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CAD59" w14:textId="77777777" w:rsidR="00D93FF9" w:rsidRPr="00997DD9" w:rsidRDefault="00D93FF9" w:rsidP="00997DD9">
      <w:pPr>
        <w:pStyle w:val="Heading1"/>
        <w:keepNext w:val="0"/>
        <w:tabs>
          <w:tab w:val="clear" w:pos="-720"/>
          <w:tab w:val="center" w:pos="4680"/>
        </w:tabs>
        <w:spacing w:line="240" w:lineRule="auto"/>
        <w:jc w:val="center"/>
        <w:rPr>
          <w:szCs w:val="26"/>
        </w:rPr>
      </w:pPr>
      <w:r w:rsidRPr="00997DD9">
        <w:rPr>
          <w:szCs w:val="26"/>
        </w:rPr>
        <w:t>PENNSYLVANIA</w:t>
      </w:r>
    </w:p>
    <w:p w14:paraId="25D2DE9D" w14:textId="77777777" w:rsidR="00D93FF9" w:rsidRPr="00997DD9" w:rsidRDefault="00D93FF9" w:rsidP="00997DD9">
      <w:pPr>
        <w:tabs>
          <w:tab w:val="center" w:pos="4680"/>
        </w:tabs>
        <w:suppressAutoHyphens/>
        <w:jc w:val="center"/>
        <w:rPr>
          <w:rFonts w:ascii="Times New Roman" w:hAnsi="Times New Roman"/>
          <w:b/>
          <w:sz w:val="26"/>
          <w:szCs w:val="26"/>
        </w:rPr>
      </w:pPr>
      <w:r w:rsidRPr="00997DD9">
        <w:rPr>
          <w:rFonts w:ascii="Times New Roman" w:hAnsi="Times New Roman"/>
          <w:b/>
          <w:sz w:val="26"/>
          <w:szCs w:val="26"/>
        </w:rPr>
        <w:t>PUBLIC UTILITY COMMISSION</w:t>
      </w:r>
    </w:p>
    <w:p w14:paraId="25B2F81E" w14:textId="77777777" w:rsidR="00D93FF9" w:rsidRPr="00997DD9" w:rsidRDefault="00D93FF9" w:rsidP="00997DD9">
      <w:pPr>
        <w:tabs>
          <w:tab w:val="center" w:pos="4680"/>
        </w:tabs>
        <w:suppressAutoHyphens/>
        <w:jc w:val="center"/>
        <w:rPr>
          <w:rFonts w:ascii="Times New Roman" w:hAnsi="Times New Roman"/>
          <w:b/>
          <w:sz w:val="26"/>
          <w:szCs w:val="26"/>
        </w:rPr>
      </w:pPr>
      <w:r w:rsidRPr="00997DD9">
        <w:rPr>
          <w:rFonts w:ascii="Times New Roman" w:hAnsi="Times New Roman"/>
          <w:b/>
          <w:sz w:val="26"/>
          <w:szCs w:val="26"/>
        </w:rPr>
        <w:t xml:space="preserve">Harrisburg, PA  </w:t>
      </w:r>
      <w:r w:rsidR="00CB1F97" w:rsidRPr="00997DD9">
        <w:rPr>
          <w:rFonts w:ascii="Times New Roman" w:hAnsi="Times New Roman"/>
          <w:b/>
          <w:sz w:val="26"/>
          <w:szCs w:val="26"/>
        </w:rPr>
        <w:t>17120</w:t>
      </w:r>
    </w:p>
    <w:p w14:paraId="5DE54A86" w14:textId="77777777" w:rsidR="00D93FF9" w:rsidRPr="00997DD9" w:rsidRDefault="00D93FF9" w:rsidP="00997DD9">
      <w:pPr>
        <w:tabs>
          <w:tab w:val="center" w:pos="4680"/>
        </w:tabs>
        <w:suppressAutoHyphens/>
        <w:rPr>
          <w:rFonts w:ascii="Times New Roman" w:hAnsi="Times New Roman"/>
          <w:b/>
          <w:sz w:val="26"/>
          <w:szCs w:val="26"/>
        </w:rPr>
      </w:pPr>
    </w:p>
    <w:p w14:paraId="4068D64A" w14:textId="77777777" w:rsidR="00D93FF9" w:rsidRPr="00997DD9" w:rsidRDefault="00D93FF9" w:rsidP="00997DD9">
      <w:pPr>
        <w:tabs>
          <w:tab w:val="right" w:pos="9360"/>
        </w:tabs>
        <w:suppressAutoHyphens/>
        <w:jc w:val="right"/>
        <w:rPr>
          <w:rFonts w:ascii="Times New Roman" w:hAnsi="Times New Roman"/>
          <w:sz w:val="26"/>
          <w:szCs w:val="26"/>
        </w:rPr>
      </w:pPr>
      <w:r w:rsidRPr="00997DD9">
        <w:rPr>
          <w:rFonts w:ascii="Times New Roman" w:hAnsi="Times New Roman"/>
          <w:sz w:val="26"/>
          <w:szCs w:val="26"/>
        </w:rPr>
        <w:t xml:space="preserve">Public Meeting held </w:t>
      </w:r>
      <w:r w:rsidR="006843E6" w:rsidRPr="00997DD9">
        <w:rPr>
          <w:rFonts w:ascii="Times New Roman" w:hAnsi="Times New Roman"/>
          <w:sz w:val="26"/>
          <w:szCs w:val="26"/>
        </w:rPr>
        <w:t xml:space="preserve">December </w:t>
      </w:r>
      <w:r w:rsidR="00944ABE" w:rsidRPr="00997DD9">
        <w:rPr>
          <w:rFonts w:ascii="Times New Roman" w:hAnsi="Times New Roman"/>
          <w:sz w:val="26"/>
          <w:szCs w:val="26"/>
        </w:rPr>
        <w:t>19</w:t>
      </w:r>
      <w:r w:rsidRPr="00997DD9">
        <w:rPr>
          <w:rFonts w:ascii="Times New Roman" w:hAnsi="Times New Roman"/>
          <w:sz w:val="26"/>
          <w:szCs w:val="26"/>
        </w:rPr>
        <w:t>, 2019</w:t>
      </w:r>
    </w:p>
    <w:p w14:paraId="10F1A609" w14:textId="77777777" w:rsidR="00D93FF9" w:rsidRPr="00997DD9" w:rsidRDefault="00D93FF9" w:rsidP="00997DD9">
      <w:pPr>
        <w:tabs>
          <w:tab w:val="left" w:pos="-720"/>
        </w:tabs>
        <w:suppressAutoHyphens/>
        <w:rPr>
          <w:rFonts w:ascii="Times New Roman" w:hAnsi="Times New Roman"/>
          <w:sz w:val="26"/>
          <w:szCs w:val="26"/>
        </w:rPr>
      </w:pPr>
    </w:p>
    <w:p w14:paraId="217B4FE2" w14:textId="77777777" w:rsidR="00D93FF9" w:rsidRPr="00997DD9" w:rsidRDefault="00D93FF9" w:rsidP="00997DD9">
      <w:pPr>
        <w:tabs>
          <w:tab w:val="left" w:pos="-720"/>
        </w:tabs>
        <w:suppressAutoHyphens/>
        <w:rPr>
          <w:rFonts w:ascii="Times New Roman" w:hAnsi="Times New Roman"/>
          <w:sz w:val="26"/>
          <w:szCs w:val="26"/>
        </w:rPr>
      </w:pPr>
      <w:r w:rsidRPr="00997DD9">
        <w:rPr>
          <w:rFonts w:ascii="Times New Roman" w:hAnsi="Times New Roman"/>
          <w:sz w:val="26"/>
          <w:szCs w:val="26"/>
        </w:rPr>
        <w:t>Commissioners Present:</w:t>
      </w:r>
    </w:p>
    <w:p w14:paraId="12B455D0" w14:textId="77777777" w:rsidR="006843E6" w:rsidRPr="00997DD9" w:rsidRDefault="006843E6" w:rsidP="00997DD9">
      <w:pPr>
        <w:tabs>
          <w:tab w:val="left" w:pos="-720"/>
        </w:tabs>
        <w:contextualSpacing/>
        <w:rPr>
          <w:rFonts w:ascii="Times New Roman" w:hAnsi="Times New Roman"/>
          <w:sz w:val="26"/>
          <w:szCs w:val="26"/>
        </w:rPr>
      </w:pPr>
    </w:p>
    <w:p w14:paraId="2B4CD5B2" w14:textId="77777777" w:rsidR="006843E6" w:rsidRPr="00997DD9" w:rsidRDefault="006843E6" w:rsidP="00997DD9">
      <w:pPr>
        <w:tabs>
          <w:tab w:val="left" w:pos="-720"/>
        </w:tabs>
        <w:contextualSpacing/>
        <w:rPr>
          <w:rFonts w:ascii="Times New Roman" w:hAnsi="Times New Roman"/>
          <w:sz w:val="26"/>
          <w:szCs w:val="26"/>
        </w:rPr>
      </w:pPr>
      <w:r w:rsidRPr="00997DD9">
        <w:rPr>
          <w:rFonts w:ascii="Times New Roman" w:hAnsi="Times New Roman"/>
          <w:sz w:val="26"/>
          <w:szCs w:val="26"/>
        </w:rPr>
        <w:tab/>
        <w:t>Gladys Brown Dutrieuille, Chairman</w:t>
      </w:r>
    </w:p>
    <w:p w14:paraId="3DAECBEE" w14:textId="77777777" w:rsidR="006843E6" w:rsidRPr="00997DD9" w:rsidRDefault="006843E6" w:rsidP="00997DD9">
      <w:pPr>
        <w:tabs>
          <w:tab w:val="left" w:pos="-720"/>
        </w:tabs>
        <w:contextualSpacing/>
        <w:rPr>
          <w:rFonts w:ascii="Times New Roman" w:hAnsi="Times New Roman"/>
          <w:sz w:val="26"/>
          <w:szCs w:val="26"/>
        </w:rPr>
      </w:pPr>
      <w:r w:rsidRPr="00997DD9">
        <w:rPr>
          <w:rFonts w:ascii="Times New Roman" w:hAnsi="Times New Roman"/>
          <w:sz w:val="26"/>
          <w:szCs w:val="26"/>
        </w:rPr>
        <w:tab/>
        <w:t>David W. Sweet, Vice Chairman</w:t>
      </w:r>
    </w:p>
    <w:p w14:paraId="75D24120" w14:textId="77777777" w:rsidR="006843E6" w:rsidRPr="00997DD9" w:rsidRDefault="006843E6" w:rsidP="00997DD9">
      <w:pPr>
        <w:tabs>
          <w:tab w:val="left" w:pos="-720"/>
        </w:tabs>
        <w:contextualSpacing/>
        <w:rPr>
          <w:rFonts w:ascii="Times New Roman" w:hAnsi="Times New Roman"/>
          <w:sz w:val="26"/>
          <w:szCs w:val="26"/>
        </w:rPr>
      </w:pPr>
      <w:r w:rsidRPr="00997DD9">
        <w:rPr>
          <w:rFonts w:ascii="Times New Roman" w:hAnsi="Times New Roman"/>
          <w:sz w:val="26"/>
          <w:szCs w:val="26"/>
        </w:rPr>
        <w:tab/>
        <w:t>Andrew G. Place</w:t>
      </w:r>
    </w:p>
    <w:p w14:paraId="1E195666" w14:textId="77777777" w:rsidR="006843E6" w:rsidRPr="00997DD9" w:rsidRDefault="006843E6" w:rsidP="00997DD9">
      <w:pPr>
        <w:kinsoku w:val="0"/>
        <w:overflowPunct w:val="0"/>
        <w:ind w:firstLine="720"/>
        <w:textAlignment w:val="baseline"/>
        <w:rPr>
          <w:rFonts w:ascii="Times New Roman" w:hAnsi="Times New Roman"/>
          <w:b/>
          <w:bCs/>
          <w:sz w:val="26"/>
          <w:szCs w:val="26"/>
        </w:rPr>
      </w:pPr>
      <w:r w:rsidRPr="00997DD9">
        <w:rPr>
          <w:rFonts w:ascii="Times New Roman" w:hAnsi="Times New Roman"/>
          <w:sz w:val="26"/>
          <w:szCs w:val="26"/>
        </w:rPr>
        <w:t>John F. Coleman, Jr.</w:t>
      </w:r>
    </w:p>
    <w:p w14:paraId="4D143E93" w14:textId="77777777" w:rsidR="006843E6" w:rsidRPr="00997DD9" w:rsidRDefault="006843E6" w:rsidP="00997DD9">
      <w:pPr>
        <w:kinsoku w:val="0"/>
        <w:overflowPunct w:val="0"/>
        <w:ind w:firstLine="720"/>
        <w:textAlignment w:val="baseline"/>
        <w:rPr>
          <w:rFonts w:ascii="Times New Roman" w:hAnsi="Times New Roman"/>
          <w:sz w:val="26"/>
          <w:szCs w:val="26"/>
        </w:rPr>
      </w:pPr>
      <w:r w:rsidRPr="00997DD9">
        <w:rPr>
          <w:rFonts w:ascii="Times New Roman" w:hAnsi="Times New Roman"/>
          <w:sz w:val="26"/>
          <w:szCs w:val="26"/>
        </w:rPr>
        <w:t xml:space="preserve">Ralph </w:t>
      </w:r>
      <w:r w:rsidR="002A6A6B" w:rsidRPr="00997DD9">
        <w:rPr>
          <w:rFonts w:ascii="Times New Roman" w:hAnsi="Times New Roman"/>
          <w:sz w:val="26"/>
          <w:szCs w:val="26"/>
        </w:rPr>
        <w:t xml:space="preserve">V. </w:t>
      </w:r>
      <w:proofErr w:type="spellStart"/>
      <w:r w:rsidRPr="00997DD9">
        <w:rPr>
          <w:rFonts w:ascii="Times New Roman" w:hAnsi="Times New Roman"/>
          <w:sz w:val="26"/>
          <w:szCs w:val="26"/>
        </w:rPr>
        <w:t>Yanora</w:t>
      </w:r>
      <w:proofErr w:type="spellEnd"/>
    </w:p>
    <w:p w14:paraId="1CB17E19" w14:textId="77777777" w:rsidR="00D93FF9" w:rsidRPr="00997DD9" w:rsidRDefault="00D93FF9" w:rsidP="00997DD9">
      <w:pPr>
        <w:tabs>
          <w:tab w:val="left" w:pos="-720"/>
        </w:tabs>
        <w:suppressAutoHyphens/>
        <w:rPr>
          <w:rFonts w:ascii="Times New Roman" w:hAnsi="Times New Roman"/>
          <w:sz w:val="26"/>
          <w:szCs w:val="26"/>
        </w:rPr>
      </w:pPr>
    </w:p>
    <w:p w14:paraId="603F3FC0" w14:textId="77777777" w:rsidR="006843E6" w:rsidRPr="00997DD9" w:rsidRDefault="006843E6" w:rsidP="00997DD9">
      <w:pPr>
        <w:tabs>
          <w:tab w:val="left" w:pos="-720"/>
        </w:tabs>
        <w:suppressAutoHyphens/>
        <w:rPr>
          <w:rFonts w:ascii="Times New Roman" w:hAnsi="Times New Roman"/>
          <w:sz w:val="26"/>
          <w:szCs w:val="26"/>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90"/>
      </w:tblGrid>
      <w:tr w:rsidR="002776D1" w:rsidRPr="00997DD9" w14:paraId="6166A7D0" w14:textId="77777777" w:rsidTr="00CB0EAA">
        <w:tc>
          <w:tcPr>
            <w:tcW w:w="4950" w:type="dxa"/>
          </w:tcPr>
          <w:p w14:paraId="757D8B34" w14:textId="77777777" w:rsidR="002776D1" w:rsidRPr="00997DD9" w:rsidRDefault="002776D1" w:rsidP="00997DD9">
            <w:pPr>
              <w:rPr>
                <w:rFonts w:ascii="Times New Roman" w:hAnsi="Times New Roman"/>
                <w:sz w:val="26"/>
                <w:szCs w:val="26"/>
              </w:rPr>
            </w:pPr>
            <w:r w:rsidRPr="00997DD9">
              <w:rPr>
                <w:rFonts w:ascii="Times New Roman" w:hAnsi="Times New Roman"/>
                <w:sz w:val="26"/>
                <w:szCs w:val="26"/>
              </w:rPr>
              <w:t>Richard N. Myers</w:t>
            </w:r>
          </w:p>
          <w:p w14:paraId="6C523DA7" w14:textId="77777777" w:rsidR="002776D1" w:rsidRPr="00997DD9" w:rsidRDefault="002776D1" w:rsidP="00997DD9">
            <w:pPr>
              <w:rPr>
                <w:rFonts w:ascii="Times New Roman" w:hAnsi="Times New Roman"/>
                <w:sz w:val="26"/>
                <w:szCs w:val="26"/>
              </w:rPr>
            </w:pPr>
          </w:p>
        </w:tc>
        <w:tc>
          <w:tcPr>
            <w:tcW w:w="4590" w:type="dxa"/>
          </w:tcPr>
          <w:p w14:paraId="2A1421EF" w14:textId="77777777" w:rsidR="002776D1" w:rsidRPr="00997DD9" w:rsidRDefault="002776D1" w:rsidP="00997DD9">
            <w:pPr>
              <w:jc w:val="right"/>
              <w:rPr>
                <w:rFonts w:ascii="Times New Roman" w:hAnsi="Times New Roman"/>
                <w:sz w:val="26"/>
                <w:szCs w:val="26"/>
              </w:rPr>
            </w:pPr>
            <w:r w:rsidRPr="00997DD9">
              <w:rPr>
                <w:rFonts w:ascii="Times New Roman" w:hAnsi="Times New Roman"/>
                <w:sz w:val="26"/>
                <w:szCs w:val="26"/>
              </w:rPr>
              <w:t>C-2017-2620710</w:t>
            </w:r>
          </w:p>
        </w:tc>
      </w:tr>
      <w:tr w:rsidR="002776D1" w:rsidRPr="00997DD9" w14:paraId="3A1A453A" w14:textId="77777777" w:rsidTr="00CB0EAA">
        <w:tc>
          <w:tcPr>
            <w:tcW w:w="4950" w:type="dxa"/>
          </w:tcPr>
          <w:p w14:paraId="3A40B62C" w14:textId="77777777" w:rsidR="002776D1" w:rsidRPr="00997DD9" w:rsidRDefault="002776D1" w:rsidP="00997DD9">
            <w:pPr>
              <w:ind w:firstLine="900"/>
              <w:rPr>
                <w:rFonts w:ascii="Times New Roman" w:hAnsi="Times New Roman"/>
                <w:sz w:val="26"/>
                <w:szCs w:val="26"/>
              </w:rPr>
            </w:pPr>
            <w:r w:rsidRPr="00997DD9">
              <w:rPr>
                <w:rFonts w:ascii="Times New Roman" w:hAnsi="Times New Roman"/>
                <w:sz w:val="26"/>
                <w:szCs w:val="26"/>
              </w:rPr>
              <w:t>v.</w:t>
            </w:r>
          </w:p>
          <w:p w14:paraId="5F998721" w14:textId="77777777" w:rsidR="002776D1" w:rsidRPr="00997DD9" w:rsidRDefault="002776D1" w:rsidP="00997DD9">
            <w:pPr>
              <w:ind w:firstLine="1440"/>
              <w:rPr>
                <w:rFonts w:ascii="Times New Roman" w:hAnsi="Times New Roman"/>
                <w:sz w:val="26"/>
                <w:szCs w:val="26"/>
              </w:rPr>
            </w:pPr>
          </w:p>
        </w:tc>
        <w:tc>
          <w:tcPr>
            <w:tcW w:w="4590" w:type="dxa"/>
          </w:tcPr>
          <w:p w14:paraId="1FE1F254" w14:textId="77777777" w:rsidR="002776D1" w:rsidRPr="00997DD9" w:rsidRDefault="002776D1" w:rsidP="00997DD9">
            <w:pPr>
              <w:rPr>
                <w:rFonts w:ascii="Times New Roman" w:hAnsi="Times New Roman"/>
                <w:sz w:val="26"/>
                <w:szCs w:val="26"/>
              </w:rPr>
            </w:pPr>
          </w:p>
        </w:tc>
      </w:tr>
      <w:tr w:rsidR="002776D1" w:rsidRPr="00997DD9" w14:paraId="2A38BE33" w14:textId="77777777" w:rsidTr="00CB0EAA">
        <w:tc>
          <w:tcPr>
            <w:tcW w:w="4950" w:type="dxa"/>
          </w:tcPr>
          <w:p w14:paraId="1CDE8B34" w14:textId="77777777" w:rsidR="002776D1" w:rsidRPr="00997DD9" w:rsidRDefault="002776D1" w:rsidP="00997DD9">
            <w:pPr>
              <w:rPr>
                <w:rFonts w:ascii="Times New Roman" w:hAnsi="Times New Roman"/>
                <w:sz w:val="26"/>
                <w:szCs w:val="26"/>
              </w:rPr>
            </w:pPr>
            <w:r w:rsidRPr="00997DD9">
              <w:rPr>
                <w:rFonts w:ascii="Times New Roman" w:hAnsi="Times New Roman"/>
                <w:sz w:val="26"/>
                <w:szCs w:val="26"/>
              </w:rPr>
              <w:t>PPL Electric Utilities Corporation</w:t>
            </w:r>
          </w:p>
        </w:tc>
        <w:tc>
          <w:tcPr>
            <w:tcW w:w="4590" w:type="dxa"/>
          </w:tcPr>
          <w:p w14:paraId="208F0829" w14:textId="77777777" w:rsidR="002776D1" w:rsidRPr="00997DD9" w:rsidRDefault="002776D1" w:rsidP="00997DD9">
            <w:pPr>
              <w:rPr>
                <w:rFonts w:ascii="Times New Roman" w:hAnsi="Times New Roman"/>
                <w:sz w:val="26"/>
                <w:szCs w:val="26"/>
              </w:rPr>
            </w:pPr>
          </w:p>
        </w:tc>
      </w:tr>
    </w:tbl>
    <w:p w14:paraId="5DE571EF" w14:textId="77777777" w:rsidR="002776D1" w:rsidRPr="00997DD9" w:rsidRDefault="002776D1" w:rsidP="00997DD9">
      <w:pPr>
        <w:spacing w:line="360" w:lineRule="auto"/>
        <w:rPr>
          <w:rFonts w:ascii="Times New Roman" w:hAnsi="Times New Roman"/>
          <w:sz w:val="26"/>
          <w:szCs w:val="26"/>
        </w:rPr>
      </w:pPr>
    </w:p>
    <w:p w14:paraId="4650BBA2" w14:textId="77777777" w:rsidR="002776D1" w:rsidRPr="00997DD9" w:rsidRDefault="002776D1" w:rsidP="00997DD9">
      <w:pPr>
        <w:kinsoku w:val="0"/>
        <w:overflowPunct w:val="0"/>
        <w:textAlignment w:val="baseline"/>
        <w:rPr>
          <w:rFonts w:ascii="Times New Roman" w:hAnsi="Times New Roman"/>
          <w:b/>
          <w:sz w:val="26"/>
          <w:szCs w:val="26"/>
        </w:rPr>
      </w:pPr>
    </w:p>
    <w:p w14:paraId="223B1F94" w14:textId="77777777" w:rsidR="002776D1" w:rsidRPr="00997DD9" w:rsidRDefault="002776D1" w:rsidP="00997DD9">
      <w:pPr>
        <w:kinsoku w:val="0"/>
        <w:overflowPunct w:val="0"/>
        <w:jc w:val="center"/>
        <w:textAlignment w:val="baseline"/>
        <w:rPr>
          <w:rFonts w:ascii="Times New Roman" w:hAnsi="Times New Roman"/>
          <w:b/>
          <w:sz w:val="26"/>
          <w:szCs w:val="26"/>
        </w:rPr>
      </w:pPr>
    </w:p>
    <w:p w14:paraId="51372F8E" w14:textId="77777777" w:rsidR="00323562" w:rsidRPr="00997DD9" w:rsidRDefault="00323562" w:rsidP="00997DD9">
      <w:pPr>
        <w:kinsoku w:val="0"/>
        <w:overflowPunct w:val="0"/>
        <w:jc w:val="center"/>
        <w:textAlignment w:val="baseline"/>
        <w:rPr>
          <w:rFonts w:ascii="Times New Roman" w:hAnsi="Times New Roman"/>
          <w:b/>
          <w:sz w:val="26"/>
          <w:szCs w:val="26"/>
        </w:rPr>
      </w:pPr>
      <w:r w:rsidRPr="00997DD9">
        <w:rPr>
          <w:rFonts w:ascii="Times New Roman" w:hAnsi="Times New Roman"/>
          <w:b/>
          <w:sz w:val="26"/>
          <w:szCs w:val="26"/>
        </w:rPr>
        <w:t>OPINION AND ORDER</w:t>
      </w:r>
    </w:p>
    <w:p w14:paraId="4D283CAB" w14:textId="77777777" w:rsidR="00323562" w:rsidRPr="00997DD9" w:rsidRDefault="00323562" w:rsidP="00997DD9">
      <w:pPr>
        <w:kinsoku w:val="0"/>
        <w:overflowPunct w:val="0"/>
        <w:textAlignment w:val="baseline"/>
        <w:rPr>
          <w:rFonts w:ascii="Times New Roman" w:hAnsi="Times New Roman"/>
          <w:b/>
          <w:sz w:val="26"/>
          <w:szCs w:val="26"/>
        </w:rPr>
      </w:pPr>
    </w:p>
    <w:p w14:paraId="1BAC3D0C" w14:textId="77777777" w:rsidR="00323562" w:rsidRPr="00997DD9" w:rsidRDefault="00323562" w:rsidP="00997DD9">
      <w:pPr>
        <w:kinsoku w:val="0"/>
        <w:overflowPunct w:val="0"/>
        <w:textAlignment w:val="baseline"/>
        <w:rPr>
          <w:rFonts w:ascii="Times New Roman" w:hAnsi="Times New Roman"/>
          <w:sz w:val="26"/>
          <w:szCs w:val="26"/>
        </w:rPr>
      </w:pPr>
      <w:r w:rsidRPr="00997DD9">
        <w:rPr>
          <w:rFonts w:ascii="Times New Roman" w:hAnsi="Times New Roman"/>
          <w:b/>
          <w:sz w:val="26"/>
          <w:szCs w:val="26"/>
        </w:rPr>
        <w:t>BEFORE THE COMMISSION</w:t>
      </w:r>
      <w:r w:rsidRPr="00997DD9">
        <w:rPr>
          <w:rFonts w:ascii="Times New Roman" w:hAnsi="Times New Roman"/>
          <w:sz w:val="26"/>
          <w:szCs w:val="26"/>
        </w:rPr>
        <w:t>:</w:t>
      </w:r>
    </w:p>
    <w:p w14:paraId="39AEAF6E" w14:textId="77777777" w:rsidR="00323562" w:rsidRPr="00997DD9" w:rsidRDefault="00323562" w:rsidP="00997DD9">
      <w:pPr>
        <w:kinsoku w:val="0"/>
        <w:overflowPunct w:val="0"/>
        <w:textAlignment w:val="baseline"/>
        <w:rPr>
          <w:rFonts w:ascii="Times New Roman" w:hAnsi="Times New Roman"/>
          <w:sz w:val="26"/>
          <w:szCs w:val="26"/>
        </w:rPr>
      </w:pPr>
    </w:p>
    <w:p w14:paraId="7D8CE008" w14:textId="77777777" w:rsidR="00F35D2A" w:rsidRPr="00997DD9" w:rsidRDefault="00323562" w:rsidP="00997DD9">
      <w:pPr>
        <w:spacing w:line="360" w:lineRule="auto"/>
        <w:ind w:firstLine="1440"/>
        <w:rPr>
          <w:rFonts w:ascii="Times New Roman" w:hAnsi="Times New Roman"/>
          <w:sz w:val="26"/>
          <w:szCs w:val="26"/>
        </w:rPr>
      </w:pPr>
      <w:r w:rsidRPr="00997DD9">
        <w:rPr>
          <w:rFonts w:ascii="Times New Roman" w:hAnsi="Times New Roman"/>
          <w:sz w:val="26"/>
          <w:szCs w:val="26"/>
        </w:rPr>
        <w:t>Before the Pennsylvania Public Utility Commission (Commission) for consideration and disposition</w:t>
      </w:r>
      <w:r w:rsidR="00E11E30" w:rsidRPr="00997DD9">
        <w:rPr>
          <w:rFonts w:ascii="Times New Roman" w:hAnsi="Times New Roman"/>
          <w:sz w:val="26"/>
          <w:szCs w:val="26"/>
        </w:rPr>
        <w:t xml:space="preserve"> is a Petition for Supersedeas (Petition) filed by </w:t>
      </w:r>
      <w:r w:rsidR="002776D1" w:rsidRPr="00997DD9">
        <w:rPr>
          <w:rFonts w:ascii="Times New Roman" w:hAnsi="Times New Roman"/>
          <w:sz w:val="26"/>
          <w:szCs w:val="26"/>
        </w:rPr>
        <w:t>Richard N. Myers (Mr. Myers</w:t>
      </w:r>
      <w:r w:rsidR="00E11E30" w:rsidRPr="00997DD9">
        <w:rPr>
          <w:rFonts w:ascii="Times New Roman" w:hAnsi="Times New Roman"/>
          <w:sz w:val="26"/>
          <w:szCs w:val="26"/>
        </w:rPr>
        <w:t xml:space="preserve"> or </w:t>
      </w:r>
      <w:r w:rsidR="00BA3F98" w:rsidRPr="00997DD9">
        <w:rPr>
          <w:rFonts w:ascii="Times New Roman" w:hAnsi="Times New Roman"/>
          <w:sz w:val="26"/>
          <w:szCs w:val="26"/>
        </w:rPr>
        <w:t>Petitioner</w:t>
      </w:r>
      <w:r w:rsidR="00E11E30" w:rsidRPr="00997DD9">
        <w:rPr>
          <w:rFonts w:ascii="Times New Roman" w:hAnsi="Times New Roman"/>
          <w:sz w:val="26"/>
          <w:szCs w:val="26"/>
        </w:rPr>
        <w:t xml:space="preserve">), </w:t>
      </w:r>
      <w:r w:rsidR="00E11E30" w:rsidRPr="00997DD9">
        <w:rPr>
          <w:rFonts w:ascii="Times New Roman" w:hAnsi="Times New Roman"/>
          <w:i/>
          <w:iCs/>
          <w:sz w:val="26"/>
          <w:szCs w:val="26"/>
        </w:rPr>
        <w:t>pro se</w:t>
      </w:r>
      <w:r w:rsidR="00E11E30" w:rsidRPr="00997DD9">
        <w:rPr>
          <w:rFonts w:ascii="Times New Roman" w:hAnsi="Times New Roman"/>
          <w:sz w:val="26"/>
          <w:szCs w:val="26"/>
        </w:rPr>
        <w:t>, on</w:t>
      </w:r>
      <w:r w:rsidR="002776D1" w:rsidRPr="00997DD9">
        <w:rPr>
          <w:rFonts w:ascii="Times New Roman" w:hAnsi="Times New Roman"/>
          <w:sz w:val="26"/>
          <w:szCs w:val="26"/>
        </w:rPr>
        <w:t xml:space="preserve"> September 3, 2019</w:t>
      </w:r>
      <w:r w:rsidR="00E11E30" w:rsidRPr="00997DD9">
        <w:rPr>
          <w:rFonts w:ascii="Times New Roman" w:hAnsi="Times New Roman"/>
          <w:sz w:val="26"/>
          <w:szCs w:val="26"/>
        </w:rPr>
        <w:t xml:space="preserve">, </w:t>
      </w:r>
      <w:r w:rsidR="00CB1F97" w:rsidRPr="00997DD9">
        <w:rPr>
          <w:rFonts w:ascii="Times New Roman" w:hAnsi="Times New Roman"/>
          <w:sz w:val="26"/>
          <w:szCs w:val="26"/>
        </w:rPr>
        <w:t>regarding</w:t>
      </w:r>
      <w:r w:rsidR="00E11E30" w:rsidRPr="00997DD9">
        <w:rPr>
          <w:rFonts w:ascii="Times New Roman" w:hAnsi="Times New Roman"/>
          <w:sz w:val="26"/>
          <w:szCs w:val="26"/>
        </w:rPr>
        <w:t xml:space="preserve"> the </w:t>
      </w:r>
      <w:r w:rsidR="00CB1F97" w:rsidRPr="00997DD9">
        <w:rPr>
          <w:rFonts w:ascii="Times New Roman" w:hAnsi="Times New Roman"/>
          <w:sz w:val="26"/>
          <w:szCs w:val="26"/>
        </w:rPr>
        <w:t xml:space="preserve">Commission’s </w:t>
      </w:r>
      <w:r w:rsidR="00E11E30" w:rsidRPr="00997DD9">
        <w:rPr>
          <w:rFonts w:ascii="Times New Roman" w:hAnsi="Times New Roman"/>
          <w:sz w:val="26"/>
          <w:szCs w:val="26"/>
        </w:rPr>
        <w:t>Opinion and Order entered</w:t>
      </w:r>
      <w:r w:rsidR="00CB1F97" w:rsidRPr="00997DD9">
        <w:rPr>
          <w:rFonts w:ascii="Times New Roman" w:hAnsi="Times New Roman"/>
          <w:sz w:val="26"/>
          <w:szCs w:val="26"/>
        </w:rPr>
        <w:t xml:space="preserve"> on</w:t>
      </w:r>
      <w:r w:rsidR="00E11E30" w:rsidRPr="00997DD9">
        <w:rPr>
          <w:rFonts w:ascii="Times New Roman" w:hAnsi="Times New Roman"/>
          <w:sz w:val="26"/>
          <w:szCs w:val="26"/>
        </w:rPr>
        <w:t xml:space="preserve"> </w:t>
      </w:r>
      <w:r w:rsidR="002776D1" w:rsidRPr="00997DD9">
        <w:rPr>
          <w:rFonts w:ascii="Times New Roman" w:hAnsi="Times New Roman"/>
          <w:sz w:val="26"/>
          <w:szCs w:val="26"/>
        </w:rPr>
        <w:t xml:space="preserve">August 29, </w:t>
      </w:r>
      <w:r w:rsidR="00E11E30" w:rsidRPr="00997DD9">
        <w:rPr>
          <w:rFonts w:ascii="Times New Roman" w:hAnsi="Times New Roman"/>
          <w:sz w:val="26"/>
          <w:szCs w:val="26"/>
        </w:rPr>
        <w:t>2019</w:t>
      </w:r>
      <w:r w:rsidR="00CB1F97" w:rsidRPr="00997DD9">
        <w:rPr>
          <w:rFonts w:ascii="Times New Roman" w:hAnsi="Times New Roman"/>
          <w:sz w:val="26"/>
          <w:szCs w:val="26"/>
        </w:rPr>
        <w:t xml:space="preserve"> (</w:t>
      </w:r>
      <w:r w:rsidR="00CB1F97" w:rsidRPr="00997DD9">
        <w:rPr>
          <w:rFonts w:ascii="Times New Roman" w:hAnsi="Times New Roman"/>
          <w:i/>
          <w:iCs/>
          <w:sz w:val="26"/>
          <w:szCs w:val="26"/>
        </w:rPr>
        <w:t>August 2019 Order</w:t>
      </w:r>
      <w:r w:rsidR="00CB1F97" w:rsidRPr="00997DD9">
        <w:rPr>
          <w:rFonts w:ascii="Times New Roman" w:hAnsi="Times New Roman"/>
          <w:sz w:val="26"/>
          <w:szCs w:val="26"/>
        </w:rPr>
        <w:t>)</w:t>
      </w:r>
      <w:r w:rsidR="00E11E30" w:rsidRPr="00997DD9">
        <w:rPr>
          <w:rFonts w:ascii="Times New Roman" w:hAnsi="Times New Roman"/>
          <w:sz w:val="26"/>
          <w:szCs w:val="26"/>
        </w:rPr>
        <w:t xml:space="preserve">, in the formal complaint of </w:t>
      </w:r>
      <w:r w:rsidR="002776D1" w:rsidRPr="00997DD9">
        <w:rPr>
          <w:rFonts w:ascii="Times New Roman" w:hAnsi="Times New Roman"/>
          <w:i/>
          <w:iCs/>
          <w:sz w:val="26"/>
          <w:szCs w:val="26"/>
        </w:rPr>
        <w:t>Richard N. Myers</w:t>
      </w:r>
      <w:r w:rsidR="00E11E30" w:rsidRPr="00997DD9">
        <w:rPr>
          <w:rFonts w:ascii="Times New Roman" w:hAnsi="Times New Roman"/>
          <w:i/>
          <w:iCs/>
          <w:sz w:val="26"/>
          <w:szCs w:val="26"/>
        </w:rPr>
        <w:t xml:space="preserve"> v. PPL Electric Utilities Corporation</w:t>
      </w:r>
      <w:r w:rsidR="00E11E30" w:rsidRPr="00997DD9">
        <w:rPr>
          <w:rFonts w:ascii="Times New Roman" w:hAnsi="Times New Roman"/>
          <w:sz w:val="26"/>
          <w:szCs w:val="26"/>
        </w:rPr>
        <w:t>, Docket No. C-201</w:t>
      </w:r>
      <w:r w:rsidR="002776D1" w:rsidRPr="00997DD9">
        <w:rPr>
          <w:rFonts w:ascii="Times New Roman" w:hAnsi="Times New Roman"/>
          <w:sz w:val="26"/>
          <w:szCs w:val="26"/>
        </w:rPr>
        <w:t>7</w:t>
      </w:r>
      <w:r w:rsidR="00E11E30" w:rsidRPr="00997DD9">
        <w:rPr>
          <w:rFonts w:ascii="Times New Roman" w:hAnsi="Times New Roman"/>
          <w:sz w:val="26"/>
          <w:szCs w:val="26"/>
        </w:rPr>
        <w:t>-26</w:t>
      </w:r>
      <w:r w:rsidR="002776D1" w:rsidRPr="00997DD9">
        <w:rPr>
          <w:rFonts w:ascii="Times New Roman" w:hAnsi="Times New Roman"/>
          <w:sz w:val="26"/>
          <w:szCs w:val="26"/>
        </w:rPr>
        <w:t>20710</w:t>
      </w:r>
      <w:r w:rsidR="00072D4C" w:rsidRPr="00997DD9">
        <w:rPr>
          <w:rFonts w:ascii="Times New Roman" w:hAnsi="Times New Roman"/>
          <w:sz w:val="26"/>
          <w:szCs w:val="26"/>
        </w:rPr>
        <w:t xml:space="preserve"> (Complaint)</w:t>
      </w:r>
      <w:r w:rsidR="00E11E30" w:rsidRPr="00997DD9">
        <w:rPr>
          <w:rFonts w:ascii="Times New Roman" w:hAnsi="Times New Roman"/>
          <w:sz w:val="26"/>
          <w:szCs w:val="26"/>
        </w:rPr>
        <w:t>.</w:t>
      </w:r>
      <w:r w:rsidR="00106315" w:rsidRPr="00997DD9">
        <w:rPr>
          <w:rStyle w:val="FootnoteReference"/>
          <w:rFonts w:ascii="Times New Roman" w:hAnsi="Times New Roman"/>
          <w:sz w:val="26"/>
          <w:szCs w:val="26"/>
          <w:shd w:val="clear" w:color="auto" w:fill="FFFFFF"/>
        </w:rPr>
        <w:footnoteReference w:id="1"/>
      </w:r>
      <w:r w:rsidR="00106315" w:rsidRPr="00997DD9">
        <w:rPr>
          <w:rFonts w:ascii="Times New Roman" w:hAnsi="Times New Roman"/>
          <w:sz w:val="26"/>
          <w:szCs w:val="26"/>
          <w:shd w:val="clear" w:color="auto" w:fill="FFFFFF"/>
        </w:rPr>
        <w:t xml:space="preserve"> </w:t>
      </w:r>
      <w:r w:rsidR="00E11E30" w:rsidRPr="00997DD9">
        <w:rPr>
          <w:rFonts w:ascii="Times New Roman" w:hAnsi="Times New Roman"/>
          <w:sz w:val="26"/>
          <w:szCs w:val="26"/>
        </w:rPr>
        <w:t xml:space="preserve"> PPL Electric Utilities Corporation (PPL or Respondent) filed an Answer to the Petition (Answer) on </w:t>
      </w:r>
      <w:r w:rsidR="00F35D2A" w:rsidRPr="00997DD9">
        <w:rPr>
          <w:rFonts w:ascii="Times New Roman" w:hAnsi="Times New Roman"/>
          <w:sz w:val="26"/>
          <w:szCs w:val="26"/>
        </w:rPr>
        <w:t>September 26, 2019.</w:t>
      </w:r>
    </w:p>
    <w:p w14:paraId="207B8147" w14:textId="77777777" w:rsidR="00E11E30" w:rsidRPr="00997DD9" w:rsidRDefault="00F7559E" w:rsidP="00997DD9">
      <w:pPr>
        <w:spacing w:line="360" w:lineRule="auto"/>
        <w:ind w:firstLine="1440"/>
        <w:rPr>
          <w:rFonts w:ascii="Times New Roman" w:hAnsi="Times New Roman"/>
          <w:sz w:val="26"/>
          <w:szCs w:val="26"/>
        </w:rPr>
      </w:pPr>
      <w:r w:rsidRPr="00997DD9">
        <w:rPr>
          <w:rFonts w:ascii="Times New Roman" w:hAnsi="Times New Roman"/>
          <w:sz w:val="26"/>
          <w:szCs w:val="26"/>
        </w:rPr>
        <w:t xml:space="preserve">  </w:t>
      </w:r>
    </w:p>
    <w:p w14:paraId="3D1B49B3" w14:textId="22227AF5" w:rsidR="00286EBC" w:rsidRDefault="00E11E30" w:rsidP="008514B6">
      <w:pPr>
        <w:spacing w:line="360" w:lineRule="auto"/>
        <w:ind w:firstLine="1440"/>
        <w:rPr>
          <w:rFonts w:ascii="Times New Roman" w:hAnsi="Times New Roman"/>
          <w:sz w:val="26"/>
          <w:szCs w:val="26"/>
        </w:rPr>
      </w:pPr>
      <w:r w:rsidRPr="00997DD9">
        <w:rPr>
          <w:rFonts w:ascii="Times New Roman" w:hAnsi="Times New Roman"/>
          <w:sz w:val="26"/>
          <w:szCs w:val="26"/>
        </w:rPr>
        <w:lastRenderedPageBreak/>
        <w:t xml:space="preserve">The Petition of </w:t>
      </w:r>
      <w:r w:rsidR="00F35D2A" w:rsidRPr="00997DD9">
        <w:rPr>
          <w:rFonts w:ascii="Times New Roman" w:hAnsi="Times New Roman"/>
          <w:sz w:val="26"/>
          <w:szCs w:val="26"/>
        </w:rPr>
        <w:t xml:space="preserve">Mr. Myers </w:t>
      </w:r>
      <w:r w:rsidRPr="00997DD9">
        <w:rPr>
          <w:rFonts w:ascii="Times New Roman" w:hAnsi="Times New Roman"/>
          <w:sz w:val="26"/>
          <w:szCs w:val="26"/>
        </w:rPr>
        <w:t>has been filed pursuant to</w:t>
      </w:r>
      <w:r w:rsidR="007F45BA" w:rsidRPr="00997DD9">
        <w:rPr>
          <w:rFonts w:ascii="Times New Roman" w:hAnsi="Times New Roman"/>
          <w:sz w:val="26"/>
          <w:szCs w:val="26"/>
        </w:rPr>
        <w:t xml:space="preserve"> 52 Pa. Code § 5.572, relating to “[p]</w:t>
      </w:r>
      <w:proofErr w:type="spellStart"/>
      <w:r w:rsidR="007F45BA" w:rsidRPr="00997DD9">
        <w:rPr>
          <w:rFonts w:ascii="Times New Roman" w:hAnsi="Times New Roman"/>
          <w:sz w:val="26"/>
          <w:szCs w:val="26"/>
          <w:shd w:val="clear" w:color="auto" w:fill="FFFFFF"/>
        </w:rPr>
        <w:t>etitions</w:t>
      </w:r>
      <w:proofErr w:type="spellEnd"/>
      <w:r w:rsidR="007F45BA" w:rsidRPr="00997DD9">
        <w:rPr>
          <w:rFonts w:ascii="Times New Roman" w:hAnsi="Times New Roman"/>
          <w:sz w:val="26"/>
          <w:szCs w:val="26"/>
          <w:shd w:val="clear" w:color="auto" w:fill="FFFFFF"/>
        </w:rPr>
        <w:t xml:space="preserve"> for rehearing, </w:t>
      </w:r>
      <w:proofErr w:type="spellStart"/>
      <w:r w:rsidR="007F45BA" w:rsidRPr="00997DD9">
        <w:rPr>
          <w:rFonts w:ascii="Times New Roman" w:hAnsi="Times New Roman"/>
          <w:sz w:val="26"/>
          <w:szCs w:val="26"/>
          <w:shd w:val="clear" w:color="auto" w:fill="FFFFFF"/>
        </w:rPr>
        <w:t>reargument</w:t>
      </w:r>
      <w:proofErr w:type="spellEnd"/>
      <w:r w:rsidR="007F45BA" w:rsidRPr="00997DD9">
        <w:rPr>
          <w:rFonts w:ascii="Times New Roman" w:hAnsi="Times New Roman"/>
          <w:sz w:val="26"/>
          <w:szCs w:val="26"/>
          <w:shd w:val="clear" w:color="auto" w:fill="FFFFFF"/>
        </w:rPr>
        <w:t xml:space="preserve">, reconsideration, clarification, rescission, amendment, supersedeas . . .” </w:t>
      </w:r>
      <w:r w:rsidR="00072D4C" w:rsidRPr="00997DD9">
        <w:rPr>
          <w:rFonts w:ascii="Times New Roman" w:hAnsi="Times New Roman"/>
          <w:sz w:val="26"/>
          <w:szCs w:val="26"/>
          <w:shd w:val="clear" w:color="auto" w:fill="FFFFFF"/>
        </w:rPr>
        <w:t xml:space="preserve"> </w:t>
      </w:r>
      <w:r w:rsidR="00287340" w:rsidRPr="00997DD9">
        <w:rPr>
          <w:rFonts w:ascii="Times New Roman" w:hAnsi="Times New Roman"/>
          <w:sz w:val="26"/>
          <w:szCs w:val="26"/>
          <w:shd w:val="clear" w:color="auto" w:fill="FFFFFF"/>
        </w:rPr>
        <w:t xml:space="preserve">By this </w:t>
      </w:r>
      <w:r w:rsidR="0043572F" w:rsidRPr="00997DD9">
        <w:rPr>
          <w:rFonts w:ascii="Times New Roman" w:hAnsi="Times New Roman"/>
          <w:sz w:val="26"/>
          <w:szCs w:val="26"/>
          <w:shd w:val="clear" w:color="auto" w:fill="FFFFFF"/>
        </w:rPr>
        <w:t>P</w:t>
      </w:r>
      <w:r w:rsidR="00287340" w:rsidRPr="00997DD9">
        <w:rPr>
          <w:rFonts w:ascii="Times New Roman" w:hAnsi="Times New Roman"/>
          <w:sz w:val="26"/>
          <w:szCs w:val="26"/>
          <w:shd w:val="clear" w:color="auto" w:fill="FFFFFF"/>
        </w:rPr>
        <w:t xml:space="preserve">etition, Mr. Myers seeks to preclude the installation of a “smart meter,” </w:t>
      </w:r>
      <w:r w:rsidR="00287340" w:rsidRPr="00997DD9">
        <w:rPr>
          <w:rFonts w:ascii="Times New Roman" w:hAnsi="Times New Roman"/>
          <w:i/>
          <w:iCs/>
          <w:sz w:val="26"/>
          <w:szCs w:val="26"/>
          <w:shd w:val="clear" w:color="auto" w:fill="FFFFFF"/>
        </w:rPr>
        <w:t>infra</w:t>
      </w:r>
      <w:r w:rsidR="00287340" w:rsidRPr="00997DD9">
        <w:rPr>
          <w:rFonts w:ascii="Times New Roman" w:hAnsi="Times New Roman"/>
          <w:sz w:val="26"/>
          <w:szCs w:val="26"/>
          <w:shd w:val="clear" w:color="auto" w:fill="FFFFFF"/>
        </w:rPr>
        <w:t>, at his residence by PPL, pending consideration and disposition of a Petition for Review filed with the Commonwealth Court.</w:t>
      </w:r>
      <w:r w:rsidR="00754CEA" w:rsidRPr="00997DD9">
        <w:rPr>
          <w:rFonts w:ascii="Times New Roman" w:hAnsi="Times New Roman"/>
          <w:sz w:val="26"/>
          <w:szCs w:val="26"/>
          <w:shd w:val="clear" w:color="auto" w:fill="FFFFFF"/>
        </w:rPr>
        <w:t xml:space="preserve"> </w:t>
      </w:r>
      <w:r w:rsidR="00106315" w:rsidRPr="00997DD9">
        <w:rPr>
          <w:rFonts w:ascii="Times New Roman" w:hAnsi="Times New Roman"/>
          <w:sz w:val="26"/>
          <w:szCs w:val="26"/>
          <w:shd w:val="clear" w:color="auto" w:fill="FFFFFF"/>
        </w:rPr>
        <w:t xml:space="preserve"> </w:t>
      </w:r>
      <w:r w:rsidR="00754CEA" w:rsidRPr="00997DD9">
        <w:rPr>
          <w:rFonts w:ascii="Times New Roman" w:hAnsi="Times New Roman"/>
          <w:sz w:val="26"/>
          <w:szCs w:val="26"/>
          <w:shd w:val="clear" w:color="auto" w:fill="FFFFFF"/>
        </w:rPr>
        <w:t xml:space="preserve">On consideration of the Petition and Answer thereto, we shall </w:t>
      </w:r>
      <w:r w:rsidR="00286EBC">
        <w:rPr>
          <w:rFonts w:ascii="Times New Roman" w:hAnsi="Times New Roman"/>
          <w:sz w:val="26"/>
          <w:szCs w:val="26"/>
          <w:shd w:val="clear" w:color="auto" w:fill="FFFFFF"/>
        </w:rPr>
        <w:t xml:space="preserve">deny </w:t>
      </w:r>
      <w:r w:rsidR="00754CEA" w:rsidRPr="00997DD9">
        <w:rPr>
          <w:rFonts w:ascii="Times New Roman" w:hAnsi="Times New Roman"/>
          <w:sz w:val="26"/>
          <w:szCs w:val="26"/>
          <w:shd w:val="clear" w:color="auto" w:fill="FFFFFF"/>
        </w:rPr>
        <w:t>the Petition</w:t>
      </w:r>
      <w:r w:rsidR="003045B3" w:rsidRPr="00997DD9">
        <w:rPr>
          <w:rFonts w:ascii="Times New Roman" w:hAnsi="Times New Roman"/>
          <w:sz w:val="26"/>
          <w:szCs w:val="26"/>
          <w:shd w:val="clear" w:color="auto" w:fill="FFFFFF"/>
        </w:rPr>
        <w:t>,</w:t>
      </w:r>
      <w:r w:rsidR="00DA3CC8" w:rsidRPr="00997DD9">
        <w:rPr>
          <w:rFonts w:ascii="Times New Roman" w:hAnsi="Times New Roman"/>
          <w:sz w:val="26"/>
          <w:szCs w:val="26"/>
          <w:shd w:val="clear" w:color="auto" w:fill="FFFFFF"/>
        </w:rPr>
        <w:t xml:space="preserve"> consistent with the discussion in this Opinion and Order</w:t>
      </w:r>
      <w:r w:rsidR="00286EBC">
        <w:rPr>
          <w:rFonts w:ascii="Times New Roman" w:hAnsi="Times New Roman"/>
          <w:sz w:val="26"/>
          <w:szCs w:val="26"/>
          <w:shd w:val="clear" w:color="auto" w:fill="FFFFFF"/>
        </w:rPr>
        <w:t>.</w:t>
      </w:r>
    </w:p>
    <w:p w14:paraId="5AE727C0" w14:textId="77777777" w:rsidR="00286EBC" w:rsidRPr="00997DD9" w:rsidRDefault="00286EBC" w:rsidP="00997DD9">
      <w:pPr>
        <w:spacing w:line="360" w:lineRule="auto"/>
        <w:rPr>
          <w:rFonts w:ascii="Times New Roman" w:hAnsi="Times New Roman"/>
          <w:sz w:val="26"/>
          <w:szCs w:val="26"/>
        </w:rPr>
      </w:pPr>
    </w:p>
    <w:p w14:paraId="70ECD4C7" w14:textId="77777777" w:rsidR="00754CEA" w:rsidRPr="00997DD9" w:rsidRDefault="00754CEA" w:rsidP="00997DD9">
      <w:pPr>
        <w:spacing w:line="360" w:lineRule="auto"/>
        <w:jc w:val="center"/>
        <w:rPr>
          <w:rFonts w:ascii="Times New Roman" w:hAnsi="Times New Roman"/>
          <w:b/>
          <w:bCs/>
          <w:sz w:val="26"/>
          <w:szCs w:val="26"/>
        </w:rPr>
      </w:pPr>
      <w:r w:rsidRPr="00997DD9">
        <w:rPr>
          <w:rFonts w:ascii="Times New Roman" w:hAnsi="Times New Roman"/>
          <w:b/>
          <w:bCs/>
          <w:sz w:val="26"/>
          <w:szCs w:val="26"/>
        </w:rPr>
        <w:t>Background</w:t>
      </w:r>
    </w:p>
    <w:p w14:paraId="48ABC2F0" w14:textId="77777777" w:rsidR="00754CEA" w:rsidRPr="00997DD9" w:rsidRDefault="00754CEA" w:rsidP="00997DD9">
      <w:pPr>
        <w:spacing w:line="360" w:lineRule="auto"/>
        <w:ind w:firstLine="1440"/>
        <w:rPr>
          <w:rFonts w:ascii="Times New Roman" w:hAnsi="Times New Roman"/>
          <w:sz w:val="26"/>
          <w:szCs w:val="26"/>
        </w:rPr>
      </w:pPr>
    </w:p>
    <w:p w14:paraId="006259B7" w14:textId="77777777" w:rsidR="00475522" w:rsidRPr="00997DD9" w:rsidRDefault="00157DC4" w:rsidP="00997DD9">
      <w:pPr>
        <w:spacing w:line="360" w:lineRule="auto"/>
        <w:ind w:firstLine="1440"/>
        <w:rPr>
          <w:rFonts w:ascii="Times New Roman" w:hAnsi="Times New Roman"/>
          <w:sz w:val="26"/>
          <w:szCs w:val="26"/>
        </w:rPr>
      </w:pPr>
      <w:r w:rsidRPr="00997DD9">
        <w:rPr>
          <w:rFonts w:ascii="Times New Roman" w:hAnsi="Times New Roman"/>
          <w:sz w:val="26"/>
          <w:szCs w:val="26"/>
        </w:rPr>
        <w:t>T</w:t>
      </w:r>
      <w:r w:rsidR="00754CEA" w:rsidRPr="00997DD9">
        <w:rPr>
          <w:rFonts w:ascii="Times New Roman" w:hAnsi="Times New Roman"/>
          <w:sz w:val="26"/>
          <w:szCs w:val="26"/>
        </w:rPr>
        <w:t xml:space="preserve">he proceeding to which the Petition is addressed is the </w:t>
      </w:r>
      <w:r w:rsidR="00CB1F97" w:rsidRPr="00997DD9">
        <w:rPr>
          <w:rFonts w:ascii="Times New Roman" w:hAnsi="Times New Roman"/>
          <w:i/>
          <w:iCs/>
          <w:sz w:val="26"/>
          <w:szCs w:val="26"/>
        </w:rPr>
        <w:t>August 2019 Order</w:t>
      </w:r>
      <w:r w:rsidR="00CB1F97" w:rsidRPr="00997DD9" w:rsidDel="00CB1F97">
        <w:rPr>
          <w:rFonts w:ascii="Times New Roman" w:hAnsi="Times New Roman"/>
          <w:sz w:val="26"/>
          <w:szCs w:val="26"/>
        </w:rPr>
        <w:t xml:space="preserve"> </w:t>
      </w:r>
      <w:r w:rsidR="00754CEA" w:rsidRPr="00997DD9">
        <w:rPr>
          <w:rFonts w:ascii="Times New Roman" w:hAnsi="Times New Roman"/>
          <w:sz w:val="26"/>
          <w:szCs w:val="26"/>
        </w:rPr>
        <w:t xml:space="preserve">by the Commission in the formal complaint of </w:t>
      </w:r>
      <w:r w:rsidR="00F35D2A" w:rsidRPr="00997DD9">
        <w:rPr>
          <w:rFonts w:ascii="Times New Roman" w:hAnsi="Times New Roman"/>
          <w:i/>
          <w:iCs/>
          <w:sz w:val="26"/>
          <w:szCs w:val="26"/>
        </w:rPr>
        <w:t>Richard N. Myers v. PPL Electric Utilities Corporation</w:t>
      </w:r>
      <w:r w:rsidR="00F35D2A" w:rsidRPr="00997DD9">
        <w:rPr>
          <w:rFonts w:ascii="Times New Roman" w:hAnsi="Times New Roman"/>
          <w:sz w:val="26"/>
          <w:szCs w:val="26"/>
        </w:rPr>
        <w:t>, Docket No. C-2017-2620710.</w:t>
      </w:r>
      <w:r w:rsidR="00287340" w:rsidRPr="00997DD9">
        <w:rPr>
          <w:rFonts w:ascii="Times New Roman" w:hAnsi="Times New Roman"/>
          <w:sz w:val="26"/>
          <w:szCs w:val="26"/>
        </w:rPr>
        <w:t xml:space="preserve"> </w:t>
      </w:r>
      <w:r w:rsidR="00754CEA" w:rsidRPr="00997DD9">
        <w:rPr>
          <w:rFonts w:ascii="Times New Roman" w:hAnsi="Times New Roman"/>
          <w:sz w:val="26"/>
          <w:szCs w:val="26"/>
        </w:rPr>
        <w:t xml:space="preserve"> The Complaint</w:t>
      </w:r>
      <w:r w:rsidR="00DE26BC" w:rsidRPr="00997DD9">
        <w:rPr>
          <w:rFonts w:ascii="Times New Roman" w:hAnsi="Times New Roman"/>
          <w:sz w:val="26"/>
          <w:szCs w:val="26"/>
        </w:rPr>
        <w:t xml:space="preserve"> </w:t>
      </w:r>
      <w:r w:rsidR="00020734" w:rsidRPr="00997DD9">
        <w:rPr>
          <w:rFonts w:ascii="Times New Roman" w:hAnsi="Times New Roman"/>
          <w:sz w:val="26"/>
          <w:szCs w:val="26"/>
        </w:rPr>
        <w:t>is one of several complaints</w:t>
      </w:r>
      <w:r w:rsidR="002D3283" w:rsidRPr="00997DD9">
        <w:rPr>
          <w:rStyle w:val="FootnoteReference"/>
          <w:rFonts w:ascii="Times New Roman" w:hAnsi="Times New Roman"/>
          <w:sz w:val="26"/>
          <w:szCs w:val="26"/>
        </w:rPr>
        <w:footnoteReference w:id="2"/>
      </w:r>
      <w:r w:rsidR="002D3283" w:rsidRPr="00997DD9">
        <w:rPr>
          <w:rFonts w:ascii="Times New Roman" w:hAnsi="Times New Roman"/>
          <w:sz w:val="26"/>
          <w:szCs w:val="26"/>
        </w:rPr>
        <w:t xml:space="preserve"> </w:t>
      </w:r>
      <w:r w:rsidR="005D4634" w:rsidRPr="00997DD9">
        <w:rPr>
          <w:rFonts w:ascii="Times New Roman" w:hAnsi="Times New Roman"/>
          <w:sz w:val="26"/>
          <w:szCs w:val="26"/>
        </w:rPr>
        <w:t>adjudicated</w:t>
      </w:r>
      <w:r w:rsidR="00B73194" w:rsidRPr="00997DD9">
        <w:rPr>
          <w:rFonts w:ascii="Times New Roman" w:hAnsi="Times New Roman"/>
          <w:sz w:val="26"/>
          <w:szCs w:val="26"/>
        </w:rPr>
        <w:t xml:space="preserve"> by the Commission involving a utility </w:t>
      </w:r>
      <w:r w:rsidR="00CB1F97" w:rsidRPr="00997DD9">
        <w:rPr>
          <w:rFonts w:ascii="Times New Roman" w:hAnsi="Times New Roman"/>
          <w:sz w:val="26"/>
          <w:szCs w:val="26"/>
        </w:rPr>
        <w:t xml:space="preserve">customer’s </w:t>
      </w:r>
      <w:r w:rsidR="00020734" w:rsidRPr="00997DD9">
        <w:rPr>
          <w:rFonts w:ascii="Times New Roman" w:hAnsi="Times New Roman"/>
          <w:sz w:val="26"/>
          <w:szCs w:val="26"/>
        </w:rPr>
        <w:t>object</w:t>
      </w:r>
      <w:r w:rsidR="00B73194" w:rsidRPr="00997DD9">
        <w:rPr>
          <w:rFonts w:ascii="Times New Roman" w:hAnsi="Times New Roman"/>
          <w:sz w:val="26"/>
          <w:szCs w:val="26"/>
        </w:rPr>
        <w:t>ion</w:t>
      </w:r>
      <w:r w:rsidR="00020734" w:rsidRPr="00997DD9">
        <w:rPr>
          <w:rFonts w:ascii="Times New Roman" w:hAnsi="Times New Roman"/>
          <w:sz w:val="26"/>
          <w:szCs w:val="26"/>
        </w:rPr>
        <w:t xml:space="preserve"> to the proposed installation and deployment of a</w:t>
      </w:r>
      <w:r w:rsidR="004A4085" w:rsidRPr="00997DD9">
        <w:rPr>
          <w:rFonts w:ascii="Times New Roman" w:hAnsi="Times New Roman"/>
          <w:sz w:val="26"/>
          <w:szCs w:val="26"/>
        </w:rPr>
        <w:t>n</w:t>
      </w:r>
      <w:r w:rsidR="00020734" w:rsidRPr="00997DD9">
        <w:rPr>
          <w:rFonts w:ascii="Times New Roman" w:hAnsi="Times New Roman"/>
          <w:sz w:val="26"/>
          <w:szCs w:val="26"/>
        </w:rPr>
        <w:t xml:space="preserve"> </w:t>
      </w:r>
      <w:r w:rsidR="00D7062D" w:rsidRPr="00997DD9">
        <w:rPr>
          <w:rFonts w:ascii="Times New Roman" w:hAnsi="Times New Roman"/>
          <w:sz w:val="26"/>
          <w:szCs w:val="26"/>
        </w:rPr>
        <w:t xml:space="preserve">Advanced Metering Infrastructure (AMI) </w:t>
      </w:r>
      <w:r w:rsidR="00020734" w:rsidRPr="00997DD9">
        <w:rPr>
          <w:rFonts w:ascii="Times New Roman" w:hAnsi="Times New Roman"/>
          <w:sz w:val="26"/>
          <w:szCs w:val="26"/>
        </w:rPr>
        <w:t>“smart meter” by a utility subject to the provisions of Act 129</w:t>
      </w:r>
      <w:r w:rsidR="00287340" w:rsidRPr="00997DD9">
        <w:rPr>
          <w:rStyle w:val="FootnoteReference"/>
          <w:rFonts w:ascii="Times New Roman" w:hAnsi="Times New Roman"/>
          <w:sz w:val="26"/>
          <w:szCs w:val="26"/>
        </w:rPr>
        <w:footnoteReference w:id="3"/>
      </w:r>
      <w:r w:rsidR="00020734" w:rsidRPr="00997DD9">
        <w:rPr>
          <w:rFonts w:ascii="Times New Roman" w:hAnsi="Times New Roman"/>
          <w:i/>
          <w:iCs/>
          <w:sz w:val="26"/>
          <w:szCs w:val="26"/>
        </w:rPr>
        <w:t xml:space="preserve"> </w:t>
      </w:r>
      <w:r w:rsidR="00020734" w:rsidRPr="00997DD9">
        <w:rPr>
          <w:rFonts w:ascii="Times New Roman" w:hAnsi="Times New Roman"/>
          <w:sz w:val="26"/>
          <w:szCs w:val="26"/>
        </w:rPr>
        <w:t>at an address receiving electric utility service.</w:t>
      </w:r>
      <w:r w:rsidR="00754CEA" w:rsidRPr="00997DD9">
        <w:rPr>
          <w:rFonts w:ascii="Times New Roman" w:hAnsi="Times New Roman"/>
          <w:sz w:val="26"/>
          <w:szCs w:val="26"/>
        </w:rPr>
        <w:t xml:space="preserve"> </w:t>
      </w:r>
    </w:p>
    <w:p w14:paraId="3F87B2F1" w14:textId="77777777" w:rsidR="00106315" w:rsidRPr="00997DD9" w:rsidRDefault="00722A39" w:rsidP="00997DD9">
      <w:pPr>
        <w:autoSpaceDE w:val="0"/>
        <w:autoSpaceDN w:val="0"/>
        <w:adjustRightInd w:val="0"/>
        <w:spacing w:line="360" w:lineRule="auto"/>
        <w:ind w:firstLine="1440"/>
        <w:rPr>
          <w:rFonts w:ascii="Times New Roman" w:hAnsi="Times New Roman"/>
          <w:sz w:val="26"/>
          <w:szCs w:val="26"/>
        </w:rPr>
      </w:pPr>
      <w:r w:rsidRPr="00997DD9">
        <w:rPr>
          <w:rFonts w:ascii="Times New Roman" w:hAnsi="Times New Roman"/>
          <w:sz w:val="26"/>
          <w:szCs w:val="26"/>
        </w:rPr>
        <w:lastRenderedPageBreak/>
        <w:t xml:space="preserve">The pertinent </w:t>
      </w:r>
      <w:r w:rsidR="00CB1F97" w:rsidRPr="00997DD9">
        <w:rPr>
          <w:rFonts w:ascii="Times New Roman" w:hAnsi="Times New Roman"/>
          <w:sz w:val="26"/>
          <w:szCs w:val="26"/>
        </w:rPr>
        <w:t xml:space="preserve">background </w:t>
      </w:r>
      <w:r w:rsidRPr="00997DD9">
        <w:rPr>
          <w:rFonts w:ascii="Times New Roman" w:hAnsi="Times New Roman"/>
          <w:sz w:val="26"/>
          <w:szCs w:val="26"/>
        </w:rPr>
        <w:t xml:space="preserve">of this matter is set forth at pages 1-3 of the </w:t>
      </w:r>
      <w:r w:rsidRPr="00997DD9">
        <w:rPr>
          <w:rFonts w:ascii="Times New Roman" w:hAnsi="Times New Roman"/>
          <w:i/>
          <w:iCs/>
          <w:sz w:val="26"/>
          <w:szCs w:val="26"/>
        </w:rPr>
        <w:t>August 2</w:t>
      </w:r>
      <w:r w:rsidR="00CB1F97" w:rsidRPr="00997DD9">
        <w:rPr>
          <w:rFonts w:ascii="Times New Roman" w:hAnsi="Times New Roman"/>
          <w:i/>
          <w:iCs/>
          <w:sz w:val="26"/>
          <w:szCs w:val="26"/>
        </w:rPr>
        <w:t>01</w:t>
      </w:r>
      <w:r w:rsidRPr="00997DD9">
        <w:rPr>
          <w:rFonts w:ascii="Times New Roman" w:hAnsi="Times New Roman"/>
          <w:i/>
          <w:iCs/>
          <w:sz w:val="26"/>
          <w:szCs w:val="26"/>
        </w:rPr>
        <w:t>9 Order</w:t>
      </w:r>
      <w:r w:rsidR="00356EA8" w:rsidRPr="00997DD9">
        <w:rPr>
          <w:rFonts w:ascii="Times New Roman" w:hAnsi="Times New Roman"/>
          <w:i/>
          <w:iCs/>
          <w:sz w:val="26"/>
          <w:szCs w:val="26"/>
        </w:rPr>
        <w:t xml:space="preserve"> </w:t>
      </w:r>
      <w:r w:rsidR="00356EA8" w:rsidRPr="00997DD9">
        <w:rPr>
          <w:rFonts w:ascii="Times New Roman" w:hAnsi="Times New Roman"/>
          <w:sz w:val="26"/>
          <w:szCs w:val="26"/>
        </w:rPr>
        <w:t>and will not be repeated in this Opinion and Order other than for purposes of summary.</w:t>
      </w:r>
      <w:r w:rsidRPr="00997DD9">
        <w:rPr>
          <w:rFonts w:ascii="Times New Roman" w:hAnsi="Times New Roman"/>
          <w:sz w:val="26"/>
          <w:szCs w:val="26"/>
        </w:rPr>
        <w:t xml:space="preserve">  </w:t>
      </w:r>
    </w:p>
    <w:p w14:paraId="53E8A0DD" w14:textId="77777777" w:rsidR="004117F8" w:rsidRPr="00997DD9" w:rsidRDefault="004117F8" w:rsidP="00997DD9">
      <w:pPr>
        <w:spacing w:line="360" w:lineRule="auto"/>
        <w:rPr>
          <w:rFonts w:ascii="Times New Roman" w:hAnsi="Times New Roman"/>
          <w:sz w:val="26"/>
          <w:szCs w:val="26"/>
        </w:rPr>
      </w:pPr>
    </w:p>
    <w:p w14:paraId="1E702BE8" w14:textId="77777777" w:rsidR="00D220D4" w:rsidRDefault="00287340" w:rsidP="00997DD9">
      <w:pPr>
        <w:pStyle w:val="Default"/>
        <w:spacing w:line="360" w:lineRule="auto"/>
        <w:ind w:firstLine="1440"/>
        <w:rPr>
          <w:sz w:val="26"/>
          <w:szCs w:val="26"/>
        </w:rPr>
      </w:pPr>
      <w:r w:rsidRPr="00997DD9">
        <w:rPr>
          <w:sz w:val="26"/>
          <w:szCs w:val="26"/>
        </w:rPr>
        <w:t>On July 20, 2017, PPL, in carrying out its obligations under Act 129 and the relevant Commission Orders</w:t>
      </w:r>
      <w:r w:rsidR="00072D4C" w:rsidRPr="00997DD9">
        <w:rPr>
          <w:rStyle w:val="FootnoteReference"/>
          <w:sz w:val="26"/>
          <w:szCs w:val="26"/>
        </w:rPr>
        <w:footnoteReference w:id="4"/>
      </w:r>
      <w:r w:rsidRPr="00997DD9">
        <w:rPr>
          <w:sz w:val="26"/>
          <w:szCs w:val="26"/>
        </w:rPr>
        <w:t xml:space="preserve"> implementing Act 129, sent Mr. Myers a letter notifying him that a smart meter would be installed at his residence</w:t>
      </w:r>
      <w:r w:rsidR="00765374" w:rsidRPr="00997DD9">
        <w:rPr>
          <w:sz w:val="26"/>
          <w:szCs w:val="26"/>
        </w:rPr>
        <w:t>.</w:t>
      </w:r>
      <w:r w:rsidRPr="00997DD9">
        <w:rPr>
          <w:sz w:val="26"/>
          <w:szCs w:val="26"/>
        </w:rPr>
        <w:t xml:space="preserve">  Mr. Myers contacted PPL by telephone to inform PPL that he did not want the meter change.  The </w:t>
      </w:r>
      <w:r w:rsidR="00B05D0F" w:rsidRPr="00997DD9">
        <w:rPr>
          <w:sz w:val="26"/>
          <w:szCs w:val="26"/>
        </w:rPr>
        <w:t>Petitioner</w:t>
      </w:r>
      <w:r w:rsidRPr="00997DD9">
        <w:rPr>
          <w:sz w:val="26"/>
          <w:szCs w:val="26"/>
        </w:rPr>
        <w:t xml:space="preserve"> and PPL, thereafter, litigated </w:t>
      </w:r>
      <w:r w:rsidR="00132370" w:rsidRPr="00997DD9">
        <w:rPr>
          <w:sz w:val="26"/>
          <w:szCs w:val="26"/>
        </w:rPr>
        <w:t xml:space="preserve">Mr. Myers’ opposition to installation and deployment of a replacement smart meter </w:t>
      </w:r>
      <w:r w:rsidRPr="00997DD9">
        <w:rPr>
          <w:sz w:val="26"/>
          <w:szCs w:val="26"/>
        </w:rPr>
        <w:t>in an evidentiary hearing before presiding Administrative Law Judge (ALJ) Elizabeth H. Barnes.</w:t>
      </w:r>
      <w:r w:rsidR="00132370" w:rsidRPr="00997DD9">
        <w:rPr>
          <w:sz w:val="26"/>
          <w:szCs w:val="26"/>
        </w:rPr>
        <w:t xml:space="preserve">  Mr. Myers, for reasons argued in this matter, asserted a right or </w:t>
      </w:r>
      <w:r w:rsidR="00B05D0F" w:rsidRPr="00997DD9">
        <w:rPr>
          <w:sz w:val="26"/>
          <w:szCs w:val="26"/>
        </w:rPr>
        <w:t xml:space="preserve">a </w:t>
      </w:r>
      <w:r w:rsidR="00132370" w:rsidRPr="00997DD9">
        <w:rPr>
          <w:sz w:val="26"/>
          <w:szCs w:val="26"/>
        </w:rPr>
        <w:t xml:space="preserve">privilege to retain an “analog” meter at his premises for use by PPL in recording his </w:t>
      </w:r>
      <w:r w:rsidR="00106315" w:rsidRPr="00997DD9">
        <w:rPr>
          <w:sz w:val="26"/>
          <w:szCs w:val="26"/>
        </w:rPr>
        <w:t xml:space="preserve">electric utility </w:t>
      </w:r>
      <w:r w:rsidR="00132370" w:rsidRPr="00997DD9">
        <w:rPr>
          <w:sz w:val="26"/>
          <w:szCs w:val="26"/>
        </w:rPr>
        <w:t>consumption.</w:t>
      </w:r>
      <w:r w:rsidR="0080237C" w:rsidRPr="00997DD9">
        <w:rPr>
          <w:rStyle w:val="FootnoteReference"/>
          <w:sz w:val="26"/>
          <w:szCs w:val="26"/>
        </w:rPr>
        <w:footnoteReference w:id="5"/>
      </w:r>
      <w:r w:rsidRPr="00997DD9">
        <w:rPr>
          <w:sz w:val="26"/>
          <w:szCs w:val="26"/>
        </w:rPr>
        <w:t xml:space="preserve">  </w:t>
      </w:r>
    </w:p>
    <w:p w14:paraId="50513327" w14:textId="77777777" w:rsidR="0032006E" w:rsidRPr="00997DD9" w:rsidRDefault="0032006E" w:rsidP="00997DD9">
      <w:pPr>
        <w:pStyle w:val="Default"/>
        <w:spacing w:line="360" w:lineRule="auto"/>
        <w:ind w:firstLine="1440"/>
        <w:rPr>
          <w:sz w:val="26"/>
          <w:szCs w:val="26"/>
        </w:rPr>
      </w:pPr>
    </w:p>
    <w:p w14:paraId="56245122" w14:textId="2B2BF2AE" w:rsidR="00D220D4" w:rsidRDefault="0032006E" w:rsidP="00997DD9">
      <w:pPr>
        <w:pStyle w:val="Default"/>
        <w:spacing w:line="360" w:lineRule="auto"/>
        <w:ind w:firstLine="1440"/>
        <w:rPr>
          <w:sz w:val="26"/>
          <w:szCs w:val="26"/>
        </w:rPr>
      </w:pPr>
      <w:r>
        <w:rPr>
          <w:sz w:val="26"/>
          <w:szCs w:val="26"/>
        </w:rPr>
        <w:t xml:space="preserve">On August 11, 2017, Mr. Myers filed his Complaint in which he alleged, </w:t>
      </w:r>
      <w:r w:rsidRPr="008514B6">
        <w:rPr>
          <w:i/>
          <w:sz w:val="26"/>
          <w:szCs w:val="26"/>
        </w:rPr>
        <w:t>inter alia</w:t>
      </w:r>
      <w:r>
        <w:rPr>
          <w:sz w:val="26"/>
          <w:szCs w:val="26"/>
        </w:rPr>
        <w:t xml:space="preserve">, </w:t>
      </w:r>
      <w:r w:rsidR="00EA2E66">
        <w:rPr>
          <w:sz w:val="26"/>
          <w:szCs w:val="26"/>
        </w:rPr>
        <w:t xml:space="preserve">health and safety concerns with the </w:t>
      </w:r>
      <w:r>
        <w:rPr>
          <w:sz w:val="26"/>
          <w:szCs w:val="26"/>
        </w:rPr>
        <w:t>installation of a smart meter</w:t>
      </w:r>
      <w:r w:rsidR="00EA2E66">
        <w:rPr>
          <w:sz w:val="26"/>
          <w:szCs w:val="26"/>
        </w:rPr>
        <w:t xml:space="preserve"> and </w:t>
      </w:r>
      <w:r w:rsidR="00970E3F">
        <w:rPr>
          <w:sz w:val="26"/>
          <w:szCs w:val="26"/>
        </w:rPr>
        <w:t>requested</w:t>
      </w:r>
      <w:r w:rsidR="0075480F">
        <w:rPr>
          <w:sz w:val="26"/>
          <w:szCs w:val="26"/>
        </w:rPr>
        <w:t xml:space="preserve"> that</w:t>
      </w:r>
      <w:r w:rsidR="00970E3F">
        <w:rPr>
          <w:sz w:val="26"/>
          <w:szCs w:val="26"/>
        </w:rPr>
        <w:t xml:space="preserve"> </w:t>
      </w:r>
      <w:r w:rsidR="00EA2E66">
        <w:rPr>
          <w:sz w:val="26"/>
          <w:szCs w:val="26"/>
        </w:rPr>
        <w:t xml:space="preserve">the </w:t>
      </w:r>
      <w:r w:rsidR="00031B7C">
        <w:rPr>
          <w:sz w:val="26"/>
          <w:szCs w:val="26"/>
        </w:rPr>
        <w:t>Commission</w:t>
      </w:r>
      <w:r w:rsidR="00EA2E66">
        <w:rPr>
          <w:sz w:val="26"/>
          <w:szCs w:val="26"/>
        </w:rPr>
        <w:t xml:space="preserve"> restore the consumer opt-in provision.</w:t>
      </w:r>
    </w:p>
    <w:p w14:paraId="4A4969C1" w14:textId="77777777" w:rsidR="0032006E" w:rsidRDefault="0032006E" w:rsidP="00997DD9">
      <w:pPr>
        <w:pStyle w:val="Default"/>
        <w:spacing w:line="360" w:lineRule="auto"/>
        <w:ind w:firstLine="1440"/>
        <w:rPr>
          <w:sz w:val="26"/>
          <w:szCs w:val="26"/>
        </w:rPr>
      </w:pPr>
    </w:p>
    <w:p w14:paraId="7D6AFA3C" w14:textId="77777777" w:rsidR="00EA2E66" w:rsidRDefault="0032006E" w:rsidP="00997DD9">
      <w:pPr>
        <w:pStyle w:val="Default"/>
        <w:spacing w:line="360" w:lineRule="auto"/>
        <w:ind w:firstLine="1440"/>
        <w:rPr>
          <w:sz w:val="26"/>
          <w:szCs w:val="26"/>
        </w:rPr>
      </w:pPr>
      <w:r>
        <w:rPr>
          <w:sz w:val="26"/>
          <w:szCs w:val="26"/>
        </w:rPr>
        <w:t xml:space="preserve">On September 11, 2017, PPL filed its Answer </w:t>
      </w:r>
      <w:r w:rsidR="00EA2E66">
        <w:rPr>
          <w:sz w:val="26"/>
          <w:szCs w:val="26"/>
        </w:rPr>
        <w:t xml:space="preserve">in which it responded, </w:t>
      </w:r>
      <w:r w:rsidR="00EA2E66" w:rsidRPr="008514B6">
        <w:rPr>
          <w:i/>
          <w:sz w:val="26"/>
          <w:szCs w:val="26"/>
        </w:rPr>
        <w:t>inter alia</w:t>
      </w:r>
      <w:r w:rsidR="00EA2E66">
        <w:rPr>
          <w:sz w:val="26"/>
          <w:szCs w:val="26"/>
        </w:rPr>
        <w:t>, that Mr. Myers failed to allege that he or his tenants suffer from any specific health effects and that it is legally required to install the smart meters.</w:t>
      </w:r>
    </w:p>
    <w:p w14:paraId="0C0EC9EF" w14:textId="77777777" w:rsidR="008514B6" w:rsidRPr="00997DD9" w:rsidRDefault="008514B6" w:rsidP="00997DD9">
      <w:pPr>
        <w:pStyle w:val="Default"/>
        <w:spacing w:line="360" w:lineRule="auto"/>
        <w:ind w:firstLine="1440"/>
        <w:rPr>
          <w:sz w:val="26"/>
          <w:szCs w:val="26"/>
        </w:rPr>
      </w:pPr>
    </w:p>
    <w:p w14:paraId="2E658C4C" w14:textId="77777777" w:rsidR="0032006E" w:rsidRDefault="00EA2E66" w:rsidP="008514B6">
      <w:pPr>
        <w:pStyle w:val="Default"/>
        <w:spacing w:line="360" w:lineRule="auto"/>
        <w:ind w:firstLine="1440"/>
        <w:rPr>
          <w:sz w:val="26"/>
          <w:szCs w:val="26"/>
        </w:rPr>
      </w:pPr>
      <w:r>
        <w:rPr>
          <w:sz w:val="26"/>
          <w:szCs w:val="26"/>
        </w:rPr>
        <w:t>O</w:t>
      </w:r>
      <w:r w:rsidR="0032006E">
        <w:rPr>
          <w:sz w:val="26"/>
          <w:szCs w:val="26"/>
        </w:rPr>
        <w:t>n April 2, 2018, a hearing was held before Administrative Law Judge Elizabeth Barnes.</w:t>
      </w:r>
    </w:p>
    <w:p w14:paraId="08C41B7A" w14:textId="77777777" w:rsidR="0032006E" w:rsidRDefault="0032006E" w:rsidP="00997DD9">
      <w:pPr>
        <w:spacing w:line="360" w:lineRule="auto"/>
        <w:ind w:firstLine="1440"/>
        <w:rPr>
          <w:rFonts w:ascii="Times New Roman" w:hAnsi="Times New Roman"/>
          <w:sz w:val="26"/>
          <w:szCs w:val="26"/>
        </w:rPr>
      </w:pPr>
    </w:p>
    <w:p w14:paraId="665EBEF5" w14:textId="3E417EC5" w:rsidR="00DB4445" w:rsidRPr="00997DD9" w:rsidRDefault="00D220D4" w:rsidP="00997DD9">
      <w:pPr>
        <w:spacing w:line="360" w:lineRule="auto"/>
        <w:ind w:firstLine="1440"/>
        <w:rPr>
          <w:rFonts w:ascii="Times New Roman" w:hAnsi="Times New Roman"/>
          <w:sz w:val="26"/>
          <w:szCs w:val="26"/>
        </w:rPr>
      </w:pPr>
      <w:r w:rsidRPr="00997DD9">
        <w:rPr>
          <w:rFonts w:ascii="Times New Roman" w:hAnsi="Times New Roman"/>
          <w:sz w:val="26"/>
          <w:szCs w:val="26"/>
        </w:rPr>
        <w:lastRenderedPageBreak/>
        <w:t xml:space="preserve">On August 16, 2018, </w:t>
      </w:r>
      <w:r w:rsidR="0032006E">
        <w:rPr>
          <w:rFonts w:ascii="Times New Roman" w:hAnsi="Times New Roman"/>
          <w:sz w:val="26"/>
          <w:szCs w:val="26"/>
        </w:rPr>
        <w:t>the Commission</w:t>
      </w:r>
      <w:r w:rsidR="00890533">
        <w:rPr>
          <w:rFonts w:ascii="Times New Roman" w:hAnsi="Times New Roman"/>
          <w:sz w:val="26"/>
          <w:szCs w:val="26"/>
        </w:rPr>
        <w:t xml:space="preserve"> issued</w:t>
      </w:r>
      <w:r w:rsidR="0032006E">
        <w:rPr>
          <w:rFonts w:ascii="Times New Roman" w:hAnsi="Times New Roman"/>
          <w:sz w:val="26"/>
          <w:szCs w:val="26"/>
        </w:rPr>
        <w:t xml:space="preserve"> </w:t>
      </w:r>
      <w:r w:rsidR="00106315" w:rsidRPr="00997DD9">
        <w:rPr>
          <w:rFonts w:ascii="Times New Roman" w:hAnsi="Times New Roman"/>
          <w:sz w:val="26"/>
          <w:szCs w:val="26"/>
        </w:rPr>
        <w:t>the Initial Decision</w:t>
      </w:r>
      <w:r w:rsidR="0032006E">
        <w:rPr>
          <w:rFonts w:ascii="Times New Roman" w:hAnsi="Times New Roman"/>
          <w:sz w:val="26"/>
          <w:szCs w:val="26"/>
        </w:rPr>
        <w:t xml:space="preserve"> of</w:t>
      </w:r>
      <w:r w:rsidR="00287340" w:rsidRPr="00997DD9">
        <w:rPr>
          <w:rFonts w:ascii="Times New Roman" w:hAnsi="Times New Roman"/>
          <w:sz w:val="26"/>
          <w:szCs w:val="26"/>
        </w:rPr>
        <w:t xml:space="preserve"> ALJ Barnes </w:t>
      </w:r>
      <w:r w:rsidR="0032006E">
        <w:rPr>
          <w:rFonts w:ascii="Times New Roman" w:hAnsi="Times New Roman"/>
          <w:sz w:val="26"/>
          <w:szCs w:val="26"/>
        </w:rPr>
        <w:t>in which she determined</w:t>
      </w:r>
      <w:r w:rsidR="008514B6">
        <w:rPr>
          <w:rFonts w:ascii="Times New Roman" w:hAnsi="Times New Roman"/>
          <w:sz w:val="26"/>
          <w:szCs w:val="26"/>
        </w:rPr>
        <w:t xml:space="preserve"> </w:t>
      </w:r>
      <w:r w:rsidR="00287340" w:rsidRPr="00997DD9">
        <w:rPr>
          <w:rFonts w:ascii="Times New Roman" w:hAnsi="Times New Roman"/>
          <w:sz w:val="26"/>
          <w:szCs w:val="26"/>
        </w:rPr>
        <w:t xml:space="preserve">that the </w:t>
      </w:r>
      <w:r w:rsidR="00765374" w:rsidRPr="00997DD9">
        <w:rPr>
          <w:rFonts w:ascii="Times New Roman" w:hAnsi="Times New Roman"/>
          <w:sz w:val="26"/>
          <w:szCs w:val="26"/>
        </w:rPr>
        <w:t>Petitioner</w:t>
      </w:r>
      <w:r w:rsidR="00287340" w:rsidRPr="00997DD9">
        <w:rPr>
          <w:rFonts w:ascii="Times New Roman" w:hAnsi="Times New Roman"/>
          <w:sz w:val="26"/>
          <w:szCs w:val="26"/>
        </w:rPr>
        <w:t xml:space="preserve"> failed to satisfy his burden of proof with respect to the claims contained in the Complaint.</w:t>
      </w:r>
      <w:r w:rsidRPr="00997DD9">
        <w:rPr>
          <w:rFonts w:ascii="Times New Roman" w:hAnsi="Times New Roman"/>
          <w:sz w:val="26"/>
          <w:szCs w:val="26"/>
        </w:rPr>
        <w:t xml:space="preserve"> </w:t>
      </w:r>
      <w:r w:rsidR="00287340" w:rsidRPr="00997DD9">
        <w:rPr>
          <w:rFonts w:ascii="Times New Roman" w:hAnsi="Times New Roman"/>
          <w:sz w:val="26"/>
          <w:szCs w:val="26"/>
        </w:rPr>
        <w:t xml:space="preserve"> </w:t>
      </w:r>
      <w:r w:rsidRPr="00997DD9">
        <w:rPr>
          <w:rFonts w:ascii="Times New Roman" w:hAnsi="Times New Roman"/>
          <w:sz w:val="26"/>
          <w:szCs w:val="26"/>
        </w:rPr>
        <w:t>ALJ Barnes extensively considered the pro</w:t>
      </w:r>
      <w:r w:rsidR="00BE7A47">
        <w:rPr>
          <w:rFonts w:ascii="Times New Roman" w:hAnsi="Times New Roman"/>
          <w:sz w:val="26"/>
          <w:szCs w:val="26"/>
        </w:rPr>
        <w:t xml:space="preserve">bative weight to be given to </w:t>
      </w:r>
      <w:r w:rsidR="0032006E">
        <w:rPr>
          <w:rFonts w:ascii="Times New Roman" w:hAnsi="Times New Roman"/>
          <w:sz w:val="26"/>
          <w:szCs w:val="26"/>
        </w:rPr>
        <w:t xml:space="preserve">Mr. Myers’ </w:t>
      </w:r>
      <w:r w:rsidRPr="00997DD9">
        <w:rPr>
          <w:rFonts w:ascii="Times New Roman" w:hAnsi="Times New Roman"/>
          <w:sz w:val="26"/>
          <w:szCs w:val="26"/>
        </w:rPr>
        <w:t>testimony</w:t>
      </w:r>
      <w:r w:rsidR="00106315" w:rsidRPr="00997DD9">
        <w:rPr>
          <w:rFonts w:ascii="Times New Roman" w:hAnsi="Times New Roman"/>
          <w:sz w:val="26"/>
          <w:szCs w:val="26"/>
        </w:rPr>
        <w:t xml:space="preserve"> opposing installation of the meter</w:t>
      </w:r>
      <w:r w:rsidR="00765374" w:rsidRPr="00997DD9">
        <w:rPr>
          <w:rFonts w:ascii="Times New Roman" w:hAnsi="Times New Roman"/>
          <w:sz w:val="26"/>
          <w:szCs w:val="26"/>
        </w:rPr>
        <w:t>s</w:t>
      </w:r>
      <w:r w:rsidR="00106315" w:rsidRPr="00997DD9">
        <w:rPr>
          <w:rFonts w:ascii="Times New Roman" w:hAnsi="Times New Roman"/>
          <w:sz w:val="26"/>
          <w:szCs w:val="26"/>
        </w:rPr>
        <w:t xml:space="preserve"> at issue</w:t>
      </w:r>
      <w:r w:rsidRPr="00997DD9">
        <w:rPr>
          <w:rFonts w:ascii="Times New Roman" w:hAnsi="Times New Roman"/>
          <w:sz w:val="26"/>
          <w:szCs w:val="26"/>
        </w:rPr>
        <w:t xml:space="preserve">, including his sponsor of an expert witness, </w:t>
      </w:r>
      <w:r w:rsidR="00DB4445" w:rsidRPr="00997DD9">
        <w:rPr>
          <w:rFonts w:ascii="Times New Roman" w:hAnsi="Times New Roman"/>
          <w:sz w:val="26"/>
          <w:szCs w:val="26"/>
        </w:rPr>
        <w:t>David O. Carpenter, M.D.</w:t>
      </w:r>
      <w:r w:rsidR="00132370" w:rsidRPr="00997DD9">
        <w:rPr>
          <w:rFonts w:ascii="Times New Roman" w:hAnsi="Times New Roman"/>
          <w:sz w:val="26"/>
          <w:szCs w:val="26"/>
        </w:rPr>
        <w:t xml:space="preserve">, in support of his position.  Additionally, Mr. Myers </w:t>
      </w:r>
      <w:r w:rsidR="00AC2D1B" w:rsidRPr="00997DD9">
        <w:rPr>
          <w:rFonts w:ascii="Times New Roman" w:hAnsi="Times New Roman"/>
          <w:sz w:val="26"/>
          <w:szCs w:val="26"/>
        </w:rPr>
        <w:t xml:space="preserve">proffered and relied upon various scientific and medical publications which he contended were competent evidence on which </w:t>
      </w:r>
      <w:r w:rsidR="00765374" w:rsidRPr="00997DD9">
        <w:rPr>
          <w:rFonts w:ascii="Times New Roman" w:hAnsi="Times New Roman"/>
          <w:sz w:val="26"/>
          <w:szCs w:val="26"/>
        </w:rPr>
        <w:t xml:space="preserve">this Commission was asked </w:t>
      </w:r>
      <w:r w:rsidR="00AC2D1B" w:rsidRPr="00997DD9">
        <w:rPr>
          <w:rFonts w:ascii="Times New Roman" w:hAnsi="Times New Roman"/>
          <w:sz w:val="26"/>
          <w:szCs w:val="26"/>
        </w:rPr>
        <w:t xml:space="preserve">to conclude that smart meters, of the type and characteristics of the meters proposed for installation by PPL, were a risk to his health due to, </w:t>
      </w:r>
      <w:r w:rsidR="00AC2D1B" w:rsidRPr="00997DD9">
        <w:rPr>
          <w:rFonts w:ascii="Times New Roman" w:hAnsi="Times New Roman"/>
          <w:i/>
          <w:iCs/>
          <w:sz w:val="26"/>
          <w:szCs w:val="26"/>
        </w:rPr>
        <w:t>inter alia</w:t>
      </w:r>
      <w:r w:rsidR="00AC2D1B" w:rsidRPr="00997DD9">
        <w:rPr>
          <w:rFonts w:ascii="Times New Roman" w:hAnsi="Times New Roman"/>
          <w:sz w:val="26"/>
          <w:szCs w:val="26"/>
        </w:rPr>
        <w:t xml:space="preserve">, the level of radiofrequency </w:t>
      </w:r>
      <w:r w:rsidR="00DD156C" w:rsidRPr="00997DD9">
        <w:rPr>
          <w:rFonts w:ascii="Times New Roman" w:hAnsi="Times New Roman"/>
          <w:sz w:val="26"/>
          <w:szCs w:val="26"/>
        </w:rPr>
        <w:t xml:space="preserve">(RF) </w:t>
      </w:r>
      <w:r w:rsidR="00AC2D1B" w:rsidRPr="00997DD9">
        <w:rPr>
          <w:rFonts w:ascii="Times New Roman" w:hAnsi="Times New Roman"/>
          <w:sz w:val="26"/>
          <w:szCs w:val="26"/>
        </w:rPr>
        <w:t xml:space="preserve">emissions.  </w:t>
      </w:r>
      <w:r w:rsidR="00106315" w:rsidRPr="00997DD9">
        <w:rPr>
          <w:rFonts w:ascii="Times New Roman" w:hAnsi="Times New Roman"/>
          <w:sz w:val="26"/>
          <w:szCs w:val="26"/>
        </w:rPr>
        <w:t>T</w:t>
      </w:r>
      <w:r w:rsidR="00AC2D1B" w:rsidRPr="00997DD9">
        <w:rPr>
          <w:rFonts w:ascii="Times New Roman" w:hAnsi="Times New Roman"/>
          <w:sz w:val="26"/>
          <w:szCs w:val="26"/>
        </w:rPr>
        <w:t>his position was found to be insufficient for the Commission to conclude that PPL’s installation of the smart meter technology was in violation of the Code, or any provision of law which the Commission has authority to administer.</w:t>
      </w:r>
      <w:r w:rsidR="00013DFD" w:rsidRPr="00997DD9">
        <w:rPr>
          <w:rStyle w:val="FootnoteReference"/>
          <w:rFonts w:ascii="Times New Roman" w:hAnsi="Times New Roman"/>
          <w:sz w:val="26"/>
          <w:szCs w:val="26"/>
        </w:rPr>
        <w:footnoteReference w:id="6"/>
      </w:r>
    </w:p>
    <w:p w14:paraId="5BD09A37" w14:textId="77777777" w:rsidR="00132370" w:rsidRPr="008514B6" w:rsidRDefault="00132370" w:rsidP="00997DD9">
      <w:pPr>
        <w:spacing w:line="360" w:lineRule="auto"/>
        <w:ind w:firstLine="1440"/>
        <w:rPr>
          <w:rFonts w:ascii="Times New Roman" w:hAnsi="Times New Roman"/>
          <w:i/>
          <w:sz w:val="26"/>
          <w:szCs w:val="26"/>
          <w:shd w:val="clear" w:color="auto" w:fill="FFFFFF"/>
        </w:rPr>
      </w:pPr>
    </w:p>
    <w:p w14:paraId="6CB90852" w14:textId="254AE0C7" w:rsidR="000D56BD" w:rsidRDefault="00287340" w:rsidP="00997DD9">
      <w:pPr>
        <w:pStyle w:val="Default"/>
        <w:spacing w:line="360" w:lineRule="auto"/>
        <w:ind w:firstLine="1440"/>
        <w:rPr>
          <w:sz w:val="26"/>
          <w:szCs w:val="26"/>
        </w:rPr>
      </w:pPr>
      <w:r w:rsidRPr="00997DD9">
        <w:rPr>
          <w:sz w:val="26"/>
          <w:szCs w:val="26"/>
        </w:rPr>
        <w:t>Mr. Myers and PPL filed Exceptions to the Initial Decision</w:t>
      </w:r>
      <w:r w:rsidR="00EF4A3A" w:rsidRPr="00997DD9">
        <w:rPr>
          <w:sz w:val="26"/>
          <w:szCs w:val="26"/>
        </w:rPr>
        <w:t>.</w:t>
      </w:r>
      <w:r w:rsidR="002D3283" w:rsidRPr="00997DD9">
        <w:rPr>
          <w:rStyle w:val="FootnoteReference"/>
          <w:sz w:val="26"/>
          <w:szCs w:val="26"/>
        </w:rPr>
        <w:footnoteReference w:id="7"/>
      </w:r>
      <w:r w:rsidRPr="00997DD9">
        <w:rPr>
          <w:sz w:val="26"/>
          <w:szCs w:val="26"/>
        </w:rPr>
        <w:t xml:space="preserve"> </w:t>
      </w:r>
      <w:r w:rsidR="00EF4A3A" w:rsidRPr="00997DD9">
        <w:rPr>
          <w:sz w:val="26"/>
          <w:szCs w:val="26"/>
        </w:rPr>
        <w:t xml:space="preserve"> </w:t>
      </w:r>
      <w:r w:rsidRPr="00997DD9">
        <w:rPr>
          <w:sz w:val="26"/>
          <w:szCs w:val="26"/>
        </w:rPr>
        <w:t>PPL filed Replies to</w:t>
      </w:r>
      <w:r w:rsidR="00EF4A3A" w:rsidRPr="00997DD9">
        <w:rPr>
          <w:sz w:val="26"/>
          <w:szCs w:val="26"/>
        </w:rPr>
        <w:t xml:space="preserve"> the Exceptions of Mr. Myers</w:t>
      </w:r>
      <w:r w:rsidRPr="00997DD9">
        <w:rPr>
          <w:sz w:val="26"/>
          <w:szCs w:val="26"/>
        </w:rPr>
        <w:t xml:space="preserve">.  On August 29, 2019, </w:t>
      </w:r>
      <w:r w:rsidR="000764A1">
        <w:rPr>
          <w:sz w:val="26"/>
          <w:szCs w:val="26"/>
        </w:rPr>
        <w:t xml:space="preserve">the </w:t>
      </w:r>
      <w:r w:rsidR="000764A1" w:rsidRPr="008514B6">
        <w:rPr>
          <w:i/>
          <w:sz w:val="26"/>
          <w:szCs w:val="26"/>
        </w:rPr>
        <w:t>August 2019 Order</w:t>
      </w:r>
      <w:r w:rsidR="000764A1">
        <w:rPr>
          <w:i/>
          <w:sz w:val="26"/>
          <w:szCs w:val="26"/>
        </w:rPr>
        <w:t xml:space="preserve"> </w:t>
      </w:r>
      <w:r w:rsidRPr="00997DD9">
        <w:rPr>
          <w:sz w:val="26"/>
          <w:szCs w:val="26"/>
        </w:rPr>
        <w:lastRenderedPageBreak/>
        <w:t xml:space="preserve">was entered in this matter.  </w:t>
      </w:r>
      <w:r w:rsidR="000764A1">
        <w:rPr>
          <w:sz w:val="26"/>
          <w:szCs w:val="26"/>
        </w:rPr>
        <w:t>In</w:t>
      </w:r>
      <w:r w:rsidRPr="00997DD9">
        <w:rPr>
          <w:sz w:val="26"/>
          <w:szCs w:val="26"/>
        </w:rPr>
        <w:t xml:space="preserve"> </w:t>
      </w:r>
      <w:r w:rsidR="00814877">
        <w:rPr>
          <w:sz w:val="26"/>
          <w:szCs w:val="26"/>
        </w:rPr>
        <w:t xml:space="preserve">the </w:t>
      </w:r>
      <w:r w:rsidR="000764A1" w:rsidRPr="008514B6">
        <w:rPr>
          <w:i/>
          <w:sz w:val="26"/>
          <w:szCs w:val="26"/>
        </w:rPr>
        <w:t xml:space="preserve">August 2019 </w:t>
      </w:r>
      <w:r w:rsidRPr="008514B6">
        <w:rPr>
          <w:i/>
          <w:sz w:val="26"/>
          <w:szCs w:val="26"/>
        </w:rPr>
        <w:t>Order</w:t>
      </w:r>
      <w:r w:rsidR="00EF4A3A" w:rsidRPr="00997DD9">
        <w:rPr>
          <w:sz w:val="26"/>
          <w:szCs w:val="26"/>
        </w:rPr>
        <w:t xml:space="preserve"> </w:t>
      </w:r>
      <w:r w:rsidR="000764A1">
        <w:rPr>
          <w:sz w:val="26"/>
          <w:szCs w:val="26"/>
        </w:rPr>
        <w:t>the Commission denied Mr. Myers Complaint against PPL which objected to the installation of a smart meter at his residence and other rental properties for health and safety reasons.</w:t>
      </w:r>
      <w:r w:rsidR="000764A1">
        <w:rPr>
          <w:rStyle w:val="FootnoteReference"/>
          <w:sz w:val="26"/>
          <w:szCs w:val="26"/>
        </w:rPr>
        <w:footnoteReference w:id="8"/>
      </w:r>
      <w:r w:rsidR="000764A1">
        <w:rPr>
          <w:sz w:val="26"/>
          <w:szCs w:val="26"/>
        </w:rPr>
        <w:t xml:space="preserve">  The Commission found that Mr. Myers failed to meet his burden of proof that the installation of a smart meter would violate Section 1501 of the Public Utility Code (Code)</w:t>
      </w:r>
      <w:r w:rsidR="00814877">
        <w:rPr>
          <w:sz w:val="26"/>
          <w:szCs w:val="26"/>
        </w:rPr>
        <w:t>,</w:t>
      </w:r>
      <w:r w:rsidR="000764A1">
        <w:rPr>
          <w:rStyle w:val="FootnoteReference"/>
          <w:sz w:val="26"/>
          <w:szCs w:val="26"/>
        </w:rPr>
        <w:footnoteReference w:id="9"/>
      </w:r>
      <w:r w:rsidR="00D66D95">
        <w:rPr>
          <w:sz w:val="26"/>
          <w:szCs w:val="26"/>
        </w:rPr>
        <w:t xml:space="preserve"> the Commission R</w:t>
      </w:r>
      <w:r w:rsidR="00AE0F16">
        <w:rPr>
          <w:sz w:val="26"/>
          <w:szCs w:val="26"/>
        </w:rPr>
        <w:t>egu</w:t>
      </w:r>
      <w:r w:rsidR="00D66D95">
        <w:rPr>
          <w:sz w:val="26"/>
          <w:szCs w:val="26"/>
        </w:rPr>
        <w:t>l</w:t>
      </w:r>
      <w:r w:rsidR="00AE0F16">
        <w:rPr>
          <w:sz w:val="26"/>
          <w:szCs w:val="26"/>
        </w:rPr>
        <w:t>a</w:t>
      </w:r>
      <w:r w:rsidR="00814877">
        <w:rPr>
          <w:sz w:val="26"/>
          <w:szCs w:val="26"/>
        </w:rPr>
        <w:t>tions or any Commission O</w:t>
      </w:r>
      <w:r w:rsidR="00D66D95">
        <w:rPr>
          <w:sz w:val="26"/>
          <w:szCs w:val="26"/>
        </w:rPr>
        <w:t xml:space="preserve">rder.  Specifically, the Commission concluded, </w:t>
      </w:r>
      <w:r w:rsidR="00D66D95" w:rsidRPr="008514B6">
        <w:rPr>
          <w:i/>
          <w:sz w:val="26"/>
          <w:szCs w:val="26"/>
        </w:rPr>
        <w:t>inter alia</w:t>
      </w:r>
      <w:r w:rsidR="00D66D95">
        <w:rPr>
          <w:sz w:val="26"/>
          <w:szCs w:val="26"/>
        </w:rPr>
        <w:t xml:space="preserve">, that Mr. Myers failed to establish that the installation of a smart meter would cause any adverse health effects.  </w:t>
      </w:r>
    </w:p>
    <w:p w14:paraId="1181118D" w14:textId="77777777" w:rsidR="000D56BD" w:rsidRDefault="000D56BD" w:rsidP="00997DD9">
      <w:pPr>
        <w:pStyle w:val="Default"/>
        <w:spacing w:line="360" w:lineRule="auto"/>
        <w:ind w:firstLine="1440"/>
        <w:rPr>
          <w:sz w:val="26"/>
          <w:szCs w:val="26"/>
        </w:rPr>
      </w:pPr>
    </w:p>
    <w:p w14:paraId="1F8B0718" w14:textId="0A57188B" w:rsidR="000D56BD" w:rsidRDefault="000D56BD" w:rsidP="00997DD9">
      <w:pPr>
        <w:pStyle w:val="Default"/>
        <w:spacing w:line="360" w:lineRule="auto"/>
        <w:ind w:firstLine="1440"/>
        <w:rPr>
          <w:sz w:val="26"/>
          <w:szCs w:val="26"/>
        </w:rPr>
      </w:pPr>
      <w:r>
        <w:rPr>
          <w:sz w:val="26"/>
          <w:szCs w:val="26"/>
        </w:rPr>
        <w:t xml:space="preserve">On September 3, 2019, Mr. Myers filed the instant Petition.  In his Petition, Mr. Myers seeks to retain his analog meter during the pendency of his appeal of the Commission’s </w:t>
      </w:r>
      <w:r>
        <w:rPr>
          <w:i/>
          <w:iCs/>
          <w:sz w:val="26"/>
          <w:szCs w:val="26"/>
        </w:rPr>
        <w:t>August 2</w:t>
      </w:r>
      <w:r w:rsidR="00814877">
        <w:rPr>
          <w:i/>
          <w:iCs/>
          <w:sz w:val="26"/>
          <w:szCs w:val="26"/>
        </w:rPr>
        <w:t>01</w:t>
      </w:r>
      <w:r>
        <w:rPr>
          <w:i/>
          <w:iCs/>
          <w:sz w:val="26"/>
          <w:szCs w:val="26"/>
        </w:rPr>
        <w:t xml:space="preserve">9 Order </w:t>
      </w:r>
      <w:r>
        <w:rPr>
          <w:sz w:val="26"/>
          <w:szCs w:val="26"/>
        </w:rPr>
        <w:t xml:space="preserve">to the Commonwealth Court (Court).  </w:t>
      </w:r>
      <w:r>
        <w:rPr>
          <w:i/>
          <w:iCs/>
          <w:sz w:val="26"/>
          <w:szCs w:val="26"/>
        </w:rPr>
        <w:t>See</w:t>
      </w:r>
      <w:r>
        <w:rPr>
          <w:sz w:val="26"/>
          <w:szCs w:val="26"/>
        </w:rPr>
        <w:t xml:space="preserve"> Commonwealth Court Docket No. 1337 CD 2019, </w:t>
      </w:r>
      <w:r>
        <w:rPr>
          <w:i/>
          <w:iCs/>
          <w:sz w:val="26"/>
          <w:szCs w:val="26"/>
        </w:rPr>
        <w:t>infra</w:t>
      </w:r>
      <w:r>
        <w:rPr>
          <w:sz w:val="26"/>
          <w:szCs w:val="26"/>
        </w:rPr>
        <w:t xml:space="preserve">.  Ultimately, </w:t>
      </w:r>
      <w:r w:rsidR="00D66D95">
        <w:rPr>
          <w:sz w:val="26"/>
          <w:szCs w:val="26"/>
        </w:rPr>
        <w:t xml:space="preserve">the </w:t>
      </w:r>
      <w:r>
        <w:rPr>
          <w:sz w:val="26"/>
          <w:szCs w:val="26"/>
        </w:rPr>
        <w:t>Petitioner seeks to avoid the installation of a smart meter at his residence and to avoid termination of his PPL electric service should he refuse installation of a smart meter.</w:t>
      </w:r>
    </w:p>
    <w:p w14:paraId="339BF864" w14:textId="77777777" w:rsidR="000D56BD" w:rsidRDefault="000D56BD" w:rsidP="00997DD9">
      <w:pPr>
        <w:pStyle w:val="Default"/>
        <w:spacing w:line="360" w:lineRule="auto"/>
        <w:ind w:firstLine="1440"/>
        <w:rPr>
          <w:sz w:val="26"/>
          <w:szCs w:val="26"/>
        </w:rPr>
      </w:pPr>
    </w:p>
    <w:p w14:paraId="0194D18C" w14:textId="0C409035" w:rsidR="000D56BD" w:rsidRDefault="000D56BD" w:rsidP="00997DD9">
      <w:pPr>
        <w:pStyle w:val="Default"/>
        <w:spacing w:line="360" w:lineRule="auto"/>
        <w:ind w:firstLine="1440"/>
        <w:rPr>
          <w:sz w:val="26"/>
          <w:szCs w:val="26"/>
        </w:rPr>
      </w:pPr>
      <w:r>
        <w:rPr>
          <w:sz w:val="26"/>
          <w:szCs w:val="26"/>
        </w:rPr>
        <w:t xml:space="preserve">On September 26, 2019, PPL filed its Answer in response to the Petition.  PPL argues, </w:t>
      </w:r>
      <w:r>
        <w:rPr>
          <w:i/>
          <w:iCs/>
          <w:sz w:val="26"/>
          <w:szCs w:val="26"/>
        </w:rPr>
        <w:t>inter alia</w:t>
      </w:r>
      <w:r>
        <w:rPr>
          <w:sz w:val="26"/>
          <w:szCs w:val="26"/>
        </w:rPr>
        <w:t>, that the Petition fails to satisfy the legal standards required to obtain a stay/supersedeas of this matter pending resolution of Mr. Myers’ appeal before the Court.  Accordingly, PPL request</w:t>
      </w:r>
      <w:r w:rsidR="00970E3F">
        <w:rPr>
          <w:sz w:val="26"/>
          <w:szCs w:val="26"/>
        </w:rPr>
        <w:t>s</w:t>
      </w:r>
      <w:r>
        <w:rPr>
          <w:sz w:val="26"/>
          <w:szCs w:val="26"/>
        </w:rPr>
        <w:t xml:space="preserve"> that the Petition be denied.</w:t>
      </w:r>
      <w:r>
        <w:rPr>
          <w:i/>
          <w:iCs/>
          <w:sz w:val="26"/>
          <w:szCs w:val="26"/>
        </w:rPr>
        <w:t xml:space="preserve"> </w:t>
      </w:r>
    </w:p>
    <w:p w14:paraId="4537AAB2" w14:textId="77777777" w:rsidR="000D56BD" w:rsidRDefault="000D56BD" w:rsidP="00997DD9">
      <w:pPr>
        <w:pStyle w:val="Default"/>
        <w:spacing w:line="360" w:lineRule="auto"/>
        <w:ind w:firstLine="1440"/>
        <w:rPr>
          <w:sz w:val="26"/>
          <w:szCs w:val="26"/>
        </w:rPr>
      </w:pPr>
    </w:p>
    <w:p w14:paraId="039C4968" w14:textId="36FB5C25" w:rsidR="00AC2D1B" w:rsidRPr="00997DD9" w:rsidRDefault="000D56BD" w:rsidP="00997DD9">
      <w:pPr>
        <w:pStyle w:val="Default"/>
        <w:spacing w:line="360" w:lineRule="auto"/>
        <w:ind w:firstLine="1440"/>
        <w:rPr>
          <w:sz w:val="26"/>
          <w:szCs w:val="26"/>
        </w:rPr>
      </w:pPr>
      <w:r>
        <w:rPr>
          <w:sz w:val="26"/>
          <w:szCs w:val="26"/>
        </w:rPr>
        <w:t xml:space="preserve">In addition to the instant Petition, Mr. Myers also filed a stay request of the </w:t>
      </w:r>
      <w:r w:rsidRPr="008514B6">
        <w:rPr>
          <w:i/>
          <w:iCs/>
          <w:sz w:val="26"/>
          <w:szCs w:val="26"/>
        </w:rPr>
        <w:t>August 2</w:t>
      </w:r>
      <w:r w:rsidR="00912A2B">
        <w:rPr>
          <w:i/>
          <w:iCs/>
          <w:sz w:val="26"/>
          <w:szCs w:val="26"/>
        </w:rPr>
        <w:t>01</w:t>
      </w:r>
      <w:r w:rsidRPr="008514B6">
        <w:rPr>
          <w:i/>
          <w:iCs/>
          <w:sz w:val="26"/>
          <w:szCs w:val="26"/>
        </w:rPr>
        <w:t>9 Order</w:t>
      </w:r>
      <w:r>
        <w:rPr>
          <w:sz w:val="26"/>
          <w:szCs w:val="26"/>
        </w:rPr>
        <w:t xml:space="preserve"> with the Court.  By Order dated December 2, 2019, the Court has directed the Commission to issue a determination on the Petition of Mr. Myers within thirty (30) days.</w:t>
      </w:r>
    </w:p>
    <w:p w14:paraId="1DB8D873" w14:textId="77777777" w:rsidR="001752B7" w:rsidRPr="00997DD9" w:rsidRDefault="001752B7" w:rsidP="00997DD9">
      <w:pPr>
        <w:spacing w:line="360" w:lineRule="auto"/>
        <w:rPr>
          <w:rFonts w:ascii="Times New Roman" w:hAnsi="Times New Roman"/>
          <w:sz w:val="26"/>
          <w:szCs w:val="26"/>
        </w:rPr>
      </w:pPr>
    </w:p>
    <w:p w14:paraId="57547A0F" w14:textId="77777777" w:rsidR="00DB1C97" w:rsidRPr="00997DD9" w:rsidRDefault="0003727C" w:rsidP="00997DD9">
      <w:pPr>
        <w:keepNext/>
        <w:keepLines/>
        <w:spacing w:line="360" w:lineRule="auto"/>
        <w:jc w:val="center"/>
        <w:rPr>
          <w:rFonts w:ascii="Times New Roman" w:hAnsi="Times New Roman"/>
          <w:sz w:val="26"/>
          <w:szCs w:val="26"/>
        </w:rPr>
      </w:pPr>
      <w:r w:rsidRPr="00997DD9">
        <w:rPr>
          <w:rFonts w:ascii="Times New Roman" w:hAnsi="Times New Roman"/>
          <w:b/>
          <w:bCs/>
          <w:sz w:val="26"/>
          <w:szCs w:val="26"/>
        </w:rPr>
        <w:lastRenderedPageBreak/>
        <w:t>Discussion</w:t>
      </w:r>
    </w:p>
    <w:p w14:paraId="5EDB79D3" w14:textId="77777777" w:rsidR="00552036" w:rsidRPr="00997DD9" w:rsidRDefault="00552036" w:rsidP="00997DD9">
      <w:pPr>
        <w:keepNext/>
        <w:keepLines/>
        <w:spacing w:line="360" w:lineRule="auto"/>
        <w:rPr>
          <w:rFonts w:ascii="Times New Roman" w:hAnsi="Times New Roman"/>
          <w:b/>
          <w:bCs/>
          <w:sz w:val="26"/>
          <w:szCs w:val="26"/>
        </w:rPr>
      </w:pPr>
    </w:p>
    <w:p w14:paraId="24DD6E78" w14:textId="77777777" w:rsidR="0003727C" w:rsidRPr="00997DD9" w:rsidRDefault="00E83DA2" w:rsidP="00D47052">
      <w:pPr>
        <w:keepNext/>
        <w:keepLines/>
        <w:spacing w:line="360" w:lineRule="auto"/>
        <w:rPr>
          <w:rFonts w:ascii="Times New Roman" w:hAnsi="Times New Roman"/>
          <w:b/>
          <w:bCs/>
          <w:sz w:val="26"/>
          <w:szCs w:val="26"/>
        </w:rPr>
      </w:pPr>
      <w:r w:rsidRPr="00997DD9">
        <w:rPr>
          <w:rFonts w:ascii="Times New Roman" w:hAnsi="Times New Roman"/>
          <w:b/>
          <w:bCs/>
          <w:sz w:val="26"/>
          <w:szCs w:val="26"/>
        </w:rPr>
        <w:t>A.</w:t>
      </w:r>
      <w:r w:rsidRPr="00997DD9">
        <w:rPr>
          <w:rFonts w:ascii="Times New Roman" w:hAnsi="Times New Roman"/>
          <w:b/>
          <w:bCs/>
          <w:sz w:val="26"/>
          <w:szCs w:val="26"/>
        </w:rPr>
        <w:tab/>
      </w:r>
      <w:r w:rsidR="0003727C" w:rsidRPr="00997DD9">
        <w:rPr>
          <w:rFonts w:ascii="Times New Roman" w:hAnsi="Times New Roman"/>
          <w:b/>
          <w:bCs/>
          <w:sz w:val="26"/>
          <w:szCs w:val="26"/>
        </w:rPr>
        <w:t>Burden of Proof and Standard</w:t>
      </w:r>
      <w:r w:rsidR="00535C4A" w:rsidRPr="00997DD9">
        <w:rPr>
          <w:rFonts w:ascii="Times New Roman" w:hAnsi="Times New Roman"/>
          <w:b/>
          <w:bCs/>
          <w:sz w:val="26"/>
          <w:szCs w:val="26"/>
        </w:rPr>
        <w:t>s</w:t>
      </w:r>
      <w:r w:rsidR="0003727C" w:rsidRPr="00997DD9">
        <w:rPr>
          <w:rFonts w:ascii="Times New Roman" w:hAnsi="Times New Roman"/>
          <w:b/>
          <w:bCs/>
          <w:sz w:val="26"/>
          <w:szCs w:val="26"/>
        </w:rPr>
        <w:t xml:space="preserve"> for Granting a Stay</w:t>
      </w:r>
      <w:r w:rsidR="00535C4A" w:rsidRPr="00997DD9">
        <w:rPr>
          <w:rFonts w:ascii="Times New Roman" w:hAnsi="Times New Roman"/>
          <w:b/>
          <w:bCs/>
          <w:sz w:val="26"/>
          <w:szCs w:val="26"/>
        </w:rPr>
        <w:t>/Supersedeas</w:t>
      </w:r>
    </w:p>
    <w:p w14:paraId="5DE3AAC3" w14:textId="77777777" w:rsidR="00571593" w:rsidRPr="00997DD9" w:rsidRDefault="00571593" w:rsidP="00997DD9">
      <w:pPr>
        <w:keepNext/>
        <w:keepLines/>
        <w:spacing w:line="360" w:lineRule="auto"/>
        <w:ind w:firstLine="1440"/>
        <w:rPr>
          <w:rFonts w:ascii="Times New Roman" w:hAnsi="Times New Roman"/>
          <w:sz w:val="26"/>
          <w:szCs w:val="26"/>
        </w:rPr>
      </w:pPr>
    </w:p>
    <w:p w14:paraId="021AEB63" w14:textId="77777777" w:rsidR="00553578" w:rsidRPr="00997DD9" w:rsidRDefault="0003727C" w:rsidP="00997DD9">
      <w:pPr>
        <w:keepNext/>
        <w:keepLines/>
        <w:kinsoku w:val="0"/>
        <w:overflowPunct w:val="0"/>
        <w:spacing w:line="360" w:lineRule="auto"/>
        <w:ind w:firstLine="1440"/>
        <w:textAlignment w:val="baseline"/>
        <w:rPr>
          <w:rFonts w:ascii="Times New Roman" w:hAnsi="Times New Roman"/>
          <w:sz w:val="26"/>
          <w:szCs w:val="26"/>
        </w:rPr>
      </w:pPr>
      <w:r w:rsidRPr="00997DD9">
        <w:rPr>
          <w:rFonts w:ascii="Times New Roman" w:hAnsi="Times New Roman"/>
          <w:sz w:val="26"/>
          <w:szCs w:val="26"/>
        </w:rPr>
        <w:t xml:space="preserve">Section 332(a) of the </w:t>
      </w:r>
      <w:r w:rsidR="001A30CD" w:rsidRPr="00997DD9">
        <w:rPr>
          <w:rFonts w:ascii="Times New Roman" w:hAnsi="Times New Roman"/>
          <w:sz w:val="26"/>
          <w:szCs w:val="26"/>
        </w:rPr>
        <w:t>Code</w:t>
      </w:r>
      <w:r w:rsidRPr="00997DD9">
        <w:rPr>
          <w:rFonts w:ascii="Times New Roman" w:hAnsi="Times New Roman"/>
          <w:sz w:val="26"/>
          <w:szCs w:val="26"/>
        </w:rPr>
        <w:t>, 66 Pa.</w:t>
      </w:r>
      <w:r w:rsidR="00CB1F97" w:rsidRPr="00997DD9">
        <w:rPr>
          <w:rFonts w:ascii="Times New Roman" w:hAnsi="Times New Roman"/>
          <w:sz w:val="26"/>
          <w:szCs w:val="26"/>
        </w:rPr>
        <w:t xml:space="preserve"> </w:t>
      </w:r>
      <w:r w:rsidRPr="00997DD9">
        <w:rPr>
          <w:rFonts w:ascii="Times New Roman" w:hAnsi="Times New Roman"/>
          <w:sz w:val="26"/>
          <w:szCs w:val="26"/>
        </w:rPr>
        <w:t>C.S. § 332(a), provides, in pertinent part, that “[e]</w:t>
      </w:r>
      <w:proofErr w:type="spellStart"/>
      <w:r w:rsidRPr="00997DD9">
        <w:rPr>
          <w:rFonts w:ascii="Times New Roman" w:hAnsi="Times New Roman"/>
          <w:sz w:val="26"/>
          <w:szCs w:val="26"/>
        </w:rPr>
        <w:t>xcept</w:t>
      </w:r>
      <w:proofErr w:type="spellEnd"/>
      <w:r w:rsidRPr="00997DD9">
        <w:rPr>
          <w:rFonts w:ascii="Times New Roman" w:hAnsi="Times New Roman"/>
          <w:sz w:val="26"/>
          <w:szCs w:val="26"/>
        </w:rPr>
        <w:t xml:space="preserve"> as may be otherwise provided in section 315 (relating to burden of proof) or other provisions of this part or other relevant statute, the proponent of a rule or order has the burden of proof.”</w:t>
      </w:r>
      <w:r w:rsidR="00CB6989" w:rsidRPr="00997DD9">
        <w:rPr>
          <w:rFonts w:ascii="Times New Roman" w:hAnsi="Times New Roman"/>
          <w:sz w:val="26"/>
          <w:szCs w:val="26"/>
        </w:rPr>
        <w:t xml:space="preserve">  It is axiomatic that “[a] litigant</w:t>
      </w:r>
      <w:r w:rsidR="00DB4445" w:rsidRPr="00997DD9">
        <w:rPr>
          <w:rFonts w:ascii="Times New Roman" w:hAnsi="Times New Roman"/>
          <w:sz w:val="26"/>
          <w:szCs w:val="26"/>
        </w:rPr>
        <w:t>’</w:t>
      </w:r>
      <w:r w:rsidR="00CB6989" w:rsidRPr="00997DD9">
        <w:rPr>
          <w:rFonts w:ascii="Times New Roman" w:hAnsi="Times New Roman"/>
          <w:sz w:val="26"/>
          <w:szCs w:val="26"/>
        </w:rPr>
        <w:t xml:space="preserve">s burden of proof before administrative tribunals as well as before most civil proceedings is satisfied by establishing a preponderance of evidence which is substantial and legally credible.” </w:t>
      </w:r>
      <w:r w:rsidR="00CB6989" w:rsidRPr="00997DD9">
        <w:rPr>
          <w:rFonts w:ascii="Times New Roman" w:hAnsi="Times New Roman"/>
          <w:i/>
          <w:iCs/>
          <w:sz w:val="26"/>
          <w:szCs w:val="26"/>
        </w:rPr>
        <w:t>Samuel</w:t>
      </w:r>
      <w:r w:rsidR="00DB4445" w:rsidRPr="00997DD9">
        <w:rPr>
          <w:rFonts w:ascii="Times New Roman" w:hAnsi="Times New Roman"/>
          <w:i/>
          <w:iCs/>
          <w:sz w:val="26"/>
          <w:szCs w:val="26"/>
        </w:rPr>
        <w:t xml:space="preserve"> </w:t>
      </w:r>
      <w:r w:rsidR="00CB6989" w:rsidRPr="00997DD9">
        <w:rPr>
          <w:rFonts w:ascii="Times New Roman" w:hAnsi="Times New Roman"/>
          <w:i/>
          <w:iCs/>
          <w:sz w:val="26"/>
          <w:szCs w:val="26"/>
        </w:rPr>
        <w:t xml:space="preserve">J. </w:t>
      </w:r>
      <w:hyperlink r:id="rId11" w:anchor="co_pp_sp_162_602" w:history="1">
        <w:proofErr w:type="spellStart"/>
        <w:r w:rsidR="00CB6989" w:rsidRPr="00997DD9">
          <w:rPr>
            <w:rFonts w:ascii="Times New Roman" w:hAnsi="Times New Roman"/>
            <w:i/>
            <w:iCs/>
            <w:sz w:val="26"/>
            <w:szCs w:val="26"/>
          </w:rPr>
          <w:t>Lansberry</w:t>
        </w:r>
        <w:proofErr w:type="spellEnd"/>
        <w:r w:rsidR="00CB6989" w:rsidRPr="00997DD9">
          <w:rPr>
            <w:rFonts w:ascii="Times New Roman" w:hAnsi="Times New Roman"/>
            <w:i/>
            <w:iCs/>
            <w:sz w:val="26"/>
            <w:szCs w:val="26"/>
          </w:rPr>
          <w:t>, Inc. v. Pa. PUC</w:t>
        </w:r>
        <w:r w:rsidR="00CB6989" w:rsidRPr="00997DD9">
          <w:rPr>
            <w:rFonts w:ascii="Times New Roman" w:hAnsi="Times New Roman"/>
            <w:sz w:val="26"/>
            <w:szCs w:val="26"/>
          </w:rPr>
          <w:t xml:space="preserve">, 578 A.2d 600, 602 (Pa. </w:t>
        </w:r>
        <w:proofErr w:type="spellStart"/>
        <w:r w:rsidR="00CB6989" w:rsidRPr="00997DD9">
          <w:rPr>
            <w:rFonts w:ascii="Times New Roman" w:hAnsi="Times New Roman"/>
            <w:sz w:val="26"/>
            <w:szCs w:val="26"/>
          </w:rPr>
          <w:t>Cmwlth</w:t>
        </w:r>
        <w:proofErr w:type="spellEnd"/>
        <w:r w:rsidR="00CB6989" w:rsidRPr="00997DD9">
          <w:rPr>
            <w:rFonts w:ascii="Times New Roman" w:hAnsi="Times New Roman"/>
            <w:sz w:val="26"/>
            <w:szCs w:val="26"/>
          </w:rPr>
          <w:t>. 1990)</w:t>
        </w:r>
      </w:hyperlink>
      <w:r w:rsidR="00CB6989" w:rsidRPr="00997DD9">
        <w:rPr>
          <w:rFonts w:ascii="Times New Roman" w:hAnsi="Times New Roman"/>
          <w:sz w:val="26"/>
          <w:szCs w:val="26"/>
        </w:rPr>
        <w:t>.</w:t>
      </w:r>
      <w:r w:rsidRPr="00997DD9">
        <w:rPr>
          <w:rFonts w:ascii="Times New Roman" w:hAnsi="Times New Roman"/>
          <w:sz w:val="26"/>
          <w:szCs w:val="26"/>
        </w:rPr>
        <w:t xml:space="preserve">  </w:t>
      </w:r>
    </w:p>
    <w:p w14:paraId="5DC4E1B2" w14:textId="77777777" w:rsidR="00553578" w:rsidRPr="00997DD9" w:rsidRDefault="00553578" w:rsidP="00997DD9">
      <w:pPr>
        <w:kinsoku w:val="0"/>
        <w:overflowPunct w:val="0"/>
        <w:spacing w:line="360" w:lineRule="auto"/>
        <w:ind w:firstLine="1440"/>
        <w:textAlignment w:val="baseline"/>
        <w:rPr>
          <w:rFonts w:ascii="Times New Roman" w:hAnsi="Times New Roman"/>
          <w:sz w:val="26"/>
          <w:szCs w:val="26"/>
        </w:rPr>
      </w:pPr>
    </w:p>
    <w:p w14:paraId="6513545D" w14:textId="77777777" w:rsidR="0003727C" w:rsidRPr="00997DD9" w:rsidRDefault="00553578" w:rsidP="00997DD9">
      <w:pPr>
        <w:kinsoku w:val="0"/>
        <w:overflowPunct w:val="0"/>
        <w:spacing w:line="360" w:lineRule="auto"/>
        <w:ind w:firstLine="1440"/>
        <w:textAlignment w:val="baseline"/>
        <w:rPr>
          <w:rFonts w:ascii="Times New Roman" w:hAnsi="Times New Roman"/>
          <w:sz w:val="26"/>
          <w:szCs w:val="26"/>
        </w:rPr>
      </w:pPr>
      <w:r w:rsidRPr="00997DD9">
        <w:rPr>
          <w:rFonts w:ascii="Times New Roman" w:hAnsi="Times New Roman"/>
          <w:sz w:val="26"/>
          <w:szCs w:val="26"/>
        </w:rPr>
        <w:t xml:space="preserve">Mr. Myers, as </w:t>
      </w:r>
      <w:r w:rsidR="0003727C" w:rsidRPr="00997DD9">
        <w:rPr>
          <w:rFonts w:ascii="Times New Roman" w:hAnsi="Times New Roman"/>
          <w:sz w:val="26"/>
          <w:szCs w:val="26"/>
        </w:rPr>
        <w:t xml:space="preserve">Petitioner, </w:t>
      </w:r>
      <w:r w:rsidRPr="00997DD9">
        <w:rPr>
          <w:rFonts w:ascii="Times New Roman" w:hAnsi="Times New Roman"/>
          <w:sz w:val="26"/>
          <w:szCs w:val="26"/>
        </w:rPr>
        <w:t>i</w:t>
      </w:r>
      <w:r w:rsidR="0003727C" w:rsidRPr="00997DD9">
        <w:rPr>
          <w:rFonts w:ascii="Times New Roman" w:hAnsi="Times New Roman"/>
          <w:sz w:val="26"/>
          <w:szCs w:val="26"/>
        </w:rPr>
        <w:t xml:space="preserve">s the proponent of a rule or order from the Commission pertaining to the issuance of a stay and/or supersedeas of our </w:t>
      </w:r>
      <w:r w:rsidRPr="00997DD9">
        <w:rPr>
          <w:rFonts w:ascii="Times New Roman" w:hAnsi="Times New Roman"/>
          <w:i/>
          <w:iCs/>
          <w:sz w:val="26"/>
          <w:szCs w:val="26"/>
        </w:rPr>
        <w:t>August 2</w:t>
      </w:r>
      <w:r w:rsidR="00CB1F97" w:rsidRPr="00997DD9">
        <w:rPr>
          <w:rFonts w:ascii="Times New Roman" w:hAnsi="Times New Roman"/>
          <w:i/>
          <w:iCs/>
          <w:sz w:val="26"/>
          <w:szCs w:val="26"/>
        </w:rPr>
        <w:t>01</w:t>
      </w:r>
      <w:r w:rsidRPr="00997DD9">
        <w:rPr>
          <w:rFonts w:ascii="Times New Roman" w:hAnsi="Times New Roman"/>
          <w:i/>
          <w:iCs/>
          <w:sz w:val="26"/>
          <w:szCs w:val="26"/>
        </w:rPr>
        <w:t>9 Order</w:t>
      </w:r>
      <w:r w:rsidR="0003727C" w:rsidRPr="00997DD9">
        <w:rPr>
          <w:rFonts w:ascii="Times New Roman" w:hAnsi="Times New Roman"/>
          <w:sz w:val="26"/>
          <w:szCs w:val="26"/>
        </w:rPr>
        <w:t xml:space="preserve"> </w:t>
      </w:r>
      <w:r w:rsidRPr="00997DD9">
        <w:rPr>
          <w:rFonts w:ascii="Times New Roman" w:hAnsi="Times New Roman"/>
          <w:sz w:val="26"/>
          <w:szCs w:val="26"/>
        </w:rPr>
        <w:t>and, therefore,</w:t>
      </w:r>
      <w:r w:rsidR="0003727C" w:rsidRPr="00997DD9">
        <w:rPr>
          <w:rFonts w:ascii="Times New Roman" w:hAnsi="Times New Roman"/>
          <w:sz w:val="26"/>
          <w:szCs w:val="26"/>
        </w:rPr>
        <w:t xml:space="preserve"> has the burden to establish the requisite elements </w:t>
      </w:r>
      <w:r w:rsidR="00BE3981" w:rsidRPr="00997DD9">
        <w:rPr>
          <w:rFonts w:ascii="Times New Roman" w:hAnsi="Times New Roman"/>
          <w:sz w:val="26"/>
          <w:szCs w:val="26"/>
        </w:rPr>
        <w:t>i</w:t>
      </w:r>
      <w:r w:rsidR="0003727C" w:rsidRPr="00997DD9">
        <w:rPr>
          <w:rFonts w:ascii="Times New Roman" w:hAnsi="Times New Roman"/>
          <w:sz w:val="26"/>
          <w:szCs w:val="26"/>
        </w:rPr>
        <w:t>n support thereof.</w:t>
      </w:r>
    </w:p>
    <w:p w14:paraId="31985771" w14:textId="77777777" w:rsidR="005502F0" w:rsidRPr="00997DD9" w:rsidRDefault="0003727C" w:rsidP="00997DD9">
      <w:pPr>
        <w:kinsoku w:val="0"/>
        <w:overflowPunct w:val="0"/>
        <w:spacing w:line="360" w:lineRule="auto"/>
        <w:ind w:firstLine="1440"/>
        <w:textAlignment w:val="baseline"/>
        <w:rPr>
          <w:rFonts w:ascii="Times New Roman" w:hAnsi="Times New Roman"/>
          <w:sz w:val="26"/>
          <w:szCs w:val="26"/>
        </w:rPr>
      </w:pPr>
      <w:r w:rsidRPr="00997DD9">
        <w:rPr>
          <w:rFonts w:ascii="Times New Roman" w:hAnsi="Times New Roman"/>
          <w:sz w:val="26"/>
          <w:szCs w:val="26"/>
        </w:rPr>
        <w:t xml:space="preserve">  </w:t>
      </w:r>
    </w:p>
    <w:p w14:paraId="3C5F53DB" w14:textId="77777777" w:rsidR="00B62656" w:rsidRPr="00997DD9" w:rsidRDefault="00B62656" w:rsidP="00997DD9">
      <w:pPr>
        <w:spacing w:line="360" w:lineRule="auto"/>
        <w:ind w:firstLine="1440"/>
        <w:rPr>
          <w:rFonts w:ascii="Times New Roman" w:hAnsi="Times New Roman"/>
          <w:sz w:val="26"/>
          <w:szCs w:val="26"/>
        </w:rPr>
      </w:pPr>
      <w:r w:rsidRPr="00997DD9">
        <w:rPr>
          <w:rFonts w:ascii="Times New Roman" w:hAnsi="Times New Roman"/>
          <w:sz w:val="26"/>
          <w:szCs w:val="26"/>
        </w:rPr>
        <w:t>Petitioner</w:t>
      </w:r>
      <w:r w:rsidR="00C449BB" w:rsidRPr="00997DD9">
        <w:rPr>
          <w:rFonts w:ascii="Times New Roman" w:hAnsi="Times New Roman"/>
          <w:sz w:val="26"/>
          <w:szCs w:val="26"/>
        </w:rPr>
        <w:t xml:space="preserve"> acknowledges that</w:t>
      </w:r>
      <w:r w:rsidRPr="00997DD9">
        <w:rPr>
          <w:rFonts w:ascii="Times New Roman" w:hAnsi="Times New Roman"/>
          <w:sz w:val="26"/>
          <w:szCs w:val="26"/>
        </w:rPr>
        <w:t xml:space="preserve"> the procedure to obtain relief following the entry of a final Commission Order </w:t>
      </w:r>
      <w:r w:rsidR="00276C1F" w:rsidRPr="00997DD9">
        <w:rPr>
          <w:rFonts w:ascii="Times New Roman" w:hAnsi="Times New Roman"/>
          <w:sz w:val="26"/>
          <w:szCs w:val="26"/>
        </w:rPr>
        <w:t>is</w:t>
      </w:r>
      <w:r w:rsidRPr="00997DD9">
        <w:rPr>
          <w:rFonts w:ascii="Times New Roman" w:hAnsi="Times New Roman"/>
          <w:sz w:val="26"/>
          <w:szCs w:val="26"/>
        </w:rPr>
        <w:t xml:space="preserve"> found at </w:t>
      </w:r>
      <w:hyperlink r:id="rId12" w:history="1">
        <w:r w:rsidRPr="00997DD9">
          <w:rPr>
            <w:rFonts w:ascii="Times New Roman" w:hAnsi="Times New Roman"/>
            <w:sz w:val="26"/>
            <w:szCs w:val="26"/>
          </w:rPr>
          <w:t>52 Pa. Code § 5.572</w:t>
        </w:r>
      </w:hyperlink>
      <w:r w:rsidRPr="00997DD9">
        <w:rPr>
          <w:rFonts w:ascii="Times New Roman" w:hAnsi="Times New Roman"/>
          <w:sz w:val="26"/>
          <w:szCs w:val="26"/>
        </w:rPr>
        <w:t xml:space="preserve">.  Specifically, petitions for supersedeas (or stay) must “specify, in numbered paragraphs, the findings or orders involved, and the points relied upon by petitioner, with appropriate record references and specific requests for the findings or orders desired.” </w:t>
      </w:r>
      <w:hyperlink r:id="rId13" w:history="1">
        <w:r w:rsidRPr="00997DD9">
          <w:rPr>
            <w:rFonts w:ascii="Times New Roman" w:hAnsi="Times New Roman"/>
            <w:sz w:val="26"/>
            <w:szCs w:val="26"/>
          </w:rPr>
          <w:t xml:space="preserve">52 Pa. Code </w:t>
        </w:r>
        <w:r w:rsidR="00CB1F97" w:rsidRPr="00997DD9">
          <w:rPr>
            <w:rFonts w:ascii="Times New Roman" w:hAnsi="Times New Roman"/>
            <w:sz w:val="26"/>
            <w:szCs w:val="26"/>
          </w:rPr>
          <w:t>§ </w:t>
        </w:r>
        <w:r w:rsidRPr="00997DD9">
          <w:rPr>
            <w:rFonts w:ascii="Times New Roman" w:hAnsi="Times New Roman"/>
            <w:sz w:val="26"/>
            <w:szCs w:val="26"/>
          </w:rPr>
          <w:t>5.572(a)</w:t>
        </w:r>
      </w:hyperlink>
      <w:r w:rsidRPr="00997DD9">
        <w:rPr>
          <w:rFonts w:ascii="Times New Roman" w:hAnsi="Times New Roman"/>
          <w:sz w:val="26"/>
          <w:szCs w:val="26"/>
        </w:rPr>
        <w:t>.</w:t>
      </w:r>
    </w:p>
    <w:p w14:paraId="3020CF2D" w14:textId="77777777" w:rsidR="00B62656" w:rsidRPr="00997DD9" w:rsidRDefault="00B62656" w:rsidP="00997DD9">
      <w:pPr>
        <w:spacing w:line="360" w:lineRule="auto"/>
        <w:ind w:firstLine="1440"/>
        <w:rPr>
          <w:rFonts w:ascii="Times New Roman" w:hAnsi="Times New Roman"/>
          <w:sz w:val="26"/>
          <w:szCs w:val="26"/>
        </w:rPr>
      </w:pPr>
    </w:p>
    <w:p w14:paraId="75B8CA49" w14:textId="77777777" w:rsidR="009A5599" w:rsidRPr="00997DD9" w:rsidRDefault="002D60E3" w:rsidP="00997DD9">
      <w:pPr>
        <w:spacing w:line="360" w:lineRule="auto"/>
        <w:ind w:firstLine="1440"/>
        <w:rPr>
          <w:rFonts w:ascii="Times New Roman" w:hAnsi="Times New Roman"/>
          <w:sz w:val="26"/>
          <w:szCs w:val="26"/>
        </w:rPr>
      </w:pPr>
      <w:r w:rsidRPr="00997DD9">
        <w:rPr>
          <w:rFonts w:ascii="Times New Roman" w:hAnsi="Times New Roman"/>
          <w:sz w:val="26"/>
          <w:szCs w:val="26"/>
        </w:rPr>
        <w:t>Upon</w:t>
      </w:r>
      <w:r w:rsidR="009A5599" w:rsidRPr="00997DD9">
        <w:rPr>
          <w:rFonts w:ascii="Times New Roman" w:hAnsi="Times New Roman"/>
          <w:sz w:val="26"/>
          <w:szCs w:val="26"/>
        </w:rPr>
        <w:t xml:space="preserve"> </w:t>
      </w:r>
      <w:r w:rsidRPr="00997DD9">
        <w:rPr>
          <w:rFonts w:ascii="Times New Roman" w:hAnsi="Times New Roman"/>
          <w:sz w:val="26"/>
          <w:szCs w:val="26"/>
        </w:rPr>
        <w:t xml:space="preserve">the filing </w:t>
      </w:r>
      <w:r w:rsidR="009A5599" w:rsidRPr="00997DD9">
        <w:rPr>
          <w:rFonts w:ascii="Times New Roman" w:hAnsi="Times New Roman"/>
          <w:sz w:val="26"/>
          <w:szCs w:val="26"/>
        </w:rPr>
        <w:t>of a petition seeking the issuance of a stay or supersedeas, t</w:t>
      </w:r>
      <w:r w:rsidR="0003727C" w:rsidRPr="00997DD9">
        <w:rPr>
          <w:rFonts w:ascii="Times New Roman" w:hAnsi="Times New Roman"/>
          <w:sz w:val="26"/>
          <w:szCs w:val="26"/>
        </w:rPr>
        <w:t xml:space="preserve">he Commission has adopted the standards set forth in </w:t>
      </w:r>
      <w:hyperlink r:id="rId14" w:history="1">
        <w:r w:rsidR="0003727C" w:rsidRPr="00997DD9">
          <w:rPr>
            <w:rFonts w:ascii="Times New Roman" w:hAnsi="Times New Roman"/>
            <w:i/>
            <w:iCs/>
            <w:sz w:val="26"/>
            <w:szCs w:val="26"/>
          </w:rPr>
          <w:t>P</w:t>
        </w:r>
        <w:r w:rsidR="00CB6989" w:rsidRPr="00997DD9">
          <w:rPr>
            <w:rFonts w:ascii="Times New Roman" w:hAnsi="Times New Roman"/>
            <w:i/>
            <w:iCs/>
            <w:sz w:val="26"/>
            <w:szCs w:val="26"/>
          </w:rPr>
          <w:t xml:space="preserve">a. </w:t>
        </w:r>
        <w:r w:rsidR="0003727C" w:rsidRPr="00997DD9">
          <w:rPr>
            <w:rFonts w:ascii="Times New Roman" w:hAnsi="Times New Roman"/>
            <w:i/>
            <w:iCs/>
            <w:sz w:val="26"/>
            <w:szCs w:val="26"/>
          </w:rPr>
          <w:t>PUC v. Process Gas Consumers Group</w:t>
        </w:r>
        <w:r w:rsidR="0003727C" w:rsidRPr="00997DD9">
          <w:rPr>
            <w:rFonts w:ascii="Times New Roman" w:hAnsi="Times New Roman"/>
            <w:sz w:val="26"/>
            <w:szCs w:val="26"/>
          </w:rPr>
          <w:t>, 502 Pa. 545, 467 A.2d 805 (1983)</w:t>
        </w:r>
      </w:hyperlink>
      <w:r w:rsidR="0003727C" w:rsidRPr="00997DD9">
        <w:rPr>
          <w:rFonts w:ascii="Times New Roman" w:hAnsi="Times New Roman"/>
          <w:sz w:val="26"/>
          <w:szCs w:val="26"/>
        </w:rPr>
        <w:t xml:space="preserve"> (</w:t>
      </w:r>
      <w:r w:rsidR="0003727C" w:rsidRPr="00997DD9">
        <w:rPr>
          <w:rFonts w:ascii="Times New Roman" w:hAnsi="Times New Roman"/>
          <w:i/>
          <w:iCs/>
          <w:sz w:val="26"/>
          <w:szCs w:val="26"/>
        </w:rPr>
        <w:t>Process Gas</w:t>
      </w:r>
      <w:r w:rsidR="0003727C" w:rsidRPr="00997DD9">
        <w:rPr>
          <w:rFonts w:ascii="Times New Roman" w:hAnsi="Times New Roman"/>
          <w:sz w:val="26"/>
          <w:szCs w:val="26"/>
        </w:rPr>
        <w:t>)</w:t>
      </w:r>
      <w:r w:rsidR="00BE3981" w:rsidRPr="00997DD9">
        <w:rPr>
          <w:rFonts w:ascii="Times New Roman" w:hAnsi="Times New Roman"/>
          <w:sz w:val="26"/>
          <w:szCs w:val="26"/>
        </w:rPr>
        <w:t xml:space="preserve"> for guidance</w:t>
      </w:r>
      <w:r w:rsidR="00C449BB" w:rsidRPr="00997DD9">
        <w:rPr>
          <w:rFonts w:ascii="Times New Roman" w:hAnsi="Times New Roman"/>
          <w:sz w:val="26"/>
          <w:szCs w:val="26"/>
        </w:rPr>
        <w:t xml:space="preserve"> in our </w:t>
      </w:r>
      <w:r w:rsidR="00C449BB" w:rsidRPr="00997DD9">
        <w:rPr>
          <w:rFonts w:ascii="Times New Roman" w:hAnsi="Times New Roman"/>
          <w:sz w:val="26"/>
          <w:szCs w:val="26"/>
        </w:rPr>
        <w:lastRenderedPageBreak/>
        <w:t>consideration</w:t>
      </w:r>
      <w:r w:rsidR="0003727C" w:rsidRPr="00997DD9">
        <w:rPr>
          <w:rFonts w:ascii="Times New Roman" w:hAnsi="Times New Roman"/>
          <w:sz w:val="26"/>
          <w:szCs w:val="26"/>
        </w:rPr>
        <w:t>.</w:t>
      </w:r>
      <w:r w:rsidR="00465F5C" w:rsidRPr="00997DD9">
        <w:rPr>
          <w:rStyle w:val="FootnoteReference"/>
          <w:rFonts w:ascii="Times New Roman" w:hAnsi="Times New Roman"/>
          <w:sz w:val="26"/>
          <w:szCs w:val="26"/>
        </w:rPr>
        <w:footnoteReference w:id="10"/>
      </w:r>
      <w:r w:rsidR="0003727C" w:rsidRPr="00997DD9">
        <w:rPr>
          <w:rFonts w:ascii="Times New Roman" w:hAnsi="Times New Roman"/>
          <w:sz w:val="26"/>
          <w:szCs w:val="26"/>
        </w:rPr>
        <w:t xml:space="preserve"> </w:t>
      </w:r>
      <w:r w:rsidR="00CB6989" w:rsidRPr="00997DD9">
        <w:rPr>
          <w:rFonts w:ascii="Times New Roman" w:hAnsi="Times New Roman"/>
          <w:sz w:val="26"/>
          <w:szCs w:val="26"/>
        </w:rPr>
        <w:t xml:space="preserve"> </w:t>
      </w:r>
      <w:r w:rsidR="0003727C" w:rsidRPr="00997DD9">
        <w:rPr>
          <w:rFonts w:ascii="Times New Roman" w:hAnsi="Times New Roman"/>
          <w:sz w:val="26"/>
          <w:szCs w:val="26"/>
        </w:rPr>
        <w:t xml:space="preserve">To meet the standards set forth in </w:t>
      </w:r>
      <w:r w:rsidR="0003727C" w:rsidRPr="00997DD9">
        <w:rPr>
          <w:rFonts w:ascii="Times New Roman" w:hAnsi="Times New Roman"/>
          <w:i/>
          <w:iCs/>
          <w:sz w:val="26"/>
          <w:szCs w:val="26"/>
        </w:rPr>
        <w:t>Process Gas</w:t>
      </w:r>
      <w:r w:rsidR="00BE3981" w:rsidRPr="00997DD9">
        <w:rPr>
          <w:rFonts w:ascii="Times New Roman" w:hAnsi="Times New Roman"/>
          <w:i/>
          <w:iCs/>
          <w:sz w:val="26"/>
          <w:szCs w:val="26"/>
        </w:rPr>
        <w:t xml:space="preserve"> </w:t>
      </w:r>
      <w:r w:rsidR="00BE3981" w:rsidRPr="00997DD9">
        <w:rPr>
          <w:rFonts w:ascii="Times New Roman" w:hAnsi="Times New Roman"/>
          <w:sz w:val="26"/>
          <w:szCs w:val="26"/>
        </w:rPr>
        <w:t>for issuance of a stay and/or supersedeas</w:t>
      </w:r>
      <w:r w:rsidR="0003727C" w:rsidRPr="00997DD9">
        <w:rPr>
          <w:rFonts w:ascii="Times New Roman" w:hAnsi="Times New Roman"/>
          <w:sz w:val="26"/>
          <w:szCs w:val="26"/>
        </w:rPr>
        <w:t>, a petitioner must:</w:t>
      </w:r>
    </w:p>
    <w:p w14:paraId="4D3543A9" w14:textId="77777777" w:rsidR="005226AE" w:rsidRPr="00997DD9" w:rsidRDefault="005226AE" w:rsidP="00997DD9">
      <w:pPr>
        <w:ind w:firstLine="1440"/>
        <w:rPr>
          <w:rFonts w:ascii="Times New Roman" w:hAnsi="Times New Roman"/>
          <w:sz w:val="26"/>
          <w:szCs w:val="26"/>
        </w:rPr>
      </w:pPr>
    </w:p>
    <w:p w14:paraId="0F718F07" w14:textId="6236BD25" w:rsidR="0003727C" w:rsidRPr="00997DD9" w:rsidRDefault="0003727C" w:rsidP="00D47052">
      <w:pPr>
        <w:spacing w:line="360" w:lineRule="auto"/>
        <w:ind w:firstLine="720"/>
        <w:rPr>
          <w:rFonts w:ascii="Times New Roman" w:hAnsi="Times New Roman"/>
          <w:sz w:val="26"/>
          <w:szCs w:val="26"/>
        </w:rPr>
      </w:pPr>
      <w:r w:rsidRPr="00997DD9">
        <w:rPr>
          <w:rFonts w:ascii="Times New Roman" w:hAnsi="Times New Roman"/>
          <w:sz w:val="26"/>
          <w:szCs w:val="26"/>
        </w:rPr>
        <w:t xml:space="preserve">1. </w:t>
      </w:r>
      <w:r w:rsidR="00890533">
        <w:rPr>
          <w:rFonts w:ascii="Times New Roman" w:hAnsi="Times New Roman"/>
          <w:sz w:val="26"/>
          <w:szCs w:val="26"/>
        </w:rPr>
        <w:tab/>
      </w:r>
      <w:r w:rsidRPr="00997DD9">
        <w:rPr>
          <w:rFonts w:ascii="Times New Roman" w:hAnsi="Times New Roman"/>
          <w:sz w:val="26"/>
          <w:szCs w:val="26"/>
        </w:rPr>
        <w:t>Make a strong showing of likelihood to prevail on the merits;</w:t>
      </w:r>
    </w:p>
    <w:p w14:paraId="1288B0D9" w14:textId="632F6403" w:rsidR="0003727C" w:rsidRPr="00997DD9" w:rsidRDefault="0003727C" w:rsidP="00D47052">
      <w:pPr>
        <w:spacing w:line="360" w:lineRule="auto"/>
        <w:ind w:firstLine="720"/>
        <w:rPr>
          <w:rFonts w:ascii="Times New Roman" w:hAnsi="Times New Roman"/>
          <w:sz w:val="26"/>
          <w:szCs w:val="26"/>
        </w:rPr>
      </w:pPr>
      <w:r w:rsidRPr="00997DD9">
        <w:rPr>
          <w:rFonts w:ascii="Times New Roman" w:hAnsi="Times New Roman"/>
          <w:sz w:val="26"/>
          <w:szCs w:val="26"/>
        </w:rPr>
        <w:t xml:space="preserve">2. </w:t>
      </w:r>
      <w:r w:rsidR="00890533">
        <w:rPr>
          <w:rFonts w:ascii="Times New Roman" w:hAnsi="Times New Roman"/>
          <w:sz w:val="26"/>
          <w:szCs w:val="26"/>
        </w:rPr>
        <w:tab/>
      </w:r>
      <w:r w:rsidRPr="00997DD9">
        <w:rPr>
          <w:rFonts w:ascii="Times New Roman" w:hAnsi="Times New Roman"/>
          <w:sz w:val="26"/>
          <w:szCs w:val="26"/>
        </w:rPr>
        <w:t>Show that denial of relief will cause irreparable injury;</w:t>
      </w:r>
    </w:p>
    <w:p w14:paraId="20F53C3E" w14:textId="125D59A1" w:rsidR="0003727C" w:rsidRPr="00997DD9" w:rsidRDefault="0003727C" w:rsidP="00D47052">
      <w:pPr>
        <w:spacing w:after="160"/>
        <w:ind w:firstLine="720"/>
        <w:rPr>
          <w:rFonts w:ascii="Times New Roman" w:hAnsi="Times New Roman"/>
          <w:sz w:val="26"/>
          <w:szCs w:val="26"/>
        </w:rPr>
      </w:pPr>
      <w:r w:rsidRPr="00997DD9">
        <w:rPr>
          <w:rFonts w:ascii="Times New Roman" w:hAnsi="Times New Roman"/>
          <w:sz w:val="26"/>
          <w:szCs w:val="26"/>
        </w:rPr>
        <w:t xml:space="preserve">3. </w:t>
      </w:r>
      <w:r w:rsidR="00890533">
        <w:rPr>
          <w:rFonts w:ascii="Times New Roman" w:hAnsi="Times New Roman"/>
          <w:sz w:val="26"/>
          <w:szCs w:val="26"/>
        </w:rPr>
        <w:tab/>
      </w:r>
      <w:r w:rsidRPr="00997DD9">
        <w:rPr>
          <w:rFonts w:ascii="Times New Roman" w:hAnsi="Times New Roman"/>
          <w:sz w:val="26"/>
          <w:szCs w:val="26"/>
        </w:rPr>
        <w:t xml:space="preserve">Show that the issuance of a stay will not substantially harm other </w:t>
      </w:r>
      <w:r w:rsidR="003C5509" w:rsidRPr="00997DD9">
        <w:rPr>
          <w:rFonts w:ascii="Times New Roman" w:hAnsi="Times New Roman"/>
          <w:sz w:val="26"/>
          <w:szCs w:val="26"/>
        </w:rPr>
        <w:tab/>
      </w:r>
      <w:r w:rsidR="004154ED" w:rsidRPr="00997DD9">
        <w:rPr>
          <w:rFonts w:ascii="Times New Roman" w:hAnsi="Times New Roman"/>
          <w:sz w:val="26"/>
          <w:szCs w:val="26"/>
        </w:rPr>
        <w:tab/>
      </w:r>
      <w:r w:rsidR="004154ED" w:rsidRPr="00997DD9">
        <w:rPr>
          <w:rFonts w:ascii="Times New Roman" w:hAnsi="Times New Roman"/>
          <w:sz w:val="26"/>
          <w:szCs w:val="26"/>
        </w:rPr>
        <w:tab/>
      </w:r>
      <w:r w:rsidR="004154ED" w:rsidRPr="00997DD9">
        <w:rPr>
          <w:rFonts w:ascii="Times New Roman" w:hAnsi="Times New Roman"/>
          <w:sz w:val="26"/>
          <w:szCs w:val="26"/>
        </w:rPr>
        <w:tab/>
      </w:r>
      <w:r w:rsidRPr="00997DD9">
        <w:rPr>
          <w:rFonts w:ascii="Times New Roman" w:hAnsi="Times New Roman"/>
          <w:sz w:val="26"/>
          <w:szCs w:val="26"/>
        </w:rPr>
        <w:t>interested parties in the proceedings; and</w:t>
      </w:r>
    </w:p>
    <w:p w14:paraId="36995E78" w14:textId="61EB97B1" w:rsidR="00890533" w:rsidRDefault="0003727C" w:rsidP="00D47052">
      <w:pPr>
        <w:ind w:firstLine="720"/>
        <w:rPr>
          <w:rFonts w:ascii="Times New Roman" w:hAnsi="Times New Roman"/>
          <w:sz w:val="26"/>
          <w:szCs w:val="26"/>
        </w:rPr>
      </w:pPr>
      <w:r w:rsidRPr="00997DD9">
        <w:rPr>
          <w:rFonts w:ascii="Times New Roman" w:hAnsi="Times New Roman"/>
          <w:sz w:val="26"/>
          <w:szCs w:val="26"/>
        </w:rPr>
        <w:t xml:space="preserve">4. </w:t>
      </w:r>
      <w:r w:rsidR="00890533">
        <w:rPr>
          <w:rFonts w:ascii="Times New Roman" w:hAnsi="Times New Roman"/>
          <w:sz w:val="26"/>
          <w:szCs w:val="26"/>
        </w:rPr>
        <w:tab/>
      </w:r>
      <w:r w:rsidRPr="00997DD9">
        <w:rPr>
          <w:rFonts w:ascii="Times New Roman" w:hAnsi="Times New Roman"/>
          <w:sz w:val="26"/>
          <w:szCs w:val="26"/>
        </w:rPr>
        <w:t xml:space="preserve">Show that the issuance of a stay will </w:t>
      </w:r>
      <w:r w:rsidR="00890533">
        <w:rPr>
          <w:rFonts w:ascii="Times New Roman" w:hAnsi="Times New Roman"/>
          <w:sz w:val="26"/>
          <w:szCs w:val="26"/>
        </w:rPr>
        <w:t xml:space="preserve">not adversely affect the public </w:t>
      </w:r>
      <w:r w:rsidRPr="00997DD9">
        <w:rPr>
          <w:rFonts w:ascii="Times New Roman" w:hAnsi="Times New Roman"/>
          <w:sz w:val="26"/>
          <w:szCs w:val="26"/>
        </w:rPr>
        <w:t>interest.</w:t>
      </w:r>
      <w:r w:rsidR="00CB6989" w:rsidRPr="00997DD9">
        <w:rPr>
          <w:rFonts w:ascii="Times New Roman" w:hAnsi="Times New Roman"/>
          <w:sz w:val="26"/>
          <w:szCs w:val="26"/>
        </w:rPr>
        <w:t xml:space="preserve">  </w:t>
      </w:r>
    </w:p>
    <w:p w14:paraId="1120B7DA" w14:textId="77777777" w:rsidR="00890533" w:rsidRDefault="00890533" w:rsidP="00890533">
      <w:pPr>
        <w:spacing w:line="360" w:lineRule="auto"/>
        <w:rPr>
          <w:rFonts w:ascii="Times New Roman" w:hAnsi="Times New Roman"/>
          <w:sz w:val="26"/>
          <w:szCs w:val="26"/>
        </w:rPr>
      </w:pPr>
    </w:p>
    <w:p w14:paraId="7B14CDF8" w14:textId="77479B60" w:rsidR="00CB6989" w:rsidRPr="00997DD9" w:rsidRDefault="006D5751" w:rsidP="00890533">
      <w:pPr>
        <w:rPr>
          <w:rFonts w:ascii="Times New Roman" w:hAnsi="Times New Roman"/>
          <w:sz w:val="26"/>
          <w:szCs w:val="26"/>
        </w:rPr>
      </w:pPr>
      <w:hyperlink r:id="rId15" w:anchor="co_pp_sp_162_808" w:history="1">
        <w:r w:rsidR="0003727C" w:rsidRPr="00997DD9">
          <w:rPr>
            <w:rFonts w:ascii="Times New Roman" w:hAnsi="Times New Roman"/>
            <w:sz w:val="26"/>
            <w:szCs w:val="26"/>
          </w:rPr>
          <w:t>502 Pa. at 552-553, 467 A.2d at 808-809</w:t>
        </w:r>
      </w:hyperlink>
      <w:r w:rsidR="0003727C" w:rsidRPr="00997DD9">
        <w:rPr>
          <w:rFonts w:ascii="Times New Roman" w:hAnsi="Times New Roman"/>
          <w:sz w:val="26"/>
          <w:szCs w:val="26"/>
        </w:rPr>
        <w:t xml:space="preserve">. </w:t>
      </w:r>
    </w:p>
    <w:p w14:paraId="682E8CD1" w14:textId="77777777" w:rsidR="00CB6989" w:rsidRPr="00997DD9" w:rsidRDefault="00CB6989" w:rsidP="00997DD9">
      <w:pPr>
        <w:spacing w:line="360" w:lineRule="auto"/>
        <w:ind w:firstLine="1440"/>
        <w:rPr>
          <w:rFonts w:ascii="Times New Roman" w:hAnsi="Times New Roman"/>
          <w:sz w:val="26"/>
          <w:szCs w:val="26"/>
        </w:rPr>
      </w:pPr>
    </w:p>
    <w:p w14:paraId="5CDD1327" w14:textId="77777777" w:rsidR="008E5E24" w:rsidRPr="009C03BD" w:rsidRDefault="0003727C" w:rsidP="008E5E24">
      <w:pPr>
        <w:spacing w:line="360" w:lineRule="auto"/>
        <w:ind w:firstLine="1440"/>
        <w:rPr>
          <w:rFonts w:ascii="Times New Roman" w:hAnsi="Times New Roman"/>
          <w:sz w:val="26"/>
          <w:szCs w:val="26"/>
        </w:rPr>
      </w:pPr>
      <w:r w:rsidRPr="00997DD9">
        <w:rPr>
          <w:rFonts w:ascii="Times New Roman" w:hAnsi="Times New Roman"/>
          <w:i/>
          <w:iCs/>
          <w:sz w:val="26"/>
          <w:szCs w:val="26"/>
        </w:rPr>
        <w:t>Process Gas</w:t>
      </w:r>
      <w:r w:rsidRPr="00997DD9">
        <w:rPr>
          <w:rFonts w:ascii="Times New Roman" w:hAnsi="Times New Roman"/>
          <w:sz w:val="26"/>
          <w:szCs w:val="26"/>
        </w:rPr>
        <w:t xml:space="preserve"> also provides that, when the second through fourth factors strongly support the grant of a stay, a petitioner may succeed by establishing a substantial case on the merits. </w:t>
      </w:r>
      <w:r w:rsidR="00CB6989" w:rsidRPr="00997DD9">
        <w:rPr>
          <w:rFonts w:ascii="Times New Roman" w:hAnsi="Times New Roman"/>
          <w:sz w:val="26"/>
          <w:szCs w:val="26"/>
        </w:rPr>
        <w:t xml:space="preserve"> </w:t>
      </w:r>
      <w:hyperlink r:id="rId16" w:anchor="co_pp_sp_162_809" w:history="1">
        <w:r w:rsidRPr="00997DD9">
          <w:rPr>
            <w:rFonts w:ascii="Times New Roman" w:hAnsi="Times New Roman"/>
            <w:i/>
            <w:iCs/>
            <w:sz w:val="26"/>
            <w:szCs w:val="26"/>
          </w:rPr>
          <w:t>Process Gas</w:t>
        </w:r>
        <w:r w:rsidRPr="00997DD9">
          <w:rPr>
            <w:rFonts w:ascii="Times New Roman" w:hAnsi="Times New Roman"/>
            <w:sz w:val="26"/>
            <w:szCs w:val="26"/>
          </w:rPr>
          <w:t xml:space="preserve">, 502 Pa. </w:t>
        </w:r>
        <w:r w:rsidR="00CB6989" w:rsidRPr="00997DD9">
          <w:rPr>
            <w:rFonts w:ascii="Times New Roman" w:hAnsi="Times New Roman"/>
            <w:sz w:val="26"/>
            <w:szCs w:val="26"/>
          </w:rPr>
          <w:t>at</w:t>
        </w:r>
        <w:r w:rsidRPr="00997DD9">
          <w:rPr>
            <w:rFonts w:ascii="Times New Roman" w:hAnsi="Times New Roman"/>
            <w:sz w:val="26"/>
            <w:szCs w:val="26"/>
          </w:rPr>
          <w:t xml:space="preserve"> 553, 467 A.2d at 809</w:t>
        </w:r>
      </w:hyperlink>
      <w:r w:rsidRPr="00997DD9">
        <w:rPr>
          <w:rFonts w:ascii="Times New Roman" w:hAnsi="Times New Roman"/>
          <w:sz w:val="26"/>
          <w:szCs w:val="26"/>
        </w:rPr>
        <w:t>.</w:t>
      </w:r>
      <w:r w:rsidR="008E5E24">
        <w:rPr>
          <w:rFonts w:ascii="Times New Roman" w:hAnsi="Times New Roman"/>
          <w:sz w:val="26"/>
          <w:szCs w:val="26"/>
        </w:rPr>
        <w:t xml:space="preserve">  </w:t>
      </w:r>
      <w:bookmarkStart w:id="0" w:name="_Hlk27647293"/>
      <w:r w:rsidR="008E5E24">
        <w:rPr>
          <w:rFonts w:ascii="Times New Roman" w:hAnsi="Times New Roman"/>
          <w:sz w:val="26"/>
          <w:szCs w:val="26"/>
        </w:rPr>
        <w:t xml:space="preserve">A petitioner must make a </w:t>
      </w:r>
      <w:r w:rsidR="008E5E24" w:rsidRPr="008D426C">
        <w:rPr>
          <w:rFonts w:ascii="Times New Roman" w:hAnsi="Times New Roman"/>
          <w:sz w:val="26"/>
          <w:szCs w:val="26"/>
        </w:rPr>
        <w:t>strong</w:t>
      </w:r>
      <w:r w:rsidR="008E5E24">
        <w:rPr>
          <w:rFonts w:ascii="Times New Roman" w:hAnsi="Times New Roman"/>
          <w:sz w:val="26"/>
          <w:szCs w:val="26"/>
        </w:rPr>
        <w:t xml:space="preserve"> showing on </w:t>
      </w:r>
      <w:r w:rsidR="008E5E24" w:rsidRPr="008D426C">
        <w:rPr>
          <w:rFonts w:ascii="Times New Roman" w:hAnsi="Times New Roman"/>
          <w:i/>
          <w:iCs/>
          <w:sz w:val="26"/>
          <w:szCs w:val="26"/>
        </w:rPr>
        <w:t>each</w:t>
      </w:r>
      <w:r w:rsidR="008E5E24">
        <w:rPr>
          <w:rFonts w:ascii="Times New Roman" w:hAnsi="Times New Roman"/>
          <w:sz w:val="26"/>
          <w:szCs w:val="26"/>
        </w:rPr>
        <w:t xml:space="preserve"> of the above criteria for a stay/supersedeas to be issued.  </w:t>
      </w:r>
      <w:r w:rsidR="008E5E24">
        <w:rPr>
          <w:rFonts w:ascii="Times New Roman" w:hAnsi="Times New Roman"/>
          <w:i/>
          <w:iCs/>
          <w:sz w:val="26"/>
          <w:szCs w:val="26"/>
        </w:rPr>
        <w:t>Id</w:t>
      </w:r>
      <w:r w:rsidR="008E5E24">
        <w:rPr>
          <w:rFonts w:ascii="Times New Roman" w:hAnsi="Times New Roman"/>
          <w:sz w:val="26"/>
          <w:szCs w:val="26"/>
        </w:rPr>
        <w:t>.</w:t>
      </w:r>
    </w:p>
    <w:bookmarkEnd w:id="0"/>
    <w:p w14:paraId="2834A838" w14:textId="77777777" w:rsidR="0080237C" w:rsidRPr="00997DD9" w:rsidRDefault="0080237C" w:rsidP="00997DD9">
      <w:pPr>
        <w:spacing w:line="360" w:lineRule="auto"/>
        <w:rPr>
          <w:rFonts w:ascii="Times New Roman" w:hAnsi="Times New Roman"/>
          <w:b/>
          <w:bCs/>
          <w:sz w:val="26"/>
          <w:szCs w:val="26"/>
        </w:rPr>
      </w:pPr>
    </w:p>
    <w:p w14:paraId="07263926" w14:textId="77777777" w:rsidR="0003727C" w:rsidRDefault="00E83DA2" w:rsidP="00D47052">
      <w:pPr>
        <w:keepNext/>
        <w:keepLines/>
        <w:spacing w:line="360" w:lineRule="auto"/>
        <w:rPr>
          <w:rFonts w:ascii="Times New Roman" w:hAnsi="Times New Roman"/>
          <w:b/>
          <w:bCs/>
          <w:sz w:val="26"/>
          <w:szCs w:val="26"/>
        </w:rPr>
      </w:pPr>
      <w:r w:rsidRPr="00997DD9">
        <w:rPr>
          <w:rFonts w:ascii="Times New Roman" w:hAnsi="Times New Roman"/>
          <w:b/>
          <w:bCs/>
          <w:sz w:val="26"/>
          <w:szCs w:val="26"/>
        </w:rPr>
        <w:lastRenderedPageBreak/>
        <w:t>B.</w:t>
      </w:r>
      <w:r w:rsidRPr="00997DD9">
        <w:rPr>
          <w:rFonts w:ascii="Times New Roman" w:hAnsi="Times New Roman"/>
          <w:b/>
          <w:bCs/>
          <w:sz w:val="26"/>
          <w:szCs w:val="26"/>
        </w:rPr>
        <w:tab/>
      </w:r>
      <w:r w:rsidR="0003727C" w:rsidRPr="00997DD9">
        <w:rPr>
          <w:rFonts w:ascii="Times New Roman" w:hAnsi="Times New Roman"/>
          <w:b/>
          <w:bCs/>
          <w:sz w:val="26"/>
          <w:szCs w:val="26"/>
        </w:rPr>
        <w:t>Position</w:t>
      </w:r>
      <w:r w:rsidR="00E06BC4" w:rsidRPr="00997DD9">
        <w:rPr>
          <w:rFonts w:ascii="Times New Roman" w:hAnsi="Times New Roman"/>
          <w:b/>
          <w:bCs/>
          <w:sz w:val="26"/>
          <w:szCs w:val="26"/>
        </w:rPr>
        <w:t>s</w:t>
      </w:r>
      <w:r w:rsidR="0003727C" w:rsidRPr="00997DD9">
        <w:rPr>
          <w:rFonts w:ascii="Times New Roman" w:hAnsi="Times New Roman"/>
          <w:b/>
          <w:bCs/>
          <w:sz w:val="26"/>
          <w:szCs w:val="26"/>
        </w:rPr>
        <w:t xml:space="preserve"> of the Parties</w:t>
      </w:r>
    </w:p>
    <w:p w14:paraId="606B213F" w14:textId="77777777" w:rsidR="00997DD9" w:rsidRPr="00997DD9" w:rsidRDefault="00997DD9" w:rsidP="008514B6">
      <w:pPr>
        <w:keepNext/>
        <w:keepLines/>
        <w:spacing w:line="360" w:lineRule="auto"/>
        <w:ind w:firstLine="720"/>
        <w:rPr>
          <w:rFonts w:ascii="Times New Roman" w:hAnsi="Times New Roman"/>
          <w:sz w:val="26"/>
          <w:szCs w:val="26"/>
        </w:rPr>
      </w:pPr>
    </w:p>
    <w:p w14:paraId="08E761CE" w14:textId="77777777" w:rsidR="00824326" w:rsidRPr="00997DD9" w:rsidRDefault="00997DD9" w:rsidP="00D47052">
      <w:pPr>
        <w:keepNext/>
        <w:keepLines/>
        <w:spacing w:line="360" w:lineRule="auto"/>
        <w:ind w:firstLine="720"/>
        <w:rPr>
          <w:rFonts w:ascii="Times New Roman" w:hAnsi="Times New Roman"/>
          <w:b/>
          <w:bCs/>
          <w:sz w:val="26"/>
          <w:szCs w:val="26"/>
        </w:rPr>
      </w:pPr>
      <w:r>
        <w:rPr>
          <w:rFonts w:ascii="Times New Roman" w:hAnsi="Times New Roman"/>
          <w:b/>
          <w:bCs/>
          <w:sz w:val="26"/>
          <w:szCs w:val="26"/>
        </w:rPr>
        <w:t>1.</w:t>
      </w:r>
      <w:r>
        <w:rPr>
          <w:rFonts w:ascii="Times New Roman" w:hAnsi="Times New Roman"/>
          <w:b/>
          <w:bCs/>
          <w:sz w:val="26"/>
          <w:szCs w:val="26"/>
        </w:rPr>
        <w:tab/>
      </w:r>
      <w:r w:rsidR="00E83DA2" w:rsidRPr="00997DD9">
        <w:rPr>
          <w:rFonts w:ascii="Times New Roman" w:hAnsi="Times New Roman"/>
          <w:b/>
          <w:bCs/>
          <w:sz w:val="26"/>
          <w:szCs w:val="26"/>
        </w:rPr>
        <w:t>Petitioner</w:t>
      </w:r>
    </w:p>
    <w:p w14:paraId="2F9FCF3D" w14:textId="77777777" w:rsidR="00F86CA9" w:rsidRPr="00997DD9" w:rsidRDefault="00F86CA9" w:rsidP="008514B6">
      <w:pPr>
        <w:keepNext/>
        <w:keepLines/>
        <w:spacing w:line="360" w:lineRule="auto"/>
        <w:ind w:firstLine="1440"/>
        <w:rPr>
          <w:rFonts w:ascii="Times New Roman" w:hAnsi="Times New Roman"/>
          <w:sz w:val="26"/>
          <w:szCs w:val="26"/>
        </w:rPr>
      </w:pPr>
    </w:p>
    <w:p w14:paraId="20DE21DE" w14:textId="594170EF" w:rsidR="00550D1A" w:rsidRDefault="00C449BB" w:rsidP="008514B6">
      <w:pPr>
        <w:keepNext/>
        <w:keepLines/>
        <w:spacing w:line="360" w:lineRule="auto"/>
        <w:ind w:firstLine="1440"/>
        <w:rPr>
          <w:rFonts w:ascii="Times New Roman" w:hAnsi="Times New Roman"/>
          <w:sz w:val="26"/>
          <w:szCs w:val="26"/>
        </w:rPr>
      </w:pPr>
      <w:r w:rsidRPr="00997DD9">
        <w:rPr>
          <w:rFonts w:ascii="Times New Roman" w:hAnsi="Times New Roman"/>
          <w:sz w:val="26"/>
          <w:szCs w:val="26"/>
        </w:rPr>
        <w:t>Mr. Myers</w:t>
      </w:r>
      <w:r w:rsidR="002D60E3" w:rsidRPr="00997DD9">
        <w:rPr>
          <w:rFonts w:ascii="Times New Roman" w:hAnsi="Times New Roman"/>
          <w:sz w:val="26"/>
          <w:szCs w:val="26"/>
        </w:rPr>
        <w:t xml:space="preserve"> </w:t>
      </w:r>
      <w:r w:rsidR="00E147BE">
        <w:rPr>
          <w:rFonts w:ascii="Times New Roman" w:hAnsi="Times New Roman"/>
          <w:sz w:val="26"/>
          <w:szCs w:val="26"/>
        </w:rPr>
        <w:t>states</w:t>
      </w:r>
      <w:r w:rsidR="002D60E3" w:rsidRPr="00997DD9">
        <w:rPr>
          <w:rFonts w:ascii="Times New Roman" w:hAnsi="Times New Roman"/>
          <w:sz w:val="26"/>
          <w:szCs w:val="26"/>
        </w:rPr>
        <w:t xml:space="preserve"> that </w:t>
      </w:r>
      <w:r w:rsidR="00AD6986" w:rsidRPr="00997DD9">
        <w:rPr>
          <w:rFonts w:ascii="Times New Roman" w:hAnsi="Times New Roman"/>
          <w:sz w:val="26"/>
          <w:szCs w:val="26"/>
        </w:rPr>
        <w:t>he</w:t>
      </w:r>
      <w:r w:rsidR="002D60E3" w:rsidRPr="00997DD9">
        <w:rPr>
          <w:rFonts w:ascii="Times New Roman" w:hAnsi="Times New Roman"/>
          <w:sz w:val="26"/>
          <w:szCs w:val="26"/>
        </w:rPr>
        <w:t xml:space="preserve"> inten</w:t>
      </w:r>
      <w:r w:rsidR="00AD6986" w:rsidRPr="00997DD9">
        <w:rPr>
          <w:rFonts w:ascii="Times New Roman" w:hAnsi="Times New Roman"/>
          <w:sz w:val="26"/>
          <w:szCs w:val="26"/>
        </w:rPr>
        <w:t>ds</w:t>
      </w:r>
      <w:r w:rsidR="002D60E3" w:rsidRPr="00997DD9">
        <w:rPr>
          <w:rFonts w:ascii="Times New Roman" w:hAnsi="Times New Roman"/>
          <w:sz w:val="26"/>
          <w:szCs w:val="26"/>
        </w:rPr>
        <w:t xml:space="preserve"> to file a</w:t>
      </w:r>
      <w:r w:rsidR="00D66D95">
        <w:rPr>
          <w:rFonts w:ascii="Times New Roman" w:hAnsi="Times New Roman"/>
          <w:sz w:val="26"/>
          <w:szCs w:val="26"/>
        </w:rPr>
        <w:t xml:space="preserve"> timely</w:t>
      </w:r>
      <w:r w:rsidR="002D60E3" w:rsidRPr="00997DD9">
        <w:rPr>
          <w:rFonts w:ascii="Times New Roman" w:hAnsi="Times New Roman"/>
          <w:sz w:val="26"/>
          <w:szCs w:val="26"/>
        </w:rPr>
        <w:t xml:space="preserve"> appeal </w:t>
      </w:r>
      <w:r w:rsidR="00D66D95" w:rsidRPr="00997DD9">
        <w:rPr>
          <w:rFonts w:ascii="Times New Roman" w:hAnsi="Times New Roman"/>
          <w:sz w:val="26"/>
          <w:szCs w:val="26"/>
        </w:rPr>
        <w:t xml:space="preserve">of the </w:t>
      </w:r>
      <w:r w:rsidR="00D66D95" w:rsidRPr="00997DD9">
        <w:rPr>
          <w:rFonts w:ascii="Times New Roman" w:hAnsi="Times New Roman"/>
          <w:i/>
          <w:iCs/>
          <w:sz w:val="26"/>
          <w:szCs w:val="26"/>
        </w:rPr>
        <w:t>August 2019 Order</w:t>
      </w:r>
      <w:r w:rsidR="00D66D95" w:rsidRPr="00997DD9">
        <w:rPr>
          <w:rFonts w:ascii="Times New Roman" w:hAnsi="Times New Roman"/>
          <w:sz w:val="26"/>
          <w:szCs w:val="26"/>
        </w:rPr>
        <w:t xml:space="preserve"> </w:t>
      </w:r>
      <w:r w:rsidR="002D60E3" w:rsidRPr="00997DD9">
        <w:rPr>
          <w:rFonts w:ascii="Times New Roman" w:hAnsi="Times New Roman"/>
          <w:sz w:val="26"/>
          <w:szCs w:val="26"/>
        </w:rPr>
        <w:t>(Petition for Review pursuant to Pa. R.A.P. 15</w:t>
      </w:r>
      <w:r w:rsidR="006E7782" w:rsidRPr="00997DD9">
        <w:rPr>
          <w:rFonts w:ascii="Times New Roman" w:hAnsi="Times New Roman"/>
          <w:sz w:val="26"/>
          <w:szCs w:val="26"/>
        </w:rPr>
        <w:t>1</w:t>
      </w:r>
      <w:r w:rsidR="00C130AF" w:rsidRPr="00997DD9">
        <w:rPr>
          <w:rFonts w:ascii="Times New Roman" w:hAnsi="Times New Roman"/>
          <w:sz w:val="26"/>
          <w:szCs w:val="26"/>
        </w:rPr>
        <w:t>1</w:t>
      </w:r>
      <w:r w:rsidR="00261992" w:rsidRPr="00997DD9">
        <w:rPr>
          <w:rFonts w:ascii="Times New Roman" w:hAnsi="Times New Roman"/>
          <w:sz w:val="26"/>
          <w:szCs w:val="26"/>
        </w:rPr>
        <w:t>; 1513</w:t>
      </w:r>
      <w:r w:rsidR="00E147BE">
        <w:rPr>
          <w:rStyle w:val="FootnoteReference"/>
          <w:rFonts w:ascii="Times New Roman" w:hAnsi="Times New Roman"/>
          <w:sz w:val="26"/>
          <w:szCs w:val="26"/>
        </w:rPr>
        <w:footnoteReference w:id="11"/>
      </w:r>
      <w:r w:rsidR="002D60E3" w:rsidRPr="00997DD9">
        <w:rPr>
          <w:rFonts w:ascii="Times New Roman" w:hAnsi="Times New Roman"/>
          <w:sz w:val="26"/>
          <w:szCs w:val="26"/>
        </w:rPr>
        <w:t xml:space="preserve">) </w:t>
      </w:r>
      <w:r w:rsidR="00FC5145" w:rsidRPr="00997DD9">
        <w:rPr>
          <w:rFonts w:ascii="Times New Roman" w:hAnsi="Times New Roman"/>
          <w:sz w:val="26"/>
          <w:szCs w:val="26"/>
        </w:rPr>
        <w:t>with</w:t>
      </w:r>
      <w:r w:rsidR="002D60E3" w:rsidRPr="00997DD9">
        <w:rPr>
          <w:rFonts w:ascii="Times New Roman" w:hAnsi="Times New Roman"/>
          <w:sz w:val="26"/>
          <w:szCs w:val="26"/>
        </w:rPr>
        <w:t xml:space="preserve"> the Commonwealth Court </w:t>
      </w:r>
      <w:r w:rsidR="001752B7" w:rsidRPr="00997DD9">
        <w:rPr>
          <w:rFonts w:ascii="Times New Roman" w:hAnsi="Times New Roman"/>
          <w:sz w:val="26"/>
          <w:szCs w:val="26"/>
        </w:rPr>
        <w:t xml:space="preserve">requesting a supersedeas of the </w:t>
      </w:r>
      <w:r w:rsidR="001752B7" w:rsidRPr="00997DD9">
        <w:rPr>
          <w:rFonts w:ascii="Times New Roman" w:hAnsi="Times New Roman"/>
          <w:i/>
          <w:iCs/>
          <w:sz w:val="26"/>
          <w:szCs w:val="26"/>
        </w:rPr>
        <w:t>August 2</w:t>
      </w:r>
      <w:r w:rsidR="007B4A8F" w:rsidRPr="00997DD9">
        <w:rPr>
          <w:rFonts w:ascii="Times New Roman" w:hAnsi="Times New Roman"/>
          <w:i/>
          <w:iCs/>
          <w:sz w:val="26"/>
          <w:szCs w:val="26"/>
        </w:rPr>
        <w:t>01</w:t>
      </w:r>
      <w:r w:rsidR="001752B7" w:rsidRPr="00997DD9">
        <w:rPr>
          <w:rFonts w:ascii="Times New Roman" w:hAnsi="Times New Roman"/>
          <w:i/>
          <w:iCs/>
          <w:sz w:val="26"/>
          <w:szCs w:val="26"/>
        </w:rPr>
        <w:t xml:space="preserve">9 Order </w:t>
      </w:r>
      <w:r w:rsidR="00A10E75" w:rsidRPr="00997DD9">
        <w:rPr>
          <w:rFonts w:ascii="Times New Roman" w:hAnsi="Times New Roman"/>
          <w:sz w:val="26"/>
          <w:szCs w:val="26"/>
        </w:rPr>
        <w:t xml:space="preserve">to </w:t>
      </w:r>
      <w:r w:rsidR="006C5FFF" w:rsidRPr="00997DD9">
        <w:rPr>
          <w:rFonts w:ascii="Times New Roman" w:hAnsi="Times New Roman"/>
          <w:sz w:val="26"/>
          <w:szCs w:val="26"/>
        </w:rPr>
        <w:t>“not permit PPL to install a smart meter on his home pending resolution of an appeal to the Commonwealth Court of Pennsylvania</w:t>
      </w:r>
      <w:r w:rsidR="00BE3981" w:rsidRPr="00997DD9">
        <w:rPr>
          <w:rFonts w:ascii="Times New Roman" w:hAnsi="Times New Roman"/>
          <w:sz w:val="26"/>
          <w:szCs w:val="26"/>
        </w:rPr>
        <w:t>.</w:t>
      </w:r>
      <w:r w:rsidR="006C5FFF" w:rsidRPr="00997DD9">
        <w:rPr>
          <w:rFonts w:ascii="Times New Roman" w:hAnsi="Times New Roman"/>
          <w:sz w:val="26"/>
          <w:szCs w:val="26"/>
        </w:rPr>
        <w:t>”  Petition at 1.</w:t>
      </w:r>
      <w:r w:rsidR="00CF6F6A" w:rsidRPr="00997DD9">
        <w:rPr>
          <w:rFonts w:ascii="Times New Roman" w:hAnsi="Times New Roman"/>
          <w:sz w:val="26"/>
          <w:szCs w:val="26"/>
        </w:rPr>
        <w:t xml:space="preserve">  </w:t>
      </w:r>
    </w:p>
    <w:p w14:paraId="04C5F8CD" w14:textId="77777777" w:rsidR="001D3BAD" w:rsidRPr="00997DD9" w:rsidRDefault="001D3BAD" w:rsidP="00997DD9">
      <w:pPr>
        <w:spacing w:line="360" w:lineRule="auto"/>
        <w:ind w:firstLine="1440"/>
        <w:rPr>
          <w:rFonts w:ascii="Times New Roman" w:hAnsi="Times New Roman"/>
          <w:sz w:val="26"/>
          <w:szCs w:val="26"/>
        </w:rPr>
      </w:pPr>
    </w:p>
    <w:p w14:paraId="39E677F6" w14:textId="77777777" w:rsidR="0025766D" w:rsidRPr="00997DD9" w:rsidRDefault="00F86CA9" w:rsidP="00997DD9">
      <w:pPr>
        <w:spacing w:line="360" w:lineRule="auto"/>
        <w:ind w:firstLine="1440"/>
        <w:rPr>
          <w:rFonts w:ascii="Times New Roman" w:hAnsi="Times New Roman"/>
          <w:sz w:val="26"/>
          <w:szCs w:val="26"/>
        </w:rPr>
      </w:pPr>
      <w:r w:rsidRPr="00997DD9">
        <w:rPr>
          <w:rFonts w:ascii="Times New Roman" w:hAnsi="Times New Roman"/>
          <w:sz w:val="26"/>
          <w:szCs w:val="26"/>
        </w:rPr>
        <w:t>Mr. Myers</w:t>
      </w:r>
      <w:r w:rsidR="00D66D95">
        <w:rPr>
          <w:rFonts w:ascii="Times New Roman" w:hAnsi="Times New Roman"/>
          <w:sz w:val="26"/>
          <w:szCs w:val="26"/>
        </w:rPr>
        <w:t xml:space="preserve">, </w:t>
      </w:r>
      <w:r w:rsidR="00D66D95" w:rsidRPr="008514B6">
        <w:rPr>
          <w:rFonts w:ascii="Times New Roman" w:hAnsi="Times New Roman"/>
          <w:i/>
          <w:sz w:val="26"/>
          <w:szCs w:val="26"/>
        </w:rPr>
        <w:t>inter alia</w:t>
      </w:r>
      <w:r w:rsidR="00D66D95">
        <w:rPr>
          <w:rFonts w:ascii="Times New Roman" w:hAnsi="Times New Roman"/>
          <w:sz w:val="26"/>
          <w:szCs w:val="26"/>
        </w:rPr>
        <w:t xml:space="preserve">, </w:t>
      </w:r>
      <w:r w:rsidR="006C5FFF" w:rsidRPr="00997DD9">
        <w:rPr>
          <w:rFonts w:ascii="Times New Roman" w:hAnsi="Times New Roman"/>
          <w:sz w:val="26"/>
          <w:szCs w:val="26"/>
        </w:rPr>
        <w:t xml:space="preserve">emphasizes his position concerning the public significance of </w:t>
      </w:r>
      <w:r w:rsidRPr="00997DD9">
        <w:rPr>
          <w:rFonts w:ascii="Times New Roman" w:hAnsi="Times New Roman"/>
          <w:sz w:val="26"/>
          <w:szCs w:val="26"/>
        </w:rPr>
        <w:t>h</w:t>
      </w:r>
      <w:r w:rsidR="001752B7" w:rsidRPr="00997DD9">
        <w:rPr>
          <w:rFonts w:ascii="Times New Roman" w:hAnsi="Times New Roman"/>
          <w:sz w:val="26"/>
          <w:szCs w:val="26"/>
        </w:rPr>
        <w:t>is</w:t>
      </w:r>
      <w:r w:rsidR="006C5FFF" w:rsidRPr="00997DD9">
        <w:rPr>
          <w:rFonts w:ascii="Times New Roman" w:hAnsi="Times New Roman"/>
          <w:sz w:val="26"/>
          <w:szCs w:val="26"/>
        </w:rPr>
        <w:t xml:space="preserve"> </w:t>
      </w:r>
      <w:r w:rsidR="0025766D" w:rsidRPr="00997DD9">
        <w:rPr>
          <w:rFonts w:ascii="Times New Roman" w:hAnsi="Times New Roman"/>
          <w:sz w:val="26"/>
          <w:szCs w:val="26"/>
        </w:rPr>
        <w:t>contention</w:t>
      </w:r>
      <w:r w:rsidR="006C5FFF" w:rsidRPr="00997DD9">
        <w:rPr>
          <w:rFonts w:ascii="Times New Roman" w:hAnsi="Times New Roman"/>
          <w:sz w:val="26"/>
          <w:szCs w:val="26"/>
        </w:rPr>
        <w:t xml:space="preserve"> </w:t>
      </w:r>
      <w:r w:rsidR="00A10E75" w:rsidRPr="00997DD9">
        <w:rPr>
          <w:rFonts w:ascii="Times New Roman" w:hAnsi="Times New Roman"/>
          <w:sz w:val="26"/>
          <w:szCs w:val="26"/>
        </w:rPr>
        <w:t>that the</w:t>
      </w:r>
      <w:r w:rsidR="0025766D" w:rsidRPr="00997DD9">
        <w:rPr>
          <w:rFonts w:ascii="Times New Roman" w:hAnsi="Times New Roman"/>
          <w:sz w:val="26"/>
          <w:szCs w:val="26"/>
        </w:rPr>
        <w:t xml:space="preserve">re is evidence that radio-frequency radiation, including the type emitted by PPL’s smart meters, is harmful to humans and will put his health at risk.  Petition at 2.  </w:t>
      </w:r>
    </w:p>
    <w:p w14:paraId="5994E7A4" w14:textId="77777777" w:rsidR="0025766D" w:rsidRPr="00997DD9" w:rsidRDefault="0025766D" w:rsidP="00997DD9">
      <w:pPr>
        <w:spacing w:line="360" w:lineRule="auto"/>
        <w:ind w:firstLine="1440"/>
        <w:rPr>
          <w:rFonts w:ascii="Times New Roman" w:hAnsi="Times New Roman"/>
          <w:sz w:val="26"/>
          <w:szCs w:val="26"/>
        </w:rPr>
      </w:pPr>
    </w:p>
    <w:p w14:paraId="40875F29" w14:textId="7E88329B" w:rsidR="00A10E75" w:rsidRPr="00997DD9" w:rsidRDefault="00D66D95" w:rsidP="00997DD9">
      <w:pPr>
        <w:spacing w:line="360" w:lineRule="auto"/>
        <w:ind w:firstLine="1440"/>
        <w:rPr>
          <w:rFonts w:ascii="Times New Roman" w:hAnsi="Times New Roman"/>
          <w:sz w:val="26"/>
          <w:szCs w:val="26"/>
        </w:rPr>
      </w:pPr>
      <w:r>
        <w:rPr>
          <w:rFonts w:ascii="Times New Roman" w:hAnsi="Times New Roman"/>
          <w:sz w:val="26"/>
          <w:szCs w:val="26"/>
        </w:rPr>
        <w:t>Further,</w:t>
      </w:r>
      <w:r w:rsidR="0025766D" w:rsidRPr="00997DD9">
        <w:rPr>
          <w:rFonts w:ascii="Times New Roman" w:hAnsi="Times New Roman"/>
          <w:sz w:val="26"/>
          <w:szCs w:val="26"/>
        </w:rPr>
        <w:t xml:space="preserve"> Mr. Myers alleges that the Commission’s adjudications </w:t>
      </w:r>
      <w:r w:rsidR="0055514A" w:rsidRPr="00997DD9">
        <w:rPr>
          <w:rFonts w:ascii="Times New Roman" w:hAnsi="Times New Roman"/>
          <w:sz w:val="26"/>
          <w:szCs w:val="26"/>
        </w:rPr>
        <w:t xml:space="preserve">of smart meter complaints </w:t>
      </w:r>
      <w:r w:rsidR="0025766D" w:rsidRPr="00997DD9">
        <w:rPr>
          <w:rFonts w:ascii="Times New Roman" w:hAnsi="Times New Roman"/>
          <w:sz w:val="26"/>
          <w:szCs w:val="26"/>
        </w:rPr>
        <w:t>show a pattern of “pro-industry bias</w:t>
      </w:r>
      <w:r>
        <w:rPr>
          <w:rFonts w:ascii="Times New Roman" w:hAnsi="Times New Roman"/>
          <w:sz w:val="26"/>
          <w:szCs w:val="26"/>
        </w:rPr>
        <w:t>,</w:t>
      </w:r>
      <w:r w:rsidR="0025766D" w:rsidRPr="00997DD9">
        <w:rPr>
          <w:rFonts w:ascii="Times New Roman" w:hAnsi="Times New Roman"/>
          <w:sz w:val="26"/>
          <w:szCs w:val="26"/>
        </w:rPr>
        <w:t xml:space="preserve">” in the implementation of Act 129 that warrants review by </w:t>
      </w:r>
      <w:r w:rsidR="001752B7" w:rsidRPr="00997DD9">
        <w:rPr>
          <w:rFonts w:ascii="Times New Roman" w:hAnsi="Times New Roman"/>
          <w:sz w:val="26"/>
          <w:szCs w:val="26"/>
        </w:rPr>
        <w:t xml:space="preserve">the </w:t>
      </w:r>
      <w:r w:rsidR="0025766D" w:rsidRPr="00997DD9">
        <w:rPr>
          <w:rFonts w:ascii="Times New Roman" w:hAnsi="Times New Roman"/>
          <w:sz w:val="26"/>
          <w:szCs w:val="26"/>
        </w:rPr>
        <w:t>Commonwealth Court.  Petition at</w:t>
      </w:r>
      <w:r w:rsidR="00997DD9">
        <w:rPr>
          <w:rFonts w:ascii="Times New Roman" w:hAnsi="Times New Roman"/>
          <w:sz w:val="26"/>
          <w:szCs w:val="26"/>
        </w:rPr>
        <w:t> </w:t>
      </w:r>
      <w:r w:rsidR="0025766D" w:rsidRPr="00997DD9">
        <w:rPr>
          <w:rFonts w:ascii="Times New Roman" w:hAnsi="Times New Roman"/>
          <w:sz w:val="26"/>
          <w:szCs w:val="26"/>
        </w:rPr>
        <w:t xml:space="preserve">3-5.  </w:t>
      </w:r>
      <w:r>
        <w:rPr>
          <w:rFonts w:ascii="Times New Roman" w:hAnsi="Times New Roman"/>
          <w:sz w:val="26"/>
          <w:szCs w:val="26"/>
        </w:rPr>
        <w:t xml:space="preserve">Specifically, he maintains </w:t>
      </w:r>
      <w:r w:rsidR="0025766D" w:rsidRPr="00997DD9">
        <w:rPr>
          <w:rFonts w:ascii="Times New Roman" w:hAnsi="Times New Roman"/>
          <w:sz w:val="26"/>
          <w:szCs w:val="26"/>
        </w:rPr>
        <w:t>the “National Toxicology Program” (NTP) study was improperly excluded from the record in his Complaint and which he asserts</w:t>
      </w:r>
      <w:r w:rsidR="0055514A" w:rsidRPr="00997DD9">
        <w:rPr>
          <w:rFonts w:ascii="Times New Roman" w:hAnsi="Times New Roman"/>
          <w:sz w:val="26"/>
          <w:szCs w:val="26"/>
        </w:rPr>
        <w:t xml:space="preserve"> represents new and novel evidence that “debunks and upends” PPL’s claim that there is no reliable medical basis to conclude that RF radiation would contribute to or exacerbate any adver</w:t>
      </w:r>
      <w:r w:rsidR="00B06BB3">
        <w:rPr>
          <w:rFonts w:ascii="Times New Roman" w:hAnsi="Times New Roman"/>
          <w:sz w:val="26"/>
          <w:szCs w:val="26"/>
        </w:rPr>
        <w:t>se health effects.  Petition at </w:t>
      </w:r>
      <w:r w:rsidR="003C5C6E" w:rsidRPr="00997DD9">
        <w:rPr>
          <w:rFonts w:ascii="Times New Roman" w:hAnsi="Times New Roman"/>
          <w:sz w:val="26"/>
          <w:szCs w:val="26"/>
        </w:rPr>
        <w:t>5.</w:t>
      </w:r>
    </w:p>
    <w:p w14:paraId="245A86E8" w14:textId="77777777" w:rsidR="001752B7" w:rsidRPr="00997DD9" w:rsidRDefault="001752B7" w:rsidP="00997DD9">
      <w:pPr>
        <w:spacing w:line="360" w:lineRule="auto"/>
        <w:ind w:firstLine="1440"/>
        <w:rPr>
          <w:rFonts w:ascii="Times New Roman" w:hAnsi="Times New Roman"/>
          <w:sz w:val="26"/>
          <w:szCs w:val="26"/>
        </w:rPr>
      </w:pPr>
    </w:p>
    <w:p w14:paraId="3FF6320C" w14:textId="77777777" w:rsidR="001752B7" w:rsidRPr="00997DD9" w:rsidRDefault="001752B7" w:rsidP="00997DD9">
      <w:pPr>
        <w:spacing w:line="360" w:lineRule="auto"/>
        <w:ind w:firstLine="1440"/>
        <w:rPr>
          <w:rFonts w:ascii="Times New Roman" w:hAnsi="Times New Roman"/>
          <w:sz w:val="26"/>
          <w:szCs w:val="26"/>
        </w:rPr>
      </w:pPr>
      <w:r w:rsidRPr="00997DD9">
        <w:rPr>
          <w:rFonts w:ascii="Times New Roman" w:hAnsi="Times New Roman"/>
          <w:sz w:val="26"/>
          <w:szCs w:val="26"/>
        </w:rPr>
        <w:t xml:space="preserve">Petitioner addresses the specific considerations of </w:t>
      </w:r>
      <w:r w:rsidRPr="00997DD9">
        <w:rPr>
          <w:rFonts w:ascii="Times New Roman" w:hAnsi="Times New Roman"/>
          <w:i/>
          <w:iCs/>
          <w:sz w:val="26"/>
          <w:szCs w:val="26"/>
        </w:rPr>
        <w:t>Process Gas</w:t>
      </w:r>
      <w:r w:rsidRPr="00997DD9">
        <w:rPr>
          <w:rFonts w:ascii="Times New Roman" w:hAnsi="Times New Roman"/>
          <w:sz w:val="26"/>
          <w:szCs w:val="26"/>
        </w:rPr>
        <w:t xml:space="preserve"> at pages</w:t>
      </w:r>
      <w:r w:rsidR="005A213D" w:rsidRPr="00997DD9">
        <w:rPr>
          <w:rFonts w:ascii="Times New Roman" w:hAnsi="Times New Roman"/>
          <w:sz w:val="26"/>
          <w:szCs w:val="26"/>
        </w:rPr>
        <w:t xml:space="preserve"> </w:t>
      </w:r>
      <w:r w:rsidR="002E7CFA" w:rsidRPr="00997DD9">
        <w:rPr>
          <w:rFonts w:ascii="Times New Roman" w:hAnsi="Times New Roman"/>
          <w:sz w:val="26"/>
          <w:szCs w:val="26"/>
        </w:rPr>
        <w:t>6</w:t>
      </w:r>
      <w:r w:rsidR="00997DD9">
        <w:rPr>
          <w:rFonts w:ascii="Times New Roman" w:hAnsi="Times New Roman"/>
          <w:sz w:val="26"/>
          <w:szCs w:val="26"/>
        </w:rPr>
        <w:t>-9</w:t>
      </w:r>
      <w:r w:rsidRPr="00997DD9">
        <w:rPr>
          <w:rFonts w:ascii="Times New Roman" w:hAnsi="Times New Roman"/>
          <w:sz w:val="26"/>
          <w:szCs w:val="26"/>
        </w:rPr>
        <w:t xml:space="preserve"> of </w:t>
      </w:r>
      <w:r w:rsidR="007B4A8F" w:rsidRPr="00997DD9">
        <w:rPr>
          <w:rFonts w:ascii="Times New Roman" w:hAnsi="Times New Roman"/>
          <w:sz w:val="26"/>
          <w:szCs w:val="26"/>
        </w:rPr>
        <w:t xml:space="preserve">his </w:t>
      </w:r>
      <w:r w:rsidRPr="00997DD9">
        <w:rPr>
          <w:rFonts w:ascii="Times New Roman" w:hAnsi="Times New Roman"/>
          <w:sz w:val="26"/>
          <w:szCs w:val="26"/>
        </w:rPr>
        <w:t>Petition.</w:t>
      </w:r>
    </w:p>
    <w:p w14:paraId="62D24243" w14:textId="77777777" w:rsidR="002E7CFA" w:rsidRPr="00997DD9" w:rsidRDefault="002E7CFA" w:rsidP="00997DD9">
      <w:pPr>
        <w:spacing w:line="360" w:lineRule="auto"/>
        <w:ind w:firstLine="1440"/>
        <w:rPr>
          <w:rFonts w:ascii="Times New Roman" w:hAnsi="Times New Roman"/>
          <w:sz w:val="26"/>
          <w:szCs w:val="26"/>
        </w:rPr>
      </w:pPr>
      <w:r w:rsidRPr="00997DD9">
        <w:rPr>
          <w:rFonts w:ascii="Times New Roman" w:hAnsi="Times New Roman"/>
          <w:sz w:val="26"/>
          <w:szCs w:val="26"/>
        </w:rPr>
        <w:lastRenderedPageBreak/>
        <w:t xml:space="preserve">Petitioner’s argument as to whether he is able to present a strong showing of </w:t>
      </w:r>
      <w:r w:rsidR="00DC7063" w:rsidRPr="00997DD9">
        <w:rPr>
          <w:rFonts w:ascii="Times New Roman" w:hAnsi="Times New Roman"/>
          <w:sz w:val="26"/>
          <w:szCs w:val="26"/>
        </w:rPr>
        <w:t xml:space="preserve">a </w:t>
      </w:r>
      <w:r w:rsidRPr="00997DD9">
        <w:rPr>
          <w:rFonts w:ascii="Times New Roman" w:hAnsi="Times New Roman"/>
          <w:sz w:val="26"/>
          <w:szCs w:val="26"/>
        </w:rPr>
        <w:t>likelihood to prevail on the merits or a substantial case on the merits, is, reference</w:t>
      </w:r>
      <w:r w:rsidR="00D66D95">
        <w:rPr>
          <w:rFonts w:ascii="Times New Roman" w:hAnsi="Times New Roman"/>
          <w:sz w:val="26"/>
          <w:szCs w:val="26"/>
        </w:rPr>
        <w:t>d</w:t>
      </w:r>
      <w:r w:rsidRPr="00997DD9">
        <w:rPr>
          <w:rFonts w:ascii="Times New Roman" w:hAnsi="Times New Roman"/>
          <w:sz w:val="26"/>
          <w:szCs w:val="26"/>
        </w:rPr>
        <w:t xml:space="preserve">, </w:t>
      </w:r>
      <w:r w:rsidR="008514B6">
        <w:rPr>
          <w:rFonts w:ascii="Times New Roman" w:hAnsi="Times New Roman"/>
          <w:sz w:val="26"/>
          <w:szCs w:val="26"/>
        </w:rPr>
        <w:t>i</w:t>
      </w:r>
      <w:r w:rsidR="00DC7063" w:rsidRPr="00997DD9">
        <w:rPr>
          <w:rFonts w:ascii="Times New Roman" w:hAnsi="Times New Roman"/>
          <w:sz w:val="26"/>
          <w:szCs w:val="26"/>
        </w:rPr>
        <w:t xml:space="preserve">n summary fashion and </w:t>
      </w:r>
      <w:r w:rsidRPr="00997DD9">
        <w:rPr>
          <w:rFonts w:ascii="Times New Roman" w:hAnsi="Times New Roman"/>
          <w:sz w:val="26"/>
          <w:szCs w:val="26"/>
        </w:rPr>
        <w:t>without specific citation or designation of portions of the record, that in his appeal, he will address “more than 50 instances of false PPL testimonies, erroneous findings of fact, errors in law, and violations of his Constitutional rights.”  Petition at 7.</w:t>
      </w:r>
    </w:p>
    <w:p w14:paraId="3744E9A5" w14:textId="77777777" w:rsidR="00DC7063" w:rsidRPr="00997DD9" w:rsidRDefault="00DC7063" w:rsidP="00997DD9">
      <w:pPr>
        <w:spacing w:line="360" w:lineRule="auto"/>
        <w:ind w:firstLine="1440"/>
        <w:rPr>
          <w:rFonts w:ascii="Times New Roman" w:hAnsi="Times New Roman"/>
          <w:sz w:val="26"/>
          <w:szCs w:val="26"/>
        </w:rPr>
      </w:pPr>
    </w:p>
    <w:p w14:paraId="69C42898" w14:textId="134F4A7D" w:rsidR="008514B6" w:rsidRDefault="00DC7063" w:rsidP="00997DD9">
      <w:pPr>
        <w:spacing w:line="360" w:lineRule="auto"/>
        <w:ind w:firstLine="1440"/>
        <w:rPr>
          <w:rFonts w:ascii="Times New Roman" w:hAnsi="Times New Roman"/>
          <w:sz w:val="26"/>
          <w:szCs w:val="26"/>
        </w:rPr>
      </w:pPr>
      <w:r w:rsidRPr="00997DD9">
        <w:rPr>
          <w:rFonts w:ascii="Times New Roman" w:hAnsi="Times New Roman"/>
          <w:sz w:val="26"/>
          <w:szCs w:val="26"/>
        </w:rPr>
        <w:t xml:space="preserve">The second element of the </w:t>
      </w:r>
      <w:r w:rsidRPr="00997DD9">
        <w:rPr>
          <w:rFonts w:ascii="Times New Roman" w:hAnsi="Times New Roman"/>
          <w:i/>
          <w:iCs/>
          <w:sz w:val="26"/>
          <w:szCs w:val="26"/>
        </w:rPr>
        <w:t>Process Gas</w:t>
      </w:r>
      <w:r w:rsidRPr="00997DD9">
        <w:rPr>
          <w:rFonts w:ascii="Times New Roman" w:hAnsi="Times New Roman"/>
          <w:sz w:val="26"/>
          <w:szCs w:val="26"/>
        </w:rPr>
        <w:t xml:space="preserve"> analysis</w:t>
      </w:r>
      <w:r w:rsidR="00174C5A" w:rsidRPr="00997DD9">
        <w:rPr>
          <w:rFonts w:ascii="Times New Roman" w:hAnsi="Times New Roman"/>
          <w:sz w:val="26"/>
          <w:szCs w:val="26"/>
        </w:rPr>
        <w:t xml:space="preserve"> – irreparable harm in the absence of a stay/supersedeas,</w:t>
      </w:r>
      <w:r w:rsidRPr="00997DD9">
        <w:rPr>
          <w:rFonts w:ascii="Times New Roman" w:hAnsi="Times New Roman"/>
          <w:sz w:val="26"/>
          <w:szCs w:val="26"/>
        </w:rPr>
        <w:t xml:space="preserve"> is set forth at pages 7-</w:t>
      </w:r>
      <w:r w:rsidR="00013DA3" w:rsidRPr="00997DD9">
        <w:rPr>
          <w:rFonts w:ascii="Times New Roman" w:hAnsi="Times New Roman"/>
          <w:sz w:val="26"/>
          <w:szCs w:val="26"/>
        </w:rPr>
        <w:t>8</w:t>
      </w:r>
      <w:r w:rsidRPr="00997DD9">
        <w:rPr>
          <w:rFonts w:ascii="Times New Roman" w:hAnsi="Times New Roman"/>
          <w:sz w:val="26"/>
          <w:szCs w:val="26"/>
        </w:rPr>
        <w:t xml:space="preserve"> of the Petition.</w:t>
      </w:r>
      <w:r w:rsidR="003272B2" w:rsidRPr="00997DD9">
        <w:rPr>
          <w:rFonts w:ascii="Times New Roman" w:hAnsi="Times New Roman"/>
          <w:sz w:val="26"/>
          <w:szCs w:val="26"/>
        </w:rPr>
        <w:t xml:space="preserve">  Mr. Myers argues that he will suffer irreparable physical and financial harm if a supersedeas </w:t>
      </w:r>
      <w:r w:rsidR="00174C5A" w:rsidRPr="00997DD9">
        <w:rPr>
          <w:rFonts w:ascii="Times New Roman" w:hAnsi="Times New Roman"/>
          <w:sz w:val="26"/>
          <w:szCs w:val="26"/>
        </w:rPr>
        <w:t>is</w:t>
      </w:r>
      <w:r w:rsidR="003272B2" w:rsidRPr="00997DD9">
        <w:rPr>
          <w:rFonts w:ascii="Times New Roman" w:hAnsi="Times New Roman"/>
          <w:sz w:val="26"/>
          <w:szCs w:val="26"/>
        </w:rPr>
        <w:t xml:space="preserve"> not issued.  The Petition does not, however, </w:t>
      </w:r>
      <w:r w:rsidR="000D56BD">
        <w:rPr>
          <w:rFonts w:ascii="Times New Roman" w:hAnsi="Times New Roman"/>
          <w:sz w:val="26"/>
          <w:szCs w:val="26"/>
        </w:rPr>
        <w:t xml:space="preserve">provide or detail </w:t>
      </w:r>
      <w:r w:rsidR="003272B2" w:rsidRPr="00997DD9">
        <w:rPr>
          <w:rFonts w:ascii="Times New Roman" w:hAnsi="Times New Roman"/>
          <w:sz w:val="26"/>
          <w:szCs w:val="26"/>
        </w:rPr>
        <w:t>any specific physical harm or medical condition on which Petitioner bases his argument</w:t>
      </w:r>
      <w:r w:rsidR="00013DA3" w:rsidRPr="00997DD9">
        <w:rPr>
          <w:rFonts w:ascii="Times New Roman" w:hAnsi="Times New Roman"/>
          <w:sz w:val="26"/>
          <w:szCs w:val="26"/>
        </w:rPr>
        <w:t xml:space="preserve"> concerning irreparable harm</w:t>
      </w:r>
      <w:r w:rsidR="003272B2" w:rsidRPr="00997DD9">
        <w:rPr>
          <w:rFonts w:ascii="Times New Roman" w:hAnsi="Times New Roman"/>
          <w:sz w:val="26"/>
          <w:szCs w:val="26"/>
        </w:rPr>
        <w:t xml:space="preserve">. </w:t>
      </w:r>
    </w:p>
    <w:p w14:paraId="25563E44" w14:textId="77777777" w:rsidR="008514B6" w:rsidRDefault="008514B6" w:rsidP="00997DD9">
      <w:pPr>
        <w:spacing w:line="360" w:lineRule="auto"/>
        <w:ind w:firstLine="1440"/>
        <w:rPr>
          <w:rFonts w:ascii="Times New Roman" w:hAnsi="Times New Roman"/>
          <w:sz w:val="26"/>
          <w:szCs w:val="26"/>
        </w:rPr>
      </w:pPr>
    </w:p>
    <w:p w14:paraId="789F7185" w14:textId="77777777" w:rsidR="00013DA3" w:rsidRPr="00997DD9" w:rsidRDefault="003272B2" w:rsidP="00997DD9">
      <w:pPr>
        <w:spacing w:line="360" w:lineRule="auto"/>
        <w:ind w:firstLine="1440"/>
        <w:rPr>
          <w:rFonts w:ascii="Times New Roman" w:hAnsi="Times New Roman"/>
          <w:sz w:val="26"/>
          <w:szCs w:val="26"/>
        </w:rPr>
      </w:pPr>
      <w:r w:rsidRPr="00997DD9">
        <w:rPr>
          <w:rFonts w:ascii="Times New Roman" w:hAnsi="Times New Roman"/>
          <w:sz w:val="26"/>
          <w:szCs w:val="26"/>
        </w:rPr>
        <w:t xml:space="preserve">The </w:t>
      </w:r>
      <w:r w:rsidR="00B81A97" w:rsidRPr="00997DD9">
        <w:rPr>
          <w:rFonts w:ascii="Times New Roman" w:hAnsi="Times New Roman"/>
          <w:sz w:val="26"/>
          <w:szCs w:val="26"/>
        </w:rPr>
        <w:t xml:space="preserve">only </w:t>
      </w:r>
      <w:r w:rsidRPr="00997DD9">
        <w:rPr>
          <w:rFonts w:ascii="Times New Roman" w:hAnsi="Times New Roman"/>
          <w:sz w:val="26"/>
          <w:szCs w:val="26"/>
        </w:rPr>
        <w:t>specific refe</w:t>
      </w:r>
      <w:r w:rsidR="00013DA3" w:rsidRPr="00997DD9">
        <w:rPr>
          <w:rFonts w:ascii="Times New Roman" w:hAnsi="Times New Roman"/>
          <w:sz w:val="26"/>
          <w:szCs w:val="26"/>
        </w:rPr>
        <w:t>r</w:t>
      </w:r>
      <w:r w:rsidRPr="00997DD9">
        <w:rPr>
          <w:rFonts w:ascii="Times New Roman" w:hAnsi="Times New Roman"/>
          <w:sz w:val="26"/>
          <w:szCs w:val="26"/>
        </w:rPr>
        <w:t xml:space="preserve">ence to </w:t>
      </w:r>
      <w:r w:rsidR="00174C5A" w:rsidRPr="00997DD9">
        <w:rPr>
          <w:rFonts w:ascii="Times New Roman" w:hAnsi="Times New Roman"/>
          <w:sz w:val="26"/>
          <w:szCs w:val="26"/>
        </w:rPr>
        <w:t>personal harm</w:t>
      </w:r>
      <w:r w:rsidR="00B81A97" w:rsidRPr="00997DD9">
        <w:rPr>
          <w:rFonts w:ascii="Times New Roman" w:hAnsi="Times New Roman"/>
          <w:sz w:val="26"/>
          <w:szCs w:val="26"/>
        </w:rPr>
        <w:t xml:space="preserve"> </w:t>
      </w:r>
      <w:r w:rsidR="00013DA3" w:rsidRPr="00997DD9">
        <w:rPr>
          <w:rFonts w:ascii="Times New Roman" w:hAnsi="Times New Roman"/>
          <w:sz w:val="26"/>
          <w:szCs w:val="26"/>
        </w:rPr>
        <w:t xml:space="preserve">in this </w:t>
      </w:r>
      <w:r w:rsidR="00B81A97" w:rsidRPr="00997DD9">
        <w:rPr>
          <w:rFonts w:ascii="Times New Roman" w:hAnsi="Times New Roman"/>
          <w:sz w:val="26"/>
          <w:szCs w:val="26"/>
        </w:rPr>
        <w:t>section of the Petition</w:t>
      </w:r>
      <w:r w:rsidR="00013DA3" w:rsidRPr="00997DD9">
        <w:rPr>
          <w:rFonts w:ascii="Times New Roman" w:hAnsi="Times New Roman"/>
          <w:sz w:val="26"/>
          <w:szCs w:val="26"/>
        </w:rPr>
        <w:t xml:space="preserve"> </w:t>
      </w:r>
      <w:r w:rsidRPr="00997DD9">
        <w:rPr>
          <w:rFonts w:ascii="Times New Roman" w:hAnsi="Times New Roman"/>
          <w:sz w:val="26"/>
          <w:szCs w:val="26"/>
        </w:rPr>
        <w:t xml:space="preserve">is </w:t>
      </w:r>
      <w:r w:rsidR="00174C5A" w:rsidRPr="00997DD9">
        <w:rPr>
          <w:rFonts w:ascii="Times New Roman" w:hAnsi="Times New Roman"/>
          <w:sz w:val="26"/>
          <w:szCs w:val="26"/>
        </w:rPr>
        <w:t xml:space="preserve">the </w:t>
      </w:r>
      <w:r w:rsidRPr="00997DD9">
        <w:rPr>
          <w:rFonts w:ascii="Times New Roman" w:hAnsi="Times New Roman"/>
          <w:sz w:val="26"/>
          <w:szCs w:val="26"/>
        </w:rPr>
        <w:t xml:space="preserve">contention </w:t>
      </w:r>
      <w:r w:rsidR="00174C5A" w:rsidRPr="00997DD9">
        <w:rPr>
          <w:rFonts w:ascii="Times New Roman" w:hAnsi="Times New Roman"/>
          <w:sz w:val="26"/>
          <w:szCs w:val="26"/>
        </w:rPr>
        <w:t xml:space="preserve">of Petitioner </w:t>
      </w:r>
      <w:r w:rsidRPr="00997DD9">
        <w:rPr>
          <w:rFonts w:ascii="Times New Roman" w:hAnsi="Times New Roman"/>
          <w:sz w:val="26"/>
          <w:szCs w:val="26"/>
        </w:rPr>
        <w:t>that he is particularly su</w:t>
      </w:r>
      <w:r w:rsidR="00174C5A" w:rsidRPr="00997DD9">
        <w:rPr>
          <w:rFonts w:ascii="Times New Roman" w:hAnsi="Times New Roman"/>
          <w:sz w:val="26"/>
          <w:szCs w:val="26"/>
        </w:rPr>
        <w:t>s</w:t>
      </w:r>
      <w:r w:rsidRPr="00997DD9">
        <w:rPr>
          <w:rFonts w:ascii="Times New Roman" w:hAnsi="Times New Roman"/>
          <w:sz w:val="26"/>
          <w:szCs w:val="26"/>
        </w:rPr>
        <w:t>c</w:t>
      </w:r>
      <w:r w:rsidR="00013DA3" w:rsidRPr="00997DD9">
        <w:rPr>
          <w:rFonts w:ascii="Times New Roman" w:hAnsi="Times New Roman"/>
          <w:sz w:val="26"/>
          <w:szCs w:val="26"/>
        </w:rPr>
        <w:t>ept</w:t>
      </w:r>
      <w:r w:rsidRPr="00997DD9">
        <w:rPr>
          <w:rFonts w:ascii="Times New Roman" w:hAnsi="Times New Roman"/>
          <w:sz w:val="26"/>
          <w:szCs w:val="26"/>
        </w:rPr>
        <w:t>i</w:t>
      </w:r>
      <w:r w:rsidR="00013DA3" w:rsidRPr="00997DD9">
        <w:rPr>
          <w:rFonts w:ascii="Times New Roman" w:hAnsi="Times New Roman"/>
          <w:sz w:val="26"/>
          <w:szCs w:val="26"/>
        </w:rPr>
        <w:t>b</w:t>
      </w:r>
      <w:r w:rsidRPr="00997DD9">
        <w:rPr>
          <w:rFonts w:ascii="Times New Roman" w:hAnsi="Times New Roman"/>
          <w:sz w:val="26"/>
          <w:szCs w:val="26"/>
        </w:rPr>
        <w:t>l</w:t>
      </w:r>
      <w:r w:rsidR="00013DA3" w:rsidRPr="00997DD9">
        <w:rPr>
          <w:rFonts w:ascii="Times New Roman" w:hAnsi="Times New Roman"/>
          <w:sz w:val="26"/>
          <w:szCs w:val="26"/>
        </w:rPr>
        <w:t>e</w:t>
      </w:r>
      <w:r w:rsidRPr="00997DD9">
        <w:rPr>
          <w:rFonts w:ascii="Times New Roman" w:hAnsi="Times New Roman"/>
          <w:sz w:val="26"/>
          <w:szCs w:val="26"/>
        </w:rPr>
        <w:t xml:space="preserve"> to </w:t>
      </w:r>
      <w:r w:rsidR="00FB7569" w:rsidRPr="00997DD9">
        <w:rPr>
          <w:rFonts w:ascii="Times New Roman" w:hAnsi="Times New Roman"/>
          <w:sz w:val="26"/>
          <w:szCs w:val="26"/>
        </w:rPr>
        <w:t>adverse health effect</w:t>
      </w:r>
      <w:r w:rsidR="00DD156C" w:rsidRPr="00997DD9">
        <w:rPr>
          <w:rFonts w:ascii="Times New Roman" w:hAnsi="Times New Roman"/>
          <w:sz w:val="26"/>
          <w:szCs w:val="26"/>
        </w:rPr>
        <w:t>s</w:t>
      </w:r>
      <w:r w:rsidR="00FB7569" w:rsidRPr="00997DD9">
        <w:rPr>
          <w:rFonts w:ascii="Times New Roman" w:hAnsi="Times New Roman"/>
          <w:sz w:val="26"/>
          <w:szCs w:val="26"/>
        </w:rPr>
        <w:t xml:space="preserve"> of a smart meter based on his age (74 years old) and </w:t>
      </w:r>
      <w:r w:rsidR="00013DA3" w:rsidRPr="00997DD9">
        <w:rPr>
          <w:rFonts w:ascii="Times New Roman" w:hAnsi="Times New Roman"/>
          <w:sz w:val="26"/>
          <w:szCs w:val="26"/>
        </w:rPr>
        <w:t xml:space="preserve">a pre-existing </w:t>
      </w:r>
      <w:r w:rsidR="00B81A97" w:rsidRPr="00997DD9">
        <w:rPr>
          <w:rFonts w:ascii="Times New Roman" w:hAnsi="Times New Roman"/>
          <w:sz w:val="26"/>
          <w:szCs w:val="26"/>
        </w:rPr>
        <w:t xml:space="preserve">medical </w:t>
      </w:r>
      <w:r w:rsidR="00013DA3" w:rsidRPr="00997DD9">
        <w:rPr>
          <w:rFonts w:ascii="Times New Roman" w:hAnsi="Times New Roman"/>
          <w:sz w:val="26"/>
          <w:szCs w:val="26"/>
        </w:rPr>
        <w:t>condition resulting from his years of service in the United States Navy</w:t>
      </w:r>
      <w:r w:rsidR="00D66D95">
        <w:rPr>
          <w:rFonts w:ascii="Times New Roman" w:hAnsi="Times New Roman"/>
          <w:sz w:val="26"/>
          <w:szCs w:val="26"/>
        </w:rPr>
        <w:t>.</w:t>
      </w:r>
    </w:p>
    <w:p w14:paraId="17D2EBB6" w14:textId="77777777" w:rsidR="00013DA3" w:rsidRPr="00997DD9" w:rsidRDefault="00013DA3" w:rsidP="00890533">
      <w:pPr>
        <w:spacing w:line="360" w:lineRule="auto"/>
        <w:ind w:left="1440" w:right="1440"/>
        <w:rPr>
          <w:rFonts w:ascii="Times New Roman" w:hAnsi="Times New Roman"/>
          <w:sz w:val="26"/>
          <w:szCs w:val="26"/>
        </w:rPr>
      </w:pPr>
    </w:p>
    <w:p w14:paraId="11A96A47" w14:textId="77777777" w:rsidR="00C073FB" w:rsidRPr="00997DD9" w:rsidRDefault="00B81A97" w:rsidP="00997DD9">
      <w:pPr>
        <w:spacing w:line="360" w:lineRule="auto"/>
        <w:ind w:firstLine="1440"/>
        <w:rPr>
          <w:rFonts w:ascii="Times New Roman" w:hAnsi="Times New Roman"/>
          <w:sz w:val="26"/>
          <w:szCs w:val="26"/>
        </w:rPr>
      </w:pPr>
      <w:r w:rsidRPr="00997DD9">
        <w:rPr>
          <w:rFonts w:ascii="Times New Roman" w:hAnsi="Times New Roman"/>
          <w:sz w:val="26"/>
          <w:szCs w:val="26"/>
        </w:rPr>
        <w:t xml:space="preserve">Mr. Myers </w:t>
      </w:r>
      <w:r w:rsidR="00174C5A" w:rsidRPr="00997DD9">
        <w:rPr>
          <w:rFonts w:ascii="Times New Roman" w:hAnsi="Times New Roman"/>
          <w:sz w:val="26"/>
          <w:szCs w:val="26"/>
        </w:rPr>
        <w:t>also</w:t>
      </w:r>
      <w:r w:rsidRPr="00997DD9">
        <w:rPr>
          <w:rFonts w:ascii="Times New Roman" w:hAnsi="Times New Roman"/>
          <w:sz w:val="26"/>
          <w:szCs w:val="26"/>
        </w:rPr>
        <w:t xml:space="preserve"> allud</w:t>
      </w:r>
      <w:r w:rsidR="00174C5A" w:rsidRPr="00997DD9">
        <w:rPr>
          <w:rFonts w:ascii="Times New Roman" w:hAnsi="Times New Roman"/>
          <w:sz w:val="26"/>
          <w:szCs w:val="26"/>
        </w:rPr>
        <w:t>e</w:t>
      </w:r>
      <w:r w:rsidR="007B4A8F" w:rsidRPr="00997DD9">
        <w:rPr>
          <w:rFonts w:ascii="Times New Roman" w:hAnsi="Times New Roman"/>
          <w:sz w:val="26"/>
          <w:szCs w:val="26"/>
        </w:rPr>
        <w:t>s</w:t>
      </w:r>
      <w:r w:rsidRPr="00997DD9">
        <w:rPr>
          <w:rFonts w:ascii="Times New Roman" w:hAnsi="Times New Roman"/>
          <w:sz w:val="26"/>
          <w:szCs w:val="26"/>
        </w:rPr>
        <w:t xml:space="preserve"> to the </w:t>
      </w:r>
      <w:r w:rsidR="000D56BD">
        <w:rPr>
          <w:rFonts w:ascii="Times New Roman" w:hAnsi="Times New Roman"/>
          <w:sz w:val="26"/>
          <w:szCs w:val="26"/>
        </w:rPr>
        <w:t xml:space="preserve">financial </w:t>
      </w:r>
      <w:r w:rsidRPr="00997DD9">
        <w:rPr>
          <w:rFonts w:ascii="Times New Roman" w:hAnsi="Times New Roman"/>
          <w:sz w:val="26"/>
          <w:szCs w:val="26"/>
        </w:rPr>
        <w:t>cost of litigating his opposition to smart meter installation at his property, as well as</w:t>
      </w:r>
      <w:r w:rsidR="007B4A8F" w:rsidRPr="00997DD9">
        <w:rPr>
          <w:rFonts w:ascii="Times New Roman" w:hAnsi="Times New Roman"/>
          <w:sz w:val="26"/>
          <w:szCs w:val="26"/>
        </w:rPr>
        <w:t xml:space="preserve"> to</w:t>
      </w:r>
      <w:r w:rsidRPr="00997DD9">
        <w:rPr>
          <w:rFonts w:ascii="Times New Roman" w:hAnsi="Times New Roman"/>
          <w:sz w:val="26"/>
          <w:szCs w:val="26"/>
        </w:rPr>
        <w:t xml:space="preserve"> the possibility of his moving to another residence and/or state w</w:t>
      </w:r>
      <w:r w:rsidR="00174C5A" w:rsidRPr="00997DD9">
        <w:rPr>
          <w:rFonts w:ascii="Times New Roman" w:hAnsi="Times New Roman"/>
          <w:sz w:val="26"/>
          <w:szCs w:val="26"/>
        </w:rPr>
        <w:t>hich does not have</w:t>
      </w:r>
      <w:r w:rsidRPr="00997DD9">
        <w:rPr>
          <w:rFonts w:ascii="Times New Roman" w:hAnsi="Times New Roman"/>
          <w:sz w:val="26"/>
          <w:szCs w:val="26"/>
        </w:rPr>
        <w:t xml:space="preserve"> a requirement for smart meter technology by its </w:t>
      </w:r>
      <w:r w:rsidR="00CF6738" w:rsidRPr="00997DD9">
        <w:rPr>
          <w:rFonts w:ascii="Times New Roman" w:hAnsi="Times New Roman"/>
          <w:sz w:val="26"/>
          <w:szCs w:val="26"/>
        </w:rPr>
        <w:t>utilities</w:t>
      </w:r>
      <w:r w:rsidR="00AE3D78" w:rsidRPr="00997DD9">
        <w:rPr>
          <w:rFonts w:ascii="Times New Roman" w:hAnsi="Times New Roman"/>
          <w:sz w:val="26"/>
          <w:szCs w:val="26"/>
        </w:rPr>
        <w:t>, as a harm</w:t>
      </w:r>
      <w:r w:rsidRPr="00997DD9">
        <w:rPr>
          <w:rFonts w:ascii="Times New Roman" w:hAnsi="Times New Roman"/>
          <w:sz w:val="26"/>
          <w:szCs w:val="26"/>
        </w:rPr>
        <w:t xml:space="preserve">.  Petition at </w:t>
      </w:r>
      <w:r w:rsidR="00752602" w:rsidRPr="00997DD9">
        <w:rPr>
          <w:rFonts w:ascii="Times New Roman" w:hAnsi="Times New Roman"/>
          <w:sz w:val="26"/>
          <w:szCs w:val="26"/>
        </w:rPr>
        <w:t>7</w:t>
      </w:r>
      <w:r w:rsidRPr="00997DD9">
        <w:rPr>
          <w:rFonts w:ascii="Times New Roman" w:hAnsi="Times New Roman"/>
          <w:sz w:val="26"/>
          <w:szCs w:val="26"/>
        </w:rPr>
        <w:t>.</w:t>
      </w:r>
      <w:r w:rsidR="00C073FB" w:rsidRPr="00997DD9">
        <w:rPr>
          <w:rFonts w:ascii="Times New Roman" w:hAnsi="Times New Roman"/>
          <w:sz w:val="26"/>
          <w:szCs w:val="26"/>
        </w:rPr>
        <w:t xml:space="preserve">  </w:t>
      </w:r>
    </w:p>
    <w:p w14:paraId="2B5EF25F" w14:textId="77777777" w:rsidR="00C073FB" w:rsidRPr="00997DD9" w:rsidRDefault="00C073FB" w:rsidP="00997DD9">
      <w:pPr>
        <w:spacing w:line="360" w:lineRule="auto"/>
        <w:ind w:left="144" w:right="144" w:firstLine="1440"/>
        <w:rPr>
          <w:rFonts w:ascii="Times New Roman" w:hAnsi="Times New Roman"/>
          <w:sz w:val="26"/>
          <w:szCs w:val="26"/>
        </w:rPr>
      </w:pPr>
    </w:p>
    <w:p w14:paraId="7484F269" w14:textId="77777777" w:rsidR="00C073FB" w:rsidRDefault="00C073FB" w:rsidP="00997DD9">
      <w:pPr>
        <w:spacing w:line="360" w:lineRule="auto"/>
        <w:ind w:left="144" w:right="144" w:firstLine="1440"/>
        <w:rPr>
          <w:rFonts w:ascii="Times New Roman" w:hAnsi="Times New Roman"/>
          <w:sz w:val="26"/>
          <w:szCs w:val="26"/>
        </w:rPr>
      </w:pPr>
      <w:r w:rsidRPr="00997DD9">
        <w:rPr>
          <w:rFonts w:ascii="Times New Roman" w:hAnsi="Times New Roman"/>
          <w:sz w:val="26"/>
          <w:szCs w:val="26"/>
        </w:rPr>
        <w:t xml:space="preserve">Finally, on arguing that the irreparable harm element of </w:t>
      </w:r>
      <w:r w:rsidRPr="00997DD9">
        <w:rPr>
          <w:rFonts w:ascii="Times New Roman" w:hAnsi="Times New Roman"/>
          <w:i/>
          <w:iCs/>
          <w:sz w:val="26"/>
          <w:szCs w:val="26"/>
        </w:rPr>
        <w:t>Process Gas</w:t>
      </w:r>
      <w:r w:rsidRPr="00997DD9">
        <w:rPr>
          <w:rFonts w:ascii="Times New Roman" w:hAnsi="Times New Roman"/>
          <w:sz w:val="26"/>
          <w:szCs w:val="26"/>
        </w:rPr>
        <w:t xml:space="preserve"> has been met, Mr. Myers state</w:t>
      </w:r>
      <w:r w:rsidR="00B91B61" w:rsidRPr="00997DD9">
        <w:rPr>
          <w:rFonts w:ascii="Times New Roman" w:hAnsi="Times New Roman"/>
          <w:sz w:val="26"/>
          <w:szCs w:val="26"/>
        </w:rPr>
        <w:t>s</w:t>
      </w:r>
      <w:r w:rsidRPr="00997DD9">
        <w:rPr>
          <w:rFonts w:ascii="Times New Roman" w:hAnsi="Times New Roman"/>
          <w:sz w:val="26"/>
          <w:szCs w:val="26"/>
        </w:rPr>
        <w:t xml:space="preserve"> that subjecting him to harm from a “new technology, untested for human safety,” would violate his right to life, liberty and the pursuit of happiness guaranteed by the U.S. and Pennsylvania Constitutions.  Petition at </w:t>
      </w:r>
      <w:r w:rsidR="00752602" w:rsidRPr="00997DD9">
        <w:rPr>
          <w:rFonts w:ascii="Times New Roman" w:hAnsi="Times New Roman"/>
          <w:sz w:val="26"/>
          <w:szCs w:val="26"/>
        </w:rPr>
        <w:t>7.</w:t>
      </w:r>
      <w:r w:rsidRPr="00997DD9">
        <w:rPr>
          <w:rFonts w:ascii="Times New Roman" w:hAnsi="Times New Roman"/>
          <w:sz w:val="26"/>
          <w:szCs w:val="26"/>
        </w:rPr>
        <w:tab/>
        <w:t xml:space="preserve"> </w:t>
      </w:r>
    </w:p>
    <w:p w14:paraId="2B54A66C" w14:textId="77777777" w:rsidR="000D56BD" w:rsidRPr="00997DD9" w:rsidRDefault="000D56BD" w:rsidP="00997DD9">
      <w:pPr>
        <w:spacing w:line="360" w:lineRule="auto"/>
        <w:ind w:left="144" w:right="144" w:firstLine="1440"/>
        <w:rPr>
          <w:rFonts w:ascii="Times New Roman" w:hAnsi="Times New Roman"/>
          <w:sz w:val="26"/>
          <w:szCs w:val="26"/>
        </w:rPr>
      </w:pPr>
    </w:p>
    <w:p w14:paraId="698155DF" w14:textId="77777777" w:rsidR="00B81A97" w:rsidRPr="00997DD9" w:rsidRDefault="00752602" w:rsidP="00997DD9">
      <w:pPr>
        <w:spacing w:line="360" w:lineRule="auto"/>
        <w:ind w:firstLine="1440"/>
        <w:rPr>
          <w:rFonts w:ascii="Times New Roman" w:hAnsi="Times New Roman"/>
          <w:sz w:val="26"/>
          <w:szCs w:val="26"/>
        </w:rPr>
      </w:pPr>
      <w:r w:rsidRPr="00997DD9">
        <w:rPr>
          <w:rFonts w:ascii="Times New Roman" w:hAnsi="Times New Roman"/>
          <w:sz w:val="26"/>
          <w:szCs w:val="26"/>
        </w:rPr>
        <w:lastRenderedPageBreak/>
        <w:t>A</w:t>
      </w:r>
      <w:r w:rsidR="00174C5A" w:rsidRPr="00997DD9">
        <w:rPr>
          <w:rFonts w:ascii="Times New Roman" w:hAnsi="Times New Roman"/>
          <w:sz w:val="26"/>
          <w:szCs w:val="26"/>
        </w:rPr>
        <w:t>ddressing the element of harm to other interest</w:t>
      </w:r>
      <w:r w:rsidRPr="00997DD9">
        <w:rPr>
          <w:rFonts w:ascii="Times New Roman" w:hAnsi="Times New Roman"/>
          <w:sz w:val="26"/>
          <w:szCs w:val="26"/>
        </w:rPr>
        <w:t>ed</w:t>
      </w:r>
      <w:r w:rsidR="00174C5A" w:rsidRPr="00997DD9">
        <w:rPr>
          <w:rFonts w:ascii="Times New Roman" w:hAnsi="Times New Roman"/>
          <w:sz w:val="26"/>
          <w:szCs w:val="26"/>
        </w:rPr>
        <w:t xml:space="preserve"> parties, </w:t>
      </w:r>
      <w:r w:rsidR="00B81A97" w:rsidRPr="00997DD9">
        <w:rPr>
          <w:rFonts w:ascii="Times New Roman" w:hAnsi="Times New Roman"/>
          <w:sz w:val="26"/>
          <w:szCs w:val="26"/>
        </w:rPr>
        <w:t xml:space="preserve">Petitioner takes the position that neither PPL </w:t>
      </w:r>
      <w:r w:rsidR="00CF6738" w:rsidRPr="00997DD9">
        <w:rPr>
          <w:rFonts w:ascii="Times New Roman" w:hAnsi="Times New Roman"/>
          <w:sz w:val="26"/>
          <w:szCs w:val="26"/>
        </w:rPr>
        <w:t>n</w:t>
      </w:r>
      <w:r w:rsidR="00B81A97" w:rsidRPr="00997DD9">
        <w:rPr>
          <w:rFonts w:ascii="Times New Roman" w:hAnsi="Times New Roman"/>
          <w:sz w:val="26"/>
          <w:szCs w:val="26"/>
        </w:rPr>
        <w:t>or any other party will be harmed by the issuance of a stay</w:t>
      </w:r>
      <w:r w:rsidR="00174C5A" w:rsidRPr="00997DD9">
        <w:rPr>
          <w:rFonts w:ascii="Times New Roman" w:hAnsi="Times New Roman"/>
          <w:sz w:val="26"/>
          <w:szCs w:val="26"/>
        </w:rPr>
        <w:t>/supersedeas</w:t>
      </w:r>
      <w:r w:rsidR="00B81A97" w:rsidRPr="00997DD9">
        <w:rPr>
          <w:rFonts w:ascii="Times New Roman" w:hAnsi="Times New Roman"/>
          <w:sz w:val="26"/>
          <w:szCs w:val="26"/>
        </w:rPr>
        <w:t xml:space="preserve">.  </w:t>
      </w:r>
    </w:p>
    <w:p w14:paraId="21C847A5" w14:textId="77777777" w:rsidR="00B81A97" w:rsidRPr="00997DD9" w:rsidRDefault="00B81A97" w:rsidP="00997DD9">
      <w:pPr>
        <w:spacing w:line="360" w:lineRule="auto"/>
        <w:ind w:firstLine="1440"/>
        <w:rPr>
          <w:rFonts w:ascii="Times New Roman" w:hAnsi="Times New Roman"/>
          <w:sz w:val="26"/>
          <w:szCs w:val="26"/>
        </w:rPr>
      </w:pPr>
    </w:p>
    <w:p w14:paraId="1B71538B" w14:textId="77777777" w:rsidR="00CF6738" w:rsidRPr="00997DD9" w:rsidRDefault="00C9780B" w:rsidP="00997DD9">
      <w:pPr>
        <w:autoSpaceDE w:val="0"/>
        <w:autoSpaceDN w:val="0"/>
        <w:adjustRightInd w:val="0"/>
        <w:spacing w:line="360" w:lineRule="auto"/>
        <w:ind w:firstLine="1440"/>
        <w:rPr>
          <w:rFonts w:ascii="Times New Roman" w:eastAsiaTheme="minorHAnsi" w:hAnsi="Times New Roman"/>
          <w:sz w:val="26"/>
          <w:szCs w:val="26"/>
        </w:rPr>
      </w:pPr>
      <w:r w:rsidRPr="00997DD9">
        <w:rPr>
          <w:rFonts w:ascii="Times New Roman" w:hAnsi="Times New Roman"/>
          <w:sz w:val="26"/>
          <w:szCs w:val="26"/>
        </w:rPr>
        <w:t>Finally, Petitioner argues that the public interest will not be</w:t>
      </w:r>
      <w:r w:rsidR="00CF6738" w:rsidRPr="00997DD9">
        <w:rPr>
          <w:rFonts w:ascii="Times New Roman" w:hAnsi="Times New Roman"/>
          <w:sz w:val="26"/>
          <w:szCs w:val="26"/>
        </w:rPr>
        <w:t xml:space="preserve"> adversely affected by a supersedeas as the</w:t>
      </w:r>
      <w:r w:rsidR="00CF6738" w:rsidRPr="00997DD9">
        <w:rPr>
          <w:rFonts w:ascii="Times New Roman" w:eastAsiaTheme="minorHAnsi" w:hAnsi="Times New Roman"/>
          <w:sz w:val="26"/>
          <w:szCs w:val="26"/>
        </w:rPr>
        <w:t xml:space="preserve"> analog meter currently installed does not adversely affect</w:t>
      </w:r>
    </w:p>
    <w:p w14:paraId="659EC3BA" w14:textId="77777777" w:rsidR="00CF6738" w:rsidRPr="00997DD9" w:rsidRDefault="00CF6738" w:rsidP="00997DD9">
      <w:pPr>
        <w:autoSpaceDE w:val="0"/>
        <w:autoSpaceDN w:val="0"/>
        <w:adjustRightInd w:val="0"/>
        <w:spacing w:line="360" w:lineRule="auto"/>
        <w:rPr>
          <w:rFonts w:ascii="Times New Roman" w:eastAsiaTheme="minorHAnsi" w:hAnsi="Times New Roman"/>
          <w:sz w:val="26"/>
          <w:szCs w:val="26"/>
        </w:rPr>
      </w:pPr>
      <w:r w:rsidRPr="00997DD9">
        <w:rPr>
          <w:rFonts w:ascii="Times New Roman" w:eastAsiaTheme="minorHAnsi" w:hAnsi="Times New Roman"/>
          <w:sz w:val="26"/>
          <w:szCs w:val="26"/>
        </w:rPr>
        <w:t xml:space="preserve">anyone in the neighborhood.  </w:t>
      </w:r>
    </w:p>
    <w:p w14:paraId="16C7944F" w14:textId="77777777" w:rsidR="008514B6" w:rsidRDefault="008514B6" w:rsidP="009C19D7">
      <w:pPr>
        <w:kinsoku w:val="0"/>
        <w:overflowPunct w:val="0"/>
        <w:spacing w:line="360" w:lineRule="auto"/>
        <w:ind w:left="2160" w:hanging="720"/>
        <w:textAlignment w:val="baseline"/>
        <w:rPr>
          <w:rFonts w:ascii="Times New Roman" w:hAnsi="Times New Roman"/>
          <w:b/>
          <w:bCs/>
          <w:sz w:val="26"/>
          <w:szCs w:val="26"/>
        </w:rPr>
      </w:pPr>
    </w:p>
    <w:p w14:paraId="01915718" w14:textId="77777777" w:rsidR="001E1805" w:rsidRPr="00997DD9" w:rsidRDefault="009C19D7" w:rsidP="00D47052">
      <w:pPr>
        <w:kinsoku w:val="0"/>
        <w:overflowPunct w:val="0"/>
        <w:spacing w:line="360" w:lineRule="auto"/>
        <w:ind w:left="1440" w:hanging="720"/>
        <w:textAlignment w:val="baseline"/>
        <w:rPr>
          <w:rFonts w:ascii="Times New Roman" w:hAnsi="Times New Roman"/>
          <w:sz w:val="26"/>
          <w:szCs w:val="26"/>
        </w:rPr>
      </w:pPr>
      <w:r>
        <w:rPr>
          <w:rFonts w:ascii="Times New Roman" w:hAnsi="Times New Roman"/>
          <w:b/>
          <w:bCs/>
          <w:sz w:val="26"/>
          <w:szCs w:val="26"/>
        </w:rPr>
        <w:t>2.</w:t>
      </w:r>
      <w:r>
        <w:rPr>
          <w:rFonts w:ascii="Times New Roman" w:hAnsi="Times New Roman"/>
          <w:b/>
          <w:bCs/>
          <w:sz w:val="26"/>
          <w:szCs w:val="26"/>
        </w:rPr>
        <w:tab/>
      </w:r>
      <w:r w:rsidR="001821A8" w:rsidRPr="00997DD9">
        <w:rPr>
          <w:rFonts w:ascii="Times New Roman" w:hAnsi="Times New Roman"/>
          <w:b/>
          <w:bCs/>
          <w:sz w:val="26"/>
          <w:szCs w:val="26"/>
        </w:rPr>
        <w:t xml:space="preserve">PPL Answer </w:t>
      </w:r>
    </w:p>
    <w:p w14:paraId="3FC6F6A1" w14:textId="77777777" w:rsidR="00987429" w:rsidRPr="00997DD9" w:rsidRDefault="00987429" w:rsidP="00997DD9">
      <w:pPr>
        <w:kinsoku w:val="0"/>
        <w:overflowPunct w:val="0"/>
        <w:spacing w:line="360" w:lineRule="auto"/>
        <w:ind w:firstLine="1440"/>
        <w:textAlignment w:val="baseline"/>
        <w:rPr>
          <w:rFonts w:ascii="Times New Roman" w:hAnsi="Times New Roman"/>
          <w:sz w:val="26"/>
          <w:szCs w:val="26"/>
        </w:rPr>
      </w:pPr>
    </w:p>
    <w:p w14:paraId="4EF06032" w14:textId="77777777" w:rsidR="005D02BA" w:rsidRPr="00997DD9" w:rsidRDefault="00987429" w:rsidP="00997DD9">
      <w:pPr>
        <w:kinsoku w:val="0"/>
        <w:overflowPunct w:val="0"/>
        <w:spacing w:line="360" w:lineRule="auto"/>
        <w:ind w:firstLine="1440"/>
        <w:textAlignment w:val="baseline"/>
        <w:rPr>
          <w:rFonts w:ascii="Times New Roman" w:hAnsi="Times New Roman"/>
          <w:sz w:val="26"/>
          <w:szCs w:val="26"/>
        </w:rPr>
      </w:pPr>
      <w:r w:rsidRPr="00997DD9">
        <w:rPr>
          <w:rFonts w:ascii="Times New Roman" w:hAnsi="Times New Roman"/>
          <w:sz w:val="26"/>
          <w:szCs w:val="26"/>
        </w:rPr>
        <w:t xml:space="preserve">PPL responds that the Petition should be dismissed as it does not meet the </w:t>
      </w:r>
      <w:r w:rsidR="002D7DD1" w:rsidRPr="00997DD9">
        <w:rPr>
          <w:rFonts w:ascii="Times New Roman" w:hAnsi="Times New Roman"/>
          <w:sz w:val="26"/>
          <w:szCs w:val="26"/>
        </w:rPr>
        <w:t>high standards for issuance of a stay pending appeal</w:t>
      </w:r>
      <w:r w:rsidRPr="00997DD9">
        <w:rPr>
          <w:rFonts w:ascii="Times New Roman" w:hAnsi="Times New Roman"/>
          <w:sz w:val="26"/>
          <w:szCs w:val="26"/>
        </w:rPr>
        <w:t xml:space="preserve"> under</w:t>
      </w:r>
      <w:r w:rsidR="005D02BA" w:rsidRPr="00997DD9">
        <w:rPr>
          <w:rFonts w:ascii="Times New Roman" w:hAnsi="Times New Roman"/>
          <w:sz w:val="26"/>
          <w:szCs w:val="26"/>
        </w:rPr>
        <w:t xml:space="preserve"> the </w:t>
      </w:r>
      <w:r w:rsidR="00C77942" w:rsidRPr="00997DD9">
        <w:rPr>
          <w:rFonts w:ascii="Times New Roman" w:hAnsi="Times New Roman"/>
          <w:sz w:val="26"/>
          <w:szCs w:val="26"/>
        </w:rPr>
        <w:t>holding</w:t>
      </w:r>
      <w:r w:rsidR="005D02BA" w:rsidRPr="00997DD9">
        <w:rPr>
          <w:rFonts w:ascii="Times New Roman" w:hAnsi="Times New Roman"/>
          <w:sz w:val="26"/>
          <w:szCs w:val="26"/>
        </w:rPr>
        <w:t xml:space="preserve"> of</w:t>
      </w:r>
      <w:r w:rsidRPr="00997DD9">
        <w:rPr>
          <w:rFonts w:ascii="Times New Roman" w:hAnsi="Times New Roman"/>
          <w:sz w:val="26"/>
          <w:szCs w:val="26"/>
        </w:rPr>
        <w:t xml:space="preserve"> </w:t>
      </w:r>
      <w:r w:rsidRPr="00997DD9">
        <w:rPr>
          <w:rFonts w:ascii="Times New Roman" w:hAnsi="Times New Roman"/>
          <w:i/>
          <w:iCs/>
          <w:sz w:val="26"/>
          <w:szCs w:val="26"/>
        </w:rPr>
        <w:t>Process Gas</w:t>
      </w:r>
      <w:r w:rsidRPr="00997DD9">
        <w:rPr>
          <w:rFonts w:ascii="Times New Roman" w:hAnsi="Times New Roman"/>
          <w:sz w:val="26"/>
          <w:szCs w:val="26"/>
        </w:rPr>
        <w:t>.</w:t>
      </w:r>
      <w:r w:rsidR="00310DBE" w:rsidRPr="00997DD9">
        <w:rPr>
          <w:rFonts w:ascii="Times New Roman" w:hAnsi="Times New Roman"/>
          <w:sz w:val="26"/>
          <w:szCs w:val="26"/>
        </w:rPr>
        <w:t xml:space="preserve">  Answer at </w:t>
      </w:r>
      <w:r w:rsidR="00D104FA" w:rsidRPr="00997DD9">
        <w:rPr>
          <w:rFonts w:ascii="Times New Roman" w:hAnsi="Times New Roman"/>
          <w:sz w:val="26"/>
          <w:szCs w:val="26"/>
        </w:rPr>
        <w:t>1</w:t>
      </w:r>
      <w:r w:rsidR="00310DBE" w:rsidRPr="00997DD9">
        <w:rPr>
          <w:rFonts w:ascii="Times New Roman" w:hAnsi="Times New Roman"/>
          <w:sz w:val="26"/>
          <w:szCs w:val="26"/>
        </w:rPr>
        <w:t>.</w:t>
      </w:r>
    </w:p>
    <w:p w14:paraId="76A73E12" w14:textId="77777777" w:rsidR="005D02BA" w:rsidRPr="00997DD9" w:rsidRDefault="005D02BA" w:rsidP="00997DD9">
      <w:pPr>
        <w:kinsoku w:val="0"/>
        <w:overflowPunct w:val="0"/>
        <w:spacing w:line="360" w:lineRule="auto"/>
        <w:ind w:firstLine="1440"/>
        <w:textAlignment w:val="baseline"/>
        <w:rPr>
          <w:rFonts w:ascii="Times New Roman" w:hAnsi="Times New Roman"/>
          <w:sz w:val="26"/>
          <w:szCs w:val="26"/>
        </w:rPr>
      </w:pPr>
    </w:p>
    <w:p w14:paraId="09052590" w14:textId="77777777" w:rsidR="002D7DD1" w:rsidRPr="00997DD9" w:rsidRDefault="002D7DD1" w:rsidP="00997DD9">
      <w:pPr>
        <w:kinsoku w:val="0"/>
        <w:overflowPunct w:val="0"/>
        <w:spacing w:line="360" w:lineRule="auto"/>
        <w:ind w:firstLine="1440"/>
        <w:textAlignment w:val="baseline"/>
        <w:rPr>
          <w:rFonts w:ascii="Times New Roman" w:hAnsi="Times New Roman"/>
          <w:sz w:val="26"/>
          <w:szCs w:val="26"/>
        </w:rPr>
      </w:pPr>
      <w:r w:rsidRPr="00997DD9">
        <w:rPr>
          <w:rFonts w:ascii="Times New Roman" w:hAnsi="Times New Roman"/>
          <w:sz w:val="26"/>
          <w:szCs w:val="26"/>
        </w:rPr>
        <w:t xml:space="preserve">PPL addresses the first criterion of </w:t>
      </w:r>
      <w:r w:rsidRPr="00997DD9">
        <w:rPr>
          <w:rFonts w:ascii="Times New Roman" w:hAnsi="Times New Roman"/>
          <w:i/>
          <w:iCs/>
          <w:sz w:val="26"/>
          <w:szCs w:val="26"/>
        </w:rPr>
        <w:t>Process Gas</w:t>
      </w:r>
      <w:r w:rsidR="00D31725" w:rsidRPr="00997DD9">
        <w:rPr>
          <w:rFonts w:ascii="Times New Roman" w:hAnsi="Times New Roman"/>
          <w:sz w:val="26"/>
          <w:szCs w:val="26"/>
        </w:rPr>
        <w:t xml:space="preserve">, whether Petitioner </w:t>
      </w:r>
      <w:proofErr w:type="gramStart"/>
      <w:r w:rsidR="00D31725" w:rsidRPr="00997DD9">
        <w:rPr>
          <w:rFonts w:ascii="Times New Roman" w:hAnsi="Times New Roman"/>
          <w:sz w:val="26"/>
          <w:szCs w:val="26"/>
        </w:rPr>
        <w:t>is able to</w:t>
      </w:r>
      <w:proofErr w:type="gramEnd"/>
      <w:r w:rsidR="00D31725" w:rsidRPr="00997DD9">
        <w:rPr>
          <w:rFonts w:ascii="Times New Roman" w:hAnsi="Times New Roman"/>
          <w:sz w:val="26"/>
          <w:szCs w:val="26"/>
        </w:rPr>
        <w:t xml:space="preserve"> make a strong showing or showing of likelihood of success on the merits,</w:t>
      </w:r>
      <w:r w:rsidRPr="00997DD9">
        <w:rPr>
          <w:rFonts w:ascii="Times New Roman" w:hAnsi="Times New Roman"/>
          <w:sz w:val="26"/>
          <w:szCs w:val="26"/>
        </w:rPr>
        <w:t xml:space="preserve"> </w:t>
      </w:r>
      <w:r w:rsidR="007B4A8F" w:rsidRPr="00997DD9">
        <w:rPr>
          <w:rFonts w:ascii="Times New Roman" w:hAnsi="Times New Roman"/>
          <w:sz w:val="26"/>
          <w:szCs w:val="26"/>
        </w:rPr>
        <w:t xml:space="preserve">in its </w:t>
      </w:r>
      <w:r w:rsidRPr="00997DD9">
        <w:rPr>
          <w:rFonts w:ascii="Times New Roman" w:hAnsi="Times New Roman"/>
          <w:sz w:val="26"/>
          <w:szCs w:val="26"/>
        </w:rPr>
        <w:t>Answer</w:t>
      </w:r>
      <w:r w:rsidR="007B4A8F" w:rsidRPr="00997DD9">
        <w:rPr>
          <w:rFonts w:ascii="Times New Roman" w:hAnsi="Times New Roman"/>
          <w:sz w:val="26"/>
          <w:szCs w:val="26"/>
        </w:rPr>
        <w:t xml:space="preserve"> at</w:t>
      </w:r>
      <w:r w:rsidRPr="00997DD9">
        <w:rPr>
          <w:rFonts w:ascii="Times New Roman" w:hAnsi="Times New Roman"/>
          <w:sz w:val="26"/>
          <w:szCs w:val="26"/>
        </w:rPr>
        <w:t xml:space="preserve"> </w:t>
      </w:r>
      <w:r w:rsidR="008514B6">
        <w:rPr>
          <w:rFonts w:ascii="Times New Roman" w:hAnsi="Times New Roman"/>
          <w:sz w:val="26"/>
          <w:szCs w:val="26"/>
        </w:rPr>
        <w:t>3-7.</w:t>
      </w:r>
    </w:p>
    <w:p w14:paraId="257EC3E1" w14:textId="77777777" w:rsidR="002D7DD1" w:rsidRPr="00997DD9" w:rsidRDefault="002D7DD1" w:rsidP="00997DD9">
      <w:pPr>
        <w:kinsoku w:val="0"/>
        <w:overflowPunct w:val="0"/>
        <w:spacing w:line="360" w:lineRule="auto"/>
        <w:ind w:firstLine="1440"/>
        <w:textAlignment w:val="baseline"/>
        <w:rPr>
          <w:rFonts w:ascii="Times New Roman" w:hAnsi="Times New Roman"/>
          <w:sz w:val="26"/>
          <w:szCs w:val="26"/>
        </w:rPr>
      </w:pPr>
    </w:p>
    <w:p w14:paraId="0B2D5BEB" w14:textId="77777777" w:rsidR="0056708A" w:rsidRPr="00997DD9" w:rsidRDefault="0056708A" w:rsidP="00997DD9">
      <w:pPr>
        <w:kinsoku w:val="0"/>
        <w:overflowPunct w:val="0"/>
        <w:spacing w:line="360" w:lineRule="auto"/>
        <w:ind w:firstLine="1440"/>
        <w:textAlignment w:val="baseline"/>
        <w:rPr>
          <w:rFonts w:ascii="Times New Roman" w:hAnsi="Times New Roman"/>
          <w:sz w:val="26"/>
          <w:szCs w:val="26"/>
        </w:rPr>
      </w:pPr>
      <w:r w:rsidRPr="00997DD9">
        <w:rPr>
          <w:rFonts w:ascii="Times New Roman" w:hAnsi="Times New Roman"/>
          <w:sz w:val="26"/>
          <w:szCs w:val="26"/>
        </w:rPr>
        <w:t>PPL emphasizes that the</w:t>
      </w:r>
      <w:r w:rsidR="002D7DD1" w:rsidRPr="00997DD9">
        <w:rPr>
          <w:rFonts w:ascii="Times New Roman" w:hAnsi="Times New Roman"/>
          <w:sz w:val="26"/>
          <w:szCs w:val="26"/>
        </w:rPr>
        <w:t xml:space="preserve"> Commission</w:t>
      </w:r>
      <w:r w:rsidRPr="00997DD9">
        <w:rPr>
          <w:rFonts w:ascii="Times New Roman" w:hAnsi="Times New Roman"/>
          <w:sz w:val="26"/>
          <w:szCs w:val="26"/>
        </w:rPr>
        <w:t>, in weighing the evidence presented by Mr. Myers,</w:t>
      </w:r>
      <w:r w:rsidR="002D7DD1" w:rsidRPr="00997DD9">
        <w:rPr>
          <w:rFonts w:ascii="Times New Roman" w:hAnsi="Times New Roman"/>
          <w:sz w:val="26"/>
          <w:szCs w:val="26"/>
        </w:rPr>
        <w:t xml:space="preserve"> found th</w:t>
      </w:r>
      <w:r w:rsidRPr="00997DD9">
        <w:rPr>
          <w:rFonts w:ascii="Times New Roman" w:hAnsi="Times New Roman"/>
          <w:sz w:val="26"/>
          <w:szCs w:val="26"/>
        </w:rPr>
        <w:t>at</w:t>
      </w:r>
      <w:r w:rsidR="002D7DD1" w:rsidRPr="00997DD9">
        <w:rPr>
          <w:rFonts w:ascii="Times New Roman" w:hAnsi="Times New Roman"/>
          <w:sz w:val="26"/>
          <w:szCs w:val="26"/>
        </w:rPr>
        <w:t xml:space="preserve"> </w:t>
      </w:r>
      <w:r w:rsidRPr="00997DD9">
        <w:rPr>
          <w:rFonts w:ascii="Times New Roman" w:hAnsi="Times New Roman"/>
          <w:sz w:val="26"/>
          <w:szCs w:val="26"/>
        </w:rPr>
        <w:t xml:space="preserve">such </w:t>
      </w:r>
      <w:r w:rsidR="002D7DD1" w:rsidRPr="00997DD9">
        <w:rPr>
          <w:rFonts w:ascii="Times New Roman" w:hAnsi="Times New Roman"/>
          <w:sz w:val="26"/>
          <w:szCs w:val="26"/>
        </w:rPr>
        <w:t>evidence</w:t>
      </w:r>
      <w:r w:rsidRPr="00997DD9">
        <w:rPr>
          <w:rFonts w:ascii="Times New Roman" w:hAnsi="Times New Roman"/>
          <w:sz w:val="26"/>
          <w:szCs w:val="26"/>
        </w:rPr>
        <w:t xml:space="preserve"> was not </w:t>
      </w:r>
      <w:proofErr w:type="gramStart"/>
      <w:r w:rsidRPr="00997DD9">
        <w:rPr>
          <w:rFonts w:ascii="Times New Roman" w:hAnsi="Times New Roman"/>
          <w:sz w:val="26"/>
          <w:szCs w:val="26"/>
        </w:rPr>
        <w:t>sufficient</w:t>
      </w:r>
      <w:proofErr w:type="gramEnd"/>
      <w:r w:rsidR="002D7DD1" w:rsidRPr="00997DD9">
        <w:rPr>
          <w:rFonts w:ascii="Times New Roman" w:hAnsi="Times New Roman"/>
          <w:sz w:val="26"/>
          <w:szCs w:val="26"/>
        </w:rPr>
        <w:t xml:space="preserve"> to meet his burden of proof</w:t>
      </w:r>
      <w:r w:rsidRPr="00997DD9">
        <w:rPr>
          <w:rFonts w:ascii="Times New Roman" w:hAnsi="Times New Roman"/>
          <w:sz w:val="26"/>
          <w:szCs w:val="26"/>
        </w:rPr>
        <w:t xml:space="preserve"> that installation of a smart meter would, in some manner, violat</w:t>
      </w:r>
      <w:r w:rsidR="00BF2FD9" w:rsidRPr="00997DD9">
        <w:rPr>
          <w:rFonts w:ascii="Times New Roman" w:hAnsi="Times New Roman"/>
          <w:sz w:val="26"/>
          <w:szCs w:val="26"/>
        </w:rPr>
        <w:t>e</w:t>
      </w:r>
      <w:r w:rsidRPr="00997DD9">
        <w:rPr>
          <w:rFonts w:ascii="Times New Roman" w:hAnsi="Times New Roman"/>
          <w:sz w:val="26"/>
          <w:szCs w:val="26"/>
        </w:rPr>
        <w:t xml:space="preserve"> the Code</w:t>
      </w:r>
      <w:r w:rsidR="002D7DD1" w:rsidRPr="00997DD9">
        <w:rPr>
          <w:rFonts w:ascii="Times New Roman" w:hAnsi="Times New Roman"/>
          <w:sz w:val="26"/>
          <w:szCs w:val="26"/>
        </w:rPr>
        <w:t xml:space="preserve">.  </w:t>
      </w:r>
      <w:r w:rsidR="00AF472C" w:rsidRPr="00997DD9">
        <w:rPr>
          <w:rFonts w:ascii="Times New Roman" w:hAnsi="Times New Roman"/>
          <w:sz w:val="26"/>
          <w:szCs w:val="26"/>
        </w:rPr>
        <w:t>According to PPL</w:t>
      </w:r>
      <w:r w:rsidRPr="00997DD9">
        <w:rPr>
          <w:rFonts w:ascii="Times New Roman" w:hAnsi="Times New Roman"/>
          <w:sz w:val="26"/>
          <w:szCs w:val="26"/>
        </w:rPr>
        <w:t xml:space="preserve">, </w:t>
      </w:r>
      <w:r w:rsidR="002D7DD1" w:rsidRPr="00997DD9">
        <w:rPr>
          <w:rFonts w:ascii="Times New Roman" w:hAnsi="Times New Roman"/>
          <w:sz w:val="26"/>
          <w:szCs w:val="26"/>
        </w:rPr>
        <w:t xml:space="preserve">the </w:t>
      </w:r>
      <w:r w:rsidRPr="00997DD9">
        <w:rPr>
          <w:rFonts w:ascii="Times New Roman" w:hAnsi="Times New Roman"/>
          <w:sz w:val="26"/>
          <w:szCs w:val="26"/>
        </w:rPr>
        <w:t xml:space="preserve">Commission adopted the </w:t>
      </w:r>
      <w:r w:rsidR="002D7DD1" w:rsidRPr="00997DD9">
        <w:rPr>
          <w:rFonts w:ascii="Times New Roman" w:hAnsi="Times New Roman"/>
          <w:sz w:val="26"/>
          <w:szCs w:val="26"/>
        </w:rPr>
        <w:t>testimony offered by PPL, including that of</w:t>
      </w:r>
      <w:r w:rsidRPr="00997DD9">
        <w:rPr>
          <w:rFonts w:ascii="Times New Roman" w:hAnsi="Times New Roman"/>
          <w:sz w:val="26"/>
          <w:szCs w:val="26"/>
        </w:rPr>
        <w:t xml:space="preserve"> </w:t>
      </w:r>
      <w:r w:rsidR="002D7DD1" w:rsidRPr="00997DD9">
        <w:rPr>
          <w:rFonts w:ascii="Times New Roman" w:hAnsi="Times New Roman"/>
          <w:sz w:val="26"/>
          <w:szCs w:val="26"/>
        </w:rPr>
        <w:t xml:space="preserve">its two expert witnesses, </w:t>
      </w:r>
      <w:r w:rsidR="00BF2FD9" w:rsidRPr="00997DD9">
        <w:rPr>
          <w:rFonts w:ascii="Times New Roman" w:hAnsi="Times New Roman"/>
          <w:sz w:val="26"/>
          <w:szCs w:val="26"/>
        </w:rPr>
        <w:t xml:space="preserve">and found that such evidence </w:t>
      </w:r>
      <w:r w:rsidR="002D7DD1" w:rsidRPr="00997DD9">
        <w:rPr>
          <w:rFonts w:ascii="Times New Roman" w:hAnsi="Times New Roman"/>
          <w:sz w:val="26"/>
          <w:szCs w:val="26"/>
        </w:rPr>
        <w:t>was more persuasive and credible than the testimony of</w:t>
      </w:r>
      <w:r w:rsidRPr="00997DD9">
        <w:rPr>
          <w:rFonts w:ascii="Times New Roman" w:hAnsi="Times New Roman"/>
          <w:sz w:val="26"/>
          <w:szCs w:val="26"/>
        </w:rPr>
        <w:t xml:space="preserve"> </w:t>
      </w:r>
      <w:r w:rsidR="002D7DD1" w:rsidRPr="00997DD9">
        <w:rPr>
          <w:rFonts w:ascii="Times New Roman" w:hAnsi="Times New Roman"/>
          <w:sz w:val="26"/>
          <w:szCs w:val="26"/>
        </w:rPr>
        <w:t xml:space="preserve">the </w:t>
      </w:r>
      <w:r w:rsidRPr="00997DD9">
        <w:rPr>
          <w:rFonts w:ascii="Times New Roman" w:hAnsi="Times New Roman"/>
          <w:sz w:val="26"/>
          <w:szCs w:val="26"/>
        </w:rPr>
        <w:t>Petitioner</w:t>
      </w:r>
      <w:r w:rsidR="002D7DD1" w:rsidRPr="00997DD9">
        <w:rPr>
          <w:rFonts w:ascii="Times New Roman" w:hAnsi="Times New Roman"/>
          <w:sz w:val="26"/>
          <w:szCs w:val="26"/>
        </w:rPr>
        <w:t xml:space="preserve"> and his witness, Dr. David Carpenter.</w:t>
      </w:r>
      <w:r w:rsidR="008514B6">
        <w:rPr>
          <w:rFonts w:ascii="Times New Roman" w:hAnsi="Times New Roman"/>
          <w:sz w:val="26"/>
          <w:szCs w:val="26"/>
        </w:rPr>
        <w:t xml:space="preserve">  Answer at ⁋ 14.</w:t>
      </w:r>
    </w:p>
    <w:p w14:paraId="662BFD4B" w14:textId="77777777" w:rsidR="0056708A" w:rsidRPr="00997DD9" w:rsidRDefault="0056708A" w:rsidP="00997DD9">
      <w:pPr>
        <w:kinsoku w:val="0"/>
        <w:overflowPunct w:val="0"/>
        <w:spacing w:line="360" w:lineRule="auto"/>
        <w:ind w:firstLine="1440"/>
        <w:textAlignment w:val="baseline"/>
        <w:rPr>
          <w:rFonts w:ascii="Times New Roman" w:hAnsi="Times New Roman"/>
          <w:sz w:val="26"/>
          <w:szCs w:val="26"/>
        </w:rPr>
      </w:pPr>
    </w:p>
    <w:p w14:paraId="40A1058E" w14:textId="4A653ABA" w:rsidR="0056708A" w:rsidRPr="00997DD9" w:rsidRDefault="005D02BA" w:rsidP="00997DD9">
      <w:pPr>
        <w:kinsoku w:val="0"/>
        <w:overflowPunct w:val="0"/>
        <w:spacing w:line="360" w:lineRule="auto"/>
        <w:ind w:firstLine="1440"/>
        <w:textAlignment w:val="baseline"/>
        <w:rPr>
          <w:rFonts w:ascii="Times New Roman" w:hAnsi="Times New Roman"/>
          <w:sz w:val="26"/>
          <w:szCs w:val="26"/>
        </w:rPr>
      </w:pPr>
      <w:r w:rsidRPr="00997DD9">
        <w:rPr>
          <w:rFonts w:ascii="Times New Roman" w:hAnsi="Times New Roman"/>
          <w:sz w:val="26"/>
          <w:szCs w:val="26"/>
        </w:rPr>
        <w:t xml:space="preserve">PPL </w:t>
      </w:r>
      <w:r w:rsidR="0056708A" w:rsidRPr="00997DD9">
        <w:rPr>
          <w:rFonts w:ascii="Times New Roman" w:hAnsi="Times New Roman"/>
          <w:sz w:val="26"/>
          <w:szCs w:val="26"/>
        </w:rPr>
        <w:t>argues that the</w:t>
      </w:r>
      <w:r w:rsidR="00987429" w:rsidRPr="00997DD9">
        <w:rPr>
          <w:rFonts w:ascii="Times New Roman" w:hAnsi="Times New Roman"/>
          <w:sz w:val="26"/>
          <w:szCs w:val="26"/>
        </w:rPr>
        <w:t xml:space="preserve"> Commonwealth Court</w:t>
      </w:r>
      <w:r w:rsidR="00A91F43" w:rsidRPr="00997DD9">
        <w:rPr>
          <w:rFonts w:ascii="Times New Roman" w:hAnsi="Times New Roman"/>
          <w:sz w:val="26"/>
          <w:szCs w:val="26"/>
        </w:rPr>
        <w:t>’</w:t>
      </w:r>
      <w:r w:rsidR="00987429" w:rsidRPr="00997DD9">
        <w:rPr>
          <w:rFonts w:ascii="Times New Roman" w:hAnsi="Times New Roman"/>
          <w:sz w:val="26"/>
          <w:szCs w:val="26"/>
        </w:rPr>
        <w:t xml:space="preserve">s standard of review in an appeal from a state agency is limited to a determination of whether constitutional rights </w:t>
      </w:r>
      <w:r w:rsidR="00987429" w:rsidRPr="00997DD9">
        <w:rPr>
          <w:rFonts w:ascii="Times New Roman" w:hAnsi="Times New Roman"/>
          <w:sz w:val="26"/>
          <w:szCs w:val="26"/>
        </w:rPr>
        <w:lastRenderedPageBreak/>
        <w:t>were violated,</w:t>
      </w:r>
      <w:r w:rsidR="00715281" w:rsidRPr="00997DD9">
        <w:rPr>
          <w:rStyle w:val="FootnoteReference"/>
          <w:rFonts w:ascii="Times New Roman" w:hAnsi="Times New Roman"/>
          <w:sz w:val="26"/>
          <w:szCs w:val="26"/>
        </w:rPr>
        <w:footnoteReference w:id="12"/>
      </w:r>
      <w:r w:rsidR="00987429" w:rsidRPr="00997DD9">
        <w:rPr>
          <w:rFonts w:ascii="Times New Roman" w:hAnsi="Times New Roman"/>
          <w:sz w:val="26"/>
          <w:szCs w:val="26"/>
        </w:rPr>
        <w:t xml:space="preserve"> whether an error of law was committed, or whether necessary findings of fact are supported by substantial competent evidence.</w:t>
      </w:r>
      <w:r w:rsidR="0035381F" w:rsidRPr="00997DD9">
        <w:rPr>
          <w:rFonts w:ascii="Times New Roman" w:hAnsi="Times New Roman"/>
          <w:sz w:val="26"/>
          <w:szCs w:val="26"/>
        </w:rPr>
        <w:t xml:space="preserve">  Answer at </w:t>
      </w:r>
      <w:r w:rsidR="004A7FBC" w:rsidRPr="00997DD9">
        <w:rPr>
          <w:rFonts w:ascii="Times New Roman" w:hAnsi="Times New Roman"/>
          <w:sz w:val="26"/>
          <w:szCs w:val="26"/>
        </w:rPr>
        <w:t>3</w:t>
      </w:r>
      <w:r w:rsidR="00D104FA" w:rsidRPr="00997DD9">
        <w:rPr>
          <w:rFonts w:ascii="Times New Roman" w:hAnsi="Times New Roman"/>
          <w:sz w:val="26"/>
          <w:szCs w:val="26"/>
        </w:rPr>
        <w:t>-4</w:t>
      </w:r>
      <w:r w:rsidR="0035381F" w:rsidRPr="00997DD9">
        <w:rPr>
          <w:rFonts w:ascii="Times New Roman" w:hAnsi="Times New Roman"/>
          <w:sz w:val="26"/>
          <w:szCs w:val="26"/>
        </w:rPr>
        <w:t>, citing</w:t>
      </w:r>
      <w:r w:rsidR="00987429" w:rsidRPr="00997DD9">
        <w:rPr>
          <w:rFonts w:ascii="Times New Roman" w:hAnsi="Times New Roman"/>
          <w:sz w:val="26"/>
          <w:szCs w:val="26"/>
        </w:rPr>
        <w:t xml:space="preserve"> 2 Pa.</w:t>
      </w:r>
      <w:r w:rsidR="00AF472C" w:rsidRPr="00997DD9">
        <w:rPr>
          <w:rFonts w:ascii="Times New Roman" w:hAnsi="Times New Roman"/>
          <w:sz w:val="26"/>
          <w:szCs w:val="26"/>
        </w:rPr>
        <w:t xml:space="preserve"> </w:t>
      </w:r>
      <w:r w:rsidR="00987429" w:rsidRPr="00997DD9">
        <w:rPr>
          <w:rFonts w:ascii="Times New Roman" w:hAnsi="Times New Roman"/>
          <w:sz w:val="26"/>
          <w:szCs w:val="26"/>
        </w:rPr>
        <w:t>C.S. §</w:t>
      </w:r>
      <w:r w:rsidR="009C19D7">
        <w:rPr>
          <w:rFonts w:ascii="Times New Roman" w:hAnsi="Times New Roman"/>
          <w:sz w:val="26"/>
          <w:szCs w:val="26"/>
        </w:rPr>
        <w:t> </w:t>
      </w:r>
      <w:r w:rsidR="00987429" w:rsidRPr="00997DD9">
        <w:rPr>
          <w:rFonts w:ascii="Times New Roman" w:hAnsi="Times New Roman"/>
          <w:sz w:val="26"/>
          <w:szCs w:val="26"/>
        </w:rPr>
        <w:t>704;</w:t>
      </w:r>
      <w:r w:rsidR="00987429" w:rsidRPr="00997DD9">
        <w:rPr>
          <w:rFonts w:ascii="Times New Roman" w:hAnsi="Times New Roman"/>
          <w:i/>
          <w:iCs/>
          <w:sz w:val="26"/>
          <w:szCs w:val="26"/>
        </w:rPr>
        <w:t xml:space="preserve"> Leung v. Pa. PUC</w:t>
      </w:r>
      <w:r w:rsidR="00987429" w:rsidRPr="00890533">
        <w:rPr>
          <w:rFonts w:ascii="Times New Roman" w:hAnsi="Times New Roman"/>
          <w:iCs/>
          <w:sz w:val="26"/>
          <w:szCs w:val="26"/>
        </w:rPr>
        <w:t xml:space="preserve">, </w:t>
      </w:r>
      <w:r w:rsidR="00987429" w:rsidRPr="00997DD9">
        <w:rPr>
          <w:rFonts w:ascii="Times New Roman" w:hAnsi="Times New Roman"/>
          <w:sz w:val="26"/>
          <w:szCs w:val="26"/>
        </w:rPr>
        <w:t xml:space="preserve">582 A.2d 719, 721 (Pa. </w:t>
      </w:r>
      <w:proofErr w:type="spellStart"/>
      <w:r w:rsidR="00987429" w:rsidRPr="00997DD9">
        <w:rPr>
          <w:rFonts w:ascii="Times New Roman" w:hAnsi="Times New Roman"/>
          <w:sz w:val="26"/>
          <w:szCs w:val="26"/>
        </w:rPr>
        <w:t>Cmwlth</w:t>
      </w:r>
      <w:proofErr w:type="spellEnd"/>
      <w:r w:rsidR="00987429" w:rsidRPr="00997DD9">
        <w:rPr>
          <w:rFonts w:ascii="Times New Roman" w:hAnsi="Times New Roman"/>
          <w:sz w:val="26"/>
          <w:szCs w:val="26"/>
        </w:rPr>
        <w:t xml:space="preserve">. 1990); </w:t>
      </w:r>
      <w:proofErr w:type="spellStart"/>
      <w:r w:rsidR="00987429" w:rsidRPr="00997DD9">
        <w:rPr>
          <w:rFonts w:ascii="Times New Roman" w:hAnsi="Times New Roman"/>
          <w:i/>
          <w:iCs/>
          <w:sz w:val="26"/>
          <w:szCs w:val="26"/>
        </w:rPr>
        <w:t>Teltron</w:t>
      </w:r>
      <w:proofErr w:type="spellEnd"/>
      <w:r w:rsidR="00987429" w:rsidRPr="00997DD9">
        <w:rPr>
          <w:rFonts w:ascii="Times New Roman" w:hAnsi="Times New Roman"/>
          <w:i/>
          <w:iCs/>
          <w:sz w:val="26"/>
          <w:szCs w:val="26"/>
        </w:rPr>
        <w:t>, Inc. v. Pa.</w:t>
      </w:r>
      <w:r w:rsidR="009C19D7">
        <w:rPr>
          <w:rFonts w:ascii="Times New Roman" w:hAnsi="Times New Roman"/>
          <w:i/>
          <w:iCs/>
          <w:sz w:val="26"/>
          <w:szCs w:val="26"/>
        </w:rPr>
        <w:t> </w:t>
      </w:r>
      <w:r w:rsidR="00987429" w:rsidRPr="00997DD9">
        <w:rPr>
          <w:rFonts w:ascii="Times New Roman" w:hAnsi="Times New Roman"/>
          <w:i/>
          <w:iCs/>
          <w:sz w:val="26"/>
          <w:szCs w:val="26"/>
        </w:rPr>
        <w:t>PUC</w:t>
      </w:r>
      <w:r w:rsidR="00987429" w:rsidRPr="009C19D7">
        <w:rPr>
          <w:rFonts w:ascii="Times New Roman" w:hAnsi="Times New Roman"/>
          <w:sz w:val="26"/>
          <w:szCs w:val="26"/>
        </w:rPr>
        <w:t>,</w:t>
      </w:r>
      <w:r w:rsidR="00987429" w:rsidRPr="00997DD9">
        <w:rPr>
          <w:rFonts w:ascii="Times New Roman" w:hAnsi="Times New Roman"/>
          <w:i/>
          <w:iCs/>
          <w:sz w:val="26"/>
          <w:szCs w:val="26"/>
        </w:rPr>
        <w:t xml:space="preserve"> </w:t>
      </w:r>
      <w:r w:rsidR="00987429" w:rsidRPr="00997DD9">
        <w:rPr>
          <w:rFonts w:ascii="Times New Roman" w:hAnsi="Times New Roman"/>
          <w:sz w:val="26"/>
          <w:szCs w:val="26"/>
        </w:rPr>
        <w:t xml:space="preserve">477 A.2d 599, 600 (Pa. </w:t>
      </w:r>
      <w:proofErr w:type="spellStart"/>
      <w:r w:rsidR="00987429" w:rsidRPr="00997DD9">
        <w:rPr>
          <w:rFonts w:ascii="Times New Roman" w:hAnsi="Times New Roman"/>
          <w:sz w:val="26"/>
          <w:szCs w:val="26"/>
        </w:rPr>
        <w:t>Cmwlth</w:t>
      </w:r>
      <w:proofErr w:type="spellEnd"/>
      <w:r w:rsidR="00987429" w:rsidRPr="00997DD9">
        <w:rPr>
          <w:rFonts w:ascii="Times New Roman" w:hAnsi="Times New Roman"/>
          <w:sz w:val="26"/>
          <w:szCs w:val="26"/>
        </w:rPr>
        <w:t>. 1984) (citation omitted).</w:t>
      </w:r>
      <w:r w:rsidR="0056708A" w:rsidRPr="00997DD9">
        <w:rPr>
          <w:rFonts w:ascii="Times New Roman" w:hAnsi="Times New Roman"/>
          <w:sz w:val="26"/>
          <w:szCs w:val="26"/>
        </w:rPr>
        <w:t xml:space="preserve">  As such, </w:t>
      </w:r>
      <w:r w:rsidR="0035381F" w:rsidRPr="00997DD9">
        <w:rPr>
          <w:rFonts w:ascii="Times New Roman" w:hAnsi="Times New Roman"/>
          <w:sz w:val="26"/>
          <w:szCs w:val="26"/>
        </w:rPr>
        <w:t>t</w:t>
      </w:r>
      <w:r w:rsidR="00987429" w:rsidRPr="00997DD9">
        <w:rPr>
          <w:rFonts w:ascii="Times New Roman" w:hAnsi="Times New Roman"/>
          <w:sz w:val="26"/>
          <w:szCs w:val="26"/>
        </w:rPr>
        <w:t>he Commonwealth Court will not substitute its judgment for that of the Commission, nor will t</w:t>
      </w:r>
      <w:r w:rsidR="008D00F2" w:rsidRPr="00997DD9">
        <w:rPr>
          <w:rFonts w:ascii="Times New Roman" w:hAnsi="Times New Roman"/>
          <w:sz w:val="26"/>
          <w:szCs w:val="26"/>
        </w:rPr>
        <w:t>he court</w:t>
      </w:r>
      <w:r w:rsidR="00987429" w:rsidRPr="00997DD9">
        <w:rPr>
          <w:rFonts w:ascii="Times New Roman" w:hAnsi="Times New Roman"/>
          <w:sz w:val="26"/>
          <w:szCs w:val="26"/>
        </w:rPr>
        <w:t xml:space="preserve"> reweigh the evidence or resolve conflicting testimony.</w:t>
      </w:r>
      <w:r w:rsidR="0035381F" w:rsidRPr="00997DD9">
        <w:rPr>
          <w:rFonts w:ascii="Times New Roman" w:hAnsi="Times New Roman"/>
          <w:sz w:val="26"/>
          <w:szCs w:val="26"/>
        </w:rPr>
        <w:t xml:space="preserve">  Answer at</w:t>
      </w:r>
      <w:r w:rsidR="004A7FBC" w:rsidRPr="00997DD9">
        <w:rPr>
          <w:rFonts w:ascii="Times New Roman" w:hAnsi="Times New Roman"/>
          <w:sz w:val="26"/>
          <w:szCs w:val="26"/>
        </w:rPr>
        <w:t xml:space="preserve"> </w:t>
      </w:r>
      <w:r w:rsidR="00D104FA" w:rsidRPr="00997DD9">
        <w:rPr>
          <w:rFonts w:ascii="Times New Roman" w:hAnsi="Times New Roman"/>
          <w:sz w:val="26"/>
          <w:szCs w:val="26"/>
        </w:rPr>
        <w:t>3-4</w:t>
      </w:r>
      <w:r w:rsidR="0035381F" w:rsidRPr="00997DD9">
        <w:rPr>
          <w:rFonts w:ascii="Times New Roman" w:hAnsi="Times New Roman"/>
          <w:sz w:val="26"/>
          <w:szCs w:val="26"/>
        </w:rPr>
        <w:t xml:space="preserve">, </w:t>
      </w:r>
      <w:r w:rsidR="00B303B0" w:rsidRPr="00997DD9">
        <w:rPr>
          <w:rFonts w:ascii="Times New Roman" w:hAnsi="Times New Roman"/>
          <w:sz w:val="26"/>
          <w:szCs w:val="26"/>
        </w:rPr>
        <w:t xml:space="preserve">5, </w:t>
      </w:r>
      <w:r w:rsidR="0035381F" w:rsidRPr="00997DD9">
        <w:rPr>
          <w:rFonts w:ascii="Times New Roman" w:hAnsi="Times New Roman"/>
          <w:sz w:val="26"/>
          <w:szCs w:val="26"/>
        </w:rPr>
        <w:t>citing</w:t>
      </w:r>
      <w:r w:rsidR="00987429" w:rsidRPr="00997DD9">
        <w:rPr>
          <w:rFonts w:ascii="Times New Roman" w:hAnsi="Times New Roman"/>
          <w:sz w:val="26"/>
          <w:szCs w:val="26"/>
        </w:rPr>
        <w:t xml:space="preserve"> </w:t>
      </w:r>
      <w:r w:rsidR="00987429" w:rsidRPr="00997DD9">
        <w:rPr>
          <w:rFonts w:ascii="Times New Roman" w:hAnsi="Times New Roman"/>
          <w:i/>
          <w:iCs/>
          <w:sz w:val="26"/>
          <w:szCs w:val="26"/>
        </w:rPr>
        <w:t>Philadelphia Elec. Co. v. Pa. PUC</w:t>
      </w:r>
      <w:r w:rsidR="00987429" w:rsidRPr="009C19D7">
        <w:rPr>
          <w:rFonts w:ascii="Times New Roman" w:hAnsi="Times New Roman"/>
          <w:sz w:val="26"/>
          <w:szCs w:val="26"/>
        </w:rPr>
        <w:t>,</w:t>
      </w:r>
      <w:r w:rsidR="00987429" w:rsidRPr="00997DD9">
        <w:rPr>
          <w:rFonts w:ascii="Times New Roman" w:hAnsi="Times New Roman"/>
          <w:i/>
          <w:iCs/>
          <w:sz w:val="26"/>
          <w:szCs w:val="26"/>
        </w:rPr>
        <w:t xml:space="preserve"> </w:t>
      </w:r>
      <w:r w:rsidR="00987429" w:rsidRPr="00997DD9">
        <w:rPr>
          <w:rFonts w:ascii="Times New Roman" w:hAnsi="Times New Roman"/>
          <w:sz w:val="26"/>
          <w:szCs w:val="26"/>
        </w:rPr>
        <w:t xml:space="preserve">433 A.2d 620, 624 (Pa. </w:t>
      </w:r>
      <w:proofErr w:type="spellStart"/>
      <w:r w:rsidR="00987429" w:rsidRPr="00997DD9">
        <w:rPr>
          <w:rFonts w:ascii="Times New Roman" w:hAnsi="Times New Roman"/>
          <w:sz w:val="26"/>
          <w:szCs w:val="26"/>
        </w:rPr>
        <w:t>Cmwlth</w:t>
      </w:r>
      <w:proofErr w:type="spellEnd"/>
      <w:r w:rsidR="00987429" w:rsidRPr="00997DD9">
        <w:rPr>
          <w:rFonts w:ascii="Times New Roman" w:hAnsi="Times New Roman"/>
          <w:sz w:val="26"/>
          <w:szCs w:val="26"/>
        </w:rPr>
        <w:t>. 1981)</w:t>
      </w:r>
      <w:r w:rsidR="00D104FA" w:rsidRPr="00997DD9">
        <w:rPr>
          <w:rFonts w:ascii="Times New Roman" w:hAnsi="Times New Roman"/>
          <w:sz w:val="26"/>
          <w:szCs w:val="26"/>
        </w:rPr>
        <w:t>;</w:t>
      </w:r>
      <w:r w:rsidR="0035381F" w:rsidRPr="00997DD9">
        <w:rPr>
          <w:rFonts w:ascii="Times New Roman" w:hAnsi="Times New Roman"/>
          <w:sz w:val="26"/>
          <w:szCs w:val="26"/>
        </w:rPr>
        <w:t xml:space="preserve"> </w:t>
      </w:r>
      <w:proofErr w:type="spellStart"/>
      <w:r w:rsidR="00D104FA" w:rsidRPr="00997DD9">
        <w:rPr>
          <w:rFonts w:ascii="Times New Roman" w:hAnsi="Times New Roman"/>
          <w:i/>
          <w:iCs/>
          <w:sz w:val="26"/>
          <w:szCs w:val="26"/>
        </w:rPr>
        <w:t>Popowsky</w:t>
      </w:r>
      <w:proofErr w:type="spellEnd"/>
      <w:r w:rsidR="00D104FA" w:rsidRPr="00997DD9">
        <w:rPr>
          <w:rFonts w:ascii="Times New Roman" w:hAnsi="Times New Roman"/>
          <w:i/>
          <w:iCs/>
          <w:sz w:val="26"/>
          <w:szCs w:val="26"/>
        </w:rPr>
        <w:t xml:space="preserve"> v. Pa. PUC</w:t>
      </w:r>
      <w:r w:rsidR="00D104FA" w:rsidRPr="00997DD9">
        <w:rPr>
          <w:rFonts w:ascii="Times New Roman" w:hAnsi="Times New Roman"/>
          <w:sz w:val="26"/>
          <w:szCs w:val="26"/>
        </w:rPr>
        <w:t xml:space="preserve">, </w:t>
      </w:r>
      <w:r w:rsidR="00B303B0" w:rsidRPr="00997DD9">
        <w:rPr>
          <w:rFonts w:ascii="Times New Roman" w:hAnsi="Times New Roman"/>
          <w:sz w:val="26"/>
          <w:szCs w:val="26"/>
        </w:rPr>
        <w:t xml:space="preserve">530 Pa. 449, </w:t>
      </w:r>
      <w:r w:rsidR="00D104FA" w:rsidRPr="00997DD9">
        <w:rPr>
          <w:rFonts w:ascii="Times New Roman" w:hAnsi="Times New Roman"/>
          <w:sz w:val="26"/>
          <w:szCs w:val="26"/>
        </w:rPr>
        <w:t>706 A.2d 1197, 1201 (1997)</w:t>
      </w:r>
      <w:r w:rsidR="00B303B0" w:rsidRPr="00997DD9">
        <w:rPr>
          <w:rFonts w:ascii="Times New Roman" w:hAnsi="Times New Roman"/>
          <w:sz w:val="26"/>
          <w:szCs w:val="26"/>
        </w:rPr>
        <w:t>.</w:t>
      </w:r>
    </w:p>
    <w:p w14:paraId="7C5EF438" w14:textId="77777777" w:rsidR="00B303B0" w:rsidRPr="00997DD9" w:rsidRDefault="00B303B0" w:rsidP="00997DD9">
      <w:pPr>
        <w:kinsoku w:val="0"/>
        <w:overflowPunct w:val="0"/>
        <w:spacing w:line="360" w:lineRule="auto"/>
        <w:ind w:firstLine="1440"/>
        <w:textAlignment w:val="baseline"/>
        <w:rPr>
          <w:rFonts w:ascii="Times New Roman" w:hAnsi="Times New Roman"/>
          <w:sz w:val="26"/>
          <w:szCs w:val="26"/>
        </w:rPr>
      </w:pPr>
    </w:p>
    <w:p w14:paraId="61CC0E2A" w14:textId="77777777" w:rsidR="008917E8" w:rsidRPr="00997DD9" w:rsidRDefault="005800B3" w:rsidP="00997DD9">
      <w:pPr>
        <w:kinsoku w:val="0"/>
        <w:overflowPunct w:val="0"/>
        <w:spacing w:line="360" w:lineRule="auto"/>
        <w:ind w:firstLine="1440"/>
        <w:textAlignment w:val="baseline"/>
        <w:rPr>
          <w:rFonts w:ascii="Times New Roman" w:hAnsi="Times New Roman"/>
          <w:sz w:val="26"/>
          <w:szCs w:val="26"/>
        </w:rPr>
      </w:pPr>
      <w:r w:rsidRPr="00997DD9">
        <w:rPr>
          <w:rFonts w:ascii="Times New Roman" w:hAnsi="Times New Roman"/>
          <w:sz w:val="26"/>
          <w:szCs w:val="26"/>
        </w:rPr>
        <w:t xml:space="preserve">PPL further responds </w:t>
      </w:r>
      <w:r w:rsidR="00B303B0" w:rsidRPr="00997DD9">
        <w:rPr>
          <w:rFonts w:ascii="Times New Roman" w:hAnsi="Times New Roman"/>
          <w:sz w:val="26"/>
          <w:szCs w:val="26"/>
        </w:rPr>
        <w:t>that</w:t>
      </w:r>
      <w:r w:rsidRPr="00997DD9">
        <w:rPr>
          <w:rFonts w:ascii="Times New Roman" w:hAnsi="Times New Roman"/>
          <w:sz w:val="26"/>
          <w:szCs w:val="26"/>
        </w:rPr>
        <w:t xml:space="preserve"> </w:t>
      </w:r>
      <w:r w:rsidR="00B303B0" w:rsidRPr="00997DD9">
        <w:rPr>
          <w:rFonts w:ascii="Times New Roman" w:hAnsi="Times New Roman"/>
          <w:sz w:val="26"/>
          <w:szCs w:val="26"/>
        </w:rPr>
        <w:t xml:space="preserve">the </w:t>
      </w:r>
      <w:r w:rsidRPr="00997DD9">
        <w:rPr>
          <w:rFonts w:ascii="Times New Roman" w:hAnsi="Times New Roman"/>
          <w:sz w:val="26"/>
          <w:szCs w:val="26"/>
        </w:rPr>
        <w:t xml:space="preserve">position of </w:t>
      </w:r>
      <w:r w:rsidR="00BF2FD9" w:rsidRPr="00997DD9">
        <w:rPr>
          <w:rFonts w:ascii="Times New Roman" w:hAnsi="Times New Roman"/>
          <w:sz w:val="26"/>
          <w:szCs w:val="26"/>
        </w:rPr>
        <w:t xml:space="preserve">Mr. Myers </w:t>
      </w:r>
      <w:r w:rsidR="00B303B0" w:rsidRPr="00997DD9">
        <w:rPr>
          <w:rFonts w:ascii="Times New Roman" w:hAnsi="Times New Roman"/>
          <w:sz w:val="26"/>
          <w:szCs w:val="26"/>
        </w:rPr>
        <w:t xml:space="preserve">does not suggest a likelihood that he will prevail on the merits concerning </w:t>
      </w:r>
      <w:r w:rsidR="00AC2150" w:rsidRPr="00997DD9">
        <w:rPr>
          <w:rFonts w:ascii="Times New Roman" w:hAnsi="Times New Roman"/>
          <w:sz w:val="26"/>
          <w:szCs w:val="26"/>
        </w:rPr>
        <w:t>the Commission’s interpretation of the mandates imposed by Act 129</w:t>
      </w:r>
      <w:r w:rsidR="00B303B0" w:rsidRPr="00997DD9">
        <w:rPr>
          <w:rFonts w:ascii="Times New Roman" w:hAnsi="Times New Roman"/>
          <w:sz w:val="26"/>
          <w:szCs w:val="26"/>
        </w:rPr>
        <w:t>.</w:t>
      </w:r>
      <w:r w:rsidR="00AC2150" w:rsidRPr="00997DD9">
        <w:rPr>
          <w:rFonts w:ascii="Times New Roman" w:hAnsi="Times New Roman"/>
          <w:sz w:val="26"/>
          <w:szCs w:val="26"/>
        </w:rPr>
        <w:t xml:space="preserve"> </w:t>
      </w:r>
      <w:r w:rsidR="00B303B0" w:rsidRPr="00997DD9">
        <w:rPr>
          <w:rFonts w:ascii="Times New Roman" w:hAnsi="Times New Roman"/>
          <w:sz w:val="26"/>
          <w:szCs w:val="26"/>
        </w:rPr>
        <w:t xml:space="preserve"> </w:t>
      </w:r>
      <w:r w:rsidR="00AC2150" w:rsidRPr="00997DD9">
        <w:rPr>
          <w:rFonts w:ascii="Times New Roman" w:hAnsi="Times New Roman"/>
          <w:sz w:val="26"/>
          <w:szCs w:val="26"/>
        </w:rPr>
        <w:t xml:space="preserve">PPL </w:t>
      </w:r>
      <w:r w:rsidR="0001240E" w:rsidRPr="00997DD9">
        <w:rPr>
          <w:rFonts w:ascii="Times New Roman" w:hAnsi="Times New Roman"/>
          <w:sz w:val="26"/>
          <w:szCs w:val="26"/>
        </w:rPr>
        <w:t>states</w:t>
      </w:r>
      <w:r w:rsidR="00AC2150" w:rsidRPr="00997DD9">
        <w:rPr>
          <w:rFonts w:ascii="Times New Roman" w:hAnsi="Times New Roman"/>
          <w:sz w:val="26"/>
          <w:szCs w:val="26"/>
        </w:rPr>
        <w:t xml:space="preserve"> that </w:t>
      </w:r>
      <w:r w:rsidRPr="00997DD9">
        <w:rPr>
          <w:rFonts w:ascii="Times New Roman" w:hAnsi="Times New Roman"/>
          <w:sz w:val="26"/>
          <w:szCs w:val="26"/>
        </w:rPr>
        <w:t xml:space="preserve">the Commission has consistently held that nothing in Act 129 permits a customer to </w:t>
      </w:r>
      <w:r w:rsidR="00AC2150" w:rsidRPr="00997DD9">
        <w:rPr>
          <w:rFonts w:ascii="Times New Roman" w:hAnsi="Times New Roman"/>
          <w:sz w:val="26"/>
          <w:szCs w:val="26"/>
        </w:rPr>
        <w:t>“</w:t>
      </w:r>
      <w:r w:rsidRPr="00997DD9">
        <w:rPr>
          <w:rFonts w:ascii="Times New Roman" w:hAnsi="Times New Roman"/>
          <w:sz w:val="26"/>
          <w:szCs w:val="26"/>
        </w:rPr>
        <w:t>opt-out</w:t>
      </w:r>
      <w:r w:rsidR="00AC2150" w:rsidRPr="00997DD9">
        <w:rPr>
          <w:rFonts w:ascii="Times New Roman" w:hAnsi="Times New Roman"/>
          <w:sz w:val="26"/>
          <w:szCs w:val="26"/>
        </w:rPr>
        <w:t>”</w:t>
      </w:r>
      <w:r w:rsidRPr="00997DD9">
        <w:rPr>
          <w:rFonts w:ascii="Times New Roman" w:hAnsi="Times New Roman"/>
          <w:sz w:val="26"/>
          <w:szCs w:val="26"/>
        </w:rPr>
        <w:t xml:space="preserve"> of a smart meter installation.</w:t>
      </w:r>
      <w:r w:rsidR="00AC2150" w:rsidRPr="00997DD9">
        <w:rPr>
          <w:rFonts w:ascii="Times New Roman" w:hAnsi="Times New Roman"/>
          <w:sz w:val="26"/>
          <w:szCs w:val="26"/>
        </w:rPr>
        <w:t xml:space="preserve">  Answer at </w:t>
      </w:r>
      <w:r w:rsidR="008917E8" w:rsidRPr="00997DD9">
        <w:rPr>
          <w:rFonts w:ascii="Times New Roman" w:hAnsi="Times New Roman"/>
          <w:sz w:val="26"/>
          <w:szCs w:val="26"/>
        </w:rPr>
        <w:t>5-6</w:t>
      </w:r>
      <w:r w:rsidR="00AC2150" w:rsidRPr="00997DD9">
        <w:rPr>
          <w:rFonts w:ascii="Times New Roman" w:hAnsi="Times New Roman"/>
          <w:sz w:val="26"/>
          <w:szCs w:val="26"/>
        </w:rPr>
        <w:t>, citing</w:t>
      </w:r>
      <w:r w:rsidRPr="00997DD9">
        <w:rPr>
          <w:rFonts w:ascii="Times New Roman" w:hAnsi="Times New Roman"/>
          <w:sz w:val="26"/>
          <w:szCs w:val="26"/>
        </w:rPr>
        <w:t xml:space="preserve"> </w:t>
      </w:r>
      <w:r w:rsidRPr="00997DD9">
        <w:rPr>
          <w:rFonts w:ascii="Times New Roman" w:hAnsi="Times New Roman"/>
          <w:i/>
          <w:iCs/>
          <w:sz w:val="26"/>
          <w:szCs w:val="26"/>
        </w:rPr>
        <w:t>Starr v. PECO Energy Co.</w:t>
      </w:r>
      <w:r w:rsidRPr="009C19D7">
        <w:rPr>
          <w:rFonts w:ascii="Times New Roman" w:hAnsi="Times New Roman"/>
          <w:sz w:val="26"/>
          <w:szCs w:val="26"/>
        </w:rPr>
        <w:t>,</w:t>
      </w:r>
      <w:r w:rsidRPr="00997DD9">
        <w:rPr>
          <w:rFonts w:ascii="Times New Roman" w:hAnsi="Times New Roman"/>
          <w:i/>
          <w:iCs/>
          <w:sz w:val="26"/>
          <w:szCs w:val="26"/>
        </w:rPr>
        <w:t xml:space="preserve"> </w:t>
      </w:r>
      <w:r w:rsidRPr="00997DD9">
        <w:rPr>
          <w:rFonts w:ascii="Times New Roman" w:hAnsi="Times New Roman"/>
          <w:sz w:val="26"/>
          <w:szCs w:val="26"/>
        </w:rPr>
        <w:t xml:space="preserve">Docket No. C-2015-2516061, p. 11 (Order </w:t>
      </w:r>
      <w:r w:rsidR="00AC2150" w:rsidRPr="00997DD9">
        <w:rPr>
          <w:rFonts w:ascii="Times New Roman" w:hAnsi="Times New Roman"/>
          <w:sz w:val="26"/>
          <w:szCs w:val="26"/>
        </w:rPr>
        <w:t>e</w:t>
      </w:r>
      <w:r w:rsidRPr="00997DD9">
        <w:rPr>
          <w:rFonts w:ascii="Times New Roman" w:hAnsi="Times New Roman"/>
          <w:sz w:val="26"/>
          <w:szCs w:val="26"/>
        </w:rPr>
        <w:t>ntered Sept</w:t>
      </w:r>
      <w:r w:rsidR="00AC2150" w:rsidRPr="00997DD9">
        <w:rPr>
          <w:rFonts w:ascii="Times New Roman" w:hAnsi="Times New Roman"/>
          <w:sz w:val="26"/>
          <w:szCs w:val="26"/>
        </w:rPr>
        <w:t>ember</w:t>
      </w:r>
      <w:r w:rsidRPr="00997DD9">
        <w:rPr>
          <w:rFonts w:ascii="Times New Roman" w:hAnsi="Times New Roman"/>
          <w:sz w:val="26"/>
          <w:szCs w:val="26"/>
        </w:rPr>
        <w:t xml:space="preserve"> 1, 2016)</w:t>
      </w:r>
      <w:r w:rsidR="00AC2150" w:rsidRPr="00997DD9">
        <w:rPr>
          <w:rFonts w:ascii="Times New Roman" w:hAnsi="Times New Roman"/>
          <w:sz w:val="26"/>
          <w:szCs w:val="26"/>
        </w:rPr>
        <w:t>.</w:t>
      </w:r>
      <w:r w:rsidR="008917E8" w:rsidRPr="00997DD9">
        <w:rPr>
          <w:rFonts w:ascii="Times New Roman" w:hAnsi="Times New Roman"/>
          <w:sz w:val="26"/>
          <w:szCs w:val="26"/>
        </w:rPr>
        <w:t xml:space="preserve">  PPL </w:t>
      </w:r>
      <w:r w:rsidR="00FE2247" w:rsidRPr="00997DD9">
        <w:rPr>
          <w:rFonts w:ascii="Times New Roman" w:hAnsi="Times New Roman"/>
          <w:sz w:val="26"/>
          <w:szCs w:val="26"/>
        </w:rPr>
        <w:t xml:space="preserve">additionally </w:t>
      </w:r>
      <w:r w:rsidR="008917E8" w:rsidRPr="00997DD9">
        <w:rPr>
          <w:rFonts w:ascii="Times New Roman" w:hAnsi="Times New Roman"/>
          <w:sz w:val="26"/>
          <w:szCs w:val="26"/>
        </w:rPr>
        <w:t xml:space="preserve">cites recent holdings of the Commission in the cases of </w:t>
      </w:r>
      <w:proofErr w:type="spellStart"/>
      <w:r w:rsidR="008917E8" w:rsidRPr="00997DD9">
        <w:rPr>
          <w:rFonts w:ascii="Times New Roman" w:hAnsi="Times New Roman"/>
          <w:i/>
          <w:iCs/>
          <w:sz w:val="26"/>
          <w:szCs w:val="26"/>
        </w:rPr>
        <w:t>Frompovich</w:t>
      </w:r>
      <w:proofErr w:type="spellEnd"/>
      <w:r w:rsidR="008917E8" w:rsidRPr="00997DD9">
        <w:rPr>
          <w:rFonts w:ascii="Times New Roman" w:hAnsi="Times New Roman"/>
          <w:sz w:val="26"/>
          <w:szCs w:val="26"/>
        </w:rPr>
        <w:t xml:space="preserve">; </w:t>
      </w:r>
      <w:proofErr w:type="spellStart"/>
      <w:r w:rsidR="008917E8" w:rsidRPr="00997DD9">
        <w:rPr>
          <w:rFonts w:ascii="Times New Roman" w:hAnsi="Times New Roman"/>
          <w:i/>
          <w:iCs/>
          <w:sz w:val="26"/>
          <w:szCs w:val="26"/>
        </w:rPr>
        <w:t>Povacz</w:t>
      </w:r>
      <w:proofErr w:type="spellEnd"/>
      <w:r w:rsidR="008917E8" w:rsidRPr="00997DD9">
        <w:rPr>
          <w:rFonts w:ascii="Times New Roman" w:hAnsi="Times New Roman"/>
          <w:sz w:val="26"/>
          <w:szCs w:val="26"/>
        </w:rPr>
        <w:t xml:space="preserve">; </w:t>
      </w:r>
      <w:r w:rsidR="008917E8" w:rsidRPr="00997DD9">
        <w:rPr>
          <w:rFonts w:ascii="Times New Roman" w:hAnsi="Times New Roman"/>
          <w:i/>
          <w:iCs/>
          <w:sz w:val="26"/>
          <w:szCs w:val="26"/>
        </w:rPr>
        <w:t>Sunstein Murphy</w:t>
      </w:r>
      <w:r w:rsidR="008917E8" w:rsidRPr="00997DD9">
        <w:rPr>
          <w:rFonts w:ascii="Times New Roman" w:hAnsi="Times New Roman"/>
          <w:sz w:val="26"/>
          <w:szCs w:val="26"/>
        </w:rPr>
        <w:t xml:space="preserve">; </w:t>
      </w:r>
      <w:r w:rsidR="00E6312D" w:rsidRPr="00997DD9">
        <w:rPr>
          <w:rFonts w:ascii="Times New Roman" w:hAnsi="Times New Roman"/>
          <w:sz w:val="26"/>
          <w:szCs w:val="26"/>
        </w:rPr>
        <w:t xml:space="preserve">and </w:t>
      </w:r>
      <w:r w:rsidR="008917E8" w:rsidRPr="00997DD9">
        <w:rPr>
          <w:rFonts w:ascii="Times New Roman" w:hAnsi="Times New Roman"/>
          <w:i/>
          <w:iCs/>
          <w:sz w:val="26"/>
          <w:szCs w:val="26"/>
        </w:rPr>
        <w:t>Randall &amp; Albrecht</w:t>
      </w:r>
      <w:r w:rsidR="008917E8" w:rsidRPr="00997DD9">
        <w:rPr>
          <w:rFonts w:ascii="Times New Roman" w:hAnsi="Times New Roman"/>
          <w:sz w:val="26"/>
          <w:szCs w:val="26"/>
        </w:rPr>
        <w:t>, where the Commission has rejected similar arguments concerning whether an “opt-out” is permissible under Act 129</w:t>
      </w:r>
      <w:r w:rsidR="00123EEA" w:rsidRPr="00997DD9">
        <w:rPr>
          <w:rFonts w:ascii="Times New Roman" w:hAnsi="Times New Roman"/>
          <w:sz w:val="26"/>
          <w:szCs w:val="26"/>
        </w:rPr>
        <w:t>.  These cases are cited</w:t>
      </w:r>
      <w:r w:rsidR="00F817A7" w:rsidRPr="00997DD9">
        <w:rPr>
          <w:rFonts w:ascii="Times New Roman" w:hAnsi="Times New Roman"/>
          <w:sz w:val="26"/>
          <w:szCs w:val="26"/>
        </w:rPr>
        <w:t xml:space="preserve"> </w:t>
      </w:r>
      <w:r w:rsidR="00FE2247" w:rsidRPr="00997DD9">
        <w:rPr>
          <w:rFonts w:ascii="Times New Roman" w:hAnsi="Times New Roman"/>
          <w:sz w:val="26"/>
          <w:szCs w:val="26"/>
        </w:rPr>
        <w:t xml:space="preserve">by PPL </w:t>
      </w:r>
      <w:r w:rsidR="00F817A7" w:rsidRPr="00997DD9">
        <w:rPr>
          <w:rFonts w:ascii="Times New Roman" w:hAnsi="Times New Roman"/>
          <w:sz w:val="26"/>
          <w:szCs w:val="26"/>
        </w:rPr>
        <w:t>to support the Commission’s interpretation of the legislative intent of Act 129</w:t>
      </w:r>
      <w:r w:rsidR="008917E8" w:rsidRPr="00997DD9">
        <w:rPr>
          <w:rFonts w:ascii="Times New Roman" w:hAnsi="Times New Roman"/>
          <w:sz w:val="26"/>
          <w:szCs w:val="26"/>
        </w:rPr>
        <w:t>.  Answer at 6.</w:t>
      </w:r>
    </w:p>
    <w:p w14:paraId="6C484AFB" w14:textId="77777777" w:rsidR="00441C0B" w:rsidRPr="00997DD9" w:rsidRDefault="00441C0B" w:rsidP="00997DD9">
      <w:pPr>
        <w:kinsoku w:val="0"/>
        <w:overflowPunct w:val="0"/>
        <w:spacing w:line="360" w:lineRule="auto"/>
        <w:textAlignment w:val="baseline"/>
        <w:rPr>
          <w:rFonts w:ascii="Times New Roman" w:hAnsi="Times New Roman"/>
          <w:sz w:val="26"/>
          <w:szCs w:val="26"/>
        </w:rPr>
      </w:pPr>
    </w:p>
    <w:p w14:paraId="2C716457" w14:textId="77777777" w:rsidR="00B303B0" w:rsidRPr="00997DD9" w:rsidRDefault="00B303B0" w:rsidP="00997DD9">
      <w:pPr>
        <w:kinsoku w:val="0"/>
        <w:overflowPunct w:val="0"/>
        <w:spacing w:line="360" w:lineRule="auto"/>
        <w:ind w:firstLine="1440"/>
        <w:textAlignment w:val="baseline"/>
        <w:rPr>
          <w:rFonts w:ascii="Times New Roman" w:hAnsi="Times New Roman"/>
          <w:sz w:val="26"/>
          <w:szCs w:val="26"/>
        </w:rPr>
      </w:pPr>
      <w:r w:rsidRPr="00997DD9">
        <w:rPr>
          <w:rFonts w:ascii="Times New Roman" w:hAnsi="Times New Roman"/>
          <w:sz w:val="26"/>
          <w:szCs w:val="26"/>
        </w:rPr>
        <w:t xml:space="preserve">PPL concludes its response to the Petitioner’s position that he has satisfied the first element of a </w:t>
      </w:r>
      <w:r w:rsidRPr="00997DD9">
        <w:rPr>
          <w:rFonts w:ascii="Times New Roman" w:hAnsi="Times New Roman"/>
          <w:i/>
          <w:iCs/>
          <w:sz w:val="26"/>
          <w:szCs w:val="26"/>
        </w:rPr>
        <w:t>Process Gas</w:t>
      </w:r>
      <w:r w:rsidRPr="00997DD9">
        <w:rPr>
          <w:rFonts w:ascii="Times New Roman" w:hAnsi="Times New Roman"/>
          <w:sz w:val="26"/>
          <w:szCs w:val="26"/>
        </w:rPr>
        <w:t xml:space="preserve"> analysis, by noting that the information heavily relied </w:t>
      </w:r>
      <w:r w:rsidRPr="00997DD9">
        <w:rPr>
          <w:rFonts w:ascii="Times New Roman" w:hAnsi="Times New Roman"/>
          <w:sz w:val="26"/>
          <w:szCs w:val="26"/>
        </w:rPr>
        <w:lastRenderedPageBreak/>
        <w:t>upon by Petitioner is extra-record evidence that would not be relied upon by the appellate court on appeal.  Answer at 7.</w:t>
      </w:r>
    </w:p>
    <w:p w14:paraId="1523197A" w14:textId="77777777" w:rsidR="00B303B0" w:rsidRPr="00997DD9" w:rsidRDefault="00B303B0" w:rsidP="00997DD9">
      <w:pPr>
        <w:kinsoku w:val="0"/>
        <w:overflowPunct w:val="0"/>
        <w:spacing w:line="360" w:lineRule="auto"/>
        <w:ind w:firstLine="1440"/>
        <w:textAlignment w:val="baseline"/>
        <w:rPr>
          <w:rFonts w:ascii="Times New Roman" w:hAnsi="Times New Roman"/>
          <w:sz w:val="26"/>
          <w:szCs w:val="26"/>
        </w:rPr>
      </w:pPr>
      <w:r w:rsidRPr="00997DD9">
        <w:rPr>
          <w:rFonts w:ascii="Times New Roman" w:hAnsi="Times New Roman"/>
          <w:sz w:val="26"/>
          <w:szCs w:val="26"/>
        </w:rPr>
        <w:t xml:space="preserve"> </w:t>
      </w:r>
    </w:p>
    <w:p w14:paraId="7E9515D0" w14:textId="77777777" w:rsidR="003D7787" w:rsidRPr="00997DD9" w:rsidRDefault="00732CC7" w:rsidP="00997DD9">
      <w:pPr>
        <w:kinsoku w:val="0"/>
        <w:overflowPunct w:val="0"/>
        <w:spacing w:line="360" w:lineRule="auto"/>
        <w:ind w:firstLine="1440"/>
        <w:textAlignment w:val="baseline"/>
        <w:rPr>
          <w:rFonts w:ascii="Times New Roman" w:hAnsi="Times New Roman"/>
          <w:sz w:val="26"/>
          <w:szCs w:val="26"/>
        </w:rPr>
      </w:pPr>
      <w:r w:rsidRPr="00997DD9">
        <w:rPr>
          <w:rFonts w:ascii="Times New Roman" w:hAnsi="Times New Roman"/>
          <w:sz w:val="26"/>
          <w:szCs w:val="26"/>
        </w:rPr>
        <w:t xml:space="preserve">PPL replies to Petitioner’s </w:t>
      </w:r>
      <w:r w:rsidR="003D7787" w:rsidRPr="00997DD9">
        <w:rPr>
          <w:rFonts w:ascii="Times New Roman" w:hAnsi="Times New Roman"/>
          <w:sz w:val="26"/>
          <w:szCs w:val="26"/>
        </w:rPr>
        <w:t xml:space="preserve">arguments </w:t>
      </w:r>
      <w:r w:rsidRPr="00997DD9">
        <w:rPr>
          <w:rFonts w:ascii="Times New Roman" w:hAnsi="Times New Roman"/>
          <w:sz w:val="26"/>
          <w:szCs w:val="26"/>
        </w:rPr>
        <w:t xml:space="preserve">that he meets the irreparable harm criterion of </w:t>
      </w:r>
      <w:r w:rsidRPr="00997DD9">
        <w:rPr>
          <w:rFonts w:ascii="Times New Roman" w:hAnsi="Times New Roman"/>
          <w:i/>
          <w:iCs/>
          <w:sz w:val="26"/>
          <w:szCs w:val="26"/>
        </w:rPr>
        <w:t xml:space="preserve">Process Gas </w:t>
      </w:r>
      <w:r w:rsidRPr="00997DD9">
        <w:rPr>
          <w:rFonts w:ascii="Times New Roman" w:hAnsi="Times New Roman"/>
          <w:sz w:val="26"/>
          <w:szCs w:val="26"/>
        </w:rPr>
        <w:t xml:space="preserve">at pages </w:t>
      </w:r>
      <w:r w:rsidR="00B303B0" w:rsidRPr="00997DD9">
        <w:rPr>
          <w:rFonts w:ascii="Times New Roman" w:hAnsi="Times New Roman"/>
          <w:sz w:val="26"/>
          <w:szCs w:val="26"/>
        </w:rPr>
        <w:t>7</w:t>
      </w:r>
      <w:r w:rsidRPr="00997DD9">
        <w:rPr>
          <w:rFonts w:ascii="Times New Roman" w:hAnsi="Times New Roman"/>
          <w:sz w:val="26"/>
          <w:szCs w:val="26"/>
        </w:rPr>
        <w:t>-</w:t>
      </w:r>
      <w:r w:rsidR="00B303B0" w:rsidRPr="00997DD9">
        <w:rPr>
          <w:rFonts w:ascii="Times New Roman" w:hAnsi="Times New Roman"/>
          <w:sz w:val="26"/>
          <w:szCs w:val="26"/>
        </w:rPr>
        <w:t>9</w:t>
      </w:r>
      <w:r w:rsidRPr="00997DD9">
        <w:rPr>
          <w:rFonts w:ascii="Times New Roman" w:hAnsi="Times New Roman"/>
          <w:sz w:val="26"/>
          <w:szCs w:val="26"/>
        </w:rPr>
        <w:t xml:space="preserve"> of its Answer.</w:t>
      </w:r>
      <w:r w:rsidR="00B303B0" w:rsidRPr="00997DD9">
        <w:rPr>
          <w:rFonts w:ascii="Times New Roman" w:hAnsi="Times New Roman"/>
          <w:sz w:val="26"/>
          <w:szCs w:val="26"/>
        </w:rPr>
        <w:t xml:space="preserve">  PPL replies that Petitioner does not establish any reasons for </w:t>
      </w:r>
      <w:r w:rsidR="003D7787" w:rsidRPr="00997DD9">
        <w:rPr>
          <w:rFonts w:ascii="Times New Roman" w:hAnsi="Times New Roman"/>
          <w:sz w:val="26"/>
          <w:szCs w:val="26"/>
        </w:rPr>
        <w:t>finding that he will suffer irreparable harm in the absence of a supersedeas.  In contrast, PPL advises that, in addition to having a legal requirement to install AMI meters, if an AMI meter’s installation is further delayed until the appeal is resolved, PPL likely will not be able to install the AMI meter in accordance with its AMI meter deployment schedule.  Answer at ⁋ 37.</w:t>
      </w:r>
    </w:p>
    <w:p w14:paraId="3872CB1E" w14:textId="77777777" w:rsidR="003D7787" w:rsidRPr="00997DD9" w:rsidRDefault="003D7787" w:rsidP="00997DD9">
      <w:pPr>
        <w:kinsoku w:val="0"/>
        <w:overflowPunct w:val="0"/>
        <w:spacing w:line="360" w:lineRule="auto"/>
        <w:ind w:firstLine="1440"/>
        <w:textAlignment w:val="baseline"/>
        <w:rPr>
          <w:rFonts w:ascii="Times New Roman" w:hAnsi="Times New Roman"/>
          <w:sz w:val="26"/>
          <w:szCs w:val="26"/>
        </w:rPr>
      </w:pPr>
    </w:p>
    <w:p w14:paraId="26E70FCC" w14:textId="77777777" w:rsidR="00732CC7" w:rsidRPr="00997DD9" w:rsidRDefault="003D7787" w:rsidP="00997DD9">
      <w:pPr>
        <w:kinsoku w:val="0"/>
        <w:overflowPunct w:val="0"/>
        <w:spacing w:line="360" w:lineRule="auto"/>
        <w:ind w:firstLine="1440"/>
        <w:textAlignment w:val="baseline"/>
        <w:rPr>
          <w:rFonts w:ascii="Times New Roman" w:hAnsi="Times New Roman"/>
          <w:sz w:val="26"/>
          <w:szCs w:val="26"/>
        </w:rPr>
      </w:pPr>
      <w:r w:rsidRPr="00997DD9">
        <w:rPr>
          <w:rFonts w:ascii="Times New Roman" w:hAnsi="Times New Roman"/>
          <w:sz w:val="26"/>
          <w:szCs w:val="26"/>
        </w:rPr>
        <w:t>Finally, PPL objects that the Petitioner’s arguments on the public interest are based, primarily, on extra-record evidence.</w:t>
      </w:r>
      <w:r w:rsidR="00732CC7" w:rsidRPr="00997DD9">
        <w:rPr>
          <w:rFonts w:ascii="Times New Roman" w:hAnsi="Times New Roman"/>
          <w:sz w:val="26"/>
          <w:szCs w:val="26"/>
        </w:rPr>
        <w:t xml:space="preserve">  </w:t>
      </w:r>
    </w:p>
    <w:p w14:paraId="0955CD0B" w14:textId="77777777" w:rsidR="002276DE" w:rsidRPr="00997DD9" w:rsidRDefault="002276DE" w:rsidP="00223794">
      <w:pPr>
        <w:spacing w:line="360" w:lineRule="auto"/>
        <w:rPr>
          <w:rFonts w:ascii="Times New Roman" w:hAnsi="Times New Roman"/>
          <w:sz w:val="26"/>
          <w:szCs w:val="26"/>
        </w:rPr>
      </w:pPr>
      <w:bookmarkStart w:id="1" w:name="56.92."/>
    </w:p>
    <w:bookmarkEnd w:id="1"/>
    <w:p w14:paraId="3BA7E0DC" w14:textId="288AD00F" w:rsidR="00795512" w:rsidRPr="00997DD9" w:rsidRDefault="00FF0CF7" w:rsidP="00997DD9">
      <w:pPr>
        <w:spacing w:line="360" w:lineRule="auto"/>
        <w:rPr>
          <w:rFonts w:ascii="Times New Roman" w:hAnsi="Times New Roman"/>
          <w:b/>
          <w:bCs/>
          <w:sz w:val="26"/>
          <w:szCs w:val="26"/>
        </w:rPr>
      </w:pPr>
      <w:r w:rsidRPr="00997DD9">
        <w:rPr>
          <w:rFonts w:ascii="Times New Roman" w:hAnsi="Times New Roman"/>
          <w:b/>
          <w:bCs/>
          <w:sz w:val="26"/>
          <w:szCs w:val="26"/>
        </w:rPr>
        <w:t>C.</w:t>
      </w:r>
      <w:r w:rsidRPr="00997DD9">
        <w:rPr>
          <w:rFonts w:ascii="Times New Roman" w:hAnsi="Times New Roman"/>
          <w:b/>
          <w:bCs/>
          <w:sz w:val="26"/>
          <w:szCs w:val="26"/>
        </w:rPr>
        <w:tab/>
      </w:r>
      <w:r w:rsidR="00AC6771" w:rsidRPr="00997DD9">
        <w:rPr>
          <w:rFonts w:ascii="Times New Roman" w:hAnsi="Times New Roman"/>
          <w:b/>
          <w:bCs/>
          <w:sz w:val="26"/>
          <w:szCs w:val="26"/>
        </w:rPr>
        <w:t>Disposition</w:t>
      </w:r>
    </w:p>
    <w:p w14:paraId="326A24CD" w14:textId="77777777" w:rsidR="003D7787" w:rsidRPr="00997DD9" w:rsidRDefault="003D7787" w:rsidP="00997DD9">
      <w:pPr>
        <w:spacing w:line="360" w:lineRule="auto"/>
        <w:ind w:firstLine="1440"/>
        <w:rPr>
          <w:rFonts w:ascii="Times New Roman" w:hAnsi="Times New Roman"/>
          <w:sz w:val="26"/>
          <w:szCs w:val="26"/>
        </w:rPr>
      </w:pPr>
    </w:p>
    <w:p w14:paraId="2D128DE3" w14:textId="6FD3A94B" w:rsidR="003D7787" w:rsidRPr="00997DD9" w:rsidRDefault="003D7787" w:rsidP="00997DD9">
      <w:pPr>
        <w:spacing w:line="360" w:lineRule="auto"/>
        <w:ind w:firstLine="1440"/>
        <w:rPr>
          <w:rFonts w:ascii="Times New Roman" w:hAnsi="Times New Roman"/>
          <w:sz w:val="26"/>
          <w:szCs w:val="26"/>
        </w:rPr>
      </w:pPr>
      <w:r w:rsidRPr="00997DD9">
        <w:rPr>
          <w:rFonts w:ascii="Times New Roman" w:hAnsi="Times New Roman"/>
          <w:sz w:val="26"/>
          <w:szCs w:val="26"/>
        </w:rPr>
        <w:t xml:space="preserve">Before disposing of </w:t>
      </w:r>
      <w:r w:rsidR="00AF472C" w:rsidRPr="00997DD9">
        <w:rPr>
          <w:rFonts w:ascii="Times New Roman" w:hAnsi="Times New Roman"/>
          <w:sz w:val="26"/>
          <w:szCs w:val="26"/>
        </w:rPr>
        <w:t xml:space="preserve">Mr. Myers’ </w:t>
      </w:r>
      <w:r w:rsidRPr="00997DD9">
        <w:rPr>
          <w:rFonts w:ascii="Times New Roman" w:hAnsi="Times New Roman"/>
          <w:sz w:val="26"/>
          <w:szCs w:val="26"/>
        </w:rPr>
        <w:t xml:space="preserve">Petition, we advise the Parties that any issue or contention that we do not specifically address shall be deemed to have been duly considered and denied without further discussion.  The Commission is not required to consider, expressly or at length, each contention or argument raised by the parties.  </w:t>
      </w:r>
      <w:hyperlink r:id="rId17" w:history="1">
        <w:r w:rsidRPr="00997DD9">
          <w:rPr>
            <w:rFonts w:ascii="Times New Roman" w:hAnsi="Times New Roman"/>
            <w:i/>
            <w:iCs/>
            <w:sz w:val="26"/>
            <w:szCs w:val="26"/>
          </w:rPr>
          <w:t>Consolidated Rail Corp. v. Pa. PUC</w:t>
        </w:r>
        <w:r w:rsidRPr="009C19D7">
          <w:rPr>
            <w:rFonts w:ascii="Times New Roman" w:hAnsi="Times New Roman"/>
            <w:sz w:val="26"/>
            <w:szCs w:val="26"/>
          </w:rPr>
          <w:t>,</w:t>
        </w:r>
        <w:r w:rsidRPr="00997DD9">
          <w:rPr>
            <w:rFonts w:ascii="Times New Roman" w:hAnsi="Times New Roman"/>
            <w:i/>
            <w:iCs/>
            <w:sz w:val="26"/>
            <w:szCs w:val="26"/>
          </w:rPr>
          <w:t xml:space="preserve"> </w:t>
        </w:r>
        <w:r w:rsidRPr="00997DD9">
          <w:rPr>
            <w:rFonts w:ascii="Times New Roman" w:hAnsi="Times New Roman"/>
            <w:sz w:val="26"/>
            <w:szCs w:val="26"/>
          </w:rPr>
          <w:t xml:space="preserve">625 A.2d 741 (Pa. </w:t>
        </w:r>
        <w:proofErr w:type="spellStart"/>
        <w:r w:rsidRPr="00997DD9">
          <w:rPr>
            <w:rFonts w:ascii="Times New Roman" w:hAnsi="Times New Roman"/>
            <w:sz w:val="26"/>
            <w:szCs w:val="26"/>
          </w:rPr>
          <w:t>Cmwlth</w:t>
        </w:r>
        <w:proofErr w:type="spellEnd"/>
        <w:r w:rsidRPr="00997DD9">
          <w:rPr>
            <w:rFonts w:ascii="Times New Roman" w:hAnsi="Times New Roman"/>
            <w:sz w:val="26"/>
            <w:szCs w:val="26"/>
          </w:rPr>
          <w:t>. 1993);</w:t>
        </w:r>
      </w:hyperlink>
      <w:r w:rsidRPr="00997DD9">
        <w:rPr>
          <w:rFonts w:ascii="Times New Roman" w:hAnsi="Times New Roman"/>
          <w:sz w:val="26"/>
          <w:szCs w:val="26"/>
        </w:rPr>
        <w:t xml:space="preserve"> </w:t>
      </w:r>
      <w:r w:rsidRPr="00997DD9">
        <w:rPr>
          <w:rFonts w:ascii="Times New Roman" w:hAnsi="Times New Roman"/>
          <w:i/>
          <w:sz w:val="26"/>
          <w:szCs w:val="26"/>
        </w:rPr>
        <w:t xml:space="preserve">also </w:t>
      </w:r>
      <w:r w:rsidRPr="00997DD9">
        <w:rPr>
          <w:rFonts w:ascii="Times New Roman" w:hAnsi="Times New Roman"/>
          <w:i/>
          <w:iCs/>
          <w:sz w:val="26"/>
          <w:szCs w:val="26"/>
        </w:rPr>
        <w:t xml:space="preserve">see generally, </w:t>
      </w:r>
      <w:hyperlink r:id="rId18" w:history="1">
        <w:r w:rsidRPr="00997DD9">
          <w:rPr>
            <w:rFonts w:ascii="Times New Roman" w:hAnsi="Times New Roman"/>
            <w:i/>
            <w:iCs/>
            <w:sz w:val="26"/>
            <w:szCs w:val="26"/>
          </w:rPr>
          <w:t>Univ. of Pa. v. Pa. PUC</w:t>
        </w:r>
        <w:r w:rsidRPr="00997DD9">
          <w:rPr>
            <w:rFonts w:ascii="Times New Roman" w:hAnsi="Times New Roman"/>
            <w:sz w:val="26"/>
            <w:szCs w:val="26"/>
          </w:rPr>
          <w:t xml:space="preserve">, 485 A.2d 1217 (Pa. </w:t>
        </w:r>
        <w:proofErr w:type="spellStart"/>
        <w:r w:rsidRPr="00997DD9">
          <w:rPr>
            <w:rFonts w:ascii="Times New Roman" w:hAnsi="Times New Roman"/>
            <w:sz w:val="26"/>
            <w:szCs w:val="26"/>
          </w:rPr>
          <w:t>Cmwlth</w:t>
        </w:r>
        <w:proofErr w:type="spellEnd"/>
        <w:r w:rsidRPr="00997DD9">
          <w:rPr>
            <w:rFonts w:ascii="Times New Roman" w:hAnsi="Times New Roman"/>
            <w:sz w:val="26"/>
            <w:szCs w:val="26"/>
          </w:rPr>
          <w:t>. 1984)</w:t>
        </w:r>
      </w:hyperlink>
      <w:r w:rsidRPr="00997DD9">
        <w:rPr>
          <w:rFonts w:ascii="Times New Roman" w:hAnsi="Times New Roman"/>
          <w:sz w:val="26"/>
          <w:szCs w:val="26"/>
        </w:rPr>
        <w:t xml:space="preserve">; </w:t>
      </w:r>
      <w:r w:rsidRPr="00997DD9">
        <w:rPr>
          <w:rFonts w:ascii="Times New Roman" w:hAnsi="Times New Roman"/>
          <w:i/>
          <w:iCs/>
          <w:sz w:val="26"/>
          <w:szCs w:val="26"/>
        </w:rPr>
        <w:t xml:space="preserve"> </w:t>
      </w:r>
      <w:hyperlink r:id="rId19" w:history="1">
        <w:r w:rsidRPr="00997DD9">
          <w:rPr>
            <w:rFonts w:ascii="Times New Roman" w:hAnsi="Times New Roman"/>
            <w:i/>
            <w:iCs/>
            <w:sz w:val="26"/>
            <w:szCs w:val="26"/>
          </w:rPr>
          <w:t>Metropolitan Edison Co. v. Pa. PUC</w:t>
        </w:r>
        <w:r w:rsidRPr="00997DD9">
          <w:rPr>
            <w:rFonts w:ascii="Times New Roman" w:hAnsi="Times New Roman"/>
            <w:sz w:val="26"/>
            <w:szCs w:val="26"/>
          </w:rPr>
          <w:t xml:space="preserve">, </w:t>
        </w:r>
      </w:hyperlink>
      <w:r w:rsidRPr="00997DD9">
        <w:rPr>
          <w:rFonts w:ascii="Times New Roman" w:hAnsi="Times New Roman"/>
          <w:sz w:val="26"/>
          <w:szCs w:val="26"/>
        </w:rPr>
        <w:t xml:space="preserve">22 A.3d 353 (Pa. </w:t>
      </w:r>
      <w:proofErr w:type="spellStart"/>
      <w:r w:rsidRPr="00997DD9">
        <w:rPr>
          <w:rFonts w:ascii="Times New Roman" w:hAnsi="Times New Roman"/>
          <w:sz w:val="26"/>
          <w:szCs w:val="26"/>
        </w:rPr>
        <w:t>Cmwlth</w:t>
      </w:r>
      <w:proofErr w:type="spellEnd"/>
      <w:r w:rsidRPr="00997DD9">
        <w:rPr>
          <w:rFonts w:ascii="Times New Roman" w:hAnsi="Times New Roman"/>
          <w:sz w:val="26"/>
          <w:szCs w:val="26"/>
        </w:rPr>
        <w:t xml:space="preserve">. 2011), </w:t>
      </w:r>
      <w:r w:rsidRPr="00997DD9">
        <w:rPr>
          <w:rFonts w:ascii="Times New Roman" w:hAnsi="Times New Roman"/>
          <w:i/>
          <w:iCs/>
          <w:sz w:val="26"/>
          <w:szCs w:val="26"/>
        </w:rPr>
        <w:t>appeal denied</w:t>
      </w:r>
      <w:r w:rsidR="00D47052" w:rsidRPr="00D47052">
        <w:rPr>
          <w:rFonts w:ascii="Times New Roman" w:hAnsi="Times New Roman"/>
          <w:sz w:val="26"/>
          <w:szCs w:val="26"/>
        </w:rPr>
        <w:t>,</w:t>
      </w:r>
      <w:r w:rsidR="00D47052">
        <w:rPr>
          <w:rFonts w:ascii="Times New Roman" w:hAnsi="Times New Roman"/>
          <w:sz w:val="26"/>
          <w:szCs w:val="26"/>
        </w:rPr>
        <w:t xml:space="preserve"> </w:t>
      </w:r>
      <w:r w:rsidRPr="00997DD9">
        <w:rPr>
          <w:rFonts w:ascii="Times New Roman" w:hAnsi="Times New Roman"/>
          <w:sz w:val="26"/>
          <w:szCs w:val="26"/>
        </w:rPr>
        <w:t xml:space="preserve">615 Pa. 760, </w:t>
      </w:r>
      <w:hyperlink r:id="rId20" w:history="1">
        <w:r w:rsidRPr="00997DD9">
          <w:rPr>
            <w:rFonts w:ascii="Times New Roman" w:hAnsi="Times New Roman"/>
            <w:sz w:val="26"/>
            <w:szCs w:val="26"/>
          </w:rPr>
          <w:t>22</w:t>
        </w:r>
        <w:r w:rsidR="009C19D7">
          <w:rPr>
            <w:rFonts w:ascii="Times New Roman" w:hAnsi="Times New Roman"/>
            <w:sz w:val="26"/>
            <w:szCs w:val="26"/>
          </w:rPr>
          <w:t> </w:t>
        </w:r>
        <w:r w:rsidRPr="00997DD9">
          <w:rPr>
            <w:rFonts w:ascii="Times New Roman" w:hAnsi="Times New Roman"/>
            <w:sz w:val="26"/>
            <w:szCs w:val="26"/>
          </w:rPr>
          <w:t>A.3d 353</w:t>
        </w:r>
      </w:hyperlink>
      <w:r w:rsidRPr="00997DD9">
        <w:rPr>
          <w:rFonts w:ascii="Times New Roman" w:hAnsi="Times New Roman"/>
          <w:sz w:val="26"/>
          <w:szCs w:val="26"/>
        </w:rPr>
        <w:t xml:space="preserve"> (2012), citing </w:t>
      </w:r>
      <w:hyperlink r:id="rId21" w:anchor="co_pp_sp_162_794" w:history="1">
        <w:r w:rsidRPr="00997DD9">
          <w:rPr>
            <w:rFonts w:ascii="Times New Roman" w:hAnsi="Times New Roman"/>
            <w:i/>
            <w:iCs/>
            <w:sz w:val="26"/>
            <w:szCs w:val="26"/>
          </w:rPr>
          <w:t>Wheeling &amp; Lake Erie Railway Company v. Pa. PUC</w:t>
        </w:r>
        <w:r w:rsidRPr="009C19D7">
          <w:rPr>
            <w:rFonts w:ascii="Times New Roman" w:hAnsi="Times New Roman"/>
            <w:sz w:val="26"/>
            <w:szCs w:val="26"/>
          </w:rPr>
          <w:t>,</w:t>
        </w:r>
        <w:r w:rsidRPr="00997DD9">
          <w:rPr>
            <w:rFonts w:ascii="Times New Roman" w:hAnsi="Times New Roman"/>
            <w:sz w:val="26"/>
            <w:szCs w:val="26"/>
          </w:rPr>
          <w:t xml:space="preserve"> 778</w:t>
        </w:r>
        <w:r w:rsidR="009C19D7">
          <w:rPr>
            <w:rFonts w:ascii="Times New Roman" w:hAnsi="Times New Roman"/>
            <w:sz w:val="26"/>
            <w:szCs w:val="26"/>
          </w:rPr>
          <w:t> </w:t>
        </w:r>
        <w:r w:rsidRPr="00997DD9">
          <w:rPr>
            <w:rFonts w:ascii="Times New Roman" w:hAnsi="Times New Roman"/>
            <w:sz w:val="26"/>
            <w:szCs w:val="26"/>
          </w:rPr>
          <w:t xml:space="preserve">A.2d 785, 794 (Pa. </w:t>
        </w:r>
        <w:proofErr w:type="spellStart"/>
        <w:r w:rsidRPr="00997DD9">
          <w:rPr>
            <w:rFonts w:ascii="Times New Roman" w:hAnsi="Times New Roman"/>
            <w:sz w:val="26"/>
            <w:szCs w:val="26"/>
          </w:rPr>
          <w:t>Cmwlth</w:t>
        </w:r>
        <w:proofErr w:type="spellEnd"/>
        <w:r w:rsidRPr="00997DD9">
          <w:rPr>
            <w:rFonts w:ascii="Times New Roman" w:hAnsi="Times New Roman"/>
            <w:sz w:val="26"/>
            <w:szCs w:val="26"/>
          </w:rPr>
          <w:t>. 2001)</w:t>
        </w:r>
      </w:hyperlink>
      <w:r w:rsidRPr="00997DD9">
        <w:rPr>
          <w:rFonts w:ascii="Times New Roman" w:hAnsi="Times New Roman"/>
          <w:sz w:val="26"/>
          <w:szCs w:val="26"/>
        </w:rPr>
        <w:t xml:space="preserve"> for the proposition that the Commission is not required to expressly consider </w:t>
      </w:r>
      <w:proofErr w:type="gramStart"/>
      <w:r w:rsidRPr="00997DD9">
        <w:rPr>
          <w:rFonts w:ascii="Times New Roman" w:hAnsi="Times New Roman"/>
          <w:sz w:val="26"/>
          <w:szCs w:val="26"/>
        </w:rPr>
        <w:t>all of</w:t>
      </w:r>
      <w:proofErr w:type="gramEnd"/>
      <w:r w:rsidRPr="00997DD9">
        <w:rPr>
          <w:rFonts w:ascii="Times New Roman" w:hAnsi="Times New Roman"/>
          <w:sz w:val="26"/>
          <w:szCs w:val="26"/>
        </w:rPr>
        <w:t xml:space="preserve"> the arguments set forth by the parties in its Order.  </w:t>
      </w:r>
    </w:p>
    <w:p w14:paraId="3BDA06E5" w14:textId="77777777" w:rsidR="003D7787" w:rsidRPr="00997DD9" w:rsidRDefault="003D7787" w:rsidP="00997DD9">
      <w:pPr>
        <w:spacing w:line="360" w:lineRule="auto"/>
        <w:rPr>
          <w:rFonts w:ascii="Times New Roman" w:hAnsi="Times New Roman"/>
          <w:b/>
          <w:bCs/>
          <w:sz w:val="26"/>
          <w:szCs w:val="26"/>
        </w:rPr>
      </w:pPr>
    </w:p>
    <w:p w14:paraId="36475955" w14:textId="2612A72C" w:rsidR="00F25BA0" w:rsidRPr="00997DD9" w:rsidRDefault="00FF0CF7" w:rsidP="00BD4CAC">
      <w:pPr>
        <w:keepNext/>
        <w:keepLines/>
        <w:spacing w:line="360" w:lineRule="auto"/>
        <w:ind w:firstLine="720"/>
        <w:rPr>
          <w:rFonts w:ascii="Times New Roman" w:hAnsi="Times New Roman"/>
          <w:b/>
          <w:bCs/>
          <w:sz w:val="26"/>
          <w:szCs w:val="26"/>
        </w:rPr>
      </w:pPr>
      <w:r w:rsidRPr="00997DD9">
        <w:rPr>
          <w:rFonts w:ascii="Times New Roman" w:hAnsi="Times New Roman"/>
          <w:b/>
          <w:bCs/>
          <w:sz w:val="26"/>
          <w:szCs w:val="26"/>
        </w:rPr>
        <w:lastRenderedPageBreak/>
        <w:t>1</w:t>
      </w:r>
      <w:r w:rsidR="00AF472C" w:rsidRPr="00997DD9">
        <w:rPr>
          <w:rFonts w:ascii="Times New Roman" w:hAnsi="Times New Roman"/>
          <w:b/>
          <w:bCs/>
          <w:sz w:val="26"/>
          <w:szCs w:val="26"/>
        </w:rPr>
        <w:t>.</w:t>
      </w:r>
      <w:r w:rsidR="00AF472C" w:rsidRPr="00997DD9">
        <w:rPr>
          <w:rFonts w:ascii="Times New Roman" w:hAnsi="Times New Roman"/>
          <w:b/>
          <w:bCs/>
          <w:sz w:val="26"/>
          <w:szCs w:val="26"/>
        </w:rPr>
        <w:tab/>
      </w:r>
      <w:r w:rsidR="00443FA8" w:rsidRPr="00997DD9">
        <w:rPr>
          <w:rFonts w:ascii="Times New Roman" w:hAnsi="Times New Roman"/>
          <w:b/>
          <w:bCs/>
          <w:sz w:val="26"/>
          <w:szCs w:val="26"/>
        </w:rPr>
        <w:t xml:space="preserve">Commission </w:t>
      </w:r>
      <w:r w:rsidR="00F25BA0" w:rsidRPr="00997DD9">
        <w:rPr>
          <w:rFonts w:ascii="Times New Roman" w:hAnsi="Times New Roman"/>
          <w:b/>
          <w:bCs/>
          <w:sz w:val="26"/>
          <w:szCs w:val="26"/>
        </w:rPr>
        <w:t>Jurisdiction and Authority to Entertain Petition</w:t>
      </w:r>
    </w:p>
    <w:p w14:paraId="6A3AD90F" w14:textId="77777777" w:rsidR="00C130AF" w:rsidRPr="00997DD9" w:rsidRDefault="00C130AF" w:rsidP="00BD4CAC">
      <w:pPr>
        <w:keepNext/>
        <w:keepLines/>
        <w:spacing w:line="360" w:lineRule="auto"/>
        <w:ind w:firstLine="1440"/>
        <w:rPr>
          <w:rFonts w:ascii="Times New Roman" w:hAnsi="Times New Roman"/>
          <w:sz w:val="26"/>
          <w:szCs w:val="26"/>
        </w:rPr>
      </w:pPr>
    </w:p>
    <w:p w14:paraId="6EA603B7" w14:textId="77777777" w:rsidR="001752B7" w:rsidRPr="00997DD9" w:rsidRDefault="009A194F" w:rsidP="00BD4CAC">
      <w:pPr>
        <w:pStyle w:val="FootnoteText"/>
        <w:keepNext/>
        <w:keepLines/>
        <w:spacing w:line="360" w:lineRule="auto"/>
        <w:ind w:firstLine="1440"/>
        <w:rPr>
          <w:rFonts w:ascii="Times New Roman" w:hAnsi="Times New Roman"/>
          <w:sz w:val="26"/>
          <w:szCs w:val="26"/>
        </w:rPr>
      </w:pPr>
      <w:r w:rsidRPr="00997DD9">
        <w:rPr>
          <w:rFonts w:ascii="Times New Roman" w:hAnsi="Times New Roman"/>
          <w:sz w:val="26"/>
          <w:szCs w:val="26"/>
        </w:rPr>
        <w:t xml:space="preserve">As a </w:t>
      </w:r>
      <w:r w:rsidR="00C130AF" w:rsidRPr="00997DD9">
        <w:rPr>
          <w:rFonts w:ascii="Times New Roman" w:hAnsi="Times New Roman"/>
          <w:sz w:val="26"/>
          <w:szCs w:val="26"/>
        </w:rPr>
        <w:t xml:space="preserve">preliminary </w:t>
      </w:r>
      <w:r w:rsidR="00D5711C" w:rsidRPr="00997DD9">
        <w:rPr>
          <w:rFonts w:ascii="Times New Roman" w:hAnsi="Times New Roman"/>
          <w:sz w:val="26"/>
          <w:szCs w:val="26"/>
        </w:rPr>
        <w:t>consideration</w:t>
      </w:r>
      <w:r w:rsidR="00C130AF" w:rsidRPr="00997DD9">
        <w:rPr>
          <w:rFonts w:ascii="Times New Roman" w:hAnsi="Times New Roman"/>
          <w:sz w:val="26"/>
          <w:szCs w:val="26"/>
        </w:rPr>
        <w:t>, we conclude that we have jurisdiction and authority to entertain the Petition.</w:t>
      </w:r>
      <w:r w:rsidR="00261992" w:rsidRPr="00997DD9">
        <w:rPr>
          <w:rFonts w:ascii="Times New Roman" w:hAnsi="Times New Roman"/>
          <w:sz w:val="26"/>
          <w:szCs w:val="26"/>
        </w:rPr>
        <w:t xml:space="preserve"> </w:t>
      </w:r>
      <w:r w:rsidR="00026941" w:rsidRPr="00997DD9">
        <w:rPr>
          <w:rFonts w:ascii="Times New Roman" w:hAnsi="Times New Roman"/>
          <w:sz w:val="26"/>
          <w:szCs w:val="26"/>
        </w:rPr>
        <w:t xml:space="preserve"> It is confirmed that, on or about, August 29, 2019, and perfected, on or about, September 25, 2019, Petitioner appealed the </w:t>
      </w:r>
      <w:r w:rsidR="00026941" w:rsidRPr="00997DD9">
        <w:rPr>
          <w:rFonts w:ascii="Times New Roman" w:hAnsi="Times New Roman"/>
          <w:i/>
          <w:iCs/>
          <w:sz w:val="26"/>
          <w:szCs w:val="26"/>
        </w:rPr>
        <w:t>August 2</w:t>
      </w:r>
      <w:r w:rsidR="00AF472C" w:rsidRPr="00997DD9">
        <w:rPr>
          <w:rFonts w:ascii="Times New Roman" w:hAnsi="Times New Roman"/>
          <w:i/>
          <w:iCs/>
          <w:sz w:val="26"/>
          <w:szCs w:val="26"/>
        </w:rPr>
        <w:t>01</w:t>
      </w:r>
      <w:r w:rsidR="00026941" w:rsidRPr="00997DD9">
        <w:rPr>
          <w:rFonts w:ascii="Times New Roman" w:hAnsi="Times New Roman"/>
          <w:i/>
          <w:iCs/>
          <w:sz w:val="26"/>
          <w:szCs w:val="26"/>
        </w:rPr>
        <w:t xml:space="preserve">9 Order </w:t>
      </w:r>
      <w:r w:rsidR="00026941" w:rsidRPr="00997DD9">
        <w:rPr>
          <w:rFonts w:ascii="Times New Roman" w:hAnsi="Times New Roman"/>
          <w:sz w:val="26"/>
          <w:szCs w:val="26"/>
        </w:rPr>
        <w:t xml:space="preserve">and a Petition for Review was docketed on behalf of Mr. Myers with the Commonwealth Court.  The Petition for Review appears at Docket No. 1337 CD 2019.  </w:t>
      </w:r>
    </w:p>
    <w:p w14:paraId="71E97991" w14:textId="77777777" w:rsidR="001752B7" w:rsidRPr="00997DD9" w:rsidRDefault="001752B7" w:rsidP="00997DD9">
      <w:pPr>
        <w:pStyle w:val="FootnoteText"/>
        <w:spacing w:line="360" w:lineRule="auto"/>
        <w:ind w:firstLine="1440"/>
        <w:rPr>
          <w:rFonts w:ascii="Times New Roman" w:hAnsi="Times New Roman"/>
          <w:sz w:val="26"/>
          <w:szCs w:val="26"/>
        </w:rPr>
      </w:pPr>
    </w:p>
    <w:p w14:paraId="24E993B5" w14:textId="34A3FF74" w:rsidR="001752B7" w:rsidRPr="00997DD9" w:rsidRDefault="001752B7" w:rsidP="00997DD9">
      <w:pPr>
        <w:spacing w:line="360" w:lineRule="auto"/>
        <w:ind w:firstLine="1440"/>
        <w:rPr>
          <w:rFonts w:ascii="Times New Roman" w:hAnsi="Times New Roman"/>
          <w:sz w:val="26"/>
          <w:szCs w:val="26"/>
          <w:shd w:val="clear" w:color="auto" w:fill="FFFFFF"/>
        </w:rPr>
      </w:pPr>
      <w:r w:rsidRPr="00997DD9">
        <w:rPr>
          <w:rFonts w:ascii="Times New Roman" w:hAnsi="Times New Roman"/>
          <w:sz w:val="26"/>
          <w:szCs w:val="26"/>
        </w:rPr>
        <w:t>The Pennsylvania Rules of Appellate Procedure (Pa. R.A.P.) Pa. R.A.P. 1701(a), as a general rule, provide, “</w:t>
      </w:r>
      <w:r w:rsidRPr="00997DD9">
        <w:rPr>
          <w:rFonts w:ascii="Times New Roman" w:hAnsi="Times New Roman"/>
          <w:sz w:val="26"/>
          <w:szCs w:val="26"/>
          <w:shd w:val="clear" w:color="auto" w:fill="FFFFFF"/>
        </w:rPr>
        <w:t>(a)  </w:t>
      </w:r>
      <w:r w:rsidRPr="00997DD9">
        <w:rPr>
          <w:rFonts w:ascii="Times New Roman" w:hAnsi="Times New Roman"/>
          <w:i/>
          <w:iCs/>
          <w:sz w:val="26"/>
          <w:szCs w:val="26"/>
        </w:rPr>
        <w:t>General rule</w:t>
      </w:r>
      <w:r w:rsidRPr="00997DD9">
        <w:rPr>
          <w:rFonts w:ascii="Times New Roman" w:hAnsi="Times New Roman"/>
          <w:sz w:val="26"/>
          <w:szCs w:val="26"/>
          <w:shd w:val="clear" w:color="auto" w:fill="FFFFFF"/>
        </w:rPr>
        <w:t>.—Except as otherwise prescribed by these rules, after an appeal is taken or review of a quasi</w:t>
      </w:r>
      <w:r w:rsidR="00AF472C" w:rsidRPr="00997DD9">
        <w:rPr>
          <w:rFonts w:ascii="Times New Roman" w:hAnsi="Times New Roman"/>
          <w:sz w:val="26"/>
          <w:szCs w:val="26"/>
          <w:shd w:val="clear" w:color="auto" w:fill="FFFFFF"/>
        </w:rPr>
        <w:t>-</w:t>
      </w:r>
      <w:r w:rsidRPr="00997DD9">
        <w:rPr>
          <w:rFonts w:ascii="Times New Roman" w:hAnsi="Times New Roman"/>
          <w:sz w:val="26"/>
          <w:szCs w:val="26"/>
          <w:shd w:val="clear" w:color="auto" w:fill="FFFFFF"/>
        </w:rPr>
        <w:t>judicial order is sought, the trial court or other government unit may no longer proceed further in the matter.”  However, an exception to the general rule prohibiting the ability of the governmental unit to proceed further in a matter upon the filing of an appeal is set forth in Pa. R.A.P. 1701(b)(1):</w:t>
      </w:r>
    </w:p>
    <w:p w14:paraId="2FD44D1D" w14:textId="77777777" w:rsidR="001752B7" w:rsidRPr="00997DD9" w:rsidRDefault="001752B7" w:rsidP="00997DD9">
      <w:pPr>
        <w:ind w:left="1440" w:right="1440"/>
        <w:rPr>
          <w:rFonts w:ascii="Times New Roman" w:hAnsi="Times New Roman"/>
          <w:sz w:val="26"/>
          <w:szCs w:val="26"/>
          <w:shd w:val="clear" w:color="auto" w:fill="FFFFFF"/>
        </w:rPr>
      </w:pPr>
    </w:p>
    <w:p w14:paraId="7E9F1A83" w14:textId="77777777" w:rsidR="001752B7" w:rsidRPr="00997DD9" w:rsidRDefault="001752B7" w:rsidP="00997DD9">
      <w:pPr>
        <w:pStyle w:val="NormalWeb"/>
        <w:spacing w:before="0" w:beforeAutospacing="0" w:after="0" w:afterAutospacing="0"/>
        <w:ind w:left="1440" w:right="1440"/>
        <w:rPr>
          <w:sz w:val="26"/>
          <w:szCs w:val="26"/>
        </w:rPr>
      </w:pPr>
      <w:r w:rsidRPr="00997DD9">
        <w:rPr>
          <w:sz w:val="26"/>
          <w:szCs w:val="26"/>
        </w:rPr>
        <w:t>(b)  </w:t>
      </w:r>
      <w:r w:rsidRPr="00997DD9">
        <w:rPr>
          <w:i/>
          <w:iCs/>
          <w:sz w:val="26"/>
          <w:szCs w:val="26"/>
        </w:rPr>
        <w:t xml:space="preserve">Authority of a trial court or agency after </w:t>
      </w:r>
      <w:proofErr w:type="gramStart"/>
      <w:r w:rsidRPr="00997DD9">
        <w:rPr>
          <w:i/>
          <w:iCs/>
          <w:sz w:val="26"/>
          <w:szCs w:val="26"/>
        </w:rPr>
        <w:t>appeal</w:t>
      </w:r>
      <w:r w:rsidRPr="00997DD9">
        <w:rPr>
          <w:sz w:val="26"/>
          <w:szCs w:val="26"/>
        </w:rPr>
        <w:t>.—</w:t>
      </w:r>
      <w:proofErr w:type="gramEnd"/>
      <w:r w:rsidRPr="00997DD9">
        <w:rPr>
          <w:sz w:val="26"/>
          <w:szCs w:val="26"/>
        </w:rPr>
        <w:t xml:space="preserve">After an appeal is taken or review of a </w:t>
      </w:r>
      <w:proofErr w:type="spellStart"/>
      <w:r w:rsidRPr="00997DD9">
        <w:rPr>
          <w:sz w:val="26"/>
          <w:szCs w:val="26"/>
        </w:rPr>
        <w:t>quasijudicial</w:t>
      </w:r>
      <w:proofErr w:type="spellEnd"/>
      <w:r w:rsidRPr="00997DD9">
        <w:rPr>
          <w:sz w:val="26"/>
          <w:szCs w:val="26"/>
        </w:rPr>
        <w:t xml:space="preserve"> order is sought, the trial court or other government unit may: </w:t>
      </w:r>
    </w:p>
    <w:p w14:paraId="38C910A5" w14:textId="77777777" w:rsidR="001752B7" w:rsidRPr="00997DD9" w:rsidRDefault="001752B7" w:rsidP="00997DD9">
      <w:pPr>
        <w:pStyle w:val="NormalWeb"/>
        <w:spacing w:before="0" w:beforeAutospacing="0" w:after="0" w:afterAutospacing="0"/>
        <w:ind w:left="1440" w:right="1440"/>
        <w:rPr>
          <w:color w:val="000000"/>
          <w:sz w:val="26"/>
          <w:szCs w:val="26"/>
        </w:rPr>
      </w:pPr>
      <w:r w:rsidRPr="00997DD9">
        <w:rPr>
          <w:sz w:val="26"/>
          <w:szCs w:val="26"/>
        </w:rPr>
        <w:t xml:space="preserve">   (1)  Take such action as may be necessary to preserve the status quo, correct formal errors in papers relating to the matter, cause the record to be transcribed, approved, filed and transmitted, grant leave to appeal in forma pauperis, </w:t>
      </w:r>
      <w:r w:rsidRPr="00997DD9">
        <w:rPr>
          <w:sz w:val="26"/>
          <w:szCs w:val="26"/>
          <w:u w:val="single"/>
        </w:rPr>
        <w:t>grant supersedeas</w:t>
      </w:r>
      <w:r w:rsidRPr="00997DD9">
        <w:rPr>
          <w:sz w:val="26"/>
          <w:szCs w:val="26"/>
        </w:rPr>
        <w:t>, and take other action permitted or required by these rules or otherwise ancillary to the appeal or petition for review proceeding.  (Emphasis added).</w:t>
      </w:r>
      <w:r w:rsidR="0043170C" w:rsidRPr="00997DD9">
        <w:rPr>
          <w:rStyle w:val="FootnoteReference"/>
          <w:sz w:val="26"/>
          <w:szCs w:val="26"/>
        </w:rPr>
        <w:footnoteReference w:id="13"/>
      </w:r>
    </w:p>
    <w:p w14:paraId="033C76BA" w14:textId="77777777" w:rsidR="00026941" w:rsidRPr="00997DD9" w:rsidRDefault="00026941" w:rsidP="00997DD9">
      <w:pPr>
        <w:pStyle w:val="FootnoteText"/>
        <w:spacing w:line="360" w:lineRule="auto"/>
        <w:ind w:firstLine="1440"/>
        <w:rPr>
          <w:rFonts w:ascii="Times New Roman" w:hAnsi="Times New Roman"/>
          <w:sz w:val="26"/>
          <w:szCs w:val="26"/>
        </w:rPr>
      </w:pPr>
      <w:r w:rsidRPr="00997DD9">
        <w:rPr>
          <w:rFonts w:ascii="Times New Roman" w:hAnsi="Times New Roman"/>
          <w:sz w:val="26"/>
          <w:szCs w:val="26"/>
        </w:rPr>
        <w:lastRenderedPageBreak/>
        <w:t xml:space="preserve">Additionally, the </w:t>
      </w:r>
      <w:r w:rsidR="001752B7" w:rsidRPr="00997DD9">
        <w:rPr>
          <w:rFonts w:ascii="Times New Roman" w:hAnsi="Times New Roman"/>
          <w:sz w:val="26"/>
          <w:szCs w:val="26"/>
        </w:rPr>
        <w:t xml:space="preserve">Commonwealth </w:t>
      </w:r>
      <w:r w:rsidRPr="00997DD9">
        <w:rPr>
          <w:rFonts w:ascii="Times New Roman" w:hAnsi="Times New Roman"/>
          <w:sz w:val="26"/>
          <w:szCs w:val="26"/>
        </w:rPr>
        <w:t>Court has issued a December 2, 2019 Order directing the Commission to issue a determination on the Petition within thirty (30) days thereof.</w:t>
      </w:r>
    </w:p>
    <w:p w14:paraId="41A377F1" w14:textId="77777777" w:rsidR="00790AC9" w:rsidRPr="00997DD9" w:rsidRDefault="00026941" w:rsidP="00997DD9">
      <w:pPr>
        <w:pStyle w:val="FootnoteText"/>
        <w:spacing w:line="360" w:lineRule="auto"/>
        <w:ind w:firstLine="1440"/>
        <w:rPr>
          <w:rFonts w:ascii="Times New Roman" w:hAnsi="Times New Roman"/>
          <w:sz w:val="26"/>
          <w:szCs w:val="26"/>
        </w:rPr>
      </w:pPr>
      <w:r w:rsidRPr="00997DD9">
        <w:rPr>
          <w:rFonts w:ascii="Times New Roman" w:hAnsi="Times New Roman"/>
          <w:sz w:val="26"/>
          <w:szCs w:val="26"/>
        </w:rPr>
        <w:t xml:space="preserve"> </w:t>
      </w:r>
    </w:p>
    <w:p w14:paraId="373D1F23" w14:textId="77777777" w:rsidR="005622D0" w:rsidRDefault="005E13A9" w:rsidP="00D47052">
      <w:pPr>
        <w:keepNext/>
        <w:keepLines/>
        <w:ind w:left="720"/>
        <w:rPr>
          <w:rFonts w:ascii="Times New Roman" w:hAnsi="Times New Roman"/>
          <w:b/>
          <w:bCs/>
          <w:i/>
          <w:iCs/>
          <w:sz w:val="26"/>
          <w:szCs w:val="26"/>
        </w:rPr>
      </w:pPr>
      <w:r w:rsidRPr="00997DD9">
        <w:rPr>
          <w:rFonts w:ascii="Times New Roman" w:hAnsi="Times New Roman"/>
          <w:b/>
          <w:bCs/>
          <w:sz w:val="26"/>
          <w:szCs w:val="26"/>
        </w:rPr>
        <w:t>2</w:t>
      </w:r>
      <w:r w:rsidR="00AF472C" w:rsidRPr="00997DD9">
        <w:rPr>
          <w:rFonts w:ascii="Times New Roman" w:hAnsi="Times New Roman"/>
          <w:b/>
          <w:bCs/>
          <w:sz w:val="26"/>
          <w:szCs w:val="26"/>
        </w:rPr>
        <w:t>.</w:t>
      </w:r>
      <w:r w:rsidR="000E21E4" w:rsidRPr="00997DD9">
        <w:rPr>
          <w:rFonts w:ascii="Times New Roman" w:hAnsi="Times New Roman"/>
          <w:b/>
          <w:bCs/>
          <w:sz w:val="26"/>
          <w:szCs w:val="26"/>
        </w:rPr>
        <w:tab/>
      </w:r>
      <w:r w:rsidR="00782558" w:rsidRPr="00997DD9">
        <w:rPr>
          <w:rFonts w:ascii="Times New Roman" w:hAnsi="Times New Roman"/>
          <w:b/>
          <w:bCs/>
          <w:i/>
          <w:iCs/>
          <w:sz w:val="26"/>
          <w:szCs w:val="26"/>
        </w:rPr>
        <w:t>Process Gas</w:t>
      </w:r>
      <w:r w:rsidR="005E3B74" w:rsidRPr="00997DD9">
        <w:rPr>
          <w:rFonts w:ascii="Times New Roman" w:hAnsi="Times New Roman"/>
          <w:b/>
          <w:bCs/>
          <w:i/>
          <w:iCs/>
          <w:sz w:val="26"/>
          <w:szCs w:val="26"/>
        </w:rPr>
        <w:t xml:space="preserve"> </w:t>
      </w:r>
      <w:r w:rsidR="005E3B74" w:rsidRPr="00997DD9">
        <w:rPr>
          <w:rFonts w:ascii="Times New Roman" w:hAnsi="Times New Roman"/>
          <w:b/>
          <w:bCs/>
          <w:sz w:val="26"/>
          <w:szCs w:val="26"/>
        </w:rPr>
        <w:t>Standards</w:t>
      </w:r>
      <w:r w:rsidR="00782558" w:rsidRPr="00997DD9">
        <w:rPr>
          <w:rFonts w:ascii="Times New Roman" w:hAnsi="Times New Roman"/>
          <w:b/>
          <w:bCs/>
          <w:i/>
          <w:iCs/>
          <w:sz w:val="26"/>
          <w:szCs w:val="26"/>
        </w:rPr>
        <w:t xml:space="preserve"> </w:t>
      </w:r>
    </w:p>
    <w:p w14:paraId="3EE0503D" w14:textId="77777777" w:rsidR="008514B6" w:rsidRPr="00997DD9" w:rsidRDefault="008514B6" w:rsidP="0004468F">
      <w:pPr>
        <w:keepNext/>
        <w:keepLines/>
        <w:spacing w:line="360" w:lineRule="auto"/>
        <w:ind w:left="2160" w:hanging="720"/>
        <w:rPr>
          <w:rFonts w:ascii="Times New Roman" w:hAnsi="Times New Roman"/>
          <w:b/>
          <w:bCs/>
          <w:sz w:val="26"/>
          <w:szCs w:val="26"/>
        </w:rPr>
      </w:pPr>
    </w:p>
    <w:p w14:paraId="3E731BC9" w14:textId="0ACACF61" w:rsidR="00D019DC" w:rsidRDefault="00D019DC" w:rsidP="008514B6">
      <w:pPr>
        <w:keepNext/>
        <w:keepLines/>
        <w:spacing w:line="360" w:lineRule="auto"/>
        <w:ind w:firstLine="1440"/>
        <w:rPr>
          <w:rFonts w:ascii="Times New Roman" w:hAnsi="Times New Roman"/>
          <w:sz w:val="26"/>
          <w:szCs w:val="26"/>
        </w:rPr>
      </w:pPr>
      <w:r>
        <w:rPr>
          <w:rFonts w:ascii="Times New Roman" w:hAnsi="Times New Roman"/>
          <w:sz w:val="26"/>
          <w:szCs w:val="26"/>
        </w:rPr>
        <w:t xml:space="preserve">Upon review of the record in this matter, Mr. Myers has failed to establish the second criteria of </w:t>
      </w:r>
      <w:r>
        <w:rPr>
          <w:rFonts w:ascii="Times New Roman" w:hAnsi="Times New Roman"/>
          <w:i/>
          <w:iCs/>
          <w:sz w:val="26"/>
          <w:szCs w:val="26"/>
        </w:rPr>
        <w:t xml:space="preserve">Process Gas </w:t>
      </w:r>
      <w:r>
        <w:rPr>
          <w:rFonts w:ascii="Times New Roman" w:hAnsi="Times New Roman"/>
          <w:sz w:val="26"/>
          <w:szCs w:val="26"/>
        </w:rPr>
        <w:t>which requires him to demonstrate that denial of a stay will cause him irreparable injury.</w:t>
      </w:r>
      <w:r>
        <w:rPr>
          <w:rStyle w:val="FootnoteReference"/>
          <w:rFonts w:ascii="Times New Roman" w:hAnsi="Times New Roman"/>
          <w:sz w:val="26"/>
          <w:szCs w:val="26"/>
        </w:rPr>
        <w:footnoteReference w:id="14"/>
      </w:r>
      <w:r>
        <w:rPr>
          <w:rFonts w:ascii="Times New Roman" w:hAnsi="Times New Roman"/>
          <w:sz w:val="26"/>
          <w:szCs w:val="26"/>
        </w:rPr>
        <w:t xml:space="preserve"> </w:t>
      </w:r>
      <w:r>
        <w:rPr>
          <w:rFonts w:ascii="Times New Roman" w:hAnsi="Times New Roman"/>
          <w:i/>
          <w:iCs/>
          <w:sz w:val="26"/>
          <w:szCs w:val="26"/>
        </w:rPr>
        <w:t xml:space="preserve"> </w:t>
      </w:r>
      <w:r>
        <w:rPr>
          <w:rFonts w:ascii="Times New Roman" w:hAnsi="Times New Roman"/>
          <w:sz w:val="26"/>
          <w:szCs w:val="26"/>
        </w:rPr>
        <w:t xml:space="preserve">As previously noted, </w:t>
      </w:r>
      <w:r w:rsidR="00305842">
        <w:rPr>
          <w:rFonts w:ascii="Times New Roman" w:hAnsi="Times New Roman"/>
          <w:sz w:val="26"/>
          <w:szCs w:val="26"/>
        </w:rPr>
        <w:t>the Commiss</w:t>
      </w:r>
      <w:r w:rsidR="00801D7E">
        <w:rPr>
          <w:rFonts w:ascii="Times New Roman" w:hAnsi="Times New Roman"/>
          <w:sz w:val="26"/>
          <w:szCs w:val="26"/>
        </w:rPr>
        <w:t>i</w:t>
      </w:r>
      <w:r w:rsidR="00305842">
        <w:rPr>
          <w:rFonts w:ascii="Times New Roman" w:hAnsi="Times New Roman"/>
          <w:sz w:val="26"/>
          <w:szCs w:val="26"/>
        </w:rPr>
        <w:t>on</w:t>
      </w:r>
      <w:r>
        <w:rPr>
          <w:rFonts w:ascii="Times New Roman" w:hAnsi="Times New Roman"/>
          <w:i/>
          <w:iCs/>
          <w:sz w:val="26"/>
          <w:szCs w:val="26"/>
        </w:rPr>
        <w:t xml:space="preserve"> </w:t>
      </w:r>
      <w:r>
        <w:rPr>
          <w:rFonts w:ascii="Times New Roman" w:hAnsi="Times New Roman"/>
          <w:sz w:val="26"/>
          <w:szCs w:val="26"/>
        </w:rPr>
        <w:t>found that, based on the record, Mr. Myers failed to establish that the installation of a smart meter at his Service Address would cause any adverse health impacts.  Because w</w:t>
      </w:r>
      <w:r w:rsidR="00D81D6B" w:rsidRPr="00997DD9">
        <w:rPr>
          <w:rFonts w:ascii="Times New Roman" w:hAnsi="Times New Roman"/>
          <w:sz w:val="26"/>
          <w:szCs w:val="26"/>
        </w:rPr>
        <w:t xml:space="preserve">e </w:t>
      </w:r>
      <w:r>
        <w:rPr>
          <w:rFonts w:ascii="Times New Roman" w:hAnsi="Times New Roman"/>
          <w:sz w:val="26"/>
          <w:szCs w:val="26"/>
        </w:rPr>
        <w:t>have found that Mr. Myers failed to sustain his burden of proof that the installation of the PPL smart meter proposed in this Complaint proceeding will cause any adverse health effects, we find that he has failed to establish irreparable injury by virtue of the installation of such meter.</w:t>
      </w:r>
    </w:p>
    <w:p w14:paraId="60FDCFE0" w14:textId="77777777" w:rsidR="00D019DC" w:rsidRDefault="00D019DC" w:rsidP="009C19D7">
      <w:pPr>
        <w:keepNext/>
        <w:keepLines/>
        <w:spacing w:line="360" w:lineRule="auto"/>
        <w:ind w:firstLine="1440"/>
        <w:rPr>
          <w:rFonts w:ascii="Times New Roman" w:hAnsi="Times New Roman"/>
          <w:sz w:val="26"/>
          <w:szCs w:val="26"/>
        </w:rPr>
      </w:pPr>
    </w:p>
    <w:p w14:paraId="041CA6C3" w14:textId="77777777" w:rsidR="00CC2483" w:rsidRPr="00997DD9" w:rsidRDefault="00CC2483" w:rsidP="009C19D7">
      <w:pPr>
        <w:keepNext/>
        <w:keepLines/>
        <w:spacing w:line="360" w:lineRule="auto"/>
        <w:ind w:firstLine="1440"/>
        <w:rPr>
          <w:rFonts w:ascii="Times New Roman" w:hAnsi="Times New Roman"/>
          <w:sz w:val="26"/>
          <w:szCs w:val="26"/>
        </w:rPr>
      </w:pPr>
      <w:r w:rsidRPr="00997DD9">
        <w:rPr>
          <w:rFonts w:ascii="Times New Roman" w:hAnsi="Times New Roman"/>
          <w:sz w:val="26"/>
          <w:szCs w:val="26"/>
        </w:rPr>
        <w:t xml:space="preserve">In </w:t>
      </w:r>
      <w:hyperlink r:id="rId22" w:history="1">
        <w:r w:rsidRPr="00997DD9">
          <w:rPr>
            <w:rFonts w:ascii="Times New Roman" w:hAnsi="Times New Roman"/>
            <w:i/>
            <w:iCs/>
            <w:sz w:val="26"/>
            <w:szCs w:val="26"/>
          </w:rPr>
          <w:t>Pa.</w:t>
        </w:r>
        <w:r w:rsidR="00F06F53" w:rsidRPr="00997DD9">
          <w:rPr>
            <w:rFonts w:ascii="Times New Roman" w:hAnsi="Times New Roman"/>
            <w:i/>
            <w:iCs/>
            <w:sz w:val="26"/>
            <w:szCs w:val="26"/>
          </w:rPr>
          <w:t xml:space="preserve"> </w:t>
        </w:r>
        <w:r w:rsidRPr="00997DD9">
          <w:rPr>
            <w:rFonts w:ascii="Times New Roman" w:hAnsi="Times New Roman"/>
            <w:i/>
            <w:iCs/>
            <w:sz w:val="26"/>
            <w:szCs w:val="26"/>
          </w:rPr>
          <w:t xml:space="preserve">PUC v. </w:t>
        </w:r>
        <w:proofErr w:type="spellStart"/>
        <w:r w:rsidRPr="00997DD9">
          <w:rPr>
            <w:rFonts w:ascii="Times New Roman" w:hAnsi="Times New Roman"/>
            <w:i/>
            <w:iCs/>
            <w:sz w:val="26"/>
            <w:szCs w:val="26"/>
          </w:rPr>
          <w:t>Makovsky</w:t>
        </w:r>
        <w:proofErr w:type="spellEnd"/>
        <w:r w:rsidRPr="00997DD9">
          <w:rPr>
            <w:rFonts w:ascii="Times New Roman" w:hAnsi="Times New Roman"/>
            <w:i/>
            <w:iCs/>
            <w:sz w:val="26"/>
            <w:szCs w:val="26"/>
          </w:rPr>
          <w:t xml:space="preserve"> Brothers, Inc.</w:t>
        </w:r>
        <w:r w:rsidRPr="00890533">
          <w:rPr>
            <w:rFonts w:ascii="Times New Roman" w:hAnsi="Times New Roman"/>
            <w:iCs/>
            <w:sz w:val="26"/>
            <w:szCs w:val="26"/>
          </w:rPr>
          <w:t>,</w:t>
        </w:r>
        <w:r w:rsidRPr="00890533">
          <w:rPr>
            <w:rFonts w:ascii="Times New Roman" w:hAnsi="Times New Roman"/>
            <w:sz w:val="26"/>
            <w:szCs w:val="26"/>
          </w:rPr>
          <w:t xml:space="preserve"> </w:t>
        </w:r>
        <w:r w:rsidRPr="00997DD9">
          <w:rPr>
            <w:rFonts w:ascii="Times New Roman" w:hAnsi="Times New Roman"/>
            <w:sz w:val="26"/>
            <w:szCs w:val="26"/>
          </w:rPr>
          <w:t>53 Pa. P.U.C. 510, 511 (1979)</w:t>
        </w:r>
      </w:hyperlink>
      <w:r w:rsidRPr="00997DD9">
        <w:rPr>
          <w:rFonts w:ascii="Times New Roman" w:hAnsi="Times New Roman"/>
          <w:sz w:val="26"/>
          <w:szCs w:val="26"/>
        </w:rPr>
        <w:t xml:space="preserve"> (</w:t>
      </w:r>
      <w:proofErr w:type="spellStart"/>
      <w:r w:rsidRPr="00997DD9">
        <w:rPr>
          <w:rFonts w:ascii="Times New Roman" w:hAnsi="Times New Roman"/>
          <w:i/>
          <w:iCs/>
          <w:sz w:val="26"/>
          <w:szCs w:val="26"/>
        </w:rPr>
        <w:t>Makovsky</w:t>
      </w:r>
      <w:proofErr w:type="spellEnd"/>
      <w:r w:rsidRPr="00997DD9">
        <w:rPr>
          <w:rFonts w:ascii="Times New Roman" w:hAnsi="Times New Roman"/>
          <w:sz w:val="26"/>
          <w:szCs w:val="26"/>
        </w:rPr>
        <w:t>)</w:t>
      </w:r>
      <w:r w:rsidR="00384644" w:rsidRPr="00997DD9">
        <w:rPr>
          <w:rFonts w:ascii="Times New Roman" w:hAnsi="Times New Roman"/>
          <w:sz w:val="26"/>
          <w:szCs w:val="26"/>
        </w:rPr>
        <w:t>,</w:t>
      </w:r>
      <w:r w:rsidRPr="00997DD9">
        <w:rPr>
          <w:rFonts w:ascii="Times New Roman" w:hAnsi="Times New Roman"/>
          <w:sz w:val="26"/>
          <w:szCs w:val="26"/>
        </w:rPr>
        <w:t xml:space="preserve"> we stated, in pertinent part, that: </w:t>
      </w:r>
      <w:r w:rsidR="00F06F53" w:rsidRPr="00997DD9">
        <w:rPr>
          <w:rFonts w:ascii="Times New Roman" w:hAnsi="Times New Roman"/>
          <w:sz w:val="26"/>
          <w:szCs w:val="26"/>
        </w:rPr>
        <w:t>“</w:t>
      </w:r>
      <w:r w:rsidRPr="00997DD9">
        <w:rPr>
          <w:rFonts w:ascii="Times New Roman" w:hAnsi="Times New Roman"/>
          <w:sz w:val="26"/>
          <w:szCs w:val="26"/>
        </w:rPr>
        <w:t>[I]n deciding whether to stay one of our orders pending appeal, this Commission should not indulge in a further review of the case.  Rather, this Commission should concentrate solely on the effect our order will have pending appeal.</w:t>
      </w:r>
      <w:r w:rsidR="00F06F53" w:rsidRPr="00997DD9">
        <w:rPr>
          <w:rFonts w:ascii="Times New Roman" w:hAnsi="Times New Roman"/>
          <w:sz w:val="26"/>
          <w:szCs w:val="26"/>
        </w:rPr>
        <w:t>”</w:t>
      </w:r>
      <w:r w:rsidRPr="00997DD9">
        <w:rPr>
          <w:rFonts w:ascii="Times New Roman" w:hAnsi="Times New Roman"/>
          <w:sz w:val="26"/>
          <w:szCs w:val="26"/>
        </w:rPr>
        <w:t xml:space="preserve">  </w:t>
      </w:r>
      <w:proofErr w:type="spellStart"/>
      <w:r w:rsidRPr="00997DD9">
        <w:rPr>
          <w:rFonts w:ascii="Times New Roman" w:hAnsi="Times New Roman"/>
          <w:i/>
          <w:iCs/>
          <w:sz w:val="26"/>
          <w:szCs w:val="26"/>
        </w:rPr>
        <w:t>Makovsky</w:t>
      </w:r>
      <w:proofErr w:type="spellEnd"/>
      <w:r w:rsidRPr="00997DD9">
        <w:rPr>
          <w:rFonts w:ascii="Times New Roman" w:hAnsi="Times New Roman"/>
          <w:sz w:val="26"/>
          <w:szCs w:val="26"/>
        </w:rPr>
        <w:t xml:space="preserve"> at 53 Pa. P.U.C. at 511.</w:t>
      </w:r>
    </w:p>
    <w:p w14:paraId="5A3626E8" w14:textId="77777777" w:rsidR="003B60D5" w:rsidRPr="00997DD9" w:rsidRDefault="003B60D5" w:rsidP="00997DD9">
      <w:pPr>
        <w:spacing w:line="360" w:lineRule="auto"/>
        <w:ind w:firstLine="1440"/>
        <w:rPr>
          <w:rFonts w:ascii="Times New Roman" w:hAnsi="Times New Roman"/>
          <w:sz w:val="26"/>
          <w:szCs w:val="26"/>
        </w:rPr>
      </w:pPr>
    </w:p>
    <w:p w14:paraId="6A7F8897" w14:textId="3714BF94" w:rsidR="00D716C7" w:rsidRPr="00997DD9" w:rsidRDefault="00D716C7" w:rsidP="00997DD9">
      <w:pPr>
        <w:spacing w:line="360" w:lineRule="auto"/>
        <w:ind w:firstLine="1440"/>
        <w:rPr>
          <w:rFonts w:ascii="Times New Roman" w:hAnsi="Times New Roman"/>
          <w:sz w:val="26"/>
          <w:szCs w:val="26"/>
        </w:rPr>
      </w:pPr>
      <w:r w:rsidRPr="00997DD9">
        <w:rPr>
          <w:rFonts w:ascii="Times New Roman" w:hAnsi="Times New Roman"/>
          <w:sz w:val="26"/>
          <w:szCs w:val="26"/>
        </w:rPr>
        <w:t xml:space="preserve">When presented with a challenge to an AMI meter installation, the Commission has pronounced that “[t]he ALJ’s role . . . will be to determine based on the record in this particular case, whether there is sufficient evidence to support a finding that the Complainant was adversely affected by the smart meter or whether [the utility’s] use of a smart meter will constitute unsafe or unreasonable service in violation of </w:t>
      </w:r>
      <w:r w:rsidRPr="00997DD9">
        <w:rPr>
          <w:rFonts w:ascii="Times New Roman" w:hAnsi="Times New Roman"/>
          <w:sz w:val="26"/>
          <w:szCs w:val="26"/>
        </w:rPr>
        <w:lastRenderedPageBreak/>
        <w:t>Section</w:t>
      </w:r>
      <w:r w:rsidR="00D47052">
        <w:rPr>
          <w:rFonts w:ascii="Times New Roman" w:hAnsi="Times New Roman"/>
          <w:sz w:val="26"/>
          <w:szCs w:val="26"/>
        </w:rPr>
        <w:t> </w:t>
      </w:r>
      <w:r w:rsidRPr="00997DD9">
        <w:rPr>
          <w:rFonts w:ascii="Times New Roman" w:hAnsi="Times New Roman"/>
          <w:sz w:val="26"/>
          <w:szCs w:val="26"/>
        </w:rPr>
        <w:t xml:space="preserve">1501 under the circumstances in this case.” </w:t>
      </w:r>
      <w:r w:rsidR="00D75DB1" w:rsidRPr="00997DD9">
        <w:rPr>
          <w:rFonts w:ascii="Times New Roman" w:hAnsi="Times New Roman"/>
          <w:sz w:val="26"/>
          <w:szCs w:val="26"/>
        </w:rPr>
        <w:t xml:space="preserve"> </w:t>
      </w:r>
      <w:r w:rsidRPr="00997DD9">
        <w:rPr>
          <w:rFonts w:ascii="Times New Roman" w:hAnsi="Times New Roman"/>
          <w:i/>
          <w:iCs/>
          <w:sz w:val="26"/>
          <w:szCs w:val="26"/>
        </w:rPr>
        <w:t>Kreider v. PECO Energy Co.</w:t>
      </w:r>
      <w:r w:rsidRPr="00997DD9">
        <w:rPr>
          <w:rFonts w:ascii="Times New Roman" w:hAnsi="Times New Roman"/>
          <w:sz w:val="26"/>
          <w:szCs w:val="26"/>
        </w:rPr>
        <w:t xml:space="preserve">, </w:t>
      </w:r>
      <w:r w:rsidR="0097487A" w:rsidRPr="00997DD9">
        <w:rPr>
          <w:rFonts w:ascii="Times New Roman" w:hAnsi="Times New Roman"/>
          <w:i/>
          <w:iCs/>
          <w:sz w:val="26"/>
          <w:szCs w:val="26"/>
        </w:rPr>
        <w:t>supra</w:t>
      </w:r>
      <w:r w:rsidR="0097487A" w:rsidRPr="00997DD9">
        <w:rPr>
          <w:rFonts w:ascii="Times New Roman" w:hAnsi="Times New Roman"/>
          <w:sz w:val="26"/>
          <w:szCs w:val="26"/>
        </w:rPr>
        <w:t xml:space="preserve">, </w:t>
      </w:r>
      <w:r w:rsidRPr="00997DD9">
        <w:rPr>
          <w:rFonts w:ascii="Times New Roman" w:hAnsi="Times New Roman"/>
          <w:sz w:val="26"/>
          <w:szCs w:val="26"/>
        </w:rPr>
        <w:t xml:space="preserve">citing </w:t>
      </w:r>
      <w:r w:rsidRPr="00997DD9">
        <w:rPr>
          <w:rFonts w:ascii="Times New Roman" w:hAnsi="Times New Roman"/>
          <w:i/>
          <w:iCs/>
          <w:sz w:val="26"/>
          <w:szCs w:val="26"/>
        </w:rPr>
        <w:t>Woodbourne-Heaton</w:t>
      </w:r>
      <w:r w:rsidRPr="00997DD9">
        <w:rPr>
          <w:rFonts w:ascii="Times New Roman" w:hAnsi="Times New Roman"/>
          <w:sz w:val="26"/>
          <w:szCs w:val="26"/>
        </w:rPr>
        <w:t>, 1992 Pa. PUC Lexis 160, at *12-13)</w:t>
      </w:r>
      <w:r w:rsidR="00E147BE">
        <w:rPr>
          <w:rFonts w:ascii="Times New Roman" w:hAnsi="Times New Roman"/>
          <w:sz w:val="26"/>
          <w:szCs w:val="26"/>
        </w:rPr>
        <w:t xml:space="preserve">; </w:t>
      </w:r>
      <w:r w:rsidR="00E147BE" w:rsidRPr="00E147BE">
        <w:rPr>
          <w:rFonts w:ascii="Times New Roman" w:hAnsi="Times New Roman"/>
          <w:i/>
          <w:sz w:val="26"/>
          <w:szCs w:val="26"/>
        </w:rPr>
        <w:t>see</w:t>
      </w:r>
      <w:r w:rsidR="00201E65" w:rsidRPr="00E147BE">
        <w:rPr>
          <w:rFonts w:ascii="Times New Roman" w:hAnsi="Times New Roman"/>
          <w:i/>
          <w:sz w:val="26"/>
          <w:szCs w:val="26"/>
        </w:rPr>
        <w:t xml:space="preserve"> </w:t>
      </w:r>
      <w:r w:rsidR="00201E65" w:rsidRPr="00E147BE">
        <w:rPr>
          <w:rFonts w:ascii="Times New Roman" w:hAnsi="Times New Roman"/>
          <w:i/>
          <w:iCs/>
          <w:sz w:val="26"/>
          <w:szCs w:val="26"/>
        </w:rPr>
        <w:t>a</w:t>
      </w:r>
      <w:r w:rsidR="00201E65" w:rsidRPr="00997DD9">
        <w:rPr>
          <w:rFonts w:ascii="Times New Roman" w:hAnsi="Times New Roman"/>
          <w:i/>
          <w:iCs/>
          <w:sz w:val="26"/>
          <w:szCs w:val="26"/>
        </w:rPr>
        <w:t>lso</w:t>
      </w:r>
      <w:r w:rsidRPr="00997DD9">
        <w:rPr>
          <w:rFonts w:ascii="Times New Roman" w:hAnsi="Times New Roman"/>
          <w:sz w:val="26"/>
          <w:szCs w:val="26"/>
        </w:rPr>
        <w:t xml:space="preserve"> </w:t>
      </w:r>
      <w:proofErr w:type="spellStart"/>
      <w:r w:rsidRPr="00997DD9">
        <w:rPr>
          <w:rFonts w:ascii="Times New Roman" w:hAnsi="Times New Roman"/>
          <w:i/>
          <w:iCs/>
          <w:sz w:val="26"/>
          <w:szCs w:val="26"/>
        </w:rPr>
        <w:t>Frompovich</w:t>
      </w:r>
      <w:proofErr w:type="spellEnd"/>
      <w:r w:rsidRPr="00997DD9">
        <w:rPr>
          <w:rFonts w:ascii="Times New Roman" w:hAnsi="Times New Roman"/>
          <w:sz w:val="26"/>
          <w:szCs w:val="26"/>
        </w:rPr>
        <w:t>.</w:t>
      </w:r>
      <w:r w:rsidR="003B60D5" w:rsidRPr="00997DD9">
        <w:rPr>
          <w:rFonts w:ascii="Times New Roman" w:hAnsi="Times New Roman"/>
          <w:sz w:val="26"/>
          <w:szCs w:val="26"/>
        </w:rPr>
        <w:t xml:space="preserve">  </w:t>
      </w:r>
    </w:p>
    <w:p w14:paraId="39A801CA" w14:textId="77777777" w:rsidR="00E55BCF" w:rsidRPr="00997DD9" w:rsidRDefault="00E55BCF" w:rsidP="00997DD9">
      <w:pPr>
        <w:spacing w:line="360" w:lineRule="auto"/>
        <w:ind w:firstLine="1440"/>
        <w:rPr>
          <w:rFonts w:ascii="Times New Roman" w:hAnsi="Times New Roman"/>
          <w:sz w:val="26"/>
          <w:szCs w:val="26"/>
        </w:rPr>
      </w:pPr>
    </w:p>
    <w:p w14:paraId="7D5982AA" w14:textId="77777777" w:rsidR="00CB0EAA" w:rsidRPr="00997DD9" w:rsidRDefault="00201E65" w:rsidP="00997DD9">
      <w:pPr>
        <w:spacing w:line="360" w:lineRule="auto"/>
        <w:ind w:firstLine="1440"/>
        <w:rPr>
          <w:rFonts w:ascii="Times New Roman" w:hAnsi="Times New Roman"/>
          <w:sz w:val="26"/>
          <w:szCs w:val="26"/>
        </w:rPr>
      </w:pPr>
      <w:r w:rsidRPr="00997DD9">
        <w:rPr>
          <w:rFonts w:ascii="Times New Roman" w:hAnsi="Times New Roman"/>
          <w:sz w:val="26"/>
          <w:szCs w:val="26"/>
        </w:rPr>
        <w:t>We have found that the presiding ALJ properly fulfilled her role</w:t>
      </w:r>
      <w:r w:rsidR="00E55BCF" w:rsidRPr="00997DD9">
        <w:rPr>
          <w:rFonts w:ascii="Times New Roman" w:hAnsi="Times New Roman"/>
          <w:sz w:val="26"/>
          <w:szCs w:val="26"/>
        </w:rPr>
        <w:t xml:space="preserve"> in M</w:t>
      </w:r>
      <w:r w:rsidR="00E74DA4" w:rsidRPr="00997DD9">
        <w:rPr>
          <w:rFonts w:ascii="Times New Roman" w:hAnsi="Times New Roman"/>
          <w:sz w:val="26"/>
          <w:szCs w:val="26"/>
        </w:rPr>
        <w:t>r</w:t>
      </w:r>
      <w:r w:rsidR="00E55BCF" w:rsidRPr="00997DD9">
        <w:rPr>
          <w:rFonts w:ascii="Times New Roman" w:hAnsi="Times New Roman"/>
          <w:sz w:val="26"/>
          <w:szCs w:val="26"/>
        </w:rPr>
        <w:t xml:space="preserve">. </w:t>
      </w:r>
      <w:r w:rsidR="00E74DA4" w:rsidRPr="00997DD9">
        <w:rPr>
          <w:rFonts w:ascii="Times New Roman" w:hAnsi="Times New Roman"/>
          <w:sz w:val="26"/>
          <w:szCs w:val="26"/>
        </w:rPr>
        <w:t>Myers’</w:t>
      </w:r>
      <w:r w:rsidR="00E55BCF" w:rsidRPr="00997DD9">
        <w:rPr>
          <w:rFonts w:ascii="Times New Roman" w:hAnsi="Times New Roman"/>
          <w:sz w:val="26"/>
          <w:szCs w:val="26"/>
        </w:rPr>
        <w:t xml:space="preserve"> Complaint</w:t>
      </w:r>
      <w:r w:rsidRPr="00997DD9">
        <w:rPr>
          <w:rFonts w:ascii="Times New Roman" w:hAnsi="Times New Roman"/>
          <w:sz w:val="26"/>
          <w:szCs w:val="26"/>
        </w:rPr>
        <w:t>.</w:t>
      </w:r>
      <w:r w:rsidR="00CB0EAA" w:rsidRPr="00997DD9">
        <w:rPr>
          <w:rFonts w:ascii="Times New Roman" w:hAnsi="Times New Roman"/>
          <w:sz w:val="26"/>
          <w:szCs w:val="26"/>
        </w:rPr>
        <w:t xml:space="preserve">  And, on consideration of the Exceptions and Replies, we agreed with the ALJ that </w:t>
      </w:r>
      <w:r w:rsidR="00D75DB1" w:rsidRPr="00997DD9">
        <w:rPr>
          <w:rFonts w:ascii="Times New Roman" w:hAnsi="Times New Roman"/>
          <w:sz w:val="26"/>
          <w:szCs w:val="26"/>
        </w:rPr>
        <w:t xml:space="preserve">the </w:t>
      </w:r>
      <w:r w:rsidR="00CB0EAA" w:rsidRPr="00997DD9">
        <w:rPr>
          <w:rFonts w:ascii="Times New Roman" w:hAnsi="Times New Roman"/>
          <w:sz w:val="26"/>
          <w:szCs w:val="26"/>
        </w:rPr>
        <w:t>Petitioner did not meet his burden of proof by a preponderance of evidence of a scientific or medical basis to preclude installation of a smart meter at his home.</w:t>
      </w:r>
      <w:r w:rsidRPr="00997DD9">
        <w:rPr>
          <w:rFonts w:ascii="Times New Roman" w:hAnsi="Times New Roman"/>
          <w:sz w:val="26"/>
          <w:szCs w:val="26"/>
        </w:rPr>
        <w:t xml:space="preserve">  </w:t>
      </w:r>
      <w:r w:rsidR="00D75DB1" w:rsidRPr="00997DD9">
        <w:rPr>
          <w:rFonts w:ascii="Times New Roman" w:hAnsi="Times New Roman"/>
          <w:sz w:val="26"/>
          <w:szCs w:val="26"/>
        </w:rPr>
        <w:t xml:space="preserve">Therefore, we </w:t>
      </w:r>
      <w:r w:rsidR="003B60D5" w:rsidRPr="00997DD9">
        <w:rPr>
          <w:rFonts w:ascii="Times New Roman" w:hAnsi="Times New Roman"/>
          <w:sz w:val="26"/>
          <w:szCs w:val="26"/>
        </w:rPr>
        <w:t>will</w:t>
      </w:r>
      <w:r w:rsidR="00625DA4" w:rsidRPr="00997DD9">
        <w:rPr>
          <w:rFonts w:ascii="Times New Roman" w:hAnsi="Times New Roman"/>
          <w:sz w:val="26"/>
          <w:szCs w:val="26"/>
        </w:rPr>
        <w:t xml:space="preserve"> not</w:t>
      </w:r>
      <w:r w:rsidR="003B60D5" w:rsidRPr="00997DD9">
        <w:rPr>
          <w:rFonts w:ascii="Times New Roman" w:hAnsi="Times New Roman"/>
          <w:sz w:val="26"/>
          <w:szCs w:val="26"/>
        </w:rPr>
        <w:t xml:space="preserve"> </w:t>
      </w:r>
      <w:r w:rsidR="00F06F53" w:rsidRPr="00997DD9">
        <w:rPr>
          <w:rFonts w:ascii="Times New Roman" w:hAnsi="Times New Roman"/>
          <w:sz w:val="26"/>
          <w:szCs w:val="26"/>
        </w:rPr>
        <w:t>indulge in a further</w:t>
      </w:r>
      <w:r w:rsidR="003B60D5" w:rsidRPr="00997DD9">
        <w:rPr>
          <w:rFonts w:ascii="Times New Roman" w:hAnsi="Times New Roman"/>
          <w:sz w:val="26"/>
          <w:szCs w:val="26"/>
        </w:rPr>
        <w:t xml:space="preserve"> review </w:t>
      </w:r>
      <w:r w:rsidR="00F06F53" w:rsidRPr="00997DD9">
        <w:rPr>
          <w:rFonts w:ascii="Times New Roman" w:hAnsi="Times New Roman"/>
          <w:sz w:val="26"/>
          <w:szCs w:val="26"/>
        </w:rPr>
        <w:t xml:space="preserve">of </w:t>
      </w:r>
      <w:r w:rsidR="003B60D5" w:rsidRPr="00997DD9">
        <w:rPr>
          <w:rFonts w:ascii="Times New Roman" w:hAnsi="Times New Roman"/>
          <w:sz w:val="26"/>
          <w:szCs w:val="26"/>
        </w:rPr>
        <w:t xml:space="preserve">the </w:t>
      </w:r>
      <w:r w:rsidR="008514B6">
        <w:rPr>
          <w:rFonts w:ascii="Times New Roman" w:hAnsi="Times New Roman"/>
          <w:sz w:val="26"/>
          <w:szCs w:val="26"/>
        </w:rPr>
        <w:t>case.</w:t>
      </w:r>
    </w:p>
    <w:p w14:paraId="6DF69D41" w14:textId="77777777" w:rsidR="00CB0EAA" w:rsidRPr="00997DD9" w:rsidRDefault="00CB0EAA" w:rsidP="00D47052">
      <w:pPr>
        <w:shd w:val="clear" w:color="auto" w:fill="FFFFFF"/>
        <w:spacing w:line="360" w:lineRule="auto"/>
        <w:rPr>
          <w:rFonts w:ascii="Times New Roman" w:hAnsi="Times New Roman"/>
          <w:sz w:val="26"/>
          <w:szCs w:val="26"/>
        </w:rPr>
      </w:pPr>
    </w:p>
    <w:p w14:paraId="28FBBD3A" w14:textId="77777777" w:rsidR="00E74DA4" w:rsidRDefault="00425422" w:rsidP="00997DD9">
      <w:pPr>
        <w:spacing w:line="360" w:lineRule="auto"/>
        <w:ind w:firstLine="1440"/>
        <w:rPr>
          <w:rFonts w:ascii="Times New Roman" w:hAnsi="Times New Roman"/>
          <w:sz w:val="26"/>
          <w:szCs w:val="26"/>
        </w:rPr>
      </w:pPr>
      <w:r w:rsidRPr="00997DD9">
        <w:rPr>
          <w:rFonts w:ascii="Times New Roman" w:hAnsi="Times New Roman"/>
          <w:sz w:val="26"/>
          <w:szCs w:val="26"/>
        </w:rPr>
        <w:t>We do not find in this record any allegations that</w:t>
      </w:r>
      <w:r w:rsidR="009F1844" w:rsidRPr="00997DD9">
        <w:rPr>
          <w:rFonts w:ascii="Times New Roman" w:hAnsi="Times New Roman"/>
          <w:sz w:val="26"/>
          <w:szCs w:val="26"/>
        </w:rPr>
        <w:t xml:space="preserve"> the</w:t>
      </w:r>
      <w:r w:rsidR="00E74DA4" w:rsidRPr="00997DD9">
        <w:rPr>
          <w:rFonts w:ascii="Times New Roman" w:hAnsi="Times New Roman"/>
          <w:sz w:val="26"/>
          <w:szCs w:val="26"/>
        </w:rPr>
        <w:t xml:space="preserve"> RF emissions associated with the wireless, two-way technology of smart meters, can or does cause or exacerbate adverse medical effects</w:t>
      </w:r>
      <w:r w:rsidRPr="00997DD9">
        <w:rPr>
          <w:rFonts w:ascii="Times New Roman" w:hAnsi="Times New Roman"/>
          <w:sz w:val="26"/>
          <w:szCs w:val="26"/>
        </w:rPr>
        <w:t xml:space="preserve"> specific to Mr. Myers</w:t>
      </w:r>
      <w:r w:rsidR="00E74DA4" w:rsidRPr="00997DD9">
        <w:rPr>
          <w:rFonts w:ascii="Times New Roman" w:hAnsi="Times New Roman"/>
          <w:sz w:val="26"/>
          <w:szCs w:val="26"/>
        </w:rPr>
        <w:t>.</w:t>
      </w:r>
      <w:r w:rsidRPr="00997DD9">
        <w:rPr>
          <w:rFonts w:ascii="Times New Roman" w:hAnsi="Times New Roman"/>
          <w:sz w:val="26"/>
          <w:szCs w:val="26"/>
        </w:rPr>
        <w:t xml:space="preserve">  Mr. Myers advises that he is an elderly person (74 years of age) </w:t>
      </w:r>
      <w:r w:rsidR="003D7787" w:rsidRPr="00997DD9">
        <w:rPr>
          <w:rFonts w:ascii="Times New Roman" w:hAnsi="Times New Roman"/>
          <w:sz w:val="26"/>
          <w:szCs w:val="26"/>
        </w:rPr>
        <w:t>and is peculiarly susceptible to adverse effects of RF emissions due to his naval service.  However, other tha</w:t>
      </w:r>
      <w:r w:rsidR="00CA13F5" w:rsidRPr="00997DD9">
        <w:rPr>
          <w:rFonts w:ascii="Times New Roman" w:hAnsi="Times New Roman"/>
          <w:sz w:val="26"/>
          <w:szCs w:val="26"/>
        </w:rPr>
        <w:t>n</w:t>
      </w:r>
      <w:r w:rsidR="003D7787" w:rsidRPr="00997DD9">
        <w:rPr>
          <w:rFonts w:ascii="Times New Roman" w:hAnsi="Times New Roman"/>
          <w:sz w:val="26"/>
          <w:szCs w:val="26"/>
        </w:rPr>
        <w:t xml:space="preserve"> the allegations</w:t>
      </w:r>
      <w:r w:rsidR="00CA13F5" w:rsidRPr="00997DD9">
        <w:rPr>
          <w:rFonts w:ascii="Times New Roman" w:hAnsi="Times New Roman"/>
          <w:sz w:val="26"/>
          <w:szCs w:val="26"/>
        </w:rPr>
        <w:t xml:space="preserve"> of</w:t>
      </w:r>
      <w:r w:rsidR="009F1844" w:rsidRPr="00997DD9">
        <w:rPr>
          <w:rFonts w:ascii="Times New Roman" w:hAnsi="Times New Roman"/>
          <w:sz w:val="26"/>
          <w:szCs w:val="26"/>
        </w:rPr>
        <w:t xml:space="preserve"> the</w:t>
      </w:r>
      <w:r w:rsidR="00CA13F5" w:rsidRPr="00997DD9">
        <w:rPr>
          <w:rFonts w:ascii="Times New Roman" w:hAnsi="Times New Roman"/>
          <w:sz w:val="26"/>
          <w:szCs w:val="26"/>
        </w:rPr>
        <w:t xml:space="preserve"> Petitioner, we do not have any record basis to make such findings.  The Commission is bound by law to render decisions based on substantial evidence.  Based on the lack of evidence in this record, we find that the allegations of harm</w:t>
      </w:r>
      <w:r w:rsidR="0043170C" w:rsidRPr="00997DD9">
        <w:rPr>
          <w:rFonts w:ascii="Times New Roman" w:hAnsi="Times New Roman"/>
          <w:sz w:val="26"/>
          <w:szCs w:val="26"/>
        </w:rPr>
        <w:t>, specifically, physical harm,</w:t>
      </w:r>
      <w:r w:rsidR="00CA13F5" w:rsidRPr="00997DD9">
        <w:rPr>
          <w:rFonts w:ascii="Times New Roman" w:hAnsi="Times New Roman"/>
          <w:sz w:val="26"/>
          <w:szCs w:val="26"/>
        </w:rPr>
        <w:t xml:space="preserve"> argued by Petitioner, are not </w:t>
      </w:r>
      <w:proofErr w:type="gramStart"/>
      <w:r w:rsidR="00CA13F5" w:rsidRPr="00997DD9">
        <w:rPr>
          <w:rFonts w:ascii="Times New Roman" w:hAnsi="Times New Roman"/>
          <w:sz w:val="26"/>
          <w:szCs w:val="26"/>
        </w:rPr>
        <w:t>sufficient</w:t>
      </w:r>
      <w:proofErr w:type="gramEnd"/>
      <w:r w:rsidR="00CA13F5" w:rsidRPr="00997DD9">
        <w:rPr>
          <w:rFonts w:ascii="Times New Roman" w:hAnsi="Times New Roman"/>
          <w:sz w:val="26"/>
          <w:szCs w:val="26"/>
        </w:rPr>
        <w:t xml:space="preserve"> under the law.</w:t>
      </w:r>
      <w:r w:rsidR="00CA13F5" w:rsidRPr="00997DD9">
        <w:rPr>
          <w:rStyle w:val="FootnoteReference"/>
          <w:rFonts w:ascii="Times New Roman" w:hAnsi="Times New Roman"/>
          <w:bCs/>
          <w:sz w:val="26"/>
          <w:szCs w:val="26"/>
        </w:rPr>
        <w:footnoteReference w:id="15"/>
      </w:r>
      <w:r w:rsidR="0043170C" w:rsidRPr="00997DD9">
        <w:rPr>
          <w:rFonts w:ascii="Times New Roman" w:hAnsi="Times New Roman"/>
          <w:sz w:val="26"/>
          <w:szCs w:val="26"/>
        </w:rPr>
        <w:t xml:space="preserve">  This is so, notwithstanding their foundation in M</w:t>
      </w:r>
      <w:r w:rsidR="008514B6">
        <w:rPr>
          <w:rFonts w:ascii="Times New Roman" w:hAnsi="Times New Roman"/>
          <w:sz w:val="26"/>
          <w:szCs w:val="26"/>
        </w:rPr>
        <w:t>r. Myers’ firmly held beliefs.</w:t>
      </w:r>
    </w:p>
    <w:p w14:paraId="5C97223A" w14:textId="77777777" w:rsidR="00305842" w:rsidRPr="00997DD9" w:rsidRDefault="00305842" w:rsidP="00997DD9">
      <w:pPr>
        <w:spacing w:line="360" w:lineRule="auto"/>
        <w:ind w:firstLine="1440"/>
        <w:rPr>
          <w:rFonts w:ascii="Times New Roman" w:hAnsi="Times New Roman"/>
          <w:sz w:val="26"/>
          <w:szCs w:val="26"/>
        </w:rPr>
      </w:pPr>
    </w:p>
    <w:p w14:paraId="2D08E1D7" w14:textId="1A9BF9C7" w:rsidR="00305842" w:rsidRPr="006B7B3F" w:rsidRDefault="00305842" w:rsidP="00305842">
      <w:pPr>
        <w:spacing w:line="360" w:lineRule="auto"/>
        <w:ind w:firstLine="1440"/>
        <w:rPr>
          <w:rFonts w:ascii="Times New Roman" w:hAnsi="Times New Roman"/>
          <w:color w:val="000000" w:themeColor="text1"/>
          <w:sz w:val="26"/>
          <w:szCs w:val="26"/>
        </w:rPr>
      </w:pPr>
      <w:r w:rsidRPr="001C6348">
        <w:rPr>
          <w:rFonts w:ascii="Times New Roman" w:hAnsi="Times New Roman"/>
          <w:sz w:val="26"/>
          <w:szCs w:val="26"/>
        </w:rPr>
        <w:t xml:space="preserve">Without a stay/supersedeas, the Petitioner would be at risk of termination.  Petitioner expresses an intent to oppose installation of an AMI meter until </w:t>
      </w:r>
      <w:r w:rsidR="00970E3F">
        <w:rPr>
          <w:rFonts w:ascii="Times New Roman" w:hAnsi="Times New Roman"/>
          <w:sz w:val="26"/>
          <w:szCs w:val="26"/>
        </w:rPr>
        <w:t>he</w:t>
      </w:r>
      <w:r w:rsidR="00970E3F" w:rsidRPr="001C6348">
        <w:rPr>
          <w:rFonts w:ascii="Times New Roman" w:hAnsi="Times New Roman"/>
          <w:sz w:val="26"/>
          <w:szCs w:val="26"/>
        </w:rPr>
        <w:t xml:space="preserve"> </w:t>
      </w:r>
      <w:r w:rsidRPr="001C6348">
        <w:rPr>
          <w:rFonts w:ascii="Times New Roman" w:hAnsi="Times New Roman"/>
          <w:sz w:val="26"/>
          <w:szCs w:val="26"/>
        </w:rPr>
        <w:t xml:space="preserve">exhausts </w:t>
      </w:r>
      <w:r w:rsidR="00970E3F">
        <w:rPr>
          <w:rFonts w:ascii="Times New Roman" w:hAnsi="Times New Roman"/>
          <w:sz w:val="26"/>
          <w:szCs w:val="26"/>
        </w:rPr>
        <w:t>his</w:t>
      </w:r>
      <w:r w:rsidR="00970E3F" w:rsidRPr="001C6348">
        <w:rPr>
          <w:rFonts w:ascii="Times New Roman" w:hAnsi="Times New Roman"/>
          <w:sz w:val="26"/>
          <w:szCs w:val="26"/>
        </w:rPr>
        <w:t xml:space="preserve"> </w:t>
      </w:r>
      <w:r w:rsidRPr="001C6348">
        <w:rPr>
          <w:rFonts w:ascii="Times New Roman" w:hAnsi="Times New Roman"/>
          <w:sz w:val="26"/>
          <w:szCs w:val="26"/>
        </w:rPr>
        <w:t xml:space="preserve">legal grievances in a court of law.  </w:t>
      </w:r>
      <w:r>
        <w:rPr>
          <w:rFonts w:ascii="Times New Roman" w:hAnsi="Times New Roman"/>
          <w:sz w:val="26"/>
          <w:szCs w:val="26"/>
        </w:rPr>
        <w:t>U</w:t>
      </w:r>
      <w:r w:rsidRPr="001C6348">
        <w:rPr>
          <w:rFonts w:ascii="Times New Roman" w:hAnsi="Times New Roman"/>
          <w:sz w:val="26"/>
          <w:szCs w:val="26"/>
        </w:rPr>
        <w:t>nless a stay/supersedeas is granted by this Commission or imposed by the courts</w:t>
      </w:r>
      <w:r w:rsidRPr="006B7B3F">
        <w:rPr>
          <w:rFonts w:ascii="Times New Roman" w:hAnsi="Times New Roman"/>
          <w:color w:val="000000" w:themeColor="text1"/>
          <w:sz w:val="26"/>
          <w:szCs w:val="26"/>
        </w:rPr>
        <w:t xml:space="preserve">, PPL is no longer bound by the regulation that </w:t>
      </w:r>
      <w:r w:rsidRPr="006B7B3F">
        <w:rPr>
          <w:rFonts w:ascii="Times New Roman" w:hAnsi="Times New Roman"/>
          <w:color w:val="000000" w:themeColor="text1"/>
          <w:sz w:val="26"/>
          <w:szCs w:val="26"/>
        </w:rPr>
        <w:lastRenderedPageBreak/>
        <w:t>prohibits a utility from terminating service while a dispute is pending.  52 Pa. Code § 56.332.</w:t>
      </w:r>
    </w:p>
    <w:p w14:paraId="48CCB59E" w14:textId="77777777" w:rsidR="00305842" w:rsidRPr="006B7B3F" w:rsidRDefault="00305842" w:rsidP="00305842">
      <w:pPr>
        <w:shd w:val="clear" w:color="auto" w:fill="FFFFFF"/>
        <w:ind w:firstLine="1440"/>
        <w:rPr>
          <w:rFonts w:ascii="Times New Roman" w:hAnsi="Times New Roman"/>
          <w:color w:val="000000" w:themeColor="text1"/>
          <w:sz w:val="26"/>
          <w:szCs w:val="26"/>
        </w:rPr>
      </w:pPr>
    </w:p>
    <w:p w14:paraId="7060574C" w14:textId="77777777" w:rsidR="00305842" w:rsidRDefault="00305842" w:rsidP="00305842">
      <w:pPr>
        <w:shd w:val="clear" w:color="auto" w:fill="FFFFFF"/>
        <w:spacing w:line="360" w:lineRule="auto"/>
        <w:ind w:firstLine="1440"/>
        <w:rPr>
          <w:rFonts w:ascii="Times New Roman" w:hAnsi="Times New Roman"/>
          <w:sz w:val="26"/>
          <w:szCs w:val="26"/>
        </w:rPr>
      </w:pPr>
      <w:r w:rsidRPr="006B7B3F">
        <w:rPr>
          <w:rFonts w:ascii="Times New Roman" w:hAnsi="Times New Roman"/>
          <w:color w:val="000000" w:themeColor="text1"/>
          <w:sz w:val="26"/>
          <w:szCs w:val="26"/>
        </w:rPr>
        <w:t>In general, an injury is regarded as irreparable if it will cause damages</w:t>
      </w:r>
      <w:r w:rsidRPr="006B7B3F">
        <w:rPr>
          <w:rStyle w:val="FootnoteReference"/>
          <w:rFonts w:ascii="Times New Roman" w:hAnsi="Times New Roman"/>
          <w:color w:val="000000" w:themeColor="text1"/>
          <w:sz w:val="26"/>
          <w:szCs w:val="26"/>
        </w:rPr>
        <w:footnoteReference w:id="16"/>
      </w:r>
      <w:r w:rsidRPr="006B7B3F">
        <w:rPr>
          <w:rFonts w:ascii="Times New Roman" w:hAnsi="Times New Roman"/>
          <w:color w:val="000000" w:themeColor="text1"/>
          <w:sz w:val="26"/>
          <w:szCs w:val="26"/>
        </w:rPr>
        <w:t xml:space="preserve"> which can be estimated only by conjecture and not by any accurate pecuniary standard. </w:t>
      </w:r>
      <w:hyperlink r:id="rId23" w:history="1">
        <w:r w:rsidRPr="006B7B3F">
          <w:rPr>
            <w:rFonts w:ascii="Times New Roman" w:hAnsi="Times New Roman"/>
            <w:i/>
            <w:iCs/>
            <w:color w:val="000000" w:themeColor="text1"/>
            <w:sz w:val="26"/>
            <w:szCs w:val="26"/>
          </w:rPr>
          <w:t>Boehm v. Univ. of Pa. School of Veterinary Medicine</w:t>
        </w:r>
      </w:hyperlink>
      <w:r w:rsidRPr="006B7B3F">
        <w:rPr>
          <w:rFonts w:ascii="Times New Roman" w:hAnsi="Times New Roman"/>
          <w:color w:val="000000" w:themeColor="text1"/>
          <w:sz w:val="26"/>
          <w:szCs w:val="26"/>
        </w:rPr>
        <w:t>, 573 A.2d 575 (Pa. Super. Ct. 1990</w:t>
      </w:r>
      <w:r w:rsidRPr="00201E65">
        <w:rPr>
          <w:rFonts w:ascii="Times New Roman" w:hAnsi="Times New Roman"/>
          <w:sz w:val="26"/>
          <w:szCs w:val="26"/>
        </w:rPr>
        <w:t>)</w:t>
      </w:r>
      <w:r>
        <w:rPr>
          <w:rFonts w:ascii="Times New Roman" w:hAnsi="Times New Roman"/>
          <w:sz w:val="26"/>
          <w:szCs w:val="26"/>
        </w:rPr>
        <w:t>,</w:t>
      </w:r>
      <w:r w:rsidRPr="00201E65">
        <w:rPr>
          <w:rFonts w:ascii="Times New Roman" w:hAnsi="Times New Roman"/>
          <w:sz w:val="26"/>
          <w:szCs w:val="26"/>
        </w:rPr>
        <w:t xml:space="preserve"> citing 5 </w:t>
      </w:r>
      <w:proofErr w:type="gramStart"/>
      <w:r w:rsidRPr="00201E65">
        <w:rPr>
          <w:rFonts w:ascii="Times New Roman" w:hAnsi="Times New Roman"/>
          <w:sz w:val="26"/>
          <w:szCs w:val="26"/>
        </w:rPr>
        <w:t>St</w:t>
      </w:r>
      <w:r>
        <w:rPr>
          <w:rFonts w:ascii="Times New Roman" w:hAnsi="Times New Roman"/>
          <w:sz w:val="26"/>
          <w:szCs w:val="26"/>
        </w:rPr>
        <w:t>d.Pa.Prac</w:t>
      </w:r>
      <w:proofErr w:type="gramEnd"/>
      <w:r>
        <w:rPr>
          <w:rFonts w:ascii="Times New Roman" w:hAnsi="Times New Roman"/>
          <w:sz w:val="26"/>
          <w:szCs w:val="26"/>
        </w:rPr>
        <w:t>.2d § 83.81 (1983); 18 </w:t>
      </w:r>
      <w:r w:rsidRPr="00201E65">
        <w:rPr>
          <w:rFonts w:ascii="Times New Roman" w:hAnsi="Times New Roman"/>
          <w:sz w:val="26"/>
          <w:szCs w:val="26"/>
        </w:rPr>
        <w:t>P.L.E. Injunction § 5 (1989).  “An injury is deemed irreparable if it cannot be adequately compensated by an award of damages.</w:t>
      </w:r>
      <w:r>
        <w:rPr>
          <w:rFonts w:ascii="Times New Roman" w:hAnsi="Times New Roman"/>
          <w:sz w:val="26"/>
          <w:szCs w:val="26"/>
        </w:rPr>
        <w:t>”</w:t>
      </w:r>
      <w:r w:rsidRPr="00201E65">
        <w:rPr>
          <w:rFonts w:ascii="Times New Roman" w:hAnsi="Times New Roman"/>
          <w:sz w:val="26"/>
          <w:szCs w:val="26"/>
        </w:rPr>
        <w:t xml:space="preserve">  </w:t>
      </w:r>
      <w:r w:rsidRPr="00201E65">
        <w:rPr>
          <w:rFonts w:ascii="Times New Roman" w:hAnsi="Times New Roman"/>
          <w:i/>
          <w:iCs/>
          <w:sz w:val="26"/>
          <w:szCs w:val="26"/>
        </w:rPr>
        <w:t>Id</w:t>
      </w:r>
      <w:r w:rsidRPr="00201E65">
        <w:rPr>
          <w:rFonts w:ascii="Times New Roman" w:hAnsi="Times New Roman"/>
          <w:sz w:val="26"/>
          <w:szCs w:val="26"/>
        </w:rPr>
        <w:t xml:space="preserve">., citing </w:t>
      </w:r>
      <w:hyperlink r:id="rId24" w:anchor="co_pp_sp_162_1341" w:history="1">
        <w:proofErr w:type="spellStart"/>
        <w:r w:rsidRPr="00201E65">
          <w:rPr>
            <w:rFonts w:ascii="Times New Roman" w:hAnsi="Times New Roman"/>
            <w:i/>
            <w:iCs/>
            <w:sz w:val="26"/>
            <w:szCs w:val="26"/>
          </w:rPr>
          <w:t>Cosner</w:t>
        </w:r>
        <w:proofErr w:type="spellEnd"/>
        <w:r w:rsidRPr="00201E65">
          <w:rPr>
            <w:rFonts w:ascii="Times New Roman" w:hAnsi="Times New Roman"/>
            <w:i/>
            <w:iCs/>
            <w:sz w:val="26"/>
            <w:szCs w:val="26"/>
          </w:rPr>
          <w:t xml:space="preserve"> v. United Penn Bank,</w:t>
        </w:r>
        <w:r w:rsidRPr="00201E65">
          <w:rPr>
            <w:rFonts w:ascii="Times New Roman" w:hAnsi="Times New Roman"/>
            <w:sz w:val="26"/>
            <w:szCs w:val="26"/>
          </w:rPr>
          <w:t xml:space="preserve"> 517 A.2d 1337, 1341 (Pa. Super. Ct. 1986)</w:t>
        </w:r>
      </w:hyperlink>
      <w:r>
        <w:rPr>
          <w:rFonts w:ascii="Times New Roman" w:hAnsi="Times New Roman"/>
          <w:sz w:val="26"/>
          <w:szCs w:val="26"/>
        </w:rPr>
        <w:t>, citing</w:t>
      </w:r>
      <w:r w:rsidRPr="00201E65">
        <w:rPr>
          <w:rFonts w:ascii="Times New Roman" w:hAnsi="Times New Roman"/>
          <w:sz w:val="26"/>
          <w:szCs w:val="26"/>
        </w:rPr>
        <w:t xml:space="preserve">  </w:t>
      </w:r>
      <w:hyperlink r:id="rId25" w:anchor="co_pp_sp_162_52" w:history="1">
        <w:r w:rsidRPr="00201E65">
          <w:rPr>
            <w:rFonts w:ascii="Times New Roman" w:hAnsi="Times New Roman"/>
            <w:i/>
            <w:iCs/>
            <w:sz w:val="26"/>
            <w:szCs w:val="26"/>
          </w:rPr>
          <w:t>Schulman v. Franklin &amp; Marshall College, supra</w:t>
        </w:r>
        <w:r w:rsidRPr="00201E65">
          <w:rPr>
            <w:rFonts w:ascii="Times New Roman" w:hAnsi="Times New Roman"/>
            <w:sz w:val="26"/>
            <w:szCs w:val="26"/>
          </w:rPr>
          <w:t xml:space="preserve"> at 350, 538 A.2d </w:t>
        </w:r>
        <w:r>
          <w:rPr>
            <w:rFonts w:ascii="Times New Roman" w:hAnsi="Times New Roman"/>
            <w:sz w:val="26"/>
            <w:szCs w:val="26"/>
          </w:rPr>
          <w:t>49,</w:t>
        </w:r>
        <w:r w:rsidRPr="00201E65">
          <w:rPr>
            <w:rFonts w:ascii="Times New Roman" w:hAnsi="Times New Roman"/>
            <w:sz w:val="26"/>
            <w:szCs w:val="26"/>
          </w:rPr>
          <w:t xml:space="preserve"> 52</w:t>
        </w:r>
      </w:hyperlink>
      <w:r>
        <w:rPr>
          <w:rFonts w:ascii="Times New Roman" w:hAnsi="Times New Roman"/>
          <w:sz w:val="26"/>
          <w:szCs w:val="26"/>
        </w:rPr>
        <w:t xml:space="preserve"> (Pa. Super. Ct. 1988). </w:t>
      </w:r>
    </w:p>
    <w:p w14:paraId="3B01E3D7" w14:textId="77777777" w:rsidR="00305842" w:rsidRDefault="00305842" w:rsidP="00305842">
      <w:pPr>
        <w:shd w:val="clear" w:color="auto" w:fill="FFFFFF"/>
        <w:spacing w:line="360" w:lineRule="auto"/>
        <w:ind w:firstLine="1440"/>
        <w:rPr>
          <w:rFonts w:ascii="Times New Roman" w:hAnsi="Times New Roman"/>
          <w:sz w:val="26"/>
          <w:szCs w:val="26"/>
        </w:rPr>
      </w:pPr>
      <w:r>
        <w:rPr>
          <w:rFonts w:ascii="Times New Roman" w:hAnsi="Times New Roman"/>
          <w:sz w:val="26"/>
          <w:szCs w:val="26"/>
        </w:rPr>
        <w:t xml:space="preserve"> </w:t>
      </w:r>
    </w:p>
    <w:p w14:paraId="528E71DE" w14:textId="204D3F12" w:rsidR="00305842" w:rsidRPr="006B7B3F" w:rsidRDefault="00305842" w:rsidP="00305842">
      <w:pPr>
        <w:shd w:val="clear" w:color="auto" w:fill="FFFFFF"/>
        <w:spacing w:line="360" w:lineRule="auto"/>
        <w:ind w:firstLine="1440"/>
        <w:rPr>
          <w:rFonts w:ascii="Times New Roman" w:hAnsi="Times New Roman"/>
          <w:color w:val="000000" w:themeColor="text1"/>
          <w:sz w:val="26"/>
          <w:szCs w:val="26"/>
        </w:rPr>
      </w:pPr>
      <w:r>
        <w:rPr>
          <w:rFonts w:ascii="Times New Roman" w:hAnsi="Times New Roman"/>
          <w:sz w:val="26"/>
          <w:szCs w:val="26"/>
        </w:rPr>
        <w:t xml:space="preserve">Although Mr. Myers argues that the termination of his electric service will cause irreparable injury, such termination is within his control.  Additionally, the Commission has found that the harm of electric service termination is speculative and cannot form the basis to establish irreparable injury.  </w:t>
      </w:r>
      <w:r>
        <w:rPr>
          <w:rFonts w:ascii="Times New Roman" w:hAnsi="Times New Roman"/>
          <w:i/>
          <w:iCs/>
          <w:color w:val="000000" w:themeColor="text1"/>
          <w:sz w:val="26"/>
          <w:szCs w:val="26"/>
        </w:rPr>
        <w:t>See</w:t>
      </w:r>
      <w:r w:rsidRPr="006B7B3F">
        <w:rPr>
          <w:rFonts w:ascii="Times New Roman" w:hAnsi="Times New Roman"/>
          <w:color w:val="000000" w:themeColor="text1"/>
          <w:sz w:val="26"/>
          <w:szCs w:val="26"/>
        </w:rPr>
        <w:t xml:space="preserve"> </w:t>
      </w:r>
      <w:r w:rsidRPr="006B7B3F">
        <w:rPr>
          <w:rFonts w:ascii="Times New Roman" w:hAnsi="Times New Roman"/>
          <w:i/>
          <w:iCs/>
          <w:color w:val="000000" w:themeColor="text1"/>
          <w:sz w:val="26"/>
          <w:szCs w:val="26"/>
        </w:rPr>
        <w:t>Petition of PECO Energy Company for Approval of its Default Service Plan</w:t>
      </w:r>
      <w:r w:rsidRPr="006B7B3F">
        <w:rPr>
          <w:rFonts w:ascii="Times New Roman" w:hAnsi="Times New Roman"/>
          <w:color w:val="000000" w:themeColor="text1"/>
          <w:sz w:val="26"/>
          <w:szCs w:val="26"/>
        </w:rPr>
        <w:t>, Docket No. P-2012-2283641 (Order entered February 20, 2014)</w:t>
      </w:r>
      <w:r w:rsidR="00FE7C57">
        <w:rPr>
          <w:rFonts w:ascii="Times New Roman" w:hAnsi="Times New Roman"/>
          <w:color w:val="000000" w:themeColor="text1"/>
          <w:sz w:val="26"/>
          <w:szCs w:val="26"/>
        </w:rPr>
        <w:t>.</w:t>
      </w:r>
      <w:r>
        <w:rPr>
          <w:rFonts w:ascii="Times New Roman" w:hAnsi="Times New Roman"/>
          <w:color w:val="000000" w:themeColor="text1"/>
          <w:sz w:val="26"/>
          <w:szCs w:val="26"/>
        </w:rPr>
        <w:t xml:space="preserve">  As such, we find that Mr. Myers has failed to establish irreparable injury. </w:t>
      </w:r>
    </w:p>
    <w:p w14:paraId="3DB3256B" w14:textId="77777777" w:rsidR="00305842" w:rsidRDefault="00305842" w:rsidP="00D47052">
      <w:pPr>
        <w:shd w:val="clear" w:color="auto" w:fill="FFFFFF"/>
        <w:spacing w:line="360" w:lineRule="auto"/>
        <w:ind w:firstLine="1440"/>
        <w:rPr>
          <w:rFonts w:ascii="Times New Roman" w:hAnsi="Times New Roman"/>
          <w:sz w:val="26"/>
          <w:szCs w:val="26"/>
        </w:rPr>
      </w:pPr>
    </w:p>
    <w:p w14:paraId="1CAF568F" w14:textId="2E802A54" w:rsidR="00305842" w:rsidRPr="006B7B3F" w:rsidRDefault="00305842" w:rsidP="00305842">
      <w:pPr>
        <w:spacing w:line="360" w:lineRule="auto"/>
        <w:ind w:firstLine="1440"/>
        <w:rPr>
          <w:rFonts w:ascii="Times New Roman" w:hAnsi="Times New Roman"/>
          <w:color w:val="000000" w:themeColor="text1"/>
          <w:sz w:val="26"/>
          <w:szCs w:val="26"/>
        </w:rPr>
      </w:pPr>
      <w:r>
        <w:rPr>
          <w:rFonts w:ascii="Times New Roman" w:hAnsi="Times New Roman"/>
          <w:sz w:val="26"/>
          <w:szCs w:val="26"/>
        </w:rPr>
        <w:t xml:space="preserve">The putative harm of electrical service termination is of a speculative nature and is an act within the control of the Petitioner.  The Petitioner’s refusal of access to the meter will trigger the operative provisions of PPL’s tariff.  These provisions authorize the termination of service (in accordance with Commission procedures) in such circumstances.  </w:t>
      </w:r>
      <w:r w:rsidRPr="00EC6E2F">
        <w:rPr>
          <w:rFonts w:ascii="Times New Roman" w:hAnsi="Times New Roman"/>
          <w:sz w:val="26"/>
          <w:szCs w:val="26"/>
        </w:rPr>
        <w:t xml:space="preserve">A utility’s Commission-approved tariff is </w:t>
      </w:r>
      <w:r w:rsidRPr="00EC6E2F">
        <w:rPr>
          <w:rFonts w:ascii="Times New Roman" w:hAnsi="Times New Roman"/>
          <w:i/>
          <w:iCs/>
          <w:sz w:val="26"/>
          <w:szCs w:val="26"/>
        </w:rPr>
        <w:t>prima facie</w:t>
      </w:r>
      <w:r w:rsidRPr="00EC6E2F">
        <w:rPr>
          <w:rFonts w:ascii="Times New Roman" w:hAnsi="Times New Roman"/>
          <w:sz w:val="26"/>
          <w:szCs w:val="26"/>
        </w:rPr>
        <w:t xml:space="preserve"> reasonable, has the full force of law and is binding on the utility and the </w:t>
      </w:r>
      <w:r w:rsidRPr="001700F0">
        <w:rPr>
          <w:rFonts w:ascii="Times New Roman" w:hAnsi="Times New Roman"/>
          <w:sz w:val="26"/>
          <w:szCs w:val="26"/>
        </w:rPr>
        <w:t>customer.  66 Pa.</w:t>
      </w:r>
      <w:r w:rsidR="00890533">
        <w:rPr>
          <w:rFonts w:ascii="Times New Roman" w:hAnsi="Times New Roman"/>
          <w:sz w:val="26"/>
          <w:szCs w:val="26"/>
        </w:rPr>
        <w:t xml:space="preserve"> </w:t>
      </w:r>
      <w:r w:rsidRPr="001700F0">
        <w:rPr>
          <w:rFonts w:ascii="Times New Roman" w:hAnsi="Times New Roman"/>
          <w:sz w:val="26"/>
          <w:szCs w:val="26"/>
        </w:rPr>
        <w:t xml:space="preserve">C.S. § 316; </w:t>
      </w:r>
      <w:proofErr w:type="spellStart"/>
      <w:r w:rsidRPr="001700F0">
        <w:rPr>
          <w:rFonts w:ascii="Times New Roman" w:hAnsi="Times New Roman"/>
          <w:i/>
          <w:iCs/>
          <w:sz w:val="26"/>
          <w:szCs w:val="26"/>
        </w:rPr>
        <w:lastRenderedPageBreak/>
        <w:t>Kossman</w:t>
      </w:r>
      <w:proofErr w:type="spellEnd"/>
      <w:r w:rsidRPr="001700F0">
        <w:rPr>
          <w:rFonts w:ascii="Times New Roman" w:hAnsi="Times New Roman"/>
          <w:i/>
          <w:iCs/>
          <w:sz w:val="26"/>
          <w:szCs w:val="26"/>
        </w:rPr>
        <w:t xml:space="preserve"> v. Pa. PUC</w:t>
      </w:r>
      <w:r w:rsidRPr="001700F0">
        <w:rPr>
          <w:rFonts w:ascii="Times New Roman" w:hAnsi="Times New Roman"/>
          <w:sz w:val="26"/>
          <w:szCs w:val="26"/>
        </w:rPr>
        <w:t xml:space="preserve">, 694 </w:t>
      </w:r>
      <w:r w:rsidRPr="001700F0">
        <w:rPr>
          <w:rFonts w:ascii="Times New Roman" w:hAnsi="Times New Roman"/>
          <w:color w:val="000000" w:themeColor="text1"/>
          <w:sz w:val="26"/>
          <w:szCs w:val="26"/>
        </w:rPr>
        <w:t xml:space="preserve">A.2d 1147 (Pa. </w:t>
      </w:r>
      <w:proofErr w:type="spellStart"/>
      <w:r w:rsidRPr="001700F0">
        <w:rPr>
          <w:rFonts w:ascii="Times New Roman" w:hAnsi="Times New Roman"/>
          <w:color w:val="000000" w:themeColor="text1"/>
          <w:sz w:val="26"/>
          <w:szCs w:val="26"/>
        </w:rPr>
        <w:t>Cmwlth</w:t>
      </w:r>
      <w:proofErr w:type="spellEnd"/>
      <w:r w:rsidRPr="001700F0">
        <w:rPr>
          <w:rFonts w:ascii="Times New Roman" w:hAnsi="Times New Roman"/>
          <w:color w:val="000000" w:themeColor="text1"/>
          <w:sz w:val="26"/>
          <w:szCs w:val="26"/>
        </w:rPr>
        <w:t xml:space="preserve">. 1997); </w:t>
      </w:r>
      <w:r w:rsidRPr="001700F0">
        <w:rPr>
          <w:rFonts w:ascii="Times New Roman" w:hAnsi="Times New Roman"/>
          <w:i/>
          <w:iCs/>
          <w:color w:val="000000" w:themeColor="text1"/>
          <w:sz w:val="26"/>
          <w:szCs w:val="26"/>
        </w:rPr>
        <w:t>also</w:t>
      </w:r>
      <w:r w:rsidRPr="001700F0">
        <w:rPr>
          <w:rFonts w:ascii="Times New Roman" w:hAnsi="Times New Roman"/>
          <w:color w:val="000000" w:themeColor="text1"/>
          <w:sz w:val="26"/>
          <w:szCs w:val="26"/>
        </w:rPr>
        <w:t xml:space="preserve">, </w:t>
      </w:r>
      <w:proofErr w:type="spellStart"/>
      <w:r w:rsidRPr="001700F0">
        <w:rPr>
          <w:rFonts w:ascii="Times New Roman" w:hAnsi="Times New Roman"/>
          <w:i/>
          <w:iCs/>
          <w:color w:val="000000" w:themeColor="text1"/>
          <w:sz w:val="26"/>
          <w:szCs w:val="26"/>
        </w:rPr>
        <w:t>Stiteler</w:t>
      </w:r>
      <w:proofErr w:type="spellEnd"/>
      <w:r w:rsidRPr="001700F0">
        <w:rPr>
          <w:rFonts w:ascii="Times New Roman" w:hAnsi="Times New Roman"/>
          <w:i/>
          <w:iCs/>
          <w:color w:val="000000" w:themeColor="text1"/>
          <w:sz w:val="26"/>
          <w:szCs w:val="26"/>
        </w:rPr>
        <w:t xml:space="preserve"> v. Bell Telephone Co. of Pennsylvania</w:t>
      </w:r>
      <w:r w:rsidRPr="00CC60A2">
        <w:rPr>
          <w:rFonts w:ascii="Times New Roman" w:hAnsi="Times New Roman"/>
          <w:iCs/>
          <w:color w:val="000000" w:themeColor="text1"/>
          <w:sz w:val="26"/>
          <w:szCs w:val="26"/>
        </w:rPr>
        <w:t xml:space="preserve">, 379 </w:t>
      </w:r>
      <w:r w:rsidRPr="001700F0">
        <w:rPr>
          <w:rFonts w:ascii="Times New Roman" w:hAnsi="Times New Roman"/>
          <w:color w:val="000000" w:themeColor="text1"/>
          <w:sz w:val="26"/>
          <w:szCs w:val="26"/>
        </w:rPr>
        <w:t xml:space="preserve">A.2d 339 (Pa. </w:t>
      </w:r>
      <w:proofErr w:type="spellStart"/>
      <w:r w:rsidRPr="001700F0">
        <w:rPr>
          <w:rFonts w:ascii="Times New Roman" w:hAnsi="Times New Roman"/>
          <w:color w:val="000000" w:themeColor="text1"/>
          <w:sz w:val="26"/>
          <w:szCs w:val="26"/>
        </w:rPr>
        <w:t>Cmwlth</w:t>
      </w:r>
      <w:proofErr w:type="spellEnd"/>
      <w:r w:rsidRPr="001700F0">
        <w:rPr>
          <w:rFonts w:ascii="Times New Roman" w:hAnsi="Times New Roman"/>
          <w:color w:val="000000" w:themeColor="text1"/>
          <w:sz w:val="26"/>
          <w:szCs w:val="26"/>
        </w:rPr>
        <w:t>. 1977).</w:t>
      </w:r>
    </w:p>
    <w:p w14:paraId="0D9879E1" w14:textId="77777777" w:rsidR="00305842" w:rsidRPr="006B7B3F" w:rsidRDefault="00305842" w:rsidP="00305842">
      <w:pPr>
        <w:spacing w:line="360" w:lineRule="auto"/>
        <w:ind w:firstLine="1440"/>
        <w:rPr>
          <w:rFonts w:ascii="Times New Roman" w:hAnsi="Times New Roman"/>
          <w:color w:val="000000" w:themeColor="text1"/>
          <w:sz w:val="26"/>
          <w:szCs w:val="26"/>
        </w:rPr>
      </w:pPr>
    </w:p>
    <w:p w14:paraId="2D885C9E" w14:textId="68CBB94C" w:rsidR="00305842" w:rsidRPr="006B7B3F" w:rsidRDefault="00305842" w:rsidP="00305842">
      <w:pPr>
        <w:spacing w:line="360" w:lineRule="auto"/>
        <w:ind w:firstLine="1440"/>
        <w:rPr>
          <w:rFonts w:ascii="Times New Roman" w:hAnsi="Times New Roman"/>
          <w:color w:val="000000" w:themeColor="text1"/>
          <w:sz w:val="26"/>
          <w:szCs w:val="26"/>
        </w:rPr>
      </w:pPr>
      <w:r w:rsidRPr="006B7B3F">
        <w:rPr>
          <w:rFonts w:ascii="Times New Roman" w:hAnsi="Times New Roman"/>
          <w:color w:val="000000" w:themeColor="text1"/>
          <w:sz w:val="26"/>
          <w:szCs w:val="26"/>
        </w:rPr>
        <w:t xml:space="preserve">Based on the foregoing, we </w:t>
      </w:r>
      <w:r>
        <w:rPr>
          <w:rFonts w:ascii="Times New Roman" w:hAnsi="Times New Roman"/>
          <w:color w:val="000000" w:themeColor="text1"/>
          <w:sz w:val="26"/>
          <w:szCs w:val="26"/>
        </w:rPr>
        <w:t xml:space="preserve">find that Mr. Myers failed to satisfy the second criteria of the </w:t>
      </w:r>
      <w:r w:rsidRPr="005925D2">
        <w:rPr>
          <w:rFonts w:ascii="Times New Roman" w:hAnsi="Times New Roman"/>
          <w:i/>
          <w:color w:val="000000" w:themeColor="text1"/>
          <w:sz w:val="26"/>
          <w:szCs w:val="26"/>
        </w:rPr>
        <w:t>Process Gas</w:t>
      </w:r>
      <w:r>
        <w:rPr>
          <w:rFonts w:ascii="Times New Roman" w:hAnsi="Times New Roman"/>
          <w:color w:val="000000" w:themeColor="text1"/>
          <w:sz w:val="26"/>
          <w:szCs w:val="26"/>
        </w:rPr>
        <w:t xml:space="preserve"> standard of establishing irreparable injury and consequently, there is no need to address the remaining three criteria. </w:t>
      </w:r>
      <w:r w:rsidR="008514B6">
        <w:rPr>
          <w:rFonts w:ascii="Times New Roman" w:hAnsi="Times New Roman"/>
          <w:color w:val="000000" w:themeColor="text1"/>
          <w:sz w:val="26"/>
          <w:szCs w:val="26"/>
        </w:rPr>
        <w:t xml:space="preserve"> </w:t>
      </w:r>
      <w:r>
        <w:rPr>
          <w:rFonts w:ascii="Times New Roman" w:hAnsi="Times New Roman"/>
          <w:color w:val="000000" w:themeColor="text1"/>
          <w:sz w:val="26"/>
          <w:szCs w:val="26"/>
        </w:rPr>
        <w:t xml:space="preserve">Accordingly, </w:t>
      </w:r>
      <w:r w:rsidRPr="006B7B3F">
        <w:rPr>
          <w:rFonts w:ascii="Times New Roman" w:hAnsi="Times New Roman"/>
          <w:color w:val="000000" w:themeColor="text1"/>
          <w:sz w:val="26"/>
          <w:szCs w:val="26"/>
        </w:rPr>
        <w:t xml:space="preserve">we </w:t>
      </w:r>
      <w:r>
        <w:rPr>
          <w:rFonts w:ascii="Times New Roman" w:hAnsi="Times New Roman"/>
          <w:color w:val="000000" w:themeColor="text1"/>
          <w:sz w:val="26"/>
          <w:szCs w:val="26"/>
        </w:rPr>
        <w:t>will deny h</w:t>
      </w:r>
      <w:r w:rsidR="00FE7C57">
        <w:rPr>
          <w:rFonts w:ascii="Times New Roman" w:hAnsi="Times New Roman"/>
          <w:color w:val="000000" w:themeColor="text1"/>
          <w:sz w:val="26"/>
          <w:szCs w:val="26"/>
        </w:rPr>
        <w:t>is</w:t>
      </w:r>
      <w:r>
        <w:rPr>
          <w:rFonts w:ascii="Times New Roman" w:hAnsi="Times New Roman"/>
          <w:color w:val="000000" w:themeColor="text1"/>
          <w:sz w:val="26"/>
          <w:szCs w:val="26"/>
        </w:rPr>
        <w:t xml:space="preserve"> Petition.  </w:t>
      </w:r>
    </w:p>
    <w:p w14:paraId="6355F5DC" w14:textId="77777777" w:rsidR="00E74DA4" w:rsidRPr="00997DD9" w:rsidRDefault="00E74DA4" w:rsidP="00997DD9">
      <w:pPr>
        <w:spacing w:line="360" w:lineRule="auto"/>
        <w:rPr>
          <w:rFonts w:ascii="Times New Roman" w:hAnsi="Times New Roman"/>
          <w:sz w:val="26"/>
          <w:szCs w:val="26"/>
        </w:rPr>
      </w:pPr>
    </w:p>
    <w:p w14:paraId="73C5D84E" w14:textId="77777777" w:rsidR="00CA76BF" w:rsidRPr="00CD16AB" w:rsidRDefault="00CA76BF" w:rsidP="00CD16AB">
      <w:pPr>
        <w:spacing w:line="360" w:lineRule="auto"/>
        <w:jc w:val="center"/>
        <w:rPr>
          <w:rFonts w:ascii="Times New Roman" w:hAnsi="Times New Roman"/>
          <w:b/>
          <w:bCs/>
          <w:sz w:val="26"/>
          <w:szCs w:val="26"/>
        </w:rPr>
      </w:pPr>
      <w:r w:rsidRPr="00CD16AB">
        <w:rPr>
          <w:rFonts w:ascii="Times New Roman" w:hAnsi="Times New Roman"/>
          <w:b/>
          <w:bCs/>
          <w:sz w:val="26"/>
          <w:szCs w:val="26"/>
        </w:rPr>
        <w:t>Conclusion</w:t>
      </w:r>
    </w:p>
    <w:p w14:paraId="08080AF2" w14:textId="77777777" w:rsidR="00CA76BF" w:rsidRPr="00997DD9" w:rsidRDefault="00CA76BF" w:rsidP="00997DD9">
      <w:pPr>
        <w:tabs>
          <w:tab w:val="left" w:pos="-720"/>
        </w:tabs>
        <w:suppressAutoHyphens/>
        <w:spacing w:line="360" w:lineRule="auto"/>
        <w:rPr>
          <w:rFonts w:ascii="Times New Roman" w:hAnsi="Times New Roman"/>
          <w:sz w:val="26"/>
          <w:szCs w:val="26"/>
        </w:rPr>
      </w:pPr>
    </w:p>
    <w:p w14:paraId="37989AE4" w14:textId="77777777" w:rsidR="00CA76BF" w:rsidRPr="00997DD9" w:rsidRDefault="00CA76BF" w:rsidP="00997DD9">
      <w:pPr>
        <w:tabs>
          <w:tab w:val="left" w:pos="-720"/>
        </w:tabs>
        <w:suppressAutoHyphens/>
        <w:spacing w:line="360" w:lineRule="auto"/>
        <w:ind w:firstLine="1440"/>
        <w:rPr>
          <w:rFonts w:ascii="Times New Roman" w:hAnsi="Times New Roman"/>
          <w:b/>
          <w:sz w:val="26"/>
          <w:szCs w:val="26"/>
        </w:rPr>
      </w:pPr>
      <w:proofErr w:type="gramStart"/>
      <w:r w:rsidRPr="00997DD9">
        <w:rPr>
          <w:rFonts w:ascii="Times New Roman" w:hAnsi="Times New Roman"/>
          <w:sz w:val="26"/>
          <w:szCs w:val="26"/>
        </w:rPr>
        <w:t>In light of</w:t>
      </w:r>
      <w:proofErr w:type="gramEnd"/>
      <w:r w:rsidRPr="00997DD9">
        <w:rPr>
          <w:rFonts w:ascii="Times New Roman" w:hAnsi="Times New Roman"/>
          <w:sz w:val="26"/>
          <w:szCs w:val="26"/>
        </w:rPr>
        <w:t xml:space="preserve"> the above discussion, we shall</w:t>
      </w:r>
      <w:r w:rsidR="00207A15">
        <w:rPr>
          <w:rFonts w:ascii="Times New Roman" w:hAnsi="Times New Roman"/>
          <w:sz w:val="26"/>
          <w:szCs w:val="26"/>
        </w:rPr>
        <w:t xml:space="preserve"> deny the Petition, consistent with the discussion in this Opinion and Order;</w:t>
      </w:r>
      <w:r w:rsidRPr="00997DD9">
        <w:rPr>
          <w:rFonts w:ascii="Times New Roman" w:hAnsi="Times New Roman"/>
          <w:sz w:val="26"/>
          <w:szCs w:val="26"/>
        </w:rPr>
        <w:t xml:space="preserve"> </w:t>
      </w:r>
      <w:r w:rsidRPr="00997DD9">
        <w:rPr>
          <w:rFonts w:ascii="Times New Roman" w:hAnsi="Times New Roman"/>
          <w:b/>
          <w:sz w:val="26"/>
          <w:szCs w:val="26"/>
        </w:rPr>
        <w:t>THEREFORE,</w:t>
      </w:r>
    </w:p>
    <w:p w14:paraId="747AE069" w14:textId="77777777" w:rsidR="00CA76BF" w:rsidRPr="00997DD9" w:rsidRDefault="00CA76BF" w:rsidP="00997DD9">
      <w:pPr>
        <w:spacing w:after="200"/>
        <w:rPr>
          <w:rFonts w:ascii="Times New Roman" w:hAnsi="Times New Roman"/>
          <w:b/>
          <w:sz w:val="26"/>
          <w:szCs w:val="26"/>
        </w:rPr>
      </w:pPr>
    </w:p>
    <w:p w14:paraId="29001634" w14:textId="77777777" w:rsidR="00CA76BF" w:rsidRPr="00997DD9" w:rsidRDefault="00CA76BF" w:rsidP="00BD4CAC">
      <w:pPr>
        <w:keepNext/>
        <w:keepLines/>
        <w:spacing w:after="200" w:line="360" w:lineRule="auto"/>
        <w:ind w:left="1440"/>
        <w:rPr>
          <w:rFonts w:ascii="Times New Roman" w:hAnsi="Times New Roman"/>
          <w:b/>
          <w:sz w:val="26"/>
          <w:szCs w:val="26"/>
        </w:rPr>
      </w:pPr>
      <w:r w:rsidRPr="00997DD9">
        <w:rPr>
          <w:rFonts w:ascii="Times New Roman" w:hAnsi="Times New Roman"/>
          <w:b/>
          <w:sz w:val="26"/>
          <w:szCs w:val="26"/>
        </w:rPr>
        <w:lastRenderedPageBreak/>
        <w:t>IT IS ORDERED:</w:t>
      </w:r>
    </w:p>
    <w:p w14:paraId="03609EB0" w14:textId="77777777" w:rsidR="00CA76BF" w:rsidRPr="00997DD9" w:rsidRDefault="00CA76BF" w:rsidP="00BD4CAC">
      <w:pPr>
        <w:keepNext/>
        <w:keepLines/>
        <w:tabs>
          <w:tab w:val="left" w:pos="-720"/>
        </w:tabs>
        <w:suppressAutoHyphens/>
        <w:ind w:firstLine="1440"/>
        <w:rPr>
          <w:rFonts w:ascii="Times New Roman" w:hAnsi="Times New Roman"/>
          <w:b/>
          <w:sz w:val="26"/>
          <w:szCs w:val="26"/>
        </w:rPr>
      </w:pPr>
    </w:p>
    <w:p w14:paraId="2CB47897" w14:textId="77777777" w:rsidR="00CA76BF" w:rsidRPr="00997DD9" w:rsidRDefault="00CA76BF" w:rsidP="00BD4CAC">
      <w:pPr>
        <w:keepNext/>
        <w:keepLines/>
        <w:spacing w:line="360" w:lineRule="auto"/>
        <w:ind w:firstLine="1440"/>
        <w:rPr>
          <w:rFonts w:ascii="Times New Roman" w:hAnsi="Times New Roman"/>
          <w:sz w:val="26"/>
          <w:szCs w:val="26"/>
        </w:rPr>
      </w:pPr>
      <w:r w:rsidRPr="00997DD9">
        <w:rPr>
          <w:rFonts w:ascii="Times New Roman" w:hAnsi="Times New Roman"/>
          <w:sz w:val="26"/>
          <w:szCs w:val="26"/>
        </w:rPr>
        <w:t>1.</w:t>
      </w:r>
      <w:r w:rsidRPr="00997DD9">
        <w:rPr>
          <w:rFonts w:ascii="Times New Roman" w:hAnsi="Times New Roman"/>
          <w:sz w:val="26"/>
          <w:szCs w:val="26"/>
        </w:rPr>
        <w:tab/>
        <w:t>That the Petition for Supersedeas filed by Richard N. Myers  on September 3, 2019, directed to the Opinion and Order of the Commission entered August</w:t>
      </w:r>
      <w:r w:rsidR="00CD16AB">
        <w:rPr>
          <w:rFonts w:ascii="Times New Roman" w:hAnsi="Times New Roman"/>
          <w:sz w:val="26"/>
          <w:szCs w:val="26"/>
        </w:rPr>
        <w:t> </w:t>
      </w:r>
      <w:r w:rsidRPr="00997DD9">
        <w:rPr>
          <w:rFonts w:ascii="Times New Roman" w:hAnsi="Times New Roman"/>
          <w:sz w:val="26"/>
          <w:szCs w:val="26"/>
        </w:rPr>
        <w:t xml:space="preserve">29, 2019, in </w:t>
      </w:r>
      <w:r w:rsidRPr="00997DD9">
        <w:rPr>
          <w:rFonts w:ascii="Times New Roman" w:hAnsi="Times New Roman"/>
          <w:i/>
          <w:iCs/>
          <w:sz w:val="26"/>
          <w:szCs w:val="26"/>
        </w:rPr>
        <w:t>Richard N. Myers v. PPL Electric Utilities Corporation</w:t>
      </w:r>
      <w:r w:rsidRPr="00997DD9">
        <w:rPr>
          <w:rFonts w:ascii="Times New Roman" w:hAnsi="Times New Roman"/>
          <w:sz w:val="26"/>
          <w:szCs w:val="26"/>
        </w:rPr>
        <w:t xml:space="preserve">, Docket No. </w:t>
      </w:r>
      <w:r w:rsidR="00190DF9" w:rsidRPr="00997DD9">
        <w:rPr>
          <w:rFonts w:ascii="Times New Roman" w:hAnsi="Times New Roman"/>
          <w:sz w:val="26"/>
          <w:szCs w:val="26"/>
        </w:rPr>
        <w:t>C-2017-2620710</w:t>
      </w:r>
      <w:r w:rsidRPr="00997DD9">
        <w:rPr>
          <w:rFonts w:ascii="Times New Roman" w:hAnsi="Times New Roman"/>
          <w:sz w:val="26"/>
          <w:szCs w:val="26"/>
        </w:rPr>
        <w:t>, is</w:t>
      </w:r>
      <w:r w:rsidR="00207A15">
        <w:rPr>
          <w:rFonts w:ascii="Times New Roman" w:hAnsi="Times New Roman"/>
          <w:sz w:val="26"/>
          <w:szCs w:val="26"/>
        </w:rPr>
        <w:t xml:space="preserve"> denied</w:t>
      </w:r>
      <w:r w:rsidRPr="00997DD9">
        <w:rPr>
          <w:rFonts w:ascii="Times New Roman" w:hAnsi="Times New Roman"/>
          <w:sz w:val="26"/>
          <w:szCs w:val="26"/>
        </w:rPr>
        <w:t>, consistent with the discussion in this Opinion and Order.</w:t>
      </w:r>
    </w:p>
    <w:p w14:paraId="22830A9B" w14:textId="77777777" w:rsidR="00CA76BF" w:rsidRPr="00997DD9" w:rsidRDefault="00CA76BF" w:rsidP="00BD4CAC">
      <w:pPr>
        <w:keepNext/>
        <w:keepLines/>
        <w:tabs>
          <w:tab w:val="left" w:pos="-720"/>
        </w:tabs>
        <w:suppressAutoHyphens/>
        <w:spacing w:line="360" w:lineRule="auto"/>
        <w:ind w:firstLine="1440"/>
        <w:rPr>
          <w:rFonts w:ascii="Times New Roman" w:hAnsi="Times New Roman"/>
          <w:sz w:val="26"/>
          <w:szCs w:val="26"/>
        </w:rPr>
      </w:pPr>
    </w:p>
    <w:p w14:paraId="183A964E" w14:textId="77777777" w:rsidR="00CA76BF" w:rsidRPr="00997DD9" w:rsidRDefault="00CA76BF" w:rsidP="00BD4CAC">
      <w:pPr>
        <w:keepNext/>
        <w:keepLines/>
        <w:tabs>
          <w:tab w:val="left" w:pos="-720"/>
        </w:tabs>
        <w:ind w:left="5040"/>
        <w:rPr>
          <w:rFonts w:ascii="Times New Roman" w:hAnsi="Times New Roman"/>
          <w:b/>
          <w:sz w:val="26"/>
          <w:szCs w:val="26"/>
        </w:rPr>
      </w:pPr>
    </w:p>
    <w:p w14:paraId="1AA4F871" w14:textId="77777777" w:rsidR="00CA76BF" w:rsidRPr="00997DD9" w:rsidRDefault="00CA76BF" w:rsidP="00BD4CAC">
      <w:pPr>
        <w:keepNext/>
        <w:keepLines/>
        <w:tabs>
          <w:tab w:val="left" w:pos="-720"/>
        </w:tabs>
        <w:ind w:left="5040"/>
        <w:rPr>
          <w:rFonts w:ascii="Times New Roman" w:hAnsi="Times New Roman"/>
          <w:b/>
          <w:sz w:val="26"/>
          <w:szCs w:val="26"/>
        </w:rPr>
      </w:pPr>
      <w:r w:rsidRPr="00997DD9">
        <w:rPr>
          <w:rFonts w:ascii="Times New Roman" w:hAnsi="Times New Roman"/>
          <w:b/>
          <w:sz w:val="26"/>
          <w:szCs w:val="26"/>
        </w:rPr>
        <w:t>BY THE COMMISSION,</w:t>
      </w:r>
    </w:p>
    <w:p w14:paraId="45DBD32E" w14:textId="77777777" w:rsidR="00CA76BF" w:rsidRDefault="00CA76BF" w:rsidP="00CD16AB">
      <w:pPr>
        <w:keepNext/>
        <w:keepLines/>
        <w:tabs>
          <w:tab w:val="left" w:pos="-720"/>
        </w:tabs>
        <w:ind w:left="5040"/>
        <w:rPr>
          <w:rFonts w:ascii="Times New Roman" w:hAnsi="Times New Roman"/>
          <w:sz w:val="26"/>
          <w:szCs w:val="26"/>
        </w:rPr>
      </w:pPr>
    </w:p>
    <w:p w14:paraId="1D41542B" w14:textId="17CA9783" w:rsidR="008514B6" w:rsidRPr="00997DD9" w:rsidRDefault="005D0672" w:rsidP="00CD16AB">
      <w:pPr>
        <w:keepNext/>
        <w:keepLines/>
        <w:tabs>
          <w:tab w:val="left" w:pos="-720"/>
        </w:tabs>
        <w:ind w:left="5040"/>
        <w:rPr>
          <w:rFonts w:ascii="Times New Roman" w:hAnsi="Times New Roman"/>
          <w:sz w:val="26"/>
          <w:szCs w:val="26"/>
        </w:rPr>
      </w:pPr>
      <w:r>
        <w:rPr>
          <w:rFonts w:ascii="Times New Roman" w:hAnsi="Times New Roman"/>
          <w:noProof/>
          <w:sz w:val="26"/>
          <w:szCs w:val="26"/>
        </w:rPr>
        <w:drawing>
          <wp:inline distT="0" distB="0" distL="0" distR="0" wp14:anchorId="52233F0D" wp14:editId="755E88AA">
            <wp:extent cx="1874520" cy="713232"/>
            <wp:effectExtent l="0" t="0" r="0" b="0"/>
            <wp:docPr id="1" name="Picture 1"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emary signature.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874520" cy="713232"/>
                    </a:xfrm>
                    <a:prstGeom prst="rect">
                      <a:avLst/>
                    </a:prstGeom>
                  </pic:spPr>
                </pic:pic>
              </a:graphicData>
            </a:graphic>
          </wp:inline>
        </w:drawing>
      </w:r>
    </w:p>
    <w:p w14:paraId="6E46C1E5" w14:textId="77777777" w:rsidR="00CA76BF" w:rsidRPr="00997DD9" w:rsidRDefault="00CA76BF" w:rsidP="00CD16AB">
      <w:pPr>
        <w:keepNext/>
        <w:keepLines/>
        <w:tabs>
          <w:tab w:val="left" w:pos="-720"/>
        </w:tabs>
        <w:ind w:left="5040"/>
        <w:rPr>
          <w:rFonts w:ascii="Times New Roman" w:hAnsi="Times New Roman"/>
          <w:sz w:val="26"/>
          <w:szCs w:val="26"/>
        </w:rPr>
      </w:pPr>
    </w:p>
    <w:p w14:paraId="2B896AF3" w14:textId="77777777" w:rsidR="00CA76BF" w:rsidRPr="00997DD9" w:rsidRDefault="00CA76BF" w:rsidP="00CD16AB">
      <w:pPr>
        <w:keepNext/>
        <w:keepLines/>
        <w:tabs>
          <w:tab w:val="left" w:pos="-720"/>
        </w:tabs>
        <w:ind w:left="5040"/>
        <w:rPr>
          <w:rFonts w:ascii="Times New Roman" w:hAnsi="Times New Roman"/>
          <w:sz w:val="26"/>
          <w:szCs w:val="26"/>
        </w:rPr>
      </w:pPr>
    </w:p>
    <w:p w14:paraId="51D8B063" w14:textId="77777777" w:rsidR="00CA76BF" w:rsidRPr="00997DD9" w:rsidRDefault="00CA76BF" w:rsidP="00CD16AB">
      <w:pPr>
        <w:keepNext/>
        <w:keepLines/>
        <w:tabs>
          <w:tab w:val="left" w:pos="-720"/>
        </w:tabs>
        <w:ind w:left="5040"/>
        <w:rPr>
          <w:rFonts w:ascii="Times New Roman" w:hAnsi="Times New Roman"/>
          <w:sz w:val="26"/>
          <w:szCs w:val="26"/>
        </w:rPr>
      </w:pPr>
      <w:r w:rsidRPr="00997DD9">
        <w:rPr>
          <w:rFonts w:ascii="Times New Roman" w:hAnsi="Times New Roman"/>
          <w:sz w:val="26"/>
          <w:szCs w:val="26"/>
        </w:rPr>
        <w:t>Rosemary Chiavetta</w:t>
      </w:r>
    </w:p>
    <w:p w14:paraId="00F3A414" w14:textId="77777777" w:rsidR="00CA76BF" w:rsidRPr="00997DD9" w:rsidRDefault="00CA76BF" w:rsidP="00CD16AB">
      <w:pPr>
        <w:keepNext/>
        <w:keepLines/>
        <w:tabs>
          <w:tab w:val="left" w:pos="-720"/>
        </w:tabs>
        <w:ind w:left="5040"/>
        <w:rPr>
          <w:rFonts w:ascii="Times New Roman" w:hAnsi="Times New Roman"/>
          <w:sz w:val="26"/>
          <w:szCs w:val="26"/>
        </w:rPr>
      </w:pPr>
      <w:r w:rsidRPr="00997DD9">
        <w:rPr>
          <w:rFonts w:ascii="Times New Roman" w:hAnsi="Times New Roman"/>
          <w:sz w:val="26"/>
          <w:szCs w:val="26"/>
        </w:rPr>
        <w:t>Secretary</w:t>
      </w:r>
    </w:p>
    <w:p w14:paraId="1DEA4C23" w14:textId="77777777" w:rsidR="00CA76BF" w:rsidRPr="00997DD9" w:rsidRDefault="00CA76BF" w:rsidP="00CD16AB">
      <w:pPr>
        <w:keepNext/>
        <w:keepLines/>
        <w:tabs>
          <w:tab w:val="left" w:pos="-720"/>
        </w:tabs>
        <w:rPr>
          <w:rFonts w:ascii="Times New Roman" w:hAnsi="Times New Roman"/>
          <w:sz w:val="26"/>
          <w:szCs w:val="26"/>
        </w:rPr>
      </w:pPr>
    </w:p>
    <w:p w14:paraId="4077AF63" w14:textId="77777777" w:rsidR="00CA76BF" w:rsidRPr="00997DD9" w:rsidRDefault="00CA76BF" w:rsidP="00CD16AB">
      <w:pPr>
        <w:keepNext/>
        <w:keepLines/>
        <w:tabs>
          <w:tab w:val="left" w:pos="-720"/>
        </w:tabs>
        <w:rPr>
          <w:rFonts w:ascii="Times New Roman" w:hAnsi="Times New Roman"/>
          <w:sz w:val="26"/>
          <w:szCs w:val="26"/>
        </w:rPr>
      </w:pPr>
    </w:p>
    <w:p w14:paraId="4A9031AF" w14:textId="77777777" w:rsidR="00CA76BF" w:rsidRPr="00997DD9" w:rsidRDefault="00CA76BF" w:rsidP="00CD16AB">
      <w:pPr>
        <w:keepNext/>
        <w:keepLines/>
        <w:tabs>
          <w:tab w:val="left" w:pos="-720"/>
        </w:tabs>
        <w:rPr>
          <w:rFonts w:ascii="Times New Roman" w:hAnsi="Times New Roman"/>
          <w:sz w:val="26"/>
          <w:szCs w:val="26"/>
        </w:rPr>
      </w:pPr>
      <w:r w:rsidRPr="00997DD9">
        <w:rPr>
          <w:rFonts w:ascii="Times New Roman" w:hAnsi="Times New Roman"/>
          <w:sz w:val="26"/>
          <w:szCs w:val="26"/>
        </w:rPr>
        <w:t>(SEAL)</w:t>
      </w:r>
    </w:p>
    <w:p w14:paraId="18CED819" w14:textId="77777777" w:rsidR="00CA76BF" w:rsidRPr="00997DD9" w:rsidRDefault="00CA76BF" w:rsidP="00CD16AB">
      <w:pPr>
        <w:keepNext/>
        <w:keepLines/>
        <w:tabs>
          <w:tab w:val="left" w:pos="-720"/>
        </w:tabs>
        <w:rPr>
          <w:rFonts w:ascii="Times New Roman" w:hAnsi="Times New Roman"/>
          <w:sz w:val="26"/>
          <w:szCs w:val="26"/>
        </w:rPr>
      </w:pPr>
      <w:bookmarkStart w:id="2" w:name="_GoBack"/>
      <w:bookmarkEnd w:id="2"/>
    </w:p>
    <w:p w14:paraId="52450289" w14:textId="77777777" w:rsidR="00CA76BF" w:rsidRPr="00997DD9" w:rsidRDefault="00CA76BF" w:rsidP="00CD16AB">
      <w:pPr>
        <w:keepNext/>
        <w:keepLines/>
        <w:tabs>
          <w:tab w:val="left" w:pos="-720"/>
        </w:tabs>
        <w:rPr>
          <w:rFonts w:ascii="Times New Roman" w:hAnsi="Times New Roman"/>
          <w:sz w:val="26"/>
          <w:szCs w:val="26"/>
        </w:rPr>
      </w:pPr>
      <w:r w:rsidRPr="00997DD9">
        <w:rPr>
          <w:rFonts w:ascii="Times New Roman" w:hAnsi="Times New Roman"/>
          <w:sz w:val="26"/>
          <w:szCs w:val="26"/>
        </w:rPr>
        <w:t>ORDER ADOPTED:  December 19, 2019</w:t>
      </w:r>
    </w:p>
    <w:p w14:paraId="3C7F183D" w14:textId="77777777" w:rsidR="00CA76BF" w:rsidRPr="00997DD9" w:rsidRDefault="00CA76BF" w:rsidP="00CD16AB">
      <w:pPr>
        <w:keepNext/>
        <w:keepLines/>
        <w:tabs>
          <w:tab w:val="left" w:pos="-720"/>
        </w:tabs>
        <w:rPr>
          <w:rFonts w:ascii="Times New Roman" w:hAnsi="Times New Roman"/>
          <w:sz w:val="26"/>
          <w:szCs w:val="26"/>
        </w:rPr>
      </w:pPr>
    </w:p>
    <w:p w14:paraId="72D1A729" w14:textId="22D26E9C" w:rsidR="00CA76BF" w:rsidRPr="0033430B" w:rsidRDefault="00CA76BF" w:rsidP="00CD16AB">
      <w:pPr>
        <w:keepNext/>
        <w:keepLines/>
        <w:tabs>
          <w:tab w:val="left" w:pos="-720"/>
        </w:tabs>
      </w:pPr>
      <w:r w:rsidRPr="00997DD9">
        <w:rPr>
          <w:rFonts w:ascii="Times New Roman" w:hAnsi="Times New Roman"/>
          <w:sz w:val="26"/>
          <w:szCs w:val="26"/>
        </w:rPr>
        <w:t>ORDER ENTERED:</w:t>
      </w:r>
      <w:r w:rsidRPr="00A270FF">
        <w:rPr>
          <w:rFonts w:ascii="Times New Roman" w:hAnsi="Times New Roman"/>
          <w:sz w:val="26"/>
          <w:szCs w:val="26"/>
        </w:rPr>
        <w:t xml:space="preserve"> </w:t>
      </w:r>
      <w:r w:rsidR="005D0672">
        <w:rPr>
          <w:rFonts w:ascii="Times New Roman" w:hAnsi="Times New Roman"/>
          <w:sz w:val="26"/>
          <w:szCs w:val="26"/>
        </w:rPr>
        <w:t>December 30, 2019</w:t>
      </w:r>
    </w:p>
    <w:p w14:paraId="7006C947" w14:textId="77777777" w:rsidR="0064172A" w:rsidRDefault="0064172A" w:rsidP="00CA76BF">
      <w:pPr>
        <w:keepNext/>
        <w:keepLines/>
        <w:spacing w:after="200" w:line="360" w:lineRule="auto"/>
        <w:rPr>
          <w:rFonts w:ascii="Times New Roman" w:hAnsi="Times New Roman"/>
          <w:sz w:val="26"/>
          <w:szCs w:val="26"/>
        </w:rPr>
      </w:pPr>
    </w:p>
    <w:sectPr w:rsidR="0064172A" w:rsidSect="00997DD9">
      <w:footerReference w:type="defaul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690C8" w14:textId="77777777" w:rsidR="006D5751" w:rsidRDefault="006D5751" w:rsidP="00754CEA">
      <w:r>
        <w:separator/>
      </w:r>
    </w:p>
  </w:endnote>
  <w:endnote w:type="continuationSeparator" w:id="0">
    <w:p w14:paraId="4EB95D31" w14:textId="77777777" w:rsidR="006D5751" w:rsidRDefault="006D5751" w:rsidP="0075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2063642"/>
      <w:docPartObj>
        <w:docPartGallery w:val="Page Numbers (Bottom of Page)"/>
        <w:docPartUnique/>
      </w:docPartObj>
    </w:sdtPr>
    <w:sdtEndPr>
      <w:rPr>
        <w:rFonts w:ascii="Times New Roman" w:hAnsi="Times New Roman"/>
        <w:noProof/>
        <w:sz w:val="26"/>
        <w:szCs w:val="26"/>
      </w:rPr>
    </w:sdtEndPr>
    <w:sdtContent>
      <w:p w14:paraId="0DC7864A" w14:textId="3F6C6AE5" w:rsidR="009C19D7" w:rsidRPr="00997DD9" w:rsidRDefault="009C19D7" w:rsidP="00997DD9">
        <w:pPr>
          <w:pStyle w:val="Footer"/>
          <w:jc w:val="center"/>
          <w:rPr>
            <w:rFonts w:ascii="Times New Roman" w:hAnsi="Times New Roman"/>
            <w:sz w:val="26"/>
            <w:szCs w:val="26"/>
          </w:rPr>
        </w:pPr>
        <w:r w:rsidRPr="00997DD9">
          <w:rPr>
            <w:rFonts w:ascii="Times New Roman" w:hAnsi="Times New Roman"/>
            <w:sz w:val="26"/>
            <w:szCs w:val="26"/>
          </w:rPr>
          <w:fldChar w:fldCharType="begin"/>
        </w:r>
        <w:r w:rsidRPr="00997DD9">
          <w:rPr>
            <w:rFonts w:ascii="Times New Roman" w:hAnsi="Times New Roman"/>
            <w:sz w:val="26"/>
            <w:szCs w:val="26"/>
          </w:rPr>
          <w:instrText xml:space="preserve"> PAGE   \* MERGEFORMAT </w:instrText>
        </w:r>
        <w:r w:rsidRPr="00997DD9">
          <w:rPr>
            <w:rFonts w:ascii="Times New Roman" w:hAnsi="Times New Roman"/>
            <w:sz w:val="26"/>
            <w:szCs w:val="26"/>
          </w:rPr>
          <w:fldChar w:fldCharType="separate"/>
        </w:r>
        <w:r w:rsidR="00B06BB3">
          <w:rPr>
            <w:rFonts w:ascii="Times New Roman" w:hAnsi="Times New Roman"/>
            <w:noProof/>
            <w:sz w:val="26"/>
            <w:szCs w:val="26"/>
          </w:rPr>
          <w:t>15</w:t>
        </w:r>
        <w:r w:rsidRPr="00997DD9">
          <w:rPr>
            <w:rFonts w:ascii="Times New Roman" w:hAnsi="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77884" w14:textId="77777777" w:rsidR="006D5751" w:rsidRDefault="006D5751" w:rsidP="00754CEA">
      <w:r>
        <w:separator/>
      </w:r>
    </w:p>
  </w:footnote>
  <w:footnote w:type="continuationSeparator" w:id="0">
    <w:p w14:paraId="2A3FFDFD" w14:textId="77777777" w:rsidR="006D5751" w:rsidRDefault="006D5751" w:rsidP="00754CEA">
      <w:r>
        <w:continuationSeparator/>
      </w:r>
    </w:p>
  </w:footnote>
  <w:footnote w:id="1">
    <w:p w14:paraId="1DE19064" w14:textId="77777777" w:rsidR="009C19D7" w:rsidRPr="002D3283" w:rsidRDefault="009C19D7" w:rsidP="00106315">
      <w:pPr>
        <w:pStyle w:val="FootnoteText"/>
        <w:ind w:firstLine="720"/>
        <w:rPr>
          <w:rFonts w:ascii="Times New Roman" w:hAnsi="Times New Roman"/>
          <w:sz w:val="26"/>
          <w:szCs w:val="26"/>
        </w:rPr>
      </w:pPr>
      <w:r w:rsidRPr="00997DD9">
        <w:rPr>
          <w:rStyle w:val="FootnoteReference"/>
          <w:rFonts w:ascii="Times New Roman" w:hAnsi="Times New Roman"/>
          <w:sz w:val="26"/>
          <w:szCs w:val="26"/>
        </w:rPr>
        <w:footnoteRef/>
      </w:r>
      <w:r w:rsidRPr="00997DD9">
        <w:rPr>
          <w:rFonts w:ascii="Times New Roman" w:hAnsi="Times New Roman"/>
          <w:sz w:val="26"/>
          <w:szCs w:val="26"/>
        </w:rPr>
        <w:t xml:space="preserve"> </w:t>
      </w:r>
      <w:r w:rsidRPr="00997DD9">
        <w:rPr>
          <w:rFonts w:ascii="Times New Roman" w:hAnsi="Times New Roman"/>
          <w:sz w:val="26"/>
          <w:szCs w:val="26"/>
        </w:rPr>
        <w:tab/>
        <w:t>The Co</w:t>
      </w:r>
      <w:r>
        <w:rPr>
          <w:rFonts w:ascii="Times New Roman" w:hAnsi="Times New Roman"/>
          <w:sz w:val="26"/>
          <w:szCs w:val="26"/>
        </w:rPr>
        <w:t xml:space="preserve">mmission is also in receipt of a letter dated November 4, 2019, from Mr. Myers which shall not be considered in our deliberations.  </w:t>
      </w:r>
    </w:p>
  </w:footnote>
  <w:footnote w:id="2">
    <w:p w14:paraId="716D0F50" w14:textId="77777777" w:rsidR="009C19D7" w:rsidRPr="00997DD9" w:rsidRDefault="009C19D7" w:rsidP="00997DD9">
      <w:pPr>
        <w:pStyle w:val="FootnoteText"/>
        <w:keepLines/>
        <w:spacing w:after="120"/>
        <w:ind w:firstLine="720"/>
        <w:rPr>
          <w:rFonts w:ascii="Times New Roman" w:hAnsi="Times New Roman"/>
          <w:sz w:val="26"/>
          <w:szCs w:val="26"/>
        </w:rPr>
      </w:pPr>
      <w:r w:rsidRPr="00997DD9">
        <w:rPr>
          <w:rStyle w:val="FootnoteReference"/>
          <w:rFonts w:ascii="Times New Roman" w:hAnsi="Times New Roman"/>
          <w:sz w:val="26"/>
          <w:szCs w:val="26"/>
        </w:rPr>
        <w:footnoteRef/>
      </w:r>
      <w:r w:rsidRPr="00997DD9">
        <w:rPr>
          <w:rFonts w:ascii="Times New Roman" w:hAnsi="Times New Roman"/>
          <w:sz w:val="26"/>
          <w:szCs w:val="26"/>
        </w:rPr>
        <w:t xml:space="preserve"> </w:t>
      </w:r>
      <w:r w:rsidRPr="00997DD9">
        <w:rPr>
          <w:rFonts w:ascii="Times New Roman" w:hAnsi="Times New Roman"/>
          <w:sz w:val="26"/>
          <w:szCs w:val="26"/>
        </w:rPr>
        <w:tab/>
      </w:r>
      <w:r w:rsidRPr="00997DD9">
        <w:rPr>
          <w:rFonts w:ascii="Times New Roman" w:hAnsi="Times New Roman"/>
          <w:i/>
          <w:iCs/>
          <w:sz w:val="26"/>
          <w:szCs w:val="26"/>
        </w:rPr>
        <w:t>See Evangeline Hoffman-</w:t>
      </w:r>
      <w:proofErr w:type="spellStart"/>
      <w:r w:rsidRPr="00997DD9">
        <w:rPr>
          <w:rFonts w:ascii="Times New Roman" w:hAnsi="Times New Roman"/>
          <w:i/>
          <w:iCs/>
          <w:sz w:val="26"/>
          <w:szCs w:val="26"/>
        </w:rPr>
        <w:t>Lorah</w:t>
      </w:r>
      <w:proofErr w:type="spellEnd"/>
      <w:r w:rsidRPr="00997DD9">
        <w:rPr>
          <w:rFonts w:ascii="Times New Roman" w:hAnsi="Times New Roman"/>
          <w:i/>
          <w:iCs/>
          <w:sz w:val="26"/>
          <w:szCs w:val="26"/>
        </w:rPr>
        <w:t xml:space="preserve"> v. PPL Electric Utilities Corp.</w:t>
      </w:r>
      <w:r w:rsidRPr="00997DD9">
        <w:rPr>
          <w:rFonts w:ascii="Times New Roman" w:hAnsi="Times New Roman"/>
          <w:sz w:val="26"/>
          <w:szCs w:val="26"/>
        </w:rPr>
        <w:t>,</w:t>
      </w:r>
      <w:r w:rsidRPr="00997DD9">
        <w:rPr>
          <w:rFonts w:ascii="Times New Roman" w:hAnsi="Times New Roman"/>
          <w:i/>
          <w:iCs/>
          <w:sz w:val="26"/>
          <w:szCs w:val="26"/>
        </w:rPr>
        <w:t xml:space="preserve"> </w:t>
      </w:r>
      <w:r w:rsidRPr="00997DD9">
        <w:rPr>
          <w:rFonts w:ascii="Times New Roman" w:hAnsi="Times New Roman"/>
          <w:sz w:val="26"/>
          <w:szCs w:val="26"/>
        </w:rPr>
        <w:t xml:space="preserve">Docket No. C-2018-2644957 (Order entered May 23, 2019); </w:t>
      </w:r>
      <w:r w:rsidRPr="00997DD9">
        <w:rPr>
          <w:rFonts w:ascii="Times New Roman" w:hAnsi="Times New Roman"/>
          <w:i/>
          <w:iCs/>
          <w:sz w:val="26"/>
          <w:szCs w:val="26"/>
        </w:rPr>
        <w:t xml:space="preserve">appeal at </w:t>
      </w:r>
      <w:r w:rsidRPr="00997DD9">
        <w:rPr>
          <w:rFonts w:ascii="Times New Roman" w:hAnsi="Times New Roman"/>
          <w:sz w:val="26"/>
          <w:szCs w:val="26"/>
        </w:rPr>
        <w:t>Commonwealth Court Docket No. 712 CD 2019;</w:t>
      </w:r>
      <w:r w:rsidRPr="00997DD9">
        <w:rPr>
          <w:rFonts w:ascii="Times New Roman" w:hAnsi="Times New Roman"/>
          <w:i/>
          <w:iCs/>
          <w:sz w:val="26"/>
          <w:szCs w:val="26"/>
        </w:rPr>
        <w:t xml:space="preserve"> Maria </w:t>
      </w:r>
      <w:proofErr w:type="spellStart"/>
      <w:r w:rsidRPr="00997DD9">
        <w:rPr>
          <w:rFonts w:ascii="Times New Roman" w:hAnsi="Times New Roman"/>
          <w:i/>
          <w:iCs/>
          <w:sz w:val="26"/>
          <w:szCs w:val="26"/>
        </w:rPr>
        <w:t>Povacz</w:t>
      </w:r>
      <w:proofErr w:type="spellEnd"/>
      <w:r w:rsidRPr="00997DD9">
        <w:rPr>
          <w:rFonts w:ascii="Times New Roman" w:hAnsi="Times New Roman"/>
          <w:i/>
          <w:iCs/>
          <w:sz w:val="26"/>
          <w:szCs w:val="26"/>
        </w:rPr>
        <w:t xml:space="preserve"> v. PECO Energy Company</w:t>
      </w:r>
      <w:r w:rsidRPr="00997DD9">
        <w:rPr>
          <w:rFonts w:ascii="Times New Roman" w:hAnsi="Times New Roman"/>
          <w:sz w:val="26"/>
          <w:szCs w:val="26"/>
        </w:rPr>
        <w:t>, Docket No. C</w:t>
      </w:r>
      <w:r w:rsidRPr="00997DD9">
        <w:rPr>
          <w:rFonts w:ascii="Times New Roman" w:hAnsi="Times New Roman"/>
          <w:sz w:val="26"/>
          <w:szCs w:val="26"/>
        </w:rPr>
        <w:noBreakHyphen/>
        <w:t>2015</w:t>
      </w:r>
      <w:r w:rsidRPr="00997DD9">
        <w:rPr>
          <w:rFonts w:ascii="Times New Roman" w:hAnsi="Times New Roman"/>
          <w:sz w:val="26"/>
          <w:szCs w:val="26"/>
        </w:rPr>
        <w:noBreakHyphen/>
        <w:t>2475023 (Order entered March 28, 2019) (</w:t>
      </w:r>
      <w:proofErr w:type="spellStart"/>
      <w:r w:rsidRPr="00997DD9">
        <w:rPr>
          <w:rFonts w:ascii="Times New Roman" w:hAnsi="Times New Roman"/>
          <w:i/>
          <w:iCs/>
          <w:sz w:val="26"/>
          <w:szCs w:val="26"/>
        </w:rPr>
        <w:t>Povacz</w:t>
      </w:r>
      <w:proofErr w:type="spellEnd"/>
      <w:r w:rsidRPr="00997DD9">
        <w:rPr>
          <w:rFonts w:ascii="Times New Roman" w:hAnsi="Times New Roman"/>
          <w:sz w:val="26"/>
          <w:szCs w:val="26"/>
        </w:rPr>
        <w:t xml:space="preserve">); </w:t>
      </w:r>
      <w:r w:rsidRPr="00997DD9">
        <w:rPr>
          <w:rFonts w:ascii="Times New Roman" w:hAnsi="Times New Roman"/>
          <w:i/>
          <w:iCs/>
          <w:sz w:val="26"/>
          <w:szCs w:val="26"/>
        </w:rPr>
        <w:t xml:space="preserve">appeal at </w:t>
      </w:r>
      <w:r w:rsidRPr="00997DD9">
        <w:rPr>
          <w:rFonts w:ascii="Times New Roman" w:hAnsi="Times New Roman"/>
          <w:sz w:val="26"/>
          <w:szCs w:val="26"/>
        </w:rPr>
        <w:t xml:space="preserve">Commonwealth Court Docket No. 492 CD 2019; </w:t>
      </w:r>
      <w:r w:rsidRPr="00997DD9">
        <w:rPr>
          <w:rFonts w:ascii="Times New Roman" w:hAnsi="Times New Roman"/>
          <w:i/>
          <w:iCs/>
          <w:sz w:val="26"/>
          <w:szCs w:val="26"/>
        </w:rPr>
        <w:t>Laura Sunstein Murphy v. PECO Energy Company</w:t>
      </w:r>
      <w:r w:rsidRPr="00997DD9">
        <w:rPr>
          <w:rFonts w:ascii="Times New Roman" w:hAnsi="Times New Roman"/>
          <w:sz w:val="26"/>
          <w:szCs w:val="26"/>
        </w:rPr>
        <w:t>, Docket No. C-2015-2475726 (Order entered May 9, 2019) (</w:t>
      </w:r>
      <w:r w:rsidRPr="00997DD9">
        <w:rPr>
          <w:rFonts w:ascii="Times New Roman" w:hAnsi="Times New Roman"/>
          <w:i/>
          <w:iCs/>
          <w:sz w:val="26"/>
          <w:szCs w:val="26"/>
        </w:rPr>
        <w:t>Sunstein Murphy</w:t>
      </w:r>
      <w:r w:rsidRPr="00997DD9">
        <w:rPr>
          <w:rFonts w:ascii="Times New Roman" w:hAnsi="Times New Roman"/>
          <w:sz w:val="26"/>
          <w:szCs w:val="26"/>
        </w:rPr>
        <w:t xml:space="preserve">), </w:t>
      </w:r>
      <w:r w:rsidRPr="00997DD9">
        <w:rPr>
          <w:rFonts w:ascii="Times New Roman" w:hAnsi="Times New Roman"/>
          <w:i/>
          <w:iCs/>
          <w:sz w:val="26"/>
          <w:szCs w:val="26"/>
        </w:rPr>
        <w:t xml:space="preserve">appeal at </w:t>
      </w:r>
      <w:r w:rsidRPr="00997DD9">
        <w:rPr>
          <w:rFonts w:ascii="Times New Roman" w:hAnsi="Times New Roman"/>
          <w:sz w:val="26"/>
          <w:szCs w:val="26"/>
        </w:rPr>
        <w:t xml:space="preserve">Commonwealth Court Docket No. 606 CD 2019; </w:t>
      </w:r>
      <w:r w:rsidRPr="00997DD9">
        <w:rPr>
          <w:rFonts w:ascii="Times New Roman" w:hAnsi="Times New Roman"/>
          <w:i/>
          <w:iCs/>
          <w:sz w:val="26"/>
          <w:szCs w:val="26"/>
        </w:rPr>
        <w:t>Cynthia Randall and Paul Albrecht v. PECO Energy Company</w:t>
      </w:r>
      <w:r w:rsidRPr="00997DD9">
        <w:rPr>
          <w:rFonts w:ascii="Times New Roman" w:hAnsi="Times New Roman"/>
          <w:sz w:val="26"/>
          <w:szCs w:val="26"/>
        </w:rPr>
        <w:t xml:space="preserve">, Docket No. C-2016-2537666 (Order entered May 9, 2019) </w:t>
      </w:r>
      <w:r w:rsidRPr="00997DD9">
        <w:rPr>
          <w:rFonts w:ascii="Times New Roman" w:hAnsi="Times New Roman"/>
          <w:i/>
          <w:iCs/>
          <w:sz w:val="26"/>
          <w:szCs w:val="26"/>
        </w:rPr>
        <w:t>(Randall and Albrecht)</w:t>
      </w:r>
      <w:r w:rsidRPr="00997DD9">
        <w:rPr>
          <w:rFonts w:ascii="Times New Roman" w:hAnsi="Times New Roman"/>
          <w:sz w:val="26"/>
          <w:szCs w:val="26"/>
        </w:rPr>
        <w:t xml:space="preserve">; </w:t>
      </w:r>
      <w:r w:rsidRPr="00997DD9">
        <w:rPr>
          <w:rFonts w:ascii="Times New Roman" w:hAnsi="Times New Roman"/>
          <w:i/>
          <w:iCs/>
          <w:sz w:val="26"/>
          <w:szCs w:val="26"/>
        </w:rPr>
        <w:t xml:space="preserve">appeal at </w:t>
      </w:r>
      <w:r w:rsidRPr="00997DD9">
        <w:rPr>
          <w:rFonts w:ascii="Times New Roman" w:hAnsi="Times New Roman"/>
          <w:sz w:val="26"/>
          <w:szCs w:val="26"/>
        </w:rPr>
        <w:t xml:space="preserve">Commonwealth Court Docket No. 607 CD 2019; </w:t>
      </w:r>
      <w:r w:rsidRPr="00997DD9">
        <w:rPr>
          <w:rFonts w:ascii="Times New Roman" w:hAnsi="Times New Roman"/>
          <w:i/>
          <w:iCs/>
          <w:sz w:val="26"/>
          <w:szCs w:val="26"/>
        </w:rPr>
        <w:t>also Kreider v. PECO Energy Company</w:t>
      </w:r>
      <w:r w:rsidRPr="00890533">
        <w:rPr>
          <w:rFonts w:ascii="Times New Roman" w:hAnsi="Times New Roman"/>
          <w:iCs/>
          <w:sz w:val="26"/>
          <w:szCs w:val="26"/>
        </w:rPr>
        <w:t>,</w:t>
      </w:r>
      <w:r w:rsidRPr="00890533">
        <w:rPr>
          <w:rFonts w:ascii="Times New Roman" w:hAnsi="Times New Roman"/>
          <w:sz w:val="26"/>
          <w:szCs w:val="26"/>
        </w:rPr>
        <w:t xml:space="preserve"> </w:t>
      </w:r>
      <w:r w:rsidRPr="00997DD9">
        <w:rPr>
          <w:rFonts w:ascii="Times New Roman" w:hAnsi="Times New Roman"/>
          <w:sz w:val="26"/>
          <w:szCs w:val="26"/>
        </w:rPr>
        <w:t xml:space="preserve">Docket No. P-2015-2495064 (Order entered September 3, 2015) (Order on Reconsideration entered January 28, 2016); </w:t>
      </w:r>
      <w:r w:rsidRPr="00997DD9">
        <w:rPr>
          <w:rFonts w:ascii="Times New Roman" w:hAnsi="Times New Roman"/>
          <w:i/>
          <w:sz w:val="26"/>
          <w:szCs w:val="26"/>
        </w:rPr>
        <w:t>Nancy Colbert v. PECO Energy Company</w:t>
      </w:r>
      <w:r w:rsidRPr="00997DD9">
        <w:rPr>
          <w:rFonts w:ascii="Times New Roman" w:hAnsi="Times New Roman"/>
          <w:sz w:val="26"/>
          <w:szCs w:val="26"/>
        </w:rPr>
        <w:t>, Docket No. C-2016-2561993 (Order entered October 4, 2018) (</w:t>
      </w:r>
      <w:r w:rsidRPr="00997DD9">
        <w:rPr>
          <w:rFonts w:ascii="Times New Roman" w:hAnsi="Times New Roman"/>
          <w:i/>
          <w:sz w:val="26"/>
          <w:szCs w:val="26"/>
        </w:rPr>
        <w:t>Colbert II</w:t>
      </w:r>
      <w:r w:rsidRPr="00997DD9">
        <w:rPr>
          <w:rFonts w:ascii="Times New Roman" w:hAnsi="Times New Roman"/>
          <w:sz w:val="26"/>
          <w:szCs w:val="26"/>
        </w:rPr>
        <w:t xml:space="preserve">), </w:t>
      </w:r>
      <w:proofErr w:type="spellStart"/>
      <w:r w:rsidRPr="00997DD9">
        <w:rPr>
          <w:rFonts w:ascii="Times New Roman" w:hAnsi="Times New Roman"/>
          <w:i/>
          <w:iCs/>
          <w:sz w:val="26"/>
          <w:szCs w:val="26"/>
        </w:rPr>
        <w:t>Frompovich</w:t>
      </w:r>
      <w:proofErr w:type="spellEnd"/>
      <w:r w:rsidRPr="00997DD9">
        <w:rPr>
          <w:rFonts w:ascii="Times New Roman" w:hAnsi="Times New Roman"/>
          <w:i/>
          <w:iCs/>
          <w:sz w:val="26"/>
          <w:szCs w:val="26"/>
        </w:rPr>
        <w:t xml:space="preserve"> v. PECO Energy Co.</w:t>
      </w:r>
      <w:r w:rsidRPr="00890533">
        <w:rPr>
          <w:rFonts w:ascii="Times New Roman" w:hAnsi="Times New Roman"/>
          <w:iCs/>
          <w:sz w:val="26"/>
          <w:szCs w:val="26"/>
        </w:rPr>
        <w:t>,</w:t>
      </w:r>
      <w:r w:rsidRPr="00890533">
        <w:rPr>
          <w:rFonts w:ascii="Times New Roman" w:hAnsi="Times New Roman"/>
          <w:sz w:val="26"/>
          <w:szCs w:val="26"/>
        </w:rPr>
        <w:t xml:space="preserve"> </w:t>
      </w:r>
      <w:r w:rsidRPr="00997DD9">
        <w:rPr>
          <w:rFonts w:ascii="Times New Roman" w:hAnsi="Times New Roman"/>
          <w:sz w:val="26"/>
          <w:szCs w:val="26"/>
        </w:rPr>
        <w:t>Docket No. C-2015-2474602, (Opinion and Order entered May 3, 2018) (</w:t>
      </w:r>
      <w:proofErr w:type="spellStart"/>
      <w:r w:rsidRPr="00997DD9">
        <w:rPr>
          <w:rFonts w:ascii="Times New Roman" w:hAnsi="Times New Roman"/>
          <w:i/>
          <w:iCs/>
          <w:sz w:val="26"/>
          <w:szCs w:val="26"/>
        </w:rPr>
        <w:t>Frompovich</w:t>
      </w:r>
      <w:proofErr w:type="spellEnd"/>
      <w:r w:rsidRPr="00997DD9">
        <w:rPr>
          <w:rFonts w:ascii="Times New Roman" w:hAnsi="Times New Roman"/>
          <w:sz w:val="26"/>
          <w:szCs w:val="26"/>
        </w:rPr>
        <w:t>).</w:t>
      </w:r>
    </w:p>
  </w:footnote>
  <w:footnote w:id="3">
    <w:p w14:paraId="7FF158BC" w14:textId="77777777" w:rsidR="009C19D7" w:rsidRPr="0070492E" w:rsidRDefault="009C19D7" w:rsidP="00287340">
      <w:pPr>
        <w:pStyle w:val="FootnoteText"/>
        <w:ind w:firstLine="720"/>
        <w:rPr>
          <w:rFonts w:ascii="Times New Roman" w:hAnsi="Times New Roman"/>
          <w:sz w:val="26"/>
          <w:szCs w:val="26"/>
        </w:rPr>
      </w:pPr>
      <w:r w:rsidRPr="00997DD9">
        <w:rPr>
          <w:rStyle w:val="FootnoteReference"/>
          <w:rFonts w:ascii="Times New Roman" w:hAnsi="Times New Roman"/>
          <w:sz w:val="26"/>
          <w:szCs w:val="26"/>
        </w:rPr>
        <w:footnoteRef/>
      </w:r>
      <w:r w:rsidRPr="00997DD9">
        <w:rPr>
          <w:rFonts w:ascii="Times New Roman" w:hAnsi="Times New Roman"/>
          <w:sz w:val="26"/>
          <w:szCs w:val="26"/>
        </w:rPr>
        <w:t xml:space="preserve"> </w:t>
      </w:r>
      <w:r w:rsidRPr="00997DD9">
        <w:rPr>
          <w:rFonts w:ascii="Times New Roman" w:hAnsi="Times New Roman"/>
          <w:sz w:val="26"/>
          <w:szCs w:val="26"/>
        </w:rPr>
        <w:tab/>
        <w:t>Act of October 15, 2008, P.L. 1592, No. 129, § 3; codified at 66 Pa. C.S. §§ 2806.1;</w:t>
      </w:r>
      <w:r>
        <w:rPr>
          <w:rFonts w:ascii="Times New Roman" w:hAnsi="Times New Roman"/>
          <w:sz w:val="26"/>
          <w:szCs w:val="26"/>
        </w:rPr>
        <w:t xml:space="preserve"> 2807.  </w:t>
      </w:r>
    </w:p>
  </w:footnote>
  <w:footnote w:id="4">
    <w:p w14:paraId="68E61B0E" w14:textId="77777777" w:rsidR="009C19D7" w:rsidRPr="00997DD9" w:rsidRDefault="009C19D7" w:rsidP="00072D4C">
      <w:pPr>
        <w:pStyle w:val="FootnoteText"/>
        <w:spacing w:after="120"/>
        <w:ind w:firstLine="720"/>
        <w:rPr>
          <w:rFonts w:ascii="Times New Roman" w:hAnsi="Times New Roman"/>
          <w:sz w:val="26"/>
          <w:szCs w:val="26"/>
        </w:rPr>
      </w:pPr>
      <w:r w:rsidRPr="00997DD9">
        <w:rPr>
          <w:rStyle w:val="FootnoteReference"/>
          <w:rFonts w:ascii="Times New Roman" w:hAnsi="Times New Roman"/>
          <w:sz w:val="26"/>
          <w:szCs w:val="26"/>
        </w:rPr>
        <w:footnoteRef/>
      </w:r>
      <w:r w:rsidRPr="00997DD9">
        <w:rPr>
          <w:rFonts w:ascii="Times New Roman" w:hAnsi="Times New Roman"/>
          <w:sz w:val="26"/>
          <w:szCs w:val="26"/>
        </w:rPr>
        <w:t xml:space="preserve"> </w:t>
      </w:r>
      <w:r w:rsidRPr="00997DD9">
        <w:rPr>
          <w:rFonts w:ascii="Times New Roman" w:hAnsi="Times New Roman"/>
          <w:sz w:val="26"/>
          <w:szCs w:val="26"/>
        </w:rPr>
        <w:tab/>
      </w:r>
      <w:r w:rsidRPr="00997DD9">
        <w:rPr>
          <w:rFonts w:ascii="Times New Roman" w:hAnsi="Times New Roman"/>
          <w:i/>
          <w:sz w:val="26"/>
          <w:szCs w:val="26"/>
        </w:rPr>
        <w:t>Smart Meter Procurement and Installation</w:t>
      </w:r>
      <w:r w:rsidRPr="00997DD9">
        <w:rPr>
          <w:rFonts w:ascii="Times New Roman" w:hAnsi="Times New Roman"/>
          <w:sz w:val="26"/>
          <w:szCs w:val="26"/>
        </w:rPr>
        <w:t>, Docket No. M-2009-2092655 (Order entered June 24, 2009) (</w:t>
      </w:r>
      <w:r w:rsidRPr="00997DD9">
        <w:rPr>
          <w:rFonts w:ascii="Times New Roman" w:hAnsi="Times New Roman"/>
          <w:i/>
          <w:sz w:val="26"/>
          <w:szCs w:val="26"/>
        </w:rPr>
        <w:t>Implementation Order</w:t>
      </w:r>
      <w:r w:rsidRPr="00997DD9">
        <w:rPr>
          <w:rFonts w:ascii="Times New Roman" w:hAnsi="Times New Roman"/>
          <w:sz w:val="26"/>
          <w:szCs w:val="26"/>
        </w:rPr>
        <w:t xml:space="preserve">); 104 Pa. P.U.C. 263 (2009), 2009 WL 1912477 (Pa. P.U.C.), 274 P.U.R.4th 238.  </w:t>
      </w:r>
    </w:p>
  </w:footnote>
  <w:footnote w:id="5">
    <w:p w14:paraId="5EA8E48A" w14:textId="77777777" w:rsidR="009C19D7" w:rsidRPr="0080237C" w:rsidRDefault="009C19D7" w:rsidP="0080237C">
      <w:pPr>
        <w:pStyle w:val="FootnoteText"/>
        <w:ind w:firstLine="720"/>
        <w:rPr>
          <w:rFonts w:ascii="Times New Roman" w:hAnsi="Times New Roman"/>
          <w:sz w:val="26"/>
          <w:szCs w:val="26"/>
        </w:rPr>
      </w:pPr>
      <w:r w:rsidRPr="00997DD9">
        <w:rPr>
          <w:rStyle w:val="FootnoteReference"/>
          <w:rFonts w:ascii="Times New Roman" w:hAnsi="Times New Roman"/>
          <w:sz w:val="26"/>
          <w:szCs w:val="26"/>
        </w:rPr>
        <w:footnoteRef/>
      </w:r>
      <w:r>
        <w:t xml:space="preserve"> </w:t>
      </w:r>
      <w:r>
        <w:rPr>
          <w:rFonts w:ascii="Times New Roman" w:hAnsi="Times New Roman"/>
          <w:sz w:val="26"/>
          <w:szCs w:val="26"/>
        </w:rPr>
        <w:tab/>
      </w:r>
      <w:r>
        <w:rPr>
          <w:rFonts w:ascii="Times New Roman" w:hAnsi="Times New Roman"/>
          <w:i/>
          <w:iCs/>
          <w:sz w:val="26"/>
          <w:szCs w:val="26"/>
        </w:rPr>
        <w:t>See e.g.</w:t>
      </w:r>
      <w:r w:rsidRPr="003C194D">
        <w:rPr>
          <w:rFonts w:ascii="Times New Roman" w:hAnsi="Times New Roman"/>
          <w:sz w:val="26"/>
          <w:szCs w:val="26"/>
        </w:rPr>
        <w:t>,</w:t>
      </w:r>
      <w:r>
        <w:rPr>
          <w:rFonts w:ascii="Times New Roman" w:hAnsi="Times New Roman"/>
          <w:i/>
          <w:iCs/>
          <w:sz w:val="26"/>
          <w:szCs w:val="26"/>
        </w:rPr>
        <w:t xml:space="preserve"> </w:t>
      </w:r>
      <w:r>
        <w:rPr>
          <w:rFonts w:ascii="Times New Roman" w:hAnsi="Times New Roman"/>
          <w:sz w:val="26"/>
          <w:szCs w:val="26"/>
        </w:rPr>
        <w:t>Petitioner Main Brief at 1.</w:t>
      </w:r>
    </w:p>
  </w:footnote>
  <w:footnote w:id="6">
    <w:p w14:paraId="10547706" w14:textId="77777777" w:rsidR="009C19D7" w:rsidRPr="00B06BB3" w:rsidRDefault="009C19D7" w:rsidP="00997DD9">
      <w:pPr>
        <w:spacing w:after="120"/>
        <w:ind w:firstLine="720"/>
        <w:rPr>
          <w:rFonts w:ascii="Times New Roman" w:hAnsi="Times New Roman"/>
          <w:sz w:val="26"/>
          <w:szCs w:val="26"/>
        </w:rPr>
      </w:pPr>
      <w:r w:rsidRPr="00B06BB3">
        <w:rPr>
          <w:rStyle w:val="FootnoteReference"/>
          <w:rFonts w:ascii="Times New Roman" w:hAnsi="Times New Roman"/>
          <w:sz w:val="26"/>
          <w:szCs w:val="26"/>
        </w:rPr>
        <w:footnoteRef/>
      </w:r>
      <w:r w:rsidRPr="00B06BB3">
        <w:rPr>
          <w:sz w:val="26"/>
          <w:szCs w:val="26"/>
        </w:rPr>
        <w:t xml:space="preserve"> </w:t>
      </w:r>
      <w:r w:rsidRPr="00B06BB3">
        <w:rPr>
          <w:rFonts w:ascii="Times New Roman" w:hAnsi="Times New Roman"/>
          <w:sz w:val="26"/>
          <w:szCs w:val="26"/>
        </w:rPr>
        <w:tab/>
        <w:t xml:space="preserve">Critical to Petitioner’s case was his contention, </w:t>
      </w:r>
      <w:r w:rsidRPr="00B06BB3">
        <w:rPr>
          <w:rFonts w:ascii="Times New Roman" w:hAnsi="Times New Roman"/>
          <w:i/>
          <w:iCs/>
          <w:sz w:val="26"/>
          <w:szCs w:val="26"/>
        </w:rPr>
        <w:t>inter alia</w:t>
      </w:r>
      <w:r w:rsidRPr="00B06BB3">
        <w:rPr>
          <w:rFonts w:ascii="Times New Roman" w:hAnsi="Times New Roman"/>
          <w:sz w:val="26"/>
          <w:szCs w:val="26"/>
        </w:rPr>
        <w:t xml:space="preserve">, that smart meters produced ‘bursts’ or ‘pulses’ of RF emissions that were harmful to people rather than emit intermittent wireless signals producing and recording an average, measurable RF emission level.  </w:t>
      </w:r>
      <w:r w:rsidRPr="00B06BB3">
        <w:rPr>
          <w:rFonts w:ascii="Times New Roman" w:hAnsi="Times New Roman"/>
          <w:i/>
          <w:iCs/>
          <w:sz w:val="26"/>
          <w:szCs w:val="26"/>
        </w:rPr>
        <w:t xml:space="preserve">See </w:t>
      </w:r>
      <w:r w:rsidRPr="00B06BB3">
        <w:rPr>
          <w:rFonts w:ascii="Times New Roman" w:hAnsi="Times New Roman"/>
          <w:sz w:val="26"/>
          <w:szCs w:val="26"/>
        </w:rPr>
        <w:t xml:space="preserve">Petitioner Main Brief at 15; 23-24; 27-29; 46; 55; Initial Decision at 23.  Mr. Myers, however, was not qualified as an expert in any of the areas of science or medicine regarding the epidemiology and/or scientific or medical effect of smart meters. </w:t>
      </w:r>
      <w:r w:rsidR="008E5E24" w:rsidRPr="00B06BB3">
        <w:rPr>
          <w:rFonts w:ascii="Times New Roman" w:hAnsi="Times New Roman"/>
          <w:sz w:val="26"/>
          <w:szCs w:val="26"/>
        </w:rPr>
        <w:t xml:space="preserve"> </w:t>
      </w:r>
      <w:r w:rsidRPr="00B06BB3">
        <w:rPr>
          <w:rFonts w:ascii="Times New Roman" w:hAnsi="Times New Roman"/>
          <w:sz w:val="26"/>
          <w:szCs w:val="26"/>
        </w:rPr>
        <w:t xml:space="preserve">Based on the foregoing, his conclusions as to the probative value of the reported sources of information on the subject that he referenced were not afforded significant evidentiary weight.  Mr. Myers’ advocacy that the Commission accept and base its decision on reported scientific and medical studies proffered for inclusion in the evidentiary record was consistent with his position on the burden of proof.  Petitioner argued, </w:t>
      </w:r>
      <w:r w:rsidRPr="00B06BB3">
        <w:rPr>
          <w:rFonts w:ascii="Times New Roman" w:hAnsi="Times New Roman"/>
          <w:i/>
          <w:iCs/>
          <w:sz w:val="26"/>
          <w:szCs w:val="26"/>
        </w:rPr>
        <w:t>inter alia</w:t>
      </w:r>
      <w:r w:rsidRPr="00B06BB3">
        <w:rPr>
          <w:rFonts w:ascii="Times New Roman" w:hAnsi="Times New Roman"/>
          <w:sz w:val="26"/>
          <w:szCs w:val="26"/>
        </w:rPr>
        <w:t xml:space="preserve">, that the burden of proof should be modified by a </w:t>
      </w:r>
      <w:r w:rsidRPr="00B06BB3">
        <w:rPr>
          <w:rFonts w:ascii="Times New Roman" w:hAnsi="Times New Roman"/>
          <w:i/>
          <w:iCs/>
          <w:sz w:val="26"/>
          <w:szCs w:val="26"/>
        </w:rPr>
        <w:t xml:space="preserve">Precautionary Principle </w:t>
      </w:r>
      <w:r w:rsidRPr="00B06BB3">
        <w:rPr>
          <w:rFonts w:ascii="Times New Roman" w:hAnsi="Times New Roman"/>
          <w:sz w:val="26"/>
          <w:szCs w:val="26"/>
        </w:rPr>
        <w:t xml:space="preserve">doctrine.  The presiding ALJ rejected Mr. Myers’ contentions and the Commission adopted the recommendations of the ALJ.  </w:t>
      </w:r>
      <w:r w:rsidRPr="00B06BB3">
        <w:rPr>
          <w:rFonts w:ascii="Times New Roman" w:hAnsi="Times New Roman"/>
          <w:i/>
          <w:iCs/>
          <w:sz w:val="26"/>
          <w:szCs w:val="26"/>
        </w:rPr>
        <w:t>August 2</w:t>
      </w:r>
      <w:r w:rsidR="000764A1" w:rsidRPr="00B06BB3">
        <w:rPr>
          <w:rFonts w:ascii="Times New Roman" w:hAnsi="Times New Roman"/>
          <w:i/>
          <w:iCs/>
          <w:sz w:val="26"/>
          <w:szCs w:val="26"/>
        </w:rPr>
        <w:t>019</w:t>
      </w:r>
      <w:r w:rsidRPr="00B06BB3">
        <w:rPr>
          <w:rFonts w:ascii="Times New Roman" w:hAnsi="Times New Roman"/>
          <w:i/>
          <w:iCs/>
          <w:sz w:val="26"/>
          <w:szCs w:val="26"/>
        </w:rPr>
        <w:t xml:space="preserve"> Order </w:t>
      </w:r>
      <w:r w:rsidRPr="00B06BB3">
        <w:rPr>
          <w:rFonts w:ascii="Times New Roman" w:hAnsi="Times New Roman"/>
          <w:sz w:val="26"/>
          <w:szCs w:val="26"/>
        </w:rPr>
        <w:t>at 12-17.</w:t>
      </w:r>
    </w:p>
  </w:footnote>
  <w:footnote w:id="7">
    <w:p w14:paraId="1366E272" w14:textId="77777777" w:rsidR="009C19D7" w:rsidRPr="00912A2B" w:rsidRDefault="009C19D7" w:rsidP="008514B6">
      <w:pPr>
        <w:pStyle w:val="FootnoteText"/>
        <w:spacing w:after="120"/>
        <w:ind w:firstLine="720"/>
        <w:rPr>
          <w:rFonts w:ascii="Times New Roman" w:hAnsi="Times New Roman"/>
          <w:sz w:val="26"/>
          <w:szCs w:val="26"/>
        </w:rPr>
      </w:pPr>
      <w:r w:rsidRPr="00B06BB3">
        <w:rPr>
          <w:rStyle w:val="FootnoteReference"/>
          <w:rFonts w:ascii="Times New Roman" w:hAnsi="Times New Roman"/>
          <w:sz w:val="26"/>
          <w:szCs w:val="26"/>
        </w:rPr>
        <w:footnoteRef/>
      </w:r>
      <w:r w:rsidRPr="00B06BB3">
        <w:rPr>
          <w:rFonts w:ascii="Times New Roman" w:hAnsi="Times New Roman"/>
          <w:sz w:val="26"/>
          <w:szCs w:val="26"/>
        </w:rPr>
        <w:t xml:space="preserve"> </w:t>
      </w:r>
      <w:r w:rsidRPr="00B06BB3">
        <w:rPr>
          <w:rFonts w:ascii="Times New Roman" w:hAnsi="Times New Roman"/>
          <w:sz w:val="26"/>
          <w:szCs w:val="26"/>
        </w:rPr>
        <w:tab/>
      </w:r>
      <w:r w:rsidRPr="00912A2B">
        <w:rPr>
          <w:rFonts w:ascii="Times New Roman" w:hAnsi="Times New Roman"/>
          <w:sz w:val="26"/>
          <w:szCs w:val="26"/>
        </w:rPr>
        <w:t xml:space="preserve">The Exceptions of PPL pertained to certain recommendations of the presiding ALJ concerning fire safety concerns regarding PPL’s smart meter deployment.  </w:t>
      </w:r>
      <w:r w:rsidRPr="00912A2B">
        <w:rPr>
          <w:rFonts w:ascii="Times New Roman" w:hAnsi="Times New Roman"/>
          <w:i/>
          <w:iCs/>
          <w:sz w:val="26"/>
          <w:szCs w:val="26"/>
        </w:rPr>
        <w:t xml:space="preserve">See </w:t>
      </w:r>
      <w:r w:rsidRPr="00912A2B">
        <w:rPr>
          <w:rFonts w:ascii="Times New Roman" w:hAnsi="Times New Roman"/>
          <w:sz w:val="26"/>
          <w:szCs w:val="26"/>
        </w:rPr>
        <w:t xml:space="preserve">PPL Answer at ⁋ 3. </w:t>
      </w:r>
    </w:p>
  </w:footnote>
  <w:footnote w:id="8">
    <w:p w14:paraId="6D09EAE8" w14:textId="77777777" w:rsidR="000764A1" w:rsidRPr="00912A2B" w:rsidRDefault="000764A1" w:rsidP="00814877">
      <w:pPr>
        <w:pStyle w:val="FootnoteText"/>
        <w:spacing w:after="120"/>
        <w:ind w:firstLine="720"/>
        <w:rPr>
          <w:rFonts w:ascii="Times New Roman" w:hAnsi="Times New Roman"/>
          <w:sz w:val="26"/>
          <w:szCs w:val="26"/>
        </w:rPr>
      </w:pPr>
      <w:r w:rsidRPr="00912A2B">
        <w:rPr>
          <w:rStyle w:val="FootnoteReference"/>
          <w:rFonts w:ascii="Times New Roman" w:hAnsi="Times New Roman"/>
          <w:sz w:val="26"/>
          <w:szCs w:val="26"/>
        </w:rPr>
        <w:footnoteRef/>
      </w:r>
      <w:r w:rsidRPr="00912A2B">
        <w:rPr>
          <w:rFonts w:ascii="Times New Roman" w:hAnsi="Times New Roman"/>
          <w:sz w:val="26"/>
          <w:szCs w:val="26"/>
        </w:rPr>
        <w:t xml:space="preserve"> </w:t>
      </w:r>
      <w:r w:rsidRPr="00912A2B">
        <w:rPr>
          <w:rFonts w:ascii="Times New Roman" w:hAnsi="Times New Roman"/>
          <w:sz w:val="26"/>
          <w:szCs w:val="26"/>
        </w:rPr>
        <w:tab/>
        <w:t xml:space="preserve">The Petition pertains solely to Mr. Myers’ personal residence. </w:t>
      </w:r>
    </w:p>
  </w:footnote>
  <w:footnote w:id="9">
    <w:p w14:paraId="3085A8AA" w14:textId="7D02B13A" w:rsidR="000764A1" w:rsidRPr="008514B6" w:rsidRDefault="000764A1" w:rsidP="00814877">
      <w:pPr>
        <w:pStyle w:val="FootnoteText"/>
        <w:ind w:firstLine="720"/>
        <w:rPr>
          <w:rFonts w:ascii="Times New Roman" w:hAnsi="Times New Roman"/>
          <w:sz w:val="26"/>
          <w:szCs w:val="26"/>
        </w:rPr>
      </w:pPr>
      <w:r w:rsidRPr="00912A2B">
        <w:rPr>
          <w:rStyle w:val="FootnoteReference"/>
          <w:rFonts w:ascii="Times New Roman" w:hAnsi="Times New Roman"/>
          <w:sz w:val="26"/>
          <w:szCs w:val="26"/>
        </w:rPr>
        <w:footnoteRef/>
      </w:r>
      <w:r>
        <w:t xml:space="preserve"> </w:t>
      </w:r>
      <w:r>
        <w:tab/>
      </w:r>
      <w:r w:rsidRPr="008514B6">
        <w:rPr>
          <w:rFonts w:ascii="Times New Roman" w:hAnsi="Times New Roman"/>
          <w:sz w:val="26"/>
          <w:szCs w:val="26"/>
        </w:rPr>
        <w:t>66 Pa.</w:t>
      </w:r>
      <w:r w:rsidR="00890533">
        <w:rPr>
          <w:rFonts w:ascii="Times New Roman" w:hAnsi="Times New Roman"/>
          <w:sz w:val="26"/>
          <w:szCs w:val="26"/>
        </w:rPr>
        <w:t xml:space="preserve"> </w:t>
      </w:r>
      <w:r w:rsidRPr="008514B6">
        <w:rPr>
          <w:rFonts w:ascii="Times New Roman" w:hAnsi="Times New Roman"/>
          <w:sz w:val="26"/>
          <w:szCs w:val="26"/>
        </w:rPr>
        <w:t xml:space="preserve">C.S. </w:t>
      </w:r>
      <w:r w:rsidR="00D66D95" w:rsidRPr="008514B6">
        <w:rPr>
          <w:rFonts w:ascii="Times New Roman" w:hAnsi="Times New Roman"/>
          <w:sz w:val="26"/>
          <w:szCs w:val="26"/>
        </w:rPr>
        <w:t>§</w:t>
      </w:r>
      <w:r w:rsidR="00890533">
        <w:rPr>
          <w:rFonts w:ascii="Times New Roman" w:hAnsi="Times New Roman"/>
          <w:sz w:val="26"/>
          <w:szCs w:val="26"/>
        </w:rPr>
        <w:t xml:space="preserve"> </w:t>
      </w:r>
      <w:r w:rsidR="00D66D95" w:rsidRPr="008514B6">
        <w:rPr>
          <w:rFonts w:ascii="Times New Roman" w:hAnsi="Times New Roman"/>
          <w:sz w:val="26"/>
          <w:szCs w:val="26"/>
        </w:rPr>
        <w:t>1501.</w:t>
      </w:r>
    </w:p>
  </w:footnote>
  <w:footnote w:id="10">
    <w:p w14:paraId="12A44845" w14:textId="77777777" w:rsidR="009C19D7" w:rsidRPr="00465F5C" w:rsidRDefault="009C19D7" w:rsidP="006619E9">
      <w:pPr>
        <w:ind w:firstLine="720"/>
        <w:rPr>
          <w:rFonts w:ascii="Times New Roman" w:hAnsi="Times New Roman"/>
          <w:sz w:val="26"/>
          <w:szCs w:val="26"/>
        </w:rPr>
      </w:pPr>
      <w:r w:rsidRPr="00B06BB3">
        <w:rPr>
          <w:rStyle w:val="FootnoteReference"/>
          <w:rFonts w:ascii="Times New Roman" w:hAnsi="Times New Roman"/>
          <w:sz w:val="26"/>
          <w:szCs w:val="26"/>
        </w:rPr>
        <w:footnoteRef/>
      </w:r>
      <w:r w:rsidRPr="00B06BB3">
        <w:rPr>
          <w:rFonts w:ascii="Times New Roman" w:hAnsi="Times New Roman"/>
          <w:sz w:val="26"/>
          <w:szCs w:val="26"/>
        </w:rPr>
        <w:t xml:space="preserve"> </w:t>
      </w:r>
      <w:r w:rsidRPr="00B06BB3">
        <w:rPr>
          <w:rFonts w:ascii="Times New Roman" w:hAnsi="Times New Roman"/>
          <w:sz w:val="26"/>
          <w:szCs w:val="26"/>
        </w:rPr>
        <w:tab/>
        <w:t xml:space="preserve">The Pennsylvania Supreme Court concluded that the standards set forth in </w:t>
      </w:r>
      <w:hyperlink r:id="rId1" w:history="1">
        <w:r w:rsidRPr="00B06BB3">
          <w:rPr>
            <w:rFonts w:ascii="Times New Roman" w:hAnsi="Times New Roman"/>
            <w:i/>
            <w:iCs/>
            <w:sz w:val="26"/>
            <w:szCs w:val="26"/>
          </w:rPr>
          <w:t>Virginia Petroleum Jobbers Association v. Federal Power Commission</w:t>
        </w:r>
        <w:r w:rsidRPr="00B06BB3">
          <w:rPr>
            <w:rFonts w:ascii="Times New Roman" w:hAnsi="Times New Roman"/>
            <w:iCs/>
            <w:sz w:val="26"/>
            <w:szCs w:val="26"/>
          </w:rPr>
          <w:t>,</w:t>
        </w:r>
        <w:r w:rsidRPr="00B06BB3">
          <w:rPr>
            <w:rFonts w:ascii="Times New Roman" w:hAnsi="Times New Roman"/>
            <w:sz w:val="26"/>
            <w:szCs w:val="26"/>
          </w:rPr>
          <w:t xml:space="preserve"> 259 F.2d 921 (D.C. Cir. 1958)</w:t>
        </w:r>
      </w:hyperlink>
      <w:r w:rsidRPr="00B06BB3">
        <w:rPr>
          <w:rFonts w:ascii="Times New Roman" w:hAnsi="Times New Roman"/>
          <w:sz w:val="26"/>
          <w:szCs w:val="26"/>
        </w:rPr>
        <w:t xml:space="preserve"> as refined by the holding of </w:t>
      </w:r>
      <w:hyperlink r:id="rId2" w:history="1">
        <w:r w:rsidRPr="00B06BB3">
          <w:rPr>
            <w:rFonts w:ascii="Times New Roman" w:hAnsi="Times New Roman"/>
            <w:i/>
            <w:iCs/>
            <w:sz w:val="26"/>
            <w:szCs w:val="26"/>
          </w:rPr>
          <w:t>Washington Metropolitan Area Transit Commission v. Holiday Tours, Inc.</w:t>
        </w:r>
        <w:r w:rsidRPr="00B06BB3">
          <w:rPr>
            <w:rFonts w:ascii="Times New Roman" w:hAnsi="Times New Roman"/>
            <w:iCs/>
            <w:sz w:val="26"/>
            <w:szCs w:val="26"/>
          </w:rPr>
          <w:t>,</w:t>
        </w:r>
        <w:r w:rsidRPr="00B06BB3">
          <w:rPr>
            <w:rFonts w:ascii="Times New Roman" w:hAnsi="Times New Roman"/>
            <w:sz w:val="26"/>
            <w:szCs w:val="26"/>
          </w:rPr>
          <w:t xml:space="preserve"> 559 F.2d 841 (D.C. Cir. 1977)</w:t>
        </w:r>
      </w:hyperlink>
      <w:r w:rsidRPr="00B06BB3">
        <w:rPr>
          <w:rFonts w:ascii="Times New Roman" w:hAnsi="Times New Roman"/>
          <w:sz w:val="26"/>
          <w:szCs w:val="26"/>
        </w:rPr>
        <w:t xml:space="preserve"> provide a rational basis</w:t>
      </w:r>
      <w:r w:rsidRPr="00997DD9">
        <w:rPr>
          <w:rFonts w:ascii="Times New Roman" w:hAnsi="Times New Roman"/>
          <w:sz w:val="26"/>
          <w:szCs w:val="26"/>
        </w:rPr>
        <w:t xml:space="preserve"> for the issuance of a stay pending appeal and are the criteria to be followed by the courts of the</w:t>
      </w:r>
      <w:r w:rsidRPr="00FD601C">
        <w:rPr>
          <w:rFonts w:ascii="Times New Roman" w:hAnsi="Times New Roman"/>
          <w:sz w:val="26"/>
          <w:szCs w:val="26"/>
        </w:rPr>
        <w:t xml:space="preserve"> Commonwealth.  502 Pa. </w:t>
      </w:r>
      <w:r>
        <w:rPr>
          <w:rFonts w:ascii="Times New Roman" w:hAnsi="Times New Roman"/>
          <w:sz w:val="26"/>
          <w:szCs w:val="26"/>
        </w:rPr>
        <w:t xml:space="preserve">at </w:t>
      </w:r>
      <w:r w:rsidRPr="00FD601C">
        <w:rPr>
          <w:rFonts w:ascii="Times New Roman" w:hAnsi="Times New Roman"/>
          <w:sz w:val="26"/>
          <w:szCs w:val="26"/>
        </w:rPr>
        <w:t xml:space="preserve">554, 467 A.2d </w:t>
      </w:r>
      <w:r>
        <w:rPr>
          <w:rFonts w:ascii="Times New Roman" w:hAnsi="Times New Roman"/>
          <w:sz w:val="26"/>
          <w:szCs w:val="26"/>
        </w:rPr>
        <w:t xml:space="preserve">at </w:t>
      </w:r>
      <w:r w:rsidRPr="00FD601C">
        <w:rPr>
          <w:rFonts w:ascii="Times New Roman" w:hAnsi="Times New Roman"/>
          <w:sz w:val="26"/>
          <w:szCs w:val="26"/>
        </w:rPr>
        <w:t>809</w:t>
      </w:r>
      <w:r>
        <w:rPr>
          <w:rFonts w:ascii="Times New Roman" w:hAnsi="Times New Roman"/>
          <w:sz w:val="26"/>
          <w:szCs w:val="26"/>
        </w:rPr>
        <w:t xml:space="preserve">; </w:t>
      </w:r>
      <w:r>
        <w:rPr>
          <w:rFonts w:ascii="Times New Roman" w:hAnsi="Times New Roman"/>
          <w:i/>
          <w:iCs/>
          <w:sz w:val="26"/>
          <w:szCs w:val="26"/>
        </w:rPr>
        <w:t xml:space="preserve">see also </w:t>
      </w:r>
      <w:r w:rsidRPr="00361D7F">
        <w:rPr>
          <w:rFonts w:ascii="Times New Roman" w:hAnsi="Times New Roman"/>
          <w:i/>
          <w:iCs/>
          <w:sz w:val="26"/>
          <w:szCs w:val="26"/>
        </w:rPr>
        <w:t>Re Petition of Small et al. for Stay Pending Appeal</w:t>
      </w:r>
      <w:r w:rsidRPr="005E41A5">
        <w:rPr>
          <w:rFonts w:ascii="Times New Roman" w:hAnsi="Times New Roman"/>
          <w:sz w:val="26"/>
          <w:szCs w:val="26"/>
        </w:rPr>
        <w:t xml:space="preserve">, Docket </w:t>
      </w:r>
      <w:r w:rsidRPr="00361D7F">
        <w:rPr>
          <w:rFonts w:ascii="Times New Roman" w:hAnsi="Times New Roman"/>
          <w:sz w:val="26"/>
          <w:szCs w:val="26"/>
        </w:rPr>
        <w:t>No. A-110550F055</w:t>
      </w:r>
      <w:r w:rsidRPr="005E41A5">
        <w:rPr>
          <w:rFonts w:ascii="Times New Roman" w:hAnsi="Times New Roman"/>
          <w:sz w:val="26"/>
          <w:szCs w:val="26"/>
        </w:rPr>
        <w:t xml:space="preserve"> (Order entered </w:t>
      </w:r>
      <w:r w:rsidRPr="00361D7F">
        <w:rPr>
          <w:rFonts w:ascii="Times New Roman" w:hAnsi="Times New Roman"/>
          <w:sz w:val="26"/>
          <w:szCs w:val="26"/>
        </w:rPr>
        <w:t>May 2, 1991</w:t>
      </w:r>
      <w:r w:rsidRPr="005E41A5">
        <w:rPr>
          <w:rFonts w:ascii="Times New Roman" w:hAnsi="Times New Roman"/>
          <w:sz w:val="26"/>
          <w:szCs w:val="26"/>
        </w:rPr>
        <w:t>)</w:t>
      </w:r>
      <w:r>
        <w:rPr>
          <w:rFonts w:ascii="Times New Roman" w:hAnsi="Times New Roman"/>
          <w:sz w:val="26"/>
          <w:szCs w:val="26"/>
        </w:rPr>
        <w:t>.</w:t>
      </w:r>
      <w:r w:rsidRPr="005E41A5">
        <w:rPr>
          <w:rFonts w:ascii="Times New Roman" w:hAnsi="Times New Roman"/>
          <w:sz w:val="26"/>
          <w:szCs w:val="26"/>
        </w:rPr>
        <w:t xml:space="preserve"> </w:t>
      </w:r>
    </w:p>
  </w:footnote>
  <w:footnote w:id="11">
    <w:p w14:paraId="3E966E72" w14:textId="76A44CEC" w:rsidR="00E147BE" w:rsidRDefault="00E147BE" w:rsidP="00E147BE">
      <w:pPr>
        <w:pStyle w:val="FootnoteText"/>
        <w:ind w:firstLine="720"/>
      </w:pPr>
      <w:r w:rsidRPr="00E147BE">
        <w:rPr>
          <w:rStyle w:val="FootnoteReference"/>
          <w:rFonts w:ascii="Times New Roman" w:hAnsi="Times New Roman"/>
          <w:sz w:val="26"/>
          <w:szCs w:val="26"/>
        </w:rPr>
        <w:footnoteRef/>
      </w:r>
      <w:r w:rsidRPr="00E147BE">
        <w:rPr>
          <w:rFonts w:ascii="Times New Roman" w:hAnsi="Times New Roman"/>
          <w:sz w:val="26"/>
          <w:szCs w:val="26"/>
        </w:rPr>
        <w:t xml:space="preserve"> </w:t>
      </w:r>
      <w:r w:rsidRPr="00E147BE">
        <w:rPr>
          <w:rFonts w:ascii="Times New Roman" w:hAnsi="Times New Roman"/>
          <w:sz w:val="26"/>
          <w:szCs w:val="26"/>
        </w:rPr>
        <w:tab/>
        <w:t>The Petition</w:t>
      </w:r>
      <w:r w:rsidRPr="00997DD9">
        <w:rPr>
          <w:rFonts w:ascii="Times New Roman" w:hAnsi="Times New Roman"/>
          <w:sz w:val="26"/>
          <w:szCs w:val="26"/>
        </w:rPr>
        <w:t xml:space="preserve"> for Review </w:t>
      </w:r>
      <w:r>
        <w:rPr>
          <w:rFonts w:ascii="Times New Roman" w:hAnsi="Times New Roman"/>
          <w:sz w:val="26"/>
          <w:szCs w:val="26"/>
        </w:rPr>
        <w:t xml:space="preserve">was filed on or about September 25, 2019 and </w:t>
      </w:r>
      <w:r w:rsidRPr="00997DD9">
        <w:rPr>
          <w:rFonts w:ascii="Times New Roman" w:hAnsi="Times New Roman"/>
          <w:sz w:val="26"/>
          <w:szCs w:val="26"/>
        </w:rPr>
        <w:t>appears at Docket No. 1337 CD 2019</w:t>
      </w:r>
      <w:r>
        <w:rPr>
          <w:rFonts w:ascii="Times New Roman" w:hAnsi="Times New Roman"/>
          <w:sz w:val="26"/>
          <w:szCs w:val="26"/>
        </w:rPr>
        <w:t>.</w:t>
      </w:r>
    </w:p>
  </w:footnote>
  <w:footnote w:id="12">
    <w:p w14:paraId="43752F9F" w14:textId="483EC91D" w:rsidR="009C19D7" w:rsidRPr="00715281" w:rsidRDefault="009C19D7" w:rsidP="009C19D7">
      <w:pPr>
        <w:ind w:firstLine="720"/>
        <w:rPr>
          <w:rFonts w:ascii="Times New Roman" w:hAnsi="Times New Roman"/>
          <w:sz w:val="26"/>
          <w:szCs w:val="26"/>
        </w:rPr>
      </w:pPr>
      <w:r w:rsidRPr="009C19D7">
        <w:rPr>
          <w:rStyle w:val="FootnoteReference"/>
          <w:rFonts w:ascii="Times New Roman" w:hAnsi="Times New Roman"/>
          <w:sz w:val="26"/>
          <w:szCs w:val="26"/>
        </w:rPr>
        <w:footnoteRef/>
      </w:r>
      <w:r w:rsidRPr="009C19D7">
        <w:rPr>
          <w:rFonts w:ascii="Times New Roman" w:hAnsi="Times New Roman"/>
          <w:sz w:val="26"/>
          <w:szCs w:val="26"/>
        </w:rPr>
        <w:t xml:space="preserve"> </w:t>
      </w:r>
      <w:r w:rsidRPr="009C19D7">
        <w:rPr>
          <w:rFonts w:ascii="Times New Roman" w:hAnsi="Times New Roman"/>
          <w:sz w:val="26"/>
          <w:szCs w:val="26"/>
        </w:rPr>
        <w:tab/>
        <w:t xml:space="preserve">In its Answer at ⁋ 24, PPL cites </w:t>
      </w:r>
      <w:r w:rsidRPr="009C19D7">
        <w:rPr>
          <w:rFonts w:ascii="Times New Roman" w:hAnsi="Times New Roman"/>
          <w:i/>
          <w:iCs/>
          <w:sz w:val="26"/>
          <w:szCs w:val="26"/>
        </w:rPr>
        <w:t>Jackson v. Metropolitan Edison Co</w:t>
      </w:r>
      <w:r w:rsidR="00890533">
        <w:rPr>
          <w:rFonts w:ascii="Times New Roman" w:hAnsi="Times New Roman"/>
          <w:sz w:val="26"/>
          <w:szCs w:val="26"/>
        </w:rPr>
        <w:t>., 419 </w:t>
      </w:r>
      <w:r w:rsidRPr="009C19D7">
        <w:rPr>
          <w:rFonts w:ascii="Times New Roman" w:hAnsi="Times New Roman"/>
          <w:sz w:val="26"/>
          <w:szCs w:val="26"/>
        </w:rPr>
        <w:t xml:space="preserve">U.S. 345, 351-53 (1974), for the argument addressing whether Petitioner’s constitutional rights were violated.  PPL cites </w:t>
      </w:r>
      <w:r w:rsidRPr="009C19D7">
        <w:rPr>
          <w:rFonts w:ascii="Times New Roman" w:hAnsi="Times New Roman"/>
          <w:i/>
          <w:iCs/>
          <w:sz w:val="26"/>
          <w:szCs w:val="26"/>
        </w:rPr>
        <w:t>Jackson v. Metropolitan Edison Co</w:t>
      </w:r>
      <w:r w:rsidRPr="009C19D7">
        <w:rPr>
          <w:rFonts w:ascii="Times New Roman" w:hAnsi="Times New Roman"/>
          <w:sz w:val="26"/>
          <w:szCs w:val="26"/>
        </w:rPr>
        <w:t xml:space="preserve">. for the argument that, as a utility, PPL is not a state actor.  </w:t>
      </w:r>
      <w:r w:rsidRPr="009C19D7">
        <w:rPr>
          <w:rFonts w:ascii="Times New Roman" w:hAnsi="Times New Roman"/>
          <w:i/>
          <w:iCs/>
          <w:sz w:val="26"/>
          <w:szCs w:val="26"/>
        </w:rPr>
        <w:t xml:space="preserve">See </w:t>
      </w:r>
      <w:r w:rsidRPr="009C19D7">
        <w:rPr>
          <w:rFonts w:ascii="Times New Roman" w:hAnsi="Times New Roman"/>
          <w:sz w:val="26"/>
          <w:szCs w:val="26"/>
        </w:rPr>
        <w:t>Answer at ⁋ 23.  We note, however, that one case has, under different factual circumstances, found a utility to be a state actor and PPL’s argument</w:t>
      </w:r>
      <w:r>
        <w:rPr>
          <w:rFonts w:ascii="Times New Roman" w:hAnsi="Times New Roman"/>
          <w:sz w:val="26"/>
          <w:szCs w:val="26"/>
        </w:rPr>
        <w:t xml:space="preserve"> does not appear to address this contrary decision.  </w:t>
      </w:r>
      <w:r>
        <w:rPr>
          <w:rFonts w:ascii="Times New Roman" w:hAnsi="Times New Roman"/>
          <w:i/>
          <w:iCs/>
          <w:sz w:val="26"/>
          <w:szCs w:val="26"/>
        </w:rPr>
        <w:t xml:space="preserve">See </w:t>
      </w:r>
      <w:proofErr w:type="spellStart"/>
      <w:r w:rsidRPr="008B6F88">
        <w:rPr>
          <w:rFonts w:ascii="Times New Roman" w:hAnsi="Times New Roman"/>
          <w:i/>
          <w:iCs/>
          <w:sz w:val="26"/>
          <w:szCs w:val="26"/>
        </w:rPr>
        <w:t>Barasch</w:t>
      </w:r>
      <w:proofErr w:type="spellEnd"/>
      <w:r w:rsidRPr="008B6F88">
        <w:rPr>
          <w:rFonts w:ascii="Times New Roman" w:hAnsi="Times New Roman"/>
          <w:i/>
          <w:iCs/>
          <w:sz w:val="26"/>
          <w:szCs w:val="26"/>
        </w:rPr>
        <w:t xml:space="preserve"> v. Pa. PUC</w:t>
      </w:r>
      <w:r w:rsidRPr="008B6F88">
        <w:rPr>
          <w:rFonts w:ascii="Times New Roman" w:hAnsi="Times New Roman"/>
          <w:sz w:val="26"/>
          <w:szCs w:val="26"/>
        </w:rPr>
        <w:t xml:space="preserve">, 576 A.2d 79, 86-87 (Pa. </w:t>
      </w:r>
      <w:proofErr w:type="spellStart"/>
      <w:r w:rsidRPr="008B6F88">
        <w:rPr>
          <w:rFonts w:ascii="Times New Roman" w:hAnsi="Times New Roman"/>
          <w:sz w:val="26"/>
          <w:szCs w:val="26"/>
        </w:rPr>
        <w:t>Cmwlth</w:t>
      </w:r>
      <w:proofErr w:type="spellEnd"/>
      <w:r w:rsidRPr="008B6F88">
        <w:rPr>
          <w:rFonts w:ascii="Times New Roman" w:hAnsi="Times New Roman"/>
          <w:sz w:val="26"/>
          <w:szCs w:val="26"/>
        </w:rPr>
        <w:t xml:space="preserve">. 1990), </w:t>
      </w:r>
      <w:r w:rsidRPr="008B6F88">
        <w:rPr>
          <w:rFonts w:ascii="Times New Roman" w:hAnsi="Times New Roman"/>
          <w:i/>
          <w:iCs/>
          <w:sz w:val="26"/>
          <w:szCs w:val="26"/>
        </w:rPr>
        <w:t xml:space="preserve">affirmed </w:t>
      </w:r>
      <w:r w:rsidRPr="008B6F88">
        <w:rPr>
          <w:rFonts w:ascii="Times New Roman" w:hAnsi="Times New Roman"/>
          <w:sz w:val="26"/>
          <w:szCs w:val="26"/>
        </w:rPr>
        <w:t xml:space="preserve">(statutory grounds) 529 Pa. 523, 605 A.2d 1198 (1992), </w:t>
      </w:r>
      <w:r>
        <w:rPr>
          <w:rFonts w:ascii="Times New Roman" w:hAnsi="Times New Roman"/>
          <w:i/>
          <w:iCs/>
          <w:sz w:val="26"/>
          <w:szCs w:val="26"/>
        </w:rPr>
        <w:t xml:space="preserve">i.e. </w:t>
      </w:r>
      <w:r>
        <w:rPr>
          <w:rFonts w:ascii="Times New Roman" w:hAnsi="Times New Roman"/>
          <w:sz w:val="26"/>
          <w:szCs w:val="26"/>
        </w:rPr>
        <w:t xml:space="preserve">Caller*ID litigation.  </w:t>
      </w:r>
    </w:p>
  </w:footnote>
  <w:footnote w:id="13">
    <w:p w14:paraId="01B0B537" w14:textId="77777777" w:rsidR="009C19D7" w:rsidRPr="00261992" w:rsidRDefault="009C19D7" w:rsidP="009C19D7">
      <w:pPr>
        <w:keepNext/>
        <w:keepLines/>
        <w:spacing w:line="360" w:lineRule="auto"/>
        <w:ind w:firstLine="720"/>
        <w:rPr>
          <w:rFonts w:ascii="Times New Roman" w:hAnsi="Times New Roman"/>
          <w:sz w:val="26"/>
          <w:szCs w:val="26"/>
        </w:rPr>
      </w:pPr>
      <w:r w:rsidRPr="00997DD9">
        <w:rPr>
          <w:rStyle w:val="FootnoteReference"/>
          <w:rFonts w:ascii="Times New Roman" w:hAnsi="Times New Roman"/>
        </w:rPr>
        <w:footnoteRef/>
      </w:r>
      <w:r>
        <w:t xml:space="preserve"> </w:t>
      </w:r>
      <w:r>
        <w:rPr>
          <w:rFonts w:ascii="Times New Roman" w:hAnsi="Times New Roman"/>
          <w:sz w:val="26"/>
          <w:szCs w:val="26"/>
        </w:rPr>
        <w:tab/>
      </w:r>
      <w:r w:rsidRPr="001752B7">
        <w:rPr>
          <w:rFonts w:ascii="Times New Roman" w:hAnsi="Times New Roman"/>
          <w:i/>
          <w:iCs/>
          <w:sz w:val="26"/>
          <w:szCs w:val="26"/>
        </w:rPr>
        <w:t>See also</w:t>
      </w:r>
      <w:r>
        <w:rPr>
          <w:rFonts w:ascii="Times New Roman" w:hAnsi="Times New Roman"/>
          <w:sz w:val="26"/>
          <w:szCs w:val="26"/>
        </w:rPr>
        <w:t xml:space="preserve"> Pa. R.A.P. 1781:</w:t>
      </w:r>
    </w:p>
    <w:p w14:paraId="7324B946" w14:textId="77777777" w:rsidR="009C19D7" w:rsidRPr="00261992" w:rsidRDefault="009C19D7" w:rsidP="009C19D7">
      <w:pPr>
        <w:pStyle w:val="Heading4"/>
        <w:spacing w:before="0"/>
        <w:ind w:left="1440" w:right="1440"/>
        <w:rPr>
          <w:rFonts w:ascii="Times New Roman" w:hAnsi="Times New Roman" w:cs="Times New Roman"/>
          <w:b/>
          <w:bCs/>
          <w:i w:val="0"/>
          <w:iCs w:val="0"/>
          <w:color w:val="auto"/>
          <w:sz w:val="26"/>
          <w:szCs w:val="26"/>
        </w:rPr>
      </w:pPr>
      <w:r w:rsidRPr="00261992">
        <w:rPr>
          <w:rFonts w:ascii="Times New Roman" w:hAnsi="Times New Roman" w:cs="Times New Roman"/>
          <w:b/>
          <w:bCs/>
          <w:i w:val="0"/>
          <w:iCs w:val="0"/>
          <w:color w:val="auto"/>
          <w:sz w:val="26"/>
          <w:szCs w:val="26"/>
        </w:rPr>
        <w:t>Rule 1781. Stay Pending Action on Petition for Review.</w:t>
      </w:r>
    </w:p>
    <w:p w14:paraId="62E49868" w14:textId="77777777" w:rsidR="009C19D7" w:rsidRPr="007744A7" w:rsidRDefault="009C19D7" w:rsidP="007744A7">
      <w:pPr>
        <w:pStyle w:val="NormalWeb"/>
        <w:keepNext/>
        <w:keepLines/>
        <w:spacing w:before="0" w:beforeAutospacing="0" w:after="0" w:afterAutospacing="0"/>
        <w:ind w:left="1440" w:right="1440"/>
        <w:rPr>
          <w:color w:val="000000"/>
        </w:rPr>
      </w:pPr>
      <w:r w:rsidRPr="00261992">
        <w:rPr>
          <w:sz w:val="26"/>
          <w:szCs w:val="26"/>
        </w:rPr>
        <w:t> (a)  </w:t>
      </w:r>
      <w:r w:rsidRPr="00261992">
        <w:rPr>
          <w:i/>
          <w:iCs/>
          <w:sz w:val="26"/>
          <w:szCs w:val="26"/>
        </w:rPr>
        <w:t xml:space="preserve">Application to government </w:t>
      </w:r>
      <w:proofErr w:type="gramStart"/>
      <w:r w:rsidRPr="00261992">
        <w:rPr>
          <w:i/>
          <w:iCs/>
          <w:sz w:val="26"/>
          <w:szCs w:val="26"/>
        </w:rPr>
        <w:t>unit</w:t>
      </w:r>
      <w:r w:rsidRPr="00261992">
        <w:rPr>
          <w:sz w:val="26"/>
          <w:szCs w:val="26"/>
        </w:rPr>
        <w:t>.—</w:t>
      </w:r>
      <w:proofErr w:type="gramEnd"/>
      <w:r w:rsidRPr="00261992">
        <w:rPr>
          <w:sz w:val="26"/>
          <w:szCs w:val="26"/>
        </w:rPr>
        <w:t xml:space="preserve">Application for a stay or </w:t>
      </w:r>
      <w:r w:rsidRPr="00261992">
        <w:rPr>
          <w:i/>
          <w:iCs/>
          <w:sz w:val="26"/>
          <w:szCs w:val="26"/>
        </w:rPr>
        <w:t>supersedeas</w:t>
      </w:r>
      <w:r w:rsidRPr="00261992">
        <w:rPr>
          <w:sz w:val="26"/>
          <w:szCs w:val="26"/>
        </w:rPr>
        <w:t xml:space="preserve"> of an order or other determination of any government unit pending review in an appellate court on petition for review shall ordinarily be made in the first instance to the government unit.</w:t>
      </w:r>
      <w:r w:rsidRPr="00261992">
        <w:t xml:space="preserve"> </w:t>
      </w:r>
    </w:p>
  </w:footnote>
  <w:footnote w:id="14">
    <w:p w14:paraId="03521AA3" w14:textId="1CCC5DE9" w:rsidR="00D019DC" w:rsidRPr="008514B6" w:rsidRDefault="00D019DC" w:rsidP="00890533">
      <w:pPr>
        <w:pStyle w:val="FootnoteText"/>
        <w:ind w:firstLine="720"/>
        <w:rPr>
          <w:rFonts w:ascii="Times New Roman" w:hAnsi="Times New Roman"/>
          <w:sz w:val="26"/>
          <w:szCs w:val="26"/>
        </w:rPr>
      </w:pPr>
      <w:r w:rsidRPr="00B06BB3">
        <w:rPr>
          <w:rStyle w:val="FootnoteReference"/>
          <w:rFonts w:ascii="Times New Roman" w:hAnsi="Times New Roman"/>
          <w:sz w:val="26"/>
          <w:szCs w:val="26"/>
        </w:rPr>
        <w:footnoteRef/>
      </w:r>
      <w:r w:rsidRPr="00B06BB3">
        <w:rPr>
          <w:rFonts w:ascii="Times New Roman" w:hAnsi="Times New Roman"/>
          <w:sz w:val="26"/>
          <w:szCs w:val="26"/>
        </w:rPr>
        <w:t xml:space="preserve"> </w:t>
      </w:r>
      <w:r w:rsidRPr="00B06BB3">
        <w:rPr>
          <w:rFonts w:ascii="Times New Roman" w:hAnsi="Times New Roman"/>
          <w:sz w:val="26"/>
          <w:szCs w:val="26"/>
        </w:rPr>
        <w:tab/>
      </w:r>
      <w:r w:rsidRPr="00B06BB3">
        <w:rPr>
          <w:rFonts w:ascii="Times New Roman" w:hAnsi="Times New Roman"/>
          <w:i/>
          <w:iCs/>
          <w:sz w:val="26"/>
          <w:szCs w:val="26"/>
        </w:rPr>
        <w:t>See</w:t>
      </w:r>
      <w:r w:rsidR="008514B6" w:rsidRPr="00B06BB3">
        <w:rPr>
          <w:rFonts w:ascii="Times New Roman" w:hAnsi="Times New Roman"/>
          <w:i/>
          <w:iCs/>
          <w:sz w:val="26"/>
          <w:szCs w:val="26"/>
        </w:rPr>
        <w:t xml:space="preserve"> </w:t>
      </w:r>
      <w:r w:rsidRPr="00B06BB3">
        <w:rPr>
          <w:rFonts w:ascii="Times New Roman" w:hAnsi="Times New Roman"/>
          <w:i/>
          <w:iCs/>
          <w:sz w:val="26"/>
          <w:szCs w:val="26"/>
        </w:rPr>
        <w:t>Alan</w:t>
      </w:r>
      <w:r w:rsidRPr="00FD7E25">
        <w:rPr>
          <w:rFonts w:ascii="Times New Roman" w:hAnsi="Times New Roman"/>
          <w:i/>
          <w:iCs/>
          <w:sz w:val="26"/>
          <w:szCs w:val="26"/>
        </w:rPr>
        <w:t xml:space="preserve"> </w:t>
      </w:r>
      <w:proofErr w:type="spellStart"/>
      <w:r w:rsidRPr="00FD7E25">
        <w:rPr>
          <w:rFonts w:ascii="Times New Roman" w:hAnsi="Times New Roman"/>
          <w:i/>
          <w:iCs/>
          <w:sz w:val="26"/>
          <w:szCs w:val="26"/>
        </w:rPr>
        <w:t>Schmukler</w:t>
      </w:r>
      <w:proofErr w:type="spellEnd"/>
      <w:r w:rsidRPr="00FD7E25">
        <w:rPr>
          <w:rFonts w:ascii="Times New Roman" w:hAnsi="Times New Roman"/>
          <w:i/>
          <w:iCs/>
          <w:sz w:val="26"/>
          <w:szCs w:val="26"/>
        </w:rPr>
        <w:t xml:space="preserve"> v. Pa. PUC</w:t>
      </w:r>
      <w:r>
        <w:rPr>
          <w:rFonts w:ascii="Times New Roman" w:hAnsi="Times New Roman"/>
          <w:sz w:val="26"/>
          <w:szCs w:val="26"/>
        </w:rPr>
        <w:t xml:space="preserve">, No. 1102 CD 2019 (Pa. </w:t>
      </w:r>
      <w:proofErr w:type="spellStart"/>
      <w:r>
        <w:rPr>
          <w:rFonts w:ascii="Times New Roman" w:hAnsi="Times New Roman"/>
          <w:sz w:val="26"/>
          <w:szCs w:val="26"/>
        </w:rPr>
        <w:t>Cmwlth</w:t>
      </w:r>
      <w:proofErr w:type="spellEnd"/>
      <w:r>
        <w:rPr>
          <w:rFonts w:ascii="Times New Roman" w:hAnsi="Times New Roman"/>
          <w:sz w:val="26"/>
          <w:szCs w:val="26"/>
        </w:rPr>
        <w:t>. Ct. Petition for Supersedeas denied December 16, 2019).</w:t>
      </w:r>
      <w:r>
        <w:rPr>
          <w:rFonts w:ascii="Times New Roman" w:hAnsi="Times New Roman"/>
          <w:i/>
          <w:iCs/>
          <w:sz w:val="26"/>
          <w:szCs w:val="26"/>
        </w:rPr>
        <w:t xml:space="preserve"> </w:t>
      </w:r>
    </w:p>
  </w:footnote>
  <w:footnote w:id="15">
    <w:p w14:paraId="7FD49E60" w14:textId="726D048E" w:rsidR="009C19D7" w:rsidRPr="00A65564" w:rsidRDefault="009C19D7" w:rsidP="008514B6">
      <w:pPr>
        <w:pStyle w:val="FootnoteText"/>
        <w:spacing w:after="120"/>
        <w:ind w:firstLine="720"/>
        <w:rPr>
          <w:rFonts w:ascii="Times New Roman" w:hAnsi="Times New Roman"/>
          <w:sz w:val="26"/>
          <w:szCs w:val="26"/>
        </w:rPr>
      </w:pPr>
      <w:r w:rsidRPr="00B06BB3">
        <w:rPr>
          <w:rStyle w:val="FootnoteReference"/>
          <w:rFonts w:ascii="Times New Roman" w:hAnsi="Times New Roman"/>
          <w:sz w:val="26"/>
          <w:szCs w:val="26"/>
        </w:rPr>
        <w:footnoteRef/>
      </w:r>
      <w:r w:rsidRPr="00B06BB3">
        <w:rPr>
          <w:rFonts w:ascii="Times New Roman" w:hAnsi="Times New Roman"/>
          <w:sz w:val="26"/>
          <w:szCs w:val="26"/>
        </w:rPr>
        <w:t xml:space="preserve"> </w:t>
      </w:r>
      <w:r w:rsidRPr="00B06BB3">
        <w:rPr>
          <w:rFonts w:ascii="Times New Roman" w:hAnsi="Times New Roman"/>
          <w:sz w:val="26"/>
          <w:szCs w:val="26"/>
        </w:rPr>
        <w:tab/>
        <w:t xml:space="preserve">“Substantial evidence” is an appellate standard of review and not a standard of evidence.  </w:t>
      </w:r>
      <w:hyperlink r:id="rId3" w:anchor="co_pp_sp_162_602" w:history="1">
        <w:proofErr w:type="spellStart"/>
        <w:r w:rsidRPr="00B06BB3">
          <w:rPr>
            <w:rFonts w:ascii="Times New Roman" w:hAnsi="Times New Roman"/>
            <w:i/>
            <w:iCs/>
            <w:sz w:val="26"/>
            <w:szCs w:val="26"/>
          </w:rPr>
          <w:t>Lansberry</w:t>
        </w:r>
        <w:proofErr w:type="spellEnd"/>
        <w:r w:rsidRPr="00B06BB3">
          <w:rPr>
            <w:rFonts w:ascii="Times New Roman" w:hAnsi="Times New Roman"/>
            <w:sz w:val="26"/>
            <w:szCs w:val="26"/>
          </w:rPr>
          <w:t>, 578 A.2d at 602</w:t>
        </w:r>
      </w:hyperlink>
      <w:r w:rsidRPr="00B06BB3">
        <w:rPr>
          <w:rFonts w:ascii="Times New Roman" w:hAnsi="Times New Roman"/>
          <w:sz w:val="26"/>
          <w:szCs w:val="26"/>
        </w:rPr>
        <w:t xml:space="preserve">.  Substantial evidence is such relevant evidence that a reasonable mind might accept as adequate to support a conclusion.  </w:t>
      </w:r>
      <w:hyperlink r:id="rId4" w:anchor="co_pp_sp_708_217" w:history="1">
        <w:r w:rsidRPr="00B06BB3">
          <w:rPr>
            <w:rFonts w:ascii="Times New Roman" w:hAnsi="Times New Roman"/>
            <w:i/>
            <w:iCs/>
            <w:sz w:val="26"/>
            <w:szCs w:val="26"/>
          </w:rPr>
          <w:t>Consolidated Edison Company of New York v. National Labor Relations Board</w:t>
        </w:r>
        <w:r w:rsidRPr="00B06BB3">
          <w:rPr>
            <w:rFonts w:ascii="Times New Roman" w:hAnsi="Times New Roman"/>
            <w:iCs/>
            <w:sz w:val="26"/>
            <w:szCs w:val="26"/>
          </w:rPr>
          <w:t>,</w:t>
        </w:r>
        <w:r w:rsidR="00890533" w:rsidRPr="00B06BB3">
          <w:rPr>
            <w:rFonts w:ascii="Times New Roman" w:hAnsi="Times New Roman"/>
            <w:sz w:val="26"/>
            <w:szCs w:val="26"/>
          </w:rPr>
          <w:t xml:space="preserve"> 305 U.S. 197, 229, 59 </w:t>
        </w:r>
        <w:proofErr w:type="spellStart"/>
        <w:r w:rsidRPr="00B06BB3">
          <w:rPr>
            <w:rFonts w:ascii="Times New Roman" w:hAnsi="Times New Roman"/>
            <w:sz w:val="26"/>
            <w:szCs w:val="26"/>
          </w:rPr>
          <w:t>S.Ct</w:t>
        </w:r>
        <w:proofErr w:type="spellEnd"/>
        <w:r w:rsidRPr="00B06BB3">
          <w:rPr>
            <w:rFonts w:ascii="Times New Roman" w:hAnsi="Times New Roman"/>
            <w:sz w:val="26"/>
            <w:szCs w:val="26"/>
          </w:rPr>
          <w:t>. 206, 217</w:t>
        </w:r>
      </w:hyperlink>
      <w:r w:rsidRPr="00A65564">
        <w:rPr>
          <w:rFonts w:ascii="Times New Roman" w:hAnsi="Times New Roman"/>
          <w:sz w:val="26"/>
          <w:szCs w:val="26"/>
        </w:rPr>
        <w:t>.  More is required than a mere trace of evidence or a suspicion of the existence of a fact sought to be established.</w:t>
      </w:r>
    </w:p>
  </w:footnote>
  <w:footnote w:id="16">
    <w:p w14:paraId="1ACCCDCD" w14:textId="77777777" w:rsidR="00305842" w:rsidRPr="0097487A" w:rsidRDefault="00305842" w:rsidP="00305842">
      <w:pPr>
        <w:pStyle w:val="FootnoteText"/>
        <w:spacing w:after="120"/>
        <w:ind w:firstLine="720"/>
        <w:rPr>
          <w:rFonts w:ascii="Times New Roman" w:hAnsi="Times New Roman"/>
          <w:sz w:val="26"/>
          <w:szCs w:val="26"/>
        </w:rPr>
      </w:pPr>
      <w:r w:rsidRPr="00B06BB3">
        <w:rPr>
          <w:rStyle w:val="FootnoteReference"/>
          <w:rFonts w:ascii="Times New Roman" w:hAnsi="Times New Roman"/>
          <w:sz w:val="26"/>
          <w:szCs w:val="26"/>
        </w:rPr>
        <w:footnoteRef/>
      </w:r>
      <w:r w:rsidRPr="00B06BB3">
        <w:rPr>
          <w:rFonts w:ascii="Times New Roman" w:hAnsi="Times New Roman"/>
          <w:sz w:val="26"/>
          <w:szCs w:val="26"/>
        </w:rPr>
        <w:t xml:space="preserve"> </w:t>
      </w:r>
      <w:r w:rsidRPr="00B06BB3">
        <w:rPr>
          <w:rFonts w:ascii="Times New Roman" w:hAnsi="Times New Roman"/>
          <w:sz w:val="26"/>
          <w:szCs w:val="26"/>
        </w:rPr>
        <w:tab/>
        <w:t xml:space="preserve">It is well-settled that the Commission does not have authority to award damages.  </w:t>
      </w:r>
      <w:hyperlink r:id="rId5" w:anchor="co_pp_sp_162_794" w:history="1">
        <w:r w:rsidRPr="00B06BB3">
          <w:rPr>
            <w:rFonts w:ascii="Times New Roman" w:hAnsi="Times New Roman"/>
            <w:i/>
            <w:iCs/>
            <w:sz w:val="26"/>
            <w:szCs w:val="26"/>
          </w:rPr>
          <w:t>Feingold v. Bell of Pennsylvania</w:t>
        </w:r>
        <w:r w:rsidRPr="00B06BB3">
          <w:rPr>
            <w:rFonts w:ascii="Times New Roman" w:hAnsi="Times New Roman"/>
            <w:sz w:val="26"/>
            <w:szCs w:val="26"/>
          </w:rPr>
          <w:t>, 477 Pa. 1, 8-10, 383 A.2d 791, 794-795 (1977)</w:t>
        </w:r>
      </w:hyperlink>
      <w:r w:rsidRPr="0097487A">
        <w:rPr>
          <w:rFonts w:ascii="Times New Roman" w:hAnsi="Times New Roman"/>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920E"/>
    <w:multiLevelType w:val="singleLevel"/>
    <w:tmpl w:val="5A0101FC"/>
    <w:lvl w:ilvl="0">
      <w:start w:val="14"/>
      <w:numFmt w:val="decimal"/>
      <w:lvlText w:val="%1."/>
      <w:lvlJc w:val="left"/>
      <w:pPr>
        <w:tabs>
          <w:tab w:val="num" w:pos="2232"/>
        </w:tabs>
        <w:ind w:left="72" w:firstLine="1512"/>
      </w:pPr>
      <w:rPr>
        <w:snapToGrid/>
        <w:sz w:val="24"/>
        <w:szCs w:val="24"/>
      </w:rPr>
    </w:lvl>
  </w:abstractNum>
  <w:abstractNum w:abstractNumId="1" w15:restartNumberingAfterBreak="0">
    <w:nsid w:val="00835DDB"/>
    <w:multiLevelType w:val="singleLevel"/>
    <w:tmpl w:val="53D1C56B"/>
    <w:lvl w:ilvl="0">
      <w:start w:val="48"/>
      <w:numFmt w:val="decimal"/>
      <w:lvlText w:val="%1."/>
      <w:lvlJc w:val="left"/>
      <w:pPr>
        <w:tabs>
          <w:tab w:val="num" w:pos="1584"/>
        </w:tabs>
        <w:ind w:left="216" w:firstLine="720"/>
      </w:pPr>
      <w:rPr>
        <w:snapToGrid/>
        <w:sz w:val="24"/>
        <w:szCs w:val="24"/>
      </w:rPr>
    </w:lvl>
  </w:abstractNum>
  <w:abstractNum w:abstractNumId="2" w15:restartNumberingAfterBreak="0">
    <w:nsid w:val="0102FEC4"/>
    <w:multiLevelType w:val="singleLevel"/>
    <w:tmpl w:val="6A555828"/>
    <w:lvl w:ilvl="0">
      <w:start w:val="35"/>
      <w:numFmt w:val="decimal"/>
      <w:lvlText w:val="%1."/>
      <w:lvlJc w:val="left"/>
      <w:pPr>
        <w:tabs>
          <w:tab w:val="num" w:pos="1584"/>
        </w:tabs>
        <w:ind w:left="216" w:firstLine="720"/>
      </w:pPr>
      <w:rPr>
        <w:snapToGrid/>
        <w:sz w:val="24"/>
        <w:szCs w:val="24"/>
      </w:rPr>
    </w:lvl>
  </w:abstractNum>
  <w:abstractNum w:abstractNumId="3" w15:restartNumberingAfterBreak="0">
    <w:nsid w:val="01471206"/>
    <w:multiLevelType w:val="singleLevel"/>
    <w:tmpl w:val="494606C3"/>
    <w:lvl w:ilvl="0">
      <w:start w:val="52"/>
      <w:numFmt w:val="decimal"/>
      <w:lvlText w:val="%1."/>
      <w:lvlJc w:val="left"/>
      <w:pPr>
        <w:tabs>
          <w:tab w:val="num" w:pos="1584"/>
        </w:tabs>
        <w:ind w:left="144" w:firstLine="792"/>
      </w:pPr>
      <w:rPr>
        <w:snapToGrid/>
        <w:sz w:val="24"/>
        <w:szCs w:val="24"/>
      </w:rPr>
    </w:lvl>
  </w:abstractNum>
  <w:abstractNum w:abstractNumId="4" w15:restartNumberingAfterBreak="0">
    <w:nsid w:val="0176FBD6"/>
    <w:multiLevelType w:val="singleLevel"/>
    <w:tmpl w:val="0E606760"/>
    <w:lvl w:ilvl="0">
      <w:start w:val="7"/>
      <w:numFmt w:val="decimal"/>
      <w:lvlText w:val="%1."/>
      <w:lvlJc w:val="left"/>
      <w:pPr>
        <w:tabs>
          <w:tab w:val="num" w:pos="1584"/>
        </w:tabs>
        <w:ind w:left="216" w:firstLine="720"/>
      </w:pPr>
      <w:rPr>
        <w:snapToGrid/>
        <w:spacing w:val="16"/>
        <w:sz w:val="24"/>
        <w:szCs w:val="24"/>
      </w:rPr>
    </w:lvl>
  </w:abstractNum>
  <w:abstractNum w:abstractNumId="5" w15:restartNumberingAfterBreak="0">
    <w:nsid w:val="02AEE4BB"/>
    <w:multiLevelType w:val="singleLevel"/>
    <w:tmpl w:val="2E8828AB"/>
    <w:lvl w:ilvl="0">
      <w:start w:val="13"/>
      <w:numFmt w:val="decimal"/>
      <w:lvlText w:val="%1."/>
      <w:lvlJc w:val="left"/>
      <w:pPr>
        <w:tabs>
          <w:tab w:val="num" w:pos="1584"/>
        </w:tabs>
        <w:ind w:left="144" w:firstLine="792"/>
      </w:pPr>
      <w:rPr>
        <w:snapToGrid/>
        <w:sz w:val="24"/>
        <w:szCs w:val="24"/>
      </w:rPr>
    </w:lvl>
  </w:abstractNum>
  <w:abstractNum w:abstractNumId="6" w15:restartNumberingAfterBreak="0">
    <w:nsid w:val="02BEF54B"/>
    <w:multiLevelType w:val="singleLevel"/>
    <w:tmpl w:val="4AF40312"/>
    <w:lvl w:ilvl="0">
      <w:start w:val="6"/>
      <w:numFmt w:val="decimal"/>
      <w:lvlText w:val="%1."/>
      <w:lvlJc w:val="left"/>
      <w:pPr>
        <w:tabs>
          <w:tab w:val="num" w:pos="2232"/>
        </w:tabs>
        <w:ind w:left="144" w:firstLine="1440"/>
      </w:pPr>
      <w:rPr>
        <w:snapToGrid/>
        <w:sz w:val="24"/>
        <w:szCs w:val="24"/>
      </w:rPr>
    </w:lvl>
  </w:abstractNum>
  <w:abstractNum w:abstractNumId="7" w15:restartNumberingAfterBreak="0">
    <w:nsid w:val="031C164D"/>
    <w:multiLevelType w:val="singleLevel"/>
    <w:tmpl w:val="5FA5BB53"/>
    <w:lvl w:ilvl="0">
      <w:start w:val="27"/>
      <w:numFmt w:val="decimal"/>
      <w:lvlText w:val="%1."/>
      <w:lvlJc w:val="left"/>
      <w:pPr>
        <w:tabs>
          <w:tab w:val="num" w:pos="1584"/>
        </w:tabs>
        <w:ind w:left="216" w:firstLine="720"/>
      </w:pPr>
      <w:rPr>
        <w:snapToGrid/>
        <w:sz w:val="24"/>
        <w:szCs w:val="24"/>
      </w:rPr>
    </w:lvl>
  </w:abstractNum>
  <w:abstractNum w:abstractNumId="8" w15:restartNumberingAfterBreak="0">
    <w:nsid w:val="044CDFB4"/>
    <w:multiLevelType w:val="singleLevel"/>
    <w:tmpl w:val="13557759"/>
    <w:lvl w:ilvl="0">
      <w:start w:val="14"/>
      <w:numFmt w:val="decimal"/>
      <w:lvlText w:val="%1."/>
      <w:lvlJc w:val="left"/>
      <w:pPr>
        <w:tabs>
          <w:tab w:val="num" w:pos="2232"/>
        </w:tabs>
        <w:ind w:left="72" w:firstLine="1512"/>
      </w:pPr>
      <w:rPr>
        <w:snapToGrid/>
        <w:sz w:val="24"/>
        <w:szCs w:val="24"/>
      </w:rPr>
    </w:lvl>
  </w:abstractNum>
  <w:abstractNum w:abstractNumId="9" w15:restartNumberingAfterBreak="0">
    <w:nsid w:val="0500B939"/>
    <w:multiLevelType w:val="singleLevel"/>
    <w:tmpl w:val="6E813E3B"/>
    <w:lvl w:ilvl="0">
      <w:start w:val="17"/>
      <w:numFmt w:val="decimal"/>
      <w:lvlText w:val="%1."/>
      <w:lvlJc w:val="left"/>
      <w:pPr>
        <w:tabs>
          <w:tab w:val="num" w:pos="1584"/>
        </w:tabs>
        <w:ind w:left="216" w:firstLine="720"/>
      </w:pPr>
      <w:rPr>
        <w:snapToGrid/>
        <w:sz w:val="24"/>
        <w:szCs w:val="24"/>
      </w:rPr>
    </w:lvl>
  </w:abstractNum>
  <w:abstractNum w:abstractNumId="10" w15:restartNumberingAfterBreak="0">
    <w:nsid w:val="062E5562"/>
    <w:multiLevelType w:val="singleLevel"/>
    <w:tmpl w:val="34EF02BF"/>
    <w:lvl w:ilvl="0">
      <w:start w:val="12"/>
      <w:numFmt w:val="decimal"/>
      <w:lvlText w:val="%1."/>
      <w:lvlJc w:val="left"/>
      <w:pPr>
        <w:tabs>
          <w:tab w:val="num" w:pos="360"/>
        </w:tabs>
      </w:pPr>
      <w:rPr>
        <w:snapToGrid/>
        <w:sz w:val="24"/>
        <w:szCs w:val="24"/>
      </w:rPr>
    </w:lvl>
  </w:abstractNum>
  <w:abstractNum w:abstractNumId="11" w15:restartNumberingAfterBreak="0">
    <w:nsid w:val="07049A09"/>
    <w:multiLevelType w:val="singleLevel"/>
    <w:tmpl w:val="02583BA7"/>
    <w:lvl w:ilvl="0">
      <w:start w:val="40"/>
      <w:numFmt w:val="decimal"/>
      <w:lvlText w:val="%1."/>
      <w:lvlJc w:val="left"/>
      <w:pPr>
        <w:tabs>
          <w:tab w:val="num" w:pos="1584"/>
        </w:tabs>
        <w:ind w:left="216" w:firstLine="720"/>
      </w:pPr>
      <w:rPr>
        <w:snapToGrid/>
        <w:sz w:val="24"/>
        <w:szCs w:val="24"/>
      </w:rPr>
    </w:lvl>
  </w:abstractNum>
  <w:abstractNum w:abstractNumId="12" w15:restartNumberingAfterBreak="0">
    <w:nsid w:val="071306A9"/>
    <w:multiLevelType w:val="singleLevel"/>
    <w:tmpl w:val="3312DEFA"/>
    <w:lvl w:ilvl="0">
      <w:start w:val="46"/>
      <w:numFmt w:val="decimal"/>
      <w:lvlText w:val="%1."/>
      <w:lvlJc w:val="left"/>
      <w:pPr>
        <w:tabs>
          <w:tab w:val="num" w:pos="1584"/>
        </w:tabs>
        <w:ind w:left="144" w:firstLine="720"/>
      </w:pPr>
      <w:rPr>
        <w:snapToGrid/>
        <w:sz w:val="24"/>
        <w:szCs w:val="24"/>
      </w:rPr>
    </w:lvl>
  </w:abstractNum>
  <w:num w:numId="1">
    <w:abstractNumId w:val="0"/>
  </w:num>
  <w:num w:numId="2">
    <w:abstractNumId w:val="6"/>
  </w:num>
  <w:num w:numId="3">
    <w:abstractNumId w:val="8"/>
  </w:num>
  <w:num w:numId="4">
    <w:abstractNumId w:val="4"/>
  </w:num>
  <w:num w:numId="5">
    <w:abstractNumId w:val="5"/>
  </w:num>
  <w:num w:numId="6">
    <w:abstractNumId w:val="9"/>
  </w:num>
  <w:num w:numId="7">
    <w:abstractNumId w:val="9"/>
    <w:lvlOverride w:ilvl="0">
      <w:lvl w:ilvl="0">
        <w:numFmt w:val="decimal"/>
        <w:lvlText w:val="%1."/>
        <w:lvlJc w:val="left"/>
        <w:pPr>
          <w:tabs>
            <w:tab w:val="num" w:pos="1584"/>
          </w:tabs>
          <w:ind w:left="144" w:firstLine="792"/>
        </w:pPr>
        <w:rPr>
          <w:snapToGrid/>
          <w:sz w:val="24"/>
          <w:szCs w:val="24"/>
        </w:rPr>
      </w:lvl>
    </w:lvlOverride>
  </w:num>
  <w:num w:numId="8">
    <w:abstractNumId w:val="10"/>
  </w:num>
  <w:num w:numId="9">
    <w:abstractNumId w:val="7"/>
  </w:num>
  <w:num w:numId="10">
    <w:abstractNumId w:val="2"/>
  </w:num>
  <w:num w:numId="11">
    <w:abstractNumId w:val="11"/>
  </w:num>
  <w:num w:numId="12">
    <w:abstractNumId w:val="12"/>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FF9"/>
    <w:rsid w:val="000051D7"/>
    <w:rsid w:val="0001240E"/>
    <w:rsid w:val="00013DA3"/>
    <w:rsid w:val="00013DFD"/>
    <w:rsid w:val="00020734"/>
    <w:rsid w:val="000225A9"/>
    <w:rsid w:val="00026941"/>
    <w:rsid w:val="00031B7C"/>
    <w:rsid w:val="0003209B"/>
    <w:rsid w:val="0003727C"/>
    <w:rsid w:val="000408F6"/>
    <w:rsid w:val="0004468F"/>
    <w:rsid w:val="000471B1"/>
    <w:rsid w:val="0004720B"/>
    <w:rsid w:val="000506DE"/>
    <w:rsid w:val="00050B9C"/>
    <w:rsid w:val="000602AC"/>
    <w:rsid w:val="00065C1D"/>
    <w:rsid w:val="00065F48"/>
    <w:rsid w:val="00072D4C"/>
    <w:rsid w:val="0007471F"/>
    <w:rsid w:val="0007606F"/>
    <w:rsid w:val="000764A1"/>
    <w:rsid w:val="00076EA5"/>
    <w:rsid w:val="0008310F"/>
    <w:rsid w:val="00087298"/>
    <w:rsid w:val="0009622E"/>
    <w:rsid w:val="000A0469"/>
    <w:rsid w:val="000A1275"/>
    <w:rsid w:val="000A4D06"/>
    <w:rsid w:val="000A4DFD"/>
    <w:rsid w:val="000B1B1C"/>
    <w:rsid w:val="000C28AB"/>
    <w:rsid w:val="000D56BD"/>
    <w:rsid w:val="000D6045"/>
    <w:rsid w:val="000D66B9"/>
    <w:rsid w:val="000E21E4"/>
    <w:rsid w:val="000F234E"/>
    <w:rsid w:val="000F3A51"/>
    <w:rsid w:val="00104F06"/>
    <w:rsid w:val="00106315"/>
    <w:rsid w:val="001063D9"/>
    <w:rsid w:val="00120502"/>
    <w:rsid w:val="00123A80"/>
    <w:rsid w:val="00123EEA"/>
    <w:rsid w:val="0012754F"/>
    <w:rsid w:val="00132370"/>
    <w:rsid w:val="00143680"/>
    <w:rsid w:val="00143982"/>
    <w:rsid w:val="00144C6F"/>
    <w:rsid w:val="00150D00"/>
    <w:rsid w:val="00150D8A"/>
    <w:rsid w:val="0015346D"/>
    <w:rsid w:val="001566C2"/>
    <w:rsid w:val="00157DC4"/>
    <w:rsid w:val="00173FE3"/>
    <w:rsid w:val="00174C5A"/>
    <w:rsid w:val="001752B7"/>
    <w:rsid w:val="00176958"/>
    <w:rsid w:val="00180D09"/>
    <w:rsid w:val="00181EC4"/>
    <w:rsid w:val="001821A8"/>
    <w:rsid w:val="00186AB9"/>
    <w:rsid w:val="0018759F"/>
    <w:rsid w:val="00187926"/>
    <w:rsid w:val="00190DF9"/>
    <w:rsid w:val="001936DD"/>
    <w:rsid w:val="001937B2"/>
    <w:rsid w:val="001953CD"/>
    <w:rsid w:val="00196B22"/>
    <w:rsid w:val="001A019C"/>
    <w:rsid w:val="001A0A9D"/>
    <w:rsid w:val="001A30CD"/>
    <w:rsid w:val="001A3A25"/>
    <w:rsid w:val="001A6744"/>
    <w:rsid w:val="001A716D"/>
    <w:rsid w:val="001B6911"/>
    <w:rsid w:val="001C07C4"/>
    <w:rsid w:val="001C33A9"/>
    <w:rsid w:val="001D3BAD"/>
    <w:rsid w:val="001D41C7"/>
    <w:rsid w:val="001D4821"/>
    <w:rsid w:val="001D70CB"/>
    <w:rsid w:val="001D72D9"/>
    <w:rsid w:val="001E1805"/>
    <w:rsid w:val="001E6F22"/>
    <w:rsid w:val="001F728C"/>
    <w:rsid w:val="00201E65"/>
    <w:rsid w:val="002068BB"/>
    <w:rsid w:val="00207A15"/>
    <w:rsid w:val="00211F1D"/>
    <w:rsid w:val="0022217D"/>
    <w:rsid w:val="0022315C"/>
    <w:rsid w:val="00223794"/>
    <w:rsid w:val="002276DE"/>
    <w:rsid w:val="00232260"/>
    <w:rsid w:val="00233DF4"/>
    <w:rsid w:val="00236C92"/>
    <w:rsid w:val="00241E60"/>
    <w:rsid w:val="002442D7"/>
    <w:rsid w:val="00246DE1"/>
    <w:rsid w:val="002477B2"/>
    <w:rsid w:val="00252D59"/>
    <w:rsid w:val="0025766D"/>
    <w:rsid w:val="00261992"/>
    <w:rsid w:val="00274D35"/>
    <w:rsid w:val="00274F17"/>
    <w:rsid w:val="00275E67"/>
    <w:rsid w:val="00276C1F"/>
    <w:rsid w:val="002776D1"/>
    <w:rsid w:val="0028197A"/>
    <w:rsid w:val="00284AA4"/>
    <w:rsid w:val="00284C3E"/>
    <w:rsid w:val="00286EBC"/>
    <w:rsid w:val="00287340"/>
    <w:rsid w:val="00290062"/>
    <w:rsid w:val="00292DB7"/>
    <w:rsid w:val="002A6A6B"/>
    <w:rsid w:val="002B48F6"/>
    <w:rsid w:val="002B5BEB"/>
    <w:rsid w:val="002C29B8"/>
    <w:rsid w:val="002C3470"/>
    <w:rsid w:val="002C365F"/>
    <w:rsid w:val="002C7AA8"/>
    <w:rsid w:val="002D3283"/>
    <w:rsid w:val="002D60E3"/>
    <w:rsid w:val="002D7DD1"/>
    <w:rsid w:val="002E40A0"/>
    <w:rsid w:val="002E7CFA"/>
    <w:rsid w:val="002F3202"/>
    <w:rsid w:val="002F57C1"/>
    <w:rsid w:val="002F6043"/>
    <w:rsid w:val="002F6C2B"/>
    <w:rsid w:val="002F7D3F"/>
    <w:rsid w:val="00300DC1"/>
    <w:rsid w:val="003045B3"/>
    <w:rsid w:val="00305842"/>
    <w:rsid w:val="00310DBE"/>
    <w:rsid w:val="00310DD8"/>
    <w:rsid w:val="003161E1"/>
    <w:rsid w:val="0032006E"/>
    <w:rsid w:val="003216E4"/>
    <w:rsid w:val="00321E67"/>
    <w:rsid w:val="00323562"/>
    <w:rsid w:val="003272B2"/>
    <w:rsid w:val="003301E0"/>
    <w:rsid w:val="00331736"/>
    <w:rsid w:val="00333762"/>
    <w:rsid w:val="00340A89"/>
    <w:rsid w:val="0034351A"/>
    <w:rsid w:val="003438CB"/>
    <w:rsid w:val="00351A87"/>
    <w:rsid w:val="0035381F"/>
    <w:rsid w:val="00356EA8"/>
    <w:rsid w:val="0035741F"/>
    <w:rsid w:val="00361214"/>
    <w:rsid w:val="003653D9"/>
    <w:rsid w:val="00365D1A"/>
    <w:rsid w:val="00384644"/>
    <w:rsid w:val="00384D66"/>
    <w:rsid w:val="00385494"/>
    <w:rsid w:val="00386125"/>
    <w:rsid w:val="00387708"/>
    <w:rsid w:val="00394C20"/>
    <w:rsid w:val="003968DC"/>
    <w:rsid w:val="003A1642"/>
    <w:rsid w:val="003A430E"/>
    <w:rsid w:val="003A573E"/>
    <w:rsid w:val="003A5E11"/>
    <w:rsid w:val="003A7CD4"/>
    <w:rsid w:val="003B355B"/>
    <w:rsid w:val="003B60D5"/>
    <w:rsid w:val="003C194D"/>
    <w:rsid w:val="003C5509"/>
    <w:rsid w:val="003C5C6E"/>
    <w:rsid w:val="003D014D"/>
    <w:rsid w:val="003D7787"/>
    <w:rsid w:val="003F0705"/>
    <w:rsid w:val="003F0C40"/>
    <w:rsid w:val="003F55E7"/>
    <w:rsid w:val="003F64F0"/>
    <w:rsid w:val="003F77BB"/>
    <w:rsid w:val="00403B53"/>
    <w:rsid w:val="004041F5"/>
    <w:rsid w:val="00406604"/>
    <w:rsid w:val="004073BE"/>
    <w:rsid w:val="004117F8"/>
    <w:rsid w:val="004154ED"/>
    <w:rsid w:val="00422CC6"/>
    <w:rsid w:val="00425422"/>
    <w:rsid w:val="00426F11"/>
    <w:rsid w:val="004271BA"/>
    <w:rsid w:val="0043170C"/>
    <w:rsid w:val="00433904"/>
    <w:rsid w:val="0043572F"/>
    <w:rsid w:val="00440804"/>
    <w:rsid w:val="00441AC8"/>
    <w:rsid w:val="00441C0B"/>
    <w:rsid w:val="00443FA8"/>
    <w:rsid w:val="004462BC"/>
    <w:rsid w:val="00455E81"/>
    <w:rsid w:val="0046034B"/>
    <w:rsid w:val="00461A04"/>
    <w:rsid w:val="00463AE1"/>
    <w:rsid w:val="004645F3"/>
    <w:rsid w:val="00465F5C"/>
    <w:rsid w:val="00467DE3"/>
    <w:rsid w:val="004712EE"/>
    <w:rsid w:val="004736AC"/>
    <w:rsid w:val="00475522"/>
    <w:rsid w:val="0047672A"/>
    <w:rsid w:val="004779C9"/>
    <w:rsid w:val="00483C48"/>
    <w:rsid w:val="00491D0C"/>
    <w:rsid w:val="00491F20"/>
    <w:rsid w:val="004A2A68"/>
    <w:rsid w:val="004A4085"/>
    <w:rsid w:val="004A7FBC"/>
    <w:rsid w:val="004B2306"/>
    <w:rsid w:val="004B3156"/>
    <w:rsid w:val="004B3891"/>
    <w:rsid w:val="004B5F69"/>
    <w:rsid w:val="004B62A1"/>
    <w:rsid w:val="004C43AF"/>
    <w:rsid w:val="004D1D51"/>
    <w:rsid w:val="004D5927"/>
    <w:rsid w:val="004E269F"/>
    <w:rsid w:val="004E722A"/>
    <w:rsid w:val="004F6765"/>
    <w:rsid w:val="005064DC"/>
    <w:rsid w:val="005071A9"/>
    <w:rsid w:val="00511BA3"/>
    <w:rsid w:val="00513344"/>
    <w:rsid w:val="00514DDE"/>
    <w:rsid w:val="00516677"/>
    <w:rsid w:val="00516F76"/>
    <w:rsid w:val="0052010C"/>
    <w:rsid w:val="00521430"/>
    <w:rsid w:val="005226AE"/>
    <w:rsid w:val="00535C4A"/>
    <w:rsid w:val="0053782F"/>
    <w:rsid w:val="005502F0"/>
    <w:rsid w:val="00550D1A"/>
    <w:rsid w:val="00552036"/>
    <w:rsid w:val="00553578"/>
    <w:rsid w:val="0055514A"/>
    <w:rsid w:val="005622D0"/>
    <w:rsid w:val="00566DC3"/>
    <w:rsid w:val="0056708A"/>
    <w:rsid w:val="00571593"/>
    <w:rsid w:val="005726A8"/>
    <w:rsid w:val="005737C6"/>
    <w:rsid w:val="005800B3"/>
    <w:rsid w:val="0058091E"/>
    <w:rsid w:val="00580C52"/>
    <w:rsid w:val="005862B1"/>
    <w:rsid w:val="005863A9"/>
    <w:rsid w:val="005878E2"/>
    <w:rsid w:val="00590763"/>
    <w:rsid w:val="0059142A"/>
    <w:rsid w:val="005944DB"/>
    <w:rsid w:val="00595918"/>
    <w:rsid w:val="005A213D"/>
    <w:rsid w:val="005A2770"/>
    <w:rsid w:val="005A2DA6"/>
    <w:rsid w:val="005A40C8"/>
    <w:rsid w:val="005A4FC0"/>
    <w:rsid w:val="005A6F35"/>
    <w:rsid w:val="005B4395"/>
    <w:rsid w:val="005B51C4"/>
    <w:rsid w:val="005B60F6"/>
    <w:rsid w:val="005C1145"/>
    <w:rsid w:val="005C5274"/>
    <w:rsid w:val="005D02BA"/>
    <w:rsid w:val="005D0672"/>
    <w:rsid w:val="005D100E"/>
    <w:rsid w:val="005D2A84"/>
    <w:rsid w:val="005D4634"/>
    <w:rsid w:val="005D796A"/>
    <w:rsid w:val="005E13A9"/>
    <w:rsid w:val="005E3B74"/>
    <w:rsid w:val="005E41A5"/>
    <w:rsid w:val="005F6E73"/>
    <w:rsid w:val="00602953"/>
    <w:rsid w:val="00605A47"/>
    <w:rsid w:val="00605BFC"/>
    <w:rsid w:val="00610605"/>
    <w:rsid w:val="00625DA4"/>
    <w:rsid w:val="0064172A"/>
    <w:rsid w:val="006563CC"/>
    <w:rsid w:val="006619E9"/>
    <w:rsid w:val="00664403"/>
    <w:rsid w:val="0067407F"/>
    <w:rsid w:val="006755FF"/>
    <w:rsid w:val="0067786B"/>
    <w:rsid w:val="006843E6"/>
    <w:rsid w:val="00685EDA"/>
    <w:rsid w:val="00692B95"/>
    <w:rsid w:val="006970C6"/>
    <w:rsid w:val="006A4E48"/>
    <w:rsid w:val="006A5780"/>
    <w:rsid w:val="006A746B"/>
    <w:rsid w:val="006A7B4F"/>
    <w:rsid w:val="006C1D71"/>
    <w:rsid w:val="006C5FFF"/>
    <w:rsid w:val="006C6F91"/>
    <w:rsid w:val="006D12F9"/>
    <w:rsid w:val="006D477B"/>
    <w:rsid w:val="006D5751"/>
    <w:rsid w:val="006D61E3"/>
    <w:rsid w:val="006D793E"/>
    <w:rsid w:val="006D7BA5"/>
    <w:rsid w:val="006E6878"/>
    <w:rsid w:val="006E7782"/>
    <w:rsid w:val="006F2060"/>
    <w:rsid w:val="006F73B9"/>
    <w:rsid w:val="0070333F"/>
    <w:rsid w:val="00706789"/>
    <w:rsid w:val="0070789F"/>
    <w:rsid w:val="007104E8"/>
    <w:rsid w:val="00715281"/>
    <w:rsid w:val="0072270A"/>
    <w:rsid w:val="00722A39"/>
    <w:rsid w:val="007329DF"/>
    <w:rsid w:val="00732CC7"/>
    <w:rsid w:val="00733771"/>
    <w:rsid w:val="00737A2C"/>
    <w:rsid w:val="00740CC6"/>
    <w:rsid w:val="00743577"/>
    <w:rsid w:val="00746750"/>
    <w:rsid w:val="0074683E"/>
    <w:rsid w:val="00746B77"/>
    <w:rsid w:val="00752602"/>
    <w:rsid w:val="0075480F"/>
    <w:rsid w:val="00754CEA"/>
    <w:rsid w:val="00754F46"/>
    <w:rsid w:val="007617B8"/>
    <w:rsid w:val="00765374"/>
    <w:rsid w:val="00771D63"/>
    <w:rsid w:val="00773369"/>
    <w:rsid w:val="00773A94"/>
    <w:rsid w:val="007744A7"/>
    <w:rsid w:val="00774603"/>
    <w:rsid w:val="0077589C"/>
    <w:rsid w:val="00777385"/>
    <w:rsid w:val="00781AA6"/>
    <w:rsid w:val="00782558"/>
    <w:rsid w:val="00783396"/>
    <w:rsid w:val="007871ED"/>
    <w:rsid w:val="00790AC9"/>
    <w:rsid w:val="00795512"/>
    <w:rsid w:val="007A0506"/>
    <w:rsid w:val="007A1B13"/>
    <w:rsid w:val="007A3602"/>
    <w:rsid w:val="007A48FE"/>
    <w:rsid w:val="007A4EBF"/>
    <w:rsid w:val="007B1B77"/>
    <w:rsid w:val="007B4A8F"/>
    <w:rsid w:val="007C1093"/>
    <w:rsid w:val="007C5169"/>
    <w:rsid w:val="007C518A"/>
    <w:rsid w:val="007C529A"/>
    <w:rsid w:val="007D2B7F"/>
    <w:rsid w:val="007F45BA"/>
    <w:rsid w:val="007F4F31"/>
    <w:rsid w:val="007F5204"/>
    <w:rsid w:val="007F566F"/>
    <w:rsid w:val="00801D7E"/>
    <w:rsid w:val="0080237C"/>
    <w:rsid w:val="00803118"/>
    <w:rsid w:val="0080607F"/>
    <w:rsid w:val="00806CC0"/>
    <w:rsid w:val="0081016C"/>
    <w:rsid w:val="00814877"/>
    <w:rsid w:val="00823885"/>
    <w:rsid w:val="00824326"/>
    <w:rsid w:val="00830F73"/>
    <w:rsid w:val="00832230"/>
    <w:rsid w:val="008353A2"/>
    <w:rsid w:val="00840C86"/>
    <w:rsid w:val="00843113"/>
    <w:rsid w:val="00845625"/>
    <w:rsid w:val="00846BD2"/>
    <w:rsid w:val="00847381"/>
    <w:rsid w:val="008505A7"/>
    <w:rsid w:val="00850CF7"/>
    <w:rsid w:val="008514B6"/>
    <w:rsid w:val="008609AE"/>
    <w:rsid w:val="00867F03"/>
    <w:rsid w:val="00870351"/>
    <w:rsid w:val="00872151"/>
    <w:rsid w:val="00873F36"/>
    <w:rsid w:val="0087660C"/>
    <w:rsid w:val="0087681C"/>
    <w:rsid w:val="00890533"/>
    <w:rsid w:val="008917E8"/>
    <w:rsid w:val="0089278C"/>
    <w:rsid w:val="00893661"/>
    <w:rsid w:val="00896088"/>
    <w:rsid w:val="0089696C"/>
    <w:rsid w:val="008A2DDA"/>
    <w:rsid w:val="008A7FD2"/>
    <w:rsid w:val="008B455D"/>
    <w:rsid w:val="008C22C4"/>
    <w:rsid w:val="008C6C0E"/>
    <w:rsid w:val="008D00F2"/>
    <w:rsid w:val="008D1BDA"/>
    <w:rsid w:val="008D4005"/>
    <w:rsid w:val="008D6D8A"/>
    <w:rsid w:val="008E3735"/>
    <w:rsid w:val="008E477A"/>
    <w:rsid w:val="008E5E24"/>
    <w:rsid w:val="008F15D1"/>
    <w:rsid w:val="008F233B"/>
    <w:rsid w:val="008F39A0"/>
    <w:rsid w:val="008F4C71"/>
    <w:rsid w:val="008F7081"/>
    <w:rsid w:val="008F76F3"/>
    <w:rsid w:val="009115EE"/>
    <w:rsid w:val="00911625"/>
    <w:rsid w:val="00912A2B"/>
    <w:rsid w:val="009248B0"/>
    <w:rsid w:val="0093183A"/>
    <w:rsid w:val="00931A19"/>
    <w:rsid w:val="00932AAF"/>
    <w:rsid w:val="0093587A"/>
    <w:rsid w:val="00944ABE"/>
    <w:rsid w:val="009472E4"/>
    <w:rsid w:val="009517F3"/>
    <w:rsid w:val="009558AB"/>
    <w:rsid w:val="00956757"/>
    <w:rsid w:val="00966A42"/>
    <w:rsid w:val="00970E3F"/>
    <w:rsid w:val="0097487A"/>
    <w:rsid w:val="00977D1E"/>
    <w:rsid w:val="00980D96"/>
    <w:rsid w:val="00984B88"/>
    <w:rsid w:val="00987429"/>
    <w:rsid w:val="00987FD4"/>
    <w:rsid w:val="00991C3F"/>
    <w:rsid w:val="009964A2"/>
    <w:rsid w:val="00997DD9"/>
    <w:rsid w:val="009A01DE"/>
    <w:rsid w:val="009A194F"/>
    <w:rsid w:val="009A365F"/>
    <w:rsid w:val="009A5599"/>
    <w:rsid w:val="009A7809"/>
    <w:rsid w:val="009B1651"/>
    <w:rsid w:val="009B7843"/>
    <w:rsid w:val="009C19D7"/>
    <w:rsid w:val="009C65AA"/>
    <w:rsid w:val="009E1E1A"/>
    <w:rsid w:val="009E262E"/>
    <w:rsid w:val="009E43C1"/>
    <w:rsid w:val="009E510D"/>
    <w:rsid w:val="009F1844"/>
    <w:rsid w:val="009F3C4A"/>
    <w:rsid w:val="009F44E8"/>
    <w:rsid w:val="00A02765"/>
    <w:rsid w:val="00A0276D"/>
    <w:rsid w:val="00A10E75"/>
    <w:rsid w:val="00A118DA"/>
    <w:rsid w:val="00A270FF"/>
    <w:rsid w:val="00A33957"/>
    <w:rsid w:val="00A3400B"/>
    <w:rsid w:val="00A37ED9"/>
    <w:rsid w:val="00A44224"/>
    <w:rsid w:val="00A55B32"/>
    <w:rsid w:val="00A565C3"/>
    <w:rsid w:val="00A62E73"/>
    <w:rsid w:val="00A667A5"/>
    <w:rsid w:val="00A8158F"/>
    <w:rsid w:val="00A840F7"/>
    <w:rsid w:val="00A8538C"/>
    <w:rsid w:val="00A91F43"/>
    <w:rsid w:val="00A93D20"/>
    <w:rsid w:val="00A953C4"/>
    <w:rsid w:val="00A971DD"/>
    <w:rsid w:val="00A97669"/>
    <w:rsid w:val="00AA0F73"/>
    <w:rsid w:val="00AA19F7"/>
    <w:rsid w:val="00AA5D3C"/>
    <w:rsid w:val="00AA639A"/>
    <w:rsid w:val="00AA7805"/>
    <w:rsid w:val="00AC2150"/>
    <w:rsid w:val="00AC2D1B"/>
    <w:rsid w:val="00AC44A6"/>
    <w:rsid w:val="00AC6771"/>
    <w:rsid w:val="00AD6986"/>
    <w:rsid w:val="00AE0F16"/>
    <w:rsid w:val="00AE3D78"/>
    <w:rsid w:val="00AF1ED6"/>
    <w:rsid w:val="00AF3B80"/>
    <w:rsid w:val="00AF472C"/>
    <w:rsid w:val="00B035A1"/>
    <w:rsid w:val="00B05D0F"/>
    <w:rsid w:val="00B060FB"/>
    <w:rsid w:val="00B06BB3"/>
    <w:rsid w:val="00B1423F"/>
    <w:rsid w:val="00B2424C"/>
    <w:rsid w:val="00B274F4"/>
    <w:rsid w:val="00B303B0"/>
    <w:rsid w:val="00B315D4"/>
    <w:rsid w:val="00B32631"/>
    <w:rsid w:val="00B35E0F"/>
    <w:rsid w:val="00B367A7"/>
    <w:rsid w:val="00B36F2B"/>
    <w:rsid w:val="00B41A27"/>
    <w:rsid w:val="00B41BE7"/>
    <w:rsid w:val="00B41DB5"/>
    <w:rsid w:val="00B43768"/>
    <w:rsid w:val="00B53D19"/>
    <w:rsid w:val="00B54ED0"/>
    <w:rsid w:val="00B5641F"/>
    <w:rsid w:val="00B62656"/>
    <w:rsid w:val="00B653B3"/>
    <w:rsid w:val="00B72631"/>
    <w:rsid w:val="00B73194"/>
    <w:rsid w:val="00B73FE0"/>
    <w:rsid w:val="00B814A2"/>
    <w:rsid w:val="00B81A97"/>
    <w:rsid w:val="00B84DD9"/>
    <w:rsid w:val="00B91B61"/>
    <w:rsid w:val="00B93B06"/>
    <w:rsid w:val="00B95D4B"/>
    <w:rsid w:val="00BA10F3"/>
    <w:rsid w:val="00BA3F98"/>
    <w:rsid w:val="00BA433B"/>
    <w:rsid w:val="00BA4990"/>
    <w:rsid w:val="00BC0B37"/>
    <w:rsid w:val="00BC632F"/>
    <w:rsid w:val="00BD15F1"/>
    <w:rsid w:val="00BD2B07"/>
    <w:rsid w:val="00BD4CAC"/>
    <w:rsid w:val="00BE37B6"/>
    <w:rsid w:val="00BE3981"/>
    <w:rsid w:val="00BE7A47"/>
    <w:rsid w:val="00BF2FD9"/>
    <w:rsid w:val="00C01CCD"/>
    <w:rsid w:val="00C026B9"/>
    <w:rsid w:val="00C03868"/>
    <w:rsid w:val="00C06062"/>
    <w:rsid w:val="00C06EFE"/>
    <w:rsid w:val="00C073FB"/>
    <w:rsid w:val="00C108A0"/>
    <w:rsid w:val="00C130AF"/>
    <w:rsid w:val="00C156E4"/>
    <w:rsid w:val="00C201AF"/>
    <w:rsid w:val="00C21266"/>
    <w:rsid w:val="00C22937"/>
    <w:rsid w:val="00C30DBA"/>
    <w:rsid w:val="00C37BBA"/>
    <w:rsid w:val="00C41D3C"/>
    <w:rsid w:val="00C42751"/>
    <w:rsid w:val="00C449BB"/>
    <w:rsid w:val="00C46370"/>
    <w:rsid w:val="00C479B6"/>
    <w:rsid w:val="00C50F96"/>
    <w:rsid w:val="00C56473"/>
    <w:rsid w:val="00C575A0"/>
    <w:rsid w:val="00C67DF8"/>
    <w:rsid w:val="00C77942"/>
    <w:rsid w:val="00C920A2"/>
    <w:rsid w:val="00C9780B"/>
    <w:rsid w:val="00C97897"/>
    <w:rsid w:val="00CA13F5"/>
    <w:rsid w:val="00CA51CA"/>
    <w:rsid w:val="00CA58A5"/>
    <w:rsid w:val="00CA74BF"/>
    <w:rsid w:val="00CA76BF"/>
    <w:rsid w:val="00CB0EAA"/>
    <w:rsid w:val="00CB1649"/>
    <w:rsid w:val="00CB17C4"/>
    <w:rsid w:val="00CB1F97"/>
    <w:rsid w:val="00CB6989"/>
    <w:rsid w:val="00CC1A1B"/>
    <w:rsid w:val="00CC1F49"/>
    <w:rsid w:val="00CC2483"/>
    <w:rsid w:val="00CC2A59"/>
    <w:rsid w:val="00CC5C32"/>
    <w:rsid w:val="00CD16AB"/>
    <w:rsid w:val="00CD45F2"/>
    <w:rsid w:val="00CE35DE"/>
    <w:rsid w:val="00CF2D87"/>
    <w:rsid w:val="00CF378B"/>
    <w:rsid w:val="00CF56EB"/>
    <w:rsid w:val="00CF6738"/>
    <w:rsid w:val="00CF6EB2"/>
    <w:rsid w:val="00CF6F6A"/>
    <w:rsid w:val="00CF7168"/>
    <w:rsid w:val="00D019DC"/>
    <w:rsid w:val="00D02648"/>
    <w:rsid w:val="00D039B5"/>
    <w:rsid w:val="00D03D84"/>
    <w:rsid w:val="00D05270"/>
    <w:rsid w:val="00D10312"/>
    <w:rsid w:val="00D104FA"/>
    <w:rsid w:val="00D14069"/>
    <w:rsid w:val="00D174BB"/>
    <w:rsid w:val="00D2199B"/>
    <w:rsid w:val="00D220D4"/>
    <w:rsid w:val="00D30E6E"/>
    <w:rsid w:val="00D31363"/>
    <w:rsid w:val="00D31725"/>
    <w:rsid w:val="00D322B1"/>
    <w:rsid w:val="00D41F16"/>
    <w:rsid w:val="00D424F1"/>
    <w:rsid w:val="00D428BC"/>
    <w:rsid w:val="00D47052"/>
    <w:rsid w:val="00D50D99"/>
    <w:rsid w:val="00D53168"/>
    <w:rsid w:val="00D5378A"/>
    <w:rsid w:val="00D5711C"/>
    <w:rsid w:val="00D57A6A"/>
    <w:rsid w:val="00D62BF4"/>
    <w:rsid w:val="00D643C8"/>
    <w:rsid w:val="00D66D95"/>
    <w:rsid w:val="00D7062D"/>
    <w:rsid w:val="00D716C7"/>
    <w:rsid w:val="00D734D8"/>
    <w:rsid w:val="00D73A66"/>
    <w:rsid w:val="00D744F1"/>
    <w:rsid w:val="00D75DB1"/>
    <w:rsid w:val="00D81D6B"/>
    <w:rsid w:val="00D830F3"/>
    <w:rsid w:val="00D90108"/>
    <w:rsid w:val="00D90C88"/>
    <w:rsid w:val="00D93FF9"/>
    <w:rsid w:val="00DA01A6"/>
    <w:rsid w:val="00DA3CC8"/>
    <w:rsid w:val="00DA4820"/>
    <w:rsid w:val="00DB1C97"/>
    <w:rsid w:val="00DB4445"/>
    <w:rsid w:val="00DB514D"/>
    <w:rsid w:val="00DB5338"/>
    <w:rsid w:val="00DB6AB5"/>
    <w:rsid w:val="00DB7691"/>
    <w:rsid w:val="00DC7063"/>
    <w:rsid w:val="00DD11D5"/>
    <w:rsid w:val="00DD156C"/>
    <w:rsid w:val="00DD3202"/>
    <w:rsid w:val="00DD60B2"/>
    <w:rsid w:val="00DD7E5B"/>
    <w:rsid w:val="00DE26BC"/>
    <w:rsid w:val="00DE4E4C"/>
    <w:rsid w:val="00DF0620"/>
    <w:rsid w:val="00DF4DE1"/>
    <w:rsid w:val="00DF5960"/>
    <w:rsid w:val="00E02E39"/>
    <w:rsid w:val="00E03AB3"/>
    <w:rsid w:val="00E05E5A"/>
    <w:rsid w:val="00E06BC4"/>
    <w:rsid w:val="00E11C18"/>
    <w:rsid w:val="00E11E30"/>
    <w:rsid w:val="00E147BE"/>
    <w:rsid w:val="00E3004D"/>
    <w:rsid w:val="00E330C7"/>
    <w:rsid w:val="00E45545"/>
    <w:rsid w:val="00E47ABE"/>
    <w:rsid w:val="00E55BCF"/>
    <w:rsid w:val="00E62658"/>
    <w:rsid w:val="00E6312D"/>
    <w:rsid w:val="00E63A2C"/>
    <w:rsid w:val="00E71F87"/>
    <w:rsid w:val="00E73A0E"/>
    <w:rsid w:val="00E74DA4"/>
    <w:rsid w:val="00E74E45"/>
    <w:rsid w:val="00E83DA2"/>
    <w:rsid w:val="00E83EE7"/>
    <w:rsid w:val="00EA2E66"/>
    <w:rsid w:val="00EA5DDD"/>
    <w:rsid w:val="00EC3A95"/>
    <w:rsid w:val="00EC3A98"/>
    <w:rsid w:val="00EC64FF"/>
    <w:rsid w:val="00EC6E2F"/>
    <w:rsid w:val="00ED264A"/>
    <w:rsid w:val="00ED3DEE"/>
    <w:rsid w:val="00ED66B1"/>
    <w:rsid w:val="00ED6CAD"/>
    <w:rsid w:val="00EE1FF4"/>
    <w:rsid w:val="00EE4471"/>
    <w:rsid w:val="00EE7E70"/>
    <w:rsid w:val="00EF012C"/>
    <w:rsid w:val="00EF3AD7"/>
    <w:rsid w:val="00EF3CE2"/>
    <w:rsid w:val="00EF4A3A"/>
    <w:rsid w:val="00F0453A"/>
    <w:rsid w:val="00F045EA"/>
    <w:rsid w:val="00F06F53"/>
    <w:rsid w:val="00F13AAB"/>
    <w:rsid w:val="00F16178"/>
    <w:rsid w:val="00F25221"/>
    <w:rsid w:val="00F25BA0"/>
    <w:rsid w:val="00F326C8"/>
    <w:rsid w:val="00F351DB"/>
    <w:rsid w:val="00F35D2A"/>
    <w:rsid w:val="00F35E96"/>
    <w:rsid w:val="00F43B88"/>
    <w:rsid w:val="00F43FA0"/>
    <w:rsid w:val="00F50AAB"/>
    <w:rsid w:val="00F6024D"/>
    <w:rsid w:val="00F67516"/>
    <w:rsid w:val="00F703AB"/>
    <w:rsid w:val="00F7177F"/>
    <w:rsid w:val="00F7559E"/>
    <w:rsid w:val="00F778E5"/>
    <w:rsid w:val="00F816BD"/>
    <w:rsid w:val="00F817A7"/>
    <w:rsid w:val="00F84CB7"/>
    <w:rsid w:val="00F86291"/>
    <w:rsid w:val="00F86CA9"/>
    <w:rsid w:val="00F90C02"/>
    <w:rsid w:val="00F90F0E"/>
    <w:rsid w:val="00F9715B"/>
    <w:rsid w:val="00F97B7A"/>
    <w:rsid w:val="00FA23CF"/>
    <w:rsid w:val="00FA5A58"/>
    <w:rsid w:val="00FB5C92"/>
    <w:rsid w:val="00FB7569"/>
    <w:rsid w:val="00FC5145"/>
    <w:rsid w:val="00FE0137"/>
    <w:rsid w:val="00FE156C"/>
    <w:rsid w:val="00FE19C1"/>
    <w:rsid w:val="00FE2247"/>
    <w:rsid w:val="00FE3705"/>
    <w:rsid w:val="00FE7C57"/>
    <w:rsid w:val="00FF0CF7"/>
    <w:rsid w:val="00FF2E1B"/>
    <w:rsid w:val="00FF5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EC18"/>
  <w15:chartTrackingRefBased/>
  <w15:docId w15:val="{1BD138D9-2779-42C5-B387-8CC3E6B7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FF9"/>
    <w:pPr>
      <w:spacing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D93FF9"/>
    <w:pPr>
      <w:keepNext/>
      <w:tabs>
        <w:tab w:val="left" w:pos="-720"/>
      </w:tabs>
      <w:suppressAutoHyphens/>
      <w:spacing w:line="360" w:lineRule="auto"/>
      <w:outlineLvl w:val="0"/>
    </w:pPr>
    <w:rPr>
      <w:rFonts w:ascii="Times New Roman" w:hAnsi="Times New Roman"/>
      <w:b/>
      <w:sz w:val="26"/>
    </w:rPr>
  </w:style>
  <w:style w:type="paragraph" w:styleId="Heading4">
    <w:name w:val="heading 4"/>
    <w:basedOn w:val="Normal"/>
    <w:next w:val="Normal"/>
    <w:link w:val="Heading4Char"/>
    <w:uiPriority w:val="9"/>
    <w:semiHidden/>
    <w:unhideWhenUsed/>
    <w:qFormat/>
    <w:rsid w:val="0026199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3FF9"/>
    <w:rPr>
      <w:rFonts w:ascii="Times New Roman" w:eastAsia="Times New Roman" w:hAnsi="Times New Roman" w:cs="Times New Roman"/>
      <w:b/>
      <w:sz w:val="26"/>
      <w:szCs w:val="20"/>
    </w:rPr>
  </w:style>
  <w:style w:type="paragraph" w:customStyle="1" w:styleId="footnotedescription">
    <w:name w:val="footnote description"/>
    <w:next w:val="Normal"/>
    <w:link w:val="footnotedescriptionChar"/>
    <w:hidden/>
    <w:rsid w:val="00754CEA"/>
    <w:pPr>
      <w:spacing w:line="248"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54CEA"/>
    <w:rPr>
      <w:rFonts w:ascii="Times New Roman" w:eastAsia="Times New Roman" w:hAnsi="Times New Roman" w:cs="Times New Roman"/>
      <w:color w:val="000000"/>
      <w:sz w:val="20"/>
    </w:rPr>
  </w:style>
  <w:style w:type="character" w:customStyle="1" w:styleId="footnotemark">
    <w:name w:val="footnote mark"/>
    <w:hidden/>
    <w:rsid w:val="00754CEA"/>
    <w:rPr>
      <w:rFonts w:ascii="Times New Roman" w:eastAsia="Times New Roman" w:hAnsi="Times New Roman" w:cs="Times New Roman"/>
      <w:color w:val="000000"/>
      <w:sz w:val="20"/>
      <w:vertAlign w:val="superscript"/>
    </w:rPr>
  </w:style>
  <w:style w:type="paragraph" w:styleId="Header">
    <w:name w:val="header"/>
    <w:basedOn w:val="Normal"/>
    <w:link w:val="HeaderChar"/>
    <w:uiPriority w:val="99"/>
    <w:unhideWhenUsed/>
    <w:rsid w:val="00187926"/>
    <w:pPr>
      <w:tabs>
        <w:tab w:val="center" w:pos="4680"/>
        <w:tab w:val="right" w:pos="9360"/>
      </w:tabs>
    </w:pPr>
  </w:style>
  <w:style w:type="character" w:customStyle="1" w:styleId="HeaderChar">
    <w:name w:val="Header Char"/>
    <w:basedOn w:val="DefaultParagraphFont"/>
    <w:link w:val="Header"/>
    <w:uiPriority w:val="99"/>
    <w:rsid w:val="00187926"/>
    <w:rPr>
      <w:rFonts w:ascii="Courier" w:eastAsia="Times New Roman" w:hAnsi="Courier" w:cs="Times New Roman"/>
      <w:sz w:val="24"/>
      <w:szCs w:val="20"/>
    </w:rPr>
  </w:style>
  <w:style w:type="paragraph" w:styleId="Footer">
    <w:name w:val="footer"/>
    <w:basedOn w:val="Normal"/>
    <w:link w:val="FooterChar"/>
    <w:uiPriority w:val="99"/>
    <w:unhideWhenUsed/>
    <w:rsid w:val="00187926"/>
    <w:pPr>
      <w:tabs>
        <w:tab w:val="center" w:pos="4680"/>
        <w:tab w:val="right" w:pos="9360"/>
      </w:tabs>
    </w:pPr>
  </w:style>
  <w:style w:type="character" w:customStyle="1" w:styleId="FooterChar">
    <w:name w:val="Footer Char"/>
    <w:basedOn w:val="DefaultParagraphFont"/>
    <w:link w:val="Footer"/>
    <w:uiPriority w:val="99"/>
    <w:rsid w:val="00187926"/>
    <w:rPr>
      <w:rFonts w:ascii="Courier" w:eastAsia="Times New Roman" w:hAnsi="Courier" w:cs="Times New Roman"/>
      <w:sz w:val="24"/>
      <w:szCs w:val="20"/>
    </w:rPr>
  </w:style>
  <w:style w:type="paragraph" w:styleId="FootnoteText">
    <w:name w:val="footnote text"/>
    <w:aliases w:val="Car,fn,ALTS FOOTNOTE,Footnote Text 2,Footnote text,FOOTNOTE,fn Char Char,fn Char"/>
    <w:basedOn w:val="Normal"/>
    <w:link w:val="FootnoteTextChar"/>
    <w:uiPriority w:val="99"/>
    <w:qFormat/>
    <w:rsid w:val="00475522"/>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rsid w:val="00475522"/>
    <w:rPr>
      <w:rFonts w:ascii="Courier" w:eastAsia="Times New Roman" w:hAnsi="Courier" w:cs="Times New Roman"/>
      <w:sz w:val="24"/>
      <w:szCs w:val="20"/>
    </w:rPr>
  </w:style>
  <w:style w:type="character" w:styleId="FootnoteReference">
    <w:name w:val="footnote reference"/>
    <w:aliases w:val="o,fr"/>
    <w:basedOn w:val="DefaultParagraphFont"/>
    <w:uiPriority w:val="99"/>
    <w:rsid w:val="00475522"/>
    <w:rPr>
      <w:vertAlign w:val="superscript"/>
    </w:rPr>
  </w:style>
  <w:style w:type="character" w:customStyle="1" w:styleId="wordphrase">
    <w:name w:val="wordphrase"/>
    <w:basedOn w:val="DefaultParagraphFont"/>
    <w:rsid w:val="003D014D"/>
  </w:style>
  <w:style w:type="character" w:styleId="Hyperlink">
    <w:name w:val="Hyperlink"/>
    <w:basedOn w:val="DefaultParagraphFont"/>
    <w:uiPriority w:val="99"/>
    <w:semiHidden/>
    <w:unhideWhenUsed/>
    <w:rsid w:val="00087298"/>
    <w:rPr>
      <w:strike w:val="0"/>
      <w:dstrike w:val="0"/>
      <w:color w:val="145DA4"/>
      <w:u w:val="none"/>
      <w:effect w:val="none"/>
    </w:rPr>
  </w:style>
  <w:style w:type="character" w:customStyle="1" w:styleId="corelatedinfohoverboxpngtreatmenttext1">
    <w:name w:val="co_relatedinfo_hoverbox_png_treatmenttext1"/>
    <w:basedOn w:val="DefaultParagraphFont"/>
    <w:rsid w:val="00087298"/>
    <w:rPr>
      <w:rFonts w:ascii="Arial" w:hAnsi="Arial" w:cs="Arial" w:hint="default"/>
      <w:color w:val="000000"/>
      <w:sz w:val="17"/>
      <w:szCs w:val="17"/>
    </w:rPr>
  </w:style>
  <w:style w:type="character" w:customStyle="1" w:styleId="Heading4Char">
    <w:name w:val="Heading 4 Char"/>
    <w:basedOn w:val="DefaultParagraphFont"/>
    <w:link w:val="Heading4"/>
    <w:uiPriority w:val="9"/>
    <w:semiHidden/>
    <w:rsid w:val="00261992"/>
    <w:rPr>
      <w:rFonts w:asciiTheme="majorHAnsi" w:eastAsiaTheme="majorEastAsia" w:hAnsiTheme="majorHAnsi" w:cstheme="majorBidi"/>
      <w:i/>
      <w:iCs/>
      <w:color w:val="365F91" w:themeColor="accent1" w:themeShade="BF"/>
      <w:sz w:val="24"/>
      <w:szCs w:val="20"/>
    </w:rPr>
  </w:style>
  <w:style w:type="paragraph" w:styleId="NormalWeb">
    <w:name w:val="Normal (Web)"/>
    <w:basedOn w:val="Normal"/>
    <w:uiPriority w:val="99"/>
    <w:unhideWhenUsed/>
    <w:rsid w:val="0026199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A746B"/>
    <w:pPr>
      <w:ind w:left="720"/>
      <w:contextualSpacing/>
    </w:pPr>
  </w:style>
  <w:style w:type="paragraph" w:styleId="BalloonText">
    <w:name w:val="Balloon Text"/>
    <w:basedOn w:val="Normal"/>
    <w:link w:val="BalloonTextChar"/>
    <w:uiPriority w:val="99"/>
    <w:semiHidden/>
    <w:unhideWhenUsed/>
    <w:rsid w:val="008D40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005"/>
    <w:rPr>
      <w:rFonts w:ascii="Segoe UI" w:eastAsia="Times New Roman" w:hAnsi="Segoe UI" w:cs="Segoe UI"/>
      <w:sz w:val="18"/>
      <w:szCs w:val="18"/>
    </w:rPr>
  </w:style>
  <w:style w:type="table" w:styleId="TableGrid">
    <w:name w:val="Table Grid"/>
    <w:basedOn w:val="TableNormal"/>
    <w:uiPriority w:val="59"/>
    <w:rsid w:val="002776D1"/>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87340"/>
    <w:pPr>
      <w:autoSpaceDE w:val="0"/>
      <w:autoSpaceDN w:val="0"/>
      <w:adjustRightInd w:val="0"/>
      <w:spacing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2D32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17818">
      <w:bodyDiv w:val="1"/>
      <w:marLeft w:val="0"/>
      <w:marRight w:val="0"/>
      <w:marTop w:val="0"/>
      <w:marBottom w:val="0"/>
      <w:divBdr>
        <w:top w:val="none" w:sz="0" w:space="0" w:color="auto"/>
        <w:left w:val="none" w:sz="0" w:space="0" w:color="auto"/>
        <w:bottom w:val="none" w:sz="0" w:space="0" w:color="auto"/>
        <w:right w:val="none" w:sz="0" w:space="0" w:color="auto"/>
      </w:divBdr>
      <w:divsChild>
        <w:div w:id="911550997">
          <w:marLeft w:val="0"/>
          <w:marRight w:val="0"/>
          <w:marTop w:val="0"/>
          <w:marBottom w:val="0"/>
          <w:divBdr>
            <w:top w:val="none" w:sz="0" w:space="0" w:color="auto"/>
            <w:left w:val="single" w:sz="6" w:space="0" w:color="BBBBBB"/>
            <w:bottom w:val="single" w:sz="6" w:space="0" w:color="BBBBBB"/>
            <w:right w:val="single" w:sz="6" w:space="0" w:color="BBBBBB"/>
          </w:divBdr>
          <w:divsChild>
            <w:div w:id="284387944">
              <w:marLeft w:val="0"/>
              <w:marRight w:val="0"/>
              <w:marTop w:val="0"/>
              <w:marBottom w:val="0"/>
              <w:divBdr>
                <w:top w:val="none" w:sz="0" w:space="0" w:color="auto"/>
                <w:left w:val="none" w:sz="0" w:space="0" w:color="auto"/>
                <w:bottom w:val="none" w:sz="0" w:space="0" w:color="auto"/>
                <w:right w:val="none" w:sz="0" w:space="0" w:color="auto"/>
              </w:divBdr>
              <w:divsChild>
                <w:div w:id="77868429">
                  <w:marLeft w:val="0"/>
                  <w:marRight w:val="0"/>
                  <w:marTop w:val="75"/>
                  <w:marBottom w:val="0"/>
                  <w:divBdr>
                    <w:top w:val="none" w:sz="0" w:space="0" w:color="auto"/>
                    <w:left w:val="none" w:sz="0" w:space="0" w:color="auto"/>
                    <w:bottom w:val="none" w:sz="0" w:space="0" w:color="auto"/>
                    <w:right w:val="none" w:sz="0" w:space="0" w:color="auto"/>
                  </w:divBdr>
                  <w:divsChild>
                    <w:div w:id="615797596">
                      <w:marLeft w:val="0"/>
                      <w:marRight w:val="0"/>
                      <w:marTop w:val="0"/>
                      <w:marBottom w:val="0"/>
                      <w:divBdr>
                        <w:top w:val="none" w:sz="0" w:space="0" w:color="auto"/>
                        <w:left w:val="none" w:sz="0" w:space="0" w:color="auto"/>
                        <w:bottom w:val="none" w:sz="0" w:space="0" w:color="auto"/>
                        <w:right w:val="none" w:sz="0" w:space="0" w:color="auto"/>
                      </w:divBdr>
                      <w:divsChild>
                        <w:div w:id="34935133">
                          <w:marLeft w:val="0"/>
                          <w:marRight w:val="0"/>
                          <w:marTop w:val="0"/>
                          <w:marBottom w:val="0"/>
                          <w:divBdr>
                            <w:top w:val="none" w:sz="0" w:space="0" w:color="auto"/>
                            <w:left w:val="none" w:sz="0" w:space="0" w:color="auto"/>
                            <w:bottom w:val="none" w:sz="0" w:space="0" w:color="auto"/>
                            <w:right w:val="none" w:sz="0" w:space="0" w:color="auto"/>
                          </w:divBdr>
                          <w:divsChild>
                            <w:div w:id="1143548240">
                              <w:marLeft w:val="0"/>
                              <w:marRight w:val="0"/>
                              <w:marTop w:val="0"/>
                              <w:marBottom w:val="0"/>
                              <w:divBdr>
                                <w:top w:val="none" w:sz="0" w:space="0" w:color="auto"/>
                                <w:left w:val="none" w:sz="0" w:space="0" w:color="auto"/>
                                <w:bottom w:val="none" w:sz="0" w:space="0" w:color="auto"/>
                                <w:right w:val="none" w:sz="0" w:space="0" w:color="auto"/>
                              </w:divBdr>
                              <w:divsChild>
                                <w:div w:id="669144192">
                                  <w:marLeft w:val="0"/>
                                  <w:marRight w:val="0"/>
                                  <w:marTop w:val="0"/>
                                  <w:marBottom w:val="0"/>
                                  <w:divBdr>
                                    <w:top w:val="none" w:sz="0" w:space="0" w:color="auto"/>
                                    <w:left w:val="none" w:sz="0" w:space="0" w:color="auto"/>
                                    <w:bottom w:val="none" w:sz="0" w:space="0" w:color="auto"/>
                                    <w:right w:val="none" w:sz="0" w:space="0" w:color="auto"/>
                                  </w:divBdr>
                                  <w:divsChild>
                                    <w:div w:id="1358039719">
                                      <w:marLeft w:val="0"/>
                                      <w:marRight w:val="0"/>
                                      <w:marTop w:val="0"/>
                                      <w:marBottom w:val="0"/>
                                      <w:divBdr>
                                        <w:top w:val="none" w:sz="0" w:space="0" w:color="auto"/>
                                        <w:left w:val="none" w:sz="0" w:space="0" w:color="auto"/>
                                        <w:bottom w:val="none" w:sz="0" w:space="0" w:color="auto"/>
                                        <w:right w:val="none" w:sz="0" w:space="0" w:color="auto"/>
                                      </w:divBdr>
                                      <w:divsChild>
                                        <w:div w:id="718869317">
                                          <w:marLeft w:val="1200"/>
                                          <w:marRight w:val="1200"/>
                                          <w:marTop w:val="0"/>
                                          <w:marBottom w:val="0"/>
                                          <w:divBdr>
                                            <w:top w:val="none" w:sz="0" w:space="0" w:color="auto"/>
                                            <w:left w:val="none" w:sz="0" w:space="0" w:color="auto"/>
                                            <w:bottom w:val="none" w:sz="0" w:space="0" w:color="auto"/>
                                            <w:right w:val="none" w:sz="0" w:space="0" w:color="auto"/>
                                          </w:divBdr>
                                          <w:divsChild>
                                            <w:div w:id="248543512">
                                              <w:marLeft w:val="0"/>
                                              <w:marRight w:val="0"/>
                                              <w:marTop w:val="0"/>
                                              <w:marBottom w:val="0"/>
                                              <w:divBdr>
                                                <w:top w:val="none" w:sz="0" w:space="0" w:color="auto"/>
                                                <w:left w:val="none" w:sz="0" w:space="0" w:color="auto"/>
                                                <w:bottom w:val="none" w:sz="0" w:space="0" w:color="auto"/>
                                                <w:right w:val="none" w:sz="0" w:space="0" w:color="auto"/>
                                              </w:divBdr>
                                              <w:divsChild>
                                                <w:div w:id="509492879">
                                                  <w:marLeft w:val="0"/>
                                                  <w:marRight w:val="0"/>
                                                  <w:marTop w:val="0"/>
                                                  <w:marBottom w:val="0"/>
                                                  <w:divBdr>
                                                    <w:top w:val="none" w:sz="0" w:space="0" w:color="auto"/>
                                                    <w:left w:val="none" w:sz="0" w:space="0" w:color="auto"/>
                                                    <w:bottom w:val="none" w:sz="0" w:space="0" w:color="auto"/>
                                                    <w:right w:val="none" w:sz="0" w:space="0" w:color="auto"/>
                                                  </w:divBdr>
                                                  <w:divsChild>
                                                    <w:div w:id="454056253">
                                                      <w:marLeft w:val="0"/>
                                                      <w:marRight w:val="0"/>
                                                      <w:marTop w:val="0"/>
                                                      <w:marBottom w:val="0"/>
                                                      <w:divBdr>
                                                        <w:top w:val="none" w:sz="0" w:space="0" w:color="auto"/>
                                                        <w:left w:val="none" w:sz="0" w:space="0" w:color="auto"/>
                                                        <w:bottom w:val="none" w:sz="0" w:space="0" w:color="auto"/>
                                                        <w:right w:val="none" w:sz="0" w:space="0" w:color="auto"/>
                                                      </w:divBdr>
                                                    </w:div>
                                                    <w:div w:id="72387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9484033">
      <w:bodyDiv w:val="1"/>
      <w:marLeft w:val="0"/>
      <w:marRight w:val="0"/>
      <w:marTop w:val="0"/>
      <w:marBottom w:val="0"/>
      <w:divBdr>
        <w:top w:val="none" w:sz="0" w:space="0" w:color="auto"/>
        <w:left w:val="none" w:sz="0" w:space="0" w:color="auto"/>
        <w:bottom w:val="none" w:sz="0" w:space="0" w:color="auto"/>
        <w:right w:val="none" w:sz="0" w:space="0" w:color="auto"/>
      </w:divBdr>
      <w:divsChild>
        <w:div w:id="507058211">
          <w:marLeft w:val="0"/>
          <w:marRight w:val="0"/>
          <w:marTop w:val="0"/>
          <w:marBottom w:val="0"/>
          <w:divBdr>
            <w:top w:val="none" w:sz="0" w:space="0" w:color="auto"/>
            <w:left w:val="single" w:sz="6" w:space="0" w:color="BBBBBB"/>
            <w:bottom w:val="single" w:sz="6" w:space="0" w:color="BBBBBB"/>
            <w:right w:val="single" w:sz="6" w:space="0" w:color="BBBBBB"/>
          </w:divBdr>
          <w:divsChild>
            <w:div w:id="1547371624">
              <w:marLeft w:val="0"/>
              <w:marRight w:val="0"/>
              <w:marTop w:val="0"/>
              <w:marBottom w:val="0"/>
              <w:divBdr>
                <w:top w:val="none" w:sz="0" w:space="0" w:color="auto"/>
                <w:left w:val="none" w:sz="0" w:space="0" w:color="auto"/>
                <w:bottom w:val="none" w:sz="0" w:space="0" w:color="auto"/>
                <w:right w:val="none" w:sz="0" w:space="0" w:color="auto"/>
              </w:divBdr>
              <w:divsChild>
                <w:div w:id="463741486">
                  <w:marLeft w:val="0"/>
                  <w:marRight w:val="0"/>
                  <w:marTop w:val="75"/>
                  <w:marBottom w:val="0"/>
                  <w:divBdr>
                    <w:top w:val="none" w:sz="0" w:space="0" w:color="auto"/>
                    <w:left w:val="none" w:sz="0" w:space="0" w:color="auto"/>
                    <w:bottom w:val="none" w:sz="0" w:space="0" w:color="auto"/>
                    <w:right w:val="none" w:sz="0" w:space="0" w:color="auto"/>
                  </w:divBdr>
                  <w:divsChild>
                    <w:div w:id="985353402">
                      <w:marLeft w:val="0"/>
                      <w:marRight w:val="0"/>
                      <w:marTop w:val="0"/>
                      <w:marBottom w:val="0"/>
                      <w:divBdr>
                        <w:top w:val="none" w:sz="0" w:space="0" w:color="auto"/>
                        <w:left w:val="none" w:sz="0" w:space="0" w:color="auto"/>
                        <w:bottom w:val="none" w:sz="0" w:space="0" w:color="auto"/>
                        <w:right w:val="none" w:sz="0" w:space="0" w:color="auto"/>
                      </w:divBdr>
                      <w:divsChild>
                        <w:div w:id="316107325">
                          <w:marLeft w:val="0"/>
                          <w:marRight w:val="0"/>
                          <w:marTop w:val="0"/>
                          <w:marBottom w:val="0"/>
                          <w:divBdr>
                            <w:top w:val="none" w:sz="0" w:space="0" w:color="auto"/>
                            <w:left w:val="none" w:sz="0" w:space="0" w:color="auto"/>
                            <w:bottom w:val="none" w:sz="0" w:space="0" w:color="auto"/>
                            <w:right w:val="none" w:sz="0" w:space="0" w:color="auto"/>
                          </w:divBdr>
                          <w:divsChild>
                            <w:div w:id="85812161">
                              <w:marLeft w:val="0"/>
                              <w:marRight w:val="0"/>
                              <w:marTop w:val="0"/>
                              <w:marBottom w:val="0"/>
                              <w:divBdr>
                                <w:top w:val="none" w:sz="0" w:space="0" w:color="auto"/>
                                <w:left w:val="none" w:sz="0" w:space="0" w:color="auto"/>
                                <w:bottom w:val="none" w:sz="0" w:space="0" w:color="auto"/>
                                <w:right w:val="none" w:sz="0" w:space="0" w:color="auto"/>
                              </w:divBdr>
                              <w:divsChild>
                                <w:div w:id="937177578">
                                  <w:marLeft w:val="0"/>
                                  <w:marRight w:val="0"/>
                                  <w:marTop w:val="0"/>
                                  <w:marBottom w:val="0"/>
                                  <w:divBdr>
                                    <w:top w:val="none" w:sz="0" w:space="0" w:color="auto"/>
                                    <w:left w:val="none" w:sz="0" w:space="0" w:color="auto"/>
                                    <w:bottom w:val="none" w:sz="0" w:space="0" w:color="auto"/>
                                    <w:right w:val="none" w:sz="0" w:space="0" w:color="auto"/>
                                  </w:divBdr>
                                  <w:divsChild>
                                    <w:div w:id="1986928920">
                                      <w:marLeft w:val="0"/>
                                      <w:marRight w:val="0"/>
                                      <w:marTop w:val="0"/>
                                      <w:marBottom w:val="0"/>
                                      <w:divBdr>
                                        <w:top w:val="none" w:sz="0" w:space="0" w:color="auto"/>
                                        <w:left w:val="none" w:sz="0" w:space="0" w:color="auto"/>
                                        <w:bottom w:val="none" w:sz="0" w:space="0" w:color="auto"/>
                                        <w:right w:val="none" w:sz="0" w:space="0" w:color="auto"/>
                                      </w:divBdr>
                                      <w:divsChild>
                                        <w:div w:id="839807274">
                                          <w:marLeft w:val="1200"/>
                                          <w:marRight w:val="1200"/>
                                          <w:marTop w:val="0"/>
                                          <w:marBottom w:val="0"/>
                                          <w:divBdr>
                                            <w:top w:val="none" w:sz="0" w:space="0" w:color="auto"/>
                                            <w:left w:val="none" w:sz="0" w:space="0" w:color="auto"/>
                                            <w:bottom w:val="none" w:sz="0" w:space="0" w:color="auto"/>
                                            <w:right w:val="none" w:sz="0" w:space="0" w:color="auto"/>
                                          </w:divBdr>
                                          <w:divsChild>
                                            <w:div w:id="1802532520">
                                              <w:marLeft w:val="0"/>
                                              <w:marRight w:val="0"/>
                                              <w:marTop w:val="0"/>
                                              <w:marBottom w:val="0"/>
                                              <w:divBdr>
                                                <w:top w:val="none" w:sz="0" w:space="0" w:color="auto"/>
                                                <w:left w:val="none" w:sz="0" w:space="0" w:color="auto"/>
                                                <w:bottom w:val="none" w:sz="0" w:space="0" w:color="auto"/>
                                                <w:right w:val="none" w:sz="0" w:space="0" w:color="auto"/>
                                              </w:divBdr>
                                              <w:divsChild>
                                                <w:div w:id="2050106417">
                                                  <w:marLeft w:val="0"/>
                                                  <w:marRight w:val="0"/>
                                                  <w:marTop w:val="0"/>
                                                  <w:marBottom w:val="0"/>
                                                  <w:divBdr>
                                                    <w:top w:val="none" w:sz="0" w:space="0" w:color="auto"/>
                                                    <w:left w:val="none" w:sz="0" w:space="0" w:color="auto"/>
                                                    <w:bottom w:val="none" w:sz="0" w:space="0" w:color="auto"/>
                                                    <w:right w:val="none" w:sz="0" w:space="0" w:color="auto"/>
                                                  </w:divBdr>
                                                  <w:divsChild>
                                                    <w:div w:id="212694930">
                                                      <w:marLeft w:val="0"/>
                                                      <w:marRight w:val="0"/>
                                                      <w:marTop w:val="0"/>
                                                      <w:marBottom w:val="0"/>
                                                      <w:divBdr>
                                                        <w:top w:val="none" w:sz="0" w:space="0" w:color="auto"/>
                                                        <w:left w:val="none" w:sz="0" w:space="0" w:color="auto"/>
                                                        <w:bottom w:val="none" w:sz="0" w:space="0" w:color="auto"/>
                                                        <w:right w:val="none" w:sz="0" w:space="0" w:color="auto"/>
                                                      </w:divBdr>
                                                      <w:divsChild>
                                                        <w:div w:id="1666392363">
                                                          <w:marLeft w:val="0"/>
                                                          <w:marRight w:val="0"/>
                                                          <w:marTop w:val="0"/>
                                                          <w:marBottom w:val="0"/>
                                                          <w:divBdr>
                                                            <w:top w:val="none" w:sz="0" w:space="0" w:color="auto"/>
                                                            <w:left w:val="none" w:sz="0" w:space="0" w:color="auto"/>
                                                            <w:bottom w:val="none" w:sz="0" w:space="0" w:color="auto"/>
                                                            <w:right w:val="none" w:sz="0" w:space="0" w:color="auto"/>
                                                          </w:divBdr>
                                                        </w:div>
                                                      </w:divsChild>
                                                    </w:div>
                                                    <w:div w:id="422608688">
                                                      <w:marLeft w:val="0"/>
                                                      <w:marRight w:val="0"/>
                                                      <w:marTop w:val="0"/>
                                                      <w:marBottom w:val="0"/>
                                                      <w:divBdr>
                                                        <w:top w:val="none" w:sz="0" w:space="0" w:color="auto"/>
                                                        <w:left w:val="none" w:sz="0" w:space="0" w:color="auto"/>
                                                        <w:bottom w:val="none" w:sz="0" w:space="0" w:color="auto"/>
                                                        <w:right w:val="none" w:sz="0" w:space="0" w:color="auto"/>
                                                      </w:divBdr>
                                                      <w:divsChild>
                                                        <w:div w:id="964389522">
                                                          <w:marLeft w:val="0"/>
                                                          <w:marRight w:val="0"/>
                                                          <w:marTop w:val="0"/>
                                                          <w:marBottom w:val="0"/>
                                                          <w:divBdr>
                                                            <w:top w:val="none" w:sz="0" w:space="0" w:color="auto"/>
                                                            <w:left w:val="none" w:sz="0" w:space="0" w:color="auto"/>
                                                            <w:bottom w:val="none" w:sz="0" w:space="0" w:color="auto"/>
                                                            <w:right w:val="none" w:sz="0" w:space="0" w:color="auto"/>
                                                          </w:divBdr>
                                                        </w:div>
                                                      </w:divsChild>
                                                    </w:div>
                                                    <w:div w:id="1383941672">
                                                      <w:marLeft w:val="0"/>
                                                      <w:marRight w:val="0"/>
                                                      <w:marTop w:val="0"/>
                                                      <w:marBottom w:val="0"/>
                                                      <w:divBdr>
                                                        <w:top w:val="none" w:sz="0" w:space="0" w:color="auto"/>
                                                        <w:left w:val="none" w:sz="0" w:space="0" w:color="auto"/>
                                                        <w:bottom w:val="none" w:sz="0" w:space="0" w:color="auto"/>
                                                        <w:right w:val="none" w:sz="0" w:space="0" w:color="auto"/>
                                                      </w:divBdr>
                                                      <w:divsChild>
                                                        <w:div w:id="19811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8705196">
      <w:bodyDiv w:val="1"/>
      <w:marLeft w:val="0"/>
      <w:marRight w:val="0"/>
      <w:marTop w:val="0"/>
      <w:marBottom w:val="0"/>
      <w:divBdr>
        <w:top w:val="none" w:sz="0" w:space="0" w:color="auto"/>
        <w:left w:val="none" w:sz="0" w:space="0" w:color="auto"/>
        <w:bottom w:val="none" w:sz="0" w:space="0" w:color="auto"/>
        <w:right w:val="none" w:sz="0" w:space="0" w:color="auto"/>
      </w:divBdr>
      <w:divsChild>
        <w:div w:id="1344623319">
          <w:marLeft w:val="0"/>
          <w:marRight w:val="0"/>
          <w:marTop w:val="0"/>
          <w:marBottom w:val="0"/>
          <w:divBdr>
            <w:top w:val="none" w:sz="0" w:space="0" w:color="auto"/>
            <w:left w:val="single" w:sz="6" w:space="0" w:color="BBBBBB"/>
            <w:bottom w:val="single" w:sz="6" w:space="0" w:color="BBBBBB"/>
            <w:right w:val="single" w:sz="6" w:space="0" w:color="BBBBBB"/>
          </w:divBdr>
          <w:divsChild>
            <w:div w:id="1454325836">
              <w:marLeft w:val="0"/>
              <w:marRight w:val="0"/>
              <w:marTop w:val="0"/>
              <w:marBottom w:val="0"/>
              <w:divBdr>
                <w:top w:val="none" w:sz="0" w:space="0" w:color="auto"/>
                <w:left w:val="none" w:sz="0" w:space="0" w:color="auto"/>
                <w:bottom w:val="none" w:sz="0" w:space="0" w:color="auto"/>
                <w:right w:val="none" w:sz="0" w:space="0" w:color="auto"/>
              </w:divBdr>
              <w:divsChild>
                <w:div w:id="1625849767">
                  <w:marLeft w:val="0"/>
                  <w:marRight w:val="0"/>
                  <w:marTop w:val="75"/>
                  <w:marBottom w:val="0"/>
                  <w:divBdr>
                    <w:top w:val="none" w:sz="0" w:space="0" w:color="auto"/>
                    <w:left w:val="none" w:sz="0" w:space="0" w:color="auto"/>
                    <w:bottom w:val="none" w:sz="0" w:space="0" w:color="auto"/>
                    <w:right w:val="none" w:sz="0" w:space="0" w:color="auto"/>
                  </w:divBdr>
                  <w:divsChild>
                    <w:div w:id="705562480">
                      <w:marLeft w:val="0"/>
                      <w:marRight w:val="0"/>
                      <w:marTop w:val="0"/>
                      <w:marBottom w:val="0"/>
                      <w:divBdr>
                        <w:top w:val="none" w:sz="0" w:space="0" w:color="auto"/>
                        <w:left w:val="none" w:sz="0" w:space="0" w:color="auto"/>
                        <w:bottom w:val="none" w:sz="0" w:space="0" w:color="auto"/>
                        <w:right w:val="none" w:sz="0" w:space="0" w:color="auto"/>
                      </w:divBdr>
                      <w:divsChild>
                        <w:div w:id="1425607618">
                          <w:marLeft w:val="0"/>
                          <w:marRight w:val="0"/>
                          <w:marTop w:val="0"/>
                          <w:marBottom w:val="0"/>
                          <w:divBdr>
                            <w:top w:val="none" w:sz="0" w:space="0" w:color="auto"/>
                            <w:left w:val="none" w:sz="0" w:space="0" w:color="auto"/>
                            <w:bottom w:val="none" w:sz="0" w:space="0" w:color="auto"/>
                            <w:right w:val="none" w:sz="0" w:space="0" w:color="auto"/>
                          </w:divBdr>
                          <w:divsChild>
                            <w:div w:id="677274129">
                              <w:marLeft w:val="0"/>
                              <w:marRight w:val="0"/>
                              <w:marTop w:val="0"/>
                              <w:marBottom w:val="0"/>
                              <w:divBdr>
                                <w:top w:val="none" w:sz="0" w:space="0" w:color="auto"/>
                                <w:left w:val="none" w:sz="0" w:space="0" w:color="auto"/>
                                <w:bottom w:val="none" w:sz="0" w:space="0" w:color="auto"/>
                                <w:right w:val="none" w:sz="0" w:space="0" w:color="auto"/>
                              </w:divBdr>
                              <w:divsChild>
                                <w:div w:id="776289062">
                                  <w:marLeft w:val="0"/>
                                  <w:marRight w:val="0"/>
                                  <w:marTop w:val="0"/>
                                  <w:marBottom w:val="0"/>
                                  <w:divBdr>
                                    <w:top w:val="none" w:sz="0" w:space="0" w:color="auto"/>
                                    <w:left w:val="none" w:sz="0" w:space="0" w:color="auto"/>
                                    <w:bottom w:val="none" w:sz="0" w:space="0" w:color="auto"/>
                                    <w:right w:val="none" w:sz="0" w:space="0" w:color="auto"/>
                                  </w:divBdr>
                                  <w:divsChild>
                                    <w:div w:id="1572809809">
                                      <w:marLeft w:val="0"/>
                                      <w:marRight w:val="0"/>
                                      <w:marTop w:val="0"/>
                                      <w:marBottom w:val="0"/>
                                      <w:divBdr>
                                        <w:top w:val="none" w:sz="0" w:space="0" w:color="auto"/>
                                        <w:left w:val="none" w:sz="0" w:space="0" w:color="auto"/>
                                        <w:bottom w:val="none" w:sz="0" w:space="0" w:color="auto"/>
                                        <w:right w:val="none" w:sz="0" w:space="0" w:color="auto"/>
                                      </w:divBdr>
                                      <w:divsChild>
                                        <w:div w:id="878513919">
                                          <w:marLeft w:val="0"/>
                                          <w:marRight w:val="0"/>
                                          <w:marTop w:val="0"/>
                                          <w:marBottom w:val="0"/>
                                          <w:divBdr>
                                            <w:top w:val="none" w:sz="0" w:space="0" w:color="auto"/>
                                            <w:left w:val="none" w:sz="0" w:space="0" w:color="auto"/>
                                            <w:bottom w:val="none" w:sz="0" w:space="0" w:color="auto"/>
                                            <w:right w:val="none" w:sz="0" w:space="0" w:color="auto"/>
                                          </w:divBdr>
                                          <w:divsChild>
                                            <w:div w:id="1526092317">
                                              <w:marLeft w:val="0"/>
                                              <w:marRight w:val="0"/>
                                              <w:marTop w:val="0"/>
                                              <w:marBottom w:val="0"/>
                                              <w:divBdr>
                                                <w:top w:val="none" w:sz="0" w:space="0" w:color="auto"/>
                                                <w:left w:val="none" w:sz="0" w:space="0" w:color="auto"/>
                                                <w:bottom w:val="none" w:sz="0" w:space="0" w:color="auto"/>
                                                <w:right w:val="none" w:sz="0" w:space="0" w:color="auto"/>
                                              </w:divBdr>
                                              <w:divsChild>
                                                <w:div w:id="224266953">
                                                  <w:marLeft w:val="4560"/>
                                                  <w:marRight w:val="0"/>
                                                  <w:marTop w:val="0"/>
                                                  <w:marBottom w:val="0"/>
                                                  <w:divBdr>
                                                    <w:top w:val="none" w:sz="0" w:space="0" w:color="auto"/>
                                                    <w:left w:val="none" w:sz="0" w:space="0" w:color="auto"/>
                                                    <w:bottom w:val="none" w:sz="0" w:space="0" w:color="auto"/>
                                                    <w:right w:val="none" w:sz="0" w:space="0" w:color="auto"/>
                                                  </w:divBdr>
                                                  <w:divsChild>
                                                    <w:div w:id="1608586942">
                                                      <w:marLeft w:val="0"/>
                                                      <w:marRight w:val="0"/>
                                                      <w:marTop w:val="0"/>
                                                      <w:marBottom w:val="0"/>
                                                      <w:divBdr>
                                                        <w:top w:val="none" w:sz="0" w:space="0" w:color="auto"/>
                                                        <w:left w:val="none" w:sz="0" w:space="0" w:color="auto"/>
                                                        <w:bottom w:val="none" w:sz="0" w:space="0" w:color="auto"/>
                                                        <w:right w:val="none" w:sz="0" w:space="0" w:color="auto"/>
                                                      </w:divBdr>
                                                      <w:divsChild>
                                                        <w:div w:id="81147242">
                                                          <w:marLeft w:val="0"/>
                                                          <w:marRight w:val="0"/>
                                                          <w:marTop w:val="0"/>
                                                          <w:marBottom w:val="0"/>
                                                          <w:divBdr>
                                                            <w:top w:val="none" w:sz="0" w:space="0" w:color="auto"/>
                                                            <w:left w:val="none" w:sz="0" w:space="0" w:color="auto"/>
                                                            <w:bottom w:val="none" w:sz="0" w:space="0" w:color="auto"/>
                                                            <w:right w:val="none" w:sz="0" w:space="0" w:color="auto"/>
                                                          </w:divBdr>
                                                        </w:div>
                                                        <w:div w:id="1202521268">
                                                          <w:marLeft w:val="0"/>
                                                          <w:marRight w:val="0"/>
                                                          <w:marTop w:val="0"/>
                                                          <w:marBottom w:val="0"/>
                                                          <w:divBdr>
                                                            <w:top w:val="none" w:sz="0" w:space="0" w:color="auto"/>
                                                            <w:left w:val="none" w:sz="0" w:space="0" w:color="auto"/>
                                                            <w:bottom w:val="none" w:sz="0" w:space="0" w:color="auto"/>
                                                            <w:right w:val="none" w:sz="0" w:space="0" w:color="auto"/>
                                                          </w:divBdr>
                                                        </w:div>
                                                        <w:div w:id="2063208477">
                                                          <w:marLeft w:val="0"/>
                                                          <w:marRight w:val="0"/>
                                                          <w:marTop w:val="0"/>
                                                          <w:marBottom w:val="0"/>
                                                          <w:divBdr>
                                                            <w:top w:val="none" w:sz="0" w:space="0" w:color="auto"/>
                                                            <w:left w:val="none" w:sz="0" w:space="0" w:color="auto"/>
                                                            <w:bottom w:val="none" w:sz="0" w:space="0" w:color="auto"/>
                                                            <w:right w:val="none" w:sz="0" w:space="0" w:color="auto"/>
                                                          </w:divBdr>
                                                        </w:div>
                                                        <w:div w:id="1072117633">
                                                          <w:marLeft w:val="-75"/>
                                                          <w:marRight w:val="0"/>
                                                          <w:marTop w:val="0"/>
                                                          <w:marBottom w:val="0"/>
                                                          <w:divBdr>
                                                            <w:top w:val="none" w:sz="0" w:space="0" w:color="auto"/>
                                                            <w:left w:val="none" w:sz="0" w:space="0" w:color="auto"/>
                                                            <w:bottom w:val="none" w:sz="0" w:space="0" w:color="auto"/>
                                                            <w:right w:val="none" w:sz="0" w:space="0" w:color="auto"/>
                                                          </w:divBdr>
                                                          <w:divsChild>
                                                            <w:div w:id="766385826">
                                                              <w:marLeft w:val="0"/>
                                                              <w:marRight w:val="0"/>
                                                              <w:marTop w:val="0"/>
                                                              <w:marBottom w:val="0"/>
                                                              <w:divBdr>
                                                                <w:top w:val="none" w:sz="0" w:space="0" w:color="auto"/>
                                                                <w:left w:val="none" w:sz="0" w:space="0" w:color="auto"/>
                                                                <w:bottom w:val="none" w:sz="0" w:space="0" w:color="auto"/>
                                                                <w:right w:val="none" w:sz="0" w:space="0" w:color="auto"/>
                                                              </w:divBdr>
                                                              <w:divsChild>
                                                                <w:div w:id="89465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69128876">
      <w:bodyDiv w:val="1"/>
      <w:marLeft w:val="0"/>
      <w:marRight w:val="0"/>
      <w:marTop w:val="0"/>
      <w:marBottom w:val="0"/>
      <w:divBdr>
        <w:top w:val="none" w:sz="0" w:space="0" w:color="auto"/>
        <w:left w:val="none" w:sz="0" w:space="0" w:color="auto"/>
        <w:bottom w:val="none" w:sz="0" w:space="0" w:color="auto"/>
        <w:right w:val="none" w:sz="0" w:space="0" w:color="auto"/>
      </w:divBdr>
    </w:div>
    <w:div w:id="645158995">
      <w:bodyDiv w:val="1"/>
      <w:marLeft w:val="0"/>
      <w:marRight w:val="0"/>
      <w:marTop w:val="0"/>
      <w:marBottom w:val="0"/>
      <w:divBdr>
        <w:top w:val="none" w:sz="0" w:space="0" w:color="auto"/>
        <w:left w:val="none" w:sz="0" w:space="0" w:color="auto"/>
        <w:bottom w:val="none" w:sz="0" w:space="0" w:color="auto"/>
        <w:right w:val="none" w:sz="0" w:space="0" w:color="auto"/>
      </w:divBdr>
    </w:div>
    <w:div w:id="986784234">
      <w:bodyDiv w:val="1"/>
      <w:marLeft w:val="0"/>
      <w:marRight w:val="0"/>
      <w:marTop w:val="0"/>
      <w:marBottom w:val="0"/>
      <w:divBdr>
        <w:top w:val="none" w:sz="0" w:space="0" w:color="auto"/>
        <w:left w:val="none" w:sz="0" w:space="0" w:color="auto"/>
        <w:bottom w:val="none" w:sz="0" w:space="0" w:color="auto"/>
        <w:right w:val="none" w:sz="0" w:space="0" w:color="auto"/>
      </w:divBdr>
      <w:divsChild>
        <w:div w:id="786894604">
          <w:marLeft w:val="0"/>
          <w:marRight w:val="0"/>
          <w:marTop w:val="0"/>
          <w:marBottom w:val="0"/>
          <w:divBdr>
            <w:top w:val="none" w:sz="0" w:space="0" w:color="auto"/>
            <w:left w:val="single" w:sz="6" w:space="0" w:color="BBBBBB"/>
            <w:bottom w:val="single" w:sz="6" w:space="0" w:color="BBBBBB"/>
            <w:right w:val="single" w:sz="6" w:space="0" w:color="BBBBBB"/>
          </w:divBdr>
          <w:divsChild>
            <w:div w:id="1524632701">
              <w:marLeft w:val="0"/>
              <w:marRight w:val="0"/>
              <w:marTop w:val="0"/>
              <w:marBottom w:val="0"/>
              <w:divBdr>
                <w:top w:val="none" w:sz="0" w:space="0" w:color="auto"/>
                <w:left w:val="none" w:sz="0" w:space="0" w:color="auto"/>
                <w:bottom w:val="none" w:sz="0" w:space="0" w:color="auto"/>
                <w:right w:val="none" w:sz="0" w:space="0" w:color="auto"/>
              </w:divBdr>
              <w:divsChild>
                <w:div w:id="931398845">
                  <w:marLeft w:val="0"/>
                  <w:marRight w:val="0"/>
                  <w:marTop w:val="75"/>
                  <w:marBottom w:val="0"/>
                  <w:divBdr>
                    <w:top w:val="none" w:sz="0" w:space="0" w:color="auto"/>
                    <w:left w:val="none" w:sz="0" w:space="0" w:color="auto"/>
                    <w:bottom w:val="none" w:sz="0" w:space="0" w:color="auto"/>
                    <w:right w:val="none" w:sz="0" w:space="0" w:color="auto"/>
                  </w:divBdr>
                  <w:divsChild>
                    <w:div w:id="1647126502">
                      <w:marLeft w:val="0"/>
                      <w:marRight w:val="0"/>
                      <w:marTop w:val="0"/>
                      <w:marBottom w:val="0"/>
                      <w:divBdr>
                        <w:top w:val="none" w:sz="0" w:space="0" w:color="auto"/>
                        <w:left w:val="none" w:sz="0" w:space="0" w:color="auto"/>
                        <w:bottom w:val="none" w:sz="0" w:space="0" w:color="auto"/>
                        <w:right w:val="none" w:sz="0" w:space="0" w:color="auto"/>
                      </w:divBdr>
                      <w:divsChild>
                        <w:div w:id="186986081">
                          <w:marLeft w:val="0"/>
                          <w:marRight w:val="0"/>
                          <w:marTop w:val="0"/>
                          <w:marBottom w:val="0"/>
                          <w:divBdr>
                            <w:top w:val="none" w:sz="0" w:space="0" w:color="auto"/>
                            <w:left w:val="none" w:sz="0" w:space="0" w:color="auto"/>
                            <w:bottom w:val="none" w:sz="0" w:space="0" w:color="auto"/>
                            <w:right w:val="none" w:sz="0" w:space="0" w:color="auto"/>
                          </w:divBdr>
                          <w:divsChild>
                            <w:div w:id="908466945">
                              <w:marLeft w:val="0"/>
                              <w:marRight w:val="0"/>
                              <w:marTop w:val="0"/>
                              <w:marBottom w:val="0"/>
                              <w:divBdr>
                                <w:top w:val="none" w:sz="0" w:space="0" w:color="auto"/>
                                <w:left w:val="none" w:sz="0" w:space="0" w:color="auto"/>
                                <w:bottom w:val="none" w:sz="0" w:space="0" w:color="auto"/>
                                <w:right w:val="none" w:sz="0" w:space="0" w:color="auto"/>
                              </w:divBdr>
                              <w:divsChild>
                                <w:div w:id="1562015363">
                                  <w:marLeft w:val="0"/>
                                  <w:marRight w:val="0"/>
                                  <w:marTop w:val="0"/>
                                  <w:marBottom w:val="0"/>
                                  <w:divBdr>
                                    <w:top w:val="none" w:sz="0" w:space="0" w:color="auto"/>
                                    <w:left w:val="none" w:sz="0" w:space="0" w:color="auto"/>
                                    <w:bottom w:val="none" w:sz="0" w:space="0" w:color="auto"/>
                                    <w:right w:val="none" w:sz="0" w:space="0" w:color="auto"/>
                                  </w:divBdr>
                                  <w:divsChild>
                                    <w:div w:id="1440442985">
                                      <w:marLeft w:val="0"/>
                                      <w:marRight w:val="0"/>
                                      <w:marTop w:val="135"/>
                                      <w:marBottom w:val="0"/>
                                      <w:divBdr>
                                        <w:top w:val="none" w:sz="0" w:space="0" w:color="auto"/>
                                        <w:left w:val="none" w:sz="0" w:space="0" w:color="auto"/>
                                        <w:bottom w:val="none" w:sz="0" w:space="0" w:color="auto"/>
                                        <w:right w:val="none" w:sz="0" w:space="0" w:color="auto"/>
                                      </w:divBdr>
                                      <w:divsChild>
                                        <w:div w:id="171191628">
                                          <w:marLeft w:val="450"/>
                                          <w:marRight w:val="0"/>
                                          <w:marTop w:val="0"/>
                                          <w:marBottom w:val="0"/>
                                          <w:divBdr>
                                            <w:top w:val="none" w:sz="0" w:space="0" w:color="auto"/>
                                            <w:left w:val="none" w:sz="0" w:space="0" w:color="auto"/>
                                            <w:bottom w:val="none" w:sz="0" w:space="0" w:color="auto"/>
                                            <w:right w:val="none" w:sz="0" w:space="0" w:color="auto"/>
                                          </w:divBdr>
                                          <w:divsChild>
                                            <w:div w:id="8765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885578">
      <w:bodyDiv w:val="1"/>
      <w:marLeft w:val="0"/>
      <w:marRight w:val="0"/>
      <w:marTop w:val="0"/>
      <w:marBottom w:val="0"/>
      <w:divBdr>
        <w:top w:val="none" w:sz="0" w:space="0" w:color="auto"/>
        <w:left w:val="none" w:sz="0" w:space="0" w:color="auto"/>
        <w:bottom w:val="none" w:sz="0" w:space="0" w:color="auto"/>
        <w:right w:val="none" w:sz="0" w:space="0" w:color="auto"/>
      </w:divBdr>
      <w:divsChild>
        <w:div w:id="852644878">
          <w:marLeft w:val="0"/>
          <w:marRight w:val="0"/>
          <w:marTop w:val="0"/>
          <w:marBottom w:val="0"/>
          <w:divBdr>
            <w:top w:val="none" w:sz="0" w:space="0" w:color="auto"/>
            <w:left w:val="single" w:sz="6" w:space="0" w:color="BBBBBB"/>
            <w:bottom w:val="single" w:sz="6" w:space="0" w:color="BBBBBB"/>
            <w:right w:val="single" w:sz="6" w:space="0" w:color="BBBBBB"/>
          </w:divBdr>
          <w:divsChild>
            <w:div w:id="914898816">
              <w:marLeft w:val="0"/>
              <w:marRight w:val="0"/>
              <w:marTop w:val="0"/>
              <w:marBottom w:val="0"/>
              <w:divBdr>
                <w:top w:val="none" w:sz="0" w:space="0" w:color="auto"/>
                <w:left w:val="none" w:sz="0" w:space="0" w:color="auto"/>
                <w:bottom w:val="none" w:sz="0" w:space="0" w:color="auto"/>
                <w:right w:val="none" w:sz="0" w:space="0" w:color="auto"/>
              </w:divBdr>
              <w:divsChild>
                <w:div w:id="1686052591">
                  <w:marLeft w:val="0"/>
                  <w:marRight w:val="0"/>
                  <w:marTop w:val="75"/>
                  <w:marBottom w:val="0"/>
                  <w:divBdr>
                    <w:top w:val="none" w:sz="0" w:space="0" w:color="auto"/>
                    <w:left w:val="none" w:sz="0" w:space="0" w:color="auto"/>
                    <w:bottom w:val="none" w:sz="0" w:space="0" w:color="auto"/>
                    <w:right w:val="none" w:sz="0" w:space="0" w:color="auto"/>
                  </w:divBdr>
                  <w:divsChild>
                    <w:div w:id="265890371">
                      <w:marLeft w:val="0"/>
                      <w:marRight w:val="0"/>
                      <w:marTop w:val="0"/>
                      <w:marBottom w:val="0"/>
                      <w:divBdr>
                        <w:top w:val="none" w:sz="0" w:space="0" w:color="auto"/>
                        <w:left w:val="none" w:sz="0" w:space="0" w:color="auto"/>
                        <w:bottom w:val="none" w:sz="0" w:space="0" w:color="auto"/>
                        <w:right w:val="none" w:sz="0" w:space="0" w:color="auto"/>
                      </w:divBdr>
                      <w:divsChild>
                        <w:div w:id="1855917417">
                          <w:marLeft w:val="0"/>
                          <w:marRight w:val="0"/>
                          <w:marTop w:val="0"/>
                          <w:marBottom w:val="0"/>
                          <w:divBdr>
                            <w:top w:val="none" w:sz="0" w:space="0" w:color="auto"/>
                            <w:left w:val="none" w:sz="0" w:space="0" w:color="auto"/>
                            <w:bottom w:val="none" w:sz="0" w:space="0" w:color="auto"/>
                            <w:right w:val="none" w:sz="0" w:space="0" w:color="auto"/>
                          </w:divBdr>
                          <w:divsChild>
                            <w:div w:id="319165281">
                              <w:marLeft w:val="0"/>
                              <w:marRight w:val="0"/>
                              <w:marTop w:val="0"/>
                              <w:marBottom w:val="0"/>
                              <w:divBdr>
                                <w:top w:val="none" w:sz="0" w:space="0" w:color="auto"/>
                                <w:left w:val="none" w:sz="0" w:space="0" w:color="auto"/>
                                <w:bottom w:val="none" w:sz="0" w:space="0" w:color="auto"/>
                                <w:right w:val="none" w:sz="0" w:space="0" w:color="auto"/>
                              </w:divBdr>
                              <w:divsChild>
                                <w:div w:id="129906395">
                                  <w:marLeft w:val="0"/>
                                  <w:marRight w:val="0"/>
                                  <w:marTop w:val="0"/>
                                  <w:marBottom w:val="0"/>
                                  <w:divBdr>
                                    <w:top w:val="none" w:sz="0" w:space="0" w:color="auto"/>
                                    <w:left w:val="none" w:sz="0" w:space="0" w:color="auto"/>
                                    <w:bottom w:val="none" w:sz="0" w:space="0" w:color="auto"/>
                                    <w:right w:val="none" w:sz="0" w:space="0" w:color="auto"/>
                                  </w:divBdr>
                                  <w:divsChild>
                                    <w:div w:id="1785542370">
                                      <w:marLeft w:val="0"/>
                                      <w:marRight w:val="0"/>
                                      <w:marTop w:val="0"/>
                                      <w:marBottom w:val="0"/>
                                      <w:divBdr>
                                        <w:top w:val="none" w:sz="0" w:space="0" w:color="auto"/>
                                        <w:left w:val="none" w:sz="0" w:space="0" w:color="auto"/>
                                        <w:bottom w:val="none" w:sz="0" w:space="0" w:color="auto"/>
                                        <w:right w:val="none" w:sz="0" w:space="0" w:color="auto"/>
                                      </w:divBdr>
                                      <w:divsChild>
                                        <w:div w:id="1092581270">
                                          <w:marLeft w:val="1200"/>
                                          <w:marRight w:val="1200"/>
                                          <w:marTop w:val="0"/>
                                          <w:marBottom w:val="0"/>
                                          <w:divBdr>
                                            <w:top w:val="none" w:sz="0" w:space="0" w:color="auto"/>
                                            <w:left w:val="none" w:sz="0" w:space="0" w:color="auto"/>
                                            <w:bottom w:val="none" w:sz="0" w:space="0" w:color="auto"/>
                                            <w:right w:val="none" w:sz="0" w:space="0" w:color="auto"/>
                                          </w:divBdr>
                                          <w:divsChild>
                                            <w:div w:id="1368680056">
                                              <w:marLeft w:val="0"/>
                                              <w:marRight w:val="0"/>
                                              <w:marTop w:val="0"/>
                                              <w:marBottom w:val="0"/>
                                              <w:divBdr>
                                                <w:top w:val="none" w:sz="0" w:space="0" w:color="auto"/>
                                                <w:left w:val="none" w:sz="0" w:space="0" w:color="auto"/>
                                                <w:bottom w:val="none" w:sz="0" w:space="0" w:color="auto"/>
                                                <w:right w:val="none" w:sz="0" w:space="0" w:color="auto"/>
                                              </w:divBdr>
                                              <w:divsChild>
                                                <w:div w:id="1947152900">
                                                  <w:marLeft w:val="0"/>
                                                  <w:marRight w:val="0"/>
                                                  <w:marTop w:val="0"/>
                                                  <w:marBottom w:val="0"/>
                                                  <w:divBdr>
                                                    <w:top w:val="none" w:sz="0" w:space="0" w:color="auto"/>
                                                    <w:left w:val="none" w:sz="0" w:space="0" w:color="auto"/>
                                                    <w:bottom w:val="none" w:sz="0" w:space="0" w:color="auto"/>
                                                    <w:right w:val="none" w:sz="0" w:space="0" w:color="auto"/>
                                                  </w:divBdr>
                                                  <w:divsChild>
                                                    <w:div w:id="1231501519">
                                                      <w:marLeft w:val="0"/>
                                                      <w:marRight w:val="0"/>
                                                      <w:marTop w:val="0"/>
                                                      <w:marBottom w:val="0"/>
                                                      <w:divBdr>
                                                        <w:top w:val="none" w:sz="0" w:space="0" w:color="auto"/>
                                                        <w:left w:val="none" w:sz="0" w:space="0" w:color="auto"/>
                                                        <w:bottom w:val="none" w:sz="0" w:space="0" w:color="auto"/>
                                                        <w:right w:val="none" w:sz="0" w:space="0" w:color="auto"/>
                                                      </w:divBdr>
                                                      <w:divsChild>
                                                        <w:div w:id="265230680">
                                                          <w:marLeft w:val="0"/>
                                                          <w:marRight w:val="0"/>
                                                          <w:marTop w:val="0"/>
                                                          <w:marBottom w:val="0"/>
                                                          <w:divBdr>
                                                            <w:top w:val="none" w:sz="0" w:space="0" w:color="auto"/>
                                                            <w:left w:val="none" w:sz="0" w:space="0" w:color="auto"/>
                                                            <w:bottom w:val="none" w:sz="0" w:space="0" w:color="auto"/>
                                                            <w:right w:val="none" w:sz="0" w:space="0" w:color="auto"/>
                                                          </w:divBdr>
                                                          <w:divsChild>
                                                            <w:div w:id="122267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0531796">
      <w:bodyDiv w:val="1"/>
      <w:marLeft w:val="0"/>
      <w:marRight w:val="0"/>
      <w:marTop w:val="0"/>
      <w:marBottom w:val="0"/>
      <w:divBdr>
        <w:top w:val="none" w:sz="0" w:space="0" w:color="auto"/>
        <w:left w:val="none" w:sz="0" w:space="0" w:color="auto"/>
        <w:bottom w:val="none" w:sz="0" w:space="0" w:color="auto"/>
        <w:right w:val="none" w:sz="0" w:space="0" w:color="auto"/>
      </w:divBdr>
    </w:div>
    <w:div w:id="1237398440">
      <w:bodyDiv w:val="1"/>
      <w:marLeft w:val="0"/>
      <w:marRight w:val="0"/>
      <w:marTop w:val="0"/>
      <w:marBottom w:val="0"/>
      <w:divBdr>
        <w:top w:val="none" w:sz="0" w:space="0" w:color="auto"/>
        <w:left w:val="none" w:sz="0" w:space="0" w:color="auto"/>
        <w:bottom w:val="none" w:sz="0" w:space="0" w:color="auto"/>
        <w:right w:val="none" w:sz="0" w:space="0" w:color="auto"/>
      </w:divBdr>
    </w:div>
    <w:div w:id="1357001176">
      <w:bodyDiv w:val="1"/>
      <w:marLeft w:val="0"/>
      <w:marRight w:val="0"/>
      <w:marTop w:val="0"/>
      <w:marBottom w:val="0"/>
      <w:divBdr>
        <w:top w:val="none" w:sz="0" w:space="0" w:color="auto"/>
        <w:left w:val="none" w:sz="0" w:space="0" w:color="auto"/>
        <w:bottom w:val="none" w:sz="0" w:space="0" w:color="auto"/>
        <w:right w:val="none" w:sz="0" w:space="0" w:color="auto"/>
      </w:divBdr>
      <w:divsChild>
        <w:div w:id="853963222">
          <w:marLeft w:val="0"/>
          <w:marRight w:val="0"/>
          <w:marTop w:val="0"/>
          <w:marBottom w:val="0"/>
          <w:divBdr>
            <w:top w:val="none" w:sz="0" w:space="0" w:color="auto"/>
            <w:left w:val="none" w:sz="0" w:space="0" w:color="auto"/>
            <w:bottom w:val="none" w:sz="0" w:space="0" w:color="auto"/>
            <w:right w:val="none" w:sz="0" w:space="0" w:color="auto"/>
          </w:divBdr>
        </w:div>
      </w:divsChild>
    </w:div>
    <w:div w:id="1398938162">
      <w:bodyDiv w:val="1"/>
      <w:marLeft w:val="0"/>
      <w:marRight w:val="0"/>
      <w:marTop w:val="0"/>
      <w:marBottom w:val="0"/>
      <w:divBdr>
        <w:top w:val="none" w:sz="0" w:space="0" w:color="auto"/>
        <w:left w:val="none" w:sz="0" w:space="0" w:color="auto"/>
        <w:bottom w:val="none" w:sz="0" w:space="0" w:color="auto"/>
        <w:right w:val="none" w:sz="0" w:space="0" w:color="auto"/>
      </w:divBdr>
      <w:divsChild>
        <w:div w:id="1209226381">
          <w:marLeft w:val="0"/>
          <w:marRight w:val="0"/>
          <w:marTop w:val="0"/>
          <w:marBottom w:val="0"/>
          <w:divBdr>
            <w:top w:val="none" w:sz="0" w:space="0" w:color="auto"/>
            <w:left w:val="single" w:sz="6" w:space="0" w:color="BBBBBB"/>
            <w:bottom w:val="single" w:sz="6" w:space="0" w:color="BBBBBB"/>
            <w:right w:val="single" w:sz="6" w:space="0" w:color="BBBBBB"/>
          </w:divBdr>
          <w:divsChild>
            <w:div w:id="589435260">
              <w:marLeft w:val="0"/>
              <w:marRight w:val="0"/>
              <w:marTop w:val="0"/>
              <w:marBottom w:val="0"/>
              <w:divBdr>
                <w:top w:val="none" w:sz="0" w:space="0" w:color="auto"/>
                <w:left w:val="none" w:sz="0" w:space="0" w:color="auto"/>
                <w:bottom w:val="none" w:sz="0" w:space="0" w:color="auto"/>
                <w:right w:val="none" w:sz="0" w:space="0" w:color="auto"/>
              </w:divBdr>
              <w:divsChild>
                <w:div w:id="894972138">
                  <w:marLeft w:val="0"/>
                  <w:marRight w:val="0"/>
                  <w:marTop w:val="75"/>
                  <w:marBottom w:val="0"/>
                  <w:divBdr>
                    <w:top w:val="none" w:sz="0" w:space="0" w:color="auto"/>
                    <w:left w:val="none" w:sz="0" w:space="0" w:color="auto"/>
                    <w:bottom w:val="none" w:sz="0" w:space="0" w:color="auto"/>
                    <w:right w:val="none" w:sz="0" w:space="0" w:color="auto"/>
                  </w:divBdr>
                  <w:divsChild>
                    <w:div w:id="276497470">
                      <w:marLeft w:val="0"/>
                      <w:marRight w:val="0"/>
                      <w:marTop w:val="0"/>
                      <w:marBottom w:val="0"/>
                      <w:divBdr>
                        <w:top w:val="none" w:sz="0" w:space="0" w:color="auto"/>
                        <w:left w:val="none" w:sz="0" w:space="0" w:color="auto"/>
                        <w:bottom w:val="none" w:sz="0" w:space="0" w:color="auto"/>
                        <w:right w:val="none" w:sz="0" w:space="0" w:color="auto"/>
                      </w:divBdr>
                      <w:divsChild>
                        <w:div w:id="561059685">
                          <w:marLeft w:val="0"/>
                          <w:marRight w:val="0"/>
                          <w:marTop w:val="0"/>
                          <w:marBottom w:val="0"/>
                          <w:divBdr>
                            <w:top w:val="none" w:sz="0" w:space="0" w:color="auto"/>
                            <w:left w:val="none" w:sz="0" w:space="0" w:color="auto"/>
                            <w:bottom w:val="none" w:sz="0" w:space="0" w:color="auto"/>
                            <w:right w:val="none" w:sz="0" w:space="0" w:color="auto"/>
                          </w:divBdr>
                          <w:divsChild>
                            <w:div w:id="988677405">
                              <w:marLeft w:val="0"/>
                              <w:marRight w:val="0"/>
                              <w:marTop w:val="0"/>
                              <w:marBottom w:val="0"/>
                              <w:divBdr>
                                <w:top w:val="none" w:sz="0" w:space="0" w:color="auto"/>
                                <w:left w:val="none" w:sz="0" w:space="0" w:color="auto"/>
                                <w:bottom w:val="none" w:sz="0" w:space="0" w:color="auto"/>
                                <w:right w:val="none" w:sz="0" w:space="0" w:color="auto"/>
                              </w:divBdr>
                              <w:divsChild>
                                <w:div w:id="1141995099">
                                  <w:marLeft w:val="0"/>
                                  <w:marRight w:val="0"/>
                                  <w:marTop w:val="0"/>
                                  <w:marBottom w:val="0"/>
                                  <w:divBdr>
                                    <w:top w:val="none" w:sz="0" w:space="0" w:color="auto"/>
                                    <w:left w:val="none" w:sz="0" w:space="0" w:color="auto"/>
                                    <w:bottom w:val="none" w:sz="0" w:space="0" w:color="auto"/>
                                    <w:right w:val="none" w:sz="0" w:space="0" w:color="auto"/>
                                  </w:divBdr>
                                  <w:divsChild>
                                    <w:div w:id="1554656371">
                                      <w:marLeft w:val="0"/>
                                      <w:marRight w:val="0"/>
                                      <w:marTop w:val="0"/>
                                      <w:marBottom w:val="0"/>
                                      <w:divBdr>
                                        <w:top w:val="none" w:sz="0" w:space="0" w:color="auto"/>
                                        <w:left w:val="none" w:sz="0" w:space="0" w:color="auto"/>
                                        <w:bottom w:val="none" w:sz="0" w:space="0" w:color="auto"/>
                                        <w:right w:val="none" w:sz="0" w:space="0" w:color="auto"/>
                                      </w:divBdr>
                                      <w:divsChild>
                                        <w:div w:id="138421827">
                                          <w:marLeft w:val="1200"/>
                                          <w:marRight w:val="1200"/>
                                          <w:marTop w:val="0"/>
                                          <w:marBottom w:val="0"/>
                                          <w:divBdr>
                                            <w:top w:val="none" w:sz="0" w:space="0" w:color="auto"/>
                                            <w:left w:val="none" w:sz="0" w:space="0" w:color="auto"/>
                                            <w:bottom w:val="none" w:sz="0" w:space="0" w:color="auto"/>
                                            <w:right w:val="none" w:sz="0" w:space="0" w:color="auto"/>
                                          </w:divBdr>
                                          <w:divsChild>
                                            <w:div w:id="1972665513">
                                              <w:marLeft w:val="0"/>
                                              <w:marRight w:val="0"/>
                                              <w:marTop w:val="0"/>
                                              <w:marBottom w:val="0"/>
                                              <w:divBdr>
                                                <w:top w:val="none" w:sz="0" w:space="0" w:color="auto"/>
                                                <w:left w:val="none" w:sz="0" w:space="0" w:color="auto"/>
                                                <w:bottom w:val="none" w:sz="0" w:space="0" w:color="auto"/>
                                                <w:right w:val="none" w:sz="0" w:space="0" w:color="auto"/>
                                              </w:divBdr>
                                              <w:divsChild>
                                                <w:div w:id="85810679">
                                                  <w:marLeft w:val="0"/>
                                                  <w:marRight w:val="0"/>
                                                  <w:marTop w:val="0"/>
                                                  <w:marBottom w:val="0"/>
                                                  <w:divBdr>
                                                    <w:top w:val="none" w:sz="0" w:space="0" w:color="auto"/>
                                                    <w:left w:val="none" w:sz="0" w:space="0" w:color="auto"/>
                                                    <w:bottom w:val="none" w:sz="0" w:space="0" w:color="auto"/>
                                                    <w:right w:val="none" w:sz="0" w:space="0" w:color="auto"/>
                                                  </w:divBdr>
                                                  <w:divsChild>
                                                    <w:div w:id="1742026065">
                                                      <w:marLeft w:val="0"/>
                                                      <w:marRight w:val="0"/>
                                                      <w:marTop w:val="0"/>
                                                      <w:marBottom w:val="0"/>
                                                      <w:divBdr>
                                                        <w:top w:val="none" w:sz="0" w:space="0" w:color="auto"/>
                                                        <w:left w:val="none" w:sz="0" w:space="0" w:color="auto"/>
                                                        <w:bottom w:val="none" w:sz="0" w:space="0" w:color="auto"/>
                                                        <w:right w:val="none" w:sz="0" w:space="0" w:color="auto"/>
                                                      </w:divBdr>
                                                      <w:divsChild>
                                                        <w:div w:id="1957325325">
                                                          <w:marLeft w:val="0"/>
                                                          <w:marRight w:val="0"/>
                                                          <w:marTop w:val="0"/>
                                                          <w:marBottom w:val="0"/>
                                                          <w:divBdr>
                                                            <w:top w:val="none" w:sz="0" w:space="0" w:color="auto"/>
                                                            <w:left w:val="none" w:sz="0" w:space="0" w:color="auto"/>
                                                            <w:bottom w:val="none" w:sz="0" w:space="0" w:color="auto"/>
                                                            <w:right w:val="none" w:sz="0" w:space="0" w:color="auto"/>
                                                          </w:divBdr>
                                                        </w:div>
                                                        <w:div w:id="798576561">
                                                          <w:marLeft w:val="0"/>
                                                          <w:marRight w:val="0"/>
                                                          <w:marTop w:val="0"/>
                                                          <w:marBottom w:val="0"/>
                                                          <w:divBdr>
                                                            <w:top w:val="none" w:sz="0" w:space="0" w:color="auto"/>
                                                            <w:left w:val="none" w:sz="0" w:space="0" w:color="auto"/>
                                                            <w:bottom w:val="none" w:sz="0" w:space="0" w:color="auto"/>
                                                            <w:right w:val="none" w:sz="0" w:space="0" w:color="auto"/>
                                                          </w:divBdr>
                                                          <w:divsChild>
                                                            <w:div w:id="652956235">
                                                              <w:marLeft w:val="0"/>
                                                              <w:marRight w:val="0"/>
                                                              <w:marTop w:val="0"/>
                                                              <w:marBottom w:val="0"/>
                                                              <w:divBdr>
                                                                <w:top w:val="none" w:sz="0" w:space="0" w:color="auto"/>
                                                                <w:left w:val="none" w:sz="0" w:space="0" w:color="auto"/>
                                                                <w:bottom w:val="none" w:sz="0" w:space="0" w:color="auto"/>
                                                                <w:right w:val="none" w:sz="0" w:space="0" w:color="auto"/>
                                                              </w:divBdr>
                                                            </w:div>
                                                          </w:divsChild>
                                                        </w:div>
                                                        <w:div w:id="17411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1083076">
      <w:bodyDiv w:val="1"/>
      <w:marLeft w:val="0"/>
      <w:marRight w:val="0"/>
      <w:marTop w:val="0"/>
      <w:marBottom w:val="0"/>
      <w:divBdr>
        <w:top w:val="none" w:sz="0" w:space="0" w:color="auto"/>
        <w:left w:val="none" w:sz="0" w:space="0" w:color="auto"/>
        <w:bottom w:val="none" w:sz="0" w:space="0" w:color="auto"/>
        <w:right w:val="none" w:sz="0" w:space="0" w:color="auto"/>
      </w:divBdr>
      <w:divsChild>
        <w:div w:id="1640257681">
          <w:marLeft w:val="0"/>
          <w:marRight w:val="0"/>
          <w:marTop w:val="0"/>
          <w:marBottom w:val="0"/>
          <w:divBdr>
            <w:top w:val="none" w:sz="0" w:space="0" w:color="auto"/>
            <w:left w:val="single" w:sz="6" w:space="0" w:color="BBBBBB"/>
            <w:bottom w:val="single" w:sz="6" w:space="0" w:color="BBBBBB"/>
            <w:right w:val="single" w:sz="6" w:space="0" w:color="BBBBBB"/>
          </w:divBdr>
          <w:divsChild>
            <w:div w:id="865480720">
              <w:marLeft w:val="0"/>
              <w:marRight w:val="0"/>
              <w:marTop w:val="0"/>
              <w:marBottom w:val="0"/>
              <w:divBdr>
                <w:top w:val="none" w:sz="0" w:space="0" w:color="auto"/>
                <w:left w:val="none" w:sz="0" w:space="0" w:color="auto"/>
                <w:bottom w:val="none" w:sz="0" w:space="0" w:color="auto"/>
                <w:right w:val="none" w:sz="0" w:space="0" w:color="auto"/>
              </w:divBdr>
              <w:divsChild>
                <w:div w:id="1423531700">
                  <w:marLeft w:val="0"/>
                  <w:marRight w:val="0"/>
                  <w:marTop w:val="75"/>
                  <w:marBottom w:val="0"/>
                  <w:divBdr>
                    <w:top w:val="none" w:sz="0" w:space="0" w:color="auto"/>
                    <w:left w:val="none" w:sz="0" w:space="0" w:color="auto"/>
                    <w:bottom w:val="none" w:sz="0" w:space="0" w:color="auto"/>
                    <w:right w:val="none" w:sz="0" w:space="0" w:color="auto"/>
                  </w:divBdr>
                  <w:divsChild>
                    <w:div w:id="1150562086">
                      <w:marLeft w:val="0"/>
                      <w:marRight w:val="0"/>
                      <w:marTop w:val="0"/>
                      <w:marBottom w:val="0"/>
                      <w:divBdr>
                        <w:top w:val="none" w:sz="0" w:space="0" w:color="auto"/>
                        <w:left w:val="none" w:sz="0" w:space="0" w:color="auto"/>
                        <w:bottom w:val="none" w:sz="0" w:space="0" w:color="auto"/>
                        <w:right w:val="none" w:sz="0" w:space="0" w:color="auto"/>
                      </w:divBdr>
                      <w:divsChild>
                        <w:div w:id="1565800367">
                          <w:marLeft w:val="0"/>
                          <w:marRight w:val="0"/>
                          <w:marTop w:val="0"/>
                          <w:marBottom w:val="0"/>
                          <w:divBdr>
                            <w:top w:val="none" w:sz="0" w:space="0" w:color="auto"/>
                            <w:left w:val="none" w:sz="0" w:space="0" w:color="auto"/>
                            <w:bottom w:val="none" w:sz="0" w:space="0" w:color="auto"/>
                            <w:right w:val="none" w:sz="0" w:space="0" w:color="auto"/>
                          </w:divBdr>
                          <w:divsChild>
                            <w:div w:id="1895239697">
                              <w:marLeft w:val="0"/>
                              <w:marRight w:val="0"/>
                              <w:marTop w:val="0"/>
                              <w:marBottom w:val="0"/>
                              <w:divBdr>
                                <w:top w:val="none" w:sz="0" w:space="0" w:color="auto"/>
                                <w:left w:val="none" w:sz="0" w:space="0" w:color="auto"/>
                                <w:bottom w:val="none" w:sz="0" w:space="0" w:color="auto"/>
                                <w:right w:val="none" w:sz="0" w:space="0" w:color="auto"/>
                              </w:divBdr>
                              <w:divsChild>
                                <w:div w:id="62609714">
                                  <w:marLeft w:val="0"/>
                                  <w:marRight w:val="0"/>
                                  <w:marTop w:val="0"/>
                                  <w:marBottom w:val="0"/>
                                  <w:divBdr>
                                    <w:top w:val="none" w:sz="0" w:space="0" w:color="auto"/>
                                    <w:left w:val="none" w:sz="0" w:space="0" w:color="auto"/>
                                    <w:bottom w:val="none" w:sz="0" w:space="0" w:color="auto"/>
                                    <w:right w:val="none" w:sz="0" w:space="0" w:color="auto"/>
                                  </w:divBdr>
                                  <w:divsChild>
                                    <w:div w:id="1935892270">
                                      <w:marLeft w:val="0"/>
                                      <w:marRight w:val="0"/>
                                      <w:marTop w:val="135"/>
                                      <w:marBottom w:val="0"/>
                                      <w:divBdr>
                                        <w:top w:val="none" w:sz="0" w:space="0" w:color="auto"/>
                                        <w:left w:val="none" w:sz="0" w:space="0" w:color="auto"/>
                                        <w:bottom w:val="none" w:sz="0" w:space="0" w:color="auto"/>
                                        <w:right w:val="none" w:sz="0" w:space="0" w:color="auto"/>
                                      </w:divBdr>
                                      <w:divsChild>
                                        <w:div w:id="1809934523">
                                          <w:marLeft w:val="450"/>
                                          <w:marRight w:val="0"/>
                                          <w:marTop w:val="0"/>
                                          <w:marBottom w:val="0"/>
                                          <w:divBdr>
                                            <w:top w:val="none" w:sz="0" w:space="0" w:color="auto"/>
                                            <w:left w:val="none" w:sz="0" w:space="0" w:color="auto"/>
                                            <w:bottom w:val="none" w:sz="0" w:space="0" w:color="auto"/>
                                            <w:right w:val="none" w:sz="0" w:space="0" w:color="auto"/>
                                          </w:divBdr>
                                          <w:divsChild>
                                            <w:div w:id="7267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8818476">
      <w:bodyDiv w:val="1"/>
      <w:marLeft w:val="0"/>
      <w:marRight w:val="0"/>
      <w:marTop w:val="0"/>
      <w:marBottom w:val="0"/>
      <w:divBdr>
        <w:top w:val="none" w:sz="0" w:space="0" w:color="auto"/>
        <w:left w:val="none" w:sz="0" w:space="0" w:color="auto"/>
        <w:bottom w:val="none" w:sz="0" w:space="0" w:color="auto"/>
        <w:right w:val="none" w:sz="0" w:space="0" w:color="auto"/>
      </w:divBdr>
      <w:divsChild>
        <w:div w:id="72093126">
          <w:marLeft w:val="0"/>
          <w:marRight w:val="0"/>
          <w:marTop w:val="0"/>
          <w:marBottom w:val="0"/>
          <w:divBdr>
            <w:top w:val="none" w:sz="0" w:space="0" w:color="auto"/>
            <w:left w:val="single" w:sz="6" w:space="0" w:color="BBBBBB"/>
            <w:bottom w:val="single" w:sz="6" w:space="0" w:color="BBBBBB"/>
            <w:right w:val="single" w:sz="6" w:space="0" w:color="BBBBBB"/>
          </w:divBdr>
          <w:divsChild>
            <w:div w:id="307982844">
              <w:marLeft w:val="0"/>
              <w:marRight w:val="0"/>
              <w:marTop w:val="0"/>
              <w:marBottom w:val="0"/>
              <w:divBdr>
                <w:top w:val="none" w:sz="0" w:space="0" w:color="auto"/>
                <w:left w:val="none" w:sz="0" w:space="0" w:color="auto"/>
                <w:bottom w:val="none" w:sz="0" w:space="0" w:color="auto"/>
                <w:right w:val="none" w:sz="0" w:space="0" w:color="auto"/>
              </w:divBdr>
              <w:divsChild>
                <w:div w:id="1877346095">
                  <w:marLeft w:val="0"/>
                  <w:marRight w:val="0"/>
                  <w:marTop w:val="75"/>
                  <w:marBottom w:val="0"/>
                  <w:divBdr>
                    <w:top w:val="none" w:sz="0" w:space="0" w:color="auto"/>
                    <w:left w:val="none" w:sz="0" w:space="0" w:color="auto"/>
                    <w:bottom w:val="none" w:sz="0" w:space="0" w:color="auto"/>
                    <w:right w:val="none" w:sz="0" w:space="0" w:color="auto"/>
                  </w:divBdr>
                  <w:divsChild>
                    <w:div w:id="957489094">
                      <w:marLeft w:val="0"/>
                      <w:marRight w:val="0"/>
                      <w:marTop w:val="0"/>
                      <w:marBottom w:val="0"/>
                      <w:divBdr>
                        <w:top w:val="none" w:sz="0" w:space="0" w:color="auto"/>
                        <w:left w:val="none" w:sz="0" w:space="0" w:color="auto"/>
                        <w:bottom w:val="none" w:sz="0" w:space="0" w:color="auto"/>
                        <w:right w:val="none" w:sz="0" w:space="0" w:color="auto"/>
                      </w:divBdr>
                      <w:divsChild>
                        <w:div w:id="1953005248">
                          <w:marLeft w:val="0"/>
                          <w:marRight w:val="0"/>
                          <w:marTop w:val="0"/>
                          <w:marBottom w:val="0"/>
                          <w:divBdr>
                            <w:top w:val="none" w:sz="0" w:space="0" w:color="auto"/>
                            <w:left w:val="none" w:sz="0" w:space="0" w:color="auto"/>
                            <w:bottom w:val="none" w:sz="0" w:space="0" w:color="auto"/>
                            <w:right w:val="none" w:sz="0" w:space="0" w:color="auto"/>
                          </w:divBdr>
                          <w:divsChild>
                            <w:div w:id="1334721553">
                              <w:marLeft w:val="0"/>
                              <w:marRight w:val="0"/>
                              <w:marTop w:val="0"/>
                              <w:marBottom w:val="0"/>
                              <w:divBdr>
                                <w:top w:val="none" w:sz="0" w:space="0" w:color="auto"/>
                                <w:left w:val="none" w:sz="0" w:space="0" w:color="auto"/>
                                <w:bottom w:val="none" w:sz="0" w:space="0" w:color="auto"/>
                                <w:right w:val="none" w:sz="0" w:space="0" w:color="auto"/>
                              </w:divBdr>
                              <w:divsChild>
                                <w:div w:id="55855508">
                                  <w:marLeft w:val="0"/>
                                  <w:marRight w:val="0"/>
                                  <w:marTop w:val="0"/>
                                  <w:marBottom w:val="0"/>
                                  <w:divBdr>
                                    <w:top w:val="none" w:sz="0" w:space="0" w:color="auto"/>
                                    <w:left w:val="none" w:sz="0" w:space="0" w:color="auto"/>
                                    <w:bottom w:val="none" w:sz="0" w:space="0" w:color="auto"/>
                                    <w:right w:val="none" w:sz="0" w:space="0" w:color="auto"/>
                                  </w:divBdr>
                                  <w:divsChild>
                                    <w:div w:id="748582447">
                                      <w:marLeft w:val="0"/>
                                      <w:marRight w:val="0"/>
                                      <w:marTop w:val="0"/>
                                      <w:marBottom w:val="0"/>
                                      <w:divBdr>
                                        <w:top w:val="none" w:sz="0" w:space="0" w:color="auto"/>
                                        <w:left w:val="none" w:sz="0" w:space="0" w:color="auto"/>
                                        <w:bottom w:val="none" w:sz="0" w:space="0" w:color="auto"/>
                                        <w:right w:val="none" w:sz="0" w:space="0" w:color="auto"/>
                                      </w:divBdr>
                                      <w:divsChild>
                                        <w:div w:id="1775591762">
                                          <w:marLeft w:val="1200"/>
                                          <w:marRight w:val="1200"/>
                                          <w:marTop w:val="0"/>
                                          <w:marBottom w:val="0"/>
                                          <w:divBdr>
                                            <w:top w:val="none" w:sz="0" w:space="0" w:color="auto"/>
                                            <w:left w:val="none" w:sz="0" w:space="0" w:color="auto"/>
                                            <w:bottom w:val="none" w:sz="0" w:space="0" w:color="auto"/>
                                            <w:right w:val="none" w:sz="0" w:space="0" w:color="auto"/>
                                          </w:divBdr>
                                          <w:divsChild>
                                            <w:div w:id="1425613689">
                                              <w:marLeft w:val="0"/>
                                              <w:marRight w:val="0"/>
                                              <w:marTop w:val="0"/>
                                              <w:marBottom w:val="0"/>
                                              <w:divBdr>
                                                <w:top w:val="none" w:sz="0" w:space="0" w:color="auto"/>
                                                <w:left w:val="none" w:sz="0" w:space="0" w:color="auto"/>
                                                <w:bottom w:val="none" w:sz="0" w:space="0" w:color="auto"/>
                                                <w:right w:val="none" w:sz="0" w:space="0" w:color="auto"/>
                                              </w:divBdr>
                                              <w:divsChild>
                                                <w:div w:id="679550622">
                                                  <w:marLeft w:val="0"/>
                                                  <w:marRight w:val="0"/>
                                                  <w:marTop w:val="0"/>
                                                  <w:marBottom w:val="0"/>
                                                  <w:divBdr>
                                                    <w:top w:val="none" w:sz="0" w:space="0" w:color="auto"/>
                                                    <w:left w:val="none" w:sz="0" w:space="0" w:color="auto"/>
                                                    <w:bottom w:val="none" w:sz="0" w:space="0" w:color="auto"/>
                                                    <w:right w:val="none" w:sz="0" w:space="0" w:color="auto"/>
                                                  </w:divBdr>
                                                  <w:divsChild>
                                                    <w:div w:id="571432141">
                                                      <w:marLeft w:val="0"/>
                                                      <w:marRight w:val="0"/>
                                                      <w:marTop w:val="0"/>
                                                      <w:marBottom w:val="0"/>
                                                      <w:divBdr>
                                                        <w:top w:val="none" w:sz="0" w:space="0" w:color="auto"/>
                                                        <w:left w:val="none" w:sz="0" w:space="0" w:color="auto"/>
                                                        <w:bottom w:val="none" w:sz="0" w:space="0" w:color="auto"/>
                                                        <w:right w:val="none" w:sz="0" w:space="0" w:color="auto"/>
                                                      </w:divBdr>
                                                    </w:div>
                                                    <w:div w:id="2109962076">
                                                      <w:marLeft w:val="0"/>
                                                      <w:marRight w:val="0"/>
                                                      <w:marTop w:val="0"/>
                                                      <w:marBottom w:val="0"/>
                                                      <w:divBdr>
                                                        <w:top w:val="none" w:sz="0" w:space="0" w:color="auto"/>
                                                        <w:left w:val="none" w:sz="0" w:space="0" w:color="auto"/>
                                                        <w:bottom w:val="none" w:sz="0" w:space="0" w:color="auto"/>
                                                        <w:right w:val="none" w:sz="0" w:space="0" w:color="auto"/>
                                                      </w:divBdr>
                                                      <w:divsChild>
                                                        <w:div w:id="11950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955">
                                                  <w:marLeft w:val="0"/>
                                                  <w:marRight w:val="0"/>
                                                  <w:marTop w:val="0"/>
                                                  <w:marBottom w:val="0"/>
                                                  <w:divBdr>
                                                    <w:top w:val="none" w:sz="0" w:space="0" w:color="auto"/>
                                                    <w:left w:val="none" w:sz="0" w:space="0" w:color="auto"/>
                                                    <w:bottom w:val="none" w:sz="0" w:space="0" w:color="auto"/>
                                                    <w:right w:val="none" w:sz="0" w:space="0" w:color="auto"/>
                                                  </w:divBdr>
                                                  <w:divsChild>
                                                    <w:div w:id="374282123">
                                                      <w:marLeft w:val="0"/>
                                                      <w:marRight w:val="0"/>
                                                      <w:marTop w:val="0"/>
                                                      <w:marBottom w:val="0"/>
                                                      <w:divBdr>
                                                        <w:top w:val="none" w:sz="0" w:space="0" w:color="auto"/>
                                                        <w:left w:val="none" w:sz="0" w:space="0" w:color="auto"/>
                                                        <w:bottom w:val="none" w:sz="0" w:space="0" w:color="auto"/>
                                                        <w:right w:val="none" w:sz="0" w:space="0" w:color="auto"/>
                                                      </w:divBdr>
                                                    </w:div>
                                                    <w:div w:id="1972324153">
                                                      <w:marLeft w:val="0"/>
                                                      <w:marRight w:val="0"/>
                                                      <w:marTop w:val="0"/>
                                                      <w:marBottom w:val="0"/>
                                                      <w:divBdr>
                                                        <w:top w:val="none" w:sz="0" w:space="0" w:color="auto"/>
                                                        <w:left w:val="none" w:sz="0" w:space="0" w:color="auto"/>
                                                        <w:bottom w:val="none" w:sz="0" w:space="0" w:color="auto"/>
                                                        <w:right w:val="none" w:sz="0" w:space="0" w:color="auto"/>
                                                      </w:divBdr>
                                                      <w:divsChild>
                                                        <w:div w:id="992369697">
                                                          <w:marLeft w:val="0"/>
                                                          <w:marRight w:val="0"/>
                                                          <w:marTop w:val="0"/>
                                                          <w:marBottom w:val="0"/>
                                                          <w:divBdr>
                                                            <w:top w:val="none" w:sz="0" w:space="0" w:color="auto"/>
                                                            <w:left w:val="none" w:sz="0" w:space="0" w:color="auto"/>
                                                            <w:bottom w:val="none" w:sz="0" w:space="0" w:color="auto"/>
                                                            <w:right w:val="none" w:sz="0" w:space="0" w:color="auto"/>
                                                          </w:divBdr>
                                                        </w:div>
                                                      </w:divsChild>
                                                    </w:div>
                                                    <w:div w:id="1092507989">
                                                      <w:marLeft w:val="0"/>
                                                      <w:marRight w:val="0"/>
                                                      <w:marTop w:val="0"/>
                                                      <w:marBottom w:val="0"/>
                                                      <w:divBdr>
                                                        <w:top w:val="none" w:sz="0" w:space="0" w:color="auto"/>
                                                        <w:left w:val="none" w:sz="0" w:space="0" w:color="auto"/>
                                                        <w:bottom w:val="none" w:sz="0" w:space="0" w:color="auto"/>
                                                        <w:right w:val="none" w:sz="0" w:space="0" w:color="auto"/>
                                                      </w:divBdr>
                                                      <w:divsChild>
                                                        <w:div w:id="2113890909">
                                                          <w:marLeft w:val="0"/>
                                                          <w:marRight w:val="0"/>
                                                          <w:marTop w:val="0"/>
                                                          <w:marBottom w:val="0"/>
                                                          <w:divBdr>
                                                            <w:top w:val="none" w:sz="0" w:space="0" w:color="auto"/>
                                                            <w:left w:val="none" w:sz="0" w:space="0" w:color="auto"/>
                                                            <w:bottom w:val="none" w:sz="0" w:space="0" w:color="auto"/>
                                                            <w:right w:val="none" w:sz="0" w:space="0" w:color="auto"/>
                                                          </w:divBdr>
                                                        </w:div>
                                                        <w:div w:id="1899894778">
                                                          <w:marLeft w:val="0"/>
                                                          <w:marRight w:val="0"/>
                                                          <w:marTop w:val="0"/>
                                                          <w:marBottom w:val="0"/>
                                                          <w:divBdr>
                                                            <w:top w:val="none" w:sz="0" w:space="0" w:color="auto"/>
                                                            <w:left w:val="none" w:sz="0" w:space="0" w:color="auto"/>
                                                            <w:bottom w:val="none" w:sz="0" w:space="0" w:color="auto"/>
                                                            <w:right w:val="none" w:sz="0" w:space="0" w:color="auto"/>
                                                          </w:divBdr>
                                                          <w:divsChild>
                                                            <w:div w:id="421075906">
                                                              <w:marLeft w:val="0"/>
                                                              <w:marRight w:val="0"/>
                                                              <w:marTop w:val="0"/>
                                                              <w:marBottom w:val="0"/>
                                                              <w:divBdr>
                                                                <w:top w:val="none" w:sz="0" w:space="0" w:color="auto"/>
                                                                <w:left w:val="none" w:sz="0" w:space="0" w:color="auto"/>
                                                                <w:bottom w:val="none" w:sz="0" w:space="0" w:color="auto"/>
                                                                <w:right w:val="none" w:sz="0" w:space="0" w:color="auto"/>
                                                              </w:divBdr>
                                                            </w:div>
                                                          </w:divsChild>
                                                        </w:div>
                                                        <w:div w:id="1392313815">
                                                          <w:marLeft w:val="0"/>
                                                          <w:marRight w:val="0"/>
                                                          <w:marTop w:val="0"/>
                                                          <w:marBottom w:val="0"/>
                                                          <w:divBdr>
                                                            <w:top w:val="none" w:sz="0" w:space="0" w:color="auto"/>
                                                            <w:left w:val="none" w:sz="0" w:space="0" w:color="auto"/>
                                                            <w:bottom w:val="none" w:sz="0" w:space="0" w:color="auto"/>
                                                            <w:right w:val="none" w:sz="0" w:space="0" w:color="auto"/>
                                                          </w:divBdr>
                                                          <w:divsChild>
                                                            <w:div w:id="1878350960">
                                                              <w:marLeft w:val="0"/>
                                                              <w:marRight w:val="0"/>
                                                              <w:marTop w:val="0"/>
                                                              <w:marBottom w:val="0"/>
                                                              <w:divBdr>
                                                                <w:top w:val="none" w:sz="0" w:space="0" w:color="auto"/>
                                                                <w:left w:val="none" w:sz="0" w:space="0" w:color="auto"/>
                                                                <w:bottom w:val="none" w:sz="0" w:space="0" w:color="auto"/>
                                                                <w:right w:val="none" w:sz="0" w:space="0" w:color="auto"/>
                                                              </w:divBdr>
                                                            </w:div>
                                                          </w:divsChild>
                                                        </w:div>
                                                        <w:div w:id="1742291726">
                                                          <w:marLeft w:val="0"/>
                                                          <w:marRight w:val="0"/>
                                                          <w:marTop w:val="0"/>
                                                          <w:marBottom w:val="0"/>
                                                          <w:divBdr>
                                                            <w:top w:val="none" w:sz="0" w:space="0" w:color="auto"/>
                                                            <w:left w:val="none" w:sz="0" w:space="0" w:color="auto"/>
                                                            <w:bottom w:val="none" w:sz="0" w:space="0" w:color="auto"/>
                                                            <w:right w:val="none" w:sz="0" w:space="0" w:color="auto"/>
                                                          </w:divBdr>
                                                          <w:divsChild>
                                                            <w:div w:id="37552901">
                                                              <w:marLeft w:val="0"/>
                                                              <w:marRight w:val="0"/>
                                                              <w:marTop w:val="0"/>
                                                              <w:marBottom w:val="0"/>
                                                              <w:divBdr>
                                                                <w:top w:val="none" w:sz="0" w:space="0" w:color="auto"/>
                                                                <w:left w:val="none" w:sz="0" w:space="0" w:color="auto"/>
                                                                <w:bottom w:val="none" w:sz="0" w:space="0" w:color="auto"/>
                                                                <w:right w:val="none" w:sz="0" w:space="0" w:color="auto"/>
                                                              </w:divBdr>
                                                            </w:div>
                                                          </w:divsChild>
                                                        </w:div>
                                                        <w:div w:id="2033799366">
                                                          <w:marLeft w:val="0"/>
                                                          <w:marRight w:val="0"/>
                                                          <w:marTop w:val="0"/>
                                                          <w:marBottom w:val="0"/>
                                                          <w:divBdr>
                                                            <w:top w:val="none" w:sz="0" w:space="0" w:color="auto"/>
                                                            <w:left w:val="none" w:sz="0" w:space="0" w:color="auto"/>
                                                            <w:bottom w:val="none" w:sz="0" w:space="0" w:color="auto"/>
                                                            <w:right w:val="none" w:sz="0" w:space="0" w:color="auto"/>
                                                          </w:divBdr>
                                                          <w:divsChild>
                                                            <w:div w:id="92556266">
                                                              <w:marLeft w:val="0"/>
                                                              <w:marRight w:val="0"/>
                                                              <w:marTop w:val="0"/>
                                                              <w:marBottom w:val="0"/>
                                                              <w:divBdr>
                                                                <w:top w:val="none" w:sz="0" w:space="0" w:color="auto"/>
                                                                <w:left w:val="none" w:sz="0" w:space="0" w:color="auto"/>
                                                                <w:bottom w:val="none" w:sz="0" w:space="0" w:color="auto"/>
                                                                <w:right w:val="none" w:sz="0" w:space="0" w:color="auto"/>
                                                              </w:divBdr>
                                                            </w:div>
                                                          </w:divsChild>
                                                        </w:div>
                                                        <w:div w:id="184447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72435">
                                                  <w:marLeft w:val="0"/>
                                                  <w:marRight w:val="0"/>
                                                  <w:marTop w:val="0"/>
                                                  <w:marBottom w:val="0"/>
                                                  <w:divBdr>
                                                    <w:top w:val="none" w:sz="0" w:space="0" w:color="auto"/>
                                                    <w:left w:val="none" w:sz="0" w:space="0" w:color="auto"/>
                                                    <w:bottom w:val="none" w:sz="0" w:space="0" w:color="auto"/>
                                                    <w:right w:val="none" w:sz="0" w:space="0" w:color="auto"/>
                                                  </w:divBdr>
                                                  <w:divsChild>
                                                    <w:div w:id="1614283755">
                                                      <w:marLeft w:val="0"/>
                                                      <w:marRight w:val="0"/>
                                                      <w:marTop w:val="0"/>
                                                      <w:marBottom w:val="0"/>
                                                      <w:divBdr>
                                                        <w:top w:val="none" w:sz="0" w:space="0" w:color="auto"/>
                                                        <w:left w:val="none" w:sz="0" w:space="0" w:color="auto"/>
                                                        <w:bottom w:val="none" w:sz="0" w:space="0" w:color="auto"/>
                                                        <w:right w:val="none" w:sz="0" w:space="0" w:color="auto"/>
                                                      </w:divBdr>
                                                    </w:div>
                                                    <w:div w:id="13595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L&amp;pubNum=1000636&amp;cite=52PAADCS5.572&amp;originatingDoc=I07b4c3f03b0411e088699d6fd571daba&amp;refType=LQ&amp;originationContext=document&amp;transitionType=DocumentItem&amp;contextData=(sc.Search)" TargetMode="External"/><Relationship Id="rId18"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1.next.westlaw.com/Link/Document/FullText?findType=Y&amp;serNum=2001500880&amp;pubNum=0000162&amp;originatingDoc=I18e31d4696b111e0b63e897ab6fa6920&amp;refType=RP&amp;fi=co_pp_sp_162_794&amp;originationContext=document&amp;transitionType=DocumentItem&amp;contextData=(sc.History*oc.Search)" TargetMode="External"/><Relationship Id="rId7" Type="http://schemas.openxmlformats.org/officeDocument/2006/relationships/settings" Target="settings.xml"/><Relationship Id="rId12" Type="http://schemas.openxmlformats.org/officeDocument/2006/relationships/hyperlink" Target="https://1.next.westlaw.com/Link/Document/FullText?findType=L&amp;pubNum=1000636&amp;cite=52PAADCS5.572&amp;originatingDoc=I07b4c3f03b0411e088699d6fd571daba&amp;refType=LQ&amp;originationContext=document&amp;transitionType=DocumentItem&amp;contextData=(sc.Search)" TargetMode="External"/><Relationship Id="rId17"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25" Type="http://schemas.openxmlformats.org/officeDocument/2006/relationships/hyperlink" Target="https://1.next.westlaw.com/Link/Document/FullText?findType=Y&amp;serNum=1988025360&amp;pubNum=162&amp;originatingDoc=I2d6da48334dc11d9abe5ec754599669c&amp;refType=RP&amp;fi=co_pp_sp_162_52&amp;originationContext=document&amp;transitionType=DocumentItem&amp;contextData=(sc.Search)" TargetMode="External"/><Relationship Id="rId2" Type="http://schemas.openxmlformats.org/officeDocument/2006/relationships/customXml" Target="../customXml/item2.xml"/><Relationship Id="rId16" Type="http://schemas.openxmlformats.org/officeDocument/2006/relationships/hyperlink" Target="https://1.next.westlaw.com/Link/Document/FullText?findType=Y&amp;serNum=1983153879&amp;pubNum=0000162&amp;originatingDoc=I248dc106804c11e9bc5d825c4b9add2e&amp;refType=RP&amp;fi=co_pp_sp_162_809&amp;originationContext=document&amp;transitionType=DocumentItem&amp;contextData=(sc.Keycite)" TargetMode="External"/><Relationship Id="rId20" Type="http://schemas.openxmlformats.org/officeDocument/2006/relationships/hyperlink" Target="https://1.next.westlaw.com/Document/I18e31d4696b111e0b63e897ab6fa6920/View/FullText.html?docFamilyGuid=I18e31d4796b111e0b63e897ab6fa6920&amp;transitionType=History&amp;contextData=%28sc.UserEnteredCitation%2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1.next.westlaw.com/Link/Document/FullText?findType=Y&amp;serNum=1990113436&amp;pubNum=0000162&amp;originatingDoc=I248dc106804c11e9bc5d825c4b9add2e&amp;refType=RP&amp;fi=co_pp_sp_162_602&amp;originationContext=document&amp;transitionType=DocumentItem&amp;contextData=(sc.Keycite)" TargetMode="External"/><Relationship Id="rId24" Type="http://schemas.openxmlformats.org/officeDocument/2006/relationships/hyperlink" Target="https://1.next.westlaw.com/Link/Document/FullText?findType=Y&amp;serNum=1986157514&amp;pubNum=162&amp;originatingDoc=I2d6da48334dc11d9abe5ec754599669c&amp;refType=RP&amp;fi=co_pp_sp_162_1341&amp;originationContext=document&amp;transitionType=DocumentItem&amp;contextData=(sc.Search)" TargetMode="External"/><Relationship Id="rId5" Type="http://schemas.openxmlformats.org/officeDocument/2006/relationships/numbering" Target="numbering.xml"/><Relationship Id="rId15" Type="http://schemas.openxmlformats.org/officeDocument/2006/relationships/hyperlink" Target="https://1.next.westlaw.com/Link/Document/FullText?findType=Y&amp;serNum=1983153879&amp;pubNum=0000162&amp;originatingDoc=I248dc106804c11e9bc5d825c4b9add2e&amp;refType=RP&amp;fi=co_pp_sp_162_808&amp;originationContext=document&amp;transitionType=DocumentItem&amp;contextData=(sc.Keycite)" TargetMode="External"/><Relationship Id="rId23" Type="http://schemas.openxmlformats.org/officeDocument/2006/relationships/hyperlink" Target="https://1.next.westlaw.com/Document/I2d6da48334dc11d9abe5ec754599669c/View/FullText.html?listSource=Search&amp;navigationPath=Search%2fv1%2fresults%2fnavigation%2fi0ad604ab0000016d0695872ef123af09%3fNav%3dCASE%26fragmentIdentifier%3dI2d6da48334dc11d9abe5ec754599669c%26parentRank%3d0%26startIndex%3d1%26contextData%3d%2528sc.QATypeAhead%2529%26transitionType%3dSearchItem&amp;list=CASE&amp;rank=7&amp;listPageSource=eb8854e268656c6a37db8b3d968ce5c8&amp;originationContext=docHeader&amp;contextData=(sc.Search)&amp;transitionType=Document&amp;needToInjectTerms=False&amp;enableBestPortion=True&amp;docSource=bc0cb4b65a8641e58fd32a41356243b5"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1.next.westlaw.com/Document/I18e31d4696b111e0b63e897ab6fa6920/View/FullText.html?listSource=Search&amp;navigationPath=Search%2fv1%2fresults%2fnavigation%2fi0ad62aef0000016c4416c372bbe79750%3fNav%3dCASE%26fragmentIdentifier%3dI18e31d4696b111e0b63e897ab6fa6920%26parentRank%3d0%26startIndex%3d1%26contextData%3d%2528sc.Search%2529%26transitionType%3dSearchItem&amp;list=CASE&amp;rank=6&amp;listPageSource=eac868b952eaf798f033c07120da9c1d&amp;originationContext=docHeader&amp;contextData=(sc.Search)&amp;transitionType=Document&amp;needToInjectTerms=False&amp;enableBestPortion=True&amp;docSource=94f21611b3e6488cabb5fc12a0ccd90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Y&amp;serNum=1983153879&amp;pubNum=0000162&amp;originatingDoc=I248dc106804c11e9bc5d825c4b9add2e&amp;refType=RP&amp;originationContext=document&amp;transitionType=DocumentItem&amp;contextData=(sc.Keycite)" TargetMode="External"/><Relationship Id="rId22" Type="http://schemas.openxmlformats.org/officeDocument/2006/relationships/hyperlink" Target="https://1.next.westlaw.com/Link/Document/FullText?findType=Y&amp;pubNum=930&amp;cite=53PAPUC510&amp;originatingDoc=I7148609c0bcc11e4b4bafa136b480ad2&amp;refType=RP&amp;originationContext=document&amp;transitionType=DocumentItem&amp;contextData=(sc.Search)"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1.next.westlaw.com/Link/Document/FullText?findType=Y&amp;serNum=1990113436&amp;pubNum=0000162&amp;originatingDoc=I23f32f65773211e8bc5b825c4b9add2e&amp;refType=RP&amp;fi=co_pp_sp_162_602&amp;originationContext=document&amp;transitionType=DocumentItem&amp;contextData=(sc.DocLink)" TargetMode="External"/><Relationship Id="rId2" Type="http://schemas.openxmlformats.org/officeDocument/2006/relationships/hyperlink" Target="https://1.next.westlaw.com/Link/Document/FullText?findType=Y&amp;serNum=1977123214&amp;pubNum=350&amp;originatingDoc=I83caf48234c811d986b0aa9c82c164c0&amp;refType=RP&amp;originationContext=document&amp;transitionType=DocumentItem&amp;contextData=(sc.DocLink)" TargetMode="External"/><Relationship Id="rId1" Type="http://schemas.openxmlformats.org/officeDocument/2006/relationships/hyperlink" Target="https://1.next.westlaw.com/Link/Document/FullText?findType=Y&amp;serNum=1958105365&amp;pubNum=350&amp;originatingDoc=I83caf48234c811d986b0aa9c82c164c0&amp;refType=RP&amp;originationContext=document&amp;transitionType=DocumentItem&amp;contextData=(sc.DocLink)" TargetMode="External"/><Relationship Id="rId5" Type="http://schemas.openxmlformats.org/officeDocument/2006/relationships/hyperlink" Target="https://1.next.westlaw.com/Link/Document/FullText?findType=Y&amp;serNum=1977121873&amp;pubNum=0000162&amp;originatingDoc=Ie9418de7dc1e11ddbc7bf97f340af743&amp;refType=RP&amp;fi=co_pp_sp_162_794&amp;originationContext=document&amp;transitionType=DocumentItem&amp;contextData=(sc.Search)" TargetMode="External"/><Relationship Id="rId4" Type="http://schemas.openxmlformats.org/officeDocument/2006/relationships/hyperlink" Target="https://1.next.westlaw.com/Link/Document/FullText?findType=Y&amp;serNum=1938122039&amp;pubNum=0000708&amp;originatingDoc=I23f32f65773211e8bc5b825c4b9add2e&amp;refType=RP&amp;fi=co_pp_sp_708_217&amp;originationContext=document&amp;transitionType=DocumentItem&amp;contextData=(sc.Doc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6167dc694bef5d85c0bb9aaa269448e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315817c1ca87ef2b25f4f094d581b91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6BA6F-65C2-4874-A3D2-219D68FED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109BBA-978F-448B-A386-CD2DB50F8F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CDAA98-62B3-4190-828F-097C73C020B9}">
  <ds:schemaRefs>
    <ds:schemaRef ds:uri="http://schemas.microsoft.com/sharepoint/v3/contenttype/forms"/>
  </ds:schemaRefs>
</ds:datastoreItem>
</file>

<file path=customXml/itemProps4.xml><?xml version="1.0" encoding="utf-8"?>
<ds:datastoreItem xmlns:ds="http://schemas.openxmlformats.org/officeDocument/2006/customXml" ds:itemID="{A3AC7BAB-9EB6-4ED6-980D-F2F59664F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18</Pages>
  <Words>4420</Words>
  <Characters>25194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Phonse</dc:creator>
  <cp:keywords/>
  <dc:description/>
  <cp:lastModifiedBy>Reside, Melissa</cp:lastModifiedBy>
  <cp:revision>6</cp:revision>
  <cp:lastPrinted>2019-12-26T13:32:00Z</cp:lastPrinted>
  <dcterms:created xsi:type="dcterms:W3CDTF">2019-12-26T14:27:00Z</dcterms:created>
  <dcterms:modified xsi:type="dcterms:W3CDTF">2019-12-30T20:11:00Z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