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49D2" w14:textId="77777777" w:rsidR="00021556" w:rsidRPr="00DA01C7" w:rsidRDefault="00021556" w:rsidP="00021556">
      <w:pPr>
        <w:pStyle w:val="Heading1"/>
        <w:keepNext w:val="0"/>
        <w:tabs>
          <w:tab w:val="clear" w:pos="-720"/>
          <w:tab w:val="center" w:pos="4680"/>
        </w:tabs>
        <w:spacing w:line="240" w:lineRule="auto"/>
        <w:jc w:val="center"/>
        <w:rPr>
          <w:szCs w:val="26"/>
        </w:rPr>
      </w:pPr>
      <w:r w:rsidRPr="00DA01C7">
        <w:rPr>
          <w:szCs w:val="26"/>
        </w:rPr>
        <w:t>PENNSYLVANIA</w:t>
      </w:r>
    </w:p>
    <w:p w14:paraId="23D8BDCE" w14:textId="77777777" w:rsidR="00021556" w:rsidRPr="00DA01C7" w:rsidRDefault="00021556" w:rsidP="00021556">
      <w:pPr>
        <w:tabs>
          <w:tab w:val="center" w:pos="4680"/>
        </w:tabs>
        <w:suppressAutoHyphens/>
        <w:spacing w:after="0" w:line="240" w:lineRule="auto"/>
        <w:jc w:val="center"/>
        <w:rPr>
          <w:rFonts w:ascii="Times New Roman" w:hAnsi="Times New Roman" w:cs="Times New Roman"/>
          <w:b/>
          <w:sz w:val="26"/>
          <w:szCs w:val="26"/>
        </w:rPr>
      </w:pPr>
      <w:r w:rsidRPr="00DA01C7">
        <w:rPr>
          <w:rFonts w:ascii="Times New Roman" w:hAnsi="Times New Roman" w:cs="Times New Roman"/>
          <w:b/>
          <w:sz w:val="26"/>
          <w:szCs w:val="26"/>
        </w:rPr>
        <w:t>PUBLIC UTILITY COMMISSION</w:t>
      </w:r>
    </w:p>
    <w:p w14:paraId="4CF64A5F" w14:textId="77777777" w:rsidR="00021556" w:rsidRPr="00DA01C7" w:rsidRDefault="00021556" w:rsidP="00021556">
      <w:pPr>
        <w:tabs>
          <w:tab w:val="center" w:pos="4680"/>
        </w:tabs>
        <w:suppressAutoHyphens/>
        <w:spacing w:after="0" w:line="240" w:lineRule="auto"/>
        <w:jc w:val="center"/>
        <w:rPr>
          <w:rFonts w:ascii="Times New Roman" w:hAnsi="Times New Roman" w:cs="Times New Roman"/>
          <w:b/>
          <w:sz w:val="26"/>
          <w:szCs w:val="26"/>
        </w:rPr>
      </w:pPr>
      <w:r w:rsidRPr="00DA01C7">
        <w:rPr>
          <w:rFonts w:ascii="Times New Roman" w:hAnsi="Times New Roman" w:cs="Times New Roman"/>
          <w:b/>
          <w:sz w:val="26"/>
          <w:szCs w:val="26"/>
        </w:rPr>
        <w:t>Harrisburg, PA  171</w:t>
      </w:r>
      <w:r w:rsidR="00425399" w:rsidRPr="00DA01C7">
        <w:rPr>
          <w:rFonts w:ascii="Times New Roman" w:hAnsi="Times New Roman" w:cs="Times New Roman"/>
          <w:b/>
          <w:sz w:val="26"/>
          <w:szCs w:val="26"/>
        </w:rPr>
        <w:t>20</w:t>
      </w:r>
    </w:p>
    <w:p w14:paraId="1F9003BE" w14:textId="77777777" w:rsidR="00425399" w:rsidRPr="00DA01C7" w:rsidRDefault="00425399" w:rsidP="00021556">
      <w:pPr>
        <w:tabs>
          <w:tab w:val="center" w:pos="4680"/>
        </w:tabs>
        <w:suppressAutoHyphens/>
        <w:spacing w:after="0" w:line="240" w:lineRule="auto"/>
        <w:jc w:val="center"/>
        <w:rPr>
          <w:rFonts w:ascii="Times New Roman" w:hAnsi="Times New Roman" w:cs="Times New Roman"/>
          <w:b/>
          <w:sz w:val="26"/>
          <w:szCs w:val="26"/>
        </w:rPr>
      </w:pPr>
    </w:p>
    <w:p w14:paraId="72EC52B5" w14:textId="77777777" w:rsidR="00021556" w:rsidRDefault="00021556" w:rsidP="00DA01C7">
      <w:pPr>
        <w:tabs>
          <w:tab w:val="right" w:pos="9360"/>
        </w:tabs>
        <w:suppressAutoHyphens/>
        <w:jc w:val="right"/>
        <w:rPr>
          <w:rFonts w:ascii="Times New Roman" w:hAnsi="Times New Roman" w:cs="Times New Roman"/>
          <w:sz w:val="26"/>
          <w:szCs w:val="26"/>
        </w:rPr>
      </w:pPr>
      <w:r w:rsidRPr="00DA01C7">
        <w:rPr>
          <w:rFonts w:ascii="Times New Roman" w:hAnsi="Times New Roman" w:cs="Times New Roman"/>
          <w:sz w:val="26"/>
          <w:szCs w:val="26"/>
        </w:rPr>
        <w:t>Public Meeting held December 19, 2019</w:t>
      </w:r>
    </w:p>
    <w:p w14:paraId="6F2DDCEB" w14:textId="77777777" w:rsidR="00DA01C7" w:rsidRPr="00DA01C7" w:rsidRDefault="00DA01C7" w:rsidP="00DA01C7">
      <w:pPr>
        <w:tabs>
          <w:tab w:val="right" w:pos="9360"/>
        </w:tabs>
        <w:suppressAutoHyphens/>
        <w:jc w:val="right"/>
        <w:rPr>
          <w:rFonts w:ascii="Times New Roman" w:hAnsi="Times New Roman" w:cs="Times New Roman"/>
          <w:sz w:val="26"/>
          <w:szCs w:val="26"/>
        </w:rPr>
      </w:pPr>
    </w:p>
    <w:p w14:paraId="4D810441" w14:textId="77777777" w:rsidR="00021556" w:rsidRPr="00DA01C7" w:rsidRDefault="00021556" w:rsidP="00847C04">
      <w:pPr>
        <w:tabs>
          <w:tab w:val="left" w:pos="-720"/>
        </w:tabs>
        <w:suppressAutoHyphens/>
        <w:rPr>
          <w:rFonts w:ascii="Times New Roman" w:hAnsi="Times New Roman" w:cs="Times New Roman"/>
          <w:sz w:val="26"/>
          <w:szCs w:val="26"/>
        </w:rPr>
      </w:pPr>
      <w:r w:rsidRPr="00DA01C7">
        <w:rPr>
          <w:rFonts w:ascii="Times New Roman" w:hAnsi="Times New Roman" w:cs="Times New Roman"/>
          <w:sz w:val="26"/>
          <w:szCs w:val="26"/>
        </w:rPr>
        <w:t>Commissioners Present:</w:t>
      </w:r>
    </w:p>
    <w:p w14:paraId="698D0635" w14:textId="77777777" w:rsidR="00021556" w:rsidRPr="00DA01C7" w:rsidRDefault="00021556" w:rsidP="00021556">
      <w:pPr>
        <w:tabs>
          <w:tab w:val="left" w:pos="-720"/>
        </w:tabs>
        <w:spacing w:after="0" w:line="240" w:lineRule="auto"/>
        <w:ind w:firstLine="720"/>
        <w:contextualSpacing/>
        <w:rPr>
          <w:rFonts w:ascii="Times New Roman" w:hAnsi="Times New Roman" w:cs="Times New Roman"/>
          <w:sz w:val="26"/>
          <w:szCs w:val="26"/>
        </w:rPr>
      </w:pPr>
      <w:r w:rsidRPr="00DA01C7">
        <w:rPr>
          <w:rFonts w:ascii="Times New Roman" w:hAnsi="Times New Roman" w:cs="Times New Roman"/>
          <w:sz w:val="26"/>
          <w:szCs w:val="26"/>
        </w:rPr>
        <w:t>Gladys Brown Dutrieuille, Chairman</w:t>
      </w:r>
    </w:p>
    <w:p w14:paraId="6233FBDD" w14:textId="77777777" w:rsidR="00021556" w:rsidRPr="00DA01C7" w:rsidRDefault="00021556" w:rsidP="00021556">
      <w:pPr>
        <w:tabs>
          <w:tab w:val="left" w:pos="-720"/>
        </w:tabs>
        <w:spacing w:after="0" w:line="240" w:lineRule="auto"/>
        <w:ind w:firstLine="720"/>
        <w:contextualSpacing/>
        <w:rPr>
          <w:rFonts w:ascii="Times New Roman" w:hAnsi="Times New Roman" w:cs="Times New Roman"/>
          <w:sz w:val="26"/>
          <w:szCs w:val="26"/>
        </w:rPr>
      </w:pPr>
      <w:r w:rsidRPr="00DA01C7">
        <w:rPr>
          <w:rFonts w:ascii="Times New Roman" w:hAnsi="Times New Roman" w:cs="Times New Roman"/>
          <w:sz w:val="26"/>
          <w:szCs w:val="26"/>
        </w:rPr>
        <w:t>David W. Sweet, Vice Chairman</w:t>
      </w:r>
    </w:p>
    <w:p w14:paraId="7F523A9A" w14:textId="77777777" w:rsidR="00021556" w:rsidRPr="00DA01C7" w:rsidRDefault="00021556" w:rsidP="00021556">
      <w:pPr>
        <w:tabs>
          <w:tab w:val="left" w:pos="-720"/>
        </w:tabs>
        <w:spacing w:after="0" w:line="240" w:lineRule="auto"/>
        <w:ind w:firstLine="720"/>
        <w:contextualSpacing/>
        <w:rPr>
          <w:rFonts w:ascii="Times New Roman" w:hAnsi="Times New Roman" w:cs="Times New Roman"/>
          <w:sz w:val="26"/>
          <w:szCs w:val="26"/>
        </w:rPr>
      </w:pPr>
      <w:r w:rsidRPr="00DA01C7">
        <w:rPr>
          <w:rFonts w:ascii="Times New Roman" w:hAnsi="Times New Roman" w:cs="Times New Roman"/>
          <w:sz w:val="26"/>
          <w:szCs w:val="26"/>
        </w:rPr>
        <w:t>Andrew G. Place</w:t>
      </w:r>
    </w:p>
    <w:p w14:paraId="109F26AD" w14:textId="77777777" w:rsidR="00021556" w:rsidRPr="00DA01C7" w:rsidRDefault="00021556" w:rsidP="00021556">
      <w:pPr>
        <w:kinsoku w:val="0"/>
        <w:overflowPunct w:val="0"/>
        <w:spacing w:after="0" w:line="240" w:lineRule="auto"/>
        <w:ind w:firstLine="720"/>
        <w:textAlignment w:val="baseline"/>
        <w:rPr>
          <w:rFonts w:ascii="Times New Roman" w:hAnsi="Times New Roman" w:cs="Times New Roman"/>
          <w:b/>
          <w:bCs/>
          <w:sz w:val="26"/>
          <w:szCs w:val="26"/>
        </w:rPr>
      </w:pPr>
      <w:r w:rsidRPr="00DA01C7">
        <w:rPr>
          <w:rFonts w:ascii="Times New Roman" w:hAnsi="Times New Roman" w:cs="Times New Roman"/>
          <w:sz w:val="26"/>
          <w:szCs w:val="26"/>
        </w:rPr>
        <w:t>John F. Coleman, Jr.</w:t>
      </w:r>
    </w:p>
    <w:p w14:paraId="449B70B9" w14:textId="77777777" w:rsidR="00021556" w:rsidRPr="00DA01C7" w:rsidRDefault="00021556" w:rsidP="00021556">
      <w:pPr>
        <w:kinsoku w:val="0"/>
        <w:overflowPunct w:val="0"/>
        <w:spacing w:after="0" w:line="240" w:lineRule="auto"/>
        <w:ind w:firstLine="720"/>
        <w:textAlignment w:val="baseline"/>
        <w:rPr>
          <w:rFonts w:ascii="Times New Roman" w:hAnsi="Times New Roman" w:cs="Times New Roman"/>
          <w:b/>
          <w:bCs/>
          <w:sz w:val="26"/>
          <w:szCs w:val="26"/>
        </w:rPr>
      </w:pPr>
      <w:r w:rsidRPr="00DA01C7">
        <w:rPr>
          <w:rFonts w:ascii="Times New Roman" w:hAnsi="Times New Roman" w:cs="Times New Roman"/>
          <w:sz w:val="26"/>
          <w:szCs w:val="26"/>
        </w:rPr>
        <w:t xml:space="preserve">Ralph V. </w:t>
      </w:r>
      <w:proofErr w:type="spellStart"/>
      <w:r w:rsidRPr="00DA01C7">
        <w:rPr>
          <w:rFonts w:ascii="Times New Roman" w:hAnsi="Times New Roman" w:cs="Times New Roman"/>
          <w:sz w:val="26"/>
          <w:szCs w:val="26"/>
        </w:rPr>
        <w:t>Yanora</w:t>
      </w:r>
      <w:proofErr w:type="spellEnd"/>
    </w:p>
    <w:p w14:paraId="1A4033B0" w14:textId="77777777" w:rsidR="00021556" w:rsidRPr="00DA01C7" w:rsidRDefault="00021556" w:rsidP="00021556">
      <w:pPr>
        <w:tabs>
          <w:tab w:val="left" w:pos="-720"/>
        </w:tabs>
        <w:suppressAutoHyphens/>
        <w:rPr>
          <w:rFonts w:ascii="Times New Roman" w:hAnsi="Times New Roman" w:cs="Times New Roman"/>
          <w:sz w:val="26"/>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021556" w:rsidRPr="00DA01C7" w14:paraId="227868DA" w14:textId="77777777" w:rsidTr="00543222">
        <w:tc>
          <w:tcPr>
            <w:tcW w:w="4950" w:type="dxa"/>
          </w:tcPr>
          <w:p w14:paraId="2C0BAF8B" w14:textId="77777777" w:rsidR="00021556" w:rsidRPr="00DA01C7" w:rsidRDefault="00021556" w:rsidP="00543222">
            <w:pPr>
              <w:rPr>
                <w:rFonts w:ascii="Times New Roman" w:hAnsi="Times New Roman" w:cs="Times New Roman"/>
                <w:sz w:val="26"/>
                <w:szCs w:val="26"/>
              </w:rPr>
            </w:pPr>
            <w:r w:rsidRPr="00DA01C7">
              <w:rPr>
                <w:rFonts w:ascii="Times New Roman" w:hAnsi="Times New Roman" w:cs="Times New Roman"/>
                <w:sz w:val="26"/>
                <w:szCs w:val="26"/>
              </w:rPr>
              <w:t>Debra Reid</w:t>
            </w:r>
          </w:p>
          <w:p w14:paraId="575A41B5" w14:textId="77777777" w:rsidR="00021556" w:rsidRPr="00DA01C7" w:rsidRDefault="00021556" w:rsidP="00543222">
            <w:pPr>
              <w:rPr>
                <w:rFonts w:ascii="Times New Roman" w:hAnsi="Times New Roman" w:cs="Times New Roman"/>
                <w:sz w:val="26"/>
                <w:szCs w:val="26"/>
              </w:rPr>
            </w:pPr>
          </w:p>
        </w:tc>
        <w:tc>
          <w:tcPr>
            <w:tcW w:w="4590" w:type="dxa"/>
          </w:tcPr>
          <w:p w14:paraId="3C97B145" w14:textId="77777777" w:rsidR="00021556" w:rsidRPr="00DA01C7" w:rsidRDefault="00021556" w:rsidP="00543222">
            <w:pPr>
              <w:jc w:val="right"/>
              <w:rPr>
                <w:rFonts w:ascii="Times New Roman" w:hAnsi="Times New Roman" w:cs="Times New Roman"/>
                <w:sz w:val="26"/>
                <w:szCs w:val="26"/>
              </w:rPr>
            </w:pPr>
            <w:r w:rsidRPr="00DA01C7">
              <w:rPr>
                <w:rFonts w:ascii="Times New Roman" w:hAnsi="Times New Roman" w:cs="Times New Roman"/>
                <w:sz w:val="26"/>
                <w:szCs w:val="26"/>
              </w:rPr>
              <w:t>C-2019-3010073</w:t>
            </w:r>
          </w:p>
        </w:tc>
      </w:tr>
      <w:tr w:rsidR="00021556" w:rsidRPr="00DA01C7" w14:paraId="69CF18CD" w14:textId="77777777" w:rsidTr="00543222">
        <w:tc>
          <w:tcPr>
            <w:tcW w:w="4950" w:type="dxa"/>
          </w:tcPr>
          <w:p w14:paraId="005B434C" w14:textId="77777777" w:rsidR="00021556" w:rsidRPr="00DA01C7" w:rsidRDefault="00021556" w:rsidP="00543222">
            <w:pPr>
              <w:ind w:firstLine="900"/>
              <w:rPr>
                <w:rFonts w:ascii="Times New Roman" w:hAnsi="Times New Roman" w:cs="Times New Roman"/>
                <w:sz w:val="26"/>
                <w:szCs w:val="26"/>
              </w:rPr>
            </w:pPr>
            <w:r w:rsidRPr="00DA01C7">
              <w:rPr>
                <w:rFonts w:ascii="Times New Roman" w:hAnsi="Times New Roman" w:cs="Times New Roman"/>
                <w:sz w:val="26"/>
                <w:szCs w:val="26"/>
              </w:rPr>
              <w:t>v.</w:t>
            </w:r>
          </w:p>
          <w:p w14:paraId="483174C1" w14:textId="77777777" w:rsidR="00021556" w:rsidRPr="00DA01C7" w:rsidRDefault="00021556" w:rsidP="00543222">
            <w:pPr>
              <w:ind w:firstLine="1440"/>
              <w:rPr>
                <w:rFonts w:ascii="Times New Roman" w:hAnsi="Times New Roman" w:cs="Times New Roman"/>
                <w:sz w:val="26"/>
                <w:szCs w:val="26"/>
              </w:rPr>
            </w:pPr>
          </w:p>
        </w:tc>
        <w:tc>
          <w:tcPr>
            <w:tcW w:w="4590" w:type="dxa"/>
          </w:tcPr>
          <w:p w14:paraId="2C58E828" w14:textId="77777777" w:rsidR="00021556" w:rsidRPr="00DA01C7" w:rsidRDefault="00021556" w:rsidP="00543222">
            <w:pPr>
              <w:rPr>
                <w:rFonts w:ascii="Times New Roman" w:hAnsi="Times New Roman" w:cs="Times New Roman"/>
                <w:sz w:val="26"/>
                <w:szCs w:val="26"/>
              </w:rPr>
            </w:pPr>
          </w:p>
        </w:tc>
      </w:tr>
      <w:tr w:rsidR="00021556" w:rsidRPr="00DA01C7" w14:paraId="0DB470FB" w14:textId="77777777" w:rsidTr="00543222">
        <w:tc>
          <w:tcPr>
            <w:tcW w:w="4950" w:type="dxa"/>
          </w:tcPr>
          <w:p w14:paraId="48F75B3F" w14:textId="77777777" w:rsidR="00021556" w:rsidRPr="00DA01C7" w:rsidRDefault="00021556" w:rsidP="00543222">
            <w:pPr>
              <w:rPr>
                <w:rFonts w:ascii="Times New Roman" w:hAnsi="Times New Roman" w:cs="Times New Roman"/>
                <w:sz w:val="26"/>
                <w:szCs w:val="26"/>
              </w:rPr>
            </w:pPr>
            <w:r w:rsidRPr="00DA01C7">
              <w:rPr>
                <w:rFonts w:ascii="Times New Roman" w:hAnsi="Times New Roman" w:cs="Times New Roman"/>
                <w:bCs/>
                <w:sz w:val="26"/>
                <w:szCs w:val="26"/>
              </w:rPr>
              <w:t>Mill Creek MHP Management, LLC</w:t>
            </w:r>
            <w:r w:rsidRPr="00DA01C7">
              <w:rPr>
                <w:rFonts w:ascii="Times New Roman" w:hAnsi="Times New Roman" w:cs="Times New Roman"/>
                <w:bCs/>
                <w:sz w:val="26"/>
                <w:szCs w:val="26"/>
              </w:rPr>
              <w:tab/>
            </w:r>
            <w:r w:rsidRPr="00DA01C7">
              <w:rPr>
                <w:rFonts w:ascii="Times New Roman" w:hAnsi="Times New Roman" w:cs="Times New Roman"/>
                <w:bCs/>
                <w:sz w:val="26"/>
                <w:szCs w:val="26"/>
              </w:rPr>
              <w:tab/>
            </w:r>
          </w:p>
        </w:tc>
        <w:tc>
          <w:tcPr>
            <w:tcW w:w="4590" w:type="dxa"/>
          </w:tcPr>
          <w:p w14:paraId="54745381" w14:textId="77777777" w:rsidR="00021556" w:rsidRPr="00DA01C7" w:rsidRDefault="00021556" w:rsidP="00543222">
            <w:pPr>
              <w:rPr>
                <w:rFonts w:ascii="Times New Roman" w:hAnsi="Times New Roman" w:cs="Times New Roman"/>
                <w:sz w:val="26"/>
                <w:szCs w:val="26"/>
              </w:rPr>
            </w:pPr>
          </w:p>
        </w:tc>
      </w:tr>
    </w:tbl>
    <w:p w14:paraId="5E5EFCFC" w14:textId="77777777" w:rsidR="00021556" w:rsidRPr="00DA01C7" w:rsidRDefault="00021556" w:rsidP="00021556">
      <w:pPr>
        <w:spacing w:line="360" w:lineRule="auto"/>
        <w:rPr>
          <w:rFonts w:ascii="Times New Roman" w:hAnsi="Times New Roman" w:cs="Times New Roman"/>
          <w:sz w:val="26"/>
          <w:szCs w:val="26"/>
        </w:rPr>
      </w:pPr>
    </w:p>
    <w:p w14:paraId="7D1C4B66" w14:textId="77777777" w:rsidR="00021556" w:rsidRPr="00DA01C7" w:rsidRDefault="00021556" w:rsidP="00021556">
      <w:pPr>
        <w:spacing w:after="0" w:line="240" w:lineRule="auto"/>
        <w:jc w:val="center"/>
        <w:rPr>
          <w:rFonts w:ascii="Times New Roman" w:hAnsi="Times New Roman" w:cs="Times New Roman"/>
          <w:b/>
          <w:bCs/>
          <w:sz w:val="26"/>
          <w:szCs w:val="26"/>
        </w:rPr>
      </w:pPr>
      <w:r w:rsidRPr="00DA01C7">
        <w:rPr>
          <w:rFonts w:ascii="Times New Roman" w:hAnsi="Times New Roman" w:cs="Times New Roman"/>
          <w:b/>
          <w:bCs/>
          <w:sz w:val="26"/>
          <w:szCs w:val="26"/>
        </w:rPr>
        <w:t>OPINION AND ORDER</w:t>
      </w:r>
    </w:p>
    <w:p w14:paraId="418591EC" w14:textId="77777777" w:rsidR="00021556" w:rsidRPr="00DA01C7" w:rsidRDefault="00021556" w:rsidP="00021556">
      <w:pPr>
        <w:spacing w:after="0" w:line="240" w:lineRule="auto"/>
        <w:jc w:val="center"/>
        <w:rPr>
          <w:rFonts w:ascii="Times New Roman" w:hAnsi="Times New Roman" w:cs="Times New Roman"/>
          <w:b/>
          <w:bCs/>
          <w:sz w:val="26"/>
          <w:szCs w:val="26"/>
        </w:rPr>
      </w:pPr>
    </w:p>
    <w:p w14:paraId="3C3BECF7" w14:textId="77777777" w:rsidR="00021556" w:rsidRPr="00DA01C7" w:rsidRDefault="00021556" w:rsidP="00021556">
      <w:pPr>
        <w:spacing w:after="0" w:line="240" w:lineRule="auto"/>
        <w:rPr>
          <w:rFonts w:ascii="Times New Roman" w:hAnsi="Times New Roman" w:cs="Times New Roman"/>
          <w:sz w:val="26"/>
          <w:szCs w:val="26"/>
        </w:rPr>
      </w:pPr>
    </w:p>
    <w:p w14:paraId="61FE9E97" w14:textId="77777777" w:rsidR="00021556" w:rsidRPr="00DA01C7" w:rsidRDefault="00021556" w:rsidP="00021556">
      <w:pPr>
        <w:spacing w:after="0" w:line="240" w:lineRule="auto"/>
        <w:rPr>
          <w:rFonts w:ascii="Times New Roman" w:hAnsi="Times New Roman" w:cs="Times New Roman"/>
          <w:b/>
          <w:bCs/>
          <w:sz w:val="26"/>
          <w:szCs w:val="26"/>
        </w:rPr>
      </w:pPr>
      <w:r w:rsidRPr="00DA01C7">
        <w:rPr>
          <w:rFonts w:ascii="Times New Roman" w:hAnsi="Times New Roman" w:cs="Times New Roman"/>
          <w:b/>
          <w:bCs/>
          <w:sz w:val="26"/>
          <w:szCs w:val="26"/>
        </w:rPr>
        <w:t>BEFORE THE COMMISSION:</w:t>
      </w:r>
    </w:p>
    <w:p w14:paraId="0016DF0D" w14:textId="77777777" w:rsidR="00021556" w:rsidRPr="00DA01C7" w:rsidRDefault="00021556" w:rsidP="00021556">
      <w:pPr>
        <w:kinsoku w:val="0"/>
        <w:overflowPunct w:val="0"/>
        <w:spacing w:after="0" w:line="360" w:lineRule="auto"/>
        <w:ind w:firstLine="1440"/>
        <w:textAlignment w:val="baseline"/>
        <w:rPr>
          <w:rFonts w:ascii="Times New Roman" w:hAnsi="Times New Roman" w:cs="Times New Roman"/>
          <w:bCs/>
          <w:sz w:val="26"/>
          <w:szCs w:val="26"/>
        </w:rPr>
      </w:pPr>
    </w:p>
    <w:p w14:paraId="0877A12F" w14:textId="77777777" w:rsidR="00EE6154" w:rsidRDefault="00021556" w:rsidP="00D825C2">
      <w:pPr>
        <w:kinsoku w:val="0"/>
        <w:overflowPunct w:val="0"/>
        <w:spacing w:after="0" w:line="360" w:lineRule="auto"/>
        <w:ind w:firstLine="1440"/>
        <w:textAlignment w:val="baseline"/>
        <w:rPr>
          <w:rFonts w:ascii="Times New Roman" w:hAnsi="Times New Roman" w:cs="Times New Roman"/>
          <w:sz w:val="26"/>
          <w:szCs w:val="26"/>
        </w:rPr>
      </w:pPr>
      <w:r w:rsidRPr="00DA01C7">
        <w:rPr>
          <w:rFonts w:ascii="Times New Roman" w:hAnsi="Times New Roman" w:cs="Times New Roman"/>
          <w:sz w:val="26"/>
          <w:szCs w:val="26"/>
        </w:rPr>
        <w:t xml:space="preserve">Before the Pennsylvania Public Utility Commission (Commission) for consideration and disposition is the Joint Petition </w:t>
      </w:r>
      <w:r w:rsidR="00613D28" w:rsidRPr="00DA01C7">
        <w:rPr>
          <w:rFonts w:ascii="Times New Roman" w:hAnsi="Times New Roman" w:cs="Times New Roman"/>
          <w:sz w:val="26"/>
          <w:szCs w:val="26"/>
        </w:rPr>
        <w:t xml:space="preserve">to Withdraw Complaint </w:t>
      </w:r>
      <w:r w:rsidRPr="00DA01C7">
        <w:rPr>
          <w:rFonts w:ascii="Times New Roman" w:hAnsi="Times New Roman" w:cs="Times New Roman"/>
          <w:sz w:val="26"/>
          <w:szCs w:val="26"/>
        </w:rPr>
        <w:t xml:space="preserve">(Petition) filed by </w:t>
      </w:r>
      <w:r w:rsidR="00613D28" w:rsidRPr="00DA01C7">
        <w:rPr>
          <w:rFonts w:ascii="Times New Roman" w:hAnsi="Times New Roman" w:cs="Times New Roman"/>
          <w:sz w:val="26"/>
          <w:szCs w:val="26"/>
        </w:rPr>
        <w:t>Debra Reid (Ms. Reid or Complainant)</w:t>
      </w:r>
      <w:r w:rsidR="00847C04" w:rsidRPr="00DA01C7">
        <w:rPr>
          <w:rFonts w:ascii="Times New Roman" w:hAnsi="Times New Roman" w:cs="Times New Roman"/>
          <w:sz w:val="26"/>
          <w:szCs w:val="26"/>
        </w:rPr>
        <w:t xml:space="preserve">, appearing </w:t>
      </w:r>
      <w:r w:rsidR="00847C04" w:rsidRPr="00DA01C7">
        <w:rPr>
          <w:rFonts w:ascii="Times New Roman" w:hAnsi="Times New Roman" w:cs="Times New Roman"/>
          <w:i/>
          <w:iCs/>
          <w:sz w:val="26"/>
          <w:szCs w:val="26"/>
        </w:rPr>
        <w:t>pro se</w:t>
      </w:r>
      <w:r w:rsidR="00847C04" w:rsidRPr="00DA01C7">
        <w:rPr>
          <w:rFonts w:ascii="Times New Roman" w:hAnsi="Times New Roman" w:cs="Times New Roman"/>
          <w:sz w:val="26"/>
          <w:szCs w:val="26"/>
        </w:rPr>
        <w:t>,</w:t>
      </w:r>
      <w:r w:rsidR="00613D28" w:rsidRPr="00DA01C7">
        <w:rPr>
          <w:rFonts w:ascii="Times New Roman" w:hAnsi="Times New Roman" w:cs="Times New Roman"/>
          <w:sz w:val="26"/>
          <w:szCs w:val="26"/>
        </w:rPr>
        <w:t xml:space="preserve"> and </w:t>
      </w:r>
      <w:r w:rsidR="00613D28" w:rsidRPr="00DA01C7">
        <w:rPr>
          <w:rFonts w:ascii="Times New Roman" w:hAnsi="Times New Roman" w:cs="Times New Roman"/>
          <w:bCs/>
          <w:sz w:val="26"/>
          <w:szCs w:val="26"/>
        </w:rPr>
        <w:t>Mill Creek MHP Management, LLC (Mill Creek or Respondent) on September 19, 2019, relative to the above-captioned proceeding.</w:t>
      </w:r>
      <w:r w:rsidR="00847C04" w:rsidRPr="00DA01C7">
        <w:rPr>
          <w:rFonts w:ascii="Times New Roman" w:hAnsi="Times New Roman" w:cs="Times New Roman"/>
          <w:bCs/>
          <w:sz w:val="26"/>
          <w:szCs w:val="26"/>
        </w:rPr>
        <w:t xml:space="preserve">  On consideration of the Petition and consistent with the discussion in this Opinion and Order, we shall grant the Petition.  The grant of the Petition will render moot a Petition for Interlocutory </w:t>
      </w:r>
      <w:r w:rsidR="00B553D7" w:rsidRPr="00DA01C7">
        <w:rPr>
          <w:rFonts w:ascii="Times New Roman" w:hAnsi="Times New Roman" w:cs="Times New Roman"/>
          <w:bCs/>
          <w:sz w:val="26"/>
          <w:szCs w:val="26"/>
        </w:rPr>
        <w:t xml:space="preserve">Review </w:t>
      </w:r>
      <w:r w:rsidR="00847C04" w:rsidRPr="00DA01C7">
        <w:rPr>
          <w:rFonts w:ascii="Times New Roman" w:hAnsi="Times New Roman" w:cs="Times New Roman"/>
          <w:bCs/>
          <w:sz w:val="26"/>
          <w:szCs w:val="26"/>
        </w:rPr>
        <w:t xml:space="preserve">of </w:t>
      </w:r>
      <w:r w:rsidR="00644A69" w:rsidRPr="00DA01C7">
        <w:rPr>
          <w:rFonts w:ascii="Times New Roman" w:hAnsi="Times New Roman" w:cs="Times New Roman"/>
          <w:bCs/>
          <w:sz w:val="26"/>
          <w:szCs w:val="26"/>
        </w:rPr>
        <w:t xml:space="preserve">Administrative Law Judge (ALJ) Andrew M. </w:t>
      </w:r>
      <w:proofErr w:type="spellStart"/>
      <w:r w:rsidR="00644A69" w:rsidRPr="00DA01C7">
        <w:rPr>
          <w:rFonts w:ascii="Times New Roman" w:hAnsi="Times New Roman" w:cs="Times New Roman"/>
          <w:bCs/>
          <w:sz w:val="26"/>
          <w:szCs w:val="26"/>
        </w:rPr>
        <w:t>Calvelli’s</w:t>
      </w:r>
      <w:proofErr w:type="spellEnd"/>
      <w:r w:rsidR="00644A69" w:rsidRPr="00DA01C7">
        <w:rPr>
          <w:rFonts w:ascii="Times New Roman" w:hAnsi="Times New Roman" w:cs="Times New Roman"/>
          <w:bCs/>
          <w:sz w:val="26"/>
          <w:szCs w:val="26"/>
        </w:rPr>
        <w:t xml:space="preserve"> </w:t>
      </w:r>
      <w:r w:rsidR="00847C04" w:rsidRPr="00DA01C7">
        <w:rPr>
          <w:rFonts w:ascii="Times New Roman" w:hAnsi="Times New Roman" w:cs="Times New Roman"/>
          <w:bCs/>
          <w:sz w:val="26"/>
          <w:szCs w:val="26"/>
        </w:rPr>
        <w:t xml:space="preserve">August 12, 2019 Order </w:t>
      </w:r>
      <w:r w:rsidR="00847C04" w:rsidRPr="00DA01C7">
        <w:rPr>
          <w:rFonts w:ascii="Times New Roman" w:hAnsi="Times New Roman" w:cs="Times New Roman"/>
          <w:sz w:val="26"/>
          <w:szCs w:val="26"/>
        </w:rPr>
        <w:t>Denying Respondent’s Preliminary Objections to the Complaint.</w:t>
      </w:r>
      <w:r w:rsidR="00EE6154">
        <w:rPr>
          <w:rFonts w:ascii="Times New Roman" w:hAnsi="Times New Roman" w:cs="Times New Roman"/>
          <w:sz w:val="26"/>
          <w:szCs w:val="26"/>
        </w:rPr>
        <w:t xml:space="preserve">  Consistent with the discussion in this Opinion </w:t>
      </w:r>
      <w:r w:rsidR="00EE6154">
        <w:rPr>
          <w:rFonts w:ascii="Times New Roman" w:hAnsi="Times New Roman" w:cs="Times New Roman"/>
          <w:sz w:val="26"/>
          <w:szCs w:val="26"/>
        </w:rPr>
        <w:lastRenderedPageBreak/>
        <w:t xml:space="preserve">and Order, we shall direct that the Commission Secretary serve a copy of this Opinion and Order on the Commission’s Bureau of Investigation and Enforcement (BI&amp;E) </w:t>
      </w:r>
    </w:p>
    <w:p w14:paraId="706F4909" w14:textId="77777777" w:rsidR="00021556" w:rsidRDefault="00EE6154" w:rsidP="00EE6154">
      <w:pPr>
        <w:kinsoku w:val="0"/>
        <w:overflowPunct w:val="0"/>
        <w:spacing w:after="0" w:line="360" w:lineRule="auto"/>
        <w:textAlignment w:val="baseline"/>
        <w:rPr>
          <w:rFonts w:ascii="Times New Roman" w:hAnsi="Times New Roman" w:cs="Times New Roman"/>
          <w:sz w:val="26"/>
          <w:szCs w:val="26"/>
        </w:rPr>
      </w:pPr>
      <w:r>
        <w:rPr>
          <w:rFonts w:ascii="Times New Roman" w:hAnsi="Times New Roman" w:cs="Times New Roman"/>
          <w:sz w:val="26"/>
          <w:szCs w:val="26"/>
        </w:rPr>
        <w:t>for whatever action the Bureau deems appropriate.</w:t>
      </w:r>
    </w:p>
    <w:p w14:paraId="7851D845" w14:textId="77777777" w:rsidR="00EE6154" w:rsidRPr="00DA01C7" w:rsidRDefault="00EE6154" w:rsidP="00EE6154">
      <w:pPr>
        <w:kinsoku w:val="0"/>
        <w:overflowPunct w:val="0"/>
        <w:spacing w:after="0" w:line="360" w:lineRule="auto"/>
        <w:textAlignment w:val="baseline"/>
        <w:rPr>
          <w:rFonts w:ascii="Times New Roman" w:hAnsi="Times New Roman" w:cs="Times New Roman"/>
          <w:bCs/>
          <w:sz w:val="26"/>
          <w:szCs w:val="26"/>
        </w:rPr>
      </w:pPr>
    </w:p>
    <w:p w14:paraId="76E2BC62" w14:textId="77777777" w:rsidR="00021556" w:rsidRPr="00DA01C7" w:rsidRDefault="00847C04" w:rsidP="00D825C2">
      <w:pPr>
        <w:pStyle w:val="Style"/>
        <w:spacing w:line="360" w:lineRule="auto"/>
        <w:jc w:val="center"/>
        <w:rPr>
          <w:bCs/>
          <w:sz w:val="26"/>
          <w:szCs w:val="26"/>
        </w:rPr>
      </w:pPr>
      <w:r w:rsidRPr="00DA01C7">
        <w:rPr>
          <w:b/>
          <w:sz w:val="26"/>
          <w:szCs w:val="26"/>
        </w:rPr>
        <w:t>Discussion</w:t>
      </w:r>
      <w:r w:rsidR="00090DFB" w:rsidRPr="00DA01C7">
        <w:rPr>
          <w:rStyle w:val="FootnoteReference"/>
          <w:bCs/>
          <w:sz w:val="26"/>
          <w:szCs w:val="26"/>
        </w:rPr>
        <w:footnoteReference w:id="1"/>
      </w:r>
    </w:p>
    <w:p w14:paraId="7361FC67" w14:textId="77777777" w:rsidR="00BE7818" w:rsidRPr="00DA01C7" w:rsidRDefault="00BE7818" w:rsidP="00D825C2">
      <w:pPr>
        <w:pStyle w:val="Style"/>
        <w:spacing w:line="360" w:lineRule="auto"/>
        <w:rPr>
          <w:b/>
          <w:bCs/>
          <w:color w:val="000000"/>
          <w:sz w:val="26"/>
          <w:szCs w:val="26"/>
          <w:u w:val="single"/>
        </w:rPr>
      </w:pPr>
    </w:p>
    <w:p w14:paraId="111CDE8D" w14:textId="77777777" w:rsidR="00A20983" w:rsidRPr="00DA01C7" w:rsidRDefault="006E7592" w:rsidP="00D825C2">
      <w:pPr>
        <w:pStyle w:val="Style"/>
        <w:widowControl/>
        <w:spacing w:line="360" w:lineRule="auto"/>
        <w:ind w:firstLine="1440"/>
        <w:rPr>
          <w:rFonts w:eastAsiaTheme="minorHAnsi"/>
          <w:sz w:val="26"/>
          <w:szCs w:val="26"/>
        </w:rPr>
      </w:pPr>
      <w:r w:rsidRPr="00DA01C7">
        <w:rPr>
          <w:rFonts w:eastAsiaTheme="minorHAnsi"/>
          <w:sz w:val="26"/>
          <w:szCs w:val="26"/>
        </w:rPr>
        <w:t xml:space="preserve">On </w:t>
      </w:r>
      <w:r w:rsidR="00157FE4" w:rsidRPr="00DA01C7">
        <w:rPr>
          <w:rFonts w:eastAsiaTheme="minorHAnsi"/>
          <w:sz w:val="26"/>
          <w:szCs w:val="26"/>
        </w:rPr>
        <w:t xml:space="preserve">May 22, </w:t>
      </w:r>
      <w:r w:rsidR="00223101" w:rsidRPr="00DA01C7">
        <w:rPr>
          <w:rFonts w:eastAsiaTheme="minorHAnsi"/>
          <w:sz w:val="26"/>
          <w:szCs w:val="26"/>
        </w:rPr>
        <w:t xml:space="preserve">2019, </w:t>
      </w:r>
      <w:r w:rsidR="00063D11" w:rsidRPr="00DA01C7">
        <w:rPr>
          <w:rFonts w:eastAsiaTheme="minorHAnsi"/>
          <w:sz w:val="26"/>
          <w:szCs w:val="26"/>
        </w:rPr>
        <w:t>Ms.</w:t>
      </w:r>
      <w:r w:rsidR="00157FE4" w:rsidRPr="00DA01C7">
        <w:rPr>
          <w:rFonts w:eastAsiaTheme="minorHAnsi"/>
          <w:sz w:val="26"/>
          <w:szCs w:val="26"/>
        </w:rPr>
        <w:t xml:space="preserve"> Reid </w:t>
      </w:r>
      <w:r w:rsidR="00BA3B5E" w:rsidRPr="00DA01C7">
        <w:rPr>
          <w:rFonts w:eastAsiaTheme="minorHAnsi"/>
          <w:sz w:val="26"/>
          <w:szCs w:val="26"/>
        </w:rPr>
        <w:t>f</w:t>
      </w:r>
      <w:r w:rsidR="00D523D0" w:rsidRPr="00DA01C7">
        <w:rPr>
          <w:rFonts w:eastAsiaTheme="minorHAnsi"/>
          <w:sz w:val="26"/>
          <w:szCs w:val="26"/>
        </w:rPr>
        <w:t>i</w:t>
      </w:r>
      <w:r w:rsidR="00BA3B5E" w:rsidRPr="00DA01C7">
        <w:rPr>
          <w:rFonts w:eastAsiaTheme="minorHAnsi"/>
          <w:sz w:val="26"/>
          <w:szCs w:val="26"/>
        </w:rPr>
        <w:t>l</w:t>
      </w:r>
      <w:r w:rsidR="00D523D0" w:rsidRPr="00DA01C7">
        <w:rPr>
          <w:rFonts w:eastAsiaTheme="minorHAnsi"/>
          <w:sz w:val="26"/>
          <w:szCs w:val="26"/>
        </w:rPr>
        <w:t>ed with the</w:t>
      </w:r>
      <w:r w:rsidR="00455B86" w:rsidRPr="00DA01C7">
        <w:rPr>
          <w:rFonts w:eastAsiaTheme="minorHAnsi"/>
          <w:sz w:val="26"/>
          <w:szCs w:val="26"/>
        </w:rPr>
        <w:t xml:space="preserve"> </w:t>
      </w:r>
      <w:r w:rsidR="00D523D0" w:rsidRPr="00DA01C7">
        <w:rPr>
          <w:rFonts w:eastAsiaTheme="minorHAnsi"/>
          <w:sz w:val="26"/>
          <w:szCs w:val="26"/>
        </w:rPr>
        <w:t xml:space="preserve">Commission a </w:t>
      </w:r>
      <w:r w:rsidR="00B553D7" w:rsidRPr="00DA01C7">
        <w:rPr>
          <w:rFonts w:eastAsiaTheme="minorHAnsi"/>
          <w:sz w:val="26"/>
          <w:szCs w:val="26"/>
        </w:rPr>
        <w:t>F</w:t>
      </w:r>
      <w:r w:rsidR="00D523D0" w:rsidRPr="00DA01C7">
        <w:rPr>
          <w:rFonts w:eastAsiaTheme="minorHAnsi"/>
          <w:sz w:val="26"/>
          <w:szCs w:val="26"/>
        </w:rPr>
        <w:t xml:space="preserve">ormal </w:t>
      </w:r>
      <w:r w:rsidR="00BB3E72" w:rsidRPr="00DA01C7">
        <w:rPr>
          <w:rFonts w:eastAsiaTheme="minorHAnsi"/>
          <w:sz w:val="26"/>
          <w:szCs w:val="26"/>
        </w:rPr>
        <w:t>C</w:t>
      </w:r>
      <w:r w:rsidR="00D523D0" w:rsidRPr="00DA01C7">
        <w:rPr>
          <w:rFonts w:eastAsiaTheme="minorHAnsi"/>
          <w:sz w:val="26"/>
          <w:szCs w:val="26"/>
        </w:rPr>
        <w:t xml:space="preserve">omplaint </w:t>
      </w:r>
      <w:r w:rsidR="00B553D7" w:rsidRPr="00DA01C7">
        <w:rPr>
          <w:rFonts w:eastAsiaTheme="minorHAnsi"/>
          <w:sz w:val="26"/>
          <w:szCs w:val="26"/>
        </w:rPr>
        <w:t xml:space="preserve">(Complaint) </w:t>
      </w:r>
      <w:r w:rsidR="00D523D0" w:rsidRPr="00DA01C7">
        <w:rPr>
          <w:rFonts w:eastAsiaTheme="minorHAnsi"/>
          <w:sz w:val="26"/>
          <w:szCs w:val="26"/>
        </w:rPr>
        <w:t xml:space="preserve">against </w:t>
      </w:r>
      <w:r w:rsidR="00157FE4" w:rsidRPr="00DA01C7">
        <w:rPr>
          <w:rFonts w:eastAsiaTheme="minorHAnsi"/>
          <w:sz w:val="26"/>
          <w:szCs w:val="26"/>
        </w:rPr>
        <w:t xml:space="preserve">Mill Creek </w:t>
      </w:r>
      <w:r w:rsidR="00804376" w:rsidRPr="00DA01C7">
        <w:rPr>
          <w:rFonts w:eastAsiaTheme="minorHAnsi"/>
          <w:sz w:val="26"/>
          <w:szCs w:val="26"/>
        </w:rPr>
        <w:t>a</w:t>
      </w:r>
      <w:r w:rsidR="009C30FA" w:rsidRPr="00DA01C7">
        <w:rPr>
          <w:rFonts w:eastAsiaTheme="minorHAnsi"/>
          <w:sz w:val="26"/>
          <w:szCs w:val="26"/>
        </w:rPr>
        <w:t>t Docket N</w:t>
      </w:r>
      <w:r w:rsidR="00804376" w:rsidRPr="00DA01C7">
        <w:rPr>
          <w:rFonts w:eastAsiaTheme="minorHAnsi"/>
          <w:sz w:val="26"/>
          <w:szCs w:val="26"/>
        </w:rPr>
        <w:t>o.</w:t>
      </w:r>
      <w:r w:rsidR="009C30FA" w:rsidRPr="00DA01C7">
        <w:rPr>
          <w:rFonts w:eastAsiaTheme="minorHAnsi"/>
          <w:sz w:val="26"/>
          <w:szCs w:val="26"/>
        </w:rPr>
        <w:t xml:space="preserve"> </w:t>
      </w:r>
      <w:r w:rsidR="00223101" w:rsidRPr="00DA01C7">
        <w:rPr>
          <w:rFonts w:eastAsiaTheme="minorHAnsi"/>
          <w:sz w:val="26"/>
          <w:szCs w:val="26"/>
        </w:rPr>
        <w:t>C</w:t>
      </w:r>
      <w:r w:rsidR="00BB3E72" w:rsidRPr="00DA01C7">
        <w:rPr>
          <w:rFonts w:eastAsiaTheme="minorHAnsi"/>
          <w:sz w:val="26"/>
          <w:szCs w:val="26"/>
        </w:rPr>
        <w:t>-</w:t>
      </w:r>
      <w:r w:rsidR="004B09B7" w:rsidRPr="00DA01C7">
        <w:rPr>
          <w:rFonts w:eastAsiaTheme="minorHAnsi"/>
          <w:sz w:val="26"/>
          <w:szCs w:val="26"/>
        </w:rPr>
        <w:t> </w:t>
      </w:r>
      <w:r w:rsidR="00BB3E72" w:rsidRPr="00DA01C7">
        <w:rPr>
          <w:rFonts w:eastAsiaTheme="minorHAnsi"/>
          <w:sz w:val="26"/>
          <w:szCs w:val="26"/>
        </w:rPr>
        <w:t>201</w:t>
      </w:r>
      <w:r w:rsidR="00223101" w:rsidRPr="00DA01C7">
        <w:rPr>
          <w:rFonts w:eastAsiaTheme="minorHAnsi"/>
          <w:sz w:val="26"/>
          <w:szCs w:val="26"/>
        </w:rPr>
        <w:t>9</w:t>
      </w:r>
      <w:r w:rsidR="00BB3E72" w:rsidRPr="00DA01C7">
        <w:rPr>
          <w:rFonts w:eastAsiaTheme="minorHAnsi"/>
          <w:sz w:val="26"/>
          <w:szCs w:val="26"/>
        </w:rPr>
        <w:t>-30</w:t>
      </w:r>
      <w:r w:rsidR="00157FE4" w:rsidRPr="00DA01C7">
        <w:rPr>
          <w:rFonts w:eastAsiaTheme="minorHAnsi"/>
          <w:sz w:val="26"/>
          <w:szCs w:val="26"/>
        </w:rPr>
        <w:t>10073</w:t>
      </w:r>
      <w:r w:rsidR="00D523D0" w:rsidRPr="00DA01C7">
        <w:rPr>
          <w:rFonts w:eastAsiaTheme="minorHAnsi"/>
          <w:sz w:val="26"/>
          <w:szCs w:val="26"/>
        </w:rPr>
        <w:t xml:space="preserve">.  </w:t>
      </w:r>
      <w:r w:rsidR="00455E53" w:rsidRPr="00DA01C7">
        <w:rPr>
          <w:rFonts w:eastAsiaTheme="minorHAnsi"/>
          <w:sz w:val="26"/>
          <w:szCs w:val="26"/>
        </w:rPr>
        <w:t xml:space="preserve">In the </w:t>
      </w:r>
      <w:r w:rsidR="00BB3E72" w:rsidRPr="00DA01C7">
        <w:rPr>
          <w:rFonts w:eastAsiaTheme="minorHAnsi"/>
          <w:sz w:val="26"/>
          <w:szCs w:val="26"/>
        </w:rPr>
        <w:t>C</w:t>
      </w:r>
      <w:r w:rsidR="00455E53" w:rsidRPr="00DA01C7">
        <w:rPr>
          <w:rFonts w:eastAsiaTheme="minorHAnsi"/>
          <w:sz w:val="26"/>
          <w:szCs w:val="26"/>
        </w:rPr>
        <w:t xml:space="preserve">omplaint, </w:t>
      </w:r>
      <w:r w:rsidR="00157FE4" w:rsidRPr="00DA01C7">
        <w:rPr>
          <w:rFonts w:eastAsiaTheme="minorHAnsi"/>
          <w:sz w:val="26"/>
          <w:szCs w:val="26"/>
        </w:rPr>
        <w:t>Ms. Reid</w:t>
      </w:r>
      <w:r w:rsidR="00BB3E72" w:rsidRPr="00DA01C7">
        <w:rPr>
          <w:rFonts w:eastAsiaTheme="minorHAnsi"/>
          <w:sz w:val="26"/>
          <w:szCs w:val="26"/>
        </w:rPr>
        <w:t xml:space="preserve"> </w:t>
      </w:r>
      <w:r w:rsidR="00063D11" w:rsidRPr="00DA01C7">
        <w:rPr>
          <w:rFonts w:eastAsiaTheme="minorHAnsi"/>
          <w:sz w:val="26"/>
          <w:szCs w:val="26"/>
        </w:rPr>
        <w:t xml:space="preserve">averred that Mill Creek was, </w:t>
      </w:r>
      <w:r w:rsidR="00063D11" w:rsidRPr="00DA01C7">
        <w:rPr>
          <w:rFonts w:eastAsiaTheme="minorHAnsi"/>
          <w:i/>
          <w:iCs/>
          <w:sz w:val="26"/>
          <w:szCs w:val="26"/>
        </w:rPr>
        <w:t>inter alia</w:t>
      </w:r>
      <w:r w:rsidR="00063D11" w:rsidRPr="00DA01C7">
        <w:rPr>
          <w:rFonts w:eastAsiaTheme="minorHAnsi"/>
          <w:sz w:val="26"/>
          <w:szCs w:val="26"/>
        </w:rPr>
        <w:t xml:space="preserve">, operating as a utility distribution company without a certificate of public convenience and that it was charging 173 </w:t>
      </w:r>
      <w:proofErr w:type="gramStart"/>
      <w:r w:rsidR="00063D11" w:rsidRPr="00DA01C7">
        <w:rPr>
          <w:rFonts w:eastAsiaTheme="minorHAnsi"/>
          <w:sz w:val="26"/>
          <w:szCs w:val="26"/>
        </w:rPr>
        <w:t>homeowners</w:t>
      </w:r>
      <w:proofErr w:type="gramEnd"/>
      <w:r w:rsidR="00063D11" w:rsidRPr="00DA01C7">
        <w:rPr>
          <w:rFonts w:eastAsiaTheme="minorHAnsi"/>
          <w:sz w:val="26"/>
          <w:szCs w:val="26"/>
        </w:rPr>
        <w:t xml:space="preserve"> excessive rates for usage.</w:t>
      </w:r>
      <w:r w:rsidR="00804376" w:rsidRPr="00DA01C7">
        <w:rPr>
          <w:rFonts w:eastAsiaTheme="minorHAnsi"/>
          <w:sz w:val="26"/>
          <w:szCs w:val="26"/>
        </w:rPr>
        <w:t xml:space="preserve"> </w:t>
      </w:r>
      <w:r w:rsidR="00063D11" w:rsidRPr="00DA01C7">
        <w:rPr>
          <w:rFonts w:eastAsiaTheme="minorHAnsi"/>
          <w:i/>
          <w:iCs/>
          <w:sz w:val="26"/>
          <w:szCs w:val="26"/>
        </w:rPr>
        <w:t xml:space="preserve"> </w:t>
      </w:r>
      <w:r w:rsidR="00063D11" w:rsidRPr="00DA01C7">
        <w:rPr>
          <w:rFonts w:eastAsiaTheme="minorHAnsi"/>
          <w:sz w:val="26"/>
          <w:szCs w:val="26"/>
        </w:rPr>
        <w:t>For relief,</w:t>
      </w:r>
      <w:r w:rsidR="00A20983" w:rsidRPr="00DA01C7">
        <w:rPr>
          <w:rFonts w:eastAsiaTheme="minorHAnsi"/>
          <w:sz w:val="26"/>
          <w:szCs w:val="26"/>
        </w:rPr>
        <w:t xml:space="preserve"> Ms. Reid explained that she s</w:t>
      </w:r>
      <w:r w:rsidR="00063D11" w:rsidRPr="00DA01C7">
        <w:rPr>
          <w:rFonts w:eastAsiaTheme="minorHAnsi"/>
          <w:sz w:val="26"/>
          <w:szCs w:val="26"/>
        </w:rPr>
        <w:t>ought: a) Respondent to be</w:t>
      </w:r>
      <w:r w:rsidR="00A20983" w:rsidRPr="00DA01C7">
        <w:rPr>
          <w:rFonts w:eastAsiaTheme="minorHAnsi"/>
          <w:sz w:val="26"/>
          <w:szCs w:val="26"/>
        </w:rPr>
        <w:t xml:space="preserve"> investigated by the C</w:t>
      </w:r>
      <w:r w:rsidR="00063D11" w:rsidRPr="00DA01C7">
        <w:rPr>
          <w:rFonts w:eastAsiaTheme="minorHAnsi"/>
          <w:sz w:val="26"/>
          <w:szCs w:val="26"/>
        </w:rPr>
        <w:t>ommission</w:t>
      </w:r>
      <w:r w:rsidR="00A20983" w:rsidRPr="00DA01C7">
        <w:rPr>
          <w:rFonts w:eastAsiaTheme="minorHAnsi"/>
          <w:sz w:val="26"/>
          <w:szCs w:val="26"/>
        </w:rPr>
        <w:t xml:space="preserve"> and fined for operating illegally</w:t>
      </w:r>
      <w:r w:rsidR="00063D11" w:rsidRPr="00DA01C7">
        <w:rPr>
          <w:rFonts w:eastAsiaTheme="minorHAnsi"/>
          <w:sz w:val="26"/>
          <w:szCs w:val="26"/>
        </w:rPr>
        <w:t>; b)</w:t>
      </w:r>
      <w:r w:rsidR="00A20983" w:rsidRPr="00DA01C7">
        <w:rPr>
          <w:rFonts w:eastAsiaTheme="minorHAnsi"/>
          <w:sz w:val="26"/>
          <w:szCs w:val="26"/>
        </w:rPr>
        <w:t xml:space="preserve"> M</w:t>
      </w:r>
      <w:r w:rsidR="00063D11" w:rsidRPr="00DA01C7">
        <w:rPr>
          <w:rFonts w:eastAsiaTheme="minorHAnsi"/>
          <w:sz w:val="26"/>
          <w:szCs w:val="26"/>
        </w:rPr>
        <w:t xml:space="preserve">ill Creek </w:t>
      </w:r>
      <w:r w:rsidR="00A20983" w:rsidRPr="00DA01C7">
        <w:rPr>
          <w:rFonts w:eastAsiaTheme="minorHAnsi"/>
          <w:sz w:val="26"/>
          <w:szCs w:val="26"/>
        </w:rPr>
        <w:t>to bill all homeowners for gas usage according to rates established by the C</w:t>
      </w:r>
      <w:r w:rsidR="00DA01C7">
        <w:rPr>
          <w:rFonts w:eastAsiaTheme="minorHAnsi"/>
          <w:sz w:val="26"/>
          <w:szCs w:val="26"/>
        </w:rPr>
        <w:t>ommission; c) </w:t>
      </w:r>
      <w:r w:rsidR="00063D11" w:rsidRPr="00DA01C7">
        <w:rPr>
          <w:rFonts w:eastAsiaTheme="minorHAnsi"/>
          <w:sz w:val="26"/>
          <w:szCs w:val="26"/>
        </w:rPr>
        <w:t>refunds</w:t>
      </w:r>
      <w:r w:rsidR="00A20983" w:rsidRPr="00DA01C7">
        <w:rPr>
          <w:rFonts w:eastAsiaTheme="minorHAnsi"/>
          <w:sz w:val="26"/>
          <w:szCs w:val="26"/>
        </w:rPr>
        <w:t xml:space="preserve"> for gas overages billed and paid since signing </w:t>
      </w:r>
      <w:r w:rsidR="00672F8D" w:rsidRPr="00DA01C7">
        <w:rPr>
          <w:rFonts w:eastAsiaTheme="minorHAnsi"/>
          <w:sz w:val="26"/>
          <w:szCs w:val="26"/>
        </w:rPr>
        <w:t>a</w:t>
      </w:r>
      <w:r w:rsidR="00A20983" w:rsidRPr="00DA01C7">
        <w:rPr>
          <w:rFonts w:eastAsiaTheme="minorHAnsi"/>
          <w:sz w:val="26"/>
          <w:szCs w:val="26"/>
        </w:rPr>
        <w:t xml:space="preserve"> lease for Mill Creek</w:t>
      </w:r>
      <w:r w:rsidR="00672F8D" w:rsidRPr="00DA01C7">
        <w:rPr>
          <w:rFonts w:eastAsiaTheme="minorHAnsi"/>
          <w:sz w:val="26"/>
          <w:szCs w:val="26"/>
        </w:rPr>
        <w:t xml:space="preserve">; d) </w:t>
      </w:r>
      <w:r w:rsidR="00A20983" w:rsidRPr="00DA01C7">
        <w:rPr>
          <w:rFonts w:eastAsiaTheme="minorHAnsi"/>
          <w:sz w:val="26"/>
          <w:szCs w:val="26"/>
        </w:rPr>
        <w:t>budget billing or payment plans to be made available and offered to Mill Creek MHP homeowners</w:t>
      </w:r>
      <w:r w:rsidR="00672F8D" w:rsidRPr="00DA01C7">
        <w:rPr>
          <w:rFonts w:eastAsiaTheme="minorHAnsi"/>
          <w:sz w:val="26"/>
          <w:szCs w:val="26"/>
        </w:rPr>
        <w:t xml:space="preserve">; and e) a cease and desist against Mill Creek </w:t>
      </w:r>
      <w:r w:rsidR="00A20983" w:rsidRPr="00DA01C7">
        <w:rPr>
          <w:rFonts w:eastAsiaTheme="minorHAnsi"/>
          <w:sz w:val="26"/>
          <w:szCs w:val="26"/>
        </w:rPr>
        <w:t xml:space="preserve">to stop harassing </w:t>
      </w:r>
      <w:r w:rsidR="00672F8D" w:rsidRPr="00DA01C7">
        <w:rPr>
          <w:rFonts w:eastAsiaTheme="minorHAnsi"/>
          <w:sz w:val="26"/>
          <w:szCs w:val="26"/>
        </w:rPr>
        <w:t>an</w:t>
      </w:r>
      <w:r w:rsidR="00A20983" w:rsidRPr="00DA01C7">
        <w:rPr>
          <w:rFonts w:eastAsiaTheme="minorHAnsi"/>
          <w:sz w:val="26"/>
          <w:szCs w:val="26"/>
        </w:rPr>
        <w:t>d threatening eviction for unpaid rent.</w:t>
      </w:r>
      <w:r w:rsidR="00B553D7" w:rsidRPr="00DA01C7">
        <w:rPr>
          <w:rFonts w:eastAsiaTheme="minorHAnsi"/>
          <w:sz w:val="26"/>
          <w:szCs w:val="26"/>
        </w:rPr>
        <w:t xml:space="preserve"> </w:t>
      </w:r>
      <w:r w:rsidR="00D57D83">
        <w:rPr>
          <w:rFonts w:eastAsiaTheme="minorHAnsi"/>
          <w:sz w:val="26"/>
          <w:szCs w:val="26"/>
        </w:rPr>
        <w:t xml:space="preserve"> </w:t>
      </w:r>
      <w:r w:rsidR="00B553D7" w:rsidRPr="00DA01C7">
        <w:rPr>
          <w:rFonts w:eastAsiaTheme="minorHAnsi"/>
          <w:sz w:val="26"/>
          <w:szCs w:val="26"/>
        </w:rPr>
        <w:t>Complaint at 2-3.</w:t>
      </w:r>
    </w:p>
    <w:p w14:paraId="1B9286B1" w14:textId="77777777" w:rsidR="00A20983" w:rsidRPr="00DA01C7" w:rsidRDefault="00A20983" w:rsidP="00DA01C7">
      <w:pPr>
        <w:pStyle w:val="Style"/>
        <w:spacing w:line="360" w:lineRule="auto"/>
        <w:ind w:right="1440"/>
        <w:rPr>
          <w:rFonts w:eastAsiaTheme="minorHAnsi"/>
          <w:sz w:val="26"/>
          <w:szCs w:val="26"/>
        </w:rPr>
      </w:pPr>
    </w:p>
    <w:p w14:paraId="5F45E201" w14:textId="77777777" w:rsidR="00A20983" w:rsidRPr="00DA01C7" w:rsidRDefault="00A20983" w:rsidP="00672F8D">
      <w:pPr>
        <w:pStyle w:val="Style"/>
        <w:widowControl/>
        <w:spacing w:line="360" w:lineRule="auto"/>
        <w:ind w:firstLine="1440"/>
        <w:rPr>
          <w:rFonts w:eastAsiaTheme="minorHAnsi"/>
          <w:sz w:val="26"/>
          <w:szCs w:val="26"/>
        </w:rPr>
      </w:pPr>
      <w:r w:rsidRPr="00DA01C7">
        <w:rPr>
          <w:rFonts w:eastAsiaTheme="minorHAnsi"/>
          <w:sz w:val="26"/>
          <w:szCs w:val="26"/>
        </w:rPr>
        <w:t>The Complaint was served on Mill Creek by the Commission’s Secretary’s Bureau on May 22, 2019.</w:t>
      </w:r>
    </w:p>
    <w:p w14:paraId="16FC38ED" w14:textId="77777777" w:rsidR="00A20983" w:rsidRPr="00DA01C7" w:rsidRDefault="00A20983" w:rsidP="00BC32B3">
      <w:pPr>
        <w:pStyle w:val="Style"/>
        <w:widowControl/>
        <w:spacing w:line="360" w:lineRule="auto"/>
        <w:rPr>
          <w:rFonts w:eastAsiaTheme="minorHAnsi"/>
          <w:sz w:val="26"/>
          <w:szCs w:val="26"/>
        </w:rPr>
      </w:pPr>
    </w:p>
    <w:p w14:paraId="65209989" w14:textId="77777777" w:rsidR="00A20983" w:rsidRPr="00DA01C7" w:rsidRDefault="00764C31" w:rsidP="00D825C2">
      <w:pPr>
        <w:pStyle w:val="Style"/>
        <w:widowControl/>
        <w:spacing w:line="360" w:lineRule="auto"/>
        <w:ind w:firstLine="1440"/>
        <w:rPr>
          <w:rFonts w:eastAsiaTheme="minorHAnsi"/>
          <w:sz w:val="26"/>
          <w:szCs w:val="26"/>
        </w:rPr>
      </w:pPr>
      <w:r w:rsidRPr="00DA01C7">
        <w:rPr>
          <w:rFonts w:eastAsiaTheme="minorHAnsi"/>
          <w:sz w:val="26"/>
          <w:szCs w:val="26"/>
        </w:rPr>
        <w:t>On June 11, 2019, Mill Creek filed an Answer with New Matter to the Complaint</w:t>
      </w:r>
      <w:r w:rsidR="00B553D7" w:rsidRPr="00DA01C7">
        <w:rPr>
          <w:rFonts w:eastAsiaTheme="minorHAnsi"/>
          <w:sz w:val="26"/>
          <w:szCs w:val="26"/>
        </w:rPr>
        <w:t xml:space="preserve"> (Answer)</w:t>
      </w:r>
      <w:r w:rsidRPr="00DA01C7">
        <w:rPr>
          <w:rFonts w:eastAsiaTheme="minorHAnsi"/>
          <w:sz w:val="26"/>
          <w:szCs w:val="26"/>
        </w:rPr>
        <w:t xml:space="preserve">.  </w:t>
      </w:r>
      <w:r w:rsidR="00090DFB" w:rsidRPr="00DA01C7">
        <w:rPr>
          <w:rFonts w:eastAsiaTheme="minorHAnsi"/>
          <w:sz w:val="26"/>
          <w:szCs w:val="26"/>
        </w:rPr>
        <w:t>In New Matter</w:t>
      </w:r>
      <w:r w:rsidR="005D3CCF" w:rsidRPr="00DA01C7">
        <w:rPr>
          <w:rFonts w:eastAsiaTheme="minorHAnsi"/>
          <w:sz w:val="26"/>
          <w:szCs w:val="26"/>
        </w:rPr>
        <w:t>,</w:t>
      </w:r>
      <w:r w:rsidR="00090DFB" w:rsidRPr="00DA01C7">
        <w:rPr>
          <w:rFonts w:eastAsiaTheme="minorHAnsi"/>
          <w:sz w:val="26"/>
          <w:szCs w:val="26"/>
        </w:rPr>
        <w:t xml:space="preserve"> </w:t>
      </w:r>
      <w:r w:rsidRPr="00DA01C7">
        <w:rPr>
          <w:rFonts w:eastAsiaTheme="minorHAnsi"/>
          <w:sz w:val="26"/>
          <w:szCs w:val="26"/>
        </w:rPr>
        <w:t xml:space="preserve">Mill Creek </w:t>
      </w:r>
      <w:r w:rsidR="00672F8D" w:rsidRPr="00DA01C7">
        <w:rPr>
          <w:rFonts w:eastAsiaTheme="minorHAnsi"/>
          <w:sz w:val="26"/>
          <w:szCs w:val="26"/>
        </w:rPr>
        <w:t xml:space="preserve">challenged the jurisdiction of the Commission.  Mill Creek </w:t>
      </w:r>
      <w:r w:rsidRPr="00DA01C7">
        <w:rPr>
          <w:rFonts w:eastAsiaTheme="minorHAnsi"/>
          <w:sz w:val="26"/>
          <w:szCs w:val="26"/>
        </w:rPr>
        <w:t>asserted that it was not a public utility as that term is defined in the Pennsylvania Public Utility Code</w:t>
      </w:r>
      <w:r w:rsidR="00B553D7" w:rsidRPr="00DA01C7">
        <w:rPr>
          <w:rFonts w:eastAsiaTheme="minorHAnsi"/>
          <w:sz w:val="26"/>
          <w:szCs w:val="26"/>
        </w:rPr>
        <w:t xml:space="preserve"> (Code)</w:t>
      </w:r>
      <w:r w:rsidRPr="00DA01C7">
        <w:rPr>
          <w:rFonts w:eastAsiaTheme="minorHAnsi"/>
          <w:sz w:val="26"/>
          <w:szCs w:val="26"/>
        </w:rPr>
        <w:t xml:space="preserve">, </w:t>
      </w:r>
      <w:r w:rsidR="00672F8D" w:rsidRPr="00DA01C7">
        <w:rPr>
          <w:rFonts w:eastAsiaTheme="minorHAnsi"/>
          <w:sz w:val="26"/>
          <w:szCs w:val="26"/>
        </w:rPr>
        <w:t xml:space="preserve">66 </w:t>
      </w:r>
      <w:proofErr w:type="spellStart"/>
      <w:r w:rsidR="00672F8D" w:rsidRPr="00DA01C7">
        <w:rPr>
          <w:rFonts w:eastAsiaTheme="minorHAnsi"/>
          <w:sz w:val="26"/>
          <w:szCs w:val="26"/>
        </w:rPr>
        <w:t>Pa.C.S</w:t>
      </w:r>
      <w:proofErr w:type="spellEnd"/>
      <w:r w:rsidR="00672F8D" w:rsidRPr="00DA01C7">
        <w:rPr>
          <w:rFonts w:eastAsiaTheme="minorHAnsi"/>
          <w:sz w:val="26"/>
          <w:szCs w:val="26"/>
        </w:rPr>
        <w:t>.</w:t>
      </w:r>
      <w:r w:rsidR="00090DFB" w:rsidRPr="00DA01C7">
        <w:rPr>
          <w:rFonts w:eastAsiaTheme="minorHAnsi"/>
          <w:sz w:val="26"/>
          <w:szCs w:val="26"/>
        </w:rPr>
        <w:t xml:space="preserve"> §</w:t>
      </w:r>
      <w:r w:rsidR="00672F8D" w:rsidRPr="00DA01C7">
        <w:rPr>
          <w:rFonts w:eastAsiaTheme="minorHAnsi"/>
          <w:sz w:val="26"/>
          <w:szCs w:val="26"/>
        </w:rPr>
        <w:t xml:space="preserve"> 102</w:t>
      </w:r>
      <w:r w:rsidR="00EE6154">
        <w:rPr>
          <w:rFonts w:eastAsiaTheme="minorHAnsi"/>
          <w:sz w:val="26"/>
          <w:szCs w:val="26"/>
        </w:rPr>
        <w:t>,</w:t>
      </w:r>
      <w:r w:rsidR="00804376" w:rsidRPr="00DA01C7">
        <w:rPr>
          <w:rFonts w:eastAsiaTheme="minorHAnsi"/>
          <w:sz w:val="26"/>
          <w:szCs w:val="26"/>
        </w:rPr>
        <w:t xml:space="preserve"> </w:t>
      </w:r>
      <w:r w:rsidRPr="00DA01C7">
        <w:rPr>
          <w:rFonts w:eastAsiaTheme="minorHAnsi"/>
          <w:sz w:val="26"/>
          <w:szCs w:val="26"/>
        </w:rPr>
        <w:t>and that it was</w:t>
      </w:r>
      <w:r w:rsidR="00804376" w:rsidRPr="00DA01C7">
        <w:rPr>
          <w:rFonts w:eastAsiaTheme="minorHAnsi"/>
          <w:sz w:val="26"/>
          <w:szCs w:val="26"/>
        </w:rPr>
        <w:t>,</w:t>
      </w:r>
      <w:r w:rsidRPr="00DA01C7">
        <w:rPr>
          <w:rFonts w:eastAsiaTheme="minorHAnsi"/>
          <w:sz w:val="26"/>
          <w:szCs w:val="26"/>
        </w:rPr>
        <w:t xml:space="preserve"> therefore</w:t>
      </w:r>
      <w:r w:rsidR="00804376" w:rsidRPr="00DA01C7">
        <w:rPr>
          <w:rFonts w:eastAsiaTheme="minorHAnsi"/>
          <w:sz w:val="26"/>
          <w:szCs w:val="26"/>
        </w:rPr>
        <w:t>,</w:t>
      </w:r>
      <w:r w:rsidRPr="00DA01C7">
        <w:rPr>
          <w:rFonts w:eastAsiaTheme="minorHAnsi"/>
          <w:sz w:val="26"/>
          <w:szCs w:val="26"/>
        </w:rPr>
        <w:t xml:space="preserve"> not subject to the Commission’s jurisdiction.  Mill Creek concluded by requesting that </w:t>
      </w:r>
      <w:r w:rsidRPr="00DA01C7">
        <w:rPr>
          <w:rFonts w:eastAsiaTheme="minorHAnsi"/>
          <w:sz w:val="26"/>
          <w:szCs w:val="26"/>
        </w:rPr>
        <w:lastRenderedPageBreak/>
        <w:t>the Commission dismiss the Complaint.  Ms. Reid did not file a Reply to Mill Creek’s New Matter.</w:t>
      </w:r>
      <w:r w:rsidR="005D3CCF" w:rsidRPr="00DA01C7">
        <w:rPr>
          <w:rFonts w:eastAsiaTheme="minorHAnsi"/>
          <w:sz w:val="26"/>
          <w:szCs w:val="26"/>
        </w:rPr>
        <w:t xml:space="preserve">  Answer at 5-6.</w:t>
      </w:r>
    </w:p>
    <w:p w14:paraId="2EAF1AE0" w14:textId="77777777" w:rsidR="00764C31" w:rsidRPr="00DA01C7" w:rsidRDefault="00764C31" w:rsidP="00BC32B3">
      <w:pPr>
        <w:pStyle w:val="Style"/>
        <w:widowControl/>
        <w:spacing w:line="360" w:lineRule="auto"/>
        <w:rPr>
          <w:rFonts w:eastAsiaTheme="minorHAnsi"/>
          <w:sz w:val="26"/>
          <w:szCs w:val="26"/>
        </w:rPr>
      </w:pPr>
    </w:p>
    <w:p w14:paraId="0EA6D1C1" w14:textId="77777777" w:rsidR="00764C31" w:rsidRPr="00DA01C7" w:rsidRDefault="00764C31" w:rsidP="00D825C2">
      <w:pPr>
        <w:pStyle w:val="Style"/>
        <w:widowControl/>
        <w:spacing w:line="360" w:lineRule="auto"/>
        <w:ind w:firstLine="1440"/>
        <w:rPr>
          <w:rFonts w:eastAsiaTheme="minorHAnsi"/>
          <w:sz w:val="26"/>
          <w:szCs w:val="26"/>
        </w:rPr>
      </w:pPr>
      <w:r w:rsidRPr="00DA01C7">
        <w:rPr>
          <w:rFonts w:eastAsiaTheme="minorHAnsi"/>
          <w:sz w:val="26"/>
          <w:szCs w:val="26"/>
        </w:rPr>
        <w:t>Also</w:t>
      </w:r>
      <w:r w:rsidR="00AC2282" w:rsidRPr="00DA01C7">
        <w:rPr>
          <w:rFonts w:eastAsiaTheme="minorHAnsi"/>
          <w:sz w:val="26"/>
          <w:szCs w:val="26"/>
        </w:rPr>
        <w:t>,</w:t>
      </w:r>
      <w:r w:rsidRPr="00DA01C7">
        <w:rPr>
          <w:rFonts w:eastAsiaTheme="minorHAnsi"/>
          <w:sz w:val="26"/>
          <w:szCs w:val="26"/>
        </w:rPr>
        <w:t xml:space="preserve"> on June 11, 2019, Mill Creek filed Preliminary Objections to the Complaint.  In Preliminary Objections, Mill Creek assert</w:t>
      </w:r>
      <w:r w:rsidR="00672F8D" w:rsidRPr="00DA01C7">
        <w:rPr>
          <w:rFonts w:eastAsiaTheme="minorHAnsi"/>
          <w:sz w:val="26"/>
          <w:szCs w:val="26"/>
        </w:rPr>
        <w:t xml:space="preserve">ed, </w:t>
      </w:r>
      <w:r w:rsidR="00672F8D" w:rsidRPr="00DA01C7">
        <w:rPr>
          <w:rFonts w:eastAsiaTheme="minorHAnsi"/>
          <w:i/>
          <w:iCs/>
          <w:sz w:val="26"/>
          <w:szCs w:val="26"/>
        </w:rPr>
        <w:t>inter alia</w:t>
      </w:r>
      <w:r w:rsidR="00672F8D" w:rsidRPr="00DA01C7">
        <w:rPr>
          <w:rFonts w:eastAsiaTheme="minorHAnsi"/>
          <w:sz w:val="26"/>
          <w:szCs w:val="26"/>
        </w:rPr>
        <w:t>,</w:t>
      </w:r>
      <w:r w:rsidR="00672F8D" w:rsidRPr="00DA01C7">
        <w:rPr>
          <w:rFonts w:eastAsiaTheme="minorHAnsi"/>
          <w:i/>
          <w:iCs/>
          <w:sz w:val="26"/>
          <w:szCs w:val="26"/>
        </w:rPr>
        <w:t xml:space="preserve"> </w:t>
      </w:r>
      <w:r w:rsidR="00672F8D" w:rsidRPr="00DA01C7">
        <w:rPr>
          <w:rFonts w:eastAsiaTheme="minorHAnsi"/>
          <w:sz w:val="26"/>
          <w:szCs w:val="26"/>
        </w:rPr>
        <w:t xml:space="preserve">that it held the status as </w:t>
      </w:r>
      <w:r w:rsidRPr="00DA01C7">
        <w:rPr>
          <w:rFonts w:eastAsiaTheme="minorHAnsi"/>
          <w:sz w:val="26"/>
          <w:szCs w:val="26"/>
        </w:rPr>
        <w:t xml:space="preserve">a registered pipeline operator, </w:t>
      </w:r>
      <w:r w:rsidR="00672F8D" w:rsidRPr="00DA01C7">
        <w:rPr>
          <w:rFonts w:eastAsiaTheme="minorHAnsi"/>
          <w:sz w:val="26"/>
          <w:szCs w:val="26"/>
        </w:rPr>
        <w:t xml:space="preserve">and, therefore, was not a Commission jurisdictional entity pursuant to </w:t>
      </w:r>
      <w:r w:rsidRPr="00DA01C7">
        <w:rPr>
          <w:rFonts w:eastAsiaTheme="minorHAnsi"/>
          <w:sz w:val="26"/>
          <w:szCs w:val="26"/>
        </w:rPr>
        <w:t xml:space="preserve">58 P.S. </w:t>
      </w:r>
      <w:r w:rsidR="00672F8D" w:rsidRPr="00DA01C7">
        <w:rPr>
          <w:rFonts w:eastAsiaTheme="minorHAnsi"/>
          <w:sz w:val="26"/>
          <w:szCs w:val="26"/>
        </w:rPr>
        <w:t>§</w:t>
      </w:r>
      <w:r w:rsidRPr="00DA01C7">
        <w:rPr>
          <w:rFonts w:eastAsiaTheme="minorHAnsi"/>
          <w:sz w:val="26"/>
          <w:szCs w:val="26"/>
        </w:rPr>
        <w:t xml:space="preserve"> 801.102</w:t>
      </w:r>
      <w:r w:rsidR="00685A7C" w:rsidRPr="00DA01C7">
        <w:rPr>
          <w:rFonts w:eastAsiaTheme="minorHAnsi"/>
          <w:sz w:val="26"/>
          <w:szCs w:val="26"/>
        </w:rPr>
        <w:t>.</w:t>
      </w:r>
      <w:r w:rsidR="00685A7C" w:rsidRPr="00DA01C7">
        <w:rPr>
          <w:rStyle w:val="FootnoteReference"/>
          <w:rFonts w:eastAsiaTheme="minorHAnsi"/>
          <w:sz w:val="26"/>
          <w:szCs w:val="26"/>
        </w:rPr>
        <w:footnoteReference w:id="2"/>
      </w:r>
      <w:r w:rsidR="005D3CCF" w:rsidRPr="00DA01C7">
        <w:rPr>
          <w:rFonts w:eastAsiaTheme="minorHAnsi"/>
          <w:sz w:val="26"/>
          <w:szCs w:val="26"/>
        </w:rPr>
        <w:t xml:space="preserve">  Preliminary Objections at 3-9.</w:t>
      </w:r>
    </w:p>
    <w:p w14:paraId="30C98C71" w14:textId="77777777" w:rsidR="00764C31" w:rsidRPr="00DA01C7" w:rsidRDefault="00764C31" w:rsidP="00D825C2">
      <w:pPr>
        <w:pStyle w:val="Style"/>
        <w:spacing w:line="360" w:lineRule="auto"/>
        <w:ind w:left="1440" w:right="1440"/>
        <w:rPr>
          <w:rFonts w:eastAsiaTheme="minorHAnsi"/>
          <w:sz w:val="26"/>
          <w:szCs w:val="26"/>
        </w:rPr>
      </w:pPr>
    </w:p>
    <w:p w14:paraId="3F1D8EC9" w14:textId="77777777" w:rsidR="00764C31" w:rsidRPr="00DA01C7" w:rsidRDefault="00764C31" w:rsidP="00D825C2">
      <w:pPr>
        <w:pStyle w:val="Style"/>
        <w:spacing w:line="360" w:lineRule="auto"/>
        <w:ind w:firstLine="1440"/>
        <w:rPr>
          <w:rFonts w:eastAsiaTheme="minorHAnsi"/>
          <w:sz w:val="26"/>
          <w:szCs w:val="26"/>
        </w:rPr>
      </w:pPr>
      <w:r w:rsidRPr="00DA01C7">
        <w:rPr>
          <w:rFonts w:eastAsiaTheme="minorHAnsi"/>
          <w:sz w:val="26"/>
          <w:szCs w:val="26"/>
        </w:rPr>
        <w:t>Ms. Reid did not file a</w:t>
      </w:r>
      <w:r w:rsidR="001E247A" w:rsidRPr="00DA01C7">
        <w:rPr>
          <w:rFonts w:eastAsiaTheme="minorHAnsi"/>
          <w:sz w:val="26"/>
          <w:szCs w:val="26"/>
        </w:rPr>
        <w:t>n Answer to Mill Creek’s Preliminary Objections.</w:t>
      </w:r>
    </w:p>
    <w:p w14:paraId="6BFB96A6" w14:textId="77777777" w:rsidR="001E247A" w:rsidRPr="00DA01C7" w:rsidRDefault="001E247A" w:rsidP="00D825C2">
      <w:pPr>
        <w:pStyle w:val="Style"/>
        <w:spacing w:line="360" w:lineRule="auto"/>
        <w:rPr>
          <w:rFonts w:eastAsiaTheme="minorHAnsi"/>
          <w:sz w:val="26"/>
          <w:szCs w:val="26"/>
        </w:rPr>
      </w:pPr>
    </w:p>
    <w:p w14:paraId="2DCF5225" w14:textId="77777777" w:rsidR="009B1EDB" w:rsidRPr="00DA01C7" w:rsidRDefault="00963447" w:rsidP="00D825C2">
      <w:pPr>
        <w:widowControl w:val="0"/>
        <w:autoSpaceDE w:val="0"/>
        <w:autoSpaceDN w:val="0"/>
        <w:adjustRightInd w:val="0"/>
        <w:spacing w:after="0" w:line="360" w:lineRule="auto"/>
        <w:ind w:firstLine="1440"/>
        <w:rPr>
          <w:rFonts w:ascii="Times New Roman" w:eastAsia="Times New Roman" w:hAnsi="Times New Roman" w:cs="Times New Roman"/>
          <w:sz w:val="26"/>
          <w:szCs w:val="26"/>
        </w:rPr>
      </w:pPr>
      <w:r w:rsidRPr="00DA01C7">
        <w:rPr>
          <w:rFonts w:ascii="Times New Roman" w:eastAsia="Times New Roman" w:hAnsi="Times New Roman" w:cs="Times New Roman"/>
          <w:sz w:val="26"/>
          <w:szCs w:val="26"/>
        </w:rPr>
        <w:t>By Motion Judge Assignment Notice dated</w:t>
      </w:r>
      <w:r w:rsidR="00FC5590" w:rsidRPr="00DA01C7">
        <w:rPr>
          <w:rFonts w:ascii="Times New Roman" w:eastAsia="Times New Roman" w:hAnsi="Times New Roman" w:cs="Times New Roman"/>
          <w:sz w:val="26"/>
          <w:szCs w:val="26"/>
        </w:rPr>
        <w:t xml:space="preserve"> </w:t>
      </w:r>
      <w:r w:rsidR="001D4950" w:rsidRPr="00DA01C7">
        <w:rPr>
          <w:rFonts w:ascii="Times New Roman" w:eastAsia="Times New Roman" w:hAnsi="Times New Roman" w:cs="Times New Roman"/>
          <w:sz w:val="26"/>
          <w:szCs w:val="26"/>
        </w:rPr>
        <w:t xml:space="preserve">July 12, </w:t>
      </w:r>
      <w:r w:rsidR="002216A9" w:rsidRPr="00DA01C7">
        <w:rPr>
          <w:rFonts w:ascii="Times New Roman" w:eastAsia="Times New Roman" w:hAnsi="Times New Roman" w:cs="Times New Roman"/>
          <w:sz w:val="26"/>
          <w:szCs w:val="26"/>
        </w:rPr>
        <w:t xml:space="preserve">2019, </w:t>
      </w:r>
      <w:r w:rsidR="001845C7" w:rsidRPr="00DA01C7">
        <w:rPr>
          <w:rFonts w:ascii="Times New Roman" w:eastAsia="Times New Roman" w:hAnsi="Times New Roman" w:cs="Times New Roman"/>
          <w:sz w:val="26"/>
          <w:szCs w:val="26"/>
        </w:rPr>
        <w:t>t</w:t>
      </w:r>
      <w:r w:rsidRPr="00DA01C7">
        <w:rPr>
          <w:rFonts w:ascii="Times New Roman" w:eastAsia="Times New Roman" w:hAnsi="Times New Roman" w:cs="Times New Roman"/>
          <w:sz w:val="26"/>
          <w:szCs w:val="26"/>
        </w:rPr>
        <w:t xml:space="preserve">he </w:t>
      </w:r>
      <w:r w:rsidR="009B1EDB" w:rsidRPr="00DA01C7">
        <w:rPr>
          <w:rFonts w:ascii="Times New Roman" w:eastAsia="Times New Roman" w:hAnsi="Times New Roman" w:cs="Times New Roman"/>
          <w:sz w:val="26"/>
          <w:szCs w:val="26"/>
        </w:rPr>
        <w:t>P</w:t>
      </w:r>
      <w:r w:rsidRPr="00DA01C7">
        <w:rPr>
          <w:rFonts w:ascii="Times New Roman" w:eastAsia="Times New Roman" w:hAnsi="Times New Roman" w:cs="Times New Roman"/>
          <w:sz w:val="26"/>
          <w:szCs w:val="26"/>
        </w:rPr>
        <w:t xml:space="preserve">arties were informed that </w:t>
      </w:r>
      <w:r w:rsidR="001D4950" w:rsidRPr="00DA01C7">
        <w:rPr>
          <w:rFonts w:ascii="Times New Roman" w:eastAsia="Times New Roman" w:hAnsi="Times New Roman" w:cs="Times New Roman"/>
          <w:sz w:val="26"/>
          <w:szCs w:val="26"/>
        </w:rPr>
        <w:t>Mill Creek</w:t>
      </w:r>
      <w:r w:rsidRPr="00DA01C7">
        <w:rPr>
          <w:rFonts w:ascii="Times New Roman" w:eastAsia="Times New Roman" w:hAnsi="Times New Roman" w:cs="Times New Roman"/>
          <w:sz w:val="26"/>
          <w:szCs w:val="26"/>
        </w:rPr>
        <w:t xml:space="preserve">’s </w:t>
      </w:r>
      <w:r w:rsidR="0007124C" w:rsidRPr="00DA01C7">
        <w:rPr>
          <w:rFonts w:ascii="Times New Roman" w:eastAsia="Times New Roman" w:hAnsi="Times New Roman" w:cs="Times New Roman"/>
          <w:sz w:val="26"/>
          <w:szCs w:val="26"/>
        </w:rPr>
        <w:t>P</w:t>
      </w:r>
      <w:r w:rsidR="001845C7" w:rsidRPr="00DA01C7">
        <w:rPr>
          <w:rFonts w:ascii="Times New Roman" w:eastAsia="Times New Roman" w:hAnsi="Times New Roman" w:cs="Times New Roman"/>
          <w:sz w:val="26"/>
          <w:szCs w:val="26"/>
        </w:rPr>
        <w:t xml:space="preserve">reliminary </w:t>
      </w:r>
      <w:r w:rsidR="0007124C" w:rsidRPr="00DA01C7">
        <w:rPr>
          <w:rFonts w:ascii="Times New Roman" w:eastAsia="Times New Roman" w:hAnsi="Times New Roman" w:cs="Times New Roman"/>
          <w:sz w:val="26"/>
          <w:szCs w:val="26"/>
        </w:rPr>
        <w:t>O</w:t>
      </w:r>
      <w:r w:rsidR="001845C7" w:rsidRPr="00DA01C7">
        <w:rPr>
          <w:rFonts w:ascii="Times New Roman" w:eastAsia="Times New Roman" w:hAnsi="Times New Roman" w:cs="Times New Roman"/>
          <w:sz w:val="26"/>
          <w:szCs w:val="26"/>
        </w:rPr>
        <w:t xml:space="preserve">bjections </w:t>
      </w:r>
      <w:r w:rsidR="00AC2282" w:rsidRPr="00DA01C7">
        <w:rPr>
          <w:rFonts w:ascii="Times New Roman" w:eastAsia="Times New Roman" w:hAnsi="Times New Roman" w:cs="Times New Roman"/>
          <w:sz w:val="26"/>
          <w:szCs w:val="26"/>
        </w:rPr>
        <w:t xml:space="preserve">were </w:t>
      </w:r>
      <w:r w:rsidR="001845C7" w:rsidRPr="00DA01C7">
        <w:rPr>
          <w:rFonts w:ascii="Times New Roman" w:eastAsia="Times New Roman" w:hAnsi="Times New Roman" w:cs="Times New Roman"/>
          <w:sz w:val="26"/>
          <w:szCs w:val="26"/>
        </w:rPr>
        <w:t xml:space="preserve">assigned to </w:t>
      </w:r>
      <w:r w:rsidR="009B1EDB" w:rsidRPr="00DA01C7">
        <w:rPr>
          <w:rFonts w:ascii="Times New Roman" w:eastAsia="Times New Roman" w:hAnsi="Times New Roman" w:cs="Times New Roman"/>
          <w:sz w:val="26"/>
          <w:szCs w:val="26"/>
        </w:rPr>
        <w:t>ALJ C</w:t>
      </w:r>
      <w:r w:rsidR="00804376" w:rsidRPr="00DA01C7">
        <w:rPr>
          <w:rFonts w:ascii="Times New Roman" w:eastAsia="Times New Roman" w:hAnsi="Times New Roman" w:cs="Times New Roman"/>
          <w:sz w:val="26"/>
          <w:szCs w:val="26"/>
        </w:rPr>
        <w:t>alvelli</w:t>
      </w:r>
      <w:r w:rsidR="001845C7" w:rsidRPr="00DA01C7">
        <w:rPr>
          <w:rFonts w:ascii="Times New Roman" w:eastAsia="Times New Roman" w:hAnsi="Times New Roman" w:cs="Times New Roman"/>
          <w:sz w:val="26"/>
          <w:szCs w:val="26"/>
        </w:rPr>
        <w:t xml:space="preserve"> for a ruling.</w:t>
      </w:r>
      <w:r w:rsidR="009B1EDB" w:rsidRPr="00DA01C7">
        <w:rPr>
          <w:rFonts w:ascii="Times New Roman" w:eastAsia="Times New Roman" w:hAnsi="Times New Roman" w:cs="Times New Roman"/>
          <w:sz w:val="26"/>
          <w:szCs w:val="26"/>
        </w:rPr>
        <w:t xml:space="preserve">  By Order issued August 12, 2019, ALJ C</w:t>
      </w:r>
      <w:r w:rsidR="00804376" w:rsidRPr="00DA01C7">
        <w:rPr>
          <w:rFonts w:ascii="Times New Roman" w:eastAsia="Times New Roman" w:hAnsi="Times New Roman" w:cs="Times New Roman"/>
          <w:sz w:val="26"/>
          <w:szCs w:val="26"/>
        </w:rPr>
        <w:t>alvelli</w:t>
      </w:r>
      <w:r w:rsidR="009B1EDB" w:rsidRPr="00DA01C7">
        <w:rPr>
          <w:rFonts w:ascii="Times New Roman" w:eastAsia="Times New Roman" w:hAnsi="Times New Roman" w:cs="Times New Roman"/>
          <w:sz w:val="26"/>
          <w:szCs w:val="26"/>
        </w:rPr>
        <w:t xml:space="preserve"> denied Mill Creek’s Preliminary Objections</w:t>
      </w:r>
      <w:r w:rsidR="00804376" w:rsidRPr="00DA01C7">
        <w:rPr>
          <w:rFonts w:ascii="Times New Roman" w:eastAsia="Times New Roman" w:hAnsi="Times New Roman" w:cs="Times New Roman"/>
          <w:sz w:val="26"/>
          <w:szCs w:val="26"/>
        </w:rPr>
        <w:t xml:space="preserve"> and ruled that the matter should be scheduled for hearing</w:t>
      </w:r>
      <w:r w:rsidR="009B1EDB" w:rsidRPr="00DA01C7">
        <w:rPr>
          <w:rFonts w:ascii="Times New Roman" w:eastAsia="Times New Roman" w:hAnsi="Times New Roman" w:cs="Times New Roman"/>
          <w:sz w:val="26"/>
          <w:szCs w:val="26"/>
        </w:rPr>
        <w:t>.</w:t>
      </w:r>
    </w:p>
    <w:p w14:paraId="058F2864" w14:textId="77777777" w:rsidR="009B1EDB" w:rsidRPr="00DA01C7" w:rsidRDefault="009B1EDB" w:rsidP="001845C7">
      <w:pPr>
        <w:widowControl w:val="0"/>
        <w:autoSpaceDE w:val="0"/>
        <w:autoSpaceDN w:val="0"/>
        <w:adjustRightInd w:val="0"/>
        <w:spacing w:after="0" w:line="360" w:lineRule="auto"/>
        <w:ind w:firstLine="1440"/>
        <w:rPr>
          <w:rFonts w:ascii="Times New Roman" w:eastAsia="Times New Roman" w:hAnsi="Times New Roman" w:cs="Times New Roman"/>
          <w:sz w:val="26"/>
          <w:szCs w:val="26"/>
        </w:rPr>
      </w:pPr>
    </w:p>
    <w:p w14:paraId="600D3AB9" w14:textId="77777777" w:rsidR="00685A7C" w:rsidRPr="00DA01C7" w:rsidRDefault="009B1EDB" w:rsidP="001845C7">
      <w:pPr>
        <w:widowControl w:val="0"/>
        <w:autoSpaceDE w:val="0"/>
        <w:autoSpaceDN w:val="0"/>
        <w:adjustRightInd w:val="0"/>
        <w:spacing w:after="0" w:line="360" w:lineRule="auto"/>
        <w:ind w:firstLine="1440"/>
        <w:rPr>
          <w:rFonts w:ascii="Times New Roman" w:hAnsi="Times New Roman" w:cs="Times New Roman"/>
          <w:sz w:val="26"/>
          <w:szCs w:val="26"/>
        </w:rPr>
      </w:pPr>
      <w:r w:rsidRPr="00DA01C7">
        <w:rPr>
          <w:rFonts w:ascii="Times New Roman" w:eastAsia="Times New Roman" w:hAnsi="Times New Roman" w:cs="Times New Roman"/>
          <w:sz w:val="26"/>
          <w:szCs w:val="26"/>
        </w:rPr>
        <w:t>On August 20, 2019, Mill Creek filed a Petition for Interlo</w:t>
      </w:r>
      <w:r w:rsidR="00804376" w:rsidRPr="00DA01C7">
        <w:rPr>
          <w:rFonts w:ascii="Times New Roman" w:eastAsia="Times New Roman" w:hAnsi="Times New Roman" w:cs="Times New Roman"/>
          <w:sz w:val="26"/>
          <w:szCs w:val="26"/>
        </w:rPr>
        <w:t>c</w:t>
      </w:r>
      <w:r w:rsidRPr="00DA01C7">
        <w:rPr>
          <w:rFonts w:ascii="Times New Roman" w:eastAsia="Times New Roman" w:hAnsi="Times New Roman" w:cs="Times New Roman"/>
          <w:sz w:val="26"/>
          <w:szCs w:val="26"/>
        </w:rPr>
        <w:t xml:space="preserve">utory Review of the August 12, 2019 Order.  </w:t>
      </w:r>
      <w:r w:rsidRPr="00DA01C7">
        <w:rPr>
          <w:rFonts w:ascii="Times New Roman" w:eastAsia="Times New Roman" w:hAnsi="Times New Roman" w:cs="Times New Roman"/>
          <w:i/>
          <w:iCs/>
          <w:sz w:val="26"/>
          <w:szCs w:val="26"/>
        </w:rPr>
        <w:t xml:space="preserve">See </w:t>
      </w:r>
      <w:r w:rsidRPr="00DA01C7">
        <w:rPr>
          <w:rFonts w:ascii="Times New Roman" w:hAnsi="Times New Roman" w:cs="Times New Roman"/>
          <w:sz w:val="26"/>
          <w:szCs w:val="26"/>
        </w:rPr>
        <w:t>52 Pa. Code § 5.302(a).</w:t>
      </w:r>
      <w:r w:rsidR="00685A7C" w:rsidRPr="00DA01C7">
        <w:rPr>
          <w:rFonts w:ascii="Times New Roman" w:hAnsi="Times New Roman" w:cs="Times New Roman"/>
          <w:sz w:val="26"/>
          <w:szCs w:val="26"/>
        </w:rPr>
        <w:t xml:space="preserve">  Mill Creek filed a brief in support of its Petition pursuant to the Commission’s Rules of Practice and Procedure.  Ms. Reid did not file a </w:t>
      </w:r>
      <w:r w:rsidR="00A84752" w:rsidRPr="00DA01C7">
        <w:rPr>
          <w:rFonts w:ascii="Times New Roman" w:hAnsi="Times New Roman" w:cs="Times New Roman"/>
          <w:sz w:val="26"/>
          <w:szCs w:val="26"/>
        </w:rPr>
        <w:t xml:space="preserve">responsive </w:t>
      </w:r>
      <w:r w:rsidR="00685A7C" w:rsidRPr="00DA01C7">
        <w:rPr>
          <w:rFonts w:ascii="Times New Roman" w:hAnsi="Times New Roman" w:cs="Times New Roman"/>
          <w:sz w:val="26"/>
          <w:szCs w:val="26"/>
        </w:rPr>
        <w:t>brief.</w:t>
      </w:r>
    </w:p>
    <w:p w14:paraId="7692C676" w14:textId="77777777" w:rsidR="00685A7C" w:rsidRPr="00DA01C7" w:rsidRDefault="00685A7C" w:rsidP="001845C7">
      <w:pPr>
        <w:widowControl w:val="0"/>
        <w:autoSpaceDE w:val="0"/>
        <w:autoSpaceDN w:val="0"/>
        <w:adjustRightInd w:val="0"/>
        <w:spacing w:after="0" w:line="360" w:lineRule="auto"/>
        <w:ind w:firstLine="1440"/>
        <w:rPr>
          <w:rFonts w:ascii="Times New Roman" w:hAnsi="Times New Roman" w:cs="Times New Roman"/>
          <w:sz w:val="26"/>
          <w:szCs w:val="26"/>
        </w:rPr>
      </w:pPr>
    </w:p>
    <w:p w14:paraId="77D49559" w14:textId="77777777" w:rsidR="009B1EDB" w:rsidRPr="00DA01C7" w:rsidRDefault="009B1EDB" w:rsidP="006226EB">
      <w:pPr>
        <w:autoSpaceDE w:val="0"/>
        <w:autoSpaceDN w:val="0"/>
        <w:adjustRightInd w:val="0"/>
        <w:spacing w:after="0" w:line="360" w:lineRule="auto"/>
        <w:ind w:firstLine="1440"/>
        <w:rPr>
          <w:rFonts w:ascii="Times New Roman" w:hAnsi="Times New Roman" w:cs="Times New Roman"/>
          <w:sz w:val="26"/>
          <w:szCs w:val="26"/>
        </w:rPr>
      </w:pPr>
      <w:r w:rsidRPr="00DA01C7">
        <w:rPr>
          <w:rFonts w:ascii="Times New Roman" w:hAnsi="Times New Roman" w:cs="Times New Roman"/>
          <w:sz w:val="26"/>
          <w:szCs w:val="26"/>
        </w:rPr>
        <w:lastRenderedPageBreak/>
        <w:t>By Secretarial Letter issued September 18, 2019, the Commission extended the consideration period for review and disposit</w:t>
      </w:r>
      <w:r w:rsidR="00685A7C" w:rsidRPr="00DA01C7">
        <w:rPr>
          <w:rFonts w:ascii="Times New Roman" w:hAnsi="Times New Roman" w:cs="Times New Roman"/>
          <w:sz w:val="26"/>
          <w:szCs w:val="26"/>
        </w:rPr>
        <w:t>i</w:t>
      </w:r>
      <w:r w:rsidRPr="00DA01C7">
        <w:rPr>
          <w:rFonts w:ascii="Times New Roman" w:hAnsi="Times New Roman" w:cs="Times New Roman"/>
          <w:sz w:val="26"/>
          <w:szCs w:val="26"/>
        </w:rPr>
        <w:t xml:space="preserve">on of the </w:t>
      </w:r>
      <w:r w:rsidR="00685A7C" w:rsidRPr="00DA01C7">
        <w:rPr>
          <w:rFonts w:ascii="Times New Roman" w:hAnsi="Times New Roman" w:cs="Times New Roman"/>
          <w:sz w:val="26"/>
          <w:szCs w:val="26"/>
        </w:rPr>
        <w:t>P</w:t>
      </w:r>
      <w:r w:rsidRPr="00DA01C7">
        <w:rPr>
          <w:rFonts w:ascii="Times New Roman" w:hAnsi="Times New Roman" w:cs="Times New Roman"/>
          <w:sz w:val="26"/>
          <w:szCs w:val="26"/>
        </w:rPr>
        <w:t xml:space="preserve">etition for Interlocutory </w:t>
      </w:r>
      <w:r w:rsidR="005D3CCF" w:rsidRPr="00DA01C7">
        <w:rPr>
          <w:rFonts w:ascii="Times New Roman" w:hAnsi="Times New Roman" w:cs="Times New Roman"/>
          <w:sz w:val="26"/>
          <w:szCs w:val="26"/>
        </w:rPr>
        <w:t>R</w:t>
      </w:r>
      <w:r w:rsidRPr="00DA01C7">
        <w:rPr>
          <w:rFonts w:ascii="Times New Roman" w:hAnsi="Times New Roman" w:cs="Times New Roman"/>
          <w:sz w:val="26"/>
          <w:szCs w:val="26"/>
        </w:rPr>
        <w:t>eview.</w:t>
      </w:r>
    </w:p>
    <w:p w14:paraId="31727A88" w14:textId="77777777" w:rsidR="009B1EDB" w:rsidRPr="00DA01C7" w:rsidRDefault="009B1EDB" w:rsidP="001845C7">
      <w:pPr>
        <w:widowControl w:val="0"/>
        <w:autoSpaceDE w:val="0"/>
        <w:autoSpaceDN w:val="0"/>
        <w:adjustRightInd w:val="0"/>
        <w:spacing w:after="0" w:line="360" w:lineRule="auto"/>
        <w:ind w:firstLine="1440"/>
        <w:rPr>
          <w:rFonts w:ascii="Times New Roman" w:hAnsi="Times New Roman" w:cs="Times New Roman"/>
          <w:sz w:val="26"/>
          <w:szCs w:val="26"/>
        </w:rPr>
      </w:pPr>
    </w:p>
    <w:p w14:paraId="0FD38F59" w14:textId="77777777" w:rsidR="009B1EDB" w:rsidRPr="00DA01C7" w:rsidRDefault="009B1EDB" w:rsidP="00DA01C7">
      <w:pPr>
        <w:autoSpaceDE w:val="0"/>
        <w:autoSpaceDN w:val="0"/>
        <w:adjustRightInd w:val="0"/>
        <w:spacing w:after="0" w:line="360" w:lineRule="auto"/>
        <w:ind w:firstLine="1440"/>
        <w:rPr>
          <w:rFonts w:ascii="Times New Roman" w:hAnsi="Times New Roman" w:cs="Times New Roman"/>
          <w:sz w:val="26"/>
          <w:szCs w:val="26"/>
        </w:rPr>
      </w:pPr>
      <w:r w:rsidRPr="00DA01C7">
        <w:rPr>
          <w:rFonts w:ascii="Times New Roman" w:hAnsi="Times New Roman" w:cs="Times New Roman"/>
          <w:sz w:val="26"/>
          <w:szCs w:val="26"/>
        </w:rPr>
        <w:t xml:space="preserve">On September 19, 2019, the </w:t>
      </w:r>
      <w:r w:rsidR="00644A69" w:rsidRPr="00DA01C7">
        <w:rPr>
          <w:rFonts w:ascii="Times New Roman" w:hAnsi="Times New Roman" w:cs="Times New Roman"/>
          <w:sz w:val="26"/>
          <w:szCs w:val="26"/>
        </w:rPr>
        <w:t xml:space="preserve">Parties filed </w:t>
      </w:r>
      <w:r w:rsidR="00D57D83">
        <w:rPr>
          <w:rFonts w:ascii="Times New Roman" w:hAnsi="Times New Roman" w:cs="Times New Roman"/>
          <w:sz w:val="26"/>
          <w:szCs w:val="26"/>
        </w:rPr>
        <w:t xml:space="preserve">the </w:t>
      </w:r>
      <w:r w:rsidRPr="00DA01C7">
        <w:rPr>
          <w:rFonts w:ascii="Times New Roman" w:hAnsi="Times New Roman" w:cs="Times New Roman"/>
          <w:sz w:val="26"/>
          <w:szCs w:val="26"/>
        </w:rPr>
        <w:t xml:space="preserve">Joint Petition to Withdraw </w:t>
      </w:r>
      <w:r w:rsidR="00644A69" w:rsidRPr="00DA01C7">
        <w:rPr>
          <w:rFonts w:ascii="Times New Roman" w:hAnsi="Times New Roman" w:cs="Times New Roman"/>
          <w:sz w:val="26"/>
          <w:szCs w:val="26"/>
        </w:rPr>
        <w:t xml:space="preserve">the </w:t>
      </w:r>
      <w:r w:rsidRPr="00DA01C7">
        <w:rPr>
          <w:rFonts w:ascii="Times New Roman" w:hAnsi="Times New Roman" w:cs="Times New Roman"/>
          <w:sz w:val="26"/>
          <w:szCs w:val="26"/>
        </w:rPr>
        <w:t>Complaint.</w:t>
      </w:r>
    </w:p>
    <w:p w14:paraId="422EF7F0" w14:textId="77777777" w:rsidR="00685A7C" w:rsidRPr="00DA01C7" w:rsidRDefault="00685A7C" w:rsidP="003F22F7">
      <w:pPr>
        <w:widowControl w:val="0"/>
        <w:autoSpaceDE w:val="0"/>
        <w:autoSpaceDN w:val="0"/>
        <w:adjustRightInd w:val="0"/>
        <w:spacing w:after="0" w:line="360" w:lineRule="auto"/>
        <w:rPr>
          <w:rFonts w:ascii="Times New Roman" w:hAnsi="Times New Roman" w:cs="Times New Roman"/>
          <w:sz w:val="26"/>
          <w:szCs w:val="26"/>
        </w:rPr>
      </w:pPr>
    </w:p>
    <w:p w14:paraId="1EEA8B48" w14:textId="77777777" w:rsidR="009B1EDB" w:rsidRPr="00DA01C7" w:rsidRDefault="009B1EDB" w:rsidP="001845C7">
      <w:pPr>
        <w:widowControl w:val="0"/>
        <w:autoSpaceDE w:val="0"/>
        <w:autoSpaceDN w:val="0"/>
        <w:adjustRightInd w:val="0"/>
        <w:spacing w:after="0" w:line="360" w:lineRule="auto"/>
        <w:ind w:firstLine="1440"/>
        <w:rPr>
          <w:rFonts w:ascii="Times New Roman" w:hAnsi="Times New Roman" w:cs="Times New Roman"/>
          <w:b/>
          <w:bCs/>
          <w:sz w:val="26"/>
          <w:szCs w:val="26"/>
        </w:rPr>
      </w:pPr>
      <w:r w:rsidRPr="00DA01C7">
        <w:rPr>
          <w:rFonts w:ascii="Times New Roman" w:hAnsi="Times New Roman" w:cs="Times New Roman"/>
          <w:b/>
          <w:bCs/>
          <w:sz w:val="26"/>
          <w:szCs w:val="26"/>
        </w:rPr>
        <w:t xml:space="preserve">Disposition </w:t>
      </w:r>
    </w:p>
    <w:p w14:paraId="26EDFB83" w14:textId="77777777" w:rsidR="009B1EDB" w:rsidRPr="00DA01C7" w:rsidRDefault="009B1EDB" w:rsidP="001845C7">
      <w:pPr>
        <w:widowControl w:val="0"/>
        <w:autoSpaceDE w:val="0"/>
        <w:autoSpaceDN w:val="0"/>
        <w:adjustRightInd w:val="0"/>
        <w:spacing w:after="0" w:line="360" w:lineRule="auto"/>
        <w:ind w:firstLine="1440"/>
        <w:rPr>
          <w:rFonts w:ascii="Times New Roman" w:hAnsi="Times New Roman" w:cs="Times New Roman"/>
          <w:b/>
          <w:bCs/>
          <w:sz w:val="26"/>
          <w:szCs w:val="26"/>
        </w:rPr>
      </w:pPr>
    </w:p>
    <w:p w14:paraId="12D68677" w14:textId="77777777" w:rsidR="003F22F7" w:rsidRPr="00DA01C7" w:rsidRDefault="009B1EDB" w:rsidP="003F22F7">
      <w:pPr>
        <w:spacing w:after="0" w:line="360" w:lineRule="auto"/>
        <w:ind w:firstLine="1440"/>
        <w:rPr>
          <w:rFonts w:ascii="Times New Roman" w:eastAsia="Times New Roman" w:hAnsi="Times New Roman" w:cs="Times New Roman"/>
          <w:sz w:val="26"/>
          <w:szCs w:val="26"/>
        </w:rPr>
      </w:pPr>
      <w:r w:rsidRPr="00DA01C7">
        <w:rPr>
          <w:rFonts w:ascii="Times New Roman" w:eastAsia="Times New Roman" w:hAnsi="Times New Roman" w:cs="Times New Roman"/>
          <w:sz w:val="26"/>
          <w:szCs w:val="26"/>
        </w:rPr>
        <w:t xml:space="preserve">The Commission’s Rules of Practice and Procedure at </w:t>
      </w:r>
      <w:hyperlink r:id="rId11" w:history="1">
        <w:r w:rsidRPr="00DA01C7">
          <w:rPr>
            <w:rFonts w:ascii="Times New Roman" w:eastAsia="Times New Roman" w:hAnsi="Times New Roman" w:cs="Times New Roman"/>
            <w:sz w:val="26"/>
            <w:szCs w:val="26"/>
          </w:rPr>
          <w:t>52 Pa. Code § 5.94</w:t>
        </w:r>
      </w:hyperlink>
      <w:r w:rsidRPr="00DA01C7">
        <w:rPr>
          <w:rFonts w:ascii="Times New Roman" w:eastAsia="Times New Roman" w:hAnsi="Times New Roman" w:cs="Times New Roman"/>
          <w:sz w:val="26"/>
          <w:szCs w:val="26"/>
        </w:rPr>
        <w:t xml:space="preserve"> permit parties to withdraw pleadings in a contested proceeding. </w:t>
      </w:r>
      <w:r w:rsidR="003F22F7"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sz w:val="26"/>
          <w:szCs w:val="26"/>
        </w:rPr>
        <w:t xml:space="preserve">The provision at </w:t>
      </w:r>
      <w:hyperlink r:id="rId12" w:history="1">
        <w:r w:rsidRPr="00DA01C7">
          <w:rPr>
            <w:rFonts w:ascii="Times New Roman" w:eastAsia="Times New Roman" w:hAnsi="Times New Roman" w:cs="Times New Roman"/>
            <w:sz w:val="26"/>
            <w:szCs w:val="26"/>
          </w:rPr>
          <w:t>52 Pa. Code § 5.94(a)</w:t>
        </w:r>
      </w:hyperlink>
      <w:r w:rsidRPr="00DA01C7">
        <w:rPr>
          <w:rFonts w:ascii="Times New Roman" w:eastAsia="Times New Roman" w:hAnsi="Times New Roman" w:cs="Times New Roman"/>
          <w:sz w:val="26"/>
          <w:szCs w:val="26"/>
        </w:rPr>
        <w:t xml:space="preserve"> allows for the withdrawal of pleadings through a petition for leave to withdraw the pleading.</w:t>
      </w:r>
      <w:r w:rsidR="005D3CCF"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sz w:val="26"/>
          <w:szCs w:val="26"/>
        </w:rPr>
        <w:t xml:space="preserve">The petition is granted only by permission of the presiding officer or the Commission. </w:t>
      </w:r>
      <w:r w:rsidR="003F22F7"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sz w:val="26"/>
          <w:szCs w:val="26"/>
        </w:rPr>
        <w:t>The presiding officer or Commission must consider the petition, any objections thereto and the public interest in determining whether to permit withdrawal of the pleading.</w:t>
      </w:r>
      <w:r w:rsidR="003F22F7" w:rsidRPr="00DA01C7">
        <w:rPr>
          <w:rFonts w:ascii="Times New Roman" w:eastAsia="Times New Roman" w:hAnsi="Times New Roman" w:cs="Times New Roman"/>
          <w:sz w:val="26"/>
          <w:szCs w:val="26"/>
        </w:rPr>
        <w:t xml:space="preserve">  </w:t>
      </w:r>
      <w:r w:rsidR="003F22F7" w:rsidRPr="00DA01C7">
        <w:rPr>
          <w:rFonts w:ascii="Times New Roman" w:eastAsia="Times New Roman" w:hAnsi="Times New Roman" w:cs="Times New Roman"/>
          <w:i/>
          <w:iCs/>
          <w:sz w:val="26"/>
          <w:szCs w:val="26"/>
        </w:rPr>
        <w:t>See Pa. PUC, Bureau of Investigation and Enforcement v. Nasser Limousine, LLC</w:t>
      </w:r>
      <w:r w:rsidR="003F22F7" w:rsidRPr="00DA01C7">
        <w:rPr>
          <w:rFonts w:ascii="Times New Roman" w:eastAsia="Times New Roman" w:hAnsi="Times New Roman" w:cs="Times New Roman"/>
          <w:sz w:val="26"/>
          <w:szCs w:val="26"/>
        </w:rPr>
        <w:t>, Docket No. C-2017-2610579, (Final Order entered</w:t>
      </w:r>
      <w:r w:rsidR="00DA01C7">
        <w:rPr>
          <w:rFonts w:ascii="Times New Roman" w:eastAsia="Times New Roman" w:hAnsi="Times New Roman" w:cs="Times New Roman"/>
          <w:sz w:val="26"/>
          <w:szCs w:val="26"/>
        </w:rPr>
        <w:t xml:space="preserve"> November </w:t>
      </w:r>
      <w:r w:rsidR="003F22F7" w:rsidRPr="00DA01C7">
        <w:rPr>
          <w:rFonts w:ascii="Times New Roman" w:eastAsia="Times New Roman" w:hAnsi="Times New Roman" w:cs="Times New Roman"/>
          <w:sz w:val="26"/>
          <w:szCs w:val="26"/>
        </w:rPr>
        <w:t>29, 2018).</w:t>
      </w:r>
    </w:p>
    <w:p w14:paraId="4AF14DB5" w14:textId="77777777" w:rsidR="009B1EDB" w:rsidRPr="00DA01C7" w:rsidRDefault="009B1EDB" w:rsidP="00C44666">
      <w:pPr>
        <w:spacing w:after="0" w:line="360" w:lineRule="auto"/>
        <w:rPr>
          <w:rFonts w:ascii="Times New Roman" w:eastAsia="Times New Roman" w:hAnsi="Times New Roman" w:cs="Times New Roman"/>
          <w:sz w:val="26"/>
          <w:szCs w:val="26"/>
        </w:rPr>
      </w:pPr>
    </w:p>
    <w:p w14:paraId="263F07B9" w14:textId="77777777" w:rsidR="00A84752" w:rsidRPr="00DA01C7" w:rsidRDefault="009B1EDB" w:rsidP="009B1EDB">
      <w:pPr>
        <w:spacing w:after="0" w:line="360" w:lineRule="auto"/>
        <w:ind w:firstLine="1440"/>
        <w:rPr>
          <w:rFonts w:ascii="Times New Roman" w:eastAsia="Times New Roman" w:hAnsi="Times New Roman" w:cs="Times New Roman"/>
          <w:sz w:val="26"/>
          <w:szCs w:val="26"/>
        </w:rPr>
      </w:pPr>
      <w:r w:rsidRPr="00DA01C7">
        <w:rPr>
          <w:rFonts w:ascii="Times New Roman" w:eastAsia="Times New Roman" w:hAnsi="Times New Roman" w:cs="Times New Roman"/>
          <w:sz w:val="26"/>
          <w:szCs w:val="26"/>
        </w:rPr>
        <w:t xml:space="preserve">We are mindful of the </w:t>
      </w:r>
      <w:r w:rsidRPr="00DA01C7">
        <w:rPr>
          <w:rFonts w:ascii="Times New Roman" w:eastAsia="Times New Roman" w:hAnsi="Times New Roman" w:cs="Times New Roman"/>
          <w:i/>
          <w:iCs/>
          <w:sz w:val="26"/>
          <w:szCs w:val="26"/>
        </w:rPr>
        <w:t>pro se</w:t>
      </w:r>
      <w:r w:rsidRPr="00DA01C7">
        <w:rPr>
          <w:rFonts w:ascii="Times New Roman" w:eastAsia="Times New Roman" w:hAnsi="Times New Roman" w:cs="Times New Roman"/>
          <w:sz w:val="26"/>
          <w:szCs w:val="26"/>
        </w:rPr>
        <w:t xml:space="preserve"> participation of the Complainant in this matter.  </w:t>
      </w:r>
      <w:r w:rsidR="00A84752" w:rsidRPr="00DA01C7">
        <w:rPr>
          <w:rFonts w:ascii="Times New Roman" w:eastAsia="Times New Roman" w:hAnsi="Times New Roman" w:cs="Times New Roman"/>
          <w:sz w:val="26"/>
          <w:szCs w:val="26"/>
        </w:rPr>
        <w:t xml:space="preserve">The Joint Petition states that Mill Creek has resolved Ms. Reid’s concerns to her satisfaction.  </w:t>
      </w:r>
      <w:r w:rsidR="00A84752" w:rsidRPr="00DA01C7">
        <w:rPr>
          <w:rFonts w:ascii="Times New Roman" w:eastAsia="Times New Roman" w:hAnsi="Times New Roman" w:cs="Times New Roman"/>
          <w:i/>
          <w:iCs/>
          <w:sz w:val="26"/>
          <w:szCs w:val="26"/>
        </w:rPr>
        <w:t xml:space="preserve">See </w:t>
      </w:r>
      <w:r w:rsidR="00A84752" w:rsidRPr="00DA01C7">
        <w:rPr>
          <w:rFonts w:ascii="Times New Roman" w:eastAsia="Times New Roman" w:hAnsi="Times New Roman" w:cs="Times New Roman"/>
          <w:sz w:val="26"/>
          <w:szCs w:val="26"/>
        </w:rPr>
        <w:t>Joint Petition at ⁋ 2.</w:t>
      </w:r>
      <w:r w:rsidR="00A84752" w:rsidRPr="00DA01C7">
        <w:rPr>
          <w:rStyle w:val="FootnoteReference"/>
          <w:rFonts w:ascii="Times New Roman" w:eastAsia="Times New Roman" w:hAnsi="Times New Roman" w:cs="Times New Roman"/>
          <w:sz w:val="26"/>
          <w:szCs w:val="26"/>
        </w:rPr>
        <w:footnoteReference w:id="3"/>
      </w:r>
    </w:p>
    <w:p w14:paraId="5B181E6B" w14:textId="77777777" w:rsidR="00A84752" w:rsidRPr="00DA01C7" w:rsidRDefault="00A84752" w:rsidP="009B1EDB">
      <w:pPr>
        <w:spacing w:after="0" w:line="360" w:lineRule="auto"/>
        <w:ind w:firstLine="1440"/>
        <w:rPr>
          <w:rFonts w:ascii="Times New Roman" w:eastAsia="Times New Roman" w:hAnsi="Times New Roman" w:cs="Times New Roman"/>
          <w:sz w:val="26"/>
          <w:szCs w:val="26"/>
        </w:rPr>
      </w:pPr>
    </w:p>
    <w:p w14:paraId="4753E362" w14:textId="75161436" w:rsidR="003C1237" w:rsidRPr="00DA01C7" w:rsidRDefault="009B1EDB" w:rsidP="009B1EDB">
      <w:pPr>
        <w:spacing w:after="0" w:line="360" w:lineRule="auto"/>
        <w:ind w:firstLine="1440"/>
        <w:rPr>
          <w:rFonts w:ascii="Times New Roman" w:eastAsia="Times New Roman" w:hAnsi="Times New Roman" w:cs="Times New Roman"/>
          <w:sz w:val="26"/>
          <w:szCs w:val="26"/>
        </w:rPr>
      </w:pPr>
      <w:r w:rsidRPr="00DA01C7">
        <w:rPr>
          <w:rFonts w:ascii="Times New Roman" w:eastAsia="Times New Roman" w:hAnsi="Times New Roman" w:cs="Times New Roman"/>
          <w:sz w:val="26"/>
          <w:szCs w:val="26"/>
        </w:rPr>
        <w:lastRenderedPageBreak/>
        <w:t xml:space="preserve">On review of the </w:t>
      </w:r>
      <w:r w:rsidR="003C1237" w:rsidRPr="00DA01C7">
        <w:rPr>
          <w:rFonts w:ascii="Times New Roman" w:eastAsia="Times New Roman" w:hAnsi="Times New Roman" w:cs="Times New Roman"/>
          <w:sz w:val="26"/>
          <w:szCs w:val="26"/>
        </w:rPr>
        <w:t>pleadi</w:t>
      </w:r>
      <w:r w:rsidR="002262DA" w:rsidRPr="00DA01C7">
        <w:rPr>
          <w:rFonts w:ascii="Times New Roman" w:eastAsia="Times New Roman" w:hAnsi="Times New Roman" w:cs="Times New Roman"/>
          <w:sz w:val="26"/>
          <w:szCs w:val="26"/>
        </w:rPr>
        <w:t>n</w:t>
      </w:r>
      <w:r w:rsidR="003C1237" w:rsidRPr="00DA01C7">
        <w:rPr>
          <w:rFonts w:ascii="Times New Roman" w:eastAsia="Times New Roman" w:hAnsi="Times New Roman" w:cs="Times New Roman"/>
          <w:sz w:val="26"/>
          <w:szCs w:val="26"/>
        </w:rPr>
        <w:t>gs</w:t>
      </w:r>
      <w:r w:rsidRPr="00DA01C7">
        <w:rPr>
          <w:rFonts w:ascii="Times New Roman" w:eastAsia="Times New Roman" w:hAnsi="Times New Roman" w:cs="Times New Roman"/>
          <w:sz w:val="26"/>
          <w:szCs w:val="26"/>
        </w:rPr>
        <w:t xml:space="preserve">, there is no indication that requiring the Complainant to move forward with a complaint </w:t>
      </w:r>
      <w:r w:rsidR="00C44666" w:rsidRPr="00DA01C7">
        <w:rPr>
          <w:rFonts w:ascii="Times New Roman" w:eastAsia="Times New Roman" w:hAnsi="Times New Roman" w:cs="Times New Roman"/>
          <w:sz w:val="26"/>
          <w:szCs w:val="26"/>
        </w:rPr>
        <w:t>she has indicated she</w:t>
      </w:r>
      <w:r w:rsidRPr="00DA01C7">
        <w:rPr>
          <w:rFonts w:ascii="Times New Roman" w:eastAsia="Times New Roman" w:hAnsi="Times New Roman" w:cs="Times New Roman"/>
          <w:sz w:val="26"/>
          <w:szCs w:val="26"/>
        </w:rPr>
        <w:t xml:space="preserve"> does not wish to pursue would be in the public interest. </w:t>
      </w:r>
      <w:r w:rsidR="00C44666"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sz w:val="26"/>
          <w:szCs w:val="26"/>
        </w:rPr>
        <w:t>Although operat</w:t>
      </w:r>
      <w:r w:rsidR="00C83789">
        <w:rPr>
          <w:rFonts w:ascii="Times New Roman" w:eastAsia="Times New Roman" w:hAnsi="Times New Roman" w:cs="Times New Roman"/>
          <w:sz w:val="26"/>
          <w:szCs w:val="26"/>
        </w:rPr>
        <w:t>ing</w:t>
      </w:r>
      <w:r w:rsidR="00BA6841" w:rsidRPr="00DA01C7">
        <w:rPr>
          <w:rFonts w:ascii="Times New Roman" w:eastAsia="Times New Roman" w:hAnsi="Times New Roman" w:cs="Times New Roman"/>
          <w:sz w:val="26"/>
          <w:szCs w:val="26"/>
        </w:rPr>
        <w:t xml:space="preserve"> and p</w:t>
      </w:r>
      <w:r w:rsidRPr="00DA01C7">
        <w:rPr>
          <w:rFonts w:ascii="Times New Roman" w:eastAsia="Times New Roman" w:hAnsi="Times New Roman" w:cs="Times New Roman"/>
          <w:sz w:val="26"/>
          <w:szCs w:val="26"/>
        </w:rPr>
        <w:t xml:space="preserve">roviding service in a manner inconsistent with approved authority is a matter of public interest that may affect more than just the </w:t>
      </w:r>
      <w:r w:rsidR="00C44666" w:rsidRPr="00DA01C7">
        <w:rPr>
          <w:rFonts w:ascii="Times New Roman" w:eastAsia="Times New Roman" w:hAnsi="Times New Roman" w:cs="Times New Roman"/>
          <w:sz w:val="26"/>
          <w:szCs w:val="26"/>
        </w:rPr>
        <w:t>P</w:t>
      </w:r>
      <w:r w:rsidRPr="00DA01C7">
        <w:rPr>
          <w:rFonts w:ascii="Times New Roman" w:eastAsia="Times New Roman" w:hAnsi="Times New Roman" w:cs="Times New Roman"/>
          <w:sz w:val="26"/>
          <w:szCs w:val="26"/>
        </w:rPr>
        <w:t xml:space="preserve">arties to this proceeding, </w:t>
      </w:r>
      <w:r w:rsidR="00C44666" w:rsidRPr="00DA01C7">
        <w:rPr>
          <w:rFonts w:ascii="Times New Roman" w:eastAsia="Times New Roman" w:hAnsi="Times New Roman" w:cs="Times New Roman"/>
          <w:sz w:val="26"/>
          <w:szCs w:val="26"/>
        </w:rPr>
        <w:t xml:space="preserve">and </w:t>
      </w:r>
      <w:r w:rsidRPr="00DA01C7">
        <w:rPr>
          <w:rFonts w:ascii="Times New Roman" w:eastAsia="Times New Roman" w:hAnsi="Times New Roman" w:cs="Times New Roman"/>
          <w:sz w:val="26"/>
          <w:szCs w:val="26"/>
        </w:rPr>
        <w:t>in th</w:t>
      </w:r>
      <w:r w:rsidR="00C44666" w:rsidRPr="00DA01C7">
        <w:rPr>
          <w:rFonts w:ascii="Times New Roman" w:eastAsia="Times New Roman" w:hAnsi="Times New Roman" w:cs="Times New Roman"/>
          <w:sz w:val="26"/>
          <w:szCs w:val="26"/>
        </w:rPr>
        <w:t>e</w:t>
      </w:r>
      <w:r w:rsidRPr="00DA01C7">
        <w:rPr>
          <w:rFonts w:ascii="Times New Roman" w:eastAsia="Times New Roman" w:hAnsi="Times New Roman" w:cs="Times New Roman"/>
          <w:sz w:val="26"/>
          <w:szCs w:val="26"/>
        </w:rPr>
        <w:t xml:space="preserve"> </w:t>
      </w:r>
      <w:r w:rsidR="00C44666" w:rsidRPr="00DA01C7">
        <w:rPr>
          <w:rFonts w:ascii="Times New Roman" w:eastAsia="Times New Roman" w:hAnsi="Times New Roman" w:cs="Times New Roman"/>
          <w:sz w:val="26"/>
          <w:szCs w:val="26"/>
        </w:rPr>
        <w:t xml:space="preserve">present </w:t>
      </w:r>
      <w:r w:rsidRPr="00DA01C7">
        <w:rPr>
          <w:rFonts w:ascii="Times New Roman" w:eastAsia="Times New Roman" w:hAnsi="Times New Roman" w:cs="Times New Roman"/>
          <w:sz w:val="26"/>
          <w:szCs w:val="26"/>
        </w:rPr>
        <w:t>case the</w:t>
      </w:r>
      <w:r w:rsidR="00BA6841" w:rsidRPr="00DA01C7">
        <w:rPr>
          <w:rFonts w:ascii="Times New Roman" w:eastAsia="Times New Roman" w:hAnsi="Times New Roman" w:cs="Times New Roman"/>
          <w:sz w:val="26"/>
          <w:szCs w:val="26"/>
        </w:rPr>
        <w:t>re has been a reference to 173 customers</w:t>
      </w:r>
      <w:r w:rsidR="00C44666" w:rsidRPr="00DA01C7">
        <w:rPr>
          <w:rFonts w:ascii="Times New Roman" w:eastAsia="Times New Roman" w:hAnsi="Times New Roman" w:cs="Times New Roman"/>
          <w:sz w:val="26"/>
          <w:szCs w:val="26"/>
        </w:rPr>
        <w:t>/homeowners</w:t>
      </w:r>
      <w:r w:rsidR="00BA6841" w:rsidRPr="00DA01C7">
        <w:rPr>
          <w:rFonts w:ascii="Times New Roman" w:eastAsia="Times New Roman" w:hAnsi="Times New Roman" w:cs="Times New Roman"/>
          <w:sz w:val="26"/>
          <w:szCs w:val="26"/>
        </w:rPr>
        <w:t xml:space="preserve"> in the </w:t>
      </w:r>
      <w:r w:rsidR="00644A69" w:rsidRPr="00DA01C7">
        <w:rPr>
          <w:rFonts w:ascii="Times New Roman" w:eastAsia="Times New Roman" w:hAnsi="Times New Roman" w:cs="Times New Roman"/>
          <w:sz w:val="26"/>
          <w:szCs w:val="26"/>
        </w:rPr>
        <w:t xml:space="preserve">same </w:t>
      </w:r>
      <w:r w:rsidR="00BA6841" w:rsidRPr="00DA01C7">
        <w:rPr>
          <w:rFonts w:ascii="Times New Roman" w:eastAsia="Times New Roman" w:hAnsi="Times New Roman" w:cs="Times New Roman"/>
          <w:sz w:val="26"/>
          <w:szCs w:val="26"/>
        </w:rPr>
        <w:t xml:space="preserve">development </w:t>
      </w:r>
      <w:r w:rsidR="00644A69" w:rsidRPr="00DA01C7">
        <w:rPr>
          <w:rFonts w:ascii="Times New Roman" w:eastAsia="Times New Roman" w:hAnsi="Times New Roman" w:cs="Times New Roman"/>
          <w:sz w:val="26"/>
          <w:szCs w:val="26"/>
        </w:rPr>
        <w:t>as</w:t>
      </w:r>
      <w:r w:rsidR="00BA6841" w:rsidRPr="00DA01C7">
        <w:rPr>
          <w:rFonts w:ascii="Times New Roman" w:eastAsia="Times New Roman" w:hAnsi="Times New Roman" w:cs="Times New Roman"/>
          <w:sz w:val="26"/>
          <w:szCs w:val="26"/>
        </w:rPr>
        <w:t xml:space="preserve"> Ms. Reid</w:t>
      </w:r>
      <w:r w:rsidR="00644A69" w:rsidRPr="00DA01C7">
        <w:rPr>
          <w:rFonts w:ascii="Times New Roman" w:eastAsia="Times New Roman" w:hAnsi="Times New Roman" w:cs="Times New Roman"/>
          <w:sz w:val="26"/>
          <w:szCs w:val="26"/>
        </w:rPr>
        <w:t>’s property</w:t>
      </w:r>
      <w:r w:rsidR="003C1237" w:rsidRPr="00DA01C7">
        <w:rPr>
          <w:rFonts w:ascii="Times New Roman" w:eastAsia="Times New Roman" w:hAnsi="Times New Roman" w:cs="Times New Roman"/>
          <w:sz w:val="26"/>
          <w:szCs w:val="26"/>
        </w:rPr>
        <w:t xml:space="preserve">, there are no other members of </w:t>
      </w:r>
      <w:r w:rsidR="002262DA" w:rsidRPr="00DA01C7">
        <w:rPr>
          <w:rFonts w:ascii="Times New Roman" w:eastAsia="Times New Roman" w:hAnsi="Times New Roman" w:cs="Times New Roman"/>
          <w:sz w:val="26"/>
          <w:szCs w:val="26"/>
        </w:rPr>
        <w:t xml:space="preserve">the </w:t>
      </w:r>
      <w:r w:rsidR="003C1237" w:rsidRPr="00DA01C7">
        <w:rPr>
          <w:rFonts w:ascii="Times New Roman" w:eastAsia="Times New Roman" w:hAnsi="Times New Roman" w:cs="Times New Roman"/>
          <w:sz w:val="26"/>
          <w:szCs w:val="26"/>
        </w:rPr>
        <w:t xml:space="preserve">development who have sought intervention and/or participation in this </w:t>
      </w:r>
      <w:r w:rsidR="002262DA" w:rsidRPr="00DA01C7">
        <w:rPr>
          <w:rFonts w:ascii="Times New Roman" w:eastAsia="Times New Roman" w:hAnsi="Times New Roman" w:cs="Times New Roman"/>
          <w:sz w:val="26"/>
          <w:szCs w:val="26"/>
        </w:rPr>
        <w:t>proceeding</w:t>
      </w:r>
      <w:r w:rsidR="003C1237" w:rsidRPr="00DA01C7">
        <w:rPr>
          <w:rFonts w:ascii="Times New Roman" w:eastAsia="Times New Roman" w:hAnsi="Times New Roman" w:cs="Times New Roman"/>
          <w:sz w:val="26"/>
          <w:szCs w:val="26"/>
        </w:rPr>
        <w:t>.</w:t>
      </w:r>
      <w:r w:rsidR="00BA6841" w:rsidRPr="00DA01C7">
        <w:rPr>
          <w:rFonts w:ascii="Times New Roman" w:eastAsia="Times New Roman" w:hAnsi="Times New Roman" w:cs="Times New Roman"/>
          <w:sz w:val="26"/>
          <w:szCs w:val="26"/>
        </w:rPr>
        <w:t xml:space="preserve">  </w:t>
      </w:r>
      <w:r w:rsidR="003C1237" w:rsidRPr="00DA01C7">
        <w:rPr>
          <w:rFonts w:ascii="Times New Roman" w:eastAsia="Times New Roman" w:hAnsi="Times New Roman" w:cs="Times New Roman"/>
          <w:sz w:val="26"/>
          <w:szCs w:val="26"/>
        </w:rPr>
        <w:t xml:space="preserve">We additionally note that </w:t>
      </w:r>
      <w:r w:rsidR="00BA6841" w:rsidRPr="00DA01C7">
        <w:rPr>
          <w:rFonts w:ascii="Times New Roman" w:eastAsia="Times New Roman" w:hAnsi="Times New Roman" w:cs="Times New Roman"/>
          <w:sz w:val="26"/>
          <w:szCs w:val="26"/>
        </w:rPr>
        <w:t>Ms. Reid is not</w:t>
      </w:r>
      <w:r w:rsidR="00273FC2">
        <w:rPr>
          <w:rFonts w:ascii="Times New Roman" w:eastAsia="Times New Roman" w:hAnsi="Times New Roman" w:cs="Times New Roman"/>
          <w:sz w:val="26"/>
          <w:szCs w:val="26"/>
        </w:rPr>
        <w:t xml:space="preserve"> an attorney and, therefore, is not</w:t>
      </w:r>
      <w:r w:rsidR="00BA6841" w:rsidRPr="00DA01C7">
        <w:rPr>
          <w:rFonts w:ascii="Times New Roman" w:eastAsia="Times New Roman" w:hAnsi="Times New Roman" w:cs="Times New Roman"/>
          <w:sz w:val="26"/>
          <w:szCs w:val="26"/>
        </w:rPr>
        <w:t xml:space="preserve"> capable of representing any </w:t>
      </w:r>
      <w:r w:rsidR="00677E5A" w:rsidRPr="00DA01C7">
        <w:rPr>
          <w:rFonts w:ascii="Times New Roman" w:eastAsia="Times New Roman" w:hAnsi="Times New Roman" w:cs="Times New Roman"/>
          <w:sz w:val="26"/>
          <w:szCs w:val="26"/>
        </w:rPr>
        <w:t xml:space="preserve">other </w:t>
      </w:r>
      <w:r w:rsidR="00BA6841" w:rsidRPr="00DA01C7">
        <w:rPr>
          <w:rFonts w:ascii="Times New Roman" w:eastAsia="Times New Roman" w:hAnsi="Times New Roman" w:cs="Times New Roman"/>
          <w:sz w:val="26"/>
          <w:szCs w:val="26"/>
        </w:rPr>
        <w:t xml:space="preserve">party </w:t>
      </w:r>
      <w:r w:rsidR="00644A69" w:rsidRPr="00DA01C7">
        <w:rPr>
          <w:rFonts w:ascii="Times New Roman" w:eastAsia="Times New Roman" w:hAnsi="Times New Roman" w:cs="Times New Roman"/>
          <w:sz w:val="26"/>
          <w:szCs w:val="26"/>
        </w:rPr>
        <w:t xml:space="preserve">who might have an interest in this matter </w:t>
      </w:r>
      <w:r w:rsidR="00BA6841" w:rsidRPr="00DA01C7">
        <w:rPr>
          <w:rFonts w:ascii="Times New Roman" w:eastAsia="Times New Roman" w:hAnsi="Times New Roman" w:cs="Times New Roman"/>
          <w:sz w:val="26"/>
          <w:szCs w:val="26"/>
        </w:rPr>
        <w:t>in this docket.</w:t>
      </w:r>
    </w:p>
    <w:p w14:paraId="784711BF" w14:textId="77777777" w:rsidR="003C1237" w:rsidRPr="00DA01C7" w:rsidRDefault="003C1237" w:rsidP="009B1EDB">
      <w:pPr>
        <w:spacing w:after="0" w:line="360" w:lineRule="auto"/>
        <w:ind w:firstLine="1440"/>
        <w:rPr>
          <w:rFonts w:ascii="Times New Roman" w:eastAsia="Times New Roman" w:hAnsi="Times New Roman" w:cs="Times New Roman"/>
          <w:sz w:val="26"/>
          <w:szCs w:val="26"/>
        </w:rPr>
      </w:pPr>
    </w:p>
    <w:p w14:paraId="5980C2D9" w14:textId="77777777" w:rsidR="003C1237" w:rsidRDefault="003C1237" w:rsidP="003C1237">
      <w:pPr>
        <w:spacing w:after="0" w:line="360" w:lineRule="auto"/>
        <w:ind w:firstLine="1440"/>
        <w:rPr>
          <w:rFonts w:ascii="Times New Roman" w:eastAsia="Times New Roman" w:hAnsi="Times New Roman" w:cs="Times New Roman"/>
          <w:sz w:val="26"/>
          <w:szCs w:val="26"/>
        </w:rPr>
      </w:pPr>
      <w:r w:rsidRPr="00DA01C7">
        <w:rPr>
          <w:rFonts w:ascii="Times New Roman" w:eastAsia="Times New Roman" w:hAnsi="Times New Roman" w:cs="Times New Roman"/>
          <w:sz w:val="26"/>
          <w:szCs w:val="26"/>
        </w:rPr>
        <w:t xml:space="preserve">The Commission has considered the withdrawal of pleadings in the matter of </w:t>
      </w:r>
      <w:r w:rsidRPr="00DA01C7">
        <w:rPr>
          <w:rFonts w:ascii="Times New Roman" w:eastAsia="Times New Roman" w:hAnsi="Times New Roman" w:cs="Times New Roman"/>
          <w:i/>
          <w:iCs/>
          <w:sz w:val="26"/>
          <w:szCs w:val="26"/>
        </w:rPr>
        <w:t xml:space="preserve">PPLICA v. </w:t>
      </w:r>
      <w:hyperlink r:id="rId13" w:history="1">
        <w:r w:rsidRPr="00DA01C7">
          <w:rPr>
            <w:rFonts w:ascii="Times New Roman" w:eastAsia="Times New Roman" w:hAnsi="Times New Roman" w:cs="Times New Roman"/>
            <w:i/>
            <w:iCs/>
            <w:sz w:val="26"/>
            <w:szCs w:val="26"/>
          </w:rPr>
          <w:t xml:space="preserve">PPL Electric Utilities </w:t>
        </w:r>
      </w:hyperlink>
      <w:r w:rsidRPr="00DA01C7">
        <w:rPr>
          <w:rFonts w:ascii="Times New Roman" w:eastAsia="Times New Roman" w:hAnsi="Times New Roman" w:cs="Times New Roman"/>
          <w:i/>
          <w:sz w:val="26"/>
          <w:szCs w:val="26"/>
        </w:rPr>
        <w:t>Corp</w:t>
      </w:r>
      <w:r w:rsidRPr="00DA01C7">
        <w:rPr>
          <w:rFonts w:ascii="Times New Roman" w:eastAsia="Times New Roman" w:hAnsi="Times New Roman" w:cs="Times New Roman"/>
          <w:sz w:val="26"/>
          <w:szCs w:val="26"/>
        </w:rPr>
        <w:t>., Docket</w:t>
      </w:r>
      <w:r w:rsidR="00DA01C7">
        <w:rPr>
          <w:rFonts w:ascii="Times New Roman" w:eastAsia="Times New Roman" w:hAnsi="Times New Roman" w:cs="Times New Roman"/>
          <w:sz w:val="26"/>
          <w:szCs w:val="26"/>
        </w:rPr>
        <w:t xml:space="preserve"> No. C-2010-2153656</w:t>
      </w:r>
      <w:r w:rsidRPr="00DA01C7">
        <w:rPr>
          <w:rFonts w:ascii="Times New Roman" w:eastAsia="Times New Roman" w:hAnsi="Times New Roman" w:cs="Times New Roman"/>
          <w:sz w:val="26"/>
          <w:szCs w:val="26"/>
        </w:rPr>
        <w:t xml:space="preserve"> (Order entered January 12, 2012)</w:t>
      </w:r>
      <w:r w:rsidR="00BB7B13">
        <w:rPr>
          <w:rFonts w:ascii="Times New Roman" w:eastAsia="Times New Roman" w:hAnsi="Times New Roman" w:cs="Times New Roman"/>
          <w:sz w:val="26"/>
          <w:szCs w:val="26"/>
        </w:rPr>
        <w:t xml:space="preserve"> </w:t>
      </w:r>
      <w:r w:rsidR="00BB7B13" w:rsidRPr="006226EB">
        <w:rPr>
          <w:rFonts w:ascii="Times New Roman" w:eastAsia="Times New Roman" w:hAnsi="Times New Roman" w:cs="Times New Roman"/>
          <w:iCs/>
          <w:sz w:val="26"/>
          <w:szCs w:val="26"/>
        </w:rPr>
        <w:t>(</w:t>
      </w:r>
      <w:r w:rsidR="00BB7B13" w:rsidRPr="00C83789">
        <w:rPr>
          <w:rFonts w:ascii="Times New Roman" w:eastAsia="Times New Roman" w:hAnsi="Times New Roman" w:cs="Times New Roman"/>
          <w:i/>
          <w:iCs/>
          <w:sz w:val="26"/>
          <w:szCs w:val="26"/>
        </w:rPr>
        <w:t>PPLICA</w:t>
      </w:r>
      <w:r w:rsidR="00BB7B13" w:rsidRPr="006226EB">
        <w:rPr>
          <w:rFonts w:ascii="Times New Roman" w:eastAsia="Times New Roman" w:hAnsi="Times New Roman" w:cs="Times New Roman"/>
          <w:iCs/>
          <w:sz w:val="26"/>
          <w:szCs w:val="26"/>
        </w:rPr>
        <w:t>)</w:t>
      </w:r>
      <w:r w:rsidRPr="006226EB">
        <w:rPr>
          <w:rFonts w:ascii="Times New Roman" w:eastAsia="Times New Roman" w:hAnsi="Times New Roman" w:cs="Times New Roman"/>
          <w:sz w:val="26"/>
          <w:szCs w:val="26"/>
        </w:rPr>
        <w:t>.</w:t>
      </w:r>
      <w:r w:rsidRPr="00DA01C7">
        <w:rPr>
          <w:rFonts w:ascii="Times New Roman" w:eastAsia="Times New Roman" w:hAnsi="Times New Roman" w:cs="Times New Roman"/>
          <w:sz w:val="26"/>
          <w:szCs w:val="26"/>
        </w:rPr>
        <w:t xml:space="preserve">  </w:t>
      </w:r>
      <w:r w:rsidR="00677E5A" w:rsidRPr="00DA01C7">
        <w:rPr>
          <w:rFonts w:ascii="Times New Roman" w:eastAsia="Times New Roman" w:hAnsi="Times New Roman" w:cs="Times New Roman"/>
          <w:sz w:val="26"/>
          <w:szCs w:val="26"/>
        </w:rPr>
        <w:t xml:space="preserve">At issue in </w:t>
      </w:r>
      <w:r w:rsidR="00BB7B13" w:rsidRPr="00C83789">
        <w:rPr>
          <w:rFonts w:ascii="Times New Roman" w:eastAsia="Times New Roman" w:hAnsi="Times New Roman" w:cs="Times New Roman"/>
          <w:i/>
          <w:iCs/>
          <w:sz w:val="26"/>
          <w:szCs w:val="26"/>
        </w:rPr>
        <w:t>PPLICA</w:t>
      </w:r>
      <w:r w:rsidR="00677E5A" w:rsidRPr="00DA01C7">
        <w:rPr>
          <w:rFonts w:ascii="Times New Roman" w:eastAsia="Times New Roman" w:hAnsi="Times New Roman" w:cs="Times New Roman"/>
          <w:sz w:val="26"/>
          <w:szCs w:val="26"/>
        </w:rPr>
        <w:t xml:space="preserve"> was </w:t>
      </w:r>
      <w:r w:rsidRPr="00DA01C7">
        <w:rPr>
          <w:rFonts w:ascii="Times New Roman" w:eastAsia="Times New Roman" w:hAnsi="Times New Roman" w:cs="Times New Roman"/>
          <w:sz w:val="26"/>
          <w:szCs w:val="26"/>
        </w:rPr>
        <w:t>a dispute as to whether a petition to withdraw a complaint should be dismissed with or without prejudice</w:t>
      </w:r>
      <w:r w:rsidR="00677E5A" w:rsidRPr="00DA01C7">
        <w:rPr>
          <w:rFonts w:ascii="Times New Roman" w:eastAsia="Times New Roman" w:hAnsi="Times New Roman" w:cs="Times New Roman"/>
          <w:sz w:val="26"/>
          <w:szCs w:val="26"/>
        </w:rPr>
        <w:t>.</w:t>
      </w:r>
      <w:r w:rsidRPr="00DA01C7">
        <w:rPr>
          <w:rFonts w:ascii="Times New Roman" w:eastAsia="Times New Roman" w:hAnsi="Times New Roman" w:cs="Times New Roman"/>
          <w:sz w:val="26"/>
          <w:szCs w:val="26"/>
        </w:rPr>
        <w:t xml:space="preserve"> </w:t>
      </w:r>
      <w:r w:rsidR="00677E5A" w:rsidRPr="00DA01C7">
        <w:rPr>
          <w:rFonts w:ascii="Times New Roman" w:eastAsia="Times New Roman" w:hAnsi="Times New Roman" w:cs="Times New Roman"/>
          <w:sz w:val="26"/>
          <w:szCs w:val="26"/>
        </w:rPr>
        <w:t xml:space="preserve"> T</w:t>
      </w:r>
      <w:r w:rsidRPr="00DA01C7">
        <w:rPr>
          <w:rFonts w:ascii="Times New Roman" w:eastAsia="Times New Roman" w:hAnsi="Times New Roman" w:cs="Times New Roman"/>
          <w:sz w:val="26"/>
          <w:szCs w:val="26"/>
        </w:rPr>
        <w:t xml:space="preserve">he Commission found that a request to withdraw a complaint “should be viewed as a simple procedural request, and should be granted without conditions or Commission pronouncements related to the merits of the issues raised by the Complaint, or issues that may or may not be raised in other proceedings.” </w:t>
      </w:r>
      <w:r w:rsidRPr="00DA01C7">
        <w:rPr>
          <w:rFonts w:ascii="Times New Roman" w:eastAsia="Times New Roman" w:hAnsi="Times New Roman" w:cs="Times New Roman"/>
          <w:i/>
          <w:iCs/>
          <w:sz w:val="26"/>
          <w:szCs w:val="26"/>
        </w:rPr>
        <w:t xml:space="preserve"> Pa. PUC, Bureau of Investigation and Enforcement v. Nasser Limousine, LLC</w:t>
      </w:r>
      <w:r w:rsidRPr="00DA01C7">
        <w:rPr>
          <w:rFonts w:ascii="Times New Roman" w:eastAsia="Times New Roman" w:hAnsi="Times New Roman" w:cs="Times New Roman"/>
          <w:sz w:val="26"/>
          <w:szCs w:val="26"/>
        </w:rPr>
        <w:t>,</w:t>
      </w:r>
      <w:r w:rsidRPr="00DA01C7">
        <w:rPr>
          <w:rFonts w:ascii="Times New Roman" w:eastAsia="Times New Roman" w:hAnsi="Times New Roman" w:cs="Times New Roman"/>
          <w:i/>
          <w:iCs/>
          <w:sz w:val="26"/>
          <w:szCs w:val="26"/>
        </w:rPr>
        <w:t xml:space="preserve"> </w:t>
      </w:r>
      <w:r w:rsidRPr="00DA01C7">
        <w:rPr>
          <w:rFonts w:ascii="Times New Roman" w:eastAsia="Times New Roman" w:hAnsi="Times New Roman" w:cs="Times New Roman"/>
          <w:sz w:val="26"/>
          <w:szCs w:val="26"/>
        </w:rPr>
        <w:t xml:space="preserve">citing </w:t>
      </w:r>
      <w:r w:rsidRPr="00DA01C7">
        <w:rPr>
          <w:rFonts w:ascii="Times New Roman" w:eastAsia="Times New Roman" w:hAnsi="Times New Roman" w:cs="Times New Roman"/>
          <w:i/>
          <w:iCs/>
          <w:sz w:val="26"/>
          <w:szCs w:val="26"/>
        </w:rPr>
        <w:t xml:space="preserve">PPLICA v. </w:t>
      </w:r>
      <w:hyperlink r:id="rId14" w:history="1">
        <w:r w:rsidRPr="00DA01C7">
          <w:rPr>
            <w:rFonts w:ascii="Times New Roman" w:eastAsia="Times New Roman" w:hAnsi="Times New Roman" w:cs="Times New Roman"/>
            <w:i/>
            <w:iCs/>
            <w:sz w:val="26"/>
            <w:szCs w:val="26"/>
          </w:rPr>
          <w:t>PPL</w:t>
        </w:r>
      </w:hyperlink>
      <w:r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i/>
          <w:iCs/>
          <w:sz w:val="26"/>
          <w:szCs w:val="26"/>
        </w:rPr>
        <w:t>supra</w:t>
      </w:r>
      <w:r w:rsidRPr="00DA01C7">
        <w:rPr>
          <w:rFonts w:ascii="Times New Roman" w:eastAsia="Times New Roman" w:hAnsi="Times New Roman" w:cs="Times New Roman"/>
          <w:sz w:val="26"/>
          <w:szCs w:val="26"/>
        </w:rPr>
        <w:t>, at 14.</w:t>
      </w:r>
    </w:p>
    <w:p w14:paraId="3BBFDF6A" w14:textId="77777777" w:rsidR="00273FC2" w:rsidRPr="00A77B9C" w:rsidRDefault="00273FC2" w:rsidP="003C1237">
      <w:pPr>
        <w:spacing w:after="0" w:line="360" w:lineRule="auto"/>
        <w:ind w:firstLine="1440"/>
        <w:rPr>
          <w:rFonts w:ascii="Times New Roman" w:eastAsia="Times New Roman" w:hAnsi="Times New Roman" w:cs="Times New Roman"/>
          <w:sz w:val="26"/>
          <w:szCs w:val="26"/>
        </w:rPr>
      </w:pPr>
    </w:p>
    <w:p w14:paraId="4AEAC484" w14:textId="77777777" w:rsidR="00A77B9C" w:rsidRPr="00A77B9C" w:rsidRDefault="00A77B9C" w:rsidP="00A77B9C">
      <w:pPr>
        <w:spacing w:after="0" w:line="360" w:lineRule="auto"/>
        <w:ind w:firstLine="1440"/>
        <w:rPr>
          <w:rFonts w:ascii="Times New Roman" w:hAnsi="Times New Roman" w:cs="Times New Roman"/>
          <w:sz w:val="26"/>
          <w:szCs w:val="26"/>
        </w:rPr>
      </w:pPr>
      <w:r w:rsidRPr="00A77B9C">
        <w:rPr>
          <w:rFonts w:ascii="Times New Roman" w:hAnsi="Times New Roman" w:cs="Times New Roman"/>
          <w:sz w:val="26"/>
          <w:szCs w:val="26"/>
        </w:rPr>
        <w:t>While we agree that the Joint Petition should be granted, and that the Petition for Interlocutory Review should be dismissed as moot, we note the following.</w:t>
      </w:r>
    </w:p>
    <w:p w14:paraId="2B81E215" w14:textId="77777777" w:rsidR="00A77B9C" w:rsidRPr="00A77B9C" w:rsidRDefault="00A77B9C" w:rsidP="00A77B9C">
      <w:pPr>
        <w:spacing w:after="0" w:line="360" w:lineRule="auto"/>
        <w:ind w:firstLine="1440"/>
        <w:rPr>
          <w:rFonts w:ascii="Times New Roman" w:hAnsi="Times New Roman" w:cs="Times New Roman"/>
          <w:sz w:val="26"/>
          <w:szCs w:val="26"/>
        </w:rPr>
      </w:pPr>
    </w:p>
    <w:p w14:paraId="30CB0936" w14:textId="77777777" w:rsidR="00A77B9C" w:rsidRPr="00A77B9C" w:rsidRDefault="00A77B9C" w:rsidP="00A77B9C">
      <w:pPr>
        <w:spacing w:after="0" w:line="360" w:lineRule="auto"/>
        <w:ind w:firstLine="1440"/>
        <w:rPr>
          <w:rFonts w:ascii="Times New Roman" w:hAnsi="Times New Roman" w:cs="Times New Roman"/>
          <w:sz w:val="26"/>
          <w:szCs w:val="26"/>
        </w:rPr>
      </w:pPr>
      <w:r w:rsidRPr="00A77B9C">
        <w:rPr>
          <w:rFonts w:ascii="Times New Roman" w:hAnsi="Times New Roman" w:cs="Times New Roman"/>
          <w:sz w:val="26"/>
          <w:szCs w:val="26"/>
        </w:rPr>
        <w:t>The nature of the service provided to the other residents of this development, and whether they rent or own their homes and the land it is on is not known.  Additionally, the allegations in the Complaint implicate Section 1313 of the Code, which provides:</w:t>
      </w:r>
    </w:p>
    <w:p w14:paraId="782D1E54" w14:textId="77777777" w:rsidR="00A77B9C" w:rsidRPr="00A77B9C" w:rsidRDefault="00A77B9C" w:rsidP="00A77B9C">
      <w:pPr>
        <w:spacing w:after="0" w:line="360" w:lineRule="auto"/>
        <w:ind w:firstLine="1440"/>
        <w:rPr>
          <w:rFonts w:ascii="Times New Roman" w:hAnsi="Times New Roman" w:cs="Times New Roman"/>
          <w:sz w:val="26"/>
          <w:szCs w:val="26"/>
        </w:rPr>
      </w:pPr>
    </w:p>
    <w:p w14:paraId="75F161D1" w14:textId="77777777" w:rsidR="00A77B9C" w:rsidRPr="00A77B9C" w:rsidRDefault="00A77B9C" w:rsidP="00A77B9C">
      <w:pPr>
        <w:spacing w:after="0" w:line="240" w:lineRule="auto"/>
        <w:ind w:left="1440" w:right="1440"/>
        <w:rPr>
          <w:rFonts w:ascii="Times New Roman" w:hAnsi="Times New Roman" w:cs="Times New Roman"/>
          <w:sz w:val="26"/>
          <w:szCs w:val="26"/>
        </w:rPr>
      </w:pPr>
      <w:r w:rsidRPr="00A77B9C">
        <w:rPr>
          <w:rFonts w:ascii="Times New Roman" w:hAnsi="Times New Roman" w:cs="Times New Roman"/>
          <w:sz w:val="26"/>
          <w:szCs w:val="26"/>
        </w:rPr>
        <w:lastRenderedPageBreak/>
        <w:t xml:space="preserve">Whenever any person, corporation or other entity, not a public utility, electric cooperative corporation, municipality </w:t>
      </w:r>
      <w:r w:rsidRPr="00A77B9C">
        <w:rPr>
          <w:rFonts w:ascii="Times New Roman" w:hAnsi="Times New Roman" w:cs="Times New Roman"/>
          <w:sz w:val="26"/>
          <w:szCs w:val="26"/>
          <w:vertAlign w:val="superscript"/>
        </w:rPr>
        <w:t xml:space="preserve">l </w:t>
      </w:r>
      <w:r w:rsidRPr="00A77B9C">
        <w:rPr>
          <w:rFonts w:ascii="Times New Roman" w:hAnsi="Times New Roman" w:cs="Times New Roman"/>
          <w:sz w:val="26"/>
          <w:szCs w:val="26"/>
        </w:rPr>
        <w:t xml:space="preserve">authority or municipal corporation, purchases service from a public utility and resells it to consumers, the bill rendered by the reseller to any residential consumer shall not exceed the amount which the public utility would bill its own residential consumers for the same quantity of service under the residential rate of its tariff then currently in effect. </w:t>
      </w:r>
    </w:p>
    <w:p w14:paraId="48427EF2" w14:textId="77777777" w:rsidR="00A77B9C" w:rsidRPr="00A77B9C" w:rsidRDefault="00A77B9C" w:rsidP="00A77B9C">
      <w:pPr>
        <w:spacing w:after="0" w:line="360" w:lineRule="auto"/>
        <w:rPr>
          <w:rFonts w:ascii="Times New Roman" w:hAnsi="Times New Roman" w:cs="Times New Roman"/>
          <w:sz w:val="26"/>
          <w:szCs w:val="26"/>
        </w:rPr>
      </w:pPr>
    </w:p>
    <w:p w14:paraId="3A0CD2AC" w14:textId="77777777" w:rsidR="00A77B9C" w:rsidRPr="00A77B9C" w:rsidRDefault="00A77B9C" w:rsidP="00A77B9C">
      <w:pPr>
        <w:spacing w:after="0" w:line="360" w:lineRule="auto"/>
        <w:rPr>
          <w:rFonts w:ascii="Times New Roman" w:hAnsi="Times New Roman" w:cs="Times New Roman"/>
          <w:sz w:val="26"/>
          <w:szCs w:val="26"/>
        </w:rPr>
      </w:pPr>
      <w:r w:rsidRPr="00A77B9C">
        <w:rPr>
          <w:rFonts w:ascii="Times New Roman" w:hAnsi="Times New Roman" w:cs="Times New Roman"/>
          <w:sz w:val="26"/>
          <w:szCs w:val="26"/>
        </w:rPr>
        <w:t>66 Pa.</w:t>
      </w:r>
      <w:r w:rsidR="006226EB">
        <w:rPr>
          <w:rFonts w:ascii="Times New Roman" w:hAnsi="Times New Roman" w:cs="Times New Roman"/>
          <w:sz w:val="26"/>
          <w:szCs w:val="26"/>
        </w:rPr>
        <w:t xml:space="preserve"> </w:t>
      </w:r>
      <w:r w:rsidRPr="00A77B9C">
        <w:rPr>
          <w:rFonts w:ascii="Times New Roman" w:hAnsi="Times New Roman" w:cs="Times New Roman"/>
          <w:sz w:val="26"/>
          <w:szCs w:val="26"/>
        </w:rPr>
        <w:t>C.S. § 1313.</w:t>
      </w:r>
    </w:p>
    <w:p w14:paraId="18FAD246" w14:textId="77777777" w:rsidR="00A77B9C" w:rsidRPr="00A77B9C" w:rsidRDefault="00A77B9C" w:rsidP="00A77B9C">
      <w:pPr>
        <w:spacing w:after="0" w:line="360" w:lineRule="auto"/>
        <w:ind w:firstLine="1440"/>
        <w:rPr>
          <w:rFonts w:ascii="Times New Roman" w:hAnsi="Times New Roman" w:cs="Times New Roman"/>
          <w:sz w:val="26"/>
          <w:szCs w:val="26"/>
        </w:rPr>
      </w:pPr>
    </w:p>
    <w:p w14:paraId="69618D56" w14:textId="77777777" w:rsidR="00A77B9C" w:rsidRPr="00A77B9C" w:rsidRDefault="00A77B9C" w:rsidP="00A77B9C">
      <w:pPr>
        <w:spacing w:after="0" w:line="360" w:lineRule="auto"/>
        <w:ind w:firstLine="1440"/>
        <w:rPr>
          <w:rFonts w:ascii="Times New Roman" w:hAnsi="Times New Roman" w:cs="Times New Roman"/>
          <w:sz w:val="26"/>
          <w:szCs w:val="26"/>
        </w:rPr>
      </w:pPr>
      <w:r w:rsidRPr="00A77B9C">
        <w:rPr>
          <w:rFonts w:ascii="Times New Roman" w:eastAsia="Times New Roman" w:hAnsi="Times New Roman" w:cs="Times New Roman"/>
          <w:sz w:val="26"/>
          <w:szCs w:val="26"/>
        </w:rPr>
        <w:t xml:space="preserve">Out of an abundance of caution, </w:t>
      </w:r>
      <w:r w:rsidRPr="00A77B9C">
        <w:rPr>
          <w:rFonts w:ascii="Times New Roman" w:hAnsi="Times New Roman" w:cs="Times New Roman"/>
          <w:sz w:val="26"/>
          <w:szCs w:val="26"/>
        </w:rPr>
        <w:t xml:space="preserve">we shall direct that a copy </w:t>
      </w:r>
      <w:r w:rsidRPr="00A77B9C">
        <w:rPr>
          <w:rFonts w:ascii="Times New Roman" w:eastAsia="Times New Roman" w:hAnsi="Times New Roman" w:cs="Times New Roman"/>
          <w:sz w:val="26"/>
          <w:szCs w:val="26"/>
        </w:rPr>
        <w:t>th</w:t>
      </w:r>
      <w:r w:rsidRPr="00A77B9C">
        <w:rPr>
          <w:rFonts w:ascii="Times New Roman" w:hAnsi="Times New Roman" w:cs="Times New Roman"/>
          <w:sz w:val="26"/>
          <w:szCs w:val="26"/>
        </w:rPr>
        <w:t>is Opinion and Order be served upon the Commission’s B</w:t>
      </w:r>
      <w:r>
        <w:rPr>
          <w:rFonts w:ascii="Times New Roman" w:hAnsi="Times New Roman" w:cs="Times New Roman"/>
          <w:sz w:val="26"/>
          <w:szCs w:val="26"/>
        </w:rPr>
        <w:t xml:space="preserve">ureau of Investigation and Enforcement (BI&amp;E) </w:t>
      </w:r>
      <w:r w:rsidRPr="00A77B9C">
        <w:rPr>
          <w:rFonts w:ascii="Times New Roman" w:eastAsia="Times New Roman" w:hAnsi="Times New Roman" w:cs="Times New Roman"/>
          <w:sz w:val="26"/>
          <w:szCs w:val="26"/>
        </w:rPr>
        <w:t xml:space="preserve">for whatever action </w:t>
      </w:r>
      <w:r w:rsidR="00605E6E">
        <w:rPr>
          <w:rFonts w:ascii="Times New Roman" w:eastAsia="Times New Roman" w:hAnsi="Times New Roman" w:cs="Times New Roman"/>
          <w:sz w:val="26"/>
          <w:szCs w:val="26"/>
        </w:rPr>
        <w:t>BI&amp;E</w:t>
      </w:r>
      <w:r w:rsidRPr="00A77B9C">
        <w:rPr>
          <w:rFonts w:ascii="Times New Roman" w:eastAsia="Times New Roman" w:hAnsi="Times New Roman" w:cs="Times New Roman"/>
          <w:sz w:val="26"/>
          <w:szCs w:val="26"/>
        </w:rPr>
        <w:t xml:space="preserve"> deems appropriate</w:t>
      </w:r>
      <w:r w:rsidRPr="00A77B9C">
        <w:rPr>
          <w:rFonts w:ascii="Times New Roman" w:hAnsi="Times New Roman" w:cs="Times New Roman"/>
          <w:sz w:val="26"/>
          <w:szCs w:val="26"/>
        </w:rPr>
        <w:t>.</w:t>
      </w:r>
    </w:p>
    <w:p w14:paraId="5E780823" w14:textId="77777777" w:rsidR="009B1EDB" w:rsidRPr="00DA01C7" w:rsidRDefault="009B1EDB" w:rsidP="00A77B9C">
      <w:pPr>
        <w:spacing w:after="0" w:line="360" w:lineRule="auto"/>
        <w:rPr>
          <w:rFonts w:ascii="Times New Roman" w:eastAsia="Times New Roman" w:hAnsi="Times New Roman" w:cs="Times New Roman"/>
          <w:sz w:val="26"/>
          <w:szCs w:val="26"/>
        </w:rPr>
      </w:pPr>
    </w:p>
    <w:p w14:paraId="3DDD1622" w14:textId="585658D8" w:rsidR="00677E5A" w:rsidRPr="00DA01C7" w:rsidRDefault="00BA6841" w:rsidP="00BA6841">
      <w:pPr>
        <w:spacing w:after="0" w:line="360" w:lineRule="auto"/>
        <w:ind w:firstLine="1440"/>
        <w:rPr>
          <w:rFonts w:ascii="Times New Roman" w:eastAsia="Times New Roman" w:hAnsi="Times New Roman" w:cs="Times New Roman"/>
          <w:b/>
          <w:bCs/>
          <w:sz w:val="26"/>
          <w:szCs w:val="26"/>
        </w:rPr>
      </w:pPr>
      <w:r w:rsidRPr="00DA01C7">
        <w:rPr>
          <w:rFonts w:ascii="Times New Roman" w:eastAsia="Times New Roman" w:hAnsi="Times New Roman" w:cs="Times New Roman"/>
          <w:sz w:val="26"/>
          <w:szCs w:val="26"/>
        </w:rPr>
        <w:t>Based on the foregoing,</w:t>
      </w:r>
      <w:r w:rsidR="009B1EDB"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sz w:val="26"/>
          <w:szCs w:val="26"/>
        </w:rPr>
        <w:t xml:space="preserve">the </w:t>
      </w:r>
      <w:r w:rsidR="00F145F9" w:rsidRPr="00DA01C7">
        <w:rPr>
          <w:rFonts w:ascii="Times New Roman" w:eastAsia="Times New Roman" w:hAnsi="Times New Roman" w:cs="Times New Roman"/>
          <w:sz w:val="26"/>
          <w:szCs w:val="26"/>
        </w:rPr>
        <w:t xml:space="preserve">Joint </w:t>
      </w:r>
      <w:r w:rsidRPr="00DA01C7">
        <w:rPr>
          <w:rFonts w:ascii="Times New Roman" w:eastAsia="Times New Roman" w:hAnsi="Times New Roman" w:cs="Times New Roman"/>
          <w:sz w:val="26"/>
          <w:szCs w:val="26"/>
        </w:rPr>
        <w:t xml:space="preserve">Petition to </w:t>
      </w:r>
      <w:r w:rsidR="009B1EDB" w:rsidRPr="00DA01C7">
        <w:rPr>
          <w:rFonts w:ascii="Times New Roman" w:eastAsia="Times New Roman" w:hAnsi="Times New Roman" w:cs="Times New Roman"/>
          <w:sz w:val="26"/>
          <w:szCs w:val="26"/>
        </w:rPr>
        <w:t xml:space="preserve">withdraw the </w:t>
      </w:r>
      <w:r w:rsidRPr="00DA01C7">
        <w:rPr>
          <w:rFonts w:ascii="Times New Roman" w:eastAsia="Times New Roman" w:hAnsi="Times New Roman" w:cs="Times New Roman"/>
          <w:sz w:val="26"/>
          <w:szCs w:val="26"/>
        </w:rPr>
        <w:t>C</w:t>
      </w:r>
      <w:r w:rsidR="009B1EDB" w:rsidRPr="00DA01C7">
        <w:rPr>
          <w:rFonts w:ascii="Times New Roman" w:eastAsia="Times New Roman" w:hAnsi="Times New Roman" w:cs="Times New Roman"/>
          <w:sz w:val="26"/>
          <w:szCs w:val="26"/>
        </w:rPr>
        <w:t>omplaint in this matter will be granted</w:t>
      </w:r>
      <w:r w:rsidRPr="00DA01C7">
        <w:rPr>
          <w:rFonts w:ascii="Times New Roman" w:eastAsia="Times New Roman" w:hAnsi="Times New Roman" w:cs="Times New Roman"/>
          <w:sz w:val="26"/>
          <w:szCs w:val="26"/>
        </w:rPr>
        <w:t xml:space="preserve">; </w:t>
      </w:r>
      <w:r w:rsidRPr="00DA01C7">
        <w:rPr>
          <w:rFonts w:ascii="Times New Roman" w:eastAsia="Times New Roman" w:hAnsi="Times New Roman" w:cs="Times New Roman"/>
          <w:b/>
          <w:bCs/>
          <w:sz w:val="26"/>
          <w:szCs w:val="26"/>
        </w:rPr>
        <w:t>THEREFORE</w:t>
      </w:r>
      <w:r w:rsidR="008279D2">
        <w:rPr>
          <w:rFonts w:ascii="Times New Roman" w:eastAsia="Times New Roman" w:hAnsi="Times New Roman" w:cs="Times New Roman"/>
          <w:b/>
          <w:bCs/>
          <w:sz w:val="26"/>
          <w:szCs w:val="26"/>
        </w:rPr>
        <w:t>,</w:t>
      </w:r>
      <w:r w:rsidRPr="00DA01C7">
        <w:rPr>
          <w:rFonts w:ascii="Times New Roman" w:eastAsia="Times New Roman" w:hAnsi="Times New Roman" w:cs="Times New Roman"/>
          <w:b/>
          <w:bCs/>
          <w:sz w:val="26"/>
          <w:szCs w:val="26"/>
        </w:rPr>
        <w:t xml:space="preserve"> </w:t>
      </w:r>
    </w:p>
    <w:p w14:paraId="65A6F403" w14:textId="77777777" w:rsidR="00677E5A" w:rsidRPr="00DA01C7" w:rsidRDefault="00677E5A" w:rsidP="00BA6841">
      <w:pPr>
        <w:spacing w:after="0" w:line="360" w:lineRule="auto"/>
        <w:ind w:firstLine="1440"/>
        <w:rPr>
          <w:rFonts w:ascii="Times New Roman" w:eastAsia="Times New Roman" w:hAnsi="Times New Roman" w:cs="Times New Roman"/>
          <w:b/>
          <w:bCs/>
          <w:sz w:val="26"/>
          <w:szCs w:val="26"/>
        </w:rPr>
      </w:pPr>
    </w:p>
    <w:p w14:paraId="50EBF2E0" w14:textId="77777777" w:rsidR="009B1EDB" w:rsidRPr="00DA01C7" w:rsidRDefault="00BA6841" w:rsidP="00BA6841">
      <w:pPr>
        <w:spacing w:after="0" w:line="360" w:lineRule="auto"/>
        <w:ind w:firstLine="1440"/>
        <w:rPr>
          <w:rFonts w:ascii="Times New Roman" w:eastAsia="Times New Roman" w:hAnsi="Times New Roman" w:cs="Times New Roman"/>
          <w:b/>
          <w:bCs/>
          <w:sz w:val="26"/>
          <w:szCs w:val="26"/>
        </w:rPr>
      </w:pPr>
      <w:r w:rsidRPr="00DA01C7">
        <w:rPr>
          <w:rFonts w:ascii="Times New Roman" w:eastAsia="Times New Roman" w:hAnsi="Times New Roman" w:cs="Times New Roman"/>
          <w:b/>
          <w:bCs/>
          <w:sz w:val="26"/>
          <w:szCs w:val="26"/>
        </w:rPr>
        <w:t>IT IS ORDERED:</w:t>
      </w:r>
    </w:p>
    <w:p w14:paraId="06D168C6" w14:textId="77777777" w:rsidR="00677E5A" w:rsidRPr="00DA01C7" w:rsidRDefault="00677E5A" w:rsidP="00BA6841">
      <w:pPr>
        <w:spacing w:after="0" w:line="360" w:lineRule="auto"/>
        <w:ind w:firstLine="1440"/>
        <w:rPr>
          <w:rFonts w:ascii="Times New Roman" w:eastAsia="Times New Roman" w:hAnsi="Times New Roman" w:cs="Times New Roman"/>
          <w:b/>
          <w:bCs/>
          <w:sz w:val="26"/>
          <w:szCs w:val="26"/>
        </w:rPr>
      </w:pPr>
    </w:p>
    <w:p w14:paraId="2AAD2EE6" w14:textId="77777777" w:rsidR="00BA6841" w:rsidRPr="00DA01C7" w:rsidRDefault="00BA6841" w:rsidP="00BA6841">
      <w:pPr>
        <w:pStyle w:val="Style"/>
        <w:widowControl/>
        <w:numPr>
          <w:ilvl w:val="0"/>
          <w:numId w:val="11"/>
        </w:numPr>
        <w:spacing w:line="360" w:lineRule="auto"/>
        <w:ind w:left="0" w:firstLine="1440"/>
        <w:rPr>
          <w:sz w:val="26"/>
          <w:szCs w:val="26"/>
        </w:rPr>
      </w:pPr>
      <w:r w:rsidRPr="00DA01C7">
        <w:rPr>
          <w:sz w:val="26"/>
          <w:szCs w:val="26"/>
        </w:rPr>
        <w:t xml:space="preserve">That the Joint Petition to Withdraw Complaint filed by Debra Reid, appearing </w:t>
      </w:r>
      <w:r w:rsidRPr="00DA01C7">
        <w:rPr>
          <w:i/>
          <w:iCs/>
          <w:sz w:val="26"/>
          <w:szCs w:val="26"/>
        </w:rPr>
        <w:t>pro se</w:t>
      </w:r>
      <w:r w:rsidRPr="00DA01C7">
        <w:rPr>
          <w:sz w:val="26"/>
          <w:szCs w:val="26"/>
        </w:rPr>
        <w:t>, and Mill Creek MHP Management, LLC in the above-captioned proceeding at Docket N</w:t>
      </w:r>
      <w:r w:rsidR="00677E5A" w:rsidRPr="00DA01C7">
        <w:rPr>
          <w:sz w:val="26"/>
          <w:szCs w:val="26"/>
        </w:rPr>
        <w:t>o.</w:t>
      </w:r>
      <w:r w:rsidRPr="00DA01C7">
        <w:rPr>
          <w:sz w:val="26"/>
          <w:szCs w:val="26"/>
        </w:rPr>
        <w:t xml:space="preserve"> </w:t>
      </w:r>
      <w:r w:rsidRPr="00DA01C7">
        <w:rPr>
          <w:bCs/>
          <w:sz w:val="26"/>
          <w:szCs w:val="26"/>
        </w:rPr>
        <w:t>C-2019-3010073</w:t>
      </w:r>
      <w:r w:rsidR="005D3CCF" w:rsidRPr="00DA01C7">
        <w:rPr>
          <w:bCs/>
          <w:sz w:val="26"/>
          <w:szCs w:val="26"/>
        </w:rPr>
        <w:t>,</w:t>
      </w:r>
      <w:r w:rsidRPr="00DA01C7">
        <w:rPr>
          <w:sz w:val="26"/>
          <w:szCs w:val="26"/>
        </w:rPr>
        <w:t xml:space="preserve"> is granted.</w:t>
      </w:r>
    </w:p>
    <w:p w14:paraId="50ED0585" w14:textId="77777777" w:rsidR="001845C7" w:rsidRPr="00DA01C7" w:rsidRDefault="001845C7" w:rsidP="001845C7">
      <w:pPr>
        <w:widowControl w:val="0"/>
        <w:autoSpaceDE w:val="0"/>
        <w:autoSpaceDN w:val="0"/>
        <w:adjustRightInd w:val="0"/>
        <w:spacing w:after="0" w:line="360" w:lineRule="auto"/>
        <w:ind w:firstLine="1440"/>
        <w:rPr>
          <w:rFonts w:ascii="Times New Roman" w:eastAsia="Times New Roman" w:hAnsi="Times New Roman" w:cs="Times New Roman"/>
          <w:sz w:val="26"/>
          <w:szCs w:val="26"/>
        </w:rPr>
      </w:pPr>
    </w:p>
    <w:p w14:paraId="2FF9A299" w14:textId="77777777" w:rsidR="004721A7" w:rsidRPr="00DA01C7" w:rsidRDefault="008E0C32" w:rsidP="004721A7">
      <w:pPr>
        <w:pStyle w:val="Style"/>
        <w:widowControl/>
        <w:numPr>
          <w:ilvl w:val="0"/>
          <w:numId w:val="11"/>
        </w:numPr>
        <w:spacing w:line="360" w:lineRule="auto"/>
        <w:ind w:left="0" w:firstLine="1440"/>
        <w:rPr>
          <w:sz w:val="26"/>
          <w:szCs w:val="26"/>
        </w:rPr>
      </w:pPr>
      <w:r w:rsidRPr="00DA01C7">
        <w:rPr>
          <w:sz w:val="26"/>
          <w:szCs w:val="26"/>
        </w:rPr>
        <w:t xml:space="preserve">That </w:t>
      </w:r>
      <w:r w:rsidR="00816B25" w:rsidRPr="00DA01C7">
        <w:rPr>
          <w:sz w:val="26"/>
          <w:szCs w:val="26"/>
        </w:rPr>
        <w:t xml:space="preserve">the </w:t>
      </w:r>
      <w:r w:rsidR="00BA6841" w:rsidRPr="00DA01C7">
        <w:rPr>
          <w:sz w:val="26"/>
          <w:szCs w:val="26"/>
        </w:rPr>
        <w:t xml:space="preserve">Petition for Interlocutory Review of the August 12, 2019 Order of presiding Administrative Law Judge </w:t>
      </w:r>
      <w:r w:rsidR="00F145F9" w:rsidRPr="00DA01C7">
        <w:rPr>
          <w:sz w:val="26"/>
          <w:szCs w:val="26"/>
        </w:rPr>
        <w:t>Andre</w:t>
      </w:r>
      <w:r w:rsidR="005D3CCF" w:rsidRPr="00DA01C7">
        <w:rPr>
          <w:sz w:val="26"/>
          <w:szCs w:val="26"/>
        </w:rPr>
        <w:t>w</w:t>
      </w:r>
      <w:r w:rsidR="00F145F9" w:rsidRPr="00DA01C7">
        <w:rPr>
          <w:sz w:val="26"/>
          <w:szCs w:val="26"/>
        </w:rPr>
        <w:t xml:space="preserve"> M. </w:t>
      </w:r>
      <w:r w:rsidR="00BA6841" w:rsidRPr="00DA01C7">
        <w:rPr>
          <w:sz w:val="26"/>
          <w:szCs w:val="26"/>
        </w:rPr>
        <w:t xml:space="preserve">Calvelli </w:t>
      </w:r>
      <w:r w:rsidR="006A548C" w:rsidRPr="00DA01C7">
        <w:rPr>
          <w:sz w:val="26"/>
          <w:szCs w:val="26"/>
        </w:rPr>
        <w:t xml:space="preserve">at </w:t>
      </w:r>
      <w:r w:rsidR="00883986" w:rsidRPr="00DA01C7">
        <w:rPr>
          <w:sz w:val="26"/>
          <w:szCs w:val="26"/>
        </w:rPr>
        <w:t xml:space="preserve">Docket </w:t>
      </w:r>
      <w:r w:rsidR="00677E5A" w:rsidRPr="00DA01C7">
        <w:rPr>
          <w:sz w:val="26"/>
          <w:szCs w:val="26"/>
        </w:rPr>
        <w:t>No.</w:t>
      </w:r>
      <w:r w:rsidR="00883986" w:rsidRPr="00DA01C7">
        <w:rPr>
          <w:sz w:val="26"/>
          <w:szCs w:val="26"/>
        </w:rPr>
        <w:t xml:space="preserve"> </w:t>
      </w:r>
      <w:r w:rsidR="00DA01C7">
        <w:rPr>
          <w:bCs/>
          <w:sz w:val="26"/>
          <w:szCs w:val="26"/>
        </w:rPr>
        <w:t>C</w:t>
      </w:r>
      <w:r w:rsidR="00DA01C7">
        <w:rPr>
          <w:bCs/>
          <w:sz w:val="26"/>
          <w:szCs w:val="26"/>
        </w:rPr>
        <w:noBreakHyphen/>
        <w:t>2019</w:t>
      </w:r>
      <w:r w:rsidR="00DA01C7">
        <w:rPr>
          <w:bCs/>
          <w:sz w:val="26"/>
          <w:szCs w:val="26"/>
        </w:rPr>
        <w:noBreakHyphen/>
      </w:r>
      <w:r w:rsidR="006E7C8A" w:rsidRPr="00DA01C7">
        <w:rPr>
          <w:bCs/>
          <w:sz w:val="26"/>
          <w:szCs w:val="26"/>
        </w:rPr>
        <w:t>30</w:t>
      </w:r>
      <w:r w:rsidR="008717EE" w:rsidRPr="00DA01C7">
        <w:rPr>
          <w:bCs/>
          <w:sz w:val="26"/>
          <w:szCs w:val="26"/>
        </w:rPr>
        <w:t>10073</w:t>
      </w:r>
      <w:r w:rsidR="00047A50" w:rsidRPr="00DA01C7">
        <w:rPr>
          <w:sz w:val="26"/>
          <w:szCs w:val="26"/>
        </w:rPr>
        <w:t xml:space="preserve"> </w:t>
      </w:r>
      <w:r w:rsidR="006A548C" w:rsidRPr="00DA01C7">
        <w:rPr>
          <w:sz w:val="26"/>
          <w:szCs w:val="26"/>
        </w:rPr>
        <w:t>is, hereby</w:t>
      </w:r>
      <w:r w:rsidR="00AC2282" w:rsidRPr="00DA01C7">
        <w:rPr>
          <w:sz w:val="26"/>
          <w:szCs w:val="26"/>
        </w:rPr>
        <w:t>,</w:t>
      </w:r>
      <w:r w:rsidR="006A548C" w:rsidRPr="00DA01C7">
        <w:rPr>
          <w:sz w:val="26"/>
          <w:szCs w:val="26"/>
        </w:rPr>
        <w:t xml:space="preserve"> determined to be moot. </w:t>
      </w:r>
    </w:p>
    <w:p w14:paraId="16DF94E9" w14:textId="77777777" w:rsidR="00686E69" w:rsidRPr="00DA01C7" w:rsidRDefault="00686E69" w:rsidP="00686E69">
      <w:pPr>
        <w:pStyle w:val="Style"/>
        <w:widowControl/>
        <w:spacing w:line="360" w:lineRule="auto"/>
        <w:ind w:left="1440"/>
        <w:rPr>
          <w:sz w:val="26"/>
          <w:szCs w:val="26"/>
        </w:rPr>
      </w:pPr>
    </w:p>
    <w:p w14:paraId="1A607382" w14:textId="77777777" w:rsidR="00BD64E7" w:rsidRPr="00DA01C7" w:rsidRDefault="00883986" w:rsidP="00BC32B3">
      <w:pPr>
        <w:pStyle w:val="Style"/>
        <w:widowControl/>
        <w:numPr>
          <w:ilvl w:val="0"/>
          <w:numId w:val="11"/>
        </w:numPr>
        <w:spacing w:line="360" w:lineRule="auto"/>
        <w:ind w:left="0" w:firstLine="1440"/>
        <w:rPr>
          <w:sz w:val="26"/>
          <w:szCs w:val="26"/>
        </w:rPr>
      </w:pPr>
      <w:r w:rsidRPr="00DA01C7">
        <w:rPr>
          <w:sz w:val="26"/>
          <w:szCs w:val="26"/>
        </w:rPr>
        <w:t xml:space="preserve">That the </w:t>
      </w:r>
      <w:r w:rsidR="00137272" w:rsidRPr="00DA01C7">
        <w:rPr>
          <w:sz w:val="26"/>
          <w:szCs w:val="26"/>
        </w:rPr>
        <w:t>C</w:t>
      </w:r>
      <w:r w:rsidRPr="00DA01C7">
        <w:rPr>
          <w:sz w:val="26"/>
          <w:szCs w:val="26"/>
        </w:rPr>
        <w:t xml:space="preserve">omplaint filed by </w:t>
      </w:r>
      <w:r w:rsidR="008717EE" w:rsidRPr="00DA01C7">
        <w:rPr>
          <w:sz w:val="26"/>
          <w:szCs w:val="26"/>
        </w:rPr>
        <w:t xml:space="preserve">Debra Reid </w:t>
      </w:r>
      <w:r w:rsidR="00686E69" w:rsidRPr="00DA01C7">
        <w:rPr>
          <w:sz w:val="26"/>
          <w:szCs w:val="26"/>
        </w:rPr>
        <w:t xml:space="preserve">on </w:t>
      </w:r>
      <w:r w:rsidR="008717EE" w:rsidRPr="00DA01C7">
        <w:rPr>
          <w:sz w:val="26"/>
          <w:szCs w:val="26"/>
        </w:rPr>
        <w:t xml:space="preserve">May 22, </w:t>
      </w:r>
      <w:r w:rsidR="006E7C8A" w:rsidRPr="00DA01C7">
        <w:rPr>
          <w:sz w:val="26"/>
          <w:szCs w:val="26"/>
        </w:rPr>
        <w:t>2019</w:t>
      </w:r>
      <w:r w:rsidR="00605E6E">
        <w:rPr>
          <w:sz w:val="26"/>
          <w:szCs w:val="26"/>
        </w:rPr>
        <w:t>,</w:t>
      </w:r>
      <w:r w:rsidR="006E7C8A" w:rsidRPr="00DA01C7">
        <w:rPr>
          <w:sz w:val="26"/>
          <w:szCs w:val="26"/>
        </w:rPr>
        <w:t xml:space="preserve"> </w:t>
      </w:r>
      <w:r w:rsidRPr="00DA01C7">
        <w:rPr>
          <w:sz w:val="26"/>
          <w:szCs w:val="26"/>
        </w:rPr>
        <w:t xml:space="preserve">against </w:t>
      </w:r>
      <w:r w:rsidR="001D4950" w:rsidRPr="00DA01C7">
        <w:rPr>
          <w:sz w:val="26"/>
          <w:szCs w:val="26"/>
        </w:rPr>
        <w:t>Mill Creek</w:t>
      </w:r>
      <w:r w:rsidR="006E7C8A" w:rsidRPr="00DA01C7">
        <w:rPr>
          <w:sz w:val="26"/>
          <w:szCs w:val="26"/>
        </w:rPr>
        <w:t xml:space="preserve"> </w:t>
      </w:r>
      <w:r w:rsidR="008717EE" w:rsidRPr="00DA01C7">
        <w:rPr>
          <w:sz w:val="26"/>
          <w:szCs w:val="26"/>
        </w:rPr>
        <w:t xml:space="preserve">MHP Management, LLC </w:t>
      </w:r>
      <w:r w:rsidR="00BD64E7" w:rsidRPr="00DA01C7">
        <w:rPr>
          <w:sz w:val="26"/>
          <w:szCs w:val="26"/>
        </w:rPr>
        <w:t>at D</w:t>
      </w:r>
      <w:r w:rsidRPr="00DA01C7">
        <w:rPr>
          <w:sz w:val="26"/>
          <w:szCs w:val="26"/>
        </w:rPr>
        <w:t>ocket N</w:t>
      </w:r>
      <w:r w:rsidR="00677E5A" w:rsidRPr="00DA01C7">
        <w:rPr>
          <w:sz w:val="26"/>
          <w:szCs w:val="26"/>
        </w:rPr>
        <w:t>o.</w:t>
      </w:r>
      <w:r w:rsidR="00BD64E7" w:rsidRPr="00DA01C7">
        <w:rPr>
          <w:sz w:val="26"/>
          <w:szCs w:val="26"/>
        </w:rPr>
        <w:t xml:space="preserve"> </w:t>
      </w:r>
      <w:r w:rsidR="006E7C8A" w:rsidRPr="00DA01C7">
        <w:rPr>
          <w:bCs/>
          <w:sz w:val="26"/>
          <w:szCs w:val="26"/>
        </w:rPr>
        <w:t>C-2019-30</w:t>
      </w:r>
      <w:r w:rsidR="008717EE" w:rsidRPr="00DA01C7">
        <w:rPr>
          <w:bCs/>
          <w:sz w:val="26"/>
          <w:szCs w:val="26"/>
        </w:rPr>
        <w:t>10073</w:t>
      </w:r>
      <w:r w:rsidR="005D3CCF" w:rsidRPr="00DA01C7">
        <w:rPr>
          <w:bCs/>
          <w:sz w:val="26"/>
          <w:szCs w:val="26"/>
        </w:rPr>
        <w:t>,</w:t>
      </w:r>
      <w:r w:rsidR="008717EE" w:rsidRPr="00DA01C7">
        <w:rPr>
          <w:bCs/>
          <w:sz w:val="26"/>
          <w:szCs w:val="26"/>
        </w:rPr>
        <w:t xml:space="preserve"> </w:t>
      </w:r>
      <w:r w:rsidR="006A548C" w:rsidRPr="00DA01C7">
        <w:rPr>
          <w:sz w:val="26"/>
          <w:szCs w:val="26"/>
        </w:rPr>
        <w:t xml:space="preserve">is withdrawn. </w:t>
      </w:r>
    </w:p>
    <w:p w14:paraId="013BF2EF" w14:textId="77777777" w:rsidR="00F34B35" w:rsidRPr="00A77B9C" w:rsidRDefault="00F34B35" w:rsidP="00BC32B3">
      <w:pPr>
        <w:pStyle w:val="Style"/>
        <w:widowControl/>
        <w:tabs>
          <w:tab w:val="left" w:pos="1570"/>
          <w:tab w:val="left" w:pos="2290"/>
        </w:tabs>
        <w:spacing w:line="360" w:lineRule="auto"/>
        <w:ind w:firstLine="1440"/>
        <w:rPr>
          <w:sz w:val="26"/>
          <w:szCs w:val="26"/>
        </w:rPr>
      </w:pPr>
    </w:p>
    <w:p w14:paraId="73E370D8" w14:textId="7B3D481C" w:rsidR="00A77B9C" w:rsidRDefault="00A77B9C" w:rsidP="00C83789">
      <w:pPr>
        <w:keepNext/>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r>
      <w:r w:rsidRPr="00A77B9C">
        <w:rPr>
          <w:rFonts w:ascii="Times New Roman" w:hAnsi="Times New Roman" w:cs="Times New Roman"/>
          <w:sz w:val="26"/>
          <w:szCs w:val="26"/>
        </w:rPr>
        <w:t xml:space="preserve">That a copy </w:t>
      </w:r>
      <w:r w:rsidRPr="00A77B9C">
        <w:rPr>
          <w:rFonts w:ascii="Times New Roman" w:eastAsia="Times New Roman" w:hAnsi="Times New Roman" w:cs="Times New Roman"/>
          <w:sz w:val="26"/>
          <w:szCs w:val="26"/>
        </w:rPr>
        <w:t>th</w:t>
      </w:r>
      <w:r w:rsidRPr="00A77B9C">
        <w:rPr>
          <w:rFonts w:ascii="Times New Roman" w:hAnsi="Times New Roman" w:cs="Times New Roman"/>
          <w:sz w:val="26"/>
          <w:szCs w:val="26"/>
        </w:rPr>
        <w:t>is Opinion and Order be served upon the Commission’s B</w:t>
      </w:r>
      <w:r>
        <w:rPr>
          <w:rFonts w:ascii="Times New Roman" w:hAnsi="Times New Roman" w:cs="Times New Roman"/>
          <w:sz w:val="26"/>
          <w:szCs w:val="26"/>
        </w:rPr>
        <w:t xml:space="preserve">ureau of </w:t>
      </w:r>
      <w:r w:rsidRPr="00A77B9C">
        <w:rPr>
          <w:rFonts w:ascii="Times New Roman" w:hAnsi="Times New Roman" w:cs="Times New Roman"/>
          <w:sz w:val="26"/>
          <w:szCs w:val="26"/>
        </w:rPr>
        <w:t>I</w:t>
      </w:r>
      <w:r>
        <w:rPr>
          <w:rFonts w:ascii="Times New Roman" w:hAnsi="Times New Roman" w:cs="Times New Roman"/>
          <w:sz w:val="26"/>
          <w:szCs w:val="26"/>
        </w:rPr>
        <w:t xml:space="preserve">nvestigation and </w:t>
      </w:r>
      <w:r w:rsidRPr="00A77B9C">
        <w:rPr>
          <w:rFonts w:ascii="Times New Roman" w:hAnsi="Times New Roman" w:cs="Times New Roman"/>
          <w:sz w:val="26"/>
          <w:szCs w:val="26"/>
        </w:rPr>
        <w:t>E</w:t>
      </w:r>
      <w:r>
        <w:rPr>
          <w:rFonts w:ascii="Times New Roman" w:hAnsi="Times New Roman" w:cs="Times New Roman"/>
          <w:sz w:val="26"/>
          <w:szCs w:val="26"/>
        </w:rPr>
        <w:t>nforcement</w:t>
      </w:r>
      <w:r w:rsidRPr="00A77B9C">
        <w:rPr>
          <w:rFonts w:ascii="Times New Roman" w:hAnsi="Times New Roman" w:cs="Times New Roman"/>
          <w:sz w:val="26"/>
          <w:szCs w:val="26"/>
        </w:rPr>
        <w:t xml:space="preserve"> </w:t>
      </w:r>
      <w:r w:rsidRPr="00A77B9C">
        <w:rPr>
          <w:rFonts w:ascii="Times New Roman" w:eastAsia="Times New Roman" w:hAnsi="Times New Roman" w:cs="Times New Roman"/>
          <w:sz w:val="26"/>
          <w:szCs w:val="26"/>
        </w:rPr>
        <w:t xml:space="preserve">for </w:t>
      </w:r>
      <w:r w:rsidR="00BC06D3">
        <w:rPr>
          <w:rFonts w:ascii="Times New Roman" w:eastAsia="Times New Roman" w:hAnsi="Times New Roman" w:cs="Times New Roman"/>
          <w:sz w:val="26"/>
          <w:szCs w:val="26"/>
        </w:rPr>
        <w:t>any</w:t>
      </w:r>
      <w:r w:rsidRPr="00A77B9C">
        <w:rPr>
          <w:rFonts w:ascii="Times New Roman" w:eastAsia="Times New Roman" w:hAnsi="Times New Roman" w:cs="Times New Roman"/>
          <w:sz w:val="26"/>
          <w:szCs w:val="26"/>
        </w:rPr>
        <w:t xml:space="preserve"> action the Bureau deems appropriate</w:t>
      </w:r>
      <w:r w:rsidRPr="00A77B9C">
        <w:rPr>
          <w:rFonts w:ascii="Times New Roman" w:hAnsi="Times New Roman" w:cs="Times New Roman"/>
          <w:sz w:val="26"/>
          <w:szCs w:val="26"/>
        </w:rPr>
        <w:t>.</w:t>
      </w:r>
      <w:r>
        <w:rPr>
          <w:rFonts w:ascii="Times New Roman" w:hAnsi="Times New Roman" w:cs="Times New Roman"/>
          <w:sz w:val="26"/>
          <w:szCs w:val="26"/>
        </w:rPr>
        <w:t xml:space="preserve">  </w:t>
      </w:r>
    </w:p>
    <w:p w14:paraId="776D0D3F" w14:textId="77777777" w:rsidR="006226EB" w:rsidRDefault="006226EB" w:rsidP="00C83789">
      <w:pPr>
        <w:keepNext/>
        <w:keepLines/>
        <w:tabs>
          <w:tab w:val="left" w:pos="-720"/>
        </w:tabs>
        <w:ind w:left="5040"/>
        <w:rPr>
          <w:rFonts w:ascii="Times New Roman" w:hAnsi="Times New Roman" w:cs="Times New Roman"/>
          <w:b/>
          <w:sz w:val="26"/>
          <w:szCs w:val="26"/>
        </w:rPr>
      </w:pPr>
    </w:p>
    <w:p w14:paraId="2DA21C27" w14:textId="77777777" w:rsidR="00677E5A" w:rsidRPr="00DA01C7" w:rsidRDefault="00677E5A" w:rsidP="00C83789">
      <w:pPr>
        <w:keepNext/>
        <w:keepLines/>
        <w:tabs>
          <w:tab w:val="left" w:pos="-720"/>
        </w:tabs>
        <w:ind w:left="5040"/>
        <w:rPr>
          <w:rFonts w:ascii="Times New Roman" w:hAnsi="Times New Roman" w:cs="Times New Roman"/>
          <w:b/>
          <w:sz w:val="26"/>
          <w:szCs w:val="26"/>
        </w:rPr>
      </w:pPr>
      <w:r w:rsidRPr="00DA01C7">
        <w:rPr>
          <w:rFonts w:ascii="Times New Roman" w:hAnsi="Times New Roman" w:cs="Times New Roman"/>
          <w:b/>
          <w:sz w:val="26"/>
          <w:szCs w:val="26"/>
        </w:rPr>
        <w:t>BY THE COMMISSION,</w:t>
      </w:r>
    </w:p>
    <w:p w14:paraId="3F1EDE28" w14:textId="77777777" w:rsidR="004E3F48" w:rsidRPr="00DA01C7" w:rsidRDefault="004E3F48" w:rsidP="00455B86">
      <w:pPr>
        <w:keepNext/>
        <w:keepLines/>
        <w:tabs>
          <w:tab w:val="left" w:pos="-720"/>
        </w:tabs>
        <w:spacing w:after="0" w:line="240" w:lineRule="auto"/>
        <w:ind w:left="5040"/>
        <w:rPr>
          <w:rFonts w:ascii="Times New Roman" w:hAnsi="Times New Roman" w:cs="Times New Roman"/>
          <w:b/>
          <w:sz w:val="26"/>
          <w:szCs w:val="26"/>
        </w:rPr>
      </w:pPr>
    </w:p>
    <w:p w14:paraId="1E3D8424" w14:textId="6B786BE3" w:rsidR="00677E5A" w:rsidRDefault="00B975C3" w:rsidP="004E3F48">
      <w:pPr>
        <w:keepNext/>
        <w:keepLines/>
        <w:tabs>
          <w:tab w:val="left" w:pos="-720"/>
        </w:tabs>
        <w:spacing w:after="0" w:line="240" w:lineRule="auto"/>
        <w:ind w:left="504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5CFDC7A" wp14:editId="52906806">
            <wp:extent cx="1874520" cy="713232"/>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4520" cy="713232"/>
                    </a:xfrm>
                    <a:prstGeom prst="rect">
                      <a:avLst/>
                    </a:prstGeom>
                  </pic:spPr>
                </pic:pic>
              </a:graphicData>
            </a:graphic>
          </wp:inline>
        </w:drawing>
      </w:r>
    </w:p>
    <w:p w14:paraId="39032A3A" w14:textId="77777777" w:rsidR="006226EB" w:rsidRPr="00DA01C7" w:rsidRDefault="006226EB" w:rsidP="004E3F48">
      <w:pPr>
        <w:keepNext/>
        <w:keepLines/>
        <w:tabs>
          <w:tab w:val="left" w:pos="-720"/>
        </w:tabs>
        <w:spacing w:after="0" w:line="240" w:lineRule="auto"/>
        <w:ind w:left="5040"/>
        <w:rPr>
          <w:rFonts w:ascii="Times New Roman" w:hAnsi="Times New Roman" w:cs="Times New Roman"/>
          <w:sz w:val="26"/>
          <w:szCs w:val="26"/>
        </w:rPr>
      </w:pPr>
    </w:p>
    <w:p w14:paraId="4977C20B" w14:textId="77777777" w:rsidR="00677E5A" w:rsidRPr="00DA01C7" w:rsidRDefault="00677E5A" w:rsidP="00677E5A">
      <w:pPr>
        <w:keepNext/>
        <w:keepLines/>
        <w:tabs>
          <w:tab w:val="left" w:pos="-720"/>
        </w:tabs>
        <w:spacing w:after="0" w:line="240" w:lineRule="auto"/>
        <w:ind w:left="5040"/>
        <w:rPr>
          <w:rFonts w:ascii="Times New Roman" w:hAnsi="Times New Roman" w:cs="Times New Roman"/>
          <w:sz w:val="26"/>
          <w:szCs w:val="26"/>
        </w:rPr>
      </w:pPr>
      <w:r w:rsidRPr="00DA01C7">
        <w:rPr>
          <w:rFonts w:ascii="Times New Roman" w:hAnsi="Times New Roman" w:cs="Times New Roman"/>
          <w:sz w:val="26"/>
          <w:szCs w:val="26"/>
        </w:rPr>
        <w:t>Rosemary Chiavetta</w:t>
      </w:r>
    </w:p>
    <w:p w14:paraId="125C0B12" w14:textId="77777777" w:rsidR="00677E5A" w:rsidRPr="00DA01C7" w:rsidRDefault="00677E5A" w:rsidP="00677E5A">
      <w:pPr>
        <w:keepNext/>
        <w:keepLines/>
        <w:tabs>
          <w:tab w:val="left" w:pos="-720"/>
        </w:tabs>
        <w:spacing w:after="0" w:line="240" w:lineRule="auto"/>
        <w:ind w:left="5040"/>
        <w:rPr>
          <w:rFonts w:ascii="Times New Roman" w:hAnsi="Times New Roman" w:cs="Times New Roman"/>
          <w:sz w:val="26"/>
          <w:szCs w:val="26"/>
        </w:rPr>
      </w:pPr>
      <w:r w:rsidRPr="00DA01C7">
        <w:rPr>
          <w:rFonts w:ascii="Times New Roman" w:hAnsi="Times New Roman" w:cs="Times New Roman"/>
          <w:sz w:val="26"/>
          <w:szCs w:val="26"/>
        </w:rPr>
        <w:t>Secretary</w:t>
      </w:r>
    </w:p>
    <w:p w14:paraId="70217AAB" w14:textId="77777777" w:rsidR="00677E5A" w:rsidRPr="00DA01C7" w:rsidRDefault="00677E5A" w:rsidP="00677E5A">
      <w:pPr>
        <w:keepNext/>
        <w:keepLines/>
        <w:tabs>
          <w:tab w:val="left" w:pos="-720"/>
        </w:tabs>
        <w:spacing w:after="0" w:line="240" w:lineRule="auto"/>
        <w:rPr>
          <w:rFonts w:ascii="Times New Roman" w:hAnsi="Times New Roman" w:cs="Times New Roman"/>
          <w:sz w:val="26"/>
          <w:szCs w:val="26"/>
        </w:rPr>
      </w:pPr>
    </w:p>
    <w:p w14:paraId="4F6BD6C0" w14:textId="77777777" w:rsidR="00677E5A" w:rsidRPr="00DA01C7" w:rsidRDefault="00677E5A" w:rsidP="00677E5A">
      <w:pPr>
        <w:keepNext/>
        <w:keepLines/>
        <w:tabs>
          <w:tab w:val="left" w:pos="-720"/>
        </w:tabs>
        <w:spacing w:after="0" w:line="240" w:lineRule="auto"/>
        <w:rPr>
          <w:rFonts w:ascii="Times New Roman" w:hAnsi="Times New Roman" w:cs="Times New Roman"/>
          <w:sz w:val="26"/>
          <w:szCs w:val="26"/>
        </w:rPr>
      </w:pPr>
      <w:r w:rsidRPr="00DA01C7">
        <w:rPr>
          <w:rFonts w:ascii="Times New Roman" w:hAnsi="Times New Roman" w:cs="Times New Roman"/>
          <w:sz w:val="26"/>
          <w:szCs w:val="26"/>
        </w:rPr>
        <w:t>(SEAL)</w:t>
      </w:r>
    </w:p>
    <w:p w14:paraId="771A5B7D" w14:textId="77777777" w:rsidR="00677E5A" w:rsidRPr="00DA01C7" w:rsidRDefault="00677E5A" w:rsidP="00677E5A">
      <w:pPr>
        <w:keepNext/>
        <w:keepLines/>
        <w:tabs>
          <w:tab w:val="left" w:pos="-720"/>
        </w:tabs>
        <w:spacing w:after="0" w:line="240" w:lineRule="auto"/>
        <w:rPr>
          <w:rFonts w:ascii="Times New Roman" w:hAnsi="Times New Roman" w:cs="Times New Roman"/>
          <w:sz w:val="26"/>
          <w:szCs w:val="26"/>
        </w:rPr>
      </w:pPr>
    </w:p>
    <w:p w14:paraId="4934BF26" w14:textId="77777777" w:rsidR="00677E5A" w:rsidRPr="00DA01C7" w:rsidRDefault="00677E5A" w:rsidP="00677E5A">
      <w:pPr>
        <w:keepNext/>
        <w:keepLines/>
        <w:tabs>
          <w:tab w:val="left" w:pos="-720"/>
        </w:tabs>
        <w:spacing w:after="0" w:line="240" w:lineRule="auto"/>
        <w:rPr>
          <w:rFonts w:ascii="Times New Roman" w:hAnsi="Times New Roman" w:cs="Times New Roman"/>
          <w:sz w:val="26"/>
          <w:szCs w:val="26"/>
        </w:rPr>
      </w:pPr>
      <w:r w:rsidRPr="00DA01C7">
        <w:rPr>
          <w:rFonts w:ascii="Times New Roman" w:hAnsi="Times New Roman" w:cs="Times New Roman"/>
          <w:sz w:val="26"/>
          <w:szCs w:val="26"/>
        </w:rPr>
        <w:t>ORDER ADOPTED:  December 19, 2019</w:t>
      </w:r>
    </w:p>
    <w:p w14:paraId="0795EEA6" w14:textId="77777777" w:rsidR="00677E5A" w:rsidRPr="00DA01C7" w:rsidRDefault="00677E5A" w:rsidP="00677E5A">
      <w:pPr>
        <w:keepNext/>
        <w:keepLines/>
        <w:tabs>
          <w:tab w:val="left" w:pos="-720"/>
        </w:tabs>
        <w:spacing w:after="0" w:line="240" w:lineRule="auto"/>
        <w:rPr>
          <w:rFonts w:ascii="Times New Roman" w:hAnsi="Times New Roman" w:cs="Times New Roman"/>
          <w:sz w:val="26"/>
          <w:szCs w:val="26"/>
        </w:rPr>
      </w:pPr>
      <w:bookmarkStart w:id="0" w:name="_GoBack"/>
      <w:bookmarkEnd w:id="0"/>
    </w:p>
    <w:p w14:paraId="1DF1019E" w14:textId="2D65B324" w:rsidR="00677E5A" w:rsidRPr="00DB44D9" w:rsidRDefault="00677E5A" w:rsidP="00677E5A">
      <w:pPr>
        <w:keepNext/>
        <w:keepLines/>
        <w:tabs>
          <w:tab w:val="left" w:pos="-720"/>
        </w:tabs>
        <w:spacing w:after="0" w:line="240" w:lineRule="auto"/>
      </w:pPr>
      <w:r w:rsidRPr="00DA01C7">
        <w:rPr>
          <w:rFonts w:ascii="Times New Roman" w:hAnsi="Times New Roman" w:cs="Times New Roman"/>
          <w:sz w:val="26"/>
          <w:szCs w:val="26"/>
        </w:rPr>
        <w:t>ORDER ENTERED:</w:t>
      </w:r>
      <w:r w:rsidRPr="00A270FF">
        <w:rPr>
          <w:rFonts w:ascii="Times New Roman" w:hAnsi="Times New Roman"/>
          <w:sz w:val="26"/>
          <w:szCs w:val="26"/>
        </w:rPr>
        <w:t xml:space="preserve">  </w:t>
      </w:r>
      <w:r w:rsidR="00B975C3">
        <w:rPr>
          <w:rFonts w:ascii="Times New Roman" w:hAnsi="Times New Roman"/>
          <w:sz w:val="26"/>
          <w:szCs w:val="26"/>
        </w:rPr>
        <w:t>January 2, 2020</w:t>
      </w:r>
    </w:p>
    <w:p w14:paraId="41D7BD6D" w14:textId="77777777" w:rsidR="00677E5A" w:rsidRPr="00847C04" w:rsidRDefault="00677E5A" w:rsidP="00677E5A">
      <w:pPr>
        <w:pStyle w:val="Style"/>
        <w:widowControl/>
        <w:tabs>
          <w:tab w:val="left" w:pos="1570"/>
          <w:tab w:val="left" w:pos="2290"/>
        </w:tabs>
        <w:ind w:firstLine="1440"/>
        <w:rPr>
          <w:sz w:val="26"/>
          <w:szCs w:val="26"/>
        </w:rPr>
      </w:pPr>
    </w:p>
    <w:p w14:paraId="0C8ACCD4" w14:textId="77777777" w:rsidR="00677E5A" w:rsidRPr="00847C04" w:rsidRDefault="00677E5A">
      <w:pPr>
        <w:pStyle w:val="Style"/>
        <w:widowControl/>
        <w:tabs>
          <w:tab w:val="left" w:pos="1570"/>
          <w:tab w:val="left" w:pos="2290"/>
        </w:tabs>
        <w:ind w:firstLine="1440"/>
        <w:rPr>
          <w:sz w:val="26"/>
          <w:szCs w:val="26"/>
        </w:rPr>
      </w:pPr>
    </w:p>
    <w:sectPr w:rsidR="00677E5A" w:rsidRPr="00847C04" w:rsidSect="00DA01C7">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ADC6" w14:textId="77777777" w:rsidR="00765407" w:rsidRDefault="00765407" w:rsidP="009241C7">
      <w:pPr>
        <w:spacing w:after="0" w:line="240" w:lineRule="auto"/>
      </w:pPr>
      <w:r>
        <w:separator/>
      </w:r>
    </w:p>
  </w:endnote>
  <w:endnote w:type="continuationSeparator" w:id="0">
    <w:p w14:paraId="3F75230F" w14:textId="77777777" w:rsidR="00765407" w:rsidRDefault="00765407"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762112413"/>
      <w:docPartObj>
        <w:docPartGallery w:val="Page Numbers (Bottom of Page)"/>
        <w:docPartUnique/>
      </w:docPartObj>
    </w:sdtPr>
    <w:sdtEndPr>
      <w:rPr>
        <w:noProof/>
      </w:rPr>
    </w:sdtEndPr>
    <w:sdtContent>
      <w:p w14:paraId="1C7405F4" w14:textId="77777777" w:rsidR="001C6617" w:rsidRPr="00D825C2" w:rsidRDefault="006A548C" w:rsidP="00D825C2">
        <w:pPr>
          <w:pStyle w:val="Footer"/>
          <w:jc w:val="center"/>
          <w:rPr>
            <w:rFonts w:ascii="Times New Roman" w:hAnsi="Times New Roman" w:cs="Times New Roman"/>
            <w:sz w:val="26"/>
            <w:szCs w:val="26"/>
          </w:rPr>
        </w:pPr>
        <w:r w:rsidRPr="00D825C2">
          <w:rPr>
            <w:rFonts w:ascii="Times New Roman" w:hAnsi="Times New Roman" w:cs="Times New Roman"/>
            <w:sz w:val="26"/>
            <w:szCs w:val="26"/>
          </w:rPr>
          <w:fldChar w:fldCharType="begin"/>
        </w:r>
        <w:r w:rsidRPr="00D825C2">
          <w:rPr>
            <w:rFonts w:ascii="Times New Roman" w:hAnsi="Times New Roman" w:cs="Times New Roman"/>
            <w:sz w:val="26"/>
            <w:szCs w:val="26"/>
          </w:rPr>
          <w:instrText xml:space="preserve"> PAGE   \* MERGEFORMAT </w:instrText>
        </w:r>
        <w:r w:rsidRPr="00D825C2">
          <w:rPr>
            <w:rFonts w:ascii="Times New Roman" w:hAnsi="Times New Roman" w:cs="Times New Roman"/>
            <w:sz w:val="26"/>
            <w:szCs w:val="26"/>
          </w:rPr>
          <w:fldChar w:fldCharType="separate"/>
        </w:r>
        <w:r w:rsidR="006226EB">
          <w:rPr>
            <w:rFonts w:ascii="Times New Roman" w:hAnsi="Times New Roman" w:cs="Times New Roman"/>
            <w:noProof/>
            <w:sz w:val="26"/>
            <w:szCs w:val="26"/>
          </w:rPr>
          <w:t>6</w:t>
        </w:r>
        <w:r w:rsidRPr="00D825C2">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C2CE7" w14:textId="77777777" w:rsidR="00765407" w:rsidRDefault="00765407" w:rsidP="009241C7">
      <w:pPr>
        <w:spacing w:after="0" w:line="240" w:lineRule="auto"/>
      </w:pPr>
      <w:r>
        <w:separator/>
      </w:r>
    </w:p>
  </w:footnote>
  <w:footnote w:type="continuationSeparator" w:id="0">
    <w:p w14:paraId="08BD5D85" w14:textId="77777777" w:rsidR="00765407" w:rsidRDefault="00765407" w:rsidP="009241C7">
      <w:pPr>
        <w:spacing w:after="0" w:line="240" w:lineRule="auto"/>
      </w:pPr>
      <w:r>
        <w:continuationSeparator/>
      </w:r>
    </w:p>
  </w:footnote>
  <w:footnote w:id="1">
    <w:p w14:paraId="1E3A862A" w14:textId="77777777" w:rsidR="00090DFB" w:rsidRPr="00090DFB" w:rsidRDefault="00090DFB" w:rsidP="00090DFB">
      <w:pPr>
        <w:pStyle w:val="FootnoteText"/>
        <w:ind w:firstLine="720"/>
        <w:rPr>
          <w:rFonts w:ascii="Times New Roman" w:hAnsi="Times New Roman" w:cs="Times New Roman"/>
          <w:sz w:val="26"/>
          <w:szCs w:val="26"/>
        </w:rPr>
      </w:pPr>
      <w:r w:rsidRPr="00455B86">
        <w:rPr>
          <w:rStyle w:val="FootnoteReference"/>
          <w:rFonts w:ascii="Times New Roman" w:hAnsi="Times New Roman" w:cs="Times New Roman"/>
          <w:sz w:val="26"/>
          <w:szCs w:val="26"/>
        </w:rPr>
        <w:footnoteRef/>
      </w:r>
      <w:r w:rsidRPr="00455B86">
        <w:rPr>
          <w:rFonts w:ascii="Times New Roman" w:hAnsi="Times New Roman" w:cs="Times New Roman"/>
          <w:sz w:val="26"/>
          <w:szCs w:val="26"/>
        </w:rPr>
        <w:t xml:space="preserve"> </w:t>
      </w:r>
      <w:r>
        <w:rPr>
          <w:rFonts w:ascii="Times New Roman" w:hAnsi="Times New Roman" w:cs="Times New Roman"/>
          <w:sz w:val="26"/>
          <w:szCs w:val="26"/>
        </w:rPr>
        <w:tab/>
        <w:t xml:space="preserve">The procedural history is derived in substantial part from </w:t>
      </w:r>
      <w:r w:rsidR="00B553D7">
        <w:rPr>
          <w:rFonts w:ascii="Times New Roman" w:hAnsi="Times New Roman" w:cs="Times New Roman"/>
          <w:sz w:val="26"/>
          <w:szCs w:val="26"/>
        </w:rPr>
        <w:t xml:space="preserve">ALJ </w:t>
      </w:r>
      <w:proofErr w:type="spellStart"/>
      <w:r w:rsidR="00B553D7">
        <w:rPr>
          <w:rFonts w:ascii="Times New Roman" w:hAnsi="Times New Roman" w:cs="Times New Roman"/>
          <w:sz w:val="26"/>
          <w:szCs w:val="26"/>
        </w:rPr>
        <w:t>Calvelli’s</w:t>
      </w:r>
      <w:proofErr w:type="spellEnd"/>
      <w:r>
        <w:rPr>
          <w:rFonts w:ascii="Times New Roman" w:hAnsi="Times New Roman" w:cs="Times New Roman"/>
          <w:sz w:val="26"/>
          <w:szCs w:val="26"/>
        </w:rPr>
        <w:t xml:space="preserve"> August 12, 2019 Order Denying Preliminary Objections of </w:t>
      </w:r>
      <w:r w:rsidR="00B553D7">
        <w:rPr>
          <w:rFonts w:ascii="Times New Roman" w:hAnsi="Times New Roman" w:cs="Times New Roman"/>
          <w:sz w:val="26"/>
          <w:szCs w:val="26"/>
        </w:rPr>
        <w:t>Mill Creek</w:t>
      </w:r>
      <w:r>
        <w:rPr>
          <w:rFonts w:ascii="Times New Roman" w:hAnsi="Times New Roman" w:cs="Times New Roman"/>
          <w:sz w:val="26"/>
          <w:szCs w:val="26"/>
        </w:rPr>
        <w:t>.</w:t>
      </w:r>
    </w:p>
  </w:footnote>
  <w:footnote w:id="2">
    <w:p w14:paraId="4639C922" w14:textId="77777777" w:rsidR="00685A7C" w:rsidRDefault="00685A7C" w:rsidP="00685A7C">
      <w:pPr>
        <w:pStyle w:val="FootnoteText"/>
        <w:ind w:firstLine="720"/>
        <w:rPr>
          <w:rFonts w:ascii="Times New Roman" w:hAnsi="Times New Roman" w:cs="Times New Roman"/>
          <w:sz w:val="26"/>
          <w:szCs w:val="26"/>
        </w:rPr>
      </w:pPr>
      <w:r w:rsidRPr="00455B86">
        <w:rPr>
          <w:rStyle w:val="FootnoteReference"/>
          <w:rFonts w:ascii="Times New Roman" w:hAnsi="Times New Roman" w:cs="Times New Roman"/>
          <w:sz w:val="26"/>
          <w:szCs w:val="26"/>
        </w:rPr>
        <w:footnoteRef/>
      </w:r>
      <w:r w:rsidRPr="00455B86">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See </w:t>
      </w:r>
      <w:r>
        <w:rPr>
          <w:rFonts w:ascii="Times New Roman" w:hAnsi="Times New Roman" w:cs="Times New Roman"/>
          <w:sz w:val="26"/>
          <w:szCs w:val="26"/>
        </w:rPr>
        <w:t>Title 58 P.S. “Oil and Gas,” 58 P.S. § 801.102. Definitions:</w:t>
      </w:r>
    </w:p>
    <w:p w14:paraId="31E5E8F5" w14:textId="77777777" w:rsidR="00685A7C" w:rsidRDefault="00685A7C" w:rsidP="00685A7C">
      <w:pPr>
        <w:pStyle w:val="FootnoteText"/>
        <w:ind w:firstLine="720"/>
        <w:rPr>
          <w:rFonts w:ascii="Times New Roman" w:hAnsi="Times New Roman" w:cs="Times New Roman"/>
          <w:sz w:val="26"/>
          <w:szCs w:val="26"/>
        </w:rPr>
      </w:pPr>
    </w:p>
    <w:p w14:paraId="5C26BD0B" w14:textId="77777777" w:rsidR="00685A7C" w:rsidRPr="00DA01C7" w:rsidRDefault="00685A7C" w:rsidP="00DA01C7">
      <w:pPr>
        <w:spacing w:after="0" w:line="240" w:lineRule="auto"/>
        <w:ind w:left="1440" w:right="1440"/>
        <w:rPr>
          <w:rFonts w:ascii="Arial" w:eastAsia="Times New Roman" w:hAnsi="Arial" w:cs="Arial"/>
          <w:color w:val="212121"/>
          <w:sz w:val="21"/>
          <w:szCs w:val="21"/>
        </w:rPr>
      </w:pPr>
      <w:r w:rsidRPr="00685A7C">
        <w:rPr>
          <w:rFonts w:ascii="Times New Roman" w:eastAsia="Times New Roman" w:hAnsi="Times New Roman" w:cs="Times New Roman"/>
          <w:b/>
          <w:bCs/>
          <w:sz w:val="26"/>
          <w:szCs w:val="26"/>
        </w:rPr>
        <w:t>“Pipeline operator.”</w:t>
      </w:r>
      <w:r w:rsidRPr="00685A7C">
        <w:rPr>
          <w:rFonts w:ascii="Times New Roman" w:eastAsia="Times New Roman" w:hAnsi="Times New Roman" w:cs="Times New Roman"/>
          <w:sz w:val="26"/>
          <w:szCs w:val="26"/>
        </w:rPr>
        <w:t xml:space="preserve"> A person that owns or operates equipment or facilities in this Commonwealth for the transportation of gas or hazardous liquids by pipeline or pipeline facility regulated under Federal pipeline safety laws. The term does not include a public utility or an ultimate consumer who owns a service line on his real property</w:t>
      </w:r>
      <w:r w:rsidRPr="00685A7C">
        <w:rPr>
          <w:rFonts w:ascii="Arial" w:eastAsia="Times New Roman" w:hAnsi="Arial" w:cs="Arial"/>
          <w:color w:val="212121"/>
          <w:sz w:val="21"/>
          <w:szCs w:val="21"/>
        </w:rPr>
        <w:t>.</w:t>
      </w:r>
    </w:p>
  </w:footnote>
  <w:footnote w:id="3">
    <w:p w14:paraId="552F381F" w14:textId="77777777" w:rsidR="00A84752" w:rsidRPr="00DA01C7" w:rsidRDefault="00A84752" w:rsidP="00A84752">
      <w:pPr>
        <w:pStyle w:val="FootnoteText"/>
        <w:ind w:firstLine="720"/>
        <w:rPr>
          <w:rFonts w:ascii="Times New Roman" w:hAnsi="Times New Roman" w:cs="Times New Roman"/>
          <w:sz w:val="26"/>
          <w:szCs w:val="26"/>
        </w:rPr>
      </w:pPr>
      <w:r w:rsidRPr="00DA01C7">
        <w:rPr>
          <w:rStyle w:val="FootnoteReference"/>
          <w:rFonts w:ascii="Times New Roman" w:hAnsi="Times New Roman" w:cs="Times New Roman"/>
          <w:sz w:val="26"/>
          <w:szCs w:val="26"/>
        </w:rPr>
        <w:footnoteRef/>
      </w:r>
      <w:r w:rsidRPr="00DA01C7">
        <w:rPr>
          <w:rFonts w:ascii="Times New Roman" w:hAnsi="Times New Roman" w:cs="Times New Roman"/>
          <w:sz w:val="26"/>
          <w:szCs w:val="26"/>
        </w:rPr>
        <w:t xml:space="preserve"> </w:t>
      </w:r>
      <w:r w:rsidRPr="00DA01C7">
        <w:rPr>
          <w:rFonts w:ascii="Times New Roman" w:hAnsi="Times New Roman" w:cs="Times New Roman"/>
          <w:sz w:val="26"/>
          <w:szCs w:val="26"/>
        </w:rPr>
        <w:tab/>
        <w:t xml:space="preserve">Because the Complaint was filed by Ms. Reid, and, as such, Ms. Reid would be the party with the burden of proof, we find the Joint Petition seeking to withdraw the Complaint to be more in the nature of a joint petition for settlement of the Complaint.  </w:t>
      </w:r>
      <w:r w:rsidRPr="00DA01C7">
        <w:rPr>
          <w:rFonts w:ascii="Times New Roman" w:hAnsi="Times New Roman" w:cs="Times New Roman"/>
          <w:i/>
          <w:iCs/>
          <w:sz w:val="26"/>
          <w:szCs w:val="26"/>
        </w:rPr>
        <w:t xml:space="preserve">See </w:t>
      </w:r>
      <w:r w:rsidRPr="00DA01C7">
        <w:rPr>
          <w:rFonts w:ascii="Times New Roman" w:hAnsi="Times New Roman" w:cs="Times New Roman"/>
          <w:sz w:val="26"/>
          <w:szCs w:val="26"/>
        </w:rPr>
        <w:t xml:space="preserve">66 </w:t>
      </w:r>
      <w:proofErr w:type="spellStart"/>
      <w:r w:rsidRPr="00DA01C7">
        <w:rPr>
          <w:rFonts w:ascii="Times New Roman" w:hAnsi="Times New Roman" w:cs="Times New Roman"/>
          <w:sz w:val="26"/>
          <w:szCs w:val="26"/>
        </w:rPr>
        <w:t>Pa.C.S</w:t>
      </w:r>
      <w:proofErr w:type="spellEnd"/>
      <w:r w:rsidRPr="00DA01C7">
        <w:rPr>
          <w:rFonts w:ascii="Times New Roman" w:hAnsi="Times New Roman" w:cs="Times New Roman"/>
          <w:sz w:val="26"/>
          <w:szCs w:val="26"/>
        </w:rPr>
        <w:t>. §</w:t>
      </w:r>
      <w:r w:rsidR="00A24B54" w:rsidRPr="00DA01C7">
        <w:rPr>
          <w:rFonts w:ascii="Times New Roman" w:hAnsi="Times New Roman" w:cs="Times New Roman"/>
          <w:sz w:val="26"/>
          <w:szCs w:val="26"/>
        </w:rPr>
        <w:t>§</w:t>
      </w:r>
      <w:r w:rsidRPr="00DA01C7">
        <w:rPr>
          <w:rFonts w:ascii="Times New Roman" w:hAnsi="Times New Roman" w:cs="Times New Roman"/>
          <w:sz w:val="26"/>
          <w:szCs w:val="26"/>
        </w:rPr>
        <w:t xml:space="preserve"> 701; 332(a).  However, we will, as noted below, address the withdrawal as a procedural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4EB53BD"/>
    <w:multiLevelType w:val="hybridMultilevel"/>
    <w:tmpl w:val="D90C3420"/>
    <w:lvl w:ilvl="0" w:tplc="353A563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47327"/>
    <w:multiLevelType w:val="hybridMultilevel"/>
    <w:tmpl w:val="1E4A84C4"/>
    <w:lvl w:ilvl="0" w:tplc="25C8E296">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5"/>
  </w:num>
  <w:num w:numId="3">
    <w:abstractNumId w:val="3"/>
  </w:num>
  <w:num w:numId="4">
    <w:abstractNumId w:val="13"/>
  </w:num>
  <w:num w:numId="5">
    <w:abstractNumId w:val="11"/>
  </w:num>
  <w:num w:numId="6">
    <w:abstractNumId w:val="0"/>
  </w:num>
  <w:num w:numId="7">
    <w:abstractNumId w:val="7"/>
  </w:num>
  <w:num w:numId="8">
    <w:abstractNumId w:val="12"/>
  </w:num>
  <w:num w:numId="9">
    <w:abstractNumId w:val="1"/>
  </w:num>
  <w:num w:numId="10">
    <w:abstractNumId w:val="8"/>
  </w:num>
  <w:num w:numId="11">
    <w:abstractNumId w:val="10"/>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E0"/>
    <w:rsid w:val="0001015E"/>
    <w:rsid w:val="000168A7"/>
    <w:rsid w:val="00021556"/>
    <w:rsid w:val="00022B25"/>
    <w:rsid w:val="00023316"/>
    <w:rsid w:val="000248FB"/>
    <w:rsid w:val="0002569B"/>
    <w:rsid w:val="00026E9F"/>
    <w:rsid w:val="00031A08"/>
    <w:rsid w:val="00036AD2"/>
    <w:rsid w:val="0003717F"/>
    <w:rsid w:val="00041A91"/>
    <w:rsid w:val="00044162"/>
    <w:rsid w:val="00047A50"/>
    <w:rsid w:val="00051F08"/>
    <w:rsid w:val="00053F52"/>
    <w:rsid w:val="000552F1"/>
    <w:rsid w:val="000563C2"/>
    <w:rsid w:val="00063D11"/>
    <w:rsid w:val="00067EAE"/>
    <w:rsid w:val="00070B76"/>
    <w:rsid w:val="00070E64"/>
    <w:rsid w:val="0007124C"/>
    <w:rsid w:val="000756EF"/>
    <w:rsid w:val="0007747F"/>
    <w:rsid w:val="00080A87"/>
    <w:rsid w:val="00080FA0"/>
    <w:rsid w:val="00081BD4"/>
    <w:rsid w:val="00090DFB"/>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E1DD4"/>
    <w:rsid w:val="000F11D3"/>
    <w:rsid w:val="000F1AF4"/>
    <w:rsid w:val="000F2B0E"/>
    <w:rsid w:val="000F2B23"/>
    <w:rsid w:val="000F52EE"/>
    <w:rsid w:val="000F5849"/>
    <w:rsid w:val="001111DE"/>
    <w:rsid w:val="00113CA2"/>
    <w:rsid w:val="00114C87"/>
    <w:rsid w:val="001219A8"/>
    <w:rsid w:val="00121ECD"/>
    <w:rsid w:val="00124CED"/>
    <w:rsid w:val="001262C7"/>
    <w:rsid w:val="00131B7D"/>
    <w:rsid w:val="0013533F"/>
    <w:rsid w:val="00137272"/>
    <w:rsid w:val="001418FB"/>
    <w:rsid w:val="00143553"/>
    <w:rsid w:val="00144527"/>
    <w:rsid w:val="00144FED"/>
    <w:rsid w:val="00145468"/>
    <w:rsid w:val="001471CC"/>
    <w:rsid w:val="00147267"/>
    <w:rsid w:val="00151D18"/>
    <w:rsid w:val="0015560C"/>
    <w:rsid w:val="00155ABB"/>
    <w:rsid w:val="00157035"/>
    <w:rsid w:val="00157FE4"/>
    <w:rsid w:val="00171EF9"/>
    <w:rsid w:val="00177B9F"/>
    <w:rsid w:val="001821C2"/>
    <w:rsid w:val="001825A6"/>
    <w:rsid w:val="001837B7"/>
    <w:rsid w:val="001845C7"/>
    <w:rsid w:val="00185AE0"/>
    <w:rsid w:val="0019171F"/>
    <w:rsid w:val="001954EC"/>
    <w:rsid w:val="001977DD"/>
    <w:rsid w:val="00197FD4"/>
    <w:rsid w:val="001A261B"/>
    <w:rsid w:val="001A3F4F"/>
    <w:rsid w:val="001A47CD"/>
    <w:rsid w:val="001B0D2F"/>
    <w:rsid w:val="001B44AA"/>
    <w:rsid w:val="001C5B81"/>
    <w:rsid w:val="001C5B9D"/>
    <w:rsid w:val="001C6617"/>
    <w:rsid w:val="001C7207"/>
    <w:rsid w:val="001D0B73"/>
    <w:rsid w:val="001D267B"/>
    <w:rsid w:val="001D2C90"/>
    <w:rsid w:val="001D4950"/>
    <w:rsid w:val="001D67E6"/>
    <w:rsid w:val="001E247A"/>
    <w:rsid w:val="001E6372"/>
    <w:rsid w:val="001F7AC4"/>
    <w:rsid w:val="00203E7B"/>
    <w:rsid w:val="00211CB6"/>
    <w:rsid w:val="00215036"/>
    <w:rsid w:val="00216A23"/>
    <w:rsid w:val="00220C6E"/>
    <w:rsid w:val="002216A9"/>
    <w:rsid w:val="00223101"/>
    <w:rsid w:val="002262DA"/>
    <w:rsid w:val="00226FDE"/>
    <w:rsid w:val="00232FEB"/>
    <w:rsid w:val="00241AA3"/>
    <w:rsid w:val="002425D6"/>
    <w:rsid w:val="00252879"/>
    <w:rsid w:val="0025585F"/>
    <w:rsid w:val="0025781A"/>
    <w:rsid w:val="00257D92"/>
    <w:rsid w:val="00263A8D"/>
    <w:rsid w:val="00266840"/>
    <w:rsid w:val="002672F6"/>
    <w:rsid w:val="00267D20"/>
    <w:rsid w:val="002703BD"/>
    <w:rsid w:val="00270424"/>
    <w:rsid w:val="002732C9"/>
    <w:rsid w:val="00273FC2"/>
    <w:rsid w:val="00275F08"/>
    <w:rsid w:val="00275F98"/>
    <w:rsid w:val="0028525E"/>
    <w:rsid w:val="00292161"/>
    <w:rsid w:val="002969C7"/>
    <w:rsid w:val="00297AD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02FB4"/>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0FF3"/>
    <w:rsid w:val="003618CD"/>
    <w:rsid w:val="00361D92"/>
    <w:rsid w:val="003649CA"/>
    <w:rsid w:val="003713FD"/>
    <w:rsid w:val="00373D3C"/>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0BA5"/>
    <w:rsid w:val="003A41FA"/>
    <w:rsid w:val="003A4339"/>
    <w:rsid w:val="003A5AE4"/>
    <w:rsid w:val="003A64B0"/>
    <w:rsid w:val="003C0000"/>
    <w:rsid w:val="003C07C4"/>
    <w:rsid w:val="003C1237"/>
    <w:rsid w:val="003C34A5"/>
    <w:rsid w:val="003C3DBA"/>
    <w:rsid w:val="003C4930"/>
    <w:rsid w:val="003C4BF8"/>
    <w:rsid w:val="003C6E57"/>
    <w:rsid w:val="003D0F80"/>
    <w:rsid w:val="003D0FB7"/>
    <w:rsid w:val="003E1C56"/>
    <w:rsid w:val="003E4728"/>
    <w:rsid w:val="003E61F2"/>
    <w:rsid w:val="003F22F7"/>
    <w:rsid w:val="003F38EE"/>
    <w:rsid w:val="003F41CE"/>
    <w:rsid w:val="003F4B48"/>
    <w:rsid w:val="00403902"/>
    <w:rsid w:val="00411C20"/>
    <w:rsid w:val="00413898"/>
    <w:rsid w:val="00414AA8"/>
    <w:rsid w:val="00417A04"/>
    <w:rsid w:val="00425399"/>
    <w:rsid w:val="00425B7F"/>
    <w:rsid w:val="004338B6"/>
    <w:rsid w:val="00433D8F"/>
    <w:rsid w:val="00436B52"/>
    <w:rsid w:val="00440C40"/>
    <w:rsid w:val="00446D70"/>
    <w:rsid w:val="004472FC"/>
    <w:rsid w:val="00455B86"/>
    <w:rsid w:val="00455E53"/>
    <w:rsid w:val="00456256"/>
    <w:rsid w:val="00460CAB"/>
    <w:rsid w:val="00463C9A"/>
    <w:rsid w:val="00466028"/>
    <w:rsid w:val="004721A7"/>
    <w:rsid w:val="00476FE3"/>
    <w:rsid w:val="00477535"/>
    <w:rsid w:val="0048086E"/>
    <w:rsid w:val="00483DF7"/>
    <w:rsid w:val="00491664"/>
    <w:rsid w:val="00496715"/>
    <w:rsid w:val="004A3CF1"/>
    <w:rsid w:val="004A5CD2"/>
    <w:rsid w:val="004A74FD"/>
    <w:rsid w:val="004B09B7"/>
    <w:rsid w:val="004B0D2B"/>
    <w:rsid w:val="004B1589"/>
    <w:rsid w:val="004B45AA"/>
    <w:rsid w:val="004B7B46"/>
    <w:rsid w:val="004C5878"/>
    <w:rsid w:val="004D34AB"/>
    <w:rsid w:val="004D4F08"/>
    <w:rsid w:val="004D5AF3"/>
    <w:rsid w:val="004D5FCB"/>
    <w:rsid w:val="004D640C"/>
    <w:rsid w:val="004E3F48"/>
    <w:rsid w:val="004E5031"/>
    <w:rsid w:val="004F029E"/>
    <w:rsid w:val="004F206B"/>
    <w:rsid w:val="004F3B9B"/>
    <w:rsid w:val="004F535F"/>
    <w:rsid w:val="004F5E09"/>
    <w:rsid w:val="004F7BDC"/>
    <w:rsid w:val="0050346B"/>
    <w:rsid w:val="00503846"/>
    <w:rsid w:val="005038C6"/>
    <w:rsid w:val="00504C7A"/>
    <w:rsid w:val="00510D85"/>
    <w:rsid w:val="005143ED"/>
    <w:rsid w:val="00516306"/>
    <w:rsid w:val="0052030F"/>
    <w:rsid w:val="005263AB"/>
    <w:rsid w:val="00527568"/>
    <w:rsid w:val="00530255"/>
    <w:rsid w:val="005302D9"/>
    <w:rsid w:val="0053056E"/>
    <w:rsid w:val="00536E43"/>
    <w:rsid w:val="00544D78"/>
    <w:rsid w:val="0055000D"/>
    <w:rsid w:val="00550613"/>
    <w:rsid w:val="005506B3"/>
    <w:rsid w:val="00550C6A"/>
    <w:rsid w:val="00552087"/>
    <w:rsid w:val="005615A1"/>
    <w:rsid w:val="005641CB"/>
    <w:rsid w:val="00564B02"/>
    <w:rsid w:val="005671BE"/>
    <w:rsid w:val="0056751B"/>
    <w:rsid w:val="00567796"/>
    <w:rsid w:val="005715D4"/>
    <w:rsid w:val="0058713D"/>
    <w:rsid w:val="00587FD3"/>
    <w:rsid w:val="00594B83"/>
    <w:rsid w:val="005A2E48"/>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3CCF"/>
    <w:rsid w:val="005D4BE3"/>
    <w:rsid w:val="005E43CA"/>
    <w:rsid w:val="005F225E"/>
    <w:rsid w:val="005F265E"/>
    <w:rsid w:val="005F2F1A"/>
    <w:rsid w:val="005F7715"/>
    <w:rsid w:val="00600BF7"/>
    <w:rsid w:val="006022AC"/>
    <w:rsid w:val="00602D26"/>
    <w:rsid w:val="00605D6F"/>
    <w:rsid w:val="00605E6E"/>
    <w:rsid w:val="00610EA6"/>
    <w:rsid w:val="00611EBF"/>
    <w:rsid w:val="006130C0"/>
    <w:rsid w:val="00613D28"/>
    <w:rsid w:val="006226EB"/>
    <w:rsid w:val="00627265"/>
    <w:rsid w:val="006279C0"/>
    <w:rsid w:val="00637D1F"/>
    <w:rsid w:val="006424DA"/>
    <w:rsid w:val="00644A61"/>
    <w:rsid w:val="00644A69"/>
    <w:rsid w:val="006540A4"/>
    <w:rsid w:val="00656517"/>
    <w:rsid w:val="006567A1"/>
    <w:rsid w:val="006570D0"/>
    <w:rsid w:val="00660A26"/>
    <w:rsid w:val="0066185C"/>
    <w:rsid w:val="0066377A"/>
    <w:rsid w:val="006644B4"/>
    <w:rsid w:val="00664C83"/>
    <w:rsid w:val="00665079"/>
    <w:rsid w:val="00666588"/>
    <w:rsid w:val="00671F10"/>
    <w:rsid w:val="00672780"/>
    <w:rsid w:val="00672F8D"/>
    <w:rsid w:val="00676D5E"/>
    <w:rsid w:val="00677E5A"/>
    <w:rsid w:val="006845F7"/>
    <w:rsid w:val="0068523A"/>
    <w:rsid w:val="00685A7C"/>
    <w:rsid w:val="00686E69"/>
    <w:rsid w:val="006872AC"/>
    <w:rsid w:val="0069080D"/>
    <w:rsid w:val="006A396A"/>
    <w:rsid w:val="006A548C"/>
    <w:rsid w:val="006A7D99"/>
    <w:rsid w:val="006B1873"/>
    <w:rsid w:val="006B2A5E"/>
    <w:rsid w:val="006B57E3"/>
    <w:rsid w:val="006B7A21"/>
    <w:rsid w:val="006C141E"/>
    <w:rsid w:val="006C2BD8"/>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E7C8A"/>
    <w:rsid w:val="006F041D"/>
    <w:rsid w:val="006F2634"/>
    <w:rsid w:val="006F33BE"/>
    <w:rsid w:val="006F49D6"/>
    <w:rsid w:val="006F78DF"/>
    <w:rsid w:val="00702030"/>
    <w:rsid w:val="00704BAA"/>
    <w:rsid w:val="00706238"/>
    <w:rsid w:val="007156E9"/>
    <w:rsid w:val="00715BDB"/>
    <w:rsid w:val="00720B65"/>
    <w:rsid w:val="007259D6"/>
    <w:rsid w:val="00731411"/>
    <w:rsid w:val="00732AF1"/>
    <w:rsid w:val="00734D0A"/>
    <w:rsid w:val="00735033"/>
    <w:rsid w:val="00735653"/>
    <w:rsid w:val="00747F28"/>
    <w:rsid w:val="007519F2"/>
    <w:rsid w:val="007564AC"/>
    <w:rsid w:val="00757232"/>
    <w:rsid w:val="00757894"/>
    <w:rsid w:val="00760AE4"/>
    <w:rsid w:val="00764C31"/>
    <w:rsid w:val="00765407"/>
    <w:rsid w:val="007655D7"/>
    <w:rsid w:val="0076798D"/>
    <w:rsid w:val="007734E2"/>
    <w:rsid w:val="007A4F90"/>
    <w:rsid w:val="007A50C4"/>
    <w:rsid w:val="007A6551"/>
    <w:rsid w:val="007A739B"/>
    <w:rsid w:val="007A73F7"/>
    <w:rsid w:val="007B067B"/>
    <w:rsid w:val="007B09B1"/>
    <w:rsid w:val="007B331B"/>
    <w:rsid w:val="007C023F"/>
    <w:rsid w:val="007C73A6"/>
    <w:rsid w:val="007D7473"/>
    <w:rsid w:val="007E2168"/>
    <w:rsid w:val="007E6EAC"/>
    <w:rsid w:val="007F33C9"/>
    <w:rsid w:val="007F70FE"/>
    <w:rsid w:val="00800B66"/>
    <w:rsid w:val="00803A39"/>
    <w:rsid w:val="00804376"/>
    <w:rsid w:val="00816B25"/>
    <w:rsid w:val="008204B2"/>
    <w:rsid w:val="00823051"/>
    <w:rsid w:val="008243A1"/>
    <w:rsid w:val="008279D2"/>
    <w:rsid w:val="008429DC"/>
    <w:rsid w:val="008465BE"/>
    <w:rsid w:val="00847C04"/>
    <w:rsid w:val="00852B82"/>
    <w:rsid w:val="008618CF"/>
    <w:rsid w:val="00862E32"/>
    <w:rsid w:val="008717EE"/>
    <w:rsid w:val="00871B44"/>
    <w:rsid w:val="00873A13"/>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1402"/>
    <w:rsid w:val="00993406"/>
    <w:rsid w:val="00994BDF"/>
    <w:rsid w:val="00995A2E"/>
    <w:rsid w:val="009A11DE"/>
    <w:rsid w:val="009A32A9"/>
    <w:rsid w:val="009A4ECB"/>
    <w:rsid w:val="009A7B4E"/>
    <w:rsid w:val="009B1EDB"/>
    <w:rsid w:val="009B4ECD"/>
    <w:rsid w:val="009C1951"/>
    <w:rsid w:val="009C30FA"/>
    <w:rsid w:val="009C3D1B"/>
    <w:rsid w:val="009C671F"/>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0983"/>
    <w:rsid w:val="00A21EAB"/>
    <w:rsid w:val="00A23850"/>
    <w:rsid w:val="00A24B54"/>
    <w:rsid w:val="00A30DEC"/>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7E0D"/>
    <w:rsid w:val="00A61BA2"/>
    <w:rsid w:val="00A61ED7"/>
    <w:rsid w:val="00A6263D"/>
    <w:rsid w:val="00A62C31"/>
    <w:rsid w:val="00A6681F"/>
    <w:rsid w:val="00A6692A"/>
    <w:rsid w:val="00A72466"/>
    <w:rsid w:val="00A74391"/>
    <w:rsid w:val="00A7686F"/>
    <w:rsid w:val="00A77B9C"/>
    <w:rsid w:val="00A82914"/>
    <w:rsid w:val="00A84752"/>
    <w:rsid w:val="00A86E06"/>
    <w:rsid w:val="00A875D6"/>
    <w:rsid w:val="00A90179"/>
    <w:rsid w:val="00A909CE"/>
    <w:rsid w:val="00A96136"/>
    <w:rsid w:val="00A972E1"/>
    <w:rsid w:val="00AA6F33"/>
    <w:rsid w:val="00AA6F43"/>
    <w:rsid w:val="00AB0E70"/>
    <w:rsid w:val="00AB2EF7"/>
    <w:rsid w:val="00AB7320"/>
    <w:rsid w:val="00AC2282"/>
    <w:rsid w:val="00AC6282"/>
    <w:rsid w:val="00AD3752"/>
    <w:rsid w:val="00AD3BF7"/>
    <w:rsid w:val="00AD5F45"/>
    <w:rsid w:val="00AD7534"/>
    <w:rsid w:val="00AE4CAA"/>
    <w:rsid w:val="00AF0651"/>
    <w:rsid w:val="00AF2EC8"/>
    <w:rsid w:val="00B00407"/>
    <w:rsid w:val="00B036FE"/>
    <w:rsid w:val="00B06872"/>
    <w:rsid w:val="00B12D1C"/>
    <w:rsid w:val="00B16FC8"/>
    <w:rsid w:val="00B2002A"/>
    <w:rsid w:val="00B20648"/>
    <w:rsid w:val="00B210D2"/>
    <w:rsid w:val="00B214C6"/>
    <w:rsid w:val="00B24692"/>
    <w:rsid w:val="00B412AE"/>
    <w:rsid w:val="00B468E9"/>
    <w:rsid w:val="00B553D7"/>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5C3"/>
    <w:rsid w:val="00B97B53"/>
    <w:rsid w:val="00BA3B5E"/>
    <w:rsid w:val="00BA4B6F"/>
    <w:rsid w:val="00BA6841"/>
    <w:rsid w:val="00BA7557"/>
    <w:rsid w:val="00BB0BB8"/>
    <w:rsid w:val="00BB1741"/>
    <w:rsid w:val="00BB1B71"/>
    <w:rsid w:val="00BB286F"/>
    <w:rsid w:val="00BB3936"/>
    <w:rsid w:val="00BB3E72"/>
    <w:rsid w:val="00BB4BC2"/>
    <w:rsid w:val="00BB5CE8"/>
    <w:rsid w:val="00BB6F0E"/>
    <w:rsid w:val="00BB7B13"/>
    <w:rsid w:val="00BC06D3"/>
    <w:rsid w:val="00BC32B3"/>
    <w:rsid w:val="00BC5DB6"/>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4380"/>
    <w:rsid w:val="00C251C2"/>
    <w:rsid w:val="00C27FDD"/>
    <w:rsid w:val="00C3126D"/>
    <w:rsid w:val="00C336CB"/>
    <w:rsid w:val="00C44666"/>
    <w:rsid w:val="00C45896"/>
    <w:rsid w:val="00C45BBD"/>
    <w:rsid w:val="00C461D3"/>
    <w:rsid w:val="00C510B1"/>
    <w:rsid w:val="00C53829"/>
    <w:rsid w:val="00C62C9E"/>
    <w:rsid w:val="00C63F25"/>
    <w:rsid w:val="00C661D3"/>
    <w:rsid w:val="00C678F5"/>
    <w:rsid w:val="00C7361A"/>
    <w:rsid w:val="00C73734"/>
    <w:rsid w:val="00C82F2A"/>
    <w:rsid w:val="00C83789"/>
    <w:rsid w:val="00C838E6"/>
    <w:rsid w:val="00C867CD"/>
    <w:rsid w:val="00C902DB"/>
    <w:rsid w:val="00C90B33"/>
    <w:rsid w:val="00C961DB"/>
    <w:rsid w:val="00C97969"/>
    <w:rsid w:val="00CA02E6"/>
    <w:rsid w:val="00CA18C2"/>
    <w:rsid w:val="00CA2392"/>
    <w:rsid w:val="00CA2D9A"/>
    <w:rsid w:val="00CA3C02"/>
    <w:rsid w:val="00CA4815"/>
    <w:rsid w:val="00CA63A7"/>
    <w:rsid w:val="00CB304C"/>
    <w:rsid w:val="00CB53EF"/>
    <w:rsid w:val="00CB63F9"/>
    <w:rsid w:val="00CC5879"/>
    <w:rsid w:val="00CC7B50"/>
    <w:rsid w:val="00CD0813"/>
    <w:rsid w:val="00CD16AA"/>
    <w:rsid w:val="00CD5E73"/>
    <w:rsid w:val="00CE282F"/>
    <w:rsid w:val="00CE56B7"/>
    <w:rsid w:val="00CF17D8"/>
    <w:rsid w:val="00CF2962"/>
    <w:rsid w:val="00CF3057"/>
    <w:rsid w:val="00CF4D9E"/>
    <w:rsid w:val="00D02C1F"/>
    <w:rsid w:val="00D0316A"/>
    <w:rsid w:val="00D112CB"/>
    <w:rsid w:val="00D11ED2"/>
    <w:rsid w:val="00D1244F"/>
    <w:rsid w:val="00D13E9F"/>
    <w:rsid w:val="00D1448E"/>
    <w:rsid w:val="00D15554"/>
    <w:rsid w:val="00D1768A"/>
    <w:rsid w:val="00D20969"/>
    <w:rsid w:val="00D2539A"/>
    <w:rsid w:val="00D25C83"/>
    <w:rsid w:val="00D30520"/>
    <w:rsid w:val="00D30BA8"/>
    <w:rsid w:val="00D35E95"/>
    <w:rsid w:val="00D36D00"/>
    <w:rsid w:val="00D4066A"/>
    <w:rsid w:val="00D414D0"/>
    <w:rsid w:val="00D435BC"/>
    <w:rsid w:val="00D43B1B"/>
    <w:rsid w:val="00D44F70"/>
    <w:rsid w:val="00D464F1"/>
    <w:rsid w:val="00D523D0"/>
    <w:rsid w:val="00D532DF"/>
    <w:rsid w:val="00D57D83"/>
    <w:rsid w:val="00D653F1"/>
    <w:rsid w:val="00D66DD4"/>
    <w:rsid w:val="00D73E64"/>
    <w:rsid w:val="00D76A6E"/>
    <w:rsid w:val="00D825C2"/>
    <w:rsid w:val="00D85D64"/>
    <w:rsid w:val="00D87C4E"/>
    <w:rsid w:val="00D9074C"/>
    <w:rsid w:val="00D90D1F"/>
    <w:rsid w:val="00D93A2B"/>
    <w:rsid w:val="00D9520E"/>
    <w:rsid w:val="00DA01C7"/>
    <w:rsid w:val="00DA26DF"/>
    <w:rsid w:val="00DA721F"/>
    <w:rsid w:val="00DB1465"/>
    <w:rsid w:val="00DB57E6"/>
    <w:rsid w:val="00DB6419"/>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2B07"/>
    <w:rsid w:val="00E24D25"/>
    <w:rsid w:val="00E3286A"/>
    <w:rsid w:val="00E350E7"/>
    <w:rsid w:val="00E409C5"/>
    <w:rsid w:val="00E40FEF"/>
    <w:rsid w:val="00E428C8"/>
    <w:rsid w:val="00E4338A"/>
    <w:rsid w:val="00E45D87"/>
    <w:rsid w:val="00E471B8"/>
    <w:rsid w:val="00E4769D"/>
    <w:rsid w:val="00E51623"/>
    <w:rsid w:val="00E51726"/>
    <w:rsid w:val="00E57717"/>
    <w:rsid w:val="00E639EA"/>
    <w:rsid w:val="00E65902"/>
    <w:rsid w:val="00E74076"/>
    <w:rsid w:val="00E80F0C"/>
    <w:rsid w:val="00E8607E"/>
    <w:rsid w:val="00E912FC"/>
    <w:rsid w:val="00E91EFF"/>
    <w:rsid w:val="00E93D5C"/>
    <w:rsid w:val="00EA054C"/>
    <w:rsid w:val="00EB1CAD"/>
    <w:rsid w:val="00EB1CE7"/>
    <w:rsid w:val="00EB6F7D"/>
    <w:rsid w:val="00EC0A52"/>
    <w:rsid w:val="00EC2A28"/>
    <w:rsid w:val="00EC3E2B"/>
    <w:rsid w:val="00ED20E0"/>
    <w:rsid w:val="00ED339B"/>
    <w:rsid w:val="00ED38B6"/>
    <w:rsid w:val="00ED6D34"/>
    <w:rsid w:val="00EE0E40"/>
    <w:rsid w:val="00EE3B88"/>
    <w:rsid w:val="00EE5BDF"/>
    <w:rsid w:val="00EE6154"/>
    <w:rsid w:val="00EF66C0"/>
    <w:rsid w:val="00F11A68"/>
    <w:rsid w:val="00F1326B"/>
    <w:rsid w:val="00F145F9"/>
    <w:rsid w:val="00F34B35"/>
    <w:rsid w:val="00F42D7D"/>
    <w:rsid w:val="00F50FA7"/>
    <w:rsid w:val="00F547C9"/>
    <w:rsid w:val="00F55A90"/>
    <w:rsid w:val="00F612C0"/>
    <w:rsid w:val="00F640B9"/>
    <w:rsid w:val="00F7067B"/>
    <w:rsid w:val="00F73B2C"/>
    <w:rsid w:val="00F81ECC"/>
    <w:rsid w:val="00F87670"/>
    <w:rsid w:val="00F919D5"/>
    <w:rsid w:val="00F93977"/>
    <w:rsid w:val="00F95140"/>
    <w:rsid w:val="00FA0F1A"/>
    <w:rsid w:val="00FA2199"/>
    <w:rsid w:val="00FA6CF5"/>
    <w:rsid w:val="00FB5C1B"/>
    <w:rsid w:val="00FB61E1"/>
    <w:rsid w:val="00FB6D35"/>
    <w:rsid w:val="00FC34FA"/>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2125"/>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1556"/>
    <w:pPr>
      <w:keepNext/>
      <w:tabs>
        <w:tab w:val="left" w:pos="-720"/>
      </w:tabs>
      <w:suppressAutoHyphens/>
      <w:spacing w:after="0" w:line="360" w:lineRule="auto"/>
      <w:outlineLvl w:val="0"/>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 w:type="character" w:customStyle="1" w:styleId="Heading1Char">
    <w:name w:val="Heading 1 Char"/>
    <w:basedOn w:val="DefaultParagraphFont"/>
    <w:link w:val="Heading1"/>
    <w:rsid w:val="00021556"/>
    <w:rPr>
      <w:rFonts w:ascii="Times New Roman" w:eastAsia="Times New Roman" w:hAnsi="Times New Roman" w:cs="Times New Roman"/>
      <w:b/>
      <w:sz w:val="26"/>
      <w:szCs w:val="20"/>
    </w:rPr>
  </w:style>
  <w:style w:type="table" w:styleId="TableGrid">
    <w:name w:val="Table Grid"/>
    <w:basedOn w:val="TableNormal"/>
    <w:uiPriority w:val="59"/>
    <w:rsid w:val="0002155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325552188">
      <w:bodyDiv w:val="1"/>
      <w:marLeft w:val="0"/>
      <w:marRight w:val="0"/>
      <w:marTop w:val="0"/>
      <w:marBottom w:val="0"/>
      <w:divBdr>
        <w:top w:val="none" w:sz="0" w:space="0" w:color="auto"/>
        <w:left w:val="none" w:sz="0" w:space="0" w:color="auto"/>
        <w:bottom w:val="none" w:sz="0" w:space="0" w:color="auto"/>
        <w:right w:val="none" w:sz="0" w:space="0" w:color="auto"/>
      </w:divBdr>
      <w:divsChild>
        <w:div w:id="748042566">
          <w:marLeft w:val="0"/>
          <w:marRight w:val="0"/>
          <w:marTop w:val="0"/>
          <w:marBottom w:val="0"/>
          <w:divBdr>
            <w:top w:val="none" w:sz="0" w:space="0" w:color="auto"/>
            <w:left w:val="single" w:sz="6" w:space="0" w:color="BBBBBB"/>
            <w:bottom w:val="single" w:sz="6" w:space="0" w:color="BBBBBB"/>
            <w:right w:val="single" w:sz="6" w:space="0" w:color="BBBBBB"/>
          </w:divBdr>
          <w:divsChild>
            <w:div w:id="1411384461">
              <w:marLeft w:val="0"/>
              <w:marRight w:val="0"/>
              <w:marTop w:val="0"/>
              <w:marBottom w:val="0"/>
              <w:divBdr>
                <w:top w:val="none" w:sz="0" w:space="0" w:color="auto"/>
                <w:left w:val="none" w:sz="0" w:space="0" w:color="auto"/>
                <w:bottom w:val="none" w:sz="0" w:space="0" w:color="auto"/>
                <w:right w:val="none" w:sz="0" w:space="0" w:color="auto"/>
              </w:divBdr>
              <w:divsChild>
                <w:div w:id="800921697">
                  <w:marLeft w:val="0"/>
                  <w:marRight w:val="0"/>
                  <w:marTop w:val="75"/>
                  <w:marBottom w:val="0"/>
                  <w:divBdr>
                    <w:top w:val="none" w:sz="0" w:space="0" w:color="auto"/>
                    <w:left w:val="none" w:sz="0" w:space="0" w:color="auto"/>
                    <w:bottom w:val="none" w:sz="0" w:space="0" w:color="auto"/>
                    <w:right w:val="none" w:sz="0" w:space="0" w:color="auto"/>
                  </w:divBdr>
                  <w:divsChild>
                    <w:div w:id="1020819732">
                      <w:marLeft w:val="0"/>
                      <w:marRight w:val="0"/>
                      <w:marTop w:val="0"/>
                      <w:marBottom w:val="0"/>
                      <w:divBdr>
                        <w:top w:val="none" w:sz="0" w:space="0" w:color="auto"/>
                        <w:left w:val="none" w:sz="0" w:space="0" w:color="auto"/>
                        <w:bottom w:val="none" w:sz="0" w:space="0" w:color="auto"/>
                        <w:right w:val="none" w:sz="0" w:space="0" w:color="auto"/>
                      </w:divBdr>
                      <w:divsChild>
                        <w:div w:id="769550348">
                          <w:marLeft w:val="0"/>
                          <w:marRight w:val="0"/>
                          <w:marTop w:val="0"/>
                          <w:marBottom w:val="0"/>
                          <w:divBdr>
                            <w:top w:val="none" w:sz="0" w:space="0" w:color="auto"/>
                            <w:left w:val="none" w:sz="0" w:space="0" w:color="auto"/>
                            <w:bottom w:val="none" w:sz="0" w:space="0" w:color="auto"/>
                            <w:right w:val="none" w:sz="0" w:space="0" w:color="auto"/>
                          </w:divBdr>
                          <w:divsChild>
                            <w:div w:id="1828012725">
                              <w:marLeft w:val="0"/>
                              <w:marRight w:val="0"/>
                              <w:marTop w:val="0"/>
                              <w:marBottom w:val="0"/>
                              <w:divBdr>
                                <w:top w:val="none" w:sz="0" w:space="0" w:color="auto"/>
                                <w:left w:val="none" w:sz="0" w:space="0" w:color="auto"/>
                                <w:bottom w:val="none" w:sz="0" w:space="0" w:color="auto"/>
                                <w:right w:val="none" w:sz="0" w:space="0" w:color="auto"/>
                              </w:divBdr>
                              <w:divsChild>
                                <w:div w:id="792559027">
                                  <w:marLeft w:val="0"/>
                                  <w:marRight w:val="0"/>
                                  <w:marTop w:val="0"/>
                                  <w:marBottom w:val="0"/>
                                  <w:divBdr>
                                    <w:top w:val="none" w:sz="0" w:space="0" w:color="auto"/>
                                    <w:left w:val="none" w:sz="0" w:space="0" w:color="auto"/>
                                    <w:bottom w:val="none" w:sz="0" w:space="0" w:color="auto"/>
                                    <w:right w:val="none" w:sz="0" w:space="0" w:color="auto"/>
                                  </w:divBdr>
                                  <w:divsChild>
                                    <w:div w:id="535241812">
                                      <w:marLeft w:val="0"/>
                                      <w:marRight w:val="0"/>
                                      <w:marTop w:val="0"/>
                                      <w:marBottom w:val="0"/>
                                      <w:divBdr>
                                        <w:top w:val="none" w:sz="0" w:space="0" w:color="auto"/>
                                        <w:left w:val="none" w:sz="0" w:space="0" w:color="auto"/>
                                        <w:bottom w:val="none" w:sz="0" w:space="0" w:color="auto"/>
                                        <w:right w:val="none" w:sz="0" w:space="0" w:color="auto"/>
                                      </w:divBdr>
                                      <w:divsChild>
                                        <w:div w:id="1294628733">
                                          <w:marLeft w:val="1200"/>
                                          <w:marRight w:val="1200"/>
                                          <w:marTop w:val="0"/>
                                          <w:marBottom w:val="0"/>
                                          <w:divBdr>
                                            <w:top w:val="none" w:sz="0" w:space="0" w:color="auto"/>
                                            <w:left w:val="none" w:sz="0" w:space="0" w:color="auto"/>
                                            <w:bottom w:val="none" w:sz="0" w:space="0" w:color="auto"/>
                                            <w:right w:val="none" w:sz="0" w:space="0" w:color="auto"/>
                                          </w:divBdr>
                                          <w:divsChild>
                                            <w:div w:id="1535733096">
                                              <w:marLeft w:val="0"/>
                                              <w:marRight w:val="0"/>
                                              <w:marTop w:val="0"/>
                                              <w:marBottom w:val="0"/>
                                              <w:divBdr>
                                                <w:top w:val="none" w:sz="0" w:space="0" w:color="auto"/>
                                                <w:left w:val="none" w:sz="0" w:space="0" w:color="auto"/>
                                                <w:bottom w:val="none" w:sz="0" w:space="0" w:color="auto"/>
                                                <w:right w:val="none" w:sz="0" w:space="0" w:color="auto"/>
                                              </w:divBdr>
                                              <w:divsChild>
                                                <w:div w:id="1672834135">
                                                  <w:marLeft w:val="0"/>
                                                  <w:marRight w:val="0"/>
                                                  <w:marTop w:val="0"/>
                                                  <w:marBottom w:val="0"/>
                                                  <w:divBdr>
                                                    <w:top w:val="none" w:sz="0" w:space="0" w:color="auto"/>
                                                    <w:left w:val="none" w:sz="0" w:space="0" w:color="auto"/>
                                                    <w:bottom w:val="none" w:sz="0" w:space="0" w:color="auto"/>
                                                    <w:right w:val="none" w:sz="0" w:space="0" w:color="auto"/>
                                                  </w:divBdr>
                                                  <w:divsChild>
                                                    <w:div w:id="539898949">
                                                      <w:marLeft w:val="0"/>
                                                      <w:marRight w:val="0"/>
                                                      <w:marTop w:val="0"/>
                                                      <w:marBottom w:val="0"/>
                                                      <w:divBdr>
                                                        <w:top w:val="none" w:sz="0" w:space="0" w:color="auto"/>
                                                        <w:left w:val="none" w:sz="0" w:space="0" w:color="auto"/>
                                                        <w:bottom w:val="none" w:sz="0" w:space="0" w:color="auto"/>
                                                        <w:right w:val="none" w:sz="0" w:space="0" w:color="auto"/>
                                                      </w:divBdr>
                                                      <w:divsChild>
                                                        <w:div w:id="1137531050">
                                                          <w:marLeft w:val="0"/>
                                                          <w:marRight w:val="0"/>
                                                          <w:marTop w:val="0"/>
                                                          <w:marBottom w:val="0"/>
                                                          <w:divBdr>
                                                            <w:top w:val="none" w:sz="0" w:space="0" w:color="auto"/>
                                                            <w:left w:val="none" w:sz="0" w:space="0" w:color="auto"/>
                                                            <w:bottom w:val="none" w:sz="0" w:space="0" w:color="auto"/>
                                                            <w:right w:val="none" w:sz="0" w:space="0" w:color="auto"/>
                                                          </w:divBdr>
                                                          <w:divsChild>
                                                            <w:div w:id="503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2027225458&amp;pubNum=0004031&amp;originatingDoc=Iff902ed6e09811e8bbbcd57aa014637b&amp;refType=RP&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94&amp;originatingDoc=Iff902ed6e09811e8bbbcd57aa014637b&amp;refType=LQ&amp;originationContext=document&amp;transitionType=DocumentItem&amp;contextData=(sc.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636&amp;cite=52PAADCS5.94&amp;originatingDoc=Iff902ed6e09811e8bbbcd57aa014637b&amp;refType=LQ&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2027225458&amp;pubNum=0004031&amp;originatingDoc=Iff902ed6e09811e8bbbcd57aa014637b&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6" ma:contentTypeDescription="Create a new document." ma:contentTypeScope="" ma:versionID="d5cac70f34b3e57b1938cb6f720fa6af">
  <xsd:schema xmlns:xsd="http://www.w3.org/2001/XMLSchema" xmlns:xs="http://www.w3.org/2001/XMLSchema" xmlns:p="http://schemas.microsoft.com/office/2006/metadata/properties" xmlns:ns3="3efb013c-d621-4427-b756-aa4e21cb58bb" targetNamespace="http://schemas.microsoft.com/office/2006/metadata/properties" ma:root="true" ma:fieldsID="6174aa14038c1e899c07a521060e65a1"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0E58-3645-4428-8CEC-2C5A49F9212C}">
  <ds:schemaRefs>
    <ds:schemaRef ds:uri="http://schemas.microsoft.com/sharepoint/v3/contenttype/forms"/>
  </ds:schemaRefs>
</ds:datastoreItem>
</file>

<file path=customXml/itemProps2.xml><?xml version="1.0" encoding="utf-8"?>
<ds:datastoreItem xmlns:ds="http://schemas.openxmlformats.org/officeDocument/2006/customXml" ds:itemID="{9FC77F27-BD16-48E0-A6E3-A25A6175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D7207-C335-4F43-B772-9E1A07B3F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321BAD-2D28-47E0-9FE3-C98739A4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Reside, Melissa</cp:lastModifiedBy>
  <cp:revision>10</cp:revision>
  <cp:lastPrinted>2019-12-04T14:47:00Z</cp:lastPrinted>
  <dcterms:created xsi:type="dcterms:W3CDTF">2019-12-24T15:02:00Z</dcterms:created>
  <dcterms:modified xsi:type="dcterms:W3CDTF">2020-01-02T18:56:00Z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