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E5ACB" w14:textId="4493D424" w:rsidR="00E4532D" w:rsidRPr="00666AAE" w:rsidRDefault="00E4532D" w:rsidP="00C066FE">
      <w:pPr>
        <w:pStyle w:val="Title"/>
      </w:pPr>
      <w:r w:rsidRPr="00666AAE">
        <w:t>BEFORE THE</w:t>
      </w:r>
    </w:p>
    <w:p w14:paraId="2EDDD8CB" w14:textId="77777777" w:rsidR="00E4532D" w:rsidRPr="00666AAE" w:rsidRDefault="00E4532D" w:rsidP="00C066FE">
      <w:pPr>
        <w:widowControl/>
        <w:tabs>
          <w:tab w:val="center" w:pos="4680"/>
        </w:tabs>
        <w:suppressAutoHyphens/>
        <w:autoSpaceDE w:val="0"/>
        <w:autoSpaceDN w:val="0"/>
        <w:jc w:val="center"/>
        <w:rPr>
          <w:b/>
          <w:bCs/>
          <w:spacing w:val="-3"/>
          <w:sz w:val="24"/>
          <w:szCs w:val="24"/>
        </w:rPr>
      </w:pPr>
      <w:r w:rsidRPr="00666AAE">
        <w:rPr>
          <w:b/>
          <w:bCs/>
          <w:spacing w:val="-3"/>
          <w:sz w:val="24"/>
          <w:szCs w:val="24"/>
        </w:rPr>
        <w:t>PENNSYLVANIA PUBLIC UTILITY COMMISSION</w:t>
      </w:r>
    </w:p>
    <w:p w14:paraId="0FD2B353" w14:textId="77777777" w:rsidR="00E4532D" w:rsidRPr="00666AAE" w:rsidRDefault="00E4532D" w:rsidP="00C066FE">
      <w:pPr>
        <w:widowControl/>
        <w:tabs>
          <w:tab w:val="left" w:pos="-720"/>
        </w:tabs>
        <w:suppressAutoHyphens/>
        <w:autoSpaceDE w:val="0"/>
        <w:autoSpaceDN w:val="0"/>
        <w:rPr>
          <w:spacing w:val="-3"/>
          <w:sz w:val="24"/>
          <w:szCs w:val="24"/>
        </w:rPr>
      </w:pPr>
    </w:p>
    <w:p w14:paraId="213626E2" w14:textId="77777777" w:rsidR="00E4532D" w:rsidRPr="00666AAE" w:rsidRDefault="00E4532D" w:rsidP="00C066FE">
      <w:pPr>
        <w:widowControl/>
        <w:tabs>
          <w:tab w:val="left" w:pos="-720"/>
        </w:tabs>
        <w:suppressAutoHyphens/>
        <w:autoSpaceDE w:val="0"/>
        <w:autoSpaceDN w:val="0"/>
        <w:rPr>
          <w:spacing w:val="-3"/>
          <w:sz w:val="24"/>
          <w:szCs w:val="24"/>
        </w:rPr>
      </w:pPr>
    </w:p>
    <w:p w14:paraId="357E7AA1" w14:textId="77777777" w:rsidR="00E4532D" w:rsidRPr="00666AAE" w:rsidRDefault="00E4532D" w:rsidP="00C066FE">
      <w:pPr>
        <w:widowControl/>
        <w:tabs>
          <w:tab w:val="left" w:pos="-720"/>
        </w:tabs>
        <w:suppressAutoHyphens/>
        <w:autoSpaceDE w:val="0"/>
        <w:autoSpaceDN w:val="0"/>
        <w:rPr>
          <w:spacing w:val="-3"/>
          <w:sz w:val="24"/>
          <w:szCs w:val="24"/>
        </w:rPr>
      </w:pPr>
    </w:p>
    <w:p w14:paraId="503333C0" w14:textId="2B3EE987" w:rsidR="006D07E3" w:rsidRPr="00666AAE" w:rsidRDefault="00BC14FE" w:rsidP="00C066FE">
      <w:pPr>
        <w:widowControl/>
        <w:tabs>
          <w:tab w:val="left" w:pos="-720"/>
        </w:tabs>
        <w:suppressAutoHyphens/>
        <w:autoSpaceDE w:val="0"/>
        <w:autoSpaceDN w:val="0"/>
        <w:jc w:val="both"/>
        <w:rPr>
          <w:spacing w:val="-3"/>
          <w:sz w:val="24"/>
          <w:szCs w:val="24"/>
        </w:rPr>
      </w:pPr>
      <w:r w:rsidRPr="00666AAE">
        <w:rPr>
          <w:spacing w:val="-3"/>
          <w:sz w:val="24"/>
          <w:szCs w:val="24"/>
        </w:rPr>
        <w:t>Dwayne Ackie, Miquel J. Chavarria, Jr.</w:t>
      </w:r>
      <w:r w:rsidR="00331E42" w:rsidRPr="00331E42">
        <w:rPr>
          <w:spacing w:val="-3"/>
          <w:sz w:val="24"/>
          <w:szCs w:val="24"/>
        </w:rPr>
        <w:t>,</w:t>
      </w:r>
      <w:r w:rsidR="00355D8D" w:rsidRPr="00666AAE">
        <w:rPr>
          <w:spacing w:val="-3"/>
          <w:sz w:val="24"/>
          <w:szCs w:val="24"/>
        </w:rPr>
        <w:tab/>
      </w:r>
      <w:r w:rsidR="006509BE" w:rsidRPr="00666AAE">
        <w:rPr>
          <w:spacing w:val="-3"/>
          <w:sz w:val="24"/>
          <w:szCs w:val="24"/>
        </w:rPr>
        <w:tab/>
      </w:r>
      <w:r w:rsidR="006D07E3" w:rsidRPr="00666AAE">
        <w:rPr>
          <w:spacing w:val="-3"/>
          <w:sz w:val="24"/>
          <w:szCs w:val="24"/>
        </w:rPr>
        <w:t>:</w:t>
      </w:r>
    </w:p>
    <w:p w14:paraId="2155DA14" w14:textId="4616D7A7" w:rsidR="00C066FE" w:rsidRDefault="00BC14FE" w:rsidP="00C066FE">
      <w:pPr>
        <w:widowControl/>
        <w:tabs>
          <w:tab w:val="left" w:pos="-720"/>
        </w:tabs>
        <w:suppressAutoHyphens/>
        <w:autoSpaceDE w:val="0"/>
        <w:autoSpaceDN w:val="0"/>
        <w:jc w:val="both"/>
        <w:rPr>
          <w:spacing w:val="-3"/>
          <w:sz w:val="24"/>
          <w:szCs w:val="24"/>
        </w:rPr>
      </w:pPr>
      <w:r w:rsidRPr="00666AAE">
        <w:rPr>
          <w:spacing w:val="-3"/>
          <w:sz w:val="24"/>
          <w:szCs w:val="24"/>
        </w:rPr>
        <w:t>Maurice A. Goodwin and Wayne Rauceo</w:t>
      </w:r>
      <w:r w:rsidR="00E4532D" w:rsidRPr="00666AAE">
        <w:rPr>
          <w:spacing w:val="-3"/>
          <w:sz w:val="24"/>
          <w:szCs w:val="24"/>
        </w:rPr>
        <w:tab/>
      </w:r>
      <w:r w:rsidR="00E4532D" w:rsidRPr="00666AAE">
        <w:rPr>
          <w:spacing w:val="-3"/>
          <w:sz w:val="24"/>
          <w:szCs w:val="24"/>
        </w:rPr>
        <w:tab/>
      </w:r>
      <w:r w:rsidR="00C066FE">
        <w:rPr>
          <w:spacing w:val="-3"/>
          <w:sz w:val="24"/>
          <w:szCs w:val="24"/>
        </w:rPr>
        <w:t>:</w:t>
      </w:r>
    </w:p>
    <w:p w14:paraId="57552E9B" w14:textId="0E289633" w:rsidR="00E4532D" w:rsidRPr="00666AAE" w:rsidRDefault="00C066FE" w:rsidP="00C066FE">
      <w:pPr>
        <w:widowControl/>
        <w:tabs>
          <w:tab w:val="left" w:pos="-720"/>
        </w:tabs>
        <w:suppressAutoHyphens/>
        <w:autoSpaceDE w:val="0"/>
        <w:autoSpaceDN w:val="0"/>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sidR="00E4532D" w:rsidRPr="00666AAE">
        <w:rPr>
          <w:spacing w:val="-3"/>
          <w:sz w:val="24"/>
          <w:szCs w:val="24"/>
        </w:rPr>
        <w:t>:</w:t>
      </w:r>
    </w:p>
    <w:p w14:paraId="79E9D2B0" w14:textId="38E195A4" w:rsidR="00E4532D" w:rsidRPr="00666AAE" w:rsidRDefault="00E4532D" w:rsidP="00C066FE">
      <w:pPr>
        <w:widowControl/>
        <w:tabs>
          <w:tab w:val="left" w:pos="-720"/>
        </w:tabs>
        <w:suppressAutoHyphens/>
        <w:autoSpaceDE w:val="0"/>
        <w:autoSpaceDN w:val="0"/>
        <w:jc w:val="both"/>
        <w:rPr>
          <w:spacing w:val="-3"/>
          <w:sz w:val="24"/>
          <w:szCs w:val="24"/>
        </w:rPr>
      </w:pPr>
      <w:r w:rsidRPr="00666AAE">
        <w:rPr>
          <w:spacing w:val="-3"/>
          <w:sz w:val="24"/>
          <w:szCs w:val="24"/>
        </w:rPr>
        <w:tab/>
        <w:t>v.</w:t>
      </w:r>
      <w:r w:rsidRPr="00666AAE">
        <w:rPr>
          <w:spacing w:val="-3"/>
          <w:sz w:val="24"/>
          <w:szCs w:val="24"/>
        </w:rPr>
        <w:tab/>
      </w:r>
      <w:r w:rsidRPr="00666AAE">
        <w:rPr>
          <w:spacing w:val="-3"/>
          <w:sz w:val="24"/>
          <w:szCs w:val="24"/>
        </w:rPr>
        <w:tab/>
      </w:r>
      <w:r w:rsidRPr="00666AAE">
        <w:rPr>
          <w:spacing w:val="-3"/>
          <w:sz w:val="24"/>
          <w:szCs w:val="24"/>
        </w:rPr>
        <w:tab/>
      </w:r>
      <w:r w:rsidRPr="00666AAE">
        <w:rPr>
          <w:spacing w:val="-3"/>
          <w:sz w:val="24"/>
          <w:szCs w:val="24"/>
        </w:rPr>
        <w:tab/>
      </w:r>
      <w:r w:rsidRPr="00666AAE">
        <w:rPr>
          <w:spacing w:val="-3"/>
          <w:sz w:val="24"/>
          <w:szCs w:val="24"/>
        </w:rPr>
        <w:tab/>
      </w:r>
      <w:r w:rsidRPr="00666AAE">
        <w:rPr>
          <w:spacing w:val="-3"/>
          <w:sz w:val="24"/>
          <w:szCs w:val="24"/>
        </w:rPr>
        <w:tab/>
        <w:t>:</w:t>
      </w:r>
      <w:r w:rsidRPr="00666AAE">
        <w:rPr>
          <w:spacing w:val="-3"/>
          <w:sz w:val="24"/>
          <w:szCs w:val="24"/>
        </w:rPr>
        <w:tab/>
      </w:r>
      <w:r w:rsidRPr="00666AAE">
        <w:rPr>
          <w:spacing w:val="-3"/>
          <w:sz w:val="24"/>
          <w:szCs w:val="24"/>
        </w:rPr>
        <w:tab/>
      </w:r>
      <w:r w:rsidR="00BC14FE" w:rsidRPr="00666AAE">
        <w:rPr>
          <w:spacing w:val="-3"/>
          <w:sz w:val="24"/>
          <w:szCs w:val="24"/>
        </w:rPr>
        <w:t>C-2019-3013933</w:t>
      </w:r>
    </w:p>
    <w:p w14:paraId="1A4496BC" w14:textId="77777777" w:rsidR="00E4532D" w:rsidRPr="00666AAE" w:rsidRDefault="00E4532D" w:rsidP="00C066FE">
      <w:pPr>
        <w:widowControl/>
        <w:tabs>
          <w:tab w:val="left" w:pos="-720"/>
        </w:tabs>
        <w:suppressAutoHyphens/>
        <w:autoSpaceDE w:val="0"/>
        <w:autoSpaceDN w:val="0"/>
        <w:jc w:val="both"/>
        <w:rPr>
          <w:spacing w:val="-3"/>
          <w:sz w:val="24"/>
          <w:szCs w:val="24"/>
        </w:rPr>
      </w:pPr>
      <w:r w:rsidRPr="00666AAE">
        <w:rPr>
          <w:spacing w:val="-3"/>
          <w:sz w:val="24"/>
          <w:szCs w:val="24"/>
        </w:rPr>
        <w:tab/>
      </w:r>
      <w:r w:rsidRPr="00666AAE">
        <w:rPr>
          <w:spacing w:val="-3"/>
          <w:sz w:val="24"/>
          <w:szCs w:val="24"/>
        </w:rPr>
        <w:tab/>
      </w:r>
      <w:r w:rsidRPr="00666AAE">
        <w:rPr>
          <w:spacing w:val="-3"/>
          <w:sz w:val="24"/>
          <w:szCs w:val="24"/>
        </w:rPr>
        <w:tab/>
      </w:r>
      <w:r w:rsidRPr="00666AAE">
        <w:rPr>
          <w:spacing w:val="-3"/>
          <w:sz w:val="24"/>
          <w:szCs w:val="24"/>
        </w:rPr>
        <w:tab/>
      </w:r>
      <w:r w:rsidRPr="00666AAE">
        <w:rPr>
          <w:spacing w:val="-3"/>
          <w:sz w:val="24"/>
          <w:szCs w:val="24"/>
        </w:rPr>
        <w:tab/>
      </w:r>
      <w:r w:rsidRPr="00666AAE">
        <w:rPr>
          <w:spacing w:val="-3"/>
          <w:sz w:val="24"/>
          <w:szCs w:val="24"/>
        </w:rPr>
        <w:tab/>
      </w:r>
      <w:r w:rsidRPr="00666AAE">
        <w:rPr>
          <w:spacing w:val="-3"/>
          <w:sz w:val="24"/>
          <w:szCs w:val="24"/>
        </w:rPr>
        <w:tab/>
        <w:t>:</w:t>
      </w:r>
    </w:p>
    <w:p w14:paraId="54577A3F" w14:textId="422887C8" w:rsidR="00E4532D" w:rsidRPr="00666AAE" w:rsidRDefault="00BC14FE" w:rsidP="00C066FE">
      <w:pPr>
        <w:widowControl/>
        <w:tabs>
          <w:tab w:val="left" w:pos="-720"/>
        </w:tabs>
        <w:suppressAutoHyphens/>
        <w:autoSpaceDE w:val="0"/>
        <w:autoSpaceDN w:val="0"/>
        <w:jc w:val="both"/>
        <w:rPr>
          <w:spacing w:val="-3"/>
          <w:sz w:val="24"/>
          <w:szCs w:val="24"/>
        </w:rPr>
      </w:pPr>
      <w:r w:rsidRPr="00666AAE">
        <w:rPr>
          <w:spacing w:val="-3"/>
          <w:sz w:val="24"/>
          <w:szCs w:val="24"/>
        </w:rPr>
        <w:t>Philadelphia Gas Works</w:t>
      </w:r>
      <w:r w:rsidR="00E4532D" w:rsidRPr="00666AAE">
        <w:rPr>
          <w:spacing w:val="-3"/>
          <w:sz w:val="24"/>
          <w:szCs w:val="24"/>
        </w:rPr>
        <w:tab/>
      </w:r>
      <w:r w:rsidR="00E4532D" w:rsidRPr="00666AAE">
        <w:rPr>
          <w:spacing w:val="-3"/>
          <w:sz w:val="24"/>
          <w:szCs w:val="24"/>
        </w:rPr>
        <w:tab/>
      </w:r>
      <w:r w:rsidR="00E4532D" w:rsidRPr="00666AAE">
        <w:rPr>
          <w:spacing w:val="-3"/>
          <w:sz w:val="24"/>
          <w:szCs w:val="24"/>
        </w:rPr>
        <w:tab/>
      </w:r>
      <w:r w:rsidR="00E4532D" w:rsidRPr="00666AAE">
        <w:rPr>
          <w:spacing w:val="-3"/>
          <w:sz w:val="24"/>
          <w:szCs w:val="24"/>
        </w:rPr>
        <w:tab/>
        <w:t>:</w:t>
      </w:r>
    </w:p>
    <w:p w14:paraId="3AF99575" w14:textId="77777777" w:rsidR="00E4532D" w:rsidRPr="00666AAE" w:rsidRDefault="00E4532D" w:rsidP="00C066FE">
      <w:pPr>
        <w:widowControl/>
        <w:tabs>
          <w:tab w:val="left" w:pos="-720"/>
        </w:tabs>
        <w:suppressAutoHyphens/>
        <w:autoSpaceDE w:val="0"/>
        <w:autoSpaceDN w:val="0"/>
        <w:jc w:val="both"/>
        <w:rPr>
          <w:spacing w:val="-3"/>
          <w:sz w:val="24"/>
          <w:szCs w:val="24"/>
        </w:rPr>
      </w:pPr>
    </w:p>
    <w:p w14:paraId="13E789CA" w14:textId="77777777" w:rsidR="00E4532D" w:rsidRPr="00666AAE" w:rsidRDefault="00E4532D" w:rsidP="00C066FE">
      <w:pPr>
        <w:widowControl/>
        <w:tabs>
          <w:tab w:val="left" w:pos="-720"/>
          <w:tab w:val="left" w:pos="5040"/>
        </w:tabs>
        <w:suppressAutoHyphens/>
        <w:autoSpaceDE w:val="0"/>
        <w:autoSpaceDN w:val="0"/>
        <w:jc w:val="both"/>
        <w:rPr>
          <w:spacing w:val="-3"/>
          <w:sz w:val="24"/>
          <w:szCs w:val="24"/>
        </w:rPr>
      </w:pPr>
    </w:p>
    <w:p w14:paraId="349DCD85" w14:textId="77777777" w:rsidR="00851417" w:rsidRPr="00666AAE" w:rsidRDefault="00851417" w:rsidP="00C066FE">
      <w:pPr>
        <w:widowControl/>
        <w:tabs>
          <w:tab w:val="left" w:pos="-720"/>
          <w:tab w:val="left" w:pos="5040"/>
        </w:tabs>
        <w:suppressAutoHyphens/>
        <w:autoSpaceDE w:val="0"/>
        <w:autoSpaceDN w:val="0"/>
        <w:jc w:val="both"/>
        <w:rPr>
          <w:spacing w:val="-3"/>
          <w:sz w:val="24"/>
          <w:szCs w:val="24"/>
        </w:rPr>
      </w:pPr>
    </w:p>
    <w:p w14:paraId="56EDA132" w14:textId="17CCF2AE" w:rsidR="00AF50C6" w:rsidRPr="00E4283E" w:rsidRDefault="00AF50C6" w:rsidP="003B0094">
      <w:pPr>
        <w:widowControl/>
        <w:tabs>
          <w:tab w:val="center" w:pos="4680"/>
        </w:tabs>
        <w:suppressAutoHyphens/>
        <w:jc w:val="center"/>
        <w:rPr>
          <w:b/>
          <w:spacing w:val="-3"/>
          <w:sz w:val="24"/>
          <w:szCs w:val="24"/>
          <w:u w:val="single"/>
        </w:rPr>
      </w:pPr>
      <w:r w:rsidRPr="00E4283E">
        <w:rPr>
          <w:b/>
          <w:spacing w:val="-3"/>
          <w:sz w:val="24"/>
          <w:szCs w:val="24"/>
          <w:u w:val="single"/>
        </w:rPr>
        <w:t xml:space="preserve">ORDER </w:t>
      </w:r>
      <w:r w:rsidR="00B90C06" w:rsidRPr="00E4283E">
        <w:rPr>
          <w:b/>
          <w:spacing w:val="-3"/>
          <w:sz w:val="24"/>
          <w:szCs w:val="24"/>
          <w:u w:val="single"/>
        </w:rPr>
        <w:t>GRANTING IN PART AND DENYING IN PART PRELIMINARY OBJECTIONS</w:t>
      </w:r>
    </w:p>
    <w:p w14:paraId="17374B47" w14:textId="77777777" w:rsidR="00942848" w:rsidRPr="00666AAE" w:rsidRDefault="00942848" w:rsidP="00C066FE">
      <w:pPr>
        <w:widowControl/>
        <w:tabs>
          <w:tab w:val="center" w:pos="4680"/>
        </w:tabs>
        <w:suppressAutoHyphens/>
        <w:spacing w:line="360" w:lineRule="auto"/>
        <w:jc w:val="center"/>
        <w:rPr>
          <w:spacing w:val="-3"/>
          <w:sz w:val="24"/>
          <w:szCs w:val="24"/>
        </w:rPr>
      </w:pPr>
    </w:p>
    <w:p w14:paraId="3F5CEDA7" w14:textId="6B644ECC" w:rsidR="00AF50C6" w:rsidRPr="00666AAE" w:rsidRDefault="00730539" w:rsidP="00C41022">
      <w:pPr>
        <w:widowControl/>
        <w:tabs>
          <w:tab w:val="left" w:pos="-720"/>
        </w:tabs>
        <w:suppressAutoHyphens/>
        <w:spacing w:line="360" w:lineRule="auto"/>
        <w:rPr>
          <w:sz w:val="24"/>
          <w:szCs w:val="24"/>
        </w:rPr>
      </w:pPr>
      <w:r w:rsidRPr="00666AAE">
        <w:rPr>
          <w:sz w:val="24"/>
          <w:szCs w:val="24"/>
        </w:rPr>
        <w:tab/>
      </w:r>
      <w:r w:rsidRPr="00666AAE">
        <w:rPr>
          <w:sz w:val="24"/>
          <w:szCs w:val="24"/>
        </w:rPr>
        <w:tab/>
      </w:r>
      <w:r w:rsidR="00383585" w:rsidRPr="00666AAE">
        <w:rPr>
          <w:sz w:val="24"/>
          <w:szCs w:val="24"/>
        </w:rPr>
        <w:t>Complainant</w:t>
      </w:r>
      <w:r w:rsidR="00AF50C6" w:rsidRPr="00666AAE">
        <w:rPr>
          <w:sz w:val="24"/>
          <w:szCs w:val="24"/>
        </w:rPr>
        <w:t xml:space="preserve">s </w:t>
      </w:r>
      <w:r w:rsidR="00AF50C6" w:rsidRPr="00666AAE">
        <w:rPr>
          <w:spacing w:val="-3"/>
          <w:sz w:val="24"/>
          <w:szCs w:val="24"/>
        </w:rPr>
        <w:t>Dwayne Ackie, Miquel J. Chavarria, Jr</w:t>
      </w:r>
      <w:r w:rsidR="00AF50C6" w:rsidRPr="00666AAE">
        <w:rPr>
          <w:sz w:val="24"/>
          <w:szCs w:val="24"/>
        </w:rPr>
        <w:t xml:space="preserve">, </w:t>
      </w:r>
      <w:r w:rsidR="00AF50C6" w:rsidRPr="00666AAE">
        <w:rPr>
          <w:spacing w:val="-3"/>
          <w:sz w:val="24"/>
          <w:szCs w:val="24"/>
        </w:rPr>
        <w:t>Maurice A. Goodwin and Wayne Rauceo</w:t>
      </w:r>
      <w:r w:rsidR="00AF50C6" w:rsidRPr="00666AAE">
        <w:rPr>
          <w:sz w:val="24"/>
          <w:szCs w:val="24"/>
        </w:rPr>
        <w:t xml:space="preserve"> are employees of Philadelphia Gas Works (PGW) and</w:t>
      </w:r>
      <w:r w:rsidR="00F85FD4" w:rsidRPr="00666AAE">
        <w:rPr>
          <w:sz w:val="24"/>
          <w:szCs w:val="24"/>
        </w:rPr>
        <w:t>, through counsel,</w:t>
      </w:r>
      <w:r w:rsidR="00AF50C6" w:rsidRPr="00666AAE">
        <w:rPr>
          <w:sz w:val="24"/>
          <w:szCs w:val="24"/>
        </w:rPr>
        <w:t xml:space="preserve"> filed this action before the Commission alleging "safety violations and other concerns, but not limited to, persistent, insidious race, color and/or national origin discrimination.</w:t>
      </w:r>
      <w:r w:rsidR="00156E8B" w:rsidRPr="00666AAE">
        <w:rPr>
          <w:sz w:val="24"/>
          <w:szCs w:val="24"/>
        </w:rPr>
        <w:t>"</w:t>
      </w:r>
      <w:r w:rsidR="00AF50C6" w:rsidRPr="00666AAE">
        <w:rPr>
          <w:sz w:val="24"/>
          <w:szCs w:val="24"/>
        </w:rPr>
        <w:t xml:space="preserve"> </w:t>
      </w:r>
    </w:p>
    <w:p w14:paraId="47144AC0" w14:textId="16A550C6" w:rsidR="00AF50C6" w:rsidRPr="00666AAE" w:rsidRDefault="00AF50C6" w:rsidP="00C41022">
      <w:pPr>
        <w:widowControl/>
        <w:tabs>
          <w:tab w:val="left" w:pos="-720"/>
        </w:tabs>
        <w:suppressAutoHyphens/>
        <w:spacing w:line="360" w:lineRule="auto"/>
        <w:rPr>
          <w:sz w:val="24"/>
          <w:szCs w:val="24"/>
        </w:rPr>
      </w:pPr>
    </w:p>
    <w:p w14:paraId="291E76A4" w14:textId="638D6A40" w:rsidR="00A57D5F" w:rsidRPr="00666AAE" w:rsidRDefault="00AF50C6" w:rsidP="00C41022">
      <w:pPr>
        <w:widowControl/>
        <w:tabs>
          <w:tab w:val="left" w:pos="-720"/>
        </w:tabs>
        <w:suppressAutoHyphens/>
        <w:spacing w:line="360" w:lineRule="auto"/>
        <w:rPr>
          <w:sz w:val="24"/>
          <w:szCs w:val="24"/>
        </w:rPr>
      </w:pPr>
      <w:r w:rsidRPr="00666AAE">
        <w:rPr>
          <w:sz w:val="24"/>
          <w:szCs w:val="24"/>
        </w:rPr>
        <w:tab/>
      </w:r>
      <w:r w:rsidRPr="00666AAE">
        <w:rPr>
          <w:sz w:val="24"/>
          <w:szCs w:val="24"/>
        </w:rPr>
        <w:tab/>
        <w:t>PGW has filed Preliminary Objections, seeking to dismiss this matter for lack of jurisdiction of the Commission and lack of standing</w:t>
      </w:r>
      <w:r w:rsidR="00A57D5F" w:rsidRPr="00666AAE">
        <w:rPr>
          <w:sz w:val="24"/>
          <w:szCs w:val="24"/>
        </w:rPr>
        <w:t xml:space="preserve"> of the Complainants</w:t>
      </w:r>
      <w:r w:rsidRPr="00666AAE">
        <w:rPr>
          <w:sz w:val="24"/>
          <w:szCs w:val="24"/>
        </w:rPr>
        <w:t xml:space="preserve">.  </w:t>
      </w:r>
      <w:r w:rsidR="00A57D5F" w:rsidRPr="00666AAE">
        <w:rPr>
          <w:sz w:val="24"/>
          <w:szCs w:val="24"/>
        </w:rPr>
        <w:t xml:space="preserve">The Preliminary Objections were referred to the undersigned on December 18, 2019.  </w:t>
      </w:r>
    </w:p>
    <w:p w14:paraId="4605D646" w14:textId="68FA242D" w:rsidR="00F85FD4" w:rsidRPr="00666AAE" w:rsidRDefault="00F85FD4" w:rsidP="00C41022">
      <w:pPr>
        <w:widowControl/>
        <w:tabs>
          <w:tab w:val="left" w:pos="-720"/>
        </w:tabs>
        <w:suppressAutoHyphens/>
        <w:spacing w:line="360" w:lineRule="auto"/>
        <w:rPr>
          <w:sz w:val="24"/>
          <w:szCs w:val="24"/>
        </w:rPr>
      </w:pPr>
    </w:p>
    <w:p w14:paraId="710283B5" w14:textId="43321628" w:rsidR="00F85FD4" w:rsidRDefault="00F85FD4" w:rsidP="00C41022">
      <w:pPr>
        <w:widowControl/>
        <w:tabs>
          <w:tab w:val="left" w:pos="-720"/>
        </w:tabs>
        <w:suppressAutoHyphens/>
        <w:spacing w:line="360" w:lineRule="auto"/>
        <w:rPr>
          <w:sz w:val="24"/>
          <w:szCs w:val="24"/>
        </w:rPr>
      </w:pPr>
      <w:r w:rsidRPr="00666AAE">
        <w:rPr>
          <w:sz w:val="24"/>
          <w:szCs w:val="24"/>
        </w:rPr>
        <w:tab/>
      </w:r>
      <w:r w:rsidRPr="00666AAE">
        <w:rPr>
          <w:sz w:val="24"/>
          <w:szCs w:val="24"/>
        </w:rPr>
        <w:tab/>
        <w:t xml:space="preserve">This Order </w:t>
      </w:r>
      <w:r w:rsidR="008069B8" w:rsidRPr="00666AAE">
        <w:rPr>
          <w:sz w:val="24"/>
          <w:szCs w:val="24"/>
        </w:rPr>
        <w:t>sustains</w:t>
      </w:r>
      <w:r w:rsidR="00B94425">
        <w:rPr>
          <w:sz w:val="24"/>
          <w:szCs w:val="24"/>
        </w:rPr>
        <w:t xml:space="preserve"> </w:t>
      </w:r>
      <w:r w:rsidRPr="00666AAE">
        <w:rPr>
          <w:sz w:val="24"/>
          <w:szCs w:val="24"/>
        </w:rPr>
        <w:t>the Preliminary Objections regarding any employment discrimination claims</w:t>
      </w:r>
      <w:r w:rsidR="00B94425">
        <w:rPr>
          <w:sz w:val="24"/>
          <w:szCs w:val="24"/>
        </w:rPr>
        <w:t xml:space="preserve"> and claims in paragraphs </w:t>
      </w:r>
      <w:r w:rsidR="0006788D">
        <w:rPr>
          <w:sz w:val="24"/>
          <w:szCs w:val="24"/>
        </w:rPr>
        <w:t xml:space="preserve">Nos. </w:t>
      </w:r>
      <w:r w:rsidR="00B94425">
        <w:rPr>
          <w:sz w:val="24"/>
          <w:szCs w:val="24"/>
        </w:rPr>
        <w:t xml:space="preserve">14 and 16 that are not within the statute of limitations.  </w:t>
      </w:r>
      <w:r w:rsidRPr="00666AAE">
        <w:rPr>
          <w:sz w:val="24"/>
          <w:szCs w:val="24"/>
        </w:rPr>
        <w:t xml:space="preserve">The Preliminary Objections are </w:t>
      </w:r>
      <w:r w:rsidR="008069B8" w:rsidRPr="00666AAE">
        <w:rPr>
          <w:sz w:val="24"/>
          <w:szCs w:val="24"/>
        </w:rPr>
        <w:t xml:space="preserve">overruled </w:t>
      </w:r>
      <w:r w:rsidRPr="00666AAE">
        <w:rPr>
          <w:sz w:val="24"/>
          <w:szCs w:val="24"/>
        </w:rPr>
        <w:t xml:space="preserve">with respect to allegations of safety violations and related concerns. </w:t>
      </w:r>
      <w:r w:rsidR="00B94425">
        <w:rPr>
          <w:sz w:val="24"/>
          <w:szCs w:val="24"/>
        </w:rPr>
        <w:t xml:space="preserve"> This matter will be scheduled for a prehearing conference.</w:t>
      </w:r>
    </w:p>
    <w:p w14:paraId="7388CE80" w14:textId="77777777" w:rsidR="00C066FE" w:rsidRPr="00666AAE" w:rsidRDefault="00C066FE" w:rsidP="009D76F0">
      <w:pPr>
        <w:widowControl/>
        <w:tabs>
          <w:tab w:val="left" w:pos="-720"/>
        </w:tabs>
        <w:suppressAutoHyphens/>
        <w:spacing w:line="360" w:lineRule="auto"/>
        <w:rPr>
          <w:sz w:val="24"/>
          <w:szCs w:val="24"/>
        </w:rPr>
      </w:pPr>
    </w:p>
    <w:p w14:paraId="5F1882CF" w14:textId="23889205" w:rsidR="00AF50C6" w:rsidRPr="00666AAE" w:rsidRDefault="00DD278A" w:rsidP="00C41022">
      <w:pPr>
        <w:widowControl/>
        <w:tabs>
          <w:tab w:val="left" w:pos="-720"/>
        </w:tabs>
        <w:suppressAutoHyphens/>
        <w:spacing w:line="360" w:lineRule="auto"/>
        <w:rPr>
          <w:sz w:val="24"/>
          <w:szCs w:val="24"/>
        </w:rPr>
      </w:pPr>
      <w:r w:rsidRPr="00666AAE">
        <w:rPr>
          <w:sz w:val="24"/>
          <w:szCs w:val="24"/>
        </w:rPr>
        <w:tab/>
      </w:r>
      <w:r w:rsidRPr="00666AAE">
        <w:rPr>
          <w:sz w:val="24"/>
          <w:szCs w:val="24"/>
        </w:rPr>
        <w:tab/>
        <w:t xml:space="preserve">The Complaint was filed </w:t>
      </w:r>
      <w:r w:rsidR="00ED265F" w:rsidRPr="00666AAE">
        <w:rPr>
          <w:sz w:val="24"/>
          <w:szCs w:val="24"/>
        </w:rPr>
        <w:t>on October 31, 2019</w:t>
      </w:r>
      <w:r w:rsidRPr="00666AAE">
        <w:rPr>
          <w:sz w:val="24"/>
          <w:szCs w:val="24"/>
        </w:rPr>
        <w:t xml:space="preserve">. </w:t>
      </w:r>
      <w:r w:rsidR="00C066FE">
        <w:rPr>
          <w:sz w:val="24"/>
          <w:szCs w:val="24"/>
        </w:rPr>
        <w:t xml:space="preserve"> </w:t>
      </w:r>
      <w:r w:rsidRPr="00666AAE">
        <w:rPr>
          <w:sz w:val="24"/>
          <w:szCs w:val="24"/>
        </w:rPr>
        <w:t xml:space="preserve">The Complainants are current employees of the Passyunk Gas Processing Plant </w:t>
      </w:r>
      <w:r w:rsidR="00A57D5F" w:rsidRPr="00666AAE">
        <w:rPr>
          <w:sz w:val="24"/>
          <w:szCs w:val="24"/>
        </w:rPr>
        <w:t xml:space="preserve">(the Plant) </w:t>
      </w:r>
      <w:r w:rsidRPr="00666AAE">
        <w:rPr>
          <w:sz w:val="24"/>
          <w:szCs w:val="24"/>
        </w:rPr>
        <w:t xml:space="preserve">and </w:t>
      </w:r>
      <w:r w:rsidR="00ED265F" w:rsidRPr="00666AAE">
        <w:rPr>
          <w:sz w:val="24"/>
          <w:szCs w:val="24"/>
        </w:rPr>
        <w:t>aver significant</w:t>
      </w:r>
      <w:r w:rsidRPr="00666AAE">
        <w:rPr>
          <w:sz w:val="24"/>
          <w:szCs w:val="24"/>
        </w:rPr>
        <w:t xml:space="preserve"> safety violations and other matters involving management at the plant. </w:t>
      </w:r>
      <w:r w:rsidR="00C066FE">
        <w:rPr>
          <w:sz w:val="24"/>
          <w:szCs w:val="24"/>
        </w:rPr>
        <w:t xml:space="preserve"> </w:t>
      </w:r>
      <w:r w:rsidRPr="00666AAE">
        <w:rPr>
          <w:sz w:val="24"/>
          <w:szCs w:val="24"/>
        </w:rPr>
        <w:t>The Complainant</w:t>
      </w:r>
      <w:r w:rsidR="000A2473" w:rsidRPr="00666AAE">
        <w:rPr>
          <w:sz w:val="24"/>
          <w:szCs w:val="24"/>
        </w:rPr>
        <w:t>s</w:t>
      </w:r>
      <w:r w:rsidRPr="00666AAE">
        <w:rPr>
          <w:sz w:val="24"/>
          <w:szCs w:val="24"/>
        </w:rPr>
        <w:t xml:space="preserve"> allege specific </w:t>
      </w:r>
      <w:r w:rsidR="000A2473" w:rsidRPr="00666AAE">
        <w:rPr>
          <w:sz w:val="24"/>
          <w:szCs w:val="24"/>
        </w:rPr>
        <w:t>plant operations</w:t>
      </w:r>
      <w:r w:rsidRPr="00666AAE">
        <w:rPr>
          <w:sz w:val="24"/>
          <w:szCs w:val="24"/>
        </w:rPr>
        <w:t xml:space="preserve"> </w:t>
      </w:r>
      <w:r w:rsidR="00ED265F" w:rsidRPr="00666AAE">
        <w:rPr>
          <w:sz w:val="24"/>
          <w:szCs w:val="24"/>
        </w:rPr>
        <w:t>concerns</w:t>
      </w:r>
      <w:r w:rsidRPr="00666AAE">
        <w:rPr>
          <w:sz w:val="24"/>
          <w:szCs w:val="24"/>
        </w:rPr>
        <w:t xml:space="preserve"> such as manipulation of equipment temperature indicators, structural liquidated natural gas tank cracks that are not properly repaired, dangerously unmanned plant </w:t>
      </w:r>
      <w:r w:rsidR="000A2473" w:rsidRPr="00666AAE">
        <w:rPr>
          <w:sz w:val="24"/>
          <w:szCs w:val="24"/>
        </w:rPr>
        <w:lastRenderedPageBreak/>
        <w:t>apparatus</w:t>
      </w:r>
      <w:r w:rsidRPr="00666AAE">
        <w:rPr>
          <w:sz w:val="24"/>
          <w:szCs w:val="24"/>
        </w:rPr>
        <w:t xml:space="preserve">, </w:t>
      </w:r>
      <w:r w:rsidR="000A2473" w:rsidRPr="00666AAE">
        <w:rPr>
          <w:sz w:val="24"/>
          <w:szCs w:val="24"/>
        </w:rPr>
        <w:t>employees handling</w:t>
      </w:r>
      <w:r w:rsidR="00ED265F" w:rsidRPr="00666AAE">
        <w:rPr>
          <w:sz w:val="24"/>
          <w:szCs w:val="24"/>
        </w:rPr>
        <w:t xml:space="preserve"> equipment under the influence, abandonment of work areas, faulty override valves and uncontrolled unsafe gas migration. </w:t>
      </w:r>
    </w:p>
    <w:p w14:paraId="62712606" w14:textId="77777777" w:rsidR="00A57D5F" w:rsidRPr="00666AAE" w:rsidRDefault="00A57D5F" w:rsidP="00C41022">
      <w:pPr>
        <w:widowControl/>
        <w:tabs>
          <w:tab w:val="left" w:pos="-720"/>
        </w:tabs>
        <w:suppressAutoHyphens/>
        <w:spacing w:line="360" w:lineRule="auto"/>
        <w:rPr>
          <w:sz w:val="24"/>
          <w:szCs w:val="24"/>
        </w:rPr>
      </w:pPr>
    </w:p>
    <w:p w14:paraId="6087685E" w14:textId="1AF99F68" w:rsidR="00ED265F" w:rsidRPr="00666AAE" w:rsidRDefault="00ED265F" w:rsidP="00C41022">
      <w:pPr>
        <w:widowControl/>
        <w:tabs>
          <w:tab w:val="left" w:pos="-720"/>
        </w:tabs>
        <w:suppressAutoHyphens/>
        <w:spacing w:line="360" w:lineRule="auto"/>
        <w:rPr>
          <w:sz w:val="24"/>
          <w:szCs w:val="24"/>
        </w:rPr>
      </w:pPr>
      <w:r w:rsidRPr="00666AAE">
        <w:rPr>
          <w:sz w:val="24"/>
          <w:szCs w:val="24"/>
        </w:rPr>
        <w:tab/>
      </w:r>
      <w:r w:rsidRPr="00666AAE">
        <w:rPr>
          <w:sz w:val="24"/>
          <w:szCs w:val="24"/>
        </w:rPr>
        <w:tab/>
        <w:t xml:space="preserve">Additionally, the Complainants allege promotion and protection of employees who violate safety protocols. </w:t>
      </w:r>
      <w:r w:rsidR="00C066FE">
        <w:rPr>
          <w:sz w:val="24"/>
          <w:szCs w:val="24"/>
        </w:rPr>
        <w:t xml:space="preserve"> </w:t>
      </w:r>
      <w:r w:rsidRPr="00666AAE">
        <w:rPr>
          <w:sz w:val="24"/>
          <w:szCs w:val="24"/>
        </w:rPr>
        <w:t>The Complainants also not</w:t>
      </w:r>
      <w:r w:rsidR="00A57D5F" w:rsidRPr="00666AAE">
        <w:rPr>
          <w:sz w:val="24"/>
          <w:szCs w:val="24"/>
        </w:rPr>
        <w:t>e</w:t>
      </w:r>
      <w:r w:rsidRPr="00666AAE">
        <w:rPr>
          <w:sz w:val="24"/>
          <w:szCs w:val="24"/>
        </w:rPr>
        <w:t xml:space="preserve"> that they have pending actions alleging race, color and national origin discrimination pending in the U.S. District Court for the Eastern District of Pennsylvania. </w:t>
      </w:r>
      <w:r w:rsidR="00C066FE">
        <w:rPr>
          <w:sz w:val="24"/>
          <w:szCs w:val="24"/>
        </w:rPr>
        <w:t xml:space="preserve"> </w:t>
      </w:r>
    </w:p>
    <w:p w14:paraId="275188EA" w14:textId="7DFE3300" w:rsidR="00A57D5F" w:rsidRPr="00666AAE" w:rsidRDefault="00A57D5F" w:rsidP="00C41022">
      <w:pPr>
        <w:widowControl/>
        <w:tabs>
          <w:tab w:val="left" w:pos="-720"/>
        </w:tabs>
        <w:suppressAutoHyphens/>
        <w:spacing w:line="360" w:lineRule="auto"/>
        <w:rPr>
          <w:sz w:val="24"/>
          <w:szCs w:val="24"/>
        </w:rPr>
      </w:pPr>
    </w:p>
    <w:p w14:paraId="1BF77778" w14:textId="73C96A40" w:rsidR="00A57D5F" w:rsidRPr="00666AAE" w:rsidRDefault="00A57D5F" w:rsidP="00C41022">
      <w:pPr>
        <w:widowControl/>
        <w:tabs>
          <w:tab w:val="left" w:pos="-720"/>
        </w:tabs>
        <w:suppressAutoHyphens/>
        <w:spacing w:line="360" w:lineRule="auto"/>
        <w:rPr>
          <w:sz w:val="24"/>
          <w:szCs w:val="24"/>
        </w:rPr>
      </w:pPr>
      <w:r w:rsidRPr="00666AAE">
        <w:rPr>
          <w:sz w:val="24"/>
          <w:szCs w:val="24"/>
        </w:rPr>
        <w:tab/>
      </w:r>
      <w:r w:rsidRPr="00666AAE">
        <w:rPr>
          <w:sz w:val="24"/>
          <w:szCs w:val="24"/>
        </w:rPr>
        <w:tab/>
        <w:t xml:space="preserve">PGW filed an Answer on November 20, 2019. </w:t>
      </w:r>
      <w:r w:rsidR="00C066FE">
        <w:rPr>
          <w:sz w:val="24"/>
          <w:szCs w:val="24"/>
        </w:rPr>
        <w:t xml:space="preserve"> </w:t>
      </w:r>
      <w:r w:rsidRPr="00666AAE">
        <w:rPr>
          <w:sz w:val="24"/>
          <w:szCs w:val="24"/>
        </w:rPr>
        <w:t xml:space="preserve">The Company denied all material allegations. </w:t>
      </w:r>
      <w:r w:rsidR="00C066FE">
        <w:rPr>
          <w:sz w:val="24"/>
          <w:szCs w:val="24"/>
        </w:rPr>
        <w:t xml:space="preserve"> </w:t>
      </w:r>
      <w:r w:rsidRPr="00666AAE">
        <w:rPr>
          <w:sz w:val="24"/>
          <w:szCs w:val="24"/>
        </w:rPr>
        <w:t>The Company also alleged that the Commission does not have jurisdiction because the Complaint does not allege a violation of the Public Utility Code, or Commission regulations or Orders.</w:t>
      </w:r>
      <w:r w:rsidR="00C066FE">
        <w:rPr>
          <w:sz w:val="24"/>
          <w:szCs w:val="24"/>
        </w:rPr>
        <w:t xml:space="preserve"> </w:t>
      </w:r>
      <w:r w:rsidRPr="00666AAE">
        <w:rPr>
          <w:sz w:val="24"/>
          <w:szCs w:val="24"/>
        </w:rPr>
        <w:t xml:space="preserve"> PGW further states that the Plant is "constructed, equipped, arranged, operated and conducted as to provide reasonable and adequate protection for all of its employees.</w:t>
      </w:r>
      <w:r w:rsidR="000A2473" w:rsidRPr="00666AAE">
        <w:rPr>
          <w:sz w:val="24"/>
          <w:szCs w:val="24"/>
        </w:rPr>
        <w:t>"</w:t>
      </w:r>
      <w:r w:rsidRPr="00666AAE">
        <w:rPr>
          <w:sz w:val="24"/>
          <w:szCs w:val="24"/>
        </w:rPr>
        <w:t xml:space="preserve"> </w:t>
      </w:r>
    </w:p>
    <w:p w14:paraId="44DF3C79" w14:textId="431FD462" w:rsidR="00A57D5F" w:rsidRPr="00666AAE" w:rsidRDefault="00A57D5F" w:rsidP="00C41022">
      <w:pPr>
        <w:widowControl/>
        <w:tabs>
          <w:tab w:val="left" w:pos="-720"/>
        </w:tabs>
        <w:suppressAutoHyphens/>
        <w:spacing w:line="360" w:lineRule="auto"/>
        <w:rPr>
          <w:sz w:val="24"/>
          <w:szCs w:val="24"/>
        </w:rPr>
      </w:pPr>
    </w:p>
    <w:p w14:paraId="300A41EC" w14:textId="10FE1D6D" w:rsidR="00F85FD4" w:rsidRPr="00666AAE" w:rsidRDefault="00A57D5F" w:rsidP="00C41022">
      <w:pPr>
        <w:widowControl/>
        <w:tabs>
          <w:tab w:val="left" w:pos="-720"/>
        </w:tabs>
        <w:suppressAutoHyphens/>
        <w:spacing w:line="360" w:lineRule="auto"/>
        <w:rPr>
          <w:sz w:val="24"/>
          <w:szCs w:val="24"/>
        </w:rPr>
      </w:pPr>
      <w:r w:rsidRPr="00666AAE">
        <w:rPr>
          <w:sz w:val="24"/>
          <w:szCs w:val="24"/>
        </w:rPr>
        <w:tab/>
      </w:r>
      <w:r w:rsidRPr="00666AAE">
        <w:rPr>
          <w:sz w:val="24"/>
          <w:szCs w:val="24"/>
        </w:rPr>
        <w:tab/>
        <w:t xml:space="preserve">On November 20, 2019, PGW also filed Preliminary Objections. </w:t>
      </w:r>
      <w:r w:rsidR="00C066FE">
        <w:rPr>
          <w:sz w:val="24"/>
          <w:szCs w:val="24"/>
        </w:rPr>
        <w:t xml:space="preserve"> </w:t>
      </w:r>
      <w:r w:rsidR="00F85FD4" w:rsidRPr="00666AAE">
        <w:rPr>
          <w:sz w:val="24"/>
          <w:szCs w:val="24"/>
        </w:rPr>
        <w:t xml:space="preserve">PGW asserts that the Complaint should be dismissed for: 1) lack of jurisdiction 2) failure of the Complainants to allege violations of the Public Utility Code, or Commission regulation or Order and 3) lack of standing. </w:t>
      </w:r>
    </w:p>
    <w:p w14:paraId="68CA4BE3" w14:textId="77777777" w:rsidR="00F85FD4" w:rsidRPr="00666AAE" w:rsidRDefault="00F85FD4" w:rsidP="00C41022">
      <w:pPr>
        <w:widowControl/>
        <w:tabs>
          <w:tab w:val="left" w:pos="-720"/>
        </w:tabs>
        <w:suppressAutoHyphens/>
        <w:spacing w:line="360" w:lineRule="auto"/>
        <w:rPr>
          <w:sz w:val="24"/>
          <w:szCs w:val="24"/>
        </w:rPr>
      </w:pPr>
    </w:p>
    <w:p w14:paraId="3723990E" w14:textId="7647F73A" w:rsidR="00A57D5F" w:rsidRPr="00666AAE" w:rsidRDefault="00F85FD4" w:rsidP="00C41022">
      <w:pPr>
        <w:widowControl/>
        <w:tabs>
          <w:tab w:val="left" w:pos="-720"/>
        </w:tabs>
        <w:suppressAutoHyphens/>
        <w:spacing w:line="360" w:lineRule="auto"/>
        <w:rPr>
          <w:sz w:val="24"/>
          <w:szCs w:val="24"/>
        </w:rPr>
      </w:pPr>
      <w:r w:rsidRPr="00666AAE">
        <w:rPr>
          <w:sz w:val="24"/>
          <w:szCs w:val="24"/>
        </w:rPr>
        <w:tab/>
      </w:r>
      <w:r w:rsidRPr="00666AAE">
        <w:rPr>
          <w:sz w:val="24"/>
          <w:szCs w:val="24"/>
        </w:rPr>
        <w:tab/>
      </w:r>
      <w:r w:rsidR="00B80659" w:rsidRPr="00666AAE">
        <w:rPr>
          <w:sz w:val="24"/>
          <w:szCs w:val="24"/>
        </w:rPr>
        <w:t>T</w:t>
      </w:r>
      <w:r w:rsidR="003F6432" w:rsidRPr="00666AAE">
        <w:rPr>
          <w:sz w:val="24"/>
          <w:szCs w:val="24"/>
        </w:rPr>
        <w:t xml:space="preserve">he </w:t>
      </w:r>
      <w:r w:rsidR="00B80659" w:rsidRPr="00666AAE">
        <w:rPr>
          <w:sz w:val="24"/>
          <w:szCs w:val="24"/>
        </w:rPr>
        <w:t>P</w:t>
      </w:r>
      <w:r w:rsidR="003F6432" w:rsidRPr="00666AAE">
        <w:rPr>
          <w:sz w:val="24"/>
          <w:szCs w:val="24"/>
        </w:rPr>
        <w:t xml:space="preserve">reliminary </w:t>
      </w:r>
      <w:r w:rsidR="00B80659" w:rsidRPr="00666AAE">
        <w:rPr>
          <w:sz w:val="24"/>
          <w:szCs w:val="24"/>
        </w:rPr>
        <w:t>O</w:t>
      </w:r>
      <w:r w:rsidR="003F6432" w:rsidRPr="00666AAE">
        <w:rPr>
          <w:sz w:val="24"/>
          <w:szCs w:val="24"/>
        </w:rPr>
        <w:t xml:space="preserve">bjections were served on the </w:t>
      </w:r>
      <w:r w:rsidR="00B80659" w:rsidRPr="00666AAE">
        <w:rPr>
          <w:sz w:val="24"/>
          <w:szCs w:val="24"/>
        </w:rPr>
        <w:t>C</w:t>
      </w:r>
      <w:r w:rsidR="003F6432" w:rsidRPr="00666AAE">
        <w:rPr>
          <w:sz w:val="24"/>
          <w:szCs w:val="24"/>
        </w:rPr>
        <w:t xml:space="preserve">omplainants </w:t>
      </w:r>
      <w:r w:rsidR="00B80659" w:rsidRPr="00666AAE">
        <w:rPr>
          <w:sz w:val="24"/>
          <w:szCs w:val="24"/>
        </w:rPr>
        <w:t>on November</w:t>
      </w:r>
      <w:r w:rsidR="00C066FE">
        <w:rPr>
          <w:sz w:val="24"/>
          <w:szCs w:val="24"/>
        </w:rPr>
        <w:t> </w:t>
      </w:r>
      <w:r w:rsidR="00B80659" w:rsidRPr="00666AAE">
        <w:rPr>
          <w:sz w:val="24"/>
          <w:szCs w:val="24"/>
        </w:rPr>
        <w:t>20,</w:t>
      </w:r>
      <w:r w:rsidR="00C066FE">
        <w:rPr>
          <w:sz w:val="24"/>
          <w:szCs w:val="24"/>
        </w:rPr>
        <w:t> </w:t>
      </w:r>
      <w:r w:rsidR="00B80659" w:rsidRPr="00666AAE">
        <w:rPr>
          <w:sz w:val="24"/>
          <w:szCs w:val="24"/>
        </w:rPr>
        <w:t xml:space="preserve">2019. </w:t>
      </w:r>
      <w:r w:rsidR="00C066FE">
        <w:rPr>
          <w:sz w:val="24"/>
          <w:szCs w:val="24"/>
        </w:rPr>
        <w:t xml:space="preserve"> </w:t>
      </w:r>
      <w:r w:rsidR="00B80659" w:rsidRPr="00666AAE">
        <w:rPr>
          <w:sz w:val="24"/>
          <w:szCs w:val="24"/>
        </w:rPr>
        <w:t>U</w:t>
      </w:r>
      <w:r w:rsidR="003F6432" w:rsidRPr="00666AAE">
        <w:rPr>
          <w:sz w:val="24"/>
          <w:szCs w:val="24"/>
        </w:rPr>
        <w:t>nder Commission’s regulations, “an answer to a preliminary objection may be filed within 10 days of the date of service.”  52 Pa. Code § 5.101(f)(1)</w:t>
      </w:r>
      <w:r w:rsidR="00C50035" w:rsidRPr="00666AAE">
        <w:rPr>
          <w:sz w:val="24"/>
          <w:szCs w:val="24"/>
        </w:rPr>
        <w:t>.</w:t>
      </w:r>
      <w:r w:rsidR="003F6432" w:rsidRPr="00666AAE">
        <w:rPr>
          <w:sz w:val="24"/>
          <w:szCs w:val="24"/>
        </w:rPr>
        <w:t xml:space="preserve">  </w:t>
      </w:r>
      <w:r w:rsidR="00B80659" w:rsidRPr="00666AAE">
        <w:rPr>
          <w:sz w:val="24"/>
          <w:szCs w:val="24"/>
        </w:rPr>
        <w:t xml:space="preserve">A Notice to Plead was attached to the Preliminary Objections and advised the Complainants that an answer must be filed within ten days of service of the Preliminary Objections. </w:t>
      </w:r>
      <w:r w:rsidR="00C311AB">
        <w:rPr>
          <w:sz w:val="24"/>
          <w:szCs w:val="24"/>
        </w:rPr>
        <w:t xml:space="preserve"> </w:t>
      </w:r>
      <w:r w:rsidR="00B80659" w:rsidRPr="00666AAE">
        <w:rPr>
          <w:sz w:val="24"/>
          <w:szCs w:val="24"/>
        </w:rPr>
        <w:t xml:space="preserve">The Complainants have not filed an Answer to the Preliminary Objections. </w:t>
      </w:r>
      <w:r w:rsidR="00C311AB">
        <w:rPr>
          <w:sz w:val="24"/>
          <w:szCs w:val="24"/>
        </w:rPr>
        <w:t xml:space="preserve"> </w:t>
      </w:r>
    </w:p>
    <w:p w14:paraId="4F27187E" w14:textId="29E37AF5" w:rsidR="00D40B28" w:rsidRPr="00666AAE" w:rsidRDefault="00D40B28" w:rsidP="00C41022">
      <w:pPr>
        <w:widowControl/>
        <w:tabs>
          <w:tab w:val="left" w:pos="-720"/>
        </w:tabs>
        <w:suppressAutoHyphens/>
        <w:spacing w:line="360" w:lineRule="auto"/>
        <w:rPr>
          <w:sz w:val="24"/>
          <w:szCs w:val="24"/>
        </w:rPr>
      </w:pPr>
    </w:p>
    <w:p w14:paraId="16F0D309" w14:textId="632F1CD2" w:rsidR="00D40B28" w:rsidRPr="00666AAE" w:rsidRDefault="00D40B28" w:rsidP="0097322A">
      <w:pPr>
        <w:widowControl/>
        <w:tabs>
          <w:tab w:val="left" w:pos="-720"/>
        </w:tabs>
        <w:suppressAutoHyphens/>
        <w:spacing w:line="360" w:lineRule="auto"/>
        <w:jc w:val="center"/>
        <w:rPr>
          <w:sz w:val="24"/>
          <w:szCs w:val="24"/>
          <w:u w:val="single"/>
        </w:rPr>
      </w:pPr>
      <w:r w:rsidRPr="00666AAE">
        <w:rPr>
          <w:sz w:val="24"/>
          <w:szCs w:val="24"/>
          <w:u w:val="single"/>
        </w:rPr>
        <w:t>DISCUSSION</w:t>
      </w:r>
    </w:p>
    <w:p w14:paraId="21719954" w14:textId="1E13FAB8" w:rsidR="00D40B28" w:rsidRPr="00666AAE" w:rsidRDefault="00D40B28" w:rsidP="00C41022">
      <w:pPr>
        <w:widowControl/>
        <w:tabs>
          <w:tab w:val="left" w:pos="-720"/>
        </w:tabs>
        <w:suppressAutoHyphens/>
        <w:spacing w:line="360" w:lineRule="auto"/>
        <w:rPr>
          <w:sz w:val="24"/>
          <w:szCs w:val="24"/>
        </w:rPr>
      </w:pPr>
    </w:p>
    <w:p w14:paraId="773A8647" w14:textId="77777777" w:rsidR="00D40B28" w:rsidRPr="00666AAE" w:rsidRDefault="00D40B28" w:rsidP="00D40B28">
      <w:pPr>
        <w:spacing w:after="125"/>
        <w:ind w:left="1450" w:right="82"/>
        <w:rPr>
          <w:sz w:val="24"/>
          <w:szCs w:val="24"/>
        </w:rPr>
      </w:pPr>
      <w:r w:rsidRPr="00666AAE">
        <w:rPr>
          <w:sz w:val="24"/>
          <w:szCs w:val="24"/>
        </w:rPr>
        <w:t xml:space="preserve">Section 5.101 of Commission regulations, 52 Pa.Code § 5.101, sets forth the </w:t>
      </w:r>
    </w:p>
    <w:p w14:paraId="1B3E4410" w14:textId="77777777" w:rsidR="00D40B28" w:rsidRPr="00666AAE" w:rsidRDefault="00D40B28" w:rsidP="00D40B28">
      <w:pPr>
        <w:spacing w:after="123"/>
        <w:ind w:left="-5" w:right="82"/>
        <w:rPr>
          <w:sz w:val="24"/>
          <w:szCs w:val="24"/>
        </w:rPr>
      </w:pPr>
      <w:r w:rsidRPr="00666AAE">
        <w:rPr>
          <w:sz w:val="24"/>
          <w:szCs w:val="24"/>
        </w:rPr>
        <w:t xml:space="preserve">grounds for granting preliminary objections.  That section provides as follows:  </w:t>
      </w:r>
    </w:p>
    <w:p w14:paraId="4567214C" w14:textId="4D6E8BF3" w:rsidR="00D40B28" w:rsidRDefault="00D40B28" w:rsidP="00D40B28">
      <w:pPr>
        <w:ind w:left="1450" w:right="82"/>
        <w:rPr>
          <w:sz w:val="24"/>
          <w:szCs w:val="24"/>
        </w:rPr>
      </w:pPr>
      <w:r w:rsidRPr="00666AAE">
        <w:rPr>
          <w:sz w:val="24"/>
          <w:szCs w:val="24"/>
        </w:rPr>
        <w:t xml:space="preserve">§ 5.101.  Preliminary objections. </w:t>
      </w:r>
      <w:r w:rsidR="00C311AB">
        <w:rPr>
          <w:sz w:val="24"/>
          <w:szCs w:val="24"/>
        </w:rPr>
        <w:t xml:space="preserve"> </w:t>
      </w:r>
    </w:p>
    <w:p w14:paraId="24FBCBF6" w14:textId="77777777" w:rsidR="00C311AB" w:rsidRPr="00666AAE" w:rsidRDefault="00C311AB" w:rsidP="00C311AB">
      <w:pPr>
        <w:spacing w:line="360" w:lineRule="auto"/>
        <w:ind w:right="82"/>
        <w:rPr>
          <w:sz w:val="24"/>
          <w:szCs w:val="24"/>
        </w:rPr>
      </w:pPr>
    </w:p>
    <w:p w14:paraId="4B02AE73" w14:textId="1CE08CB9" w:rsidR="00D40B28" w:rsidRPr="00C311AB" w:rsidRDefault="00D40B28" w:rsidP="00C311AB">
      <w:pPr>
        <w:pStyle w:val="ListParagraph"/>
        <w:numPr>
          <w:ilvl w:val="0"/>
          <w:numId w:val="22"/>
        </w:numPr>
        <w:ind w:right="1518"/>
        <w:rPr>
          <w:sz w:val="24"/>
          <w:szCs w:val="24"/>
        </w:rPr>
      </w:pPr>
      <w:r w:rsidRPr="00C311AB">
        <w:rPr>
          <w:i/>
          <w:sz w:val="24"/>
          <w:szCs w:val="24"/>
        </w:rPr>
        <w:lastRenderedPageBreak/>
        <w:t>Grounds.</w:t>
      </w:r>
      <w:r w:rsidRPr="00C311AB">
        <w:rPr>
          <w:sz w:val="24"/>
          <w:szCs w:val="24"/>
        </w:rPr>
        <w:t xml:space="preserve"> </w:t>
      </w:r>
      <w:r w:rsidR="002F6544">
        <w:rPr>
          <w:sz w:val="24"/>
          <w:szCs w:val="24"/>
        </w:rPr>
        <w:t xml:space="preserve"> </w:t>
      </w:r>
      <w:r w:rsidRPr="00C311AB">
        <w:rPr>
          <w:sz w:val="24"/>
          <w:szCs w:val="24"/>
        </w:rPr>
        <w:t xml:space="preserve">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 </w:t>
      </w:r>
      <w:r w:rsidR="00C311AB" w:rsidRPr="00C311AB">
        <w:rPr>
          <w:sz w:val="24"/>
          <w:szCs w:val="24"/>
        </w:rPr>
        <w:t xml:space="preserve"> </w:t>
      </w:r>
    </w:p>
    <w:p w14:paraId="2790951C" w14:textId="77777777" w:rsidR="00C311AB" w:rsidRPr="00C311AB" w:rsidRDefault="00C311AB" w:rsidP="00C311AB">
      <w:pPr>
        <w:ind w:right="1518"/>
        <w:rPr>
          <w:iCs/>
          <w:sz w:val="24"/>
          <w:szCs w:val="24"/>
        </w:rPr>
      </w:pPr>
    </w:p>
    <w:p w14:paraId="40EB5CDA" w14:textId="77777777" w:rsidR="00D40B28" w:rsidRPr="00666AAE" w:rsidRDefault="00D40B28" w:rsidP="00D40B28">
      <w:pPr>
        <w:widowControl/>
        <w:numPr>
          <w:ilvl w:val="0"/>
          <w:numId w:val="18"/>
        </w:numPr>
        <w:spacing w:after="269" w:line="249" w:lineRule="auto"/>
        <w:ind w:right="828" w:hanging="721"/>
        <w:rPr>
          <w:sz w:val="24"/>
          <w:szCs w:val="24"/>
        </w:rPr>
      </w:pPr>
      <w:r w:rsidRPr="00666AAE">
        <w:rPr>
          <w:sz w:val="24"/>
          <w:szCs w:val="24"/>
        </w:rPr>
        <w:t xml:space="preserve">Lack of Commission jurisdiction or improper service of the pleading initiating the proceeding.  </w:t>
      </w:r>
    </w:p>
    <w:p w14:paraId="2055E054" w14:textId="77777777" w:rsidR="00D40B28" w:rsidRPr="00666AAE" w:rsidRDefault="00D40B28" w:rsidP="00D40B28">
      <w:pPr>
        <w:widowControl/>
        <w:numPr>
          <w:ilvl w:val="0"/>
          <w:numId w:val="18"/>
        </w:numPr>
        <w:spacing w:after="267" w:line="249" w:lineRule="auto"/>
        <w:ind w:right="828" w:hanging="721"/>
        <w:rPr>
          <w:sz w:val="24"/>
          <w:szCs w:val="24"/>
        </w:rPr>
      </w:pPr>
      <w:r w:rsidRPr="00666AAE">
        <w:rPr>
          <w:sz w:val="24"/>
          <w:szCs w:val="24"/>
        </w:rPr>
        <w:t xml:space="preserve">Failure of a pleading to conform to this chapter or the inclusion of scandalous or impertinent matter.  </w:t>
      </w:r>
    </w:p>
    <w:p w14:paraId="198BB4C9" w14:textId="77777777" w:rsidR="00D40B28" w:rsidRPr="00666AAE" w:rsidRDefault="00D40B28" w:rsidP="00D40B28">
      <w:pPr>
        <w:widowControl/>
        <w:numPr>
          <w:ilvl w:val="0"/>
          <w:numId w:val="18"/>
        </w:numPr>
        <w:spacing w:after="273" w:line="249" w:lineRule="auto"/>
        <w:ind w:right="828" w:hanging="721"/>
        <w:rPr>
          <w:sz w:val="24"/>
          <w:szCs w:val="24"/>
        </w:rPr>
      </w:pPr>
      <w:r w:rsidRPr="00666AAE">
        <w:rPr>
          <w:sz w:val="24"/>
          <w:szCs w:val="24"/>
        </w:rPr>
        <w:t xml:space="preserve">Insufficient specificity of a pleading.  </w:t>
      </w:r>
    </w:p>
    <w:p w14:paraId="1FA33453" w14:textId="77777777" w:rsidR="00D40B28" w:rsidRPr="00666AAE" w:rsidRDefault="00D40B28" w:rsidP="00D40B28">
      <w:pPr>
        <w:widowControl/>
        <w:numPr>
          <w:ilvl w:val="0"/>
          <w:numId w:val="18"/>
        </w:numPr>
        <w:spacing w:after="274" w:line="249" w:lineRule="auto"/>
        <w:ind w:right="828" w:hanging="721"/>
        <w:rPr>
          <w:sz w:val="24"/>
          <w:szCs w:val="24"/>
        </w:rPr>
      </w:pPr>
      <w:r w:rsidRPr="00666AAE">
        <w:rPr>
          <w:sz w:val="24"/>
          <w:szCs w:val="24"/>
        </w:rPr>
        <w:t xml:space="preserve">Legal insufficiency of a pleading.  </w:t>
      </w:r>
    </w:p>
    <w:p w14:paraId="531B1B8F" w14:textId="77777777" w:rsidR="00D40B28" w:rsidRPr="00666AAE" w:rsidRDefault="00D40B28" w:rsidP="00D40B28">
      <w:pPr>
        <w:widowControl/>
        <w:numPr>
          <w:ilvl w:val="0"/>
          <w:numId w:val="18"/>
        </w:numPr>
        <w:spacing w:after="267" w:line="249" w:lineRule="auto"/>
        <w:ind w:right="828" w:hanging="721"/>
        <w:rPr>
          <w:sz w:val="24"/>
          <w:szCs w:val="24"/>
        </w:rPr>
      </w:pPr>
      <w:r w:rsidRPr="00666AAE">
        <w:rPr>
          <w:sz w:val="24"/>
          <w:szCs w:val="24"/>
        </w:rPr>
        <w:t xml:space="preserve">Lack of capacity to sue, nonjoinder of a necessary party or misjoinder of a cause of action.  </w:t>
      </w:r>
    </w:p>
    <w:p w14:paraId="51FD1AC2" w14:textId="77777777" w:rsidR="00D40B28" w:rsidRPr="00666AAE" w:rsidRDefault="00D40B28" w:rsidP="00D40B28">
      <w:pPr>
        <w:widowControl/>
        <w:numPr>
          <w:ilvl w:val="0"/>
          <w:numId w:val="18"/>
        </w:numPr>
        <w:spacing w:after="3" w:line="249" w:lineRule="auto"/>
        <w:ind w:right="828" w:hanging="721"/>
        <w:rPr>
          <w:sz w:val="24"/>
          <w:szCs w:val="24"/>
        </w:rPr>
      </w:pPr>
      <w:r w:rsidRPr="00666AAE">
        <w:rPr>
          <w:sz w:val="24"/>
          <w:szCs w:val="24"/>
        </w:rPr>
        <w:t xml:space="preserve">Pendency of a prior proceeding or agreement for alternative dispute resolution. </w:t>
      </w:r>
    </w:p>
    <w:p w14:paraId="75F86E33" w14:textId="087FA9A6" w:rsidR="00D40B28" w:rsidRPr="00666AAE" w:rsidRDefault="00D40B28" w:rsidP="00C311AB">
      <w:pPr>
        <w:ind w:left="1440"/>
        <w:rPr>
          <w:sz w:val="24"/>
          <w:szCs w:val="24"/>
        </w:rPr>
      </w:pPr>
    </w:p>
    <w:p w14:paraId="56A87FAE" w14:textId="77777777" w:rsidR="00D40B28" w:rsidRPr="00666AAE" w:rsidRDefault="00D40B28" w:rsidP="00D40B28">
      <w:pPr>
        <w:widowControl/>
        <w:numPr>
          <w:ilvl w:val="0"/>
          <w:numId w:val="18"/>
        </w:numPr>
        <w:spacing w:after="3" w:line="249" w:lineRule="auto"/>
        <w:ind w:right="828" w:hanging="721"/>
        <w:rPr>
          <w:sz w:val="24"/>
          <w:szCs w:val="24"/>
        </w:rPr>
      </w:pPr>
      <w:r w:rsidRPr="00666AAE">
        <w:rPr>
          <w:sz w:val="24"/>
          <w:szCs w:val="24"/>
        </w:rPr>
        <w:t xml:space="preserve">Standing of a party to participate in the proceeding. </w:t>
      </w:r>
    </w:p>
    <w:p w14:paraId="19371872" w14:textId="55E4EE12" w:rsidR="00D40B28" w:rsidRPr="00666AAE" w:rsidRDefault="00D40B28" w:rsidP="00C311AB">
      <w:pPr>
        <w:spacing w:after="115" w:line="360" w:lineRule="auto"/>
        <w:rPr>
          <w:sz w:val="24"/>
          <w:szCs w:val="24"/>
        </w:rPr>
      </w:pPr>
    </w:p>
    <w:p w14:paraId="71B185E8" w14:textId="5C6A186B" w:rsidR="00D40B28" w:rsidRPr="00666AAE" w:rsidRDefault="00D40B28" w:rsidP="00D40B28">
      <w:pPr>
        <w:spacing w:after="123"/>
        <w:ind w:left="-5" w:right="82"/>
        <w:rPr>
          <w:sz w:val="24"/>
          <w:szCs w:val="24"/>
        </w:rPr>
      </w:pPr>
      <w:r w:rsidRPr="00666AAE">
        <w:rPr>
          <w:sz w:val="24"/>
          <w:szCs w:val="24"/>
        </w:rPr>
        <w:t>52 Pa.Code § 5.101(a).</w:t>
      </w:r>
      <w:r w:rsidR="00C311AB">
        <w:rPr>
          <w:sz w:val="24"/>
          <w:szCs w:val="24"/>
        </w:rPr>
        <w:t xml:space="preserve">  </w:t>
      </w:r>
    </w:p>
    <w:p w14:paraId="7F861817" w14:textId="7FF54DD8" w:rsidR="00D40B28" w:rsidRPr="00666AAE" w:rsidRDefault="00D40B28" w:rsidP="00C41022">
      <w:pPr>
        <w:widowControl/>
        <w:tabs>
          <w:tab w:val="left" w:pos="-720"/>
        </w:tabs>
        <w:suppressAutoHyphens/>
        <w:spacing w:line="360" w:lineRule="auto"/>
        <w:rPr>
          <w:sz w:val="24"/>
          <w:szCs w:val="24"/>
        </w:rPr>
      </w:pPr>
    </w:p>
    <w:p w14:paraId="56A5CC13" w14:textId="77777777" w:rsidR="00D40B28" w:rsidRPr="00666AAE" w:rsidRDefault="00D40B28" w:rsidP="00D40B28">
      <w:pPr>
        <w:spacing w:after="124"/>
        <w:ind w:left="1450" w:right="82"/>
        <w:rPr>
          <w:sz w:val="24"/>
          <w:szCs w:val="24"/>
        </w:rPr>
      </w:pPr>
      <w:r w:rsidRPr="00666AAE">
        <w:rPr>
          <w:sz w:val="24"/>
          <w:szCs w:val="24"/>
        </w:rPr>
        <w:t xml:space="preserve">Commission procedure regarding the disposition of preliminary objections is </w:t>
      </w:r>
    </w:p>
    <w:p w14:paraId="2F9202D0" w14:textId="77777777" w:rsidR="00D40B28" w:rsidRPr="00666AAE" w:rsidRDefault="00D40B28" w:rsidP="00D40B28">
      <w:pPr>
        <w:spacing w:line="365" w:lineRule="auto"/>
        <w:ind w:left="-5" w:right="82"/>
        <w:rPr>
          <w:sz w:val="24"/>
          <w:szCs w:val="24"/>
        </w:rPr>
      </w:pPr>
      <w:r w:rsidRPr="00666AAE">
        <w:rPr>
          <w:sz w:val="24"/>
          <w:szCs w:val="24"/>
        </w:rPr>
        <w:t xml:space="preserve">similar to the procedure utilized in Pennsylvania civil practice.  A preliminary objection in civil practice seeking dismissal of a pleading will be granted only where relief is clearly warranted and free from doubt.  </w:t>
      </w:r>
      <w:r w:rsidRPr="00666AAE">
        <w:rPr>
          <w:i/>
          <w:sz w:val="24"/>
          <w:szCs w:val="24"/>
        </w:rPr>
        <w:t>Interstate Traveller Services, Inc. v. Pa. Dep’t of Environmental Resources</w:t>
      </w:r>
      <w:r w:rsidRPr="00666AAE">
        <w:rPr>
          <w:sz w:val="24"/>
          <w:szCs w:val="24"/>
        </w:rPr>
        <w:t xml:space="preserve">, 486 Pa. 536, 406 A.2d 1020 (1979).  </w:t>
      </w:r>
    </w:p>
    <w:p w14:paraId="24D63106" w14:textId="77777777" w:rsidR="00D40B28" w:rsidRPr="00666AAE" w:rsidRDefault="00D40B28" w:rsidP="00D40B28">
      <w:pPr>
        <w:spacing w:line="365" w:lineRule="auto"/>
        <w:ind w:left="-5" w:right="82"/>
        <w:rPr>
          <w:sz w:val="24"/>
          <w:szCs w:val="24"/>
        </w:rPr>
      </w:pPr>
    </w:p>
    <w:p w14:paraId="3192DF14" w14:textId="16A0E1E4" w:rsidR="00D40B28" w:rsidRPr="00666AAE" w:rsidRDefault="00D40B28" w:rsidP="00D40B28">
      <w:pPr>
        <w:spacing w:line="365" w:lineRule="auto"/>
        <w:ind w:left="-5" w:right="82"/>
        <w:rPr>
          <w:sz w:val="24"/>
          <w:szCs w:val="24"/>
        </w:rPr>
      </w:pPr>
      <w:r w:rsidRPr="00666AAE">
        <w:rPr>
          <w:sz w:val="24"/>
          <w:szCs w:val="24"/>
        </w:rPr>
        <w:tab/>
      </w:r>
      <w:r w:rsidRPr="00666AAE">
        <w:rPr>
          <w:sz w:val="24"/>
          <w:szCs w:val="24"/>
        </w:rPr>
        <w:tab/>
      </w:r>
      <w:r w:rsidRPr="00666AAE">
        <w:rPr>
          <w:sz w:val="24"/>
          <w:szCs w:val="24"/>
        </w:rPr>
        <w:tab/>
        <w:t xml:space="preserve">The moving party may not rely on its own factual assertions but must accept for the purposes of disposition of the preliminary objection all well-pleaded, material facts of the other party, as well as every inference fairly deducible from those facts.  </w:t>
      </w:r>
      <w:r w:rsidRPr="00666AAE">
        <w:rPr>
          <w:i/>
          <w:sz w:val="24"/>
          <w:szCs w:val="24"/>
        </w:rPr>
        <w:t>County of Allegheny v. Commonwealth</w:t>
      </w:r>
      <w:r w:rsidRPr="00666AAE">
        <w:rPr>
          <w:sz w:val="24"/>
          <w:szCs w:val="24"/>
        </w:rPr>
        <w:t xml:space="preserve"> </w:t>
      </w:r>
      <w:r w:rsidRPr="00666AAE">
        <w:rPr>
          <w:i/>
          <w:sz w:val="24"/>
          <w:szCs w:val="24"/>
        </w:rPr>
        <w:t>of Pa.</w:t>
      </w:r>
      <w:r w:rsidRPr="00666AAE">
        <w:rPr>
          <w:sz w:val="24"/>
          <w:szCs w:val="24"/>
        </w:rPr>
        <w:t xml:space="preserve">, 507 Pa. 360, 490 A.2d 402 (1985).  The preliminary objection may be granted only if the moving party prevails as a matter of law.  </w:t>
      </w:r>
      <w:r w:rsidRPr="00666AAE">
        <w:rPr>
          <w:i/>
          <w:sz w:val="24"/>
          <w:szCs w:val="24"/>
        </w:rPr>
        <w:t>Rok v. Flaherty</w:t>
      </w:r>
      <w:r w:rsidRPr="00666AAE">
        <w:rPr>
          <w:sz w:val="24"/>
          <w:szCs w:val="24"/>
        </w:rPr>
        <w:t xml:space="preserve">, 527 A.2d 211 (Pa.Cmwlth. 1987).  Any doubt must be resolved in favor of the non-moving party by refusing </w:t>
      </w:r>
      <w:r w:rsidRPr="00666AAE">
        <w:rPr>
          <w:sz w:val="24"/>
          <w:szCs w:val="24"/>
        </w:rPr>
        <w:lastRenderedPageBreak/>
        <w:t xml:space="preserve">to sustain the preliminary objections.  </w:t>
      </w:r>
      <w:r w:rsidRPr="00666AAE">
        <w:rPr>
          <w:i/>
          <w:sz w:val="24"/>
          <w:szCs w:val="24"/>
        </w:rPr>
        <w:t>Dep’t. of Auditor General, et al. v. State Employees’ Retirement System, et al.</w:t>
      </w:r>
      <w:r w:rsidRPr="00666AAE">
        <w:rPr>
          <w:sz w:val="24"/>
          <w:szCs w:val="24"/>
        </w:rPr>
        <w:t>, 836 A.2d 1053, 1064 (Pa. Cmwlth. 2003) (citing</w:t>
      </w:r>
      <w:r w:rsidRPr="00666AAE">
        <w:rPr>
          <w:i/>
          <w:sz w:val="24"/>
          <w:szCs w:val="24"/>
        </w:rPr>
        <w:t xml:space="preserve"> Boyd v. Ward</w:t>
      </w:r>
      <w:r w:rsidRPr="00666AAE">
        <w:rPr>
          <w:sz w:val="24"/>
          <w:szCs w:val="24"/>
        </w:rPr>
        <w:t xml:space="preserve">, 802 A.2d 705 (Pa. Cmwlth. 2002)). </w:t>
      </w:r>
    </w:p>
    <w:p w14:paraId="6E5F8B04" w14:textId="04AB35B5" w:rsidR="00D40B28" w:rsidRPr="00666AAE" w:rsidRDefault="00D40B28" w:rsidP="002E211E">
      <w:pPr>
        <w:widowControl/>
        <w:tabs>
          <w:tab w:val="left" w:pos="-720"/>
        </w:tabs>
        <w:suppressAutoHyphens/>
        <w:spacing w:line="360" w:lineRule="auto"/>
        <w:rPr>
          <w:sz w:val="24"/>
          <w:szCs w:val="24"/>
        </w:rPr>
      </w:pPr>
    </w:p>
    <w:p w14:paraId="0629F73B" w14:textId="7463B4F3" w:rsidR="009E6ED6" w:rsidRPr="00666AAE" w:rsidRDefault="009E6ED6" w:rsidP="002E211E">
      <w:pPr>
        <w:widowControl/>
        <w:tabs>
          <w:tab w:val="left" w:pos="-720"/>
        </w:tabs>
        <w:suppressAutoHyphens/>
        <w:spacing w:line="360" w:lineRule="auto"/>
        <w:rPr>
          <w:sz w:val="24"/>
          <w:szCs w:val="24"/>
          <w:u w:val="single"/>
        </w:rPr>
      </w:pPr>
      <w:r w:rsidRPr="00666AAE">
        <w:rPr>
          <w:sz w:val="24"/>
          <w:szCs w:val="24"/>
          <w:u w:val="single"/>
        </w:rPr>
        <w:t>Jurisdiction</w:t>
      </w:r>
    </w:p>
    <w:p w14:paraId="37EE320D" w14:textId="115BAE35" w:rsidR="009E6ED6" w:rsidRPr="00666AAE" w:rsidRDefault="009E6ED6" w:rsidP="002E211E">
      <w:pPr>
        <w:widowControl/>
        <w:tabs>
          <w:tab w:val="left" w:pos="-720"/>
        </w:tabs>
        <w:suppressAutoHyphens/>
        <w:spacing w:line="360" w:lineRule="auto"/>
        <w:rPr>
          <w:sz w:val="24"/>
          <w:szCs w:val="24"/>
        </w:rPr>
      </w:pPr>
    </w:p>
    <w:p w14:paraId="0536E573" w14:textId="74F5A419" w:rsidR="009E6ED6" w:rsidRPr="00666AAE" w:rsidRDefault="009E6ED6" w:rsidP="002E211E">
      <w:pPr>
        <w:widowControl/>
        <w:tabs>
          <w:tab w:val="left" w:pos="-720"/>
        </w:tabs>
        <w:suppressAutoHyphens/>
        <w:spacing w:line="360" w:lineRule="auto"/>
        <w:rPr>
          <w:sz w:val="24"/>
          <w:szCs w:val="24"/>
        </w:rPr>
      </w:pPr>
      <w:r w:rsidRPr="00666AAE">
        <w:rPr>
          <w:sz w:val="24"/>
          <w:szCs w:val="24"/>
        </w:rPr>
        <w:tab/>
      </w:r>
      <w:r w:rsidR="00E4283E">
        <w:rPr>
          <w:sz w:val="24"/>
          <w:szCs w:val="24"/>
        </w:rPr>
        <w:tab/>
      </w:r>
      <w:r w:rsidRPr="00666AAE">
        <w:rPr>
          <w:sz w:val="24"/>
          <w:szCs w:val="24"/>
        </w:rPr>
        <w:t xml:space="preserve">PGW </w:t>
      </w:r>
      <w:r w:rsidR="008069B8" w:rsidRPr="00666AAE">
        <w:rPr>
          <w:sz w:val="24"/>
          <w:szCs w:val="24"/>
        </w:rPr>
        <w:t>first asserts under 52 Pa.Code § 5.101(a)</w:t>
      </w:r>
      <w:r w:rsidRPr="00666AAE">
        <w:rPr>
          <w:sz w:val="24"/>
          <w:szCs w:val="24"/>
        </w:rPr>
        <w:t xml:space="preserve"> that </w:t>
      </w:r>
      <w:r w:rsidR="0069488D" w:rsidRPr="00666AAE">
        <w:rPr>
          <w:sz w:val="24"/>
          <w:szCs w:val="24"/>
        </w:rPr>
        <w:t>t</w:t>
      </w:r>
      <w:r w:rsidRPr="00666AAE">
        <w:rPr>
          <w:sz w:val="24"/>
          <w:szCs w:val="24"/>
        </w:rPr>
        <w:t xml:space="preserve">he Commission lacks jurisdiction over 1) alleged </w:t>
      </w:r>
      <w:r w:rsidR="0097322A" w:rsidRPr="00666AAE">
        <w:rPr>
          <w:sz w:val="24"/>
          <w:szCs w:val="24"/>
        </w:rPr>
        <w:t>e</w:t>
      </w:r>
      <w:r w:rsidR="0069488D" w:rsidRPr="00666AAE">
        <w:rPr>
          <w:sz w:val="24"/>
          <w:szCs w:val="24"/>
        </w:rPr>
        <w:t xml:space="preserve">mployment </w:t>
      </w:r>
      <w:r w:rsidR="0097322A" w:rsidRPr="00666AAE">
        <w:rPr>
          <w:sz w:val="24"/>
          <w:szCs w:val="24"/>
        </w:rPr>
        <w:t>d</w:t>
      </w:r>
      <w:r w:rsidR="0069488D" w:rsidRPr="00666AAE">
        <w:rPr>
          <w:sz w:val="24"/>
          <w:szCs w:val="24"/>
        </w:rPr>
        <w:t xml:space="preserve">iscrimination claims and 2) alleged safety violations.  </w:t>
      </w:r>
    </w:p>
    <w:p w14:paraId="004BC043" w14:textId="77777777" w:rsidR="0069488D" w:rsidRPr="00666AAE" w:rsidRDefault="0069488D" w:rsidP="002E211E">
      <w:pPr>
        <w:widowControl/>
        <w:tabs>
          <w:tab w:val="left" w:pos="-720"/>
        </w:tabs>
        <w:suppressAutoHyphens/>
        <w:spacing w:line="360" w:lineRule="auto"/>
        <w:rPr>
          <w:sz w:val="24"/>
          <w:szCs w:val="24"/>
        </w:rPr>
      </w:pPr>
    </w:p>
    <w:p w14:paraId="56E437F9" w14:textId="46167673" w:rsidR="00CF5B64" w:rsidRPr="00666AAE" w:rsidRDefault="00CF5B64" w:rsidP="002E211E">
      <w:pPr>
        <w:pStyle w:val="ListParagraph"/>
        <w:widowControl/>
        <w:numPr>
          <w:ilvl w:val="0"/>
          <w:numId w:val="19"/>
        </w:numPr>
        <w:tabs>
          <w:tab w:val="left" w:pos="-720"/>
        </w:tabs>
        <w:suppressAutoHyphens/>
        <w:spacing w:line="360" w:lineRule="auto"/>
        <w:rPr>
          <w:sz w:val="24"/>
          <w:szCs w:val="24"/>
        </w:rPr>
      </w:pPr>
      <w:r w:rsidRPr="00666AAE">
        <w:rPr>
          <w:sz w:val="24"/>
          <w:szCs w:val="24"/>
        </w:rPr>
        <w:t>Race, color</w:t>
      </w:r>
      <w:r w:rsidR="008D5EF8" w:rsidRPr="00666AAE">
        <w:rPr>
          <w:sz w:val="24"/>
          <w:szCs w:val="24"/>
        </w:rPr>
        <w:t>,</w:t>
      </w:r>
      <w:r w:rsidRPr="00666AAE">
        <w:rPr>
          <w:sz w:val="24"/>
          <w:szCs w:val="24"/>
        </w:rPr>
        <w:t xml:space="preserve"> national origin </w:t>
      </w:r>
      <w:r w:rsidR="0069488D" w:rsidRPr="00666AAE">
        <w:rPr>
          <w:sz w:val="24"/>
          <w:szCs w:val="24"/>
        </w:rPr>
        <w:t>e</w:t>
      </w:r>
      <w:r w:rsidRPr="00666AAE">
        <w:rPr>
          <w:sz w:val="24"/>
          <w:szCs w:val="24"/>
        </w:rPr>
        <w:t>mployment discrimination claims</w:t>
      </w:r>
    </w:p>
    <w:p w14:paraId="250D9F4F" w14:textId="6F00A7F6" w:rsidR="00AF50C6" w:rsidRPr="00666AAE" w:rsidRDefault="00AF50C6" w:rsidP="002E211E">
      <w:pPr>
        <w:widowControl/>
        <w:tabs>
          <w:tab w:val="left" w:pos="-720"/>
        </w:tabs>
        <w:suppressAutoHyphens/>
        <w:spacing w:line="360" w:lineRule="auto"/>
        <w:rPr>
          <w:sz w:val="24"/>
          <w:szCs w:val="24"/>
        </w:rPr>
      </w:pPr>
    </w:p>
    <w:p w14:paraId="53DF1741" w14:textId="1EB5AC4E" w:rsidR="00257104" w:rsidRPr="00666AAE" w:rsidRDefault="00CF5B64" w:rsidP="002E211E">
      <w:pPr>
        <w:widowControl/>
        <w:tabs>
          <w:tab w:val="left" w:pos="-720"/>
        </w:tabs>
        <w:suppressAutoHyphens/>
        <w:spacing w:line="360" w:lineRule="auto"/>
        <w:rPr>
          <w:sz w:val="24"/>
          <w:szCs w:val="24"/>
        </w:rPr>
      </w:pPr>
      <w:r w:rsidRPr="00666AAE">
        <w:rPr>
          <w:sz w:val="24"/>
          <w:szCs w:val="24"/>
        </w:rPr>
        <w:tab/>
      </w:r>
      <w:r w:rsidRPr="00666AAE">
        <w:rPr>
          <w:sz w:val="24"/>
          <w:szCs w:val="24"/>
        </w:rPr>
        <w:tab/>
      </w:r>
      <w:r w:rsidR="00257104" w:rsidRPr="00666AAE">
        <w:rPr>
          <w:sz w:val="24"/>
          <w:szCs w:val="24"/>
        </w:rPr>
        <w:t>It is a long-held ruling</w:t>
      </w:r>
      <w:r w:rsidR="00A54728" w:rsidRPr="00666AAE">
        <w:rPr>
          <w:sz w:val="24"/>
          <w:szCs w:val="24"/>
        </w:rPr>
        <w:t xml:space="preserve"> that the Commission has jurisdiction only over matters designated to it by the legislature. </w:t>
      </w:r>
      <w:r w:rsidR="00257104" w:rsidRPr="00666AAE">
        <w:rPr>
          <w:sz w:val="24"/>
          <w:szCs w:val="24"/>
        </w:rPr>
        <w:t xml:space="preserve"> </w:t>
      </w:r>
      <w:r w:rsidR="00A54728" w:rsidRPr="00666AAE">
        <w:rPr>
          <w:sz w:val="24"/>
          <w:szCs w:val="24"/>
        </w:rPr>
        <w:t xml:space="preserve">The Commission cannot exceed its jurisdiction. </w:t>
      </w:r>
      <w:r w:rsidR="00A54728" w:rsidRPr="00666AAE">
        <w:rPr>
          <w:i/>
          <w:iCs/>
          <w:sz w:val="24"/>
          <w:szCs w:val="24"/>
        </w:rPr>
        <w:t>See</w:t>
      </w:r>
      <w:r w:rsidR="00A54728" w:rsidRPr="00666AAE">
        <w:rPr>
          <w:sz w:val="24"/>
          <w:szCs w:val="24"/>
        </w:rPr>
        <w:t xml:space="preserve"> </w:t>
      </w:r>
      <w:r w:rsidR="00257104" w:rsidRPr="00666AAE">
        <w:rPr>
          <w:i/>
          <w:iCs/>
          <w:sz w:val="24"/>
          <w:szCs w:val="24"/>
        </w:rPr>
        <w:t>Margaret Collins v. Pennsylvania-American Water Company</w:t>
      </w:r>
      <w:r w:rsidR="00257104" w:rsidRPr="00666AAE">
        <w:rPr>
          <w:sz w:val="24"/>
          <w:szCs w:val="24"/>
        </w:rPr>
        <w:t>, 2019 PA. PUC LEXIS 265 (Pa. P.U.C. August 29, 2019)</w:t>
      </w:r>
      <w:r w:rsidR="00AA3570">
        <w:rPr>
          <w:sz w:val="24"/>
          <w:szCs w:val="24"/>
        </w:rPr>
        <w:t>.</w:t>
      </w:r>
      <w:r w:rsidR="009E6ED6" w:rsidRPr="00666AAE">
        <w:rPr>
          <w:sz w:val="24"/>
          <w:szCs w:val="24"/>
        </w:rPr>
        <w:t xml:space="preserve"> </w:t>
      </w:r>
      <w:r w:rsidR="00257104" w:rsidRPr="00666AAE">
        <w:rPr>
          <w:sz w:val="24"/>
          <w:szCs w:val="24"/>
        </w:rPr>
        <w:t xml:space="preserve"> </w:t>
      </w:r>
    </w:p>
    <w:p w14:paraId="06FA7A1F" w14:textId="77777777" w:rsidR="00257104" w:rsidRPr="00666AAE" w:rsidRDefault="00257104" w:rsidP="002E211E">
      <w:pPr>
        <w:widowControl/>
        <w:tabs>
          <w:tab w:val="left" w:pos="-720"/>
        </w:tabs>
        <w:suppressAutoHyphens/>
        <w:spacing w:line="360" w:lineRule="auto"/>
        <w:rPr>
          <w:sz w:val="24"/>
          <w:szCs w:val="24"/>
        </w:rPr>
      </w:pPr>
    </w:p>
    <w:p w14:paraId="00F04F87" w14:textId="4CAD4227" w:rsidR="009E6ED6" w:rsidRPr="00666AAE" w:rsidRDefault="00257104" w:rsidP="002E211E">
      <w:pPr>
        <w:widowControl/>
        <w:tabs>
          <w:tab w:val="left" w:pos="-720"/>
        </w:tabs>
        <w:suppressAutoHyphens/>
        <w:spacing w:line="360" w:lineRule="auto"/>
        <w:rPr>
          <w:sz w:val="24"/>
          <w:szCs w:val="24"/>
        </w:rPr>
      </w:pPr>
      <w:r w:rsidRPr="00666AAE">
        <w:rPr>
          <w:sz w:val="24"/>
          <w:szCs w:val="24"/>
        </w:rPr>
        <w:tab/>
      </w:r>
      <w:r w:rsidRPr="00666AAE">
        <w:rPr>
          <w:sz w:val="24"/>
          <w:szCs w:val="24"/>
        </w:rPr>
        <w:tab/>
      </w:r>
      <w:r w:rsidR="00CF5B64" w:rsidRPr="00666AAE">
        <w:rPr>
          <w:sz w:val="24"/>
          <w:szCs w:val="24"/>
        </w:rPr>
        <w:t xml:space="preserve">The Preliminary Statement of the Complainant states that this </w:t>
      </w:r>
      <w:r w:rsidR="00A54728" w:rsidRPr="00666AAE">
        <w:rPr>
          <w:sz w:val="24"/>
          <w:szCs w:val="24"/>
        </w:rPr>
        <w:t>C</w:t>
      </w:r>
      <w:r w:rsidR="00CF5B64" w:rsidRPr="00666AAE">
        <w:rPr>
          <w:sz w:val="24"/>
          <w:szCs w:val="24"/>
        </w:rPr>
        <w:t>omplaint is being brought for "other concerns including, but not limited to, persistent, insidious race, color and/or national origin discrimination</w:t>
      </w:r>
      <w:r w:rsidR="00A54728" w:rsidRPr="00666AAE">
        <w:rPr>
          <w:sz w:val="24"/>
          <w:szCs w:val="24"/>
        </w:rPr>
        <w:t>.</w:t>
      </w:r>
      <w:r w:rsidR="00CF5B64" w:rsidRPr="00666AAE">
        <w:rPr>
          <w:sz w:val="24"/>
          <w:szCs w:val="24"/>
        </w:rPr>
        <w:t xml:space="preserve">" </w:t>
      </w:r>
      <w:r w:rsidR="00A54728" w:rsidRPr="00666AAE">
        <w:rPr>
          <w:sz w:val="24"/>
          <w:szCs w:val="24"/>
        </w:rPr>
        <w:t xml:space="preserve"> PGW seeks to dismiss the employment discrimination claims.</w:t>
      </w:r>
    </w:p>
    <w:p w14:paraId="728BB00E" w14:textId="77777777" w:rsidR="009E6ED6" w:rsidRPr="00666AAE" w:rsidRDefault="009E6ED6" w:rsidP="002E211E">
      <w:pPr>
        <w:widowControl/>
        <w:tabs>
          <w:tab w:val="left" w:pos="-720"/>
        </w:tabs>
        <w:suppressAutoHyphens/>
        <w:spacing w:line="360" w:lineRule="auto"/>
        <w:rPr>
          <w:sz w:val="24"/>
          <w:szCs w:val="24"/>
        </w:rPr>
      </w:pPr>
    </w:p>
    <w:p w14:paraId="11892B76" w14:textId="3A9FE1D6" w:rsidR="00CF5B64" w:rsidRPr="00666AAE" w:rsidRDefault="009E6ED6" w:rsidP="00C41022">
      <w:pPr>
        <w:widowControl/>
        <w:tabs>
          <w:tab w:val="left" w:pos="-720"/>
        </w:tabs>
        <w:suppressAutoHyphens/>
        <w:spacing w:line="360" w:lineRule="auto"/>
        <w:rPr>
          <w:sz w:val="24"/>
          <w:szCs w:val="24"/>
        </w:rPr>
      </w:pPr>
      <w:r w:rsidRPr="00666AAE">
        <w:rPr>
          <w:sz w:val="24"/>
          <w:szCs w:val="24"/>
        </w:rPr>
        <w:tab/>
      </w:r>
      <w:r w:rsidRPr="00666AAE">
        <w:rPr>
          <w:sz w:val="24"/>
          <w:szCs w:val="24"/>
        </w:rPr>
        <w:tab/>
        <w:t>T</w:t>
      </w:r>
      <w:r w:rsidR="00CF5B64" w:rsidRPr="00666AAE">
        <w:rPr>
          <w:sz w:val="24"/>
          <w:szCs w:val="24"/>
        </w:rPr>
        <w:t xml:space="preserve">he Commonwealth Court </w:t>
      </w:r>
      <w:r w:rsidR="007F10A8" w:rsidRPr="00666AAE">
        <w:rPr>
          <w:sz w:val="24"/>
          <w:szCs w:val="24"/>
        </w:rPr>
        <w:t xml:space="preserve">determined in </w:t>
      </w:r>
      <w:r w:rsidR="007F10A8" w:rsidRPr="00666AAE">
        <w:rPr>
          <w:i/>
          <w:iCs/>
          <w:sz w:val="24"/>
          <w:szCs w:val="24"/>
        </w:rPr>
        <w:t>N.A.A.C.P. v. P.U.C., 5 Pa. Commw</w:t>
      </w:r>
      <w:r w:rsidR="007F10A8" w:rsidRPr="00666AAE">
        <w:rPr>
          <w:sz w:val="24"/>
          <w:szCs w:val="24"/>
        </w:rPr>
        <w:t>. 312, 290 A.2d 704 (1972)</w:t>
      </w:r>
      <w:r w:rsidR="00AA3570">
        <w:rPr>
          <w:sz w:val="24"/>
          <w:szCs w:val="24"/>
        </w:rPr>
        <w:t>,</w:t>
      </w:r>
      <w:r w:rsidR="007F10A8" w:rsidRPr="00666AAE">
        <w:rPr>
          <w:sz w:val="24"/>
          <w:szCs w:val="24"/>
        </w:rPr>
        <w:t xml:space="preserve"> that employment discrimination matters are beyond the jurisdiction of the Commission. It held:</w:t>
      </w:r>
    </w:p>
    <w:p w14:paraId="638BFA9B" w14:textId="77777777" w:rsidR="007F10A8" w:rsidRPr="00666AAE" w:rsidRDefault="007F10A8" w:rsidP="00C41022">
      <w:pPr>
        <w:widowControl/>
        <w:tabs>
          <w:tab w:val="left" w:pos="-720"/>
        </w:tabs>
        <w:suppressAutoHyphens/>
        <w:spacing w:line="360" w:lineRule="auto"/>
        <w:rPr>
          <w:sz w:val="24"/>
          <w:szCs w:val="24"/>
        </w:rPr>
      </w:pPr>
    </w:p>
    <w:p w14:paraId="0E944EDA" w14:textId="6E7E36A3" w:rsidR="007F10A8" w:rsidRDefault="007F10A8" w:rsidP="00A54728">
      <w:pPr>
        <w:widowControl/>
        <w:tabs>
          <w:tab w:val="left" w:pos="-720"/>
        </w:tabs>
        <w:suppressAutoHyphens/>
        <w:ind w:left="1440"/>
        <w:rPr>
          <w:rStyle w:val="ssrfcpassagedeactivated"/>
          <w:sz w:val="24"/>
          <w:szCs w:val="24"/>
        </w:rPr>
      </w:pPr>
      <w:r w:rsidRPr="00666AAE">
        <w:rPr>
          <w:rStyle w:val="ssrfcpassagedeactivated"/>
          <w:sz w:val="24"/>
          <w:szCs w:val="24"/>
        </w:rPr>
        <w:t xml:space="preserve">We find nothing in the Public Utility Law which explicitly or by implication gives the PUC the power here suggested, accepting as we do the urgency of the public's purpose in eliminating racial discrimination. </w:t>
      </w:r>
      <w:r w:rsidR="002E211E">
        <w:rPr>
          <w:rStyle w:val="ssrfcpassagedeactivated"/>
          <w:sz w:val="24"/>
          <w:szCs w:val="24"/>
        </w:rPr>
        <w:t xml:space="preserve"> </w:t>
      </w:r>
      <w:r w:rsidRPr="00666AAE">
        <w:rPr>
          <w:rStyle w:val="ssrfcpassagedeactivated"/>
          <w:sz w:val="24"/>
          <w:szCs w:val="24"/>
        </w:rPr>
        <w:t>That some courts have in the interest of implementing public policy accommodated their construction of other statutes to this end, provides no warrant for us to depart from a long and well established rule of the courts of this State that agencies of State government have only those powers granted by clear expression of the Legislature.</w:t>
      </w:r>
    </w:p>
    <w:p w14:paraId="7B03014C" w14:textId="77777777" w:rsidR="009D76F0" w:rsidRPr="00666AAE" w:rsidRDefault="009D76F0" w:rsidP="009D76F0">
      <w:pPr>
        <w:widowControl/>
        <w:tabs>
          <w:tab w:val="left" w:pos="-720"/>
        </w:tabs>
        <w:suppressAutoHyphens/>
        <w:spacing w:line="360" w:lineRule="auto"/>
        <w:ind w:left="1440"/>
        <w:rPr>
          <w:rStyle w:val="ssrfcpassagedeactivated"/>
          <w:sz w:val="24"/>
          <w:szCs w:val="24"/>
        </w:rPr>
      </w:pPr>
    </w:p>
    <w:p w14:paraId="5E9E98A7" w14:textId="4B9919C0" w:rsidR="007F10A8" w:rsidRPr="00666AAE" w:rsidRDefault="00AA3570" w:rsidP="00C41022">
      <w:pPr>
        <w:widowControl/>
        <w:tabs>
          <w:tab w:val="left" w:pos="-720"/>
        </w:tabs>
        <w:suppressAutoHyphens/>
        <w:spacing w:line="360" w:lineRule="auto"/>
        <w:rPr>
          <w:sz w:val="24"/>
          <w:szCs w:val="24"/>
        </w:rPr>
      </w:pPr>
      <w:r>
        <w:rPr>
          <w:sz w:val="24"/>
          <w:szCs w:val="24"/>
        </w:rPr>
        <w:lastRenderedPageBreak/>
        <w:t>290 A.2d</w:t>
      </w:r>
      <w:r w:rsidR="00257104" w:rsidRPr="00666AAE">
        <w:rPr>
          <w:sz w:val="24"/>
          <w:szCs w:val="24"/>
        </w:rPr>
        <w:t xml:space="preserve"> at 711. </w:t>
      </w:r>
      <w:r w:rsidR="002E211E">
        <w:rPr>
          <w:sz w:val="24"/>
          <w:szCs w:val="24"/>
        </w:rPr>
        <w:t xml:space="preserve"> </w:t>
      </w:r>
      <w:r w:rsidR="00257104" w:rsidRPr="00666AAE">
        <w:rPr>
          <w:sz w:val="24"/>
          <w:szCs w:val="24"/>
        </w:rPr>
        <w:t>T</w:t>
      </w:r>
      <w:r w:rsidR="007F10A8" w:rsidRPr="00666AAE">
        <w:rPr>
          <w:sz w:val="24"/>
          <w:szCs w:val="24"/>
        </w:rPr>
        <w:t xml:space="preserve">he Court explained that as pertained to state agencies, such matters were to be determined by the Pennsylvania Human Rights Commission. </w:t>
      </w:r>
      <w:r w:rsidR="002E211E">
        <w:rPr>
          <w:sz w:val="24"/>
          <w:szCs w:val="24"/>
        </w:rPr>
        <w:t xml:space="preserve"> </w:t>
      </w:r>
      <w:r w:rsidR="00257104" w:rsidRPr="00666AAE">
        <w:rPr>
          <w:i/>
          <w:iCs/>
          <w:sz w:val="24"/>
          <w:szCs w:val="24"/>
        </w:rPr>
        <w:t>Id</w:t>
      </w:r>
      <w:r w:rsidR="00257104" w:rsidRPr="00666AAE">
        <w:rPr>
          <w:sz w:val="24"/>
          <w:szCs w:val="24"/>
        </w:rPr>
        <w:t xml:space="preserve">. </w:t>
      </w:r>
    </w:p>
    <w:p w14:paraId="6899B1EE" w14:textId="4296DC4B" w:rsidR="009E6ED6" w:rsidRPr="00666AAE" w:rsidRDefault="009E6ED6" w:rsidP="00C41022">
      <w:pPr>
        <w:widowControl/>
        <w:tabs>
          <w:tab w:val="left" w:pos="-720"/>
        </w:tabs>
        <w:suppressAutoHyphens/>
        <w:spacing w:line="360" w:lineRule="auto"/>
        <w:rPr>
          <w:sz w:val="24"/>
          <w:szCs w:val="24"/>
        </w:rPr>
      </w:pPr>
    </w:p>
    <w:p w14:paraId="143346F9" w14:textId="100ED908" w:rsidR="009E6ED6" w:rsidRPr="00666AAE" w:rsidRDefault="009E6ED6" w:rsidP="00C41022">
      <w:pPr>
        <w:widowControl/>
        <w:tabs>
          <w:tab w:val="left" w:pos="-720"/>
        </w:tabs>
        <w:suppressAutoHyphens/>
        <w:spacing w:line="360" w:lineRule="auto"/>
        <w:rPr>
          <w:sz w:val="24"/>
          <w:szCs w:val="24"/>
        </w:rPr>
      </w:pPr>
      <w:r w:rsidRPr="00666AAE">
        <w:rPr>
          <w:sz w:val="24"/>
          <w:szCs w:val="24"/>
        </w:rPr>
        <w:tab/>
      </w:r>
      <w:r w:rsidRPr="00666AAE">
        <w:rPr>
          <w:sz w:val="24"/>
          <w:szCs w:val="24"/>
        </w:rPr>
        <w:tab/>
        <w:t xml:space="preserve">The Commission has </w:t>
      </w:r>
      <w:r w:rsidR="000A2473" w:rsidRPr="00666AAE">
        <w:rPr>
          <w:sz w:val="24"/>
          <w:szCs w:val="24"/>
        </w:rPr>
        <w:t>maintained jurisdiction over</w:t>
      </w:r>
      <w:r w:rsidRPr="00666AAE">
        <w:rPr>
          <w:sz w:val="24"/>
          <w:szCs w:val="24"/>
        </w:rPr>
        <w:t xml:space="preserve"> claims that allege race and disability discrimination claims with respect to the service</w:t>
      </w:r>
      <w:r w:rsidR="000A2473" w:rsidRPr="00666AAE">
        <w:rPr>
          <w:sz w:val="24"/>
          <w:szCs w:val="24"/>
        </w:rPr>
        <w:t>s</w:t>
      </w:r>
      <w:r w:rsidRPr="00666AAE">
        <w:rPr>
          <w:sz w:val="24"/>
          <w:szCs w:val="24"/>
        </w:rPr>
        <w:t xml:space="preserve"> provided by a utility. </w:t>
      </w:r>
      <w:r w:rsidRPr="00666AAE">
        <w:rPr>
          <w:i/>
          <w:iCs/>
          <w:sz w:val="24"/>
          <w:szCs w:val="24"/>
        </w:rPr>
        <w:t>See</w:t>
      </w:r>
      <w:r w:rsidRPr="00666AAE">
        <w:rPr>
          <w:sz w:val="24"/>
          <w:szCs w:val="24"/>
        </w:rPr>
        <w:t xml:space="preserve"> </w:t>
      </w:r>
      <w:r w:rsidRPr="00666AAE">
        <w:rPr>
          <w:i/>
          <w:iCs/>
          <w:sz w:val="24"/>
          <w:szCs w:val="24"/>
        </w:rPr>
        <w:t>James E. Elliot, Jr. v Pennsylvania Electric Company</w:t>
      </w:r>
      <w:r w:rsidRPr="00666AAE">
        <w:rPr>
          <w:sz w:val="24"/>
          <w:szCs w:val="24"/>
        </w:rPr>
        <w:t xml:space="preserve">, </w:t>
      </w:r>
      <w:hyperlink r:id="rId8" w:history="1">
        <w:r w:rsidRPr="00666AAE">
          <w:rPr>
            <w:sz w:val="24"/>
            <w:szCs w:val="24"/>
          </w:rPr>
          <w:t>2018 Pa. PUC LEXIS 350 (Pa. P.U.C. October 4, 2018)</w:t>
        </w:r>
      </w:hyperlink>
      <w:r w:rsidRPr="00666AAE">
        <w:rPr>
          <w:sz w:val="24"/>
          <w:szCs w:val="24"/>
        </w:rPr>
        <w:t xml:space="preserve">, </w:t>
      </w:r>
      <w:r w:rsidRPr="00666AAE">
        <w:rPr>
          <w:i/>
          <w:iCs/>
          <w:sz w:val="24"/>
          <w:szCs w:val="24"/>
        </w:rPr>
        <w:t>Shirley J. Brothers v. PECO Energy Company</w:t>
      </w:r>
      <w:r w:rsidRPr="00666AAE">
        <w:rPr>
          <w:sz w:val="24"/>
          <w:szCs w:val="24"/>
        </w:rPr>
        <w:t xml:space="preserve">, </w:t>
      </w:r>
      <w:hyperlink r:id="rId9" w:history="1">
        <w:r w:rsidRPr="00666AAE">
          <w:rPr>
            <w:sz w:val="24"/>
            <w:szCs w:val="24"/>
          </w:rPr>
          <w:t>2005 Pa. PUC LEXIS 31 (Pa. P.U.C. February 11, 2005)</w:t>
        </w:r>
      </w:hyperlink>
      <w:r w:rsidRPr="00666AAE">
        <w:rPr>
          <w:sz w:val="24"/>
          <w:szCs w:val="24"/>
        </w:rPr>
        <w:t xml:space="preserve">.  Discrimination allegations in the instant </w:t>
      </w:r>
      <w:r w:rsidR="000A2473" w:rsidRPr="00666AAE">
        <w:rPr>
          <w:sz w:val="24"/>
          <w:szCs w:val="24"/>
        </w:rPr>
        <w:t>C</w:t>
      </w:r>
      <w:r w:rsidRPr="00666AAE">
        <w:rPr>
          <w:sz w:val="24"/>
          <w:szCs w:val="24"/>
        </w:rPr>
        <w:t xml:space="preserve">omplaint involve employment matters and therefore are not within the jurisdiction of the Commission.   The Preliminary objections will be sustained on these claims. </w:t>
      </w:r>
    </w:p>
    <w:p w14:paraId="5D1DD142" w14:textId="5BF1A6C5" w:rsidR="009E6ED6" w:rsidRPr="00666AAE" w:rsidRDefault="009E6ED6" w:rsidP="00C41022">
      <w:pPr>
        <w:widowControl/>
        <w:tabs>
          <w:tab w:val="left" w:pos="-720"/>
        </w:tabs>
        <w:suppressAutoHyphens/>
        <w:spacing w:line="360" w:lineRule="auto"/>
        <w:rPr>
          <w:sz w:val="24"/>
          <w:szCs w:val="24"/>
        </w:rPr>
      </w:pPr>
    </w:p>
    <w:p w14:paraId="6097AC94" w14:textId="718E295E" w:rsidR="009E6ED6" w:rsidRPr="00666AAE" w:rsidRDefault="0069488D" w:rsidP="0069488D">
      <w:pPr>
        <w:pStyle w:val="ListParagraph"/>
        <w:widowControl/>
        <w:numPr>
          <w:ilvl w:val="0"/>
          <w:numId w:val="19"/>
        </w:numPr>
        <w:tabs>
          <w:tab w:val="left" w:pos="-720"/>
        </w:tabs>
        <w:suppressAutoHyphens/>
        <w:spacing w:line="360" w:lineRule="auto"/>
        <w:rPr>
          <w:sz w:val="24"/>
          <w:szCs w:val="24"/>
        </w:rPr>
      </w:pPr>
      <w:r w:rsidRPr="00666AAE">
        <w:rPr>
          <w:sz w:val="24"/>
          <w:szCs w:val="24"/>
        </w:rPr>
        <w:t>Safety Violations</w:t>
      </w:r>
    </w:p>
    <w:p w14:paraId="5382EEBB" w14:textId="4B7DBE1B" w:rsidR="009E6ED6" w:rsidRPr="00666AAE" w:rsidRDefault="009E6ED6" w:rsidP="00C41022">
      <w:pPr>
        <w:widowControl/>
        <w:tabs>
          <w:tab w:val="left" w:pos="-720"/>
        </w:tabs>
        <w:suppressAutoHyphens/>
        <w:spacing w:line="360" w:lineRule="auto"/>
        <w:rPr>
          <w:sz w:val="24"/>
          <w:szCs w:val="24"/>
        </w:rPr>
      </w:pPr>
    </w:p>
    <w:p w14:paraId="07D90803" w14:textId="77777777" w:rsidR="00F005A6" w:rsidRPr="00666AAE" w:rsidRDefault="0069488D" w:rsidP="00C41022">
      <w:pPr>
        <w:widowControl/>
        <w:tabs>
          <w:tab w:val="left" w:pos="-720"/>
        </w:tabs>
        <w:suppressAutoHyphens/>
        <w:spacing w:line="360" w:lineRule="auto"/>
        <w:rPr>
          <w:sz w:val="24"/>
          <w:szCs w:val="24"/>
        </w:rPr>
      </w:pPr>
      <w:r w:rsidRPr="00666AAE">
        <w:rPr>
          <w:sz w:val="24"/>
          <w:szCs w:val="24"/>
        </w:rPr>
        <w:tab/>
      </w:r>
      <w:r w:rsidRPr="00666AAE">
        <w:rPr>
          <w:sz w:val="24"/>
          <w:szCs w:val="24"/>
        </w:rPr>
        <w:tab/>
      </w:r>
      <w:r w:rsidR="00F005A6" w:rsidRPr="00666AAE">
        <w:rPr>
          <w:sz w:val="24"/>
          <w:szCs w:val="24"/>
        </w:rPr>
        <w:t xml:space="preserve">Here, PGW presents several arguments that the Commission has no jurisdiction over the safety allegations in the Complaint.  </w:t>
      </w:r>
    </w:p>
    <w:p w14:paraId="78CA125F" w14:textId="77777777" w:rsidR="00F005A6" w:rsidRPr="00666AAE" w:rsidRDefault="00F005A6" w:rsidP="00C41022">
      <w:pPr>
        <w:widowControl/>
        <w:tabs>
          <w:tab w:val="left" w:pos="-720"/>
        </w:tabs>
        <w:suppressAutoHyphens/>
        <w:spacing w:line="360" w:lineRule="auto"/>
        <w:rPr>
          <w:sz w:val="24"/>
          <w:szCs w:val="24"/>
        </w:rPr>
      </w:pPr>
    </w:p>
    <w:p w14:paraId="1BD9D45A" w14:textId="1408844E" w:rsidR="00F005A6" w:rsidRPr="00666AAE" w:rsidRDefault="00F005A6" w:rsidP="00C41022">
      <w:pPr>
        <w:widowControl/>
        <w:tabs>
          <w:tab w:val="left" w:pos="-720"/>
        </w:tabs>
        <w:suppressAutoHyphens/>
        <w:spacing w:line="360" w:lineRule="auto"/>
        <w:rPr>
          <w:sz w:val="24"/>
          <w:szCs w:val="24"/>
        </w:rPr>
      </w:pPr>
      <w:r w:rsidRPr="00666AAE">
        <w:rPr>
          <w:sz w:val="24"/>
          <w:szCs w:val="24"/>
        </w:rPr>
        <w:tab/>
      </w:r>
      <w:r w:rsidRPr="00666AAE">
        <w:rPr>
          <w:sz w:val="24"/>
          <w:szCs w:val="24"/>
        </w:rPr>
        <w:tab/>
        <w:t>The Company argues that the Complainant</w:t>
      </w:r>
      <w:r w:rsidR="008D5EF8" w:rsidRPr="00666AAE">
        <w:rPr>
          <w:sz w:val="24"/>
          <w:szCs w:val="24"/>
        </w:rPr>
        <w:t>s</w:t>
      </w:r>
      <w:r w:rsidRPr="00666AAE">
        <w:rPr>
          <w:sz w:val="24"/>
          <w:szCs w:val="24"/>
        </w:rPr>
        <w:t xml:space="preserve"> fail because th</w:t>
      </w:r>
      <w:r w:rsidR="009B0BDF">
        <w:rPr>
          <w:sz w:val="24"/>
          <w:szCs w:val="24"/>
        </w:rPr>
        <w:t xml:space="preserve">ey </w:t>
      </w:r>
      <w:r w:rsidRPr="00666AAE">
        <w:rPr>
          <w:sz w:val="24"/>
          <w:szCs w:val="24"/>
        </w:rPr>
        <w:t>have not alleged that they are customers of the utility, have not alleged violation of the Utility Code or Commission regulations or Commission Order and also that a Complaint before the Commission must allege an issue with the utility's rates or public utility services.  The Company references 66</w:t>
      </w:r>
      <w:r w:rsidR="002E211E">
        <w:rPr>
          <w:sz w:val="24"/>
          <w:szCs w:val="24"/>
        </w:rPr>
        <w:t> </w:t>
      </w:r>
      <w:r w:rsidRPr="00666AAE">
        <w:rPr>
          <w:sz w:val="24"/>
          <w:szCs w:val="24"/>
        </w:rPr>
        <w:t xml:space="preserve">Pa. C.S. </w:t>
      </w:r>
      <w:r w:rsidR="00AA3570" w:rsidRPr="00666AAE">
        <w:rPr>
          <w:sz w:val="24"/>
          <w:szCs w:val="24"/>
        </w:rPr>
        <w:t>§</w:t>
      </w:r>
      <w:r w:rsidR="00AA3570">
        <w:rPr>
          <w:sz w:val="24"/>
          <w:szCs w:val="24"/>
        </w:rPr>
        <w:t xml:space="preserve"> </w:t>
      </w:r>
      <w:r w:rsidRPr="00666AAE">
        <w:rPr>
          <w:sz w:val="24"/>
          <w:szCs w:val="24"/>
        </w:rPr>
        <w:t>1505(a)</w:t>
      </w:r>
      <w:r w:rsidR="00172501" w:rsidRPr="00172501">
        <w:rPr>
          <w:rStyle w:val="FootnoteReference"/>
          <w:sz w:val="24"/>
          <w:szCs w:val="24"/>
        </w:rPr>
        <w:t xml:space="preserve"> </w:t>
      </w:r>
      <w:r w:rsidR="00172501">
        <w:rPr>
          <w:rStyle w:val="FootnoteReference"/>
          <w:sz w:val="24"/>
          <w:szCs w:val="24"/>
        </w:rPr>
        <w:footnoteReference w:id="2"/>
      </w:r>
      <w:r w:rsidRPr="00666AAE">
        <w:rPr>
          <w:sz w:val="24"/>
          <w:szCs w:val="24"/>
        </w:rPr>
        <w:t xml:space="preserve"> and also asserts that safety matters are to be handled by the Pennsylvania Department of Labor and Industry, citing 43 P.S. </w:t>
      </w:r>
      <w:r w:rsidR="00AA3570" w:rsidRPr="00666AAE">
        <w:rPr>
          <w:sz w:val="24"/>
          <w:szCs w:val="24"/>
        </w:rPr>
        <w:t>§</w:t>
      </w:r>
      <w:r w:rsidRPr="00666AAE">
        <w:rPr>
          <w:sz w:val="24"/>
          <w:szCs w:val="24"/>
        </w:rPr>
        <w:t xml:space="preserve"> 25-13.  </w:t>
      </w:r>
      <w:r w:rsidR="006A6EB3" w:rsidRPr="00666AAE">
        <w:rPr>
          <w:sz w:val="24"/>
          <w:szCs w:val="24"/>
        </w:rPr>
        <w:t>The Code contradicts these assertions.</w:t>
      </w:r>
      <w:r w:rsidR="00172501">
        <w:rPr>
          <w:sz w:val="24"/>
          <w:szCs w:val="24"/>
        </w:rPr>
        <w:t xml:space="preserve">  </w:t>
      </w:r>
    </w:p>
    <w:p w14:paraId="0B4B5A65" w14:textId="25C856D7" w:rsidR="002523C3" w:rsidRPr="00666AAE" w:rsidRDefault="002523C3" w:rsidP="00C41022">
      <w:pPr>
        <w:widowControl/>
        <w:tabs>
          <w:tab w:val="left" w:pos="-720"/>
        </w:tabs>
        <w:suppressAutoHyphens/>
        <w:spacing w:line="360" w:lineRule="auto"/>
        <w:rPr>
          <w:sz w:val="24"/>
          <w:szCs w:val="24"/>
        </w:rPr>
      </w:pPr>
    </w:p>
    <w:p w14:paraId="3AD7B392" w14:textId="2D3FD18E" w:rsidR="002523C3" w:rsidRDefault="002523C3" w:rsidP="00C41022">
      <w:pPr>
        <w:widowControl/>
        <w:tabs>
          <w:tab w:val="left" w:pos="-720"/>
        </w:tabs>
        <w:suppressAutoHyphens/>
        <w:spacing w:line="360" w:lineRule="auto"/>
        <w:rPr>
          <w:b/>
          <w:bCs/>
          <w:sz w:val="24"/>
          <w:szCs w:val="24"/>
        </w:rPr>
      </w:pPr>
      <w:r w:rsidRPr="00666AAE">
        <w:rPr>
          <w:sz w:val="24"/>
          <w:szCs w:val="24"/>
        </w:rPr>
        <w:tab/>
      </w:r>
      <w:r w:rsidRPr="00666AAE">
        <w:rPr>
          <w:sz w:val="24"/>
          <w:szCs w:val="24"/>
        </w:rPr>
        <w:tab/>
        <w:t>Title 66 Pa. C.S. §</w:t>
      </w:r>
      <w:r w:rsidR="00AA3570">
        <w:rPr>
          <w:sz w:val="24"/>
          <w:szCs w:val="24"/>
        </w:rPr>
        <w:t xml:space="preserve"> </w:t>
      </w:r>
      <w:r w:rsidRPr="00666AAE">
        <w:rPr>
          <w:sz w:val="24"/>
          <w:szCs w:val="24"/>
        </w:rPr>
        <w:t>331(a) states as follows:</w:t>
      </w:r>
      <w:r w:rsidRPr="00666AAE">
        <w:rPr>
          <w:b/>
          <w:bCs/>
          <w:sz w:val="24"/>
          <w:szCs w:val="24"/>
        </w:rPr>
        <w:t xml:space="preserve"> </w:t>
      </w:r>
    </w:p>
    <w:p w14:paraId="045704FD" w14:textId="77777777" w:rsidR="0006788D" w:rsidRPr="00666AAE" w:rsidRDefault="0006788D" w:rsidP="00367163">
      <w:pPr>
        <w:widowControl/>
        <w:tabs>
          <w:tab w:val="left" w:pos="-720"/>
        </w:tabs>
        <w:suppressAutoHyphens/>
        <w:rPr>
          <w:sz w:val="24"/>
          <w:szCs w:val="24"/>
        </w:rPr>
      </w:pPr>
    </w:p>
    <w:p w14:paraId="7491E44B" w14:textId="77777777" w:rsidR="0006788D" w:rsidRPr="0006788D" w:rsidRDefault="0006788D" w:rsidP="0006788D">
      <w:pPr>
        <w:pStyle w:val="ListParagraph"/>
        <w:widowControl/>
        <w:numPr>
          <w:ilvl w:val="0"/>
          <w:numId w:val="21"/>
        </w:numPr>
        <w:tabs>
          <w:tab w:val="left" w:pos="-720"/>
        </w:tabs>
        <w:suppressAutoHyphens/>
        <w:rPr>
          <w:sz w:val="24"/>
          <w:szCs w:val="24"/>
        </w:rPr>
      </w:pPr>
      <w:r>
        <w:rPr>
          <w:sz w:val="24"/>
          <w:szCs w:val="24"/>
        </w:rPr>
        <w:t>General rule.--</w:t>
      </w:r>
      <w:r w:rsidR="002523C3" w:rsidRPr="0006788D">
        <w:rPr>
          <w:sz w:val="24"/>
          <w:szCs w:val="24"/>
        </w:rPr>
        <w:t xml:space="preserve">The commission may, on its own motion </w:t>
      </w:r>
      <w:r w:rsidR="002523C3" w:rsidRPr="0006788D">
        <w:rPr>
          <w:i/>
          <w:iCs/>
          <w:sz w:val="24"/>
          <w:szCs w:val="24"/>
        </w:rPr>
        <w:t xml:space="preserve">and whenever it may </w:t>
      </w:r>
    </w:p>
    <w:p w14:paraId="21803B3C" w14:textId="77777777" w:rsidR="0006788D" w:rsidRDefault="002523C3" w:rsidP="0006788D">
      <w:pPr>
        <w:widowControl/>
        <w:tabs>
          <w:tab w:val="left" w:pos="-720"/>
        </w:tabs>
        <w:suppressAutoHyphens/>
        <w:ind w:left="1440"/>
        <w:rPr>
          <w:sz w:val="24"/>
          <w:szCs w:val="24"/>
        </w:rPr>
      </w:pPr>
      <w:r w:rsidRPr="0006788D">
        <w:rPr>
          <w:i/>
          <w:iCs/>
          <w:sz w:val="24"/>
          <w:szCs w:val="24"/>
        </w:rPr>
        <w:t>be necessary in the performance of its duties</w:t>
      </w:r>
      <w:r w:rsidRPr="0006788D">
        <w:rPr>
          <w:sz w:val="24"/>
          <w:szCs w:val="24"/>
        </w:rPr>
        <w:t xml:space="preserve">, investigate and examine the condition and management of any public utility or any other person or corporation subject to this part. </w:t>
      </w:r>
    </w:p>
    <w:p w14:paraId="709BB7A2" w14:textId="77777777" w:rsidR="0006788D" w:rsidRDefault="0006788D" w:rsidP="0008649E">
      <w:pPr>
        <w:widowControl/>
        <w:tabs>
          <w:tab w:val="left" w:pos="-720"/>
        </w:tabs>
        <w:suppressAutoHyphens/>
        <w:spacing w:line="360" w:lineRule="auto"/>
        <w:ind w:left="1440"/>
        <w:rPr>
          <w:sz w:val="24"/>
          <w:szCs w:val="24"/>
        </w:rPr>
      </w:pPr>
    </w:p>
    <w:p w14:paraId="0AA4E79A" w14:textId="1091F135" w:rsidR="006A6EB3" w:rsidRDefault="0006788D" w:rsidP="0006788D">
      <w:pPr>
        <w:widowControl/>
        <w:tabs>
          <w:tab w:val="left" w:pos="-720"/>
          <w:tab w:val="left" w:pos="2250"/>
        </w:tabs>
        <w:suppressAutoHyphens/>
        <w:rPr>
          <w:sz w:val="24"/>
          <w:szCs w:val="24"/>
        </w:rPr>
      </w:pPr>
      <w:r w:rsidRPr="00E4283E">
        <w:rPr>
          <w:i/>
          <w:iCs/>
          <w:sz w:val="24"/>
          <w:szCs w:val="24"/>
        </w:rPr>
        <w:lastRenderedPageBreak/>
        <w:t>Id</w:t>
      </w:r>
      <w:r>
        <w:rPr>
          <w:sz w:val="24"/>
          <w:szCs w:val="24"/>
        </w:rPr>
        <w:t>. (e</w:t>
      </w:r>
      <w:r w:rsidR="002523C3" w:rsidRPr="0006788D">
        <w:rPr>
          <w:sz w:val="24"/>
          <w:szCs w:val="24"/>
        </w:rPr>
        <w:t>mphasis added)</w:t>
      </w:r>
      <w:r>
        <w:rPr>
          <w:sz w:val="24"/>
          <w:szCs w:val="24"/>
        </w:rPr>
        <w:t>.</w:t>
      </w:r>
    </w:p>
    <w:p w14:paraId="01EE04B1" w14:textId="77777777" w:rsidR="00CE74B9" w:rsidRPr="0006788D" w:rsidRDefault="00CE74B9" w:rsidP="00CE74B9">
      <w:pPr>
        <w:widowControl/>
        <w:tabs>
          <w:tab w:val="left" w:pos="-720"/>
          <w:tab w:val="left" w:pos="2250"/>
        </w:tabs>
        <w:suppressAutoHyphens/>
        <w:spacing w:line="360" w:lineRule="auto"/>
        <w:rPr>
          <w:sz w:val="24"/>
          <w:szCs w:val="24"/>
        </w:rPr>
      </w:pPr>
    </w:p>
    <w:p w14:paraId="3CF7719F" w14:textId="25E8D417" w:rsidR="006A6EB3" w:rsidRPr="00666AAE" w:rsidRDefault="002523C3" w:rsidP="00C41022">
      <w:pPr>
        <w:widowControl/>
        <w:tabs>
          <w:tab w:val="left" w:pos="-720"/>
        </w:tabs>
        <w:suppressAutoHyphens/>
        <w:spacing w:line="360" w:lineRule="auto"/>
        <w:rPr>
          <w:b/>
          <w:bCs/>
          <w:sz w:val="24"/>
          <w:szCs w:val="24"/>
        </w:rPr>
      </w:pPr>
      <w:r w:rsidRPr="00666AAE">
        <w:rPr>
          <w:sz w:val="24"/>
          <w:szCs w:val="24"/>
        </w:rPr>
        <w:t xml:space="preserve">Under </w:t>
      </w:r>
      <w:r w:rsidR="006A6EB3" w:rsidRPr="00666AAE">
        <w:rPr>
          <w:sz w:val="24"/>
          <w:szCs w:val="24"/>
        </w:rPr>
        <w:t>66 Pa. C.S. § 701</w:t>
      </w:r>
      <w:r w:rsidRPr="00666AAE">
        <w:rPr>
          <w:sz w:val="24"/>
          <w:szCs w:val="24"/>
        </w:rPr>
        <w:t>,</w:t>
      </w:r>
      <w:r w:rsidRPr="00666AAE">
        <w:rPr>
          <w:b/>
          <w:bCs/>
          <w:sz w:val="24"/>
          <w:szCs w:val="24"/>
        </w:rPr>
        <w:t xml:space="preserve"> </w:t>
      </w:r>
    </w:p>
    <w:p w14:paraId="6B460A1C" w14:textId="77777777" w:rsidR="006A6EB3" w:rsidRPr="00666AAE" w:rsidRDefault="006A6EB3" w:rsidP="00C41022">
      <w:pPr>
        <w:widowControl/>
        <w:tabs>
          <w:tab w:val="left" w:pos="-720"/>
        </w:tabs>
        <w:suppressAutoHyphens/>
        <w:spacing w:line="360" w:lineRule="auto"/>
        <w:rPr>
          <w:sz w:val="24"/>
          <w:szCs w:val="24"/>
        </w:rPr>
      </w:pPr>
    </w:p>
    <w:p w14:paraId="3979CD1B" w14:textId="5DA044F9" w:rsidR="006A6EB3" w:rsidRPr="00666AAE" w:rsidRDefault="006A6EB3" w:rsidP="000A2473">
      <w:pPr>
        <w:widowControl/>
        <w:tabs>
          <w:tab w:val="left" w:pos="-720"/>
        </w:tabs>
        <w:suppressAutoHyphens/>
        <w:ind w:left="1440"/>
        <w:rPr>
          <w:sz w:val="24"/>
          <w:szCs w:val="24"/>
        </w:rPr>
      </w:pPr>
      <w:r w:rsidRPr="00666AAE">
        <w:rPr>
          <w:sz w:val="24"/>
          <w:szCs w:val="24"/>
        </w:rPr>
        <w:t xml:space="preserve">The commission, or any person, corporation, or municipal corporation having an interest in the subject matter, or any public utility concerned, may complain in writing, setting forth any act or thing done or omitted to be done by any public utility in violation, or claimed violation, of any law which the commission has jurisdiction to administer. </w:t>
      </w:r>
      <w:r w:rsidR="0006788D">
        <w:rPr>
          <w:sz w:val="24"/>
          <w:szCs w:val="24"/>
        </w:rPr>
        <w:t xml:space="preserve">. . . </w:t>
      </w:r>
    </w:p>
    <w:p w14:paraId="791B223F" w14:textId="20FDC998" w:rsidR="006A6EB3" w:rsidRPr="00666AAE" w:rsidRDefault="006A6EB3" w:rsidP="00C41022">
      <w:pPr>
        <w:widowControl/>
        <w:tabs>
          <w:tab w:val="left" w:pos="-720"/>
        </w:tabs>
        <w:suppressAutoHyphens/>
        <w:spacing w:line="360" w:lineRule="auto"/>
        <w:rPr>
          <w:sz w:val="24"/>
          <w:szCs w:val="24"/>
        </w:rPr>
      </w:pPr>
    </w:p>
    <w:p w14:paraId="432B85B0" w14:textId="49C11A1E" w:rsidR="006A6EB3" w:rsidRPr="00666AAE" w:rsidRDefault="006A6EB3" w:rsidP="00C41022">
      <w:pPr>
        <w:widowControl/>
        <w:tabs>
          <w:tab w:val="left" w:pos="-720"/>
        </w:tabs>
        <w:suppressAutoHyphens/>
        <w:spacing w:line="360" w:lineRule="auto"/>
        <w:rPr>
          <w:sz w:val="24"/>
          <w:szCs w:val="24"/>
        </w:rPr>
      </w:pPr>
      <w:r w:rsidRPr="00666AAE">
        <w:rPr>
          <w:sz w:val="24"/>
          <w:szCs w:val="24"/>
        </w:rPr>
        <w:t xml:space="preserve">Section 1501 provides: </w:t>
      </w:r>
    </w:p>
    <w:p w14:paraId="4006BA82" w14:textId="5D2DD53B" w:rsidR="006A6EB3" w:rsidRPr="00666AAE" w:rsidRDefault="006A6EB3" w:rsidP="00C41022">
      <w:pPr>
        <w:widowControl/>
        <w:tabs>
          <w:tab w:val="left" w:pos="-720"/>
        </w:tabs>
        <w:suppressAutoHyphens/>
        <w:spacing w:line="360" w:lineRule="auto"/>
        <w:rPr>
          <w:sz w:val="24"/>
          <w:szCs w:val="24"/>
        </w:rPr>
      </w:pPr>
    </w:p>
    <w:p w14:paraId="4CA8964B" w14:textId="309D14C3" w:rsidR="006A6EB3" w:rsidRPr="00666AAE" w:rsidRDefault="006A6EB3" w:rsidP="006A6EB3">
      <w:pPr>
        <w:widowControl/>
        <w:spacing w:line="232" w:lineRule="atLeast"/>
        <w:ind w:hanging="1593"/>
        <w:rPr>
          <w:sz w:val="24"/>
          <w:szCs w:val="24"/>
        </w:rPr>
      </w:pPr>
      <w:r w:rsidRPr="00666AAE">
        <w:rPr>
          <w:b/>
          <w:bCs/>
          <w:sz w:val="24"/>
          <w:szCs w:val="24"/>
        </w:rPr>
        <w:t xml:space="preserve">§ </w:t>
      </w:r>
      <w:r w:rsidRPr="00666AAE">
        <w:rPr>
          <w:b/>
          <w:bCs/>
          <w:sz w:val="24"/>
          <w:szCs w:val="24"/>
        </w:rPr>
        <w:tab/>
      </w:r>
      <w:r w:rsidRPr="00666AAE">
        <w:rPr>
          <w:b/>
          <w:bCs/>
          <w:sz w:val="24"/>
          <w:szCs w:val="24"/>
        </w:rPr>
        <w:tab/>
      </w:r>
      <w:r w:rsidRPr="00666AAE">
        <w:rPr>
          <w:b/>
          <w:bCs/>
          <w:sz w:val="24"/>
          <w:szCs w:val="24"/>
        </w:rPr>
        <w:tab/>
      </w:r>
      <w:r w:rsidRPr="00666AAE">
        <w:rPr>
          <w:sz w:val="24"/>
          <w:szCs w:val="24"/>
        </w:rPr>
        <w:t>1501.  Character of service and facilities.</w:t>
      </w:r>
    </w:p>
    <w:p w14:paraId="15325239" w14:textId="77777777" w:rsidR="0097322A" w:rsidRPr="00666AAE" w:rsidRDefault="0097322A" w:rsidP="006A6EB3">
      <w:pPr>
        <w:widowControl/>
        <w:spacing w:line="232" w:lineRule="atLeast"/>
        <w:ind w:hanging="1593"/>
        <w:rPr>
          <w:b/>
          <w:bCs/>
          <w:sz w:val="24"/>
          <w:szCs w:val="24"/>
        </w:rPr>
      </w:pPr>
    </w:p>
    <w:p w14:paraId="21C64D0A" w14:textId="4A1231E8" w:rsidR="006A6EB3" w:rsidRPr="00666AAE" w:rsidRDefault="006A6EB3" w:rsidP="006A6EB3">
      <w:pPr>
        <w:widowControl/>
        <w:spacing w:line="232" w:lineRule="atLeast"/>
        <w:ind w:left="1593" w:hanging="1593"/>
        <w:rPr>
          <w:b/>
          <w:bCs/>
          <w:sz w:val="24"/>
          <w:szCs w:val="24"/>
        </w:rPr>
      </w:pPr>
      <w:r w:rsidRPr="00666AAE">
        <w:rPr>
          <w:b/>
          <w:bCs/>
          <w:sz w:val="24"/>
          <w:szCs w:val="24"/>
        </w:rPr>
        <w:tab/>
      </w:r>
      <w:r w:rsidRPr="00666AAE">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w:t>
      </w:r>
      <w:r w:rsidR="0006788D">
        <w:rPr>
          <w:sz w:val="24"/>
          <w:szCs w:val="24"/>
        </w:rPr>
        <w:t>. . .</w:t>
      </w:r>
    </w:p>
    <w:p w14:paraId="1454E35A" w14:textId="3F6E391C" w:rsidR="00F005A6" w:rsidRPr="00666AAE" w:rsidRDefault="00F005A6" w:rsidP="00C41022">
      <w:pPr>
        <w:widowControl/>
        <w:tabs>
          <w:tab w:val="left" w:pos="-720"/>
        </w:tabs>
        <w:suppressAutoHyphens/>
        <w:spacing w:line="360" w:lineRule="auto"/>
        <w:rPr>
          <w:sz w:val="24"/>
          <w:szCs w:val="24"/>
        </w:rPr>
      </w:pPr>
    </w:p>
    <w:p w14:paraId="0BC3F077" w14:textId="43A406BB" w:rsidR="000A2473" w:rsidRPr="00666AAE" w:rsidRDefault="006A6EB3" w:rsidP="00C41022">
      <w:pPr>
        <w:widowControl/>
        <w:tabs>
          <w:tab w:val="left" w:pos="-720"/>
        </w:tabs>
        <w:suppressAutoHyphens/>
        <w:spacing w:line="360" w:lineRule="auto"/>
        <w:rPr>
          <w:sz w:val="24"/>
          <w:szCs w:val="24"/>
        </w:rPr>
      </w:pPr>
      <w:r w:rsidRPr="00666AAE">
        <w:rPr>
          <w:sz w:val="24"/>
          <w:szCs w:val="24"/>
        </w:rPr>
        <w:tab/>
      </w:r>
      <w:r w:rsidRPr="00666AAE">
        <w:rPr>
          <w:sz w:val="24"/>
          <w:szCs w:val="24"/>
        </w:rPr>
        <w:tab/>
        <w:t xml:space="preserve">The allegations regarding safety are clearly within the scope of the jurisdiction of the Commission.  As the Commission noted in </w:t>
      </w:r>
      <w:r w:rsidRPr="00666AAE">
        <w:rPr>
          <w:bCs/>
          <w:i/>
          <w:iCs/>
          <w:sz w:val="24"/>
          <w:szCs w:val="24"/>
        </w:rPr>
        <w:t xml:space="preserve">Petition of Communications Workers </w:t>
      </w:r>
      <w:r w:rsidRPr="00666AAE">
        <w:rPr>
          <w:i/>
          <w:iCs/>
          <w:sz w:val="24"/>
          <w:szCs w:val="24"/>
        </w:rPr>
        <w:t xml:space="preserve">of America for a Public, On-the-Record </w:t>
      </w:r>
      <w:r w:rsidRPr="00666AAE">
        <w:rPr>
          <w:bCs/>
          <w:i/>
          <w:iCs/>
          <w:sz w:val="24"/>
          <w:szCs w:val="24"/>
        </w:rPr>
        <w:t>Commission Investigation of the Safety, Adequacy, and Reasonableness of Service Provided by Verizon Pennsylvania LLC</w:t>
      </w:r>
      <w:r w:rsidRPr="00666AAE">
        <w:rPr>
          <w:sz w:val="24"/>
          <w:szCs w:val="24"/>
        </w:rPr>
        <w:t xml:space="preserve">, </w:t>
      </w:r>
      <w:r w:rsidR="00F303E7" w:rsidRPr="00666AAE">
        <w:rPr>
          <w:sz w:val="24"/>
          <w:szCs w:val="24"/>
        </w:rPr>
        <w:t>Docket Number P-2015-2509336</w:t>
      </w:r>
      <w:r w:rsidR="00E05B5D" w:rsidRPr="00666AAE">
        <w:rPr>
          <w:sz w:val="24"/>
          <w:szCs w:val="24"/>
        </w:rPr>
        <w:t xml:space="preserve"> </w:t>
      </w:r>
      <w:r w:rsidR="00F303E7" w:rsidRPr="00666AAE">
        <w:rPr>
          <w:sz w:val="24"/>
          <w:szCs w:val="24"/>
        </w:rPr>
        <w:t xml:space="preserve">(Order entered April 21, 2016), </w:t>
      </w:r>
      <w:r w:rsidRPr="00666AAE">
        <w:rPr>
          <w:sz w:val="24"/>
          <w:szCs w:val="24"/>
        </w:rPr>
        <w:t xml:space="preserve"> </w:t>
      </w:r>
      <w:r w:rsidR="003B3792" w:rsidRPr="00666AAE">
        <w:rPr>
          <w:sz w:val="24"/>
          <w:szCs w:val="24"/>
        </w:rPr>
        <w:t>"</w:t>
      </w:r>
      <w:r w:rsidRPr="00666AAE">
        <w:rPr>
          <w:sz w:val="24"/>
          <w:szCs w:val="24"/>
        </w:rPr>
        <w:t>Section 1501 requires [a utility] to provide adequate, efficient, safe, and reasonable service and facilities; Section 331(a) authorizes the Commission to investigate and examine any public utility; Section 501 affords the Commission full authority to enforce the Cod</w:t>
      </w:r>
      <w:r w:rsidR="003B3792" w:rsidRPr="00666AAE">
        <w:rPr>
          <w:sz w:val="24"/>
          <w:szCs w:val="24"/>
        </w:rPr>
        <w:t xml:space="preserve">e." </w:t>
      </w:r>
      <w:r w:rsidR="00F303E7" w:rsidRPr="00666AAE">
        <w:rPr>
          <w:i/>
          <w:iCs/>
          <w:sz w:val="24"/>
          <w:szCs w:val="24"/>
        </w:rPr>
        <w:t>Id.</w:t>
      </w:r>
      <w:r w:rsidR="003B3792" w:rsidRPr="00666AAE">
        <w:rPr>
          <w:sz w:val="24"/>
          <w:szCs w:val="24"/>
        </w:rPr>
        <w:t xml:space="preserve"> at 4, n. 2</w:t>
      </w:r>
      <w:r w:rsidR="00E05B5D" w:rsidRPr="00666AAE">
        <w:rPr>
          <w:sz w:val="24"/>
          <w:szCs w:val="24"/>
        </w:rPr>
        <w:t>.</w:t>
      </w:r>
    </w:p>
    <w:p w14:paraId="5BFB2052" w14:textId="77777777" w:rsidR="00A54728" w:rsidRPr="00666AAE" w:rsidRDefault="00A54728" w:rsidP="00C41022">
      <w:pPr>
        <w:widowControl/>
        <w:tabs>
          <w:tab w:val="left" w:pos="-720"/>
        </w:tabs>
        <w:suppressAutoHyphens/>
        <w:spacing w:line="360" w:lineRule="auto"/>
        <w:rPr>
          <w:sz w:val="24"/>
          <w:szCs w:val="24"/>
        </w:rPr>
      </w:pPr>
    </w:p>
    <w:p w14:paraId="5F0E7DC2" w14:textId="06A300E4" w:rsidR="003B3792" w:rsidRPr="00666AAE" w:rsidRDefault="000A2473" w:rsidP="00C41022">
      <w:pPr>
        <w:widowControl/>
        <w:tabs>
          <w:tab w:val="left" w:pos="-720"/>
        </w:tabs>
        <w:suppressAutoHyphens/>
        <w:spacing w:line="360" w:lineRule="auto"/>
        <w:rPr>
          <w:sz w:val="24"/>
          <w:szCs w:val="24"/>
        </w:rPr>
      </w:pPr>
      <w:r w:rsidRPr="00666AAE">
        <w:rPr>
          <w:sz w:val="24"/>
          <w:szCs w:val="24"/>
        </w:rPr>
        <w:tab/>
      </w:r>
      <w:r w:rsidRPr="00666AAE">
        <w:rPr>
          <w:sz w:val="24"/>
          <w:szCs w:val="24"/>
        </w:rPr>
        <w:tab/>
      </w:r>
      <w:r w:rsidR="003B3792" w:rsidRPr="00666AAE">
        <w:rPr>
          <w:sz w:val="24"/>
          <w:szCs w:val="24"/>
        </w:rPr>
        <w:t xml:space="preserve">The Complainants here raise questions concerning the adequacy, safety and efficiency of operations by PGW and unsafe practices.  </w:t>
      </w:r>
      <w:r w:rsidR="004D6E15" w:rsidRPr="00666AAE">
        <w:rPr>
          <w:sz w:val="24"/>
          <w:szCs w:val="24"/>
        </w:rPr>
        <w:t>I</w:t>
      </w:r>
      <w:r w:rsidR="00B94425">
        <w:rPr>
          <w:sz w:val="24"/>
          <w:szCs w:val="24"/>
        </w:rPr>
        <w:t>f proven, i</w:t>
      </w:r>
      <w:r w:rsidR="004D6E15" w:rsidRPr="00666AAE">
        <w:rPr>
          <w:sz w:val="24"/>
          <w:szCs w:val="24"/>
        </w:rPr>
        <w:t>nadequate, unsafe and inefficient</w:t>
      </w:r>
      <w:r w:rsidR="00A54728" w:rsidRPr="00666AAE">
        <w:rPr>
          <w:sz w:val="24"/>
          <w:szCs w:val="24"/>
        </w:rPr>
        <w:t xml:space="preserve"> </w:t>
      </w:r>
      <w:r w:rsidR="004D6E15" w:rsidRPr="00666AAE">
        <w:rPr>
          <w:sz w:val="24"/>
          <w:szCs w:val="24"/>
        </w:rPr>
        <w:t xml:space="preserve">operations </w:t>
      </w:r>
      <w:r w:rsidR="00A54728" w:rsidRPr="00666AAE">
        <w:rPr>
          <w:sz w:val="24"/>
          <w:szCs w:val="24"/>
        </w:rPr>
        <w:t>would be violation</w:t>
      </w:r>
      <w:r w:rsidR="004D6E15" w:rsidRPr="00666AAE">
        <w:rPr>
          <w:sz w:val="24"/>
          <w:szCs w:val="24"/>
        </w:rPr>
        <w:t>s</w:t>
      </w:r>
      <w:r w:rsidR="00A54728" w:rsidRPr="00666AAE">
        <w:rPr>
          <w:sz w:val="24"/>
          <w:szCs w:val="24"/>
        </w:rPr>
        <w:t xml:space="preserve">. </w:t>
      </w:r>
      <w:r w:rsidR="0008649E">
        <w:rPr>
          <w:sz w:val="24"/>
          <w:szCs w:val="24"/>
        </w:rPr>
        <w:t xml:space="preserve"> </w:t>
      </w:r>
      <w:r w:rsidR="003B3792" w:rsidRPr="00666AAE">
        <w:rPr>
          <w:sz w:val="24"/>
          <w:szCs w:val="24"/>
        </w:rPr>
        <w:t>PGW's argument cannot prevail here.</w:t>
      </w:r>
    </w:p>
    <w:p w14:paraId="62284140" w14:textId="5D55457F" w:rsidR="003B3792" w:rsidRPr="00666AAE" w:rsidRDefault="003B3792" w:rsidP="00C41022">
      <w:pPr>
        <w:widowControl/>
        <w:tabs>
          <w:tab w:val="left" w:pos="-720"/>
        </w:tabs>
        <w:suppressAutoHyphens/>
        <w:spacing w:line="360" w:lineRule="auto"/>
        <w:rPr>
          <w:sz w:val="24"/>
          <w:szCs w:val="24"/>
        </w:rPr>
      </w:pPr>
    </w:p>
    <w:p w14:paraId="49EA9B29" w14:textId="3665CCD9" w:rsidR="00F05BD2" w:rsidRDefault="003B3792" w:rsidP="00A04E72">
      <w:pPr>
        <w:widowControl/>
        <w:tabs>
          <w:tab w:val="left" w:pos="-720"/>
        </w:tabs>
        <w:suppressAutoHyphens/>
        <w:spacing w:line="360" w:lineRule="auto"/>
        <w:rPr>
          <w:sz w:val="24"/>
          <w:szCs w:val="24"/>
        </w:rPr>
      </w:pPr>
      <w:r w:rsidRPr="00666AAE">
        <w:rPr>
          <w:sz w:val="24"/>
          <w:szCs w:val="24"/>
        </w:rPr>
        <w:tab/>
      </w:r>
      <w:r w:rsidRPr="00666AAE">
        <w:rPr>
          <w:sz w:val="24"/>
          <w:szCs w:val="24"/>
        </w:rPr>
        <w:tab/>
        <w:t xml:space="preserve">PGW also </w:t>
      </w:r>
      <w:r w:rsidR="000A2473" w:rsidRPr="00666AAE">
        <w:rPr>
          <w:sz w:val="24"/>
          <w:szCs w:val="24"/>
        </w:rPr>
        <w:t>asserts</w:t>
      </w:r>
      <w:r w:rsidRPr="00666AAE">
        <w:rPr>
          <w:sz w:val="24"/>
          <w:szCs w:val="24"/>
        </w:rPr>
        <w:t xml:space="preserve"> that </w:t>
      </w:r>
      <w:r w:rsidR="00B94425">
        <w:rPr>
          <w:sz w:val="24"/>
          <w:szCs w:val="24"/>
        </w:rPr>
        <w:t xml:space="preserve">the </w:t>
      </w:r>
      <w:r w:rsidR="001B2618">
        <w:rPr>
          <w:sz w:val="24"/>
          <w:szCs w:val="24"/>
        </w:rPr>
        <w:t xml:space="preserve">two </w:t>
      </w:r>
      <w:r w:rsidR="000A2473" w:rsidRPr="00666AAE">
        <w:rPr>
          <w:sz w:val="24"/>
          <w:szCs w:val="24"/>
        </w:rPr>
        <w:t xml:space="preserve">safety violation allegations in </w:t>
      </w:r>
      <w:r w:rsidRPr="00666AAE">
        <w:rPr>
          <w:sz w:val="24"/>
          <w:szCs w:val="24"/>
        </w:rPr>
        <w:t xml:space="preserve">paragraphs </w:t>
      </w:r>
      <w:r w:rsidR="0006788D">
        <w:rPr>
          <w:sz w:val="24"/>
          <w:szCs w:val="24"/>
        </w:rPr>
        <w:t xml:space="preserve">Nos. </w:t>
      </w:r>
      <w:r w:rsidRPr="00666AAE">
        <w:rPr>
          <w:sz w:val="24"/>
          <w:szCs w:val="24"/>
        </w:rPr>
        <w:t>14 and 16</w:t>
      </w:r>
      <w:r w:rsidR="00C143BF" w:rsidRPr="00666AAE">
        <w:rPr>
          <w:sz w:val="24"/>
          <w:szCs w:val="24"/>
        </w:rPr>
        <w:t xml:space="preserve"> of the Complaint </w:t>
      </w:r>
      <w:r w:rsidRPr="00666AAE">
        <w:rPr>
          <w:sz w:val="24"/>
          <w:szCs w:val="24"/>
        </w:rPr>
        <w:t xml:space="preserve">should be dismissed because </w:t>
      </w:r>
      <w:r w:rsidR="000A2473" w:rsidRPr="00666AAE">
        <w:rPr>
          <w:sz w:val="24"/>
          <w:szCs w:val="24"/>
        </w:rPr>
        <w:t>the events</w:t>
      </w:r>
      <w:r w:rsidRPr="00666AAE">
        <w:rPr>
          <w:sz w:val="24"/>
          <w:szCs w:val="24"/>
        </w:rPr>
        <w:t xml:space="preserve"> </w:t>
      </w:r>
      <w:r w:rsidR="001B2618">
        <w:rPr>
          <w:sz w:val="24"/>
          <w:szCs w:val="24"/>
        </w:rPr>
        <w:t>did not occur within</w:t>
      </w:r>
      <w:r w:rsidR="000A2473" w:rsidRPr="00666AAE">
        <w:rPr>
          <w:sz w:val="24"/>
          <w:szCs w:val="24"/>
        </w:rPr>
        <w:t xml:space="preserve"> the three-</w:t>
      </w:r>
      <w:r w:rsidR="000A2473" w:rsidRPr="00666AAE">
        <w:rPr>
          <w:sz w:val="24"/>
          <w:szCs w:val="24"/>
        </w:rPr>
        <w:lastRenderedPageBreak/>
        <w:t xml:space="preserve">year statute of limitations of 66 Pa.C.S. </w:t>
      </w:r>
      <w:r w:rsidR="0006788D" w:rsidRPr="00666AAE">
        <w:rPr>
          <w:sz w:val="24"/>
          <w:szCs w:val="24"/>
        </w:rPr>
        <w:t>§</w:t>
      </w:r>
      <w:r w:rsidR="000A2473" w:rsidRPr="00666AAE">
        <w:rPr>
          <w:sz w:val="24"/>
          <w:szCs w:val="24"/>
        </w:rPr>
        <w:t xml:space="preserve"> </w:t>
      </w:r>
      <w:r w:rsidR="004D6E15" w:rsidRPr="00666AAE">
        <w:rPr>
          <w:sz w:val="24"/>
          <w:szCs w:val="24"/>
        </w:rPr>
        <w:t>3314(a)</w:t>
      </w:r>
      <w:r w:rsidR="000A2473" w:rsidRPr="00666AAE">
        <w:rPr>
          <w:sz w:val="24"/>
          <w:szCs w:val="24"/>
        </w:rPr>
        <w:t>.</w:t>
      </w:r>
      <w:r w:rsidR="00E85CD5" w:rsidRPr="00666AAE">
        <w:rPr>
          <w:sz w:val="24"/>
          <w:szCs w:val="24"/>
        </w:rPr>
        <w:t xml:space="preserve">  </w:t>
      </w:r>
      <w:r w:rsidR="00F05BD2">
        <w:rPr>
          <w:sz w:val="24"/>
          <w:szCs w:val="24"/>
        </w:rPr>
        <w:t xml:space="preserve">Allegations that fall outside of the statute of limitations period are outside of the jurisdiction of the Commission. See </w:t>
      </w:r>
      <w:r w:rsidR="00F05BD2" w:rsidRPr="00F05BD2">
        <w:rPr>
          <w:i/>
          <w:iCs/>
          <w:sz w:val="24"/>
          <w:szCs w:val="24"/>
        </w:rPr>
        <w:t>Margaret Collins v Pennsylvania-American Water Company</w:t>
      </w:r>
      <w:r w:rsidR="00F05BD2">
        <w:rPr>
          <w:sz w:val="24"/>
          <w:szCs w:val="24"/>
        </w:rPr>
        <w:t xml:space="preserve">, Docket No. F-2017-2628770 </w:t>
      </w:r>
      <w:r w:rsidR="00531746">
        <w:rPr>
          <w:sz w:val="24"/>
          <w:szCs w:val="24"/>
        </w:rPr>
        <w:t xml:space="preserve">at 17-18 </w:t>
      </w:r>
      <w:r w:rsidR="00F05BD2">
        <w:rPr>
          <w:sz w:val="24"/>
          <w:szCs w:val="24"/>
        </w:rPr>
        <w:t xml:space="preserve">(Order entered August 29, 2019). </w:t>
      </w:r>
      <w:r w:rsidR="0008649E">
        <w:rPr>
          <w:sz w:val="24"/>
          <w:szCs w:val="24"/>
        </w:rPr>
        <w:t xml:space="preserve"> </w:t>
      </w:r>
    </w:p>
    <w:p w14:paraId="26B647D7" w14:textId="77777777" w:rsidR="00F05BD2" w:rsidRDefault="00F05BD2" w:rsidP="00A04E72">
      <w:pPr>
        <w:widowControl/>
        <w:tabs>
          <w:tab w:val="left" w:pos="-720"/>
        </w:tabs>
        <w:suppressAutoHyphens/>
        <w:spacing w:line="360" w:lineRule="auto"/>
        <w:rPr>
          <w:sz w:val="24"/>
          <w:szCs w:val="24"/>
        </w:rPr>
      </w:pPr>
    </w:p>
    <w:p w14:paraId="310BC0D1" w14:textId="5DAC83E1" w:rsidR="000A2473" w:rsidRPr="00666AAE" w:rsidRDefault="00F05BD2" w:rsidP="00A04E72">
      <w:pPr>
        <w:widowControl/>
        <w:tabs>
          <w:tab w:val="left" w:pos="-720"/>
        </w:tabs>
        <w:suppressAutoHyphens/>
        <w:spacing w:line="360" w:lineRule="auto"/>
        <w:rPr>
          <w:sz w:val="24"/>
          <w:szCs w:val="24"/>
        </w:rPr>
      </w:pPr>
      <w:r>
        <w:rPr>
          <w:sz w:val="24"/>
          <w:szCs w:val="24"/>
        </w:rPr>
        <w:tab/>
      </w:r>
      <w:r>
        <w:rPr>
          <w:sz w:val="24"/>
          <w:szCs w:val="24"/>
        </w:rPr>
        <w:tab/>
      </w:r>
      <w:r w:rsidR="001B2618">
        <w:rPr>
          <w:sz w:val="24"/>
          <w:szCs w:val="24"/>
        </w:rPr>
        <w:t>The</w:t>
      </w:r>
      <w:r w:rsidR="001B2618" w:rsidRPr="00666AAE">
        <w:rPr>
          <w:sz w:val="24"/>
          <w:szCs w:val="24"/>
        </w:rPr>
        <w:t xml:space="preserve"> Complaint was filed in October of 2019.  </w:t>
      </w:r>
      <w:r w:rsidR="00B94425">
        <w:rPr>
          <w:sz w:val="24"/>
          <w:szCs w:val="24"/>
        </w:rPr>
        <w:t xml:space="preserve">Complainants allege </w:t>
      </w:r>
      <w:r w:rsidR="001B2618">
        <w:rPr>
          <w:sz w:val="24"/>
          <w:szCs w:val="24"/>
        </w:rPr>
        <w:t xml:space="preserve">in paragraph </w:t>
      </w:r>
      <w:r w:rsidR="0006788D">
        <w:rPr>
          <w:sz w:val="24"/>
          <w:szCs w:val="24"/>
        </w:rPr>
        <w:t xml:space="preserve">No. </w:t>
      </w:r>
      <w:r w:rsidR="001B2618">
        <w:rPr>
          <w:sz w:val="24"/>
          <w:szCs w:val="24"/>
        </w:rPr>
        <w:t>14 that in the summer of 2016</w:t>
      </w:r>
      <w:r w:rsidR="0008649E">
        <w:rPr>
          <w:sz w:val="24"/>
          <w:szCs w:val="24"/>
        </w:rPr>
        <w:t>,</w:t>
      </w:r>
      <w:r w:rsidR="001B2618">
        <w:rPr>
          <w:sz w:val="24"/>
          <w:szCs w:val="24"/>
        </w:rPr>
        <w:t xml:space="preserve"> there was an auto accident at the Plant and actions to cover it up. </w:t>
      </w:r>
      <w:r w:rsidR="0008649E">
        <w:rPr>
          <w:sz w:val="24"/>
          <w:szCs w:val="24"/>
        </w:rPr>
        <w:t xml:space="preserve"> </w:t>
      </w:r>
      <w:r w:rsidR="00D87193">
        <w:rPr>
          <w:sz w:val="24"/>
          <w:szCs w:val="24"/>
        </w:rPr>
        <w:t>They</w:t>
      </w:r>
      <w:r w:rsidR="001B2618">
        <w:rPr>
          <w:sz w:val="24"/>
          <w:szCs w:val="24"/>
        </w:rPr>
        <w:t xml:space="preserve"> also allege in paragraph </w:t>
      </w:r>
      <w:r w:rsidR="0006788D">
        <w:rPr>
          <w:sz w:val="24"/>
          <w:szCs w:val="24"/>
        </w:rPr>
        <w:t xml:space="preserve">No. </w:t>
      </w:r>
      <w:r w:rsidR="001B2618">
        <w:rPr>
          <w:sz w:val="24"/>
          <w:szCs w:val="24"/>
        </w:rPr>
        <w:t xml:space="preserve">16 that on March 22, 2016, there was </w:t>
      </w:r>
      <w:r w:rsidR="001B2618" w:rsidRPr="00666AAE">
        <w:rPr>
          <w:sz w:val="24"/>
          <w:szCs w:val="24"/>
        </w:rPr>
        <w:t>unsafe release of gas</w:t>
      </w:r>
      <w:r w:rsidR="001B2618">
        <w:rPr>
          <w:sz w:val="24"/>
          <w:szCs w:val="24"/>
        </w:rPr>
        <w:t xml:space="preserve">. </w:t>
      </w:r>
      <w:r w:rsidR="0008649E">
        <w:rPr>
          <w:sz w:val="24"/>
          <w:szCs w:val="24"/>
        </w:rPr>
        <w:t xml:space="preserve"> </w:t>
      </w:r>
      <w:r w:rsidR="004D6E15" w:rsidRPr="00666AAE">
        <w:rPr>
          <w:sz w:val="24"/>
          <w:szCs w:val="24"/>
        </w:rPr>
        <w:t>The C</w:t>
      </w:r>
      <w:r w:rsidR="00E85CD5" w:rsidRPr="00666AAE">
        <w:rPr>
          <w:sz w:val="24"/>
          <w:szCs w:val="24"/>
        </w:rPr>
        <w:t xml:space="preserve">omplaint </w:t>
      </w:r>
      <w:r w:rsidR="004D6E15" w:rsidRPr="00666AAE">
        <w:rPr>
          <w:sz w:val="24"/>
          <w:szCs w:val="24"/>
        </w:rPr>
        <w:t xml:space="preserve">was </w:t>
      </w:r>
      <w:r w:rsidR="00E85CD5" w:rsidRPr="00666AAE">
        <w:rPr>
          <w:sz w:val="24"/>
          <w:szCs w:val="24"/>
        </w:rPr>
        <w:t xml:space="preserve">brought </w:t>
      </w:r>
      <w:r w:rsidR="00F303E7" w:rsidRPr="00666AAE">
        <w:rPr>
          <w:sz w:val="24"/>
          <w:szCs w:val="24"/>
        </w:rPr>
        <w:t>more than three years</w:t>
      </w:r>
      <w:r w:rsidR="00E85CD5" w:rsidRPr="00666AAE">
        <w:rPr>
          <w:sz w:val="24"/>
          <w:szCs w:val="24"/>
        </w:rPr>
        <w:t xml:space="preserve"> after </w:t>
      </w:r>
      <w:r w:rsidR="00D87193">
        <w:rPr>
          <w:sz w:val="24"/>
          <w:szCs w:val="24"/>
        </w:rPr>
        <w:t>these two</w:t>
      </w:r>
      <w:r w:rsidR="00E85CD5" w:rsidRPr="00666AAE">
        <w:rPr>
          <w:sz w:val="24"/>
          <w:szCs w:val="24"/>
        </w:rPr>
        <w:t xml:space="preserve"> event</w:t>
      </w:r>
      <w:r w:rsidR="004D6E15" w:rsidRPr="00666AAE">
        <w:rPr>
          <w:sz w:val="24"/>
          <w:szCs w:val="24"/>
        </w:rPr>
        <w:t>s</w:t>
      </w:r>
      <w:r w:rsidR="00E85CD5" w:rsidRPr="00666AAE">
        <w:rPr>
          <w:sz w:val="24"/>
          <w:szCs w:val="24"/>
        </w:rPr>
        <w:t xml:space="preserve"> occurred </w:t>
      </w:r>
      <w:r w:rsidR="004D6E15" w:rsidRPr="00666AAE">
        <w:rPr>
          <w:sz w:val="24"/>
          <w:szCs w:val="24"/>
        </w:rPr>
        <w:t xml:space="preserve">and therefore paragraphs </w:t>
      </w:r>
      <w:r w:rsidR="0006788D">
        <w:rPr>
          <w:sz w:val="24"/>
          <w:szCs w:val="24"/>
        </w:rPr>
        <w:t xml:space="preserve">Nos. </w:t>
      </w:r>
      <w:r w:rsidR="004D6E15" w:rsidRPr="00666AAE">
        <w:rPr>
          <w:sz w:val="24"/>
          <w:szCs w:val="24"/>
        </w:rPr>
        <w:t>14 and 16 will be dismissed.</w:t>
      </w:r>
      <w:r w:rsidR="003B3792" w:rsidRPr="00666AAE">
        <w:rPr>
          <w:sz w:val="24"/>
          <w:szCs w:val="24"/>
        </w:rPr>
        <w:t xml:space="preserve">  </w:t>
      </w:r>
    </w:p>
    <w:p w14:paraId="5092DEC1" w14:textId="77777777" w:rsidR="00A04E72" w:rsidRPr="00666AAE" w:rsidRDefault="00A04E72" w:rsidP="00A04E72">
      <w:pPr>
        <w:widowControl/>
        <w:tabs>
          <w:tab w:val="left" w:pos="-720"/>
        </w:tabs>
        <w:suppressAutoHyphens/>
        <w:spacing w:line="360" w:lineRule="auto"/>
        <w:rPr>
          <w:sz w:val="24"/>
          <w:szCs w:val="24"/>
        </w:rPr>
      </w:pPr>
    </w:p>
    <w:p w14:paraId="4EA0EB44" w14:textId="77777777" w:rsidR="008069B8" w:rsidRPr="00666AAE" w:rsidRDefault="00C143BF" w:rsidP="008069B8">
      <w:pPr>
        <w:widowControl/>
        <w:tabs>
          <w:tab w:val="left" w:pos="-720"/>
        </w:tabs>
        <w:suppressAutoHyphens/>
        <w:spacing w:line="360" w:lineRule="auto"/>
        <w:rPr>
          <w:sz w:val="24"/>
          <w:szCs w:val="24"/>
          <w:u w:val="single"/>
        </w:rPr>
      </w:pPr>
      <w:r w:rsidRPr="00666AAE">
        <w:rPr>
          <w:sz w:val="24"/>
          <w:szCs w:val="24"/>
          <w:u w:val="single"/>
        </w:rPr>
        <w:t>Standing</w:t>
      </w:r>
    </w:p>
    <w:p w14:paraId="3BDF7629" w14:textId="77777777" w:rsidR="008069B8" w:rsidRPr="00666AAE" w:rsidRDefault="008069B8" w:rsidP="008069B8">
      <w:pPr>
        <w:widowControl/>
        <w:tabs>
          <w:tab w:val="left" w:pos="-720"/>
        </w:tabs>
        <w:suppressAutoHyphens/>
        <w:spacing w:line="360" w:lineRule="auto"/>
        <w:rPr>
          <w:sz w:val="24"/>
          <w:szCs w:val="24"/>
          <w:u w:val="single"/>
        </w:rPr>
      </w:pPr>
    </w:p>
    <w:p w14:paraId="397ACAF2" w14:textId="7B201882" w:rsidR="008069B8" w:rsidRPr="00666AAE" w:rsidRDefault="008069B8" w:rsidP="008069B8">
      <w:pPr>
        <w:widowControl/>
        <w:tabs>
          <w:tab w:val="left" w:pos="-720"/>
        </w:tabs>
        <w:suppressAutoHyphens/>
        <w:spacing w:line="360" w:lineRule="auto"/>
        <w:rPr>
          <w:sz w:val="24"/>
          <w:szCs w:val="24"/>
        </w:rPr>
      </w:pPr>
      <w:r w:rsidRPr="00666AAE">
        <w:rPr>
          <w:sz w:val="24"/>
          <w:szCs w:val="24"/>
        </w:rPr>
        <w:tab/>
      </w:r>
      <w:r w:rsidRPr="00666AAE">
        <w:rPr>
          <w:sz w:val="24"/>
          <w:szCs w:val="24"/>
        </w:rPr>
        <w:tab/>
        <w:t>PGW, pursuant to 52 Pa.Code § 5.101(a)(7)</w:t>
      </w:r>
      <w:r w:rsidR="00F303E7" w:rsidRPr="00666AAE">
        <w:rPr>
          <w:sz w:val="24"/>
          <w:szCs w:val="24"/>
        </w:rPr>
        <w:t>,</w:t>
      </w:r>
      <w:r w:rsidRPr="00666AAE">
        <w:rPr>
          <w:sz w:val="24"/>
          <w:szCs w:val="24"/>
        </w:rPr>
        <w:t xml:space="preserve"> contends that the Complainants lack standing to pursue this matter</w:t>
      </w:r>
      <w:r w:rsidR="00C21FA6">
        <w:rPr>
          <w:sz w:val="24"/>
          <w:szCs w:val="24"/>
        </w:rPr>
        <w:t>.</w:t>
      </w:r>
      <w:r w:rsidRPr="00666AAE">
        <w:rPr>
          <w:sz w:val="24"/>
          <w:szCs w:val="24"/>
        </w:rPr>
        <w:t xml:space="preserve">  The Commonwealth Court recently addressed standing to file a Complaint before the Commission in </w:t>
      </w:r>
      <w:r w:rsidRPr="00666AAE">
        <w:rPr>
          <w:i/>
          <w:iCs/>
          <w:sz w:val="24"/>
          <w:szCs w:val="24"/>
        </w:rPr>
        <w:t>Sunoco Pipeline L.P. v. Dinniman</w:t>
      </w:r>
      <w:r w:rsidR="00F303E7" w:rsidRPr="00666AAE">
        <w:rPr>
          <w:i/>
          <w:iCs/>
          <w:sz w:val="24"/>
          <w:szCs w:val="24"/>
        </w:rPr>
        <w:t xml:space="preserve">, </w:t>
      </w:r>
      <w:r w:rsidR="00F303E7" w:rsidRPr="00666AAE">
        <w:rPr>
          <w:sz w:val="24"/>
          <w:szCs w:val="24"/>
        </w:rPr>
        <w:t>217 A.3d 1283 (Pa.</w:t>
      </w:r>
      <w:r w:rsidR="00A008A3">
        <w:rPr>
          <w:sz w:val="24"/>
          <w:szCs w:val="24"/>
        </w:rPr>
        <w:t> </w:t>
      </w:r>
      <w:r w:rsidR="00F303E7" w:rsidRPr="00666AAE">
        <w:rPr>
          <w:sz w:val="24"/>
          <w:szCs w:val="24"/>
        </w:rPr>
        <w:t>Cmwlth. 2019)</w:t>
      </w:r>
      <w:r w:rsidR="00C21FA6">
        <w:rPr>
          <w:sz w:val="24"/>
          <w:szCs w:val="24"/>
        </w:rPr>
        <w:t xml:space="preserve"> and explained, </w:t>
      </w:r>
      <w:r w:rsidR="00C21FA6">
        <w:rPr>
          <w:rStyle w:val="ssrfcpassagedeactivated"/>
          <w:sz w:val="24"/>
          <w:szCs w:val="24"/>
        </w:rPr>
        <w:t>“T</w:t>
      </w:r>
      <w:r w:rsidRPr="00666AAE">
        <w:rPr>
          <w:rStyle w:val="ssrfcpassagedeactivated"/>
          <w:sz w:val="24"/>
          <w:szCs w:val="24"/>
        </w:rPr>
        <w:t xml:space="preserve">o have </w:t>
      </w:r>
      <w:r w:rsidRPr="00666AAE">
        <w:rPr>
          <w:rStyle w:val="sssh"/>
          <w:sz w:val="24"/>
          <w:szCs w:val="24"/>
        </w:rPr>
        <w:t>standing</w:t>
      </w:r>
      <w:r w:rsidR="00C21FA6">
        <w:rPr>
          <w:rStyle w:val="sssh"/>
          <w:sz w:val="24"/>
          <w:szCs w:val="24"/>
        </w:rPr>
        <w:t xml:space="preserve"> before the PUC</w:t>
      </w:r>
      <w:r w:rsidRPr="00666AAE">
        <w:rPr>
          <w:rStyle w:val="sssh"/>
          <w:sz w:val="24"/>
          <w:szCs w:val="24"/>
        </w:rPr>
        <w:t>,</w:t>
      </w:r>
      <w:r w:rsidRPr="00666AAE">
        <w:rPr>
          <w:rStyle w:val="ssrfcpassagedeactivated"/>
          <w:sz w:val="24"/>
          <w:szCs w:val="24"/>
        </w:rPr>
        <w:t xml:space="preserve"> the complainant must be aggrieved. </w:t>
      </w:r>
      <w:r w:rsidR="00A008A3">
        <w:rPr>
          <w:rStyle w:val="ssrfcpassagedeactivated"/>
          <w:sz w:val="24"/>
          <w:szCs w:val="24"/>
        </w:rPr>
        <w:t xml:space="preserve"> </w:t>
      </w:r>
      <w:r w:rsidRPr="00666AAE">
        <w:rPr>
          <w:rStyle w:val="ssrfcpassagedeactivated"/>
          <w:sz w:val="24"/>
          <w:szCs w:val="24"/>
        </w:rPr>
        <w:t xml:space="preserve">A complainant can demonstrate that he is aggrieved if he can establish that he has a </w:t>
      </w:r>
      <w:r w:rsidR="00C21FA6">
        <w:rPr>
          <w:rStyle w:val="ssrfcpassagedeactivated"/>
          <w:sz w:val="24"/>
          <w:szCs w:val="24"/>
        </w:rPr>
        <w:t>‘</w:t>
      </w:r>
      <w:r w:rsidRPr="00666AAE">
        <w:rPr>
          <w:rStyle w:val="ssit2"/>
          <w:sz w:val="24"/>
          <w:szCs w:val="24"/>
        </w:rPr>
        <w:t>direct</w:t>
      </w:r>
      <w:r w:rsidRPr="00666AAE">
        <w:rPr>
          <w:rStyle w:val="ssrfcpassagedeactivated"/>
          <w:sz w:val="24"/>
          <w:szCs w:val="24"/>
        </w:rPr>
        <w:t xml:space="preserve">, </w:t>
      </w:r>
      <w:r w:rsidRPr="00666AAE">
        <w:rPr>
          <w:rStyle w:val="ssit2"/>
          <w:sz w:val="24"/>
          <w:szCs w:val="24"/>
        </w:rPr>
        <w:t>immediate</w:t>
      </w:r>
      <w:r w:rsidRPr="00666AAE">
        <w:rPr>
          <w:rStyle w:val="ssrfcpassagedeactivated"/>
          <w:sz w:val="24"/>
          <w:szCs w:val="24"/>
        </w:rPr>
        <w:t xml:space="preserve">, </w:t>
      </w:r>
      <w:r w:rsidRPr="00666AAE">
        <w:rPr>
          <w:rStyle w:val="ssit2"/>
          <w:sz w:val="24"/>
          <w:szCs w:val="24"/>
        </w:rPr>
        <w:t>and substantial</w:t>
      </w:r>
      <w:r w:rsidRPr="00666AAE">
        <w:rPr>
          <w:rStyle w:val="ssrfcpassagedeactivated"/>
          <w:sz w:val="24"/>
          <w:szCs w:val="24"/>
        </w:rPr>
        <w:t xml:space="preserve"> interest in the subject matter of the controversy.</w:t>
      </w:r>
      <w:r w:rsidR="00C21FA6">
        <w:rPr>
          <w:rStyle w:val="ssrfcpassagedeactivated"/>
          <w:sz w:val="24"/>
          <w:szCs w:val="24"/>
        </w:rPr>
        <w:t>’</w:t>
      </w:r>
      <w:r w:rsidRPr="00666AAE">
        <w:rPr>
          <w:rStyle w:val="ssrfcpassagedeactivated"/>
          <w:sz w:val="24"/>
          <w:szCs w:val="24"/>
        </w:rPr>
        <w:t xml:space="preserve">"  </w:t>
      </w:r>
      <w:r w:rsidR="00F303E7" w:rsidRPr="00666AAE">
        <w:rPr>
          <w:i/>
          <w:iCs/>
          <w:sz w:val="24"/>
          <w:szCs w:val="24"/>
        </w:rPr>
        <w:t>Id</w:t>
      </w:r>
      <w:r w:rsidR="00C21FA6">
        <w:rPr>
          <w:i/>
          <w:iCs/>
          <w:sz w:val="24"/>
          <w:szCs w:val="24"/>
        </w:rPr>
        <w:t xml:space="preserve">. </w:t>
      </w:r>
      <w:r w:rsidR="00C21FA6" w:rsidRPr="00C21FA6">
        <w:rPr>
          <w:sz w:val="24"/>
          <w:szCs w:val="24"/>
        </w:rPr>
        <w:t>at 1288,</w:t>
      </w:r>
      <w:r w:rsidR="00F303E7" w:rsidRPr="00666AAE">
        <w:rPr>
          <w:i/>
          <w:iCs/>
          <w:sz w:val="24"/>
          <w:szCs w:val="24"/>
        </w:rPr>
        <w:t xml:space="preserve"> </w:t>
      </w:r>
      <w:r w:rsidR="00F303E7" w:rsidRPr="00666AAE">
        <w:rPr>
          <w:sz w:val="24"/>
          <w:szCs w:val="24"/>
        </w:rPr>
        <w:t xml:space="preserve">quoting </w:t>
      </w:r>
      <w:r w:rsidR="00F303E7" w:rsidRPr="00666AAE">
        <w:rPr>
          <w:i/>
          <w:iCs/>
          <w:sz w:val="24"/>
          <w:szCs w:val="24"/>
        </w:rPr>
        <w:t>Municipal Authority Borough of West View v. Pa. Pub. Util. Comm’n</w:t>
      </w:r>
      <w:r w:rsidR="00F303E7" w:rsidRPr="00666AAE">
        <w:rPr>
          <w:sz w:val="24"/>
          <w:szCs w:val="24"/>
        </w:rPr>
        <w:t>, 41 A.3d 929, 933</w:t>
      </w:r>
      <w:r w:rsidR="00971E38" w:rsidRPr="00666AAE">
        <w:rPr>
          <w:sz w:val="24"/>
          <w:szCs w:val="24"/>
        </w:rPr>
        <w:t xml:space="preserve"> (2012)</w:t>
      </w:r>
      <w:r w:rsidR="00F303E7" w:rsidRPr="00666AAE">
        <w:rPr>
          <w:sz w:val="24"/>
          <w:szCs w:val="24"/>
        </w:rPr>
        <w:t xml:space="preserve"> </w:t>
      </w:r>
      <w:r w:rsidR="006C0815" w:rsidRPr="00666AAE">
        <w:rPr>
          <w:sz w:val="24"/>
          <w:szCs w:val="24"/>
        </w:rPr>
        <w:t>(emphasis in original).</w:t>
      </w:r>
    </w:p>
    <w:p w14:paraId="63197E9C" w14:textId="77777777" w:rsidR="008069B8" w:rsidRPr="00A008A3" w:rsidRDefault="008069B8" w:rsidP="008069B8">
      <w:pPr>
        <w:pStyle w:val="ListParagraph"/>
        <w:widowControl/>
        <w:tabs>
          <w:tab w:val="left" w:pos="-720"/>
        </w:tabs>
        <w:suppressAutoHyphens/>
        <w:spacing w:line="360" w:lineRule="auto"/>
        <w:rPr>
          <w:sz w:val="24"/>
          <w:szCs w:val="24"/>
        </w:rPr>
      </w:pPr>
    </w:p>
    <w:p w14:paraId="4773EA58" w14:textId="11319C34" w:rsidR="00A04E72" w:rsidRPr="00666AAE" w:rsidRDefault="00A04E72" w:rsidP="00A04E72">
      <w:pPr>
        <w:pStyle w:val="ListParagraph"/>
        <w:widowControl/>
        <w:numPr>
          <w:ilvl w:val="0"/>
          <w:numId w:val="20"/>
        </w:numPr>
        <w:tabs>
          <w:tab w:val="left" w:pos="-720"/>
        </w:tabs>
        <w:suppressAutoHyphens/>
        <w:spacing w:line="360" w:lineRule="auto"/>
        <w:rPr>
          <w:sz w:val="24"/>
          <w:szCs w:val="24"/>
        </w:rPr>
      </w:pPr>
      <w:r w:rsidRPr="00666AAE">
        <w:rPr>
          <w:sz w:val="24"/>
          <w:szCs w:val="24"/>
        </w:rPr>
        <w:t>Individual Standing</w:t>
      </w:r>
    </w:p>
    <w:p w14:paraId="374221C0" w14:textId="77777777" w:rsidR="00A04E72" w:rsidRPr="00666AAE" w:rsidRDefault="00A04E72" w:rsidP="00A04E72">
      <w:pPr>
        <w:pStyle w:val="ListParagraph"/>
        <w:widowControl/>
        <w:tabs>
          <w:tab w:val="left" w:pos="-720"/>
        </w:tabs>
        <w:suppressAutoHyphens/>
        <w:spacing w:line="360" w:lineRule="auto"/>
        <w:ind w:left="1080"/>
        <w:rPr>
          <w:sz w:val="24"/>
          <w:szCs w:val="24"/>
        </w:rPr>
      </w:pPr>
    </w:p>
    <w:p w14:paraId="6421AB43" w14:textId="52BEDE10" w:rsidR="00B263BD" w:rsidRPr="00666AAE" w:rsidRDefault="00C143BF" w:rsidP="00C143BF">
      <w:pPr>
        <w:pStyle w:val="ListParagraph"/>
        <w:widowControl/>
        <w:tabs>
          <w:tab w:val="left" w:pos="-720"/>
        </w:tabs>
        <w:suppressAutoHyphens/>
        <w:spacing w:line="360" w:lineRule="auto"/>
        <w:ind w:left="0"/>
        <w:rPr>
          <w:sz w:val="24"/>
          <w:szCs w:val="24"/>
        </w:rPr>
      </w:pPr>
      <w:r w:rsidRPr="00666AAE">
        <w:rPr>
          <w:sz w:val="24"/>
          <w:szCs w:val="24"/>
        </w:rPr>
        <w:tab/>
      </w:r>
      <w:r w:rsidR="00A04E72" w:rsidRPr="00666AAE">
        <w:rPr>
          <w:sz w:val="24"/>
          <w:szCs w:val="24"/>
        </w:rPr>
        <w:tab/>
      </w:r>
      <w:r w:rsidRPr="00666AAE">
        <w:rPr>
          <w:sz w:val="24"/>
          <w:szCs w:val="24"/>
        </w:rPr>
        <w:t>PGW asserts that the Complainants lack standing because they have failed to establish that they have a direct, immediate or substantial interest in allegations related to safety violations.</w:t>
      </w:r>
      <w:r w:rsidRPr="00666AAE">
        <w:rPr>
          <w:rStyle w:val="FootnoteReference"/>
          <w:sz w:val="24"/>
          <w:szCs w:val="24"/>
        </w:rPr>
        <w:footnoteReference w:id="3"/>
      </w:r>
      <w:r w:rsidRPr="00666AAE">
        <w:rPr>
          <w:sz w:val="24"/>
          <w:szCs w:val="24"/>
        </w:rPr>
        <w:t xml:space="preserve"> </w:t>
      </w:r>
      <w:r w:rsidR="00B263BD" w:rsidRPr="00666AAE">
        <w:rPr>
          <w:sz w:val="24"/>
          <w:szCs w:val="24"/>
        </w:rPr>
        <w:t xml:space="preserve"> However, as employees of PGW, and residents of the City of Philadelphia, as stated in the Complaint</w:t>
      </w:r>
      <w:r w:rsidR="00D87193">
        <w:rPr>
          <w:sz w:val="24"/>
          <w:szCs w:val="24"/>
        </w:rPr>
        <w:t xml:space="preserve"> paragraphs </w:t>
      </w:r>
      <w:r w:rsidR="00C21FA6">
        <w:rPr>
          <w:sz w:val="24"/>
          <w:szCs w:val="24"/>
        </w:rPr>
        <w:t xml:space="preserve">Nos. </w:t>
      </w:r>
      <w:r w:rsidR="00D87193">
        <w:rPr>
          <w:sz w:val="24"/>
          <w:szCs w:val="24"/>
        </w:rPr>
        <w:t>1-4</w:t>
      </w:r>
      <w:r w:rsidR="00B263BD" w:rsidRPr="00666AAE">
        <w:rPr>
          <w:sz w:val="24"/>
          <w:szCs w:val="24"/>
        </w:rPr>
        <w:t>, all Complaina</w:t>
      </w:r>
      <w:r w:rsidR="00A04E72" w:rsidRPr="00666AAE">
        <w:rPr>
          <w:sz w:val="24"/>
          <w:szCs w:val="24"/>
        </w:rPr>
        <w:t>n</w:t>
      </w:r>
      <w:r w:rsidR="00B263BD" w:rsidRPr="00666AAE">
        <w:rPr>
          <w:sz w:val="24"/>
          <w:szCs w:val="24"/>
        </w:rPr>
        <w:t>ts have a</w:t>
      </w:r>
      <w:r w:rsidR="00A04E72" w:rsidRPr="00666AAE">
        <w:rPr>
          <w:sz w:val="24"/>
          <w:szCs w:val="24"/>
        </w:rPr>
        <w:t xml:space="preserve"> direct interest in the safe operation of the Company.  </w:t>
      </w:r>
      <w:r w:rsidR="00A54728" w:rsidRPr="00666AAE">
        <w:rPr>
          <w:sz w:val="24"/>
          <w:szCs w:val="24"/>
        </w:rPr>
        <w:t>The Complainants have standing in this matter.</w:t>
      </w:r>
    </w:p>
    <w:p w14:paraId="021CA6EF" w14:textId="41AD2872" w:rsidR="00A04E72" w:rsidRPr="00666AAE" w:rsidRDefault="00A04E72" w:rsidP="00A04E72">
      <w:pPr>
        <w:pStyle w:val="ListParagraph"/>
        <w:widowControl/>
        <w:numPr>
          <w:ilvl w:val="0"/>
          <w:numId w:val="20"/>
        </w:numPr>
        <w:tabs>
          <w:tab w:val="left" w:pos="-720"/>
        </w:tabs>
        <w:suppressAutoHyphens/>
        <w:spacing w:line="360" w:lineRule="auto"/>
        <w:rPr>
          <w:sz w:val="24"/>
          <w:szCs w:val="24"/>
        </w:rPr>
      </w:pPr>
      <w:r w:rsidRPr="00666AAE">
        <w:rPr>
          <w:sz w:val="24"/>
          <w:szCs w:val="24"/>
        </w:rPr>
        <w:lastRenderedPageBreak/>
        <w:t>Action by the Bureau of Investigation and Enforcement (BIE)</w:t>
      </w:r>
    </w:p>
    <w:p w14:paraId="6DB5E7C9" w14:textId="53E7C197" w:rsidR="003B3792" w:rsidRPr="00666AAE" w:rsidRDefault="003B3792" w:rsidP="00C41022">
      <w:pPr>
        <w:widowControl/>
        <w:tabs>
          <w:tab w:val="left" w:pos="-720"/>
        </w:tabs>
        <w:suppressAutoHyphens/>
        <w:spacing w:line="360" w:lineRule="auto"/>
        <w:rPr>
          <w:sz w:val="24"/>
          <w:szCs w:val="24"/>
        </w:rPr>
      </w:pPr>
    </w:p>
    <w:p w14:paraId="64C77B10" w14:textId="3531074C" w:rsidR="00971E38" w:rsidRPr="00666AAE" w:rsidRDefault="00A04E72" w:rsidP="00C41022">
      <w:pPr>
        <w:widowControl/>
        <w:tabs>
          <w:tab w:val="left" w:pos="-720"/>
        </w:tabs>
        <w:suppressAutoHyphens/>
        <w:spacing w:line="360" w:lineRule="auto"/>
        <w:rPr>
          <w:sz w:val="24"/>
          <w:szCs w:val="24"/>
        </w:rPr>
      </w:pPr>
      <w:r w:rsidRPr="00666AAE">
        <w:rPr>
          <w:sz w:val="24"/>
          <w:szCs w:val="24"/>
        </w:rPr>
        <w:tab/>
      </w:r>
      <w:r w:rsidRPr="00666AAE">
        <w:rPr>
          <w:sz w:val="24"/>
          <w:szCs w:val="24"/>
        </w:rPr>
        <w:tab/>
        <w:t>Within its standing argument, PGW contends that the allegations in the Complaint should be handled by BIE in accordance with it</w:t>
      </w:r>
      <w:r w:rsidR="00971E38" w:rsidRPr="00666AAE">
        <w:rPr>
          <w:sz w:val="24"/>
          <w:szCs w:val="24"/>
        </w:rPr>
        <w:t>s</w:t>
      </w:r>
      <w:r w:rsidRPr="00666AAE">
        <w:rPr>
          <w:sz w:val="24"/>
          <w:szCs w:val="24"/>
        </w:rPr>
        <w:t xml:space="preserve"> "purpose of taking appropriate enforcement actions." </w:t>
      </w:r>
      <w:r w:rsidR="00990BD3">
        <w:rPr>
          <w:sz w:val="24"/>
          <w:szCs w:val="24"/>
        </w:rPr>
        <w:t xml:space="preserve"> </w:t>
      </w:r>
      <w:r w:rsidRPr="00666AAE">
        <w:rPr>
          <w:sz w:val="24"/>
          <w:szCs w:val="24"/>
        </w:rPr>
        <w:t xml:space="preserve">Preliminary Objections at 8.  </w:t>
      </w:r>
      <w:r w:rsidR="007B57AE" w:rsidRPr="00666AAE">
        <w:rPr>
          <w:sz w:val="24"/>
          <w:szCs w:val="24"/>
        </w:rPr>
        <w:t xml:space="preserve">PGW is suggesting that an investigation of the operations of a PGW plant should be left to a Commission bureau. </w:t>
      </w:r>
      <w:r w:rsidR="00990BD3">
        <w:rPr>
          <w:sz w:val="24"/>
          <w:szCs w:val="24"/>
        </w:rPr>
        <w:t xml:space="preserve"> </w:t>
      </w:r>
    </w:p>
    <w:p w14:paraId="61218FB0" w14:textId="77777777" w:rsidR="00971E38" w:rsidRPr="00666AAE" w:rsidRDefault="00971E38" w:rsidP="00C41022">
      <w:pPr>
        <w:widowControl/>
        <w:tabs>
          <w:tab w:val="left" w:pos="-720"/>
        </w:tabs>
        <w:suppressAutoHyphens/>
        <w:spacing w:line="360" w:lineRule="auto"/>
        <w:rPr>
          <w:sz w:val="24"/>
          <w:szCs w:val="24"/>
        </w:rPr>
      </w:pPr>
    </w:p>
    <w:p w14:paraId="73C37844" w14:textId="0E7BCC28" w:rsidR="00A04E72" w:rsidRPr="00666AAE" w:rsidRDefault="00971E38" w:rsidP="00C41022">
      <w:pPr>
        <w:widowControl/>
        <w:tabs>
          <w:tab w:val="left" w:pos="-720"/>
        </w:tabs>
        <w:suppressAutoHyphens/>
        <w:spacing w:line="360" w:lineRule="auto"/>
        <w:rPr>
          <w:sz w:val="24"/>
          <w:szCs w:val="24"/>
        </w:rPr>
      </w:pPr>
      <w:r w:rsidRPr="00666AAE">
        <w:rPr>
          <w:sz w:val="24"/>
          <w:szCs w:val="24"/>
        </w:rPr>
        <w:tab/>
      </w:r>
      <w:r w:rsidRPr="00666AAE">
        <w:rPr>
          <w:sz w:val="24"/>
          <w:szCs w:val="24"/>
        </w:rPr>
        <w:tab/>
      </w:r>
      <w:r w:rsidR="00A04E72" w:rsidRPr="00666AAE">
        <w:rPr>
          <w:sz w:val="24"/>
          <w:szCs w:val="24"/>
        </w:rPr>
        <w:t xml:space="preserve">A similar argument was not found persuasive by the Commission in </w:t>
      </w:r>
      <w:r w:rsidR="00A04E72" w:rsidRPr="00666AAE">
        <w:rPr>
          <w:bCs/>
          <w:i/>
          <w:iCs/>
          <w:sz w:val="24"/>
          <w:szCs w:val="24"/>
        </w:rPr>
        <w:t xml:space="preserve">Petition of Communications Workers </w:t>
      </w:r>
      <w:r w:rsidR="00A04E72" w:rsidRPr="00666AAE">
        <w:rPr>
          <w:i/>
          <w:iCs/>
          <w:sz w:val="24"/>
          <w:szCs w:val="24"/>
        </w:rPr>
        <w:t>of America</w:t>
      </w:r>
      <w:r w:rsidR="006D22B9">
        <w:rPr>
          <w:i/>
          <w:iCs/>
          <w:sz w:val="24"/>
          <w:szCs w:val="24"/>
        </w:rPr>
        <w:t xml:space="preserve"> (CWA)</w:t>
      </w:r>
      <w:r w:rsidR="00A04E72" w:rsidRPr="00666AAE">
        <w:rPr>
          <w:sz w:val="24"/>
          <w:szCs w:val="24"/>
        </w:rPr>
        <w:t xml:space="preserve">, </w:t>
      </w:r>
      <w:r w:rsidR="00A04E72" w:rsidRPr="00666AAE">
        <w:rPr>
          <w:i/>
          <w:iCs/>
          <w:sz w:val="24"/>
          <w:szCs w:val="24"/>
        </w:rPr>
        <w:t>supra</w:t>
      </w:r>
      <w:r w:rsidR="00A04E72" w:rsidRPr="00666AAE">
        <w:rPr>
          <w:sz w:val="24"/>
          <w:szCs w:val="24"/>
        </w:rPr>
        <w:t xml:space="preserve">.  </w:t>
      </w:r>
      <w:r w:rsidR="006D22B9">
        <w:rPr>
          <w:sz w:val="24"/>
          <w:szCs w:val="24"/>
        </w:rPr>
        <w:t xml:space="preserve">In that case, a Petition for Investigation was filed by the CWA and referred to an Administrative Law Judge for </w:t>
      </w:r>
      <w:r w:rsidR="00C21FA6">
        <w:rPr>
          <w:sz w:val="24"/>
          <w:szCs w:val="24"/>
        </w:rPr>
        <w:t xml:space="preserve">a </w:t>
      </w:r>
      <w:r w:rsidR="006D22B9">
        <w:rPr>
          <w:sz w:val="24"/>
          <w:szCs w:val="24"/>
        </w:rPr>
        <w:t>hearing.  Verizon sough</w:t>
      </w:r>
      <w:r w:rsidR="00B057E8">
        <w:rPr>
          <w:sz w:val="24"/>
          <w:szCs w:val="24"/>
        </w:rPr>
        <w:t>t</w:t>
      </w:r>
      <w:r w:rsidR="006D22B9">
        <w:rPr>
          <w:sz w:val="24"/>
          <w:szCs w:val="24"/>
        </w:rPr>
        <w:t xml:space="preserve"> dismissal of the action in order to allow BIE to </w:t>
      </w:r>
      <w:r w:rsidR="00B057E8">
        <w:rPr>
          <w:sz w:val="24"/>
          <w:szCs w:val="24"/>
        </w:rPr>
        <w:t xml:space="preserve">carry out </w:t>
      </w:r>
      <w:r w:rsidR="00B057E8" w:rsidRPr="00B057E8">
        <w:rPr>
          <w:sz w:val="24"/>
          <w:szCs w:val="24"/>
        </w:rPr>
        <w:t>its "normal investigatory function</w:t>
      </w:r>
      <w:r w:rsidR="006D22B9" w:rsidRPr="00B057E8">
        <w:rPr>
          <w:sz w:val="24"/>
          <w:szCs w:val="24"/>
        </w:rPr>
        <w:t>.</w:t>
      </w:r>
      <w:r w:rsidR="00B057E8" w:rsidRPr="00B057E8">
        <w:rPr>
          <w:sz w:val="24"/>
          <w:szCs w:val="24"/>
        </w:rPr>
        <w:t>"</w:t>
      </w:r>
      <w:r w:rsidR="00B057E8">
        <w:rPr>
          <w:sz w:val="24"/>
          <w:szCs w:val="24"/>
        </w:rPr>
        <w:t xml:space="preserve"> </w:t>
      </w:r>
      <w:r w:rsidR="00990BD3">
        <w:rPr>
          <w:sz w:val="24"/>
          <w:szCs w:val="24"/>
        </w:rPr>
        <w:t xml:space="preserve"> </w:t>
      </w:r>
      <w:r w:rsidR="00B057E8">
        <w:rPr>
          <w:sz w:val="24"/>
          <w:szCs w:val="24"/>
        </w:rPr>
        <w:t xml:space="preserve">The Commission denied the request, noting that </w:t>
      </w:r>
      <w:r w:rsidR="007B57AE" w:rsidRPr="00666AAE">
        <w:rPr>
          <w:sz w:val="24"/>
          <w:szCs w:val="24"/>
        </w:rPr>
        <w:t xml:space="preserve">complaints seeking investigations have been filed by private parties. </w:t>
      </w:r>
      <w:r w:rsidR="00990BD3">
        <w:rPr>
          <w:sz w:val="24"/>
          <w:szCs w:val="24"/>
        </w:rPr>
        <w:t xml:space="preserve"> </w:t>
      </w:r>
      <w:r w:rsidR="007B57AE" w:rsidRPr="00666AAE">
        <w:rPr>
          <w:i/>
          <w:iCs/>
          <w:sz w:val="24"/>
          <w:szCs w:val="24"/>
        </w:rPr>
        <w:t>Id</w:t>
      </w:r>
      <w:r w:rsidR="007B57AE" w:rsidRPr="00666AAE">
        <w:rPr>
          <w:sz w:val="24"/>
          <w:szCs w:val="24"/>
        </w:rPr>
        <w:t xml:space="preserve">. at 28. </w:t>
      </w:r>
      <w:r w:rsidR="00990BD3">
        <w:rPr>
          <w:sz w:val="24"/>
          <w:szCs w:val="24"/>
        </w:rPr>
        <w:t xml:space="preserve"> </w:t>
      </w:r>
      <w:r w:rsidR="006C0815" w:rsidRPr="00666AAE">
        <w:rPr>
          <w:sz w:val="24"/>
          <w:szCs w:val="24"/>
        </w:rPr>
        <w:t>T</w:t>
      </w:r>
      <w:r w:rsidR="00A04E72" w:rsidRPr="00666AAE">
        <w:rPr>
          <w:sz w:val="24"/>
          <w:szCs w:val="24"/>
        </w:rPr>
        <w:t xml:space="preserve">he Commission </w:t>
      </w:r>
      <w:r w:rsidR="00E05B5D" w:rsidRPr="00666AAE">
        <w:rPr>
          <w:sz w:val="24"/>
          <w:szCs w:val="24"/>
        </w:rPr>
        <w:t>found</w:t>
      </w:r>
      <w:r w:rsidR="00A04E72" w:rsidRPr="00666AAE">
        <w:rPr>
          <w:sz w:val="24"/>
          <w:szCs w:val="24"/>
        </w:rPr>
        <w:t xml:space="preserve"> no compelling reason to </w:t>
      </w:r>
      <w:r w:rsidR="004A6F95" w:rsidRPr="00666AAE">
        <w:rPr>
          <w:sz w:val="24"/>
          <w:szCs w:val="24"/>
        </w:rPr>
        <w:t xml:space="preserve">dismiss the case to allow BIE to carry out its prosecutorial functions. </w:t>
      </w:r>
      <w:r w:rsidR="00990BD3">
        <w:rPr>
          <w:sz w:val="24"/>
          <w:szCs w:val="24"/>
        </w:rPr>
        <w:t xml:space="preserve"> </w:t>
      </w:r>
      <w:r w:rsidR="004A6F95" w:rsidRPr="00666AAE">
        <w:rPr>
          <w:i/>
          <w:iCs/>
          <w:sz w:val="24"/>
          <w:szCs w:val="24"/>
        </w:rPr>
        <w:t>Id.</w:t>
      </w:r>
      <w:r w:rsidR="004A6F95" w:rsidRPr="00666AAE">
        <w:rPr>
          <w:sz w:val="24"/>
          <w:szCs w:val="24"/>
        </w:rPr>
        <w:t xml:space="preserve"> at 28-29.</w:t>
      </w:r>
      <w:r w:rsidR="00395913" w:rsidRPr="00666AAE">
        <w:rPr>
          <w:sz w:val="24"/>
          <w:szCs w:val="24"/>
        </w:rPr>
        <w:t xml:space="preserve"> </w:t>
      </w:r>
      <w:r w:rsidR="00990BD3">
        <w:rPr>
          <w:sz w:val="24"/>
          <w:szCs w:val="24"/>
        </w:rPr>
        <w:t xml:space="preserve"> </w:t>
      </w:r>
      <w:r w:rsidR="004A6F95" w:rsidRPr="00666AAE">
        <w:rPr>
          <w:sz w:val="24"/>
          <w:szCs w:val="24"/>
        </w:rPr>
        <w:t xml:space="preserve">No compelling reasons are presented here. </w:t>
      </w:r>
    </w:p>
    <w:p w14:paraId="6A75B697" w14:textId="77777777" w:rsidR="004A6F95" w:rsidRPr="00666AAE" w:rsidRDefault="004A6F95" w:rsidP="00C41022">
      <w:pPr>
        <w:widowControl/>
        <w:tabs>
          <w:tab w:val="left" w:pos="-720"/>
        </w:tabs>
        <w:suppressAutoHyphens/>
        <w:spacing w:line="360" w:lineRule="auto"/>
        <w:rPr>
          <w:sz w:val="24"/>
          <w:szCs w:val="24"/>
        </w:rPr>
      </w:pPr>
    </w:p>
    <w:p w14:paraId="071FBEF1" w14:textId="77777777" w:rsidR="004A6F95" w:rsidRPr="00666AAE" w:rsidRDefault="004A6F95" w:rsidP="00C41022">
      <w:pPr>
        <w:widowControl/>
        <w:tabs>
          <w:tab w:val="left" w:pos="-720"/>
        </w:tabs>
        <w:suppressAutoHyphens/>
        <w:spacing w:line="360" w:lineRule="auto"/>
        <w:rPr>
          <w:sz w:val="24"/>
          <w:szCs w:val="24"/>
          <w:u w:val="single"/>
        </w:rPr>
      </w:pPr>
      <w:r w:rsidRPr="00666AAE">
        <w:rPr>
          <w:sz w:val="24"/>
          <w:szCs w:val="24"/>
          <w:u w:val="single"/>
        </w:rPr>
        <w:t>Legal Insufficiency</w:t>
      </w:r>
    </w:p>
    <w:p w14:paraId="04807387" w14:textId="77777777" w:rsidR="004A6F95" w:rsidRPr="00666AAE" w:rsidRDefault="004A6F95" w:rsidP="00C41022">
      <w:pPr>
        <w:widowControl/>
        <w:tabs>
          <w:tab w:val="left" w:pos="-720"/>
        </w:tabs>
        <w:suppressAutoHyphens/>
        <w:spacing w:line="360" w:lineRule="auto"/>
        <w:rPr>
          <w:sz w:val="24"/>
          <w:szCs w:val="24"/>
        </w:rPr>
      </w:pPr>
    </w:p>
    <w:p w14:paraId="1DC3A009" w14:textId="14904F45" w:rsidR="004A6F95" w:rsidRPr="00666AAE" w:rsidRDefault="004A6F95" w:rsidP="00C41022">
      <w:pPr>
        <w:widowControl/>
        <w:tabs>
          <w:tab w:val="left" w:pos="-720"/>
        </w:tabs>
        <w:suppressAutoHyphens/>
        <w:spacing w:line="360" w:lineRule="auto"/>
        <w:rPr>
          <w:sz w:val="24"/>
          <w:szCs w:val="24"/>
        </w:rPr>
      </w:pPr>
      <w:r w:rsidRPr="00666AAE">
        <w:rPr>
          <w:sz w:val="24"/>
          <w:szCs w:val="24"/>
        </w:rPr>
        <w:tab/>
      </w:r>
      <w:r w:rsidRPr="00666AAE">
        <w:rPr>
          <w:sz w:val="24"/>
          <w:szCs w:val="24"/>
        </w:rPr>
        <w:tab/>
        <w:t>PGW also contends that the Complaint should be dismissed for Legal Insufficiency.  It is the Company's position that the Complaint fails to state a claim upon which relief can be granted.</w:t>
      </w:r>
      <w:r w:rsidR="000B636D">
        <w:rPr>
          <w:sz w:val="24"/>
          <w:szCs w:val="24"/>
        </w:rPr>
        <w:t xml:space="preserve"> </w:t>
      </w:r>
      <w:r w:rsidRPr="00666AAE">
        <w:rPr>
          <w:sz w:val="24"/>
          <w:szCs w:val="24"/>
        </w:rPr>
        <w:t xml:space="preserve"> </w:t>
      </w:r>
    </w:p>
    <w:p w14:paraId="084BC2F1" w14:textId="77777777" w:rsidR="006C0815" w:rsidRPr="00666AAE" w:rsidRDefault="006C0815" w:rsidP="00C41022">
      <w:pPr>
        <w:widowControl/>
        <w:tabs>
          <w:tab w:val="left" w:pos="-720"/>
        </w:tabs>
        <w:suppressAutoHyphens/>
        <w:spacing w:line="360" w:lineRule="auto"/>
        <w:rPr>
          <w:sz w:val="24"/>
          <w:szCs w:val="24"/>
        </w:rPr>
      </w:pPr>
    </w:p>
    <w:p w14:paraId="6548B307" w14:textId="6EBAF846" w:rsidR="000C61F4" w:rsidRPr="00666AAE" w:rsidRDefault="004A6F95" w:rsidP="00C41022">
      <w:pPr>
        <w:widowControl/>
        <w:tabs>
          <w:tab w:val="left" w:pos="-720"/>
        </w:tabs>
        <w:suppressAutoHyphens/>
        <w:spacing w:line="360" w:lineRule="auto"/>
        <w:rPr>
          <w:sz w:val="24"/>
          <w:szCs w:val="24"/>
        </w:rPr>
      </w:pPr>
      <w:r w:rsidRPr="00666AAE">
        <w:rPr>
          <w:sz w:val="24"/>
          <w:szCs w:val="24"/>
        </w:rPr>
        <w:tab/>
      </w:r>
      <w:r w:rsidRPr="00666AAE">
        <w:rPr>
          <w:sz w:val="24"/>
          <w:szCs w:val="24"/>
        </w:rPr>
        <w:tab/>
        <w:t xml:space="preserve">Section 1501 of the Utility Code charges utilities to furnish and maintain adequate, efficient, safe, and reasonable service and facilities, and that these requirements are at the core of the allegations of the Complaint. </w:t>
      </w:r>
      <w:r w:rsidR="000B636D">
        <w:rPr>
          <w:sz w:val="24"/>
          <w:szCs w:val="24"/>
        </w:rPr>
        <w:t xml:space="preserve"> </w:t>
      </w:r>
      <w:r w:rsidR="002523C3" w:rsidRPr="00666AAE">
        <w:rPr>
          <w:sz w:val="24"/>
          <w:szCs w:val="24"/>
        </w:rPr>
        <w:t xml:space="preserve">"Safety of employees" is specifically mentioned in in Section 1501. </w:t>
      </w:r>
      <w:r w:rsidRPr="00666AAE">
        <w:rPr>
          <w:sz w:val="24"/>
          <w:szCs w:val="24"/>
        </w:rPr>
        <w:t xml:space="preserve"> </w:t>
      </w:r>
      <w:r w:rsidR="006C0815" w:rsidRPr="00666AAE">
        <w:rPr>
          <w:sz w:val="24"/>
          <w:szCs w:val="24"/>
        </w:rPr>
        <w:t>("safety of its patrons, employees and the public")</w:t>
      </w:r>
      <w:r w:rsidR="000A0EB0">
        <w:rPr>
          <w:sz w:val="24"/>
          <w:szCs w:val="24"/>
        </w:rPr>
        <w:t xml:space="preserve">. </w:t>
      </w:r>
      <w:r w:rsidR="000B636D">
        <w:rPr>
          <w:sz w:val="24"/>
          <w:szCs w:val="24"/>
        </w:rPr>
        <w:t xml:space="preserve"> </w:t>
      </w:r>
      <w:r w:rsidR="000A0EB0" w:rsidRPr="00666AAE">
        <w:rPr>
          <w:sz w:val="24"/>
          <w:szCs w:val="24"/>
        </w:rPr>
        <w:t xml:space="preserve">Section 501 </w:t>
      </w:r>
      <w:r w:rsidR="000A0EB0">
        <w:rPr>
          <w:sz w:val="24"/>
          <w:szCs w:val="24"/>
        </w:rPr>
        <w:t>gives</w:t>
      </w:r>
      <w:r w:rsidR="000A0EB0" w:rsidRPr="00666AAE">
        <w:rPr>
          <w:sz w:val="24"/>
          <w:szCs w:val="24"/>
        </w:rPr>
        <w:t xml:space="preserve"> the Commission authority to enforce the Code.</w:t>
      </w:r>
      <w:r w:rsidR="000A0EB0">
        <w:rPr>
          <w:sz w:val="24"/>
          <w:szCs w:val="24"/>
        </w:rPr>
        <w:t xml:space="preserve"> </w:t>
      </w:r>
      <w:r w:rsidR="00EA4F87" w:rsidRPr="00EA4F87">
        <w:rPr>
          <w:i/>
          <w:iCs/>
          <w:sz w:val="24"/>
          <w:szCs w:val="24"/>
        </w:rPr>
        <w:t>See</w:t>
      </w:r>
      <w:r w:rsidR="00EA4F87">
        <w:rPr>
          <w:sz w:val="24"/>
          <w:szCs w:val="24"/>
        </w:rPr>
        <w:t xml:space="preserve"> </w:t>
      </w:r>
      <w:r w:rsidR="00EA4F87" w:rsidRPr="00666AAE">
        <w:rPr>
          <w:sz w:val="24"/>
          <w:szCs w:val="24"/>
        </w:rPr>
        <w:t xml:space="preserve">66 Pa.C.S. </w:t>
      </w:r>
      <w:r w:rsidR="00C21FA6" w:rsidRPr="00666AAE">
        <w:rPr>
          <w:sz w:val="24"/>
          <w:szCs w:val="24"/>
        </w:rPr>
        <w:t>§</w:t>
      </w:r>
      <w:r w:rsidR="00EA4F87">
        <w:rPr>
          <w:sz w:val="24"/>
          <w:szCs w:val="24"/>
        </w:rPr>
        <w:t xml:space="preserve"> 501(a). </w:t>
      </w:r>
      <w:r w:rsidR="000B636D">
        <w:rPr>
          <w:sz w:val="24"/>
          <w:szCs w:val="24"/>
        </w:rPr>
        <w:t xml:space="preserve"> </w:t>
      </w:r>
    </w:p>
    <w:p w14:paraId="44195A21" w14:textId="77777777" w:rsidR="000C61F4" w:rsidRPr="00666AAE" w:rsidRDefault="000C61F4" w:rsidP="00C41022">
      <w:pPr>
        <w:widowControl/>
        <w:tabs>
          <w:tab w:val="left" w:pos="-720"/>
        </w:tabs>
        <w:suppressAutoHyphens/>
        <w:spacing w:line="360" w:lineRule="auto"/>
        <w:rPr>
          <w:sz w:val="24"/>
          <w:szCs w:val="24"/>
        </w:rPr>
      </w:pPr>
    </w:p>
    <w:p w14:paraId="0394BB4B" w14:textId="7CFA8FE7" w:rsidR="00B057E8" w:rsidRDefault="000C61F4" w:rsidP="00C41022">
      <w:pPr>
        <w:widowControl/>
        <w:tabs>
          <w:tab w:val="left" w:pos="-720"/>
        </w:tabs>
        <w:suppressAutoHyphens/>
        <w:spacing w:line="360" w:lineRule="auto"/>
        <w:rPr>
          <w:sz w:val="24"/>
          <w:szCs w:val="24"/>
        </w:rPr>
      </w:pPr>
      <w:r w:rsidRPr="00666AAE">
        <w:rPr>
          <w:sz w:val="24"/>
          <w:szCs w:val="24"/>
        </w:rPr>
        <w:tab/>
      </w:r>
      <w:r w:rsidRPr="00666AAE">
        <w:rPr>
          <w:sz w:val="24"/>
          <w:szCs w:val="24"/>
        </w:rPr>
        <w:tab/>
        <w:t xml:space="preserve">The issues presented in the instant Complaint regarding the safe operation of the PGW facilities are within the jurisdiction of the Commission. </w:t>
      </w:r>
      <w:r w:rsidR="000B636D">
        <w:rPr>
          <w:sz w:val="24"/>
          <w:szCs w:val="24"/>
        </w:rPr>
        <w:t xml:space="preserve"> </w:t>
      </w:r>
      <w:r w:rsidRPr="00666AAE">
        <w:rPr>
          <w:sz w:val="24"/>
          <w:szCs w:val="24"/>
        </w:rPr>
        <w:t xml:space="preserve">Therefore, with respect to safety and operations issues raised in the Complaint, the Preliminary Objections will be </w:t>
      </w:r>
      <w:r w:rsidR="006C0815" w:rsidRPr="00666AAE">
        <w:rPr>
          <w:sz w:val="24"/>
          <w:szCs w:val="24"/>
        </w:rPr>
        <w:t>overruled</w:t>
      </w:r>
      <w:r w:rsidRPr="00666AAE">
        <w:rPr>
          <w:sz w:val="24"/>
          <w:szCs w:val="24"/>
        </w:rPr>
        <w:t xml:space="preserve">. </w:t>
      </w:r>
      <w:r w:rsidR="00524317">
        <w:rPr>
          <w:sz w:val="24"/>
          <w:szCs w:val="24"/>
        </w:rPr>
        <w:t xml:space="preserve"> </w:t>
      </w:r>
    </w:p>
    <w:p w14:paraId="63D97EB2" w14:textId="77777777" w:rsidR="00955814" w:rsidRPr="00666AAE" w:rsidRDefault="00955814" w:rsidP="00942848">
      <w:pPr>
        <w:pStyle w:val="ListParagraph"/>
        <w:spacing w:line="360" w:lineRule="auto"/>
        <w:ind w:left="0"/>
        <w:jc w:val="center"/>
        <w:rPr>
          <w:sz w:val="24"/>
          <w:szCs w:val="24"/>
          <w:u w:val="single"/>
        </w:rPr>
      </w:pPr>
      <w:r w:rsidRPr="00666AAE">
        <w:rPr>
          <w:sz w:val="24"/>
          <w:szCs w:val="24"/>
          <w:u w:val="single"/>
        </w:rPr>
        <w:lastRenderedPageBreak/>
        <w:t>ORDER</w:t>
      </w:r>
    </w:p>
    <w:p w14:paraId="51F88DB6" w14:textId="3B90E46E" w:rsidR="000C3B97" w:rsidRDefault="000C3B97" w:rsidP="000B636D">
      <w:pPr>
        <w:pStyle w:val="ListParagraph"/>
        <w:spacing w:line="360" w:lineRule="auto"/>
        <w:ind w:left="0"/>
        <w:jc w:val="center"/>
        <w:rPr>
          <w:sz w:val="24"/>
          <w:szCs w:val="24"/>
          <w:u w:val="single"/>
        </w:rPr>
      </w:pPr>
    </w:p>
    <w:p w14:paraId="40982C1F" w14:textId="77777777" w:rsidR="000B636D" w:rsidRPr="00666AAE" w:rsidRDefault="000B636D" w:rsidP="000B636D">
      <w:pPr>
        <w:pStyle w:val="ListParagraph"/>
        <w:spacing w:line="360" w:lineRule="auto"/>
        <w:ind w:left="0"/>
        <w:jc w:val="center"/>
        <w:rPr>
          <w:sz w:val="24"/>
          <w:szCs w:val="24"/>
          <w:u w:val="single"/>
        </w:rPr>
      </w:pPr>
    </w:p>
    <w:p w14:paraId="4761738E" w14:textId="77777777" w:rsidR="00955814" w:rsidRPr="00666AAE" w:rsidRDefault="00BD1E85" w:rsidP="000B636D">
      <w:pPr>
        <w:pStyle w:val="NoSpacing"/>
        <w:spacing w:line="360" w:lineRule="auto"/>
      </w:pPr>
      <w:r w:rsidRPr="00666AAE">
        <w:tab/>
      </w:r>
      <w:r w:rsidRPr="00666AAE">
        <w:tab/>
      </w:r>
      <w:r w:rsidR="00955814" w:rsidRPr="00666AAE">
        <w:t>THEREFORE,</w:t>
      </w:r>
    </w:p>
    <w:p w14:paraId="009AF2C5" w14:textId="77777777" w:rsidR="00955814" w:rsidRPr="00666AAE" w:rsidRDefault="00955814" w:rsidP="000B636D">
      <w:pPr>
        <w:pStyle w:val="NoSpacing"/>
        <w:spacing w:line="360" w:lineRule="auto"/>
      </w:pPr>
    </w:p>
    <w:p w14:paraId="53601D6C" w14:textId="77777777" w:rsidR="00955814" w:rsidRPr="00666AAE" w:rsidRDefault="00BD1E85" w:rsidP="000B636D">
      <w:pPr>
        <w:pStyle w:val="NoSpacing"/>
        <w:spacing w:line="360" w:lineRule="auto"/>
      </w:pPr>
      <w:r w:rsidRPr="00666AAE">
        <w:tab/>
      </w:r>
      <w:r w:rsidRPr="00666AAE">
        <w:tab/>
      </w:r>
      <w:r w:rsidR="00955814" w:rsidRPr="00666AAE">
        <w:t>IT IS ORDERED:</w:t>
      </w:r>
    </w:p>
    <w:p w14:paraId="2955985F" w14:textId="77777777" w:rsidR="00955814" w:rsidRPr="00666AAE" w:rsidRDefault="00955814" w:rsidP="000B636D">
      <w:pPr>
        <w:pStyle w:val="NoSpacing"/>
        <w:spacing w:line="360" w:lineRule="auto"/>
      </w:pPr>
    </w:p>
    <w:p w14:paraId="53C3352D" w14:textId="2E9F80E4" w:rsidR="00275F3E" w:rsidRPr="00666AAE" w:rsidRDefault="00275F3E" w:rsidP="000B636D">
      <w:pPr>
        <w:pStyle w:val="ListParagraph"/>
        <w:widowControl/>
        <w:numPr>
          <w:ilvl w:val="0"/>
          <w:numId w:val="11"/>
        </w:numPr>
        <w:spacing w:line="360" w:lineRule="auto"/>
        <w:ind w:left="0" w:firstLine="1440"/>
        <w:rPr>
          <w:sz w:val="24"/>
          <w:szCs w:val="24"/>
        </w:rPr>
      </w:pPr>
      <w:r w:rsidRPr="00666AAE">
        <w:rPr>
          <w:sz w:val="24"/>
          <w:szCs w:val="24"/>
        </w:rPr>
        <w:t xml:space="preserve">That the </w:t>
      </w:r>
      <w:r w:rsidR="000C61F4" w:rsidRPr="00666AAE">
        <w:rPr>
          <w:sz w:val="24"/>
          <w:szCs w:val="24"/>
        </w:rPr>
        <w:t>Preliminary Objections of Philadelphia Gas Works at Doc</w:t>
      </w:r>
      <w:r w:rsidRPr="00666AAE">
        <w:rPr>
          <w:sz w:val="24"/>
          <w:szCs w:val="24"/>
        </w:rPr>
        <w:t xml:space="preserve">ket Number </w:t>
      </w:r>
      <w:r w:rsidR="00F25028" w:rsidRPr="00666AAE">
        <w:rPr>
          <w:spacing w:val="-3"/>
          <w:sz w:val="24"/>
          <w:szCs w:val="24"/>
        </w:rPr>
        <w:t>C-2019-3013933</w:t>
      </w:r>
      <w:r w:rsidR="00F25028">
        <w:rPr>
          <w:spacing w:val="-3"/>
          <w:sz w:val="24"/>
          <w:szCs w:val="24"/>
        </w:rPr>
        <w:t xml:space="preserve"> </w:t>
      </w:r>
      <w:r w:rsidR="0097322A" w:rsidRPr="00666AAE">
        <w:rPr>
          <w:spacing w:val="-3"/>
          <w:sz w:val="24"/>
          <w:szCs w:val="24"/>
        </w:rPr>
        <w:t xml:space="preserve">are sustained, in part, and </w:t>
      </w:r>
      <w:r w:rsidR="006C0815" w:rsidRPr="00666AAE">
        <w:rPr>
          <w:spacing w:val="-3"/>
          <w:sz w:val="24"/>
          <w:szCs w:val="24"/>
        </w:rPr>
        <w:t>overruled</w:t>
      </w:r>
      <w:r w:rsidR="0097322A" w:rsidRPr="00666AAE">
        <w:rPr>
          <w:spacing w:val="-3"/>
          <w:sz w:val="24"/>
          <w:szCs w:val="24"/>
        </w:rPr>
        <w:t xml:space="preserve">, in part. </w:t>
      </w:r>
      <w:r w:rsidRPr="00666AAE">
        <w:rPr>
          <w:sz w:val="24"/>
          <w:szCs w:val="24"/>
        </w:rPr>
        <w:t xml:space="preserve"> </w:t>
      </w:r>
    </w:p>
    <w:p w14:paraId="02DBCFD3" w14:textId="77777777" w:rsidR="00275F3E" w:rsidRPr="00666AAE" w:rsidRDefault="00275F3E" w:rsidP="000B636D">
      <w:pPr>
        <w:pStyle w:val="ListParagraph"/>
        <w:widowControl/>
        <w:spacing w:line="360" w:lineRule="auto"/>
        <w:rPr>
          <w:sz w:val="24"/>
          <w:szCs w:val="24"/>
        </w:rPr>
      </w:pPr>
    </w:p>
    <w:p w14:paraId="365D0612" w14:textId="45E1E86F" w:rsidR="004D6E15" w:rsidRPr="00666AAE" w:rsidRDefault="0097322A" w:rsidP="000B636D">
      <w:pPr>
        <w:pStyle w:val="ListParagraph"/>
        <w:widowControl/>
        <w:numPr>
          <w:ilvl w:val="0"/>
          <w:numId w:val="11"/>
        </w:numPr>
        <w:spacing w:line="360" w:lineRule="auto"/>
        <w:ind w:left="0" w:firstLine="1440"/>
        <w:rPr>
          <w:sz w:val="24"/>
          <w:szCs w:val="24"/>
        </w:rPr>
      </w:pPr>
      <w:r w:rsidRPr="00666AAE">
        <w:rPr>
          <w:sz w:val="24"/>
          <w:szCs w:val="24"/>
        </w:rPr>
        <w:t>That the Preliminary Objection</w:t>
      </w:r>
      <w:r w:rsidR="00F303E7" w:rsidRPr="00666AAE">
        <w:rPr>
          <w:sz w:val="24"/>
          <w:szCs w:val="24"/>
        </w:rPr>
        <w:t>s</w:t>
      </w:r>
      <w:r w:rsidRPr="00666AAE">
        <w:rPr>
          <w:sz w:val="24"/>
          <w:szCs w:val="24"/>
        </w:rPr>
        <w:t xml:space="preserve"> regarding discrimination in employment claims </w:t>
      </w:r>
      <w:r w:rsidR="00F303E7" w:rsidRPr="00666AAE">
        <w:rPr>
          <w:sz w:val="24"/>
          <w:szCs w:val="24"/>
        </w:rPr>
        <w:t xml:space="preserve">and the claims in paragraphs </w:t>
      </w:r>
      <w:r w:rsidR="00C21FA6">
        <w:rPr>
          <w:sz w:val="24"/>
          <w:szCs w:val="24"/>
        </w:rPr>
        <w:t xml:space="preserve">Nos. </w:t>
      </w:r>
      <w:r w:rsidR="00F303E7" w:rsidRPr="00666AAE">
        <w:rPr>
          <w:sz w:val="24"/>
          <w:szCs w:val="24"/>
        </w:rPr>
        <w:t>14 and 16 of the Complaint are</w:t>
      </w:r>
      <w:r w:rsidRPr="00666AAE">
        <w:rPr>
          <w:sz w:val="24"/>
          <w:szCs w:val="24"/>
        </w:rPr>
        <w:t xml:space="preserve"> sustained and the claims dismissed</w:t>
      </w:r>
      <w:r w:rsidR="00275F3E" w:rsidRPr="00666AAE">
        <w:rPr>
          <w:sz w:val="24"/>
          <w:szCs w:val="24"/>
        </w:rPr>
        <w:t>.</w:t>
      </w:r>
      <w:r w:rsidR="00C471DD" w:rsidRPr="00666AAE">
        <w:rPr>
          <w:sz w:val="24"/>
          <w:szCs w:val="24"/>
        </w:rPr>
        <w:t xml:space="preserve">  </w:t>
      </w:r>
    </w:p>
    <w:p w14:paraId="5263D828" w14:textId="77777777" w:rsidR="0097322A" w:rsidRPr="00666AAE" w:rsidRDefault="0097322A" w:rsidP="000B636D">
      <w:pPr>
        <w:pStyle w:val="ListParagraph"/>
        <w:spacing w:line="360" w:lineRule="auto"/>
        <w:rPr>
          <w:sz w:val="24"/>
          <w:szCs w:val="24"/>
        </w:rPr>
      </w:pPr>
    </w:p>
    <w:p w14:paraId="5D99050E" w14:textId="672FBD7F" w:rsidR="0097322A" w:rsidRPr="00666AAE" w:rsidRDefault="0097322A" w:rsidP="000B636D">
      <w:pPr>
        <w:pStyle w:val="ListParagraph"/>
        <w:widowControl/>
        <w:numPr>
          <w:ilvl w:val="0"/>
          <w:numId w:val="11"/>
        </w:numPr>
        <w:spacing w:line="360" w:lineRule="auto"/>
        <w:ind w:left="0" w:firstLine="1440"/>
        <w:rPr>
          <w:sz w:val="24"/>
          <w:szCs w:val="24"/>
        </w:rPr>
      </w:pPr>
      <w:r w:rsidRPr="00666AAE">
        <w:rPr>
          <w:sz w:val="24"/>
          <w:szCs w:val="24"/>
        </w:rPr>
        <w:t>That the Preliminary Objection</w:t>
      </w:r>
      <w:r w:rsidR="00D87193">
        <w:rPr>
          <w:sz w:val="24"/>
          <w:szCs w:val="24"/>
        </w:rPr>
        <w:t>s</w:t>
      </w:r>
      <w:r w:rsidRPr="00666AAE">
        <w:rPr>
          <w:sz w:val="24"/>
          <w:szCs w:val="24"/>
        </w:rPr>
        <w:t xml:space="preserve"> regarding the remaining claims </w:t>
      </w:r>
      <w:r w:rsidR="00F303E7" w:rsidRPr="00666AAE">
        <w:rPr>
          <w:sz w:val="24"/>
          <w:szCs w:val="24"/>
        </w:rPr>
        <w:t>are</w:t>
      </w:r>
      <w:r w:rsidRPr="00666AAE">
        <w:rPr>
          <w:sz w:val="24"/>
          <w:szCs w:val="24"/>
        </w:rPr>
        <w:t xml:space="preserve"> </w:t>
      </w:r>
      <w:r w:rsidR="006C0815" w:rsidRPr="00666AAE">
        <w:rPr>
          <w:sz w:val="24"/>
          <w:szCs w:val="24"/>
        </w:rPr>
        <w:t>overruled</w:t>
      </w:r>
      <w:r w:rsidRPr="00666AAE">
        <w:rPr>
          <w:sz w:val="24"/>
          <w:szCs w:val="24"/>
        </w:rPr>
        <w:t>.</w:t>
      </w:r>
    </w:p>
    <w:p w14:paraId="6AC475F1" w14:textId="77777777" w:rsidR="0097322A" w:rsidRPr="00666AAE" w:rsidRDefault="0097322A" w:rsidP="000B636D">
      <w:pPr>
        <w:pStyle w:val="ListParagraph"/>
        <w:spacing w:line="360" w:lineRule="auto"/>
        <w:rPr>
          <w:sz w:val="24"/>
          <w:szCs w:val="24"/>
        </w:rPr>
      </w:pPr>
    </w:p>
    <w:p w14:paraId="79591D42" w14:textId="1329832F" w:rsidR="0097322A" w:rsidRPr="00666AAE" w:rsidRDefault="0097322A" w:rsidP="000B636D">
      <w:pPr>
        <w:pStyle w:val="ListParagraph"/>
        <w:widowControl/>
        <w:numPr>
          <w:ilvl w:val="0"/>
          <w:numId w:val="11"/>
        </w:numPr>
        <w:spacing w:line="360" w:lineRule="auto"/>
        <w:ind w:left="0" w:firstLine="1440"/>
        <w:rPr>
          <w:sz w:val="24"/>
          <w:szCs w:val="24"/>
        </w:rPr>
      </w:pPr>
      <w:r w:rsidRPr="00666AAE">
        <w:rPr>
          <w:sz w:val="24"/>
          <w:szCs w:val="24"/>
        </w:rPr>
        <w:t xml:space="preserve">That this matter be </w:t>
      </w:r>
      <w:r w:rsidR="00977B94" w:rsidRPr="00666AAE">
        <w:rPr>
          <w:sz w:val="24"/>
          <w:szCs w:val="24"/>
        </w:rPr>
        <w:t xml:space="preserve">scheduled for </w:t>
      </w:r>
      <w:r w:rsidR="00C50035" w:rsidRPr="00666AAE">
        <w:rPr>
          <w:sz w:val="24"/>
          <w:szCs w:val="24"/>
        </w:rPr>
        <w:t xml:space="preserve">a </w:t>
      </w:r>
      <w:r w:rsidR="001B2618">
        <w:rPr>
          <w:sz w:val="24"/>
          <w:szCs w:val="24"/>
        </w:rPr>
        <w:t xml:space="preserve">pre-hearing conference. </w:t>
      </w:r>
      <w:r w:rsidRPr="00666AAE">
        <w:rPr>
          <w:sz w:val="24"/>
          <w:szCs w:val="24"/>
        </w:rPr>
        <w:t xml:space="preserve"> </w:t>
      </w:r>
    </w:p>
    <w:p w14:paraId="0638CF3C" w14:textId="77777777" w:rsidR="00BD1E85" w:rsidRPr="00666AAE" w:rsidRDefault="00BD1E85" w:rsidP="000B636D">
      <w:pPr>
        <w:pStyle w:val="NoSpacing"/>
        <w:spacing w:line="360" w:lineRule="auto"/>
      </w:pPr>
    </w:p>
    <w:p w14:paraId="4C72E732" w14:textId="77777777" w:rsidR="003C1854" w:rsidRPr="00666AAE" w:rsidRDefault="003C1854" w:rsidP="000B636D">
      <w:pPr>
        <w:pStyle w:val="NoSpacing"/>
        <w:spacing w:line="360" w:lineRule="auto"/>
      </w:pPr>
    </w:p>
    <w:p w14:paraId="6F1C3E0E" w14:textId="3BA5330A" w:rsidR="00195F76" w:rsidRPr="00666AAE" w:rsidRDefault="006515A1" w:rsidP="007251BB">
      <w:pPr>
        <w:pStyle w:val="NoSpacing"/>
        <w:rPr>
          <w:u w:val="single"/>
        </w:rPr>
      </w:pPr>
      <w:r w:rsidRPr="00666AAE">
        <w:t>Date:</w:t>
      </w:r>
      <w:r w:rsidRPr="00666AAE">
        <w:tab/>
      </w:r>
      <w:r w:rsidR="007251BB">
        <w:rPr>
          <w:u w:val="single"/>
        </w:rPr>
        <w:t>January 3, 2020</w:t>
      </w:r>
      <w:r w:rsidR="0097322A" w:rsidRPr="00666AAE">
        <w:tab/>
      </w:r>
      <w:r w:rsidR="0097322A" w:rsidRPr="00666AAE">
        <w:tab/>
      </w:r>
      <w:r w:rsidR="00101B2C" w:rsidRPr="00666AAE">
        <w:tab/>
      </w:r>
      <w:r w:rsidR="00101B2C" w:rsidRPr="00666AAE">
        <w:tab/>
      </w:r>
      <w:r w:rsidR="00577582" w:rsidRPr="00666AAE">
        <w:rPr>
          <w:u w:val="single"/>
        </w:rPr>
        <w:tab/>
      </w:r>
      <w:r w:rsidR="00577582" w:rsidRPr="00666AAE">
        <w:rPr>
          <w:u w:val="single"/>
        </w:rPr>
        <w:tab/>
        <w:t>/s/</w:t>
      </w:r>
      <w:r w:rsidR="00577582" w:rsidRPr="00666AAE">
        <w:rPr>
          <w:u w:val="single"/>
        </w:rPr>
        <w:tab/>
      </w:r>
      <w:r w:rsidR="00577582" w:rsidRPr="00666AAE">
        <w:rPr>
          <w:u w:val="single"/>
        </w:rPr>
        <w:tab/>
      </w:r>
      <w:r w:rsidR="00577582" w:rsidRPr="00666AAE">
        <w:rPr>
          <w:u w:val="single"/>
        </w:rPr>
        <w:tab/>
      </w:r>
    </w:p>
    <w:p w14:paraId="29859793" w14:textId="77777777" w:rsidR="00BD1E85" w:rsidRPr="00666AAE" w:rsidRDefault="00195F76" w:rsidP="007251BB">
      <w:pPr>
        <w:pStyle w:val="NoSpacing"/>
      </w:pPr>
      <w:r w:rsidRPr="00666AAE">
        <w:tab/>
      </w:r>
      <w:r w:rsidRPr="00666AAE">
        <w:tab/>
      </w:r>
      <w:r w:rsidR="006515A1" w:rsidRPr="00666AAE">
        <w:tab/>
      </w:r>
      <w:r w:rsidR="006515A1" w:rsidRPr="00666AAE">
        <w:tab/>
      </w:r>
      <w:r w:rsidR="006515A1" w:rsidRPr="00666AAE">
        <w:tab/>
      </w:r>
      <w:r w:rsidR="006515A1" w:rsidRPr="00666AAE">
        <w:tab/>
      </w:r>
      <w:r w:rsidR="006515A1" w:rsidRPr="00666AAE">
        <w:tab/>
        <w:t xml:space="preserve">Darlene Heep </w:t>
      </w:r>
      <w:r w:rsidR="00BD1E85" w:rsidRPr="00666AAE">
        <w:tab/>
      </w:r>
    </w:p>
    <w:p w14:paraId="051498E1" w14:textId="08F8BF81" w:rsidR="006515A1" w:rsidRDefault="00BD1E85" w:rsidP="007251BB">
      <w:pPr>
        <w:pStyle w:val="NoSpacing"/>
      </w:pPr>
      <w:r w:rsidRPr="00666AAE">
        <w:tab/>
      </w:r>
      <w:r w:rsidRPr="00666AAE">
        <w:tab/>
      </w:r>
      <w:r w:rsidRPr="00666AAE">
        <w:tab/>
      </w:r>
      <w:r w:rsidRPr="00666AAE">
        <w:tab/>
      </w:r>
      <w:r w:rsidRPr="00666AAE">
        <w:tab/>
      </w:r>
      <w:r w:rsidRPr="00666AAE">
        <w:tab/>
      </w:r>
      <w:r w:rsidRPr="00666AAE">
        <w:tab/>
      </w:r>
      <w:r w:rsidR="006515A1" w:rsidRPr="00666AAE">
        <w:t>Administrative Law Judge</w:t>
      </w:r>
    </w:p>
    <w:p w14:paraId="49D7614C" w14:textId="66BC8B9B" w:rsidR="00B21EE8" w:rsidRDefault="00B21EE8">
      <w:pPr>
        <w:widowControl/>
        <w:rPr>
          <w:rFonts w:eastAsia="Calibri"/>
          <w:sz w:val="24"/>
          <w:szCs w:val="24"/>
        </w:rPr>
      </w:pPr>
      <w:r>
        <w:br w:type="page"/>
      </w:r>
    </w:p>
    <w:p w14:paraId="6FE57BCC" w14:textId="77777777" w:rsidR="00B21EE8" w:rsidRPr="001F0A39" w:rsidRDefault="00B21EE8" w:rsidP="00B21EE8">
      <w:pPr>
        <w:widowControl/>
        <w:rPr>
          <w:rFonts w:eastAsia="Microsoft Sans Serif"/>
          <w:bCs/>
          <w:sz w:val="24"/>
        </w:rPr>
      </w:pPr>
      <w:r w:rsidRPr="00B21EE8">
        <w:rPr>
          <w:rFonts w:eastAsia="Microsoft Sans Serif"/>
          <w:b/>
          <w:sz w:val="24"/>
          <w:u w:val="single"/>
        </w:rPr>
        <w:lastRenderedPageBreak/>
        <w:t>C-2019-3013933 - DWAYNE ACKIE ET AL v. PHILADELPHIA GAS WORKS</w:t>
      </w:r>
      <w:r w:rsidRPr="00B21EE8">
        <w:rPr>
          <w:rFonts w:eastAsia="Microsoft Sans Serif"/>
          <w:b/>
          <w:sz w:val="24"/>
          <w:u w:val="single"/>
        </w:rPr>
        <w:cr/>
      </w:r>
    </w:p>
    <w:p w14:paraId="51CB23DD" w14:textId="77777777" w:rsidR="00B21EE8" w:rsidRPr="001F0A39" w:rsidRDefault="00B21EE8" w:rsidP="00B21EE8">
      <w:pPr>
        <w:widowControl/>
        <w:rPr>
          <w:rFonts w:eastAsia="Microsoft Sans Serif"/>
          <w:bCs/>
          <w:sz w:val="24"/>
        </w:rPr>
      </w:pPr>
    </w:p>
    <w:p w14:paraId="031970DA" w14:textId="1C361764" w:rsidR="00B21EE8" w:rsidRPr="00B21EE8" w:rsidRDefault="00B21EE8" w:rsidP="00B21EE8">
      <w:pPr>
        <w:widowControl/>
        <w:rPr>
          <w:rFonts w:eastAsia="Microsoft Sans Serif"/>
          <w:sz w:val="24"/>
        </w:rPr>
      </w:pPr>
      <w:r w:rsidRPr="00B21EE8">
        <w:rPr>
          <w:rFonts w:eastAsia="Microsoft Sans Serif"/>
          <w:sz w:val="24"/>
        </w:rPr>
        <w:t xml:space="preserve">KARIN M GUNTER ESQUIRE </w:t>
      </w:r>
      <w:r w:rsidRPr="00B21EE8">
        <w:rPr>
          <w:rFonts w:eastAsia="Microsoft Sans Serif"/>
          <w:sz w:val="24"/>
        </w:rPr>
        <w:cr/>
        <w:t>LAW OFFICE OF KARIN M GUNTER</w:t>
      </w:r>
      <w:r w:rsidRPr="00B21EE8">
        <w:rPr>
          <w:rFonts w:eastAsia="Microsoft Sans Serif"/>
          <w:sz w:val="24"/>
        </w:rPr>
        <w:cr/>
        <w:t>85 OLD CEDARBROOK ROAD</w:t>
      </w:r>
      <w:r w:rsidRPr="00B21EE8">
        <w:rPr>
          <w:rFonts w:eastAsia="Microsoft Sans Serif"/>
          <w:sz w:val="24"/>
        </w:rPr>
        <w:cr/>
        <w:t>WYNCOTE PA  19095</w:t>
      </w:r>
      <w:r w:rsidRPr="00B21EE8">
        <w:rPr>
          <w:rFonts w:eastAsia="Microsoft Sans Serif"/>
          <w:sz w:val="24"/>
        </w:rPr>
        <w:cr/>
      </w:r>
      <w:r w:rsidRPr="00B21EE8">
        <w:rPr>
          <w:rFonts w:eastAsia="Microsoft Sans Serif"/>
          <w:b/>
          <w:bCs/>
          <w:sz w:val="24"/>
        </w:rPr>
        <w:t>215.548.9992</w:t>
      </w:r>
      <w:r w:rsidRPr="00B21EE8">
        <w:rPr>
          <w:rFonts w:eastAsia="Microsoft Sans Serif"/>
          <w:b/>
          <w:bCs/>
          <w:sz w:val="24"/>
        </w:rPr>
        <w:br/>
      </w:r>
      <w:r w:rsidRPr="00B21EE8">
        <w:rPr>
          <w:rFonts w:eastAsia="Microsoft Sans Serif"/>
          <w:b/>
          <w:bCs/>
          <w:i/>
          <w:iCs/>
          <w:sz w:val="24"/>
          <w:u w:val="single"/>
        </w:rPr>
        <w:t>ACCEPTS E-SERVICE</w:t>
      </w:r>
      <w:r w:rsidRPr="00B21EE8">
        <w:rPr>
          <w:rFonts w:eastAsia="Microsoft Sans Serif"/>
          <w:b/>
          <w:bCs/>
          <w:sz w:val="24"/>
        </w:rPr>
        <w:br/>
      </w:r>
      <w:r w:rsidRPr="00B21EE8">
        <w:rPr>
          <w:rFonts w:eastAsia="Microsoft Sans Serif"/>
          <w:i/>
          <w:iCs/>
          <w:sz w:val="24"/>
          <w:u w:val="single"/>
        </w:rPr>
        <w:t xml:space="preserve">Representing Complainants </w:t>
      </w:r>
      <w:r w:rsidRPr="00B21EE8">
        <w:rPr>
          <w:rFonts w:eastAsia="Microsoft Sans Serif"/>
          <w:sz w:val="24"/>
        </w:rPr>
        <w:br/>
      </w:r>
      <w:r w:rsidRPr="00B21EE8">
        <w:rPr>
          <w:rFonts w:eastAsia="Microsoft Sans Serif"/>
          <w:sz w:val="24"/>
        </w:rPr>
        <w:cr/>
      </w:r>
      <w:bookmarkStart w:id="0" w:name="_GoBack"/>
      <w:bookmarkEnd w:id="0"/>
      <w:r w:rsidRPr="00B21EE8">
        <w:rPr>
          <w:rFonts w:eastAsia="Microsoft Sans Serif"/>
          <w:sz w:val="24"/>
        </w:rPr>
        <w:t>GRACIELA CHRISTLIEB ESQUIRE</w:t>
      </w:r>
      <w:r w:rsidRPr="00B21EE8">
        <w:rPr>
          <w:rFonts w:eastAsia="Microsoft Sans Serif"/>
          <w:sz w:val="24"/>
        </w:rPr>
        <w:cr/>
        <w:t>PHILADELPHIA GAS WORKS</w:t>
      </w:r>
      <w:r w:rsidRPr="00B21EE8">
        <w:rPr>
          <w:rFonts w:eastAsia="Microsoft Sans Serif"/>
          <w:sz w:val="24"/>
        </w:rPr>
        <w:cr/>
        <w:t>800 WEST MONTGOMERY AVENUE</w:t>
      </w:r>
      <w:r w:rsidRPr="00B21EE8">
        <w:rPr>
          <w:rFonts w:eastAsia="Microsoft Sans Serif"/>
          <w:sz w:val="24"/>
        </w:rPr>
        <w:cr/>
        <w:t>PHILADELPHIA PA  19122</w:t>
      </w:r>
      <w:r w:rsidRPr="00B21EE8">
        <w:rPr>
          <w:rFonts w:eastAsia="Microsoft Sans Serif"/>
          <w:sz w:val="24"/>
        </w:rPr>
        <w:cr/>
      </w:r>
      <w:r w:rsidRPr="00B21EE8">
        <w:rPr>
          <w:rFonts w:eastAsia="Microsoft Sans Serif"/>
          <w:b/>
          <w:bCs/>
          <w:sz w:val="24"/>
        </w:rPr>
        <w:t>215.684.6164</w:t>
      </w:r>
      <w:r w:rsidRPr="00B21EE8">
        <w:rPr>
          <w:rFonts w:eastAsia="Microsoft Sans Serif"/>
          <w:b/>
          <w:bCs/>
          <w:sz w:val="24"/>
        </w:rPr>
        <w:br/>
      </w:r>
      <w:r w:rsidRPr="00B21EE8">
        <w:rPr>
          <w:rFonts w:eastAsia="Microsoft Sans Serif"/>
          <w:b/>
          <w:bCs/>
          <w:i/>
          <w:iCs/>
          <w:sz w:val="24"/>
          <w:u w:val="single"/>
        </w:rPr>
        <w:t>ACCEPTS E-SERVICE</w:t>
      </w:r>
      <w:r w:rsidRPr="00B21EE8">
        <w:rPr>
          <w:rFonts w:eastAsia="Microsoft Sans Serif"/>
          <w:b/>
          <w:bCs/>
          <w:sz w:val="24"/>
        </w:rPr>
        <w:br/>
      </w:r>
      <w:r w:rsidRPr="00B21EE8">
        <w:rPr>
          <w:rFonts w:eastAsia="Microsoft Sans Serif"/>
          <w:i/>
          <w:iCs/>
          <w:sz w:val="24"/>
          <w:u w:val="single"/>
        </w:rPr>
        <w:t>Representing Respondent</w:t>
      </w:r>
      <w:r w:rsidRPr="00B21EE8">
        <w:rPr>
          <w:rFonts w:eastAsia="Microsoft Sans Serif"/>
          <w:b/>
          <w:bCs/>
          <w:sz w:val="24"/>
        </w:rPr>
        <w:br/>
      </w:r>
      <w:r w:rsidRPr="00B21EE8">
        <w:rPr>
          <w:rFonts w:eastAsia="Microsoft Sans Serif"/>
          <w:b/>
          <w:bCs/>
          <w:sz w:val="24"/>
        </w:rPr>
        <w:cr/>
      </w:r>
      <w:bookmarkStart w:id="1" w:name="_Hlk28940191"/>
      <w:r w:rsidRPr="00B21EE8">
        <w:rPr>
          <w:rFonts w:eastAsia="Microsoft Sans Serif"/>
          <w:sz w:val="24"/>
        </w:rPr>
        <w:t>KRISTINE E MARSILIO ESQUIRE</w:t>
      </w:r>
      <w:r w:rsidRPr="00B21EE8">
        <w:rPr>
          <w:rFonts w:eastAsia="Microsoft Sans Serif"/>
          <w:sz w:val="24"/>
        </w:rPr>
        <w:cr/>
        <w:t>ECKERT SEAMANS CHERIN &amp; MELLOTT LLC</w:t>
      </w:r>
      <w:r w:rsidRPr="00B21EE8">
        <w:rPr>
          <w:rFonts w:eastAsia="Microsoft Sans Serif"/>
          <w:sz w:val="24"/>
        </w:rPr>
        <w:cr/>
        <w:t>213 MARKET STREET FL 8</w:t>
      </w:r>
      <w:r w:rsidRPr="00B21EE8">
        <w:rPr>
          <w:rFonts w:eastAsia="Microsoft Sans Serif"/>
          <w:sz w:val="24"/>
        </w:rPr>
        <w:cr/>
        <w:t>HARRISBURG PA  17101</w:t>
      </w:r>
      <w:bookmarkEnd w:id="1"/>
      <w:r w:rsidRPr="00B21EE8">
        <w:rPr>
          <w:rFonts w:eastAsia="Microsoft Sans Serif"/>
          <w:sz w:val="24"/>
        </w:rPr>
        <w:cr/>
      </w:r>
      <w:r w:rsidRPr="00B21EE8">
        <w:rPr>
          <w:rFonts w:eastAsia="Microsoft Sans Serif"/>
          <w:b/>
          <w:bCs/>
          <w:sz w:val="24"/>
        </w:rPr>
        <w:t>717.237.6037</w:t>
      </w:r>
      <w:r w:rsidRPr="00B21EE8">
        <w:rPr>
          <w:rFonts w:eastAsia="Microsoft Sans Serif"/>
          <w:b/>
          <w:bCs/>
          <w:sz w:val="24"/>
        </w:rPr>
        <w:br/>
      </w:r>
      <w:r w:rsidRPr="00B21EE8">
        <w:rPr>
          <w:rFonts w:eastAsia="Microsoft Sans Serif"/>
          <w:i/>
          <w:iCs/>
          <w:sz w:val="24"/>
          <w:u w:val="single"/>
        </w:rPr>
        <w:t>Representing Respondent</w:t>
      </w:r>
      <w:r w:rsidRPr="00B21EE8">
        <w:rPr>
          <w:rFonts w:eastAsia="Microsoft Sans Serif"/>
          <w:sz w:val="24"/>
          <w:u w:val="single"/>
        </w:rPr>
        <w:cr/>
      </w:r>
    </w:p>
    <w:p w14:paraId="020B1DD0" w14:textId="02DDFE46" w:rsidR="00B21EE8" w:rsidRPr="00B21EE8" w:rsidRDefault="00B21EE8" w:rsidP="00B21EE8">
      <w:pPr>
        <w:widowControl/>
      </w:pPr>
      <w:r w:rsidRPr="00B21EE8">
        <w:rPr>
          <w:rFonts w:eastAsia="Microsoft Sans Serif"/>
          <w:sz w:val="24"/>
        </w:rPr>
        <w:t>DANIEL CLEARFIELD ESQUIRE</w:t>
      </w:r>
      <w:r w:rsidRPr="00B21EE8">
        <w:rPr>
          <w:rFonts w:eastAsia="Microsoft Sans Serif"/>
          <w:sz w:val="24"/>
        </w:rPr>
        <w:cr/>
        <w:t xml:space="preserve">ECKERT SEAMANS </w:t>
      </w:r>
      <w:r w:rsidRPr="00B21EE8">
        <w:rPr>
          <w:rFonts w:eastAsia="Microsoft Sans Serif"/>
          <w:sz w:val="24"/>
        </w:rPr>
        <w:cr/>
        <w:t>213 MARKET STREET</w:t>
      </w:r>
      <w:r w:rsidRPr="00B21EE8">
        <w:rPr>
          <w:rFonts w:eastAsia="Microsoft Sans Serif"/>
          <w:sz w:val="24"/>
        </w:rPr>
        <w:cr/>
        <w:t>HARRISBURG PA  17101</w:t>
      </w:r>
      <w:r w:rsidRPr="00B21EE8">
        <w:rPr>
          <w:rFonts w:eastAsia="Microsoft Sans Serif"/>
          <w:sz w:val="24"/>
        </w:rPr>
        <w:cr/>
      </w:r>
      <w:r w:rsidRPr="00B21EE8">
        <w:rPr>
          <w:rFonts w:eastAsia="Microsoft Sans Serif"/>
          <w:b/>
          <w:bCs/>
          <w:sz w:val="24"/>
        </w:rPr>
        <w:t>717.237.7173</w:t>
      </w:r>
      <w:r w:rsidRPr="00B21EE8">
        <w:rPr>
          <w:rFonts w:eastAsia="Microsoft Sans Serif"/>
          <w:b/>
          <w:bCs/>
          <w:sz w:val="24"/>
        </w:rPr>
        <w:br/>
      </w:r>
      <w:bookmarkStart w:id="2" w:name="_Hlk27561199"/>
      <w:r w:rsidRPr="00B21EE8">
        <w:rPr>
          <w:rFonts w:eastAsia="Microsoft Sans Serif"/>
          <w:b/>
          <w:bCs/>
          <w:i/>
          <w:iCs/>
          <w:sz w:val="24"/>
          <w:u w:val="single"/>
        </w:rPr>
        <w:t>ACCEPTS E-SERVICE</w:t>
      </w:r>
      <w:bookmarkEnd w:id="2"/>
      <w:r w:rsidRPr="00B21EE8">
        <w:rPr>
          <w:rFonts w:eastAsia="Microsoft Sans Serif"/>
          <w:b/>
          <w:bCs/>
          <w:sz w:val="24"/>
        </w:rPr>
        <w:br/>
      </w:r>
      <w:r w:rsidRPr="00B21EE8">
        <w:rPr>
          <w:rFonts w:eastAsia="Microsoft Sans Serif"/>
          <w:i/>
          <w:iCs/>
          <w:sz w:val="24"/>
          <w:u w:val="single"/>
        </w:rPr>
        <w:t>Representing Respondent</w:t>
      </w:r>
      <w:r w:rsidRPr="00B21EE8">
        <w:rPr>
          <w:rFonts w:eastAsia="Microsoft Sans Serif"/>
          <w:sz w:val="24"/>
          <w:u w:val="single"/>
        </w:rPr>
        <w:cr/>
      </w:r>
    </w:p>
    <w:sectPr w:rsidR="00B21EE8" w:rsidRPr="00B21EE8" w:rsidSect="005F1ED6">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C9FECF" w14:textId="77777777" w:rsidR="00BE5FF8" w:rsidRDefault="00BE5FF8" w:rsidP="003E62C2">
      <w:r>
        <w:separator/>
      </w:r>
    </w:p>
  </w:endnote>
  <w:endnote w:type="continuationSeparator" w:id="0">
    <w:p w14:paraId="0F07BF64" w14:textId="77777777" w:rsidR="00BE5FF8" w:rsidRDefault="00BE5FF8" w:rsidP="003E62C2">
      <w:r>
        <w:continuationSeparator/>
      </w:r>
    </w:p>
  </w:endnote>
  <w:endnote w:type="continuationNotice" w:id="1">
    <w:p w14:paraId="195177B9" w14:textId="77777777" w:rsidR="00BE5FF8" w:rsidRDefault="00BE5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E7914" w14:textId="77777777" w:rsidR="003B3792" w:rsidRPr="0010119E" w:rsidRDefault="003B3792">
    <w:pPr>
      <w:pStyle w:val="Footer"/>
      <w:jc w:val="center"/>
    </w:pPr>
    <w:r w:rsidRPr="0010119E">
      <w:fldChar w:fldCharType="begin"/>
    </w:r>
    <w:r w:rsidRPr="0010119E">
      <w:instrText xml:space="preserve"> PAGE   \* MERGEFORMAT </w:instrText>
    </w:r>
    <w:r w:rsidRPr="0010119E">
      <w:fldChar w:fldCharType="separate"/>
    </w:r>
    <w:r>
      <w:rPr>
        <w:noProof/>
      </w:rPr>
      <w:t>10</w:t>
    </w:r>
    <w:r w:rsidRPr="0010119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0C301" w14:textId="77777777" w:rsidR="00BE5FF8" w:rsidRDefault="00BE5FF8" w:rsidP="003E62C2">
      <w:r>
        <w:separator/>
      </w:r>
    </w:p>
  </w:footnote>
  <w:footnote w:type="continuationSeparator" w:id="0">
    <w:p w14:paraId="78C03002" w14:textId="77777777" w:rsidR="00BE5FF8" w:rsidRDefault="00BE5FF8" w:rsidP="003E62C2">
      <w:r>
        <w:continuationSeparator/>
      </w:r>
    </w:p>
  </w:footnote>
  <w:footnote w:type="continuationNotice" w:id="1">
    <w:p w14:paraId="670811CB" w14:textId="77777777" w:rsidR="00BE5FF8" w:rsidRDefault="00BE5FF8"/>
  </w:footnote>
  <w:footnote w:id="2">
    <w:p w14:paraId="212101EE" w14:textId="55E922F9" w:rsidR="00172501" w:rsidRPr="00172501" w:rsidRDefault="00172501" w:rsidP="00172501">
      <w:pPr>
        <w:pStyle w:val="FootnoteText"/>
      </w:pPr>
      <w:r>
        <w:rPr>
          <w:rStyle w:val="FootnoteReference"/>
        </w:rPr>
        <w:footnoteRef/>
      </w:r>
      <w:r>
        <w:t xml:space="preserve"> </w:t>
      </w:r>
      <w:r w:rsidR="00AA3570">
        <w:tab/>
      </w:r>
      <w:r>
        <w:t>This section provides</w:t>
      </w:r>
      <w:r w:rsidRPr="00172501">
        <w:t xml:space="preserve"> that upon its own motion or complaint, if the Commission finds </w:t>
      </w:r>
      <w:r>
        <w:t xml:space="preserve">that </w:t>
      </w:r>
      <w:r w:rsidRPr="00172501">
        <w:t xml:space="preserve">service or facilities of any public utility are unreasonable, unsafe, inadequate, insufficient, or unreasonably discriminatory, or otherwise a violation of the Code, the Commission may issue </w:t>
      </w:r>
      <w:r>
        <w:t>regulations or</w:t>
      </w:r>
      <w:r w:rsidRPr="00172501">
        <w:t xml:space="preserve"> order</w:t>
      </w:r>
      <w:r>
        <w:t>s</w:t>
      </w:r>
      <w:r w:rsidRPr="00172501">
        <w:t xml:space="preserve"> to the utility to remedy it.</w:t>
      </w:r>
      <w:r>
        <w:t xml:space="preserve"> </w:t>
      </w:r>
      <w:r w:rsidRPr="00172501">
        <w:t>66</w:t>
      </w:r>
      <w:r w:rsidR="00367163">
        <w:t> </w:t>
      </w:r>
      <w:r w:rsidRPr="00172501">
        <w:t>Pa.</w:t>
      </w:r>
      <w:r w:rsidR="00367163">
        <w:t> </w:t>
      </w:r>
      <w:r w:rsidRPr="00172501">
        <w:t xml:space="preserve">C.S. </w:t>
      </w:r>
      <w:r w:rsidR="00AA3570">
        <w:t>§</w:t>
      </w:r>
      <w:r w:rsidRPr="00172501">
        <w:t xml:space="preserve"> 1505(a)</w:t>
      </w:r>
      <w:r>
        <w:t>.</w:t>
      </w:r>
      <w:r w:rsidR="00367163">
        <w:t xml:space="preserve">  </w:t>
      </w:r>
    </w:p>
  </w:footnote>
  <w:footnote w:id="3">
    <w:p w14:paraId="3F1E8663" w14:textId="6899F269" w:rsidR="00C143BF" w:rsidRDefault="00C21FA6">
      <w:pPr>
        <w:pStyle w:val="FootnoteText"/>
      </w:pPr>
      <w:r>
        <w:rPr>
          <w:rStyle w:val="FootnoteReference"/>
        </w:rPr>
        <w:footnoteRef/>
      </w:r>
      <w:r>
        <w:t xml:space="preserve"> </w:t>
      </w:r>
      <w:r>
        <w:tab/>
      </w:r>
      <w:r w:rsidR="00C143BF">
        <w:t xml:space="preserve">PGW also asserts that the Complainants do not have standing with respect to discrimination claims. Given that the discrimination claims will be dismissed, that issue will not be addressed here.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A0F50"/>
    <w:multiLevelType w:val="hybridMultilevel"/>
    <w:tmpl w:val="BBF8CCE0"/>
    <w:lvl w:ilvl="0" w:tplc="C5FA8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441308"/>
    <w:multiLevelType w:val="hybridMultilevel"/>
    <w:tmpl w:val="1A3CEE8A"/>
    <w:lvl w:ilvl="0" w:tplc="51B29156">
      <w:start w:val="1"/>
      <w:numFmt w:val="decimal"/>
      <w:lvlText w:val="(%1)"/>
      <w:lvlJc w:val="left"/>
      <w:pPr>
        <w:ind w:left="3312" w:hanging="1872"/>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5963EB4"/>
    <w:multiLevelType w:val="hybridMultilevel"/>
    <w:tmpl w:val="301C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A04DE5"/>
    <w:multiLevelType w:val="hybridMultilevel"/>
    <w:tmpl w:val="1B90A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E843F5E"/>
    <w:multiLevelType w:val="hybridMultilevel"/>
    <w:tmpl w:val="C1E621DE"/>
    <w:lvl w:ilvl="0" w:tplc="B48E32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073AF7"/>
    <w:multiLevelType w:val="hybridMultilevel"/>
    <w:tmpl w:val="0AAA6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178D5"/>
    <w:multiLevelType w:val="hybridMultilevel"/>
    <w:tmpl w:val="056EAB78"/>
    <w:lvl w:ilvl="0" w:tplc="689A65D8">
      <w:start w:val="1"/>
      <w:numFmt w:val="decimal"/>
      <w:lvlText w:val="%1."/>
      <w:lvlJc w:val="left"/>
      <w:pPr>
        <w:tabs>
          <w:tab w:val="num" w:pos="1800"/>
        </w:tabs>
        <w:ind w:left="1800" w:hanging="360"/>
      </w:pPr>
      <w:rPr>
        <w:rFonts w:ascii="Times New Roman" w:eastAsia="Calibri" w:hAnsi="Times New Roman" w:cs="Times New Roman"/>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56C1F9C"/>
    <w:multiLevelType w:val="hybridMultilevel"/>
    <w:tmpl w:val="80F83FB0"/>
    <w:lvl w:ilvl="0" w:tplc="98324CFE">
      <w:start w:val="1"/>
      <w:numFmt w:val="decimal"/>
      <w:lvlText w:val="%1."/>
      <w:lvlJc w:val="left"/>
      <w:pPr>
        <w:tabs>
          <w:tab w:val="num" w:pos="1260"/>
        </w:tabs>
        <w:ind w:left="180" w:firstLine="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71134D9"/>
    <w:multiLevelType w:val="hybridMultilevel"/>
    <w:tmpl w:val="CA90AD48"/>
    <w:lvl w:ilvl="0" w:tplc="8DFC6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B86131"/>
    <w:multiLevelType w:val="hybridMultilevel"/>
    <w:tmpl w:val="22A44BB6"/>
    <w:lvl w:ilvl="0" w:tplc="11A083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6F60A2E"/>
    <w:multiLevelType w:val="hybridMultilevel"/>
    <w:tmpl w:val="D88058AE"/>
    <w:lvl w:ilvl="0" w:tplc="21C6E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552837"/>
    <w:multiLevelType w:val="hybridMultilevel"/>
    <w:tmpl w:val="F3F6E65E"/>
    <w:lvl w:ilvl="0" w:tplc="45A8B6F8">
      <w:start w:val="1"/>
      <w:numFmt w:val="decimal"/>
      <w:lvlText w:val="(%1)"/>
      <w:lvlJc w:val="left"/>
      <w:pPr>
        <w:ind w:left="2160" w:hanging="72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C54445D"/>
    <w:multiLevelType w:val="hybridMultilevel"/>
    <w:tmpl w:val="AC30221E"/>
    <w:lvl w:ilvl="0" w:tplc="E2C647C0">
      <w:start w:val="1"/>
      <w:numFmt w:val="decimal"/>
      <w:lvlText w:val="%1."/>
      <w:lvlJc w:val="left"/>
      <w:pPr>
        <w:ind w:left="27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EFF1A75"/>
    <w:multiLevelType w:val="hybridMultilevel"/>
    <w:tmpl w:val="60F4EF06"/>
    <w:lvl w:ilvl="0" w:tplc="0409000F">
      <w:start w:val="1"/>
      <w:numFmt w:val="decimal"/>
      <w:lvlText w:val="%1."/>
      <w:lvlJc w:val="left"/>
      <w:pPr>
        <w:ind w:left="198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702173E4"/>
    <w:multiLevelType w:val="hybridMultilevel"/>
    <w:tmpl w:val="2CCC049E"/>
    <w:lvl w:ilvl="0" w:tplc="D2440C02">
      <w:start w:val="1"/>
      <w:numFmt w:val="lowerLetter"/>
      <w:lvlText w:val="(%1)"/>
      <w:lvlJc w:val="left"/>
      <w:pPr>
        <w:ind w:left="2155" w:hanging="705"/>
      </w:pPr>
      <w:rPr>
        <w:rFonts w:hint="default"/>
      </w:rPr>
    </w:lvl>
    <w:lvl w:ilvl="1" w:tplc="04090019" w:tentative="1">
      <w:start w:val="1"/>
      <w:numFmt w:val="lowerLetter"/>
      <w:lvlText w:val="%2."/>
      <w:lvlJc w:val="left"/>
      <w:pPr>
        <w:ind w:left="2530" w:hanging="360"/>
      </w:pPr>
    </w:lvl>
    <w:lvl w:ilvl="2" w:tplc="0409001B" w:tentative="1">
      <w:start w:val="1"/>
      <w:numFmt w:val="lowerRoman"/>
      <w:lvlText w:val="%3."/>
      <w:lvlJc w:val="right"/>
      <w:pPr>
        <w:ind w:left="3250" w:hanging="180"/>
      </w:pPr>
    </w:lvl>
    <w:lvl w:ilvl="3" w:tplc="0409000F" w:tentative="1">
      <w:start w:val="1"/>
      <w:numFmt w:val="decimal"/>
      <w:lvlText w:val="%4."/>
      <w:lvlJc w:val="left"/>
      <w:pPr>
        <w:ind w:left="3970" w:hanging="360"/>
      </w:pPr>
    </w:lvl>
    <w:lvl w:ilvl="4" w:tplc="04090019" w:tentative="1">
      <w:start w:val="1"/>
      <w:numFmt w:val="lowerLetter"/>
      <w:lvlText w:val="%5."/>
      <w:lvlJc w:val="left"/>
      <w:pPr>
        <w:ind w:left="4690" w:hanging="360"/>
      </w:pPr>
    </w:lvl>
    <w:lvl w:ilvl="5" w:tplc="0409001B" w:tentative="1">
      <w:start w:val="1"/>
      <w:numFmt w:val="lowerRoman"/>
      <w:lvlText w:val="%6."/>
      <w:lvlJc w:val="right"/>
      <w:pPr>
        <w:ind w:left="5410" w:hanging="180"/>
      </w:pPr>
    </w:lvl>
    <w:lvl w:ilvl="6" w:tplc="0409000F" w:tentative="1">
      <w:start w:val="1"/>
      <w:numFmt w:val="decimal"/>
      <w:lvlText w:val="%7."/>
      <w:lvlJc w:val="left"/>
      <w:pPr>
        <w:ind w:left="6130" w:hanging="360"/>
      </w:pPr>
    </w:lvl>
    <w:lvl w:ilvl="7" w:tplc="04090019" w:tentative="1">
      <w:start w:val="1"/>
      <w:numFmt w:val="lowerLetter"/>
      <w:lvlText w:val="%8."/>
      <w:lvlJc w:val="left"/>
      <w:pPr>
        <w:ind w:left="6850" w:hanging="360"/>
      </w:pPr>
    </w:lvl>
    <w:lvl w:ilvl="8" w:tplc="0409001B" w:tentative="1">
      <w:start w:val="1"/>
      <w:numFmt w:val="lowerRoman"/>
      <w:lvlText w:val="%9."/>
      <w:lvlJc w:val="right"/>
      <w:pPr>
        <w:ind w:left="7570" w:hanging="180"/>
      </w:pPr>
    </w:lvl>
  </w:abstractNum>
  <w:abstractNum w:abstractNumId="16" w15:restartNumberingAfterBreak="0">
    <w:nsid w:val="73066B8D"/>
    <w:multiLevelType w:val="hybridMultilevel"/>
    <w:tmpl w:val="D9BCA8C0"/>
    <w:lvl w:ilvl="0" w:tplc="788294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5503FF2"/>
    <w:multiLevelType w:val="hybridMultilevel"/>
    <w:tmpl w:val="107E0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C378A5"/>
    <w:multiLevelType w:val="hybridMultilevel"/>
    <w:tmpl w:val="3D7ADAF4"/>
    <w:lvl w:ilvl="0" w:tplc="779652B8">
      <w:start w:val="1"/>
      <w:numFmt w:val="decimal"/>
      <w:lvlText w:val="(%1)"/>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9A07AE">
      <w:start w:val="1"/>
      <w:numFmt w:val="lowerLetter"/>
      <w:lvlText w:val="%2"/>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CC291C">
      <w:start w:val="1"/>
      <w:numFmt w:val="lowerRoman"/>
      <w:lvlText w:val="%3"/>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4B062">
      <w:start w:val="1"/>
      <w:numFmt w:val="decimal"/>
      <w:lvlText w:val="%4"/>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CCE3A4">
      <w:start w:val="1"/>
      <w:numFmt w:val="lowerLetter"/>
      <w:lvlText w:val="%5"/>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42D40">
      <w:start w:val="1"/>
      <w:numFmt w:val="lowerRoman"/>
      <w:lvlText w:val="%6"/>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AF2C6">
      <w:start w:val="1"/>
      <w:numFmt w:val="decimal"/>
      <w:lvlText w:val="%7"/>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F43F64">
      <w:start w:val="1"/>
      <w:numFmt w:val="lowerLetter"/>
      <w:lvlText w:val="%8"/>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6EC9E0">
      <w:start w:val="1"/>
      <w:numFmt w:val="lowerRoman"/>
      <w:lvlText w:val="%9"/>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B1239B2"/>
    <w:multiLevelType w:val="hybridMultilevel"/>
    <w:tmpl w:val="01FC5B6E"/>
    <w:lvl w:ilvl="0" w:tplc="46D031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3B4B5F"/>
    <w:multiLevelType w:val="singleLevel"/>
    <w:tmpl w:val="689A65D8"/>
    <w:lvl w:ilvl="0">
      <w:start w:val="1"/>
      <w:numFmt w:val="decimal"/>
      <w:lvlText w:val="%1."/>
      <w:lvlJc w:val="left"/>
      <w:pPr>
        <w:tabs>
          <w:tab w:val="num" w:pos="360"/>
        </w:tabs>
        <w:ind w:left="360" w:hanging="360"/>
      </w:pPr>
      <w:rPr>
        <w:rFonts w:ascii="Times New Roman" w:eastAsia="Calibri" w:hAnsi="Times New Roman" w:cs="Times New Roman"/>
      </w:rPr>
    </w:lvl>
  </w:abstractNum>
  <w:num w:numId="1">
    <w:abstractNumId w:val="4"/>
  </w:num>
  <w:num w:numId="2">
    <w:abstractNumId w:val="0"/>
  </w:num>
  <w:num w:numId="3">
    <w:abstractNumId w:val="1"/>
  </w:num>
  <w:num w:numId="4">
    <w:abstractNumId w:val="9"/>
  </w:num>
  <w:num w:numId="5">
    <w:abstractNumId w:val="19"/>
  </w:num>
  <w:num w:numId="6">
    <w:abstractNumId w:val="16"/>
  </w:num>
  <w:num w:numId="7">
    <w:abstractNumId w:val="1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4"/>
  </w:num>
  <w:num w:numId="11">
    <w:abstractNumId w:val="10"/>
  </w:num>
  <w:num w:numId="12">
    <w:abstractNumId w:val="8"/>
  </w:num>
  <w:num w:numId="13">
    <w:abstractNumId w:val="17"/>
  </w:num>
  <w:num w:numId="14">
    <w:abstractNumId w:val="2"/>
  </w:num>
  <w:num w:numId="15">
    <w:abstractNumId w:val="20"/>
  </w:num>
  <w:num w:numId="16">
    <w:abstractNumId w:val="3"/>
  </w:num>
  <w:num w:numId="17">
    <w:abstractNumId w:val="7"/>
  </w:num>
  <w:num w:numId="18">
    <w:abstractNumId w:val="18"/>
  </w:num>
  <w:num w:numId="19">
    <w:abstractNumId w:val="6"/>
  </w:num>
  <w:num w:numId="20">
    <w:abstractNumId w:val="11"/>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EC"/>
    <w:rsid w:val="00000D47"/>
    <w:rsid w:val="00001FC8"/>
    <w:rsid w:val="00002A36"/>
    <w:rsid w:val="00003B2D"/>
    <w:rsid w:val="00006685"/>
    <w:rsid w:val="00006F35"/>
    <w:rsid w:val="000129BB"/>
    <w:rsid w:val="00013BDD"/>
    <w:rsid w:val="00013D1D"/>
    <w:rsid w:val="00014C0A"/>
    <w:rsid w:val="0001603B"/>
    <w:rsid w:val="00016D57"/>
    <w:rsid w:val="00017852"/>
    <w:rsid w:val="00020F0F"/>
    <w:rsid w:val="00021E46"/>
    <w:rsid w:val="000225BD"/>
    <w:rsid w:val="00022B74"/>
    <w:rsid w:val="00022DC6"/>
    <w:rsid w:val="00024A98"/>
    <w:rsid w:val="0002524C"/>
    <w:rsid w:val="00025273"/>
    <w:rsid w:val="00025833"/>
    <w:rsid w:val="00025F3F"/>
    <w:rsid w:val="00026774"/>
    <w:rsid w:val="00026CD2"/>
    <w:rsid w:val="00027B61"/>
    <w:rsid w:val="00027E2B"/>
    <w:rsid w:val="00030145"/>
    <w:rsid w:val="00030AD4"/>
    <w:rsid w:val="00030B0F"/>
    <w:rsid w:val="000313D0"/>
    <w:rsid w:val="00031B94"/>
    <w:rsid w:val="000331D8"/>
    <w:rsid w:val="00033338"/>
    <w:rsid w:val="00033B52"/>
    <w:rsid w:val="00034904"/>
    <w:rsid w:val="00034F74"/>
    <w:rsid w:val="000354BD"/>
    <w:rsid w:val="00035F05"/>
    <w:rsid w:val="0003603A"/>
    <w:rsid w:val="00036F45"/>
    <w:rsid w:val="00040A8E"/>
    <w:rsid w:val="00040AEA"/>
    <w:rsid w:val="000425FC"/>
    <w:rsid w:val="00044A74"/>
    <w:rsid w:val="00047874"/>
    <w:rsid w:val="00047F4A"/>
    <w:rsid w:val="00050F2D"/>
    <w:rsid w:val="000523D1"/>
    <w:rsid w:val="0005241C"/>
    <w:rsid w:val="00052760"/>
    <w:rsid w:val="00052B8F"/>
    <w:rsid w:val="00053842"/>
    <w:rsid w:val="00053E6E"/>
    <w:rsid w:val="00054612"/>
    <w:rsid w:val="000547FA"/>
    <w:rsid w:val="0005572E"/>
    <w:rsid w:val="0005618F"/>
    <w:rsid w:val="00056286"/>
    <w:rsid w:val="00056B30"/>
    <w:rsid w:val="00056E1D"/>
    <w:rsid w:val="00060B81"/>
    <w:rsid w:val="00060E3E"/>
    <w:rsid w:val="000612FD"/>
    <w:rsid w:val="00061861"/>
    <w:rsid w:val="00061CDB"/>
    <w:rsid w:val="000627C3"/>
    <w:rsid w:val="00063EFD"/>
    <w:rsid w:val="000642AA"/>
    <w:rsid w:val="000649A7"/>
    <w:rsid w:val="000649EC"/>
    <w:rsid w:val="00064CB9"/>
    <w:rsid w:val="00066418"/>
    <w:rsid w:val="00066475"/>
    <w:rsid w:val="00066EE5"/>
    <w:rsid w:val="00067260"/>
    <w:rsid w:val="0006788D"/>
    <w:rsid w:val="00072334"/>
    <w:rsid w:val="00072710"/>
    <w:rsid w:val="00072808"/>
    <w:rsid w:val="000729F7"/>
    <w:rsid w:val="00072E0D"/>
    <w:rsid w:val="00075007"/>
    <w:rsid w:val="0007631D"/>
    <w:rsid w:val="00076F35"/>
    <w:rsid w:val="00077F6B"/>
    <w:rsid w:val="000814F5"/>
    <w:rsid w:val="00082A21"/>
    <w:rsid w:val="00084573"/>
    <w:rsid w:val="00084AF9"/>
    <w:rsid w:val="00084CE3"/>
    <w:rsid w:val="000852FA"/>
    <w:rsid w:val="0008649E"/>
    <w:rsid w:val="00087ABB"/>
    <w:rsid w:val="000918D4"/>
    <w:rsid w:val="00093164"/>
    <w:rsid w:val="00094D20"/>
    <w:rsid w:val="00095221"/>
    <w:rsid w:val="00095AFC"/>
    <w:rsid w:val="0009612D"/>
    <w:rsid w:val="00097287"/>
    <w:rsid w:val="00097504"/>
    <w:rsid w:val="000A0EB0"/>
    <w:rsid w:val="000A16D1"/>
    <w:rsid w:val="000A1D94"/>
    <w:rsid w:val="000A2473"/>
    <w:rsid w:val="000A365D"/>
    <w:rsid w:val="000A3E2E"/>
    <w:rsid w:val="000A6366"/>
    <w:rsid w:val="000A6950"/>
    <w:rsid w:val="000B010F"/>
    <w:rsid w:val="000B0F58"/>
    <w:rsid w:val="000B1148"/>
    <w:rsid w:val="000B216D"/>
    <w:rsid w:val="000B2755"/>
    <w:rsid w:val="000B2D29"/>
    <w:rsid w:val="000B4EAE"/>
    <w:rsid w:val="000B5238"/>
    <w:rsid w:val="000B5D14"/>
    <w:rsid w:val="000B6063"/>
    <w:rsid w:val="000B607A"/>
    <w:rsid w:val="000B636D"/>
    <w:rsid w:val="000B67F1"/>
    <w:rsid w:val="000B6B15"/>
    <w:rsid w:val="000B731B"/>
    <w:rsid w:val="000B7AB8"/>
    <w:rsid w:val="000C29B6"/>
    <w:rsid w:val="000C2AE3"/>
    <w:rsid w:val="000C2E98"/>
    <w:rsid w:val="000C3B97"/>
    <w:rsid w:val="000C3C90"/>
    <w:rsid w:val="000C557B"/>
    <w:rsid w:val="000C58B5"/>
    <w:rsid w:val="000C6004"/>
    <w:rsid w:val="000C61F4"/>
    <w:rsid w:val="000C6540"/>
    <w:rsid w:val="000C7084"/>
    <w:rsid w:val="000C709A"/>
    <w:rsid w:val="000D0E07"/>
    <w:rsid w:val="000D19F4"/>
    <w:rsid w:val="000D1BC2"/>
    <w:rsid w:val="000D2E0E"/>
    <w:rsid w:val="000D40CB"/>
    <w:rsid w:val="000D5842"/>
    <w:rsid w:val="000D5967"/>
    <w:rsid w:val="000D5CEC"/>
    <w:rsid w:val="000E14CF"/>
    <w:rsid w:val="000E3265"/>
    <w:rsid w:val="000E3E09"/>
    <w:rsid w:val="000E52ED"/>
    <w:rsid w:val="000E6081"/>
    <w:rsid w:val="000E6285"/>
    <w:rsid w:val="000E6C4D"/>
    <w:rsid w:val="000E6F80"/>
    <w:rsid w:val="000E7AAF"/>
    <w:rsid w:val="000F03AC"/>
    <w:rsid w:val="000F0B26"/>
    <w:rsid w:val="000F1116"/>
    <w:rsid w:val="000F179E"/>
    <w:rsid w:val="000F209C"/>
    <w:rsid w:val="000F4251"/>
    <w:rsid w:val="000F4307"/>
    <w:rsid w:val="000F65C0"/>
    <w:rsid w:val="000F799D"/>
    <w:rsid w:val="000F7F08"/>
    <w:rsid w:val="001004BC"/>
    <w:rsid w:val="001009FB"/>
    <w:rsid w:val="00100E2F"/>
    <w:rsid w:val="00101077"/>
    <w:rsid w:val="0010119E"/>
    <w:rsid w:val="0010158F"/>
    <w:rsid w:val="00101B2C"/>
    <w:rsid w:val="00101F51"/>
    <w:rsid w:val="0010248D"/>
    <w:rsid w:val="001024F7"/>
    <w:rsid w:val="001026CA"/>
    <w:rsid w:val="00104272"/>
    <w:rsid w:val="00104A5C"/>
    <w:rsid w:val="00104A77"/>
    <w:rsid w:val="00104D9B"/>
    <w:rsid w:val="00107AE6"/>
    <w:rsid w:val="0011048F"/>
    <w:rsid w:val="001106D2"/>
    <w:rsid w:val="001108C1"/>
    <w:rsid w:val="001115E1"/>
    <w:rsid w:val="00113341"/>
    <w:rsid w:val="00113399"/>
    <w:rsid w:val="00116357"/>
    <w:rsid w:val="0011658B"/>
    <w:rsid w:val="00116722"/>
    <w:rsid w:val="00116B16"/>
    <w:rsid w:val="00117CB2"/>
    <w:rsid w:val="00120892"/>
    <w:rsid w:val="00120B39"/>
    <w:rsid w:val="00121A64"/>
    <w:rsid w:val="00122954"/>
    <w:rsid w:val="001235EB"/>
    <w:rsid w:val="001238E5"/>
    <w:rsid w:val="00123A2E"/>
    <w:rsid w:val="00124071"/>
    <w:rsid w:val="001267D4"/>
    <w:rsid w:val="00130E65"/>
    <w:rsid w:val="0013163B"/>
    <w:rsid w:val="001324F5"/>
    <w:rsid w:val="001333D7"/>
    <w:rsid w:val="0013344A"/>
    <w:rsid w:val="00134A14"/>
    <w:rsid w:val="00135429"/>
    <w:rsid w:val="001357D9"/>
    <w:rsid w:val="00135972"/>
    <w:rsid w:val="001360FC"/>
    <w:rsid w:val="00136E65"/>
    <w:rsid w:val="00137AAA"/>
    <w:rsid w:val="00141DF2"/>
    <w:rsid w:val="001429F9"/>
    <w:rsid w:val="00142C14"/>
    <w:rsid w:val="001431AC"/>
    <w:rsid w:val="001447A0"/>
    <w:rsid w:val="0014497F"/>
    <w:rsid w:val="00144AAC"/>
    <w:rsid w:val="00146DDD"/>
    <w:rsid w:val="00146E58"/>
    <w:rsid w:val="00147145"/>
    <w:rsid w:val="00150096"/>
    <w:rsid w:val="001508E4"/>
    <w:rsid w:val="00151981"/>
    <w:rsid w:val="00152B0D"/>
    <w:rsid w:val="001534F5"/>
    <w:rsid w:val="0015380A"/>
    <w:rsid w:val="00154B24"/>
    <w:rsid w:val="00154CB6"/>
    <w:rsid w:val="00155811"/>
    <w:rsid w:val="00156C14"/>
    <w:rsid w:val="00156E8B"/>
    <w:rsid w:val="00157D54"/>
    <w:rsid w:val="00161E20"/>
    <w:rsid w:val="00162C1C"/>
    <w:rsid w:val="00163E75"/>
    <w:rsid w:val="00164DA4"/>
    <w:rsid w:val="00166298"/>
    <w:rsid w:val="001663C8"/>
    <w:rsid w:val="0017140C"/>
    <w:rsid w:val="001717B8"/>
    <w:rsid w:val="00172501"/>
    <w:rsid w:val="00174BD1"/>
    <w:rsid w:val="00174D3D"/>
    <w:rsid w:val="00176675"/>
    <w:rsid w:val="0017774C"/>
    <w:rsid w:val="001801DE"/>
    <w:rsid w:val="0018023B"/>
    <w:rsid w:val="00180E31"/>
    <w:rsid w:val="00180E5D"/>
    <w:rsid w:val="00182286"/>
    <w:rsid w:val="00182478"/>
    <w:rsid w:val="00182516"/>
    <w:rsid w:val="00182A12"/>
    <w:rsid w:val="00182C1E"/>
    <w:rsid w:val="00184083"/>
    <w:rsid w:val="00184CDF"/>
    <w:rsid w:val="001852F8"/>
    <w:rsid w:val="00185665"/>
    <w:rsid w:val="00186067"/>
    <w:rsid w:val="0018693D"/>
    <w:rsid w:val="00186A97"/>
    <w:rsid w:val="0019126C"/>
    <w:rsid w:val="00193AB3"/>
    <w:rsid w:val="0019530E"/>
    <w:rsid w:val="0019575E"/>
    <w:rsid w:val="00195F2E"/>
    <w:rsid w:val="00195F76"/>
    <w:rsid w:val="00196975"/>
    <w:rsid w:val="00196A1B"/>
    <w:rsid w:val="00196C56"/>
    <w:rsid w:val="00197881"/>
    <w:rsid w:val="00197C11"/>
    <w:rsid w:val="001A0E18"/>
    <w:rsid w:val="001A5328"/>
    <w:rsid w:val="001A56F8"/>
    <w:rsid w:val="001A5A36"/>
    <w:rsid w:val="001A626A"/>
    <w:rsid w:val="001A7903"/>
    <w:rsid w:val="001A7D31"/>
    <w:rsid w:val="001A7DC7"/>
    <w:rsid w:val="001B17C4"/>
    <w:rsid w:val="001B1DB4"/>
    <w:rsid w:val="001B212F"/>
    <w:rsid w:val="001B2618"/>
    <w:rsid w:val="001B2DB4"/>
    <w:rsid w:val="001B459D"/>
    <w:rsid w:val="001B46B7"/>
    <w:rsid w:val="001B5BAC"/>
    <w:rsid w:val="001B7714"/>
    <w:rsid w:val="001C027C"/>
    <w:rsid w:val="001C151E"/>
    <w:rsid w:val="001C227F"/>
    <w:rsid w:val="001C2CD9"/>
    <w:rsid w:val="001C3449"/>
    <w:rsid w:val="001C3898"/>
    <w:rsid w:val="001C3B2E"/>
    <w:rsid w:val="001C4978"/>
    <w:rsid w:val="001C7552"/>
    <w:rsid w:val="001D0ED2"/>
    <w:rsid w:val="001D1279"/>
    <w:rsid w:val="001D21AC"/>
    <w:rsid w:val="001D4ED2"/>
    <w:rsid w:val="001D4FE1"/>
    <w:rsid w:val="001D5AF4"/>
    <w:rsid w:val="001D645A"/>
    <w:rsid w:val="001D7CA2"/>
    <w:rsid w:val="001E0B61"/>
    <w:rsid w:val="001E1272"/>
    <w:rsid w:val="001E1276"/>
    <w:rsid w:val="001E13C4"/>
    <w:rsid w:val="001E19F1"/>
    <w:rsid w:val="001E1CC0"/>
    <w:rsid w:val="001E48E1"/>
    <w:rsid w:val="001E5E56"/>
    <w:rsid w:val="001E6A71"/>
    <w:rsid w:val="001F0A39"/>
    <w:rsid w:val="001F105A"/>
    <w:rsid w:val="001F120A"/>
    <w:rsid w:val="001F285E"/>
    <w:rsid w:val="001F29E2"/>
    <w:rsid w:val="001F2FA9"/>
    <w:rsid w:val="001F475A"/>
    <w:rsid w:val="001F50F9"/>
    <w:rsid w:val="001F70E8"/>
    <w:rsid w:val="0020003B"/>
    <w:rsid w:val="00200647"/>
    <w:rsid w:val="00202524"/>
    <w:rsid w:val="00202C49"/>
    <w:rsid w:val="002034C6"/>
    <w:rsid w:val="00205134"/>
    <w:rsid w:val="0020573D"/>
    <w:rsid w:val="00210736"/>
    <w:rsid w:val="00210F81"/>
    <w:rsid w:val="00211622"/>
    <w:rsid w:val="0021170B"/>
    <w:rsid w:val="002118EB"/>
    <w:rsid w:val="00211B2E"/>
    <w:rsid w:val="002123F0"/>
    <w:rsid w:val="00213F46"/>
    <w:rsid w:val="00214B3E"/>
    <w:rsid w:val="00215C5B"/>
    <w:rsid w:val="00216793"/>
    <w:rsid w:val="002167B8"/>
    <w:rsid w:val="002205A3"/>
    <w:rsid w:val="00223F24"/>
    <w:rsid w:val="00224DEA"/>
    <w:rsid w:val="00225070"/>
    <w:rsid w:val="00226273"/>
    <w:rsid w:val="0022694B"/>
    <w:rsid w:val="0022698E"/>
    <w:rsid w:val="002274D5"/>
    <w:rsid w:val="00227912"/>
    <w:rsid w:val="00227965"/>
    <w:rsid w:val="00227E31"/>
    <w:rsid w:val="0023034B"/>
    <w:rsid w:val="00230513"/>
    <w:rsid w:val="002311EE"/>
    <w:rsid w:val="0023121E"/>
    <w:rsid w:val="00231603"/>
    <w:rsid w:val="002318DE"/>
    <w:rsid w:val="00232B57"/>
    <w:rsid w:val="00233877"/>
    <w:rsid w:val="00233BDD"/>
    <w:rsid w:val="00233E17"/>
    <w:rsid w:val="00235034"/>
    <w:rsid w:val="0023542F"/>
    <w:rsid w:val="002370F5"/>
    <w:rsid w:val="00240ACA"/>
    <w:rsid w:val="00240D7B"/>
    <w:rsid w:val="00241154"/>
    <w:rsid w:val="00241299"/>
    <w:rsid w:val="002429A2"/>
    <w:rsid w:val="0024309E"/>
    <w:rsid w:val="002434E3"/>
    <w:rsid w:val="0024352B"/>
    <w:rsid w:val="00245B48"/>
    <w:rsid w:val="002523C3"/>
    <w:rsid w:val="00252CE4"/>
    <w:rsid w:val="0025430F"/>
    <w:rsid w:val="00255462"/>
    <w:rsid w:val="00257104"/>
    <w:rsid w:val="00260957"/>
    <w:rsid w:val="00261013"/>
    <w:rsid w:val="00263BC1"/>
    <w:rsid w:val="00263CCD"/>
    <w:rsid w:val="00264378"/>
    <w:rsid w:val="00264646"/>
    <w:rsid w:val="00267A91"/>
    <w:rsid w:val="00270624"/>
    <w:rsid w:val="00270BC0"/>
    <w:rsid w:val="00271434"/>
    <w:rsid w:val="00271F71"/>
    <w:rsid w:val="0027232D"/>
    <w:rsid w:val="00273782"/>
    <w:rsid w:val="00274950"/>
    <w:rsid w:val="00274A77"/>
    <w:rsid w:val="00274D0F"/>
    <w:rsid w:val="00275F3E"/>
    <w:rsid w:val="00276211"/>
    <w:rsid w:val="002763CC"/>
    <w:rsid w:val="00277500"/>
    <w:rsid w:val="002811EA"/>
    <w:rsid w:val="00281A5F"/>
    <w:rsid w:val="00282CAA"/>
    <w:rsid w:val="00282E4A"/>
    <w:rsid w:val="00283AC4"/>
    <w:rsid w:val="00283C10"/>
    <w:rsid w:val="00283C96"/>
    <w:rsid w:val="0028460E"/>
    <w:rsid w:val="002850F7"/>
    <w:rsid w:val="00285918"/>
    <w:rsid w:val="002861FA"/>
    <w:rsid w:val="00290C72"/>
    <w:rsid w:val="00291F68"/>
    <w:rsid w:val="002926DE"/>
    <w:rsid w:val="00294284"/>
    <w:rsid w:val="002945DF"/>
    <w:rsid w:val="00294C01"/>
    <w:rsid w:val="002950D1"/>
    <w:rsid w:val="002961CB"/>
    <w:rsid w:val="002968F3"/>
    <w:rsid w:val="00297B3F"/>
    <w:rsid w:val="002A060A"/>
    <w:rsid w:val="002A1F0B"/>
    <w:rsid w:val="002A1FA9"/>
    <w:rsid w:val="002A4450"/>
    <w:rsid w:val="002A6123"/>
    <w:rsid w:val="002A6750"/>
    <w:rsid w:val="002A7607"/>
    <w:rsid w:val="002B1198"/>
    <w:rsid w:val="002B188E"/>
    <w:rsid w:val="002B2296"/>
    <w:rsid w:val="002B2812"/>
    <w:rsid w:val="002B4407"/>
    <w:rsid w:val="002B4D91"/>
    <w:rsid w:val="002B67B7"/>
    <w:rsid w:val="002B73A6"/>
    <w:rsid w:val="002B7B6E"/>
    <w:rsid w:val="002C0429"/>
    <w:rsid w:val="002C0F76"/>
    <w:rsid w:val="002C16C4"/>
    <w:rsid w:val="002C19E4"/>
    <w:rsid w:val="002C2364"/>
    <w:rsid w:val="002C27BB"/>
    <w:rsid w:val="002C3E0C"/>
    <w:rsid w:val="002C5D9E"/>
    <w:rsid w:val="002C60AE"/>
    <w:rsid w:val="002C6BBC"/>
    <w:rsid w:val="002C6CC4"/>
    <w:rsid w:val="002C78EF"/>
    <w:rsid w:val="002D13C4"/>
    <w:rsid w:val="002D275E"/>
    <w:rsid w:val="002D496C"/>
    <w:rsid w:val="002D5090"/>
    <w:rsid w:val="002D5EB4"/>
    <w:rsid w:val="002D6357"/>
    <w:rsid w:val="002D6BF1"/>
    <w:rsid w:val="002D7584"/>
    <w:rsid w:val="002E0A07"/>
    <w:rsid w:val="002E1203"/>
    <w:rsid w:val="002E18D2"/>
    <w:rsid w:val="002E211E"/>
    <w:rsid w:val="002E2855"/>
    <w:rsid w:val="002E3026"/>
    <w:rsid w:val="002E3927"/>
    <w:rsid w:val="002E3F06"/>
    <w:rsid w:val="002E6FFA"/>
    <w:rsid w:val="002E730D"/>
    <w:rsid w:val="002E7F8F"/>
    <w:rsid w:val="002F0AFE"/>
    <w:rsid w:val="002F1C37"/>
    <w:rsid w:val="002F22A8"/>
    <w:rsid w:val="002F3B09"/>
    <w:rsid w:val="002F3F04"/>
    <w:rsid w:val="002F41BA"/>
    <w:rsid w:val="002F518A"/>
    <w:rsid w:val="002F5FCD"/>
    <w:rsid w:val="002F636B"/>
    <w:rsid w:val="002F6544"/>
    <w:rsid w:val="002F6FB4"/>
    <w:rsid w:val="003000BD"/>
    <w:rsid w:val="003018AA"/>
    <w:rsid w:val="003031B5"/>
    <w:rsid w:val="00303B99"/>
    <w:rsid w:val="0030443A"/>
    <w:rsid w:val="00305914"/>
    <w:rsid w:val="003065DA"/>
    <w:rsid w:val="0030714F"/>
    <w:rsid w:val="003073E2"/>
    <w:rsid w:val="003078B4"/>
    <w:rsid w:val="00307DDF"/>
    <w:rsid w:val="00311A19"/>
    <w:rsid w:val="0031204C"/>
    <w:rsid w:val="00312E5B"/>
    <w:rsid w:val="0031352C"/>
    <w:rsid w:val="00313936"/>
    <w:rsid w:val="003142F3"/>
    <w:rsid w:val="00314A43"/>
    <w:rsid w:val="00314A52"/>
    <w:rsid w:val="00314EC1"/>
    <w:rsid w:val="0031555A"/>
    <w:rsid w:val="003155D9"/>
    <w:rsid w:val="00315689"/>
    <w:rsid w:val="003165A6"/>
    <w:rsid w:val="00316A4B"/>
    <w:rsid w:val="00316B23"/>
    <w:rsid w:val="00316E54"/>
    <w:rsid w:val="00321D6B"/>
    <w:rsid w:val="00322040"/>
    <w:rsid w:val="00322087"/>
    <w:rsid w:val="003240B8"/>
    <w:rsid w:val="00325422"/>
    <w:rsid w:val="0032696E"/>
    <w:rsid w:val="00326BE5"/>
    <w:rsid w:val="00327857"/>
    <w:rsid w:val="00331450"/>
    <w:rsid w:val="00331E42"/>
    <w:rsid w:val="0033376D"/>
    <w:rsid w:val="00333E56"/>
    <w:rsid w:val="00333FDA"/>
    <w:rsid w:val="003340DE"/>
    <w:rsid w:val="00335B79"/>
    <w:rsid w:val="00335D23"/>
    <w:rsid w:val="003366C8"/>
    <w:rsid w:val="00336C18"/>
    <w:rsid w:val="00337F0C"/>
    <w:rsid w:val="00340D19"/>
    <w:rsid w:val="00341019"/>
    <w:rsid w:val="003416EE"/>
    <w:rsid w:val="0034265C"/>
    <w:rsid w:val="003427A1"/>
    <w:rsid w:val="00342E62"/>
    <w:rsid w:val="00343BDE"/>
    <w:rsid w:val="00343C5C"/>
    <w:rsid w:val="00344804"/>
    <w:rsid w:val="00345387"/>
    <w:rsid w:val="00345541"/>
    <w:rsid w:val="00345C45"/>
    <w:rsid w:val="00347808"/>
    <w:rsid w:val="00347B93"/>
    <w:rsid w:val="00347DBC"/>
    <w:rsid w:val="00350186"/>
    <w:rsid w:val="00350772"/>
    <w:rsid w:val="003518C8"/>
    <w:rsid w:val="003533B5"/>
    <w:rsid w:val="00353565"/>
    <w:rsid w:val="003549AD"/>
    <w:rsid w:val="00354E1F"/>
    <w:rsid w:val="00355D8D"/>
    <w:rsid w:val="0036143E"/>
    <w:rsid w:val="003622CA"/>
    <w:rsid w:val="003623B1"/>
    <w:rsid w:val="00363030"/>
    <w:rsid w:val="00363640"/>
    <w:rsid w:val="00363712"/>
    <w:rsid w:val="0036462C"/>
    <w:rsid w:val="00364A42"/>
    <w:rsid w:val="00364CA7"/>
    <w:rsid w:val="00365DDC"/>
    <w:rsid w:val="00366984"/>
    <w:rsid w:val="00367163"/>
    <w:rsid w:val="003703DC"/>
    <w:rsid w:val="00370B54"/>
    <w:rsid w:val="003716A9"/>
    <w:rsid w:val="00372908"/>
    <w:rsid w:val="0037357E"/>
    <w:rsid w:val="00373C72"/>
    <w:rsid w:val="00374BE6"/>
    <w:rsid w:val="003755FB"/>
    <w:rsid w:val="0037577C"/>
    <w:rsid w:val="0037638E"/>
    <w:rsid w:val="003768A1"/>
    <w:rsid w:val="003774F8"/>
    <w:rsid w:val="00380026"/>
    <w:rsid w:val="0038018F"/>
    <w:rsid w:val="00380275"/>
    <w:rsid w:val="0038093E"/>
    <w:rsid w:val="00380E99"/>
    <w:rsid w:val="00381056"/>
    <w:rsid w:val="003811A6"/>
    <w:rsid w:val="00382CC5"/>
    <w:rsid w:val="00383585"/>
    <w:rsid w:val="00385502"/>
    <w:rsid w:val="00391A43"/>
    <w:rsid w:val="00392A0A"/>
    <w:rsid w:val="0039310C"/>
    <w:rsid w:val="00393C88"/>
    <w:rsid w:val="00395913"/>
    <w:rsid w:val="00396DE5"/>
    <w:rsid w:val="00397D4C"/>
    <w:rsid w:val="003A0B62"/>
    <w:rsid w:val="003A10C8"/>
    <w:rsid w:val="003A2C14"/>
    <w:rsid w:val="003A2D6D"/>
    <w:rsid w:val="003A4072"/>
    <w:rsid w:val="003A41FE"/>
    <w:rsid w:val="003A49D2"/>
    <w:rsid w:val="003A6214"/>
    <w:rsid w:val="003A7068"/>
    <w:rsid w:val="003B0094"/>
    <w:rsid w:val="003B00E1"/>
    <w:rsid w:val="003B0611"/>
    <w:rsid w:val="003B3316"/>
    <w:rsid w:val="003B3792"/>
    <w:rsid w:val="003B397A"/>
    <w:rsid w:val="003B3E70"/>
    <w:rsid w:val="003B42D9"/>
    <w:rsid w:val="003B4A80"/>
    <w:rsid w:val="003B740D"/>
    <w:rsid w:val="003C1854"/>
    <w:rsid w:val="003C1ADC"/>
    <w:rsid w:val="003C3140"/>
    <w:rsid w:val="003C3599"/>
    <w:rsid w:val="003C3E02"/>
    <w:rsid w:val="003C3FE8"/>
    <w:rsid w:val="003C4D05"/>
    <w:rsid w:val="003C54DC"/>
    <w:rsid w:val="003C59A5"/>
    <w:rsid w:val="003C61C3"/>
    <w:rsid w:val="003C73F9"/>
    <w:rsid w:val="003D07E9"/>
    <w:rsid w:val="003D23EB"/>
    <w:rsid w:val="003D2DFC"/>
    <w:rsid w:val="003D37C8"/>
    <w:rsid w:val="003D3D05"/>
    <w:rsid w:val="003D56D4"/>
    <w:rsid w:val="003D5F07"/>
    <w:rsid w:val="003D6941"/>
    <w:rsid w:val="003D6AB5"/>
    <w:rsid w:val="003D7531"/>
    <w:rsid w:val="003E0974"/>
    <w:rsid w:val="003E2FD3"/>
    <w:rsid w:val="003E3B89"/>
    <w:rsid w:val="003E3FF5"/>
    <w:rsid w:val="003E5354"/>
    <w:rsid w:val="003E62C2"/>
    <w:rsid w:val="003E62DC"/>
    <w:rsid w:val="003E68F0"/>
    <w:rsid w:val="003E7709"/>
    <w:rsid w:val="003E7F85"/>
    <w:rsid w:val="003F03C0"/>
    <w:rsid w:val="003F21F6"/>
    <w:rsid w:val="003F2E25"/>
    <w:rsid w:val="003F373E"/>
    <w:rsid w:val="003F4138"/>
    <w:rsid w:val="003F41B0"/>
    <w:rsid w:val="003F51F4"/>
    <w:rsid w:val="003F52C6"/>
    <w:rsid w:val="003F558E"/>
    <w:rsid w:val="003F6432"/>
    <w:rsid w:val="00400482"/>
    <w:rsid w:val="00400485"/>
    <w:rsid w:val="0040049D"/>
    <w:rsid w:val="004027CA"/>
    <w:rsid w:val="00403D6E"/>
    <w:rsid w:val="00404700"/>
    <w:rsid w:val="004047C4"/>
    <w:rsid w:val="00404E93"/>
    <w:rsid w:val="004057CB"/>
    <w:rsid w:val="004069A4"/>
    <w:rsid w:val="00407AC0"/>
    <w:rsid w:val="00407EAB"/>
    <w:rsid w:val="00410578"/>
    <w:rsid w:val="0041146F"/>
    <w:rsid w:val="00411991"/>
    <w:rsid w:val="00412E30"/>
    <w:rsid w:val="00413B00"/>
    <w:rsid w:val="00414A13"/>
    <w:rsid w:val="004170AF"/>
    <w:rsid w:val="00417B03"/>
    <w:rsid w:val="004218BE"/>
    <w:rsid w:val="00421DEB"/>
    <w:rsid w:val="00423A82"/>
    <w:rsid w:val="00430EE8"/>
    <w:rsid w:val="004317ED"/>
    <w:rsid w:val="00431D7B"/>
    <w:rsid w:val="00432BB7"/>
    <w:rsid w:val="00432D60"/>
    <w:rsid w:val="00433057"/>
    <w:rsid w:val="004331E9"/>
    <w:rsid w:val="004337F6"/>
    <w:rsid w:val="00433E8D"/>
    <w:rsid w:val="0043592C"/>
    <w:rsid w:val="0043615D"/>
    <w:rsid w:val="00437FC4"/>
    <w:rsid w:val="004409BF"/>
    <w:rsid w:val="004411B9"/>
    <w:rsid w:val="00441207"/>
    <w:rsid w:val="004422CA"/>
    <w:rsid w:val="00443578"/>
    <w:rsid w:val="00443807"/>
    <w:rsid w:val="00443E78"/>
    <w:rsid w:val="00443EC1"/>
    <w:rsid w:val="004441EA"/>
    <w:rsid w:val="0044471B"/>
    <w:rsid w:val="00446039"/>
    <w:rsid w:val="004462F7"/>
    <w:rsid w:val="00450DF7"/>
    <w:rsid w:val="00452CB3"/>
    <w:rsid w:val="00453620"/>
    <w:rsid w:val="00453D57"/>
    <w:rsid w:val="004540CB"/>
    <w:rsid w:val="00454323"/>
    <w:rsid w:val="00456191"/>
    <w:rsid w:val="00457EE0"/>
    <w:rsid w:val="0046019C"/>
    <w:rsid w:val="0046019D"/>
    <w:rsid w:val="004604C7"/>
    <w:rsid w:val="00461294"/>
    <w:rsid w:val="00462F7D"/>
    <w:rsid w:val="0046336E"/>
    <w:rsid w:val="00463426"/>
    <w:rsid w:val="00464536"/>
    <w:rsid w:val="00464710"/>
    <w:rsid w:val="0046514E"/>
    <w:rsid w:val="0046517C"/>
    <w:rsid w:val="00465373"/>
    <w:rsid w:val="00465FA4"/>
    <w:rsid w:val="0046623C"/>
    <w:rsid w:val="00466603"/>
    <w:rsid w:val="00466666"/>
    <w:rsid w:val="00466AE8"/>
    <w:rsid w:val="00466C40"/>
    <w:rsid w:val="00466E3A"/>
    <w:rsid w:val="00467739"/>
    <w:rsid w:val="00467EFE"/>
    <w:rsid w:val="0047061D"/>
    <w:rsid w:val="00470D0C"/>
    <w:rsid w:val="00474E22"/>
    <w:rsid w:val="004758FF"/>
    <w:rsid w:val="0047608F"/>
    <w:rsid w:val="004762AD"/>
    <w:rsid w:val="00476554"/>
    <w:rsid w:val="00477DDA"/>
    <w:rsid w:val="004813D4"/>
    <w:rsid w:val="004814BC"/>
    <w:rsid w:val="0048688D"/>
    <w:rsid w:val="00490677"/>
    <w:rsid w:val="00491C9B"/>
    <w:rsid w:val="00491D91"/>
    <w:rsid w:val="00492270"/>
    <w:rsid w:val="0049348A"/>
    <w:rsid w:val="00493F2B"/>
    <w:rsid w:val="00493FF5"/>
    <w:rsid w:val="0049446F"/>
    <w:rsid w:val="0049580C"/>
    <w:rsid w:val="00496225"/>
    <w:rsid w:val="00496391"/>
    <w:rsid w:val="0049768F"/>
    <w:rsid w:val="004A04E5"/>
    <w:rsid w:val="004A1495"/>
    <w:rsid w:val="004A2165"/>
    <w:rsid w:val="004A24FC"/>
    <w:rsid w:val="004A25B2"/>
    <w:rsid w:val="004A5F74"/>
    <w:rsid w:val="004A6F95"/>
    <w:rsid w:val="004A7BDD"/>
    <w:rsid w:val="004B0AD1"/>
    <w:rsid w:val="004B1052"/>
    <w:rsid w:val="004B1D0E"/>
    <w:rsid w:val="004B2CAA"/>
    <w:rsid w:val="004B3B63"/>
    <w:rsid w:val="004B4A94"/>
    <w:rsid w:val="004B5108"/>
    <w:rsid w:val="004B59AC"/>
    <w:rsid w:val="004B6B14"/>
    <w:rsid w:val="004B7B3A"/>
    <w:rsid w:val="004B7ECB"/>
    <w:rsid w:val="004C29F8"/>
    <w:rsid w:val="004C5CE9"/>
    <w:rsid w:val="004C6355"/>
    <w:rsid w:val="004C75D3"/>
    <w:rsid w:val="004C7AB9"/>
    <w:rsid w:val="004D0317"/>
    <w:rsid w:val="004D04A7"/>
    <w:rsid w:val="004D159A"/>
    <w:rsid w:val="004D2DF6"/>
    <w:rsid w:val="004D5F5B"/>
    <w:rsid w:val="004D6E15"/>
    <w:rsid w:val="004D7F79"/>
    <w:rsid w:val="004E278E"/>
    <w:rsid w:val="004E47EC"/>
    <w:rsid w:val="004E4BCE"/>
    <w:rsid w:val="004E514F"/>
    <w:rsid w:val="004E737F"/>
    <w:rsid w:val="004E79AE"/>
    <w:rsid w:val="004E7C8C"/>
    <w:rsid w:val="004F0244"/>
    <w:rsid w:val="004F03DE"/>
    <w:rsid w:val="004F06B3"/>
    <w:rsid w:val="004F0ABA"/>
    <w:rsid w:val="004F18EA"/>
    <w:rsid w:val="004F22DA"/>
    <w:rsid w:val="004F3256"/>
    <w:rsid w:val="004F4709"/>
    <w:rsid w:val="004F5D68"/>
    <w:rsid w:val="005001A4"/>
    <w:rsid w:val="00500429"/>
    <w:rsid w:val="0050068D"/>
    <w:rsid w:val="0050127D"/>
    <w:rsid w:val="00502165"/>
    <w:rsid w:val="0050235D"/>
    <w:rsid w:val="00502B96"/>
    <w:rsid w:val="00503F26"/>
    <w:rsid w:val="00504834"/>
    <w:rsid w:val="00504C7A"/>
    <w:rsid w:val="00505AEE"/>
    <w:rsid w:val="00506032"/>
    <w:rsid w:val="0050632E"/>
    <w:rsid w:val="0050752D"/>
    <w:rsid w:val="00511CAD"/>
    <w:rsid w:val="00511EF3"/>
    <w:rsid w:val="00511FDC"/>
    <w:rsid w:val="0051207B"/>
    <w:rsid w:val="005124F7"/>
    <w:rsid w:val="005125AC"/>
    <w:rsid w:val="005129A7"/>
    <w:rsid w:val="00514507"/>
    <w:rsid w:val="005149C0"/>
    <w:rsid w:val="00514E8A"/>
    <w:rsid w:val="00515650"/>
    <w:rsid w:val="005164AF"/>
    <w:rsid w:val="00521350"/>
    <w:rsid w:val="005219FA"/>
    <w:rsid w:val="00521EFB"/>
    <w:rsid w:val="00522218"/>
    <w:rsid w:val="00522A8D"/>
    <w:rsid w:val="00524317"/>
    <w:rsid w:val="00527297"/>
    <w:rsid w:val="00530051"/>
    <w:rsid w:val="00531164"/>
    <w:rsid w:val="00531746"/>
    <w:rsid w:val="00533606"/>
    <w:rsid w:val="005351B9"/>
    <w:rsid w:val="00536011"/>
    <w:rsid w:val="005377F4"/>
    <w:rsid w:val="00537CFE"/>
    <w:rsid w:val="00540A8F"/>
    <w:rsid w:val="00541F34"/>
    <w:rsid w:val="00544707"/>
    <w:rsid w:val="0054520B"/>
    <w:rsid w:val="00545ACE"/>
    <w:rsid w:val="00546092"/>
    <w:rsid w:val="00546D18"/>
    <w:rsid w:val="00547447"/>
    <w:rsid w:val="00547AB2"/>
    <w:rsid w:val="00550B79"/>
    <w:rsid w:val="00550F08"/>
    <w:rsid w:val="0055150B"/>
    <w:rsid w:val="005519F7"/>
    <w:rsid w:val="00552200"/>
    <w:rsid w:val="00552520"/>
    <w:rsid w:val="00552865"/>
    <w:rsid w:val="005528CB"/>
    <w:rsid w:val="005532F9"/>
    <w:rsid w:val="0055440B"/>
    <w:rsid w:val="0055458F"/>
    <w:rsid w:val="00554A08"/>
    <w:rsid w:val="00554C27"/>
    <w:rsid w:val="0055543C"/>
    <w:rsid w:val="00556A68"/>
    <w:rsid w:val="0055708D"/>
    <w:rsid w:val="005601A0"/>
    <w:rsid w:val="00561CA6"/>
    <w:rsid w:val="005630CB"/>
    <w:rsid w:val="005642F4"/>
    <w:rsid w:val="00564565"/>
    <w:rsid w:val="005647BE"/>
    <w:rsid w:val="00566299"/>
    <w:rsid w:val="00567950"/>
    <w:rsid w:val="0056798A"/>
    <w:rsid w:val="005702FC"/>
    <w:rsid w:val="0057147D"/>
    <w:rsid w:val="005725F6"/>
    <w:rsid w:val="005744DF"/>
    <w:rsid w:val="00574858"/>
    <w:rsid w:val="00575468"/>
    <w:rsid w:val="00577582"/>
    <w:rsid w:val="00577FCD"/>
    <w:rsid w:val="00580A6C"/>
    <w:rsid w:val="0058302D"/>
    <w:rsid w:val="005856D3"/>
    <w:rsid w:val="005863A1"/>
    <w:rsid w:val="00586817"/>
    <w:rsid w:val="00586D92"/>
    <w:rsid w:val="00587037"/>
    <w:rsid w:val="005871AE"/>
    <w:rsid w:val="00587507"/>
    <w:rsid w:val="00590B16"/>
    <w:rsid w:val="00591A09"/>
    <w:rsid w:val="00591E84"/>
    <w:rsid w:val="00591F6B"/>
    <w:rsid w:val="005925CC"/>
    <w:rsid w:val="00592F7A"/>
    <w:rsid w:val="005933B8"/>
    <w:rsid w:val="005943FA"/>
    <w:rsid w:val="00594907"/>
    <w:rsid w:val="00595314"/>
    <w:rsid w:val="00596A0B"/>
    <w:rsid w:val="00596E05"/>
    <w:rsid w:val="00596F85"/>
    <w:rsid w:val="005970FA"/>
    <w:rsid w:val="005A0176"/>
    <w:rsid w:val="005A088E"/>
    <w:rsid w:val="005A183C"/>
    <w:rsid w:val="005A2298"/>
    <w:rsid w:val="005A28C1"/>
    <w:rsid w:val="005A2AAD"/>
    <w:rsid w:val="005A3506"/>
    <w:rsid w:val="005A4158"/>
    <w:rsid w:val="005A5B58"/>
    <w:rsid w:val="005A5FE3"/>
    <w:rsid w:val="005A72FC"/>
    <w:rsid w:val="005B0388"/>
    <w:rsid w:val="005B092A"/>
    <w:rsid w:val="005B092B"/>
    <w:rsid w:val="005B109A"/>
    <w:rsid w:val="005B1B70"/>
    <w:rsid w:val="005C2FD5"/>
    <w:rsid w:val="005C524C"/>
    <w:rsid w:val="005C5378"/>
    <w:rsid w:val="005C58EB"/>
    <w:rsid w:val="005C5923"/>
    <w:rsid w:val="005C71EC"/>
    <w:rsid w:val="005C7F1F"/>
    <w:rsid w:val="005D0F76"/>
    <w:rsid w:val="005D2AB9"/>
    <w:rsid w:val="005D2ADC"/>
    <w:rsid w:val="005D34E2"/>
    <w:rsid w:val="005D3EA7"/>
    <w:rsid w:val="005D496E"/>
    <w:rsid w:val="005D4BDC"/>
    <w:rsid w:val="005D5B95"/>
    <w:rsid w:val="005D7182"/>
    <w:rsid w:val="005D7A0D"/>
    <w:rsid w:val="005D7A80"/>
    <w:rsid w:val="005D7AEE"/>
    <w:rsid w:val="005D7C20"/>
    <w:rsid w:val="005E07B0"/>
    <w:rsid w:val="005E206B"/>
    <w:rsid w:val="005E25B6"/>
    <w:rsid w:val="005E38E2"/>
    <w:rsid w:val="005E539D"/>
    <w:rsid w:val="005E677C"/>
    <w:rsid w:val="005E691B"/>
    <w:rsid w:val="005E6960"/>
    <w:rsid w:val="005E744E"/>
    <w:rsid w:val="005E7E31"/>
    <w:rsid w:val="005E7EB8"/>
    <w:rsid w:val="005F0256"/>
    <w:rsid w:val="005F1032"/>
    <w:rsid w:val="005F18D6"/>
    <w:rsid w:val="005F1BEA"/>
    <w:rsid w:val="005F1ED6"/>
    <w:rsid w:val="005F51EE"/>
    <w:rsid w:val="005F6318"/>
    <w:rsid w:val="005F7BDA"/>
    <w:rsid w:val="00603024"/>
    <w:rsid w:val="006062B9"/>
    <w:rsid w:val="00606B53"/>
    <w:rsid w:val="00607E96"/>
    <w:rsid w:val="0061072C"/>
    <w:rsid w:val="006116E3"/>
    <w:rsid w:val="00611925"/>
    <w:rsid w:val="006123B6"/>
    <w:rsid w:val="00614FFA"/>
    <w:rsid w:val="00616201"/>
    <w:rsid w:val="00620DF1"/>
    <w:rsid w:val="00623FAF"/>
    <w:rsid w:val="00624400"/>
    <w:rsid w:val="00624901"/>
    <w:rsid w:val="00624E51"/>
    <w:rsid w:val="006257BF"/>
    <w:rsid w:val="00626162"/>
    <w:rsid w:val="006267DC"/>
    <w:rsid w:val="00626877"/>
    <w:rsid w:val="00632219"/>
    <w:rsid w:val="00633DD9"/>
    <w:rsid w:val="00634219"/>
    <w:rsid w:val="00634719"/>
    <w:rsid w:val="0063536D"/>
    <w:rsid w:val="006402FD"/>
    <w:rsid w:val="0064071F"/>
    <w:rsid w:val="006418AE"/>
    <w:rsid w:val="00641FC1"/>
    <w:rsid w:val="006421CC"/>
    <w:rsid w:val="00642D2C"/>
    <w:rsid w:val="00647287"/>
    <w:rsid w:val="006503E8"/>
    <w:rsid w:val="006509BE"/>
    <w:rsid w:val="006515A1"/>
    <w:rsid w:val="00651964"/>
    <w:rsid w:val="00653C14"/>
    <w:rsid w:val="00654A4A"/>
    <w:rsid w:val="0065545A"/>
    <w:rsid w:val="00656AB6"/>
    <w:rsid w:val="006612D8"/>
    <w:rsid w:val="006612EF"/>
    <w:rsid w:val="0066214A"/>
    <w:rsid w:val="00662834"/>
    <w:rsid w:val="006632D6"/>
    <w:rsid w:val="006661CF"/>
    <w:rsid w:val="006662A5"/>
    <w:rsid w:val="00666AAE"/>
    <w:rsid w:val="0066731D"/>
    <w:rsid w:val="00670BFD"/>
    <w:rsid w:val="006710F1"/>
    <w:rsid w:val="00671E4C"/>
    <w:rsid w:val="00671F3B"/>
    <w:rsid w:val="00673969"/>
    <w:rsid w:val="00673A1B"/>
    <w:rsid w:val="00674295"/>
    <w:rsid w:val="00676F32"/>
    <w:rsid w:val="00680B93"/>
    <w:rsid w:val="006813BF"/>
    <w:rsid w:val="006818A8"/>
    <w:rsid w:val="00681A51"/>
    <w:rsid w:val="00681C34"/>
    <w:rsid w:val="00682469"/>
    <w:rsid w:val="006825E1"/>
    <w:rsid w:val="006829AD"/>
    <w:rsid w:val="00683D97"/>
    <w:rsid w:val="00684C5F"/>
    <w:rsid w:val="00684FCA"/>
    <w:rsid w:val="00686B5C"/>
    <w:rsid w:val="00690CF2"/>
    <w:rsid w:val="0069485D"/>
    <w:rsid w:val="0069488D"/>
    <w:rsid w:val="00695299"/>
    <w:rsid w:val="00695C58"/>
    <w:rsid w:val="00696997"/>
    <w:rsid w:val="0069760A"/>
    <w:rsid w:val="006A1795"/>
    <w:rsid w:val="006A2B40"/>
    <w:rsid w:val="006A30C4"/>
    <w:rsid w:val="006A4182"/>
    <w:rsid w:val="006A528C"/>
    <w:rsid w:val="006A53E4"/>
    <w:rsid w:val="006A6EB3"/>
    <w:rsid w:val="006A7090"/>
    <w:rsid w:val="006A758C"/>
    <w:rsid w:val="006B1268"/>
    <w:rsid w:val="006B2023"/>
    <w:rsid w:val="006B28F5"/>
    <w:rsid w:val="006B2F29"/>
    <w:rsid w:val="006B4A74"/>
    <w:rsid w:val="006B4D1C"/>
    <w:rsid w:val="006B5B2C"/>
    <w:rsid w:val="006B71FC"/>
    <w:rsid w:val="006C0772"/>
    <w:rsid w:val="006C0815"/>
    <w:rsid w:val="006C1EEC"/>
    <w:rsid w:val="006C1FE0"/>
    <w:rsid w:val="006C22F3"/>
    <w:rsid w:val="006C23DD"/>
    <w:rsid w:val="006C29F0"/>
    <w:rsid w:val="006C2B00"/>
    <w:rsid w:val="006C3FEA"/>
    <w:rsid w:val="006C460B"/>
    <w:rsid w:val="006C5730"/>
    <w:rsid w:val="006C606C"/>
    <w:rsid w:val="006C60B3"/>
    <w:rsid w:val="006C69E7"/>
    <w:rsid w:val="006C76BB"/>
    <w:rsid w:val="006C7772"/>
    <w:rsid w:val="006C7C60"/>
    <w:rsid w:val="006D07E3"/>
    <w:rsid w:val="006D10AE"/>
    <w:rsid w:val="006D1C89"/>
    <w:rsid w:val="006D22B9"/>
    <w:rsid w:val="006D2500"/>
    <w:rsid w:val="006D29F2"/>
    <w:rsid w:val="006D371F"/>
    <w:rsid w:val="006D39CA"/>
    <w:rsid w:val="006D3D11"/>
    <w:rsid w:val="006D5FC2"/>
    <w:rsid w:val="006D7CA2"/>
    <w:rsid w:val="006E065B"/>
    <w:rsid w:val="006E071D"/>
    <w:rsid w:val="006E09D3"/>
    <w:rsid w:val="006E1E6C"/>
    <w:rsid w:val="006E390E"/>
    <w:rsid w:val="006E3F2B"/>
    <w:rsid w:val="006E5505"/>
    <w:rsid w:val="006F072A"/>
    <w:rsid w:val="006F11C1"/>
    <w:rsid w:val="006F140D"/>
    <w:rsid w:val="006F240A"/>
    <w:rsid w:val="006F2FB3"/>
    <w:rsid w:val="006F531B"/>
    <w:rsid w:val="006F56C6"/>
    <w:rsid w:val="006F5939"/>
    <w:rsid w:val="006F5DA8"/>
    <w:rsid w:val="006F62BC"/>
    <w:rsid w:val="006F6513"/>
    <w:rsid w:val="006F738F"/>
    <w:rsid w:val="006F7676"/>
    <w:rsid w:val="00702493"/>
    <w:rsid w:val="00704121"/>
    <w:rsid w:val="00704DA5"/>
    <w:rsid w:val="00704E66"/>
    <w:rsid w:val="00710149"/>
    <w:rsid w:val="00711B71"/>
    <w:rsid w:val="00712B01"/>
    <w:rsid w:val="00714F3B"/>
    <w:rsid w:val="007166F7"/>
    <w:rsid w:val="007168BD"/>
    <w:rsid w:val="00716AEF"/>
    <w:rsid w:val="00717076"/>
    <w:rsid w:val="00717296"/>
    <w:rsid w:val="007176C0"/>
    <w:rsid w:val="007216BE"/>
    <w:rsid w:val="00722434"/>
    <w:rsid w:val="00722C25"/>
    <w:rsid w:val="00723204"/>
    <w:rsid w:val="007251BB"/>
    <w:rsid w:val="00725594"/>
    <w:rsid w:val="00727370"/>
    <w:rsid w:val="007274FE"/>
    <w:rsid w:val="00727A5F"/>
    <w:rsid w:val="00730539"/>
    <w:rsid w:val="00732D77"/>
    <w:rsid w:val="007333C0"/>
    <w:rsid w:val="00733FD3"/>
    <w:rsid w:val="00734C87"/>
    <w:rsid w:val="0073539E"/>
    <w:rsid w:val="00735D9E"/>
    <w:rsid w:val="00736AC6"/>
    <w:rsid w:val="00736F9F"/>
    <w:rsid w:val="00737FF2"/>
    <w:rsid w:val="00740603"/>
    <w:rsid w:val="0074109C"/>
    <w:rsid w:val="00742335"/>
    <w:rsid w:val="00742842"/>
    <w:rsid w:val="00742FBB"/>
    <w:rsid w:val="00746016"/>
    <w:rsid w:val="007460F6"/>
    <w:rsid w:val="00747619"/>
    <w:rsid w:val="00747E0A"/>
    <w:rsid w:val="00753376"/>
    <w:rsid w:val="00753618"/>
    <w:rsid w:val="007543B0"/>
    <w:rsid w:val="007549DF"/>
    <w:rsid w:val="00755100"/>
    <w:rsid w:val="00755324"/>
    <w:rsid w:val="00756044"/>
    <w:rsid w:val="007565F8"/>
    <w:rsid w:val="007568A9"/>
    <w:rsid w:val="00757BF3"/>
    <w:rsid w:val="00761514"/>
    <w:rsid w:val="00761A1E"/>
    <w:rsid w:val="00763CE7"/>
    <w:rsid w:val="00765016"/>
    <w:rsid w:val="00766BF3"/>
    <w:rsid w:val="007677A5"/>
    <w:rsid w:val="00772177"/>
    <w:rsid w:val="00774766"/>
    <w:rsid w:val="00775C65"/>
    <w:rsid w:val="0077639A"/>
    <w:rsid w:val="0077645D"/>
    <w:rsid w:val="00777F2D"/>
    <w:rsid w:val="00777F38"/>
    <w:rsid w:val="0078007D"/>
    <w:rsid w:val="0078100C"/>
    <w:rsid w:val="0078157F"/>
    <w:rsid w:val="007837EF"/>
    <w:rsid w:val="00783DFB"/>
    <w:rsid w:val="007849F5"/>
    <w:rsid w:val="00784F2F"/>
    <w:rsid w:val="007851B8"/>
    <w:rsid w:val="00786432"/>
    <w:rsid w:val="00786E0F"/>
    <w:rsid w:val="00786F48"/>
    <w:rsid w:val="0078772C"/>
    <w:rsid w:val="007878E4"/>
    <w:rsid w:val="007963BD"/>
    <w:rsid w:val="007967E5"/>
    <w:rsid w:val="007972C1"/>
    <w:rsid w:val="0079731F"/>
    <w:rsid w:val="00797BF8"/>
    <w:rsid w:val="007A00DE"/>
    <w:rsid w:val="007A2D05"/>
    <w:rsid w:val="007A4532"/>
    <w:rsid w:val="007A4783"/>
    <w:rsid w:val="007A5191"/>
    <w:rsid w:val="007A5588"/>
    <w:rsid w:val="007A6425"/>
    <w:rsid w:val="007A64DA"/>
    <w:rsid w:val="007A7E9A"/>
    <w:rsid w:val="007B0500"/>
    <w:rsid w:val="007B111B"/>
    <w:rsid w:val="007B1388"/>
    <w:rsid w:val="007B1899"/>
    <w:rsid w:val="007B3AE8"/>
    <w:rsid w:val="007B4418"/>
    <w:rsid w:val="007B524E"/>
    <w:rsid w:val="007B57AE"/>
    <w:rsid w:val="007B5F62"/>
    <w:rsid w:val="007B66B3"/>
    <w:rsid w:val="007B7077"/>
    <w:rsid w:val="007B7679"/>
    <w:rsid w:val="007C1995"/>
    <w:rsid w:val="007C3003"/>
    <w:rsid w:val="007C39A4"/>
    <w:rsid w:val="007C6B60"/>
    <w:rsid w:val="007C6F85"/>
    <w:rsid w:val="007C7A14"/>
    <w:rsid w:val="007C7A6E"/>
    <w:rsid w:val="007D3AA0"/>
    <w:rsid w:val="007D3FE2"/>
    <w:rsid w:val="007D5690"/>
    <w:rsid w:val="007D59A0"/>
    <w:rsid w:val="007D6607"/>
    <w:rsid w:val="007D6790"/>
    <w:rsid w:val="007D6855"/>
    <w:rsid w:val="007D69FA"/>
    <w:rsid w:val="007D7294"/>
    <w:rsid w:val="007D7525"/>
    <w:rsid w:val="007D7924"/>
    <w:rsid w:val="007D7F2E"/>
    <w:rsid w:val="007E093F"/>
    <w:rsid w:val="007E1600"/>
    <w:rsid w:val="007E4695"/>
    <w:rsid w:val="007E6735"/>
    <w:rsid w:val="007E6B76"/>
    <w:rsid w:val="007E74CC"/>
    <w:rsid w:val="007E74E5"/>
    <w:rsid w:val="007F0174"/>
    <w:rsid w:val="007F05B5"/>
    <w:rsid w:val="007F10A8"/>
    <w:rsid w:val="007F29F2"/>
    <w:rsid w:val="007F5A20"/>
    <w:rsid w:val="007F7CDC"/>
    <w:rsid w:val="00800099"/>
    <w:rsid w:val="008000CF"/>
    <w:rsid w:val="00800B19"/>
    <w:rsid w:val="00800B9E"/>
    <w:rsid w:val="00802714"/>
    <w:rsid w:val="00802DF4"/>
    <w:rsid w:val="00803B7E"/>
    <w:rsid w:val="008058BF"/>
    <w:rsid w:val="0080621E"/>
    <w:rsid w:val="008069B8"/>
    <w:rsid w:val="00806EA2"/>
    <w:rsid w:val="008104C7"/>
    <w:rsid w:val="00810603"/>
    <w:rsid w:val="00810BBB"/>
    <w:rsid w:val="00811239"/>
    <w:rsid w:val="008120F6"/>
    <w:rsid w:val="00813316"/>
    <w:rsid w:val="0081363F"/>
    <w:rsid w:val="00813A66"/>
    <w:rsid w:val="00814283"/>
    <w:rsid w:val="0081552E"/>
    <w:rsid w:val="0081584B"/>
    <w:rsid w:val="00816972"/>
    <w:rsid w:val="00816B8D"/>
    <w:rsid w:val="00816CEE"/>
    <w:rsid w:val="00816E21"/>
    <w:rsid w:val="00817BB4"/>
    <w:rsid w:val="00820209"/>
    <w:rsid w:val="00820F35"/>
    <w:rsid w:val="00820FEC"/>
    <w:rsid w:val="008226C2"/>
    <w:rsid w:val="00822A07"/>
    <w:rsid w:val="0082393D"/>
    <w:rsid w:val="00823D79"/>
    <w:rsid w:val="008244B7"/>
    <w:rsid w:val="0082484B"/>
    <w:rsid w:val="00833248"/>
    <w:rsid w:val="0083324D"/>
    <w:rsid w:val="0083532E"/>
    <w:rsid w:val="00835EF1"/>
    <w:rsid w:val="00836A61"/>
    <w:rsid w:val="00837265"/>
    <w:rsid w:val="00837F03"/>
    <w:rsid w:val="00841733"/>
    <w:rsid w:val="00844D38"/>
    <w:rsid w:val="00844D85"/>
    <w:rsid w:val="00845369"/>
    <w:rsid w:val="00845640"/>
    <w:rsid w:val="008503DE"/>
    <w:rsid w:val="00851417"/>
    <w:rsid w:val="008524BE"/>
    <w:rsid w:val="0085271A"/>
    <w:rsid w:val="00852F31"/>
    <w:rsid w:val="00853BC2"/>
    <w:rsid w:val="00854278"/>
    <w:rsid w:val="00855C85"/>
    <w:rsid w:val="00856063"/>
    <w:rsid w:val="00856BC4"/>
    <w:rsid w:val="00857172"/>
    <w:rsid w:val="00861413"/>
    <w:rsid w:val="0086236A"/>
    <w:rsid w:val="00862CD5"/>
    <w:rsid w:val="008646CD"/>
    <w:rsid w:val="00864D18"/>
    <w:rsid w:val="00867E3F"/>
    <w:rsid w:val="0087035A"/>
    <w:rsid w:val="00870A6F"/>
    <w:rsid w:val="0087195E"/>
    <w:rsid w:val="00872AE4"/>
    <w:rsid w:val="0087347D"/>
    <w:rsid w:val="008736DF"/>
    <w:rsid w:val="00880245"/>
    <w:rsid w:val="00882CD2"/>
    <w:rsid w:val="00882DAD"/>
    <w:rsid w:val="00883008"/>
    <w:rsid w:val="0088496E"/>
    <w:rsid w:val="00885263"/>
    <w:rsid w:val="00886AF6"/>
    <w:rsid w:val="00887FD3"/>
    <w:rsid w:val="00890564"/>
    <w:rsid w:val="00890FF0"/>
    <w:rsid w:val="00892076"/>
    <w:rsid w:val="008922A4"/>
    <w:rsid w:val="00892DA5"/>
    <w:rsid w:val="008949B1"/>
    <w:rsid w:val="0089713E"/>
    <w:rsid w:val="0089751C"/>
    <w:rsid w:val="008979B6"/>
    <w:rsid w:val="00897CDD"/>
    <w:rsid w:val="00897ED3"/>
    <w:rsid w:val="008A0D5F"/>
    <w:rsid w:val="008A10F3"/>
    <w:rsid w:val="008A138F"/>
    <w:rsid w:val="008A2438"/>
    <w:rsid w:val="008A2C06"/>
    <w:rsid w:val="008A4439"/>
    <w:rsid w:val="008A5C0F"/>
    <w:rsid w:val="008B1596"/>
    <w:rsid w:val="008B21B0"/>
    <w:rsid w:val="008B22F1"/>
    <w:rsid w:val="008B23B5"/>
    <w:rsid w:val="008B31D6"/>
    <w:rsid w:val="008B45D5"/>
    <w:rsid w:val="008B4AB7"/>
    <w:rsid w:val="008B4C38"/>
    <w:rsid w:val="008B53A1"/>
    <w:rsid w:val="008B5A3C"/>
    <w:rsid w:val="008B5AE9"/>
    <w:rsid w:val="008C09C4"/>
    <w:rsid w:val="008C13FD"/>
    <w:rsid w:val="008C1F44"/>
    <w:rsid w:val="008C21D2"/>
    <w:rsid w:val="008C421F"/>
    <w:rsid w:val="008C5482"/>
    <w:rsid w:val="008C646F"/>
    <w:rsid w:val="008C6F6E"/>
    <w:rsid w:val="008D0460"/>
    <w:rsid w:val="008D11E1"/>
    <w:rsid w:val="008D2708"/>
    <w:rsid w:val="008D31EF"/>
    <w:rsid w:val="008D44EC"/>
    <w:rsid w:val="008D47ED"/>
    <w:rsid w:val="008D4E01"/>
    <w:rsid w:val="008D4EC4"/>
    <w:rsid w:val="008D5EF8"/>
    <w:rsid w:val="008D736D"/>
    <w:rsid w:val="008D760A"/>
    <w:rsid w:val="008D79FD"/>
    <w:rsid w:val="008E1833"/>
    <w:rsid w:val="008E23F0"/>
    <w:rsid w:val="008E25B4"/>
    <w:rsid w:val="008E2E51"/>
    <w:rsid w:val="008E32C6"/>
    <w:rsid w:val="008E3E4B"/>
    <w:rsid w:val="008E3F9F"/>
    <w:rsid w:val="008E4275"/>
    <w:rsid w:val="008E4331"/>
    <w:rsid w:val="008E4334"/>
    <w:rsid w:val="008E4E06"/>
    <w:rsid w:val="008E4EF9"/>
    <w:rsid w:val="008E5174"/>
    <w:rsid w:val="008E5B87"/>
    <w:rsid w:val="008E60AB"/>
    <w:rsid w:val="008E6DFC"/>
    <w:rsid w:val="008E7710"/>
    <w:rsid w:val="008F1AB1"/>
    <w:rsid w:val="008F240F"/>
    <w:rsid w:val="008F2CB9"/>
    <w:rsid w:val="008F5350"/>
    <w:rsid w:val="008F62B4"/>
    <w:rsid w:val="008F6CC9"/>
    <w:rsid w:val="00900D4D"/>
    <w:rsid w:val="009025CF"/>
    <w:rsid w:val="00903F34"/>
    <w:rsid w:val="009046F6"/>
    <w:rsid w:val="009054F6"/>
    <w:rsid w:val="00905C0A"/>
    <w:rsid w:val="00910880"/>
    <w:rsid w:val="009122F8"/>
    <w:rsid w:val="0091265A"/>
    <w:rsid w:val="009130A4"/>
    <w:rsid w:val="00914B94"/>
    <w:rsid w:val="00915520"/>
    <w:rsid w:val="009155F7"/>
    <w:rsid w:val="00916712"/>
    <w:rsid w:val="009173CC"/>
    <w:rsid w:val="00921131"/>
    <w:rsid w:val="00923D3B"/>
    <w:rsid w:val="009247F5"/>
    <w:rsid w:val="00926AB2"/>
    <w:rsid w:val="009274B0"/>
    <w:rsid w:val="00930923"/>
    <w:rsid w:val="00931CA3"/>
    <w:rsid w:val="00932F18"/>
    <w:rsid w:val="009339C6"/>
    <w:rsid w:val="00934D08"/>
    <w:rsid w:val="00935FD7"/>
    <w:rsid w:val="00937A9C"/>
    <w:rsid w:val="009404EE"/>
    <w:rsid w:val="009407FE"/>
    <w:rsid w:val="00941915"/>
    <w:rsid w:val="00941F24"/>
    <w:rsid w:val="00942436"/>
    <w:rsid w:val="00942575"/>
    <w:rsid w:val="00942848"/>
    <w:rsid w:val="0094478F"/>
    <w:rsid w:val="00944E45"/>
    <w:rsid w:val="009454B4"/>
    <w:rsid w:val="00945953"/>
    <w:rsid w:val="0094726A"/>
    <w:rsid w:val="00947BAA"/>
    <w:rsid w:val="00950856"/>
    <w:rsid w:val="00950BD6"/>
    <w:rsid w:val="009511E4"/>
    <w:rsid w:val="00951BB4"/>
    <w:rsid w:val="00951F5A"/>
    <w:rsid w:val="00952206"/>
    <w:rsid w:val="00955814"/>
    <w:rsid w:val="00955AD0"/>
    <w:rsid w:val="00956957"/>
    <w:rsid w:val="00956B51"/>
    <w:rsid w:val="00956E06"/>
    <w:rsid w:val="00957603"/>
    <w:rsid w:val="00957A1D"/>
    <w:rsid w:val="00957BC0"/>
    <w:rsid w:val="0096037F"/>
    <w:rsid w:val="00962322"/>
    <w:rsid w:val="00962B77"/>
    <w:rsid w:val="009636F2"/>
    <w:rsid w:val="00964203"/>
    <w:rsid w:val="00964801"/>
    <w:rsid w:val="0096487B"/>
    <w:rsid w:val="00965F54"/>
    <w:rsid w:val="00967A35"/>
    <w:rsid w:val="00967FE6"/>
    <w:rsid w:val="00970268"/>
    <w:rsid w:val="00970C27"/>
    <w:rsid w:val="00971E38"/>
    <w:rsid w:val="00973189"/>
    <w:rsid w:val="0097322A"/>
    <w:rsid w:val="00974605"/>
    <w:rsid w:val="00974671"/>
    <w:rsid w:val="00975324"/>
    <w:rsid w:val="009757D1"/>
    <w:rsid w:val="009762E5"/>
    <w:rsid w:val="00977B94"/>
    <w:rsid w:val="00980754"/>
    <w:rsid w:val="00981535"/>
    <w:rsid w:val="009825C8"/>
    <w:rsid w:val="0098409F"/>
    <w:rsid w:val="00984682"/>
    <w:rsid w:val="00984900"/>
    <w:rsid w:val="00985537"/>
    <w:rsid w:val="00985B79"/>
    <w:rsid w:val="009865AE"/>
    <w:rsid w:val="00986874"/>
    <w:rsid w:val="00990BD3"/>
    <w:rsid w:val="0099110B"/>
    <w:rsid w:val="00991698"/>
    <w:rsid w:val="00991A66"/>
    <w:rsid w:val="00991C17"/>
    <w:rsid w:val="00992D1E"/>
    <w:rsid w:val="0099352E"/>
    <w:rsid w:val="00994059"/>
    <w:rsid w:val="00995086"/>
    <w:rsid w:val="009960FF"/>
    <w:rsid w:val="00997EB2"/>
    <w:rsid w:val="009A06F5"/>
    <w:rsid w:val="009A0788"/>
    <w:rsid w:val="009A0DD5"/>
    <w:rsid w:val="009A0E92"/>
    <w:rsid w:val="009A17EC"/>
    <w:rsid w:val="009A1AC8"/>
    <w:rsid w:val="009A2282"/>
    <w:rsid w:val="009A2E89"/>
    <w:rsid w:val="009A53F5"/>
    <w:rsid w:val="009A7D7D"/>
    <w:rsid w:val="009B03DF"/>
    <w:rsid w:val="009B0BDF"/>
    <w:rsid w:val="009B11A7"/>
    <w:rsid w:val="009B181A"/>
    <w:rsid w:val="009B2418"/>
    <w:rsid w:val="009B29E7"/>
    <w:rsid w:val="009B30A6"/>
    <w:rsid w:val="009B3D0F"/>
    <w:rsid w:val="009B3E92"/>
    <w:rsid w:val="009B46F6"/>
    <w:rsid w:val="009B47D1"/>
    <w:rsid w:val="009B5BD5"/>
    <w:rsid w:val="009B6AF0"/>
    <w:rsid w:val="009B701C"/>
    <w:rsid w:val="009B771B"/>
    <w:rsid w:val="009B7733"/>
    <w:rsid w:val="009C1424"/>
    <w:rsid w:val="009C1FF7"/>
    <w:rsid w:val="009C292D"/>
    <w:rsid w:val="009C29AD"/>
    <w:rsid w:val="009C355F"/>
    <w:rsid w:val="009C3899"/>
    <w:rsid w:val="009C4962"/>
    <w:rsid w:val="009C4EB0"/>
    <w:rsid w:val="009C5D54"/>
    <w:rsid w:val="009C5F0C"/>
    <w:rsid w:val="009C67C0"/>
    <w:rsid w:val="009C7319"/>
    <w:rsid w:val="009C776E"/>
    <w:rsid w:val="009D03A9"/>
    <w:rsid w:val="009D0581"/>
    <w:rsid w:val="009D1035"/>
    <w:rsid w:val="009D10DB"/>
    <w:rsid w:val="009D13D0"/>
    <w:rsid w:val="009D2068"/>
    <w:rsid w:val="009D3AFF"/>
    <w:rsid w:val="009D4861"/>
    <w:rsid w:val="009D69D5"/>
    <w:rsid w:val="009D7491"/>
    <w:rsid w:val="009D76F0"/>
    <w:rsid w:val="009D7D33"/>
    <w:rsid w:val="009E0C1C"/>
    <w:rsid w:val="009E115D"/>
    <w:rsid w:val="009E11E4"/>
    <w:rsid w:val="009E162F"/>
    <w:rsid w:val="009E3386"/>
    <w:rsid w:val="009E4DD4"/>
    <w:rsid w:val="009E4E3F"/>
    <w:rsid w:val="009E698B"/>
    <w:rsid w:val="009E69C8"/>
    <w:rsid w:val="009E6ED6"/>
    <w:rsid w:val="009E7DBA"/>
    <w:rsid w:val="009E7F24"/>
    <w:rsid w:val="009F1547"/>
    <w:rsid w:val="009F2B53"/>
    <w:rsid w:val="009F405E"/>
    <w:rsid w:val="009F4ABA"/>
    <w:rsid w:val="009F582B"/>
    <w:rsid w:val="00A00097"/>
    <w:rsid w:val="00A00457"/>
    <w:rsid w:val="00A008A3"/>
    <w:rsid w:val="00A00AFE"/>
    <w:rsid w:val="00A0174A"/>
    <w:rsid w:val="00A019F3"/>
    <w:rsid w:val="00A047E5"/>
    <w:rsid w:val="00A0486F"/>
    <w:rsid w:val="00A04E72"/>
    <w:rsid w:val="00A05948"/>
    <w:rsid w:val="00A066AE"/>
    <w:rsid w:val="00A10DD9"/>
    <w:rsid w:val="00A12C6B"/>
    <w:rsid w:val="00A132EA"/>
    <w:rsid w:val="00A14117"/>
    <w:rsid w:val="00A14676"/>
    <w:rsid w:val="00A1493B"/>
    <w:rsid w:val="00A149FA"/>
    <w:rsid w:val="00A1598F"/>
    <w:rsid w:val="00A1636C"/>
    <w:rsid w:val="00A171C4"/>
    <w:rsid w:val="00A174F4"/>
    <w:rsid w:val="00A17DF0"/>
    <w:rsid w:val="00A2045F"/>
    <w:rsid w:val="00A204EA"/>
    <w:rsid w:val="00A205DE"/>
    <w:rsid w:val="00A20F78"/>
    <w:rsid w:val="00A2151A"/>
    <w:rsid w:val="00A218F1"/>
    <w:rsid w:val="00A21EC0"/>
    <w:rsid w:val="00A21EC5"/>
    <w:rsid w:val="00A2303F"/>
    <w:rsid w:val="00A23554"/>
    <w:rsid w:val="00A240C8"/>
    <w:rsid w:val="00A24123"/>
    <w:rsid w:val="00A2574B"/>
    <w:rsid w:val="00A25B39"/>
    <w:rsid w:val="00A27BD8"/>
    <w:rsid w:val="00A27DEE"/>
    <w:rsid w:val="00A27E0F"/>
    <w:rsid w:val="00A31B93"/>
    <w:rsid w:val="00A31D6A"/>
    <w:rsid w:val="00A3242B"/>
    <w:rsid w:val="00A32B45"/>
    <w:rsid w:val="00A34BD7"/>
    <w:rsid w:val="00A35299"/>
    <w:rsid w:val="00A35365"/>
    <w:rsid w:val="00A35991"/>
    <w:rsid w:val="00A35CCA"/>
    <w:rsid w:val="00A364E4"/>
    <w:rsid w:val="00A375EF"/>
    <w:rsid w:val="00A37BDA"/>
    <w:rsid w:val="00A412F6"/>
    <w:rsid w:val="00A41CAE"/>
    <w:rsid w:val="00A4251D"/>
    <w:rsid w:val="00A44E9D"/>
    <w:rsid w:val="00A450A8"/>
    <w:rsid w:val="00A46071"/>
    <w:rsid w:val="00A479BE"/>
    <w:rsid w:val="00A505A9"/>
    <w:rsid w:val="00A518BD"/>
    <w:rsid w:val="00A51FD3"/>
    <w:rsid w:val="00A51FEA"/>
    <w:rsid w:val="00A528C2"/>
    <w:rsid w:val="00A537CB"/>
    <w:rsid w:val="00A54728"/>
    <w:rsid w:val="00A54998"/>
    <w:rsid w:val="00A54AFD"/>
    <w:rsid w:val="00A54E69"/>
    <w:rsid w:val="00A55A91"/>
    <w:rsid w:val="00A55FAC"/>
    <w:rsid w:val="00A55FF4"/>
    <w:rsid w:val="00A56D2B"/>
    <w:rsid w:val="00A57D5F"/>
    <w:rsid w:val="00A60E5A"/>
    <w:rsid w:val="00A61B06"/>
    <w:rsid w:val="00A6201E"/>
    <w:rsid w:val="00A62057"/>
    <w:rsid w:val="00A62113"/>
    <w:rsid w:val="00A62901"/>
    <w:rsid w:val="00A630E4"/>
    <w:rsid w:val="00A66013"/>
    <w:rsid w:val="00A66EE5"/>
    <w:rsid w:val="00A6759C"/>
    <w:rsid w:val="00A67923"/>
    <w:rsid w:val="00A70E7C"/>
    <w:rsid w:val="00A713ED"/>
    <w:rsid w:val="00A714B8"/>
    <w:rsid w:val="00A73D50"/>
    <w:rsid w:val="00A746E5"/>
    <w:rsid w:val="00A74901"/>
    <w:rsid w:val="00A75733"/>
    <w:rsid w:val="00A76308"/>
    <w:rsid w:val="00A77325"/>
    <w:rsid w:val="00A77C08"/>
    <w:rsid w:val="00A802FC"/>
    <w:rsid w:val="00A814B4"/>
    <w:rsid w:val="00A81527"/>
    <w:rsid w:val="00A82058"/>
    <w:rsid w:val="00A835BE"/>
    <w:rsid w:val="00A84AE7"/>
    <w:rsid w:val="00A869B0"/>
    <w:rsid w:val="00A87783"/>
    <w:rsid w:val="00A90363"/>
    <w:rsid w:val="00A90AA1"/>
    <w:rsid w:val="00A90F94"/>
    <w:rsid w:val="00A91667"/>
    <w:rsid w:val="00A9281F"/>
    <w:rsid w:val="00A9289F"/>
    <w:rsid w:val="00A92C1D"/>
    <w:rsid w:val="00A95D7B"/>
    <w:rsid w:val="00A96278"/>
    <w:rsid w:val="00A9716B"/>
    <w:rsid w:val="00A9793B"/>
    <w:rsid w:val="00AA042C"/>
    <w:rsid w:val="00AA0C77"/>
    <w:rsid w:val="00AA11EB"/>
    <w:rsid w:val="00AA1D27"/>
    <w:rsid w:val="00AA204C"/>
    <w:rsid w:val="00AA2D57"/>
    <w:rsid w:val="00AA3570"/>
    <w:rsid w:val="00AA3933"/>
    <w:rsid w:val="00AA3941"/>
    <w:rsid w:val="00AA56D0"/>
    <w:rsid w:val="00AA755D"/>
    <w:rsid w:val="00AB0C9F"/>
    <w:rsid w:val="00AB143A"/>
    <w:rsid w:val="00AB2067"/>
    <w:rsid w:val="00AB34A9"/>
    <w:rsid w:val="00AB3EB5"/>
    <w:rsid w:val="00AB4006"/>
    <w:rsid w:val="00AB57CE"/>
    <w:rsid w:val="00AC003C"/>
    <w:rsid w:val="00AC0103"/>
    <w:rsid w:val="00AC1404"/>
    <w:rsid w:val="00AC1829"/>
    <w:rsid w:val="00AC20FA"/>
    <w:rsid w:val="00AC44E0"/>
    <w:rsid w:val="00AC4FCC"/>
    <w:rsid w:val="00AC5E48"/>
    <w:rsid w:val="00AD01B4"/>
    <w:rsid w:val="00AD039F"/>
    <w:rsid w:val="00AD0A03"/>
    <w:rsid w:val="00AD1705"/>
    <w:rsid w:val="00AD2B66"/>
    <w:rsid w:val="00AD385D"/>
    <w:rsid w:val="00AD3902"/>
    <w:rsid w:val="00AD43A6"/>
    <w:rsid w:val="00AD6010"/>
    <w:rsid w:val="00AD645E"/>
    <w:rsid w:val="00AD647F"/>
    <w:rsid w:val="00AD66FE"/>
    <w:rsid w:val="00AE0FFF"/>
    <w:rsid w:val="00AE191C"/>
    <w:rsid w:val="00AE33FF"/>
    <w:rsid w:val="00AE3DFE"/>
    <w:rsid w:val="00AE5194"/>
    <w:rsid w:val="00AF017F"/>
    <w:rsid w:val="00AF06D5"/>
    <w:rsid w:val="00AF09DD"/>
    <w:rsid w:val="00AF3C2E"/>
    <w:rsid w:val="00AF430E"/>
    <w:rsid w:val="00AF50C6"/>
    <w:rsid w:val="00AF525A"/>
    <w:rsid w:val="00AF540D"/>
    <w:rsid w:val="00AF7A47"/>
    <w:rsid w:val="00AF7C96"/>
    <w:rsid w:val="00B00854"/>
    <w:rsid w:val="00B019C7"/>
    <w:rsid w:val="00B0237F"/>
    <w:rsid w:val="00B02655"/>
    <w:rsid w:val="00B032A6"/>
    <w:rsid w:val="00B049F7"/>
    <w:rsid w:val="00B05102"/>
    <w:rsid w:val="00B051A0"/>
    <w:rsid w:val="00B057E8"/>
    <w:rsid w:val="00B06061"/>
    <w:rsid w:val="00B122AF"/>
    <w:rsid w:val="00B1365F"/>
    <w:rsid w:val="00B1386E"/>
    <w:rsid w:val="00B1530D"/>
    <w:rsid w:val="00B15B69"/>
    <w:rsid w:val="00B169E8"/>
    <w:rsid w:val="00B16A34"/>
    <w:rsid w:val="00B174FE"/>
    <w:rsid w:val="00B17982"/>
    <w:rsid w:val="00B20B3C"/>
    <w:rsid w:val="00B218D2"/>
    <w:rsid w:val="00B21EE8"/>
    <w:rsid w:val="00B246D5"/>
    <w:rsid w:val="00B24AC8"/>
    <w:rsid w:val="00B24DFD"/>
    <w:rsid w:val="00B25453"/>
    <w:rsid w:val="00B25955"/>
    <w:rsid w:val="00B263BD"/>
    <w:rsid w:val="00B27239"/>
    <w:rsid w:val="00B2751E"/>
    <w:rsid w:val="00B27718"/>
    <w:rsid w:val="00B27822"/>
    <w:rsid w:val="00B27BF9"/>
    <w:rsid w:val="00B31B9C"/>
    <w:rsid w:val="00B33C7D"/>
    <w:rsid w:val="00B34D6C"/>
    <w:rsid w:val="00B35966"/>
    <w:rsid w:val="00B36A01"/>
    <w:rsid w:val="00B36D27"/>
    <w:rsid w:val="00B4076D"/>
    <w:rsid w:val="00B41146"/>
    <w:rsid w:val="00B4126B"/>
    <w:rsid w:val="00B4174F"/>
    <w:rsid w:val="00B41A29"/>
    <w:rsid w:val="00B424D5"/>
    <w:rsid w:val="00B44F10"/>
    <w:rsid w:val="00B45758"/>
    <w:rsid w:val="00B4612E"/>
    <w:rsid w:val="00B47206"/>
    <w:rsid w:val="00B5115D"/>
    <w:rsid w:val="00B52FE0"/>
    <w:rsid w:val="00B54CC5"/>
    <w:rsid w:val="00B5544F"/>
    <w:rsid w:val="00B55A9F"/>
    <w:rsid w:val="00B55E5D"/>
    <w:rsid w:val="00B6039D"/>
    <w:rsid w:val="00B603D9"/>
    <w:rsid w:val="00B60A36"/>
    <w:rsid w:val="00B60DA2"/>
    <w:rsid w:val="00B6168C"/>
    <w:rsid w:val="00B61E70"/>
    <w:rsid w:val="00B63218"/>
    <w:rsid w:val="00B66867"/>
    <w:rsid w:val="00B66899"/>
    <w:rsid w:val="00B668F2"/>
    <w:rsid w:val="00B66994"/>
    <w:rsid w:val="00B66D2E"/>
    <w:rsid w:val="00B702A1"/>
    <w:rsid w:val="00B70BF5"/>
    <w:rsid w:val="00B70D95"/>
    <w:rsid w:val="00B717C5"/>
    <w:rsid w:val="00B71975"/>
    <w:rsid w:val="00B71AFB"/>
    <w:rsid w:val="00B71F3A"/>
    <w:rsid w:val="00B72931"/>
    <w:rsid w:val="00B729C6"/>
    <w:rsid w:val="00B734DB"/>
    <w:rsid w:val="00B73C97"/>
    <w:rsid w:val="00B74F63"/>
    <w:rsid w:val="00B75823"/>
    <w:rsid w:val="00B759B6"/>
    <w:rsid w:val="00B75FCF"/>
    <w:rsid w:val="00B76340"/>
    <w:rsid w:val="00B80659"/>
    <w:rsid w:val="00B80C43"/>
    <w:rsid w:val="00B81585"/>
    <w:rsid w:val="00B828AD"/>
    <w:rsid w:val="00B84B81"/>
    <w:rsid w:val="00B84F53"/>
    <w:rsid w:val="00B85F54"/>
    <w:rsid w:val="00B8611A"/>
    <w:rsid w:val="00B877C3"/>
    <w:rsid w:val="00B87E19"/>
    <w:rsid w:val="00B90C06"/>
    <w:rsid w:val="00B94063"/>
    <w:rsid w:val="00B9431A"/>
    <w:rsid w:val="00B94425"/>
    <w:rsid w:val="00B9474E"/>
    <w:rsid w:val="00B94786"/>
    <w:rsid w:val="00B948B0"/>
    <w:rsid w:val="00B95372"/>
    <w:rsid w:val="00B958BB"/>
    <w:rsid w:val="00B95B16"/>
    <w:rsid w:val="00B960FE"/>
    <w:rsid w:val="00B967AF"/>
    <w:rsid w:val="00B97BA3"/>
    <w:rsid w:val="00BA153E"/>
    <w:rsid w:val="00BA2965"/>
    <w:rsid w:val="00BA2C26"/>
    <w:rsid w:val="00BA2C4A"/>
    <w:rsid w:val="00BA2E21"/>
    <w:rsid w:val="00BA4CEA"/>
    <w:rsid w:val="00BA53F1"/>
    <w:rsid w:val="00BA5D2A"/>
    <w:rsid w:val="00BA66E7"/>
    <w:rsid w:val="00BA78B6"/>
    <w:rsid w:val="00BA7DA7"/>
    <w:rsid w:val="00BB26AD"/>
    <w:rsid w:val="00BB4D65"/>
    <w:rsid w:val="00BB6278"/>
    <w:rsid w:val="00BB6CBF"/>
    <w:rsid w:val="00BB79BD"/>
    <w:rsid w:val="00BC0B10"/>
    <w:rsid w:val="00BC14FE"/>
    <w:rsid w:val="00BC53AF"/>
    <w:rsid w:val="00BC6C10"/>
    <w:rsid w:val="00BC70E9"/>
    <w:rsid w:val="00BC7208"/>
    <w:rsid w:val="00BC7929"/>
    <w:rsid w:val="00BD0969"/>
    <w:rsid w:val="00BD0B48"/>
    <w:rsid w:val="00BD1E85"/>
    <w:rsid w:val="00BD2A0A"/>
    <w:rsid w:val="00BD2D89"/>
    <w:rsid w:val="00BD50A8"/>
    <w:rsid w:val="00BD5D0F"/>
    <w:rsid w:val="00BD7490"/>
    <w:rsid w:val="00BD7A2C"/>
    <w:rsid w:val="00BD7C68"/>
    <w:rsid w:val="00BD7D40"/>
    <w:rsid w:val="00BE04F8"/>
    <w:rsid w:val="00BE1CBC"/>
    <w:rsid w:val="00BE2559"/>
    <w:rsid w:val="00BE293B"/>
    <w:rsid w:val="00BE29DC"/>
    <w:rsid w:val="00BE4C91"/>
    <w:rsid w:val="00BE57C5"/>
    <w:rsid w:val="00BE5E8B"/>
    <w:rsid w:val="00BE5F10"/>
    <w:rsid w:val="00BE5FF8"/>
    <w:rsid w:val="00BF2BF1"/>
    <w:rsid w:val="00BF525D"/>
    <w:rsid w:val="00BF655C"/>
    <w:rsid w:val="00BF697A"/>
    <w:rsid w:val="00BF6ADB"/>
    <w:rsid w:val="00C026D0"/>
    <w:rsid w:val="00C02B8F"/>
    <w:rsid w:val="00C03776"/>
    <w:rsid w:val="00C0483B"/>
    <w:rsid w:val="00C05573"/>
    <w:rsid w:val="00C05EF0"/>
    <w:rsid w:val="00C066FE"/>
    <w:rsid w:val="00C067EA"/>
    <w:rsid w:val="00C06FC5"/>
    <w:rsid w:val="00C13120"/>
    <w:rsid w:val="00C13821"/>
    <w:rsid w:val="00C14051"/>
    <w:rsid w:val="00C143BF"/>
    <w:rsid w:val="00C1450C"/>
    <w:rsid w:val="00C14D85"/>
    <w:rsid w:val="00C15A48"/>
    <w:rsid w:val="00C15B78"/>
    <w:rsid w:val="00C15D62"/>
    <w:rsid w:val="00C15F73"/>
    <w:rsid w:val="00C17004"/>
    <w:rsid w:val="00C1776F"/>
    <w:rsid w:val="00C17CCA"/>
    <w:rsid w:val="00C200CE"/>
    <w:rsid w:val="00C2037B"/>
    <w:rsid w:val="00C20C90"/>
    <w:rsid w:val="00C211CB"/>
    <w:rsid w:val="00C21252"/>
    <w:rsid w:val="00C21FA6"/>
    <w:rsid w:val="00C22FF7"/>
    <w:rsid w:val="00C23E96"/>
    <w:rsid w:val="00C24E22"/>
    <w:rsid w:val="00C2625F"/>
    <w:rsid w:val="00C277BE"/>
    <w:rsid w:val="00C27F76"/>
    <w:rsid w:val="00C30DA4"/>
    <w:rsid w:val="00C311AB"/>
    <w:rsid w:val="00C332A1"/>
    <w:rsid w:val="00C342C6"/>
    <w:rsid w:val="00C357A5"/>
    <w:rsid w:val="00C40208"/>
    <w:rsid w:val="00C409E4"/>
    <w:rsid w:val="00C41022"/>
    <w:rsid w:val="00C42BDF"/>
    <w:rsid w:val="00C42E17"/>
    <w:rsid w:val="00C44719"/>
    <w:rsid w:val="00C44BB9"/>
    <w:rsid w:val="00C471DD"/>
    <w:rsid w:val="00C47435"/>
    <w:rsid w:val="00C4777B"/>
    <w:rsid w:val="00C47C7E"/>
    <w:rsid w:val="00C50035"/>
    <w:rsid w:val="00C50108"/>
    <w:rsid w:val="00C50770"/>
    <w:rsid w:val="00C51896"/>
    <w:rsid w:val="00C52ED2"/>
    <w:rsid w:val="00C54A86"/>
    <w:rsid w:val="00C55313"/>
    <w:rsid w:val="00C55D48"/>
    <w:rsid w:val="00C62A2C"/>
    <w:rsid w:val="00C63F6F"/>
    <w:rsid w:val="00C651A7"/>
    <w:rsid w:val="00C6572C"/>
    <w:rsid w:val="00C67221"/>
    <w:rsid w:val="00C67365"/>
    <w:rsid w:val="00C67B77"/>
    <w:rsid w:val="00C67E0D"/>
    <w:rsid w:val="00C67EFA"/>
    <w:rsid w:val="00C70CFF"/>
    <w:rsid w:val="00C719BE"/>
    <w:rsid w:val="00C72102"/>
    <w:rsid w:val="00C73343"/>
    <w:rsid w:val="00C739E0"/>
    <w:rsid w:val="00C74445"/>
    <w:rsid w:val="00C75655"/>
    <w:rsid w:val="00C77324"/>
    <w:rsid w:val="00C77905"/>
    <w:rsid w:val="00C80063"/>
    <w:rsid w:val="00C837C3"/>
    <w:rsid w:val="00C83D87"/>
    <w:rsid w:val="00C84497"/>
    <w:rsid w:val="00C8501A"/>
    <w:rsid w:val="00C868F6"/>
    <w:rsid w:val="00C86E7E"/>
    <w:rsid w:val="00C9115C"/>
    <w:rsid w:val="00C9137C"/>
    <w:rsid w:val="00C91644"/>
    <w:rsid w:val="00C91E13"/>
    <w:rsid w:val="00C929FC"/>
    <w:rsid w:val="00C93BF2"/>
    <w:rsid w:val="00C94ECB"/>
    <w:rsid w:val="00C95256"/>
    <w:rsid w:val="00C95555"/>
    <w:rsid w:val="00C9663B"/>
    <w:rsid w:val="00C968B4"/>
    <w:rsid w:val="00C97968"/>
    <w:rsid w:val="00C9799A"/>
    <w:rsid w:val="00C979AB"/>
    <w:rsid w:val="00CA156B"/>
    <w:rsid w:val="00CA1772"/>
    <w:rsid w:val="00CA24BF"/>
    <w:rsid w:val="00CA43A5"/>
    <w:rsid w:val="00CA5D0E"/>
    <w:rsid w:val="00CA66B3"/>
    <w:rsid w:val="00CA788D"/>
    <w:rsid w:val="00CA7C0B"/>
    <w:rsid w:val="00CB0E0D"/>
    <w:rsid w:val="00CB2EB6"/>
    <w:rsid w:val="00CB6E2B"/>
    <w:rsid w:val="00CB6EC0"/>
    <w:rsid w:val="00CB6FF7"/>
    <w:rsid w:val="00CB7302"/>
    <w:rsid w:val="00CC197F"/>
    <w:rsid w:val="00CC1E9F"/>
    <w:rsid w:val="00CC4D86"/>
    <w:rsid w:val="00CC5896"/>
    <w:rsid w:val="00CC5CE7"/>
    <w:rsid w:val="00CD1744"/>
    <w:rsid w:val="00CD189B"/>
    <w:rsid w:val="00CD2F21"/>
    <w:rsid w:val="00CD3F93"/>
    <w:rsid w:val="00CD4E67"/>
    <w:rsid w:val="00CD5480"/>
    <w:rsid w:val="00CD7029"/>
    <w:rsid w:val="00CD7164"/>
    <w:rsid w:val="00CE07F2"/>
    <w:rsid w:val="00CE0C35"/>
    <w:rsid w:val="00CE3810"/>
    <w:rsid w:val="00CE381C"/>
    <w:rsid w:val="00CE52B4"/>
    <w:rsid w:val="00CE56C8"/>
    <w:rsid w:val="00CE5DCD"/>
    <w:rsid w:val="00CE701C"/>
    <w:rsid w:val="00CE74B9"/>
    <w:rsid w:val="00CE7599"/>
    <w:rsid w:val="00CE783C"/>
    <w:rsid w:val="00CE7F03"/>
    <w:rsid w:val="00CF1D4D"/>
    <w:rsid w:val="00CF27A4"/>
    <w:rsid w:val="00CF2E17"/>
    <w:rsid w:val="00CF326D"/>
    <w:rsid w:val="00CF33E3"/>
    <w:rsid w:val="00CF3468"/>
    <w:rsid w:val="00CF4105"/>
    <w:rsid w:val="00CF414A"/>
    <w:rsid w:val="00CF45E3"/>
    <w:rsid w:val="00CF4F81"/>
    <w:rsid w:val="00CF4FF0"/>
    <w:rsid w:val="00CF51A2"/>
    <w:rsid w:val="00CF5B47"/>
    <w:rsid w:val="00CF5B64"/>
    <w:rsid w:val="00CF65A6"/>
    <w:rsid w:val="00CF6D3C"/>
    <w:rsid w:val="00CF7830"/>
    <w:rsid w:val="00CF7A1B"/>
    <w:rsid w:val="00D0020E"/>
    <w:rsid w:val="00D02D79"/>
    <w:rsid w:val="00D0311E"/>
    <w:rsid w:val="00D035CC"/>
    <w:rsid w:val="00D0448F"/>
    <w:rsid w:val="00D04901"/>
    <w:rsid w:val="00D07078"/>
    <w:rsid w:val="00D077BC"/>
    <w:rsid w:val="00D10211"/>
    <w:rsid w:val="00D104F9"/>
    <w:rsid w:val="00D1161B"/>
    <w:rsid w:val="00D11A20"/>
    <w:rsid w:val="00D12FB1"/>
    <w:rsid w:val="00D140F0"/>
    <w:rsid w:val="00D14323"/>
    <w:rsid w:val="00D16008"/>
    <w:rsid w:val="00D166D4"/>
    <w:rsid w:val="00D21667"/>
    <w:rsid w:val="00D2177C"/>
    <w:rsid w:val="00D22D2A"/>
    <w:rsid w:val="00D22FAF"/>
    <w:rsid w:val="00D232C4"/>
    <w:rsid w:val="00D24E91"/>
    <w:rsid w:val="00D262AD"/>
    <w:rsid w:val="00D27F32"/>
    <w:rsid w:val="00D30254"/>
    <w:rsid w:val="00D3151E"/>
    <w:rsid w:val="00D32D99"/>
    <w:rsid w:val="00D32DAE"/>
    <w:rsid w:val="00D33078"/>
    <w:rsid w:val="00D33768"/>
    <w:rsid w:val="00D33D87"/>
    <w:rsid w:val="00D33ED8"/>
    <w:rsid w:val="00D34477"/>
    <w:rsid w:val="00D35077"/>
    <w:rsid w:val="00D359BA"/>
    <w:rsid w:val="00D35A6E"/>
    <w:rsid w:val="00D3628C"/>
    <w:rsid w:val="00D36C7F"/>
    <w:rsid w:val="00D36D27"/>
    <w:rsid w:val="00D37309"/>
    <w:rsid w:val="00D37469"/>
    <w:rsid w:val="00D379E2"/>
    <w:rsid w:val="00D408A8"/>
    <w:rsid w:val="00D40B28"/>
    <w:rsid w:val="00D41230"/>
    <w:rsid w:val="00D41405"/>
    <w:rsid w:val="00D4141C"/>
    <w:rsid w:val="00D445F3"/>
    <w:rsid w:val="00D46377"/>
    <w:rsid w:val="00D46DAE"/>
    <w:rsid w:val="00D50CD2"/>
    <w:rsid w:val="00D51C8F"/>
    <w:rsid w:val="00D5204B"/>
    <w:rsid w:val="00D52DE1"/>
    <w:rsid w:val="00D53276"/>
    <w:rsid w:val="00D54C10"/>
    <w:rsid w:val="00D55191"/>
    <w:rsid w:val="00D55855"/>
    <w:rsid w:val="00D55CD0"/>
    <w:rsid w:val="00D56FB1"/>
    <w:rsid w:val="00D57544"/>
    <w:rsid w:val="00D57973"/>
    <w:rsid w:val="00D60058"/>
    <w:rsid w:val="00D60CE2"/>
    <w:rsid w:val="00D60D92"/>
    <w:rsid w:val="00D612EC"/>
    <w:rsid w:val="00D6153E"/>
    <w:rsid w:val="00D623C4"/>
    <w:rsid w:val="00D655C8"/>
    <w:rsid w:val="00D66101"/>
    <w:rsid w:val="00D66CEE"/>
    <w:rsid w:val="00D6729D"/>
    <w:rsid w:val="00D722DF"/>
    <w:rsid w:val="00D734D4"/>
    <w:rsid w:val="00D73765"/>
    <w:rsid w:val="00D760FE"/>
    <w:rsid w:val="00D80F0B"/>
    <w:rsid w:val="00D81AB4"/>
    <w:rsid w:val="00D84675"/>
    <w:rsid w:val="00D84696"/>
    <w:rsid w:val="00D847C6"/>
    <w:rsid w:val="00D848FC"/>
    <w:rsid w:val="00D8526A"/>
    <w:rsid w:val="00D8548A"/>
    <w:rsid w:val="00D86252"/>
    <w:rsid w:val="00D87193"/>
    <w:rsid w:val="00D917F3"/>
    <w:rsid w:val="00D92026"/>
    <w:rsid w:val="00D9319D"/>
    <w:rsid w:val="00D93A51"/>
    <w:rsid w:val="00D93ED5"/>
    <w:rsid w:val="00D969DF"/>
    <w:rsid w:val="00D97BAA"/>
    <w:rsid w:val="00DA1693"/>
    <w:rsid w:val="00DA1FA3"/>
    <w:rsid w:val="00DA22E7"/>
    <w:rsid w:val="00DA25C9"/>
    <w:rsid w:val="00DA3AF2"/>
    <w:rsid w:val="00DA3AF3"/>
    <w:rsid w:val="00DA4090"/>
    <w:rsid w:val="00DA4C71"/>
    <w:rsid w:val="00DA4D45"/>
    <w:rsid w:val="00DA508F"/>
    <w:rsid w:val="00DA5455"/>
    <w:rsid w:val="00DA5888"/>
    <w:rsid w:val="00DA5C2B"/>
    <w:rsid w:val="00DA62C8"/>
    <w:rsid w:val="00DA698B"/>
    <w:rsid w:val="00DA769E"/>
    <w:rsid w:val="00DB0E14"/>
    <w:rsid w:val="00DB5EFB"/>
    <w:rsid w:val="00DB662B"/>
    <w:rsid w:val="00DB6EF1"/>
    <w:rsid w:val="00DC0248"/>
    <w:rsid w:val="00DC19BB"/>
    <w:rsid w:val="00DC3B62"/>
    <w:rsid w:val="00DC419A"/>
    <w:rsid w:val="00DC4D28"/>
    <w:rsid w:val="00DC5F69"/>
    <w:rsid w:val="00DC6404"/>
    <w:rsid w:val="00DC7728"/>
    <w:rsid w:val="00DD0134"/>
    <w:rsid w:val="00DD0D99"/>
    <w:rsid w:val="00DD21A3"/>
    <w:rsid w:val="00DD278A"/>
    <w:rsid w:val="00DD3633"/>
    <w:rsid w:val="00DD3F91"/>
    <w:rsid w:val="00DD4BCC"/>
    <w:rsid w:val="00DD6892"/>
    <w:rsid w:val="00DD75B8"/>
    <w:rsid w:val="00DD7FDF"/>
    <w:rsid w:val="00DE04B6"/>
    <w:rsid w:val="00DE0F8D"/>
    <w:rsid w:val="00DE1703"/>
    <w:rsid w:val="00DE1DB8"/>
    <w:rsid w:val="00DE2597"/>
    <w:rsid w:val="00DE25AC"/>
    <w:rsid w:val="00DE2EEB"/>
    <w:rsid w:val="00DE311B"/>
    <w:rsid w:val="00DE312E"/>
    <w:rsid w:val="00DE40BE"/>
    <w:rsid w:val="00DE78B1"/>
    <w:rsid w:val="00DF2601"/>
    <w:rsid w:val="00DF38BC"/>
    <w:rsid w:val="00DF4A01"/>
    <w:rsid w:val="00DF4DE8"/>
    <w:rsid w:val="00DF568D"/>
    <w:rsid w:val="00DF5DC8"/>
    <w:rsid w:val="00E000E9"/>
    <w:rsid w:val="00E00757"/>
    <w:rsid w:val="00E00CCB"/>
    <w:rsid w:val="00E0108B"/>
    <w:rsid w:val="00E03F7A"/>
    <w:rsid w:val="00E04293"/>
    <w:rsid w:val="00E042C7"/>
    <w:rsid w:val="00E05B5D"/>
    <w:rsid w:val="00E05BAF"/>
    <w:rsid w:val="00E05E95"/>
    <w:rsid w:val="00E072F5"/>
    <w:rsid w:val="00E0781A"/>
    <w:rsid w:val="00E1098C"/>
    <w:rsid w:val="00E10B2E"/>
    <w:rsid w:val="00E11475"/>
    <w:rsid w:val="00E1240A"/>
    <w:rsid w:val="00E124AB"/>
    <w:rsid w:val="00E12BF4"/>
    <w:rsid w:val="00E15AD2"/>
    <w:rsid w:val="00E15BD0"/>
    <w:rsid w:val="00E15C60"/>
    <w:rsid w:val="00E175A7"/>
    <w:rsid w:val="00E20168"/>
    <w:rsid w:val="00E20740"/>
    <w:rsid w:val="00E20BAD"/>
    <w:rsid w:val="00E20E92"/>
    <w:rsid w:val="00E21D37"/>
    <w:rsid w:val="00E22173"/>
    <w:rsid w:val="00E221B2"/>
    <w:rsid w:val="00E245DA"/>
    <w:rsid w:val="00E24645"/>
    <w:rsid w:val="00E2465F"/>
    <w:rsid w:val="00E2488B"/>
    <w:rsid w:val="00E24F44"/>
    <w:rsid w:val="00E263AC"/>
    <w:rsid w:val="00E27252"/>
    <w:rsid w:val="00E2758E"/>
    <w:rsid w:val="00E30CE1"/>
    <w:rsid w:val="00E30D21"/>
    <w:rsid w:val="00E31BCB"/>
    <w:rsid w:val="00E32963"/>
    <w:rsid w:val="00E33160"/>
    <w:rsid w:val="00E337BC"/>
    <w:rsid w:val="00E350CD"/>
    <w:rsid w:val="00E35E3E"/>
    <w:rsid w:val="00E372A9"/>
    <w:rsid w:val="00E4001B"/>
    <w:rsid w:val="00E4081B"/>
    <w:rsid w:val="00E4283E"/>
    <w:rsid w:val="00E4532D"/>
    <w:rsid w:val="00E46EF2"/>
    <w:rsid w:val="00E47EA8"/>
    <w:rsid w:val="00E51AA2"/>
    <w:rsid w:val="00E51FDE"/>
    <w:rsid w:val="00E534B2"/>
    <w:rsid w:val="00E555D1"/>
    <w:rsid w:val="00E558A8"/>
    <w:rsid w:val="00E5679E"/>
    <w:rsid w:val="00E56B66"/>
    <w:rsid w:val="00E579AF"/>
    <w:rsid w:val="00E613AA"/>
    <w:rsid w:val="00E613E4"/>
    <w:rsid w:val="00E61FDB"/>
    <w:rsid w:val="00E674AD"/>
    <w:rsid w:val="00E705B7"/>
    <w:rsid w:val="00E70763"/>
    <w:rsid w:val="00E7086E"/>
    <w:rsid w:val="00E70ECC"/>
    <w:rsid w:val="00E7109B"/>
    <w:rsid w:val="00E715F8"/>
    <w:rsid w:val="00E71A89"/>
    <w:rsid w:val="00E7290B"/>
    <w:rsid w:val="00E72944"/>
    <w:rsid w:val="00E77197"/>
    <w:rsid w:val="00E772AB"/>
    <w:rsid w:val="00E77405"/>
    <w:rsid w:val="00E779A7"/>
    <w:rsid w:val="00E8017D"/>
    <w:rsid w:val="00E808F5"/>
    <w:rsid w:val="00E80D18"/>
    <w:rsid w:val="00E815D1"/>
    <w:rsid w:val="00E81948"/>
    <w:rsid w:val="00E81B1A"/>
    <w:rsid w:val="00E81CAD"/>
    <w:rsid w:val="00E82273"/>
    <w:rsid w:val="00E829AB"/>
    <w:rsid w:val="00E83086"/>
    <w:rsid w:val="00E84FB3"/>
    <w:rsid w:val="00E85538"/>
    <w:rsid w:val="00E85CD5"/>
    <w:rsid w:val="00E87037"/>
    <w:rsid w:val="00E92916"/>
    <w:rsid w:val="00E95C33"/>
    <w:rsid w:val="00E95D13"/>
    <w:rsid w:val="00E97252"/>
    <w:rsid w:val="00E979AC"/>
    <w:rsid w:val="00EA0F03"/>
    <w:rsid w:val="00EA1EF9"/>
    <w:rsid w:val="00EA22FF"/>
    <w:rsid w:val="00EA26BB"/>
    <w:rsid w:val="00EA2CA0"/>
    <w:rsid w:val="00EA2DC6"/>
    <w:rsid w:val="00EA2F20"/>
    <w:rsid w:val="00EA4BF0"/>
    <w:rsid w:val="00EA4F87"/>
    <w:rsid w:val="00EA5514"/>
    <w:rsid w:val="00EA7237"/>
    <w:rsid w:val="00EB055B"/>
    <w:rsid w:val="00EB09D2"/>
    <w:rsid w:val="00EB0E1C"/>
    <w:rsid w:val="00EB112A"/>
    <w:rsid w:val="00EB4616"/>
    <w:rsid w:val="00EB4B20"/>
    <w:rsid w:val="00EB5B7E"/>
    <w:rsid w:val="00EC0907"/>
    <w:rsid w:val="00EC1212"/>
    <w:rsid w:val="00EC1D3D"/>
    <w:rsid w:val="00EC3331"/>
    <w:rsid w:val="00EC3FF7"/>
    <w:rsid w:val="00EC4358"/>
    <w:rsid w:val="00EC677E"/>
    <w:rsid w:val="00EC7E67"/>
    <w:rsid w:val="00ED1064"/>
    <w:rsid w:val="00ED265F"/>
    <w:rsid w:val="00ED5B5C"/>
    <w:rsid w:val="00ED70BD"/>
    <w:rsid w:val="00ED79D8"/>
    <w:rsid w:val="00EE031B"/>
    <w:rsid w:val="00EE0B3E"/>
    <w:rsid w:val="00EE1CCD"/>
    <w:rsid w:val="00EE2475"/>
    <w:rsid w:val="00EE340E"/>
    <w:rsid w:val="00EE37BB"/>
    <w:rsid w:val="00EE38A1"/>
    <w:rsid w:val="00EE4755"/>
    <w:rsid w:val="00EE6AE1"/>
    <w:rsid w:val="00EE7D48"/>
    <w:rsid w:val="00EF0800"/>
    <w:rsid w:val="00EF1AE6"/>
    <w:rsid w:val="00EF3D67"/>
    <w:rsid w:val="00EF4099"/>
    <w:rsid w:val="00EF41C1"/>
    <w:rsid w:val="00EF49E1"/>
    <w:rsid w:val="00EF55D5"/>
    <w:rsid w:val="00EF6861"/>
    <w:rsid w:val="00EF6BDC"/>
    <w:rsid w:val="00F005A6"/>
    <w:rsid w:val="00F01C4C"/>
    <w:rsid w:val="00F02786"/>
    <w:rsid w:val="00F02B19"/>
    <w:rsid w:val="00F0434F"/>
    <w:rsid w:val="00F04A40"/>
    <w:rsid w:val="00F05BD2"/>
    <w:rsid w:val="00F0670F"/>
    <w:rsid w:val="00F070A8"/>
    <w:rsid w:val="00F079FB"/>
    <w:rsid w:val="00F07FA6"/>
    <w:rsid w:val="00F11BB3"/>
    <w:rsid w:val="00F11EE3"/>
    <w:rsid w:val="00F125A1"/>
    <w:rsid w:val="00F13036"/>
    <w:rsid w:val="00F14118"/>
    <w:rsid w:val="00F14973"/>
    <w:rsid w:val="00F153A6"/>
    <w:rsid w:val="00F1650E"/>
    <w:rsid w:val="00F170CA"/>
    <w:rsid w:val="00F17E6B"/>
    <w:rsid w:val="00F20151"/>
    <w:rsid w:val="00F20FE5"/>
    <w:rsid w:val="00F210DB"/>
    <w:rsid w:val="00F21D1A"/>
    <w:rsid w:val="00F22865"/>
    <w:rsid w:val="00F23802"/>
    <w:rsid w:val="00F2382D"/>
    <w:rsid w:val="00F24D75"/>
    <w:rsid w:val="00F25028"/>
    <w:rsid w:val="00F252CC"/>
    <w:rsid w:val="00F26178"/>
    <w:rsid w:val="00F261E3"/>
    <w:rsid w:val="00F275FC"/>
    <w:rsid w:val="00F303E7"/>
    <w:rsid w:val="00F34B2F"/>
    <w:rsid w:val="00F34D96"/>
    <w:rsid w:val="00F34F33"/>
    <w:rsid w:val="00F35C3A"/>
    <w:rsid w:val="00F36D1F"/>
    <w:rsid w:val="00F3769E"/>
    <w:rsid w:val="00F4022A"/>
    <w:rsid w:val="00F40F06"/>
    <w:rsid w:val="00F42669"/>
    <w:rsid w:val="00F43372"/>
    <w:rsid w:val="00F43981"/>
    <w:rsid w:val="00F4402F"/>
    <w:rsid w:val="00F4445B"/>
    <w:rsid w:val="00F44CC8"/>
    <w:rsid w:val="00F4571A"/>
    <w:rsid w:val="00F4697D"/>
    <w:rsid w:val="00F4749B"/>
    <w:rsid w:val="00F5007C"/>
    <w:rsid w:val="00F50EC4"/>
    <w:rsid w:val="00F514FB"/>
    <w:rsid w:val="00F51766"/>
    <w:rsid w:val="00F5359B"/>
    <w:rsid w:val="00F53696"/>
    <w:rsid w:val="00F547C7"/>
    <w:rsid w:val="00F560D7"/>
    <w:rsid w:val="00F5637F"/>
    <w:rsid w:val="00F56CE9"/>
    <w:rsid w:val="00F61151"/>
    <w:rsid w:val="00F6117E"/>
    <w:rsid w:val="00F63F17"/>
    <w:rsid w:val="00F643AF"/>
    <w:rsid w:val="00F64ECE"/>
    <w:rsid w:val="00F66CF3"/>
    <w:rsid w:val="00F67B6E"/>
    <w:rsid w:val="00F7274A"/>
    <w:rsid w:val="00F74EA1"/>
    <w:rsid w:val="00F760D1"/>
    <w:rsid w:val="00F76BA7"/>
    <w:rsid w:val="00F77765"/>
    <w:rsid w:val="00F77EC3"/>
    <w:rsid w:val="00F801D9"/>
    <w:rsid w:val="00F80DDA"/>
    <w:rsid w:val="00F81DEB"/>
    <w:rsid w:val="00F83FCF"/>
    <w:rsid w:val="00F85318"/>
    <w:rsid w:val="00F8534B"/>
    <w:rsid w:val="00F85E98"/>
    <w:rsid w:val="00F85FD4"/>
    <w:rsid w:val="00F87559"/>
    <w:rsid w:val="00F902E5"/>
    <w:rsid w:val="00F90445"/>
    <w:rsid w:val="00F908A4"/>
    <w:rsid w:val="00F922E5"/>
    <w:rsid w:val="00F9247E"/>
    <w:rsid w:val="00F94A77"/>
    <w:rsid w:val="00FA0D23"/>
    <w:rsid w:val="00FA1255"/>
    <w:rsid w:val="00FA24DF"/>
    <w:rsid w:val="00FA4D98"/>
    <w:rsid w:val="00FA57F7"/>
    <w:rsid w:val="00FA5A41"/>
    <w:rsid w:val="00FA5DAF"/>
    <w:rsid w:val="00FA65D9"/>
    <w:rsid w:val="00FA7797"/>
    <w:rsid w:val="00FA7C8B"/>
    <w:rsid w:val="00FB0249"/>
    <w:rsid w:val="00FB0E4C"/>
    <w:rsid w:val="00FB1B9C"/>
    <w:rsid w:val="00FB2750"/>
    <w:rsid w:val="00FB3C2B"/>
    <w:rsid w:val="00FB4228"/>
    <w:rsid w:val="00FB5672"/>
    <w:rsid w:val="00FB793A"/>
    <w:rsid w:val="00FB7CA3"/>
    <w:rsid w:val="00FC1B8C"/>
    <w:rsid w:val="00FC3289"/>
    <w:rsid w:val="00FC54E6"/>
    <w:rsid w:val="00FC5915"/>
    <w:rsid w:val="00FC5D6D"/>
    <w:rsid w:val="00FC5FC0"/>
    <w:rsid w:val="00FC7999"/>
    <w:rsid w:val="00FD15B9"/>
    <w:rsid w:val="00FD2A6A"/>
    <w:rsid w:val="00FD5001"/>
    <w:rsid w:val="00FD5A88"/>
    <w:rsid w:val="00FD6354"/>
    <w:rsid w:val="00FD6657"/>
    <w:rsid w:val="00FE01FD"/>
    <w:rsid w:val="00FE0414"/>
    <w:rsid w:val="00FE1ABF"/>
    <w:rsid w:val="00FE31B0"/>
    <w:rsid w:val="00FE3AE6"/>
    <w:rsid w:val="00FE418C"/>
    <w:rsid w:val="00FE4512"/>
    <w:rsid w:val="00FE5BA9"/>
    <w:rsid w:val="00FE60E1"/>
    <w:rsid w:val="00FF001C"/>
    <w:rsid w:val="00FF0B48"/>
    <w:rsid w:val="00FF1A54"/>
    <w:rsid w:val="00FF319A"/>
    <w:rsid w:val="00FF392F"/>
    <w:rsid w:val="00FF5288"/>
    <w:rsid w:val="00FF6179"/>
    <w:rsid w:val="00FF6E07"/>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84453"/>
  <w15:chartTrackingRefBased/>
  <w15:docId w15:val="{80A57C67-2E62-4CA2-89EB-83C2B9853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7EC"/>
    <w:pPr>
      <w:widowControl w:val="0"/>
    </w:pPr>
    <w:rPr>
      <w:rFonts w:ascii="Times New Roman" w:eastAsia="Times New Roman" w:hAnsi="Times New Roman"/>
    </w:rPr>
  </w:style>
  <w:style w:type="paragraph" w:styleId="Heading1">
    <w:name w:val="heading 1"/>
    <w:basedOn w:val="Normal"/>
    <w:next w:val="Normal"/>
    <w:link w:val="Heading1Char"/>
    <w:uiPriority w:val="9"/>
    <w:qFormat/>
    <w:rsid w:val="007D6790"/>
    <w:pPr>
      <w:keepNext/>
      <w:spacing w:line="360" w:lineRule="auto"/>
      <w:outlineLvl w:val="0"/>
    </w:pPr>
    <w:rPr>
      <w:sz w:val="24"/>
      <w:szCs w:val="24"/>
    </w:rPr>
  </w:style>
  <w:style w:type="paragraph" w:styleId="Heading4">
    <w:name w:val="heading 4"/>
    <w:basedOn w:val="Normal"/>
    <w:link w:val="Heading4Char"/>
    <w:uiPriority w:val="9"/>
    <w:qFormat/>
    <w:rsid w:val="00F922E5"/>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o,fr"/>
    <w:uiPriority w:val="99"/>
    <w:rsid w:val="00671E4C"/>
    <w:rPr>
      <w:vertAlign w:val="superscript"/>
    </w:rPr>
  </w:style>
  <w:style w:type="character" w:styleId="Hyperlink">
    <w:name w:val="Hyperlink"/>
    <w:uiPriority w:val="99"/>
    <w:rsid w:val="00154CB6"/>
    <w:rPr>
      <w:color w:val="0000FF"/>
      <w:u w:val="single"/>
    </w:rPr>
  </w:style>
  <w:style w:type="character" w:customStyle="1" w:styleId="term1">
    <w:name w:val="term1"/>
    <w:rsid w:val="00154CB6"/>
    <w:rPr>
      <w:b/>
      <w:bCs/>
    </w:rPr>
  </w:style>
  <w:style w:type="character" w:styleId="Emphasis">
    <w:name w:val="Emphasis"/>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link w:val="BalloonText"/>
    <w:uiPriority w:val="99"/>
    <w:semiHidden/>
    <w:rsid w:val="0043592C"/>
    <w:rPr>
      <w:rFonts w:ascii="Tahoma" w:eastAsia="Times New Roman" w:hAnsi="Tahoma" w:cs="Tahoma"/>
      <w:sz w:val="16"/>
      <w:szCs w:val="16"/>
    </w:rPr>
  </w:style>
  <w:style w:type="character" w:customStyle="1" w:styleId="Heading4Char">
    <w:name w:val="Heading 4 Char"/>
    <w:link w:val="Heading4"/>
    <w:uiPriority w:val="9"/>
    <w:rsid w:val="00F922E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922E5"/>
    <w:pPr>
      <w:widowControl/>
      <w:spacing w:before="100" w:beforeAutospacing="1" w:after="100" w:afterAutospacing="1"/>
    </w:pPr>
    <w:rPr>
      <w:sz w:val="24"/>
      <w:szCs w:val="24"/>
    </w:rPr>
  </w:style>
  <w:style w:type="paragraph" w:styleId="ListParagraph">
    <w:name w:val="List Paragraph"/>
    <w:basedOn w:val="Normal"/>
    <w:uiPriority w:val="34"/>
    <w:qFormat/>
    <w:rsid w:val="00F922E5"/>
    <w:pPr>
      <w:ind w:left="720"/>
      <w:contextualSpacing/>
    </w:pPr>
  </w:style>
  <w:style w:type="paragraph" w:styleId="EndnoteText">
    <w:name w:val="endnote text"/>
    <w:basedOn w:val="Normal"/>
    <w:link w:val="EndnoteTextChar"/>
    <w:uiPriority w:val="99"/>
    <w:semiHidden/>
    <w:unhideWhenUsed/>
    <w:rsid w:val="003E62C2"/>
  </w:style>
  <w:style w:type="character" w:customStyle="1" w:styleId="EndnoteTextChar">
    <w:name w:val="Endnote Text Char"/>
    <w:link w:val="EndnoteText"/>
    <w:uiPriority w:val="99"/>
    <w:semiHidden/>
    <w:rsid w:val="003E62C2"/>
    <w:rPr>
      <w:rFonts w:ascii="Times New Roman" w:eastAsia="Times New Roman" w:hAnsi="Times New Roman" w:cs="Times New Roman"/>
      <w:sz w:val="20"/>
      <w:szCs w:val="20"/>
    </w:rPr>
  </w:style>
  <w:style w:type="character" w:styleId="EndnoteReference">
    <w:name w:val="endnote reference"/>
    <w:uiPriority w:val="99"/>
    <w:semiHidden/>
    <w:unhideWhenUsed/>
    <w:rsid w:val="003E62C2"/>
    <w:rPr>
      <w:vertAlign w:val="superscript"/>
    </w:rPr>
  </w:style>
  <w:style w:type="paragraph" w:styleId="FootnoteText">
    <w:name w:val="footnote text"/>
    <w:aliases w:val="fn,ALTS FOOTNOTE,Footnote Text 2,Footnote text,FOOTNOTE,fn Char Char,fn Char,Car"/>
    <w:basedOn w:val="Normal"/>
    <w:link w:val="FootnoteTextChar"/>
    <w:uiPriority w:val="99"/>
    <w:unhideWhenUsed/>
    <w:rsid w:val="003E62C2"/>
  </w:style>
  <w:style w:type="character" w:customStyle="1" w:styleId="FootnoteTextChar">
    <w:name w:val="Footnote Text Char"/>
    <w:aliases w:val="fn Char1,ALTS FOOTNOTE Char,Footnote Text 2 Char,Footnote text Char,FOOTNOTE Char,fn Char Char Char,fn Char Char1,Car Char"/>
    <w:link w:val="FootnoteText"/>
    <w:uiPriority w:val="99"/>
    <w:rsid w:val="003E62C2"/>
    <w:rPr>
      <w:rFonts w:ascii="Times New Roman" w:eastAsia="Times New Roman" w:hAnsi="Times New Roman" w:cs="Times New Roman"/>
      <w:sz w:val="20"/>
      <w:szCs w:val="20"/>
    </w:rPr>
  </w:style>
  <w:style w:type="character" w:customStyle="1" w:styleId="pmterms11">
    <w:name w:val="pmterms11"/>
    <w:rsid w:val="00F760D1"/>
    <w:rPr>
      <w:b/>
      <w:bCs/>
      <w:i w:val="0"/>
      <w:iCs w:val="0"/>
      <w:color w:val="000000"/>
    </w:rPr>
  </w:style>
  <w:style w:type="character" w:styleId="CommentReference">
    <w:name w:val="annotation reference"/>
    <w:uiPriority w:val="99"/>
    <w:semiHidden/>
    <w:unhideWhenUsed/>
    <w:rsid w:val="00B0237F"/>
    <w:rPr>
      <w:sz w:val="16"/>
      <w:szCs w:val="16"/>
    </w:rPr>
  </w:style>
  <w:style w:type="paragraph" w:styleId="CommentText">
    <w:name w:val="annotation text"/>
    <w:basedOn w:val="Normal"/>
    <w:link w:val="CommentTextChar"/>
    <w:uiPriority w:val="99"/>
    <w:semiHidden/>
    <w:unhideWhenUsed/>
    <w:rsid w:val="00B0237F"/>
  </w:style>
  <w:style w:type="character" w:customStyle="1" w:styleId="CommentTextChar">
    <w:name w:val="Comment Text Char"/>
    <w:link w:val="CommentText"/>
    <w:uiPriority w:val="99"/>
    <w:semiHidden/>
    <w:rsid w:val="00B023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37F"/>
    <w:rPr>
      <w:b/>
      <w:bCs/>
    </w:rPr>
  </w:style>
  <w:style w:type="character" w:customStyle="1" w:styleId="CommentSubjectChar">
    <w:name w:val="Comment Subject Char"/>
    <w:link w:val="CommentSubject"/>
    <w:uiPriority w:val="99"/>
    <w:semiHidden/>
    <w:rsid w:val="00B0237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A755D"/>
    <w:pPr>
      <w:tabs>
        <w:tab w:val="center" w:pos="4680"/>
        <w:tab w:val="right" w:pos="9360"/>
      </w:tabs>
    </w:pPr>
  </w:style>
  <w:style w:type="character" w:customStyle="1" w:styleId="HeaderChar">
    <w:name w:val="Header Char"/>
    <w:link w:val="Header"/>
    <w:uiPriority w:val="99"/>
    <w:rsid w:val="00AA75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A755D"/>
    <w:pPr>
      <w:tabs>
        <w:tab w:val="center" w:pos="4680"/>
        <w:tab w:val="right" w:pos="9360"/>
      </w:tabs>
    </w:pPr>
  </w:style>
  <w:style w:type="character" w:customStyle="1" w:styleId="FooterChar">
    <w:name w:val="Footer Char"/>
    <w:link w:val="Footer"/>
    <w:uiPriority w:val="99"/>
    <w:rsid w:val="00AA755D"/>
    <w:rPr>
      <w:rFonts w:ascii="Times New Roman" w:eastAsia="Times New Roman" w:hAnsi="Times New Roman" w:cs="Times New Roman"/>
      <w:sz w:val="20"/>
      <w:szCs w:val="20"/>
    </w:rPr>
  </w:style>
  <w:style w:type="paragraph" w:styleId="Revision">
    <w:name w:val="Revision"/>
    <w:hidden/>
    <w:uiPriority w:val="99"/>
    <w:semiHidden/>
    <w:rsid w:val="004604C7"/>
    <w:rPr>
      <w:rFonts w:ascii="Times New Roman" w:eastAsia="Times New Roman" w:hAnsi="Times New Roman"/>
    </w:rPr>
  </w:style>
  <w:style w:type="paragraph" w:customStyle="1" w:styleId="ParaTab1">
    <w:name w:val="ParaTab 1"/>
    <w:rsid w:val="006515A1"/>
    <w:pPr>
      <w:tabs>
        <w:tab w:val="left" w:pos="-720"/>
      </w:tabs>
      <w:suppressAutoHyphens/>
      <w:autoSpaceDE w:val="0"/>
      <w:autoSpaceDN w:val="0"/>
      <w:ind w:firstLine="1440"/>
    </w:pPr>
    <w:rPr>
      <w:rFonts w:ascii="CG Times" w:eastAsia="Times New Roman" w:hAnsi="CG Times" w:cs="CG Times"/>
      <w:sz w:val="24"/>
      <w:szCs w:val="24"/>
    </w:rPr>
  </w:style>
  <w:style w:type="paragraph" w:styleId="NoSpacing">
    <w:name w:val="No Spacing"/>
    <w:link w:val="NoSpacingChar"/>
    <w:uiPriority w:val="1"/>
    <w:qFormat/>
    <w:rsid w:val="006515A1"/>
    <w:rPr>
      <w:rFonts w:ascii="Times New Roman" w:hAnsi="Times New Roman"/>
      <w:sz w:val="24"/>
      <w:szCs w:val="24"/>
    </w:rPr>
  </w:style>
  <w:style w:type="character" w:customStyle="1" w:styleId="NoSpacingChar">
    <w:name w:val="No Spacing Char"/>
    <w:link w:val="NoSpacing"/>
    <w:uiPriority w:val="1"/>
    <w:rsid w:val="00271434"/>
    <w:rPr>
      <w:rFonts w:ascii="Times New Roman" w:hAnsi="Times New Roman"/>
      <w:sz w:val="24"/>
      <w:szCs w:val="24"/>
    </w:rPr>
  </w:style>
  <w:style w:type="paragraph" w:styleId="BodyTextIndent">
    <w:name w:val="Body Text Indent"/>
    <w:basedOn w:val="Normal"/>
    <w:link w:val="BodyTextIndentChar"/>
    <w:uiPriority w:val="99"/>
    <w:rsid w:val="00967A35"/>
    <w:pPr>
      <w:widowControl/>
      <w:spacing w:line="480" w:lineRule="auto"/>
      <w:ind w:firstLine="720"/>
    </w:pPr>
    <w:rPr>
      <w:color w:val="000000"/>
      <w:sz w:val="24"/>
    </w:rPr>
  </w:style>
  <w:style w:type="character" w:customStyle="1" w:styleId="BodyTextIndentChar">
    <w:name w:val="Body Text Indent Char"/>
    <w:link w:val="BodyTextIndent"/>
    <w:uiPriority w:val="99"/>
    <w:rsid w:val="00967A35"/>
    <w:rPr>
      <w:rFonts w:ascii="Times New Roman" w:eastAsia="Times New Roman" w:hAnsi="Times New Roman"/>
      <w:color w:val="000000"/>
      <w:sz w:val="24"/>
    </w:rPr>
  </w:style>
  <w:style w:type="paragraph" w:styleId="BodyText">
    <w:name w:val="Body Text"/>
    <w:basedOn w:val="Normal"/>
    <w:link w:val="BodyTextChar"/>
    <w:uiPriority w:val="99"/>
    <w:unhideWhenUsed/>
    <w:rsid w:val="001D21AC"/>
    <w:pPr>
      <w:spacing w:after="120"/>
    </w:pPr>
  </w:style>
  <w:style w:type="character" w:customStyle="1" w:styleId="BodyTextChar">
    <w:name w:val="Body Text Char"/>
    <w:link w:val="BodyText"/>
    <w:uiPriority w:val="99"/>
    <w:rsid w:val="001D21AC"/>
    <w:rPr>
      <w:rFonts w:ascii="Times New Roman" w:eastAsia="Times New Roman" w:hAnsi="Times New Roman"/>
    </w:rPr>
  </w:style>
  <w:style w:type="character" w:styleId="Strong">
    <w:name w:val="Strong"/>
    <w:basedOn w:val="DefaultParagraphFont"/>
    <w:uiPriority w:val="22"/>
    <w:qFormat/>
    <w:rsid w:val="002D5090"/>
    <w:rPr>
      <w:b/>
      <w:bCs/>
      <w:sz w:val="24"/>
      <w:szCs w:val="24"/>
      <w:bdr w:val="none" w:sz="0" w:space="0" w:color="auto" w:frame="1"/>
      <w:vertAlign w:val="baseline"/>
    </w:rPr>
  </w:style>
  <w:style w:type="paragraph" w:customStyle="1" w:styleId="Default">
    <w:name w:val="Default"/>
    <w:rsid w:val="009054F6"/>
    <w:pPr>
      <w:autoSpaceDE w:val="0"/>
      <w:autoSpaceDN w:val="0"/>
      <w:adjustRightInd w:val="0"/>
    </w:pPr>
    <w:rPr>
      <w:rFonts w:ascii="Times New Roman" w:hAnsi="Times New Roman"/>
      <w:color w:val="000000"/>
      <w:sz w:val="24"/>
      <w:szCs w:val="24"/>
    </w:rPr>
  </w:style>
  <w:style w:type="paragraph" w:styleId="Title">
    <w:name w:val="Title"/>
    <w:basedOn w:val="Normal"/>
    <w:next w:val="Normal"/>
    <w:link w:val="TitleChar"/>
    <w:uiPriority w:val="10"/>
    <w:qFormat/>
    <w:rsid w:val="005933B8"/>
    <w:pPr>
      <w:widowControl/>
      <w:autoSpaceDE w:val="0"/>
      <w:autoSpaceDN w:val="0"/>
      <w:jc w:val="center"/>
    </w:pPr>
    <w:rPr>
      <w:b/>
      <w:sz w:val="24"/>
      <w:szCs w:val="24"/>
    </w:rPr>
  </w:style>
  <w:style w:type="character" w:customStyle="1" w:styleId="TitleChar">
    <w:name w:val="Title Char"/>
    <w:basedOn w:val="DefaultParagraphFont"/>
    <w:link w:val="Title"/>
    <w:uiPriority w:val="10"/>
    <w:rsid w:val="005933B8"/>
    <w:rPr>
      <w:rFonts w:ascii="Times New Roman" w:eastAsia="Times New Roman" w:hAnsi="Times New Roman"/>
      <w:b/>
      <w:sz w:val="24"/>
      <w:szCs w:val="24"/>
    </w:rPr>
  </w:style>
  <w:style w:type="character" w:customStyle="1" w:styleId="Heading1Char">
    <w:name w:val="Heading 1 Char"/>
    <w:basedOn w:val="DefaultParagraphFont"/>
    <w:link w:val="Heading1"/>
    <w:uiPriority w:val="9"/>
    <w:rsid w:val="007D6790"/>
    <w:rPr>
      <w:rFonts w:ascii="Times New Roman" w:eastAsia="Times New Roman" w:hAnsi="Times New Roman"/>
      <w:sz w:val="24"/>
      <w:szCs w:val="24"/>
    </w:rPr>
  </w:style>
  <w:style w:type="character" w:customStyle="1" w:styleId="ssrfcpassagedeactivated">
    <w:name w:val="ss_rfcpassage_deactivated"/>
    <w:basedOn w:val="DefaultParagraphFont"/>
    <w:rsid w:val="007F10A8"/>
  </w:style>
  <w:style w:type="character" w:customStyle="1" w:styleId="ssit2">
    <w:name w:val="ss_it2"/>
    <w:basedOn w:val="DefaultParagraphFont"/>
    <w:rsid w:val="00257104"/>
    <w:rPr>
      <w:i/>
      <w:iCs/>
    </w:rPr>
  </w:style>
  <w:style w:type="character" w:customStyle="1" w:styleId="sssh">
    <w:name w:val="ss_sh"/>
    <w:basedOn w:val="DefaultParagraphFont"/>
    <w:rsid w:val="00257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342594">
      <w:bodyDiv w:val="1"/>
      <w:marLeft w:val="0"/>
      <w:marRight w:val="0"/>
      <w:marTop w:val="0"/>
      <w:marBottom w:val="0"/>
      <w:divBdr>
        <w:top w:val="none" w:sz="0" w:space="0" w:color="auto"/>
        <w:left w:val="none" w:sz="0" w:space="0" w:color="auto"/>
        <w:bottom w:val="none" w:sz="0" w:space="0" w:color="auto"/>
        <w:right w:val="none" w:sz="0" w:space="0" w:color="auto"/>
      </w:divBdr>
      <w:divsChild>
        <w:div w:id="1827043507">
          <w:marLeft w:val="0"/>
          <w:marRight w:val="0"/>
          <w:marTop w:val="0"/>
          <w:marBottom w:val="0"/>
          <w:divBdr>
            <w:top w:val="none" w:sz="0" w:space="0" w:color="auto"/>
            <w:left w:val="none" w:sz="0" w:space="0" w:color="auto"/>
            <w:bottom w:val="none" w:sz="0" w:space="0" w:color="auto"/>
            <w:right w:val="none" w:sz="0" w:space="0" w:color="auto"/>
          </w:divBdr>
          <w:divsChild>
            <w:div w:id="468985054">
              <w:marLeft w:val="0"/>
              <w:marRight w:val="0"/>
              <w:marTop w:val="0"/>
              <w:marBottom w:val="0"/>
              <w:divBdr>
                <w:top w:val="none" w:sz="0" w:space="0" w:color="auto"/>
                <w:left w:val="none" w:sz="0" w:space="0" w:color="auto"/>
                <w:bottom w:val="none" w:sz="0" w:space="0" w:color="auto"/>
                <w:right w:val="none" w:sz="0" w:space="0" w:color="auto"/>
              </w:divBdr>
              <w:divsChild>
                <w:div w:id="104885413">
                  <w:marLeft w:val="0"/>
                  <w:marRight w:val="0"/>
                  <w:marTop w:val="0"/>
                  <w:marBottom w:val="0"/>
                  <w:divBdr>
                    <w:top w:val="none" w:sz="0" w:space="0" w:color="auto"/>
                    <w:left w:val="none" w:sz="0" w:space="0" w:color="auto"/>
                    <w:bottom w:val="none" w:sz="0" w:space="0" w:color="auto"/>
                    <w:right w:val="none" w:sz="0" w:space="0" w:color="auto"/>
                  </w:divBdr>
                  <w:divsChild>
                    <w:div w:id="1846358503">
                      <w:marLeft w:val="150"/>
                      <w:marRight w:val="150"/>
                      <w:marTop w:val="0"/>
                      <w:marBottom w:val="0"/>
                      <w:divBdr>
                        <w:top w:val="none" w:sz="0" w:space="0" w:color="auto"/>
                        <w:left w:val="none" w:sz="0" w:space="0" w:color="auto"/>
                        <w:bottom w:val="none" w:sz="0" w:space="0" w:color="auto"/>
                        <w:right w:val="none" w:sz="0" w:space="0" w:color="auto"/>
                      </w:divBdr>
                      <w:divsChild>
                        <w:div w:id="1133331343">
                          <w:marLeft w:val="0"/>
                          <w:marRight w:val="0"/>
                          <w:marTop w:val="0"/>
                          <w:marBottom w:val="0"/>
                          <w:divBdr>
                            <w:top w:val="none" w:sz="0" w:space="0" w:color="auto"/>
                            <w:left w:val="none" w:sz="0" w:space="0" w:color="auto"/>
                            <w:bottom w:val="none" w:sz="0" w:space="0" w:color="auto"/>
                            <w:right w:val="none" w:sz="0" w:space="0" w:color="auto"/>
                          </w:divBdr>
                          <w:divsChild>
                            <w:div w:id="1644000549">
                              <w:marLeft w:val="0"/>
                              <w:marRight w:val="0"/>
                              <w:marTop w:val="0"/>
                              <w:marBottom w:val="0"/>
                              <w:divBdr>
                                <w:top w:val="none" w:sz="0" w:space="0" w:color="auto"/>
                                <w:left w:val="none" w:sz="0" w:space="0" w:color="auto"/>
                                <w:bottom w:val="none" w:sz="0" w:space="0" w:color="auto"/>
                                <w:right w:val="none" w:sz="0" w:space="0" w:color="auto"/>
                              </w:divBdr>
                              <w:divsChild>
                                <w:div w:id="873350088">
                                  <w:marLeft w:val="0"/>
                                  <w:marRight w:val="0"/>
                                  <w:marTop w:val="0"/>
                                  <w:marBottom w:val="0"/>
                                  <w:divBdr>
                                    <w:top w:val="none" w:sz="0" w:space="0" w:color="auto"/>
                                    <w:left w:val="none" w:sz="0" w:space="0" w:color="auto"/>
                                    <w:bottom w:val="none" w:sz="0" w:space="0" w:color="auto"/>
                                    <w:right w:val="none" w:sz="0" w:space="0" w:color="auto"/>
                                  </w:divBdr>
                                  <w:divsChild>
                                    <w:div w:id="1350983147">
                                      <w:marLeft w:val="0"/>
                                      <w:marRight w:val="0"/>
                                      <w:marTop w:val="0"/>
                                      <w:marBottom w:val="0"/>
                                      <w:divBdr>
                                        <w:top w:val="none" w:sz="0" w:space="0" w:color="auto"/>
                                        <w:left w:val="none" w:sz="0" w:space="0" w:color="auto"/>
                                        <w:bottom w:val="none" w:sz="0" w:space="0" w:color="auto"/>
                                        <w:right w:val="none" w:sz="0" w:space="0" w:color="auto"/>
                                      </w:divBdr>
                                      <w:divsChild>
                                        <w:div w:id="829370573">
                                          <w:marLeft w:val="0"/>
                                          <w:marRight w:val="0"/>
                                          <w:marTop w:val="0"/>
                                          <w:marBottom w:val="0"/>
                                          <w:divBdr>
                                            <w:top w:val="none" w:sz="0" w:space="0" w:color="auto"/>
                                            <w:left w:val="none" w:sz="0" w:space="0" w:color="auto"/>
                                            <w:bottom w:val="none" w:sz="0" w:space="0" w:color="auto"/>
                                            <w:right w:val="none" w:sz="0" w:space="0" w:color="auto"/>
                                          </w:divBdr>
                                          <w:divsChild>
                                            <w:div w:id="985671400">
                                              <w:marLeft w:val="0"/>
                                              <w:marRight w:val="0"/>
                                              <w:marTop w:val="0"/>
                                              <w:marBottom w:val="0"/>
                                              <w:divBdr>
                                                <w:top w:val="none" w:sz="0" w:space="0" w:color="auto"/>
                                                <w:left w:val="none" w:sz="0" w:space="0" w:color="auto"/>
                                                <w:bottom w:val="none" w:sz="0" w:space="0" w:color="auto"/>
                                                <w:right w:val="none" w:sz="0" w:space="0" w:color="auto"/>
                                              </w:divBdr>
                                              <w:divsChild>
                                                <w:div w:id="1159544054">
                                                  <w:marLeft w:val="0"/>
                                                  <w:marRight w:val="0"/>
                                                  <w:marTop w:val="0"/>
                                                  <w:marBottom w:val="0"/>
                                                  <w:divBdr>
                                                    <w:top w:val="none" w:sz="0" w:space="0" w:color="auto"/>
                                                    <w:left w:val="none" w:sz="0" w:space="0" w:color="auto"/>
                                                    <w:bottom w:val="none" w:sz="0" w:space="0" w:color="auto"/>
                                                    <w:right w:val="none" w:sz="0" w:space="0" w:color="auto"/>
                                                  </w:divBdr>
                                                  <w:divsChild>
                                                    <w:div w:id="1486045544">
                                                      <w:marLeft w:val="0"/>
                                                      <w:marRight w:val="0"/>
                                                      <w:marTop w:val="0"/>
                                                      <w:marBottom w:val="0"/>
                                                      <w:divBdr>
                                                        <w:top w:val="none" w:sz="0" w:space="0" w:color="auto"/>
                                                        <w:left w:val="none" w:sz="0" w:space="0" w:color="auto"/>
                                                        <w:bottom w:val="none" w:sz="0" w:space="0" w:color="auto"/>
                                                        <w:right w:val="none" w:sz="0" w:space="0" w:color="auto"/>
                                                      </w:divBdr>
                                                      <w:divsChild>
                                                        <w:div w:id="684982995">
                                                          <w:marLeft w:val="0"/>
                                                          <w:marRight w:val="0"/>
                                                          <w:marTop w:val="0"/>
                                                          <w:marBottom w:val="0"/>
                                                          <w:divBdr>
                                                            <w:top w:val="none" w:sz="0" w:space="0" w:color="auto"/>
                                                            <w:left w:val="none" w:sz="0" w:space="0" w:color="auto"/>
                                                            <w:bottom w:val="none" w:sz="0" w:space="0" w:color="auto"/>
                                                            <w:right w:val="none" w:sz="0" w:space="0" w:color="auto"/>
                                                          </w:divBdr>
                                                          <w:divsChild>
                                                            <w:div w:id="14231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4581045">
      <w:bodyDiv w:val="1"/>
      <w:marLeft w:val="0"/>
      <w:marRight w:val="0"/>
      <w:marTop w:val="0"/>
      <w:marBottom w:val="0"/>
      <w:divBdr>
        <w:top w:val="none" w:sz="0" w:space="0" w:color="auto"/>
        <w:left w:val="none" w:sz="0" w:space="0" w:color="auto"/>
        <w:bottom w:val="none" w:sz="0" w:space="0" w:color="auto"/>
        <w:right w:val="none" w:sz="0" w:space="0" w:color="auto"/>
      </w:divBdr>
    </w:div>
    <w:div w:id="495923423">
      <w:bodyDiv w:val="1"/>
      <w:marLeft w:val="0"/>
      <w:marRight w:val="0"/>
      <w:marTop w:val="0"/>
      <w:marBottom w:val="0"/>
      <w:divBdr>
        <w:top w:val="none" w:sz="0" w:space="0" w:color="auto"/>
        <w:left w:val="none" w:sz="0" w:space="0" w:color="auto"/>
        <w:bottom w:val="none" w:sz="0" w:space="0" w:color="auto"/>
        <w:right w:val="none" w:sz="0" w:space="0" w:color="auto"/>
      </w:divBdr>
      <w:divsChild>
        <w:div w:id="885412230">
          <w:marLeft w:val="0"/>
          <w:marRight w:val="0"/>
          <w:marTop w:val="0"/>
          <w:marBottom w:val="0"/>
          <w:divBdr>
            <w:top w:val="none" w:sz="0" w:space="0" w:color="auto"/>
            <w:left w:val="none" w:sz="0" w:space="0" w:color="auto"/>
            <w:bottom w:val="none" w:sz="0" w:space="0" w:color="auto"/>
            <w:right w:val="none" w:sz="0" w:space="0" w:color="auto"/>
          </w:divBdr>
          <w:divsChild>
            <w:div w:id="544804119">
              <w:marLeft w:val="0"/>
              <w:marRight w:val="0"/>
              <w:marTop w:val="0"/>
              <w:marBottom w:val="0"/>
              <w:divBdr>
                <w:top w:val="none" w:sz="0" w:space="0" w:color="auto"/>
                <w:left w:val="none" w:sz="0" w:space="0" w:color="auto"/>
                <w:bottom w:val="none" w:sz="0" w:space="0" w:color="auto"/>
                <w:right w:val="none" w:sz="0" w:space="0" w:color="auto"/>
              </w:divBdr>
              <w:divsChild>
                <w:div w:id="1399329240">
                  <w:marLeft w:val="0"/>
                  <w:marRight w:val="0"/>
                  <w:marTop w:val="0"/>
                  <w:marBottom w:val="0"/>
                  <w:divBdr>
                    <w:top w:val="none" w:sz="0" w:space="0" w:color="auto"/>
                    <w:left w:val="none" w:sz="0" w:space="0" w:color="auto"/>
                    <w:bottom w:val="none" w:sz="0" w:space="0" w:color="auto"/>
                    <w:right w:val="none" w:sz="0" w:space="0" w:color="auto"/>
                  </w:divBdr>
                  <w:divsChild>
                    <w:div w:id="1862081660">
                      <w:marLeft w:val="0"/>
                      <w:marRight w:val="0"/>
                      <w:marTop w:val="0"/>
                      <w:marBottom w:val="0"/>
                      <w:divBdr>
                        <w:top w:val="none" w:sz="0" w:space="0" w:color="auto"/>
                        <w:left w:val="none" w:sz="0" w:space="0" w:color="auto"/>
                        <w:bottom w:val="none" w:sz="0" w:space="0" w:color="auto"/>
                        <w:right w:val="none" w:sz="0" w:space="0" w:color="auto"/>
                      </w:divBdr>
                      <w:divsChild>
                        <w:div w:id="165583345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70757958">
                              <w:marLeft w:val="0"/>
                              <w:marRight w:val="0"/>
                              <w:marTop w:val="0"/>
                              <w:marBottom w:val="0"/>
                              <w:divBdr>
                                <w:top w:val="none" w:sz="0" w:space="0" w:color="auto"/>
                                <w:left w:val="none" w:sz="0" w:space="0" w:color="auto"/>
                                <w:bottom w:val="none" w:sz="0" w:space="0" w:color="auto"/>
                                <w:right w:val="none" w:sz="0" w:space="0" w:color="auto"/>
                              </w:divBdr>
                              <w:divsChild>
                                <w:div w:id="463501302">
                                  <w:marLeft w:val="0"/>
                                  <w:marRight w:val="0"/>
                                  <w:marTop w:val="0"/>
                                  <w:marBottom w:val="0"/>
                                  <w:divBdr>
                                    <w:top w:val="none" w:sz="0" w:space="0" w:color="auto"/>
                                    <w:left w:val="none" w:sz="0" w:space="0" w:color="auto"/>
                                    <w:bottom w:val="none" w:sz="0" w:space="0" w:color="auto"/>
                                    <w:right w:val="none" w:sz="0" w:space="0" w:color="auto"/>
                                  </w:divBdr>
                                  <w:divsChild>
                                    <w:div w:id="1676103823">
                                      <w:marLeft w:val="0"/>
                                      <w:marRight w:val="0"/>
                                      <w:marTop w:val="0"/>
                                      <w:marBottom w:val="0"/>
                                      <w:divBdr>
                                        <w:top w:val="none" w:sz="0" w:space="0" w:color="auto"/>
                                        <w:left w:val="none" w:sz="0" w:space="0" w:color="auto"/>
                                        <w:bottom w:val="none" w:sz="0" w:space="0" w:color="auto"/>
                                        <w:right w:val="none" w:sz="0" w:space="0" w:color="auto"/>
                                      </w:divBdr>
                                      <w:divsChild>
                                        <w:div w:id="1015620112">
                                          <w:marLeft w:val="0"/>
                                          <w:marRight w:val="0"/>
                                          <w:marTop w:val="0"/>
                                          <w:marBottom w:val="0"/>
                                          <w:divBdr>
                                            <w:top w:val="none" w:sz="0" w:space="0" w:color="auto"/>
                                            <w:left w:val="none" w:sz="0" w:space="0" w:color="auto"/>
                                            <w:bottom w:val="none" w:sz="0" w:space="0" w:color="auto"/>
                                            <w:right w:val="none" w:sz="0" w:space="0" w:color="auto"/>
                                          </w:divBdr>
                                          <w:divsChild>
                                            <w:div w:id="111637587">
                                              <w:marLeft w:val="0"/>
                                              <w:marRight w:val="0"/>
                                              <w:marTop w:val="0"/>
                                              <w:marBottom w:val="0"/>
                                              <w:divBdr>
                                                <w:top w:val="none" w:sz="0" w:space="0" w:color="auto"/>
                                                <w:left w:val="none" w:sz="0" w:space="0" w:color="auto"/>
                                                <w:bottom w:val="none" w:sz="0" w:space="0" w:color="auto"/>
                                                <w:right w:val="none" w:sz="0" w:space="0" w:color="auto"/>
                                              </w:divBdr>
                                              <w:divsChild>
                                                <w:div w:id="388043179">
                                                  <w:marLeft w:val="0"/>
                                                  <w:marRight w:val="0"/>
                                                  <w:marTop w:val="0"/>
                                                  <w:marBottom w:val="0"/>
                                                  <w:divBdr>
                                                    <w:top w:val="none" w:sz="0" w:space="0" w:color="auto"/>
                                                    <w:left w:val="none" w:sz="0" w:space="0" w:color="auto"/>
                                                    <w:bottom w:val="none" w:sz="0" w:space="0" w:color="auto"/>
                                                    <w:right w:val="none" w:sz="0" w:space="0" w:color="auto"/>
                                                  </w:divBdr>
                                                  <w:divsChild>
                                                    <w:div w:id="1534461179">
                                                      <w:marLeft w:val="0"/>
                                                      <w:marRight w:val="0"/>
                                                      <w:marTop w:val="0"/>
                                                      <w:marBottom w:val="0"/>
                                                      <w:divBdr>
                                                        <w:top w:val="none" w:sz="0" w:space="0" w:color="auto"/>
                                                        <w:left w:val="none" w:sz="0" w:space="0" w:color="auto"/>
                                                        <w:bottom w:val="none" w:sz="0" w:space="0" w:color="auto"/>
                                                        <w:right w:val="none" w:sz="0" w:space="0" w:color="auto"/>
                                                      </w:divBdr>
                                                    </w:div>
                                                  </w:divsChild>
                                                </w:div>
                                                <w:div w:id="1809736055">
                                                  <w:marLeft w:val="0"/>
                                                  <w:marRight w:val="0"/>
                                                  <w:marTop w:val="0"/>
                                                  <w:marBottom w:val="0"/>
                                                  <w:divBdr>
                                                    <w:top w:val="none" w:sz="0" w:space="0" w:color="auto"/>
                                                    <w:left w:val="none" w:sz="0" w:space="0" w:color="auto"/>
                                                    <w:bottom w:val="none" w:sz="0" w:space="0" w:color="auto"/>
                                                    <w:right w:val="none" w:sz="0" w:space="0" w:color="auto"/>
                                                  </w:divBdr>
                                                  <w:divsChild>
                                                    <w:div w:id="1967200080">
                                                      <w:marLeft w:val="0"/>
                                                      <w:marRight w:val="0"/>
                                                      <w:marTop w:val="0"/>
                                                      <w:marBottom w:val="0"/>
                                                      <w:divBdr>
                                                        <w:top w:val="none" w:sz="0" w:space="0" w:color="auto"/>
                                                        <w:left w:val="none" w:sz="0" w:space="0" w:color="auto"/>
                                                        <w:bottom w:val="none" w:sz="0" w:space="0" w:color="auto"/>
                                                        <w:right w:val="none" w:sz="0" w:space="0" w:color="auto"/>
                                                      </w:divBdr>
                                                      <w:divsChild>
                                                        <w:div w:id="19858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8966">
                                                  <w:marLeft w:val="0"/>
                                                  <w:marRight w:val="0"/>
                                                  <w:marTop w:val="0"/>
                                                  <w:marBottom w:val="0"/>
                                                  <w:divBdr>
                                                    <w:top w:val="none" w:sz="0" w:space="0" w:color="auto"/>
                                                    <w:left w:val="none" w:sz="0" w:space="0" w:color="auto"/>
                                                    <w:bottom w:val="none" w:sz="0" w:space="0" w:color="auto"/>
                                                    <w:right w:val="none" w:sz="0" w:space="0" w:color="auto"/>
                                                  </w:divBdr>
                                                  <w:divsChild>
                                                    <w:div w:id="117530947">
                                                      <w:marLeft w:val="0"/>
                                                      <w:marRight w:val="0"/>
                                                      <w:marTop w:val="0"/>
                                                      <w:marBottom w:val="0"/>
                                                      <w:divBdr>
                                                        <w:top w:val="none" w:sz="0" w:space="0" w:color="auto"/>
                                                        <w:left w:val="none" w:sz="0" w:space="0" w:color="auto"/>
                                                        <w:bottom w:val="none" w:sz="0" w:space="0" w:color="auto"/>
                                                        <w:right w:val="none" w:sz="0" w:space="0" w:color="auto"/>
                                                      </w:divBdr>
                                                      <w:divsChild>
                                                        <w:div w:id="15338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4833">
                                                  <w:marLeft w:val="0"/>
                                                  <w:marRight w:val="0"/>
                                                  <w:marTop w:val="0"/>
                                                  <w:marBottom w:val="0"/>
                                                  <w:divBdr>
                                                    <w:top w:val="none" w:sz="0" w:space="0" w:color="auto"/>
                                                    <w:left w:val="none" w:sz="0" w:space="0" w:color="auto"/>
                                                    <w:bottom w:val="none" w:sz="0" w:space="0" w:color="auto"/>
                                                    <w:right w:val="none" w:sz="0" w:space="0" w:color="auto"/>
                                                  </w:divBdr>
                                                  <w:divsChild>
                                                    <w:div w:id="907618329">
                                                      <w:marLeft w:val="0"/>
                                                      <w:marRight w:val="0"/>
                                                      <w:marTop w:val="0"/>
                                                      <w:marBottom w:val="0"/>
                                                      <w:divBdr>
                                                        <w:top w:val="none" w:sz="0" w:space="0" w:color="auto"/>
                                                        <w:left w:val="none" w:sz="0" w:space="0" w:color="auto"/>
                                                        <w:bottom w:val="none" w:sz="0" w:space="0" w:color="auto"/>
                                                        <w:right w:val="none" w:sz="0" w:space="0" w:color="auto"/>
                                                      </w:divBdr>
                                                      <w:divsChild>
                                                        <w:div w:id="9334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6458062">
      <w:bodyDiv w:val="1"/>
      <w:marLeft w:val="0"/>
      <w:marRight w:val="0"/>
      <w:marTop w:val="0"/>
      <w:marBottom w:val="0"/>
      <w:divBdr>
        <w:top w:val="none" w:sz="0" w:space="0" w:color="auto"/>
        <w:left w:val="none" w:sz="0" w:space="0" w:color="auto"/>
        <w:bottom w:val="none" w:sz="0" w:space="0" w:color="auto"/>
        <w:right w:val="none" w:sz="0" w:space="0" w:color="auto"/>
      </w:divBdr>
      <w:divsChild>
        <w:div w:id="473110137">
          <w:marLeft w:val="0"/>
          <w:marRight w:val="0"/>
          <w:marTop w:val="0"/>
          <w:marBottom w:val="0"/>
          <w:divBdr>
            <w:top w:val="none" w:sz="0" w:space="0" w:color="auto"/>
            <w:left w:val="none" w:sz="0" w:space="0" w:color="auto"/>
            <w:bottom w:val="none" w:sz="0" w:space="0" w:color="auto"/>
            <w:right w:val="none" w:sz="0" w:space="0" w:color="auto"/>
          </w:divBdr>
          <w:divsChild>
            <w:div w:id="913975082">
              <w:marLeft w:val="0"/>
              <w:marRight w:val="0"/>
              <w:marTop w:val="0"/>
              <w:marBottom w:val="0"/>
              <w:divBdr>
                <w:top w:val="none" w:sz="0" w:space="0" w:color="auto"/>
                <w:left w:val="none" w:sz="0" w:space="0" w:color="auto"/>
                <w:bottom w:val="none" w:sz="0" w:space="0" w:color="auto"/>
                <w:right w:val="none" w:sz="0" w:space="0" w:color="auto"/>
              </w:divBdr>
              <w:divsChild>
                <w:div w:id="1613199597">
                  <w:marLeft w:val="0"/>
                  <w:marRight w:val="0"/>
                  <w:marTop w:val="0"/>
                  <w:marBottom w:val="0"/>
                  <w:divBdr>
                    <w:top w:val="none" w:sz="0" w:space="0" w:color="auto"/>
                    <w:left w:val="none" w:sz="0" w:space="0" w:color="auto"/>
                    <w:bottom w:val="none" w:sz="0" w:space="0" w:color="auto"/>
                    <w:right w:val="none" w:sz="0" w:space="0" w:color="auto"/>
                  </w:divBdr>
                  <w:divsChild>
                    <w:div w:id="210791921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490933">
      <w:bodyDiv w:val="1"/>
      <w:marLeft w:val="0"/>
      <w:marRight w:val="0"/>
      <w:marTop w:val="0"/>
      <w:marBottom w:val="0"/>
      <w:divBdr>
        <w:top w:val="none" w:sz="0" w:space="0" w:color="auto"/>
        <w:left w:val="none" w:sz="0" w:space="0" w:color="auto"/>
        <w:bottom w:val="none" w:sz="0" w:space="0" w:color="auto"/>
        <w:right w:val="none" w:sz="0" w:space="0" w:color="auto"/>
      </w:divBdr>
      <w:divsChild>
        <w:div w:id="421530752">
          <w:marLeft w:val="0"/>
          <w:marRight w:val="0"/>
          <w:marTop w:val="0"/>
          <w:marBottom w:val="0"/>
          <w:divBdr>
            <w:top w:val="none" w:sz="0" w:space="0" w:color="auto"/>
            <w:left w:val="none" w:sz="0" w:space="0" w:color="auto"/>
            <w:bottom w:val="none" w:sz="0" w:space="0" w:color="auto"/>
            <w:right w:val="none" w:sz="0" w:space="0" w:color="auto"/>
          </w:divBdr>
          <w:divsChild>
            <w:div w:id="728387290">
              <w:marLeft w:val="0"/>
              <w:marRight w:val="0"/>
              <w:marTop w:val="0"/>
              <w:marBottom w:val="0"/>
              <w:divBdr>
                <w:top w:val="none" w:sz="0" w:space="0" w:color="auto"/>
                <w:left w:val="none" w:sz="0" w:space="0" w:color="auto"/>
                <w:bottom w:val="none" w:sz="0" w:space="0" w:color="auto"/>
                <w:right w:val="none" w:sz="0" w:space="0" w:color="auto"/>
              </w:divBdr>
              <w:divsChild>
                <w:div w:id="722947582">
                  <w:marLeft w:val="0"/>
                  <w:marRight w:val="0"/>
                  <w:marTop w:val="0"/>
                  <w:marBottom w:val="0"/>
                  <w:divBdr>
                    <w:top w:val="none" w:sz="0" w:space="0" w:color="auto"/>
                    <w:left w:val="none" w:sz="0" w:space="0" w:color="auto"/>
                    <w:bottom w:val="none" w:sz="0" w:space="0" w:color="auto"/>
                    <w:right w:val="none" w:sz="0" w:space="0" w:color="auto"/>
                  </w:divBdr>
                  <w:divsChild>
                    <w:div w:id="1955549588">
                      <w:marLeft w:val="0"/>
                      <w:marRight w:val="300"/>
                      <w:marTop w:val="0"/>
                      <w:marBottom w:val="0"/>
                      <w:divBdr>
                        <w:top w:val="none" w:sz="0" w:space="0" w:color="auto"/>
                        <w:left w:val="none" w:sz="0" w:space="0" w:color="auto"/>
                        <w:bottom w:val="none" w:sz="0" w:space="0" w:color="auto"/>
                        <w:right w:val="none" w:sz="0" w:space="0" w:color="auto"/>
                      </w:divBdr>
                      <w:divsChild>
                        <w:div w:id="1766027608">
                          <w:marLeft w:val="0"/>
                          <w:marRight w:val="300"/>
                          <w:marTop w:val="0"/>
                          <w:marBottom w:val="0"/>
                          <w:divBdr>
                            <w:top w:val="none" w:sz="0" w:space="0" w:color="auto"/>
                            <w:left w:val="none" w:sz="0" w:space="0" w:color="auto"/>
                            <w:bottom w:val="none" w:sz="0" w:space="0" w:color="auto"/>
                            <w:right w:val="none" w:sz="0" w:space="0" w:color="auto"/>
                          </w:divBdr>
                          <w:divsChild>
                            <w:div w:id="1716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684573">
      <w:bodyDiv w:val="1"/>
      <w:marLeft w:val="0"/>
      <w:marRight w:val="0"/>
      <w:marTop w:val="0"/>
      <w:marBottom w:val="0"/>
      <w:divBdr>
        <w:top w:val="none" w:sz="0" w:space="0" w:color="auto"/>
        <w:left w:val="none" w:sz="0" w:space="0" w:color="auto"/>
        <w:bottom w:val="none" w:sz="0" w:space="0" w:color="auto"/>
        <w:right w:val="none" w:sz="0" w:space="0" w:color="auto"/>
      </w:divBdr>
      <w:divsChild>
        <w:div w:id="1926566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9694832">
      <w:bodyDiv w:val="1"/>
      <w:marLeft w:val="0"/>
      <w:marRight w:val="0"/>
      <w:marTop w:val="0"/>
      <w:marBottom w:val="0"/>
      <w:divBdr>
        <w:top w:val="none" w:sz="0" w:space="0" w:color="auto"/>
        <w:left w:val="none" w:sz="0" w:space="0" w:color="auto"/>
        <w:bottom w:val="none" w:sz="0" w:space="0" w:color="auto"/>
        <w:right w:val="none" w:sz="0" w:space="0" w:color="auto"/>
      </w:divBdr>
      <w:divsChild>
        <w:div w:id="64841223">
          <w:marLeft w:val="0"/>
          <w:marRight w:val="0"/>
          <w:marTop w:val="0"/>
          <w:marBottom w:val="0"/>
          <w:divBdr>
            <w:top w:val="none" w:sz="0" w:space="0" w:color="auto"/>
            <w:left w:val="none" w:sz="0" w:space="0" w:color="auto"/>
            <w:bottom w:val="none" w:sz="0" w:space="0" w:color="auto"/>
            <w:right w:val="none" w:sz="0" w:space="0" w:color="auto"/>
          </w:divBdr>
        </w:div>
      </w:divsChild>
    </w:div>
    <w:div w:id="1361400144">
      <w:bodyDiv w:val="1"/>
      <w:marLeft w:val="0"/>
      <w:marRight w:val="0"/>
      <w:marTop w:val="0"/>
      <w:marBottom w:val="0"/>
      <w:divBdr>
        <w:top w:val="none" w:sz="0" w:space="0" w:color="auto"/>
        <w:left w:val="none" w:sz="0" w:space="0" w:color="auto"/>
        <w:bottom w:val="none" w:sz="0" w:space="0" w:color="auto"/>
        <w:right w:val="none" w:sz="0" w:space="0" w:color="auto"/>
      </w:divBdr>
    </w:div>
    <w:div w:id="1468164930">
      <w:bodyDiv w:val="1"/>
      <w:marLeft w:val="0"/>
      <w:marRight w:val="0"/>
      <w:marTop w:val="0"/>
      <w:marBottom w:val="0"/>
      <w:divBdr>
        <w:top w:val="none" w:sz="0" w:space="0" w:color="auto"/>
        <w:left w:val="none" w:sz="0" w:space="0" w:color="auto"/>
        <w:bottom w:val="none" w:sz="0" w:space="0" w:color="auto"/>
        <w:right w:val="none" w:sz="0" w:space="0" w:color="auto"/>
      </w:divBdr>
    </w:div>
    <w:div w:id="1578327022">
      <w:bodyDiv w:val="1"/>
      <w:marLeft w:val="0"/>
      <w:marRight w:val="0"/>
      <w:marTop w:val="0"/>
      <w:marBottom w:val="0"/>
      <w:divBdr>
        <w:top w:val="none" w:sz="0" w:space="0" w:color="auto"/>
        <w:left w:val="none" w:sz="0" w:space="0" w:color="auto"/>
        <w:bottom w:val="none" w:sz="0" w:space="0" w:color="auto"/>
        <w:right w:val="none" w:sz="0" w:space="0" w:color="auto"/>
      </w:divBdr>
      <w:divsChild>
        <w:div w:id="1706100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164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api/document/collection/administrative-materials/id/5THM-7620-00T9-93TT-00000-00?cite=2018%20Pa.%20PUC%20LEXIS%20350&amp;context=10005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dvance.lexis.com/api/document/collection/administrative-materials/id/4JRS-W690-00T9-90BD-00000-00?cite=2005%20Pa.%20PUC%20LEXIS%2031&amp;context=10005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2C3F7-78A2-4900-A10A-A136E2828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16303</CharactersWithSpaces>
  <SharedDoc>false</SharedDoc>
  <HLinks>
    <vt:vector size="24" baseType="variant">
      <vt:variant>
        <vt:i4>5767275</vt:i4>
      </vt:variant>
      <vt:variant>
        <vt:i4>6</vt:i4>
      </vt:variant>
      <vt:variant>
        <vt:i4>0</vt:i4>
      </vt:variant>
      <vt:variant>
        <vt:i4>5</vt:i4>
      </vt:variant>
      <vt:variant>
        <vt:lpwstr>https://www.lexis.com/research/buttonTFLink?_m=1482bcf03a8105c3bd277d395c4c4c91&amp;_xfercite=%3ccite%20cc%3d%22USA%22%3e%3c%21%5bCDATA%5b2015%20Pa.%20PUC%20LEXIS%20105%5d%5d%3e%3c%2fcite%3e&amp;_butType=3&amp;_butStat=2&amp;_butNum=21&amp;_butInline=1&amp;_butinfo=%3ccite%20cc%3d%22USA%22%3e%3c%21%5bCDATA%5b32%20Pa.%20Commw.%20319%5d%5d%3e%3c%2fcite%3e&amp;_fmtstr=FULL&amp;docnum=3&amp;_startdoc=1&amp;wchp=dGLbVzt-zSkAA&amp;_md5=948540bce61b9107397a9a12b2631f9e</vt:lpwstr>
      </vt:variant>
      <vt:variant>
        <vt:lpwstr/>
      </vt:variant>
      <vt:variant>
        <vt:i4>5767274</vt:i4>
      </vt:variant>
      <vt:variant>
        <vt:i4>3</vt:i4>
      </vt:variant>
      <vt:variant>
        <vt:i4>0</vt:i4>
      </vt:variant>
      <vt:variant>
        <vt:i4>5</vt:i4>
      </vt:variant>
      <vt:variant>
        <vt:lpwstr>https://www.lexis.com/research/buttonTFLink?_m=1482bcf03a8105c3bd277d395c4c4c91&amp;_xfercite=%3ccite%20cc%3d%22USA%22%3e%3c%21%5bCDATA%5b2015%20Pa.%20PUC%20LEXIS%20105%5d%5d%3e%3c%2fcite%3e&amp;_butType=3&amp;_butStat=2&amp;_butNum=20&amp;_butInline=1&amp;_butinfo=%3ccite%20cc%3d%22USA%22%3e%3c%21%5bCDATA%5b694%20A.2d%201147%5d%5d%3e%3c%2fcite%3e&amp;_fmtstr=FULL&amp;docnum=3&amp;_startdoc=1&amp;wchp=dGLbVzt-zSkAA&amp;_md5=b1d731684f8a2d2b1bedc51020af5a6b</vt:lpwstr>
      </vt:variant>
      <vt:variant>
        <vt:lpwstr/>
      </vt:variant>
      <vt:variant>
        <vt:i4>589948</vt:i4>
      </vt:variant>
      <vt:variant>
        <vt:i4>0</vt:i4>
      </vt:variant>
      <vt:variant>
        <vt:i4>0</vt:i4>
      </vt:variant>
      <vt:variant>
        <vt:i4>5</vt:i4>
      </vt:variant>
      <vt:variant>
        <vt:lpwstr>https://www.lexis.com/research/buttonTFLink?_m=1482bcf03a8105c3bd277d395c4c4c91&amp;_xfercite=%3ccite%20cc%3d%22USA%22%3e%3c%21%5bCDATA%5b2015%20Pa.%20PUC%20LEXIS%20105%5d%5d%3e%3c%2fcite%3e&amp;_butType=4&amp;_butStat=0&amp;_butNum=19&amp;_butInline=1&amp;_butinfo=66%20PACS%20316&amp;_fmtstr=FULL&amp;docnum=3&amp;_startdoc=1&amp;wchp=dGLbVzt-zSkAA&amp;_md5=6f7fffbda9881b4d57bad80a7259baec</vt:lpwstr>
      </vt:variant>
      <vt:variant>
        <vt:lpwstr/>
      </vt:variant>
      <vt:variant>
        <vt:i4>6488187</vt:i4>
      </vt:variant>
      <vt:variant>
        <vt:i4>0</vt:i4>
      </vt:variant>
      <vt:variant>
        <vt:i4>0</vt:i4>
      </vt:variant>
      <vt:variant>
        <vt:i4>5</vt:i4>
      </vt:variant>
      <vt:variant>
        <vt:lpwstr>http://www.lexis.com/research/xlink?app=00075&amp;view=full&amp;searchtype=get&amp;search=154+A.3d+422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cp:lastModifiedBy>Harvell, Diane</cp:lastModifiedBy>
  <cp:revision>32</cp:revision>
  <cp:lastPrinted>2020-01-03T14:57:00Z</cp:lastPrinted>
  <dcterms:created xsi:type="dcterms:W3CDTF">2020-01-03T14:37:00Z</dcterms:created>
  <dcterms:modified xsi:type="dcterms:W3CDTF">2020-01-03T15:50:00Z</dcterms:modified>
</cp:coreProperties>
</file>