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48680" w14:textId="77777777" w:rsidR="00D60188" w:rsidRDefault="00D60188" w:rsidP="00D60188">
      <w:pPr>
        <w:jc w:val="center"/>
        <w:rPr>
          <w:b/>
          <w:sz w:val="24"/>
          <w:szCs w:val="24"/>
        </w:rPr>
      </w:pPr>
      <w:r>
        <w:rPr>
          <w:b/>
          <w:sz w:val="24"/>
          <w:szCs w:val="24"/>
        </w:rPr>
        <w:t>BEFORE THE</w:t>
      </w:r>
    </w:p>
    <w:p w14:paraId="0408AD5A"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5BEF08CC" w14:textId="77777777" w:rsidR="00D60188" w:rsidRDefault="00D60188" w:rsidP="00D60188">
      <w:pPr>
        <w:jc w:val="center"/>
        <w:rPr>
          <w:b/>
          <w:sz w:val="24"/>
          <w:szCs w:val="24"/>
        </w:rPr>
      </w:pPr>
    </w:p>
    <w:p w14:paraId="7C314F4D" w14:textId="77777777" w:rsidR="00D60188" w:rsidRDefault="00D60188" w:rsidP="00D60188">
      <w:pPr>
        <w:jc w:val="center"/>
        <w:rPr>
          <w:b/>
          <w:sz w:val="24"/>
          <w:szCs w:val="24"/>
        </w:rPr>
      </w:pPr>
    </w:p>
    <w:p w14:paraId="0ABC2AF9" w14:textId="77777777" w:rsidR="00D60188" w:rsidRDefault="00D60188" w:rsidP="00D60188">
      <w:pPr>
        <w:jc w:val="center"/>
        <w:rPr>
          <w:b/>
        </w:rPr>
      </w:pPr>
    </w:p>
    <w:p w14:paraId="6FC93871" w14:textId="70C26243" w:rsidR="007721A0" w:rsidRPr="006D5924" w:rsidRDefault="000B2DC9" w:rsidP="00D60188">
      <w:pPr>
        <w:rPr>
          <w:sz w:val="24"/>
          <w:szCs w:val="24"/>
        </w:rPr>
      </w:pPr>
      <w:r>
        <w:rPr>
          <w:sz w:val="24"/>
          <w:szCs w:val="24"/>
        </w:rPr>
        <w:t>Carol Mattox</w:t>
      </w:r>
      <w:r w:rsidR="00C1545A">
        <w:rPr>
          <w:sz w:val="24"/>
          <w:szCs w:val="24"/>
        </w:rPr>
        <w:tab/>
      </w:r>
      <w:r w:rsidR="00471154">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14:paraId="15874AC7"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024C745C" w14:textId="4698A0C9"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C1545A">
        <w:rPr>
          <w:sz w:val="24"/>
          <w:szCs w:val="24"/>
        </w:rPr>
        <w:t>C-201</w:t>
      </w:r>
      <w:r w:rsidR="0089618A">
        <w:rPr>
          <w:sz w:val="24"/>
          <w:szCs w:val="24"/>
        </w:rPr>
        <w:t>9</w:t>
      </w:r>
      <w:r w:rsidR="00C1545A">
        <w:rPr>
          <w:sz w:val="24"/>
          <w:szCs w:val="24"/>
        </w:rPr>
        <w:t>-</w:t>
      </w:r>
      <w:r w:rsidR="000B2DC9">
        <w:rPr>
          <w:sz w:val="24"/>
          <w:szCs w:val="24"/>
        </w:rPr>
        <w:t>3013618</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6D5924">
        <w:rPr>
          <w:sz w:val="24"/>
          <w:szCs w:val="24"/>
        </w:rPr>
        <w:tab/>
        <w:t>:</w:t>
      </w:r>
    </w:p>
    <w:p w14:paraId="4A18AC83" w14:textId="4E6CE5A3" w:rsidR="00D60188" w:rsidRDefault="000B2DC9" w:rsidP="00D60188">
      <w:pPr>
        <w:rPr>
          <w:sz w:val="24"/>
          <w:szCs w:val="24"/>
        </w:rPr>
      </w:pPr>
      <w:r>
        <w:rPr>
          <w:sz w:val="24"/>
          <w:szCs w:val="24"/>
        </w:rPr>
        <w:t>Pennsylvania Electric Company</w:t>
      </w:r>
      <w:r w:rsidR="008107EF">
        <w:rPr>
          <w:sz w:val="24"/>
          <w:szCs w:val="24"/>
        </w:rPr>
        <w:tab/>
      </w:r>
      <w:r w:rsidR="0089618A">
        <w:rPr>
          <w:sz w:val="24"/>
          <w:szCs w:val="24"/>
        </w:rPr>
        <w:tab/>
      </w:r>
      <w:r w:rsidR="008107EF">
        <w:rPr>
          <w:sz w:val="24"/>
          <w:szCs w:val="24"/>
        </w:rPr>
        <w:tab/>
      </w:r>
      <w:r w:rsidR="00D60188">
        <w:rPr>
          <w:sz w:val="24"/>
          <w:szCs w:val="24"/>
        </w:rPr>
        <w:t>:</w:t>
      </w:r>
    </w:p>
    <w:p w14:paraId="2F9EF52F" w14:textId="77777777" w:rsidR="00E7368A" w:rsidRDefault="00E7368A" w:rsidP="00D60188">
      <w:pPr>
        <w:rPr>
          <w:sz w:val="24"/>
          <w:szCs w:val="24"/>
        </w:rPr>
      </w:pPr>
    </w:p>
    <w:p w14:paraId="0030E385" w14:textId="77777777" w:rsidR="00833899" w:rsidRDefault="00833899" w:rsidP="00D60188">
      <w:pPr>
        <w:rPr>
          <w:sz w:val="24"/>
          <w:szCs w:val="24"/>
        </w:rPr>
      </w:pPr>
    </w:p>
    <w:p w14:paraId="6E9517D1" w14:textId="77777777" w:rsidR="00833899" w:rsidRDefault="00833899" w:rsidP="00CB5AE4">
      <w:pPr>
        <w:widowControl w:val="0"/>
        <w:autoSpaceDE w:val="0"/>
        <w:autoSpaceDN w:val="0"/>
        <w:adjustRightInd w:val="0"/>
        <w:jc w:val="center"/>
        <w:rPr>
          <w:b/>
          <w:bCs/>
          <w:color w:val="000000"/>
          <w:sz w:val="24"/>
          <w:szCs w:val="24"/>
          <w:u w:val="single"/>
        </w:rPr>
      </w:pPr>
    </w:p>
    <w:p w14:paraId="68BF9719" w14:textId="77777777" w:rsidR="00CB5AE4" w:rsidRPr="00CB5AE4" w:rsidRDefault="00CB5AE4" w:rsidP="00CB5AE4">
      <w:pPr>
        <w:widowControl w:val="0"/>
        <w:autoSpaceDE w:val="0"/>
        <w:autoSpaceDN w:val="0"/>
        <w:adjustRightInd w:val="0"/>
        <w:jc w:val="center"/>
        <w:rPr>
          <w:b/>
          <w:bCs/>
          <w:color w:val="000000"/>
          <w:sz w:val="24"/>
          <w:szCs w:val="24"/>
          <w:u w:val="single"/>
        </w:rPr>
      </w:pPr>
      <w:r w:rsidRPr="00CB5AE4">
        <w:rPr>
          <w:b/>
          <w:bCs/>
          <w:color w:val="000000"/>
          <w:sz w:val="24"/>
          <w:szCs w:val="24"/>
          <w:u w:val="single"/>
        </w:rPr>
        <w:t>ORDER GRANTING</w:t>
      </w:r>
      <w:r w:rsidR="00047CC6">
        <w:rPr>
          <w:b/>
          <w:bCs/>
          <w:color w:val="000000"/>
          <w:sz w:val="24"/>
          <w:szCs w:val="24"/>
          <w:u w:val="single"/>
        </w:rPr>
        <w:t xml:space="preserve"> (IN PART)</w:t>
      </w:r>
      <w:r w:rsidRPr="00CB5AE4">
        <w:rPr>
          <w:b/>
          <w:bCs/>
          <w:color w:val="000000"/>
          <w:sz w:val="24"/>
          <w:szCs w:val="24"/>
          <w:u w:val="single"/>
        </w:rPr>
        <w:t xml:space="preserve"> PRELIMINARY OBJECTIONS</w:t>
      </w:r>
    </w:p>
    <w:p w14:paraId="19149125" w14:textId="77777777" w:rsidR="00CB5AE4" w:rsidRPr="00CB5AE4" w:rsidRDefault="00CB5AE4" w:rsidP="00CB5AE4">
      <w:pPr>
        <w:widowControl w:val="0"/>
        <w:autoSpaceDE w:val="0"/>
        <w:autoSpaceDN w:val="0"/>
        <w:adjustRightInd w:val="0"/>
        <w:jc w:val="center"/>
        <w:rPr>
          <w:b/>
          <w:bCs/>
          <w:color w:val="000000"/>
          <w:sz w:val="24"/>
          <w:szCs w:val="24"/>
          <w:u w:val="single"/>
        </w:rPr>
      </w:pPr>
      <w:r w:rsidRPr="00CB5AE4">
        <w:rPr>
          <w:b/>
          <w:bCs/>
          <w:color w:val="000000"/>
          <w:sz w:val="24"/>
          <w:szCs w:val="24"/>
          <w:u w:val="single"/>
        </w:rPr>
        <w:t>AND DISMISSING A PORTION OF THE COMPLAINT</w:t>
      </w:r>
    </w:p>
    <w:p w14:paraId="451103F8" w14:textId="77777777" w:rsidR="00CB5AE4" w:rsidRPr="00CB5AE4" w:rsidRDefault="00CB5AE4" w:rsidP="00CB5AE4">
      <w:pPr>
        <w:widowControl w:val="0"/>
        <w:autoSpaceDE w:val="0"/>
        <w:autoSpaceDN w:val="0"/>
        <w:adjustRightInd w:val="0"/>
        <w:jc w:val="center"/>
        <w:rPr>
          <w:b/>
          <w:bCs/>
          <w:color w:val="000000"/>
          <w:sz w:val="24"/>
          <w:szCs w:val="24"/>
          <w:u w:val="single"/>
        </w:rPr>
      </w:pPr>
    </w:p>
    <w:p w14:paraId="38D21E88" w14:textId="77777777" w:rsidR="00CB5AE4" w:rsidRPr="00CB5AE4" w:rsidRDefault="00CB5AE4" w:rsidP="00CB5AE4">
      <w:pPr>
        <w:widowControl w:val="0"/>
        <w:autoSpaceDE w:val="0"/>
        <w:autoSpaceDN w:val="0"/>
        <w:adjustRightInd w:val="0"/>
        <w:jc w:val="center"/>
        <w:rPr>
          <w:b/>
          <w:bCs/>
          <w:color w:val="000000"/>
          <w:sz w:val="24"/>
          <w:szCs w:val="24"/>
          <w:u w:val="single"/>
        </w:rPr>
      </w:pPr>
    </w:p>
    <w:p w14:paraId="6FEA0E49" w14:textId="67208057" w:rsidR="00833899" w:rsidRDefault="00CB5AE4" w:rsidP="00CB5AE4">
      <w:pPr>
        <w:autoSpaceDE w:val="0"/>
        <w:autoSpaceDN w:val="0"/>
        <w:adjustRightInd w:val="0"/>
        <w:spacing w:line="360" w:lineRule="auto"/>
        <w:rPr>
          <w:rFonts w:eastAsiaTheme="minorHAnsi"/>
          <w:sz w:val="24"/>
          <w:szCs w:val="24"/>
        </w:rPr>
      </w:pPr>
      <w:r w:rsidRPr="00CB5AE4">
        <w:rPr>
          <w:rFonts w:eastAsiaTheme="minorHAnsi"/>
          <w:sz w:val="24"/>
          <w:szCs w:val="24"/>
        </w:rPr>
        <w:tab/>
      </w:r>
      <w:r w:rsidRPr="00CB5AE4">
        <w:rPr>
          <w:rFonts w:eastAsiaTheme="minorHAnsi"/>
          <w:sz w:val="24"/>
          <w:szCs w:val="24"/>
        </w:rPr>
        <w:tab/>
        <w:t xml:space="preserve">On </w:t>
      </w:r>
      <w:r w:rsidR="000074F6">
        <w:rPr>
          <w:rFonts w:eastAsiaTheme="minorHAnsi"/>
          <w:sz w:val="24"/>
          <w:szCs w:val="24"/>
        </w:rPr>
        <w:t xml:space="preserve">October 17, </w:t>
      </w:r>
      <w:r w:rsidR="00A97684">
        <w:rPr>
          <w:rFonts w:eastAsiaTheme="minorHAnsi"/>
          <w:sz w:val="24"/>
          <w:szCs w:val="24"/>
        </w:rPr>
        <w:t xml:space="preserve">2019, </w:t>
      </w:r>
      <w:r w:rsidR="000074F6">
        <w:rPr>
          <w:rFonts w:eastAsiaTheme="minorHAnsi"/>
          <w:sz w:val="24"/>
          <w:szCs w:val="24"/>
        </w:rPr>
        <w:t>C</w:t>
      </w:r>
      <w:r w:rsidR="000B2DC9">
        <w:rPr>
          <w:rFonts w:eastAsiaTheme="minorHAnsi"/>
          <w:sz w:val="24"/>
          <w:szCs w:val="24"/>
        </w:rPr>
        <w:t>arol Mattox</w:t>
      </w:r>
      <w:r w:rsidR="00833899">
        <w:rPr>
          <w:rFonts w:eastAsiaTheme="minorHAnsi"/>
          <w:sz w:val="24"/>
          <w:szCs w:val="24"/>
        </w:rPr>
        <w:t xml:space="preserve"> </w:t>
      </w:r>
      <w:r w:rsidRPr="00CB5AE4">
        <w:rPr>
          <w:rFonts w:eastAsiaTheme="minorHAnsi"/>
          <w:sz w:val="24"/>
          <w:szCs w:val="24"/>
        </w:rPr>
        <w:t xml:space="preserve">filed with the Pennsylvania Public Utility Commission </w:t>
      </w:r>
      <w:r w:rsidR="00C07BD3">
        <w:rPr>
          <w:rFonts w:eastAsiaTheme="minorHAnsi"/>
          <w:sz w:val="24"/>
          <w:szCs w:val="24"/>
        </w:rPr>
        <w:t xml:space="preserve">(Commission) </w:t>
      </w:r>
      <w:r w:rsidRPr="00CB5AE4">
        <w:rPr>
          <w:rFonts w:eastAsiaTheme="minorHAnsi"/>
          <w:sz w:val="24"/>
          <w:szCs w:val="24"/>
        </w:rPr>
        <w:t xml:space="preserve">a formal Complaint against </w:t>
      </w:r>
      <w:r w:rsidR="000B2DC9">
        <w:rPr>
          <w:rFonts w:eastAsiaTheme="minorHAnsi"/>
          <w:sz w:val="24"/>
          <w:szCs w:val="24"/>
        </w:rPr>
        <w:t>Pennsylvania Electric Company</w:t>
      </w:r>
      <w:r w:rsidR="00833899">
        <w:rPr>
          <w:rFonts w:eastAsiaTheme="minorHAnsi"/>
          <w:sz w:val="24"/>
          <w:szCs w:val="24"/>
        </w:rPr>
        <w:t xml:space="preserve"> (</w:t>
      </w:r>
      <w:r w:rsidR="000B2DC9">
        <w:rPr>
          <w:rFonts w:eastAsiaTheme="minorHAnsi"/>
          <w:sz w:val="24"/>
          <w:szCs w:val="24"/>
        </w:rPr>
        <w:t>Penelec</w:t>
      </w:r>
      <w:r w:rsidR="00833899">
        <w:rPr>
          <w:rFonts w:eastAsiaTheme="minorHAnsi"/>
          <w:sz w:val="24"/>
          <w:szCs w:val="24"/>
        </w:rPr>
        <w:t xml:space="preserve">), </w:t>
      </w:r>
      <w:r w:rsidRPr="00CB5AE4">
        <w:rPr>
          <w:rFonts w:eastAsiaTheme="minorHAnsi"/>
          <w:sz w:val="24"/>
          <w:szCs w:val="24"/>
        </w:rPr>
        <w:t>at Docket Number C-201</w:t>
      </w:r>
      <w:r w:rsidR="0089618A">
        <w:rPr>
          <w:rFonts w:eastAsiaTheme="minorHAnsi"/>
          <w:sz w:val="24"/>
          <w:szCs w:val="24"/>
        </w:rPr>
        <w:t>9</w:t>
      </w:r>
      <w:r w:rsidRPr="00CB5AE4">
        <w:rPr>
          <w:rFonts w:eastAsiaTheme="minorHAnsi"/>
          <w:sz w:val="24"/>
          <w:szCs w:val="24"/>
        </w:rPr>
        <w:t>-</w:t>
      </w:r>
      <w:r w:rsidR="000B2DC9">
        <w:rPr>
          <w:rFonts w:eastAsiaTheme="minorHAnsi"/>
          <w:sz w:val="24"/>
          <w:szCs w:val="24"/>
        </w:rPr>
        <w:t>3013618</w:t>
      </w:r>
      <w:r w:rsidRPr="00CB5AE4">
        <w:rPr>
          <w:rFonts w:eastAsiaTheme="minorHAnsi"/>
          <w:sz w:val="24"/>
          <w:szCs w:val="24"/>
        </w:rPr>
        <w:t xml:space="preserve">.  </w:t>
      </w:r>
      <w:bookmarkStart w:id="0" w:name="_Hlk533062070"/>
      <w:r w:rsidRPr="00CB5AE4">
        <w:rPr>
          <w:rFonts w:eastAsiaTheme="minorHAnsi"/>
          <w:sz w:val="24"/>
          <w:szCs w:val="24"/>
        </w:rPr>
        <w:t xml:space="preserve">In the Complaint, </w:t>
      </w:r>
      <w:r w:rsidR="000B2DC9">
        <w:rPr>
          <w:rFonts w:eastAsiaTheme="minorHAnsi"/>
          <w:sz w:val="24"/>
          <w:szCs w:val="24"/>
        </w:rPr>
        <w:t>Ms. Mattox</w:t>
      </w:r>
      <w:r w:rsidRPr="00CB5AE4">
        <w:rPr>
          <w:rFonts w:eastAsiaTheme="minorHAnsi"/>
          <w:sz w:val="24"/>
          <w:szCs w:val="24"/>
        </w:rPr>
        <w:t xml:space="preserve"> stated </w:t>
      </w:r>
      <w:r w:rsidR="00833899">
        <w:rPr>
          <w:rFonts w:eastAsiaTheme="minorHAnsi"/>
          <w:sz w:val="24"/>
          <w:szCs w:val="24"/>
        </w:rPr>
        <w:t xml:space="preserve">that </w:t>
      </w:r>
      <w:r w:rsidR="000B2DC9">
        <w:rPr>
          <w:rFonts w:eastAsiaTheme="minorHAnsi"/>
          <w:sz w:val="24"/>
          <w:szCs w:val="24"/>
        </w:rPr>
        <w:t>Penelec</w:t>
      </w:r>
      <w:r w:rsidR="0089618A">
        <w:rPr>
          <w:rFonts w:eastAsiaTheme="minorHAnsi"/>
          <w:sz w:val="24"/>
          <w:szCs w:val="24"/>
        </w:rPr>
        <w:t xml:space="preserve"> </w:t>
      </w:r>
      <w:r w:rsidR="0039634A">
        <w:rPr>
          <w:rFonts w:eastAsiaTheme="minorHAnsi"/>
          <w:sz w:val="24"/>
          <w:szCs w:val="24"/>
        </w:rPr>
        <w:t xml:space="preserve">caused a power </w:t>
      </w:r>
      <w:r w:rsidR="000074F6">
        <w:rPr>
          <w:rFonts w:eastAsiaTheme="minorHAnsi"/>
          <w:sz w:val="24"/>
          <w:szCs w:val="24"/>
        </w:rPr>
        <w:t xml:space="preserve">outage at her </w:t>
      </w:r>
      <w:r w:rsidR="00833899">
        <w:rPr>
          <w:rFonts w:eastAsiaTheme="minorHAnsi"/>
          <w:sz w:val="24"/>
          <w:szCs w:val="24"/>
        </w:rPr>
        <w:t>house</w:t>
      </w:r>
      <w:r w:rsidR="0039634A">
        <w:rPr>
          <w:rFonts w:eastAsiaTheme="minorHAnsi"/>
          <w:sz w:val="24"/>
          <w:szCs w:val="24"/>
        </w:rPr>
        <w:t xml:space="preserve"> because </w:t>
      </w:r>
      <w:r w:rsidR="000B2DC9">
        <w:rPr>
          <w:rFonts w:eastAsiaTheme="minorHAnsi"/>
          <w:sz w:val="24"/>
          <w:szCs w:val="24"/>
        </w:rPr>
        <w:t>Penelec</w:t>
      </w:r>
      <w:r w:rsidR="0039634A">
        <w:rPr>
          <w:rFonts w:eastAsiaTheme="minorHAnsi"/>
          <w:sz w:val="24"/>
          <w:szCs w:val="24"/>
        </w:rPr>
        <w:t xml:space="preserve">’s </w:t>
      </w:r>
      <w:r w:rsidR="000074F6">
        <w:rPr>
          <w:rFonts w:eastAsiaTheme="minorHAnsi"/>
          <w:sz w:val="24"/>
          <w:szCs w:val="24"/>
        </w:rPr>
        <w:t xml:space="preserve">negligence caused a transformer to fail.  </w:t>
      </w:r>
      <w:r w:rsidR="00833899">
        <w:rPr>
          <w:rFonts w:eastAsiaTheme="minorHAnsi"/>
          <w:sz w:val="24"/>
          <w:szCs w:val="24"/>
        </w:rPr>
        <w:t xml:space="preserve">In the Requested Relief section of the Complaint, </w:t>
      </w:r>
      <w:r w:rsidR="000B2DC9">
        <w:rPr>
          <w:rFonts w:eastAsiaTheme="minorHAnsi"/>
          <w:sz w:val="24"/>
          <w:szCs w:val="24"/>
        </w:rPr>
        <w:t>Ms. Mattox</w:t>
      </w:r>
      <w:r w:rsidR="00833899">
        <w:rPr>
          <w:rFonts w:eastAsiaTheme="minorHAnsi"/>
          <w:sz w:val="24"/>
          <w:szCs w:val="24"/>
        </w:rPr>
        <w:t xml:space="preserve"> stated that </w:t>
      </w:r>
      <w:r w:rsidR="000074F6">
        <w:rPr>
          <w:rFonts w:eastAsiaTheme="minorHAnsi"/>
          <w:sz w:val="24"/>
          <w:szCs w:val="24"/>
        </w:rPr>
        <w:t>s</w:t>
      </w:r>
      <w:r w:rsidR="00833899">
        <w:rPr>
          <w:rFonts w:eastAsiaTheme="minorHAnsi"/>
          <w:sz w:val="24"/>
          <w:szCs w:val="24"/>
        </w:rPr>
        <w:t xml:space="preserve">he was seeking </w:t>
      </w:r>
      <w:r w:rsidR="0089618A">
        <w:rPr>
          <w:rFonts w:eastAsiaTheme="minorHAnsi"/>
          <w:sz w:val="24"/>
          <w:szCs w:val="24"/>
        </w:rPr>
        <w:t xml:space="preserve">payment for </w:t>
      </w:r>
      <w:r w:rsidR="00C07BD3">
        <w:rPr>
          <w:rFonts w:eastAsiaTheme="minorHAnsi"/>
          <w:sz w:val="24"/>
          <w:szCs w:val="24"/>
        </w:rPr>
        <w:t xml:space="preserve">the </w:t>
      </w:r>
      <w:r w:rsidR="0089618A">
        <w:rPr>
          <w:rFonts w:eastAsiaTheme="minorHAnsi"/>
          <w:sz w:val="24"/>
          <w:szCs w:val="24"/>
        </w:rPr>
        <w:t xml:space="preserve">replacement </w:t>
      </w:r>
      <w:r w:rsidR="0039634A">
        <w:rPr>
          <w:rFonts w:eastAsiaTheme="minorHAnsi"/>
          <w:sz w:val="24"/>
          <w:szCs w:val="24"/>
        </w:rPr>
        <w:t xml:space="preserve">of various </w:t>
      </w:r>
      <w:r w:rsidR="00A97684">
        <w:rPr>
          <w:rFonts w:eastAsiaTheme="minorHAnsi"/>
          <w:sz w:val="24"/>
          <w:szCs w:val="24"/>
        </w:rPr>
        <w:t xml:space="preserve">food items, along with compensation for time lost from work in order to file a claim with Penelec for </w:t>
      </w:r>
      <w:r w:rsidR="00F44BC1">
        <w:rPr>
          <w:rFonts w:eastAsiaTheme="minorHAnsi"/>
          <w:sz w:val="24"/>
          <w:szCs w:val="24"/>
        </w:rPr>
        <w:t xml:space="preserve">the </w:t>
      </w:r>
      <w:r w:rsidR="00A97684">
        <w:rPr>
          <w:rFonts w:eastAsiaTheme="minorHAnsi"/>
          <w:sz w:val="24"/>
          <w:szCs w:val="24"/>
        </w:rPr>
        <w:t xml:space="preserve">lost food items.  </w:t>
      </w:r>
      <w:r w:rsidR="0090273D">
        <w:rPr>
          <w:rFonts w:eastAsiaTheme="minorHAnsi"/>
          <w:sz w:val="24"/>
          <w:szCs w:val="24"/>
        </w:rPr>
        <w:t xml:space="preserve">The Complaint was served on </w:t>
      </w:r>
      <w:r w:rsidR="000B2DC9">
        <w:rPr>
          <w:rFonts w:eastAsiaTheme="minorHAnsi"/>
          <w:sz w:val="24"/>
          <w:szCs w:val="24"/>
        </w:rPr>
        <w:t>Penelec</w:t>
      </w:r>
      <w:r w:rsidR="0090273D">
        <w:rPr>
          <w:rFonts w:eastAsiaTheme="minorHAnsi"/>
          <w:sz w:val="24"/>
          <w:szCs w:val="24"/>
        </w:rPr>
        <w:t xml:space="preserve"> by the Commission’s Secretary’s Bureau on </w:t>
      </w:r>
      <w:r w:rsidR="00A97684">
        <w:rPr>
          <w:rFonts w:eastAsiaTheme="minorHAnsi"/>
          <w:sz w:val="24"/>
          <w:szCs w:val="24"/>
        </w:rPr>
        <w:t xml:space="preserve">October 17, </w:t>
      </w:r>
      <w:r w:rsidR="0090273D">
        <w:rPr>
          <w:rFonts w:eastAsiaTheme="minorHAnsi"/>
          <w:sz w:val="24"/>
          <w:szCs w:val="24"/>
        </w:rPr>
        <w:t>2019.</w:t>
      </w:r>
    </w:p>
    <w:p w14:paraId="01330048" w14:textId="77777777" w:rsidR="00833899" w:rsidRDefault="00833899" w:rsidP="00CB5AE4">
      <w:pPr>
        <w:autoSpaceDE w:val="0"/>
        <w:autoSpaceDN w:val="0"/>
        <w:adjustRightInd w:val="0"/>
        <w:spacing w:line="360" w:lineRule="auto"/>
        <w:rPr>
          <w:rFonts w:eastAsiaTheme="minorHAnsi"/>
          <w:sz w:val="24"/>
          <w:szCs w:val="24"/>
        </w:rPr>
      </w:pPr>
    </w:p>
    <w:bookmarkEnd w:id="0"/>
    <w:p w14:paraId="1C9E8414" w14:textId="6DE4A12E" w:rsidR="00F41442" w:rsidRDefault="00CB5AE4" w:rsidP="00CB5AE4">
      <w:pPr>
        <w:autoSpaceDE w:val="0"/>
        <w:autoSpaceDN w:val="0"/>
        <w:adjustRightInd w:val="0"/>
        <w:spacing w:line="360" w:lineRule="auto"/>
        <w:ind w:firstLine="1440"/>
        <w:rPr>
          <w:rFonts w:eastAsiaTheme="minorHAnsi"/>
          <w:sz w:val="24"/>
          <w:szCs w:val="24"/>
        </w:rPr>
      </w:pPr>
      <w:r w:rsidRPr="00CB5AE4">
        <w:rPr>
          <w:rFonts w:eastAsiaTheme="minorHAnsi"/>
          <w:sz w:val="24"/>
          <w:szCs w:val="24"/>
        </w:rPr>
        <w:t xml:space="preserve">On </w:t>
      </w:r>
      <w:r w:rsidR="00A97684">
        <w:rPr>
          <w:rFonts w:eastAsiaTheme="minorHAnsi"/>
          <w:sz w:val="24"/>
          <w:szCs w:val="24"/>
        </w:rPr>
        <w:t xml:space="preserve">November 6, </w:t>
      </w:r>
      <w:r w:rsidR="00F41442">
        <w:rPr>
          <w:rFonts w:eastAsiaTheme="minorHAnsi"/>
          <w:sz w:val="24"/>
          <w:szCs w:val="24"/>
        </w:rPr>
        <w:t xml:space="preserve">2019, </w:t>
      </w:r>
      <w:r w:rsidR="000B2DC9">
        <w:rPr>
          <w:rFonts w:eastAsiaTheme="minorHAnsi"/>
          <w:sz w:val="24"/>
          <w:szCs w:val="24"/>
        </w:rPr>
        <w:t>Penelec</w:t>
      </w:r>
      <w:r w:rsidRPr="00CB5AE4">
        <w:rPr>
          <w:rFonts w:eastAsiaTheme="minorHAnsi"/>
          <w:sz w:val="24"/>
          <w:szCs w:val="24"/>
        </w:rPr>
        <w:t xml:space="preserve"> filed an Answer </w:t>
      </w:r>
      <w:r w:rsidR="00F41442">
        <w:rPr>
          <w:rFonts w:eastAsiaTheme="minorHAnsi"/>
          <w:sz w:val="24"/>
          <w:szCs w:val="24"/>
        </w:rPr>
        <w:t xml:space="preserve">with New Matter </w:t>
      </w:r>
      <w:r w:rsidRPr="00CB5AE4">
        <w:rPr>
          <w:rFonts w:eastAsiaTheme="minorHAnsi"/>
          <w:sz w:val="24"/>
          <w:szCs w:val="24"/>
        </w:rPr>
        <w:t xml:space="preserve">in response to the Complaint.  </w:t>
      </w:r>
      <w:r w:rsidR="00F41442">
        <w:rPr>
          <w:rFonts w:eastAsiaTheme="minorHAnsi"/>
          <w:sz w:val="24"/>
          <w:szCs w:val="24"/>
        </w:rPr>
        <w:t xml:space="preserve">In the Answer, </w:t>
      </w:r>
      <w:r w:rsidR="000B2DC9">
        <w:rPr>
          <w:rFonts w:eastAsiaTheme="minorHAnsi"/>
          <w:sz w:val="24"/>
          <w:szCs w:val="24"/>
        </w:rPr>
        <w:t>Penelec</w:t>
      </w:r>
      <w:r w:rsidR="00F41442">
        <w:rPr>
          <w:rFonts w:eastAsiaTheme="minorHAnsi"/>
          <w:sz w:val="24"/>
          <w:szCs w:val="24"/>
        </w:rPr>
        <w:t xml:space="preserve"> denied that it was negligent or that its actions caused </w:t>
      </w:r>
      <w:r w:rsidR="000B2DC9">
        <w:rPr>
          <w:rFonts w:eastAsiaTheme="minorHAnsi"/>
          <w:sz w:val="24"/>
          <w:szCs w:val="24"/>
        </w:rPr>
        <w:t>Ms. Mattox</w:t>
      </w:r>
      <w:r w:rsidR="00F41442">
        <w:rPr>
          <w:rFonts w:eastAsiaTheme="minorHAnsi"/>
          <w:sz w:val="24"/>
          <w:szCs w:val="24"/>
        </w:rPr>
        <w:t xml:space="preserve">’s damages.  In the New Matter, </w:t>
      </w:r>
      <w:r w:rsidR="000B2DC9">
        <w:rPr>
          <w:rFonts w:eastAsiaTheme="minorHAnsi"/>
          <w:sz w:val="24"/>
          <w:szCs w:val="24"/>
        </w:rPr>
        <w:t>Penelec</w:t>
      </w:r>
      <w:r w:rsidR="00F41442">
        <w:rPr>
          <w:rFonts w:eastAsiaTheme="minorHAnsi"/>
          <w:sz w:val="24"/>
          <w:szCs w:val="24"/>
        </w:rPr>
        <w:t xml:space="preserve"> asserted that the Complaint was improperly seeking money damages that the Commission could not legally award.</w:t>
      </w:r>
      <w:r w:rsidR="00695BC7">
        <w:rPr>
          <w:rFonts w:eastAsiaTheme="minorHAnsi"/>
          <w:sz w:val="24"/>
          <w:szCs w:val="24"/>
        </w:rPr>
        <w:t xml:space="preserve">  </w:t>
      </w:r>
      <w:r w:rsidR="000B2DC9">
        <w:rPr>
          <w:rFonts w:eastAsiaTheme="minorHAnsi"/>
          <w:sz w:val="24"/>
          <w:szCs w:val="24"/>
        </w:rPr>
        <w:t>Penelec</w:t>
      </w:r>
      <w:r w:rsidR="00695BC7">
        <w:rPr>
          <w:rFonts w:eastAsiaTheme="minorHAnsi"/>
          <w:sz w:val="24"/>
          <w:szCs w:val="24"/>
        </w:rPr>
        <w:t xml:space="preserve"> concluded its Answer with New Matter by requesting dismissal of the Complaint.  </w:t>
      </w:r>
      <w:r w:rsidR="000B2DC9">
        <w:rPr>
          <w:rFonts w:eastAsiaTheme="minorHAnsi"/>
          <w:sz w:val="24"/>
          <w:szCs w:val="24"/>
        </w:rPr>
        <w:t>Ms. Mattox</w:t>
      </w:r>
      <w:r w:rsidR="00F41442">
        <w:rPr>
          <w:rFonts w:eastAsiaTheme="minorHAnsi"/>
          <w:sz w:val="24"/>
          <w:szCs w:val="24"/>
        </w:rPr>
        <w:t xml:space="preserve"> </w:t>
      </w:r>
      <w:r w:rsidR="00A97684">
        <w:rPr>
          <w:rFonts w:eastAsiaTheme="minorHAnsi"/>
          <w:sz w:val="24"/>
          <w:szCs w:val="24"/>
        </w:rPr>
        <w:t xml:space="preserve">did not file an </w:t>
      </w:r>
      <w:r w:rsidR="00695BC7">
        <w:rPr>
          <w:rFonts w:eastAsiaTheme="minorHAnsi"/>
          <w:sz w:val="24"/>
          <w:szCs w:val="24"/>
        </w:rPr>
        <w:t xml:space="preserve">Answer to </w:t>
      </w:r>
      <w:proofErr w:type="spellStart"/>
      <w:r w:rsidR="000B2DC9">
        <w:rPr>
          <w:rFonts w:eastAsiaTheme="minorHAnsi"/>
          <w:sz w:val="24"/>
          <w:szCs w:val="24"/>
        </w:rPr>
        <w:t>Penelec</w:t>
      </w:r>
      <w:r w:rsidR="00695BC7">
        <w:rPr>
          <w:rFonts w:eastAsiaTheme="minorHAnsi"/>
          <w:sz w:val="24"/>
          <w:szCs w:val="24"/>
        </w:rPr>
        <w:t>’s</w:t>
      </w:r>
      <w:proofErr w:type="spellEnd"/>
      <w:r w:rsidR="00695BC7">
        <w:rPr>
          <w:rFonts w:eastAsiaTheme="minorHAnsi"/>
          <w:sz w:val="24"/>
          <w:szCs w:val="24"/>
        </w:rPr>
        <w:t xml:space="preserve"> New Matter.</w:t>
      </w:r>
    </w:p>
    <w:p w14:paraId="083DB668" w14:textId="77777777" w:rsidR="00F41442" w:rsidRDefault="00F41442" w:rsidP="00CB5AE4">
      <w:pPr>
        <w:autoSpaceDE w:val="0"/>
        <w:autoSpaceDN w:val="0"/>
        <w:adjustRightInd w:val="0"/>
        <w:spacing w:line="360" w:lineRule="auto"/>
        <w:ind w:firstLine="1440"/>
        <w:rPr>
          <w:rFonts w:eastAsiaTheme="minorHAnsi"/>
          <w:sz w:val="24"/>
          <w:szCs w:val="24"/>
        </w:rPr>
      </w:pPr>
    </w:p>
    <w:p w14:paraId="42D52B99" w14:textId="7CBECC2E" w:rsidR="00695BC7" w:rsidRDefault="00CB5AE4" w:rsidP="00CB5AE4">
      <w:pPr>
        <w:autoSpaceDE w:val="0"/>
        <w:autoSpaceDN w:val="0"/>
        <w:adjustRightInd w:val="0"/>
        <w:spacing w:line="360" w:lineRule="auto"/>
        <w:ind w:firstLine="1440"/>
        <w:rPr>
          <w:rFonts w:eastAsiaTheme="minorHAnsi"/>
          <w:sz w:val="24"/>
          <w:szCs w:val="24"/>
        </w:rPr>
      </w:pPr>
      <w:proofErr w:type="gramStart"/>
      <w:r w:rsidRPr="00CB5AE4">
        <w:rPr>
          <w:rFonts w:eastAsiaTheme="minorHAnsi"/>
          <w:sz w:val="24"/>
          <w:szCs w:val="24"/>
        </w:rPr>
        <w:t>Also</w:t>
      </w:r>
      <w:proofErr w:type="gramEnd"/>
      <w:r w:rsidRPr="00CB5AE4">
        <w:rPr>
          <w:rFonts w:eastAsiaTheme="minorHAnsi"/>
          <w:sz w:val="24"/>
          <w:szCs w:val="24"/>
        </w:rPr>
        <w:t xml:space="preserve"> on </w:t>
      </w:r>
      <w:r w:rsidR="00A97684">
        <w:rPr>
          <w:rFonts w:eastAsiaTheme="minorHAnsi"/>
          <w:sz w:val="24"/>
          <w:szCs w:val="24"/>
        </w:rPr>
        <w:t xml:space="preserve">November 6, </w:t>
      </w:r>
      <w:r w:rsidR="00F41442">
        <w:rPr>
          <w:rFonts w:eastAsiaTheme="minorHAnsi"/>
          <w:sz w:val="24"/>
          <w:szCs w:val="24"/>
        </w:rPr>
        <w:t xml:space="preserve">2019, </w:t>
      </w:r>
      <w:r w:rsidR="000B2DC9">
        <w:rPr>
          <w:rFonts w:eastAsiaTheme="minorHAnsi"/>
          <w:sz w:val="24"/>
          <w:szCs w:val="24"/>
        </w:rPr>
        <w:t>Penelec</w:t>
      </w:r>
      <w:r w:rsidRPr="00CB5AE4">
        <w:rPr>
          <w:rFonts w:eastAsiaTheme="minorHAnsi"/>
          <w:sz w:val="24"/>
          <w:szCs w:val="24"/>
        </w:rPr>
        <w:t xml:space="preserve"> filed Preliminary Objections to the Complaint, </w:t>
      </w:r>
      <w:r w:rsidR="00F41442">
        <w:rPr>
          <w:rFonts w:eastAsiaTheme="minorHAnsi"/>
          <w:sz w:val="24"/>
          <w:szCs w:val="24"/>
        </w:rPr>
        <w:t xml:space="preserve">again </w:t>
      </w:r>
      <w:r w:rsidRPr="00CB5AE4">
        <w:rPr>
          <w:rFonts w:eastAsiaTheme="minorHAnsi"/>
          <w:sz w:val="24"/>
          <w:szCs w:val="24"/>
        </w:rPr>
        <w:t xml:space="preserve">stating that the Complaint was improperly seeking money damages that the Commission could not legally award.  As a result, </w:t>
      </w:r>
      <w:r w:rsidR="000B2DC9">
        <w:rPr>
          <w:rFonts w:eastAsiaTheme="minorHAnsi"/>
          <w:sz w:val="24"/>
          <w:szCs w:val="24"/>
        </w:rPr>
        <w:t>Penelec</w:t>
      </w:r>
      <w:r w:rsidRPr="00CB5AE4">
        <w:rPr>
          <w:rFonts w:eastAsiaTheme="minorHAnsi"/>
          <w:sz w:val="24"/>
          <w:szCs w:val="24"/>
        </w:rPr>
        <w:t xml:space="preserve"> requested that </w:t>
      </w:r>
      <w:r w:rsidR="0089618A">
        <w:rPr>
          <w:rFonts w:eastAsiaTheme="minorHAnsi"/>
          <w:sz w:val="24"/>
          <w:szCs w:val="24"/>
        </w:rPr>
        <w:t>the Complaint be dismissed</w:t>
      </w:r>
      <w:r w:rsidRPr="00CB5AE4">
        <w:rPr>
          <w:rFonts w:eastAsiaTheme="minorHAnsi"/>
          <w:sz w:val="24"/>
          <w:szCs w:val="24"/>
        </w:rPr>
        <w:t xml:space="preserve">.  </w:t>
      </w:r>
      <w:r w:rsidR="000B2DC9">
        <w:rPr>
          <w:rFonts w:eastAsiaTheme="minorHAnsi"/>
          <w:sz w:val="24"/>
          <w:szCs w:val="24"/>
        </w:rPr>
        <w:t>Ms. Mattox</w:t>
      </w:r>
      <w:r w:rsidRPr="00CB5AE4">
        <w:rPr>
          <w:rFonts w:eastAsiaTheme="minorHAnsi"/>
          <w:sz w:val="24"/>
          <w:szCs w:val="24"/>
        </w:rPr>
        <w:t xml:space="preserve"> </w:t>
      </w:r>
      <w:r w:rsidR="0058235F">
        <w:rPr>
          <w:rFonts w:eastAsiaTheme="minorHAnsi"/>
          <w:sz w:val="24"/>
          <w:szCs w:val="24"/>
        </w:rPr>
        <w:t xml:space="preserve">did not file an </w:t>
      </w:r>
      <w:r w:rsidR="00695BC7">
        <w:rPr>
          <w:rFonts w:eastAsiaTheme="minorHAnsi"/>
          <w:sz w:val="24"/>
          <w:szCs w:val="24"/>
        </w:rPr>
        <w:t xml:space="preserve">Answer to </w:t>
      </w:r>
      <w:r w:rsidR="000B2DC9">
        <w:rPr>
          <w:rFonts w:eastAsiaTheme="minorHAnsi"/>
          <w:sz w:val="24"/>
          <w:szCs w:val="24"/>
        </w:rPr>
        <w:t>Penelec</w:t>
      </w:r>
      <w:r w:rsidR="00695BC7">
        <w:rPr>
          <w:rFonts w:eastAsiaTheme="minorHAnsi"/>
          <w:sz w:val="24"/>
          <w:szCs w:val="24"/>
        </w:rPr>
        <w:t>’s Preliminary Objections.</w:t>
      </w:r>
    </w:p>
    <w:p w14:paraId="50C5E5DE" w14:textId="65C3B9C8" w:rsidR="004A1F55" w:rsidRDefault="0058235F" w:rsidP="00CB5AE4">
      <w:pPr>
        <w:widowControl w:val="0"/>
        <w:autoSpaceDE w:val="0"/>
        <w:autoSpaceDN w:val="0"/>
        <w:adjustRightInd w:val="0"/>
        <w:spacing w:line="360" w:lineRule="auto"/>
        <w:ind w:firstLine="1440"/>
        <w:rPr>
          <w:rFonts w:eastAsiaTheme="minorHAnsi"/>
          <w:sz w:val="24"/>
          <w:szCs w:val="24"/>
        </w:rPr>
      </w:pPr>
      <w:r>
        <w:rPr>
          <w:color w:val="000000"/>
          <w:sz w:val="24"/>
          <w:szCs w:val="24"/>
        </w:rPr>
        <w:lastRenderedPageBreak/>
        <w:t xml:space="preserve">On December 9, 2019, </w:t>
      </w:r>
      <w:r w:rsidR="00695BC7">
        <w:rPr>
          <w:color w:val="000000"/>
          <w:sz w:val="24"/>
          <w:szCs w:val="24"/>
        </w:rPr>
        <w:t>t</w:t>
      </w:r>
      <w:r w:rsidR="00CB5AE4" w:rsidRPr="00CB5AE4">
        <w:rPr>
          <w:color w:val="000000"/>
          <w:sz w:val="24"/>
          <w:szCs w:val="24"/>
        </w:rPr>
        <w:t xml:space="preserve">he Preliminary Objections </w:t>
      </w:r>
      <w:r>
        <w:rPr>
          <w:color w:val="000000"/>
          <w:sz w:val="24"/>
          <w:szCs w:val="24"/>
        </w:rPr>
        <w:t xml:space="preserve">were </w:t>
      </w:r>
      <w:r w:rsidR="00CB5AE4" w:rsidRPr="00CB5AE4">
        <w:rPr>
          <w:color w:val="000000"/>
          <w:sz w:val="24"/>
          <w:szCs w:val="24"/>
        </w:rPr>
        <w:t>assigned to me for a ruling</w:t>
      </w:r>
      <w:r w:rsidR="00695BC7">
        <w:rPr>
          <w:color w:val="000000"/>
          <w:sz w:val="24"/>
          <w:szCs w:val="24"/>
        </w:rPr>
        <w:t xml:space="preserve">.  </w:t>
      </w:r>
      <w:r w:rsidR="00CB5AE4" w:rsidRPr="00CB5AE4">
        <w:rPr>
          <w:rFonts w:eastAsiaTheme="minorHAnsi"/>
          <w:sz w:val="24"/>
          <w:szCs w:val="24"/>
        </w:rPr>
        <w:t>For the reasons discussed below, the Preliminary Objections will be granted</w:t>
      </w:r>
      <w:r w:rsidR="004A1F55">
        <w:rPr>
          <w:rFonts w:eastAsiaTheme="minorHAnsi"/>
          <w:sz w:val="24"/>
          <w:szCs w:val="24"/>
        </w:rPr>
        <w:t xml:space="preserve"> in part</w:t>
      </w:r>
      <w:r w:rsidR="00CB5AE4" w:rsidRPr="00CB5AE4">
        <w:rPr>
          <w:rFonts w:eastAsiaTheme="minorHAnsi"/>
          <w:sz w:val="24"/>
          <w:szCs w:val="24"/>
        </w:rPr>
        <w:t xml:space="preserve">, and the portion of the Complaint seeking money damages will be stricken.  The remaining portions of </w:t>
      </w:r>
      <w:r w:rsidR="000B2DC9">
        <w:rPr>
          <w:rFonts w:eastAsiaTheme="minorHAnsi"/>
          <w:sz w:val="24"/>
          <w:szCs w:val="24"/>
        </w:rPr>
        <w:t>Ms. Mattox</w:t>
      </w:r>
      <w:r w:rsidR="00CB5AE4" w:rsidRPr="00CB5AE4">
        <w:rPr>
          <w:rFonts w:eastAsiaTheme="minorHAnsi"/>
          <w:sz w:val="24"/>
          <w:szCs w:val="24"/>
        </w:rPr>
        <w:t>’</w:t>
      </w:r>
      <w:r>
        <w:rPr>
          <w:rFonts w:eastAsiaTheme="minorHAnsi"/>
          <w:sz w:val="24"/>
          <w:szCs w:val="24"/>
        </w:rPr>
        <w:t xml:space="preserve"> </w:t>
      </w:r>
      <w:r w:rsidR="00CB5AE4" w:rsidRPr="00CB5AE4">
        <w:rPr>
          <w:rFonts w:eastAsiaTheme="minorHAnsi"/>
          <w:sz w:val="24"/>
          <w:szCs w:val="24"/>
        </w:rPr>
        <w:t xml:space="preserve">Complaint will be </w:t>
      </w:r>
      <w:r w:rsidR="004A1F55">
        <w:rPr>
          <w:rFonts w:eastAsiaTheme="minorHAnsi"/>
          <w:sz w:val="24"/>
          <w:szCs w:val="24"/>
        </w:rPr>
        <w:t>forwarded to the Commission’s Mediation Unit to provide the parties with an opportunity to resolve those issues without the need for a formal on the record hearing.</w:t>
      </w:r>
    </w:p>
    <w:p w14:paraId="53105D46" w14:textId="77777777" w:rsidR="004A1F55" w:rsidRDefault="004A1F55" w:rsidP="00CB5AE4">
      <w:pPr>
        <w:widowControl w:val="0"/>
        <w:autoSpaceDE w:val="0"/>
        <w:autoSpaceDN w:val="0"/>
        <w:adjustRightInd w:val="0"/>
        <w:spacing w:line="360" w:lineRule="auto"/>
        <w:ind w:firstLine="1440"/>
        <w:rPr>
          <w:rFonts w:eastAsiaTheme="minorHAnsi"/>
          <w:sz w:val="24"/>
          <w:szCs w:val="24"/>
        </w:rPr>
      </w:pPr>
    </w:p>
    <w:p w14:paraId="35D72849" w14:textId="6C469093" w:rsidR="00CB5AE4" w:rsidRPr="00CB5AE4" w:rsidRDefault="00CB5AE4" w:rsidP="00CB5AE4">
      <w:pPr>
        <w:autoSpaceDE w:val="0"/>
        <w:autoSpaceDN w:val="0"/>
        <w:adjustRightInd w:val="0"/>
        <w:spacing w:line="360" w:lineRule="auto"/>
        <w:ind w:firstLine="1440"/>
        <w:rPr>
          <w:color w:val="000000"/>
          <w:sz w:val="24"/>
          <w:szCs w:val="24"/>
        </w:rPr>
      </w:pPr>
      <w:r w:rsidRPr="00CB5AE4">
        <w:rPr>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CB5AE4">
        <w:rPr>
          <w:iCs/>
          <w:color w:val="000000"/>
          <w:sz w:val="24"/>
          <w:szCs w:val="24"/>
          <w:u w:val="single"/>
        </w:rPr>
        <w:t>Equitable Small Transportation Intervenors v. Equitable Gas Company</w:t>
      </w:r>
      <w:r w:rsidRPr="00CB5AE4">
        <w:rPr>
          <w:i/>
          <w:iCs/>
          <w:color w:val="000000"/>
          <w:sz w:val="24"/>
          <w:szCs w:val="24"/>
        </w:rPr>
        <w:t xml:space="preserve">, </w:t>
      </w:r>
      <w:r w:rsidRPr="00CB5AE4">
        <w:rPr>
          <w:color w:val="000000"/>
          <w:sz w:val="24"/>
          <w:szCs w:val="24"/>
        </w:rPr>
        <w:t>1994 Pa PUC LEXIS 69, Docket No. C-00935435 (July 18, 1994).  The Commission</w:t>
      </w:r>
      <w:r w:rsidR="00E33D8D">
        <w:rPr>
          <w:color w:val="000000"/>
          <w:sz w:val="24"/>
          <w:szCs w:val="24"/>
        </w:rPr>
        <w:t xml:space="preserve">’s </w:t>
      </w:r>
      <w:r w:rsidRPr="00CB5AE4">
        <w:rPr>
          <w:color w:val="000000"/>
          <w:sz w:val="24"/>
          <w:szCs w:val="24"/>
        </w:rPr>
        <w:t xml:space="preserve">Rules at 52 Pa. Code § 5.101(a) limit preliminary objections to </w:t>
      </w:r>
      <w:r w:rsidR="00FF6CED">
        <w:rPr>
          <w:color w:val="000000"/>
          <w:sz w:val="24"/>
          <w:szCs w:val="24"/>
        </w:rPr>
        <w:t xml:space="preserve">certain </w:t>
      </w:r>
      <w:r w:rsidRPr="00CB5AE4">
        <w:rPr>
          <w:color w:val="000000"/>
          <w:sz w:val="24"/>
          <w:szCs w:val="24"/>
        </w:rPr>
        <w:t>grounds</w:t>
      </w:r>
      <w:r w:rsidR="00FF6CED">
        <w:rPr>
          <w:color w:val="000000"/>
          <w:sz w:val="24"/>
          <w:szCs w:val="24"/>
        </w:rPr>
        <w:t xml:space="preserve">.  </w:t>
      </w:r>
      <w:r w:rsidR="000B2DC9">
        <w:rPr>
          <w:color w:val="000000"/>
          <w:sz w:val="24"/>
          <w:szCs w:val="24"/>
        </w:rPr>
        <w:t>Penelec</w:t>
      </w:r>
      <w:r w:rsidR="00FF6CED">
        <w:rPr>
          <w:color w:val="000000"/>
          <w:sz w:val="24"/>
          <w:szCs w:val="24"/>
        </w:rPr>
        <w:t xml:space="preserve"> has objected on the following grounds</w:t>
      </w:r>
      <w:r w:rsidRPr="00CB5AE4">
        <w:rPr>
          <w:color w:val="000000"/>
          <w:sz w:val="24"/>
          <w:szCs w:val="24"/>
        </w:rPr>
        <w:t>:</w:t>
      </w:r>
    </w:p>
    <w:p w14:paraId="1A315AE7" w14:textId="77777777" w:rsidR="00CB5AE4" w:rsidRPr="00CB5AE4" w:rsidRDefault="00CB5AE4" w:rsidP="00CB5AE4">
      <w:pPr>
        <w:widowControl w:val="0"/>
        <w:autoSpaceDE w:val="0"/>
        <w:autoSpaceDN w:val="0"/>
        <w:adjustRightInd w:val="0"/>
        <w:spacing w:line="360" w:lineRule="auto"/>
        <w:ind w:firstLine="1440"/>
        <w:rPr>
          <w:color w:val="000000"/>
          <w:sz w:val="24"/>
          <w:szCs w:val="24"/>
        </w:rPr>
      </w:pPr>
    </w:p>
    <w:p w14:paraId="72791659" w14:textId="77777777" w:rsidR="00CB5AE4" w:rsidRPr="00CB5AE4" w:rsidRDefault="00CB5AE4" w:rsidP="00CB5AE4">
      <w:pPr>
        <w:widowControl w:val="0"/>
        <w:tabs>
          <w:tab w:val="left" w:pos="2196"/>
          <w:tab w:val="left" w:pos="2909"/>
        </w:tabs>
        <w:autoSpaceDE w:val="0"/>
        <w:autoSpaceDN w:val="0"/>
        <w:adjustRightInd w:val="0"/>
        <w:spacing w:after="120"/>
        <w:ind w:left="2160" w:right="1440" w:hanging="720"/>
        <w:rPr>
          <w:color w:val="000000"/>
          <w:sz w:val="24"/>
          <w:szCs w:val="24"/>
        </w:rPr>
      </w:pPr>
      <w:r w:rsidRPr="00CB5AE4">
        <w:rPr>
          <w:color w:val="000000"/>
          <w:sz w:val="24"/>
          <w:szCs w:val="24"/>
        </w:rPr>
        <w:t>(1)</w:t>
      </w:r>
      <w:r w:rsidRPr="00CB5AE4">
        <w:rPr>
          <w:color w:val="000000"/>
          <w:sz w:val="24"/>
          <w:szCs w:val="24"/>
        </w:rPr>
        <w:tab/>
        <w:t>Lack of Commission jurisdiction or improper service of the pleading initiating the proceeding.</w:t>
      </w:r>
    </w:p>
    <w:p w14:paraId="2A5B4AA5" w14:textId="77777777" w:rsidR="00CB5AE4" w:rsidRDefault="00CB5AE4" w:rsidP="00CB5AE4">
      <w:pPr>
        <w:widowControl w:val="0"/>
        <w:tabs>
          <w:tab w:val="left" w:pos="2203"/>
          <w:tab w:val="left" w:pos="2909"/>
        </w:tabs>
        <w:autoSpaceDE w:val="0"/>
        <w:autoSpaceDN w:val="0"/>
        <w:adjustRightInd w:val="0"/>
        <w:spacing w:after="120"/>
        <w:ind w:left="2160" w:right="1440" w:hanging="720"/>
        <w:rPr>
          <w:color w:val="000000"/>
          <w:sz w:val="24"/>
          <w:szCs w:val="24"/>
        </w:rPr>
      </w:pPr>
      <w:r w:rsidRPr="00CB5AE4">
        <w:rPr>
          <w:color w:val="000000"/>
          <w:sz w:val="24"/>
          <w:szCs w:val="24"/>
        </w:rPr>
        <w:t>(2)</w:t>
      </w:r>
      <w:r w:rsidRPr="00CB5AE4">
        <w:rPr>
          <w:color w:val="000000"/>
          <w:sz w:val="24"/>
          <w:szCs w:val="24"/>
        </w:rPr>
        <w:tab/>
        <w:t>Failure of a pleading to conform to this chapter or the inclusion of scandalous or impertinent matter.</w:t>
      </w:r>
    </w:p>
    <w:p w14:paraId="0B4B6E97" w14:textId="77777777" w:rsidR="00FF6CED" w:rsidRDefault="00FF6CED" w:rsidP="00CB5AE4">
      <w:pPr>
        <w:widowControl w:val="0"/>
        <w:tabs>
          <w:tab w:val="left" w:pos="2203"/>
          <w:tab w:val="left" w:pos="2909"/>
        </w:tabs>
        <w:autoSpaceDE w:val="0"/>
        <w:autoSpaceDN w:val="0"/>
        <w:adjustRightInd w:val="0"/>
        <w:spacing w:after="120"/>
        <w:ind w:left="2160" w:right="1440" w:hanging="720"/>
        <w:rPr>
          <w:color w:val="000000"/>
          <w:sz w:val="24"/>
          <w:szCs w:val="24"/>
        </w:rPr>
      </w:pPr>
    </w:p>
    <w:p w14:paraId="67DE57BE" w14:textId="77777777" w:rsidR="00FF6CED" w:rsidRDefault="00FF6CED" w:rsidP="00FF6CED">
      <w:pPr>
        <w:widowControl w:val="0"/>
        <w:tabs>
          <w:tab w:val="left" w:pos="2203"/>
          <w:tab w:val="left" w:pos="2909"/>
        </w:tabs>
        <w:autoSpaceDE w:val="0"/>
        <w:autoSpaceDN w:val="0"/>
        <w:adjustRightInd w:val="0"/>
        <w:ind w:left="720" w:hanging="720"/>
        <w:rPr>
          <w:color w:val="000000"/>
          <w:sz w:val="24"/>
          <w:szCs w:val="24"/>
        </w:rPr>
      </w:pPr>
      <w:r>
        <w:rPr>
          <w:color w:val="000000"/>
          <w:sz w:val="24"/>
          <w:szCs w:val="24"/>
        </w:rPr>
        <w:t>52 Pa. Code § 5.101(a)(1), (2).</w:t>
      </w:r>
    </w:p>
    <w:p w14:paraId="57D8F966" w14:textId="77777777" w:rsidR="00FF6CED" w:rsidRDefault="00FF6CED" w:rsidP="00CB5AE4">
      <w:pPr>
        <w:widowControl w:val="0"/>
        <w:tabs>
          <w:tab w:val="left" w:pos="2203"/>
          <w:tab w:val="left" w:pos="2909"/>
        </w:tabs>
        <w:autoSpaceDE w:val="0"/>
        <w:autoSpaceDN w:val="0"/>
        <w:adjustRightInd w:val="0"/>
        <w:spacing w:after="120"/>
        <w:ind w:left="2160" w:right="1440" w:hanging="720"/>
        <w:rPr>
          <w:color w:val="000000"/>
          <w:sz w:val="24"/>
          <w:szCs w:val="24"/>
        </w:rPr>
      </w:pPr>
    </w:p>
    <w:p w14:paraId="39E4B50B" w14:textId="77777777" w:rsidR="00CB5AE4" w:rsidRPr="00CB5AE4" w:rsidRDefault="00CB5AE4" w:rsidP="00CB5AE4">
      <w:pPr>
        <w:tabs>
          <w:tab w:val="left" w:pos="-720"/>
        </w:tabs>
        <w:suppressAutoHyphens/>
        <w:autoSpaceDE w:val="0"/>
        <w:autoSpaceDN w:val="0"/>
        <w:spacing w:line="360" w:lineRule="auto"/>
        <w:ind w:firstLine="1440"/>
        <w:rPr>
          <w:sz w:val="24"/>
          <w:szCs w:val="24"/>
        </w:rPr>
      </w:pPr>
      <w:r w:rsidRPr="00CB5AE4">
        <w:rPr>
          <w:sz w:val="24"/>
          <w:szCs w:val="24"/>
        </w:rPr>
        <w:t xml:space="preserve">For purposes of disposing of the preliminary objections, the Commission must accept as true all well pleaded material facts of the nonmoving party, as well as every reasonable inference deducible from those facts.  </w:t>
      </w:r>
      <w:r w:rsidRPr="00CB5AE4">
        <w:rPr>
          <w:sz w:val="24"/>
          <w:szCs w:val="24"/>
          <w:u w:val="single"/>
        </w:rPr>
        <w:t>County of Allegheny v. Commonwealth of Pennsylvania</w:t>
      </w:r>
      <w:r w:rsidRPr="00CB5AE4">
        <w:rPr>
          <w:sz w:val="24"/>
          <w:szCs w:val="24"/>
        </w:rPr>
        <w:t xml:space="preserve">, 490 A. 2d 402 (Pa. 1985); </w:t>
      </w:r>
      <w:r w:rsidRPr="00CB5AE4">
        <w:rPr>
          <w:sz w:val="24"/>
          <w:szCs w:val="24"/>
          <w:u w:val="single"/>
        </w:rPr>
        <w:t>Commonwealth of Pennsylvania v. Bell Telephone Co. of Pa.</w:t>
      </w:r>
      <w:r w:rsidRPr="00CB5AE4">
        <w:rPr>
          <w:sz w:val="24"/>
          <w:szCs w:val="24"/>
        </w:rPr>
        <w:t xml:space="preserve">, 551 A.2d 602 (Pa. Cmwlth. 1988).  The Commission must view all complaints in the light most favorable to the complainant and should dismiss the complaint only if it appears that the complainant would not be entitled to relief under any circumstances as a matter of law.  </w:t>
      </w:r>
      <w:r w:rsidRPr="00CB5AE4">
        <w:rPr>
          <w:sz w:val="24"/>
          <w:szCs w:val="24"/>
          <w:u w:val="single"/>
        </w:rPr>
        <w:t>Equitable Small Transportation Intervenors v. Equitable Gas Company</w:t>
      </w:r>
      <w:r w:rsidRPr="00CB5AE4">
        <w:rPr>
          <w:sz w:val="24"/>
          <w:szCs w:val="24"/>
        </w:rPr>
        <w:t xml:space="preserve">, 1994 Pa PUC LEXIS 69, Docket No. C-00935435 (July 18, 1994); </w:t>
      </w:r>
      <w:r w:rsidRPr="00CB5AE4">
        <w:rPr>
          <w:i/>
          <w:sz w:val="24"/>
          <w:szCs w:val="24"/>
        </w:rPr>
        <w:t>see also</w:t>
      </w:r>
      <w:r w:rsidRPr="00CB5AE4">
        <w:rPr>
          <w:sz w:val="24"/>
          <w:szCs w:val="24"/>
        </w:rPr>
        <w:t xml:space="preserve">, </w:t>
      </w:r>
      <w:r w:rsidRPr="00CB5AE4">
        <w:rPr>
          <w:sz w:val="24"/>
          <w:szCs w:val="24"/>
          <w:u w:val="single"/>
        </w:rPr>
        <w:t>Interstate Traveler Services, Inc. v. Commonwealth, Department of Environmental Resources</w:t>
      </w:r>
      <w:r w:rsidRPr="00CB5AE4">
        <w:rPr>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CB5AE4">
        <w:rPr>
          <w:sz w:val="24"/>
          <w:szCs w:val="24"/>
          <w:u w:val="single"/>
        </w:rPr>
        <w:t>Marinoff v. Bell Telephone Co. of Pennsylvania</w:t>
      </w:r>
      <w:r w:rsidRPr="00CB5AE4">
        <w:rPr>
          <w:sz w:val="24"/>
          <w:szCs w:val="24"/>
        </w:rPr>
        <w:t>, 75 Pa. P.U.C. 489, 491 (1991).</w:t>
      </w:r>
    </w:p>
    <w:p w14:paraId="7B53DD00" w14:textId="77777777" w:rsidR="009E518E" w:rsidRDefault="00CB5AE4" w:rsidP="00CB5AE4">
      <w:pPr>
        <w:autoSpaceDE w:val="0"/>
        <w:autoSpaceDN w:val="0"/>
        <w:adjustRightInd w:val="0"/>
        <w:spacing w:line="360" w:lineRule="auto"/>
        <w:rPr>
          <w:color w:val="000000"/>
          <w:sz w:val="24"/>
          <w:szCs w:val="24"/>
        </w:rPr>
      </w:pPr>
      <w:r w:rsidRPr="00CB5AE4">
        <w:rPr>
          <w:color w:val="000000"/>
          <w:sz w:val="24"/>
          <w:szCs w:val="24"/>
        </w:rPr>
        <w:tab/>
      </w:r>
      <w:r w:rsidRPr="00CB5AE4">
        <w:rPr>
          <w:color w:val="000000"/>
          <w:sz w:val="24"/>
          <w:szCs w:val="24"/>
        </w:rPr>
        <w:tab/>
      </w:r>
    </w:p>
    <w:p w14:paraId="16022B8F" w14:textId="2CCD8555" w:rsidR="004A1F55" w:rsidRDefault="009E518E" w:rsidP="00CB5AE4">
      <w:pPr>
        <w:autoSpaceDE w:val="0"/>
        <w:autoSpaceDN w:val="0"/>
        <w:adjustRightInd w:val="0"/>
        <w:spacing w:line="360" w:lineRule="auto"/>
        <w:rPr>
          <w:rFonts w:eastAsiaTheme="minorHAnsi"/>
          <w:sz w:val="24"/>
          <w:szCs w:val="24"/>
        </w:rPr>
      </w:pPr>
      <w:r>
        <w:rPr>
          <w:color w:val="000000"/>
          <w:sz w:val="24"/>
          <w:szCs w:val="24"/>
        </w:rPr>
        <w:tab/>
      </w:r>
      <w:r>
        <w:rPr>
          <w:color w:val="000000"/>
          <w:sz w:val="24"/>
          <w:szCs w:val="24"/>
        </w:rPr>
        <w:tab/>
      </w:r>
      <w:r w:rsidR="00CB5AE4" w:rsidRPr="00CB5AE4">
        <w:rPr>
          <w:color w:val="000000"/>
          <w:sz w:val="24"/>
          <w:szCs w:val="24"/>
        </w:rPr>
        <w:t xml:space="preserve">In this case, </w:t>
      </w:r>
      <w:r w:rsidR="000B2DC9">
        <w:rPr>
          <w:color w:val="000000"/>
          <w:sz w:val="24"/>
          <w:szCs w:val="24"/>
        </w:rPr>
        <w:t>Penelec</w:t>
      </w:r>
      <w:r w:rsidR="00CB5AE4" w:rsidRPr="00CB5AE4">
        <w:rPr>
          <w:color w:val="000000"/>
          <w:sz w:val="24"/>
          <w:szCs w:val="24"/>
        </w:rPr>
        <w:t xml:space="preserve"> contends that </w:t>
      </w:r>
      <w:r w:rsidR="00CB5AE4" w:rsidRPr="00CB5AE4">
        <w:rPr>
          <w:rFonts w:eastAsiaTheme="minorHAnsi"/>
          <w:sz w:val="24"/>
          <w:szCs w:val="24"/>
        </w:rPr>
        <w:t xml:space="preserve">the Complaint </w:t>
      </w:r>
      <w:r>
        <w:rPr>
          <w:rFonts w:eastAsiaTheme="minorHAnsi"/>
          <w:sz w:val="24"/>
          <w:szCs w:val="24"/>
        </w:rPr>
        <w:t xml:space="preserve">was </w:t>
      </w:r>
      <w:r w:rsidR="00CB5AE4" w:rsidRPr="00CB5AE4">
        <w:rPr>
          <w:rFonts w:eastAsiaTheme="minorHAnsi"/>
          <w:sz w:val="24"/>
          <w:szCs w:val="24"/>
        </w:rPr>
        <w:t xml:space="preserve">improperly seeking money damages that the Commission could not legally award.  In the Complaint, </w:t>
      </w:r>
      <w:r w:rsidR="000B2DC9">
        <w:rPr>
          <w:rFonts w:eastAsiaTheme="minorHAnsi"/>
          <w:sz w:val="24"/>
          <w:szCs w:val="24"/>
        </w:rPr>
        <w:t>Ms. Mattox</w:t>
      </w:r>
      <w:r w:rsidR="00CB5AE4" w:rsidRPr="00CB5AE4">
        <w:rPr>
          <w:rFonts w:eastAsiaTheme="minorHAnsi"/>
          <w:sz w:val="24"/>
          <w:szCs w:val="24"/>
        </w:rPr>
        <w:t xml:space="preserve"> stated that </w:t>
      </w:r>
      <w:r w:rsidR="0058235F">
        <w:rPr>
          <w:rFonts w:eastAsiaTheme="minorHAnsi"/>
          <w:sz w:val="24"/>
          <w:szCs w:val="24"/>
        </w:rPr>
        <w:t>s</w:t>
      </w:r>
      <w:r w:rsidR="00CB5AE4" w:rsidRPr="00CB5AE4">
        <w:rPr>
          <w:rFonts w:eastAsiaTheme="minorHAnsi"/>
          <w:sz w:val="24"/>
          <w:szCs w:val="24"/>
        </w:rPr>
        <w:t xml:space="preserve">he </w:t>
      </w:r>
      <w:r w:rsidR="004A1F55">
        <w:rPr>
          <w:rFonts w:eastAsiaTheme="minorHAnsi"/>
          <w:sz w:val="24"/>
          <w:szCs w:val="24"/>
        </w:rPr>
        <w:t xml:space="preserve">would like payment for </w:t>
      </w:r>
      <w:r w:rsidR="0058235F">
        <w:rPr>
          <w:rFonts w:eastAsiaTheme="minorHAnsi"/>
          <w:sz w:val="24"/>
          <w:szCs w:val="24"/>
        </w:rPr>
        <w:t xml:space="preserve">the </w:t>
      </w:r>
      <w:r w:rsidR="004A1F55">
        <w:rPr>
          <w:rFonts w:eastAsiaTheme="minorHAnsi"/>
          <w:sz w:val="24"/>
          <w:szCs w:val="24"/>
        </w:rPr>
        <w:t xml:space="preserve">replacement </w:t>
      </w:r>
      <w:r w:rsidR="0058235F">
        <w:rPr>
          <w:rFonts w:eastAsiaTheme="minorHAnsi"/>
          <w:sz w:val="24"/>
          <w:szCs w:val="24"/>
        </w:rPr>
        <w:t xml:space="preserve">of various food items, along with compensation for time lost from work in order to file a claim with Penelec for </w:t>
      </w:r>
      <w:r w:rsidR="00F44BC1">
        <w:rPr>
          <w:rFonts w:eastAsiaTheme="minorHAnsi"/>
          <w:sz w:val="24"/>
          <w:szCs w:val="24"/>
        </w:rPr>
        <w:t xml:space="preserve">the </w:t>
      </w:r>
      <w:r w:rsidR="0058235F">
        <w:rPr>
          <w:rFonts w:eastAsiaTheme="minorHAnsi"/>
          <w:sz w:val="24"/>
          <w:szCs w:val="24"/>
        </w:rPr>
        <w:t>lost food items</w:t>
      </w:r>
      <w:r w:rsidR="00F44BC1">
        <w:rPr>
          <w:rFonts w:eastAsiaTheme="minorHAnsi"/>
          <w:sz w:val="24"/>
          <w:szCs w:val="24"/>
        </w:rPr>
        <w:t xml:space="preserve">.  </w:t>
      </w:r>
      <w:r w:rsidR="000B2DC9">
        <w:rPr>
          <w:rFonts w:eastAsiaTheme="minorHAnsi"/>
          <w:sz w:val="24"/>
          <w:szCs w:val="24"/>
        </w:rPr>
        <w:t>Ms. Mattox</w:t>
      </w:r>
      <w:r>
        <w:rPr>
          <w:rFonts w:eastAsiaTheme="minorHAnsi"/>
          <w:sz w:val="24"/>
          <w:szCs w:val="24"/>
        </w:rPr>
        <w:t xml:space="preserve"> stated that the total amount of damage for which </w:t>
      </w:r>
      <w:r w:rsidR="0058235F">
        <w:rPr>
          <w:rFonts w:eastAsiaTheme="minorHAnsi"/>
          <w:sz w:val="24"/>
          <w:szCs w:val="24"/>
        </w:rPr>
        <w:t>s</w:t>
      </w:r>
      <w:r>
        <w:rPr>
          <w:rFonts w:eastAsiaTheme="minorHAnsi"/>
          <w:sz w:val="24"/>
          <w:szCs w:val="24"/>
        </w:rPr>
        <w:t>he seeks reimbursement is $</w:t>
      </w:r>
      <w:r w:rsidR="0058235F">
        <w:rPr>
          <w:rFonts w:eastAsiaTheme="minorHAnsi"/>
          <w:sz w:val="24"/>
          <w:szCs w:val="24"/>
        </w:rPr>
        <w:t>600</w:t>
      </w:r>
      <w:r>
        <w:rPr>
          <w:rFonts w:eastAsiaTheme="minorHAnsi"/>
          <w:sz w:val="24"/>
          <w:szCs w:val="24"/>
        </w:rPr>
        <w:t xml:space="preserve"> </w:t>
      </w:r>
      <w:r w:rsidR="004A1F55">
        <w:rPr>
          <w:rFonts w:eastAsiaTheme="minorHAnsi"/>
          <w:sz w:val="24"/>
          <w:szCs w:val="24"/>
        </w:rPr>
        <w:t>(Complaint at Paragraph 5 – Requested Relief).</w:t>
      </w:r>
    </w:p>
    <w:p w14:paraId="6C4DC824" w14:textId="77777777" w:rsidR="004A1F55" w:rsidRDefault="004A1F55" w:rsidP="00CB5AE4">
      <w:pPr>
        <w:autoSpaceDE w:val="0"/>
        <w:autoSpaceDN w:val="0"/>
        <w:adjustRightInd w:val="0"/>
        <w:spacing w:line="360" w:lineRule="auto"/>
        <w:rPr>
          <w:rFonts w:eastAsiaTheme="minorHAnsi"/>
          <w:sz w:val="24"/>
          <w:szCs w:val="24"/>
        </w:rPr>
      </w:pPr>
    </w:p>
    <w:p w14:paraId="7F03F9F2" w14:textId="219C59A0" w:rsidR="00CB5AE4" w:rsidRPr="00CB5AE4" w:rsidRDefault="00CB5AE4" w:rsidP="00CB5AE4">
      <w:pPr>
        <w:widowControl w:val="0"/>
        <w:adjustRightInd w:val="0"/>
        <w:spacing w:line="360" w:lineRule="auto"/>
        <w:rPr>
          <w:rFonts w:eastAsiaTheme="minorEastAsia"/>
          <w:sz w:val="24"/>
          <w:szCs w:val="24"/>
        </w:rPr>
      </w:pPr>
      <w:r w:rsidRPr="00CB5AE4">
        <w:rPr>
          <w:rFonts w:eastAsiaTheme="minorHAnsi"/>
          <w:sz w:val="24"/>
          <w:szCs w:val="24"/>
        </w:rPr>
        <w:tab/>
      </w:r>
      <w:r w:rsidRPr="00CB5AE4">
        <w:rPr>
          <w:rFonts w:eastAsiaTheme="minorHAnsi"/>
          <w:sz w:val="24"/>
          <w:szCs w:val="24"/>
        </w:rPr>
        <w:tab/>
        <w:t xml:space="preserve">Viewing the Complaint in the light most favorable to </w:t>
      </w:r>
      <w:r w:rsidR="000B2DC9">
        <w:rPr>
          <w:rFonts w:eastAsiaTheme="minorHAnsi"/>
          <w:sz w:val="24"/>
          <w:szCs w:val="24"/>
        </w:rPr>
        <w:t>Ms. Mattox</w:t>
      </w:r>
      <w:r w:rsidRPr="00CB5AE4">
        <w:rPr>
          <w:rFonts w:eastAsiaTheme="minorHAnsi"/>
          <w:sz w:val="24"/>
          <w:szCs w:val="24"/>
        </w:rPr>
        <w:t xml:space="preserve">, as I am required to do, </w:t>
      </w:r>
      <w:proofErr w:type="gramStart"/>
      <w:r w:rsidRPr="00CB5AE4">
        <w:rPr>
          <w:rFonts w:eastAsiaTheme="minorHAnsi"/>
          <w:sz w:val="24"/>
          <w:szCs w:val="24"/>
        </w:rPr>
        <w:t xml:space="preserve">it is clear that </w:t>
      </w:r>
      <w:r w:rsidR="000B2DC9">
        <w:rPr>
          <w:rFonts w:eastAsiaTheme="minorHAnsi"/>
          <w:sz w:val="24"/>
          <w:szCs w:val="24"/>
        </w:rPr>
        <w:t>Ms. Mattox</w:t>
      </w:r>
      <w:proofErr w:type="gramEnd"/>
      <w:r w:rsidRPr="00CB5AE4">
        <w:rPr>
          <w:rFonts w:eastAsiaTheme="minorHAnsi"/>
          <w:sz w:val="24"/>
          <w:szCs w:val="24"/>
        </w:rPr>
        <w:t xml:space="preserve"> is seeking money damages from </w:t>
      </w:r>
      <w:r w:rsidR="000B2DC9">
        <w:rPr>
          <w:rFonts w:eastAsiaTheme="minorHAnsi"/>
          <w:sz w:val="24"/>
          <w:szCs w:val="24"/>
        </w:rPr>
        <w:t>Penelec</w:t>
      </w:r>
      <w:r w:rsidRPr="00CB5AE4">
        <w:rPr>
          <w:rFonts w:eastAsiaTheme="minorHAnsi"/>
          <w:sz w:val="24"/>
          <w:szCs w:val="24"/>
        </w:rPr>
        <w:t xml:space="preserve"> in a portion of the Complaint.  </w:t>
      </w:r>
      <w:r w:rsidRPr="00CB5AE4">
        <w:rPr>
          <w:rFonts w:eastAsiaTheme="minorEastAsia"/>
          <w:sz w:val="24"/>
          <w:szCs w:val="24"/>
        </w:rPr>
        <w:t xml:space="preserve">However, as noted by the Pennsylvania Supreme Court in the case of </w:t>
      </w:r>
      <w:r w:rsidRPr="00CB5AE4">
        <w:rPr>
          <w:rFonts w:eastAsiaTheme="minorEastAsia"/>
          <w:sz w:val="24"/>
          <w:szCs w:val="24"/>
          <w:u w:val="single"/>
        </w:rPr>
        <w:t>Elkin v. Bell Telephone</w:t>
      </w:r>
      <w:r w:rsidRPr="00CB5AE4">
        <w:rPr>
          <w:rFonts w:eastAsiaTheme="minorEastAsia"/>
          <w:sz w:val="24"/>
          <w:szCs w:val="24"/>
        </w:rPr>
        <w:t>:</w:t>
      </w:r>
    </w:p>
    <w:p w14:paraId="5698B645" w14:textId="77777777" w:rsidR="00CB5AE4" w:rsidRPr="00CB5AE4" w:rsidRDefault="00CB5AE4" w:rsidP="00CB5AE4">
      <w:pPr>
        <w:spacing w:line="360" w:lineRule="auto"/>
        <w:rPr>
          <w:rFonts w:eastAsiaTheme="minorEastAsia"/>
          <w:sz w:val="24"/>
          <w:szCs w:val="24"/>
        </w:rPr>
      </w:pPr>
    </w:p>
    <w:p w14:paraId="3B954A8F" w14:textId="77777777" w:rsidR="00CB5AE4" w:rsidRPr="00CB5AE4" w:rsidRDefault="00CB5AE4" w:rsidP="00CB5AE4">
      <w:pPr>
        <w:ind w:left="1440" w:right="1440"/>
        <w:rPr>
          <w:rFonts w:eastAsiaTheme="minorEastAsia"/>
          <w:sz w:val="24"/>
          <w:szCs w:val="24"/>
        </w:rPr>
      </w:pPr>
      <w:r w:rsidRPr="00CB5AE4">
        <w:rPr>
          <w:rFonts w:eastAsiaTheme="minorEastAsia"/>
          <w:sz w:val="24"/>
          <w:szCs w:val="24"/>
        </w:rPr>
        <w:t>In spite of the PUC's rather extensive statutory responsibility</w:t>
      </w:r>
      <w:bookmarkStart w:id="1" w:name="PAGE_7387"/>
      <w:r w:rsidRPr="00CB5AE4">
        <w:rPr>
          <w:rFonts w:eastAsiaTheme="minorEastAsia"/>
          <w:b/>
          <w:bCs/>
          <w:sz w:val="24"/>
          <w:szCs w:val="24"/>
        </w:rPr>
        <w:t> </w:t>
      </w:r>
      <w:r w:rsidRPr="00CB5AE4">
        <w:rPr>
          <w:rFonts w:eastAsiaTheme="minorEastAsia"/>
          <w:sz w:val="24"/>
          <w:szCs w:val="24"/>
        </w:rPr>
        <w:t xml:space="preserve">for ensuring the adequacy, efficiency, safety and reasonableness of public utility services, we recognized in </w:t>
      </w:r>
      <w:r w:rsidRPr="00CB5AE4">
        <w:rPr>
          <w:rFonts w:eastAsiaTheme="minorEastAsia"/>
          <w:sz w:val="24"/>
          <w:szCs w:val="24"/>
          <w:u w:val="single"/>
        </w:rPr>
        <w:t>Feingold v. Bell of Pennsylvania</w:t>
      </w:r>
      <w:r w:rsidRPr="00CB5AE4">
        <w:rPr>
          <w:rFonts w:eastAsiaTheme="minorEastAsia"/>
          <w:sz w:val="24"/>
          <w:szCs w:val="24"/>
        </w:rPr>
        <w:t xml:space="preserve"> that the Courts of Common Pleas have original jurisdiction to entertain suits for damages against public utilities based upon asserted failure to provide adequate services, even though the subject matter of the complaint is encompassed by the Public Utility Law. Traditional judicial remedies such as damages had been preserved by the Public Utility Law, and since the legislature had withheld from the PUC the power to award damages, this Court concluded that the courts must have jurisdiction over all damage actions</w:t>
      </w:r>
      <w:bookmarkEnd w:id="1"/>
      <w:r w:rsidRPr="00CB5AE4">
        <w:rPr>
          <w:rFonts w:eastAsiaTheme="minorEastAsia"/>
          <w:sz w:val="24"/>
          <w:szCs w:val="24"/>
        </w:rPr>
        <w:t>.</w:t>
      </w:r>
    </w:p>
    <w:p w14:paraId="695A3374" w14:textId="77777777" w:rsidR="00CB5AE4" w:rsidRPr="00CB5AE4" w:rsidRDefault="00CB5AE4" w:rsidP="00CB5AE4">
      <w:pPr>
        <w:ind w:left="1440" w:right="1440"/>
        <w:rPr>
          <w:rFonts w:eastAsiaTheme="minorEastAsia"/>
          <w:sz w:val="24"/>
          <w:szCs w:val="24"/>
        </w:rPr>
      </w:pPr>
    </w:p>
    <w:p w14:paraId="4474CB5F" w14:textId="77777777" w:rsidR="00CB5AE4" w:rsidRPr="00CB5AE4" w:rsidRDefault="00CB5AE4" w:rsidP="00CB5AE4">
      <w:pPr>
        <w:ind w:left="1440" w:right="1440"/>
        <w:rPr>
          <w:rFonts w:eastAsiaTheme="minorEastAsia"/>
          <w:sz w:val="24"/>
          <w:szCs w:val="24"/>
        </w:rPr>
      </w:pPr>
    </w:p>
    <w:p w14:paraId="4FAADA5F" w14:textId="77777777" w:rsidR="00CB5AE4" w:rsidRPr="00CB5AE4" w:rsidRDefault="00CB5AE4" w:rsidP="00CB5AE4">
      <w:pPr>
        <w:spacing w:line="360" w:lineRule="auto"/>
        <w:rPr>
          <w:rFonts w:eastAsiaTheme="minorEastAsia"/>
          <w:sz w:val="24"/>
          <w:szCs w:val="24"/>
        </w:rPr>
      </w:pPr>
      <w:r w:rsidRPr="00CB5AE4">
        <w:rPr>
          <w:rFonts w:eastAsiaTheme="minorEastAsia"/>
          <w:sz w:val="24"/>
          <w:szCs w:val="24"/>
          <w:u w:val="single"/>
        </w:rPr>
        <w:t>Elkin v. Bell Telephone Co. of Pa.</w:t>
      </w:r>
      <w:r w:rsidRPr="00CB5AE4">
        <w:rPr>
          <w:rFonts w:eastAsiaTheme="minorEastAsia"/>
          <w:sz w:val="24"/>
          <w:szCs w:val="24"/>
        </w:rPr>
        <w:t>, 420 A.2d 371, 375 (Pa. 1980) (</w:t>
      </w:r>
      <w:r w:rsidRPr="00CB5AE4">
        <w:rPr>
          <w:rFonts w:eastAsiaTheme="minorEastAsia"/>
          <w:i/>
          <w:sz w:val="24"/>
          <w:szCs w:val="24"/>
        </w:rPr>
        <w:t>citing</w:t>
      </w:r>
      <w:r w:rsidRPr="00CB5AE4">
        <w:rPr>
          <w:rFonts w:eastAsiaTheme="minorEastAsia"/>
          <w:sz w:val="24"/>
          <w:szCs w:val="24"/>
        </w:rPr>
        <w:t xml:space="preserve"> </w:t>
      </w:r>
      <w:r w:rsidRPr="00CB5AE4">
        <w:rPr>
          <w:rFonts w:eastAsiaTheme="minorEastAsia"/>
          <w:sz w:val="24"/>
          <w:szCs w:val="24"/>
          <w:u w:val="single"/>
        </w:rPr>
        <w:t>Feingold v. Bell of Pennsylvania</w:t>
      </w:r>
      <w:r w:rsidRPr="00CB5AE4">
        <w:rPr>
          <w:rFonts w:eastAsiaTheme="minorEastAsia"/>
          <w:sz w:val="24"/>
          <w:szCs w:val="24"/>
        </w:rPr>
        <w:t xml:space="preserve">, 383 A.2d 791 (Pa. 1977)); </w:t>
      </w:r>
      <w:r w:rsidRPr="00CB5AE4">
        <w:rPr>
          <w:rFonts w:eastAsiaTheme="minorEastAsia"/>
          <w:i/>
          <w:iCs/>
          <w:sz w:val="24"/>
          <w:szCs w:val="24"/>
        </w:rPr>
        <w:t>see also</w:t>
      </w:r>
      <w:r w:rsidRPr="00CB5AE4">
        <w:rPr>
          <w:rFonts w:eastAsiaTheme="minorEastAsia"/>
          <w:sz w:val="24"/>
          <w:szCs w:val="24"/>
        </w:rPr>
        <w:t xml:space="preserve">, </w:t>
      </w:r>
      <w:r w:rsidRPr="00CB5AE4">
        <w:rPr>
          <w:rFonts w:eastAsiaTheme="minorEastAsia"/>
          <w:sz w:val="24"/>
          <w:szCs w:val="24"/>
          <w:u w:val="single"/>
        </w:rPr>
        <w:t>Poorbaugh v. Pa. P.U.C., 666 A.2d 744</w:t>
      </w:r>
      <w:r w:rsidRPr="00CB5AE4">
        <w:rPr>
          <w:rFonts w:eastAsiaTheme="minorEastAsia"/>
          <w:sz w:val="24"/>
          <w:szCs w:val="24"/>
        </w:rPr>
        <w:t xml:space="preserve"> (Pa. Cmwlth. 1995).</w:t>
      </w:r>
    </w:p>
    <w:p w14:paraId="688846B3" w14:textId="77777777" w:rsidR="00CB5AE4" w:rsidRPr="00CB5AE4" w:rsidRDefault="00CB5AE4" w:rsidP="00CB5AE4">
      <w:pPr>
        <w:spacing w:line="360" w:lineRule="auto"/>
        <w:rPr>
          <w:rFonts w:eastAsiaTheme="minorEastAsia"/>
          <w:sz w:val="24"/>
          <w:szCs w:val="24"/>
        </w:rPr>
      </w:pPr>
    </w:p>
    <w:p w14:paraId="4F0D3936" w14:textId="54314115" w:rsidR="00CB5AE4" w:rsidRPr="00CB5AE4" w:rsidRDefault="00CB5AE4" w:rsidP="00CB5AE4">
      <w:pPr>
        <w:adjustRightInd w:val="0"/>
        <w:spacing w:line="360" w:lineRule="auto"/>
        <w:rPr>
          <w:rFonts w:eastAsiaTheme="minorEastAsia"/>
          <w:kern w:val="2"/>
          <w:sz w:val="24"/>
          <w:szCs w:val="24"/>
        </w:rPr>
      </w:pPr>
      <w:r w:rsidRPr="00CB5AE4">
        <w:rPr>
          <w:rFonts w:eastAsiaTheme="minorEastAsia"/>
          <w:color w:val="000000"/>
          <w:sz w:val="24"/>
          <w:szCs w:val="24"/>
        </w:rPr>
        <w:tab/>
      </w:r>
      <w:r w:rsidRPr="00CB5AE4">
        <w:rPr>
          <w:rFonts w:eastAsiaTheme="minorEastAsia"/>
          <w:color w:val="000000"/>
          <w:sz w:val="24"/>
          <w:szCs w:val="24"/>
        </w:rPr>
        <w:tab/>
        <w:t xml:space="preserve">It is well settled that the Commission may not exceed its jurisdiction and must act within it.  </w:t>
      </w:r>
      <w:r w:rsidRPr="00CB5AE4">
        <w:rPr>
          <w:rFonts w:eastAsiaTheme="minorEastAsia"/>
          <w:color w:val="000000"/>
          <w:sz w:val="24"/>
          <w:szCs w:val="24"/>
          <w:u w:val="single"/>
        </w:rPr>
        <w:t>City of Pittsburgh v. Pa. Pub. Util. Comm’n.</w:t>
      </w:r>
      <w:r w:rsidRPr="00CB5AE4">
        <w:rPr>
          <w:rFonts w:eastAsiaTheme="minorEastAsia"/>
          <w:color w:val="000000"/>
          <w:sz w:val="24"/>
          <w:szCs w:val="24"/>
        </w:rPr>
        <w:t xml:space="preserve">, 43 A.2d 348 (Pa. Super. 1945).  Jurisdiction may not be conferred by the parties where none exists.  </w:t>
      </w:r>
      <w:r w:rsidR="00471154">
        <w:rPr>
          <w:rFonts w:eastAsiaTheme="minorEastAsia"/>
          <w:color w:val="000000"/>
          <w:sz w:val="24"/>
          <w:szCs w:val="24"/>
          <w:u w:val="single"/>
        </w:rPr>
        <w:t>Dan</w:t>
      </w:r>
      <w:r w:rsidRPr="00CB5AE4">
        <w:rPr>
          <w:rFonts w:eastAsiaTheme="minorEastAsia"/>
          <w:color w:val="000000"/>
          <w:sz w:val="24"/>
          <w:szCs w:val="24"/>
          <w:u w:val="single"/>
        </w:rPr>
        <w:t>s v. Martorano</w:t>
      </w:r>
      <w:r w:rsidRPr="00CB5AE4">
        <w:rPr>
          <w:rFonts w:eastAsiaTheme="minorEastAsia"/>
          <w:color w:val="000000"/>
          <w:sz w:val="24"/>
          <w:szCs w:val="24"/>
        </w:rPr>
        <w:t xml:space="preserve">, 235 A.2d 602 (Pa. 1967).  Subject matter jurisdiction is a prerequisite to the exercise of the power to decide a controversy.  </w:t>
      </w:r>
      <w:r w:rsidRPr="00CB5AE4">
        <w:rPr>
          <w:rFonts w:eastAsiaTheme="minorEastAsia"/>
          <w:color w:val="000000"/>
          <w:sz w:val="24"/>
          <w:szCs w:val="24"/>
          <w:u w:val="single"/>
        </w:rPr>
        <w:t>Hughes v. Pa. State Police</w:t>
      </w:r>
      <w:r w:rsidRPr="00CB5AE4">
        <w:rPr>
          <w:rFonts w:eastAsiaTheme="minorEastAsia"/>
          <w:color w:val="000000"/>
          <w:sz w:val="24"/>
          <w:szCs w:val="24"/>
        </w:rPr>
        <w:t xml:space="preserve">, 619 A.2d 390 (Pa. Cmwlth. 1992).  As a creation of the legislature, the Commission possesses only the authority that the state legislature has specifically granted to it in the Public Utility Code.  66 Pa.C.S. §§ 101, </w:t>
      </w:r>
      <w:r w:rsidRPr="00CB5AE4">
        <w:rPr>
          <w:rFonts w:eastAsiaTheme="minorEastAsia"/>
          <w:i/>
          <w:color w:val="000000"/>
          <w:sz w:val="24"/>
          <w:szCs w:val="24"/>
        </w:rPr>
        <w:t>et seq</w:t>
      </w:r>
      <w:r w:rsidRPr="00CB5AE4">
        <w:rPr>
          <w:rFonts w:eastAsiaTheme="minorEastAsia"/>
          <w:color w:val="000000"/>
          <w:sz w:val="24"/>
          <w:szCs w:val="24"/>
        </w:rPr>
        <w:t xml:space="preserve">.  Its jurisdiction must arise from the express language of the pertinent enabling legislation or by strong and necessary implication therefrom.  </w:t>
      </w:r>
      <w:r w:rsidRPr="00CB5AE4">
        <w:rPr>
          <w:rFonts w:eastAsiaTheme="minorEastAsia"/>
          <w:color w:val="000000"/>
          <w:sz w:val="24"/>
          <w:szCs w:val="24"/>
          <w:u w:val="single"/>
        </w:rPr>
        <w:t>Feingold v. Bell</w:t>
      </w:r>
      <w:r w:rsidRPr="00CB5AE4">
        <w:rPr>
          <w:rFonts w:eastAsiaTheme="minorEastAsia"/>
          <w:color w:val="000000"/>
          <w:sz w:val="24"/>
          <w:szCs w:val="24"/>
        </w:rPr>
        <w:t xml:space="preserve">, 383 A.2d 791 (Pa. 1977).  </w:t>
      </w:r>
      <w:r w:rsidRPr="00CB5AE4">
        <w:rPr>
          <w:rFonts w:eastAsiaTheme="minorEastAsia"/>
          <w:sz w:val="24"/>
          <w:szCs w:val="24"/>
        </w:rPr>
        <w:t>T</w:t>
      </w:r>
      <w:r w:rsidRPr="00CB5AE4">
        <w:rPr>
          <w:rFonts w:eastAsiaTheme="minorEastAsia"/>
          <w:color w:val="000000"/>
          <w:sz w:val="24"/>
          <w:szCs w:val="24"/>
        </w:rPr>
        <w:t xml:space="preserve">he statutory array of Commission remedial and enforcement powers does not include the power to award damages to a private litigant for breach of contract by a public utility.  </w:t>
      </w:r>
      <w:r w:rsidRPr="00CB5AE4">
        <w:rPr>
          <w:rFonts w:eastAsiaTheme="minorEastAsia"/>
          <w:color w:val="000000"/>
          <w:sz w:val="24"/>
          <w:szCs w:val="24"/>
          <w:u w:val="single"/>
        </w:rPr>
        <w:t>Id.</w:t>
      </w:r>
      <w:r w:rsidRPr="00CB5AE4">
        <w:rPr>
          <w:rFonts w:eastAsiaTheme="minorEastAsia"/>
          <w:color w:val="000000"/>
          <w:sz w:val="24"/>
          <w:szCs w:val="24"/>
        </w:rPr>
        <w:t xml:space="preserve"> at 794.  </w:t>
      </w:r>
      <w:r w:rsidRPr="00CB5AE4">
        <w:rPr>
          <w:rFonts w:eastAsiaTheme="minorEastAsia"/>
          <w:i/>
          <w:color w:val="000000"/>
          <w:sz w:val="24"/>
          <w:szCs w:val="24"/>
        </w:rPr>
        <w:t>See also</w:t>
      </w:r>
      <w:r w:rsidRPr="00CB5AE4">
        <w:rPr>
          <w:rFonts w:eastAsiaTheme="minorEastAsia"/>
          <w:color w:val="000000"/>
          <w:sz w:val="24"/>
          <w:szCs w:val="24"/>
        </w:rPr>
        <w:t xml:space="preserve">, </w:t>
      </w:r>
      <w:r w:rsidRPr="00CB5AE4">
        <w:rPr>
          <w:rFonts w:eastAsia="Calibri"/>
          <w:sz w:val="24"/>
          <w:szCs w:val="24"/>
          <w:u w:val="single"/>
        </w:rPr>
        <w:t xml:space="preserve">Rose Kollar, and </w:t>
      </w:r>
      <w:r w:rsidR="00471154">
        <w:rPr>
          <w:rFonts w:eastAsia="Calibri"/>
          <w:sz w:val="24"/>
          <w:szCs w:val="24"/>
          <w:u w:val="single"/>
        </w:rPr>
        <w:t>Dan</w:t>
      </w:r>
      <w:r w:rsidRPr="00CB5AE4">
        <w:rPr>
          <w:rFonts w:eastAsia="Calibri"/>
          <w:sz w:val="24"/>
          <w:szCs w:val="24"/>
          <w:u w:val="single"/>
        </w:rPr>
        <w:t xml:space="preserve"> and Audrey Pavuchak v. Pennsylvania-American Water Company</w:t>
      </w:r>
      <w:r w:rsidRPr="00CB5AE4">
        <w:rPr>
          <w:rFonts w:eastAsia="Calibri"/>
          <w:sz w:val="24"/>
          <w:szCs w:val="24"/>
        </w:rPr>
        <w:t>, Docket No. C</w:t>
      </w:r>
      <w:r w:rsidRPr="00CB5AE4">
        <w:rPr>
          <w:rFonts w:eastAsia="Calibri"/>
          <w:sz w:val="24"/>
          <w:szCs w:val="24"/>
        </w:rPr>
        <w:noBreakHyphen/>
        <w:t xml:space="preserve">20042788; </w:t>
      </w:r>
      <w:r w:rsidRPr="00CB5AE4">
        <w:rPr>
          <w:rFonts w:eastAsiaTheme="minorEastAsia"/>
          <w:kern w:val="2"/>
          <w:sz w:val="24"/>
          <w:szCs w:val="24"/>
          <w:u w:val="single"/>
        </w:rPr>
        <w:t>Jerry Prosser v. Columbia Gas of Pa, Inc.,</w:t>
      </w:r>
      <w:r w:rsidRPr="00CB5AE4">
        <w:rPr>
          <w:rFonts w:eastAsiaTheme="minorEastAsia"/>
          <w:kern w:val="2"/>
          <w:sz w:val="24"/>
          <w:szCs w:val="24"/>
        </w:rPr>
        <w:t xml:space="preserve"> </w:t>
      </w:r>
      <w:r w:rsidRPr="00CB5AE4">
        <w:rPr>
          <w:rFonts w:eastAsiaTheme="minorEastAsia"/>
          <w:sz w:val="24"/>
          <w:szCs w:val="24"/>
        </w:rPr>
        <w:t>Docket No. </w:t>
      </w:r>
      <w:r w:rsidRPr="00CB5AE4">
        <w:rPr>
          <w:rFonts w:eastAsiaTheme="minorEastAsia"/>
          <w:kern w:val="2"/>
          <w:sz w:val="24"/>
          <w:szCs w:val="24"/>
        </w:rPr>
        <w:t>C-20066376.</w:t>
      </w:r>
    </w:p>
    <w:p w14:paraId="4958B3F1" w14:textId="77777777" w:rsidR="00CB5AE4" w:rsidRPr="00CB5AE4" w:rsidRDefault="00CB5AE4" w:rsidP="00CB5AE4">
      <w:pPr>
        <w:widowControl w:val="0"/>
        <w:adjustRightInd w:val="0"/>
        <w:spacing w:line="360" w:lineRule="auto"/>
        <w:rPr>
          <w:rFonts w:eastAsiaTheme="minorEastAsia"/>
          <w:kern w:val="2"/>
          <w:sz w:val="24"/>
          <w:szCs w:val="24"/>
        </w:rPr>
      </w:pPr>
    </w:p>
    <w:p w14:paraId="6AFC10E5" w14:textId="06549150" w:rsidR="00CB5AE4" w:rsidRPr="00CB5AE4" w:rsidRDefault="00CB5AE4" w:rsidP="00CB5AE4">
      <w:pPr>
        <w:spacing w:line="360" w:lineRule="auto"/>
        <w:rPr>
          <w:rFonts w:eastAsiaTheme="minorEastAsia"/>
          <w:sz w:val="24"/>
          <w:szCs w:val="24"/>
        </w:rPr>
      </w:pPr>
      <w:r w:rsidRPr="00CB5AE4">
        <w:rPr>
          <w:rFonts w:eastAsiaTheme="minorEastAsia"/>
          <w:sz w:val="24"/>
          <w:szCs w:val="24"/>
        </w:rPr>
        <w:tab/>
      </w:r>
      <w:r w:rsidRPr="00CB5AE4">
        <w:rPr>
          <w:rFonts w:eastAsiaTheme="minorEastAsia"/>
          <w:sz w:val="24"/>
          <w:szCs w:val="24"/>
        </w:rPr>
        <w:tab/>
        <w:t xml:space="preserve">Given these limitations, assuming </w:t>
      </w:r>
      <w:r w:rsidR="000B2DC9">
        <w:rPr>
          <w:rFonts w:eastAsiaTheme="minorEastAsia"/>
          <w:sz w:val="24"/>
          <w:szCs w:val="24"/>
        </w:rPr>
        <w:t>Ms. Mattox</w:t>
      </w:r>
      <w:r w:rsidRPr="00CB5AE4">
        <w:rPr>
          <w:rFonts w:eastAsiaTheme="minorEastAsia"/>
          <w:sz w:val="24"/>
          <w:szCs w:val="24"/>
        </w:rPr>
        <w:t xml:space="preserve"> could prove that </w:t>
      </w:r>
      <w:r w:rsidR="000B2DC9">
        <w:rPr>
          <w:rFonts w:eastAsiaTheme="minorEastAsia"/>
          <w:sz w:val="24"/>
          <w:szCs w:val="24"/>
        </w:rPr>
        <w:t>Penelec</w:t>
      </w:r>
      <w:r w:rsidRPr="00CB5AE4">
        <w:rPr>
          <w:rFonts w:eastAsiaTheme="minorEastAsia"/>
          <w:sz w:val="24"/>
          <w:szCs w:val="24"/>
        </w:rPr>
        <w:t xml:space="preserve"> is responsible for </w:t>
      </w:r>
      <w:r w:rsidR="0058235F">
        <w:rPr>
          <w:rFonts w:eastAsiaTheme="minorEastAsia"/>
          <w:sz w:val="24"/>
          <w:szCs w:val="24"/>
        </w:rPr>
        <w:t xml:space="preserve">her </w:t>
      </w:r>
      <w:r w:rsidRPr="00CB5AE4">
        <w:rPr>
          <w:rFonts w:eastAsiaTheme="minorEastAsia"/>
          <w:sz w:val="24"/>
          <w:szCs w:val="24"/>
        </w:rPr>
        <w:t xml:space="preserve">money damages, </w:t>
      </w:r>
      <w:r w:rsidR="0058235F">
        <w:rPr>
          <w:rFonts w:eastAsiaTheme="minorEastAsia"/>
          <w:sz w:val="24"/>
          <w:szCs w:val="24"/>
        </w:rPr>
        <w:t>s</w:t>
      </w:r>
      <w:r w:rsidRPr="00CB5AE4">
        <w:rPr>
          <w:rFonts w:eastAsiaTheme="minorEastAsia"/>
          <w:sz w:val="24"/>
          <w:szCs w:val="24"/>
        </w:rPr>
        <w:t xml:space="preserve">he would need to pursue those matters in a court of general legal jurisdiction such as a Magisterial District Court or a Court of Common Pleas.  As a result, I cannot rule on any of </w:t>
      </w:r>
      <w:r w:rsidR="000B2DC9">
        <w:rPr>
          <w:rFonts w:eastAsiaTheme="minorEastAsia"/>
          <w:sz w:val="24"/>
          <w:szCs w:val="24"/>
        </w:rPr>
        <w:t>Ms. Mattox</w:t>
      </w:r>
      <w:r w:rsidRPr="00CB5AE4">
        <w:rPr>
          <w:rFonts w:eastAsiaTheme="minorEastAsia"/>
          <w:sz w:val="24"/>
          <w:szCs w:val="24"/>
        </w:rPr>
        <w:t>’</w:t>
      </w:r>
      <w:r w:rsidR="0058235F">
        <w:rPr>
          <w:rFonts w:eastAsiaTheme="minorEastAsia"/>
          <w:sz w:val="24"/>
          <w:szCs w:val="24"/>
        </w:rPr>
        <w:t xml:space="preserve"> </w:t>
      </w:r>
      <w:r w:rsidRPr="00CB5AE4">
        <w:rPr>
          <w:rFonts w:eastAsiaTheme="minorEastAsia"/>
          <w:sz w:val="24"/>
          <w:szCs w:val="24"/>
        </w:rPr>
        <w:t>requests for such general legal damages, and the Preliminary Objections are granted in that regard and that portion of the Complaint is dismissed.</w:t>
      </w:r>
    </w:p>
    <w:p w14:paraId="6321140E" w14:textId="77777777" w:rsidR="00CB5AE4" w:rsidRPr="00CB5AE4" w:rsidRDefault="00CB5AE4" w:rsidP="00CB5AE4">
      <w:pPr>
        <w:spacing w:line="360" w:lineRule="auto"/>
        <w:rPr>
          <w:rFonts w:eastAsiaTheme="minorEastAsia"/>
          <w:sz w:val="24"/>
          <w:szCs w:val="24"/>
        </w:rPr>
      </w:pPr>
    </w:p>
    <w:p w14:paraId="1225A331" w14:textId="1F6D9FE1" w:rsidR="001E0915" w:rsidRDefault="00CB5AE4" w:rsidP="00CB5AE4">
      <w:pPr>
        <w:spacing w:line="360" w:lineRule="auto"/>
        <w:rPr>
          <w:rFonts w:eastAsiaTheme="minorEastAsia"/>
          <w:sz w:val="24"/>
          <w:szCs w:val="24"/>
        </w:rPr>
      </w:pPr>
      <w:r w:rsidRPr="00CB5AE4">
        <w:rPr>
          <w:rFonts w:eastAsiaTheme="minorEastAsia"/>
          <w:sz w:val="24"/>
          <w:szCs w:val="24"/>
        </w:rPr>
        <w:tab/>
      </w:r>
      <w:r w:rsidRPr="00CB5AE4">
        <w:rPr>
          <w:rFonts w:eastAsiaTheme="minorEastAsia"/>
          <w:sz w:val="24"/>
          <w:szCs w:val="24"/>
        </w:rPr>
        <w:tab/>
        <w:t xml:space="preserve">Although I am dismissing the portion of the Complaint that requests money damages, the remaining claims of </w:t>
      </w:r>
      <w:r w:rsidR="000B2DC9">
        <w:rPr>
          <w:rFonts w:eastAsiaTheme="minorEastAsia"/>
          <w:sz w:val="24"/>
          <w:szCs w:val="24"/>
        </w:rPr>
        <w:t>Ms. Mattox</w:t>
      </w:r>
      <w:r w:rsidRPr="00CB5AE4">
        <w:rPr>
          <w:rFonts w:eastAsiaTheme="minorEastAsia"/>
          <w:sz w:val="24"/>
          <w:szCs w:val="24"/>
        </w:rPr>
        <w:t xml:space="preserve"> will be </w:t>
      </w:r>
      <w:r w:rsidR="004A1F55">
        <w:rPr>
          <w:rFonts w:eastAsiaTheme="minorEastAsia"/>
          <w:sz w:val="24"/>
          <w:szCs w:val="24"/>
        </w:rPr>
        <w:t xml:space="preserve">allowed to proceed, </w:t>
      </w:r>
      <w:r w:rsidRPr="00CB5AE4">
        <w:rPr>
          <w:rFonts w:eastAsiaTheme="minorEastAsia"/>
          <w:sz w:val="24"/>
          <w:szCs w:val="24"/>
        </w:rPr>
        <w:t xml:space="preserve">since they involve allegations that </w:t>
      </w:r>
      <w:r w:rsidR="000B2DC9">
        <w:rPr>
          <w:rFonts w:eastAsiaTheme="minorEastAsia"/>
          <w:sz w:val="24"/>
          <w:szCs w:val="24"/>
        </w:rPr>
        <w:t>Penelec</w:t>
      </w:r>
      <w:r w:rsidR="004A1F55">
        <w:rPr>
          <w:rFonts w:eastAsiaTheme="minorEastAsia"/>
          <w:sz w:val="24"/>
          <w:szCs w:val="24"/>
        </w:rPr>
        <w:t xml:space="preserve">’s actions caused damage to </w:t>
      </w:r>
      <w:r w:rsidR="000B2DC9">
        <w:rPr>
          <w:rFonts w:eastAsiaTheme="minorEastAsia"/>
          <w:sz w:val="24"/>
          <w:szCs w:val="24"/>
        </w:rPr>
        <w:t>Ms. Mattox</w:t>
      </w:r>
      <w:r w:rsidR="004A1F55">
        <w:rPr>
          <w:rFonts w:eastAsiaTheme="minorEastAsia"/>
          <w:sz w:val="24"/>
          <w:szCs w:val="24"/>
        </w:rPr>
        <w:t xml:space="preserve">’ </w:t>
      </w:r>
      <w:r w:rsidR="0058235F">
        <w:rPr>
          <w:rFonts w:eastAsiaTheme="minorEastAsia"/>
          <w:sz w:val="24"/>
          <w:szCs w:val="24"/>
        </w:rPr>
        <w:t xml:space="preserve">food items.  </w:t>
      </w:r>
      <w:r w:rsidR="004A1F55">
        <w:rPr>
          <w:rFonts w:eastAsiaTheme="minorEastAsia"/>
          <w:sz w:val="24"/>
          <w:szCs w:val="24"/>
        </w:rPr>
        <w:t>S</w:t>
      </w:r>
      <w:r w:rsidR="00FF6CED">
        <w:rPr>
          <w:rFonts w:eastAsiaTheme="minorEastAsia"/>
          <w:sz w:val="24"/>
          <w:szCs w:val="24"/>
        </w:rPr>
        <w:t xml:space="preserve">uch claims </w:t>
      </w:r>
      <w:r w:rsidRPr="00CB5AE4">
        <w:rPr>
          <w:rFonts w:eastAsiaTheme="minorEastAsia"/>
          <w:sz w:val="24"/>
          <w:szCs w:val="24"/>
        </w:rPr>
        <w:t xml:space="preserve">are within the Commission’s jurisdiction as they revolve around the question of whether </w:t>
      </w:r>
      <w:r w:rsidR="000B2DC9">
        <w:rPr>
          <w:rFonts w:eastAsiaTheme="minorEastAsia"/>
          <w:sz w:val="24"/>
          <w:szCs w:val="24"/>
        </w:rPr>
        <w:t>Penelec</w:t>
      </w:r>
      <w:r w:rsidRPr="00CB5AE4">
        <w:rPr>
          <w:rFonts w:eastAsiaTheme="minorEastAsia"/>
          <w:sz w:val="24"/>
          <w:szCs w:val="24"/>
        </w:rPr>
        <w:t xml:space="preserve"> is providing reasonable service to its customers, as required by Section 1501 of the Public Utility Code (66 Pa.C.S.A. § 1501) and the Commission’s Regulation</w:t>
      </w:r>
      <w:r w:rsidR="00F44BC1">
        <w:rPr>
          <w:rFonts w:eastAsiaTheme="minorEastAsia"/>
          <w:sz w:val="24"/>
          <w:szCs w:val="24"/>
        </w:rPr>
        <w:t>s</w:t>
      </w:r>
      <w:r w:rsidRPr="00CB5AE4">
        <w:rPr>
          <w:rFonts w:eastAsiaTheme="minorEastAsia"/>
          <w:sz w:val="24"/>
          <w:szCs w:val="24"/>
        </w:rPr>
        <w:t xml:space="preserve"> </w:t>
      </w:r>
      <w:r w:rsidRPr="00047CC6">
        <w:rPr>
          <w:rFonts w:eastAsiaTheme="minorEastAsia"/>
          <w:sz w:val="24"/>
          <w:szCs w:val="24"/>
        </w:rPr>
        <w:t>in Title 52 of the Pa. Code</w:t>
      </w:r>
      <w:r w:rsidR="00047CC6">
        <w:rPr>
          <w:rFonts w:eastAsiaTheme="minorEastAsia"/>
          <w:sz w:val="24"/>
          <w:szCs w:val="24"/>
        </w:rPr>
        <w:t>.</w:t>
      </w:r>
      <w:r w:rsidR="004A33C5">
        <w:rPr>
          <w:rFonts w:eastAsiaTheme="minorEastAsia"/>
          <w:sz w:val="24"/>
          <w:szCs w:val="24"/>
        </w:rPr>
        <w:t xml:space="preserve">  </w:t>
      </w:r>
      <w:r w:rsidR="006D4618">
        <w:rPr>
          <w:rFonts w:eastAsiaTheme="minorEastAsia"/>
          <w:sz w:val="24"/>
          <w:szCs w:val="24"/>
        </w:rPr>
        <w:t xml:space="preserve">Specifically, </w:t>
      </w:r>
      <w:r w:rsidR="000B2DC9">
        <w:rPr>
          <w:rFonts w:eastAsiaTheme="minorEastAsia"/>
          <w:sz w:val="24"/>
          <w:szCs w:val="24"/>
        </w:rPr>
        <w:t>Ms. Mattox</w:t>
      </w:r>
      <w:r w:rsidR="006D4618">
        <w:rPr>
          <w:rFonts w:eastAsiaTheme="minorEastAsia"/>
          <w:sz w:val="24"/>
          <w:szCs w:val="24"/>
        </w:rPr>
        <w:t xml:space="preserve"> contends that </w:t>
      </w:r>
      <w:r w:rsidR="000B2DC9">
        <w:rPr>
          <w:rFonts w:eastAsiaTheme="minorEastAsia"/>
          <w:sz w:val="24"/>
          <w:szCs w:val="24"/>
        </w:rPr>
        <w:t>Penelec</w:t>
      </w:r>
      <w:r w:rsidR="0058235F">
        <w:rPr>
          <w:rFonts w:eastAsiaTheme="minorEastAsia"/>
          <w:sz w:val="24"/>
          <w:szCs w:val="24"/>
        </w:rPr>
        <w:t>’s negligence caused a transformer to fail, resulting in a prolonged power outage to her home</w:t>
      </w:r>
      <w:r w:rsidR="00F44BC1">
        <w:rPr>
          <w:rFonts w:eastAsiaTheme="minorEastAsia"/>
          <w:sz w:val="24"/>
          <w:szCs w:val="24"/>
        </w:rPr>
        <w:t xml:space="preserve"> which caused her food to spoil.</w:t>
      </w:r>
      <w:r w:rsidR="0058235F">
        <w:rPr>
          <w:rFonts w:eastAsiaTheme="minorEastAsia"/>
          <w:sz w:val="24"/>
          <w:szCs w:val="24"/>
        </w:rPr>
        <w:t xml:space="preserve"> </w:t>
      </w:r>
      <w:r w:rsidR="00BD480B">
        <w:rPr>
          <w:rFonts w:eastAsiaTheme="minorEastAsia"/>
          <w:sz w:val="24"/>
          <w:szCs w:val="24"/>
        </w:rPr>
        <w:t xml:space="preserve">(Complaint at Paragraph 4 – Reason for Complaint).  If </w:t>
      </w:r>
      <w:r w:rsidR="000B2DC9">
        <w:rPr>
          <w:rFonts w:eastAsiaTheme="minorEastAsia"/>
          <w:sz w:val="24"/>
          <w:szCs w:val="24"/>
        </w:rPr>
        <w:t>Ms. Mattox</w:t>
      </w:r>
      <w:r w:rsidR="00BD480B">
        <w:rPr>
          <w:rFonts w:eastAsiaTheme="minorEastAsia"/>
          <w:sz w:val="24"/>
          <w:szCs w:val="24"/>
        </w:rPr>
        <w:t xml:space="preserve"> </w:t>
      </w:r>
      <w:proofErr w:type="gramStart"/>
      <w:r w:rsidR="00BD480B">
        <w:rPr>
          <w:rFonts w:eastAsiaTheme="minorEastAsia"/>
          <w:sz w:val="24"/>
          <w:szCs w:val="24"/>
        </w:rPr>
        <w:t>is able to</w:t>
      </w:r>
      <w:proofErr w:type="gramEnd"/>
      <w:r w:rsidR="00BD480B">
        <w:rPr>
          <w:rFonts w:eastAsiaTheme="minorEastAsia"/>
          <w:sz w:val="24"/>
          <w:szCs w:val="24"/>
        </w:rPr>
        <w:t xml:space="preserve"> prove h</w:t>
      </w:r>
      <w:r w:rsidR="0058235F">
        <w:rPr>
          <w:rFonts w:eastAsiaTheme="minorEastAsia"/>
          <w:sz w:val="24"/>
          <w:szCs w:val="24"/>
        </w:rPr>
        <w:t xml:space="preserve">er </w:t>
      </w:r>
      <w:r w:rsidR="00BD480B">
        <w:rPr>
          <w:rFonts w:eastAsiaTheme="minorEastAsia"/>
          <w:sz w:val="24"/>
          <w:szCs w:val="24"/>
        </w:rPr>
        <w:t xml:space="preserve">claims through competent record evidence, the Commission would have legal jurisdiction to assess penalties </w:t>
      </w:r>
      <w:r w:rsidR="0058235F">
        <w:rPr>
          <w:rFonts w:eastAsiaTheme="minorEastAsia"/>
          <w:sz w:val="24"/>
          <w:szCs w:val="24"/>
        </w:rPr>
        <w:t xml:space="preserve">against </w:t>
      </w:r>
      <w:r w:rsidR="000B2DC9">
        <w:rPr>
          <w:rFonts w:eastAsiaTheme="minorEastAsia"/>
          <w:sz w:val="24"/>
          <w:szCs w:val="24"/>
        </w:rPr>
        <w:t>Penelec</w:t>
      </w:r>
      <w:r w:rsidR="00BD480B">
        <w:rPr>
          <w:rFonts w:eastAsiaTheme="minorEastAsia"/>
          <w:sz w:val="24"/>
          <w:szCs w:val="24"/>
        </w:rPr>
        <w:t xml:space="preserve"> pursuant to the above provisions of the Public Utility Code and the Commission’s Regulations</w:t>
      </w:r>
      <w:r w:rsidR="001E0915">
        <w:rPr>
          <w:rFonts w:eastAsiaTheme="minorEastAsia"/>
          <w:sz w:val="24"/>
          <w:szCs w:val="24"/>
        </w:rPr>
        <w:t>.</w:t>
      </w:r>
    </w:p>
    <w:p w14:paraId="0CA8DD0E" w14:textId="4535077A" w:rsidR="001E0915" w:rsidRDefault="001E0915" w:rsidP="00CB5AE4">
      <w:pPr>
        <w:spacing w:line="360" w:lineRule="auto"/>
        <w:rPr>
          <w:rFonts w:eastAsiaTheme="minorEastAsia"/>
          <w:sz w:val="24"/>
          <w:szCs w:val="24"/>
        </w:rPr>
      </w:pPr>
    </w:p>
    <w:p w14:paraId="392494C1" w14:textId="28C9FD2B" w:rsidR="001E0915" w:rsidRPr="001E0915" w:rsidRDefault="001E0915" w:rsidP="001E0915">
      <w:pPr>
        <w:pStyle w:val="FootnoteText"/>
        <w:spacing w:line="360" w:lineRule="auto"/>
        <w:rPr>
          <w:sz w:val="24"/>
          <w:szCs w:val="24"/>
        </w:rPr>
      </w:pPr>
      <w:r>
        <w:rPr>
          <w:rFonts w:eastAsiaTheme="minorEastAsia"/>
          <w:sz w:val="24"/>
          <w:szCs w:val="24"/>
        </w:rPr>
        <w:tab/>
      </w:r>
      <w:r w:rsidRPr="001E0915">
        <w:rPr>
          <w:rFonts w:eastAsiaTheme="minorEastAsia"/>
          <w:sz w:val="24"/>
          <w:szCs w:val="24"/>
        </w:rPr>
        <w:tab/>
      </w:r>
      <w:r w:rsidRPr="001E0915">
        <w:rPr>
          <w:sz w:val="24"/>
          <w:szCs w:val="24"/>
        </w:rPr>
        <w:t xml:space="preserve">Penalties assessed by the Commission can take several forms – </w:t>
      </w:r>
      <w:r w:rsidR="000B2DC9">
        <w:rPr>
          <w:sz w:val="24"/>
          <w:szCs w:val="24"/>
        </w:rPr>
        <w:t>Penelec</w:t>
      </w:r>
      <w:r w:rsidRPr="001E0915">
        <w:rPr>
          <w:sz w:val="24"/>
          <w:szCs w:val="24"/>
        </w:rPr>
        <w:t xml:space="preserve"> can be ordered to take certain remedial actions, and</w:t>
      </w:r>
      <w:r w:rsidR="00E669BD">
        <w:rPr>
          <w:sz w:val="24"/>
          <w:szCs w:val="24"/>
        </w:rPr>
        <w:t xml:space="preserve">/or </w:t>
      </w:r>
      <w:r w:rsidR="000B2DC9">
        <w:rPr>
          <w:sz w:val="24"/>
          <w:szCs w:val="24"/>
        </w:rPr>
        <w:t>Penelec</w:t>
      </w:r>
      <w:r w:rsidRPr="001E0915">
        <w:rPr>
          <w:sz w:val="24"/>
          <w:szCs w:val="24"/>
        </w:rPr>
        <w:t xml:space="preserve"> can be assessed civil (monetary) penalties.  </w:t>
      </w:r>
      <w:proofErr w:type="gramStart"/>
      <w:r w:rsidRPr="001E0915">
        <w:rPr>
          <w:sz w:val="24"/>
          <w:szCs w:val="24"/>
        </w:rPr>
        <w:t>In the event that</w:t>
      </w:r>
      <w:proofErr w:type="gramEnd"/>
      <w:r w:rsidRPr="001E0915">
        <w:rPr>
          <w:sz w:val="24"/>
          <w:szCs w:val="24"/>
        </w:rPr>
        <w:t xml:space="preserve"> any civil (monetary) penalties are </w:t>
      </w:r>
      <w:r w:rsidR="00C07BD3">
        <w:rPr>
          <w:sz w:val="24"/>
          <w:szCs w:val="24"/>
        </w:rPr>
        <w:t xml:space="preserve">assessed </w:t>
      </w:r>
      <w:r w:rsidRPr="001E0915">
        <w:rPr>
          <w:sz w:val="24"/>
          <w:szCs w:val="24"/>
        </w:rPr>
        <w:t xml:space="preserve">against </w:t>
      </w:r>
      <w:r w:rsidR="000B2DC9">
        <w:rPr>
          <w:sz w:val="24"/>
          <w:szCs w:val="24"/>
        </w:rPr>
        <w:t>Penelec</w:t>
      </w:r>
      <w:r w:rsidRPr="001E0915">
        <w:rPr>
          <w:sz w:val="24"/>
          <w:szCs w:val="24"/>
        </w:rPr>
        <w:t xml:space="preserve">, it is important to note that these would be fines payable by </w:t>
      </w:r>
      <w:r w:rsidR="000B2DC9">
        <w:rPr>
          <w:sz w:val="24"/>
          <w:szCs w:val="24"/>
        </w:rPr>
        <w:t>Penelec</w:t>
      </w:r>
      <w:r w:rsidRPr="001E0915">
        <w:rPr>
          <w:sz w:val="24"/>
          <w:szCs w:val="24"/>
        </w:rPr>
        <w:t xml:space="preserve"> to the Commission.  No portion of any fines would be paid or payable to </w:t>
      </w:r>
      <w:r w:rsidR="000B2DC9">
        <w:rPr>
          <w:sz w:val="24"/>
          <w:szCs w:val="24"/>
        </w:rPr>
        <w:t>Ms. Mattox</w:t>
      </w:r>
      <w:r w:rsidRPr="001E0915">
        <w:rPr>
          <w:sz w:val="24"/>
          <w:szCs w:val="24"/>
        </w:rPr>
        <w:t xml:space="preserve">.  To reiterate the points raised above, if </w:t>
      </w:r>
      <w:r w:rsidR="000B2DC9">
        <w:rPr>
          <w:sz w:val="24"/>
          <w:szCs w:val="24"/>
        </w:rPr>
        <w:t>Ms. Mattox</w:t>
      </w:r>
      <w:r w:rsidRPr="001E0915">
        <w:rPr>
          <w:sz w:val="24"/>
          <w:szCs w:val="24"/>
        </w:rPr>
        <w:t xml:space="preserve"> seeks monetary payment from </w:t>
      </w:r>
      <w:r w:rsidR="000B2DC9">
        <w:rPr>
          <w:sz w:val="24"/>
          <w:szCs w:val="24"/>
        </w:rPr>
        <w:t>Penelec</w:t>
      </w:r>
      <w:r w:rsidRPr="001E0915">
        <w:rPr>
          <w:sz w:val="24"/>
          <w:szCs w:val="24"/>
        </w:rPr>
        <w:t xml:space="preserve">, </w:t>
      </w:r>
      <w:r w:rsidR="004D4732">
        <w:rPr>
          <w:sz w:val="24"/>
          <w:szCs w:val="24"/>
        </w:rPr>
        <w:t>s</w:t>
      </w:r>
      <w:r w:rsidRPr="001E0915">
        <w:rPr>
          <w:sz w:val="24"/>
          <w:szCs w:val="24"/>
        </w:rPr>
        <w:t xml:space="preserve">he cannot obtain such payment through this proceeding; instead, </w:t>
      </w:r>
      <w:r w:rsidR="004D4732">
        <w:rPr>
          <w:sz w:val="24"/>
          <w:szCs w:val="24"/>
        </w:rPr>
        <w:t>s</w:t>
      </w:r>
      <w:r w:rsidRPr="001E0915">
        <w:rPr>
          <w:sz w:val="24"/>
          <w:szCs w:val="24"/>
        </w:rPr>
        <w:t xml:space="preserve">he must </w:t>
      </w:r>
      <w:r w:rsidR="00E669BD" w:rsidRPr="001E0915">
        <w:rPr>
          <w:sz w:val="24"/>
          <w:szCs w:val="24"/>
        </w:rPr>
        <w:t>seek</w:t>
      </w:r>
      <w:r w:rsidRPr="001E0915">
        <w:rPr>
          <w:sz w:val="24"/>
          <w:szCs w:val="24"/>
        </w:rPr>
        <w:t xml:space="preserve"> monetary damages in a court of general legal jurisdiction such as a </w:t>
      </w:r>
      <w:r w:rsidRPr="001E0915">
        <w:rPr>
          <w:rFonts w:eastAsiaTheme="minorEastAsia"/>
          <w:sz w:val="24"/>
          <w:szCs w:val="24"/>
        </w:rPr>
        <w:t>Magisterial District Court or a Court of Common Pleas.</w:t>
      </w:r>
    </w:p>
    <w:p w14:paraId="39122F97" w14:textId="4B6B77BF" w:rsidR="001E0915" w:rsidRPr="001E0915" w:rsidRDefault="001E0915" w:rsidP="001E0915">
      <w:pPr>
        <w:spacing w:line="360" w:lineRule="auto"/>
        <w:rPr>
          <w:rFonts w:eastAsiaTheme="minorEastAsia"/>
          <w:sz w:val="24"/>
          <w:szCs w:val="24"/>
        </w:rPr>
      </w:pPr>
    </w:p>
    <w:p w14:paraId="0D5F7060" w14:textId="68022F37" w:rsidR="00047CC6" w:rsidRDefault="00BD480B" w:rsidP="00047CC6">
      <w:pPr>
        <w:spacing w:line="360" w:lineRule="auto"/>
        <w:rPr>
          <w:rFonts w:eastAsiaTheme="minorEastAsia"/>
          <w:sz w:val="24"/>
          <w:szCs w:val="24"/>
        </w:rPr>
      </w:pPr>
      <w:r w:rsidRPr="001E0915">
        <w:rPr>
          <w:rFonts w:eastAsiaTheme="minorEastAsia"/>
          <w:sz w:val="24"/>
          <w:szCs w:val="24"/>
        </w:rPr>
        <w:tab/>
      </w:r>
      <w:r w:rsidRPr="001E0915">
        <w:rPr>
          <w:rFonts w:eastAsiaTheme="minorEastAsia"/>
          <w:sz w:val="24"/>
          <w:szCs w:val="24"/>
        </w:rPr>
        <w:tab/>
      </w:r>
      <w:r w:rsidR="00047CC6" w:rsidRPr="001E0915">
        <w:rPr>
          <w:rFonts w:eastAsiaTheme="minorEastAsia"/>
          <w:sz w:val="24"/>
          <w:szCs w:val="24"/>
        </w:rPr>
        <w:t xml:space="preserve">Prior to scheduling a hearing in this case, I have determined that the matter should be referred to the Commission’s Mediation Unit </w:t>
      </w:r>
      <w:proofErr w:type="gramStart"/>
      <w:r w:rsidR="00047CC6" w:rsidRPr="001E0915">
        <w:rPr>
          <w:rFonts w:eastAsiaTheme="minorEastAsia"/>
          <w:sz w:val="24"/>
          <w:szCs w:val="24"/>
        </w:rPr>
        <w:t>in order for</w:t>
      </w:r>
      <w:proofErr w:type="gramEnd"/>
      <w:r w:rsidR="00047CC6" w:rsidRPr="001E0915">
        <w:rPr>
          <w:rFonts w:eastAsiaTheme="minorEastAsia"/>
          <w:sz w:val="24"/>
          <w:szCs w:val="24"/>
        </w:rPr>
        <w:t xml:space="preserve"> the Commission to explore possible mediation of this case without the need for a formal on the record hearing.  This will afford the parties an opportunity to try to resolve the matters complained of without going through the adversarial process of a formal hearing.  If the parties </w:t>
      </w:r>
      <w:proofErr w:type="gramStart"/>
      <w:r w:rsidR="00047CC6" w:rsidRPr="001E0915">
        <w:rPr>
          <w:rFonts w:eastAsiaTheme="minorEastAsia"/>
          <w:sz w:val="24"/>
          <w:szCs w:val="24"/>
        </w:rPr>
        <w:t>are able to</w:t>
      </w:r>
      <w:proofErr w:type="gramEnd"/>
      <w:r w:rsidR="00047CC6" w:rsidRPr="001E0915">
        <w:rPr>
          <w:rFonts w:eastAsiaTheme="minorEastAsia"/>
          <w:sz w:val="24"/>
          <w:szCs w:val="24"/>
        </w:rPr>
        <w:t xml:space="preserve"> resolve this matter through mediation, then a formal hearing will not be necessary.  However, </w:t>
      </w:r>
      <w:proofErr w:type="gramStart"/>
      <w:r w:rsidR="00047CC6" w:rsidRPr="001E0915">
        <w:rPr>
          <w:rFonts w:eastAsiaTheme="minorEastAsia"/>
          <w:sz w:val="24"/>
          <w:szCs w:val="24"/>
        </w:rPr>
        <w:t>in the event that</w:t>
      </w:r>
      <w:proofErr w:type="gramEnd"/>
      <w:r w:rsidR="00047CC6" w:rsidRPr="001E0915">
        <w:rPr>
          <w:rFonts w:eastAsiaTheme="minorEastAsia"/>
          <w:sz w:val="24"/>
          <w:szCs w:val="24"/>
        </w:rPr>
        <w:t xml:space="preserve"> the parties are not able to resolve this matter through mediation, the case may then be referred back to my office for the scheduling of a formal hearing.</w:t>
      </w:r>
    </w:p>
    <w:p w14:paraId="36DA2D98" w14:textId="6B13E72C" w:rsidR="004D4732" w:rsidRDefault="004D4732" w:rsidP="00047CC6">
      <w:pPr>
        <w:spacing w:line="360" w:lineRule="auto"/>
        <w:rPr>
          <w:rFonts w:eastAsiaTheme="minorEastAsia"/>
          <w:sz w:val="24"/>
          <w:szCs w:val="24"/>
        </w:rPr>
      </w:pPr>
    </w:p>
    <w:p w14:paraId="2166C5AE" w14:textId="4329CAB7" w:rsidR="00CB5AE4" w:rsidRDefault="00CB5AE4" w:rsidP="00CB5AE4">
      <w:pPr>
        <w:spacing w:line="360" w:lineRule="auto"/>
        <w:jc w:val="center"/>
        <w:rPr>
          <w:rFonts w:eastAsiaTheme="minorEastAsia"/>
          <w:sz w:val="24"/>
          <w:szCs w:val="24"/>
          <w:u w:val="single"/>
        </w:rPr>
      </w:pPr>
      <w:r w:rsidRPr="001E0915">
        <w:rPr>
          <w:rFonts w:eastAsiaTheme="minorEastAsia"/>
          <w:sz w:val="24"/>
          <w:szCs w:val="24"/>
          <w:u w:val="single"/>
        </w:rPr>
        <w:t>ORDER</w:t>
      </w:r>
    </w:p>
    <w:p w14:paraId="355297E9" w14:textId="3C9A9FC9" w:rsidR="00E669BD" w:rsidRDefault="00E669BD" w:rsidP="00CB5AE4">
      <w:pPr>
        <w:spacing w:line="360" w:lineRule="auto"/>
        <w:jc w:val="center"/>
        <w:rPr>
          <w:rFonts w:eastAsiaTheme="minorEastAsia"/>
          <w:sz w:val="24"/>
          <w:szCs w:val="24"/>
          <w:u w:val="single"/>
        </w:rPr>
      </w:pPr>
    </w:p>
    <w:p w14:paraId="12F0A934" w14:textId="3597F8CC" w:rsidR="00E669BD" w:rsidRDefault="00E669BD" w:rsidP="00CB5AE4">
      <w:pPr>
        <w:spacing w:line="360" w:lineRule="auto"/>
        <w:jc w:val="center"/>
        <w:rPr>
          <w:rFonts w:eastAsiaTheme="minorEastAsia"/>
          <w:sz w:val="24"/>
          <w:szCs w:val="24"/>
          <w:u w:val="single"/>
        </w:rPr>
      </w:pPr>
    </w:p>
    <w:p w14:paraId="5EA49988" w14:textId="77777777" w:rsidR="00CB5AE4" w:rsidRPr="001E0915" w:rsidRDefault="00223784" w:rsidP="00CB5AE4">
      <w:pPr>
        <w:spacing w:line="360" w:lineRule="auto"/>
        <w:ind w:firstLine="720"/>
        <w:rPr>
          <w:rFonts w:eastAsiaTheme="minorEastAsia"/>
          <w:sz w:val="24"/>
          <w:szCs w:val="24"/>
        </w:rPr>
      </w:pPr>
      <w:r w:rsidRPr="001E0915">
        <w:rPr>
          <w:rFonts w:eastAsiaTheme="minorEastAsia"/>
          <w:sz w:val="24"/>
          <w:szCs w:val="24"/>
        </w:rPr>
        <w:tab/>
      </w:r>
      <w:r w:rsidR="00CB5AE4" w:rsidRPr="001E0915">
        <w:rPr>
          <w:rFonts w:eastAsiaTheme="minorEastAsia"/>
          <w:sz w:val="24"/>
          <w:szCs w:val="24"/>
        </w:rPr>
        <w:t>THEREFORE,</w:t>
      </w:r>
    </w:p>
    <w:p w14:paraId="6BA2E1DA" w14:textId="77777777" w:rsidR="00CB5AE4" w:rsidRPr="001E0915" w:rsidRDefault="00CB5AE4" w:rsidP="00CB5AE4">
      <w:pPr>
        <w:spacing w:line="360" w:lineRule="auto"/>
        <w:ind w:firstLine="720"/>
        <w:rPr>
          <w:rFonts w:eastAsiaTheme="minorEastAsia"/>
          <w:sz w:val="24"/>
          <w:szCs w:val="24"/>
        </w:rPr>
      </w:pPr>
    </w:p>
    <w:p w14:paraId="62BF542A" w14:textId="77777777" w:rsidR="00CB5AE4" w:rsidRPr="001E0915" w:rsidRDefault="00223784" w:rsidP="00CB5AE4">
      <w:pPr>
        <w:spacing w:line="360" w:lineRule="auto"/>
        <w:ind w:firstLine="720"/>
        <w:rPr>
          <w:rFonts w:eastAsiaTheme="minorEastAsia"/>
          <w:sz w:val="24"/>
          <w:szCs w:val="24"/>
        </w:rPr>
      </w:pPr>
      <w:r w:rsidRPr="001E0915">
        <w:rPr>
          <w:rFonts w:eastAsiaTheme="minorEastAsia"/>
          <w:sz w:val="24"/>
          <w:szCs w:val="24"/>
        </w:rPr>
        <w:tab/>
      </w:r>
      <w:r w:rsidR="00CB5AE4" w:rsidRPr="001E0915">
        <w:rPr>
          <w:rFonts w:eastAsiaTheme="minorEastAsia"/>
          <w:sz w:val="24"/>
          <w:szCs w:val="24"/>
        </w:rPr>
        <w:t>IT IS ORDERED:</w:t>
      </w:r>
    </w:p>
    <w:p w14:paraId="610CC5B8" w14:textId="77777777" w:rsidR="00CB5AE4" w:rsidRPr="001E0915" w:rsidRDefault="00CB5AE4" w:rsidP="00CB5AE4">
      <w:pPr>
        <w:autoSpaceDE w:val="0"/>
        <w:autoSpaceDN w:val="0"/>
        <w:adjustRightInd w:val="0"/>
        <w:spacing w:line="360" w:lineRule="auto"/>
        <w:ind w:firstLine="1440"/>
        <w:rPr>
          <w:color w:val="000000"/>
          <w:sz w:val="24"/>
          <w:szCs w:val="24"/>
        </w:rPr>
      </w:pPr>
    </w:p>
    <w:p w14:paraId="420A045A" w14:textId="56DA949F" w:rsidR="00047CC6" w:rsidRPr="001E0915" w:rsidRDefault="00CB5AE4" w:rsidP="00047CC6">
      <w:pPr>
        <w:numPr>
          <w:ilvl w:val="0"/>
          <w:numId w:val="3"/>
        </w:numPr>
        <w:autoSpaceDE w:val="0"/>
        <w:autoSpaceDN w:val="0"/>
        <w:adjustRightInd w:val="0"/>
        <w:spacing w:line="360" w:lineRule="auto"/>
        <w:ind w:left="0" w:firstLine="1440"/>
        <w:rPr>
          <w:color w:val="000000"/>
          <w:sz w:val="24"/>
          <w:szCs w:val="24"/>
        </w:rPr>
      </w:pPr>
      <w:r w:rsidRPr="001E0915">
        <w:rPr>
          <w:color w:val="000000"/>
          <w:sz w:val="24"/>
          <w:szCs w:val="24"/>
        </w:rPr>
        <w:t xml:space="preserve">That the Preliminary Objections filed by </w:t>
      </w:r>
      <w:r w:rsidR="000B2DC9">
        <w:rPr>
          <w:color w:val="000000"/>
          <w:sz w:val="24"/>
          <w:szCs w:val="24"/>
        </w:rPr>
        <w:t>Pennsylvania Electric Company</w:t>
      </w:r>
      <w:r w:rsidR="004A33C5" w:rsidRPr="001E0915">
        <w:rPr>
          <w:color w:val="000000"/>
          <w:sz w:val="24"/>
          <w:szCs w:val="24"/>
        </w:rPr>
        <w:t xml:space="preserve"> </w:t>
      </w:r>
      <w:r w:rsidRPr="001E0915">
        <w:rPr>
          <w:color w:val="000000"/>
          <w:sz w:val="24"/>
          <w:szCs w:val="24"/>
        </w:rPr>
        <w:t xml:space="preserve">in the above-captioned proceeding at Docket Number </w:t>
      </w:r>
      <w:r w:rsidRPr="001E0915">
        <w:rPr>
          <w:sz w:val="24"/>
          <w:szCs w:val="24"/>
        </w:rPr>
        <w:t>C-201</w:t>
      </w:r>
      <w:r w:rsidR="004A33C5" w:rsidRPr="001E0915">
        <w:rPr>
          <w:sz w:val="24"/>
          <w:szCs w:val="24"/>
        </w:rPr>
        <w:t>9</w:t>
      </w:r>
      <w:r w:rsidRPr="001E0915">
        <w:rPr>
          <w:sz w:val="24"/>
          <w:szCs w:val="24"/>
        </w:rPr>
        <w:t>-</w:t>
      </w:r>
      <w:r w:rsidR="000B2DC9">
        <w:rPr>
          <w:sz w:val="24"/>
          <w:szCs w:val="24"/>
        </w:rPr>
        <w:t>3013618</w:t>
      </w:r>
      <w:r w:rsidRPr="001E0915">
        <w:rPr>
          <w:sz w:val="24"/>
          <w:szCs w:val="24"/>
        </w:rPr>
        <w:t xml:space="preserve"> </w:t>
      </w:r>
      <w:r w:rsidRPr="001E0915">
        <w:rPr>
          <w:color w:val="000000"/>
          <w:sz w:val="24"/>
          <w:szCs w:val="24"/>
        </w:rPr>
        <w:t>are granted</w:t>
      </w:r>
      <w:r w:rsidR="00047CC6" w:rsidRPr="001E0915">
        <w:rPr>
          <w:color w:val="000000"/>
          <w:sz w:val="24"/>
          <w:szCs w:val="24"/>
        </w:rPr>
        <w:t xml:space="preserve"> in part.</w:t>
      </w:r>
    </w:p>
    <w:p w14:paraId="1555C8BD" w14:textId="77777777" w:rsidR="00047CC6" w:rsidRPr="001E0915" w:rsidRDefault="00047CC6" w:rsidP="00047CC6">
      <w:pPr>
        <w:autoSpaceDE w:val="0"/>
        <w:autoSpaceDN w:val="0"/>
        <w:adjustRightInd w:val="0"/>
        <w:spacing w:line="360" w:lineRule="auto"/>
        <w:ind w:left="1440"/>
        <w:rPr>
          <w:color w:val="000000"/>
          <w:sz w:val="24"/>
          <w:szCs w:val="24"/>
        </w:rPr>
      </w:pPr>
    </w:p>
    <w:p w14:paraId="1702BE8C" w14:textId="7701B95A" w:rsidR="00047CC6" w:rsidRDefault="00CB5AE4" w:rsidP="00047CC6">
      <w:pPr>
        <w:numPr>
          <w:ilvl w:val="0"/>
          <w:numId w:val="3"/>
        </w:numPr>
        <w:autoSpaceDE w:val="0"/>
        <w:autoSpaceDN w:val="0"/>
        <w:adjustRightInd w:val="0"/>
        <w:spacing w:line="360" w:lineRule="auto"/>
        <w:ind w:left="0" w:firstLine="1440"/>
        <w:rPr>
          <w:color w:val="000000"/>
          <w:sz w:val="24"/>
          <w:szCs w:val="24"/>
        </w:rPr>
      </w:pPr>
      <w:bookmarkStart w:id="2" w:name="_Hlk533062773"/>
      <w:r w:rsidRPr="001E0915">
        <w:rPr>
          <w:color w:val="000000"/>
          <w:sz w:val="24"/>
          <w:szCs w:val="24"/>
        </w:rPr>
        <w:t xml:space="preserve">That any claims in the Complaint filed by </w:t>
      </w:r>
      <w:r w:rsidR="000B2DC9">
        <w:rPr>
          <w:color w:val="000000"/>
          <w:sz w:val="24"/>
          <w:szCs w:val="24"/>
        </w:rPr>
        <w:t>Carol Mattox</w:t>
      </w:r>
      <w:r w:rsidR="00247CD9" w:rsidRPr="001E0915">
        <w:rPr>
          <w:color w:val="000000"/>
          <w:sz w:val="24"/>
          <w:szCs w:val="24"/>
        </w:rPr>
        <w:t xml:space="preserve"> </w:t>
      </w:r>
      <w:r w:rsidRPr="001E0915">
        <w:rPr>
          <w:color w:val="000000"/>
          <w:sz w:val="24"/>
          <w:szCs w:val="24"/>
        </w:rPr>
        <w:t xml:space="preserve">against </w:t>
      </w:r>
      <w:r w:rsidR="000B2DC9">
        <w:rPr>
          <w:color w:val="000000"/>
          <w:sz w:val="24"/>
          <w:szCs w:val="24"/>
        </w:rPr>
        <w:t>Pennsylvania Electric Company</w:t>
      </w:r>
      <w:r w:rsidR="00247CD9" w:rsidRPr="001E0915">
        <w:rPr>
          <w:color w:val="000000"/>
          <w:sz w:val="24"/>
          <w:szCs w:val="24"/>
        </w:rPr>
        <w:t xml:space="preserve"> </w:t>
      </w:r>
      <w:r w:rsidRPr="001E0915">
        <w:rPr>
          <w:color w:val="000000"/>
          <w:sz w:val="24"/>
          <w:szCs w:val="24"/>
        </w:rPr>
        <w:t>at Docket Number C-201</w:t>
      </w:r>
      <w:r w:rsidR="004A33C5" w:rsidRPr="001E0915">
        <w:rPr>
          <w:color w:val="000000"/>
          <w:sz w:val="24"/>
          <w:szCs w:val="24"/>
        </w:rPr>
        <w:t>9</w:t>
      </w:r>
      <w:r w:rsidRPr="001E0915">
        <w:rPr>
          <w:color w:val="000000"/>
          <w:sz w:val="24"/>
          <w:szCs w:val="24"/>
        </w:rPr>
        <w:t>-</w:t>
      </w:r>
      <w:r w:rsidR="000B2DC9">
        <w:rPr>
          <w:color w:val="000000"/>
          <w:sz w:val="24"/>
          <w:szCs w:val="24"/>
        </w:rPr>
        <w:t>3013618</w:t>
      </w:r>
      <w:r w:rsidRPr="001E0915">
        <w:rPr>
          <w:color w:val="000000"/>
          <w:sz w:val="24"/>
          <w:szCs w:val="24"/>
        </w:rPr>
        <w:t xml:space="preserve"> are dismissed insofar as they relate to claims for monetary damages.</w:t>
      </w:r>
      <w:bookmarkEnd w:id="2"/>
    </w:p>
    <w:p w14:paraId="52D8B369" w14:textId="736B936F" w:rsidR="00047CC6" w:rsidRDefault="00047CC6" w:rsidP="00047CC6">
      <w:pPr>
        <w:numPr>
          <w:ilvl w:val="0"/>
          <w:numId w:val="3"/>
        </w:numPr>
        <w:autoSpaceDE w:val="0"/>
        <w:autoSpaceDN w:val="0"/>
        <w:adjustRightInd w:val="0"/>
        <w:spacing w:line="360" w:lineRule="auto"/>
        <w:ind w:left="0" w:firstLine="1440"/>
        <w:rPr>
          <w:color w:val="000000"/>
          <w:sz w:val="24"/>
          <w:szCs w:val="24"/>
        </w:rPr>
      </w:pPr>
      <w:r w:rsidRPr="001E0915">
        <w:rPr>
          <w:color w:val="000000"/>
          <w:sz w:val="24"/>
          <w:szCs w:val="24"/>
        </w:rPr>
        <w:t xml:space="preserve">That the remaining issues set forth in the Complaint of </w:t>
      </w:r>
      <w:r w:rsidR="000B2DC9">
        <w:rPr>
          <w:color w:val="000000"/>
          <w:sz w:val="24"/>
          <w:szCs w:val="24"/>
        </w:rPr>
        <w:t>Carol Mattox</w:t>
      </w:r>
      <w:r w:rsidR="006F577F" w:rsidRPr="001E0915">
        <w:rPr>
          <w:color w:val="000000"/>
          <w:sz w:val="24"/>
          <w:szCs w:val="24"/>
        </w:rPr>
        <w:t xml:space="preserve"> s</w:t>
      </w:r>
      <w:r w:rsidRPr="001E0915">
        <w:rPr>
          <w:color w:val="000000"/>
          <w:sz w:val="24"/>
          <w:szCs w:val="24"/>
        </w:rPr>
        <w:t>hall be referred for mediation with the Pennsylvania Public Utility Commission’s Mediation Unit.</w:t>
      </w:r>
    </w:p>
    <w:p w14:paraId="5E6796B0" w14:textId="77777777" w:rsidR="00047CC6" w:rsidRPr="001E0915" w:rsidRDefault="00047CC6" w:rsidP="00047CC6">
      <w:pPr>
        <w:autoSpaceDE w:val="0"/>
        <w:autoSpaceDN w:val="0"/>
        <w:adjustRightInd w:val="0"/>
        <w:spacing w:line="360" w:lineRule="auto"/>
        <w:ind w:left="1440"/>
        <w:rPr>
          <w:color w:val="000000"/>
          <w:sz w:val="24"/>
          <w:szCs w:val="24"/>
        </w:rPr>
      </w:pPr>
    </w:p>
    <w:p w14:paraId="470CCC15" w14:textId="77777777" w:rsidR="00047CC6" w:rsidRDefault="00047CC6" w:rsidP="00047CC6">
      <w:pPr>
        <w:numPr>
          <w:ilvl w:val="0"/>
          <w:numId w:val="3"/>
        </w:numPr>
        <w:autoSpaceDE w:val="0"/>
        <w:autoSpaceDN w:val="0"/>
        <w:adjustRightInd w:val="0"/>
        <w:spacing w:line="360" w:lineRule="auto"/>
        <w:ind w:left="0" w:firstLine="1440"/>
        <w:rPr>
          <w:color w:val="000000"/>
          <w:sz w:val="24"/>
          <w:szCs w:val="24"/>
        </w:rPr>
      </w:pPr>
      <w:r w:rsidRPr="001E0915">
        <w:rPr>
          <w:color w:val="000000"/>
          <w:sz w:val="24"/>
          <w:szCs w:val="24"/>
        </w:rPr>
        <w:t>That the matter shall</w:t>
      </w:r>
      <w:r w:rsidRPr="00047CC6">
        <w:rPr>
          <w:color w:val="000000"/>
          <w:sz w:val="24"/>
          <w:szCs w:val="24"/>
        </w:rPr>
        <w:t xml:space="preserve"> be scheduled for a formal on the record hearing </w:t>
      </w:r>
      <w:proofErr w:type="gramStart"/>
      <w:r w:rsidRPr="00047CC6">
        <w:rPr>
          <w:color w:val="000000"/>
          <w:sz w:val="24"/>
          <w:szCs w:val="24"/>
        </w:rPr>
        <w:t>in the event that</w:t>
      </w:r>
      <w:proofErr w:type="gramEnd"/>
      <w:r w:rsidRPr="00047CC6">
        <w:rPr>
          <w:color w:val="000000"/>
          <w:sz w:val="24"/>
          <w:szCs w:val="24"/>
        </w:rPr>
        <w:t xml:space="preserve"> the parties are unable to resolve this case via mediation</w:t>
      </w:r>
      <w:r>
        <w:rPr>
          <w:color w:val="000000"/>
          <w:sz w:val="24"/>
          <w:szCs w:val="24"/>
        </w:rPr>
        <w:t>.</w:t>
      </w:r>
    </w:p>
    <w:p w14:paraId="50FE1BEB" w14:textId="77777777" w:rsidR="00047CC6" w:rsidRPr="00047CC6" w:rsidRDefault="00047CC6" w:rsidP="00047CC6">
      <w:pPr>
        <w:autoSpaceDE w:val="0"/>
        <w:autoSpaceDN w:val="0"/>
        <w:adjustRightInd w:val="0"/>
        <w:spacing w:line="360" w:lineRule="auto"/>
        <w:ind w:left="1440"/>
        <w:rPr>
          <w:color w:val="000000"/>
          <w:sz w:val="24"/>
          <w:szCs w:val="24"/>
        </w:rPr>
      </w:pPr>
    </w:p>
    <w:p w14:paraId="3F81DB7D" w14:textId="77777777" w:rsidR="00047CC6" w:rsidRDefault="00047CC6" w:rsidP="00CB5AE4">
      <w:pPr>
        <w:tabs>
          <w:tab w:val="left" w:pos="1570"/>
          <w:tab w:val="left" w:pos="2290"/>
        </w:tabs>
        <w:autoSpaceDE w:val="0"/>
        <w:autoSpaceDN w:val="0"/>
        <w:adjustRightInd w:val="0"/>
        <w:spacing w:line="360" w:lineRule="auto"/>
        <w:ind w:firstLine="1440"/>
        <w:rPr>
          <w:color w:val="000000"/>
          <w:sz w:val="24"/>
          <w:szCs w:val="24"/>
        </w:rPr>
      </w:pPr>
    </w:p>
    <w:p w14:paraId="73CE316F" w14:textId="77777777" w:rsidR="00CB5AE4" w:rsidRPr="00CB5AE4" w:rsidRDefault="00CB5AE4" w:rsidP="00CB5AE4">
      <w:pPr>
        <w:tabs>
          <w:tab w:val="left" w:pos="1570"/>
          <w:tab w:val="left" w:pos="2290"/>
        </w:tabs>
        <w:autoSpaceDE w:val="0"/>
        <w:autoSpaceDN w:val="0"/>
        <w:adjustRightInd w:val="0"/>
        <w:spacing w:line="360" w:lineRule="auto"/>
        <w:ind w:firstLine="1440"/>
        <w:rPr>
          <w:color w:val="000000"/>
          <w:sz w:val="24"/>
          <w:szCs w:val="24"/>
        </w:rPr>
      </w:pPr>
      <w:r w:rsidRPr="00CB5AE4">
        <w:rPr>
          <w:color w:val="000000"/>
          <w:sz w:val="24"/>
          <w:szCs w:val="24"/>
        </w:rPr>
        <w:tab/>
      </w:r>
      <w:r w:rsidRPr="00CB5AE4">
        <w:rPr>
          <w:color w:val="000000"/>
          <w:sz w:val="24"/>
          <w:szCs w:val="24"/>
        </w:rPr>
        <w:tab/>
      </w:r>
    </w:p>
    <w:p w14:paraId="484B6629" w14:textId="14CAA2A6" w:rsidR="00CB5AE4" w:rsidRPr="00CB5AE4" w:rsidRDefault="00CB5AE4" w:rsidP="00CB5AE4">
      <w:pPr>
        <w:widowControl w:val="0"/>
        <w:tabs>
          <w:tab w:val="left" w:pos="1570"/>
          <w:tab w:val="left" w:pos="2290"/>
        </w:tabs>
        <w:autoSpaceDE w:val="0"/>
        <w:autoSpaceDN w:val="0"/>
        <w:adjustRightInd w:val="0"/>
        <w:rPr>
          <w:color w:val="000000"/>
          <w:sz w:val="24"/>
          <w:szCs w:val="24"/>
          <w:u w:val="single"/>
        </w:rPr>
      </w:pPr>
      <w:r w:rsidRPr="00CB5AE4">
        <w:rPr>
          <w:color w:val="000000"/>
          <w:sz w:val="24"/>
          <w:szCs w:val="24"/>
        </w:rPr>
        <w:t xml:space="preserve">Date:  </w:t>
      </w:r>
      <w:r w:rsidR="00094787">
        <w:rPr>
          <w:color w:val="000000"/>
          <w:sz w:val="24"/>
          <w:szCs w:val="24"/>
          <w:u w:val="single"/>
        </w:rPr>
        <w:t>January 6, 2020</w:t>
      </w:r>
      <w:r w:rsidR="00247CD9">
        <w:rPr>
          <w:color w:val="000000"/>
          <w:sz w:val="24"/>
          <w:szCs w:val="24"/>
        </w:rPr>
        <w:tab/>
      </w:r>
      <w:r w:rsidRPr="00CB5AE4">
        <w:rPr>
          <w:color w:val="000000"/>
          <w:sz w:val="24"/>
          <w:szCs w:val="24"/>
        </w:rPr>
        <w:tab/>
      </w:r>
      <w:r w:rsidR="00094787">
        <w:rPr>
          <w:color w:val="000000"/>
          <w:sz w:val="24"/>
          <w:szCs w:val="24"/>
        </w:rPr>
        <w:tab/>
      </w:r>
      <w:r w:rsidRPr="00CB5AE4">
        <w:rPr>
          <w:color w:val="000000"/>
          <w:sz w:val="24"/>
          <w:szCs w:val="24"/>
        </w:rPr>
        <w:tab/>
      </w:r>
      <w:r>
        <w:rPr>
          <w:color w:val="000000"/>
          <w:sz w:val="24"/>
          <w:szCs w:val="24"/>
        </w:rPr>
        <w:tab/>
      </w:r>
      <w:r w:rsidRPr="00CB5AE4">
        <w:rPr>
          <w:color w:val="000000"/>
          <w:sz w:val="24"/>
          <w:szCs w:val="24"/>
        </w:rPr>
        <w:tab/>
      </w:r>
      <w:r w:rsidRPr="00CB5AE4">
        <w:rPr>
          <w:color w:val="000000"/>
          <w:sz w:val="24"/>
          <w:szCs w:val="24"/>
          <w:u w:val="single"/>
        </w:rPr>
        <w:tab/>
        <w:t xml:space="preserve">      /s/</w:t>
      </w:r>
      <w:r w:rsidRPr="00CB5AE4">
        <w:rPr>
          <w:color w:val="000000"/>
          <w:sz w:val="24"/>
          <w:szCs w:val="24"/>
          <w:u w:val="single"/>
        </w:rPr>
        <w:tab/>
      </w:r>
      <w:r w:rsidRPr="00CB5AE4">
        <w:rPr>
          <w:color w:val="000000"/>
          <w:sz w:val="24"/>
          <w:szCs w:val="24"/>
          <w:u w:val="single"/>
        </w:rPr>
        <w:tab/>
      </w:r>
    </w:p>
    <w:p w14:paraId="0F9B1009"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Pr>
          <w:color w:val="000000"/>
          <w:sz w:val="24"/>
          <w:szCs w:val="24"/>
        </w:rPr>
        <w:tab/>
      </w:r>
      <w:r w:rsidRPr="00CB5AE4">
        <w:rPr>
          <w:color w:val="000000"/>
          <w:sz w:val="24"/>
          <w:szCs w:val="24"/>
        </w:rPr>
        <w:t>Andrew M. Calvelli</w:t>
      </w:r>
    </w:p>
    <w:p w14:paraId="4AC2D447"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sidRPr="00CB5AE4">
        <w:rPr>
          <w:color w:val="000000"/>
          <w:sz w:val="24"/>
          <w:szCs w:val="24"/>
        </w:rPr>
        <w:tab/>
      </w:r>
      <w:r>
        <w:rPr>
          <w:color w:val="000000"/>
          <w:sz w:val="24"/>
          <w:szCs w:val="24"/>
        </w:rPr>
        <w:tab/>
      </w:r>
      <w:r w:rsidRPr="00CB5AE4">
        <w:rPr>
          <w:color w:val="000000"/>
          <w:sz w:val="24"/>
          <w:szCs w:val="24"/>
        </w:rPr>
        <w:tab/>
        <w:t>Administrative Law Judge</w:t>
      </w:r>
    </w:p>
    <w:p w14:paraId="2F568BAC"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p>
    <w:p w14:paraId="26392432"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p>
    <w:p w14:paraId="792E5C6A" w14:textId="77777777" w:rsidR="00CB5AE4" w:rsidRPr="00CB5AE4" w:rsidRDefault="00CB5AE4" w:rsidP="00CB5AE4">
      <w:pPr>
        <w:widowControl w:val="0"/>
        <w:tabs>
          <w:tab w:val="left" w:pos="1570"/>
          <w:tab w:val="left" w:pos="2290"/>
        </w:tabs>
        <w:autoSpaceDE w:val="0"/>
        <w:autoSpaceDN w:val="0"/>
        <w:adjustRightInd w:val="0"/>
        <w:rPr>
          <w:color w:val="000000"/>
          <w:sz w:val="24"/>
          <w:szCs w:val="24"/>
        </w:rPr>
      </w:pPr>
    </w:p>
    <w:p w14:paraId="010B202C" w14:textId="77777777" w:rsidR="001B1B0C" w:rsidRDefault="001B1B0C" w:rsidP="002671EC">
      <w:pPr>
        <w:spacing w:line="360" w:lineRule="auto"/>
        <w:sectPr w:rsidR="001B1B0C" w:rsidSect="006546BA">
          <w:footerReference w:type="default" r:id="rId8"/>
          <w:pgSz w:w="12240" w:h="15840"/>
          <w:pgMar w:top="1440" w:right="1440" w:bottom="1440" w:left="1440" w:header="720" w:footer="720" w:gutter="0"/>
          <w:cols w:space="720"/>
          <w:titlePg/>
          <w:docGrid w:linePitch="360"/>
        </w:sectPr>
      </w:pPr>
    </w:p>
    <w:p w14:paraId="0997E1EE" w14:textId="77777777" w:rsidR="001B1B0C" w:rsidRDefault="001B1B0C" w:rsidP="001B1B0C">
      <w:r>
        <w:rPr>
          <w:rFonts w:ascii="Microsoft Sans Serif" w:eastAsia="Microsoft Sans Serif" w:hAnsi="Microsoft Sans Serif" w:cs="Microsoft Sans Serif"/>
          <w:b/>
          <w:sz w:val="24"/>
          <w:u w:val="single"/>
        </w:rPr>
        <w:t>C-2019-3013618 - CAROL MATTOX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3" w:name="_Hlk29210826"/>
      <w:r>
        <w:rPr>
          <w:rFonts w:ascii="Microsoft Sans Serif" w:eastAsia="Microsoft Sans Serif" w:hAnsi="Microsoft Sans Serif" w:cs="Microsoft Sans Serif"/>
          <w:sz w:val="24"/>
        </w:rPr>
        <w:t>CAROL MATTOX</w:t>
      </w:r>
      <w:r>
        <w:rPr>
          <w:rFonts w:ascii="Microsoft Sans Serif" w:eastAsia="Microsoft Sans Serif" w:hAnsi="Microsoft Sans Serif" w:cs="Microsoft Sans Serif"/>
          <w:sz w:val="24"/>
        </w:rPr>
        <w:cr/>
        <w:t>363 AKE LANE</w:t>
      </w:r>
      <w:r>
        <w:rPr>
          <w:rFonts w:ascii="Microsoft Sans Serif" w:eastAsia="Microsoft Sans Serif" w:hAnsi="Microsoft Sans Serif" w:cs="Microsoft Sans Serif"/>
          <w:sz w:val="24"/>
        </w:rPr>
        <w:cr/>
        <w:t>MARTINSBURG PA  16662</w:t>
      </w:r>
      <w:r>
        <w:rPr>
          <w:rFonts w:ascii="Microsoft Sans Serif" w:eastAsia="Microsoft Sans Serif" w:hAnsi="Microsoft Sans Serif" w:cs="Microsoft Sans Serif"/>
          <w:sz w:val="24"/>
        </w:rPr>
        <w:cr/>
      </w:r>
      <w:bookmarkEnd w:id="3"/>
      <w:r w:rsidRPr="00DF0647">
        <w:rPr>
          <w:rFonts w:ascii="Microsoft Sans Serif" w:eastAsia="Microsoft Sans Serif" w:hAnsi="Microsoft Sans Serif" w:cs="Microsoft Sans Serif"/>
          <w:b/>
          <w:bCs/>
          <w:sz w:val="24"/>
        </w:rPr>
        <w:t>478.974.0081</w:t>
      </w:r>
      <w:r w:rsidRPr="00DF064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DF0647">
        <w:rPr>
          <w:rFonts w:ascii="Microsoft Sans Serif" w:eastAsia="Microsoft Sans Serif" w:hAnsi="Microsoft Sans Serif" w:cs="Microsoft Sans Serif"/>
          <w:b/>
          <w:bCs/>
          <w:sz w:val="24"/>
        </w:rPr>
        <w:t>215.495.6524</w:t>
      </w:r>
      <w:r w:rsidRPr="00DF0647">
        <w:rPr>
          <w:rFonts w:ascii="Microsoft Sans Serif" w:eastAsia="Microsoft Sans Serif" w:hAnsi="Microsoft Sans Serif" w:cs="Microsoft Sans Serif"/>
          <w:b/>
          <w:bCs/>
          <w:sz w:val="24"/>
        </w:rPr>
        <w:br/>
      </w:r>
      <w:r w:rsidRPr="00DF0647">
        <w:rPr>
          <w:rFonts w:ascii="Microsoft Sans Serif" w:eastAsia="Microsoft Sans Serif" w:hAnsi="Microsoft Sans Serif" w:cs="Microsoft Sans Serif"/>
          <w:b/>
          <w:bCs/>
          <w:i/>
          <w:iCs/>
          <w:sz w:val="24"/>
          <w:u w:val="single"/>
        </w:rPr>
        <w:t>ACCEPTS E-SERVICE</w:t>
      </w:r>
      <w:r w:rsidRPr="00DF0647">
        <w:rPr>
          <w:rFonts w:ascii="Microsoft Sans Serif" w:eastAsia="Microsoft Sans Serif" w:hAnsi="Microsoft Sans Serif" w:cs="Microsoft Sans Serif"/>
          <w:b/>
          <w:bCs/>
          <w:i/>
          <w:iCs/>
          <w:sz w:val="24"/>
          <w:u w:val="single"/>
        </w:rPr>
        <w:cr/>
      </w:r>
    </w:p>
    <w:p w14:paraId="22C32953" w14:textId="77777777" w:rsidR="001B1B0C" w:rsidRDefault="001B1B0C" w:rsidP="001B1B0C"/>
    <w:p w14:paraId="029C4EF0" w14:textId="400AFFFB" w:rsidR="00C04960" w:rsidRDefault="00C04960" w:rsidP="002671EC">
      <w:pPr>
        <w:spacing w:line="360" w:lineRule="auto"/>
      </w:pPr>
      <w:bookmarkStart w:id="4" w:name="_GoBack"/>
      <w:bookmarkEnd w:id="4"/>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4157" w14:textId="77777777" w:rsidR="0055485C" w:rsidRDefault="0055485C" w:rsidP="00AD704E">
      <w:r>
        <w:separator/>
      </w:r>
    </w:p>
  </w:endnote>
  <w:endnote w:type="continuationSeparator" w:id="0">
    <w:p w14:paraId="0333364B" w14:textId="77777777" w:rsidR="0055485C" w:rsidRDefault="0055485C"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55DB15EE"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01E9" w14:textId="5CCEDE4C" w:rsidR="001B1B0C" w:rsidRDefault="001B1B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D2AD9" w14:textId="77777777" w:rsidR="0055485C" w:rsidRDefault="0055485C" w:rsidP="00AD704E">
      <w:r>
        <w:separator/>
      </w:r>
    </w:p>
  </w:footnote>
  <w:footnote w:type="continuationSeparator" w:id="0">
    <w:p w14:paraId="7946F540" w14:textId="77777777" w:rsidR="0055485C" w:rsidRDefault="0055485C"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56610DC2"/>
    <w:multiLevelType w:val="hybridMultilevel"/>
    <w:tmpl w:val="84005474"/>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5D57"/>
    <w:rsid w:val="000074F6"/>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47CC6"/>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1E05"/>
    <w:rsid w:val="00082363"/>
    <w:rsid w:val="00083722"/>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787"/>
    <w:rsid w:val="00094E20"/>
    <w:rsid w:val="00096B3F"/>
    <w:rsid w:val="00097D77"/>
    <w:rsid w:val="000A2192"/>
    <w:rsid w:val="000A2C09"/>
    <w:rsid w:val="000A4551"/>
    <w:rsid w:val="000A4CCA"/>
    <w:rsid w:val="000A4E7A"/>
    <w:rsid w:val="000A5DEA"/>
    <w:rsid w:val="000A652E"/>
    <w:rsid w:val="000A770B"/>
    <w:rsid w:val="000B1BFC"/>
    <w:rsid w:val="000B2D0C"/>
    <w:rsid w:val="000B2DC9"/>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6799C"/>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0C"/>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0915"/>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5F6A"/>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3784"/>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8DD"/>
    <w:rsid w:val="00247CD9"/>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5CFB"/>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C6D"/>
    <w:rsid w:val="002C4F02"/>
    <w:rsid w:val="002C69AD"/>
    <w:rsid w:val="002D0E4D"/>
    <w:rsid w:val="002D11F2"/>
    <w:rsid w:val="002D1E71"/>
    <w:rsid w:val="002D29B0"/>
    <w:rsid w:val="002D6B36"/>
    <w:rsid w:val="002D7136"/>
    <w:rsid w:val="002D74E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34A"/>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CE"/>
    <w:rsid w:val="003C47E8"/>
    <w:rsid w:val="003C5102"/>
    <w:rsid w:val="003C5586"/>
    <w:rsid w:val="003C610C"/>
    <w:rsid w:val="003C6962"/>
    <w:rsid w:val="003C6F65"/>
    <w:rsid w:val="003D0607"/>
    <w:rsid w:val="003D1F46"/>
    <w:rsid w:val="003D41CF"/>
    <w:rsid w:val="003D5045"/>
    <w:rsid w:val="003D7032"/>
    <w:rsid w:val="003E1298"/>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1E07"/>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1154"/>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1F55"/>
    <w:rsid w:val="004A21F4"/>
    <w:rsid w:val="004A3363"/>
    <w:rsid w:val="004A33C5"/>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C7E08"/>
    <w:rsid w:val="004D0BE0"/>
    <w:rsid w:val="004D14F0"/>
    <w:rsid w:val="004D1505"/>
    <w:rsid w:val="004D17DF"/>
    <w:rsid w:val="004D1F07"/>
    <w:rsid w:val="004D38F8"/>
    <w:rsid w:val="004D4732"/>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0F2"/>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485C"/>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235F"/>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382E"/>
    <w:rsid w:val="00664A57"/>
    <w:rsid w:val="00664C73"/>
    <w:rsid w:val="00670161"/>
    <w:rsid w:val="00671999"/>
    <w:rsid w:val="006764EA"/>
    <w:rsid w:val="00677DDE"/>
    <w:rsid w:val="00680B65"/>
    <w:rsid w:val="00681287"/>
    <w:rsid w:val="006815A6"/>
    <w:rsid w:val="00681FD9"/>
    <w:rsid w:val="0068285E"/>
    <w:rsid w:val="00684EF6"/>
    <w:rsid w:val="006856E2"/>
    <w:rsid w:val="00686578"/>
    <w:rsid w:val="00690E46"/>
    <w:rsid w:val="00693743"/>
    <w:rsid w:val="00693995"/>
    <w:rsid w:val="00693C61"/>
    <w:rsid w:val="00695397"/>
    <w:rsid w:val="0069562F"/>
    <w:rsid w:val="00695BC7"/>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3D09"/>
    <w:rsid w:val="006D4618"/>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577F"/>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5BC"/>
    <w:rsid w:val="007F6E2B"/>
    <w:rsid w:val="007F7699"/>
    <w:rsid w:val="007F773D"/>
    <w:rsid w:val="008003C8"/>
    <w:rsid w:val="00802118"/>
    <w:rsid w:val="00803015"/>
    <w:rsid w:val="00804065"/>
    <w:rsid w:val="008047DD"/>
    <w:rsid w:val="0080611B"/>
    <w:rsid w:val="00806213"/>
    <w:rsid w:val="008107EF"/>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899"/>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47C7"/>
    <w:rsid w:val="00876B32"/>
    <w:rsid w:val="0088098E"/>
    <w:rsid w:val="00882CB8"/>
    <w:rsid w:val="00883B3F"/>
    <w:rsid w:val="00884366"/>
    <w:rsid w:val="00884650"/>
    <w:rsid w:val="008851B9"/>
    <w:rsid w:val="00885F50"/>
    <w:rsid w:val="00887314"/>
    <w:rsid w:val="00890EB4"/>
    <w:rsid w:val="00891D35"/>
    <w:rsid w:val="00893901"/>
    <w:rsid w:val="00893D7E"/>
    <w:rsid w:val="0089618A"/>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73D"/>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5F7F"/>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18E"/>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4651E"/>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7684"/>
    <w:rsid w:val="00AA013D"/>
    <w:rsid w:val="00AA0422"/>
    <w:rsid w:val="00AA1496"/>
    <w:rsid w:val="00AA155D"/>
    <w:rsid w:val="00AA219B"/>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09B"/>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480B"/>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07BD3"/>
    <w:rsid w:val="00C10713"/>
    <w:rsid w:val="00C1120E"/>
    <w:rsid w:val="00C11391"/>
    <w:rsid w:val="00C114A8"/>
    <w:rsid w:val="00C122F4"/>
    <w:rsid w:val="00C12EC0"/>
    <w:rsid w:val="00C1324E"/>
    <w:rsid w:val="00C138A5"/>
    <w:rsid w:val="00C14B96"/>
    <w:rsid w:val="00C1545A"/>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5AE4"/>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49CB"/>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2237"/>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3D8D"/>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69BD"/>
    <w:rsid w:val="00E6716A"/>
    <w:rsid w:val="00E67F40"/>
    <w:rsid w:val="00E70167"/>
    <w:rsid w:val="00E703C3"/>
    <w:rsid w:val="00E7368A"/>
    <w:rsid w:val="00E73F29"/>
    <w:rsid w:val="00E74899"/>
    <w:rsid w:val="00E759B1"/>
    <w:rsid w:val="00E779AA"/>
    <w:rsid w:val="00E80333"/>
    <w:rsid w:val="00E8107B"/>
    <w:rsid w:val="00E81E17"/>
    <w:rsid w:val="00E82F82"/>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810"/>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0FBE"/>
    <w:rsid w:val="00F31625"/>
    <w:rsid w:val="00F31BDC"/>
    <w:rsid w:val="00F32232"/>
    <w:rsid w:val="00F32242"/>
    <w:rsid w:val="00F361A3"/>
    <w:rsid w:val="00F36CDE"/>
    <w:rsid w:val="00F36E39"/>
    <w:rsid w:val="00F4003B"/>
    <w:rsid w:val="00F40A8F"/>
    <w:rsid w:val="00F40FF5"/>
    <w:rsid w:val="00F41442"/>
    <w:rsid w:val="00F41E1E"/>
    <w:rsid w:val="00F43ED1"/>
    <w:rsid w:val="00F44759"/>
    <w:rsid w:val="00F44BC1"/>
    <w:rsid w:val="00F45144"/>
    <w:rsid w:val="00F46284"/>
    <w:rsid w:val="00F4680B"/>
    <w:rsid w:val="00F4734D"/>
    <w:rsid w:val="00F473D4"/>
    <w:rsid w:val="00F47445"/>
    <w:rsid w:val="00F5046F"/>
    <w:rsid w:val="00F5088C"/>
    <w:rsid w:val="00F50FAF"/>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6CED"/>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1DFB429"/>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styleId="FootnoteText">
    <w:name w:val="footnote text"/>
    <w:basedOn w:val="Normal"/>
    <w:link w:val="FootnoteTextChar"/>
    <w:uiPriority w:val="99"/>
    <w:semiHidden/>
    <w:unhideWhenUsed/>
    <w:rsid w:val="00BD480B"/>
    <w:rPr>
      <w:sz w:val="20"/>
      <w:szCs w:val="20"/>
    </w:rPr>
  </w:style>
  <w:style w:type="character" w:customStyle="1" w:styleId="FootnoteTextChar">
    <w:name w:val="Footnote Text Char"/>
    <w:basedOn w:val="DefaultParagraphFont"/>
    <w:link w:val="FootnoteText"/>
    <w:uiPriority w:val="99"/>
    <w:semiHidden/>
    <w:rsid w:val="00BD480B"/>
    <w:rPr>
      <w:rFonts w:eastAsia="Times New Roman"/>
      <w:sz w:val="20"/>
      <w:szCs w:val="20"/>
    </w:rPr>
  </w:style>
  <w:style w:type="character" w:styleId="FootnoteReference">
    <w:name w:val="footnote reference"/>
    <w:basedOn w:val="DefaultParagraphFont"/>
    <w:uiPriority w:val="99"/>
    <w:semiHidden/>
    <w:unhideWhenUsed/>
    <w:rsid w:val="00BD48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9813">
      <w:bodyDiv w:val="1"/>
      <w:marLeft w:val="0"/>
      <w:marRight w:val="0"/>
      <w:marTop w:val="0"/>
      <w:marBottom w:val="0"/>
      <w:divBdr>
        <w:top w:val="none" w:sz="0" w:space="0" w:color="auto"/>
        <w:left w:val="none" w:sz="0" w:space="0" w:color="auto"/>
        <w:bottom w:val="none" w:sz="0" w:space="0" w:color="auto"/>
        <w:right w:val="none" w:sz="0" w:space="0" w:color="auto"/>
      </w:divBdr>
    </w:div>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677222999">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003968-B059-4250-BEEA-D977BD75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2020-01-06T14:58:00Z</cp:lastPrinted>
  <dcterms:created xsi:type="dcterms:W3CDTF">2020-01-06T18:47:00Z</dcterms:created>
  <dcterms:modified xsi:type="dcterms:W3CDTF">2020-01-06T18:47:00Z</dcterms:modified>
</cp:coreProperties>
</file>