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39366" w14:textId="77777777" w:rsidR="00921553" w:rsidRPr="009C4F57" w:rsidRDefault="00921553" w:rsidP="00897299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9C4F57">
        <w:rPr>
          <w:rFonts w:ascii="Times New Roman" w:hAnsi="Times New Roman"/>
          <w:b/>
          <w:sz w:val="24"/>
          <w:szCs w:val="24"/>
        </w:rPr>
        <w:t>BEFORE THE</w:t>
      </w:r>
    </w:p>
    <w:p w14:paraId="79EAB2F4" w14:textId="77777777" w:rsidR="00921553" w:rsidRPr="009C4F57" w:rsidRDefault="00921553" w:rsidP="00897299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9C4F57">
        <w:rPr>
          <w:rFonts w:ascii="Times New Roman" w:hAnsi="Times New Roman"/>
          <w:b/>
          <w:spacing w:val="-3"/>
          <w:sz w:val="24"/>
          <w:szCs w:val="24"/>
        </w:rPr>
        <w:t>PENNSYLVANIA PUBLIC UTILITY COMMISSION</w:t>
      </w:r>
    </w:p>
    <w:p w14:paraId="3BE02111" w14:textId="77777777" w:rsidR="00921553" w:rsidRPr="009C4F57" w:rsidRDefault="00921553" w:rsidP="00897299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20616EB5" w14:textId="77777777" w:rsidR="00921553" w:rsidRPr="009C4F57" w:rsidRDefault="00921553" w:rsidP="00897299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54E0CDF3" w14:textId="77777777" w:rsidR="00921553" w:rsidRPr="009C4F57" w:rsidRDefault="00921553" w:rsidP="0089729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4F49C5F5" w14:textId="77777777" w:rsidR="00921553" w:rsidRPr="009C4F57" w:rsidRDefault="00921553" w:rsidP="00897299">
      <w:pPr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 xml:space="preserve">Liza Mousios </w:t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  <w:t>:</w:t>
      </w:r>
    </w:p>
    <w:p w14:paraId="5C3C2A4F" w14:textId="77777777" w:rsidR="00921553" w:rsidRPr="009C4F57" w:rsidRDefault="00921553" w:rsidP="0089729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  <w:t>:</w:t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 xml:space="preserve">C-2019-3007989 </w:t>
      </w:r>
    </w:p>
    <w:p w14:paraId="0B2FFE88" w14:textId="77777777" w:rsidR="00921553" w:rsidRPr="009C4F57" w:rsidRDefault="00921553" w:rsidP="0089729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ab/>
        <w:t>v.</w:t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4B44551D" w14:textId="77777777" w:rsidR="00921553" w:rsidRPr="009C4F57" w:rsidRDefault="00921553" w:rsidP="0089729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  <w:t>:</w:t>
      </w:r>
    </w:p>
    <w:p w14:paraId="17820BBC" w14:textId="77777777" w:rsidR="00921553" w:rsidRPr="009C4F57" w:rsidRDefault="00921553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i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>Metropolitan Edison Company</w:t>
      </w:r>
      <w:r w:rsidR="00A31D45">
        <w:rPr>
          <w:rFonts w:ascii="Times New Roman" w:hAnsi="Times New Roman"/>
          <w:bCs/>
          <w:sz w:val="24"/>
          <w:szCs w:val="24"/>
        </w:rPr>
        <w:tab/>
        <w:t>:</w:t>
      </w:r>
    </w:p>
    <w:p w14:paraId="7308E8BC" w14:textId="77777777" w:rsidR="00921553" w:rsidRPr="009C4F57" w:rsidRDefault="00A31D45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37D57267" w14:textId="77777777" w:rsidR="00921553" w:rsidRPr="009C4F57" w:rsidRDefault="00A31D45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1292A7DF" w14:textId="77777777" w:rsidR="00921553" w:rsidRDefault="00921553" w:rsidP="00897299">
      <w:pPr>
        <w:pStyle w:val="NoSpacing"/>
      </w:pPr>
      <w:r w:rsidRPr="009C4F57">
        <w:t>Roy Cumming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F3ED04F" w14:textId="77777777" w:rsidR="00921553" w:rsidRPr="00570AAA" w:rsidRDefault="00921553" w:rsidP="0089729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7CA2650" w14:textId="77777777" w:rsidR="00921553" w:rsidRDefault="00921553" w:rsidP="00897299">
      <w:pPr>
        <w:pStyle w:val="NoSpacing"/>
        <w:ind w:firstLine="720"/>
      </w:pPr>
      <w:r w:rsidRPr="009C4F57">
        <w:t>v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4F57">
        <w:t>:</w:t>
      </w:r>
      <w:r w:rsidRPr="009C4F57">
        <w:tab/>
      </w:r>
      <w:r w:rsidRPr="009C4F57">
        <w:tab/>
        <w:t>C-2019-3007995</w:t>
      </w:r>
    </w:p>
    <w:p w14:paraId="19F8557F" w14:textId="6C22C5AD" w:rsidR="00921553" w:rsidRPr="009C4F57" w:rsidRDefault="00921553" w:rsidP="0089729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66F4A753" w14:textId="77777777" w:rsidR="00921553" w:rsidRPr="009C4F57" w:rsidRDefault="00921553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>Metropolitan Edison Company</w:t>
      </w:r>
    </w:p>
    <w:p w14:paraId="52C41236" w14:textId="77777777" w:rsidR="00921553" w:rsidRPr="009C4F57" w:rsidRDefault="00921553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46FB9382" w14:textId="77777777" w:rsidR="00921553" w:rsidRPr="009C4F57" w:rsidRDefault="00921553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3C56BFAA" w14:textId="77777777" w:rsidR="00921553" w:rsidRPr="009C4F57" w:rsidRDefault="00921553" w:rsidP="0089729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6703A3A3" w14:textId="77777777" w:rsidR="00921553" w:rsidRPr="009C4F57" w:rsidRDefault="00921553" w:rsidP="009215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9C4F57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14:paraId="331E39AB" w14:textId="77777777" w:rsidR="00921553" w:rsidRPr="009C4F57" w:rsidRDefault="00921553" w:rsidP="00D35D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Cs/>
          <w:spacing w:val="-3"/>
          <w:sz w:val="24"/>
          <w:szCs w:val="24"/>
        </w:rPr>
      </w:pPr>
    </w:p>
    <w:p w14:paraId="2997114A" w14:textId="71A17491" w:rsidR="00921553" w:rsidRPr="009C4F57" w:rsidRDefault="00921553" w:rsidP="003609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>The Complainants filed th</w:t>
      </w:r>
      <w:r w:rsidR="008D6058">
        <w:rPr>
          <w:rFonts w:ascii="Times New Roman" w:hAnsi="Times New Roman"/>
          <w:bCs/>
          <w:spacing w:val="-3"/>
          <w:sz w:val="24"/>
          <w:szCs w:val="24"/>
        </w:rPr>
        <w:t>ese</w:t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 xml:space="preserve"> action</w:t>
      </w:r>
      <w:r w:rsidR="008D6058">
        <w:rPr>
          <w:rFonts w:ascii="Times New Roman" w:hAnsi="Times New Roman"/>
          <w:bCs/>
          <w:spacing w:val="-3"/>
          <w:sz w:val="24"/>
          <w:szCs w:val="24"/>
        </w:rPr>
        <w:t>s</w:t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="00850C57">
        <w:rPr>
          <w:rFonts w:ascii="Times New Roman" w:hAnsi="Times New Roman"/>
          <w:bCs/>
          <w:spacing w:val="-3"/>
          <w:sz w:val="24"/>
          <w:szCs w:val="24"/>
        </w:rPr>
        <w:t>on February 21, 2019</w:t>
      </w:r>
      <w:r w:rsidR="0026348E">
        <w:rPr>
          <w:rFonts w:ascii="Times New Roman" w:hAnsi="Times New Roman"/>
          <w:bCs/>
          <w:spacing w:val="-3"/>
          <w:sz w:val="24"/>
          <w:szCs w:val="24"/>
        </w:rPr>
        <w:t>,</w:t>
      </w:r>
      <w:r w:rsidR="00850C57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 xml:space="preserve">seeking to prevent Metropolitan Edison from installing a smart meter at the service address. </w:t>
      </w:r>
    </w:p>
    <w:p w14:paraId="237F1841" w14:textId="77777777" w:rsidR="00921553" w:rsidRPr="009C4F57" w:rsidRDefault="00921553" w:rsidP="00360913">
      <w:pPr>
        <w:pStyle w:val="NoSpacing"/>
        <w:spacing w:line="360" w:lineRule="auto"/>
        <w:ind w:firstLine="1440"/>
        <w:rPr>
          <w:bCs/>
        </w:rPr>
      </w:pPr>
    </w:p>
    <w:p w14:paraId="5DD23D51" w14:textId="77777777" w:rsidR="00921553" w:rsidRPr="009C4F57" w:rsidRDefault="00921553" w:rsidP="00360913">
      <w:pPr>
        <w:pStyle w:val="NoSpacing"/>
        <w:spacing w:line="360" w:lineRule="auto"/>
        <w:ind w:firstLine="1440"/>
        <w:rPr>
          <w:bCs/>
        </w:rPr>
      </w:pPr>
      <w:r w:rsidRPr="009C4F57">
        <w:rPr>
          <w:bCs/>
        </w:rPr>
        <w:t xml:space="preserve">A call-in telephonic hearing was scheduled for Monday, October 28, 2019 </w:t>
      </w:r>
      <w:r>
        <w:rPr>
          <w:bCs/>
        </w:rPr>
        <w:t>and</w:t>
      </w:r>
      <w:r w:rsidRPr="009C4F57">
        <w:rPr>
          <w:bCs/>
        </w:rPr>
        <w:t xml:space="preserve"> Tuesday, October 29, 2019. </w:t>
      </w:r>
      <w:r>
        <w:rPr>
          <w:bCs/>
        </w:rPr>
        <w:t xml:space="preserve"> </w:t>
      </w:r>
      <w:r w:rsidRPr="00B07A51">
        <w:rPr>
          <w:bCs/>
          <w:i/>
          <w:iCs/>
        </w:rPr>
        <w:t xml:space="preserve">The Complainants </w:t>
      </w:r>
      <w:r w:rsidR="00A31D45">
        <w:rPr>
          <w:bCs/>
          <w:i/>
          <w:iCs/>
        </w:rPr>
        <w:t xml:space="preserve">subsequently </w:t>
      </w:r>
      <w:r w:rsidRPr="00B07A51">
        <w:rPr>
          <w:bCs/>
          <w:i/>
          <w:iCs/>
        </w:rPr>
        <w:t>requested an in-person hearing</w:t>
      </w:r>
      <w:r w:rsidRPr="009C4F57">
        <w:rPr>
          <w:bCs/>
        </w:rPr>
        <w:t xml:space="preserve">. </w:t>
      </w:r>
      <w:r>
        <w:rPr>
          <w:bCs/>
        </w:rPr>
        <w:t xml:space="preserve"> </w:t>
      </w:r>
    </w:p>
    <w:p w14:paraId="6587461B" w14:textId="77777777" w:rsidR="00921553" w:rsidRPr="009C4F57" w:rsidRDefault="00921553" w:rsidP="00360913">
      <w:pPr>
        <w:pStyle w:val="NoSpacing"/>
        <w:spacing w:line="360" w:lineRule="auto"/>
        <w:ind w:firstLine="1440"/>
        <w:rPr>
          <w:bCs/>
        </w:rPr>
      </w:pPr>
    </w:p>
    <w:p w14:paraId="1199796A" w14:textId="77777777" w:rsidR="00921553" w:rsidRPr="009C4F57" w:rsidRDefault="00921553" w:rsidP="00360913">
      <w:pPr>
        <w:pStyle w:val="NoSpacing"/>
        <w:spacing w:line="360" w:lineRule="auto"/>
        <w:ind w:firstLine="1440"/>
        <w:rPr>
          <w:bCs/>
        </w:rPr>
      </w:pPr>
      <w:r w:rsidRPr="009C4F57">
        <w:rPr>
          <w:bCs/>
        </w:rPr>
        <w:t xml:space="preserve">The telephonic hearing was cancelled, and this matter was transferred to the undersigned on October 21, 2019.  An in-person hearing is scheduled for January 14-15, 2020, beginning at 9:30 a.m. each day.  </w:t>
      </w:r>
    </w:p>
    <w:p w14:paraId="47D397CC" w14:textId="77777777" w:rsidR="00921553" w:rsidRPr="009C4F57" w:rsidRDefault="00921553" w:rsidP="00360913">
      <w:pPr>
        <w:pStyle w:val="NoSpacing"/>
        <w:spacing w:line="360" w:lineRule="auto"/>
        <w:ind w:firstLine="1440"/>
        <w:rPr>
          <w:bCs/>
        </w:rPr>
      </w:pPr>
    </w:p>
    <w:p w14:paraId="1B73411B" w14:textId="77777777" w:rsidR="00850C57" w:rsidRDefault="00921553" w:rsidP="00360913">
      <w:pPr>
        <w:pStyle w:val="NoSpacing"/>
        <w:spacing w:line="360" w:lineRule="auto"/>
        <w:ind w:firstLine="1440"/>
        <w:rPr>
          <w:bCs/>
        </w:rPr>
      </w:pPr>
      <w:r w:rsidRPr="009C4F57">
        <w:rPr>
          <w:bCs/>
        </w:rPr>
        <w:t>The Complainants filed a Motion to Delay the hearing</w:t>
      </w:r>
      <w:r w:rsidR="00A31D45">
        <w:rPr>
          <w:bCs/>
        </w:rPr>
        <w:t xml:space="preserve"> on November 20, 2019</w:t>
      </w:r>
      <w:r w:rsidRPr="009C4F57">
        <w:rPr>
          <w:bCs/>
        </w:rPr>
        <w:t xml:space="preserve">. </w:t>
      </w:r>
      <w:r>
        <w:rPr>
          <w:bCs/>
        </w:rPr>
        <w:t xml:space="preserve"> </w:t>
      </w:r>
      <w:r w:rsidRPr="009C4F57">
        <w:rPr>
          <w:bCs/>
        </w:rPr>
        <w:t xml:space="preserve">They </w:t>
      </w:r>
      <w:r>
        <w:rPr>
          <w:bCs/>
        </w:rPr>
        <w:t>asked</w:t>
      </w:r>
      <w:r w:rsidRPr="009C4F57">
        <w:rPr>
          <w:bCs/>
        </w:rPr>
        <w:t xml:space="preserve"> for a continuance until smart meter </w:t>
      </w:r>
      <w:r>
        <w:rPr>
          <w:bCs/>
        </w:rPr>
        <w:t>cases</w:t>
      </w:r>
      <w:r w:rsidRPr="009C4F57">
        <w:rPr>
          <w:bCs/>
        </w:rPr>
        <w:t xml:space="preserve"> pending before the Commonwealth Court have been adjudicated, dates uncertain.  </w:t>
      </w:r>
      <w:r>
        <w:rPr>
          <w:bCs/>
        </w:rPr>
        <w:t xml:space="preserve">The Motion to Delay was denied. </w:t>
      </w:r>
    </w:p>
    <w:p w14:paraId="2F95740A" w14:textId="77777777" w:rsidR="00850C57" w:rsidRDefault="00850C57" w:rsidP="00360913">
      <w:pPr>
        <w:pStyle w:val="NoSpacing"/>
        <w:spacing w:line="360" w:lineRule="auto"/>
        <w:ind w:firstLine="1440"/>
        <w:rPr>
          <w:bCs/>
        </w:rPr>
      </w:pPr>
    </w:p>
    <w:p w14:paraId="13916533" w14:textId="77777777" w:rsidR="00850C57" w:rsidRDefault="00850C57" w:rsidP="00360913">
      <w:pPr>
        <w:pStyle w:val="NoSpacing"/>
        <w:spacing w:line="360" w:lineRule="auto"/>
        <w:ind w:firstLine="1440"/>
        <w:rPr>
          <w:bCs/>
        </w:rPr>
      </w:pPr>
      <w:r>
        <w:rPr>
          <w:bCs/>
        </w:rPr>
        <w:t xml:space="preserve">Complainants </w:t>
      </w:r>
      <w:r w:rsidR="000F7D78">
        <w:rPr>
          <w:bCs/>
        </w:rPr>
        <w:t>then</w:t>
      </w:r>
      <w:r>
        <w:rPr>
          <w:bCs/>
        </w:rPr>
        <w:t xml:space="preserve"> filed a Motion to Stay Hearing</w:t>
      </w:r>
      <w:r w:rsidR="00A31D45">
        <w:rPr>
          <w:bCs/>
        </w:rPr>
        <w:t xml:space="preserve"> on January 3, 2020,</w:t>
      </w:r>
      <w:r>
        <w:rPr>
          <w:bCs/>
        </w:rPr>
        <w:t xml:space="preserve"> asserting that the matter should be stayed pending the outcome of a smart meter matter on appeal, that an </w:t>
      </w:r>
      <w:r>
        <w:rPr>
          <w:bCs/>
        </w:rPr>
        <w:lastRenderedPageBreak/>
        <w:t xml:space="preserve">accommodation must be made regarding the hearing room and that an expert they plan to call </w:t>
      </w:r>
      <w:r w:rsidR="00E92204">
        <w:rPr>
          <w:bCs/>
        </w:rPr>
        <w:t>was unable to travel</w:t>
      </w:r>
      <w:r>
        <w:rPr>
          <w:bCs/>
        </w:rPr>
        <w:t xml:space="preserve">. </w:t>
      </w:r>
    </w:p>
    <w:p w14:paraId="4BE40688" w14:textId="77777777" w:rsidR="00850C57" w:rsidRDefault="00850C57" w:rsidP="00360913">
      <w:pPr>
        <w:pStyle w:val="NoSpacing"/>
        <w:spacing w:line="360" w:lineRule="auto"/>
        <w:ind w:firstLine="1440"/>
        <w:rPr>
          <w:bCs/>
        </w:rPr>
      </w:pPr>
    </w:p>
    <w:p w14:paraId="05DB614F" w14:textId="676AC2DA" w:rsidR="00104139" w:rsidRDefault="000F7D78" w:rsidP="00360913">
      <w:pPr>
        <w:pStyle w:val="NoSpacing"/>
        <w:spacing w:line="360" w:lineRule="auto"/>
        <w:ind w:firstLine="1440"/>
        <w:rPr>
          <w:bCs/>
        </w:rPr>
      </w:pPr>
      <w:r>
        <w:rPr>
          <w:bCs/>
        </w:rPr>
        <w:t xml:space="preserve">On January 8, 2018, Complainant </w:t>
      </w:r>
      <w:r w:rsidR="00104139" w:rsidRPr="009C4F57">
        <w:rPr>
          <w:bCs/>
        </w:rPr>
        <w:t>Liza Mousios</w:t>
      </w:r>
      <w:r>
        <w:rPr>
          <w:bCs/>
        </w:rPr>
        <w:t xml:space="preserve"> </w:t>
      </w:r>
      <w:r w:rsidR="00035767">
        <w:rPr>
          <w:bCs/>
        </w:rPr>
        <w:t>telephoned</w:t>
      </w:r>
      <w:r>
        <w:rPr>
          <w:bCs/>
        </w:rPr>
        <w:t xml:space="preserve"> </w:t>
      </w:r>
      <w:r w:rsidR="00104139">
        <w:rPr>
          <w:bCs/>
        </w:rPr>
        <w:t xml:space="preserve">the Commission </w:t>
      </w:r>
      <w:r>
        <w:rPr>
          <w:bCs/>
        </w:rPr>
        <w:t xml:space="preserve">and requested that the hearing be conducted in writing.  </w:t>
      </w:r>
      <w:r w:rsidR="00E31163">
        <w:rPr>
          <w:bCs/>
        </w:rPr>
        <w:t xml:space="preserve">She </w:t>
      </w:r>
      <w:r w:rsidR="00A31D45">
        <w:rPr>
          <w:bCs/>
        </w:rPr>
        <w:t xml:space="preserve">also </w:t>
      </w:r>
      <w:r w:rsidR="00E31163">
        <w:rPr>
          <w:bCs/>
        </w:rPr>
        <w:t xml:space="preserve">stated </w:t>
      </w:r>
      <w:r w:rsidR="00A31D45">
        <w:rPr>
          <w:bCs/>
        </w:rPr>
        <w:t xml:space="preserve">in the phone call </w:t>
      </w:r>
      <w:r w:rsidR="00E31163">
        <w:rPr>
          <w:bCs/>
        </w:rPr>
        <w:t xml:space="preserve">that she is ill and cannot attend the hearing in person. </w:t>
      </w:r>
      <w:r w:rsidR="00D35DAA">
        <w:rPr>
          <w:bCs/>
        </w:rPr>
        <w:t xml:space="preserve"> </w:t>
      </w:r>
      <w:r w:rsidR="00104139">
        <w:rPr>
          <w:bCs/>
        </w:rPr>
        <w:t>Ms. Mousios also averred that Mr. Cumming had no objection</w:t>
      </w:r>
      <w:r w:rsidR="00E92204">
        <w:rPr>
          <w:bCs/>
        </w:rPr>
        <w:t xml:space="preserve"> to a "hearing in writing</w:t>
      </w:r>
      <w:r w:rsidR="00104139">
        <w:rPr>
          <w:bCs/>
        </w:rPr>
        <w:t>.</w:t>
      </w:r>
      <w:r w:rsidR="00E92204">
        <w:rPr>
          <w:bCs/>
        </w:rPr>
        <w:t xml:space="preserve">" </w:t>
      </w:r>
      <w:r w:rsidR="00D35DAA">
        <w:rPr>
          <w:bCs/>
        </w:rPr>
        <w:t xml:space="preserve"> </w:t>
      </w:r>
      <w:r w:rsidR="00E92204">
        <w:rPr>
          <w:bCs/>
        </w:rPr>
        <w:t xml:space="preserve">These issues are addressed below. </w:t>
      </w:r>
    </w:p>
    <w:p w14:paraId="4C30B544" w14:textId="77777777" w:rsidR="00850C57" w:rsidRDefault="00850C57" w:rsidP="00360913">
      <w:pPr>
        <w:pStyle w:val="NoSpacing"/>
        <w:spacing w:line="360" w:lineRule="auto"/>
        <w:ind w:firstLine="1440"/>
        <w:rPr>
          <w:bCs/>
        </w:rPr>
      </w:pPr>
    </w:p>
    <w:p w14:paraId="03A6D9EF" w14:textId="77777777" w:rsidR="00921553" w:rsidRPr="00850C57" w:rsidRDefault="00921553" w:rsidP="00360913">
      <w:pPr>
        <w:pStyle w:val="NoSpacing"/>
        <w:spacing w:line="360" w:lineRule="auto"/>
        <w:rPr>
          <w:bCs/>
        </w:rPr>
      </w:pPr>
      <w:r w:rsidRPr="00850C57">
        <w:rPr>
          <w:bCs/>
          <w:u w:val="single"/>
        </w:rPr>
        <w:t xml:space="preserve">Stay </w:t>
      </w:r>
      <w:r w:rsidR="00A31D45">
        <w:rPr>
          <w:bCs/>
          <w:u w:val="single"/>
        </w:rPr>
        <w:t xml:space="preserve">Proceedings </w:t>
      </w:r>
      <w:r w:rsidRPr="00850C57">
        <w:rPr>
          <w:bCs/>
          <w:u w:val="single"/>
        </w:rPr>
        <w:t>until Hass v PUC is resolved</w:t>
      </w:r>
    </w:p>
    <w:p w14:paraId="33034C57" w14:textId="77777777" w:rsidR="00921553" w:rsidRDefault="00921553" w:rsidP="00360913">
      <w:pPr>
        <w:pStyle w:val="NoSpacing"/>
        <w:spacing w:line="360" w:lineRule="auto"/>
        <w:ind w:firstLine="1440"/>
        <w:rPr>
          <w:bCs/>
        </w:rPr>
      </w:pPr>
    </w:p>
    <w:p w14:paraId="20946705" w14:textId="3A181814" w:rsidR="00921553" w:rsidRPr="00850C57" w:rsidRDefault="00921553" w:rsidP="00360913">
      <w:pPr>
        <w:pStyle w:val="NoSpacing"/>
        <w:spacing w:line="360" w:lineRule="auto"/>
        <w:ind w:firstLine="1440"/>
      </w:pPr>
      <w:r w:rsidRPr="00850C57">
        <w:rPr>
          <w:bCs/>
        </w:rPr>
        <w:t xml:space="preserve">Without citation, the Complainants request that this matter be stayed pending resolution of a </w:t>
      </w:r>
      <w:r w:rsidR="00E92204">
        <w:rPr>
          <w:bCs/>
        </w:rPr>
        <w:t>case</w:t>
      </w:r>
      <w:r w:rsidRPr="00850C57">
        <w:rPr>
          <w:bCs/>
        </w:rPr>
        <w:t xml:space="preserve"> referenced as </w:t>
      </w:r>
      <w:r w:rsidRPr="00104139">
        <w:rPr>
          <w:bCs/>
          <w:u w:val="single"/>
        </w:rPr>
        <w:t>William and Jean Hass v Pennsylvania Public Utility Commission</w:t>
      </w:r>
      <w:r w:rsidR="00A31D45">
        <w:rPr>
          <w:bCs/>
        </w:rPr>
        <w:t xml:space="preserve"> (presumably </w:t>
      </w:r>
      <w:r w:rsidR="00A31D45" w:rsidRPr="00A31D45">
        <w:rPr>
          <w:rFonts w:eastAsia="Times New Roman"/>
          <w:i/>
          <w:iCs/>
        </w:rPr>
        <w:t>William Haas v PPL</w:t>
      </w:r>
      <w:r w:rsidR="00A31D45">
        <w:rPr>
          <w:rFonts w:eastAsia="Times New Roman"/>
        </w:rPr>
        <w:t xml:space="preserve"> C-2018-3005984 et al)</w:t>
      </w:r>
      <w:r w:rsidRPr="00850C57">
        <w:rPr>
          <w:bCs/>
        </w:rPr>
        <w:t xml:space="preserve">. </w:t>
      </w:r>
      <w:r w:rsidR="00D35DAA">
        <w:rPr>
          <w:bCs/>
        </w:rPr>
        <w:t xml:space="preserve"> </w:t>
      </w:r>
      <w:r w:rsidRPr="00850C57">
        <w:rPr>
          <w:bCs/>
        </w:rPr>
        <w:t>As previous</w:t>
      </w:r>
      <w:r w:rsidR="00104139">
        <w:rPr>
          <w:bCs/>
        </w:rPr>
        <w:t>ly</w:t>
      </w:r>
      <w:r w:rsidRPr="00850C57">
        <w:rPr>
          <w:bCs/>
        </w:rPr>
        <w:t xml:space="preserve"> stated</w:t>
      </w:r>
      <w:r w:rsidR="00A31D45">
        <w:rPr>
          <w:bCs/>
        </w:rPr>
        <w:t>,</w:t>
      </w:r>
      <w:r w:rsidRPr="00850C57">
        <w:rPr>
          <w:bCs/>
        </w:rPr>
        <w:t xml:space="preserve"> the law can only be applied as it exists. </w:t>
      </w:r>
      <w:r w:rsidR="00D35DAA">
        <w:rPr>
          <w:bCs/>
        </w:rPr>
        <w:t xml:space="preserve"> </w:t>
      </w:r>
      <w:r w:rsidRPr="00850C57">
        <w:rPr>
          <w:bCs/>
        </w:rPr>
        <w:t>As the Commission has noted, action should not be taken based on speculation.</w:t>
      </w:r>
      <w:r w:rsidRPr="00850C57">
        <w:rPr>
          <w:i/>
          <w:iCs/>
        </w:rPr>
        <w:t xml:space="preserve"> </w:t>
      </w:r>
      <w:r w:rsidR="00D35DAA">
        <w:rPr>
          <w:i/>
          <w:iCs/>
        </w:rPr>
        <w:t xml:space="preserve"> </w:t>
      </w:r>
      <w:r w:rsidRPr="00850C57">
        <w:rPr>
          <w:i/>
          <w:iCs/>
        </w:rPr>
        <w:t>Pa. PUC v. Duquesne Light Company</w:t>
      </w:r>
      <w:r w:rsidRPr="00850C57">
        <w:t xml:space="preserve">, 1987 Pa. PUC Lexis 342; </w:t>
      </w:r>
      <w:r w:rsidRPr="00850C57">
        <w:rPr>
          <w:i/>
          <w:iCs/>
        </w:rPr>
        <w:t>Commonwealth v. Thomas</w:t>
      </w:r>
      <w:r w:rsidRPr="00850C57">
        <w:t xml:space="preserve">, 51 A.3d 255 (Pa. Super. Ct. 2012)).  </w:t>
      </w:r>
    </w:p>
    <w:p w14:paraId="7840F43E" w14:textId="77777777" w:rsidR="00921553" w:rsidRPr="00850C57" w:rsidRDefault="00921553" w:rsidP="00360913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6EE6EF06" w14:textId="0E5BC4E9" w:rsidR="00921553" w:rsidRPr="00850C57" w:rsidRDefault="00921553" w:rsidP="00360913">
      <w:pPr>
        <w:pStyle w:val="NoSpacing"/>
        <w:spacing w:line="360" w:lineRule="auto"/>
        <w:ind w:firstLine="1440"/>
      </w:pPr>
      <w:r w:rsidRPr="00850C57">
        <w:rPr>
          <w:rStyle w:val="Hyperlink"/>
          <w:bCs/>
          <w:color w:val="auto"/>
        </w:rPr>
        <w:t xml:space="preserve">Neither should the Commission delay or halt matters pending uncertain outcomes or actions or in anticipation of a change in the law, particularly given uncertain time schedules and resolution.  </w:t>
      </w:r>
      <w:r w:rsidRPr="00850C57">
        <w:t xml:space="preserve">There is no inclination or reason here to wait until petitions for reconsideration or any appeals are settled in other smart meter matters.  See </w:t>
      </w:r>
      <w:r w:rsidRPr="00850C57">
        <w:rPr>
          <w:i/>
          <w:iCs/>
        </w:rPr>
        <w:t>Assumption of Commission Jurisdiction Over Pole Attachments from the Federal Communications Commission</w:t>
      </w:r>
      <w:r w:rsidRPr="00850C57">
        <w:t>, Docket</w:t>
      </w:r>
      <w:r w:rsidR="00D35DAA">
        <w:t> </w:t>
      </w:r>
      <w:r w:rsidRPr="00850C57">
        <w:t xml:space="preserve">Number L-2018-3002672 (Order entered September 3, 2019). </w:t>
      </w:r>
      <w:r w:rsidR="00D35DAA">
        <w:t xml:space="preserve"> </w:t>
      </w:r>
    </w:p>
    <w:p w14:paraId="2C6CA6CD" w14:textId="77777777" w:rsidR="00921553" w:rsidRPr="00850C57" w:rsidRDefault="00921553" w:rsidP="00360913">
      <w:pPr>
        <w:pStyle w:val="NoSpacing"/>
        <w:spacing w:line="360" w:lineRule="auto"/>
        <w:rPr>
          <w:bCs/>
        </w:rPr>
      </w:pPr>
    </w:p>
    <w:p w14:paraId="5F47D66B" w14:textId="77777777" w:rsidR="00921553" w:rsidRPr="00850C57" w:rsidRDefault="00921553" w:rsidP="00360913">
      <w:pPr>
        <w:pStyle w:val="NoSpacing"/>
        <w:spacing w:line="360" w:lineRule="auto"/>
        <w:rPr>
          <w:bCs/>
          <w:u w:val="single"/>
        </w:rPr>
      </w:pPr>
      <w:r w:rsidRPr="00850C57">
        <w:rPr>
          <w:bCs/>
          <w:u w:val="single"/>
        </w:rPr>
        <w:t>Removal of Smart Meters and Wireless</w:t>
      </w:r>
    </w:p>
    <w:p w14:paraId="61F9BFCE" w14:textId="77777777" w:rsidR="00921553" w:rsidRDefault="00921553" w:rsidP="00360913">
      <w:pPr>
        <w:pStyle w:val="NoSpacing"/>
        <w:spacing w:line="360" w:lineRule="auto"/>
        <w:rPr>
          <w:bCs/>
        </w:rPr>
      </w:pPr>
    </w:p>
    <w:p w14:paraId="4540221E" w14:textId="50D076FB" w:rsidR="00921553" w:rsidRDefault="00921553" w:rsidP="00360913">
      <w:pPr>
        <w:pStyle w:val="NoSpacing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The Complainants were set for a telephonic hearing and then the hearing was transferred to the undersigned for an in person hearing </w:t>
      </w:r>
      <w:r w:rsidRPr="00104139">
        <w:rPr>
          <w:bCs/>
          <w:i/>
          <w:iCs/>
        </w:rPr>
        <w:t>at the request of the Complainants</w:t>
      </w:r>
      <w:r>
        <w:rPr>
          <w:bCs/>
        </w:rPr>
        <w:t xml:space="preserve">. </w:t>
      </w:r>
      <w:r w:rsidR="00D35DAA">
        <w:rPr>
          <w:bCs/>
        </w:rPr>
        <w:t xml:space="preserve"> </w:t>
      </w:r>
      <w:r>
        <w:rPr>
          <w:bCs/>
        </w:rPr>
        <w:t xml:space="preserve">Now </w:t>
      </w:r>
      <w:r w:rsidR="00104139">
        <w:rPr>
          <w:bCs/>
        </w:rPr>
        <w:t xml:space="preserve">Complainant </w:t>
      </w:r>
      <w:r w:rsidR="00104139" w:rsidRPr="009C4F57">
        <w:rPr>
          <w:bCs/>
        </w:rPr>
        <w:t>Liza Mousios</w:t>
      </w:r>
      <w:r w:rsidR="00104139">
        <w:rPr>
          <w:bCs/>
        </w:rPr>
        <w:t xml:space="preserve"> </w:t>
      </w:r>
      <w:r>
        <w:rPr>
          <w:bCs/>
        </w:rPr>
        <w:t xml:space="preserve">states that she cannot participate in the hearing unless all smart meter and wireless </w:t>
      </w:r>
      <w:r w:rsidR="00104139">
        <w:rPr>
          <w:bCs/>
        </w:rPr>
        <w:t xml:space="preserve">devices </w:t>
      </w:r>
      <w:r>
        <w:rPr>
          <w:bCs/>
        </w:rPr>
        <w:t>are removed from the hearing room.</w:t>
      </w:r>
    </w:p>
    <w:p w14:paraId="4869C266" w14:textId="77777777" w:rsidR="00921553" w:rsidRDefault="00921553" w:rsidP="00360913">
      <w:pPr>
        <w:pStyle w:val="NoSpacing"/>
        <w:spacing w:line="360" w:lineRule="auto"/>
        <w:rPr>
          <w:bCs/>
        </w:rPr>
      </w:pPr>
    </w:p>
    <w:p w14:paraId="1C53934E" w14:textId="68716BA6" w:rsidR="00921553" w:rsidRDefault="00921553" w:rsidP="00360913">
      <w:pPr>
        <w:pStyle w:val="NoSpacing"/>
        <w:spacing w:line="360" w:lineRule="auto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 xml:space="preserve">First, there are no active smart meters in the hearing room. </w:t>
      </w:r>
      <w:r w:rsidR="00D35DAA">
        <w:rPr>
          <w:bCs/>
        </w:rPr>
        <w:t xml:space="preserve"> </w:t>
      </w:r>
      <w:r>
        <w:rPr>
          <w:bCs/>
        </w:rPr>
        <w:t xml:space="preserve">Second, </w:t>
      </w:r>
      <w:r w:rsidR="00104139">
        <w:rPr>
          <w:bCs/>
        </w:rPr>
        <w:t xml:space="preserve">as </w:t>
      </w:r>
      <w:r w:rsidR="00E92204">
        <w:rPr>
          <w:bCs/>
        </w:rPr>
        <w:t xml:space="preserve">Complainant </w:t>
      </w:r>
      <w:r w:rsidR="00E92204" w:rsidRPr="009C4F57">
        <w:rPr>
          <w:bCs/>
        </w:rPr>
        <w:t>Liza Mousios</w:t>
      </w:r>
      <w:r w:rsidR="00104139">
        <w:rPr>
          <w:bCs/>
        </w:rPr>
        <w:t xml:space="preserve"> was informed when she called, </w:t>
      </w:r>
      <w:r>
        <w:rPr>
          <w:bCs/>
        </w:rPr>
        <w:t xml:space="preserve">all participants </w:t>
      </w:r>
      <w:r w:rsidR="00104139">
        <w:rPr>
          <w:bCs/>
        </w:rPr>
        <w:t>would have been</w:t>
      </w:r>
      <w:r>
        <w:rPr>
          <w:bCs/>
        </w:rPr>
        <w:t xml:space="preserve"> asked to accommodate the Complainant</w:t>
      </w:r>
      <w:r w:rsidR="00850C57">
        <w:rPr>
          <w:bCs/>
        </w:rPr>
        <w:t>s</w:t>
      </w:r>
      <w:r>
        <w:rPr>
          <w:bCs/>
        </w:rPr>
        <w:t xml:space="preserve"> by turning off all cellular and wireless </w:t>
      </w:r>
      <w:r w:rsidR="00850C57">
        <w:rPr>
          <w:bCs/>
        </w:rPr>
        <w:t>devices</w:t>
      </w:r>
      <w:r>
        <w:rPr>
          <w:bCs/>
        </w:rPr>
        <w:t xml:space="preserve"> during the hearing.</w:t>
      </w:r>
      <w:r w:rsidR="000F7D78">
        <w:rPr>
          <w:bCs/>
        </w:rPr>
        <w:t xml:space="preserve"> Given that the Complainant has requested a hearing in writing, this issue is moot. </w:t>
      </w:r>
    </w:p>
    <w:p w14:paraId="4D46DF6B" w14:textId="77777777" w:rsidR="00921553" w:rsidRDefault="00921553" w:rsidP="00360913">
      <w:pPr>
        <w:pStyle w:val="NoSpacing"/>
        <w:spacing w:line="360" w:lineRule="auto"/>
        <w:rPr>
          <w:bCs/>
        </w:rPr>
      </w:pPr>
    </w:p>
    <w:p w14:paraId="32F5DBAC" w14:textId="77777777" w:rsidR="00921553" w:rsidRPr="00850C57" w:rsidRDefault="00921553" w:rsidP="00360913">
      <w:pPr>
        <w:pStyle w:val="NoSpacing"/>
        <w:spacing w:line="360" w:lineRule="auto"/>
        <w:rPr>
          <w:bCs/>
          <w:u w:val="single"/>
        </w:rPr>
      </w:pPr>
      <w:r w:rsidRPr="00850C57">
        <w:rPr>
          <w:bCs/>
          <w:u w:val="single"/>
        </w:rPr>
        <w:t>Expert Unavailable</w:t>
      </w:r>
    </w:p>
    <w:p w14:paraId="1CF91A1F" w14:textId="77777777" w:rsidR="00921553" w:rsidRDefault="00921553" w:rsidP="00360913">
      <w:pPr>
        <w:pStyle w:val="NoSpacing"/>
        <w:spacing w:line="360" w:lineRule="auto"/>
        <w:rPr>
          <w:bCs/>
        </w:rPr>
      </w:pPr>
    </w:p>
    <w:p w14:paraId="1B6BD96D" w14:textId="623BB1CB" w:rsidR="00955D39" w:rsidRDefault="00921553" w:rsidP="00360913">
      <w:pPr>
        <w:pStyle w:val="NoSpacing"/>
        <w:spacing w:line="360" w:lineRule="auto"/>
        <w:rPr>
          <w:bCs/>
        </w:rPr>
      </w:pPr>
      <w:r>
        <w:rPr>
          <w:bCs/>
        </w:rPr>
        <w:tab/>
      </w:r>
      <w:r w:rsidR="00850C57">
        <w:rPr>
          <w:bCs/>
        </w:rPr>
        <w:tab/>
      </w:r>
      <w:r>
        <w:rPr>
          <w:bCs/>
        </w:rPr>
        <w:t xml:space="preserve">Now </w:t>
      </w:r>
      <w:r w:rsidR="00104139">
        <w:rPr>
          <w:bCs/>
        </w:rPr>
        <w:t xml:space="preserve">Complainant </w:t>
      </w:r>
      <w:r w:rsidR="00104139" w:rsidRPr="009C4F57">
        <w:rPr>
          <w:bCs/>
        </w:rPr>
        <w:t>Liza Mousios</w:t>
      </w:r>
      <w:r w:rsidR="00104139">
        <w:rPr>
          <w:bCs/>
        </w:rPr>
        <w:t xml:space="preserve"> </w:t>
      </w:r>
      <w:r>
        <w:rPr>
          <w:bCs/>
        </w:rPr>
        <w:t>state</w:t>
      </w:r>
      <w:r w:rsidR="00104139">
        <w:rPr>
          <w:bCs/>
        </w:rPr>
        <w:t>s</w:t>
      </w:r>
      <w:r>
        <w:rPr>
          <w:bCs/>
        </w:rPr>
        <w:t xml:space="preserve"> that she </w:t>
      </w:r>
      <w:r w:rsidR="00955D39">
        <w:rPr>
          <w:bCs/>
        </w:rPr>
        <w:t>plans to call an expert witness, Bill Bathgate</w:t>
      </w:r>
      <w:r w:rsidR="00104139">
        <w:rPr>
          <w:bCs/>
        </w:rPr>
        <w:t>,</w:t>
      </w:r>
      <w:r w:rsidR="00955D39">
        <w:rPr>
          <w:bCs/>
        </w:rPr>
        <w:t xml:space="preserve"> and that he is unable to take measurements due to inclement weather. </w:t>
      </w:r>
      <w:r w:rsidR="00D35DAA">
        <w:rPr>
          <w:bCs/>
        </w:rPr>
        <w:t xml:space="preserve"> </w:t>
      </w:r>
      <w:r w:rsidR="00955D39">
        <w:rPr>
          <w:bCs/>
        </w:rPr>
        <w:t xml:space="preserve">The Complainants contend that such measurements cannot be made until March. </w:t>
      </w:r>
      <w:r w:rsidR="00D35DAA">
        <w:rPr>
          <w:bCs/>
        </w:rPr>
        <w:t xml:space="preserve"> </w:t>
      </w:r>
    </w:p>
    <w:p w14:paraId="1380ECFD" w14:textId="77777777" w:rsidR="00850C57" w:rsidRDefault="00850C57" w:rsidP="00360913">
      <w:pPr>
        <w:pStyle w:val="NoSpacing"/>
        <w:spacing w:line="360" w:lineRule="auto"/>
        <w:rPr>
          <w:bCs/>
        </w:rPr>
      </w:pPr>
    </w:p>
    <w:p w14:paraId="541056D6" w14:textId="2AC931F4" w:rsidR="005F609C" w:rsidRDefault="00955D39" w:rsidP="00360913">
      <w:pPr>
        <w:pStyle w:val="NoSpacing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The Complainants filed this matter in February of 2019. </w:t>
      </w:r>
      <w:r w:rsidR="00D35DAA">
        <w:rPr>
          <w:bCs/>
        </w:rPr>
        <w:t xml:space="preserve"> </w:t>
      </w:r>
      <w:r>
        <w:rPr>
          <w:bCs/>
        </w:rPr>
        <w:t xml:space="preserve">Since then, there has been more than enough time for the Complainant and Mr. Bathgate to obtain measurements and prepare for a hearing. </w:t>
      </w:r>
      <w:r w:rsidR="00D35DAA">
        <w:rPr>
          <w:bCs/>
        </w:rPr>
        <w:t xml:space="preserve"> </w:t>
      </w:r>
      <w:r>
        <w:rPr>
          <w:bCs/>
        </w:rPr>
        <w:t xml:space="preserve">However, given that the Complainants are proceeding </w:t>
      </w:r>
      <w:r w:rsidRPr="00955D39">
        <w:rPr>
          <w:bCs/>
          <w:i/>
          <w:iCs/>
        </w:rPr>
        <w:t>pro se</w:t>
      </w:r>
      <w:r>
        <w:rPr>
          <w:bCs/>
        </w:rPr>
        <w:t xml:space="preserve">, and, further, </w:t>
      </w:r>
      <w:r w:rsidR="00104139">
        <w:rPr>
          <w:bCs/>
        </w:rPr>
        <w:t xml:space="preserve">that </w:t>
      </w:r>
      <w:r>
        <w:rPr>
          <w:bCs/>
        </w:rPr>
        <w:t xml:space="preserve">the expert was not presented to the Respondent in time for </w:t>
      </w:r>
      <w:r w:rsidR="008A43F8">
        <w:rPr>
          <w:bCs/>
        </w:rPr>
        <w:t xml:space="preserve">the Company </w:t>
      </w:r>
      <w:r>
        <w:rPr>
          <w:bCs/>
        </w:rPr>
        <w:t>to prepare responsive testimony</w:t>
      </w:r>
      <w:r w:rsidR="005F609C">
        <w:rPr>
          <w:bCs/>
        </w:rPr>
        <w:t xml:space="preserve"> on the date of the scheduled hearing</w:t>
      </w:r>
      <w:r w:rsidR="00104139">
        <w:rPr>
          <w:bCs/>
        </w:rPr>
        <w:t>, th</w:t>
      </w:r>
      <w:r w:rsidR="005F609C">
        <w:rPr>
          <w:bCs/>
        </w:rPr>
        <w:t>e procedural schedule herein will allow ti</w:t>
      </w:r>
      <w:r w:rsidR="004907B6">
        <w:rPr>
          <w:bCs/>
        </w:rPr>
        <w:t>m</w:t>
      </w:r>
      <w:r w:rsidR="005F609C">
        <w:rPr>
          <w:bCs/>
        </w:rPr>
        <w:t>e for the Respondent to conduct discovery</w:t>
      </w:r>
      <w:r w:rsidR="00104139">
        <w:rPr>
          <w:bCs/>
        </w:rPr>
        <w:t xml:space="preserve"> regarding</w:t>
      </w:r>
      <w:r w:rsidR="005F609C">
        <w:rPr>
          <w:bCs/>
        </w:rPr>
        <w:t>, including the deposition of, Mr.</w:t>
      </w:r>
      <w:r w:rsidR="00897299">
        <w:rPr>
          <w:bCs/>
        </w:rPr>
        <w:t> </w:t>
      </w:r>
      <w:r w:rsidR="005F609C">
        <w:rPr>
          <w:bCs/>
        </w:rPr>
        <w:t>Bathgate</w:t>
      </w:r>
      <w:r w:rsidR="008A43F8">
        <w:rPr>
          <w:bCs/>
        </w:rPr>
        <w:t xml:space="preserve"> if he is designated as an expert by the Complainants</w:t>
      </w:r>
      <w:r w:rsidR="005F609C">
        <w:rPr>
          <w:bCs/>
        </w:rPr>
        <w:t xml:space="preserve">. </w:t>
      </w:r>
    </w:p>
    <w:p w14:paraId="11E04109" w14:textId="77777777" w:rsidR="005F609C" w:rsidRDefault="005F609C" w:rsidP="00360913">
      <w:pPr>
        <w:pStyle w:val="NoSpacing"/>
        <w:spacing w:line="360" w:lineRule="auto"/>
        <w:rPr>
          <w:bCs/>
        </w:rPr>
      </w:pPr>
    </w:p>
    <w:p w14:paraId="632BC252" w14:textId="77777777" w:rsidR="00921553" w:rsidRDefault="005F609C" w:rsidP="00360913">
      <w:pPr>
        <w:pStyle w:val="NoSpacing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Complainants are reminded that, as </w:t>
      </w:r>
      <w:r w:rsidRPr="00D508E3">
        <w:t>the proponent of a rule or order, the Complainant</w:t>
      </w:r>
      <w:r>
        <w:t>s</w:t>
      </w:r>
      <w:r w:rsidRPr="00D508E3">
        <w:t xml:space="preserve"> bear the burden of proof </w:t>
      </w:r>
      <w:r w:rsidR="008A43F8">
        <w:t xml:space="preserve">in these proceedings in accordance with </w:t>
      </w:r>
      <w:r w:rsidRPr="00D508E3">
        <w:t xml:space="preserve">Section 332(a) of the Code, 66 </w:t>
      </w:r>
      <w:proofErr w:type="spellStart"/>
      <w:r w:rsidRPr="00D508E3">
        <w:t>Pa.C.S</w:t>
      </w:r>
      <w:proofErr w:type="spellEnd"/>
      <w:r w:rsidRPr="00D508E3">
        <w:t xml:space="preserve">. § 332(a). </w:t>
      </w:r>
      <w:r>
        <w:rPr>
          <w:bCs/>
        </w:rPr>
        <w:t xml:space="preserve"> </w:t>
      </w:r>
    </w:p>
    <w:p w14:paraId="20CAABA4" w14:textId="77777777" w:rsidR="005F609C" w:rsidRPr="009C4F57" w:rsidRDefault="005F609C" w:rsidP="00360913">
      <w:pPr>
        <w:pStyle w:val="NoSpacing"/>
        <w:spacing w:line="360" w:lineRule="auto"/>
        <w:rPr>
          <w:bCs/>
        </w:rPr>
      </w:pPr>
    </w:p>
    <w:p w14:paraId="1A2782FB" w14:textId="77777777" w:rsidR="00921553" w:rsidRPr="009C4F57" w:rsidRDefault="00921553" w:rsidP="00360913">
      <w:pPr>
        <w:pStyle w:val="NoSpacing"/>
        <w:spacing w:line="360" w:lineRule="auto"/>
        <w:ind w:firstLine="1440"/>
        <w:rPr>
          <w:rFonts w:eastAsia="Times New Roman"/>
          <w:bCs/>
        </w:rPr>
      </w:pPr>
      <w:bookmarkStart w:id="0" w:name="_Hlk29387819"/>
      <w:r w:rsidRPr="009C4F57">
        <w:rPr>
          <w:bCs/>
        </w:rPr>
        <w:t>THEREFORE</w:t>
      </w:r>
      <w:r>
        <w:rPr>
          <w:bCs/>
        </w:rPr>
        <w:t>,</w:t>
      </w:r>
    </w:p>
    <w:p w14:paraId="78D886D6" w14:textId="77777777" w:rsidR="00921553" w:rsidRPr="009C4F57" w:rsidRDefault="00921553" w:rsidP="00360913">
      <w:pPr>
        <w:pStyle w:val="NoSpacing"/>
        <w:spacing w:line="360" w:lineRule="auto"/>
        <w:rPr>
          <w:rFonts w:eastAsia="Times New Roman"/>
          <w:bCs/>
        </w:rPr>
      </w:pPr>
    </w:p>
    <w:p w14:paraId="25B9ADAA" w14:textId="77777777" w:rsidR="00921553" w:rsidRPr="009C4F57" w:rsidRDefault="00921553" w:rsidP="00360913">
      <w:pPr>
        <w:pStyle w:val="NoSpacing"/>
        <w:spacing w:line="360" w:lineRule="auto"/>
        <w:ind w:firstLine="1440"/>
        <w:rPr>
          <w:rFonts w:eastAsia="Times New Roman"/>
          <w:bCs/>
        </w:rPr>
      </w:pPr>
      <w:r w:rsidRPr="009C4F57">
        <w:rPr>
          <w:rFonts w:eastAsia="Times New Roman"/>
          <w:bCs/>
        </w:rPr>
        <w:t>IT IS ORDERED:</w:t>
      </w:r>
    </w:p>
    <w:p w14:paraId="5F481837" w14:textId="77777777" w:rsidR="00921553" w:rsidRPr="00F00774" w:rsidRDefault="00921553" w:rsidP="00360913">
      <w:pPr>
        <w:pStyle w:val="NoSpacing"/>
        <w:spacing w:line="360" w:lineRule="auto"/>
        <w:rPr>
          <w:rFonts w:eastAsia="Times New Roman"/>
          <w:bCs/>
        </w:rPr>
      </w:pPr>
    </w:p>
    <w:p w14:paraId="6BD5DE6E" w14:textId="3D2A5376" w:rsidR="00E92204" w:rsidRDefault="00E92204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That the Motion to Stay the Hearing is DENIED.</w:t>
      </w:r>
    </w:p>
    <w:p w14:paraId="1BD0AF7C" w14:textId="77777777" w:rsidR="00D35DAA" w:rsidRDefault="00D35DAA" w:rsidP="00D35DAA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06C303BF" w14:textId="77777777" w:rsidR="00E92204" w:rsidRDefault="00E92204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That the request for the accommodation of removing all wireless devices from the hearing room is MOOT.</w:t>
      </w:r>
    </w:p>
    <w:p w14:paraId="20F0521D" w14:textId="77777777" w:rsidR="005F609C" w:rsidRDefault="000F7D78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 xml:space="preserve">That </w:t>
      </w:r>
      <w:r w:rsidR="005F609C">
        <w:rPr>
          <w:rFonts w:ascii="Times New Roman" w:eastAsia="Times New Roman" w:hAnsi="Times New Roman"/>
          <w:bCs/>
        </w:rPr>
        <w:t xml:space="preserve">the procedural schedule and deadlines for this matter </w:t>
      </w:r>
      <w:r w:rsidR="00035767">
        <w:rPr>
          <w:rFonts w:ascii="Times New Roman" w:eastAsia="Times New Roman" w:hAnsi="Times New Roman"/>
          <w:bCs/>
        </w:rPr>
        <w:t>are</w:t>
      </w:r>
      <w:r w:rsidR="005F609C">
        <w:rPr>
          <w:rFonts w:ascii="Times New Roman" w:eastAsia="Times New Roman" w:hAnsi="Times New Roman"/>
          <w:bCs/>
        </w:rPr>
        <w:t xml:space="preserve"> as follows:</w:t>
      </w:r>
    </w:p>
    <w:p w14:paraId="3E8AEDFE" w14:textId="77777777" w:rsidR="005F609C" w:rsidRDefault="005F609C" w:rsidP="00360913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72D8F061" w14:textId="2BF61151" w:rsidR="005F609C" w:rsidRDefault="005F609C" w:rsidP="00360913">
      <w:pPr>
        <w:pStyle w:val="ListParagraph"/>
        <w:numPr>
          <w:ilvl w:val="1"/>
          <w:numId w:val="1"/>
        </w:numPr>
        <w:tabs>
          <w:tab w:val="left" w:pos="-720"/>
          <w:tab w:val="left" w:pos="2160"/>
        </w:tabs>
        <w:suppressAutoHyphens/>
        <w:ind w:left="2880" w:right="1440"/>
        <w:rPr>
          <w:rFonts w:ascii="Times New Roman" w:eastAsia="Times New Roman" w:hAnsi="Times New Roman"/>
          <w:bCs/>
        </w:rPr>
      </w:pPr>
      <w:r w:rsidRPr="005F609C">
        <w:rPr>
          <w:rFonts w:ascii="Times New Roman" w:eastAsia="Times New Roman" w:hAnsi="Times New Roman"/>
          <w:bCs/>
        </w:rPr>
        <w:t>Direct written testimony of the Complainants</w:t>
      </w:r>
      <w:r>
        <w:rPr>
          <w:rFonts w:ascii="Times New Roman" w:eastAsia="Times New Roman" w:hAnsi="Times New Roman"/>
          <w:bCs/>
        </w:rPr>
        <w:t xml:space="preserve"> and Complainant's witnesses</w:t>
      </w:r>
      <w:r w:rsidR="00B33353">
        <w:rPr>
          <w:rFonts w:ascii="Times New Roman" w:eastAsia="Times New Roman" w:hAnsi="Times New Roman"/>
          <w:bCs/>
        </w:rPr>
        <w:t>, including expert</w:t>
      </w:r>
      <w:r w:rsidR="00035767">
        <w:rPr>
          <w:rFonts w:ascii="Times New Roman" w:eastAsia="Times New Roman" w:hAnsi="Times New Roman"/>
          <w:bCs/>
        </w:rPr>
        <w:t>,</w:t>
      </w:r>
      <w:r w:rsidR="0052018D">
        <w:rPr>
          <w:rFonts w:ascii="Times New Roman" w:eastAsia="Times New Roman" w:hAnsi="Times New Roman"/>
          <w:bCs/>
        </w:rPr>
        <w:t xml:space="preserve"> witnesses</w:t>
      </w:r>
      <w:r w:rsidR="00035767">
        <w:rPr>
          <w:rFonts w:ascii="Times New Roman" w:eastAsia="Times New Roman" w:hAnsi="Times New Roman"/>
          <w:bCs/>
        </w:rPr>
        <w:t xml:space="preserve"> with Exhibits</w:t>
      </w:r>
      <w:r>
        <w:rPr>
          <w:rFonts w:ascii="Times New Roman" w:eastAsia="Times New Roman" w:hAnsi="Times New Roman"/>
          <w:bCs/>
        </w:rPr>
        <w:t xml:space="preserve"> </w:t>
      </w:r>
      <w:r w:rsidR="00B33353">
        <w:rPr>
          <w:rFonts w:ascii="Times New Roman" w:eastAsia="Times New Roman" w:hAnsi="Times New Roman"/>
          <w:bCs/>
        </w:rPr>
        <w:t xml:space="preserve">- </w:t>
      </w:r>
      <w:r w:rsidR="007F292C">
        <w:rPr>
          <w:rFonts w:ascii="Times New Roman" w:eastAsia="Times New Roman" w:hAnsi="Times New Roman"/>
          <w:bCs/>
        </w:rPr>
        <w:t>2/</w:t>
      </w:r>
      <w:r w:rsidR="00104139">
        <w:rPr>
          <w:rFonts w:ascii="Times New Roman" w:eastAsia="Times New Roman" w:hAnsi="Times New Roman"/>
          <w:bCs/>
        </w:rPr>
        <w:t>14</w:t>
      </w:r>
      <w:r w:rsidR="007F292C">
        <w:rPr>
          <w:rFonts w:ascii="Times New Roman" w:eastAsia="Times New Roman" w:hAnsi="Times New Roman"/>
          <w:bCs/>
        </w:rPr>
        <w:t>/2020</w:t>
      </w:r>
    </w:p>
    <w:p w14:paraId="078AA18B" w14:textId="77777777" w:rsidR="00B33353" w:rsidRDefault="00B33353" w:rsidP="00360913">
      <w:pPr>
        <w:pStyle w:val="ListParagraph"/>
        <w:numPr>
          <w:ilvl w:val="1"/>
          <w:numId w:val="1"/>
        </w:numPr>
        <w:tabs>
          <w:tab w:val="left" w:pos="-720"/>
          <w:tab w:val="left" w:pos="2880"/>
        </w:tabs>
        <w:suppressAutoHyphens/>
        <w:ind w:left="2880" w:right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Rebuttal written testimony of the Respondent</w:t>
      </w:r>
      <w:r w:rsidR="00610800">
        <w:rPr>
          <w:rFonts w:ascii="Times New Roman" w:eastAsia="Times New Roman" w:hAnsi="Times New Roman"/>
          <w:bCs/>
        </w:rPr>
        <w:t>, including expert witnesses</w:t>
      </w:r>
      <w:r w:rsidR="00035767">
        <w:rPr>
          <w:rFonts w:ascii="Times New Roman" w:eastAsia="Times New Roman" w:hAnsi="Times New Roman"/>
          <w:bCs/>
        </w:rPr>
        <w:t>, with Exhibits</w:t>
      </w:r>
      <w:r>
        <w:rPr>
          <w:rFonts w:ascii="Times New Roman" w:eastAsia="Times New Roman" w:hAnsi="Times New Roman"/>
          <w:bCs/>
        </w:rPr>
        <w:t xml:space="preserve"> - </w:t>
      </w:r>
      <w:r w:rsidR="00104139">
        <w:rPr>
          <w:rFonts w:ascii="Times New Roman" w:eastAsia="Times New Roman" w:hAnsi="Times New Roman"/>
          <w:bCs/>
        </w:rPr>
        <w:t>3/6</w:t>
      </w:r>
      <w:r w:rsidR="00D340DD">
        <w:rPr>
          <w:rFonts w:ascii="Times New Roman" w:eastAsia="Times New Roman" w:hAnsi="Times New Roman"/>
          <w:bCs/>
        </w:rPr>
        <w:t>/2020</w:t>
      </w:r>
    </w:p>
    <w:p w14:paraId="6C63FEFA" w14:textId="7E6E0945" w:rsidR="00B33353" w:rsidRDefault="00B33353" w:rsidP="00360913">
      <w:pPr>
        <w:pStyle w:val="ListParagraph"/>
        <w:numPr>
          <w:ilvl w:val="1"/>
          <w:numId w:val="1"/>
        </w:numPr>
        <w:tabs>
          <w:tab w:val="left" w:pos="-720"/>
          <w:tab w:val="left" w:pos="2160"/>
        </w:tabs>
        <w:suppressAutoHyphens/>
        <w:ind w:left="2880" w:right="1440"/>
        <w:rPr>
          <w:rFonts w:ascii="Times New Roman" w:eastAsia="Times New Roman" w:hAnsi="Times New Roman"/>
          <w:bCs/>
        </w:rPr>
      </w:pPr>
      <w:proofErr w:type="spellStart"/>
      <w:r>
        <w:rPr>
          <w:rFonts w:ascii="Times New Roman" w:eastAsia="Times New Roman" w:hAnsi="Times New Roman"/>
          <w:bCs/>
        </w:rPr>
        <w:t>Surrebutt</w:t>
      </w:r>
      <w:r w:rsidR="00D340DD">
        <w:rPr>
          <w:rFonts w:ascii="Times New Roman" w:eastAsia="Times New Roman" w:hAnsi="Times New Roman"/>
          <w:bCs/>
        </w:rPr>
        <w:t>a</w:t>
      </w:r>
      <w:r>
        <w:rPr>
          <w:rFonts w:ascii="Times New Roman" w:eastAsia="Times New Roman" w:hAnsi="Times New Roman"/>
          <w:bCs/>
        </w:rPr>
        <w:t>l</w:t>
      </w:r>
      <w:proofErr w:type="spellEnd"/>
      <w:r>
        <w:rPr>
          <w:rFonts w:ascii="Times New Roman" w:eastAsia="Times New Roman" w:hAnsi="Times New Roman"/>
          <w:bCs/>
        </w:rPr>
        <w:t xml:space="preserve"> written testimony of the Complainant</w:t>
      </w:r>
      <w:r w:rsidR="008A43F8">
        <w:rPr>
          <w:rFonts w:ascii="Times New Roman" w:eastAsia="Times New Roman" w:hAnsi="Times New Roman"/>
          <w:bCs/>
        </w:rPr>
        <w:t>s</w:t>
      </w:r>
      <w:r w:rsidR="0052018D">
        <w:rPr>
          <w:rFonts w:ascii="Times New Roman" w:eastAsia="Times New Roman" w:hAnsi="Times New Roman"/>
          <w:bCs/>
        </w:rPr>
        <w:t xml:space="preserve">, </w:t>
      </w:r>
      <w:r w:rsidR="00D340DD">
        <w:rPr>
          <w:rFonts w:ascii="Times New Roman" w:eastAsia="Times New Roman" w:hAnsi="Times New Roman"/>
          <w:bCs/>
        </w:rPr>
        <w:t>3/</w:t>
      </w:r>
      <w:r w:rsidR="00104139">
        <w:rPr>
          <w:rFonts w:ascii="Times New Roman" w:eastAsia="Times New Roman" w:hAnsi="Times New Roman"/>
          <w:bCs/>
        </w:rPr>
        <w:t>20</w:t>
      </w:r>
      <w:r w:rsidR="00D340DD">
        <w:rPr>
          <w:rFonts w:ascii="Times New Roman" w:eastAsia="Times New Roman" w:hAnsi="Times New Roman"/>
          <w:bCs/>
        </w:rPr>
        <w:t>/2020</w:t>
      </w:r>
    </w:p>
    <w:p w14:paraId="5339A079" w14:textId="77777777" w:rsidR="00F00774" w:rsidRPr="00F00774" w:rsidRDefault="00F00774" w:rsidP="00360913">
      <w:pPr>
        <w:pStyle w:val="ListParagraph"/>
        <w:spacing w:line="360" w:lineRule="auto"/>
        <w:rPr>
          <w:rFonts w:ascii="Times New Roman" w:hAnsi="Times New Roman"/>
          <w:bCs/>
          <w:spacing w:val="-3"/>
        </w:rPr>
      </w:pPr>
    </w:p>
    <w:p w14:paraId="64CE3246" w14:textId="77777777" w:rsidR="00E31163" w:rsidRDefault="00E31163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90" w:firstLine="135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That written testimony should comply with the requirements of 52 Pa. Code Section 5.412.</w:t>
      </w:r>
    </w:p>
    <w:p w14:paraId="556B8BFC" w14:textId="77777777" w:rsidR="00A31D45" w:rsidRDefault="00A31D45" w:rsidP="00360913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19E6133F" w14:textId="7077CBAA" w:rsidR="00A31D45" w:rsidRDefault="00A31D45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90" w:firstLine="135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That given that the Complainant did not identify </w:t>
      </w:r>
      <w:r w:rsidR="00E92204">
        <w:rPr>
          <w:rFonts w:ascii="Times New Roman" w:eastAsia="Times New Roman" w:hAnsi="Times New Roman"/>
          <w:bCs/>
        </w:rPr>
        <w:t xml:space="preserve">Mr. Bathgate as an </w:t>
      </w:r>
      <w:r>
        <w:rPr>
          <w:rFonts w:ascii="Times New Roman" w:eastAsia="Times New Roman" w:hAnsi="Times New Roman"/>
          <w:bCs/>
        </w:rPr>
        <w:t>expert</w:t>
      </w:r>
      <w:r w:rsidR="00E92204">
        <w:rPr>
          <w:rFonts w:ascii="Times New Roman" w:eastAsia="Times New Roman" w:hAnsi="Times New Roman"/>
          <w:bCs/>
        </w:rPr>
        <w:t xml:space="preserve"> witness until shortly before the </w:t>
      </w:r>
      <w:r w:rsidR="008A43F8">
        <w:rPr>
          <w:rFonts w:ascii="Times New Roman" w:eastAsia="Times New Roman" w:hAnsi="Times New Roman"/>
          <w:bCs/>
        </w:rPr>
        <w:t xml:space="preserve">scheduled </w:t>
      </w:r>
      <w:r w:rsidR="00E92204">
        <w:rPr>
          <w:rFonts w:ascii="Times New Roman" w:eastAsia="Times New Roman" w:hAnsi="Times New Roman"/>
          <w:bCs/>
        </w:rPr>
        <w:t>hearing</w:t>
      </w:r>
      <w:r>
        <w:rPr>
          <w:rFonts w:ascii="Times New Roman" w:eastAsia="Times New Roman" w:hAnsi="Times New Roman"/>
          <w:bCs/>
        </w:rPr>
        <w:t>, Respondent is permitted to engage in discover</w:t>
      </w:r>
      <w:r w:rsidR="00E92204">
        <w:rPr>
          <w:rFonts w:ascii="Times New Roman" w:eastAsia="Times New Roman" w:hAnsi="Times New Roman"/>
          <w:bCs/>
        </w:rPr>
        <w:t>y regarding Mr. Bathgate</w:t>
      </w:r>
      <w:r w:rsidR="0052018D">
        <w:rPr>
          <w:rFonts w:ascii="Times New Roman" w:eastAsia="Times New Roman" w:hAnsi="Times New Roman"/>
          <w:bCs/>
        </w:rPr>
        <w:t xml:space="preserve"> and amend its expert witness list as necessary</w:t>
      </w:r>
      <w:r w:rsidR="00E92204">
        <w:rPr>
          <w:rFonts w:ascii="Times New Roman" w:eastAsia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</w:rPr>
        <w:t xml:space="preserve"> </w:t>
      </w:r>
    </w:p>
    <w:p w14:paraId="2A7D236B" w14:textId="77777777" w:rsidR="008A43F8" w:rsidRPr="008A43F8" w:rsidRDefault="008A43F8" w:rsidP="00360913">
      <w:pPr>
        <w:pStyle w:val="ListParagraph"/>
        <w:spacing w:line="360" w:lineRule="auto"/>
        <w:rPr>
          <w:rFonts w:ascii="Times New Roman" w:eastAsia="Times New Roman" w:hAnsi="Times New Roman"/>
          <w:bCs/>
        </w:rPr>
      </w:pPr>
    </w:p>
    <w:p w14:paraId="1DC476F2" w14:textId="00BF5A6D" w:rsidR="008A43F8" w:rsidRDefault="008A43F8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That discovery responses are due within five business days of receipt of the discovery requests. </w:t>
      </w:r>
    </w:p>
    <w:p w14:paraId="4706098A" w14:textId="77777777" w:rsidR="002F3FF6" w:rsidRPr="002F3FF6" w:rsidRDefault="002F3FF6" w:rsidP="002F3FF6">
      <w:pPr>
        <w:pStyle w:val="ListParagraph"/>
        <w:rPr>
          <w:rFonts w:ascii="Times New Roman" w:eastAsia="Times New Roman" w:hAnsi="Times New Roman"/>
          <w:bCs/>
        </w:rPr>
      </w:pPr>
    </w:p>
    <w:p w14:paraId="1513E8CD" w14:textId="77777777" w:rsidR="008A43F8" w:rsidRPr="008A43F8" w:rsidRDefault="008A43F8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That if a Motion to Compel Discovery is filed, the opposing party must respond within three days of receipt. </w:t>
      </w:r>
    </w:p>
    <w:p w14:paraId="37D6AD81" w14:textId="77777777" w:rsidR="00035767" w:rsidRPr="00E31163" w:rsidRDefault="00035767" w:rsidP="00360913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41CB0E12" w14:textId="32147AE0" w:rsidR="00F00774" w:rsidRPr="00404A0B" w:rsidRDefault="00F00774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90" w:firstLine="1350"/>
        <w:rPr>
          <w:rFonts w:ascii="Times New Roman" w:eastAsia="Times New Roman" w:hAnsi="Times New Roman"/>
          <w:bCs/>
        </w:rPr>
      </w:pPr>
      <w:r w:rsidRPr="00F00774">
        <w:rPr>
          <w:rFonts w:ascii="Times New Roman" w:hAnsi="Times New Roman"/>
          <w:bCs/>
          <w:spacing w:val="-3"/>
        </w:rPr>
        <w:t xml:space="preserve">That a further hearing for the cross examination of </w:t>
      </w:r>
      <w:r w:rsidR="004907B6">
        <w:rPr>
          <w:rFonts w:ascii="Times New Roman" w:hAnsi="Times New Roman"/>
          <w:bCs/>
          <w:spacing w:val="-3"/>
        </w:rPr>
        <w:t>expert witnes</w:t>
      </w:r>
      <w:r w:rsidR="00035767">
        <w:rPr>
          <w:rFonts w:ascii="Times New Roman" w:hAnsi="Times New Roman"/>
          <w:bCs/>
          <w:spacing w:val="-3"/>
        </w:rPr>
        <w:t>s</w:t>
      </w:r>
      <w:r w:rsidR="008A43F8">
        <w:rPr>
          <w:rFonts w:ascii="Times New Roman" w:hAnsi="Times New Roman"/>
          <w:bCs/>
          <w:spacing w:val="-3"/>
        </w:rPr>
        <w:t>es</w:t>
      </w:r>
      <w:r w:rsidRPr="00F00774">
        <w:rPr>
          <w:rFonts w:ascii="Times New Roman" w:hAnsi="Times New Roman"/>
          <w:bCs/>
          <w:spacing w:val="-3"/>
        </w:rPr>
        <w:t xml:space="preserve"> </w:t>
      </w:r>
      <w:r w:rsidR="008A43F8">
        <w:rPr>
          <w:rFonts w:ascii="Times New Roman" w:hAnsi="Times New Roman"/>
          <w:bCs/>
          <w:spacing w:val="-3"/>
        </w:rPr>
        <w:t xml:space="preserve">regarding written </w:t>
      </w:r>
      <w:r w:rsidR="00035767">
        <w:rPr>
          <w:rFonts w:ascii="Times New Roman" w:hAnsi="Times New Roman"/>
          <w:bCs/>
          <w:spacing w:val="-3"/>
        </w:rPr>
        <w:t>testimony</w:t>
      </w:r>
      <w:r w:rsidR="008A43F8">
        <w:rPr>
          <w:rFonts w:ascii="Times New Roman" w:hAnsi="Times New Roman"/>
          <w:bCs/>
          <w:spacing w:val="-3"/>
        </w:rPr>
        <w:t>,</w:t>
      </w:r>
      <w:r w:rsidR="00035767">
        <w:rPr>
          <w:rFonts w:ascii="Times New Roman" w:hAnsi="Times New Roman"/>
          <w:bCs/>
          <w:spacing w:val="-3"/>
        </w:rPr>
        <w:t xml:space="preserve"> and any pending matte</w:t>
      </w:r>
      <w:r w:rsidR="00404A0B">
        <w:rPr>
          <w:rFonts w:ascii="Times New Roman" w:hAnsi="Times New Roman"/>
          <w:bCs/>
          <w:spacing w:val="-3"/>
        </w:rPr>
        <w:t xml:space="preserve">r </w:t>
      </w:r>
      <w:r w:rsidR="00035767">
        <w:rPr>
          <w:rFonts w:ascii="Times New Roman" w:hAnsi="Times New Roman"/>
          <w:bCs/>
          <w:spacing w:val="-3"/>
        </w:rPr>
        <w:t>at the discretion of the presiding officer</w:t>
      </w:r>
      <w:r w:rsidR="00404A0B">
        <w:rPr>
          <w:rFonts w:ascii="Times New Roman" w:hAnsi="Times New Roman"/>
          <w:bCs/>
          <w:spacing w:val="-3"/>
        </w:rPr>
        <w:t>,</w:t>
      </w:r>
      <w:r w:rsidR="00035767">
        <w:rPr>
          <w:rFonts w:ascii="Times New Roman" w:hAnsi="Times New Roman"/>
          <w:bCs/>
          <w:spacing w:val="-3"/>
        </w:rPr>
        <w:t xml:space="preserve"> </w:t>
      </w:r>
      <w:r w:rsidRPr="00F00774">
        <w:rPr>
          <w:rFonts w:ascii="Times New Roman" w:hAnsi="Times New Roman"/>
          <w:bCs/>
          <w:spacing w:val="-3"/>
        </w:rPr>
        <w:t xml:space="preserve">will be scheduled for </w:t>
      </w:r>
      <w:r w:rsidR="004907B6">
        <w:rPr>
          <w:rFonts w:ascii="Times New Roman" w:hAnsi="Times New Roman"/>
          <w:bCs/>
          <w:spacing w:val="-3"/>
        </w:rPr>
        <w:t xml:space="preserve">March </w:t>
      </w:r>
      <w:r w:rsidR="0052018D">
        <w:rPr>
          <w:rFonts w:ascii="Times New Roman" w:hAnsi="Times New Roman"/>
          <w:bCs/>
          <w:spacing w:val="-3"/>
        </w:rPr>
        <w:t>30</w:t>
      </w:r>
      <w:r w:rsidRPr="00F00774">
        <w:rPr>
          <w:rFonts w:ascii="Times New Roman" w:hAnsi="Times New Roman"/>
          <w:bCs/>
          <w:spacing w:val="-3"/>
        </w:rPr>
        <w:t>, 2020</w:t>
      </w:r>
      <w:r w:rsidR="00816119">
        <w:rPr>
          <w:rFonts w:ascii="Times New Roman" w:hAnsi="Times New Roman"/>
          <w:bCs/>
          <w:spacing w:val="-3"/>
        </w:rPr>
        <w:t>,</w:t>
      </w:r>
      <w:r w:rsidRPr="00F00774">
        <w:rPr>
          <w:rFonts w:ascii="Times New Roman" w:hAnsi="Times New Roman"/>
          <w:bCs/>
          <w:spacing w:val="-3"/>
        </w:rPr>
        <w:t xml:space="preserve"> beginning at 1:</w:t>
      </w:r>
      <w:r w:rsidR="0052018D">
        <w:rPr>
          <w:rFonts w:ascii="Times New Roman" w:hAnsi="Times New Roman"/>
          <w:bCs/>
          <w:spacing w:val="-3"/>
        </w:rPr>
        <w:t>3</w:t>
      </w:r>
      <w:r w:rsidRPr="00F00774">
        <w:rPr>
          <w:rFonts w:ascii="Times New Roman" w:hAnsi="Times New Roman"/>
          <w:bCs/>
          <w:spacing w:val="-3"/>
        </w:rPr>
        <w:t xml:space="preserve">0 </w:t>
      </w:r>
      <w:r w:rsidR="0052018D">
        <w:rPr>
          <w:rFonts w:ascii="Times New Roman" w:hAnsi="Times New Roman"/>
          <w:bCs/>
          <w:spacing w:val="-3"/>
        </w:rPr>
        <w:t>p</w:t>
      </w:r>
      <w:r w:rsidRPr="00F00774">
        <w:rPr>
          <w:rFonts w:ascii="Times New Roman" w:hAnsi="Times New Roman"/>
          <w:bCs/>
          <w:spacing w:val="-3"/>
        </w:rPr>
        <w:t>.m.</w:t>
      </w:r>
      <w:r w:rsidR="008A43F8">
        <w:rPr>
          <w:rFonts w:ascii="Times New Roman" w:hAnsi="Times New Roman"/>
          <w:bCs/>
          <w:spacing w:val="-3"/>
        </w:rPr>
        <w:t>,</w:t>
      </w:r>
      <w:r w:rsidRPr="00F00774">
        <w:rPr>
          <w:rFonts w:ascii="Times New Roman" w:hAnsi="Times New Roman"/>
          <w:bCs/>
          <w:spacing w:val="-3"/>
        </w:rPr>
        <w:t xml:space="preserve"> by telephone. </w:t>
      </w:r>
    </w:p>
    <w:p w14:paraId="25E7AB12" w14:textId="77777777" w:rsidR="00404A0B" w:rsidRPr="00404A0B" w:rsidRDefault="00404A0B" w:rsidP="00360913">
      <w:pPr>
        <w:pStyle w:val="ListParagraph"/>
        <w:spacing w:line="360" w:lineRule="auto"/>
        <w:rPr>
          <w:rFonts w:ascii="Times New Roman" w:eastAsia="Times New Roman" w:hAnsi="Times New Roman"/>
          <w:bCs/>
        </w:rPr>
      </w:pPr>
    </w:p>
    <w:p w14:paraId="439AA5E9" w14:textId="2FF86D64" w:rsidR="00404A0B" w:rsidRPr="00035767" w:rsidRDefault="00404A0B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90" w:firstLine="135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That the hearing on March </w:t>
      </w:r>
      <w:r w:rsidR="001A2E70">
        <w:rPr>
          <w:rFonts w:ascii="Times New Roman" w:eastAsia="Times New Roman" w:hAnsi="Times New Roman"/>
          <w:bCs/>
        </w:rPr>
        <w:t>30</w:t>
      </w:r>
      <w:r>
        <w:rPr>
          <w:rFonts w:ascii="Times New Roman" w:eastAsia="Times New Roman" w:hAnsi="Times New Roman"/>
          <w:bCs/>
        </w:rPr>
        <w:t>, 2020</w:t>
      </w:r>
      <w:r w:rsidR="002F3FF6">
        <w:rPr>
          <w:rFonts w:ascii="Times New Roman" w:eastAsia="Times New Roman" w:hAnsi="Times New Roman"/>
          <w:bCs/>
        </w:rPr>
        <w:t>,</w:t>
      </w:r>
      <w:r>
        <w:rPr>
          <w:rFonts w:ascii="Times New Roman" w:eastAsia="Times New Roman" w:hAnsi="Times New Roman"/>
          <w:bCs/>
        </w:rPr>
        <w:t xml:space="preserve"> will not include re-</w:t>
      </w:r>
      <w:r w:rsidR="008A43F8">
        <w:rPr>
          <w:rFonts w:ascii="Times New Roman" w:eastAsia="Times New Roman" w:hAnsi="Times New Roman"/>
          <w:bCs/>
        </w:rPr>
        <w:t>statements</w:t>
      </w:r>
      <w:r>
        <w:rPr>
          <w:rFonts w:ascii="Times New Roman" w:eastAsia="Times New Roman" w:hAnsi="Times New Roman"/>
          <w:bCs/>
        </w:rPr>
        <w:t xml:space="preserve"> of matters addressed in written testimony. </w:t>
      </w:r>
    </w:p>
    <w:p w14:paraId="1EDBA35A" w14:textId="77777777" w:rsidR="00035767" w:rsidRPr="00035767" w:rsidRDefault="00035767" w:rsidP="00360913">
      <w:pPr>
        <w:pStyle w:val="ListParagraph"/>
        <w:spacing w:line="360" w:lineRule="auto"/>
        <w:rPr>
          <w:rFonts w:ascii="Times New Roman" w:eastAsia="Times New Roman" w:hAnsi="Times New Roman"/>
          <w:bCs/>
        </w:rPr>
      </w:pPr>
    </w:p>
    <w:p w14:paraId="6B168703" w14:textId="77777777" w:rsidR="00F00774" w:rsidRPr="00F00774" w:rsidRDefault="00F00774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90" w:firstLine="1350"/>
        <w:rPr>
          <w:rFonts w:ascii="Times New Roman" w:eastAsia="Times New Roman" w:hAnsi="Times New Roman"/>
          <w:bCs/>
        </w:rPr>
      </w:pPr>
      <w:r w:rsidRPr="00F00774">
        <w:rPr>
          <w:rFonts w:ascii="Times New Roman" w:hAnsi="Times New Roman"/>
          <w:bCs/>
          <w:spacing w:val="-3"/>
        </w:rPr>
        <w:t xml:space="preserve">That parties will call into the hearing as follows: </w:t>
      </w:r>
    </w:p>
    <w:p w14:paraId="5A467DB1" w14:textId="77777777" w:rsidR="00F00774" w:rsidRDefault="00F00774" w:rsidP="00360913">
      <w:pPr>
        <w:pStyle w:val="ListParagraph"/>
        <w:spacing w:line="360" w:lineRule="auto"/>
        <w:rPr>
          <w:rFonts w:ascii="Times New Roman" w:hAnsi="Times New Roman"/>
          <w:bCs/>
          <w:spacing w:val="-3"/>
        </w:rPr>
      </w:pPr>
    </w:p>
    <w:p w14:paraId="5D50D607" w14:textId="77777777" w:rsidR="004907B6" w:rsidRDefault="004907B6" w:rsidP="00360913">
      <w:pPr>
        <w:pStyle w:val="ListParagraph"/>
        <w:spacing w:line="360" w:lineRule="auto"/>
        <w:ind w:left="288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Toll-free Bridge Number: 1866-953-0992</w:t>
      </w:r>
    </w:p>
    <w:p w14:paraId="012FA583" w14:textId="77777777" w:rsidR="004907B6" w:rsidRDefault="004907B6" w:rsidP="00360913">
      <w:pPr>
        <w:pStyle w:val="ListParagraph"/>
        <w:spacing w:line="360" w:lineRule="auto"/>
        <w:ind w:left="288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PIN Number 21268703</w:t>
      </w:r>
    </w:p>
    <w:p w14:paraId="75D72C2D" w14:textId="7AC57E70" w:rsidR="00035767" w:rsidRPr="00404A0B" w:rsidRDefault="00F00774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 w:rsidRPr="00F00774">
        <w:rPr>
          <w:rFonts w:ascii="Times New Roman" w:hAnsi="Times New Roman"/>
          <w:bCs/>
          <w:spacing w:val="-3"/>
        </w:rPr>
        <w:lastRenderedPageBreak/>
        <w:t xml:space="preserve">That if the parties waive cross examination, they will notify the undersigned no later than </w:t>
      </w:r>
      <w:r w:rsidR="00E31163">
        <w:rPr>
          <w:rFonts w:ascii="Times New Roman" w:hAnsi="Times New Roman"/>
          <w:bCs/>
          <w:spacing w:val="-3"/>
        </w:rPr>
        <w:t xml:space="preserve">NOON on </w:t>
      </w:r>
      <w:r w:rsidR="004907B6">
        <w:rPr>
          <w:rFonts w:ascii="Times New Roman" w:hAnsi="Times New Roman"/>
          <w:bCs/>
          <w:spacing w:val="-3"/>
        </w:rPr>
        <w:t xml:space="preserve">March </w:t>
      </w:r>
      <w:r w:rsidR="00404A0B">
        <w:rPr>
          <w:rFonts w:ascii="Times New Roman" w:hAnsi="Times New Roman"/>
          <w:bCs/>
          <w:spacing w:val="-3"/>
        </w:rPr>
        <w:t>2</w:t>
      </w:r>
      <w:r w:rsidR="001A2E70">
        <w:rPr>
          <w:rFonts w:ascii="Times New Roman" w:hAnsi="Times New Roman"/>
          <w:bCs/>
          <w:spacing w:val="-3"/>
        </w:rPr>
        <w:t>4</w:t>
      </w:r>
      <w:r w:rsidRPr="00F00774">
        <w:rPr>
          <w:rFonts w:ascii="Times New Roman" w:hAnsi="Times New Roman"/>
          <w:bCs/>
          <w:spacing w:val="-3"/>
        </w:rPr>
        <w:t>, 2020</w:t>
      </w:r>
      <w:r w:rsidR="00404A0B">
        <w:rPr>
          <w:rFonts w:ascii="Times New Roman" w:hAnsi="Times New Roman"/>
          <w:bCs/>
          <w:spacing w:val="-3"/>
        </w:rPr>
        <w:t>.</w:t>
      </w:r>
    </w:p>
    <w:p w14:paraId="5AC6C00E" w14:textId="77777777" w:rsidR="00404A0B" w:rsidRPr="00404A0B" w:rsidRDefault="00404A0B" w:rsidP="00360913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15C2CB81" w14:textId="17D7D07E" w:rsidR="00404A0B" w:rsidRPr="00A31D45" w:rsidRDefault="00404A0B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  <w:spacing w:val="-3"/>
        </w:rPr>
        <w:t xml:space="preserve">That the record will close on March </w:t>
      </w:r>
      <w:r w:rsidR="001A2E70">
        <w:rPr>
          <w:rFonts w:ascii="Times New Roman" w:hAnsi="Times New Roman"/>
          <w:bCs/>
          <w:spacing w:val="-3"/>
        </w:rPr>
        <w:t>31</w:t>
      </w:r>
      <w:r>
        <w:rPr>
          <w:rFonts w:ascii="Times New Roman" w:hAnsi="Times New Roman"/>
          <w:bCs/>
          <w:spacing w:val="-3"/>
        </w:rPr>
        <w:t xml:space="preserve">, 2020. </w:t>
      </w:r>
      <w:bookmarkStart w:id="1" w:name="_GoBack"/>
      <w:bookmarkEnd w:id="1"/>
    </w:p>
    <w:p w14:paraId="6D05D559" w14:textId="77777777" w:rsidR="00A31D45" w:rsidRPr="00035767" w:rsidRDefault="00A31D45" w:rsidP="00360913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13D6AE19" w14:textId="77777777" w:rsidR="00035767" w:rsidRPr="00404A0B" w:rsidRDefault="00035767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  <w:spacing w:val="-3"/>
        </w:rPr>
        <w:t xml:space="preserve">That parties shall immediately </w:t>
      </w:r>
      <w:r w:rsidR="00404A0B">
        <w:rPr>
          <w:rFonts w:ascii="Times New Roman" w:hAnsi="Times New Roman"/>
          <w:bCs/>
          <w:spacing w:val="-3"/>
        </w:rPr>
        <w:t xml:space="preserve">begin </w:t>
      </w:r>
      <w:r w:rsidR="008A43F8">
        <w:rPr>
          <w:rFonts w:ascii="Times New Roman" w:hAnsi="Times New Roman"/>
          <w:bCs/>
          <w:spacing w:val="-3"/>
        </w:rPr>
        <w:t xml:space="preserve">to </w:t>
      </w:r>
      <w:r>
        <w:rPr>
          <w:rFonts w:ascii="Times New Roman" w:hAnsi="Times New Roman"/>
          <w:bCs/>
          <w:spacing w:val="-3"/>
        </w:rPr>
        <w:t xml:space="preserve">take all necessary steps to comply with this order.  </w:t>
      </w:r>
    </w:p>
    <w:p w14:paraId="2DE1A4D0" w14:textId="77777777" w:rsidR="00404A0B" w:rsidRPr="00404A0B" w:rsidRDefault="00404A0B" w:rsidP="00360913">
      <w:pPr>
        <w:pStyle w:val="ListParagraph"/>
        <w:spacing w:line="360" w:lineRule="auto"/>
        <w:rPr>
          <w:rFonts w:ascii="Times New Roman" w:eastAsia="Times New Roman" w:hAnsi="Times New Roman"/>
          <w:bCs/>
        </w:rPr>
      </w:pPr>
    </w:p>
    <w:p w14:paraId="447C8E16" w14:textId="77777777" w:rsidR="004907B6" w:rsidRPr="004907B6" w:rsidRDefault="004907B6" w:rsidP="00360913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  <w:spacing w:val="-3"/>
        </w:rPr>
        <w:t>That there will be no further continuances of this matter and failure to</w:t>
      </w:r>
      <w:r w:rsidR="00E31163">
        <w:rPr>
          <w:rFonts w:ascii="Times New Roman" w:hAnsi="Times New Roman"/>
          <w:bCs/>
          <w:spacing w:val="-3"/>
        </w:rPr>
        <w:t xml:space="preserve"> comply with deadlines or</w:t>
      </w:r>
      <w:r>
        <w:rPr>
          <w:rFonts w:ascii="Times New Roman" w:hAnsi="Times New Roman"/>
          <w:bCs/>
          <w:spacing w:val="-3"/>
        </w:rPr>
        <w:t xml:space="preserve"> cooperate with discovery may result in dismissal. </w:t>
      </w:r>
    </w:p>
    <w:bookmarkEnd w:id="0"/>
    <w:p w14:paraId="4B4CB3CF" w14:textId="2DE76B7E" w:rsidR="00921553" w:rsidRDefault="00921553" w:rsidP="009215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14:paraId="22139A8A" w14:textId="77777777" w:rsidR="00360913" w:rsidRPr="009C4F57" w:rsidRDefault="00360913" w:rsidP="009215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14:paraId="589AFA45" w14:textId="12BCB218" w:rsidR="00921553" w:rsidRPr="00570AAA" w:rsidRDefault="00921553" w:rsidP="00921553">
      <w:pPr>
        <w:rPr>
          <w:rFonts w:ascii="Times New Roman" w:hAnsi="Times New Roman"/>
          <w:bCs/>
          <w:sz w:val="24"/>
          <w:szCs w:val="24"/>
          <w:u w:val="single"/>
        </w:rPr>
      </w:pPr>
      <w:r w:rsidRPr="009C4F57">
        <w:rPr>
          <w:rFonts w:ascii="Times New Roman" w:hAnsi="Times New Roman"/>
          <w:bCs/>
          <w:sz w:val="24"/>
          <w:szCs w:val="24"/>
        </w:rPr>
        <w:t>Date:</w:t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="00850C57">
        <w:rPr>
          <w:rFonts w:ascii="Times New Roman" w:hAnsi="Times New Roman"/>
          <w:bCs/>
          <w:sz w:val="24"/>
          <w:szCs w:val="24"/>
          <w:u w:val="single"/>
        </w:rPr>
        <w:t xml:space="preserve">January </w:t>
      </w:r>
      <w:r w:rsidR="00D35DAA">
        <w:rPr>
          <w:rFonts w:ascii="Times New Roman" w:hAnsi="Times New Roman"/>
          <w:bCs/>
          <w:sz w:val="24"/>
          <w:szCs w:val="24"/>
          <w:u w:val="single"/>
        </w:rPr>
        <w:t>9</w:t>
      </w:r>
      <w:r w:rsidR="00850C57">
        <w:rPr>
          <w:rFonts w:ascii="Times New Roman" w:hAnsi="Times New Roman"/>
          <w:bCs/>
          <w:sz w:val="24"/>
          <w:szCs w:val="24"/>
          <w:u w:val="single"/>
        </w:rPr>
        <w:t>, 2020</w:t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ab/>
        <w:t>/s/</w:t>
      </w:r>
      <w:r>
        <w:rPr>
          <w:rFonts w:ascii="Times New Roman" w:hAnsi="Times New Roman"/>
          <w:bCs/>
          <w:sz w:val="24"/>
          <w:szCs w:val="24"/>
          <w:u w:val="single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4C7FFC63" w14:textId="77777777" w:rsidR="00921553" w:rsidRPr="009C4F57" w:rsidRDefault="00921553" w:rsidP="00921553">
      <w:pPr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  <w:t xml:space="preserve">Darlene D. </w:t>
      </w:r>
      <w:proofErr w:type="spellStart"/>
      <w:r w:rsidRPr="009C4F57">
        <w:rPr>
          <w:rFonts w:ascii="Times New Roman" w:hAnsi="Times New Roman"/>
          <w:bCs/>
          <w:sz w:val="24"/>
          <w:szCs w:val="24"/>
        </w:rPr>
        <w:t>Heep</w:t>
      </w:r>
      <w:proofErr w:type="spellEnd"/>
    </w:p>
    <w:p w14:paraId="65023B34" w14:textId="77777777" w:rsidR="00921553" w:rsidRPr="009C4F57" w:rsidRDefault="00921553" w:rsidP="00921553">
      <w:pPr>
        <w:ind w:firstLine="720"/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  <w:t>Administrative Law Judge</w:t>
      </w:r>
    </w:p>
    <w:p w14:paraId="21A6208B" w14:textId="77777777" w:rsidR="00921553" w:rsidRPr="009C4F57" w:rsidRDefault="00921553" w:rsidP="00921553">
      <w:pPr>
        <w:spacing w:after="200"/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br w:type="page"/>
      </w:r>
    </w:p>
    <w:p w14:paraId="7D3B487D" w14:textId="77777777" w:rsidR="00921553" w:rsidRPr="00570AAA" w:rsidRDefault="00921553" w:rsidP="00921553">
      <w:pPr>
        <w:rPr>
          <w:rFonts w:ascii="Times New Roman" w:eastAsia="Microsoft Sans Serif" w:hAnsi="Times New Roman"/>
          <w:b/>
          <w:sz w:val="24"/>
          <w:u w:val="single"/>
        </w:rPr>
      </w:pPr>
      <w:r w:rsidRPr="00570AAA">
        <w:rPr>
          <w:rFonts w:ascii="Times New Roman" w:eastAsia="Microsoft Sans Serif" w:hAnsi="Times New Roman"/>
          <w:b/>
          <w:sz w:val="24"/>
          <w:u w:val="single"/>
        </w:rPr>
        <w:lastRenderedPageBreak/>
        <w:t>C-2019-3007989 – LIZA MOUSIOS v. METROPOLITAN EDISON COMPANY</w:t>
      </w:r>
    </w:p>
    <w:p w14:paraId="6658D500" w14:textId="77777777" w:rsidR="00921553" w:rsidRPr="00570AAA" w:rsidRDefault="00921553" w:rsidP="00921553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78F048EC" w14:textId="77777777" w:rsidR="00921553" w:rsidRPr="00570AAA" w:rsidRDefault="00921553" w:rsidP="00921553">
      <w:pPr>
        <w:rPr>
          <w:rFonts w:ascii="Times New Roman" w:eastAsia="Microsoft Sans Serif" w:hAnsi="Times New Roman"/>
          <w:b/>
          <w:sz w:val="24"/>
          <w:u w:val="single"/>
        </w:rPr>
      </w:pPr>
      <w:r w:rsidRPr="00570AAA">
        <w:rPr>
          <w:rFonts w:ascii="Times New Roman" w:eastAsia="Microsoft Sans Serif" w:hAnsi="Times New Roman"/>
          <w:b/>
          <w:sz w:val="24"/>
          <w:u w:val="single"/>
        </w:rPr>
        <w:t>C-2019-3007995 – ROY CUMMING v. METROPOLITAN EDISON COMPANY</w:t>
      </w:r>
    </w:p>
    <w:p w14:paraId="352A8377" w14:textId="77777777" w:rsidR="00921553" w:rsidRPr="00570AAA" w:rsidRDefault="00921553" w:rsidP="00921553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3B023E47" w14:textId="77777777" w:rsidR="00921553" w:rsidRPr="00570AAA" w:rsidRDefault="00921553" w:rsidP="00921553">
      <w:pPr>
        <w:rPr>
          <w:rFonts w:ascii="Times New Roman" w:eastAsia="Microsoft Sans Serif" w:hAnsi="Times New Roman"/>
          <w:i/>
          <w:sz w:val="24"/>
        </w:rPr>
      </w:pPr>
      <w:r w:rsidRPr="00570AAA">
        <w:rPr>
          <w:rFonts w:ascii="Times New Roman" w:eastAsia="Microsoft Sans Serif" w:hAnsi="Times New Roman"/>
          <w:i/>
          <w:sz w:val="24"/>
        </w:rPr>
        <w:t>Revised 5/14/19</w:t>
      </w:r>
    </w:p>
    <w:p w14:paraId="601BFFA9" w14:textId="77777777" w:rsidR="00921553" w:rsidRPr="00570AAA" w:rsidRDefault="00921553" w:rsidP="00921553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2D2BD661" w14:textId="77777777" w:rsidR="00921553" w:rsidRPr="00570AAA" w:rsidRDefault="00921553" w:rsidP="00921553">
      <w:pPr>
        <w:rPr>
          <w:rFonts w:ascii="Times New Roman" w:eastAsia="Microsoft Sans Serif" w:hAnsi="Times New Roman"/>
          <w:sz w:val="24"/>
        </w:rPr>
      </w:pPr>
      <w:bookmarkStart w:id="2" w:name="_Hlk27146753"/>
      <w:r w:rsidRPr="00570AAA">
        <w:rPr>
          <w:rFonts w:ascii="Times New Roman" w:eastAsia="Microsoft Sans Serif" w:hAnsi="Times New Roman"/>
          <w:sz w:val="24"/>
        </w:rPr>
        <w:t>LIZA MOUSIOS</w:t>
      </w:r>
      <w:r w:rsidRPr="00570AAA">
        <w:rPr>
          <w:rFonts w:ascii="Times New Roman" w:eastAsia="Microsoft Sans Serif" w:hAnsi="Times New Roman"/>
          <w:sz w:val="24"/>
        </w:rPr>
        <w:br/>
        <w:t>PO BOX 116</w:t>
      </w:r>
    </w:p>
    <w:p w14:paraId="05CC14DE" w14:textId="77777777" w:rsidR="00921553" w:rsidRPr="00570AAA" w:rsidRDefault="00921553" w:rsidP="00921553">
      <w:pPr>
        <w:rPr>
          <w:rFonts w:ascii="Times New Roman" w:eastAsia="Microsoft Sans Serif" w:hAnsi="Times New Roman"/>
          <w:sz w:val="24"/>
        </w:rPr>
      </w:pPr>
      <w:r w:rsidRPr="00570AAA">
        <w:rPr>
          <w:rFonts w:ascii="Times New Roman" w:eastAsia="Microsoft Sans Serif" w:hAnsi="Times New Roman"/>
          <w:sz w:val="24"/>
        </w:rPr>
        <w:t>68 MARIENSTEIN RD</w:t>
      </w:r>
      <w:r w:rsidRPr="00570AAA">
        <w:rPr>
          <w:rFonts w:ascii="Times New Roman" w:eastAsia="Microsoft Sans Serif" w:hAnsi="Times New Roman"/>
          <w:sz w:val="24"/>
        </w:rPr>
        <w:br/>
        <w:t>REVERE PA 18953</w:t>
      </w:r>
      <w:bookmarkEnd w:id="2"/>
      <w:r w:rsidRPr="00570AAA">
        <w:rPr>
          <w:rFonts w:ascii="Times New Roman" w:eastAsia="Microsoft Sans Serif" w:hAnsi="Times New Roman"/>
          <w:sz w:val="24"/>
        </w:rPr>
        <w:br/>
      </w:r>
      <w:r w:rsidRPr="00570AAA">
        <w:rPr>
          <w:rFonts w:ascii="Times New Roman" w:eastAsia="Microsoft Sans Serif" w:hAnsi="Times New Roman"/>
          <w:b/>
          <w:sz w:val="24"/>
        </w:rPr>
        <w:t>610.847.2744</w:t>
      </w:r>
    </w:p>
    <w:p w14:paraId="01494306" w14:textId="77777777" w:rsidR="00921553" w:rsidRPr="00570AAA" w:rsidRDefault="00921553" w:rsidP="00921553">
      <w:pPr>
        <w:rPr>
          <w:rFonts w:ascii="Times New Roman" w:eastAsia="Microsoft Sans Serif" w:hAnsi="Times New Roman"/>
          <w:sz w:val="24"/>
        </w:rPr>
      </w:pPr>
    </w:p>
    <w:p w14:paraId="729CDD65" w14:textId="77777777" w:rsidR="00921553" w:rsidRPr="00570AAA" w:rsidRDefault="00921553" w:rsidP="00921553">
      <w:pPr>
        <w:rPr>
          <w:rFonts w:ascii="Times New Roman" w:eastAsia="Microsoft Sans Serif" w:hAnsi="Times New Roman"/>
          <w:sz w:val="24"/>
        </w:rPr>
      </w:pPr>
      <w:bookmarkStart w:id="3" w:name="_Hlk27146791"/>
      <w:r w:rsidRPr="00570AAA">
        <w:rPr>
          <w:rFonts w:ascii="Times New Roman" w:eastAsia="Microsoft Sans Serif" w:hAnsi="Times New Roman"/>
          <w:sz w:val="24"/>
        </w:rPr>
        <w:t>ROY CUMMING</w:t>
      </w:r>
      <w:r w:rsidRPr="00570AAA">
        <w:rPr>
          <w:rFonts w:ascii="Times New Roman" w:eastAsia="Microsoft Sans Serif" w:hAnsi="Times New Roman"/>
          <w:sz w:val="24"/>
        </w:rPr>
        <w:br/>
        <w:t>PO BOX 396</w:t>
      </w:r>
    </w:p>
    <w:p w14:paraId="06E66FF2" w14:textId="77777777" w:rsidR="00921553" w:rsidRPr="00570AAA" w:rsidRDefault="00921553" w:rsidP="00921553">
      <w:pPr>
        <w:rPr>
          <w:rFonts w:ascii="Times New Roman" w:eastAsia="Microsoft Sans Serif" w:hAnsi="Times New Roman"/>
          <w:sz w:val="24"/>
        </w:rPr>
      </w:pPr>
      <w:r w:rsidRPr="00570AAA">
        <w:rPr>
          <w:rFonts w:ascii="Times New Roman" w:eastAsia="Microsoft Sans Serif" w:hAnsi="Times New Roman"/>
          <w:sz w:val="24"/>
        </w:rPr>
        <w:t>68 MARIENSTEIN RD</w:t>
      </w:r>
      <w:r w:rsidRPr="00570AAA">
        <w:rPr>
          <w:rFonts w:ascii="Times New Roman" w:eastAsia="Microsoft Sans Serif" w:hAnsi="Times New Roman"/>
          <w:sz w:val="24"/>
        </w:rPr>
        <w:br/>
        <w:t>REVERE PA 18953</w:t>
      </w:r>
      <w:bookmarkEnd w:id="3"/>
      <w:r w:rsidRPr="00570AAA">
        <w:rPr>
          <w:rFonts w:ascii="Times New Roman" w:eastAsia="Microsoft Sans Serif" w:hAnsi="Times New Roman"/>
          <w:sz w:val="24"/>
        </w:rPr>
        <w:br/>
      </w:r>
      <w:r w:rsidRPr="00570AAA">
        <w:rPr>
          <w:rFonts w:ascii="Times New Roman" w:eastAsia="Microsoft Sans Serif" w:hAnsi="Times New Roman"/>
          <w:b/>
          <w:sz w:val="24"/>
        </w:rPr>
        <w:t>610.847.2744</w:t>
      </w:r>
    </w:p>
    <w:p w14:paraId="5161467E" w14:textId="77777777" w:rsidR="00921553" w:rsidRPr="00570AAA" w:rsidRDefault="00921553" w:rsidP="00921553">
      <w:pPr>
        <w:rPr>
          <w:rFonts w:ascii="Times New Roman" w:eastAsia="Microsoft Sans Serif" w:hAnsi="Times New Roman"/>
          <w:sz w:val="24"/>
        </w:rPr>
      </w:pPr>
    </w:p>
    <w:p w14:paraId="1BDA36BA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TORI L GIESLER ESQUIRE</w:t>
      </w:r>
    </w:p>
    <w:p w14:paraId="1D724714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FIRSTENERGY SERVICES CO</w:t>
      </w:r>
    </w:p>
    <w:p w14:paraId="441D8502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2800 POTTSVILLE PIKE</w:t>
      </w:r>
    </w:p>
    <w:p w14:paraId="3B848727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PO BOX 16001</w:t>
      </w:r>
    </w:p>
    <w:p w14:paraId="6641AC72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READING PA  19612</w:t>
      </w:r>
    </w:p>
    <w:p w14:paraId="008183FC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b/>
          <w:sz w:val="24"/>
        </w:rPr>
        <w:t>610.921.6203</w:t>
      </w:r>
    </w:p>
    <w:p w14:paraId="03B1039D" w14:textId="77777777" w:rsidR="00921553" w:rsidRPr="00570AAA" w:rsidRDefault="00921553" w:rsidP="00921553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b/>
          <w:sz w:val="24"/>
        </w:rPr>
        <w:t>610.921.6658</w:t>
      </w:r>
    </w:p>
    <w:p w14:paraId="38E43FD4" w14:textId="77777777" w:rsidR="00921553" w:rsidRPr="00570AAA" w:rsidRDefault="00921553" w:rsidP="00921553">
      <w:pPr>
        <w:rPr>
          <w:rFonts w:ascii="Times New Roman" w:hAnsi="Times New Roman"/>
          <w:b/>
          <w:i/>
          <w:u w:val="single"/>
        </w:rPr>
      </w:pPr>
      <w:r w:rsidRPr="00570AAA">
        <w:rPr>
          <w:rFonts w:ascii="Times New Roman" w:hAnsi="Times New Roman"/>
          <w:b/>
          <w:i/>
          <w:sz w:val="24"/>
          <w:u w:val="single"/>
        </w:rPr>
        <w:t>ACCEPTS E-SERVICE</w:t>
      </w:r>
    </w:p>
    <w:p w14:paraId="27718A48" w14:textId="77777777" w:rsidR="00BD700B" w:rsidRDefault="00BD700B"/>
    <w:sectPr w:rsidR="00BD700B" w:rsidSect="00D35DA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68BE4" w14:textId="77777777" w:rsidR="008B7BBD" w:rsidRDefault="008B7BBD" w:rsidP="00D35DAA">
      <w:r>
        <w:separator/>
      </w:r>
    </w:p>
  </w:endnote>
  <w:endnote w:type="continuationSeparator" w:id="0">
    <w:p w14:paraId="5B067DEE" w14:textId="77777777" w:rsidR="008B7BBD" w:rsidRDefault="008B7BBD" w:rsidP="00D3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693E8" w14:textId="77777777" w:rsidR="00D35DAA" w:rsidRPr="00D35DAA" w:rsidRDefault="00D35DAA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0"/>
        <w:szCs w:val="20"/>
      </w:rPr>
    </w:pPr>
    <w:r w:rsidRPr="00D35DAA">
      <w:rPr>
        <w:rFonts w:ascii="Times New Roman" w:hAnsi="Times New Roman"/>
        <w:caps/>
        <w:sz w:val="20"/>
        <w:szCs w:val="20"/>
      </w:rPr>
      <w:fldChar w:fldCharType="begin"/>
    </w:r>
    <w:r w:rsidRPr="00D35DAA">
      <w:rPr>
        <w:rFonts w:ascii="Times New Roman" w:hAnsi="Times New Roman"/>
        <w:caps/>
        <w:sz w:val="20"/>
        <w:szCs w:val="20"/>
      </w:rPr>
      <w:instrText xml:space="preserve"> PAGE   \* MERGEFORMAT </w:instrText>
    </w:r>
    <w:r w:rsidRPr="00D35DAA">
      <w:rPr>
        <w:rFonts w:ascii="Times New Roman" w:hAnsi="Times New Roman"/>
        <w:caps/>
        <w:sz w:val="20"/>
        <w:szCs w:val="20"/>
      </w:rPr>
      <w:fldChar w:fldCharType="separate"/>
    </w:r>
    <w:r w:rsidRPr="00D35DAA">
      <w:rPr>
        <w:rFonts w:ascii="Times New Roman" w:hAnsi="Times New Roman"/>
        <w:caps/>
        <w:noProof/>
        <w:sz w:val="20"/>
        <w:szCs w:val="20"/>
      </w:rPr>
      <w:t>2</w:t>
    </w:r>
    <w:r w:rsidRPr="00D35DAA">
      <w:rPr>
        <w:rFonts w:ascii="Times New Roman" w:hAnsi="Times New Roman"/>
        <w:caps/>
        <w:noProof/>
        <w:sz w:val="20"/>
        <w:szCs w:val="20"/>
      </w:rPr>
      <w:fldChar w:fldCharType="end"/>
    </w:r>
  </w:p>
  <w:p w14:paraId="1DD661B8" w14:textId="77777777" w:rsidR="00D35DAA" w:rsidRDefault="00D35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7589" w14:textId="77777777" w:rsidR="008B7BBD" w:rsidRDefault="008B7BBD" w:rsidP="00D35DAA">
      <w:r>
        <w:separator/>
      </w:r>
    </w:p>
  </w:footnote>
  <w:footnote w:type="continuationSeparator" w:id="0">
    <w:p w14:paraId="2D924A47" w14:textId="77777777" w:rsidR="008B7BBD" w:rsidRDefault="008B7BBD" w:rsidP="00D3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D528D"/>
    <w:multiLevelType w:val="hybridMultilevel"/>
    <w:tmpl w:val="3C84F40C"/>
    <w:lvl w:ilvl="0" w:tplc="16C27F1A">
      <w:start w:val="1"/>
      <w:numFmt w:val="decimal"/>
      <w:lvlText w:val="%1."/>
      <w:lvlJc w:val="left"/>
      <w:pPr>
        <w:ind w:left="258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3"/>
    <w:rsid w:val="00035767"/>
    <w:rsid w:val="000F7D78"/>
    <w:rsid w:val="00104139"/>
    <w:rsid w:val="00153C0D"/>
    <w:rsid w:val="001A2E70"/>
    <w:rsid w:val="002047E1"/>
    <w:rsid w:val="0026348E"/>
    <w:rsid w:val="002F3FF6"/>
    <w:rsid w:val="00360913"/>
    <w:rsid w:val="00404A0B"/>
    <w:rsid w:val="0043363F"/>
    <w:rsid w:val="00445C08"/>
    <w:rsid w:val="004907B6"/>
    <w:rsid w:val="0052018D"/>
    <w:rsid w:val="005A44A5"/>
    <w:rsid w:val="005F609C"/>
    <w:rsid w:val="00610800"/>
    <w:rsid w:val="007F292C"/>
    <w:rsid w:val="00816119"/>
    <w:rsid w:val="00850C57"/>
    <w:rsid w:val="00897299"/>
    <w:rsid w:val="008A43F8"/>
    <w:rsid w:val="008B7BBD"/>
    <w:rsid w:val="008D6058"/>
    <w:rsid w:val="00921553"/>
    <w:rsid w:val="00955D39"/>
    <w:rsid w:val="00A31D45"/>
    <w:rsid w:val="00B33353"/>
    <w:rsid w:val="00B84E73"/>
    <w:rsid w:val="00BD700B"/>
    <w:rsid w:val="00D340DD"/>
    <w:rsid w:val="00D35DAA"/>
    <w:rsid w:val="00E31163"/>
    <w:rsid w:val="00E92204"/>
    <w:rsid w:val="00F00774"/>
    <w:rsid w:val="00F53C24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678B"/>
  <w15:chartTrackingRefBased/>
  <w15:docId w15:val="{CA049193-369A-4B72-AB8A-AE3A79BA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53"/>
    <w:pPr>
      <w:autoSpaceDE w:val="0"/>
      <w:autoSpaceDN w:val="0"/>
      <w:ind w:left="720"/>
    </w:pPr>
    <w:rPr>
      <w:rFonts w:ascii="CG Times" w:hAnsi="CG Times"/>
      <w:sz w:val="24"/>
      <w:szCs w:val="24"/>
    </w:rPr>
  </w:style>
  <w:style w:type="paragraph" w:styleId="NoSpacing">
    <w:name w:val="No Spacing"/>
    <w:uiPriority w:val="1"/>
    <w:qFormat/>
    <w:rsid w:val="0092155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1553"/>
    <w:rPr>
      <w:strike w:val="0"/>
      <w:dstrike w:val="0"/>
      <w:color w:val="004B9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5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5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DA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13</cp:revision>
  <cp:lastPrinted>2020-01-08T20:57:00Z</cp:lastPrinted>
  <dcterms:created xsi:type="dcterms:W3CDTF">2020-01-09T14:44:00Z</dcterms:created>
  <dcterms:modified xsi:type="dcterms:W3CDTF">2020-01-09T16:16:00Z</dcterms:modified>
</cp:coreProperties>
</file>