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rsidRPr="00267095" w14:paraId="7BD5E8F6" w14:textId="77777777">
        <w:trPr>
          <w:trHeight w:val="990"/>
        </w:trPr>
        <w:tc>
          <w:tcPr>
            <w:tcW w:w="1363" w:type="dxa"/>
          </w:tcPr>
          <w:p w14:paraId="1C4A3A57" w14:textId="77777777" w:rsidR="00C74A51" w:rsidRPr="00267095" w:rsidRDefault="000F5F51">
            <w:pPr>
              <w:rPr>
                <w:sz w:val="22"/>
              </w:rPr>
            </w:pPr>
            <w:r w:rsidRPr="00267095">
              <w:rPr>
                <w:noProof/>
                <w:spacing w:val="-2"/>
                <w:sz w:val="18"/>
              </w:rPr>
              <w:drawing>
                <wp:inline distT="0" distB="0" distL="0" distR="0" wp14:anchorId="67B647F5" wp14:editId="56F382BB">
                  <wp:extent cx="729615" cy="72961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9615" cy="729615"/>
                          </a:xfrm>
                          <a:prstGeom prst="rect">
                            <a:avLst/>
                          </a:prstGeom>
                          <a:noFill/>
                          <a:ln w="9525">
                            <a:noFill/>
                            <a:miter lim="800000"/>
                            <a:headEnd/>
                            <a:tailEnd/>
                          </a:ln>
                        </pic:spPr>
                      </pic:pic>
                    </a:graphicData>
                  </a:graphic>
                </wp:inline>
              </w:drawing>
            </w:r>
          </w:p>
        </w:tc>
        <w:tc>
          <w:tcPr>
            <w:tcW w:w="8075" w:type="dxa"/>
          </w:tcPr>
          <w:p w14:paraId="66ACDF0A" w14:textId="77777777" w:rsidR="00C74A51" w:rsidRPr="00267095" w:rsidRDefault="00C74A51">
            <w:pPr>
              <w:suppressAutoHyphens/>
              <w:spacing w:line="204" w:lineRule="auto"/>
              <w:jc w:val="center"/>
              <w:rPr>
                <w:rFonts w:ascii="Arial" w:hAnsi="Arial"/>
                <w:color w:val="000080"/>
                <w:spacing w:val="-3"/>
                <w:sz w:val="24"/>
              </w:rPr>
            </w:pPr>
          </w:p>
          <w:p w14:paraId="10F56EC2" w14:textId="1C723540" w:rsidR="00C74A51" w:rsidRPr="00267095" w:rsidRDefault="00C74A51">
            <w:pPr>
              <w:suppressAutoHyphens/>
              <w:spacing w:line="204" w:lineRule="auto"/>
              <w:jc w:val="center"/>
              <w:rPr>
                <w:rFonts w:ascii="Arial" w:hAnsi="Arial"/>
                <w:color w:val="000080"/>
                <w:spacing w:val="-3"/>
                <w:sz w:val="24"/>
              </w:rPr>
            </w:pPr>
            <w:smartTag w:uri="urn:schemas-microsoft-com:office:smarttags" w:element="place">
              <w:smartTag w:uri="urn:schemas-microsoft-com:office:smarttags" w:element="PlaceType">
                <w:r w:rsidRPr="00267095">
                  <w:rPr>
                    <w:rFonts w:ascii="Arial" w:hAnsi="Arial"/>
                    <w:color w:val="000080"/>
                    <w:spacing w:val="-3"/>
                    <w:sz w:val="24"/>
                  </w:rPr>
                  <w:t>COMMONWEALTH</w:t>
                </w:r>
              </w:smartTag>
              <w:r w:rsidRPr="00267095">
                <w:rPr>
                  <w:rFonts w:ascii="Arial" w:hAnsi="Arial"/>
                  <w:color w:val="000080"/>
                  <w:spacing w:val="-3"/>
                  <w:sz w:val="24"/>
                </w:rPr>
                <w:t xml:space="preserve"> OF </w:t>
              </w:r>
              <w:smartTag w:uri="urn:schemas-microsoft-com:office:smarttags" w:element="PlaceName">
                <w:r w:rsidRPr="00267095">
                  <w:rPr>
                    <w:rFonts w:ascii="Arial" w:hAnsi="Arial"/>
                    <w:color w:val="000080"/>
                    <w:spacing w:val="-3"/>
                    <w:sz w:val="24"/>
                  </w:rPr>
                  <w:t>PENNSYLVANIA</w:t>
                </w:r>
              </w:smartTag>
            </w:smartTag>
          </w:p>
          <w:p w14:paraId="32A6C013" w14:textId="77777777" w:rsidR="00C74A51" w:rsidRPr="00267095" w:rsidRDefault="00C74A51">
            <w:pPr>
              <w:suppressAutoHyphens/>
              <w:spacing w:line="204" w:lineRule="auto"/>
              <w:jc w:val="center"/>
              <w:rPr>
                <w:rFonts w:ascii="Arial" w:hAnsi="Arial"/>
                <w:color w:val="000080"/>
                <w:spacing w:val="-3"/>
                <w:sz w:val="24"/>
              </w:rPr>
            </w:pPr>
            <w:smartTag w:uri="urn:schemas-microsoft-com:office:smarttags" w:element="place">
              <w:smartTag w:uri="urn:schemas-microsoft-com:office:smarttags" w:element="State">
                <w:r w:rsidRPr="00267095">
                  <w:rPr>
                    <w:rFonts w:ascii="Arial" w:hAnsi="Arial"/>
                    <w:color w:val="000080"/>
                    <w:spacing w:val="-3"/>
                    <w:sz w:val="24"/>
                  </w:rPr>
                  <w:t>PENNSYLVANIA</w:t>
                </w:r>
              </w:smartTag>
            </w:smartTag>
            <w:r w:rsidRPr="00267095">
              <w:rPr>
                <w:rFonts w:ascii="Arial" w:hAnsi="Arial"/>
                <w:color w:val="000080"/>
                <w:spacing w:val="-3"/>
                <w:sz w:val="24"/>
              </w:rPr>
              <w:t xml:space="preserve"> PUBLIC UTILITY COMMISSION</w:t>
            </w:r>
          </w:p>
          <w:p w14:paraId="42236A33" w14:textId="4BCF6BA7" w:rsidR="00C74A51" w:rsidRPr="00267095" w:rsidRDefault="00C74A51">
            <w:pPr>
              <w:jc w:val="center"/>
              <w:rPr>
                <w:rFonts w:ascii="Arial" w:hAnsi="Arial"/>
                <w:sz w:val="10"/>
              </w:rPr>
            </w:pPr>
            <w:r w:rsidRPr="00267095">
              <w:rPr>
                <w:rFonts w:ascii="Arial" w:hAnsi="Arial"/>
                <w:color w:val="000080"/>
                <w:spacing w:val="-3"/>
                <w:sz w:val="24"/>
              </w:rPr>
              <w:t xml:space="preserve">P.O. </w:t>
            </w:r>
            <w:smartTag w:uri="urn:schemas-microsoft-com:office:smarttags" w:element="address">
              <w:smartTag w:uri="urn:schemas-microsoft-com:office:smarttags" w:element="Street">
                <w:r w:rsidRPr="00267095">
                  <w:rPr>
                    <w:rFonts w:ascii="Arial" w:hAnsi="Arial"/>
                    <w:color w:val="000080"/>
                    <w:spacing w:val="-3"/>
                    <w:sz w:val="24"/>
                  </w:rPr>
                  <w:t>BOX 3265</w:t>
                </w:r>
              </w:smartTag>
              <w:r w:rsidRPr="00267095">
                <w:rPr>
                  <w:rFonts w:ascii="Arial" w:hAnsi="Arial"/>
                  <w:color w:val="000080"/>
                  <w:spacing w:val="-3"/>
                  <w:sz w:val="24"/>
                </w:rPr>
                <w:t xml:space="preserve">, </w:t>
              </w:r>
              <w:smartTag w:uri="urn:schemas-microsoft-com:office:smarttags" w:element="City">
                <w:r w:rsidRPr="00267095">
                  <w:rPr>
                    <w:rFonts w:ascii="Arial" w:hAnsi="Arial"/>
                    <w:color w:val="000080"/>
                    <w:spacing w:val="-3"/>
                    <w:sz w:val="24"/>
                  </w:rPr>
                  <w:t>HARRISBURG</w:t>
                </w:r>
              </w:smartTag>
              <w:r w:rsidRPr="00267095">
                <w:rPr>
                  <w:rFonts w:ascii="Arial" w:hAnsi="Arial"/>
                  <w:color w:val="000080"/>
                  <w:spacing w:val="-3"/>
                  <w:sz w:val="24"/>
                </w:rPr>
                <w:t xml:space="preserve">, </w:t>
              </w:r>
              <w:smartTag w:uri="urn:schemas-microsoft-com:office:smarttags" w:element="State">
                <w:r w:rsidRPr="00267095">
                  <w:rPr>
                    <w:rFonts w:ascii="Arial" w:hAnsi="Arial"/>
                    <w:color w:val="000080"/>
                    <w:spacing w:val="-3"/>
                    <w:sz w:val="24"/>
                  </w:rPr>
                  <w:t>PA</w:t>
                </w:r>
              </w:smartTag>
              <w:r w:rsidRPr="00267095">
                <w:rPr>
                  <w:rFonts w:ascii="Arial" w:hAnsi="Arial"/>
                  <w:color w:val="000080"/>
                  <w:spacing w:val="-3"/>
                  <w:sz w:val="24"/>
                </w:rPr>
                <w:t xml:space="preserve"> </w:t>
              </w:r>
              <w:smartTag w:uri="urn:schemas-microsoft-com:office:smarttags" w:element="PostalCode">
                <w:r w:rsidRPr="00267095">
                  <w:rPr>
                    <w:rFonts w:ascii="Arial" w:hAnsi="Arial"/>
                    <w:color w:val="000080"/>
                    <w:spacing w:val="-3"/>
                    <w:sz w:val="24"/>
                  </w:rPr>
                  <w:t>17105-3265</w:t>
                </w:r>
              </w:smartTag>
            </w:smartTag>
          </w:p>
        </w:tc>
        <w:tc>
          <w:tcPr>
            <w:tcW w:w="1452" w:type="dxa"/>
          </w:tcPr>
          <w:p w14:paraId="63AE0370" w14:textId="77777777" w:rsidR="00C74A51" w:rsidRPr="00267095" w:rsidRDefault="00C74A51">
            <w:pPr>
              <w:rPr>
                <w:rFonts w:ascii="Arial" w:hAnsi="Arial"/>
                <w:sz w:val="10"/>
              </w:rPr>
            </w:pPr>
          </w:p>
          <w:p w14:paraId="25C6C285" w14:textId="77777777" w:rsidR="00C74A51" w:rsidRPr="00267095" w:rsidRDefault="00C74A51">
            <w:pPr>
              <w:rPr>
                <w:rFonts w:ascii="Arial" w:hAnsi="Arial"/>
                <w:sz w:val="10"/>
              </w:rPr>
            </w:pPr>
          </w:p>
          <w:p w14:paraId="55213232" w14:textId="77777777" w:rsidR="00C74A51" w:rsidRPr="00267095" w:rsidRDefault="00C74A51">
            <w:pPr>
              <w:rPr>
                <w:rFonts w:ascii="Arial" w:hAnsi="Arial"/>
                <w:sz w:val="10"/>
              </w:rPr>
            </w:pPr>
          </w:p>
          <w:p w14:paraId="758F85BF" w14:textId="77777777" w:rsidR="00C74A51" w:rsidRPr="00267095" w:rsidRDefault="00C74A51">
            <w:pPr>
              <w:rPr>
                <w:rFonts w:ascii="Arial" w:hAnsi="Arial"/>
                <w:sz w:val="10"/>
              </w:rPr>
            </w:pPr>
          </w:p>
          <w:p w14:paraId="1E0AEB92" w14:textId="77777777" w:rsidR="00C74A51" w:rsidRPr="00267095" w:rsidRDefault="00C74A51">
            <w:pPr>
              <w:rPr>
                <w:rFonts w:ascii="Arial" w:hAnsi="Arial"/>
                <w:sz w:val="10"/>
              </w:rPr>
            </w:pPr>
          </w:p>
          <w:p w14:paraId="23FC0B32" w14:textId="77777777" w:rsidR="00C74A51" w:rsidRPr="00267095" w:rsidRDefault="00C74A51">
            <w:pPr>
              <w:rPr>
                <w:rFonts w:ascii="Arial" w:hAnsi="Arial"/>
                <w:sz w:val="10"/>
              </w:rPr>
            </w:pPr>
          </w:p>
          <w:p w14:paraId="496B70A8" w14:textId="77777777" w:rsidR="002857FC" w:rsidRPr="00267095" w:rsidRDefault="00C74A51" w:rsidP="002857FC">
            <w:pPr>
              <w:jc w:val="right"/>
              <w:rPr>
                <w:rFonts w:ascii="Arial" w:hAnsi="Arial"/>
                <w:b/>
                <w:spacing w:val="-1"/>
                <w:sz w:val="10"/>
              </w:rPr>
            </w:pPr>
            <w:r w:rsidRPr="00267095">
              <w:rPr>
                <w:rFonts w:ascii="Arial" w:hAnsi="Arial"/>
                <w:b/>
                <w:spacing w:val="-1"/>
                <w:sz w:val="10"/>
              </w:rPr>
              <w:t>IN REPLY PLEASE REFER TO OUR FILE</w:t>
            </w:r>
          </w:p>
          <w:p w14:paraId="63E13EF7" w14:textId="7639224D" w:rsidR="002857FC" w:rsidRPr="00267095" w:rsidRDefault="002857FC" w:rsidP="002857FC">
            <w:pPr>
              <w:ind w:left="420" w:right="-90" w:hanging="530"/>
              <w:rPr>
                <w:rFonts w:ascii="Arial" w:hAnsi="Arial"/>
                <w:b/>
                <w:spacing w:val="-1"/>
                <w:sz w:val="16"/>
                <w:szCs w:val="18"/>
              </w:rPr>
            </w:pPr>
            <w:r w:rsidRPr="00267095">
              <w:rPr>
                <w:sz w:val="16"/>
                <w:szCs w:val="18"/>
              </w:rPr>
              <w:t xml:space="preserve">   </w:t>
            </w:r>
            <w:r w:rsidR="0063320B">
              <w:rPr>
                <w:sz w:val="16"/>
                <w:szCs w:val="18"/>
              </w:rPr>
              <w:t xml:space="preserve">   </w:t>
            </w:r>
            <w:r w:rsidRPr="00267095">
              <w:rPr>
                <w:sz w:val="16"/>
                <w:szCs w:val="18"/>
              </w:rPr>
              <w:t>M-2015-2</w:t>
            </w:r>
            <w:r w:rsidR="00DC5275">
              <w:rPr>
                <w:sz w:val="16"/>
                <w:szCs w:val="18"/>
              </w:rPr>
              <w:t>515691</w:t>
            </w:r>
          </w:p>
          <w:p w14:paraId="174637C3" w14:textId="15F3E28D" w:rsidR="002857FC" w:rsidRPr="00267095" w:rsidRDefault="002857FC">
            <w:pPr>
              <w:jc w:val="right"/>
              <w:rPr>
                <w:rFonts w:ascii="Arial" w:hAnsi="Arial"/>
                <w:sz w:val="10"/>
              </w:rPr>
            </w:pPr>
          </w:p>
        </w:tc>
      </w:tr>
    </w:tbl>
    <w:p w14:paraId="58571D40" w14:textId="06405610" w:rsidR="00C74A51" w:rsidRPr="00267095" w:rsidRDefault="0092729E" w:rsidP="0092729E">
      <w:pPr>
        <w:jc w:val="center"/>
        <w:rPr>
          <w:sz w:val="22"/>
        </w:rPr>
        <w:sectPr w:rsidR="00C74A51" w:rsidRPr="00267095" w:rsidSect="00613E53">
          <w:footerReference w:type="default" r:id="rId9"/>
          <w:pgSz w:w="12240" w:h="15840"/>
          <w:pgMar w:top="504" w:right="1440" w:bottom="1440" w:left="1440" w:header="720" w:footer="720" w:gutter="0"/>
          <w:cols w:space="720"/>
          <w:titlePg/>
          <w:docGrid w:linePitch="272"/>
        </w:sectPr>
      </w:pPr>
      <w:r>
        <w:rPr>
          <w:sz w:val="22"/>
        </w:rPr>
        <w:t>January 9, 2020</w:t>
      </w:r>
    </w:p>
    <w:p w14:paraId="067A40F3" w14:textId="77777777" w:rsidR="00C74A51" w:rsidRPr="00267095" w:rsidRDefault="00BE5119" w:rsidP="001209F1">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p>
    <w:p w14:paraId="1B1A56F0" w14:textId="77777777" w:rsidR="00712208" w:rsidRPr="00267095" w:rsidRDefault="00712208" w:rsidP="001209F1">
      <w:pPr>
        <w:rPr>
          <w:sz w:val="24"/>
          <w:szCs w:val="26"/>
        </w:rPr>
      </w:pPr>
    </w:p>
    <w:p w14:paraId="5C85F28D" w14:textId="01E8BDC5" w:rsidR="00712208" w:rsidRPr="00267095" w:rsidRDefault="000B1BA6" w:rsidP="001209F1">
      <w:pPr>
        <w:rPr>
          <w:sz w:val="24"/>
          <w:szCs w:val="26"/>
        </w:rPr>
      </w:pPr>
      <w:r w:rsidRPr="00267095">
        <w:rPr>
          <w:sz w:val="24"/>
          <w:szCs w:val="26"/>
        </w:rPr>
        <w:t>M</w:t>
      </w:r>
      <w:r w:rsidR="00364A84" w:rsidRPr="00267095">
        <w:rPr>
          <w:sz w:val="24"/>
          <w:szCs w:val="26"/>
        </w:rPr>
        <w:t>r</w:t>
      </w:r>
      <w:r w:rsidRPr="00267095">
        <w:rPr>
          <w:sz w:val="24"/>
          <w:szCs w:val="26"/>
        </w:rPr>
        <w:t xml:space="preserve">. </w:t>
      </w:r>
      <w:r w:rsidR="00D471AB">
        <w:rPr>
          <w:sz w:val="24"/>
          <w:szCs w:val="26"/>
        </w:rPr>
        <w:t>Jack Garfinkle</w:t>
      </w:r>
    </w:p>
    <w:p w14:paraId="19B7025C" w14:textId="5DE2BC8D" w:rsidR="000B1BA6" w:rsidRPr="00267095" w:rsidRDefault="00D471AB" w:rsidP="001209F1">
      <w:pPr>
        <w:rPr>
          <w:sz w:val="24"/>
          <w:szCs w:val="26"/>
        </w:rPr>
      </w:pPr>
      <w:r>
        <w:rPr>
          <w:sz w:val="24"/>
          <w:szCs w:val="26"/>
        </w:rPr>
        <w:t>PECO Energy Company</w:t>
      </w:r>
      <w:r>
        <w:rPr>
          <w:sz w:val="24"/>
          <w:szCs w:val="26"/>
        </w:rPr>
        <w:br/>
        <w:t>Legal Department</w:t>
      </w:r>
    </w:p>
    <w:p w14:paraId="1CE255EC" w14:textId="3FB7BF75" w:rsidR="000B1BA6" w:rsidRPr="00267095" w:rsidRDefault="00D471AB" w:rsidP="001209F1">
      <w:pPr>
        <w:rPr>
          <w:sz w:val="24"/>
          <w:szCs w:val="26"/>
        </w:rPr>
      </w:pPr>
      <w:r>
        <w:rPr>
          <w:sz w:val="24"/>
          <w:szCs w:val="26"/>
        </w:rPr>
        <w:t>2301 Market Street / S23-1</w:t>
      </w:r>
    </w:p>
    <w:p w14:paraId="3206F1B0" w14:textId="4A374E62" w:rsidR="000B1BA6" w:rsidRPr="00267095" w:rsidRDefault="00364A84" w:rsidP="001209F1">
      <w:pPr>
        <w:rPr>
          <w:sz w:val="24"/>
          <w:szCs w:val="26"/>
        </w:rPr>
      </w:pPr>
      <w:r w:rsidRPr="00267095">
        <w:rPr>
          <w:sz w:val="24"/>
          <w:szCs w:val="26"/>
        </w:rPr>
        <w:t>P</w:t>
      </w:r>
      <w:r w:rsidR="00D471AB">
        <w:rPr>
          <w:sz w:val="24"/>
          <w:szCs w:val="26"/>
        </w:rPr>
        <w:t>hiladelphia</w:t>
      </w:r>
      <w:r w:rsidR="00E068EE" w:rsidRPr="00267095">
        <w:rPr>
          <w:sz w:val="24"/>
          <w:szCs w:val="26"/>
        </w:rPr>
        <w:t>, PA  1</w:t>
      </w:r>
      <w:r w:rsidR="00D471AB">
        <w:rPr>
          <w:sz w:val="24"/>
          <w:szCs w:val="26"/>
        </w:rPr>
        <w:t>9103</w:t>
      </w:r>
    </w:p>
    <w:p w14:paraId="4F72B432" w14:textId="77777777" w:rsidR="009505A7" w:rsidRPr="00267095" w:rsidRDefault="009505A7" w:rsidP="001209F1">
      <w:pPr>
        <w:rPr>
          <w:sz w:val="24"/>
          <w:szCs w:val="26"/>
        </w:rPr>
      </w:pPr>
    </w:p>
    <w:p w14:paraId="2CA8B39F" w14:textId="77777777" w:rsidR="00063CFB" w:rsidRDefault="00063CFB" w:rsidP="00820608">
      <w:pPr>
        <w:ind w:left="720" w:hanging="720"/>
        <w:rPr>
          <w:b/>
          <w:sz w:val="24"/>
          <w:szCs w:val="26"/>
        </w:rPr>
      </w:pPr>
    </w:p>
    <w:p w14:paraId="7E77B209" w14:textId="20565FDF" w:rsidR="00330A4A" w:rsidRPr="00267095" w:rsidRDefault="009505A7" w:rsidP="00820608">
      <w:pPr>
        <w:ind w:left="720" w:hanging="720"/>
        <w:rPr>
          <w:b/>
          <w:sz w:val="24"/>
          <w:szCs w:val="26"/>
        </w:rPr>
      </w:pPr>
      <w:r w:rsidRPr="00267095">
        <w:rPr>
          <w:b/>
          <w:sz w:val="24"/>
          <w:szCs w:val="26"/>
        </w:rPr>
        <w:t>Re:</w:t>
      </w:r>
      <w:r w:rsidRPr="00267095">
        <w:rPr>
          <w:sz w:val="24"/>
          <w:szCs w:val="26"/>
        </w:rPr>
        <w:tab/>
      </w:r>
      <w:r w:rsidR="00D471AB">
        <w:rPr>
          <w:b/>
          <w:sz w:val="24"/>
          <w:szCs w:val="26"/>
        </w:rPr>
        <w:t>PECO Energy Company</w:t>
      </w:r>
      <w:r w:rsidRPr="00267095">
        <w:rPr>
          <w:b/>
          <w:sz w:val="24"/>
          <w:szCs w:val="26"/>
        </w:rPr>
        <w:t xml:space="preserve"> </w:t>
      </w:r>
      <w:r w:rsidR="00D37034" w:rsidRPr="00267095">
        <w:rPr>
          <w:b/>
          <w:sz w:val="24"/>
          <w:szCs w:val="26"/>
        </w:rPr>
        <w:t>– Phase III Energy Efficiency and Conservation Plan Petition for Minor Modification</w:t>
      </w:r>
      <w:r w:rsidRPr="00267095">
        <w:rPr>
          <w:b/>
          <w:sz w:val="24"/>
          <w:szCs w:val="26"/>
        </w:rPr>
        <w:t xml:space="preserve"> </w:t>
      </w:r>
    </w:p>
    <w:p w14:paraId="50F5F53C" w14:textId="4B3E68E6" w:rsidR="009505A7" w:rsidRPr="00267095" w:rsidRDefault="009505A7" w:rsidP="00330A4A">
      <w:pPr>
        <w:ind w:left="720"/>
        <w:rPr>
          <w:sz w:val="24"/>
          <w:szCs w:val="26"/>
        </w:rPr>
      </w:pPr>
      <w:r w:rsidRPr="00267095">
        <w:rPr>
          <w:b/>
          <w:sz w:val="24"/>
          <w:szCs w:val="26"/>
        </w:rPr>
        <w:t>Docket No. M-</w:t>
      </w:r>
      <w:r w:rsidR="00E068EE" w:rsidRPr="00267095">
        <w:rPr>
          <w:b/>
          <w:sz w:val="24"/>
          <w:szCs w:val="26"/>
        </w:rPr>
        <w:t>2015-</w:t>
      </w:r>
      <w:r w:rsidR="00D471AB">
        <w:rPr>
          <w:b/>
          <w:sz w:val="24"/>
          <w:szCs w:val="26"/>
        </w:rPr>
        <w:t>2515691</w:t>
      </w:r>
    </w:p>
    <w:p w14:paraId="06CDE348" w14:textId="77777777" w:rsidR="009505A7" w:rsidRPr="00267095" w:rsidRDefault="009505A7" w:rsidP="009505A7">
      <w:pPr>
        <w:rPr>
          <w:sz w:val="18"/>
        </w:rPr>
      </w:pPr>
    </w:p>
    <w:p w14:paraId="6F61A2B7" w14:textId="77777777" w:rsidR="00DC5275" w:rsidRDefault="00DC5275" w:rsidP="00820608">
      <w:pPr>
        <w:rPr>
          <w:sz w:val="24"/>
          <w:szCs w:val="26"/>
        </w:rPr>
      </w:pPr>
    </w:p>
    <w:p w14:paraId="2394E486" w14:textId="5AA7B899" w:rsidR="00820608" w:rsidRPr="00267095" w:rsidRDefault="00820608" w:rsidP="00820608">
      <w:pPr>
        <w:rPr>
          <w:sz w:val="24"/>
          <w:szCs w:val="26"/>
        </w:rPr>
      </w:pPr>
      <w:r w:rsidRPr="00267095">
        <w:rPr>
          <w:sz w:val="24"/>
          <w:szCs w:val="26"/>
        </w:rPr>
        <w:t>Dear M</w:t>
      </w:r>
      <w:r w:rsidR="00D37034" w:rsidRPr="00267095">
        <w:rPr>
          <w:sz w:val="24"/>
          <w:szCs w:val="26"/>
        </w:rPr>
        <w:t>r</w:t>
      </w:r>
      <w:r w:rsidRPr="00267095">
        <w:rPr>
          <w:sz w:val="24"/>
          <w:szCs w:val="26"/>
        </w:rPr>
        <w:t xml:space="preserve">. </w:t>
      </w:r>
      <w:r w:rsidR="00D471AB">
        <w:rPr>
          <w:sz w:val="24"/>
          <w:szCs w:val="26"/>
        </w:rPr>
        <w:t>Garfinkle</w:t>
      </w:r>
      <w:r w:rsidRPr="00267095">
        <w:rPr>
          <w:sz w:val="24"/>
          <w:szCs w:val="26"/>
        </w:rPr>
        <w:t>:</w:t>
      </w:r>
      <w:r w:rsidR="009505A7" w:rsidRPr="00267095">
        <w:rPr>
          <w:sz w:val="24"/>
          <w:szCs w:val="26"/>
        </w:rPr>
        <w:tab/>
      </w:r>
    </w:p>
    <w:p w14:paraId="220FB855" w14:textId="77777777" w:rsidR="00820608" w:rsidRPr="00267095" w:rsidRDefault="00820608" w:rsidP="00820608">
      <w:pPr>
        <w:rPr>
          <w:sz w:val="24"/>
          <w:szCs w:val="26"/>
        </w:rPr>
      </w:pPr>
    </w:p>
    <w:p w14:paraId="501F4B93" w14:textId="2C856F6B" w:rsidR="009505A7" w:rsidRPr="00267095" w:rsidRDefault="00820608" w:rsidP="00613E53">
      <w:pPr>
        <w:rPr>
          <w:sz w:val="24"/>
          <w:szCs w:val="26"/>
        </w:rPr>
      </w:pPr>
      <w:r w:rsidRPr="00267095">
        <w:rPr>
          <w:sz w:val="24"/>
          <w:szCs w:val="26"/>
        </w:rPr>
        <w:tab/>
      </w:r>
      <w:r w:rsidR="009505A7" w:rsidRPr="00267095">
        <w:rPr>
          <w:sz w:val="24"/>
          <w:szCs w:val="26"/>
        </w:rPr>
        <w:t xml:space="preserve">On </w:t>
      </w:r>
      <w:r w:rsidR="00D37034" w:rsidRPr="00267095">
        <w:rPr>
          <w:sz w:val="24"/>
          <w:szCs w:val="26"/>
        </w:rPr>
        <w:t>December 17, 201</w:t>
      </w:r>
      <w:r w:rsidR="00D471AB">
        <w:rPr>
          <w:sz w:val="24"/>
          <w:szCs w:val="26"/>
        </w:rPr>
        <w:t>9</w:t>
      </w:r>
      <w:r w:rsidR="009505A7" w:rsidRPr="00267095">
        <w:rPr>
          <w:sz w:val="24"/>
          <w:szCs w:val="26"/>
        </w:rPr>
        <w:t xml:space="preserve">, </w:t>
      </w:r>
      <w:r w:rsidR="00D471AB">
        <w:rPr>
          <w:sz w:val="24"/>
          <w:szCs w:val="26"/>
        </w:rPr>
        <w:t>PECO Energy</w:t>
      </w:r>
      <w:r w:rsidR="00D37034" w:rsidRPr="00267095">
        <w:rPr>
          <w:sz w:val="24"/>
          <w:szCs w:val="26"/>
        </w:rPr>
        <w:t xml:space="preserve"> Company (</w:t>
      </w:r>
      <w:r w:rsidR="00D471AB">
        <w:rPr>
          <w:sz w:val="24"/>
          <w:szCs w:val="26"/>
        </w:rPr>
        <w:t>PECO</w:t>
      </w:r>
      <w:r w:rsidR="009B541E" w:rsidRPr="00267095">
        <w:rPr>
          <w:sz w:val="24"/>
          <w:szCs w:val="26"/>
        </w:rPr>
        <w:t xml:space="preserve"> or Company</w:t>
      </w:r>
      <w:r w:rsidR="00D37034" w:rsidRPr="00267095">
        <w:rPr>
          <w:sz w:val="24"/>
          <w:szCs w:val="26"/>
        </w:rPr>
        <w:t>)</w:t>
      </w:r>
      <w:r w:rsidR="009505A7" w:rsidRPr="00267095">
        <w:rPr>
          <w:sz w:val="24"/>
          <w:szCs w:val="26"/>
        </w:rPr>
        <w:t xml:space="preserve"> filed a </w:t>
      </w:r>
      <w:r w:rsidR="00D471AB">
        <w:rPr>
          <w:i/>
          <w:sz w:val="24"/>
          <w:szCs w:val="26"/>
        </w:rPr>
        <w:t>PECO Energy</w:t>
      </w:r>
      <w:r w:rsidR="00D37034" w:rsidRPr="00267095">
        <w:rPr>
          <w:i/>
          <w:sz w:val="24"/>
          <w:szCs w:val="26"/>
        </w:rPr>
        <w:t xml:space="preserve"> Company – Phase III Energy Efficiency and Conservation Plan Petition for Minor Modification</w:t>
      </w:r>
      <w:r w:rsidR="00D37034" w:rsidRPr="00267095">
        <w:rPr>
          <w:b/>
          <w:sz w:val="24"/>
          <w:szCs w:val="26"/>
        </w:rPr>
        <w:t xml:space="preserve"> </w:t>
      </w:r>
      <w:r w:rsidR="00D37034" w:rsidRPr="00267095">
        <w:rPr>
          <w:i/>
          <w:sz w:val="24"/>
          <w:szCs w:val="26"/>
        </w:rPr>
        <w:t>Docket No. M-2015-25</w:t>
      </w:r>
      <w:r w:rsidR="00D471AB">
        <w:rPr>
          <w:i/>
          <w:sz w:val="24"/>
          <w:szCs w:val="26"/>
        </w:rPr>
        <w:t>15691</w:t>
      </w:r>
      <w:r w:rsidR="00D37034" w:rsidRPr="00267095">
        <w:rPr>
          <w:b/>
          <w:sz w:val="24"/>
          <w:szCs w:val="26"/>
        </w:rPr>
        <w:t xml:space="preserve"> </w:t>
      </w:r>
      <w:r w:rsidR="009505A7" w:rsidRPr="00267095">
        <w:rPr>
          <w:sz w:val="24"/>
          <w:szCs w:val="26"/>
        </w:rPr>
        <w:t>(Petition</w:t>
      </w:r>
      <w:r w:rsidR="00056910" w:rsidRPr="00267095">
        <w:rPr>
          <w:sz w:val="24"/>
          <w:szCs w:val="26"/>
        </w:rPr>
        <w:t xml:space="preserve">).  The Petition seeks approval of minor changes to the programs contained in its Act 129 </w:t>
      </w:r>
      <w:r w:rsidR="00E068EE" w:rsidRPr="00267095">
        <w:rPr>
          <w:sz w:val="24"/>
          <w:szCs w:val="26"/>
        </w:rPr>
        <w:t xml:space="preserve">Phase III </w:t>
      </w:r>
      <w:r w:rsidR="00056910" w:rsidRPr="00267095">
        <w:rPr>
          <w:sz w:val="24"/>
          <w:szCs w:val="26"/>
        </w:rPr>
        <w:t xml:space="preserve">Energy Efficiency and Conservation Plan (EE&amp;C Plan) through the </w:t>
      </w:r>
      <w:r w:rsidR="009505A7" w:rsidRPr="00267095">
        <w:rPr>
          <w:sz w:val="24"/>
          <w:szCs w:val="26"/>
        </w:rPr>
        <w:t>Commission’s expedited process set forth in its June 10, 2011 Final Order at Docket No. M-2008-2069887 (Expedited Process Order).</w:t>
      </w:r>
      <w:r w:rsidR="00876AA5" w:rsidRPr="00267095">
        <w:rPr>
          <w:sz w:val="24"/>
          <w:szCs w:val="26"/>
        </w:rPr>
        <w:t xml:space="preserve"> </w:t>
      </w:r>
      <w:r w:rsidR="00555C9E" w:rsidRPr="00267095">
        <w:rPr>
          <w:sz w:val="24"/>
          <w:szCs w:val="26"/>
        </w:rPr>
        <w:t xml:space="preserve"> </w:t>
      </w:r>
      <w:r w:rsidR="00D471AB">
        <w:rPr>
          <w:sz w:val="24"/>
          <w:szCs w:val="26"/>
        </w:rPr>
        <w:t>PECO</w:t>
      </w:r>
      <w:r w:rsidR="00E068EE" w:rsidRPr="00267095">
        <w:rPr>
          <w:sz w:val="24"/>
          <w:szCs w:val="26"/>
        </w:rPr>
        <w:t xml:space="preserve"> </w:t>
      </w:r>
      <w:r w:rsidR="00876AA5" w:rsidRPr="00267095">
        <w:rPr>
          <w:sz w:val="24"/>
          <w:szCs w:val="26"/>
        </w:rPr>
        <w:t>served the Petition on all parties of record.</w:t>
      </w:r>
      <w:r w:rsidR="001F204F" w:rsidRPr="00267095">
        <w:rPr>
          <w:sz w:val="24"/>
          <w:szCs w:val="26"/>
        </w:rPr>
        <w:t xml:space="preserve">  For the reasons discussed below, </w:t>
      </w:r>
      <w:r w:rsidR="001E0D95">
        <w:rPr>
          <w:sz w:val="24"/>
          <w:szCs w:val="26"/>
        </w:rPr>
        <w:t xml:space="preserve">the </w:t>
      </w:r>
      <w:r w:rsidR="001E0D95" w:rsidRPr="00267095">
        <w:rPr>
          <w:rFonts w:eastAsia="Calibri"/>
          <w:sz w:val="24"/>
          <w:szCs w:val="26"/>
        </w:rPr>
        <w:t xml:space="preserve">Bureau of Technical Utility Services </w:t>
      </w:r>
      <w:r w:rsidR="001E0D95">
        <w:rPr>
          <w:rFonts w:eastAsia="Calibri"/>
          <w:sz w:val="24"/>
          <w:szCs w:val="26"/>
        </w:rPr>
        <w:t>(</w:t>
      </w:r>
      <w:r w:rsidR="001F204F" w:rsidRPr="00267095">
        <w:rPr>
          <w:sz w:val="24"/>
          <w:szCs w:val="26"/>
        </w:rPr>
        <w:t>Staff</w:t>
      </w:r>
      <w:r w:rsidR="001E0D95">
        <w:rPr>
          <w:sz w:val="24"/>
          <w:szCs w:val="26"/>
        </w:rPr>
        <w:t>)</w:t>
      </w:r>
      <w:r w:rsidR="001F204F" w:rsidRPr="00267095">
        <w:rPr>
          <w:sz w:val="24"/>
          <w:szCs w:val="26"/>
        </w:rPr>
        <w:t xml:space="preserve"> will grant </w:t>
      </w:r>
      <w:r w:rsidR="00D471AB">
        <w:rPr>
          <w:sz w:val="24"/>
          <w:szCs w:val="26"/>
        </w:rPr>
        <w:t>PECO</w:t>
      </w:r>
      <w:r w:rsidR="00E53D95" w:rsidRPr="00267095">
        <w:rPr>
          <w:sz w:val="24"/>
          <w:szCs w:val="26"/>
        </w:rPr>
        <w:t>’s</w:t>
      </w:r>
      <w:r w:rsidR="001F204F" w:rsidRPr="00267095">
        <w:rPr>
          <w:sz w:val="24"/>
          <w:szCs w:val="26"/>
        </w:rPr>
        <w:t xml:space="preserve"> Petition</w:t>
      </w:r>
      <w:r w:rsidR="008F0DB8" w:rsidRPr="00267095">
        <w:rPr>
          <w:sz w:val="24"/>
          <w:szCs w:val="26"/>
        </w:rPr>
        <w:t>.</w:t>
      </w:r>
      <w:r w:rsidR="00C253A2" w:rsidRPr="00267095">
        <w:rPr>
          <w:sz w:val="24"/>
          <w:szCs w:val="26"/>
        </w:rPr>
        <w:t xml:space="preserve"> </w:t>
      </w:r>
    </w:p>
    <w:p w14:paraId="3894E10E" w14:textId="428AA942" w:rsidR="009063A8" w:rsidRPr="00267095" w:rsidRDefault="009063A8" w:rsidP="00613E53">
      <w:pPr>
        <w:rPr>
          <w:sz w:val="24"/>
          <w:szCs w:val="26"/>
        </w:rPr>
      </w:pPr>
    </w:p>
    <w:p w14:paraId="5C8C1447" w14:textId="7BDD13DD" w:rsidR="009063A8" w:rsidRPr="00267095" w:rsidRDefault="009063A8" w:rsidP="00613E53">
      <w:pPr>
        <w:rPr>
          <w:sz w:val="24"/>
          <w:szCs w:val="26"/>
        </w:rPr>
      </w:pPr>
      <w:r w:rsidRPr="00267095">
        <w:rPr>
          <w:sz w:val="24"/>
          <w:szCs w:val="26"/>
        </w:rPr>
        <w:tab/>
        <w:t xml:space="preserve">Comments were due by January </w:t>
      </w:r>
      <w:r w:rsidR="00034932">
        <w:rPr>
          <w:sz w:val="24"/>
          <w:szCs w:val="26"/>
        </w:rPr>
        <w:t>2</w:t>
      </w:r>
      <w:r w:rsidRPr="00267095">
        <w:rPr>
          <w:sz w:val="24"/>
          <w:szCs w:val="26"/>
        </w:rPr>
        <w:t>, 20</w:t>
      </w:r>
      <w:r w:rsidR="00D471AB">
        <w:rPr>
          <w:sz w:val="24"/>
          <w:szCs w:val="26"/>
        </w:rPr>
        <w:t>20</w:t>
      </w:r>
      <w:r w:rsidRPr="00267095">
        <w:rPr>
          <w:sz w:val="24"/>
          <w:szCs w:val="26"/>
        </w:rPr>
        <w:t xml:space="preserve">.  </w:t>
      </w:r>
      <w:r w:rsidRPr="00063CFB">
        <w:rPr>
          <w:sz w:val="24"/>
          <w:szCs w:val="26"/>
        </w:rPr>
        <w:t>No comments were filed.</w:t>
      </w:r>
      <w:r w:rsidRPr="00267095">
        <w:rPr>
          <w:sz w:val="24"/>
          <w:szCs w:val="26"/>
        </w:rPr>
        <w:t xml:space="preserve">  </w:t>
      </w:r>
    </w:p>
    <w:p w14:paraId="5BA3372B" w14:textId="77777777" w:rsidR="009505A7" w:rsidRPr="00267095" w:rsidRDefault="009505A7" w:rsidP="00613E53">
      <w:pPr>
        <w:rPr>
          <w:sz w:val="24"/>
          <w:szCs w:val="26"/>
        </w:rPr>
      </w:pPr>
    </w:p>
    <w:p w14:paraId="7DDF2ADB" w14:textId="133B1D09" w:rsidR="009505A7" w:rsidRPr="00267095" w:rsidRDefault="009505A7" w:rsidP="00652B60">
      <w:pPr>
        <w:rPr>
          <w:sz w:val="24"/>
          <w:szCs w:val="26"/>
        </w:rPr>
      </w:pPr>
      <w:r w:rsidRPr="00267095">
        <w:rPr>
          <w:sz w:val="24"/>
          <w:szCs w:val="26"/>
        </w:rPr>
        <w:tab/>
        <w:t xml:space="preserve">In </w:t>
      </w:r>
      <w:r w:rsidR="00034932">
        <w:rPr>
          <w:sz w:val="24"/>
          <w:szCs w:val="26"/>
        </w:rPr>
        <w:t>the</w:t>
      </w:r>
      <w:r w:rsidR="00034932" w:rsidRPr="00267095">
        <w:rPr>
          <w:sz w:val="24"/>
          <w:szCs w:val="26"/>
        </w:rPr>
        <w:t xml:space="preserve"> </w:t>
      </w:r>
      <w:r w:rsidRPr="00267095">
        <w:rPr>
          <w:sz w:val="24"/>
          <w:szCs w:val="26"/>
        </w:rPr>
        <w:t>Expedited Process Order, t</w:t>
      </w:r>
      <w:r w:rsidRPr="00267095">
        <w:rPr>
          <w:rFonts w:eastAsia="Calibri"/>
          <w:sz w:val="24"/>
          <w:szCs w:val="26"/>
        </w:rPr>
        <w:t xml:space="preserve">he Commission </w:t>
      </w:r>
      <w:r w:rsidRPr="00267095">
        <w:rPr>
          <w:sz w:val="24"/>
          <w:szCs w:val="26"/>
        </w:rPr>
        <w:t>delegated</w:t>
      </w:r>
      <w:r w:rsidRPr="00267095">
        <w:rPr>
          <w:rFonts w:eastAsia="Calibri"/>
          <w:sz w:val="24"/>
          <w:szCs w:val="26"/>
        </w:rPr>
        <w:t xml:space="preserve"> its authority to review and approve minor EE&amp;C Plan changes</w:t>
      </w:r>
      <w:r w:rsidRPr="00267095">
        <w:rPr>
          <w:sz w:val="24"/>
          <w:szCs w:val="26"/>
        </w:rPr>
        <w:t xml:space="preserve"> </w:t>
      </w:r>
      <w:r w:rsidRPr="00267095">
        <w:rPr>
          <w:rFonts w:eastAsia="Calibri"/>
          <w:sz w:val="24"/>
          <w:szCs w:val="26"/>
        </w:rPr>
        <w:t xml:space="preserve">to </w:t>
      </w:r>
      <w:r w:rsidR="003F7AC6" w:rsidRPr="00267095">
        <w:rPr>
          <w:rFonts w:eastAsia="Calibri"/>
          <w:sz w:val="24"/>
          <w:szCs w:val="26"/>
        </w:rPr>
        <w:t>Staff</w:t>
      </w:r>
      <w:r w:rsidRPr="00267095">
        <w:rPr>
          <w:rFonts w:eastAsia="Calibri"/>
          <w:sz w:val="24"/>
          <w:szCs w:val="26"/>
        </w:rPr>
        <w:t>, with assistance from staff of the Law Bureau</w:t>
      </w:r>
      <w:r w:rsidR="001F204F" w:rsidRPr="00267095">
        <w:rPr>
          <w:rFonts w:eastAsia="Calibri"/>
          <w:sz w:val="24"/>
          <w:szCs w:val="26"/>
        </w:rPr>
        <w:t>.</w:t>
      </w:r>
      <w:r w:rsidR="00FB7CDB" w:rsidRPr="00267095">
        <w:rPr>
          <w:rStyle w:val="FootnoteReference"/>
          <w:rFonts w:eastAsia="Calibri"/>
          <w:sz w:val="24"/>
          <w:szCs w:val="26"/>
        </w:rPr>
        <w:footnoteReference w:id="1"/>
      </w:r>
      <w:r w:rsidRPr="00267095">
        <w:rPr>
          <w:sz w:val="24"/>
          <w:szCs w:val="26"/>
        </w:rPr>
        <w:t xml:space="preserve">  </w:t>
      </w:r>
      <w:r w:rsidR="002A67FE" w:rsidRPr="00267095">
        <w:rPr>
          <w:sz w:val="24"/>
          <w:szCs w:val="26"/>
        </w:rPr>
        <w:t xml:space="preserve">The </w:t>
      </w:r>
      <w:r w:rsidR="00081CDE" w:rsidRPr="00267095">
        <w:rPr>
          <w:sz w:val="24"/>
          <w:szCs w:val="26"/>
        </w:rPr>
        <w:t>Expedited Process Order</w:t>
      </w:r>
      <w:r w:rsidR="002A67FE" w:rsidRPr="00267095">
        <w:rPr>
          <w:sz w:val="24"/>
          <w:szCs w:val="26"/>
        </w:rPr>
        <w:t xml:space="preserve"> direct</w:t>
      </w:r>
      <w:r w:rsidR="00081CDE" w:rsidRPr="00267095">
        <w:rPr>
          <w:sz w:val="24"/>
          <w:szCs w:val="26"/>
        </w:rPr>
        <w:t>s</w:t>
      </w:r>
      <w:r w:rsidR="002A67FE" w:rsidRPr="00267095">
        <w:rPr>
          <w:sz w:val="24"/>
          <w:szCs w:val="26"/>
        </w:rPr>
        <w:t xml:space="preserve"> </w:t>
      </w:r>
      <w:r w:rsidR="00C253A2" w:rsidRPr="00267095">
        <w:rPr>
          <w:rFonts w:eastAsia="Calibri"/>
          <w:sz w:val="24"/>
          <w:szCs w:val="26"/>
        </w:rPr>
        <w:t xml:space="preserve">Staff to issue a Secretarial Letter approving, denying, or transferring to the Office </w:t>
      </w:r>
      <w:r w:rsidR="002A67FE" w:rsidRPr="00267095">
        <w:rPr>
          <w:rFonts w:eastAsia="Calibri"/>
          <w:sz w:val="24"/>
          <w:szCs w:val="26"/>
        </w:rPr>
        <w:t xml:space="preserve">of Administrative Law Judge for hearings, some or all of </w:t>
      </w:r>
      <w:r w:rsidR="00081CDE" w:rsidRPr="00267095">
        <w:rPr>
          <w:rFonts w:eastAsia="Calibri"/>
          <w:sz w:val="24"/>
          <w:szCs w:val="26"/>
        </w:rPr>
        <w:t>a petition’s</w:t>
      </w:r>
      <w:r w:rsidR="002A67FE" w:rsidRPr="00267095">
        <w:rPr>
          <w:rFonts w:eastAsia="Calibri"/>
          <w:sz w:val="24"/>
          <w:szCs w:val="26"/>
        </w:rPr>
        <w:t xml:space="preserve"> proposed minor plan changes.  With this Secretarial Letter, Staff is approving </w:t>
      </w:r>
      <w:r w:rsidR="00D471AB">
        <w:rPr>
          <w:rFonts w:eastAsia="Calibri"/>
          <w:sz w:val="24"/>
          <w:szCs w:val="26"/>
        </w:rPr>
        <w:t>PECO</w:t>
      </w:r>
      <w:r w:rsidR="002A67FE" w:rsidRPr="00267095">
        <w:rPr>
          <w:rFonts w:eastAsia="Calibri"/>
          <w:sz w:val="24"/>
          <w:szCs w:val="26"/>
        </w:rPr>
        <w:t>’s Petition.</w:t>
      </w:r>
    </w:p>
    <w:p w14:paraId="757C023A" w14:textId="471D55DE" w:rsidR="009505A7" w:rsidRPr="00267095" w:rsidRDefault="009505A7" w:rsidP="00613E53">
      <w:pPr>
        <w:rPr>
          <w:sz w:val="24"/>
          <w:szCs w:val="26"/>
        </w:rPr>
      </w:pPr>
    </w:p>
    <w:p w14:paraId="4B740A34" w14:textId="77777777" w:rsidR="005F4B48" w:rsidRPr="00267095" w:rsidRDefault="005F4B48" w:rsidP="00613E53">
      <w:pPr>
        <w:rPr>
          <w:sz w:val="24"/>
          <w:szCs w:val="26"/>
        </w:rPr>
      </w:pPr>
    </w:p>
    <w:p w14:paraId="6907FB2A" w14:textId="355133A1" w:rsidR="00BB6B09" w:rsidRPr="00267095" w:rsidRDefault="00CA7A79" w:rsidP="00613E53">
      <w:pPr>
        <w:rPr>
          <w:b/>
          <w:sz w:val="24"/>
          <w:szCs w:val="26"/>
        </w:rPr>
      </w:pPr>
      <w:r w:rsidRPr="00267095">
        <w:rPr>
          <w:b/>
          <w:sz w:val="24"/>
          <w:szCs w:val="26"/>
        </w:rPr>
        <w:t xml:space="preserve">Residential </w:t>
      </w:r>
      <w:r w:rsidR="00D471AB">
        <w:rPr>
          <w:b/>
          <w:sz w:val="24"/>
          <w:szCs w:val="26"/>
        </w:rPr>
        <w:t>Demand Response</w:t>
      </w:r>
      <w:r w:rsidRPr="00267095">
        <w:rPr>
          <w:b/>
          <w:sz w:val="24"/>
          <w:szCs w:val="26"/>
        </w:rPr>
        <w:t xml:space="preserve"> Program</w:t>
      </w:r>
      <w:r w:rsidR="00D471AB">
        <w:rPr>
          <w:b/>
          <w:sz w:val="24"/>
          <w:szCs w:val="26"/>
        </w:rPr>
        <w:t xml:space="preserve"> </w:t>
      </w:r>
      <w:r w:rsidR="009505A7" w:rsidRPr="00267095">
        <w:rPr>
          <w:b/>
          <w:sz w:val="24"/>
          <w:szCs w:val="26"/>
        </w:rPr>
        <w:tab/>
      </w:r>
    </w:p>
    <w:p w14:paraId="7E8ADFA4" w14:textId="32F15A17" w:rsidR="00FB0F90" w:rsidRDefault="009505A7" w:rsidP="00FB0F90">
      <w:pPr>
        <w:ind w:firstLine="720"/>
        <w:rPr>
          <w:sz w:val="24"/>
          <w:szCs w:val="26"/>
        </w:rPr>
      </w:pPr>
      <w:bookmarkStart w:id="0" w:name="_Hlk534787397"/>
      <w:r w:rsidRPr="00267095">
        <w:rPr>
          <w:sz w:val="24"/>
          <w:szCs w:val="26"/>
        </w:rPr>
        <w:t xml:space="preserve">In its Petition, </w:t>
      </w:r>
      <w:r w:rsidR="00D471AB">
        <w:rPr>
          <w:sz w:val="24"/>
          <w:szCs w:val="26"/>
        </w:rPr>
        <w:t>PECO</w:t>
      </w:r>
      <w:r w:rsidR="001F204F" w:rsidRPr="00267095">
        <w:rPr>
          <w:sz w:val="24"/>
          <w:szCs w:val="26"/>
        </w:rPr>
        <w:t xml:space="preserve"> </w:t>
      </w:r>
      <w:r w:rsidRPr="00267095">
        <w:rPr>
          <w:sz w:val="24"/>
          <w:szCs w:val="26"/>
        </w:rPr>
        <w:t>propose</w:t>
      </w:r>
      <w:r w:rsidR="003F7AC6" w:rsidRPr="00267095">
        <w:rPr>
          <w:sz w:val="24"/>
          <w:szCs w:val="26"/>
        </w:rPr>
        <w:t>s</w:t>
      </w:r>
      <w:r w:rsidR="00876AA5" w:rsidRPr="00267095">
        <w:rPr>
          <w:sz w:val="24"/>
          <w:szCs w:val="26"/>
        </w:rPr>
        <w:t xml:space="preserve"> to </w:t>
      </w:r>
      <w:r w:rsidR="00921DD4">
        <w:rPr>
          <w:sz w:val="24"/>
          <w:szCs w:val="26"/>
        </w:rPr>
        <w:t>transfer $6.4 million to</w:t>
      </w:r>
      <w:r w:rsidR="00E8628C">
        <w:rPr>
          <w:sz w:val="24"/>
          <w:szCs w:val="26"/>
        </w:rPr>
        <w:t xml:space="preserve"> its</w:t>
      </w:r>
      <w:r w:rsidR="00555C9E" w:rsidRPr="00267095">
        <w:rPr>
          <w:sz w:val="24"/>
          <w:szCs w:val="26"/>
        </w:rPr>
        <w:t xml:space="preserve"> </w:t>
      </w:r>
      <w:r w:rsidR="00E94DB3" w:rsidRPr="00267095">
        <w:rPr>
          <w:sz w:val="24"/>
          <w:szCs w:val="26"/>
        </w:rPr>
        <w:t xml:space="preserve">Residential </w:t>
      </w:r>
      <w:r w:rsidR="00D471AB">
        <w:rPr>
          <w:sz w:val="24"/>
          <w:szCs w:val="26"/>
        </w:rPr>
        <w:t>Demand Response (DR)</w:t>
      </w:r>
      <w:r w:rsidR="00E94DB3" w:rsidRPr="00267095">
        <w:rPr>
          <w:sz w:val="24"/>
          <w:szCs w:val="26"/>
        </w:rPr>
        <w:t xml:space="preserve"> Program</w:t>
      </w:r>
      <w:r w:rsidR="00DB0550">
        <w:rPr>
          <w:sz w:val="24"/>
          <w:szCs w:val="26"/>
        </w:rPr>
        <w:t>, called the Smart AC Saver Program</w:t>
      </w:r>
      <w:r w:rsidR="000F704B" w:rsidRPr="00267095">
        <w:rPr>
          <w:sz w:val="24"/>
          <w:szCs w:val="26"/>
        </w:rPr>
        <w:t xml:space="preserve">.  </w:t>
      </w:r>
      <w:r w:rsidR="00C31F7E" w:rsidRPr="00267095">
        <w:rPr>
          <w:sz w:val="24"/>
          <w:szCs w:val="26"/>
        </w:rPr>
        <w:t xml:space="preserve">Specifically, </w:t>
      </w:r>
      <w:r w:rsidR="00DB0550">
        <w:rPr>
          <w:sz w:val="24"/>
          <w:szCs w:val="26"/>
        </w:rPr>
        <w:t>PECO</w:t>
      </w:r>
      <w:r w:rsidR="00E53D95" w:rsidRPr="00267095">
        <w:rPr>
          <w:sz w:val="24"/>
          <w:szCs w:val="26"/>
        </w:rPr>
        <w:t xml:space="preserve"> </w:t>
      </w:r>
      <w:r w:rsidR="00DB0550">
        <w:rPr>
          <w:sz w:val="24"/>
          <w:szCs w:val="26"/>
        </w:rPr>
        <w:t xml:space="preserve">proposes to transfer </w:t>
      </w:r>
      <w:r w:rsidR="00921DD4">
        <w:rPr>
          <w:sz w:val="24"/>
          <w:szCs w:val="26"/>
        </w:rPr>
        <w:t xml:space="preserve">the </w:t>
      </w:r>
      <w:r w:rsidR="00DB0550">
        <w:rPr>
          <w:sz w:val="24"/>
          <w:szCs w:val="26"/>
        </w:rPr>
        <w:t xml:space="preserve">$6.4 million from the $10 million research and development (R&amp;D) budget allocated </w:t>
      </w:r>
      <w:r w:rsidR="00DB0550">
        <w:rPr>
          <w:sz w:val="24"/>
          <w:szCs w:val="26"/>
        </w:rPr>
        <w:lastRenderedPageBreak/>
        <w:t>to the residential customer class</w:t>
      </w:r>
      <w:r w:rsidR="00921DD4">
        <w:rPr>
          <w:sz w:val="24"/>
          <w:szCs w:val="26"/>
        </w:rPr>
        <w:t xml:space="preserve">.  </w:t>
      </w:r>
      <w:r w:rsidR="00DC5275">
        <w:rPr>
          <w:sz w:val="24"/>
          <w:szCs w:val="26"/>
        </w:rPr>
        <w:t>The residential R&amp;D budget is $10 million</w:t>
      </w:r>
      <w:r w:rsidR="00816DA1">
        <w:rPr>
          <w:sz w:val="24"/>
          <w:szCs w:val="26"/>
        </w:rPr>
        <w:t>,</w:t>
      </w:r>
      <w:r w:rsidR="00DC5275">
        <w:rPr>
          <w:sz w:val="24"/>
          <w:szCs w:val="26"/>
        </w:rPr>
        <w:t xml:space="preserve"> and the Company has spent approximately $500,00</w:t>
      </w:r>
      <w:r w:rsidR="00B4663B">
        <w:rPr>
          <w:sz w:val="24"/>
          <w:szCs w:val="26"/>
        </w:rPr>
        <w:t>0</w:t>
      </w:r>
      <w:r w:rsidR="00DC5275">
        <w:rPr>
          <w:sz w:val="24"/>
          <w:szCs w:val="26"/>
        </w:rPr>
        <w:t xml:space="preserve"> of that budget to date. </w:t>
      </w:r>
    </w:p>
    <w:p w14:paraId="7817B8F2" w14:textId="77777777" w:rsidR="00DC5275" w:rsidRDefault="00DC5275" w:rsidP="00FB0F90">
      <w:pPr>
        <w:ind w:firstLine="720"/>
        <w:rPr>
          <w:sz w:val="24"/>
          <w:szCs w:val="26"/>
        </w:rPr>
      </w:pPr>
    </w:p>
    <w:p w14:paraId="69D8135F" w14:textId="2373E690" w:rsidR="00FB0F90" w:rsidRDefault="00FB0F90" w:rsidP="00FB0F90">
      <w:pPr>
        <w:ind w:firstLine="720"/>
        <w:rPr>
          <w:sz w:val="24"/>
          <w:szCs w:val="26"/>
        </w:rPr>
      </w:pPr>
      <w:r>
        <w:rPr>
          <w:sz w:val="24"/>
          <w:szCs w:val="26"/>
        </w:rPr>
        <w:t>PECO asserts that the Company’s total budget for the Residential DR Program is $13.7 million</w:t>
      </w:r>
      <w:r w:rsidR="00DC5275">
        <w:rPr>
          <w:sz w:val="24"/>
          <w:szCs w:val="26"/>
        </w:rPr>
        <w:t>,</w:t>
      </w:r>
      <w:r>
        <w:rPr>
          <w:sz w:val="24"/>
          <w:szCs w:val="26"/>
        </w:rPr>
        <w:t xml:space="preserve"> and </w:t>
      </w:r>
      <w:r w:rsidR="00DC5275">
        <w:rPr>
          <w:sz w:val="24"/>
          <w:szCs w:val="26"/>
        </w:rPr>
        <w:t xml:space="preserve">it </w:t>
      </w:r>
      <w:r>
        <w:rPr>
          <w:sz w:val="24"/>
          <w:szCs w:val="26"/>
        </w:rPr>
        <w:t xml:space="preserve">is authorized to offer each residential participating unit in the Smart AC Saver Program up to $120 per year or $30 per month.  PECO selected a Phase III incentive level of $40 per year or $10 per month, which was a reduction from the Phase II incentive level.  The Company anticipated that the lower Phase III incentive would reduce the level of customer participation in the program; however, since the beginning of the Phase III Plan, the 2019 enrollment of approximately 62,000 residential participating units remains well above the estimate of approximately 44,000 residential participating units used when developing the Phase III Plan. </w:t>
      </w:r>
    </w:p>
    <w:p w14:paraId="57568897" w14:textId="7E001E54" w:rsidR="00FB0F90" w:rsidRDefault="00FB0F90" w:rsidP="00FB0F90">
      <w:pPr>
        <w:ind w:firstLine="720"/>
        <w:rPr>
          <w:sz w:val="24"/>
          <w:szCs w:val="26"/>
        </w:rPr>
      </w:pPr>
    </w:p>
    <w:p w14:paraId="7D7786CD" w14:textId="385F9317" w:rsidR="00E8628C" w:rsidRDefault="00FB0F90" w:rsidP="00E8628C">
      <w:pPr>
        <w:ind w:firstLine="720"/>
        <w:rPr>
          <w:sz w:val="24"/>
          <w:szCs w:val="26"/>
        </w:rPr>
      </w:pPr>
      <w:r>
        <w:rPr>
          <w:sz w:val="24"/>
          <w:szCs w:val="26"/>
        </w:rPr>
        <w:t>While PECO was able to pay the $40 per year incentive for each residential participating unit, the continuing customer participation above projected levels resulted in PECO exceeding its total approved budget for the Residential DR Program in 2019</w:t>
      </w:r>
      <w:r w:rsidR="00631389">
        <w:rPr>
          <w:sz w:val="24"/>
          <w:szCs w:val="26"/>
        </w:rPr>
        <w:t xml:space="preserve"> by $1.7 million.  </w:t>
      </w:r>
      <w:r w:rsidR="00E8628C">
        <w:rPr>
          <w:sz w:val="24"/>
          <w:szCs w:val="26"/>
        </w:rPr>
        <w:t xml:space="preserve">Furthermore, </w:t>
      </w:r>
      <w:r w:rsidR="00631389">
        <w:rPr>
          <w:sz w:val="24"/>
          <w:szCs w:val="26"/>
        </w:rPr>
        <w:t>PECO projects that it will require an additional $4.7 million to continue the Smart AC Saver Program until the end of Phase III using the current incentive amounts.  The $6.4 million addition reflects approximately $5.6 million in customer incentives, $400,00</w:t>
      </w:r>
      <w:r w:rsidR="00034932">
        <w:rPr>
          <w:sz w:val="24"/>
          <w:szCs w:val="26"/>
        </w:rPr>
        <w:t>0</w:t>
      </w:r>
      <w:r w:rsidR="00631389">
        <w:rPr>
          <w:sz w:val="24"/>
          <w:szCs w:val="26"/>
        </w:rPr>
        <w:t xml:space="preserve"> in non-incentive direct program costs (PECO and conservation service provider labor), and an unexpected cost contingency of $400,000.  With this addition, the new total Residential DR Program budget for the Phase III Program would be $20.1 million.  </w:t>
      </w:r>
    </w:p>
    <w:p w14:paraId="2A971DCA" w14:textId="5419A6EB" w:rsidR="00E8628C" w:rsidRDefault="00E8628C" w:rsidP="00E8628C">
      <w:pPr>
        <w:ind w:firstLine="720"/>
        <w:rPr>
          <w:sz w:val="24"/>
          <w:szCs w:val="26"/>
        </w:rPr>
      </w:pPr>
    </w:p>
    <w:p w14:paraId="77256824" w14:textId="459AAE66" w:rsidR="00E8628C" w:rsidRDefault="00DC5275" w:rsidP="00E8628C">
      <w:pPr>
        <w:ind w:firstLine="720"/>
        <w:rPr>
          <w:sz w:val="24"/>
          <w:szCs w:val="26"/>
        </w:rPr>
      </w:pPr>
      <w:r>
        <w:rPr>
          <w:sz w:val="24"/>
          <w:szCs w:val="26"/>
        </w:rPr>
        <w:t xml:space="preserve">PECO </w:t>
      </w:r>
      <w:r w:rsidR="00063CFB">
        <w:rPr>
          <w:sz w:val="24"/>
          <w:szCs w:val="26"/>
        </w:rPr>
        <w:t>asserts</w:t>
      </w:r>
      <w:r>
        <w:rPr>
          <w:sz w:val="24"/>
          <w:szCs w:val="26"/>
        </w:rPr>
        <w:t xml:space="preserve"> that it does not anticipate detrimental impacts to its residential portfolio of programs as a result of transferring funds out of the residential R&amp;D budget. </w:t>
      </w:r>
      <w:r w:rsidR="00034932">
        <w:rPr>
          <w:sz w:val="24"/>
          <w:szCs w:val="26"/>
        </w:rPr>
        <w:t xml:space="preserve"> </w:t>
      </w:r>
      <w:r>
        <w:rPr>
          <w:sz w:val="24"/>
          <w:szCs w:val="26"/>
        </w:rPr>
        <w:t xml:space="preserve">R&amp;D funds are for market research in response to emerging technologies and market transformations.  The Company </w:t>
      </w:r>
      <w:r w:rsidR="00063CFB">
        <w:rPr>
          <w:sz w:val="24"/>
          <w:szCs w:val="26"/>
        </w:rPr>
        <w:t>m</w:t>
      </w:r>
      <w:r>
        <w:rPr>
          <w:sz w:val="24"/>
          <w:szCs w:val="26"/>
        </w:rPr>
        <w:t xml:space="preserve">ay decide to integrate an emerging technology or other market transformation into an existing program to remedy program challenges or enhance program performance.  </w:t>
      </w:r>
    </w:p>
    <w:p w14:paraId="142F325F" w14:textId="71AC2D51" w:rsidR="00DC5275" w:rsidRDefault="00DC5275" w:rsidP="00E8628C">
      <w:pPr>
        <w:ind w:firstLine="720"/>
        <w:rPr>
          <w:sz w:val="24"/>
          <w:szCs w:val="26"/>
        </w:rPr>
      </w:pPr>
    </w:p>
    <w:p w14:paraId="75536F37" w14:textId="2246848F" w:rsidR="00DC5275" w:rsidRDefault="00063CFB" w:rsidP="00E8628C">
      <w:pPr>
        <w:ind w:firstLine="720"/>
        <w:rPr>
          <w:sz w:val="24"/>
          <w:szCs w:val="26"/>
        </w:rPr>
      </w:pPr>
      <w:r>
        <w:rPr>
          <w:sz w:val="24"/>
          <w:szCs w:val="26"/>
        </w:rPr>
        <w:t>Because</w:t>
      </w:r>
      <w:r w:rsidR="00DC5275">
        <w:rPr>
          <w:sz w:val="24"/>
          <w:szCs w:val="26"/>
        </w:rPr>
        <w:t xml:space="preserve"> the funding transfer is based upon a greater than anticipated level of customer participation and is entirely within the residential customer class, </w:t>
      </w:r>
      <w:r>
        <w:rPr>
          <w:sz w:val="24"/>
          <w:szCs w:val="26"/>
        </w:rPr>
        <w:t xml:space="preserve">PECO asserts that </w:t>
      </w:r>
      <w:r w:rsidR="00DC5275">
        <w:rPr>
          <w:sz w:val="24"/>
          <w:szCs w:val="26"/>
        </w:rPr>
        <w:t xml:space="preserve">it is consistent with two of the Commission’s criteria in the Expedited Process Order.  </w:t>
      </w:r>
    </w:p>
    <w:p w14:paraId="5F065392" w14:textId="77777777" w:rsidR="00DC5275" w:rsidRDefault="00DC5275" w:rsidP="00063CFB">
      <w:pPr>
        <w:rPr>
          <w:sz w:val="24"/>
          <w:szCs w:val="26"/>
        </w:rPr>
      </w:pPr>
    </w:p>
    <w:bookmarkEnd w:id="0"/>
    <w:p w14:paraId="16BBD93F" w14:textId="51E2D2BF" w:rsidR="00C279EB" w:rsidRPr="00267095" w:rsidRDefault="00C279EB" w:rsidP="00C279EB">
      <w:pPr>
        <w:rPr>
          <w:sz w:val="24"/>
          <w:szCs w:val="26"/>
        </w:rPr>
      </w:pPr>
      <w:r w:rsidRPr="00267095">
        <w:rPr>
          <w:sz w:val="24"/>
          <w:szCs w:val="26"/>
        </w:rPr>
        <w:tab/>
      </w:r>
    </w:p>
    <w:p w14:paraId="7A0C58A9" w14:textId="77777777" w:rsidR="003459C3" w:rsidRPr="00267095" w:rsidRDefault="003459C3" w:rsidP="0063320B">
      <w:pPr>
        <w:rPr>
          <w:b/>
          <w:sz w:val="24"/>
          <w:szCs w:val="26"/>
        </w:rPr>
      </w:pPr>
      <w:r w:rsidRPr="00267095">
        <w:rPr>
          <w:b/>
          <w:sz w:val="24"/>
          <w:szCs w:val="26"/>
        </w:rPr>
        <w:t>Conclusion</w:t>
      </w:r>
    </w:p>
    <w:p w14:paraId="46B24155" w14:textId="397899CD" w:rsidR="0044549C" w:rsidRPr="00267095" w:rsidRDefault="003459C3" w:rsidP="00B128C5">
      <w:pPr>
        <w:ind w:firstLine="720"/>
        <w:rPr>
          <w:sz w:val="24"/>
          <w:szCs w:val="26"/>
        </w:rPr>
      </w:pPr>
      <w:r w:rsidRPr="00267095">
        <w:rPr>
          <w:sz w:val="24"/>
          <w:szCs w:val="26"/>
        </w:rPr>
        <w:t xml:space="preserve">In view of the above, Staff has determined that the </w:t>
      </w:r>
      <w:r w:rsidR="00631389">
        <w:rPr>
          <w:i/>
          <w:sz w:val="24"/>
          <w:szCs w:val="26"/>
        </w:rPr>
        <w:t>PECO Energy</w:t>
      </w:r>
      <w:r w:rsidR="001332F5" w:rsidRPr="00267095">
        <w:rPr>
          <w:i/>
          <w:sz w:val="24"/>
          <w:szCs w:val="26"/>
        </w:rPr>
        <w:t xml:space="preserve"> Company</w:t>
      </w:r>
      <w:r w:rsidR="00CE5C73" w:rsidRPr="00267095">
        <w:rPr>
          <w:i/>
          <w:sz w:val="24"/>
          <w:szCs w:val="26"/>
        </w:rPr>
        <w:t xml:space="preserve"> – Phase III Energy Efficiency and Conservation Plan Petition for Minor Modification</w:t>
      </w:r>
      <w:r w:rsidRPr="00267095">
        <w:rPr>
          <w:sz w:val="24"/>
          <w:szCs w:val="26"/>
        </w:rPr>
        <w:t xml:space="preserve">, filed on </w:t>
      </w:r>
      <w:r w:rsidR="00CE5C73" w:rsidRPr="00267095">
        <w:rPr>
          <w:sz w:val="24"/>
          <w:szCs w:val="26"/>
        </w:rPr>
        <w:t>December 17</w:t>
      </w:r>
      <w:r w:rsidRPr="00267095">
        <w:rPr>
          <w:sz w:val="24"/>
          <w:szCs w:val="26"/>
        </w:rPr>
        <w:t>, 201</w:t>
      </w:r>
      <w:r w:rsidR="00631389">
        <w:rPr>
          <w:sz w:val="24"/>
          <w:szCs w:val="26"/>
        </w:rPr>
        <w:t>9</w:t>
      </w:r>
      <w:r w:rsidRPr="00267095">
        <w:rPr>
          <w:sz w:val="24"/>
          <w:szCs w:val="26"/>
        </w:rPr>
        <w:t xml:space="preserve">, at Docket No. </w:t>
      </w:r>
      <w:r w:rsidR="00A44B21" w:rsidRPr="00267095">
        <w:rPr>
          <w:sz w:val="24"/>
          <w:szCs w:val="26"/>
        </w:rPr>
        <w:t>M-2015-</w:t>
      </w:r>
      <w:r w:rsidR="00631389">
        <w:rPr>
          <w:sz w:val="24"/>
          <w:szCs w:val="26"/>
        </w:rPr>
        <w:t>2515691</w:t>
      </w:r>
      <w:r w:rsidRPr="00267095">
        <w:rPr>
          <w:sz w:val="24"/>
          <w:szCs w:val="26"/>
        </w:rPr>
        <w:t xml:space="preserve">, satisfies the requirements of Act 129 and the prior related Orders of the Commission.  Staff finds that the minor changes proposed in the Petition should </w:t>
      </w:r>
      <w:r w:rsidR="00BC4302">
        <w:rPr>
          <w:sz w:val="24"/>
          <w:szCs w:val="26"/>
        </w:rPr>
        <w:t>help</w:t>
      </w:r>
      <w:r w:rsidRPr="00267095">
        <w:rPr>
          <w:sz w:val="24"/>
          <w:szCs w:val="26"/>
        </w:rPr>
        <w:t xml:space="preserve"> </w:t>
      </w:r>
      <w:r w:rsidR="00631389">
        <w:rPr>
          <w:sz w:val="24"/>
          <w:szCs w:val="26"/>
        </w:rPr>
        <w:t xml:space="preserve">PECO </w:t>
      </w:r>
      <w:r w:rsidRPr="00267095">
        <w:rPr>
          <w:sz w:val="24"/>
          <w:szCs w:val="26"/>
        </w:rPr>
        <w:t xml:space="preserve">meet or exceed the energy consumption and demand reduction requirements of Act 129 in a cost-effective manner.  Therefore, Staff finds that the </w:t>
      </w:r>
      <w:r w:rsidR="008F0DB8" w:rsidRPr="00267095">
        <w:rPr>
          <w:sz w:val="24"/>
          <w:szCs w:val="26"/>
        </w:rPr>
        <w:t>December 17, 201</w:t>
      </w:r>
      <w:r w:rsidR="00631389">
        <w:rPr>
          <w:sz w:val="24"/>
          <w:szCs w:val="26"/>
        </w:rPr>
        <w:t>9</w:t>
      </w:r>
      <w:r w:rsidRPr="00267095">
        <w:rPr>
          <w:sz w:val="24"/>
          <w:szCs w:val="26"/>
        </w:rPr>
        <w:t xml:space="preserve">, minor changes </w:t>
      </w:r>
      <w:r w:rsidR="005338C3">
        <w:rPr>
          <w:sz w:val="24"/>
          <w:szCs w:val="26"/>
        </w:rPr>
        <w:t xml:space="preserve">submitted by PECO </w:t>
      </w:r>
      <w:r w:rsidR="001B2E6A" w:rsidRPr="00267095">
        <w:rPr>
          <w:sz w:val="24"/>
          <w:szCs w:val="26"/>
        </w:rPr>
        <w:t>are</w:t>
      </w:r>
      <w:r w:rsidR="00A57494" w:rsidRPr="00267095">
        <w:rPr>
          <w:sz w:val="24"/>
          <w:szCs w:val="26"/>
        </w:rPr>
        <w:t xml:space="preserve"> </w:t>
      </w:r>
      <w:r w:rsidRPr="00267095">
        <w:rPr>
          <w:sz w:val="24"/>
          <w:szCs w:val="26"/>
        </w:rPr>
        <w:t xml:space="preserve">approved.   </w:t>
      </w:r>
      <w:r w:rsidR="00631389">
        <w:rPr>
          <w:sz w:val="24"/>
          <w:szCs w:val="26"/>
        </w:rPr>
        <w:t xml:space="preserve">PECO </w:t>
      </w:r>
      <w:r w:rsidRPr="00267095">
        <w:rPr>
          <w:sz w:val="24"/>
          <w:szCs w:val="26"/>
        </w:rPr>
        <w:t xml:space="preserve">is directed to file with the Secretary a revised plan, consistent with this Secretarial Letter, within 30 days of the date of this Letter and post </w:t>
      </w:r>
      <w:r w:rsidR="005F4B48" w:rsidRPr="00267095">
        <w:rPr>
          <w:sz w:val="24"/>
          <w:szCs w:val="26"/>
        </w:rPr>
        <w:t xml:space="preserve">the </w:t>
      </w:r>
      <w:r w:rsidRPr="00267095">
        <w:rPr>
          <w:sz w:val="24"/>
          <w:szCs w:val="26"/>
        </w:rPr>
        <w:t>same on its website.</w:t>
      </w:r>
    </w:p>
    <w:p w14:paraId="3F81470D" w14:textId="77777777" w:rsidR="003459C3" w:rsidRPr="00267095" w:rsidRDefault="003459C3" w:rsidP="00B128C5">
      <w:pPr>
        <w:ind w:firstLine="720"/>
        <w:rPr>
          <w:sz w:val="24"/>
          <w:szCs w:val="26"/>
        </w:rPr>
      </w:pPr>
    </w:p>
    <w:p w14:paraId="5D8F8A26" w14:textId="77777777" w:rsidR="007F54EA" w:rsidRPr="00267095" w:rsidRDefault="007F54EA" w:rsidP="00613E53">
      <w:pPr>
        <w:rPr>
          <w:sz w:val="24"/>
          <w:szCs w:val="26"/>
        </w:rPr>
      </w:pPr>
      <w:r w:rsidRPr="00267095">
        <w:rPr>
          <w:sz w:val="24"/>
          <w:szCs w:val="26"/>
        </w:rPr>
        <w:lastRenderedPageBreak/>
        <w:tab/>
      </w:r>
      <w:r w:rsidR="007970AD" w:rsidRPr="00267095">
        <w:rPr>
          <w:sz w:val="24"/>
          <w:szCs w:val="26"/>
        </w:rPr>
        <w:t xml:space="preserve">As directed in the Commission’s </w:t>
      </w:r>
      <w:r w:rsidR="009C69A9" w:rsidRPr="00267095">
        <w:rPr>
          <w:sz w:val="24"/>
          <w:szCs w:val="26"/>
        </w:rPr>
        <w:t>Expedited Process Order</w:t>
      </w:r>
      <w:r w:rsidR="007970AD" w:rsidRPr="00267095">
        <w:rPr>
          <w:sz w:val="24"/>
          <w:szCs w:val="26"/>
        </w:rPr>
        <w:t>, p</w:t>
      </w:r>
      <w:r w:rsidRPr="00267095">
        <w:rPr>
          <w:sz w:val="24"/>
          <w:szCs w:val="26"/>
        </w:rPr>
        <w:t xml:space="preserve">etitions for appeal from </w:t>
      </w:r>
      <w:r w:rsidR="00AC1CC4" w:rsidRPr="00267095">
        <w:rPr>
          <w:sz w:val="24"/>
          <w:szCs w:val="26"/>
        </w:rPr>
        <w:t>this S</w:t>
      </w:r>
      <w:r w:rsidRPr="00267095">
        <w:rPr>
          <w:sz w:val="24"/>
          <w:szCs w:val="26"/>
        </w:rPr>
        <w:t xml:space="preserve">taff </w:t>
      </w:r>
      <w:r w:rsidR="00AC1CC4" w:rsidRPr="00267095">
        <w:rPr>
          <w:sz w:val="24"/>
          <w:szCs w:val="26"/>
        </w:rPr>
        <w:t xml:space="preserve">action </w:t>
      </w:r>
      <w:r w:rsidRPr="00267095">
        <w:rPr>
          <w:sz w:val="24"/>
          <w:szCs w:val="26"/>
        </w:rPr>
        <w:t>m</w:t>
      </w:r>
      <w:r w:rsidR="00AC1CC4" w:rsidRPr="00267095">
        <w:rPr>
          <w:sz w:val="24"/>
          <w:szCs w:val="26"/>
        </w:rPr>
        <w:t>ust</w:t>
      </w:r>
      <w:r w:rsidRPr="00267095">
        <w:rPr>
          <w:sz w:val="24"/>
          <w:szCs w:val="26"/>
        </w:rPr>
        <w:t xml:space="preserve"> be filed within ten (10) days</w:t>
      </w:r>
      <w:r w:rsidR="00934FA5" w:rsidRPr="00267095">
        <w:rPr>
          <w:sz w:val="24"/>
          <w:szCs w:val="26"/>
        </w:rPr>
        <w:t xml:space="preserve"> after service of this Secretarial Letter in accordance with 52 Pa. Code § 5.44.</w:t>
      </w:r>
      <w:r w:rsidR="00AC1CC4" w:rsidRPr="00267095">
        <w:rPr>
          <w:rStyle w:val="FootnoteReference"/>
          <w:sz w:val="24"/>
          <w:szCs w:val="26"/>
        </w:rPr>
        <w:footnoteReference w:id="2"/>
      </w:r>
    </w:p>
    <w:p w14:paraId="66B3B822" w14:textId="411F06D6" w:rsidR="00AA0478" w:rsidRDefault="00AA0478" w:rsidP="00613E53">
      <w:pPr>
        <w:rPr>
          <w:sz w:val="24"/>
          <w:szCs w:val="26"/>
        </w:rPr>
      </w:pPr>
    </w:p>
    <w:p w14:paraId="5E56215F" w14:textId="294B2D5A" w:rsidR="00DC5275" w:rsidRDefault="00DC5275" w:rsidP="00613E53">
      <w:pPr>
        <w:rPr>
          <w:sz w:val="24"/>
          <w:szCs w:val="26"/>
        </w:rPr>
      </w:pPr>
    </w:p>
    <w:p w14:paraId="4417A87E" w14:textId="77777777" w:rsidR="00DC5275" w:rsidRPr="00267095" w:rsidRDefault="00DC5275" w:rsidP="00613E53">
      <w:pPr>
        <w:rPr>
          <w:sz w:val="24"/>
          <w:szCs w:val="26"/>
        </w:rPr>
      </w:pPr>
    </w:p>
    <w:p w14:paraId="17ABD283" w14:textId="62BEE2F2" w:rsidR="006244F7" w:rsidRPr="00267095" w:rsidRDefault="0092729E" w:rsidP="00613E53">
      <w:pPr>
        <w:rPr>
          <w:sz w:val="24"/>
          <w:szCs w:val="26"/>
        </w:rPr>
      </w:pPr>
      <w:r>
        <w:rPr>
          <w:noProof/>
        </w:rPr>
        <w:drawing>
          <wp:anchor distT="0" distB="0" distL="114300" distR="114300" simplePos="0" relativeHeight="251659264" behindDoc="1" locked="0" layoutInCell="1" allowOverlap="1" wp14:anchorId="5C7C3620" wp14:editId="41F681EE">
            <wp:simplePos x="0" y="0"/>
            <wp:positionH relativeFrom="column">
              <wp:posOffset>3619500</wp:posOffset>
            </wp:positionH>
            <wp:positionV relativeFrom="paragraph">
              <wp:posOffset>94615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478" w:rsidRPr="00267095">
        <w:rPr>
          <w:sz w:val="24"/>
          <w:szCs w:val="26"/>
        </w:rPr>
        <w:tab/>
      </w:r>
    </w:p>
    <w:p w14:paraId="35B79D1E" w14:textId="4DA69821"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Sincerely,</w:t>
      </w:r>
    </w:p>
    <w:p w14:paraId="60136435" w14:textId="59742E79" w:rsidR="006244F7" w:rsidRPr="00267095" w:rsidRDefault="007D08D4" w:rsidP="007D08D4">
      <w:pPr>
        <w:tabs>
          <w:tab w:val="left" w:pos="6045"/>
        </w:tabs>
        <w:rPr>
          <w:sz w:val="24"/>
          <w:szCs w:val="26"/>
        </w:rPr>
      </w:pPr>
      <w:r w:rsidRPr="00267095">
        <w:rPr>
          <w:sz w:val="24"/>
          <w:szCs w:val="26"/>
        </w:rPr>
        <w:tab/>
      </w:r>
    </w:p>
    <w:p w14:paraId="62F83D10" w14:textId="77777777" w:rsidR="004970EA" w:rsidRPr="00267095" w:rsidRDefault="004970EA" w:rsidP="00613E53">
      <w:pPr>
        <w:rPr>
          <w:sz w:val="24"/>
          <w:szCs w:val="26"/>
        </w:rPr>
      </w:pPr>
      <w:bookmarkStart w:id="1" w:name="_GoBack"/>
      <w:bookmarkEnd w:id="1"/>
    </w:p>
    <w:p w14:paraId="684B79A8" w14:textId="77777777"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Rosemary Chiavetta</w:t>
      </w:r>
    </w:p>
    <w:p w14:paraId="328722FC" w14:textId="77777777" w:rsidR="006244F7" w:rsidRPr="00267095" w:rsidRDefault="006244F7" w:rsidP="00613E53">
      <w:pPr>
        <w:rPr>
          <w:sz w:val="24"/>
          <w:szCs w:val="26"/>
        </w:rPr>
      </w:pP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r>
      <w:r w:rsidRPr="00267095">
        <w:rPr>
          <w:sz w:val="24"/>
          <w:szCs w:val="26"/>
        </w:rPr>
        <w:tab/>
        <w:t>Secretary</w:t>
      </w:r>
    </w:p>
    <w:p w14:paraId="0555E82E" w14:textId="77777777" w:rsidR="00F05679" w:rsidRPr="00267095" w:rsidRDefault="00F05679" w:rsidP="00613E53">
      <w:pPr>
        <w:rPr>
          <w:sz w:val="24"/>
          <w:szCs w:val="26"/>
        </w:rPr>
      </w:pPr>
    </w:p>
    <w:p w14:paraId="4BB8DCE4" w14:textId="77777777" w:rsidR="00F05679" w:rsidRPr="00267095" w:rsidRDefault="00F05679" w:rsidP="00613E53">
      <w:pPr>
        <w:rPr>
          <w:sz w:val="24"/>
          <w:szCs w:val="26"/>
        </w:rPr>
      </w:pPr>
    </w:p>
    <w:p w14:paraId="0DFEE8CE" w14:textId="0FF633FA" w:rsidR="00E24543" w:rsidRPr="00267095" w:rsidRDefault="00934FA5" w:rsidP="00613E53">
      <w:pPr>
        <w:rPr>
          <w:sz w:val="24"/>
          <w:szCs w:val="26"/>
        </w:rPr>
      </w:pPr>
      <w:r w:rsidRPr="00267095">
        <w:rPr>
          <w:sz w:val="24"/>
          <w:szCs w:val="26"/>
        </w:rPr>
        <w:t>cc:</w:t>
      </w:r>
      <w:r w:rsidR="00E552A9" w:rsidRPr="00267095">
        <w:rPr>
          <w:sz w:val="24"/>
          <w:szCs w:val="26"/>
        </w:rPr>
        <w:tab/>
      </w:r>
      <w:r w:rsidR="00E24543" w:rsidRPr="00267095">
        <w:rPr>
          <w:sz w:val="24"/>
          <w:szCs w:val="26"/>
        </w:rPr>
        <w:t>Chairman</w:t>
      </w:r>
      <w:r w:rsidR="00C51F51" w:rsidRPr="00267095">
        <w:rPr>
          <w:sz w:val="24"/>
          <w:szCs w:val="26"/>
        </w:rPr>
        <w:t xml:space="preserve"> </w:t>
      </w:r>
      <w:r w:rsidR="001F27E0" w:rsidRPr="00267095">
        <w:rPr>
          <w:sz w:val="24"/>
          <w:szCs w:val="26"/>
        </w:rPr>
        <w:t>Brown</w:t>
      </w:r>
      <w:r w:rsidR="00921DD4">
        <w:rPr>
          <w:sz w:val="24"/>
          <w:szCs w:val="26"/>
        </w:rPr>
        <w:t xml:space="preserve"> Dutrieuille</w:t>
      </w:r>
    </w:p>
    <w:p w14:paraId="1E86D00A" w14:textId="0358DE3C" w:rsidR="00654C48" w:rsidRPr="00267095" w:rsidRDefault="00654C48" w:rsidP="00654C48">
      <w:pPr>
        <w:rPr>
          <w:sz w:val="24"/>
          <w:szCs w:val="26"/>
        </w:rPr>
      </w:pPr>
      <w:r w:rsidRPr="00267095">
        <w:rPr>
          <w:sz w:val="24"/>
          <w:szCs w:val="26"/>
        </w:rPr>
        <w:tab/>
        <w:t>Vice Chairman Sweet</w:t>
      </w:r>
    </w:p>
    <w:p w14:paraId="0735CF60" w14:textId="239317D7" w:rsidR="00E24543" w:rsidRPr="00267095" w:rsidRDefault="00E24543" w:rsidP="00613E53">
      <w:pPr>
        <w:rPr>
          <w:sz w:val="24"/>
          <w:szCs w:val="26"/>
        </w:rPr>
      </w:pPr>
      <w:r w:rsidRPr="00267095">
        <w:rPr>
          <w:sz w:val="24"/>
          <w:szCs w:val="26"/>
        </w:rPr>
        <w:tab/>
      </w:r>
      <w:r w:rsidR="00654C48" w:rsidRPr="00267095">
        <w:rPr>
          <w:sz w:val="24"/>
          <w:szCs w:val="26"/>
        </w:rPr>
        <w:t>Commissioner</w:t>
      </w:r>
      <w:r w:rsidR="00C51F51" w:rsidRPr="00267095">
        <w:rPr>
          <w:sz w:val="24"/>
          <w:szCs w:val="26"/>
        </w:rPr>
        <w:t xml:space="preserve"> </w:t>
      </w:r>
      <w:r w:rsidR="00631389">
        <w:rPr>
          <w:sz w:val="24"/>
          <w:szCs w:val="26"/>
        </w:rPr>
        <w:t>Place</w:t>
      </w:r>
    </w:p>
    <w:p w14:paraId="4ED1A1A6" w14:textId="0EC66E53" w:rsidR="00E24543" w:rsidRPr="00267095" w:rsidRDefault="00E24543" w:rsidP="00613E53">
      <w:pPr>
        <w:rPr>
          <w:sz w:val="24"/>
          <w:szCs w:val="26"/>
        </w:rPr>
      </w:pPr>
      <w:r w:rsidRPr="00267095">
        <w:rPr>
          <w:sz w:val="24"/>
          <w:szCs w:val="26"/>
        </w:rPr>
        <w:tab/>
      </w:r>
      <w:r w:rsidR="00A44B21" w:rsidRPr="00267095">
        <w:rPr>
          <w:sz w:val="24"/>
          <w:szCs w:val="26"/>
        </w:rPr>
        <w:t xml:space="preserve">Commissioner </w:t>
      </w:r>
      <w:r w:rsidR="00631389">
        <w:rPr>
          <w:sz w:val="24"/>
          <w:szCs w:val="26"/>
        </w:rPr>
        <w:t>Coleman</w:t>
      </w:r>
    </w:p>
    <w:p w14:paraId="5B33418F" w14:textId="0388BF99" w:rsidR="00E24543" w:rsidRPr="00267095" w:rsidRDefault="00E24543" w:rsidP="00613E53">
      <w:pPr>
        <w:rPr>
          <w:sz w:val="24"/>
          <w:szCs w:val="26"/>
        </w:rPr>
      </w:pPr>
      <w:r w:rsidRPr="00267095">
        <w:rPr>
          <w:sz w:val="24"/>
          <w:szCs w:val="26"/>
        </w:rPr>
        <w:tab/>
      </w:r>
      <w:r w:rsidR="00C51F51" w:rsidRPr="00267095">
        <w:rPr>
          <w:sz w:val="24"/>
          <w:szCs w:val="26"/>
        </w:rPr>
        <w:t>Commiss</w:t>
      </w:r>
      <w:r w:rsidR="00A44B21" w:rsidRPr="00267095">
        <w:rPr>
          <w:sz w:val="24"/>
          <w:szCs w:val="26"/>
        </w:rPr>
        <w:t xml:space="preserve">ioner </w:t>
      </w:r>
      <w:proofErr w:type="spellStart"/>
      <w:r w:rsidR="00631389">
        <w:rPr>
          <w:sz w:val="24"/>
          <w:szCs w:val="26"/>
        </w:rPr>
        <w:t>Yanora</w:t>
      </w:r>
      <w:proofErr w:type="spellEnd"/>
    </w:p>
    <w:p w14:paraId="5866E623" w14:textId="77777777" w:rsidR="00D63B56" w:rsidRPr="00267095" w:rsidRDefault="008F5FAF" w:rsidP="009C69A9">
      <w:pPr>
        <w:ind w:firstLine="720"/>
        <w:rPr>
          <w:sz w:val="24"/>
          <w:szCs w:val="26"/>
        </w:rPr>
      </w:pPr>
      <w:r w:rsidRPr="00267095">
        <w:rPr>
          <w:sz w:val="24"/>
          <w:szCs w:val="26"/>
        </w:rPr>
        <w:t>Parties of Record</w:t>
      </w:r>
    </w:p>
    <w:p w14:paraId="7E97A8B9" w14:textId="77777777" w:rsidR="009C69A9" w:rsidRPr="00267095" w:rsidRDefault="00F05679" w:rsidP="00613E53">
      <w:pPr>
        <w:rPr>
          <w:sz w:val="24"/>
          <w:szCs w:val="26"/>
        </w:rPr>
      </w:pPr>
      <w:r w:rsidRPr="00267095">
        <w:rPr>
          <w:sz w:val="24"/>
          <w:szCs w:val="26"/>
        </w:rPr>
        <w:tab/>
      </w:r>
      <w:r w:rsidR="009C69A9" w:rsidRPr="00267095">
        <w:rPr>
          <w:sz w:val="24"/>
          <w:szCs w:val="26"/>
        </w:rPr>
        <w:t xml:space="preserve">Paul Diskin, </w:t>
      </w:r>
      <w:r w:rsidR="002604D4" w:rsidRPr="00267095">
        <w:rPr>
          <w:sz w:val="24"/>
          <w:szCs w:val="26"/>
        </w:rPr>
        <w:t>TUS</w:t>
      </w:r>
    </w:p>
    <w:p w14:paraId="1B30C383" w14:textId="77777777" w:rsidR="009C69A9" w:rsidRPr="00267095" w:rsidRDefault="009C69A9" w:rsidP="00613E53">
      <w:pPr>
        <w:rPr>
          <w:sz w:val="24"/>
          <w:szCs w:val="26"/>
        </w:rPr>
      </w:pPr>
      <w:r w:rsidRPr="00267095">
        <w:rPr>
          <w:sz w:val="24"/>
          <w:szCs w:val="26"/>
        </w:rPr>
        <w:tab/>
        <w:t>Darren Gill, TUS</w:t>
      </w:r>
    </w:p>
    <w:p w14:paraId="38C92745" w14:textId="2630AB5C" w:rsidR="00BC50FE" w:rsidRPr="00267095" w:rsidRDefault="00BC50FE" w:rsidP="00613E53">
      <w:pPr>
        <w:rPr>
          <w:sz w:val="24"/>
          <w:szCs w:val="26"/>
        </w:rPr>
      </w:pPr>
      <w:r w:rsidRPr="00267095">
        <w:rPr>
          <w:sz w:val="24"/>
          <w:szCs w:val="26"/>
        </w:rPr>
        <w:tab/>
        <w:t>Joseph Sherrick, TUS</w:t>
      </w:r>
    </w:p>
    <w:p w14:paraId="342AC2A4" w14:textId="3683C01E" w:rsidR="00654C48" w:rsidRPr="00267095" w:rsidRDefault="00654C48" w:rsidP="00613E53">
      <w:pPr>
        <w:rPr>
          <w:sz w:val="24"/>
          <w:szCs w:val="26"/>
        </w:rPr>
      </w:pPr>
      <w:r w:rsidRPr="00267095">
        <w:rPr>
          <w:sz w:val="24"/>
          <w:szCs w:val="26"/>
        </w:rPr>
        <w:tab/>
      </w:r>
      <w:r w:rsidR="00631389">
        <w:rPr>
          <w:sz w:val="24"/>
          <w:szCs w:val="26"/>
        </w:rPr>
        <w:t>Cornelia Schneck</w:t>
      </w:r>
      <w:r w:rsidRPr="00267095">
        <w:rPr>
          <w:sz w:val="24"/>
          <w:szCs w:val="26"/>
        </w:rPr>
        <w:t>, TUS</w:t>
      </w:r>
    </w:p>
    <w:p w14:paraId="17F46221" w14:textId="77777777" w:rsidR="00E552A9" w:rsidRPr="00267095" w:rsidRDefault="00E552A9" w:rsidP="00613E53">
      <w:pPr>
        <w:rPr>
          <w:sz w:val="24"/>
          <w:szCs w:val="26"/>
        </w:rPr>
      </w:pPr>
      <w:r w:rsidRPr="00267095">
        <w:rPr>
          <w:sz w:val="24"/>
          <w:szCs w:val="26"/>
        </w:rPr>
        <w:tab/>
        <w:t>Kris</w:t>
      </w:r>
      <w:r w:rsidR="00F05679" w:rsidRPr="00267095">
        <w:rPr>
          <w:sz w:val="24"/>
          <w:szCs w:val="26"/>
        </w:rPr>
        <w:t>s</w:t>
      </w:r>
      <w:r w:rsidRPr="00267095">
        <w:rPr>
          <w:sz w:val="24"/>
          <w:szCs w:val="26"/>
        </w:rPr>
        <w:t xml:space="preserve"> Brown, </w:t>
      </w:r>
      <w:r w:rsidR="009C69A9" w:rsidRPr="00267095">
        <w:rPr>
          <w:sz w:val="24"/>
          <w:szCs w:val="26"/>
        </w:rPr>
        <w:t>LAW</w:t>
      </w:r>
    </w:p>
    <w:p w14:paraId="15653A39" w14:textId="6E3D5856" w:rsidR="00A04914" w:rsidRPr="00267095" w:rsidRDefault="00A04914" w:rsidP="00613E53">
      <w:pPr>
        <w:rPr>
          <w:sz w:val="24"/>
          <w:szCs w:val="26"/>
        </w:rPr>
      </w:pPr>
      <w:r w:rsidRPr="00267095">
        <w:rPr>
          <w:sz w:val="24"/>
          <w:szCs w:val="26"/>
        </w:rPr>
        <w:tab/>
      </w:r>
      <w:r w:rsidR="00654C48" w:rsidRPr="00267095">
        <w:rPr>
          <w:sz w:val="24"/>
          <w:szCs w:val="26"/>
        </w:rPr>
        <w:t>Kathryn Sophy</w:t>
      </w:r>
      <w:r w:rsidRPr="00267095">
        <w:rPr>
          <w:sz w:val="24"/>
          <w:szCs w:val="26"/>
        </w:rPr>
        <w:t>, OSA</w:t>
      </w:r>
    </w:p>
    <w:p w14:paraId="677752F4" w14:textId="735313BC" w:rsidR="00F05679" w:rsidRPr="00267095" w:rsidRDefault="008F5FAF" w:rsidP="00613E53">
      <w:pPr>
        <w:rPr>
          <w:sz w:val="24"/>
          <w:szCs w:val="26"/>
        </w:rPr>
      </w:pPr>
      <w:r w:rsidRPr="00267095">
        <w:rPr>
          <w:sz w:val="24"/>
          <w:szCs w:val="26"/>
        </w:rPr>
        <w:tab/>
      </w:r>
    </w:p>
    <w:sectPr w:rsidR="00F05679" w:rsidRPr="00267095" w:rsidSect="00F805D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83CF" w14:textId="77777777" w:rsidR="00B604A3" w:rsidRDefault="00B604A3">
      <w:r>
        <w:separator/>
      </w:r>
    </w:p>
  </w:endnote>
  <w:endnote w:type="continuationSeparator" w:id="0">
    <w:p w14:paraId="351A7D34" w14:textId="77777777" w:rsidR="00B604A3" w:rsidRDefault="00B6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39641"/>
      <w:docPartObj>
        <w:docPartGallery w:val="Page Numbers (Bottom of Page)"/>
        <w:docPartUnique/>
      </w:docPartObj>
    </w:sdtPr>
    <w:sdtEndPr/>
    <w:sdtContent>
      <w:p w14:paraId="1C1F1D1B" w14:textId="77777777" w:rsidR="00B604A3" w:rsidRDefault="00B604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C5060" w14:textId="77777777" w:rsidR="00B604A3" w:rsidRDefault="00B6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97F0" w14:textId="77777777" w:rsidR="00B604A3" w:rsidRDefault="00B604A3">
      <w:r>
        <w:separator/>
      </w:r>
    </w:p>
  </w:footnote>
  <w:footnote w:type="continuationSeparator" w:id="0">
    <w:p w14:paraId="071418C2" w14:textId="77777777" w:rsidR="00B604A3" w:rsidRDefault="00B604A3">
      <w:r>
        <w:continuationSeparator/>
      </w:r>
    </w:p>
  </w:footnote>
  <w:footnote w:id="1">
    <w:p w14:paraId="066642AB" w14:textId="7A442E66" w:rsidR="00B604A3" w:rsidRDefault="00B604A3">
      <w:pPr>
        <w:pStyle w:val="FootnoteText"/>
      </w:pPr>
      <w:r>
        <w:rPr>
          <w:rStyle w:val="FootnoteReference"/>
        </w:rPr>
        <w:footnoteRef/>
      </w:r>
      <w:r>
        <w:t xml:space="preserve"> In the Expedited Process Order, the Commission delegated its authority to staff of the Bureau of Conservation, Economics and Energy Planning, with assistance from staff of the Bureau of Fixed Utility Services and the Law Bureau.  </w:t>
      </w:r>
      <w:r>
        <w:rPr>
          <w:i/>
        </w:rPr>
        <w:t>See</w:t>
      </w:r>
      <w:r>
        <w:t xml:space="preserve">, Expedited Process Order at 22.  In a Final Procedural Order entered on August 11, 2011, at Docket No. M-2008-2071852, the Commission transferred the staff and functions of the Bureaus of Fixed Utility Services and Conservation, Economics and Energy Planning to the Bureau of Technical Utility Services.  </w:t>
      </w:r>
      <w:r>
        <w:rPr>
          <w:i/>
        </w:rPr>
        <w:t>See Implementation of Act 129 of 2008 Organization of Bureaus and Offices</w:t>
      </w:r>
      <w:r>
        <w:t>, Final Procedural Order at 4.</w:t>
      </w:r>
    </w:p>
  </w:footnote>
  <w:footnote w:id="2">
    <w:p w14:paraId="191DDF82" w14:textId="77777777" w:rsidR="00B604A3" w:rsidRPr="001B2E6A" w:rsidRDefault="00B604A3">
      <w:pPr>
        <w:pStyle w:val="FootnoteText"/>
        <w:rPr>
          <w:sz w:val="22"/>
          <w:szCs w:val="22"/>
        </w:rPr>
      </w:pPr>
      <w:r w:rsidRPr="001B2E6A">
        <w:rPr>
          <w:rStyle w:val="FootnoteReference"/>
          <w:sz w:val="22"/>
          <w:szCs w:val="22"/>
        </w:rPr>
        <w:footnoteRef/>
      </w:r>
      <w:r w:rsidRPr="001B2E6A">
        <w:rPr>
          <w:sz w:val="22"/>
          <w:szCs w:val="22"/>
        </w:rPr>
        <w:t xml:space="preserve"> Expedited Process Order at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DF38FA"/>
    <w:multiLevelType w:val="hybridMultilevel"/>
    <w:tmpl w:val="D000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4752"/>
    <w:multiLevelType w:val="hybridMultilevel"/>
    <w:tmpl w:val="DA26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D4D71"/>
    <w:multiLevelType w:val="hybridMultilevel"/>
    <w:tmpl w:val="9D74EA8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BC7029"/>
    <w:multiLevelType w:val="hybridMultilevel"/>
    <w:tmpl w:val="595CB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4"/>
  </w:num>
  <w:num w:numId="5">
    <w:abstractNumId w:val="10"/>
  </w:num>
  <w:num w:numId="6">
    <w:abstractNumId w:val="3"/>
  </w:num>
  <w:num w:numId="7">
    <w:abstractNumId w:val="12"/>
  </w:num>
  <w:num w:numId="8">
    <w:abstractNumId w:val="9"/>
  </w:num>
  <w:num w:numId="9">
    <w:abstractNumId w:val="0"/>
  </w:num>
  <w:num w:numId="10">
    <w:abstractNumId w:val="7"/>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1579"/>
    <w:rsid w:val="00014700"/>
    <w:rsid w:val="000178FC"/>
    <w:rsid w:val="00022B53"/>
    <w:rsid w:val="00034932"/>
    <w:rsid w:val="00037FD6"/>
    <w:rsid w:val="00051CD5"/>
    <w:rsid w:val="00056910"/>
    <w:rsid w:val="00063CFB"/>
    <w:rsid w:val="00075CDF"/>
    <w:rsid w:val="00081CDE"/>
    <w:rsid w:val="00087F00"/>
    <w:rsid w:val="00091442"/>
    <w:rsid w:val="00092F41"/>
    <w:rsid w:val="000A3B6A"/>
    <w:rsid w:val="000B1BA6"/>
    <w:rsid w:val="000B1BBF"/>
    <w:rsid w:val="000B5058"/>
    <w:rsid w:val="000C250E"/>
    <w:rsid w:val="000E3221"/>
    <w:rsid w:val="000E72BB"/>
    <w:rsid w:val="000F3C98"/>
    <w:rsid w:val="000F5F51"/>
    <w:rsid w:val="000F704B"/>
    <w:rsid w:val="001209F1"/>
    <w:rsid w:val="00123857"/>
    <w:rsid w:val="001332F5"/>
    <w:rsid w:val="00133CEB"/>
    <w:rsid w:val="0014666D"/>
    <w:rsid w:val="001522CD"/>
    <w:rsid w:val="00164126"/>
    <w:rsid w:val="00173212"/>
    <w:rsid w:val="00182E68"/>
    <w:rsid w:val="00192526"/>
    <w:rsid w:val="001A24F2"/>
    <w:rsid w:val="001A5788"/>
    <w:rsid w:val="001B251C"/>
    <w:rsid w:val="001B2E6A"/>
    <w:rsid w:val="001B5D8B"/>
    <w:rsid w:val="001B6AF9"/>
    <w:rsid w:val="001C3497"/>
    <w:rsid w:val="001C5690"/>
    <w:rsid w:val="001C5D5B"/>
    <w:rsid w:val="001D50D8"/>
    <w:rsid w:val="001D5406"/>
    <w:rsid w:val="001D6DA2"/>
    <w:rsid w:val="001D7580"/>
    <w:rsid w:val="001E0D95"/>
    <w:rsid w:val="001E6CA6"/>
    <w:rsid w:val="001E7B1A"/>
    <w:rsid w:val="001F204F"/>
    <w:rsid w:val="001F27E0"/>
    <w:rsid w:val="001F2AD8"/>
    <w:rsid w:val="00207418"/>
    <w:rsid w:val="00210631"/>
    <w:rsid w:val="00221F53"/>
    <w:rsid w:val="002225B5"/>
    <w:rsid w:val="002229C3"/>
    <w:rsid w:val="00234862"/>
    <w:rsid w:val="00243342"/>
    <w:rsid w:val="0024567A"/>
    <w:rsid w:val="0024623B"/>
    <w:rsid w:val="002525DD"/>
    <w:rsid w:val="002604D4"/>
    <w:rsid w:val="00267095"/>
    <w:rsid w:val="002706F2"/>
    <w:rsid w:val="002710A5"/>
    <w:rsid w:val="002844BC"/>
    <w:rsid w:val="00284F6D"/>
    <w:rsid w:val="002857FC"/>
    <w:rsid w:val="0029424F"/>
    <w:rsid w:val="0029471C"/>
    <w:rsid w:val="002A67FE"/>
    <w:rsid w:val="002C2092"/>
    <w:rsid w:val="002D56E8"/>
    <w:rsid w:val="002D77B6"/>
    <w:rsid w:val="003014F7"/>
    <w:rsid w:val="00303460"/>
    <w:rsid w:val="003148E5"/>
    <w:rsid w:val="00323DAE"/>
    <w:rsid w:val="00330A4A"/>
    <w:rsid w:val="003346B2"/>
    <w:rsid w:val="00341398"/>
    <w:rsid w:val="00344C63"/>
    <w:rsid w:val="003459C3"/>
    <w:rsid w:val="00352659"/>
    <w:rsid w:val="00364A84"/>
    <w:rsid w:val="00371F8C"/>
    <w:rsid w:val="00372E72"/>
    <w:rsid w:val="00376894"/>
    <w:rsid w:val="003848B2"/>
    <w:rsid w:val="00391CEB"/>
    <w:rsid w:val="0039402A"/>
    <w:rsid w:val="003A43C4"/>
    <w:rsid w:val="003A506E"/>
    <w:rsid w:val="003C4C3F"/>
    <w:rsid w:val="003C774E"/>
    <w:rsid w:val="003E0A91"/>
    <w:rsid w:val="003E48DD"/>
    <w:rsid w:val="003F7AC6"/>
    <w:rsid w:val="00427214"/>
    <w:rsid w:val="0044549C"/>
    <w:rsid w:val="00454A73"/>
    <w:rsid w:val="0045665F"/>
    <w:rsid w:val="004772B7"/>
    <w:rsid w:val="00492C49"/>
    <w:rsid w:val="00496952"/>
    <w:rsid w:val="004970EA"/>
    <w:rsid w:val="004A7D41"/>
    <w:rsid w:val="004C157E"/>
    <w:rsid w:val="004C536A"/>
    <w:rsid w:val="004C6E1A"/>
    <w:rsid w:val="004D6D44"/>
    <w:rsid w:val="004E3C02"/>
    <w:rsid w:val="004E6189"/>
    <w:rsid w:val="004F351E"/>
    <w:rsid w:val="00510B55"/>
    <w:rsid w:val="0051505A"/>
    <w:rsid w:val="0051626F"/>
    <w:rsid w:val="005214C9"/>
    <w:rsid w:val="00523683"/>
    <w:rsid w:val="00525D59"/>
    <w:rsid w:val="005338C3"/>
    <w:rsid w:val="005502CA"/>
    <w:rsid w:val="0055041B"/>
    <w:rsid w:val="00555C9E"/>
    <w:rsid w:val="00556D83"/>
    <w:rsid w:val="00573441"/>
    <w:rsid w:val="0058584D"/>
    <w:rsid w:val="00587872"/>
    <w:rsid w:val="00592ADE"/>
    <w:rsid w:val="005B2A1F"/>
    <w:rsid w:val="005B3B1E"/>
    <w:rsid w:val="005B76CB"/>
    <w:rsid w:val="005C3493"/>
    <w:rsid w:val="005E25C5"/>
    <w:rsid w:val="005F0889"/>
    <w:rsid w:val="005F30D1"/>
    <w:rsid w:val="005F4B48"/>
    <w:rsid w:val="00613E53"/>
    <w:rsid w:val="00617B70"/>
    <w:rsid w:val="006244F7"/>
    <w:rsid w:val="00631389"/>
    <w:rsid w:val="0063320B"/>
    <w:rsid w:val="006355B9"/>
    <w:rsid w:val="00641E7A"/>
    <w:rsid w:val="00645A89"/>
    <w:rsid w:val="00646AD2"/>
    <w:rsid w:val="006515A0"/>
    <w:rsid w:val="00652B60"/>
    <w:rsid w:val="00654221"/>
    <w:rsid w:val="00654C48"/>
    <w:rsid w:val="006614F7"/>
    <w:rsid w:val="00664CA9"/>
    <w:rsid w:val="006755C0"/>
    <w:rsid w:val="0068633A"/>
    <w:rsid w:val="00694967"/>
    <w:rsid w:val="006A28A7"/>
    <w:rsid w:val="006A40AD"/>
    <w:rsid w:val="006B5F4F"/>
    <w:rsid w:val="006B604C"/>
    <w:rsid w:val="006E6D17"/>
    <w:rsid w:val="006E78BD"/>
    <w:rsid w:val="006F06DA"/>
    <w:rsid w:val="006F113D"/>
    <w:rsid w:val="00701D4E"/>
    <w:rsid w:val="00712208"/>
    <w:rsid w:val="0072178B"/>
    <w:rsid w:val="0073416F"/>
    <w:rsid w:val="007455F7"/>
    <w:rsid w:val="00760C35"/>
    <w:rsid w:val="00763317"/>
    <w:rsid w:val="00766E48"/>
    <w:rsid w:val="00786FC4"/>
    <w:rsid w:val="007970AD"/>
    <w:rsid w:val="007A336D"/>
    <w:rsid w:val="007B11D8"/>
    <w:rsid w:val="007C53F9"/>
    <w:rsid w:val="007D08D4"/>
    <w:rsid w:val="007D1458"/>
    <w:rsid w:val="007D466B"/>
    <w:rsid w:val="007D7743"/>
    <w:rsid w:val="007F1CA2"/>
    <w:rsid w:val="007F54EA"/>
    <w:rsid w:val="0080474C"/>
    <w:rsid w:val="008047C7"/>
    <w:rsid w:val="00815301"/>
    <w:rsid w:val="00816DA1"/>
    <w:rsid w:val="00820608"/>
    <w:rsid w:val="0083717F"/>
    <w:rsid w:val="008575F2"/>
    <w:rsid w:val="00876AA5"/>
    <w:rsid w:val="008911BD"/>
    <w:rsid w:val="008963AC"/>
    <w:rsid w:val="008A4CBA"/>
    <w:rsid w:val="008B4510"/>
    <w:rsid w:val="008D4437"/>
    <w:rsid w:val="008E09D9"/>
    <w:rsid w:val="008E2AB6"/>
    <w:rsid w:val="008E5C8A"/>
    <w:rsid w:val="008F0DB8"/>
    <w:rsid w:val="008F5FAF"/>
    <w:rsid w:val="009045B2"/>
    <w:rsid w:val="009063A8"/>
    <w:rsid w:val="00921DD4"/>
    <w:rsid w:val="0092729E"/>
    <w:rsid w:val="00933121"/>
    <w:rsid w:val="00934FA5"/>
    <w:rsid w:val="00942F80"/>
    <w:rsid w:val="009505A7"/>
    <w:rsid w:val="00954F44"/>
    <w:rsid w:val="00956E84"/>
    <w:rsid w:val="009574AA"/>
    <w:rsid w:val="00965B5A"/>
    <w:rsid w:val="00967798"/>
    <w:rsid w:val="00967AD8"/>
    <w:rsid w:val="00971487"/>
    <w:rsid w:val="00974273"/>
    <w:rsid w:val="00984A36"/>
    <w:rsid w:val="009930D7"/>
    <w:rsid w:val="00995169"/>
    <w:rsid w:val="00995B00"/>
    <w:rsid w:val="009A2DBD"/>
    <w:rsid w:val="009B541E"/>
    <w:rsid w:val="009C69A9"/>
    <w:rsid w:val="009D30D5"/>
    <w:rsid w:val="009D4961"/>
    <w:rsid w:val="009E0C4B"/>
    <w:rsid w:val="009E3C60"/>
    <w:rsid w:val="009E6C75"/>
    <w:rsid w:val="009F3FE4"/>
    <w:rsid w:val="009F5F66"/>
    <w:rsid w:val="00A00FBE"/>
    <w:rsid w:val="00A04914"/>
    <w:rsid w:val="00A1195C"/>
    <w:rsid w:val="00A23B28"/>
    <w:rsid w:val="00A30D9D"/>
    <w:rsid w:val="00A328DD"/>
    <w:rsid w:val="00A44097"/>
    <w:rsid w:val="00A44B21"/>
    <w:rsid w:val="00A57494"/>
    <w:rsid w:val="00A66441"/>
    <w:rsid w:val="00A8066E"/>
    <w:rsid w:val="00A87C94"/>
    <w:rsid w:val="00A90198"/>
    <w:rsid w:val="00A95100"/>
    <w:rsid w:val="00A97861"/>
    <w:rsid w:val="00AA0478"/>
    <w:rsid w:val="00AA1A12"/>
    <w:rsid w:val="00AA3011"/>
    <w:rsid w:val="00AA682B"/>
    <w:rsid w:val="00AB4571"/>
    <w:rsid w:val="00AB7F3F"/>
    <w:rsid w:val="00AC1CC4"/>
    <w:rsid w:val="00AC3821"/>
    <w:rsid w:val="00AD1359"/>
    <w:rsid w:val="00AD695E"/>
    <w:rsid w:val="00AE0CE4"/>
    <w:rsid w:val="00AE55AA"/>
    <w:rsid w:val="00B074B5"/>
    <w:rsid w:val="00B128C5"/>
    <w:rsid w:val="00B16C60"/>
    <w:rsid w:val="00B21299"/>
    <w:rsid w:val="00B3139C"/>
    <w:rsid w:val="00B314EA"/>
    <w:rsid w:val="00B349F6"/>
    <w:rsid w:val="00B34C60"/>
    <w:rsid w:val="00B45490"/>
    <w:rsid w:val="00B455AA"/>
    <w:rsid w:val="00B4663B"/>
    <w:rsid w:val="00B55D48"/>
    <w:rsid w:val="00B604A3"/>
    <w:rsid w:val="00B67A02"/>
    <w:rsid w:val="00B83D52"/>
    <w:rsid w:val="00BA4CD4"/>
    <w:rsid w:val="00BB6B09"/>
    <w:rsid w:val="00BB75F0"/>
    <w:rsid w:val="00BC4302"/>
    <w:rsid w:val="00BC50FE"/>
    <w:rsid w:val="00BD040C"/>
    <w:rsid w:val="00BE2BB4"/>
    <w:rsid w:val="00BE2E69"/>
    <w:rsid w:val="00BE5119"/>
    <w:rsid w:val="00BE7149"/>
    <w:rsid w:val="00BF0CF2"/>
    <w:rsid w:val="00C028AF"/>
    <w:rsid w:val="00C029C7"/>
    <w:rsid w:val="00C07BA1"/>
    <w:rsid w:val="00C07FBB"/>
    <w:rsid w:val="00C22F08"/>
    <w:rsid w:val="00C253A2"/>
    <w:rsid w:val="00C279EB"/>
    <w:rsid w:val="00C31F7E"/>
    <w:rsid w:val="00C32F3D"/>
    <w:rsid w:val="00C5005E"/>
    <w:rsid w:val="00C51F51"/>
    <w:rsid w:val="00C52BE6"/>
    <w:rsid w:val="00C67CF1"/>
    <w:rsid w:val="00C71BC3"/>
    <w:rsid w:val="00C74A51"/>
    <w:rsid w:val="00C760CE"/>
    <w:rsid w:val="00C764C0"/>
    <w:rsid w:val="00C80E9B"/>
    <w:rsid w:val="00CA596D"/>
    <w:rsid w:val="00CA7A79"/>
    <w:rsid w:val="00CA7A9B"/>
    <w:rsid w:val="00CB2EC9"/>
    <w:rsid w:val="00CB5738"/>
    <w:rsid w:val="00CC6646"/>
    <w:rsid w:val="00CE402A"/>
    <w:rsid w:val="00CE5B27"/>
    <w:rsid w:val="00CE5C73"/>
    <w:rsid w:val="00CE6D53"/>
    <w:rsid w:val="00CF489D"/>
    <w:rsid w:val="00CF7EE4"/>
    <w:rsid w:val="00D01A60"/>
    <w:rsid w:val="00D07809"/>
    <w:rsid w:val="00D213FD"/>
    <w:rsid w:val="00D22535"/>
    <w:rsid w:val="00D23A32"/>
    <w:rsid w:val="00D308C4"/>
    <w:rsid w:val="00D34454"/>
    <w:rsid w:val="00D355D8"/>
    <w:rsid w:val="00D37034"/>
    <w:rsid w:val="00D43AAF"/>
    <w:rsid w:val="00D45E9C"/>
    <w:rsid w:val="00D46302"/>
    <w:rsid w:val="00D471AB"/>
    <w:rsid w:val="00D63B56"/>
    <w:rsid w:val="00D6551C"/>
    <w:rsid w:val="00D65C19"/>
    <w:rsid w:val="00D866B5"/>
    <w:rsid w:val="00D93EAE"/>
    <w:rsid w:val="00D945F4"/>
    <w:rsid w:val="00DA349A"/>
    <w:rsid w:val="00DB0550"/>
    <w:rsid w:val="00DB2FA1"/>
    <w:rsid w:val="00DC5275"/>
    <w:rsid w:val="00DD44EE"/>
    <w:rsid w:val="00DD51DB"/>
    <w:rsid w:val="00DD6F45"/>
    <w:rsid w:val="00DE0911"/>
    <w:rsid w:val="00DE31DE"/>
    <w:rsid w:val="00DF1730"/>
    <w:rsid w:val="00DF21CA"/>
    <w:rsid w:val="00E00531"/>
    <w:rsid w:val="00E068EE"/>
    <w:rsid w:val="00E2172E"/>
    <w:rsid w:val="00E24543"/>
    <w:rsid w:val="00E312D0"/>
    <w:rsid w:val="00E34235"/>
    <w:rsid w:val="00E53D95"/>
    <w:rsid w:val="00E552A9"/>
    <w:rsid w:val="00E664CF"/>
    <w:rsid w:val="00E671A2"/>
    <w:rsid w:val="00E83FD1"/>
    <w:rsid w:val="00E8628C"/>
    <w:rsid w:val="00E8737C"/>
    <w:rsid w:val="00E94DB3"/>
    <w:rsid w:val="00EA13C5"/>
    <w:rsid w:val="00EC16E1"/>
    <w:rsid w:val="00EE4A56"/>
    <w:rsid w:val="00EF4DB6"/>
    <w:rsid w:val="00F00904"/>
    <w:rsid w:val="00F05679"/>
    <w:rsid w:val="00F20DA9"/>
    <w:rsid w:val="00F21E89"/>
    <w:rsid w:val="00F27E29"/>
    <w:rsid w:val="00F33F17"/>
    <w:rsid w:val="00F4775F"/>
    <w:rsid w:val="00F527B5"/>
    <w:rsid w:val="00F54C0E"/>
    <w:rsid w:val="00F563AD"/>
    <w:rsid w:val="00F704E8"/>
    <w:rsid w:val="00F7094C"/>
    <w:rsid w:val="00F71093"/>
    <w:rsid w:val="00F72B88"/>
    <w:rsid w:val="00F74288"/>
    <w:rsid w:val="00F805DC"/>
    <w:rsid w:val="00F81962"/>
    <w:rsid w:val="00F843AF"/>
    <w:rsid w:val="00F921D5"/>
    <w:rsid w:val="00FA0B9D"/>
    <w:rsid w:val="00FA4053"/>
    <w:rsid w:val="00FB0F90"/>
    <w:rsid w:val="00FB6EEB"/>
    <w:rsid w:val="00FB7CDB"/>
    <w:rsid w:val="00FD09A5"/>
    <w:rsid w:val="00FD5572"/>
    <w:rsid w:val="00FD68DF"/>
    <w:rsid w:val="00FE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83933BB"/>
  <w15:docId w15:val="{12110126-F22A-4BDB-AD1D-BA1CDE2F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89D"/>
  </w:style>
  <w:style w:type="paragraph" w:styleId="Heading1">
    <w:name w:val="heading 1"/>
    <w:basedOn w:val="Normal"/>
    <w:next w:val="Normal"/>
    <w:qFormat/>
    <w:rsid w:val="00CF489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F489D"/>
    <w:pPr>
      <w:ind w:left="360"/>
    </w:pPr>
    <w:rPr>
      <w:sz w:val="24"/>
    </w:rPr>
  </w:style>
  <w:style w:type="paragraph" w:styleId="Header">
    <w:name w:val="header"/>
    <w:basedOn w:val="Normal"/>
    <w:rsid w:val="00CF489D"/>
    <w:pPr>
      <w:tabs>
        <w:tab w:val="center" w:pos="4320"/>
        <w:tab w:val="right" w:pos="8640"/>
      </w:tabs>
    </w:pPr>
  </w:style>
  <w:style w:type="paragraph" w:styleId="Footer">
    <w:name w:val="footer"/>
    <w:basedOn w:val="Normal"/>
    <w:link w:val="FooterChar"/>
    <w:uiPriority w:val="99"/>
    <w:rsid w:val="00CF489D"/>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customStyle="1" w:styleId="p3">
    <w:name w:val="p3"/>
    <w:basedOn w:val="Normal"/>
    <w:rsid w:val="009505A7"/>
    <w:pPr>
      <w:widowControl w:val="0"/>
      <w:tabs>
        <w:tab w:val="left" w:pos="204"/>
      </w:tabs>
      <w:autoSpaceDE w:val="0"/>
      <w:autoSpaceDN w:val="0"/>
      <w:adjustRightInd w:val="0"/>
      <w:spacing w:line="360" w:lineRule="auto"/>
    </w:pPr>
    <w:rPr>
      <w:sz w:val="24"/>
      <w:szCs w:val="24"/>
    </w:rPr>
  </w:style>
  <w:style w:type="paragraph" w:styleId="ListParagraph">
    <w:name w:val="List Paragraph"/>
    <w:basedOn w:val="Normal"/>
    <w:uiPriority w:val="34"/>
    <w:qFormat/>
    <w:rsid w:val="009505A7"/>
    <w:pPr>
      <w:spacing w:after="200" w:line="276" w:lineRule="auto"/>
      <w:ind w:left="720"/>
      <w:contextualSpacing/>
    </w:pPr>
    <w:rPr>
      <w:rFonts w:eastAsiaTheme="minorHAnsi" w:cstheme="minorBidi"/>
      <w:sz w:val="24"/>
      <w:szCs w:val="22"/>
    </w:rPr>
  </w:style>
  <w:style w:type="character" w:customStyle="1" w:styleId="FooterChar">
    <w:name w:val="Footer Char"/>
    <w:basedOn w:val="DefaultParagraphFont"/>
    <w:link w:val="Footer"/>
    <w:uiPriority w:val="99"/>
    <w:rsid w:val="00613E53"/>
  </w:style>
  <w:style w:type="paragraph" w:styleId="FootnoteText">
    <w:name w:val="footnote text"/>
    <w:basedOn w:val="Normal"/>
    <w:link w:val="FootnoteTextChar"/>
    <w:rsid w:val="00995169"/>
  </w:style>
  <w:style w:type="character" w:customStyle="1" w:styleId="FootnoteTextChar">
    <w:name w:val="Footnote Text Char"/>
    <w:basedOn w:val="DefaultParagraphFont"/>
    <w:link w:val="FootnoteText"/>
    <w:rsid w:val="00995169"/>
  </w:style>
  <w:style w:type="character" w:styleId="FootnoteReference">
    <w:name w:val="footnote reference"/>
    <w:basedOn w:val="DefaultParagraphFont"/>
    <w:rsid w:val="00995169"/>
    <w:rPr>
      <w:vertAlign w:val="superscript"/>
    </w:rPr>
  </w:style>
  <w:style w:type="character" w:styleId="CommentReference">
    <w:name w:val="annotation reference"/>
    <w:basedOn w:val="DefaultParagraphFont"/>
    <w:rsid w:val="00D46302"/>
    <w:rPr>
      <w:sz w:val="16"/>
      <w:szCs w:val="16"/>
    </w:rPr>
  </w:style>
  <w:style w:type="paragraph" w:styleId="CommentText">
    <w:name w:val="annotation text"/>
    <w:basedOn w:val="Normal"/>
    <w:link w:val="CommentTextChar"/>
    <w:rsid w:val="00D46302"/>
  </w:style>
  <w:style w:type="character" w:customStyle="1" w:styleId="CommentTextChar">
    <w:name w:val="Comment Text Char"/>
    <w:basedOn w:val="DefaultParagraphFont"/>
    <w:link w:val="CommentText"/>
    <w:rsid w:val="00D46302"/>
  </w:style>
  <w:style w:type="paragraph" w:styleId="CommentSubject">
    <w:name w:val="annotation subject"/>
    <w:basedOn w:val="CommentText"/>
    <w:next w:val="CommentText"/>
    <w:link w:val="CommentSubjectChar"/>
    <w:rsid w:val="00D46302"/>
    <w:rPr>
      <w:b/>
      <w:bCs/>
    </w:rPr>
  </w:style>
  <w:style w:type="character" w:customStyle="1" w:styleId="CommentSubjectChar">
    <w:name w:val="Comment Subject Char"/>
    <w:basedOn w:val="CommentTextChar"/>
    <w:link w:val="CommentSubject"/>
    <w:rsid w:val="00D46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AD14A-F315-4D1C-A14B-EEEFF31C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855</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Wagner, Nathan R</cp:lastModifiedBy>
  <cp:revision>5</cp:revision>
  <cp:lastPrinted>2013-03-14T16:29:00Z</cp:lastPrinted>
  <dcterms:created xsi:type="dcterms:W3CDTF">2020-01-07T19:05:00Z</dcterms:created>
  <dcterms:modified xsi:type="dcterms:W3CDTF">2020-01-09T19:20:00Z</dcterms:modified>
</cp:coreProperties>
</file>