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6AA9B384" w:rsidR="009E6606" w:rsidRPr="008B1B0D" w:rsidRDefault="00F2695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r w:rsidR="00924997">
        <w:rPr>
          <w:rFonts w:ascii="Times New Roman" w:hAnsi="Times New Roman" w:cs="Times New Roman"/>
          <w:spacing w:val="-3"/>
        </w:rPr>
        <w:t xml:space="preserve">J. </w:t>
      </w:r>
      <w:r>
        <w:rPr>
          <w:rFonts w:ascii="Times New Roman" w:hAnsi="Times New Roman" w:cs="Times New Roman"/>
          <w:spacing w:val="-3"/>
        </w:rPr>
        <w:t>Shores</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005A2A3"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E071A9">
        <w:rPr>
          <w:rFonts w:ascii="Times New Roman" w:hAnsi="Times New Roman" w:cs="Times New Roman"/>
          <w:spacing w:val="-3"/>
        </w:rPr>
        <w:t>C-2019-</w:t>
      </w:r>
      <w:r w:rsidR="00F26959">
        <w:rPr>
          <w:rFonts w:ascii="Times New Roman" w:hAnsi="Times New Roman" w:cs="Times New Roman"/>
          <w:spacing w:val="-3"/>
        </w:rPr>
        <w:t>3010272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4C82DC2" w:rsidR="00A40672" w:rsidRDefault="00F269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BA167A">
        <w:rPr>
          <w:rFonts w:ascii="Times New Roman" w:hAnsi="Times New Roman" w:cs="Times New Roman"/>
          <w:spacing w:val="-3"/>
        </w:rPr>
        <w:t>Company</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02794714" w:rsidR="009E6606" w:rsidRPr="003176BE" w:rsidRDefault="00C8182E"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9E6606"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00074B8" w14:textId="77777777" w:rsidR="00C8182E" w:rsidRPr="00AC7C69" w:rsidRDefault="00C8182E" w:rsidP="00C8182E">
      <w:pPr>
        <w:pStyle w:val="ParaTab1"/>
        <w:tabs>
          <w:tab w:val="left" w:pos="2070"/>
        </w:tabs>
        <w:spacing w:line="360" w:lineRule="auto"/>
        <w:rPr>
          <w:rFonts w:ascii="Times New Roman" w:hAnsi="Times New Roman" w:cs="Times New Roman"/>
          <w:bCs/>
          <w:color w:val="000000"/>
        </w:rPr>
      </w:pPr>
      <w:r w:rsidRPr="00AC7C69">
        <w:rPr>
          <w:rFonts w:ascii="Times New Roman" w:hAnsi="Times New Roman" w:cs="Times New Roman"/>
          <w:bCs/>
          <w:color w:val="000000"/>
        </w:rPr>
        <w:t>On May 29, 2019, Thomas J. Shores filed a formal complaint with the Pennsylvania Public Utility Commission (Commission) against Pennsylvania Electric Company (</w:t>
      </w:r>
      <w:proofErr w:type="spellStart"/>
      <w:r w:rsidRPr="00AC7C69">
        <w:rPr>
          <w:rFonts w:ascii="Times New Roman" w:hAnsi="Times New Roman" w:cs="Times New Roman"/>
          <w:bCs/>
          <w:color w:val="000000"/>
        </w:rPr>
        <w:t>Penelec</w:t>
      </w:r>
      <w:proofErr w:type="spellEnd"/>
      <w:r w:rsidRPr="00AC7C69">
        <w:rPr>
          <w:rFonts w:ascii="Times New Roman" w:hAnsi="Times New Roman" w:cs="Times New Roman"/>
          <w:bCs/>
          <w:color w:val="000000"/>
        </w:rPr>
        <w:t xml:space="preserve">), docket number C-2019-3010272.  In his complaint, Mr. Shores averred that </w:t>
      </w:r>
      <w:proofErr w:type="spellStart"/>
      <w:r w:rsidRPr="00AC7C69">
        <w:rPr>
          <w:rFonts w:ascii="Times New Roman" w:hAnsi="Times New Roman" w:cs="Times New Roman"/>
          <w:bCs/>
          <w:color w:val="000000"/>
        </w:rPr>
        <w:t>Penelec</w:t>
      </w:r>
      <w:proofErr w:type="spellEnd"/>
      <w:r w:rsidRPr="00AC7C69">
        <w:rPr>
          <w:rFonts w:ascii="Times New Roman" w:hAnsi="Times New Roman" w:cs="Times New Roman"/>
          <w:bCs/>
          <w:color w:val="000000"/>
        </w:rPr>
        <w:t xml:space="preserve"> is threatening to shut off his service or has already shut off his service, he would like a payment agreement</w:t>
      </w:r>
      <w:r>
        <w:rPr>
          <w:rFonts w:ascii="Times New Roman" w:hAnsi="Times New Roman" w:cs="Times New Roman"/>
          <w:bCs/>
          <w:color w:val="000000"/>
        </w:rPr>
        <w:t xml:space="preserve"> and</w:t>
      </w:r>
      <w:r w:rsidRPr="00AC7C69">
        <w:rPr>
          <w:rFonts w:ascii="Times New Roman" w:hAnsi="Times New Roman" w:cs="Times New Roman"/>
          <w:bCs/>
          <w:color w:val="000000"/>
        </w:rPr>
        <w:t xml:space="preserve"> there are incorrect charges on his bill.  Mr. Shores requested, among other things, that a manual reading of his meter be taken and that an affordable payment plan be established.  Mr. Shores noted that he is on oxygen and a CPAP machine that he needs to live and has other bills he needs to pay.</w:t>
      </w:r>
    </w:p>
    <w:p w14:paraId="798A8D52" w14:textId="36F99CB2" w:rsidR="00C8182E" w:rsidRDefault="00C8182E" w:rsidP="00003B1B">
      <w:pPr>
        <w:pStyle w:val="ParaTab1"/>
        <w:tabs>
          <w:tab w:val="left" w:pos="2070"/>
        </w:tabs>
        <w:spacing w:line="360" w:lineRule="auto"/>
        <w:rPr>
          <w:rFonts w:ascii="Times New Roman" w:hAnsi="Times New Roman"/>
        </w:rPr>
      </w:pPr>
    </w:p>
    <w:p w14:paraId="20FD2372" w14:textId="37BDE826" w:rsidR="00C8182E" w:rsidRDefault="00C8182E" w:rsidP="00003B1B">
      <w:pPr>
        <w:pStyle w:val="ParaTab1"/>
        <w:tabs>
          <w:tab w:val="left" w:pos="2070"/>
        </w:tabs>
        <w:spacing w:line="360" w:lineRule="auto"/>
        <w:rPr>
          <w:rFonts w:ascii="Times New Roman" w:hAnsi="Times New Roman"/>
        </w:rPr>
      </w:pPr>
      <w:r>
        <w:rPr>
          <w:rFonts w:ascii="Times New Roman" w:hAnsi="Times New Roman"/>
        </w:rPr>
        <w:t xml:space="preserve">By Initial Decision dated </w:t>
      </w:r>
      <w:r w:rsidR="00C07722">
        <w:rPr>
          <w:rFonts w:ascii="Times New Roman" w:hAnsi="Times New Roman"/>
        </w:rPr>
        <w:t xml:space="preserve">September 27, 2019, the formal complaint was denied on the basis that Mr. Shores failed to demonstrate that </w:t>
      </w:r>
      <w:proofErr w:type="spellStart"/>
      <w:r w:rsidR="00C07722">
        <w:rPr>
          <w:rFonts w:ascii="Times New Roman" w:hAnsi="Times New Roman"/>
        </w:rPr>
        <w:t>Penelec</w:t>
      </w:r>
      <w:proofErr w:type="spellEnd"/>
      <w:r w:rsidR="00C07722">
        <w:rPr>
          <w:rFonts w:ascii="Times New Roman" w:hAnsi="Times New Roman"/>
        </w:rPr>
        <w:t xml:space="preserve"> violated the Public Utility Code, a Commission order or regulation or a Commission-approved tariff of the company.</w:t>
      </w:r>
    </w:p>
    <w:p w14:paraId="0B7FCD21" w14:textId="40ED1DDD" w:rsidR="00C07722" w:rsidRDefault="00C07722" w:rsidP="00003B1B">
      <w:pPr>
        <w:pStyle w:val="ParaTab1"/>
        <w:tabs>
          <w:tab w:val="left" w:pos="2070"/>
        </w:tabs>
        <w:spacing w:line="360" w:lineRule="auto"/>
        <w:rPr>
          <w:rFonts w:ascii="Times New Roman" w:hAnsi="Times New Roman"/>
        </w:rPr>
      </w:pPr>
    </w:p>
    <w:p w14:paraId="639F8DEF" w14:textId="0B58B695" w:rsidR="00C07722" w:rsidRDefault="00C07722" w:rsidP="00003B1B">
      <w:pPr>
        <w:pStyle w:val="ParaTab1"/>
        <w:tabs>
          <w:tab w:val="left" w:pos="2070"/>
        </w:tabs>
        <w:spacing w:line="360" w:lineRule="auto"/>
        <w:rPr>
          <w:rFonts w:ascii="Times New Roman" w:hAnsi="Times New Roman"/>
        </w:rPr>
      </w:pPr>
      <w:r>
        <w:rPr>
          <w:rFonts w:ascii="Times New Roman" w:hAnsi="Times New Roman"/>
        </w:rPr>
        <w:t xml:space="preserve">By Opinion and Order entered January 10, 2020, however, the Commission determined to modify the initial decision and remand the proceedings to the Office of Administrative Law Judge for further proceedings limited to establishing whether Mr. Shores’ medical issues and/or household damage meet the criteria for a significant change in </w:t>
      </w:r>
      <w:r w:rsidR="00273F9F">
        <w:rPr>
          <w:rFonts w:ascii="Times New Roman" w:hAnsi="Times New Roman"/>
        </w:rPr>
        <w:t>circumstance pursuant to Section 1405(e) of the Public Utility Code.  A “significant change in circumstance” is defined as:</w:t>
      </w:r>
    </w:p>
    <w:p w14:paraId="5EE9073A" w14:textId="2CC7306F" w:rsidR="00273F9F" w:rsidRDefault="00273F9F" w:rsidP="00273F9F">
      <w:pPr>
        <w:pStyle w:val="ParaTab1"/>
        <w:tabs>
          <w:tab w:val="left" w:pos="2070"/>
        </w:tabs>
        <w:spacing w:line="360" w:lineRule="auto"/>
        <w:ind w:firstLine="0"/>
        <w:rPr>
          <w:rFonts w:ascii="Times New Roman" w:hAnsi="Times New Roman"/>
        </w:rPr>
      </w:pPr>
    </w:p>
    <w:p w14:paraId="7099EF88" w14:textId="0578592A" w:rsidR="00273F9F" w:rsidRDefault="00273F9F" w:rsidP="00273F9F">
      <w:pPr>
        <w:pStyle w:val="ParaTab1"/>
        <w:tabs>
          <w:tab w:val="left" w:pos="2070"/>
        </w:tabs>
        <w:ind w:left="1440" w:right="1440" w:firstLine="0"/>
        <w:rPr>
          <w:rFonts w:ascii="Times New Roman" w:hAnsi="Times New Roman"/>
        </w:rPr>
      </w:pPr>
      <w:r>
        <w:rPr>
          <w:rFonts w:ascii="Times New Roman" w:hAnsi="Times New Roman"/>
        </w:rPr>
        <w:lastRenderedPageBreak/>
        <w:t>Any of the following criteria when verified by the public utility and experienced by customers with household income less than 300% of the Federal poverty level:</w:t>
      </w:r>
    </w:p>
    <w:p w14:paraId="7501529B" w14:textId="4ECB06E8" w:rsidR="00273F9F" w:rsidRDefault="00273F9F" w:rsidP="00273F9F">
      <w:pPr>
        <w:pStyle w:val="ParaTab1"/>
        <w:tabs>
          <w:tab w:val="left" w:pos="2070"/>
        </w:tabs>
        <w:ind w:left="1440" w:right="1440" w:firstLine="0"/>
        <w:rPr>
          <w:rFonts w:ascii="Times New Roman" w:hAnsi="Times New Roman"/>
        </w:rPr>
      </w:pPr>
    </w:p>
    <w:p w14:paraId="5DD4E332" w14:textId="64A87CF8" w:rsidR="00273F9F" w:rsidRDefault="00273F9F" w:rsidP="00273F9F">
      <w:pPr>
        <w:pStyle w:val="ParaTab1"/>
        <w:numPr>
          <w:ilvl w:val="0"/>
          <w:numId w:val="3"/>
        </w:numPr>
        <w:tabs>
          <w:tab w:val="left" w:pos="2070"/>
        </w:tabs>
        <w:ind w:left="2340" w:right="2160"/>
        <w:rPr>
          <w:rFonts w:ascii="Times New Roman" w:hAnsi="Times New Roman"/>
        </w:rPr>
      </w:pPr>
      <w:r>
        <w:rPr>
          <w:rFonts w:ascii="Times New Roman" w:hAnsi="Times New Roman"/>
        </w:rPr>
        <w:t>The onset of a chronic or acute illness resulting in a significant loss in the customer’s household income.</w:t>
      </w:r>
    </w:p>
    <w:p w14:paraId="2ECF1328" w14:textId="35A74FEF" w:rsidR="00273F9F" w:rsidRDefault="00273F9F" w:rsidP="00273F9F">
      <w:pPr>
        <w:pStyle w:val="ParaTab1"/>
        <w:numPr>
          <w:ilvl w:val="0"/>
          <w:numId w:val="3"/>
        </w:numPr>
        <w:tabs>
          <w:tab w:val="left" w:pos="2070"/>
        </w:tabs>
        <w:ind w:left="2340" w:right="2160"/>
        <w:rPr>
          <w:rFonts w:ascii="Times New Roman" w:hAnsi="Times New Roman"/>
        </w:rPr>
      </w:pPr>
      <w:r>
        <w:rPr>
          <w:rFonts w:ascii="Times New Roman" w:hAnsi="Times New Roman"/>
        </w:rPr>
        <w:t>Catastrophic damage to the customer’s residence resulting in a significant net cost to the customer’s household.</w:t>
      </w:r>
    </w:p>
    <w:p w14:paraId="6EB24A67" w14:textId="0726A413" w:rsidR="00273F9F" w:rsidRDefault="00273F9F" w:rsidP="00273F9F">
      <w:pPr>
        <w:pStyle w:val="ParaTab1"/>
        <w:numPr>
          <w:ilvl w:val="0"/>
          <w:numId w:val="3"/>
        </w:numPr>
        <w:tabs>
          <w:tab w:val="left" w:pos="2070"/>
        </w:tabs>
        <w:ind w:left="2340" w:right="2160"/>
        <w:rPr>
          <w:rFonts w:ascii="Times New Roman" w:hAnsi="Times New Roman"/>
        </w:rPr>
      </w:pPr>
      <w:r>
        <w:rPr>
          <w:rFonts w:ascii="Times New Roman" w:hAnsi="Times New Roman"/>
        </w:rPr>
        <w:t>Loss of the customer’s residence.</w:t>
      </w:r>
    </w:p>
    <w:p w14:paraId="70711D14" w14:textId="1E2141B6" w:rsidR="00273F9F" w:rsidRDefault="00273F9F" w:rsidP="00273F9F">
      <w:pPr>
        <w:pStyle w:val="ParaTab1"/>
        <w:numPr>
          <w:ilvl w:val="0"/>
          <w:numId w:val="3"/>
        </w:numPr>
        <w:tabs>
          <w:tab w:val="left" w:pos="2070"/>
        </w:tabs>
        <w:ind w:left="2340" w:right="2160"/>
        <w:rPr>
          <w:rFonts w:ascii="Times New Roman" w:hAnsi="Times New Roman"/>
        </w:rPr>
      </w:pPr>
      <w:r>
        <w:rPr>
          <w:rFonts w:ascii="Times New Roman" w:hAnsi="Times New Roman"/>
        </w:rPr>
        <w:t>Increase in the customer’s number of dependents in the household.</w:t>
      </w:r>
    </w:p>
    <w:p w14:paraId="5E2B289A" w14:textId="38C1860B" w:rsidR="00273F9F" w:rsidRDefault="00273F9F" w:rsidP="00273F9F">
      <w:pPr>
        <w:pStyle w:val="ParaTab1"/>
        <w:tabs>
          <w:tab w:val="left" w:pos="2070"/>
        </w:tabs>
        <w:spacing w:line="360" w:lineRule="auto"/>
        <w:ind w:firstLine="0"/>
        <w:rPr>
          <w:rFonts w:ascii="Times New Roman" w:hAnsi="Times New Roman"/>
        </w:rPr>
      </w:pPr>
    </w:p>
    <w:p w14:paraId="734035A0" w14:textId="1B0DAE40" w:rsidR="00273F9F" w:rsidRDefault="00273F9F" w:rsidP="00273F9F">
      <w:pPr>
        <w:pStyle w:val="ParaTab1"/>
        <w:tabs>
          <w:tab w:val="left" w:pos="2070"/>
        </w:tabs>
        <w:spacing w:line="360" w:lineRule="auto"/>
        <w:ind w:firstLine="0"/>
        <w:rPr>
          <w:rFonts w:ascii="Times New Roman" w:hAnsi="Times New Roman"/>
        </w:rPr>
      </w:pPr>
      <w:r>
        <w:rPr>
          <w:rFonts w:ascii="Times New Roman" w:hAnsi="Times New Roman"/>
        </w:rPr>
        <w:t xml:space="preserve">66 </w:t>
      </w:r>
      <w:proofErr w:type="spellStart"/>
      <w:r>
        <w:rPr>
          <w:rFonts w:ascii="Times New Roman" w:hAnsi="Times New Roman"/>
        </w:rPr>
        <w:t>Pa.C.S</w:t>
      </w:r>
      <w:proofErr w:type="spellEnd"/>
      <w:r>
        <w:rPr>
          <w:rFonts w:ascii="Times New Roman" w:hAnsi="Times New Roman"/>
        </w:rPr>
        <w:t xml:space="preserve">. § 1403.  If a significant change in circumstance can be demonstrated, the Commission may reinstate the payment arrangement and extend the remaining term for an initial period of six months.  66 </w:t>
      </w:r>
      <w:proofErr w:type="spellStart"/>
      <w:r>
        <w:rPr>
          <w:rFonts w:ascii="Times New Roman" w:hAnsi="Times New Roman"/>
        </w:rPr>
        <w:t>Pa.C.S</w:t>
      </w:r>
      <w:proofErr w:type="spellEnd"/>
      <w:r>
        <w:rPr>
          <w:rFonts w:ascii="Times New Roman" w:hAnsi="Times New Roman"/>
        </w:rPr>
        <w:t xml:space="preserve">. § 1405(e).  </w:t>
      </w:r>
    </w:p>
    <w:p w14:paraId="1F031D0F" w14:textId="77777777" w:rsidR="00C8182E" w:rsidRDefault="00C8182E" w:rsidP="00003B1B">
      <w:pPr>
        <w:pStyle w:val="ParaTab1"/>
        <w:tabs>
          <w:tab w:val="left" w:pos="2070"/>
        </w:tabs>
        <w:spacing w:line="360" w:lineRule="auto"/>
        <w:rPr>
          <w:rFonts w:ascii="Times New Roman" w:hAnsi="Times New Roman"/>
        </w:rPr>
      </w:pPr>
    </w:p>
    <w:p w14:paraId="70A76068" w14:textId="77777777" w:rsidR="00924997" w:rsidRDefault="00CC3962" w:rsidP="00924997">
      <w:pPr>
        <w:pStyle w:val="ParaTab1"/>
        <w:tabs>
          <w:tab w:val="left" w:pos="2070"/>
        </w:tabs>
        <w:spacing w:line="360" w:lineRule="auto"/>
        <w:rPr>
          <w:rFonts w:ascii="Times New Roman" w:hAnsi="Times New Roman" w:cs="Times New Roman"/>
          <w:spacing w:val="-3"/>
        </w:rPr>
      </w:pPr>
      <w:r>
        <w:rPr>
          <w:rFonts w:ascii="Times New Roman" w:hAnsi="Times New Roman"/>
        </w:rPr>
        <w:t>As a result, b</w:t>
      </w:r>
      <w:r w:rsidR="009E6606">
        <w:rPr>
          <w:rFonts w:ascii="Times New Roman" w:hAnsi="Times New Roman"/>
        </w:rPr>
        <w:t xml:space="preserve">y </w:t>
      </w:r>
      <w:r w:rsidR="000E28AD">
        <w:rPr>
          <w:rFonts w:ascii="Times New Roman" w:hAnsi="Times New Roman"/>
        </w:rPr>
        <w:t xml:space="preserve">Call-In </w:t>
      </w:r>
      <w:r w:rsidR="004374B7">
        <w:rPr>
          <w:rFonts w:ascii="Times New Roman" w:hAnsi="Times New Roman"/>
        </w:rPr>
        <w:t xml:space="preserve">Telephone Hearing Notice dated </w:t>
      </w:r>
      <w:r>
        <w:rPr>
          <w:rFonts w:ascii="Times New Roman" w:hAnsi="Times New Roman"/>
        </w:rPr>
        <w:t>January 14, 2020</w:t>
      </w:r>
      <w:r w:rsidR="004374B7">
        <w:rPr>
          <w:rFonts w:ascii="Times New Roman" w:hAnsi="Times New Roman"/>
        </w:rPr>
        <w:t xml:space="preserve">, </w:t>
      </w:r>
      <w:r w:rsidR="009E6606">
        <w:rPr>
          <w:rFonts w:ascii="Times New Roman" w:hAnsi="Times New Roman"/>
        </w:rPr>
        <w:t xml:space="preserve">the </w:t>
      </w:r>
      <w:r w:rsidR="005F6897">
        <w:rPr>
          <w:rFonts w:ascii="Times New Roman" w:hAnsi="Times New Roman"/>
        </w:rPr>
        <w:t xml:space="preserve">Commission </w:t>
      </w:r>
      <w:r w:rsidR="009E6606">
        <w:rPr>
          <w:rFonts w:ascii="Times New Roman" w:hAnsi="Times New Roman"/>
        </w:rPr>
        <w:t xml:space="preserve">scheduled a </w:t>
      </w:r>
      <w:r>
        <w:rPr>
          <w:rFonts w:ascii="Times New Roman" w:hAnsi="Times New Roman"/>
        </w:rPr>
        <w:t xml:space="preserve">Further Call-in </w:t>
      </w:r>
      <w:r w:rsidR="00D9382C">
        <w:rPr>
          <w:rFonts w:ascii="Times New Roman" w:hAnsi="Times New Roman"/>
        </w:rPr>
        <w:t>T</w:t>
      </w:r>
      <w:r w:rsidR="009E6606">
        <w:rPr>
          <w:rFonts w:ascii="Times New Roman" w:hAnsi="Times New Roman"/>
        </w:rPr>
        <w:t xml:space="preserve">elephonic Hearing for this matter for </w:t>
      </w:r>
      <w:r>
        <w:rPr>
          <w:rFonts w:ascii="Times New Roman" w:hAnsi="Times New Roman"/>
        </w:rPr>
        <w:t xml:space="preserve">Thursday, February 20, 2020 </w:t>
      </w:r>
      <w:r w:rsidR="009E6606">
        <w:rPr>
          <w:rFonts w:ascii="Times New Roman" w:hAnsi="Times New Roman"/>
        </w:rPr>
        <w:t xml:space="preserve">at </w:t>
      </w:r>
      <w:r w:rsidR="006C7456">
        <w:rPr>
          <w:rFonts w:ascii="Times New Roman" w:hAnsi="Times New Roman"/>
        </w:rPr>
        <w:t>10</w:t>
      </w:r>
      <w:r w:rsidR="009E6606">
        <w:rPr>
          <w:rFonts w:ascii="Times New Roman" w:hAnsi="Times New Roman"/>
        </w:rPr>
        <w:t xml:space="preserve">:00 </w:t>
      </w:r>
      <w:r w:rsidR="006C7456">
        <w:rPr>
          <w:rFonts w:ascii="Times New Roman" w:hAnsi="Times New Roman"/>
        </w:rPr>
        <w:t>a</w:t>
      </w:r>
      <w:r w:rsidR="009E6606">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009E6606"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w:t>
      </w:r>
      <w:r w:rsidR="00924997">
        <w:rPr>
          <w:rFonts w:ascii="Times New Roman" w:hAnsi="Times New Roman"/>
        </w:rPr>
        <w:t xml:space="preserve">  </w:t>
      </w:r>
      <w:r w:rsidR="00924997" w:rsidRPr="00924997">
        <w:rPr>
          <w:rFonts w:ascii="Times New Roman" w:hAnsi="Times New Roman" w:cs="Times New Roman"/>
          <w:spacing w:val="-3"/>
        </w:rPr>
        <w:t>The purpose of the hearing will be to determine whether Mr. Shores’ medical issues and/or household damage meet the criteria for a significant change in circumstance pursuant to Chapter 14 of the Public Utility Code.</w:t>
      </w:r>
      <w:r w:rsidR="00924997">
        <w:rPr>
          <w:rFonts w:ascii="Times New Roman" w:hAnsi="Times New Roman" w:cs="Times New Roman"/>
          <w:spacing w:val="-3"/>
        </w:rPr>
        <w:t xml:space="preserve">  </w:t>
      </w:r>
    </w:p>
    <w:p w14:paraId="549074BD" w14:textId="77777777" w:rsidR="00924997" w:rsidRDefault="00924997" w:rsidP="00924997">
      <w:pPr>
        <w:pStyle w:val="ParaTab1"/>
        <w:tabs>
          <w:tab w:val="left" w:pos="2070"/>
        </w:tabs>
        <w:spacing w:line="360" w:lineRule="auto"/>
        <w:rPr>
          <w:rFonts w:ascii="Times New Roman" w:hAnsi="Times New Roman" w:cs="Times New Roman"/>
          <w:spacing w:val="-3"/>
        </w:rPr>
      </w:pPr>
    </w:p>
    <w:p w14:paraId="66CC591B" w14:textId="602A5F22" w:rsidR="009E6606" w:rsidRPr="00924997" w:rsidRDefault="009E6606" w:rsidP="00924997">
      <w:pPr>
        <w:pStyle w:val="ParaTab1"/>
        <w:tabs>
          <w:tab w:val="left" w:pos="2070"/>
        </w:tabs>
        <w:spacing w:line="360" w:lineRule="auto"/>
        <w:rPr>
          <w:rFonts w:ascii="Times New Roman" w:hAnsi="Times New Roman" w:cs="Times New Roman"/>
          <w:spacing w:val="-3"/>
        </w:rPr>
      </w:pP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C396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35B73383" w14:textId="77777777" w:rsidR="00CC3962" w:rsidRDefault="00CC3962" w:rsidP="00CC3962">
      <w:pPr>
        <w:pStyle w:val="ListParagraph"/>
        <w:spacing w:line="360" w:lineRule="auto"/>
        <w:ind w:left="0" w:firstLine="1440"/>
        <w:rPr>
          <w:rFonts w:ascii="Times New Roman" w:hAnsi="Times New Roman" w:cs="Times New Roman"/>
          <w:spacing w:val="-3"/>
        </w:rPr>
      </w:pPr>
    </w:p>
    <w:p w14:paraId="1F2241C2" w14:textId="704C2F15" w:rsidR="00172B9D" w:rsidRPr="00CC3962" w:rsidRDefault="00C56519" w:rsidP="00CC3962">
      <w:pPr>
        <w:pStyle w:val="ListParagraph"/>
        <w:numPr>
          <w:ilvl w:val="0"/>
          <w:numId w:val="1"/>
        </w:numPr>
        <w:spacing w:line="360" w:lineRule="auto"/>
        <w:ind w:left="0" w:firstLine="1440"/>
        <w:rPr>
          <w:rFonts w:ascii="Times New Roman" w:hAnsi="Times New Roman" w:cs="Times New Roman"/>
          <w:spacing w:val="-3"/>
        </w:rPr>
      </w:pPr>
      <w:r w:rsidRPr="00CC3962">
        <w:rPr>
          <w:rFonts w:ascii="Times New Roman" w:hAnsi="Times New Roman" w:cs="Times New Roman"/>
          <w:spacing w:val="-3"/>
        </w:rPr>
        <w:t>I</w:t>
      </w:r>
      <w:r w:rsidR="009E6606" w:rsidRPr="00CC3962">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CC3962">
        <w:rPr>
          <w:rFonts w:ascii="Times New Roman" w:hAnsi="Times New Roman" w:cs="Times New Roman"/>
        </w:rPr>
        <w:t xml:space="preserve">  </w:t>
      </w:r>
      <w:r w:rsidR="0056543D" w:rsidRPr="00CC3962">
        <w:rPr>
          <w:rFonts w:ascii="Times New Roman" w:hAnsi="Times New Roman" w:cs="Times New Roman"/>
          <w:b/>
          <w:u w:val="single"/>
        </w:rPr>
        <w:t>Please have all pre-served exhibits in your possession during the hearing</w:t>
      </w:r>
      <w:r w:rsidR="0056543D" w:rsidRPr="00CC3962">
        <w:rPr>
          <w:rFonts w:ascii="Times New Roman" w:hAnsi="Times New Roman" w:cs="Times New Roman"/>
        </w:rPr>
        <w:t>.</w:t>
      </w:r>
    </w:p>
    <w:p w14:paraId="00417504" w14:textId="77777777" w:rsidR="00172B9D" w:rsidRDefault="00172B9D" w:rsidP="00CC3962">
      <w:pPr>
        <w:pStyle w:val="ListParagraph"/>
        <w:spacing w:line="360" w:lineRule="auto"/>
        <w:ind w:left="0" w:firstLine="1440"/>
        <w:rPr>
          <w:rFonts w:ascii="Times New Roman" w:hAnsi="Times New Roman" w:cs="Times New Roman"/>
        </w:rPr>
      </w:pPr>
    </w:p>
    <w:p w14:paraId="71A26331" w14:textId="7845A67C" w:rsidR="00172B9D" w:rsidRDefault="00BD3BD1" w:rsidP="00924997">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63B3522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F414CA">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172B9D">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0125EBBF" w:rsidR="009E6606" w:rsidRPr="005959C6"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414CA">
        <w:rPr>
          <w:rFonts w:ascii="Times New Roman" w:hAnsi="Times New Roman" w:cs="Times New Roman"/>
          <w:spacing w:val="-3"/>
          <w:u w:val="single"/>
        </w:rPr>
        <w:t>January 15, 2020</w:t>
      </w:r>
      <w:r w:rsidRPr="00EC3BC4">
        <w:rPr>
          <w:rFonts w:ascii="Times New Roman" w:hAnsi="Times New Roman" w:cs="Times New Roman"/>
          <w:spacing w:val="-3"/>
        </w:rPr>
        <w:tab/>
      </w:r>
      <w:r w:rsidR="005959C6">
        <w:rPr>
          <w:rFonts w:ascii="Times New Roman" w:hAnsi="Times New Roman" w:cs="Times New Roman"/>
          <w:spacing w:val="-3"/>
          <w:u w:val="single"/>
        </w:rPr>
        <w:tab/>
      </w:r>
      <w:r w:rsidR="005959C6">
        <w:rPr>
          <w:rFonts w:ascii="Times New Roman" w:hAnsi="Times New Roman" w:cs="Times New Roman"/>
          <w:spacing w:val="-3"/>
          <w:u w:val="single"/>
        </w:rPr>
        <w:tab/>
        <w:t>/s/</w:t>
      </w:r>
      <w:r w:rsidR="005959C6">
        <w:rPr>
          <w:rFonts w:ascii="Times New Roman" w:hAnsi="Times New Roman" w:cs="Times New Roman"/>
          <w:spacing w:val="-3"/>
          <w:u w:val="single"/>
        </w:rPr>
        <w:tab/>
      </w:r>
      <w:r w:rsidR="005959C6">
        <w:rPr>
          <w:rFonts w:ascii="Times New Roman" w:hAnsi="Times New Roman" w:cs="Times New Roman"/>
          <w:spacing w:val="-3"/>
          <w:u w:val="single"/>
        </w:rPr>
        <w:tab/>
      </w:r>
      <w:r w:rsidR="005959C6">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73B6120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r w:rsidR="005959C6">
        <w:rPr>
          <w:rFonts w:ascii="Times New Roman" w:hAnsi="Times New Roman"/>
        </w:rPr>
        <w:t xml:space="preserve"> </w:t>
      </w:r>
    </w:p>
    <w:p w14:paraId="6E6B0210" w14:textId="77777777" w:rsidR="005959C6" w:rsidRDefault="005959C6" w:rsidP="00AD3534">
      <w:pPr>
        <w:pStyle w:val="ParaTab1"/>
        <w:tabs>
          <w:tab w:val="clear" w:pos="-720"/>
          <w:tab w:val="left" w:pos="720"/>
          <w:tab w:val="left" w:pos="5040"/>
        </w:tabs>
        <w:ind w:firstLine="0"/>
        <w:sectPr w:rsidR="005959C6" w:rsidSect="00AF01CF">
          <w:footerReference w:type="default" r:id="rId9"/>
          <w:pgSz w:w="12240" w:h="15840"/>
          <w:pgMar w:top="1296" w:right="1440" w:bottom="1296" w:left="1440" w:header="720" w:footer="720" w:gutter="0"/>
          <w:cols w:space="720"/>
          <w:titlePg/>
          <w:docGrid w:linePitch="360"/>
        </w:sectPr>
      </w:pPr>
    </w:p>
    <w:p w14:paraId="7B2778B1" w14:textId="77777777" w:rsidR="005959C6" w:rsidRPr="00594E49" w:rsidRDefault="005959C6" w:rsidP="005959C6">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C-2019-3010272 - THOMAS SHORES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30074161"/>
      <w:bookmarkStart w:id="1" w:name="_GoBack"/>
      <w:r>
        <w:rPr>
          <w:rFonts w:ascii="Microsoft Sans Serif" w:eastAsia="Microsoft Sans Serif" w:hAnsi="Microsoft Sans Serif" w:cs="Microsoft Sans Serif"/>
        </w:rPr>
        <w:t>THOMAS SHORES</w:t>
      </w:r>
      <w:r>
        <w:rPr>
          <w:rFonts w:ascii="Microsoft Sans Serif" w:eastAsia="Microsoft Sans Serif" w:hAnsi="Microsoft Sans Serif" w:cs="Microsoft Sans Serif"/>
        </w:rPr>
        <w:cr/>
        <w:t>3170 ROUTE 414</w:t>
      </w:r>
      <w:r>
        <w:rPr>
          <w:rFonts w:ascii="Microsoft Sans Serif" w:eastAsia="Microsoft Sans Serif" w:hAnsi="Microsoft Sans Serif" w:cs="Microsoft Sans Serif"/>
        </w:rPr>
        <w:cr/>
        <w:t>CANTON PA  17724</w:t>
      </w:r>
      <w:bookmarkEnd w:id="0"/>
      <w:bookmarkEnd w:id="1"/>
      <w:r>
        <w:rPr>
          <w:rFonts w:ascii="Microsoft Sans Serif" w:eastAsia="Microsoft Sans Serif" w:hAnsi="Microsoft Sans Serif" w:cs="Microsoft Sans Serif"/>
        </w:rPr>
        <w:cr/>
      </w:r>
      <w:r w:rsidRPr="00594E49">
        <w:rPr>
          <w:rFonts w:ascii="Microsoft Sans Serif" w:eastAsia="Microsoft Sans Serif" w:hAnsi="Microsoft Sans Serif" w:cs="Microsoft Sans Serif"/>
          <w:b/>
          <w:bCs/>
        </w:rPr>
        <w:t>570.250.9828</w:t>
      </w:r>
      <w:r w:rsidRPr="00594E49">
        <w:rPr>
          <w:rFonts w:ascii="Microsoft Sans Serif" w:eastAsia="Microsoft Sans Serif" w:hAnsi="Microsoft Sans Serif" w:cs="Microsoft Sans Serif"/>
          <w:b/>
          <w:bCs/>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594E49">
        <w:rPr>
          <w:rFonts w:ascii="Microsoft Sans Serif" w:eastAsia="Microsoft Sans Serif" w:hAnsi="Microsoft Sans Serif" w:cs="Microsoft Sans Serif"/>
          <w:b/>
          <w:bCs/>
        </w:rPr>
        <w:t>215.495.6524</w:t>
      </w:r>
      <w:r>
        <w:rPr>
          <w:rFonts w:ascii="Microsoft Sans Serif" w:eastAsia="Microsoft Sans Serif" w:hAnsi="Microsoft Sans Serif" w:cs="Microsoft Sans Serif"/>
          <w:b/>
          <w:bCs/>
        </w:rPr>
        <w:br/>
      </w:r>
      <w:r w:rsidRPr="00AF01CF">
        <w:rPr>
          <w:rFonts w:ascii="Microsoft Sans Serif" w:eastAsia="Microsoft Sans Serif" w:hAnsi="Microsoft Sans Serif" w:cs="Microsoft Sans Serif"/>
          <w:b/>
          <w:bCs/>
          <w:i/>
          <w:iCs/>
          <w:u w:val="single"/>
        </w:rPr>
        <w:t>ACCEPTS E-SERVICE</w:t>
      </w:r>
      <w:r w:rsidRPr="00594E49">
        <w:rPr>
          <w:rFonts w:ascii="Microsoft Sans Serif" w:eastAsia="Microsoft Sans Serif" w:hAnsi="Microsoft Sans Serif" w:cs="Microsoft Sans Serif"/>
          <w:b/>
          <w:bCs/>
        </w:rPr>
        <w:cr/>
      </w:r>
    </w:p>
    <w:p w14:paraId="344E1297" w14:textId="77777777" w:rsidR="005959C6" w:rsidRDefault="005959C6" w:rsidP="005959C6"/>
    <w:p w14:paraId="2ADF5AE9" w14:textId="437EB177" w:rsidR="005959C6" w:rsidRDefault="005959C6" w:rsidP="00AD3534">
      <w:pPr>
        <w:pStyle w:val="ParaTab1"/>
        <w:tabs>
          <w:tab w:val="clear" w:pos="-720"/>
          <w:tab w:val="left" w:pos="720"/>
          <w:tab w:val="left" w:pos="5040"/>
        </w:tabs>
        <w:ind w:firstLine="0"/>
      </w:pPr>
    </w:p>
    <w:sectPr w:rsidR="005959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2177" w14:textId="77777777" w:rsidR="00C2045B" w:rsidRDefault="00C2045B">
      <w:r>
        <w:separator/>
      </w:r>
    </w:p>
  </w:endnote>
  <w:endnote w:type="continuationSeparator" w:id="0">
    <w:p w14:paraId="6E5EB060" w14:textId="77777777" w:rsidR="00C2045B" w:rsidRDefault="00C2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C07722" w:rsidRPr="00C9263E" w:rsidRDefault="00C07722">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A49" w14:textId="3BF1A16B" w:rsidR="00C07722" w:rsidRPr="005959C6" w:rsidRDefault="00C07722" w:rsidP="0059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4F86" w14:textId="77777777" w:rsidR="00C2045B" w:rsidRDefault="00C2045B">
      <w:r>
        <w:separator/>
      </w:r>
    </w:p>
  </w:footnote>
  <w:footnote w:type="continuationSeparator" w:id="0">
    <w:p w14:paraId="0F6914A4" w14:textId="77777777" w:rsidR="00C2045B" w:rsidRDefault="00C2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03E5BDA"/>
    <w:multiLevelType w:val="hybridMultilevel"/>
    <w:tmpl w:val="D7D6AA74"/>
    <w:lvl w:ilvl="0" w:tplc="7232521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64805410"/>
    <w:multiLevelType w:val="hybridMultilevel"/>
    <w:tmpl w:val="4620B23C"/>
    <w:lvl w:ilvl="0" w:tplc="6BD4165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3576"/>
    <w:rsid w:val="000417EA"/>
    <w:rsid w:val="00085B6B"/>
    <w:rsid w:val="0009055F"/>
    <w:rsid w:val="000A55C9"/>
    <w:rsid w:val="000C4359"/>
    <w:rsid w:val="000C49BB"/>
    <w:rsid w:val="000E28AD"/>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73F9F"/>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9C6"/>
    <w:rsid w:val="00595D44"/>
    <w:rsid w:val="005B5A9F"/>
    <w:rsid w:val="005E20B0"/>
    <w:rsid w:val="005F6897"/>
    <w:rsid w:val="005F6E76"/>
    <w:rsid w:val="00604D39"/>
    <w:rsid w:val="0061426A"/>
    <w:rsid w:val="00621FDA"/>
    <w:rsid w:val="00656151"/>
    <w:rsid w:val="00667D22"/>
    <w:rsid w:val="00672017"/>
    <w:rsid w:val="0069215C"/>
    <w:rsid w:val="006A01CB"/>
    <w:rsid w:val="006B4599"/>
    <w:rsid w:val="006C1F07"/>
    <w:rsid w:val="006C6C70"/>
    <w:rsid w:val="006C7456"/>
    <w:rsid w:val="006D1F03"/>
    <w:rsid w:val="007168E2"/>
    <w:rsid w:val="00731CFE"/>
    <w:rsid w:val="007511E3"/>
    <w:rsid w:val="00765206"/>
    <w:rsid w:val="00775EA1"/>
    <w:rsid w:val="00781E24"/>
    <w:rsid w:val="007878CE"/>
    <w:rsid w:val="007D372B"/>
    <w:rsid w:val="007F369F"/>
    <w:rsid w:val="007F73D7"/>
    <w:rsid w:val="0083250A"/>
    <w:rsid w:val="00846B14"/>
    <w:rsid w:val="00861F9F"/>
    <w:rsid w:val="00871B80"/>
    <w:rsid w:val="008768E1"/>
    <w:rsid w:val="008975FD"/>
    <w:rsid w:val="008C551A"/>
    <w:rsid w:val="008C633A"/>
    <w:rsid w:val="008D0ECB"/>
    <w:rsid w:val="008D5417"/>
    <w:rsid w:val="008E29A2"/>
    <w:rsid w:val="008E4A35"/>
    <w:rsid w:val="008E71F1"/>
    <w:rsid w:val="009134FD"/>
    <w:rsid w:val="00924997"/>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0B64"/>
    <w:rsid w:val="00AD3534"/>
    <w:rsid w:val="00AF01CF"/>
    <w:rsid w:val="00B1371E"/>
    <w:rsid w:val="00B13A1D"/>
    <w:rsid w:val="00B54183"/>
    <w:rsid w:val="00BA167A"/>
    <w:rsid w:val="00BC31FF"/>
    <w:rsid w:val="00BC4C44"/>
    <w:rsid w:val="00BD0120"/>
    <w:rsid w:val="00BD3BD1"/>
    <w:rsid w:val="00BD6AF3"/>
    <w:rsid w:val="00BE3D2B"/>
    <w:rsid w:val="00BF2D17"/>
    <w:rsid w:val="00C06987"/>
    <w:rsid w:val="00C07722"/>
    <w:rsid w:val="00C2045B"/>
    <w:rsid w:val="00C53692"/>
    <w:rsid w:val="00C56519"/>
    <w:rsid w:val="00C63855"/>
    <w:rsid w:val="00C732AE"/>
    <w:rsid w:val="00C8182E"/>
    <w:rsid w:val="00C9263E"/>
    <w:rsid w:val="00C92E57"/>
    <w:rsid w:val="00CB0A65"/>
    <w:rsid w:val="00CB1779"/>
    <w:rsid w:val="00CC1B61"/>
    <w:rsid w:val="00CC3962"/>
    <w:rsid w:val="00CC6709"/>
    <w:rsid w:val="00CD5D97"/>
    <w:rsid w:val="00CF4665"/>
    <w:rsid w:val="00CF6544"/>
    <w:rsid w:val="00D05749"/>
    <w:rsid w:val="00D17940"/>
    <w:rsid w:val="00D20483"/>
    <w:rsid w:val="00D43921"/>
    <w:rsid w:val="00D50E27"/>
    <w:rsid w:val="00D80948"/>
    <w:rsid w:val="00D9382C"/>
    <w:rsid w:val="00D93E90"/>
    <w:rsid w:val="00D972A6"/>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B7005"/>
    <w:rsid w:val="00EF66ED"/>
    <w:rsid w:val="00F227FB"/>
    <w:rsid w:val="00F22A54"/>
    <w:rsid w:val="00F26959"/>
    <w:rsid w:val="00F414CA"/>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69ED-375A-4615-B15B-20ECB8B0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2020-01-16T18:36:00Z</cp:lastPrinted>
  <dcterms:created xsi:type="dcterms:W3CDTF">2020-01-16T18:36:00Z</dcterms:created>
  <dcterms:modified xsi:type="dcterms:W3CDTF">2020-01-16T18:36:00Z</dcterms:modified>
</cp:coreProperties>
</file>