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3B1FE" w14:textId="77777777" w:rsidR="00A01330" w:rsidRPr="00C81100" w:rsidRDefault="00A01330" w:rsidP="00C81100">
      <w:pPr>
        <w:jc w:val="center"/>
        <w:rPr>
          <w:b/>
          <w:sz w:val="24"/>
          <w:szCs w:val="24"/>
        </w:rPr>
      </w:pPr>
      <w:r w:rsidRPr="00C81100">
        <w:rPr>
          <w:b/>
          <w:sz w:val="24"/>
          <w:szCs w:val="24"/>
        </w:rPr>
        <w:t>BEFORE THE</w:t>
      </w:r>
    </w:p>
    <w:p w14:paraId="00D028E1" w14:textId="77777777" w:rsidR="00A01330" w:rsidRPr="00C81100" w:rsidRDefault="00A01330" w:rsidP="00C81100">
      <w:pPr>
        <w:jc w:val="center"/>
        <w:rPr>
          <w:b/>
          <w:sz w:val="24"/>
          <w:szCs w:val="24"/>
        </w:rPr>
      </w:pPr>
      <w:r w:rsidRPr="00C81100">
        <w:rPr>
          <w:b/>
          <w:sz w:val="24"/>
          <w:szCs w:val="24"/>
        </w:rPr>
        <w:t>PENNSYLVANIA PUBLIC UTILITY COMMISSION</w:t>
      </w:r>
    </w:p>
    <w:p w14:paraId="4CBCFDC7" w14:textId="77777777" w:rsidR="00A01330" w:rsidRPr="00C81100" w:rsidRDefault="00A01330" w:rsidP="00C81100">
      <w:pPr>
        <w:jc w:val="center"/>
        <w:rPr>
          <w:sz w:val="24"/>
          <w:szCs w:val="24"/>
        </w:rPr>
      </w:pPr>
    </w:p>
    <w:p w14:paraId="0960A46C" w14:textId="77777777" w:rsidR="00A01330" w:rsidRPr="00C81100" w:rsidRDefault="00A01330" w:rsidP="00C81100">
      <w:pPr>
        <w:jc w:val="center"/>
        <w:rPr>
          <w:sz w:val="24"/>
          <w:szCs w:val="24"/>
        </w:rPr>
      </w:pPr>
    </w:p>
    <w:p w14:paraId="5B907C1B" w14:textId="77777777" w:rsidR="009C4823" w:rsidRDefault="009C4823" w:rsidP="003B1503">
      <w:pPr>
        <w:rPr>
          <w:sz w:val="24"/>
          <w:szCs w:val="24"/>
        </w:rPr>
      </w:pPr>
    </w:p>
    <w:p w14:paraId="20BCADA7" w14:textId="77777777" w:rsidR="00BC5E54" w:rsidRPr="00BC5E54" w:rsidRDefault="00BC5E54" w:rsidP="00BC5E54">
      <w:pPr>
        <w:autoSpaceDE/>
        <w:autoSpaceDN/>
        <w:jc w:val="both"/>
        <w:rPr>
          <w:rFonts w:eastAsia="Calibri"/>
          <w:sz w:val="24"/>
          <w:szCs w:val="24"/>
        </w:rPr>
      </w:pPr>
      <w:r w:rsidRPr="00BC5E54">
        <w:rPr>
          <w:rFonts w:eastAsia="Calibri"/>
          <w:sz w:val="24"/>
          <w:szCs w:val="24"/>
        </w:rPr>
        <w:t xml:space="preserve">Heidi Fiedler </w:t>
      </w:r>
      <w:r w:rsidRPr="00BC5E54">
        <w:rPr>
          <w:rFonts w:eastAsia="Calibri"/>
          <w:sz w:val="24"/>
          <w:szCs w:val="24"/>
        </w:rPr>
        <w:tab/>
      </w:r>
      <w:r w:rsidRPr="00BC5E54">
        <w:rPr>
          <w:rFonts w:eastAsia="Calibri"/>
          <w:sz w:val="24"/>
          <w:szCs w:val="24"/>
        </w:rPr>
        <w:tab/>
      </w:r>
      <w:r w:rsidRPr="00BC5E54">
        <w:rPr>
          <w:rFonts w:eastAsia="Calibri"/>
          <w:sz w:val="24"/>
          <w:szCs w:val="24"/>
        </w:rPr>
        <w:tab/>
      </w:r>
      <w:r w:rsidRPr="00BC5E54">
        <w:rPr>
          <w:rFonts w:eastAsia="Calibri"/>
          <w:sz w:val="24"/>
          <w:szCs w:val="24"/>
        </w:rPr>
        <w:tab/>
      </w:r>
      <w:r w:rsidRPr="00BC5E54">
        <w:rPr>
          <w:rFonts w:eastAsia="Calibri"/>
          <w:sz w:val="24"/>
          <w:szCs w:val="24"/>
        </w:rPr>
        <w:tab/>
      </w:r>
      <w:r w:rsidRPr="00BC5E54">
        <w:rPr>
          <w:rFonts w:eastAsia="Calibri"/>
          <w:sz w:val="24"/>
          <w:szCs w:val="24"/>
        </w:rPr>
        <w:tab/>
        <w:t>:</w:t>
      </w:r>
    </w:p>
    <w:p w14:paraId="015EAFFF" w14:textId="77777777" w:rsidR="00BC5E54" w:rsidRPr="00BC5E54" w:rsidRDefault="00BC5E54" w:rsidP="00BC5E54">
      <w:pPr>
        <w:autoSpaceDE/>
        <w:autoSpaceDN/>
        <w:jc w:val="both"/>
        <w:rPr>
          <w:rFonts w:eastAsia="Calibri"/>
          <w:sz w:val="24"/>
          <w:szCs w:val="24"/>
        </w:rPr>
      </w:pPr>
      <w:r w:rsidRPr="00BC5E54">
        <w:rPr>
          <w:rFonts w:eastAsia="Calibri"/>
          <w:sz w:val="24"/>
          <w:szCs w:val="24"/>
        </w:rPr>
        <w:tab/>
      </w:r>
      <w:r w:rsidRPr="00BC5E54">
        <w:rPr>
          <w:rFonts w:eastAsia="Calibri"/>
          <w:sz w:val="24"/>
          <w:szCs w:val="24"/>
        </w:rPr>
        <w:tab/>
      </w:r>
      <w:r w:rsidRPr="00BC5E54">
        <w:rPr>
          <w:rFonts w:eastAsia="Calibri"/>
          <w:sz w:val="24"/>
          <w:szCs w:val="24"/>
        </w:rPr>
        <w:tab/>
      </w:r>
      <w:r w:rsidRPr="00BC5E54">
        <w:rPr>
          <w:rFonts w:eastAsia="Calibri"/>
          <w:sz w:val="24"/>
          <w:szCs w:val="24"/>
        </w:rPr>
        <w:tab/>
      </w:r>
      <w:r w:rsidRPr="00BC5E54">
        <w:rPr>
          <w:rFonts w:eastAsia="Calibri"/>
          <w:sz w:val="24"/>
          <w:szCs w:val="24"/>
        </w:rPr>
        <w:tab/>
      </w:r>
      <w:r w:rsidRPr="00BC5E54">
        <w:rPr>
          <w:rFonts w:eastAsia="Calibri"/>
          <w:sz w:val="24"/>
          <w:szCs w:val="24"/>
        </w:rPr>
        <w:tab/>
      </w:r>
      <w:r w:rsidRPr="00BC5E54">
        <w:rPr>
          <w:rFonts w:eastAsia="Calibri"/>
          <w:sz w:val="24"/>
          <w:szCs w:val="24"/>
        </w:rPr>
        <w:tab/>
        <w:t>:</w:t>
      </w:r>
    </w:p>
    <w:p w14:paraId="28927253" w14:textId="77777777" w:rsidR="00BC5E54" w:rsidRPr="00BC5E54" w:rsidRDefault="00BC5E54" w:rsidP="00BC5E54">
      <w:pPr>
        <w:autoSpaceDE/>
        <w:autoSpaceDN/>
        <w:jc w:val="both"/>
        <w:rPr>
          <w:rFonts w:eastAsia="Calibri"/>
          <w:sz w:val="24"/>
          <w:szCs w:val="24"/>
        </w:rPr>
      </w:pPr>
      <w:r w:rsidRPr="00BC5E54">
        <w:rPr>
          <w:rFonts w:eastAsia="Calibri"/>
          <w:sz w:val="24"/>
          <w:szCs w:val="24"/>
        </w:rPr>
        <w:tab/>
        <w:t>v.</w:t>
      </w:r>
      <w:r w:rsidRPr="00BC5E54">
        <w:rPr>
          <w:rFonts w:eastAsia="Calibri"/>
          <w:sz w:val="24"/>
          <w:szCs w:val="24"/>
        </w:rPr>
        <w:tab/>
      </w:r>
      <w:r w:rsidRPr="00BC5E54">
        <w:rPr>
          <w:rFonts w:eastAsia="Calibri"/>
          <w:sz w:val="24"/>
          <w:szCs w:val="24"/>
        </w:rPr>
        <w:tab/>
      </w:r>
      <w:r w:rsidRPr="00BC5E54">
        <w:rPr>
          <w:rFonts w:eastAsia="Calibri"/>
          <w:sz w:val="24"/>
          <w:szCs w:val="24"/>
        </w:rPr>
        <w:tab/>
      </w:r>
      <w:r w:rsidRPr="00BC5E54">
        <w:rPr>
          <w:rFonts w:eastAsia="Calibri"/>
          <w:sz w:val="24"/>
          <w:szCs w:val="24"/>
        </w:rPr>
        <w:tab/>
      </w:r>
      <w:r w:rsidRPr="00BC5E54">
        <w:rPr>
          <w:rFonts w:eastAsia="Calibri"/>
          <w:sz w:val="24"/>
          <w:szCs w:val="24"/>
        </w:rPr>
        <w:tab/>
      </w:r>
      <w:r w:rsidRPr="00BC5E54">
        <w:rPr>
          <w:rFonts w:eastAsia="Calibri"/>
          <w:sz w:val="24"/>
          <w:szCs w:val="24"/>
        </w:rPr>
        <w:tab/>
        <w:t>:</w:t>
      </w:r>
      <w:r w:rsidRPr="00BC5E54">
        <w:rPr>
          <w:rFonts w:eastAsia="Calibri"/>
          <w:sz w:val="24"/>
          <w:szCs w:val="24"/>
        </w:rPr>
        <w:tab/>
      </w:r>
      <w:r w:rsidRPr="00BC5E54">
        <w:rPr>
          <w:rFonts w:eastAsia="Calibri"/>
          <w:sz w:val="24"/>
          <w:szCs w:val="24"/>
        </w:rPr>
        <w:tab/>
        <w:t>C-2018-3003642</w:t>
      </w:r>
    </w:p>
    <w:p w14:paraId="1538A5D6" w14:textId="77777777" w:rsidR="00BC5E54" w:rsidRPr="00BC5E54" w:rsidRDefault="00BC5E54" w:rsidP="00BC5E54">
      <w:pPr>
        <w:autoSpaceDE/>
        <w:autoSpaceDN/>
        <w:jc w:val="both"/>
        <w:rPr>
          <w:rFonts w:eastAsia="Calibri"/>
          <w:sz w:val="24"/>
          <w:szCs w:val="24"/>
        </w:rPr>
      </w:pPr>
      <w:r w:rsidRPr="00BC5E54">
        <w:rPr>
          <w:rFonts w:eastAsia="Calibri"/>
          <w:sz w:val="24"/>
          <w:szCs w:val="24"/>
        </w:rPr>
        <w:tab/>
      </w:r>
      <w:r w:rsidRPr="00BC5E54">
        <w:rPr>
          <w:rFonts w:eastAsia="Calibri"/>
          <w:sz w:val="24"/>
          <w:szCs w:val="24"/>
        </w:rPr>
        <w:tab/>
      </w:r>
      <w:r w:rsidRPr="00BC5E54">
        <w:rPr>
          <w:rFonts w:eastAsia="Calibri"/>
          <w:sz w:val="24"/>
          <w:szCs w:val="24"/>
        </w:rPr>
        <w:tab/>
      </w:r>
      <w:r w:rsidRPr="00BC5E54">
        <w:rPr>
          <w:rFonts w:eastAsia="Calibri"/>
          <w:sz w:val="24"/>
          <w:szCs w:val="24"/>
        </w:rPr>
        <w:tab/>
      </w:r>
      <w:r w:rsidRPr="00BC5E54">
        <w:rPr>
          <w:rFonts w:eastAsia="Calibri"/>
          <w:sz w:val="24"/>
          <w:szCs w:val="24"/>
        </w:rPr>
        <w:tab/>
      </w:r>
      <w:r w:rsidRPr="00BC5E54">
        <w:rPr>
          <w:rFonts w:eastAsia="Calibri"/>
          <w:sz w:val="24"/>
          <w:szCs w:val="24"/>
        </w:rPr>
        <w:tab/>
      </w:r>
      <w:r w:rsidRPr="00BC5E54">
        <w:rPr>
          <w:rFonts w:eastAsia="Calibri"/>
          <w:sz w:val="24"/>
          <w:szCs w:val="24"/>
        </w:rPr>
        <w:tab/>
        <w:t>:</w:t>
      </w:r>
    </w:p>
    <w:p w14:paraId="393EACE4" w14:textId="77777777" w:rsidR="00BC5E54" w:rsidRPr="00BC5E54" w:rsidRDefault="00BC5E54" w:rsidP="00BC5E54">
      <w:pPr>
        <w:autoSpaceDE/>
        <w:autoSpaceDN/>
        <w:jc w:val="both"/>
        <w:rPr>
          <w:rFonts w:eastAsia="Calibri"/>
          <w:sz w:val="24"/>
          <w:szCs w:val="24"/>
        </w:rPr>
      </w:pPr>
      <w:r w:rsidRPr="00BC5E54">
        <w:rPr>
          <w:rFonts w:eastAsia="Calibri"/>
          <w:sz w:val="24"/>
          <w:szCs w:val="24"/>
        </w:rPr>
        <w:t xml:space="preserve">Metropolitan Edison Company     </w:t>
      </w:r>
      <w:r w:rsidRPr="00BC5E54">
        <w:rPr>
          <w:rFonts w:eastAsia="Calibri"/>
          <w:sz w:val="24"/>
          <w:szCs w:val="24"/>
        </w:rPr>
        <w:tab/>
      </w:r>
      <w:r w:rsidRPr="00BC5E54">
        <w:rPr>
          <w:rFonts w:eastAsia="Calibri"/>
          <w:sz w:val="24"/>
          <w:szCs w:val="24"/>
        </w:rPr>
        <w:tab/>
      </w:r>
      <w:r w:rsidRPr="00BC5E54">
        <w:rPr>
          <w:rFonts w:eastAsia="Calibri"/>
          <w:sz w:val="24"/>
          <w:szCs w:val="24"/>
        </w:rPr>
        <w:tab/>
        <w:t>:</w:t>
      </w:r>
    </w:p>
    <w:p w14:paraId="4FC68B24" w14:textId="77777777" w:rsidR="009C4823" w:rsidRDefault="009C4823" w:rsidP="003B1503">
      <w:pPr>
        <w:rPr>
          <w:sz w:val="24"/>
          <w:szCs w:val="24"/>
        </w:rPr>
      </w:pPr>
    </w:p>
    <w:p w14:paraId="0ED4B6E1" w14:textId="77777777" w:rsidR="009C4823" w:rsidRDefault="009C4823" w:rsidP="003B1503">
      <w:pPr>
        <w:rPr>
          <w:sz w:val="24"/>
          <w:szCs w:val="24"/>
        </w:rPr>
      </w:pPr>
    </w:p>
    <w:p w14:paraId="568E47AA" w14:textId="77777777" w:rsidR="00A01330" w:rsidRDefault="00A01330" w:rsidP="00C81100">
      <w:pPr>
        <w:rPr>
          <w:sz w:val="24"/>
          <w:szCs w:val="24"/>
        </w:rPr>
      </w:pPr>
    </w:p>
    <w:p w14:paraId="06D00948" w14:textId="77777777" w:rsidR="00BC5E54" w:rsidRPr="00BC5E54" w:rsidRDefault="00BC5E54" w:rsidP="00BC5E54">
      <w:pPr>
        <w:widowControl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BC5E54">
        <w:rPr>
          <w:b/>
          <w:bCs/>
          <w:color w:val="000000"/>
          <w:sz w:val="24"/>
          <w:szCs w:val="24"/>
        </w:rPr>
        <w:t>INTERIM ORDER</w:t>
      </w:r>
    </w:p>
    <w:p w14:paraId="7600B3CB" w14:textId="0C782D49" w:rsidR="00BC5E54" w:rsidRPr="00BC5E54" w:rsidRDefault="00F659FE" w:rsidP="00BC5E54">
      <w:pPr>
        <w:widowControl w:val="0"/>
        <w:adjustRightInd w:val="0"/>
        <w:jc w:val="center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CHANGING IN-PERSON HEARING TO </w:t>
      </w:r>
      <w:r w:rsidR="00902BCF">
        <w:rPr>
          <w:b/>
          <w:bCs/>
          <w:color w:val="000000"/>
          <w:sz w:val="24"/>
          <w:szCs w:val="24"/>
          <w:u w:val="single"/>
        </w:rPr>
        <w:t>CALL-IN</w:t>
      </w:r>
      <w:r>
        <w:rPr>
          <w:b/>
          <w:bCs/>
          <w:color w:val="000000"/>
          <w:sz w:val="24"/>
          <w:szCs w:val="24"/>
          <w:u w:val="single"/>
        </w:rPr>
        <w:t xml:space="preserve"> PREHEARING CONFERENCE</w:t>
      </w:r>
    </w:p>
    <w:p w14:paraId="3660F5AD" w14:textId="3DC4079A" w:rsidR="00CB60AD" w:rsidRDefault="00CB60AD" w:rsidP="00E16C06">
      <w:pPr>
        <w:spacing w:line="360" w:lineRule="auto"/>
        <w:rPr>
          <w:sz w:val="24"/>
          <w:szCs w:val="24"/>
        </w:rPr>
      </w:pPr>
    </w:p>
    <w:p w14:paraId="363F4E0B" w14:textId="700E43B1" w:rsidR="009A2A3A" w:rsidRDefault="009A2A3A" w:rsidP="002214DB">
      <w:pPr>
        <w:autoSpaceDE/>
        <w:autoSpaceDN/>
        <w:spacing w:line="360" w:lineRule="auto"/>
        <w:ind w:firstLine="1440"/>
        <w:contextualSpacing/>
        <w:rPr>
          <w:rFonts w:eastAsia="Calibri"/>
          <w:sz w:val="24"/>
          <w:szCs w:val="24"/>
        </w:rPr>
      </w:pPr>
      <w:r w:rsidRPr="009A2A3A">
        <w:rPr>
          <w:rFonts w:eastAsia="Calibri"/>
          <w:sz w:val="24"/>
          <w:szCs w:val="24"/>
        </w:rPr>
        <w:t>On July 23, 2018, Heidi Fiedler (Complainant) filed a Formal Complaint (Complaint or Original Complaint) with the Pennsylvania Public Utility Commission (Commission) against Metropolitan Edison Company (Respondent or Company</w:t>
      </w:r>
      <w:r w:rsidR="002214DB">
        <w:rPr>
          <w:rFonts w:eastAsia="Calibri"/>
          <w:sz w:val="24"/>
          <w:szCs w:val="24"/>
        </w:rPr>
        <w:t xml:space="preserve"> or Met-Ed</w:t>
      </w:r>
      <w:r w:rsidRPr="009A2A3A">
        <w:rPr>
          <w:rFonts w:eastAsia="Calibri"/>
          <w:sz w:val="24"/>
          <w:szCs w:val="24"/>
        </w:rPr>
        <w:t xml:space="preserve">) alleging that </w:t>
      </w:r>
      <w:r>
        <w:rPr>
          <w:rFonts w:eastAsia="Calibri"/>
          <w:sz w:val="24"/>
          <w:szCs w:val="24"/>
        </w:rPr>
        <w:t xml:space="preserve">the </w:t>
      </w:r>
      <w:r w:rsidRPr="009A2A3A">
        <w:rPr>
          <w:rFonts w:eastAsia="Calibri"/>
          <w:sz w:val="24"/>
          <w:szCs w:val="24"/>
        </w:rPr>
        <w:t xml:space="preserve">Respondent was threatening to shut off her electric service and objecting to the installation of a smart meter. </w:t>
      </w:r>
    </w:p>
    <w:p w14:paraId="1867F487" w14:textId="77777777" w:rsidR="009A2A3A" w:rsidRDefault="009A2A3A" w:rsidP="002214DB">
      <w:pPr>
        <w:autoSpaceDE/>
        <w:autoSpaceDN/>
        <w:spacing w:line="360" w:lineRule="auto"/>
        <w:ind w:firstLine="1440"/>
        <w:contextualSpacing/>
        <w:rPr>
          <w:rFonts w:eastAsia="Calibri"/>
          <w:sz w:val="24"/>
          <w:szCs w:val="24"/>
        </w:rPr>
      </w:pPr>
    </w:p>
    <w:p w14:paraId="1DE8F817" w14:textId="77777777" w:rsidR="009A2A3A" w:rsidRDefault="009A2A3A" w:rsidP="002214DB">
      <w:pPr>
        <w:autoSpaceDE/>
        <w:autoSpaceDN/>
        <w:spacing w:line="360" w:lineRule="auto"/>
        <w:ind w:firstLine="1440"/>
        <w:contextualSpacing/>
        <w:rPr>
          <w:rFonts w:eastAsia="Calibri"/>
          <w:sz w:val="24"/>
          <w:szCs w:val="24"/>
        </w:rPr>
      </w:pPr>
      <w:r w:rsidRPr="009A2A3A">
        <w:rPr>
          <w:rFonts w:eastAsia="Calibri"/>
          <w:sz w:val="24"/>
          <w:szCs w:val="24"/>
        </w:rPr>
        <w:t xml:space="preserve">On August 13, 2018, </w:t>
      </w:r>
      <w:r>
        <w:rPr>
          <w:rFonts w:eastAsia="Calibri"/>
          <w:sz w:val="24"/>
          <w:szCs w:val="24"/>
        </w:rPr>
        <w:t xml:space="preserve">the </w:t>
      </w:r>
      <w:r w:rsidRPr="009A2A3A">
        <w:rPr>
          <w:rFonts w:eastAsia="Calibri"/>
          <w:sz w:val="24"/>
          <w:szCs w:val="24"/>
        </w:rPr>
        <w:t xml:space="preserve">Respondent filed an Answer and New Matter to the Complaint.  </w:t>
      </w:r>
      <w:r>
        <w:rPr>
          <w:rFonts w:eastAsia="Calibri"/>
          <w:sz w:val="24"/>
          <w:szCs w:val="24"/>
        </w:rPr>
        <w:t xml:space="preserve">The </w:t>
      </w:r>
      <w:r w:rsidRPr="009A2A3A">
        <w:rPr>
          <w:rFonts w:eastAsia="Calibri"/>
          <w:sz w:val="24"/>
          <w:szCs w:val="24"/>
        </w:rPr>
        <w:t xml:space="preserve">Respondent admitted that it provides residential retail electric service to </w:t>
      </w:r>
      <w:r>
        <w:rPr>
          <w:rFonts w:eastAsia="Calibri"/>
          <w:sz w:val="24"/>
          <w:szCs w:val="24"/>
        </w:rPr>
        <w:t xml:space="preserve">the </w:t>
      </w:r>
      <w:r w:rsidRPr="009A2A3A">
        <w:rPr>
          <w:rFonts w:eastAsia="Calibri"/>
          <w:sz w:val="24"/>
          <w:szCs w:val="24"/>
        </w:rPr>
        <w:t xml:space="preserve">Complainant and that </w:t>
      </w:r>
      <w:r>
        <w:rPr>
          <w:rFonts w:eastAsia="Calibri"/>
          <w:sz w:val="24"/>
          <w:szCs w:val="24"/>
        </w:rPr>
        <w:t xml:space="preserve">she </w:t>
      </w:r>
      <w:r w:rsidRPr="009A2A3A">
        <w:rPr>
          <w:rFonts w:eastAsia="Calibri"/>
          <w:sz w:val="24"/>
          <w:szCs w:val="24"/>
        </w:rPr>
        <w:t xml:space="preserve">refused the installation of a smart meter at the service location.  </w:t>
      </w:r>
      <w:r>
        <w:rPr>
          <w:rFonts w:eastAsia="Calibri"/>
          <w:sz w:val="24"/>
          <w:szCs w:val="24"/>
        </w:rPr>
        <w:t xml:space="preserve">The </w:t>
      </w:r>
      <w:r w:rsidRPr="009A2A3A">
        <w:rPr>
          <w:rFonts w:eastAsia="Calibri"/>
          <w:sz w:val="24"/>
          <w:szCs w:val="24"/>
        </w:rPr>
        <w:t xml:space="preserve">Respondent denied the remaining material allegations set forth in the Complaint.  </w:t>
      </w:r>
      <w:r>
        <w:rPr>
          <w:rFonts w:eastAsia="Calibri"/>
          <w:sz w:val="24"/>
          <w:szCs w:val="24"/>
        </w:rPr>
        <w:t xml:space="preserve">The </w:t>
      </w:r>
      <w:r w:rsidRPr="009A2A3A">
        <w:rPr>
          <w:rFonts w:eastAsia="Calibri"/>
          <w:sz w:val="24"/>
          <w:szCs w:val="24"/>
        </w:rPr>
        <w:t>Respondent further averred it is required by Act 129 of 2008</w:t>
      </w:r>
      <w:r w:rsidRPr="009A2A3A">
        <w:rPr>
          <w:rFonts w:eastAsia="Calibri"/>
          <w:sz w:val="24"/>
          <w:szCs w:val="24"/>
          <w:vertAlign w:val="superscript"/>
        </w:rPr>
        <w:footnoteReference w:id="1"/>
      </w:r>
      <w:r w:rsidRPr="009A2A3A">
        <w:rPr>
          <w:rFonts w:eastAsia="Calibri"/>
          <w:sz w:val="24"/>
          <w:szCs w:val="24"/>
        </w:rPr>
        <w:t xml:space="preserve"> (Act 129), to install a smart meter. </w:t>
      </w:r>
    </w:p>
    <w:p w14:paraId="57FB2C84" w14:textId="77777777" w:rsidR="009A2A3A" w:rsidRDefault="009A2A3A" w:rsidP="002214DB">
      <w:pPr>
        <w:autoSpaceDE/>
        <w:autoSpaceDN/>
        <w:spacing w:line="360" w:lineRule="auto"/>
        <w:ind w:firstLine="1440"/>
        <w:contextualSpacing/>
        <w:rPr>
          <w:rFonts w:eastAsia="Calibri"/>
          <w:sz w:val="24"/>
          <w:szCs w:val="24"/>
        </w:rPr>
      </w:pPr>
    </w:p>
    <w:p w14:paraId="6DEFFEC1" w14:textId="5A40F022" w:rsidR="009A2A3A" w:rsidRDefault="009A2A3A" w:rsidP="002214DB">
      <w:pPr>
        <w:autoSpaceDE/>
        <w:autoSpaceDN/>
        <w:spacing w:line="360" w:lineRule="auto"/>
        <w:ind w:firstLine="1440"/>
        <w:contextualSpacing/>
        <w:rPr>
          <w:rFonts w:eastAsia="Calibri"/>
          <w:sz w:val="24"/>
        </w:rPr>
      </w:pPr>
      <w:r w:rsidRPr="009A2A3A">
        <w:rPr>
          <w:rFonts w:eastAsia="Calibri"/>
          <w:sz w:val="24"/>
        </w:rPr>
        <w:t xml:space="preserve">On February 28, 2019, </w:t>
      </w:r>
      <w:r>
        <w:rPr>
          <w:rFonts w:eastAsia="Calibri"/>
          <w:sz w:val="24"/>
        </w:rPr>
        <w:t xml:space="preserve">the </w:t>
      </w:r>
      <w:r w:rsidRPr="009A2A3A">
        <w:rPr>
          <w:rFonts w:eastAsia="Calibri"/>
          <w:sz w:val="24"/>
        </w:rPr>
        <w:t>Complainant filed a “Second Amended Complaint</w:t>
      </w:r>
      <w:r>
        <w:rPr>
          <w:rFonts w:eastAsia="Calibri"/>
          <w:sz w:val="24"/>
        </w:rPr>
        <w:t>,</w:t>
      </w:r>
      <w:r w:rsidRPr="009A2A3A">
        <w:rPr>
          <w:rFonts w:eastAsia="Calibri"/>
          <w:sz w:val="24"/>
        </w:rPr>
        <w:t>”</w:t>
      </w:r>
      <w:r>
        <w:rPr>
          <w:rFonts w:eastAsia="Calibri"/>
          <w:sz w:val="24"/>
        </w:rPr>
        <w:t xml:space="preserve"> </w:t>
      </w:r>
      <w:r w:rsidR="00BC5E54" w:rsidRPr="00BC5E54">
        <w:rPr>
          <w:rFonts w:eastAsia="Calibri"/>
          <w:sz w:val="24"/>
        </w:rPr>
        <w:t>which was served on the Company on March 7, 2019.</w:t>
      </w:r>
    </w:p>
    <w:p w14:paraId="0849353A" w14:textId="7B8BA29F" w:rsidR="009A2A3A" w:rsidRDefault="009A2A3A" w:rsidP="002214DB">
      <w:pPr>
        <w:autoSpaceDE/>
        <w:autoSpaceDN/>
        <w:spacing w:line="360" w:lineRule="auto"/>
        <w:ind w:firstLine="1440"/>
        <w:contextualSpacing/>
        <w:rPr>
          <w:rFonts w:eastAsia="Calibri"/>
          <w:sz w:val="24"/>
        </w:rPr>
      </w:pPr>
    </w:p>
    <w:p w14:paraId="682A0A5F" w14:textId="23259997" w:rsidR="00F659FE" w:rsidRDefault="00F659FE" w:rsidP="00F659FE">
      <w:pPr>
        <w:tabs>
          <w:tab w:val="left" w:pos="-720"/>
        </w:tabs>
        <w:suppressAutoHyphens/>
        <w:spacing w:line="360" w:lineRule="auto"/>
        <w:ind w:firstLine="1440"/>
        <w:rPr>
          <w:spacing w:val="-3"/>
          <w:sz w:val="24"/>
          <w:szCs w:val="24"/>
        </w:rPr>
      </w:pPr>
      <w:r w:rsidRPr="00F659FE">
        <w:rPr>
          <w:spacing w:val="-3"/>
          <w:sz w:val="24"/>
          <w:szCs w:val="24"/>
        </w:rPr>
        <w:t xml:space="preserve">By Hearing Notice dated </w:t>
      </w:r>
      <w:r>
        <w:rPr>
          <w:spacing w:val="-3"/>
          <w:sz w:val="24"/>
          <w:szCs w:val="24"/>
        </w:rPr>
        <w:t>December 5</w:t>
      </w:r>
      <w:r w:rsidRPr="00F659FE">
        <w:rPr>
          <w:spacing w:val="-3"/>
          <w:sz w:val="24"/>
          <w:szCs w:val="24"/>
        </w:rPr>
        <w:t xml:space="preserve">, 2019, an Initial In-Person Hearing was scheduled </w:t>
      </w:r>
      <w:r>
        <w:rPr>
          <w:spacing w:val="-3"/>
          <w:sz w:val="24"/>
          <w:szCs w:val="24"/>
        </w:rPr>
        <w:t xml:space="preserve">for Wednesday, February 5, 2020 in Philadelphia, PA.  </w:t>
      </w:r>
    </w:p>
    <w:p w14:paraId="7481E8E1" w14:textId="36CFF454" w:rsidR="00F659FE" w:rsidRDefault="00F659FE" w:rsidP="00F659FE">
      <w:pPr>
        <w:tabs>
          <w:tab w:val="left" w:pos="-720"/>
        </w:tabs>
        <w:suppressAutoHyphens/>
        <w:spacing w:line="360" w:lineRule="auto"/>
        <w:ind w:firstLine="1440"/>
        <w:rPr>
          <w:spacing w:val="-3"/>
          <w:sz w:val="24"/>
          <w:szCs w:val="24"/>
        </w:rPr>
      </w:pPr>
    </w:p>
    <w:p w14:paraId="33C22F95" w14:textId="0469DD96" w:rsidR="00F659FE" w:rsidRDefault="00F659FE" w:rsidP="00F659FE">
      <w:pPr>
        <w:tabs>
          <w:tab w:val="left" w:pos="-720"/>
        </w:tabs>
        <w:suppressAutoHyphens/>
        <w:spacing w:line="360" w:lineRule="auto"/>
        <w:ind w:firstLine="1440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lastRenderedPageBreak/>
        <w:t xml:space="preserve">On January 23, 2020, I received a Motion for Continuance and Change of Location filed by the Complainant.  In the Motion, Ms. Fiedler alleged that during the May 2, 2019 hearing, both her and Met-Ed agreed that Harrisburg is the preferred location for the in-person hearing. </w:t>
      </w:r>
    </w:p>
    <w:p w14:paraId="6C667159" w14:textId="31174377" w:rsidR="00F659FE" w:rsidRDefault="00F659FE" w:rsidP="00F659FE">
      <w:pPr>
        <w:tabs>
          <w:tab w:val="left" w:pos="-720"/>
        </w:tabs>
        <w:suppressAutoHyphens/>
        <w:spacing w:line="360" w:lineRule="auto"/>
        <w:ind w:firstLine="1440"/>
        <w:rPr>
          <w:spacing w:val="-3"/>
          <w:sz w:val="24"/>
          <w:szCs w:val="24"/>
        </w:rPr>
      </w:pPr>
    </w:p>
    <w:p w14:paraId="648407DE" w14:textId="08B22C3C" w:rsidR="00F659FE" w:rsidRDefault="00F659FE" w:rsidP="00F659FE">
      <w:pPr>
        <w:tabs>
          <w:tab w:val="left" w:pos="-720"/>
        </w:tabs>
        <w:suppressAutoHyphens/>
        <w:spacing w:line="360" w:lineRule="auto"/>
        <w:ind w:firstLine="1440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A review of the transcript from the May 2, 2019 hearing does not reveal that this discussion took place on the record.  Met-Ed has not filed a response to the </w:t>
      </w:r>
      <w:r w:rsidR="00206CA0">
        <w:rPr>
          <w:spacing w:val="-3"/>
          <w:sz w:val="24"/>
          <w:szCs w:val="24"/>
        </w:rPr>
        <w:t xml:space="preserve">Motion.  </w:t>
      </w:r>
    </w:p>
    <w:p w14:paraId="3657A089" w14:textId="5AB67E16" w:rsidR="00206CA0" w:rsidRDefault="00206CA0" w:rsidP="00F659FE">
      <w:pPr>
        <w:tabs>
          <w:tab w:val="left" w:pos="-720"/>
        </w:tabs>
        <w:suppressAutoHyphens/>
        <w:spacing w:line="360" w:lineRule="auto"/>
        <w:ind w:firstLine="1440"/>
        <w:rPr>
          <w:spacing w:val="-3"/>
          <w:sz w:val="24"/>
          <w:szCs w:val="24"/>
        </w:rPr>
      </w:pPr>
    </w:p>
    <w:p w14:paraId="260FF56D" w14:textId="7F430BD6" w:rsidR="00206CA0" w:rsidRDefault="00206CA0" w:rsidP="00F659FE">
      <w:pPr>
        <w:tabs>
          <w:tab w:val="left" w:pos="-720"/>
        </w:tabs>
        <w:suppressAutoHyphens/>
        <w:spacing w:line="360" w:lineRule="auto"/>
        <w:ind w:firstLine="1440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The Complainant requested that both parties be consulted to reschedule a mutually agreeable date for the in-person hearing.  I shall grant the Complainant’s request and change the February 5, 2020 In-person Hearing to a Call-in Telephone Prehearing Conference for the sole purpose of scheduling a date and place certain for an in-person hearing in this matter.  </w:t>
      </w:r>
    </w:p>
    <w:p w14:paraId="4A2A0A0D" w14:textId="77777777" w:rsidR="00206CA0" w:rsidRPr="00F659FE" w:rsidRDefault="00206CA0" w:rsidP="00F659FE">
      <w:pPr>
        <w:tabs>
          <w:tab w:val="left" w:pos="-720"/>
        </w:tabs>
        <w:suppressAutoHyphens/>
        <w:spacing w:line="360" w:lineRule="auto"/>
        <w:ind w:firstLine="1440"/>
        <w:rPr>
          <w:spacing w:val="-3"/>
          <w:sz w:val="24"/>
          <w:szCs w:val="24"/>
        </w:rPr>
      </w:pPr>
    </w:p>
    <w:p w14:paraId="654C9F11" w14:textId="4F7A67E8" w:rsidR="00E16C06" w:rsidRPr="00E16C06" w:rsidRDefault="00965A29" w:rsidP="00CF01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11E76">
        <w:rPr>
          <w:sz w:val="24"/>
          <w:szCs w:val="24"/>
        </w:rPr>
        <w:t>T</w:t>
      </w:r>
      <w:r w:rsidR="00E16C06" w:rsidRPr="00E16C06">
        <w:rPr>
          <w:sz w:val="24"/>
          <w:szCs w:val="24"/>
        </w:rPr>
        <w:t>HEREFORE,</w:t>
      </w:r>
    </w:p>
    <w:p w14:paraId="477F2AAA" w14:textId="77777777" w:rsidR="00E16C06" w:rsidRPr="00E16C06" w:rsidRDefault="00E16C06" w:rsidP="00CF0179">
      <w:pPr>
        <w:spacing w:line="360" w:lineRule="auto"/>
        <w:rPr>
          <w:sz w:val="24"/>
          <w:szCs w:val="24"/>
        </w:rPr>
      </w:pPr>
    </w:p>
    <w:p w14:paraId="74948D47" w14:textId="77777777" w:rsidR="00D42453" w:rsidRPr="00E16C06" w:rsidRDefault="00E16C06" w:rsidP="00CF0179">
      <w:pPr>
        <w:spacing w:line="360" w:lineRule="auto"/>
        <w:rPr>
          <w:sz w:val="24"/>
          <w:szCs w:val="24"/>
        </w:rPr>
      </w:pPr>
      <w:r w:rsidRPr="00E16C06">
        <w:rPr>
          <w:sz w:val="24"/>
          <w:szCs w:val="24"/>
        </w:rPr>
        <w:tab/>
      </w:r>
      <w:r w:rsidRPr="00E16C06">
        <w:rPr>
          <w:sz w:val="24"/>
          <w:szCs w:val="24"/>
        </w:rPr>
        <w:tab/>
        <w:t>IT IS ORDERED:</w:t>
      </w:r>
    </w:p>
    <w:p w14:paraId="01FCCE9D" w14:textId="77777777" w:rsidR="00E16C06" w:rsidRPr="00E16C06" w:rsidRDefault="00E16C06" w:rsidP="00CF0179">
      <w:pPr>
        <w:spacing w:line="360" w:lineRule="auto"/>
        <w:rPr>
          <w:sz w:val="24"/>
          <w:szCs w:val="24"/>
        </w:rPr>
      </w:pPr>
    </w:p>
    <w:p w14:paraId="2415B096" w14:textId="1A7D0244" w:rsidR="00206CA0" w:rsidRPr="00206CA0" w:rsidRDefault="001B6AD0" w:rsidP="00206CA0">
      <w:pPr>
        <w:pStyle w:val="ListParagraph"/>
        <w:numPr>
          <w:ilvl w:val="0"/>
          <w:numId w:val="5"/>
        </w:numPr>
        <w:spacing w:line="360" w:lineRule="auto"/>
        <w:ind w:left="0" w:firstLine="1440"/>
        <w:rPr>
          <w:sz w:val="24"/>
          <w:szCs w:val="24"/>
        </w:rPr>
      </w:pPr>
      <w:r w:rsidRPr="00206CA0">
        <w:rPr>
          <w:sz w:val="24"/>
          <w:szCs w:val="24"/>
        </w:rPr>
        <w:t xml:space="preserve">That </w:t>
      </w:r>
      <w:r w:rsidR="00965A29" w:rsidRPr="00206CA0">
        <w:rPr>
          <w:sz w:val="24"/>
          <w:szCs w:val="24"/>
        </w:rPr>
        <w:t>t</w:t>
      </w:r>
      <w:r w:rsidR="00965A29" w:rsidRPr="00206CA0">
        <w:rPr>
          <w:rFonts w:eastAsia="Calibri"/>
          <w:sz w:val="24"/>
          <w:szCs w:val="24"/>
        </w:rPr>
        <w:t xml:space="preserve">he </w:t>
      </w:r>
      <w:r w:rsidR="00206CA0" w:rsidRPr="00206CA0">
        <w:rPr>
          <w:rFonts w:eastAsia="Calibri"/>
          <w:sz w:val="24"/>
          <w:szCs w:val="24"/>
        </w:rPr>
        <w:t>in-person h</w:t>
      </w:r>
      <w:r w:rsidR="00965A29" w:rsidRPr="00206CA0">
        <w:rPr>
          <w:rFonts w:eastAsia="Calibri"/>
          <w:sz w:val="24"/>
          <w:szCs w:val="24"/>
        </w:rPr>
        <w:t xml:space="preserve">earing </w:t>
      </w:r>
      <w:r w:rsidR="00206CA0" w:rsidRPr="00206CA0">
        <w:rPr>
          <w:rFonts w:eastAsia="Calibri"/>
          <w:sz w:val="24"/>
          <w:szCs w:val="24"/>
        </w:rPr>
        <w:t xml:space="preserve">in this matter scheduled for </w:t>
      </w:r>
      <w:r w:rsidR="00965A29" w:rsidRPr="00206CA0">
        <w:rPr>
          <w:rFonts w:eastAsia="Calibri"/>
          <w:sz w:val="24"/>
          <w:szCs w:val="24"/>
        </w:rPr>
        <w:t>February 5, 2020</w:t>
      </w:r>
      <w:r w:rsidR="00206CA0" w:rsidRPr="00206CA0">
        <w:rPr>
          <w:rFonts w:eastAsia="Calibri"/>
          <w:sz w:val="24"/>
          <w:szCs w:val="24"/>
        </w:rPr>
        <w:t>, shall be changed to a call-in, pre-hearing conference;</w:t>
      </w:r>
    </w:p>
    <w:p w14:paraId="59AF6CF8" w14:textId="77777777" w:rsidR="00206CA0" w:rsidRPr="00206CA0" w:rsidRDefault="00206CA0" w:rsidP="00206CA0">
      <w:pPr>
        <w:pStyle w:val="ListParagraph"/>
        <w:spacing w:line="360" w:lineRule="auto"/>
        <w:ind w:left="1440"/>
        <w:rPr>
          <w:sz w:val="24"/>
          <w:szCs w:val="24"/>
        </w:rPr>
      </w:pPr>
    </w:p>
    <w:p w14:paraId="5AED8673" w14:textId="77777777" w:rsidR="00902BCF" w:rsidRDefault="00206CA0" w:rsidP="00902BCF">
      <w:pPr>
        <w:pStyle w:val="ListParagraph"/>
        <w:numPr>
          <w:ilvl w:val="0"/>
          <w:numId w:val="5"/>
        </w:numPr>
        <w:spacing w:line="360" w:lineRule="auto"/>
        <w:ind w:left="0" w:firstLine="1440"/>
        <w:rPr>
          <w:sz w:val="24"/>
          <w:szCs w:val="24"/>
        </w:rPr>
      </w:pPr>
      <w:r w:rsidRPr="00206CA0">
        <w:rPr>
          <w:spacing w:val="-3"/>
          <w:sz w:val="24"/>
          <w:szCs w:val="24"/>
        </w:rPr>
        <w:t xml:space="preserve">That the scheduling staff of the Office of Administrative Law Judge shall notify the parties </w:t>
      </w:r>
      <w:r>
        <w:rPr>
          <w:spacing w:val="-3"/>
          <w:sz w:val="24"/>
          <w:szCs w:val="24"/>
        </w:rPr>
        <w:t xml:space="preserve">of this change </w:t>
      </w:r>
      <w:r w:rsidRPr="00206CA0">
        <w:rPr>
          <w:spacing w:val="-3"/>
          <w:sz w:val="24"/>
          <w:szCs w:val="24"/>
        </w:rPr>
        <w:t>in writing</w:t>
      </w:r>
      <w:r>
        <w:rPr>
          <w:spacing w:val="-3"/>
          <w:sz w:val="24"/>
          <w:szCs w:val="24"/>
        </w:rPr>
        <w:t>;</w:t>
      </w:r>
      <w:r>
        <w:rPr>
          <w:sz w:val="24"/>
          <w:szCs w:val="24"/>
        </w:rPr>
        <w:t xml:space="preserve"> and</w:t>
      </w:r>
    </w:p>
    <w:p w14:paraId="654BD167" w14:textId="77777777" w:rsidR="00902BCF" w:rsidRPr="00902BCF" w:rsidRDefault="00902BCF" w:rsidP="00902BCF">
      <w:pPr>
        <w:pStyle w:val="ListParagraph"/>
        <w:rPr>
          <w:b/>
          <w:spacing w:val="-3"/>
          <w:sz w:val="24"/>
          <w:szCs w:val="24"/>
        </w:rPr>
      </w:pPr>
    </w:p>
    <w:p w14:paraId="01BE05CF" w14:textId="24646ED2" w:rsidR="00902BCF" w:rsidRPr="00706A0B" w:rsidRDefault="00902BCF" w:rsidP="00902BCF">
      <w:pPr>
        <w:pStyle w:val="ListParagraph"/>
        <w:numPr>
          <w:ilvl w:val="0"/>
          <w:numId w:val="5"/>
        </w:numPr>
        <w:spacing w:line="360" w:lineRule="auto"/>
        <w:ind w:left="0" w:firstLine="1440"/>
        <w:rPr>
          <w:sz w:val="24"/>
          <w:szCs w:val="24"/>
        </w:rPr>
      </w:pPr>
      <w:r w:rsidRPr="00902BCF">
        <w:rPr>
          <w:b/>
          <w:spacing w:val="-3"/>
          <w:sz w:val="24"/>
          <w:szCs w:val="24"/>
        </w:rPr>
        <w:t xml:space="preserve">THE COMPLAINT WILL BE DISMISSED IF THE CUSTOMER FAILS TO </w:t>
      </w:r>
      <w:r>
        <w:rPr>
          <w:b/>
          <w:spacing w:val="-3"/>
          <w:sz w:val="24"/>
          <w:szCs w:val="24"/>
        </w:rPr>
        <w:t>CALL INTO</w:t>
      </w:r>
      <w:r w:rsidRPr="00902BCF">
        <w:rPr>
          <w:b/>
          <w:spacing w:val="-3"/>
          <w:sz w:val="24"/>
          <w:szCs w:val="24"/>
        </w:rPr>
        <w:t xml:space="preserve"> THE </w:t>
      </w:r>
      <w:r>
        <w:rPr>
          <w:b/>
          <w:spacing w:val="-3"/>
          <w:sz w:val="24"/>
          <w:szCs w:val="24"/>
        </w:rPr>
        <w:t>PRE</w:t>
      </w:r>
      <w:r w:rsidRPr="00902BCF">
        <w:rPr>
          <w:b/>
          <w:spacing w:val="-3"/>
          <w:sz w:val="24"/>
          <w:szCs w:val="24"/>
        </w:rPr>
        <w:t xml:space="preserve">HEARING </w:t>
      </w:r>
      <w:r>
        <w:rPr>
          <w:b/>
          <w:spacing w:val="-3"/>
          <w:sz w:val="24"/>
          <w:szCs w:val="24"/>
        </w:rPr>
        <w:t xml:space="preserve">CONFERENCE </w:t>
      </w:r>
      <w:r w:rsidRPr="00902BCF">
        <w:rPr>
          <w:b/>
          <w:spacing w:val="-3"/>
          <w:sz w:val="24"/>
          <w:szCs w:val="24"/>
        </w:rPr>
        <w:t xml:space="preserve">AND </w:t>
      </w:r>
      <w:r>
        <w:rPr>
          <w:b/>
          <w:spacing w:val="-3"/>
          <w:sz w:val="24"/>
          <w:szCs w:val="24"/>
        </w:rPr>
        <w:t>PROVIDE AVAILABLE DATES FOR AN IN-PERSON HEARING</w:t>
      </w:r>
      <w:r w:rsidRPr="00902BCF">
        <w:rPr>
          <w:b/>
          <w:spacing w:val="-3"/>
          <w:sz w:val="24"/>
          <w:szCs w:val="24"/>
        </w:rPr>
        <w:t>.</w:t>
      </w:r>
    </w:p>
    <w:p w14:paraId="3BFC455B" w14:textId="77777777" w:rsidR="00706A0B" w:rsidRPr="00706A0B" w:rsidRDefault="00706A0B" w:rsidP="00706A0B">
      <w:pPr>
        <w:spacing w:line="360" w:lineRule="auto"/>
        <w:rPr>
          <w:sz w:val="24"/>
          <w:szCs w:val="24"/>
        </w:rPr>
      </w:pPr>
    </w:p>
    <w:p w14:paraId="72DCBE69" w14:textId="77777777" w:rsidR="00004000" w:rsidRDefault="00004000" w:rsidP="00004000">
      <w:pPr>
        <w:rPr>
          <w:sz w:val="24"/>
          <w:szCs w:val="24"/>
        </w:rPr>
      </w:pPr>
    </w:p>
    <w:p w14:paraId="1981C905" w14:textId="6FD1A951" w:rsidR="00CF0179" w:rsidRPr="00CF0179" w:rsidRDefault="00004000" w:rsidP="00CF0179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spacing w:val="-3"/>
          <w:u w:val="single"/>
        </w:rPr>
      </w:pPr>
      <w:r w:rsidRPr="00152350">
        <w:br/>
      </w:r>
      <w:r w:rsidR="00CF0179" w:rsidRPr="00CF0179">
        <w:rPr>
          <w:spacing w:val="-3"/>
        </w:rPr>
        <w:t xml:space="preserve">Date:   </w:t>
      </w:r>
      <w:r w:rsidR="00CF0179" w:rsidRPr="00CF0179">
        <w:rPr>
          <w:spacing w:val="-3"/>
          <w:u w:val="single"/>
        </w:rPr>
        <w:t xml:space="preserve">  </w:t>
      </w:r>
      <w:r w:rsidR="00902BCF">
        <w:rPr>
          <w:spacing w:val="-3"/>
          <w:u w:val="single"/>
        </w:rPr>
        <w:t>January 27, 2020</w:t>
      </w:r>
      <w:r w:rsidR="00CF0179" w:rsidRPr="00CF0179">
        <w:rPr>
          <w:spacing w:val="-3"/>
          <w:u w:val="single"/>
        </w:rPr>
        <w:t xml:space="preserve">  </w:t>
      </w:r>
      <w:r w:rsidR="00CF0179" w:rsidRPr="00CF0179">
        <w:rPr>
          <w:spacing w:val="-3"/>
        </w:rPr>
        <w:tab/>
      </w:r>
      <w:r w:rsidR="00706A0B">
        <w:rPr>
          <w:spacing w:val="-3"/>
          <w:u w:val="single"/>
        </w:rPr>
        <w:tab/>
      </w:r>
      <w:r w:rsidR="00706A0B">
        <w:rPr>
          <w:spacing w:val="-3"/>
          <w:u w:val="single"/>
        </w:rPr>
        <w:tab/>
        <w:t>/s/</w:t>
      </w:r>
      <w:r w:rsidR="00706A0B">
        <w:rPr>
          <w:spacing w:val="-3"/>
          <w:u w:val="single"/>
        </w:rPr>
        <w:tab/>
      </w:r>
      <w:r w:rsidR="00706A0B">
        <w:rPr>
          <w:spacing w:val="-3"/>
          <w:u w:val="single"/>
        </w:rPr>
        <w:tab/>
      </w:r>
      <w:r w:rsidR="00706A0B">
        <w:rPr>
          <w:spacing w:val="-3"/>
          <w:u w:val="single"/>
        </w:rPr>
        <w:tab/>
      </w:r>
      <w:r w:rsidR="00706A0B">
        <w:rPr>
          <w:spacing w:val="-3"/>
          <w:u w:val="single"/>
        </w:rPr>
        <w:tab/>
      </w:r>
    </w:p>
    <w:p w14:paraId="2309767F" w14:textId="77777777" w:rsidR="00CF0179" w:rsidRPr="00CF0179" w:rsidRDefault="00CF0179" w:rsidP="00CF0179">
      <w:pPr>
        <w:tabs>
          <w:tab w:val="left" w:pos="720"/>
          <w:tab w:val="left" w:pos="5040"/>
        </w:tabs>
        <w:suppressAutoHyphens/>
        <w:rPr>
          <w:spacing w:val="-3"/>
          <w:sz w:val="24"/>
          <w:szCs w:val="24"/>
        </w:rPr>
      </w:pPr>
      <w:r w:rsidRPr="00CF0179">
        <w:rPr>
          <w:spacing w:val="-3"/>
          <w:sz w:val="24"/>
          <w:szCs w:val="24"/>
        </w:rPr>
        <w:tab/>
      </w:r>
      <w:r w:rsidRPr="00CF0179">
        <w:rPr>
          <w:spacing w:val="-3"/>
          <w:sz w:val="24"/>
          <w:szCs w:val="24"/>
        </w:rPr>
        <w:tab/>
        <w:t xml:space="preserve">F. Joseph Brady </w:t>
      </w:r>
    </w:p>
    <w:p w14:paraId="3D13AA06" w14:textId="59596D47" w:rsidR="00CF0179" w:rsidRDefault="00CF0179" w:rsidP="00CF0179">
      <w:pPr>
        <w:tabs>
          <w:tab w:val="left" w:pos="720"/>
          <w:tab w:val="left" w:pos="5040"/>
        </w:tabs>
        <w:suppressAutoHyphens/>
        <w:rPr>
          <w:sz w:val="24"/>
          <w:szCs w:val="24"/>
        </w:rPr>
      </w:pPr>
      <w:r w:rsidRPr="00CF0179">
        <w:rPr>
          <w:sz w:val="24"/>
          <w:szCs w:val="24"/>
        </w:rPr>
        <w:tab/>
      </w:r>
      <w:r w:rsidRPr="00CF0179">
        <w:rPr>
          <w:sz w:val="24"/>
          <w:szCs w:val="24"/>
        </w:rPr>
        <w:tab/>
        <w:t>Administrative Law Judge</w:t>
      </w:r>
    </w:p>
    <w:p w14:paraId="56C22983" w14:textId="71BF75EE" w:rsidR="00706A0B" w:rsidRDefault="00706A0B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765681E" w14:textId="77777777" w:rsidR="00706A0B" w:rsidRDefault="00706A0B" w:rsidP="00706A0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C-2018-3003642 - HEIDI FIEDLER v. METROPOLITAN EDISON COMPANY</w:t>
      </w:r>
    </w:p>
    <w:p w14:paraId="5857ED1C" w14:textId="0CCA89FD" w:rsidR="00706A0B" w:rsidRDefault="00706A0B" w:rsidP="00706A0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511C6AAA" w14:textId="77777777" w:rsidR="00706A0B" w:rsidRDefault="00706A0B" w:rsidP="00706A0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40303D70" w14:textId="77777777" w:rsidR="00706A0B" w:rsidRDefault="00706A0B" w:rsidP="00706A0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HEIDI FIEDLER</w:t>
      </w:r>
    </w:p>
    <w:p w14:paraId="15B1CB9B" w14:textId="77777777" w:rsidR="00706A0B" w:rsidRDefault="00706A0B" w:rsidP="00706A0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432 EAST WESNER ROAD</w:t>
      </w:r>
    </w:p>
    <w:p w14:paraId="60DCAB95" w14:textId="77777777" w:rsidR="00706A0B" w:rsidRDefault="00706A0B" w:rsidP="00706A0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BLANDON PA  19510</w:t>
      </w:r>
    </w:p>
    <w:p w14:paraId="0CAF6EC4" w14:textId="77777777" w:rsidR="00706A0B" w:rsidRDefault="00706A0B" w:rsidP="00706A0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610.944.9013</w:t>
      </w:r>
    </w:p>
    <w:p w14:paraId="4138FD71" w14:textId="77777777" w:rsidR="00706A0B" w:rsidRDefault="00706A0B" w:rsidP="00706A0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425FA048" w14:textId="77777777" w:rsidR="00706A0B" w:rsidRDefault="00706A0B" w:rsidP="00706A0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LAUREN MARISSA LEPKOSKI ESQUIRE</w:t>
      </w:r>
    </w:p>
    <w:p w14:paraId="6994C7E4" w14:textId="77777777" w:rsidR="00706A0B" w:rsidRDefault="00706A0B" w:rsidP="00706A0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TORI L GIESLER ESQUIRE</w:t>
      </w:r>
    </w:p>
    <w:p w14:paraId="0BC55896" w14:textId="77777777" w:rsidR="00706A0B" w:rsidRDefault="00706A0B" w:rsidP="00706A0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FIRSTENERGY SERVICE COMPANY</w:t>
      </w:r>
    </w:p>
    <w:p w14:paraId="2CE43568" w14:textId="77777777" w:rsidR="00706A0B" w:rsidRDefault="00706A0B" w:rsidP="00706A0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2800 POTTSVILLE PIKE </w:t>
      </w:r>
    </w:p>
    <w:p w14:paraId="49E19220" w14:textId="77777777" w:rsidR="00706A0B" w:rsidRDefault="00706A0B" w:rsidP="00706A0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PO BOX 16001</w:t>
      </w:r>
    </w:p>
    <w:p w14:paraId="6DAFAA11" w14:textId="77777777" w:rsidR="00706A0B" w:rsidRDefault="00706A0B" w:rsidP="00706A0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READING PA  19612</w:t>
      </w:r>
      <w:bookmarkStart w:id="0" w:name="_GoBack"/>
      <w:bookmarkEnd w:id="0"/>
    </w:p>
    <w:p w14:paraId="071C4338" w14:textId="77777777" w:rsidR="00706A0B" w:rsidRDefault="00706A0B" w:rsidP="00706A0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610.921.6203</w:t>
      </w:r>
    </w:p>
    <w:p w14:paraId="624B6454" w14:textId="77777777" w:rsidR="00706A0B" w:rsidRDefault="00706A0B" w:rsidP="00706A0B">
      <w:pPr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610.921.6658</w:t>
      </w:r>
    </w:p>
    <w:p w14:paraId="0154D212" w14:textId="77777777" w:rsidR="00706A0B" w:rsidRDefault="00706A0B" w:rsidP="00706A0B">
      <w:pPr>
        <w:rPr>
          <w:rFonts w:asciiTheme="minorHAnsi" w:eastAsiaTheme="minorEastAsia" w:hAnsiTheme="minorHAnsi" w:cstheme="minorBidi"/>
          <w:b/>
          <w:i/>
          <w:sz w:val="22"/>
          <w:u w:val="single"/>
        </w:rPr>
      </w:pPr>
      <w: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 xml:space="preserve">Accepts E-Service </w:t>
      </w:r>
    </w:p>
    <w:p w14:paraId="591C2884" w14:textId="77777777" w:rsidR="00706A0B" w:rsidRPr="00CF0179" w:rsidRDefault="00706A0B" w:rsidP="00706A0B">
      <w:pPr>
        <w:tabs>
          <w:tab w:val="left" w:pos="720"/>
          <w:tab w:val="left" w:pos="5040"/>
        </w:tabs>
        <w:suppressAutoHyphens/>
        <w:rPr>
          <w:sz w:val="24"/>
          <w:szCs w:val="24"/>
        </w:rPr>
      </w:pPr>
    </w:p>
    <w:sectPr w:rsidR="00706A0B" w:rsidRPr="00CF0179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D85DE" w14:textId="77777777" w:rsidR="00867C90" w:rsidRDefault="00867C90">
      <w:r>
        <w:separator/>
      </w:r>
    </w:p>
  </w:endnote>
  <w:endnote w:type="continuationSeparator" w:id="0">
    <w:p w14:paraId="15E53306" w14:textId="77777777" w:rsidR="00867C90" w:rsidRDefault="00867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4FFE0" w14:textId="77777777" w:rsidR="006B08C2" w:rsidRDefault="00316535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B08C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F91D47" w14:textId="77777777" w:rsidR="006B08C2" w:rsidRDefault="006B08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17516" w14:textId="77777777" w:rsidR="006B08C2" w:rsidRDefault="00316535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B08C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4570">
      <w:rPr>
        <w:rStyle w:val="PageNumber"/>
        <w:noProof/>
      </w:rPr>
      <w:t>11</w:t>
    </w:r>
    <w:r>
      <w:rPr>
        <w:rStyle w:val="PageNumber"/>
      </w:rPr>
      <w:fldChar w:fldCharType="end"/>
    </w:r>
  </w:p>
  <w:p w14:paraId="7865736D" w14:textId="77777777" w:rsidR="006B08C2" w:rsidRDefault="006B0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013A6" w14:textId="77777777" w:rsidR="00867C90" w:rsidRDefault="00867C90">
      <w:r>
        <w:separator/>
      </w:r>
    </w:p>
  </w:footnote>
  <w:footnote w:type="continuationSeparator" w:id="0">
    <w:p w14:paraId="58714E4A" w14:textId="77777777" w:rsidR="00867C90" w:rsidRDefault="00867C90">
      <w:r>
        <w:continuationSeparator/>
      </w:r>
    </w:p>
  </w:footnote>
  <w:footnote w:id="1">
    <w:p w14:paraId="302F4822" w14:textId="77777777" w:rsidR="009A2A3A" w:rsidRDefault="009A2A3A" w:rsidP="009A2A3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66 Pa.C.S. Sections 2806.1, </w:t>
      </w:r>
      <w:r>
        <w:rPr>
          <w:i/>
        </w:rPr>
        <w:t>et seq</w:t>
      </w:r>
      <w: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71365D6"/>
    <w:multiLevelType w:val="hybridMultilevel"/>
    <w:tmpl w:val="C35881C0"/>
    <w:lvl w:ilvl="0" w:tplc="05F4B45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C185BAD"/>
    <w:multiLevelType w:val="hybridMultilevel"/>
    <w:tmpl w:val="81B46994"/>
    <w:lvl w:ilvl="0" w:tplc="35821C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FCF62A7"/>
    <w:multiLevelType w:val="hybridMultilevel"/>
    <w:tmpl w:val="6AB4FCB8"/>
    <w:lvl w:ilvl="0" w:tplc="5B66F194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68D874F6"/>
    <w:multiLevelType w:val="hybridMultilevel"/>
    <w:tmpl w:val="9B8A7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30649B"/>
    <w:multiLevelType w:val="hybridMultilevel"/>
    <w:tmpl w:val="95A441B8"/>
    <w:lvl w:ilvl="0" w:tplc="FA5086AA">
      <w:start w:val="1"/>
      <w:numFmt w:val="lowerLetter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7E694697"/>
    <w:multiLevelType w:val="hybridMultilevel"/>
    <w:tmpl w:val="60AC33FC"/>
    <w:lvl w:ilvl="0" w:tplc="3AD433F4">
      <w:start w:val="1"/>
      <w:numFmt w:val="lowerLetter"/>
      <w:lvlText w:val="(%1)"/>
      <w:lvlJc w:val="left"/>
      <w:pPr>
        <w:ind w:left="43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C4"/>
    <w:rsid w:val="00004000"/>
    <w:rsid w:val="00026F22"/>
    <w:rsid w:val="000B267B"/>
    <w:rsid w:val="000B40DB"/>
    <w:rsid w:val="000B444D"/>
    <w:rsid w:val="000C29CA"/>
    <w:rsid w:val="000D39CD"/>
    <w:rsid w:val="000E62DC"/>
    <w:rsid w:val="000E64D7"/>
    <w:rsid w:val="000F333E"/>
    <w:rsid w:val="000F5192"/>
    <w:rsid w:val="001109E2"/>
    <w:rsid w:val="00112B8D"/>
    <w:rsid w:val="00115DAF"/>
    <w:rsid w:val="00122DFB"/>
    <w:rsid w:val="00123B64"/>
    <w:rsid w:val="00150EB1"/>
    <w:rsid w:val="00154EA3"/>
    <w:rsid w:val="001600B8"/>
    <w:rsid w:val="00160AE5"/>
    <w:rsid w:val="00165F33"/>
    <w:rsid w:val="0016688B"/>
    <w:rsid w:val="00166B0E"/>
    <w:rsid w:val="00173053"/>
    <w:rsid w:val="001765C3"/>
    <w:rsid w:val="00184BE7"/>
    <w:rsid w:val="001B6AD0"/>
    <w:rsid w:val="001C5B6F"/>
    <w:rsid w:val="001E1C95"/>
    <w:rsid w:val="001F7F8A"/>
    <w:rsid w:val="00201928"/>
    <w:rsid w:val="00202077"/>
    <w:rsid w:val="002041FA"/>
    <w:rsid w:val="00205356"/>
    <w:rsid w:val="00206CA0"/>
    <w:rsid w:val="00212490"/>
    <w:rsid w:val="002208AB"/>
    <w:rsid w:val="00220F20"/>
    <w:rsid w:val="002214DB"/>
    <w:rsid w:val="002430A7"/>
    <w:rsid w:val="00251B56"/>
    <w:rsid w:val="00251CE3"/>
    <w:rsid w:val="00255975"/>
    <w:rsid w:val="00261D42"/>
    <w:rsid w:val="00275341"/>
    <w:rsid w:val="00280BAC"/>
    <w:rsid w:val="00290CBB"/>
    <w:rsid w:val="00292054"/>
    <w:rsid w:val="002A3226"/>
    <w:rsid w:val="002B0937"/>
    <w:rsid w:val="003112BF"/>
    <w:rsid w:val="00313D46"/>
    <w:rsid w:val="003151F9"/>
    <w:rsid w:val="00316535"/>
    <w:rsid w:val="003212B2"/>
    <w:rsid w:val="00331317"/>
    <w:rsid w:val="00337F8B"/>
    <w:rsid w:val="00343E99"/>
    <w:rsid w:val="00355692"/>
    <w:rsid w:val="00360B4C"/>
    <w:rsid w:val="00361125"/>
    <w:rsid w:val="003629FB"/>
    <w:rsid w:val="0037756A"/>
    <w:rsid w:val="003A6970"/>
    <w:rsid w:val="003A6CB8"/>
    <w:rsid w:val="003B0BCE"/>
    <w:rsid w:val="003B1503"/>
    <w:rsid w:val="003C1F8F"/>
    <w:rsid w:val="003F2366"/>
    <w:rsid w:val="003F6F58"/>
    <w:rsid w:val="004032CE"/>
    <w:rsid w:val="00405714"/>
    <w:rsid w:val="00407A27"/>
    <w:rsid w:val="00415A1D"/>
    <w:rsid w:val="00453FAA"/>
    <w:rsid w:val="00466F8B"/>
    <w:rsid w:val="00496408"/>
    <w:rsid w:val="00496B51"/>
    <w:rsid w:val="004A733A"/>
    <w:rsid w:val="004B7358"/>
    <w:rsid w:val="004C0371"/>
    <w:rsid w:val="004C3331"/>
    <w:rsid w:val="005031B5"/>
    <w:rsid w:val="0050701F"/>
    <w:rsid w:val="00511E76"/>
    <w:rsid w:val="0051502A"/>
    <w:rsid w:val="00524411"/>
    <w:rsid w:val="005323F5"/>
    <w:rsid w:val="00532ECD"/>
    <w:rsid w:val="00535600"/>
    <w:rsid w:val="00550461"/>
    <w:rsid w:val="0055280D"/>
    <w:rsid w:val="005560D2"/>
    <w:rsid w:val="00561691"/>
    <w:rsid w:val="00571EDD"/>
    <w:rsid w:val="005A0EE8"/>
    <w:rsid w:val="005A7648"/>
    <w:rsid w:val="005B1756"/>
    <w:rsid w:val="005D136A"/>
    <w:rsid w:val="005D1C28"/>
    <w:rsid w:val="005D395D"/>
    <w:rsid w:val="005E1EAF"/>
    <w:rsid w:val="005E272C"/>
    <w:rsid w:val="0062414C"/>
    <w:rsid w:val="00632262"/>
    <w:rsid w:val="00650F97"/>
    <w:rsid w:val="006619C6"/>
    <w:rsid w:val="0067197F"/>
    <w:rsid w:val="006738E7"/>
    <w:rsid w:val="00673F5D"/>
    <w:rsid w:val="006766C2"/>
    <w:rsid w:val="00680598"/>
    <w:rsid w:val="006837CE"/>
    <w:rsid w:val="00685397"/>
    <w:rsid w:val="006905F4"/>
    <w:rsid w:val="006A416B"/>
    <w:rsid w:val="006A5CB6"/>
    <w:rsid w:val="006A75B3"/>
    <w:rsid w:val="006B08C2"/>
    <w:rsid w:val="006B789F"/>
    <w:rsid w:val="006C1547"/>
    <w:rsid w:val="006E0F54"/>
    <w:rsid w:val="00700589"/>
    <w:rsid w:val="00701ABD"/>
    <w:rsid w:val="00706A0B"/>
    <w:rsid w:val="00725E84"/>
    <w:rsid w:val="007321EA"/>
    <w:rsid w:val="00736CC4"/>
    <w:rsid w:val="0074282A"/>
    <w:rsid w:val="00744C95"/>
    <w:rsid w:val="00771959"/>
    <w:rsid w:val="0077461C"/>
    <w:rsid w:val="007751E5"/>
    <w:rsid w:val="00775C74"/>
    <w:rsid w:val="00777417"/>
    <w:rsid w:val="00780804"/>
    <w:rsid w:val="007A6F28"/>
    <w:rsid w:val="007B2437"/>
    <w:rsid w:val="007B58A2"/>
    <w:rsid w:val="007C442A"/>
    <w:rsid w:val="007C4C3B"/>
    <w:rsid w:val="007C61C9"/>
    <w:rsid w:val="007D18A9"/>
    <w:rsid w:val="007E11A3"/>
    <w:rsid w:val="007E5F82"/>
    <w:rsid w:val="007E6BA7"/>
    <w:rsid w:val="007F132E"/>
    <w:rsid w:val="007F29A5"/>
    <w:rsid w:val="007F5BC0"/>
    <w:rsid w:val="007F651C"/>
    <w:rsid w:val="007F72E0"/>
    <w:rsid w:val="008011FE"/>
    <w:rsid w:val="008032DA"/>
    <w:rsid w:val="00806F7E"/>
    <w:rsid w:val="00807CE1"/>
    <w:rsid w:val="008201CE"/>
    <w:rsid w:val="00826B21"/>
    <w:rsid w:val="00827446"/>
    <w:rsid w:val="00833A51"/>
    <w:rsid w:val="008417C9"/>
    <w:rsid w:val="00847FA5"/>
    <w:rsid w:val="008514E6"/>
    <w:rsid w:val="008675F2"/>
    <w:rsid w:val="00867C90"/>
    <w:rsid w:val="0087075E"/>
    <w:rsid w:val="008713FF"/>
    <w:rsid w:val="008745A3"/>
    <w:rsid w:val="00882840"/>
    <w:rsid w:val="00897EEA"/>
    <w:rsid w:val="008A3751"/>
    <w:rsid w:val="008C4AFF"/>
    <w:rsid w:val="008F2448"/>
    <w:rsid w:val="008F430A"/>
    <w:rsid w:val="00902BCF"/>
    <w:rsid w:val="009119CA"/>
    <w:rsid w:val="00912C55"/>
    <w:rsid w:val="009152CE"/>
    <w:rsid w:val="009157C0"/>
    <w:rsid w:val="0093282A"/>
    <w:rsid w:val="00933192"/>
    <w:rsid w:val="00934E8E"/>
    <w:rsid w:val="00940F50"/>
    <w:rsid w:val="00941E1D"/>
    <w:rsid w:val="0094378D"/>
    <w:rsid w:val="00956F51"/>
    <w:rsid w:val="009656ED"/>
    <w:rsid w:val="00965A29"/>
    <w:rsid w:val="009A01B1"/>
    <w:rsid w:val="009A2A3A"/>
    <w:rsid w:val="009A3333"/>
    <w:rsid w:val="009C4823"/>
    <w:rsid w:val="009D205E"/>
    <w:rsid w:val="009D67F1"/>
    <w:rsid w:val="009E103C"/>
    <w:rsid w:val="009E7BFB"/>
    <w:rsid w:val="009F1C01"/>
    <w:rsid w:val="00A01330"/>
    <w:rsid w:val="00A07660"/>
    <w:rsid w:val="00A4149A"/>
    <w:rsid w:val="00A62A59"/>
    <w:rsid w:val="00A66698"/>
    <w:rsid w:val="00AA4D9A"/>
    <w:rsid w:val="00AB18C4"/>
    <w:rsid w:val="00AB228B"/>
    <w:rsid w:val="00AB2A2D"/>
    <w:rsid w:val="00AC1591"/>
    <w:rsid w:val="00AE6262"/>
    <w:rsid w:val="00AE771B"/>
    <w:rsid w:val="00AF1265"/>
    <w:rsid w:val="00AF288A"/>
    <w:rsid w:val="00AF4CC4"/>
    <w:rsid w:val="00B053A8"/>
    <w:rsid w:val="00B20ECF"/>
    <w:rsid w:val="00B218EC"/>
    <w:rsid w:val="00B23652"/>
    <w:rsid w:val="00B4086D"/>
    <w:rsid w:val="00B46117"/>
    <w:rsid w:val="00B66AD6"/>
    <w:rsid w:val="00B86061"/>
    <w:rsid w:val="00B8655B"/>
    <w:rsid w:val="00B92DE3"/>
    <w:rsid w:val="00BA21A5"/>
    <w:rsid w:val="00BA4494"/>
    <w:rsid w:val="00BA4A83"/>
    <w:rsid w:val="00BB63B5"/>
    <w:rsid w:val="00BC5E54"/>
    <w:rsid w:val="00BD2D47"/>
    <w:rsid w:val="00BD71F9"/>
    <w:rsid w:val="00BE5464"/>
    <w:rsid w:val="00BF0ABC"/>
    <w:rsid w:val="00BF5D60"/>
    <w:rsid w:val="00C05652"/>
    <w:rsid w:val="00C07D26"/>
    <w:rsid w:val="00C170D9"/>
    <w:rsid w:val="00C25D50"/>
    <w:rsid w:val="00C26FD2"/>
    <w:rsid w:val="00C2737B"/>
    <w:rsid w:val="00C56F78"/>
    <w:rsid w:val="00C65822"/>
    <w:rsid w:val="00C6607C"/>
    <w:rsid w:val="00C73E77"/>
    <w:rsid w:val="00C743BB"/>
    <w:rsid w:val="00C751CE"/>
    <w:rsid w:val="00C75886"/>
    <w:rsid w:val="00C81100"/>
    <w:rsid w:val="00C851DD"/>
    <w:rsid w:val="00C85CA5"/>
    <w:rsid w:val="00C90DD7"/>
    <w:rsid w:val="00CB029D"/>
    <w:rsid w:val="00CB60AD"/>
    <w:rsid w:val="00CC2590"/>
    <w:rsid w:val="00CC4570"/>
    <w:rsid w:val="00CD6642"/>
    <w:rsid w:val="00CD7FE2"/>
    <w:rsid w:val="00CF0179"/>
    <w:rsid w:val="00CF2AA1"/>
    <w:rsid w:val="00CF2C2D"/>
    <w:rsid w:val="00D05534"/>
    <w:rsid w:val="00D117C7"/>
    <w:rsid w:val="00D127BB"/>
    <w:rsid w:val="00D27B46"/>
    <w:rsid w:val="00D42453"/>
    <w:rsid w:val="00D52DAE"/>
    <w:rsid w:val="00D540EB"/>
    <w:rsid w:val="00D55527"/>
    <w:rsid w:val="00D70DCE"/>
    <w:rsid w:val="00D717C3"/>
    <w:rsid w:val="00D73A33"/>
    <w:rsid w:val="00D87B3D"/>
    <w:rsid w:val="00DB036A"/>
    <w:rsid w:val="00DB273F"/>
    <w:rsid w:val="00DC533C"/>
    <w:rsid w:val="00DC656B"/>
    <w:rsid w:val="00DD05B9"/>
    <w:rsid w:val="00DD1D22"/>
    <w:rsid w:val="00DD36DD"/>
    <w:rsid w:val="00DF0230"/>
    <w:rsid w:val="00DF1D18"/>
    <w:rsid w:val="00E01DD4"/>
    <w:rsid w:val="00E01EAD"/>
    <w:rsid w:val="00E04142"/>
    <w:rsid w:val="00E10271"/>
    <w:rsid w:val="00E10414"/>
    <w:rsid w:val="00E16C06"/>
    <w:rsid w:val="00E23E84"/>
    <w:rsid w:val="00E401C7"/>
    <w:rsid w:val="00E4073C"/>
    <w:rsid w:val="00E5495C"/>
    <w:rsid w:val="00EC358C"/>
    <w:rsid w:val="00ED21B9"/>
    <w:rsid w:val="00EE066C"/>
    <w:rsid w:val="00EE2C62"/>
    <w:rsid w:val="00F10EDB"/>
    <w:rsid w:val="00F17EFA"/>
    <w:rsid w:val="00F2122C"/>
    <w:rsid w:val="00F228FB"/>
    <w:rsid w:val="00F239BA"/>
    <w:rsid w:val="00F25149"/>
    <w:rsid w:val="00F26904"/>
    <w:rsid w:val="00F278E4"/>
    <w:rsid w:val="00F44AA0"/>
    <w:rsid w:val="00F6330A"/>
    <w:rsid w:val="00F659FE"/>
    <w:rsid w:val="00F765A5"/>
    <w:rsid w:val="00F81994"/>
    <w:rsid w:val="00F8604C"/>
    <w:rsid w:val="00F9166E"/>
    <w:rsid w:val="00FB0917"/>
    <w:rsid w:val="00FB1F41"/>
    <w:rsid w:val="00FC7E73"/>
    <w:rsid w:val="00FE285B"/>
    <w:rsid w:val="00FF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4136B4"/>
  <w15:docId w15:val="{1980F582-5762-40D6-AE5B-41B0951D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21EA"/>
    <w:pPr>
      <w:autoSpaceDE w:val="0"/>
      <w:autoSpaceDN w:val="0"/>
    </w:pPr>
  </w:style>
  <w:style w:type="paragraph" w:styleId="Heading1">
    <w:name w:val="heading 1"/>
    <w:basedOn w:val="Normal"/>
    <w:next w:val="Normal"/>
    <w:qFormat/>
    <w:rsid w:val="007321EA"/>
    <w:pPr>
      <w:keepNext/>
      <w:widowControl w:val="0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qFormat/>
    <w:rsid w:val="007321EA"/>
    <w:pPr>
      <w:keepNext/>
      <w:widowControl w:val="0"/>
      <w:spacing w:line="360" w:lineRule="auto"/>
      <w:jc w:val="center"/>
      <w:outlineLvl w:val="1"/>
    </w:pPr>
    <w:rPr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321EA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rsid w:val="007321EA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rsid w:val="007321EA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customStyle="1" w:styleId="ParaTab1">
    <w:name w:val="ParaTab 1"/>
    <w:rsid w:val="007321EA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rsid w:val="006B08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08C2"/>
  </w:style>
  <w:style w:type="character" w:styleId="Hyperlink">
    <w:name w:val="Hyperlink"/>
    <w:basedOn w:val="DefaultParagraphFont"/>
    <w:rsid w:val="003212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1D22"/>
    <w:pPr>
      <w:ind w:left="720"/>
    </w:pPr>
  </w:style>
  <w:style w:type="paragraph" w:styleId="FootnoteText">
    <w:name w:val="footnote text"/>
    <w:basedOn w:val="Normal"/>
    <w:link w:val="FootnoteTextChar"/>
    <w:rsid w:val="00EC358C"/>
  </w:style>
  <w:style w:type="character" w:customStyle="1" w:styleId="FootnoteTextChar">
    <w:name w:val="Footnote Text Char"/>
    <w:basedOn w:val="DefaultParagraphFont"/>
    <w:link w:val="FootnoteText"/>
    <w:rsid w:val="00EC358C"/>
  </w:style>
  <w:style w:type="character" w:styleId="FootnoteReference">
    <w:name w:val="footnote reference"/>
    <w:aliases w:val="o,fr"/>
    <w:basedOn w:val="DefaultParagraphFont"/>
    <w:rsid w:val="00EC358C"/>
    <w:rPr>
      <w:vertAlign w:val="superscript"/>
    </w:rPr>
  </w:style>
  <w:style w:type="paragraph" w:styleId="NoSpacing">
    <w:name w:val="No Spacing"/>
    <w:uiPriority w:val="1"/>
    <w:qFormat/>
    <w:rsid w:val="009C4823"/>
    <w:rPr>
      <w:rFonts w:asciiTheme="minorHAnsi" w:eastAsiaTheme="minorHAnsi" w:hAnsiTheme="minorHAnsi" w:cstheme="minorBidi"/>
      <w:sz w:val="22"/>
      <w:szCs w:val="22"/>
    </w:rPr>
  </w:style>
  <w:style w:type="paragraph" w:customStyle="1" w:styleId="Style">
    <w:name w:val="Style"/>
    <w:rsid w:val="00331317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6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8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9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36B98-330A-4678-963D-F8C11E180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2966</CharactersWithSpaces>
  <SharedDoc>false</SharedDoc>
  <HLinks>
    <vt:vector size="6" baseType="variant">
      <vt:variant>
        <vt:i4>4718638</vt:i4>
      </vt:variant>
      <vt:variant>
        <vt:i4>0</vt:i4>
      </vt:variant>
      <vt:variant>
        <vt:i4>0</vt:i4>
      </vt:variant>
      <vt:variant>
        <vt:i4>5</vt:i4>
      </vt:variant>
      <vt:variant>
        <vt:lpwstr>mailto:debuckley@state.pa.us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subject/>
  <dc:creator>ALJCOMMON</dc:creator>
  <cp:keywords/>
  <dc:description/>
  <cp:lastModifiedBy>McNeal, Pamela</cp:lastModifiedBy>
  <cp:revision>2</cp:revision>
  <cp:lastPrinted>2011-06-02T13:46:00Z</cp:lastPrinted>
  <dcterms:created xsi:type="dcterms:W3CDTF">2020-01-27T19:48:00Z</dcterms:created>
  <dcterms:modified xsi:type="dcterms:W3CDTF">2020-01-27T19:48:00Z</dcterms:modified>
</cp:coreProperties>
</file>