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DC178" w14:textId="77777777" w:rsidR="009F7F17" w:rsidRPr="00321FE6" w:rsidRDefault="009F7F17" w:rsidP="004019C6">
      <w:pPr>
        <w:tabs>
          <w:tab w:val="left" w:pos="0"/>
        </w:tabs>
        <w:spacing w:line="240" w:lineRule="auto"/>
        <w:jc w:val="center"/>
        <w:rPr>
          <w:rFonts w:eastAsia="Times New Roman"/>
          <w:b/>
        </w:rPr>
      </w:pPr>
      <w:bookmarkStart w:id="0" w:name="_Hlk505846206"/>
      <w:r w:rsidRPr="00321FE6">
        <w:rPr>
          <w:rFonts w:eastAsia="Times New Roman"/>
          <w:b/>
        </w:rPr>
        <w:t>BEFORE THE</w:t>
      </w:r>
    </w:p>
    <w:p w14:paraId="201404DE" w14:textId="77777777" w:rsidR="009F7F17" w:rsidRPr="00321FE6" w:rsidRDefault="009F7F17" w:rsidP="004019C6">
      <w:pPr>
        <w:tabs>
          <w:tab w:val="left" w:pos="0"/>
        </w:tabs>
        <w:spacing w:line="240" w:lineRule="auto"/>
        <w:jc w:val="center"/>
        <w:rPr>
          <w:rFonts w:eastAsia="Times New Roman"/>
          <w:b/>
        </w:rPr>
      </w:pPr>
      <w:smartTag w:uri="urn:schemas-microsoft-com:office:smarttags" w:element="place">
        <w:smartTag w:uri="urn:schemas-microsoft-com:office:smarttags" w:element="State">
          <w:r w:rsidRPr="00321FE6">
            <w:rPr>
              <w:rFonts w:eastAsia="Times New Roman"/>
              <w:b/>
            </w:rPr>
            <w:t>PENNSYLVANIA</w:t>
          </w:r>
        </w:smartTag>
      </w:smartTag>
      <w:r w:rsidRPr="00321FE6">
        <w:rPr>
          <w:rFonts w:eastAsia="Times New Roman"/>
          <w:b/>
        </w:rPr>
        <w:t xml:space="preserve"> PUBLIC UTILITY COMMISSION</w:t>
      </w:r>
    </w:p>
    <w:p w14:paraId="3B0B7E2F" w14:textId="77777777" w:rsidR="009F7F17" w:rsidRPr="00321FE6" w:rsidRDefault="009F7F17" w:rsidP="004019C6">
      <w:pPr>
        <w:tabs>
          <w:tab w:val="left" w:pos="0"/>
        </w:tabs>
        <w:spacing w:line="240" w:lineRule="auto"/>
        <w:jc w:val="both"/>
        <w:rPr>
          <w:rFonts w:eastAsia="Times New Roman"/>
          <w:b/>
        </w:rPr>
      </w:pPr>
    </w:p>
    <w:p w14:paraId="42F49A21" w14:textId="77777777" w:rsidR="009F7F17" w:rsidRPr="00321FE6" w:rsidRDefault="009F7F17" w:rsidP="004019C6">
      <w:pPr>
        <w:tabs>
          <w:tab w:val="left" w:pos="0"/>
        </w:tabs>
        <w:spacing w:line="240" w:lineRule="auto"/>
        <w:jc w:val="both"/>
        <w:rPr>
          <w:rFonts w:eastAsia="Times New Roman"/>
          <w:b/>
        </w:rPr>
      </w:pPr>
    </w:p>
    <w:p w14:paraId="3CC9C1A6" w14:textId="77777777" w:rsidR="009F7F17" w:rsidRPr="00321FE6" w:rsidRDefault="009F7F17" w:rsidP="004019C6">
      <w:pPr>
        <w:tabs>
          <w:tab w:val="left" w:pos="0"/>
        </w:tabs>
        <w:spacing w:line="240" w:lineRule="auto"/>
        <w:jc w:val="both"/>
        <w:rPr>
          <w:rFonts w:eastAsia="Times New Roman"/>
          <w:b/>
        </w:rPr>
      </w:pPr>
    </w:p>
    <w:p w14:paraId="2316D918" w14:textId="2381A267" w:rsidR="009F7F17" w:rsidRPr="00321FE6" w:rsidRDefault="0003607C" w:rsidP="004019C6">
      <w:pPr>
        <w:tabs>
          <w:tab w:val="left" w:pos="0"/>
        </w:tabs>
        <w:spacing w:line="240" w:lineRule="auto"/>
        <w:jc w:val="both"/>
        <w:rPr>
          <w:rFonts w:eastAsia="Times New Roman"/>
          <w:b/>
        </w:rPr>
      </w:pPr>
      <w:r>
        <w:rPr>
          <w:rFonts w:eastAsia="Times New Roman"/>
        </w:rPr>
        <w:t xml:space="preserve">Albert </w:t>
      </w:r>
      <w:r w:rsidR="00FB53C4">
        <w:rPr>
          <w:rFonts w:eastAsia="Times New Roman"/>
        </w:rPr>
        <w:t xml:space="preserve">P. </w:t>
      </w:r>
      <w:r>
        <w:rPr>
          <w:rFonts w:eastAsia="Times New Roman"/>
        </w:rPr>
        <w:t>Carson</w:t>
      </w:r>
      <w:r w:rsidR="00FA0D72">
        <w:rPr>
          <w:rFonts w:eastAsia="Times New Roman"/>
        </w:rPr>
        <w:tab/>
      </w:r>
      <w:r w:rsidR="00FA0D72">
        <w:rPr>
          <w:rFonts w:eastAsia="Times New Roman"/>
        </w:rPr>
        <w:tab/>
      </w:r>
      <w:r w:rsidR="009F7F17" w:rsidRPr="00321FE6">
        <w:rPr>
          <w:rFonts w:eastAsia="Times New Roman"/>
        </w:rPr>
        <w:tab/>
      </w:r>
      <w:r w:rsidR="009F7F17" w:rsidRPr="00321FE6">
        <w:rPr>
          <w:rFonts w:eastAsia="Times New Roman"/>
        </w:rPr>
        <w:tab/>
      </w:r>
      <w:r w:rsidR="009F7F17" w:rsidRPr="00321FE6">
        <w:rPr>
          <w:rFonts w:eastAsia="Times New Roman"/>
        </w:rPr>
        <w:tab/>
        <w:t>:</w:t>
      </w:r>
    </w:p>
    <w:p w14:paraId="3E9334C0" w14:textId="77777777" w:rsidR="009F7F17" w:rsidRPr="00321FE6" w:rsidRDefault="009F7F17" w:rsidP="004019C6">
      <w:pPr>
        <w:tabs>
          <w:tab w:val="left" w:pos="0"/>
        </w:tabs>
        <w:spacing w:line="240" w:lineRule="auto"/>
        <w:jc w:val="both"/>
        <w:rPr>
          <w:rFonts w:eastAsia="Times New Roman"/>
        </w:rPr>
      </w:pP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rPr>
        <w:t>:</w:t>
      </w:r>
    </w:p>
    <w:p w14:paraId="305B8B15" w14:textId="0CBB93AF" w:rsidR="009F7F17" w:rsidRPr="00321FE6" w:rsidRDefault="009F7F17" w:rsidP="004019C6">
      <w:pPr>
        <w:tabs>
          <w:tab w:val="left" w:pos="0"/>
        </w:tabs>
        <w:spacing w:line="240" w:lineRule="auto"/>
        <w:jc w:val="both"/>
        <w:rPr>
          <w:rFonts w:eastAsia="Times New Roman"/>
        </w:rPr>
      </w:pPr>
      <w:r w:rsidRPr="00321FE6">
        <w:rPr>
          <w:rFonts w:eastAsia="Times New Roman"/>
        </w:rPr>
        <w:tab/>
        <w:t>v.</w:t>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t>:</w:t>
      </w:r>
      <w:r w:rsidRPr="00321FE6">
        <w:rPr>
          <w:rFonts w:eastAsia="Times New Roman"/>
          <w:b/>
        </w:rPr>
        <w:tab/>
      </w:r>
      <w:r w:rsidRPr="00321FE6">
        <w:rPr>
          <w:rFonts w:eastAsia="Times New Roman"/>
          <w:b/>
        </w:rPr>
        <w:tab/>
      </w:r>
      <w:bookmarkStart w:id="1" w:name="_GoBack"/>
      <w:r w:rsidR="00FA0D72">
        <w:rPr>
          <w:rFonts w:eastAsia="Times New Roman"/>
        </w:rPr>
        <w:t>C-2019-</w:t>
      </w:r>
      <w:r w:rsidR="00764084">
        <w:rPr>
          <w:rFonts w:eastAsia="Times New Roman"/>
        </w:rPr>
        <w:t>3013</w:t>
      </w:r>
      <w:r w:rsidR="0003607C">
        <w:rPr>
          <w:rFonts w:eastAsia="Times New Roman"/>
        </w:rPr>
        <w:t>885</w:t>
      </w:r>
      <w:bookmarkEnd w:id="1"/>
    </w:p>
    <w:p w14:paraId="42F37C98" w14:textId="77777777" w:rsidR="009F7F17" w:rsidRPr="00321FE6" w:rsidRDefault="009F7F17" w:rsidP="004019C6">
      <w:pPr>
        <w:tabs>
          <w:tab w:val="left" w:pos="0"/>
        </w:tabs>
        <w:spacing w:line="240" w:lineRule="auto"/>
        <w:jc w:val="both"/>
        <w:rPr>
          <w:rFonts w:eastAsia="Times New Roman"/>
        </w:rPr>
      </w:pP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t>:</w:t>
      </w:r>
    </w:p>
    <w:p w14:paraId="11FFB680" w14:textId="7BED2067" w:rsidR="009F7F17" w:rsidRPr="00321FE6" w:rsidRDefault="0003607C" w:rsidP="004019C6">
      <w:pPr>
        <w:tabs>
          <w:tab w:val="left" w:pos="0"/>
        </w:tabs>
        <w:spacing w:line="240" w:lineRule="auto"/>
        <w:jc w:val="both"/>
        <w:rPr>
          <w:rFonts w:eastAsia="Times New Roman"/>
        </w:rPr>
      </w:pPr>
      <w:r>
        <w:rPr>
          <w:rFonts w:eastAsia="Times New Roman"/>
        </w:rPr>
        <w:t>West P</w:t>
      </w:r>
      <w:r w:rsidR="00764084">
        <w:rPr>
          <w:rFonts w:eastAsia="Times New Roman"/>
        </w:rPr>
        <w:t>enn Power Company</w:t>
      </w:r>
      <w:r w:rsidR="009F7F17" w:rsidRPr="00321FE6">
        <w:rPr>
          <w:rFonts w:eastAsia="Times New Roman"/>
        </w:rPr>
        <w:tab/>
      </w:r>
      <w:r w:rsidR="009F7F17" w:rsidRPr="00321FE6">
        <w:rPr>
          <w:rFonts w:eastAsia="Times New Roman"/>
        </w:rPr>
        <w:tab/>
      </w:r>
      <w:r>
        <w:rPr>
          <w:rFonts w:eastAsia="Times New Roman"/>
        </w:rPr>
        <w:tab/>
      </w:r>
      <w:r w:rsidR="009F7F17" w:rsidRPr="00321FE6">
        <w:rPr>
          <w:rFonts w:eastAsia="Times New Roman"/>
        </w:rPr>
        <w:tab/>
        <w:t>:</w:t>
      </w:r>
    </w:p>
    <w:p w14:paraId="1A0919D4" w14:textId="77777777" w:rsidR="009F7F17" w:rsidRDefault="009F7F17" w:rsidP="004019C6">
      <w:pPr>
        <w:spacing w:line="240" w:lineRule="auto"/>
      </w:pPr>
    </w:p>
    <w:p w14:paraId="6A309EDF" w14:textId="77777777" w:rsidR="009F7F17" w:rsidRDefault="009F7F17" w:rsidP="004019C6">
      <w:pPr>
        <w:spacing w:line="240" w:lineRule="auto"/>
      </w:pPr>
    </w:p>
    <w:p w14:paraId="664BCE71" w14:textId="77777777" w:rsidR="009F7F17" w:rsidRDefault="009F7F17" w:rsidP="004019C6">
      <w:pPr>
        <w:spacing w:line="240" w:lineRule="auto"/>
      </w:pPr>
    </w:p>
    <w:p w14:paraId="4AD27162" w14:textId="77777777" w:rsidR="004138B2" w:rsidRDefault="009F7F17" w:rsidP="004019C6">
      <w:pPr>
        <w:spacing w:line="240" w:lineRule="auto"/>
        <w:jc w:val="center"/>
        <w:rPr>
          <w:b/>
        </w:rPr>
      </w:pPr>
      <w:r w:rsidRPr="00574909">
        <w:rPr>
          <w:b/>
        </w:rPr>
        <w:t>INTERIM ORDER</w:t>
      </w:r>
      <w:r>
        <w:rPr>
          <w:b/>
        </w:rPr>
        <w:t xml:space="preserve"> </w:t>
      </w:r>
    </w:p>
    <w:p w14:paraId="5BAD1E1A" w14:textId="3BA53A08" w:rsidR="009F7F17" w:rsidRPr="004F4927" w:rsidRDefault="00685A8F" w:rsidP="004019C6">
      <w:pPr>
        <w:spacing w:line="240" w:lineRule="auto"/>
        <w:jc w:val="center"/>
        <w:rPr>
          <w:b/>
          <w:u w:val="single"/>
        </w:rPr>
      </w:pPr>
      <w:r>
        <w:rPr>
          <w:b/>
          <w:u w:val="single"/>
        </w:rPr>
        <w:t>HOLDING</w:t>
      </w:r>
      <w:r w:rsidR="004138B2" w:rsidRPr="004F4927">
        <w:rPr>
          <w:b/>
          <w:u w:val="single"/>
        </w:rPr>
        <w:t xml:space="preserve"> </w:t>
      </w:r>
      <w:r w:rsidR="00BC515F">
        <w:rPr>
          <w:b/>
          <w:u w:val="single"/>
        </w:rPr>
        <w:t xml:space="preserve">RESPONDENT’S </w:t>
      </w:r>
      <w:r w:rsidR="009F7F17" w:rsidRPr="004F4927">
        <w:rPr>
          <w:b/>
          <w:u w:val="single"/>
        </w:rPr>
        <w:t>PRELIMINARY OBJECTIONS</w:t>
      </w:r>
      <w:r>
        <w:rPr>
          <w:b/>
          <w:u w:val="single"/>
        </w:rPr>
        <w:t xml:space="preserve"> IN ABEYANCE</w:t>
      </w:r>
      <w:r w:rsidR="009F7F17" w:rsidRPr="004F4927">
        <w:rPr>
          <w:b/>
          <w:u w:val="single"/>
        </w:rPr>
        <w:t xml:space="preserve"> </w:t>
      </w:r>
    </w:p>
    <w:bookmarkEnd w:id="0"/>
    <w:p w14:paraId="0964016F" w14:textId="77777777" w:rsidR="00464111" w:rsidRDefault="00464111" w:rsidP="005827DA"/>
    <w:p w14:paraId="72CB5D62" w14:textId="07D82083" w:rsidR="00AE4DE9" w:rsidRDefault="00AE4DE9" w:rsidP="005827DA">
      <w:r>
        <w:tab/>
      </w:r>
      <w:r w:rsidR="00735722">
        <w:tab/>
      </w:r>
      <w:r w:rsidR="004F4927">
        <w:t>On October 2</w:t>
      </w:r>
      <w:r w:rsidR="0003607C">
        <w:t>8</w:t>
      </w:r>
      <w:r w:rsidR="004F4927">
        <w:t xml:space="preserve">, 2019, </w:t>
      </w:r>
      <w:r w:rsidR="0003607C">
        <w:t>Albert P. Carson</w:t>
      </w:r>
      <w:r w:rsidR="004F4927">
        <w:t xml:space="preserve"> (Complainant) filed a </w:t>
      </w:r>
      <w:r w:rsidR="00731FD3">
        <w:t>F</w:t>
      </w:r>
      <w:r w:rsidR="004F4927">
        <w:t xml:space="preserve">ormal </w:t>
      </w:r>
      <w:r w:rsidR="00731FD3">
        <w:t>C</w:t>
      </w:r>
      <w:r w:rsidR="004F4927">
        <w:t xml:space="preserve">omplaint against </w:t>
      </w:r>
      <w:r w:rsidR="0003607C">
        <w:t>West Penn Power Company</w:t>
      </w:r>
      <w:r w:rsidR="004F4927">
        <w:t xml:space="preserve"> (</w:t>
      </w:r>
      <w:r w:rsidR="0003607C">
        <w:t>West Penn</w:t>
      </w:r>
      <w:r w:rsidR="004F4927">
        <w:t xml:space="preserve">). </w:t>
      </w:r>
      <w:r w:rsidR="0064563E">
        <w:t xml:space="preserve"> </w:t>
      </w:r>
      <w:r w:rsidR="004F4927">
        <w:t xml:space="preserve">Complainant </w:t>
      </w:r>
      <w:r w:rsidR="0003607C">
        <w:t>alleges damages to his household appliances.</w:t>
      </w:r>
      <w:r w:rsidR="004F4927">
        <w:t xml:space="preserve">  </w:t>
      </w:r>
      <w:r>
        <w:t xml:space="preserve">As </w:t>
      </w:r>
      <w:r w:rsidR="001E08D8">
        <w:t>relief,</w:t>
      </w:r>
      <w:r>
        <w:t xml:space="preserve"> Complainant requests </w:t>
      </w:r>
      <w:r w:rsidR="0003607C">
        <w:t>monetary damages in the amount of $1,065.96</w:t>
      </w:r>
      <w:r>
        <w:t>.</w:t>
      </w:r>
    </w:p>
    <w:p w14:paraId="7ECA60E6" w14:textId="77777777" w:rsidR="00AE4DE9" w:rsidRDefault="00AE4DE9" w:rsidP="005827DA"/>
    <w:p w14:paraId="7B8A039B" w14:textId="3343337A" w:rsidR="00235CCE" w:rsidRDefault="00AE4DE9" w:rsidP="005827DA">
      <w:r>
        <w:tab/>
      </w:r>
      <w:r w:rsidR="004B0E40">
        <w:tab/>
      </w:r>
      <w:r w:rsidR="0003607C">
        <w:t xml:space="preserve">West </w:t>
      </w:r>
      <w:r w:rsidR="003E4E09">
        <w:t xml:space="preserve">Penn </w:t>
      </w:r>
      <w:r w:rsidR="00A55435">
        <w:t xml:space="preserve">filed an </w:t>
      </w:r>
      <w:r w:rsidR="00731FD3">
        <w:t>A</w:t>
      </w:r>
      <w:r w:rsidR="003E4E09">
        <w:t xml:space="preserve">nswer </w:t>
      </w:r>
      <w:r w:rsidR="00A55435">
        <w:t>an</w:t>
      </w:r>
      <w:r w:rsidR="00FB53C4">
        <w:t>d</w:t>
      </w:r>
      <w:r w:rsidR="00A55435">
        <w:t xml:space="preserve"> New Matter </w:t>
      </w:r>
      <w:r w:rsidR="003E4E09">
        <w:t>on November 1</w:t>
      </w:r>
      <w:r w:rsidR="00A55435">
        <w:t>8</w:t>
      </w:r>
      <w:r w:rsidR="003E4E09">
        <w:t xml:space="preserve">, 2019, </w:t>
      </w:r>
      <w:r w:rsidR="00A55435">
        <w:t xml:space="preserve">1) </w:t>
      </w:r>
      <w:r w:rsidR="003E4E09">
        <w:t>admitting that the Compan</w:t>
      </w:r>
      <w:r w:rsidR="00A55435">
        <w:t>y is responsible for the alleged damage to Complainant’s personal property</w:t>
      </w:r>
      <w:r w:rsidR="00FB53C4">
        <w:t>;</w:t>
      </w:r>
      <w:r w:rsidR="003E4E09">
        <w:t xml:space="preserve"> </w:t>
      </w:r>
      <w:r w:rsidR="00A55435">
        <w:t>2) denying the Company provided unreasonable or inadequate service in handling Complainant’s concerns/issues</w:t>
      </w:r>
      <w:r w:rsidR="00FB53C4">
        <w:t>;</w:t>
      </w:r>
      <w:r w:rsidR="00A55435">
        <w:t xml:space="preserve"> and 3) arguing that the Commission cannot grant Complainant’s request or monetary damages.</w:t>
      </w:r>
      <w:r w:rsidR="003E4E09">
        <w:t xml:space="preserve"> </w:t>
      </w:r>
      <w:r>
        <w:t xml:space="preserve"> </w:t>
      </w:r>
      <w:r w:rsidR="00A55435">
        <w:t xml:space="preserve">West </w:t>
      </w:r>
      <w:r w:rsidR="003E4E09">
        <w:t xml:space="preserve">Penn </w:t>
      </w:r>
      <w:r>
        <w:t xml:space="preserve">also filed </w:t>
      </w:r>
      <w:r w:rsidR="00731FD3">
        <w:t>P</w:t>
      </w:r>
      <w:r>
        <w:t xml:space="preserve">reliminary </w:t>
      </w:r>
      <w:r w:rsidR="00731FD3">
        <w:t>O</w:t>
      </w:r>
      <w:r>
        <w:t xml:space="preserve">bjections on </w:t>
      </w:r>
      <w:r w:rsidR="003E4E09">
        <w:t>November 1</w:t>
      </w:r>
      <w:r w:rsidR="00A55435">
        <w:t>8</w:t>
      </w:r>
      <w:r w:rsidR="003E4E09">
        <w:t>,</w:t>
      </w:r>
      <w:r w:rsidR="0064563E">
        <w:t xml:space="preserve"> 2019</w:t>
      </w:r>
      <w:r>
        <w:t xml:space="preserve">, which included a </w:t>
      </w:r>
      <w:r w:rsidR="00731FD3">
        <w:t>N</w:t>
      </w:r>
      <w:r>
        <w:t xml:space="preserve">otice to </w:t>
      </w:r>
      <w:r w:rsidR="00731FD3">
        <w:t>P</w:t>
      </w:r>
      <w:r>
        <w:t xml:space="preserve">lead.  The basis for the </w:t>
      </w:r>
      <w:r w:rsidR="00731FD3">
        <w:t>P</w:t>
      </w:r>
      <w:r>
        <w:t xml:space="preserve">reliminary </w:t>
      </w:r>
      <w:r w:rsidR="00731FD3">
        <w:t>O</w:t>
      </w:r>
      <w:r>
        <w:t>bjections is that the Commission does not have jurisdiction to award monetary damages</w:t>
      </w:r>
      <w:r w:rsidR="00235CCE">
        <w:t>.  T</w:t>
      </w:r>
      <w:r>
        <w:t>herefore</w:t>
      </w:r>
      <w:r w:rsidR="00235CCE">
        <w:t xml:space="preserve">, West Penn requested that the Complaint be dismissed with prejudice or denied in its entirety for lack of subject matter jurisdiction. </w:t>
      </w:r>
    </w:p>
    <w:p w14:paraId="784AE267" w14:textId="77777777" w:rsidR="00235CCE" w:rsidRDefault="00235CCE" w:rsidP="005827DA"/>
    <w:p w14:paraId="16B571D4" w14:textId="05F771C1" w:rsidR="003E4E09" w:rsidRDefault="00235CCE" w:rsidP="005827DA">
      <w:r>
        <w:tab/>
      </w:r>
      <w:r>
        <w:tab/>
      </w:r>
      <w:r w:rsidR="00A536BA">
        <w:t xml:space="preserve">Complainant did not file a response to the </w:t>
      </w:r>
      <w:r w:rsidR="00731FD3">
        <w:t>P</w:t>
      </w:r>
      <w:r w:rsidR="00A536BA">
        <w:t xml:space="preserve">reliminary </w:t>
      </w:r>
      <w:r w:rsidR="00731FD3">
        <w:t>O</w:t>
      </w:r>
      <w:r w:rsidR="00A536BA">
        <w:t>bjection</w:t>
      </w:r>
      <w:bookmarkStart w:id="2" w:name="_Hlk505609875"/>
      <w:r w:rsidR="00992B50">
        <w:t>s</w:t>
      </w:r>
      <w:r w:rsidR="00A536BA">
        <w:t>.</w:t>
      </w:r>
      <w:bookmarkEnd w:id="2"/>
    </w:p>
    <w:p w14:paraId="2EF3C22D" w14:textId="77777777" w:rsidR="003E4E09" w:rsidRDefault="003E4E09" w:rsidP="005827DA"/>
    <w:p w14:paraId="55291A2C" w14:textId="77777777" w:rsidR="00FB53C4" w:rsidRDefault="003E4E09" w:rsidP="005827DA">
      <w:r>
        <w:tab/>
      </w:r>
      <w:r>
        <w:tab/>
        <w:t xml:space="preserve">This matter was assigned to me by </w:t>
      </w:r>
      <w:r w:rsidR="00FB53C4">
        <w:t>Telephone Hearing N</w:t>
      </w:r>
      <w:r>
        <w:t xml:space="preserve">otice dated </w:t>
      </w:r>
      <w:r w:rsidR="00A55435">
        <w:t>January 23</w:t>
      </w:r>
      <w:r>
        <w:t xml:space="preserve">, </w:t>
      </w:r>
    </w:p>
    <w:p w14:paraId="40D5A273" w14:textId="271F32A2" w:rsidR="00E83C99" w:rsidRDefault="003E4E09" w:rsidP="005827DA">
      <w:pPr>
        <w:rPr>
          <w:szCs w:val="24"/>
        </w:rPr>
      </w:pPr>
      <w:r>
        <w:t>20</w:t>
      </w:r>
      <w:r w:rsidR="00A55435">
        <w:t>20</w:t>
      </w:r>
      <w:r>
        <w:t xml:space="preserve">.  A </w:t>
      </w:r>
      <w:r w:rsidR="00FB53C4">
        <w:t xml:space="preserve">telephonic </w:t>
      </w:r>
      <w:r>
        <w:t xml:space="preserve">hearing on the </w:t>
      </w:r>
      <w:r w:rsidR="00731FD3">
        <w:t>C</w:t>
      </w:r>
      <w:r>
        <w:t xml:space="preserve">omplaint is scheduled </w:t>
      </w:r>
      <w:r w:rsidR="00FB53C4">
        <w:t>for</w:t>
      </w:r>
      <w:r>
        <w:t xml:space="preserve"> </w:t>
      </w:r>
      <w:r w:rsidR="00A55435">
        <w:t>March 4</w:t>
      </w:r>
      <w:r>
        <w:t>, 20</w:t>
      </w:r>
      <w:r w:rsidR="00A55435">
        <w:t>20</w:t>
      </w:r>
      <w:r w:rsidR="00FB53C4">
        <w:t>, at 10:00 a.m.</w:t>
      </w:r>
      <w:r w:rsidR="00E83C99" w:rsidRPr="00E83C99">
        <w:rPr>
          <w:szCs w:val="24"/>
        </w:rPr>
        <w:t xml:space="preserve"> </w:t>
      </w:r>
    </w:p>
    <w:p w14:paraId="60B170BD" w14:textId="77F892F9" w:rsidR="00E05E76" w:rsidRDefault="00E83C99" w:rsidP="005827DA">
      <w:r>
        <w:rPr>
          <w:szCs w:val="24"/>
        </w:rPr>
        <w:lastRenderedPageBreak/>
        <w:tab/>
      </w:r>
      <w:r>
        <w:rPr>
          <w:szCs w:val="24"/>
        </w:rPr>
        <w:tab/>
      </w:r>
      <w:r w:rsidR="00F117D3">
        <w:rPr>
          <w:szCs w:val="24"/>
        </w:rPr>
        <w:t xml:space="preserve">Complainant is currently self-represented.  </w:t>
      </w:r>
      <w:r w:rsidR="00F117D3">
        <w:t xml:space="preserve">A ruling on </w:t>
      </w:r>
      <w:r w:rsidR="00A55435">
        <w:t xml:space="preserve">West </w:t>
      </w:r>
      <w:r w:rsidR="003E4E09">
        <w:t>Penn</w:t>
      </w:r>
      <w:r w:rsidR="00F117D3">
        <w:t xml:space="preserve">’s </w:t>
      </w:r>
      <w:r w:rsidR="00731FD3">
        <w:t>P</w:t>
      </w:r>
      <w:r w:rsidR="00F117D3">
        <w:t xml:space="preserve">reliminary </w:t>
      </w:r>
      <w:r w:rsidR="00731FD3">
        <w:t>O</w:t>
      </w:r>
      <w:r w:rsidR="00F117D3">
        <w:t xml:space="preserve">bjections will be held in abeyance pending a hearing on the </w:t>
      </w:r>
      <w:r w:rsidR="00731FD3">
        <w:t>C</w:t>
      </w:r>
      <w:r w:rsidR="00F117D3">
        <w:t>omplaint.  In</w:t>
      </w:r>
      <w:r w:rsidR="00F117D3" w:rsidRPr="00982AC1">
        <w:t xml:space="preserve"> </w:t>
      </w:r>
      <w:r w:rsidR="00F117D3" w:rsidRPr="00982AC1">
        <w:rPr>
          <w:i/>
        </w:rPr>
        <w:t>Carlock v. The United Telephone Company of Pennsylvania</w:t>
      </w:r>
      <w:r w:rsidR="00F117D3" w:rsidRPr="00982AC1">
        <w:t>, Docket No. F</w:t>
      </w:r>
      <w:r w:rsidR="00F117D3" w:rsidRPr="00982AC1">
        <w:noBreakHyphen/>
        <w:t>00163617 (Order entered July</w:t>
      </w:r>
      <w:r w:rsidR="00731FD3">
        <w:t> </w:t>
      </w:r>
      <w:r w:rsidR="00F117D3" w:rsidRPr="00982AC1">
        <w:t>14, 1993), th</w:t>
      </w:r>
      <w:r w:rsidR="00F117D3">
        <w:t>e</w:t>
      </w:r>
      <w:r w:rsidR="00F117D3" w:rsidRPr="00982AC1">
        <w:t xml:space="preserve"> Commission held that, in the normal course, </w:t>
      </w:r>
      <w:r w:rsidR="00F117D3">
        <w:t xml:space="preserve">the Commission </w:t>
      </w:r>
      <w:r w:rsidR="00F117D3" w:rsidRPr="00982AC1">
        <w:t>would not dismiss a complaint</w:t>
      </w:r>
      <w:r w:rsidR="00F117D3">
        <w:t xml:space="preserve"> of a self-represented person</w:t>
      </w:r>
      <w:r w:rsidR="00F117D3" w:rsidRPr="00982AC1">
        <w:t xml:space="preserve"> without first providing a hearing during which </w:t>
      </w:r>
      <w:r w:rsidR="00F117D3" w:rsidRPr="00D50FE1">
        <w:t>self</w:t>
      </w:r>
      <w:r w:rsidR="006A570A">
        <w:noBreakHyphen/>
      </w:r>
      <w:r w:rsidR="00F117D3" w:rsidRPr="00D50FE1">
        <w:t>represented</w:t>
      </w:r>
      <w:r w:rsidR="00F117D3" w:rsidRPr="00982AC1">
        <w:t xml:space="preserve"> complainants could further explain their position and the factual basis for their complaint.  The concern was expressed that, in general, complainants may find it difficult to navigate through pre-hearing motions and should be given the chance to orally describe their basic issue and supporting facts.</w:t>
      </w:r>
      <w:r w:rsidR="00F117D3">
        <w:rPr>
          <w:rStyle w:val="FootnoteReference"/>
        </w:rPr>
        <w:footnoteReference w:id="1"/>
      </w:r>
      <w:r w:rsidR="00F117D3" w:rsidRPr="00982AC1">
        <w:t xml:space="preserve">  </w:t>
      </w:r>
      <w:bookmarkStart w:id="3" w:name="_Hlk505846389"/>
      <w:bookmarkStart w:id="4" w:name="_Hlk505846268"/>
      <w:r w:rsidR="00E81ABD">
        <w:rPr>
          <w:spacing w:val="-3"/>
          <w:szCs w:val="24"/>
        </w:rPr>
        <w:t xml:space="preserve">The preliminary objections do not raise a novel issue of law.  Holding a ruling on the preliminary objections in abeyance will not </w:t>
      </w:r>
      <w:r w:rsidR="00C62655">
        <w:rPr>
          <w:spacing w:val="-3"/>
          <w:szCs w:val="24"/>
        </w:rPr>
        <w:t xml:space="preserve">prejudice </w:t>
      </w:r>
      <w:r w:rsidR="00235CCE">
        <w:rPr>
          <w:spacing w:val="-3"/>
          <w:szCs w:val="24"/>
        </w:rPr>
        <w:t>West Penn</w:t>
      </w:r>
      <w:r w:rsidR="00E81ABD">
        <w:rPr>
          <w:spacing w:val="-3"/>
          <w:szCs w:val="24"/>
        </w:rPr>
        <w:t>.</w:t>
      </w:r>
    </w:p>
    <w:p w14:paraId="00D436D1" w14:textId="77777777" w:rsidR="00235CCE" w:rsidRDefault="00235CCE" w:rsidP="005827DA">
      <w:pPr>
        <w:autoSpaceDE w:val="0"/>
        <w:autoSpaceDN w:val="0"/>
        <w:rPr>
          <w:rFonts w:eastAsia="Times New Roman"/>
          <w:szCs w:val="24"/>
        </w:rPr>
      </w:pPr>
    </w:p>
    <w:p w14:paraId="787907F9" w14:textId="4A38B17B" w:rsidR="00235CCE" w:rsidRPr="00235CCE" w:rsidRDefault="00235CCE" w:rsidP="005827DA">
      <w:pPr>
        <w:autoSpaceDE w:val="0"/>
        <w:autoSpaceDN w:val="0"/>
        <w:rPr>
          <w:rFonts w:eastAsia="Times New Roman"/>
          <w:szCs w:val="24"/>
        </w:rPr>
      </w:pPr>
      <w:r w:rsidRPr="00235CCE">
        <w:rPr>
          <w:rFonts w:eastAsia="Times New Roman"/>
          <w:szCs w:val="24"/>
        </w:rPr>
        <w:tab/>
      </w:r>
      <w:r w:rsidRPr="00235CCE">
        <w:rPr>
          <w:rFonts w:eastAsia="Times New Roman"/>
          <w:szCs w:val="24"/>
        </w:rPr>
        <w:tab/>
        <w:t>Complainant is</w:t>
      </w:r>
      <w:r w:rsidRPr="00235CCE">
        <w:rPr>
          <w:rFonts w:eastAsia="Times New Roman"/>
          <w:color w:val="FF0000"/>
          <w:szCs w:val="24"/>
        </w:rPr>
        <w:t xml:space="preserve"> </w:t>
      </w:r>
      <w:r w:rsidRPr="00235CCE">
        <w:rPr>
          <w:rFonts w:eastAsia="Times New Roman"/>
          <w:szCs w:val="24"/>
        </w:rPr>
        <w:t xml:space="preserve">cautioned that holding West Penn’s preliminary motion for dismissal of the Complaint in its entirety is held in abeyance to afford Complainant an opportunity to present his case.  Holding a ruling on West Penn’s preliminary motion in abeyance does not, in any way, give credence to either the substance of the Complaint or to the likelihood of Complainant’s success on the merits.  </w:t>
      </w:r>
    </w:p>
    <w:p w14:paraId="5633C734" w14:textId="77777777" w:rsidR="00235CCE" w:rsidRPr="00235CCE" w:rsidRDefault="00235CCE" w:rsidP="005827DA">
      <w:pPr>
        <w:autoSpaceDE w:val="0"/>
        <w:autoSpaceDN w:val="0"/>
        <w:rPr>
          <w:rFonts w:eastAsia="Times New Roman"/>
          <w:szCs w:val="24"/>
        </w:rPr>
      </w:pPr>
    </w:p>
    <w:p w14:paraId="1B6DF786" w14:textId="77777777" w:rsidR="00235CCE" w:rsidRPr="00235CCE" w:rsidRDefault="00235CCE" w:rsidP="005827DA">
      <w:pPr>
        <w:autoSpaceDE w:val="0"/>
        <w:autoSpaceDN w:val="0"/>
        <w:rPr>
          <w:rFonts w:eastAsia="Times New Roman"/>
          <w:spacing w:val="-3"/>
          <w:szCs w:val="24"/>
        </w:rPr>
      </w:pPr>
      <w:r w:rsidRPr="00235CCE">
        <w:rPr>
          <w:rFonts w:eastAsia="Times New Roman"/>
          <w:szCs w:val="24"/>
        </w:rPr>
        <w:tab/>
      </w:r>
      <w:r w:rsidRPr="00235CCE">
        <w:rPr>
          <w:rFonts w:eastAsia="Times New Roman"/>
          <w:szCs w:val="24"/>
        </w:rPr>
        <w:tab/>
        <w:t>A c</w:t>
      </w:r>
      <w:r w:rsidRPr="00235CCE">
        <w:rPr>
          <w:rFonts w:eastAsia="Times New Roman"/>
          <w:spacing w:val="-3"/>
          <w:szCs w:val="24"/>
        </w:rPr>
        <w:t xml:space="preserve">omplainant has the burden of showing that the named utility is responsible or accountable for the problem described in the complaint in order to prevail.  </w:t>
      </w:r>
      <w:r w:rsidRPr="00235CCE">
        <w:rPr>
          <w:rFonts w:eastAsia="Times New Roman"/>
          <w:i/>
          <w:spacing w:val="-3"/>
          <w:szCs w:val="24"/>
        </w:rPr>
        <w:t>Patterson v. Bell Telephone Company of Pennsylvania</w:t>
      </w:r>
      <w:r w:rsidRPr="00235CCE">
        <w:rPr>
          <w:rFonts w:eastAsia="Times New Roman"/>
          <w:spacing w:val="-3"/>
          <w:szCs w:val="24"/>
        </w:rPr>
        <w:t xml:space="preserve">, 72 Pa. PUC 196 (1990); </w:t>
      </w:r>
      <w:r w:rsidRPr="00235CCE">
        <w:rPr>
          <w:rFonts w:eastAsia="Times New Roman"/>
          <w:i/>
          <w:spacing w:val="-3"/>
          <w:szCs w:val="24"/>
        </w:rPr>
        <w:t>Feinstein v. Philadelphia Suburban Water Company</w:t>
      </w:r>
      <w:r w:rsidRPr="00235CCE">
        <w:rPr>
          <w:rFonts w:eastAsia="Times New Roman"/>
          <w:spacing w:val="-3"/>
          <w:szCs w:val="24"/>
        </w:rPr>
        <w:t xml:space="preserve">, 50 Pa. PUC 300 (1976).  This must be shown by a preponderance of the evidence.  </w:t>
      </w:r>
      <w:r w:rsidRPr="00235CCE">
        <w:rPr>
          <w:rFonts w:eastAsia="Times New Roman"/>
          <w:i/>
          <w:spacing w:val="-3"/>
          <w:szCs w:val="24"/>
        </w:rPr>
        <w:t>Samuel J. Lansberry, Inc. v. Pa. Pub. Util. Comm’n</w:t>
      </w:r>
      <w:r w:rsidRPr="00235CCE">
        <w:rPr>
          <w:rFonts w:eastAsia="Times New Roman"/>
          <w:spacing w:val="-3"/>
          <w:szCs w:val="24"/>
        </w:rPr>
        <w:t xml:space="preserve">, 578 A.2d 600 (1990), </w:t>
      </w:r>
      <w:r w:rsidRPr="00235CCE">
        <w:rPr>
          <w:rFonts w:eastAsia="Times New Roman"/>
          <w:i/>
          <w:spacing w:val="-3"/>
          <w:szCs w:val="24"/>
        </w:rPr>
        <w:t>alloc. den.</w:t>
      </w:r>
      <w:r w:rsidRPr="00235CCE">
        <w:rPr>
          <w:rFonts w:eastAsia="Times New Roman"/>
          <w:spacing w:val="-3"/>
          <w:szCs w:val="24"/>
        </w:rPr>
        <w:t xml:space="preserve">, 602 A.2d 863 (1992).  That is, by presenting evidence more convincing, by even the smallest amount, than that presented by the other party.  </w:t>
      </w:r>
      <w:r w:rsidRPr="00235CCE">
        <w:rPr>
          <w:rFonts w:eastAsia="Times New Roman"/>
          <w:i/>
          <w:spacing w:val="-3"/>
          <w:szCs w:val="24"/>
        </w:rPr>
        <w:t>Se-Ling Hosiery v. Marqulies</w:t>
      </w:r>
      <w:r w:rsidRPr="00235CCE">
        <w:rPr>
          <w:rFonts w:eastAsia="Times New Roman"/>
          <w:spacing w:val="-3"/>
          <w:szCs w:val="24"/>
        </w:rPr>
        <w:t xml:space="preserve">, 70 A.2d 854 (1950).  </w:t>
      </w:r>
    </w:p>
    <w:p w14:paraId="64BD9D27" w14:textId="77777777" w:rsidR="00235CCE" w:rsidRPr="00235CCE" w:rsidRDefault="00235CCE" w:rsidP="005827DA">
      <w:pPr>
        <w:autoSpaceDE w:val="0"/>
        <w:autoSpaceDN w:val="0"/>
        <w:ind w:firstLine="1440"/>
        <w:rPr>
          <w:rFonts w:eastAsia="Times New Roman"/>
          <w:spacing w:val="-3"/>
          <w:szCs w:val="24"/>
        </w:rPr>
      </w:pPr>
    </w:p>
    <w:p w14:paraId="5942DA53" w14:textId="48220116" w:rsidR="00235CCE" w:rsidRPr="00235CCE" w:rsidRDefault="00235CCE" w:rsidP="005827DA">
      <w:pPr>
        <w:autoSpaceDE w:val="0"/>
        <w:autoSpaceDN w:val="0"/>
        <w:rPr>
          <w:rFonts w:eastAsia="Times New Roman"/>
          <w:szCs w:val="24"/>
        </w:rPr>
      </w:pPr>
      <w:r w:rsidRPr="00235CCE">
        <w:rPr>
          <w:rFonts w:eastAsia="Times New Roman"/>
          <w:szCs w:val="24"/>
        </w:rPr>
        <w:tab/>
      </w:r>
      <w:r w:rsidRPr="00235CCE">
        <w:rPr>
          <w:rFonts w:eastAsia="Times New Roman"/>
          <w:szCs w:val="24"/>
        </w:rPr>
        <w:tab/>
        <w:t xml:space="preserve">The utility company’s offense must be a violation of the Public Utility Code, the Commission’s regulations, or an outstanding order of the Commission.  66 Pa.C.S. § 701.  Complainant is responsible for proving that the utility has acted improperly, by providing testimony and documentary evidence, such as expert reports, photographs and any other relevant </w:t>
      </w:r>
      <w:r w:rsidRPr="00235CCE">
        <w:rPr>
          <w:rFonts w:eastAsia="Times New Roman"/>
          <w:szCs w:val="24"/>
        </w:rPr>
        <w:lastRenderedPageBreak/>
        <w:t>materials necessary to support that finding, and that the Commission has the jurisdiction to provide the remedy request</w:t>
      </w:r>
      <w:r>
        <w:rPr>
          <w:rFonts w:eastAsia="Times New Roman"/>
          <w:szCs w:val="24"/>
        </w:rPr>
        <w:t>ed</w:t>
      </w:r>
      <w:r w:rsidRPr="00235CCE">
        <w:rPr>
          <w:rFonts w:eastAsia="Times New Roman"/>
          <w:szCs w:val="24"/>
        </w:rPr>
        <w:t xml:space="preserve"> by Complainant.</w:t>
      </w:r>
    </w:p>
    <w:p w14:paraId="74BE9756" w14:textId="77777777" w:rsidR="00235CCE" w:rsidRPr="00235CCE" w:rsidRDefault="00235CCE" w:rsidP="005827DA"/>
    <w:p w14:paraId="71997632" w14:textId="77777777" w:rsidR="00235CCE" w:rsidRDefault="00235CCE" w:rsidP="005827DA">
      <w:pPr>
        <w:tabs>
          <w:tab w:val="left" w:pos="-720"/>
        </w:tabs>
        <w:suppressAutoHyphens/>
        <w:autoSpaceDE w:val="0"/>
        <w:autoSpaceDN w:val="0"/>
        <w:rPr>
          <w:rFonts w:eastAsia="Times New Roman"/>
          <w:spacing w:val="-3"/>
          <w:szCs w:val="24"/>
        </w:rPr>
      </w:pPr>
      <w:r w:rsidRPr="00235CCE">
        <w:rPr>
          <w:rFonts w:eastAsia="Times New Roman"/>
          <w:spacing w:val="-3"/>
          <w:szCs w:val="24"/>
        </w:rPr>
        <w:tab/>
      </w:r>
      <w:r w:rsidRPr="00235CCE">
        <w:rPr>
          <w:rFonts w:eastAsia="Times New Roman"/>
          <w:spacing w:val="-3"/>
          <w:szCs w:val="24"/>
        </w:rPr>
        <w:tab/>
        <w:t xml:space="preserve">The parties are encouraged to talk with each other to resolve this matter or some </w:t>
      </w:r>
    </w:p>
    <w:p w14:paraId="4EC0C1BE" w14:textId="5B0889C0" w:rsidR="00235CCE" w:rsidRPr="00235CCE" w:rsidRDefault="00235CCE" w:rsidP="005827DA">
      <w:pPr>
        <w:tabs>
          <w:tab w:val="left" w:pos="-720"/>
        </w:tabs>
        <w:suppressAutoHyphens/>
        <w:autoSpaceDE w:val="0"/>
        <w:autoSpaceDN w:val="0"/>
        <w:rPr>
          <w:rFonts w:eastAsia="Times New Roman"/>
          <w:spacing w:val="-3"/>
          <w:szCs w:val="24"/>
        </w:rPr>
      </w:pPr>
      <w:r w:rsidRPr="00235CCE">
        <w:rPr>
          <w:rFonts w:eastAsia="Times New Roman"/>
          <w:spacing w:val="-3"/>
          <w:szCs w:val="24"/>
        </w:rPr>
        <w:t xml:space="preserve">portion thereof.  It is the Commission’s policy to encourage settlements.  52 Pa.Code § 5.231. </w:t>
      </w:r>
    </w:p>
    <w:p w14:paraId="53D56778" w14:textId="77777777" w:rsidR="00235CCE" w:rsidRPr="00235CCE" w:rsidRDefault="00235CCE" w:rsidP="005827DA">
      <w:pPr>
        <w:autoSpaceDE w:val="0"/>
        <w:autoSpaceDN w:val="0"/>
        <w:jc w:val="center"/>
        <w:rPr>
          <w:rFonts w:eastAsia="Times New Roman"/>
          <w:szCs w:val="24"/>
          <w:u w:val="single"/>
        </w:rPr>
      </w:pPr>
    </w:p>
    <w:p w14:paraId="5680FC35" w14:textId="77777777" w:rsidR="00235CCE" w:rsidRPr="00235CCE" w:rsidRDefault="00235CCE" w:rsidP="005827DA">
      <w:pPr>
        <w:autoSpaceDE w:val="0"/>
        <w:autoSpaceDN w:val="0"/>
        <w:jc w:val="center"/>
        <w:rPr>
          <w:rFonts w:eastAsia="Times New Roman"/>
          <w:szCs w:val="24"/>
          <w:u w:val="single"/>
        </w:rPr>
      </w:pPr>
      <w:r w:rsidRPr="00235CCE">
        <w:rPr>
          <w:rFonts w:eastAsia="Times New Roman"/>
          <w:szCs w:val="24"/>
          <w:u w:val="single"/>
        </w:rPr>
        <w:t>ORDER</w:t>
      </w:r>
    </w:p>
    <w:p w14:paraId="2D5853CC" w14:textId="613F85CE" w:rsidR="00235CCE" w:rsidRDefault="00235CCE" w:rsidP="005827DA"/>
    <w:p w14:paraId="5CFD0CF8" w14:textId="77777777" w:rsidR="005827DA" w:rsidRPr="00235CCE" w:rsidRDefault="005827DA" w:rsidP="005827DA"/>
    <w:p w14:paraId="30938B15" w14:textId="77777777" w:rsidR="00235CCE" w:rsidRPr="00235CCE" w:rsidRDefault="00235CCE" w:rsidP="005827DA">
      <w:r w:rsidRPr="00235CCE">
        <w:tab/>
      </w:r>
      <w:r w:rsidRPr="00235CCE">
        <w:tab/>
        <w:t>THEREFORE,</w:t>
      </w:r>
    </w:p>
    <w:p w14:paraId="274B7388" w14:textId="77777777" w:rsidR="00235CCE" w:rsidRPr="00235CCE" w:rsidRDefault="00235CCE" w:rsidP="005827DA"/>
    <w:p w14:paraId="149BE626" w14:textId="77777777" w:rsidR="00235CCE" w:rsidRPr="00235CCE" w:rsidRDefault="00235CCE" w:rsidP="005827DA">
      <w:r w:rsidRPr="00235CCE">
        <w:tab/>
      </w:r>
      <w:r w:rsidRPr="00235CCE">
        <w:tab/>
        <w:t>IT IS ORDERED:</w:t>
      </w:r>
    </w:p>
    <w:p w14:paraId="3BD90D0E" w14:textId="77777777" w:rsidR="00235CCE" w:rsidRPr="00235CCE" w:rsidRDefault="00235CCE" w:rsidP="005827DA"/>
    <w:p w14:paraId="10D6B658" w14:textId="0FE33EF4" w:rsidR="00235CCE" w:rsidRPr="00235CCE" w:rsidRDefault="00235CCE" w:rsidP="005827DA">
      <w:r w:rsidRPr="00235CCE">
        <w:tab/>
      </w:r>
      <w:r w:rsidRPr="00235CCE">
        <w:tab/>
        <w:t>1.</w:t>
      </w:r>
      <w:r w:rsidRPr="00235CCE">
        <w:tab/>
        <w:t>That a ruling on the Preliminary Objections of West Penn Power Company filed at Docket No. C-2019-301</w:t>
      </w:r>
      <w:r>
        <w:t>3885</w:t>
      </w:r>
      <w:r w:rsidRPr="00235CCE">
        <w:t xml:space="preserve"> requesting dismissal of the Formal Complaint of </w:t>
      </w:r>
      <w:r>
        <w:t>Albert Carson</w:t>
      </w:r>
      <w:r w:rsidRPr="00235CCE">
        <w:t xml:space="preserve"> will be held in abeyance pending a</w:t>
      </w:r>
      <w:r>
        <w:t xml:space="preserve"> telephonic </w:t>
      </w:r>
      <w:r w:rsidRPr="00235CCE">
        <w:t xml:space="preserve">evidentiary hearing. </w:t>
      </w:r>
    </w:p>
    <w:p w14:paraId="181E02CC" w14:textId="77777777" w:rsidR="00235CCE" w:rsidRPr="00235CCE" w:rsidRDefault="00235CCE" w:rsidP="005827DA">
      <w:pPr>
        <w:tabs>
          <w:tab w:val="left" w:pos="1440"/>
          <w:tab w:val="left" w:pos="2160"/>
          <w:tab w:val="left" w:pos="2880"/>
        </w:tabs>
        <w:rPr>
          <w:spacing w:val="-3"/>
          <w:szCs w:val="24"/>
        </w:rPr>
      </w:pPr>
    </w:p>
    <w:p w14:paraId="7B764B69" w14:textId="78C18453" w:rsidR="00235CCE" w:rsidRPr="00235CCE" w:rsidRDefault="00235CCE" w:rsidP="005827DA">
      <w:pPr>
        <w:tabs>
          <w:tab w:val="left" w:pos="1440"/>
          <w:tab w:val="left" w:pos="2160"/>
          <w:tab w:val="left" w:pos="2880"/>
        </w:tabs>
      </w:pPr>
      <w:r w:rsidRPr="00235CCE">
        <w:rPr>
          <w:spacing w:val="-3"/>
          <w:szCs w:val="24"/>
        </w:rPr>
        <w:tab/>
        <w:t>2.</w:t>
      </w:r>
      <w:r w:rsidRPr="00235CCE">
        <w:rPr>
          <w:spacing w:val="-3"/>
          <w:szCs w:val="24"/>
        </w:rPr>
        <w:tab/>
        <w:t xml:space="preserve">That this case shall </w:t>
      </w:r>
      <w:r>
        <w:rPr>
          <w:spacing w:val="-3"/>
          <w:szCs w:val="24"/>
        </w:rPr>
        <w:t xml:space="preserve">proceed as scheduled to an </w:t>
      </w:r>
      <w:r w:rsidRPr="00235CCE">
        <w:rPr>
          <w:spacing w:val="-3"/>
          <w:szCs w:val="24"/>
        </w:rPr>
        <w:t>evidentiary hearing by</w:t>
      </w:r>
      <w:r>
        <w:rPr>
          <w:spacing w:val="-3"/>
          <w:szCs w:val="24"/>
        </w:rPr>
        <w:t xml:space="preserve"> telephone on Wednesday, March 4, 2020, at 10:00 a.m.  </w:t>
      </w:r>
    </w:p>
    <w:p w14:paraId="31DA9F54" w14:textId="77777777" w:rsidR="00464111" w:rsidRDefault="00464111" w:rsidP="005827DA">
      <w:pPr>
        <w:tabs>
          <w:tab w:val="left" w:pos="-720"/>
        </w:tabs>
        <w:suppressAutoHyphens/>
        <w:autoSpaceDE w:val="0"/>
        <w:autoSpaceDN w:val="0"/>
        <w:rPr>
          <w:rFonts w:eastAsia="Times New Roman" w:cs="CG Times"/>
          <w:szCs w:val="24"/>
        </w:rPr>
      </w:pPr>
    </w:p>
    <w:p w14:paraId="0437F67B" w14:textId="11BA444B" w:rsidR="00235CCE" w:rsidRPr="00235CCE" w:rsidRDefault="00235CCE" w:rsidP="00235CCE">
      <w:pPr>
        <w:tabs>
          <w:tab w:val="left" w:pos="-720"/>
        </w:tabs>
        <w:suppressAutoHyphens/>
        <w:autoSpaceDE w:val="0"/>
        <w:autoSpaceDN w:val="0"/>
        <w:spacing w:line="480" w:lineRule="auto"/>
        <w:rPr>
          <w:rFonts w:eastAsia="Times New Roman" w:cs="CG Times"/>
          <w:szCs w:val="24"/>
        </w:rPr>
      </w:pPr>
      <w:r w:rsidRPr="00235CCE">
        <w:rPr>
          <w:rFonts w:ascii="CG Times" w:eastAsia="Times New Roman" w:hAnsi="CG Times" w:cs="CG Times"/>
          <w:noProof/>
          <w:szCs w:val="24"/>
        </w:rPr>
        <w:drawing>
          <wp:anchor distT="0" distB="0" distL="114300" distR="114300" simplePos="0" relativeHeight="251659264" behindDoc="1" locked="0" layoutInCell="1" allowOverlap="1" wp14:anchorId="042A2318" wp14:editId="5F910285">
            <wp:simplePos x="0" y="0"/>
            <wp:positionH relativeFrom="column">
              <wp:posOffset>2903220</wp:posOffset>
            </wp:positionH>
            <wp:positionV relativeFrom="paragraph">
              <wp:posOffset>60960</wp:posOffset>
            </wp:positionV>
            <wp:extent cx="2851785" cy="1073785"/>
            <wp:effectExtent l="0" t="0" r="5715" b="0"/>
            <wp:wrapNone/>
            <wp:docPr id="2"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1785" cy="1073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612B4B" w14:textId="77777777" w:rsidR="005827DA" w:rsidRDefault="00235CCE" w:rsidP="00235CCE">
      <w:pPr>
        <w:tabs>
          <w:tab w:val="left" w:pos="-720"/>
        </w:tabs>
        <w:suppressAutoHyphens/>
        <w:autoSpaceDE w:val="0"/>
        <w:autoSpaceDN w:val="0"/>
        <w:spacing w:line="480" w:lineRule="auto"/>
        <w:rPr>
          <w:rFonts w:eastAsia="Times New Roman" w:cs="CG Times"/>
          <w:szCs w:val="24"/>
          <w:u w:val="single"/>
        </w:rPr>
      </w:pPr>
      <w:r w:rsidRPr="00235CCE">
        <w:rPr>
          <w:rFonts w:eastAsia="Times New Roman" w:cs="CG Times"/>
          <w:szCs w:val="24"/>
        </w:rPr>
        <w:t xml:space="preserve">Date:  </w:t>
      </w:r>
      <w:r w:rsidR="00464111" w:rsidRPr="00464111">
        <w:rPr>
          <w:rFonts w:eastAsia="Times New Roman" w:cs="CG Times"/>
          <w:szCs w:val="24"/>
          <w:u w:val="single"/>
        </w:rPr>
        <w:t>February 5</w:t>
      </w:r>
      <w:r w:rsidRPr="00235CCE">
        <w:rPr>
          <w:rFonts w:eastAsia="Times New Roman" w:cs="CG Times"/>
          <w:szCs w:val="24"/>
          <w:u w:val="single"/>
        </w:rPr>
        <w:t>, 2020</w:t>
      </w:r>
    </w:p>
    <w:p w14:paraId="71F77F8F" w14:textId="31319D02" w:rsidR="00235CCE" w:rsidRPr="00235CCE" w:rsidRDefault="00235CCE" w:rsidP="00235CCE">
      <w:pPr>
        <w:tabs>
          <w:tab w:val="left" w:pos="-720"/>
        </w:tabs>
        <w:suppressAutoHyphens/>
        <w:autoSpaceDE w:val="0"/>
        <w:autoSpaceDN w:val="0"/>
        <w:spacing w:line="480" w:lineRule="auto"/>
        <w:rPr>
          <w:rFonts w:eastAsia="Times New Roman" w:cs="CG Times"/>
          <w:szCs w:val="24"/>
        </w:rPr>
      </w:pPr>
      <w:r w:rsidRPr="00235CCE">
        <w:rPr>
          <w:rFonts w:eastAsia="Times New Roman" w:cs="CG Times"/>
          <w:szCs w:val="24"/>
        </w:rPr>
        <w:tab/>
      </w:r>
      <w:r w:rsidRPr="00235CCE">
        <w:rPr>
          <w:rFonts w:eastAsia="Times New Roman" w:cs="CG Times"/>
          <w:szCs w:val="24"/>
        </w:rPr>
        <w:tab/>
      </w:r>
      <w:r w:rsidRPr="00235CCE">
        <w:rPr>
          <w:rFonts w:eastAsia="Times New Roman" w:cs="CG Times"/>
          <w:szCs w:val="24"/>
        </w:rPr>
        <w:tab/>
      </w:r>
      <w:r w:rsidRPr="00235CCE">
        <w:rPr>
          <w:rFonts w:eastAsia="Times New Roman" w:cs="CG Times"/>
          <w:szCs w:val="24"/>
        </w:rPr>
        <w:tab/>
      </w:r>
      <w:r w:rsidRPr="00235CCE">
        <w:rPr>
          <w:rFonts w:eastAsia="Times New Roman" w:cs="CG Times"/>
          <w:szCs w:val="24"/>
        </w:rPr>
        <w:tab/>
        <w:t xml:space="preserve"> </w:t>
      </w:r>
    </w:p>
    <w:p w14:paraId="3EE5779A" w14:textId="77777777" w:rsidR="00235CCE" w:rsidRPr="00235CCE" w:rsidRDefault="00235CCE" w:rsidP="00235CCE">
      <w:pPr>
        <w:autoSpaceDE w:val="0"/>
        <w:autoSpaceDN w:val="0"/>
        <w:rPr>
          <w:rFonts w:eastAsia="Times New Roman"/>
          <w:szCs w:val="24"/>
        </w:rPr>
      </w:pPr>
    </w:p>
    <w:bookmarkEnd w:id="3"/>
    <w:bookmarkEnd w:id="4"/>
    <w:p w14:paraId="3643F787" w14:textId="77777777" w:rsidR="00EF0DAE" w:rsidRDefault="00EF0DAE" w:rsidP="00D22331">
      <w:pPr>
        <w:spacing w:line="240" w:lineRule="auto"/>
        <w:sectPr w:rsidR="00EF0DAE" w:rsidSect="00BE5A87">
          <w:footerReference w:type="default" r:id="rId8"/>
          <w:pgSz w:w="12240" w:h="15840"/>
          <w:pgMar w:top="1440" w:right="1440" w:bottom="1440" w:left="1440" w:header="720" w:footer="720" w:gutter="0"/>
          <w:cols w:space="720"/>
          <w:titlePg/>
          <w:docGrid w:linePitch="360"/>
        </w:sectPr>
      </w:pPr>
    </w:p>
    <w:p w14:paraId="60877612" w14:textId="77777777" w:rsidR="005827DA" w:rsidRPr="005827DA" w:rsidRDefault="005827DA" w:rsidP="005827DA">
      <w:pPr>
        <w:spacing w:after="160" w:line="259" w:lineRule="auto"/>
        <w:rPr>
          <w:rFonts w:ascii="Calibri" w:eastAsia="Times New Roman" w:hAnsi="Calibri"/>
          <w:sz w:val="22"/>
          <w:szCs w:val="22"/>
        </w:rPr>
      </w:pPr>
      <w:r w:rsidRPr="005827DA">
        <w:rPr>
          <w:rFonts w:ascii="Microsoft Sans Serif" w:eastAsia="Microsoft Sans Serif" w:hAnsi="Microsoft Sans Serif" w:cs="Microsoft Sans Serif"/>
          <w:b/>
          <w:szCs w:val="22"/>
          <w:u w:val="single"/>
        </w:rPr>
        <w:lastRenderedPageBreak/>
        <w:t>C-2019-3013885 - ALBERT CARSON V. WEST PENN POWER COMPANY</w:t>
      </w:r>
      <w:r w:rsidRPr="005827DA">
        <w:rPr>
          <w:rFonts w:ascii="Microsoft Sans Serif" w:eastAsia="Microsoft Sans Serif" w:hAnsi="Microsoft Sans Serif" w:cs="Microsoft Sans Serif"/>
          <w:b/>
          <w:szCs w:val="22"/>
          <w:u w:val="single"/>
        </w:rPr>
        <w:cr/>
      </w:r>
      <w:r w:rsidRPr="005827DA">
        <w:rPr>
          <w:rFonts w:ascii="Microsoft Sans Serif" w:eastAsia="Microsoft Sans Serif" w:hAnsi="Microsoft Sans Serif" w:cs="Microsoft Sans Serif"/>
          <w:b/>
          <w:szCs w:val="22"/>
          <w:u w:val="single"/>
        </w:rPr>
        <w:cr/>
      </w:r>
      <w:bookmarkStart w:id="5" w:name="_Hlk31783954"/>
      <w:r w:rsidRPr="005827DA">
        <w:rPr>
          <w:rFonts w:ascii="Microsoft Sans Serif" w:eastAsia="Microsoft Sans Serif" w:hAnsi="Microsoft Sans Serif" w:cs="Microsoft Sans Serif"/>
          <w:szCs w:val="22"/>
        </w:rPr>
        <w:t>ALBERT CARSON</w:t>
      </w:r>
      <w:r w:rsidRPr="005827DA">
        <w:rPr>
          <w:rFonts w:ascii="Microsoft Sans Serif" w:eastAsia="Microsoft Sans Serif" w:hAnsi="Microsoft Sans Serif" w:cs="Microsoft Sans Serif"/>
          <w:szCs w:val="22"/>
        </w:rPr>
        <w:cr/>
        <w:t>200 RIVERVIEW AVENUE</w:t>
      </w:r>
      <w:r w:rsidRPr="005827DA">
        <w:rPr>
          <w:rFonts w:ascii="Microsoft Sans Serif" w:eastAsia="Microsoft Sans Serif" w:hAnsi="Microsoft Sans Serif" w:cs="Microsoft Sans Serif"/>
          <w:szCs w:val="22"/>
        </w:rPr>
        <w:cr/>
        <w:t>CHARLEROI PA  15022</w:t>
      </w:r>
      <w:r w:rsidRPr="005827DA">
        <w:rPr>
          <w:rFonts w:ascii="Microsoft Sans Serif" w:eastAsia="Microsoft Sans Serif" w:hAnsi="Microsoft Sans Serif" w:cs="Microsoft Sans Serif"/>
          <w:szCs w:val="22"/>
        </w:rPr>
        <w:cr/>
      </w:r>
      <w:bookmarkEnd w:id="5"/>
      <w:r w:rsidRPr="005827DA">
        <w:rPr>
          <w:rFonts w:ascii="Microsoft Sans Serif" w:eastAsia="Microsoft Sans Serif" w:hAnsi="Microsoft Sans Serif" w:cs="Microsoft Sans Serif"/>
          <w:b/>
          <w:bCs/>
          <w:szCs w:val="22"/>
        </w:rPr>
        <w:t>412.664.0752</w:t>
      </w:r>
      <w:r w:rsidRPr="005827DA">
        <w:rPr>
          <w:rFonts w:ascii="Microsoft Sans Serif" w:eastAsia="Microsoft Sans Serif" w:hAnsi="Microsoft Sans Serif" w:cs="Microsoft Sans Serif"/>
          <w:b/>
          <w:bCs/>
          <w:szCs w:val="22"/>
        </w:rPr>
        <w:cr/>
      </w:r>
      <w:r w:rsidRPr="005827DA">
        <w:rPr>
          <w:rFonts w:ascii="Microsoft Sans Serif" w:eastAsia="Microsoft Sans Serif" w:hAnsi="Microsoft Sans Serif" w:cs="Microsoft Sans Serif"/>
          <w:szCs w:val="22"/>
        </w:rPr>
        <w:cr/>
        <w:t>MARGARET MORRIS ESQUIRE</w:t>
      </w:r>
      <w:r w:rsidRPr="005827DA">
        <w:rPr>
          <w:rFonts w:ascii="Microsoft Sans Serif" w:eastAsia="Microsoft Sans Serif" w:hAnsi="Microsoft Sans Serif" w:cs="Microsoft Sans Serif"/>
          <w:szCs w:val="22"/>
        </w:rPr>
        <w:cr/>
      </w:r>
      <w:proofErr w:type="spellStart"/>
      <w:r w:rsidRPr="005827DA">
        <w:rPr>
          <w:rFonts w:ascii="Microsoft Sans Serif" w:eastAsia="Microsoft Sans Serif" w:hAnsi="Microsoft Sans Serif" w:cs="Microsoft Sans Serif"/>
          <w:szCs w:val="22"/>
        </w:rPr>
        <w:t>REGER</w:t>
      </w:r>
      <w:proofErr w:type="spellEnd"/>
      <w:r w:rsidRPr="005827DA">
        <w:rPr>
          <w:rFonts w:ascii="Microsoft Sans Serif" w:eastAsia="Microsoft Sans Serif" w:hAnsi="Microsoft Sans Serif" w:cs="Microsoft Sans Serif"/>
          <w:szCs w:val="22"/>
        </w:rPr>
        <w:t xml:space="preserve"> RIZZO &amp; </w:t>
      </w:r>
      <w:proofErr w:type="spellStart"/>
      <w:r w:rsidRPr="005827DA">
        <w:rPr>
          <w:rFonts w:ascii="Microsoft Sans Serif" w:eastAsia="Microsoft Sans Serif" w:hAnsi="Microsoft Sans Serif" w:cs="Microsoft Sans Serif"/>
          <w:szCs w:val="22"/>
        </w:rPr>
        <w:t>DARNALL</w:t>
      </w:r>
      <w:proofErr w:type="spellEnd"/>
      <w:r w:rsidRPr="005827DA">
        <w:rPr>
          <w:rFonts w:ascii="Microsoft Sans Serif" w:eastAsia="Microsoft Sans Serif" w:hAnsi="Microsoft Sans Serif" w:cs="Microsoft Sans Serif"/>
          <w:szCs w:val="22"/>
        </w:rPr>
        <w:cr/>
        <w:t>CIRA CENTRE 13TH FL</w:t>
      </w:r>
      <w:r w:rsidRPr="005827DA">
        <w:rPr>
          <w:rFonts w:ascii="Microsoft Sans Serif" w:eastAsia="Microsoft Sans Serif" w:hAnsi="Microsoft Sans Serif" w:cs="Microsoft Sans Serif"/>
          <w:szCs w:val="22"/>
        </w:rPr>
        <w:cr/>
        <w:t>2929 ARCH STREET</w:t>
      </w:r>
      <w:r w:rsidRPr="005827DA">
        <w:rPr>
          <w:rFonts w:ascii="Microsoft Sans Serif" w:eastAsia="Microsoft Sans Serif" w:hAnsi="Microsoft Sans Serif" w:cs="Microsoft Sans Serif"/>
          <w:szCs w:val="22"/>
        </w:rPr>
        <w:cr/>
        <w:t>PHILADELPHIA PA  19104</w:t>
      </w:r>
      <w:r w:rsidRPr="005827DA">
        <w:rPr>
          <w:rFonts w:ascii="Microsoft Sans Serif" w:eastAsia="Microsoft Sans Serif" w:hAnsi="Microsoft Sans Serif" w:cs="Microsoft Sans Serif"/>
          <w:szCs w:val="22"/>
        </w:rPr>
        <w:cr/>
      </w:r>
      <w:r w:rsidRPr="005827DA">
        <w:rPr>
          <w:rFonts w:ascii="Microsoft Sans Serif" w:eastAsia="Microsoft Sans Serif" w:hAnsi="Microsoft Sans Serif" w:cs="Microsoft Sans Serif"/>
          <w:b/>
          <w:bCs/>
          <w:szCs w:val="22"/>
        </w:rPr>
        <w:t>215.495.6524</w:t>
      </w:r>
      <w:r w:rsidRPr="005827DA">
        <w:rPr>
          <w:rFonts w:ascii="Microsoft Sans Serif" w:eastAsia="Microsoft Sans Serif" w:hAnsi="Microsoft Sans Serif" w:cs="Microsoft Sans Serif"/>
          <w:b/>
          <w:bCs/>
          <w:szCs w:val="22"/>
        </w:rPr>
        <w:br/>
      </w:r>
      <w:r w:rsidRPr="005827DA">
        <w:rPr>
          <w:rFonts w:ascii="Microsoft Sans Serif" w:eastAsia="Microsoft Sans Serif" w:hAnsi="Microsoft Sans Serif" w:cs="Microsoft Sans Serif"/>
          <w:b/>
          <w:bCs/>
          <w:i/>
          <w:iCs/>
          <w:szCs w:val="22"/>
          <w:u w:val="single"/>
        </w:rPr>
        <w:t>ACCEPTS E-SERVICE</w:t>
      </w:r>
      <w:r w:rsidRPr="005827DA">
        <w:rPr>
          <w:rFonts w:ascii="Microsoft Sans Serif" w:eastAsia="Microsoft Sans Serif" w:hAnsi="Microsoft Sans Serif" w:cs="Microsoft Sans Serif"/>
          <w:b/>
          <w:bCs/>
          <w:i/>
          <w:iCs/>
          <w:szCs w:val="22"/>
          <w:u w:val="single"/>
        </w:rPr>
        <w:cr/>
      </w:r>
    </w:p>
    <w:p w14:paraId="7CE47BEE" w14:textId="3AA1B826" w:rsidR="00EF0DAE" w:rsidRDefault="00EF0DAE" w:rsidP="005827DA">
      <w:pPr>
        <w:spacing w:line="240" w:lineRule="auto"/>
      </w:pPr>
    </w:p>
    <w:sectPr w:rsidR="00EF0DAE" w:rsidSect="00BE5A8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8F759" w14:textId="77777777" w:rsidR="0074488D" w:rsidRDefault="0074488D" w:rsidP="002958EA">
      <w:pPr>
        <w:spacing w:line="240" w:lineRule="auto"/>
      </w:pPr>
      <w:r>
        <w:separator/>
      </w:r>
    </w:p>
  </w:endnote>
  <w:endnote w:type="continuationSeparator" w:id="0">
    <w:p w14:paraId="684FFC8E" w14:textId="77777777" w:rsidR="0074488D" w:rsidRDefault="0074488D" w:rsidP="002958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3295435"/>
      <w:docPartObj>
        <w:docPartGallery w:val="Page Numbers (Bottom of Page)"/>
        <w:docPartUnique/>
      </w:docPartObj>
    </w:sdtPr>
    <w:sdtEndPr>
      <w:rPr>
        <w:noProof/>
        <w:sz w:val="20"/>
      </w:rPr>
    </w:sdtEndPr>
    <w:sdtContent>
      <w:p w14:paraId="56797DEA" w14:textId="77777777" w:rsidR="00BE5A87" w:rsidRPr="00BE5A87" w:rsidRDefault="00BE5A87">
        <w:pPr>
          <w:pStyle w:val="Footer"/>
          <w:jc w:val="center"/>
          <w:rPr>
            <w:sz w:val="20"/>
          </w:rPr>
        </w:pPr>
        <w:r w:rsidRPr="00BE5A87">
          <w:rPr>
            <w:sz w:val="20"/>
          </w:rPr>
          <w:fldChar w:fldCharType="begin"/>
        </w:r>
        <w:r w:rsidRPr="00BE5A87">
          <w:rPr>
            <w:sz w:val="20"/>
          </w:rPr>
          <w:instrText xml:space="preserve"> PAGE   \* MERGEFORMAT </w:instrText>
        </w:r>
        <w:r w:rsidRPr="00BE5A87">
          <w:rPr>
            <w:sz w:val="20"/>
          </w:rPr>
          <w:fldChar w:fldCharType="separate"/>
        </w:r>
        <w:r w:rsidR="007755D7">
          <w:rPr>
            <w:noProof/>
            <w:sz w:val="20"/>
          </w:rPr>
          <w:t>3</w:t>
        </w:r>
        <w:r w:rsidRPr="00BE5A87">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DA5CD" w14:textId="77777777" w:rsidR="0074488D" w:rsidRDefault="0074488D" w:rsidP="002958EA">
      <w:pPr>
        <w:spacing w:line="240" w:lineRule="auto"/>
      </w:pPr>
      <w:r>
        <w:separator/>
      </w:r>
    </w:p>
  </w:footnote>
  <w:footnote w:type="continuationSeparator" w:id="0">
    <w:p w14:paraId="780414C0" w14:textId="77777777" w:rsidR="0074488D" w:rsidRDefault="0074488D" w:rsidP="002958EA">
      <w:pPr>
        <w:spacing w:line="240" w:lineRule="auto"/>
      </w:pPr>
      <w:r>
        <w:continuationSeparator/>
      </w:r>
    </w:p>
  </w:footnote>
  <w:footnote w:id="1">
    <w:p w14:paraId="48F2D697" w14:textId="77777777" w:rsidR="00F117D3" w:rsidRDefault="00F117D3" w:rsidP="006A570A">
      <w:pPr>
        <w:pStyle w:val="FootnoteText"/>
        <w:spacing w:after="0"/>
      </w:pPr>
      <w:r>
        <w:rPr>
          <w:rStyle w:val="FootnoteReference"/>
        </w:rPr>
        <w:footnoteRef/>
      </w:r>
      <w:r>
        <w:t xml:space="preserve"> </w:t>
      </w:r>
      <w:r>
        <w:tab/>
      </w:r>
      <w:r w:rsidRPr="002631FC">
        <w:rPr>
          <w:i/>
        </w:rPr>
        <w:t>See also</w:t>
      </w:r>
      <w:r>
        <w:t xml:space="preserve"> </w:t>
      </w:r>
      <w:r>
        <w:rPr>
          <w:i/>
        </w:rPr>
        <w:t>Richmond v. PECO Energy Company,</w:t>
      </w:r>
      <w:r>
        <w:t xml:space="preserve"> Docket No. F-2010-2187305 (Opinion and Order entered December 7, 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F86B5C"/>
    <w:multiLevelType w:val="hybridMultilevel"/>
    <w:tmpl w:val="8BF4B0DA"/>
    <w:lvl w:ilvl="0" w:tplc="08A03C78">
      <w:start w:val="1"/>
      <w:numFmt w:val="decimal"/>
      <w:pStyle w:val="ListParagraph"/>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5"/>
  </w:num>
  <w:num w:numId="2">
    <w:abstractNumId w:val="16"/>
  </w:num>
  <w:num w:numId="3">
    <w:abstractNumId w:val="23"/>
  </w:num>
  <w:num w:numId="4">
    <w:abstractNumId w:val="27"/>
  </w:num>
  <w:num w:numId="5">
    <w:abstractNumId w:val="9"/>
  </w:num>
  <w:num w:numId="6">
    <w:abstractNumId w:val="6"/>
  </w:num>
  <w:num w:numId="7">
    <w:abstractNumId w:val="4"/>
  </w:num>
  <w:num w:numId="8">
    <w:abstractNumId w:val="26"/>
  </w:num>
  <w:num w:numId="9">
    <w:abstractNumId w:val="2"/>
  </w:num>
  <w:num w:numId="10">
    <w:abstractNumId w:val="18"/>
  </w:num>
  <w:num w:numId="11">
    <w:abstractNumId w:val="22"/>
  </w:num>
  <w:num w:numId="12">
    <w:abstractNumId w:val="13"/>
  </w:num>
  <w:num w:numId="13">
    <w:abstractNumId w:val="19"/>
  </w:num>
  <w:num w:numId="14">
    <w:abstractNumId w:val="24"/>
  </w:num>
  <w:num w:numId="15">
    <w:abstractNumId w:val="0"/>
  </w:num>
  <w:num w:numId="16">
    <w:abstractNumId w:val="17"/>
  </w:num>
  <w:num w:numId="17">
    <w:abstractNumId w:val="17"/>
  </w:num>
  <w:num w:numId="18">
    <w:abstractNumId w:val="8"/>
  </w:num>
  <w:num w:numId="19">
    <w:abstractNumId w:val="14"/>
  </w:num>
  <w:num w:numId="20">
    <w:abstractNumId w:val="28"/>
  </w:num>
  <w:num w:numId="21">
    <w:abstractNumId w:val="11"/>
  </w:num>
  <w:num w:numId="22">
    <w:abstractNumId w:val="3"/>
  </w:num>
  <w:num w:numId="23">
    <w:abstractNumId w:val="12"/>
  </w:num>
  <w:num w:numId="24">
    <w:abstractNumId w:val="30"/>
  </w:num>
  <w:num w:numId="25">
    <w:abstractNumId w:val="1"/>
  </w:num>
  <w:num w:numId="26">
    <w:abstractNumId w:val="5"/>
  </w:num>
  <w:num w:numId="27">
    <w:abstractNumId w:val="21"/>
  </w:num>
  <w:num w:numId="28">
    <w:abstractNumId w:val="10"/>
  </w:num>
  <w:num w:numId="29">
    <w:abstractNumId w:val="7"/>
  </w:num>
  <w:num w:numId="30">
    <w:abstractNumId w:val="15"/>
  </w:num>
  <w:num w:numId="31">
    <w:abstractNumId w:val="29"/>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DE9"/>
    <w:rsid w:val="00004C37"/>
    <w:rsid w:val="0003607C"/>
    <w:rsid w:val="000561BC"/>
    <w:rsid w:val="00066D87"/>
    <w:rsid w:val="000E1058"/>
    <w:rsid w:val="000E3EDE"/>
    <w:rsid w:val="00107E82"/>
    <w:rsid w:val="00127E0D"/>
    <w:rsid w:val="00141A8E"/>
    <w:rsid w:val="0014330D"/>
    <w:rsid w:val="001A21B6"/>
    <w:rsid w:val="001B1CBA"/>
    <w:rsid w:val="001C751F"/>
    <w:rsid w:val="001D2AF7"/>
    <w:rsid w:val="001E08D8"/>
    <w:rsid w:val="001E30B0"/>
    <w:rsid w:val="001E69EE"/>
    <w:rsid w:val="00207743"/>
    <w:rsid w:val="00213167"/>
    <w:rsid w:val="00235CCE"/>
    <w:rsid w:val="002512F9"/>
    <w:rsid w:val="00292217"/>
    <w:rsid w:val="002958EA"/>
    <w:rsid w:val="003145FA"/>
    <w:rsid w:val="003303A0"/>
    <w:rsid w:val="00333136"/>
    <w:rsid w:val="00367A41"/>
    <w:rsid w:val="00393C92"/>
    <w:rsid w:val="003A3E09"/>
    <w:rsid w:val="003E4E09"/>
    <w:rsid w:val="004019C6"/>
    <w:rsid w:val="004138B2"/>
    <w:rsid w:val="00433857"/>
    <w:rsid w:val="0046348B"/>
    <w:rsid w:val="00464111"/>
    <w:rsid w:val="00481D91"/>
    <w:rsid w:val="004B0E40"/>
    <w:rsid w:val="004B526B"/>
    <w:rsid w:val="004C1ED8"/>
    <w:rsid w:val="004D523C"/>
    <w:rsid w:val="004D5A66"/>
    <w:rsid w:val="004E16C1"/>
    <w:rsid w:val="004F4927"/>
    <w:rsid w:val="00521C52"/>
    <w:rsid w:val="00574909"/>
    <w:rsid w:val="005827DA"/>
    <w:rsid w:val="005A1C17"/>
    <w:rsid w:val="005A2ABA"/>
    <w:rsid w:val="005A3103"/>
    <w:rsid w:val="005D180A"/>
    <w:rsid w:val="005D2522"/>
    <w:rsid w:val="005D2FFD"/>
    <w:rsid w:val="005E7B69"/>
    <w:rsid w:val="0061174F"/>
    <w:rsid w:val="0061775F"/>
    <w:rsid w:val="0064563E"/>
    <w:rsid w:val="0067224F"/>
    <w:rsid w:val="00683EDA"/>
    <w:rsid w:val="00684BC0"/>
    <w:rsid w:val="00685A8F"/>
    <w:rsid w:val="00696C0D"/>
    <w:rsid w:val="006A570A"/>
    <w:rsid w:val="006B470D"/>
    <w:rsid w:val="006F0329"/>
    <w:rsid w:val="00700807"/>
    <w:rsid w:val="007074A5"/>
    <w:rsid w:val="00712E58"/>
    <w:rsid w:val="00731FD3"/>
    <w:rsid w:val="00735722"/>
    <w:rsid w:val="007407AC"/>
    <w:rsid w:val="0074488D"/>
    <w:rsid w:val="00752324"/>
    <w:rsid w:val="00755D72"/>
    <w:rsid w:val="00764084"/>
    <w:rsid w:val="007755D7"/>
    <w:rsid w:val="00792796"/>
    <w:rsid w:val="00796B64"/>
    <w:rsid w:val="007D7776"/>
    <w:rsid w:val="007E6779"/>
    <w:rsid w:val="00820B4C"/>
    <w:rsid w:val="0083239D"/>
    <w:rsid w:val="0084383F"/>
    <w:rsid w:val="008479B8"/>
    <w:rsid w:val="008529D2"/>
    <w:rsid w:val="0088105E"/>
    <w:rsid w:val="008C778F"/>
    <w:rsid w:val="008F34A1"/>
    <w:rsid w:val="00917DCA"/>
    <w:rsid w:val="0097287F"/>
    <w:rsid w:val="009914B8"/>
    <w:rsid w:val="00992B50"/>
    <w:rsid w:val="009C350E"/>
    <w:rsid w:val="009C52BB"/>
    <w:rsid w:val="009E1699"/>
    <w:rsid w:val="009F2875"/>
    <w:rsid w:val="009F7F17"/>
    <w:rsid w:val="00A1207D"/>
    <w:rsid w:val="00A47096"/>
    <w:rsid w:val="00A536BA"/>
    <w:rsid w:val="00A55435"/>
    <w:rsid w:val="00AA2EC5"/>
    <w:rsid w:val="00AB4C73"/>
    <w:rsid w:val="00AE4DE9"/>
    <w:rsid w:val="00AE6F47"/>
    <w:rsid w:val="00B21665"/>
    <w:rsid w:val="00B26A68"/>
    <w:rsid w:val="00B46FF4"/>
    <w:rsid w:val="00B91E47"/>
    <w:rsid w:val="00BA6C6C"/>
    <w:rsid w:val="00BC515F"/>
    <w:rsid w:val="00BC6B21"/>
    <w:rsid w:val="00BE5A87"/>
    <w:rsid w:val="00C43524"/>
    <w:rsid w:val="00C62655"/>
    <w:rsid w:val="00C87E57"/>
    <w:rsid w:val="00CF6143"/>
    <w:rsid w:val="00D22331"/>
    <w:rsid w:val="00D65467"/>
    <w:rsid w:val="00DD5C37"/>
    <w:rsid w:val="00DE56B0"/>
    <w:rsid w:val="00E05E76"/>
    <w:rsid w:val="00E4239A"/>
    <w:rsid w:val="00E4428C"/>
    <w:rsid w:val="00E65E47"/>
    <w:rsid w:val="00E81ABD"/>
    <w:rsid w:val="00E83C99"/>
    <w:rsid w:val="00EB027A"/>
    <w:rsid w:val="00EB148C"/>
    <w:rsid w:val="00EC1CBA"/>
    <w:rsid w:val="00ED5A03"/>
    <w:rsid w:val="00EE7801"/>
    <w:rsid w:val="00EF0DAE"/>
    <w:rsid w:val="00F117D3"/>
    <w:rsid w:val="00F11A19"/>
    <w:rsid w:val="00F16554"/>
    <w:rsid w:val="00F41871"/>
    <w:rsid w:val="00F544E1"/>
    <w:rsid w:val="00F93BB5"/>
    <w:rsid w:val="00FA0D72"/>
    <w:rsid w:val="00FA3333"/>
    <w:rsid w:val="00FB53C4"/>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47C3531"/>
  <w15:chartTrackingRefBased/>
  <w15:docId w15:val="{81E9B17E-0AA9-41F3-AA54-E6666B27E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5D2522"/>
    <w:pPr>
      <w:numPr>
        <w:numId w:val="32"/>
      </w:numPr>
      <w:ind w:left="0" w:firstLine="1440"/>
    </w:pPr>
  </w:style>
  <w:style w:type="paragraph" w:styleId="FootnoteText">
    <w:name w:val="footnote text"/>
    <w:link w:val="FootnoteTextChar"/>
    <w:autoRedefine/>
    <w:uiPriority w:val="99"/>
    <w:semiHidden/>
    <w:unhideWhenUsed/>
    <w:qFormat/>
    <w:rsid w:val="003A3E09"/>
    <w:pPr>
      <w:spacing w:after="120" w:line="240" w:lineRule="auto"/>
    </w:pPr>
    <w:rPr>
      <w:sz w:val="20"/>
    </w:rPr>
  </w:style>
  <w:style w:type="character" w:customStyle="1" w:styleId="FootnoteTextChar">
    <w:name w:val="Footnote Text Char"/>
    <w:basedOn w:val="DefaultParagraphFont"/>
    <w:link w:val="FootnoteText"/>
    <w:uiPriority w:val="99"/>
    <w:semiHidden/>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unhideWhenUsed/>
    <w:rsid w:val="002958EA"/>
    <w:rPr>
      <w:rFonts w:ascii="Times New Roman" w:hAnsi="Times New Roman"/>
      <w:vertAlign w:val="superscript"/>
    </w:rPr>
  </w:style>
  <w:style w:type="paragraph" w:styleId="BalloonText">
    <w:name w:val="Balloon Text"/>
    <w:basedOn w:val="Normal"/>
    <w:link w:val="BalloonTextChar"/>
    <w:uiPriority w:val="99"/>
    <w:semiHidden/>
    <w:unhideWhenUsed/>
    <w:rsid w:val="00ED5A0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A03"/>
    <w:rPr>
      <w:rFonts w:ascii="Segoe UI" w:eastAsia="SimSun" w:hAnsi="Segoe UI" w:cs="Segoe UI"/>
      <w:sz w:val="18"/>
      <w:szCs w:val="18"/>
    </w:rPr>
  </w:style>
  <w:style w:type="paragraph" w:styleId="Header">
    <w:name w:val="header"/>
    <w:basedOn w:val="Normal"/>
    <w:link w:val="HeaderChar"/>
    <w:uiPriority w:val="99"/>
    <w:unhideWhenUsed/>
    <w:rsid w:val="00BE5A87"/>
    <w:pPr>
      <w:tabs>
        <w:tab w:val="center" w:pos="4680"/>
        <w:tab w:val="right" w:pos="9360"/>
      </w:tabs>
      <w:spacing w:line="240" w:lineRule="auto"/>
    </w:pPr>
  </w:style>
  <w:style w:type="character" w:customStyle="1" w:styleId="HeaderChar">
    <w:name w:val="Header Char"/>
    <w:basedOn w:val="DefaultParagraphFont"/>
    <w:link w:val="Header"/>
    <w:uiPriority w:val="99"/>
    <w:rsid w:val="00BE5A87"/>
    <w:rPr>
      <w:rFonts w:eastAsia="SimSun"/>
    </w:rPr>
  </w:style>
  <w:style w:type="paragraph" w:styleId="Footer">
    <w:name w:val="footer"/>
    <w:basedOn w:val="Normal"/>
    <w:link w:val="FooterChar"/>
    <w:uiPriority w:val="99"/>
    <w:unhideWhenUsed/>
    <w:rsid w:val="00BE5A87"/>
    <w:pPr>
      <w:tabs>
        <w:tab w:val="center" w:pos="4680"/>
        <w:tab w:val="right" w:pos="9360"/>
      </w:tabs>
      <w:spacing w:line="240" w:lineRule="auto"/>
    </w:pPr>
  </w:style>
  <w:style w:type="character" w:customStyle="1" w:styleId="FooterChar">
    <w:name w:val="Footer Char"/>
    <w:basedOn w:val="DefaultParagraphFont"/>
    <w:link w:val="Footer"/>
    <w:uiPriority w:val="99"/>
    <w:rsid w:val="00BE5A87"/>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2</cp:revision>
  <cp:lastPrinted>2018-02-08T14:38:00Z</cp:lastPrinted>
  <dcterms:created xsi:type="dcterms:W3CDTF">2020-02-05T13:40:00Z</dcterms:created>
  <dcterms:modified xsi:type="dcterms:W3CDTF">2020-02-05T13:40:00Z</dcterms:modified>
</cp:coreProperties>
</file>