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6876B" w14:textId="77777777" w:rsidR="00F514FB" w:rsidRPr="00002B4F" w:rsidRDefault="00F514FB" w:rsidP="001A06E5">
      <w:pPr>
        <w:widowControl/>
        <w:tabs>
          <w:tab w:val="center" w:pos="4680"/>
        </w:tabs>
        <w:suppressAutoHyphens/>
        <w:jc w:val="center"/>
        <w:rPr>
          <w:b/>
          <w:sz w:val="26"/>
          <w:szCs w:val="26"/>
        </w:rPr>
      </w:pPr>
      <w:r w:rsidRPr="00002B4F">
        <w:rPr>
          <w:b/>
          <w:sz w:val="26"/>
          <w:szCs w:val="26"/>
        </w:rPr>
        <w:t>PENNSYLVANIA</w:t>
      </w:r>
    </w:p>
    <w:p w14:paraId="3915FE58" w14:textId="77777777" w:rsidR="00F514FB" w:rsidRPr="00002B4F" w:rsidRDefault="00F514FB" w:rsidP="001A06E5">
      <w:pPr>
        <w:widowControl/>
        <w:tabs>
          <w:tab w:val="center" w:pos="4680"/>
        </w:tabs>
        <w:suppressAutoHyphens/>
        <w:jc w:val="center"/>
        <w:rPr>
          <w:sz w:val="26"/>
          <w:szCs w:val="26"/>
        </w:rPr>
      </w:pPr>
      <w:r w:rsidRPr="00002B4F">
        <w:rPr>
          <w:b/>
          <w:sz w:val="26"/>
          <w:szCs w:val="26"/>
        </w:rPr>
        <w:t>PUBLIC UTILITY COMMISSION</w:t>
      </w:r>
    </w:p>
    <w:p w14:paraId="1BCB5415" w14:textId="77777777" w:rsidR="00F514FB" w:rsidRPr="00002B4F" w:rsidRDefault="00F514FB" w:rsidP="001A06E5">
      <w:pPr>
        <w:widowControl/>
        <w:tabs>
          <w:tab w:val="center" w:pos="4680"/>
        </w:tabs>
        <w:suppressAutoHyphens/>
        <w:jc w:val="center"/>
        <w:rPr>
          <w:sz w:val="26"/>
          <w:szCs w:val="26"/>
        </w:rPr>
      </w:pPr>
      <w:r w:rsidRPr="00002B4F">
        <w:rPr>
          <w:b/>
          <w:sz w:val="26"/>
          <w:szCs w:val="26"/>
        </w:rPr>
        <w:t xml:space="preserve">Harrisburg, PA </w:t>
      </w:r>
      <w:r w:rsidRPr="00266BA0">
        <w:rPr>
          <w:b/>
          <w:sz w:val="26"/>
          <w:szCs w:val="26"/>
        </w:rPr>
        <w:t>171</w:t>
      </w:r>
      <w:r w:rsidR="00266BA0">
        <w:rPr>
          <w:b/>
          <w:sz w:val="26"/>
          <w:szCs w:val="26"/>
        </w:rPr>
        <w:t>20</w:t>
      </w:r>
    </w:p>
    <w:p w14:paraId="6265627F" w14:textId="77777777" w:rsidR="00F514FB" w:rsidRPr="00002B4F" w:rsidRDefault="00F514FB" w:rsidP="001A06E5">
      <w:pPr>
        <w:widowControl/>
        <w:tabs>
          <w:tab w:val="left" w:pos="-720"/>
        </w:tabs>
        <w:suppressAutoHyphens/>
        <w:rPr>
          <w:sz w:val="26"/>
          <w:szCs w:val="26"/>
        </w:rPr>
      </w:pPr>
    </w:p>
    <w:p w14:paraId="66809D2B" w14:textId="77777777" w:rsidR="00F514FB" w:rsidRPr="00002B4F" w:rsidRDefault="00F514FB" w:rsidP="001A06E5">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6"/>
        <w:gridCol w:w="4364"/>
      </w:tblGrid>
      <w:tr w:rsidR="00F514FB" w:rsidRPr="00002B4F" w14:paraId="30E4C816" w14:textId="77777777" w:rsidTr="00DE25AC">
        <w:tc>
          <w:tcPr>
            <w:tcW w:w="5058" w:type="dxa"/>
          </w:tcPr>
          <w:p w14:paraId="6F1A5E33" w14:textId="77777777" w:rsidR="00F514FB" w:rsidRPr="00002B4F" w:rsidRDefault="00F514FB" w:rsidP="001A06E5">
            <w:pPr>
              <w:widowControl/>
              <w:rPr>
                <w:sz w:val="26"/>
                <w:szCs w:val="26"/>
              </w:rPr>
            </w:pPr>
          </w:p>
        </w:tc>
        <w:tc>
          <w:tcPr>
            <w:tcW w:w="4428" w:type="dxa"/>
          </w:tcPr>
          <w:p w14:paraId="619CB3BA" w14:textId="77777777" w:rsidR="00F514FB" w:rsidRPr="00002B4F" w:rsidRDefault="00266BA0" w:rsidP="001A06E5">
            <w:pPr>
              <w:widowControl/>
              <w:ind w:left="-108"/>
              <w:jc w:val="right"/>
              <w:rPr>
                <w:sz w:val="26"/>
                <w:szCs w:val="26"/>
              </w:rPr>
            </w:pPr>
            <w:r>
              <w:rPr>
                <w:sz w:val="26"/>
                <w:szCs w:val="26"/>
              </w:rPr>
              <w:t xml:space="preserve"> </w:t>
            </w:r>
            <w:r w:rsidR="001A5C5F" w:rsidRPr="00002B4F">
              <w:rPr>
                <w:sz w:val="26"/>
                <w:szCs w:val="26"/>
              </w:rPr>
              <w:t xml:space="preserve">Public Meeting held </w:t>
            </w:r>
            <w:r w:rsidR="00A43D70" w:rsidRPr="00266BA0">
              <w:rPr>
                <w:sz w:val="26"/>
                <w:szCs w:val="26"/>
              </w:rPr>
              <w:t>February</w:t>
            </w:r>
            <w:r>
              <w:rPr>
                <w:sz w:val="26"/>
                <w:szCs w:val="26"/>
              </w:rPr>
              <w:t xml:space="preserve"> 6, 20</w:t>
            </w:r>
            <w:r w:rsidR="00675505">
              <w:rPr>
                <w:sz w:val="26"/>
                <w:szCs w:val="26"/>
              </w:rPr>
              <w:t>20</w:t>
            </w:r>
            <w:r w:rsidR="00A43D70">
              <w:rPr>
                <w:sz w:val="26"/>
                <w:szCs w:val="26"/>
              </w:rPr>
              <w:t xml:space="preserve"> </w:t>
            </w:r>
          </w:p>
          <w:p w14:paraId="53A7C14F" w14:textId="77777777" w:rsidR="00F514FB" w:rsidRDefault="00F514FB" w:rsidP="001A06E5">
            <w:pPr>
              <w:widowControl/>
              <w:jc w:val="right"/>
              <w:rPr>
                <w:sz w:val="26"/>
                <w:szCs w:val="26"/>
              </w:rPr>
            </w:pPr>
          </w:p>
          <w:p w14:paraId="65AFCC43" w14:textId="77777777" w:rsidR="001A06E5" w:rsidRPr="00002B4F" w:rsidRDefault="001A06E5" w:rsidP="001A06E5">
            <w:pPr>
              <w:widowControl/>
              <w:jc w:val="right"/>
              <w:rPr>
                <w:sz w:val="26"/>
                <w:szCs w:val="26"/>
              </w:rPr>
            </w:pPr>
          </w:p>
          <w:p w14:paraId="243C1B01" w14:textId="77777777" w:rsidR="00F514FB" w:rsidRPr="00002B4F" w:rsidRDefault="00F514FB" w:rsidP="001A06E5">
            <w:pPr>
              <w:widowControl/>
              <w:jc w:val="right"/>
              <w:rPr>
                <w:sz w:val="26"/>
                <w:szCs w:val="26"/>
              </w:rPr>
            </w:pPr>
          </w:p>
        </w:tc>
      </w:tr>
      <w:tr w:rsidR="00F514FB" w:rsidRPr="00002B4F" w14:paraId="213595BC" w14:textId="77777777" w:rsidTr="00E871F2">
        <w:tc>
          <w:tcPr>
            <w:tcW w:w="5058" w:type="dxa"/>
          </w:tcPr>
          <w:p w14:paraId="53DCBBD9" w14:textId="77777777" w:rsidR="00F514FB" w:rsidRPr="00002B4F" w:rsidRDefault="00F514FB" w:rsidP="001A06E5">
            <w:pPr>
              <w:widowControl/>
              <w:rPr>
                <w:sz w:val="26"/>
                <w:szCs w:val="26"/>
              </w:rPr>
            </w:pPr>
            <w:r w:rsidRPr="00002B4F">
              <w:rPr>
                <w:sz w:val="26"/>
                <w:szCs w:val="26"/>
              </w:rPr>
              <w:t>Commissioners Present:</w:t>
            </w:r>
          </w:p>
          <w:p w14:paraId="561F5517" w14:textId="77777777" w:rsidR="00F514FB" w:rsidRPr="00002B4F" w:rsidRDefault="00F514FB" w:rsidP="001A06E5">
            <w:pPr>
              <w:widowControl/>
              <w:rPr>
                <w:sz w:val="26"/>
                <w:szCs w:val="26"/>
              </w:rPr>
            </w:pPr>
          </w:p>
          <w:p w14:paraId="0B10245B" w14:textId="77777777" w:rsidR="00A43D70" w:rsidRPr="00B34E15" w:rsidRDefault="00A43D70" w:rsidP="00A43D70">
            <w:pPr>
              <w:widowControl/>
              <w:ind w:firstLine="720"/>
              <w:rPr>
                <w:sz w:val="26"/>
                <w:szCs w:val="26"/>
              </w:rPr>
            </w:pPr>
            <w:r>
              <w:rPr>
                <w:sz w:val="26"/>
                <w:szCs w:val="26"/>
              </w:rPr>
              <w:t>Gladys Brown Dutrieuille, Chairman</w:t>
            </w:r>
            <w:r w:rsidRPr="00B34E15">
              <w:rPr>
                <w:sz w:val="26"/>
                <w:szCs w:val="26"/>
              </w:rPr>
              <w:t xml:space="preserve"> </w:t>
            </w:r>
          </w:p>
          <w:p w14:paraId="054F781A" w14:textId="77777777" w:rsidR="00A43D70" w:rsidRPr="00B34E15" w:rsidRDefault="00A43D70" w:rsidP="00A43D70">
            <w:pPr>
              <w:widowControl/>
              <w:ind w:firstLine="720"/>
              <w:rPr>
                <w:sz w:val="26"/>
                <w:szCs w:val="26"/>
              </w:rPr>
            </w:pPr>
            <w:r w:rsidRPr="00B34E15">
              <w:rPr>
                <w:sz w:val="26"/>
                <w:szCs w:val="26"/>
              </w:rPr>
              <w:t>David W. Sweet, Vice Chairman</w:t>
            </w:r>
          </w:p>
          <w:p w14:paraId="54BF2408" w14:textId="77777777" w:rsidR="00A43D70" w:rsidRPr="00B34E15" w:rsidRDefault="00A43D70" w:rsidP="00A43D70">
            <w:pPr>
              <w:widowControl/>
              <w:ind w:firstLine="720"/>
              <w:rPr>
                <w:sz w:val="26"/>
                <w:szCs w:val="26"/>
              </w:rPr>
            </w:pPr>
            <w:r w:rsidRPr="00B34E15">
              <w:rPr>
                <w:sz w:val="26"/>
                <w:szCs w:val="26"/>
              </w:rPr>
              <w:t>Andrew G. Place</w:t>
            </w:r>
          </w:p>
          <w:p w14:paraId="43D635A6" w14:textId="77777777" w:rsidR="00A43D70" w:rsidRDefault="00A43D70" w:rsidP="00A43D70">
            <w:pPr>
              <w:widowControl/>
              <w:ind w:firstLine="720"/>
              <w:rPr>
                <w:sz w:val="26"/>
                <w:szCs w:val="26"/>
              </w:rPr>
            </w:pPr>
            <w:r w:rsidRPr="00B34E15">
              <w:rPr>
                <w:sz w:val="26"/>
                <w:szCs w:val="26"/>
              </w:rPr>
              <w:t>John F. Coleman, Jr.</w:t>
            </w:r>
          </w:p>
          <w:p w14:paraId="0BD50CFB" w14:textId="77777777" w:rsidR="00A43D70" w:rsidRDefault="00A43D70" w:rsidP="00A43D70">
            <w:pPr>
              <w:widowControl/>
              <w:ind w:firstLine="720"/>
              <w:rPr>
                <w:sz w:val="26"/>
                <w:szCs w:val="26"/>
              </w:rPr>
            </w:pPr>
            <w:r>
              <w:rPr>
                <w:sz w:val="26"/>
                <w:szCs w:val="26"/>
              </w:rPr>
              <w:t xml:space="preserve">Ralph V. </w:t>
            </w:r>
            <w:proofErr w:type="spellStart"/>
            <w:r>
              <w:rPr>
                <w:sz w:val="26"/>
                <w:szCs w:val="26"/>
              </w:rPr>
              <w:t>Yanora</w:t>
            </w:r>
            <w:proofErr w:type="spellEnd"/>
          </w:p>
          <w:p w14:paraId="075FAD56" w14:textId="77777777" w:rsidR="00F514FB" w:rsidRPr="00002B4F" w:rsidRDefault="00F514FB" w:rsidP="001A06E5">
            <w:pPr>
              <w:widowControl/>
              <w:rPr>
                <w:sz w:val="26"/>
                <w:szCs w:val="26"/>
              </w:rPr>
            </w:pPr>
          </w:p>
          <w:p w14:paraId="7C897FE6" w14:textId="77777777" w:rsidR="00F514FB" w:rsidRPr="00002B4F" w:rsidRDefault="00F514FB" w:rsidP="001A06E5">
            <w:pPr>
              <w:widowControl/>
              <w:rPr>
                <w:sz w:val="26"/>
                <w:szCs w:val="26"/>
              </w:rPr>
            </w:pPr>
          </w:p>
        </w:tc>
        <w:tc>
          <w:tcPr>
            <w:tcW w:w="4428" w:type="dxa"/>
          </w:tcPr>
          <w:p w14:paraId="41FC9B95" w14:textId="77777777" w:rsidR="00F514FB" w:rsidRPr="00002B4F" w:rsidRDefault="00F514FB" w:rsidP="001A06E5">
            <w:pPr>
              <w:widowControl/>
              <w:jc w:val="right"/>
              <w:rPr>
                <w:sz w:val="26"/>
                <w:szCs w:val="26"/>
              </w:rPr>
            </w:pPr>
          </w:p>
          <w:p w14:paraId="12E974E1" w14:textId="77777777" w:rsidR="00F514FB" w:rsidRPr="00002B4F" w:rsidRDefault="00F514FB" w:rsidP="001A06E5">
            <w:pPr>
              <w:widowControl/>
              <w:jc w:val="right"/>
              <w:rPr>
                <w:sz w:val="26"/>
                <w:szCs w:val="26"/>
              </w:rPr>
            </w:pPr>
          </w:p>
        </w:tc>
      </w:tr>
      <w:tr w:rsidR="00F514FB" w:rsidRPr="00002B4F" w14:paraId="3C415680" w14:textId="77777777" w:rsidTr="00DE25AC">
        <w:tc>
          <w:tcPr>
            <w:tcW w:w="5058" w:type="dxa"/>
          </w:tcPr>
          <w:p w14:paraId="1FBE1767" w14:textId="77777777" w:rsidR="003D2491" w:rsidRDefault="003D2491" w:rsidP="001A06E5">
            <w:pPr>
              <w:widowControl/>
              <w:rPr>
                <w:sz w:val="26"/>
                <w:szCs w:val="26"/>
              </w:rPr>
            </w:pPr>
            <w:r>
              <w:rPr>
                <w:sz w:val="26"/>
                <w:szCs w:val="26"/>
              </w:rPr>
              <w:t xml:space="preserve">Karen </w:t>
            </w:r>
            <w:proofErr w:type="spellStart"/>
            <w:r>
              <w:rPr>
                <w:sz w:val="26"/>
                <w:szCs w:val="26"/>
              </w:rPr>
              <w:t>Feitt</w:t>
            </w:r>
            <w:proofErr w:type="spellEnd"/>
            <w:r>
              <w:rPr>
                <w:sz w:val="26"/>
                <w:szCs w:val="26"/>
              </w:rPr>
              <w:t xml:space="preserve"> and H. Mendoza, Jr.</w:t>
            </w:r>
          </w:p>
          <w:p w14:paraId="5A94968B" w14:textId="77777777" w:rsidR="003D2491" w:rsidRDefault="003D2491" w:rsidP="001A06E5">
            <w:pPr>
              <w:widowControl/>
              <w:rPr>
                <w:sz w:val="26"/>
                <w:szCs w:val="26"/>
              </w:rPr>
            </w:pPr>
          </w:p>
          <w:p w14:paraId="11604151" w14:textId="77777777" w:rsidR="00EB5F33" w:rsidRDefault="003D2491" w:rsidP="003D2491">
            <w:pPr>
              <w:widowControl/>
              <w:ind w:left="720"/>
              <w:rPr>
                <w:sz w:val="26"/>
                <w:szCs w:val="26"/>
              </w:rPr>
            </w:pPr>
            <w:r>
              <w:rPr>
                <w:sz w:val="26"/>
                <w:szCs w:val="26"/>
              </w:rPr>
              <w:t>v.</w:t>
            </w:r>
          </w:p>
          <w:p w14:paraId="34B68CB4" w14:textId="77777777" w:rsidR="003D2491" w:rsidRDefault="003D2491" w:rsidP="003D2491">
            <w:pPr>
              <w:widowControl/>
              <w:ind w:left="720"/>
              <w:rPr>
                <w:sz w:val="26"/>
                <w:szCs w:val="26"/>
              </w:rPr>
            </w:pPr>
          </w:p>
          <w:p w14:paraId="5A40ABC8" w14:textId="77777777" w:rsidR="003D2491" w:rsidRDefault="003D2491" w:rsidP="003D2491">
            <w:pPr>
              <w:widowControl/>
              <w:tabs>
                <w:tab w:val="left" w:pos="0"/>
              </w:tabs>
              <w:rPr>
                <w:sz w:val="26"/>
                <w:szCs w:val="26"/>
              </w:rPr>
            </w:pPr>
            <w:r>
              <w:rPr>
                <w:sz w:val="26"/>
                <w:szCs w:val="26"/>
              </w:rPr>
              <w:t xml:space="preserve">Duquesne Light Company </w:t>
            </w:r>
          </w:p>
          <w:p w14:paraId="7E0B020D" w14:textId="77777777" w:rsidR="00F514FB" w:rsidRPr="00002B4F" w:rsidRDefault="00F514FB" w:rsidP="001A06E5">
            <w:pPr>
              <w:widowControl/>
              <w:rPr>
                <w:sz w:val="26"/>
                <w:szCs w:val="26"/>
              </w:rPr>
            </w:pPr>
          </w:p>
        </w:tc>
        <w:tc>
          <w:tcPr>
            <w:tcW w:w="4428" w:type="dxa"/>
          </w:tcPr>
          <w:p w14:paraId="075AAA3B" w14:textId="77777777" w:rsidR="000C3A34" w:rsidRPr="00C4191E" w:rsidRDefault="003D2491" w:rsidP="001A06E5">
            <w:pPr>
              <w:widowControl/>
              <w:jc w:val="right"/>
              <w:rPr>
                <w:sz w:val="26"/>
                <w:szCs w:val="26"/>
              </w:rPr>
            </w:pPr>
            <w:r>
              <w:rPr>
                <w:sz w:val="26"/>
                <w:szCs w:val="26"/>
              </w:rPr>
              <w:t>F</w:t>
            </w:r>
            <w:r w:rsidR="000C3A34" w:rsidRPr="00C4191E">
              <w:rPr>
                <w:sz w:val="26"/>
                <w:szCs w:val="26"/>
              </w:rPr>
              <w:t>-201</w:t>
            </w:r>
            <w:r>
              <w:rPr>
                <w:sz w:val="26"/>
                <w:szCs w:val="26"/>
              </w:rPr>
              <w:t>7</w:t>
            </w:r>
            <w:r w:rsidR="000C3A34" w:rsidRPr="00C4191E">
              <w:rPr>
                <w:sz w:val="26"/>
                <w:szCs w:val="26"/>
              </w:rPr>
              <w:t>-</w:t>
            </w:r>
            <w:r>
              <w:rPr>
                <w:sz w:val="26"/>
                <w:szCs w:val="26"/>
              </w:rPr>
              <w:t>2636316</w:t>
            </w:r>
          </w:p>
        </w:tc>
      </w:tr>
      <w:tr w:rsidR="00F514FB" w:rsidRPr="00002B4F" w14:paraId="7DBCDE1A" w14:textId="77777777" w:rsidTr="00DE25AC">
        <w:tc>
          <w:tcPr>
            <w:tcW w:w="5058" w:type="dxa"/>
          </w:tcPr>
          <w:p w14:paraId="31A047C4" w14:textId="77777777" w:rsidR="00F514FB" w:rsidRPr="00002B4F" w:rsidRDefault="00F514FB" w:rsidP="001A06E5">
            <w:pPr>
              <w:widowControl/>
              <w:ind w:firstLine="1440"/>
              <w:rPr>
                <w:sz w:val="26"/>
                <w:szCs w:val="26"/>
              </w:rPr>
            </w:pPr>
          </w:p>
        </w:tc>
        <w:tc>
          <w:tcPr>
            <w:tcW w:w="4428" w:type="dxa"/>
          </w:tcPr>
          <w:p w14:paraId="6CEDE6D1" w14:textId="77777777" w:rsidR="00F514FB" w:rsidRPr="00002B4F" w:rsidRDefault="00F514FB" w:rsidP="001A06E5">
            <w:pPr>
              <w:widowControl/>
              <w:rPr>
                <w:sz w:val="26"/>
                <w:szCs w:val="26"/>
              </w:rPr>
            </w:pPr>
          </w:p>
        </w:tc>
      </w:tr>
      <w:tr w:rsidR="00F514FB" w:rsidRPr="00002B4F" w14:paraId="4820CEA4" w14:textId="77777777" w:rsidTr="00E871F2">
        <w:tc>
          <w:tcPr>
            <w:tcW w:w="5058" w:type="dxa"/>
          </w:tcPr>
          <w:p w14:paraId="51A18727" w14:textId="77777777" w:rsidR="00F514FB" w:rsidRPr="00002B4F" w:rsidRDefault="00F514FB" w:rsidP="001A06E5">
            <w:pPr>
              <w:widowControl/>
              <w:rPr>
                <w:sz w:val="26"/>
                <w:szCs w:val="26"/>
              </w:rPr>
            </w:pPr>
          </w:p>
        </w:tc>
        <w:tc>
          <w:tcPr>
            <w:tcW w:w="4428" w:type="dxa"/>
          </w:tcPr>
          <w:p w14:paraId="3CCAB8D0" w14:textId="77777777" w:rsidR="00F514FB" w:rsidRPr="00002B4F" w:rsidRDefault="00F514FB" w:rsidP="001A06E5">
            <w:pPr>
              <w:widowControl/>
              <w:rPr>
                <w:sz w:val="26"/>
                <w:szCs w:val="26"/>
              </w:rPr>
            </w:pPr>
          </w:p>
        </w:tc>
      </w:tr>
    </w:tbl>
    <w:p w14:paraId="2DA44392" w14:textId="77777777" w:rsidR="001A06E5" w:rsidRDefault="001A06E5" w:rsidP="001A06E5">
      <w:pPr>
        <w:widowControl/>
        <w:jc w:val="center"/>
        <w:rPr>
          <w:b/>
          <w:sz w:val="26"/>
          <w:szCs w:val="26"/>
        </w:rPr>
      </w:pPr>
    </w:p>
    <w:p w14:paraId="11C0F14A" w14:textId="77777777" w:rsidR="00F514FB" w:rsidRPr="00002B4F" w:rsidRDefault="00F514FB" w:rsidP="001A06E5">
      <w:pPr>
        <w:widowControl/>
        <w:jc w:val="center"/>
        <w:rPr>
          <w:b/>
          <w:sz w:val="26"/>
          <w:szCs w:val="26"/>
        </w:rPr>
      </w:pPr>
      <w:r w:rsidRPr="00002B4F">
        <w:rPr>
          <w:b/>
          <w:sz w:val="26"/>
          <w:szCs w:val="26"/>
        </w:rPr>
        <w:t>OPINION AND ORDER</w:t>
      </w:r>
    </w:p>
    <w:p w14:paraId="31F54EAB" w14:textId="77777777" w:rsidR="00F514FB" w:rsidRPr="00002B4F" w:rsidRDefault="00F514FB" w:rsidP="001A06E5">
      <w:pPr>
        <w:widowControl/>
        <w:jc w:val="center"/>
        <w:rPr>
          <w:b/>
          <w:sz w:val="26"/>
          <w:szCs w:val="26"/>
        </w:rPr>
      </w:pPr>
    </w:p>
    <w:p w14:paraId="2AD7C519" w14:textId="77777777" w:rsidR="00F514FB" w:rsidRPr="00002B4F" w:rsidRDefault="00F514FB" w:rsidP="001A06E5">
      <w:pPr>
        <w:widowControl/>
        <w:jc w:val="center"/>
        <w:rPr>
          <w:b/>
          <w:sz w:val="26"/>
          <w:szCs w:val="26"/>
        </w:rPr>
      </w:pPr>
    </w:p>
    <w:p w14:paraId="32B114CB" w14:textId="77777777" w:rsidR="00F514FB" w:rsidRPr="00002B4F" w:rsidRDefault="00F514FB" w:rsidP="001A06E5">
      <w:pPr>
        <w:widowControl/>
        <w:rPr>
          <w:b/>
          <w:sz w:val="26"/>
          <w:szCs w:val="26"/>
        </w:rPr>
      </w:pPr>
      <w:r w:rsidRPr="00002B4F">
        <w:rPr>
          <w:b/>
          <w:sz w:val="26"/>
          <w:szCs w:val="26"/>
        </w:rPr>
        <w:t>BY THE COMMISSION:</w:t>
      </w:r>
    </w:p>
    <w:p w14:paraId="4E7778E0" w14:textId="77777777" w:rsidR="00F514FB" w:rsidRPr="00002B4F" w:rsidRDefault="00F514FB" w:rsidP="001A06E5">
      <w:pPr>
        <w:widowControl/>
        <w:rPr>
          <w:sz w:val="26"/>
          <w:szCs w:val="26"/>
        </w:rPr>
      </w:pPr>
    </w:p>
    <w:p w14:paraId="58650E01" w14:textId="77777777" w:rsidR="00F514FB" w:rsidRPr="00002B4F" w:rsidRDefault="00F514FB" w:rsidP="001A06E5">
      <w:pPr>
        <w:widowControl/>
        <w:rPr>
          <w:sz w:val="26"/>
          <w:szCs w:val="26"/>
        </w:rPr>
      </w:pPr>
    </w:p>
    <w:p w14:paraId="37D71408" w14:textId="77777777" w:rsidR="005B05BF" w:rsidRDefault="005B05BF" w:rsidP="001A06E5">
      <w:pPr>
        <w:widowControl/>
        <w:overflowPunct w:val="0"/>
        <w:autoSpaceDE w:val="0"/>
        <w:autoSpaceDN w:val="0"/>
        <w:adjustRightInd w:val="0"/>
        <w:spacing w:line="360" w:lineRule="auto"/>
        <w:ind w:firstLine="1440"/>
        <w:textAlignment w:val="baseline"/>
        <w:rPr>
          <w:sz w:val="26"/>
          <w:szCs w:val="26"/>
        </w:rPr>
      </w:pPr>
      <w:r w:rsidRPr="005B05BF">
        <w:rPr>
          <w:sz w:val="26"/>
          <w:szCs w:val="26"/>
        </w:rPr>
        <w:t xml:space="preserve">Before the Pennsylvania Public Utility Commission (Commission) for consideration and disposition is a </w:t>
      </w:r>
      <w:r w:rsidR="003F6744">
        <w:rPr>
          <w:sz w:val="26"/>
          <w:szCs w:val="26"/>
        </w:rPr>
        <w:t xml:space="preserve">letter </w:t>
      </w:r>
      <w:r w:rsidRPr="005B05BF">
        <w:rPr>
          <w:sz w:val="26"/>
          <w:szCs w:val="26"/>
        </w:rPr>
        <w:t xml:space="preserve">Petition </w:t>
      </w:r>
      <w:r>
        <w:rPr>
          <w:sz w:val="26"/>
          <w:szCs w:val="26"/>
        </w:rPr>
        <w:t>(Petition)</w:t>
      </w:r>
      <w:r w:rsidRPr="005B05BF">
        <w:rPr>
          <w:sz w:val="26"/>
          <w:szCs w:val="26"/>
        </w:rPr>
        <w:t xml:space="preserve"> filed by </w:t>
      </w:r>
      <w:r w:rsidR="00E80BE7">
        <w:rPr>
          <w:sz w:val="26"/>
          <w:szCs w:val="26"/>
        </w:rPr>
        <w:t xml:space="preserve">Karen </w:t>
      </w:r>
      <w:r w:rsidR="007C2FC0">
        <w:rPr>
          <w:sz w:val="26"/>
          <w:szCs w:val="26"/>
        </w:rPr>
        <w:t xml:space="preserve">A. </w:t>
      </w:r>
      <w:proofErr w:type="spellStart"/>
      <w:r w:rsidR="007C2FC0">
        <w:rPr>
          <w:sz w:val="26"/>
          <w:szCs w:val="26"/>
        </w:rPr>
        <w:t>Feitt</w:t>
      </w:r>
      <w:proofErr w:type="spellEnd"/>
      <w:r w:rsidR="007C2FC0">
        <w:rPr>
          <w:sz w:val="26"/>
          <w:szCs w:val="26"/>
        </w:rPr>
        <w:t xml:space="preserve"> and </w:t>
      </w:r>
      <w:proofErr w:type="spellStart"/>
      <w:r w:rsidR="007C2FC0">
        <w:rPr>
          <w:sz w:val="26"/>
          <w:szCs w:val="26"/>
        </w:rPr>
        <w:t>Higinio</w:t>
      </w:r>
      <w:proofErr w:type="spellEnd"/>
      <w:r w:rsidR="007C2FC0">
        <w:rPr>
          <w:sz w:val="26"/>
          <w:szCs w:val="26"/>
        </w:rPr>
        <w:t xml:space="preserve"> Mendoza, Jr. </w:t>
      </w:r>
      <w:r w:rsidR="00315152">
        <w:rPr>
          <w:sz w:val="26"/>
          <w:szCs w:val="26"/>
        </w:rPr>
        <w:t>(</w:t>
      </w:r>
      <w:r w:rsidR="007C2FC0">
        <w:rPr>
          <w:sz w:val="26"/>
          <w:szCs w:val="26"/>
        </w:rPr>
        <w:t>Complain</w:t>
      </w:r>
      <w:r w:rsidR="00F430E8">
        <w:rPr>
          <w:sz w:val="26"/>
          <w:szCs w:val="26"/>
        </w:rPr>
        <w:t>an</w:t>
      </w:r>
      <w:r w:rsidR="007C2FC0">
        <w:rPr>
          <w:sz w:val="26"/>
          <w:szCs w:val="26"/>
        </w:rPr>
        <w:t>ts</w:t>
      </w:r>
      <w:r w:rsidR="00315152">
        <w:rPr>
          <w:sz w:val="26"/>
          <w:szCs w:val="26"/>
        </w:rPr>
        <w:t>)</w:t>
      </w:r>
      <w:r w:rsidRPr="005B05BF">
        <w:rPr>
          <w:sz w:val="26"/>
          <w:szCs w:val="26"/>
        </w:rPr>
        <w:t xml:space="preserve"> on </w:t>
      </w:r>
      <w:bookmarkStart w:id="0" w:name="_Hlk29282051"/>
      <w:r w:rsidR="007C2FC0">
        <w:rPr>
          <w:sz w:val="26"/>
          <w:szCs w:val="26"/>
        </w:rPr>
        <w:t>July 29</w:t>
      </w:r>
      <w:r w:rsidRPr="005B05BF">
        <w:rPr>
          <w:sz w:val="26"/>
          <w:szCs w:val="26"/>
        </w:rPr>
        <w:t xml:space="preserve">, </w:t>
      </w:r>
      <w:r w:rsidR="007C2FC0">
        <w:rPr>
          <w:sz w:val="26"/>
          <w:szCs w:val="26"/>
        </w:rPr>
        <w:t>2019</w:t>
      </w:r>
      <w:bookmarkEnd w:id="0"/>
      <w:r w:rsidR="007C2FC0">
        <w:rPr>
          <w:sz w:val="26"/>
          <w:szCs w:val="26"/>
        </w:rPr>
        <w:t xml:space="preserve">, </w:t>
      </w:r>
      <w:r w:rsidRPr="005B05BF">
        <w:rPr>
          <w:sz w:val="26"/>
          <w:szCs w:val="26"/>
        </w:rPr>
        <w:t xml:space="preserve">relative to the above-captioned proceeding.  The </w:t>
      </w:r>
      <w:r w:rsidR="003F6744">
        <w:rPr>
          <w:sz w:val="26"/>
          <w:szCs w:val="26"/>
        </w:rPr>
        <w:t xml:space="preserve">Petition was filed in response to </w:t>
      </w:r>
      <w:r w:rsidR="00132889">
        <w:rPr>
          <w:sz w:val="26"/>
          <w:szCs w:val="26"/>
        </w:rPr>
        <w:t xml:space="preserve">the Commission’s Opinion and Order, </w:t>
      </w:r>
      <w:r w:rsidR="00132889">
        <w:rPr>
          <w:sz w:val="26"/>
          <w:szCs w:val="26"/>
        </w:rPr>
        <w:lastRenderedPageBreak/>
        <w:t xml:space="preserve">entered on </w:t>
      </w:r>
      <w:r w:rsidR="007C2FC0">
        <w:rPr>
          <w:sz w:val="26"/>
          <w:szCs w:val="26"/>
        </w:rPr>
        <w:t>June 13, 2019</w:t>
      </w:r>
      <w:r w:rsidR="00132889">
        <w:rPr>
          <w:sz w:val="26"/>
          <w:szCs w:val="26"/>
        </w:rPr>
        <w:t xml:space="preserve"> </w:t>
      </w:r>
      <w:r w:rsidRPr="005B05BF">
        <w:rPr>
          <w:sz w:val="26"/>
          <w:szCs w:val="26"/>
        </w:rPr>
        <w:t>(</w:t>
      </w:r>
      <w:r w:rsidR="007C2FC0" w:rsidRPr="007C2FC0">
        <w:rPr>
          <w:i/>
          <w:iCs/>
          <w:sz w:val="26"/>
          <w:szCs w:val="26"/>
        </w:rPr>
        <w:t>June 2019</w:t>
      </w:r>
      <w:r w:rsidR="007C652B" w:rsidRPr="00132889">
        <w:rPr>
          <w:i/>
          <w:sz w:val="26"/>
          <w:szCs w:val="26"/>
        </w:rPr>
        <w:t xml:space="preserve"> </w:t>
      </w:r>
      <w:r w:rsidR="00132889" w:rsidRPr="00132889">
        <w:rPr>
          <w:i/>
          <w:sz w:val="26"/>
          <w:szCs w:val="26"/>
        </w:rPr>
        <w:t>Order</w:t>
      </w:r>
      <w:r w:rsidRPr="005B05BF">
        <w:rPr>
          <w:sz w:val="26"/>
          <w:szCs w:val="26"/>
        </w:rPr>
        <w:t>).</w:t>
      </w:r>
      <w:r w:rsidR="00F7533F">
        <w:rPr>
          <w:rStyle w:val="FootnoteReference"/>
          <w:sz w:val="26"/>
          <w:szCs w:val="26"/>
        </w:rPr>
        <w:footnoteReference w:id="1"/>
      </w:r>
      <w:r w:rsidRPr="005B05BF">
        <w:rPr>
          <w:sz w:val="26"/>
          <w:szCs w:val="26"/>
        </w:rPr>
        <w:t xml:space="preserve">  No Answer </w:t>
      </w:r>
      <w:r w:rsidR="000851ED">
        <w:rPr>
          <w:sz w:val="26"/>
          <w:szCs w:val="26"/>
        </w:rPr>
        <w:t xml:space="preserve">to the Petition </w:t>
      </w:r>
      <w:r w:rsidRPr="005B05BF">
        <w:rPr>
          <w:sz w:val="26"/>
          <w:szCs w:val="26"/>
        </w:rPr>
        <w:t>has been filed</w:t>
      </w:r>
      <w:r w:rsidRPr="00C94075">
        <w:rPr>
          <w:sz w:val="26"/>
          <w:szCs w:val="26"/>
        </w:rPr>
        <w:t>.</w:t>
      </w:r>
      <w:r w:rsidR="00C52177" w:rsidRPr="00C94075">
        <w:rPr>
          <w:sz w:val="26"/>
          <w:szCs w:val="26"/>
        </w:rPr>
        <w:t xml:space="preserve">  </w:t>
      </w:r>
      <w:r w:rsidRPr="008714C0">
        <w:rPr>
          <w:sz w:val="26"/>
          <w:szCs w:val="26"/>
        </w:rPr>
        <w:t>For the reasons that follow, we will</w:t>
      </w:r>
      <w:r w:rsidR="009128CE" w:rsidRPr="008714C0">
        <w:rPr>
          <w:sz w:val="26"/>
          <w:szCs w:val="26"/>
        </w:rPr>
        <w:t xml:space="preserve"> </w:t>
      </w:r>
      <w:r w:rsidR="007C2FC0">
        <w:rPr>
          <w:sz w:val="26"/>
          <w:szCs w:val="26"/>
        </w:rPr>
        <w:t xml:space="preserve">deny </w:t>
      </w:r>
      <w:r w:rsidRPr="008714C0">
        <w:rPr>
          <w:sz w:val="26"/>
          <w:szCs w:val="26"/>
        </w:rPr>
        <w:t xml:space="preserve">the </w:t>
      </w:r>
      <w:r w:rsidR="009128CE" w:rsidRPr="008714C0">
        <w:rPr>
          <w:sz w:val="26"/>
          <w:szCs w:val="26"/>
        </w:rPr>
        <w:t>Petition</w:t>
      </w:r>
      <w:r w:rsidR="007C2FC0">
        <w:rPr>
          <w:sz w:val="26"/>
          <w:szCs w:val="26"/>
        </w:rPr>
        <w:t>.</w:t>
      </w:r>
    </w:p>
    <w:p w14:paraId="51283E50" w14:textId="77777777" w:rsidR="00A85F57" w:rsidRDefault="00A85F57" w:rsidP="00505162">
      <w:pPr>
        <w:spacing w:line="360" w:lineRule="auto"/>
        <w:ind w:firstLine="1440"/>
        <w:textAlignment w:val="baseline"/>
        <w:rPr>
          <w:sz w:val="26"/>
        </w:rPr>
      </w:pPr>
    </w:p>
    <w:p w14:paraId="0FEB60E0" w14:textId="77777777" w:rsidR="00A85F57" w:rsidRPr="00A85F57" w:rsidRDefault="00A85F57" w:rsidP="00A85F57">
      <w:pPr>
        <w:spacing w:line="360" w:lineRule="auto"/>
        <w:jc w:val="center"/>
        <w:textAlignment w:val="baseline"/>
        <w:rPr>
          <w:b/>
          <w:bCs/>
          <w:sz w:val="26"/>
        </w:rPr>
      </w:pPr>
      <w:r w:rsidRPr="00A85F57">
        <w:rPr>
          <w:b/>
          <w:bCs/>
          <w:sz w:val="26"/>
        </w:rPr>
        <w:t>I.</w:t>
      </w:r>
      <w:r w:rsidRPr="00A85F57">
        <w:rPr>
          <w:b/>
          <w:bCs/>
          <w:sz w:val="26"/>
        </w:rPr>
        <w:tab/>
        <w:t>History of the Proceeding</w:t>
      </w:r>
    </w:p>
    <w:p w14:paraId="53F034BC" w14:textId="77777777" w:rsidR="00A85F57" w:rsidRDefault="00A85F57" w:rsidP="00505162">
      <w:pPr>
        <w:spacing w:line="360" w:lineRule="auto"/>
        <w:ind w:firstLine="1440"/>
        <w:textAlignment w:val="baseline"/>
        <w:rPr>
          <w:sz w:val="26"/>
        </w:rPr>
      </w:pPr>
    </w:p>
    <w:p w14:paraId="4123F573" w14:textId="26560DA2" w:rsidR="00505162" w:rsidRDefault="00505162" w:rsidP="00505162">
      <w:pPr>
        <w:spacing w:line="360" w:lineRule="auto"/>
        <w:ind w:firstLine="1440"/>
        <w:textAlignment w:val="baseline"/>
        <w:rPr>
          <w:sz w:val="26"/>
        </w:rPr>
      </w:pPr>
      <w:r w:rsidRPr="008675BF">
        <w:rPr>
          <w:sz w:val="26"/>
        </w:rPr>
        <w:t xml:space="preserve">On November 28, 2017, </w:t>
      </w:r>
      <w:r>
        <w:rPr>
          <w:sz w:val="26"/>
        </w:rPr>
        <w:t xml:space="preserve">the </w:t>
      </w:r>
      <w:r w:rsidRPr="008675BF">
        <w:rPr>
          <w:sz w:val="26"/>
        </w:rPr>
        <w:t>Complainants filed a Formal Complaint</w:t>
      </w:r>
      <w:r>
        <w:rPr>
          <w:sz w:val="26"/>
        </w:rPr>
        <w:t xml:space="preserve"> (Complaint) requesting a payment arrangement.</w:t>
      </w:r>
      <w:r w:rsidRPr="00AB6471">
        <w:rPr>
          <w:rStyle w:val="FootnoteReference"/>
          <w:sz w:val="26"/>
        </w:rPr>
        <w:t xml:space="preserve"> </w:t>
      </w:r>
      <w:r>
        <w:rPr>
          <w:rStyle w:val="FootnoteReference"/>
          <w:sz w:val="26"/>
        </w:rPr>
        <w:footnoteReference w:id="2"/>
      </w:r>
      <w:r>
        <w:rPr>
          <w:sz w:val="26"/>
        </w:rPr>
        <w:t xml:space="preserve">  The Complainants also alleged that Duquesne Light </w:t>
      </w:r>
      <w:r w:rsidR="000D76BC">
        <w:rPr>
          <w:sz w:val="26"/>
        </w:rPr>
        <w:t xml:space="preserve">Company (Duquesne Light or Company) </w:t>
      </w:r>
      <w:r>
        <w:rPr>
          <w:sz w:val="26"/>
        </w:rPr>
        <w:t>failed to honor a “payment agreement” and to “discharge the debts.”  The Complainants contended that the Company’s actions were crimes, including theft by deception, extortion, and embezzlement of public money.  The Complainants cited to various federal criminal statutes in support of their position.</w:t>
      </w:r>
    </w:p>
    <w:p w14:paraId="1B8C1EDC" w14:textId="77777777" w:rsidR="00505162" w:rsidRDefault="00505162" w:rsidP="00505162">
      <w:pPr>
        <w:spacing w:line="360" w:lineRule="auto"/>
        <w:ind w:firstLine="1440"/>
        <w:textAlignment w:val="baseline"/>
        <w:rPr>
          <w:sz w:val="26"/>
        </w:rPr>
      </w:pPr>
    </w:p>
    <w:p w14:paraId="6988AED8" w14:textId="4E55BC65" w:rsidR="00505162" w:rsidRPr="008675BF" w:rsidRDefault="00505162" w:rsidP="00505162">
      <w:pPr>
        <w:spacing w:line="360" w:lineRule="auto"/>
        <w:ind w:firstLine="1440"/>
        <w:textAlignment w:val="baseline"/>
        <w:rPr>
          <w:sz w:val="26"/>
        </w:rPr>
      </w:pPr>
      <w:r w:rsidRPr="008675BF">
        <w:rPr>
          <w:sz w:val="26"/>
        </w:rPr>
        <w:t>On December 21, 2017, Duquesne Light filed an Answer</w:t>
      </w:r>
      <w:r>
        <w:rPr>
          <w:sz w:val="26"/>
        </w:rPr>
        <w:t xml:space="preserve"> and Preliminary Objections.  In its Answer</w:t>
      </w:r>
      <w:r w:rsidRPr="008675BF">
        <w:rPr>
          <w:sz w:val="26"/>
        </w:rPr>
        <w:t xml:space="preserve">, </w:t>
      </w:r>
      <w:r>
        <w:rPr>
          <w:sz w:val="26"/>
        </w:rPr>
        <w:t xml:space="preserve">the Company: (1) </w:t>
      </w:r>
      <w:r w:rsidRPr="008675BF">
        <w:rPr>
          <w:sz w:val="26"/>
        </w:rPr>
        <w:t>deni</w:t>
      </w:r>
      <w:r>
        <w:rPr>
          <w:sz w:val="26"/>
        </w:rPr>
        <w:t>ed</w:t>
      </w:r>
      <w:r w:rsidRPr="008675BF">
        <w:rPr>
          <w:sz w:val="26"/>
        </w:rPr>
        <w:t xml:space="preserve"> </w:t>
      </w:r>
      <w:r>
        <w:rPr>
          <w:sz w:val="26"/>
        </w:rPr>
        <w:t xml:space="preserve">that the </w:t>
      </w:r>
      <w:r w:rsidRPr="008675BF">
        <w:rPr>
          <w:sz w:val="26"/>
        </w:rPr>
        <w:t xml:space="preserve">Complainants were entitled to a payment arrangement that was different from the </w:t>
      </w:r>
      <w:r>
        <w:rPr>
          <w:sz w:val="26"/>
        </w:rPr>
        <w:t>C</w:t>
      </w:r>
      <w:r w:rsidRPr="008675BF">
        <w:rPr>
          <w:sz w:val="26"/>
        </w:rPr>
        <w:t xml:space="preserve">ompany payment arrangement granted to them on March 22, 2016, </w:t>
      </w:r>
      <w:r>
        <w:rPr>
          <w:sz w:val="26"/>
        </w:rPr>
        <w:t xml:space="preserve">on </w:t>
      </w:r>
      <w:r w:rsidRPr="008675BF">
        <w:rPr>
          <w:sz w:val="26"/>
        </w:rPr>
        <w:t xml:space="preserve">which </w:t>
      </w:r>
      <w:r>
        <w:rPr>
          <w:sz w:val="26"/>
        </w:rPr>
        <w:t>the Complainants</w:t>
      </w:r>
      <w:r w:rsidRPr="008675BF">
        <w:rPr>
          <w:sz w:val="26"/>
        </w:rPr>
        <w:t xml:space="preserve"> default</w:t>
      </w:r>
      <w:r>
        <w:rPr>
          <w:sz w:val="26"/>
        </w:rPr>
        <w:t>ed,</w:t>
      </w:r>
      <w:r w:rsidRPr="008675BF">
        <w:rPr>
          <w:sz w:val="26"/>
        </w:rPr>
        <w:t xml:space="preserve"> and (2)</w:t>
      </w:r>
      <w:r>
        <w:rPr>
          <w:sz w:val="26"/>
        </w:rPr>
        <w:t> </w:t>
      </w:r>
      <w:r w:rsidRPr="008675BF">
        <w:rPr>
          <w:sz w:val="26"/>
        </w:rPr>
        <w:t>averr</w:t>
      </w:r>
      <w:r>
        <w:rPr>
          <w:sz w:val="26"/>
        </w:rPr>
        <w:t>ed</w:t>
      </w:r>
      <w:r w:rsidRPr="008675BF">
        <w:rPr>
          <w:sz w:val="26"/>
        </w:rPr>
        <w:t xml:space="preserve"> that </w:t>
      </w:r>
      <w:r>
        <w:rPr>
          <w:sz w:val="26"/>
        </w:rPr>
        <w:t xml:space="preserve">the </w:t>
      </w:r>
      <w:r w:rsidRPr="008675BF">
        <w:rPr>
          <w:sz w:val="26"/>
        </w:rPr>
        <w:t xml:space="preserve">Complainants were responsible for an outstanding </w:t>
      </w:r>
      <w:r>
        <w:rPr>
          <w:sz w:val="26"/>
        </w:rPr>
        <w:t xml:space="preserve">account </w:t>
      </w:r>
      <w:r w:rsidRPr="008675BF">
        <w:rPr>
          <w:sz w:val="26"/>
        </w:rPr>
        <w:t>balance of $623.84.</w:t>
      </w:r>
      <w:r>
        <w:rPr>
          <w:sz w:val="26"/>
        </w:rPr>
        <w:t xml:space="preserve">  In its Preliminary Objections, Duquesne Light argued that the Commission lacked jurisdiction over the Complainants’ claims because they invoked criminal statutes and potentially Pennsylvania laws pertaining to contracts, debt collection, unfair trade practices, or damages.  Duquesne Light requested that the ALJ sustain its Preliminary Objections and dismiss the Complaint with prejudice and/or strike the Complainants’ request for relief as impertinent.</w:t>
      </w:r>
    </w:p>
    <w:p w14:paraId="3BA874E7" w14:textId="77777777" w:rsidR="00505162" w:rsidRDefault="00505162" w:rsidP="00505162">
      <w:pPr>
        <w:spacing w:line="360" w:lineRule="auto"/>
        <w:ind w:left="72" w:right="72" w:firstLine="1440"/>
        <w:jc w:val="both"/>
        <w:textAlignment w:val="baseline"/>
        <w:rPr>
          <w:spacing w:val="-1"/>
          <w:sz w:val="26"/>
        </w:rPr>
      </w:pPr>
    </w:p>
    <w:p w14:paraId="489992FD" w14:textId="77777777" w:rsidR="005A6F88" w:rsidRDefault="00505162" w:rsidP="00505162">
      <w:pPr>
        <w:spacing w:line="360" w:lineRule="auto"/>
        <w:ind w:firstLine="1440"/>
        <w:textAlignment w:val="baseline"/>
        <w:rPr>
          <w:sz w:val="26"/>
        </w:rPr>
      </w:pPr>
      <w:r w:rsidRPr="008675BF">
        <w:rPr>
          <w:sz w:val="26"/>
        </w:rPr>
        <w:lastRenderedPageBreak/>
        <w:t xml:space="preserve">On March 13, 2018, </w:t>
      </w:r>
      <w:r w:rsidR="000D76BC">
        <w:rPr>
          <w:sz w:val="26"/>
        </w:rPr>
        <w:t>Administrative Law Judge (ALJ) Conrad A. Johnson</w:t>
      </w:r>
      <w:r w:rsidRPr="008675BF">
        <w:rPr>
          <w:sz w:val="26"/>
        </w:rPr>
        <w:t xml:space="preserve"> issued an interim order, </w:t>
      </w:r>
      <w:r>
        <w:rPr>
          <w:sz w:val="26"/>
        </w:rPr>
        <w:t>sustaining Duquesne Light’s</w:t>
      </w:r>
      <w:r w:rsidRPr="008675BF">
        <w:rPr>
          <w:sz w:val="26"/>
        </w:rPr>
        <w:t xml:space="preserve"> </w:t>
      </w:r>
      <w:r>
        <w:rPr>
          <w:sz w:val="26"/>
        </w:rPr>
        <w:t>P</w:t>
      </w:r>
      <w:r w:rsidRPr="008675BF">
        <w:rPr>
          <w:sz w:val="26"/>
        </w:rPr>
        <w:t xml:space="preserve">reliminary </w:t>
      </w:r>
      <w:r>
        <w:rPr>
          <w:sz w:val="26"/>
        </w:rPr>
        <w:t>O</w:t>
      </w:r>
      <w:r w:rsidRPr="008675BF">
        <w:rPr>
          <w:sz w:val="26"/>
        </w:rPr>
        <w:t xml:space="preserve">bjections on the </w:t>
      </w:r>
      <w:r>
        <w:rPr>
          <w:sz w:val="26"/>
        </w:rPr>
        <w:t>grounds</w:t>
      </w:r>
      <w:r w:rsidRPr="008675BF">
        <w:rPr>
          <w:sz w:val="26"/>
        </w:rPr>
        <w:t xml:space="preserve"> </w:t>
      </w:r>
      <w:r>
        <w:rPr>
          <w:sz w:val="26"/>
        </w:rPr>
        <w:t xml:space="preserve">that </w:t>
      </w:r>
      <w:r w:rsidRPr="008675BF">
        <w:rPr>
          <w:sz w:val="26"/>
        </w:rPr>
        <w:t xml:space="preserve">the Commission lacked jurisdiction over </w:t>
      </w:r>
      <w:r>
        <w:rPr>
          <w:sz w:val="26"/>
        </w:rPr>
        <w:t xml:space="preserve">the </w:t>
      </w:r>
      <w:r w:rsidRPr="008675BF">
        <w:rPr>
          <w:sz w:val="26"/>
        </w:rPr>
        <w:t xml:space="preserve">Complainants’ allegations invoking federal crimes </w:t>
      </w:r>
      <w:r>
        <w:rPr>
          <w:sz w:val="26"/>
        </w:rPr>
        <w:t xml:space="preserve">and </w:t>
      </w:r>
      <w:r w:rsidRPr="008675BF">
        <w:rPr>
          <w:sz w:val="26"/>
        </w:rPr>
        <w:t>banking laws and asserting debt collection and damages under the Pennsylvania Unfair Trade Practices Consumer Protection Law</w:t>
      </w:r>
      <w:r>
        <w:rPr>
          <w:sz w:val="26"/>
        </w:rPr>
        <w:t xml:space="preserve">, 73 P.S. </w:t>
      </w:r>
    </w:p>
    <w:p w14:paraId="46A8E248" w14:textId="1FC903FC" w:rsidR="00505162" w:rsidRPr="008675BF" w:rsidRDefault="00505162" w:rsidP="003E7BC1">
      <w:pPr>
        <w:spacing w:line="360" w:lineRule="auto"/>
        <w:textAlignment w:val="baseline"/>
        <w:rPr>
          <w:sz w:val="26"/>
        </w:rPr>
      </w:pPr>
      <w:r>
        <w:rPr>
          <w:sz w:val="26"/>
        </w:rPr>
        <w:t xml:space="preserve">§ 201-1, </w:t>
      </w:r>
      <w:r w:rsidRPr="00C50FB4">
        <w:rPr>
          <w:i/>
          <w:sz w:val="26"/>
        </w:rPr>
        <w:t>et seq</w:t>
      </w:r>
      <w:r>
        <w:rPr>
          <w:sz w:val="26"/>
        </w:rPr>
        <w:t>.</w:t>
      </w:r>
      <w:r w:rsidRPr="008675BF">
        <w:rPr>
          <w:sz w:val="26"/>
        </w:rPr>
        <w:t xml:space="preserve"> </w:t>
      </w:r>
      <w:r>
        <w:rPr>
          <w:sz w:val="26"/>
        </w:rPr>
        <w:t xml:space="preserve"> The ALJ, however, denied </w:t>
      </w:r>
      <w:r w:rsidRPr="008675BF">
        <w:rPr>
          <w:sz w:val="26"/>
        </w:rPr>
        <w:t xml:space="preserve">Duquesne Light’s request for dismissal of the </w:t>
      </w:r>
      <w:r>
        <w:rPr>
          <w:sz w:val="26"/>
        </w:rPr>
        <w:t>C</w:t>
      </w:r>
      <w:r w:rsidRPr="008675BF">
        <w:rPr>
          <w:sz w:val="26"/>
        </w:rPr>
        <w:t>omplaint</w:t>
      </w:r>
      <w:r>
        <w:rPr>
          <w:sz w:val="26"/>
        </w:rPr>
        <w:t xml:space="preserve"> in its entirety, reasoning that</w:t>
      </w:r>
      <w:r w:rsidRPr="008675BF">
        <w:rPr>
          <w:sz w:val="26"/>
        </w:rPr>
        <w:t xml:space="preserve"> the Complainants </w:t>
      </w:r>
      <w:r>
        <w:rPr>
          <w:sz w:val="26"/>
        </w:rPr>
        <w:t xml:space="preserve">requested </w:t>
      </w:r>
      <w:r w:rsidRPr="008675BF">
        <w:rPr>
          <w:sz w:val="26"/>
        </w:rPr>
        <w:t>a payment arrangement and “the return of arrears, billing refunds and considerations</w:t>
      </w:r>
      <w:r>
        <w:rPr>
          <w:sz w:val="26"/>
        </w:rPr>
        <w:t>,</w:t>
      </w:r>
      <w:r w:rsidRPr="008675BF">
        <w:rPr>
          <w:sz w:val="26"/>
        </w:rPr>
        <w:t xml:space="preserve">” </w:t>
      </w:r>
      <w:r>
        <w:rPr>
          <w:sz w:val="26"/>
        </w:rPr>
        <w:t>and t</w:t>
      </w:r>
      <w:r w:rsidRPr="008675BF">
        <w:rPr>
          <w:sz w:val="26"/>
        </w:rPr>
        <w:t xml:space="preserve">hese </w:t>
      </w:r>
      <w:r>
        <w:rPr>
          <w:sz w:val="26"/>
        </w:rPr>
        <w:t>requests</w:t>
      </w:r>
      <w:r w:rsidRPr="008675BF">
        <w:rPr>
          <w:sz w:val="26"/>
        </w:rPr>
        <w:t xml:space="preserve"> raised questions of fact </w:t>
      </w:r>
      <w:r>
        <w:rPr>
          <w:sz w:val="26"/>
        </w:rPr>
        <w:t xml:space="preserve">on matters within the Commission’s jurisdiction </w:t>
      </w:r>
      <w:r w:rsidRPr="008675BF">
        <w:rPr>
          <w:sz w:val="26"/>
        </w:rPr>
        <w:t>that could not be resolved on a preliminary motion.</w:t>
      </w:r>
    </w:p>
    <w:p w14:paraId="57FDACFC" w14:textId="77777777" w:rsidR="00505162" w:rsidRDefault="00505162" w:rsidP="00505162">
      <w:pPr>
        <w:spacing w:line="360" w:lineRule="auto"/>
        <w:ind w:right="360" w:firstLine="1440"/>
        <w:textAlignment w:val="baseline"/>
        <w:rPr>
          <w:sz w:val="26"/>
        </w:rPr>
      </w:pPr>
    </w:p>
    <w:p w14:paraId="39E22EAB" w14:textId="4A293F8A" w:rsidR="00505162" w:rsidRDefault="00505162" w:rsidP="00A85F57">
      <w:pPr>
        <w:spacing w:line="360" w:lineRule="auto"/>
        <w:ind w:firstLine="1440"/>
        <w:textAlignment w:val="baseline"/>
        <w:rPr>
          <w:sz w:val="26"/>
        </w:rPr>
      </w:pPr>
      <w:r>
        <w:rPr>
          <w:sz w:val="26"/>
        </w:rPr>
        <w:t>A telephonic</w:t>
      </w:r>
      <w:r w:rsidRPr="008675BF">
        <w:rPr>
          <w:sz w:val="26"/>
        </w:rPr>
        <w:t xml:space="preserve"> hearing </w:t>
      </w:r>
      <w:r>
        <w:rPr>
          <w:sz w:val="26"/>
        </w:rPr>
        <w:t xml:space="preserve">was held on April 25, 2018.  The </w:t>
      </w:r>
      <w:r w:rsidRPr="008675BF">
        <w:rPr>
          <w:sz w:val="26"/>
        </w:rPr>
        <w:t>Complainants appeared</w:t>
      </w:r>
      <w:r>
        <w:rPr>
          <w:sz w:val="26"/>
        </w:rPr>
        <w:t xml:space="preserve"> </w:t>
      </w:r>
      <w:r w:rsidRPr="00E92174">
        <w:rPr>
          <w:i/>
          <w:sz w:val="26"/>
        </w:rPr>
        <w:t>pro se</w:t>
      </w:r>
      <w:r w:rsidRPr="008675BF">
        <w:rPr>
          <w:sz w:val="26"/>
        </w:rPr>
        <w:t xml:space="preserve"> and testified. </w:t>
      </w:r>
      <w:r>
        <w:rPr>
          <w:sz w:val="26"/>
        </w:rPr>
        <w:t xml:space="preserve"> The </w:t>
      </w:r>
      <w:r w:rsidRPr="008675BF">
        <w:rPr>
          <w:sz w:val="26"/>
        </w:rPr>
        <w:t>Complainants did not sponsor any exhibits.</w:t>
      </w:r>
      <w:r>
        <w:rPr>
          <w:sz w:val="26"/>
        </w:rPr>
        <w:t xml:space="preserve">  The Company was represented by counsel who presented one witness that</w:t>
      </w:r>
      <w:r w:rsidRPr="008675BF">
        <w:rPr>
          <w:sz w:val="26"/>
        </w:rPr>
        <w:t xml:space="preserve"> sponsored </w:t>
      </w:r>
      <w:r>
        <w:rPr>
          <w:sz w:val="26"/>
        </w:rPr>
        <w:t>six e</w:t>
      </w:r>
      <w:r w:rsidRPr="008675BF">
        <w:rPr>
          <w:sz w:val="26"/>
        </w:rPr>
        <w:t xml:space="preserve">xhibits which were admitted into the record. </w:t>
      </w:r>
      <w:r>
        <w:rPr>
          <w:sz w:val="26"/>
        </w:rPr>
        <w:t xml:space="preserve"> The ALJ also took</w:t>
      </w:r>
      <w:r w:rsidRPr="008675BF">
        <w:rPr>
          <w:sz w:val="26"/>
        </w:rPr>
        <w:t xml:space="preserve"> official notice of Duquesne Light’s Exhibit N, </w:t>
      </w:r>
      <w:r>
        <w:rPr>
          <w:sz w:val="26"/>
        </w:rPr>
        <w:t>a</w:t>
      </w:r>
      <w:r w:rsidRPr="008675BF">
        <w:rPr>
          <w:sz w:val="26"/>
        </w:rPr>
        <w:t xml:space="preserve"> March 14, 2018 electric bill </w:t>
      </w:r>
      <w:r>
        <w:rPr>
          <w:sz w:val="26"/>
        </w:rPr>
        <w:t xml:space="preserve">that the Complainants </w:t>
      </w:r>
      <w:r w:rsidRPr="008675BF">
        <w:rPr>
          <w:sz w:val="26"/>
        </w:rPr>
        <w:t xml:space="preserve">signed and mailed to the </w:t>
      </w:r>
      <w:r>
        <w:rPr>
          <w:sz w:val="26"/>
        </w:rPr>
        <w:t>C</w:t>
      </w:r>
      <w:r w:rsidRPr="008675BF">
        <w:rPr>
          <w:sz w:val="26"/>
        </w:rPr>
        <w:t>ompany.</w:t>
      </w:r>
      <w:r>
        <w:rPr>
          <w:sz w:val="26"/>
        </w:rPr>
        <w:t xml:space="preserve">  </w:t>
      </w:r>
      <w:r w:rsidRPr="008675BF">
        <w:rPr>
          <w:sz w:val="26"/>
        </w:rPr>
        <w:t xml:space="preserve">The hearing generated a </w:t>
      </w:r>
      <w:r>
        <w:rPr>
          <w:sz w:val="26"/>
        </w:rPr>
        <w:t>ninety-seven</w:t>
      </w:r>
      <w:r w:rsidRPr="008675BF">
        <w:rPr>
          <w:sz w:val="26"/>
        </w:rPr>
        <w:t xml:space="preserve">-page transcript. </w:t>
      </w:r>
      <w:r>
        <w:rPr>
          <w:sz w:val="26"/>
        </w:rPr>
        <w:t xml:space="preserve"> </w:t>
      </w:r>
      <w:r w:rsidRPr="008675BF">
        <w:rPr>
          <w:sz w:val="26"/>
        </w:rPr>
        <w:t xml:space="preserve">The record was closed by an interim order </w:t>
      </w:r>
      <w:r>
        <w:rPr>
          <w:sz w:val="26"/>
        </w:rPr>
        <w:t>issued</w:t>
      </w:r>
      <w:r w:rsidRPr="008675BF">
        <w:rPr>
          <w:sz w:val="26"/>
        </w:rPr>
        <w:t xml:space="preserve"> on May 29, 2018.</w:t>
      </w:r>
    </w:p>
    <w:p w14:paraId="352517E9" w14:textId="77777777" w:rsidR="00505162" w:rsidRDefault="00505162" w:rsidP="00A85F57">
      <w:pPr>
        <w:spacing w:line="360" w:lineRule="auto"/>
        <w:ind w:firstLine="1440"/>
        <w:textAlignment w:val="baseline"/>
        <w:rPr>
          <w:sz w:val="26"/>
        </w:rPr>
      </w:pPr>
    </w:p>
    <w:p w14:paraId="6B130B8D" w14:textId="77777777" w:rsidR="00505162" w:rsidRDefault="00505162" w:rsidP="00A85F57">
      <w:pPr>
        <w:spacing w:line="360" w:lineRule="auto"/>
        <w:ind w:firstLine="1440"/>
        <w:textAlignment w:val="baseline"/>
        <w:rPr>
          <w:sz w:val="26"/>
        </w:rPr>
      </w:pPr>
      <w:r>
        <w:rPr>
          <w:sz w:val="26"/>
        </w:rPr>
        <w:t>By Initial Decision served on August 7, 2018, ALJ Johnson denied the Complainants’ request for a payment arrangement and dismissed the Complaint due to the Complainants’ failure to satisfy their burden of proof.</w:t>
      </w:r>
    </w:p>
    <w:p w14:paraId="54AF0C1E" w14:textId="77777777" w:rsidR="00505162" w:rsidRDefault="00505162" w:rsidP="00A85F57">
      <w:pPr>
        <w:spacing w:line="360" w:lineRule="auto"/>
        <w:ind w:firstLine="1440"/>
        <w:textAlignment w:val="baseline"/>
        <w:rPr>
          <w:sz w:val="26"/>
        </w:rPr>
      </w:pPr>
    </w:p>
    <w:p w14:paraId="5A70CA51" w14:textId="2B776A99" w:rsidR="00505162" w:rsidRDefault="000D76BC" w:rsidP="00A85F57">
      <w:pPr>
        <w:spacing w:line="360" w:lineRule="auto"/>
        <w:ind w:firstLine="1440"/>
        <w:textAlignment w:val="baseline"/>
        <w:rPr>
          <w:sz w:val="26"/>
        </w:rPr>
      </w:pPr>
      <w:r>
        <w:rPr>
          <w:sz w:val="26"/>
        </w:rPr>
        <w:t>T</w:t>
      </w:r>
      <w:r w:rsidR="00505162">
        <w:rPr>
          <w:sz w:val="26"/>
        </w:rPr>
        <w:t>he Complainants filed Exceptions on August 20, 2018</w:t>
      </w:r>
      <w:r>
        <w:rPr>
          <w:sz w:val="26"/>
        </w:rPr>
        <w:t>.  T</w:t>
      </w:r>
      <w:r w:rsidR="00505162">
        <w:rPr>
          <w:sz w:val="26"/>
        </w:rPr>
        <w:t>he Company filed a Motion to Quash on September 6, 2018.</w:t>
      </w:r>
    </w:p>
    <w:p w14:paraId="340E6316" w14:textId="77777777" w:rsidR="00BA391D" w:rsidRDefault="00BA391D" w:rsidP="00A85F57">
      <w:pPr>
        <w:spacing w:line="360" w:lineRule="auto"/>
        <w:ind w:firstLine="1440"/>
        <w:textAlignment w:val="baseline"/>
        <w:rPr>
          <w:sz w:val="26"/>
        </w:rPr>
      </w:pPr>
    </w:p>
    <w:p w14:paraId="26FC1EC8" w14:textId="25F84DED" w:rsidR="007235DD" w:rsidRDefault="00BA391D" w:rsidP="00A85F57">
      <w:pPr>
        <w:spacing w:line="360" w:lineRule="auto"/>
        <w:ind w:firstLine="1440"/>
        <w:textAlignment w:val="baseline"/>
        <w:rPr>
          <w:sz w:val="26"/>
        </w:rPr>
      </w:pPr>
      <w:r>
        <w:rPr>
          <w:sz w:val="26"/>
        </w:rPr>
        <w:t xml:space="preserve">By Order entered June 13, 2019, </w:t>
      </w:r>
      <w:r w:rsidR="0019778D">
        <w:rPr>
          <w:sz w:val="26"/>
        </w:rPr>
        <w:t>we denied the Exceptions, adopted the Initial Decision, and granted, in part, the Company’s Motion to Quash, to the extent that we dismissed the Complaint.</w:t>
      </w:r>
    </w:p>
    <w:p w14:paraId="72223244" w14:textId="51B78AFE" w:rsidR="007235DD" w:rsidRDefault="007235DD" w:rsidP="00A85F57">
      <w:pPr>
        <w:spacing w:line="360" w:lineRule="auto"/>
        <w:ind w:firstLine="1440"/>
        <w:textAlignment w:val="baseline"/>
        <w:rPr>
          <w:sz w:val="26"/>
        </w:rPr>
      </w:pPr>
      <w:r>
        <w:rPr>
          <w:sz w:val="26"/>
        </w:rPr>
        <w:lastRenderedPageBreak/>
        <w:t xml:space="preserve">On July 12, 2019, Mr. Mendoza filed a timely </w:t>
      </w:r>
      <w:r w:rsidRPr="005F1BF9">
        <w:rPr>
          <w:i/>
          <w:iCs/>
          <w:sz w:val="26"/>
        </w:rPr>
        <w:t>pro se</w:t>
      </w:r>
      <w:r>
        <w:rPr>
          <w:sz w:val="26"/>
        </w:rPr>
        <w:t xml:space="preserve"> letter </w:t>
      </w:r>
      <w:r w:rsidR="005F1BF9">
        <w:rPr>
          <w:sz w:val="26"/>
        </w:rPr>
        <w:t>with</w:t>
      </w:r>
      <w:r>
        <w:rPr>
          <w:sz w:val="26"/>
        </w:rPr>
        <w:t xml:space="preserve"> the Commonwealth Court, indicating his intent to appeal the </w:t>
      </w:r>
      <w:r w:rsidRPr="007235DD">
        <w:rPr>
          <w:i/>
          <w:iCs/>
          <w:sz w:val="26"/>
        </w:rPr>
        <w:t>June 2019 Order</w:t>
      </w:r>
      <w:r>
        <w:rPr>
          <w:sz w:val="26"/>
        </w:rPr>
        <w:t xml:space="preserve">.  </w:t>
      </w:r>
      <w:r w:rsidR="00CD6A5B">
        <w:rPr>
          <w:sz w:val="26"/>
        </w:rPr>
        <w:t xml:space="preserve">On August 9, 2019, Mr. Mendoza filed a Petition for Review with the Commonwealth Court, arguing that he did not receive a fair hearing before the Commission.  On September 11, 2019, the Commission filed an Application seeking dismissal of the Petition for Review as frivolous.  </w:t>
      </w:r>
      <w:r w:rsidR="00675505">
        <w:rPr>
          <w:sz w:val="26"/>
        </w:rPr>
        <w:t>In an un</w:t>
      </w:r>
      <w:r w:rsidR="0067618C">
        <w:rPr>
          <w:sz w:val="26"/>
        </w:rPr>
        <w:t>report</w:t>
      </w:r>
      <w:r w:rsidR="00675505">
        <w:rPr>
          <w:sz w:val="26"/>
        </w:rPr>
        <w:t>ed decision, t</w:t>
      </w:r>
      <w:r w:rsidR="00AC5FEB">
        <w:rPr>
          <w:sz w:val="26"/>
        </w:rPr>
        <w:t xml:space="preserve">he Commonwealth Court granted the Commission’s Application and dismissed Mr. Mendoza’s Petition for Review.  The Court held that Mr. Mendoza failed to preserve any issues for the Court’s review because he did not raise the fair hearing issue before the Commission.  The Court further </w:t>
      </w:r>
      <w:r w:rsidR="00780E2C">
        <w:rPr>
          <w:sz w:val="26"/>
        </w:rPr>
        <w:t>determined</w:t>
      </w:r>
      <w:r w:rsidR="00AC5FEB">
        <w:rPr>
          <w:sz w:val="26"/>
        </w:rPr>
        <w:t xml:space="preserve">, notwithstanding, that if the Court reviewed the only issue presented to the Commission – whether the Constitution permits only gold and silver as payment for debt – the Court would uphold the Commission’s decision in the </w:t>
      </w:r>
      <w:r w:rsidR="00AC5FEB" w:rsidRPr="00AC5FEB">
        <w:rPr>
          <w:i/>
          <w:iCs/>
          <w:sz w:val="26"/>
        </w:rPr>
        <w:t>June 2019 Order</w:t>
      </w:r>
      <w:r w:rsidR="00AC5FEB">
        <w:rPr>
          <w:sz w:val="26"/>
        </w:rPr>
        <w:t xml:space="preserve">.  The Court </w:t>
      </w:r>
      <w:r w:rsidR="00780E2C">
        <w:rPr>
          <w:sz w:val="26"/>
        </w:rPr>
        <w:t>found</w:t>
      </w:r>
      <w:r w:rsidR="00AC5FEB">
        <w:rPr>
          <w:sz w:val="26"/>
        </w:rPr>
        <w:t xml:space="preserve"> </w:t>
      </w:r>
      <w:r w:rsidR="005D7FA7">
        <w:rPr>
          <w:sz w:val="26"/>
        </w:rPr>
        <w:t xml:space="preserve">no merit in </w:t>
      </w:r>
      <w:r w:rsidR="00AC5FEB">
        <w:rPr>
          <w:sz w:val="26"/>
        </w:rPr>
        <w:t>Mr. Mendoza’s position that the Complainants are foreclosed from paying Duquesne Light because only gold and silver may be used to satisfy debt and those currencies have been removed from circulation.</w:t>
      </w:r>
      <w:r w:rsidR="00B763FE">
        <w:rPr>
          <w:sz w:val="26"/>
        </w:rPr>
        <w:t xml:space="preserve">  </w:t>
      </w:r>
      <w:proofErr w:type="spellStart"/>
      <w:r w:rsidR="00177DD6" w:rsidRPr="00675505">
        <w:rPr>
          <w:i/>
          <w:iCs/>
          <w:sz w:val="26"/>
        </w:rPr>
        <w:t>Higinio</w:t>
      </w:r>
      <w:proofErr w:type="spellEnd"/>
      <w:r w:rsidR="00177DD6" w:rsidRPr="00675505">
        <w:rPr>
          <w:i/>
          <w:iCs/>
          <w:sz w:val="26"/>
        </w:rPr>
        <w:t xml:space="preserve"> Mendoza, Jr. v. Pa. PUC</w:t>
      </w:r>
      <w:r w:rsidR="00177DD6" w:rsidRPr="00675505">
        <w:rPr>
          <w:sz w:val="26"/>
        </w:rPr>
        <w:t>, No. 1095 C.D. 2019</w:t>
      </w:r>
      <w:r w:rsidR="00675505">
        <w:rPr>
          <w:sz w:val="26"/>
        </w:rPr>
        <w:t xml:space="preserve"> (Pa. Cmwlth. Dec. 18, 2019).</w:t>
      </w:r>
    </w:p>
    <w:p w14:paraId="24EF5909" w14:textId="77777777" w:rsidR="007235DD" w:rsidRDefault="007235DD" w:rsidP="00A85F57">
      <w:pPr>
        <w:spacing w:line="360" w:lineRule="auto"/>
        <w:ind w:firstLine="1440"/>
        <w:textAlignment w:val="baseline"/>
        <w:rPr>
          <w:sz w:val="26"/>
        </w:rPr>
      </w:pPr>
    </w:p>
    <w:p w14:paraId="0D376B57" w14:textId="095C09CB" w:rsidR="00A85F57" w:rsidRDefault="00177DD6" w:rsidP="00A85F57">
      <w:pPr>
        <w:spacing w:line="360" w:lineRule="auto"/>
        <w:ind w:firstLine="1440"/>
        <w:textAlignment w:val="baseline"/>
        <w:rPr>
          <w:sz w:val="26"/>
        </w:rPr>
      </w:pPr>
      <w:r>
        <w:rPr>
          <w:sz w:val="26"/>
        </w:rPr>
        <w:t>As previously noted, t</w:t>
      </w:r>
      <w:r w:rsidR="00F430E8">
        <w:rPr>
          <w:sz w:val="26"/>
        </w:rPr>
        <w:t xml:space="preserve">he Complainants filed the instant Petition on </w:t>
      </w:r>
      <w:r w:rsidR="00F430E8">
        <w:rPr>
          <w:sz w:val="26"/>
          <w:szCs w:val="26"/>
        </w:rPr>
        <w:t>July 29</w:t>
      </w:r>
      <w:r w:rsidR="00F430E8" w:rsidRPr="005B05BF">
        <w:rPr>
          <w:sz w:val="26"/>
          <w:szCs w:val="26"/>
        </w:rPr>
        <w:t xml:space="preserve">, </w:t>
      </w:r>
      <w:r w:rsidR="00F430E8">
        <w:rPr>
          <w:sz w:val="26"/>
          <w:szCs w:val="26"/>
        </w:rPr>
        <w:t>2019.</w:t>
      </w:r>
      <w:r>
        <w:rPr>
          <w:sz w:val="26"/>
          <w:szCs w:val="26"/>
        </w:rPr>
        <w:t xml:space="preserve">  No Answer to the Petition has been filed.</w:t>
      </w:r>
    </w:p>
    <w:p w14:paraId="221D9D82" w14:textId="77777777" w:rsidR="00A85F57" w:rsidRDefault="00A85F57" w:rsidP="00A85F57">
      <w:pPr>
        <w:spacing w:line="360" w:lineRule="auto"/>
        <w:ind w:firstLine="1440"/>
        <w:textAlignment w:val="baseline"/>
        <w:rPr>
          <w:sz w:val="26"/>
        </w:rPr>
      </w:pPr>
    </w:p>
    <w:p w14:paraId="653040D7" w14:textId="77777777" w:rsidR="00A85F57" w:rsidRPr="00A85F57" w:rsidRDefault="00A85F57" w:rsidP="00A85F57">
      <w:pPr>
        <w:spacing w:line="360" w:lineRule="auto"/>
        <w:jc w:val="center"/>
        <w:textAlignment w:val="baseline"/>
        <w:rPr>
          <w:b/>
          <w:bCs/>
          <w:sz w:val="26"/>
        </w:rPr>
      </w:pPr>
      <w:r w:rsidRPr="00A85F57">
        <w:rPr>
          <w:b/>
          <w:bCs/>
          <w:sz w:val="26"/>
        </w:rPr>
        <w:t>II.</w:t>
      </w:r>
      <w:r w:rsidRPr="00A85F57">
        <w:rPr>
          <w:b/>
          <w:bCs/>
          <w:sz w:val="26"/>
        </w:rPr>
        <w:tab/>
        <w:t>Discussion</w:t>
      </w:r>
    </w:p>
    <w:p w14:paraId="0734764A" w14:textId="77777777" w:rsidR="00A85F57" w:rsidRDefault="00A85F57" w:rsidP="00A85F57">
      <w:pPr>
        <w:spacing w:line="360" w:lineRule="auto"/>
        <w:ind w:firstLine="1440"/>
        <w:textAlignment w:val="baseline"/>
        <w:rPr>
          <w:sz w:val="26"/>
        </w:rPr>
      </w:pPr>
    </w:p>
    <w:p w14:paraId="02AAA3DE" w14:textId="77777777" w:rsidR="00A85F57" w:rsidRPr="00A85F57" w:rsidRDefault="00A85F57" w:rsidP="00A85F57">
      <w:pPr>
        <w:spacing w:line="360" w:lineRule="auto"/>
        <w:textAlignment w:val="baseline"/>
        <w:rPr>
          <w:b/>
          <w:bCs/>
          <w:sz w:val="26"/>
          <w:szCs w:val="26"/>
        </w:rPr>
      </w:pPr>
      <w:r w:rsidRPr="00A85F57">
        <w:rPr>
          <w:b/>
          <w:bCs/>
          <w:sz w:val="26"/>
          <w:szCs w:val="26"/>
        </w:rPr>
        <w:t>A.</w:t>
      </w:r>
      <w:r w:rsidRPr="00A85F57">
        <w:rPr>
          <w:b/>
          <w:bCs/>
          <w:sz w:val="26"/>
          <w:szCs w:val="26"/>
        </w:rPr>
        <w:tab/>
        <w:t>Legal Standards</w:t>
      </w:r>
    </w:p>
    <w:p w14:paraId="675D2ADA" w14:textId="77777777" w:rsidR="00A85F57" w:rsidRDefault="00A85F57" w:rsidP="00A85F57">
      <w:pPr>
        <w:spacing w:line="360" w:lineRule="auto"/>
        <w:ind w:firstLine="1440"/>
        <w:textAlignment w:val="baseline"/>
        <w:rPr>
          <w:sz w:val="26"/>
          <w:szCs w:val="26"/>
        </w:rPr>
      </w:pPr>
    </w:p>
    <w:p w14:paraId="7C41D7AB" w14:textId="13E9246A" w:rsidR="00F06A60" w:rsidRDefault="00F06A60" w:rsidP="006A4E02">
      <w:pPr>
        <w:widowControl/>
        <w:spacing w:line="360" w:lineRule="auto"/>
        <w:ind w:firstLine="1440"/>
        <w:textAlignment w:val="baseline"/>
        <w:rPr>
          <w:color w:val="000000"/>
          <w:sz w:val="26"/>
          <w:szCs w:val="26"/>
        </w:rPr>
      </w:pPr>
      <w:r w:rsidRPr="00F06A60">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11" w:history="1">
        <w:r w:rsidRPr="00F06A60">
          <w:rPr>
            <w:i/>
            <w:iCs/>
            <w:color w:val="000000"/>
            <w:sz w:val="26"/>
            <w:szCs w:val="26"/>
          </w:rPr>
          <w:t>Consolidated Rail Corporation v. Pa. PUC</w:t>
        </w:r>
        <w:r w:rsidRPr="006A4E02">
          <w:rPr>
            <w:color w:val="000000"/>
            <w:sz w:val="26"/>
            <w:szCs w:val="26"/>
          </w:rPr>
          <w:t xml:space="preserve">, </w:t>
        </w:r>
        <w:r w:rsidRPr="00F06A60">
          <w:rPr>
            <w:color w:val="000000"/>
            <w:sz w:val="26"/>
            <w:szCs w:val="26"/>
          </w:rPr>
          <w:t xml:space="preserve">625 A.2d 741 (Pa. Cmwlth. </w:t>
        </w:r>
        <w:r w:rsidRPr="00F06A60">
          <w:rPr>
            <w:color w:val="000000"/>
            <w:sz w:val="26"/>
            <w:szCs w:val="26"/>
          </w:rPr>
          <w:lastRenderedPageBreak/>
          <w:t>1993);</w:t>
        </w:r>
      </w:hyperlink>
      <w:r w:rsidRPr="00F06A60">
        <w:rPr>
          <w:color w:val="000000"/>
          <w:sz w:val="26"/>
          <w:szCs w:val="26"/>
        </w:rPr>
        <w:t xml:space="preserve"> </w:t>
      </w:r>
      <w:r w:rsidRPr="00F06A60">
        <w:rPr>
          <w:i/>
          <w:color w:val="000000"/>
          <w:sz w:val="26"/>
          <w:szCs w:val="26"/>
        </w:rPr>
        <w:t xml:space="preserve">also </w:t>
      </w:r>
      <w:r w:rsidRPr="00F06A60">
        <w:rPr>
          <w:i/>
          <w:iCs/>
          <w:color w:val="000000"/>
          <w:sz w:val="26"/>
          <w:szCs w:val="26"/>
        </w:rPr>
        <w:t xml:space="preserve">see, generally, </w:t>
      </w:r>
      <w:hyperlink r:id="rId12" w:history="1">
        <w:r w:rsidRPr="00F06A60">
          <w:rPr>
            <w:i/>
            <w:iCs/>
            <w:color w:val="000000"/>
            <w:sz w:val="26"/>
            <w:szCs w:val="26"/>
          </w:rPr>
          <w:t>University of Pennsyl</w:t>
        </w:r>
        <w:r w:rsidRPr="00F06A60">
          <w:rPr>
            <w:i/>
            <w:iCs/>
            <w:color w:val="000000"/>
            <w:sz w:val="26"/>
            <w:szCs w:val="26"/>
          </w:rPr>
          <w:softHyphen/>
          <w:t>vania v. Pa. PUC</w:t>
        </w:r>
        <w:r w:rsidRPr="00F06A60">
          <w:rPr>
            <w:color w:val="000000"/>
            <w:sz w:val="26"/>
            <w:szCs w:val="26"/>
          </w:rPr>
          <w:t>, 485 A.2d 1217 (Pa.</w:t>
        </w:r>
        <w:r w:rsidR="006A4E02">
          <w:rPr>
            <w:color w:val="000000"/>
            <w:sz w:val="26"/>
            <w:szCs w:val="26"/>
          </w:rPr>
          <w:t> </w:t>
        </w:r>
        <w:r w:rsidRPr="00F06A60">
          <w:rPr>
            <w:color w:val="000000"/>
            <w:sz w:val="26"/>
            <w:szCs w:val="26"/>
          </w:rPr>
          <w:t>Cmwlth. 1984).</w:t>
        </w:r>
      </w:hyperlink>
    </w:p>
    <w:p w14:paraId="04FBB03D" w14:textId="77777777" w:rsidR="00471CB2" w:rsidRPr="00F06A60" w:rsidRDefault="00471CB2" w:rsidP="00A85F57">
      <w:pPr>
        <w:widowControl/>
        <w:spacing w:line="360" w:lineRule="auto"/>
        <w:ind w:firstLine="1440"/>
        <w:rPr>
          <w:color w:val="000000"/>
          <w:sz w:val="26"/>
          <w:szCs w:val="26"/>
        </w:rPr>
      </w:pPr>
    </w:p>
    <w:p w14:paraId="46A4C40A" w14:textId="77777777" w:rsidR="00F06A60" w:rsidRPr="00F06A60" w:rsidRDefault="00F06A60" w:rsidP="00A85F57">
      <w:pPr>
        <w:widowControl/>
        <w:spacing w:line="360" w:lineRule="auto"/>
        <w:ind w:firstLine="1440"/>
        <w:rPr>
          <w:sz w:val="26"/>
        </w:rPr>
      </w:pPr>
      <w:r w:rsidRPr="00F06A60">
        <w:rPr>
          <w:sz w:val="26"/>
        </w:rPr>
        <w:t xml:space="preserve">We begin by considering the nature of the instant Petition, because the analysis to be applied depends on the type of filing before us.  </w:t>
      </w:r>
      <w:r w:rsidRPr="00F06A60">
        <w:rPr>
          <w:sz w:val="26"/>
          <w:szCs w:val="26"/>
        </w:rPr>
        <w:t xml:space="preserve">The Petition is a letter challenging </w:t>
      </w:r>
      <w:r w:rsidR="008C7010">
        <w:rPr>
          <w:sz w:val="26"/>
          <w:szCs w:val="26"/>
        </w:rPr>
        <w:t xml:space="preserve">the determination in our </w:t>
      </w:r>
      <w:bookmarkStart w:id="1" w:name="_Hlk29282237"/>
      <w:r w:rsidR="00775024" w:rsidRPr="007C2FC0">
        <w:rPr>
          <w:i/>
          <w:iCs/>
          <w:sz w:val="26"/>
          <w:szCs w:val="26"/>
        </w:rPr>
        <w:t>June 2019</w:t>
      </w:r>
      <w:r w:rsidR="00775024" w:rsidRPr="00132889">
        <w:rPr>
          <w:i/>
          <w:sz w:val="26"/>
          <w:szCs w:val="26"/>
        </w:rPr>
        <w:t xml:space="preserve"> Order</w:t>
      </w:r>
      <w:bookmarkEnd w:id="1"/>
      <w:r w:rsidRPr="00F06A60">
        <w:rPr>
          <w:sz w:val="26"/>
          <w:szCs w:val="26"/>
        </w:rPr>
        <w:t xml:space="preserve">.  </w:t>
      </w:r>
      <w:r w:rsidR="00FB6112">
        <w:rPr>
          <w:sz w:val="26"/>
          <w:szCs w:val="26"/>
        </w:rPr>
        <w:t xml:space="preserve">The Petition was filed more than fifteen days </w:t>
      </w:r>
      <w:r w:rsidR="008C7010">
        <w:rPr>
          <w:sz w:val="26"/>
          <w:szCs w:val="26"/>
        </w:rPr>
        <w:t xml:space="preserve">after the entry of the </w:t>
      </w:r>
      <w:r w:rsidR="00775024" w:rsidRPr="007C2FC0">
        <w:rPr>
          <w:i/>
          <w:iCs/>
          <w:sz w:val="26"/>
          <w:szCs w:val="26"/>
        </w:rPr>
        <w:t>June 2019</w:t>
      </w:r>
      <w:r w:rsidR="00775024" w:rsidRPr="00132889">
        <w:rPr>
          <w:i/>
          <w:sz w:val="26"/>
          <w:szCs w:val="26"/>
        </w:rPr>
        <w:t xml:space="preserve"> Order</w:t>
      </w:r>
      <w:r w:rsidR="008C7010" w:rsidRPr="008C7010">
        <w:rPr>
          <w:i/>
          <w:sz w:val="26"/>
          <w:szCs w:val="26"/>
        </w:rPr>
        <w:t xml:space="preserve"> </w:t>
      </w:r>
      <w:r w:rsidR="00FB6112">
        <w:rPr>
          <w:sz w:val="26"/>
          <w:szCs w:val="26"/>
        </w:rPr>
        <w:t>(the deadline for filing a petition for reconsideration, pursuant to 52 Pa. Code § 5.572(c)</w:t>
      </w:r>
      <w:r w:rsidR="005E410D">
        <w:rPr>
          <w:sz w:val="26"/>
          <w:szCs w:val="26"/>
        </w:rPr>
        <w:t>)</w:t>
      </w:r>
      <w:r w:rsidR="00FB6112">
        <w:rPr>
          <w:sz w:val="26"/>
          <w:szCs w:val="26"/>
        </w:rPr>
        <w:t xml:space="preserve">.  </w:t>
      </w:r>
      <w:r w:rsidRPr="00F06A60">
        <w:rPr>
          <w:sz w:val="26"/>
        </w:rPr>
        <w:t xml:space="preserve">Under these circumstances, we shall regard the Petition as a Petition for Rescission or Amendment of the </w:t>
      </w:r>
      <w:r w:rsidR="003F568C" w:rsidRPr="007C2FC0">
        <w:rPr>
          <w:i/>
          <w:iCs/>
          <w:sz w:val="26"/>
          <w:szCs w:val="26"/>
        </w:rPr>
        <w:t>June 2019</w:t>
      </w:r>
      <w:r w:rsidR="003F568C" w:rsidRPr="00132889">
        <w:rPr>
          <w:i/>
          <w:sz w:val="26"/>
          <w:szCs w:val="26"/>
        </w:rPr>
        <w:t xml:space="preserve"> Order</w:t>
      </w:r>
      <w:r w:rsidR="003F568C" w:rsidRPr="008C7010">
        <w:rPr>
          <w:i/>
          <w:sz w:val="26"/>
        </w:rPr>
        <w:t xml:space="preserve"> </w:t>
      </w:r>
      <w:r w:rsidRPr="00F06A60">
        <w:rPr>
          <w:sz w:val="26"/>
        </w:rPr>
        <w:t>pursuant to 52 Pa. Code § 5.572(d).</w:t>
      </w:r>
    </w:p>
    <w:p w14:paraId="3A019018" w14:textId="77777777" w:rsidR="00F06A60" w:rsidRPr="00F06A60" w:rsidRDefault="00F06A60" w:rsidP="00A85F57">
      <w:pPr>
        <w:widowControl/>
        <w:tabs>
          <w:tab w:val="left" w:pos="0"/>
        </w:tabs>
        <w:spacing w:line="360" w:lineRule="auto"/>
        <w:ind w:firstLine="1440"/>
        <w:rPr>
          <w:sz w:val="26"/>
        </w:rPr>
      </w:pPr>
    </w:p>
    <w:p w14:paraId="6901C81A" w14:textId="77777777" w:rsidR="00471CB2" w:rsidRDefault="00F06A60" w:rsidP="00A85F57">
      <w:pPr>
        <w:widowControl/>
        <w:spacing w:line="360" w:lineRule="auto"/>
        <w:ind w:firstLine="1440"/>
        <w:rPr>
          <w:sz w:val="26"/>
        </w:rPr>
      </w:pPr>
      <w:r w:rsidRPr="00F06A60">
        <w:rPr>
          <w:sz w:val="26"/>
        </w:rPr>
        <w:t xml:space="preserve">The Code establishes a party’s right to seek relief following the issuance of our final decisions pursuant to Subsections 703(f) and (g), 66 Pa. C.S. § 703(f) and § 703(g), relating to </w:t>
      </w:r>
      <w:proofErr w:type="spellStart"/>
      <w:r w:rsidRPr="00F06A60">
        <w:rPr>
          <w:sz w:val="26"/>
        </w:rPr>
        <w:t>rehearings</w:t>
      </w:r>
      <w:proofErr w:type="spellEnd"/>
      <w:r w:rsidRPr="00F06A60">
        <w:rPr>
          <w:sz w:val="26"/>
        </w:rPr>
        <w:t>, as well as the rescission and amendment of orders.  Such requests for relief must be consistent with Section 5.572 of our Regulations, 52 Pa. Code § 5.572, relating to petitions for relief following the issuance of a final decision.</w:t>
      </w:r>
    </w:p>
    <w:p w14:paraId="0466700E" w14:textId="77777777" w:rsidR="00F06A60" w:rsidRPr="00F06A60" w:rsidRDefault="00F06A60" w:rsidP="00A85F57">
      <w:pPr>
        <w:widowControl/>
        <w:spacing w:line="360" w:lineRule="auto"/>
        <w:ind w:firstLine="1440"/>
        <w:rPr>
          <w:sz w:val="26"/>
        </w:rPr>
      </w:pPr>
      <w:r w:rsidRPr="00F06A60">
        <w:rPr>
          <w:sz w:val="26"/>
        </w:rPr>
        <w:t xml:space="preserve"> </w:t>
      </w:r>
    </w:p>
    <w:p w14:paraId="589F6E77" w14:textId="5F9D5F86" w:rsidR="00A85F57" w:rsidRDefault="00F06A60" w:rsidP="00A85F57">
      <w:pPr>
        <w:widowControl/>
        <w:spacing w:line="360" w:lineRule="auto"/>
        <w:ind w:firstLine="1440"/>
        <w:rPr>
          <w:color w:val="000000"/>
          <w:spacing w:val="-3"/>
          <w:sz w:val="26"/>
          <w:u w:color="000000"/>
        </w:rPr>
      </w:pPr>
      <w:r w:rsidRPr="00F06A60">
        <w:rPr>
          <w:sz w:val="26"/>
          <w:szCs w:val="26"/>
        </w:rPr>
        <w:t xml:space="preserve">A petition to modify or rescind a final Commission </w:t>
      </w:r>
      <w:r w:rsidR="003B6382">
        <w:rPr>
          <w:sz w:val="26"/>
          <w:szCs w:val="26"/>
        </w:rPr>
        <w:t>decision</w:t>
      </w:r>
      <w:r w:rsidRPr="00F06A60">
        <w:rPr>
          <w:sz w:val="26"/>
          <w:szCs w:val="26"/>
        </w:rPr>
        <w:t xml:space="preserve"> may only be granted judiciously and under appropriate circumstances, because such an action results in the disturbance of final orders.  </w:t>
      </w:r>
      <w:r w:rsidRPr="00F06A60">
        <w:rPr>
          <w:i/>
          <w:sz w:val="26"/>
          <w:szCs w:val="26"/>
        </w:rPr>
        <w:t>City of Pittsburgh v. Pennsylvania Department of Transportation</w:t>
      </w:r>
      <w:r w:rsidRPr="006A4E02">
        <w:rPr>
          <w:iCs/>
          <w:sz w:val="26"/>
          <w:szCs w:val="26"/>
        </w:rPr>
        <w:t>,</w:t>
      </w:r>
      <w:r w:rsidRPr="00F06A60">
        <w:rPr>
          <w:sz w:val="26"/>
          <w:szCs w:val="26"/>
        </w:rPr>
        <w:t xml:space="preserve"> </w:t>
      </w:r>
      <w:r w:rsidR="006A4E02">
        <w:rPr>
          <w:sz w:val="26"/>
          <w:szCs w:val="26"/>
        </w:rPr>
        <w:t>4</w:t>
      </w:r>
      <w:r w:rsidRPr="00F06A60">
        <w:rPr>
          <w:sz w:val="26"/>
          <w:szCs w:val="26"/>
        </w:rPr>
        <w:t>16 A.2d 461 (</w:t>
      </w:r>
      <w:r w:rsidR="005A6F88">
        <w:rPr>
          <w:sz w:val="26"/>
          <w:szCs w:val="26"/>
        </w:rPr>
        <w:t>Pa.</w:t>
      </w:r>
      <w:r w:rsidRPr="00F06A60">
        <w:rPr>
          <w:sz w:val="26"/>
          <w:szCs w:val="26"/>
        </w:rPr>
        <w:t xml:space="preserve">1980).  Additionally, we recognize that while a petition under Section 703(g) may raise any matter designed to convince us that we should exercise our discretion to amend or rescind a prior </w:t>
      </w:r>
      <w:r w:rsidR="003B6382">
        <w:rPr>
          <w:sz w:val="26"/>
          <w:szCs w:val="26"/>
        </w:rPr>
        <w:t>decision</w:t>
      </w:r>
      <w:r w:rsidRPr="00F06A60">
        <w:rPr>
          <w:sz w:val="26"/>
          <w:szCs w:val="26"/>
        </w:rPr>
        <w:t xml:space="preserve">, at the same time “[p]arties . . ., cannot be permitted by a second motion to review and reconsider, to raise the same questions which were specifically considered and decided against them.”  </w:t>
      </w:r>
      <w:r w:rsidRPr="00F06A60">
        <w:rPr>
          <w:i/>
          <w:sz w:val="26"/>
        </w:rPr>
        <w:t>Duick v. Pennsylvania Gas and Water Company</w:t>
      </w:r>
      <w:r w:rsidRPr="00F06A60">
        <w:rPr>
          <w:sz w:val="26"/>
        </w:rPr>
        <w:t>, 56 Pa. P.U.C. 553 (Order entered December 17, 1982)</w:t>
      </w:r>
      <w:r w:rsidRPr="00F06A60">
        <w:rPr>
          <w:sz w:val="26"/>
          <w:szCs w:val="26"/>
        </w:rPr>
        <w:t xml:space="preserve"> (quoting </w:t>
      </w:r>
      <w:hyperlink r:id="rId13" w:tgtFrame="x" w:tooltip="Clicking this link retrieves the full text document in another window" w:history="1">
        <w:r w:rsidRPr="00F06A60">
          <w:rPr>
            <w:i/>
            <w:sz w:val="26"/>
            <w:szCs w:val="26"/>
          </w:rPr>
          <w:t>Pennsylvania Railroad Co. v. Pennsylvania Public Service Commission</w:t>
        </w:r>
        <w:r w:rsidRPr="00F06A60">
          <w:rPr>
            <w:sz w:val="26"/>
            <w:szCs w:val="26"/>
          </w:rPr>
          <w:t>, 179 A. 850, 854 (Pa. Super. 1935)</w:t>
        </w:r>
      </w:hyperlink>
      <w:r w:rsidRPr="00F06A60">
        <w:rPr>
          <w:sz w:val="26"/>
          <w:szCs w:val="26"/>
        </w:rPr>
        <w:t xml:space="preserve">).  </w:t>
      </w:r>
      <w:r w:rsidRPr="00F06A60">
        <w:rPr>
          <w:color w:val="000000"/>
          <w:spacing w:val="-3"/>
          <w:sz w:val="26"/>
          <w:u w:color="000000"/>
        </w:rPr>
        <w:t xml:space="preserve">Such petitions are likely to succeed only </w:t>
      </w:r>
      <w:r w:rsidRPr="00F06A60">
        <w:rPr>
          <w:color w:val="000000"/>
          <w:spacing w:val="-3"/>
          <w:sz w:val="26"/>
          <w:u w:color="000000"/>
        </w:rPr>
        <w:lastRenderedPageBreak/>
        <w:t xml:space="preserve">when they raise “new and novel arguments” not previously heard or considerations which appear to have been overlooked or not addressed by the Commission.  </w:t>
      </w:r>
      <w:r w:rsidRPr="00F06A60">
        <w:rPr>
          <w:i/>
          <w:color w:val="000000"/>
          <w:spacing w:val="-3"/>
          <w:sz w:val="26"/>
          <w:u w:color="000000"/>
        </w:rPr>
        <w:t>Duick</w:t>
      </w:r>
      <w:r w:rsidRPr="00F06A60">
        <w:rPr>
          <w:color w:val="000000"/>
          <w:spacing w:val="-3"/>
          <w:sz w:val="26"/>
          <w:u w:color="000000"/>
        </w:rPr>
        <w:t xml:space="preserve"> at 559.</w:t>
      </w:r>
    </w:p>
    <w:p w14:paraId="33669376" w14:textId="77777777" w:rsidR="006A4E02" w:rsidRDefault="006A4E02" w:rsidP="00A85F57">
      <w:pPr>
        <w:widowControl/>
        <w:spacing w:line="360" w:lineRule="auto"/>
        <w:ind w:firstLine="1440"/>
        <w:rPr>
          <w:color w:val="000000"/>
          <w:spacing w:val="-3"/>
          <w:sz w:val="26"/>
          <w:u w:color="000000"/>
        </w:rPr>
      </w:pPr>
    </w:p>
    <w:p w14:paraId="63274072" w14:textId="77777777" w:rsidR="000517F0" w:rsidRPr="009A6512" w:rsidRDefault="00A85F57" w:rsidP="00A85F57">
      <w:pPr>
        <w:widowControl/>
        <w:spacing w:line="360" w:lineRule="auto"/>
        <w:rPr>
          <w:b/>
          <w:bCs/>
          <w:i/>
          <w:iCs/>
          <w:color w:val="000000"/>
          <w:spacing w:val="-3"/>
          <w:sz w:val="26"/>
          <w:u w:color="000000"/>
        </w:rPr>
      </w:pPr>
      <w:r>
        <w:rPr>
          <w:b/>
          <w:bCs/>
          <w:color w:val="000000"/>
          <w:spacing w:val="-3"/>
          <w:sz w:val="26"/>
          <w:u w:color="000000"/>
        </w:rPr>
        <w:t>B.</w:t>
      </w:r>
      <w:r>
        <w:rPr>
          <w:b/>
          <w:bCs/>
          <w:color w:val="000000"/>
          <w:spacing w:val="-3"/>
          <w:sz w:val="26"/>
          <w:u w:color="000000"/>
        </w:rPr>
        <w:tab/>
      </w:r>
      <w:r w:rsidR="000517F0" w:rsidRPr="009A6512">
        <w:rPr>
          <w:b/>
          <w:bCs/>
          <w:i/>
          <w:iCs/>
          <w:color w:val="000000"/>
          <w:spacing w:val="-3"/>
          <w:sz w:val="26"/>
          <w:u w:color="000000"/>
        </w:rPr>
        <w:t>June 2019 Order</w:t>
      </w:r>
    </w:p>
    <w:p w14:paraId="73E0358B" w14:textId="77777777" w:rsidR="002E73E3" w:rsidRDefault="002E73E3" w:rsidP="00A85F57">
      <w:pPr>
        <w:widowControl/>
        <w:spacing w:line="360" w:lineRule="auto"/>
        <w:ind w:firstLine="1440"/>
        <w:rPr>
          <w:color w:val="000000"/>
          <w:spacing w:val="-3"/>
          <w:sz w:val="26"/>
          <w:u w:color="000000"/>
        </w:rPr>
      </w:pPr>
    </w:p>
    <w:p w14:paraId="7B73176B" w14:textId="5F35824A" w:rsidR="00EB61EB" w:rsidRDefault="004D1169" w:rsidP="00A85F57">
      <w:pPr>
        <w:widowControl/>
        <w:spacing w:line="360" w:lineRule="auto"/>
        <w:ind w:firstLine="720"/>
        <w:rPr>
          <w:color w:val="000000"/>
          <w:sz w:val="26"/>
        </w:rPr>
      </w:pPr>
      <w:r>
        <w:rPr>
          <w:sz w:val="26"/>
          <w:szCs w:val="26"/>
        </w:rPr>
        <w:tab/>
        <w:t xml:space="preserve">In the </w:t>
      </w:r>
      <w:bookmarkStart w:id="2" w:name="_Hlk29298248"/>
      <w:r w:rsidRPr="002056A1">
        <w:rPr>
          <w:i/>
          <w:iCs/>
          <w:sz w:val="26"/>
          <w:szCs w:val="26"/>
        </w:rPr>
        <w:t>June 2019 Order</w:t>
      </w:r>
      <w:bookmarkEnd w:id="2"/>
      <w:r>
        <w:rPr>
          <w:sz w:val="26"/>
          <w:szCs w:val="26"/>
        </w:rPr>
        <w:t xml:space="preserve">, we addressed the Complainants’ Exceptions, in which they averred that under federal law and the United States Constitution, it is impossible for them to make payments in United States currency because the Constitution permits only silver and gold currency which has been removed from circulation.  </w:t>
      </w:r>
      <w:r w:rsidR="00F374DC">
        <w:rPr>
          <w:sz w:val="26"/>
          <w:szCs w:val="26"/>
        </w:rPr>
        <w:t xml:space="preserve">The Complainants argued that </w:t>
      </w:r>
      <w:r>
        <w:rPr>
          <w:sz w:val="26"/>
          <w:szCs w:val="26"/>
        </w:rPr>
        <w:t xml:space="preserve">their “signature is now a security and has value to it” and “the payment of debt is now against Congressional and public policy.”  </w:t>
      </w:r>
      <w:r w:rsidR="002056A1">
        <w:rPr>
          <w:sz w:val="26"/>
          <w:szCs w:val="26"/>
        </w:rPr>
        <w:t xml:space="preserve">In ruling on the Exceptions, we agreed with </w:t>
      </w:r>
      <w:r w:rsidR="00923FC5">
        <w:rPr>
          <w:sz w:val="26"/>
          <w:szCs w:val="26"/>
        </w:rPr>
        <w:t>the ALJ’s de</w:t>
      </w:r>
      <w:r w:rsidR="00923FC5">
        <w:rPr>
          <w:color w:val="000000"/>
          <w:sz w:val="26"/>
        </w:rPr>
        <w:t>termin</w:t>
      </w:r>
      <w:r w:rsidR="002056A1">
        <w:rPr>
          <w:color w:val="000000"/>
          <w:sz w:val="26"/>
        </w:rPr>
        <w:t>ation</w:t>
      </w:r>
      <w:r w:rsidR="00923FC5">
        <w:rPr>
          <w:color w:val="000000"/>
          <w:sz w:val="26"/>
        </w:rPr>
        <w:t xml:space="preserve"> that </w:t>
      </w:r>
      <w:r w:rsidR="002056A1">
        <w:rPr>
          <w:color w:val="000000"/>
          <w:sz w:val="26"/>
        </w:rPr>
        <w:t>Duquesne Light’s</w:t>
      </w:r>
      <w:r w:rsidR="00923FC5">
        <w:rPr>
          <w:color w:val="000000"/>
          <w:sz w:val="26"/>
        </w:rPr>
        <w:t xml:space="preserve"> requirement that the Complainants pay their bills in United States currency was a reasonable manner of payment.  </w:t>
      </w:r>
      <w:r w:rsidR="00B7636A" w:rsidRPr="002056A1">
        <w:rPr>
          <w:i/>
          <w:iCs/>
          <w:sz w:val="26"/>
          <w:szCs w:val="26"/>
        </w:rPr>
        <w:t>June 2019 Order</w:t>
      </w:r>
      <w:r w:rsidR="00B7636A">
        <w:rPr>
          <w:color w:val="000000"/>
          <w:sz w:val="26"/>
        </w:rPr>
        <w:t xml:space="preserve"> at 9.</w:t>
      </w:r>
    </w:p>
    <w:p w14:paraId="095662E1" w14:textId="77777777" w:rsidR="00EB61EB" w:rsidRDefault="00EB61EB" w:rsidP="00A85F57">
      <w:pPr>
        <w:widowControl/>
        <w:spacing w:line="360" w:lineRule="auto"/>
        <w:ind w:firstLine="720"/>
        <w:rPr>
          <w:color w:val="000000"/>
          <w:sz w:val="26"/>
        </w:rPr>
      </w:pPr>
    </w:p>
    <w:p w14:paraId="521C00B8" w14:textId="40E73FC5" w:rsidR="00923FC5" w:rsidRDefault="00EB61EB" w:rsidP="00A85F57">
      <w:pPr>
        <w:widowControl/>
        <w:spacing w:line="360" w:lineRule="auto"/>
        <w:ind w:firstLine="720"/>
        <w:rPr>
          <w:sz w:val="26"/>
          <w:szCs w:val="26"/>
        </w:rPr>
      </w:pPr>
      <w:r>
        <w:rPr>
          <w:color w:val="000000"/>
          <w:sz w:val="26"/>
        </w:rPr>
        <w:tab/>
      </w:r>
      <w:r w:rsidR="002056A1">
        <w:rPr>
          <w:color w:val="000000"/>
          <w:sz w:val="26"/>
        </w:rPr>
        <w:t>We b</w:t>
      </w:r>
      <w:r w:rsidR="00923FC5">
        <w:rPr>
          <w:color w:val="000000"/>
          <w:sz w:val="26"/>
        </w:rPr>
        <w:t xml:space="preserve">ased our </w:t>
      </w:r>
      <w:r w:rsidR="002056A1">
        <w:rPr>
          <w:color w:val="000000"/>
          <w:sz w:val="26"/>
        </w:rPr>
        <w:t xml:space="preserve">decision on </w:t>
      </w:r>
      <w:r w:rsidR="00923FC5">
        <w:rPr>
          <w:color w:val="000000"/>
          <w:sz w:val="26"/>
        </w:rPr>
        <w:t xml:space="preserve">prior </w:t>
      </w:r>
      <w:r w:rsidR="002056A1">
        <w:rPr>
          <w:color w:val="000000"/>
          <w:sz w:val="26"/>
        </w:rPr>
        <w:t>Commission Orders</w:t>
      </w:r>
      <w:r w:rsidR="00923FC5">
        <w:rPr>
          <w:color w:val="000000"/>
          <w:sz w:val="26"/>
        </w:rPr>
        <w:t xml:space="preserve"> addressing similar arguments, </w:t>
      </w:r>
      <w:r w:rsidR="002056A1">
        <w:rPr>
          <w:color w:val="000000"/>
          <w:sz w:val="26"/>
        </w:rPr>
        <w:t>o</w:t>
      </w:r>
      <w:r w:rsidR="00923FC5">
        <w:rPr>
          <w:color w:val="000000"/>
          <w:sz w:val="26"/>
        </w:rPr>
        <w:t xml:space="preserve">ur Regulations, and the Company’s tariff.  </w:t>
      </w:r>
      <w:r w:rsidR="00B7636A" w:rsidRPr="00B7636A">
        <w:rPr>
          <w:i/>
          <w:iCs/>
          <w:color w:val="000000"/>
          <w:sz w:val="26"/>
        </w:rPr>
        <w:t>Id</w:t>
      </w:r>
      <w:r w:rsidR="00B7636A">
        <w:rPr>
          <w:color w:val="000000"/>
          <w:sz w:val="26"/>
        </w:rPr>
        <w:t xml:space="preserve">.  </w:t>
      </w:r>
      <w:r w:rsidR="00923FC5" w:rsidRPr="00106AB1">
        <w:rPr>
          <w:i/>
          <w:color w:val="000000"/>
          <w:sz w:val="26"/>
        </w:rPr>
        <w:t xml:space="preserve">See </w:t>
      </w:r>
      <w:bookmarkStart w:id="3" w:name="_Hlk8981533"/>
      <w:r w:rsidR="00E96183" w:rsidRPr="0010408E">
        <w:rPr>
          <w:i/>
          <w:sz w:val="26"/>
          <w:szCs w:val="26"/>
        </w:rPr>
        <w:t xml:space="preserve">James </w:t>
      </w:r>
      <w:proofErr w:type="spellStart"/>
      <w:r w:rsidR="00E96183" w:rsidRPr="0010408E">
        <w:rPr>
          <w:i/>
          <w:sz w:val="26"/>
          <w:szCs w:val="26"/>
        </w:rPr>
        <w:t>Coppedge</w:t>
      </w:r>
      <w:proofErr w:type="spellEnd"/>
      <w:r w:rsidR="00E96183" w:rsidRPr="0010408E">
        <w:rPr>
          <w:i/>
          <w:sz w:val="26"/>
          <w:szCs w:val="26"/>
        </w:rPr>
        <w:t xml:space="preserve"> v. PECO Energy Company</w:t>
      </w:r>
      <w:bookmarkEnd w:id="3"/>
      <w:r w:rsidR="00E96183">
        <w:rPr>
          <w:i/>
          <w:sz w:val="26"/>
          <w:szCs w:val="26"/>
        </w:rPr>
        <w:t xml:space="preserve"> </w:t>
      </w:r>
      <w:r w:rsidR="00E96183" w:rsidRPr="006A4E02">
        <w:rPr>
          <w:iCs/>
          <w:sz w:val="26"/>
          <w:szCs w:val="26"/>
        </w:rPr>
        <w:t>(</w:t>
      </w:r>
      <w:proofErr w:type="spellStart"/>
      <w:r w:rsidR="00E96183">
        <w:rPr>
          <w:i/>
          <w:sz w:val="26"/>
          <w:szCs w:val="26"/>
        </w:rPr>
        <w:t>Coppedge</w:t>
      </w:r>
      <w:proofErr w:type="spellEnd"/>
      <w:r w:rsidR="00E96183">
        <w:rPr>
          <w:sz w:val="26"/>
          <w:szCs w:val="26"/>
        </w:rPr>
        <w:t>), Docket No. F-2014-2406180 (Order entered January 29, 2015)</w:t>
      </w:r>
      <w:r w:rsidR="00923FC5">
        <w:rPr>
          <w:i/>
          <w:color w:val="000000"/>
          <w:sz w:val="26"/>
        </w:rPr>
        <w:t xml:space="preserve"> </w:t>
      </w:r>
      <w:r w:rsidR="00923FC5">
        <w:rPr>
          <w:color w:val="000000"/>
          <w:sz w:val="26"/>
        </w:rPr>
        <w:t xml:space="preserve">(finding that </w:t>
      </w:r>
      <w:r w:rsidR="00923FC5">
        <w:rPr>
          <w:sz w:val="26"/>
          <w:szCs w:val="26"/>
        </w:rPr>
        <w:t>the complainant failed to satisfy his burden of proving that PECO provided unreasonable or unreliable service by declining to accept as payment Mr. </w:t>
      </w:r>
      <w:proofErr w:type="spellStart"/>
      <w:r w:rsidR="00923FC5">
        <w:rPr>
          <w:sz w:val="26"/>
          <w:szCs w:val="26"/>
        </w:rPr>
        <w:t>Coppedge’s</w:t>
      </w:r>
      <w:proofErr w:type="spellEnd"/>
      <w:r w:rsidR="00923FC5">
        <w:rPr>
          <w:sz w:val="26"/>
          <w:szCs w:val="26"/>
        </w:rPr>
        <w:t xml:space="preserve"> self-styled and self-proclaimed negotiable instruments under the Uniform Commercial Code).</w:t>
      </w:r>
      <w:r w:rsidR="00923FC5">
        <w:rPr>
          <w:rStyle w:val="FootnoteReference"/>
          <w:sz w:val="26"/>
          <w:szCs w:val="26"/>
        </w:rPr>
        <w:footnoteReference w:id="3"/>
      </w:r>
      <w:r w:rsidR="00923FC5">
        <w:rPr>
          <w:sz w:val="26"/>
          <w:szCs w:val="26"/>
        </w:rPr>
        <w:t xml:space="preserve">  </w:t>
      </w:r>
      <w:r w:rsidR="002056A1">
        <w:rPr>
          <w:sz w:val="26"/>
          <w:szCs w:val="26"/>
        </w:rPr>
        <w:t>We stated that w</w:t>
      </w:r>
      <w:r w:rsidR="00923FC5">
        <w:rPr>
          <w:sz w:val="26"/>
          <w:szCs w:val="26"/>
        </w:rPr>
        <w:t xml:space="preserve">hile our Regulations do not specify the forms of payment a utility must accept from a customer, our Regulation concerning service termination states that a customer may avoid termination if “payment in full is tendered in any reasonable manner.”  52 Pa. Code § 56.94.  </w:t>
      </w:r>
      <w:r w:rsidR="00B7636A" w:rsidRPr="002056A1">
        <w:rPr>
          <w:i/>
          <w:iCs/>
          <w:sz w:val="26"/>
          <w:szCs w:val="26"/>
        </w:rPr>
        <w:t>June 2019 Order</w:t>
      </w:r>
      <w:r w:rsidR="00B7636A">
        <w:rPr>
          <w:sz w:val="26"/>
          <w:szCs w:val="26"/>
        </w:rPr>
        <w:t xml:space="preserve"> at 9-10.  </w:t>
      </w:r>
      <w:r w:rsidR="00923FC5">
        <w:rPr>
          <w:sz w:val="26"/>
          <w:szCs w:val="26"/>
        </w:rPr>
        <w:lastRenderedPageBreak/>
        <w:t xml:space="preserve">Additionally, </w:t>
      </w:r>
      <w:r w:rsidR="002056A1">
        <w:rPr>
          <w:sz w:val="26"/>
          <w:szCs w:val="26"/>
        </w:rPr>
        <w:t xml:space="preserve">we noted that </w:t>
      </w:r>
      <w:r w:rsidR="00923FC5">
        <w:rPr>
          <w:sz w:val="26"/>
          <w:szCs w:val="26"/>
        </w:rPr>
        <w:t>Section 20.3 of Duquesne Light’s Tariff Electric – Pa. P.U.C. No. 24 provides that bills for electric service may be paid with a check or money order or in the manner explained under the “Billing and Payment Conveniences” on the customer’s bill, which includes online payment options.  All methods of payment must be in United States currency.  Under the circumstances, we f</w:t>
      </w:r>
      <w:r w:rsidR="002056A1">
        <w:rPr>
          <w:sz w:val="26"/>
          <w:szCs w:val="26"/>
        </w:rPr>
        <w:t>ound</w:t>
      </w:r>
      <w:r w:rsidR="00923FC5">
        <w:rPr>
          <w:sz w:val="26"/>
          <w:szCs w:val="26"/>
        </w:rPr>
        <w:t xml:space="preserve"> the Company’s required payment methods to be reasonable and in compliance with Section 1501 of the Code, 66</w:t>
      </w:r>
      <w:r w:rsidR="006A4E02">
        <w:rPr>
          <w:sz w:val="26"/>
          <w:szCs w:val="26"/>
        </w:rPr>
        <w:t> </w:t>
      </w:r>
      <w:r w:rsidR="00923FC5">
        <w:rPr>
          <w:sz w:val="26"/>
          <w:szCs w:val="26"/>
        </w:rPr>
        <w:t>Pa. C.S. § 1501.</w:t>
      </w:r>
      <w:r w:rsidR="00B7636A">
        <w:rPr>
          <w:sz w:val="26"/>
          <w:szCs w:val="26"/>
        </w:rPr>
        <w:t xml:space="preserve">  </w:t>
      </w:r>
      <w:r w:rsidR="00B7636A" w:rsidRPr="002056A1">
        <w:rPr>
          <w:i/>
          <w:iCs/>
          <w:sz w:val="26"/>
          <w:szCs w:val="26"/>
        </w:rPr>
        <w:t>June 2019 Order</w:t>
      </w:r>
      <w:r w:rsidR="00B7636A">
        <w:rPr>
          <w:i/>
          <w:iCs/>
          <w:sz w:val="26"/>
          <w:szCs w:val="26"/>
        </w:rPr>
        <w:t xml:space="preserve"> </w:t>
      </w:r>
      <w:r w:rsidR="00B7636A">
        <w:rPr>
          <w:sz w:val="26"/>
          <w:szCs w:val="26"/>
        </w:rPr>
        <w:t>at 10.</w:t>
      </w:r>
    </w:p>
    <w:p w14:paraId="1754686A" w14:textId="77777777" w:rsidR="00923FC5" w:rsidRDefault="00923FC5" w:rsidP="00A85F57">
      <w:pPr>
        <w:tabs>
          <w:tab w:val="left" w:pos="-720"/>
        </w:tabs>
        <w:suppressAutoHyphens/>
        <w:spacing w:line="360" w:lineRule="auto"/>
        <w:ind w:left="90" w:hanging="90"/>
        <w:contextualSpacing/>
        <w:rPr>
          <w:sz w:val="26"/>
          <w:szCs w:val="26"/>
        </w:rPr>
      </w:pPr>
    </w:p>
    <w:p w14:paraId="1C366E9F" w14:textId="7C2F87E0" w:rsidR="005540E4" w:rsidRDefault="00E96183" w:rsidP="00A85F57">
      <w:pPr>
        <w:widowControl/>
        <w:spacing w:line="360" w:lineRule="auto"/>
        <w:rPr>
          <w:color w:val="000000"/>
          <w:spacing w:val="-3"/>
          <w:sz w:val="26"/>
          <w:u w:color="000000"/>
        </w:rPr>
      </w:pPr>
      <w:r>
        <w:rPr>
          <w:b/>
          <w:bCs/>
          <w:color w:val="000000"/>
          <w:spacing w:val="-3"/>
          <w:sz w:val="26"/>
          <w:u w:color="000000"/>
        </w:rPr>
        <w:t>C.</w:t>
      </w:r>
      <w:r>
        <w:rPr>
          <w:b/>
          <w:bCs/>
          <w:color w:val="000000"/>
          <w:spacing w:val="-3"/>
          <w:sz w:val="26"/>
          <w:u w:color="000000"/>
        </w:rPr>
        <w:tab/>
      </w:r>
      <w:r w:rsidR="00EB61EB">
        <w:rPr>
          <w:b/>
          <w:bCs/>
          <w:color w:val="000000"/>
          <w:spacing w:val="-3"/>
          <w:sz w:val="26"/>
          <w:u w:color="000000"/>
        </w:rPr>
        <w:t>The Complainants’ Petition and Disposition</w:t>
      </w:r>
    </w:p>
    <w:p w14:paraId="6F3E8181" w14:textId="77777777" w:rsidR="00923FC5" w:rsidRDefault="00923FC5" w:rsidP="00A85F57">
      <w:pPr>
        <w:widowControl/>
        <w:spacing w:line="360" w:lineRule="auto"/>
        <w:ind w:firstLine="720"/>
        <w:rPr>
          <w:color w:val="000000"/>
          <w:spacing w:val="-3"/>
          <w:sz w:val="26"/>
          <w:u w:color="000000"/>
        </w:rPr>
      </w:pPr>
    </w:p>
    <w:p w14:paraId="4BFB3776" w14:textId="0111E9CA" w:rsidR="00821C97" w:rsidRDefault="002E73E3" w:rsidP="00A85F57">
      <w:pPr>
        <w:widowControl/>
        <w:spacing w:line="360" w:lineRule="auto"/>
        <w:ind w:firstLine="1440"/>
        <w:rPr>
          <w:color w:val="000000"/>
          <w:spacing w:val="-3"/>
          <w:sz w:val="26"/>
          <w:u w:color="000000"/>
        </w:rPr>
      </w:pPr>
      <w:r>
        <w:rPr>
          <w:color w:val="000000"/>
          <w:spacing w:val="-3"/>
          <w:sz w:val="26"/>
          <w:u w:color="000000"/>
        </w:rPr>
        <w:t>In t</w:t>
      </w:r>
      <w:r w:rsidR="00E23CDA">
        <w:rPr>
          <w:color w:val="000000"/>
          <w:spacing w:val="-3"/>
          <w:sz w:val="26"/>
          <w:u w:color="000000"/>
        </w:rPr>
        <w:t>heir</w:t>
      </w:r>
      <w:r>
        <w:rPr>
          <w:color w:val="000000"/>
          <w:spacing w:val="-3"/>
          <w:sz w:val="26"/>
          <w:u w:color="000000"/>
        </w:rPr>
        <w:t xml:space="preserve"> Petition,</w:t>
      </w:r>
      <w:r w:rsidR="00E23CDA">
        <w:rPr>
          <w:color w:val="000000"/>
          <w:spacing w:val="-3"/>
          <w:sz w:val="26"/>
          <w:u w:color="000000"/>
        </w:rPr>
        <w:t xml:space="preserve"> the Complainants request that the Commission reconsider the decision in the </w:t>
      </w:r>
      <w:r w:rsidR="00E23CDA" w:rsidRPr="00E23CDA">
        <w:rPr>
          <w:i/>
          <w:iCs/>
          <w:color w:val="000000"/>
          <w:spacing w:val="-3"/>
          <w:sz w:val="26"/>
          <w:u w:color="000000"/>
        </w:rPr>
        <w:t>June 2019 Order</w:t>
      </w:r>
      <w:r w:rsidR="00E23CDA">
        <w:rPr>
          <w:color w:val="000000"/>
          <w:spacing w:val="-3"/>
          <w:sz w:val="26"/>
          <w:u w:color="000000"/>
        </w:rPr>
        <w:t xml:space="preserve">, contending that the Order is unconstitutional and illegal on the basis that they did not receive a fair hearing before the ALJ.  </w:t>
      </w:r>
      <w:r w:rsidR="00AA103C">
        <w:rPr>
          <w:color w:val="000000"/>
          <w:spacing w:val="-3"/>
          <w:sz w:val="26"/>
          <w:u w:color="000000"/>
        </w:rPr>
        <w:t xml:space="preserve">Petition at 1.  </w:t>
      </w:r>
      <w:r w:rsidR="00D93C7E">
        <w:rPr>
          <w:color w:val="000000"/>
          <w:spacing w:val="-3"/>
          <w:sz w:val="26"/>
          <w:u w:color="000000"/>
        </w:rPr>
        <w:t>Throughout their Petition, the Complainants generally refer to the Supreme Court of the United States cases in support of their position.  The Complainants aver that the Commission’s decision resulted in the Company sending them bills and threatening to terminate their service.  Petition at 3.</w:t>
      </w:r>
    </w:p>
    <w:p w14:paraId="7F8B7E9C" w14:textId="77777777" w:rsidR="00D92159" w:rsidRDefault="00D92159" w:rsidP="000510AF">
      <w:pPr>
        <w:spacing w:line="360" w:lineRule="auto"/>
        <w:rPr>
          <w:rFonts w:eastAsia="Calibri"/>
          <w:sz w:val="26"/>
        </w:rPr>
      </w:pPr>
    </w:p>
    <w:p w14:paraId="25851139" w14:textId="3C47F691" w:rsidR="00CC3742" w:rsidRPr="007F571E" w:rsidRDefault="00D92159" w:rsidP="00A85F57">
      <w:pPr>
        <w:spacing w:line="360" w:lineRule="auto"/>
        <w:rPr>
          <w:sz w:val="26"/>
          <w:szCs w:val="26"/>
        </w:rPr>
      </w:pPr>
      <w:r>
        <w:rPr>
          <w:rFonts w:eastAsia="Calibri"/>
          <w:sz w:val="26"/>
        </w:rPr>
        <w:tab/>
      </w:r>
      <w:r>
        <w:rPr>
          <w:rFonts w:eastAsia="Calibri"/>
          <w:sz w:val="26"/>
        </w:rPr>
        <w:tab/>
        <w:t xml:space="preserve">Upon review, we conclude that the Complainants have not presented us with any compelling reasons to rescind our decision in the </w:t>
      </w:r>
      <w:r w:rsidRPr="00D92159">
        <w:rPr>
          <w:rFonts w:eastAsia="Calibri"/>
          <w:i/>
          <w:iCs/>
          <w:sz w:val="26"/>
        </w:rPr>
        <w:t>June 2019 Order</w:t>
      </w:r>
      <w:r>
        <w:rPr>
          <w:rFonts w:eastAsia="Calibri"/>
          <w:sz w:val="26"/>
        </w:rPr>
        <w:t>.  While the Complainants had an opportunity to do so, they failed to raise in their Exceptions their argument that they were not provided with a fair hearing before the ALJ.</w:t>
      </w:r>
      <w:r w:rsidR="005F5717">
        <w:rPr>
          <w:rFonts w:eastAsia="Calibri"/>
          <w:sz w:val="26"/>
        </w:rPr>
        <w:t xml:space="preserve">  By failing to raise this argument at an earlier stage of the proceeding, the Complainants have waived this argument.</w:t>
      </w:r>
      <w:r w:rsidR="00714110">
        <w:rPr>
          <w:rFonts w:eastAsia="Calibri"/>
          <w:sz w:val="26"/>
        </w:rPr>
        <w:t xml:space="preserve">  </w:t>
      </w:r>
      <w:bookmarkStart w:id="4" w:name="_Hlk31025922"/>
      <w:r w:rsidR="00CC3742" w:rsidRPr="007F571E">
        <w:rPr>
          <w:sz w:val="26"/>
          <w:szCs w:val="26"/>
        </w:rPr>
        <w:t xml:space="preserve">The Pennsylvania Supreme Court </w:t>
      </w:r>
      <w:r w:rsidR="00595F1B">
        <w:rPr>
          <w:sz w:val="26"/>
          <w:szCs w:val="26"/>
        </w:rPr>
        <w:t xml:space="preserve">has </w:t>
      </w:r>
      <w:r w:rsidR="00CC3742" w:rsidRPr="007F571E">
        <w:rPr>
          <w:sz w:val="26"/>
          <w:szCs w:val="26"/>
        </w:rPr>
        <w:t>explained the waiver doctrine</w:t>
      </w:r>
      <w:r w:rsidR="00595F1B">
        <w:rPr>
          <w:sz w:val="26"/>
          <w:szCs w:val="26"/>
        </w:rPr>
        <w:t>,</w:t>
      </w:r>
      <w:r w:rsidR="00CC3742" w:rsidRPr="007F571E">
        <w:rPr>
          <w:sz w:val="26"/>
          <w:szCs w:val="26"/>
        </w:rPr>
        <w:t xml:space="preserve"> noting that issues not raised or presented at the trial stage will not be considered on appellate review.  </w:t>
      </w:r>
      <w:r w:rsidR="00595F1B" w:rsidRPr="007F571E">
        <w:rPr>
          <w:i/>
          <w:sz w:val="26"/>
          <w:szCs w:val="26"/>
        </w:rPr>
        <w:t>DeMarco v. Jones &amp; Laughlin Steel Corp.</w:t>
      </w:r>
      <w:r w:rsidR="00913A58" w:rsidRPr="000510AF">
        <w:rPr>
          <w:iCs/>
          <w:sz w:val="26"/>
          <w:szCs w:val="26"/>
        </w:rPr>
        <w:t>,</w:t>
      </w:r>
      <w:r w:rsidR="00595F1B">
        <w:rPr>
          <w:iCs/>
          <w:sz w:val="26"/>
          <w:szCs w:val="26"/>
        </w:rPr>
        <w:t xml:space="preserve"> </w:t>
      </w:r>
      <w:r w:rsidR="00CC3742" w:rsidRPr="007F571E">
        <w:rPr>
          <w:sz w:val="26"/>
          <w:szCs w:val="26"/>
        </w:rPr>
        <w:t>522 A.2d 26, 28</w:t>
      </w:r>
      <w:r w:rsidR="00E920F3">
        <w:rPr>
          <w:sz w:val="26"/>
          <w:szCs w:val="26"/>
        </w:rPr>
        <w:t xml:space="preserve"> (</w:t>
      </w:r>
      <w:r w:rsidR="000334BE">
        <w:rPr>
          <w:sz w:val="26"/>
          <w:szCs w:val="26"/>
        </w:rPr>
        <w:t xml:space="preserve">Pa. </w:t>
      </w:r>
      <w:r w:rsidR="00E920F3">
        <w:rPr>
          <w:sz w:val="26"/>
          <w:szCs w:val="26"/>
        </w:rPr>
        <w:t>1987)</w:t>
      </w:r>
      <w:r w:rsidR="00CC3742" w:rsidRPr="007F571E">
        <w:rPr>
          <w:sz w:val="26"/>
          <w:szCs w:val="26"/>
        </w:rPr>
        <w:t xml:space="preserve">. </w:t>
      </w:r>
      <w:r w:rsidR="00E920F3">
        <w:rPr>
          <w:sz w:val="26"/>
          <w:szCs w:val="26"/>
        </w:rPr>
        <w:t xml:space="preserve"> </w:t>
      </w:r>
      <w:r w:rsidR="00CC3742" w:rsidRPr="007F571E">
        <w:rPr>
          <w:sz w:val="26"/>
          <w:szCs w:val="26"/>
        </w:rPr>
        <w:t xml:space="preserve">The Supreme Court </w:t>
      </w:r>
      <w:r w:rsidR="0043572C">
        <w:rPr>
          <w:sz w:val="26"/>
          <w:szCs w:val="26"/>
        </w:rPr>
        <w:t>additionally</w:t>
      </w:r>
      <w:r w:rsidR="00CC3742" w:rsidRPr="007F571E">
        <w:rPr>
          <w:sz w:val="26"/>
          <w:szCs w:val="26"/>
        </w:rPr>
        <w:t xml:space="preserve"> explained that the waiver doctrine applies to administrative proceedings.  </w:t>
      </w:r>
      <w:r w:rsidR="00E26683" w:rsidRPr="00E26683">
        <w:rPr>
          <w:i/>
          <w:iCs/>
          <w:sz w:val="26"/>
          <w:szCs w:val="26"/>
        </w:rPr>
        <w:t>Id</w:t>
      </w:r>
      <w:r w:rsidR="00E26683">
        <w:rPr>
          <w:sz w:val="26"/>
          <w:szCs w:val="26"/>
        </w:rPr>
        <w:t>.</w:t>
      </w:r>
      <w:r w:rsidR="00CC3742" w:rsidRPr="007F571E">
        <w:rPr>
          <w:sz w:val="26"/>
          <w:szCs w:val="26"/>
        </w:rPr>
        <w:t xml:space="preserve"> at 29. </w:t>
      </w:r>
      <w:bookmarkEnd w:id="4"/>
      <w:r w:rsidR="00FA14B4">
        <w:rPr>
          <w:sz w:val="26"/>
          <w:szCs w:val="26"/>
        </w:rPr>
        <w:t xml:space="preserve"> </w:t>
      </w:r>
      <w:r w:rsidR="00CC3742" w:rsidRPr="007F571E">
        <w:rPr>
          <w:sz w:val="26"/>
          <w:szCs w:val="26"/>
        </w:rPr>
        <w:t>The Commission has also applied the principle of waiver when a party has failed to raise an argument earlier in a proceeding</w:t>
      </w:r>
      <w:r w:rsidR="00CC3742" w:rsidRPr="007F571E">
        <w:rPr>
          <w:i/>
          <w:sz w:val="26"/>
          <w:szCs w:val="26"/>
        </w:rPr>
        <w:t xml:space="preserve">.  See </w:t>
      </w:r>
      <w:r w:rsidR="00D93AE5" w:rsidRPr="0040075A">
        <w:rPr>
          <w:rFonts w:eastAsia="Calibri"/>
          <w:i/>
          <w:sz w:val="26"/>
          <w:szCs w:val="26"/>
        </w:rPr>
        <w:t xml:space="preserve">Pa. PUC </w:t>
      </w:r>
      <w:r w:rsidR="00D93AE5" w:rsidRPr="0040075A">
        <w:rPr>
          <w:rFonts w:eastAsia="Calibri"/>
          <w:i/>
          <w:sz w:val="26"/>
          <w:szCs w:val="26"/>
        </w:rPr>
        <w:lastRenderedPageBreak/>
        <w:t>v. Uber Technologies, Inc</w:t>
      </w:r>
      <w:r w:rsidR="00D93AE5" w:rsidRPr="0040075A">
        <w:rPr>
          <w:rFonts w:eastAsia="Calibri"/>
          <w:sz w:val="26"/>
          <w:szCs w:val="26"/>
        </w:rPr>
        <w:t>., Docket No. C-2014-2422723 (Order entered September 1, 2016)</w:t>
      </w:r>
      <w:r w:rsidR="00270AA9">
        <w:rPr>
          <w:rFonts w:eastAsia="Calibri"/>
          <w:sz w:val="26"/>
          <w:szCs w:val="26"/>
        </w:rPr>
        <w:t xml:space="preserve">; </w:t>
      </w:r>
      <w:r w:rsidR="008B533B" w:rsidRPr="0040075A">
        <w:rPr>
          <w:rFonts w:eastAsia="Calibri"/>
          <w:i/>
          <w:sz w:val="26"/>
          <w:szCs w:val="26"/>
        </w:rPr>
        <w:t xml:space="preserve">Ruth </w:t>
      </w:r>
      <w:proofErr w:type="spellStart"/>
      <w:r w:rsidR="008B533B" w:rsidRPr="0040075A">
        <w:rPr>
          <w:rFonts w:eastAsia="Calibri"/>
          <w:i/>
          <w:sz w:val="26"/>
          <w:szCs w:val="26"/>
        </w:rPr>
        <w:t>Matieu-Alce</w:t>
      </w:r>
      <w:proofErr w:type="spellEnd"/>
      <w:r w:rsidR="008B533B" w:rsidRPr="0040075A">
        <w:rPr>
          <w:rFonts w:eastAsia="Calibri"/>
          <w:i/>
          <w:sz w:val="26"/>
          <w:szCs w:val="26"/>
        </w:rPr>
        <w:t xml:space="preserve"> v. Philadelphia Gas Works</w:t>
      </w:r>
      <w:r w:rsidR="008B533B" w:rsidRPr="0040075A">
        <w:rPr>
          <w:rFonts w:eastAsia="Calibri"/>
          <w:sz w:val="26"/>
          <w:szCs w:val="26"/>
        </w:rPr>
        <w:t>, Docket No. F-2015-2473661 (Order entered April 7, 2016)</w:t>
      </w:r>
      <w:r w:rsidR="006D4BD3">
        <w:rPr>
          <w:rFonts w:eastAsia="Calibri"/>
          <w:sz w:val="26"/>
          <w:szCs w:val="26"/>
        </w:rPr>
        <w:t>.</w:t>
      </w:r>
      <w:r w:rsidR="00270AA9">
        <w:rPr>
          <w:rFonts w:eastAsia="Calibri"/>
          <w:sz w:val="26"/>
          <w:szCs w:val="26"/>
        </w:rPr>
        <w:t xml:space="preserve">  </w:t>
      </w:r>
      <w:r w:rsidR="00F10E89">
        <w:rPr>
          <w:rFonts w:eastAsia="Calibri"/>
          <w:sz w:val="26"/>
          <w:szCs w:val="26"/>
        </w:rPr>
        <w:t xml:space="preserve">Similarly, we do not find it appropriate </w:t>
      </w:r>
      <w:r w:rsidR="00922AA6">
        <w:rPr>
          <w:rFonts w:eastAsia="Calibri"/>
          <w:sz w:val="26"/>
          <w:szCs w:val="26"/>
        </w:rPr>
        <w:t xml:space="preserve">in this case </w:t>
      </w:r>
      <w:r w:rsidR="00F10E89">
        <w:rPr>
          <w:rFonts w:eastAsia="Calibri"/>
          <w:sz w:val="26"/>
          <w:szCs w:val="26"/>
        </w:rPr>
        <w:t xml:space="preserve">to </w:t>
      </w:r>
      <w:r w:rsidR="00774A4E">
        <w:rPr>
          <w:rFonts w:eastAsia="Calibri"/>
          <w:sz w:val="26"/>
          <w:szCs w:val="26"/>
        </w:rPr>
        <w:t>consider the Complainants’ fair hearing argument</w:t>
      </w:r>
      <w:r w:rsidR="00922AA6">
        <w:rPr>
          <w:rFonts w:eastAsia="Calibri"/>
          <w:sz w:val="26"/>
          <w:szCs w:val="26"/>
        </w:rPr>
        <w:t xml:space="preserve"> raised for the first time in their Petition for Rescission</w:t>
      </w:r>
      <w:r w:rsidR="00275B1B">
        <w:rPr>
          <w:rFonts w:eastAsia="Calibri"/>
          <w:sz w:val="26"/>
          <w:szCs w:val="26"/>
        </w:rPr>
        <w:t xml:space="preserve"> or Amendment.</w:t>
      </w:r>
      <w:r w:rsidR="00CC3742" w:rsidRPr="007F571E">
        <w:rPr>
          <w:sz w:val="26"/>
          <w:szCs w:val="26"/>
        </w:rPr>
        <w:t xml:space="preserve">  </w:t>
      </w:r>
    </w:p>
    <w:p w14:paraId="7CF27692" w14:textId="77777777" w:rsidR="00FA14B4" w:rsidRDefault="00FA14B4" w:rsidP="00A85F57">
      <w:pPr>
        <w:widowControl/>
        <w:spacing w:line="360" w:lineRule="auto"/>
        <w:ind w:firstLine="1440"/>
        <w:rPr>
          <w:sz w:val="26"/>
        </w:rPr>
      </w:pPr>
    </w:p>
    <w:p w14:paraId="7CBBA816" w14:textId="4A37B676" w:rsidR="0040075A" w:rsidRDefault="00735A97" w:rsidP="00A85F57">
      <w:pPr>
        <w:widowControl/>
        <w:spacing w:line="360" w:lineRule="auto"/>
        <w:ind w:firstLine="1440"/>
        <w:rPr>
          <w:b/>
          <w:sz w:val="26"/>
          <w:szCs w:val="26"/>
        </w:rPr>
      </w:pPr>
      <w:r>
        <w:rPr>
          <w:color w:val="000000"/>
          <w:spacing w:val="-3"/>
          <w:sz w:val="26"/>
          <w:u w:color="000000"/>
        </w:rPr>
        <w:t xml:space="preserve">Moreover, </w:t>
      </w:r>
      <w:r w:rsidR="00135E61">
        <w:rPr>
          <w:color w:val="000000"/>
          <w:spacing w:val="-3"/>
          <w:sz w:val="26"/>
          <w:u w:color="000000"/>
        </w:rPr>
        <w:t xml:space="preserve">while </w:t>
      </w:r>
      <w:r>
        <w:rPr>
          <w:color w:val="000000"/>
          <w:spacing w:val="-3"/>
          <w:sz w:val="26"/>
          <w:u w:color="000000"/>
        </w:rPr>
        <w:t xml:space="preserve">we do not have any evidence before us concerning </w:t>
      </w:r>
      <w:r w:rsidR="00135E61">
        <w:rPr>
          <w:color w:val="000000"/>
          <w:spacing w:val="-3"/>
          <w:sz w:val="26"/>
          <w:u w:color="000000"/>
        </w:rPr>
        <w:t>t</w:t>
      </w:r>
      <w:r w:rsidR="00AC7D20">
        <w:rPr>
          <w:color w:val="000000"/>
          <w:spacing w:val="-3"/>
          <w:sz w:val="26"/>
          <w:u w:color="000000"/>
        </w:rPr>
        <w:t>he Complainants</w:t>
      </w:r>
      <w:r w:rsidR="005223CD">
        <w:rPr>
          <w:color w:val="000000"/>
          <w:spacing w:val="-3"/>
          <w:sz w:val="26"/>
          <w:u w:color="000000"/>
        </w:rPr>
        <w:t>’</w:t>
      </w:r>
      <w:r w:rsidR="00AC7D20">
        <w:rPr>
          <w:color w:val="000000"/>
          <w:spacing w:val="-3"/>
          <w:sz w:val="26"/>
          <w:u w:color="000000"/>
        </w:rPr>
        <w:t xml:space="preserve"> aver</w:t>
      </w:r>
      <w:r w:rsidR="005223CD">
        <w:rPr>
          <w:color w:val="000000"/>
          <w:spacing w:val="-3"/>
          <w:sz w:val="26"/>
          <w:u w:color="000000"/>
        </w:rPr>
        <w:t xml:space="preserve">ment that </w:t>
      </w:r>
      <w:r w:rsidR="00AC7D20">
        <w:rPr>
          <w:color w:val="000000"/>
          <w:spacing w:val="-3"/>
          <w:sz w:val="26"/>
          <w:u w:color="000000"/>
        </w:rPr>
        <w:t xml:space="preserve">the Company </w:t>
      </w:r>
      <w:r w:rsidR="00163A04">
        <w:rPr>
          <w:color w:val="000000"/>
          <w:spacing w:val="-3"/>
          <w:sz w:val="26"/>
          <w:u w:color="000000"/>
        </w:rPr>
        <w:t xml:space="preserve">has been </w:t>
      </w:r>
      <w:r w:rsidR="00AC7D20">
        <w:rPr>
          <w:color w:val="000000"/>
          <w:spacing w:val="-3"/>
          <w:sz w:val="26"/>
          <w:u w:color="000000"/>
        </w:rPr>
        <w:t>sending them bills and threatening to terminate their service</w:t>
      </w:r>
      <w:r w:rsidR="000068DD">
        <w:rPr>
          <w:color w:val="000000"/>
          <w:spacing w:val="-3"/>
          <w:sz w:val="26"/>
          <w:u w:color="000000"/>
        </w:rPr>
        <w:t xml:space="preserve"> </w:t>
      </w:r>
      <w:r w:rsidR="007F25A5">
        <w:rPr>
          <w:color w:val="000000"/>
          <w:spacing w:val="-3"/>
          <w:sz w:val="26"/>
          <w:u w:color="000000"/>
        </w:rPr>
        <w:t xml:space="preserve">for failure to pay the bills </w:t>
      </w:r>
      <w:r w:rsidR="000068DD">
        <w:rPr>
          <w:color w:val="000000"/>
          <w:spacing w:val="-3"/>
          <w:sz w:val="26"/>
          <w:u w:color="000000"/>
        </w:rPr>
        <w:t xml:space="preserve">since </w:t>
      </w:r>
      <w:r w:rsidR="0089156C">
        <w:rPr>
          <w:color w:val="000000"/>
          <w:spacing w:val="-3"/>
          <w:sz w:val="26"/>
          <w:u w:color="000000"/>
        </w:rPr>
        <w:t xml:space="preserve">our </w:t>
      </w:r>
      <w:r w:rsidR="0089156C" w:rsidRPr="0089156C">
        <w:rPr>
          <w:i/>
          <w:iCs/>
          <w:color w:val="000000"/>
          <w:spacing w:val="-3"/>
          <w:sz w:val="26"/>
          <w:u w:color="000000"/>
        </w:rPr>
        <w:t>June 2019 Order</w:t>
      </w:r>
      <w:r w:rsidR="0089156C">
        <w:rPr>
          <w:color w:val="000000"/>
          <w:spacing w:val="-3"/>
          <w:sz w:val="26"/>
          <w:u w:color="000000"/>
        </w:rPr>
        <w:t xml:space="preserve"> was served</w:t>
      </w:r>
      <w:r w:rsidR="00163A04">
        <w:rPr>
          <w:color w:val="000000"/>
          <w:spacing w:val="-3"/>
          <w:sz w:val="26"/>
          <w:u w:color="000000"/>
        </w:rPr>
        <w:t>,</w:t>
      </w:r>
      <w:r w:rsidR="0089156C">
        <w:rPr>
          <w:color w:val="000000"/>
          <w:spacing w:val="-3"/>
          <w:sz w:val="26"/>
          <w:u w:color="000000"/>
        </w:rPr>
        <w:t xml:space="preserve"> there is no l</w:t>
      </w:r>
      <w:r w:rsidR="00E42330">
        <w:rPr>
          <w:color w:val="000000"/>
          <w:spacing w:val="-3"/>
          <w:sz w:val="26"/>
          <w:u w:color="000000"/>
        </w:rPr>
        <w:t>aw</w:t>
      </w:r>
      <w:r w:rsidR="0089156C">
        <w:rPr>
          <w:color w:val="000000"/>
          <w:spacing w:val="-3"/>
          <w:sz w:val="26"/>
          <w:u w:color="000000"/>
        </w:rPr>
        <w:t xml:space="preserve"> </w:t>
      </w:r>
      <w:r w:rsidR="00E42330">
        <w:rPr>
          <w:color w:val="000000"/>
          <w:spacing w:val="-3"/>
          <w:sz w:val="26"/>
          <w:u w:color="000000"/>
        </w:rPr>
        <w:t xml:space="preserve">that </w:t>
      </w:r>
      <w:r w:rsidR="00A03CDA">
        <w:rPr>
          <w:color w:val="000000"/>
          <w:spacing w:val="-3"/>
          <w:sz w:val="26"/>
          <w:u w:color="000000"/>
        </w:rPr>
        <w:t xml:space="preserve">would have </w:t>
      </w:r>
      <w:r w:rsidR="00E42330">
        <w:rPr>
          <w:color w:val="000000"/>
          <w:spacing w:val="-3"/>
          <w:sz w:val="26"/>
          <w:u w:color="000000"/>
        </w:rPr>
        <w:t>preven</w:t>
      </w:r>
      <w:r w:rsidR="007F25A5">
        <w:rPr>
          <w:color w:val="000000"/>
          <w:spacing w:val="-3"/>
          <w:sz w:val="26"/>
          <w:u w:color="000000"/>
        </w:rPr>
        <w:t>ted</w:t>
      </w:r>
      <w:r w:rsidR="00E42330">
        <w:rPr>
          <w:color w:val="000000"/>
          <w:spacing w:val="-3"/>
          <w:sz w:val="26"/>
          <w:u w:color="000000"/>
        </w:rPr>
        <w:t xml:space="preserve"> the </w:t>
      </w:r>
      <w:r w:rsidR="0089156C">
        <w:rPr>
          <w:color w:val="000000"/>
          <w:spacing w:val="-3"/>
          <w:sz w:val="26"/>
          <w:u w:color="000000"/>
        </w:rPr>
        <w:t xml:space="preserve">Company </w:t>
      </w:r>
      <w:r w:rsidR="00E42330">
        <w:rPr>
          <w:color w:val="000000"/>
          <w:spacing w:val="-3"/>
          <w:sz w:val="26"/>
          <w:u w:color="000000"/>
        </w:rPr>
        <w:t xml:space="preserve">from </w:t>
      </w:r>
      <w:r w:rsidR="0089156C">
        <w:rPr>
          <w:color w:val="000000"/>
          <w:spacing w:val="-3"/>
          <w:sz w:val="26"/>
          <w:u w:color="000000"/>
        </w:rPr>
        <w:t>doing so</w:t>
      </w:r>
      <w:r w:rsidR="00AC7D20">
        <w:rPr>
          <w:color w:val="000000"/>
          <w:spacing w:val="-3"/>
          <w:sz w:val="26"/>
          <w:u w:color="000000"/>
        </w:rPr>
        <w:t>.</w:t>
      </w:r>
      <w:r w:rsidR="0089156C">
        <w:rPr>
          <w:color w:val="000000"/>
          <w:spacing w:val="-3"/>
          <w:sz w:val="26"/>
          <w:u w:color="000000"/>
        </w:rPr>
        <w:t xml:space="preserve">  </w:t>
      </w:r>
      <w:r w:rsidR="003853F4">
        <w:rPr>
          <w:sz w:val="26"/>
        </w:rPr>
        <w:t>The filing of a petition for reconsideration with the Commission or a petition for review with an appellate court does not act to stay a final Commission Order.  A final Commission Order may be stayed if the Commission grants a party’s petition requesting a stay of a final Commission Order or if an appellate court grants a party’s application for stay of a final Commission Order.</w:t>
      </w:r>
      <w:r w:rsidR="002849B7">
        <w:rPr>
          <w:sz w:val="26"/>
        </w:rPr>
        <w:t xml:space="preserve">  </w:t>
      </w:r>
      <w:r w:rsidR="0057227C" w:rsidRPr="0057227C">
        <w:rPr>
          <w:i/>
          <w:iCs/>
          <w:sz w:val="26"/>
        </w:rPr>
        <w:t>See</w:t>
      </w:r>
      <w:r w:rsidR="0057227C">
        <w:rPr>
          <w:sz w:val="26"/>
        </w:rPr>
        <w:t xml:space="preserve">, </w:t>
      </w:r>
      <w:r w:rsidR="0057227C" w:rsidRPr="0057227C">
        <w:rPr>
          <w:i/>
          <w:iCs/>
          <w:sz w:val="26"/>
        </w:rPr>
        <w:t>e</w:t>
      </w:r>
      <w:r w:rsidR="0057227C">
        <w:rPr>
          <w:sz w:val="26"/>
        </w:rPr>
        <w:t>.</w:t>
      </w:r>
      <w:r w:rsidR="0057227C" w:rsidRPr="0057227C">
        <w:rPr>
          <w:i/>
          <w:iCs/>
          <w:sz w:val="26"/>
        </w:rPr>
        <w:t>g</w:t>
      </w:r>
      <w:r w:rsidR="0057227C">
        <w:rPr>
          <w:sz w:val="26"/>
        </w:rPr>
        <w:t xml:space="preserve">., 52 Pa. Code § 5.572(c); </w:t>
      </w:r>
      <w:r w:rsidR="0057227C" w:rsidRPr="0057227C">
        <w:rPr>
          <w:i/>
          <w:iCs/>
          <w:sz w:val="26"/>
        </w:rPr>
        <w:t>Petition of the Borough of Cornwall</w:t>
      </w:r>
      <w:r w:rsidR="0057227C">
        <w:rPr>
          <w:sz w:val="26"/>
        </w:rPr>
        <w:t xml:space="preserve">, Docket No. P-2015-2476211 (Order entered December 8, 2016); </w:t>
      </w:r>
      <w:r w:rsidR="00EB40E5">
        <w:rPr>
          <w:sz w:val="26"/>
        </w:rPr>
        <w:t>42 Pa. C.S</w:t>
      </w:r>
      <w:r w:rsidR="0057227C">
        <w:rPr>
          <w:sz w:val="26"/>
        </w:rPr>
        <w:t>.</w:t>
      </w:r>
      <w:r w:rsidR="00EB40E5">
        <w:rPr>
          <w:sz w:val="26"/>
        </w:rPr>
        <w:t xml:space="preserve"> §</w:t>
      </w:r>
      <w:r w:rsidR="005A6F88">
        <w:rPr>
          <w:sz w:val="26"/>
        </w:rPr>
        <w:t> </w:t>
      </w:r>
      <w:r w:rsidR="00EB40E5">
        <w:rPr>
          <w:sz w:val="26"/>
        </w:rPr>
        <w:t xml:space="preserve">702(c); Pa. R.A.P. </w:t>
      </w:r>
      <w:r w:rsidR="003B6CE9">
        <w:rPr>
          <w:sz w:val="26"/>
        </w:rPr>
        <w:t>1313.</w:t>
      </w:r>
      <w:r w:rsidR="0057227C">
        <w:rPr>
          <w:sz w:val="26"/>
        </w:rPr>
        <w:t xml:space="preserve">  </w:t>
      </w:r>
      <w:r w:rsidR="002849B7">
        <w:rPr>
          <w:sz w:val="26"/>
        </w:rPr>
        <w:t xml:space="preserve">Because </w:t>
      </w:r>
      <w:r w:rsidR="00CD0530">
        <w:rPr>
          <w:sz w:val="26"/>
        </w:rPr>
        <w:t>the Complainants did not file a</w:t>
      </w:r>
      <w:r w:rsidR="00E42330">
        <w:rPr>
          <w:sz w:val="26"/>
        </w:rPr>
        <w:t>ny</w:t>
      </w:r>
      <w:r w:rsidR="00CD0530">
        <w:rPr>
          <w:sz w:val="26"/>
        </w:rPr>
        <w:t xml:space="preserve"> </w:t>
      </w:r>
      <w:r w:rsidR="003A454D">
        <w:rPr>
          <w:sz w:val="26"/>
        </w:rPr>
        <w:t>request</w:t>
      </w:r>
      <w:r w:rsidR="00E42330">
        <w:rPr>
          <w:sz w:val="26"/>
        </w:rPr>
        <w:t>s</w:t>
      </w:r>
      <w:r w:rsidR="003A454D">
        <w:rPr>
          <w:sz w:val="26"/>
        </w:rPr>
        <w:t xml:space="preserve"> to stay the </w:t>
      </w:r>
      <w:r w:rsidR="003A454D" w:rsidRPr="003A454D">
        <w:rPr>
          <w:i/>
          <w:iCs/>
          <w:sz w:val="26"/>
        </w:rPr>
        <w:t>June 2019 Order</w:t>
      </w:r>
      <w:r w:rsidR="003A454D">
        <w:rPr>
          <w:sz w:val="26"/>
        </w:rPr>
        <w:t xml:space="preserve">, </w:t>
      </w:r>
      <w:r w:rsidR="00214207">
        <w:rPr>
          <w:sz w:val="26"/>
        </w:rPr>
        <w:t xml:space="preserve">in accordance with the </w:t>
      </w:r>
      <w:r w:rsidR="003A454D">
        <w:rPr>
          <w:sz w:val="26"/>
        </w:rPr>
        <w:t>Commission’s decision</w:t>
      </w:r>
      <w:r w:rsidR="00A03CDA">
        <w:rPr>
          <w:sz w:val="26"/>
        </w:rPr>
        <w:t>, the Company would have been permitted to</w:t>
      </w:r>
      <w:r w:rsidR="0027718F">
        <w:rPr>
          <w:sz w:val="26"/>
        </w:rPr>
        <w:t xml:space="preserve"> bill the Complainants and requir</w:t>
      </w:r>
      <w:r w:rsidR="00A03CDA">
        <w:rPr>
          <w:sz w:val="26"/>
        </w:rPr>
        <w:t>e</w:t>
      </w:r>
      <w:r w:rsidR="0027718F">
        <w:rPr>
          <w:sz w:val="26"/>
        </w:rPr>
        <w:t xml:space="preserve"> payment </w:t>
      </w:r>
      <w:r w:rsidR="00A03CDA">
        <w:rPr>
          <w:sz w:val="26"/>
        </w:rPr>
        <w:t xml:space="preserve">from them </w:t>
      </w:r>
      <w:r w:rsidR="0027718F">
        <w:rPr>
          <w:sz w:val="26"/>
        </w:rPr>
        <w:t>in the form of United States currency</w:t>
      </w:r>
      <w:r w:rsidR="00214207">
        <w:rPr>
          <w:sz w:val="26"/>
        </w:rPr>
        <w:t>.</w:t>
      </w:r>
    </w:p>
    <w:p w14:paraId="462C474F" w14:textId="77777777" w:rsidR="003853F4" w:rsidRPr="00F06A60" w:rsidRDefault="003853F4" w:rsidP="00A85F57">
      <w:pPr>
        <w:widowControl/>
        <w:spacing w:line="360" w:lineRule="auto"/>
        <w:ind w:firstLine="1440"/>
        <w:rPr>
          <w:b/>
          <w:sz w:val="26"/>
          <w:szCs w:val="26"/>
        </w:rPr>
      </w:pPr>
    </w:p>
    <w:p w14:paraId="2BB86A28" w14:textId="77777777" w:rsidR="005B05BF" w:rsidRPr="005B05BF" w:rsidRDefault="00C950EC" w:rsidP="00A85F57">
      <w:pPr>
        <w:widowControl/>
        <w:tabs>
          <w:tab w:val="left" w:pos="-720"/>
        </w:tabs>
        <w:suppressAutoHyphens/>
        <w:spacing w:line="360" w:lineRule="auto"/>
        <w:jc w:val="center"/>
        <w:rPr>
          <w:b/>
          <w:sz w:val="26"/>
          <w:szCs w:val="26"/>
        </w:rPr>
      </w:pPr>
      <w:r>
        <w:rPr>
          <w:b/>
          <w:sz w:val="26"/>
          <w:szCs w:val="26"/>
        </w:rPr>
        <w:t>III.</w:t>
      </w:r>
      <w:r>
        <w:rPr>
          <w:b/>
          <w:sz w:val="26"/>
          <w:szCs w:val="26"/>
        </w:rPr>
        <w:tab/>
      </w:r>
      <w:r w:rsidR="005B05BF" w:rsidRPr="005B05BF">
        <w:rPr>
          <w:b/>
          <w:sz w:val="26"/>
          <w:szCs w:val="26"/>
        </w:rPr>
        <w:t>Conclusion</w:t>
      </w:r>
    </w:p>
    <w:p w14:paraId="5CCD4CCF" w14:textId="77777777" w:rsidR="005B05BF" w:rsidRPr="005B05BF" w:rsidRDefault="005B05BF" w:rsidP="00A85F57">
      <w:pPr>
        <w:keepNext/>
        <w:keepLines/>
        <w:widowControl/>
        <w:suppressAutoHyphens/>
        <w:overflowPunct w:val="0"/>
        <w:autoSpaceDE w:val="0"/>
        <w:autoSpaceDN w:val="0"/>
        <w:adjustRightInd w:val="0"/>
        <w:spacing w:line="360" w:lineRule="auto"/>
        <w:ind w:firstLine="1440"/>
        <w:textAlignment w:val="baseline"/>
        <w:rPr>
          <w:sz w:val="26"/>
          <w:szCs w:val="26"/>
        </w:rPr>
      </w:pPr>
    </w:p>
    <w:p w14:paraId="4B087797" w14:textId="77777777" w:rsidR="004501BD" w:rsidRDefault="004501BD" w:rsidP="00A85F57">
      <w:pPr>
        <w:widowControl/>
        <w:overflowPunct w:val="0"/>
        <w:autoSpaceDE w:val="0"/>
        <w:autoSpaceDN w:val="0"/>
        <w:adjustRightInd w:val="0"/>
        <w:spacing w:line="360" w:lineRule="auto"/>
        <w:ind w:firstLine="1440"/>
        <w:textAlignment w:val="baseline"/>
        <w:rPr>
          <w:b/>
          <w:sz w:val="26"/>
        </w:rPr>
      </w:pPr>
      <w:r>
        <w:rPr>
          <w:sz w:val="26"/>
        </w:rPr>
        <w:t xml:space="preserve">For the reasons set forth above, we </w:t>
      </w:r>
      <w:r w:rsidR="000105F3">
        <w:rPr>
          <w:sz w:val="26"/>
        </w:rPr>
        <w:t>shall</w:t>
      </w:r>
      <w:r>
        <w:rPr>
          <w:sz w:val="26"/>
        </w:rPr>
        <w:t xml:space="preserve"> </w:t>
      </w:r>
      <w:r w:rsidR="00B7130C">
        <w:rPr>
          <w:sz w:val="26"/>
        </w:rPr>
        <w:t>deny</w:t>
      </w:r>
      <w:r>
        <w:rPr>
          <w:sz w:val="26"/>
        </w:rPr>
        <w:t xml:space="preserve"> the Petition, consistent with this Opinion and Order; </w:t>
      </w:r>
      <w:r w:rsidRPr="00027664">
        <w:rPr>
          <w:b/>
          <w:sz w:val="26"/>
        </w:rPr>
        <w:t>THEREFORE,</w:t>
      </w:r>
    </w:p>
    <w:p w14:paraId="1EE0C642" w14:textId="77777777" w:rsidR="0096443E" w:rsidRDefault="0096443E" w:rsidP="001A06E5">
      <w:pPr>
        <w:widowControl/>
        <w:spacing w:after="200" w:line="276" w:lineRule="auto"/>
        <w:rPr>
          <w:b/>
          <w:sz w:val="26"/>
          <w:szCs w:val="26"/>
        </w:rPr>
      </w:pPr>
    </w:p>
    <w:p w14:paraId="302282C2" w14:textId="77777777" w:rsidR="005B05BF" w:rsidRPr="005B05BF" w:rsidRDefault="0096443E" w:rsidP="006A4E02">
      <w:pPr>
        <w:keepNext/>
        <w:widowControl/>
        <w:spacing w:after="200" w:line="276" w:lineRule="auto"/>
        <w:rPr>
          <w:b/>
          <w:sz w:val="26"/>
          <w:szCs w:val="26"/>
        </w:rPr>
      </w:pPr>
      <w:r>
        <w:rPr>
          <w:b/>
          <w:sz w:val="26"/>
          <w:szCs w:val="26"/>
        </w:rPr>
        <w:lastRenderedPageBreak/>
        <w:tab/>
      </w:r>
      <w:r>
        <w:rPr>
          <w:b/>
          <w:sz w:val="26"/>
          <w:szCs w:val="26"/>
        </w:rPr>
        <w:tab/>
      </w:r>
      <w:r w:rsidR="007D2B55">
        <w:rPr>
          <w:b/>
          <w:sz w:val="26"/>
          <w:szCs w:val="26"/>
        </w:rPr>
        <w:t>IT IS ORDERED:</w:t>
      </w:r>
    </w:p>
    <w:p w14:paraId="36FF0978" w14:textId="77777777" w:rsidR="0096443E" w:rsidRDefault="0096443E" w:rsidP="006A4E02">
      <w:pPr>
        <w:keepNext/>
        <w:widowControl/>
        <w:tabs>
          <w:tab w:val="left" w:pos="-720"/>
        </w:tabs>
        <w:suppressAutoHyphens/>
        <w:overflowPunct w:val="0"/>
        <w:autoSpaceDE w:val="0"/>
        <w:autoSpaceDN w:val="0"/>
        <w:adjustRightInd w:val="0"/>
        <w:spacing w:line="360" w:lineRule="auto"/>
        <w:textAlignment w:val="baseline"/>
        <w:rPr>
          <w:sz w:val="26"/>
          <w:szCs w:val="26"/>
        </w:rPr>
      </w:pPr>
    </w:p>
    <w:p w14:paraId="711B14E3" w14:textId="0B3877E4" w:rsidR="005B05BF" w:rsidRDefault="00904AD3" w:rsidP="006A4E02">
      <w:pPr>
        <w:keepNext/>
        <w:widowControl/>
        <w:tabs>
          <w:tab w:val="left" w:pos="-720"/>
        </w:tabs>
        <w:suppressAutoHyphens/>
        <w:overflowPunct w:val="0"/>
        <w:autoSpaceDE w:val="0"/>
        <w:autoSpaceDN w:val="0"/>
        <w:adjustRightInd w:val="0"/>
        <w:spacing w:line="360" w:lineRule="auto"/>
        <w:textAlignment w:val="baseline"/>
        <w:rPr>
          <w:sz w:val="26"/>
          <w:szCs w:val="26"/>
        </w:rPr>
      </w:pPr>
      <w:r>
        <w:rPr>
          <w:sz w:val="26"/>
          <w:szCs w:val="26"/>
        </w:rPr>
        <w:tab/>
      </w:r>
      <w:r w:rsidR="005B05BF" w:rsidRPr="005B05BF">
        <w:rPr>
          <w:sz w:val="26"/>
          <w:szCs w:val="26"/>
        </w:rPr>
        <w:tab/>
      </w:r>
      <w:r w:rsidR="00274BC0">
        <w:rPr>
          <w:sz w:val="26"/>
          <w:szCs w:val="26"/>
        </w:rPr>
        <w:t>1.</w:t>
      </w:r>
      <w:r w:rsidR="00274BC0">
        <w:rPr>
          <w:sz w:val="26"/>
          <w:szCs w:val="26"/>
        </w:rPr>
        <w:tab/>
      </w:r>
      <w:r w:rsidR="00D96F2A">
        <w:rPr>
          <w:sz w:val="26"/>
          <w:szCs w:val="26"/>
        </w:rPr>
        <w:t xml:space="preserve">That the </w:t>
      </w:r>
      <w:r w:rsidR="00D96F2A" w:rsidRPr="005B05BF">
        <w:rPr>
          <w:sz w:val="26"/>
          <w:szCs w:val="26"/>
        </w:rPr>
        <w:t xml:space="preserve">Petition </w:t>
      </w:r>
      <w:r w:rsidR="002C658F">
        <w:rPr>
          <w:sz w:val="26"/>
          <w:szCs w:val="26"/>
        </w:rPr>
        <w:t xml:space="preserve">for Rescission or Amendment </w:t>
      </w:r>
      <w:r w:rsidR="00D96F2A" w:rsidRPr="005B05BF">
        <w:rPr>
          <w:sz w:val="26"/>
          <w:szCs w:val="26"/>
        </w:rPr>
        <w:t xml:space="preserve">filed by </w:t>
      </w:r>
      <w:r w:rsidR="00D96F2A">
        <w:rPr>
          <w:sz w:val="26"/>
          <w:szCs w:val="26"/>
        </w:rPr>
        <w:t xml:space="preserve">Karen A. </w:t>
      </w:r>
      <w:proofErr w:type="spellStart"/>
      <w:r w:rsidR="00D96F2A">
        <w:rPr>
          <w:sz w:val="26"/>
          <w:szCs w:val="26"/>
        </w:rPr>
        <w:t>Feitt</w:t>
      </w:r>
      <w:proofErr w:type="spellEnd"/>
      <w:r w:rsidR="00D96F2A">
        <w:rPr>
          <w:sz w:val="26"/>
          <w:szCs w:val="26"/>
        </w:rPr>
        <w:t xml:space="preserve"> and </w:t>
      </w:r>
      <w:proofErr w:type="spellStart"/>
      <w:r w:rsidR="00D96F2A">
        <w:rPr>
          <w:sz w:val="26"/>
          <w:szCs w:val="26"/>
        </w:rPr>
        <w:t>Higinio</w:t>
      </w:r>
      <w:proofErr w:type="spellEnd"/>
      <w:r w:rsidR="00D96F2A">
        <w:rPr>
          <w:sz w:val="26"/>
          <w:szCs w:val="26"/>
        </w:rPr>
        <w:t xml:space="preserve"> Mendoza, Jr. </w:t>
      </w:r>
      <w:r w:rsidR="00D96F2A" w:rsidRPr="005B05BF">
        <w:rPr>
          <w:sz w:val="26"/>
          <w:szCs w:val="26"/>
        </w:rPr>
        <w:t xml:space="preserve">on </w:t>
      </w:r>
      <w:r w:rsidR="00D96F2A">
        <w:rPr>
          <w:sz w:val="26"/>
          <w:szCs w:val="26"/>
        </w:rPr>
        <w:t>July 29</w:t>
      </w:r>
      <w:r w:rsidR="00D96F2A" w:rsidRPr="005B05BF">
        <w:rPr>
          <w:sz w:val="26"/>
          <w:szCs w:val="26"/>
        </w:rPr>
        <w:t xml:space="preserve">, </w:t>
      </w:r>
      <w:r w:rsidR="00D96F2A">
        <w:rPr>
          <w:sz w:val="26"/>
          <w:szCs w:val="26"/>
        </w:rPr>
        <w:t>2019</w:t>
      </w:r>
      <w:r w:rsidR="006F3AF1">
        <w:rPr>
          <w:sz w:val="26"/>
          <w:szCs w:val="26"/>
        </w:rPr>
        <w:t>, is denied</w:t>
      </w:r>
      <w:r w:rsidR="007F1250">
        <w:rPr>
          <w:sz w:val="26"/>
          <w:szCs w:val="26"/>
        </w:rPr>
        <w:t>, consistent with this Opinion and Order</w:t>
      </w:r>
      <w:r w:rsidR="006F3AF1">
        <w:rPr>
          <w:sz w:val="26"/>
          <w:szCs w:val="26"/>
        </w:rPr>
        <w:t>.</w:t>
      </w:r>
    </w:p>
    <w:p w14:paraId="105C1C14" w14:textId="77777777" w:rsidR="00D85BA5" w:rsidRDefault="00D85BA5" w:rsidP="006A4E02">
      <w:pPr>
        <w:keepNext/>
        <w:widowControl/>
        <w:tabs>
          <w:tab w:val="left" w:pos="-720"/>
        </w:tabs>
        <w:suppressAutoHyphens/>
        <w:overflowPunct w:val="0"/>
        <w:autoSpaceDE w:val="0"/>
        <w:autoSpaceDN w:val="0"/>
        <w:adjustRightInd w:val="0"/>
        <w:spacing w:line="360" w:lineRule="auto"/>
        <w:textAlignment w:val="baseline"/>
        <w:rPr>
          <w:sz w:val="26"/>
          <w:szCs w:val="26"/>
        </w:rPr>
      </w:pPr>
    </w:p>
    <w:p w14:paraId="2A16A51E" w14:textId="67EAF1F6" w:rsidR="005410CB" w:rsidRPr="005B05BF" w:rsidRDefault="005410CB" w:rsidP="001A06E5">
      <w:pPr>
        <w:widowControl/>
        <w:tabs>
          <w:tab w:val="left" w:pos="-720"/>
        </w:tabs>
        <w:suppressAutoHyphens/>
        <w:overflowPunct w:val="0"/>
        <w:autoSpaceDE w:val="0"/>
        <w:autoSpaceDN w:val="0"/>
        <w:adjustRightInd w:val="0"/>
        <w:spacing w:line="360" w:lineRule="auto"/>
        <w:textAlignment w:val="baseline"/>
        <w:rPr>
          <w:sz w:val="26"/>
          <w:szCs w:val="26"/>
        </w:rPr>
      </w:pPr>
      <w:r>
        <w:rPr>
          <w:sz w:val="26"/>
          <w:szCs w:val="26"/>
        </w:rPr>
        <w:tab/>
      </w:r>
      <w:r w:rsidR="00F05CFF">
        <w:rPr>
          <w:sz w:val="26"/>
          <w:szCs w:val="26"/>
        </w:rPr>
        <w:tab/>
      </w:r>
      <w:r>
        <w:rPr>
          <w:sz w:val="26"/>
          <w:szCs w:val="26"/>
        </w:rPr>
        <w:t>2.</w:t>
      </w:r>
      <w:r>
        <w:rPr>
          <w:sz w:val="26"/>
          <w:szCs w:val="26"/>
        </w:rPr>
        <w:tab/>
        <w:t xml:space="preserve">That this proceeding </w:t>
      </w:r>
      <w:r w:rsidR="004E43FE">
        <w:rPr>
          <w:sz w:val="26"/>
          <w:szCs w:val="26"/>
        </w:rPr>
        <w:t>s</w:t>
      </w:r>
      <w:r>
        <w:rPr>
          <w:sz w:val="26"/>
          <w:szCs w:val="26"/>
        </w:rPr>
        <w:t>hall be marked closed.</w:t>
      </w:r>
    </w:p>
    <w:p w14:paraId="41C948C3" w14:textId="2451031F" w:rsidR="00652EA0" w:rsidRDefault="00652EA0" w:rsidP="001A06E5">
      <w:pPr>
        <w:widowControl/>
        <w:tabs>
          <w:tab w:val="left" w:pos="-720"/>
        </w:tabs>
        <w:suppressAutoHyphens/>
        <w:overflowPunct w:val="0"/>
        <w:autoSpaceDE w:val="0"/>
        <w:autoSpaceDN w:val="0"/>
        <w:adjustRightInd w:val="0"/>
        <w:spacing w:line="360" w:lineRule="auto"/>
        <w:textAlignment w:val="baseline"/>
        <w:rPr>
          <w:sz w:val="26"/>
          <w:szCs w:val="26"/>
        </w:rPr>
      </w:pPr>
    </w:p>
    <w:p w14:paraId="589E41A8" w14:textId="52F175F5" w:rsidR="005B05BF" w:rsidRPr="005B05BF" w:rsidRDefault="00A06016" w:rsidP="007D2B55">
      <w:pPr>
        <w:keepNext/>
        <w:keepLines/>
        <w:widowControl/>
        <w:tabs>
          <w:tab w:val="left" w:pos="-720"/>
        </w:tabs>
        <w:suppressAutoHyphens/>
        <w:overflowPunct w:val="0"/>
        <w:autoSpaceDE w:val="0"/>
        <w:autoSpaceDN w:val="0"/>
        <w:adjustRightInd w:val="0"/>
        <w:textAlignment w:val="baseline"/>
        <w:rPr>
          <w:sz w:val="26"/>
          <w:szCs w:val="26"/>
        </w:rPr>
      </w:pPr>
      <w:r>
        <w:rPr>
          <w:noProof/>
        </w:rPr>
        <w:drawing>
          <wp:anchor distT="0" distB="0" distL="114300" distR="114300" simplePos="0" relativeHeight="251659264" behindDoc="1" locked="0" layoutInCell="1" allowOverlap="1" wp14:anchorId="0E1BC1A9" wp14:editId="181947CD">
            <wp:simplePos x="0" y="0"/>
            <wp:positionH relativeFrom="column">
              <wp:posOffset>3133725</wp:posOffset>
            </wp:positionH>
            <wp:positionV relativeFrom="paragraph">
              <wp:posOffset>76835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05BF" w:rsidRPr="005B05BF">
        <w:rPr>
          <w:b/>
          <w:sz w:val="26"/>
          <w:szCs w:val="26"/>
        </w:rPr>
        <w:tab/>
      </w:r>
      <w:r w:rsidR="005B05BF" w:rsidRPr="005B05BF">
        <w:rPr>
          <w:b/>
          <w:sz w:val="26"/>
          <w:szCs w:val="26"/>
        </w:rPr>
        <w:tab/>
      </w:r>
      <w:r w:rsidR="005B05BF" w:rsidRPr="005B05BF">
        <w:rPr>
          <w:b/>
          <w:sz w:val="26"/>
          <w:szCs w:val="26"/>
        </w:rPr>
        <w:tab/>
      </w:r>
      <w:r w:rsidR="005B05BF" w:rsidRPr="005B05BF">
        <w:rPr>
          <w:b/>
          <w:sz w:val="26"/>
          <w:szCs w:val="26"/>
        </w:rPr>
        <w:tab/>
      </w:r>
      <w:r w:rsidR="005B05BF" w:rsidRPr="005B05BF">
        <w:rPr>
          <w:b/>
          <w:sz w:val="26"/>
          <w:szCs w:val="26"/>
        </w:rPr>
        <w:tab/>
      </w:r>
      <w:r w:rsidR="005B05BF" w:rsidRPr="005B05BF">
        <w:rPr>
          <w:b/>
          <w:sz w:val="26"/>
          <w:szCs w:val="26"/>
        </w:rPr>
        <w:tab/>
      </w:r>
      <w:r w:rsidR="005B05BF" w:rsidRPr="005B05BF">
        <w:rPr>
          <w:b/>
          <w:sz w:val="26"/>
          <w:szCs w:val="26"/>
        </w:rPr>
        <w:tab/>
        <w:t>BY THE COMMISSION,</w:t>
      </w:r>
    </w:p>
    <w:p w14:paraId="4A499D34" w14:textId="77777777" w:rsidR="005B05BF" w:rsidRDefault="005B05BF" w:rsidP="007D2B55">
      <w:pPr>
        <w:keepNext/>
        <w:keepLines/>
        <w:widowControl/>
        <w:tabs>
          <w:tab w:val="left" w:pos="-720"/>
        </w:tabs>
        <w:suppressAutoHyphens/>
        <w:overflowPunct w:val="0"/>
        <w:autoSpaceDE w:val="0"/>
        <w:autoSpaceDN w:val="0"/>
        <w:adjustRightInd w:val="0"/>
        <w:textAlignment w:val="baseline"/>
        <w:rPr>
          <w:sz w:val="26"/>
          <w:szCs w:val="26"/>
        </w:rPr>
      </w:pPr>
    </w:p>
    <w:p w14:paraId="05209F33" w14:textId="77777777" w:rsidR="00652EA0" w:rsidRPr="005B05BF" w:rsidRDefault="00652EA0" w:rsidP="007D2B55">
      <w:pPr>
        <w:keepNext/>
        <w:keepLines/>
        <w:widowControl/>
        <w:tabs>
          <w:tab w:val="left" w:pos="-720"/>
        </w:tabs>
        <w:suppressAutoHyphens/>
        <w:overflowPunct w:val="0"/>
        <w:autoSpaceDE w:val="0"/>
        <w:autoSpaceDN w:val="0"/>
        <w:adjustRightInd w:val="0"/>
        <w:textAlignment w:val="baseline"/>
        <w:rPr>
          <w:sz w:val="26"/>
          <w:szCs w:val="26"/>
        </w:rPr>
      </w:pPr>
    </w:p>
    <w:p w14:paraId="4F8809B2" w14:textId="77777777" w:rsidR="005B05BF" w:rsidRDefault="005B05BF" w:rsidP="007D2B55">
      <w:pPr>
        <w:keepNext/>
        <w:keepLines/>
        <w:widowControl/>
        <w:tabs>
          <w:tab w:val="left" w:pos="-720"/>
        </w:tabs>
        <w:suppressAutoHyphens/>
        <w:overflowPunct w:val="0"/>
        <w:autoSpaceDE w:val="0"/>
        <w:autoSpaceDN w:val="0"/>
        <w:adjustRightInd w:val="0"/>
        <w:textAlignment w:val="baseline"/>
        <w:rPr>
          <w:sz w:val="26"/>
          <w:szCs w:val="26"/>
        </w:rPr>
      </w:pPr>
    </w:p>
    <w:p w14:paraId="30E8C4E9" w14:textId="77777777" w:rsidR="005B05BF" w:rsidRPr="005B05BF" w:rsidRDefault="005B05BF" w:rsidP="007D2B55">
      <w:pPr>
        <w:keepNext/>
        <w:keepLines/>
        <w:widowControl/>
        <w:tabs>
          <w:tab w:val="left" w:pos="-720"/>
        </w:tabs>
        <w:suppressAutoHyphens/>
        <w:overflowPunct w:val="0"/>
        <w:autoSpaceDE w:val="0"/>
        <w:autoSpaceDN w:val="0"/>
        <w:adjustRightInd w:val="0"/>
        <w:textAlignment w:val="baseline"/>
        <w:rPr>
          <w:sz w:val="26"/>
          <w:szCs w:val="26"/>
        </w:rPr>
      </w:pPr>
      <w:r w:rsidRPr="005B05BF">
        <w:rPr>
          <w:sz w:val="26"/>
          <w:szCs w:val="26"/>
        </w:rPr>
        <w:tab/>
      </w:r>
      <w:r w:rsidRPr="005B05BF">
        <w:rPr>
          <w:sz w:val="26"/>
          <w:szCs w:val="26"/>
        </w:rPr>
        <w:tab/>
      </w:r>
      <w:r w:rsidRPr="005B05BF">
        <w:rPr>
          <w:sz w:val="26"/>
          <w:szCs w:val="26"/>
        </w:rPr>
        <w:tab/>
      </w:r>
      <w:r w:rsidRPr="005B05BF">
        <w:rPr>
          <w:sz w:val="26"/>
          <w:szCs w:val="26"/>
        </w:rPr>
        <w:tab/>
      </w:r>
      <w:r w:rsidRPr="005B05BF">
        <w:rPr>
          <w:sz w:val="26"/>
          <w:szCs w:val="26"/>
        </w:rPr>
        <w:tab/>
      </w:r>
      <w:bookmarkStart w:id="5" w:name="_GoBack"/>
      <w:bookmarkEnd w:id="5"/>
      <w:r w:rsidRPr="005B05BF">
        <w:rPr>
          <w:sz w:val="26"/>
          <w:szCs w:val="26"/>
        </w:rPr>
        <w:tab/>
      </w:r>
      <w:r w:rsidRPr="005B05BF">
        <w:rPr>
          <w:sz w:val="26"/>
          <w:szCs w:val="26"/>
        </w:rPr>
        <w:tab/>
        <w:t>Rosemary Chiavetta</w:t>
      </w:r>
    </w:p>
    <w:p w14:paraId="6CD6F0EA" w14:textId="77777777" w:rsidR="005B05BF" w:rsidRDefault="005B05BF" w:rsidP="007D2B55">
      <w:pPr>
        <w:keepNext/>
        <w:keepLines/>
        <w:widowControl/>
        <w:tabs>
          <w:tab w:val="left" w:pos="-720"/>
        </w:tabs>
        <w:suppressAutoHyphens/>
        <w:overflowPunct w:val="0"/>
        <w:autoSpaceDE w:val="0"/>
        <w:autoSpaceDN w:val="0"/>
        <w:adjustRightInd w:val="0"/>
        <w:textAlignment w:val="baseline"/>
        <w:rPr>
          <w:sz w:val="26"/>
          <w:szCs w:val="26"/>
        </w:rPr>
      </w:pPr>
      <w:r w:rsidRPr="005B05BF">
        <w:rPr>
          <w:sz w:val="26"/>
          <w:szCs w:val="26"/>
        </w:rPr>
        <w:tab/>
      </w:r>
      <w:r w:rsidRPr="005B05BF">
        <w:rPr>
          <w:sz w:val="26"/>
          <w:szCs w:val="26"/>
        </w:rPr>
        <w:tab/>
      </w:r>
      <w:r w:rsidRPr="005B05BF">
        <w:rPr>
          <w:sz w:val="26"/>
          <w:szCs w:val="26"/>
        </w:rPr>
        <w:tab/>
      </w:r>
      <w:r w:rsidRPr="005B05BF">
        <w:rPr>
          <w:sz w:val="26"/>
          <w:szCs w:val="26"/>
        </w:rPr>
        <w:tab/>
      </w:r>
      <w:r w:rsidRPr="005B05BF">
        <w:rPr>
          <w:sz w:val="26"/>
          <w:szCs w:val="26"/>
        </w:rPr>
        <w:tab/>
      </w:r>
      <w:r w:rsidRPr="005B05BF">
        <w:rPr>
          <w:sz w:val="26"/>
          <w:szCs w:val="26"/>
        </w:rPr>
        <w:tab/>
      </w:r>
      <w:r w:rsidRPr="005B05BF">
        <w:rPr>
          <w:sz w:val="26"/>
          <w:szCs w:val="26"/>
        </w:rPr>
        <w:tab/>
        <w:t>Secretary</w:t>
      </w:r>
    </w:p>
    <w:p w14:paraId="0CE52BC9" w14:textId="1CDC449B" w:rsidR="0081477F" w:rsidRDefault="0081477F" w:rsidP="007D2B55">
      <w:pPr>
        <w:keepNext/>
        <w:keepLines/>
        <w:widowControl/>
        <w:tabs>
          <w:tab w:val="left" w:pos="-720"/>
        </w:tabs>
        <w:suppressAutoHyphens/>
        <w:overflowPunct w:val="0"/>
        <w:autoSpaceDE w:val="0"/>
        <w:autoSpaceDN w:val="0"/>
        <w:adjustRightInd w:val="0"/>
        <w:textAlignment w:val="baseline"/>
        <w:rPr>
          <w:sz w:val="26"/>
          <w:szCs w:val="26"/>
        </w:rPr>
      </w:pPr>
    </w:p>
    <w:p w14:paraId="4940ABE6" w14:textId="77777777" w:rsidR="003E7BC1" w:rsidRPr="005B05BF" w:rsidRDefault="003E7BC1" w:rsidP="007D2B55">
      <w:pPr>
        <w:keepNext/>
        <w:keepLines/>
        <w:widowControl/>
        <w:tabs>
          <w:tab w:val="left" w:pos="-720"/>
        </w:tabs>
        <w:suppressAutoHyphens/>
        <w:overflowPunct w:val="0"/>
        <w:autoSpaceDE w:val="0"/>
        <w:autoSpaceDN w:val="0"/>
        <w:adjustRightInd w:val="0"/>
        <w:textAlignment w:val="baseline"/>
        <w:rPr>
          <w:sz w:val="26"/>
          <w:szCs w:val="26"/>
        </w:rPr>
      </w:pPr>
    </w:p>
    <w:p w14:paraId="4ECD6B5A" w14:textId="77777777" w:rsidR="005B05BF" w:rsidRDefault="005B05BF" w:rsidP="007D2B55">
      <w:pPr>
        <w:keepNext/>
        <w:keepLines/>
        <w:widowControl/>
        <w:tabs>
          <w:tab w:val="left" w:pos="-720"/>
        </w:tabs>
        <w:suppressAutoHyphens/>
        <w:overflowPunct w:val="0"/>
        <w:autoSpaceDE w:val="0"/>
        <w:autoSpaceDN w:val="0"/>
        <w:adjustRightInd w:val="0"/>
        <w:textAlignment w:val="baseline"/>
        <w:rPr>
          <w:sz w:val="26"/>
          <w:szCs w:val="26"/>
        </w:rPr>
      </w:pPr>
      <w:r w:rsidRPr="005B05BF">
        <w:rPr>
          <w:sz w:val="26"/>
          <w:szCs w:val="26"/>
        </w:rPr>
        <w:t>(SEAL)</w:t>
      </w:r>
    </w:p>
    <w:p w14:paraId="399C316A" w14:textId="77777777" w:rsidR="00BD14FF" w:rsidRPr="005B05BF" w:rsidRDefault="00BD14FF" w:rsidP="007D2B55">
      <w:pPr>
        <w:keepNext/>
        <w:keepLines/>
        <w:widowControl/>
        <w:tabs>
          <w:tab w:val="left" w:pos="-720"/>
        </w:tabs>
        <w:suppressAutoHyphens/>
        <w:overflowPunct w:val="0"/>
        <w:autoSpaceDE w:val="0"/>
        <w:autoSpaceDN w:val="0"/>
        <w:adjustRightInd w:val="0"/>
        <w:textAlignment w:val="baseline"/>
        <w:rPr>
          <w:sz w:val="26"/>
          <w:szCs w:val="26"/>
        </w:rPr>
      </w:pPr>
    </w:p>
    <w:p w14:paraId="3820818E" w14:textId="77777777" w:rsidR="00BD14FF" w:rsidRDefault="005B05BF" w:rsidP="007D2B55">
      <w:pPr>
        <w:keepNext/>
        <w:keepLines/>
        <w:widowControl/>
        <w:tabs>
          <w:tab w:val="left" w:pos="-720"/>
        </w:tabs>
        <w:suppressAutoHyphens/>
        <w:overflowPunct w:val="0"/>
        <w:autoSpaceDE w:val="0"/>
        <w:autoSpaceDN w:val="0"/>
        <w:adjustRightInd w:val="0"/>
        <w:textAlignment w:val="baseline"/>
        <w:rPr>
          <w:sz w:val="26"/>
          <w:szCs w:val="26"/>
        </w:rPr>
      </w:pPr>
      <w:r w:rsidRPr="005B05BF">
        <w:rPr>
          <w:sz w:val="26"/>
          <w:szCs w:val="26"/>
        </w:rPr>
        <w:t>ORDER ADOPTED:</w:t>
      </w:r>
      <w:r w:rsidR="00C25556">
        <w:rPr>
          <w:sz w:val="26"/>
          <w:szCs w:val="26"/>
        </w:rPr>
        <w:t xml:space="preserve">  </w:t>
      </w:r>
      <w:r w:rsidR="00E23F0B">
        <w:rPr>
          <w:sz w:val="26"/>
          <w:szCs w:val="26"/>
        </w:rPr>
        <w:t>February 6, 2020</w:t>
      </w:r>
      <w:r w:rsidRPr="005B05BF">
        <w:rPr>
          <w:sz w:val="26"/>
          <w:szCs w:val="26"/>
        </w:rPr>
        <w:t xml:space="preserve">  </w:t>
      </w:r>
    </w:p>
    <w:p w14:paraId="5216FA74" w14:textId="77777777" w:rsidR="00764886" w:rsidRPr="005B05BF" w:rsidRDefault="00764886" w:rsidP="007D2B55">
      <w:pPr>
        <w:keepNext/>
        <w:keepLines/>
        <w:widowControl/>
        <w:tabs>
          <w:tab w:val="left" w:pos="-720"/>
        </w:tabs>
        <w:suppressAutoHyphens/>
        <w:overflowPunct w:val="0"/>
        <w:autoSpaceDE w:val="0"/>
        <w:autoSpaceDN w:val="0"/>
        <w:adjustRightInd w:val="0"/>
        <w:textAlignment w:val="baseline"/>
        <w:rPr>
          <w:sz w:val="26"/>
          <w:szCs w:val="26"/>
        </w:rPr>
      </w:pPr>
    </w:p>
    <w:p w14:paraId="5693141F" w14:textId="20A50FE9" w:rsidR="00344804" w:rsidRPr="00002B4F" w:rsidRDefault="005B05BF" w:rsidP="007D2B55">
      <w:pPr>
        <w:keepNext/>
        <w:keepLines/>
        <w:widowControl/>
        <w:tabs>
          <w:tab w:val="left" w:pos="-720"/>
        </w:tabs>
        <w:suppressAutoHyphens/>
        <w:overflowPunct w:val="0"/>
        <w:autoSpaceDE w:val="0"/>
        <w:autoSpaceDN w:val="0"/>
        <w:adjustRightInd w:val="0"/>
        <w:textAlignment w:val="baseline"/>
        <w:rPr>
          <w:sz w:val="26"/>
          <w:szCs w:val="26"/>
        </w:rPr>
      </w:pPr>
      <w:r w:rsidRPr="005B05BF">
        <w:rPr>
          <w:sz w:val="26"/>
          <w:szCs w:val="26"/>
        </w:rPr>
        <w:t xml:space="preserve">ORDER ENTERED: </w:t>
      </w:r>
      <w:r w:rsidR="009D100A">
        <w:rPr>
          <w:sz w:val="26"/>
          <w:szCs w:val="26"/>
        </w:rPr>
        <w:t xml:space="preserve"> </w:t>
      </w:r>
      <w:r w:rsidR="00A06016">
        <w:rPr>
          <w:sz w:val="26"/>
          <w:szCs w:val="26"/>
        </w:rPr>
        <w:t>February 6, 2020</w:t>
      </w:r>
    </w:p>
    <w:sectPr w:rsidR="00344804" w:rsidRPr="00002B4F" w:rsidSect="00515233">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C1C07" w14:textId="77777777" w:rsidR="008C011B" w:rsidRDefault="008C011B" w:rsidP="00515233">
      <w:r>
        <w:separator/>
      </w:r>
    </w:p>
  </w:endnote>
  <w:endnote w:type="continuationSeparator" w:id="0">
    <w:p w14:paraId="3372D225" w14:textId="77777777" w:rsidR="008C011B" w:rsidRDefault="008C011B" w:rsidP="0051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556038"/>
      <w:docPartObj>
        <w:docPartGallery w:val="Page Numbers (Bottom of Page)"/>
        <w:docPartUnique/>
      </w:docPartObj>
    </w:sdtPr>
    <w:sdtEndPr>
      <w:rPr>
        <w:noProof/>
        <w:sz w:val="26"/>
        <w:szCs w:val="26"/>
      </w:rPr>
    </w:sdtEndPr>
    <w:sdtContent>
      <w:p w14:paraId="27F0191C" w14:textId="77777777" w:rsidR="00515233" w:rsidRPr="00146832" w:rsidRDefault="00515233" w:rsidP="00146832">
        <w:pPr>
          <w:pStyle w:val="Footer"/>
          <w:jc w:val="center"/>
          <w:rPr>
            <w:sz w:val="26"/>
            <w:szCs w:val="26"/>
          </w:rPr>
        </w:pPr>
        <w:r w:rsidRPr="00146832">
          <w:rPr>
            <w:sz w:val="26"/>
            <w:szCs w:val="26"/>
          </w:rPr>
          <w:fldChar w:fldCharType="begin"/>
        </w:r>
        <w:r w:rsidRPr="00146832">
          <w:rPr>
            <w:sz w:val="26"/>
            <w:szCs w:val="26"/>
          </w:rPr>
          <w:instrText xml:space="preserve"> PAGE   \* MERGEFORMAT </w:instrText>
        </w:r>
        <w:r w:rsidRPr="00146832">
          <w:rPr>
            <w:sz w:val="26"/>
            <w:szCs w:val="26"/>
          </w:rPr>
          <w:fldChar w:fldCharType="separate"/>
        </w:r>
        <w:r w:rsidR="006C197C">
          <w:rPr>
            <w:noProof/>
            <w:sz w:val="26"/>
            <w:szCs w:val="26"/>
          </w:rPr>
          <w:t>8</w:t>
        </w:r>
        <w:r w:rsidRPr="00146832">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EBB88" w14:textId="77777777" w:rsidR="008C011B" w:rsidRDefault="008C011B" w:rsidP="00515233">
      <w:r>
        <w:separator/>
      </w:r>
    </w:p>
  </w:footnote>
  <w:footnote w:type="continuationSeparator" w:id="0">
    <w:p w14:paraId="587C72EC" w14:textId="77777777" w:rsidR="008C011B" w:rsidRDefault="008C011B" w:rsidP="00515233">
      <w:r>
        <w:continuationSeparator/>
      </w:r>
    </w:p>
  </w:footnote>
  <w:footnote w:id="1">
    <w:p w14:paraId="2D9CB2BE" w14:textId="77777777" w:rsidR="00F7533F" w:rsidRPr="003E7BC1" w:rsidRDefault="00F7533F" w:rsidP="003E7BC1">
      <w:pPr>
        <w:pStyle w:val="FootnoteText"/>
        <w:widowControl/>
        <w:spacing w:after="120"/>
        <w:ind w:firstLine="720"/>
        <w:rPr>
          <w:iCs/>
          <w:sz w:val="26"/>
          <w:szCs w:val="26"/>
        </w:rPr>
      </w:pPr>
      <w:r w:rsidRPr="003E7BC1">
        <w:rPr>
          <w:rStyle w:val="FootnoteReference"/>
          <w:sz w:val="26"/>
          <w:szCs w:val="26"/>
        </w:rPr>
        <w:footnoteRef/>
      </w:r>
      <w:r w:rsidRPr="003E7BC1">
        <w:rPr>
          <w:sz w:val="26"/>
          <w:szCs w:val="26"/>
        </w:rPr>
        <w:t xml:space="preserve"> </w:t>
      </w:r>
      <w:r w:rsidRPr="003E7BC1">
        <w:rPr>
          <w:sz w:val="26"/>
          <w:szCs w:val="26"/>
        </w:rPr>
        <w:tab/>
        <w:t>We shall treat the filing</w:t>
      </w:r>
      <w:r>
        <w:rPr>
          <w:sz w:val="26"/>
          <w:szCs w:val="26"/>
        </w:rPr>
        <w:t xml:space="preserve"> </w:t>
      </w:r>
      <w:r w:rsidRPr="00F7533F">
        <w:rPr>
          <w:sz w:val="26"/>
          <w:szCs w:val="26"/>
        </w:rPr>
        <w:t xml:space="preserve">as a Petition for Rescission or Amendment of the </w:t>
      </w:r>
      <w:r w:rsidRPr="00F7533F">
        <w:rPr>
          <w:i/>
          <w:iCs/>
          <w:sz w:val="26"/>
          <w:szCs w:val="26"/>
        </w:rPr>
        <w:t>June 2019</w:t>
      </w:r>
      <w:r w:rsidRPr="00F7533F">
        <w:rPr>
          <w:i/>
          <w:sz w:val="26"/>
          <w:szCs w:val="26"/>
        </w:rPr>
        <w:t xml:space="preserve"> Order</w:t>
      </w:r>
      <w:r w:rsidRPr="00F7533F">
        <w:rPr>
          <w:iCs/>
          <w:sz w:val="26"/>
          <w:szCs w:val="26"/>
        </w:rPr>
        <w:t xml:space="preserve"> as will be explained late</w:t>
      </w:r>
      <w:r w:rsidR="004810B2">
        <w:rPr>
          <w:iCs/>
          <w:sz w:val="26"/>
          <w:szCs w:val="26"/>
        </w:rPr>
        <w:t>r</w:t>
      </w:r>
      <w:r w:rsidRPr="00F7533F">
        <w:rPr>
          <w:iCs/>
          <w:sz w:val="26"/>
          <w:szCs w:val="26"/>
        </w:rPr>
        <w:t>.</w:t>
      </w:r>
    </w:p>
  </w:footnote>
  <w:footnote w:id="2">
    <w:p w14:paraId="6F81F704" w14:textId="77777777" w:rsidR="00505162" w:rsidRPr="00EF5EA4" w:rsidRDefault="00505162" w:rsidP="00505162">
      <w:pPr>
        <w:pStyle w:val="FootnoteText"/>
        <w:rPr>
          <w:sz w:val="26"/>
        </w:rPr>
      </w:pPr>
      <w:r>
        <w:rPr>
          <w:sz w:val="26"/>
        </w:rPr>
        <w:tab/>
      </w:r>
      <w:r w:rsidRPr="00EF5EA4">
        <w:rPr>
          <w:rStyle w:val="FootnoteReference"/>
          <w:sz w:val="26"/>
        </w:rPr>
        <w:footnoteRef/>
      </w:r>
      <w:r>
        <w:rPr>
          <w:sz w:val="26"/>
        </w:rPr>
        <w:tab/>
        <w:t xml:space="preserve">The Complaint </w:t>
      </w:r>
      <w:r w:rsidR="000D76BC">
        <w:rPr>
          <w:sz w:val="26"/>
        </w:rPr>
        <w:t>wa</w:t>
      </w:r>
      <w:r>
        <w:rPr>
          <w:sz w:val="26"/>
        </w:rPr>
        <w:t xml:space="preserve">s a </w:t>
      </w:r>
      <w:r w:rsidRPr="00EF5EA4">
        <w:rPr>
          <w:sz w:val="26"/>
        </w:rPr>
        <w:t xml:space="preserve">timely </w:t>
      </w:r>
      <w:r>
        <w:rPr>
          <w:sz w:val="26"/>
        </w:rPr>
        <w:t>appeal</w:t>
      </w:r>
      <w:r w:rsidRPr="00EF5EA4">
        <w:rPr>
          <w:sz w:val="26"/>
        </w:rPr>
        <w:t xml:space="preserve"> of the Commission’s Bureau of Consumer Services’ (BCS) informal decision at BCS Cas</w:t>
      </w:r>
      <w:r>
        <w:rPr>
          <w:sz w:val="26"/>
        </w:rPr>
        <w:t>e</w:t>
      </w:r>
      <w:r w:rsidRPr="00EF5EA4">
        <w:rPr>
          <w:sz w:val="26"/>
        </w:rPr>
        <w:t xml:space="preserve"> No. 3545710.</w:t>
      </w:r>
    </w:p>
  </w:footnote>
  <w:footnote w:id="3">
    <w:p w14:paraId="67EE460B" w14:textId="77777777" w:rsidR="00923FC5" w:rsidRPr="005F7F01" w:rsidRDefault="00923FC5" w:rsidP="00923FC5">
      <w:pPr>
        <w:pStyle w:val="FootnoteText"/>
        <w:rPr>
          <w:sz w:val="26"/>
        </w:rPr>
      </w:pPr>
      <w:r>
        <w:tab/>
      </w:r>
      <w:r w:rsidRPr="005F7F01">
        <w:rPr>
          <w:rStyle w:val="FootnoteReference"/>
          <w:sz w:val="26"/>
        </w:rPr>
        <w:footnoteRef/>
      </w:r>
      <w:r w:rsidRPr="005F7F01">
        <w:rPr>
          <w:sz w:val="26"/>
        </w:rPr>
        <w:tab/>
        <w:t>In that case, the complainant argued that cash has no value and averred that the portion of his bill which he detached and returned with his payment comprised a coupon, bond, or money order that had a value he set in accordance with the amount due and which he then forwarded to the Internal Revenue Service to be discharged</w:t>
      </w:r>
      <w:r>
        <w:rPr>
          <w:sz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8E5AB1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78287433"/>
    <w:multiLevelType w:val="hybridMultilevel"/>
    <w:tmpl w:val="3C062A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EC"/>
    <w:rsid w:val="000002B1"/>
    <w:rsid w:val="00000D47"/>
    <w:rsid w:val="00000DE4"/>
    <w:rsid w:val="00001100"/>
    <w:rsid w:val="00001FC8"/>
    <w:rsid w:val="00002B4F"/>
    <w:rsid w:val="000046FC"/>
    <w:rsid w:val="00004BAE"/>
    <w:rsid w:val="00006685"/>
    <w:rsid w:val="000068DD"/>
    <w:rsid w:val="00006F35"/>
    <w:rsid w:val="000105F3"/>
    <w:rsid w:val="0001161D"/>
    <w:rsid w:val="00011950"/>
    <w:rsid w:val="0001272A"/>
    <w:rsid w:val="00012C2E"/>
    <w:rsid w:val="0001595C"/>
    <w:rsid w:val="00016D57"/>
    <w:rsid w:val="00017852"/>
    <w:rsid w:val="00021E46"/>
    <w:rsid w:val="00022B74"/>
    <w:rsid w:val="0002524C"/>
    <w:rsid w:val="00025F3F"/>
    <w:rsid w:val="00025FB5"/>
    <w:rsid w:val="0002689F"/>
    <w:rsid w:val="00026CD2"/>
    <w:rsid w:val="00027A81"/>
    <w:rsid w:val="000308D2"/>
    <w:rsid w:val="00030B4B"/>
    <w:rsid w:val="000334BE"/>
    <w:rsid w:val="00035917"/>
    <w:rsid w:val="00035A8F"/>
    <w:rsid w:val="000362F4"/>
    <w:rsid w:val="00036C65"/>
    <w:rsid w:val="00040A8E"/>
    <w:rsid w:val="00040AEA"/>
    <w:rsid w:val="000444CF"/>
    <w:rsid w:val="00046EB7"/>
    <w:rsid w:val="00047874"/>
    <w:rsid w:val="00047A40"/>
    <w:rsid w:val="00047F4A"/>
    <w:rsid w:val="000510AF"/>
    <w:rsid w:val="000517F0"/>
    <w:rsid w:val="000523D1"/>
    <w:rsid w:val="00052B8F"/>
    <w:rsid w:val="00054612"/>
    <w:rsid w:val="0005572E"/>
    <w:rsid w:val="00056286"/>
    <w:rsid w:val="00056C6B"/>
    <w:rsid w:val="000612FD"/>
    <w:rsid w:val="00061DB6"/>
    <w:rsid w:val="00063116"/>
    <w:rsid w:val="000642AA"/>
    <w:rsid w:val="000649EC"/>
    <w:rsid w:val="00066EE5"/>
    <w:rsid w:val="00067260"/>
    <w:rsid w:val="00067A3F"/>
    <w:rsid w:val="0007149E"/>
    <w:rsid w:val="00072261"/>
    <w:rsid w:val="00072808"/>
    <w:rsid w:val="00072D71"/>
    <w:rsid w:val="000748FC"/>
    <w:rsid w:val="00075B06"/>
    <w:rsid w:val="00076F35"/>
    <w:rsid w:val="00077335"/>
    <w:rsid w:val="000818C4"/>
    <w:rsid w:val="00084573"/>
    <w:rsid w:val="00084AF9"/>
    <w:rsid w:val="000851ED"/>
    <w:rsid w:val="00085EA7"/>
    <w:rsid w:val="00090BA6"/>
    <w:rsid w:val="000917F7"/>
    <w:rsid w:val="000918D4"/>
    <w:rsid w:val="00091DC3"/>
    <w:rsid w:val="00091E3C"/>
    <w:rsid w:val="00093164"/>
    <w:rsid w:val="000938D0"/>
    <w:rsid w:val="0009511C"/>
    <w:rsid w:val="0009612D"/>
    <w:rsid w:val="00097504"/>
    <w:rsid w:val="000A0EC9"/>
    <w:rsid w:val="000A2051"/>
    <w:rsid w:val="000A365D"/>
    <w:rsid w:val="000A54D3"/>
    <w:rsid w:val="000A77C5"/>
    <w:rsid w:val="000A799C"/>
    <w:rsid w:val="000B1013"/>
    <w:rsid w:val="000B216D"/>
    <w:rsid w:val="000B2755"/>
    <w:rsid w:val="000B4EAE"/>
    <w:rsid w:val="000B5238"/>
    <w:rsid w:val="000B607A"/>
    <w:rsid w:val="000B6B15"/>
    <w:rsid w:val="000C083C"/>
    <w:rsid w:val="000C2AE3"/>
    <w:rsid w:val="000C2C28"/>
    <w:rsid w:val="000C3A34"/>
    <w:rsid w:val="000C4562"/>
    <w:rsid w:val="000C6EDB"/>
    <w:rsid w:val="000C709A"/>
    <w:rsid w:val="000D10E7"/>
    <w:rsid w:val="000D24E9"/>
    <w:rsid w:val="000D435F"/>
    <w:rsid w:val="000D5083"/>
    <w:rsid w:val="000D5D67"/>
    <w:rsid w:val="000D76BC"/>
    <w:rsid w:val="000E2651"/>
    <w:rsid w:val="000E3995"/>
    <w:rsid w:val="000F179E"/>
    <w:rsid w:val="000F1EFF"/>
    <w:rsid w:val="000F3DE2"/>
    <w:rsid w:val="000F4307"/>
    <w:rsid w:val="000F4D45"/>
    <w:rsid w:val="000F649A"/>
    <w:rsid w:val="000F68BF"/>
    <w:rsid w:val="00100A60"/>
    <w:rsid w:val="0010158F"/>
    <w:rsid w:val="00101F51"/>
    <w:rsid w:val="001026CA"/>
    <w:rsid w:val="00104D9B"/>
    <w:rsid w:val="0011026A"/>
    <w:rsid w:val="00110F27"/>
    <w:rsid w:val="00111F4B"/>
    <w:rsid w:val="00112145"/>
    <w:rsid w:val="00112623"/>
    <w:rsid w:val="0011638A"/>
    <w:rsid w:val="00117CB2"/>
    <w:rsid w:val="00120B39"/>
    <w:rsid w:val="001232D4"/>
    <w:rsid w:val="001238E5"/>
    <w:rsid w:val="00123A2E"/>
    <w:rsid w:val="00124071"/>
    <w:rsid w:val="00126126"/>
    <w:rsid w:val="001267D4"/>
    <w:rsid w:val="001305B8"/>
    <w:rsid w:val="00132889"/>
    <w:rsid w:val="001357B9"/>
    <w:rsid w:val="00135972"/>
    <w:rsid w:val="00135E61"/>
    <w:rsid w:val="001360FC"/>
    <w:rsid w:val="00143910"/>
    <w:rsid w:val="001447A0"/>
    <w:rsid w:val="0014497F"/>
    <w:rsid w:val="00145E4B"/>
    <w:rsid w:val="00146832"/>
    <w:rsid w:val="00146DDD"/>
    <w:rsid w:val="00146E58"/>
    <w:rsid w:val="00147145"/>
    <w:rsid w:val="00150096"/>
    <w:rsid w:val="001508E4"/>
    <w:rsid w:val="00151445"/>
    <w:rsid w:val="00152A0D"/>
    <w:rsid w:val="00152A2B"/>
    <w:rsid w:val="00153394"/>
    <w:rsid w:val="0015380A"/>
    <w:rsid w:val="0015447B"/>
    <w:rsid w:val="00154CB6"/>
    <w:rsid w:val="00154D2C"/>
    <w:rsid w:val="0015528A"/>
    <w:rsid w:val="00157414"/>
    <w:rsid w:val="00163A04"/>
    <w:rsid w:val="00164DA4"/>
    <w:rsid w:val="001659D6"/>
    <w:rsid w:val="00166298"/>
    <w:rsid w:val="001663C8"/>
    <w:rsid w:val="00171A0D"/>
    <w:rsid w:val="00174694"/>
    <w:rsid w:val="00174D3D"/>
    <w:rsid w:val="0017620E"/>
    <w:rsid w:val="00177251"/>
    <w:rsid w:val="00177DD6"/>
    <w:rsid w:val="00177EA1"/>
    <w:rsid w:val="001806FE"/>
    <w:rsid w:val="001809DC"/>
    <w:rsid w:val="00181094"/>
    <w:rsid w:val="00182478"/>
    <w:rsid w:val="001825BB"/>
    <w:rsid w:val="00185492"/>
    <w:rsid w:val="0018572D"/>
    <w:rsid w:val="00186A97"/>
    <w:rsid w:val="00192871"/>
    <w:rsid w:val="0019530E"/>
    <w:rsid w:val="00195F2E"/>
    <w:rsid w:val="001976B6"/>
    <w:rsid w:val="0019778D"/>
    <w:rsid w:val="001A06E5"/>
    <w:rsid w:val="001A081F"/>
    <w:rsid w:val="001A29CB"/>
    <w:rsid w:val="001A31C1"/>
    <w:rsid w:val="001A51CB"/>
    <w:rsid w:val="001A5C5F"/>
    <w:rsid w:val="001A5D99"/>
    <w:rsid w:val="001A67B2"/>
    <w:rsid w:val="001A6B84"/>
    <w:rsid w:val="001A7BC2"/>
    <w:rsid w:val="001B0D25"/>
    <w:rsid w:val="001B1931"/>
    <w:rsid w:val="001B1BF0"/>
    <w:rsid w:val="001B1DB4"/>
    <w:rsid w:val="001B2505"/>
    <w:rsid w:val="001B5570"/>
    <w:rsid w:val="001B5A5C"/>
    <w:rsid w:val="001B71ED"/>
    <w:rsid w:val="001C0ABD"/>
    <w:rsid w:val="001C2E34"/>
    <w:rsid w:val="001C4978"/>
    <w:rsid w:val="001C7A73"/>
    <w:rsid w:val="001D0352"/>
    <w:rsid w:val="001D0ED2"/>
    <w:rsid w:val="001D2B3D"/>
    <w:rsid w:val="001D31B5"/>
    <w:rsid w:val="001D3B8A"/>
    <w:rsid w:val="001D613D"/>
    <w:rsid w:val="001E0B61"/>
    <w:rsid w:val="001E1276"/>
    <w:rsid w:val="001E20F5"/>
    <w:rsid w:val="001E21C0"/>
    <w:rsid w:val="001E6900"/>
    <w:rsid w:val="001E7F9A"/>
    <w:rsid w:val="001F1342"/>
    <w:rsid w:val="001F285E"/>
    <w:rsid w:val="001F2D11"/>
    <w:rsid w:val="001F32B1"/>
    <w:rsid w:val="001F3CC7"/>
    <w:rsid w:val="001F44C2"/>
    <w:rsid w:val="001F5C4C"/>
    <w:rsid w:val="002018FF"/>
    <w:rsid w:val="00202524"/>
    <w:rsid w:val="00204A6D"/>
    <w:rsid w:val="002056A1"/>
    <w:rsid w:val="00205F67"/>
    <w:rsid w:val="00210736"/>
    <w:rsid w:val="00210F81"/>
    <w:rsid w:val="00211622"/>
    <w:rsid w:val="00212FC4"/>
    <w:rsid w:val="00214207"/>
    <w:rsid w:val="00214785"/>
    <w:rsid w:val="00214B3E"/>
    <w:rsid w:val="00215D0C"/>
    <w:rsid w:val="00222052"/>
    <w:rsid w:val="00222D1C"/>
    <w:rsid w:val="002235E3"/>
    <w:rsid w:val="002245C6"/>
    <w:rsid w:val="0022502A"/>
    <w:rsid w:val="0022698E"/>
    <w:rsid w:val="00227912"/>
    <w:rsid w:val="002311EE"/>
    <w:rsid w:val="002328B1"/>
    <w:rsid w:val="002336A9"/>
    <w:rsid w:val="00233B98"/>
    <w:rsid w:val="00235AC5"/>
    <w:rsid w:val="00236CFD"/>
    <w:rsid w:val="002370F5"/>
    <w:rsid w:val="00240ACA"/>
    <w:rsid w:val="00240D7B"/>
    <w:rsid w:val="00240F19"/>
    <w:rsid w:val="00240FC2"/>
    <w:rsid w:val="00241299"/>
    <w:rsid w:val="0024163E"/>
    <w:rsid w:val="002436D0"/>
    <w:rsid w:val="00243DE6"/>
    <w:rsid w:val="00246A9C"/>
    <w:rsid w:val="00253970"/>
    <w:rsid w:val="00253997"/>
    <w:rsid w:val="00254828"/>
    <w:rsid w:val="00255462"/>
    <w:rsid w:val="00257A44"/>
    <w:rsid w:val="00260957"/>
    <w:rsid w:val="00264646"/>
    <w:rsid w:val="00264BED"/>
    <w:rsid w:val="00265E8B"/>
    <w:rsid w:val="00266BA0"/>
    <w:rsid w:val="00270AA9"/>
    <w:rsid w:val="0027232D"/>
    <w:rsid w:val="002729E1"/>
    <w:rsid w:val="00274BC0"/>
    <w:rsid w:val="00274D0F"/>
    <w:rsid w:val="00275B1B"/>
    <w:rsid w:val="0027718F"/>
    <w:rsid w:val="00277500"/>
    <w:rsid w:val="00277BF3"/>
    <w:rsid w:val="00281A5F"/>
    <w:rsid w:val="002832D0"/>
    <w:rsid w:val="002849B7"/>
    <w:rsid w:val="00286091"/>
    <w:rsid w:val="00291F68"/>
    <w:rsid w:val="0029274D"/>
    <w:rsid w:val="00293077"/>
    <w:rsid w:val="002948D8"/>
    <w:rsid w:val="00297018"/>
    <w:rsid w:val="002A0446"/>
    <w:rsid w:val="002A060A"/>
    <w:rsid w:val="002A1BA9"/>
    <w:rsid w:val="002A2220"/>
    <w:rsid w:val="002A4450"/>
    <w:rsid w:val="002A4698"/>
    <w:rsid w:val="002A5608"/>
    <w:rsid w:val="002A6750"/>
    <w:rsid w:val="002B2296"/>
    <w:rsid w:val="002B2AE2"/>
    <w:rsid w:val="002B2B9E"/>
    <w:rsid w:val="002B4407"/>
    <w:rsid w:val="002B44BE"/>
    <w:rsid w:val="002B4A1B"/>
    <w:rsid w:val="002B67B7"/>
    <w:rsid w:val="002C0429"/>
    <w:rsid w:val="002C06EA"/>
    <w:rsid w:val="002C0F42"/>
    <w:rsid w:val="002C1783"/>
    <w:rsid w:val="002C19E4"/>
    <w:rsid w:val="002C36B4"/>
    <w:rsid w:val="002C4ACC"/>
    <w:rsid w:val="002C6014"/>
    <w:rsid w:val="002C658F"/>
    <w:rsid w:val="002C6CC4"/>
    <w:rsid w:val="002C7A9A"/>
    <w:rsid w:val="002D0591"/>
    <w:rsid w:val="002D139D"/>
    <w:rsid w:val="002D13C4"/>
    <w:rsid w:val="002D275E"/>
    <w:rsid w:val="002D335A"/>
    <w:rsid w:val="002D6357"/>
    <w:rsid w:val="002D740B"/>
    <w:rsid w:val="002D7584"/>
    <w:rsid w:val="002D78AB"/>
    <w:rsid w:val="002E106D"/>
    <w:rsid w:val="002E3026"/>
    <w:rsid w:val="002E3BA6"/>
    <w:rsid w:val="002E3F06"/>
    <w:rsid w:val="002E6114"/>
    <w:rsid w:val="002E6FFA"/>
    <w:rsid w:val="002E73E3"/>
    <w:rsid w:val="002E7F8F"/>
    <w:rsid w:val="002F3F04"/>
    <w:rsid w:val="002F408F"/>
    <w:rsid w:val="002F41BA"/>
    <w:rsid w:val="002F50D4"/>
    <w:rsid w:val="002F6526"/>
    <w:rsid w:val="003018AA"/>
    <w:rsid w:val="00303B99"/>
    <w:rsid w:val="00303E43"/>
    <w:rsid w:val="00303F6B"/>
    <w:rsid w:val="00306753"/>
    <w:rsid w:val="0030714F"/>
    <w:rsid w:val="003073E2"/>
    <w:rsid w:val="00307DDF"/>
    <w:rsid w:val="00307F7A"/>
    <w:rsid w:val="0031381C"/>
    <w:rsid w:val="00314A43"/>
    <w:rsid w:val="00315152"/>
    <w:rsid w:val="00315ECF"/>
    <w:rsid w:val="00316CB2"/>
    <w:rsid w:val="00316DFE"/>
    <w:rsid w:val="00321B75"/>
    <w:rsid w:val="00322040"/>
    <w:rsid w:val="003240B8"/>
    <w:rsid w:val="00325201"/>
    <w:rsid w:val="00325422"/>
    <w:rsid w:val="00333BCE"/>
    <w:rsid w:val="00333D3E"/>
    <w:rsid w:val="00333FDA"/>
    <w:rsid w:val="003340DE"/>
    <w:rsid w:val="00335C90"/>
    <w:rsid w:val="003369D1"/>
    <w:rsid w:val="0033751D"/>
    <w:rsid w:val="00340D19"/>
    <w:rsid w:val="00341BD0"/>
    <w:rsid w:val="00344804"/>
    <w:rsid w:val="003502A8"/>
    <w:rsid w:val="003518C8"/>
    <w:rsid w:val="003533B5"/>
    <w:rsid w:val="00353DFB"/>
    <w:rsid w:val="003551C6"/>
    <w:rsid w:val="0035523D"/>
    <w:rsid w:val="0035666F"/>
    <w:rsid w:val="0035668E"/>
    <w:rsid w:val="00361DBD"/>
    <w:rsid w:val="003622CA"/>
    <w:rsid w:val="003629BC"/>
    <w:rsid w:val="00363030"/>
    <w:rsid w:val="0036462C"/>
    <w:rsid w:val="00364A42"/>
    <w:rsid w:val="00364AF4"/>
    <w:rsid w:val="003669F9"/>
    <w:rsid w:val="00367790"/>
    <w:rsid w:val="00373660"/>
    <w:rsid w:val="00373D40"/>
    <w:rsid w:val="00373F7E"/>
    <w:rsid w:val="00374D28"/>
    <w:rsid w:val="003755FB"/>
    <w:rsid w:val="0037577C"/>
    <w:rsid w:val="00376525"/>
    <w:rsid w:val="00376EED"/>
    <w:rsid w:val="003829D5"/>
    <w:rsid w:val="0038301C"/>
    <w:rsid w:val="0038372E"/>
    <w:rsid w:val="003853F4"/>
    <w:rsid w:val="00385502"/>
    <w:rsid w:val="00391A43"/>
    <w:rsid w:val="003943F0"/>
    <w:rsid w:val="003A1003"/>
    <w:rsid w:val="003A1D81"/>
    <w:rsid w:val="003A28AA"/>
    <w:rsid w:val="003A454D"/>
    <w:rsid w:val="003A4EF6"/>
    <w:rsid w:val="003B0611"/>
    <w:rsid w:val="003B42D9"/>
    <w:rsid w:val="003B4834"/>
    <w:rsid w:val="003B6382"/>
    <w:rsid w:val="003B6CE9"/>
    <w:rsid w:val="003B71DE"/>
    <w:rsid w:val="003C15DE"/>
    <w:rsid w:val="003C2AF0"/>
    <w:rsid w:val="003C2AF3"/>
    <w:rsid w:val="003C3140"/>
    <w:rsid w:val="003C3E02"/>
    <w:rsid w:val="003C3FE8"/>
    <w:rsid w:val="003C7356"/>
    <w:rsid w:val="003C73F9"/>
    <w:rsid w:val="003D2491"/>
    <w:rsid w:val="003D2932"/>
    <w:rsid w:val="003D2951"/>
    <w:rsid w:val="003D3AA5"/>
    <w:rsid w:val="003D5F07"/>
    <w:rsid w:val="003D6AB5"/>
    <w:rsid w:val="003E1092"/>
    <w:rsid w:val="003E31F9"/>
    <w:rsid w:val="003E3FF5"/>
    <w:rsid w:val="003E5354"/>
    <w:rsid w:val="003E7BC1"/>
    <w:rsid w:val="003F0CF9"/>
    <w:rsid w:val="003F2985"/>
    <w:rsid w:val="003F399A"/>
    <w:rsid w:val="003F4D06"/>
    <w:rsid w:val="003F51F4"/>
    <w:rsid w:val="003F52C6"/>
    <w:rsid w:val="003F558E"/>
    <w:rsid w:val="003F568C"/>
    <w:rsid w:val="003F6744"/>
    <w:rsid w:val="0040075A"/>
    <w:rsid w:val="00403821"/>
    <w:rsid w:val="00403D6E"/>
    <w:rsid w:val="00407AC0"/>
    <w:rsid w:val="004115AD"/>
    <w:rsid w:val="00412E30"/>
    <w:rsid w:val="00412E50"/>
    <w:rsid w:val="00412F62"/>
    <w:rsid w:val="00413CA7"/>
    <w:rsid w:val="0041491A"/>
    <w:rsid w:val="00414C0A"/>
    <w:rsid w:val="00415989"/>
    <w:rsid w:val="00415D7B"/>
    <w:rsid w:val="00416F45"/>
    <w:rsid w:val="004170AF"/>
    <w:rsid w:val="004213BD"/>
    <w:rsid w:val="0042387E"/>
    <w:rsid w:val="004310E9"/>
    <w:rsid w:val="00432BB7"/>
    <w:rsid w:val="004331E9"/>
    <w:rsid w:val="00433548"/>
    <w:rsid w:val="00433E8D"/>
    <w:rsid w:val="0043572C"/>
    <w:rsid w:val="0043592C"/>
    <w:rsid w:val="00436437"/>
    <w:rsid w:val="0043704A"/>
    <w:rsid w:val="004411B9"/>
    <w:rsid w:val="00441207"/>
    <w:rsid w:val="004422CA"/>
    <w:rsid w:val="00443807"/>
    <w:rsid w:val="004442A5"/>
    <w:rsid w:val="004462F7"/>
    <w:rsid w:val="00447124"/>
    <w:rsid w:val="00447769"/>
    <w:rsid w:val="004501BD"/>
    <w:rsid w:val="00453DD4"/>
    <w:rsid w:val="00456293"/>
    <w:rsid w:val="0045740D"/>
    <w:rsid w:val="0046019D"/>
    <w:rsid w:val="00462A85"/>
    <w:rsid w:val="00464536"/>
    <w:rsid w:val="0046514E"/>
    <w:rsid w:val="00465C7D"/>
    <w:rsid w:val="0046623C"/>
    <w:rsid w:val="00467739"/>
    <w:rsid w:val="004709BA"/>
    <w:rsid w:val="00470D0C"/>
    <w:rsid w:val="0047130E"/>
    <w:rsid w:val="00471CB2"/>
    <w:rsid w:val="0047204B"/>
    <w:rsid w:val="00474E22"/>
    <w:rsid w:val="0047608F"/>
    <w:rsid w:val="00476554"/>
    <w:rsid w:val="004779FF"/>
    <w:rsid w:val="004810B2"/>
    <w:rsid w:val="004813D4"/>
    <w:rsid w:val="0048168B"/>
    <w:rsid w:val="00481765"/>
    <w:rsid w:val="00481777"/>
    <w:rsid w:val="00487D08"/>
    <w:rsid w:val="00491D91"/>
    <w:rsid w:val="004929B1"/>
    <w:rsid w:val="00493D28"/>
    <w:rsid w:val="0049580C"/>
    <w:rsid w:val="00496C66"/>
    <w:rsid w:val="00497616"/>
    <w:rsid w:val="0049768F"/>
    <w:rsid w:val="00497ED5"/>
    <w:rsid w:val="004A0343"/>
    <w:rsid w:val="004A04E5"/>
    <w:rsid w:val="004A1495"/>
    <w:rsid w:val="004A2165"/>
    <w:rsid w:val="004A2B9B"/>
    <w:rsid w:val="004A5F74"/>
    <w:rsid w:val="004B088E"/>
    <w:rsid w:val="004B0D6A"/>
    <w:rsid w:val="004B1052"/>
    <w:rsid w:val="004B2D71"/>
    <w:rsid w:val="004B3D57"/>
    <w:rsid w:val="004B41A5"/>
    <w:rsid w:val="004B473D"/>
    <w:rsid w:val="004B6296"/>
    <w:rsid w:val="004B6B14"/>
    <w:rsid w:val="004B6CC8"/>
    <w:rsid w:val="004B71D4"/>
    <w:rsid w:val="004C3882"/>
    <w:rsid w:val="004C3B5B"/>
    <w:rsid w:val="004C6848"/>
    <w:rsid w:val="004D1169"/>
    <w:rsid w:val="004E033C"/>
    <w:rsid w:val="004E1BA7"/>
    <w:rsid w:val="004E1D60"/>
    <w:rsid w:val="004E43FE"/>
    <w:rsid w:val="004E47EC"/>
    <w:rsid w:val="004E514F"/>
    <w:rsid w:val="004E662F"/>
    <w:rsid w:val="004E737F"/>
    <w:rsid w:val="004F03DE"/>
    <w:rsid w:val="004F0551"/>
    <w:rsid w:val="004F09F8"/>
    <w:rsid w:val="004F1176"/>
    <w:rsid w:val="004F1A3C"/>
    <w:rsid w:val="004F22DA"/>
    <w:rsid w:val="004F2537"/>
    <w:rsid w:val="004F2DD4"/>
    <w:rsid w:val="004F4408"/>
    <w:rsid w:val="004F6AA6"/>
    <w:rsid w:val="00500048"/>
    <w:rsid w:val="00500615"/>
    <w:rsid w:val="00502165"/>
    <w:rsid w:val="00502415"/>
    <w:rsid w:val="00504834"/>
    <w:rsid w:val="00504C7A"/>
    <w:rsid w:val="00505162"/>
    <w:rsid w:val="00505AEE"/>
    <w:rsid w:val="0050632E"/>
    <w:rsid w:val="0050748F"/>
    <w:rsid w:val="0050752D"/>
    <w:rsid w:val="00510453"/>
    <w:rsid w:val="00511EF3"/>
    <w:rsid w:val="00511F82"/>
    <w:rsid w:val="00513A92"/>
    <w:rsid w:val="00513FE5"/>
    <w:rsid w:val="00514507"/>
    <w:rsid w:val="00515233"/>
    <w:rsid w:val="00517972"/>
    <w:rsid w:val="00521350"/>
    <w:rsid w:val="005223CD"/>
    <w:rsid w:val="005232E6"/>
    <w:rsid w:val="00524B87"/>
    <w:rsid w:val="00525990"/>
    <w:rsid w:val="0052616E"/>
    <w:rsid w:val="005278BC"/>
    <w:rsid w:val="005351B9"/>
    <w:rsid w:val="00535A3F"/>
    <w:rsid w:val="00536011"/>
    <w:rsid w:val="00536528"/>
    <w:rsid w:val="00537CAD"/>
    <w:rsid w:val="005410CB"/>
    <w:rsid w:val="00543D77"/>
    <w:rsid w:val="00543F52"/>
    <w:rsid w:val="00544741"/>
    <w:rsid w:val="00544D2A"/>
    <w:rsid w:val="0054679E"/>
    <w:rsid w:val="005469F1"/>
    <w:rsid w:val="00550B79"/>
    <w:rsid w:val="0055150B"/>
    <w:rsid w:val="005532F9"/>
    <w:rsid w:val="005536F2"/>
    <w:rsid w:val="005540E4"/>
    <w:rsid w:val="0055440B"/>
    <w:rsid w:val="0055708D"/>
    <w:rsid w:val="005618A7"/>
    <w:rsid w:val="00561CA6"/>
    <w:rsid w:val="0056243C"/>
    <w:rsid w:val="00563E42"/>
    <w:rsid w:val="00564565"/>
    <w:rsid w:val="005647BE"/>
    <w:rsid w:val="00565CE4"/>
    <w:rsid w:val="00566299"/>
    <w:rsid w:val="00566784"/>
    <w:rsid w:val="00566D52"/>
    <w:rsid w:val="0057227C"/>
    <w:rsid w:val="005725F6"/>
    <w:rsid w:val="005734A0"/>
    <w:rsid w:val="005745E7"/>
    <w:rsid w:val="005747DD"/>
    <w:rsid w:val="00575E08"/>
    <w:rsid w:val="00582D88"/>
    <w:rsid w:val="005866C9"/>
    <w:rsid w:val="00586817"/>
    <w:rsid w:val="00586D92"/>
    <w:rsid w:val="00587507"/>
    <w:rsid w:val="00587731"/>
    <w:rsid w:val="0059073A"/>
    <w:rsid w:val="0059208C"/>
    <w:rsid w:val="00592F95"/>
    <w:rsid w:val="00595F1B"/>
    <w:rsid w:val="00595FA9"/>
    <w:rsid w:val="005960B1"/>
    <w:rsid w:val="00596A0B"/>
    <w:rsid w:val="00596E05"/>
    <w:rsid w:val="00596F85"/>
    <w:rsid w:val="005970FA"/>
    <w:rsid w:val="00597ED1"/>
    <w:rsid w:val="005A0176"/>
    <w:rsid w:val="005A04EC"/>
    <w:rsid w:val="005A0774"/>
    <w:rsid w:val="005A088E"/>
    <w:rsid w:val="005A158C"/>
    <w:rsid w:val="005A2298"/>
    <w:rsid w:val="005A28C1"/>
    <w:rsid w:val="005A490C"/>
    <w:rsid w:val="005A6F88"/>
    <w:rsid w:val="005A72FC"/>
    <w:rsid w:val="005A7D8B"/>
    <w:rsid w:val="005B0388"/>
    <w:rsid w:val="005B05BF"/>
    <w:rsid w:val="005B109A"/>
    <w:rsid w:val="005B295B"/>
    <w:rsid w:val="005B7563"/>
    <w:rsid w:val="005C1C36"/>
    <w:rsid w:val="005C2FD5"/>
    <w:rsid w:val="005C40EA"/>
    <w:rsid w:val="005C5378"/>
    <w:rsid w:val="005C7A3A"/>
    <w:rsid w:val="005D1287"/>
    <w:rsid w:val="005D2196"/>
    <w:rsid w:val="005D2AB9"/>
    <w:rsid w:val="005D34E2"/>
    <w:rsid w:val="005D496E"/>
    <w:rsid w:val="005D59CE"/>
    <w:rsid w:val="005D7C20"/>
    <w:rsid w:val="005D7FA7"/>
    <w:rsid w:val="005E2DDC"/>
    <w:rsid w:val="005E410D"/>
    <w:rsid w:val="005E423D"/>
    <w:rsid w:val="005E6960"/>
    <w:rsid w:val="005E7EB8"/>
    <w:rsid w:val="005F18D6"/>
    <w:rsid w:val="005F1BF9"/>
    <w:rsid w:val="005F52F4"/>
    <w:rsid w:val="005F5717"/>
    <w:rsid w:val="005F75DE"/>
    <w:rsid w:val="0060247C"/>
    <w:rsid w:val="00603024"/>
    <w:rsid w:val="006041CF"/>
    <w:rsid w:val="00604EC1"/>
    <w:rsid w:val="0060506E"/>
    <w:rsid w:val="00606CE7"/>
    <w:rsid w:val="006116E3"/>
    <w:rsid w:val="00612A75"/>
    <w:rsid w:val="00624400"/>
    <w:rsid w:val="00624E51"/>
    <w:rsid w:val="00626162"/>
    <w:rsid w:val="00630BF5"/>
    <w:rsid w:val="006313A2"/>
    <w:rsid w:val="006319E9"/>
    <w:rsid w:val="00633CBA"/>
    <w:rsid w:val="0063466E"/>
    <w:rsid w:val="00634719"/>
    <w:rsid w:val="006349DE"/>
    <w:rsid w:val="0063510E"/>
    <w:rsid w:val="00635E69"/>
    <w:rsid w:val="00636112"/>
    <w:rsid w:val="006364CF"/>
    <w:rsid w:val="00637DB7"/>
    <w:rsid w:val="00646751"/>
    <w:rsid w:val="00646E9F"/>
    <w:rsid w:val="006503E8"/>
    <w:rsid w:val="00650AF2"/>
    <w:rsid w:val="00652D3F"/>
    <w:rsid w:val="00652EA0"/>
    <w:rsid w:val="00654A4A"/>
    <w:rsid w:val="00654CE0"/>
    <w:rsid w:val="0065545A"/>
    <w:rsid w:val="00662585"/>
    <w:rsid w:val="0066264D"/>
    <w:rsid w:val="00662A44"/>
    <w:rsid w:val="006639FA"/>
    <w:rsid w:val="006644EB"/>
    <w:rsid w:val="00665260"/>
    <w:rsid w:val="00665ACF"/>
    <w:rsid w:val="006661CF"/>
    <w:rsid w:val="00670BFD"/>
    <w:rsid w:val="00671E4C"/>
    <w:rsid w:val="00671EE4"/>
    <w:rsid w:val="00673A25"/>
    <w:rsid w:val="00674295"/>
    <w:rsid w:val="00674AE5"/>
    <w:rsid w:val="00675505"/>
    <w:rsid w:val="0067618C"/>
    <w:rsid w:val="00677453"/>
    <w:rsid w:val="0067776A"/>
    <w:rsid w:val="00680BBE"/>
    <w:rsid w:val="00680CC5"/>
    <w:rsid w:val="006812E9"/>
    <w:rsid w:val="00681624"/>
    <w:rsid w:val="006818A8"/>
    <w:rsid w:val="00681A51"/>
    <w:rsid w:val="00682469"/>
    <w:rsid w:val="006838B1"/>
    <w:rsid w:val="00683D97"/>
    <w:rsid w:val="00684FCA"/>
    <w:rsid w:val="00685087"/>
    <w:rsid w:val="00686B5C"/>
    <w:rsid w:val="00691FD2"/>
    <w:rsid w:val="006927E9"/>
    <w:rsid w:val="00694190"/>
    <w:rsid w:val="00696997"/>
    <w:rsid w:val="006A4E02"/>
    <w:rsid w:val="006A73E8"/>
    <w:rsid w:val="006A758C"/>
    <w:rsid w:val="006A7B4D"/>
    <w:rsid w:val="006A7CCC"/>
    <w:rsid w:val="006A7D50"/>
    <w:rsid w:val="006B112B"/>
    <w:rsid w:val="006B5A35"/>
    <w:rsid w:val="006C197C"/>
    <w:rsid w:val="006C1EEC"/>
    <w:rsid w:val="006C3FEA"/>
    <w:rsid w:val="006C430E"/>
    <w:rsid w:val="006C46E0"/>
    <w:rsid w:val="006C4EC8"/>
    <w:rsid w:val="006C65C6"/>
    <w:rsid w:val="006C69E7"/>
    <w:rsid w:val="006D01D2"/>
    <w:rsid w:val="006D07F6"/>
    <w:rsid w:val="006D10AE"/>
    <w:rsid w:val="006D29F2"/>
    <w:rsid w:val="006D4451"/>
    <w:rsid w:val="006D4BD3"/>
    <w:rsid w:val="006D52D0"/>
    <w:rsid w:val="006D774A"/>
    <w:rsid w:val="006D7CA2"/>
    <w:rsid w:val="006E065B"/>
    <w:rsid w:val="006E09D3"/>
    <w:rsid w:val="006E1D15"/>
    <w:rsid w:val="006E1E6C"/>
    <w:rsid w:val="006E2FB7"/>
    <w:rsid w:val="006E3450"/>
    <w:rsid w:val="006E5505"/>
    <w:rsid w:val="006E5A14"/>
    <w:rsid w:val="006F0968"/>
    <w:rsid w:val="006F1F4A"/>
    <w:rsid w:val="006F240A"/>
    <w:rsid w:val="006F2FB3"/>
    <w:rsid w:val="006F36C7"/>
    <w:rsid w:val="006F3AF1"/>
    <w:rsid w:val="006F4B06"/>
    <w:rsid w:val="006F531B"/>
    <w:rsid w:val="006F62BC"/>
    <w:rsid w:val="00701709"/>
    <w:rsid w:val="00702493"/>
    <w:rsid w:val="00702FD2"/>
    <w:rsid w:val="007063EF"/>
    <w:rsid w:val="0070665F"/>
    <w:rsid w:val="00707158"/>
    <w:rsid w:val="0070719A"/>
    <w:rsid w:val="00714110"/>
    <w:rsid w:val="00714F3B"/>
    <w:rsid w:val="007154A6"/>
    <w:rsid w:val="007166F7"/>
    <w:rsid w:val="00716926"/>
    <w:rsid w:val="00716AEF"/>
    <w:rsid w:val="00716F3A"/>
    <w:rsid w:val="00717076"/>
    <w:rsid w:val="00717296"/>
    <w:rsid w:val="00717F5B"/>
    <w:rsid w:val="00720497"/>
    <w:rsid w:val="00720FB5"/>
    <w:rsid w:val="007235DD"/>
    <w:rsid w:val="00725B5D"/>
    <w:rsid w:val="00727370"/>
    <w:rsid w:val="00731444"/>
    <w:rsid w:val="00732F41"/>
    <w:rsid w:val="00733A2F"/>
    <w:rsid w:val="00733DBA"/>
    <w:rsid w:val="0073488E"/>
    <w:rsid w:val="0073523F"/>
    <w:rsid w:val="00735A97"/>
    <w:rsid w:val="00735D9E"/>
    <w:rsid w:val="00736D3C"/>
    <w:rsid w:val="00740D75"/>
    <w:rsid w:val="0074109C"/>
    <w:rsid w:val="00742335"/>
    <w:rsid w:val="00742842"/>
    <w:rsid w:val="00745281"/>
    <w:rsid w:val="00747277"/>
    <w:rsid w:val="007477AD"/>
    <w:rsid w:val="00753376"/>
    <w:rsid w:val="007543B0"/>
    <w:rsid w:val="00754FFA"/>
    <w:rsid w:val="007568A9"/>
    <w:rsid w:val="007569A5"/>
    <w:rsid w:val="00761514"/>
    <w:rsid w:val="007619F4"/>
    <w:rsid w:val="00761AF6"/>
    <w:rsid w:val="00763CE7"/>
    <w:rsid w:val="0076453F"/>
    <w:rsid w:val="00764886"/>
    <w:rsid w:val="007653EF"/>
    <w:rsid w:val="00772177"/>
    <w:rsid w:val="00774A4E"/>
    <w:rsid w:val="00775024"/>
    <w:rsid w:val="00775C65"/>
    <w:rsid w:val="0077639A"/>
    <w:rsid w:val="00777816"/>
    <w:rsid w:val="00780A2E"/>
    <w:rsid w:val="00780E2C"/>
    <w:rsid w:val="00780E67"/>
    <w:rsid w:val="0078100C"/>
    <w:rsid w:val="0078157F"/>
    <w:rsid w:val="00781BF4"/>
    <w:rsid w:val="007843C0"/>
    <w:rsid w:val="00784914"/>
    <w:rsid w:val="00786F48"/>
    <w:rsid w:val="0078772C"/>
    <w:rsid w:val="007878E4"/>
    <w:rsid w:val="00791DA6"/>
    <w:rsid w:val="0079393B"/>
    <w:rsid w:val="00794770"/>
    <w:rsid w:val="007963BD"/>
    <w:rsid w:val="007A009B"/>
    <w:rsid w:val="007A2787"/>
    <w:rsid w:val="007A2FFD"/>
    <w:rsid w:val="007A4783"/>
    <w:rsid w:val="007A5191"/>
    <w:rsid w:val="007B0500"/>
    <w:rsid w:val="007B111B"/>
    <w:rsid w:val="007B32A4"/>
    <w:rsid w:val="007B3656"/>
    <w:rsid w:val="007B3AE8"/>
    <w:rsid w:val="007B4418"/>
    <w:rsid w:val="007B578A"/>
    <w:rsid w:val="007B5F62"/>
    <w:rsid w:val="007B66B3"/>
    <w:rsid w:val="007B7077"/>
    <w:rsid w:val="007B7E53"/>
    <w:rsid w:val="007C2FC0"/>
    <w:rsid w:val="007C3003"/>
    <w:rsid w:val="007C652B"/>
    <w:rsid w:val="007C6B60"/>
    <w:rsid w:val="007C6D08"/>
    <w:rsid w:val="007C6F85"/>
    <w:rsid w:val="007C70D3"/>
    <w:rsid w:val="007C7D83"/>
    <w:rsid w:val="007C7F01"/>
    <w:rsid w:val="007D2B55"/>
    <w:rsid w:val="007D3AA0"/>
    <w:rsid w:val="007D3FE2"/>
    <w:rsid w:val="007D5690"/>
    <w:rsid w:val="007D69FA"/>
    <w:rsid w:val="007E0723"/>
    <w:rsid w:val="007E1600"/>
    <w:rsid w:val="007E3A32"/>
    <w:rsid w:val="007E44D5"/>
    <w:rsid w:val="007E4C14"/>
    <w:rsid w:val="007E5516"/>
    <w:rsid w:val="007E7FF2"/>
    <w:rsid w:val="007F1250"/>
    <w:rsid w:val="007F25A5"/>
    <w:rsid w:val="007F64CB"/>
    <w:rsid w:val="007F7220"/>
    <w:rsid w:val="007F7270"/>
    <w:rsid w:val="00802BF0"/>
    <w:rsid w:val="00802E4F"/>
    <w:rsid w:val="0080456F"/>
    <w:rsid w:val="00804BE4"/>
    <w:rsid w:val="00810603"/>
    <w:rsid w:val="00810C0A"/>
    <w:rsid w:val="00812113"/>
    <w:rsid w:val="008121FD"/>
    <w:rsid w:val="00814283"/>
    <w:rsid w:val="0081477F"/>
    <w:rsid w:val="00816212"/>
    <w:rsid w:val="00817E82"/>
    <w:rsid w:val="00820209"/>
    <w:rsid w:val="00820A1B"/>
    <w:rsid w:val="00820F35"/>
    <w:rsid w:val="00820FEC"/>
    <w:rsid w:val="00821C97"/>
    <w:rsid w:val="00822C6C"/>
    <w:rsid w:val="00822DAC"/>
    <w:rsid w:val="0082393D"/>
    <w:rsid w:val="00827606"/>
    <w:rsid w:val="008324C3"/>
    <w:rsid w:val="0083324D"/>
    <w:rsid w:val="00834D67"/>
    <w:rsid w:val="0083647B"/>
    <w:rsid w:val="00840DC5"/>
    <w:rsid w:val="00841733"/>
    <w:rsid w:val="00844D38"/>
    <w:rsid w:val="00844D85"/>
    <w:rsid w:val="008524BE"/>
    <w:rsid w:val="0085384A"/>
    <w:rsid w:val="00853B6E"/>
    <w:rsid w:val="00853BC2"/>
    <w:rsid w:val="00854278"/>
    <w:rsid w:val="00854E66"/>
    <w:rsid w:val="00855833"/>
    <w:rsid w:val="00856063"/>
    <w:rsid w:val="00857172"/>
    <w:rsid w:val="0086162B"/>
    <w:rsid w:val="00861FE3"/>
    <w:rsid w:val="0086236A"/>
    <w:rsid w:val="00862C51"/>
    <w:rsid w:val="0086316D"/>
    <w:rsid w:val="00863179"/>
    <w:rsid w:val="00864C86"/>
    <w:rsid w:val="00866179"/>
    <w:rsid w:val="0087035A"/>
    <w:rsid w:val="00870FBE"/>
    <w:rsid w:val="008714C0"/>
    <w:rsid w:val="0087347D"/>
    <w:rsid w:val="008764C0"/>
    <w:rsid w:val="0088161D"/>
    <w:rsid w:val="00882DAD"/>
    <w:rsid w:val="00885263"/>
    <w:rsid w:val="008877F0"/>
    <w:rsid w:val="00890E73"/>
    <w:rsid w:val="0089156C"/>
    <w:rsid w:val="00892DA5"/>
    <w:rsid w:val="0089318F"/>
    <w:rsid w:val="008932C4"/>
    <w:rsid w:val="008949B1"/>
    <w:rsid w:val="0089558E"/>
    <w:rsid w:val="0089654C"/>
    <w:rsid w:val="00896714"/>
    <w:rsid w:val="0089713E"/>
    <w:rsid w:val="008A0144"/>
    <w:rsid w:val="008A0150"/>
    <w:rsid w:val="008A10F3"/>
    <w:rsid w:val="008A175D"/>
    <w:rsid w:val="008A5C0F"/>
    <w:rsid w:val="008A6559"/>
    <w:rsid w:val="008A65E1"/>
    <w:rsid w:val="008B1596"/>
    <w:rsid w:val="008B17DA"/>
    <w:rsid w:val="008B1A9D"/>
    <w:rsid w:val="008B533B"/>
    <w:rsid w:val="008C011B"/>
    <w:rsid w:val="008C09C4"/>
    <w:rsid w:val="008C1F44"/>
    <w:rsid w:val="008C49EF"/>
    <w:rsid w:val="008C646F"/>
    <w:rsid w:val="008C7010"/>
    <w:rsid w:val="008D0397"/>
    <w:rsid w:val="008D4477"/>
    <w:rsid w:val="008D6D55"/>
    <w:rsid w:val="008E1894"/>
    <w:rsid w:val="008E3E4B"/>
    <w:rsid w:val="008E4EF9"/>
    <w:rsid w:val="008E6DFC"/>
    <w:rsid w:val="008E7710"/>
    <w:rsid w:val="008E7F22"/>
    <w:rsid w:val="008F2C88"/>
    <w:rsid w:val="008F2EE4"/>
    <w:rsid w:val="008F34A7"/>
    <w:rsid w:val="008F3ED3"/>
    <w:rsid w:val="008F58A1"/>
    <w:rsid w:val="008F68AE"/>
    <w:rsid w:val="009007E6"/>
    <w:rsid w:val="00900B53"/>
    <w:rsid w:val="00900D4D"/>
    <w:rsid w:val="009026C1"/>
    <w:rsid w:val="00903F34"/>
    <w:rsid w:val="00904783"/>
    <w:rsid w:val="00904AD3"/>
    <w:rsid w:val="00905C0A"/>
    <w:rsid w:val="00911DD1"/>
    <w:rsid w:val="009122F8"/>
    <w:rsid w:val="009128CE"/>
    <w:rsid w:val="00913A58"/>
    <w:rsid w:val="00915520"/>
    <w:rsid w:val="009155F7"/>
    <w:rsid w:val="00917746"/>
    <w:rsid w:val="00921131"/>
    <w:rsid w:val="009224C2"/>
    <w:rsid w:val="00922AA6"/>
    <w:rsid w:val="00923FC5"/>
    <w:rsid w:val="009241F9"/>
    <w:rsid w:val="009247F5"/>
    <w:rsid w:val="00926AB2"/>
    <w:rsid w:val="00926DD2"/>
    <w:rsid w:val="00931436"/>
    <w:rsid w:val="00933582"/>
    <w:rsid w:val="009342E9"/>
    <w:rsid w:val="009359F0"/>
    <w:rsid w:val="00935ACA"/>
    <w:rsid w:val="00937411"/>
    <w:rsid w:val="00937C0A"/>
    <w:rsid w:val="009407FE"/>
    <w:rsid w:val="009417B3"/>
    <w:rsid w:val="009422F3"/>
    <w:rsid w:val="00942436"/>
    <w:rsid w:val="0094362B"/>
    <w:rsid w:val="00943FA1"/>
    <w:rsid w:val="009444DB"/>
    <w:rsid w:val="0094680F"/>
    <w:rsid w:val="0095008A"/>
    <w:rsid w:val="00955492"/>
    <w:rsid w:val="0095554A"/>
    <w:rsid w:val="009559EF"/>
    <w:rsid w:val="00955A11"/>
    <w:rsid w:val="009572CA"/>
    <w:rsid w:val="00957603"/>
    <w:rsid w:val="00957A1D"/>
    <w:rsid w:val="00957BC0"/>
    <w:rsid w:val="00957F41"/>
    <w:rsid w:val="00960D76"/>
    <w:rsid w:val="0096443E"/>
    <w:rsid w:val="0096487B"/>
    <w:rsid w:val="00964D13"/>
    <w:rsid w:val="00965B81"/>
    <w:rsid w:val="00965BA0"/>
    <w:rsid w:val="00966EFD"/>
    <w:rsid w:val="009705B7"/>
    <w:rsid w:val="00971FF3"/>
    <w:rsid w:val="00973B18"/>
    <w:rsid w:val="009757D1"/>
    <w:rsid w:val="00980078"/>
    <w:rsid w:val="00980754"/>
    <w:rsid w:val="0098116B"/>
    <w:rsid w:val="00981535"/>
    <w:rsid w:val="009825C8"/>
    <w:rsid w:val="0098409F"/>
    <w:rsid w:val="00985537"/>
    <w:rsid w:val="00991698"/>
    <w:rsid w:val="00991C17"/>
    <w:rsid w:val="00992085"/>
    <w:rsid w:val="00992D1E"/>
    <w:rsid w:val="00994304"/>
    <w:rsid w:val="00997641"/>
    <w:rsid w:val="00997A75"/>
    <w:rsid w:val="00997EB2"/>
    <w:rsid w:val="009A0557"/>
    <w:rsid w:val="009A06F5"/>
    <w:rsid w:val="009A0788"/>
    <w:rsid w:val="009A0E92"/>
    <w:rsid w:val="009A17EC"/>
    <w:rsid w:val="009A33AD"/>
    <w:rsid w:val="009A3664"/>
    <w:rsid w:val="009A404C"/>
    <w:rsid w:val="009A4DD0"/>
    <w:rsid w:val="009A5BB5"/>
    <w:rsid w:val="009A5D8D"/>
    <w:rsid w:val="009A6512"/>
    <w:rsid w:val="009A77FE"/>
    <w:rsid w:val="009A7B94"/>
    <w:rsid w:val="009B03DF"/>
    <w:rsid w:val="009B0801"/>
    <w:rsid w:val="009B403F"/>
    <w:rsid w:val="009B45A4"/>
    <w:rsid w:val="009B582B"/>
    <w:rsid w:val="009B6AF0"/>
    <w:rsid w:val="009C292D"/>
    <w:rsid w:val="009C366D"/>
    <w:rsid w:val="009C5729"/>
    <w:rsid w:val="009C5F0C"/>
    <w:rsid w:val="009C67C0"/>
    <w:rsid w:val="009D006D"/>
    <w:rsid w:val="009D0BFF"/>
    <w:rsid w:val="009D100A"/>
    <w:rsid w:val="009D1035"/>
    <w:rsid w:val="009D1090"/>
    <w:rsid w:val="009D13D0"/>
    <w:rsid w:val="009D2068"/>
    <w:rsid w:val="009D689D"/>
    <w:rsid w:val="009D7D33"/>
    <w:rsid w:val="009E2943"/>
    <w:rsid w:val="009E374D"/>
    <w:rsid w:val="009E4DD4"/>
    <w:rsid w:val="009E4E3F"/>
    <w:rsid w:val="009E5FFB"/>
    <w:rsid w:val="009E698B"/>
    <w:rsid w:val="009E7A9F"/>
    <w:rsid w:val="009F0DF0"/>
    <w:rsid w:val="009F1547"/>
    <w:rsid w:val="009F17CF"/>
    <w:rsid w:val="009F4ABA"/>
    <w:rsid w:val="009F5E63"/>
    <w:rsid w:val="00A0132E"/>
    <w:rsid w:val="00A02629"/>
    <w:rsid w:val="00A02892"/>
    <w:rsid w:val="00A03CDA"/>
    <w:rsid w:val="00A04503"/>
    <w:rsid w:val="00A0550D"/>
    <w:rsid w:val="00A06016"/>
    <w:rsid w:val="00A066AE"/>
    <w:rsid w:val="00A06FBE"/>
    <w:rsid w:val="00A10216"/>
    <w:rsid w:val="00A10DD9"/>
    <w:rsid w:val="00A12C6B"/>
    <w:rsid w:val="00A13E89"/>
    <w:rsid w:val="00A14117"/>
    <w:rsid w:val="00A149FA"/>
    <w:rsid w:val="00A170E8"/>
    <w:rsid w:val="00A17C0F"/>
    <w:rsid w:val="00A17DF0"/>
    <w:rsid w:val="00A20F78"/>
    <w:rsid w:val="00A218F1"/>
    <w:rsid w:val="00A221C6"/>
    <w:rsid w:val="00A252B0"/>
    <w:rsid w:val="00A25DEA"/>
    <w:rsid w:val="00A26278"/>
    <w:rsid w:val="00A27DEE"/>
    <w:rsid w:val="00A316A8"/>
    <w:rsid w:val="00A31B93"/>
    <w:rsid w:val="00A32B01"/>
    <w:rsid w:val="00A35537"/>
    <w:rsid w:val="00A3594D"/>
    <w:rsid w:val="00A375EF"/>
    <w:rsid w:val="00A414FB"/>
    <w:rsid w:val="00A41504"/>
    <w:rsid w:val="00A41F19"/>
    <w:rsid w:val="00A43D70"/>
    <w:rsid w:val="00A45D72"/>
    <w:rsid w:val="00A528C2"/>
    <w:rsid w:val="00A544BE"/>
    <w:rsid w:val="00A546E5"/>
    <w:rsid w:val="00A54AFD"/>
    <w:rsid w:val="00A54E69"/>
    <w:rsid w:val="00A60D61"/>
    <w:rsid w:val="00A61B06"/>
    <w:rsid w:val="00A62113"/>
    <w:rsid w:val="00A632A4"/>
    <w:rsid w:val="00A63F22"/>
    <w:rsid w:val="00A6759C"/>
    <w:rsid w:val="00A677F2"/>
    <w:rsid w:val="00A67923"/>
    <w:rsid w:val="00A70273"/>
    <w:rsid w:val="00A713ED"/>
    <w:rsid w:val="00A714B8"/>
    <w:rsid w:val="00A71E28"/>
    <w:rsid w:val="00A72FFB"/>
    <w:rsid w:val="00A74901"/>
    <w:rsid w:val="00A75733"/>
    <w:rsid w:val="00A75964"/>
    <w:rsid w:val="00A75AB3"/>
    <w:rsid w:val="00A76308"/>
    <w:rsid w:val="00A779E5"/>
    <w:rsid w:val="00A77AC4"/>
    <w:rsid w:val="00A77C08"/>
    <w:rsid w:val="00A80B8E"/>
    <w:rsid w:val="00A80BB0"/>
    <w:rsid w:val="00A80F07"/>
    <w:rsid w:val="00A81527"/>
    <w:rsid w:val="00A81C57"/>
    <w:rsid w:val="00A82058"/>
    <w:rsid w:val="00A838F6"/>
    <w:rsid w:val="00A84AE7"/>
    <w:rsid w:val="00A8554B"/>
    <w:rsid w:val="00A85F57"/>
    <w:rsid w:val="00A86624"/>
    <w:rsid w:val="00A869B0"/>
    <w:rsid w:val="00A9039B"/>
    <w:rsid w:val="00A9081D"/>
    <w:rsid w:val="00A90F89"/>
    <w:rsid w:val="00A9289F"/>
    <w:rsid w:val="00A92A19"/>
    <w:rsid w:val="00A92C1D"/>
    <w:rsid w:val="00A940F8"/>
    <w:rsid w:val="00A94EF6"/>
    <w:rsid w:val="00AA0254"/>
    <w:rsid w:val="00AA0C77"/>
    <w:rsid w:val="00AA0EB0"/>
    <w:rsid w:val="00AA0F5A"/>
    <w:rsid w:val="00AA103C"/>
    <w:rsid w:val="00AA1D27"/>
    <w:rsid w:val="00AA204C"/>
    <w:rsid w:val="00AA2D57"/>
    <w:rsid w:val="00AA38E7"/>
    <w:rsid w:val="00AA3941"/>
    <w:rsid w:val="00AA3F9B"/>
    <w:rsid w:val="00AA56D0"/>
    <w:rsid w:val="00AB04F8"/>
    <w:rsid w:val="00AB0C9F"/>
    <w:rsid w:val="00AB143A"/>
    <w:rsid w:val="00AB3328"/>
    <w:rsid w:val="00AB4D76"/>
    <w:rsid w:val="00AB544A"/>
    <w:rsid w:val="00AC003C"/>
    <w:rsid w:val="00AC0103"/>
    <w:rsid w:val="00AC1404"/>
    <w:rsid w:val="00AC18C1"/>
    <w:rsid w:val="00AC1E2C"/>
    <w:rsid w:val="00AC2C4C"/>
    <w:rsid w:val="00AC5FEB"/>
    <w:rsid w:val="00AC7D20"/>
    <w:rsid w:val="00AD034A"/>
    <w:rsid w:val="00AD039F"/>
    <w:rsid w:val="00AD3902"/>
    <w:rsid w:val="00AD52D8"/>
    <w:rsid w:val="00AD6010"/>
    <w:rsid w:val="00AE150C"/>
    <w:rsid w:val="00AE33FF"/>
    <w:rsid w:val="00AE4A5D"/>
    <w:rsid w:val="00AE5BB3"/>
    <w:rsid w:val="00AF06D5"/>
    <w:rsid w:val="00AF09DD"/>
    <w:rsid w:val="00AF0A88"/>
    <w:rsid w:val="00B010A3"/>
    <w:rsid w:val="00B01E01"/>
    <w:rsid w:val="00B02655"/>
    <w:rsid w:val="00B02BA7"/>
    <w:rsid w:val="00B03D52"/>
    <w:rsid w:val="00B0494C"/>
    <w:rsid w:val="00B05102"/>
    <w:rsid w:val="00B056F8"/>
    <w:rsid w:val="00B06BD7"/>
    <w:rsid w:val="00B10ADE"/>
    <w:rsid w:val="00B13DDF"/>
    <w:rsid w:val="00B15462"/>
    <w:rsid w:val="00B15EB0"/>
    <w:rsid w:val="00B163C7"/>
    <w:rsid w:val="00B1649E"/>
    <w:rsid w:val="00B16A34"/>
    <w:rsid w:val="00B16B32"/>
    <w:rsid w:val="00B22467"/>
    <w:rsid w:val="00B227F0"/>
    <w:rsid w:val="00B250FE"/>
    <w:rsid w:val="00B25453"/>
    <w:rsid w:val="00B27007"/>
    <w:rsid w:val="00B27749"/>
    <w:rsid w:val="00B30466"/>
    <w:rsid w:val="00B30C50"/>
    <w:rsid w:val="00B30EFF"/>
    <w:rsid w:val="00B31B9C"/>
    <w:rsid w:val="00B332A7"/>
    <w:rsid w:val="00B333E9"/>
    <w:rsid w:val="00B34BD8"/>
    <w:rsid w:val="00B34D6C"/>
    <w:rsid w:val="00B40CC4"/>
    <w:rsid w:val="00B41647"/>
    <w:rsid w:val="00B45DD3"/>
    <w:rsid w:val="00B470CE"/>
    <w:rsid w:val="00B50803"/>
    <w:rsid w:val="00B50838"/>
    <w:rsid w:val="00B51027"/>
    <w:rsid w:val="00B51BDA"/>
    <w:rsid w:val="00B5522B"/>
    <w:rsid w:val="00B5544F"/>
    <w:rsid w:val="00B55E5D"/>
    <w:rsid w:val="00B5665B"/>
    <w:rsid w:val="00B60A36"/>
    <w:rsid w:val="00B60E9D"/>
    <w:rsid w:val="00B64B96"/>
    <w:rsid w:val="00B6545D"/>
    <w:rsid w:val="00B66867"/>
    <w:rsid w:val="00B66994"/>
    <w:rsid w:val="00B7130C"/>
    <w:rsid w:val="00B71AFB"/>
    <w:rsid w:val="00B71F3A"/>
    <w:rsid w:val="00B73C97"/>
    <w:rsid w:val="00B759FF"/>
    <w:rsid w:val="00B76340"/>
    <w:rsid w:val="00B7636A"/>
    <w:rsid w:val="00B763FE"/>
    <w:rsid w:val="00B769ED"/>
    <w:rsid w:val="00B77CD2"/>
    <w:rsid w:val="00B80C43"/>
    <w:rsid w:val="00B82C20"/>
    <w:rsid w:val="00B84DF3"/>
    <w:rsid w:val="00B9130C"/>
    <w:rsid w:val="00B935D2"/>
    <w:rsid w:val="00B94786"/>
    <w:rsid w:val="00B95012"/>
    <w:rsid w:val="00B97464"/>
    <w:rsid w:val="00BA08E3"/>
    <w:rsid w:val="00BA201E"/>
    <w:rsid w:val="00BA2E00"/>
    <w:rsid w:val="00BA391D"/>
    <w:rsid w:val="00BA4AB6"/>
    <w:rsid w:val="00BA4F2D"/>
    <w:rsid w:val="00BA71F8"/>
    <w:rsid w:val="00BA78B6"/>
    <w:rsid w:val="00BB0B98"/>
    <w:rsid w:val="00BB243D"/>
    <w:rsid w:val="00BB26AD"/>
    <w:rsid w:val="00BB30F6"/>
    <w:rsid w:val="00BB53E4"/>
    <w:rsid w:val="00BB59B4"/>
    <w:rsid w:val="00BB79BD"/>
    <w:rsid w:val="00BB7F74"/>
    <w:rsid w:val="00BC467D"/>
    <w:rsid w:val="00BC7208"/>
    <w:rsid w:val="00BD0B48"/>
    <w:rsid w:val="00BD0FC0"/>
    <w:rsid w:val="00BD14FF"/>
    <w:rsid w:val="00BD2A0A"/>
    <w:rsid w:val="00BD5075"/>
    <w:rsid w:val="00BD5D0F"/>
    <w:rsid w:val="00BD711A"/>
    <w:rsid w:val="00BD7C68"/>
    <w:rsid w:val="00BE1298"/>
    <w:rsid w:val="00BE1CBC"/>
    <w:rsid w:val="00BE247D"/>
    <w:rsid w:val="00BE29DC"/>
    <w:rsid w:val="00BF1383"/>
    <w:rsid w:val="00BF697A"/>
    <w:rsid w:val="00BF6ADB"/>
    <w:rsid w:val="00BF7362"/>
    <w:rsid w:val="00C01FFB"/>
    <w:rsid w:val="00C0347D"/>
    <w:rsid w:val="00C03776"/>
    <w:rsid w:val="00C03F40"/>
    <w:rsid w:val="00C0600E"/>
    <w:rsid w:val="00C106D4"/>
    <w:rsid w:val="00C12DD5"/>
    <w:rsid w:val="00C13806"/>
    <w:rsid w:val="00C13821"/>
    <w:rsid w:val="00C14051"/>
    <w:rsid w:val="00C15F73"/>
    <w:rsid w:val="00C168B6"/>
    <w:rsid w:val="00C2037B"/>
    <w:rsid w:val="00C22FF7"/>
    <w:rsid w:val="00C24E7B"/>
    <w:rsid w:val="00C25556"/>
    <w:rsid w:val="00C2669D"/>
    <w:rsid w:val="00C279BE"/>
    <w:rsid w:val="00C27F76"/>
    <w:rsid w:val="00C30DA4"/>
    <w:rsid w:val="00C31B15"/>
    <w:rsid w:val="00C31E6F"/>
    <w:rsid w:val="00C33B39"/>
    <w:rsid w:val="00C4191E"/>
    <w:rsid w:val="00C4283B"/>
    <w:rsid w:val="00C435E9"/>
    <w:rsid w:val="00C44719"/>
    <w:rsid w:val="00C44B82"/>
    <w:rsid w:val="00C45421"/>
    <w:rsid w:val="00C50108"/>
    <w:rsid w:val="00C50FFC"/>
    <w:rsid w:val="00C5157F"/>
    <w:rsid w:val="00C52177"/>
    <w:rsid w:val="00C522BD"/>
    <w:rsid w:val="00C57485"/>
    <w:rsid w:val="00C5773F"/>
    <w:rsid w:val="00C6479F"/>
    <w:rsid w:val="00C64D57"/>
    <w:rsid w:val="00C6572C"/>
    <w:rsid w:val="00C70CFF"/>
    <w:rsid w:val="00C743AF"/>
    <w:rsid w:val="00C75655"/>
    <w:rsid w:val="00C75F01"/>
    <w:rsid w:val="00C8131C"/>
    <w:rsid w:val="00C837C3"/>
    <w:rsid w:val="00C84497"/>
    <w:rsid w:val="00C850DD"/>
    <w:rsid w:val="00C868F6"/>
    <w:rsid w:val="00C91021"/>
    <w:rsid w:val="00C9137C"/>
    <w:rsid w:val="00C91644"/>
    <w:rsid w:val="00C93D4F"/>
    <w:rsid w:val="00C94075"/>
    <w:rsid w:val="00C950EC"/>
    <w:rsid w:val="00C9663B"/>
    <w:rsid w:val="00CA4272"/>
    <w:rsid w:val="00CA43A5"/>
    <w:rsid w:val="00CA77C9"/>
    <w:rsid w:val="00CA7C0B"/>
    <w:rsid w:val="00CB00C6"/>
    <w:rsid w:val="00CB05BA"/>
    <w:rsid w:val="00CB1042"/>
    <w:rsid w:val="00CB1CC7"/>
    <w:rsid w:val="00CB1DEC"/>
    <w:rsid w:val="00CB6E2B"/>
    <w:rsid w:val="00CB6FF7"/>
    <w:rsid w:val="00CB7302"/>
    <w:rsid w:val="00CB7E61"/>
    <w:rsid w:val="00CC1E9F"/>
    <w:rsid w:val="00CC2BE6"/>
    <w:rsid w:val="00CC3742"/>
    <w:rsid w:val="00CC3EB7"/>
    <w:rsid w:val="00CC3EEF"/>
    <w:rsid w:val="00CC4837"/>
    <w:rsid w:val="00CC5896"/>
    <w:rsid w:val="00CC68BA"/>
    <w:rsid w:val="00CC753D"/>
    <w:rsid w:val="00CD003C"/>
    <w:rsid w:val="00CD0530"/>
    <w:rsid w:val="00CD0847"/>
    <w:rsid w:val="00CD33F9"/>
    <w:rsid w:val="00CD49AA"/>
    <w:rsid w:val="00CD6A5B"/>
    <w:rsid w:val="00CD6AF9"/>
    <w:rsid w:val="00CE00B2"/>
    <w:rsid w:val="00CE0C35"/>
    <w:rsid w:val="00CE3810"/>
    <w:rsid w:val="00CE3A7A"/>
    <w:rsid w:val="00CE403A"/>
    <w:rsid w:val="00CE52B4"/>
    <w:rsid w:val="00CE5D1B"/>
    <w:rsid w:val="00CE5DCD"/>
    <w:rsid w:val="00CE701C"/>
    <w:rsid w:val="00CE7599"/>
    <w:rsid w:val="00CE7A90"/>
    <w:rsid w:val="00CF05F6"/>
    <w:rsid w:val="00CF1E23"/>
    <w:rsid w:val="00CF252E"/>
    <w:rsid w:val="00CF414A"/>
    <w:rsid w:val="00CF4ED0"/>
    <w:rsid w:val="00CF4FF0"/>
    <w:rsid w:val="00CF5B47"/>
    <w:rsid w:val="00CF6B06"/>
    <w:rsid w:val="00CF7745"/>
    <w:rsid w:val="00D017FB"/>
    <w:rsid w:val="00D07214"/>
    <w:rsid w:val="00D07641"/>
    <w:rsid w:val="00D07673"/>
    <w:rsid w:val="00D104F9"/>
    <w:rsid w:val="00D118C7"/>
    <w:rsid w:val="00D14323"/>
    <w:rsid w:val="00D15C8D"/>
    <w:rsid w:val="00D16008"/>
    <w:rsid w:val="00D166D4"/>
    <w:rsid w:val="00D166F5"/>
    <w:rsid w:val="00D24CD3"/>
    <w:rsid w:val="00D25165"/>
    <w:rsid w:val="00D26DF7"/>
    <w:rsid w:val="00D30254"/>
    <w:rsid w:val="00D33768"/>
    <w:rsid w:val="00D338BB"/>
    <w:rsid w:val="00D33B94"/>
    <w:rsid w:val="00D33D87"/>
    <w:rsid w:val="00D3438D"/>
    <w:rsid w:val="00D35077"/>
    <w:rsid w:val="00D356A9"/>
    <w:rsid w:val="00D35A6E"/>
    <w:rsid w:val="00D3686D"/>
    <w:rsid w:val="00D40647"/>
    <w:rsid w:val="00D408A8"/>
    <w:rsid w:val="00D4111B"/>
    <w:rsid w:val="00D46DAE"/>
    <w:rsid w:val="00D51C8F"/>
    <w:rsid w:val="00D5204B"/>
    <w:rsid w:val="00D54857"/>
    <w:rsid w:val="00D54BD8"/>
    <w:rsid w:val="00D54C10"/>
    <w:rsid w:val="00D55191"/>
    <w:rsid w:val="00D55CD0"/>
    <w:rsid w:val="00D56443"/>
    <w:rsid w:val="00D56726"/>
    <w:rsid w:val="00D56D13"/>
    <w:rsid w:val="00D57544"/>
    <w:rsid w:val="00D57973"/>
    <w:rsid w:val="00D60CE2"/>
    <w:rsid w:val="00D612EC"/>
    <w:rsid w:val="00D6153E"/>
    <w:rsid w:val="00D623C4"/>
    <w:rsid w:val="00D65797"/>
    <w:rsid w:val="00D65F33"/>
    <w:rsid w:val="00D722DF"/>
    <w:rsid w:val="00D72A40"/>
    <w:rsid w:val="00D7556D"/>
    <w:rsid w:val="00D75A48"/>
    <w:rsid w:val="00D75CB2"/>
    <w:rsid w:val="00D77451"/>
    <w:rsid w:val="00D82213"/>
    <w:rsid w:val="00D84675"/>
    <w:rsid w:val="00D84DEF"/>
    <w:rsid w:val="00D8526A"/>
    <w:rsid w:val="00D858C0"/>
    <w:rsid w:val="00D85BA5"/>
    <w:rsid w:val="00D86252"/>
    <w:rsid w:val="00D907A0"/>
    <w:rsid w:val="00D91127"/>
    <w:rsid w:val="00D917F3"/>
    <w:rsid w:val="00D92159"/>
    <w:rsid w:val="00D92291"/>
    <w:rsid w:val="00D93AE5"/>
    <w:rsid w:val="00D93C7E"/>
    <w:rsid w:val="00D9660C"/>
    <w:rsid w:val="00D96F2A"/>
    <w:rsid w:val="00D97BAA"/>
    <w:rsid w:val="00D97F55"/>
    <w:rsid w:val="00DA152C"/>
    <w:rsid w:val="00DA373D"/>
    <w:rsid w:val="00DA3AF3"/>
    <w:rsid w:val="00DA4401"/>
    <w:rsid w:val="00DA474B"/>
    <w:rsid w:val="00DA5455"/>
    <w:rsid w:val="00DA5C2B"/>
    <w:rsid w:val="00DA639D"/>
    <w:rsid w:val="00DA75FC"/>
    <w:rsid w:val="00DA7600"/>
    <w:rsid w:val="00DA78E2"/>
    <w:rsid w:val="00DB5EFB"/>
    <w:rsid w:val="00DB6EF1"/>
    <w:rsid w:val="00DC08A4"/>
    <w:rsid w:val="00DC0E13"/>
    <w:rsid w:val="00DC19BB"/>
    <w:rsid w:val="00DC3AE6"/>
    <w:rsid w:val="00DC50E6"/>
    <w:rsid w:val="00DC6404"/>
    <w:rsid w:val="00DC6750"/>
    <w:rsid w:val="00DD12A2"/>
    <w:rsid w:val="00DD17BD"/>
    <w:rsid w:val="00DD2AB8"/>
    <w:rsid w:val="00DD2CE0"/>
    <w:rsid w:val="00DD6E58"/>
    <w:rsid w:val="00DD7FDF"/>
    <w:rsid w:val="00DE04BB"/>
    <w:rsid w:val="00DE1703"/>
    <w:rsid w:val="00DE1F96"/>
    <w:rsid w:val="00DE25AC"/>
    <w:rsid w:val="00DE3FC2"/>
    <w:rsid w:val="00DE5DCF"/>
    <w:rsid w:val="00DF1088"/>
    <w:rsid w:val="00DF19E5"/>
    <w:rsid w:val="00DF3B3D"/>
    <w:rsid w:val="00DF3B93"/>
    <w:rsid w:val="00DF568D"/>
    <w:rsid w:val="00DF6288"/>
    <w:rsid w:val="00DF6680"/>
    <w:rsid w:val="00DF7C0B"/>
    <w:rsid w:val="00DF7C1E"/>
    <w:rsid w:val="00E00CCB"/>
    <w:rsid w:val="00E0142B"/>
    <w:rsid w:val="00E030F1"/>
    <w:rsid w:val="00E042C7"/>
    <w:rsid w:val="00E06690"/>
    <w:rsid w:val="00E06754"/>
    <w:rsid w:val="00E0781A"/>
    <w:rsid w:val="00E10240"/>
    <w:rsid w:val="00E11475"/>
    <w:rsid w:val="00E12147"/>
    <w:rsid w:val="00E138D3"/>
    <w:rsid w:val="00E13AC5"/>
    <w:rsid w:val="00E1412B"/>
    <w:rsid w:val="00E17555"/>
    <w:rsid w:val="00E175A7"/>
    <w:rsid w:val="00E20168"/>
    <w:rsid w:val="00E2067C"/>
    <w:rsid w:val="00E20740"/>
    <w:rsid w:val="00E207E3"/>
    <w:rsid w:val="00E20E92"/>
    <w:rsid w:val="00E23CDA"/>
    <w:rsid w:val="00E23F0B"/>
    <w:rsid w:val="00E240BA"/>
    <w:rsid w:val="00E24324"/>
    <w:rsid w:val="00E245DA"/>
    <w:rsid w:val="00E24645"/>
    <w:rsid w:val="00E24B51"/>
    <w:rsid w:val="00E25016"/>
    <w:rsid w:val="00E25DD2"/>
    <w:rsid w:val="00E26683"/>
    <w:rsid w:val="00E31BCB"/>
    <w:rsid w:val="00E32963"/>
    <w:rsid w:val="00E337BC"/>
    <w:rsid w:val="00E34428"/>
    <w:rsid w:val="00E350CD"/>
    <w:rsid w:val="00E372A9"/>
    <w:rsid w:val="00E37A78"/>
    <w:rsid w:val="00E4001B"/>
    <w:rsid w:val="00E413C7"/>
    <w:rsid w:val="00E4226A"/>
    <w:rsid w:val="00E42330"/>
    <w:rsid w:val="00E431E5"/>
    <w:rsid w:val="00E4367E"/>
    <w:rsid w:val="00E51FDE"/>
    <w:rsid w:val="00E5300F"/>
    <w:rsid w:val="00E534B2"/>
    <w:rsid w:val="00E56B66"/>
    <w:rsid w:val="00E579AF"/>
    <w:rsid w:val="00E60ADC"/>
    <w:rsid w:val="00E60EDA"/>
    <w:rsid w:val="00E62CA9"/>
    <w:rsid w:val="00E64B36"/>
    <w:rsid w:val="00E64E69"/>
    <w:rsid w:val="00E654EF"/>
    <w:rsid w:val="00E6781E"/>
    <w:rsid w:val="00E70286"/>
    <w:rsid w:val="00E705B7"/>
    <w:rsid w:val="00E7086E"/>
    <w:rsid w:val="00E70ECC"/>
    <w:rsid w:val="00E71A89"/>
    <w:rsid w:val="00E75579"/>
    <w:rsid w:val="00E7657C"/>
    <w:rsid w:val="00E77197"/>
    <w:rsid w:val="00E80BE7"/>
    <w:rsid w:val="00E81B1A"/>
    <w:rsid w:val="00E84FB3"/>
    <w:rsid w:val="00E85279"/>
    <w:rsid w:val="00E85B55"/>
    <w:rsid w:val="00E87037"/>
    <w:rsid w:val="00E87E1F"/>
    <w:rsid w:val="00E91EB2"/>
    <w:rsid w:val="00E91F92"/>
    <w:rsid w:val="00E920F3"/>
    <w:rsid w:val="00E93619"/>
    <w:rsid w:val="00E96183"/>
    <w:rsid w:val="00EA0F03"/>
    <w:rsid w:val="00EA0F9C"/>
    <w:rsid w:val="00EA1EF9"/>
    <w:rsid w:val="00EA2CA0"/>
    <w:rsid w:val="00EA36A3"/>
    <w:rsid w:val="00EA6676"/>
    <w:rsid w:val="00EA6AC4"/>
    <w:rsid w:val="00EA7237"/>
    <w:rsid w:val="00EB055B"/>
    <w:rsid w:val="00EB112A"/>
    <w:rsid w:val="00EB23F4"/>
    <w:rsid w:val="00EB40E5"/>
    <w:rsid w:val="00EB55E7"/>
    <w:rsid w:val="00EB5F33"/>
    <w:rsid w:val="00EB61EB"/>
    <w:rsid w:val="00EB75B4"/>
    <w:rsid w:val="00EC115A"/>
    <w:rsid w:val="00EC1212"/>
    <w:rsid w:val="00EC1D3D"/>
    <w:rsid w:val="00EC3331"/>
    <w:rsid w:val="00EC4270"/>
    <w:rsid w:val="00EC677E"/>
    <w:rsid w:val="00EC67A7"/>
    <w:rsid w:val="00EC6E8B"/>
    <w:rsid w:val="00EC7E67"/>
    <w:rsid w:val="00EC7F8D"/>
    <w:rsid w:val="00ED0128"/>
    <w:rsid w:val="00ED455A"/>
    <w:rsid w:val="00ED5B5C"/>
    <w:rsid w:val="00ED678C"/>
    <w:rsid w:val="00ED70BD"/>
    <w:rsid w:val="00EE0B3E"/>
    <w:rsid w:val="00EE19A4"/>
    <w:rsid w:val="00EE37BB"/>
    <w:rsid w:val="00EE3A08"/>
    <w:rsid w:val="00EE47A4"/>
    <w:rsid w:val="00EE4C2D"/>
    <w:rsid w:val="00EE52B0"/>
    <w:rsid w:val="00EE5BF3"/>
    <w:rsid w:val="00EE7A5B"/>
    <w:rsid w:val="00EF08EC"/>
    <w:rsid w:val="00EF152F"/>
    <w:rsid w:val="00EF4099"/>
    <w:rsid w:val="00EF4C16"/>
    <w:rsid w:val="00EF6BDC"/>
    <w:rsid w:val="00EF6F4F"/>
    <w:rsid w:val="00F017CE"/>
    <w:rsid w:val="00F01C4C"/>
    <w:rsid w:val="00F02786"/>
    <w:rsid w:val="00F0434F"/>
    <w:rsid w:val="00F0589A"/>
    <w:rsid w:val="00F05CFF"/>
    <w:rsid w:val="00F060C2"/>
    <w:rsid w:val="00F0670F"/>
    <w:rsid w:val="00F06A60"/>
    <w:rsid w:val="00F0753B"/>
    <w:rsid w:val="00F07FA6"/>
    <w:rsid w:val="00F10E89"/>
    <w:rsid w:val="00F11BB3"/>
    <w:rsid w:val="00F12E3C"/>
    <w:rsid w:val="00F13036"/>
    <w:rsid w:val="00F146CB"/>
    <w:rsid w:val="00F150D0"/>
    <w:rsid w:val="00F151D9"/>
    <w:rsid w:val="00F21D1A"/>
    <w:rsid w:val="00F22865"/>
    <w:rsid w:val="00F24D75"/>
    <w:rsid w:val="00F25264"/>
    <w:rsid w:val="00F25D7F"/>
    <w:rsid w:val="00F261E3"/>
    <w:rsid w:val="00F30ABE"/>
    <w:rsid w:val="00F30EFD"/>
    <w:rsid w:val="00F31A86"/>
    <w:rsid w:val="00F34B2F"/>
    <w:rsid w:val="00F34F33"/>
    <w:rsid w:val="00F36D1F"/>
    <w:rsid w:val="00F374DC"/>
    <w:rsid w:val="00F3769E"/>
    <w:rsid w:val="00F37DFA"/>
    <w:rsid w:val="00F40124"/>
    <w:rsid w:val="00F40F06"/>
    <w:rsid w:val="00F42669"/>
    <w:rsid w:val="00F430E8"/>
    <w:rsid w:val="00F473AF"/>
    <w:rsid w:val="00F4749B"/>
    <w:rsid w:val="00F50C21"/>
    <w:rsid w:val="00F5145B"/>
    <w:rsid w:val="00F514FB"/>
    <w:rsid w:val="00F5254D"/>
    <w:rsid w:val="00F546EE"/>
    <w:rsid w:val="00F55AE0"/>
    <w:rsid w:val="00F56B61"/>
    <w:rsid w:val="00F56CE9"/>
    <w:rsid w:val="00F61151"/>
    <w:rsid w:val="00F640E1"/>
    <w:rsid w:val="00F64ECA"/>
    <w:rsid w:val="00F64ECE"/>
    <w:rsid w:val="00F66116"/>
    <w:rsid w:val="00F66CBA"/>
    <w:rsid w:val="00F67B6E"/>
    <w:rsid w:val="00F742C9"/>
    <w:rsid w:val="00F7533F"/>
    <w:rsid w:val="00F76750"/>
    <w:rsid w:val="00F77765"/>
    <w:rsid w:val="00F77EC3"/>
    <w:rsid w:val="00F8404F"/>
    <w:rsid w:val="00F848CB"/>
    <w:rsid w:val="00F85214"/>
    <w:rsid w:val="00F85E98"/>
    <w:rsid w:val="00F863E5"/>
    <w:rsid w:val="00F872F8"/>
    <w:rsid w:val="00F879C1"/>
    <w:rsid w:val="00F90AE7"/>
    <w:rsid w:val="00F90C7B"/>
    <w:rsid w:val="00F92EB5"/>
    <w:rsid w:val="00F958B0"/>
    <w:rsid w:val="00FA080E"/>
    <w:rsid w:val="00FA14B4"/>
    <w:rsid w:val="00FA685B"/>
    <w:rsid w:val="00FA7C8B"/>
    <w:rsid w:val="00FB0249"/>
    <w:rsid w:val="00FB5EAD"/>
    <w:rsid w:val="00FB6112"/>
    <w:rsid w:val="00FB64CF"/>
    <w:rsid w:val="00FB65F2"/>
    <w:rsid w:val="00FB793A"/>
    <w:rsid w:val="00FC015F"/>
    <w:rsid w:val="00FC5915"/>
    <w:rsid w:val="00FC5D6D"/>
    <w:rsid w:val="00FD23B6"/>
    <w:rsid w:val="00FD3149"/>
    <w:rsid w:val="00FD31A5"/>
    <w:rsid w:val="00FD323B"/>
    <w:rsid w:val="00FD368B"/>
    <w:rsid w:val="00FD6657"/>
    <w:rsid w:val="00FE17C3"/>
    <w:rsid w:val="00FE49CF"/>
    <w:rsid w:val="00FE5DD4"/>
    <w:rsid w:val="00FF0BBF"/>
    <w:rsid w:val="00FF1A54"/>
    <w:rsid w:val="00FF67B0"/>
    <w:rsid w:val="00FF7D34"/>
    <w:rsid w:val="00FF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F0B58"/>
  <w15:docId w15:val="{BF5EC1F6-1C7C-459B-864F-F1483139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Style 13,Style 12,Style 28,(NECG) Footnote Reference,Style 11,Style 9,Style 16,Style 15,Style 17,Style 20,o1,fr1,o2,fr2,o3,fr3,Style 8,Style 7,Style 19,Appel note de bas de p,Style 124,Style 3,FR,Footnote Reference/,Style 6"/>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customStyle="1" w:styleId="ParaTab1">
    <w:name w:val="ParaTab 1"/>
    <w:rsid w:val="00000DE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497616"/>
    <w:pPr>
      <w:ind w:left="720"/>
      <w:contextualSpacing/>
    </w:pPr>
  </w:style>
  <w:style w:type="paragraph" w:styleId="Header">
    <w:name w:val="header"/>
    <w:basedOn w:val="Normal"/>
    <w:link w:val="HeaderChar"/>
    <w:uiPriority w:val="99"/>
    <w:unhideWhenUsed/>
    <w:rsid w:val="00515233"/>
    <w:pPr>
      <w:tabs>
        <w:tab w:val="center" w:pos="4680"/>
        <w:tab w:val="right" w:pos="9360"/>
      </w:tabs>
    </w:pPr>
  </w:style>
  <w:style w:type="character" w:customStyle="1" w:styleId="HeaderChar">
    <w:name w:val="Header Char"/>
    <w:basedOn w:val="DefaultParagraphFont"/>
    <w:link w:val="Header"/>
    <w:uiPriority w:val="99"/>
    <w:rsid w:val="0051523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233"/>
    <w:pPr>
      <w:tabs>
        <w:tab w:val="center" w:pos="4680"/>
        <w:tab w:val="right" w:pos="9360"/>
      </w:tabs>
    </w:pPr>
  </w:style>
  <w:style w:type="character" w:customStyle="1" w:styleId="FooterChar">
    <w:name w:val="Footer Char"/>
    <w:basedOn w:val="DefaultParagraphFont"/>
    <w:link w:val="Footer"/>
    <w:uiPriority w:val="99"/>
    <w:rsid w:val="0051523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90F89"/>
    <w:rPr>
      <w:sz w:val="16"/>
      <w:szCs w:val="16"/>
    </w:rPr>
  </w:style>
  <w:style w:type="paragraph" w:styleId="CommentText">
    <w:name w:val="annotation text"/>
    <w:basedOn w:val="Normal"/>
    <w:link w:val="CommentTextChar"/>
    <w:uiPriority w:val="99"/>
    <w:semiHidden/>
    <w:unhideWhenUsed/>
    <w:rsid w:val="00A90F89"/>
  </w:style>
  <w:style w:type="character" w:customStyle="1" w:styleId="CommentTextChar">
    <w:name w:val="Comment Text Char"/>
    <w:basedOn w:val="DefaultParagraphFont"/>
    <w:link w:val="CommentText"/>
    <w:uiPriority w:val="99"/>
    <w:semiHidden/>
    <w:rsid w:val="00A90F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0F89"/>
    <w:rPr>
      <w:b/>
      <w:bCs/>
    </w:rPr>
  </w:style>
  <w:style w:type="character" w:customStyle="1" w:styleId="CommentSubjectChar">
    <w:name w:val="Comment Subject Char"/>
    <w:basedOn w:val="CommentTextChar"/>
    <w:link w:val="CommentSubject"/>
    <w:uiPriority w:val="99"/>
    <w:semiHidden/>
    <w:rsid w:val="00A90F89"/>
    <w:rPr>
      <w:rFonts w:ascii="Times New Roman" w:eastAsia="Times New Roman" w:hAnsi="Times New Roman" w:cs="Times New Roman"/>
      <w:b/>
      <w:bCs/>
      <w:sz w:val="20"/>
      <w:szCs w:val="20"/>
    </w:rPr>
  </w:style>
  <w:style w:type="character" w:customStyle="1" w:styleId="pmterms11">
    <w:name w:val="pmterms11"/>
    <w:basedOn w:val="DefaultParagraphFont"/>
    <w:rsid w:val="00152A2B"/>
    <w:rPr>
      <w:b/>
      <w:bCs/>
      <w:i w:val="0"/>
      <w:iCs w:val="0"/>
      <w:color w:val="000000"/>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FOOTNOTE"/>
    <w:basedOn w:val="Normal"/>
    <w:link w:val="FootnoteTextChar"/>
    <w:uiPriority w:val="99"/>
    <w:unhideWhenUsed/>
    <w:qFormat/>
    <w:rsid w:val="00B333E9"/>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B333E9"/>
    <w:rPr>
      <w:rFonts w:ascii="Times New Roman" w:eastAsia="Times New Roman" w:hAnsi="Times New Roman" w:cs="Times New Roman"/>
      <w:sz w:val="20"/>
      <w:szCs w:val="20"/>
    </w:rPr>
  </w:style>
  <w:style w:type="paragraph" w:styleId="Revision">
    <w:name w:val="Revision"/>
    <w:hidden/>
    <w:uiPriority w:val="99"/>
    <w:semiHidden/>
    <w:rsid w:val="00911DD1"/>
    <w:pPr>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rsid w:val="002C36B4"/>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2C36B4"/>
    <w:rPr>
      <w:rFonts w:ascii="Times New Roman" w:eastAsia="Times New Roman" w:hAnsi="Times New Roman" w:cs="Times New Roman"/>
      <w:sz w:val="24"/>
      <w:szCs w:val="20"/>
    </w:rPr>
  </w:style>
  <w:style w:type="paragraph" w:styleId="NoSpacing">
    <w:name w:val="No Spacing"/>
    <w:uiPriority w:val="1"/>
    <w:qFormat/>
    <w:rsid w:val="006644EB"/>
    <w:pPr>
      <w:spacing w:after="0" w:line="240" w:lineRule="auto"/>
      <w:jc w:val="both"/>
    </w:pPr>
    <w:rPr>
      <w:rFonts w:ascii="Times New Roman" w:eastAsia="Times New Roman" w:hAnsi="Times New Roman" w:cs="Times New Roman"/>
      <w:sz w:val="26"/>
      <w:szCs w:val="20"/>
    </w:rPr>
  </w:style>
  <w:style w:type="table" w:customStyle="1" w:styleId="TableGrid1">
    <w:name w:val="Table Grid1"/>
    <w:basedOn w:val="TableNormal"/>
    <w:next w:val="TableGrid"/>
    <w:uiPriority w:val="59"/>
    <w:rsid w:val="00544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5B05BF"/>
    <w:pPr>
      <w:spacing w:after="120" w:line="480" w:lineRule="auto"/>
    </w:pPr>
  </w:style>
  <w:style w:type="character" w:customStyle="1" w:styleId="BodyText2Char">
    <w:name w:val="Body Text 2 Char"/>
    <w:basedOn w:val="DefaultParagraphFont"/>
    <w:link w:val="BodyText2"/>
    <w:uiPriority w:val="99"/>
    <w:semiHidden/>
    <w:rsid w:val="005B05B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612542">
      <w:bodyDiv w:val="1"/>
      <w:marLeft w:val="0"/>
      <w:marRight w:val="0"/>
      <w:marTop w:val="0"/>
      <w:marBottom w:val="0"/>
      <w:divBdr>
        <w:top w:val="none" w:sz="0" w:space="0" w:color="auto"/>
        <w:left w:val="none" w:sz="0" w:space="0" w:color="auto"/>
        <w:bottom w:val="none" w:sz="0" w:space="0" w:color="auto"/>
        <w:right w:val="none" w:sz="0" w:space="0" w:color="auto"/>
      </w:divBdr>
      <w:divsChild>
        <w:div w:id="1257396519">
          <w:marLeft w:val="0"/>
          <w:marRight w:val="0"/>
          <w:marTop w:val="0"/>
          <w:marBottom w:val="0"/>
          <w:divBdr>
            <w:top w:val="none" w:sz="0" w:space="0" w:color="auto"/>
            <w:left w:val="none" w:sz="0" w:space="0" w:color="auto"/>
            <w:bottom w:val="none" w:sz="0" w:space="0" w:color="auto"/>
            <w:right w:val="none" w:sz="0" w:space="0" w:color="auto"/>
          </w:divBdr>
          <w:divsChild>
            <w:div w:id="48654288">
              <w:marLeft w:val="0"/>
              <w:marRight w:val="0"/>
              <w:marTop w:val="0"/>
              <w:marBottom w:val="0"/>
              <w:divBdr>
                <w:top w:val="none" w:sz="0" w:space="0" w:color="auto"/>
                <w:left w:val="none" w:sz="0" w:space="0" w:color="auto"/>
                <w:bottom w:val="none" w:sz="0" w:space="0" w:color="auto"/>
                <w:right w:val="none" w:sz="0" w:space="0" w:color="auto"/>
              </w:divBdr>
              <w:divsChild>
                <w:div w:id="1106314033">
                  <w:marLeft w:val="0"/>
                  <w:marRight w:val="0"/>
                  <w:marTop w:val="0"/>
                  <w:marBottom w:val="0"/>
                  <w:divBdr>
                    <w:top w:val="none" w:sz="0" w:space="0" w:color="auto"/>
                    <w:left w:val="none" w:sz="0" w:space="0" w:color="auto"/>
                    <w:bottom w:val="none" w:sz="0" w:space="0" w:color="auto"/>
                    <w:right w:val="none" w:sz="0" w:space="0" w:color="auto"/>
                  </w:divBdr>
                  <w:divsChild>
                    <w:div w:id="106935210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xis.com/research/xlink?app=00075&amp;view=full&amp;searchtype=get&amp;search=118+Pa.+Super.+38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6167dc694bef5d85c0bb9aaa269448e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315817c1ca87ef2b25f4f094d581b91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50575-93EF-4B7A-AB03-25146DE1246C}">
  <ds:schemaRefs>
    <ds:schemaRef ds:uri="http://schemas.microsoft.com/sharepoint/v3/contenttype/forms"/>
  </ds:schemaRefs>
</ds:datastoreItem>
</file>

<file path=customXml/itemProps2.xml><?xml version="1.0" encoding="utf-8"?>
<ds:datastoreItem xmlns:ds="http://schemas.openxmlformats.org/officeDocument/2006/customXml" ds:itemID="{4A44AA9F-3A5B-420E-9286-FAEAA79FE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32E9F-1EB1-462A-860A-7A16CA6C3A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C54132-BDEE-4DA5-9327-6387A5669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2210</Words>
  <Characters>12601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Williams, Kyria</dc:creator>
  <cp:lastModifiedBy>Wagner, Nathan R</cp:lastModifiedBy>
  <cp:revision>3</cp:revision>
  <cp:lastPrinted>2020-01-27T19:35:00Z</cp:lastPrinted>
  <dcterms:created xsi:type="dcterms:W3CDTF">2020-01-27T19:35:00Z</dcterms:created>
  <dcterms:modified xsi:type="dcterms:W3CDTF">2020-02-05T19:57:00Z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