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F5607" w14:textId="77777777" w:rsidR="00DA6369" w:rsidRPr="0028639A" w:rsidRDefault="00DA6369" w:rsidP="00304162">
      <w:pPr>
        <w:widowControl/>
        <w:tabs>
          <w:tab w:val="center" w:pos="4680"/>
        </w:tabs>
        <w:suppressAutoHyphens/>
        <w:jc w:val="center"/>
        <w:rPr>
          <w:b/>
          <w:szCs w:val="26"/>
        </w:rPr>
      </w:pPr>
      <w:r w:rsidRPr="0028639A">
        <w:rPr>
          <w:b/>
          <w:szCs w:val="26"/>
        </w:rPr>
        <w:t>PENNSYLVANIA</w:t>
      </w:r>
    </w:p>
    <w:p w14:paraId="163429C8" w14:textId="77777777" w:rsidR="00DA6369" w:rsidRPr="0028639A" w:rsidRDefault="00DA6369" w:rsidP="00304162">
      <w:pPr>
        <w:widowControl/>
        <w:tabs>
          <w:tab w:val="center" w:pos="4680"/>
        </w:tabs>
        <w:suppressAutoHyphens/>
        <w:jc w:val="center"/>
        <w:rPr>
          <w:szCs w:val="26"/>
        </w:rPr>
      </w:pPr>
      <w:r w:rsidRPr="0028639A">
        <w:rPr>
          <w:b/>
          <w:szCs w:val="26"/>
        </w:rPr>
        <w:t>PUBLIC UTILITY COMMISSION</w:t>
      </w:r>
    </w:p>
    <w:p w14:paraId="6A338BF6" w14:textId="77777777" w:rsidR="00DA6369" w:rsidRPr="0028639A" w:rsidRDefault="00DA6369" w:rsidP="00FB06A6">
      <w:pPr>
        <w:widowControl/>
        <w:tabs>
          <w:tab w:val="center" w:pos="4680"/>
        </w:tabs>
        <w:suppressAutoHyphens/>
        <w:jc w:val="center"/>
        <w:rPr>
          <w:szCs w:val="26"/>
        </w:rPr>
      </w:pPr>
      <w:r w:rsidRPr="0028639A">
        <w:rPr>
          <w:b/>
          <w:szCs w:val="26"/>
        </w:rPr>
        <w:t>Harrisburg, PA 171</w:t>
      </w:r>
      <w:r w:rsidR="00BF3D1D" w:rsidRPr="00FB06A6">
        <w:rPr>
          <w:b/>
          <w:bCs/>
          <w:szCs w:val="26"/>
        </w:rPr>
        <w:t>20</w:t>
      </w:r>
    </w:p>
    <w:p w14:paraId="568D3FF2" w14:textId="77777777" w:rsidR="00DA6369" w:rsidRPr="0028639A" w:rsidRDefault="00DA6369" w:rsidP="00304162">
      <w:pPr>
        <w:widowControl/>
        <w:spacing w:line="360" w:lineRule="auto"/>
        <w:rPr>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DA6369" w:rsidRPr="0028639A" w14:paraId="42DA09E9" w14:textId="77777777" w:rsidTr="00082208">
        <w:tc>
          <w:tcPr>
            <w:tcW w:w="4950" w:type="dxa"/>
          </w:tcPr>
          <w:p w14:paraId="03DB101E" w14:textId="77777777" w:rsidR="00DA6369" w:rsidRPr="0028639A" w:rsidRDefault="00DA6369" w:rsidP="00304162">
            <w:pPr>
              <w:widowControl/>
              <w:rPr>
                <w:szCs w:val="26"/>
              </w:rPr>
            </w:pPr>
          </w:p>
        </w:tc>
        <w:tc>
          <w:tcPr>
            <w:tcW w:w="4590" w:type="dxa"/>
          </w:tcPr>
          <w:p w14:paraId="06060347" w14:textId="77777777" w:rsidR="00DA6369" w:rsidRPr="0028639A" w:rsidRDefault="00DA6369" w:rsidP="00304162">
            <w:pPr>
              <w:widowControl/>
              <w:jc w:val="right"/>
              <w:rPr>
                <w:szCs w:val="26"/>
              </w:rPr>
            </w:pPr>
            <w:r w:rsidRPr="0028639A">
              <w:rPr>
                <w:szCs w:val="26"/>
              </w:rPr>
              <w:t xml:space="preserve">Public Meeting held </w:t>
            </w:r>
            <w:r w:rsidR="007E49AB">
              <w:rPr>
                <w:szCs w:val="26"/>
              </w:rPr>
              <w:t>February 6</w:t>
            </w:r>
            <w:r w:rsidRPr="0028639A">
              <w:rPr>
                <w:szCs w:val="26"/>
              </w:rPr>
              <w:t>, 20</w:t>
            </w:r>
            <w:r w:rsidR="00D232D2">
              <w:rPr>
                <w:szCs w:val="26"/>
              </w:rPr>
              <w:t>20</w:t>
            </w:r>
          </w:p>
          <w:p w14:paraId="2FB86CFF" w14:textId="77777777" w:rsidR="00DA6369" w:rsidRPr="0028639A" w:rsidRDefault="00DA6369" w:rsidP="00304162">
            <w:pPr>
              <w:widowControl/>
              <w:jc w:val="right"/>
              <w:rPr>
                <w:szCs w:val="26"/>
              </w:rPr>
            </w:pPr>
          </w:p>
          <w:p w14:paraId="513A40F0" w14:textId="77777777" w:rsidR="00DA6369" w:rsidRPr="0028639A" w:rsidRDefault="00DA6369" w:rsidP="00304162">
            <w:pPr>
              <w:widowControl/>
              <w:jc w:val="right"/>
              <w:rPr>
                <w:szCs w:val="26"/>
              </w:rPr>
            </w:pPr>
          </w:p>
        </w:tc>
      </w:tr>
      <w:tr w:rsidR="00DA6369" w:rsidRPr="0028639A" w14:paraId="211F6A21" w14:textId="77777777" w:rsidTr="00082208">
        <w:tc>
          <w:tcPr>
            <w:tcW w:w="4950" w:type="dxa"/>
          </w:tcPr>
          <w:p w14:paraId="41BAF780" w14:textId="77777777" w:rsidR="00DA6369" w:rsidRPr="0028639A" w:rsidRDefault="009C529E" w:rsidP="00304162">
            <w:pPr>
              <w:widowControl/>
              <w:rPr>
                <w:szCs w:val="26"/>
              </w:rPr>
            </w:pPr>
            <w:r w:rsidRPr="0028639A">
              <w:rPr>
                <w:szCs w:val="26"/>
              </w:rPr>
              <w:t>C</w:t>
            </w:r>
            <w:r w:rsidR="00DA6369" w:rsidRPr="0028639A">
              <w:rPr>
                <w:szCs w:val="26"/>
              </w:rPr>
              <w:t>ommissioners Present:</w:t>
            </w:r>
          </w:p>
          <w:p w14:paraId="3CB5CAC2" w14:textId="77777777" w:rsidR="00DA6369" w:rsidRPr="0028639A" w:rsidRDefault="00DA6369" w:rsidP="00304162">
            <w:pPr>
              <w:widowControl/>
              <w:rPr>
                <w:szCs w:val="26"/>
              </w:rPr>
            </w:pPr>
          </w:p>
          <w:p w14:paraId="2530457A" w14:textId="77777777" w:rsidR="00DA6369" w:rsidRPr="0028639A" w:rsidRDefault="00DA6369" w:rsidP="00304162">
            <w:pPr>
              <w:widowControl/>
              <w:tabs>
                <w:tab w:val="left" w:pos="705"/>
              </w:tabs>
              <w:ind w:firstLine="720"/>
              <w:rPr>
                <w:szCs w:val="26"/>
              </w:rPr>
            </w:pPr>
            <w:r w:rsidRPr="0028639A">
              <w:rPr>
                <w:szCs w:val="26"/>
              </w:rPr>
              <w:t>Gladys Brown</w:t>
            </w:r>
            <w:r w:rsidR="00082208" w:rsidRPr="0028639A">
              <w:rPr>
                <w:szCs w:val="26"/>
              </w:rPr>
              <w:t xml:space="preserve"> </w:t>
            </w:r>
            <w:r w:rsidR="00082208" w:rsidRPr="0028639A">
              <w:t>Dutrieuille</w:t>
            </w:r>
            <w:r w:rsidRPr="0028639A">
              <w:rPr>
                <w:szCs w:val="26"/>
              </w:rPr>
              <w:t>,</w:t>
            </w:r>
            <w:r w:rsidR="00082208" w:rsidRPr="0028639A">
              <w:rPr>
                <w:szCs w:val="26"/>
              </w:rPr>
              <w:t xml:space="preserve"> C</w:t>
            </w:r>
            <w:r w:rsidRPr="0028639A">
              <w:rPr>
                <w:szCs w:val="26"/>
              </w:rPr>
              <w:t>hairman</w:t>
            </w:r>
          </w:p>
          <w:p w14:paraId="47E61A5C" w14:textId="77777777" w:rsidR="00E24356" w:rsidRPr="0028639A" w:rsidRDefault="003E0300" w:rsidP="00304162">
            <w:pPr>
              <w:widowControl/>
              <w:tabs>
                <w:tab w:val="left" w:pos="705"/>
              </w:tabs>
              <w:ind w:firstLine="720"/>
              <w:rPr>
                <w:szCs w:val="26"/>
              </w:rPr>
            </w:pPr>
            <w:r w:rsidRPr="0028639A">
              <w:rPr>
                <w:szCs w:val="26"/>
              </w:rPr>
              <w:t>David W. Sweet</w:t>
            </w:r>
            <w:r w:rsidR="00E24356" w:rsidRPr="0028639A">
              <w:rPr>
                <w:szCs w:val="26"/>
              </w:rPr>
              <w:t>, Vice Chairman</w:t>
            </w:r>
          </w:p>
          <w:p w14:paraId="618E085F" w14:textId="77777777" w:rsidR="00E41F42" w:rsidRPr="0028639A" w:rsidRDefault="003E0300" w:rsidP="00304162">
            <w:pPr>
              <w:widowControl/>
              <w:tabs>
                <w:tab w:val="left" w:pos="705"/>
              </w:tabs>
              <w:ind w:firstLine="720"/>
              <w:rPr>
                <w:szCs w:val="26"/>
              </w:rPr>
            </w:pPr>
            <w:r w:rsidRPr="0028639A">
              <w:rPr>
                <w:szCs w:val="26"/>
              </w:rPr>
              <w:t>Andrew G. Place</w:t>
            </w:r>
          </w:p>
          <w:p w14:paraId="20E41342" w14:textId="77777777" w:rsidR="00E24356" w:rsidRDefault="00DA6369" w:rsidP="00304162">
            <w:pPr>
              <w:widowControl/>
              <w:tabs>
                <w:tab w:val="left" w:pos="705"/>
              </w:tabs>
              <w:ind w:firstLine="720"/>
              <w:rPr>
                <w:szCs w:val="26"/>
              </w:rPr>
            </w:pPr>
            <w:r w:rsidRPr="0028639A">
              <w:rPr>
                <w:szCs w:val="26"/>
              </w:rPr>
              <w:t>John F. Coleman, Jr.</w:t>
            </w:r>
          </w:p>
          <w:p w14:paraId="68C39048" w14:textId="77777777" w:rsidR="00326908" w:rsidRPr="0028639A" w:rsidRDefault="00326908" w:rsidP="00304162">
            <w:pPr>
              <w:widowControl/>
              <w:tabs>
                <w:tab w:val="left" w:pos="705"/>
              </w:tabs>
              <w:ind w:firstLine="720"/>
              <w:rPr>
                <w:szCs w:val="26"/>
              </w:rPr>
            </w:pPr>
            <w:r>
              <w:rPr>
                <w:szCs w:val="26"/>
              </w:rPr>
              <w:t>Ralph V. Yanora</w:t>
            </w:r>
          </w:p>
          <w:p w14:paraId="31831B09" w14:textId="77777777" w:rsidR="00DA6369" w:rsidRPr="0028639A" w:rsidRDefault="00DA6369" w:rsidP="00304162">
            <w:pPr>
              <w:widowControl/>
              <w:tabs>
                <w:tab w:val="left" w:pos="705"/>
              </w:tabs>
              <w:ind w:firstLine="720"/>
              <w:rPr>
                <w:szCs w:val="26"/>
              </w:rPr>
            </w:pPr>
          </w:p>
          <w:p w14:paraId="0DB0EBEF" w14:textId="77777777" w:rsidR="00DA6369" w:rsidRPr="0028639A" w:rsidRDefault="00DA6369" w:rsidP="00304162">
            <w:pPr>
              <w:widowControl/>
              <w:rPr>
                <w:szCs w:val="26"/>
              </w:rPr>
            </w:pPr>
          </w:p>
        </w:tc>
        <w:tc>
          <w:tcPr>
            <w:tcW w:w="4590" w:type="dxa"/>
          </w:tcPr>
          <w:p w14:paraId="5757E420" w14:textId="77777777" w:rsidR="00DA6369" w:rsidRPr="0028639A" w:rsidRDefault="00DA6369" w:rsidP="00304162">
            <w:pPr>
              <w:widowControl/>
              <w:jc w:val="right"/>
              <w:rPr>
                <w:szCs w:val="26"/>
              </w:rPr>
            </w:pPr>
          </w:p>
          <w:p w14:paraId="61D77138" w14:textId="77777777" w:rsidR="00DA6369" w:rsidRPr="0028639A" w:rsidRDefault="00DA6369" w:rsidP="00304162">
            <w:pPr>
              <w:widowControl/>
              <w:jc w:val="right"/>
              <w:rPr>
                <w:szCs w:val="26"/>
              </w:rPr>
            </w:pPr>
          </w:p>
        </w:tc>
      </w:tr>
      <w:tr w:rsidR="00DA6369" w:rsidRPr="0028639A" w14:paraId="58FC0C77" w14:textId="77777777" w:rsidTr="00082208">
        <w:tc>
          <w:tcPr>
            <w:tcW w:w="4950" w:type="dxa"/>
          </w:tcPr>
          <w:p w14:paraId="4D374656" w14:textId="77777777" w:rsidR="00DA6369" w:rsidRPr="0028639A" w:rsidRDefault="00C14489" w:rsidP="00304162">
            <w:pPr>
              <w:widowControl/>
              <w:rPr>
                <w:szCs w:val="26"/>
              </w:rPr>
            </w:pPr>
            <w:r>
              <w:rPr>
                <w:szCs w:val="26"/>
              </w:rPr>
              <w:t>Patti Lynn Caesar</w:t>
            </w:r>
          </w:p>
          <w:p w14:paraId="5C921C9E" w14:textId="77777777" w:rsidR="00DA6369" w:rsidRPr="0028639A" w:rsidRDefault="00DA6369" w:rsidP="00304162">
            <w:pPr>
              <w:widowControl/>
              <w:rPr>
                <w:szCs w:val="26"/>
              </w:rPr>
            </w:pPr>
          </w:p>
        </w:tc>
        <w:tc>
          <w:tcPr>
            <w:tcW w:w="4590" w:type="dxa"/>
          </w:tcPr>
          <w:p w14:paraId="6C60CF42" w14:textId="77777777" w:rsidR="00DA6369" w:rsidRPr="0028639A" w:rsidRDefault="00DA6369" w:rsidP="00304162">
            <w:pPr>
              <w:widowControl/>
              <w:jc w:val="right"/>
              <w:rPr>
                <w:szCs w:val="26"/>
              </w:rPr>
            </w:pPr>
            <w:r w:rsidRPr="0028639A">
              <w:rPr>
                <w:szCs w:val="26"/>
              </w:rPr>
              <w:t>C-201</w:t>
            </w:r>
            <w:r w:rsidR="00DF32A2" w:rsidRPr="0028639A">
              <w:rPr>
                <w:szCs w:val="26"/>
              </w:rPr>
              <w:t>7-26</w:t>
            </w:r>
            <w:r w:rsidR="00C14489">
              <w:rPr>
                <w:szCs w:val="26"/>
              </w:rPr>
              <w:t>05462</w:t>
            </w:r>
          </w:p>
        </w:tc>
      </w:tr>
      <w:tr w:rsidR="00DA6369" w:rsidRPr="0028639A" w14:paraId="4C5E6F7C" w14:textId="77777777" w:rsidTr="00082208">
        <w:tc>
          <w:tcPr>
            <w:tcW w:w="4950" w:type="dxa"/>
          </w:tcPr>
          <w:p w14:paraId="587703E0" w14:textId="77777777" w:rsidR="00DA6369" w:rsidRPr="0028639A" w:rsidRDefault="00DA6369" w:rsidP="00304162">
            <w:pPr>
              <w:widowControl/>
              <w:ind w:firstLine="900"/>
              <w:rPr>
                <w:szCs w:val="26"/>
              </w:rPr>
            </w:pPr>
            <w:r w:rsidRPr="0028639A">
              <w:rPr>
                <w:szCs w:val="26"/>
              </w:rPr>
              <w:t>v.</w:t>
            </w:r>
          </w:p>
          <w:p w14:paraId="68DC8FA0" w14:textId="77777777" w:rsidR="00DA6369" w:rsidRPr="0028639A" w:rsidRDefault="00DA6369" w:rsidP="00304162">
            <w:pPr>
              <w:widowControl/>
              <w:ind w:firstLine="1440"/>
              <w:rPr>
                <w:szCs w:val="26"/>
              </w:rPr>
            </w:pPr>
          </w:p>
        </w:tc>
        <w:tc>
          <w:tcPr>
            <w:tcW w:w="4590" w:type="dxa"/>
          </w:tcPr>
          <w:p w14:paraId="707ED280" w14:textId="77777777" w:rsidR="00DA6369" w:rsidRPr="0028639A" w:rsidRDefault="00DA6369" w:rsidP="00304162">
            <w:pPr>
              <w:widowControl/>
              <w:rPr>
                <w:szCs w:val="26"/>
              </w:rPr>
            </w:pPr>
          </w:p>
        </w:tc>
      </w:tr>
      <w:tr w:rsidR="00DA6369" w:rsidRPr="0028639A" w14:paraId="7903AE2C" w14:textId="77777777" w:rsidTr="00082208">
        <w:tc>
          <w:tcPr>
            <w:tcW w:w="4950" w:type="dxa"/>
          </w:tcPr>
          <w:p w14:paraId="5DE7D2F8" w14:textId="77777777" w:rsidR="00DA6369" w:rsidRPr="0028639A" w:rsidRDefault="00DA6369" w:rsidP="00304162">
            <w:pPr>
              <w:widowControl/>
              <w:rPr>
                <w:szCs w:val="26"/>
              </w:rPr>
            </w:pPr>
            <w:r w:rsidRPr="0028639A">
              <w:rPr>
                <w:szCs w:val="26"/>
              </w:rPr>
              <w:t>PECO Energy Company</w:t>
            </w:r>
          </w:p>
        </w:tc>
        <w:tc>
          <w:tcPr>
            <w:tcW w:w="4590" w:type="dxa"/>
          </w:tcPr>
          <w:p w14:paraId="219555A7" w14:textId="77777777" w:rsidR="00DA6369" w:rsidRPr="0028639A" w:rsidRDefault="00DA6369" w:rsidP="00304162">
            <w:pPr>
              <w:widowControl/>
              <w:rPr>
                <w:szCs w:val="26"/>
              </w:rPr>
            </w:pPr>
          </w:p>
        </w:tc>
      </w:tr>
    </w:tbl>
    <w:p w14:paraId="1D3DCB44" w14:textId="77777777" w:rsidR="00DA6369" w:rsidRPr="0028639A" w:rsidRDefault="00DA6369" w:rsidP="00304162">
      <w:pPr>
        <w:widowControl/>
        <w:spacing w:line="360" w:lineRule="auto"/>
        <w:rPr>
          <w:szCs w:val="26"/>
        </w:rPr>
      </w:pPr>
    </w:p>
    <w:p w14:paraId="66ABBE27" w14:textId="77777777" w:rsidR="00DA6369" w:rsidRPr="0028639A" w:rsidRDefault="00DA6369" w:rsidP="00304162">
      <w:pPr>
        <w:widowControl/>
        <w:spacing w:line="360" w:lineRule="auto"/>
        <w:rPr>
          <w:szCs w:val="26"/>
        </w:rPr>
      </w:pPr>
    </w:p>
    <w:p w14:paraId="65AABED3" w14:textId="77777777" w:rsidR="00FD4437" w:rsidRDefault="00DA6369" w:rsidP="00CA7D0B">
      <w:pPr>
        <w:widowControl/>
        <w:tabs>
          <w:tab w:val="center" w:pos="4680"/>
        </w:tabs>
        <w:suppressAutoHyphens/>
        <w:spacing w:line="360" w:lineRule="auto"/>
        <w:jc w:val="center"/>
        <w:rPr>
          <w:b/>
        </w:rPr>
      </w:pPr>
      <w:r w:rsidRPr="0028639A">
        <w:rPr>
          <w:b/>
        </w:rPr>
        <w:t>OPINION AND ORDE</w:t>
      </w:r>
      <w:r w:rsidR="00CA7D0B">
        <w:rPr>
          <w:b/>
        </w:rPr>
        <w:t>R</w:t>
      </w:r>
    </w:p>
    <w:p w14:paraId="62678AA1" w14:textId="77777777" w:rsidR="00FD4437" w:rsidRDefault="00FD4437" w:rsidP="00CA7D0B">
      <w:pPr>
        <w:widowControl/>
        <w:tabs>
          <w:tab w:val="center" w:pos="4680"/>
        </w:tabs>
        <w:suppressAutoHyphens/>
        <w:spacing w:line="360" w:lineRule="auto"/>
        <w:jc w:val="center"/>
        <w:rPr>
          <w:b/>
        </w:rPr>
      </w:pPr>
    </w:p>
    <w:p w14:paraId="393E247F" w14:textId="77777777" w:rsidR="00DA6369" w:rsidRPr="0028639A" w:rsidRDefault="00DA6369" w:rsidP="00FD4437">
      <w:pPr>
        <w:widowControl/>
        <w:tabs>
          <w:tab w:val="center" w:pos="4680"/>
        </w:tabs>
        <w:suppressAutoHyphens/>
        <w:spacing w:line="360" w:lineRule="auto"/>
      </w:pPr>
      <w:r w:rsidRPr="0028639A">
        <w:rPr>
          <w:b/>
        </w:rPr>
        <w:t>BY THE COMMISSION:</w:t>
      </w:r>
    </w:p>
    <w:p w14:paraId="200AE618" w14:textId="77777777" w:rsidR="00DA6369" w:rsidRPr="0028639A" w:rsidRDefault="00DA6369" w:rsidP="00304162">
      <w:pPr>
        <w:widowControl/>
        <w:tabs>
          <w:tab w:val="left" w:pos="-720"/>
        </w:tabs>
        <w:suppressAutoHyphens/>
        <w:spacing w:line="360" w:lineRule="auto"/>
      </w:pPr>
    </w:p>
    <w:p w14:paraId="09B7E045" w14:textId="77777777" w:rsidR="00157755" w:rsidRDefault="00DA6369" w:rsidP="00304162">
      <w:pPr>
        <w:widowControl/>
        <w:tabs>
          <w:tab w:val="left" w:pos="-720"/>
        </w:tabs>
        <w:suppressAutoHyphens/>
        <w:spacing w:line="360" w:lineRule="auto"/>
      </w:pPr>
      <w:r w:rsidRPr="0028639A">
        <w:tab/>
      </w:r>
      <w:r w:rsidRPr="0028639A">
        <w:tab/>
        <w:t xml:space="preserve">Before the Pennsylvania Public Utility Commission (Commission) for consideration and disposition are the Exceptions filed by </w:t>
      </w:r>
      <w:r w:rsidR="008C2AB2">
        <w:t>Patti Lynn Caesar</w:t>
      </w:r>
      <w:r w:rsidRPr="0028639A">
        <w:t xml:space="preserve"> (</w:t>
      </w:r>
      <w:r w:rsidR="00D04B9A" w:rsidRPr="0028639A">
        <w:t xml:space="preserve">the </w:t>
      </w:r>
      <w:r w:rsidRPr="0028639A">
        <w:t>Complainant</w:t>
      </w:r>
      <w:r w:rsidR="008C2AB2">
        <w:t xml:space="preserve"> or Ms. Caesar</w:t>
      </w:r>
      <w:r w:rsidRPr="0028639A">
        <w:t xml:space="preserve">) </w:t>
      </w:r>
      <w:r w:rsidR="008401C6" w:rsidRPr="0028639A">
        <w:t xml:space="preserve">on </w:t>
      </w:r>
      <w:r w:rsidR="008C2AB2">
        <w:t>March 6</w:t>
      </w:r>
      <w:r w:rsidR="008401C6" w:rsidRPr="0028639A">
        <w:t>, 201</w:t>
      </w:r>
      <w:r w:rsidR="008C2AB2">
        <w:t>9</w:t>
      </w:r>
      <w:r w:rsidR="008401C6" w:rsidRPr="0028639A">
        <w:t xml:space="preserve">, </w:t>
      </w:r>
      <w:r w:rsidRPr="0028639A">
        <w:t xml:space="preserve">in response to the Initial Decision of Administrative Law Judge (ALJ) </w:t>
      </w:r>
      <w:r w:rsidR="0003629B" w:rsidRPr="0028639A">
        <w:t>Darlene D. Heep</w:t>
      </w:r>
      <w:r w:rsidR="0098093C">
        <w:t xml:space="preserve"> (Initial Decision or I.D.)</w:t>
      </w:r>
      <w:r w:rsidR="001E648B" w:rsidRPr="0028639A">
        <w:t>, served</w:t>
      </w:r>
      <w:r w:rsidRPr="0028639A">
        <w:t xml:space="preserve"> </w:t>
      </w:r>
      <w:r w:rsidR="001E648B" w:rsidRPr="0028639A">
        <w:t xml:space="preserve">on </w:t>
      </w:r>
    </w:p>
    <w:p w14:paraId="5F2E4E81" w14:textId="77777777" w:rsidR="00157755" w:rsidRDefault="00157755">
      <w:pPr>
        <w:widowControl/>
        <w:spacing w:after="200" w:line="276" w:lineRule="auto"/>
      </w:pPr>
      <w:r>
        <w:br w:type="page"/>
      </w:r>
    </w:p>
    <w:p w14:paraId="5D29E4E8" w14:textId="6E2366DE" w:rsidR="0019298C" w:rsidRPr="0028639A" w:rsidRDefault="001E648B" w:rsidP="00304162">
      <w:pPr>
        <w:widowControl/>
        <w:tabs>
          <w:tab w:val="left" w:pos="-720"/>
        </w:tabs>
        <w:suppressAutoHyphens/>
        <w:spacing w:line="360" w:lineRule="auto"/>
      </w:pPr>
      <w:r w:rsidRPr="0028639A">
        <w:lastRenderedPageBreak/>
        <w:t xml:space="preserve">the Parties </w:t>
      </w:r>
      <w:r w:rsidR="00DA6369" w:rsidRPr="0028639A">
        <w:t xml:space="preserve">on </w:t>
      </w:r>
      <w:r w:rsidR="008C2AB2">
        <w:t>January 24</w:t>
      </w:r>
      <w:r w:rsidR="007D1A7A" w:rsidRPr="0028639A">
        <w:t>, 201</w:t>
      </w:r>
      <w:r w:rsidR="008C2AB2">
        <w:t>9</w:t>
      </w:r>
      <w:r w:rsidR="00964ACC" w:rsidRPr="0028639A">
        <w:t>, in the above-captioned proceeding.</w:t>
      </w:r>
      <w:r w:rsidR="00832DDB">
        <w:rPr>
          <w:rStyle w:val="FootnoteReference"/>
        </w:rPr>
        <w:footnoteReference w:id="2"/>
      </w:r>
      <w:r w:rsidR="00964ACC" w:rsidRPr="0028639A">
        <w:t xml:space="preserve"> </w:t>
      </w:r>
      <w:r w:rsidR="00D04B9A" w:rsidRPr="0028639A">
        <w:t xml:space="preserve"> </w:t>
      </w:r>
      <w:r w:rsidR="000D6D00" w:rsidRPr="0028639A">
        <w:t xml:space="preserve">Replies to Exceptions were filed by PECO </w:t>
      </w:r>
      <w:r w:rsidR="00482D32">
        <w:t xml:space="preserve">Energy Company (PECO or the Company) </w:t>
      </w:r>
      <w:r w:rsidR="000D6D00" w:rsidRPr="0028639A">
        <w:t xml:space="preserve">on </w:t>
      </w:r>
      <w:r w:rsidR="008C2AB2">
        <w:t>March 8</w:t>
      </w:r>
      <w:r w:rsidR="000D6D00" w:rsidRPr="0028639A">
        <w:t>, 201</w:t>
      </w:r>
      <w:r w:rsidR="008C2AB2">
        <w:t>9</w:t>
      </w:r>
      <w:r w:rsidR="000D6D00" w:rsidRPr="0028639A">
        <w:t>.  T</w:t>
      </w:r>
      <w:r w:rsidR="00964ACC" w:rsidRPr="0028639A">
        <w:t>he</w:t>
      </w:r>
      <w:r w:rsidR="000D6D00" w:rsidRPr="0028639A">
        <w:t xml:space="preserve"> </w:t>
      </w:r>
      <w:r w:rsidR="00162E70" w:rsidRPr="0028639A">
        <w:t>Initial Decision</w:t>
      </w:r>
      <w:r w:rsidR="00964ACC" w:rsidRPr="0028639A">
        <w:t xml:space="preserve"> </w:t>
      </w:r>
      <w:r w:rsidR="0093530C" w:rsidRPr="0028639A">
        <w:t>denied the</w:t>
      </w:r>
      <w:r w:rsidR="00964ACC" w:rsidRPr="0028639A">
        <w:t xml:space="preserve"> Formal Complaint (Complaint) filed by </w:t>
      </w:r>
      <w:r w:rsidR="007D1A7A" w:rsidRPr="0028639A">
        <w:t xml:space="preserve">Ms. </w:t>
      </w:r>
      <w:r w:rsidR="008C2AB2">
        <w:t>Caesar</w:t>
      </w:r>
      <w:r w:rsidR="007D1A7A" w:rsidRPr="0028639A">
        <w:t xml:space="preserve"> </w:t>
      </w:r>
      <w:r w:rsidR="00964ACC" w:rsidRPr="0028639A">
        <w:t xml:space="preserve">on </w:t>
      </w:r>
      <w:r w:rsidR="008C2AB2">
        <w:t>May 1</w:t>
      </w:r>
      <w:r w:rsidR="007D1A7A" w:rsidRPr="0028639A">
        <w:t>7, 2017</w:t>
      </w:r>
      <w:r w:rsidR="008C2AB2">
        <w:t xml:space="preserve">.  </w:t>
      </w:r>
      <w:r w:rsidR="00964ACC" w:rsidRPr="0028639A">
        <w:t>For the reasons discussed below, we shall</w:t>
      </w:r>
      <w:r w:rsidR="008C2AB2">
        <w:t xml:space="preserve"> </w:t>
      </w:r>
      <w:r w:rsidR="00964ACC" w:rsidRPr="0028639A">
        <w:t>deny the Complainant</w:t>
      </w:r>
      <w:r w:rsidR="0030011B" w:rsidRPr="0028639A">
        <w:t>’</w:t>
      </w:r>
      <w:r w:rsidR="00964ACC" w:rsidRPr="0028639A">
        <w:t>s Exceptions</w:t>
      </w:r>
      <w:r w:rsidR="008C2AB2">
        <w:t xml:space="preserve">, </w:t>
      </w:r>
      <w:r w:rsidR="00353B0F" w:rsidRPr="0028639A">
        <w:t xml:space="preserve">adopt </w:t>
      </w:r>
      <w:r w:rsidR="00964ACC" w:rsidRPr="0028639A">
        <w:t>the Initial Decision of ALJ Heep</w:t>
      </w:r>
      <w:r w:rsidR="008C2AB2">
        <w:t>,</w:t>
      </w:r>
      <w:r w:rsidR="00964ACC" w:rsidRPr="0028639A">
        <w:t xml:space="preserve"> and dismiss the Complaint, consistent with this Opinion and Order.</w:t>
      </w:r>
      <w:r w:rsidR="00E43B94" w:rsidRPr="0028639A">
        <w:t xml:space="preserve">  </w:t>
      </w:r>
    </w:p>
    <w:p w14:paraId="2B3F8F58" w14:textId="77777777" w:rsidR="00E62BD8" w:rsidRPr="0028639A" w:rsidRDefault="00E62BD8" w:rsidP="00304162">
      <w:pPr>
        <w:widowControl/>
        <w:tabs>
          <w:tab w:val="left" w:pos="-720"/>
        </w:tabs>
        <w:suppressAutoHyphens/>
        <w:spacing w:line="360" w:lineRule="auto"/>
      </w:pPr>
    </w:p>
    <w:p w14:paraId="406AEE7F" w14:textId="77777777" w:rsidR="001E648B" w:rsidRPr="0028639A" w:rsidRDefault="001E648B" w:rsidP="0028639A">
      <w:pPr>
        <w:pStyle w:val="Heading1"/>
        <w:widowControl/>
        <w:numPr>
          <w:ilvl w:val="0"/>
          <w:numId w:val="4"/>
        </w:numPr>
        <w:spacing w:before="0" w:line="360" w:lineRule="auto"/>
        <w:ind w:left="0" w:firstLine="0"/>
      </w:pPr>
      <w:bookmarkStart w:id="0" w:name="_Toc10812921"/>
      <w:r w:rsidRPr="0028639A">
        <w:t>Background</w:t>
      </w:r>
      <w:bookmarkEnd w:id="0"/>
    </w:p>
    <w:p w14:paraId="614C5B92" w14:textId="77777777" w:rsidR="001E648B" w:rsidRPr="0028639A" w:rsidRDefault="001E648B" w:rsidP="00564E6A">
      <w:pPr>
        <w:keepNext/>
        <w:keepLines/>
        <w:widowControl/>
        <w:spacing w:line="360" w:lineRule="auto"/>
      </w:pPr>
    </w:p>
    <w:p w14:paraId="4961DD49" w14:textId="77777777" w:rsidR="00346EDB" w:rsidRPr="0028639A" w:rsidRDefault="00F32D06" w:rsidP="00564E6A">
      <w:pPr>
        <w:keepNext/>
        <w:keepLines/>
        <w:widowControl/>
        <w:spacing w:line="360" w:lineRule="auto"/>
        <w:ind w:firstLine="1440"/>
        <w:rPr>
          <w:szCs w:val="26"/>
        </w:rPr>
      </w:pPr>
      <w:r w:rsidRPr="0028639A">
        <w:rPr>
          <w:color w:val="000000"/>
          <w:szCs w:val="26"/>
        </w:rPr>
        <w:t>This case inv</w:t>
      </w:r>
      <w:r w:rsidR="00542D59" w:rsidRPr="0028639A">
        <w:rPr>
          <w:color w:val="000000"/>
          <w:szCs w:val="26"/>
        </w:rPr>
        <w:t xml:space="preserve">olves </w:t>
      </w:r>
      <w:r w:rsidR="00D2340D">
        <w:rPr>
          <w:color w:val="000000"/>
          <w:szCs w:val="26"/>
        </w:rPr>
        <w:t>a Complaint</w:t>
      </w:r>
      <w:r w:rsidR="00542D59" w:rsidRPr="0028639A">
        <w:rPr>
          <w:color w:val="000000"/>
          <w:szCs w:val="26"/>
        </w:rPr>
        <w:t xml:space="preserve"> </w:t>
      </w:r>
      <w:r w:rsidR="00FF6D92" w:rsidRPr="0028639A">
        <w:rPr>
          <w:color w:val="000000"/>
          <w:szCs w:val="26"/>
        </w:rPr>
        <w:t>concerning</w:t>
      </w:r>
      <w:r w:rsidR="00356213" w:rsidRPr="0028639A">
        <w:rPr>
          <w:color w:val="000000"/>
          <w:szCs w:val="26"/>
        </w:rPr>
        <w:t xml:space="preserve"> </w:t>
      </w:r>
      <w:r w:rsidR="0072015F" w:rsidRPr="0028639A">
        <w:rPr>
          <w:color w:val="000000"/>
          <w:szCs w:val="26"/>
        </w:rPr>
        <w:t>the safety of</w:t>
      </w:r>
      <w:r w:rsidR="004C0159" w:rsidRPr="0028639A">
        <w:rPr>
          <w:color w:val="000000"/>
          <w:szCs w:val="26"/>
        </w:rPr>
        <w:t xml:space="preserve"> </w:t>
      </w:r>
      <w:r w:rsidR="0057030A" w:rsidRPr="0028639A">
        <w:rPr>
          <w:color w:val="000000"/>
          <w:szCs w:val="26"/>
        </w:rPr>
        <w:t>the</w:t>
      </w:r>
      <w:r w:rsidR="005353CD" w:rsidRPr="0028639A">
        <w:rPr>
          <w:szCs w:val="26"/>
        </w:rPr>
        <w:t xml:space="preserve"> advanced metering infrastructure (AMI),</w:t>
      </w:r>
      <w:r w:rsidR="0057030A" w:rsidRPr="0028639A">
        <w:rPr>
          <w:color w:val="000000"/>
          <w:szCs w:val="26"/>
        </w:rPr>
        <w:t xml:space="preserve"> </w:t>
      </w:r>
      <w:r w:rsidR="007E36E7" w:rsidRPr="0028639A">
        <w:rPr>
          <w:color w:val="000000"/>
          <w:szCs w:val="26"/>
        </w:rPr>
        <w:t xml:space="preserve">or smart meter, </w:t>
      </w:r>
      <w:r w:rsidR="0057030A" w:rsidRPr="0028639A">
        <w:rPr>
          <w:color w:val="000000"/>
          <w:szCs w:val="26"/>
        </w:rPr>
        <w:t>that PECO proposes</w:t>
      </w:r>
      <w:r w:rsidRPr="0028639A">
        <w:rPr>
          <w:color w:val="000000"/>
          <w:szCs w:val="26"/>
        </w:rPr>
        <w:t xml:space="preserve"> to install at the Complainant</w:t>
      </w:r>
      <w:r w:rsidR="00DB52AE">
        <w:rPr>
          <w:color w:val="000000"/>
          <w:szCs w:val="26"/>
        </w:rPr>
        <w:t>’</w:t>
      </w:r>
      <w:r w:rsidRPr="0028639A">
        <w:rPr>
          <w:color w:val="000000"/>
          <w:szCs w:val="26"/>
        </w:rPr>
        <w:t>s residence</w:t>
      </w:r>
      <w:r w:rsidR="0057030A" w:rsidRPr="0028639A">
        <w:rPr>
          <w:color w:val="000000"/>
          <w:szCs w:val="26"/>
        </w:rPr>
        <w:t xml:space="preserve"> and use</w:t>
      </w:r>
      <w:r w:rsidR="00F41B7C">
        <w:rPr>
          <w:color w:val="000000"/>
          <w:szCs w:val="26"/>
        </w:rPr>
        <w:t xml:space="preserve"> in the ordinary course of business</w:t>
      </w:r>
      <w:r w:rsidR="007E36E7" w:rsidRPr="0028639A">
        <w:rPr>
          <w:color w:val="000000"/>
          <w:szCs w:val="26"/>
        </w:rPr>
        <w:t xml:space="preserve"> </w:t>
      </w:r>
      <w:r w:rsidR="0057030A" w:rsidRPr="0028639A">
        <w:rPr>
          <w:color w:val="000000"/>
          <w:szCs w:val="26"/>
        </w:rPr>
        <w:t>to measure the Complainant</w:t>
      </w:r>
      <w:r w:rsidR="00DB52AE">
        <w:rPr>
          <w:color w:val="000000"/>
          <w:szCs w:val="26"/>
        </w:rPr>
        <w:t>’</w:t>
      </w:r>
      <w:r w:rsidR="005E7570" w:rsidRPr="0028639A">
        <w:rPr>
          <w:color w:val="000000"/>
          <w:szCs w:val="26"/>
        </w:rPr>
        <w:t>s</w:t>
      </w:r>
      <w:r w:rsidR="0072015F" w:rsidRPr="0028639A">
        <w:rPr>
          <w:color w:val="000000"/>
          <w:szCs w:val="26"/>
        </w:rPr>
        <w:t xml:space="preserve"> electricity</w:t>
      </w:r>
      <w:r w:rsidR="0057030A" w:rsidRPr="0028639A">
        <w:rPr>
          <w:color w:val="000000"/>
          <w:szCs w:val="26"/>
        </w:rPr>
        <w:t xml:space="preserve"> consumption</w:t>
      </w:r>
      <w:r w:rsidRPr="0028639A">
        <w:rPr>
          <w:color w:val="000000"/>
          <w:szCs w:val="26"/>
        </w:rPr>
        <w:t>.</w:t>
      </w:r>
      <w:r w:rsidR="00DB52AE">
        <w:rPr>
          <w:color w:val="000000"/>
          <w:szCs w:val="26"/>
        </w:rPr>
        <w:t xml:space="preserve">  The Complainant refuses to have a smart meter installed because she </w:t>
      </w:r>
      <w:r w:rsidR="00F80F26">
        <w:rPr>
          <w:color w:val="000000"/>
          <w:szCs w:val="26"/>
        </w:rPr>
        <w:t>alleges</w:t>
      </w:r>
      <w:r w:rsidR="00DB52AE">
        <w:rPr>
          <w:color w:val="000000"/>
          <w:szCs w:val="26"/>
        </w:rPr>
        <w:t xml:space="preserve"> she has electro-sensitivity </w:t>
      </w:r>
      <w:r w:rsidR="00F41B7C">
        <w:rPr>
          <w:color w:val="000000"/>
          <w:szCs w:val="26"/>
        </w:rPr>
        <w:t>(EHS)</w:t>
      </w:r>
      <w:r w:rsidR="00DE5EAA">
        <w:rPr>
          <w:color w:val="000000"/>
          <w:szCs w:val="26"/>
        </w:rPr>
        <w:t xml:space="preserve"> </w:t>
      </w:r>
      <w:r w:rsidR="00607F90">
        <w:rPr>
          <w:color w:val="000000"/>
          <w:szCs w:val="26"/>
        </w:rPr>
        <w:t>and</w:t>
      </w:r>
      <w:r w:rsidR="00F41B7C">
        <w:rPr>
          <w:color w:val="000000"/>
          <w:szCs w:val="26"/>
        </w:rPr>
        <w:t xml:space="preserve"> </w:t>
      </w:r>
      <w:r w:rsidR="00607F90">
        <w:rPr>
          <w:color w:val="000000"/>
          <w:szCs w:val="26"/>
        </w:rPr>
        <w:t xml:space="preserve">that </w:t>
      </w:r>
      <w:r w:rsidR="00F41B7C">
        <w:rPr>
          <w:color w:val="000000"/>
          <w:szCs w:val="26"/>
        </w:rPr>
        <w:t xml:space="preserve">her exposure to the </w:t>
      </w:r>
      <w:r w:rsidR="00F41B7C" w:rsidRPr="0028639A">
        <w:rPr>
          <w:color w:val="000000"/>
          <w:szCs w:val="26"/>
        </w:rPr>
        <w:t>level of radiofrequency (RF) fields, or electromagnetic fields (EMFs),</w:t>
      </w:r>
      <w:r w:rsidR="00F41B7C" w:rsidRPr="0028639A">
        <w:rPr>
          <w:rStyle w:val="FootnoteReference"/>
          <w:color w:val="000000"/>
          <w:szCs w:val="26"/>
        </w:rPr>
        <w:footnoteReference w:id="3"/>
      </w:r>
      <w:r w:rsidR="00F41B7C">
        <w:rPr>
          <w:color w:val="000000"/>
          <w:szCs w:val="26"/>
        </w:rPr>
        <w:t xml:space="preserve"> from the smart meter </w:t>
      </w:r>
      <w:r w:rsidR="00607F90">
        <w:rPr>
          <w:color w:val="000000"/>
          <w:szCs w:val="26"/>
        </w:rPr>
        <w:t>is</w:t>
      </w:r>
      <w:r w:rsidR="00DE5EAA">
        <w:rPr>
          <w:color w:val="000000"/>
          <w:szCs w:val="26"/>
        </w:rPr>
        <w:t xml:space="preserve"> </w:t>
      </w:r>
      <w:r w:rsidR="00F41B7C">
        <w:rPr>
          <w:color w:val="000000"/>
          <w:szCs w:val="26"/>
        </w:rPr>
        <w:t>unsafe</w:t>
      </w:r>
      <w:r w:rsidR="00607F90">
        <w:rPr>
          <w:color w:val="000000"/>
          <w:szCs w:val="26"/>
        </w:rPr>
        <w:t>.  She also</w:t>
      </w:r>
      <w:r w:rsidR="00F41B7C">
        <w:rPr>
          <w:color w:val="000000"/>
          <w:szCs w:val="26"/>
        </w:rPr>
        <w:t xml:space="preserve"> </w:t>
      </w:r>
      <w:r w:rsidR="00607F90">
        <w:rPr>
          <w:color w:val="000000"/>
          <w:szCs w:val="26"/>
        </w:rPr>
        <w:t>refused</w:t>
      </w:r>
      <w:r w:rsidR="00DB52AE">
        <w:rPr>
          <w:color w:val="000000"/>
          <w:szCs w:val="26"/>
        </w:rPr>
        <w:t xml:space="preserve"> </w:t>
      </w:r>
      <w:r w:rsidR="00FB65D7">
        <w:rPr>
          <w:color w:val="000000"/>
          <w:szCs w:val="26"/>
        </w:rPr>
        <w:t xml:space="preserve">the smart meter installation </w:t>
      </w:r>
      <w:r w:rsidR="00D46567">
        <w:rPr>
          <w:color w:val="000000"/>
          <w:szCs w:val="26"/>
        </w:rPr>
        <w:t xml:space="preserve">for </w:t>
      </w:r>
      <w:r w:rsidR="00DB52AE">
        <w:rPr>
          <w:color w:val="000000"/>
          <w:szCs w:val="26"/>
        </w:rPr>
        <w:t>safety reasons</w:t>
      </w:r>
      <w:r w:rsidR="00607F90">
        <w:rPr>
          <w:color w:val="000000"/>
          <w:szCs w:val="26"/>
        </w:rPr>
        <w:t xml:space="preserve"> related generally to “fires</w:t>
      </w:r>
      <w:r w:rsidR="00F808B9">
        <w:rPr>
          <w:color w:val="000000"/>
          <w:szCs w:val="26"/>
        </w:rPr>
        <w:t>.</w:t>
      </w:r>
      <w:r w:rsidR="00607F90">
        <w:rPr>
          <w:color w:val="000000"/>
          <w:szCs w:val="26"/>
        </w:rPr>
        <w:t>”</w:t>
      </w:r>
      <w:r w:rsidR="00DB52AE">
        <w:rPr>
          <w:color w:val="000000"/>
          <w:szCs w:val="26"/>
        </w:rPr>
        <w:t xml:space="preserve">  Complaint at 2. </w:t>
      </w:r>
    </w:p>
    <w:p w14:paraId="4A730CEA" w14:textId="77777777" w:rsidR="00F32D06" w:rsidRPr="0028639A" w:rsidRDefault="00F32D06" w:rsidP="00304162">
      <w:pPr>
        <w:widowControl/>
        <w:autoSpaceDE w:val="0"/>
        <w:autoSpaceDN w:val="0"/>
        <w:adjustRightInd w:val="0"/>
        <w:spacing w:line="360" w:lineRule="auto"/>
        <w:ind w:firstLine="1440"/>
        <w:rPr>
          <w:color w:val="000000"/>
          <w:szCs w:val="26"/>
        </w:rPr>
      </w:pPr>
      <w:r w:rsidRPr="0028639A">
        <w:rPr>
          <w:color w:val="000000"/>
          <w:szCs w:val="26"/>
        </w:rPr>
        <w:t xml:space="preserve"> </w:t>
      </w:r>
    </w:p>
    <w:p w14:paraId="3AC34D37" w14:textId="77777777" w:rsidR="001E648B" w:rsidRPr="0028639A" w:rsidRDefault="001E648B" w:rsidP="00304162">
      <w:pPr>
        <w:widowControl/>
        <w:autoSpaceDE w:val="0"/>
        <w:autoSpaceDN w:val="0"/>
        <w:adjustRightInd w:val="0"/>
        <w:spacing w:line="360" w:lineRule="auto"/>
        <w:ind w:firstLine="1440"/>
        <w:rPr>
          <w:szCs w:val="26"/>
        </w:rPr>
      </w:pPr>
      <w:r w:rsidRPr="0028639A">
        <w:rPr>
          <w:szCs w:val="26"/>
        </w:rPr>
        <w:lastRenderedPageBreak/>
        <w:t>PECO</w:t>
      </w:r>
      <w:r w:rsidR="00607F90">
        <w:rPr>
          <w:szCs w:val="26"/>
        </w:rPr>
        <w:t>,</w:t>
      </w:r>
      <w:r w:rsidRPr="0028639A">
        <w:rPr>
          <w:szCs w:val="26"/>
        </w:rPr>
        <w:t xml:space="preserve"> an </w:t>
      </w:r>
      <w:r w:rsidRPr="0028639A">
        <w:rPr>
          <w:rFonts w:eastAsiaTheme="minorHAnsi"/>
          <w:color w:val="000000"/>
          <w:szCs w:val="26"/>
        </w:rPr>
        <w:t>electric distribution company (EDC) subject to the jurisdiction of the Commission</w:t>
      </w:r>
      <w:r w:rsidR="00607F90">
        <w:rPr>
          <w:rFonts w:eastAsiaTheme="minorHAnsi"/>
          <w:color w:val="000000"/>
          <w:szCs w:val="26"/>
        </w:rPr>
        <w:t xml:space="preserve">, </w:t>
      </w:r>
      <w:r w:rsidRPr="0028639A">
        <w:rPr>
          <w:szCs w:val="26"/>
        </w:rPr>
        <w:t xml:space="preserve">furnishes, owns and maintains the meters in its distribution system.  </w:t>
      </w:r>
      <w:r w:rsidRPr="0028639A">
        <w:rPr>
          <w:i/>
          <w:szCs w:val="26"/>
        </w:rPr>
        <w:t xml:space="preserve">See </w:t>
      </w:r>
      <w:r w:rsidRPr="0028639A">
        <w:rPr>
          <w:szCs w:val="26"/>
        </w:rPr>
        <w:t>PECO</w:t>
      </w:r>
      <w:r w:rsidR="0030011B" w:rsidRPr="0028639A">
        <w:rPr>
          <w:szCs w:val="26"/>
        </w:rPr>
        <w:t>’</w:t>
      </w:r>
      <w:r w:rsidRPr="0028639A">
        <w:rPr>
          <w:szCs w:val="26"/>
        </w:rPr>
        <w:t>s Tariff Electric Pa. P.U.C. No. 5, Section 6.4</w:t>
      </w:r>
      <w:r w:rsidR="00A01B9E" w:rsidRPr="0028639A">
        <w:rPr>
          <w:szCs w:val="26"/>
        </w:rPr>
        <w:t xml:space="preserve"> at </w:t>
      </w:r>
      <w:r w:rsidRPr="0028639A">
        <w:rPr>
          <w:szCs w:val="26"/>
        </w:rPr>
        <w:t xml:space="preserve">14; </w:t>
      </w:r>
      <w:r w:rsidRPr="0028639A">
        <w:rPr>
          <w:i/>
          <w:szCs w:val="26"/>
        </w:rPr>
        <w:t>see also</w:t>
      </w:r>
      <w:r w:rsidRPr="0028639A">
        <w:rPr>
          <w:szCs w:val="26"/>
        </w:rPr>
        <w:t xml:space="preserve"> Section</w:t>
      </w:r>
      <w:r w:rsidR="00A01B9E" w:rsidRPr="0028639A">
        <w:rPr>
          <w:szCs w:val="26"/>
        </w:rPr>
        <w:t> </w:t>
      </w:r>
      <w:r w:rsidRPr="0028639A">
        <w:rPr>
          <w:szCs w:val="26"/>
        </w:rPr>
        <w:t>14.1</w:t>
      </w:r>
      <w:r w:rsidR="00A01B9E" w:rsidRPr="0028639A">
        <w:rPr>
          <w:szCs w:val="26"/>
        </w:rPr>
        <w:t xml:space="preserve"> at </w:t>
      </w:r>
      <w:r w:rsidRPr="0028639A">
        <w:rPr>
          <w:szCs w:val="26"/>
        </w:rPr>
        <w:t>22.</w:t>
      </w:r>
    </w:p>
    <w:p w14:paraId="71761982" w14:textId="77777777" w:rsidR="001E648B" w:rsidRPr="0028639A" w:rsidRDefault="001E648B" w:rsidP="00304162">
      <w:pPr>
        <w:widowControl/>
        <w:autoSpaceDE w:val="0"/>
        <w:autoSpaceDN w:val="0"/>
        <w:adjustRightInd w:val="0"/>
        <w:spacing w:line="360" w:lineRule="auto"/>
        <w:ind w:firstLine="1440"/>
        <w:rPr>
          <w:szCs w:val="26"/>
        </w:rPr>
      </w:pPr>
    </w:p>
    <w:p w14:paraId="5ABD8AF5" w14:textId="77777777" w:rsidR="001E648B" w:rsidRPr="0028639A" w:rsidRDefault="00D86C63" w:rsidP="00304162">
      <w:pPr>
        <w:widowControl/>
        <w:autoSpaceDE w:val="0"/>
        <w:autoSpaceDN w:val="0"/>
        <w:adjustRightInd w:val="0"/>
        <w:spacing w:line="360" w:lineRule="auto"/>
        <w:ind w:firstLine="1440"/>
        <w:rPr>
          <w:rFonts w:eastAsiaTheme="minorHAnsi"/>
          <w:color w:val="000000"/>
          <w:szCs w:val="26"/>
        </w:rPr>
      </w:pPr>
      <w:r w:rsidRPr="0028639A">
        <w:rPr>
          <w:szCs w:val="26"/>
        </w:rPr>
        <w:t>Act 129 of 2008 (Act 129</w:t>
      </w:r>
      <w:r w:rsidR="00A00A9F" w:rsidRPr="0028639A">
        <w:rPr>
          <w:szCs w:val="26"/>
        </w:rPr>
        <w:t xml:space="preserve"> or</w:t>
      </w:r>
      <w:r w:rsidR="00B94955">
        <w:rPr>
          <w:szCs w:val="26"/>
        </w:rPr>
        <w:t xml:space="preserve"> the</w:t>
      </w:r>
      <w:r w:rsidR="00A00A9F" w:rsidRPr="0028639A">
        <w:rPr>
          <w:szCs w:val="26"/>
        </w:rPr>
        <w:t xml:space="preserve"> Act</w:t>
      </w:r>
      <w:r w:rsidR="003173A4" w:rsidRPr="0028639A">
        <w:rPr>
          <w:szCs w:val="26"/>
        </w:rPr>
        <w:t>)</w:t>
      </w:r>
      <w:r w:rsidR="004A0FE9" w:rsidRPr="0028639A">
        <w:rPr>
          <w:szCs w:val="26"/>
        </w:rPr>
        <w:t>,</w:t>
      </w:r>
      <w:r w:rsidR="003173A4" w:rsidRPr="0028639A">
        <w:rPr>
          <w:szCs w:val="26"/>
        </w:rPr>
        <w:t xml:space="preserve"> </w:t>
      </w:r>
      <w:r w:rsidR="004A0FE9" w:rsidRPr="0028639A">
        <w:rPr>
          <w:i/>
          <w:szCs w:val="26"/>
        </w:rPr>
        <w:t>inter alia</w:t>
      </w:r>
      <w:r w:rsidR="004A0FE9" w:rsidRPr="0028639A">
        <w:rPr>
          <w:szCs w:val="26"/>
        </w:rPr>
        <w:t xml:space="preserve">, </w:t>
      </w:r>
      <w:r w:rsidR="003173A4" w:rsidRPr="0028639A">
        <w:rPr>
          <w:szCs w:val="26"/>
        </w:rPr>
        <w:t>amended</w:t>
      </w:r>
      <w:r w:rsidR="004A0FE9" w:rsidRPr="0028639A">
        <w:rPr>
          <w:szCs w:val="26"/>
        </w:rPr>
        <w:t xml:space="preserve"> Chapter 28 of</w:t>
      </w:r>
      <w:r w:rsidR="003173A4" w:rsidRPr="0028639A">
        <w:rPr>
          <w:szCs w:val="26"/>
        </w:rPr>
        <w:t xml:space="preserve"> the Public U</w:t>
      </w:r>
      <w:r w:rsidR="004A0FE9" w:rsidRPr="0028639A">
        <w:rPr>
          <w:szCs w:val="26"/>
        </w:rPr>
        <w:t>tility Code (Code) and required</w:t>
      </w:r>
      <w:r w:rsidRPr="0028639A">
        <w:rPr>
          <w:szCs w:val="26"/>
        </w:rPr>
        <w:t xml:space="preserve"> </w:t>
      </w:r>
      <w:r w:rsidR="00D04B9A" w:rsidRPr="0028639A">
        <w:rPr>
          <w:rFonts w:eastAsiaTheme="minorHAnsi"/>
          <w:color w:val="000000"/>
          <w:szCs w:val="26"/>
        </w:rPr>
        <w:t>EDCs</w:t>
      </w:r>
      <w:r w:rsidR="004A0FE9" w:rsidRPr="0028639A">
        <w:rPr>
          <w:rFonts w:eastAsiaTheme="minorHAnsi"/>
          <w:color w:val="000000"/>
          <w:szCs w:val="26"/>
        </w:rPr>
        <w:t xml:space="preserve"> with more than 100,000 customers </w:t>
      </w:r>
      <w:r w:rsidR="001E648B" w:rsidRPr="0028639A">
        <w:rPr>
          <w:rFonts w:eastAsiaTheme="minorHAnsi"/>
          <w:color w:val="000000"/>
          <w:szCs w:val="26"/>
        </w:rPr>
        <w:t xml:space="preserve">to file smart meter technology procurement and installation plans </w:t>
      </w:r>
      <w:r w:rsidR="00487F71" w:rsidRPr="0028639A">
        <w:rPr>
          <w:rFonts w:eastAsiaTheme="minorHAnsi"/>
          <w:color w:val="000000"/>
          <w:szCs w:val="26"/>
        </w:rPr>
        <w:t>for Commission</w:t>
      </w:r>
      <w:r w:rsidR="001E648B" w:rsidRPr="0028639A">
        <w:rPr>
          <w:rFonts w:eastAsiaTheme="minorHAnsi"/>
          <w:color w:val="000000"/>
          <w:szCs w:val="26"/>
        </w:rPr>
        <w:t xml:space="preserve"> approva</w:t>
      </w:r>
      <w:r w:rsidR="00D04B9A" w:rsidRPr="0028639A">
        <w:rPr>
          <w:rFonts w:eastAsiaTheme="minorHAnsi"/>
          <w:color w:val="000000"/>
          <w:szCs w:val="26"/>
        </w:rPr>
        <w:t xml:space="preserve">l and to furnish </w:t>
      </w:r>
      <w:r w:rsidR="00D04B9A" w:rsidRPr="0028639A">
        <w:rPr>
          <w:szCs w:val="26"/>
        </w:rPr>
        <w:t>smart meter technology within its service territory in accordance with the provisions of</w:t>
      </w:r>
      <w:r w:rsidR="00D04B9A" w:rsidRPr="0028639A">
        <w:rPr>
          <w:rFonts w:eastAsiaTheme="minorHAnsi"/>
          <w:color w:val="000000"/>
          <w:szCs w:val="26"/>
        </w:rPr>
        <w:t xml:space="preserve"> the</w:t>
      </w:r>
      <w:r w:rsidR="00A00A9F" w:rsidRPr="0028639A">
        <w:rPr>
          <w:rFonts w:eastAsiaTheme="minorHAnsi"/>
          <w:color w:val="000000"/>
          <w:szCs w:val="26"/>
        </w:rPr>
        <w:t xml:space="preserve"> Act</w:t>
      </w:r>
      <w:r w:rsidR="00D04B9A" w:rsidRPr="0028639A">
        <w:rPr>
          <w:rFonts w:eastAsiaTheme="minorHAnsi"/>
          <w:color w:val="000000"/>
          <w:szCs w:val="26"/>
        </w:rPr>
        <w:t>.  Section 2807(f)</w:t>
      </w:r>
      <w:r w:rsidR="00487F71" w:rsidRPr="0028639A">
        <w:rPr>
          <w:rFonts w:eastAsiaTheme="minorHAnsi"/>
          <w:color w:val="000000"/>
          <w:szCs w:val="26"/>
        </w:rPr>
        <w:t xml:space="preserve"> </w:t>
      </w:r>
      <w:r w:rsidR="00D04B9A" w:rsidRPr="0028639A">
        <w:rPr>
          <w:rFonts w:eastAsiaTheme="minorHAnsi"/>
          <w:color w:val="000000"/>
          <w:szCs w:val="26"/>
        </w:rPr>
        <w:t>of the Code provides as follows</w:t>
      </w:r>
      <w:r w:rsidR="001E648B" w:rsidRPr="0028639A">
        <w:rPr>
          <w:rFonts w:eastAsiaTheme="minorHAnsi"/>
          <w:color w:val="000000"/>
          <w:szCs w:val="26"/>
        </w:rPr>
        <w:t>:</w:t>
      </w:r>
    </w:p>
    <w:p w14:paraId="3488C739" w14:textId="77777777" w:rsidR="001E648B" w:rsidRPr="0028639A" w:rsidRDefault="001E648B" w:rsidP="00304162">
      <w:pPr>
        <w:widowControl/>
        <w:autoSpaceDE w:val="0"/>
        <w:autoSpaceDN w:val="0"/>
        <w:adjustRightInd w:val="0"/>
        <w:spacing w:line="360" w:lineRule="auto"/>
        <w:rPr>
          <w:rFonts w:eastAsiaTheme="minorHAnsi"/>
          <w:color w:val="000000"/>
          <w:szCs w:val="26"/>
        </w:rPr>
      </w:pPr>
    </w:p>
    <w:p w14:paraId="7E4FB6F6" w14:textId="5B136E40" w:rsidR="001E648B" w:rsidRPr="0028639A" w:rsidRDefault="001E648B" w:rsidP="00304162">
      <w:pPr>
        <w:keepNext/>
        <w:keepLines/>
        <w:widowControl/>
        <w:autoSpaceDE w:val="0"/>
        <w:autoSpaceDN w:val="0"/>
        <w:adjustRightInd w:val="0"/>
        <w:ind w:left="1440" w:right="1440"/>
        <w:rPr>
          <w:rFonts w:eastAsiaTheme="minorHAnsi"/>
          <w:color w:val="000000"/>
          <w:szCs w:val="26"/>
        </w:rPr>
      </w:pPr>
      <w:r w:rsidRPr="0028639A">
        <w:rPr>
          <w:rFonts w:eastAsiaTheme="minorHAnsi"/>
          <w:color w:val="000000"/>
          <w:szCs w:val="26"/>
        </w:rPr>
        <w:t>(f)</w:t>
      </w:r>
      <w:r w:rsidR="00157755">
        <w:rPr>
          <w:rFonts w:eastAsiaTheme="minorHAnsi"/>
          <w:color w:val="000000"/>
          <w:szCs w:val="26"/>
        </w:rPr>
        <w:tab/>
      </w:r>
      <w:r w:rsidRPr="0028639A">
        <w:rPr>
          <w:rFonts w:eastAsiaTheme="minorHAnsi"/>
          <w:i/>
          <w:iCs/>
          <w:color w:val="000000"/>
          <w:szCs w:val="26"/>
        </w:rPr>
        <w:t xml:space="preserve">Smart Meter technology and time of use rates. </w:t>
      </w:r>
    </w:p>
    <w:p w14:paraId="532AF2BA" w14:textId="77777777" w:rsidR="001E648B" w:rsidRPr="0028639A" w:rsidRDefault="001E648B" w:rsidP="00304162">
      <w:pPr>
        <w:keepNext/>
        <w:keepLines/>
        <w:widowControl/>
        <w:autoSpaceDE w:val="0"/>
        <w:autoSpaceDN w:val="0"/>
        <w:adjustRightInd w:val="0"/>
        <w:ind w:left="1440" w:right="1440"/>
        <w:rPr>
          <w:rFonts w:eastAsiaTheme="minorHAnsi"/>
          <w:color w:val="000000"/>
          <w:szCs w:val="26"/>
        </w:rPr>
      </w:pPr>
    </w:p>
    <w:p w14:paraId="31AEB10C" w14:textId="33972D7A" w:rsidR="001E648B" w:rsidRPr="0028639A" w:rsidRDefault="001E648B" w:rsidP="00304162">
      <w:pPr>
        <w:widowControl/>
        <w:autoSpaceDE w:val="0"/>
        <w:autoSpaceDN w:val="0"/>
        <w:adjustRightInd w:val="0"/>
        <w:ind w:left="1440" w:right="1440" w:firstLine="720"/>
        <w:rPr>
          <w:rFonts w:eastAsiaTheme="minorHAnsi"/>
          <w:color w:val="000000"/>
          <w:szCs w:val="26"/>
        </w:rPr>
      </w:pPr>
      <w:r w:rsidRPr="0028639A">
        <w:rPr>
          <w:rFonts w:eastAsiaTheme="minorHAnsi"/>
          <w:color w:val="000000"/>
          <w:szCs w:val="26"/>
        </w:rPr>
        <w:t>(1)</w:t>
      </w:r>
      <w:r w:rsidR="00157755">
        <w:rPr>
          <w:rFonts w:eastAsiaTheme="minorHAnsi"/>
          <w:color w:val="000000"/>
          <w:szCs w:val="26"/>
        </w:rPr>
        <w:tab/>
      </w:r>
      <w:r w:rsidRPr="0028639A">
        <w:rPr>
          <w:rFonts w:eastAsiaTheme="minorHAnsi"/>
          <w:color w:val="000000"/>
          <w:szCs w:val="26"/>
        </w:rPr>
        <w:t xml:space="preserve">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15CAED48" w14:textId="77777777" w:rsidR="001E648B" w:rsidRPr="0028639A" w:rsidRDefault="001E648B" w:rsidP="00304162">
      <w:pPr>
        <w:widowControl/>
        <w:autoSpaceDE w:val="0"/>
        <w:autoSpaceDN w:val="0"/>
        <w:adjustRightInd w:val="0"/>
        <w:ind w:left="1440" w:right="1440"/>
        <w:rPr>
          <w:rFonts w:eastAsiaTheme="minorHAnsi"/>
          <w:color w:val="000000"/>
          <w:szCs w:val="26"/>
        </w:rPr>
      </w:pPr>
    </w:p>
    <w:p w14:paraId="24FDA76B" w14:textId="5833B8BE" w:rsidR="001E648B" w:rsidRPr="0028639A" w:rsidRDefault="001E648B" w:rsidP="00304162">
      <w:pPr>
        <w:widowControl/>
        <w:autoSpaceDE w:val="0"/>
        <w:autoSpaceDN w:val="0"/>
        <w:adjustRightInd w:val="0"/>
        <w:ind w:left="1440" w:right="1440" w:firstLine="720"/>
        <w:rPr>
          <w:rFonts w:eastAsiaTheme="minorHAnsi"/>
          <w:color w:val="000000"/>
          <w:szCs w:val="26"/>
        </w:rPr>
      </w:pPr>
      <w:r w:rsidRPr="0028639A">
        <w:rPr>
          <w:rFonts w:eastAsiaTheme="minorHAnsi"/>
          <w:color w:val="000000"/>
          <w:szCs w:val="26"/>
        </w:rPr>
        <w:t>(2</w:t>
      </w:r>
      <w:r w:rsidR="00157755">
        <w:rPr>
          <w:rFonts w:eastAsiaTheme="minorHAnsi"/>
          <w:color w:val="000000"/>
          <w:szCs w:val="26"/>
        </w:rPr>
        <w:tab/>
      </w:r>
      <w:r w:rsidRPr="0028639A">
        <w:rPr>
          <w:rFonts w:eastAsiaTheme="minorHAnsi"/>
          <w:color w:val="000000"/>
          <w:szCs w:val="26"/>
        </w:rPr>
        <w:t xml:space="preserve">Electric distribution companies shall furnish Smart Meter technology as follows: </w:t>
      </w:r>
    </w:p>
    <w:p w14:paraId="320C798E" w14:textId="77777777" w:rsidR="001E648B" w:rsidRPr="0028639A" w:rsidRDefault="001E648B" w:rsidP="00304162">
      <w:pPr>
        <w:widowControl/>
        <w:autoSpaceDE w:val="0"/>
        <w:autoSpaceDN w:val="0"/>
        <w:adjustRightInd w:val="0"/>
        <w:ind w:left="1440" w:right="1440"/>
        <w:rPr>
          <w:rFonts w:eastAsiaTheme="minorHAnsi"/>
          <w:color w:val="000000"/>
          <w:szCs w:val="26"/>
        </w:rPr>
      </w:pPr>
    </w:p>
    <w:p w14:paraId="23A01394" w14:textId="567F0789" w:rsidR="001E648B" w:rsidRPr="0028639A" w:rsidRDefault="001E648B" w:rsidP="00304162">
      <w:pPr>
        <w:widowControl/>
        <w:autoSpaceDE w:val="0"/>
        <w:autoSpaceDN w:val="0"/>
        <w:adjustRightInd w:val="0"/>
        <w:ind w:left="2160" w:right="1440"/>
        <w:rPr>
          <w:rFonts w:eastAsiaTheme="minorHAnsi"/>
          <w:color w:val="000000"/>
          <w:szCs w:val="26"/>
        </w:rPr>
      </w:pPr>
      <w:r w:rsidRPr="0028639A">
        <w:rPr>
          <w:rFonts w:eastAsiaTheme="minorHAnsi"/>
          <w:color w:val="000000"/>
          <w:szCs w:val="26"/>
        </w:rPr>
        <w:t>(i)</w:t>
      </w:r>
      <w:r w:rsidR="00157755">
        <w:rPr>
          <w:rFonts w:eastAsiaTheme="minorHAnsi"/>
          <w:color w:val="000000"/>
          <w:szCs w:val="26"/>
        </w:rPr>
        <w:tab/>
      </w:r>
      <w:r w:rsidRPr="0028639A">
        <w:rPr>
          <w:rFonts w:eastAsiaTheme="minorHAnsi"/>
          <w:color w:val="000000"/>
          <w:szCs w:val="26"/>
        </w:rPr>
        <w:t>Upon request from a customer that agrees to pay the cost of the Smart Meter at the time of the request.</w:t>
      </w:r>
    </w:p>
    <w:p w14:paraId="4F1BEA2F" w14:textId="77777777" w:rsidR="001E648B" w:rsidRPr="0028639A" w:rsidRDefault="001E648B" w:rsidP="00304162">
      <w:pPr>
        <w:widowControl/>
        <w:ind w:left="1440" w:right="1440"/>
        <w:rPr>
          <w:rFonts w:eastAsiaTheme="minorHAnsi"/>
          <w:color w:val="000000"/>
          <w:szCs w:val="26"/>
        </w:rPr>
      </w:pPr>
    </w:p>
    <w:p w14:paraId="7CF3E99B" w14:textId="47B79F06" w:rsidR="001E648B" w:rsidRPr="0028639A" w:rsidRDefault="001E648B" w:rsidP="00304162">
      <w:pPr>
        <w:widowControl/>
        <w:ind w:left="1440" w:right="1440" w:firstLine="720"/>
        <w:rPr>
          <w:rFonts w:eastAsiaTheme="minorHAnsi"/>
          <w:color w:val="000000"/>
          <w:szCs w:val="26"/>
        </w:rPr>
      </w:pPr>
      <w:r w:rsidRPr="0028639A">
        <w:rPr>
          <w:rFonts w:eastAsiaTheme="minorHAnsi"/>
          <w:color w:val="000000"/>
          <w:szCs w:val="26"/>
        </w:rPr>
        <w:t>(ii)</w:t>
      </w:r>
      <w:r w:rsidR="00157755">
        <w:rPr>
          <w:rFonts w:eastAsiaTheme="minorHAnsi"/>
          <w:color w:val="000000"/>
          <w:szCs w:val="26"/>
        </w:rPr>
        <w:tab/>
      </w:r>
      <w:r w:rsidRPr="0028639A">
        <w:rPr>
          <w:rFonts w:eastAsiaTheme="minorHAnsi"/>
          <w:color w:val="000000"/>
          <w:szCs w:val="26"/>
        </w:rPr>
        <w:t>In new building construction.</w:t>
      </w:r>
    </w:p>
    <w:p w14:paraId="3455EC06" w14:textId="77777777" w:rsidR="001E648B" w:rsidRPr="0028639A" w:rsidRDefault="001E648B" w:rsidP="00304162">
      <w:pPr>
        <w:widowControl/>
        <w:autoSpaceDE w:val="0"/>
        <w:autoSpaceDN w:val="0"/>
        <w:adjustRightInd w:val="0"/>
        <w:ind w:left="1440" w:right="1440" w:firstLine="720"/>
        <w:rPr>
          <w:rFonts w:eastAsiaTheme="minorHAnsi"/>
          <w:color w:val="000000"/>
          <w:szCs w:val="26"/>
        </w:rPr>
      </w:pPr>
    </w:p>
    <w:p w14:paraId="5F4C80D0" w14:textId="779D0532" w:rsidR="001E648B" w:rsidRPr="0028639A" w:rsidRDefault="001E648B" w:rsidP="00304162">
      <w:pPr>
        <w:widowControl/>
        <w:autoSpaceDE w:val="0"/>
        <w:autoSpaceDN w:val="0"/>
        <w:adjustRightInd w:val="0"/>
        <w:ind w:left="2160" w:right="1440"/>
        <w:rPr>
          <w:rFonts w:eastAsiaTheme="minorHAnsi"/>
          <w:color w:val="000000"/>
          <w:szCs w:val="26"/>
        </w:rPr>
      </w:pPr>
      <w:r w:rsidRPr="0028639A">
        <w:rPr>
          <w:rFonts w:eastAsiaTheme="minorHAnsi"/>
          <w:color w:val="000000"/>
          <w:szCs w:val="26"/>
        </w:rPr>
        <w:t>(iii)</w:t>
      </w:r>
      <w:r w:rsidR="00157755">
        <w:rPr>
          <w:rFonts w:eastAsiaTheme="minorHAnsi"/>
          <w:color w:val="000000"/>
          <w:szCs w:val="26"/>
        </w:rPr>
        <w:tab/>
      </w:r>
      <w:r w:rsidRPr="0028639A">
        <w:rPr>
          <w:rFonts w:eastAsiaTheme="minorHAnsi"/>
          <w:color w:val="000000"/>
          <w:szCs w:val="26"/>
        </w:rPr>
        <w:t>In accordance with a depreciation schedule not to exceed 15 years.</w:t>
      </w:r>
    </w:p>
    <w:p w14:paraId="14F69537" w14:textId="77777777" w:rsidR="001E648B" w:rsidRPr="0028639A" w:rsidRDefault="001E648B" w:rsidP="00304162">
      <w:pPr>
        <w:widowControl/>
        <w:autoSpaceDE w:val="0"/>
        <w:autoSpaceDN w:val="0"/>
        <w:adjustRightInd w:val="0"/>
        <w:spacing w:line="360" w:lineRule="auto"/>
        <w:ind w:right="1440"/>
        <w:rPr>
          <w:rFonts w:eastAsiaTheme="minorHAnsi"/>
          <w:color w:val="000000"/>
          <w:szCs w:val="26"/>
        </w:rPr>
      </w:pPr>
    </w:p>
    <w:p w14:paraId="52C716CD" w14:textId="62728959" w:rsidR="00D86C63" w:rsidRDefault="001E648B" w:rsidP="00304162">
      <w:pPr>
        <w:widowControl/>
        <w:tabs>
          <w:tab w:val="left" w:pos="720"/>
        </w:tabs>
        <w:spacing w:line="360" w:lineRule="auto"/>
        <w:rPr>
          <w:szCs w:val="26"/>
        </w:rPr>
      </w:pPr>
      <w:r w:rsidRPr="0028639A">
        <w:rPr>
          <w:rFonts w:eastAsiaTheme="minorHAnsi"/>
          <w:color w:val="000000"/>
          <w:szCs w:val="26"/>
        </w:rPr>
        <w:t>66 Pa. C.S. § 2807(f).</w:t>
      </w:r>
      <w:r w:rsidR="00D86C63" w:rsidRPr="0028639A">
        <w:rPr>
          <w:rFonts w:eastAsiaTheme="minorHAnsi"/>
          <w:color w:val="000000"/>
          <w:szCs w:val="26"/>
        </w:rPr>
        <w:t xml:space="preserve">  </w:t>
      </w:r>
      <w:r w:rsidR="00D86C63" w:rsidRPr="0028639A">
        <w:rPr>
          <w:szCs w:val="26"/>
        </w:rPr>
        <w:t xml:space="preserve">The General Assembly found that it was </w:t>
      </w:r>
      <w:r w:rsidR="0030011B" w:rsidRPr="0028639A">
        <w:rPr>
          <w:szCs w:val="26"/>
        </w:rPr>
        <w:t>“</w:t>
      </w:r>
      <w:r w:rsidR="00D86C63" w:rsidRPr="0028639A">
        <w:rPr>
          <w:szCs w:val="26"/>
        </w:rPr>
        <w:t>in the public interest</w:t>
      </w:r>
      <w:r w:rsidR="0030011B" w:rsidRPr="0028639A">
        <w:rPr>
          <w:szCs w:val="26"/>
        </w:rPr>
        <w:t>”</w:t>
      </w:r>
      <w:r w:rsidR="00D86C63" w:rsidRPr="0028639A">
        <w:rPr>
          <w:szCs w:val="26"/>
        </w:rPr>
        <w:t xml:space="preserve"> to implement the measures set forth in Act 129 and that the universal installation of </w:t>
      </w:r>
      <w:r w:rsidR="007F0125" w:rsidRPr="0028639A">
        <w:rPr>
          <w:szCs w:val="26"/>
        </w:rPr>
        <w:t xml:space="preserve">smart </w:t>
      </w:r>
      <w:r w:rsidR="00D86C63" w:rsidRPr="0028639A">
        <w:rPr>
          <w:szCs w:val="26"/>
        </w:rPr>
        <w:t xml:space="preserve">meters would enhance the </w:t>
      </w:r>
      <w:r w:rsidR="0030011B" w:rsidRPr="0028639A">
        <w:rPr>
          <w:szCs w:val="26"/>
        </w:rPr>
        <w:t>“</w:t>
      </w:r>
      <w:r w:rsidR="00D86C63" w:rsidRPr="0028639A">
        <w:rPr>
          <w:szCs w:val="26"/>
        </w:rPr>
        <w:t>health, safety and prosperity</w:t>
      </w:r>
      <w:r w:rsidR="0030011B" w:rsidRPr="0028639A">
        <w:rPr>
          <w:szCs w:val="26"/>
        </w:rPr>
        <w:t>”</w:t>
      </w:r>
      <w:r w:rsidR="00D86C63" w:rsidRPr="0028639A">
        <w:rPr>
          <w:szCs w:val="26"/>
        </w:rPr>
        <w:t xml:space="preserve"> of Pennsylvania</w:t>
      </w:r>
      <w:r w:rsidR="0030011B" w:rsidRPr="0028639A">
        <w:rPr>
          <w:szCs w:val="26"/>
        </w:rPr>
        <w:t>’</w:t>
      </w:r>
      <w:r w:rsidR="00D86C63" w:rsidRPr="0028639A">
        <w:rPr>
          <w:szCs w:val="26"/>
        </w:rPr>
        <w:t xml:space="preserve">s citizens through the </w:t>
      </w:r>
      <w:r w:rsidR="0030011B" w:rsidRPr="0028639A">
        <w:rPr>
          <w:szCs w:val="26"/>
        </w:rPr>
        <w:t>“</w:t>
      </w:r>
      <w:r w:rsidR="00D86C63" w:rsidRPr="0028639A">
        <w:rPr>
          <w:szCs w:val="26"/>
        </w:rPr>
        <w:t xml:space="preserve">availability of adequate, reliable, affordable, efficient and environmentally </w:t>
      </w:r>
      <w:r w:rsidR="00D86C63" w:rsidRPr="0028639A">
        <w:rPr>
          <w:szCs w:val="26"/>
        </w:rPr>
        <w:lastRenderedPageBreak/>
        <w:t>sustainable electric service at the least cost.</w:t>
      </w:r>
      <w:r w:rsidR="0030011B" w:rsidRPr="0028639A">
        <w:rPr>
          <w:szCs w:val="26"/>
        </w:rPr>
        <w:t>”</w:t>
      </w:r>
      <w:r w:rsidR="00D86C63" w:rsidRPr="0028639A">
        <w:rPr>
          <w:szCs w:val="26"/>
        </w:rPr>
        <w:t xml:space="preserve">  </w:t>
      </w:r>
      <w:r w:rsidR="00D86C63" w:rsidRPr="0028639A">
        <w:rPr>
          <w:i/>
          <w:szCs w:val="26"/>
        </w:rPr>
        <w:t>See</w:t>
      </w:r>
      <w:r w:rsidR="00D86C63" w:rsidRPr="0028639A">
        <w:rPr>
          <w:szCs w:val="26"/>
        </w:rPr>
        <w:t xml:space="preserve"> H.B. 2200, 192d Gen. Assemb., Reg.</w:t>
      </w:r>
      <w:r w:rsidR="0051725F">
        <w:rPr>
          <w:szCs w:val="26"/>
        </w:rPr>
        <w:t> </w:t>
      </w:r>
      <w:r w:rsidR="00D86C63" w:rsidRPr="0028639A">
        <w:rPr>
          <w:szCs w:val="26"/>
        </w:rPr>
        <w:t xml:space="preserve">Sess. (Pa. 2008)).  </w:t>
      </w:r>
    </w:p>
    <w:p w14:paraId="3AC29CAD" w14:textId="77777777" w:rsidR="00482D32" w:rsidRPr="0028639A" w:rsidRDefault="00482D32" w:rsidP="00304162">
      <w:pPr>
        <w:widowControl/>
        <w:tabs>
          <w:tab w:val="left" w:pos="720"/>
        </w:tabs>
        <w:spacing w:line="360" w:lineRule="auto"/>
        <w:rPr>
          <w:szCs w:val="26"/>
        </w:rPr>
      </w:pPr>
    </w:p>
    <w:p w14:paraId="57016965" w14:textId="77777777" w:rsidR="0044089D" w:rsidRPr="0028639A" w:rsidRDefault="00D63811" w:rsidP="00304162">
      <w:pPr>
        <w:widowControl/>
        <w:spacing w:line="360" w:lineRule="auto"/>
        <w:ind w:firstLine="1440"/>
        <w:contextualSpacing/>
        <w:rPr>
          <w:szCs w:val="26"/>
        </w:rPr>
      </w:pPr>
      <w:r w:rsidRPr="0028639A">
        <w:rPr>
          <w:szCs w:val="26"/>
        </w:rPr>
        <w:t xml:space="preserve">By </w:t>
      </w:r>
      <w:r w:rsidR="00A00A9F" w:rsidRPr="0028639A">
        <w:rPr>
          <w:szCs w:val="26"/>
        </w:rPr>
        <w:t>Order entered in 2009, t</w:t>
      </w:r>
      <w:r w:rsidR="00D86C63" w:rsidRPr="0028639A">
        <w:rPr>
          <w:szCs w:val="26"/>
        </w:rPr>
        <w:t>he Commission</w:t>
      </w:r>
      <w:r w:rsidR="00A00A9F" w:rsidRPr="0028639A">
        <w:rPr>
          <w:szCs w:val="26"/>
        </w:rPr>
        <w:t xml:space="preserve"> directed</w:t>
      </w:r>
      <w:r w:rsidR="004A0FE9" w:rsidRPr="0028639A">
        <w:rPr>
          <w:szCs w:val="26"/>
        </w:rPr>
        <w:t xml:space="preserve"> all EDCs</w:t>
      </w:r>
      <w:r w:rsidRPr="0028639A">
        <w:rPr>
          <w:szCs w:val="26"/>
        </w:rPr>
        <w:t xml:space="preserve"> subject to Act</w:t>
      </w:r>
      <w:r w:rsidR="006B05C1" w:rsidRPr="0028639A">
        <w:rPr>
          <w:szCs w:val="26"/>
        </w:rPr>
        <w:t> </w:t>
      </w:r>
      <w:r w:rsidRPr="0028639A">
        <w:rPr>
          <w:szCs w:val="26"/>
        </w:rPr>
        <w:t>129</w:t>
      </w:r>
      <w:r w:rsidR="0030011B" w:rsidRPr="0028639A">
        <w:rPr>
          <w:szCs w:val="26"/>
        </w:rPr>
        <w:t>’</w:t>
      </w:r>
      <w:r w:rsidRPr="0028639A">
        <w:rPr>
          <w:szCs w:val="26"/>
        </w:rPr>
        <w:t>s smart meter requirements</w:t>
      </w:r>
      <w:r w:rsidR="004A0FE9" w:rsidRPr="0028639A">
        <w:rPr>
          <w:szCs w:val="26"/>
        </w:rPr>
        <w:t xml:space="preserve">, including PECO, to </w:t>
      </w:r>
      <w:r w:rsidR="00D86C63" w:rsidRPr="0028639A">
        <w:rPr>
          <w:szCs w:val="26"/>
        </w:rPr>
        <w:t>universal</w:t>
      </w:r>
      <w:r w:rsidR="004A0FE9" w:rsidRPr="0028639A">
        <w:rPr>
          <w:szCs w:val="26"/>
        </w:rPr>
        <w:t>ly deploy</w:t>
      </w:r>
      <w:r w:rsidR="00D86C63" w:rsidRPr="0028639A">
        <w:rPr>
          <w:szCs w:val="26"/>
        </w:rPr>
        <w:t xml:space="preserve"> smart meter </w:t>
      </w:r>
      <w:r w:rsidR="004A0FE9" w:rsidRPr="0028639A">
        <w:rPr>
          <w:szCs w:val="26"/>
        </w:rPr>
        <w:t>technology within their respective service territories in the Commonwealth i</w:t>
      </w:r>
      <w:r w:rsidR="00D86C63" w:rsidRPr="0028639A">
        <w:rPr>
          <w:szCs w:val="26"/>
        </w:rPr>
        <w:t>n accordance with a depreciation schedule not to exceed fifteen y</w:t>
      </w:r>
      <w:r w:rsidR="004A0FE9" w:rsidRPr="0028639A">
        <w:rPr>
          <w:szCs w:val="26"/>
        </w:rPr>
        <w:t xml:space="preserve">ears and in accordance with other </w:t>
      </w:r>
      <w:r w:rsidR="00D86C63" w:rsidRPr="0028639A">
        <w:rPr>
          <w:szCs w:val="26"/>
        </w:rPr>
        <w:t>guidelines established</w:t>
      </w:r>
      <w:r w:rsidR="004A0FE9" w:rsidRPr="0028639A">
        <w:rPr>
          <w:szCs w:val="26"/>
        </w:rPr>
        <w:t xml:space="preserve"> </w:t>
      </w:r>
      <w:r w:rsidRPr="0028639A">
        <w:rPr>
          <w:szCs w:val="26"/>
        </w:rPr>
        <w:t>therein</w:t>
      </w:r>
      <w:r w:rsidR="00D86C63" w:rsidRPr="0028639A">
        <w:rPr>
          <w:szCs w:val="26"/>
        </w:rPr>
        <w:t xml:space="preserve">.  </w:t>
      </w:r>
      <w:r w:rsidR="001E648B" w:rsidRPr="0028639A">
        <w:rPr>
          <w:i/>
          <w:iCs/>
          <w:szCs w:val="26"/>
        </w:rPr>
        <w:t>See Smart Meter Procurement and Installation</w:t>
      </w:r>
      <w:r w:rsidR="001E648B" w:rsidRPr="0028639A">
        <w:rPr>
          <w:szCs w:val="26"/>
        </w:rPr>
        <w:t xml:space="preserve">, Docket No. M-2009-2092655 (Implementation Order entered June 24, 2009).  </w:t>
      </w:r>
      <w:r w:rsidR="007F0125" w:rsidRPr="0028639A">
        <w:rPr>
          <w:szCs w:val="26"/>
        </w:rPr>
        <w:t>PECO sought and obtained the Commission</w:t>
      </w:r>
      <w:r w:rsidR="0030011B" w:rsidRPr="0028639A">
        <w:rPr>
          <w:szCs w:val="26"/>
        </w:rPr>
        <w:t>’</w:t>
      </w:r>
      <w:r w:rsidR="007F0125" w:rsidRPr="0028639A">
        <w:rPr>
          <w:szCs w:val="26"/>
        </w:rPr>
        <w:t>s approval</w:t>
      </w:r>
      <w:r w:rsidR="00FE5FF3" w:rsidRPr="0028639A">
        <w:rPr>
          <w:szCs w:val="26"/>
        </w:rPr>
        <w:t xml:space="preserve"> to </w:t>
      </w:r>
      <w:r w:rsidR="003173A4" w:rsidRPr="0028639A">
        <w:rPr>
          <w:szCs w:val="26"/>
        </w:rPr>
        <w:t>complete the installation of</w:t>
      </w:r>
      <w:r w:rsidR="00FE5FF3" w:rsidRPr="0028639A">
        <w:rPr>
          <w:szCs w:val="26"/>
        </w:rPr>
        <w:t xml:space="preserve"> A</w:t>
      </w:r>
      <w:r w:rsidR="008E797D" w:rsidRPr="0028639A">
        <w:rPr>
          <w:szCs w:val="26"/>
        </w:rPr>
        <w:t xml:space="preserve">MI meters for substantially all </w:t>
      </w:r>
      <w:r w:rsidR="00FE5FF3" w:rsidRPr="0028639A">
        <w:rPr>
          <w:szCs w:val="26"/>
        </w:rPr>
        <w:t xml:space="preserve">customers within its service territory by the end of 2014. </w:t>
      </w:r>
      <w:r w:rsidR="007F0125" w:rsidRPr="0028639A">
        <w:rPr>
          <w:szCs w:val="26"/>
        </w:rPr>
        <w:t xml:space="preserve"> </w:t>
      </w:r>
      <w:r w:rsidR="00FE5FF3" w:rsidRPr="0028639A">
        <w:rPr>
          <w:i/>
          <w:szCs w:val="26"/>
        </w:rPr>
        <w:t>See</w:t>
      </w:r>
      <w:r w:rsidR="00FE5FF3" w:rsidRPr="0028639A">
        <w:rPr>
          <w:szCs w:val="26"/>
        </w:rPr>
        <w:t xml:space="preserve"> </w:t>
      </w:r>
      <w:r w:rsidR="00FE5FF3" w:rsidRPr="0028639A">
        <w:rPr>
          <w:i/>
          <w:szCs w:val="26"/>
        </w:rPr>
        <w:t>Petition of PECO Energy Company for Approval of its Smart Meter Universal Deployment Plan</w:t>
      </w:r>
      <w:r w:rsidR="00FE5FF3" w:rsidRPr="0028639A">
        <w:rPr>
          <w:szCs w:val="26"/>
        </w:rPr>
        <w:t xml:space="preserve">, Docket No. M-2009-2123944 (Order entered August 15, 2013); </w:t>
      </w:r>
      <w:r w:rsidR="00FE5FF3" w:rsidRPr="0028639A">
        <w:rPr>
          <w:i/>
          <w:szCs w:val="26"/>
        </w:rPr>
        <w:t>see also</w:t>
      </w:r>
      <w:r w:rsidR="00FE5FF3" w:rsidRPr="0028639A">
        <w:rPr>
          <w:szCs w:val="26"/>
        </w:rPr>
        <w:t xml:space="preserve"> </w:t>
      </w:r>
      <w:r w:rsidR="00FE5FF3" w:rsidRPr="0028639A">
        <w:rPr>
          <w:i/>
          <w:szCs w:val="26"/>
        </w:rPr>
        <w:t xml:space="preserve">Petition of PECO Energy Company for Approval of its Smart Meter </w:t>
      </w:r>
      <w:r w:rsidR="002B1A7C" w:rsidRPr="0028639A">
        <w:rPr>
          <w:i/>
          <w:szCs w:val="26"/>
        </w:rPr>
        <w:t>Technology Procurement and Installation</w:t>
      </w:r>
      <w:r w:rsidR="00FE5FF3" w:rsidRPr="0028639A">
        <w:rPr>
          <w:i/>
          <w:szCs w:val="26"/>
        </w:rPr>
        <w:t xml:space="preserve"> Plan</w:t>
      </w:r>
      <w:r w:rsidR="00FE5FF3" w:rsidRPr="0028639A">
        <w:rPr>
          <w:szCs w:val="26"/>
        </w:rPr>
        <w:t>, Docket No. M-2009-2123944 (Order entered May 6, 2010).</w:t>
      </w:r>
    </w:p>
    <w:p w14:paraId="6C352BA5" w14:textId="77777777" w:rsidR="0044089D" w:rsidRPr="0028639A" w:rsidRDefault="0044089D" w:rsidP="00304162">
      <w:pPr>
        <w:widowControl/>
        <w:spacing w:line="360" w:lineRule="auto"/>
        <w:ind w:firstLine="1440"/>
        <w:contextualSpacing/>
        <w:rPr>
          <w:szCs w:val="26"/>
        </w:rPr>
      </w:pPr>
    </w:p>
    <w:p w14:paraId="4ED83E9E" w14:textId="77777777" w:rsidR="00D46567" w:rsidRDefault="003173A4" w:rsidP="0051725F">
      <w:pPr>
        <w:pStyle w:val="Default"/>
        <w:spacing w:line="360" w:lineRule="auto"/>
        <w:ind w:firstLine="1440"/>
        <w:rPr>
          <w:sz w:val="26"/>
          <w:szCs w:val="26"/>
        </w:rPr>
      </w:pPr>
      <w:r w:rsidRPr="0028639A">
        <w:rPr>
          <w:sz w:val="26"/>
          <w:szCs w:val="26"/>
        </w:rPr>
        <w:t>PECO, i</w:t>
      </w:r>
      <w:r w:rsidR="001E110E" w:rsidRPr="0028639A">
        <w:rPr>
          <w:sz w:val="26"/>
          <w:szCs w:val="26"/>
        </w:rPr>
        <w:t xml:space="preserve">n carrying out its obligations under </w:t>
      </w:r>
      <w:r w:rsidR="00D86C63" w:rsidRPr="0028639A">
        <w:rPr>
          <w:sz w:val="26"/>
          <w:szCs w:val="26"/>
        </w:rPr>
        <w:t>Act 129</w:t>
      </w:r>
      <w:r w:rsidR="001E110E" w:rsidRPr="0028639A">
        <w:rPr>
          <w:sz w:val="26"/>
          <w:szCs w:val="26"/>
        </w:rPr>
        <w:t xml:space="preserve"> and</w:t>
      </w:r>
      <w:r w:rsidR="00C07C9B" w:rsidRPr="0028639A">
        <w:rPr>
          <w:sz w:val="26"/>
          <w:szCs w:val="26"/>
        </w:rPr>
        <w:t xml:space="preserve"> the relevant</w:t>
      </w:r>
      <w:r w:rsidR="001E110E" w:rsidRPr="0028639A">
        <w:rPr>
          <w:sz w:val="26"/>
          <w:szCs w:val="26"/>
        </w:rPr>
        <w:t xml:space="preserve"> Commission</w:t>
      </w:r>
      <w:r w:rsidR="0030011B" w:rsidRPr="0028639A">
        <w:rPr>
          <w:sz w:val="26"/>
          <w:szCs w:val="26"/>
        </w:rPr>
        <w:t>’</w:t>
      </w:r>
      <w:r w:rsidR="00D86C63" w:rsidRPr="0028639A">
        <w:rPr>
          <w:sz w:val="26"/>
          <w:szCs w:val="26"/>
        </w:rPr>
        <w:t>s</w:t>
      </w:r>
      <w:r w:rsidR="001E110E" w:rsidRPr="0028639A">
        <w:rPr>
          <w:sz w:val="26"/>
          <w:szCs w:val="26"/>
        </w:rPr>
        <w:t xml:space="preserve"> Orders</w:t>
      </w:r>
      <w:r w:rsidR="0044089D" w:rsidRPr="0028639A">
        <w:rPr>
          <w:sz w:val="26"/>
          <w:szCs w:val="26"/>
        </w:rPr>
        <w:t xml:space="preserve"> implementing Act 129</w:t>
      </w:r>
      <w:r w:rsidR="001E110E" w:rsidRPr="0028639A">
        <w:rPr>
          <w:sz w:val="26"/>
          <w:szCs w:val="26"/>
        </w:rPr>
        <w:t xml:space="preserve">, </w:t>
      </w:r>
      <w:r w:rsidR="00D46567">
        <w:rPr>
          <w:sz w:val="26"/>
          <w:szCs w:val="26"/>
        </w:rPr>
        <w:t xml:space="preserve">beginning on October 2, 2014, made multiple telephone calls and sent correspondence to the Complainant requesting access to install the AMI meter.  According to PECO, the Complainant would not permit the </w:t>
      </w:r>
      <w:r w:rsidR="00482D32">
        <w:rPr>
          <w:sz w:val="26"/>
          <w:szCs w:val="26"/>
        </w:rPr>
        <w:t>C</w:t>
      </w:r>
      <w:r w:rsidR="00D46567">
        <w:rPr>
          <w:sz w:val="26"/>
          <w:szCs w:val="26"/>
        </w:rPr>
        <w:t xml:space="preserve">ompany to install the meter.  Answer at 1.  </w:t>
      </w:r>
    </w:p>
    <w:p w14:paraId="58E71FF8" w14:textId="77777777" w:rsidR="00D46567" w:rsidRDefault="00D46567" w:rsidP="0051725F">
      <w:pPr>
        <w:pStyle w:val="Default"/>
        <w:spacing w:line="360" w:lineRule="auto"/>
        <w:ind w:firstLine="1440"/>
        <w:rPr>
          <w:sz w:val="26"/>
          <w:szCs w:val="26"/>
        </w:rPr>
      </w:pPr>
    </w:p>
    <w:p w14:paraId="35C24E80" w14:textId="77777777" w:rsidR="00DA6369" w:rsidRPr="0028639A" w:rsidRDefault="00DA6369" w:rsidP="0051725F">
      <w:pPr>
        <w:pStyle w:val="Heading1"/>
        <w:widowControl/>
        <w:spacing w:before="0" w:line="360" w:lineRule="auto"/>
        <w:ind w:left="0" w:firstLine="0"/>
      </w:pPr>
      <w:bookmarkStart w:id="1" w:name="_Toc10812922"/>
      <w:r w:rsidRPr="0028639A">
        <w:t>History of the Proceeding</w:t>
      </w:r>
      <w:bookmarkEnd w:id="1"/>
    </w:p>
    <w:p w14:paraId="7A4A636E" w14:textId="77777777" w:rsidR="00203D9F" w:rsidRPr="0028639A" w:rsidRDefault="00203D9F" w:rsidP="0051725F">
      <w:pPr>
        <w:keepNext/>
        <w:keepLines/>
        <w:widowControl/>
        <w:spacing w:line="360" w:lineRule="auto"/>
      </w:pPr>
    </w:p>
    <w:p w14:paraId="12D5787C" w14:textId="59722906" w:rsidR="00276CDC" w:rsidRDefault="008F0E64" w:rsidP="0051725F">
      <w:pPr>
        <w:spacing w:line="360" w:lineRule="auto"/>
        <w:ind w:firstLine="1440"/>
        <w:textAlignment w:val="baseline"/>
        <w:rPr>
          <w:color w:val="000000"/>
          <w:szCs w:val="26"/>
        </w:rPr>
      </w:pPr>
      <w:r w:rsidRPr="008F0E64">
        <w:rPr>
          <w:color w:val="000000"/>
          <w:szCs w:val="26"/>
        </w:rPr>
        <w:t xml:space="preserve">On May 17, 2017, Ms. Caesar </w:t>
      </w:r>
      <w:r w:rsidR="00E83ED7">
        <w:rPr>
          <w:color w:val="000000"/>
          <w:szCs w:val="26"/>
        </w:rPr>
        <w:t>filed the instant Complaint</w:t>
      </w:r>
      <w:r w:rsidRPr="008F0E64">
        <w:rPr>
          <w:color w:val="000000"/>
          <w:szCs w:val="26"/>
        </w:rPr>
        <w:t xml:space="preserve"> against PECO stating that PECO was threatening to shut off her service and that she was refusing to have an AMI meter, also known as a smart meter, installed in her home </w:t>
      </w:r>
      <w:r w:rsidR="0051725F">
        <w:rPr>
          <w:color w:val="000000"/>
          <w:szCs w:val="26"/>
        </w:rPr>
        <w:t>“</w:t>
      </w:r>
      <w:r w:rsidRPr="008F0E64">
        <w:rPr>
          <w:color w:val="000000"/>
          <w:szCs w:val="26"/>
        </w:rPr>
        <w:t>because of health (electro-sensitivity) and safety reasons (fires).</w:t>
      </w:r>
      <w:r w:rsidR="0051725F">
        <w:rPr>
          <w:color w:val="000000"/>
          <w:szCs w:val="26"/>
        </w:rPr>
        <w:t>”</w:t>
      </w:r>
      <w:r w:rsidR="00832DDB">
        <w:rPr>
          <w:color w:val="000000"/>
          <w:szCs w:val="26"/>
        </w:rPr>
        <w:t xml:space="preserve">  </w:t>
      </w:r>
      <w:r w:rsidR="00F80F26">
        <w:rPr>
          <w:color w:val="000000"/>
          <w:szCs w:val="26"/>
        </w:rPr>
        <w:t xml:space="preserve">Complaint at </w:t>
      </w:r>
      <w:r w:rsidR="00CA7D0B">
        <w:rPr>
          <w:color w:val="000000"/>
          <w:szCs w:val="26"/>
        </w:rPr>
        <w:t>2</w:t>
      </w:r>
      <w:r w:rsidR="00F80F26">
        <w:rPr>
          <w:color w:val="000000"/>
          <w:szCs w:val="26"/>
        </w:rPr>
        <w:t>.</w:t>
      </w:r>
    </w:p>
    <w:p w14:paraId="227BFAE6" w14:textId="77777777" w:rsidR="00276CDC" w:rsidRDefault="00276CDC" w:rsidP="001F7073">
      <w:pPr>
        <w:spacing w:line="360" w:lineRule="auto"/>
        <w:ind w:firstLine="1440"/>
        <w:textAlignment w:val="baseline"/>
        <w:rPr>
          <w:color w:val="000000"/>
          <w:szCs w:val="26"/>
        </w:rPr>
      </w:pPr>
    </w:p>
    <w:p w14:paraId="095518D5" w14:textId="77777777" w:rsidR="008F0E64" w:rsidRDefault="008F0E64" w:rsidP="001F7073">
      <w:pPr>
        <w:spacing w:line="360" w:lineRule="auto"/>
        <w:ind w:firstLine="1440"/>
        <w:textAlignment w:val="baseline"/>
        <w:rPr>
          <w:color w:val="000000"/>
          <w:szCs w:val="26"/>
        </w:rPr>
      </w:pPr>
      <w:r w:rsidRPr="008F0E64">
        <w:rPr>
          <w:color w:val="000000"/>
          <w:szCs w:val="26"/>
        </w:rPr>
        <w:lastRenderedPageBreak/>
        <w:t>PECO filed an Answer on June 1, 2017, denying all major allegations in the Complaint.</w:t>
      </w:r>
      <w:r>
        <w:rPr>
          <w:color w:val="000000"/>
          <w:szCs w:val="26"/>
        </w:rPr>
        <w:t xml:space="preserve"> </w:t>
      </w:r>
      <w:r w:rsidRPr="008F0E64">
        <w:rPr>
          <w:color w:val="000000"/>
          <w:szCs w:val="26"/>
        </w:rPr>
        <w:t xml:space="preserve"> The Answer also stated the Complainant refused a smart meter and that smart meters were being installed in accordance with Commission Orders and Act 129. </w:t>
      </w:r>
      <w:r>
        <w:rPr>
          <w:color w:val="000000"/>
          <w:szCs w:val="26"/>
        </w:rPr>
        <w:t xml:space="preserve"> </w:t>
      </w:r>
      <w:r w:rsidRPr="008F0E64">
        <w:rPr>
          <w:color w:val="000000"/>
          <w:szCs w:val="26"/>
        </w:rPr>
        <w:t xml:space="preserve">The Company stated that it provided the Complainant with notice of installation and possible termination. </w:t>
      </w:r>
      <w:r>
        <w:rPr>
          <w:color w:val="000000"/>
          <w:szCs w:val="26"/>
        </w:rPr>
        <w:t xml:space="preserve"> </w:t>
      </w:r>
      <w:r w:rsidRPr="008F0E64">
        <w:rPr>
          <w:color w:val="000000"/>
          <w:szCs w:val="26"/>
        </w:rPr>
        <w:t>PECO requested that the Complaint be dismissed.</w:t>
      </w:r>
      <w:r w:rsidR="00620AF2">
        <w:rPr>
          <w:color w:val="000000"/>
          <w:szCs w:val="26"/>
        </w:rPr>
        <w:t xml:space="preserve">  Answer a</w:t>
      </w:r>
      <w:r w:rsidR="00BF3D1D">
        <w:rPr>
          <w:color w:val="000000"/>
          <w:szCs w:val="26"/>
        </w:rPr>
        <w:t>t 2-3.</w:t>
      </w:r>
    </w:p>
    <w:p w14:paraId="20A65D9A" w14:textId="77777777" w:rsidR="00276CDC" w:rsidRPr="008F0E64" w:rsidRDefault="00276CDC" w:rsidP="001F7073">
      <w:pPr>
        <w:spacing w:line="360" w:lineRule="auto"/>
        <w:ind w:firstLine="1440"/>
        <w:textAlignment w:val="baseline"/>
        <w:rPr>
          <w:color w:val="000000"/>
          <w:szCs w:val="26"/>
        </w:rPr>
      </w:pPr>
    </w:p>
    <w:p w14:paraId="29619598" w14:textId="77777777" w:rsidR="008F0E64" w:rsidRDefault="008F0E64" w:rsidP="001F7073">
      <w:pPr>
        <w:spacing w:line="360" w:lineRule="auto"/>
        <w:ind w:firstLine="1440"/>
        <w:textAlignment w:val="baseline"/>
        <w:rPr>
          <w:color w:val="000000"/>
          <w:szCs w:val="26"/>
        </w:rPr>
      </w:pPr>
      <w:r w:rsidRPr="008F0E64">
        <w:rPr>
          <w:color w:val="000000"/>
          <w:szCs w:val="26"/>
        </w:rPr>
        <w:t>Ms. Caesar filed a response to the Answer</w:t>
      </w:r>
      <w:r w:rsidR="00250397">
        <w:rPr>
          <w:rStyle w:val="FootnoteReference"/>
          <w:color w:val="000000"/>
          <w:szCs w:val="26"/>
        </w:rPr>
        <w:footnoteReference w:id="4"/>
      </w:r>
      <w:r w:rsidR="006A48B6">
        <w:rPr>
          <w:color w:val="000000"/>
          <w:szCs w:val="26"/>
        </w:rPr>
        <w:t xml:space="preserve"> </w:t>
      </w:r>
      <w:r w:rsidRPr="008F0E64">
        <w:rPr>
          <w:color w:val="000000"/>
          <w:szCs w:val="26"/>
        </w:rPr>
        <w:t>on June 19, 2017, in which she stated that the Complaint should not be dismissed and should be considered in its entirety.</w:t>
      </w:r>
    </w:p>
    <w:p w14:paraId="1FB4A7FC" w14:textId="77777777" w:rsidR="00620AF2" w:rsidRDefault="00620AF2" w:rsidP="001F7073">
      <w:pPr>
        <w:spacing w:line="360" w:lineRule="auto"/>
        <w:ind w:firstLine="1440"/>
        <w:textAlignment w:val="baseline"/>
        <w:rPr>
          <w:color w:val="000000"/>
          <w:szCs w:val="26"/>
        </w:rPr>
      </w:pPr>
    </w:p>
    <w:p w14:paraId="709D3820" w14:textId="77777777" w:rsidR="008F0E64" w:rsidRDefault="008F0E64" w:rsidP="001F7073">
      <w:pPr>
        <w:spacing w:line="360" w:lineRule="auto"/>
        <w:ind w:firstLine="1440"/>
        <w:textAlignment w:val="baseline"/>
        <w:rPr>
          <w:color w:val="000000"/>
          <w:szCs w:val="26"/>
        </w:rPr>
      </w:pPr>
      <w:r w:rsidRPr="008F0E64">
        <w:rPr>
          <w:color w:val="000000"/>
          <w:szCs w:val="26"/>
        </w:rPr>
        <w:t xml:space="preserve">An evidentiary hearing was held on February 22, 2018. </w:t>
      </w:r>
      <w:r w:rsidR="00723261">
        <w:rPr>
          <w:color w:val="000000"/>
          <w:szCs w:val="26"/>
        </w:rPr>
        <w:t xml:space="preserve"> </w:t>
      </w:r>
      <w:r w:rsidRPr="008F0E64">
        <w:rPr>
          <w:color w:val="000000"/>
          <w:szCs w:val="26"/>
        </w:rPr>
        <w:t>Ms. Caesar represented herself</w:t>
      </w:r>
      <w:r w:rsidR="00F94E01">
        <w:rPr>
          <w:color w:val="000000"/>
          <w:szCs w:val="26"/>
        </w:rPr>
        <w:t>, testified on her own behalf</w:t>
      </w:r>
      <w:r w:rsidRPr="008F0E64">
        <w:rPr>
          <w:color w:val="000000"/>
          <w:szCs w:val="26"/>
        </w:rPr>
        <w:t xml:space="preserve"> and introduced one exhibit. </w:t>
      </w:r>
      <w:r w:rsidR="00723261">
        <w:rPr>
          <w:color w:val="000000"/>
          <w:szCs w:val="26"/>
        </w:rPr>
        <w:t xml:space="preserve"> </w:t>
      </w:r>
      <w:r w:rsidRPr="008F0E64">
        <w:rPr>
          <w:color w:val="000000"/>
          <w:szCs w:val="26"/>
        </w:rPr>
        <w:t xml:space="preserve">PECO was represented by Ward Smith, Esquire, </w:t>
      </w:r>
      <w:r w:rsidRPr="00687C2C">
        <w:rPr>
          <w:color w:val="000000"/>
          <w:szCs w:val="26"/>
        </w:rPr>
        <w:t>Shawane</w:t>
      </w:r>
      <w:r w:rsidRPr="008F0E64">
        <w:rPr>
          <w:color w:val="000000"/>
          <w:szCs w:val="26"/>
        </w:rPr>
        <w:t xml:space="preserve"> Lee, Esquire and Thomas Watson, Esquire. </w:t>
      </w:r>
      <w:r w:rsidR="00723261">
        <w:rPr>
          <w:color w:val="000000"/>
          <w:szCs w:val="26"/>
        </w:rPr>
        <w:t xml:space="preserve"> </w:t>
      </w:r>
      <w:r w:rsidRPr="008F0E64">
        <w:rPr>
          <w:color w:val="000000"/>
          <w:szCs w:val="26"/>
        </w:rPr>
        <w:t xml:space="preserve">The Company presented four witnesses. </w:t>
      </w:r>
      <w:r w:rsidR="00723261">
        <w:rPr>
          <w:color w:val="000000"/>
          <w:szCs w:val="26"/>
        </w:rPr>
        <w:t xml:space="preserve"> </w:t>
      </w:r>
      <w:r w:rsidRPr="008F0E64">
        <w:rPr>
          <w:color w:val="000000"/>
          <w:szCs w:val="26"/>
        </w:rPr>
        <w:t>Testifying on behalf of PECO were</w:t>
      </w:r>
      <w:r w:rsidR="00620AF2">
        <w:rPr>
          <w:color w:val="000000"/>
          <w:szCs w:val="26"/>
        </w:rPr>
        <w:t>: (1)</w:t>
      </w:r>
      <w:r w:rsidRPr="008F0E64">
        <w:rPr>
          <w:color w:val="000000"/>
          <w:szCs w:val="26"/>
        </w:rPr>
        <w:t xml:space="preserve"> Mr. Bryan Uber, PECO Supervisor for Customer Field Operations; </w:t>
      </w:r>
      <w:r w:rsidR="00620AF2">
        <w:rPr>
          <w:color w:val="000000"/>
          <w:szCs w:val="26"/>
        </w:rPr>
        <w:t xml:space="preserve">(2) </w:t>
      </w:r>
      <w:r w:rsidRPr="008F0E64">
        <w:rPr>
          <w:color w:val="000000"/>
          <w:szCs w:val="26"/>
        </w:rPr>
        <w:t xml:space="preserve">Mr. Glenn Pritchard, PECO Principal Engineer for the AMI Deployment Project; </w:t>
      </w:r>
      <w:r w:rsidR="00620AF2">
        <w:rPr>
          <w:color w:val="000000"/>
          <w:szCs w:val="26"/>
        </w:rPr>
        <w:t xml:space="preserve">(3) </w:t>
      </w:r>
      <w:r w:rsidRPr="008F0E64">
        <w:rPr>
          <w:color w:val="000000"/>
          <w:szCs w:val="26"/>
        </w:rPr>
        <w:t xml:space="preserve">Christopher Davis, Ph.D. in Physics; and </w:t>
      </w:r>
      <w:r w:rsidR="00620AF2">
        <w:rPr>
          <w:color w:val="000000"/>
          <w:szCs w:val="26"/>
        </w:rPr>
        <w:t xml:space="preserve">(4) </w:t>
      </w:r>
      <w:r w:rsidRPr="008F0E64">
        <w:rPr>
          <w:color w:val="000000"/>
          <w:szCs w:val="26"/>
        </w:rPr>
        <w:t>Dr. Mark Israel, Physician.</w:t>
      </w:r>
    </w:p>
    <w:p w14:paraId="5A7F0BB3" w14:textId="77777777" w:rsidR="0077042A" w:rsidRPr="008F0E64" w:rsidRDefault="0077042A" w:rsidP="001F7073">
      <w:pPr>
        <w:spacing w:line="360" w:lineRule="auto"/>
        <w:ind w:firstLine="1440"/>
        <w:textAlignment w:val="baseline"/>
        <w:rPr>
          <w:color w:val="000000"/>
          <w:szCs w:val="26"/>
        </w:rPr>
      </w:pPr>
    </w:p>
    <w:p w14:paraId="56F0B767" w14:textId="77777777" w:rsidR="008F0E64" w:rsidRDefault="008F0E64" w:rsidP="001F7073">
      <w:pPr>
        <w:spacing w:line="360" w:lineRule="auto"/>
        <w:ind w:firstLine="1440"/>
        <w:textAlignment w:val="baseline"/>
        <w:rPr>
          <w:color w:val="000000"/>
          <w:szCs w:val="26"/>
        </w:rPr>
      </w:pPr>
      <w:r w:rsidRPr="008F0E64">
        <w:rPr>
          <w:color w:val="000000"/>
          <w:szCs w:val="26"/>
        </w:rPr>
        <w:t xml:space="preserve">On July 13, </w:t>
      </w:r>
      <w:r w:rsidR="00250397">
        <w:rPr>
          <w:color w:val="000000"/>
          <w:szCs w:val="26"/>
        </w:rPr>
        <w:t xml:space="preserve">2018, </w:t>
      </w:r>
      <w:r w:rsidRPr="008F0E64">
        <w:rPr>
          <w:color w:val="000000"/>
          <w:szCs w:val="26"/>
        </w:rPr>
        <w:t>PECO filed its Main Brief.</w:t>
      </w:r>
    </w:p>
    <w:p w14:paraId="6BB8E167" w14:textId="77777777" w:rsidR="00276CDC" w:rsidRPr="008F0E64" w:rsidRDefault="00276CDC" w:rsidP="001F7073">
      <w:pPr>
        <w:spacing w:line="360" w:lineRule="auto"/>
        <w:ind w:firstLine="1440"/>
        <w:textAlignment w:val="baseline"/>
        <w:rPr>
          <w:color w:val="000000"/>
          <w:szCs w:val="26"/>
        </w:rPr>
      </w:pPr>
    </w:p>
    <w:p w14:paraId="2EAC1758" w14:textId="77777777" w:rsidR="008F0E64" w:rsidRDefault="008F0E64" w:rsidP="001F7073">
      <w:pPr>
        <w:spacing w:line="360" w:lineRule="auto"/>
        <w:ind w:firstLine="1440"/>
        <w:textAlignment w:val="baseline"/>
        <w:rPr>
          <w:color w:val="000000"/>
          <w:spacing w:val="-1"/>
          <w:szCs w:val="26"/>
        </w:rPr>
      </w:pPr>
      <w:r w:rsidRPr="008F0E64">
        <w:rPr>
          <w:color w:val="000000"/>
          <w:spacing w:val="-1"/>
          <w:szCs w:val="26"/>
        </w:rPr>
        <w:t xml:space="preserve">On July 16, 2018, PECO filed a Motion to Admit Counsel Thomas Watson </w:t>
      </w:r>
      <w:r w:rsidRPr="008F0E64">
        <w:rPr>
          <w:i/>
          <w:color w:val="000000"/>
          <w:spacing w:val="-1"/>
          <w:szCs w:val="26"/>
        </w:rPr>
        <w:t>Pro Hac Vice</w:t>
      </w:r>
      <w:r w:rsidRPr="008F0E64">
        <w:rPr>
          <w:color w:val="000000"/>
          <w:spacing w:val="-1"/>
          <w:szCs w:val="26"/>
        </w:rPr>
        <w:t xml:space="preserve">. </w:t>
      </w:r>
      <w:r w:rsidR="00723261">
        <w:rPr>
          <w:color w:val="000000"/>
          <w:spacing w:val="-1"/>
          <w:szCs w:val="26"/>
        </w:rPr>
        <w:t xml:space="preserve"> </w:t>
      </w:r>
      <w:r w:rsidRPr="008F0E64">
        <w:rPr>
          <w:color w:val="000000"/>
          <w:spacing w:val="-1"/>
          <w:szCs w:val="26"/>
        </w:rPr>
        <w:t xml:space="preserve">The Motion notes that Mr. Watson has previously been admitted </w:t>
      </w:r>
      <w:r w:rsidR="00CB4A2C">
        <w:rPr>
          <w:i/>
          <w:iCs/>
          <w:color w:val="000000"/>
          <w:spacing w:val="-1"/>
          <w:szCs w:val="26"/>
        </w:rPr>
        <w:t>P</w:t>
      </w:r>
      <w:r w:rsidRPr="00CA7D0B">
        <w:rPr>
          <w:i/>
          <w:iCs/>
          <w:color w:val="000000"/>
          <w:spacing w:val="-1"/>
          <w:szCs w:val="26"/>
        </w:rPr>
        <w:t xml:space="preserve">ro </w:t>
      </w:r>
      <w:r w:rsidR="00CB4A2C">
        <w:rPr>
          <w:i/>
          <w:iCs/>
          <w:color w:val="000000"/>
          <w:spacing w:val="-1"/>
          <w:szCs w:val="26"/>
        </w:rPr>
        <w:t>H</w:t>
      </w:r>
      <w:r w:rsidRPr="00CA7D0B">
        <w:rPr>
          <w:i/>
          <w:iCs/>
          <w:color w:val="000000"/>
          <w:spacing w:val="-1"/>
          <w:szCs w:val="26"/>
        </w:rPr>
        <w:t xml:space="preserve">ac </w:t>
      </w:r>
      <w:r w:rsidR="00CB4A2C">
        <w:rPr>
          <w:i/>
          <w:iCs/>
          <w:color w:val="000000"/>
          <w:spacing w:val="-1"/>
          <w:szCs w:val="26"/>
        </w:rPr>
        <w:t>V</w:t>
      </w:r>
      <w:r w:rsidRPr="00CA7D0B">
        <w:rPr>
          <w:i/>
          <w:iCs/>
          <w:color w:val="000000"/>
          <w:spacing w:val="-1"/>
          <w:szCs w:val="26"/>
        </w:rPr>
        <w:t>ice</w:t>
      </w:r>
      <w:r w:rsidRPr="008F0E64">
        <w:rPr>
          <w:i/>
          <w:color w:val="000000"/>
          <w:spacing w:val="-1"/>
          <w:szCs w:val="26"/>
        </w:rPr>
        <w:t xml:space="preserve"> </w:t>
      </w:r>
      <w:r w:rsidRPr="008F0E64">
        <w:rPr>
          <w:color w:val="000000"/>
          <w:spacing w:val="-1"/>
          <w:szCs w:val="26"/>
        </w:rPr>
        <w:t>to practice before th</w:t>
      </w:r>
      <w:r w:rsidR="00CA7D0B">
        <w:rPr>
          <w:color w:val="000000"/>
          <w:spacing w:val="-1"/>
          <w:szCs w:val="26"/>
        </w:rPr>
        <w:t>e Commission</w:t>
      </w:r>
      <w:r w:rsidRPr="008F0E64">
        <w:rPr>
          <w:color w:val="000000"/>
          <w:spacing w:val="-1"/>
          <w:szCs w:val="26"/>
        </w:rPr>
        <w:t xml:space="preserve"> and that he is a member in good standing of the Washington, D.C. Bar.</w:t>
      </w:r>
    </w:p>
    <w:p w14:paraId="1B08463D" w14:textId="77777777" w:rsidR="00276CDC" w:rsidRPr="008F0E64" w:rsidRDefault="00276CDC" w:rsidP="001F7073">
      <w:pPr>
        <w:spacing w:line="360" w:lineRule="auto"/>
        <w:ind w:firstLine="1440"/>
        <w:textAlignment w:val="baseline"/>
        <w:rPr>
          <w:color w:val="000000"/>
          <w:szCs w:val="26"/>
        </w:rPr>
      </w:pPr>
    </w:p>
    <w:p w14:paraId="277B5FA3" w14:textId="77777777" w:rsidR="008F0E64" w:rsidRDefault="008F0E64" w:rsidP="001F7073">
      <w:pPr>
        <w:spacing w:line="360" w:lineRule="auto"/>
        <w:ind w:firstLine="1440"/>
        <w:textAlignment w:val="baseline"/>
        <w:rPr>
          <w:color w:val="000000"/>
          <w:szCs w:val="26"/>
        </w:rPr>
      </w:pPr>
      <w:r w:rsidRPr="00A36D83">
        <w:rPr>
          <w:color w:val="000000"/>
          <w:szCs w:val="26"/>
        </w:rPr>
        <w:t>The Complainant filed her Main Brief on July 16, 2018.</w:t>
      </w:r>
      <w:r w:rsidR="00326908" w:rsidRPr="00A36D83">
        <w:rPr>
          <w:color w:val="000000"/>
          <w:szCs w:val="26"/>
        </w:rPr>
        <w:t xml:space="preserve">  </w:t>
      </w:r>
    </w:p>
    <w:p w14:paraId="133A0514" w14:textId="77777777" w:rsidR="0051725F" w:rsidRDefault="008F0E64" w:rsidP="001F7073">
      <w:pPr>
        <w:spacing w:line="360" w:lineRule="auto"/>
        <w:ind w:firstLine="1440"/>
        <w:textAlignment w:val="baseline"/>
        <w:rPr>
          <w:color w:val="000000"/>
          <w:spacing w:val="-1"/>
          <w:szCs w:val="26"/>
        </w:rPr>
      </w:pPr>
      <w:r w:rsidRPr="008F0E64">
        <w:rPr>
          <w:color w:val="000000"/>
          <w:szCs w:val="26"/>
        </w:rPr>
        <w:lastRenderedPageBreak/>
        <w:t xml:space="preserve">On August 6, 2018, the Complainant filed an Answer to the PECO Motion to Admit Counsel </w:t>
      </w:r>
      <w:r w:rsidRPr="008F0E64">
        <w:rPr>
          <w:i/>
          <w:color w:val="000000"/>
          <w:szCs w:val="26"/>
        </w:rPr>
        <w:t>Pro Hac Vice</w:t>
      </w:r>
      <w:r w:rsidRPr="008F0E64">
        <w:rPr>
          <w:color w:val="000000"/>
          <w:szCs w:val="26"/>
        </w:rPr>
        <w:t>, opposing the Motion, averring that the filing was not timely, that Mr. Watson has appeared in numerous matters before the Commission and is therefore practicing law in Pennsylvania</w:t>
      </w:r>
      <w:r w:rsidR="00832DDB">
        <w:rPr>
          <w:color w:val="000000"/>
          <w:szCs w:val="26"/>
        </w:rPr>
        <w:t>,</w:t>
      </w:r>
      <w:r w:rsidRPr="008F0E64">
        <w:rPr>
          <w:color w:val="000000"/>
          <w:szCs w:val="26"/>
        </w:rPr>
        <w:t xml:space="preserve"> and that any evidence presented by Mr. Watson should be dismissed.</w:t>
      </w:r>
      <w:r w:rsidR="00723261">
        <w:rPr>
          <w:color w:val="000000"/>
          <w:szCs w:val="26"/>
        </w:rPr>
        <w:t xml:space="preserve">  </w:t>
      </w:r>
      <w:r w:rsidRPr="008F0E64">
        <w:rPr>
          <w:color w:val="000000"/>
          <w:spacing w:val="-1"/>
          <w:szCs w:val="26"/>
        </w:rPr>
        <w:t>PECO filed a Reply Brief on August 8, 2018.</w:t>
      </w:r>
    </w:p>
    <w:p w14:paraId="751618E9" w14:textId="0B9CA386" w:rsidR="00276CDC" w:rsidRDefault="001F7073" w:rsidP="001F7073">
      <w:pPr>
        <w:spacing w:line="360" w:lineRule="auto"/>
        <w:ind w:firstLine="1440"/>
        <w:textAlignment w:val="baseline"/>
        <w:rPr>
          <w:color w:val="000000"/>
          <w:spacing w:val="-1"/>
          <w:szCs w:val="26"/>
        </w:rPr>
      </w:pPr>
      <w:r>
        <w:rPr>
          <w:color w:val="000000"/>
          <w:spacing w:val="-1"/>
          <w:szCs w:val="26"/>
        </w:rPr>
        <w:t xml:space="preserve"> </w:t>
      </w:r>
    </w:p>
    <w:p w14:paraId="6BC6A624" w14:textId="5DDD4912" w:rsidR="008F0E64" w:rsidRDefault="008F0E64" w:rsidP="001F7073">
      <w:pPr>
        <w:spacing w:line="360" w:lineRule="auto"/>
        <w:ind w:firstLine="1440"/>
        <w:textAlignment w:val="baseline"/>
        <w:rPr>
          <w:color w:val="000000"/>
          <w:spacing w:val="-1"/>
          <w:szCs w:val="26"/>
        </w:rPr>
      </w:pPr>
      <w:r w:rsidRPr="008F0E64">
        <w:rPr>
          <w:color w:val="000000"/>
          <w:spacing w:val="-1"/>
          <w:szCs w:val="26"/>
        </w:rPr>
        <w:t>Ms. Caesar filed a Reply Brief on August 9, 2018.</w:t>
      </w:r>
    </w:p>
    <w:p w14:paraId="3EE0AAE4" w14:textId="77777777" w:rsidR="00276CDC" w:rsidRPr="008F0E64" w:rsidRDefault="00276CDC" w:rsidP="001F7073">
      <w:pPr>
        <w:spacing w:line="360" w:lineRule="auto"/>
        <w:ind w:firstLine="1440"/>
        <w:textAlignment w:val="baseline"/>
        <w:rPr>
          <w:color w:val="000000"/>
          <w:spacing w:val="-1"/>
          <w:szCs w:val="26"/>
        </w:rPr>
      </w:pPr>
    </w:p>
    <w:p w14:paraId="4C08B163" w14:textId="77777777" w:rsidR="008F0E64" w:rsidRDefault="008F0E64" w:rsidP="001F7073">
      <w:pPr>
        <w:spacing w:line="360" w:lineRule="auto"/>
        <w:ind w:firstLine="1440"/>
        <w:textAlignment w:val="baseline"/>
        <w:rPr>
          <w:color w:val="000000"/>
          <w:szCs w:val="26"/>
        </w:rPr>
      </w:pPr>
      <w:r w:rsidRPr="008F0E64">
        <w:rPr>
          <w:color w:val="000000"/>
          <w:szCs w:val="26"/>
        </w:rPr>
        <w:t xml:space="preserve">On August 9, 2018, PECO filed a Reply to </w:t>
      </w:r>
      <w:r w:rsidR="00832DDB">
        <w:rPr>
          <w:color w:val="000000"/>
          <w:szCs w:val="26"/>
        </w:rPr>
        <w:t xml:space="preserve">Ms. Caeser’s </w:t>
      </w:r>
      <w:r w:rsidRPr="008F0E64">
        <w:rPr>
          <w:color w:val="000000"/>
          <w:szCs w:val="26"/>
        </w:rPr>
        <w:t xml:space="preserve">Objection to Motion to Admit Counsel Watson </w:t>
      </w:r>
      <w:r w:rsidRPr="00FB06A6">
        <w:rPr>
          <w:i/>
          <w:iCs/>
          <w:color w:val="000000"/>
          <w:szCs w:val="26"/>
        </w:rPr>
        <w:t>Pro Hac Vice</w:t>
      </w:r>
      <w:r w:rsidRPr="008F0E64">
        <w:rPr>
          <w:color w:val="000000"/>
          <w:szCs w:val="26"/>
        </w:rPr>
        <w:t>.</w:t>
      </w:r>
    </w:p>
    <w:p w14:paraId="048A0487" w14:textId="77777777" w:rsidR="00AD0284" w:rsidRDefault="00AD0284" w:rsidP="001F7073">
      <w:pPr>
        <w:spacing w:line="360" w:lineRule="auto"/>
        <w:ind w:firstLine="1440"/>
        <w:textAlignment w:val="baseline"/>
        <w:rPr>
          <w:color w:val="000000"/>
          <w:szCs w:val="26"/>
        </w:rPr>
      </w:pPr>
    </w:p>
    <w:p w14:paraId="3DDC4F30" w14:textId="77777777" w:rsidR="008F0E64" w:rsidRDefault="008F0E64" w:rsidP="001F7073">
      <w:pPr>
        <w:spacing w:line="360" w:lineRule="auto"/>
        <w:ind w:firstLine="1440"/>
        <w:textAlignment w:val="baseline"/>
        <w:rPr>
          <w:color w:val="000000"/>
          <w:szCs w:val="26"/>
        </w:rPr>
      </w:pPr>
      <w:r w:rsidRPr="008F0E64">
        <w:rPr>
          <w:color w:val="000000"/>
          <w:szCs w:val="26"/>
        </w:rPr>
        <w:t xml:space="preserve">By Order on August 17, 2018, the Motion for Admission of Mr. Watson </w:t>
      </w:r>
      <w:r w:rsidRPr="008F0E64">
        <w:rPr>
          <w:i/>
          <w:color w:val="000000"/>
          <w:szCs w:val="26"/>
        </w:rPr>
        <w:t xml:space="preserve">Pro Hac Vice </w:t>
      </w:r>
      <w:r w:rsidRPr="008F0E64">
        <w:rPr>
          <w:color w:val="000000"/>
          <w:szCs w:val="26"/>
        </w:rPr>
        <w:t>was granted.</w:t>
      </w:r>
    </w:p>
    <w:p w14:paraId="47D6BB5B" w14:textId="77777777" w:rsidR="001F7073" w:rsidRPr="008F0E64" w:rsidRDefault="001F7073" w:rsidP="001F7073">
      <w:pPr>
        <w:spacing w:line="360" w:lineRule="auto"/>
        <w:ind w:firstLine="1440"/>
        <w:textAlignment w:val="baseline"/>
        <w:rPr>
          <w:color w:val="000000"/>
          <w:szCs w:val="26"/>
        </w:rPr>
      </w:pPr>
    </w:p>
    <w:p w14:paraId="13DE6083" w14:textId="77777777" w:rsidR="008F0E64" w:rsidRDefault="008F0E64" w:rsidP="001F7073">
      <w:pPr>
        <w:spacing w:line="360" w:lineRule="auto"/>
        <w:ind w:firstLine="1440"/>
        <w:textAlignment w:val="baseline"/>
        <w:rPr>
          <w:color w:val="000000"/>
          <w:szCs w:val="26"/>
        </w:rPr>
      </w:pPr>
      <w:r w:rsidRPr="008F0E64">
        <w:rPr>
          <w:color w:val="000000"/>
          <w:szCs w:val="26"/>
        </w:rPr>
        <w:t xml:space="preserve">On August 23, 2018, Ms. Caesar filed a request for extension of time to file an interlocutory appeal of the Order admitting Mr. Watson </w:t>
      </w:r>
      <w:r w:rsidRPr="008F0E64">
        <w:rPr>
          <w:i/>
          <w:color w:val="000000"/>
          <w:szCs w:val="26"/>
        </w:rPr>
        <w:t>Pro Hac Vice</w:t>
      </w:r>
      <w:r w:rsidRPr="008F0E64">
        <w:rPr>
          <w:color w:val="000000"/>
          <w:szCs w:val="26"/>
        </w:rPr>
        <w:t xml:space="preserve">. </w:t>
      </w:r>
      <w:r w:rsidR="00276CDC">
        <w:rPr>
          <w:color w:val="000000"/>
          <w:szCs w:val="26"/>
        </w:rPr>
        <w:t xml:space="preserve"> </w:t>
      </w:r>
      <w:r w:rsidRPr="008F0E64">
        <w:rPr>
          <w:color w:val="000000"/>
          <w:szCs w:val="26"/>
        </w:rPr>
        <w:t xml:space="preserve">On October 2, 2018, an Order was issued giving the Complainant until October 12, 2018 to file an interlocutory appeal. </w:t>
      </w:r>
      <w:r w:rsidR="00276CDC">
        <w:rPr>
          <w:color w:val="000000"/>
          <w:szCs w:val="26"/>
        </w:rPr>
        <w:t xml:space="preserve"> </w:t>
      </w:r>
      <w:r w:rsidRPr="008F0E64">
        <w:rPr>
          <w:color w:val="000000"/>
          <w:szCs w:val="26"/>
        </w:rPr>
        <w:t>No appeal was filed.</w:t>
      </w:r>
    </w:p>
    <w:p w14:paraId="55293BE2" w14:textId="77777777" w:rsidR="001F7073" w:rsidRPr="008F0E64" w:rsidRDefault="001F7073" w:rsidP="001F7073">
      <w:pPr>
        <w:spacing w:line="360" w:lineRule="auto"/>
        <w:ind w:firstLine="1440"/>
        <w:textAlignment w:val="baseline"/>
        <w:rPr>
          <w:color w:val="000000"/>
          <w:szCs w:val="26"/>
        </w:rPr>
      </w:pPr>
    </w:p>
    <w:p w14:paraId="29EB3315" w14:textId="77777777" w:rsidR="008F0E64" w:rsidRDefault="008F0E64" w:rsidP="001F7073">
      <w:pPr>
        <w:spacing w:line="360" w:lineRule="auto"/>
        <w:ind w:firstLine="1440"/>
        <w:textAlignment w:val="baseline"/>
        <w:rPr>
          <w:color w:val="000000"/>
          <w:szCs w:val="26"/>
        </w:rPr>
      </w:pPr>
      <w:r w:rsidRPr="008F0E64">
        <w:rPr>
          <w:color w:val="000000"/>
          <w:szCs w:val="26"/>
        </w:rPr>
        <w:t>The record was closed on October 15, 2018, as no interlocutory appeal had been filed by the Complainant.</w:t>
      </w:r>
      <w:r w:rsidR="00832DDB">
        <w:rPr>
          <w:color w:val="000000"/>
          <w:szCs w:val="26"/>
        </w:rPr>
        <w:t xml:space="preserve">  </w:t>
      </w:r>
      <w:r w:rsidRPr="008F0E64">
        <w:rPr>
          <w:color w:val="000000"/>
          <w:szCs w:val="26"/>
        </w:rPr>
        <w:t xml:space="preserve">The record consists of a 176-page transcript and </w:t>
      </w:r>
      <w:r w:rsidR="00CB4A2C">
        <w:rPr>
          <w:color w:val="000000"/>
          <w:szCs w:val="26"/>
        </w:rPr>
        <w:t>twenty-seven</w:t>
      </w:r>
      <w:r w:rsidRPr="008F0E64">
        <w:rPr>
          <w:color w:val="000000"/>
          <w:szCs w:val="26"/>
        </w:rPr>
        <w:t xml:space="preserve"> exhibits.</w:t>
      </w:r>
    </w:p>
    <w:p w14:paraId="3F136846" w14:textId="77777777" w:rsidR="0077042A" w:rsidRPr="008F0E64" w:rsidRDefault="0077042A" w:rsidP="001F7073">
      <w:pPr>
        <w:spacing w:line="360" w:lineRule="auto"/>
        <w:ind w:firstLine="1440"/>
        <w:textAlignment w:val="baseline"/>
        <w:rPr>
          <w:color w:val="000000"/>
          <w:szCs w:val="26"/>
        </w:rPr>
      </w:pPr>
    </w:p>
    <w:p w14:paraId="66940F62" w14:textId="77777777" w:rsidR="00FF0611" w:rsidRDefault="004E42D4" w:rsidP="001F7073">
      <w:pPr>
        <w:widowControl/>
        <w:tabs>
          <w:tab w:val="left" w:pos="-720"/>
          <w:tab w:val="left" w:pos="1440"/>
        </w:tabs>
        <w:suppressAutoHyphens/>
        <w:autoSpaceDE w:val="0"/>
        <w:autoSpaceDN w:val="0"/>
        <w:spacing w:line="360" w:lineRule="auto"/>
        <w:ind w:firstLine="1440"/>
        <w:rPr>
          <w:szCs w:val="26"/>
        </w:rPr>
      </w:pPr>
      <w:r w:rsidRPr="0028639A">
        <w:rPr>
          <w:szCs w:val="26"/>
        </w:rPr>
        <w:t>O</w:t>
      </w:r>
      <w:r w:rsidR="00901D44" w:rsidRPr="0028639A">
        <w:rPr>
          <w:szCs w:val="26"/>
        </w:rPr>
        <w:t xml:space="preserve">n </w:t>
      </w:r>
      <w:r w:rsidR="001F7073">
        <w:rPr>
          <w:szCs w:val="26"/>
        </w:rPr>
        <w:t>January</w:t>
      </w:r>
      <w:r w:rsidR="008C0A7E" w:rsidRPr="0028639A">
        <w:rPr>
          <w:szCs w:val="26"/>
        </w:rPr>
        <w:t xml:space="preserve"> 2</w:t>
      </w:r>
      <w:r w:rsidR="00537CAA" w:rsidRPr="0028639A">
        <w:rPr>
          <w:szCs w:val="26"/>
        </w:rPr>
        <w:t>4</w:t>
      </w:r>
      <w:r w:rsidR="00901D44" w:rsidRPr="0028639A">
        <w:rPr>
          <w:szCs w:val="26"/>
        </w:rPr>
        <w:t>, 201</w:t>
      </w:r>
      <w:r w:rsidR="001F7073">
        <w:rPr>
          <w:szCs w:val="26"/>
        </w:rPr>
        <w:t>9</w:t>
      </w:r>
      <w:r w:rsidR="00901D44" w:rsidRPr="0028639A">
        <w:rPr>
          <w:szCs w:val="26"/>
        </w:rPr>
        <w:t xml:space="preserve">, </w:t>
      </w:r>
      <w:r w:rsidRPr="0028639A">
        <w:rPr>
          <w:szCs w:val="26"/>
        </w:rPr>
        <w:t>the Commission served ALJ Heep</w:t>
      </w:r>
      <w:r w:rsidR="0030011B" w:rsidRPr="0028639A">
        <w:rPr>
          <w:szCs w:val="26"/>
        </w:rPr>
        <w:t>’</w:t>
      </w:r>
      <w:r w:rsidRPr="0028639A">
        <w:rPr>
          <w:szCs w:val="26"/>
        </w:rPr>
        <w:t>s Initial Decision</w:t>
      </w:r>
      <w:r w:rsidR="006504FE" w:rsidRPr="0028639A">
        <w:rPr>
          <w:szCs w:val="26"/>
        </w:rPr>
        <w:t xml:space="preserve"> </w:t>
      </w:r>
      <w:r w:rsidR="00963E6E" w:rsidRPr="0028639A">
        <w:rPr>
          <w:szCs w:val="26"/>
        </w:rPr>
        <w:t xml:space="preserve">in </w:t>
      </w:r>
      <w:r w:rsidR="001F7073" w:rsidRPr="001F7073">
        <w:rPr>
          <w:i/>
          <w:iCs/>
          <w:szCs w:val="26"/>
        </w:rPr>
        <w:t>Patti Lynn Caesar</w:t>
      </w:r>
      <w:r w:rsidR="00537CAA" w:rsidRPr="001F7073">
        <w:rPr>
          <w:i/>
          <w:iCs/>
          <w:szCs w:val="26"/>
        </w:rPr>
        <w:t xml:space="preserve"> </w:t>
      </w:r>
      <w:r w:rsidR="00500107" w:rsidRPr="0028639A">
        <w:rPr>
          <w:i/>
          <w:szCs w:val="26"/>
        </w:rPr>
        <w:t>v. PECO Energy Company</w:t>
      </w:r>
      <w:r w:rsidR="00500107" w:rsidRPr="0028639A">
        <w:rPr>
          <w:szCs w:val="26"/>
        </w:rPr>
        <w:t>, Docket No. C</w:t>
      </w:r>
      <w:r w:rsidR="0028639A">
        <w:rPr>
          <w:szCs w:val="26"/>
        </w:rPr>
        <w:noBreakHyphen/>
      </w:r>
      <w:r w:rsidR="00500107" w:rsidRPr="0028639A">
        <w:rPr>
          <w:szCs w:val="26"/>
        </w:rPr>
        <w:t>201</w:t>
      </w:r>
      <w:r w:rsidR="00537CAA" w:rsidRPr="0028639A">
        <w:rPr>
          <w:szCs w:val="26"/>
        </w:rPr>
        <w:t>7</w:t>
      </w:r>
      <w:r w:rsidR="0028639A">
        <w:rPr>
          <w:szCs w:val="26"/>
        </w:rPr>
        <w:noBreakHyphen/>
      </w:r>
      <w:r w:rsidR="00500107" w:rsidRPr="0028639A">
        <w:rPr>
          <w:szCs w:val="26"/>
        </w:rPr>
        <w:t>2</w:t>
      </w:r>
      <w:r w:rsidR="00537CAA" w:rsidRPr="0028639A">
        <w:rPr>
          <w:szCs w:val="26"/>
        </w:rPr>
        <w:t>6</w:t>
      </w:r>
      <w:r w:rsidR="001F7073">
        <w:rPr>
          <w:szCs w:val="26"/>
        </w:rPr>
        <w:t>05462</w:t>
      </w:r>
      <w:r w:rsidRPr="0028639A">
        <w:rPr>
          <w:szCs w:val="26"/>
        </w:rPr>
        <w:t xml:space="preserve">. </w:t>
      </w:r>
      <w:r w:rsidR="00282CE3" w:rsidRPr="0028639A">
        <w:rPr>
          <w:szCs w:val="26"/>
        </w:rPr>
        <w:t xml:space="preserve"> </w:t>
      </w:r>
    </w:p>
    <w:p w14:paraId="591F0727" w14:textId="77777777" w:rsidR="007B08AD" w:rsidRPr="0028639A" w:rsidRDefault="007B08AD" w:rsidP="001F7073">
      <w:pPr>
        <w:widowControl/>
        <w:tabs>
          <w:tab w:val="left" w:pos="-720"/>
          <w:tab w:val="left" w:pos="1440"/>
        </w:tabs>
        <w:suppressAutoHyphens/>
        <w:autoSpaceDE w:val="0"/>
        <w:autoSpaceDN w:val="0"/>
        <w:spacing w:line="360" w:lineRule="auto"/>
        <w:ind w:firstLine="1440"/>
        <w:rPr>
          <w:szCs w:val="26"/>
        </w:rPr>
      </w:pPr>
    </w:p>
    <w:p w14:paraId="16625A3B" w14:textId="77777777" w:rsidR="00085EF8" w:rsidRDefault="001E648B" w:rsidP="001F7073">
      <w:pPr>
        <w:widowControl/>
        <w:tabs>
          <w:tab w:val="left" w:pos="-720"/>
          <w:tab w:val="left" w:pos="1440"/>
        </w:tabs>
        <w:suppressAutoHyphens/>
        <w:autoSpaceDE w:val="0"/>
        <w:autoSpaceDN w:val="0"/>
        <w:spacing w:line="360" w:lineRule="auto"/>
        <w:ind w:firstLine="1440"/>
      </w:pPr>
      <w:r w:rsidRPr="0028639A">
        <w:rPr>
          <w:szCs w:val="26"/>
        </w:rPr>
        <w:t xml:space="preserve">As noted above, </w:t>
      </w:r>
      <w:r w:rsidRPr="0028639A">
        <w:t xml:space="preserve">on </w:t>
      </w:r>
      <w:r w:rsidR="001F7073">
        <w:t>March 6</w:t>
      </w:r>
      <w:r w:rsidR="00537CAA" w:rsidRPr="0028639A">
        <w:t>,</w:t>
      </w:r>
      <w:r w:rsidRPr="0028639A">
        <w:t xml:space="preserve"> 201</w:t>
      </w:r>
      <w:r w:rsidR="001F7073">
        <w:t>9</w:t>
      </w:r>
      <w:r w:rsidRPr="0028639A">
        <w:t xml:space="preserve">, </w:t>
      </w:r>
      <w:r w:rsidR="00537CAA" w:rsidRPr="0028639A">
        <w:t>the Complainant</w:t>
      </w:r>
      <w:r w:rsidRPr="0028639A">
        <w:t xml:space="preserve"> filed Exceptions </w:t>
      </w:r>
      <w:r w:rsidR="00165204" w:rsidRPr="0028639A">
        <w:t xml:space="preserve">to the </w:t>
      </w:r>
      <w:r w:rsidR="001F7073">
        <w:t>I</w:t>
      </w:r>
      <w:r w:rsidR="00250397">
        <w:t xml:space="preserve">nitial </w:t>
      </w:r>
      <w:r w:rsidR="001F7073">
        <w:t>D</w:t>
      </w:r>
      <w:r w:rsidR="00250397">
        <w:t>ecision</w:t>
      </w:r>
      <w:r w:rsidR="00165204" w:rsidRPr="0028639A">
        <w:t>.</w:t>
      </w:r>
      <w:r w:rsidR="00FF0611" w:rsidRPr="0028639A">
        <w:rPr>
          <w:szCs w:val="26"/>
        </w:rPr>
        <w:t xml:space="preserve"> </w:t>
      </w:r>
      <w:r w:rsidR="00102234" w:rsidRPr="0028639A">
        <w:t xml:space="preserve"> </w:t>
      </w:r>
      <w:r w:rsidR="00963E6E" w:rsidRPr="0028639A">
        <w:t xml:space="preserve">Replies to Exceptions were timely filed by </w:t>
      </w:r>
      <w:r w:rsidR="00537CAA" w:rsidRPr="0028639A">
        <w:t xml:space="preserve">PECO </w:t>
      </w:r>
      <w:r w:rsidR="00963E6E" w:rsidRPr="0028639A">
        <w:t>o</w:t>
      </w:r>
      <w:r w:rsidR="00102234" w:rsidRPr="0028639A">
        <w:t xml:space="preserve">n </w:t>
      </w:r>
      <w:r w:rsidR="001F7073">
        <w:t>March 8</w:t>
      </w:r>
      <w:r w:rsidR="00102234" w:rsidRPr="0028639A">
        <w:t>, 201</w:t>
      </w:r>
      <w:r w:rsidR="001F7073">
        <w:t>9</w:t>
      </w:r>
      <w:r w:rsidR="00963E6E" w:rsidRPr="0028639A">
        <w:t>.</w:t>
      </w:r>
    </w:p>
    <w:p w14:paraId="562C54F6" w14:textId="77777777" w:rsidR="003C6E9C" w:rsidRPr="0028639A" w:rsidRDefault="003C6E9C" w:rsidP="001F7073">
      <w:pPr>
        <w:widowControl/>
        <w:tabs>
          <w:tab w:val="left" w:pos="-720"/>
          <w:tab w:val="left" w:pos="1440"/>
        </w:tabs>
        <w:suppressAutoHyphens/>
        <w:autoSpaceDE w:val="0"/>
        <w:autoSpaceDN w:val="0"/>
        <w:spacing w:line="360" w:lineRule="auto"/>
        <w:ind w:firstLine="1440"/>
      </w:pPr>
    </w:p>
    <w:p w14:paraId="7DC43ECD" w14:textId="0B7E31AD" w:rsidR="0032489B" w:rsidRDefault="0032489B" w:rsidP="0051725F">
      <w:pPr>
        <w:pStyle w:val="Heading1"/>
        <w:widowControl/>
        <w:spacing w:line="360" w:lineRule="auto"/>
        <w:ind w:left="0" w:firstLine="0"/>
      </w:pPr>
      <w:bookmarkStart w:id="2" w:name="_Toc10812923"/>
      <w:r w:rsidRPr="0028639A">
        <w:lastRenderedPageBreak/>
        <w:t>Discussion</w:t>
      </w:r>
      <w:bookmarkEnd w:id="2"/>
    </w:p>
    <w:p w14:paraId="03447F4F" w14:textId="77777777" w:rsidR="00F35D06" w:rsidRPr="00F35D06" w:rsidRDefault="00F35D06" w:rsidP="0051725F">
      <w:pPr>
        <w:spacing w:line="360" w:lineRule="auto"/>
      </w:pPr>
    </w:p>
    <w:p w14:paraId="6CAA2BB7" w14:textId="77777777" w:rsidR="0032489B" w:rsidRPr="0028639A" w:rsidRDefault="0032489B" w:rsidP="0051725F">
      <w:pPr>
        <w:pStyle w:val="Heading2"/>
        <w:keepNext/>
        <w:keepLines/>
        <w:contextualSpacing w:val="0"/>
      </w:pPr>
      <w:bookmarkStart w:id="3" w:name="_Toc10812924"/>
      <w:r w:rsidRPr="0028639A">
        <w:t>Legal Standards</w:t>
      </w:r>
      <w:bookmarkEnd w:id="3"/>
    </w:p>
    <w:p w14:paraId="575C0563" w14:textId="77777777" w:rsidR="00DC7C19" w:rsidRPr="0028639A" w:rsidRDefault="00DC7C19" w:rsidP="0051725F">
      <w:pPr>
        <w:keepNext/>
        <w:keepLines/>
        <w:widowControl/>
        <w:spacing w:line="360" w:lineRule="auto"/>
        <w:rPr>
          <w:szCs w:val="26"/>
        </w:rPr>
      </w:pPr>
    </w:p>
    <w:p w14:paraId="00479530" w14:textId="75992077" w:rsidR="0056135C" w:rsidRPr="0028639A" w:rsidRDefault="0056135C" w:rsidP="0051725F">
      <w:pPr>
        <w:widowControl/>
        <w:spacing w:line="360" w:lineRule="auto"/>
        <w:ind w:firstLine="1440"/>
        <w:contextualSpacing/>
        <w:rPr>
          <w:szCs w:val="26"/>
        </w:rPr>
      </w:pPr>
      <w:r w:rsidRPr="0028639A">
        <w:rPr>
          <w:szCs w:val="26"/>
        </w:rPr>
        <w:t xml:space="preserve">As a matter of law, to establish a legally sufficient claim, a complainant must show that the named utility is responsible or accountable for the problem described in the complaint in order to prevail.  </w:t>
      </w:r>
      <w:r w:rsidRPr="0028639A">
        <w:rPr>
          <w:i/>
          <w:szCs w:val="26"/>
        </w:rPr>
        <w:t>Patterson v. The Bell Telephone Company of Pennsylvania</w:t>
      </w:r>
      <w:r w:rsidRPr="0028639A">
        <w:rPr>
          <w:szCs w:val="26"/>
        </w:rPr>
        <w:t>, 72 Pa. P.U.C. 196 (1990)</w:t>
      </w:r>
      <w:r w:rsidR="000C439F" w:rsidRPr="0028639A">
        <w:rPr>
          <w:szCs w:val="26"/>
        </w:rPr>
        <w:t xml:space="preserve"> (</w:t>
      </w:r>
      <w:r w:rsidR="000C439F" w:rsidRPr="0028639A">
        <w:rPr>
          <w:i/>
          <w:szCs w:val="26"/>
        </w:rPr>
        <w:t>Patterson</w:t>
      </w:r>
      <w:r w:rsidR="000C439F" w:rsidRPr="0028639A">
        <w:rPr>
          <w:szCs w:val="26"/>
        </w:rPr>
        <w:t>)</w:t>
      </w:r>
      <w:r w:rsidRPr="0028639A">
        <w:rPr>
          <w:szCs w:val="26"/>
        </w:rPr>
        <w:t xml:space="preserve">.  The offense must be a violation of the Code, a Commission Regulation or Order or a violation of a Commission-approved tariff.  66 Pa. C.S. § 701.  </w:t>
      </w:r>
    </w:p>
    <w:p w14:paraId="55330D55" w14:textId="77777777" w:rsidR="006B1174" w:rsidRPr="0028639A" w:rsidRDefault="006B1174" w:rsidP="00304162">
      <w:pPr>
        <w:widowControl/>
        <w:spacing w:line="360" w:lineRule="auto"/>
        <w:ind w:firstLine="1440"/>
        <w:contextualSpacing/>
        <w:rPr>
          <w:szCs w:val="26"/>
        </w:rPr>
      </w:pPr>
    </w:p>
    <w:p w14:paraId="229346E1" w14:textId="0E7F6FBE" w:rsidR="0056135C" w:rsidRPr="0028639A" w:rsidRDefault="00D93DE1" w:rsidP="00304162">
      <w:pPr>
        <w:widowControl/>
        <w:spacing w:line="360" w:lineRule="auto"/>
        <w:ind w:firstLine="1440"/>
        <w:rPr>
          <w:szCs w:val="26"/>
        </w:rPr>
      </w:pPr>
      <w:r w:rsidRPr="0028639A">
        <w:rPr>
          <w:szCs w:val="26"/>
        </w:rPr>
        <w:t>As the party seeking affirmative relief from the Commission, t</w:t>
      </w:r>
      <w:r w:rsidR="001F0F73" w:rsidRPr="0028639A">
        <w:rPr>
          <w:szCs w:val="26"/>
        </w:rPr>
        <w:t xml:space="preserve">he complainant in a formal complaint proceeding </w:t>
      </w:r>
      <w:r w:rsidR="0056135C" w:rsidRPr="0028639A">
        <w:rPr>
          <w:szCs w:val="26"/>
        </w:rPr>
        <w:t>has the burden of proof.  66 Pa. C.S. §</w:t>
      </w:r>
      <w:r w:rsidR="007608A1" w:rsidRPr="0028639A">
        <w:rPr>
          <w:szCs w:val="26"/>
        </w:rPr>
        <w:t> </w:t>
      </w:r>
      <w:r w:rsidR="0056135C" w:rsidRPr="0028639A">
        <w:rPr>
          <w:szCs w:val="26"/>
        </w:rPr>
        <w:t xml:space="preserve">332(a).  The burden of proof is the </w:t>
      </w:r>
      <w:r w:rsidR="0030011B" w:rsidRPr="0028639A">
        <w:rPr>
          <w:szCs w:val="26"/>
        </w:rPr>
        <w:t>“</w:t>
      </w:r>
      <w:r w:rsidR="0056135C" w:rsidRPr="0028639A">
        <w:rPr>
          <w:szCs w:val="26"/>
        </w:rPr>
        <w:t>preponderance of the evidence</w:t>
      </w:r>
      <w:r w:rsidR="0030011B" w:rsidRPr="0028639A">
        <w:rPr>
          <w:szCs w:val="26"/>
        </w:rPr>
        <w:t>”</w:t>
      </w:r>
      <w:r w:rsidR="0056135C" w:rsidRPr="0028639A">
        <w:rPr>
          <w:szCs w:val="26"/>
        </w:rPr>
        <w:t xml:space="preserve"> standard.  </w:t>
      </w:r>
      <w:r w:rsidR="0056135C" w:rsidRPr="0028639A">
        <w:rPr>
          <w:i/>
          <w:szCs w:val="26"/>
        </w:rPr>
        <w:t>Suber v. Pennsylvania Com</w:t>
      </w:r>
      <w:r w:rsidR="0030011B" w:rsidRPr="0028639A">
        <w:rPr>
          <w:i/>
          <w:szCs w:val="26"/>
        </w:rPr>
        <w:t>’</w:t>
      </w:r>
      <w:r w:rsidR="0056135C" w:rsidRPr="0028639A">
        <w:rPr>
          <w:i/>
          <w:szCs w:val="26"/>
        </w:rPr>
        <w:t>n on Crime and Deli</w:t>
      </w:r>
      <w:r w:rsidR="0077042A">
        <w:rPr>
          <w:i/>
          <w:szCs w:val="26"/>
        </w:rPr>
        <w:t>n</w:t>
      </w:r>
      <w:r w:rsidR="0056135C" w:rsidRPr="0028639A">
        <w:rPr>
          <w:i/>
          <w:szCs w:val="26"/>
        </w:rPr>
        <w:t>quency</w:t>
      </w:r>
      <w:r w:rsidR="0056135C" w:rsidRPr="0028639A">
        <w:rPr>
          <w:szCs w:val="26"/>
        </w:rPr>
        <w:t>, 885 A.2d 678, 682 (Pa. Cmwlth. 2005) (</w:t>
      </w:r>
      <w:r w:rsidR="0056135C" w:rsidRPr="0028639A">
        <w:rPr>
          <w:i/>
          <w:szCs w:val="26"/>
        </w:rPr>
        <w:t>Suber</w:t>
      </w:r>
      <w:r w:rsidR="0056135C" w:rsidRPr="0028639A">
        <w:rPr>
          <w:szCs w:val="26"/>
        </w:rPr>
        <w:t xml:space="preserve">); </w:t>
      </w:r>
      <w:r w:rsidR="0056135C" w:rsidRPr="0028639A">
        <w:rPr>
          <w:i/>
          <w:iCs/>
          <w:szCs w:val="26"/>
        </w:rPr>
        <w:t>Samuel J. Lansberry, Inc. v. Pa. PUC</w:t>
      </w:r>
      <w:r w:rsidR="0056135C" w:rsidRPr="0028639A">
        <w:rPr>
          <w:szCs w:val="26"/>
        </w:rPr>
        <w:t xml:space="preserve">, 578 A.2d 600 (Pa. Cmwlth. 1990), </w:t>
      </w:r>
      <w:r w:rsidR="0056135C" w:rsidRPr="0028639A">
        <w:rPr>
          <w:i/>
          <w:szCs w:val="26"/>
        </w:rPr>
        <w:t>alloc. denied</w:t>
      </w:r>
      <w:r w:rsidR="0056135C" w:rsidRPr="0051725F">
        <w:rPr>
          <w:iCs/>
          <w:szCs w:val="26"/>
        </w:rPr>
        <w:t xml:space="preserve">, </w:t>
      </w:r>
      <w:r w:rsidR="0056135C" w:rsidRPr="0028639A">
        <w:rPr>
          <w:szCs w:val="26"/>
        </w:rPr>
        <w:t>529 Pa. 654, 602 A.2d 863 (1992) (</w:t>
      </w:r>
      <w:r w:rsidR="0056135C" w:rsidRPr="0028639A">
        <w:rPr>
          <w:i/>
          <w:szCs w:val="26"/>
        </w:rPr>
        <w:t>Lansberry</w:t>
      </w:r>
      <w:r w:rsidR="0056135C" w:rsidRPr="0028639A">
        <w:rPr>
          <w:szCs w:val="26"/>
        </w:rPr>
        <w:t xml:space="preserve">); </w:t>
      </w:r>
      <w:r w:rsidR="0056135C" w:rsidRPr="0028639A">
        <w:rPr>
          <w:i/>
          <w:szCs w:val="26"/>
        </w:rPr>
        <w:t>see also</w:t>
      </w:r>
      <w:r w:rsidR="0056135C" w:rsidRPr="0028639A">
        <w:rPr>
          <w:rFonts w:ascii="Arial" w:hAnsi="Arial" w:cs="Arial"/>
          <w:i/>
          <w:sz w:val="21"/>
          <w:szCs w:val="21"/>
        </w:rPr>
        <w:t xml:space="preserve"> </w:t>
      </w:r>
      <w:r w:rsidR="0056135C" w:rsidRPr="0028639A">
        <w:rPr>
          <w:i/>
          <w:iCs/>
          <w:szCs w:val="26"/>
        </w:rPr>
        <w:t>North American Coal Corp. v. Air Pollution Commission</w:t>
      </w:r>
      <w:r w:rsidR="0056135C" w:rsidRPr="0028639A">
        <w:rPr>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0056135C" w:rsidRPr="0028639A">
        <w:rPr>
          <w:i/>
          <w:szCs w:val="26"/>
        </w:rPr>
        <w:t xml:space="preserve">See </w:t>
      </w:r>
      <w:r w:rsidR="0056135C" w:rsidRPr="0028639A">
        <w:rPr>
          <w:i/>
          <w:iCs/>
          <w:szCs w:val="26"/>
        </w:rPr>
        <w:t>Se-Ling Hosiery, Inc. v. Margulies</w:t>
      </w:r>
      <w:r w:rsidR="0056135C" w:rsidRPr="0028639A">
        <w:rPr>
          <w:szCs w:val="26"/>
        </w:rPr>
        <w:t>, 70 A.2d 854, 855 (</w:t>
      </w:r>
      <w:r w:rsidR="00250397">
        <w:rPr>
          <w:szCs w:val="26"/>
        </w:rPr>
        <w:t xml:space="preserve">Pa. </w:t>
      </w:r>
      <w:r w:rsidR="0056135C" w:rsidRPr="0028639A">
        <w:rPr>
          <w:szCs w:val="26"/>
        </w:rPr>
        <w:t>1950)</w:t>
      </w:r>
      <w:r w:rsidR="008B0A47">
        <w:rPr>
          <w:szCs w:val="26"/>
        </w:rPr>
        <w:t xml:space="preserve"> (</w:t>
      </w:r>
      <w:r w:rsidR="008B0A47" w:rsidRPr="008B0A47">
        <w:rPr>
          <w:i/>
          <w:iCs/>
          <w:szCs w:val="26"/>
        </w:rPr>
        <w:t>Se-Ling</w:t>
      </w:r>
      <w:r w:rsidR="008B0A47">
        <w:rPr>
          <w:szCs w:val="26"/>
        </w:rPr>
        <w:t>)</w:t>
      </w:r>
      <w:r w:rsidR="0056135C" w:rsidRPr="0028639A">
        <w:rPr>
          <w:szCs w:val="26"/>
        </w:rPr>
        <w:t>.</w:t>
      </w:r>
    </w:p>
    <w:p w14:paraId="0712F52B" w14:textId="77777777" w:rsidR="0056135C" w:rsidRPr="0028639A" w:rsidRDefault="0056135C" w:rsidP="00304162">
      <w:pPr>
        <w:widowControl/>
        <w:spacing w:line="360" w:lineRule="auto"/>
        <w:ind w:firstLine="1440"/>
        <w:rPr>
          <w:szCs w:val="26"/>
        </w:rPr>
      </w:pPr>
    </w:p>
    <w:p w14:paraId="7D541469" w14:textId="2484D940" w:rsidR="00C62D28" w:rsidRDefault="0056135C" w:rsidP="00304162">
      <w:pPr>
        <w:widowControl/>
        <w:spacing w:line="360" w:lineRule="auto"/>
        <w:ind w:firstLine="1440"/>
        <w:rPr>
          <w:szCs w:val="26"/>
        </w:rPr>
      </w:pPr>
      <w:r w:rsidRPr="0028639A">
        <w:rPr>
          <w:szCs w:val="26"/>
        </w:rPr>
        <w:t xml:space="preserve">The burden of proof is comprised of two distinct burdens: the burden of production and the burden of persuasion.  </w:t>
      </w:r>
      <w:r w:rsidRPr="0028639A">
        <w:rPr>
          <w:i/>
          <w:szCs w:val="26"/>
        </w:rPr>
        <w:t>Hurley v. Hurley</w:t>
      </w:r>
      <w:r w:rsidRPr="0028639A">
        <w:rPr>
          <w:szCs w:val="26"/>
        </w:rPr>
        <w:t>, 2000 Pa. Super. 178, 754</w:t>
      </w:r>
      <w:r w:rsidR="00564E6A" w:rsidRPr="0028639A">
        <w:rPr>
          <w:szCs w:val="26"/>
        </w:rPr>
        <w:t> </w:t>
      </w:r>
      <w:r w:rsidRPr="0028639A">
        <w:rPr>
          <w:szCs w:val="26"/>
        </w:rPr>
        <w:t xml:space="preserve">A.2d 1283 (2000).  The burden of production, also called the burden of going forward with the evidence, determines which party must come forward with evidence to support a particular claim or defense.  </w:t>
      </w:r>
      <w:r w:rsidRPr="0028639A">
        <w:rPr>
          <w:i/>
          <w:szCs w:val="26"/>
        </w:rPr>
        <w:t>Scott and Linda Moore v. National Fuel Gas Distribution</w:t>
      </w:r>
      <w:r w:rsidRPr="0028639A">
        <w:rPr>
          <w:szCs w:val="26"/>
        </w:rPr>
        <w:t xml:space="preserve">, Docket No. C-2014-2458555 (Initial Decision issued May 11, 2015) </w:t>
      </w:r>
      <w:r w:rsidRPr="0028639A">
        <w:rPr>
          <w:szCs w:val="26"/>
        </w:rPr>
        <w:lastRenderedPageBreak/>
        <w:t>(</w:t>
      </w:r>
      <w:r w:rsidRPr="0028639A">
        <w:rPr>
          <w:i/>
          <w:szCs w:val="26"/>
        </w:rPr>
        <w:t>Moore</w:t>
      </w:r>
      <w:r w:rsidRPr="0028639A">
        <w:rPr>
          <w:szCs w:val="26"/>
        </w:rPr>
        <w:t>).  The burden of production goes to the legal sufficiency of a party</w:t>
      </w:r>
      <w:r w:rsidR="0030011B" w:rsidRPr="0028639A">
        <w:rPr>
          <w:szCs w:val="26"/>
        </w:rPr>
        <w:t>’</w:t>
      </w:r>
      <w:r w:rsidRPr="0028639A">
        <w:rPr>
          <w:szCs w:val="26"/>
        </w:rPr>
        <w:t xml:space="preserve">s claim or affirmative defense.  </w:t>
      </w:r>
      <w:r w:rsidRPr="0028639A">
        <w:rPr>
          <w:i/>
          <w:szCs w:val="26"/>
        </w:rPr>
        <w:t>See Id</w:t>
      </w:r>
      <w:r w:rsidRPr="0028639A">
        <w:rPr>
          <w:szCs w:val="26"/>
        </w:rPr>
        <w:t xml:space="preserve">.  It may shift between the parties during a hearing.  </w:t>
      </w:r>
      <w:r w:rsidR="00EF5D31" w:rsidRPr="0028639A">
        <w:rPr>
          <w:szCs w:val="26"/>
        </w:rPr>
        <w:t xml:space="preserve">A complainant may establish a </w:t>
      </w:r>
      <w:r w:rsidR="00EF5D31" w:rsidRPr="0028639A">
        <w:rPr>
          <w:i/>
          <w:iCs/>
          <w:szCs w:val="26"/>
        </w:rPr>
        <w:t xml:space="preserve">prima facie </w:t>
      </w:r>
      <w:r w:rsidR="00EF5D31" w:rsidRPr="0028639A">
        <w:rPr>
          <w:szCs w:val="26"/>
        </w:rPr>
        <w:t xml:space="preserve">case with circumstantial evidence.  </w:t>
      </w:r>
      <w:r w:rsidR="00EF5D31" w:rsidRPr="0028639A">
        <w:rPr>
          <w:i/>
          <w:szCs w:val="26"/>
        </w:rPr>
        <w:t>See</w:t>
      </w:r>
      <w:r w:rsidR="00EF5D31" w:rsidRPr="0028639A">
        <w:rPr>
          <w:szCs w:val="26"/>
        </w:rPr>
        <w:t xml:space="preserve"> </w:t>
      </w:r>
      <w:r w:rsidR="00EF5D31" w:rsidRPr="0028639A">
        <w:rPr>
          <w:i/>
          <w:iCs/>
          <w:szCs w:val="26"/>
        </w:rPr>
        <w:t>Milkie v. Pa. P</w:t>
      </w:r>
      <w:r w:rsidR="0051725F">
        <w:rPr>
          <w:i/>
          <w:iCs/>
          <w:szCs w:val="26"/>
        </w:rPr>
        <w:t>UC</w:t>
      </w:r>
      <w:r w:rsidR="00EF5D31" w:rsidRPr="0028639A">
        <w:rPr>
          <w:szCs w:val="26"/>
        </w:rPr>
        <w:t>, 768 A.2d 1217, 1220 (Pa. Cmwlth. 2001) (</w:t>
      </w:r>
      <w:r w:rsidR="00EF5D31" w:rsidRPr="0028639A">
        <w:rPr>
          <w:i/>
          <w:szCs w:val="26"/>
        </w:rPr>
        <w:t>Milkie</w:t>
      </w:r>
      <w:r w:rsidR="00EF5D31" w:rsidRPr="0028639A">
        <w:rPr>
          <w:szCs w:val="26"/>
        </w:rPr>
        <w:t xml:space="preserve">).  </w:t>
      </w:r>
      <w:r w:rsidRPr="0028639A">
        <w:t xml:space="preserve">If a complainant introduces sufficient evidence to establish legal sufficiency of the claim, also called a </w:t>
      </w:r>
      <w:r w:rsidRPr="0028639A">
        <w:rPr>
          <w:i/>
        </w:rPr>
        <w:t>prima facie</w:t>
      </w:r>
      <w:r w:rsidRPr="0028639A">
        <w:t xml:space="preserve"> case, the burden of production shifts to the utility to rebut the complainant</w:t>
      </w:r>
      <w:r w:rsidR="0030011B" w:rsidRPr="0028639A">
        <w:t>’</w:t>
      </w:r>
      <w:r w:rsidRPr="0028639A">
        <w:t xml:space="preserve">s evidence.  </w:t>
      </w:r>
      <w:r w:rsidRPr="0028639A">
        <w:rPr>
          <w:i/>
          <w:szCs w:val="26"/>
        </w:rPr>
        <w:t xml:space="preserve">See </w:t>
      </w:r>
      <w:r w:rsidR="00EF5D31" w:rsidRPr="0028639A">
        <w:rPr>
          <w:i/>
          <w:szCs w:val="26"/>
        </w:rPr>
        <w:t>Moore</w:t>
      </w:r>
      <w:r w:rsidRPr="0028639A">
        <w:rPr>
          <w:szCs w:val="26"/>
        </w:rPr>
        <w:t>.</w:t>
      </w:r>
    </w:p>
    <w:p w14:paraId="1D9FFD47" w14:textId="77777777" w:rsidR="00AD0284" w:rsidRPr="0028639A" w:rsidRDefault="00AD0284" w:rsidP="00304162">
      <w:pPr>
        <w:widowControl/>
        <w:spacing w:line="360" w:lineRule="auto"/>
        <w:ind w:firstLine="1440"/>
        <w:rPr>
          <w:szCs w:val="26"/>
        </w:rPr>
      </w:pPr>
    </w:p>
    <w:p w14:paraId="1DC44D75" w14:textId="5A97E740" w:rsidR="0056135C" w:rsidRPr="0028639A" w:rsidRDefault="0056135C" w:rsidP="00304162">
      <w:pPr>
        <w:widowControl/>
        <w:spacing w:line="360" w:lineRule="auto"/>
        <w:ind w:firstLine="1440"/>
        <w:rPr>
          <w:rFonts w:ascii="Times New (W1)" w:hAnsi="Times New (W1)"/>
          <w:iCs/>
        </w:rPr>
      </w:pPr>
      <w:r w:rsidRPr="0028639A">
        <w:t>If the utility introduces evidence sufficient to balance the evidence introduced by the complainant, that is, evidence of co-equal value or weight, the complainant</w:t>
      </w:r>
      <w:r w:rsidR="0030011B" w:rsidRPr="0028639A">
        <w:t>’</w:t>
      </w:r>
      <w:r w:rsidRPr="0028639A">
        <w:t>s burden of proof has not been satisfied and the burden of going forward with the evidence shifts back to the complainant, who must provide some additional evidence favorable to the complainant</w:t>
      </w:r>
      <w:r w:rsidR="0030011B" w:rsidRPr="0028639A">
        <w:t>’</w:t>
      </w:r>
      <w:r w:rsidRPr="0028639A">
        <w:t xml:space="preserve">s claim.  </w:t>
      </w:r>
      <w:r w:rsidR="00170523" w:rsidRPr="0028639A">
        <w:rPr>
          <w:i/>
        </w:rPr>
        <w:t xml:space="preserve">See </w:t>
      </w:r>
      <w:r w:rsidR="00EF5D31" w:rsidRPr="0028639A">
        <w:rPr>
          <w:i/>
        </w:rPr>
        <w:t>Milkie</w:t>
      </w:r>
      <w:r w:rsidR="00EF5D31" w:rsidRPr="0028639A">
        <w:rPr>
          <w:iCs/>
        </w:rPr>
        <w:t>,</w:t>
      </w:r>
      <w:r w:rsidR="00EF5D31" w:rsidRPr="0028639A">
        <w:rPr>
          <w:i/>
        </w:rPr>
        <w:t xml:space="preserve"> </w:t>
      </w:r>
      <w:r w:rsidR="00EF5D31" w:rsidRPr="0028639A">
        <w:t>768 A.2d at 1220</w:t>
      </w:r>
      <w:r w:rsidR="00170523" w:rsidRPr="0028639A">
        <w:rPr>
          <w:i/>
        </w:rPr>
        <w:t xml:space="preserve">; see also </w:t>
      </w:r>
      <w:hyperlink r:id="rId11" w:history="1">
        <w:r w:rsidRPr="0028639A">
          <w:rPr>
            <w:rFonts w:ascii="Times New (W1)" w:hAnsi="Times New (W1)"/>
            <w:i/>
            <w:iCs/>
          </w:rPr>
          <w:t>Burleson v. Pa. PUC</w:t>
        </w:r>
        <w:r w:rsidRPr="0028639A">
          <w:rPr>
            <w:rFonts w:ascii="Times New (W1)" w:hAnsi="Times New (W1)"/>
          </w:rPr>
          <w:t>,</w:t>
        </w:r>
        <w:r w:rsidRPr="0028639A">
          <w:rPr>
            <w:rFonts w:ascii="Times New (W1)" w:hAnsi="Times New (W1)"/>
            <w:iCs/>
          </w:rPr>
          <w:t xml:space="preserve"> 443 A.2d 1373 (Pa. Cmwlth. 1982), </w:t>
        </w:r>
        <w:r w:rsidR="00C63005" w:rsidRPr="0028639A">
          <w:rPr>
            <w:rFonts w:ascii="Times New (W1)" w:hAnsi="Times New (W1)"/>
            <w:i/>
            <w:iCs/>
          </w:rPr>
          <w:t>aff’d</w:t>
        </w:r>
        <w:r w:rsidR="00C63005" w:rsidRPr="0028639A">
          <w:rPr>
            <w:rFonts w:ascii="Times New (W1)" w:hAnsi="Times New (W1)"/>
          </w:rPr>
          <w:t>,</w:t>
        </w:r>
        <w:r w:rsidR="00C63005" w:rsidRPr="0028639A">
          <w:rPr>
            <w:rFonts w:ascii="Times New (W1)" w:hAnsi="Times New (W1)"/>
            <w:iCs/>
          </w:rPr>
          <w:t xml:space="preserve"> 461</w:t>
        </w:r>
        <w:r w:rsidRPr="0028639A">
          <w:rPr>
            <w:rFonts w:ascii="Times New (W1)" w:hAnsi="Times New (W1)"/>
            <w:iCs/>
          </w:rPr>
          <w:t xml:space="preserve"> A.2d 1234 (</w:t>
        </w:r>
        <w:r w:rsidR="00250397">
          <w:rPr>
            <w:rFonts w:ascii="Times New (W1)" w:hAnsi="Times New (W1)"/>
            <w:iCs/>
          </w:rPr>
          <w:t>Pa.</w:t>
        </w:r>
        <w:r w:rsidR="0051725F">
          <w:rPr>
            <w:rFonts w:ascii="Times New (W1)" w:hAnsi="Times New (W1)"/>
            <w:iCs/>
          </w:rPr>
          <w:t> </w:t>
        </w:r>
        <w:r w:rsidRPr="0028639A">
          <w:rPr>
            <w:rFonts w:ascii="Times New (W1)" w:hAnsi="Times New (W1)"/>
            <w:iCs/>
          </w:rPr>
          <w:t>1983).</w:t>
        </w:r>
      </w:hyperlink>
    </w:p>
    <w:p w14:paraId="0EDC51FB" w14:textId="77777777" w:rsidR="0056135C" w:rsidRPr="0028639A" w:rsidRDefault="0056135C" w:rsidP="00304162">
      <w:pPr>
        <w:widowControl/>
        <w:spacing w:line="360" w:lineRule="auto"/>
        <w:ind w:firstLine="1440"/>
      </w:pPr>
    </w:p>
    <w:p w14:paraId="3541C0CF" w14:textId="77777777" w:rsidR="0056135C" w:rsidRPr="0028639A" w:rsidRDefault="0056135C" w:rsidP="00304162">
      <w:pPr>
        <w:widowControl/>
        <w:spacing w:line="360" w:lineRule="auto"/>
        <w:ind w:firstLine="1440"/>
        <w:rPr>
          <w:szCs w:val="26"/>
        </w:rPr>
      </w:pPr>
      <w:r w:rsidRPr="0028639A">
        <w:t xml:space="preserve">Having produced sufficient evidence to establish legal sufficiency of a claim, the party with the burden of proof must also carry the burden of persuasion to be entitled to a favorable ruling.  </w:t>
      </w:r>
      <w:r w:rsidRPr="0028639A">
        <w:rPr>
          <w:i/>
        </w:rPr>
        <w:t>See Moore</w:t>
      </w:r>
      <w:r w:rsidRPr="0028639A">
        <w:t xml:space="preserve">.  While the burden of production may shift back and forth during a proceeding, the burden of persuasion never shifts; it always remains on a complainant as the party seeking affirmative relief from the Commission.  </w:t>
      </w:r>
      <w:r w:rsidR="00170523" w:rsidRPr="0028639A">
        <w:rPr>
          <w:i/>
        </w:rPr>
        <w:t xml:space="preserve">See </w:t>
      </w:r>
      <w:bookmarkStart w:id="4" w:name="_Hlk1639687"/>
      <w:r w:rsidRPr="0028639A">
        <w:rPr>
          <w:i/>
        </w:rPr>
        <w:t>Milkie</w:t>
      </w:r>
      <w:r w:rsidR="00170523" w:rsidRPr="0051725F">
        <w:rPr>
          <w:iCs/>
        </w:rPr>
        <w:t>,</w:t>
      </w:r>
      <w:r w:rsidR="00170523" w:rsidRPr="0028639A">
        <w:rPr>
          <w:i/>
        </w:rPr>
        <w:t xml:space="preserve"> </w:t>
      </w:r>
      <w:r w:rsidR="00170523" w:rsidRPr="0028639A">
        <w:t>768 A.2d at 1220</w:t>
      </w:r>
      <w:bookmarkEnd w:id="4"/>
      <w:r w:rsidRPr="0028639A">
        <w:t xml:space="preserve">; </w:t>
      </w:r>
      <w:r w:rsidRPr="0028639A">
        <w:rPr>
          <w:i/>
        </w:rPr>
        <w:t>see also, Riedel v. County of Allegheny</w:t>
      </w:r>
      <w:r w:rsidRPr="0028639A">
        <w:t xml:space="preserve">, 633 A.2d 1325, 1328, n.11 (Pa. Cmwlth. 1993); </w:t>
      </w:r>
      <w:r w:rsidRPr="0028639A">
        <w:rPr>
          <w:i/>
        </w:rPr>
        <w:t>see also</w:t>
      </w:r>
      <w:r w:rsidRPr="0028639A">
        <w:t>,</w:t>
      </w:r>
      <w:r w:rsidRPr="0028639A">
        <w:rPr>
          <w:i/>
        </w:rPr>
        <w:t xml:space="preserve"> Burleson</w:t>
      </w:r>
      <w:r w:rsidR="00170523" w:rsidRPr="0028639A">
        <w:t xml:space="preserve">, </w:t>
      </w:r>
      <w:r w:rsidRPr="0028639A">
        <w:t xml:space="preserve">443 A.2d </w:t>
      </w:r>
      <w:r w:rsidR="00170523" w:rsidRPr="0028639A">
        <w:t>at 1375</w:t>
      </w:r>
      <w:hyperlink r:id="rId12" w:history="1">
        <w:r w:rsidRPr="0028639A">
          <w:rPr>
            <w:szCs w:val="26"/>
          </w:rPr>
          <w:t>.</w:t>
        </w:r>
      </w:hyperlink>
      <w:r w:rsidRPr="0028639A">
        <w:rPr>
          <w:szCs w:val="26"/>
        </w:rPr>
        <w:t xml:space="preserve">  It is entirely possible for a party to carry the burden of production but not be entitled to a favorable ruling because the party did not carry the burden of persuasion.  </w:t>
      </w:r>
      <w:r w:rsidRPr="0028639A">
        <w:rPr>
          <w:i/>
          <w:szCs w:val="26"/>
        </w:rPr>
        <w:t>See Moore.</w:t>
      </w:r>
      <w:r w:rsidRPr="0028639A">
        <w:rPr>
          <w:szCs w:val="26"/>
        </w:rPr>
        <w:t xml:space="preserve">  In determining whether a </w:t>
      </w:r>
      <w:r w:rsidRPr="0028639A">
        <w:rPr>
          <w:szCs w:val="26"/>
        </w:rPr>
        <w:lastRenderedPageBreak/>
        <w:t>complainant has met the burden of persuasion, the fact-finder</w:t>
      </w:r>
      <w:r w:rsidR="005C16B6" w:rsidRPr="0028639A">
        <w:rPr>
          <w:rStyle w:val="FootnoteReference"/>
          <w:szCs w:val="26"/>
        </w:rPr>
        <w:footnoteReference w:id="5"/>
      </w:r>
      <w:r w:rsidRPr="0028639A">
        <w:rPr>
          <w:szCs w:val="26"/>
        </w:rPr>
        <w:t xml:space="preserve"> may engage in determinations of credibility, may accept or reject testimony of any witness in whole or in part, and may accept or reject inferences from the evidence.</w:t>
      </w:r>
      <w:r w:rsidRPr="0028639A">
        <w:rPr>
          <w:i/>
          <w:szCs w:val="26"/>
        </w:rPr>
        <w:t xml:space="preserve">  See Moore</w:t>
      </w:r>
      <w:r w:rsidRPr="0028639A">
        <w:rPr>
          <w:szCs w:val="26"/>
        </w:rPr>
        <w:t>,</w:t>
      </w:r>
      <w:r w:rsidRPr="0028639A">
        <w:rPr>
          <w:i/>
          <w:szCs w:val="26"/>
        </w:rPr>
        <w:t xml:space="preserve"> </w:t>
      </w:r>
      <w:r w:rsidRPr="0028639A">
        <w:rPr>
          <w:szCs w:val="26"/>
        </w:rPr>
        <w:t xml:space="preserve">citing </w:t>
      </w:r>
      <w:r w:rsidRPr="0028639A">
        <w:rPr>
          <w:i/>
          <w:szCs w:val="26"/>
        </w:rPr>
        <w:t>Suber</w:t>
      </w:r>
      <w:r w:rsidRPr="0028639A">
        <w:rPr>
          <w:szCs w:val="26"/>
        </w:rPr>
        <w:t>.</w:t>
      </w:r>
    </w:p>
    <w:p w14:paraId="368E88A3" w14:textId="77777777" w:rsidR="00383321" w:rsidRPr="0028639A" w:rsidRDefault="00383321" w:rsidP="00304162">
      <w:pPr>
        <w:widowControl/>
        <w:spacing w:line="360" w:lineRule="auto"/>
        <w:ind w:firstLine="1440"/>
        <w:rPr>
          <w:szCs w:val="26"/>
        </w:rPr>
      </w:pPr>
    </w:p>
    <w:p w14:paraId="151C9AFA" w14:textId="6B617B43" w:rsidR="002C5D55" w:rsidRDefault="00383321" w:rsidP="00304162">
      <w:pPr>
        <w:widowControl/>
        <w:spacing w:line="360" w:lineRule="auto"/>
        <w:ind w:firstLine="1440"/>
        <w:rPr>
          <w:rFonts w:eastAsiaTheme="minorHAnsi"/>
          <w:szCs w:val="26"/>
        </w:rPr>
      </w:pPr>
      <w:r w:rsidRPr="0028639A">
        <w:rPr>
          <w:rFonts w:eastAsiaTheme="minorHAnsi"/>
          <w:szCs w:val="26"/>
        </w:rPr>
        <w:t xml:space="preserve">Adjudications by the Commission must be supported by substantial evidence in the record.  2 Pa. </w:t>
      </w:r>
      <w:r w:rsidR="00F26A59" w:rsidRPr="0028639A">
        <w:rPr>
          <w:rFonts w:eastAsiaTheme="minorHAnsi"/>
          <w:szCs w:val="26"/>
        </w:rPr>
        <w:t xml:space="preserve">C.S. § 704; </w:t>
      </w:r>
      <w:r w:rsidRPr="0028639A">
        <w:rPr>
          <w:rFonts w:eastAsiaTheme="minorHAnsi"/>
          <w:i/>
          <w:szCs w:val="26"/>
        </w:rPr>
        <w:t>Lansberry</w:t>
      </w:r>
      <w:r w:rsidRPr="0028639A">
        <w:rPr>
          <w:rFonts w:eastAsiaTheme="minorHAnsi"/>
          <w:szCs w:val="26"/>
        </w:rPr>
        <w:t xml:space="preserve">, 578 A.2d at 602.  Substantial evidence is such relevant evidence that a reasonable mind might accept as adequate to support a conclusion.  </w:t>
      </w:r>
      <w:r w:rsidRPr="0028639A">
        <w:rPr>
          <w:rFonts w:eastAsiaTheme="minorHAnsi"/>
          <w:i/>
          <w:szCs w:val="26"/>
        </w:rPr>
        <w:t>Consolidated Edison Company of New York v. National Labor Relations Board</w:t>
      </w:r>
      <w:r w:rsidRPr="0028639A">
        <w:rPr>
          <w:rFonts w:eastAsiaTheme="minorHAnsi"/>
          <w:szCs w:val="26"/>
        </w:rPr>
        <w:t>, 305 U.S. 197, 229, 59 S.</w:t>
      </w:r>
      <w:r w:rsidR="00CB50C0" w:rsidRPr="0028639A">
        <w:rPr>
          <w:rFonts w:eastAsiaTheme="minorHAnsi"/>
          <w:szCs w:val="26"/>
        </w:rPr>
        <w:t xml:space="preserve"> </w:t>
      </w:r>
      <w:r w:rsidRPr="0028639A">
        <w:rPr>
          <w:rFonts w:eastAsiaTheme="minorHAnsi"/>
          <w:szCs w:val="26"/>
        </w:rPr>
        <w:t xml:space="preserve">Ct. 206, 217.  More is required than a mere trace of evidence or a suspicion of the existence of a fact sought to be established.  </w:t>
      </w:r>
      <w:r w:rsidRPr="0028639A">
        <w:rPr>
          <w:rFonts w:eastAsiaTheme="minorHAnsi"/>
          <w:i/>
          <w:szCs w:val="26"/>
        </w:rPr>
        <w:t>Norfolk &amp; Western Ry. Co. v. Pa. PUC</w:t>
      </w:r>
      <w:r w:rsidRPr="0028639A">
        <w:rPr>
          <w:rFonts w:eastAsiaTheme="minorHAnsi"/>
          <w:iCs/>
          <w:szCs w:val="26"/>
        </w:rPr>
        <w:t>,</w:t>
      </w:r>
      <w:r w:rsidRPr="0028639A">
        <w:rPr>
          <w:rFonts w:eastAsiaTheme="minorHAnsi"/>
          <w:szCs w:val="26"/>
        </w:rPr>
        <w:t xml:space="preserve"> 413 A.2d 1037 (</w:t>
      </w:r>
      <w:r w:rsidR="00EA3ADA">
        <w:rPr>
          <w:rFonts w:eastAsiaTheme="minorHAnsi"/>
          <w:szCs w:val="26"/>
        </w:rPr>
        <w:t xml:space="preserve">Pa. </w:t>
      </w:r>
      <w:r w:rsidRPr="0028639A">
        <w:rPr>
          <w:rFonts w:eastAsiaTheme="minorHAnsi"/>
          <w:szCs w:val="26"/>
        </w:rPr>
        <w:t>1980) (</w:t>
      </w:r>
      <w:r w:rsidRPr="0028639A">
        <w:rPr>
          <w:rFonts w:eastAsiaTheme="minorHAnsi"/>
          <w:i/>
          <w:szCs w:val="26"/>
        </w:rPr>
        <w:t>Norfolk</w:t>
      </w:r>
      <w:r w:rsidRPr="0028639A">
        <w:rPr>
          <w:rFonts w:eastAsiaTheme="minorHAnsi"/>
          <w:szCs w:val="26"/>
        </w:rPr>
        <w:t xml:space="preserve">); </w:t>
      </w:r>
      <w:r w:rsidRPr="0028639A">
        <w:rPr>
          <w:rFonts w:eastAsiaTheme="minorHAnsi"/>
          <w:i/>
          <w:szCs w:val="26"/>
        </w:rPr>
        <w:t>Erie Resistor Corp. v. Unemployment Comp. Bd. of Review</w:t>
      </w:r>
      <w:r w:rsidRPr="0028639A">
        <w:rPr>
          <w:rFonts w:eastAsiaTheme="minorHAnsi"/>
          <w:szCs w:val="26"/>
        </w:rPr>
        <w:t xml:space="preserve">, 166 A.2d 96 (Pa. Super. 1961); </w:t>
      </w:r>
      <w:r w:rsidRPr="0028639A">
        <w:rPr>
          <w:rFonts w:eastAsiaTheme="minorHAnsi"/>
          <w:i/>
          <w:szCs w:val="26"/>
        </w:rPr>
        <w:t>Murphy v. Comm. Dept. of Public Welfare, White Haven Center</w:t>
      </w:r>
      <w:r w:rsidRPr="0028639A">
        <w:rPr>
          <w:rFonts w:eastAsiaTheme="minorHAnsi"/>
          <w:szCs w:val="26"/>
        </w:rPr>
        <w:t>, 480 A.2d 382 (Pa.</w:t>
      </w:r>
      <w:r w:rsidR="0051725F">
        <w:rPr>
          <w:rFonts w:eastAsiaTheme="minorHAnsi"/>
          <w:szCs w:val="26"/>
        </w:rPr>
        <w:t> </w:t>
      </w:r>
      <w:r w:rsidRPr="0028639A">
        <w:rPr>
          <w:rFonts w:eastAsiaTheme="minorHAnsi"/>
          <w:szCs w:val="26"/>
        </w:rPr>
        <w:t>Cmwlth. 1984).</w:t>
      </w:r>
    </w:p>
    <w:p w14:paraId="0572206C" w14:textId="77777777" w:rsidR="00D2340D" w:rsidRDefault="00D2340D" w:rsidP="00304162">
      <w:pPr>
        <w:widowControl/>
        <w:spacing w:line="360" w:lineRule="auto"/>
        <w:ind w:firstLine="1440"/>
        <w:rPr>
          <w:rFonts w:eastAsiaTheme="minorHAnsi"/>
          <w:szCs w:val="26"/>
        </w:rPr>
      </w:pPr>
    </w:p>
    <w:p w14:paraId="06527A2C" w14:textId="39982604" w:rsidR="0056135C" w:rsidRDefault="00AD0284" w:rsidP="00304162">
      <w:pPr>
        <w:pStyle w:val="Default"/>
        <w:spacing w:line="360" w:lineRule="auto"/>
        <w:rPr>
          <w:sz w:val="26"/>
          <w:szCs w:val="26"/>
        </w:rPr>
      </w:pPr>
      <w:r>
        <w:rPr>
          <w:szCs w:val="26"/>
        </w:rPr>
        <w:tab/>
      </w:r>
      <w:r>
        <w:rPr>
          <w:szCs w:val="26"/>
        </w:rPr>
        <w:tab/>
      </w:r>
      <w:r w:rsidR="00D2340D" w:rsidRPr="00AD0284">
        <w:rPr>
          <w:sz w:val="26"/>
          <w:szCs w:val="26"/>
        </w:rPr>
        <w:t xml:space="preserve">The Commission has determined that there is no provision in Act 129 or in the Code, the Commission’s Regulations or Orders that permits a customer to “opt-out” of smart meter installation.  </w:t>
      </w:r>
      <w:r w:rsidR="00D2340D" w:rsidRPr="00AD0284">
        <w:rPr>
          <w:i/>
          <w:iCs/>
          <w:sz w:val="26"/>
          <w:szCs w:val="26"/>
        </w:rPr>
        <w:t>See</w:t>
      </w:r>
      <w:r w:rsidR="00D2340D" w:rsidRPr="00AD0284">
        <w:rPr>
          <w:sz w:val="26"/>
          <w:szCs w:val="26"/>
        </w:rPr>
        <w:t xml:space="preserve"> </w:t>
      </w:r>
      <w:r w:rsidR="00D2340D" w:rsidRPr="00AD0284">
        <w:rPr>
          <w:i/>
          <w:iCs/>
          <w:sz w:val="26"/>
          <w:szCs w:val="26"/>
        </w:rPr>
        <w:t>Maria Povacz v. PECO Energy Company</w:t>
      </w:r>
      <w:r w:rsidR="00D2340D" w:rsidRPr="00AD0284">
        <w:rPr>
          <w:sz w:val="26"/>
          <w:szCs w:val="26"/>
        </w:rPr>
        <w:t>, Docket No. C</w:t>
      </w:r>
      <w:r w:rsidR="0051725F">
        <w:rPr>
          <w:sz w:val="26"/>
          <w:szCs w:val="26"/>
        </w:rPr>
        <w:noBreakHyphen/>
      </w:r>
      <w:r w:rsidR="00D2340D" w:rsidRPr="00AD0284">
        <w:rPr>
          <w:sz w:val="26"/>
          <w:szCs w:val="26"/>
        </w:rPr>
        <w:t>2012-2317176 (Order entered January 24, 2013) (</w:t>
      </w:r>
      <w:r w:rsidR="00D2340D" w:rsidRPr="00AD0284">
        <w:rPr>
          <w:i/>
          <w:sz w:val="26"/>
          <w:szCs w:val="26"/>
        </w:rPr>
        <w:t>2013 Povacz Order</w:t>
      </w:r>
      <w:r w:rsidR="00D2340D" w:rsidRPr="00AD0284">
        <w:rPr>
          <w:sz w:val="26"/>
          <w:szCs w:val="26"/>
        </w:rPr>
        <w:t xml:space="preserve">); </w:t>
      </w:r>
      <w:r w:rsidR="00D2340D" w:rsidRPr="00AD0284">
        <w:rPr>
          <w:i/>
          <w:iCs/>
          <w:sz w:val="26"/>
          <w:szCs w:val="26"/>
        </w:rPr>
        <w:t>see also</w:t>
      </w:r>
      <w:r w:rsidR="00D2340D" w:rsidRPr="00AD0284">
        <w:rPr>
          <w:sz w:val="26"/>
          <w:szCs w:val="26"/>
        </w:rPr>
        <w:t xml:space="preserve"> </w:t>
      </w:r>
      <w:r w:rsidR="00D2340D" w:rsidRPr="00AD0284">
        <w:rPr>
          <w:i/>
          <w:iCs/>
          <w:sz w:val="26"/>
          <w:szCs w:val="26"/>
        </w:rPr>
        <w:t>Frompovich v. PECO Energy Co</w:t>
      </w:r>
      <w:r w:rsidR="00D2340D" w:rsidRPr="00AD0284">
        <w:rPr>
          <w:sz w:val="26"/>
          <w:szCs w:val="26"/>
        </w:rPr>
        <w:t>., Docket No. C-2015-2474602 (Opinion and Order entered May 3, 2018) (</w:t>
      </w:r>
      <w:r w:rsidR="00D2340D" w:rsidRPr="00AD0284">
        <w:rPr>
          <w:i/>
          <w:iCs/>
          <w:sz w:val="26"/>
          <w:szCs w:val="26"/>
        </w:rPr>
        <w:t>Frompovich</w:t>
      </w:r>
      <w:r w:rsidR="00D2340D" w:rsidRPr="00AD0284">
        <w:rPr>
          <w:sz w:val="26"/>
          <w:szCs w:val="26"/>
        </w:rPr>
        <w:t>).  However, the Commission has determined that if a customer’s formal complaint raises a claim under Section 1501 of the Code, 66 Pa. C.S. §</w:t>
      </w:r>
      <w:r w:rsidR="0051725F">
        <w:rPr>
          <w:sz w:val="26"/>
          <w:szCs w:val="26"/>
        </w:rPr>
        <w:t> </w:t>
      </w:r>
      <w:r w:rsidR="00D2340D" w:rsidRPr="00AD0284">
        <w:rPr>
          <w:sz w:val="26"/>
          <w:szCs w:val="26"/>
        </w:rPr>
        <w:t xml:space="preserve">1501, related to the safety of a utility’s installation and use of a smart meter at the customer’s residence, such a claim is legally sufficient to proceed to an evidentiary </w:t>
      </w:r>
      <w:r w:rsidR="00D2340D" w:rsidRPr="00AD0284">
        <w:rPr>
          <w:sz w:val="26"/>
          <w:szCs w:val="26"/>
        </w:rPr>
        <w:lastRenderedPageBreak/>
        <w:t xml:space="preserve">hearing before an ALJ.  </w:t>
      </w:r>
      <w:r w:rsidR="00D2340D" w:rsidRPr="00AD0284">
        <w:rPr>
          <w:i/>
          <w:iCs/>
          <w:sz w:val="26"/>
          <w:szCs w:val="26"/>
        </w:rPr>
        <w:t>See</w:t>
      </w:r>
      <w:r w:rsidR="00D2340D" w:rsidRPr="00AD0284">
        <w:rPr>
          <w:sz w:val="26"/>
          <w:szCs w:val="26"/>
        </w:rPr>
        <w:t xml:space="preserve"> </w:t>
      </w:r>
      <w:r w:rsidR="00D2340D" w:rsidRPr="00AD0284">
        <w:rPr>
          <w:i/>
          <w:sz w:val="26"/>
          <w:szCs w:val="26"/>
        </w:rPr>
        <w:t>Susan Kreider v. PECO Energy Company</w:t>
      </w:r>
      <w:r w:rsidR="00D2340D" w:rsidRPr="00AD0284">
        <w:rPr>
          <w:sz w:val="26"/>
          <w:szCs w:val="26"/>
        </w:rPr>
        <w:t>,</w:t>
      </w:r>
      <w:r w:rsidR="00D2340D" w:rsidRPr="00AD0284">
        <w:rPr>
          <w:kern w:val="20"/>
          <w:sz w:val="26"/>
          <w:szCs w:val="26"/>
        </w:rPr>
        <w:t xml:space="preserve"> P</w:t>
      </w:r>
      <w:r w:rsidR="00D2340D" w:rsidRPr="00AD0284">
        <w:rPr>
          <w:kern w:val="20"/>
          <w:sz w:val="26"/>
          <w:szCs w:val="26"/>
        </w:rPr>
        <w:noBreakHyphen/>
        <w:t>2015-2495064</w:t>
      </w:r>
      <w:r w:rsidR="00D2340D" w:rsidRPr="00AD0284">
        <w:rPr>
          <w:sz w:val="26"/>
          <w:szCs w:val="26"/>
        </w:rPr>
        <w:t xml:space="preserve"> (Order entered January 28, 2016).  At the hearing, a complainant may prove his/her claim through the complainant’s own personal testimony and/or “the testimony of others as well as other evidence that goes to that issue.”  </w:t>
      </w:r>
      <w:r w:rsidR="00D2340D" w:rsidRPr="00AD0284">
        <w:rPr>
          <w:i/>
          <w:sz w:val="26"/>
          <w:szCs w:val="26"/>
        </w:rPr>
        <w:t>Romeo v. Pa. PUC</w:t>
      </w:r>
      <w:r w:rsidR="00D2340D" w:rsidRPr="00AD0284">
        <w:rPr>
          <w:sz w:val="26"/>
          <w:szCs w:val="26"/>
        </w:rPr>
        <w:t>, 154 A.3d 422, 430 (Pa. Cmwlth. 2017).</w:t>
      </w:r>
    </w:p>
    <w:p w14:paraId="2525A089" w14:textId="77777777" w:rsidR="00AD0284" w:rsidRPr="00AD0284" w:rsidRDefault="00AD0284" w:rsidP="00304162">
      <w:pPr>
        <w:pStyle w:val="Default"/>
        <w:spacing w:line="360" w:lineRule="auto"/>
        <w:rPr>
          <w:color w:val="auto"/>
          <w:sz w:val="26"/>
          <w:szCs w:val="26"/>
        </w:rPr>
      </w:pPr>
    </w:p>
    <w:p w14:paraId="2F8C643D" w14:textId="49AE10B9" w:rsidR="00F7698A" w:rsidRPr="0028639A" w:rsidRDefault="00F7698A" w:rsidP="0051725F">
      <w:pPr>
        <w:widowControl/>
        <w:spacing w:line="360" w:lineRule="auto"/>
        <w:ind w:firstLine="1440"/>
        <w:contextualSpacing/>
        <w:rPr>
          <w:szCs w:val="26"/>
        </w:rPr>
      </w:pPr>
      <w:r w:rsidRPr="0028639A">
        <w:rPr>
          <w:szCs w:val="26"/>
        </w:rPr>
        <w:t xml:space="preserve">Pursuant to Section 1501 of the Code, a public utility has a duty to maintain </w:t>
      </w:r>
      <w:r w:rsidR="0030011B" w:rsidRPr="0028639A">
        <w:rPr>
          <w:szCs w:val="26"/>
        </w:rPr>
        <w:t>“</w:t>
      </w:r>
      <w:r w:rsidR="00DC7C19" w:rsidRPr="0028639A">
        <w:rPr>
          <w:szCs w:val="26"/>
        </w:rPr>
        <w:t xml:space="preserve">adequate, efficient, safe, and reasonable </w:t>
      </w:r>
      <w:r w:rsidRPr="0028639A">
        <w:rPr>
          <w:szCs w:val="26"/>
        </w:rPr>
        <w:t>service and facilities</w:t>
      </w:r>
      <w:r w:rsidR="0030011B" w:rsidRPr="0028639A">
        <w:rPr>
          <w:szCs w:val="26"/>
        </w:rPr>
        <w:t>”</w:t>
      </w:r>
      <w:r w:rsidRPr="0028639A">
        <w:rPr>
          <w:szCs w:val="26"/>
        </w:rPr>
        <w:t xml:space="preserve"> and to make repairs, changes, and improvements that are necessary or proper for the accommodation, convenience, and safety of its patrons, employees, and the public.  </w:t>
      </w:r>
      <w:r w:rsidRPr="0028639A">
        <w:rPr>
          <w:i/>
          <w:szCs w:val="26"/>
        </w:rPr>
        <w:t>See</w:t>
      </w:r>
      <w:r w:rsidR="0051725F">
        <w:rPr>
          <w:szCs w:val="26"/>
        </w:rPr>
        <w:t xml:space="preserve"> </w:t>
      </w:r>
      <w:r w:rsidRPr="0028639A">
        <w:rPr>
          <w:szCs w:val="26"/>
        </w:rPr>
        <w:t>66</w:t>
      </w:r>
      <w:r w:rsidR="0051725F">
        <w:rPr>
          <w:szCs w:val="26"/>
        </w:rPr>
        <w:t xml:space="preserve"> </w:t>
      </w:r>
      <w:r w:rsidRPr="0028639A">
        <w:rPr>
          <w:szCs w:val="26"/>
        </w:rPr>
        <w:t>Pa.</w:t>
      </w:r>
      <w:r w:rsidR="0051725F">
        <w:rPr>
          <w:szCs w:val="26"/>
        </w:rPr>
        <w:t xml:space="preserve"> </w:t>
      </w:r>
      <w:r w:rsidRPr="0028639A">
        <w:rPr>
          <w:szCs w:val="26"/>
        </w:rPr>
        <w:t>C.S</w:t>
      </w:r>
      <w:r w:rsidR="0051725F">
        <w:rPr>
          <w:szCs w:val="26"/>
        </w:rPr>
        <w:t>.</w:t>
      </w:r>
      <w:r w:rsidRPr="0028639A">
        <w:rPr>
          <w:szCs w:val="26"/>
        </w:rPr>
        <w:t>§</w:t>
      </w:r>
      <w:r w:rsidR="0051725F">
        <w:rPr>
          <w:szCs w:val="26"/>
        </w:rPr>
        <w:t xml:space="preserve"> </w:t>
      </w:r>
      <w:r w:rsidRPr="0028639A">
        <w:rPr>
          <w:szCs w:val="26"/>
        </w:rPr>
        <w:t>1501.  Section 1501 of the Code, 66 Pa. C.S. § 1501, provides, in pertinent part, as follows:</w:t>
      </w:r>
    </w:p>
    <w:p w14:paraId="37EE420A" w14:textId="77777777" w:rsidR="00F7698A" w:rsidRPr="0028639A" w:rsidRDefault="00F7698A" w:rsidP="00304162">
      <w:pPr>
        <w:widowControl/>
        <w:spacing w:line="360" w:lineRule="auto"/>
        <w:ind w:firstLine="1440"/>
        <w:rPr>
          <w:szCs w:val="26"/>
        </w:rPr>
      </w:pPr>
    </w:p>
    <w:p w14:paraId="4A685738" w14:textId="77777777" w:rsidR="00F7698A" w:rsidRPr="0028639A" w:rsidRDefault="00F7698A" w:rsidP="00304162">
      <w:pPr>
        <w:widowControl/>
        <w:ind w:left="1440" w:right="1440"/>
        <w:rPr>
          <w:szCs w:val="26"/>
        </w:rPr>
      </w:pPr>
      <w:r w:rsidRPr="0028639A">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7608A1" w:rsidRPr="0028639A">
        <w:rPr>
          <w:szCs w:val="26"/>
        </w:rPr>
        <w:t xml:space="preserve"> . . . </w:t>
      </w:r>
      <w:r w:rsidRPr="0028639A">
        <w:rPr>
          <w:szCs w:val="26"/>
        </w:rPr>
        <w:t>Such service and facilities shall be in conformity with the regulations and orders of the commission.</w:t>
      </w:r>
    </w:p>
    <w:p w14:paraId="1FE6D42A" w14:textId="77777777" w:rsidR="001F220D" w:rsidRPr="0028639A" w:rsidRDefault="001F220D" w:rsidP="0051725F">
      <w:pPr>
        <w:widowControl/>
        <w:spacing w:line="480" w:lineRule="auto"/>
        <w:ind w:right="1440"/>
        <w:jc w:val="center"/>
        <w:rPr>
          <w:szCs w:val="26"/>
        </w:rPr>
      </w:pPr>
    </w:p>
    <w:p w14:paraId="75661A68" w14:textId="5017E5E6" w:rsidR="00D2340D" w:rsidRPr="00D52E0D" w:rsidRDefault="00D2340D" w:rsidP="00D2340D">
      <w:pPr>
        <w:kinsoku w:val="0"/>
        <w:overflowPunct w:val="0"/>
        <w:spacing w:line="360" w:lineRule="auto"/>
        <w:ind w:firstLine="1440"/>
        <w:textAlignment w:val="baseline"/>
        <w:rPr>
          <w:szCs w:val="26"/>
        </w:rPr>
      </w:pPr>
      <w:r w:rsidRPr="00D52E0D">
        <w:rPr>
          <w:szCs w:val="26"/>
        </w:rPr>
        <w:t>The term “service” is defined broadly under Section 102 of the Code</w:t>
      </w:r>
      <w:r>
        <w:rPr>
          <w:szCs w:val="26"/>
        </w:rPr>
        <w:t xml:space="preserve"> to include any and all acts done or rendered, or performed and any and all things furnished or supplied and any and all facilities, used, furnished or supplied by public utilities,  </w:t>
      </w:r>
      <w:r w:rsidRPr="008C22E8">
        <w:rPr>
          <w:i/>
          <w:szCs w:val="26"/>
        </w:rPr>
        <w:t>See</w:t>
      </w:r>
      <w:r>
        <w:rPr>
          <w:szCs w:val="26"/>
        </w:rPr>
        <w:t>,</w:t>
      </w:r>
      <w:r w:rsidRPr="001853B4">
        <w:rPr>
          <w:szCs w:val="26"/>
        </w:rPr>
        <w:t xml:space="preserve"> </w:t>
      </w:r>
      <w:hyperlink r:id="rId13" w:history="1">
        <w:r w:rsidRPr="00D52E0D">
          <w:rPr>
            <w:szCs w:val="26"/>
          </w:rPr>
          <w:t>66 Pa.</w:t>
        </w:r>
        <w:r w:rsidR="0051725F">
          <w:rPr>
            <w:szCs w:val="26"/>
          </w:rPr>
          <w:t> </w:t>
        </w:r>
        <w:r w:rsidRPr="00D52E0D">
          <w:rPr>
            <w:szCs w:val="26"/>
          </w:rPr>
          <w:t>C.S. § 102</w:t>
        </w:r>
      </w:hyperlink>
      <w:r w:rsidRPr="00D52E0D">
        <w:rPr>
          <w:szCs w:val="26"/>
        </w:rPr>
        <w:t xml:space="preserve">. </w:t>
      </w:r>
      <w:r>
        <w:rPr>
          <w:szCs w:val="26"/>
        </w:rPr>
        <w:t xml:space="preserve"> </w:t>
      </w:r>
      <w:r w:rsidRPr="00D52E0D">
        <w:rPr>
          <w:szCs w:val="26"/>
        </w:rPr>
        <w:t xml:space="preserve">The statutory definition of “service” is also to be broadly construed by the Commission and the courts.  </w:t>
      </w:r>
      <w:hyperlink r:id="rId14" w:history="1">
        <w:r w:rsidRPr="00D52E0D">
          <w:rPr>
            <w:i/>
            <w:iCs/>
            <w:szCs w:val="26"/>
          </w:rPr>
          <w:t>Country Place Waste Treatment Co., Inc. v. Pa. PUC</w:t>
        </w:r>
        <w:r w:rsidRPr="00D52E0D">
          <w:rPr>
            <w:szCs w:val="26"/>
          </w:rPr>
          <w:t>, 654 A.2d 72 (Pa. Cmwlth. 1995)</w:t>
        </w:r>
      </w:hyperlink>
      <w:r w:rsidRPr="00D52E0D">
        <w:rPr>
          <w:szCs w:val="26"/>
        </w:rPr>
        <w:t>.</w:t>
      </w:r>
    </w:p>
    <w:p w14:paraId="69100F19" w14:textId="77777777" w:rsidR="0077042A" w:rsidRPr="0028639A" w:rsidRDefault="0077042A" w:rsidP="00304162">
      <w:pPr>
        <w:widowControl/>
        <w:spacing w:line="360" w:lineRule="auto"/>
        <w:contextualSpacing/>
        <w:rPr>
          <w:szCs w:val="26"/>
        </w:rPr>
      </w:pPr>
    </w:p>
    <w:p w14:paraId="28203416" w14:textId="77777777" w:rsidR="00B1069A" w:rsidRPr="0028639A" w:rsidRDefault="008E139F" w:rsidP="006677E1">
      <w:pPr>
        <w:widowControl/>
        <w:spacing w:line="360" w:lineRule="auto"/>
        <w:ind w:firstLine="1440"/>
        <w:contextualSpacing/>
        <w:rPr>
          <w:szCs w:val="26"/>
        </w:rPr>
      </w:pPr>
      <w:r w:rsidRPr="0028639A">
        <w:rPr>
          <w:szCs w:val="26"/>
        </w:rPr>
        <w:lastRenderedPageBreak/>
        <w:t>Pursuant to Section 57.28(a)(1) of our Regulations,</w:t>
      </w:r>
      <w:r w:rsidR="00E1270E" w:rsidRPr="0028639A">
        <w:rPr>
          <w:rStyle w:val="FootnoteReference"/>
          <w:szCs w:val="26"/>
        </w:rPr>
        <w:footnoteReference w:id="6"/>
      </w:r>
      <w:r w:rsidRPr="0028639A">
        <w:rPr>
          <w:szCs w:val="26"/>
        </w:rPr>
        <w:t xml:space="preserve"> a</w:t>
      </w:r>
      <w:r w:rsidR="00F7698A" w:rsidRPr="0028639A">
        <w:rPr>
          <w:szCs w:val="26"/>
        </w:rPr>
        <w:t>n EDC must use reasonable efforts to properly warn and protect the public from danger and to exercise reasonable care to reduce the hazards to which customers may be subjected to by reason of the EDC</w:t>
      </w:r>
      <w:r w:rsidR="0030011B" w:rsidRPr="0028639A">
        <w:rPr>
          <w:szCs w:val="26"/>
        </w:rPr>
        <w:t>’</w:t>
      </w:r>
      <w:r w:rsidR="00F7698A" w:rsidRPr="0028639A">
        <w:rPr>
          <w:szCs w:val="26"/>
        </w:rPr>
        <w:t xml:space="preserve">s provision of electric utility service and its associated equipment and facilities.  </w:t>
      </w:r>
      <w:r w:rsidR="00D2340D" w:rsidRPr="00D2340D">
        <w:rPr>
          <w:i/>
          <w:iCs/>
          <w:szCs w:val="26"/>
        </w:rPr>
        <w:t>See</w:t>
      </w:r>
      <w:r w:rsidR="00D2340D">
        <w:rPr>
          <w:szCs w:val="26"/>
        </w:rPr>
        <w:t xml:space="preserve">, </w:t>
      </w:r>
      <w:r w:rsidR="00B308B9" w:rsidRPr="0028639A">
        <w:rPr>
          <w:szCs w:val="26"/>
        </w:rPr>
        <w:t xml:space="preserve">52 Pa. Code § 57.28(a)(1).  </w:t>
      </w:r>
    </w:p>
    <w:p w14:paraId="767AE916" w14:textId="77777777" w:rsidR="00B308B9" w:rsidRPr="0028639A" w:rsidRDefault="00B308B9" w:rsidP="00304162">
      <w:pPr>
        <w:widowControl/>
        <w:spacing w:line="360" w:lineRule="auto"/>
        <w:ind w:right="1440"/>
        <w:contextualSpacing/>
        <w:rPr>
          <w:szCs w:val="26"/>
        </w:rPr>
      </w:pPr>
    </w:p>
    <w:p w14:paraId="644CDA90" w14:textId="77777777" w:rsidR="00452D20" w:rsidRDefault="00452D20" w:rsidP="00452D20">
      <w:pPr>
        <w:widowControl/>
        <w:spacing w:line="360" w:lineRule="auto"/>
        <w:ind w:firstLine="1440"/>
        <w:rPr>
          <w:szCs w:val="26"/>
        </w:rPr>
      </w:pPr>
      <w:r w:rsidRPr="0028639A">
        <w:rPr>
          <w:color w:val="000000"/>
          <w:szCs w:val="26"/>
        </w:rPr>
        <w:t>As</w:t>
      </w:r>
      <w:r w:rsidRPr="0028639A">
        <w:rPr>
          <w:szCs w:val="26"/>
        </w:rPr>
        <w:t xml:space="preserve"> we have ruled in </w:t>
      </w:r>
      <w:r w:rsidRPr="0028639A">
        <w:rPr>
          <w:i/>
          <w:szCs w:val="26"/>
        </w:rPr>
        <w:t>Povacz v. PECO Energy Company</w:t>
      </w:r>
      <w:r w:rsidRPr="0028639A">
        <w:rPr>
          <w:szCs w:val="26"/>
        </w:rPr>
        <w:t>, Docket No. C</w:t>
      </w:r>
      <w:r w:rsidRPr="0028639A">
        <w:rPr>
          <w:szCs w:val="26"/>
        </w:rPr>
        <w:noBreakHyphen/>
        <w:t>2015-2475023 (Order entered March 28, 2019) (</w:t>
      </w:r>
      <w:r w:rsidRPr="0028639A">
        <w:rPr>
          <w:i/>
          <w:szCs w:val="26"/>
        </w:rPr>
        <w:t>2019 Povacz Order</w:t>
      </w:r>
      <w:r w:rsidRPr="0028639A">
        <w:rPr>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28639A">
        <w:rPr>
          <w:i/>
          <w:szCs w:val="26"/>
        </w:rPr>
        <w:t>See 2019 Povacz Order</w:t>
      </w:r>
      <w:r w:rsidRPr="0028639A">
        <w:rPr>
          <w:szCs w:val="26"/>
        </w:rPr>
        <w:t xml:space="preserve">, slip op., at 28-29 (citing </w:t>
      </w:r>
      <w:r w:rsidRPr="0028639A">
        <w:rPr>
          <w:i/>
          <w:iCs/>
          <w:szCs w:val="26"/>
        </w:rPr>
        <w:t>Letter of Notification of Philadelphia Electric Company Relative to the Reconstructing and Rebuilding of the Existing 138 kV Line to Operate as the Woodbourne-Heaton 230 kV Line in Montgomery and Bucks Counties</w:t>
      </w:r>
      <w:r w:rsidRPr="0028639A">
        <w:rPr>
          <w:szCs w:val="26"/>
        </w:rPr>
        <w:t>, 1993 WL 855896 (Pa. P.U.C. 1993), Docket No. 110550F0055 (Final Order entered November 12, 1993) (</w:t>
      </w:r>
      <w:r w:rsidRPr="0028639A">
        <w:rPr>
          <w:i/>
          <w:szCs w:val="26"/>
        </w:rPr>
        <w:t>Woodbourne-Heaton Final Order</w:t>
      </w:r>
      <w:r w:rsidRPr="0028639A">
        <w:rPr>
          <w:szCs w:val="26"/>
        </w:rPr>
        <w:t>), slip op. at 11).</w:t>
      </w:r>
      <w:r w:rsidR="00276CDC">
        <w:rPr>
          <w:szCs w:val="26"/>
        </w:rPr>
        <w:t xml:space="preserve">  </w:t>
      </w:r>
    </w:p>
    <w:p w14:paraId="3B8FCC06" w14:textId="77777777" w:rsidR="00383321" w:rsidRPr="0028639A" w:rsidRDefault="00383321" w:rsidP="00304162">
      <w:pPr>
        <w:widowControl/>
        <w:spacing w:line="360" w:lineRule="auto"/>
        <w:ind w:firstLine="1440"/>
        <w:rPr>
          <w:szCs w:val="26"/>
        </w:rPr>
      </w:pPr>
    </w:p>
    <w:p w14:paraId="1692CE3C" w14:textId="77777777" w:rsidR="001C21ED" w:rsidRDefault="001C21ED" w:rsidP="00304162">
      <w:pPr>
        <w:widowControl/>
        <w:spacing w:line="360" w:lineRule="auto"/>
        <w:ind w:firstLine="1440"/>
        <w:contextualSpacing/>
        <w:rPr>
          <w:szCs w:val="26"/>
        </w:rPr>
      </w:pPr>
      <w:bookmarkStart w:id="5" w:name="_Hlk360651"/>
      <w:r w:rsidRPr="0028639A">
        <w:rPr>
          <w:szCs w:val="26"/>
        </w:rPr>
        <w:t xml:space="preserve">In the Initial Decision, ALJ Heep made </w:t>
      </w:r>
      <w:r w:rsidR="00F80F26">
        <w:rPr>
          <w:szCs w:val="26"/>
        </w:rPr>
        <w:t>thirty-three</w:t>
      </w:r>
      <w:r w:rsidRPr="0028639A">
        <w:rPr>
          <w:szCs w:val="26"/>
        </w:rPr>
        <w:t xml:space="preserve"> Findings of Fact and reached</w:t>
      </w:r>
      <w:r w:rsidR="00C100E2" w:rsidRPr="0028639A">
        <w:rPr>
          <w:szCs w:val="26"/>
        </w:rPr>
        <w:t xml:space="preserve"> </w:t>
      </w:r>
      <w:r w:rsidR="00F80F26">
        <w:rPr>
          <w:szCs w:val="26"/>
        </w:rPr>
        <w:t>seven</w:t>
      </w:r>
      <w:r w:rsidRPr="0028639A">
        <w:rPr>
          <w:szCs w:val="26"/>
        </w:rPr>
        <w:t xml:space="preserve"> Conclusions of Law.  </w:t>
      </w:r>
      <w:r w:rsidRPr="0028639A">
        <w:rPr>
          <w:i/>
          <w:szCs w:val="26"/>
        </w:rPr>
        <w:t>See</w:t>
      </w:r>
      <w:r w:rsidRPr="0028639A">
        <w:rPr>
          <w:szCs w:val="26"/>
        </w:rPr>
        <w:t xml:space="preserve"> </w:t>
      </w:r>
      <w:r w:rsidR="00C100E2" w:rsidRPr="0028639A">
        <w:rPr>
          <w:szCs w:val="26"/>
        </w:rPr>
        <w:t xml:space="preserve">I.D. at </w:t>
      </w:r>
      <w:r w:rsidR="00F80F26">
        <w:rPr>
          <w:szCs w:val="26"/>
        </w:rPr>
        <w:t>4</w:t>
      </w:r>
      <w:r w:rsidR="00C100E2" w:rsidRPr="0028639A">
        <w:rPr>
          <w:szCs w:val="26"/>
        </w:rPr>
        <w:t>-</w:t>
      </w:r>
      <w:r w:rsidR="00F80F26">
        <w:rPr>
          <w:szCs w:val="26"/>
        </w:rPr>
        <w:t>7</w:t>
      </w:r>
      <w:r w:rsidR="00C100E2" w:rsidRPr="0028639A">
        <w:rPr>
          <w:szCs w:val="26"/>
        </w:rPr>
        <w:t xml:space="preserve">, </w:t>
      </w:r>
      <w:r w:rsidR="00804D9F" w:rsidRPr="0028639A">
        <w:rPr>
          <w:szCs w:val="26"/>
        </w:rPr>
        <w:t>2</w:t>
      </w:r>
      <w:r w:rsidR="00F80F26">
        <w:rPr>
          <w:szCs w:val="26"/>
        </w:rPr>
        <w:t>0</w:t>
      </w:r>
      <w:r w:rsidR="00C100E2" w:rsidRPr="0028639A">
        <w:rPr>
          <w:szCs w:val="26"/>
        </w:rPr>
        <w:t>-</w:t>
      </w:r>
      <w:r w:rsidR="00F80F26">
        <w:rPr>
          <w:szCs w:val="26"/>
        </w:rPr>
        <w:t>21</w:t>
      </w:r>
      <w:r w:rsidRPr="0028639A">
        <w:rPr>
          <w:szCs w:val="26"/>
        </w:rPr>
        <w:t>.  The Findings of Fact</w:t>
      </w:r>
      <w:r w:rsidR="007B3F71" w:rsidRPr="0028639A">
        <w:rPr>
          <w:szCs w:val="26"/>
        </w:rPr>
        <w:t xml:space="preserve"> </w:t>
      </w:r>
      <w:r w:rsidRPr="0028639A">
        <w:rPr>
          <w:szCs w:val="26"/>
        </w:rPr>
        <w:t>and Conclusions of Law are incorporated herein by reference and are adopted without comment unless they are either expressly or by necessary implication rejected or modified by this Opinion and Order.</w:t>
      </w:r>
    </w:p>
    <w:p w14:paraId="18FE9549" w14:textId="77777777" w:rsidR="0077042A" w:rsidRPr="0028639A" w:rsidRDefault="0077042A" w:rsidP="00304162">
      <w:pPr>
        <w:widowControl/>
        <w:spacing w:line="360" w:lineRule="auto"/>
        <w:ind w:firstLine="1440"/>
        <w:contextualSpacing/>
        <w:rPr>
          <w:szCs w:val="26"/>
        </w:rPr>
      </w:pPr>
    </w:p>
    <w:p w14:paraId="79B1E1EA" w14:textId="77777777" w:rsidR="00CA63EF" w:rsidRDefault="007A7483" w:rsidP="00304162">
      <w:pPr>
        <w:widowControl/>
        <w:spacing w:line="360" w:lineRule="auto"/>
        <w:ind w:firstLine="1440"/>
        <w:contextualSpacing/>
        <w:rPr>
          <w:szCs w:val="26"/>
        </w:rPr>
      </w:pPr>
      <w:r w:rsidRPr="0028639A">
        <w:rPr>
          <w:rFonts w:eastAsiaTheme="minorHAnsi"/>
          <w:szCs w:val="26"/>
        </w:rPr>
        <w:lastRenderedPageBreak/>
        <w:t xml:space="preserve">As we proceed in our review of the various positions of the Parties in this proceeding, we are reminded that </w:t>
      </w:r>
      <w:r w:rsidRPr="0028639A">
        <w:rPr>
          <w:szCs w:val="26"/>
        </w:rPr>
        <w:t xml:space="preserve">the Commission is not required to consider expressly or at length each contention or argument raised by the parties.  </w:t>
      </w:r>
      <w:hyperlink r:id="rId15" w:history="1">
        <w:r w:rsidRPr="0028639A">
          <w:rPr>
            <w:i/>
            <w:iCs/>
            <w:szCs w:val="26"/>
          </w:rPr>
          <w:t>Consolidated Rail Corp. v. Pa. PUC</w:t>
        </w:r>
        <w:r w:rsidRPr="0028639A">
          <w:rPr>
            <w:szCs w:val="26"/>
          </w:rPr>
          <w:t>,</w:t>
        </w:r>
        <w:r w:rsidRPr="0028639A">
          <w:rPr>
            <w:i/>
            <w:iCs/>
            <w:szCs w:val="26"/>
          </w:rPr>
          <w:t xml:space="preserve"> </w:t>
        </w:r>
        <w:r w:rsidRPr="0028639A">
          <w:rPr>
            <w:szCs w:val="26"/>
          </w:rPr>
          <w:t>625 A.2d 741 (Pa. Cmwlth. 1993);</w:t>
        </w:r>
      </w:hyperlink>
      <w:r w:rsidRPr="0028639A">
        <w:rPr>
          <w:szCs w:val="26"/>
        </w:rPr>
        <w:t xml:space="preserve"> </w:t>
      </w:r>
      <w:r w:rsidRPr="0028639A">
        <w:rPr>
          <w:i/>
          <w:szCs w:val="26"/>
        </w:rPr>
        <w:t xml:space="preserve">also </w:t>
      </w:r>
      <w:r w:rsidRPr="0028639A">
        <w:rPr>
          <w:i/>
          <w:iCs/>
          <w:szCs w:val="26"/>
        </w:rPr>
        <w:t>see</w:t>
      </w:r>
      <w:r w:rsidRPr="0028639A">
        <w:rPr>
          <w:i/>
          <w:iCs/>
          <w:color w:val="000000"/>
          <w:szCs w:val="26"/>
        </w:rPr>
        <w:t xml:space="preserve">, generally, </w:t>
      </w:r>
      <w:hyperlink r:id="rId16" w:history="1">
        <w:r w:rsidRPr="0028639A">
          <w:rPr>
            <w:i/>
            <w:iCs/>
            <w:color w:val="000000"/>
            <w:szCs w:val="26"/>
          </w:rPr>
          <w:t>University of Pennsylvania v. Pa. PUC</w:t>
        </w:r>
        <w:r w:rsidRPr="0028639A">
          <w:rPr>
            <w:color w:val="000000"/>
            <w:szCs w:val="26"/>
          </w:rPr>
          <w:t>, 485 A.2d 1217 (Pa. Cmwlth. 1984).</w:t>
        </w:r>
      </w:hyperlink>
      <w:r w:rsidRPr="0028639A">
        <w:rPr>
          <w:color w:val="000000"/>
          <w:szCs w:val="26"/>
        </w:rPr>
        <w:t xml:space="preserve">  Thus, </w:t>
      </w:r>
      <w:r w:rsidRPr="0028639A">
        <w:rPr>
          <w:rFonts w:eastAsiaTheme="minorHAnsi"/>
          <w:szCs w:val="26"/>
        </w:rPr>
        <w:t xml:space="preserve">any issue or Exception that we do not specifically address </w:t>
      </w:r>
      <w:r w:rsidRPr="0028639A">
        <w:rPr>
          <w:szCs w:val="26"/>
        </w:rPr>
        <w:t>shall be deemed to have been duly considered and denied without further discussion.</w:t>
      </w:r>
    </w:p>
    <w:p w14:paraId="3834CA64" w14:textId="77777777" w:rsidR="00393CC6" w:rsidRPr="0028639A" w:rsidRDefault="00393CC6" w:rsidP="00304162">
      <w:pPr>
        <w:widowControl/>
        <w:spacing w:line="360" w:lineRule="auto"/>
        <w:ind w:firstLine="1440"/>
        <w:contextualSpacing/>
        <w:rPr>
          <w:szCs w:val="26"/>
        </w:rPr>
      </w:pPr>
    </w:p>
    <w:p w14:paraId="5C4525E2" w14:textId="77777777" w:rsidR="00027D64" w:rsidRPr="0028639A" w:rsidRDefault="001A6FA5" w:rsidP="00304162">
      <w:pPr>
        <w:pStyle w:val="Heading2"/>
        <w:keepNext/>
        <w:keepLines/>
        <w:suppressAutoHyphens w:val="0"/>
      </w:pPr>
      <w:r>
        <w:t>ALJ’s Initial Decision</w:t>
      </w:r>
    </w:p>
    <w:p w14:paraId="63CB3AD9" w14:textId="77777777" w:rsidR="00027D64" w:rsidRDefault="00027D64" w:rsidP="00304162">
      <w:pPr>
        <w:keepNext/>
        <w:keepLines/>
        <w:widowControl/>
        <w:spacing w:line="360" w:lineRule="auto"/>
        <w:ind w:firstLine="1440"/>
        <w:rPr>
          <w:szCs w:val="26"/>
        </w:rPr>
      </w:pPr>
    </w:p>
    <w:p w14:paraId="069D7851" w14:textId="77777777" w:rsidR="0076100E" w:rsidRDefault="008B0A47" w:rsidP="00E04B4B">
      <w:pPr>
        <w:keepNext/>
        <w:widowControl/>
        <w:spacing w:line="360" w:lineRule="auto"/>
        <w:ind w:firstLine="1440"/>
        <w:rPr>
          <w:szCs w:val="26"/>
        </w:rPr>
      </w:pPr>
      <w:r>
        <w:rPr>
          <w:szCs w:val="26"/>
        </w:rPr>
        <w:t xml:space="preserve">The ALJ </w:t>
      </w:r>
      <w:r w:rsidR="007245C0">
        <w:rPr>
          <w:szCs w:val="26"/>
        </w:rPr>
        <w:t>recognized th</w:t>
      </w:r>
      <w:r w:rsidR="00BB0CD5">
        <w:rPr>
          <w:szCs w:val="26"/>
        </w:rPr>
        <w:t>e</w:t>
      </w:r>
      <w:r w:rsidR="007245C0">
        <w:rPr>
          <w:szCs w:val="26"/>
        </w:rPr>
        <w:t xml:space="preserve"> burden of proof standard</w:t>
      </w:r>
      <w:r w:rsidR="00BB0CD5">
        <w:rPr>
          <w:szCs w:val="26"/>
        </w:rPr>
        <w:t xml:space="preserve"> </w:t>
      </w:r>
      <w:r w:rsidR="00513641">
        <w:rPr>
          <w:szCs w:val="26"/>
        </w:rPr>
        <w:t>applicable</w:t>
      </w:r>
      <w:r w:rsidR="00BB0CD5">
        <w:rPr>
          <w:szCs w:val="26"/>
        </w:rPr>
        <w:t xml:space="preserve"> in this case</w:t>
      </w:r>
      <w:r w:rsidR="007245C0">
        <w:rPr>
          <w:szCs w:val="26"/>
        </w:rPr>
        <w:t xml:space="preserve"> and</w:t>
      </w:r>
      <w:r w:rsidR="00BB0CD5">
        <w:rPr>
          <w:szCs w:val="26"/>
        </w:rPr>
        <w:t xml:space="preserve"> acknowledge</w:t>
      </w:r>
      <w:r w:rsidR="00513641">
        <w:rPr>
          <w:szCs w:val="26"/>
        </w:rPr>
        <w:t>d</w:t>
      </w:r>
      <w:r>
        <w:rPr>
          <w:szCs w:val="26"/>
        </w:rPr>
        <w:t xml:space="preserve"> </w:t>
      </w:r>
      <w:r w:rsidR="00AD0284">
        <w:rPr>
          <w:szCs w:val="26"/>
        </w:rPr>
        <w:t>that, as</w:t>
      </w:r>
      <w:r w:rsidR="007245C0">
        <w:rPr>
          <w:szCs w:val="26"/>
        </w:rPr>
        <w:t xml:space="preserve"> </w:t>
      </w:r>
      <w:r>
        <w:rPr>
          <w:szCs w:val="26"/>
        </w:rPr>
        <w:t xml:space="preserve">Ms. Caesar </w:t>
      </w:r>
      <w:r w:rsidR="00513641">
        <w:rPr>
          <w:szCs w:val="26"/>
        </w:rPr>
        <w:t>seeks</w:t>
      </w:r>
      <w:r>
        <w:rPr>
          <w:szCs w:val="26"/>
        </w:rPr>
        <w:t xml:space="preserve"> relief from the Commission, she has the burden of proof here.  </w:t>
      </w:r>
      <w:r w:rsidR="0076100E">
        <w:rPr>
          <w:szCs w:val="26"/>
        </w:rPr>
        <w:t>I.D. at 7.</w:t>
      </w:r>
    </w:p>
    <w:p w14:paraId="621D7AF7" w14:textId="77777777" w:rsidR="0076100E" w:rsidRDefault="0076100E" w:rsidP="00E04B4B">
      <w:pPr>
        <w:keepNext/>
        <w:widowControl/>
        <w:spacing w:line="360" w:lineRule="auto"/>
        <w:ind w:firstLine="1440"/>
        <w:rPr>
          <w:szCs w:val="26"/>
        </w:rPr>
      </w:pPr>
    </w:p>
    <w:p w14:paraId="200330C5" w14:textId="5279A02E" w:rsidR="008B0A47" w:rsidRDefault="0076100E" w:rsidP="00E04B4B">
      <w:pPr>
        <w:keepNext/>
        <w:widowControl/>
        <w:spacing w:line="360" w:lineRule="auto"/>
        <w:ind w:firstLine="1440"/>
        <w:rPr>
          <w:szCs w:val="26"/>
        </w:rPr>
      </w:pPr>
      <w:r>
        <w:rPr>
          <w:szCs w:val="26"/>
        </w:rPr>
        <w:t>The ALJ noted that the Complainant contend</w:t>
      </w:r>
      <w:r w:rsidR="007245C0">
        <w:rPr>
          <w:szCs w:val="26"/>
        </w:rPr>
        <w:t>ed</w:t>
      </w:r>
      <w:r>
        <w:rPr>
          <w:szCs w:val="26"/>
        </w:rPr>
        <w:t xml:space="preserve"> that the state of North Carolina allows an opt out of smart meter installation for health reasons and she would like the Commission to do the same.</w:t>
      </w:r>
      <w:r w:rsidR="00D73CE6">
        <w:rPr>
          <w:szCs w:val="26"/>
        </w:rPr>
        <w:t xml:space="preserve">  </w:t>
      </w:r>
      <w:r>
        <w:rPr>
          <w:szCs w:val="26"/>
        </w:rPr>
        <w:t xml:space="preserve">The ALJ explained that in 2013, the Commission concluded that there is no provision in the Code or the Commission’s Regulations or Orders that allows a PECO customer to “opt out” of smart meter installation.  </w:t>
      </w:r>
      <w:r w:rsidRPr="008835EE">
        <w:rPr>
          <w:i/>
          <w:iCs/>
          <w:szCs w:val="26"/>
        </w:rPr>
        <w:t>2013 Povacz Order.</w:t>
      </w:r>
      <w:r>
        <w:rPr>
          <w:szCs w:val="26"/>
        </w:rPr>
        <w:t xml:space="preserve">  However, the ALJ explained the Commission has stated that a customer should be heard on an allegation that equipment installed by PECO may be unsafe or its installation unreasonable.  </w:t>
      </w:r>
      <w:r w:rsidR="00F94E01">
        <w:rPr>
          <w:szCs w:val="26"/>
        </w:rPr>
        <w:t>I.D. at 9-11 (citing</w:t>
      </w:r>
      <w:r>
        <w:rPr>
          <w:szCs w:val="26"/>
        </w:rPr>
        <w:t xml:space="preserve"> </w:t>
      </w:r>
      <w:r w:rsidRPr="00A36D83">
        <w:rPr>
          <w:i/>
          <w:iCs/>
          <w:szCs w:val="26"/>
        </w:rPr>
        <w:t>Paul v. PECO Energy Co.</w:t>
      </w:r>
      <w:r>
        <w:rPr>
          <w:szCs w:val="26"/>
        </w:rPr>
        <w:t>, Docket No. C</w:t>
      </w:r>
      <w:r w:rsidR="0051725F">
        <w:rPr>
          <w:szCs w:val="26"/>
        </w:rPr>
        <w:noBreakHyphen/>
      </w:r>
      <w:r>
        <w:rPr>
          <w:szCs w:val="26"/>
        </w:rPr>
        <w:t>2015-2475335 (Order and Opinion entered June 14, 2018)</w:t>
      </w:r>
      <w:r w:rsidR="00F94E01">
        <w:rPr>
          <w:szCs w:val="26"/>
        </w:rPr>
        <w:t>; citing also 66 Pa. C.S. §§</w:t>
      </w:r>
      <w:r w:rsidR="0051725F">
        <w:rPr>
          <w:szCs w:val="26"/>
        </w:rPr>
        <w:t> </w:t>
      </w:r>
      <w:r w:rsidR="00F94E01">
        <w:rPr>
          <w:szCs w:val="26"/>
        </w:rPr>
        <w:t xml:space="preserve">1501, 102; citing also 52 Pa. Code § 57.28(a)(1); citing also </w:t>
      </w:r>
      <w:r w:rsidR="00F94E01" w:rsidRPr="00F94E01">
        <w:rPr>
          <w:i/>
          <w:iCs/>
          <w:szCs w:val="26"/>
        </w:rPr>
        <w:t>Kreider</w:t>
      </w:r>
      <w:r w:rsidR="00F94E01">
        <w:rPr>
          <w:szCs w:val="26"/>
        </w:rPr>
        <w:t xml:space="preserve">; citing also </w:t>
      </w:r>
      <w:r w:rsidR="00F94E01" w:rsidRPr="00F94E01">
        <w:rPr>
          <w:i/>
          <w:iCs/>
          <w:szCs w:val="26"/>
        </w:rPr>
        <w:t>Frompovich</w:t>
      </w:r>
      <w:r w:rsidR="00F94E01">
        <w:rPr>
          <w:szCs w:val="26"/>
        </w:rPr>
        <w:t>).</w:t>
      </w:r>
      <w:r>
        <w:rPr>
          <w:szCs w:val="26"/>
        </w:rPr>
        <w:t xml:space="preserve"> </w:t>
      </w:r>
    </w:p>
    <w:p w14:paraId="3572C3A5" w14:textId="77777777" w:rsidR="00657C55" w:rsidRDefault="00657C55" w:rsidP="00E04B4B">
      <w:pPr>
        <w:keepNext/>
        <w:widowControl/>
        <w:spacing w:line="360" w:lineRule="auto"/>
        <w:ind w:firstLine="1440"/>
        <w:rPr>
          <w:szCs w:val="26"/>
        </w:rPr>
      </w:pPr>
    </w:p>
    <w:p w14:paraId="0EC84EC3" w14:textId="77777777" w:rsidR="00657C55" w:rsidRDefault="00657C55" w:rsidP="0077042A">
      <w:pPr>
        <w:keepNext/>
        <w:widowControl/>
        <w:spacing w:line="360" w:lineRule="auto"/>
        <w:ind w:firstLine="1440"/>
        <w:rPr>
          <w:szCs w:val="26"/>
        </w:rPr>
      </w:pPr>
      <w:r>
        <w:rPr>
          <w:szCs w:val="26"/>
        </w:rPr>
        <w:t xml:space="preserve">The ALJ </w:t>
      </w:r>
      <w:r w:rsidR="007245C0">
        <w:rPr>
          <w:szCs w:val="26"/>
        </w:rPr>
        <w:t xml:space="preserve">explained </w:t>
      </w:r>
      <w:r>
        <w:rPr>
          <w:szCs w:val="26"/>
        </w:rPr>
        <w:t>that the Complainant filed th</w:t>
      </w:r>
      <w:r w:rsidR="00D74CC8">
        <w:rPr>
          <w:szCs w:val="26"/>
        </w:rPr>
        <w:t xml:space="preserve">e instant </w:t>
      </w:r>
      <w:r>
        <w:rPr>
          <w:szCs w:val="26"/>
        </w:rPr>
        <w:t xml:space="preserve">Complaint, because, based on </w:t>
      </w:r>
      <w:r w:rsidR="007245C0">
        <w:rPr>
          <w:szCs w:val="26"/>
        </w:rPr>
        <w:t>the Complainant’s</w:t>
      </w:r>
      <w:r>
        <w:rPr>
          <w:szCs w:val="26"/>
        </w:rPr>
        <w:t xml:space="preserve"> findings after extensive research including a review of articles, papers and reports, she is concerned about the negative health effects of the </w:t>
      </w:r>
      <w:r>
        <w:rPr>
          <w:szCs w:val="26"/>
        </w:rPr>
        <w:lastRenderedPageBreak/>
        <w:t>EMFs emitted from smart meters.  The ALJ explained that the Complainant is also concerned that AMI meters are possible fire hazards</w:t>
      </w:r>
      <w:r w:rsidR="00607F90">
        <w:rPr>
          <w:szCs w:val="26"/>
        </w:rPr>
        <w:t>.  I.D. at 11.  In addition, the ALJ explained the Complainant expressed concerns (which are not stated in her Complaint)</w:t>
      </w:r>
      <w:r>
        <w:rPr>
          <w:szCs w:val="26"/>
        </w:rPr>
        <w:t xml:space="preserve"> that a smart meter system violates privacy.  I.D. at 11.</w:t>
      </w:r>
    </w:p>
    <w:p w14:paraId="35823CB2" w14:textId="77777777" w:rsidR="00AD0284" w:rsidRDefault="00AD0284" w:rsidP="0077042A">
      <w:pPr>
        <w:keepNext/>
        <w:widowControl/>
        <w:spacing w:line="360" w:lineRule="auto"/>
        <w:ind w:firstLine="1440"/>
        <w:rPr>
          <w:i/>
          <w:iCs/>
          <w:szCs w:val="26"/>
        </w:rPr>
      </w:pPr>
    </w:p>
    <w:p w14:paraId="605F58CC" w14:textId="77777777" w:rsidR="00657C55" w:rsidRDefault="00657C55" w:rsidP="00C9486B">
      <w:pPr>
        <w:widowControl/>
        <w:spacing w:line="360" w:lineRule="auto"/>
        <w:ind w:firstLine="1440"/>
        <w:rPr>
          <w:szCs w:val="26"/>
        </w:rPr>
      </w:pPr>
      <w:r>
        <w:rPr>
          <w:szCs w:val="26"/>
        </w:rPr>
        <w:t xml:space="preserve">We will summarize below the ALJ’s analysis and determinations regarding each of the claims raised in the Complaint.  </w:t>
      </w:r>
    </w:p>
    <w:p w14:paraId="44DE65AC" w14:textId="77777777" w:rsidR="00657C55" w:rsidRDefault="00657C55" w:rsidP="00C9486B">
      <w:pPr>
        <w:widowControl/>
        <w:spacing w:line="360" w:lineRule="auto"/>
        <w:ind w:firstLine="1440"/>
        <w:rPr>
          <w:szCs w:val="26"/>
        </w:rPr>
      </w:pPr>
    </w:p>
    <w:bookmarkEnd w:id="5"/>
    <w:p w14:paraId="22EF4FFA" w14:textId="77777777" w:rsidR="00E147D9" w:rsidRPr="00657C55" w:rsidRDefault="00657C55" w:rsidP="00C9486B">
      <w:pPr>
        <w:keepNext/>
        <w:keepLines/>
        <w:widowControl/>
        <w:spacing w:line="360" w:lineRule="auto"/>
        <w:rPr>
          <w:u w:val="single"/>
        </w:rPr>
      </w:pPr>
      <w:r>
        <w:tab/>
      </w:r>
      <w:r w:rsidR="00E147D9" w:rsidRPr="00657C55">
        <w:rPr>
          <w:u w:val="single"/>
        </w:rPr>
        <w:t>Request to Strike Testimony of Dr. Davis and Dr. Israel</w:t>
      </w:r>
    </w:p>
    <w:p w14:paraId="51DBF127" w14:textId="77777777" w:rsidR="00657C55" w:rsidRDefault="00657C55" w:rsidP="00C9486B">
      <w:pPr>
        <w:keepNext/>
        <w:keepLines/>
        <w:widowControl/>
        <w:spacing w:line="360" w:lineRule="auto"/>
      </w:pPr>
    </w:p>
    <w:p w14:paraId="7DBF3C02" w14:textId="4E2EA13A" w:rsidR="00FC44D1" w:rsidRDefault="00657C55" w:rsidP="0077042A">
      <w:pPr>
        <w:widowControl/>
        <w:spacing w:line="360" w:lineRule="auto"/>
      </w:pPr>
      <w:r>
        <w:tab/>
      </w:r>
      <w:r>
        <w:tab/>
        <w:t xml:space="preserve">Regarding PECO’s motion to admit Mr. Watson </w:t>
      </w:r>
      <w:r w:rsidRPr="00D01576">
        <w:rPr>
          <w:i/>
          <w:iCs/>
        </w:rPr>
        <w:t>Pro Hac Vice</w:t>
      </w:r>
      <w:r>
        <w:t>, the ALJ explained that the Complain</w:t>
      </w:r>
      <w:r w:rsidR="00D01576">
        <w:t>ant</w:t>
      </w:r>
      <w:r>
        <w:t xml:space="preserve"> contests the granting of the motion and contends that the testimony of Dr. Davis and Dr. Israel should be stricken because it was presented through Mr. Watson.  I.D. at 11 (citing Caesar M</w:t>
      </w:r>
      <w:r w:rsidR="008835EE">
        <w:t>.B.</w:t>
      </w:r>
      <w:r>
        <w:t xml:space="preserve"> at 25-26).  </w:t>
      </w:r>
      <w:r w:rsidR="00FC44D1">
        <w:t>The ALJ explained that</w:t>
      </w:r>
      <w:r w:rsidR="00EA3ADA">
        <w:t xml:space="preserve"> on August</w:t>
      </w:r>
      <w:r w:rsidR="0051725F">
        <w:t> </w:t>
      </w:r>
      <w:r w:rsidR="00EA3ADA">
        <w:t>6, 2018</w:t>
      </w:r>
      <w:r w:rsidR="00AA6C07">
        <w:t>,</w:t>
      </w:r>
      <w:r w:rsidR="00FC44D1">
        <w:t xml:space="preserve"> the Complainant filed an </w:t>
      </w:r>
      <w:r w:rsidR="00EA3ADA">
        <w:t xml:space="preserve">answer </w:t>
      </w:r>
      <w:r w:rsidR="00AD0284">
        <w:t>to PECO’s</w:t>
      </w:r>
      <w:r w:rsidR="00FC44D1">
        <w:t xml:space="preserve"> motion</w:t>
      </w:r>
      <w:r w:rsidR="00EA3ADA">
        <w:t xml:space="preserve"> in which she opposed the motion.</w:t>
      </w:r>
      <w:r w:rsidR="00FC44D1">
        <w:t xml:space="preserve">  The ALJ concluded, after full consideration of all positions, that the admission of Mr. Watson</w:t>
      </w:r>
      <w:r w:rsidR="00EA3ADA">
        <w:t xml:space="preserve">, </w:t>
      </w:r>
      <w:r w:rsidR="00EA3ADA" w:rsidRPr="00FB06A6">
        <w:rPr>
          <w:i/>
        </w:rPr>
        <w:t>inter alia</w:t>
      </w:r>
      <w:r w:rsidR="00EA3ADA">
        <w:t xml:space="preserve">, </w:t>
      </w:r>
      <w:r w:rsidR="00FC44D1">
        <w:t>was not prejudicial</w:t>
      </w:r>
      <w:r w:rsidR="00EA3ADA">
        <w:t xml:space="preserve"> and granted the motion</w:t>
      </w:r>
      <w:r w:rsidR="00FC44D1">
        <w:t xml:space="preserve">.  The ALJ noted that the Order dated August 17, 2018 fully discusses the issue.  The ALJ concluded that there is no basis upon which to reconsider that order.  I.D. at 11-12.  </w:t>
      </w:r>
    </w:p>
    <w:p w14:paraId="2C6E0693" w14:textId="77777777" w:rsidR="00FC44D1" w:rsidRDefault="00FC44D1" w:rsidP="0077042A">
      <w:pPr>
        <w:widowControl/>
        <w:spacing w:line="360" w:lineRule="auto"/>
      </w:pPr>
    </w:p>
    <w:p w14:paraId="13FEF3F8" w14:textId="77777777" w:rsidR="00657C55" w:rsidRDefault="00FC44D1" w:rsidP="0077042A">
      <w:pPr>
        <w:widowControl/>
        <w:spacing w:line="360" w:lineRule="auto"/>
      </w:pPr>
      <w:r>
        <w:tab/>
      </w:r>
      <w:r>
        <w:tab/>
        <w:t xml:space="preserve">The ALJ noted that in </w:t>
      </w:r>
      <w:r w:rsidRPr="00455905">
        <w:rPr>
          <w:i/>
          <w:iCs/>
        </w:rPr>
        <w:t>James Quigley and Teresa Mendez-Quigley v. PECO Energy Company</w:t>
      </w:r>
      <w:r>
        <w:t>, C-2017-2617558</w:t>
      </w:r>
      <w:r w:rsidR="00455905">
        <w:t xml:space="preserve"> (</w:t>
      </w:r>
      <w:r w:rsidR="00455905" w:rsidRPr="00455905">
        <w:rPr>
          <w:i/>
          <w:iCs/>
        </w:rPr>
        <w:t>Quigley</w:t>
      </w:r>
      <w:r w:rsidR="00455905">
        <w:t>)</w:t>
      </w:r>
      <w:r>
        <w:t xml:space="preserve">, the Complainants there also objected to an Order granting </w:t>
      </w:r>
      <w:r w:rsidRPr="008835EE">
        <w:rPr>
          <w:i/>
          <w:iCs/>
        </w:rPr>
        <w:t>Pro Hac Vice</w:t>
      </w:r>
      <w:r>
        <w:t xml:space="preserve"> admission of Mr. Watson.  The Commission declined interlocutory review of the Order.  I.D. at 12, n.4 (citing </w:t>
      </w:r>
      <w:r w:rsidRPr="00455905">
        <w:rPr>
          <w:i/>
          <w:iCs/>
        </w:rPr>
        <w:t>Quigley</w:t>
      </w:r>
      <w:r>
        <w:t xml:space="preserve">).  </w:t>
      </w:r>
    </w:p>
    <w:p w14:paraId="36E23E45" w14:textId="77777777" w:rsidR="00CD50B8" w:rsidRDefault="00CD50B8" w:rsidP="0077042A">
      <w:pPr>
        <w:widowControl/>
        <w:spacing w:line="360" w:lineRule="auto"/>
      </w:pPr>
    </w:p>
    <w:p w14:paraId="207BBA5B" w14:textId="14DE1177" w:rsidR="00CD50B8" w:rsidRDefault="00CD50B8" w:rsidP="0077042A">
      <w:pPr>
        <w:widowControl/>
        <w:spacing w:line="360" w:lineRule="auto"/>
      </w:pPr>
      <w:r>
        <w:tab/>
      </w:r>
      <w:r>
        <w:tab/>
        <w:t xml:space="preserve">The Complainant also questioned the credibility of the PECO witnesses Dr. Davis and Dr. Israel.  The ALJ noted that the Complainant </w:t>
      </w:r>
      <w:r w:rsidR="00EA3ADA">
        <w:t>had not objected</w:t>
      </w:r>
      <w:r>
        <w:t xml:space="preserve"> to accepting either as experts during the hearing and had an opportunity </w:t>
      </w:r>
      <w:r w:rsidR="00455905">
        <w:t>to</w:t>
      </w:r>
      <w:r>
        <w:t xml:space="preserve"> question both about their qualifications and impartiality during the hearing.  I.D. at 12 (citing Tr. at 136, 109, </w:t>
      </w:r>
      <w:r>
        <w:lastRenderedPageBreak/>
        <w:t>123</w:t>
      </w:r>
      <w:r w:rsidR="0051725F">
        <w:noBreakHyphen/>
      </w:r>
      <w:r>
        <w:t xml:space="preserve">124, 155-157).  The ALJ concluded that the Complainant has presented no basis upon which to strike </w:t>
      </w:r>
      <w:r w:rsidR="00951FF0">
        <w:t>Dr. Davis’s or Dr. Israel’s</w:t>
      </w:r>
      <w:r>
        <w:t xml:space="preserve"> testimony and</w:t>
      </w:r>
      <w:r w:rsidR="00951FF0">
        <w:t>,</w:t>
      </w:r>
      <w:r>
        <w:t xml:space="preserve"> </w:t>
      </w:r>
      <w:r w:rsidR="00EA3ADA">
        <w:t>thus,</w:t>
      </w:r>
      <w:r w:rsidR="00421825">
        <w:t xml:space="preserve"> she denied the </w:t>
      </w:r>
      <w:r>
        <w:t>Complainant’s request to do so.  I.D. at 12.</w:t>
      </w:r>
    </w:p>
    <w:p w14:paraId="45A8EE01" w14:textId="77777777" w:rsidR="00E147D9" w:rsidRDefault="00E147D9" w:rsidP="00304162">
      <w:pPr>
        <w:widowControl/>
        <w:spacing w:line="360" w:lineRule="auto"/>
      </w:pPr>
    </w:p>
    <w:p w14:paraId="7CBF77FF" w14:textId="77777777" w:rsidR="00E147D9" w:rsidRPr="009026FA" w:rsidRDefault="009026FA" w:rsidP="00C9486B">
      <w:pPr>
        <w:keepNext/>
        <w:keepLines/>
        <w:widowControl/>
        <w:spacing w:line="360" w:lineRule="auto"/>
        <w:rPr>
          <w:u w:val="single"/>
        </w:rPr>
      </w:pPr>
      <w:r>
        <w:tab/>
      </w:r>
      <w:r w:rsidR="00E147D9" w:rsidRPr="009026FA">
        <w:rPr>
          <w:u w:val="single"/>
        </w:rPr>
        <w:t>Evidence and Testimony from Other Proceedings</w:t>
      </w:r>
    </w:p>
    <w:p w14:paraId="586B7775" w14:textId="77777777" w:rsidR="00CD50B8" w:rsidRDefault="00CD50B8" w:rsidP="00C9486B">
      <w:pPr>
        <w:keepNext/>
        <w:keepLines/>
        <w:widowControl/>
        <w:spacing w:line="360" w:lineRule="auto"/>
      </w:pPr>
    </w:p>
    <w:p w14:paraId="2DD2AD3B" w14:textId="77777777" w:rsidR="00CD50B8" w:rsidRDefault="00CD50B8" w:rsidP="00304162">
      <w:pPr>
        <w:widowControl/>
        <w:spacing w:line="360" w:lineRule="auto"/>
      </w:pPr>
      <w:r>
        <w:tab/>
      </w:r>
      <w:r>
        <w:tab/>
        <w:t xml:space="preserve">The ALJ noted that the Complainant references and seeks to introduce testimony and evidence from other proceedings.  I.D. at 12 (citing Caesar Main and Reply Briefs).  </w:t>
      </w:r>
      <w:r w:rsidR="009026FA">
        <w:t xml:space="preserve">The ALJ ruled that testimony and evidence from other proceedings will not be considered here.  The ALJ explained that the Commission’s </w:t>
      </w:r>
      <w:r w:rsidR="00F35E75">
        <w:t>R</w:t>
      </w:r>
      <w:r w:rsidR="009026FA">
        <w:t xml:space="preserve">egulation at 52 Pa. Code § 5.407 allows for admission of the records of other proceedings.  However, “where a party seeks to admit such evidence after the hearing, ‘admission of such extra-record testimony violates the principle of fundamental fairness and violates due process rights of other parties who have no opportunity to cross examine a witness in a separate hearing.’”  I.D. at 12 (citing </w:t>
      </w:r>
      <w:r w:rsidR="009026FA" w:rsidRPr="00455905">
        <w:rPr>
          <w:i/>
          <w:iCs/>
        </w:rPr>
        <w:t>Petition of PECO Energy Company for Approval of its Act 129 Energy Efficiency and Conservation Plan and Expedited Approval of its Compact Fluorescent Lamp Program</w:t>
      </w:r>
      <w:r w:rsidR="009026FA">
        <w:t xml:space="preserve">, 2009 Pa. PUC LEXIS 2301 (Pa. PUC 2009)).  </w:t>
      </w:r>
    </w:p>
    <w:p w14:paraId="064C6F3A" w14:textId="77777777" w:rsidR="00E147D9" w:rsidRDefault="00E147D9" w:rsidP="00304162">
      <w:pPr>
        <w:widowControl/>
        <w:spacing w:line="360" w:lineRule="auto"/>
      </w:pPr>
    </w:p>
    <w:p w14:paraId="3D53BFCA" w14:textId="77777777" w:rsidR="00E147D9" w:rsidRPr="00D46BD4" w:rsidRDefault="00D46BD4" w:rsidP="00304162">
      <w:pPr>
        <w:widowControl/>
        <w:spacing w:line="360" w:lineRule="auto"/>
        <w:rPr>
          <w:u w:val="single"/>
        </w:rPr>
      </w:pPr>
      <w:r>
        <w:tab/>
      </w:r>
      <w:r w:rsidR="00E147D9" w:rsidRPr="00D46BD4">
        <w:rPr>
          <w:u w:val="single"/>
        </w:rPr>
        <w:t>Shut Off Notices</w:t>
      </w:r>
    </w:p>
    <w:p w14:paraId="50F1794E" w14:textId="77777777" w:rsidR="009026FA" w:rsidRDefault="009026FA" w:rsidP="00304162">
      <w:pPr>
        <w:widowControl/>
        <w:spacing w:line="360" w:lineRule="auto"/>
      </w:pPr>
    </w:p>
    <w:p w14:paraId="5AC785C4" w14:textId="77777777" w:rsidR="009026FA" w:rsidRDefault="00D25AF3" w:rsidP="00304162">
      <w:pPr>
        <w:widowControl/>
        <w:spacing w:line="360" w:lineRule="auto"/>
      </w:pPr>
      <w:r>
        <w:tab/>
      </w:r>
      <w:r w:rsidR="00D46BD4">
        <w:tab/>
      </w:r>
      <w:r>
        <w:t xml:space="preserve">In her Complaint and </w:t>
      </w:r>
      <w:r w:rsidR="00951FF0">
        <w:t>B</w:t>
      </w:r>
      <w:r>
        <w:t xml:space="preserve">riefs, the Complainant objected to PECO sending her shut off notices.  I.D. at 12-13 (citing Caesar M.B. at 8, R.B. at 3, Complaint).  The ALJ concluded that there was no violation by PECO </w:t>
      </w:r>
      <w:r w:rsidR="006C46F1">
        <w:t>regarding this allegation.</w:t>
      </w:r>
      <w:r>
        <w:t xml:space="preserve">  </w:t>
      </w:r>
      <w:r w:rsidR="002B3429">
        <w:t>According to the ALJ, t</w:t>
      </w:r>
      <w:r>
        <w:t>he notices PECO sent were in compliance with PECO</w:t>
      </w:r>
      <w:r w:rsidR="00DE2993">
        <w:t>’s Commission-approved</w:t>
      </w:r>
      <w:r>
        <w:t xml:space="preserve"> tariff and Commission </w:t>
      </w:r>
      <w:r w:rsidR="00F35E75">
        <w:t>R</w:t>
      </w:r>
      <w:r>
        <w:t xml:space="preserve">egulations.  As the ALJ provided, there was no dispute that the Complainant refused the installation of an AMI meter </w:t>
      </w:r>
      <w:r w:rsidR="00EA1BE9">
        <w:t>and</w:t>
      </w:r>
      <w:r>
        <w:t xml:space="preserve"> informed PECO that if an AMI meter was installed, she would have it removed.  I.D. at 13 (citing Caesar M.B. at 5; Tr. at 30).  The ALJ noted that PECO</w:t>
      </w:r>
      <w:r w:rsidR="006C46F1">
        <w:t>’s</w:t>
      </w:r>
      <w:r>
        <w:t xml:space="preserve"> Tariff Electric Section 10.1 states that PECO employees shall have access to the </w:t>
      </w:r>
      <w:r w:rsidR="00CE0E95">
        <w:t>premises</w:t>
      </w:r>
      <w:r>
        <w:t xml:space="preserve"> of the customer at all reasonable times for </w:t>
      </w:r>
      <w:r>
        <w:lastRenderedPageBreak/>
        <w:t xml:space="preserve">the purpose of reading meters, and for installing, testing, </w:t>
      </w:r>
      <w:r w:rsidR="00CE0E95">
        <w:t>inspecting</w:t>
      </w:r>
      <w:r>
        <w:t xml:space="preserve">, repairing, removing or changing any or all equipment belonging to the Company.  I.D. at 13.  The ALJ </w:t>
      </w:r>
      <w:r w:rsidR="006C46F1">
        <w:t>further noted</w:t>
      </w:r>
      <w:r>
        <w:t xml:space="preserve"> that where access to the meter is refused, the Company may terminate </w:t>
      </w:r>
      <w:r w:rsidR="006C46F1">
        <w:t xml:space="preserve">service with </w:t>
      </w:r>
      <w:r>
        <w:t xml:space="preserve">reasonable notice under PECO </w:t>
      </w:r>
      <w:r w:rsidR="00EA1BE9">
        <w:t>T</w:t>
      </w:r>
      <w:r>
        <w:t xml:space="preserve">ariff Section 18.3.  </w:t>
      </w:r>
      <w:r w:rsidR="00951FF0">
        <w:t xml:space="preserve">I.D. at 13 (citing </w:t>
      </w:r>
      <w:r w:rsidR="00951FF0" w:rsidRPr="00951FF0">
        <w:rPr>
          <w:i/>
          <w:iCs/>
        </w:rPr>
        <w:t>Frompovich</w:t>
      </w:r>
      <w:r w:rsidR="00951FF0">
        <w:t xml:space="preserve"> (</w:t>
      </w:r>
      <w:r>
        <w:t>“It is well-settled that where a customer refuses a utility access to its meter, the utility may terminate service after required notice is provided.”</w:t>
      </w:r>
      <w:r w:rsidR="00951FF0">
        <w:t xml:space="preserve">); </w:t>
      </w:r>
      <w:r w:rsidR="00CE0E95">
        <w:t xml:space="preserve">citing </w:t>
      </w:r>
      <w:r w:rsidR="00951FF0">
        <w:t xml:space="preserve">also </w:t>
      </w:r>
      <w:r w:rsidR="00CE0E95">
        <w:t xml:space="preserve">52 Pa. Code § 56.81(3)).  </w:t>
      </w:r>
    </w:p>
    <w:p w14:paraId="3363A7A4" w14:textId="77777777" w:rsidR="00D25AF3" w:rsidRDefault="00D25AF3" w:rsidP="00304162">
      <w:pPr>
        <w:widowControl/>
        <w:spacing w:line="360" w:lineRule="auto"/>
      </w:pPr>
    </w:p>
    <w:p w14:paraId="11230696" w14:textId="77777777" w:rsidR="00E147D9" w:rsidRPr="00C41C12" w:rsidRDefault="00D46BD4" w:rsidP="00C9486B">
      <w:pPr>
        <w:keepNext/>
        <w:keepLines/>
        <w:widowControl/>
        <w:spacing w:line="360" w:lineRule="auto"/>
        <w:rPr>
          <w:u w:val="single"/>
        </w:rPr>
      </w:pPr>
      <w:r>
        <w:tab/>
      </w:r>
      <w:r w:rsidR="00E147D9" w:rsidRPr="00C41C12">
        <w:rPr>
          <w:u w:val="single"/>
        </w:rPr>
        <w:t>Health</w:t>
      </w:r>
    </w:p>
    <w:p w14:paraId="07C07154" w14:textId="67AA9EB0" w:rsidR="00CE0E95" w:rsidRDefault="00CE0E95" w:rsidP="00C9486B">
      <w:pPr>
        <w:keepNext/>
        <w:keepLines/>
        <w:widowControl/>
        <w:spacing w:line="360" w:lineRule="auto"/>
      </w:pPr>
    </w:p>
    <w:p w14:paraId="7CC845E8" w14:textId="77777777" w:rsidR="00C41C12" w:rsidRDefault="00CE0E95" w:rsidP="00304162">
      <w:pPr>
        <w:widowControl/>
        <w:spacing w:line="360" w:lineRule="auto"/>
      </w:pPr>
      <w:r>
        <w:tab/>
      </w:r>
      <w:r w:rsidR="00D46BD4">
        <w:tab/>
      </w:r>
      <w:r w:rsidR="00C41C12">
        <w:t xml:space="preserve">The Complainant testified that she is sensitive to </w:t>
      </w:r>
      <w:r w:rsidR="007245C0">
        <w:t>EMF</w:t>
      </w:r>
      <w:r w:rsidR="00951FF0">
        <w:t>s</w:t>
      </w:r>
      <w:r w:rsidR="00C41C12">
        <w:t xml:space="preserve">.  I.D. at 14 (citing Tr. at 13).  She stated that she does not want an AMI meter because she is concerned about possible ill health effects caused by EMF emissions from those meters.  The Complainant testified that she believed that she had an analog meter at the time of the hearing and that it does not transmit </w:t>
      </w:r>
      <w:r w:rsidR="00951FF0">
        <w:t>RF</w:t>
      </w:r>
      <w:r w:rsidR="00C41C12">
        <w:t xml:space="preserve"> fields.  I.D. at 14 (citing Tr. at 10, 28).  </w:t>
      </w:r>
    </w:p>
    <w:p w14:paraId="2A2EBD6F" w14:textId="77777777" w:rsidR="00C41C12" w:rsidRDefault="00C41C12" w:rsidP="00304162">
      <w:pPr>
        <w:widowControl/>
        <w:spacing w:line="360" w:lineRule="auto"/>
      </w:pPr>
    </w:p>
    <w:p w14:paraId="5E261161" w14:textId="77777777" w:rsidR="00CE0E95" w:rsidRDefault="00C41C12" w:rsidP="00304162">
      <w:pPr>
        <w:widowControl/>
        <w:spacing w:line="360" w:lineRule="auto"/>
      </w:pPr>
      <w:r>
        <w:tab/>
      </w:r>
      <w:r>
        <w:tab/>
        <w:t xml:space="preserve">The ALJ noted that the Complainant introduced a letter from a </w:t>
      </w:r>
      <w:r w:rsidR="00AD0284">
        <w:t>physician and</w:t>
      </w:r>
      <w:r w:rsidR="006C46F1">
        <w:t xml:space="preserve"> </w:t>
      </w:r>
      <w:r>
        <w:t xml:space="preserve">that the letter stated that the Complainant suffers from Environmental Sensitivities, and that exposure to </w:t>
      </w:r>
      <w:r w:rsidR="00951FF0">
        <w:t>“</w:t>
      </w:r>
      <w:r>
        <w:t>Extremely Low Frequencies and Radio Frequencies</w:t>
      </w:r>
      <w:r w:rsidR="00951FF0">
        <w:t>”</w:t>
      </w:r>
      <w:r>
        <w:t xml:space="preserve"> make her ill.  </w:t>
      </w:r>
      <w:r w:rsidR="006C46F1">
        <w:t xml:space="preserve">(Complainant Exh. 1).  </w:t>
      </w:r>
      <w:r>
        <w:t>The ALJ explained that the letter also stated that EMFs can cause a wide variety of health effects to the general public.  I.D. at 14.</w:t>
      </w:r>
    </w:p>
    <w:p w14:paraId="7575B012" w14:textId="77777777" w:rsidR="00C41C12" w:rsidRDefault="00C41C12" w:rsidP="00304162">
      <w:pPr>
        <w:widowControl/>
        <w:spacing w:line="360" w:lineRule="auto"/>
      </w:pPr>
    </w:p>
    <w:p w14:paraId="3EF089B7" w14:textId="77777777" w:rsidR="00951FF0" w:rsidRDefault="00C41C12" w:rsidP="00304162">
      <w:pPr>
        <w:widowControl/>
        <w:spacing w:line="360" w:lineRule="auto"/>
      </w:pPr>
      <w:r>
        <w:tab/>
      </w:r>
      <w:r>
        <w:tab/>
        <w:t xml:space="preserve">The ALJ </w:t>
      </w:r>
      <w:r w:rsidR="006C46F1">
        <w:t>stated</w:t>
      </w:r>
      <w:r>
        <w:t xml:space="preserve"> that the Complainant also testified that she does not want to submit to what she considers human experimentation or subject herself to something that can harm her health.  I.D. at 14-15.  </w:t>
      </w:r>
    </w:p>
    <w:p w14:paraId="2CE00FF7" w14:textId="77777777" w:rsidR="00951FF0" w:rsidRDefault="00951FF0" w:rsidP="00304162">
      <w:pPr>
        <w:widowControl/>
        <w:spacing w:line="360" w:lineRule="auto"/>
      </w:pPr>
    </w:p>
    <w:p w14:paraId="2AD15272" w14:textId="77777777" w:rsidR="00C41C12" w:rsidRDefault="00C41C12" w:rsidP="00C9486B">
      <w:pPr>
        <w:widowControl/>
        <w:spacing w:line="360" w:lineRule="auto"/>
        <w:ind w:firstLine="1440"/>
      </w:pPr>
      <w:r>
        <w:t xml:space="preserve">The ALJ concluded that the evidence presented did not support a finding that the Complainant’s health will be negatively affected by the installation of a smart meter at her home.  </w:t>
      </w:r>
      <w:r w:rsidR="00951FF0">
        <w:t xml:space="preserve">I.D. at 15.  </w:t>
      </w:r>
      <w:r w:rsidR="00172F07">
        <w:t xml:space="preserve">The ALJ noted that the Complainant testified that she spends around twenty hours a week at her office and the building where her office is </w:t>
      </w:r>
      <w:r w:rsidR="00172F07">
        <w:lastRenderedPageBreak/>
        <w:t>located has one electric and three gas meters, all AMI</w:t>
      </w:r>
      <w:r w:rsidR="004B22F4">
        <w:t xml:space="preserve"> meters</w:t>
      </w:r>
      <w:r w:rsidR="00172F07">
        <w:t xml:space="preserve">.  However, the ALJ noted, Ms. Caesar reported no ill health effects from the AMI meters at her office.  I.D. at 15 (citing Tr. at 53, 61).  </w:t>
      </w:r>
    </w:p>
    <w:p w14:paraId="3B549F7A" w14:textId="77777777" w:rsidR="00172F07" w:rsidRDefault="00172F07" w:rsidP="00304162">
      <w:pPr>
        <w:widowControl/>
        <w:spacing w:line="360" w:lineRule="auto"/>
      </w:pPr>
    </w:p>
    <w:p w14:paraId="3876F0C6" w14:textId="77777777" w:rsidR="00172F07" w:rsidRDefault="00172F07" w:rsidP="00304162">
      <w:pPr>
        <w:widowControl/>
        <w:spacing w:line="360" w:lineRule="auto"/>
      </w:pPr>
      <w:r>
        <w:tab/>
      </w:r>
      <w:r>
        <w:tab/>
        <w:t xml:space="preserve">The ALJ was not persuaded by the physician’s letter.  The ALJ explained that </w:t>
      </w:r>
      <w:r w:rsidR="002C3C08">
        <w:t xml:space="preserve">she did not give the </w:t>
      </w:r>
      <w:r>
        <w:t>letter and the opinion</w:t>
      </w:r>
      <w:r w:rsidR="008835EE">
        <w:t>s</w:t>
      </w:r>
      <w:r>
        <w:t xml:space="preserve"> therein</w:t>
      </w:r>
      <w:r w:rsidR="002C3C08">
        <w:t xml:space="preserve"> </w:t>
      </w:r>
      <w:r>
        <w:t xml:space="preserve">much weight because it was established that the Complainant drafted some of the letter, parts of the letter were taken from form letters and statements of advocacy groups opposing smart meters, and the physician who signed the letter was not present at the hearing for cross examination.  I.D. at 15 (citing Tr. at 45-46; PECO Cross Exh. Nos. 1-4; Complainant Exh. 1).  </w:t>
      </w:r>
    </w:p>
    <w:p w14:paraId="45FFB385" w14:textId="77777777" w:rsidR="00172F07" w:rsidRDefault="00172F07" w:rsidP="00304162">
      <w:pPr>
        <w:widowControl/>
        <w:spacing w:line="360" w:lineRule="auto"/>
      </w:pPr>
    </w:p>
    <w:p w14:paraId="7D96DC1D" w14:textId="77777777" w:rsidR="00172F07" w:rsidRDefault="00172F07" w:rsidP="00304162">
      <w:pPr>
        <w:widowControl/>
        <w:spacing w:line="360" w:lineRule="auto"/>
      </w:pPr>
      <w:r>
        <w:tab/>
      </w:r>
      <w:r>
        <w:tab/>
      </w:r>
      <w:r w:rsidR="000C5E51">
        <w:t xml:space="preserve">The ALJ </w:t>
      </w:r>
      <w:r w:rsidR="00AD0284">
        <w:t>noted that</w:t>
      </w:r>
      <w:r w:rsidR="000C5E51">
        <w:t xml:space="preserve"> PECO presented persuasive testimony that it selected an AMI system that minimizes transmissions and, consequently, the EMF emissions.  </w:t>
      </w:r>
      <w:r w:rsidR="00951FF0">
        <w:t xml:space="preserve">I.D. at 15.  </w:t>
      </w:r>
      <w:r w:rsidR="000C5E51">
        <w:t>PECO’s witness, Mr. Glenn Pritchard, PECO Manager of Advanced Grid Operations and Technology, testified that PECO chose an AMI system, termed point-to-point, that is much less active in terms of transmissions than competitive systems that use a mesh network.  The PECO system uses fewer transmission points and requires fewer transmissions per day.  Mr. Pritchard testified that all of the meters PECO uses have FlexNet radios which transmit six to eight times a day for a total of about 0.5 seconds per day.  The AMI meter PECO is seeking to install at the service address actually has fewer emissions and EMFs than the</w:t>
      </w:r>
      <w:r w:rsidR="00951FF0" w:rsidRPr="00951FF0">
        <w:rPr>
          <w:szCs w:val="26"/>
        </w:rPr>
        <w:t xml:space="preserve"> </w:t>
      </w:r>
      <w:r w:rsidR="00951FF0">
        <w:rPr>
          <w:szCs w:val="26"/>
        </w:rPr>
        <w:t>automatic meter reading</w:t>
      </w:r>
      <w:r w:rsidR="000C5E51">
        <w:t xml:space="preserve"> </w:t>
      </w:r>
      <w:r w:rsidR="00951FF0">
        <w:t>(</w:t>
      </w:r>
      <w:r w:rsidR="000C5E51">
        <w:t>AMR</w:t>
      </w:r>
      <w:r w:rsidR="00951FF0">
        <w:t>)</w:t>
      </w:r>
      <w:r w:rsidR="000C5E51">
        <w:t xml:space="preserve"> meter currently installed at the Complainant’s home.  The AMR meter transmits 288 times per day for a total of six seconds per day.  </w:t>
      </w:r>
      <w:r w:rsidR="003B4818">
        <w:t xml:space="preserve">I.D. at 15-16 (citing Tr. at 66-70, 84).  </w:t>
      </w:r>
    </w:p>
    <w:p w14:paraId="1F874CD5" w14:textId="77777777" w:rsidR="00972F13" w:rsidRDefault="00972F13" w:rsidP="00304162">
      <w:pPr>
        <w:widowControl/>
        <w:spacing w:line="360" w:lineRule="auto"/>
      </w:pPr>
    </w:p>
    <w:p w14:paraId="249B4A71" w14:textId="77777777" w:rsidR="00972F13" w:rsidRDefault="00972F13" w:rsidP="00304162">
      <w:pPr>
        <w:widowControl/>
        <w:spacing w:line="360" w:lineRule="auto"/>
      </w:pPr>
      <w:r>
        <w:tab/>
      </w:r>
      <w:r>
        <w:tab/>
        <w:t xml:space="preserve">The ALJ </w:t>
      </w:r>
      <w:r w:rsidR="006C46F1">
        <w:t>stated</w:t>
      </w:r>
      <w:r>
        <w:t xml:space="preserve"> that PECO</w:t>
      </w:r>
      <w:r w:rsidR="006C46F1">
        <w:t>’s</w:t>
      </w:r>
      <w:r>
        <w:t xml:space="preserve"> witness, Dr. Christopher Davis, testified that </w:t>
      </w:r>
      <w:r w:rsidR="008835EE">
        <w:t>t</w:t>
      </w:r>
      <w:r>
        <w:t xml:space="preserve">here was no basis upon which to conclude that EMFs from PECO smart meters would be harmful.  Dr. Davis’ testimony showed that Ms. Caesar’s exposure to EMFs is significantly greater from other sources than an AMI meter.  I.D. at 16.  </w:t>
      </w:r>
    </w:p>
    <w:p w14:paraId="74839A54" w14:textId="77777777" w:rsidR="00972F13" w:rsidRDefault="00972F13" w:rsidP="00304162">
      <w:pPr>
        <w:widowControl/>
        <w:spacing w:line="360" w:lineRule="auto"/>
      </w:pPr>
    </w:p>
    <w:p w14:paraId="77C47B14" w14:textId="77777777" w:rsidR="00972F13" w:rsidRDefault="00972F13" w:rsidP="00304162">
      <w:pPr>
        <w:widowControl/>
        <w:spacing w:line="360" w:lineRule="auto"/>
      </w:pPr>
      <w:r>
        <w:lastRenderedPageBreak/>
        <w:tab/>
      </w:r>
      <w:r>
        <w:tab/>
        <w:t>Dr. Davis testified that the AMI meters transmit in</w:t>
      </w:r>
      <w:r w:rsidR="00751B3F">
        <w:t>formation to PECO for a very short period of time, about every three hours, and then turn off.  Mr. Pritchard testified</w:t>
      </w:r>
      <w:r w:rsidR="008835EE">
        <w:t xml:space="preserve"> that</w:t>
      </w:r>
      <w:r w:rsidR="00751B3F">
        <w:t xml:space="preserve"> these transmissions are for less than a second.  I.D. at 16 (citing Tr. at 126, 66-67).  </w:t>
      </w:r>
    </w:p>
    <w:p w14:paraId="47B2A421" w14:textId="77777777" w:rsidR="00751B3F" w:rsidRDefault="00751B3F" w:rsidP="00304162">
      <w:pPr>
        <w:widowControl/>
        <w:spacing w:line="360" w:lineRule="auto"/>
      </w:pPr>
    </w:p>
    <w:p w14:paraId="2B4F5530" w14:textId="00663D4B" w:rsidR="00751B3F" w:rsidRDefault="00751B3F" w:rsidP="00304162">
      <w:pPr>
        <w:widowControl/>
        <w:spacing w:line="360" w:lineRule="auto"/>
      </w:pPr>
      <w:r>
        <w:tab/>
      </w:r>
      <w:r>
        <w:tab/>
      </w:r>
      <w:r w:rsidR="00951FF0">
        <w:t>Dr. Davis testified that</w:t>
      </w:r>
      <w:r>
        <w:t xml:space="preserve"> the F</w:t>
      </w:r>
      <w:r w:rsidR="00C8593E">
        <w:t xml:space="preserve">ederal </w:t>
      </w:r>
      <w:r>
        <w:t>C</w:t>
      </w:r>
      <w:r w:rsidR="00C8593E">
        <w:t xml:space="preserve">ommunications </w:t>
      </w:r>
      <w:r>
        <w:t>C</w:t>
      </w:r>
      <w:r w:rsidR="00C8593E">
        <w:t>ommission (FCC)</w:t>
      </w:r>
      <w:r>
        <w:t xml:space="preserve"> has set human exposure limits to EMFs</w:t>
      </w:r>
      <w:r w:rsidR="00951FF0">
        <w:t>, with the input of the Food and Drug Administration</w:t>
      </w:r>
      <w:r>
        <w:t>.</w:t>
      </w:r>
      <w:r w:rsidR="00FB06A6">
        <w:rPr>
          <w:rStyle w:val="FootnoteReference"/>
        </w:rPr>
        <w:footnoteReference w:id="7"/>
      </w:r>
      <w:r w:rsidR="00951FF0">
        <w:t xml:space="preserve">  I.D. at 16 (citing Tr. at 111).</w:t>
      </w:r>
      <w:r>
        <w:t xml:space="preserve">  Dr. Davis testified that the EMF exposure from the proposed AMI meter is 37.5 times smaller than the FCC maximum </w:t>
      </w:r>
      <w:r w:rsidR="00C8593E">
        <w:t>when the meter is actually transmitting information.  I.D. at 17 (citing Tr. at 116).  Dr. Davis provided that the Complainant’s exposure at her home from EMFs from TV transmitters is 3</w:t>
      </w:r>
      <w:r w:rsidR="00C91A28">
        <w:t>,</w:t>
      </w:r>
      <w:r w:rsidR="00C8593E">
        <w:t xml:space="preserve">000 times higher </w:t>
      </w:r>
      <w:r w:rsidR="003C72CF">
        <w:t>than</w:t>
      </w:r>
      <w:r w:rsidR="00C8593E">
        <w:t xml:space="preserve"> any exposure she would receive from the AMI meter.  Dr. Davis also pointed out that, unlike the few daily, very short transmissions from the AMI meter, these TV transmissions are broadcasting continuously for 24 hours a day.  I.D. at</w:t>
      </w:r>
      <w:r w:rsidR="0051725F">
        <w:t> </w:t>
      </w:r>
      <w:r w:rsidR="00C8593E">
        <w:t>17 (citing Tr. at 119, 124).</w:t>
      </w:r>
    </w:p>
    <w:p w14:paraId="1D83EC0E" w14:textId="77777777" w:rsidR="00C8593E" w:rsidRDefault="00C8593E" w:rsidP="00304162">
      <w:pPr>
        <w:widowControl/>
        <w:spacing w:line="360" w:lineRule="auto"/>
      </w:pPr>
    </w:p>
    <w:p w14:paraId="690391DA" w14:textId="77777777" w:rsidR="00C8593E" w:rsidRDefault="00C8593E" w:rsidP="00304162">
      <w:pPr>
        <w:widowControl/>
        <w:spacing w:line="360" w:lineRule="auto"/>
      </w:pPr>
      <w:r>
        <w:tab/>
      </w:r>
      <w:r>
        <w:tab/>
        <w:t>Dr. Israel testified that most mainstream medical bodies maintain that there is not sufficient evidence to support a the</w:t>
      </w:r>
      <w:r w:rsidR="003C72CF">
        <w:t>or</w:t>
      </w:r>
      <w:r>
        <w:t xml:space="preserve">y that </w:t>
      </w:r>
      <w:r w:rsidR="00951FF0">
        <w:t>EMFs</w:t>
      </w:r>
      <w:r>
        <w:t xml:space="preserve"> cause the symptoms of people who claim to suffer from electromagnetic sensitivity.  Dr. Israel provided that the symptoms are </w:t>
      </w:r>
      <w:r w:rsidR="003C72CF">
        <w:t>unrelated</w:t>
      </w:r>
      <w:r>
        <w:t xml:space="preserve"> to the presence of </w:t>
      </w:r>
      <w:r w:rsidR="00630225">
        <w:t>EMFs</w:t>
      </w:r>
      <w:r>
        <w:t xml:space="preserve">.  Dr. Israel explained that overall, public health authorities, both in the </w:t>
      </w:r>
      <w:r w:rsidR="003C72CF">
        <w:t>United States</w:t>
      </w:r>
      <w:r>
        <w:t xml:space="preserve"> and internationally, have concluded that studies do not show that EMFs cause, contribute to or exacerbate any of the claimed sensitivity symptoms.  I.D. at 18 (</w:t>
      </w:r>
      <w:r w:rsidR="003C72CF">
        <w:t>citing</w:t>
      </w:r>
      <w:r>
        <w:t xml:space="preserve"> Tr. at 138-142).  </w:t>
      </w:r>
    </w:p>
    <w:p w14:paraId="48FF3DF3" w14:textId="77777777" w:rsidR="00C8593E" w:rsidRDefault="00C8593E" w:rsidP="00304162">
      <w:pPr>
        <w:widowControl/>
        <w:spacing w:line="360" w:lineRule="auto"/>
      </w:pPr>
      <w:r>
        <w:lastRenderedPageBreak/>
        <w:tab/>
      </w:r>
      <w:r w:rsidR="006C46F1">
        <w:tab/>
      </w:r>
      <w:r>
        <w:t>The ALJ found Dr. Israel’s testimony to be credible, and</w:t>
      </w:r>
      <w:r w:rsidR="00197EBC">
        <w:t xml:space="preserve"> stated that</w:t>
      </w:r>
      <w:r>
        <w:t xml:space="preserve"> his testimony carried more weight than the physician letter introduced by the Complainant.  I.D. at 18 (citing Complainant Exh. 1).</w:t>
      </w:r>
    </w:p>
    <w:p w14:paraId="02F86062" w14:textId="77777777" w:rsidR="0070493C" w:rsidRDefault="0070493C" w:rsidP="00304162">
      <w:pPr>
        <w:widowControl/>
        <w:spacing w:line="360" w:lineRule="auto"/>
      </w:pPr>
    </w:p>
    <w:p w14:paraId="0D963F8F" w14:textId="77777777" w:rsidR="0070493C" w:rsidRDefault="0070493C" w:rsidP="00304162">
      <w:pPr>
        <w:widowControl/>
        <w:spacing w:line="360" w:lineRule="auto"/>
      </w:pPr>
      <w:r>
        <w:tab/>
      </w:r>
      <w:r>
        <w:tab/>
        <w:t xml:space="preserve">The ALJ found that the evidence did not establish a </w:t>
      </w:r>
      <w:r w:rsidRPr="0070493C">
        <w:rPr>
          <w:i/>
          <w:iCs/>
        </w:rPr>
        <w:t>prima facie</w:t>
      </w:r>
      <w:r>
        <w:t xml:space="preserve"> case that installation of a PECO AMI meter at the Complainant’s residence would be harmful to her health.  The ALJ concluded that the Complainant</w:t>
      </w:r>
      <w:r w:rsidR="00935FD1">
        <w:t>’s argument</w:t>
      </w:r>
      <w:r>
        <w:t xml:space="preserve"> could not prevail </w:t>
      </w:r>
      <w:r w:rsidR="006C46F1">
        <w:t>on this issue</w:t>
      </w:r>
      <w:r>
        <w:t xml:space="preserve">.  I.D. at 18.  </w:t>
      </w:r>
    </w:p>
    <w:p w14:paraId="58110E04" w14:textId="77777777" w:rsidR="00CE0E95" w:rsidRDefault="00CE0E95" w:rsidP="00304162">
      <w:pPr>
        <w:widowControl/>
        <w:spacing w:line="360" w:lineRule="auto"/>
      </w:pPr>
    </w:p>
    <w:p w14:paraId="2153A1B9" w14:textId="77777777" w:rsidR="00E147D9" w:rsidRPr="00E274D2" w:rsidRDefault="00D46BD4" w:rsidP="00C9486B">
      <w:pPr>
        <w:keepNext/>
        <w:keepLines/>
        <w:widowControl/>
        <w:spacing w:line="360" w:lineRule="auto"/>
        <w:rPr>
          <w:u w:val="single"/>
        </w:rPr>
      </w:pPr>
      <w:r>
        <w:tab/>
      </w:r>
      <w:r w:rsidR="00E147D9" w:rsidRPr="00E274D2">
        <w:rPr>
          <w:u w:val="single"/>
        </w:rPr>
        <w:t>Privacy and Surveillance</w:t>
      </w:r>
    </w:p>
    <w:p w14:paraId="206FE9C3" w14:textId="77777777" w:rsidR="00E147D9" w:rsidRPr="00E274D2" w:rsidRDefault="00E147D9" w:rsidP="00C9486B">
      <w:pPr>
        <w:keepNext/>
        <w:keepLines/>
        <w:widowControl/>
        <w:spacing w:line="360" w:lineRule="auto"/>
        <w:rPr>
          <w:u w:val="single"/>
        </w:rPr>
      </w:pPr>
    </w:p>
    <w:p w14:paraId="0067901F" w14:textId="77777777" w:rsidR="00E147D9" w:rsidRDefault="0070493C" w:rsidP="00304162">
      <w:pPr>
        <w:widowControl/>
        <w:spacing w:line="360" w:lineRule="auto"/>
      </w:pPr>
      <w:r>
        <w:tab/>
      </w:r>
      <w:r>
        <w:tab/>
        <w:t xml:space="preserve">Regarding the Complainant’s invasion of privacy and surveillance concerns, the Complainant testified that smart meters gather data about usage in the home and she is concerned about what information people have about her.  The Complainant believes that data collected is a violation of her rights and it is her understanding that the smart meters can identify individual electric devices and determine when they are on or off.  I.D. at 19 (citing Tr. at 15-16, 32).  </w:t>
      </w:r>
    </w:p>
    <w:p w14:paraId="2010A42B" w14:textId="77777777" w:rsidR="00F808B9" w:rsidRDefault="00F808B9" w:rsidP="00304162">
      <w:pPr>
        <w:widowControl/>
        <w:spacing w:line="360" w:lineRule="auto"/>
      </w:pPr>
    </w:p>
    <w:p w14:paraId="3976D439" w14:textId="77777777" w:rsidR="0070493C" w:rsidRDefault="0070493C" w:rsidP="00304162">
      <w:pPr>
        <w:widowControl/>
        <w:spacing w:line="360" w:lineRule="auto"/>
      </w:pPr>
      <w:r>
        <w:tab/>
      </w:r>
      <w:r>
        <w:tab/>
        <w:t>PECO’s witness, Mr. Pritchard testified that the PECO meters only measure the amount of energy used and that information is transmitted to PECO.  Mr. Pritchard also testified that to ensure the transmission is secure, PECO uses 250 encryption methods.  Only PECO employees required to use the data for billing purposes can access the data and PECO does not provide data to third parties unless authorized by the customer.  PECO</w:t>
      </w:r>
      <w:r w:rsidR="006C46F1">
        <w:t>’s AMI meters</w:t>
      </w:r>
      <w:r>
        <w:t xml:space="preserve"> cannot determine which appliances are used or whether the home is occupied or not.  The meters also cannot collect any information regarding the </w:t>
      </w:r>
      <w:r w:rsidR="00775D6F">
        <w:t xml:space="preserve">customer’s </w:t>
      </w:r>
      <w:r>
        <w:t xml:space="preserve">activities.  I.D. at 19 (citing Tr. at 76-78).  </w:t>
      </w:r>
    </w:p>
    <w:p w14:paraId="1EB86554" w14:textId="77777777" w:rsidR="0070493C" w:rsidRDefault="0070493C" w:rsidP="00304162">
      <w:pPr>
        <w:widowControl/>
        <w:spacing w:line="360" w:lineRule="auto"/>
      </w:pPr>
    </w:p>
    <w:p w14:paraId="2313FA18" w14:textId="77777777" w:rsidR="00E274D2" w:rsidRDefault="0070493C" w:rsidP="00304162">
      <w:pPr>
        <w:widowControl/>
        <w:spacing w:line="360" w:lineRule="auto"/>
      </w:pPr>
      <w:r>
        <w:tab/>
      </w:r>
      <w:r>
        <w:tab/>
        <w:t xml:space="preserve">The ALJ reasoned that the Complainant cannot prevail on this claim because there was no evidence of record that the AMI meter that PECO is seeking to </w:t>
      </w:r>
      <w:r>
        <w:lastRenderedPageBreak/>
        <w:t>install a</w:t>
      </w:r>
      <w:r w:rsidR="00775D6F">
        <w:t>t</w:t>
      </w:r>
      <w:r>
        <w:t xml:space="preserve"> the service address, or any meter </w:t>
      </w:r>
      <w:r w:rsidR="00E274D2">
        <w:t>utilized</w:t>
      </w:r>
      <w:r>
        <w:t xml:space="preserve"> by PECO, would violate the Complainant’s privacy or function as a surveillance device.  I.D. at 19.  </w:t>
      </w:r>
    </w:p>
    <w:p w14:paraId="506E357F" w14:textId="77777777" w:rsidR="00C8593E" w:rsidRDefault="00C8593E" w:rsidP="00304162">
      <w:pPr>
        <w:widowControl/>
        <w:spacing w:line="360" w:lineRule="auto"/>
      </w:pPr>
    </w:p>
    <w:p w14:paraId="2F072D9E" w14:textId="77777777" w:rsidR="00E274D2" w:rsidRPr="00E274D2" w:rsidRDefault="00E274D2" w:rsidP="0077042A">
      <w:pPr>
        <w:keepNext/>
        <w:keepLines/>
        <w:widowControl/>
        <w:spacing w:line="360" w:lineRule="auto"/>
        <w:rPr>
          <w:u w:val="single"/>
        </w:rPr>
      </w:pPr>
      <w:r>
        <w:tab/>
      </w:r>
      <w:r w:rsidRPr="00E274D2">
        <w:rPr>
          <w:u w:val="single"/>
        </w:rPr>
        <w:t>Fires</w:t>
      </w:r>
    </w:p>
    <w:p w14:paraId="416DD021" w14:textId="77777777" w:rsidR="00E274D2" w:rsidRDefault="00E274D2" w:rsidP="0077042A">
      <w:pPr>
        <w:keepNext/>
        <w:keepLines/>
        <w:widowControl/>
        <w:spacing w:line="360" w:lineRule="auto"/>
      </w:pPr>
    </w:p>
    <w:p w14:paraId="2CD651A3" w14:textId="52250C99" w:rsidR="00E274D2" w:rsidRDefault="00E274D2" w:rsidP="0077042A">
      <w:pPr>
        <w:keepNext/>
        <w:keepLines/>
        <w:widowControl/>
        <w:spacing w:line="360" w:lineRule="auto"/>
      </w:pPr>
      <w:r>
        <w:tab/>
      </w:r>
      <w:r>
        <w:tab/>
        <w:t xml:space="preserve">The ALJ </w:t>
      </w:r>
      <w:r w:rsidR="00F808B9">
        <w:t>stated that</w:t>
      </w:r>
      <w:r>
        <w:t xml:space="preserve"> the Complainant was also concerned about the fire safety of the smart meters as she believed there have been fires related to smart meters.  PECO’s witness, Mr. Pritchard testified that a type of meter previously used by PECO had some problems, but those meters were removed and are no longer used by PECO.  Mr. Pritchard testified that the meters used by PECO meet </w:t>
      </w:r>
      <w:r w:rsidR="00630225">
        <w:t xml:space="preserve">the standards of the </w:t>
      </w:r>
      <w:r>
        <w:t>American National Standards Institute</w:t>
      </w:r>
      <w:r w:rsidR="00630225">
        <w:t xml:space="preserve"> (ANSI</w:t>
      </w:r>
      <w:r w:rsidR="00775D6F">
        <w:t>)</w:t>
      </w:r>
      <w:r>
        <w:t xml:space="preserve"> for safety </w:t>
      </w:r>
      <w:r w:rsidR="003C72CF">
        <w:t>and</w:t>
      </w:r>
      <w:r>
        <w:t xml:space="preserve"> meet </w:t>
      </w:r>
      <w:r w:rsidR="00630225">
        <w:t xml:space="preserve">the </w:t>
      </w:r>
      <w:r>
        <w:t>Underwriter Laboratory</w:t>
      </w:r>
      <w:r w:rsidR="00630225">
        <w:t xml:space="preserve"> (UL)</w:t>
      </w:r>
      <w:r>
        <w:t xml:space="preserve"> testing certification standards for meters.  </w:t>
      </w:r>
      <w:r w:rsidR="003C72CF">
        <w:t>According to Mr. Pritchard, t</w:t>
      </w:r>
      <w:r>
        <w:t xml:space="preserve">he AMI meter has a temperature sensor or hot socket detector which detects heating </w:t>
      </w:r>
      <w:r w:rsidR="00775D6F">
        <w:t>of</w:t>
      </w:r>
      <w:r>
        <w:t xml:space="preserve"> the customer’s equipment, the meter socket or the wiring in the premises.  The ALJ noted that the Complainant’s </w:t>
      </w:r>
      <w:r w:rsidR="002478EE">
        <w:t xml:space="preserve">current </w:t>
      </w:r>
      <w:r>
        <w:t>AMR meter does not have this safety feature.  I.D. at 20 (citing Tr.</w:t>
      </w:r>
      <w:r w:rsidR="0051725F">
        <w:t> </w:t>
      </w:r>
      <w:r>
        <w:t xml:space="preserve">at 72-74, 95, 101).  </w:t>
      </w:r>
    </w:p>
    <w:p w14:paraId="3506B747" w14:textId="77777777" w:rsidR="00E274D2" w:rsidRDefault="00E274D2" w:rsidP="00304162">
      <w:pPr>
        <w:widowControl/>
        <w:spacing w:line="360" w:lineRule="auto"/>
      </w:pPr>
    </w:p>
    <w:p w14:paraId="5DB1E932" w14:textId="77777777" w:rsidR="00E274D2" w:rsidRDefault="00E274D2" w:rsidP="00AE277F">
      <w:pPr>
        <w:keepNext/>
        <w:keepLines/>
        <w:widowControl/>
        <w:spacing w:line="360" w:lineRule="auto"/>
      </w:pPr>
      <w:r>
        <w:tab/>
      </w:r>
      <w:r>
        <w:tab/>
        <w:t>The ALJ concluded that the evidence does not support a finding that there is a fire danger associated with the PECO meters the company is seeking to install at the service address.  The ALJ</w:t>
      </w:r>
      <w:r w:rsidR="009940DD">
        <w:t xml:space="preserve"> stated</w:t>
      </w:r>
      <w:r>
        <w:t xml:space="preserve"> that the evidence suggests that the proposed AMI meter would </w:t>
      </w:r>
      <w:r w:rsidR="00972F13">
        <w:t>provide</w:t>
      </w:r>
      <w:r>
        <w:t xml:space="preserve"> more fire safety tha</w:t>
      </w:r>
      <w:r w:rsidR="00972F13">
        <w:t>n</w:t>
      </w:r>
      <w:r>
        <w:t xml:space="preserve"> the </w:t>
      </w:r>
      <w:r w:rsidR="00972F13">
        <w:t xml:space="preserve">AMR </w:t>
      </w:r>
      <w:r>
        <w:t>meter currently installed.  I.D. at 20.</w:t>
      </w:r>
    </w:p>
    <w:p w14:paraId="0D4C0B2B" w14:textId="77777777" w:rsidR="00644121" w:rsidRPr="0028639A" w:rsidRDefault="00644121" w:rsidP="00AE277F">
      <w:pPr>
        <w:widowControl/>
        <w:spacing w:line="360" w:lineRule="auto"/>
      </w:pPr>
    </w:p>
    <w:p w14:paraId="39552898" w14:textId="77777777" w:rsidR="003234C5" w:rsidRDefault="001A6FA5" w:rsidP="00C334EA">
      <w:pPr>
        <w:pStyle w:val="Heading2"/>
        <w:keepNext/>
        <w:widowControl w:val="0"/>
      </w:pPr>
      <w:r>
        <w:lastRenderedPageBreak/>
        <w:t>Exceptions, Replies to Exceptions, and Disposition</w:t>
      </w:r>
    </w:p>
    <w:p w14:paraId="13031CFF" w14:textId="77777777" w:rsidR="00AE277F" w:rsidRPr="00AE277F" w:rsidRDefault="00AE277F" w:rsidP="00C334EA">
      <w:pPr>
        <w:keepNext/>
      </w:pPr>
    </w:p>
    <w:p w14:paraId="797C2AF0" w14:textId="77777777" w:rsidR="0048728E" w:rsidRDefault="00051F2F" w:rsidP="0051725F">
      <w:pPr>
        <w:keepNext/>
        <w:widowControl/>
        <w:spacing w:line="360" w:lineRule="auto"/>
        <w:ind w:firstLine="1440"/>
      </w:pPr>
      <w:r>
        <w:t>The Complainant’s Exceptions</w:t>
      </w:r>
      <w:r w:rsidR="00456C44">
        <w:t xml:space="preserve"> </w:t>
      </w:r>
      <w:r w:rsidR="00197F27">
        <w:t>are not numbered</w:t>
      </w:r>
      <w:r w:rsidR="00822699">
        <w:t xml:space="preserve">, </w:t>
      </w:r>
      <w:r w:rsidR="004667B9">
        <w:t xml:space="preserve">however, </w:t>
      </w:r>
      <w:r w:rsidR="00456C44">
        <w:t xml:space="preserve">it does </w:t>
      </w:r>
      <w:r w:rsidR="004667B9">
        <w:t>include</w:t>
      </w:r>
      <w:r w:rsidR="00AE277F">
        <w:t xml:space="preserve"> a</w:t>
      </w:r>
      <w:r w:rsidR="00197F27">
        <w:t>n Introduction, a History of the Proceeding, and a Finding of Facts Section.</w:t>
      </w:r>
      <w:r w:rsidR="004667B9">
        <w:rPr>
          <w:rStyle w:val="FootnoteReference"/>
        </w:rPr>
        <w:footnoteReference w:id="8"/>
      </w:r>
      <w:r w:rsidR="00197F27">
        <w:t xml:space="preserve">  In the History of the Proceeding section, the Complainant interspersed statements where </w:t>
      </w:r>
      <w:r w:rsidR="0048728E">
        <w:t xml:space="preserve">she </w:t>
      </w:r>
      <w:r w:rsidR="00197F27">
        <w:t xml:space="preserve">objected to the </w:t>
      </w:r>
      <w:r w:rsidR="0048728E">
        <w:t>History</w:t>
      </w:r>
      <w:r w:rsidR="00197F27">
        <w:t xml:space="preserve"> of the </w:t>
      </w:r>
      <w:r w:rsidR="0048728E">
        <w:t>Proceeding</w:t>
      </w:r>
      <w:r w:rsidR="00197F27">
        <w:t xml:space="preserve"> </w:t>
      </w:r>
      <w:r w:rsidR="0048728E">
        <w:t xml:space="preserve">as presented </w:t>
      </w:r>
      <w:r w:rsidR="00197F27">
        <w:t xml:space="preserve">in the </w:t>
      </w:r>
      <w:r w:rsidR="00A9119E">
        <w:t>Initial Decision</w:t>
      </w:r>
      <w:r w:rsidR="00197F27">
        <w:t xml:space="preserve">.  The Complainant included two </w:t>
      </w:r>
      <w:r w:rsidR="001D2EBD">
        <w:t>arguments</w:t>
      </w:r>
      <w:r w:rsidR="00197F27">
        <w:t xml:space="preserve"> </w:t>
      </w:r>
      <w:r w:rsidR="0048728E">
        <w:t>in this section</w:t>
      </w:r>
      <w:r w:rsidR="00B94C15">
        <w:t>,</w:t>
      </w:r>
      <w:r w:rsidR="0048728E">
        <w:t xml:space="preserve"> </w:t>
      </w:r>
      <w:r w:rsidR="00B94C15">
        <w:t xml:space="preserve">that </w:t>
      </w:r>
      <w:r w:rsidR="00197F27">
        <w:t>we will address</w:t>
      </w:r>
      <w:r w:rsidR="0048728E">
        <w:t>: (1) the number of exhibits introduced by the Complainant</w:t>
      </w:r>
      <w:r w:rsidR="00274278">
        <w:t xml:space="preserve">; </w:t>
      </w:r>
      <w:r w:rsidR="0048728E">
        <w:t xml:space="preserve">and (2) the Complainant’s Answer to the PECO Motion to Admit Counsel </w:t>
      </w:r>
      <w:r w:rsidR="0048728E" w:rsidRPr="0048728E">
        <w:rPr>
          <w:i/>
          <w:iCs/>
        </w:rPr>
        <w:t>Pro Hac Vice</w:t>
      </w:r>
      <w:r w:rsidR="0048728E">
        <w:t xml:space="preserve">.  </w:t>
      </w:r>
      <w:r w:rsidR="005C6DAD">
        <w:t>Finally, w</w:t>
      </w:r>
      <w:r w:rsidR="0048728E">
        <w:t>e will also address the Complainant</w:t>
      </w:r>
      <w:r w:rsidR="005C6DAD">
        <w:t xml:space="preserve">’s </w:t>
      </w:r>
      <w:r w:rsidR="0048728E">
        <w:t>object</w:t>
      </w:r>
      <w:r w:rsidR="005C6DAD">
        <w:t>ion</w:t>
      </w:r>
      <w:r w:rsidR="0048728E">
        <w:t xml:space="preserve"> to </w:t>
      </w:r>
      <w:r w:rsidR="005C6DAD">
        <w:t xml:space="preserve">the ALJ’s discussion of the Complainant’s requests for extensions during the proceeding and </w:t>
      </w:r>
      <w:r w:rsidR="0048728E">
        <w:t xml:space="preserve">two </w:t>
      </w:r>
      <w:r w:rsidR="001D2EBD">
        <w:t>F</w:t>
      </w:r>
      <w:r w:rsidR="0048728E">
        <w:t xml:space="preserve">indings of </w:t>
      </w:r>
      <w:r w:rsidR="001D2EBD">
        <w:t>F</w:t>
      </w:r>
      <w:r w:rsidR="0048728E">
        <w:t>act</w:t>
      </w:r>
      <w:r w:rsidR="001D2EBD">
        <w:t xml:space="preserve"> from the </w:t>
      </w:r>
      <w:r w:rsidR="009A2F8D">
        <w:t>Initial Decision</w:t>
      </w:r>
      <w:r w:rsidR="0048728E">
        <w:t xml:space="preserve">.  </w:t>
      </w:r>
    </w:p>
    <w:p w14:paraId="2B884442" w14:textId="77777777" w:rsidR="001A6FA5" w:rsidRDefault="001A6FA5" w:rsidP="0051725F">
      <w:pPr>
        <w:spacing w:line="360" w:lineRule="auto"/>
      </w:pPr>
    </w:p>
    <w:p w14:paraId="25AF5040" w14:textId="77777777" w:rsidR="001A6FA5" w:rsidRDefault="001A6FA5" w:rsidP="0051725F">
      <w:pPr>
        <w:pStyle w:val="Heading3"/>
        <w:widowControl w:val="0"/>
        <w:ind w:left="0" w:firstLine="720"/>
      </w:pPr>
      <w:r>
        <w:t>Complainant</w:t>
      </w:r>
      <w:r w:rsidR="00342218">
        <w:t>’s</w:t>
      </w:r>
      <w:r>
        <w:t xml:space="preserve"> </w:t>
      </w:r>
      <w:r w:rsidR="003C7149">
        <w:t>Exhibits</w:t>
      </w:r>
      <w:r w:rsidR="00342218">
        <w:t xml:space="preserve"> Offered at the Hearing</w:t>
      </w:r>
      <w:r w:rsidR="003C7149">
        <w:t xml:space="preserve"> </w:t>
      </w:r>
    </w:p>
    <w:p w14:paraId="51A66A89" w14:textId="77777777" w:rsidR="003C7149" w:rsidRPr="003C7149" w:rsidRDefault="003C7149" w:rsidP="0051725F">
      <w:pPr>
        <w:spacing w:line="360" w:lineRule="auto"/>
        <w:ind w:firstLine="1440"/>
      </w:pPr>
    </w:p>
    <w:p w14:paraId="7851E7F4" w14:textId="77777777" w:rsidR="001A6FA5" w:rsidRDefault="001A6FA5" w:rsidP="0051725F">
      <w:pPr>
        <w:pStyle w:val="Heading4"/>
        <w:widowControl w:val="0"/>
        <w:ind w:left="0" w:firstLine="1440"/>
      </w:pPr>
      <w:r>
        <w:t>Exceptions</w:t>
      </w:r>
    </w:p>
    <w:p w14:paraId="793C61D7" w14:textId="77777777" w:rsidR="0048728E" w:rsidRPr="0048728E" w:rsidRDefault="0048728E" w:rsidP="0051725F">
      <w:pPr>
        <w:spacing w:line="360" w:lineRule="auto"/>
      </w:pPr>
    </w:p>
    <w:p w14:paraId="1C826C05" w14:textId="77777777" w:rsidR="0048728E" w:rsidRPr="00051F2F" w:rsidRDefault="0048728E" w:rsidP="0051725F">
      <w:pPr>
        <w:spacing w:line="360" w:lineRule="auto"/>
        <w:ind w:firstLine="1440"/>
      </w:pPr>
      <w:r>
        <w:t>The first Exception appears on page 6 of the Exceptions</w:t>
      </w:r>
      <w:r w:rsidR="00847359">
        <w:t xml:space="preserve">. </w:t>
      </w:r>
      <w:r>
        <w:t xml:space="preserve"> </w:t>
      </w:r>
      <w:r w:rsidR="00847359">
        <w:t>The Complainant</w:t>
      </w:r>
      <w:r>
        <w:t xml:space="preserve"> states: “Ms. Caesar represented herself, and according to Judge Heep, I introduced one exhibit.  Actually, this is incorrect.  I introduced 12 exhibits.”  Exc. at 6.  </w:t>
      </w:r>
    </w:p>
    <w:p w14:paraId="5276B97B" w14:textId="77777777" w:rsidR="003C7149" w:rsidRPr="003C7149" w:rsidRDefault="003C7149" w:rsidP="00AE277F">
      <w:pPr>
        <w:spacing w:line="360" w:lineRule="auto"/>
        <w:ind w:firstLine="1440"/>
      </w:pPr>
    </w:p>
    <w:p w14:paraId="2FB69055" w14:textId="77777777" w:rsidR="001A6FA5" w:rsidRDefault="001A6FA5" w:rsidP="0051725F">
      <w:pPr>
        <w:pStyle w:val="Heading4"/>
        <w:keepNext/>
        <w:ind w:left="0" w:firstLine="1440"/>
      </w:pPr>
      <w:r>
        <w:lastRenderedPageBreak/>
        <w:t>Replies</w:t>
      </w:r>
    </w:p>
    <w:p w14:paraId="09CBCEE5" w14:textId="77777777" w:rsidR="003C7149" w:rsidRDefault="003C7149" w:rsidP="0051725F">
      <w:pPr>
        <w:keepNext/>
        <w:widowControl/>
        <w:spacing w:line="360" w:lineRule="auto"/>
        <w:ind w:firstLine="1440"/>
      </w:pPr>
    </w:p>
    <w:p w14:paraId="6ACCDBA4" w14:textId="77777777" w:rsidR="003C7149" w:rsidRDefault="003C7149" w:rsidP="0051725F">
      <w:pPr>
        <w:keepNext/>
        <w:widowControl/>
        <w:spacing w:line="360" w:lineRule="auto"/>
        <w:ind w:firstLine="1440"/>
      </w:pPr>
      <w:r>
        <w:t>PECO provides that according to the transcript, Ms. Caesar introduced only one exhibit at the evidentiary hearing</w:t>
      </w:r>
      <w:r w:rsidR="004664FB">
        <w:t xml:space="preserve"> – a letter from her treating physician.  R.</w:t>
      </w:r>
      <w:r w:rsidR="00E12B8A">
        <w:t xml:space="preserve"> </w:t>
      </w:r>
      <w:r w:rsidR="004664FB">
        <w:t>Exc. at 1 (citing Tr. at 3; Index to Exhibits).  PECO states that the Complainant had additional documents with her at the evidentiary hearing, and there was on-the-record discussion of whether she would be allowed to introduce them.  PECO explains that Ms. Caesar described these documents as “letters to schools [from physicians and researchers] saying that they wanted wireless technology to not be in schools.”  R.</w:t>
      </w:r>
      <w:r w:rsidR="00E12B8A">
        <w:t xml:space="preserve"> </w:t>
      </w:r>
      <w:r w:rsidR="004664FB">
        <w:t>Exc. at 1 (citing Tr. at 16).  PECO notes that Ms. Caesar requested to introduce these letters into the record, but PECO objected to the introduction of those letters because, according to PECO, the letters are hearsay.  R.</w:t>
      </w:r>
      <w:r w:rsidR="00E12B8A">
        <w:t xml:space="preserve"> </w:t>
      </w:r>
      <w:r w:rsidR="004664FB">
        <w:t>Exc. at 1 (citing Tr. at 17).  PECO contends that Ms. Caesar concurred that the letters are hearsay.  R.</w:t>
      </w:r>
      <w:r w:rsidR="00E12B8A">
        <w:t xml:space="preserve"> </w:t>
      </w:r>
      <w:r w:rsidR="004664FB">
        <w:t xml:space="preserve">Exc. at 2 (citing Tr. at 18).  PECO notes that the ALJ sustained PECO’s objection and the letters were not allowed to be introduced into the evidentiary record.  </w:t>
      </w:r>
      <w:r w:rsidR="001D2EBD">
        <w:t>PECO</w:t>
      </w:r>
      <w:r w:rsidR="004664FB">
        <w:t xml:space="preserve"> states that the I</w:t>
      </w:r>
      <w:r w:rsidR="00513BE9">
        <w:t>nitial Decision</w:t>
      </w:r>
      <w:r w:rsidR="004664FB">
        <w:t xml:space="preserve"> is thus correct in stating that Ms. Caesar introduced one exhibit.  R.</w:t>
      </w:r>
      <w:r w:rsidR="00E12B8A">
        <w:t xml:space="preserve"> </w:t>
      </w:r>
      <w:r w:rsidR="004664FB">
        <w:t xml:space="preserve">Exc. at 2 (citing Tr. at 19).    </w:t>
      </w:r>
    </w:p>
    <w:p w14:paraId="5013021C" w14:textId="77777777" w:rsidR="004664FB" w:rsidRPr="003C7149" w:rsidRDefault="004664FB" w:rsidP="0051725F">
      <w:pPr>
        <w:spacing w:line="360" w:lineRule="auto"/>
        <w:ind w:firstLine="1440"/>
      </w:pPr>
    </w:p>
    <w:p w14:paraId="0444DCCB" w14:textId="77777777" w:rsidR="001A6FA5" w:rsidRDefault="001A6FA5" w:rsidP="0051725F">
      <w:pPr>
        <w:pStyle w:val="Heading4"/>
        <w:ind w:left="0" w:firstLine="1440"/>
      </w:pPr>
      <w:r>
        <w:t>Disposition</w:t>
      </w:r>
    </w:p>
    <w:p w14:paraId="60D70B72" w14:textId="77777777" w:rsidR="004664FB" w:rsidRDefault="004664FB" w:rsidP="0051725F">
      <w:pPr>
        <w:spacing w:line="360" w:lineRule="auto"/>
      </w:pPr>
    </w:p>
    <w:p w14:paraId="34DEFAFE" w14:textId="69BC16B6" w:rsidR="004664FB" w:rsidRPr="004664FB" w:rsidRDefault="004664FB" w:rsidP="0051725F">
      <w:pPr>
        <w:spacing w:line="360" w:lineRule="auto"/>
      </w:pPr>
      <w:r>
        <w:tab/>
      </w:r>
      <w:r>
        <w:tab/>
        <w:t>We shall deny the Complainant’s Exception</w:t>
      </w:r>
      <w:r w:rsidR="00CA3E8C">
        <w:t>s</w:t>
      </w:r>
      <w:r>
        <w:t xml:space="preserve"> </w:t>
      </w:r>
      <w:r w:rsidR="00CA3E8C">
        <w:t xml:space="preserve">on this issue </w:t>
      </w:r>
      <w:r>
        <w:t xml:space="preserve">for the reasons that follow.  </w:t>
      </w:r>
      <w:r w:rsidR="00051F2F">
        <w:t xml:space="preserve">The Complainant introduced one exhibit – the letter from her treating physician that was entered into the record as Complainant’s Exhibit C-1.  Tr. at 22, Index to Exhibits.  </w:t>
      </w:r>
      <w:r w:rsidR="00116380">
        <w:t>T</w:t>
      </w:r>
      <w:r w:rsidR="00051F2F">
        <w:t>he other documents</w:t>
      </w:r>
      <w:r w:rsidR="00342218">
        <w:t xml:space="preserve"> </w:t>
      </w:r>
      <w:r w:rsidR="00051F2F">
        <w:t>she brought to the hearing were hearsay</w:t>
      </w:r>
      <w:r w:rsidR="00116380">
        <w:t xml:space="preserve"> </w:t>
      </w:r>
      <w:r w:rsidR="00116380" w:rsidRPr="00F969C6">
        <w:rPr>
          <w:szCs w:val="26"/>
        </w:rPr>
        <w:t xml:space="preserve">(out of court statements made by the authors of the documents that were offered by the Complainant to prove the truth of the matter asserted in the documents) and do not fall within one of the recognized exceptions to the rule against hearsay.  </w:t>
      </w:r>
      <w:r w:rsidR="00116380" w:rsidRPr="00F969C6">
        <w:rPr>
          <w:i/>
          <w:szCs w:val="26"/>
        </w:rPr>
        <w:t>See</w:t>
      </w:r>
      <w:r w:rsidR="00116380" w:rsidRPr="00F969C6">
        <w:rPr>
          <w:szCs w:val="26"/>
        </w:rPr>
        <w:t xml:space="preserve"> Pa. R.E. 801, 802, 803, 803.1, and</w:t>
      </w:r>
      <w:r w:rsidR="0051725F">
        <w:rPr>
          <w:szCs w:val="26"/>
        </w:rPr>
        <w:t> </w:t>
      </w:r>
      <w:r w:rsidR="00116380" w:rsidRPr="00F969C6">
        <w:rPr>
          <w:szCs w:val="26"/>
        </w:rPr>
        <w:t>804</w:t>
      </w:r>
      <w:r w:rsidR="00051F2F">
        <w:t xml:space="preserve">.  </w:t>
      </w:r>
      <w:r w:rsidR="00116380">
        <w:t>Ms. Caesar acknowledged this at the hearing, stating</w:t>
      </w:r>
      <w:r w:rsidR="00051F2F">
        <w:t xml:space="preserve"> “I understand that these are hearsay and obviously these are…” </w:t>
      </w:r>
      <w:r w:rsidR="0051725F">
        <w:t xml:space="preserve"> </w:t>
      </w:r>
      <w:r w:rsidR="00051F2F">
        <w:t>Tr. at 18.  The ALJ sustained PECO</w:t>
      </w:r>
      <w:r w:rsidR="00DA7C7B">
        <w:t>’s</w:t>
      </w:r>
      <w:r w:rsidR="00051F2F">
        <w:t xml:space="preserve"> objection to the introduction of the </w:t>
      </w:r>
      <w:r w:rsidR="00DA7C7B">
        <w:t xml:space="preserve">additional </w:t>
      </w:r>
      <w:r w:rsidR="00051F2F">
        <w:t xml:space="preserve">documents </w:t>
      </w:r>
      <w:r w:rsidR="00DA7C7B">
        <w:t xml:space="preserve">Ms. Caesar brought to the evidentiary </w:t>
      </w:r>
      <w:r w:rsidR="00DA7C7B">
        <w:lastRenderedPageBreak/>
        <w:t>hearing</w:t>
      </w:r>
      <w:r w:rsidR="00116380">
        <w:t>.  However, the ALJ</w:t>
      </w:r>
      <w:r w:rsidR="00051F2F">
        <w:t xml:space="preserve"> allowed Ms. Caesar to talk about what she had read</w:t>
      </w:r>
      <w:r w:rsidR="00342218">
        <w:t xml:space="preserve"> </w:t>
      </w:r>
      <w:r w:rsidR="004F65E1">
        <w:t xml:space="preserve">about </w:t>
      </w:r>
      <w:r w:rsidR="00342218">
        <w:t>each document</w:t>
      </w:r>
      <w:r w:rsidR="00051F2F">
        <w:t xml:space="preserve"> and how she had reached the conclusion that installation of a smart meter would be harmful to her</w:t>
      </w:r>
      <w:r w:rsidR="00342218">
        <w:t xml:space="preserve"> based on the documents</w:t>
      </w:r>
      <w:r w:rsidR="00051F2F">
        <w:t>.  Tr. at 19.  We find no error in the</w:t>
      </w:r>
      <w:r w:rsidR="00935A68">
        <w:t xml:space="preserve"> ALJ’s determination as set forth in the </w:t>
      </w:r>
      <w:r w:rsidR="00051F2F">
        <w:t>I</w:t>
      </w:r>
      <w:r w:rsidR="00EA55CB">
        <w:t>nitial</w:t>
      </w:r>
      <w:r w:rsidR="00F808B9">
        <w:t xml:space="preserve"> </w:t>
      </w:r>
      <w:r w:rsidR="00051F2F">
        <w:t>D</w:t>
      </w:r>
      <w:r w:rsidR="00EA55CB">
        <w:t>ecision</w:t>
      </w:r>
      <w:r w:rsidR="00051F2F">
        <w:t>.</w:t>
      </w:r>
      <w:r w:rsidR="00116380">
        <w:rPr>
          <w:rStyle w:val="FootnoteReference"/>
        </w:rPr>
        <w:footnoteReference w:id="9"/>
      </w:r>
      <w:r w:rsidR="00051F2F">
        <w:t xml:space="preserve">  Ms. Caesar introduced only one exhibit.  </w:t>
      </w:r>
      <w:r w:rsidR="00935A68">
        <w:t>Thus, t</w:t>
      </w:r>
      <w:r w:rsidR="00DA7C7B">
        <w:t>he Complainant’s Exception</w:t>
      </w:r>
      <w:r w:rsidR="00CA3E8C">
        <w:t>s are</w:t>
      </w:r>
      <w:r w:rsidR="00DA7C7B">
        <w:t xml:space="preserve"> denied.</w:t>
      </w:r>
    </w:p>
    <w:p w14:paraId="694FAF4C" w14:textId="77777777" w:rsidR="001A6FA5" w:rsidRDefault="001A6FA5" w:rsidP="003C7149">
      <w:pPr>
        <w:spacing w:line="360" w:lineRule="auto"/>
        <w:ind w:firstLine="1440"/>
      </w:pPr>
    </w:p>
    <w:p w14:paraId="3104EC53" w14:textId="77777777" w:rsidR="001A6FA5" w:rsidRDefault="003C7149" w:rsidP="00F35D06">
      <w:pPr>
        <w:pStyle w:val="Heading3"/>
        <w:ind w:left="0" w:firstLine="720"/>
      </w:pPr>
      <w:r w:rsidRPr="003C7149">
        <w:rPr>
          <w:i/>
          <w:iCs/>
        </w:rPr>
        <w:t>Pro Hac Vice</w:t>
      </w:r>
      <w:r>
        <w:t xml:space="preserve"> </w:t>
      </w:r>
      <w:r w:rsidR="00342218">
        <w:t>Admission of PECO’s Counsel</w:t>
      </w:r>
    </w:p>
    <w:p w14:paraId="24EAED58" w14:textId="77777777" w:rsidR="001A6FA5" w:rsidRDefault="001A6FA5" w:rsidP="003C7149">
      <w:pPr>
        <w:spacing w:line="360" w:lineRule="auto"/>
        <w:ind w:firstLine="1440"/>
      </w:pPr>
    </w:p>
    <w:p w14:paraId="639FFD7E" w14:textId="77777777" w:rsidR="00DC4C21" w:rsidRDefault="00DC4C21" w:rsidP="0051725F">
      <w:pPr>
        <w:pStyle w:val="Heading4"/>
        <w:numPr>
          <w:ilvl w:val="0"/>
          <w:numId w:val="19"/>
        </w:numPr>
        <w:ind w:left="0" w:firstLine="1440"/>
        <w:rPr>
          <w:i/>
          <w:iCs/>
        </w:rPr>
      </w:pPr>
      <w:bookmarkStart w:id="6" w:name="_Hlk23772549"/>
      <w:r>
        <w:t>ALJ</w:t>
      </w:r>
      <w:r w:rsidR="00342218">
        <w:t>’s</w:t>
      </w:r>
      <w:r>
        <w:t xml:space="preserve"> </w:t>
      </w:r>
      <w:r w:rsidR="00342218">
        <w:t xml:space="preserve">August 2018 Pro Hac Vice </w:t>
      </w:r>
      <w:r>
        <w:t xml:space="preserve">Order </w:t>
      </w:r>
    </w:p>
    <w:p w14:paraId="0BCCB147" w14:textId="77777777" w:rsidR="00DC4C21" w:rsidRDefault="00DC4C21" w:rsidP="0051725F">
      <w:pPr>
        <w:spacing w:line="360" w:lineRule="auto"/>
      </w:pPr>
    </w:p>
    <w:p w14:paraId="46B9B6DA" w14:textId="784C20B2" w:rsidR="00A75DA0" w:rsidRDefault="00DC4C21" w:rsidP="0051725F">
      <w:pPr>
        <w:spacing w:line="360" w:lineRule="auto"/>
        <w:ind w:firstLine="1440"/>
      </w:pPr>
      <w:r>
        <w:t xml:space="preserve">By Order on August 17, 2018, the Motion for Admission of Mr. Watson </w:t>
      </w:r>
      <w:r w:rsidRPr="00FB06A6">
        <w:rPr>
          <w:i/>
          <w:iCs/>
        </w:rPr>
        <w:t>Pro Hac Vice</w:t>
      </w:r>
      <w:r>
        <w:t xml:space="preserve"> was granted</w:t>
      </w:r>
      <w:r w:rsidR="00095A25">
        <w:t xml:space="preserve"> (</w:t>
      </w:r>
      <w:r w:rsidRPr="00C065E9">
        <w:rPr>
          <w:i/>
          <w:iCs/>
        </w:rPr>
        <w:t>August 2018</w:t>
      </w:r>
      <w:r>
        <w:t xml:space="preserve"> </w:t>
      </w:r>
      <w:r w:rsidRPr="00DC4C21">
        <w:rPr>
          <w:i/>
          <w:iCs/>
        </w:rPr>
        <w:t>Pro Hac Vice Order</w:t>
      </w:r>
      <w:r w:rsidR="00095A25">
        <w:rPr>
          <w:i/>
          <w:iCs/>
        </w:rPr>
        <w:t>)</w:t>
      </w:r>
      <w:r>
        <w:t xml:space="preserve">.  </w:t>
      </w:r>
      <w:r w:rsidR="00A75DA0">
        <w:t>In the Order, the ALJ provided that the Complainant objects to the admission of Mr. Watson, contending</w:t>
      </w:r>
      <w:r w:rsidR="00E04B4B">
        <w:t>:</w:t>
      </w:r>
      <w:r w:rsidR="00A75DA0">
        <w:t xml:space="preserve"> (1)</w:t>
      </w:r>
      <w:r w:rsidR="0051725F">
        <w:t> </w:t>
      </w:r>
      <w:r w:rsidR="00A75DA0">
        <w:t>the Motion should have been made before the hearing</w:t>
      </w:r>
      <w:r w:rsidR="00116380">
        <w:t>;</w:t>
      </w:r>
      <w:r w:rsidR="00A75DA0">
        <w:t xml:space="preserve"> and (2) Mr. Watson has appeared numerous times before the Commission and is therefore unlawfully practicing law in Pennsylvania.  </w:t>
      </w:r>
      <w:r w:rsidR="00A75DA0" w:rsidRPr="00C065E9">
        <w:rPr>
          <w:i/>
          <w:iCs/>
        </w:rPr>
        <w:t>August 2018 Pro Hac Vice Order</w:t>
      </w:r>
      <w:r w:rsidR="00A75DA0">
        <w:t xml:space="preserve"> at 4.  </w:t>
      </w:r>
    </w:p>
    <w:p w14:paraId="5DA89CAA" w14:textId="77777777" w:rsidR="00A75DA0" w:rsidRDefault="00A75DA0" w:rsidP="007C273F">
      <w:pPr>
        <w:spacing w:line="360" w:lineRule="auto"/>
        <w:ind w:firstLine="1440"/>
      </w:pPr>
    </w:p>
    <w:p w14:paraId="288F0CF0" w14:textId="56B6ED0A" w:rsidR="00A75DA0" w:rsidRDefault="00A75DA0" w:rsidP="007C273F">
      <w:pPr>
        <w:spacing w:line="360" w:lineRule="auto"/>
        <w:ind w:firstLine="1440"/>
      </w:pPr>
      <w:r>
        <w:t xml:space="preserve">The ALJ found that although the Motion was filed after the hearing, and before the close of the record, there is no basis upon which to deny the Motion.  The ALJ noted that Mr. Watson has examined only Dr. Davis and Dr. Israel alongside and assisted by PECO Pennsylvania lead counsel Mr. Smith and Ms. Lee.  The ALJ concluded that there is no evidence that Mr. Watson is unlawfully without a license appearing in various </w:t>
      </w:r>
      <w:r>
        <w:lastRenderedPageBreak/>
        <w:t xml:space="preserve">legal venues in Pennsylvania practicing a variety of legal subjects.  </w:t>
      </w:r>
      <w:bookmarkStart w:id="7" w:name="_Hlk28592609"/>
      <w:r w:rsidR="00C065E9" w:rsidRPr="00C065E9">
        <w:rPr>
          <w:i/>
          <w:iCs/>
        </w:rPr>
        <w:t>August 2018 Pro Hac Vice Order</w:t>
      </w:r>
      <w:r w:rsidR="00C065E9">
        <w:t xml:space="preserve"> at 5.</w:t>
      </w:r>
      <w:bookmarkEnd w:id="7"/>
      <w:r w:rsidR="00C065E9">
        <w:t xml:space="preserve">  </w:t>
      </w:r>
    </w:p>
    <w:p w14:paraId="42B089ED" w14:textId="77777777" w:rsidR="0051725F" w:rsidRDefault="0051725F" w:rsidP="007C273F">
      <w:pPr>
        <w:spacing w:line="360" w:lineRule="auto"/>
        <w:ind w:firstLine="1440"/>
      </w:pPr>
    </w:p>
    <w:p w14:paraId="12F00B3D" w14:textId="77777777" w:rsidR="00C065E9" w:rsidRDefault="00C065E9" w:rsidP="007C273F">
      <w:pPr>
        <w:spacing w:line="360" w:lineRule="auto"/>
        <w:ind w:firstLine="1440"/>
      </w:pPr>
      <w:r>
        <w:t xml:space="preserve">The ALJ found that PECO’s failure to file </w:t>
      </w:r>
      <w:r w:rsidR="00E04B4B">
        <w:t xml:space="preserve">a </w:t>
      </w:r>
      <w:r w:rsidRPr="00FB06A6">
        <w:rPr>
          <w:i/>
          <w:iCs/>
        </w:rPr>
        <w:t>Pro Hac Vice</w:t>
      </w:r>
      <w:r>
        <w:t xml:space="preserve"> Motion prior to the hearing appears to be an oversight rather than a deliberate act.  The ALJ reason</w:t>
      </w:r>
      <w:r w:rsidR="00E04B4B">
        <w:t>ed</w:t>
      </w:r>
      <w:r>
        <w:t xml:space="preserve"> that Title 52 Pa. Code § 1.2 allows a presiding officer to disregard an error or defect of procedure which does not affect the substantive rights of </w:t>
      </w:r>
      <w:r w:rsidR="00935A68">
        <w:t xml:space="preserve">the </w:t>
      </w:r>
      <w:r>
        <w:t xml:space="preserve">parties and there are no substantive rights of the parties at risk here.  </w:t>
      </w:r>
      <w:r w:rsidRPr="00C065E9">
        <w:rPr>
          <w:i/>
          <w:iCs/>
        </w:rPr>
        <w:t>August 2018 Pro Hac Vice Order</w:t>
      </w:r>
      <w:r>
        <w:t xml:space="preserve"> at 5-6.</w:t>
      </w:r>
    </w:p>
    <w:p w14:paraId="1DEBD18B" w14:textId="77777777" w:rsidR="00C065E9" w:rsidRDefault="00C065E9" w:rsidP="007C273F">
      <w:pPr>
        <w:spacing w:line="360" w:lineRule="auto"/>
        <w:ind w:firstLine="1440"/>
      </w:pPr>
    </w:p>
    <w:p w14:paraId="7AD285AD" w14:textId="77777777" w:rsidR="00C065E9" w:rsidRDefault="00C065E9" w:rsidP="007C273F">
      <w:pPr>
        <w:spacing w:line="360" w:lineRule="auto"/>
        <w:ind w:firstLine="1440"/>
      </w:pPr>
      <w:r>
        <w:t xml:space="preserve">The ALJ explained that by opposing the Motion, the Complainant is seeking to have any evidence introduced through Mr. Watson “thrown out,” </w:t>
      </w:r>
      <w:r w:rsidRPr="00C9486B">
        <w:rPr>
          <w:i/>
          <w:iCs/>
        </w:rPr>
        <w:t>i.e</w:t>
      </w:r>
      <w:r>
        <w:t xml:space="preserve">., all testimony and exhibits </w:t>
      </w:r>
      <w:r w:rsidR="007C273F">
        <w:t>introduced</w:t>
      </w:r>
      <w:r>
        <w:t xml:space="preserve"> through Dr. Davis and Dr. Israel be excluded.  </w:t>
      </w:r>
      <w:r w:rsidRPr="00C065E9">
        <w:rPr>
          <w:i/>
          <w:iCs/>
        </w:rPr>
        <w:t>August 2018 Pro Hac Vice Order</w:t>
      </w:r>
      <w:r>
        <w:t xml:space="preserve"> at 6 (citing Caesar Answer to Motion to Admit Counsel Pro Hac Vice at 5).  The ALJ cited to Title 2 Pa. C.S.A. § 505 which provides that all relevant </w:t>
      </w:r>
      <w:r w:rsidR="007C273F">
        <w:t>evidence</w:t>
      </w:r>
      <w:r>
        <w:t xml:space="preserve"> of reasonably probative </w:t>
      </w:r>
      <w:r w:rsidR="007C273F">
        <w:t>value</w:t>
      </w:r>
      <w:r>
        <w:t xml:space="preserve"> may be received at agency hearings.  </w:t>
      </w:r>
      <w:r w:rsidR="007C273F">
        <w:t>The ALJ found that the evidence provided b</w:t>
      </w:r>
      <w:r w:rsidR="00E04B4B">
        <w:t>y</w:t>
      </w:r>
      <w:r w:rsidR="007C273F">
        <w:t xml:space="preserve"> </w:t>
      </w:r>
      <w:r w:rsidR="00E04B4B">
        <w:t>D</w:t>
      </w:r>
      <w:r w:rsidR="007C273F">
        <w:t xml:space="preserve">r. Davis and Dr. Israel is relevant, may be of probative value to any decision issued and should be </w:t>
      </w:r>
      <w:r w:rsidR="00935A68">
        <w:t>allowed</w:t>
      </w:r>
      <w:r w:rsidR="007C273F">
        <w:t xml:space="preserve">.  </w:t>
      </w:r>
      <w:r w:rsidR="007C273F" w:rsidRPr="00C065E9">
        <w:rPr>
          <w:i/>
          <w:iCs/>
        </w:rPr>
        <w:t>August 2018 Pro Hac Vice Order</w:t>
      </w:r>
      <w:r w:rsidR="007C273F">
        <w:t xml:space="preserve"> at 6-7.</w:t>
      </w:r>
    </w:p>
    <w:p w14:paraId="795F4949" w14:textId="77777777" w:rsidR="00E04B4B" w:rsidRDefault="00E04B4B" w:rsidP="007C273F">
      <w:pPr>
        <w:spacing w:line="360" w:lineRule="auto"/>
        <w:ind w:firstLine="1440"/>
      </w:pPr>
    </w:p>
    <w:p w14:paraId="578B7712" w14:textId="77777777" w:rsidR="007C273F" w:rsidRDefault="007C273F" w:rsidP="0061741B">
      <w:pPr>
        <w:spacing w:line="360" w:lineRule="auto"/>
        <w:ind w:firstLine="1440"/>
      </w:pPr>
      <w:r>
        <w:t>The ALJ also provided that the Complainant made no objection at the hearing regarding Mr. Watson and the evidence presented through him.  The ALJ stated that</w:t>
      </w:r>
      <w:r w:rsidR="00116380">
        <w:t>,</w:t>
      </w:r>
      <w:r>
        <w:t xml:space="preserve"> therefore, any objection to Mr. Watson’s participation in this proceeding is considered waived.  The ALJ reasoned that there is nothing prejudicial to the parties through granting the admission of Mr. Watson and it would be inefficient and wasteful of the resources of the Commission and the </w:t>
      </w:r>
      <w:r w:rsidR="00D43CEF">
        <w:t>P</w:t>
      </w:r>
      <w:r>
        <w:t>art</w:t>
      </w:r>
      <w:r w:rsidR="00E04B4B">
        <w:t>ies</w:t>
      </w:r>
      <w:r>
        <w:t xml:space="preserve"> to set this matter for another hearing because of the curable and technical error of the timing of the filing of the instant Motion.  </w:t>
      </w:r>
      <w:r w:rsidRPr="00C065E9">
        <w:rPr>
          <w:i/>
          <w:iCs/>
        </w:rPr>
        <w:t>August 2018 Pro Hac Vice Order</w:t>
      </w:r>
      <w:r>
        <w:t xml:space="preserve"> at 7.</w:t>
      </w:r>
    </w:p>
    <w:p w14:paraId="1C63C9A1" w14:textId="77777777" w:rsidR="00A75DA0" w:rsidRPr="00DC4C21" w:rsidRDefault="00A75DA0" w:rsidP="00DC4C21"/>
    <w:p w14:paraId="3B3AE208" w14:textId="77777777" w:rsidR="001A6FA5" w:rsidRDefault="001A6FA5" w:rsidP="0051725F">
      <w:pPr>
        <w:pStyle w:val="Heading4"/>
        <w:keepNext/>
        <w:keepLines/>
        <w:numPr>
          <w:ilvl w:val="0"/>
          <w:numId w:val="19"/>
        </w:numPr>
        <w:ind w:left="0" w:firstLine="1440"/>
      </w:pPr>
      <w:r>
        <w:lastRenderedPageBreak/>
        <w:t>Exceptions</w:t>
      </w:r>
    </w:p>
    <w:p w14:paraId="5CFE1DC1" w14:textId="6ECA4CD4" w:rsidR="0048728E" w:rsidRDefault="0048728E" w:rsidP="0051725F">
      <w:pPr>
        <w:keepNext/>
        <w:keepLines/>
        <w:widowControl/>
        <w:spacing w:line="360" w:lineRule="auto"/>
      </w:pPr>
    </w:p>
    <w:p w14:paraId="1BC84E95" w14:textId="77777777" w:rsidR="00DA7C7B" w:rsidRDefault="00DA7C7B" w:rsidP="0051725F">
      <w:pPr>
        <w:spacing w:line="360" w:lineRule="auto"/>
        <w:ind w:firstLine="1440"/>
      </w:pPr>
      <w:r>
        <w:t>In her Exception</w:t>
      </w:r>
      <w:r w:rsidR="00C453A5">
        <w:t xml:space="preserve"> regarding </w:t>
      </w:r>
      <w:r w:rsidR="00D43CEF">
        <w:rPr>
          <w:i/>
          <w:iCs/>
        </w:rPr>
        <w:t>P</w:t>
      </w:r>
      <w:r w:rsidR="00C453A5" w:rsidRPr="00C453A5">
        <w:rPr>
          <w:i/>
          <w:iCs/>
        </w:rPr>
        <w:t xml:space="preserve">ro </w:t>
      </w:r>
      <w:r w:rsidR="00D43CEF">
        <w:rPr>
          <w:i/>
          <w:iCs/>
        </w:rPr>
        <w:t>H</w:t>
      </w:r>
      <w:r w:rsidR="00C453A5" w:rsidRPr="00C453A5">
        <w:rPr>
          <w:i/>
          <w:iCs/>
        </w:rPr>
        <w:t xml:space="preserve">ac </w:t>
      </w:r>
      <w:r w:rsidR="00D43CEF">
        <w:rPr>
          <w:i/>
          <w:iCs/>
        </w:rPr>
        <w:t>V</w:t>
      </w:r>
      <w:r w:rsidR="00C453A5" w:rsidRPr="00C453A5">
        <w:rPr>
          <w:i/>
          <w:iCs/>
        </w:rPr>
        <w:t>ice</w:t>
      </w:r>
      <w:r w:rsidR="00C453A5">
        <w:t xml:space="preserve"> matters</w:t>
      </w:r>
      <w:r>
        <w:t xml:space="preserve">, Ms. Caesar first repeats </w:t>
      </w:r>
      <w:r w:rsidR="00342218">
        <w:t xml:space="preserve">her arguments in </w:t>
      </w:r>
      <w:r>
        <w:t xml:space="preserve">her August 6, 2018 Answer to PECO’s </w:t>
      </w:r>
      <w:r w:rsidRPr="00C453A5">
        <w:rPr>
          <w:i/>
          <w:iCs/>
        </w:rPr>
        <w:t>Pro Hac Vice</w:t>
      </w:r>
      <w:r>
        <w:t xml:space="preserve"> Motion to Admit Counsel</w:t>
      </w:r>
      <w:r w:rsidR="00342218">
        <w:t>, as summarized above</w:t>
      </w:r>
      <w:r>
        <w:t>.  Exc. at 8-13.  In addition, the Complainant provides that she was “prevented from filing a</w:t>
      </w:r>
      <w:r w:rsidR="001B699F">
        <w:t xml:space="preserve"> timely</w:t>
      </w:r>
      <w:r>
        <w:t xml:space="preserve"> interlocutory appeal</w:t>
      </w:r>
      <w:r w:rsidR="001B699F">
        <w:t>”</w:t>
      </w:r>
      <w:r>
        <w:t xml:space="preserve"> on the </w:t>
      </w:r>
      <w:r w:rsidR="00D43CEF">
        <w:rPr>
          <w:i/>
          <w:iCs/>
        </w:rPr>
        <w:t>P</w:t>
      </w:r>
      <w:r w:rsidRPr="00847359">
        <w:rPr>
          <w:i/>
          <w:iCs/>
        </w:rPr>
        <w:t xml:space="preserve">ro </w:t>
      </w:r>
      <w:r w:rsidR="00D43CEF">
        <w:rPr>
          <w:i/>
          <w:iCs/>
        </w:rPr>
        <w:t>H</w:t>
      </w:r>
      <w:r w:rsidRPr="00847359">
        <w:rPr>
          <w:i/>
          <w:iCs/>
        </w:rPr>
        <w:t xml:space="preserve">ac </w:t>
      </w:r>
      <w:r w:rsidR="00D43CEF">
        <w:rPr>
          <w:i/>
          <w:iCs/>
        </w:rPr>
        <w:t>V</w:t>
      </w:r>
      <w:r w:rsidRPr="00847359">
        <w:rPr>
          <w:i/>
          <w:iCs/>
        </w:rPr>
        <w:t>ice</w:t>
      </w:r>
      <w:r>
        <w:t xml:space="preserve"> issues.  </w:t>
      </w:r>
      <w:r w:rsidR="00DE7A56">
        <w:t xml:space="preserve">Exc. at </w:t>
      </w:r>
      <w:r w:rsidR="001B699F">
        <w:t xml:space="preserve">19.  </w:t>
      </w:r>
      <w:r>
        <w:t xml:space="preserve">The Complainant also argues that PECO’s Motion should be denied because it was filed “after the record was closed.”  </w:t>
      </w:r>
      <w:r w:rsidR="00DE7A56">
        <w:t xml:space="preserve">Exc. at </w:t>
      </w:r>
      <w:r w:rsidR="001B699F">
        <w:t>13.</w:t>
      </w:r>
    </w:p>
    <w:p w14:paraId="6E7B58F5" w14:textId="77777777" w:rsidR="0048728E" w:rsidRPr="0048728E" w:rsidRDefault="0048728E" w:rsidP="0051725F">
      <w:pPr>
        <w:spacing w:line="360" w:lineRule="auto"/>
      </w:pPr>
    </w:p>
    <w:p w14:paraId="0D109D01" w14:textId="77777777" w:rsidR="001A6FA5" w:rsidRDefault="001A6FA5" w:rsidP="0051725F">
      <w:pPr>
        <w:pStyle w:val="Heading4"/>
        <w:ind w:left="0" w:firstLine="1440"/>
      </w:pPr>
      <w:r>
        <w:t xml:space="preserve">Replies </w:t>
      </w:r>
    </w:p>
    <w:p w14:paraId="5163D55A" w14:textId="77777777" w:rsidR="0048728E" w:rsidRDefault="0048728E" w:rsidP="0051725F">
      <w:pPr>
        <w:spacing w:line="360" w:lineRule="auto"/>
      </w:pPr>
    </w:p>
    <w:p w14:paraId="7DFCBB0D" w14:textId="4A3142C2" w:rsidR="00E35D46" w:rsidRDefault="001B699F" w:rsidP="0051725F">
      <w:pPr>
        <w:spacing w:line="360" w:lineRule="auto"/>
      </w:pPr>
      <w:r>
        <w:tab/>
      </w:r>
      <w:r>
        <w:tab/>
        <w:t xml:space="preserve">PECO </w:t>
      </w:r>
      <w:r w:rsidR="00E35D46">
        <w:t>provides</w:t>
      </w:r>
      <w:r>
        <w:t xml:space="preserve"> that </w:t>
      </w:r>
      <w:r w:rsidR="00E35D46">
        <w:t>it fully analyzed and responded to Ms. Caesar’s August</w:t>
      </w:r>
      <w:r w:rsidR="0051725F">
        <w:t> </w:t>
      </w:r>
      <w:r w:rsidR="00E35D46">
        <w:t>6</w:t>
      </w:r>
      <w:r w:rsidR="00342218">
        <w:t>, 2018</w:t>
      </w:r>
      <w:r w:rsidR="00E35D46">
        <w:t xml:space="preserve"> arguments in its August 9, 2018 Reply, and the ALJ fully considered and rejected Ms. Caesar’s arguments in the </w:t>
      </w:r>
      <w:r w:rsidR="00D43CEF" w:rsidRPr="00C065E9">
        <w:rPr>
          <w:i/>
          <w:iCs/>
        </w:rPr>
        <w:t>August 2018</w:t>
      </w:r>
      <w:r w:rsidR="00D43CEF">
        <w:t xml:space="preserve"> </w:t>
      </w:r>
      <w:r w:rsidR="00D43CEF" w:rsidRPr="00DC4C21">
        <w:rPr>
          <w:i/>
          <w:iCs/>
        </w:rPr>
        <w:t>Pro Hac Vice Order</w:t>
      </w:r>
      <w:r w:rsidR="00E35D46">
        <w:t>.  R.</w:t>
      </w:r>
      <w:r w:rsidR="00D43CEF">
        <w:t xml:space="preserve"> </w:t>
      </w:r>
      <w:r w:rsidR="00E35D46">
        <w:t xml:space="preserve">Exc. at 3.  </w:t>
      </w:r>
    </w:p>
    <w:p w14:paraId="63A0EE5C" w14:textId="77777777" w:rsidR="00E35D46" w:rsidRDefault="00E35D46" w:rsidP="0051725F">
      <w:pPr>
        <w:spacing w:line="360" w:lineRule="auto"/>
      </w:pPr>
    </w:p>
    <w:p w14:paraId="2FE53D61" w14:textId="77777777" w:rsidR="001B699F" w:rsidRDefault="00E35D46" w:rsidP="0051725F">
      <w:pPr>
        <w:spacing w:line="360" w:lineRule="auto"/>
      </w:pPr>
      <w:r>
        <w:tab/>
      </w:r>
      <w:r>
        <w:tab/>
        <w:t xml:space="preserve">Regarding the Complainant’s argument that she was prevented from filing a timely interlocutory appeal, PECO avers that the Complainant has had a full and fair opportunity to present her arguments regarding </w:t>
      </w:r>
      <w:r w:rsidR="00F46AB2">
        <w:t xml:space="preserve">the </w:t>
      </w:r>
      <w:r w:rsidR="006D5E3D">
        <w:rPr>
          <w:i/>
          <w:iCs/>
        </w:rPr>
        <w:t>P</w:t>
      </w:r>
      <w:r w:rsidRPr="00F63324">
        <w:rPr>
          <w:i/>
          <w:iCs/>
        </w:rPr>
        <w:t xml:space="preserve">ro </w:t>
      </w:r>
      <w:r w:rsidR="006D5E3D">
        <w:rPr>
          <w:i/>
          <w:iCs/>
        </w:rPr>
        <w:t>H</w:t>
      </w:r>
      <w:r w:rsidRPr="00F63324">
        <w:rPr>
          <w:i/>
          <w:iCs/>
        </w:rPr>
        <w:t xml:space="preserve">ac </w:t>
      </w:r>
      <w:r w:rsidR="006D5E3D">
        <w:rPr>
          <w:i/>
          <w:iCs/>
        </w:rPr>
        <w:t>V</w:t>
      </w:r>
      <w:r w:rsidRPr="00F63324">
        <w:rPr>
          <w:i/>
          <w:iCs/>
        </w:rPr>
        <w:t>ice</w:t>
      </w:r>
      <w:r>
        <w:t xml:space="preserve"> admissions.  PECO </w:t>
      </w:r>
      <w:r w:rsidR="00F808B9">
        <w:t>contends that</w:t>
      </w:r>
      <w:r>
        <w:t xml:space="preserve"> the Complainant has presented those arguments to the ALJ before the ALJ issued </w:t>
      </w:r>
      <w:r w:rsidR="00F808B9">
        <w:t>the</w:t>
      </w:r>
      <w:r w:rsidR="00F808B9" w:rsidRPr="00C065E9">
        <w:rPr>
          <w:i/>
          <w:iCs/>
        </w:rPr>
        <w:t xml:space="preserve"> August</w:t>
      </w:r>
      <w:r w:rsidR="006D5E3D" w:rsidRPr="00C065E9">
        <w:rPr>
          <w:i/>
          <w:iCs/>
        </w:rPr>
        <w:t xml:space="preserve"> 2018</w:t>
      </w:r>
      <w:r w:rsidR="006D5E3D">
        <w:t xml:space="preserve"> </w:t>
      </w:r>
      <w:r w:rsidR="006D5E3D" w:rsidRPr="00DC4C21">
        <w:rPr>
          <w:i/>
          <w:iCs/>
        </w:rPr>
        <w:t>Pro Hac Vice Order</w:t>
      </w:r>
      <w:r w:rsidR="00342218">
        <w:t xml:space="preserve"> </w:t>
      </w:r>
      <w:r>
        <w:t>and the Complainant has presented her arguments to the Commission in her Exceptions.  PECO notes that the Complainant has not demonstrated that interlocutory review would have expedited the underlying proceeding or prevented substantial prejudice as comp</w:t>
      </w:r>
      <w:r w:rsidR="00F63324">
        <w:t>ared</w:t>
      </w:r>
      <w:r>
        <w:t xml:space="preserve"> to having the Commission resolve the </w:t>
      </w:r>
      <w:r w:rsidR="006D5E3D">
        <w:rPr>
          <w:i/>
          <w:iCs/>
        </w:rPr>
        <w:t>P</w:t>
      </w:r>
      <w:r w:rsidRPr="00F63324">
        <w:rPr>
          <w:i/>
          <w:iCs/>
        </w:rPr>
        <w:t xml:space="preserve">roc </w:t>
      </w:r>
      <w:r w:rsidR="006D5E3D">
        <w:rPr>
          <w:i/>
          <w:iCs/>
        </w:rPr>
        <w:t>H</w:t>
      </w:r>
      <w:r w:rsidRPr="00F63324">
        <w:rPr>
          <w:i/>
          <w:iCs/>
        </w:rPr>
        <w:t xml:space="preserve">ac </w:t>
      </w:r>
      <w:r w:rsidR="006D5E3D">
        <w:rPr>
          <w:i/>
          <w:iCs/>
        </w:rPr>
        <w:t>V</w:t>
      </w:r>
      <w:r w:rsidRPr="00F63324">
        <w:rPr>
          <w:i/>
          <w:iCs/>
        </w:rPr>
        <w:t>ice</w:t>
      </w:r>
      <w:r>
        <w:t xml:space="preserve"> concerns in its final</w:t>
      </w:r>
      <w:r w:rsidR="00342218">
        <w:t xml:space="preserve"> order entered in this matter.</w:t>
      </w:r>
      <w:r>
        <w:t xml:space="preserve"> </w:t>
      </w:r>
      <w:r w:rsidR="00342218">
        <w:t xml:space="preserve"> </w:t>
      </w:r>
      <w:r w:rsidR="0086780A">
        <w:t xml:space="preserve">PECO states that it is unlikely that the Complainant could have prevailed on a request for interlocutory review if she had actually filed one.  PECO cites the virtually identical request for interlocutory review in </w:t>
      </w:r>
      <w:r w:rsidR="0086780A" w:rsidRPr="0086780A">
        <w:rPr>
          <w:i/>
          <w:iCs/>
        </w:rPr>
        <w:t>Quigley</w:t>
      </w:r>
      <w:r w:rsidR="0086780A">
        <w:t xml:space="preserve">. </w:t>
      </w:r>
      <w:r>
        <w:t xml:space="preserve"> </w:t>
      </w:r>
      <w:r w:rsidR="0086780A">
        <w:t>R.</w:t>
      </w:r>
      <w:r w:rsidR="006D5E3D">
        <w:t xml:space="preserve"> </w:t>
      </w:r>
      <w:r w:rsidR="0086780A">
        <w:t xml:space="preserve">Exc. at 4.  PECO provides that the Complainant could have simply edited her </w:t>
      </w:r>
      <w:r w:rsidR="006C6D0D">
        <w:t>six-page</w:t>
      </w:r>
      <w:r w:rsidR="0086780A">
        <w:t xml:space="preserve"> Answer to three pages and submitted that as her petition for interlocutory appeal.  R.</w:t>
      </w:r>
      <w:r w:rsidR="006D5E3D">
        <w:t xml:space="preserve"> </w:t>
      </w:r>
      <w:r w:rsidR="0086780A">
        <w:t xml:space="preserve">Exc. at 5.  </w:t>
      </w:r>
    </w:p>
    <w:p w14:paraId="5CEC38C7" w14:textId="5EDAF9B9" w:rsidR="0086780A" w:rsidRDefault="0086780A" w:rsidP="0051725F">
      <w:pPr>
        <w:spacing w:line="360" w:lineRule="auto"/>
      </w:pPr>
      <w:r>
        <w:lastRenderedPageBreak/>
        <w:tab/>
      </w:r>
      <w:r>
        <w:tab/>
        <w:t xml:space="preserve">PECO contends that </w:t>
      </w:r>
      <w:r w:rsidR="00952FE6">
        <w:t xml:space="preserve">it addressed the Complainant’s contention that </w:t>
      </w:r>
      <w:r>
        <w:t xml:space="preserve">PECO’s Motion was filed after the record was closed.  </w:t>
      </w:r>
      <w:r w:rsidR="00952FE6">
        <w:t xml:space="preserve">R. Exc. at 5 citing </w:t>
      </w:r>
      <w:r>
        <w:t xml:space="preserve">August 19, 2018 Answer at 12.  PECO provides that the ALJ was correct when she stated that “[T]he Motion was filed after the hearing, and before the close of the record.”  PECO states the ALJ concluded that PECO’s Motion should be granted notwithstanding the timing of PECO’s request because “there is nothing prejudicial to the parties through granting the admission of Mr. Watson </w:t>
      </w:r>
      <w:r w:rsidRPr="00F63324">
        <w:rPr>
          <w:i/>
          <w:iCs/>
        </w:rPr>
        <w:t>Pro Hac Vice Nunc Pro Tunc</w:t>
      </w:r>
      <w:r>
        <w:t xml:space="preserve">…” </w:t>
      </w:r>
      <w:r w:rsidR="0051725F">
        <w:t xml:space="preserve"> </w:t>
      </w:r>
      <w:r>
        <w:t>R.</w:t>
      </w:r>
      <w:r w:rsidR="00E75E12">
        <w:t xml:space="preserve"> </w:t>
      </w:r>
      <w:r>
        <w:t xml:space="preserve">Exc. at 5-6.  </w:t>
      </w:r>
    </w:p>
    <w:p w14:paraId="6D4B13A4" w14:textId="77777777" w:rsidR="0048728E" w:rsidRPr="0048728E" w:rsidRDefault="0048728E" w:rsidP="0051725F">
      <w:pPr>
        <w:spacing w:line="360" w:lineRule="auto"/>
      </w:pPr>
    </w:p>
    <w:p w14:paraId="743D6340" w14:textId="77777777" w:rsidR="001A6FA5" w:rsidRDefault="001A6FA5" w:rsidP="0051725F">
      <w:pPr>
        <w:pStyle w:val="Heading4"/>
        <w:ind w:left="0" w:firstLine="1440"/>
      </w:pPr>
      <w:r>
        <w:t>Disposition</w:t>
      </w:r>
    </w:p>
    <w:bookmarkEnd w:id="6"/>
    <w:p w14:paraId="72158502" w14:textId="77777777" w:rsidR="004A7B3E" w:rsidRDefault="004A7B3E" w:rsidP="0051725F">
      <w:pPr>
        <w:spacing w:line="360" w:lineRule="auto"/>
        <w:ind w:firstLine="1440"/>
      </w:pPr>
    </w:p>
    <w:p w14:paraId="3E9C9A2F" w14:textId="77777777" w:rsidR="00F63324" w:rsidRDefault="00847359" w:rsidP="0051725F">
      <w:pPr>
        <w:keepNext/>
        <w:widowControl/>
        <w:spacing w:line="360" w:lineRule="auto"/>
      </w:pPr>
      <w:r>
        <w:tab/>
      </w:r>
      <w:r>
        <w:tab/>
      </w:r>
      <w:r w:rsidR="00A75DA0">
        <w:t xml:space="preserve">We note that PECO filed its Motion on July 16, 2018, and the record closed on October 15, 2018.  </w:t>
      </w:r>
      <w:r w:rsidRPr="0028639A">
        <w:t xml:space="preserve">We agree with the ALJ, that the evidence of Dr. Davis and Dr. Israel should not be excluded because the </w:t>
      </w:r>
      <w:r w:rsidRPr="0028639A">
        <w:rPr>
          <w:i/>
        </w:rPr>
        <w:t>Pro Hac Vice</w:t>
      </w:r>
      <w:r w:rsidRPr="0028639A">
        <w:t xml:space="preserve"> filing was not done three days before the hearing.  A re-hearing would require the expenditure of additional time, resources and funds and would be inefficient.  We find that there is nothing prejudicial to the Complainant in the ALJ’s Order granting the admission of Mr. Watson </w:t>
      </w:r>
      <w:r w:rsidRPr="0028639A">
        <w:rPr>
          <w:i/>
        </w:rPr>
        <w:t>Pro Hac Vice.</w:t>
      </w:r>
      <w:r w:rsidRPr="0028639A">
        <w:t xml:space="preserve"> </w:t>
      </w:r>
    </w:p>
    <w:p w14:paraId="18D3CBAD" w14:textId="77777777" w:rsidR="00847359" w:rsidRDefault="00847359" w:rsidP="0077042A">
      <w:pPr>
        <w:keepNext/>
        <w:widowControl/>
        <w:spacing w:line="360" w:lineRule="auto"/>
      </w:pPr>
      <w:r w:rsidRPr="0028639A">
        <w:rPr>
          <w:szCs w:val="26"/>
        </w:rPr>
        <w:t>Based on the foregoing discussion and analysis, we shall deny the Complainant</w:t>
      </w:r>
      <w:r w:rsidR="00EC7E77">
        <w:rPr>
          <w:szCs w:val="26"/>
        </w:rPr>
        <w:t>’</w:t>
      </w:r>
      <w:r w:rsidRPr="0028639A">
        <w:rPr>
          <w:szCs w:val="26"/>
        </w:rPr>
        <w:t>s Exception</w:t>
      </w:r>
      <w:r w:rsidR="00CA3E8C">
        <w:rPr>
          <w:szCs w:val="26"/>
        </w:rPr>
        <w:t>s</w:t>
      </w:r>
      <w:r w:rsidRPr="0028639A">
        <w:rPr>
          <w:szCs w:val="26"/>
        </w:rPr>
        <w:t>.</w:t>
      </w:r>
      <w:r w:rsidRPr="0028639A">
        <w:t xml:space="preserve"> </w:t>
      </w:r>
    </w:p>
    <w:p w14:paraId="10397415" w14:textId="77777777" w:rsidR="00847359" w:rsidRDefault="00847359" w:rsidP="003C7149">
      <w:pPr>
        <w:spacing w:line="360" w:lineRule="auto"/>
        <w:ind w:firstLine="1440"/>
      </w:pPr>
    </w:p>
    <w:p w14:paraId="07270101" w14:textId="1EB14EE4" w:rsidR="004A7B3E" w:rsidRDefault="005C6DAD" w:rsidP="00F35D06">
      <w:pPr>
        <w:pStyle w:val="Heading3"/>
        <w:spacing w:line="240" w:lineRule="auto"/>
        <w:ind w:left="1440" w:hanging="720"/>
      </w:pPr>
      <w:r>
        <w:t xml:space="preserve">Complainant’s Requests for Extensions, </w:t>
      </w:r>
      <w:r w:rsidR="003C7149">
        <w:t>Finding</w:t>
      </w:r>
      <w:r w:rsidR="00F46AB2">
        <w:t>s</w:t>
      </w:r>
      <w:r w:rsidR="003C7149">
        <w:t xml:space="preserve"> of Fact</w:t>
      </w:r>
      <w:r w:rsidR="00EC7E77">
        <w:t xml:space="preserve"> Nos. 12 and</w:t>
      </w:r>
      <w:r w:rsidR="00F35D06">
        <w:t> </w:t>
      </w:r>
      <w:r w:rsidR="00EC7E77">
        <w:t>13</w:t>
      </w:r>
    </w:p>
    <w:p w14:paraId="060D64CB" w14:textId="77777777" w:rsidR="00F35D06" w:rsidRPr="00F35D06" w:rsidRDefault="00F35D06" w:rsidP="0051725F">
      <w:pPr>
        <w:spacing w:line="360" w:lineRule="auto"/>
      </w:pPr>
    </w:p>
    <w:p w14:paraId="7E5E3FC1" w14:textId="77777777" w:rsidR="004A7B3E" w:rsidRDefault="004A7B3E" w:rsidP="0051725F">
      <w:pPr>
        <w:pStyle w:val="Heading4"/>
        <w:numPr>
          <w:ilvl w:val="0"/>
          <w:numId w:val="18"/>
        </w:numPr>
        <w:ind w:left="0" w:firstLine="1440"/>
      </w:pPr>
      <w:r>
        <w:t>Exceptions</w:t>
      </w:r>
    </w:p>
    <w:p w14:paraId="00C0B864" w14:textId="77777777" w:rsidR="005C6DAD" w:rsidRDefault="005C6DAD" w:rsidP="0051725F">
      <w:pPr>
        <w:spacing w:line="360" w:lineRule="auto"/>
      </w:pPr>
    </w:p>
    <w:p w14:paraId="7C6E8FBE" w14:textId="77777777" w:rsidR="00A90F33" w:rsidRDefault="005C6DAD" w:rsidP="0051725F">
      <w:pPr>
        <w:spacing w:line="360" w:lineRule="auto"/>
        <w:ind w:firstLine="1440"/>
      </w:pPr>
      <w:r>
        <w:t>The History of the Proceeding section of the Exceptions also includes a statement from the Complainant object</w:t>
      </w:r>
      <w:r w:rsidR="00847359">
        <w:t>ing</w:t>
      </w:r>
      <w:r>
        <w:t xml:space="preserve"> to the ALJ’s references to Ms. Caesar’s requests for extensions for filings required in this proceeding.  </w:t>
      </w:r>
      <w:r w:rsidR="00A90F33">
        <w:t>The Complainant contends that throughout the I</w:t>
      </w:r>
      <w:r w:rsidR="0063465C">
        <w:t>nitial Decision</w:t>
      </w:r>
      <w:r w:rsidR="00A90F33">
        <w:t xml:space="preserve"> the ALJ referenced multiple times in which the Complainant requested extensions for filings.  The Complainant states “Pointing out the </w:t>
      </w:r>
      <w:r w:rsidR="00A90F33">
        <w:lastRenderedPageBreak/>
        <w:t xml:space="preserve">number of extensions among </w:t>
      </w:r>
      <w:r w:rsidR="00A90F33" w:rsidRPr="00F63324">
        <w:rPr>
          <w:i/>
          <w:iCs/>
        </w:rPr>
        <w:t>pro se</w:t>
      </w:r>
      <w:r w:rsidR="00A90F33">
        <w:t xml:space="preserve"> complainants should not be viewed as a liability in deciding a case against </w:t>
      </w:r>
      <w:r w:rsidR="00A90F33" w:rsidRPr="00F63324">
        <w:rPr>
          <w:i/>
          <w:iCs/>
        </w:rPr>
        <w:t>pro se</w:t>
      </w:r>
      <w:r w:rsidR="00A90F33">
        <w:t xml:space="preserve"> complainants.”  Exc. at 15.  </w:t>
      </w:r>
    </w:p>
    <w:p w14:paraId="388D6DCD" w14:textId="77777777" w:rsidR="00A90F33" w:rsidRDefault="00A90F33" w:rsidP="005C6DAD">
      <w:pPr>
        <w:spacing w:line="360" w:lineRule="auto"/>
        <w:ind w:firstLine="1440"/>
      </w:pPr>
    </w:p>
    <w:p w14:paraId="24BA2791" w14:textId="77777777" w:rsidR="00A90F33" w:rsidRDefault="00C453A5" w:rsidP="00F35D06">
      <w:pPr>
        <w:widowControl/>
        <w:spacing w:line="360" w:lineRule="auto"/>
        <w:ind w:firstLine="1440"/>
      </w:pPr>
      <w:r>
        <w:t>Additionally, t</w:t>
      </w:r>
      <w:r w:rsidR="005C6DAD">
        <w:t>he final section of the Exceptions includes the Complainant’s objection to two Findings of Fact found in the I</w:t>
      </w:r>
      <w:r w:rsidR="00AA2D2E">
        <w:t>nitial Decision</w:t>
      </w:r>
      <w:r w:rsidR="005C6DAD">
        <w:t xml:space="preserve">. </w:t>
      </w:r>
      <w:r w:rsidR="00A90F33">
        <w:t xml:space="preserve"> The Complainant objects to the following Findings of Fact:</w:t>
      </w:r>
    </w:p>
    <w:p w14:paraId="148CB434" w14:textId="77777777" w:rsidR="00A90F33" w:rsidRDefault="00A90F33" w:rsidP="00A90F33">
      <w:pPr>
        <w:ind w:left="1440" w:right="1440" w:firstLine="1440"/>
      </w:pPr>
    </w:p>
    <w:p w14:paraId="74E9F026" w14:textId="63F06F43" w:rsidR="00A90F33" w:rsidRDefault="00A90F33" w:rsidP="00A90F33">
      <w:pPr>
        <w:ind w:left="1440" w:right="1440"/>
      </w:pPr>
      <w:r>
        <w:t>12.</w:t>
      </w:r>
      <w:r w:rsidR="00F35D06">
        <w:tab/>
      </w:r>
      <w:r>
        <w:t>Ms. Caesar has spent 15 to 20 hours per week in her office for four and a half years.  (Tr. 53).</w:t>
      </w:r>
    </w:p>
    <w:p w14:paraId="4DAEEA06" w14:textId="77777777" w:rsidR="00A90F33" w:rsidRDefault="00A90F33" w:rsidP="00A90F33">
      <w:pPr>
        <w:ind w:left="1440" w:right="1440"/>
      </w:pPr>
    </w:p>
    <w:p w14:paraId="4A54CAB6" w14:textId="7DDFA059" w:rsidR="00A90F33" w:rsidRDefault="00A90F33" w:rsidP="00A90F33">
      <w:pPr>
        <w:ind w:left="1440" w:right="1440"/>
      </w:pPr>
      <w:r>
        <w:t>13.</w:t>
      </w:r>
      <w:r w:rsidR="00F35D06">
        <w:tab/>
      </w:r>
      <w:r>
        <w:t xml:space="preserve">There are four AMI meters at her office building, one electric and three gas.  (Tr. 61).  </w:t>
      </w:r>
    </w:p>
    <w:p w14:paraId="31F17C7D" w14:textId="77777777" w:rsidR="00A90F33" w:rsidRDefault="00A90F33" w:rsidP="0051725F">
      <w:pPr>
        <w:spacing w:line="360" w:lineRule="auto"/>
        <w:ind w:left="1440" w:right="1440"/>
      </w:pPr>
    </w:p>
    <w:p w14:paraId="18418F1F" w14:textId="77777777" w:rsidR="00A90F33" w:rsidRDefault="00A90F33" w:rsidP="0051725F">
      <w:pPr>
        <w:spacing w:line="360" w:lineRule="auto"/>
      </w:pPr>
      <w:r>
        <w:t>I.D. at 5.</w:t>
      </w:r>
    </w:p>
    <w:p w14:paraId="261C4538" w14:textId="77777777" w:rsidR="00A90F33" w:rsidRDefault="00A90F33" w:rsidP="0051725F">
      <w:pPr>
        <w:spacing w:line="360" w:lineRule="auto"/>
        <w:ind w:left="1440" w:right="1440" w:firstLine="1440"/>
      </w:pPr>
    </w:p>
    <w:p w14:paraId="25984E96" w14:textId="77777777" w:rsidR="005C6DAD" w:rsidRDefault="00A90F33" w:rsidP="0051725F">
      <w:pPr>
        <w:spacing w:line="360" w:lineRule="auto"/>
        <w:ind w:firstLine="1440"/>
      </w:pPr>
      <w:r>
        <w:t xml:space="preserve">The Complainant contends that both Findings of Fact are incorrect as the Complainant has been working from her home office since March 2017.  Exc. at 19.  </w:t>
      </w:r>
      <w:r w:rsidR="005C6DAD">
        <w:t xml:space="preserve"> </w:t>
      </w:r>
    </w:p>
    <w:p w14:paraId="5F0B90C7" w14:textId="77777777" w:rsidR="00B41A1A" w:rsidRPr="005C6DAD" w:rsidRDefault="00B41A1A" w:rsidP="0051725F">
      <w:pPr>
        <w:spacing w:line="360" w:lineRule="auto"/>
        <w:ind w:firstLine="1440"/>
      </w:pPr>
    </w:p>
    <w:p w14:paraId="59BE1CA6" w14:textId="77777777" w:rsidR="004A7B3E" w:rsidRDefault="004A7B3E" w:rsidP="0051725F">
      <w:pPr>
        <w:pStyle w:val="Heading4"/>
        <w:ind w:left="0" w:firstLine="1440"/>
      </w:pPr>
      <w:r>
        <w:t xml:space="preserve">Replies </w:t>
      </w:r>
    </w:p>
    <w:p w14:paraId="6D5DFDE5" w14:textId="77777777" w:rsidR="00847359" w:rsidRDefault="00847359" w:rsidP="0051725F">
      <w:pPr>
        <w:spacing w:line="360" w:lineRule="auto"/>
      </w:pPr>
    </w:p>
    <w:p w14:paraId="49E2221E" w14:textId="77777777" w:rsidR="00A90F33" w:rsidRDefault="00A90F33" w:rsidP="0051725F">
      <w:pPr>
        <w:spacing w:line="360" w:lineRule="auto"/>
        <w:ind w:firstLine="1440"/>
      </w:pPr>
      <w:r>
        <w:t>PECO provides that the ALJ discussed Ms. Caesar’s requests for extensions only in the History of the Proceedings section of the I</w:t>
      </w:r>
      <w:r w:rsidR="00935A68">
        <w:t>nitial</w:t>
      </w:r>
      <w:r w:rsidR="00F808B9">
        <w:t xml:space="preserve"> </w:t>
      </w:r>
      <w:r>
        <w:t>D</w:t>
      </w:r>
      <w:r w:rsidR="00935A68">
        <w:t>ecision</w:t>
      </w:r>
      <w:r>
        <w:t xml:space="preserve">.  </w:t>
      </w:r>
      <w:r w:rsidR="00C77C55">
        <w:t>PECO notes that the ALJ did not discuss the requests for extensions at any other point in the I</w:t>
      </w:r>
      <w:r w:rsidR="00935A68">
        <w:t>nitial</w:t>
      </w:r>
      <w:r w:rsidR="00F808B9">
        <w:t xml:space="preserve"> </w:t>
      </w:r>
      <w:r w:rsidR="00C77C55">
        <w:t>D</w:t>
      </w:r>
      <w:r w:rsidR="00935A68">
        <w:t>ecision</w:t>
      </w:r>
      <w:r w:rsidR="00C77C55">
        <w:t xml:space="preserve"> and there is nothing in the I</w:t>
      </w:r>
      <w:r w:rsidR="00935A68">
        <w:t>nitial</w:t>
      </w:r>
      <w:r w:rsidR="00F808B9">
        <w:t xml:space="preserve"> </w:t>
      </w:r>
      <w:r w:rsidR="00C77C55">
        <w:t>D</w:t>
      </w:r>
      <w:r w:rsidR="00935A68">
        <w:t>ecision</w:t>
      </w:r>
      <w:r w:rsidR="00C77C55">
        <w:t xml:space="preserve"> that suggests the ALJ treated the requests for extensions as a “liability” to the Complainant’s case.  R.</w:t>
      </w:r>
      <w:r w:rsidR="00AA1B10">
        <w:t xml:space="preserve"> </w:t>
      </w:r>
      <w:r w:rsidR="00C77C55">
        <w:t xml:space="preserve">Exc. at 6-7.  </w:t>
      </w:r>
    </w:p>
    <w:p w14:paraId="0343B058" w14:textId="77777777" w:rsidR="00C77C55" w:rsidRDefault="00C77C55" w:rsidP="00C77C55">
      <w:pPr>
        <w:spacing w:line="360" w:lineRule="auto"/>
        <w:ind w:firstLine="1440"/>
      </w:pPr>
    </w:p>
    <w:p w14:paraId="56D0D278" w14:textId="2AEBCEEE" w:rsidR="00C77C55" w:rsidRDefault="00C77C55" w:rsidP="0051725F">
      <w:pPr>
        <w:spacing w:line="360" w:lineRule="auto"/>
        <w:ind w:firstLine="1440"/>
      </w:pPr>
      <w:r>
        <w:t>Regarding the Findings of Fact No</w:t>
      </w:r>
      <w:r w:rsidR="00F505A6">
        <w:t>s</w:t>
      </w:r>
      <w:r>
        <w:t>. 12 and 13, PECO provides that the hearing occurred on February 22, 2017 and the Findings of Fact are based on the February 22</w:t>
      </w:r>
      <w:r w:rsidR="00F505A6">
        <w:t>, 2017</w:t>
      </w:r>
      <w:r>
        <w:t xml:space="preserve"> record transcript.  PECO contends that the Findings of Fact correctly summarize the record testimony in the proceeding.  PECO avers that the fact that the Complainant no longer goes to the office does not affect the ALJ’s conclusion that the </w:t>
      </w:r>
      <w:r>
        <w:lastRenderedPageBreak/>
        <w:t>Complainant’s regular exposure in the prior 4.5 years did not result in illness.  R.</w:t>
      </w:r>
      <w:r w:rsidR="00F505A6">
        <w:t xml:space="preserve"> </w:t>
      </w:r>
      <w:r>
        <w:t>Exc. at</w:t>
      </w:r>
      <w:r w:rsidR="00F35D06">
        <w:t> </w:t>
      </w:r>
      <w:r>
        <w:t xml:space="preserve">7.  </w:t>
      </w:r>
    </w:p>
    <w:p w14:paraId="24272FC6" w14:textId="77777777" w:rsidR="00847359" w:rsidRPr="00847359" w:rsidRDefault="00847359" w:rsidP="0051725F">
      <w:pPr>
        <w:spacing w:line="360" w:lineRule="auto"/>
      </w:pPr>
    </w:p>
    <w:p w14:paraId="0E6071CF" w14:textId="336E39DB" w:rsidR="004A7B3E" w:rsidRDefault="004A7B3E" w:rsidP="0051725F">
      <w:pPr>
        <w:pStyle w:val="Heading4"/>
        <w:keepNext/>
        <w:ind w:left="0" w:firstLine="1440"/>
      </w:pPr>
      <w:r>
        <w:t>Disposition</w:t>
      </w:r>
    </w:p>
    <w:p w14:paraId="26AE65A5" w14:textId="77777777" w:rsidR="00F35D06" w:rsidRPr="00F35D06" w:rsidRDefault="00F35D06" w:rsidP="0051725F">
      <w:pPr>
        <w:spacing w:line="360" w:lineRule="auto"/>
      </w:pPr>
    </w:p>
    <w:p w14:paraId="24FAD27D" w14:textId="77777777" w:rsidR="008467B1" w:rsidRDefault="00C77C55" w:rsidP="0051725F">
      <w:pPr>
        <w:keepNext/>
        <w:widowControl/>
        <w:spacing w:line="360" w:lineRule="auto"/>
        <w:ind w:firstLine="1440"/>
      </w:pPr>
      <w:r>
        <w:t xml:space="preserve">We shall deny the </w:t>
      </w:r>
      <w:r w:rsidR="006C6D0D">
        <w:t>Complainant’s</w:t>
      </w:r>
      <w:r>
        <w:t xml:space="preserve"> Exception</w:t>
      </w:r>
      <w:r w:rsidR="00342218">
        <w:t>s</w:t>
      </w:r>
      <w:r>
        <w:t xml:space="preserve"> regarding the ALJ’s statements referring to the Complainant’s requests for extensions of time for filings in this proceeding and the Findings of Fact </w:t>
      </w:r>
      <w:r w:rsidR="00F505A6">
        <w:t xml:space="preserve">Nos. </w:t>
      </w:r>
      <w:r>
        <w:t>12 and 13.  The ALJ referenced the requests for extensions in the History of the Proceedings section of the I</w:t>
      </w:r>
      <w:r w:rsidR="00935A68">
        <w:t>nitial</w:t>
      </w:r>
      <w:r w:rsidR="00F808B9">
        <w:t xml:space="preserve"> </w:t>
      </w:r>
      <w:r>
        <w:t>D</w:t>
      </w:r>
      <w:r w:rsidR="00935A68">
        <w:t>ecision</w:t>
      </w:r>
      <w:r>
        <w:t xml:space="preserve"> to account for and explain why </w:t>
      </w:r>
      <w:r w:rsidR="00241F19">
        <w:t xml:space="preserve">the </w:t>
      </w:r>
      <w:r>
        <w:t>filings may have deviated from the</w:t>
      </w:r>
      <w:r w:rsidR="00F63324">
        <w:t xml:space="preserve"> procedural </w:t>
      </w:r>
      <w:r>
        <w:t>deadlines.  The ALJ did not discuss the requests for extensions in any other section of her I</w:t>
      </w:r>
      <w:r w:rsidR="00935A68">
        <w:t>nitial</w:t>
      </w:r>
      <w:r w:rsidR="00F808B9">
        <w:t xml:space="preserve"> </w:t>
      </w:r>
      <w:r>
        <w:t>D</w:t>
      </w:r>
      <w:r w:rsidR="00935A68">
        <w:t>ecision</w:t>
      </w:r>
      <w:r>
        <w:t xml:space="preserve"> and it does not appear that the requests for extensions </w:t>
      </w:r>
      <w:r w:rsidR="006C6D0D">
        <w:t xml:space="preserve">affected the ALJ’s conclusions in the proceeding.  </w:t>
      </w:r>
    </w:p>
    <w:p w14:paraId="4569D968" w14:textId="77777777" w:rsidR="008467B1" w:rsidRDefault="008467B1" w:rsidP="0051725F">
      <w:pPr>
        <w:keepNext/>
        <w:widowControl/>
        <w:spacing w:line="360" w:lineRule="auto"/>
        <w:ind w:firstLine="1440"/>
      </w:pPr>
    </w:p>
    <w:p w14:paraId="08C63603" w14:textId="52E3EDC0" w:rsidR="00C0685D" w:rsidRDefault="006C6D0D" w:rsidP="0051725F">
      <w:pPr>
        <w:keepNext/>
        <w:widowControl/>
        <w:spacing w:line="360" w:lineRule="auto"/>
        <w:ind w:firstLine="1440"/>
      </w:pPr>
      <w:r>
        <w:t>We also find that there is no error in Findings of Fact No</w:t>
      </w:r>
      <w:r w:rsidR="00F505A6">
        <w:t>s</w:t>
      </w:r>
      <w:r>
        <w:t xml:space="preserve">. 12 and 13.  These Findings of Fact were correct at the time of the hearing and </w:t>
      </w:r>
      <w:r w:rsidR="008467B1">
        <w:t xml:space="preserve">do not need to </w:t>
      </w:r>
      <w:r>
        <w:t xml:space="preserve">be </w:t>
      </w:r>
      <w:r w:rsidR="008467B1">
        <w:t>revised</w:t>
      </w:r>
      <w:r>
        <w:t xml:space="preserve"> to reflect a change in the Complainant’s work practices</w:t>
      </w:r>
      <w:r w:rsidR="008467B1">
        <w:t xml:space="preserve"> after the hearing</w:t>
      </w:r>
      <w:r>
        <w:t>.  The Complainant provided in her Exceptions that she started using a home office in March 2017 which has no relevance to the ALJ’s conclusion that “Ms. Caesar reported no ill effects from the AMI meters at her office” based on the record of the proceeding.  I.D. at</w:t>
      </w:r>
      <w:r w:rsidR="0051725F">
        <w:t> </w:t>
      </w:r>
      <w:r>
        <w:t>15.   The Complainant’s Exception</w:t>
      </w:r>
      <w:r w:rsidR="00342218">
        <w:t>s are</w:t>
      </w:r>
      <w:r>
        <w:t xml:space="preserve"> denied.</w:t>
      </w:r>
    </w:p>
    <w:p w14:paraId="3712D2A7" w14:textId="77777777" w:rsidR="003A7B28" w:rsidRPr="0028639A" w:rsidRDefault="003A7B28" w:rsidP="00304162">
      <w:pPr>
        <w:widowControl/>
        <w:spacing w:line="360" w:lineRule="auto"/>
      </w:pPr>
    </w:p>
    <w:p w14:paraId="68282808" w14:textId="77777777" w:rsidR="00B216C8" w:rsidRPr="0028639A" w:rsidRDefault="00B216C8" w:rsidP="0056471F">
      <w:pPr>
        <w:pStyle w:val="Heading1"/>
        <w:widowControl/>
        <w:spacing w:before="0" w:line="360" w:lineRule="auto"/>
        <w:ind w:left="0" w:firstLine="0"/>
      </w:pPr>
      <w:bookmarkStart w:id="8" w:name="_Toc10812960"/>
      <w:r w:rsidRPr="0028639A">
        <w:t>Conclusion</w:t>
      </w:r>
      <w:bookmarkEnd w:id="8"/>
    </w:p>
    <w:p w14:paraId="6794B32A" w14:textId="77777777" w:rsidR="00B216C8" w:rsidRPr="0028639A" w:rsidRDefault="00B216C8" w:rsidP="00304162">
      <w:pPr>
        <w:keepNext/>
        <w:keepLines/>
        <w:widowControl/>
        <w:tabs>
          <w:tab w:val="left" w:pos="-720"/>
        </w:tabs>
        <w:suppressAutoHyphens/>
        <w:spacing w:line="360" w:lineRule="auto"/>
      </w:pPr>
    </w:p>
    <w:p w14:paraId="4EAA408D" w14:textId="77777777" w:rsidR="007F4165" w:rsidRPr="0028639A" w:rsidRDefault="00B216C8" w:rsidP="00304162">
      <w:pPr>
        <w:widowControl/>
        <w:tabs>
          <w:tab w:val="left" w:pos="-720"/>
        </w:tabs>
        <w:suppressAutoHyphens/>
        <w:spacing w:line="360" w:lineRule="auto"/>
        <w:ind w:firstLine="1440"/>
        <w:rPr>
          <w:b/>
        </w:rPr>
      </w:pPr>
      <w:r w:rsidRPr="0028639A">
        <w:t>In light of the above</w:t>
      </w:r>
      <w:r w:rsidR="00C608D7" w:rsidRPr="0028639A">
        <w:t xml:space="preserve"> discussion, we shall</w:t>
      </w:r>
      <w:r w:rsidR="00804E32" w:rsidRPr="0028639A">
        <w:t>: (</w:t>
      </w:r>
      <w:r w:rsidR="00C608D7" w:rsidRPr="0028639A">
        <w:t xml:space="preserve">1) </w:t>
      </w:r>
      <w:r w:rsidR="00804E32" w:rsidRPr="0028639A">
        <w:t>deny</w:t>
      </w:r>
      <w:r w:rsidR="005B71BD">
        <w:t xml:space="preserve"> </w:t>
      </w:r>
      <w:r w:rsidRPr="0028639A">
        <w:t>the Com</w:t>
      </w:r>
      <w:r w:rsidR="00C608D7" w:rsidRPr="0028639A">
        <w:t>p</w:t>
      </w:r>
      <w:r w:rsidR="008545A8" w:rsidRPr="0028639A">
        <w:t>lainant</w:t>
      </w:r>
      <w:r w:rsidR="005B71BD">
        <w:t>’</w:t>
      </w:r>
      <w:r w:rsidR="008545A8" w:rsidRPr="0028639A">
        <w:t xml:space="preserve">s Exceptions; </w:t>
      </w:r>
      <w:r w:rsidR="00D268E2" w:rsidRPr="0028639A">
        <w:t xml:space="preserve">(2) </w:t>
      </w:r>
      <w:r w:rsidR="005B71BD">
        <w:t>adopt</w:t>
      </w:r>
      <w:r w:rsidR="00C86BAD" w:rsidRPr="0028639A">
        <w:t xml:space="preserve"> the</w:t>
      </w:r>
      <w:r w:rsidR="00C608D7" w:rsidRPr="0028639A">
        <w:t xml:space="preserve"> ALJ</w:t>
      </w:r>
      <w:r w:rsidR="0030011B" w:rsidRPr="0028639A">
        <w:t>’</w:t>
      </w:r>
      <w:r w:rsidR="00C608D7" w:rsidRPr="0028639A">
        <w:t xml:space="preserve">s Initial </w:t>
      </w:r>
      <w:r w:rsidR="00C86BAD" w:rsidRPr="0028639A">
        <w:t xml:space="preserve">Decision; </w:t>
      </w:r>
      <w:r w:rsidR="00D268E2" w:rsidRPr="0028639A">
        <w:t>and (</w:t>
      </w:r>
      <w:r w:rsidR="00F505A6">
        <w:t>3</w:t>
      </w:r>
      <w:r w:rsidR="00D268E2" w:rsidRPr="0028639A">
        <w:t xml:space="preserve">) dismiss the </w:t>
      </w:r>
      <w:r w:rsidR="00C86BAD" w:rsidRPr="0028639A">
        <w:t>Complaint, consistent</w:t>
      </w:r>
      <w:r w:rsidR="009D56CE" w:rsidRPr="0028639A">
        <w:t xml:space="preserve"> with this Opinion and Order;</w:t>
      </w:r>
      <w:r w:rsidRPr="0028639A">
        <w:t xml:space="preserve"> </w:t>
      </w:r>
      <w:r w:rsidRPr="0028639A">
        <w:rPr>
          <w:b/>
        </w:rPr>
        <w:t>THEREFORE,</w:t>
      </w:r>
    </w:p>
    <w:p w14:paraId="747B4972" w14:textId="77777777" w:rsidR="0093788B" w:rsidRPr="0028639A" w:rsidRDefault="0093788B" w:rsidP="00304162">
      <w:pPr>
        <w:widowControl/>
        <w:spacing w:after="200" w:line="360" w:lineRule="auto"/>
        <w:rPr>
          <w:b/>
        </w:rPr>
      </w:pPr>
    </w:p>
    <w:p w14:paraId="38BD8DA8" w14:textId="77777777" w:rsidR="00B216C8" w:rsidRPr="0028639A" w:rsidRDefault="00E47965" w:rsidP="00304162">
      <w:pPr>
        <w:keepNext/>
        <w:keepLines/>
        <w:widowControl/>
        <w:spacing w:after="200" w:line="360" w:lineRule="auto"/>
        <w:rPr>
          <w:b/>
        </w:rPr>
      </w:pPr>
      <w:r w:rsidRPr="0028639A">
        <w:rPr>
          <w:b/>
        </w:rPr>
        <w:lastRenderedPageBreak/>
        <w:tab/>
      </w:r>
      <w:r w:rsidRPr="0028639A">
        <w:rPr>
          <w:b/>
        </w:rPr>
        <w:tab/>
      </w:r>
      <w:r w:rsidR="00B216C8" w:rsidRPr="0028639A">
        <w:rPr>
          <w:b/>
        </w:rPr>
        <w:t>IT IS ORDERED:</w:t>
      </w:r>
    </w:p>
    <w:p w14:paraId="5AF02798" w14:textId="77777777" w:rsidR="00B216C8" w:rsidRPr="0028639A" w:rsidRDefault="00B216C8" w:rsidP="00304162">
      <w:pPr>
        <w:keepNext/>
        <w:keepLines/>
        <w:widowControl/>
        <w:tabs>
          <w:tab w:val="left" w:pos="-720"/>
        </w:tabs>
        <w:suppressAutoHyphens/>
        <w:spacing w:line="360" w:lineRule="auto"/>
        <w:ind w:firstLine="1440"/>
        <w:rPr>
          <w:b/>
        </w:rPr>
      </w:pPr>
    </w:p>
    <w:p w14:paraId="4A2BC996" w14:textId="77777777" w:rsidR="00B216C8" w:rsidRPr="0028639A" w:rsidRDefault="00B216C8" w:rsidP="00304162">
      <w:pPr>
        <w:widowControl/>
        <w:tabs>
          <w:tab w:val="left" w:pos="-720"/>
        </w:tabs>
        <w:suppressAutoHyphens/>
        <w:spacing w:line="360" w:lineRule="auto"/>
        <w:ind w:firstLine="1440"/>
      </w:pPr>
      <w:r w:rsidRPr="0028639A">
        <w:t>1.</w:t>
      </w:r>
      <w:r w:rsidRPr="0028639A">
        <w:tab/>
        <w:t xml:space="preserve">That the Exceptions filed by </w:t>
      </w:r>
      <w:r w:rsidR="005B71BD">
        <w:t>Patti Lynn Caesar</w:t>
      </w:r>
      <w:r w:rsidR="00C075F3" w:rsidRPr="0028639A">
        <w:t xml:space="preserve"> </w:t>
      </w:r>
      <w:r w:rsidRPr="0028639A">
        <w:t xml:space="preserve">on </w:t>
      </w:r>
      <w:r w:rsidR="00F63324">
        <w:t>March 6, 2019</w:t>
      </w:r>
      <w:r w:rsidRPr="0028639A">
        <w:t xml:space="preserve">, to the Initial Decision of Administrative Law Judge </w:t>
      </w:r>
      <w:r w:rsidR="00804E32" w:rsidRPr="0028639A">
        <w:t>Darlene D. Heep</w:t>
      </w:r>
      <w:r w:rsidR="00FB36B2" w:rsidRPr="0028639A">
        <w:t xml:space="preserve"> issued on </w:t>
      </w:r>
      <w:r w:rsidR="00F63324">
        <w:t>January 24</w:t>
      </w:r>
      <w:r w:rsidR="00FB36B2" w:rsidRPr="0028639A">
        <w:t>, 201</w:t>
      </w:r>
      <w:r w:rsidR="00F63324">
        <w:t>9</w:t>
      </w:r>
      <w:r w:rsidR="00FB36B2" w:rsidRPr="0028639A">
        <w:t xml:space="preserve">, </w:t>
      </w:r>
      <w:r w:rsidR="0032442C" w:rsidRPr="0028639A">
        <w:t>at</w:t>
      </w:r>
      <w:r w:rsidR="00FB36B2" w:rsidRPr="0028639A">
        <w:t xml:space="preserve"> Docket No. </w:t>
      </w:r>
      <w:r w:rsidR="00FB36B2" w:rsidRPr="0028639A">
        <w:rPr>
          <w:szCs w:val="26"/>
        </w:rPr>
        <w:t>C-201</w:t>
      </w:r>
      <w:r w:rsidR="00C075F3" w:rsidRPr="0028639A">
        <w:rPr>
          <w:szCs w:val="26"/>
        </w:rPr>
        <w:t>7-26</w:t>
      </w:r>
      <w:r w:rsidR="00F63324">
        <w:rPr>
          <w:szCs w:val="26"/>
        </w:rPr>
        <w:t>05462</w:t>
      </w:r>
      <w:r w:rsidR="00FB36B2" w:rsidRPr="0028639A">
        <w:rPr>
          <w:szCs w:val="26"/>
        </w:rPr>
        <w:t xml:space="preserve">, </w:t>
      </w:r>
      <w:r w:rsidR="00C608D7" w:rsidRPr="0028639A">
        <w:t xml:space="preserve">are </w:t>
      </w:r>
      <w:r w:rsidR="00804E32" w:rsidRPr="0028639A">
        <w:t>denied</w:t>
      </w:r>
      <w:r w:rsidR="00D41547" w:rsidRPr="0028639A">
        <w:t>,</w:t>
      </w:r>
      <w:r w:rsidR="00DA035C" w:rsidRPr="0028639A">
        <w:t xml:space="preserve"> </w:t>
      </w:r>
      <w:r w:rsidR="00D41547" w:rsidRPr="0028639A">
        <w:t>consistent with this Opinion and Order</w:t>
      </w:r>
      <w:r w:rsidRPr="0028639A">
        <w:t>.</w:t>
      </w:r>
    </w:p>
    <w:p w14:paraId="0CE15164" w14:textId="77777777" w:rsidR="0022049A" w:rsidRPr="0028639A" w:rsidRDefault="0022049A" w:rsidP="00304162">
      <w:pPr>
        <w:widowControl/>
        <w:tabs>
          <w:tab w:val="left" w:pos="-720"/>
        </w:tabs>
        <w:suppressAutoHyphens/>
        <w:spacing w:line="360" w:lineRule="auto"/>
        <w:ind w:firstLine="1440"/>
      </w:pPr>
    </w:p>
    <w:p w14:paraId="3AFC3143" w14:textId="77777777" w:rsidR="00635C99" w:rsidRDefault="0022049A" w:rsidP="00304162">
      <w:pPr>
        <w:widowControl/>
        <w:tabs>
          <w:tab w:val="left" w:pos="-720"/>
        </w:tabs>
        <w:suppressAutoHyphens/>
        <w:spacing w:line="360" w:lineRule="auto"/>
        <w:ind w:firstLine="1440"/>
      </w:pPr>
      <w:r w:rsidRPr="0028639A">
        <w:t>2.</w:t>
      </w:r>
      <w:r w:rsidRPr="0028639A">
        <w:tab/>
      </w:r>
      <w:r w:rsidR="00B216C8" w:rsidRPr="0028639A">
        <w:t xml:space="preserve">That the Initial Decision of Administrative Law Judge </w:t>
      </w:r>
      <w:r w:rsidR="00804E32" w:rsidRPr="0028639A">
        <w:t>Darlene</w:t>
      </w:r>
      <w:r w:rsidR="00E47965" w:rsidRPr="0028639A">
        <w:t> </w:t>
      </w:r>
      <w:r w:rsidR="00804E32" w:rsidRPr="0028639A">
        <w:t>D.</w:t>
      </w:r>
      <w:r w:rsidR="00E47965" w:rsidRPr="0028639A">
        <w:t> </w:t>
      </w:r>
      <w:r w:rsidR="00804E32" w:rsidRPr="0028639A">
        <w:t>Heep</w:t>
      </w:r>
      <w:r w:rsidR="00B216C8" w:rsidRPr="0028639A">
        <w:t xml:space="preserve">, issued on </w:t>
      </w:r>
      <w:r w:rsidR="00F63324">
        <w:t>January</w:t>
      </w:r>
      <w:r w:rsidR="00C075F3" w:rsidRPr="0028639A">
        <w:t xml:space="preserve"> 24</w:t>
      </w:r>
      <w:r w:rsidR="00B216C8" w:rsidRPr="0028639A">
        <w:t>, 201</w:t>
      </w:r>
      <w:r w:rsidR="00F63324">
        <w:t>9</w:t>
      </w:r>
      <w:r w:rsidR="001A6129" w:rsidRPr="0028639A">
        <w:t xml:space="preserve">, </w:t>
      </w:r>
      <w:r w:rsidR="0032442C" w:rsidRPr="0028639A">
        <w:t>at</w:t>
      </w:r>
      <w:r w:rsidR="00FB36B2" w:rsidRPr="0028639A">
        <w:t xml:space="preserve"> Docket No. </w:t>
      </w:r>
      <w:r w:rsidR="00FB36B2" w:rsidRPr="0028639A">
        <w:rPr>
          <w:szCs w:val="26"/>
        </w:rPr>
        <w:t>C-201</w:t>
      </w:r>
      <w:r w:rsidR="00C075F3" w:rsidRPr="0028639A">
        <w:rPr>
          <w:szCs w:val="26"/>
        </w:rPr>
        <w:t>7</w:t>
      </w:r>
      <w:r w:rsidR="00FB36B2" w:rsidRPr="0028639A">
        <w:rPr>
          <w:szCs w:val="26"/>
        </w:rPr>
        <w:t>-2</w:t>
      </w:r>
      <w:r w:rsidR="00C075F3" w:rsidRPr="0028639A">
        <w:rPr>
          <w:szCs w:val="26"/>
        </w:rPr>
        <w:t>6</w:t>
      </w:r>
      <w:r w:rsidR="00F63324">
        <w:rPr>
          <w:szCs w:val="26"/>
        </w:rPr>
        <w:t>05462</w:t>
      </w:r>
      <w:r w:rsidR="00FB36B2" w:rsidRPr="0028639A">
        <w:t xml:space="preserve">, </w:t>
      </w:r>
      <w:r w:rsidR="001A6129" w:rsidRPr="0028639A">
        <w:t xml:space="preserve">is </w:t>
      </w:r>
      <w:r w:rsidR="005B71BD">
        <w:t>adopted</w:t>
      </w:r>
      <w:r w:rsidR="00353B0F" w:rsidRPr="0028639A">
        <w:t xml:space="preserve">, </w:t>
      </w:r>
      <w:r w:rsidR="00804E32" w:rsidRPr="0028639A">
        <w:t>consistent with this Opinion and Order</w:t>
      </w:r>
      <w:r w:rsidR="00B216C8" w:rsidRPr="0028639A">
        <w:t>.</w:t>
      </w:r>
    </w:p>
    <w:p w14:paraId="77FA9933" w14:textId="77777777" w:rsidR="00420F43" w:rsidRPr="0028639A" w:rsidRDefault="00420F43" w:rsidP="005B71BD">
      <w:pPr>
        <w:widowControl/>
        <w:tabs>
          <w:tab w:val="left" w:pos="-720"/>
        </w:tabs>
        <w:suppressAutoHyphens/>
        <w:spacing w:line="360" w:lineRule="auto"/>
        <w:ind w:firstLine="1440"/>
      </w:pPr>
    </w:p>
    <w:p w14:paraId="63D42CC4" w14:textId="77777777" w:rsidR="00FB36B2" w:rsidRDefault="005B71BD" w:rsidP="00304162">
      <w:pPr>
        <w:widowControl/>
        <w:tabs>
          <w:tab w:val="left" w:pos="-720"/>
        </w:tabs>
        <w:suppressAutoHyphens/>
        <w:spacing w:line="360" w:lineRule="auto"/>
        <w:ind w:firstLine="1440"/>
      </w:pPr>
      <w:r>
        <w:t>3</w:t>
      </w:r>
      <w:r w:rsidR="00420F43" w:rsidRPr="0028639A">
        <w:t xml:space="preserve">. </w:t>
      </w:r>
      <w:r w:rsidR="00420F43" w:rsidRPr="0028639A">
        <w:tab/>
        <w:t xml:space="preserve">That the </w:t>
      </w:r>
      <w:r w:rsidR="00FB36B2" w:rsidRPr="0028639A">
        <w:t xml:space="preserve">Formal </w:t>
      </w:r>
      <w:r w:rsidR="00420F43" w:rsidRPr="0028639A">
        <w:t xml:space="preserve">Complaint filed by </w:t>
      </w:r>
      <w:r>
        <w:t>Patti Lynn Caesar</w:t>
      </w:r>
      <w:r w:rsidR="00420F43" w:rsidRPr="0028639A">
        <w:t xml:space="preserve">, on </w:t>
      </w:r>
      <w:r w:rsidR="00F63324">
        <w:t>May</w:t>
      </w:r>
      <w:r w:rsidR="00C075F3" w:rsidRPr="0028639A">
        <w:t xml:space="preserve"> </w:t>
      </w:r>
      <w:r w:rsidR="00F63324">
        <w:t>1</w:t>
      </w:r>
      <w:r w:rsidR="00C075F3" w:rsidRPr="0028639A">
        <w:t>7, 2017</w:t>
      </w:r>
      <w:r w:rsidR="00420F43" w:rsidRPr="0028639A">
        <w:t xml:space="preserve">, </w:t>
      </w:r>
      <w:r w:rsidR="0032442C" w:rsidRPr="0028639A">
        <w:t>at</w:t>
      </w:r>
      <w:r w:rsidR="00420F43" w:rsidRPr="0028639A">
        <w:t xml:space="preserve"> </w:t>
      </w:r>
      <w:r w:rsidR="00FB36B2" w:rsidRPr="0028639A">
        <w:t xml:space="preserve">Docket No. </w:t>
      </w:r>
      <w:r w:rsidR="00FB36B2" w:rsidRPr="0028639A">
        <w:rPr>
          <w:szCs w:val="26"/>
        </w:rPr>
        <w:t>C-201</w:t>
      </w:r>
      <w:r w:rsidR="00C075F3" w:rsidRPr="0028639A">
        <w:rPr>
          <w:szCs w:val="26"/>
        </w:rPr>
        <w:t>7</w:t>
      </w:r>
      <w:r w:rsidR="00FB36B2" w:rsidRPr="0028639A">
        <w:rPr>
          <w:szCs w:val="26"/>
        </w:rPr>
        <w:t>-2</w:t>
      </w:r>
      <w:r w:rsidR="00C075F3" w:rsidRPr="0028639A">
        <w:rPr>
          <w:szCs w:val="26"/>
        </w:rPr>
        <w:t>6</w:t>
      </w:r>
      <w:r w:rsidR="00F63324">
        <w:rPr>
          <w:szCs w:val="26"/>
        </w:rPr>
        <w:t>05462</w:t>
      </w:r>
      <w:r w:rsidR="00FB36B2" w:rsidRPr="0028639A">
        <w:rPr>
          <w:szCs w:val="26"/>
        </w:rPr>
        <w:t xml:space="preserve">, is </w:t>
      </w:r>
      <w:r w:rsidR="00420F43" w:rsidRPr="0028639A">
        <w:t>dismissed.</w:t>
      </w:r>
    </w:p>
    <w:p w14:paraId="5DC64321" w14:textId="77777777" w:rsidR="006C6D0D" w:rsidRPr="0028639A" w:rsidRDefault="006C6D0D" w:rsidP="00304162">
      <w:pPr>
        <w:widowControl/>
        <w:tabs>
          <w:tab w:val="left" w:pos="-720"/>
        </w:tabs>
        <w:suppressAutoHyphens/>
        <w:spacing w:line="360" w:lineRule="auto"/>
        <w:ind w:firstLine="1440"/>
      </w:pPr>
    </w:p>
    <w:p w14:paraId="1A0A205B" w14:textId="77777777" w:rsidR="00B216C8" w:rsidRPr="0028639A" w:rsidRDefault="005B71BD" w:rsidP="00304162">
      <w:pPr>
        <w:keepNext/>
        <w:keepLines/>
        <w:widowControl/>
        <w:spacing w:line="360" w:lineRule="auto"/>
        <w:ind w:firstLine="1440"/>
        <w:rPr>
          <w:szCs w:val="26"/>
        </w:rPr>
      </w:pPr>
      <w:r>
        <w:rPr>
          <w:szCs w:val="26"/>
        </w:rPr>
        <w:t>4</w:t>
      </w:r>
      <w:r w:rsidR="00FB36B2" w:rsidRPr="0028639A">
        <w:rPr>
          <w:szCs w:val="26"/>
        </w:rPr>
        <w:t>.</w:t>
      </w:r>
      <w:r w:rsidR="00FB36B2" w:rsidRPr="0028639A">
        <w:rPr>
          <w:szCs w:val="26"/>
        </w:rPr>
        <w:tab/>
      </w:r>
      <w:r w:rsidR="00B216C8" w:rsidRPr="0028639A">
        <w:rPr>
          <w:szCs w:val="26"/>
        </w:rPr>
        <w:t>That th</w:t>
      </w:r>
      <w:r w:rsidR="00FB36B2" w:rsidRPr="0028639A">
        <w:rPr>
          <w:szCs w:val="26"/>
        </w:rPr>
        <w:t>is proceeding is</w:t>
      </w:r>
      <w:r w:rsidR="00804E32" w:rsidRPr="0028639A">
        <w:rPr>
          <w:szCs w:val="26"/>
        </w:rPr>
        <w:t xml:space="preserve"> marked closed.</w:t>
      </w:r>
    </w:p>
    <w:p w14:paraId="118814F5" w14:textId="4AEB2535" w:rsidR="00B216C8" w:rsidRPr="0028639A" w:rsidRDefault="00B216C8" w:rsidP="00304162">
      <w:pPr>
        <w:keepNext/>
        <w:keepLines/>
        <w:widowControl/>
        <w:spacing w:line="360" w:lineRule="auto"/>
        <w:rPr>
          <w:szCs w:val="26"/>
        </w:rPr>
      </w:pPr>
    </w:p>
    <w:p w14:paraId="2C98C2F0" w14:textId="39FF2F35" w:rsidR="00B216C8" w:rsidRPr="0028639A" w:rsidRDefault="00DB63AE" w:rsidP="00304162">
      <w:pPr>
        <w:keepNext/>
        <w:keepLines/>
        <w:widowControl/>
        <w:tabs>
          <w:tab w:val="left" w:pos="-720"/>
        </w:tabs>
        <w:ind w:left="5040"/>
        <w:rPr>
          <w:b/>
        </w:rPr>
      </w:pPr>
      <w:r>
        <w:rPr>
          <w:noProof/>
        </w:rPr>
        <w:drawing>
          <wp:anchor distT="0" distB="0" distL="114300" distR="114300" simplePos="0" relativeHeight="251659264" behindDoc="1" locked="0" layoutInCell="1" allowOverlap="1" wp14:anchorId="2429B8A6" wp14:editId="4B0BDE6C">
            <wp:simplePos x="0" y="0"/>
            <wp:positionH relativeFrom="column">
              <wp:posOffset>3305175</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C8" w:rsidRPr="0028639A">
        <w:rPr>
          <w:b/>
        </w:rPr>
        <w:t>BY THE COMMISSION,</w:t>
      </w:r>
    </w:p>
    <w:p w14:paraId="7B7B330C" w14:textId="77777777" w:rsidR="00B216C8" w:rsidRPr="0028639A" w:rsidRDefault="00B216C8" w:rsidP="00304162">
      <w:pPr>
        <w:keepNext/>
        <w:keepLines/>
        <w:widowControl/>
        <w:tabs>
          <w:tab w:val="left" w:pos="-720"/>
        </w:tabs>
        <w:ind w:left="5040"/>
      </w:pPr>
    </w:p>
    <w:p w14:paraId="40624699" w14:textId="77777777" w:rsidR="00A52624" w:rsidRPr="0028639A" w:rsidRDefault="00A52624" w:rsidP="00304162">
      <w:pPr>
        <w:keepNext/>
        <w:keepLines/>
        <w:widowControl/>
        <w:tabs>
          <w:tab w:val="left" w:pos="-720"/>
        </w:tabs>
        <w:ind w:left="5040"/>
      </w:pPr>
    </w:p>
    <w:p w14:paraId="153B4383" w14:textId="77777777" w:rsidR="00A52624" w:rsidRPr="0028639A" w:rsidRDefault="00A52624" w:rsidP="00304162">
      <w:pPr>
        <w:keepNext/>
        <w:keepLines/>
        <w:widowControl/>
        <w:tabs>
          <w:tab w:val="left" w:pos="-720"/>
        </w:tabs>
        <w:ind w:left="5040"/>
      </w:pPr>
    </w:p>
    <w:p w14:paraId="1D99A998" w14:textId="77777777" w:rsidR="00D41547" w:rsidRPr="0028639A" w:rsidRDefault="00D41547" w:rsidP="00304162">
      <w:pPr>
        <w:keepNext/>
        <w:keepLines/>
        <w:widowControl/>
        <w:tabs>
          <w:tab w:val="left" w:pos="-720"/>
        </w:tabs>
        <w:ind w:left="5040"/>
      </w:pPr>
    </w:p>
    <w:p w14:paraId="2B0BFE1E" w14:textId="77777777" w:rsidR="00B216C8" w:rsidRPr="0028639A" w:rsidRDefault="00B216C8" w:rsidP="00304162">
      <w:pPr>
        <w:keepNext/>
        <w:keepLines/>
        <w:widowControl/>
        <w:tabs>
          <w:tab w:val="left" w:pos="-720"/>
        </w:tabs>
        <w:ind w:left="5040"/>
      </w:pPr>
      <w:r w:rsidRPr="0028639A">
        <w:t>Rosemary Chiavetta</w:t>
      </w:r>
    </w:p>
    <w:p w14:paraId="06208CD5" w14:textId="77777777" w:rsidR="00B216C8" w:rsidRPr="0028639A" w:rsidRDefault="00B216C8" w:rsidP="00304162">
      <w:pPr>
        <w:keepNext/>
        <w:keepLines/>
        <w:widowControl/>
        <w:tabs>
          <w:tab w:val="left" w:pos="-720"/>
        </w:tabs>
        <w:ind w:left="5040"/>
      </w:pPr>
      <w:r w:rsidRPr="0028639A">
        <w:t>Secretary</w:t>
      </w:r>
    </w:p>
    <w:p w14:paraId="29C7893E" w14:textId="77777777" w:rsidR="001A1361" w:rsidRPr="0028639A" w:rsidRDefault="001A1361" w:rsidP="00304162">
      <w:pPr>
        <w:keepNext/>
        <w:keepLines/>
        <w:widowControl/>
        <w:tabs>
          <w:tab w:val="left" w:pos="-720"/>
        </w:tabs>
      </w:pPr>
    </w:p>
    <w:p w14:paraId="66E8DC66" w14:textId="77777777" w:rsidR="00B216C8" w:rsidRPr="0028639A" w:rsidRDefault="00B216C8" w:rsidP="00304162">
      <w:pPr>
        <w:keepNext/>
        <w:keepLines/>
        <w:widowControl/>
        <w:tabs>
          <w:tab w:val="left" w:pos="-720"/>
        </w:tabs>
      </w:pPr>
      <w:r w:rsidRPr="0028639A">
        <w:t>(SEAL)</w:t>
      </w:r>
    </w:p>
    <w:p w14:paraId="0E5C1CD5" w14:textId="77777777" w:rsidR="001A1361" w:rsidRPr="0028639A" w:rsidRDefault="001A1361" w:rsidP="00304162">
      <w:pPr>
        <w:keepNext/>
        <w:keepLines/>
        <w:widowControl/>
        <w:tabs>
          <w:tab w:val="left" w:pos="-720"/>
        </w:tabs>
      </w:pPr>
    </w:p>
    <w:p w14:paraId="7ECAE0CE" w14:textId="77777777" w:rsidR="00274506" w:rsidRPr="0028639A" w:rsidRDefault="00274506" w:rsidP="00304162">
      <w:pPr>
        <w:keepNext/>
        <w:keepLines/>
        <w:widowControl/>
        <w:tabs>
          <w:tab w:val="left" w:pos="-720"/>
        </w:tabs>
      </w:pPr>
    </w:p>
    <w:p w14:paraId="481F3F56" w14:textId="77777777" w:rsidR="009D56CE" w:rsidRPr="0028639A" w:rsidRDefault="00B216C8" w:rsidP="00304162">
      <w:pPr>
        <w:keepNext/>
        <w:keepLines/>
        <w:widowControl/>
        <w:tabs>
          <w:tab w:val="left" w:pos="-720"/>
        </w:tabs>
      </w:pPr>
      <w:r w:rsidRPr="0028639A">
        <w:t xml:space="preserve">ORDER ADOPTED:  </w:t>
      </w:r>
      <w:r w:rsidR="007E49AB">
        <w:t xml:space="preserve">February </w:t>
      </w:r>
      <w:r w:rsidR="00F808B9">
        <w:t>6,</w:t>
      </w:r>
      <w:r w:rsidR="00E41F42" w:rsidRPr="0028639A">
        <w:t xml:space="preserve"> 20</w:t>
      </w:r>
      <w:r w:rsidR="00D232D2">
        <w:t>20</w:t>
      </w:r>
    </w:p>
    <w:p w14:paraId="71CDB3DC" w14:textId="77777777" w:rsidR="00274506" w:rsidRPr="0028639A" w:rsidRDefault="00274506" w:rsidP="00304162">
      <w:pPr>
        <w:keepNext/>
        <w:keepLines/>
        <w:widowControl/>
        <w:tabs>
          <w:tab w:val="left" w:pos="-720"/>
        </w:tabs>
      </w:pPr>
    </w:p>
    <w:p w14:paraId="7B79F528" w14:textId="52E52853" w:rsidR="00B216C8" w:rsidRPr="0028639A" w:rsidRDefault="00B216C8" w:rsidP="00304162">
      <w:pPr>
        <w:keepNext/>
        <w:keepLines/>
        <w:widowControl/>
        <w:tabs>
          <w:tab w:val="left" w:pos="-720"/>
        </w:tabs>
      </w:pPr>
      <w:r w:rsidRPr="0028639A">
        <w:t xml:space="preserve">ORDER ENTERED:  </w:t>
      </w:r>
      <w:r w:rsidR="00DB63AE">
        <w:t>February 6</w:t>
      </w:r>
      <w:bookmarkStart w:id="9" w:name="_GoBack"/>
      <w:bookmarkEnd w:id="9"/>
      <w:r w:rsidR="00DB63AE">
        <w:t>, 2020</w:t>
      </w:r>
    </w:p>
    <w:sectPr w:rsidR="00B216C8" w:rsidRPr="0028639A" w:rsidSect="00F21794">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EB02E" w14:textId="77777777" w:rsidR="00C24ED3" w:rsidRDefault="00C24ED3" w:rsidP="00DA6369">
      <w:r>
        <w:separator/>
      </w:r>
    </w:p>
  </w:endnote>
  <w:endnote w:type="continuationSeparator" w:id="0">
    <w:p w14:paraId="4CEEE139" w14:textId="77777777" w:rsidR="00C24ED3" w:rsidRDefault="00C24ED3" w:rsidP="00DA6369">
      <w:r>
        <w:continuationSeparator/>
      </w:r>
    </w:p>
  </w:endnote>
  <w:endnote w:type="continuationNotice" w:id="1">
    <w:p w14:paraId="4378D1DD" w14:textId="77777777" w:rsidR="00C24ED3" w:rsidRDefault="00C24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608858"/>
      <w:docPartObj>
        <w:docPartGallery w:val="Page Numbers (Bottom of Page)"/>
        <w:docPartUnique/>
      </w:docPartObj>
    </w:sdtPr>
    <w:sdtEndPr>
      <w:rPr>
        <w:noProof/>
      </w:rPr>
    </w:sdtEndPr>
    <w:sdtContent>
      <w:p w14:paraId="71C0925A" w14:textId="77777777" w:rsidR="00DA7C7B" w:rsidRDefault="00DA7C7B" w:rsidP="00564E6A">
        <w:pPr>
          <w:pStyle w:val="Footer"/>
          <w:jc w:val="center"/>
        </w:pPr>
        <w:r>
          <w:fldChar w:fldCharType="begin"/>
        </w:r>
        <w:r>
          <w:instrText xml:space="preserve"> PAGE   \* MERGEFORMAT </w:instrText>
        </w:r>
        <w:r>
          <w:fldChar w:fldCharType="separate"/>
        </w:r>
        <w:r w:rsidR="00F76DC9">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A69BE" w14:textId="77777777" w:rsidR="00C24ED3" w:rsidRDefault="00C24ED3" w:rsidP="00DA6369">
      <w:r>
        <w:separator/>
      </w:r>
    </w:p>
  </w:footnote>
  <w:footnote w:type="continuationSeparator" w:id="0">
    <w:p w14:paraId="5B995992" w14:textId="77777777" w:rsidR="00C24ED3" w:rsidRDefault="00C24ED3" w:rsidP="00DA6369">
      <w:r>
        <w:continuationSeparator/>
      </w:r>
    </w:p>
  </w:footnote>
  <w:footnote w:type="continuationNotice" w:id="1">
    <w:p w14:paraId="283ED401" w14:textId="77777777" w:rsidR="00C24ED3" w:rsidRDefault="00C24ED3"/>
  </w:footnote>
  <w:footnote w:id="2">
    <w:p w14:paraId="2538801C" w14:textId="77777777" w:rsidR="00832DDB" w:rsidRDefault="00832DDB" w:rsidP="00157755">
      <w:pPr>
        <w:widowControl/>
        <w:tabs>
          <w:tab w:val="left" w:pos="-720"/>
          <w:tab w:val="left" w:pos="720"/>
        </w:tabs>
        <w:suppressAutoHyphens/>
        <w:autoSpaceDE w:val="0"/>
        <w:autoSpaceDN w:val="0"/>
        <w:spacing w:after="120"/>
      </w:pPr>
      <w:r>
        <w:tab/>
      </w:r>
      <w:r>
        <w:rPr>
          <w:rStyle w:val="FootnoteReference"/>
        </w:rPr>
        <w:footnoteRef/>
      </w:r>
      <w:r>
        <w:t xml:space="preserve"> </w:t>
      </w:r>
      <w:r>
        <w:tab/>
      </w:r>
      <w:r>
        <w:rPr>
          <w:szCs w:val="26"/>
        </w:rPr>
        <w:t>Consistent with the Commission’s Regulations at 52 Pa. Code §5.533, Exceptions were due by February 13, 2019.  On February 12, 2019, the Complainant filed a request for an extension to file Exceptions.  By Secretarial Letter dated February 26, 2019, an extension was granted, and the deadline for filing Exceptions was extended to March 5, 2019, and the deadline for Reply Exceptions was extended to March 15, 2019.  The Complainant stated in her Exceptions that she served PECO with her Exceptions via email on March 5, 2019, and that the Commission’s efile option on its website was down on March 5, 2019, requiring her to file with the Commission on March 6, 2019.</w:t>
      </w:r>
    </w:p>
  </w:footnote>
  <w:footnote w:id="3">
    <w:p w14:paraId="03978B6A" w14:textId="77777777" w:rsidR="00F41B7C" w:rsidRPr="0028639A" w:rsidRDefault="00F41B7C" w:rsidP="00157755">
      <w:pPr>
        <w:pStyle w:val="FootnoteText"/>
        <w:spacing w:after="120"/>
        <w:ind w:firstLine="720"/>
      </w:pPr>
      <w:r w:rsidRPr="0028639A">
        <w:rPr>
          <w:rStyle w:val="FootnoteReference"/>
          <w:rFonts w:ascii="Times New Roman" w:hAnsi="Times New Roman" w:cs="Times New Roman"/>
        </w:rPr>
        <w:footnoteRef/>
      </w:r>
      <w:r w:rsidRPr="0028639A">
        <w:rPr>
          <w:rFonts w:ascii="Times New Roman" w:hAnsi="Times New Roman" w:cs="Times New Roman"/>
        </w:rPr>
        <w:t xml:space="preserve"> </w:t>
      </w:r>
      <w:r w:rsidRPr="0028639A">
        <w:rPr>
          <w:rFonts w:ascii="Times New Roman" w:hAnsi="Times New Roman" w:cs="Times New Roman"/>
        </w:rPr>
        <w:tab/>
      </w:r>
      <w:r w:rsidR="003A3499">
        <w:rPr>
          <w:rFonts w:ascii="Times New Roman" w:hAnsi="Times New Roman" w:cs="Times New Roman"/>
        </w:rPr>
        <w:t>T</w:t>
      </w:r>
      <w:r>
        <w:rPr>
          <w:rFonts w:ascii="Times New Roman" w:hAnsi="Times New Roman" w:cs="Times New Roman"/>
        </w:rPr>
        <w:t xml:space="preserve">he emissions of concern were referred to in testimony and exhibits, interchangeably, as electromagnetic fields, radio frequency fields and electromagnetic radiation, </w:t>
      </w:r>
      <w:r w:rsidRPr="00AE514E">
        <w:rPr>
          <w:rFonts w:ascii="Times New Roman" w:hAnsi="Times New Roman" w:cs="Times New Roman"/>
          <w:i/>
          <w:iCs/>
        </w:rPr>
        <w:t>inter alia</w:t>
      </w:r>
      <w:r>
        <w:rPr>
          <w:rFonts w:ascii="Times New Roman" w:hAnsi="Times New Roman" w:cs="Times New Roman"/>
        </w:rPr>
        <w:t xml:space="preserve">.  </w:t>
      </w:r>
      <w:r w:rsidRPr="0028639A">
        <w:rPr>
          <w:rFonts w:ascii="Times New Roman" w:hAnsi="Times New Roman" w:cs="Times New Roman"/>
          <w:szCs w:val="26"/>
        </w:rPr>
        <w:t xml:space="preserve"> We will refer to the emissions of concern as </w:t>
      </w:r>
      <w:r>
        <w:rPr>
          <w:rFonts w:ascii="Times New Roman" w:hAnsi="Times New Roman" w:cs="Times New Roman"/>
          <w:szCs w:val="26"/>
        </w:rPr>
        <w:t>EMF</w:t>
      </w:r>
      <w:r w:rsidR="00241DD4">
        <w:rPr>
          <w:rFonts w:ascii="Times New Roman" w:hAnsi="Times New Roman" w:cs="Times New Roman"/>
          <w:szCs w:val="26"/>
        </w:rPr>
        <w:t>s or</w:t>
      </w:r>
      <w:r>
        <w:rPr>
          <w:rFonts w:ascii="Times New Roman" w:hAnsi="Times New Roman" w:cs="Times New Roman"/>
          <w:szCs w:val="26"/>
        </w:rPr>
        <w:t xml:space="preserve"> </w:t>
      </w:r>
      <w:r w:rsidRPr="0028639A">
        <w:rPr>
          <w:rFonts w:ascii="Times New Roman" w:hAnsi="Times New Roman" w:cs="Times New Roman"/>
          <w:szCs w:val="26"/>
        </w:rPr>
        <w:t>RF</w:t>
      </w:r>
      <w:r w:rsidR="00241DD4">
        <w:rPr>
          <w:rFonts w:ascii="Times New Roman" w:hAnsi="Times New Roman" w:cs="Times New Roman"/>
          <w:szCs w:val="26"/>
        </w:rPr>
        <w:t>s</w:t>
      </w:r>
      <w:r w:rsidRPr="0028639A">
        <w:rPr>
          <w:rFonts w:ascii="Times New Roman" w:hAnsi="Times New Roman" w:cs="Times New Roman"/>
          <w:szCs w:val="26"/>
        </w:rPr>
        <w:t>.</w:t>
      </w:r>
    </w:p>
  </w:footnote>
  <w:footnote w:id="4">
    <w:p w14:paraId="67CC21CB" w14:textId="77777777" w:rsidR="00250397" w:rsidRDefault="00250397" w:rsidP="00250397">
      <w:pPr>
        <w:pStyle w:val="FootnoteText"/>
        <w:ind w:firstLine="630"/>
      </w:pPr>
      <w:r w:rsidRPr="00FB06A6">
        <w:rPr>
          <w:rStyle w:val="FootnoteReference"/>
          <w:rFonts w:ascii="Times New Roman" w:hAnsi="Times New Roman" w:cs="Times New Roman"/>
        </w:rPr>
        <w:footnoteRef/>
      </w:r>
      <w:r w:rsidRPr="00FB06A6">
        <w:rPr>
          <w:rFonts w:ascii="Times New Roman" w:hAnsi="Times New Roman" w:cs="Times New Roman"/>
        </w:rPr>
        <w:t xml:space="preserve"> </w:t>
      </w:r>
      <w:r>
        <w:tab/>
      </w:r>
      <w:r w:rsidRPr="006677E1">
        <w:rPr>
          <w:rFonts w:ascii="Times New Roman" w:hAnsi="Times New Roman" w:cs="Times New Roman"/>
        </w:rPr>
        <w:t xml:space="preserve">We note that Commission Regulations do not provide for the filing of a Reply to an Answer however, a reply is permitted if the Answer contains information set forth as New Matter.  </w:t>
      </w:r>
      <w:r w:rsidRPr="006677E1">
        <w:rPr>
          <w:rFonts w:ascii="Times New Roman" w:hAnsi="Times New Roman" w:cs="Times New Roman"/>
          <w:i/>
        </w:rPr>
        <w:t>See</w:t>
      </w:r>
      <w:r w:rsidRPr="006677E1">
        <w:rPr>
          <w:rFonts w:ascii="Times New Roman" w:hAnsi="Times New Roman" w:cs="Times New Roman"/>
        </w:rPr>
        <w:t xml:space="preserve"> 52 Pa. Code § 5.62.</w:t>
      </w:r>
    </w:p>
  </w:footnote>
  <w:footnote w:id="5">
    <w:p w14:paraId="1D39631B" w14:textId="77777777" w:rsidR="00DA7C7B" w:rsidRDefault="00DA7C7B" w:rsidP="007608A1">
      <w:pPr>
        <w:keepNext/>
        <w:keepLines/>
        <w:widowControl/>
        <w:spacing w:after="120"/>
        <w:ind w:firstLine="720"/>
      </w:pPr>
      <w:r>
        <w:rPr>
          <w:rStyle w:val="FootnoteReference"/>
        </w:rPr>
        <w:footnoteRef/>
      </w:r>
      <w:r>
        <w:tab/>
      </w:r>
      <w:r>
        <w:rPr>
          <w:szCs w:val="26"/>
        </w:rPr>
        <w:t>I</w:t>
      </w:r>
      <w:r w:rsidRPr="006F77A3">
        <w:rPr>
          <w:color w:val="000000"/>
          <w:szCs w:val="26"/>
        </w:rPr>
        <w:t xml:space="preserve">n formal </w:t>
      </w:r>
      <w:r>
        <w:rPr>
          <w:color w:val="000000"/>
          <w:szCs w:val="26"/>
        </w:rPr>
        <w:t>complaint proceedings</w:t>
      </w:r>
      <w:r>
        <w:rPr>
          <w:color w:val="000000" w:themeColor="text1"/>
          <w:szCs w:val="26"/>
        </w:rPr>
        <w:t xml:space="preserve">, </w:t>
      </w:r>
      <w:r>
        <w:rPr>
          <w:color w:val="000000"/>
          <w:szCs w:val="26"/>
        </w:rPr>
        <w:t xml:space="preserve">the </w:t>
      </w:r>
      <w:r w:rsidRPr="006F77A3">
        <w:rPr>
          <w:color w:val="000000"/>
          <w:szCs w:val="26"/>
        </w:rPr>
        <w:t xml:space="preserve">Commission, </w:t>
      </w:r>
      <w:r>
        <w:rPr>
          <w:color w:val="000000"/>
          <w:szCs w:val="26"/>
        </w:rPr>
        <w:t xml:space="preserve">not the ALJ, </w:t>
      </w:r>
      <w:r w:rsidRPr="006F77A3">
        <w:rPr>
          <w:color w:val="000000"/>
          <w:szCs w:val="26"/>
        </w:rPr>
        <w:t>is the ultimate fact-finder</w:t>
      </w:r>
      <w:r w:rsidRPr="00CB4BFA">
        <w:rPr>
          <w:color w:val="000000" w:themeColor="text1"/>
          <w:szCs w:val="26"/>
        </w:rPr>
        <w:t xml:space="preserve">; </w:t>
      </w:r>
      <w:r>
        <w:rPr>
          <w:color w:val="000000" w:themeColor="text1"/>
          <w:szCs w:val="26"/>
        </w:rPr>
        <w:t>it</w:t>
      </w:r>
      <w:r w:rsidRPr="00CB4BFA">
        <w:rPr>
          <w:color w:val="000000" w:themeColor="text1"/>
          <w:szCs w:val="26"/>
        </w:rPr>
        <w:t xml:space="preserve"> weigh</w:t>
      </w:r>
      <w:r>
        <w:rPr>
          <w:color w:val="000000" w:themeColor="text1"/>
          <w:szCs w:val="26"/>
        </w:rPr>
        <w:t>s</w:t>
      </w:r>
      <w:r w:rsidRPr="00CB4BFA">
        <w:rPr>
          <w:color w:val="000000" w:themeColor="text1"/>
          <w:szCs w:val="26"/>
        </w:rPr>
        <w:t xml:space="preserve"> the evidence and resolve</w:t>
      </w:r>
      <w:r>
        <w:rPr>
          <w:color w:val="000000" w:themeColor="text1"/>
          <w:szCs w:val="26"/>
        </w:rPr>
        <w:t>s</w:t>
      </w:r>
      <w:r w:rsidRPr="00CB4BFA">
        <w:rPr>
          <w:color w:val="000000" w:themeColor="text1"/>
          <w:szCs w:val="26"/>
        </w:rPr>
        <w:t xml:space="preserve"> conflicts in testimony.  </w:t>
      </w:r>
      <w:r w:rsidRPr="00170523">
        <w:rPr>
          <w:color w:val="000000"/>
          <w:szCs w:val="26"/>
        </w:rPr>
        <w:t>When reviewing the initial decision of an ALJ, the Commission has all the powers that it would have had in making the initial decision except as to any limits that it may impose by notice or by rule</w:t>
      </w:r>
      <w:r w:rsidRPr="00170523">
        <w:rPr>
          <w:color w:val="000000" w:themeColor="text1"/>
          <w:szCs w:val="26"/>
        </w:rPr>
        <w:t>.</w:t>
      </w:r>
      <w:r>
        <w:rPr>
          <w:color w:val="000000" w:themeColor="text1"/>
          <w:szCs w:val="26"/>
        </w:rPr>
        <w:t xml:space="preserve">  </w:t>
      </w:r>
      <w:r w:rsidRPr="00CB4BFA">
        <w:rPr>
          <w:i/>
          <w:color w:val="000000" w:themeColor="text1"/>
        </w:rPr>
        <w:t>Milkie</w:t>
      </w:r>
      <w:r>
        <w:rPr>
          <w:color w:val="000000" w:themeColor="text1"/>
        </w:rPr>
        <w:t xml:space="preserve">, </w:t>
      </w:r>
      <w:r w:rsidRPr="00CB4BFA">
        <w:rPr>
          <w:color w:val="000000" w:themeColor="text1"/>
        </w:rPr>
        <w:t xml:space="preserve">768 A.2d </w:t>
      </w:r>
      <w:r>
        <w:rPr>
          <w:color w:val="000000" w:themeColor="text1"/>
        </w:rPr>
        <w:t xml:space="preserve">at 1220, n. 7 (citing, </w:t>
      </w:r>
      <w:r w:rsidRPr="00170523">
        <w:rPr>
          <w:i/>
          <w:color w:val="000000" w:themeColor="text1"/>
        </w:rPr>
        <w:t>inter alia</w:t>
      </w:r>
      <w:r>
        <w:rPr>
          <w:color w:val="000000" w:themeColor="text1"/>
        </w:rPr>
        <w:t xml:space="preserve">, </w:t>
      </w:r>
      <w:r>
        <w:rPr>
          <w:color w:val="000000" w:themeColor="text1"/>
          <w:szCs w:val="26"/>
        </w:rPr>
        <w:t>66 Pa. C.S. § 335(a)).</w:t>
      </w:r>
    </w:p>
  </w:footnote>
  <w:footnote w:id="6">
    <w:p w14:paraId="3D9BCE09" w14:textId="77777777" w:rsidR="00DA7C7B" w:rsidRPr="0028639A" w:rsidRDefault="00DA7C7B" w:rsidP="0028639A">
      <w:pPr>
        <w:widowControl/>
        <w:spacing w:after="120"/>
        <w:ind w:firstLine="720"/>
        <w:rPr>
          <w:szCs w:val="26"/>
        </w:rPr>
      </w:pPr>
      <w:r>
        <w:rPr>
          <w:rStyle w:val="FootnoteReference"/>
        </w:rPr>
        <w:footnoteRef/>
      </w:r>
      <w:r>
        <w:tab/>
      </w:r>
      <w:r w:rsidRPr="00AE51A2">
        <w:rPr>
          <w:i/>
          <w:szCs w:val="26"/>
        </w:rPr>
        <w:t xml:space="preserve">See </w:t>
      </w:r>
      <w:r>
        <w:rPr>
          <w:i/>
          <w:szCs w:val="26"/>
        </w:rPr>
        <w:t xml:space="preserve">Final Rulemaking Order, </w:t>
      </w:r>
      <w:r w:rsidRPr="00AE51A2">
        <w:rPr>
          <w:i/>
          <w:szCs w:val="26"/>
        </w:rPr>
        <w:t>Rulemaking Re: Electric Safety Regulations, 52 Pa. Code Chapter 57</w:t>
      </w:r>
      <w:r>
        <w:rPr>
          <w:szCs w:val="26"/>
        </w:rPr>
        <w:t>, Docket No. L-2015-2500632 (Order entered April 20, 2017) (</w:t>
      </w:r>
      <w:r w:rsidRPr="00AE51A2">
        <w:rPr>
          <w:i/>
          <w:szCs w:val="26"/>
        </w:rPr>
        <w:t xml:space="preserve">Electric Safety </w:t>
      </w:r>
      <w:r>
        <w:rPr>
          <w:i/>
          <w:szCs w:val="26"/>
        </w:rPr>
        <w:t xml:space="preserve">Final </w:t>
      </w:r>
      <w:r w:rsidRPr="00AE51A2">
        <w:rPr>
          <w:i/>
          <w:szCs w:val="26"/>
        </w:rPr>
        <w:t>Rulemaking Order</w:t>
      </w:r>
      <w:r>
        <w:rPr>
          <w:szCs w:val="26"/>
        </w:rPr>
        <w:t>).</w:t>
      </w:r>
    </w:p>
  </w:footnote>
  <w:footnote w:id="7">
    <w:p w14:paraId="1D3C1733" w14:textId="4EDADF1B" w:rsidR="00FB06A6" w:rsidRPr="001A0386" w:rsidRDefault="001A0386">
      <w:pPr>
        <w:pStyle w:val="FootnoteText"/>
        <w:rPr>
          <w:rFonts w:ascii="Times New Roman" w:hAnsi="Times New Roman" w:cs="Times New Roman"/>
        </w:rPr>
      </w:pPr>
      <w:r>
        <w:tab/>
      </w:r>
      <w:r w:rsidR="00FB06A6" w:rsidRPr="001A0386">
        <w:rPr>
          <w:rStyle w:val="FootnoteReference"/>
          <w:rFonts w:ascii="Times New Roman" w:hAnsi="Times New Roman" w:cs="Times New Roman"/>
        </w:rPr>
        <w:footnoteRef/>
      </w:r>
      <w:r w:rsidR="00FB06A6" w:rsidRPr="001A0386">
        <w:rPr>
          <w:rFonts w:ascii="Times New Roman" w:hAnsi="Times New Roman" w:cs="Times New Roman"/>
        </w:rPr>
        <w:t xml:space="preserve"> </w:t>
      </w:r>
      <w:r w:rsidRPr="001A0386">
        <w:rPr>
          <w:rFonts w:ascii="Times New Roman" w:hAnsi="Times New Roman" w:cs="Times New Roman"/>
        </w:rPr>
        <w:tab/>
      </w:r>
      <w:r w:rsidR="00FB06A6" w:rsidRPr="001A0386">
        <w:rPr>
          <w:rFonts w:ascii="Times New Roman" w:hAnsi="Times New Roman" w:cs="Times New Roman"/>
        </w:rPr>
        <w:t>The FCC maximum permissible exposure limit for non-portable devices that transmit radio frequency signals such as smart meters is 0.6 mW/cm</w:t>
      </w:r>
      <w:r w:rsidR="00FB06A6" w:rsidRPr="001A0386">
        <w:rPr>
          <w:rFonts w:ascii="Times New Roman" w:hAnsi="Times New Roman" w:cs="Times New Roman"/>
          <w:vertAlign w:val="superscript"/>
        </w:rPr>
        <w:t>2</w:t>
      </w:r>
      <w:r w:rsidR="00FB06A6" w:rsidRPr="001A0386">
        <w:rPr>
          <w:rFonts w:ascii="Times New Roman" w:hAnsi="Times New Roman" w:cs="Times New Roman"/>
        </w:rPr>
        <w:t xml:space="preserve"> based on a </w:t>
      </w:r>
      <w:r w:rsidRPr="001A0386">
        <w:rPr>
          <w:rFonts w:ascii="Times New Roman" w:hAnsi="Times New Roman" w:cs="Times New Roman"/>
        </w:rPr>
        <w:t>30-minute</w:t>
      </w:r>
      <w:r w:rsidR="00FB06A6" w:rsidRPr="001A0386">
        <w:rPr>
          <w:rFonts w:ascii="Times New Roman" w:hAnsi="Times New Roman" w:cs="Times New Roman"/>
        </w:rPr>
        <w:t xml:space="preserve"> average.  </w:t>
      </w:r>
      <w:r w:rsidR="00AD0284">
        <w:rPr>
          <w:rFonts w:ascii="Times New Roman" w:hAnsi="Times New Roman" w:cs="Times New Roman"/>
        </w:rPr>
        <w:t xml:space="preserve">One type of AMI that PECO proposes to use is the Aclara model.  </w:t>
      </w:r>
      <w:r w:rsidR="00FB06A6" w:rsidRPr="001A0386">
        <w:rPr>
          <w:rFonts w:ascii="Times New Roman" w:hAnsi="Times New Roman" w:cs="Times New Roman"/>
        </w:rPr>
        <w:t>The AMI Aclara Radio transmits at 0.000000103 mW/cm</w:t>
      </w:r>
      <w:r w:rsidR="00FB06A6" w:rsidRPr="001A0386">
        <w:rPr>
          <w:rFonts w:ascii="Times New Roman" w:hAnsi="Times New Roman" w:cs="Times New Roman"/>
          <w:vertAlign w:val="superscript"/>
        </w:rPr>
        <w:t>2</w:t>
      </w:r>
      <w:r w:rsidR="00FB06A6" w:rsidRPr="001A0386">
        <w:rPr>
          <w:rFonts w:ascii="Times New Roman" w:hAnsi="Times New Roman" w:cs="Times New Roman"/>
        </w:rPr>
        <w:t xml:space="preserve"> on a </w:t>
      </w:r>
      <w:r w:rsidRPr="001A0386">
        <w:rPr>
          <w:rFonts w:ascii="Times New Roman" w:hAnsi="Times New Roman" w:cs="Times New Roman"/>
        </w:rPr>
        <w:t>30-minute</w:t>
      </w:r>
      <w:r w:rsidR="00FB06A6" w:rsidRPr="001A0386">
        <w:rPr>
          <w:rFonts w:ascii="Times New Roman" w:hAnsi="Times New Roman" w:cs="Times New Roman"/>
        </w:rPr>
        <w:t xml:space="preserve"> average </w:t>
      </w:r>
      <w:r w:rsidRPr="001A0386">
        <w:rPr>
          <w:rFonts w:ascii="Times New Roman" w:hAnsi="Times New Roman" w:cs="Times New Roman"/>
        </w:rPr>
        <w:t xml:space="preserve">measured </w:t>
      </w:r>
      <w:r w:rsidR="00FB06A6" w:rsidRPr="001A0386">
        <w:rPr>
          <w:rFonts w:ascii="Times New Roman" w:hAnsi="Times New Roman" w:cs="Times New Roman"/>
        </w:rPr>
        <w:t>one meter away</w:t>
      </w:r>
      <w:r w:rsidRPr="001A0386">
        <w:rPr>
          <w:rFonts w:ascii="Times New Roman" w:hAnsi="Times New Roman" w:cs="Times New Roman"/>
        </w:rPr>
        <w:t xml:space="preserve"> from the meter</w:t>
      </w:r>
      <w:r w:rsidR="00FB06A6" w:rsidRPr="001A0386">
        <w:rPr>
          <w:rFonts w:ascii="Times New Roman" w:hAnsi="Times New Roman" w:cs="Times New Roman"/>
        </w:rPr>
        <w:t>.  The AMI Aclara Radio transmits at 0.016 mW</w:t>
      </w:r>
      <w:r w:rsidRPr="001A0386">
        <w:rPr>
          <w:rFonts w:ascii="Times New Roman" w:hAnsi="Times New Roman" w:cs="Times New Roman"/>
        </w:rPr>
        <w:t>/cm2 at its peak for 0.56 sec/day measured one meter away from the meter.</w:t>
      </w:r>
      <w:r>
        <w:rPr>
          <w:rFonts w:ascii="Times New Roman" w:hAnsi="Times New Roman" w:cs="Times New Roman"/>
        </w:rPr>
        <w:t xml:space="preserve">  PECO Exh. CD-3 at</w:t>
      </w:r>
      <w:r w:rsidR="0051725F">
        <w:rPr>
          <w:rFonts w:ascii="Times New Roman" w:hAnsi="Times New Roman" w:cs="Times New Roman"/>
        </w:rPr>
        <w:t> </w:t>
      </w:r>
      <w:r>
        <w:rPr>
          <w:rFonts w:ascii="Times New Roman" w:hAnsi="Times New Roman" w:cs="Times New Roman"/>
        </w:rPr>
        <w:t>2, PECO Exh. CD-5, CD-6.</w:t>
      </w:r>
    </w:p>
  </w:footnote>
  <w:footnote w:id="8">
    <w:p w14:paraId="2552B088" w14:textId="77777777" w:rsidR="004667B9" w:rsidRPr="00C334EA" w:rsidRDefault="004667B9" w:rsidP="00C334EA">
      <w:pPr>
        <w:keepNext/>
        <w:keepLines/>
        <w:tabs>
          <w:tab w:val="left" w:pos="720"/>
          <w:tab w:val="left" w:pos="1440"/>
        </w:tabs>
        <w:ind w:firstLine="720"/>
        <w:contextualSpacing/>
        <w:rPr>
          <w:rFonts w:eastAsia="Calibri"/>
          <w:sz w:val="24"/>
          <w:szCs w:val="24"/>
        </w:rPr>
      </w:pPr>
      <w:r>
        <w:rPr>
          <w:rStyle w:val="FootnoteReference"/>
        </w:rPr>
        <w:footnoteRef/>
      </w:r>
      <w:r>
        <w:t xml:space="preserve"> </w:t>
      </w:r>
      <w:r>
        <w:tab/>
      </w:r>
      <w:r w:rsidRPr="004667B9">
        <w:rPr>
          <w:rFonts w:eastAsia="Calibri"/>
          <w:szCs w:val="26"/>
        </w:rPr>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4667B9">
        <w:rPr>
          <w:rFonts w:eastAsia="Calibri"/>
          <w:i/>
          <w:szCs w:val="26"/>
        </w:rPr>
        <w:t>pro se</w:t>
      </w:r>
      <w:r w:rsidRPr="004667B9">
        <w:rPr>
          <w:rFonts w:eastAsia="Calibri"/>
          <w:szCs w:val="26"/>
        </w:rPr>
        <w:t>, we will accept the Exceptions as filed pursuant to Section 1.2(a) of our Regulations, 52 Pa. Code § 1.2(a), in order to secure a just, speedy, and inexpensive determination.</w:t>
      </w:r>
    </w:p>
  </w:footnote>
  <w:footnote w:id="9">
    <w:p w14:paraId="0D962F45" w14:textId="4C4D90C0" w:rsidR="00116380" w:rsidRPr="0051725F" w:rsidRDefault="00116380" w:rsidP="0051725F">
      <w:pPr>
        <w:keepNext/>
        <w:keepLines/>
        <w:widowControl/>
        <w:ind w:firstLine="720"/>
        <w:contextualSpacing/>
        <w:rPr>
          <w:szCs w:val="26"/>
        </w:rPr>
      </w:pPr>
      <w:r>
        <w:rPr>
          <w:rStyle w:val="FootnoteReference"/>
        </w:rPr>
        <w:footnoteRef/>
      </w:r>
      <w:r>
        <w:t xml:space="preserve"> </w:t>
      </w:r>
      <w:r>
        <w:tab/>
      </w:r>
      <w:r w:rsidRPr="00763B8F">
        <w:rPr>
          <w:szCs w:val="26"/>
        </w:rPr>
        <w:t>Even if the</w:t>
      </w:r>
      <w:r w:rsidR="00342218">
        <w:rPr>
          <w:szCs w:val="26"/>
        </w:rPr>
        <w:t xml:space="preserve"> additional documents</w:t>
      </w:r>
      <w:r w:rsidRPr="00763B8F">
        <w:rPr>
          <w:szCs w:val="26"/>
        </w:rPr>
        <w:t xml:space="preserve"> had been admitted into evidence without PECO’s objection, </w:t>
      </w:r>
      <w:r w:rsidRPr="00763B8F">
        <w:rPr>
          <w:rFonts w:eastAsiaTheme="minorHAnsi"/>
          <w:szCs w:val="26"/>
        </w:rPr>
        <w:t>the studies would have been insufficient to support a finding of fact in this proceeding pursuant</w:t>
      </w:r>
      <w:r w:rsidRPr="00763B8F">
        <w:rPr>
          <w:szCs w:val="26"/>
        </w:rPr>
        <w:t xml:space="preserve"> to the </w:t>
      </w:r>
      <w:r w:rsidRPr="00763B8F">
        <w:rPr>
          <w:i/>
          <w:szCs w:val="26"/>
        </w:rPr>
        <w:t>Walker/Chapman</w:t>
      </w:r>
      <w:r w:rsidRPr="00763B8F">
        <w:rPr>
          <w:szCs w:val="26"/>
        </w:rPr>
        <w:t xml:space="preserve"> rule </w:t>
      </w:r>
      <w:r w:rsidRPr="00763B8F">
        <w:rPr>
          <w:rFonts w:eastAsiaTheme="minorHAnsi"/>
          <w:szCs w:val="26"/>
        </w:rPr>
        <w:t xml:space="preserve">because </w:t>
      </w:r>
      <w:r w:rsidRPr="00763B8F">
        <w:rPr>
          <w:szCs w:val="26"/>
        </w:rPr>
        <w:t>the Complainant</w:t>
      </w:r>
      <w:r w:rsidRPr="00763B8F">
        <w:rPr>
          <w:rFonts w:eastAsiaTheme="minorHAnsi"/>
          <w:szCs w:val="26"/>
        </w:rPr>
        <w:t xml:space="preserve"> did not present any </w:t>
      </w:r>
      <w:r w:rsidRPr="00763B8F">
        <w:rPr>
          <w:szCs w:val="26"/>
        </w:rPr>
        <w:t xml:space="preserve">other non-hearsay, competent evidence to corroborate the documents. </w:t>
      </w:r>
      <w:r w:rsidRPr="00763B8F">
        <w:rPr>
          <w:i/>
          <w:szCs w:val="26"/>
        </w:rPr>
        <w:t>See Walker v. Unemployment Compensation Board of Review</w:t>
      </w:r>
      <w:r w:rsidRPr="00763B8F">
        <w:rPr>
          <w:szCs w:val="26"/>
        </w:rPr>
        <w:t>, 367 A.2d 366, 370 (Pa.</w:t>
      </w:r>
      <w:r w:rsidR="0051725F">
        <w:rPr>
          <w:szCs w:val="26"/>
        </w:rPr>
        <w:t> </w:t>
      </w:r>
      <w:r w:rsidRPr="00763B8F">
        <w:rPr>
          <w:szCs w:val="26"/>
        </w:rPr>
        <w:t xml:space="preserve">Cmwlth. 1976); </w:t>
      </w:r>
      <w:r w:rsidRPr="00763B8F">
        <w:rPr>
          <w:i/>
          <w:szCs w:val="26"/>
        </w:rPr>
        <w:t>see also Chapman v. Unemployment Compensation Board of Review</w:t>
      </w:r>
      <w:r w:rsidRPr="00763B8F">
        <w:rPr>
          <w:szCs w:val="26"/>
        </w:rPr>
        <w:t>, 20</w:t>
      </w:r>
      <w:r w:rsidR="0051725F">
        <w:rPr>
          <w:szCs w:val="26"/>
        </w:rPr>
        <w:t> </w:t>
      </w:r>
      <w:r w:rsidRPr="00763B8F">
        <w:rPr>
          <w:szCs w:val="26"/>
        </w:rPr>
        <w:t xml:space="preserve">A.3d 603, n. 8 (Pa. Cmwlth. 2011) (providing that simple hearsay evidence may support an agency’s finding of fact so long as the hearsay is admitted into the record without objection and is corroborated by competent evidence in the record).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F747D"/>
    <w:multiLevelType w:val="hybridMultilevel"/>
    <w:tmpl w:val="60062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7AB21CF"/>
    <w:multiLevelType w:val="hybridMultilevel"/>
    <w:tmpl w:val="507E5F6C"/>
    <w:lvl w:ilvl="0" w:tplc="4878B97A">
      <w:start w:val="1"/>
      <w:numFmt w:val="lowerLetter"/>
      <w:pStyle w:val="Heading4"/>
      <w:lvlText w:val="%1."/>
      <w:lvlJc w:val="left"/>
      <w:pPr>
        <w:ind w:left="2160" w:hanging="360"/>
      </w:pPr>
      <w:rPr>
        <w:rFonts w:hint="default"/>
        <w:i w:val="0"/>
        <w:i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B554DB1"/>
    <w:multiLevelType w:val="hybridMultilevel"/>
    <w:tmpl w:val="931401B6"/>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DC4512"/>
    <w:multiLevelType w:val="hybridMultilevel"/>
    <w:tmpl w:val="8784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B45D6"/>
    <w:multiLevelType w:val="hybridMultilevel"/>
    <w:tmpl w:val="153E4E7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6"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2B1E16"/>
    <w:multiLevelType w:val="hybridMultilevel"/>
    <w:tmpl w:val="440E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01774"/>
    <w:multiLevelType w:val="hybridMultilevel"/>
    <w:tmpl w:val="D48E0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5"/>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num>
  <w:num w:numId="8">
    <w:abstractNumId w:val="6"/>
  </w:num>
  <w:num w:numId="9">
    <w:abstractNumId w:val="1"/>
    <w:lvlOverride w:ilvl="0">
      <w:startOverride w:val="1"/>
    </w:lvlOverride>
  </w:num>
  <w:num w:numId="10">
    <w:abstractNumId w:val="1"/>
    <w:lvlOverride w:ilvl="0">
      <w:startOverride w:val="1"/>
    </w:lvlOverride>
  </w:num>
  <w:num w:numId="11">
    <w:abstractNumId w:val="3"/>
  </w:num>
  <w:num w:numId="12">
    <w:abstractNumId w:val="8"/>
  </w:num>
  <w:num w:numId="13">
    <w:abstractNumId w:val="0"/>
  </w:num>
  <w:num w:numId="14">
    <w:abstractNumId w:val="7"/>
  </w:num>
  <w:num w:numId="15">
    <w:abstractNumId w:val="4"/>
  </w:num>
  <w:num w:numId="16">
    <w:abstractNumId w:val="1"/>
    <w:lvlOverride w:ilvl="0">
      <w:startOverride w:val="1"/>
    </w:lvlOverride>
  </w:num>
  <w:num w:numId="17">
    <w:abstractNumId w:val="1"/>
  </w:num>
  <w:num w:numId="18">
    <w:abstractNumId w:val="1"/>
    <w:lvlOverride w:ilvl="0">
      <w:startOverride w:val="1"/>
    </w:lvlOverride>
  </w:num>
  <w:num w:numId="19">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5FB"/>
    <w:rsid w:val="00000C5B"/>
    <w:rsid w:val="0000115D"/>
    <w:rsid w:val="000017DC"/>
    <w:rsid w:val="00002743"/>
    <w:rsid w:val="00002EFB"/>
    <w:rsid w:val="00003601"/>
    <w:rsid w:val="00003D73"/>
    <w:rsid w:val="00003E24"/>
    <w:rsid w:val="00004464"/>
    <w:rsid w:val="00004839"/>
    <w:rsid w:val="00004CA8"/>
    <w:rsid w:val="00005B75"/>
    <w:rsid w:val="00005CA1"/>
    <w:rsid w:val="00006803"/>
    <w:rsid w:val="00006DEF"/>
    <w:rsid w:val="0000790B"/>
    <w:rsid w:val="00011E88"/>
    <w:rsid w:val="00012089"/>
    <w:rsid w:val="000127FD"/>
    <w:rsid w:val="00012C65"/>
    <w:rsid w:val="00014378"/>
    <w:rsid w:val="00014C5D"/>
    <w:rsid w:val="00016268"/>
    <w:rsid w:val="0001707A"/>
    <w:rsid w:val="00017265"/>
    <w:rsid w:val="000174D3"/>
    <w:rsid w:val="00017999"/>
    <w:rsid w:val="00020816"/>
    <w:rsid w:val="00020BC7"/>
    <w:rsid w:val="00021FB8"/>
    <w:rsid w:val="00022750"/>
    <w:rsid w:val="00022E87"/>
    <w:rsid w:val="000236EA"/>
    <w:rsid w:val="0002376B"/>
    <w:rsid w:val="00023818"/>
    <w:rsid w:val="00023B06"/>
    <w:rsid w:val="00023F99"/>
    <w:rsid w:val="00024078"/>
    <w:rsid w:val="00025ABB"/>
    <w:rsid w:val="00025EB3"/>
    <w:rsid w:val="00026DAE"/>
    <w:rsid w:val="00026E4D"/>
    <w:rsid w:val="00026F0F"/>
    <w:rsid w:val="00027D64"/>
    <w:rsid w:val="00030456"/>
    <w:rsid w:val="00031565"/>
    <w:rsid w:val="00031BC2"/>
    <w:rsid w:val="000321F4"/>
    <w:rsid w:val="00032A3C"/>
    <w:rsid w:val="00033F07"/>
    <w:rsid w:val="00034BA3"/>
    <w:rsid w:val="00034BA4"/>
    <w:rsid w:val="0003535F"/>
    <w:rsid w:val="00035B62"/>
    <w:rsid w:val="0003629B"/>
    <w:rsid w:val="00037CFD"/>
    <w:rsid w:val="000402E0"/>
    <w:rsid w:val="00040583"/>
    <w:rsid w:val="0004082D"/>
    <w:rsid w:val="00040B2E"/>
    <w:rsid w:val="00040B8C"/>
    <w:rsid w:val="00041953"/>
    <w:rsid w:val="00041C17"/>
    <w:rsid w:val="00042B8B"/>
    <w:rsid w:val="00042BF8"/>
    <w:rsid w:val="00042F20"/>
    <w:rsid w:val="0004321E"/>
    <w:rsid w:val="0004351F"/>
    <w:rsid w:val="00047806"/>
    <w:rsid w:val="00047A36"/>
    <w:rsid w:val="00051035"/>
    <w:rsid w:val="00051312"/>
    <w:rsid w:val="00051F2F"/>
    <w:rsid w:val="00052D5F"/>
    <w:rsid w:val="00053A24"/>
    <w:rsid w:val="000550C2"/>
    <w:rsid w:val="00055ABA"/>
    <w:rsid w:val="00055FE6"/>
    <w:rsid w:val="00056470"/>
    <w:rsid w:val="000564FA"/>
    <w:rsid w:val="00056CC1"/>
    <w:rsid w:val="0005712F"/>
    <w:rsid w:val="00060289"/>
    <w:rsid w:val="000633B9"/>
    <w:rsid w:val="00064C39"/>
    <w:rsid w:val="00065ADE"/>
    <w:rsid w:val="00065E75"/>
    <w:rsid w:val="00065EA5"/>
    <w:rsid w:val="00067242"/>
    <w:rsid w:val="000672AB"/>
    <w:rsid w:val="00067C95"/>
    <w:rsid w:val="00070CAE"/>
    <w:rsid w:val="00072227"/>
    <w:rsid w:val="00072E00"/>
    <w:rsid w:val="00072EBE"/>
    <w:rsid w:val="00073426"/>
    <w:rsid w:val="00073742"/>
    <w:rsid w:val="00074289"/>
    <w:rsid w:val="000744E0"/>
    <w:rsid w:val="00074D14"/>
    <w:rsid w:val="00075281"/>
    <w:rsid w:val="000754A8"/>
    <w:rsid w:val="00076693"/>
    <w:rsid w:val="000769D6"/>
    <w:rsid w:val="00076B93"/>
    <w:rsid w:val="0007708E"/>
    <w:rsid w:val="0007725D"/>
    <w:rsid w:val="00080063"/>
    <w:rsid w:val="00080151"/>
    <w:rsid w:val="00081CA9"/>
    <w:rsid w:val="0008208E"/>
    <w:rsid w:val="00082208"/>
    <w:rsid w:val="00083F1D"/>
    <w:rsid w:val="0008461E"/>
    <w:rsid w:val="000857C5"/>
    <w:rsid w:val="00085EF8"/>
    <w:rsid w:val="0008644C"/>
    <w:rsid w:val="00086A36"/>
    <w:rsid w:val="00087185"/>
    <w:rsid w:val="000878A6"/>
    <w:rsid w:val="0009088A"/>
    <w:rsid w:val="00090E99"/>
    <w:rsid w:val="00091C38"/>
    <w:rsid w:val="00092163"/>
    <w:rsid w:val="000924A7"/>
    <w:rsid w:val="0009257B"/>
    <w:rsid w:val="000927D3"/>
    <w:rsid w:val="00092DD3"/>
    <w:rsid w:val="00093F3A"/>
    <w:rsid w:val="000943CD"/>
    <w:rsid w:val="00095079"/>
    <w:rsid w:val="00095A25"/>
    <w:rsid w:val="00095D81"/>
    <w:rsid w:val="00096B9A"/>
    <w:rsid w:val="000A0129"/>
    <w:rsid w:val="000A0626"/>
    <w:rsid w:val="000A1731"/>
    <w:rsid w:val="000A2F17"/>
    <w:rsid w:val="000A4149"/>
    <w:rsid w:val="000A48FB"/>
    <w:rsid w:val="000A51B9"/>
    <w:rsid w:val="000A5458"/>
    <w:rsid w:val="000A5756"/>
    <w:rsid w:val="000A6260"/>
    <w:rsid w:val="000A6F64"/>
    <w:rsid w:val="000A7723"/>
    <w:rsid w:val="000A7AB2"/>
    <w:rsid w:val="000B0008"/>
    <w:rsid w:val="000B14CB"/>
    <w:rsid w:val="000B1AD6"/>
    <w:rsid w:val="000B25CD"/>
    <w:rsid w:val="000B2B73"/>
    <w:rsid w:val="000B3B89"/>
    <w:rsid w:val="000B4679"/>
    <w:rsid w:val="000B504C"/>
    <w:rsid w:val="000B6143"/>
    <w:rsid w:val="000B7868"/>
    <w:rsid w:val="000C02F6"/>
    <w:rsid w:val="000C0AD7"/>
    <w:rsid w:val="000C1305"/>
    <w:rsid w:val="000C163B"/>
    <w:rsid w:val="000C20C4"/>
    <w:rsid w:val="000C26A3"/>
    <w:rsid w:val="000C304B"/>
    <w:rsid w:val="000C315D"/>
    <w:rsid w:val="000C432D"/>
    <w:rsid w:val="000C439F"/>
    <w:rsid w:val="000C5E51"/>
    <w:rsid w:val="000C7CC1"/>
    <w:rsid w:val="000D0E6F"/>
    <w:rsid w:val="000D2315"/>
    <w:rsid w:val="000D245C"/>
    <w:rsid w:val="000D2B4C"/>
    <w:rsid w:val="000D2E60"/>
    <w:rsid w:val="000D3A25"/>
    <w:rsid w:val="000D3D8F"/>
    <w:rsid w:val="000D41E2"/>
    <w:rsid w:val="000D5A91"/>
    <w:rsid w:val="000D6D00"/>
    <w:rsid w:val="000E12B1"/>
    <w:rsid w:val="000E15A7"/>
    <w:rsid w:val="000E163B"/>
    <w:rsid w:val="000E16EB"/>
    <w:rsid w:val="000E22BC"/>
    <w:rsid w:val="000E240A"/>
    <w:rsid w:val="000E2440"/>
    <w:rsid w:val="000E2791"/>
    <w:rsid w:val="000E2F40"/>
    <w:rsid w:val="000E4093"/>
    <w:rsid w:val="000E4444"/>
    <w:rsid w:val="000E45F8"/>
    <w:rsid w:val="000E7153"/>
    <w:rsid w:val="000F437B"/>
    <w:rsid w:val="000F486B"/>
    <w:rsid w:val="000F559C"/>
    <w:rsid w:val="000F6106"/>
    <w:rsid w:val="000F6BFF"/>
    <w:rsid w:val="000F7739"/>
    <w:rsid w:val="001006F2"/>
    <w:rsid w:val="001007F3"/>
    <w:rsid w:val="00101EA5"/>
    <w:rsid w:val="00102234"/>
    <w:rsid w:val="001029C2"/>
    <w:rsid w:val="00102CB2"/>
    <w:rsid w:val="00103924"/>
    <w:rsid w:val="0010402D"/>
    <w:rsid w:val="0010477B"/>
    <w:rsid w:val="0010672E"/>
    <w:rsid w:val="001111CB"/>
    <w:rsid w:val="001116D7"/>
    <w:rsid w:val="00111E59"/>
    <w:rsid w:val="001138B6"/>
    <w:rsid w:val="00113A8D"/>
    <w:rsid w:val="00114B40"/>
    <w:rsid w:val="00114C36"/>
    <w:rsid w:val="001155B8"/>
    <w:rsid w:val="001160BA"/>
    <w:rsid w:val="00116380"/>
    <w:rsid w:val="00116A80"/>
    <w:rsid w:val="00117827"/>
    <w:rsid w:val="00117D30"/>
    <w:rsid w:val="00120821"/>
    <w:rsid w:val="00121F82"/>
    <w:rsid w:val="00122EC9"/>
    <w:rsid w:val="00123142"/>
    <w:rsid w:val="00123BF1"/>
    <w:rsid w:val="00123D7D"/>
    <w:rsid w:val="0012416C"/>
    <w:rsid w:val="001245AA"/>
    <w:rsid w:val="00124830"/>
    <w:rsid w:val="001300F3"/>
    <w:rsid w:val="0013199A"/>
    <w:rsid w:val="00131A87"/>
    <w:rsid w:val="00133608"/>
    <w:rsid w:val="00133C11"/>
    <w:rsid w:val="0013427F"/>
    <w:rsid w:val="00136001"/>
    <w:rsid w:val="0013631B"/>
    <w:rsid w:val="00136462"/>
    <w:rsid w:val="00137032"/>
    <w:rsid w:val="0013759B"/>
    <w:rsid w:val="0014028B"/>
    <w:rsid w:val="00140401"/>
    <w:rsid w:val="001409C3"/>
    <w:rsid w:val="00140B3E"/>
    <w:rsid w:val="00143091"/>
    <w:rsid w:val="0014449D"/>
    <w:rsid w:val="0014544A"/>
    <w:rsid w:val="00145B8C"/>
    <w:rsid w:val="00146DE5"/>
    <w:rsid w:val="00147516"/>
    <w:rsid w:val="001476E5"/>
    <w:rsid w:val="0014799B"/>
    <w:rsid w:val="00150107"/>
    <w:rsid w:val="001510A0"/>
    <w:rsid w:val="00151E97"/>
    <w:rsid w:val="00152031"/>
    <w:rsid w:val="00152391"/>
    <w:rsid w:val="001540C5"/>
    <w:rsid w:val="001555FE"/>
    <w:rsid w:val="00155D8B"/>
    <w:rsid w:val="00156E65"/>
    <w:rsid w:val="0015711D"/>
    <w:rsid w:val="001574AB"/>
    <w:rsid w:val="00157755"/>
    <w:rsid w:val="00160F16"/>
    <w:rsid w:val="001613CA"/>
    <w:rsid w:val="00161648"/>
    <w:rsid w:val="00161F76"/>
    <w:rsid w:val="00162E70"/>
    <w:rsid w:val="001633F9"/>
    <w:rsid w:val="00164C09"/>
    <w:rsid w:val="00165204"/>
    <w:rsid w:val="001658B8"/>
    <w:rsid w:val="001675FB"/>
    <w:rsid w:val="00167D4D"/>
    <w:rsid w:val="00167E02"/>
    <w:rsid w:val="00170523"/>
    <w:rsid w:val="0017181B"/>
    <w:rsid w:val="00171ED7"/>
    <w:rsid w:val="001725BD"/>
    <w:rsid w:val="00172E7F"/>
    <w:rsid w:val="00172F07"/>
    <w:rsid w:val="001734E9"/>
    <w:rsid w:val="00173CD2"/>
    <w:rsid w:val="00174626"/>
    <w:rsid w:val="00174D41"/>
    <w:rsid w:val="00174E28"/>
    <w:rsid w:val="00175AEB"/>
    <w:rsid w:val="00176FAA"/>
    <w:rsid w:val="001807DD"/>
    <w:rsid w:val="00180F5C"/>
    <w:rsid w:val="0018153E"/>
    <w:rsid w:val="0018195F"/>
    <w:rsid w:val="001819F9"/>
    <w:rsid w:val="001825A8"/>
    <w:rsid w:val="0018261F"/>
    <w:rsid w:val="00182E68"/>
    <w:rsid w:val="00182F67"/>
    <w:rsid w:val="0018388D"/>
    <w:rsid w:val="00183F47"/>
    <w:rsid w:val="00183F5C"/>
    <w:rsid w:val="00184C45"/>
    <w:rsid w:val="00185052"/>
    <w:rsid w:val="00185CE0"/>
    <w:rsid w:val="00186603"/>
    <w:rsid w:val="0018704B"/>
    <w:rsid w:val="0018783B"/>
    <w:rsid w:val="00187A30"/>
    <w:rsid w:val="001913ED"/>
    <w:rsid w:val="00191537"/>
    <w:rsid w:val="001916BE"/>
    <w:rsid w:val="0019298C"/>
    <w:rsid w:val="0019343D"/>
    <w:rsid w:val="001938BE"/>
    <w:rsid w:val="00194394"/>
    <w:rsid w:val="00195A55"/>
    <w:rsid w:val="00195C60"/>
    <w:rsid w:val="00195FE4"/>
    <w:rsid w:val="00196213"/>
    <w:rsid w:val="00197EBC"/>
    <w:rsid w:val="00197F27"/>
    <w:rsid w:val="001A0386"/>
    <w:rsid w:val="001A03D8"/>
    <w:rsid w:val="001A1361"/>
    <w:rsid w:val="001A25F4"/>
    <w:rsid w:val="001A2AF7"/>
    <w:rsid w:val="001A326D"/>
    <w:rsid w:val="001A3553"/>
    <w:rsid w:val="001A49FC"/>
    <w:rsid w:val="001A4A12"/>
    <w:rsid w:val="001A4D72"/>
    <w:rsid w:val="001A4E32"/>
    <w:rsid w:val="001A5109"/>
    <w:rsid w:val="001A5195"/>
    <w:rsid w:val="001A6129"/>
    <w:rsid w:val="001A6960"/>
    <w:rsid w:val="001A6FA5"/>
    <w:rsid w:val="001A7B64"/>
    <w:rsid w:val="001B0245"/>
    <w:rsid w:val="001B04DB"/>
    <w:rsid w:val="001B086B"/>
    <w:rsid w:val="001B09B5"/>
    <w:rsid w:val="001B0D4A"/>
    <w:rsid w:val="001B1001"/>
    <w:rsid w:val="001B1AEA"/>
    <w:rsid w:val="001B1EA9"/>
    <w:rsid w:val="001B2874"/>
    <w:rsid w:val="001B3167"/>
    <w:rsid w:val="001B5A43"/>
    <w:rsid w:val="001B5B88"/>
    <w:rsid w:val="001B6838"/>
    <w:rsid w:val="001B699F"/>
    <w:rsid w:val="001B6A65"/>
    <w:rsid w:val="001B711A"/>
    <w:rsid w:val="001B722C"/>
    <w:rsid w:val="001B747A"/>
    <w:rsid w:val="001C01C3"/>
    <w:rsid w:val="001C0B40"/>
    <w:rsid w:val="001C18D3"/>
    <w:rsid w:val="001C21ED"/>
    <w:rsid w:val="001C260E"/>
    <w:rsid w:val="001C2C26"/>
    <w:rsid w:val="001C356A"/>
    <w:rsid w:val="001C3BE8"/>
    <w:rsid w:val="001C45D6"/>
    <w:rsid w:val="001C4786"/>
    <w:rsid w:val="001C49CF"/>
    <w:rsid w:val="001C6259"/>
    <w:rsid w:val="001C6E15"/>
    <w:rsid w:val="001C799F"/>
    <w:rsid w:val="001C79AC"/>
    <w:rsid w:val="001D00F2"/>
    <w:rsid w:val="001D09E4"/>
    <w:rsid w:val="001D0E9B"/>
    <w:rsid w:val="001D1F29"/>
    <w:rsid w:val="001D22B0"/>
    <w:rsid w:val="001D269C"/>
    <w:rsid w:val="001D2EBD"/>
    <w:rsid w:val="001D3507"/>
    <w:rsid w:val="001D3887"/>
    <w:rsid w:val="001D590A"/>
    <w:rsid w:val="001D6B3E"/>
    <w:rsid w:val="001D6BE3"/>
    <w:rsid w:val="001E01DE"/>
    <w:rsid w:val="001E02FB"/>
    <w:rsid w:val="001E0426"/>
    <w:rsid w:val="001E110E"/>
    <w:rsid w:val="001E1299"/>
    <w:rsid w:val="001E1C22"/>
    <w:rsid w:val="001E24B7"/>
    <w:rsid w:val="001E2DF9"/>
    <w:rsid w:val="001E57A6"/>
    <w:rsid w:val="001E6100"/>
    <w:rsid w:val="001E648B"/>
    <w:rsid w:val="001E6E56"/>
    <w:rsid w:val="001E761A"/>
    <w:rsid w:val="001E771F"/>
    <w:rsid w:val="001F0675"/>
    <w:rsid w:val="001F07DD"/>
    <w:rsid w:val="001F0AF2"/>
    <w:rsid w:val="001F0F73"/>
    <w:rsid w:val="001F1863"/>
    <w:rsid w:val="001F1D1B"/>
    <w:rsid w:val="001F220D"/>
    <w:rsid w:val="001F4290"/>
    <w:rsid w:val="001F4764"/>
    <w:rsid w:val="001F47BF"/>
    <w:rsid w:val="001F55C2"/>
    <w:rsid w:val="001F58BF"/>
    <w:rsid w:val="001F58F6"/>
    <w:rsid w:val="001F6018"/>
    <w:rsid w:val="001F7073"/>
    <w:rsid w:val="001F7F49"/>
    <w:rsid w:val="00203B0F"/>
    <w:rsid w:val="00203B6D"/>
    <w:rsid w:val="00203D9F"/>
    <w:rsid w:val="00204244"/>
    <w:rsid w:val="002043DF"/>
    <w:rsid w:val="002044F8"/>
    <w:rsid w:val="0020483F"/>
    <w:rsid w:val="00205AEE"/>
    <w:rsid w:val="00206864"/>
    <w:rsid w:val="0020698A"/>
    <w:rsid w:val="002100D3"/>
    <w:rsid w:val="002106C7"/>
    <w:rsid w:val="00210B61"/>
    <w:rsid w:val="002110E7"/>
    <w:rsid w:val="00211B4E"/>
    <w:rsid w:val="002122D5"/>
    <w:rsid w:val="00212CAE"/>
    <w:rsid w:val="00212FC6"/>
    <w:rsid w:val="002135D6"/>
    <w:rsid w:val="00213DE3"/>
    <w:rsid w:val="002141DA"/>
    <w:rsid w:val="002142F9"/>
    <w:rsid w:val="0021595B"/>
    <w:rsid w:val="002161DE"/>
    <w:rsid w:val="002166FB"/>
    <w:rsid w:val="00216B5E"/>
    <w:rsid w:val="00216E3C"/>
    <w:rsid w:val="002173DA"/>
    <w:rsid w:val="0021748F"/>
    <w:rsid w:val="00220062"/>
    <w:rsid w:val="00220278"/>
    <w:rsid w:val="0022049A"/>
    <w:rsid w:val="00220653"/>
    <w:rsid w:val="002211C5"/>
    <w:rsid w:val="0022151C"/>
    <w:rsid w:val="0022177F"/>
    <w:rsid w:val="00222DB2"/>
    <w:rsid w:val="0022322C"/>
    <w:rsid w:val="002243EA"/>
    <w:rsid w:val="0022461E"/>
    <w:rsid w:val="00224AA0"/>
    <w:rsid w:val="00224B3C"/>
    <w:rsid w:val="0022503D"/>
    <w:rsid w:val="00225E0C"/>
    <w:rsid w:val="00227818"/>
    <w:rsid w:val="00230440"/>
    <w:rsid w:val="00230E2C"/>
    <w:rsid w:val="00231010"/>
    <w:rsid w:val="00231498"/>
    <w:rsid w:val="0023185E"/>
    <w:rsid w:val="00231A47"/>
    <w:rsid w:val="00232044"/>
    <w:rsid w:val="00232BCA"/>
    <w:rsid w:val="00232C96"/>
    <w:rsid w:val="00233AE0"/>
    <w:rsid w:val="00233B73"/>
    <w:rsid w:val="002340AC"/>
    <w:rsid w:val="00234FA8"/>
    <w:rsid w:val="0023511F"/>
    <w:rsid w:val="0023526D"/>
    <w:rsid w:val="00235460"/>
    <w:rsid w:val="002355EA"/>
    <w:rsid w:val="002356D5"/>
    <w:rsid w:val="0023596C"/>
    <w:rsid w:val="0023655E"/>
    <w:rsid w:val="00240072"/>
    <w:rsid w:val="00240246"/>
    <w:rsid w:val="00240F57"/>
    <w:rsid w:val="00241408"/>
    <w:rsid w:val="00241DD4"/>
    <w:rsid w:val="00241F19"/>
    <w:rsid w:val="002422CE"/>
    <w:rsid w:val="00245492"/>
    <w:rsid w:val="00245FA0"/>
    <w:rsid w:val="00246509"/>
    <w:rsid w:val="00246C01"/>
    <w:rsid w:val="00246E73"/>
    <w:rsid w:val="002478EE"/>
    <w:rsid w:val="00247E51"/>
    <w:rsid w:val="0025004E"/>
    <w:rsid w:val="00250397"/>
    <w:rsid w:val="0025140B"/>
    <w:rsid w:val="002515D5"/>
    <w:rsid w:val="002517EE"/>
    <w:rsid w:val="00251D66"/>
    <w:rsid w:val="00251ECC"/>
    <w:rsid w:val="002534A1"/>
    <w:rsid w:val="00253920"/>
    <w:rsid w:val="00253A52"/>
    <w:rsid w:val="00254655"/>
    <w:rsid w:val="0025575D"/>
    <w:rsid w:val="002558D9"/>
    <w:rsid w:val="00256ECC"/>
    <w:rsid w:val="002574B7"/>
    <w:rsid w:val="00257EAF"/>
    <w:rsid w:val="0026138B"/>
    <w:rsid w:val="00261528"/>
    <w:rsid w:val="00261FF4"/>
    <w:rsid w:val="00262764"/>
    <w:rsid w:val="00262A88"/>
    <w:rsid w:val="00263144"/>
    <w:rsid w:val="00263D58"/>
    <w:rsid w:val="00264721"/>
    <w:rsid w:val="00266720"/>
    <w:rsid w:val="00266787"/>
    <w:rsid w:val="00266CDE"/>
    <w:rsid w:val="002674AB"/>
    <w:rsid w:val="00271732"/>
    <w:rsid w:val="00272194"/>
    <w:rsid w:val="00272610"/>
    <w:rsid w:val="00272932"/>
    <w:rsid w:val="0027314E"/>
    <w:rsid w:val="0027330D"/>
    <w:rsid w:val="00274278"/>
    <w:rsid w:val="00274506"/>
    <w:rsid w:val="00274547"/>
    <w:rsid w:val="00275A8F"/>
    <w:rsid w:val="00276245"/>
    <w:rsid w:val="0027632E"/>
    <w:rsid w:val="00276966"/>
    <w:rsid w:val="00276CDC"/>
    <w:rsid w:val="002773CF"/>
    <w:rsid w:val="002778AC"/>
    <w:rsid w:val="002809E6"/>
    <w:rsid w:val="00281284"/>
    <w:rsid w:val="0028212C"/>
    <w:rsid w:val="00282A93"/>
    <w:rsid w:val="00282CE3"/>
    <w:rsid w:val="00282E8C"/>
    <w:rsid w:val="0028388A"/>
    <w:rsid w:val="002838E6"/>
    <w:rsid w:val="00284474"/>
    <w:rsid w:val="002855A7"/>
    <w:rsid w:val="00285692"/>
    <w:rsid w:val="0028639A"/>
    <w:rsid w:val="00286D48"/>
    <w:rsid w:val="00286E78"/>
    <w:rsid w:val="00287AFC"/>
    <w:rsid w:val="00287BFD"/>
    <w:rsid w:val="00287FC5"/>
    <w:rsid w:val="00290EA1"/>
    <w:rsid w:val="0029111A"/>
    <w:rsid w:val="00291864"/>
    <w:rsid w:val="0029236C"/>
    <w:rsid w:val="00292E8C"/>
    <w:rsid w:val="00293AD1"/>
    <w:rsid w:val="00294625"/>
    <w:rsid w:val="002961A9"/>
    <w:rsid w:val="00296311"/>
    <w:rsid w:val="0029779D"/>
    <w:rsid w:val="002A14CB"/>
    <w:rsid w:val="002A163C"/>
    <w:rsid w:val="002A165C"/>
    <w:rsid w:val="002A1B5E"/>
    <w:rsid w:val="002A2044"/>
    <w:rsid w:val="002A4875"/>
    <w:rsid w:val="002A496C"/>
    <w:rsid w:val="002A49B2"/>
    <w:rsid w:val="002A4F21"/>
    <w:rsid w:val="002A53FD"/>
    <w:rsid w:val="002A6063"/>
    <w:rsid w:val="002A6422"/>
    <w:rsid w:val="002A6D40"/>
    <w:rsid w:val="002A7E33"/>
    <w:rsid w:val="002B0469"/>
    <w:rsid w:val="002B059B"/>
    <w:rsid w:val="002B0E33"/>
    <w:rsid w:val="002B157F"/>
    <w:rsid w:val="002B17DF"/>
    <w:rsid w:val="002B1828"/>
    <w:rsid w:val="002B1A7C"/>
    <w:rsid w:val="002B1CF9"/>
    <w:rsid w:val="002B2640"/>
    <w:rsid w:val="002B2C94"/>
    <w:rsid w:val="002B2CB7"/>
    <w:rsid w:val="002B339F"/>
    <w:rsid w:val="002B33A0"/>
    <w:rsid w:val="002B3429"/>
    <w:rsid w:val="002B369A"/>
    <w:rsid w:val="002B441E"/>
    <w:rsid w:val="002B44A0"/>
    <w:rsid w:val="002B49D9"/>
    <w:rsid w:val="002B4FE0"/>
    <w:rsid w:val="002B796A"/>
    <w:rsid w:val="002C05C1"/>
    <w:rsid w:val="002C0C02"/>
    <w:rsid w:val="002C1FD2"/>
    <w:rsid w:val="002C20A8"/>
    <w:rsid w:val="002C2517"/>
    <w:rsid w:val="002C303A"/>
    <w:rsid w:val="002C36B6"/>
    <w:rsid w:val="002C3C08"/>
    <w:rsid w:val="002C3C36"/>
    <w:rsid w:val="002C4050"/>
    <w:rsid w:val="002C4088"/>
    <w:rsid w:val="002C52BB"/>
    <w:rsid w:val="002C57FC"/>
    <w:rsid w:val="002C5D55"/>
    <w:rsid w:val="002C6AB7"/>
    <w:rsid w:val="002C764D"/>
    <w:rsid w:val="002D0CD8"/>
    <w:rsid w:val="002D0D4C"/>
    <w:rsid w:val="002D1606"/>
    <w:rsid w:val="002D1B99"/>
    <w:rsid w:val="002D1DA5"/>
    <w:rsid w:val="002D1E75"/>
    <w:rsid w:val="002D22F4"/>
    <w:rsid w:val="002D251E"/>
    <w:rsid w:val="002D3411"/>
    <w:rsid w:val="002D3533"/>
    <w:rsid w:val="002D3BF3"/>
    <w:rsid w:val="002D4033"/>
    <w:rsid w:val="002D443C"/>
    <w:rsid w:val="002D4A13"/>
    <w:rsid w:val="002D52DA"/>
    <w:rsid w:val="002D57F2"/>
    <w:rsid w:val="002D5DFF"/>
    <w:rsid w:val="002D60EE"/>
    <w:rsid w:val="002D6102"/>
    <w:rsid w:val="002D6DBE"/>
    <w:rsid w:val="002E04A4"/>
    <w:rsid w:val="002E09FD"/>
    <w:rsid w:val="002E0C3F"/>
    <w:rsid w:val="002E0E46"/>
    <w:rsid w:val="002E1076"/>
    <w:rsid w:val="002E10A5"/>
    <w:rsid w:val="002E246F"/>
    <w:rsid w:val="002E2762"/>
    <w:rsid w:val="002E2C8B"/>
    <w:rsid w:val="002E33BE"/>
    <w:rsid w:val="002E392A"/>
    <w:rsid w:val="002E3D4B"/>
    <w:rsid w:val="002E3DB6"/>
    <w:rsid w:val="002E3E8E"/>
    <w:rsid w:val="002E4411"/>
    <w:rsid w:val="002E56FD"/>
    <w:rsid w:val="002E6CA4"/>
    <w:rsid w:val="002E6EAC"/>
    <w:rsid w:val="002E721D"/>
    <w:rsid w:val="002E723D"/>
    <w:rsid w:val="002F003C"/>
    <w:rsid w:val="002F0EBD"/>
    <w:rsid w:val="002F1828"/>
    <w:rsid w:val="002F1939"/>
    <w:rsid w:val="002F1FD6"/>
    <w:rsid w:val="002F3D1C"/>
    <w:rsid w:val="002F43FA"/>
    <w:rsid w:val="002F5D0F"/>
    <w:rsid w:val="00300088"/>
    <w:rsid w:val="0030011B"/>
    <w:rsid w:val="00300555"/>
    <w:rsid w:val="003008EF"/>
    <w:rsid w:val="00300A8E"/>
    <w:rsid w:val="00300B2F"/>
    <w:rsid w:val="003018FE"/>
    <w:rsid w:val="00301F59"/>
    <w:rsid w:val="0030226E"/>
    <w:rsid w:val="003029E7"/>
    <w:rsid w:val="00302EC1"/>
    <w:rsid w:val="0030308D"/>
    <w:rsid w:val="00303B4B"/>
    <w:rsid w:val="00304162"/>
    <w:rsid w:val="0030460A"/>
    <w:rsid w:val="00305174"/>
    <w:rsid w:val="00305B8E"/>
    <w:rsid w:val="00306E01"/>
    <w:rsid w:val="00307500"/>
    <w:rsid w:val="00307A6D"/>
    <w:rsid w:val="00307F24"/>
    <w:rsid w:val="00310411"/>
    <w:rsid w:val="00310771"/>
    <w:rsid w:val="00310C92"/>
    <w:rsid w:val="00311A52"/>
    <w:rsid w:val="003124FB"/>
    <w:rsid w:val="003125D8"/>
    <w:rsid w:val="00313905"/>
    <w:rsid w:val="00313A2E"/>
    <w:rsid w:val="00313C86"/>
    <w:rsid w:val="00313D59"/>
    <w:rsid w:val="003140AF"/>
    <w:rsid w:val="00314666"/>
    <w:rsid w:val="00314FD1"/>
    <w:rsid w:val="0031503F"/>
    <w:rsid w:val="003173A4"/>
    <w:rsid w:val="00317C14"/>
    <w:rsid w:val="003200DF"/>
    <w:rsid w:val="003204D3"/>
    <w:rsid w:val="003205BD"/>
    <w:rsid w:val="0032092F"/>
    <w:rsid w:val="00320BDD"/>
    <w:rsid w:val="00321A0F"/>
    <w:rsid w:val="003224A2"/>
    <w:rsid w:val="00322E2D"/>
    <w:rsid w:val="00322F02"/>
    <w:rsid w:val="00323068"/>
    <w:rsid w:val="003234C5"/>
    <w:rsid w:val="003237F0"/>
    <w:rsid w:val="00323899"/>
    <w:rsid w:val="00323BCE"/>
    <w:rsid w:val="00323D54"/>
    <w:rsid w:val="0032442C"/>
    <w:rsid w:val="0032489B"/>
    <w:rsid w:val="00325E19"/>
    <w:rsid w:val="003263CC"/>
    <w:rsid w:val="00326908"/>
    <w:rsid w:val="00326E69"/>
    <w:rsid w:val="00327075"/>
    <w:rsid w:val="00330212"/>
    <w:rsid w:val="0033047F"/>
    <w:rsid w:val="003309F1"/>
    <w:rsid w:val="00331529"/>
    <w:rsid w:val="00332F66"/>
    <w:rsid w:val="00333A70"/>
    <w:rsid w:val="0033465D"/>
    <w:rsid w:val="003348C2"/>
    <w:rsid w:val="0033547C"/>
    <w:rsid w:val="003356C1"/>
    <w:rsid w:val="00336715"/>
    <w:rsid w:val="003368E9"/>
    <w:rsid w:val="0033745B"/>
    <w:rsid w:val="003378DC"/>
    <w:rsid w:val="00337C0A"/>
    <w:rsid w:val="00340485"/>
    <w:rsid w:val="0034077F"/>
    <w:rsid w:val="00340781"/>
    <w:rsid w:val="0034173A"/>
    <w:rsid w:val="00341F17"/>
    <w:rsid w:val="00342218"/>
    <w:rsid w:val="003425AA"/>
    <w:rsid w:val="00342719"/>
    <w:rsid w:val="00342FF3"/>
    <w:rsid w:val="0034326D"/>
    <w:rsid w:val="003441DB"/>
    <w:rsid w:val="00344335"/>
    <w:rsid w:val="00345751"/>
    <w:rsid w:val="003463A9"/>
    <w:rsid w:val="003468EB"/>
    <w:rsid w:val="00346EDB"/>
    <w:rsid w:val="00347B1A"/>
    <w:rsid w:val="00347EFB"/>
    <w:rsid w:val="003505B8"/>
    <w:rsid w:val="00350921"/>
    <w:rsid w:val="00351655"/>
    <w:rsid w:val="00351B3F"/>
    <w:rsid w:val="00352078"/>
    <w:rsid w:val="00352161"/>
    <w:rsid w:val="00352894"/>
    <w:rsid w:val="00352B60"/>
    <w:rsid w:val="00353004"/>
    <w:rsid w:val="00353B0F"/>
    <w:rsid w:val="003546CE"/>
    <w:rsid w:val="00355361"/>
    <w:rsid w:val="003561BB"/>
    <w:rsid w:val="00356213"/>
    <w:rsid w:val="00356A33"/>
    <w:rsid w:val="00356D76"/>
    <w:rsid w:val="003573A0"/>
    <w:rsid w:val="0035797C"/>
    <w:rsid w:val="003613E0"/>
    <w:rsid w:val="00361514"/>
    <w:rsid w:val="003616CB"/>
    <w:rsid w:val="00361A75"/>
    <w:rsid w:val="00362A47"/>
    <w:rsid w:val="003630EC"/>
    <w:rsid w:val="00364174"/>
    <w:rsid w:val="0036448F"/>
    <w:rsid w:val="00364DFD"/>
    <w:rsid w:val="00365D97"/>
    <w:rsid w:val="00366A8A"/>
    <w:rsid w:val="00367E20"/>
    <w:rsid w:val="0037003D"/>
    <w:rsid w:val="0037159D"/>
    <w:rsid w:val="00371A62"/>
    <w:rsid w:val="00372A7B"/>
    <w:rsid w:val="00372F34"/>
    <w:rsid w:val="0037310F"/>
    <w:rsid w:val="0037338C"/>
    <w:rsid w:val="00374C63"/>
    <w:rsid w:val="00374FC4"/>
    <w:rsid w:val="00375154"/>
    <w:rsid w:val="003754EB"/>
    <w:rsid w:val="00375CF5"/>
    <w:rsid w:val="003767C1"/>
    <w:rsid w:val="003779FF"/>
    <w:rsid w:val="00377B21"/>
    <w:rsid w:val="0038069C"/>
    <w:rsid w:val="00380EB8"/>
    <w:rsid w:val="00381AFA"/>
    <w:rsid w:val="003825C0"/>
    <w:rsid w:val="00382FDA"/>
    <w:rsid w:val="00383321"/>
    <w:rsid w:val="003835D7"/>
    <w:rsid w:val="00383B5C"/>
    <w:rsid w:val="003849D1"/>
    <w:rsid w:val="00384D7B"/>
    <w:rsid w:val="00386B49"/>
    <w:rsid w:val="00386D26"/>
    <w:rsid w:val="003873A1"/>
    <w:rsid w:val="0039032E"/>
    <w:rsid w:val="003903EA"/>
    <w:rsid w:val="00391211"/>
    <w:rsid w:val="00393CC6"/>
    <w:rsid w:val="00393EFC"/>
    <w:rsid w:val="00395755"/>
    <w:rsid w:val="00395840"/>
    <w:rsid w:val="0039587A"/>
    <w:rsid w:val="00397EF1"/>
    <w:rsid w:val="003A0500"/>
    <w:rsid w:val="003A07D9"/>
    <w:rsid w:val="003A0DE8"/>
    <w:rsid w:val="003A15A0"/>
    <w:rsid w:val="003A1640"/>
    <w:rsid w:val="003A1EE2"/>
    <w:rsid w:val="003A227D"/>
    <w:rsid w:val="003A2530"/>
    <w:rsid w:val="003A25E6"/>
    <w:rsid w:val="003A3499"/>
    <w:rsid w:val="003A4BD5"/>
    <w:rsid w:val="003A4FC8"/>
    <w:rsid w:val="003A5FF0"/>
    <w:rsid w:val="003A618E"/>
    <w:rsid w:val="003A632F"/>
    <w:rsid w:val="003A6495"/>
    <w:rsid w:val="003A6BB3"/>
    <w:rsid w:val="003A765E"/>
    <w:rsid w:val="003A771C"/>
    <w:rsid w:val="003A7B28"/>
    <w:rsid w:val="003B0715"/>
    <w:rsid w:val="003B09FA"/>
    <w:rsid w:val="003B2351"/>
    <w:rsid w:val="003B3B01"/>
    <w:rsid w:val="003B3FF1"/>
    <w:rsid w:val="003B4818"/>
    <w:rsid w:val="003B4952"/>
    <w:rsid w:val="003B4D6F"/>
    <w:rsid w:val="003B53C8"/>
    <w:rsid w:val="003B55C3"/>
    <w:rsid w:val="003B6A6A"/>
    <w:rsid w:val="003B7547"/>
    <w:rsid w:val="003B76B1"/>
    <w:rsid w:val="003B7815"/>
    <w:rsid w:val="003B7CFB"/>
    <w:rsid w:val="003C10C2"/>
    <w:rsid w:val="003C1485"/>
    <w:rsid w:val="003C169A"/>
    <w:rsid w:val="003C2270"/>
    <w:rsid w:val="003C22E2"/>
    <w:rsid w:val="003C36DA"/>
    <w:rsid w:val="003C3C8A"/>
    <w:rsid w:val="003C4D9E"/>
    <w:rsid w:val="003C5355"/>
    <w:rsid w:val="003C54F1"/>
    <w:rsid w:val="003C586A"/>
    <w:rsid w:val="003C6E9C"/>
    <w:rsid w:val="003C7149"/>
    <w:rsid w:val="003C72CF"/>
    <w:rsid w:val="003C762D"/>
    <w:rsid w:val="003C7E78"/>
    <w:rsid w:val="003C7E95"/>
    <w:rsid w:val="003D07DC"/>
    <w:rsid w:val="003D0CA9"/>
    <w:rsid w:val="003D11F7"/>
    <w:rsid w:val="003D2532"/>
    <w:rsid w:val="003D27BC"/>
    <w:rsid w:val="003D2890"/>
    <w:rsid w:val="003D3136"/>
    <w:rsid w:val="003D324C"/>
    <w:rsid w:val="003D3863"/>
    <w:rsid w:val="003D4136"/>
    <w:rsid w:val="003D41B7"/>
    <w:rsid w:val="003D5127"/>
    <w:rsid w:val="003D5517"/>
    <w:rsid w:val="003D563A"/>
    <w:rsid w:val="003D5F22"/>
    <w:rsid w:val="003D5FAC"/>
    <w:rsid w:val="003D671D"/>
    <w:rsid w:val="003D6970"/>
    <w:rsid w:val="003D7D51"/>
    <w:rsid w:val="003E0300"/>
    <w:rsid w:val="003E04E4"/>
    <w:rsid w:val="003E1920"/>
    <w:rsid w:val="003E1B8D"/>
    <w:rsid w:val="003E1E6B"/>
    <w:rsid w:val="003E442A"/>
    <w:rsid w:val="003E63B1"/>
    <w:rsid w:val="003E6730"/>
    <w:rsid w:val="003E70DF"/>
    <w:rsid w:val="003E751C"/>
    <w:rsid w:val="003E7978"/>
    <w:rsid w:val="003F0E7C"/>
    <w:rsid w:val="003F0FD3"/>
    <w:rsid w:val="003F15F1"/>
    <w:rsid w:val="003F1922"/>
    <w:rsid w:val="003F28E9"/>
    <w:rsid w:val="003F3B54"/>
    <w:rsid w:val="003F41B7"/>
    <w:rsid w:val="003F4535"/>
    <w:rsid w:val="003F52ED"/>
    <w:rsid w:val="003F54EB"/>
    <w:rsid w:val="003F59EE"/>
    <w:rsid w:val="003F5CFF"/>
    <w:rsid w:val="003F6783"/>
    <w:rsid w:val="003F7503"/>
    <w:rsid w:val="003F7A36"/>
    <w:rsid w:val="003F7C4E"/>
    <w:rsid w:val="003F7FB8"/>
    <w:rsid w:val="00400941"/>
    <w:rsid w:val="00401A60"/>
    <w:rsid w:val="00401E62"/>
    <w:rsid w:val="00402028"/>
    <w:rsid w:val="00402F96"/>
    <w:rsid w:val="004043ED"/>
    <w:rsid w:val="00404597"/>
    <w:rsid w:val="00405316"/>
    <w:rsid w:val="0040586D"/>
    <w:rsid w:val="00406604"/>
    <w:rsid w:val="004116E1"/>
    <w:rsid w:val="00411D0E"/>
    <w:rsid w:val="00411DAA"/>
    <w:rsid w:val="004120B6"/>
    <w:rsid w:val="00413F13"/>
    <w:rsid w:val="004142A4"/>
    <w:rsid w:val="004146DB"/>
    <w:rsid w:val="00414783"/>
    <w:rsid w:val="00414D49"/>
    <w:rsid w:val="00415C01"/>
    <w:rsid w:val="0041763E"/>
    <w:rsid w:val="00417925"/>
    <w:rsid w:val="00417DF1"/>
    <w:rsid w:val="00420F43"/>
    <w:rsid w:val="00421108"/>
    <w:rsid w:val="0042168B"/>
    <w:rsid w:val="00421825"/>
    <w:rsid w:val="00422A21"/>
    <w:rsid w:val="00423A47"/>
    <w:rsid w:val="00424576"/>
    <w:rsid w:val="0042470E"/>
    <w:rsid w:val="00424D70"/>
    <w:rsid w:val="00425345"/>
    <w:rsid w:val="004318AC"/>
    <w:rsid w:val="00431BFF"/>
    <w:rsid w:val="00432073"/>
    <w:rsid w:val="004326E0"/>
    <w:rsid w:val="00432D73"/>
    <w:rsid w:val="00432EF5"/>
    <w:rsid w:val="004346F2"/>
    <w:rsid w:val="0043685F"/>
    <w:rsid w:val="00436DB0"/>
    <w:rsid w:val="0043708A"/>
    <w:rsid w:val="0043739B"/>
    <w:rsid w:val="00437A0C"/>
    <w:rsid w:val="0044036A"/>
    <w:rsid w:val="0044089D"/>
    <w:rsid w:val="004414F5"/>
    <w:rsid w:val="0044222D"/>
    <w:rsid w:val="00446EBB"/>
    <w:rsid w:val="00447293"/>
    <w:rsid w:val="0044751D"/>
    <w:rsid w:val="00447C87"/>
    <w:rsid w:val="00447C9C"/>
    <w:rsid w:val="0045023F"/>
    <w:rsid w:val="004504AE"/>
    <w:rsid w:val="004525C8"/>
    <w:rsid w:val="00452A1F"/>
    <w:rsid w:val="00452D20"/>
    <w:rsid w:val="00453321"/>
    <w:rsid w:val="004541D9"/>
    <w:rsid w:val="004547DD"/>
    <w:rsid w:val="00454D88"/>
    <w:rsid w:val="00455122"/>
    <w:rsid w:val="004553D1"/>
    <w:rsid w:val="00455905"/>
    <w:rsid w:val="00455D90"/>
    <w:rsid w:val="00455DDF"/>
    <w:rsid w:val="00456664"/>
    <w:rsid w:val="004568C3"/>
    <w:rsid w:val="00456C44"/>
    <w:rsid w:val="00457476"/>
    <w:rsid w:val="00457559"/>
    <w:rsid w:val="00457F03"/>
    <w:rsid w:val="00461167"/>
    <w:rsid w:val="004618D9"/>
    <w:rsid w:val="00461C3F"/>
    <w:rsid w:val="00463768"/>
    <w:rsid w:val="00463F76"/>
    <w:rsid w:val="004649D5"/>
    <w:rsid w:val="00464BBD"/>
    <w:rsid w:val="00464C79"/>
    <w:rsid w:val="00464E0F"/>
    <w:rsid w:val="00465E4B"/>
    <w:rsid w:val="004664FB"/>
    <w:rsid w:val="004667B9"/>
    <w:rsid w:val="004669C0"/>
    <w:rsid w:val="004674CA"/>
    <w:rsid w:val="00467A3B"/>
    <w:rsid w:val="00467EC1"/>
    <w:rsid w:val="0047029D"/>
    <w:rsid w:val="00470391"/>
    <w:rsid w:val="00470945"/>
    <w:rsid w:val="00470ACB"/>
    <w:rsid w:val="004714C5"/>
    <w:rsid w:val="00471E95"/>
    <w:rsid w:val="0047202E"/>
    <w:rsid w:val="00472A4F"/>
    <w:rsid w:val="0047360B"/>
    <w:rsid w:val="00475474"/>
    <w:rsid w:val="00475A02"/>
    <w:rsid w:val="00475FF0"/>
    <w:rsid w:val="004761DE"/>
    <w:rsid w:val="004775F0"/>
    <w:rsid w:val="00477FDB"/>
    <w:rsid w:val="00480646"/>
    <w:rsid w:val="00481695"/>
    <w:rsid w:val="00481783"/>
    <w:rsid w:val="00482D32"/>
    <w:rsid w:val="0048338E"/>
    <w:rsid w:val="004834D2"/>
    <w:rsid w:val="004844EA"/>
    <w:rsid w:val="004846F7"/>
    <w:rsid w:val="00484CC7"/>
    <w:rsid w:val="00485BBC"/>
    <w:rsid w:val="004862CC"/>
    <w:rsid w:val="0048632D"/>
    <w:rsid w:val="00486CAA"/>
    <w:rsid w:val="0048728E"/>
    <w:rsid w:val="00487CE7"/>
    <w:rsid w:val="00487F71"/>
    <w:rsid w:val="0049012C"/>
    <w:rsid w:val="00490C7F"/>
    <w:rsid w:val="00491482"/>
    <w:rsid w:val="0049179C"/>
    <w:rsid w:val="004917A9"/>
    <w:rsid w:val="004928EA"/>
    <w:rsid w:val="004929C1"/>
    <w:rsid w:val="004929DD"/>
    <w:rsid w:val="00493A57"/>
    <w:rsid w:val="00494604"/>
    <w:rsid w:val="00494F1D"/>
    <w:rsid w:val="004953DD"/>
    <w:rsid w:val="00495AF2"/>
    <w:rsid w:val="00495B01"/>
    <w:rsid w:val="00496775"/>
    <w:rsid w:val="004973D4"/>
    <w:rsid w:val="00497927"/>
    <w:rsid w:val="00497D91"/>
    <w:rsid w:val="00497E79"/>
    <w:rsid w:val="004A0730"/>
    <w:rsid w:val="004A0AFF"/>
    <w:rsid w:val="004A0F70"/>
    <w:rsid w:val="004A0FE9"/>
    <w:rsid w:val="004A26A6"/>
    <w:rsid w:val="004A37E0"/>
    <w:rsid w:val="004A3920"/>
    <w:rsid w:val="004A3FFF"/>
    <w:rsid w:val="004A493F"/>
    <w:rsid w:val="004A4B32"/>
    <w:rsid w:val="004A4DE6"/>
    <w:rsid w:val="004A57A5"/>
    <w:rsid w:val="004A5FB6"/>
    <w:rsid w:val="004A6B9E"/>
    <w:rsid w:val="004A71EB"/>
    <w:rsid w:val="004A730E"/>
    <w:rsid w:val="004A7B3E"/>
    <w:rsid w:val="004A7D45"/>
    <w:rsid w:val="004B1DBB"/>
    <w:rsid w:val="004B1DEA"/>
    <w:rsid w:val="004B1E7B"/>
    <w:rsid w:val="004B22F4"/>
    <w:rsid w:val="004B3BAA"/>
    <w:rsid w:val="004B43A1"/>
    <w:rsid w:val="004B4AC4"/>
    <w:rsid w:val="004B5874"/>
    <w:rsid w:val="004B58FF"/>
    <w:rsid w:val="004B6E30"/>
    <w:rsid w:val="004B7593"/>
    <w:rsid w:val="004B78A7"/>
    <w:rsid w:val="004B7AB5"/>
    <w:rsid w:val="004C00EE"/>
    <w:rsid w:val="004C0159"/>
    <w:rsid w:val="004C058A"/>
    <w:rsid w:val="004C10E3"/>
    <w:rsid w:val="004C142F"/>
    <w:rsid w:val="004C17E6"/>
    <w:rsid w:val="004C20E9"/>
    <w:rsid w:val="004C215F"/>
    <w:rsid w:val="004C29EF"/>
    <w:rsid w:val="004C2E46"/>
    <w:rsid w:val="004C3FA3"/>
    <w:rsid w:val="004C4539"/>
    <w:rsid w:val="004C48FE"/>
    <w:rsid w:val="004C494B"/>
    <w:rsid w:val="004C5211"/>
    <w:rsid w:val="004C551C"/>
    <w:rsid w:val="004C5C31"/>
    <w:rsid w:val="004C7998"/>
    <w:rsid w:val="004D0D67"/>
    <w:rsid w:val="004D1CF6"/>
    <w:rsid w:val="004D5583"/>
    <w:rsid w:val="004D591D"/>
    <w:rsid w:val="004D5938"/>
    <w:rsid w:val="004D5C3F"/>
    <w:rsid w:val="004D6075"/>
    <w:rsid w:val="004D6895"/>
    <w:rsid w:val="004D7E38"/>
    <w:rsid w:val="004E01B5"/>
    <w:rsid w:val="004E05F2"/>
    <w:rsid w:val="004E11FB"/>
    <w:rsid w:val="004E1836"/>
    <w:rsid w:val="004E2DDA"/>
    <w:rsid w:val="004E3E86"/>
    <w:rsid w:val="004E42D4"/>
    <w:rsid w:val="004E4595"/>
    <w:rsid w:val="004E505C"/>
    <w:rsid w:val="004E69F7"/>
    <w:rsid w:val="004E6F3C"/>
    <w:rsid w:val="004E7489"/>
    <w:rsid w:val="004F00C6"/>
    <w:rsid w:val="004F01E6"/>
    <w:rsid w:val="004F03A3"/>
    <w:rsid w:val="004F06B1"/>
    <w:rsid w:val="004F1801"/>
    <w:rsid w:val="004F1959"/>
    <w:rsid w:val="004F3281"/>
    <w:rsid w:val="004F3888"/>
    <w:rsid w:val="004F3AC8"/>
    <w:rsid w:val="004F4FCB"/>
    <w:rsid w:val="004F5CB8"/>
    <w:rsid w:val="004F65E1"/>
    <w:rsid w:val="004F6686"/>
    <w:rsid w:val="004F6C8D"/>
    <w:rsid w:val="004F7E25"/>
    <w:rsid w:val="00500038"/>
    <w:rsid w:val="00500107"/>
    <w:rsid w:val="00500DC0"/>
    <w:rsid w:val="00502A86"/>
    <w:rsid w:val="00502C73"/>
    <w:rsid w:val="00502DD4"/>
    <w:rsid w:val="00502E0E"/>
    <w:rsid w:val="00504C1A"/>
    <w:rsid w:val="0050504A"/>
    <w:rsid w:val="00506642"/>
    <w:rsid w:val="00506C2A"/>
    <w:rsid w:val="0050761C"/>
    <w:rsid w:val="00507FCF"/>
    <w:rsid w:val="00511388"/>
    <w:rsid w:val="00511CDB"/>
    <w:rsid w:val="00511D95"/>
    <w:rsid w:val="00513641"/>
    <w:rsid w:val="00513BE9"/>
    <w:rsid w:val="0051427F"/>
    <w:rsid w:val="005142E3"/>
    <w:rsid w:val="00514519"/>
    <w:rsid w:val="0051458E"/>
    <w:rsid w:val="00514641"/>
    <w:rsid w:val="005162BF"/>
    <w:rsid w:val="00516D12"/>
    <w:rsid w:val="0051725F"/>
    <w:rsid w:val="005173FF"/>
    <w:rsid w:val="00520C33"/>
    <w:rsid w:val="00521E4E"/>
    <w:rsid w:val="005223E5"/>
    <w:rsid w:val="00522405"/>
    <w:rsid w:val="005224FE"/>
    <w:rsid w:val="005231BE"/>
    <w:rsid w:val="00523898"/>
    <w:rsid w:val="005245EA"/>
    <w:rsid w:val="00524E0F"/>
    <w:rsid w:val="005250C9"/>
    <w:rsid w:val="00525AB4"/>
    <w:rsid w:val="00525DF0"/>
    <w:rsid w:val="00525DF5"/>
    <w:rsid w:val="00525FE8"/>
    <w:rsid w:val="005270A6"/>
    <w:rsid w:val="005270B9"/>
    <w:rsid w:val="005273BB"/>
    <w:rsid w:val="00527DEE"/>
    <w:rsid w:val="00530281"/>
    <w:rsid w:val="0053113A"/>
    <w:rsid w:val="00532848"/>
    <w:rsid w:val="0053291F"/>
    <w:rsid w:val="00533C46"/>
    <w:rsid w:val="005342F1"/>
    <w:rsid w:val="00534ADA"/>
    <w:rsid w:val="00534CA7"/>
    <w:rsid w:val="005353CD"/>
    <w:rsid w:val="005377FF"/>
    <w:rsid w:val="00537CAA"/>
    <w:rsid w:val="00537F93"/>
    <w:rsid w:val="00540415"/>
    <w:rsid w:val="00540EF7"/>
    <w:rsid w:val="0054151C"/>
    <w:rsid w:val="00542D59"/>
    <w:rsid w:val="005445AB"/>
    <w:rsid w:val="005451C3"/>
    <w:rsid w:val="0054674C"/>
    <w:rsid w:val="00547068"/>
    <w:rsid w:val="0054721A"/>
    <w:rsid w:val="00547423"/>
    <w:rsid w:val="005508F3"/>
    <w:rsid w:val="005517C7"/>
    <w:rsid w:val="00551896"/>
    <w:rsid w:val="00552325"/>
    <w:rsid w:val="0055255B"/>
    <w:rsid w:val="0055434F"/>
    <w:rsid w:val="00555FC7"/>
    <w:rsid w:val="00557B2F"/>
    <w:rsid w:val="00557C26"/>
    <w:rsid w:val="0056044C"/>
    <w:rsid w:val="0056135C"/>
    <w:rsid w:val="00561764"/>
    <w:rsid w:val="00561767"/>
    <w:rsid w:val="00562402"/>
    <w:rsid w:val="005628E8"/>
    <w:rsid w:val="005637E2"/>
    <w:rsid w:val="005643B2"/>
    <w:rsid w:val="0056471F"/>
    <w:rsid w:val="00564E6A"/>
    <w:rsid w:val="00565E48"/>
    <w:rsid w:val="00566321"/>
    <w:rsid w:val="0056656B"/>
    <w:rsid w:val="005671E4"/>
    <w:rsid w:val="00567AB6"/>
    <w:rsid w:val="00567C49"/>
    <w:rsid w:val="00570219"/>
    <w:rsid w:val="0057030A"/>
    <w:rsid w:val="0057131F"/>
    <w:rsid w:val="00572171"/>
    <w:rsid w:val="00572200"/>
    <w:rsid w:val="005729F6"/>
    <w:rsid w:val="00573B72"/>
    <w:rsid w:val="00574866"/>
    <w:rsid w:val="005749DB"/>
    <w:rsid w:val="00574FB7"/>
    <w:rsid w:val="00575295"/>
    <w:rsid w:val="005773BD"/>
    <w:rsid w:val="00577400"/>
    <w:rsid w:val="0057754C"/>
    <w:rsid w:val="00577BFA"/>
    <w:rsid w:val="00577D73"/>
    <w:rsid w:val="00580D4E"/>
    <w:rsid w:val="00582BAC"/>
    <w:rsid w:val="00584327"/>
    <w:rsid w:val="005857EC"/>
    <w:rsid w:val="00585FD6"/>
    <w:rsid w:val="00586A2F"/>
    <w:rsid w:val="00586C69"/>
    <w:rsid w:val="00586DE8"/>
    <w:rsid w:val="00587443"/>
    <w:rsid w:val="005874F0"/>
    <w:rsid w:val="005877D2"/>
    <w:rsid w:val="00587910"/>
    <w:rsid w:val="00590C77"/>
    <w:rsid w:val="005920CA"/>
    <w:rsid w:val="005922AF"/>
    <w:rsid w:val="00592490"/>
    <w:rsid w:val="00592E97"/>
    <w:rsid w:val="0059300F"/>
    <w:rsid w:val="00593072"/>
    <w:rsid w:val="00593516"/>
    <w:rsid w:val="0059406A"/>
    <w:rsid w:val="00594892"/>
    <w:rsid w:val="005958EE"/>
    <w:rsid w:val="00596363"/>
    <w:rsid w:val="00596523"/>
    <w:rsid w:val="0059665E"/>
    <w:rsid w:val="00596D6E"/>
    <w:rsid w:val="005A11C7"/>
    <w:rsid w:val="005A13EE"/>
    <w:rsid w:val="005A16FA"/>
    <w:rsid w:val="005A278D"/>
    <w:rsid w:val="005A3B28"/>
    <w:rsid w:val="005A4382"/>
    <w:rsid w:val="005A4661"/>
    <w:rsid w:val="005A4A94"/>
    <w:rsid w:val="005A5CEC"/>
    <w:rsid w:val="005A5FE5"/>
    <w:rsid w:val="005B01D4"/>
    <w:rsid w:val="005B0A3C"/>
    <w:rsid w:val="005B21E3"/>
    <w:rsid w:val="005B27B9"/>
    <w:rsid w:val="005B2CE1"/>
    <w:rsid w:val="005B2FC4"/>
    <w:rsid w:val="005B39E8"/>
    <w:rsid w:val="005B3AAE"/>
    <w:rsid w:val="005B4547"/>
    <w:rsid w:val="005B46D9"/>
    <w:rsid w:val="005B4BA7"/>
    <w:rsid w:val="005B5D57"/>
    <w:rsid w:val="005B6163"/>
    <w:rsid w:val="005B66B1"/>
    <w:rsid w:val="005B6EC6"/>
    <w:rsid w:val="005B7096"/>
    <w:rsid w:val="005B71BD"/>
    <w:rsid w:val="005B7646"/>
    <w:rsid w:val="005B7B17"/>
    <w:rsid w:val="005B7D9D"/>
    <w:rsid w:val="005C075F"/>
    <w:rsid w:val="005C0F54"/>
    <w:rsid w:val="005C16B6"/>
    <w:rsid w:val="005C2387"/>
    <w:rsid w:val="005C2598"/>
    <w:rsid w:val="005C285E"/>
    <w:rsid w:val="005C2AEF"/>
    <w:rsid w:val="005C2E1B"/>
    <w:rsid w:val="005C37C6"/>
    <w:rsid w:val="005C3CD9"/>
    <w:rsid w:val="005C45D4"/>
    <w:rsid w:val="005C5040"/>
    <w:rsid w:val="005C6D88"/>
    <w:rsid w:val="005C6DAD"/>
    <w:rsid w:val="005C7C91"/>
    <w:rsid w:val="005C7E5E"/>
    <w:rsid w:val="005C7E72"/>
    <w:rsid w:val="005D0AA3"/>
    <w:rsid w:val="005D297D"/>
    <w:rsid w:val="005D2CF1"/>
    <w:rsid w:val="005D2F77"/>
    <w:rsid w:val="005D4C70"/>
    <w:rsid w:val="005D5404"/>
    <w:rsid w:val="005D623E"/>
    <w:rsid w:val="005D6B6C"/>
    <w:rsid w:val="005D6B95"/>
    <w:rsid w:val="005D7228"/>
    <w:rsid w:val="005D7522"/>
    <w:rsid w:val="005D7AF7"/>
    <w:rsid w:val="005E1334"/>
    <w:rsid w:val="005E1806"/>
    <w:rsid w:val="005E2164"/>
    <w:rsid w:val="005E278E"/>
    <w:rsid w:val="005E51E5"/>
    <w:rsid w:val="005E61A0"/>
    <w:rsid w:val="005E6E10"/>
    <w:rsid w:val="005E7570"/>
    <w:rsid w:val="005E7858"/>
    <w:rsid w:val="005F168E"/>
    <w:rsid w:val="005F2681"/>
    <w:rsid w:val="005F3746"/>
    <w:rsid w:val="005F4C46"/>
    <w:rsid w:val="005F65D1"/>
    <w:rsid w:val="005F6ED6"/>
    <w:rsid w:val="005F71EF"/>
    <w:rsid w:val="005F73BA"/>
    <w:rsid w:val="005F76DC"/>
    <w:rsid w:val="00601513"/>
    <w:rsid w:val="00601A4B"/>
    <w:rsid w:val="006021D2"/>
    <w:rsid w:val="00602529"/>
    <w:rsid w:val="00602649"/>
    <w:rsid w:val="00602CE7"/>
    <w:rsid w:val="006044FD"/>
    <w:rsid w:val="00604DE9"/>
    <w:rsid w:val="00605762"/>
    <w:rsid w:val="00607F8D"/>
    <w:rsid w:val="00607F90"/>
    <w:rsid w:val="00610077"/>
    <w:rsid w:val="0061021E"/>
    <w:rsid w:val="00611C08"/>
    <w:rsid w:val="00611FB8"/>
    <w:rsid w:val="00612C67"/>
    <w:rsid w:val="00614267"/>
    <w:rsid w:val="00616367"/>
    <w:rsid w:val="00616DD7"/>
    <w:rsid w:val="00617066"/>
    <w:rsid w:val="00617326"/>
    <w:rsid w:val="0061741B"/>
    <w:rsid w:val="006176BB"/>
    <w:rsid w:val="006177AA"/>
    <w:rsid w:val="00617CD3"/>
    <w:rsid w:val="006208C1"/>
    <w:rsid w:val="00620AF2"/>
    <w:rsid w:val="00621BD7"/>
    <w:rsid w:val="006225D0"/>
    <w:rsid w:val="00622B43"/>
    <w:rsid w:val="00622E6E"/>
    <w:rsid w:val="0062301A"/>
    <w:rsid w:val="0062386D"/>
    <w:rsid w:val="006238C5"/>
    <w:rsid w:val="006249DF"/>
    <w:rsid w:val="00624FD6"/>
    <w:rsid w:val="00625989"/>
    <w:rsid w:val="00626245"/>
    <w:rsid w:val="00627378"/>
    <w:rsid w:val="00627BED"/>
    <w:rsid w:val="00630225"/>
    <w:rsid w:val="00630E3B"/>
    <w:rsid w:val="00630F2D"/>
    <w:rsid w:val="00631DAE"/>
    <w:rsid w:val="006325D7"/>
    <w:rsid w:val="0063262B"/>
    <w:rsid w:val="00633070"/>
    <w:rsid w:val="0063465C"/>
    <w:rsid w:val="00634B06"/>
    <w:rsid w:val="006359E8"/>
    <w:rsid w:val="00635B03"/>
    <w:rsid w:val="00635C99"/>
    <w:rsid w:val="00635CC1"/>
    <w:rsid w:val="00637FE5"/>
    <w:rsid w:val="006402D7"/>
    <w:rsid w:val="00640A8A"/>
    <w:rsid w:val="00641CE6"/>
    <w:rsid w:val="006429D8"/>
    <w:rsid w:val="00643097"/>
    <w:rsid w:val="00643D0A"/>
    <w:rsid w:val="00643FC7"/>
    <w:rsid w:val="00644121"/>
    <w:rsid w:val="00644A66"/>
    <w:rsid w:val="0064552A"/>
    <w:rsid w:val="006459B3"/>
    <w:rsid w:val="00646E68"/>
    <w:rsid w:val="00646F4D"/>
    <w:rsid w:val="0064721F"/>
    <w:rsid w:val="00647FE4"/>
    <w:rsid w:val="006504FE"/>
    <w:rsid w:val="0065064D"/>
    <w:rsid w:val="00650B1A"/>
    <w:rsid w:val="006514EC"/>
    <w:rsid w:val="00653028"/>
    <w:rsid w:val="00653510"/>
    <w:rsid w:val="00653640"/>
    <w:rsid w:val="00653A7F"/>
    <w:rsid w:val="0065407E"/>
    <w:rsid w:val="0065424F"/>
    <w:rsid w:val="0065543E"/>
    <w:rsid w:val="00655770"/>
    <w:rsid w:val="0065587C"/>
    <w:rsid w:val="0065634F"/>
    <w:rsid w:val="00657C55"/>
    <w:rsid w:val="00661651"/>
    <w:rsid w:val="0066290C"/>
    <w:rsid w:val="0066305E"/>
    <w:rsid w:val="0066333C"/>
    <w:rsid w:val="00663B1C"/>
    <w:rsid w:val="006654F6"/>
    <w:rsid w:val="00665CB1"/>
    <w:rsid w:val="00666239"/>
    <w:rsid w:val="00666C7F"/>
    <w:rsid w:val="006675B0"/>
    <w:rsid w:val="006677E1"/>
    <w:rsid w:val="0067005C"/>
    <w:rsid w:val="006702B9"/>
    <w:rsid w:val="00670541"/>
    <w:rsid w:val="00671367"/>
    <w:rsid w:val="00672660"/>
    <w:rsid w:val="006734F3"/>
    <w:rsid w:val="006734FC"/>
    <w:rsid w:val="00673C6E"/>
    <w:rsid w:val="00674C4C"/>
    <w:rsid w:val="006759D8"/>
    <w:rsid w:val="00675A71"/>
    <w:rsid w:val="00675EAB"/>
    <w:rsid w:val="0067610C"/>
    <w:rsid w:val="006764A9"/>
    <w:rsid w:val="006764BD"/>
    <w:rsid w:val="00676958"/>
    <w:rsid w:val="00677E26"/>
    <w:rsid w:val="006816F3"/>
    <w:rsid w:val="00681E4D"/>
    <w:rsid w:val="00682643"/>
    <w:rsid w:val="00683252"/>
    <w:rsid w:val="00683B85"/>
    <w:rsid w:val="006848EA"/>
    <w:rsid w:val="00686368"/>
    <w:rsid w:val="00686682"/>
    <w:rsid w:val="00686832"/>
    <w:rsid w:val="00687800"/>
    <w:rsid w:val="00687C2C"/>
    <w:rsid w:val="00690302"/>
    <w:rsid w:val="00690B9B"/>
    <w:rsid w:val="00690ECC"/>
    <w:rsid w:val="006911A2"/>
    <w:rsid w:val="00691781"/>
    <w:rsid w:val="00691C3D"/>
    <w:rsid w:val="0069216B"/>
    <w:rsid w:val="00693237"/>
    <w:rsid w:val="00693285"/>
    <w:rsid w:val="00693B23"/>
    <w:rsid w:val="00693C15"/>
    <w:rsid w:val="0069414C"/>
    <w:rsid w:val="00694B85"/>
    <w:rsid w:val="00694E23"/>
    <w:rsid w:val="00694FD9"/>
    <w:rsid w:val="00696089"/>
    <w:rsid w:val="0069751F"/>
    <w:rsid w:val="00697568"/>
    <w:rsid w:val="006A03AB"/>
    <w:rsid w:val="006A18BF"/>
    <w:rsid w:val="006A1C29"/>
    <w:rsid w:val="006A1CE2"/>
    <w:rsid w:val="006A2211"/>
    <w:rsid w:val="006A23EE"/>
    <w:rsid w:val="006A48B6"/>
    <w:rsid w:val="006A4C6F"/>
    <w:rsid w:val="006A5BE1"/>
    <w:rsid w:val="006A613E"/>
    <w:rsid w:val="006B014A"/>
    <w:rsid w:val="006B024C"/>
    <w:rsid w:val="006B05C1"/>
    <w:rsid w:val="006B07EA"/>
    <w:rsid w:val="006B07EF"/>
    <w:rsid w:val="006B07F1"/>
    <w:rsid w:val="006B1006"/>
    <w:rsid w:val="006B1174"/>
    <w:rsid w:val="006B1E8D"/>
    <w:rsid w:val="006B2983"/>
    <w:rsid w:val="006B3936"/>
    <w:rsid w:val="006B4FF6"/>
    <w:rsid w:val="006B606A"/>
    <w:rsid w:val="006B648E"/>
    <w:rsid w:val="006C02C6"/>
    <w:rsid w:val="006C041A"/>
    <w:rsid w:val="006C214E"/>
    <w:rsid w:val="006C2A34"/>
    <w:rsid w:val="006C2C0C"/>
    <w:rsid w:val="006C33EB"/>
    <w:rsid w:val="006C46F1"/>
    <w:rsid w:val="006C5CDD"/>
    <w:rsid w:val="006C6D0D"/>
    <w:rsid w:val="006C7175"/>
    <w:rsid w:val="006C748F"/>
    <w:rsid w:val="006D0AE5"/>
    <w:rsid w:val="006D19E2"/>
    <w:rsid w:val="006D1DCB"/>
    <w:rsid w:val="006D1F0B"/>
    <w:rsid w:val="006D2093"/>
    <w:rsid w:val="006D25CA"/>
    <w:rsid w:val="006D2612"/>
    <w:rsid w:val="006D2862"/>
    <w:rsid w:val="006D2FFF"/>
    <w:rsid w:val="006D3D24"/>
    <w:rsid w:val="006D4BFE"/>
    <w:rsid w:val="006D523E"/>
    <w:rsid w:val="006D563A"/>
    <w:rsid w:val="006D5E3D"/>
    <w:rsid w:val="006D7E3F"/>
    <w:rsid w:val="006E0040"/>
    <w:rsid w:val="006E016B"/>
    <w:rsid w:val="006E0229"/>
    <w:rsid w:val="006E0DE4"/>
    <w:rsid w:val="006E1003"/>
    <w:rsid w:val="006E174A"/>
    <w:rsid w:val="006E1C91"/>
    <w:rsid w:val="006E1EB3"/>
    <w:rsid w:val="006E3542"/>
    <w:rsid w:val="006E39B0"/>
    <w:rsid w:val="006E4C3C"/>
    <w:rsid w:val="006E5211"/>
    <w:rsid w:val="006E5939"/>
    <w:rsid w:val="006E63E2"/>
    <w:rsid w:val="006E7951"/>
    <w:rsid w:val="006E7FA9"/>
    <w:rsid w:val="006F2599"/>
    <w:rsid w:val="006F2AA0"/>
    <w:rsid w:val="006F35E8"/>
    <w:rsid w:val="006F4514"/>
    <w:rsid w:val="006F500F"/>
    <w:rsid w:val="006F60B6"/>
    <w:rsid w:val="006F60E0"/>
    <w:rsid w:val="006F683F"/>
    <w:rsid w:val="006F709D"/>
    <w:rsid w:val="006F76B3"/>
    <w:rsid w:val="006F7CE7"/>
    <w:rsid w:val="007008DC"/>
    <w:rsid w:val="00700A52"/>
    <w:rsid w:val="00701844"/>
    <w:rsid w:val="00701A53"/>
    <w:rsid w:val="007024F2"/>
    <w:rsid w:val="00703A04"/>
    <w:rsid w:val="0070493C"/>
    <w:rsid w:val="00705A7B"/>
    <w:rsid w:val="0070690E"/>
    <w:rsid w:val="007072A6"/>
    <w:rsid w:val="00710215"/>
    <w:rsid w:val="007134DD"/>
    <w:rsid w:val="00713DB1"/>
    <w:rsid w:val="00714923"/>
    <w:rsid w:val="00714D6F"/>
    <w:rsid w:val="00715110"/>
    <w:rsid w:val="0071652D"/>
    <w:rsid w:val="00716984"/>
    <w:rsid w:val="0072015F"/>
    <w:rsid w:val="00720B74"/>
    <w:rsid w:val="00721342"/>
    <w:rsid w:val="00721A1C"/>
    <w:rsid w:val="0072264D"/>
    <w:rsid w:val="007228EB"/>
    <w:rsid w:val="007231BE"/>
    <w:rsid w:val="00723261"/>
    <w:rsid w:val="00723B21"/>
    <w:rsid w:val="00723BF8"/>
    <w:rsid w:val="007245C0"/>
    <w:rsid w:val="007249D0"/>
    <w:rsid w:val="00726947"/>
    <w:rsid w:val="00726BBD"/>
    <w:rsid w:val="007301AE"/>
    <w:rsid w:val="00731039"/>
    <w:rsid w:val="00731529"/>
    <w:rsid w:val="007315AB"/>
    <w:rsid w:val="007336C4"/>
    <w:rsid w:val="007344A7"/>
    <w:rsid w:val="00734CD3"/>
    <w:rsid w:val="00735D3F"/>
    <w:rsid w:val="00735FC9"/>
    <w:rsid w:val="00736284"/>
    <w:rsid w:val="00736910"/>
    <w:rsid w:val="00737255"/>
    <w:rsid w:val="0073764D"/>
    <w:rsid w:val="00737ED1"/>
    <w:rsid w:val="0074062F"/>
    <w:rsid w:val="007407D7"/>
    <w:rsid w:val="00740AA7"/>
    <w:rsid w:val="00741A41"/>
    <w:rsid w:val="00742A9C"/>
    <w:rsid w:val="00742EDD"/>
    <w:rsid w:val="00743AF4"/>
    <w:rsid w:val="00743B79"/>
    <w:rsid w:val="00745C0A"/>
    <w:rsid w:val="0074621B"/>
    <w:rsid w:val="00746ED5"/>
    <w:rsid w:val="00751B3F"/>
    <w:rsid w:val="00752DB1"/>
    <w:rsid w:val="00753B6D"/>
    <w:rsid w:val="00753E5B"/>
    <w:rsid w:val="00753FAC"/>
    <w:rsid w:val="007541EA"/>
    <w:rsid w:val="00756527"/>
    <w:rsid w:val="00756A37"/>
    <w:rsid w:val="00756D04"/>
    <w:rsid w:val="007572CD"/>
    <w:rsid w:val="007608A1"/>
    <w:rsid w:val="007608D9"/>
    <w:rsid w:val="0076092F"/>
    <w:rsid w:val="0076100E"/>
    <w:rsid w:val="00761613"/>
    <w:rsid w:val="00763630"/>
    <w:rsid w:val="00764664"/>
    <w:rsid w:val="0076476D"/>
    <w:rsid w:val="00764E80"/>
    <w:rsid w:val="007658BA"/>
    <w:rsid w:val="00766FA4"/>
    <w:rsid w:val="0077042A"/>
    <w:rsid w:val="0077059E"/>
    <w:rsid w:val="0077126E"/>
    <w:rsid w:val="00771505"/>
    <w:rsid w:val="00771BCD"/>
    <w:rsid w:val="00772DF1"/>
    <w:rsid w:val="00773E33"/>
    <w:rsid w:val="00774233"/>
    <w:rsid w:val="00774DB4"/>
    <w:rsid w:val="00775D6F"/>
    <w:rsid w:val="00776813"/>
    <w:rsid w:val="00776C2B"/>
    <w:rsid w:val="00777F18"/>
    <w:rsid w:val="00780B2A"/>
    <w:rsid w:val="007815C8"/>
    <w:rsid w:val="00781666"/>
    <w:rsid w:val="00782DC2"/>
    <w:rsid w:val="00783213"/>
    <w:rsid w:val="0078495E"/>
    <w:rsid w:val="00784CB9"/>
    <w:rsid w:val="007854DD"/>
    <w:rsid w:val="00785539"/>
    <w:rsid w:val="00785F1D"/>
    <w:rsid w:val="00787C5A"/>
    <w:rsid w:val="00790832"/>
    <w:rsid w:val="00790925"/>
    <w:rsid w:val="00790C4D"/>
    <w:rsid w:val="00791D60"/>
    <w:rsid w:val="00791DC7"/>
    <w:rsid w:val="00792B22"/>
    <w:rsid w:val="007936A4"/>
    <w:rsid w:val="00795D07"/>
    <w:rsid w:val="007965C1"/>
    <w:rsid w:val="0079721D"/>
    <w:rsid w:val="00797F8A"/>
    <w:rsid w:val="007A00AA"/>
    <w:rsid w:val="007A00D2"/>
    <w:rsid w:val="007A0E40"/>
    <w:rsid w:val="007A0EE6"/>
    <w:rsid w:val="007A1083"/>
    <w:rsid w:val="007A1171"/>
    <w:rsid w:val="007A1931"/>
    <w:rsid w:val="007A20C9"/>
    <w:rsid w:val="007A3F57"/>
    <w:rsid w:val="007A463B"/>
    <w:rsid w:val="007A4F0C"/>
    <w:rsid w:val="007A50C7"/>
    <w:rsid w:val="007A543D"/>
    <w:rsid w:val="007A6DB8"/>
    <w:rsid w:val="007A7483"/>
    <w:rsid w:val="007A7ED5"/>
    <w:rsid w:val="007B08AD"/>
    <w:rsid w:val="007B18C7"/>
    <w:rsid w:val="007B1C61"/>
    <w:rsid w:val="007B2373"/>
    <w:rsid w:val="007B345D"/>
    <w:rsid w:val="007B3A6F"/>
    <w:rsid w:val="007B3AD4"/>
    <w:rsid w:val="007B3F71"/>
    <w:rsid w:val="007B4097"/>
    <w:rsid w:val="007B5087"/>
    <w:rsid w:val="007B64A3"/>
    <w:rsid w:val="007B7A8D"/>
    <w:rsid w:val="007C0889"/>
    <w:rsid w:val="007C0C10"/>
    <w:rsid w:val="007C0C7B"/>
    <w:rsid w:val="007C0F86"/>
    <w:rsid w:val="007C1929"/>
    <w:rsid w:val="007C1D41"/>
    <w:rsid w:val="007C273F"/>
    <w:rsid w:val="007C3247"/>
    <w:rsid w:val="007C43D3"/>
    <w:rsid w:val="007C4974"/>
    <w:rsid w:val="007C5AE5"/>
    <w:rsid w:val="007C67F3"/>
    <w:rsid w:val="007C7736"/>
    <w:rsid w:val="007C7796"/>
    <w:rsid w:val="007D1A7A"/>
    <w:rsid w:val="007D21AB"/>
    <w:rsid w:val="007D25D2"/>
    <w:rsid w:val="007D2E06"/>
    <w:rsid w:val="007D452B"/>
    <w:rsid w:val="007D4BE8"/>
    <w:rsid w:val="007D4C43"/>
    <w:rsid w:val="007D5859"/>
    <w:rsid w:val="007D7F4A"/>
    <w:rsid w:val="007E04E1"/>
    <w:rsid w:val="007E0A22"/>
    <w:rsid w:val="007E268D"/>
    <w:rsid w:val="007E2CAA"/>
    <w:rsid w:val="007E2F2B"/>
    <w:rsid w:val="007E36E7"/>
    <w:rsid w:val="007E3A11"/>
    <w:rsid w:val="007E41A6"/>
    <w:rsid w:val="007E4767"/>
    <w:rsid w:val="007E49AB"/>
    <w:rsid w:val="007E53A2"/>
    <w:rsid w:val="007E54DF"/>
    <w:rsid w:val="007E56CF"/>
    <w:rsid w:val="007E5875"/>
    <w:rsid w:val="007E6483"/>
    <w:rsid w:val="007E6570"/>
    <w:rsid w:val="007E73BE"/>
    <w:rsid w:val="007E76B2"/>
    <w:rsid w:val="007F0125"/>
    <w:rsid w:val="007F10A5"/>
    <w:rsid w:val="007F1E07"/>
    <w:rsid w:val="007F3111"/>
    <w:rsid w:val="007F3A8F"/>
    <w:rsid w:val="007F3D98"/>
    <w:rsid w:val="007F4165"/>
    <w:rsid w:val="007F438B"/>
    <w:rsid w:val="007F4812"/>
    <w:rsid w:val="007F4E99"/>
    <w:rsid w:val="007F5294"/>
    <w:rsid w:val="007F5839"/>
    <w:rsid w:val="007F6076"/>
    <w:rsid w:val="007F6548"/>
    <w:rsid w:val="007F6B4D"/>
    <w:rsid w:val="007F7349"/>
    <w:rsid w:val="007F79CE"/>
    <w:rsid w:val="00800581"/>
    <w:rsid w:val="00800682"/>
    <w:rsid w:val="00800F41"/>
    <w:rsid w:val="00801938"/>
    <w:rsid w:val="008024BC"/>
    <w:rsid w:val="00802BBD"/>
    <w:rsid w:val="00803F70"/>
    <w:rsid w:val="008044D5"/>
    <w:rsid w:val="0080460A"/>
    <w:rsid w:val="00804D9F"/>
    <w:rsid w:val="00804E32"/>
    <w:rsid w:val="008057B0"/>
    <w:rsid w:val="00806EBD"/>
    <w:rsid w:val="00807C99"/>
    <w:rsid w:val="00810B3C"/>
    <w:rsid w:val="00811570"/>
    <w:rsid w:val="00811706"/>
    <w:rsid w:val="00811C44"/>
    <w:rsid w:val="00812058"/>
    <w:rsid w:val="008122F3"/>
    <w:rsid w:val="0081277B"/>
    <w:rsid w:val="0081290D"/>
    <w:rsid w:val="00812E0E"/>
    <w:rsid w:val="008133D3"/>
    <w:rsid w:val="00813B4E"/>
    <w:rsid w:val="008157E6"/>
    <w:rsid w:val="008159AF"/>
    <w:rsid w:val="00816595"/>
    <w:rsid w:val="00817705"/>
    <w:rsid w:val="00821B9B"/>
    <w:rsid w:val="00822005"/>
    <w:rsid w:val="00822699"/>
    <w:rsid w:val="008230A5"/>
    <w:rsid w:val="0082313C"/>
    <w:rsid w:val="00823AF8"/>
    <w:rsid w:val="00825985"/>
    <w:rsid w:val="008259B2"/>
    <w:rsid w:val="00825E71"/>
    <w:rsid w:val="0082707F"/>
    <w:rsid w:val="0082741F"/>
    <w:rsid w:val="008274C7"/>
    <w:rsid w:val="008305A8"/>
    <w:rsid w:val="008306ED"/>
    <w:rsid w:val="008308C6"/>
    <w:rsid w:val="00832223"/>
    <w:rsid w:val="0083268B"/>
    <w:rsid w:val="008327AA"/>
    <w:rsid w:val="00832DDB"/>
    <w:rsid w:val="0083308F"/>
    <w:rsid w:val="00833C22"/>
    <w:rsid w:val="00833F8A"/>
    <w:rsid w:val="00835034"/>
    <w:rsid w:val="00835340"/>
    <w:rsid w:val="008359F4"/>
    <w:rsid w:val="00835AA9"/>
    <w:rsid w:val="00837018"/>
    <w:rsid w:val="0083748F"/>
    <w:rsid w:val="008378E3"/>
    <w:rsid w:val="00837D39"/>
    <w:rsid w:val="00837D71"/>
    <w:rsid w:val="00837EF3"/>
    <w:rsid w:val="008401C6"/>
    <w:rsid w:val="00840EC2"/>
    <w:rsid w:val="00840F61"/>
    <w:rsid w:val="00841051"/>
    <w:rsid w:val="008422C4"/>
    <w:rsid w:val="008424D2"/>
    <w:rsid w:val="00842EF1"/>
    <w:rsid w:val="008431F1"/>
    <w:rsid w:val="00843848"/>
    <w:rsid w:val="00843863"/>
    <w:rsid w:val="00846435"/>
    <w:rsid w:val="00846753"/>
    <w:rsid w:val="008467B1"/>
    <w:rsid w:val="00846B32"/>
    <w:rsid w:val="00847359"/>
    <w:rsid w:val="008478A6"/>
    <w:rsid w:val="0085013D"/>
    <w:rsid w:val="00851466"/>
    <w:rsid w:val="008515E5"/>
    <w:rsid w:val="008520A8"/>
    <w:rsid w:val="008523F6"/>
    <w:rsid w:val="00852466"/>
    <w:rsid w:val="00853343"/>
    <w:rsid w:val="00854138"/>
    <w:rsid w:val="00854190"/>
    <w:rsid w:val="008545A8"/>
    <w:rsid w:val="0085611E"/>
    <w:rsid w:val="00856A91"/>
    <w:rsid w:val="00856C64"/>
    <w:rsid w:val="00856D37"/>
    <w:rsid w:val="00856F85"/>
    <w:rsid w:val="00857E08"/>
    <w:rsid w:val="00857F1A"/>
    <w:rsid w:val="00861298"/>
    <w:rsid w:val="00862218"/>
    <w:rsid w:val="008623FD"/>
    <w:rsid w:val="00862672"/>
    <w:rsid w:val="00862768"/>
    <w:rsid w:val="00863367"/>
    <w:rsid w:val="00865243"/>
    <w:rsid w:val="00866DAE"/>
    <w:rsid w:val="0086780A"/>
    <w:rsid w:val="008709DB"/>
    <w:rsid w:val="008746EF"/>
    <w:rsid w:val="00874ADA"/>
    <w:rsid w:val="008752FA"/>
    <w:rsid w:val="008755ED"/>
    <w:rsid w:val="00875DAF"/>
    <w:rsid w:val="008769E7"/>
    <w:rsid w:val="00876AC1"/>
    <w:rsid w:val="00876C5E"/>
    <w:rsid w:val="00876CC6"/>
    <w:rsid w:val="00876D02"/>
    <w:rsid w:val="00877831"/>
    <w:rsid w:val="008779A1"/>
    <w:rsid w:val="00877A70"/>
    <w:rsid w:val="00877A86"/>
    <w:rsid w:val="00877D6B"/>
    <w:rsid w:val="00877D80"/>
    <w:rsid w:val="0088030C"/>
    <w:rsid w:val="008803AB"/>
    <w:rsid w:val="0088195E"/>
    <w:rsid w:val="00881C32"/>
    <w:rsid w:val="00881D2F"/>
    <w:rsid w:val="0088247A"/>
    <w:rsid w:val="008828CA"/>
    <w:rsid w:val="008835EE"/>
    <w:rsid w:val="00884504"/>
    <w:rsid w:val="00884D7A"/>
    <w:rsid w:val="00884E60"/>
    <w:rsid w:val="00884FE6"/>
    <w:rsid w:val="008857A1"/>
    <w:rsid w:val="00885AD5"/>
    <w:rsid w:val="00886DE6"/>
    <w:rsid w:val="00886E5C"/>
    <w:rsid w:val="008877AD"/>
    <w:rsid w:val="008878E9"/>
    <w:rsid w:val="00887E50"/>
    <w:rsid w:val="00890A62"/>
    <w:rsid w:val="00891663"/>
    <w:rsid w:val="00891832"/>
    <w:rsid w:val="008918E6"/>
    <w:rsid w:val="00891B30"/>
    <w:rsid w:val="00891D6D"/>
    <w:rsid w:val="0089240A"/>
    <w:rsid w:val="00892F33"/>
    <w:rsid w:val="00893010"/>
    <w:rsid w:val="00893840"/>
    <w:rsid w:val="00893967"/>
    <w:rsid w:val="00893E82"/>
    <w:rsid w:val="008951E3"/>
    <w:rsid w:val="008953DF"/>
    <w:rsid w:val="00895BC0"/>
    <w:rsid w:val="00895C56"/>
    <w:rsid w:val="00896706"/>
    <w:rsid w:val="00897439"/>
    <w:rsid w:val="00897E4A"/>
    <w:rsid w:val="008A050F"/>
    <w:rsid w:val="008A0DD8"/>
    <w:rsid w:val="008A13FC"/>
    <w:rsid w:val="008A258A"/>
    <w:rsid w:val="008A28DD"/>
    <w:rsid w:val="008A2A01"/>
    <w:rsid w:val="008A3154"/>
    <w:rsid w:val="008A3E1B"/>
    <w:rsid w:val="008A4B8E"/>
    <w:rsid w:val="008A5276"/>
    <w:rsid w:val="008A5A0A"/>
    <w:rsid w:val="008A6340"/>
    <w:rsid w:val="008A6A7E"/>
    <w:rsid w:val="008A702F"/>
    <w:rsid w:val="008A7F0C"/>
    <w:rsid w:val="008B04C1"/>
    <w:rsid w:val="008B0A47"/>
    <w:rsid w:val="008B0F5D"/>
    <w:rsid w:val="008B14AB"/>
    <w:rsid w:val="008B160D"/>
    <w:rsid w:val="008B29B5"/>
    <w:rsid w:val="008B3584"/>
    <w:rsid w:val="008B42F6"/>
    <w:rsid w:val="008B4AC9"/>
    <w:rsid w:val="008B4C4F"/>
    <w:rsid w:val="008B6626"/>
    <w:rsid w:val="008B683F"/>
    <w:rsid w:val="008B7095"/>
    <w:rsid w:val="008B7135"/>
    <w:rsid w:val="008B726F"/>
    <w:rsid w:val="008B72A3"/>
    <w:rsid w:val="008B7B0C"/>
    <w:rsid w:val="008C0794"/>
    <w:rsid w:val="008C07BA"/>
    <w:rsid w:val="008C0809"/>
    <w:rsid w:val="008C0A7E"/>
    <w:rsid w:val="008C134E"/>
    <w:rsid w:val="008C2187"/>
    <w:rsid w:val="008C2AB2"/>
    <w:rsid w:val="008C4258"/>
    <w:rsid w:val="008C4DDA"/>
    <w:rsid w:val="008C5288"/>
    <w:rsid w:val="008C5CC5"/>
    <w:rsid w:val="008C5EA9"/>
    <w:rsid w:val="008C64DF"/>
    <w:rsid w:val="008C670C"/>
    <w:rsid w:val="008C72CF"/>
    <w:rsid w:val="008C7872"/>
    <w:rsid w:val="008C7C8A"/>
    <w:rsid w:val="008D0A71"/>
    <w:rsid w:val="008D0F68"/>
    <w:rsid w:val="008D0F6C"/>
    <w:rsid w:val="008D1B83"/>
    <w:rsid w:val="008D1FDA"/>
    <w:rsid w:val="008D2306"/>
    <w:rsid w:val="008D2676"/>
    <w:rsid w:val="008D2D18"/>
    <w:rsid w:val="008D32FD"/>
    <w:rsid w:val="008D37EE"/>
    <w:rsid w:val="008D401D"/>
    <w:rsid w:val="008D47DF"/>
    <w:rsid w:val="008D53BE"/>
    <w:rsid w:val="008D551E"/>
    <w:rsid w:val="008D5849"/>
    <w:rsid w:val="008D6E43"/>
    <w:rsid w:val="008D706C"/>
    <w:rsid w:val="008E0534"/>
    <w:rsid w:val="008E089F"/>
    <w:rsid w:val="008E139F"/>
    <w:rsid w:val="008E16FB"/>
    <w:rsid w:val="008E2221"/>
    <w:rsid w:val="008E32D3"/>
    <w:rsid w:val="008E3B26"/>
    <w:rsid w:val="008E3D90"/>
    <w:rsid w:val="008E4351"/>
    <w:rsid w:val="008E4589"/>
    <w:rsid w:val="008E466A"/>
    <w:rsid w:val="008E4842"/>
    <w:rsid w:val="008E5C88"/>
    <w:rsid w:val="008E6242"/>
    <w:rsid w:val="008E796C"/>
    <w:rsid w:val="008E797D"/>
    <w:rsid w:val="008F0CFF"/>
    <w:rsid w:val="008F0E64"/>
    <w:rsid w:val="008F11D3"/>
    <w:rsid w:val="008F1BF5"/>
    <w:rsid w:val="008F23B8"/>
    <w:rsid w:val="008F33AA"/>
    <w:rsid w:val="008F3511"/>
    <w:rsid w:val="008F3ECF"/>
    <w:rsid w:val="008F4A5D"/>
    <w:rsid w:val="008F4ED4"/>
    <w:rsid w:val="008F779B"/>
    <w:rsid w:val="00900CDF"/>
    <w:rsid w:val="00901439"/>
    <w:rsid w:val="00901A79"/>
    <w:rsid w:val="00901D44"/>
    <w:rsid w:val="0090260F"/>
    <w:rsid w:val="009026FA"/>
    <w:rsid w:val="00902CA1"/>
    <w:rsid w:val="00903070"/>
    <w:rsid w:val="00903F8A"/>
    <w:rsid w:val="00904130"/>
    <w:rsid w:val="009041BF"/>
    <w:rsid w:val="009044C4"/>
    <w:rsid w:val="009051C6"/>
    <w:rsid w:val="00905365"/>
    <w:rsid w:val="00906247"/>
    <w:rsid w:val="00906FDE"/>
    <w:rsid w:val="00907576"/>
    <w:rsid w:val="00907E37"/>
    <w:rsid w:val="00910A01"/>
    <w:rsid w:val="00910C3A"/>
    <w:rsid w:val="00910C3E"/>
    <w:rsid w:val="00910C7D"/>
    <w:rsid w:val="00911556"/>
    <w:rsid w:val="009119D9"/>
    <w:rsid w:val="0091258C"/>
    <w:rsid w:val="00912B8A"/>
    <w:rsid w:val="00912E41"/>
    <w:rsid w:val="0091305C"/>
    <w:rsid w:val="00913C04"/>
    <w:rsid w:val="009143DE"/>
    <w:rsid w:val="00915787"/>
    <w:rsid w:val="00915CBC"/>
    <w:rsid w:val="00915EA1"/>
    <w:rsid w:val="009163D3"/>
    <w:rsid w:val="0091642A"/>
    <w:rsid w:val="0091643F"/>
    <w:rsid w:val="00916BAD"/>
    <w:rsid w:val="0091760B"/>
    <w:rsid w:val="00917A73"/>
    <w:rsid w:val="00917B7E"/>
    <w:rsid w:val="00917F9B"/>
    <w:rsid w:val="009207A8"/>
    <w:rsid w:val="009215C9"/>
    <w:rsid w:val="009216D2"/>
    <w:rsid w:val="009222E1"/>
    <w:rsid w:val="009226DE"/>
    <w:rsid w:val="009232F1"/>
    <w:rsid w:val="00923F35"/>
    <w:rsid w:val="00924288"/>
    <w:rsid w:val="009242ED"/>
    <w:rsid w:val="00925AA3"/>
    <w:rsid w:val="009260F0"/>
    <w:rsid w:val="00926504"/>
    <w:rsid w:val="00927522"/>
    <w:rsid w:val="00927B67"/>
    <w:rsid w:val="00930B6E"/>
    <w:rsid w:val="0093174F"/>
    <w:rsid w:val="009326F7"/>
    <w:rsid w:val="00933293"/>
    <w:rsid w:val="0093377A"/>
    <w:rsid w:val="00933D88"/>
    <w:rsid w:val="009340AD"/>
    <w:rsid w:val="0093449B"/>
    <w:rsid w:val="0093530C"/>
    <w:rsid w:val="009357B5"/>
    <w:rsid w:val="00935A68"/>
    <w:rsid w:val="00935FD1"/>
    <w:rsid w:val="009362CA"/>
    <w:rsid w:val="0093788B"/>
    <w:rsid w:val="00940609"/>
    <w:rsid w:val="009407D3"/>
    <w:rsid w:val="00941694"/>
    <w:rsid w:val="0094273F"/>
    <w:rsid w:val="00942A7B"/>
    <w:rsid w:val="00942FB1"/>
    <w:rsid w:val="00943B0D"/>
    <w:rsid w:val="009440BA"/>
    <w:rsid w:val="00944E73"/>
    <w:rsid w:val="00945626"/>
    <w:rsid w:val="0094759B"/>
    <w:rsid w:val="009500D5"/>
    <w:rsid w:val="0095063C"/>
    <w:rsid w:val="009506CB"/>
    <w:rsid w:val="00950736"/>
    <w:rsid w:val="00950B4E"/>
    <w:rsid w:val="00951FF0"/>
    <w:rsid w:val="00952236"/>
    <w:rsid w:val="00952239"/>
    <w:rsid w:val="00952277"/>
    <w:rsid w:val="00952471"/>
    <w:rsid w:val="00952E3F"/>
    <w:rsid w:val="00952F81"/>
    <w:rsid w:val="00952FE6"/>
    <w:rsid w:val="009537F2"/>
    <w:rsid w:val="0095396C"/>
    <w:rsid w:val="00953B32"/>
    <w:rsid w:val="0095581B"/>
    <w:rsid w:val="0095648F"/>
    <w:rsid w:val="009566F7"/>
    <w:rsid w:val="00957386"/>
    <w:rsid w:val="009604A6"/>
    <w:rsid w:val="00960EF5"/>
    <w:rsid w:val="0096164F"/>
    <w:rsid w:val="00962B36"/>
    <w:rsid w:val="009639B0"/>
    <w:rsid w:val="00963D84"/>
    <w:rsid w:val="00963E6E"/>
    <w:rsid w:val="0096496A"/>
    <w:rsid w:val="00964ACC"/>
    <w:rsid w:val="0096540F"/>
    <w:rsid w:val="00965415"/>
    <w:rsid w:val="00965E00"/>
    <w:rsid w:val="009676A9"/>
    <w:rsid w:val="00967B91"/>
    <w:rsid w:val="00967F9A"/>
    <w:rsid w:val="00970526"/>
    <w:rsid w:val="009718C4"/>
    <w:rsid w:val="00971D80"/>
    <w:rsid w:val="00972229"/>
    <w:rsid w:val="00972F13"/>
    <w:rsid w:val="00972F90"/>
    <w:rsid w:val="009730D6"/>
    <w:rsid w:val="00973230"/>
    <w:rsid w:val="0097370B"/>
    <w:rsid w:val="009737C0"/>
    <w:rsid w:val="00973AEB"/>
    <w:rsid w:val="00973F96"/>
    <w:rsid w:val="009740CC"/>
    <w:rsid w:val="009749B6"/>
    <w:rsid w:val="0097538A"/>
    <w:rsid w:val="0097541C"/>
    <w:rsid w:val="009764BF"/>
    <w:rsid w:val="009766DA"/>
    <w:rsid w:val="0097792A"/>
    <w:rsid w:val="00977944"/>
    <w:rsid w:val="00977ED8"/>
    <w:rsid w:val="00980025"/>
    <w:rsid w:val="0098014A"/>
    <w:rsid w:val="00980880"/>
    <w:rsid w:val="0098093C"/>
    <w:rsid w:val="00982737"/>
    <w:rsid w:val="0098321B"/>
    <w:rsid w:val="00983C8E"/>
    <w:rsid w:val="00984356"/>
    <w:rsid w:val="009848C1"/>
    <w:rsid w:val="00985097"/>
    <w:rsid w:val="00985598"/>
    <w:rsid w:val="009862C8"/>
    <w:rsid w:val="00986B6C"/>
    <w:rsid w:val="00986CBF"/>
    <w:rsid w:val="00986D40"/>
    <w:rsid w:val="00991592"/>
    <w:rsid w:val="009918AA"/>
    <w:rsid w:val="00991EF3"/>
    <w:rsid w:val="0099257C"/>
    <w:rsid w:val="00992BE1"/>
    <w:rsid w:val="00992EE4"/>
    <w:rsid w:val="00993682"/>
    <w:rsid w:val="009939B2"/>
    <w:rsid w:val="0099400D"/>
    <w:rsid w:val="009940DD"/>
    <w:rsid w:val="00995116"/>
    <w:rsid w:val="00995468"/>
    <w:rsid w:val="009957BD"/>
    <w:rsid w:val="009959B0"/>
    <w:rsid w:val="00996E20"/>
    <w:rsid w:val="00996FD6"/>
    <w:rsid w:val="00997613"/>
    <w:rsid w:val="00997FA1"/>
    <w:rsid w:val="009A0329"/>
    <w:rsid w:val="009A1C8D"/>
    <w:rsid w:val="009A1DB1"/>
    <w:rsid w:val="009A2283"/>
    <w:rsid w:val="009A29A7"/>
    <w:rsid w:val="009A2A38"/>
    <w:rsid w:val="009A2CAD"/>
    <w:rsid w:val="009A2F8D"/>
    <w:rsid w:val="009A3217"/>
    <w:rsid w:val="009A46B7"/>
    <w:rsid w:val="009A4754"/>
    <w:rsid w:val="009A544C"/>
    <w:rsid w:val="009A571D"/>
    <w:rsid w:val="009A5A7A"/>
    <w:rsid w:val="009A5E0D"/>
    <w:rsid w:val="009A6FE8"/>
    <w:rsid w:val="009B0383"/>
    <w:rsid w:val="009B1CCA"/>
    <w:rsid w:val="009B2A02"/>
    <w:rsid w:val="009B4CA6"/>
    <w:rsid w:val="009B5469"/>
    <w:rsid w:val="009B5B4D"/>
    <w:rsid w:val="009B7BF1"/>
    <w:rsid w:val="009B7D26"/>
    <w:rsid w:val="009C0018"/>
    <w:rsid w:val="009C003E"/>
    <w:rsid w:val="009C0B00"/>
    <w:rsid w:val="009C0EC8"/>
    <w:rsid w:val="009C16FB"/>
    <w:rsid w:val="009C194C"/>
    <w:rsid w:val="009C1987"/>
    <w:rsid w:val="009C1B74"/>
    <w:rsid w:val="009C1FD9"/>
    <w:rsid w:val="009C261F"/>
    <w:rsid w:val="009C2810"/>
    <w:rsid w:val="009C4BD1"/>
    <w:rsid w:val="009C529E"/>
    <w:rsid w:val="009C541D"/>
    <w:rsid w:val="009C5E1C"/>
    <w:rsid w:val="009C65F8"/>
    <w:rsid w:val="009C6F08"/>
    <w:rsid w:val="009C77BD"/>
    <w:rsid w:val="009C7B74"/>
    <w:rsid w:val="009C7C37"/>
    <w:rsid w:val="009D00F4"/>
    <w:rsid w:val="009D0830"/>
    <w:rsid w:val="009D11AD"/>
    <w:rsid w:val="009D12C0"/>
    <w:rsid w:val="009D15FF"/>
    <w:rsid w:val="009D1898"/>
    <w:rsid w:val="009D28FB"/>
    <w:rsid w:val="009D320E"/>
    <w:rsid w:val="009D412A"/>
    <w:rsid w:val="009D45DC"/>
    <w:rsid w:val="009D49A4"/>
    <w:rsid w:val="009D5220"/>
    <w:rsid w:val="009D56CE"/>
    <w:rsid w:val="009D5727"/>
    <w:rsid w:val="009D6F28"/>
    <w:rsid w:val="009D75C0"/>
    <w:rsid w:val="009E042D"/>
    <w:rsid w:val="009E10C2"/>
    <w:rsid w:val="009E3022"/>
    <w:rsid w:val="009E3878"/>
    <w:rsid w:val="009E49AA"/>
    <w:rsid w:val="009E6696"/>
    <w:rsid w:val="009E69A6"/>
    <w:rsid w:val="009F20D5"/>
    <w:rsid w:val="009F2689"/>
    <w:rsid w:val="009F2E04"/>
    <w:rsid w:val="009F3233"/>
    <w:rsid w:val="009F3692"/>
    <w:rsid w:val="009F3CDB"/>
    <w:rsid w:val="009F4AD0"/>
    <w:rsid w:val="009F58F4"/>
    <w:rsid w:val="009F5AC8"/>
    <w:rsid w:val="009F64D6"/>
    <w:rsid w:val="009F6AD9"/>
    <w:rsid w:val="009F755C"/>
    <w:rsid w:val="00A0007F"/>
    <w:rsid w:val="00A00A9F"/>
    <w:rsid w:val="00A01B9E"/>
    <w:rsid w:val="00A01D0E"/>
    <w:rsid w:val="00A01D8A"/>
    <w:rsid w:val="00A0214C"/>
    <w:rsid w:val="00A0229D"/>
    <w:rsid w:val="00A023A2"/>
    <w:rsid w:val="00A027FF"/>
    <w:rsid w:val="00A0314A"/>
    <w:rsid w:val="00A04992"/>
    <w:rsid w:val="00A05B80"/>
    <w:rsid w:val="00A05C69"/>
    <w:rsid w:val="00A0670B"/>
    <w:rsid w:val="00A07C8C"/>
    <w:rsid w:val="00A1094B"/>
    <w:rsid w:val="00A10A9F"/>
    <w:rsid w:val="00A11297"/>
    <w:rsid w:val="00A119EE"/>
    <w:rsid w:val="00A12544"/>
    <w:rsid w:val="00A12A8F"/>
    <w:rsid w:val="00A12CD7"/>
    <w:rsid w:val="00A12FB6"/>
    <w:rsid w:val="00A13079"/>
    <w:rsid w:val="00A146A7"/>
    <w:rsid w:val="00A14DBB"/>
    <w:rsid w:val="00A159C1"/>
    <w:rsid w:val="00A17F24"/>
    <w:rsid w:val="00A201BE"/>
    <w:rsid w:val="00A212B9"/>
    <w:rsid w:val="00A2136A"/>
    <w:rsid w:val="00A2167D"/>
    <w:rsid w:val="00A21A14"/>
    <w:rsid w:val="00A21EF9"/>
    <w:rsid w:val="00A23160"/>
    <w:rsid w:val="00A237B2"/>
    <w:rsid w:val="00A24337"/>
    <w:rsid w:val="00A2517A"/>
    <w:rsid w:val="00A2598B"/>
    <w:rsid w:val="00A259BA"/>
    <w:rsid w:val="00A25B5E"/>
    <w:rsid w:val="00A265A1"/>
    <w:rsid w:val="00A267B4"/>
    <w:rsid w:val="00A269D7"/>
    <w:rsid w:val="00A26AB5"/>
    <w:rsid w:val="00A2718A"/>
    <w:rsid w:val="00A302BE"/>
    <w:rsid w:val="00A30C7F"/>
    <w:rsid w:val="00A30CAC"/>
    <w:rsid w:val="00A31761"/>
    <w:rsid w:val="00A32081"/>
    <w:rsid w:val="00A321F6"/>
    <w:rsid w:val="00A34A25"/>
    <w:rsid w:val="00A36D83"/>
    <w:rsid w:val="00A36E95"/>
    <w:rsid w:val="00A37342"/>
    <w:rsid w:val="00A379B3"/>
    <w:rsid w:val="00A37BF6"/>
    <w:rsid w:val="00A37FF5"/>
    <w:rsid w:val="00A40619"/>
    <w:rsid w:val="00A40B3F"/>
    <w:rsid w:val="00A4131D"/>
    <w:rsid w:val="00A414DA"/>
    <w:rsid w:val="00A41AED"/>
    <w:rsid w:val="00A4219F"/>
    <w:rsid w:val="00A4277C"/>
    <w:rsid w:val="00A4372A"/>
    <w:rsid w:val="00A448FB"/>
    <w:rsid w:val="00A455AB"/>
    <w:rsid w:val="00A45810"/>
    <w:rsid w:val="00A47500"/>
    <w:rsid w:val="00A47FAC"/>
    <w:rsid w:val="00A50BAD"/>
    <w:rsid w:val="00A51888"/>
    <w:rsid w:val="00A51E54"/>
    <w:rsid w:val="00A52624"/>
    <w:rsid w:val="00A52648"/>
    <w:rsid w:val="00A53685"/>
    <w:rsid w:val="00A538BF"/>
    <w:rsid w:val="00A53BF3"/>
    <w:rsid w:val="00A53E34"/>
    <w:rsid w:val="00A5409E"/>
    <w:rsid w:val="00A541DA"/>
    <w:rsid w:val="00A54670"/>
    <w:rsid w:val="00A54E5D"/>
    <w:rsid w:val="00A550BF"/>
    <w:rsid w:val="00A56B7B"/>
    <w:rsid w:val="00A5704E"/>
    <w:rsid w:val="00A57162"/>
    <w:rsid w:val="00A61233"/>
    <w:rsid w:val="00A62FA6"/>
    <w:rsid w:val="00A63DF1"/>
    <w:rsid w:val="00A64C86"/>
    <w:rsid w:val="00A6562F"/>
    <w:rsid w:val="00A6608F"/>
    <w:rsid w:val="00A667DE"/>
    <w:rsid w:val="00A672C8"/>
    <w:rsid w:val="00A70769"/>
    <w:rsid w:val="00A70A45"/>
    <w:rsid w:val="00A712D2"/>
    <w:rsid w:val="00A71748"/>
    <w:rsid w:val="00A71A8E"/>
    <w:rsid w:val="00A72D11"/>
    <w:rsid w:val="00A738A7"/>
    <w:rsid w:val="00A7399D"/>
    <w:rsid w:val="00A73DB8"/>
    <w:rsid w:val="00A744A5"/>
    <w:rsid w:val="00A74FB3"/>
    <w:rsid w:val="00A759CB"/>
    <w:rsid w:val="00A75DA0"/>
    <w:rsid w:val="00A75EE9"/>
    <w:rsid w:val="00A77562"/>
    <w:rsid w:val="00A77677"/>
    <w:rsid w:val="00A776FF"/>
    <w:rsid w:val="00A77E8E"/>
    <w:rsid w:val="00A8026C"/>
    <w:rsid w:val="00A803E9"/>
    <w:rsid w:val="00A80A6B"/>
    <w:rsid w:val="00A80BA3"/>
    <w:rsid w:val="00A81C45"/>
    <w:rsid w:val="00A8296B"/>
    <w:rsid w:val="00A82D70"/>
    <w:rsid w:val="00A83352"/>
    <w:rsid w:val="00A83AA1"/>
    <w:rsid w:val="00A841E0"/>
    <w:rsid w:val="00A85A64"/>
    <w:rsid w:val="00A862BE"/>
    <w:rsid w:val="00A90F33"/>
    <w:rsid w:val="00A9119E"/>
    <w:rsid w:val="00A94133"/>
    <w:rsid w:val="00A942EB"/>
    <w:rsid w:val="00A963CF"/>
    <w:rsid w:val="00A967C1"/>
    <w:rsid w:val="00A97455"/>
    <w:rsid w:val="00AA04E3"/>
    <w:rsid w:val="00AA1292"/>
    <w:rsid w:val="00AA1300"/>
    <w:rsid w:val="00AA13EA"/>
    <w:rsid w:val="00AA1B10"/>
    <w:rsid w:val="00AA24B2"/>
    <w:rsid w:val="00AA2D2E"/>
    <w:rsid w:val="00AA2F2D"/>
    <w:rsid w:val="00AA326C"/>
    <w:rsid w:val="00AA3C3D"/>
    <w:rsid w:val="00AA4DA6"/>
    <w:rsid w:val="00AA5A2A"/>
    <w:rsid w:val="00AA65CD"/>
    <w:rsid w:val="00AA68EA"/>
    <w:rsid w:val="00AA6AA9"/>
    <w:rsid w:val="00AA6C07"/>
    <w:rsid w:val="00AA7776"/>
    <w:rsid w:val="00AB043B"/>
    <w:rsid w:val="00AB05EC"/>
    <w:rsid w:val="00AB20B0"/>
    <w:rsid w:val="00AB2A8B"/>
    <w:rsid w:val="00AB313A"/>
    <w:rsid w:val="00AB4A18"/>
    <w:rsid w:val="00AB50B6"/>
    <w:rsid w:val="00AB72D9"/>
    <w:rsid w:val="00AC0E47"/>
    <w:rsid w:val="00AC1F0C"/>
    <w:rsid w:val="00AC2183"/>
    <w:rsid w:val="00AC2BE6"/>
    <w:rsid w:val="00AC4A09"/>
    <w:rsid w:val="00AC4E5C"/>
    <w:rsid w:val="00AD0284"/>
    <w:rsid w:val="00AD0B2D"/>
    <w:rsid w:val="00AD15BB"/>
    <w:rsid w:val="00AD183B"/>
    <w:rsid w:val="00AD30B5"/>
    <w:rsid w:val="00AD3144"/>
    <w:rsid w:val="00AD51A7"/>
    <w:rsid w:val="00AD58DA"/>
    <w:rsid w:val="00AD5F69"/>
    <w:rsid w:val="00AD6A2B"/>
    <w:rsid w:val="00AD6FD1"/>
    <w:rsid w:val="00AD7A59"/>
    <w:rsid w:val="00AE00F5"/>
    <w:rsid w:val="00AE07A6"/>
    <w:rsid w:val="00AE0A65"/>
    <w:rsid w:val="00AE0EF0"/>
    <w:rsid w:val="00AE1138"/>
    <w:rsid w:val="00AE1770"/>
    <w:rsid w:val="00AE216A"/>
    <w:rsid w:val="00AE277F"/>
    <w:rsid w:val="00AE293F"/>
    <w:rsid w:val="00AE2942"/>
    <w:rsid w:val="00AE2CB4"/>
    <w:rsid w:val="00AE3322"/>
    <w:rsid w:val="00AE340F"/>
    <w:rsid w:val="00AE3787"/>
    <w:rsid w:val="00AE4312"/>
    <w:rsid w:val="00AE4904"/>
    <w:rsid w:val="00AE4B50"/>
    <w:rsid w:val="00AE4E2C"/>
    <w:rsid w:val="00AE514E"/>
    <w:rsid w:val="00AE51A2"/>
    <w:rsid w:val="00AE5D0C"/>
    <w:rsid w:val="00AE6444"/>
    <w:rsid w:val="00AE6590"/>
    <w:rsid w:val="00AE6794"/>
    <w:rsid w:val="00AF1739"/>
    <w:rsid w:val="00AF21FC"/>
    <w:rsid w:val="00AF3EFA"/>
    <w:rsid w:val="00AF456E"/>
    <w:rsid w:val="00AF48AF"/>
    <w:rsid w:val="00AF592F"/>
    <w:rsid w:val="00AF59B1"/>
    <w:rsid w:val="00AF6081"/>
    <w:rsid w:val="00AF749E"/>
    <w:rsid w:val="00AF76E0"/>
    <w:rsid w:val="00B018C2"/>
    <w:rsid w:val="00B01B06"/>
    <w:rsid w:val="00B01C74"/>
    <w:rsid w:val="00B02BAD"/>
    <w:rsid w:val="00B02D3F"/>
    <w:rsid w:val="00B03816"/>
    <w:rsid w:val="00B039E2"/>
    <w:rsid w:val="00B04856"/>
    <w:rsid w:val="00B0488A"/>
    <w:rsid w:val="00B057A1"/>
    <w:rsid w:val="00B05BF5"/>
    <w:rsid w:val="00B06288"/>
    <w:rsid w:val="00B06612"/>
    <w:rsid w:val="00B06AC0"/>
    <w:rsid w:val="00B07275"/>
    <w:rsid w:val="00B1069A"/>
    <w:rsid w:val="00B122D8"/>
    <w:rsid w:val="00B12B9E"/>
    <w:rsid w:val="00B12D3E"/>
    <w:rsid w:val="00B1400D"/>
    <w:rsid w:val="00B143C3"/>
    <w:rsid w:val="00B14F98"/>
    <w:rsid w:val="00B157BB"/>
    <w:rsid w:val="00B15F22"/>
    <w:rsid w:val="00B1667B"/>
    <w:rsid w:val="00B167C8"/>
    <w:rsid w:val="00B16AE8"/>
    <w:rsid w:val="00B176AA"/>
    <w:rsid w:val="00B17A0E"/>
    <w:rsid w:val="00B17A1A"/>
    <w:rsid w:val="00B209DE"/>
    <w:rsid w:val="00B21517"/>
    <w:rsid w:val="00B216C8"/>
    <w:rsid w:val="00B22517"/>
    <w:rsid w:val="00B2266E"/>
    <w:rsid w:val="00B22FEF"/>
    <w:rsid w:val="00B23065"/>
    <w:rsid w:val="00B232AE"/>
    <w:rsid w:val="00B23E72"/>
    <w:rsid w:val="00B248EC"/>
    <w:rsid w:val="00B24D06"/>
    <w:rsid w:val="00B26817"/>
    <w:rsid w:val="00B2699C"/>
    <w:rsid w:val="00B3060D"/>
    <w:rsid w:val="00B308B9"/>
    <w:rsid w:val="00B30E5E"/>
    <w:rsid w:val="00B30EC9"/>
    <w:rsid w:val="00B31975"/>
    <w:rsid w:val="00B31B41"/>
    <w:rsid w:val="00B32196"/>
    <w:rsid w:val="00B3231F"/>
    <w:rsid w:val="00B329F2"/>
    <w:rsid w:val="00B33BD2"/>
    <w:rsid w:val="00B34C20"/>
    <w:rsid w:val="00B35295"/>
    <w:rsid w:val="00B35B7F"/>
    <w:rsid w:val="00B35C73"/>
    <w:rsid w:val="00B35EE2"/>
    <w:rsid w:val="00B3615D"/>
    <w:rsid w:val="00B37E7C"/>
    <w:rsid w:val="00B400A1"/>
    <w:rsid w:val="00B40954"/>
    <w:rsid w:val="00B40A3D"/>
    <w:rsid w:val="00B41A1A"/>
    <w:rsid w:val="00B42BE9"/>
    <w:rsid w:val="00B42CEE"/>
    <w:rsid w:val="00B430AA"/>
    <w:rsid w:val="00B43303"/>
    <w:rsid w:val="00B43430"/>
    <w:rsid w:val="00B447C1"/>
    <w:rsid w:val="00B4647C"/>
    <w:rsid w:val="00B47262"/>
    <w:rsid w:val="00B47B82"/>
    <w:rsid w:val="00B5022B"/>
    <w:rsid w:val="00B502AF"/>
    <w:rsid w:val="00B5096B"/>
    <w:rsid w:val="00B50ABC"/>
    <w:rsid w:val="00B51ED3"/>
    <w:rsid w:val="00B5315D"/>
    <w:rsid w:val="00B53D46"/>
    <w:rsid w:val="00B53FBC"/>
    <w:rsid w:val="00B542E5"/>
    <w:rsid w:val="00B54EAE"/>
    <w:rsid w:val="00B550A2"/>
    <w:rsid w:val="00B56431"/>
    <w:rsid w:val="00B568FE"/>
    <w:rsid w:val="00B579CD"/>
    <w:rsid w:val="00B61D65"/>
    <w:rsid w:val="00B6223F"/>
    <w:rsid w:val="00B6261C"/>
    <w:rsid w:val="00B63370"/>
    <w:rsid w:val="00B65587"/>
    <w:rsid w:val="00B65E28"/>
    <w:rsid w:val="00B663B7"/>
    <w:rsid w:val="00B67EE9"/>
    <w:rsid w:val="00B711EA"/>
    <w:rsid w:val="00B72749"/>
    <w:rsid w:val="00B72BC2"/>
    <w:rsid w:val="00B72CED"/>
    <w:rsid w:val="00B7362E"/>
    <w:rsid w:val="00B740CF"/>
    <w:rsid w:val="00B747F3"/>
    <w:rsid w:val="00B7495D"/>
    <w:rsid w:val="00B74E09"/>
    <w:rsid w:val="00B756BF"/>
    <w:rsid w:val="00B7695A"/>
    <w:rsid w:val="00B7741F"/>
    <w:rsid w:val="00B774EE"/>
    <w:rsid w:val="00B77E1C"/>
    <w:rsid w:val="00B77FB0"/>
    <w:rsid w:val="00B81AFF"/>
    <w:rsid w:val="00B81BED"/>
    <w:rsid w:val="00B81F81"/>
    <w:rsid w:val="00B82DCB"/>
    <w:rsid w:val="00B832B9"/>
    <w:rsid w:val="00B83A1A"/>
    <w:rsid w:val="00B83CDB"/>
    <w:rsid w:val="00B847FE"/>
    <w:rsid w:val="00B84C97"/>
    <w:rsid w:val="00B85C41"/>
    <w:rsid w:val="00B85EED"/>
    <w:rsid w:val="00B873B4"/>
    <w:rsid w:val="00B87576"/>
    <w:rsid w:val="00B903D7"/>
    <w:rsid w:val="00B9085C"/>
    <w:rsid w:val="00B9241B"/>
    <w:rsid w:val="00B925C4"/>
    <w:rsid w:val="00B92874"/>
    <w:rsid w:val="00B929FB"/>
    <w:rsid w:val="00B93890"/>
    <w:rsid w:val="00B93950"/>
    <w:rsid w:val="00B94955"/>
    <w:rsid w:val="00B94C15"/>
    <w:rsid w:val="00B9506A"/>
    <w:rsid w:val="00B95414"/>
    <w:rsid w:val="00B95CF4"/>
    <w:rsid w:val="00B96529"/>
    <w:rsid w:val="00BA02E7"/>
    <w:rsid w:val="00BA099D"/>
    <w:rsid w:val="00BA1E20"/>
    <w:rsid w:val="00BA223A"/>
    <w:rsid w:val="00BA2289"/>
    <w:rsid w:val="00BA2508"/>
    <w:rsid w:val="00BA2F08"/>
    <w:rsid w:val="00BA4B00"/>
    <w:rsid w:val="00BA5263"/>
    <w:rsid w:val="00BA5692"/>
    <w:rsid w:val="00BA57F4"/>
    <w:rsid w:val="00BA5C22"/>
    <w:rsid w:val="00BA6825"/>
    <w:rsid w:val="00BA68AA"/>
    <w:rsid w:val="00BA6EAC"/>
    <w:rsid w:val="00BA7A5C"/>
    <w:rsid w:val="00BA7C5A"/>
    <w:rsid w:val="00BA7D6A"/>
    <w:rsid w:val="00BB00DE"/>
    <w:rsid w:val="00BB0BA2"/>
    <w:rsid w:val="00BB0CD5"/>
    <w:rsid w:val="00BB120E"/>
    <w:rsid w:val="00BB19C6"/>
    <w:rsid w:val="00BB24BA"/>
    <w:rsid w:val="00BB3C65"/>
    <w:rsid w:val="00BB58A6"/>
    <w:rsid w:val="00BB599A"/>
    <w:rsid w:val="00BB5C4B"/>
    <w:rsid w:val="00BB66A4"/>
    <w:rsid w:val="00BB75F2"/>
    <w:rsid w:val="00BB79E9"/>
    <w:rsid w:val="00BB7CDB"/>
    <w:rsid w:val="00BB7D63"/>
    <w:rsid w:val="00BB7F28"/>
    <w:rsid w:val="00BC0207"/>
    <w:rsid w:val="00BC06F4"/>
    <w:rsid w:val="00BC097C"/>
    <w:rsid w:val="00BC0E2B"/>
    <w:rsid w:val="00BC1992"/>
    <w:rsid w:val="00BC3956"/>
    <w:rsid w:val="00BC44C5"/>
    <w:rsid w:val="00BC5832"/>
    <w:rsid w:val="00BC60A2"/>
    <w:rsid w:val="00BC7613"/>
    <w:rsid w:val="00BC7CA5"/>
    <w:rsid w:val="00BD004E"/>
    <w:rsid w:val="00BD0881"/>
    <w:rsid w:val="00BD1DE7"/>
    <w:rsid w:val="00BD238A"/>
    <w:rsid w:val="00BD2BCC"/>
    <w:rsid w:val="00BD2E3A"/>
    <w:rsid w:val="00BD2FD9"/>
    <w:rsid w:val="00BD36BC"/>
    <w:rsid w:val="00BD495C"/>
    <w:rsid w:val="00BD531A"/>
    <w:rsid w:val="00BD553F"/>
    <w:rsid w:val="00BD6516"/>
    <w:rsid w:val="00BD678A"/>
    <w:rsid w:val="00BD69AB"/>
    <w:rsid w:val="00BD6FFD"/>
    <w:rsid w:val="00BD7C3F"/>
    <w:rsid w:val="00BE0246"/>
    <w:rsid w:val="00BE0359"/>
    <w:rsid w:val="00BE21CB"/>
    <w:rsid w:val="00BE356B"/>
    <w:rsid w:val="00BE6796"/>
    <w:rsid w:val="00BE75F1"/>
    <w:rsid w:val="00BE7E51"/>
    <w:rsid w:val="00BF014F"/>
    <w:rsid w:val="00BF1120"/>
    <w:rsid w:val="00BF1290"/>
    <w:rsid w:val="00BF12A2"/>
    <w:rsid w:val="00BF1A42"/>
    <w:rsid w:val="00BF1B80"/>
    <w:rsid w:val="00BF1F1D"/>
    <w:rsid w:val="00BF204B"/>
    <w:rsid w:val="00BF2156"/>
    <w:rsid w:val="00BF2158"/>
    <w:rsid w:val="00BF358E"/>
    <w:rsid w:val="00BF3731"/>
    <w:rsid w:val="00BF3D1D"/>
    <w:rsid w:val="00BF4213"/>
    <w:rsid w:val="00BF5F1E"/>
    <w:rsid w:val="00BF679B"/>
    <w:rsid w:val="00BF7F1E"/>
    <w:rsid w:val="00C012F0"/>
    <w:rsid w:val="00C013E3"/>
    <w:rsid w:val="00C014DB"/>
    <w:rsid w:val="00C01F14"/>
    <w:rsid w:val="00C0303D"/>
    <w:rsid w:val="00C03118"/>
    <w:rsid w:val="00C03E6F"/>
    <w:rsid w:val="00C04AF2"/>
    <w:rsid w:val="00C04C8B"/>
    <w:rsid w:val="00C054C1"/>
    <w:rsid w:val="00C060B2"/>
    <w:rsid w:val="00C06139"/>
    <w:rsid w:val="00C0625C"/>
    <w:rsid w:val="00C065E9"/>
    <w:rsid w:val="00C0685D"/>
    <w:rsid w:val="00C06C85"/>
    <w:rsid w:val="00C075F3"/>
    <w:rsid w:val="00C07C9B"/>
    <w:rsid w:val="00C07EA3"/>
    <w:rsid w:val="00C100E2"/>
    <w:rsid w:val="00C10C87"/>
    <w:rsid w:val="00C110F6"/>
    <w:rsid w:val="00C111DC"/>
    <w:rsid w:val="00C11A34"/>
    <w:rsid w:val="00C11EC0"/>
    <w:rsid w:val="00C12947"/>
    <w:rsid w:val="00C13C09"/>
    <w:rsid w:val="00C13C2F"/>
    <w:rsid w:val="00C14489"/>
    <w:rsid w:val="00C14F2E"/>
    <w:rsid w:val="00C15D61"/>
    <w:rsid w:val="00C15EFE"/>
    <w:rsid w:val="00C16044"/>
    <w:rsid w:val="00C1684D"/>
    <w:rsid w:val="00C20A57"/>
    <w:rsid w:val="00C20CB0"/>
    <w:rsid w:val="00C20EEC"/>
    <w:rsid w:val="00C20FB3"/>
    <w:rsid w:val="00C2240B"/>
    <w:rsid w:val="00C22CFB"/>
    <w:rsid w:val="00C2339D"/>
    <w:rsid w:val="00C24253"/>
    <w:rsid w:val="00C24708"/>
    <w:rsid w:val="00C247F2"/>
    <w:rsid w:val="00C24B83"/>
    <w:rsid w:val="00C24C24"/>
    <w:rsid w:val="00C24ED3"/>
    <w:rsid w:val="00C2504F"/>
    <w:rsid w:val="00C25517"/>
    <w:rsid w:val="00C2575D"/>
    <w:rsid w:val="00C257DD"/>
    <w:rsid w:val="00C27BE8"/>
    <w:rsid w:val="00C304D4"/>
    <w:rsid w:val="00C306AE"/>
    <w:rsid w:val="00C315E0"/>
    <w:rsid w:val="00C31A00"/>
    <w:rsid w:val="00C31B92"/>
    <w:rsid w:val="00C31F2F"/>
    <w:rsid w:val="00C32DB5"/>
    <w:rsid w:val="00C334EA"/>
    <w:rsid w:val="00C34BE9"/>
    <w:rsid w:val="00C35314"/>
    <w:rsid w:val="00C357AA"/>
    <w:rsid w:val="00C36477"/>
    <w:rsid w:val="00C36C92"/>
    <w:rsid w:val="00C37BE9"/>
    <w:rsid w:val="00C4011F"/>
    <w:rsid w:val="00C41C12"/>
    <w:rsid w:val="00C41EB9"/>
    <w:rsid w:val="00C432D4"/>
    <w:rsid w:val="00C436B2"/>
    <w:rsid w:val="00C438CD"/>
    <w:rsid w:val="00C440B0"/>
    <w:rsid w:val="00C44484"/>
    <w:rsid w:val="00C444F1"/>
    <w:rsid w:val="00C453A5"/>
    <w:rsid w:val="00C4566A"/>
    <w:rsid w:val="00C46B80"/>
    <w:rsid w:val="00C46BE4"/>
    <w:rsid w:val="00C47317"/>
    <w:rsid w:val="00C478C4"/>
    <w:rsid w:val="00C47AD3"/>
    <w:rsid w:val="00C47BB9"/>
    <w:rsid w:val="00C501BD"/>
    <w:rsid w:val="00C527CE"/>
    <w:rsid w:val="00C529DB"/>
    <w:rsid w:val="00C52A61"/>
    <w:rsid w:val="00C535D1"/>
    <w:rsid w:val="00C537CF"/>
    <w:rsid w:val="00C53CB6"/>
    <w:rsid w:val="00C54442"/>
    <w:rsid w:val="00C5498F"/>
    <w:rsid w:val="00C558E6"/>
    <w:rsid w:val="00C55A11"/>
    <w:rsid w:val="00C56025"/>
    <w:rsid w:val="00C56EA0"/>
    <w:rsid w:val="00C57919"/>
    <w:rsid w:val="00C57EFE"/>
    <w:rsid w:val="00C57F9F"/>
    <w:rsid w:val="00C604AA"/>
    <w:rsid w:val="00C608D7"/>
    <w:rsid w:val="00C609BE"/>
    <w:rsid w:val="00C614AB"/>
    <w:rsid w:val="00C615E9"/>
    <w:rsid w:val="00C62D28"/>
    <w:rsid w:val="00C63005"/>
    <w:rsid w:val="00C63396"/>
    <w:rsid w:val="00C63841"/>
    <w:rsid w:val="00C63A9B"/>
    <w:rsid w:val="00C64599"/>
    <w:rsid w:val="00C6491A"/>
    <w:rsid w:val="00C64FBD"/>
    <w:rsid w:val="00C650F8"/>
    <w:rsid w:val="00C65AA2"/>
    <w:rsid w:val="00C668BF"/>
    <w:rsid w:val="00C6694A"/>
    <w:rsid w:val="00C6720A"/>
    <w:rsid w:val="00C6727C"/>
    <w:rsid w:val="00C67FC5"/>
    <w:rsid w:val="00C70436"/>
    <w:rsid w:val="00C705D7"/>
    <w:rsid w:val="00C70F83"/>
    <w:rsid w:val="00C7232E"/>
    <w:rsid w:val="00C7361D"/>
    <w:rsid w:val="00C73ACB"/>
    <w:rsid w:val="00C75E38"/>
    <w:rsid w:val="00C76C4C"/>
    <w:rsid w:val="00C77C55"/>
    <w:rsid w:val="00C80B0E"/>
    <w:rsid w:val="00C80B37"/>
    <w:rsid w:val="00C80E04"/>
    <w:rsid w:val="00C823C9"/>
    <w:rsid w:val="00C830C9"/>
    <w:rsid w:val="00C83D1D"/>
    <w:rsid w:val="00C8546A"/>
    <w:rsid w:val="00C85544"/>
    <w:rsid w:val="00C8593E"/>
    <w:rsid w:val="00C85D7C"/>
    <w:rsid w:val="00C86BAD"/>
    <w:rsid w:val="00C86FC9"/>
    <w:rsid w:val="00C8751E"/>
    <w:rsid w:val="00C87838"/>
    <w:rsid w:val="00C90046"/>
    <w:rsid w:val="00C909F9"/>
    <w:rsid w:val="00C912F4"/>
    <w:rsid w:val="00C91404"/>
    <w:rsid w:val="00C91A28"/>
    <w:rsid w:val="00C91B02"/>
    <w:rsid w:val="00C9393A"/>
    <w:rsid w:val="00C93DAC"/>
    <w:rsid w:val="00C9486B"/>
    <w:rsid w:val="00C964ED"/>
    <w:rsid w:val="00C9693F"/>
    <w:rsid w:val="00C96FFA"/>
    <w:rsid w:val="00C97DE6"/>
    <w:rsid w:val="00CA0024"/>
    <w:rsid w:val="00CA0292"/>
    <w:rsid w:val="00CA0C75"/>
    <w:rsid w:val="00CA1157"/>
    <w:rsid w:val="00CA1296"/>
    <w:rsid w:val="00CA1472"/>
    <w:rsid w:val="00CA15C0"/>
    <w:rsid w:val="00CA2259"/>
    <w:rsid w:val="00CA3018"/>
    <w:rsid w:val="00CA33F5"/>
    <w:rsid w:val="00CA3480"/>
    <w:rsid w:val="00CA3E8C"/>
    <w:rsid w:val="00CA4462"/>
    <w:rsid w:val="00CA49FE"/>
    <w:rsid w:val="00CA4CB9"/>
    <w:rsid w:val="00CA4F8E"/>
    <w:rsid w:val="00CA5150"/>
    <w:rsid w:val="00CA63EF"/>
    <w:rsid w:val="00CA740A"/>
    <w:rsid w:val="00CA7D0B"/>
    <w:rsid w:val="00CB0486"/>
    <w:rsid w:val="00CB12D0"/>
    <w:rsid w:val="00CB12EA"/>
    <w:rsid w:val="00CB133F"/>
    <w:rsid w:val="00CB19F9"/>
    <w:rsid w:val="00CB1CD0"/>
    <w:rsid w:val="00CB2E95"/>
    <w:rsid w:val="00CB39CA"/>
    <w:rsid w:val="00CB3C49"/>
    <w:rsid w:val="00CB4A2C"/>
    <w:rsid w:val="00CB4A90"/>
    <w:rsid w:val="00CB50C0"/>
    <w:rsid w:val="00CB57E7"/>
    <w:rsid w:val="00CB5CFE"/>
    <w:rsid w:val="00CB659C"/>
    <w:rsid w:val="00CB66AA"/>
    <w:rsid w:val="00CB69C4"/>
    <w:rsid w:val="00CB6E60"/>
    <w:rsid w:val="00CB6FB8"/>
    <w:rsid w:val="00CB7053"/>
    <w:rsid w:val="00CB71EC"/>
    <w:rsid w:val="00CB7AD0"/>
    <w:rsid w:val="00CB7CF6"/>
    <w:rsid w:val="00CC0ED2"/>
    <w:rsid w:val="00CC143A"/>
    <w:rsid w:val="00CC1777"/>
    <w:rsid w:val="00CC203D"/>
    <w:rsid w:val="00CC3280"/>
    <w:rsid w:val="00CC329D"/>
    <w:rsid w:val="00CC35E1"/>
    <w:rsid w:val="00CC3887"/>
    <w:rsid w:val="00CC4006"/>
    <w:rsid w:val="00CC472E"/>
    <w:rsid w:val="00CC50D8"/>
    <w:rsid w:val="00CC5CAF"/>
    <w:rsid w:val="00CC62C8"/>
    <w:rsid w:val="00CC64EA"/>
    <w:rsid w:val="00CC7FE5"/>
    <w:rsid w:val="00CD07E6"/>
    <w:rsid w:val="00CD0BF6"/>
    <w:rsid w:val="00CD1870"/>
    <w:rsid w:val="00CD2B4F"/>
    <w:rsid w:val="00CD32CE"/>
    <w:rsid w:val="00CD34D0"/>
    <w:rsid w:val="00CD455B"/>
    <w:rsid w:val="00CD46C3"/>
    <w:rsid w:val="00CD4872"/>
    <w:rsid w:val="00CD4A4C"/>
    <w:rsid w:val="00CD50B8"/>
    <w:rsid w:val="00CD62B3"/>
    <w:rsid w:val="00CD631E"/>
    <w:rsid w:val="00CD67CF"/>
    <w:rsid w:val="00CD7DAF"/>
    <w:rsid w:val="00CD7E49"/>
    <w:rsid w:val="00CE070A"/>
    <w:rsid w:val="00CE0BEB"/>
    <w:rsid w:val="00CE0E42"/>
    <w:rsid w:val="00CE0E95"/>
    <w:rsid w:val="00CE1070"/>
    <w:rsid w:val="00CE11C8"/>
    <w:rsid w:val="00CE3179"/>
    <w:rsid w:val="00CE355A"/>
    <w:rsid w:val="00CE44E2"/>
    <w:rsid w:val="00CE483C"/>
    <w:rsid w:val="00CE5F1E"/>
    <w:rsid w:val="00CE6F02"/>
    <w:rsid w:val="00CE7D00"/>
    <w:rsid w:val="00CF0840"/>
    <w:rsid w:val="00CF1B06"/>
    <w:rsid w:val="00CF2F74"/>
    <w:rsid w:val="00CF3957"/>
    <w:rsid w:val="00CF3FF5"/>
    <w:rsid w:val="00CF438F"/>
    <w:rsid w:val="00CF4940"/>
    <w:rsid w:val="00CF4F8F"/>
    <w:rsid w:val="00CF73D6"/>
    <w:rsid w:val="00D013C9"/>
    <w:rsid w:val="00D01565"/>
    <w:rsid w:val="00D01576"/>
    <w:rsid w:val="00D01D91"/>
    <w:rsid w:val="00D02241"/>
    <w:rsid w:val="00D02273"/>
    <w:rsid w:val="00D022BA"/>
    <w:rsid w:val="00D02F99"/>
    <w:rsid w:val="00D03377"/>
    <w:rsid w:val="00D042AF"/>
    <w:rsid w:val="00D045FD"/>
    <w:rsid w:val="00D0471D"/>
    <w:rsid w:val="00D04B9A"/>
    <w:rsid w:val="00D05331"/>
    <w:rsid w:val="00D062F0"/>
    <w:rsid w:val="00D0659D"/>
    <w:rsid w:val="00D0765E"/>
    <w:rsid w:val="00D077C1"/>
    <w:rsid w:val="00D0792B"/>
    <w:rsid w:val="00D10400"/>
    <w:rsid w:val="00D125E3"/>
    <w:rsid w:val="00D13F36"/>
    <w:rsid w:val="00D14550"/>
    <w:rsid w:val="00D14693"/>
    <w:rsid w:val="00D14B6F"/>
    <w:rsid w:val="00D14CDB"/>
    <w:rsid w:val="00D155CD"/>
    <w:rsid w:val="00D15AB9"/>
    <w:rsid w:val="00D15F13"/>
    <w:rsid w:val="00D160C0"/>
    <w:rsid w:val="00D22323"/>
    <w:rsid w:val="00D2240C"/>
    <w:rsid w:val="00D2243E"/>
    <w:rsid w:val="00D228EC"/>
    <w:rsid w:val="00D22CCF"/>
    <w:rsid w:val="00D22E7D"/>
    <w:rsid w:val="00D22FC0"/>
    <w:rsid w:val="00D232D2"/>
    <w:rsid w:val="00D2340D"/>
    <w:rsid w:val="00D24F50"/>
    <w:rsid w:val="00D25AF3"/>
    <w:rsid w:val="00D25F25"/>
    <w:rsid w:val="00D2646D"/>
    <w:rsid w:val="00D2657D"/>
    <w:rsid w:val="00D268E2"/>
    <w:rsid w:val="00D26FFD"/>
    <w:rsid w:val="00D278AB"/>
    <w:rsid w:val="00D305ED"/>
    <w:rsid w:val="00D316B4"/>
    <w:rsid w:val="00D31DC0"/>
    <w:rsid w:val="00D31F81"/>
    <w:rsid w:val="00D321EF"/>
    <w:rsid w:val="00D3280F"/>
    <w:rsid w:val="00D33189"/>
    <w:rsid w:val="00D3336F"/>
    <w:rsid w:val="00D33804"/>
    <w:rsid w:val="00D3398B"/>
    <w:rsid w:val="00D340D9"/>
    <w:rsid w:val="00D35225"/>
    <w:rsid w:val="00D354A0"/>
    <w:rsid w:val="00D35A00"/>
    <w:rsid w:val="00D36C83"/>
    <w:rsid w:val="00D370F6"/>
    <w:rsid w:val="00D377C6"/>
    <w:rsid w:val="00D403EF"/>
    <w:rsid w:val="00D404AC"/>
    <w:rsid w:val="00D40AAF"/>
    <w:rsid w:val="00D41547"/>
    <w:rsid w:val="00D41801"/>
    <w:rsid w:val="00D41F45"/>
    <w:rsid w:val="00D43CEF"/>
    <w:rsid w:val="00D44B28"/>
    <w:rsid w:val="00D4602C"/>
    <w:rsid w:val="00D46567"/>
    <w:rsid w:val="00D46A47"/>
    <w:rsid w:val="00D46BD4"/>
    <w:rsid w:val="00D46D67"/>
    <w:rsid w:val="00D46E8A"/>
    <w:rsid w:val="00D476E5"/>
    <w:rsid w:val="00D50B7E"/>
    <w:rsid w:val="00D50CCA"/>
    <w:rsid w:val="00D50E8B"/>
    <w:rsid w:val="00D52617"/>
    <w:rsid w:val="00D53A0F"/>
    <w:rsid w:val="00D549B7"/>
    <w:rsid w:val="00D5540F"/>
    <w:rsid w:val="00D5768E"/>
    <w:rsid w:val="00D61921"/>
    <w:rsid w:val="00D6202A"/>
    <w:rsid w:val="00D625EE"/>
    <w:rsid w:val="00D62609"/>
    <w:rsid w:val="00D62CF7"/>
    <w:rsid w:val="00D631F1"/>
    <w:rsid w:val="00D63811"/>
    <w:rsid w:val="00D63F06"/>
    <w:rsid w:val="00D64858"/>
    <w:rsid w:val="00D64A14"/>
    <w:rsid w:val="00D65029"/>
    <w:rsid w:val="00D671EA"/>
    <w:rsid w:val="00D6727C"/>
    <w:rsid w:val="00D676A4"/>
    <w:rsid w:val="00D711E2"/>
    <w:rsid w:val="00D71898"/>
    <w:rsid w:val="00D72729"/>
    <w:rsid w:val="00D73547"/>
    <w:rsid w:val="00D73700"/>
    <w:rsid w:val="00D73798"/>
    <w:rsid w:val="00D7381C"/>
    <w:rsid w:val="00D73B41"/>
    <w:rsid w:val="00D73BFD"/>
    <w:rsid w:val="00D73CE6"/>
    <w:rsid w:val="00D74CC8"/>
    <w:rsid w:val="00D75445"/>
    <w:rsid w:val="00D76880"/>
    <w:rsid w:val="00D77852"/>
    <w:rsid w:val="00D7788A"/>
    <w:rsid w:val="00D801D3"/>
    <w:rsid w:val="00D80D16"/>
    <w:rsid w:val="00D81802"/>
    <w:rsid w:val="00D81DF6"/>
    <w:rsid w:val="00D82CFD"/>
    <w:rsid w:val="00D83022"/>
    <w:rsid w:val="00D83C38"/>
    <w:rsid w:val="00D84962"/>
    <w:rsid w:val="00D84F9A"/>
    <w:rsid w:val="00D85058"/>
    <w:rsid w:val="00D85461"/>
    <w:rsid w:val="00D86C63"/>
    <w:rsid w:val="00D86C74"/>
    <w:rsid w:val="00D9129A"/>
    <w:rsid w:val="00D91408"/>
    <w:rsid w:val="00D93DE1"/>
    <w:rsid w:val="00D9411A"/>
    <w:rsid w:val="00D94B7C"/>
    <w:rsid w:val="00D94F28"/>
    <w:rsid w:val="00D9568A"/>
    <w:rsid w:val="00D957C5"/>
    <w:rsid w:val="00D95E0C"/>
    <w:rsid w:val="00D97720"/>
    <w:rsid w:val="00D97A1F"/>
    <w:rsid w:val="00DA035C"/>
    <w:rsid w:val="00DA063B"/>
    <w:rsid w:val="00DA12C7"/>
    <w:rsid w:val="00DA1D93"/>
    <w:rsid w:val="00DA2209"/>
    <w:rsid w:val="00DA3230"/>
    <w:rsid w:val="00DA50E2"/>
    <w:rsid w:val="00DA5115"/>
    <w:rsid w:val="00DA55CC"/>
    <w:rsid w:val="00DA6369"/>
    <w:rsid w:val="00DA7C7B"/>
    <w:rsid w:val="00DA7D3D"/>
    <w:rsid w:val="00DB0041"/>
    <w:rsid w:val="00DB016F"/>
    <w:rsid w:val="00DB162F"/>
    <w:rsid w:val="00DB204F"/>
    <w:rsid w:val="00DB241A"/>
    <w:rsid w:val="00DB28E4"/>
    <w:rsid w:val="00DB36B8"/>
    <w:rsid w:val="00DB4DB6"/>
    <w:rsid w:val="00DB526F"/>
    <w:rsid w:val="00DB52AE"/>
    <w:rsid w:val="00DB55EE"/>
    <w:rsid w:val="00DB63AE"/>
    <w:rsid w:val="00DB6875"/>
    <w:rsid w:val="00DB6FBC"/>
    <w:rsid w:val="00DB7294"/>
    <w:rsid w:val="00DC02FA"/>
    <w:rsid w:val="00DC09E9"/>
    <w:rsid w:val="00DC0E77"/>
    <w:rsid w:val="00DC10FB"/>
    <w:rsid w:val="00DC1485"/>
    <w:rsid w:val="00DC1F25"/>
    <w:rsid w:val="00DC1FFB"/>
    <w:rsid w:val="00DC2DA3"/>
    <w:rsid w:val="00DC3019"/>
    <w:rsid w:val="00DC35B0"/>
    <w:rsid w:val="00DC4C21"/>
    <w:rsid w:val="00DC5D3F"/>
    <w:rsid w:val="00DC66AB"/>
    <w:rsid w:val="00DC66FD"/>
    <w:rsid w:val="00DC7005"/>
    <w:rsid w:val="00DC797B"/>
    <w:rsid w:val="00DC7C19"/>
    <w:rsid w:val="00DD09E0"/>
    <w:rsid w:val="00DD12A8"/>
    <w:rsid w:val="00DD2552"/>
    <w:rsid w:val="00DD2DDB"/>
    <w:rsid w:val="00DD2F79"/>
    <w:rsid w:val="00DD4587"/>
    <w:rsid w:val="00DD4AD6"/>
    <w:rsid w:val="00DD52E1"/>
    <w:rsid w:val="00DD69EF"/>
    <w:rsid w:val="00DD7689"/>
    <w:rsid w:val="00DD788E"/>
    <w:rsid w:val="00DE11B0"/>
    <w:rsid w:val="00DE15A7"/>
    <w:rsid w:val="00DE1B57"/>
    <w:rsid w:val="00DE2993"/>
    <w:rsid w:val="00DE334F"/>
    <w:rsid w:val="00DE37C7"/>
    <w:rsid w:val="00DE46DC"/>
    <w:rsid w:val="00DE5040"/>
    <w:rsid w:val="00DE50CD"/>
    <w:rsid w:val="00DE5EAA"/>
    <w:rsid w:val="00DE5FC4"/>
    <w:rsid w:val="00DE6230"/>
    <w:rsid w:val="00DE6930"/>
    <w:rsid w:val="00DE7A56"/>
    <w:rsid w:val="00DF010E"/>
    <w:rsid w:val="00DF0230"/>
    <w:rsid w:val="00DF0432"/>
    <w:rsid w:val="00DF1623"/>
    <w:rsid w:val="00DF1B86"/>
    <w:rsid w:val="00DF2B96"/>
    <w:rsid w:val="00DF2E45"/>
    <w:rsid w:val="00DF2F8F"/>
    <w:rsid w:val="00DF32A2"/>
    <w:rsid w:val="00DF34EF"/>
    <w:rsid w:val="00DF586B"/>
    <w:rsid w:val="00DF5EF9"/>
    <w:rsid w:val="00DF629D"/>
    <w:rsid w:val="00DF63A8"/>
    <w:rsid w:val="00DF662A"/>
    <w:rsid w:val="00DF68B5"/>
    <w:rsid w:val="00DF6D9F"/>
    <w:rsid w:val="00DF7447"/>
    <w:rsid w:val="00DF76ED"/>
    <w:rsid w:val="00E01B96"/>
    <w:rsid w:val="00E0202E"/>
    <w:rsid w:val="00E0284D"/>
    <w:rsid w:val="00E0447E"/>
    <w:rsid w:val="00E04991"/>
    <w:rsid w:val="00E04B4B"/>
    <w:rsid w:val="00E04B80"/>
    <w:rsid w:val="00E04CFE"/>
    <w:rsid w:val="00E05450"/>
    <w:rsid w:val="00E0577D"/>
    <w:rsid w:val="00E06062"/>
    <w:rsid w:val="00E079A8"/>
    <w:rsid w:val="00E07DF0"/>
    <w:rsid w:val="00E10549"/>
    <w:rsid w:val="00E120DA"/>
    <w:rsid w:val="00E12427"/>
    <w:rsid w:val="00E1270E"/>
    <w:rsid w:val="00E127E1"/>
    <w:rsid w:val="00E12B8A"/>
    <w:rsid w:val="00E1308D"/>
    <w:rsid w:val="00E13775"/>
    <w:rsid w:val="00E13FF4"/>
    <w:rsid w:val="00E147D9"/>
    <w:rsid w:val="00E15C78"/>
    <w:rsid w:val="00E15DBD"/>
    <w:rsid w:val="00E15EA2"/>
    <w:rsid w:val="00E16897"/>
    <w:rsid w:val="00E168FA"/>
    <w:rsid w:val="00E169F0"/>
    <w:rsid w:val="00E17100"/>
    <w:rsid w:val="00E2043D"/>
    <w:rsid w:val="00E207A9"/>
    <w:rsid w:val="00E208D3"/>
    <w:rsid w:val="00E21712"/>
    <w:rsid w:val="00E229AB"/>
    <w:rsid w:val="00E22C99"/>
    <w:rsid w:val="00E23921"/>
    <w:rsid w:val="00E24356"/>
    <w:rsid w:val="00E244C5"/>
    <w:rsid w:val="00E25F67"/>
    <w:rsid w:val="00E25FBF"/>
    <w:rsid w:val="00E26DE9"/>
    <w:rsid w:val="00E26E6D"/>
    <w:rsid w:val="00E274D2"/>
    <w:rsid w:val="00E279AD"/>
    <w:rsid w:val="00E27E3A"/>
    <w:rsid w:val="00E313A2"/>
    <w:rsid w:val="00E31610"/>
    <w:rsid w:val="00E31DD7"/>
    <w:rsid w:val="00E34AFC"/>
    <w:rsid w:val="00E34FBD"/>
    <w:rsid w:val="00E35361"/>
    <w:rsid w:val="00E3540F"/>
    <w:rsid w:val="00E35D46"/>
    <w:rsid w:val="00E35F49"/>
    <w:rsid w:val="00E361F1"/>
    <w:rsid w:val="00E36F7D"/>
    <w:rsid w:val="00E371DE"/>
    <w:rsid w:val="00E374D3"/>
    <w:rsid w:val="00E374F3"/>
    <w:rsid w:val="00E4008C"/>
    <w:rsid w:val="00E403E3"/>
    <w:rsid w:val="00E403E7"/>
    <w:rsid w:val="00E403FE"/>
    <w:rsid w:val="00E40DE2"/>
    <w:rsid w:val="00E41F42"/>
    <w:rsid w:val="00E43B94"/>
    <w:rsid w:val="00E44079"/>
    <w:rsid w:val="00E44BF2"/>
    <w:rsid w:val="00E47965"/>
    <w:rsid w:val="00E47C6A"/>
    <w:rsid w:val="00E50354"/>
    <w:rsid w:val="00E50ADB"/>
    <w:rsid w:val="00E50F7A"/>
    <w:rsid w:val="00E511E2"/>
    <w:rsid w:val="00E51391"/>
    <w:rsid w:val="00E52318"/>
    <w:rsid w:val="00E52875"/>
    <w:rsid w:val="00E533C4"/>
    <w:rsid w:val="00E53482"/>
    <w:rsid w:val="00E53A0D"/>
    <w:rsid w:val="00E5475C"/>
    <w:rsid w:val="00E575B8"/>
    <w:rsid w:val="00E60A1C"/>
    <w:rsid w:val="00E60AD0"/>
    <w:rsid w:val="00E60C16"/>
    <w:rsid w:val="00E60D82"/>
    <w:rsid w:val="00E60F56"/>
    <w:rsid w:val="00E610E4"/>
    <w:rsid w:val="00E61F3F"/>
    <w:rsid w:val="00E62BD8"/>
    <w:rsid w:val="00E62C0D"/>
    <w:rsid w:val="00E63A69"/>
    <w:rsid w:val="00E63B03"/>
    <w:rsid w:val="00E648B4"/>
    <w:rsid w:val="00E66D23"/>
    <w:rsid w:val="00E67525"/>
    <w:rsid w:val="00E7119E"/>
    <w:rsid w:val="00E72A06"/>
    <w:rsid w:val="00E72AAB"/>
    <w:rsid w:val="00E72ECD"/>
    <w:rsid w:val="00E731F8"/>
    <w:rsid w:val="00E73F9B"/>
    <w:rsid w:val="00E747E6"/>
    <w:rsid w:val="00E75E12"/>
    <w:rsid w:val="00E766E2"/>
    <w:rsid w:val="00E812E0"/>
    <w:rsid w:val="00E815CC"/>
    <w:rsid w:val="00E81F0C"/>
    <w:rsid w:val="00E82279"/>
    <w:rsid w:val="00E83ED7"/>
    <w:rsid w:val="00E84010"/>
    <w:rsid w:val="00E842C1"/>
    <w:rsid w:val="00E84BC8"/>
    <w:rsid w:val="00E8524B"/>
    <w:rsid w:val="00E85994"/>
    <w:rsid w:val="00E85F2E"/>
    <w:rsid w:val="00E86008"/>
    <w:rsid w:val="00E8647D"/>
    <w:rsid w:val="00E8704F"/>
    <w:rsid w:val="00E875B9"/>
    <w:rsid w:val="00E90FD4"/>
    <w:rsid w:val="00E929F9"/>
    <w:rsid w:val="00E9449F"/>
    <w:rsid w:val="00E9459E"/>
    <w:rsid w:val="00E95869"/>
    <w:rsid w:val="00E9605F"/>
    <w:rsid w:val="00E96AE9"/>
    <w:rsid w:val="00E96E6F"/>
    <w:rsid w:val="00EA1BE9"/>
    <w:rsid w:val="00EA22FC"/>
    <w:rsid w:val="00EA27E3"/>
    <w:rsid w:val="00EA3ADA"/>
    <w:rsid w:val="00EA3D3D"/>
    <w:rsid w:val="00EA4ACE"/>
    <w:rsid w:val="00EA4AE4"/>
    <w:rsid w:val="00EA514F"/>
    <w:rsid w:val="00EA55CB"/>
    <w:rsid w:val="00EA57D5"/>
    <w:rsid w:val="00EA5D33"/>
    <w:rsid w:val="00EA6EF1"/>
    <w:rsid w:val="00EA701B"/>
    <w:rsid w:val="00EA73CC"/>
    <w:rsid w:val="00EA772F"/>
    <w:rsid w:val="00EA7D58"/>
    <w:rsid w:val="00EB000D"/>
    <w:rsid w:val="00EB07F0"/>
    <w:rsid w:val="00EB0CBE"/>
    <w:rsid w:val="00EB0E44"/>
    <w:rsid w:val="00EB243D"/>
    <w:rsid w:val="00EB3756"/>
    <w:rsid w:val="00EB3D23"/>
    <w:rsid w:val="00EB40A7"/>
    <w:rsid w:val="00EB5B6A"/>
    <w:rsid w:val="00EB74EE"/>
    <w:rsid w:val="00EC0FFE"/>
    <w:rsid w:val="00EC3057"/>
    <w:rsid w:val="00EC3487"/>
    <w:rsid w:val="00EC39B6"/>
    <w:rsid w:val="00EC61BF"/>
    <w:rsid w:val="00EC6220"/>
    <w:rsid w:val="00EC63D1"/>
    <w:rsid w:val="00EC6789"/>
    <w:rsid w:val="00EC6F84"/>
    <w:rsid w:val="00EC74D2"/>
    <w:rsid w:val="00EC76E2"/>
    <w:rsid w:val="00EC7849"/>
    <w:rsid w:val="00EC7E77"/>
    <w:rsid w:val="00ED0A56"/>
    <w:rsid w:val="00ED16D8"/>
    <w:rsid w:val="00ED1E30"/>
    <w:rsid w:val="00ED2067"/>
    <w:rsid w:val="00ED27F5"/>
    <w:rsid w:val="00ED35FA"/>
    <w:rsid w:val="00ED37A0"/>
    <w:rsid w:val="00ED3E68"/>
    <w:rsid w:val="00ED4B51"/>
    <w:rsid w:val="00ED556E"/>
    <w:rsid w:val="00ED5C2D"/>
    <w:rsid w:val="00ED60E6"/>
    <w:rsid w:val="00ED74BE"/>
    <w:rsid w:val="00ED765B"/>
    <w:rsid w:val="00ED78CC"/>
    <w:rsid w:val="00ED7F39"/>
    <w:rsid w:val="00EE021E"/>
    <w:rsid w:val="00EE0882"/>
    <w:rsid w:val="00EE0AF9"/>
    <w:rsid w:val="00EE0C8D"/>
    <w:rsid w:val="00EE1196"/>
    <w:rsid w:val="00EE13A3"/>
    <w:rsid w:val="00EE162D"/>
    <w:rsid w:val="00EE1684"/>
    <w:rsid w:val="00EE2109"/>
    <w:rsid w:val="00EE21CD"/>
    <w:rsid w:val="00EE251F"/>
    <w:rsid w:val="00EE2AAB"/>
    <w:rsid w:val="00EE2C0F"/>
    <w:rsid w:val="00EE3ADA"/>
    <w:rsid w:val="00EE3BF1"/>
    <w:rsid w:val="00EE3FB2"/>
    <w:rsid w:val="00EE4255"/>
    <w:rsid w:val="00EE54EA"/>
    <w:rsid w:val="00EE5DAB"/>
    <w:rsid w:val="00EE64E7"/>
    <w:rsid w:val="00EE657C"/>
    <w:rsid w:val="00EE6EBA"/>
    <w:rsid w:val="00EE6F41"/>
    <w:rsid w:val="00EE70A8"/>
    <w:rsid w:val="00EE70DC"/>
    <w:rsid w:val="00EE7444"/>
    <w:rsid w:val="00EF069D"/>
    <w:rsid w:val="00EF0AC7"/>
    <w:rsid w:val="00EF0EAC"/>
    <w:rsid w:val="00EF2E65"/>
    <w:rsid w:val="00EF2FAF"/>
    <w:rsid w:val="00EF39B2"/>
    <w:rsid w:val="00EF4E14"/>
    <w:rsid w:val="00EF56D5"/>
    <w:rsid w:val="00EF5D31"/>
    <w:rsid w:val="00EF5D7E"/>
    <w:rsid w:val="00EF5DE0"/>
    <w:rsid w:val="00EF60EA"/>
    <w:rsid w:val="00EF67FB"/>
    <w:rsid w:val="00EF78C9"/>
    <w:rsid w:val="00F00192"/>
    <w:rsid w:val="00F001EA"/>
    <w:rsid w:val="00F002CE"/>
    <w:rsid w:val="00F00D9F"/>
    <w:rsid w:val="00F01446"/>
    <w:rsid w:val="00F014A3"/>
    <w:rsid w:val="00F02372"/>
    <w:rsid w:val="00F029F0"/>
    <w:rsid w:val="00F034EF"/>
    <w:rsid w:val="00F04AA0"/>
    <w:rsid w:val="00F04B0C"/>
    <w:rsid w:val="00F04D4E"/>
    <w:rsid w:val="00F058BC"/>
    <w:rsid w:val="00F06872"/>
    <w:rsid w:val="00F07690"/>
    <w:rsid w:val="00F10392"/>
    <w:rsid w:val="00F11A11"/>
    <w:rsid w:val="00F1231D"/>
    <w:rsid w:val="00F13162"/>
    <w:rsid w:val="00F1359D"/>
    <w:rsid w:val="00F13A95"/>
    <w:rsid w:val="00F13C54"/>
    <w:rsid w:val="00F1482C"/>
    <w:rsid w:val="00F152AD"/>
    <w:rsid w:val="00F1577D"/>
    <w:rsid w:val="00F15E43"/>
    <w:rsid w:val="00F17991"/>
    <w:rsid w:val="00F209A1"/>
    <w:rsid w:val="00F211B0"/>
    <w:rsid w:val="00F214E0"/>
    <w:rsid w:val="00F21794"/>
    <w:rsid w:val="00F21B62"/>
    <w:rsid w:val="00F2278E"/>
    <w:rsid w:val="00F230FB"/>
    <w:rsid w:val="00F24EF6"/>
    <w:rsid w:val="00F25781"/>
    <w:rsid w:val="00F261AC"/>
    <w:rsid w:val="00F268E3"/>
    <w:rsid w:val="00F269D4"/>
    <w:rsid w:val="00F26A59"/>
    <w:rsid w:val="00F26FE8"/>
    <w:rsid w:val="00F270CA"/>
    <w:rsid w:val="00F30399"/>
    <w:rsid w:val="00F3088C"/>
    <w:rsid w:val="00F308DC"/>
    <w:rsid w:val="00F3098C"/>
    <w:rsid w:val="00F3107F"/>
    <w:rsid w:val="00F32768"/>
    <w:rsid w:val="00F32D06"/>
    <w:rsid w:val="00F3457F"/>
    <w:rsid w:val="00F3477A"/>
    <w:rsid w:val="00F34B46"/>
    <w:rsid w:val="00F355D0"/>
    <w:rsid w:val="00F35C4B"/>
    <w:rsid w:val="00F35D06"/>
    <w:rsid w:val="00F35E75"/>
    <w:rsid w:val="00F361EC"/>
    <w:rsid w:val="00F362DF"/>
    <w:rsid w:val="00F40FC8"/>
    <w:rsid w:val="00F412F4"/>
    <w:rsid w:val="00F41390"/>
    <w:rsid w:val="00F41629"/>
    <w:rsid w:val="00F41A48"/>
    <w:rsid w:val="00F41B7C"/>
    <w:rsid w:val="00F42819"/>
    <w:rsid w:val="00F4291D"/>
    <w:rsid w:val="00F43D57"/>
    <w:rsid w:val="00F43EA1"/>
    <w:rsid w:val="00F45520"/>
    <w:rsid w:val="00F45717"/>
    <w:rsid w:val="00F45E74"/>
    <w:rsid w:val="00F46AB2"/>
    <w:rsid w:val="00F47678"/>
    <w:rsid w:val="00F4774B"/>
    <w:rsid w:val="00F47EE7"/>
    <w:rsid w:val="00F505A6"/>
    <w:rsid w:val="00F50667"/>
    <w:rsid w:val="00F508AC"/>
    <w:rsid w:val="00F50D90"/>
    <w:rsid w:val="00F510C2"/>
    <w:rsid w:val="00F52459"/>
    <w:rsid w:val="00F52AEA"/>
    <w:rsid w:val="00F5300D"/>
    <w:rsid w:val="00F53504"/>
    <w:rsid w:val="00F54343"/>
    <w:rsid w:val="00F55EA0"/>
    <w:rsid w:val="00F57010"/>
    <w:rsid w:val="00F57767"/>
    <w:rsid w:val="00F57AAF"/>
    <w:rsid w:val="00F60AC6"/>
    <w:rsid w:val="00F61547"/>
    <w:rsid w:val="00F6179E"/>
    <w:rsid w:val="00F61BA9"/>
    <w:rsid w:val="00F627ED"/>
    <w:rsid w:val="00F63324"/>
    <w:rsid w:val="00F63710"/>
    <w:rsid w:val="00F63C26"/>
    <w:rsid w:val="00F64114"/>
    <w:rsid w:val="00F649AC"/>
    <w:rsid w:val="00F64A4E"/>
    <w:rsid w:val="00F65322"/>
    <w:rsid w:val="00F65930"/>
    <w:rsid w:val="00F65AF0"/>
    <w:rsid w:val="00F65C9F"/>
    <w:rsid w:val="00F66059"/>
    <w:rsid w:val="00F661DF"/>
    <w:rsid w:val="00F664DD"/>
    <w:rsid w:val="00F67456"/>
    <w:rsid w:val="00F676AB"/>
    <w:rsid w:val="00F70BF4"/>
    <w:rsid w:val="00F734F9"/>
    <w:rsid w:val="00F742D3"/>
    <w:rsid w:val="00F75663"/>
    <w:rsid w:val="00F75CFA"/>
    <w:rsid w:val="00F76374"/>
    <w:rsid w:val="00F7698A"/>
    <w:rsid w:val="00F76A91"/>
    <w:rsid w:val="00F76ACB"/>
    <w:rsid w:val="00F76BC5"/>
    <w:rsid w:val="00F76DC9"/>
    <w:rsid w:val="00F77DF2"/>
    <w:rsid w:val="00F800D3"/>
    <w:rsid w:val="00F808B9"/>
    <w:rsid w:val="00F80F26"/>
    <w:rsid w:val="00F815C6"/>
    <w:rsid w:val="00F81DA9"/>
    <w:rsid w:val="00F82F48"/>
    <w:rsid w:val="00F83709"/>
    <w:rsid w:val="00F83AB9"/>
    <w:rsid w:val="00F83DC6"/>
    <w:rsid w:val="00F83F3B"/>
    <w:rsid w:val="00F84347"/>
    <w:rsid w:val="00F85286"/>
    <w:rsid w:val="00F85644"/>
    <w:rsid w:val="00F8587F"/>
    <w:rsid w:val="00F86372"/>
    <w:rsid w:val="00F86EDD"/>
    <w:rsid w:val="00F87930"/>
    <w:rsid w:val="00F87A42"/>
    <w:rsid w:val="00F87ABC"/>
    <w:rsid w:val="00F90127"/>
    <w:rsid w:val="00F90B43"/>
    <w:rsid w:val="00F90ED6"/>
    <w:rsid w:val="00F924D7"/>
    <w:rsid w:val="00F9300B"/>
    <w:rsid w:val="00F93E9A"/>
    <w:rsid w:val="00F949BC"/>
    <w:rsid w:val="00F94B02"/>
    <w:rsid w:val="00F94E01"/>
    <w:rsid w:val="00F951E2"/>
    <w:rsid w:val="00F95267"/>
    <w:rsid w:val="00F95E4D"/>
    <w:rsid w:val="00F95FAC"/>
    <w:rsid w:val="00F9634F"/>
    <w:rsid w:val="00F96406"/>
    <w:rsid w:val="00F96712"/>
    <w:rsid w:val="00F97B55"/>
    <w:rsid w:val="00F97F76"/>
    <w:rsid w:val="00FA0036"/>
    <w:rsid w:val="00FA0359"/>
    <w:rsid w:val="00FA0E47"/>
    <w:rsid w:val="00FA11B6"/>
    <w:rsid w:val="00FA1CF6"/>
    <w:rsid w:val="00FA2339"/>
    <w:rsid w:val="00FA30DC"/>
    <w:rsid w:val="00FA327A"/>
    <w:rsid w:val="00FA3421"/>
    <w:rsid w:val="00FA566E"/>
    <w:rsid w:val="00FA59AC"/>
    <w:rsid w:val="00FA5E22"/>
    <w:rsid w:val="00FA76F4"/>
    <w:rsid w:val="00FA7779"/>
    <w:rsid w:val="00FB06A6"/>
    <w:rsid w:val="00FB12D4"/>
    <w:rsid w:val="00FB1479"/>
    <w:rsid w:val="00FB263B"/>
    <w:rsid w:val="00FB2C0B"/>
    <w:rsid w:val="00FB3388"/>
    <w:rsid w:val="00FB36B2"/>
    <w:rsid w:val="00FB3E0C"/>
    <w:rsid w:val="00FB5329"/>
    <w:rsid w:val="00FB5E26"/>
    <w:rsid w:val="00FB6049"/>
    <w:rsid w:val="00FB65D7"/>
    <w:rsid w:val="00FB7CAF"/>
    <w:rsid w:val="00FC0EEB"/>
    <w:rsid w:val="00FC1456"/>
    <w:rsid w:val="00FC1E33"/>
    <w:rsid w:val="00FC1F00"/>
    <w:rsid w:val="00FC2634"/>
    <w:rsid w:val="00FC26DC"/>
    <w:rsid w:val="00FC3194"/>
    <w:rsid w:val="00FC4232"/>
    <w:rsid w:val="00FC44CF"/>
    <w:rsid w:val="00FC44D1"/>
    <w:rsid w:val="00FC6315"/>
    <w:rsid w:val="00FC6876"/>
    <w:rsid w:val="00FC6DCD"/>
    <w:rsid w:val="00FC70D1"/>
    <w:rsid w:val="00FC7381"/>
    <w:rsid w:val="00FD1561"/>
    <w:rsid w:val="00FD1731"/>
    <w:rsid w:val="00FD1C9C"/>
    <w:rsid w:val="00FD1E1B"/>
    <w:rsid w:val="00FD2380"/>
    <w:rsid w:val="00FD2550"/>
    <w:rsid w:val="00FD26F8"/>
    <w:rsid w:val="00FD2C97"/>
    <w:rsid w:val="00FD4437"/>
    <w:rsid w:val="00FD493A"/>
    <w:rsid w:val="00FD4D07"/>
    <w:rsid w:val="00FD559D"/>
    <w:rsid w:val="00FD6138"/>
    <w:rsid w:val="00FD698D"/>
    <w:rsid w:val="00FE0750"/>
    <w:rsid w:val="00FE082C"/>
    <w:rsid w:val="00FE09CF"/>
    <w:rsid w:val="00FE12F1"/>
    <w:rsid w:val="00FE290A"/>
    <w:rsid w:val="00FE2DD8"/>
    <w:rsid w:val="00FE32B0"/>
    <w:rsid w:val="00FE3336"/>
    <w:rsid w:val="00FE35F7"/>
    <w:rsid w:val="00FE46FB"/>
    <w:rsid w:val="00FE49B8"/>
    <w:rsid w:val="00FE4FC3"/>
    <w:rsid w:val="00FE5F55"/>
    <w:rsid w:val="00FE5FF3"/>
    <w:rsid w:val="00FE632E"/>
    <w:rsid w:val="00FE679C"/>
    <w:rsid w:val="00FE6B72"/>
    <w:rsid w:val="00FE6BB7"/>
    <w:rsid w:val="00FE70DB"/>
    <w:rsid w:val="00FE7D62"/>
    <w:rsid w:val="00FF0228"/>
    <w:rsid w:val="00FF0611"/>
    <w:rsid w:val="00FF07DD"/>
    <w:rsid w:val="00FF2032"/>
    <w:rsid w:val="00FF2A07"/>
    <w:rsid w:val="00FF3876"/>
    <w:rsid w:val="00FF4231"/>
    <w:rsid w:val="00FF48D6"/>
    <w:rsid w:val="00FF4A32"/>
    <w:rsid w:val="00FF4B89"/>
    <w:rsid w:val="00FF62F2"/>
    <w:rsid w:val="00FF633D"/>
    <w:rsid w:val="00FF67DC"/>
    <w:rsid w:val="00FF6D92"/>
    <w:rsid w:val="00FF6EB0"/>
    <w:rsid w:val="00FF7589"/>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FC905"/>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2"/>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17"/>
      </w:numPr>
      <w:spacing w:line="360" w:lineRule="auto"/>
      <w:outlineLvl w:val="3"/>
    </w:pPr>
    <w:rPr>
      <w:b/>
      <w:szCs w:val="26"/>
    </w:rPr>
  </w:style>
  <w:style w:type="paragraph" w:styleId="Heading5">
    <w:name w:val="heading 5"/>
    <w:basedOn w:val="Normal"/>
    <w:next w:val="Normal"/>
    <w:link w:val="Heading5Char"/>
    <w:uiPriority w:val="9"/>
    <w:unhideWhenUsed/>
    <w:qFormat/>
    <w:rsid w:val="00B903D7"/>
    <w:pPr>
      <w:keepNext/>
      <w:keepLines/>
      <w:spacing w:before="40"/>
      <w:outlineLvl w:val="4"/>
    </w:pPr>
    <w:rPr>
      <w:rFonts w:eastAsiaTheme="majorEastAsia"/>
      <w:b/>
    </w:rPr>
  </w:style>
  <w:style w:type="paragraph" w:styleId="Heading6">
    <w:name w:val="heading 6"/>
    <w:basedOn w:val="Heading5"/>
    <w:next w:val="Normal"/>
    <w:link w:val="Heading6Char"/>
    <w:uiPriority w:val="9"/>
    <w:unhideWhenUsed/>
    <w:qFormat/>
    <w:rsid w:val="00B903D7"/>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F4165"/>
    <w:pPr>
      <w:spacing w:after="100"/>
    </w:pPr>
  </w:style>
  <w:style w:type="paragraph" w:styleId="TOC3">
    <w:name w:val="toc 3"/>
    <w:basedOn w:val="Normal"/>
    <w:next w:val="Normal"/>
    <w:autoRedefine/>
    <w:uiPriority w:val="39"/>
    <w:unhideWhenUsed/>
    <w:rsid w:val="007F4165"/>
    <w:pPr>
      <w:spacing w:after="100"/>
      <w:ind w:left="40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903D7"/>
    <w:rPr>
      <w:rFonts w:ascii="Times New Roman" w:eastAsiaTheme="majorEastAsia" w:hAnsi="Times New Roman" w:cs="Times New Roman"/>
      <w:b/>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893010"/>
    <w:pPr>
      <w:spacing w:after="100"/>
      <w:ind w:left="780"/>
    </w:pPr>
  </w:style>
  <w:style w:type="character" w:customStyle="1" w:styleId="UnresolvedMention1">
    <w:name w:val="Unresolved Mention1"/>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B903D7"/>
    <w:rPr>
      <w:rFonts w:ascii="Times New Roman" w:eastAsiaTheme="majorEastAsia" w:hAnsi="Times New Roman"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249805">
      <w:bodyDiv w:val="1"/>
      <w:marLeft w:val="0"/>
      <w:marRight w:val="0"/>
      <w:marTop w:val="0"/>
      <w:marBottom w:val="0"/>
      <w:divBdr>
        <w:top w:val="none" w:sz="0" w:space="0" w:color="auto"/>
        <w:left w:val="none" w:sz="0" w:space="0" w:color="auto"/>
        <w:bottom w:val="none" w:sz="0" w:space="0" w:color="auto"/>
        <w:right w:val="none" w:sz="0" w:space="0" w:color="auto"/>
      </w:divBdr>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636031">
      <w:bodyDiv w:val="1"/>
      <w:marLeft w:val="0"/>
      <w:marRight w:val="0"/>
      <w:marTop w:val="0"/>
      <w:marBottom w:val="0"/>
      <w:divBdr>
        <w:top w:val="none" w:sz="0" w:space="0" w:color="auto"/>
        <w:left w:val="none" w:sz="0" w:space="0" w:color="auto"/>
        <w:bottom w:val="none" w:sz="0" w:space="0" w:color="auto"/>
        <w:right w:val="none" w:sz="0" w:space="0" w:color="auto"/>
      </w:divBdr>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C283D-4EB2-4568-8CAF-0F916A80C17F}">
  <ds:schemaRefs>
    <ds:schemaRef ds:uri="http://schemas.microsoft.com/sharepoint/v3/contenttype/forms"/>
  </ds:schemaRefs>
</ds:datastoreItem>
</file>

<file path=customXml/itemProps2.xml><?xml version="1.0" encoding="utf-8"?>
<ds:datastoreItem xmlns:ds="http://schemas.openxmlformats.org/officeDocument/2006/customXml" ds:itemID="{7F20B3A5-6DA6-4802-BCA5-23D07E203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BD494A-82B2-4B4D-8DA5-7350FB02A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26954-F4DC-457B-9C8F-1A27944C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7079</Words>
  <Characters>40354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2020-01-08T15:55:00Z</cp:lastPrinted>
  <dcterms:created xsi:type="dcterms:W3CDTF">2020-01-14T14:14:00Z</dcterms:created>
  <dcterms:modified xsi:type="dcterms:W3CDTF">2020-02-05T20:03:00Z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