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A7CC" w14:textId="77777777" w:rsidR="00F14E4C" w:rsidRDefault="00F14E4C" w:rsidP="00F14E4C">
      <w:pPr>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14:paraId="71A405CA" w14:textId="77777777" w:rsidR="00F14E4C" w:rsidRDefault="00F14E4C" w:rsidP="00F14E4C">
      <w:pPr>
        <w:suppressAutoHyphens/>
        <w:spacing w:line="240" w:lineRule="auto"/>
        <w:ind w:firstLine="0"/>
        <w:jc w:val="center"/>
        <w:rPr>
          <w:sz w:val="26"/>
          <w:szCs w:val="26"/>
        </w:rPr>
      </w:pPr>
      <w:r>
        <w:rPr>
          <w:b/>
          <w:sz w:val="26"/>
          <w:szCs w:val="26"/>
        </w:rPr>
        <w:t>PUBLIC UTILITY COMMISSION</w:t>
      </w:r>
    </w:p>
    <w:p w14:paraId="3C7EF791" w14:textId="50BCFBAE" w:rsidR="00F14E4C" w:rsidRDefault="00F14E4C" w:rsidP="00F14E4C">
      <w:pPr>
        <w:suppressAutoHyphens/>
        <w:spacing w:line="240" w:lineRule="auto"/>
        <w:ind w:firstLine="0"/>
        <w:jc w:val="center"/>
        <w:rPr>
          <w:b/>
          <w:sz w:val="26"/>
          <w:szCs w:val="26"/>
        </w:rPr>
      </w:pPr>
      <w:r>
        <w:rPr>
          <w:b/>
          <w:sz w:val="26"/>
          <w:szCs w:val="26"/>
        </w:rPr>
        <w:t>Harrisburg, PA 171</w:t>
      </w:r>
      <w:r w:rsidR="0070281A">
        <w:rPr>
          <w:b/>
          <w:sz w:val="26"/>
          <w:szCs w:val="26"/>
        </w:rPr>
        <w:t>20</w:t>
      </w:r>
    </w:p>
    <w:p w14:paraId="6DEC3FC7" w14:textId="77777777" w:rsidR="00F14E4C" w:rsidRDefault="00F14E4C" w:rsidP="00F14E4C">
      <w:pPr>
        <w:suppressAutoHyphens/>
        <w:spacing w:line="240" w:lineRule="auto"/>
        <w:ind w:firstLine="0"/>
        <w:rPr>
          <w:sz w:val="26"/>
          <w:szCs w:val="26"/>
        </w:rPr>
      </w:pPr>
    </w:p>
    <w:p w14:paraId="1B57A7C9" w14:textId="77777777" w:rsidR="00601798" w:rsidRPr="008B2E17" w:rsidRDefault="00601798" w:rsidP="00F14E4C">
      <w:pPr>
        <w:suppressAutoHyphens/>
        <w:spacing w:line="240" w:lineRule="auto"/>
        <w:ind w:firstLine="0"/>
        <w:rPr>
          <w:sz w:val="26"/>
          <w:szCs w:val="26"/>
        </w:rPr>
      </w:pPr>
    </w:p>
    <w:p w14:paraId="0CCC927B" w14:textId="77777777" w:rsidR="00F14E4C" w:rsidRDefault="00F14E4C" w:rsidP="00F14E4C">
      <w:pPr>
        <w:suppressAutoHyphens/>
        <w:spacing w:line="240" w:lineRule="auto"/>
        <w:ind w:firstLine="0"/>
        <w:jc w:val="right"/>
        <w:rPr>
          <w:sz w:val="26"/>
          <w:szCs w:val="26"/>
        </w:rPr>
      </w:pPr>
      <w:r w:rsidRPr="00E438E3">
        <w:rPr>
          <w:sz w:val="26"/>
          <w:szCs w:val="26"/>
        </w:rPr>
        <w:t xml:space="preserve">Public Meeting held </w:t>
      </w:r>
      <w:r w:rsidR="00EE6739">
        <w:rPr>
          <w:sz w:val="26"/>
          <w:szCs w:val="26"/>
        </w:rPr>
        <w:t>February 27, 2020</w:t>
      </w:r>
    </w:p>
    <w:p w14:paraId="1F1C1E9A" w14:textId="77777777" w:rsidR="00F14E4C" w:rsidRDefault="00F14E4C" w:rsidP="00F14E4C">
      <w:pPr>
        <w:suppressAutoHyphens/>
        <w:spacing w:line="240" w:lineRule="auto"/>
        <w:ind w:firstLine="0"/>
        <w:jc w:val="right"/>
        <w:rPr>
          <w:sz w:val="26"/>
          <w:szCs w:val="26"/>
        </w:rPr>
      </w:pPr>
    </w:p>
    <w:p w14:paraId="14CEA9FA" w14:textId="77777777" w:rsidR="00601798" w:rsidRDefault="00601798" w:rsidP="00F14E4C">
      <w:pPr>
        <w:suppressAutoHyphens/>
        <w:spacing w:line="240" w:lineRule="auto"/>
        <w:ind w:firstLine="0"/>
        <w:jc w:val="right"/>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EE6739" w:rsidRPr="00EE6739" w14:paraId="55C97FD4" w14:textId="77777777" w:rsidTr="00E81D6A">
        <w:tc>
          <w:tcPr>
            <w:tcW w:w="4878" w:type="dxa"/>
          </w:tcPr>
          <w:p w14:paraId="575B9FDB" w14:textId="77777777" w:rsidR="00EE6739" w:rsidRPr="00EE6739" w:rsidRDefault="00EE6739" w:rsidP="00EE6739">
            <w:pPr>
              <w:suppressAutoHyphens/>
              <w:ind w:firstLine="0"/>
              <w:rPr>
                <w:sz w:val="26"/>
                <w:szCs w:val="26"/>
              </w:rPr>
            </w:pPr>
          </w:p>
          <w:p w14:paraId="71106BB3" w14:textId="77777777" w:rsidR="00EE6739" w:rsidRPr="00EE6739" w:rsidRDefault="00EE6739" w:rsidP="00EE6739">
            <w:pPr>
              <w:suppressAutoHyphens/>
              <w:ind w:firstLine="0"/>
              <w:rPr>
                <w:sz w:val="26"/>
                <w:szCs w:val="26"/>
              </w:rPr>
            </w:pPr>
            <w:r w:rsidRPr="00EE6739">
              <w:rPr>
                <w:sz w:val="26"/>
                <w:szCs w:val="26"/>
              </w:rPr>
              <w:t>Commissioners Present:</w:t>
            </w:r>
          </w:p>
          <w:p w14:paraId="1E009562" w14:textId="77777777" w:rsidR="00EE6739" w:rsidRPr="00EE6739" w:rsidRDefault="00EE6739" w:rsidP="00EE6739">
            <w:pPr>
              <w:suppressAutoHyphens/>
              <w:ind w:firstLine="0"/>
              <w:rPr>
                <w:sz w:val="26"/>
                <w:szCs w:val="26"/>
              </w:rPr>
            </w:pPr>
          </w:p>
          <w:p w14:paraId="176FA50C" w14:textId="77777777" w:rsidR="00EE6739" w:rsidRPr="00EE6739" w:rsidRDefault="00EE6739" w:rsidP="00EE6739">
            <w:pPr>
              <w:suppressAutoHyphens/>
              <w:ind w:firstLine="0"/>
              <w:rPr>
                <w:sz w:val="26"/>
                <w:szCs w:val="26"/>
              </w:rPr>
            </w:pPr>
            <w:r w:rsidRPr="00EE6739">
              <w:rPr>
                <w:sz w:val="26"/>
                <w:szCs w:val="26"/>
              </w:rPr>
              <w:t>Gladys Brown Dutrieuille, Chairman</w:t>
            </w:r>
          </w:p>
          <w:p w14:paraId="311B8C09" w14:textId="77777777" w:rsidR="00EE6739" w:rsidRPr="00EE6739" w:rsidRDefault="00EE6739" w:rsidP="00EE6739">
            <w:pPr>
              <w:suppressAutoHyphens/>
              <w:ind w:firstLine="0"/>
              <w:rPr>
                <w:sz w:val="26"/>
                <w:szCs w:val="26"/>
              </w:rPr>
            </w:pPr>
            <w:r w:rsidRPr="00EE6739">
              <w:rPr>
                <w:sz w:val="26"/>
                <w:szCs w:val="26"/>
              </w:rPr>
              <w:t>David W. Sweet, Vice Chairman</w:t>
            </w:r>
          </w:p>
          <w:p w14:paraId="08D80479" w14:textId="77777777" w:rsidR="00EE6739" w:rsidRPr="00EE6739" w:rsidRDefault="00EE6739" w:rsidP="00EE6739">
            <w:pPr>
              <w:suppressAutoHyphens/>
              <w:ind w:firstLine="0"/>
              <w:rPr>
                <w:sz w:val="26"/>
                <w:szCs w:val="26"/>
              </w:rPr>
            </w:pPr>
            <w:r w:rsidRPr="00EE6739">
              <w:rPr>
                <w:sz w:val="26"/>
                <w:szCs w:val="26"/>
              </w:rPr>
              <w:t xml:space="preserve">Andrew G. Place </w:t>
            </w:r>
          </w:p>
          <w:p w14:paraId="62304935" w14:textId="77777777" w:rsidR="00EE6739" w:rsidRPr="00EE6739" w:rsidRDefault="00EE6739" w:rsidP="00EE6739">
            <w:pPr>
              <w:suppressAutoHyphens/>
              <w:ind w:firstLine="0"/>
              <w:rPr>
                <w:sz w:val="26"/>
                <w:szCs w:val="26"/>
              </w:rPr>
            </w:pPr>
            <w:r w:rsidRPr="00EE6739">
              <w:rPr>
                <w:sz w:val="26"/>
                <w:szCs w:val="26"/>
              </w:rPr>
              <w:t xml:space="preserve">John F. Coleman, Jr. </w:t>
            </w:r>
          </w:p>
          <w:p w14:paraId="71755962" w14:textId="77777777" w:rsidR="00EE6739" w:rsidRPr="00EE6739" w:rsidRDefault="00EE6739" w:rsidP="00EE6739">
            <w:pPr>
              <w:suppressAutoHyphens/>
              <w:ind w:firstLine="0"/>
              <w:rPr>
                <w:sz w:val="26"/>
                <w:szCs w:val="26"/>
              </w:rPr>
            </w:pPr>
            <w:r w:rsidRPr="00EE6739">
              <w:rPr>
                <w:sz w:val="26"/>
                <w:szCs w:val="26"/>
              </w:rPr>
              <w:t xml:space="preserve">Ralph V. </w:t>
            </w:r>
            <w:proofErr w:type="spellStart"/>
            <w:r w:rsidRPr="00EE6739">
              <w:rPr>
                <w:sz w:val="26"/>
                <w:szCs w:val="26"/>
              </w:rPr>
              <w:t>Yanora</w:t>
            </w:r>
            <w:proofErr w:type="spellEnd"/>
          </w:p>
          <w:p w14:paraId="3DF2EA5B" w14:textId="77777777" w:rsidR="00EE6739" w:rsidRPr="00EE6739" w:rsidRDefault="00EE6739" w:rsidP="00EE6739">
            <w:pPr>
              <w:suppressAutoHyphens/>
              <w:ind w:firstLine="0"/>
              <w:rPr>
                <w:sz w:val="26"/>
                <w:szCs w:val="26"/>
              </w:rPr>
            </w:pPr>
          </w:p>
        </w:tc>
        <w:tc>
          <w:tcPr>
            <w:tcW w:w="4608" w:type="dxa"/>
          </w:tcPr>
          <w:p w14:paraId="2B157250" w14:textId="77777777" w:rsidR="00EE6739" w:rsidRPr="00EE6739" w:rsidRDefault="00EE6739" w:rsidP="00EE6739">
            <w:pPr>
              <w:suppressAutoHyphens/>
              <w:ind w:firstLine="0"/>
              <w:rPr>
                <w:sz w:val="26"/>
                <w:szCs w:val="26"/>
              </w:rPr>
            </w:pPr>
          </w:p>
          <w:p w14:paraId="70CF24F3" w14:textId="77777777" w:rsidR="00EE6739" w:rsidRPr="00EE6739" w:rsidRDefault="00EE6739" w:rsidP="00EE6739">
            <w:pPr>
              <w:suppressAutoHyphens/>
              <w:ind w:firstLine="0"/>
              <w:rPr>
                <w:sz w:val="26"/>
                <w:szCs w:val="26"/>
              </w:rPr>
            </w:pPr>
          </w:p>
        </w:tc>
      </w:tr>
      <w:tr w:rsidR="00EE6739" w:rsidRPr="00EE6739" w14:paraId="5B4D81D5" w14:textId="77777777" w:rsidTr="00E81D6A">
        <w:tc>
          <w:tcPr>
            <w:tcW w:w="4878" w:type="dxa"/>
          </w:tcPr>
          <w:p w14:paraId="2E39C41B" w14:textId="77777777" w:rsidR="00EE6739" w:rsidRPr="00EE6739" w:rsidRDefault="00EE6739" w:rsidP="00EE6739">
            <w:pPr>
              <w:suppressAutoHyphens/>
              <w:ind w:firstLine="0"/>
              <w:rPr>
                <w:sz w:val="26"/>
                <w:szCs w:val="26"/>
              </w:rPr>
            </w:pPr>
          </w:p>
          <w:p w14:paraId="7924FC59" w14:textId="77777777" w:rsidR="00EE6739" w:rsidRPr="00EE6739" w:rsidRDefault="00EE6739" w:rsidP="00EE6739">
            <w:pPr>
              <w:suppressAutoHyphens/>
              <w:ind w:firstLine="0"/>
              <w:rPr>
                <w:sz w:val="26"/>
                <w:szCs w:val="26"/>
              </w:rPr>
            </w:pPr>
            <w:r w:rsidRPr="00EE6739">
              <w:rPr>
                <w:sz w:val="26"/>
                <w:szCs w:val="26"/>
              </w:rPr>
              <w:t>Thomas Aguirre</w:t>
            </w:r>
          </w:p>
          <w:p w14:paraId="1AF1D98C" w14:textId="77777777" w:rsidR="00EE6739" w:rsidRPr="00EE6739" w:rsidRDefault="00EE6739" w:rsidP="00EE6739">
            <w:pPr>
              <w:suppressAutoHyphens/>
              <w:ind w:firstLine="0"/>
              <w:rPr>
                <w:sz w:val="26"/>
                <w:szCs w:val="26"/>
              </w:rPr>
            </w:pPr>
          </w:p>
        </w:tc>
        <w:tc>
          <w:tcPr>
            <w:tcW w:w="4608" w:type="dxa"/>
            <w:hideMark/>
          </w:tcPr>
          <w:p w14:paraId="4B338309" w14:textId="77777777" w:rsidR="00EE6739" w:rsidRPr="00EE6739" w:rsidRDefault="00EE6739" w:rsidP="00EE6739">
            <w:pPr>
              <w:suppressAutoHyphens/>
              <w:ind w:firstLine="0"/>
              <w:rPr>
                <w:sz w:val="26"/>
                <w:szCs w:val="26"/>
              </w:rPr>
            </w:pPr>
          </w:p>
          <w:p w14:paraId="1236CC6F" w14:textId="77777777" w:rsidR="00EE6739" w:rsidRPr="00EE6739" w:rsidRDefault="00EE6739" w:rsidP="00EE6739">
            <w:pPr>
              <w:suppressAutoHyphens/>
              <w:ind w:firstLine="0"/>
              <w:rPr>
                <w:sz w:val="26"/>
                <w:szCs w:val="26"/>
              </w:rPr>
            </w:pPr>
            <w:r>
              <w:rPr>
                <w:sz w:val="26"/>
                <w:szCs w:val="26"/>
              </w:rPr>
              <w:t xml:space="preserve">                                      </w:t>
            </w:r>
            <w:r w:rsidRPr="00EE6739">
              <w:rPr>
                <w:sz w:val="26"/>
                <w:szCs w:val="26"/>
              </w:rPr>
              <w:t>C-2018-3005352</w:t>
            </w:r>
          </w:p>
        </w:tc>
      </w:tr>
      <w:tr w:rsidR="00EE6739" w:rsidRPr="00EE6739" w14:paraId="35EBBB07" w14:textId="77777777" w:rsidTr="00E81D6A">
        <w:tc>
          <w:tcPr>
            <w:tcW w:w="4878" w:type="dxa"/>
          </w:tcPr>
          <w:p w14:paraId="477ABB78" w14:textId="77777777" w:rsidR="00EE6739" w:rsidRPr="00EE6739" w:rsidRDefault="00EE6739" w:rsidP="00EE6739">
            <w:pPr>
              <w:suppressAutoHyphens/>
              <w:ind w:firstLine="0"/>
              <w:rPr>
                <w:sz w:val="26"/>
                <w:szCs w:val="26"/>
              </w:rPr>
            </w:pPr>
            <w:r w:rsidRPr="00EE6739">
              <w:rPr>
                <w:sz w:val="26"/>
                <w:szCs w:val="26"/>
              </w:rPr>
              <w:t>v.</w:t>
            </w:r>
          </w:p>
          <w:p w14:paraId="4A76C46F" w14:textId="77777777" w:rsidR="00EE6739" w:rsidRPr="00EE6739" w:rsidRDefault="00EE6739" w:rsidP="00EE6739">
            <w:pPr>
              <w:suppressAutoHyphens/>
              <w:ind w:firstLine="0"/>
              <w:rPr>
                <w:sz w:val="26"/>
                <w:szCs w:val="26"/>
              </w:rPr>
            </w:pPr>
          </w:p>
        </w:tc>
        <w:tc>
          <w:tcPr>
            <w:tcW w:w="4608" w:type="dxa"/>
          </w:tcPr>
          <w:p w14:paraId="495AA7FF" w14:textId="77777777" w:rsidR="00EE6739" w:rsidRPr="00EE6739" w:rsidRDefault="00EE6739" w:rsidP="00EE6739">
            <w:pPr>
              <w:suppressAutoHyphens/>
              <w:ind w:firstLine="0"/>
              <w:rPr>
                <w:sz w:val="26"/>
                <w:szCs w:val="26"/>
              </w:rPr>
            </w:pPr>
          </w:p>
        </w:tc>
      </w:tr>
      <w:tr w:rsidR="00EE6739" w:rsidRPr="00EE6739" w14:paraId="72B16715" w14:textId="77777777" w:rsidTr="00E81D6A">
        <w:tc>
          <w:tcPr>
            <w:tcW w:w="4878" w:type="dxa"/>
          </w:tcPr>
          <w:p w14:paraId="2F72C9C5" w14:textId="77777777" w:rsidR="00EE6739" w:rsidRPr="00EE6739" w:rsidRDefault="00EE6739" w:rsidP="00EE6739">
            <w:pPr>
              <w:suppressAutoHyphens/>
              <w:ind w:firstLine="0"/>
              <w:rPr>
                <w:sz w:val="26"/>
                <w:szCs w:val="26"/>
              </w:rPr>
            </w:pPr>
            <w:bookmarkStart w:id="0" w:name="_Hlk22554510"/>
            <w:r w:rsidRPr="00EE6739">
              <w:rPr>
                <w:sz w:val="26"/>
                <w:szCs w:val="26"/>
              </w:rPr>
              <w:t>PPL Electric Utilities Corporation</w:t>
            </w:r>
          </w:p>
          <w:bookmarkEnd w:id="0"/>
          <w:p w14:paraId="61B35651" w14:textId="77777777" w:rsidR="00EE6739" w:rsidRPr="00EE6739" w:rsidRDefault="00EE6739" w:rsidP="00EE6739">
            <w:pPr>
              <w:suppressAutoHyphens/>
              <w:ind w:firstLine="0"/>
              <w:rPr>
                <w:sz w:val="26"/>
                <w:szCs w:val="26"/>
              </w:rPr>
            </w:pPr>
          </w:p>
        </w:tc>
        <w:tc>
          <w:tcPr>
            <w:tcW w:w="4608" w:type="dxa"/>
          </w:tcPr>
          <w:p w14:paraId="380353C4" w14:textId="77777777" w:rsidR="00EE6739" w:rsidRPr="00EE6739" w:rsidRDefault="00EE6739" w:rsidP="00EE6739">
            <w:pPr>
              <w:suppressAutoHyphens/>
              <w:ind w:firstLine="0"/>
              <w:rPr>
                <w:sz w:val="26"/>
                <w:szCs w:val="26"/>
              </w:rPr>
            </w:pPr>
          </w:p>
        </w:tc>
      </w:tr>
    </w:tbl>
    <w:p w14:paraId="1ACC8B84" w14:textId="77777777" w:rsidR="00EE6739" w:rsidRPr="00EE6739" w:rsidRDefault="00EE6739" w:rsidP="00EE6739">
      <w:pPr>
        <w:suppressAutoHyphens/>
        <w:spacing w:line="240" w:lineRule="auto"/>
        <w:ind w:firstLine="0"/>
        <w:rPr>
          <w:sz w:val="26"/>
          <w:szCs w:val="26"/>
        </w:rPr>
      </w:pPr>
    </w:p>
    <w:p w14:paraId="3410F63C" w14:textId="77777777" w:rsidR="00F14E4C" w:rsidRDefault="00F14E4C" w:rsidP="00F14E4C">
      <w:pPr>
        <w:spacing w:line="240" w:lineRule="auto"/>
        <w:ind w:firstLine="0"/>
        <w:rPr>
          <w:b/>
          <w:sz w:val="26"/>
          <w:szCs w:val="26"/>
        </w:rPr>
      </w:pPr>
    </w:p>
    <w:p w14:paraId="09C326E1" w14:textId="77777777" w:rsidR="00F14E4C" w:rsidRPr="00E438E3" w:rsidRDefault="00F14E4C" w:rsidP="00F14E4C">
      <w:pPr>
        <w:ind w:firstLine="0"/>
        <w:jc w:val="center"/>
        <w:rPr>
          <w:b/>
          <w:sz w:val="26"/>
          <w:szCs w:val="26"/>
        </w:rPr>
      </w:pPr>
      <w:r w:rsidRPr="00E438E3">
        <w:rPr>
          <w:b/>
          <w:sz w:val="26"/>
          <w:szCs w:val="26"/>
        </w:rPr>
        <w:t>OPINION AND ORDER</w:t>
      </w:r>
    </w:p>
    <w:p w14:paraId="1EB7395E" w14:textId="77777777" w:rsidR="00F14E4C" w:rsidRDefault="00F14E4C" w:rsidP="00F14E4C">
      <w:pPr>
        <w:suppressAutoHyphens/>
        <w:ind w:firstLine="0"/>
        <w:rPr>
          <w:b/>
          <w:sz w:val="26"/>
          <w:szCs w:val="26"/>
        </w:rPr>
      </w:pPr>
    </w:p>
    <w:p w14:paraId="76208464" w14:textId="77777777" w:rsidR="00F14E4C" w:rsidRDefault="00F14E4C" w:rsidP="00F14E4C">
      <w:pPr>
        <w:suppressAutoHyphens/>
        <w:ind w:firstLine="0"/>
        <w:rPr>
          <w:b/>
          <w:sz w:val="26"/>
        </w:rPr>
      </w:pPr>
      <w:r>
        <w:rPr>
          <w:b/>
          <w:sz w:val="26"/>
        </w:rPr>
        <w:t>BY THE COMMISSION:</w:t>
      </w:r>
    </w:p>
    <w:p w14:paraId="5883E7D6" w14:textId="77777777" w:rsidR="00F14E4C" w:rsidRDefault="00F14E4C" w:rsidP="00F14E4C">
      <w:pPr>
        <w:suppressAutoHyphens/>
        <w:ind w:firstLine="0"/>
        <w:rPr>
          <w:b/>
          <w:sz w:val="26"/>
        </w:rPr>
      </w:pPr>
    </w:p>
    <w:p w14:paraId="5761F227" w14:textId="77777777" w:rsidR="00F14E4C" w:rsidRDefault="00F14E4C" w:rsidP="00F14E4C">
      <w:pPr>
        <w:suppressAutoHyphens/>
        <w:ind w:firstLine="0"/>
        <w:rPr>
          <w:sz w:val="26"/>
          <w:szCs w:val="20"/>
        </w:rPr>
      </w:pPr>
      <w:r>
        <w:rPr>
          <w:sz w:val="26"/>
          <w:szCs w:val="20"/>
        </w:rPr>
        <w:tab/>
      </w:r>
      <w:r>
        <w:rPr>
          <w:sz w:val="26"/>
          <w:szCs w:val="20"/>
        </w:rPr>
        <w:tab/>
      </w:r>
      <w:r w:rsidRPr="006736DA">
        <w:rPr>
          <w:sz w:val="26"/>
          <w:szCs w:val="20"/>
        </w:rPr>
        <w:t xml:space="preserve">Before the Pennsylvania Public Utility Commission (Commission) for consideration and disposition is the Petition for Reconsideration (Petition), </w:t>
      </w:r>
      <w:r w:rsidR="000E551D">
        <w:rPr>
          <w:sz w:val="26"/>
          <w:szCs w:val="20"/>
        </w:rPr>
        <w:t>of Thomas Aguir</w:t>
      </w:r>
      <w:r w:rsidR="000B1F6E">
        <w:rPr>
          <w:sz w:val="26"/>
          <w:szCs w:val="20"/>
        </w:rPr>
        <w:t>r</w:t>
      </w:r>
      <w:r w:rsidR="000E551D">
        <w:rPr>
          <w:sz w:val="26"/>
          <w:szCs w:val="20"/>
        </w:rPr>
        <w:t>e (Petitioner or Mr. Agui</w:t>
      </w:r>
      <w:r w:rsidR="000B1F6E">
        <w:rPr>
          <w:sz w:val="26"/>
          <w:szCs w:val="20"/>
        </w:rPr>
        <w:t>r</w:t>
      </w:r>
      <w:r w:rsidR="000E551D">
        <w:rPr>
          <w:sz w:val="26"/>
          <w:szCs w:val="20"/>
        </w:rPr>
        <w:t xml:space="preserve">re) </w:t>
      </w:r>
      <w:r w:rsidRPr="006736DA">
        <w:rPr>
          <w:sz w:val="26"/>
          <w:szCs w:val="20"/>
        </w:rPr>
        <w:t xml:space="preserve">filed </w:t>
      </w:r>
      <w:r>
        <w:rPr>
          <w:sz w:val="26"/>
          <w:szCs w:val="20"/>
        </w:rPr>
        <w:t xml:space="preserve">on </w:t>
      </w:r>
      <w:r w:rsidR="00EE6739">
        <w:rPr>
          <w:sz w:val="26"/>
          <w:szCs w:val="20"/>
        </w:rPr>
        <w:t xml:space="preserve">December 19, 2019, </w:t>
      </w:r>
      <w:r w:rsidRPr="006736DA">
        <w:rPr>
          <w:sz w:val="26"/>
          <w:szCs w:val="20"/>
        </w:rPr>
        <w:t xml:space="preserve">seeking reconsideration of the </w:t>
      </w:r>
      <w:r>
        <w:rPr>
          <w:sz w:val="26"/>
          <w:szCs w:val="20"/>
        </w:rPr>
        <w:t xml:space="preserve">Commission’s Opinion and </w:t>
      </w:r>
      <w:r w:rsidRPr="006736DA">
        <w:rPr>
          <w:sz w:val="26"/>
          <w:szCs w:val="20"/>
        </w:rPr>
        <w:t xml:space="preserve">Order entered on </w:t>
      </w:r>
      <w:r w:rsidR="00EE6739">
        <w:rPr>
          <w:sz w:val="26"/>
          <w:szCs w:val="20"/>
        </w:rPr>
        <w:t xml:space="preserve">December 5, 2019 </w:t>
      </w:r>
      <w:r>
        <w:rPr>
          <w:sz w:val="26"/>
          <w:szCs w:val="20"/>
        </w:rPr>
        <w:t>(</w:t>
      </w:r>
      <w:r w:rsidR="00EE6739" w:rsidRPr="00EE6739">
        <w:rPr>
          <w:i/>
          <w:iCs/>
          <w:sz w:val="26"/>
          <w:szCs w:val="20"/>
        </w:rPr>
        <w:t xml:space="preserve">December 5 </w:t>
      </w:r>
      <w:r w:rsidR="000E551D">
        <w:rPr>
          <w:i/>
          <w:iCs/>
          <w:sz w:val="26"/>
          <w:szCs w:val="20"/>
        </w:rPr>
        <w:t xml:space="preserve">Final </w:t>
      </w:r>
      <w:r w:rsidR="00EE6739" w:rsidRPr="00EE6739">
        <w:rPr>
          <w:i/>
          <w:iCs/>
          <w:sz w:val="26"/>
          <w:szCs w:val="20"/>
        </w:rPr>
        <w:t>Order</w:t>
      </w:r>
      <w:r>
        <w:rPr>
          <w:sz w:val="26"/>
          <w:szCs w:val="20"/>
        </w:rPr>
        <w:t>)</w:t>
      </w:r>
      <w:r w:rsidRPr="006736DA">
        <w:rPr>
          <w:sz w:val="26"/>
          <w:szCs w:val="20"/>
        </w:rPr>
        <w:t xml:space="preserve">, </w:t>
      </w:r>
      <w:r>
        <w:rPr>
          <w:sz w:val="26"/>
          <w:szCs w:val="20"/>
        </w:rPr>
        <w:t xml:space="preserve">in </w:t>
      </w:r>
      <w:r w:rsidRPr="006736DA">
        <w:rPr>
          <w:sz w:val="26"/>
          <w:szCs w:val="20"/>
        </w:rPr>
        <w:t>the above-captioned proceeding.</w:t>
      </w:r>
      <w:r w:rsidR="007845B8">
        <w:rPr>
          <w:sz w:val="26"/>
          <w:szCs w:val="20"/>
        </w:rPr>
        <w:t xml:space="preserve">  For the reasons </w:t>
      </w:r>
      <w:r w:rsidR="000E551D">
        <w:rPr>
          <w:sz w:val="26"/>
          <w:szCs w:val="20"/>
        </w:rPr>
        <w:t>discussed below</w:t>
      </w:r>
      <w:r w:rsidR="007845B8">
        <w:rPr>
          <w:sz w:val="26"/>
          <w:szCs w:val="20"/>
        </w:rPr>
        <w:t>, we shall deny the Petition.</w:t>
      </w:r>
    </w:p>
    <w:p w14:paraId="6393B435" w14:textId="77777777" w:rsidR="00BC53F0" w:rsidRDefault="00BC53F0" w:rsidP="00F14E4C">
      <w:pPr>
        <w:suppressAutoHyphens/>
        <w:ind w:firstLine="0"/>
        <w:rPr>
          <w:sz w:val="26"/>
          <w:szCs w:val="20"/>
        </w:rPr>
      </w:pPr>
    </w:p>
    <w:p w14:paraId="347540A1" w14:textId="77777777" w:rsidR="00BC53F0" w:rsidRPr="009B0400" w:rsidRDefault="00BC53F0" w:rsidP="00934E48">
      <w:pPr>
        <w:pStyle w:val="ListParagraph"/>
        <w:keepNext/>
        <w:keepLines/>
        <w:tabs>
          <w:tab w:val="left" w:pos="-720"/>
        </w:tabs>
        <w:suppressAutoHyphens/>
        <w:ind w:firstLine="0"/>
        <w:jc w:val="center"/>
        <w:rPr>
          <w:b/>
          <w:sz w:val="26"/>
          <w:szCs w:val="26"/>
        </w:rPr>
      </w:pPr>
      <w:r w:rsidRPr="009B0400">
        <w:rPr>
          <w:b/>
          <w:sz w:val="26"/>
          <w:szCs w:val="26"/>
        </w:rPr>
        <w:lastRenderedPageBreak/>
        <w:t>History of the Proceeding</w:t>
      </w:r>
    </w:p>
    <w:p w14:paraId="113D1F22" w14:textId="77777777" w:rsidR="00BC53F0" w:rsidRPr="009B0400" w:rsidRDefault="00BC53F0" w:rsidP="00D93D9A">
      <w:pPr>
        <w:keepNext/>
        <w:keepLines/>
        <w:tabs>
          <w:tab w:val="left" w:pos="-720"/>
        </w:tabs>
        <w:suppressAutoHyphens/>
        <w:rPr>
          <w:b/>
          <w:sz w:val="26"/>
          <w:szCs w:val="26"/>
        </w:rPr>
      </w:pPr>
    </w:p>
    <w:p w14:paraId="4E730E86" w14:textId="29B82B13" w:rsidR="0089621E" w:rsidRPr="0089621E" w:rsidRDefault="0089621E" w:rsidP="0089621E">
      <w:pPr>
        <w:autoSpaceDE w:val="0"/>
        <w:autoSpaceDN w:val="0"/>
        <w:adjustRightInd w:val="0"/>
        <w:rPr>
          <w:rFonts w:eastAsia="Calibri"/>
          <w:color w:val="000000"/>
          <w:sz w:val="26"/>
          <w:szCs w:val="26"/>
        </w:rPr>
      </w:pPr>
      <w:r w:rsidRPr="0089621E">
        <w:rPr>
          <w:rFonts w:eastAsia="Calibri"/>
          <w:color w:val="000000"/>
          <w:sz w:val="26"/>
          <w:szCs w:val="26"/>
        </w:rPr>
        <w:t xml:space="preserve">On October 10, 2018, Mr. Aguirre filed a Formal Complaint (Complaint) disputing PPL’s authority to require installation of a smart meter at the Complainant’s home.  Mr. Aguirre alleged, </w:t>
      </w:r>
      <w:r w:rsidRPr="0089621E">
        <w:rPr>
          <w:rFonts w:eastAsia="Calibri"/>
          <w:i/>
          <w:iCs/>
          <w:color w:val="000000"/>
          <w:sz w:val="26"/>
          <w:szCs w:val="26"/>
        </w:rPr>
        <w:t>inter alia</w:t>
      </w:r>
      <w:r w:rsidRPr="0089621E">
        <w:rPr>
          <w:rFonts w:eastAsia="Calibri"/>
          <w:color w:val="000000"/>
          <w:sz w:val="26"/>
          <w:szCs w:val="26"/>
        </w:rPr>
        <w:t xml:space="preserve">, that if installed at his residence, a smart meter would cause adverse effects to the Complainant’s health and safety, pose cybersecurity risks and violate privacy rights.  He requested, </w:t>
      </w:r>
      <w:r w:rsidRPr="0089621E">
        <w:rPr>
          <w:rFonts w:eastAsia="Calibri"/>
          <w:i/>
          <w:iCs/>
          <w:color w:val="000000"/>
          <w:sz w:val="26"/>
          <w:szCs w:val="26"/>
        </w:rPr>
        <w:t>inter alia</w:t>
      </w:r>
      <w:r w:rsidRPr="0089621E">
        <w:rPr>
          <w:rFonts w:eastAsia="Calibri"/>
          <w:color w:val="000000"/>
          <w:sz w:val="26"/>
          <w:szCs w:val="26"/>
        </w:rPr>
        <w:t>, that the Commission order the Company to forego installation of a smart meter at his residence.  Complaint at 2-3; I.D. at 1-2.</w:t>
      </w:r>
    </w:p>
    <w:p w14:paraId="2F010F89" w14:textId="77777777" w:rsidR="0089621E" w:rsidRPr="0089621E" w:rsidRDefault="0089621E" w:rsidP="0089621E">
      <w:pPr>
        <w:autoSpaceDE w:val="0"/>
        <w:autoSpaceDN w:val="0"/>
        <w:adjustRightInd w:val="0"/>
        <w:rPr>
          <w:rFonts w:eastAsia="Calibri"/>
          <w:color w:val="000000"/>
          <w:sz w:val="26"/>
          <w:szCs w:val="26"/>
        </w:rPr>
      </w:pPr>
    </w:p>
    <w:p w14:paraId="56BDC0FA" w14:textId="77777777" w:rsidR="0089621E" w:rsidRPr="0089621E" w:rsidRDefault="0089621E" w:rsidP="0089621E">
      <w:pPr>
        <w:autoSpaceDE w:val="0"/>
        <w:autoSpaceDN w:val="0"/>
        <w:adjustRightInd w:val="0"/>
        <w:rPr>
          <w:rFonts w:eastAsia="Calibri"/>
          <w:color w:val="000000"/>
          <w:sz w:val="26"/>
          <w:szCs w:val="26"/>
        </w:rPr>
      </w:pPr>
      <w:r w:rsidRPr="0089621E">
        <w:rPr>
          <w:rFonts w:eastAsia="Calibri"/>
          <w:color w:val="000000"/>
          <w:sz w:val="26"/>
          <w:szCs w:val="26"/>
        </w:rPr>
        <w:t xml:space="preserve">On November 5, 2018, the Company filed an Answer to the Complaint (Answer), admitting that the Company provides electric service to Complainant’s residence and provided notice of the intent to install a smart meter at the address, per the Company’s duty to do so by Act 129 of 2008, 66 Pa. C.S. § 2806.1 </w:t>
      </w:r>
      <w:r w:rsidRPr="0089621E">
        <w:rPr>
          <w:rFonts w:eastAsia="Calibri"/>
          <w:i/>
          <w:iCs/>
          <w:color w:val="000000"/>
          <w:sz w:val="26"/>
          <w:szCs w:val="26"/>
        </w:rPr>
        <w:t>et seq</w:t>
      </w:r>
      <w:r w:rsidRPr="0089621E">
        <w:rPr>
          <w:rFonts w:eastAsia="Calibri"/>
          <w:color w:val="000000"/>
          <w:sz w:val="26"/>
          <w:szCs w:val="26"/>
        </w:rPr>
        <w:t>.  Answer at 1</w:t>
      </w:r>
      <w:r w:rsidRPr="0089621E">
        <w:rPr>
          <w:rFonts w:eastAsia="Calibri"/>
          <w:color w:val="000000"/>
          <w:sz w:val="26"/>
          <w:szCs w:val="26"/>
        </w:rPr>
        <w:noBreakHyphen/>
        <w:t>5; I.D. at 2.</w:t>
      </w:r>
    </w:p>
    <w:p w14:paraId="11AFF1C1" w14:textId="77777777" w:rsidR="0089621E" w:rsidRDefault="0089621E" w:rsidP="0089621E">
      <w:pPr>
        <w:autoSpaceDE w:val="0"/>
        <w:autoSpaceDN w:val="0"/>
        <w:adjustRightInd w:val="0"/>
        <w:rPr>
          <w:rFonts w:eastAsia="Calibri"/>
          <w:color w:val="000000"/>
          <w:sz w:val="26"/>
          <w:szCs w:val="26"/>
        </w:rPr>
      </w:pPr>
    </w:p>
    <w:p w14:paraId="23FFEBE5" w14:textId="77777777" w:rsidR="008A7465" w:rsidRPr="0089621E" w:rsidRDefault="0089621E" w:rsidP="008A7465">
      <w:pPr>
        <w:autoSpaceDE w:val="0"/>
        <w:autoSpaceDN w:val="0"/>
        <w:adjustRightInd w:val="0"/>
        <w:rPr>
          <w:rFonts w:eastAsia="Calibri"/>
          <w:color w:val="000000"/>
          <w:sz w:val="26"/>
          <w:szCs w:val="26"/>
        </w:rPr>
      </w:pPr>
      <w:r w:rsidRPr="0089621E">
        <w:rPr>
          <w:rFonts w:eastAsia="Calibri"/>
          <w:color w:val="000000"/>
          <w:sz w:val="26"/>
          <w:szCs w:val="26"/>
        </w:rPr>
        <w:t xml:space="preserve">A hearing was convened as scheduled on May 16, 2019.  The Complainant appeared in person, </w:t>
      </w:r>
      <w:r w:rsidRPr="0089621E">
        <w:rPr>
          <w:rFonts w:eastAsia="Calibri"/>
          <w:i/>
          <w:iCs/>
          <w:color w:val="000000"/>
          <w:sz w:val="26"/>
          <w:szCs w:val="26"/>
        </w:rPr>
        <w:t>pro se</w:t>
      </w:r>
      <w:r w:rsidRPr="0089621E">
        <w:rPr>
          <w:rFonts w:eastAsia="Calibri"/>
          <w:color w:val="000000"/>
          <w:sz w:val="26"/>
          <w:szCs w:val="26"/>
        </w:rPr>
        <w:t>, and the Company appeared represented by counsel, Devin Ryan, Esquire and Curtis Renner, Esquire.</w:t>
      </w:r>
      <w:r w:rsidR="008A7465">
        <w:rPr>
          <w:rFonts w:eastAsia="Calibri"/>
          <w:color w:val="000000"/>
          <w:sz w:val="26"/>
          <w:szCs w:val="26"/>
        </w:rPr>
        <w:t xml:space="preserve">  </w:t>
      </w:r>
      <w:r w:rsidR="008A7465" w:rsidRPr="0089621E">
        <w:rPr>
          <w:rFonts w:eastAsia="Calibri"/>
          <w:color w:val="000000"/>
          <w:sz w:val="26"/>
          <w:szCs w:val="26"/>
        </w:rPr>
        <w:t xml:space="preserve">The record closed on June 24, 2019.  </w:t>
      </w:r>
    </w:p>
    <w:p w14:paraId="672B4801" w14:textId="77777777" w:rsidR="0089621E" w:rsidRPr="0089621E" w:rsidRDefault="0089621E" w:rsidP="0089621E">
      <w:pPr>
        <w:autoSpaceDE w:val="0"/>
        <w:autoSpaceDN w:val="0"/>
        <w:adjustRightInd w:val="0"/>
        <w:rPr>
          <w:rFonts w:eastAsia="Calibri"/>
          <w:color w:val="000000"/>
          <w:sz w:val="26"/>
          <w:szCs w:val="26"/>
        </w:rPr>
      </w:pPr>
    </w:p>
    <w:p w14:paraId="0ABD3B62" w14:textId="77777777" w:rsidR="0089621E" w:rsidRPr="0089621E" w:rsidRDefault="0089621E" w:rsidP="0089621E">
      <w:pPr>
        <w:rPr>
          <w:rFonts w:eastAsia="Calibri"/>
          <w:color w:val="000000"/>
          <w:sz w:val="26"/>
          <w:szCs w:val="26"/>
        </w:rPr>
      </w:pPr>
    </w:p>
    <w:p w14:paraId="646F1426" w14:textId="77777777" w:rsidR="0089621E" w:rsidRDefault="0089621E" w:rsidP="0089621E">
      <w:pPr>
        <w:rPr>
          <w:sz w:val="26"/>
          <w:szCs w:val="26"/>
        </w:rPr>
      </w:pPr>
      <w:r w:rsidRPr="0089621E">
        <w:rPr>
          <w:rFonts w:eastAsia="Calibri"/>
          <w:color w:val="000000"/>
          <w:sz w:val="26"/>
          <w:szCs w:val="26"/>
        </w:rPr>
        <w:t xml:space="preserve">On July 17, 2019, the Commission served the Initial Decision of ALJ Barnes.  As previously noted, the Complainant filed Exceptions on August 2, 2019, and PPL filed Replies to Exceptions on August 16, 2019.  </w:t>
      </w:r>
      <w:r w:rsidRPr="0089621E">
        <w:rPr>
          <w:sz w:val="26"/>
          <w:szCs w:val="26"/>
        </w:rPr>
        <w:t xml:space="preserve">The Exceptions and Replies </w:t>
      </w:r>
      <w:r>
        <w:rPr>
          <w:sz w:val="26"/>
          <w:szCs w:val="26"/>
        </w:rPr>
        <w:t xml:space="preserve">were the </w:t>
      </w:r>
      <w:r w:rsidRPr="0089621E">
        <w:rPr>
          <w:sz w:val="26"/>
          <w:szCs w:val="26"/>
        </w:rPr>
        <w:t xml:space="preserve">subject of our </w:t>
      </w:r>
      <w:r w:rsidRPr="0089621E">
        <w:rPr>
          <w:i/>
          <w:iCs/>
          <w:sz w:val="26"/>
          <w:szCs w:val="26"/>
        </w:rPr>
        <w:t>December 5 Final Order</w:t>
      </w:r>
      <w:r>
        <w:rPr>
          <w:sz w:val="26"/>
          <w:szCs w:val="26"/>
        </w:rPr>
        <w:t xml:space="preserve">.  </w:t>
      </w:r>
    </w:p>
    <w:p w14:paraId="7DEB772A" w14:textId="77777777" w:rsidR="0089621E" w:rsidRDefault="0089621E" w:rsidP="0089621E">
      <w:pPr>
        <w:rPr>
          <w:sz w:val="26"/>
          <w:szCs w:val="26"/>
        </w:rPr>
      </w:pPr>
    </w:p>
    <w:p w14:paraId="70E00921" w14:textId="67EB7267" w:rsidR="00BC53F0" w:rsidRPr="009B0400" w:rsidRDefault="00BC53F0" w:rsidP="0089621E">
      <w:pPr>
        <w:rPr>
          <w:kern w:val="24"/>
          <w:sz w:val="26"/>
          <w:szCs w:val="26"/>
        </w:rPr>
      </w:pPr>
      <w:r>
        <w:rPr>
          <w:kern w:val="24"/>
          <w:sz w:val="26"/>
          <w:szCs w:val="26"/>
        </w:rPr>
        <w:t xml:space="preserve">By our </w:t>
      </w:r>
      <w:r w:rsidR="000E551D" w:rsidRPr="000E551D">
        <w:rPr>
          <w:i/>
          <w:iCs/>
          <w:kern w:val="24"/>
          <w:sz w:val="26"/>
          <w:szCs w:val="26"/>
        </w:rPr>
        <w:t>December 5 Final Order</w:t>
      </w:r>
      <w:r w:rsidR="0013692D">
        <w:rPr>
          <w:kern w:val="24"/>
          <w:sz w:val="26"/>
          <w:szCs w:val="26"/>
        </w:rPr>
        <w:t>,</w:t>
      </w:r>
      <w:r>
        <w:rPr>
          <w:kern w:val="24"/>
          <w:sz w:val="26"/>
          <w:szCs w:val="26"/>
        </w:rPr>
        <w:t xml:space="preserve"> we denied </w:t>
      </w:r>
      <w:r w:rsidR="00623627">
        <w:rPr>
          <w:kern w:val="24"/>
          <w:sz w:val="26"/>
          <w:szCs w:val="26"/>
        </w:rPr>
        <w:t xml:space="preserve">the </w:t>
      </w:r>
      <w:r w:rsidR="000E551D">
        <w:rPr>
          <w:kern w:val="24"/>
          <w:sz w:val="26"/>
          <w:szCs w:val="26"/>
        </w:rPr>
        <w:t xml:space="preserve">Petitioner’s Exceptions to the Initial Decision dismissing the Petitioner’s </w:t>
      </w:r>
      <w:r w:rsidR="0089621E">
        <w:rPr>
          <w:kern w:val="24"/>
          <w:sz w:val="26"/>
          <w:szCs w:val="26"/>
        </w:rPr>
        <w:t xml:space="preserve">Complaint </w:t>
      </w:r>
      <w:r w:rsidR="000E551D">
        <w:rPr>
          <w:kern w:val="24"/>
          <w:sz w:val="26"/>
          <w:szCs w:val="26"/>
        </w:rPr>
        <w:t>versus PPL</w:t>
      </w:r>
      <w:r w:rsidR="00C665DA">
        <w:rPr>
          <w:kern w:val="24"/>
          <w:sz w:val="26"/>
          <w:szCs w:val="26"/>
        </w:rPr>
        <w:t xml:space="preserve">, which </w:t>
      </w:r>
      <w:r w:rsidR="0089621E">
        <w:rPr>
          <w:kern w:val="24"/>
          <w:sz w:val="26"/>
          <w:szCs w:val="26"/>
        </w:rPr>
        <w:t xml:space="preserve">raised </w:t>
      </w:r>
      <w:r w:rsidR="0089621E">
        <w:rPr>
          <w:kern w:val="24"/>
          <w:sz w:val="26"/>
          <w:szCs w:val="26"/>
        </w:rPr>
        <w:lastRenderedPageBreak/>
        <w:t xml:space="preserve">health-based claims </w:t>
      </w:r>
      <w:r w:rsidR="00C665DA">
        <w:rPr>
          <w:kern w:val="24"/>
          <w:sz w:val="26"/>
          <w:szCs w:val="26"/>
        </w:rPr>
        <w:t>challeng</w:t>
      </w:r>
      <w:r w:rsidR="0089621E">
        <w:rPr>
          <w:kern w:val="24"/>
          <w:sz w:val="26"/>
          <w:szCs w:val="26"/>
        </w:rPr>
        <w:t xml:space="preserve">ing </w:t>
      </w:r>
      <w:r w:rsidR="00C665DA">
        <w:rPr>
          <w:kern w:val="24"/>
          <w:sz w:val="26"/>
          <w:szCs w:val="26"/>
        </w:rPr>
        <w:t>PPL’s Commission-approved plan to install a smart meter at the Petitioner’s residence</w:t>
      </w:r>
      <w:r w:rsidR="000E551D">
        <w:rPr>
          <w:kern w:val="24"/>
          <w:sz w:val="26"/>
          <w:szCs w:val="26"/>
        </w:rPr>
        <w:t>.</w:t>
      </w:r>
    </w:p>
    <w:p w14:paraId="5DCB3684" w14:textId="77777777" w:rsidR="00BC53F0" w:rsidRDefault="00BC53F0" w:rsidP="00BC53F0">
      <w:pPr>
        <w:tabs>
          <w:tab w:val="left" w:pos="-720"/>
        </w:tabs>
        <w:suppressAutoHyphens/>
        <w:rPr>
          <w:kern w:val="24"/>
        </w:rPr>
      </w:pPr>
    </w:p>
    <w:p w14:paraId="57F745C9" w14:textId="3627A0C8" w:rsidR="00850A01" w:rsidRPr="009B0400" w:rsidRDefault="00BC53F0" w:rsidP="00850A01">
      <w:pPr>
        <w:tabs>
          <w:tab w:val="left" w:pos="-720"/>
        </w:tabs>
        <w:suppressAutoHyphens/>
        <w:rPr>
          <w:kern w:val="24"/>
          <w:sz w:val="26"/>
          <w:szCs w:val="26"/>
        </w:rPr>
      </w:pPr>
      <w:r w:rsidRPr="009B0400">
        <w:rPr>
          <w:kern w:val="24"/>
          <w:sz w:val="26"/>
          <w:szCs w:val="26"/>
        </w:rPr>
        <w:t xml:space="preserve">On </w:t>
      </w:r>
      <w:r w:rsidR="000E551D">
        <w:rPr>
          <w:kern w:val="24"/>
          <w:sz w:val="26"/>
          <w:szCs w:val="26"/>
        </w:rPr>
        <w:t>December 19, 2019, Mr. Aguir</w:t>
      </w:r>
      <w:r w:rsidR="007837AA">
        <w:rPr>
          <w:kern w:val="24"/>
          <w:sz w:val="26"/>
          <w:szCs w:val="26"/>
        </w:rPr>
        <w:t>r</w:t>
      </w:r>
      <w:r w:rsidR="000E551D">
        <w:rPr>
          <w:kern w:val="24"/>
          <w:sz w:val="26"/>
          <w:szCs w:val="26"/>
        </w:rPr>
        <w:t xml:space="preserve">e </w:t>
      </w:r>
      <w:r>
        <w:rPr>
          <w:kern w:val="24"/>
          <w:sz w:val="26"/>
          <w:szCs w:val="26"/>
        </w:rPr>
        <w:t xml:space="preserve">filed </w:t>
      </w:r>
      <w:r w:rsidRPr="009B0400">
        <w:rPr>
          <w:kern w:val="24"/>
          <w:sz w:val="26"/>
          <w:szCs w:val="26"/>
        </w:rPr>
        <w:t xml:space="preserve">a Petition for Reconsideration of </w:t>
      </w:r>
      <w:r w:rsidRPr="00631909">
        <w:rPr>
          <w:kern w:val="24"/>
          <w:sz w:val="26"/>
          <w:szCs w:val="26"/>
        </w:rPr>
        <w:t>the</w:t>
      </w:r>
      <w:r w:rsidRPr="00631909">
        <w:rPr>
          <w:i/>
          <w:kern w:val="24"/>
          <w:sz w:val="26"/>
          <w:szCs w:val="26"/>
        </w:rPr>
        <w:t xml:space="preserve"> </w:t>
      </w:r>
      <w:r w:rsidR="000E551D">
        <w:rPr>
          <w:i/>
          <w:kern w:val="24"/>
          <w:sz w:val="26"/>
          <w:szCs w:val="26"/>
        </w:rPr>
        <w:t>December 5 Final Order,</w:t>
      </w:r>
      <w:r w:rsidRPr="009B0400">
        <w:rPr>
          <w:kern w:val="24"/>
          <w:sz w:val="26"/>
          <w:szCs w:val="26"/>
        </w:rPr>
        <w:t xml:space="preserve"> pursuant to</w:t>
      </w:r>
      <w:r w:rsidR="00631909">
        <w:rPr>
          <w:kern w:val="24"/>
          <w:sz w:val="26"/>
          <w:szCs w:val="26"/>
        </w:rPr>
        <w:t xml:space="preserve"> Section 703 of the Public Utility Co</w:t>
      </w:r>
      <w:r w:rsidR="0013692D">
        <w:rPr>
          <w:kern w:val="24"/>
          <w:sz w:val="26"/>
          <w:szCs w:val="26"/>
        </w:rPr>
        <w:t>de</w:t>
      </w:r>
      <w:r w:rsidR="009C5825">
        <w:rPr>
          <w:kern w:val="24"/>
          <w:sz w:val="26"/>
          <w:szCs w:val="26"/>
        </w:rPr>
        <w:t xml:space="preserve"> (Code)</w:t>
      </w:r>
      <w:r w:rsidR="00631909">
        <w:rPr>
          <w:kern w:val="24"/>
          <w:sz w:val="26"/>
          <w:szCs w:val="26"/>
        </w:rPr>
        <w:t>, 66 Pa. C.S. §</w:t>
      </w:r>
      <w:r w:rsidR="009C5825">
        <w:rPr>
          <w:kern w:val="24"/>
          <w:sz w:val="26"/>
          <w:szCs w:val="26"/>
        </w:rPr>
        <w:t> </w:t>
      </w:r>
      <w:r w:rsidR="00631909">
        <w:rPr>
          <w:kern w:val="24"/>
          <w:sz w:val="26"/>
          <w:szCs w:val="26"/>
        </w:rPr>
        <w:t xml:space="preserve">703, and Section </w:t>
      </w:r>
      <w:r w:rsidRPr="009B0400">
        <w:rPr>
          <w:kern w:val="24"/>
          <w:sz w:val="26"/>
          <w:szCs w:val="26"/>
        </w:rPr>
        <w:t>5.572 of the Commission regulations, 52 Pa. Code</w:t>
      </w:r>
      <w:r w:rsidR="00631909">
        <w:rPr>
          <w:kern w:val="24"/>
          <w:sz w:val="26"/>
          <w:szCs w:val="26"/>
        </w:rPr>
        <w:t xml:space="preserve"> §</w:t>
      </w:r>
      <w:r w:rsidRPr="009B0400">
        <w:rPr>
          <w:kern w:val="24"/>
          <w:sz w:val="26"/>
          <w:szCs w:val="26"/>
        </w:rPr>
        <w:t xml:space="preserve"> 5.572 (regarding petitions for relief)</w:t>
      </w:r>
      <w:r w:rsidR="007845B8">
        <w:rPr>
          <w:kern w:val="24"/>
          <w:sz w:val="26"/>
          <w:szCs w:val="26"/>
        </w:rPr>
        <w:t>.</w:t>
      </w:r>
      <w:r w:rsidR="00631909">
        <w:rPr>
          <w:rStyle w:val="FootnoteReference"/>
          <w:kern w:val="24"/>
          <w:szCs w:val="26"/>
        </w:rPr>
        <w:footnoteReference w:id="1"/>
      </w:r>
      <w:r w:rsidR="00850A01" w:rsidRPr="00850A01">
        <w:rPr>
          <w:kern w:val="24"/>
          <w:sz w:val="26"/>
          <w:szCs w:val="26"/>
        </w:rPr>
        <w:t xml:space="preserve"> </w:t>
      </w:r>
      <w:r w:rsidR="00850A01">
        <w:rPr>
          <w:kern w:val="24"/>
          <w:sz w:val="26"/>
          <w:szCs w:val="26"/>
        </w:rPr>
        <w:t xml:space="preserve"> On January 2, 2020, PPL filed an Answer in response to Mr. Aguir</w:t>
      </w:r>
      <w:r w:rsidR="00DD6623">
        <w:rPr>
          <w:kern w:val="24"/>
          <w:sz w:val="26"/>
          <w:szCs w:val="26"/>
        </w:rPr>
        <w:t>r</w:t>
      </w:r>
      <w:r w:rsidR="00850A01">
        <w:rPr>
          <w:kern w:val="24"/>
          <w:sz w:val="26"/>
          <w:szCs w:val="26"/>
        </w:rPr>
        <w:t>e’s Petition for Reconsideration.</w:t>
      </w:r>
    </w:p>
    <w:p w14:paraId="443D1612" w14:textId="77777777" w:rsidR="00631909" w:rsidRDefault="00631909" w:rsidP="00BC53F0">
      <w:pPr>
        <w:tabs>
          <w:tab w:val="left" w:pos="-720"/>
        </w:tabs>
        <w:suppressAutoHyphens/>
        <w:rPr>
          <w:kern w:val="24"/>
          <w:sz w:val="26"/>
          <w:szCs w:val="26"/>
        </w:rPr>
      </w:pPr>
    </w:p>
    <w:p w14:paraId="76849983" w14:textId="6C0B63AD" w:rsidR="00BC53F0" w:rsidRDefault="00BC53F0" w:rsidP="00BC53F0">
      <w:pPr>
        <w:tabs>
          <w:tab w:val="left" w:pos="-720"/>
        </w:tabs>
        <w:suppressAutoHyphens/>
        <w:rPr>
          <w:kern w:val="24"/>
          <w:sz w:val="26"/>
          <w:szCs w:val="26"/>
        </w:rPr>
      </w:pPr>
      <w:r w:rsidRPr="009B0400">
        <w:rPr>
          <w:kern w:val="24"/>
          <w:sz w:val="26"/>
          <w:szCs w:val="26"/>
        </w:rPr>
        <w:t xml:space="preserve">By our Opinion and Order entered on </w:t>
      </w:r>
      <w:r w:rsidR="00850A01">
        <w:rPr>
          <w:kern w:val="24"/>
          <w:sz w:val="26"/>
          <w:szCs w:val="26"/>
        </w:rPr>
        <w:t>January 6, 2020</w:t>
      </w:r>
      <w:r>
        <w:rPr>
          <w:kern w:val="24"/>
          <w:sz w:val="26"/>
          <w:szCs w:val="26"/>
        </w:rPr>
        <w:t xml:space="preserve">, </w:t>
      </w:r>
      <w:r w:rsidRPr="009B0400">
        <w:rPr>
          <w:kern w:val="24"/>
          <w:sz w:val="26"/>
          <w:szCs w:val="26"/>
        </w:rPr>
        <w:t xml:space="preserve">the Commission granted </w:t>
      </w:r>
      <w:r w:rsidR="000E551D">
        <w:rPr>
          <w:kern w:val="24"/>
          <w:sz w:val="26"/>
          <w:szCs w:val="26"/>
        </w:rPr>
        <w:t>Mr. Aguir</w:t>
      </w:r>
      <w:r w:rsidR="007837AA">
        <w:rPr>
          <w:kern w:val="24"/>
          <w:sz w:val="26"/>
          <w:szCs w:val="26"/>
        </w:rPr>
        <w:t>r</w:t>
      </w:r>
      <w:r w:rsidR="000E551D">
        <w:rPr>
          <w:kern w:val="24"/>
          <w:sz w:val="26"/>
          <w:szCs w:val="26"/>
        </w:rPr>
        <w:t xml:space="preserve">e’s </w:t>
      </w:r>
      <w:r w:rsidRPr="009B0400">
        <w:rPr>
          <w:kern w:val="24"/>
          <w:sz w:val="26"/>
          <w:szCs w:val="26"/>
        </w:rPr>
        <w:t>Petition for Reconsideration, thereby retaining jurisdiction pending review and disposition on the merits</w:t>
      </w:r>
      <w:r w:rsidR="00850A01">
        <w:rPr>
          <w:kern w:val="24"/>
          <w:sz w:val="26"/>
          <w:szCs w:val="26"/>
        </w:rPr>
        <w:t xml:space="preserve"> of the Petition</w:t>
      </w:r>
      <w:r w:rsidRPr="009B0400">
        <w:rPr>
          <w:kern w:val="24"/>
          <w:sz w:val="26"/>
          <w:szCs w:val="26"/>
        </w:rPr>
        <w:t>.</w:t>
      </w:r>
      <w:r w:rsidR="0018367E">
        <w:rPr>
          <w:rStyle w:val="FootnoteReference"/>
          <w:rFonts w:eastAsia="SimSun"/>
        </w:rPr>
        <w:footnoteReference w:id="2"/>
      </w:r>
      <w:r w:rsidR="001C300B">
        <w:rPr>
          <w:kern w:val="24"/>
          <w:sz w:val="26"/>
          <w:szCs w:val="26"/>
        </w:rPr>
        <w:t xml:space="preserve">  </w:t>
      </w:r>
    </w:p>
    <w:p w14:paraId="0BFBD944" w14:textId="4FA01CE4" w:rsidR="0040424F" w:rsidRDefault="0040424F" w:rsidP="00BC53F0">
      <w:pPr>
        <w:tabs>
          <w:tab w:val="left" w:pos="-720"/>
        </w:tabs>
        <w:suppressAutoHyphens/>
        <w:rPr>
          <w:kern w:val="24"/>
          <w:sz w:val="26"/>
          <w:szCs w:val="26"/>
        </w:rPr>
      </w:pPr>
    </w:p>
    <w:p w14:paraId="4C8128A6" w14:textId="449D360F" w:rsidR="0040424F" w:rsidRPr="009B0400" w:rsidRDefault="0040424F" w:rsidP="00BC53F0">
      <w:pPr>
        <w:tabs>
          <w:tab w:val="left" w:pos="-720"/>
        </w:tabs>
        <w:suppressAutoHyphens/>
        <w:rPr>
          <w:kern w:val="24"/>
          <w:sz w:val="26"/>
          <w:szCs w:val="26"/>
        </w:rPr>
      </w:pPr>
      <w:r>
        <w:rPr>
          <w:kern w:val="24"/>
          <w:sz w:val="26"/>
          <w:szCs w:val="26"/>
        </w:rPr>
        <w:t xml:space="preserve">On </w:t>
      </w:r>
      <w:r w:rsidR="005274E0">
        <w:rPr>
          <w:kern w:val="24"/>
          <w:sz w:val="26"/>
          <w:szCs w:val="26"/>
        </w:rPr>
        <w:t xml:space="preserve">January 10, 2020, </w:t>
      </w:r>
      <w:r>
        <w:rPr>
          <w:kern w:val="24"/>
          <w:sz w:val="26"/>
          <w:szCs w:val="26"/>
        </w:rPr>
        <w:t xml:space="preserve">Mr. Aguirre filed a Petition for Review </w:t>
      </w:r>
      <w:r w:rsidR="005274E0" w:rsidRPr="005274E0">
        <w:rPr>
          <w:i/>
          <w:iCs/>
          <w:kern w:val="24"/>
          <w:sz w:val="26"/>
          <w:szCs w:val="26"/>
        </w:rPr>
        <w:t xml:space="preserve">Nunc Pro </w:t>
      </w:r>
      <w:proofErr w:type="spellStart"/>
      <w:r w:rsidR="005274E0" w:rsidRPr="005274E0">
        <w:rPr>
          <w:i/>
          <w:iCs/>
          <w:kern w:val="24"/>
          <w:sz w:val="26"/>
          <w:szCs w:val="26"/>
        </w:rPr>
        <w:t>Tunc</w:t>
      </w:r>
      <w:proofErr w:type="spellEnd"/>
      <w:r w:rsidR="005274E0">
        <w:rPr>
          <w:kern w:val="24"/>
          <w:sz w:val="26"/>
          <w:szCs w:val="26"/>
        </w:rPr>
        <w:t xml:space="preserve"> </w:t>
      </w:r>
      <w:r>
        <w:rPr>
          <w:kern w:val="24"/>
          <w:sz w:val="26"/>
          <w:szCs w:val="26"/>
        </w:rPr>
        <w:t xml:space="preserve">before the Commonwealth Court of Pennsylvania, which was stricken </w:t>
      </w:r>
      <w:r w:rsidR="00621B2E">
        <w:rPr>
          <w:kern w:val="24"/>
          <w:sz w:val="26"/>
          <w:szCs w:val="26"/>
        </w:rPr>
        <w:t xml:space="preserve">by order of the Court, issued February 10, 2020, based on this Commission’s decision to retain jurisdiction. </w:t>
      </w:r>
      <w:r w:rsidR="0014186E">
        <w:rPr>
          <w:kern w:val="24"/>
          <w:sz w:val="26"/>
          <w:szCs w:val="26"/>
        </w:rPr>
        <w:t xml:space="preserve"> </w:t>
      </w:r>
      <w:r w:rsidR="00621B2E" w:rsidRPr="00621B2E">
        <w:rPr>
          <w:i/>
          <w:iCs/>
          <w:kern w:val="24"/>
          <w:sz w:val="26"/>
          <w:szCs w:val="26"/>
        </w:rPr>
        <w:t>Thomas Aguirre v. Pennsylvania Public Utility Commission</w:t>
      </w:r>
      <w:r w:rsidR="00621B2E">
        <w:rPr>
          <w:kern w:val="24"/>
          <w:sz w:val="26"/>
          <w:szCs w:val="26"/>
        </w:rPr>
        <w:t>, 24 C.D. 2020 (</w:t>
      </w:r>
      <w:r w:rsidR="00621B2E" w:rsidRPr="0040424F">
        <w:rPr>
          <w:rFonts w:eastAsia="Calibri"/>
          <w:sz w:val="26"/>
          <w:szCs w:val="26"/>
        </w:rPr>
        <w:t xml:space="preserve">Pa. </w:t>
      </w:r>
      <w:proofErr w:type="spellStart"/>
      <w:r w:rsidR="00621B2E" w:rsidRPr="0040424F">
        <w:rPr>
          <w:rFonts w:eastAsia="Calibri"/>
          <w:sz w:val="26"/>
          <w:szCs w:val="26"/>
        </w:rPr>
        <w:t>Cmwlth</w:t>
      </w:r>
      <w:proofErr w:type="spellEnd"/>
      <w:r w:rsidR="00621B2E" w:rsidRPr="0040424F">
        <w:rPr>
          <w:rFonts w:eastAsia="Calibri"/>
          <w:sz w:val="26"/>
          <w:szCs w:val="26"/>
        </w:rPr>
        <w:t>.</w:t>
      </w:r>
      <w:r w:rsidR="005274E0">
        <w:rPr>
          <w:kern w:val="24"/>
          <w:sz w:val="26"/>
          <w:szCs w:val="26"/>
        </w:rPr>
        <w:t xml:space="preserve"> 2020</w:t>
      </w:r>
      <w:r w:rsidR="00621B2E">
        <w:rPr>
          <w:kern w:val="24"/>
          <w:sz w:val="26"/>
          <w:szCs w:val="26"/>
        </w:rPr>
        <w:t>).</w:t>
      </w:r>
    </w:p>
    <w:p w14:paraId="580222C9" w14:textId="22CEAD47" w:rsidR="00BC53F0" w:rsidRDefault="00BC53F0" w:rsidP="00BC53F0">
      <w:pPr>
        <w:tabs>
          <w:tab w:val="left" w:pos="-720"/>
        </w:tabs>
        <w:suppressAutoHyphens/>
        <w:rPr>
          <w:b/>
          <w:sz w:val="26"/>
          <w:szCs w:val="20"/>
        </w:rPr>
      </w:pPr>
    </w:p>
    <w:p w14:paraId="3F40DB3E" w14:textId="77777777" w:rsidR="00DD6623" w:rsidRDefault="00DD6623" w:rsidP="00DD6623">
      <w:pPr>
        <w:tabs>
          <w:tab w:val="left" w:pos="-720"/>
        </w:tabs>
        <w:suppressAutoHyphens/>
        <w:rPr>
          <w:bCs/>
          <w:sz w:val="26"/>
          <w:szCs w:val="20"/>
        </w:rPr>
      </w:pPr>
      <w:r>
        <w:rPr>
          <w:bCs/>
          <w:sz w:val="26"/>
          <w:szCs w:val="20"/>
        </w:rPr>
        <w:t>We now turn to t</w:t>
      </w:r>
      <w:r w:rsidR="0089621E" w:rsidRPr="0089621E">
        <w:rPr>
          <w:bCs/>
          <w:sz w:val="26"/>
          <w:szCs w:val="20"/>
        </w:rPr>
        <w:t xml:space="preserve">he </w:t>
      </w:r>
      <w:r w:rsidR="0089621E">
        <w:rPr>
          <w:bCs/>
          <w:sz w:val="26"/>
          <w:szCs w:val="20"/>
        </w:rPr>
        <w:t xml:space="preserve">merits of the </w:t>
      </w:r>
      <w:r w:rsidR="0089621E" w:rsidRPr="0089621E">
        <w:rPr>
          <w:bCs/>
          <w:sz w:val="26"/>
          <w:szCs w:val="20"/>
        </w:rPr>
        <w:t>Petition for Reconsideration</w:t>
      </w:r>
      <w:r w:rsidR="0089621E">
        <w:rPr>
          <w:bCs/>
          <w:sz w:val="26"/>
          <w:szCs w:val="20"/>
        </w:rPr>
        <w:t xml:space="preserve"> of the </w:t>
      </w:r>
      <w:r w:rsidR="0089621E" w:rsidRPr="0089621E">
        <w:rPr>
          <w:bCs/>
          <w:i/>
          <w:iCs/>
          <w:sz w:val="26"/>
          <w:szCs w:val="20"/>
        </w:rPr>
        <w:t>December 5 Final Order</w:t>
      </w:r>
      <w:r w:rsidR="0089621E">
        <w:rPr>
          <w:bCs/>
          <w:sz w:val="26"/>
          <w:szCs w:val="20"/>
        </w:rPr>
        <w:t xml:space="preserve"> </w:t>
      </w:r>
      <w:r w:rsidR="0089621E" w:rsidRPr="0089621E">
        <w:rPr>
          <w:bCs/>
          <w:sz w:val="26"/>
          <w:szCs w:val="20"/>
        </w:rPr>
        <w:t>and PPL’s Answer</w:t>
      </w:r>
      <w:r w:rsidR="0089621E">
        <w:rPr>
          <w:bCs/>
          <w:sz w:val="26"/>
          <w:szCs w:val="20"/>
        </w:rPr>
        <w:t xml:space="preserve"> in opposition</w:t>
      </w:r>
      <w:r>
        <w:rPr>
          <w:bCs/>
          <w:sz w:val="26"/>
          <w:szCs w:val="20"/>
        </w:rPr>
        <w:t>.</w:t>
      </w:r>
    </w:p>
    <w:p w14:paraId="2719F426" w14:textId="77777777" w:rsidR="00934E48" w:rsidRDefault="00934E48">
      <w:pPr>
        <w:tabs>
          <w:tab w:val="left" w:pos="-720"/>
        </w:tabs>
        <w:suppressAutoHyphens/>
        <w:ind w:firstLine="720"/>
        <w:jc w:val="center"/>
        <w:rPr>
          <w:b/>
          <w:sz w:val="26"/>
          <w:szCs w:val="20"/>
        </w:rPr>
      </w:pPr>
    </w:p>
    <w:p w14:paraId="64FD5DF2" w14:textId="2C8C8D6A" w:rsidR="00BC53F0" w:rsidRPr="000005BE" w:rsidRDefault="00BC53F0" w:rsidP="00934E48">
      <w:pPr>
        <w:tabs>
          <w:tab w:val="left" w:pos="-720"/>
        </w:tabs>
        <w:suppressAutoHyphens/>
        <w:ind w:firstLine="720"/>
        <w:jc w:val="center"/>
        <w:rPr>
          <w:b/>
          <w:sz w:val="26"/>
          <w:szCs w:val="20"/>
        </w:rPr>
      </w:pPr>
      <w:r w:rsidRPr="000005BE">
        <w:rPr>
          <w:b/>
          <w:sz w:val="26"/>
          <w:szCs w:val="20"/>
        </w:rPr>
        <w:t>Discussion</w:t>
      </w:r>
    </w:p>
    <w:p w14:paraId="670A0074" w14:textId="77777777" w:rsidR="00BC53F0" w:rsidRDefault="00BC53F0" w:rsidP="001C300B">
      <w:pPr>
        <w:keepNext/>
        <w:keepLines/>
        <w:tabs>
          <w:tab w:val="left" w:pos="-720"/>
        </w:tabs>
        <w:suppressAutoHyphens/>
        <w:rPr>
          <w:sz w:val="26"/>
          <w:szCs w:val="20"/>
        </w:rPr>
      </w:pPr>
    </w:p>
    <w:p w14:paraId="05C03F6E" w14:textId="77777777" w:rsidR="00723092" w:rsidRPr="00723092" w:rsidRDefault="00723092" w:rsidP="001C300B">
      <w:pPr>
        <w:keepNext/>
        <w:keepLines/>
        <w:ind w:firstLine="0"/>
        <w:rPr>
          <w:rFonts w:eastAsiaTheme="minorHAnsi"/>
          <w:b/>
          <w:sz w:val="26"/>
          <w:szCs w:val="26"/>
        </w:rPr>
      </w:pPr>
      <w:r w:rsidRPr="00723092">
        <w:rPr>
          <w:rFonts w:eastAsiaTheme="minorHAnsi"/>
          <w:b/>
          <w:sz w:val="26"/>
          <w:szCs w:val="26"/>
        </w:rPr>
        <w:t>A.</w:t>
      </w:r>
      <w:r w:rsidRPr="00723092">
        <w:rPr>
          <w:rFonts w:eastAsiaTheme="minorHAnsi"/>
          <w:b/>
          <w:sz w:val="26"/>
          <w:szCs w:val="26"/>
        </w:rPr>
        <w:tab/>
      </w:r>
      <w:r w:rsidR="0004507E">
        <w:rPr>
          <w:rFonts w:eastAsiaTheme="minorHAnsi"/>
          <w:b/>
          <w:sz w:val="26"/>
          <w:szCs w:val="26"/>
        </w:rPr>
        <w:t xml:space="preserve">Legal </w:t>
      </w:r>
      <w:r w:rsidRPr="00723092">
        <w:rPr>
          <w:rFonts w:eastAsiaTheme="minorHAnsi"/>
          <w:b/>
          <w:sz w:val="26"/>
          <w:szCs w:val="26"/>
        </w:rPr>
        <w:t xml:space="preserve">Standards </w:t>
      </w:r>
    </w:p>
    <w:p w14:paraId="3B4E17E8" w14:textId="77777777" w:rsidR="00723092" w:rsidRPr="00723092" w:rsidRDefault="00723092" w:rsidP="00723092">
      <w:pPr>
        <w:keepNext/>
        <w:keepLines/>
        <w:ind w:firstLine="0"/>
        <w:rPr>
          <w:rFonts w:eastAsiaTheme="minorHAnsi"/>
          <w:sz w:val="26"/>
          <w:szCs w:val="26"/>
        </w:rPr>
      </w:pPr>
    </w:p>
    <w:p w14:paraId="3DF7FAEB" w14:textId="77777777" w:rsidR="00850A01" w:rsidRDefault="00850A01" w:rsidP="00850A01">
      <w:pPr>
        <w:rPr>
          <w:rFonts w:eastAsia="Calibri"/>
          <w:color w:val="000000"/>
          <w:sz w:val="26"/>
          <w:szCs w:val="26"/>
        </w:rPr>
      </w:pPr>
      <w:r w:rsidRPr="00850A01">
        <w:rPr>
          <w:rFonts w:eastAsia="Calibri"/>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850A01">
          <w:rPr>
            <w:rFonts w:eastAsia="Calibri"/>
            <w:i/>
            <w:iCs/>
            <w:color w:val="000000"/>
            <w:sz w:val="26"/>
            <w:szCs w:val="26"/>
          </w:rPr>
          <w:t xml:space="preserve">Consolidated Rail Corporation v. Pa. PUC, </w:t>
        </w:r>
        <w:r w:rsidRPr="00850A01">
          <w:rPr>
            <w:rFonts w:eastAsia="Calibri"/>
            <w:color w:val="000000"/>
            <w:sz w:val="26"/>
            <w:szCs w:val="26"/>
          </w:rPr>
          <w:t xml:space="preserve">625 A.2d 741 (Pa. </w:t>
        </w:r>
        <w:proofErr w:type="spellStart"/>
        <w:r w:rsidRPr="00850A01">
          <w:rPr>
            <w:rFonts w:eastAsia="Calibri"/>
            <w:color w:val="000000"/>
            <w:sz w:val="26"/>
            <w:szCs w:val="26"/>
          </w:rPr>
          <w:t>Cmwlth</w:t>
        </w:r>
        <w:proofErr w:type="spellEnd"/>
        <w:r w:rsidRPr="00850A01">
          <w:rPr>
            <w:rFonts w:eastAsia="Calibri"/>
            <w:color w:val="000000"/>
            <w:sz w:val="26"/>
            <w:szCs w:val="26"/>
          </w:rPr>
          <w:t>. 1993);</w:t>
        </w:r>
      </w:hyperlink>
      <w:r w:rsidRPr="00850A01">
        <w:rPr>
          <w:rFonts w:eastAsia="Calibri"/>
          <w:color w:val="000000"/>
          <w:sz w:val="26"/>
          <w:szCs w:val="26"/>
        </w:rPr>
        <w:t xml:space="preserve"> </w:t>
      </w:r>
      <w:r w:rsidRPr="00850A01">
        <w:rPr>
          <w:rFonts w:eastAsia="Calibri"/>
          <w:i/>
          <w:color w:val="000000"/>
          <w:sz w:val="26"/>
          <w:szCs w:val="26"/>
        </w:rPr>
        <w:t xml:space="preserve">also </w:t>
      </w:r>
      <w:r w:rsidRPr="00850A01">
        <w:rPr>
          <w:rFonts w:eastAsia="Calibri"/>
          <w:i/>
          <w:iCs/>
          <w:color w:val="000000"/>
          <w:sz w:val="26"/>
          <w:szCs w:val="26"/>
        </w:rPr>
        <w:t xml:space="preserve">see, generally, </w:t>
      </w:r>
      <w:hyperlink r:id="rId9" w:history="1">
        <w:r w:rsidRPr="00850A01">
          <w:rPr>
            <w:rFonts w:eastAsia="Calibri"/>
            <w:i/>
            <w:iCs/>
            <w:color w:val="000000"/>
            <w:sz w:val="26"/>
            <w:szCs w:val="26"/>
          </w:rPr>
          <w:t>University of Pennsylvania v. Pa. PUC</w:t>
        </w:r>
        <w:r w:rsidRPr="00850A01">
          <w:rPr>
            <w:rFonts w:eastAsia="Calibri"/>
            <w:color w:val="000000"/>
            <w:sz w:val="26"/>
            <w:szCs w:val="26"/>
          </w:rPr>
          <w:t xml:space="preserve">, 485 A.2d 1217 (Pa. </w:t>
        </w:r>
        <w:proofErr w:type="spellStart"/>
        <w:r w:rsidRPr="00850A01">
          <w:rPr>
            <w:rFonts w:eastAsia="Calibri"/>
            <w:color w:val="000000"/>
            <w:sz w:val="26"/>
            <w:szCs w:val="26"/>
          </w:rPr>
          <w:t>Cmwlth</w:t>
        </w:r>
        <w:proofErr w:type="spellEnd"/>
        <w:r w:rsidRPr="00850A01">
          <w:rPr>
            <w:rFonts w:eastAsia="Calibri"/>
            <w:color w:val="000000"/>
            <w:sz w:val="26"/>
            <w:szCs w:val="26"/>
          </w:rPr>
          <w:t>. 1984).</w:t>
        </w:r>
      </w:hyperlink>
    </w:p>
    <w:p w14:paraId="6D61E8D4" w14:textId="77777777" w:rsidR="00850A01" w:rsidRPr="00850A01" w:rsidRDefault="00850A01" w:rsidP="00850A01">
      <w:pPr>
        <w:rPr>
          <w:rFonts w:eastAsia="Calibri"/>
          <w:color w:val="000000"/>
          <w:sz w:val="26"/>
          <w:szCs w:val="26"/>
        </w:rPr>
      </w:pPr>
    </w:p>
    <w:p w14:paraId="602DF697" w14:textId="1683AC31" w:rsidR="00723092" w:rsidRPr="00723092" w:rsidRDefault="00850A01" w:rsidP="00850A01">
      <w:pPr>
        <w:rPr>
          <w:rFonts w:eastAsiaTheme="minorHAnsi"/>
          <w:sz w:val="26"/>
          <w:szCs w:val="26"/>
        </w:rPr>
      </w:pPr>
      <w:r w:rsidRPr="00850A01">
        <w:rPr>
          <w:rFonts w:eastAsia="Calibri"/>
          <w:sz w:val="26"/>
          <w:szCs w:val="26"/>
        </w:rPr>
        <w:t xml:space="preserve">The Code </w:t>
      </w:r>
      <w:r w:rsidR="00723092" w:rsidRPr="00723092">
        <w:rPr>
          <w:rFonts w:eastAsiaTheme="minorHAnsi"/>
          <w:sz w:val="26"/>
          <w:szCs w:val="26"/>
        </w:rPr>
        <w:t xml:space="preserve">establishes a party’s right to seek relief following the issuance of the Commission’s final decision.  </w:t>
      </w:r>
      <w:r w:rsidR="00723092" w:rsidRPr="00723092">
        <w:rPr>
          <w:rFonts w:eastAsiaTheme="minorHAnsi"/>
          <w:i/>
          <w:sz w:val="26"/>
          <w:szCs w:val="26"/>
        </w:rPr>
        <w:t>See</w:t>
      </w:r>
      <w:r w:rsidR="00723092" w:rsidRPr="00723092">
        <w:rPr>
          <w:rFonts w:eastAsiaTheme="minorHAnsi"/>
          <w:sz w:val="26"/>
          <w:szCs w:val="26"/>
        </w:rPr>
        <w:t xml:space="preserve"> </w:t>
      </w:r>
      <w:hyperlink r:id="rId10" w:history="1">
        <w:r w:rsidR="00723092" w:rsidRPr="00723092">
          <w:rPr>
            <w:rFonts w:eastAsiaTheme="minorHAnsi"/>
            <w:sz w:val="26"/>
            <w:szCs w:val="26"/>
          </w:rPr>
          <w:t>66 Pa. C.S. §§ 703(f)</w:t>
        </w:r>
      </w:hyperlink>
      <w:r w:rsidR="00723092" w:rsidRPr="00723092">
        <w:rPr>
          <w:rFonts w:eastAsiaTheme="minorHAnsi"/>
          <w:sz w:val="26"/>
          <w:szCs w:val="26"/>
        </w:rPr>
        <w:t xml:space="preserve"> and </w:t>
      </w:r>
      <w:hyperlink r:id="rId11" w:history="1">
        <w:r w:rsidR="00723092" w:rsidRPr="00723092">
          <w:rPr>
            <w:rFonts w:eastAsiaTheme="minorHAnsi"/>
            <w:sz w:val="26"/>
            <w:szCs w:val="26"/>
          </w:rPr>
          <w:t>703(g)</w:t>
        </w:r>
      </w:hyperlink>
      <w:r w:rsidR="00723092" w:rsidRPr="00723092">
        <w:rPr>
          <w:rFonts w:eastAsiaTheme="minorHAnsi"/>
          <w:sz w:val="26"/>
          <w:szCs w:val="26"/>
        </w:rPr>
        <w:t>, relating to rehearing, rescission, clarification and amendment of orders</w:t>
      </w:r>
      <w:r w:rsidR="00723092">
        <w:rPr>
          <w:rFonts w:eastAsiaTheme="minorHAnsi"/>
          <w:sz w:val="26"/>
          <w:szCs w:val="26"/>
        </w:rPr>
        <w:t>, and other relief</w:t>
      </w:r>
      <w:r w:rsidR="00723092" w:rsidRPr="00723092">
        <w:rPr>
          <w:rFonts w:eastAsiaTheme="minorHAnsi"/>
          <w:sz w:val="26"/>
          <w:szCs w:val="26"/>
        </w:rPr>
        <w:t>.</w:t>
      </w:r>
      <w:r>
        <w:rPr>
          <w:rFonts w:eastAsiaTheme="minorHAnsi"/>
          <w:sz w:val="26"/>
          <w:szCs w:val="26"/>
        </w:rPr>
        <w:t xml:space="preserve">  </w:t>
      </w:r>
      <w:r w:rsidR="00723092" w:rsidRPr="00723092">
        <w:rPr>
          <w:rFonts w:eastAsiaTheme="minorHAnsi"/>
          <w:sz w:val="26"/>
          <w:szCs w:val="26"/>
        </w:rPr>
        <w:t xml:space="preserve">Requests for relief in the nature of reconsideration, rehearing and/or rescission or amendment, must be consistent with Section 5.572 of our Regulations, </w:t>
      </w:r>
      <w:hyperlink r:id="rId12" w:history="1">
        <w:r w:rsidR="00723092" w:rsidRPr="00723092">
          <w:rPr>
            <w:rFonts w:eastAsiaTheme="minorHAnsi"/>
            <w:sz w:val="26"/>
            <w:szCs w:val="26"/>
          </w:rPr>
          <w:t>52 Pa. Code §</w:t>
        </w:r>
        <w:r w:rsidR="0070281A">
          <w:rPr>
            <w:rFonts w:eastAsiaTheme="minorHAnsi"/>
            <w:sz w:val="26"/>
            <w:szCs w:val="26"/>
          </w:rPr>
          <w:t> </w:t>
        </w:r>
        <w:r w:rsidR="00723092" w:rsidRPr="00723092">
          <w:rPr>
            <w:rFonts w:eastAsiaTheme="minorHAnsi"/>
            <w:sz w:val="26"/>
            <w:szCs w:val="26"/>
          </w:rPr>
          <w:t>5.572</w:t>
        </w:r>
      </w:hyperlink>
      <w:r w:rsidR="00723092" w:rsidRPr="00723092">
        <w:rPr>
          <w:rFonts w:eastAsiaTheme="minorHAnsi"/>
          <w:sz w:val="26"/>
          <w:szCs w:val="26"/>
        </w:rPr>
        <w:t>, addressing petitions for relief following the issuance of a final decision.  52 Pa. Code § 5.572.</w:t>
      </w:r>
    </w:p>
    <w:p w14:paraId="5E59D625" w14:textId="77777777" w:rsidR="00283BF6" w:rsidRDefault="00283BF6" w:rsidP="00283BF6">
      <w:pPr>
        <w:widowControl w:val="0"/>
        <w:rPr>
          <w:rFonts w:eastAsia="Calibri"/>
          <w:sz w:val="26"/>
          <w:szCs w:val="26"/>
        </w:rPr>
      </w:pPr>
    </w:p>
    <w:p w14:paraId="37793ABC" w14:textId="77777777" w:rsidR="00283BF6" w:rsidRPr="00283BF6" w:rsidRDefault="00283BF6" w:rsidP="00283BF6">
      <w:pPr>
        <w:widowControl w:val="0"/>
        <w:rPr>
          <w:rFonts w:eastAsia="Calibri"/>
          <w:sz w:val="26"/>
          <w:szCs w:val="26"/>
        </w:rPr>
      </w:pPr>
      <w:r w:rsidRPr="00283BF6">
        <w:rPr>
          <w:rFonts w:eastAsia="Calibri"/>
          <w:sz w:val="26"/>
          <w:szCs w:val="26"/>
        </w:rPr>
        <w:t>By the terms of Section 703(g) of the Code, the Commission has the power to amend or rescind its own orders at any time subject only to the requirements of due process.  Section 703(g) of the Code states:</w:t>
      </w:r>
    </w:p>
    <w:p w14:paraId="40CF0A59" w14:textId="77777777" w:rsidR="00283BF6" w:rsidRPr="00283BF6" w:rsidRDefault="00283BF6" w:rsidP="00283BF6">
      <w:pPr>
        <w:rPr>
          <w:rFonts w:eastAsia="Calibri"/>
          <w:sz w:val="26"/>
          <w:szCs w:val="26"/>
        </w:rPr>
      </w:pPr>
    </w:p>
    <w:p w14:paraId="61CCE02E" w14:textId="77777777" w:rsidR="00283BF6" w:rsidRPr="00283BF6" w:rsidRDefault="00283BF6" w:rsidP="00283BF6">
      <w:pPr>
        <w:spacing w:line="240" w:lineRule="auto"/>
        <w:ind w:left="1440" w:right="1440" w:firstLine="0"/>
        <w:rPr>
          <w:rFonts w:eastAsia="Calibri"/>
          <w:sz w:val="26"/>
          <w:szCs w:val="26"/>
        </w:rPr>
      </w:pPr>
      <w:r w:rsidRPr="00283BF6">
        <w:rPr>
          <w:rFonts w:eastAsia="Calibr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0BC13B7A" w14:textId="77777777" w:rsidR="00283BF6" w:rsidRPr="00283BF6" w:rsidRDefault="00283BF6" w:rsidP="00283BF6">
      <w:pPr>
        <w:ind w:left="1440" w:firstLine="0"/>
        <w:rPr>
          <w:rFonts w:eastAsia="Calibri"/>
          <w:sz w:val="26"/>
          <w:szCs w:val="26"/>
        </w:rPr>
      </w:pPr>
    </w:p>
    <w:p w14:paraId="0F1366FA" w14:textId="77777777" w:rsidR="00283BF6" w:rsidRPr="00283BF6" w:rsidRDefault="00283BF6" w:rsidP="00283BF6">
      <w:pPr>
        <w:ind w:firstLine="0"/>
        <w:rPr>
          <w:rFonts w:eastAsia="Calibri"/>
          <w:sz w:val="26"/>
          <w:szCs w:val="26"/>
        </w:rPr>
      </w:pPr>
      <w:r w:rsidRPr="00283BF6">
        <w:rPr>
          <w:rFonts w:eastAsia="Calibri"/>
          <w:sz w:val="26"/>
          <w:szCs w:val="26"/>
        </w:rPr>
        <w:lastRenderedPageBreak/>
        <w:t xml:space="preserve">66 Pa. C.S. § 703(g); </w:t>
      </w:r>
      <w:r w:rsidRPr="00934E48">
        <w:rPr>
          <w:rFonts w:eastAsia="Calibri"/>
          <w:i/>
          <w:sz w:val="26"/>
          <w:szCs w:val="26"/>
        </w:rPr>
        <w:t>see also</w:t>
      </w:r>
      <w:r w:rsidRPr="00283BF6">
        <w:rPr>
          <w:rFonts w:eastAsia="Calibri"/>
          <w:sz w:val="26"/>
          <w:szCs w:val="26"/>
        </w:rPr>
        <w:t xml:space="preserve"> </w:t>
      </w:r>
      <w:r w:rsidRPr="00283BF6">
        <w:rPr>
          <w:rFonts w:eastAsia="Calibri"/>
          <w:i/>
          <w:iCs/>
          <w:sz w:val="26"/>
          <w:szCs w:val="26"/>
        </w:rPr>
        <w:t>Department of Highways v. Pa. P.U.C.</w:t>
      </w:r>
      <w:r w:rsidRPr="00283BF6">
        <w:rPr>
          <w:rFonts w:eastAsia="Calibri"/>
          <w:sz w:val="26"/>
          <w:szCs w:val="26"/>
        </w:rPr>
        <w:t xml:space="preserve">, 138 A.2d 143 (Pa. Super. 1958).  In exercising our authority to amend or rescind an order pursuant to Section 703(g) of the Code, the Supreme Court of Pennsylvania has stated: “Because such relief may result in disturbance of final orders, it must be granted judiciously and only under appropriate circumstances.”  </w:t>
      </w:r>
      <w:r w:rsidRPr="00283BF6">
        <w:rPr>
          <w:rFonts w:eastAsia="Calibri"/>
          <w:i/>
          <w:iCs/>
          <w:sz w:val="26"/>
          <w:szCs w:val="26"/>
        </w:rPr>
        <w:t>See</w:t>
      </w:r>
      <w:r w:rsidRPr="00283BF6">
        <w:rPr>
          <w:rFonts w:eastAsia="Calibri"/>
          <w:sz w:val="26"/>
          <w:szCs w:val="26"/>
        </w:rPr>
        <w:t xml:space="preserve"> </w:t>
      </w:r>
      <w:r w:rsidRPr="00283BF6">
        <w:rPr>
          <w:rFonts w:eastAsia="Calibri"/>
          <w:i/>
          <w:iCs/>
          <w:sz w:val="26"/>
          <w:szCs w:val="26"/>
        </w:rPr>
        <w:t>City of Pittsburgh v. Pennsylvania Department of Transportation</w:t>
      </w:r>
      <w:r w:rsidRPr="00283BF6">
        <w:rPr>
          <w:rFonts w:eastAsia="Calibri"/>
          <w:sz w:val="26"/>
          <w:szCs w:val="26"/>
        </w:rPr>
        <w:t>, 416 A.2d 461 (Pa. 1980).</w:t>
      </w:r>
    </w:p>
    <w:p w14:paraId="76624C60" w14:textId="77777777" w:rsidR="00283BF6" w:rsidRPr="00283BF6" w:rsidRDefault="00283BF6" w:rsidP="00283BF6">
      <w:pPr>
        <w:ind w:firstLine="0"/>
        <w:rPr>
          <w:rFonts w:eastAsia="Calibri"/>
          <w:sz w:val="26"/>
          <w:szCs w:val="26"/>
        </w:rPr>
      </w:pPr>
    </w:p>
    <w:p w14:paraId="3418EA9F" w14:textId="77777777" w:rsidR="00283BF6" w:rsidRPr="00283BF6" w:rsidRDefault="00283BF6" w:rsidP="00283BF6">
      <w:pPr>
        <w:ind w:firstLine="0"/>
        <w:rPr>
          <w:rFonts w:eastAsia="Calibri"/>
          <w:sz w:val="26"/>
          <w:szCs w:val="26"/>
        </w:rPr>
      </w:pPr>
      <w:r w:rsidRPr="00283BF6">
        <w:rPr>
          <w:rFonts w:eastAsia="Calibri"/>
          <w:sz w:val="26"/>
          <w:szCs w:val="26"/>
        </w:rPr>
        <w:tab/>
      </w:r>
      <w:r w:rsidRPr="00283BF6">
        <w:rPr>
          <w:rFonts w:eastAsia="Calibri"/>
          <w:sz w:val="26"/>
          <w:szCs w:val="26"/>
        </w:rPr>
        <w:tab/>
        <w:t xml:space="preserve">While a petition under Section 703(g) may “properly raise any matter designed to convince the commission that it should exercise its discretion . . . to rescind or amend a prior order in whole or in part,” at the same time “[p]arties . . . cannot be permitted by a second motion to review and reconsider, to raise the same questions which were specifically considered and decided against them.”  </w:t>
      </w:r>
      <w:proofErr w:type="spellStart"/>
      <w:r w:rsidRPr="00283BF6">
        <w:rPr>
          <w:rFonts w:eastAsia="Calibri"/>
          <w:i/>
          <w:iCs/>
          <w:sz w:val="26"/>
          <w:szCs w:val="26"/>
        </w:rPr>
        <w:t>Duick</w:t>
      </w:r>
      <w:proofErr w:type="spellEnd"/>
      <w:r w:rsidRPr="00283BF6">
        <w:rPr>
          <w:rFonts w:eastAsia="Calibri"/>
          <w:i/>
          <w:iCs/>
          <w:sz w:val="26"/>
          <w:szCs w:val="26"/>
        </w:rPr>
        <w:t xml:space="preserve"> v. Pennsylvania Gas and Water Company</w:t>
      </w:r>
      <w:r w:rsidRPr="00283BF6">
        <w:rPr>
          <w:rFonts w:eastAsia="Calibri"/>
          <w:sz w:val="26"/>
          <w:szCs w:val="26"/>
        </w:rPr>
        <w:t>, Docket No. C-R0597001 et al., 56 Pa. P.U.C. 553 (Order entered December 17, 1982) (</w:t>
      </w:r>
      <w:proofErr w:type="spellStart"/>
      <w:r w:rsidRPr="00283BF6">
        <w:rPr>
          <w:rFonts w:eastAsia="Calibri"/>
          <w:i/>
          <w:iCs/>
          <w:sz w:val="26"/>
          <w:szCs w:val="26"/>
        </w:rPr>
        <w:t>Duick</w:t>
      </w:r>
      <w:proofErr w:type="spellEnd"/>
      <w:r w:rsidRPr="00283BF6">
        <w:rPr>
          <w:rFonts w:eastAsia="Calibri"/>
          <w:sz w:val="26"/>
          <w:szCs w:val="26"/>
        </w:rPr>
        <w:t xml:space="preserve">) (quoting </w:t>
      </w:r>
      <w:r w:rsidRPr="00283BF6">
        <w:rPr>
          <w:rFonts w:eastAsia="Calibri"/>
          <w:i/>
          <w:sz w:val="26"/>
          <w:szCs w:val="26"/>
        </w:rPr>
        <w:t>Pennsylvania Railroad Co. v. Pennsylvania Public</w:t>
      </w:r>
      <w:r w:rsidRPr="00283BF6">
        <w:rPr>
          <w:rFonts w:eastAsia="Calibri"/>
          <w:sz w:val="26"/>
          <w:szCs w:val="26"/>
        </w:rPr>
        <w:t xml:space="preserve"> </w:t>
      </w:r>
      <w:r w:rsidRPr="00283BF6">
        <w:rPr>
          <w:rFonts w:eastAsia="Calibri"/>
          <w:i/>
          <w:sz w:val="26"/>
          <w:szCs w:val="26"/>
        </w:rPr>
        <w:t>Service Commission</w:t>
      </w:r>
      <w:r w:rsidRPr="00283BF6">
        <w:rPr>
          <w:rFonts w:eastAsia="Calibri"/>
          <w:sz w:val="26"/>
          <w:szCs w:val="26"/>
        </w:rPr>
        <w:t xml:space="preserve">, 179 A. 850, 854 (Pa. Super. Ct. 1935)).  As we stated in </w:t>
      </w:r>
      <w:proofErr w:type="spellStart"/>
      <w:r w:rsidRPr="00283BF6">
        <w:rPr>
          <w:rFonts w:eastAsia="Calibri"/>
          <w:i/>
          <w:iCs/>
          <w:sz w:val="26"/>
          <w:szCs w:val="26"/>
        </w:rPr>
        <w:t>Duick</w:t>
      </w:r>
      <w:proofErr w:type="spellEnd"/>
      <w:r w:rsidRPr="00283BF6">
        <w:rPr>
          <w:rFonts w:eastAsia="Calibri"/>
          <w:sz w:val="26"/>
          <w:szCs w:val="26"/>
        </w:rPr>
        <w:t>:</w:t>
      </w:r>
    </w:p>
    <w:p w14:paraId="3AEDB765" w14:textId="77777777" w:rsidR="00283BF6" w:rsidRPr="00283BF6" w:rsidRDefault="00283BF6" w:rsidP="00283BF6">
      <w:pPr>
        <w:ind w:firstLine="0"/>
        <w:rPr>
          <w:rFonts w:eastAsia="Calibri"/>
          <w:sz w:val="26"/>
          <w:szCs w:val="26"/>
        </w:rPr>
      </w:pPr>
    </w:p>
    <w:p w14:paraId="4CA16B2B" w14:textId="77777777" w:rsidR="00283BF6" w:rsidRPr="00283BF6" w:rsidRDefault="00283BF6" w:rsidP="00283BF6">
      <w:pPr>
        <w:spacing w:line="240" w:lineRule="auto"/>
        <w:ind w:left="1440" w:right="1440" w:firstLine="0"/>
        <w:rPr>
          <w:rFonts w:eastAsia="Calibri"/>
          <w:sz w:val="26"/>
          <w:szCs w:val="26"/>
        </w:rPr>
      </w:pPr>
      <w:r w:rsidRPr="00283BF6">
        <w:rPr>
          <w:rFonts w:eastAsia="Calibri"/>
          <w:sz w:val="26"/>
          <w:szCs w:val="26"/>
        </w:rPr>
        <w:t xml:space="preserve">What we expect to see raised in such petitions </w:t>
      </w:r>
      <w:r w:rsidRPr="00283BF6">
        <w:rPr>
          <w:rFonts w:eastAsia="Calibri"/>
          <w:i/>
          <w:iCs/>
          <w:sz w:val="26"/>
          <w:szCs w:val="26"/>
        </w:rPr>
        <w:t>are new and novel arguments, not previously heard, or considerations which appear to have been overlooked or not addressed by the commission</w:t>
      </w:r>
      <w:r w:rsidRPr="00283BF6">
        <w:rPr>
          <w:rFonts w:eastAsia="Calibri"/>
          <w:sz w:val="26"/>
          <w:szCs w:val="26"/>
        </w:rPr>
        <w:t>.  Absent such matters being presented, we consider it unlikely that a party will succeed in persuading us that our initial decision on a matter or issue was either unwise or in error.</w:t>
      </w:r>
    </w:p>
    <w:p w14:paraId="6799236A" w14:textId="77777777" w:rsidR="00283BF6" w:rsidRPr="00283BF6" w:rsidRDefault="00283BF6" w:rsidP="00283BF6">
      <w:pPr>
        <w:ind w:left="1440" w:firstLine="0"/>
        <w:rPr>
          <w:rFonts w:eastAsia="Calibri"/>
          <w:sz w:val="26"/>
          <w:szCs w:val="26"/>
        </w:rPr>
      </w:pPr>
    </w:p>
    <w:p w14:paraId="78F08EB1" w14:textId="77777777" w:rsidR="00283BF6" w:rsidRPr="00283BF6" w:rsidRDefault="00283BF6" w:rsidP="00283BF6">
      <w:pPr>
        <w:ind w:firstLine="0"/>
        <w:rPr>
          <w:rFonts w:eastAsia="Calibri"/>
          <w:sz w:val="26"/>
          <w:szCs w:val="26"/>
        </w:rPr>
      </w:pPr>
      <w:proofErr w:type="spellStart"/>
      <w:r w:rsidRPr="00283BF6">
        <w:rPr>
          <w:rFonts w:eastAsia="Calibri"/>
          <w:i/>
          <w:iCs/>
          <w:sz w:val="26"/>
          <w:szCs w:val="26"/>
        </w:rPr>
        <w:t>Duick</w:t>
      </w:r>
      <w:proofErr w:type="spellEnd"/>
      <w:r w:rsidRPr="00283BF6">
        <w:rPr>
          <w:rFonts w:eastAsia="Calibri"/>
          <w:sz w:val="26"/>
          <w:szCs w:val="26"/>
        </w:rPr>
        <w:t xml:space="preserve"> at 559 (emphasis added).  </w:t>
      </w:r>
    </w:p>
    <w:p w14:paraId="3F9F1FCD" w14:textId="77777777" w:rsidR="00283BF6" w:rsidRPr="00283BF6" w:rsidRDefault="00283BF6" w:rsidP="00283BF6">
      <w:pPr>
        <w:ind w:firstLine="0"/>
        <w:rPr>
          <w:rFonts w:eastAsia="Calibri"/>
          <w:sz w:val="26"/>
          <w:szCs w:val="26"/>
        </w:rPr>
      </w:pPr>
    </w:p>
    <w:p w14:paraId="5693CCEB" w14:textId="77777777" w:rsidR="00283BF6" w:rsidRPr="00283BF6" w:rsidRDefault="00283BF6" w:rsidP="00283BF6">
      <w:pPr>
        <w:rPr>
          <w:rFonts w:eastAsia="Calibri"/>
          <w:sz w:val="26"/>
          <w:szCs w:val="26"/>
        </w:rPr>
      </w:pPr>
      <w:r w:rsidRPr="00283BF6">
        <w:rPr>
          <w:rFonts w:eastAsia="Calibri"/>
          <w:sz w:val="26"/>
          <w:szCs w:val="26"/>
        </w:rPr>
        <w:t xml:space="preserve">Furthermore, a decision to deny a petition for </w:t>
      </w:r>
      <w:r w:rsidR="007837AA">
        <w:rPr>
          <w:rFonts w:eastAsia="Calibri"/>
          <w:sz w:val="26"/>
          <w:szCs w:val="26"/>
        </w:rPr>
        <w:t xml:space="preserve">reconsideration </w:t>
      </w:r>
      <w:r w:rsidRPr="00283BF6">
        <w:rPr>
          <w:rFonts w:eastAsia="Calibri"/>
          <w:sz w:val="26"/>
          <w:szCs w:val="26"/>
        </w:rPr>
        <w:t xml:space="preserve">or amendment is a matter squarely within the Commission’s discretion, subject to being overturned only where a reviewing court finds “the agency’s decision demonstrates evidence of bad faith, fraud, capricious action or abuse of power.”  </w:t>
      </w:r>
      <w:r w:rsidRPr="00283BF6">
        <w:rPr>
          <w:rFonts w:eastAsia="Calibri"/>
          <w:i/>
          <w:iCs/>
          <w:sz w:val="26"/>
          <w:szCs w:val="26"/>
        </w:rPr>
        <w:t>West Penn Power Co. v. Pa. PUC</w:t>
      </w:r>
      <w:r w:rsidRPr="00283BF6">
        <w:rPr>
          <w:rFonts w:eastAsia="Calibri"/>
          <w:sz w:val="26"/>
          <w:szCs w:val="26"/>
        </w:rPr>
        <w:t xml:space="preserve">, 659 A.2d 1055, 1065 (Pa. </w:t>
      </w:r>
      <w:proofErr w:type="spellStart"/>
      <w:r w:rsidRPr="00283BF6">
        <w:rPr>
          <w:rFonts w:eastAsia="Calibri"/>
          <w:sz w:val="26"/>
          <w:szCs w:val="26"/>
        </w:rPr>
        <w:t>Cmwlth</w:t>
      </w:r>
      <w:proofErr w:type="spellEnd"/>
      <w:r w:rsidRPr="00283BF6">
        <w:rPr>
          <w:rFonts w:eastAsia="Calibri"/>
          <w:sz w:val="26"/>
          <w:szCs w:val="26"/>
        </w:rPr>
        <w:t>. 1995).</w:t>
      </w:r>
    </w:p>
    <w:p w14:paraId="7F293E37" w14:textId="77777777" w:rsidR="00283BF6" w:rsidRPr="00283BF6" w:rsidRDefault="00283BF6" w:rsidP="00283BF6">
      <w:pPr>
        <w:tabs>
          <w:tab w:val="left" w:pos="-720"/>
        </w:tabs>
        <w:ind w:left="2160" w:right="2160" w:firstLine="0"/>
        <w:rPr>
          <w:rFonts w:eastAsia="Calibri"/>
          <w:sz w:val="26"/>
          <w:szCs w:val="26"/>
        </w:rPr>
      </w:pPr>
    </w:p>
    <w:p w14:paraId="6A73E914" w14:textId="77777777" w:rsidR="00797415" w:rsidRDefault="00283BF6" w:rsidP="00797415">
      <w:pPr>
        <w:suppressAutoHyphens/>
        <w:ind w:firstLine="0"/>
        <w:rPr>
          <w:rFonts w:eastAsia="Calibri"/>
          <w:color w:val="000000"/>
          <w:spacing w:val="-3"/>
          <w:sz w:val="26"/>
          <w:szCs w:val="26"/>
          <w:u w:color="000000"/>
        </w:rPr>
      </w:pPr>
      <w:r w:rsidRPr="00283BF6">
        <w:rPr>
          <w:rFonts w:eastAsia="Calibri"/>
          <w:color w:val="000000"/>
          <w:spacing w:val="-3"/>
          <w:sz w:val="26"/>
          <w:szCs w:val="26"/>
          <w:u w:color="000000"/>
        </w:rPr>
        <w:tab/>
      </w:r>
      <w:r w:rsidRPr="00283BF6">
        <w:rPr>
          <w:rFonts w:eastAsia="Calibri"/>
          <w:color w:val="000000"/>
          <w:spacing w:val="-3"/>
          <w:sz w:val="26"/>
          <w:szCs w:val="26"/>
          <w:u w:color="000000"/>
        </w:rPr>
        <w:tab/>
        <w:t xml:space="preserve">Under the standards of </w:t>
      </w:r>
      <w:proofErr w:type="spellStart"/>
      <w:r w:rsidRPr="00283BF6">
        <w:rPr>
          <w:rFonts w:eastAsia="Calibri"/>
          <w:i/>
          <w:color w:val="000000"/>
          <w:spacing w:val="-3"/>
          <w:sz w:val="26"/>
          <w:szCs w:val="26"/>
          <w:u w:color="000000"/>
        </w:rPr>
        <w:t>Duick</w:t>
      </w:r>
      <w:proofErr w:type="spellEnd"/>
      <w:r w:rsidRPr="00283BF6">
        <w:rPr>
          <w:rFonts w:eastAsia="Calibri"/>
          <w:color w:val="000000"/>
          <w:spacing w:val="-3"/>
          <w:sz w:val="26"/>
          <w:szCs w:val="26"/>
          <w:u w:color="000000"/>
        </w:rPr>
        <w:t>, a petition for rec</w:t>
      </w:r>
      <w:r w:rsidR="007837AA">
        <w:rPr>
          <w:rFonts w:eastAsia="Calibri"/>
          <w:color w:val="000000"/>
          <w:spacing w:val="-3"/>
          <w:sz w:val="26"/>
          <w:szCs w:val="26"/>
          <w:u w:color="000000"/>
        </w:rPr>
        <w:t xml:space="preserve">onsideration </w:t>
      </w:r>
      <w:r w:rsidRPr="00283BF6">
        <w:rPr>
          <w:rFonts w:eastAsia="Calibri"/>
          <w:color w:val="000000"/>
          <w:spacing w:val="-3"/>
          <w:sz w:val="26"/>
          <w:szCs w:val="26"/>
          <w:u w:color="000000"/>
        </w:rPr>
        <w:t xml:space="preserve">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283BF6">
        <w:rPr>
          <w:rFonts w:eastAsia="Calibri"/>
          <w:i/>
          <w:color w:val="000000"/>
          <w:spacing w:val="-3"/>
          <w:sz w:val="26"/>
          <w:szCs w:val="26"/>
          <w:u w:color="000000"/>
        </w:rPr>
        <w:t>Id</w:t>
      </w:r>
      <w:r w:rsidRPr="00283BF6">
        <w:rPr>
          <w:rFonts w:eastAsia="Calibri"/>
          <w:color w:val="000000"/>
          <w:spacing w:val="-3"/>
          <w:sz w:val="26"/>
          <w:szCs w:val="26"/>
          <w:u w:color="000000"/>
        </w:rPr>
        <w:t>. at *13.</w:t>
      </w:r>
    </w:p>
    <w:p w14:paraId="49C1DB76" w14:textId="77777777" w:rsidR="00797415" w:rsidRDefault="00797415" w:rsidP="00797415">
      <w:pPr>
        <w:suppressAutoHyphens/>
        <w:ind w:firstLine="0"/>
        <w:rPr>
          <w:rFonts w:eastAsia="Calibri"/>
          <w:color w:val="000000"/>
          <w:spacing w:val="-3"/>
          <w:sz w:val="26"/>
          <w:szCs w:val="26"/>
          <w:u w:color="000000"/>
        </w:rPr>
      </w:pPr>
    </w:p>
    <w:p w14:paraId="68A285DA" w14:textId="156C23F0" w:rsidR="00283BF6" w:rsidRDefault="00D30CBB" w:rsidP="00797415">
      <w:pPr>
        <w:suppressAutoHyphens/>
        <w:ind w:firstLine="0"/>
        <w:rPr>
          <w:rFonts w:eastAsiaTheme="minorHAnsi"/>
          <w:b/>
          <w:i/>
          <w:iCs/>
          <w:sz w:val="26"/>
          <w:szCs w:val="26"/>
        </w:rPr>
      </w:pPr>
      <w:r>
        <w:rPr>
          <w:rFonts w:eastAsiaTheme="minorHAnsi"/>
          <w:b/>
          <w:sz w:val="26"/>
          <w:szCs w:val="26"/>
        </w:rPr>
        <w:t>B.</w:t>
      </w:r>
      <w:r w:rsidR="00283BF6">
        <w:rPr>
          <w:rFonts w:eastAsiaTheme="minorHAnsi"/>
          <w:b/>
          <w:sz w:val="26"/>
          <w:szCs w:val="26"/>
        </w:rPr>
        <w:t xml:space="preserve"> </w:t>
      </w:r>
      <w:r w:rsidR="00AD7403">
        <w:rPr>
          <w:rFonts w:eastAsiaTheme="minorHAnsi"/>
          <w:b/>
          <w:sz w:val="26"/>
          <w:szCs w:val="26"/>
        </w:rPr>
        <w:tab/>
      </w:r>
      <w:r w:rsidR="00283BF6">
        <w:rPr>
          <w:rFonts w:eastAsiaTheme="minorHAnsi"/>
          <w:b/>
          <w:sz w:val="26"/>
          <w:szCs w:val="26"/>
        </w:rPr>
        <w:t xml:space="preserve">The </w:t>
      </w:r>
      <w:r w:rsidR="00283BF6" w:rsidRPr="00BA7B71">
        <w:rPr>
          <w:rFonts w:eastAsiaTheme="minorHAnsi"/>
          <w:b/>
          <w:i/>
          <w:iCs/>
          <w:sz w:val="26"/>
          <w:szCs w:val="26"/>
        </w:rPr>
        <w:t>December 5 Final Order</w:t>
      </w:r>
    </w:p>
    <w:p w14:paraId="2969AF1D" w14:textId="77777777" w:rsidR="0014186E" w:rsidRPr="00797415" w:rsidRDefault="0014186E" w:rsidP="00797415">
      <w:pPr>
        <w:suppressAutoHyphens/>
        <w:ind w:firstLine="0"/>
        <w:rPr>
          <w:rFonts w:eastAsia="Calibri"/>
          <w:color w:val="000000"/>
          <w:spacing w:val="-3"/>
          <w:sz w:val="26"/>
          <w:szCs w:val="26"/>
          <w:u w:color="000000"/>
        </w:rPr>
      </w:pPr>
    </w:p>
    <w:p w14:paraId="5D981782" w14:textId="10E7ADF1" w:rsidR="00797415" w:rsidRDefault="00283BF6" w:rsidP="00797415">
      <w:pPr>
        <w:keepNext/>
        <w:keepLines/>
        <w:rPr>
          <w:sz w:val="26"/>
          <w:szCs w:val="26"/>
        </w:rPr>
      </w:pPr>
      <w:r w:rsidRPr="00283BF6">
        <w:rPr>
          <w:rFonts w:eastAsiaTheme="minorHAnsi"/>
          <w:bCs/>
          <w:sz w:val="26"/>
          <w:szCs w:val="26"/>
        </w:rPr>
        <w:t xml:space="preserve">As discussed above, </w:t>
      </w:r>
      <w:r>
        <w:rPr>
          <w:rFonts w:eastAsiaTheme="minorHAnsi"/>
          <w:bCs/>
          <w:sz w:val="26"/>
          <w:szCs w:val="26"/>
        </w:rPr>
        <w:t xml:space="preserve">the Commission’s </w:t>
      </w:r>
      <w:r w:rsidRPr="00283BF6">
        <w:rPr>
          <w:rFonts w:eastAsiaTheme="minorHAnsi"/>
          <w:bCs/>
          <w:i/>
          <w:iCs/>
          <w:sz w:val="26"/>
          <w:szCs w:val="26"/>
        </w:rPr>
        <w:t>December 5 Final Order</w:t>
      </w:r>
      <w:r w:rsidR="000B1F6E" w:rsidRPr="000B1F6E">
        <w:rPr>
          <w:sz w:val="26"/>
          <w:szCs w:val="26"/>
        </w:rPr>
        <w:t xml:space="preserve"> </w:t>
      </w:r>
      <w:r w:rsidR="00E94F07">
        <w:rPr>
          <w:sz w:val="26"/>
          <w:szCs w:val="26"/>
        </w:rPr>
        <w:t xml:space="preserve">denied the Petitioner’s Exceptions to the ALJ’s Initial Decision dismissing the Complaint, which had alleged </w:t>
      </w:r>
      <w:r w:rsidR="007837AA">
        <w:rPr>
          <w:sz w:val="26"/>
          <w:szCs w:val="26"/>
        </w:rPr>
        <w:t xml:space="preserve">health-based claims of </w:t>
      </w:r>
      <w:r w:rsidR="00E94F07">
        <w:rPr>
          <w:sz w:val="26"/>
          <w:szCs w:val="26"/>
        </w:rPr>
        <w:t xml:space="preserve">unreasonable service by PPL </w:t>
      </w:r>
      <w:r w:rsidR="007837AA">
        <w:rPr>
          <w:sz w:val="26"/>
          <w:szCs w:val="26"/>
        </w:rPr>
        <w:t xml:space="preserve">due to </w:t>
      </w:r>
      <w:r w:rsidR="00E94F07">
        <w:rPr>
          <w:sz w:val="26"/>
          <w:szCs w:val="26"/>
        </w:rPr>
        <w:t xml:space="preserve">harm </w:t>
      </w:r>
      <w:r w:rsidR="007837AA">
        <w:rPr>
          <w:sz w:val="26"/>
          <w:szCs w:val="26"/>
        </w:rPr>
        <w:t xml:space="preserve">to </w:t>
      </w:r>
      <w:r w:rsidR="00E94F07">
        <w:rPr>
          <w:sz w:val="26"/>
          <w:szCs w:val="26"/>
        </w:rPr>
        <w:t xml:space="preserve">the Petitioner’s health and safety caused by the PPL’s plan to install a smart meter at </w:t>
      </w:r>
      <w:r w:rsidR="00623627">
        <w:rPr>
          <w:sz w:val="26"/>
          <w:szCs w:val="26"/>
        </w:rPr>
        <w:t xml:space="preserve">the </w:t>
      </w:r>
      <w:r w:rsidR="00E94F07">
        <w:rPr>
          <w:sz w:val="26"/>
          <w:szCs w:val="26"/>
        </w:rPr>
        <w:t xml:space="preserve">Petitioner’s residence.  </w:t>
      </w:r>
      <w:r w:rsidR="00797415">
        <w:rPr>
          <w:sz w:val="26"/>
          <w:szCs w:val="26"/>
        </w:rPr>
        <w:t xml:space="preserve">The </w:t>
      </w:r>
      <w:r w:rsidR="00797415" w:rsidRPr="00797415">
        <w:rPr>
          <w:sz w:val="26"/>
          <w:szCs w:val="26"/>
        </w:rPr>
        <w:t xml:space="preserve">ALJ </w:t>
      </w:r>
      <w:r w:rsidR="00797415">
        <w:rPr>
          <w:sz w:val="26"/>
          <w:szCs w:val="26"/>
        </w:rPr>
        <w:t xml:space="preserve">specifically </w:t>
      </w:r>
      <w:r w:rsidR="00797415" w:rsidRPr="00797415">
        <w:rPr>
          <w:sz w:val="26"/>
          <w:szCs w:val="26"/>
        </w:rPr>
        <w:t xml:space="preserve">determined that the Complainant’s unsubstantiated testimony </w:t>
      </w:r>
      <w:r w:rsidR="00797415">
        <w:rPr>
          <w:sz w:val="26"/>
          <w:szCs w:val="26"/>
        </w:rPr>
        <w:t>was</w:t>
      </w:r>
      <w:r w:rsidR="00797415" w:rsidRPr="00797415">
        <w:rPr>
          <w:sz w:val="26"/>
          <w:szCs w:val="26"/>
        </w:rPr>
        <w:t xml:space="preserve"> insufficient to support a finding that the smart </w:t>
      </w:r>
      <w:r w:rsidR="008A7465">
        <w:rPr>
          <w:sz w:val="26"/>
          <w:szCs w:val="26"/>
        </w:rPr>
        <w:t xml:space="preserve">meter </w:t>
      </w:r>
      <w:r w:rsidR="00797415" w:rsidRPr="00797415">
        <w:rPr>
          <w:sz w:val="26"/>
          <w:szCs w:val="26"/>
        </w:rPr>
        <w:t xml:space="preserve">technology utilized by PPL </w:t>
      </w:r>
      <w:r w:rsidR="00797415">
        <w:rPr>
          <w:sz w:val="26"/>
          <w:szCs w:val="26"/>
        </w:rPr>
        <w:t xml:space="preserve">would </w:t>
      </w:r>
      <w:r w:rsidR="00797415" w:rsidRPr="00797415">
        <w:rPr>
          <w:sz w:val="26"/>
          <w:szCs w:val="26"/>
        </w:rPr>
        <w:t xml:space="preserve">either cause harm to the Complainant’s health and safety, or pose </w:t>
      </w:r>
      <w:r w:rsidR="005B1677">
        <w:rPr>
          <w:sz w:val="26"/>
          <w:szCs w:val="26"/>
        </w:rPr>
        <w:t xml:space="preserve">a </w:t>
      </w:r>
      <w:r w:rsidR="00797415" w:rsidRPr="00797415">
        <w:rPr>
          <w:sz w:val="26"/>
          <w:szCs w:val="26"/>
        </w:rPr>
        <w:t xml:space="preserve">cybersecurity risk or </w:t>
      </w:r>
      <w:r w:rsidR="005B1677">
        <w:rPr>
          <w:sz w:val="26"/>
          <w:szCs w:val="26"/>
        </w:rPr>
        <w:t xml:space="preserve">a </w:t>
      </w:r>
      <w:r w:rsidR="00797415" w:rsidRPr="00797415">
        <w:rPr>
          <w:sz w:val="26"/>
          <w:szCs w:val="26"/>
        </w:rPr>
        <w:t xml:space="preserve">violation of privacy </w:t>
      </w:r>
      <w:r w:rsidR="00623627">
        <w:rPr>
          <w:sz w:val="26"/>
          <w:szCs w:val="26"/>
        </w:rPr>
        <w:t xml:space="preserve">rights </w:t>
      </w:r>
      <w:r w:rsidR="00797415" w:rsidRPr="00797415">
        <w:rPr>
          <w:sz w:val="26"/>
          <w:szCs w:val="26"/>
        </w:rPr>
        <w:t xml:space="preserve">in violation of the Code or </w:t>
      </w:r>
      <w:r w:rsidR="00797415">
        <w:rPr>
          <w:sz w:val="26"/>
          <w:szCs w:val="26"/>
        </w:rPr>
        <w:t xml:space="preserve">PPL’s </w:t>
      </w:r>
      <w:r w:rsidR="00797415" w:rsidRPr="00797415">
        <w:rPr>
          <w:sz w:val="26"/>
          <w:szCs w:val="26"/>
        </w:rPr>
        <w:t xml:space="preserve">Commission-approved Smart Meter Deployment Plan.  </w:t>
      </w:r>
      <w:r w:rsidR="00797415" w:rsidRPr="00283BF6">
        <w:rPr>
          <w:rFonts w:eastAsiaTheme="minorHAnsi"/>
          <w:bCs/>
          <w:i/>
          <w:iCs/>
          <w:sz w:val="26"/>
          <w:szCs w:val="26"/>
        </w:rPr>
        <w:t>December 5 Final Order</w:t>
      </w:r>
      <w:r w:rsidR="00797415" w:rsidRPr="000B1F6E">
        <w:rPr>
          <w:sz w:val="26"/>
          <w:szCs w:val="26"/>
        </w:rPr>
        <w:t xml:space="preserve"> </w:t>
      </w:r>
      <w:r w:rsidR="00797415">
        <w:rPr>
          <w:sz w:val="26"/>
          <w:szCs w:val="26"/>
        </w:rPr>
        <w:t>at 10;</w:t>
      </w:r>
      <w:r w:rsidR="00797415" w:rsidRPr="00797415">
        <w:rPr>
          <w:sz w:val="26"/>
          <w:szCs w:val="26"/>
        </w:rPr>
        <w:t xml:space="preserve"> I.D. at 29-30</w:t>
      </w:r>
      <w:r w:rsidR="00797415">
        <w:rPr>
          <w:sz w:val="26"/>
          <w:szCs w:val="26"/>
        </w:rPr>
        <w:t>.</w:t>
      </w:r>
    </w:p>
    <w:p w14:paraId="233F5E1D" w14:textId="77777777" w:rsidR="00797415" w:rsidRDefault="00797415" w:rsidP="00797415">
      <w:pPr>
        <w:autoSpaceDE w:val="0"/>
        <w:autoSpaceDN w:val="0"/>
        <w:adjustRightInd w:val="0"/>
        <w:rPr>
          <w:rFonts w:eastAsia="Calibri"/>
          <w:color w:val="000000"/>
          <w:sz w:val="26"/>
          <w:szCs w:val="26"/>
        </w:rPr>
      </w:pPr>
    </w:p>
    <w:p w14:paraId="512984CA" w14:textId="7B62B831" w:rsidR="00797415" w:rsidRPr="00797415" w:rsidRDefault="00797415" w:rsidP="00797415">
      <w:pPr>
        <w:autoSpaceDE w:val="0"/>
        <w:autoSpaceDN w:val="0"/>
        <w:adjustRightInd w:val="0"/>
        <w:rPr>
          <w:rFonts w:eastAsia="Calibri"/>
          <w:color w:val="000000"/>
          <w:sz w:val="26"/>
          <w:szCs w:val="26"/>
        </w:rPr>
      </w:pPr>
      <w:r>
        <w:rPr>
          <w:rFonts w:eastAsia="Calibri"/>
          <w:color w:val="000000"/>
          <w:sz w:val="26"/>
          <w:szCs w:val="26"/>
        </w:rPr>
        <w:t>Further, t</w:t>
      </w:r>
      <w:r w:rsidRPr="00797415">
        <w:rPr>
          <w:rFonts w:eastAsia="Calibri"/>
          <w:color w:val="000000"/>
          <w:sz w:val="26"/>
          <w:szCs w:val="26"/>
        </w:rPr>
        <w:t xml:space="preserve">he ALJ concluded that the Complainant failed to establish </w:t>
      </w:r>
      <w:r w:rsidRPr="00797415">
        <w:rPr>
          <w:rFonts w:eastAsia="Calibri"/>
          <w:i/>
          <w:iCs/>
          <w:color w:val="000000"/>
          <w:sz w:val="26"/>
          <w:szCs w:val="26"/>
        </w:rPr>
        <w:t xml:space="preserve">prima facie </w:t>
      </w:r>
      <w:r w:rsidRPr="00797415">
        <w:rPr>
          <w:rFonts w:eastAsia="Calibri"/>
          <w:color w:val="000000"/>
          <w:sz w:val="26"/>
          <w:szCs w:val="26"/>
        </w:rPr>
        <w:t xml:space="preserve">medical and technical evidence required for a claim based on either the negative health effects to the Complainant or the safety risk posed from excessive exposure to RF caused by smart meter installation at the Complainant’s residence.  </w:t>
      </w:r>
      <w:r w:rsidRPr="00283BF6">
        <w:rPr>
          <w:rFonts w:eastAsiaTheme="minorHAnsi"/>
          <w:bCs/>
          <w:i/>
          <w:iCs/>
          <w:sz w:val="26"/>
          <w:szCs w:val="26"/>
        </w:rPr>
        <w:t>December 5 Final Order</w:t>
      </w:r>
      <w:r w:rsidRPr="000B1F6E">
        <w:rPr>
          <w:sz w:val="26"/>
          <w:szCs w:val="26"/>
        </w:rPr>
        <w:t xml:space="preserve"> </w:t>
      </w:r>
      <w:r>
        <w:rPr>
          <w:sz w:val="26"/>
          <w:szCs w:val="26"/>
        </w:rPr>
        <w:t>at 1</w:t>
      </w:r>
      <w:r w:rsidR="001F4426">
        <w:rPr>
          <w:sz w:val="26"/>
          <w:szCs w:val="26"/>
        </w:rPr>
        <w:t>3</w:t>
      </w:r>
      <w:r>
        <w:rPr>
          <w:sz w:val="26"/>
          <w:szCs w:val="26"/>
        </w:rPr>
        <w:t xml:space="preserve">; </w:t>
      </w:r>
      <w:r w:rsidRPr="00797415">
        <w:rPr>
          <w:rFonts w:eastAsia="Calibri"/>
          <w:color w:val="000000"/>
          <w:sz w:val="26"/>
          <w:szCs w:val="26"/>
        </w:rPr>
        <w:t>I.D. at 24-25</w:t>
      </w:r>
      <w:r w:rsidR="001F4426">
        <w:rPr>
          <w:rFonts w:eastAsia="Calibri"/>
          <w:color w:val="000000"/>
          <w:sz w:val="26"/>
          <w:szCs w:val="26"/>
        </w:rPr>
        <w:t>.</w:t>
      </w:r>
    </w:p>
    <w:p w14:paraId="3DF5DD27" w14:textId="2ECAB204" w:rsidR="00283BF6" w:rsidRDefault="007837AA" w:rsidP="00797415">
      <w:pPr>
        <w:keepNext/>
        <w:keepLines/>
        <w:rPr>
          <w:sz w:val="26"/>
          <w:szCs w:val="26"/>
        </w:rPr>
      </w:pPr>
      <w:r>
        <w:rPr>
          <w:sz w:val="26"/>
          <w:szCs w:val="26"/>
        </w:rPr>
        <w:lastRenderedPageBreak/>
        <w:t xml:space="preserve">On review of the ALJ’s Initial Decision, we </w:t>
      </w:r>
      <w:r w:rsidR="00E94F07">
        <w:rPr>
          <w:sz w:val="26"/>
          <w:szCs w:val="26"/>
        </w:rPr>
        <w:t xml:space="preserve">found no </w:t>
      </w:r>
      <w:r w:rsidR="000B1F6E" w:rsidRPr="000B1F6E">
        <w:rPr>
          <w:sz w:val="26"/>
          <w:szCs w:val="26"/>
        </w:rPr>
        <w:t xml:space="preserve">factual or legal argument </w:t>
      </w:r>
      <w:r w:rsidR="00E94F07">
        <w:rPr>
          <w:sz w:val="26"/>
          <w:szCs w:val="26"/>
        </w:rPr>
        <w:t xml:space="preserve">raised in the </w:t>
      </w:r>
      <w:r w:rsidR="000B1F6E" w:rsidRPr="000B1F6E">
        <w:rPr>
          <w:sz w:val="26"/>
          <w:szCs w:val="26"/>
        </w:rPr>
        <w:t>Exceptions which would support the reversal of the ALJ’s</w:t>
      </w:r>
      <w:r w:rsidR="00E94F07">
        <w:rPr>
          <w:sz w:val="26"/>
          <w:szCs w:val="26"/>
        </w:rPr>
        <w:t xml:space="preserve"> conclusion </w:t>
      </w:r>
      <w:r w:rsidR="000B1F6E" w:rsidRPr="000B1F6E">
        <w:rPr>
          <w:sz w:val="26"/>
          <w:szCs w:val="26"/>
        </w:rPr>
        <w:t xml:space="preserve">that the Complainant failed to establish a </w:t>
      </w:r>
      <w:r w:rsidR="000B1F6E" w:rsidRPr="000B1F6E">
        <w:rPr>
          <w:i/>
          <w:iCs/>
          <w:sz w:val="26"/>
          <w:szCs w:val="26"/>
        </w:rPr>
        <w:t>prima facie</w:t>
      </w:r>
      <w:r w:rsidR="000B1F6E" w:rsidRPr="000B1F6E">
        <w:rPr>
          <w:sz w:val="26"/>
          <w:szCs w:val="26"/>
        </w:rPr>
        <w:t xml:space="preserve"> claim for unreasonable or unsafe service based on harm to the Complainant’s health and safety caused by PPL’s installation of smart meter.</w:t>
      </w:r>
      <w:r w:rsidR="00E94F07">
        <w:rPr>
          <w:sz w:val="26"/>
          <w:szCs w:val="26"/>
        </w:rPr>
        <w:t xml:space="preserve"> </w:t>
      </w:r>
      <w:r w:rsidR="000B1F6E" w:rsidRPr="000B1F6E">
        <w:rPr>
          <w:sz w:val="26"/>
          <w:szCs w:val="26"/>
        </w:rPr>
        <w:t xml:space="preserve"> </w:t>
      </w:r>
      <w:r w:rsidR="00E94F07" w:rsidRPr="00283BF6">
        <w:rPr>
          <w:rFonts w:eastAsiaTheme="minorHAnsi"/>
          <w:bCs/>
          <w:i/>
          <w:iCs/>
          <w:sz w:val="26"/>
          <w:szCs w:val="26"/>
        </w:rPr>
        <w:t>December 5 Final Order</w:t>
      </w:r>
      <w:r w:rsidR="000B1F6E" w:rsidRPr="000B1F6E">
        <w:rPr>
          <w:sz w:val="26"/>
          <w:szCs w:val="26"/>
        </w:rPr>
        <w:t xml:space="preserve"> </w:t>
      </w:r>
      <w:r w:rsidR="00E94F07">
        <w:rPr>
          <w:sz w:val="26"/>
          <w:szCs w:val="26"/>
        </w:rPr>
        <w:t>at 18.</w:t>
      </w:r>
    </w:p>
    <w:p w14:paraId="1C31FCA8" w14:textId="77777777" w:rsidR="00E94F07" w:rsidRDefault="00E94F07" w:rsidP="00E94F07">
      <w:pPr>
        <w:keepNext/>
        <w:keepLines/>
        <w:rPr>
          <w:rFonts w:eastAsiaTheme="minorHAnsi"/>
          <w:b/>
          <w:sz w:val="26"/>
          <w:szCs w:val="26"/>
        </w:rPr>
      </w:pPr>
    </w:p>
    <w:p w14:paraId="44B68A8E" w14:textId="0CE9C05A" w:rsidR="00723092" w:rsidRDefault="00283BF6" w:rsidP="00723092">
      <w:pPr>
        <w:keepNext/>
        <w:keepLines/>
        <w:ind w:firstLine="0"/>
        <w:rPr>
          <w:rFonts w:eastAsiaTheme="minorHAnsi"/>
          <w:b/>
          <w:sz w:val="26"/>
          <w:szCs w:val="26"/>
        </w:rPr>
      </w:pPr>
      <w:r>
        <w:rPr>
          <w:rFonts w:eastAsiaTheme="minorHAnsi"/>
          <w:b/>
          <w:sz w:val="26"/>
          <w:szCs w:val="26"/>
        </w:rPr>
        <w:t xml:space="preserve">C. </w:t>
      </w:r>
      <w:r w:rsidR="00AD7403">
        <w:rPr>
          <w:rFonts w:eastAsiaTheme="minorHAnsi"/>
          <w:b/>
          <w:sz w:val="26"/>
          <w:szCs w:val="26"/>
        </w:rPr>
        <w:tab/>
      </w:r>
      <w:r>
        <w:rPr>
          <w:rFonts w:eastAsiaTheme="minorHAnsi"/>
          <w:b/>
          <w:sz w:val="26"/>
          <w:szCs w:val="26"/>
        </w:rPr>
        <w:t xml:space="preserve">Petition for Reconsideration </w:t>
      </w:r>
    </w:p>
    <w:p w14:paraId="29EE350A" w14:textId="77777777" w:rsidR="00283BF6" w:rsidRDefault="00283BF6" w:rsidP="00723092">
      <w:pPr>
        <w:keepNext/>
        <w:keepLines/>
        <w:ind w:firstLine="0"/>
        <w:rPr>
          <w:rFonts w:eastAsiaTheme="minorHAnsi"/>
          <w:b/>
          <w:sz w:val="26"/>
          <w:szCs w:val="26"/>
        </w:rPr>
      </w:pPr>
    </w:p>
    <w:p w14:paraId="3275971A" w14:textId="163AFB54" w:rsidR="00E94F07" w:rsidRDefault="00623627" w:rsidP="00283BF6">
      <w:pPr>
        <w:rPr>
          <w:kern w:val="24"/>
          <w:sz w:val="26"/>
          <w:szCs w:val="26"/>
        </w:rPr>
      </w:pPr>
      <w:r>
        <w:rPr>
          <w:kern w:val="24"/>
          <w:sz w:val="26"/>
          <w:szCs w:val="26"/>
        </w:rPr>
        <w:t xml:space="preserve">The </w:t>
      </w:r>
      <w:r w:rsidR="00E94F07">
        <w:rPr>
          <w:kern w:val="24"/>
          <w:sz w:val="26"/>
          <w:szCs w:val="26"/>
        </w:rPr>
        <w:t xml:space="preserve">Petitioner seeks reconsideration of our </w:t>
      </w:r>
      <w:r w:rsidR="00E94F07" w:rsidRPr="000C6837">
        <w:rPr>
          <w:i/>
          <w:iCs/>
          <w:kern w:val="24"/>
          <w:sz w:val="26"/>
          <w:szCs w:val="26"/>
        </w:rPr>
        <w:t>December 5 Final Order</w:t>
      </w:r>
      <w:r w:rsidR="00E94F07">
        <w:rPr>
          <w:kern w:val="24"/>
          <w:sz w:val="26"/>
          <w:szCs w:val="26"/>
        </w:rPr>
        <w:t xml:space="preserve"> on </w:t>
      </w:r>
      <w:r w:rsidR="000C6837">
        <w:rPr>
          <w:kern w:val="24"/>
          <w:sz w:val="26"/>
          <w:szCs w:val="26"/>
        </w:rPr>
        <w:t>three bases, summarized as follows</w:t>
      </w:r>
      <w:r w:rsidR="001F4426">
        <w:rPr>
          <w:rStyle w:val="FootnoteReference"/>
          <w:kern w:val="24"/>
          <w:szCs w:val="26"/>
        </w:rPr>
        <w:footnoteReference w:id="3"/>
      </w:r>
      <w:r w:rsidR="00E94F07">
        <w:rPr>
          <w:kern w:val="24"/>
          <w:sz w:val="26"/>
          <w:szCs w:val="26"/>
        </w:rPr>
        <w:t>:</w:t>
      </w:r>
    </w:p>
    <w:p w14:paraId="64328B72" w14:textId="77777777" w:rsidR="0070281A" w:rsidRDefault="0070281A" w:rsidP="00283BF6">
      <w:pPr>
        <w:rPr>
          <w:kern w:val="24"/>
          <w:sz w:val="26"/>
          <w:szCs w:val="26"/>
        </w:rPr>
      </w:pPr>
    </w:p>
    <w:p w14:paraId="021C8DCD" w14:textId="5471A459" w:rsidR="00DD73EE" w:rsidRDefault="000C6837" w:rsidP="00E94F07">
      <w:pPr>
        <w:pStyle w:val="ListParagraph"/>
        <w:numPr>
          <w:ilvl w:val="0"/>
          <w:numId w:val="6"/>
        </w:numPr>
        <w:rPr>
          <w:kern w:val="24"/>
          <w:sz w:val="26"/>
          <w:szCs w:val="26"/>
        </w:rPr>
      </w:pPr>
      <w:r w:rsidRPr="00C0261F">
        <w:rPr>
          <w:rFonts w:eastAsiaTheme="minorHAnsi"/>
          <w:bCs/>
          <w:sz w:val="26"/>
          <w:szCs w:val="26"/>
        </w:rPr>
        <w:t>The</w:t>
      </w:r>
      <w:r>
        <w:rPr>
          <w:rFonts w:eastAsiaTheme="minorHAnsi"/>
          <w:bCs/>
          <w:i/>
          <w:iCs/>
          <w:sz w:val="26"/>
          <w:szCs w:val="26"/>
        </w:rPr>
        <w:t xml:space="preserve"> </w:t>
      </w:r>
      <w:r w:rsidR="00DD73EE" w:rsidRPr="00283BF6">
        <w:rPr>
          <w:rFonts w:eastAsiaTheme="minorHAnsi"/>
          <w:bCs/>
          <w:i/>
          <w:iCs/>
          <w:sz w:val="26"/>
          <w:szCs w:val="26"/>
        </w:rPr>
        <w:t>December 5 Final Order</w:t>
      </w:r>
      <w:r w:rsidR="00DD73EE" w:rsidRPr="000B1F6E">
        <w:rPr>
          <w:sz w:val="26"/>
          <w:szCs w:val="26"/>
        </w:rPr>
        <w:t xml:space="preserve"> </w:t>
      </w:r>
      <w:r w:rsidR="00DD73EE">
        <w:rPr>
          <w:sz w:val="26"/>
          <w:szCs w:val="26"/>
        </w:rPr>
        <w:t xml:space="preserve">at 17, contained an error of fact, by incorrectly stating </w:t>
      </w:r>
      <w:r w:rsidR="00DD73EE">
        <w:rPr>
          <w:kern w:val="24"/>
          <w:sz w:val="26"/>
          <w:szCs w:val="26"/>
        </w:rPr>
        <w:t>that “</w:t>
      </w:r>
      <w:r w:rsidR="00DD73EE" w:rsidRPr="00DD73EE">
        <w:rPr>
          <w:sz w:val="26"/>
          <w:szCs w:val="26"/>
        </w:rPr>
        <w:t>an extension of the schedule for PPL’s installation the Complainant’</w:t>
      </w:r>
      <w:r w:rsidR="008A7465">
        <w:rPr>
          <w:sz w:val="26"/>
          <w:szCs w:val="26"/>
        </w:rPr>
        <w:t>s</w:t>
      </w:r>
      <w:r w:rsidR="00DD73EE" w:rsidRPr="00DD73EE">
        <w:rPr>
          <w:sz w:val="26"/>
          <w:szCs w:val="26"/>
        </w:rPr>
        <w:t xml:space="preserve"> smart meter, is improperly raised for the first time in an Exception</w:t>
      </w:r>
      <w:r w:rsidR="00DD73EE">
        <w:rPr>
          <w:sz w:val="26"/>
          <w:szCs w:val="26"/>
        </w:rPr>
        <w:t xml:space="preserve">,” where the Complainant’s opening statement to the ALJ had expressly requested a “stay” of the installation of a smart meter based on health reasons. </w:t>
      </w:r>
      <w:r w:rsidR="00E94F07" w:rsidRPr="00E94F07">
        <w:rPr>
          <w:kern w:val="24"/>
          <w:sz w:val="26"/>
          <w:szCs w:val="26"/>
        </w:rPr>
        <w:t xml:space="preserve"> </w:t>
      </w:r>
      <w:r w:rsidR="00283BF6" w:rsidRPr="00E94F07">
        <w:rPr>
          <w:kern w:val="24"/>
          <w:sz w:val="26"/>
          <w:szCs w:val="26"/>
        </w:rPr>
        <w:t xml:space="preserve">Petition at </w:t>
      </w:r>
      <w:r w:rsidR="00DD73EE">
        <w:rPr>
          <w:kern w:val="24"/>
          <w:sz w:val="26"/>
          <w:szCs w:val="26"/>
        </w:rPr>
        <w:t>1-2.</w:t>
      </w:r>
    </w:p>
    <w:p w14:paraId="0F6D91B3" w14:textId="77777777" w:rsidR="005B1677" w:rsidRPr="00934E48" w:rsidRDefault="005B1677" w:rsidP="00934E48">
      <w:pPr>
        <w:ind w:left="1440" w:firstLine="0"/>
        <w:rPr>
          <w:kern w:val="24"/>
          <w:sz w:val="26"/>
          <w:szCs w:val="26"/>
        </w:rPr>
      </w:pPr>
    </w:p>
    <w:p w14:paraId="1C78AED7" w14:textId="26BACE4A" w:rsidR="00283BF6" w:rsidRPr="000C6837" w:rsidRDefault="00DD73EE" w:rsidP="00E94F07">
      <w:pPr>
        <w:pStyle w:val="ListParagraph"/>
        <w:numPr>
          <w:ilvl w:val="0"/>
          <w:numId w:val="6"/>
        </w:numPr>
        <w:rPr>
          <w:kern w:val="24"/>
          <w:sz w:val="26"/>
          <w:szCs w:val="26"/>
        </w:rPr>
      </w:pPr>
      <w:r w:rsidRPr="00DD73EE">
        <w:rPr>
          <w:rFonts w:eastAsiaTheme="minorHAnsi"/>
          <w:bCs/>
          <w:sz w:val="26"/>
          <w:szCs w:val="26"/>
        </w:rPr>
        <w:t xml:space="preserve">The Commission </w:t>
      </w:r>
      <w:r>
        <w:rPr>
          <w:rFonts w:eastAsiaTheme="minorHAnsi"/>
          <w:bCs/>
          <w:sz w:val="26"/>
          <w:szCs w:val="26"/>
        </w:rPr>
        <w:t xml:space="preserve">overlooked or </w:t>
      </w:r>
      <w:r w:rsidRPr="00DD73EE">
        <w:rPr>
          <w:rFonts w:eastAsiaTheme="minorHAnsi"/>
          <w:bCs/>
          <w:sz w:val="26"/>
          <w:szCs w:val="26"/>
        </w:rPr>
        <w:t>failed</w:t>
      </w:r>
      <w:r>
        <w:rPr>
          <w:rFonts w:eastAsiaTheme="minorHAnsi"/>
          <w:bCs/>
          <w:sz w:val="26"/>
          <w:szCs w:val="26"/>
        </w:rPr>
        <w:t xml:space="preserve"> to address the claim of inadequate notice </w:t>
      </w:r>
      <w:r w:rsidR="00C0261F">
        <w:rPr>
          <w:rFonts w:eastAsiaTheme="minorHAnsi"/>
          <w:bCs/>
          <w:sz w:val="26"/>
          <w:szCs w:val="26"/>
        </w:rPr>
        <w:t xml:space="preserve">provided by PPL to its customer base </w:t>
      </w:r>
      <w:r>
        <w:rPr>
          <w:rFonts w:eastAsiaTheme="minorHAnsi"/>
          <w:bCs/>
          <w:sz w:val="26"/>
          <w:szCs w:val="26"/>
        </w:rPr>
        <w:t xml:space="preserve">of PPL’s plan to install a smart meter at his residence, as evidenced by the </w:t>
      </w:r>
      <w:r w:rsidR="00EC39B9">
        <w:rPr>
          <w:rFonts w:eastAsiaTheme="minorHAnsi"/>
          <w:bCs/>
          <w:sz w:val="26"/>
          <w:szCs w:val="26"/>
        </w:rPr>
        <w:t>contrast between Complainant’s Exhibits A (PPL communication containing no reference to AMI, MESH or Smart Meter) and B (PPL correspondence to stockholders).</w:t>
      </w:r>
    </w:p>
    <w:p w14:paraId="5CD83EE1" w14:textId="77777777" w:rsidR="00283BF6" w:rsidRDefault="00EC39B9" w:rsidP="000C6837">
      <w:pPr>
        <w:pStyle w:val="ListParagraph"/>
        <w:numPr>
          <w:ilvl w:val="0"/>
          <w:numId w:val="6"/>
        </w:numPr>
        <w:rPr>
          <w:kern w:val="24"/>
          <w:sz w:val="26"/>
          <w:szCs w:val="26"/>
        </w:rPr>
      </w:pPr>
      <w:r w:rsidRPr="000C6837">
        <w:rPr>
          <w:kern w:val="24"/>
          <w:sz w:val="26"/>
          <w:szCs w:val="26"/>
        </w:rPr>
        <w:t xml:space="preserve">The Commission’s </w:t>
      </w:r>
      <w:r w:rsidRPr="000C6837">
        <w:rPr>
          <w:i/>
          <w:iCs/>
          <w:kern w:val="24"/>
          <w:sz w:val="26"/>
          <w:szCs w:val="26"/>
        </w:rPr>
        <w:t>December 5 Final Order</w:t>
      </w:r>
      <w:r w:rsidRPr="000C6837">
        <w:rPr>
          <w:kern w:val="24"/>
          <w:sz w:val="26"/>
          <w:szCs w:val="26"/>
        </w:rPr>
        <w:t xml:space="preserve"> erroneously construed the relief requested by the Complaint as seeking to “opt out” of PPL’s </w:t>
      </w:r>
      <w:r w:rsidRPr="000C6837">
        <w:rPr>
          <w:kern w:val="24"/>
          <w:sz w:val="26"/>
          <w:szCs w:val="26"/>
        </w:rPr>
        <w:lastRenderedPageBreak/>
        <w:t xml:space="preserve">Commission-approved plan to install a smart meter at the Complainant’s residence, where, in fact, the relief sought by the Complainant was a “delay” of PPL’s planned installation of a smart meter, based on </w:t>
      </w:r>
      <w:r w:rsidR="00FD7648">
        <w:rPr>
          <w:kern w:val="24"/>
          <w:sz w:val="26"/>
          <w:szCs w:val="26"/>
        </w:rPr>
        <w:t xml:space="preserve">claims of negative </w:t>
      </w:r>
      <w:r w:rsidR="004D227F" w:rsidRPr="000C6837">
        <w:rPr>
          <w:kern w:val="24"/>
          <w:sz w:val="26"/>
          <w:szCs w:val="26"/>
        </w:rPr>
        <w:t xml:space="preserve">impact to the Complainant’s </w:t>
      </w:r>
      <w:r w:rsidRPr="000C6837">
        <w:rPr>
          <w:kern w:val="24"/>
          <w:sz w:val="26"/>
          <w:szCs w:val="26"/>
        </w:rPr>
        <w:t>health</w:t>
      </w:r>
      <w:r w:rsidR="004D227F" w:rsidRPr="000C6837">
        <w:rPr>
          <w:kern w:val="24"/>
          <w:sz w:val="26"/>
          <w:szCs w:val="26"/>
        </w:rPr>
        <w:t>.</w:t>
      </w:r>
    </w:p>
    <w:p w14:paraId="6EF1273C" w14:textId="77777777" w:rsidR="0070281A" w:rsidRDefault="0070281A" w:rsidP="00D030AE">
      <w:pPr>
        <w:pStyle w:val="ListParagraph"/>
        <w:ind w:left="1800" w:firstLine="0"/>
        <w:rPr>
          <w:kern w:val="24"/>
          <w:sz w:val="26"/>
          <w:szCs w:val="26"/>
        </w:rPr>
      </w:pPr>
    </w:p>
    <w:p w14:paraId="347B1F69" w14:textId="77777777" w:rsidR="00FD7648" w:rsidRPr="00FD7648" w:rsidRDefault="00FD7648" w:rsidP="00FD7648">
      <w:pPr>
        <w:ind w:firstLine="0"/>
        <w:rPr>
          <w:kern w:val="24"/>
          <w:sz w:val="26"/>
          <w:szCs w:val="26"/>
        </w:rPr>
      </w:pPr>
      <w:r>
        <w:rPr>
          <w:kern w:val="24"/>
          <w:sz w:val="26"/>
          <w:szCs w:val="26"/>
        </w:rPr>
        <w:t>Petition at 1-3.</w:t>
      </w:r>
    </w:p>
    <w:p w14:paraId="7270C74C" w14:textId="77777777" w:rsidR="004D227F" w:rsidRPr="00EC39B9" w:rsidRDefault="004D227F" w:rsidP="004D227F">
      <w:pPr>
        <w:pStyle w:val="ListParagraph"/>
        <w:keepNext/>
        <w:keepLines/>
        <w:ind w:left="1800" w:firstLine="0"/>
        <w:rPr>
          <w:rFonts w:eastAsiaTheme="minorHAnsi"/>
          <w:b/>
          <w:sz w:val="26"/>
          <w:szCs w:val="26"/>
        </w:rPr>
      </w:pPr>
    </w:p>
    <w:p w14:paraId="6B9AABBD" w14:textId="3A1EE869" w:rsidR="00723092" w:rsidRDefault="00283BF6" w:rsidP="00723092">
      <w:pPr>
        <w:keepNext/>
        <w:keepLines/>
        <w:ind w:firstLine="0"/>
        <w:rPr>
          <w:rFonts w:eastAsiaTheme="minorHAnsi"/>
          <w:b/>
          <w:sz w:val="26"/>
          <w:szCs w:val="26"/>
        </w:rPr>
      </w:pPr>
      <w:r>
        <w:rPr>
          <w:rFonts w:eastAsiaTheme="minorHAnsi"/>
          <w:b/>
          <w:sz w:val="26"/>
          <w:szCs w:val="26"/>
        </w:rPr>
        <w:t xml:space="preserve">D. </w:t>
      </w:r>
      <w:r w:rsidR="00AD7403">
        <w:rPr>
          <w:rFonts w:eastAsiaTheme="minorHAnsi"/>
          <w:b/>
          <w:sz w:val="26"/>
          <w:szCs w:val="26"/>
        </w:rPr>
        <w:tab/>
      </w:r>
      <w:r>
        <w:rPr>
          <w:rFonts w:eastAsiaTheme="minorHAnsi"/>
          <w:b/>
          <w:sz w:val="26"/>
          <w:szCs w:val="26"/>
        </w:rPr>
        <w:t xml:space="preserve">Answer to the Petition </w:t>
      </w:r>
    </w:p>
    <w:p w14:paraId="27BB58B0" w14:textId="77777777" w:rsidR="004D227F" w:rsidRDefault="004D227F" w:rsidP="00723092">
      <w:pPr>
        <w:keepNext/>
        <w:keepLines/>
        <w:ind w:firstLine="0"/>
        <w:rPr>
          <w:rFonts w:eastAsiaTheme="minorHAnsi"/>
          <w:b/>
          <w:sz w:val="26"/>
          <w:szCs w:val="26"/>
        </w:rPr>
      </w:pPr>
    </w:p>
    <w:p w14:paraId="5946287C" w14:textId="2AA98842" w:rsidR="005D1AEC" w:rsidRPr="005D1AEC" w:rsidRDefault="004D227F" w:rsidP="00FD7648">
      <w:pPr>
        <w:rPr>
          <w:color w:val="000000"/>
          <w:sz w:val="26"/>
          <w:szCs w:val="26"/>
        </w:rPr>
      </w:pPr>
      <w:r w:rsidRPr="005D1AEC">
        <w:rPr>
          <w:rFonts w:eastAsiaTheme="minorHAnsi"/>
          <w:bCs/>
          <w:sz w:val="26"/>
          <w:szCs w:val="26"/>
        </w:rPr>
        <w:t xml:space="preserve">PPL’s Answer to the Petition </w:t>
      </w:r>
      <w:r w:rsidR="00621B2E">
        <w:rPr>
          <w:rFonts w:eastAsiaTheme="minorHAnsi"/>
          <w:bCs/>
          <w:sz w:val="26"/>
          <w:szCs w:val="26"/>
        </w:rPr>
        <w:t xml:space="preserve">generally asserts </w:t>
      </w:r>
      <w:r w:rsidR="005D1AEC">
        <w:rPr>
          <w:rFonts w:eastAsiaTheme="minorHAnsi"/>
          <w:bCs/>
          <w:sz w:val="26"/>
          <w:szCs w:val="26"/>
        </w:rPr>
        <w:t xml:space="preserve">that </w:t>
      </w:r>
      <w:r w:rsidRPr="005D1AEC">
        <w:rPr>
          <w:rFonts w:eastAsiaTheme="minorHAnsi"/>
          <w:bCs/>
          <w:sz w:val="26"/>
          <w:szCs w:val="26"/>
        </w:rPr>
        <w:t>the Complainant fails to raise any new or novel argument that was previously overlooked or not addressed by the Commission</w:t>
      </w:r>
      <w:r w:rsidR="005D1AEC">
        <w:rPr>
          <w:rFonts w:eastAsiaTheme="minorHAnsi"/>
          <w:bCs/>
          <w:sz w:val="26"/>
          <w:szCs w:val="26"/>
        </w:rPr>
        <w:t xml:space="preserve">, and therefore, fails to meet the standard for reconsideration under </w:t>
      </w:r>
      <w:proofErr w:type="spellStart"/>
      <w:r w:rsidR="005D1AEC" w:rsidRPr="005D1AEC">
        <w:rPr>
          <w:rFonts w:eastAsiaTheme="minorHAnsi"/>
          <w:bCs/>
          <w:i/>
          <w:iCs/>
          <w:sz w:val="26"/>
          <w:szCs w:val="26"/>
        </w:rPr>
        <w:t>Duick</w:t>
      </w:r>
      <w:proofErr w:type="spellEnd"/>
      <w:r w:rsidR="005D1AEC">
        <w:rPr>
          <w:rFonts w:eastAsiaTheme="minorHAnsi"/>
          <w:bCs/>
          <w:sz w:val="26"/>
          <w:szCs w:val="26"/>
        </w:rPr>
        <w:t xml:space="preserve">. </w:t>
      </w:r>
      <w:r w:rsidR="005D1AEC" w:rsidRPr="005D1AEC">
        <w:rPr>
          <w:rFonts w:eastAsiaTheme="minorHAnsi"/>
          <w:bCs/>
          <w:sz w:val="26"/>
          <w:szCs w:val="26"/>
        </w:rPr>
        <w:t xml:space="preserve"> Answer at 6-9.  As a preliminary matter, </w:t>
      </w:r>
      <w:r w:rsidRPr="005D1AEC">
        <w:rPr>
          <w:rFonts w:eastAsiaTheme="minorHAnsi"/>
          <w:bCs/>
          <w:sz w:val="26"/>
          <w:szCs w:val="26"/>
        </w:rPr>
        <w:t>PPL notes that</w:t>
      </w:r>
      <w:r w:rsidR="005D1AEC">
        <w:rPr>
          <w:rFonts w:eastAsiaTheme="minorHAnsi"/>
          <w:bCs/>
          <w:sz w:val="26"/>
          <w:szCs w:val="26"/>
        </w:rPr>
        <w:t xml:space="preserve">, as a matter of judicial economy, </w:t>
      </w:r>
      <w:r w:rsidRPr="005D1AEC">
        <w:rPr>
          <w:rFonts w:eastAsiaTheme="minorHAnsi"/>
          <w:bCs/>
          <w:sz w:val="26"/>
          <w:szCs w:val="26"/>
        </w:rPr>
        <w:t xml:space="preserve">a party </w:t>
      </w:r>
      <w:r w:rsidR="005D1AEC">
        <w:rPr>
          <w:rFonts w:eastAsiaTheme="minorHAnsi"/>
          <w:bCs/>
          <w:sz w:val="26"/>
          <w:szCs w:val="26"/>
        </w:rPr>
        <w:t xml:space="preserve">is precluded from </w:t>
      </w:r>
      <w:r w:rsidRPr="005D1AEC">
        <w:rPr>
          <w:rFonts w:eastAsiaTheme="minorHAnsi"/>
          <w:bCs/>
          <w:sz w:val="26"/>
          <w:szCs w:val="26"/>
        </w:rPr>
        <w:t>rais</w:t>
      </w:r>
      <w:r w:rsidR="005D1AEC">
        <w:rPr>
          <w:rFonts w:eastAsiaTheme="minorHAnsi"/>
          <w:bCs/>
          <w:sz w:val="26"/>
          <w:szCs w:val="26"/>
        </w:rPr>
        <w:t xml:space="preserve">ing issues in support of reconsideration </w:t>
      </w:r>
      <w:r w:rsidRPr="005D1AEC">
        <w:rPr>
          <w:rFonts w:eastAsiaTheme="minorHAnsi"/>
          <w:bCs/>
          <w:sz w:val="26"/>
          <w:szCs w:val="26"/>
        </w:rPr>
        <w:t xml:space="preserve">which </w:t>
      </w:r>
      <w:r w:rsidR="005D1AEC">
        <w:rPr>
          <w:rFonts w:eastAsiaTheme="minorHAnsi"/>
          <w:bCs/>
          <w:sz w:val="26"/>
          <w:szCs w:val="26"/>
        </w:rPr>
        <w:t xml:space="preserve">the party </w:t>
      </w:r>
      <w:r w:rsidRPr="005D1AEC">
        <w:rPr>
          <w:rFonts w:eastAsiaTheme="minorHAnsi"/>
          <w:bCs/>
          <w:sz w:val="26"/>
          <w:szCs w:val="26"/>
        </w:rPr>
        <w:t xml:space="preserve">previously waived by failure to preserve them on exception to the Commission. </w:t>
      </w:r>
      <w:r w:rsidR="008E068E">
        <w:rPr>
          <w:rFonts w:eastAsiaTheme="minorHAnsi"/>
          <w:bCs/>
          <w:sz w:val="26"/>
          <w:szCs w:val="26"/>
        </w:rPr>
        <w:t xml:space="preserve"> </w:t>
      </w:r>
      <w:r w:rsidRPr="005D1AEC">
        <w:rPr>
          <w:rFonts w:eastAsiaTheme="minorHAnsi"/>
          <w:bCs/>
          <w:sz w:val="26"/>
          <w:szCs w:val="26"/>
        </w:rPr>
        <w:t xml:space="preserve">Answer at </w:t>
      </w:r>
      <w:r w:rsidR="005D1AEC" w:rsidRPr="005D1AEC">
        <w:rPr>
          <w:rFonts w:eastAsiaTheme="minorHAnsi"/>
          <w:bCs/>
          <w:sz w:val="26"/>
          <w:szCs w:val="26"/>
        </w:rPr>
        <w:t>6-7, c</w:t>
      </w:r>
      <w:r w:rsidRPr="005D1AEC">
        <w:rPr>
          <w:rFonts w:eastAsiaTheme="minorHAnsi"/>
          <w:bCs/>
          <w:sz w:val="26"/>
          <w:szCs w:val="26"/>
        </w:rPr>
        <w:t>iting</w:t>
      </w:r>
      <w:r w:rsidRPr="004D227F">
        <w:rPr>
          <w:color w:val="000000"/>
          <w:sz w:val="26"/>
          <w:szCs w:val="26"/>
        </w:rPr>
        <w:t xml:space="preserve"> </w:t>
      </w:r>
      <w:r w:rsidRPr="00D030AE">
        <w:rPr>
          <w:i/>
          <w:color w:val="000000"/>
          <w:sz w:val="26"/>
          <w:szCs w:val="26"/>
        </w:rPr>
        <w:t xml:space="preserve">Merritt v. Duquesne Light </w:t>
      </w:r>
      <w:r w:rsidR="0070281A">
        <w:rPr>
          <w:i/>
          <w:color w:val="000000"/>
          <w:sz w:val="26"/>
          <w:szCs w:val="26"/>
        </w:rPr>
        <w:t>C</w:t>
      </w:r>
      <w:r w:rsidRPr="00D030AE">
        <w:rPr>
          <w:i/>
          <w:color w:val="000000"/>
          <w:sz w:val="26"/>
          <w:szCs w:val="26"/>
        </w:rPr>
        <w:t>o</w:t>
      </w:r>
      <w:r w:rsidRPr="004D227F">
        <w:rPr>
          <w:color w:val="000000"/>
          <w:sz w:val="26"/>
          <w:szCs w:val="26"/>
        </w:rPr>
        <w:t>., 2011 Pa. PUC LEXIS 1197, at *9 (Order entered Mar</w:t>
      </w:r>
      <w:r w:rsidR="0070281A">
        <w:rPr>
          <w:color w:val="000000"/>
          <w:sz w:val="26"/>
          <w:szCs w:val="26"/>
        </w:rPr>
        <w:t>ch</w:t>
      </w:r>
      <w:r w:rsidRPr="004D227F">
        <w:rPr>
          <w:color w:val="000000"/>
          <w:sz w:val="26"/>
          <w:szCs w:val="26"/>
        </w:rPr>
        <w:t xml:space="preserve"> 31, 2011) (quotation omitted)</w:t>
      </w:r>
      <w:r w:rsidR="005D1AEC" w:rsidRPr="005D1AEC">
        <w:rPr>
          <w:color w:val="000000"/>
          <w:sz w:val="26"/>
          <w:szCs w:val="26"/>
        </w:rPr>
        <w:t xml:space="preserve">.  </w:t>
      </w:r>
    </w:p>
    <w:p w14:paraId="738C0100" w14:textId="77777777" w:rsidR="005D1AEC" w:rsidRDefault="005D1AEC" w:rsidP="00FD7648">
      <w:pPr>
        <w:ind w:firstLine="701"/>
        <w:rPr>
          <w:color w:val="000000"/>
          <w:szCs w:val="22"/>
        </w:rPr>
      </w:pPr>
    </w:p>
    <w:p w14:paraId="5D0F42AD" w14:textId="01F22FB7" w:rsidR="004D227F" w:rsidRDefault="005D1AEC" w:rsidP="007837AA">
      <w:pPr>
        <w:rPr>
          <w:color w:val="000000"/>
          <w:sz w:val="26"/>
          <w:szCs w:val="26"/>
        </w:rPr>
      </w:pPr>
      <w:r w:rsidRPr="005D1AEC">
        <w:rPr>
          <w:color w:val="000000"/>
          <w:sz w:val="26"/>
          <w:szCs w:val="26"/>
        </w:rPr>
        <w:t>Specifically, PPL</w:t>
      </w:r>
      <w:r w:rsidR="0061113E">
        <w:rPr>
          <w:color w:val="000000"/>
          <w:sz w:val="26"/>
          <w:szCs w:val="26"/>
        </w:rPr>
        <w:t xml:space="preserve"> </w:t>
      </w:r>
      <w:r w:rsidRPr="005D1AEC">
        <w:rPr>
          <w:color w:val="000000"/>
          <w:sz w:val="26"/>
          <w:szCs w:val="26"/>
        </w:rPr>
        <w:t xml:space="preserve">notes that the </w:t>
      </w:r>
      <w:r w:rsidR="004D227F" w:rsidRPr="005D1AEC">
        <w:rPr>
          <w:color w:val="000000"/>
          <w:sz w:val="26"/>
          <w:szCs w:val="26"/>
        </w:rPr>
        <w:t xml:space="preserve">Complainant failed to preserve </w:t>
      </w:r>
      <w:r>
        <w:rPr>
          <w:color w:val="000000"/>
          <w:sz w:val="26"/>
          <w:szCs w:val="26"/>
        </w:rPr>
        <w:t xml:space="preserve">any </w:t>
      </w:r>
      <w:r w:rsidR="004D227F" w:rsidRPr="005D1AEC">
        <w:rPr>
          <w:color w:val="000000"/>
          <w:sz w:val="26"/>
          <w:szCs w:val="26"/>
        </w:rPr>
        <w:t xml:space="preserve">argument that the Company's notification letters allegedly </w:t>
      </w:r>
      <w:r w:rsidR="008E068E">
        <w:rPr>
          <w:color w:val="000000"/>
          <w:sz w:val="26"/>
          <w:szCs w:val="26"/>
        </w:rPr>
        <w:t>did</w:t>
      </w:r>
      <w:r w:rsidR="004D227F" w:rsidRPr="005D1AEC">
        <w:rPr>
          <w:color w:val="000000"/>
          <w:sz w:val="26"/>
          <w:szCs w:val="26"/>
        </w:rPr>
        <w:t xml:space="preserve"> not "adequately inform its customer base" because </w:t>
      </w:r>
      <w:r>
        <w:rPr>
          <w:color w:val="000000"/>
          <w:sz w:val="26"/>
          <w:szCs w:val="26"/>
        </w:rPr>
        <w:t xml:space="preserve">the issue of PPL’s </w:t>
      </w:r>
      <w:r w:rsidR="000C6837">
        <w:rPr>
          <w:color w:val="000000"/>
          <w:sz w:val="26"/>
          <w:szCs w:val="26"/>
        </w:rPr>
        <w:t xml:space="preserve">alleged </w:t>
      </w:r>
      <w:r>
        <w:rPr>
          <w:color w:val="000000"/>
          <w:sz w:val="26"/>
          <w:szCs w:val="26"/>
        </w:rPr>
        <w:t xml:space="preserve">inadequate notice of installation of smart meters </w:t>
      </w:r>
      <w:r w:rsidR="000C6837">
        <w:rPr>
          <w:color w:val="000000"/>
          <w:sz w:val="26"/>
          <w:szCs w:val="26"/>
        </w:rPr>
        <w:t xml:space="preserve">was not raised in the </w:t>
      </w:r>
      <w:r w:rsidR="004D227F" w:rsidRPr="005D1AEC">
        <w:rPr>
          <w:color w:val="000000"/>
          <w:sz w:val="26"/>
          <w:szCs w:val="26"/>
        </w:rPr>
        <w:t>Exceptions.</w:t>
      </w:r>
      <w:r w:rsidR="008E068E">
        <w:rPr>
          <w:color w:val="000000"/>
          <w:sz w:val="26"/>
          <w:szCs w:val="26"/>
        </w:rPr>
        <w:t xml:space="preserve"> </w:t>
      </w:r>
      <w:r w:rsidR="004D227F" w:rsidRPr="005D1AEC">
        <w:rPr>
          <w:color w:val="000000"/>
          <w:sz w:val="26"/>
          <w:szCs w:val="26"/>
        </w:rPr>
        <w:t xml:space="preserve"> </w:t>
      </w:r>
      <w:r w:rsidR="000C6837">
        <w:rPr>
          <w:color w:val="000000"/>
          <w:sz w:val="26"/>
          <w:szCs w:val="26"/>
        </w:rPr>
        <w:t xml:space="preserve">Answer at 5-6, citing, </w:t>
      </w:r>
      <w:r w:rsidR="004D227F" w:rsidRPr="005D1AEC">
        <w:rPr>
          <w:color w:val="000000"/>
          <w:sz w:val="26"/>
          <w:szCs w:val="26"/>
        </w:rPr>
        <w:t xml:space="preserve">Petition, p. 2; Exceptions, pp. 1-11. </w:t>
      </w:r>
      <w:r w:rsidR="00FD7648">
        <w:rPr>
          <w:color w:val="000000"/>
          <w:sz w:val="26"/>
          <w:szCs w:val="26"/>
        </w:rPr>
        <w:t xml:space="preserve"> </w:t>
      </w:r>
      <w:r w:rsidR="000C6837">
        <w:rPr>
          <w:color w:val="000000"/>
          <w:sz w:val="26"/>
          <w:szCs w:val="26"/>
        </w:rPr>
        <w:t xml:space="preserve">PPL notes that </w:t>
      </w:r>
      <w:r w:rsidR="008A7465">
        <w:rPr>
          <w:color w:val="000000"/>
          <w:sz w:val="26"/>
          <w:szCs w:val="26"/>
        </w:rPr>
        <w:t xml:space="preserve">the </w:t>
      </w:r>
      <w:r w:rsidR="004D227F" w:rsidRPr="005D1AEC">
        <w:rPr>
          <w:color w:val="000000"/>
          <w:sz w:val="26"/>
          <w:szCs w:val="26"/>
        </w:rPr>
        <w:t>Complainant's Exceptions mention</w:t>
      </w:r>
      <w:r w:rsidR="000C6837">
        <w:rPr>
          <w:color w:val="000000"/>
          <w:sz w:val="26"/>
          <w:szCs w:val="26"/>
        </w:rPr>
        <w:t xml:space="preserve"> neither the </w:t>
      </w:r>
      <w:r w:rsidR="004D227F" w:rsidRPr="005D1AEC">
        <w:rPr>
          <w:color w:val="000000"/>
          <w:sz w:val="26"/>
          <w:szCs w:val="26"/>
        </w:rPr>
        <w:t xml:space="preserve">Company's </w:t>
      </w:r>
      <w:r w:rsidRPr="005D1AEC">
        <w:rPr>
          <w:color w:val="000000"/>
          <w:sz w:val="26"/>
          <w:szCs w:val="26"/>
        </w:rPr>
        <w:t>notification</w:t>
      </w:r>
      <w:r w:rsidR="004D227F" w:rsidRPr="005D1AEC">
        <w:rPr>
          <w:color w:val="000000"/>
          <w:sz w:val="26"/>
          <w:szCs w:val="26"/>
        </w:rPr>
        <w:t xml:space="preserve"> letters to customers; </w:t>
      </w:r>
      <w:r w:rsidR="000C6837">
        <w:rPr>
          <w:color w:val="000000"/>
          <w:sz w:val="26"/>
          <w:szCs w:val="26"/>
        </w:rPr>
        <w:t>n</w:t>
      </w:r>
      <w:r w:rsidR="004D227F" w:rsidRPr="005D1AEC">
        <w:rPr>
          <w:color w:val="000000"/>
          <w:sz w:val="26"/>
          <w:szCs w:val="26"/>
        </w:rPr>
        <w:t>or</w:t>
      </w:r>
      <w:r w:rsidR="000C6837">
        <w:rPr>
          <w:color w:val="000000"/>
          <w:sz w:val="26"/>
          <w:szCs w:val="26"/>
        </w:rPr>
        <w:t xml:space="preserve"> </w:t>
      </w:r>
      <w:r w:rsidR="008A7465">
        <w:rPr>
          <w:color w:val="000000"/>
          <w:sz w:val="26"/>
          <w:szCs w:val="26"/>
        </w:rPr>
        <w:t xml:space="preserve">the </w:t>
      </w:r>
      <w:r w:rsidR="000C6837">
        <w:rPr>
          <w:color w:val="000000"/>
          <w:sz w:val="26"/>
          <w:szCs w:val="26"/>
        </w:rPr>
        <w:t xml:space="preserve">Complainant’s </w:t>
      </w:r>
      <w:r w:rsidR="004D227F" w:rsidRPr="005D1AEC">
        <w:rPr>
          <w:color w:val="000000"/>
          <w:sz w:val="26"/>
          <w:szCs w:val="26"/>
        </w:rPr>
        <w:t>Exhibit</w:t>
      </w:r>
      <w:r w:rsidR="000C6837">
        <w:rPr>
          <w:color w:val="000000"/>
          <w:sz w:val="26"/>
          <w:szCs w:val="26"/>
        </w:rPr>
        <w:t>s A &amp; B.</w:t>
      </w:r>
      <w:r w:rsidR="00FD7648">
        <w:rPr>
          <w:color w:val="000000"/>
          <w:sz w:val="26"/>
          <w:szCs w:val="26"/>
        </w:rPr>
        <w:t xml:space="preserve"> </w:t>
      </w:r>
      <w:r w:rsidR="000C6837">
        <w:rPr>
          <w:color w:val="000000"/>
          <w:sz w:val="26"/>
          <w:szCs w:val="26"/>
        </w:rPr>
        <w:t xml:space="preserve"> Therefore, PP</w:t>
      </w:r>
      <w:r w:rsidR="00C0261F">
        <w:rPr>
          <w:color w:val="000000"/>
          <w:sz w:val="26"/>
          <w:szCs w:val="26"/>
        </w:rPr>
        <w:t>L</w:t>
      </w:r>
      <w:r w:rsidR="000C6837">
        <w:rPr>
          <w:color w:val="000000"/>
          <w:sz w:val="26"/>
          <w:szCs w:val="26"/>
        </w:rPr>
        <w:t xml:space="preserve"> concludes, any claim related to inadequate notice was waived. </w:t>
      </w:r>
      <w:r w:rsidR="0070281A">
        <w:rPr>
          <w:color w:val="000000"/>
          <w:sz w:val="26"/>
          <w:szCs w:val="26"/>
        </w:rPr>
        <w:t xml:space="preserve"> </w:t>
      </w:r>
      <w:r w:rsidR="000C6837" w:rsidRPr="0037723F">
        <w:rPr>
          <w:i/>
          <w:iCs/>
          <w:color w:val="000000"/>
          <w:sz w:val="26"/>
          <w:szCs w:val="26"/>
        </w:rPr>
        <w:t>Id</w:t>
      </w:r>
      <w:r w:rsidR="000C6837">
        <w:rPr>
          <w:color w:val="000000"/>
          <w:sz w:val="26"/>
          <w:szCs w:val="26"/>
        </w:rPr>
        <w:t xml:space="preserve">.  PPL further argues that, even if </w:t>
      </w:r>
      <w:r w:rsidR="008E068E">
        <w:rPr>
          <w:color w:val="000000"/>
          <w:sz w:val="26"/>
          <w:szCs w:val="26"/>
        </w:rPr>
        <w:t xml:space="preserve">it was </w:t>
      </w:r>
      <w:r w:rsidR="000C6837">
        <w:rPr>
          <w:color w:val="000000"/>
          <w:sz w:val="26"/>
          <w:szCs w:val="26"/>
        </w:rPr>
        <w:t xml:space="preserve">not waived, any allegation of inadequate notice by PPL is without merit where the Complainant demonstrated actual notice of the proposed installation, by filing a Formal Compliant </w:t>
      </w:r>
      <w:r w:rsidR="000C6837" w:rsidRPr="000C6837">
        <w:rPr>
          <w:i/>
          <w:iCs/>
          <w:color w:val="000000"/>
          <w:sz w:val="26"/>
          <w:szCs w:val="26"/>
        </w:rPr>
        <w:t>prior</w:t>
      </w:r>
      <w:r w:rsidR="000C6837">
        <w:rPr>
          <w:color w:val="000000"/>
          <w:sz w:val="26"/>
          <w:szCs w:val="26"/>
        </w:rPr>
        <w:t xml:space="preserve"> to the scheduled installation date. </w:t>
      </w:r>
      <w:r w:rsidR="008E068E">
        <w:rPr>
          <w:color w:val="000000"/>
          <w:sz w:val="26"/>
          <w:szCs w:val="26"/>
        </w:rPr>
        <w:t xml:space="preserve"> </w:t>
      </w:r>
      <w:r w:rsidR="000C6837">
        <w:rPr>
          <w:color w:val="000000"/>
          <w:sz w:val="26"/>
          <w:szCs w:val="26"/>
        </w:rPr>
        <w:t>Answer at 7-8.</w:t>
      </w:r>
    </w:p>
    <w:p w14:paraId="2D7DD36C" w14:textId="77777777" w:rsidR="00C0261F" w:rsidRDefault="00C0261F" w:rsidP="007837AA">
      <w:pPr>
        <w:ind w:firstLine="701"/>
        <w:rPr>
          <w:color w:val="000000"/>
          <w:sz w:val="26"/>
          <w:szCs w:val="26"/>
        </w:rPr>
      </w:pPr>
    </w:p>
    <w:p w14:paraId="4F249147" w14:textId="320642D0" w:rsidR="00046A15" w:rsidRDefault="00046A15" w:rsidP="007837AA">
      <w:pPr>
        <w:rPr>
          <w:sz w:val="26"/>
          <w:szCs w:val="26"/>
        </w:rPr>
      </w:pPr>
      <w:r>
        <w:rPr>
          <w:color w:val="000000"/>
          <w:sz w:val="26"/>
          <w:szCs w:val="26"/>
        </w:rPr>
        <w:t xml:space="preserve">PPL </w:t>
      </w:r>
      <w:r w:rsidR="002A53C7">
        <w:rPr>
          <w:color w:val="000000"/>
          <w:sz w:val="26"/>
          <w:szCs w:val="26"/>
        </w:rPr>
        <w:t xml:space="preserve">argues that the </w:t>
      </w:r>
      <w:r>
        <w:rPr>
          <w:color w:val="000000"/>
          <w:sz w:val="26"/>
          <w:szCs w:val="26"/>
        </w:rPr>
        <w:t>Petitioner’s assert</w:t>
      </w:r>
      <w:r w:rsidR="002A53C7">
        <w:rPr>
          <w:color w:val="000000"/>
          <w:sz w:val="26"/>
          <w:szCs w:val="26"/>
        </w:rPr>
        <w:t xml:space="preserve">ions that the relief requested was erroneously construed as seeking an “opt out” </w:t>
      </w:r>
      <w:r>
        <w:rPr>
          <w:color w:val="000000"/>
          <w:sz w:val="26"/>
          <w:szCs w:val="26"/>
        </w:rPr>
        <w:t xml:space="preserve">as </w:t>
      </w:r>
      <w:r w:rsidR="002A53C7">
        <w:rPr>
          <w:color w:val="000000"/>
          <w:sz w:val="26"/>
          <w:szCs w:val="26"/>
        </w:rPr>
        <w:t xml:space="preserve">opposed to a </w:t>
      </w:r>
      <w:r w:rsidR="00BA7B71">
        <w:rPr>
          <w:color w:val="000000"/>
          <w:sz w:val="26"/>
          <w:szCs w:val="26"/>
        </w:rPr>
        <w:t>“</w:t>
      </w:r>
      <w:r w:rsidR="002A53C7">
        <w:rPr>
          <w:color w:val="000000"/>
          <w:sz w:val="26"/>
          <w:szCs w:val="26"/>
        </w:rPr>
        <w:t>stay</w:t>
      </w:r>
      <w:r w:rsidR="00BA7B71">
        <w:rPr>
          <w:color w:val="000000"/>
          <w:sz w:val="26"/>
          <w:szCs w:val="26"/>
        </w:rPr>
        <w:t>,”</w:t>
      </w:r>
      <w:r w:rsidR="002A53C7">
        <w:rPr>
          <w:color w:val="000000"/>
          <w:sz w:val="26"/>
          <w:szCs w:val="26"/>
        </w:rPr>
        <w:t xml:space="preserve"> </w:t>
      </w:r>
      <w:r w:rsidR="00BA7B71">
        <w:rPr>
          <w:color w:val="000000"/>
          <w:sz w:val="26"/>
          <w:szCs w:val="26"/>
        </w:rPr>
        <w:t>“</w:t>
      </w:r>
      <w:r w:rsidR="002A53C7">
        <w:rPr>
          <w:color w:val="000000"/>
          <w:sz w:val="26"/>
          <w:szCs w:val="26"/>
        </w:rPr>
        <w:t>extension</w:t>
      </w:r>
      <w:r w:rsidR="00BA7B71">
        <w:rPr>
          <w:color w:val="000000"/>
          <w:sz w:val="26"/>
          <w:szCs w:val="26"/>
        </w:rPr>
        <w:t>”</w:t>
      </w:r>
      <w:r w:rsidR="002A53C7">
        <w:rPr>
          <w:color w:val="000000"/>
          <w:sz w:val="26"/>
          <w:szCs w:val="26"/>
        </w:rPr>
        <w:t xml:space="preserve"> or </w:t>
      </w:r>
      <w:r w:rsidR="00BA7B71">
        <w:rPr>
          <w:color w:val="000000"/>
          <w:sz w:val="26"/>
          <w:szCs w:val="26"/>
        </w:rPr>
        <w:t>“</w:t>
      </w:r>
      <w:r w:rsidR="002A53C7">
        <w:rPr>
          <w:color w:val="000000"/>
          <w:sz w:val="26"/>
          <w:szCs w:val="26"/>
        </w:rPr>
        <w:t>delay</w:t>
      </w:r>
      <w:r w:rsidR="00BA7B71">
        <w:rPr>
          <w:color w:val="000000"/>
          <w:sz w:val="26"/>
          <w:szCs w:val="26"/>
        </w:rPr>
        <w:t>”</w:t>
      </w:r>
      <w:r w:rsidR="002A53C7">
        <w:rPr>
          <w:color w:val="000000"/>
          <w:sz w:val="26"/>
          <w:szCs w:val="26"/>
        </w:rPr>
        <w:t xml:space="preserve"> to PPL’s scheduled installation of a smart meter</w:t>
      </w:r>
      <w:r w:rsidR="00BA7B71">
        <w:rPr>
          <w:color w:val="000000"/>
          <w:sz w:val="26"/>
          <w:szCs w:val="26"/>
        </w:rPr>
        <w:t xml:space="preserve"> based on health reasons</w:t>
      </w:r>
      <w:r w:rsidR="002A53C7">
        <w:rPr>
          <w:color w:val="000000"/>
          <w:sz w:val="26"/>
          <w:szCs w:val="26"/>
        </w:rPr>
        <w:t xml:space="preserve">, is </w:t>
      </w:r>
      <w:r>
        <w:rPr>
          <w:color w:val="000000"/>
          <w:sz w:val="26"/>
          <w:szCs w:val="26"/>
        </w:rPr>
        <w:t>an attempt to relitigate the core fin</w:t>
      </w:r>
      <w:r w:rsidR="00FD7648">
        <w:rPr>
          <w:color w:val="000000"/>
          <w:sz w:val="26"/>
          <w:szCs w:val="26"/>
        </w:rPr>
        <w:t>d</w:t>
      </w:r>
      <w:r>
        <w:rPr>
          <w:color w:val="000000"/>
          <w:sz w:val="26"/>
          <w:szCs w:val="26"/>
        </w:rPr>
        <w:t xml:space="preserve">ing of the Commission’s </w:t>
      </w:r>
      <w:r w:rsidRPr="00046A15">
        <w:rPr>
          <w:i/>
          <w:iCs/>
          <w:color w:val="000000"/>
          <w:sz w:val="26"/>
          <w:szCs w:val="26"/>
        </w:rPr>
        <w:t xml:space="preserve">December 5 Final </w:t>
      </w:r>
      <w:r>
        <w:rPr>
          <w:i/>
          <w:iCs/>
          <w:color w:val="000000"/>
          <w:sz w:val="26"/>
          <w:szCs w:val="26"/>
        </w:rPr>
        <w:t>O</w:t>
      </w:r>
      <w:r w:rsidRPr="00046A15">
        <w:rPr>
          <w:i/>
          <w:iCs/>
          <w:color w:val="000000"/>
          <w:sz w:val="26"/>
          <w:szCs w:val="26"/>
        </w:rPr>
        <w:t>rder</w:t>
      </w:r>
      <w:r>
        <w:rPr>
          <w:color w:val="000000"/>
          <w:sz w:val="26"/>
          <w:szCs w:val="26"/>
        </w:rPr>
        <w:t xml:space="preserve">, </w:t>
      </w:r>
      <w:r w:rsidRPr="000B1F6E">
        <w:rPr>
          <w:sz w:val="26"/>
          <w:szCs w:val="26"/>
        </w:rPr>
        <w:t xml:space="preserve">that the Complainant failed to establish a </w:t>
      </w:r>
      <w:r w:rsidRPr="000B1F6E">
        <w:rPr>
          <w:i/>
          <w:iCs/>
          <w:sz w:val="26"/>
          <w:szCs w:val="26"/>
        </w:rPr>
        <w:t>prima facie</w:t>
      </w:r>
      <w:r w:rsidRPr="000B1F6E">
        <w:rPr>
          <w:sz w:val="26"/>
          <w:szCs w:val="26"/>
        </w:rPr>
        <w:t xml:space="preserve"> claim for unreasonable or unsafe service based on harm to the Complainant’s health and safety caused by PPL’s </w:t>
      </w:r>
      <w:r w:rsidR="0040424F">
        <w:rPr>
          <w:sz w:val="26"/>
          <w:szCs w:val="26"/>
        </w:rPr>
        <w:t xml:space="preserve">planned </w:t>
      </w:r>
      <w:r w:rsidRPr="000B1F6E">
        <w:rPr>
          <w:sz w:val="26"/>
          <w:szCs w:val="26"/>
        </w:rPr>
        <w:t>installation of smart meter.</w:t>
      </w:r>
      <w:r>
        <w:rPr>
          <w:sz w:val="26"/>
          <w:szCs w:val="26"/>
        </w:rPr>
        <w:t xml:space="preserve">  Answer at 6, citing</w:t>
      </w:r>
      <w:r w:rsidRPr="000B1F6E">
        <w:rPr>
          <w:sz w:val="26"/>
          <w:szCs w:val="26"/>
        </w:rPr>
        <w:t xml:space="preserve"> </w:t>
      </w:r>
      <w:r w:rsidRPr="00283BF6">
        <w:rPr>
          <w:rFonts w:eastAsiaTheme="minorHAnsi"/>
          <w:bCs/>
          <w:i/>
          <w:iCs/>
          <w:sz w:val="26"/>
          <w:szCs w:val="26"/>
        </w:rPr>
        <w:t>December 5 Final Order</w:t>
      </w:r>
      <w:r w:rsidRPr="000B1F6E">
        <w:rPr>
          <w:sz w:val="26"/>
          <w:szCs w:val="26"/>
        </w:rPr>
        <w:t xml:space="preserve"> </w:t>
      </w:r>
      <w:r>
        <w:rPr>
          <w:sz w:val="26"/>
          <w:szCs w:val="26"/>
        </w:rPr>
        <w:t xml:space="preserve">at 17-22.  </w:t>
      </w:r>
    </w:p>
    <w:p w14:paraId="48E62FBA" w14:textId="77777777" w:rsidR="00046A15" w:rsidRDefault="00046A15" w:rsidP="007837AA">
      <w:pPr>
        <w:rPr>
          <w:sz w:val="26"/>
          <w:szCs w:val="26"/>
        </w:rPr>
      </w:pPr>
    </w:p>
    <w:p w14:paraId="41C1D1BB" w14:textId="2308B305" w:rsidR="00046A15" w:rsidRDefault="00046A15" w:rsidP="007837AA">
      <w:pPr>
        <w:rPr>
          <w:color w:val="000000"/>
          <w:sz w:val="26"/>
          <w:szCs w:val="26"/>
        </w:rPr>
      </w:pPr>
      <w:r>
        <w:rPr>
          <w:sz w:val="26"/>
          <w:szCs w:val="26"/>
        </w:rPr>
        <w:t xml:space="preserve">PPL notes that </w:t>
      </w:r>
      <w:r w:rsidR="00623627">
        <w:rPr>
          <w:sz w:val="26"/>
          <w:szCs w:val="26"/>
        </w:rPr>
        <w:t xml:space="preserve">the </w:t>
      </w:r>
      <w:r w:rsidR="00E81D6A">
        <w:rPr>
          <w:sz w:val="26"/>
          <w:szCs w:val="26"/>
        </w:rPr>
        <w:t>Petitioner’s claim</w:t>
      </w:r>
      <w:r w:rsidR="00BA7B71">
        <w:rPr>
          <w:sz w:val="26"/>
          <w:szCs w:val="26"/>
        </w:rPr>
        <w:t>,</w:t>
      </w:r>
      <w:r w:rsidR="00E81D6A">
        <w:rPr>
          <w:sz w:val="26"/>
          <w:szCs w:val="26"/>
        </w:rPr>
        <w:t xml:space="preserve"> </w:t>
      </w:r>
      <w:r w:rsidR="00E81D6A" w:rsidRPr="00C0261F">
        <w:rPr>
          <w:color w:val="000000"/>
          <w:sz w:val="26"/>
          <w:szCs w:val="26"/>
        </w:rPr>
        <w:t xml:space="preserve">that it was error for PPL to state that </w:t>
      </w:r>
      <w:r w:rsidR="00623627">
        <w:rPr>
          <w:color w:val="000000"/>
          <w:sz w:val="26"/>
          <w:szCs w:val="26"/>
        </w:rPr>
        <w:t xml:space="preserve">the </w:t>
      </w:r>
      <w:r w:rsidR="00E81D6A" w:rsidRPr="00C0261F">
        <w:rPr>
          <w:color w:val="000000"/>
          <w:sz w:val="26"/>
          <w:szCs w:val="26"/>
        </w:rPr>
        <w:t>Petitioner waived</w:t>
      </w:r>
      <w:r w:rsidR="00E81D6A">
        <w:rPr>
          <w:color w:val="000000"/>
          <w:sz w:val="26"/>
          <w:szCs w:val="26"/>
        </w:rPr>
        <w:t xml:space="preserve"> any request for relief in the form of an “extension” of PPL’s scheduled smart meter </w:t>
      </w:r>
      <w:r w:rsidR="00E81D6A" w:rsidRPr="00C0261F">
        <w:rPr>
          <w:color w:val="000000"/>
          <w:sz w:val="26"/>
          <w:szCs w:val="26"/>
        </w:rPr>
        <w:t>installation</w:t>
      </w:r>
      <w:r w:rsidR="00BA7B71">
        <w:rPr>
          <w:color w:val="000000"/>
          <w:sz w:val="26"/>
          <w:szCs w:val="26"/>
        </w:rPr>
        <w:t>,</w:t>
      </w:r>
      <w:r w:rsidR="00E81D6A">
        <w:rPr>
          <w:color w:val="000000"/>
          <w:sz w:val="26"/>
          <w:szCs w:val="26"/>
        </w:rPr>
        <w:t xml:space="preserve"> is both inaccurate and irrelevant.  PPL asserts that, while </w:t>
      </w:r>
      <w:r w:rsidR="0040424F">
        <w:rPr>
          <w:color w:val="000000"/>
          <w:sz w:val="26"/>
          <w:szCs w:val="26"/>
        </w:rPr>
        <w:t xml:space="preserve">the </w:t>
      </w:r>
      <w:r w:rsidR="00E81D6A" w:rsidRPr="00E81D6A">
        <w:rPr>
          <w:i/>
          <w:iCs/>
          <w:color w:val="000000"/>
          <w:sz w:val="26"/>
          <w:szCs w:val="26"/>
        </w:rPr>
        <w:t>December 5 Final Order</w:t>
      </w:r>
      <w:r w:rsidR="00E81D6A">
        <w:rPr>
          <w:color w:val="000000"/>
          <w:sz w:val="26"/>
          <w:szCs w:val="26"/>
        </w:rPr>
        <w:t xml:space="preserve"> summarized PPL’s Reply to the Exceptions as arguing waiver, PPL’s argument as </w:t>
      </w:r>
      <w:r w:rsidR="008A7465">
        <w:rPr>
          <w:color w:val="000000"/>
          <w:sz w:val="26"/>
          <w:szCs w:val="26"/>
        </w:rPr>
        <w:t xml:space="preserve">a </w:t>
      </w:r>
      <w:r w:rsidR="00E81D6A">
        <w:rPr>
          <w:color w:val="000000"/>
          <w:sz w:val="26"/>
          <w:szCs w:val="26"/>
        </w:rPr>
        <w:t xml:space="preserve">whole was based upon </w:t>
      </w:r>
      <w:r w:rsidR="008A7465">
        <w:rPr>
          <w:color w:val="000000"/>
          <w:sz w:val="26"/>
          <w:szCs w:val="26"/>
        </w:rPr>
        <w:t xml:space="preserve">the </w:t>
      </w:r>
      <w:r w:rsidR="00FD7648">
        <w:rPr>
          <w:color w:val="000000"/>
          <w:sz w:val="26"/>
          <w:szCs w:val="26"/>
        </w:rPr>
        <w:t xml:space="preserve">Complainant’s </w:t>
      </w:r>
      <w:r w:rsidR="00E81D6A">
        <w:rPr>
          <w:color w:val="000000"/>
          <w:sz w:val="26"/>
          <w:szCs w:val="26"/>
        </w:rPr>
        <w:t xml:space="preserve">failure to sustain the burden of proof to establish </w:t>
      </w:r>
      <w:r w:rsidR="00E81D6A" w:rsidRPr="002A53C7">
        <w:rPr>
          <w:i/>
          <w:iCs/>
          <w:color w:val="000000"/>
          <w:sz w:val="26"/>
          <w:szCs w:val="26"/>
        </w:rPr>
        <w:t>any</w:t>
      </w:r>
      <w:r w:rsidR="00E81D6A">
        <w:rPr>
          <w:color w:val="000000"/>
          <w:sz w:val="26"/>
          <w:szCs w:val="26"/>
        </w:rPr>
        <w:t xml:space="preserve"> health-related claim of unreasonable service due to installation of a smart meter</w:t>
      </w:r>
      <w:r w:rsidR="002A53C7">
        <w:rPr>
          <w:color w:val="000000"/>
          <w:sz w:val="26"/>
          <w:szCs w:val="26"/>
        </w:rPr>
        <w:t xml:space="preserve">. </w:t>
      </w:r>
      <w:r w:rsidR="00E81D6A">
        <w:rPr>
          <w:color w:val="000000"/>
          <w:sz w:val="26"/>
          <w:szCs w:val="26"/>
        </w:rPr>
        <w:t xml:space="preserve"> </w:t>
      </w:r>
      <w:r w:rsidR="002A53C7">
        <w:rPr>
          <w:color w:val="000000"/>
          <w:sz w:val="26"/>
          <w:szCs w:val="26"/>
        </w:rPr>
        <w:t xml:space="preserve">Because the </w:t>
      </w:r>
      <w:r w:rsidR="002A53C7" w:rsidRPr="002A53C7">
        <w:rPr>
          <w:i/>
          <w:iCs/>
          <w:color w:val="000000"/>
          <w:sz w:val="26"/>
          <w:szCs w:val="26"/>
        </w:rPr>
        <w:t>December 5 Final Order</w:t>
      </w:r>
      <w:r w:rsidR="002A53C7">
        <w:rPr>
          <w:color w:val="000000"/>
          <w:sz w:val="26"/>
          <w:szCs w:val="26"/>
        </w:rPr>
        <w:t xml:space="preserve"> found that the Complainant failed to establish any basis to support a finding of unreasonable service, the</w:t>
      </w:r>
      <w:r w:rsidR="0037723F">
        <w:rPr>
          <w:color w:val="000000"/>
          <w:sz w:val="26"/>
          <w:szCs w:val="26"/>
        </w:rPr>
        <w:t xml:space="preserve">re was no basis upon which </w:t>
      </w:r>
      <w:r w:rsidR="006D0886">
        <w:rPr>
          <w:color w:val="000000"/>
          <w:sz w:val="26"/>
          <w:szCs w:val="26"/>
        </w:rPr>
        <w:t xml:space="preserve">to </w:t>
      </w:r>
      <w:r w:rsidR="0037723F">
        <w:rPr>
          <w:color w:val="000000"/>
          <w:sz w:val="26"/>
          <w:szCs w:val="26"/>
        </w:rPr>
        <w:t>grant the requested</w:t>
      </w:r>
      <w:r w:rsidR="006D0886">
        <w:rPr>
          <w:color w:val="000000"/>
          <w:sz w:val="26"/>
          <w:szCs w:val="26"/>
        </w:rPr>
        <w:t xml:space="preserve"> relief</w:t>
      </w:r>
      <w:r w:rsidR="0037723F">
        <w:rPr>
          <w:color w:val="000000"/>
          <w:sz w:val="26"/>
          <w:szCs w:val="26"/>
        </w:rPr>
        <w:t xml:space="preserve">.  </w:t>
      </w:r>
      <w:r w:rsidR="0061113E">
        <w:rPr>
          <w:color w:val="000000"/>
          <w:sz w:val="26"/>
          <w:szCs w:val="26"/>
        </w:rPr>
        <w:t xml:space="preserve">As such, </w:t>
      </w:r>
      <w:r w:rsidR="006D0886">
        <w:rPr>
          <w:color w:val="000000"/>
          <w:sz w:val="26"/>
          <w:szCs w:val="26"/>
        </w:rPr>
        <w:t xml:space="preserve">according to PPL, </w:t>
      </w:r>
      <w:r w:rsidR="0061113E">
        <w:rPr>
          <w:color w:val="000000"/>
          <w:sz w:val="26"/>
          <w:szCs w:val="26"/>
        </w:rPr>
        <w:t xml:space="preserve">where no health-based claim for relief was sustained, the type of relief sought is irrelevant, </w:t>
      </w:r>
      <w:r w:rsidR="0037723F">
        <w:rPr>
          <w:color w:val="000000"/>
          <w:sz w:val="26"/>
          <w:szCs w:val="26"/>
        </w:rPr>
        <w:t>whether seeking an “opt out,” a “stay</w:t>
      </w:r>
      <w:r w:rsidR="00FD7648">
        <w:rPr>
          <w:color w:val="000000"/>
          <w:sz w:val="26"/>
          <w:szCs w:val="26"/>
        </w:rPr>
        <w:t>,”</w:t>
      </w:r>
      <w:r w:rsidR="0037723F">
        <w:rPr>
          <w:color w:val="000000"/>
          <w:sz w:val="26"/>
          <w:szCs w:val="26"/>
        </w:rPr>
        <w:t xml:space="preserve"> an “extension of installation schedule” or a “delay.”</w:t>
      </w:r>
      <w:r w:rsidR="00FD7648">
        <w:rPr>
          <w:color w:val="000000"/>
          <w:sz w:val="26"/>
          <w:szCs w:val="26"/>
        </w:rPr>
        <w:t xml:space="preserve">  Therefore, </w:t>
      </w:r>
      <w:r w:rsidR="006D0886">
        <w:rPr>
          <w:color w:val="000000"/>
          <w:sz w:val="26"/>
          <w:szCs w:val="26"/>
        </w:rPr>
        <w:t xml:space="preserve">PPL asserts that </w:t>
      </w:r>
      <w:r w:rsidR="00FD7648">
        <w:rPr>
          <w:color w:val="000000"/>
          <w:sz w:val="26"/>
          <w:szCs w:val="26"/>
        </w:rPr>
        <w:t>the Petitioner’s claims regarding the relief requested in the Complaint proceeding fail to raise a valid basis for reconsideration.</w:t>
      </w:r>
    </w:p>
    <w:p w14:paraId="4397C0A2" w14:textId="77777777" w:rsidR="00BA7B71" w:rsidRDefault="00BA7B71" w:rsidP="007837AA">
      <w:pPr>
        <w:rPr>
          <w:color w:val="000000"/>
          <w:sz w:val="26"/>
          <w:szCs w:val="26"/>
        </w:rPr>
      </w:pPr>
    </w:p>
    <w:p w14:paraId="2FC5EE8E" w14:textId="102935A7" w:rsidR="00BA7B71" w:rsidRDefault="00BA7B71" w:rsidP="007837AA">
      <w:pPr>
        <w:rPr>
          <w:color w:val="000000"/>
          <w:sz w:val="26"/>
          <w:szCs w:val="26"/>
        </w:rPr>
      </w:pPr>
      <w:r>
        <w:rPr>
          <w:color w:val="000000"/>
          <w:sz w:val="26"/>
          <w:szCs w:val="26"/>
        </w:rPr>
        <w:t xml:space="preserve">PPL concludes that, because the Petitioner fails </w:t>
      </w:r>
      <w:r w:rsidR="00FA20B3">
        <w:rPr>
          <w:color w:val="000000"/>
          <w:sz w:val="26"/>
          <w:szCs w:val="26"/>
        </w:rPr>
        <w:t xml:space="preserve">to </w:t>
      </w:r>
      <w:r>
        <w:rPr>
          <w:color w:val="000000"/>
          <w:sz w:val="26"/>
          <w:szCs w:val="26"/>
        </w:rPr>
        <w:t xml:space="preserve">meet the standard under </w:t>
      </w:r>
      <w:proofErr w:type="spellStart"/>
      <w:r w:rsidRPr="00BA7B71">
        <w:rPr>
          <w:i/>
          <w:iCs/>
          <w:color w:val="000000"/>
          <w:sz w:val="26"/>
          <w:szCs w:val="26"/>
        </w:rPr>
        <w:t>Duick</w:t>
      </w:r>
      <w:proofErr w:type="spellEnd"/>
      <w:r>
        <w:rPr>
          <w:color w:val="000000"/>
          <w:sz w:val="26"/>
          <w:szCs w:val="26"/>
        </w:rPr>
        <w:t xml:space="preserve"> to assert any new or novel argument to warrant reconsideration, the Petition for reconsideration lacks merit and should be denied. </w:t>
      </w:r>
      <w:r w:rsidR="00FA20B3">
        <w:rPr>
          <w:color w:val="000000"/>
          <w:sz w:val="26"/>
          <w:szCs w:val="26"/>
        </w:rPr>
        <w:t xml:space="preserve"> </w:t>
      </w:r>
      <w:r>
        <w:rPr>
          <w:color w:val="000000"/>
          <w:sz w:val="26"/>
          <w:szCs w:val="26"/>
        </w:rPr>
        <w:t>Answer at 8-9.</w:t>
      </w:r>
    </w:p>
    <w:p w14:paraId="575D800C" w14:textId="77777777" w:rsidR="004D227F" w:rsidRPr="00723092" w:rsidRDefault="004D227F" w:rsidP="007837AA">
      <w:pPr>
        <w:keepNext/>
        <w:keepLines/>
        <w:ind w:firstLine="0"/>
        <w:rPr>
          <w:rFonts w:eastAsiaTheme="minorHAnsi"/>
          <w:b/>
          <w:sz w:val="26"/>
          <w:szCs w:val="26"/>
        </w:rPr>
      </w:pPr>
    </w:p>
    <w:p w14:paraId="3C9DDC92" w14:textId="701B3DFA" w:rsidR="00BC53F0" w:rsidRDefault="00AD7403" w:rsidP="007837AA">
      <w:pPr>
        <w:pStyle w:val="ListParagraph"/>
        <w:keepNext/>
        <w:keepLines/>
        <w:numPr>
          <w:ilvl w:val="0"/>
          <w:numId w:val="2"/>
        </w:numPr>
        <w:tabs>
          <w:tab w:val="left" w:pos="-720"/>
        </w:tabs>
        <w:suppressAutoHyphens/>
        <w:ind w:left="0"/>
        <w:rPr>
          <w:b/>
          <w:sz w:val="26"/>
          <w:szCs w:val="20"/>
        </w:rPr>
      </w:pPr>
      <w:r>
        <w:rPr>
          <w:b/>
          <w:sz w:val="26"/>
          <w:szCs w:val="20"/>
        </w:rPr>
        <w:t>E.</w:t>
      </w:r>
      <w:r>
        <w:rPr>
          <w:b/>
          <w:sz w:val="26"/>
          <w:szCs w:val="20"/>
        </w:rPr>
        <w:tab/>
      </w:r>
      <w:r w:rsidR="00BC53F0" w:rsidRPr="00DF248A">
        <w:rPr>
          <w:b/>
          <w:sz w:val="26"/>
          <w:szCs w:val="20"/>
        </w:rPr>
        <w:t>Disposition</w:t>
      </w:r>
    </w:p>
    <w:p w14:paraId="0F239978" w14:textId="77777777" w:rsidR="00BC53F0" w:rsidRDefault="00BC53F0" w:rsidP="007837AA">
      <w:pPr>
        <w:pStyle w:val="ListParagraph"/>
        <w:keepNext/>
        <w:keepLines/>
        <w:tabs>
          <w:tab w:val="left" w:pos="-720"/>
        </w:tabs>
        <w:suppressAutoHyphens/>
        <w:ind w:left="0" w:firstLine="0"/>
        <w:rPr>
          <w:b/>
          <w:sz w:val="26"/>
          <w:szCs w:val="20"/>
        </w:rPr>
      </w:pPr>
    </w:p>
    <w:p w14:paraId="63C34E8F" w14:textId="77777777" w:rsidR="00D03728" w:rsidRDefault="00F14E4C" w:rsidP="007837AA">
      <w:pPr>
        <w:suppressAutoHyphens/>
        <w:ind w:firstLine="0"/>
        <w:rPr>
          <w:sz w:val="26"/>
        </w:rPr>
      </w:pPr>
      <w:r>
        <w:rPr>
          <w:sz w:val="26"/>
        </w:rPr>
        <w:tab/>
      </w:r>
      <w:r>
        <w:rPr>
          <w:sz w:val="26"/>
        </w:rPr>
        <w:tab/>
      </w:r>
      <w:r w:rsidR="000A23D2">
        <w:rPr>
          <w:sz w:val="26"/>
        </w:rPr>
        <w:t xml:space="preserve">By our </w:t>
      </w:r>
      <w:r w:rsidR="003B4FAA">
        <w:rPr>
          <w:sz w:val="26"/>
        </w:rPr>
        <w:t xml:space="preserve">Opinion and </w:t>
      </w:r>
      <w:r w:rsidR="00F61397">
        <w:rPr>
          <w:sz w:val="26"/>
        </w:rPr>
        <w:t>Or</w:t>
      </w:r>
      <w:r w:rsidR="000A23D2">
        <w:rPr>
          <w:sz w:val="26"/>
        </w:rPr>
        <w:t xml:space="preserve">der entered on </w:t>
      </w:r>
      <w:r w:rsidR="0037723F">
        <w:rPr>
          <w:sz w:val="26"/>
        </w:rPr>
        <w:t>January 6, 2020</w:t>
      </w:r>
      <w:r w:rsidR="00D03728">
        <w:rPr>
          <w:sz w:val="26"/>
        </w:rPr>
        <w:t xml:space="preserve">, </w:t>
      </w:r>
      <w:r w:rsidR="000A23D2">
        <w:rPr>
          <w:sz w:val="26"/>
        </w:rPr>
        <w:t>at this docket, we granted reconsideration, within the meaning of Pa. R.A.P. Rule 1701(b)</w:t>
      </w:r>
      <w:r w:rsidR="000A23D2" w:rsidRPr="00027664">
        <w:rPr>
          <w:sz w:val="26"/>
        </w:rPr>
        <w:t>(3), pending review of, and consideration</w:t>
      </w:r>
      <w:r w:rsidR="000A23D2">
        <w:rPr>
          <w:sz w:val="26"/>
        </w:rPr>
        <w:t xml:space="preserve"> on, the merits of the Petition </w:t>
      </w:r>
      <w:r>
        <w:rPr>
          <w:sz w:val="26"/>
        </w:rPr>
        <w:t xml:space="preserve">Pursuant to Rule </w:t>
      </w:r>
      <w:r w:rsidRPr="00027664">
        <w:rPr>
          <w:sz w:val="26"/>
        </w:rPr>
        <w:t>1701 of the Pennsylvania Ru</w:t>
      </w:r>
      <w:r>
        <w:rPr>
          <w:sz w:val="26"/>
        </w:rPr>
        <w:t xml:space="preserve">les of Appellate Procedure, Pa. R.A.P. Rule </w:t>
      </w:r>
      <w:r w:rsidRPr="00027664">
        <w:rPr>
          <w:sz w:val="26"/>
        </w:rPr>
        <w:t>1701</w:t>
      </w:r>
      <w:r>
        <w:rPr>
          <w:sz w:val="26"/>
        </w:rPr>
        <w:t>.</w:t>
      </w:r>
      <w:r w:rsidRPr="00027664">
        <w:rPr>
          <w:sz w:val="26"/>
        </w:rPr>
        <w:t xml:space="preserve"> </w:t>
      </w:r>
      <w:r w:rsidR="00166D8E">
        <w:rPr>
          <w:sz w:val="26"/>
        </w:rPr>
        <w:t xml:space="preserve"> </w:t>
      </w:r>
      <w:r w:rsidR="00D03728">
        <w:rPr>
          <w:sz w:val="26"/>
        </w:rPr>
        <w:t xml:space="preserve">Upon review and consideration of the merits of </w:t>
      </w:r>
      <w:r w:rsidR="0037723F">
        <w:rPr>
          <w:sz w:val="26"/>
        </w:rPr>
        <w:t xml:space="preserve">Mr. Aguirre’s </w:t>
      </w:r>
      <w:r w:rsidR="00D03728">
        <w:rPr>
          <w:sz w:val="26"/>
        </w:rPr>
        <w:t xml:space="preserve">Petition for Reconsideration, we shall deny the Petition. </w:t>
      </w:r>
    </w:p>
    <w:p w14:paraId="56A9A61B" w14:textId="77777777" w:rsidR="00366209" w:rsidRDefault="00366209" w:rsidP="007837AA">
      <w:pPr>
        <w:suppressAutoHyphens/>
        <w:ind w:firstLine="0"/>
        <w:rPr>
          <w:sz w:val="26"/>
        </w:rPr>
      </w:pPr>
    </w:p>
    <w:p w14:paraId="455631B3" w14:textId="68E79BA1" w:rsidR="00C12590" w:rsidRPr="00045CB2" w:rsidRDefault="00366209" w:rsidP="007837AA">
      <w:pPr>
        <w:suppressAutoHyphens/>
        <w:ind w:firstLine="0"/>
        <w:rPr>
          <w:sz w:val="26"/>
          <w:szCs w:val="26"/>
        </w:rPr>
      </w:pPr>
      <w:r>
        <w:rPr>
          <w:sz w:val="26"/>
        </w:rPr>
        <w:tab/>
      </w:r>
      <w:r>
        <w:rPr>
          <w:sz w:val="26"/>
        </w:rPr>
        <w:tab/>
      </w:r>
      <w:r w:rsidR="00BA7B71">
        <w:rPr>
          <w:sz w:val="26"/>
        </w:rPr>
        <w:t>T</w:t>
      </w:r>
      <w:r w:rsidR="00434915">
        <w:rPr>
          <w:sz w:val="26"/>
        </w:rPr>
        <w:t>he Petition</w:t>
      </w:r>
      <w:r w:rsidR="00BA7B71">
        <w:rPr>
          <w:sz w:val="26"/>
        </w:rPr>
        <w:t xml:space="preserve">er </w:t>
      </w:r>
      <w:r w:rsidR="00434915">
        <w:rPr>
          <w:sz w:val="26"/>
        </w:rPr>
        <w:t xml:space="preserve">argues that </w:t>
      </w:r>
      <w:r w:rsidR="00045CB2">
        <w:rPr>
          <w:sz w:val="26"/>
        </w:rPr>
        <w:t>reconsideration</w:t>
      </w:r>
      <w:r w:rsidR="00434915">
        <w:rPr>
          <w:sz w:val="26"/>
        </w:rPr>
        <w:t xml:space="preserve"> is warranted because</w:t>
      </w:r>
      <w:r w:rsidR="00045CB2">
        <w:rPr>
          <w:sz w:val="26"/>
        </w:rPr>
        <w:t xml:space="preserve">, as </w:t>
      </w:r>
      <w:r w:rsidR="00BA7B71">
        <w:rPr>
          <w:sz w:val="26"/>
        </w:rPr>
        <w:t>enumerated above in</w:t>
      </w:r>
      <w:r w:rsidR="00045CB2">
        <w:rPr>
          <w:sz w:val="26"/>
        </w:rPr>
        <w:t xml:space="preserve"> </w:t>
      </w:r>
      <w:r w:rsidR="00623627">
        <w:rPr>
          <w:sz w:val="26"/>
        </w:rPr>
        <w:t xml:space="preserve">Nos. </w:t>
      </w:r>
      <w:r w:rsidR="00045CB2">
        <w:rPr>
          <w:sz w:val="26"/>
        </w:rPr>
        <w:t>1)</w:t>
      </w:r>
      <w:r w:rsidR="00623627">
        <w:rPr>
          <w:sz w:val="26"/>
        </w:rPr>
        <w:t xml:space="preserve"> </w:t>
      </w:r>
      <w:r w:rsidR="00045CB2">
        <w:rPr>
          <w:sz w:val="26"/>
        </w:rPr>
        <w:t xml:space="preserve">and 3), </w:t>
      </w:r>
      <w:r w:rsidR="00434915">
        <w:rPr>
          <w:sz w:val="26"/>
        </w:rPr>
        <w:t xml:space="preserve">the Commission’s </w:t>
      </w:r>
      <w:r w:rsidR="00434915" w:rsidRPr="00045CB2">
        <w:rPr>
          <w:i/>
          <w:iCs/>
          <w:sz w:val="26"/>
        </w:rPr>
        <w:t>December 5 Final Order</w:t>
      </w:r>
      <w:r w:rsidR="00434915">
        <w:rPr>
          <w:sz w:val="26"/>
        </w:rPr>
        <w:t xml:space="preserve"> </w:t>
      </w:r>
      <w:r w:rsidR="00045CB2">
        <w:rPr>
          <w:sz w:val="26"/>
        </w:rPr>
        <w:t xml:space="preserve">erroneously </w:t>
      </w:r>
      <w:r w:rsidR="00BA7B71">
        <w:rPr>
          <w:sz w:val="26"/>
        </w:rPr>
        <w:t xml:space="preserve">construed </w:t>
      </w:r>
      <w:r w:rsidR="00045CB2">
        <w:rPr>
          <w:sz w:val="26"/>
        </w:rPr>
        <w:t xml:space="preserve">the relief requested </w:t>
      </w:r>
      <w:r w:rsidR="00BA7B71">
        <w:rPr>
          <w:sz w:val="26"/>
        </w:rPr>
        <w:t xml:space="preserve">in the Complaint proceeding </w:t>
      </w:r>
      <w:r w:rsidR="00045CB2">
        <w:rPr>
          <w:sz w:val="26"/>
        </w:rPr>
        <w:t xml:space="preserve">as </w:t>
      </w:r>
      <w:r w:rsidR="00BA7B71">
        <w:rPr>
          <w:sz w:val="26"/>
        </w:rPr>
        <w:t xml:space="preserve">seeking </w:t>
      </w:r>
      <w:r w:rsidR="00045CB2">
        <w:rPr>
          <w:sz w:val="26"/>
        </w:rPr>
        <w:t xml:space="preserve">an “opt out” from smart meter installation rather than a “stay” or “delay” based on the negative impact to the Petitioner’s health due to </w:t>
      </w:r>
      <w:r w:rsidR="0061113E">
        <w:rPr>
          <w:sz w:val="26"/>
        </w:rPr>
        <w:t xml:space="preserve">PPL’s planned </w:t>
      </w:r>
      <w:r w:rsidR="00045CB2">
        <w:rPr>
          <w:sz w:val="26"/>
        </w:rPr>
        <w:t>smart meter</w:t>
      </w:r>
      <w:r w:rsidR="0061113E">
        <w:rPr>
          <w:sz w:val="26"/>
        </w:rPr>
        <w:t xml:space="preserve"> installation</w:t>
      </w:r>
      <w:r w:rsidR="00045CB2">
        <w:rPr>
          <w:sz w:val="26"/>
        </w:rPr>
        <w:t>, and</w:t>
      </w:r>
      <w:r w:rsidR="00A940CA">
        <w:rPr>
          <w:sz w:val="26"/>
        </w:rPr>
        <w:t xml:space="preserve"> because</w:t>
      </w:r>
      <w:r w:rsidR="00045CB2">
        <w:rPr>
          <w:sz w:val="26"/>
        </w:rPr>
        <w:t xml:space="preserve">, as </w:t>
      </w:r>
      <w:r w:rsidR="00BA7B71">
        <w:rPr>
          <w:sz w:val="26"/>
        </w:rPr>
        <w:t xml:space="preserve">enumerated above </w:t>
      </w:r>
      <w:r w:rsidR="00045CB2">
        <w:rPr>
          <w:sz w:val="26"/>
        </w:rPr>
        <w:t xml:space="preserve">in </w:t>
      </w:r>
      <w:r w:rsidR="00623627">
        <w:rPr>
          <w:sz w:val="26"/>
        </w:rPr>
        <w:t xml:space="preserve">No. </w:t>
      </w:r>
      <w:r w:rsidR="00045CB2">
        <w:rPr>
          <w:sz w:val="26"/>
        </w:rPr>
        <w:t>2), PPL failed to provide customers adequate notice of the planned smart meter installation.</w:t>
      </w:r>
      <w:bookmarkStart w:id="1" w:name="_Hlk32327250"/>
    </w:p>
    <w:p w14:paraId="16BD7C58" w14:textId="77777777" w:rsidR="00045CB2" w:rsidRPr="00C12590" w:rsidRDefault="00045CB2" w:rsidP="007837AA">
      <w:pPr>
        <w:pStyle w:val="ListParagraph"/>
        <w:suppressAutoHyphens/>
        <w:ind w:left="0" w:firstLine="0"/>
        <w:rPr>
          <w:sz w:val="26"/>
          <w:szCs w:val="26"/>
        </w:rPr>
      </w:pPr>
    </w:p>
    <w:bookmarkEnd w:id="1"/>
    <w:p w14:paraId="7E57E70D" w14:textId="3C58A12B" w:rsidR="004F0227" w:rsidRDefault="00C12590" w:rsidP="007837AA">
      <w:pPr>
        <w:suppressAutoHyphens/>
        <w:rPr>
          <w:sz w:val="26"/>
        </w:rPr>
      </w:pPr>
      <w:r>
        <w:rPr>
          <w:sz w:val="26"/>
        </w:rPr>
        <w:t xml:space="preserve">At the outset, we </w:t>
      </w:r>
      <w:r w:rsidR="00140C42">
        <w:rPr>
          <w:sz w:val="26"/>
        </w:rPr>
        <w:t xml:space="preserve">reject </w:t>
      </w:r>
      <w:r w:rsidR="009A6031">
        <w:rPr>
          <w:sz w:val="26"/>
        </w:rPr>
        <w:t xml:space="preserve">the </w:t>
      </w:r>
      <w:r>
        <w:rPr>
          <w:sz w:val="26"/>
        </w:rPr>
        <w:t xml:space="preserve">Petitioner’s claim that </w:t>
      </w:r>
      <w:r w:rsidR="004F0227">
        <w:rPr>
          <w:sz w:val="26"/>
        </w:rPr>
        <w:t xml:space="preserve">reconsideration is warranted based on the alleged failure of </w:t>
      </w:r>
      <w:r>
        <w:rPr>
          <w:sz w:val="26"/>
        </w:rPr>
        <w:t>PPL to provide adequate notice of the intent to install a smart meter.</w:t>
      </w:r>
      <w:r w:rsidR="006D0886">
        <w:rPr>
          <w:rStyle w:val="FootnoteReference"/>
        </w:rPr>
        <w:footnoteReference w:id="4"/>
      </w:r>
      <w:r>
        <w:rPr>
          <w:sz w:val="26"/>
        </w:rPr>
        <w:t xml:space="preserve">  </w:t>
      </w:r>
      <w:r w:rsidR="004F0227">
        <w:rPr>
          <w:sz w:val="26"/>
        </w:rPr>
        <w:t>T</w:t>
      </w:r>
      <w:r w:rsidR="00140C42">
        <w:rPr>
          <w:sz w:val="26"/>
        </w:rPr>
        <w:t xml:space="preserve">he Commission is keen to ensure the provision of adequate </w:t>
      </w:r>
      <w:r>
        <w:rPr>
          <w:sz w:val="26"/>
        </w:rPr>
        <w:t>notice and opportunity to be heard</w:t>
      </w:r>
      <w:r w:rsidR="00045CB2">
        <w:rPr>
          <w:sz w:val="26"/>
        </w:rPr>
        <w:t xml:space="preserve"> as the</w:t>
      </w:r>
      <w:r w:rsidR="00140C42">
        <w:rPr>
          <w:sz w:val="26"/>
        </w:rPr>
        <w:t xml:space="preserve"> </w:t>
      </w:r>
      <w:r>
        <w:rPr>
          <w:sz w:val="26"/>
        </w:rPr>
        <w:t>foundations of due process</w:t>
      </w:r>
      <w:r w:rsidR="00045CB2">
        <w:rPr>
          <w:sz w:val="26"/>
        </w:rPr>
        <w:t xml:space="preserve"> in any </w:t>
      </w:r>
      <w:r>
        <w:rPr>
          <w:sz w:val="26"/>
        </w:rPr>
        <w:t>adjudication.</w:t>
      </w:r>
      <w:r w:rsidR="00140C42">
        <w:rPr>
          <w:sz w:val="26"/>
        </w:rPr>
        <w:t xml:space="preserve">  </w:t>
      </w:r>
      <w:r w:rsidR="0040424F" w:rsidRPr="0040424F">
        <w:rPr>
          <w:rFonts w:eastAsia="Calibri"/>
          <w:i/>
          <w:sz w:val="26"/>
          <w:szCs w:val="26"/>
        </w:rPr>
        <w:t>Schneider v. Pa. PUC</w:t>
      </w:r>
      <w:r w:rsidR="0040424F" w:rsidRPr="0040424F">
        <w:rPr>
          <w:rFonts w:eastAsia="Calibri"/>
          <w:sz w:val="26"/>
          <w:szCs w:val="26"/>
        </w:rPr>
        <w:t xml:space="preserve">, 479 A.2d 10, 15 (Pa. </w:t>
      </w:r>
      <w:proofErr w:type="spellStart"/>
      <w:r w:rsidR="0040424F" w:rsidRPr="0040424F">
        <w:rPr>
          <w:rFonts w:eastAsia="Calibri"/>
          <w:sz w:val="26"/>
          <w:szCs w:val="26"/>
        </w:rPr>
        <w:t>Cmwlth</w:t>
      </w:r>
      <w:proofErr w:type="spellEnd"/>
      <w:r w:rsidR="0040424F" w:rsidRPr="0040424F">
        <w:rPr>
          <w:rFonts w:eastAsia="Calibri"/>
          <w:sz w:val="26"/>
          <w:szCs w:val="26"/>
        </w:rPr>
        <w:t>. 1984) (</w:t>
      </w:r>
      <w:r w:rsidR="0040424F" w:rsidRPr="0040424F">
        <w:rPr>
          <w:rFonts w:eastAsia="Calibri"/>
          <w:i/>
          <w:sz w:val="26"/>
          <w:szCs w:val="26"/>
        </w:rPr>
        <w:t>Schneider</w:t>
      </w:r>
      <w:r w:rsidR="0040424F" w:rsidRPr="0040424F">
        <w:rPr>
          <w:rFonts w:eastAsia="Calibri"/>
          <w:sz w:val="26"/>
          <w:szCs w:val="26"/>
        </w:rPr>
        <w:t xml:space="preserve">), citing </w:t>
      </w:r>
      <w:proofErr w:type="spellStart"/>
      <w:r w:rsidR="0040424F" w:rsidRPr="0040424F">
        <w:rPr>
          <w:rFonts w:eastAsia="Calibri"/>
          <w:i/>
          <w:sz w:val="26"/>
          <w:szCs w:val="26"/>
        </w:rPr>
        <w:t>Fusaro</w:t>
      </w:r>
      <w:proofErr w:type="spellEnd"/>
      <w:r w:rsidR="0040424F" w:rsidRPr="0040424F">
        <w:rPr>
          <w:rFonts w:eastAsia="Calibri"/>
          <w:i/>
          <w:sz w:val="26"/>
          <w:szCs w:val="26"/>
        </w:rPr>
        <w:t xml:space="preserve"> v. Pa. PUC</w:t>
      </w:r>
      <w:r w:rsidR="0040424F" w:rsidRPr="0040424F">
        <w:rPr>
          <w:rFonts w:eastAsia="Calibri"/>
          <w:sz w:val="26"/>
          <w:szCs w:val="26"/>
        </w:rPr>
        <w:t xml:space="preserve">, 382 A.2d 794 (Pa. </w:t>
      </w:r>
      <w:proofErr w:type="spellStart"/>
      <w:r w:rsidR="0040424F" w:rsidRPr="0040424F">
        <w:rPr>
          <w:rFonts w:eastAsia="Calibri"/>
          <w:sz w:val="26"/>
          <w:szCs w:val="26"/>
        </w:rPr>
        <w:t>Cmwlth</w:t>
      </w:r>
      <w:proofErr w:type="spellEnd"/>
      <w:r w:rsidR="0040424F" w:rsidRPr="0040424F">
        <w:rPr>
          <w:rFonts w:eastAsia="Calibri"/>
          <w:sz w:val="26"/>
          <w:szCs w:val="26"/>
        </w:rPr>
        <w:t xml:space="preserve">. 1978).  </w:t>
      </w:r>
      <w:r w:rsidR="004F0227">
        <w:rPr>
          <w:sz w:val="26"/>
        </w:rPr>
        <w:t>However, a request for reconsideration based upon an allegation of inadequate notice</w:t>
      </w:r>
      <w:r w:rsidR="00045CB2">
        <w:rPr>
          <w:sz w:val="26"/>
        </w:rPr>
        <w:t xml:space="preserve">, even if assumed to be true, </w:t>
      </w:r>
      <w:r w:rsidR="004F0227">
        <w:rPr>
          <w:sz w:val="26"/>
        </w:rPr>
        <w:t xml:space="preserve">must, at a minimum, assert </w:t>
      </w:r>
      <w:r w:rsidR="00045CB2">
        <w:rPr>
          <w:sz w:val="26"/>
        </w:rPr>
        <w:t xml:space="preserve">some basis to conclude that </w:t>
      </w:r>
      <w:r w:rsidR="004F0227">
        <w:rPr>
          <w:sz w:val="26"/>
        </w:rPr>
        <w:t>the inadequate notice cause</w:t>
      </w:r>
      <w:r w:rsidR="00434915">
        <w:rPr>
          <w:sz w:val="26"/>
        </w:rPr>
        <w:t>d</w:t>
      </w:r>
      <w:r w:rsidR="004F0227">
        <w:rPr>
          <w:sz w:val="26"/>
        </w:rPr>
        <w:t xml:space="preserve"> a deprivation </w:t>
      </w:r>
      <w:r w:rsidR="004F0227">
        <w:rPr>
          <w:sz w:val="26"/>
        </w:rPr>
        <w:lastRenderedPageBreak/>
        <w:t>of due process</w:t>
      </w:r>
      <w:r w:rsidR="009A6031">
        <w:rPr>
          <w:sz w:val="26"/>
        </w:rPr>
        <w:t>.</w:t>
      </w:r>
      <w:r w:rsidR="0040424F" w:rsidRPr="0040424F">
        <w:rPr>
          <w:rFonts w:eastAsia="Calibri"/>
          <w:sz w:val="26"/>
          <w:szCs w:val="26"/>
        </w:rPr>
        <w:t xml:space="preserve">  </w:t>
      </w:r>
      <w:r w:rsidR="0040424F" w:rsidRPr="00934E48">
        <w:rPr>
          <w:rFonts w:eastAsia="Calibri"/>
          <w:i/>
          <w:sz w:val="26"/>
          <w:szCs w:val="26"/>
        </w:rPr>
        <w:t>See</w:t>
      </w:r>
      <w:r w:rsidR="0040424F">
        <w:rPr>
          <w:rFonts w:eastAsia="Calibri"/>
          <w:sz w:val="26"/>
          <w:szCs w:val="26"/>
        </w:rPr>
        <w:t xml:space="preserve"> </w:t>
      </w:r>
      <w:r w:rsidR="0040424F" w:rsidRPr="0040424F">
        <w:rPr>
          <w:rFonts w:eastAsia="Calibri"/>
          <w:i/>
          <w:sz w:val="26"/>
          <w:szCs w:val="26"/>
        </w:rPr>
        <w:t>Schneider</w:t>
      </w:r>
      <w:r w:rsidR="0040424F" w:rsidRPr="0040424F">
        <w:rPr>
          <w:rFonts w:eastAsia="Calibri"/>
          <w:sz w:val="26"/>
          <w:szCs w:val="26"/>
        </w:rPr>
        <w:t xml:space="preserve">, 479 A.2d at 15 (Pa. </w:t>
      </w:r>
      <w:proofErr w:type="spellStart"/>
      <w:r w:rsidR="0040424F" w:rsidRPr="0040424F">
        <w:rPr>
          <w:rFonts w:eastAsia="Calibri"/>
          <w:sz w:val="26"/>
          <w:szCs w:val="26"/>
        </w:rPr>
        <w:t>Cmwlth</w:t>
      </w:r>
      <w:proofErr w:type="spellEnd"/>
      <w:r w:rsidR="0040424F" w:rsidRPr="0040424F">
        <w:rPr>
          <w:rFonts w:eastAsia="Calibri"/>
          <w:sz w:val="26"/>
          <w:szCs w:val="26"/>
        </w:rPr>
        <w:t xml:space="preserve">. 1984), citing </w:t>
      </w:r>
      <w:r w:rsidR="0040424F" w:rsidRPr="0040424F">
        <w:rPr>
          <w:rFonts w:eastAsia="Calibri"/>
          <w:i/>
          <w:sz w:val="26"/>
          <w:szCs w:val="26"/>
        </w:rPr>
        <w:t>Township of Middleton v. The Institute District of the County of Delaware</w:t>
      </w:r>
      <w:r w:rsidR="0040424F" w:rsidRPr="0040424F">
        <w:rPr>
          <w:rFonts w:eastAsia="Calibri"/>
          <w:sz w:val="26"/>
          <w:szCs w:val="26"/>
        </w:rPr>
        <w:t xml:space="preserve">, 293 A.2d 885 (Pa. </w:t>
      </w:r>
      <w:proofErr w:type="spellStart"/>
      <w:r w:rsidR="0040424F" w:rsidRPr="0040424F">
        <w:rPr>
          <w:rFonts w:eastAsia="Calibri"/>
          <w:sz w:val="26"/>
          <w:szCs w:val="26"/>
        </w:rPr>
        <w:t>Cmwlth</w:t>
      </w:r>
      <w:proofErr w:type="spellEnd"/>
      <w:r w:rsidR="0040424F" w:rsidRPr="0040424F">
        <w:rPr>
          <w:rFonts w:eastAsia="Calibri"/>
          <w:sz w:val="26"/>
          <w:szCs w:val="26"/>
        </w:rPr>
        <w:t xml:space="preserve">. 1972), aff’d 450 Pa. 282, 299 A.2d 599 (Pa. </w:t>
      </w:r>
      <w:proofErr w:type="spellStart"/>
      <w:r w:rsidR="0040424F" w:rsidRPr="0040424F">
        <w:rPr>
          <w:rFonts w:eastAsia="Calibri"/>
          <w:sz w:val="26"/>
          <w:szCs w:val="26"/>
        </w:rPr>
        <w:t>Cmwlth</w:t>
      </w:r>
      <w:proofErr w:type="spellEnd"/>
      <w:r w:rsidR="0040424F" w:rsidRPr="0040424F">
        <w:rPr>
          <w:rFonts w:eastAsia="Calibri"/>
          <w:sz w:val="26"/>
          <w:szCs w:val="26"/>
        </w:rPr>
        <w:t>. 1973)</w:t>
      </w:r>
      <w:r w:rsidR="0040424F">
        <w:rPr>
          <w:rFonts w:eastAsia="Calibri"/>
          <w:sz w:val="26"/>
          <w:szCs w:val="26"/>
        </w:rPr>
        <w:t xml:space="preserve"> (</w:t>
      </w:r>
      <w:r w:rsidR="0040424F" w:rsidRPr="0040424F">
        <w:rPr>
          <w:rFonts w:eastAsia="Calibri"/>
          <w:sz w:val="26"/>
          <w:szCs w:val="26"/>
        </w:rPr>
        <w:t>Due process is satisfied when the parties are afforded notice and the opportunity to appear and be heard</w:t>
      </w:r>
      <w:r w:rsidR="0040424F">
        <w:rPr>
          <w:rFonts w:eastAsia="Calibri"/>
          <w:sz w:val="26"/>
          <w:szCs w:val="26"/>
        </w:rPr>
        <w:t>)</w:t>
      </w:r>
      <w:r w:rsidR="00623627">
        <w:rPr>
          <w:rFonts w:eastAsia="Calibri"/>
          <w:sz w:val="26"/>
          <w:szCs w:val="26"/>
        </w:rPr>
        <w:t>.</w:t>
      </w:r>
    </w:p>
    <w:p w14:paraId="0D47C893" w14:textId="77777777" w:rsidR="004F0227" w:rsidRDefault="004F0227" w:rsidP="007837AA">
      <w:pPr>
        <w:suppressAutoHyphens/>
        <w:rPr>
          <w:sz w:val="26"/>
        </w:rPr>
      </w:pPr>
    </w:p>
    <w:p w14:paraId="15E663C8" w14:textId="2F2BB44E" w:rsidR="004F0227" w:rsidRDefault="00BF60A9" w:rsidP="00BF60A9">
      <w:pPr>
        <w:keepNext/>
        <w:rPr>
          <w:sz w:val="26"/>
        </w:rPr>
      </w:pPr>
      <w:r>
        <w:rPr>
          <w:rFonts w:eastAsia="Calibri"/>
          <w:sz w:val="26"/>
          <w:szCs w:val="26"/>
        </w:rPr>
        <w:t xml:space="preserve">The Commission is mindful that the </w:t>
      </w:r>
      <w:r w:rsidRPr="00BF60A9">
        <w:rPr>
          <w:rFonts w:eastAsia="Calibri"/>
          <w:sz w:val="26"/>
          <w:szCs w:val="26"/>
        </w:rPr>
        <w:t xml:space="preserve">fundamental requirement of due process is the opportunity to be heard at a meaningful time and in a meaningful manner. </w:t>
      </w:r>
      <w:r w:rsidRPr="00BF60A9">
        <w:rPr>
          <w:rFonts w:eastAsia="Calibri"/>
          <w:i/>
          <w:sz w:val="26"/>
          <w:szCs w:val="26"/>
        </w:rPr>
        <w:t xml:space="preserve">Montefiore Hospital </w:t>
      </w:r>
      <w:proofErr w:type="spellStart"/>
      <w:r w:rsidRPr="00BF60A9">
        <w:rPr>
          <w:rFonts w:eastAsia="Calibri"/>
          <w:i/>
          <w:sz w:val="26"/>
          <w:szCs w:val="26"/>
        </w:rPr>
        <w:t>Ass’n</w:t>
      </w:r>
      <w:proofErr w:type="spellEnd"/>
      <w:r w:rsidRPr="00BF60A9">
        <w:rPr>
          <w:rFonts w:eastAsia="Calibri"/>
          <w:i/>
          <w:sz w:val="26"/>
          <w:szCs w:val="26"/>
        </w:rPr>
        <w:t xml:space="preserve"> of Western Pennsylvania v. Pa. PUC</w:t>
      </w:r>
      <w:r w:rsidRPr="00BF60A9">
        <w:rPr>
          <w:rFonts w:eastAsia="Calibri"/>
          <w:sz w:val="26"/>
          <w:szCs w:val="26"/>
        </w:rPr>
        <w:t xml:space="preserve">, 421 A.2d 481, 484 (Pa. </w:t>
      </w:r>
      <w:proofErr w:type="spellStart"/>
      <w:r w:rsidRPr="00BF60A9">
        <w:rPr>
          <w:rFonts w:eastAsia="Calibri"/>
          <w:sz w:val="26"/>
          <w:szCs w:val="26"/>
        </w:rPr>
        <w:t>Cmwlth</w:t>
      </w:r>
      <w:proofErr w:type="spellEnd"/>
      <w:r w:rsidRPr="00BF60A9">
        <w:rPr>
          <w:rFonts w:eastAsia="Calibri"/>
          <w:sz w:val="26"/>
          <w:szCs w:val="26"/>
        </w:rPr>
        <w:t>. 1980).</w:t>
      </w:r>
      <w:r>
        <w:rPr>
          <w:rFonts w:eastAsia="Calibri"/>
          <w:sz w:val="26"/>
          <w:szCs w:val="26"/>
        </w:rPr>
        <w:t xml:space="preserve">  I</w:t>
      </w:r>
      <w:r w:rsidR="00C12590">
        <w:rPr>
          <w:sz w:val="26"/>
        </w:rPr>
        <w:t xml:space="preserve">n this case, as PPL noted, Mr. Aguirre received actual notice of PPL’s </w:t>
      </w:r>
      <w:r w:rsidR="00140C42">
        <w:rPr>
          <w:sz w:val="26"/>
        </w:rPr>
        <w:t xml:space="preserve">plan to install a smart meter </w:t>
      </w:r>
      <w:r w:rsidR="00140C42" w:rsidRPr="0061113E">
        <w:rPr>
          <w:i/>
          <w:iCs/>
          <w:sz w:val="26"/>
        </w:rPr>
        <w:t>in advance of the installation</w:t>
      </w:r>
      <w:r w:rsidR="00140C42">
        <w:rPr>
          <w:sz w:val="26"/>
        </w:rPr>
        <w:t>, as evidenced by the Compl</w:t>
      </w:r>
      <w:r w:rsidR="00496465">
        <w:rPr>
          <w:sz w:val="26"/>
        </w:rPr>
        <w:t>ai</w:t>
      </w:r>
      <w:r w:rsidR="00140C42">
        <w:rPr>
          <w:sz w:val="26"/>
        </w:rPr>
        <w:t xml:space="preserve">nt filed by Mr. Aguirre </w:t>
      </w:r>
      <w:r w:rsidR="00C12590" w:rsidRPr="00496465">
        <w:rPr>
          <w:i/>
          <w:iCs/>
          <w:sz w:val="26"/>
        </w:rPr>
        <w:t>b</w:t>
      </w:r>
      <w:r w:rsidR="00140C42" w:rsidRPr="00496465">
        <w:rPr>
          <w:i/>
          <w:iCs/>
          <w:sz w:val="26"/>
        </w:rPr>
        <w:t>efore</w:t>
      </w:r>
      <w:r w:rsidR="00140C42">
        <w:rPr>
          <w:sz w:val="26"/>
        </w:rPr>
        <w:t xml:space="preserve"> the scheduled installation took place.  </w:t>
      </w:r>
      <w:r w:rsidR="00FD7648">
        <w:rPr>
          <w:sz w:val="26"/>
        </w:rPr>
        <w:t xml:space="preserve">As a matter of due process, </w:t>
      </w:r>
      <w:r w:rsidR="00140C42">
        <w:rPr>
          <w:sz w:val="26"/>
        </w:rPr>
        <w:t>Mr. Aguirre</w:t>
      </w:r>
      <w:r w:rsidR="00496465">
        <w:rPr>
          <w:sz w:val="26"/>
        </w:rPr>
        <w:t xml:space="preserve">’s claim was heard before the ALJ, where Mr. Aguirre was afforded the opportunity to present testimony and offer </w:t>
      </w:r>
      <w:r w:rsidR="00140C42">
        <w:rPr>
          <w:sz w:val="26"/>
        </w:rPr>
        <w:t>evidence in support of his Complaint</w:t>
      </w:r>
      <w:r w:rsidR="00496465">
        <w:rPr>
          <w:sz w:val="26"/>
        </w:rPr>
        <w:t>.</w:t>
      </w:r>
      <w:r w:rsidR="00FD7648">
        <w:rPr>
          <w:sz w:val="26"/>
        </w:rPr>
        <w:t xml:space="preserve"> </w:t>
      </w:r>
      <w:r w:rsidR="0070281A">
        <w:rPr>
          <w:sz w:val="26"/>
        </w:rPr>
        <w:t xml:space="preserve"> </w:t>
      </w:r>
      <w:bookmarkStart w:id="2" w:name="_Hlk32405597"/>
      <w:r w:rsidR="001F4426" w:rsidRPr="00D030AE">
        <w:rPr>
          <w:i/>
          <w:sz w:val="26"/>
        </w:rPr>
        <w:t xml:space="preserve">December 5 </w:t>
      </w:r>
      <w:r w:rsidR="001F4426">
        <w:rPr>
          <w:i/>
          <w:sz w:val="26"/>
        </w:rPr>
        <w:t xml:space="preserve">Final </w:t>
      </w:r>
      <w:r w:rsidR="001F4426" w:rsidRPr="00D030AE">
        <w:rPr>
          <w:i/>
          <w:sz w:val="26"/>
        </w:rPr>
        <w:t>Order</w:t>
      </w:r>
      <w:r w:rsidR="001F4426">
        <w:rPr>
          <w:sz w:val="26"/>
        </w:rPr>
        <w:t xml:space="preserve"> at 10-15</w:t>
      </w:r>
      <w:r w:rsidR="001F4426" w:rsidRPr="001F4426">
        <w:rPr>
          <w:sz w:val="26"/>
        </w:rPr>
        <w:t xml:space="preserve">; </w:t>
      </w:r>
      <w:r w:rsidR="00FD7648" w:rsidRPr="001F4426">
        <w:rPr>
          <w:sz w:val="26"/>
        </w:rPr>
        <w:t>I.D. at</w:t>
      </w:r>
      <w:r w:rsidR="001F4426" w:rsidRPr="001F4426">
        <w:rPr>
          <w:sz w:val="26"/>
        </w:rPr>
        <w:t xml:space="preserve"> 20-27</w:t>
      </w:r>
      <w:bookmarkEnd w:id="2"/>
      <w:r w:rsidR="001F4426" w:rsidRPr="001F4426">
        <w:rPr>
          <w:sz w:val="26"/>
        </w:rPr>
        <w:t>.</w:t>
      </w:r>
      <w:r w:rsidR="00496465">
        <w:rPr>
          <w:sz w:val="26"/>
        </w:rPr>
        <w:t xml:space="preserve">  </w:t>
      </w:r>
      <w:r w:rsidR="00140C42">
        <w:rPr>
          <w:sz w:val="26"/>
        </w:rPr>
        <w:t>On Exception</w:t>
      </w:r>
      <w:r w:rsidR="00496465">
        <w:rPr>
          <w:sz w:val="26"/>
        </w:rPr>
        <w:t xml:space="preserve"> from the ALJ’s Initial Decision</w:t>
      </w:r>
      <w:r w:rsidR="00140C42">
        <w:rPr>
          <w:sz w:val="26"/>
        </w:rPr>
        <w:t xml:space="preserve">, Mr. Aguirre was afforded the opportunity to challenge the </w:t>
      </w:r>
      <w:r w:rsidR="00496465">
        <w:rPr>
          <w:sz w:val="26"/>
        </w:rPr>
        <w:t xml:space="preserve">ALJ’s </w:t>
      </w:r>
      <w:r w:rsidR="00140C42">
        <w:rPr>
          <w:sz w:val="26"/>
        </w:rPr>
        <w:t>factual and legal finding</w:t>
      </w:r>
      <w:r w:rsidR="00045CB2">
        <w:rPr>
          <w:sz w:val="26"/>
        </w:rPr>
        <w:t>s</w:t>
      </w:r>
      <w:r w:rsidR="00496465">
        <w:rPr>
          <w:sz w:val="26"/>
        </w:rPr>
        <w:t xml:space="preserve"> based on the evidence.  </w:t>
      </w:r>
      <w:r w:rsidR="004F0227">
        <w:rPr>
          <w:sz w:val="26"/>
        </w:rPr>
        <w:t xml:space="preserve">By the Petition now pending before us, </w:t>
      </w:r>
      <w:r w:rsidR="00496465">
        <w:rPr>
          <w:sz w:val="26"/>
        </w:rPr>
        <w:t>Mr. Aguir</w:t>
      </w:r>
      <w:r w:rsidR="004F0227">
        <w:rPr>
          <w:sz w:val="26"/>
        </w:rPr>
        <w:t>r</w:t>
      </w:r>
      <w:r w:rsidR="00496465">
        <w:rPr>
          <w:sz w:val="26"/>
        </w:rPr>
        <w:t xml:space="preserve">e has been afforded </w:t>
      </w:r>
      <w:r w:rsidR="004F0227">
        <w:rPr>
          <w:sz w:val="26"/>
        </w:rPr>
        <w:t xml:space="preserve">another </w:t>
      </w:r>
      <w:r w:rsidR="00496465">
        <w:rPr>
          <w:sz w:val="26"/>
        </w:rPr>
        <w:t>opportunity to challenge the Initial Decision</w:t>
      </w:r>
      <w:r w:rsidR="00140C42">
        <w:rPr>
          <w:sz w:val="26"/>
        </w:rPr>
        <w:t>.</w:t>
      </w:r>
      <w:r w:rsidR="004F0227">
        <w:rPr>
          <w:sz w:val="26"/>
        </w:rPr>
        <w:t xml:space="preserve">  Clearly, </w:t>
      </w:r>
      <w:r>
        <w:rPr>
          <w:sz w:val="26"/>
        </w:rPr>
        <w:t xml:space="preserve">the record establishes that </w:t>
      </w:r>
      <w:r w:rsidR="004F0227">
        <w:rPr>
          <w:sz w:val="26"/>
        </w:rPr>
        <w:t xml:space="preserve">Mr. Aguirre has been afforded </w:t>
      </w:r>
      <w:r>
        <w:rPr>
          <w:sz w:val="26"/>
        </w:rPr>
        <w:t xml:space="preserve">the opportunity to be heard at a meaningful time, </w:t>
      </w:r>
      <w:r w:rsidR="00F63DDE" w:rsidRPr="00F63DDE">
        <w:rPr>
          <w:i/>
          <w:iCs/>
          <w:sz w:val="26"/>
        </w:rPr>
        <w:t>i.e.</w:t>
      </w:r>
      <w:r w:rsidR="00F63DDE">
        <w:rPr>
          <w:sz w:val="26"/>
        </w:rPr>
        <w:t xml:space="preserve">, </w:t>
      </w:r>
      <w:r w:rsidRPr="00BF60A9">
        <w:rPr>
          <w:i/>
          <w:iCs/>
          <w:sz w:val="26"/>
        </w:rPr>
        <w:t>before</w:t>
      </w:r>
      <w:r>
        <w:rPr>
          <w:sz w:val="26"/>
        </w:rPr>
        <w:t xml:space="preserve"> smart meter installation, and in a meaning</w:t>
      </w:r>
      <w:r w:rsidR="00623627">
        <w:rPr>
          <w:sz w:val="26"/>
        </w:rPr>
        <w:t>ful</w:t>
      </w:r>
      <w:r>
        <w:rPr>
          <w:sz w:val="26"/>
        </w:rPr>
        <w:t xml:space="preserve"> manner, </w:t>
      </w:r>
      <w:r w:rsidR="00F63DDE" w:rsidRPr="00F63DDE">
        <w:rPr>
          <w:i/>
          <w:iCs/>
          <w:sz w:val="26"/>
        </w:rPr>
        <w:t>i.e.,</w:t>
      </w:r>
      <w:r w:rsidR="00F63DDE">
        <w:rPr>
          <w:sz w:val="26"/>
        </w:rPr>
        <w:t xml:space="preserve"> </w:t>
      </w:r>
      <w:r>
        <w:rPr>
          <w:sz w:val="26"/>
        </w:rPr>
        <w:t xml:space="preserve">in an on-the-record proceeding before the Commission’s ALJ. </w:t>
      </w:r>
    </w:p>
    <w:p w14:paraId="428EA1DC" w14:textId="77777777" w:rsidR="004F0227" w:rsidRDefault="004F0227" w:rsidP="007837AA">
      <w:pPr>
        <w:suppressAutoHyphens/>
        <w:rPr>
          <w:sz w:val="26"/>
        </w:rPr>
      </w:pPr>
    </w:p>
    <w:p w14:paraId="74E44338" w14:textId="2D0416B3" w:rsidR="00C12590" w:rsidRDefault="004F0227" w:rsidP="007837AA">
      <w:pPr>
        <w:suppressAutoHyphens/>
        <w:rPr>
          <w:sz w:val="26"/>
        </w:rPr>
      </w:pPr>
      <w:r>
        <w:rPr>
          <w:sz w:val="26"/>
        </w:rPr>
        <w:t xml:space="preserve">Because </w:t>
      </w:r>
      <w:r w:rsidR="00434915">
        <w:rPr>
          <w:sz w:val="26"/>
        </w:rPr>
        <w:t xml:space="preserve">the record </w:t>
      </w:r>
      <w:r w:rsidR="00FD7648">
        <w:rPr>
          <w:sz w:val="26"/>
        </w:rPr>
        <w:t xml:space="preserve">in this proceeding </w:t>
      </w:r>
      <w:r w:rsidR="00434915">
        <w:rPr>
          <w:sz w:val="26"/>
        </w:rPr>
        <w:t xml:space="preserve">establishes that the </w:t>
      </w:r>
      <w:r w:rsidR="00496465">
        <w:rPr>
          <w:sz w:val="26"/>
        </w:rPr>
        <w:t>Petitioner</w:t>
      </w:r>
      <w:r>
        <w:rPr>
          <w:sz w:val="26"/>
        </w:rPr>
        <w:t xml:space="preserve"> was afforded due process, </w:t>
      </w:r>
      <w:r w:rsidR="009A6031">
        <w:rPr>
          <w:sz w:val="26"/>
        </w:rPr>
        <w:t xml:space="preserve">the </w:t>
      </w:r>
      <w:r>
        <w:rPr>
          <w:sz w:val="26"/>
        </w:rPr>
        <w:t xml:space="preserve">Petitioner’s </w:t>
      </w:r>
      <w:r w:rsidR="00045CB2">
        <w:rPr>
          <w:sz w:val="26"/>
        </w:rPr>
        <w:t xml:space="preserve">allegation that </w:t>
      </w:r>
      <w:r w:rsidR="00496465">
        <w:rPr>
          <w:sz w:val="26"/>
        </w:rPr>
        <w:t>PPL</w:t>
      </w:r>
      <w:r>
        <w:rPr>
          <w:sz w:val="26"/>
        </w:rPr>
        <w:t xml:space="preserve"> </w:t>
      </w:r>
      <w:r w:rsidR="00496465">
        <w:rPr>
          <w:sz w:val="26"/>
        </w:rPr>
        <w:t>fail</w:t>
      </w:r>
      <w:r w:rsidR="00045CB2">
        <w:rPr>
          <w:sz w:val="26"/>
        </w:rPr>
        <w:t>ed</w:t>
      </w:r>
      <w:r>
        <w:rPr>
          <w:sz w:val="26"/>
        </w:rPr>
        <w:t xml:space="preserve"> </w:t>
      </w:r>
      <w:r w:rsidR="00496465">
        <w:rPr>
          <w:sz w:val="26"/>
        </w:rPr>
        <w:t>to provide adequate notice of the planned smart meter installation</w:t>
      </w:r>
      <w:r w:rsidR="00A940CA">
        <w:rPr>
          <w:sz w:val="26"/>
        </w:rPr>
        <w:t xml:space="preserve">, even if </w:t>
      </w:r>
      <w:r w:rsidR="0061113E">
        <w:rPr>
          <w:sz w:val="26"/>
        </w:rPr>
        <w:t xml:space="preserve">assumed to be </w:t>
      </w:r>
      <w:r w:rsidR="00A940CA">
        <w:rPr>
          <w:sz w:val="26"/>
        </w:rPr>
        <w:t xml:space="preserve">true, alleges a defect in notice which was cured by actual notice and opportunity to be heard.  </w:t>
      </w:r>
      <w:r w:rsidR="009A6031">
        <w:rPr>
          <w:sz w:val="26"/>
        </w:rPr>
        <w:t xml:space="preserve">The </w:t>
      </w:r>
      <w:r w:rsidR="006C6C50">
        <w:rPr>
          <w:sz w:val="26"/>
        </w:rPr>
        <w:t xml:space="preserve">Petitioner’s </w:t>
      </w:r>
      <w:r w:rsidR="00A940CA">
        <w:rPr>
          <w:sz w:val="26"/>
        </w:rPr>
        <w:t xml:space="preserve">allegation of defective notice </w:t>
      </w:r>
      <w:r w:rsidR="00BF60A9">
        <w:rPr>
          <w:sz w:val="26"/>
        </w:rPr>
        <w:t xml:space="preserve">by PPL </w:t>
      </w:r>
      <w:r w:rsidR="006C6C50">
        <w:rPr>
          <w:sz w:val="26"/>
        </w:rPr>
        <w:t xml:space="preserve">is rendered irrelevant </w:t>
      </w:r>
      <w:r w:rsidR="00F63DDE">
        <w:rPr>
          <w:sz w:val="26"/>
        </w:rPr>
        <w:t xml:space="preserve">where the </w:t>
      </w:r>
      <w:r w:rsidR="00BF60A9">
        <w:rPr>
          <w:sz w:val="26"/>
        </w:rPr>
        <w:t>record establish</w:t>
      </w:r>
      <w:r w:rsidR="00F63DDE">
        <w:rPr>
          <w:sz w:val="26"/>
        </w:rPr>
        <w:t>es</w:t>
      </w:r>
      <w:r w:rsidR="00BF60A9">
        <w:rPr>
          <w:sz w:val="26"/>
        </w:rPr>
        <w:t xml:space="preserve"> that </w:t>
      </w:r>
      <w:r w:rsidR="009A6031">
        <w:rPr>
          <w:sz w:val="26"/>
        </w:rPr>
        <w:t xml:space="preserve">the </w:t>
      </w:r>
      <w:r w:rsidR="00BF60A9">
        <w:rPr>
          <w:sz w:val="26"/>
        </w:rPr>
        <w:t xml:space="preserve">Petitioner was afforded actual notice and opportunity to be heard, at a meaningful time and in a meaningful manner.  Therefore, </w:t>
      </w:r>
      <w:r w:rsidR="00F63DDE">
        <w:rPr>
          <w:sz w:val="26"/>
        </w:rPr>
        <w:t xml:space="preserve">under the facts of this case, </w:t>
      </w:r>
      <w:r w:rsidR="009A6031">
        <w:rPr>
          <w:sz w:val="26"/>
        </w:rPr>
        <w:t xml:space="preserve">the </w:t>
      </w:r>
      <w:r w:rsidR="00BF60A9">
        <w:rPr>
          <w:sz w:val="26"/>
        </w:rPr>
        <w:t xml:space="preserve">Petitioner’s </w:t>
      </w:r>
      <w:r w:rsidR="00BF60A9">
        <w:rPr>
          <w:sz w:val="26"/>
        </w:rPr>
        <w:lastRenderedPageBreak/>
        <w:t>allegation that PPL failed to provide adequate notice</w:t>
      </w:r>
      <w:r w:rsidR="00F63DDE">
        <w:rPr>
          <w:sz w:val="26"/>
        </w:rPr>
        <w:t xml:space="preserve"> is insufficient to justify </w:t>
      </w:r>
      <w:r w:rsidR="00496465">
        <w:rPr>
          <w:sz w:val="26"/>
        </w:rPr>
        <w:t>reconsideration.</w:t>
      </w:r>
    </w:p>
    <w:p w14:paraId="73F3B46D" w14:textId="77777777" w:rsidR="00434915" w:rsidRDefault="00434915" w:rsidP="007837AA">
      <w:pPr>
        <w:suppressAutoHyphens/>
        <w:ind w:firstLine="0"/>
        <w:rPr>
          <w:sz w:val="26"/>
        </w:rPr>
      </w:pPr>
    </w:p>
    <w:p w14:paraId="675DA7D1" w14:textId="0C229F99" w:rsidR="00C838F5" w:rsidRDefault="00434915" w:rsidP="007837AA">
      <w:pPr>
        <w:suppressAutoHyphens/>
        <w:rPr>
          <w:sz w:val="26"/>
        </w:rPr>
      </w:pPr>
      <w:r>
        <w:rPr>
          <w:sz w:val="26"/>
        </w:rPr>
        <w:t xml:space="preserve">Turning to </w:t>
      </w:r>
      <w:r w:rsidR="009A6031">
        <w:rPr>
          <w:sz w:val="26"/>
        </w:rPr>
        <w:t xml:space="preserve">the </w:t>
      </w:r>
      <w:r w:rsidRPr="00434915">
        <w:rPr>
          <w:sz w:val="26"/>
        </w:rPr>
        <w:t>Petitioner’s</w:t>
      </w:r>
      <w:r>
        <w:rPr>
          <w:sz w:val="26"/>
        </w:rPr>
        <w:t xml:space="preserve"> claim</w:t>
      </w:r>
      <w:r w:rsidR="006C6C50">
        <w:rPr>
          <w:sz w:val="26"/>
        </w:rPr>
        <w:t xml:space="preserve">s </w:t>
      </w:r>
      <w:r w:rsidR="0070281A">
        <w:rPr>
          <w:sz w:val="26"/>
        </w:rPr>
        <w:t xml:space="preserve">that </w:t>
      </w:r>
      <w:r w:rsidR="006C6C50">
        <w:rPr>
          <w:sz w:val="26"/>
        </w:rPr>
        <w:t xml:space="preserve">the </w:t>
      </w:r>
      <w:r w:rsidR="006C6C50" w:rsidRPr="00D030AE">
        <w:rPr>
          <w:i/>
          <w:sz w:val="26"/>
        </w:rPr>
        <w:t xml:space="preserve">December 5 </w:t>
      </w:r>
      <w:r w:rsidR="00C12E9C">
        <w:rPr>
          <w:i/>
          <w:sz w:val="26"/>
        </w:rPr>
        <w:t xml:space="preserve">Final </w:t>
      </w:r>
      <w:r w:rsidR="006C6C50" w:rsidRPr="00D030AE">
        <w:rPr>
          <w:i/>
          <w:sz w:val="26"/>
        </w:rPr>
        <w:t>Order</w:t>
      </w:r>
      <w:r w:rsidR="006C6C50">
        <w:rPr>
          <w:sz w:val="26"/>
        </w:rPr>
        <w:t xml:space="preserve"> misconstrued </w:t>
      </w:r>
      <w:r>
        <w:rPr>
          <w:sz w:val="26"/>
        </w:rPr>
        <w:t xml:space="preserve">the </w:t>
      </w:r>
      <w:r w:rsidRPr="00434915">
        <w:rPr>
          <w:sz w:val="26"/>
        </w:rPr>
        <w:t xml:space="preserve">requested relief </w:t>
      </w:r>
      <w:r w:rsidR="006C6C50">
        <w:rPr>
          <w:sz w:val="26"/>
        </w:rPr>
        <w:t xml:space="preserve">in the Complaint proceeding as </w:t>
      </w:r>
      <w:r>
        <w:rPr>
          <w:sz w:val="26"/>
        </w:rPr>
        <w:t xml:space="preserve">seeking an “opt out” </w:t>
      </w:r>
      <w:r w:rsidR="006C6C50">
        <w:rPr>
          <w:sz w:val="26"/>
        </w:rPr>
        <w:t xml:space="preserve">rather than </w:t>
      </w:r>
      <w:r w:rsidRPr="00434915">
        <w:rPr>
          <w:sz w:val="26"/>
        </w:rPr>
        <w:t xml:space="preserve">a “delay” from </w:t>
      </w:r>
      <w:r w:rsidR="00F63DDE">
        <w:rPr>
          <w:sz w:val="26"/>
        </w:rPr>
        <w:t xml:space="preserve">PPL’s </w:t>
      </w:r>
      <w:r w:rsidRPr="00434915">
        <w:rPr>
          <w:sz w:val="26"/>
        </w:rPr>
        <w:t xml:space="preserve">smart meter installation, </w:t>
      </w:r>
      <w:r>
        <w:rPr>
          <w:sz w:val="26"/>
        </w:rPr>
        <w:t xml:space="preserve">due to the negative impact to </w:t>
      </w:r>
      <w:r w:rsidR="009A6031">
        <w:rPr>
          <w:sz w:val="26"/>
        </w:rPr>
        <w:t xml:space="preserve">the </w:t>
      </w:r>
      <w:r>
        <w:rPr>
          <w:sz w:val="26"/>
        </w:rPr>
        <w:t xml:space="preserve">Petitioner’s health, we conclude </w:t>
      </w:r>
      <w:r w:rsidR="00C12E9C">
        <w:rPr>
          <w:sz w:val="26"/>
        </w:rPr>
        <w:t xml:space="preserve">that </w:t>
      </w:r>
      <w:r w:rsidR="006520B2" w:rsidRPr="00C12590">
        <w:rPr>
          <w:sz w:val="26"/>
        </w:rPr>
        <w:t xml:space="preserve">Mr. Aguirre’s Petition raises the same facts and arguments previously asserted in the Complaint proceeding which were addressed by the ALJ’s Initial Decision as adopted by the Commission’s </w:t>
      </w:r>
      <w:r w:rsidR="006520B2" w:rsidRPr="00C12590">
        <w:rPr>
          <w:i/>
          <w:iCs/>
          <w:sz w:val="26"/>
        </w:rPr>
        <w:t>December 5 Final Order</w:t>
      </w:r>
      <w:r w:rsidR="006520B2" w:rsidRPr="00C12590">
        <w:rPr>
          <w:sz w:val="26"/>
        </w:rPr>
        <w:t>.</w:t>
      </w:r>
      <w:r>
        <w:rPr>
          <w:sz w:val="26"/>
        </w:rPr>
        <w:t xml:space="preserve"> </w:t>
      </w:r>
      <w:r w:rsidR="009A6031">
        <w:rPr>
          <w:sz w:val="26"/>
        </w:rPr>
        <w:t xml:space="preserve"> </w:t>
      </w:r>
      <w:r>
        <w:rPr>
          <w:sz w:val="26"/>
        </w:rPr>
        <w:t>Petition at 1-3.</w:t>
      </w:r>
      <w:r w:rsidR="006520B2" w:rsidRPr="00C12590">
        <w:rPr>
          <w:sz w:val="26"/>
        </w:rPr>
        <w:t xml:space="preserve"> </w:t>
      </w:r>
      <w:r w:rsidR="006520B2" w:rsidRPr="00C12590">
        <w:rPr>
          <w:i/>
          <w:iCs/>
          <w:sz w:val="26"/>
        </w:rPr>
        <w:t xml:space="preserve"> </w:t>
      </w:r>
      <w:r w:rsidR="006520B2" w:rsidRPr="00C12590">
        <w:rPr>
          <w:sz w:val="26"/>
        </w:rPr>
        <w:t xml:space="preserve">The ALJ rejected the </w:t>
      </w:r>
      <w:r w:rsidR="00F63DDE">
        <w:rPr>
          <w:sz w:val="26"/>
        </w:rPr>
        <w:t xml:space="preserve">health-based </w:t>
      </w:r>
      <w:r w:rsidR="006520B2" w:rsidRPr="00C12590">
        <w:rPr>
          <w:sz w:val="26"/>
        </w:rPr>
        <w:t xml:space="preserve">claims regarding any negative impact to Mr. Aguirre’s health and safety resulting from PPL’s </w:t>
      </w:r>
      <w:r w:rsidR="00F63DDE">
        <w:rPr>
          <w:sz w:val="26"/>
        </w:rPr>
        <w:t xml:space="preserve">planned </w:t>
      </w:r>
      <w:r w:rsidR="006520B2" w:rsidRPr="00C12590">
        <w:rPr>
          <w:sz w:val="26"/>
        </w:rPr>
        <w:t xml:space="preserve">installation of a smart meter, upon review and disposition of Mr. Aguirre’s testimony and evidence in the Complaint proceeding. </w:t>
      </w:r>
      <w:r w:rsidR="006520B2" w:rsidRPr="00C12590">
        <w:rPr>
          <w:rFonts w:eastAsia="Calibri"/>
          <w:sz w:val="26"/>
          <w:szCs w:val="26"/>
        </w:rPr>
        <w:t xml:space="preserve"> </w:t>
      </w:r>
      <w:r w:rsidR="006520B2" w:rsidRPr="00C12590">
        <w:rPr>
          <w:rFonts w:eastAsia="Calibri"/>
          <w:i/>
          <w:iCs/>
          <w:sz w:val="26"/>
          <w:szCs w:val="26"/>
        </w:rPr>
        <w:t>See</w:t>
      </w:r>
      <w:r w:rsidR="006520B2" w:rsidRPr="00C12590">
        <w:rPr>
          <w:rFonts w:eastAsia="Calibri"/>
          <w:sz w:val="26"/>
          <w:szCs w:val="26"/>
        </w:rPr>
        <w:t xml:space="preserve"> </w:t>
      </w:r>
      <w:r w:rsidR="00DD6623" w:rsidRPr="00D030AE">
        <w:rPr>
          <w:i/>
          <w:sz w:val="26"/>
        </w:rPr>
        <w:t xml:space="preserve">December 5 </w:t>
      </w:r>
      <w:r w:rsidR="00DD6623">
        <w:rPr>
          <w:i/>
          <w:sz w:val="26"/>
        </w:rPr>
        <w:t xml:space="preserve">Final </w:t>
      </w:r>
      <w:r w:rsidR="00DD6623" w:rsidRPr="00D030AE">
        <w:rPr>
          <w:i/>
          <w:sz w:val="26"/>
        </w:rPr>
        <w:t>Order</w:t>
      </w:r>
      <w:r w:rsidR="00DD6623">
        <w:rPr>
          <w:sz w:val="26"/>
        </w:rPr>
        <w:t xml:space="preserve"> at 10-15</w:t>
      </w:r>
      <w:r w:rsidR="00DD6623" w:rsidRPr="001F4426">
        <w:rPr>
          <w:sz w:val="26"/>
        </w:rPr>
        <w:t>; I.D. at 20-27</w:t>
      </w:r>
      <w:r w:rsidR="00DD6623">
        <w:rPr>
          <w:sz w:val="26"/>
        </w:rPr>
        <w:t>.</w:t>
      </w:r>
    </w:p>
    <w:p w14:paraId="0EFBDE43" w14:textId="77777777" w:rsidR="00C838F5" w:rsidRDefault="00C838F5" w:rsidP="007837AA">
      <w:pPr>
        <w:ind w:firstLine="701"/>
        <w:rPr>
          <w:sz w:val="26"/>
        </w:rPr>
      </w:pPr>
    </w:p>
    <w:p w14:paraId="6F8A61F1" w14:textId="40B60F5C" w:rsidR="00CC7B2A" w:rsidRDefault="0055322D" w:rsidP="00947BEE">
      <w:pPr>
        <w:rPr>
          <w:color w:val="000000"/>
          <w:sz w:val="26"/>
          <w:szCs w:val="26"/>
        </w:rPr>
      </w:pPr>
      <w:r>
        <w:rPr>
          <w:sz w:val="26"/>
        </w:rPr>
        <w:t>Further, w</w:t>
      </w:r>
      <w:r w:rsidR="00C838F5">
        <w:rPr>
          <w:sz w:val="26"/>
        </w:rPr>
        <w:t>e agree with PPL that the Petitioner</w:t>
      </w:r>
      <w:r w:rsidR="006C6C50">
        <w:rPr>
          <w:sz w:val="26"/>
        </w:rPr>
        <w:t xml:space="preserve"> is barred from relitigat</w:t>
      </w:r>
      <w:r w:rsidR="00FD7648">
        <w:rPr>
          <w:sz w:val="26"/>
        </w:rPr>
        <w:t>ing</w:t>
      </w:r>
      <w:r w:rsidR="006C6C50">
        <w:rPr>
          <w:sz w:val="26"/>
        </w:rPr>
        <w:t xml:space="preserve"> the health-</w:t>
      </w:r>
      <w:r w:rsidR="00FD7648">
        <w:rPr>
          <w:sz w:val="26"/>
        </w:rPr>
        <w:t xml:space="preserve">based </w:t>
      </w:r>
      <w:r w:rsidR="006C6C50">
        <w:rPr>
          <w:sz w:val="26"/>
        </w:rPr>
        <w:t xml:space="preserve">claims which have been rejected entirely by our </w:t>
      </w:r>
      <w:r w:rsidR="006C6C50" w:rsidRPr="0055322D">
        <w:rPr>
          <w:i/>
          <w:iCs/>
          <w:sz w:val="26"/>
        </w:rPr>
        <w:t>December 5 Final Order</w:t>
      </w:r>
      <w:r w:rsidR="006C6C50">
        <w:rPr>
          <w:i/>
          <w:iCs/>
          <w:sz w:val="26"/>
        </w:rPr>
        <w:t xml:space="preserve">.  </w:t>
      </w:r>
      <w:r w:rsidR="006C6C50" w:rsidRPr="006C6C50">
        <w:rPr>
          <w:sz w:val="26"/>
        </w:rPr>
        <w:t>The</w:t>
      </w:r>
      <w:r w:rsidR="006C6C50">
        <w:rPr>
          <w:i/>
          <w:iCs/>
          <w:sz w:val="26"/>
        </w:rPr>
        <w:t xml:space="preserve"> </w:t>
      </w:r>
      <w:r w:rsidR="00C838F5">
        <w:rPr>
          <w:sz w:val="26"/>
        </w:rPr>
        <w:t xml:space="preserve">ALJ’s Initial Decision analyzed whether the Complainant </w:t>
      </w:r>
      <w:r w:rsidR="00F63DDE">
        <w:rPr>
          <w:sz w:val="26"/>
        </w:rPr>
        <w:t xml:space="preserve">had </w:t>
      </w:r>
      <w:r w:rsidR="00C838F5">
        <w:rPr>
          <w:color w:val="000000"/>
          <w:sz w:val="26"/>
          <w:szCs w:val="26"/>
        </w:rPr>
        <w:t xml:space="preserve">sustained the burden of proof to establish </w:t>
      </w:r>
      <w:r w:rsidR="00C838F5" w:rsidRPr="002A53C7">
        <w:rPr>
          <w:i/>
          <w:iCs/>
          <w:color w:val="000000"/>
          <w:sz w:val="26"/>
          <w:szCs w:val="26"/>
        </w:rPr>
        <w:t>any</w:t>
      </w:r>
      <w:r w:rsidR="00C838F5">
        <w:rPr>
          <w:color w:val="000000"/>
          <w:sz w:val="26"/>
          <w:szCs w:val="26"/>
        </w:rPr>
        <w:t xml:space="preserve"> health-related claim of unreasonable service due to installation of a smart meter</w:t>
      </w:r>
      <w:r w:rsidR="00F63DDE">
        <w:rPr>
          <w:color w:val="000000"/>
          <w:sz w:val="26"/>
          <w:szCs w:val="26"/>
        </w:rPr>
        <w:t>, without regard to the relief requested in connection with those claims</w:t>
      </w:r>
      <w:r w:rsidR="00DC3853">
        <w:rPr>
          <w:color w:val="000000"/>
          <w:sz w:val="26"/>
          <w:szCs w:val="26"/>
        </w:rPr>
        <w:t xml:space="preserve">.  </w:t>
      </w:r>
      <w:r w:rsidR="00C838F5">
        <w:rPr>
          <w:color w:val="000000"/>
          <w:sz w:val="26"/>
          <w:szCs w:val="26"/>
        </w:rPr>
        <w:t xml:space="preserve">Because the </w:t>
      </w:r>
      <w:r w:rsidR="00C838F5" w:rsidRPr="002A53C7">
        <w:rPr>
          <w:i/>
          <w:iCs/>
          <w:color w:val="000000"/>
          <w:sz w:val="26"/>
          <w:szCs w:val="26"/>
        </w:rPr>
        <w:t>December 5 Final Order</w:t>
      </w:r>
      <w:r w:rsidR="00C838F5">
        <w:rPr>
          <w:color w:val="000000"/>
          <w:sz w:val="26"/>
          <w:szCs w:val="26"/>
        </w:rPr>
        <w:t xml:space="preserve"> found that the Complainant failed to establish </w:t>
      </w:r>
      <w:r w:rsidR="00C838F5" w:rsidRPr="0055322D">
        <w:rPr>
          <w:i/>
          <w:iCs/>
          <w:color w:val="000000"/>
          <w:sz w:val="26"/>
          <w:szCs w:val="26"/>
        </w:rPr>
        <w:t>any</w:t>
      </w:r>
      <w:r w:rsidR="00C838F5">
        <w:rPr>
          <w:color w:val="000000"/>
          <w:sz w:val="26"/>
          <w:szCs w:val="26"/>
        </w:rPr>
        <w:t xml:space="preserve"> health-related basis to support a finding of unreasonable service, there was no basis upon which</w:t>
      </w:r>
      <w:r w:rsidR="00623627">
        <w:rPr>
          <w:color w:val="000000"/>
          <w:sz w:val="26"/>
          <w:szCs w:val="26"/>
        </w:rPr>
        <w:t xml:space="preserve"> to</w:t>
      </w:r>
      <w:r w:rsidR="00C838F5">
        <w:rPr>
          <w:color w:val="000000"/>
          <w:sz w:val="26"/>
          <w:szCs w:val="26"/>
        </w:rPr>
        <w:t xml:space="preserve"> grant </w:t>
      </w:r>
      <w:r w:rsidRPr="0055322D">
        <w:rPr>
          <w:i/>
          <w:iCs/>
          <w:color w:val="000000"/>
          <w:sz w:val="26"/>
          <w:szCs w:val="26"/>
        </w:rPr>
        <w:t>any</w:t>
      </w:r>
      <w:r>
        <w:rPr>
          <w:color w:val="000000"/>
          <w:sz w:val="26"/>
          <w:szCs w:val="26"/>
        </w:rPr>
        <w:t xml:space="preserve"> </w:t>
      </w:r>
      <w:r w:rsidR="00C838F5">
        <w:rPr>
          <w:color w:val="000000"/>
          <w:sz w:val="26"/>
          <w:szCs w:val="26"/>
        </w:rPr>
        <w:t>relief</w:t>
      </w:r>
      <w:r>
        <w:rPr>
          <w:color w:val="000000"/>
          <w:sz w:val="26"/>
          <w:szCs w:val="26"/>
        </w:rPr>
        <w:t xml:space="preserve"> requested</w:t>
      </w:r>
      <w:r w:rsidR="00DC3853">
        <w:rPr>
          <w:color w:val="000000"/>
          <w:sz w:val="26"/>
          <w:szCs w:val="26"/>
        </w:rPr>
        <w:t xml:space="preserve">, </w:t>
      </w:r>
      <w:r w:rsidR="00DC3853" w:rsidRPr="006C6C50">
        <w:rPr>
          <w:sz w:val="26"/>
        </w:rPr>
        <w:t xml:space="preserve">irrespective of the relief </w:t>
      </w:r>
      <w:r w:rsidR="00F63DDE">
        <w:rPr>
          <w:sz w:val="26"/>
        </w:rPr>
        <w:t xml:space="preserve">requested </w:t>
      </w:r>
      <w:r w:rsidR="00DC3853" w:rsidRPr="006C6C50">
        <w:rPr>
          <w:sz w:val="26"/>
        </w:rPr>
        <w:t>in the Complaint proceeding</w:t>
      </w:r>
      <w:r w:rsidR="00DC3853">
        <w:rPr>
          <w:sz w:val="26"/>
        </w:rPr>
        <w:t>.</w:t>
      </w:r>
    </w:p>
    <w:p w14:paraId="2ADC3DD5" w14:textId="77777777" w:rsidR="00CC7B2A" w:rsidRDefault="00CC7B2A" w:rsidP="007837AA">
      <w:pPr>
        <w:ind w:firstLine="701"/>
        <w:rPr>
          <w:color w:val="000000"/>
          <w:sz w:val="26"/>
          <w:szCs w:val="26"/>
        </w:rPr>
      </w:pPr>
    </w:p>
    <w:p w14:paraId="5E3CE1C7" w14:textId="75055E56" w:rsidR="00C838F5" w:rsidRDefault="00CC7B2A" w:rsidP="00947BEE">
      <w:pPr>
        <w:rPr>
          <w:color w:val="000000"/>
          <w:sz w:val="26"/>
          <w:szCs w:val="26"/>
        </w:rPr>
      </w:pPr>
      <w:r>
        <w:rPr>
          <w:color w:val="000000"/>
          <w:sz w:val="26"/>
          <w:szCs w:val="26"/>
        </w:rPr>
        <w:t xml:space="preserve">The </w:t>
      </w:r>
      <w:r w:rsidR="0055322D">
        <w:rPr>
          <w:color w:val="000000"/>
          <w:sz w:val="26"/>
          <w:szCs w:val="26"/>
        </w:rPr>
        <w:t xml:space="preserve">Petitioner’s allegation that the </w:t>
      </w:r>
      <w:r w:rsidR="0055322D" w:rsidRPr="0055322D">
        <w:rPr>
          <w:i/>
          <w:iCs/>
          <w:color w:val="000000"/>
          <w:sz w:val="26"/>
          <w:szCs w:val="26"/>
        </w:rPr>
        <w:t xml:space="preserve">December 5 Final Order </w:t>
      </w:r>
      <w:r w:rsidR="0055322D">
        <w:rPr>
          <w:color w:val="000000"/>
          <w:sz w:val="26"/>
          <w:szCs w:val="26"/>
        </w:rPr>
        <w:t xml:space="preserve">misconstrued the relief requested in the </w:t>
      </w:r>
      <w:r>
        <w:rPr>
          <w:color w:val="000000"/>
          <w:sz w:val="26"/>
          <w:szCs w:val="26"/>
        </w:rPr>
        <w:t xml:space="preserve">Complaint </w:t>
      </w:r>
      <w:r w:rsidR="0055322D">
        <w:rPr>
          <w:color w:val="000000"/>
          <w:sz w:val="26"/>
          <w:szCs w:val="26"/>
        </w:rPr>
        <w:t>proceeding</w:t>
      </w:r>
      <w:r>
        <w:rPr>
          <w:color w:val="000000"/>
          <w:sz w:val="26"/>
          <w:szCs w:val="26"/>
        </w:rPr>
        <w:t xml:space="preserve"> assumes that </w:t>
      </w:r>
      <w:r w:rsidR="0093278A">
        <w:rPr>
          <w:color w:val="000000"/>
          <w:sz w:val="26"/>
          <w:szCs w:val="26"/>
        </w:rPr>
        <w:t xml:space="preserve">the alleged error deprived the </w:t>
      </w:r>
      <w:r>
        <w:rPr>
          <w:color w:val="000000"/>
          <w:sz w:val="26"/>
          <w:szCs w:val="26"/>
        </w:rPr>
        <w:t xml:space="preserve">Complainant </w:t>
      </w:r>
      <w:r w:rsidR="0093278A">
        <w:rPr>
          <w:color w:val="000000"/>
          <w:sz w:val="26"/>
          <w:szCs w:val="26"/>
        </w:rPr>
        <w:t xml:space="preserve">of the opportunity to </w:t>
      </w:r>
      <w:r>
        <w:rPr>
          <w:color w:val="000000"/>
          <w:sz w:val="26"/>
          <w:szCs w:val="26"/>
        </w:rPr>
        <w:t xml:space="preserve">establish a claim for </w:t>
      </w:r>
      <w:r w:rsidR="0093278A">
        <w:rPr>
          <w:color w:val="000000"/>
          <w:sz w:val="26"/>
          <w:szCs w:val="26"/>
        </w:rPr>
        <w:t xml:space="preserve">relief </w:t>
      </w:r>
      <w:r w:rsidR="00DD6623">
        <w:rPr>
          <w:color w:val="000000"/>
          <w:sz w:val="26"/>
          <w:szCs w:val="26"/>
        </w:rPr>
        <w:t xml:space="preserve">other than </w:t>
      </w:r>
      <w:r w:rsidR="00F63DDE">
        <w:rPr>
          <w:color w:val="000000"/>
          <w:sz w:val="26"/>
          <w:szCs w:val="26"/>
        </w:rPr>
        <w:t>a</w:t>
      </w:r>
      <w:r w:rsidR="00DD6623">
        <w:rPr>
          <w:color w:val="000000"/>
          <w:sz w:val="26"/>
          <w:szCs w:val="26"/>
        </w:rPr>
        <w:t>n</w:t>
      </w:r>
      <w:r w:rsidR="00F63DDE">
        <w:rPr>
          <w:color w:val="000000"/>
          <w:sz w:val="26"/>
          <w:szCs w:val="26"/>
        </w:rPr>
        <w:t xml:space="preserve"> “opt out” from smart meter inst</w:t>
      </w:r>
      <w:r w:rsidR="0093278A">
        <w:rPr>
          <w:color w:val="000000"/>
          <w:sz w:val="26"/>
          <w:szCs w:val="26"/>
        </w:rPr>
        <w:t>a</w:t>
      </w:r>
      <w:r w:rsidR="00F63DDE">
        <w:rPr>
          <w:color w:val="000000"/>
          <w:sz w:val="26"/>
          <w:szCs w:val="26"/>
        </w:rPr>
        <w:t>llation</w:t>
      </w:r>
      <w:r>
        <w:rPr>
          <w:color w:val="000000"/>
          <w:sz w:val="26"/>
          <w:szCs w:val="26"/>
        </w:rPr>
        <w:t>, such as a “delay”</w:t>
      </w:r>
      <w:r w:rsidR="0093278A">
        <w:rPr>
          <w:color w:val="000000"/>
          <w:sz w:val="26"/>
          <w:szCs w:val="26"/>
        </w:rPr>
        <w:t xml:space="preserve"> in PPL’s installation. </w:t>
      </w:r>
      <w:r w:rsidR="0055322D">
        <w:rPr>
          <w:color w:val="000000"/>
          <w:sz w:val="26"/>
          <w:szCs w:val="26"/>
        </w:rPr>
        <w:t xml:space="preserve"> </w:t>
      </w:r>
      <w:r>
        <w:rPr>
          <w:color w:val="000000"/>
          <w:sz w:val="26"/>
          <w:szCs w:val="26"/>
        </w:rPr>
        <w:t xml:space="preserve">However, that is not the case.  </w:t>
      </w:r>
      <w:r w:rsidR="00947BEE">
        <w:rPr>
          <w:color w:val="000000"/>
          <w:sz w:val="26"/>
          <w:szCs w:val="26"/>
        </w:rPr>
        <w:t xml:space="preserve">The </w:t>
      </w:r>
      <w:r w:rsidR="0055322D">
        <w:rPr>
          <w:color w:val="000000"/>
          <w:sz w:val="26"/>
          <w:szCs w:val="26"/>
        </w:rPr>
        <w:t xml:space="preserve">Complainant </w:t>
      </w:r>
      <w:r w:rsidR="0093278A">
        <w:rPr>
          <w:color w:val="000000"/>
          <w:sz w:val="26"/>
          <w:szCs w:val="26"/>
        </w:rPr>
        <w:t xml:space="preserve">was found to have </w:t>
      </w:r>
      <w:r w:rsidR="0055322D">
        <w:rPr>
          <w:color w:val="000000"/>
          <w:sz w:val="26"/>
          <w:szCs w:val="26"/>
        </w:rPr>
        <w:t xml:space="preserve">failed to establish entitlement to </w:t>
      </w:r>
      <w:r w:rsidR="0055322D" w:rsidRPr="00CC7B2A">
        <w:rPr>
          <w:i/>
          <w:iCs/>
          <w:color w:val="000000"/>
          <w:sz w:val="26"/>
          <w:szCs w:val="26"/>
        </w:rPr>
        <w:t>any</w:t>
      </w:r>
      <w:r w:rsidR="0055322D">
        <w:rPr>
          <w:color w:val="000000"/>
          <w:sz w:val="26"/>
          <w:szCs w:val="26"/>
        </w:rPr>
        <w:t xml:space="preserve"> </w:t>
      </w:r>
      <w:r w:rsidR="00C838F5">
        <w:rPr>
          <w:color w:val="000000"/>
          <w:sz w:val="26"/>
          <w:szCs w:val="26"/>
        </w:rPr>
        <w:lastRenderedPageBreak/>
        <w:t>relief</w:t>
      </w:r>
      <w:r w:rsidRPr="00CC7B2A">
        <w:rPr>
          <w:color w:val="000000"/>
          <w:sz w:val="26"/>
          <w:szCs w:val="26"/>
        </w:rPr>
        <w:t xml:space="preserve"> </w:t>
      </w:r>
      <w:r>
        <w:rPr>
          <w:color w:val="000000"/>
          <w:sz w:val="26"/>
          <w:szCs w:val="26"/>
        </w:rPr>
        <w:t>based upon a health-</w:t>
      </w:r>
      <w:r w:rsidR="00DD6623">
        <w:rPr>
          <w:color w:val="000000"/>
          <w:sz w:val="26"/>
          <w:szCs w:val="26"/>
        </w:rPr>
        <w:t>based</w:t>
      </w:r>
      <w:r>
        <w:rPr>
          <w:color w:val="000000"/>
          <w:sz w:val="26"/>
          <w:szCs w:val="26"/>
        </w:rPr>
        <w:t xml:space="preserve"> claims of unreasonable service by PPL, </w:t>
      </w:r>
      <w:r w:rsidR="00C838F5">
        <w:rPr>
          <w:color w:val="000000"/>
          <w:sz w:val="26"/>
          <w:szCs w:val="26"/>
        </w:rPr>
        <w:t xml:space="preserve">whether </w:t>
      </w:r>
      <w:r w:rsidR="00DD6623">
        <w:rPr>
          <w:color w:val="000000"/>
          <w:sz w:val="26"/>
          <w:szCs w:val="26"/>
        </w:rPr>
        <w:t xml:space="preserve">seeking relief in the form of </w:t>
      </w:r>
      <w:r w:rsidR="00C838F5">
        <w:rPr>
          <w:color w:val="000000"/>
          <w:sz w:val="26"/>
          <w:szCs w:val="26"/>
        </w:rPr>
        <w:t xml:space="preserve">an “opt out,” a “stay,” an “extension of installation schedule” or a “delay,” </w:t>
      </w:r>
      <w:r w:rsidR="0055322D">
        <w:rPr>
          <w:color w:val="000000"/>
          <w:sz w:val="26"/>
          <w:szCs w:val="26"/>
        </w:rPr>
        <w:t>to PPL’s smart meter installation.</w:t>
      </w:r>
      <w:r>
        <w:rPr>
          <w:color w:val="000000"/>
          <w:sz w:val="26"/>
          <w:szCs w:val="26"/>
        </w:rPr>
        <w:t xml:space="preserve">  Therefore, </w:t>
      </w:r>
      <w:r w:rsidR="009A6031">
        <w:rPr>
          <w:color w:val="000000"/>
          <w:sz w:val="26"/>
          <w:szCs w:val="26"/>
        </w:rPr>
        <w:t xml:space="preserve">the </w:t>
      </w:r>
      <w:r>
        <w:rPr>
          <w:color w:val="000000"/>
          <w:sz w:val="26"/>
          <w:szCs w:val="26"/>
        </w:rPr>
        <w:t>Petitioner’s allegation</w:t>
      </w:r>
      <w:r w:rsidR="00DD6623">
        <w:rPr>
          <w:color w:val="000000"/>
          <w:sz w:val="26"/>
          <w:szCs w:val="26"/>
        </w:rPr>
        <w:t>,</w:t>
      </w:r>
      <w:r>
        <w:rPr>
          <w:color w:val="000000"/>
          <w:sz w:val="26"/>
          <w:szCs w:val="26"/>
        </w:rPr>
        <w:t xml:space="preserve"> that the </w:t>
      </w:r>
      <w:r w:rsidRPr="006C6C50">
        <w:rPr>
          <w:i/>
          <w:iCs/>
          <w:color w:val="000000"/>
          <w:sz w:val="26"/>
          <w:szCs w:val="26"/>
        </w:rPr>
        <w:t>December 5 Final Order</w:t>
      </w:r>
      <w:r>
        <w:rPr>
          <w:color w:val="000000"/>
          <w:sz w:val="26"/>
          <w:szCs w:val="26"/>
        </w:rPr>
        <w:t xml:space="preserve"> misconstrued the relief requested in the underlying proceeding</w:t>
      </w:r>
      <w:r w:rsidR="00DD6623">
        <w:rPr>
          <w:color w:val="000000"/>
          <w:sz w:val="26"/>
          <w:szCs w:val="26"/>
        </w:rPr>
        <w:t xml:space="preserve">, raises matters which are </w:t>
      </w:r>
      <w:r>
        <w:rPr>
          <w:color w:val="000000"/>
          <w:sz w:val="26"/>
          <w:szCs w:val="26"/>
        </w:rPr>
        <w:t xml:space="preserve">irrelevant to the ultimate outcome, and therefore, establishes no </w:t>
      </w:r>
      <w:r w:rsidR="0093278A">
        <w:rPr>
          <w:color w:val="000000"/>
          <w:sz w:val="26"/>
          <w:szCs w:val="26"/>
        </w:rPr>
        <w:t xml:space="preserve">reason to </w:t>
      </w:r>
      <w:r>
        <w:rPr>
          <w:color w:val="000000"/>
          <w:sz w:val="26"/>
          <w:szCs w:val="26"/>
        </w:rPr>
        <w:t>grant reconsideration.</w:t>
      </w:r>
    </w:p>
    <w:p w14:paraId="60AE817B" w14:textId="77777777" w:rsidR="00C838F5" w:rsidRDefault="00C838F5" w:rsidP="007837AA">
      <w:pPr>
        <w:suppressAutoHyphens/>
        <w:rPr>
          <w:sz w:val="26"/>
        </w:rPr>
      </w:pPr>
    </w:p>
    <w:p w14:paraId="21AA44FF" w14:textId="1E41BA09" w:rsidR="006520B2" w:rsidRDefault="006520B2" w:rsidP="007837AA">
      <w:pPr>
        <w:suppressAutoHyphens/>
        <w:rPr>
          <w:sz w:val="26"/>
          <w:szCs w:val="26"/>
        </w:rPr>
      </w:pPr>
      <w:r w:rsidRPr="00C12590">
        <w:rPr>
          <w:sz w:val="26"/>
          <w:szCs w:val="26"/>
        </w:rPr>
        <w:t xml:space="preserve">Based on our review of the record and the instant Petition, we will deny the Petitioner’s request for reconsideration of our </w:t>
      </w:r>
      <w:r w:rsidRPr="00C12590">
        <w:rPr>
          <w:i/>
          <w:iCs/>
          <w:sz w:val="26"/>
          <w:szCs w:val="26"/>
        </w:rPr>
        <w:t>December 5 Final Order</w:t>
      </w:r>
      <w:r w:rsidRPr="00C12590">
        <w:rPr>
          <w:sz w:val="26"/>
          <w:szCs w:val="26"/>
        </w:rPr>
        <w:t xml:space="preserve">. </w:t>
      </w:r>
      <w:r w:rsidR="00CC7B2A">
        <w:rPr>
          <w:sz w:val="26"/>
          <w:szCs w:val="26"/>
        </w:rPr>
        <w:t xml:space="preserve"> </w:t>
      </w:r>
      <w:r>
        <w:rPr>
          <w:sz w:val="26"/>
          <w:szCs w:val="26"/>
        </w:rPr>
        <w:t xml:space="preserve">As previously noted, petitions for reconsideration of a prior final order of the Commission may be granted where the Commission is persuaded by </w:t>
      </w:r>
      <w:r w:rsidRPr="007C089A">
        <w:rPr>
          <w:rFonts w:eastAsia="Calibri"/>
          <w:sz w:val="26"/>
          <w:szCs w:val="26"/>
        </w:rPr>
        <w:t>new and novel arguments, not previously heard, or considerations which appear to have been overlooked by the Commission</w:t>
      </w:r>
      <w:r>
        <w:rPr>
          <w:rFonts w:eastAsia="Calibri"/>
          <w:sz w:val="26"/>
          <w:szCs w:val="26"/>
        </w:rPr>
        <w:t>.</w:t>
      </w:r>
      <w:r w:rsidRPr="00A13302">
        <w:rPr>
          <w:rFonts w:eastAsia="Calibri"/>
          <w:i/>
          <w:sz w:val="26"/>
          <w:szCs w:val="26"/>
        </w:rPr>
        <w:t xml:space="preserve"> </w:t>
      </w:r>
      <w:r>
        <w:rPr>
          <w:rFonts w:eastAsia="Calibri"/>
          <w:i/>
          <w:sz w:val="26"/>
          <w:szCs w:val="26"/>
        </w:rPr>
        <w:t xml:space="preserve"> </w:t>
      </w:r>
      <w:proofErr w:type="spellStart"/>
      <w:r w:rsidRPr="007C089A">
        <w:rPr>
          <w:rFonts w:eastAsia="Calibri"/>
          <w:i/>
          <w:sz w:val="26"/>
          <w:szCs w:val="26"/>
        </w:rPr>
        <w:t>Duick</w:t>
      </w:r>
      <w:proofErr w:type="spellEnd"/>
      <w:r w:rsidRPr="007C089A">
        <w:rPr>
          <w:rFonts w:eastAsia="Calibri"/>
          <w:i/>
          <w:sz w:val="26"/>
          <w:szCs w:val="26"/>
        </w:rPr>
        <w:t> v. Pennsylvania Gas and Water Company</w:t>
      </w:r>
      <w:r w:rsidRPr="007C089A">
        <w:rPr>
          <w:rFonts w:eastAsia="Calibri"/>
          <w:sz w:val="26"/>
          <w:szCs w:val="26"/>
        </w:rPr>
        <w:t>, 1982 Pa. PUC Lexis 4, *12-13</w:t>
      </w:r>
      <w:r>
        <w:rPr>
          <w:rFonts w:eastAsia="Calibri"/>
          <w:sz w:val="26"/>
          <w:szCs w:val="26"/>
        </w:rPr>
        <w:t xml:space="preserve"> (</w:t>
      </w:r>
      <w:proofErr w:type="spellStart"/>
      <w:r w:rsidRPr="00A91B6B">
        <w:rPr>
          <w:rFonts w:eastAsia="Calibri"/>
          <w:i/>
          <w:iCs/>
          <w:sz w:val="26"/>
          <w:szCs w:val="26"/>
        </w:rPr>
        <w:t>Duick</w:t>
      </w:r>
      <w:proofErr w:type="spellEnd"/>
      <w:r>
        <w:rPr>
          <w:rFonts w:eastAsia="Calibri"/>
          <w:sz w:val="26"/>
          <w:szCs w:val="26"/>
        </w:rPr>
        <w:t>).</w:t>
      </w:r>
      <w:r>
        <w:rPr>
          <w:sz w:val="26"/>
          <w:szCs w:val="26"/>
        </w:rPr>
        <w:t xml:space="preserve">  Therefore,</w:t>
      </w:r>
      <w:r w:rsidR="009A6031">
        <w:rPr>
          <w:sz w:val="26"/>
          <w:szCs w:val="26"/>
        </w:rPr>
        <w:t xml:space="preserve"> the</w:t>
      </w:r>
      <w:r>
        <w:rPr>
          <w:sz w:val="26"/>
          <w:szCs w:val="26"/>
        </w:rPr>
        <w:t xml:space="preserve"> Petitioner is required to do more than simply restate the same arguments previously reviewed and rejected by the Commission.</w:t>
      </w:r>
    </w:p>
    <w:p w14:paraId="1C25A10A" w14:textId="77777777" w:rsidR="006520B2" w:rsidRDefault="006520B2" w:rsidP="007837AA">
      <w:pPr>
        <w:rPr>
          <w:sz w:val="26"/>
          <w:szCs w:val="26"/>
        </w:rPr>
      </w:pPr>
    </w:p>
    <w:p w14:paraId="6A9FAB29" w14:textId="52DAE46A" w:rsidR="006520B2" w:rsidRDefault="006520B2" w:rsidP="007837AA">
      <w:pPr>
        <w:rPr>
          <w:rFonts w:eastAsia="Calibri"/>
          <w:sz w:val="26"/>
          <w:szCs w:val="26"/>
        </w:rPr>
      </w:pPr>
      <w:r>
        <w:rPr>
          <w:rFonts w:eastAsia="Calibri"/>
          <w:sz w:val="26"/>
          <w:szCs w:val="26"/>
        </w:rPr>
        <w:t>Here, t</w:t>
      </w:r>
      <w:r w:rsidRPr="00AD191C">
        <w:rPr>
          <w:rFonts w:eastAsia="Calibri"/>
          <w:sz w:val="26"/>
          <w:szCs w:val="26"/>
        </w:rPr>
        <w:t xml:space="preserve">he </w:t>
      </w:r>
      <w:r>
        <w:rPr>
          <w:rFonts w:eastAsia="Calibri"/>
          <w:sz w:val="26"/>
          <w:szCs w:val="26"/>
        </w:rPr>
        <w:t xml:space="preserve">Petitioner’s </w:t>
      </w:r>
      <w:r w:rsidRPr="00AD191C">
        <w:rPr>
          <w:rFonts w:eastAsia="Calibri"/>
          <w:sz w:val="26"/>
          <w:szCs w:val="26"/>
        </w:rPr>
        <w:t xml:space="preserve">arguments in support of </w:t>
      </w:r>
      <w:r>
        <w:rPr>
          <w:rFonts w:eastAsia="Calibri"/>
          <w:sz w:val="26"/>
          <w:szCs w:val="26"/>
        </w:rPr>
        <w:t xml:space="preserve">reconsideration neither raise new or novel arguments, nor call to our attention </w:t>
      </w:r>
      <w:r w:rsidR="00CC7B2A">
        <w:rPr>
          <w:rFonts w:eastAsia="Calibri"/>
          <w:sz w:val="26"/>
          <w:szCs w:val="26"/>
        </w:rPr>
        <w:t xml:space="preserve">relevant </w:t>
      </w:r>
      <w:r>
        <w:rPr>
          <w:rFonts w:eastAsia="Calibri"/>
          <w:sz w:val="26"/>
          <w:szCs w:val="26"/>
        </w:rPr>
        <w:t xml:space="preserve">matters which may have been previously overlooked.  To the contrary, </w:t>
      </w:r>
      <w:r w:rsidR="009A6031">
        <w:rPr>
          <w:rFonts w:eastAsia="Calibri"/>
          <w:sz w:val="26"/>
          <w:szCs w:val="26"/>
        </w:rPr>
        <w:t xml:space="preserve">the </w:t>
      </w:r>
      <w:r>
        <w:rPr>
          <w:rFonts w:eastAsia="Calibri"/>
          <w:sz w:val="26"/>
          <w:szCs w:val="26"/>
        </w:rPr>
        <w:t xml:space="preserve">Petitioner </w:t>
      </w:r>
      <w:r w:rsidR="00CC7B2A">
        <w:rPr>
          <w:rFonts w:eastAsia="Calibri"/>
          <w:sz w:val="26"/>
          <w:szCs w:val="26"/>
        </w:rPr>
        <w:t xml:space="preserve">raises matters which are irrelevant to the final outcome of the proceeding and further </w:t>
      </w:r>
      <w:r w:rsidRPr="00AD191C">
        <w:rPr>
          <w:rFonts w:eastAsia="Calibri"/>
          <w:sz w:val="26"/>
          <w:szCs w:val="26"/>
        </w:rPr>
        <w:t>re</w:t>
      </w:r>
      <w:r>
        <w:rPr>
          <w:rFonts w:eastAsia="Calibri"/>
          <w:sz w:val="26"/>
          <w:szCs w:val="26"/>
        </w:rPr>
        <w:t xml:space="preserve">state </w:t>
      </w:r>
      <w:r w:rsidRPr="00AD191C">
        <w:rPr>
          <w:rFonts w:eastAsia="Calibri"/>
          <w:sz w:val="26"/>
          <w:szCs w:val="26"/>
        </w:rPr>
        <w:t xml:space="preserve">the same arguments made </w:t>
      </w:r>
      <w:r>
        <w:rPr>
          <w:rFonts w:eastAsia="Calibri"/>
          <w:sz w:val="26"/>
          <w:szCs w:val="26"/>
        </w:rPr>
        <w:t xml:space="preserve">in </w:t>
      </w:r>
      <w:r w:rsidRPr="00AD191C">
        <w:rPr>
          <w:rFonts w:eastAsia="Calibri"/>
          <w:sz w:val="26"/>
          <w:szCs w:val="26"/>
        </w:rPr>
        <w:t>th</w:t>
      </w:r>
      <w:r>
        <w:rPr>
          <w:rFonts w:eastAsia="Calibri"/>
          <w:sz w:val="26"/>
          <w:szCs w:val="26"/>
        </w:rPr>
        <w:t xml:space="preserve">e underlying complaint proceeding, </w:t>
      </w:r>
      <w:r w:rsidRPr="00A54022">
        <w:rPr>
          <w:rFonts w:eastAsia="Calibri"/>
          <w:i/>
          <w:iCs/>
          <w:sz w:val="26"/>
          <w:szCs w:val="26"/>
        </w:rPr>
        <w:t>i.e</w:t>
      </w:r>
      <w:r>
        <w:rPr>
          <w:rFonts w:eastAsia="Calibri"/>
          <w:i/>
          <w:iCs/>
          <w:sz w:val="26"/>
          <w:szCs w:val="26"/>
        </w:rPr>
        <w:t>.</w:t>
      </w:r>
      <w:r>
        <w:rPr>
          <w:rFonts w:eastAsia="Calibri"/>
          <w:sz w:val="26"/>
          <w:szCs w:val="26"/>
        </w:rPr>
        <w:t xml:space="preserve">, </w:t>
      </w:r>
      <w:r w:rsidRPr="00AD191C">
        <w:rPr>
          <w:rFonts w:eastAsia="Calibri"/>
          <w:sz w:val="26"/>
          <w:szCs w:val="26"/>
        </w:rPr>
        <w:t xml:space="preserve">that </w:t>
      </w:r>
      <w:r>
        <w:rPr>
          <w:rFonts w:eastAsia="Calibri"/>
          <w:sz w:val="26"/>
          <w:szCs w:val="26"/>
        </w:rPr>
        <w:t>PPL’s installation of a smart meter would constitute unreasonable service due to the resulting negative impact to the Petitioner’s health and safety.</w:t>
      </w:r>
      <w:r w:rsidR="006D0886">
        <w:rPr>
          <w:rFonts w:eastAsia="Calibri"/>
          <w:sz w:val="26"/>
          <w:szCs w:val="26"/>
        </w:rPr>
        <w:t xml:space="preserve">  </w:t>
      </w:r>
      <w:r w:rsidRPr="00146E7D">
        <w:rPr>
          <w:rFonts w:eastAsia="Calibri"/>
          <w:i/>
          <w:iCs/>
          <w:sz w:val="26"/>
          <w:szCs w:val="26"/>
        </w:rPr>
        <w:t>See</w:t>
      </w:r>
      <w:r>
        <w:rPr>
          <w:rFonts w:eastAsia="Calibri"/>
          <w:sz w:val="26"/>
          <w:szCs w:val="26"/>
        </w:rPr>
        <w:t xml:space="preserve"> Petition at 1-3.  </w:t>
      </w:r>
      <w:r w:rsidR="00434915">
        <w:rPr>
          <w:rFonts w:eastAsia="Calibri"/>
          <w:sz w:val="26"/>
          <w:szCs w:val="26"/>
        </w:rPr>
        <w:t>A</w:t>
      </w:r>
      <w:r w:rsidR="00CC7B2A">
        <w:rPr>
          <w:rFonts w:eastAsia="Calibri"/>
          <w:sz w:val="26"/>
          <w:szCs w:val="26"/>
        </w:rPr>
        <w:t>s</w:t>
      </w:r>
      <w:r w:rsidR="00434915">
        <w:rPr>
          <w:rFonts w:eastAsia="Calibri"/>
          <w:sz w:val="26"/>
          <w:szCs w:val="26"/>
        </w:rPr>
        <w:t xml:space="preserve"> noted, t</w:t>
      </w:r>
      <w:r w:rsidRPr="00AD191C">
        <w:rPr>
          <w:rFonts w:eastAsia="Calibri"/>
          <w:sz w:val="26"/>
          <w:szCs w:val="26"/>
        </w:rPr>
        <w:t xml:space="preserve">he </w:t>
      </w:r>
      <w:r w:rsidR="007837AA">
        <w:rPr>
          <w:rFonts w:eastAsia="Calibri"/>
          <w:sz w:val="26"/>
          <w:szCs w:val="26"/>
        </w:rPr>
        <w:t xml:space="preserve">relevant </w:t>
      </w:r>
      <w:r w:rsidRPr="00AD191C">
        <w:rPr>
          <w:rFonts w:eastAsia="Calibri"/>
          <w:sz w:val="26"/>
          <w:szCs w:val="26"/>
        </w:rPr>
        <w:t xml:space="preserve">arguments </w:t>
      </w:r>
      <w:r>
        <w:rPr>
          <w:rFonts w:eastAsia="Calibri"/>
          <w:sz w:val="26"/>
          <w:szCs w:val="26"/>
        </w:rPr>
        <w:t xml:space="preserve">raised by the Petition </w:t>
      </w:r>
      <w:r w:rsidRPr="00AD191C">
        <w:rPr>
          <w:rFonts w:eastAsia="Calibri"/>
          <w:sz w:val="26"/>
          <w:szCs w:val="26"/>
        </w:rPr>
        <w:t xml:space="preserve">have already </w:t>
      </w:r>
      <w:r>
        <w:rPr>
          <w:rFonts w:eastAsia="Calibri"/>
          <w:sz w:val="26"/>
          <w:szCs w:val="26"/>
        </w:rPr>
        <w:t xml:space="preserve">been </w:t>
      </w:r>
      <w:r w:rsidRPr="00AD191C">
        <w:rPr>
          <w:rFonts w:eastAsia="Calibri"/>
          <w:sz w:val="26"/>
          <w:szCs w:val="26"/>
        </w:rPr>
        <w:t xml:space="preserve">considered </w:t>
      </w:r>
      <w:r>
        <w:rPr>
          <w:rFonts w:eastAsia="Calibri"/>
          <w:sz w:val="26"/>
          <w:szCs w:val="26"/>
        </w:rPr>
        <w:t>and rejected</w:t>
      </w:r>
      <w:r w:rsidRPr="00AD191C">
        <w:rPr>
          <w:rFonts w:eastAsia="Calibri"/>
          <w:sz w:val="26"/>
          <w:szCs w:val="26"/>
        </w:rPr>
        <w:t xml:space="preserve"> </w:t>
      </w:r>
      <w:r>
        <w:rPr>
          <w:rFonts w:eastAsia="Calibri"/>
          <w:sz w:val="26"/>
          <w:szCs w:val="26"/>
        </w:rPr>
        <w:t xml:space="preserve">by the ALJ’s </w:t>
      </w:r>
      <w:r w:rsidRPr="00AD191C">
        <w:rPr>
          <w:rFonts w:eastAsia="Calibri"/>
          <w:sz w:val="26"/>
          <w:szCs w:val="26"/>
        </w:rPr>
        <w:t>determination</w:t>
      </w:r>
      <w:r>
        <w:rPr>
          <w:rFonts w:eastAsia="Calibri"/>
          <w:sz w:val="26"/>
          <w:szCs w:val="26"/>
        </w:rPr>
        <w:t xml:space="preserve"> denying the Complaint</w:t>
      </w:r>
      <w:r w:rsidRPr="00AD191C">
        <w:rPr>
          <w:rFonts w:eastAsia="Calibri"/>
          <w:sz w:val="26"/>
          <w:szCs w:val="26"/>
        </w:rPr>
        <w:t xml:space="preserve">.  </w:t>
      </w:r>
      <w:r w:rsidRPr="00934E48">
        <w:rPr>
          <w:rFonts w:eastAsia="Calibri"/>
          <w:i/>
          <w:iCs/>
          <w:sz w:val="26"/>
          <w:szCs w:val="26"/>
        </w:rPr>
        <w:t>See</w:t>
      </w:r>
      <w:r w:rsidR="00DD6623">
        <w:rPr>
          <w:i/>
          <w:sz w:val="26"/>
        </w:rPr>
        <w:t xml:space="preserve"> </w:t>
      </w:r>
      <w:r w:rsidR="00DD6623" w:rsidRPr="00D030AE">
        <w:rPr>
          <w:i/>
          <w:sz w:val="26"/>
        </w:rPr>
        <w:t xml:space="preserve">December 5 </w:t>
      </w:r>
      <w:r w:rsidR="00DD6623">
        <w:rPr>
          <w:i/>
          <w:sz w:val="26"/>
        </w:rPr>
        <w:t xml:space="preserve">Final </w:t>
      </w:r>
      <w:r w:rsidR="00DD6623" w:rsidRPr="00D030AE">
        <w:rPr>
          <w:i/>
          <w:sz w:val="26"/>
        </w:rPr>
        <w:t>Order</w:t>
      </w:r>
      <w:r w:rsidR="00DD6623">
        <w:rPr>
          <w:sz w:val="26"/>
        </w:rPr>
        <w:t xml:space="preserve"> at 10-15</w:t>
      </w:r>
      <w:r w:rsidR="00DD6623" w:rsidRPr="001F4426">
        <w:rPr>
          <w:sz w:val="26"/>
        </w:rPr>
        <w:t xml:space="preserve">; I.D. at </w:t>
      </w:r>
      <w:r w:rsidR="00DD6623">
        <w:rPr>
          <w:sz w:val="26"/>
        </w:rPr>
        <w:t xml:space="preserve">19 </w:t>
      </w:r>
      <w:r w:rsidR="00DD6623" w:rsidRPr="001F4426">
        <w:rPr>
          <w:sz w:val="26"/>
        </w:rPr>
        <w:t>-27</w:t>
      </w:r>
      <w:r w:rsidR="00DD6623">
        <w:rPr>
          <w:sz w:val="26"/>
        </w:rPr>
        <w:t>.</w:t>
      </w:r>
    </w:p>
    <w:p w14:paraId="0A763C62" w14:textId="77777777" w:rsidR="006520B2" w:rsidRDefault="006520B2" w:rsidP="007837AA">
      <w:pPr>
        <w:rPr>
          <w:sz w:val="26"/>
          <w:szCs w:val="26"/>
        </w:rPr>
      </w:pPr>
    </w:p>
    <w:p w14:paraId="74F73212" w14:textId="77777777" w:rsidR="006520B2" w:rsidRPr="00AD191C" w:rsidRDefault="006520B2" w:rsidP="007837AA">
      <w:pPr>
        <w:rPr>
          <w:sz w:val="26"/>
          <w:szCs w:val="26"/>
        </w:rPr>
      </w:pPr>
      <w:r>
        <w:rPr>
          <w:sz w:val="26"/>
        </w:rPr>
        <w:t xml:space="preserve">We find that, pursuant to </w:t>
      </w:r>
      <w:proofErr w:type="spellStart"/>
      <w:r w:rsidRPr="00A13302">
        <w:rPr>
          <w:i/>
          <w:iCs/>
          <w:sz w:val="26"/>
        </w:rPr>
        <w:t>Duick</w:t>
      </w:r>
      <w:proofErr w:type="spellEnd"/>
      <w:r>
        <w:rPr>
          <w:sz w:val="26"/>
        </w:rPr>
        <w:t>,</w:t>
      </w:r>
      <w:r w:rsidRPr="00CC6C7D">
        <w:rPr>
          <w:sz w:val="26"/>
        </w:rPr>
        <w:t xml:space="preserve"> </w:t>
      </w:r>
      <w:r>
        <w:rPr>
          <w:sz w:val="26"/>
        </w:rPr>
        <w:t xml:space="preserve">we are unpersuaded that reconsideration of the Commission’s </w:t>
      </w:r>
      <w:r w:rsidRPr="00366209">
        <w:rPr>
          <w:i/>
          <w:iCs/>
          <w:sz w:val="26"/>
        </w:rPr>
        <w:t>December 5 Final Order</w:t>
      </w:r>
      <w:r>
        <w:rPr>
          <w:sz w:val="26"/>
        </w:rPr>
        <w:t xml:space="preserve"> is warranted because </w:t>
      </w:r>
      <w:r w:rsidRPr="00CC6C7D">
        <w:rPr>
          <w:sz w:val="26"/>
        </w:rPr>
        <w:t>the Petition fail</w:t>
      </w:r>
      <w:r>
        <w:rPr>
          <w:sz w:val="26"/>
        </w:rPr>
        <w:t>s</w:t>
      </w:r>
      <w:r w:rsidRPr="00CC6C7D">
        <w:rPr>
          <w:sz w:val="26"/>
        </w:rPr>
        <w:t xml:space="preserve"> to </w:t>
      </w:r>
      <w:r w:rsidRPr="00CC6C7D">
        <w:rPr>
          <w:sz w:val="26"/>
        </w:rPr>
        <w:lastRenderedPageBreak/>
        <w:t xml:space="preserve">assert new or novel arguments or </w:t>
      </w:r>
      <w:r w:rsidR="007837AA">
        <w:rPr>
          <w:sz w:val="26"/>
        </w:rPr>
        <w:t xml:space="preserve">relevant </w:t>
      </w:r>
      <w:r>
        <w:rPr>
          <w:sz w:val="26"/>
        </w:rPr>
        <w:t xml:space="preserve">matters </w:t>
      </w:r>
      <w:r w:rsidRPr="00CC6C7D">
        <w:rPr>
          <w:sz w:val="26"/>
        </w:rPr>
        <w:t>which were previously not consider</w:t>
      </w:r>
      <w:r>
        <w:rPr>
          <w:sz w:val="26"/>
        </w:rPr>
        <w:t xml:space="preserve">ed. </w:t>
      </w:r>
      <w:r w:rsidRPr="00CC6C7D">
        <w:rPr>
          <w:sz w:val="26"/>
        </w:rPr>
        <w:t xml:space="preserve"> </w:t>
      </w:r>
      <w:r>
        <w:rPr>
          <w:sz w:val="26"/>
        </w:rPr>
        <w:t xml:space="preserve">Therefore, we </w:t>
      </w:r>
      <w:r w:rsidRPr="00CC6C7D">
        <w:rPr>
          <w:sz w:val="26"/>
        </w:rPr>
        <w:t xml:space="preserve">will deny </w:t>
      </w:r>
      <w:r>
        <w:rPr>
          <w:sz w:val="26"/>
        </w:rPr>
        <w:t>the Petition</w:t>
      </w:r>
      <w:r w:rsidR="00434915">
        <w:rPr>
          <w:sz w:val="26"/>
        </w:rPr>
        <w:t>.</w:t>
      </w:r>
    </w:p>
    <w:p w14:paraId="4A48DEC4" w14:textId="77777777" w:rsidR="00890A67" w:rsidRDefault="00890A67" w:rsidP="007837AA">
      <w:pPr>
        <w:rPr>
          <w:rFonts w:eastAsiaTheme="minorHAnsi"/>
          <w:sz w:val="26"/>
          <w:szCs w:val="26"/>
        </w:rPr>
      </w:pPr>
    </w:p>
    <w:p w14:paraId="7D370ED7" w14:textId="6FFE83B3" w:rsidR="00EC2863" w:rsidRPr="00EC2863" w:rsidRDefault="00EC2863" w:rsidP="00934E48">
      <w:pPr>
        <w:keepNext/>
        <w:keepLines/>
        <w:tabs>
          <w:tab w:val="left" w:pos="-720"/>
        </w:tabs>
        <w:suppressAutoHyphens/>
        <w:ind w:firstLine="0"/>
        <w:jc w:val="center"/>
        <w:rPr>
          <w:rFonts w:eastAsiaTheme="minorHAnsi"/>
          <w:b/>
          <w:sz w:val="26"/>
          <w:szCs w:val="22"/>
        </w:rPr>
      </w:pPr>
      <w:r w:rsidRPr="00EC2863">
        <w:rPr>
          <w:rFonts w:eastAsiaTheme="minorHAnsi"/>
          <w:b/>
          <w:sz w:val="26"/>
          <w:szCs w:val="22"/>
        </w:rPr>
        <w:t>Conclusion</w:t>
      </w:r>
    </w:p>
    <w:p w14:paraId="44414491" w14:textId="77777777" w:rsidR="00EC2863" w:rsidRPr="00EC2863" w:rsidRDefault="00EC2863" w:rsidP="007837AA">
      <w:pPr>
        <w:keepNext/>
        <w:keepLines/>
        <w:tabs>
          <w:tab w:val="left" w:pos="-720"/>
        </w:tabs>
        <w:suppressAutoHyphens/>
        <w:ind w:firstLine="720"/>
        <w:rPr>
          <w:rFonts w:eastAsiaTheme="minorHAnsi"/>
          <w:sz w:val="26"/>
          <w:szCs w:val="22"/>
        </w:rPr>
      </w:pPr>
    </w:p>
    <w:p w14:paraId="16F04F43" w14:textId="77777777" w:rsidR="00366209" w:rsidRPr="00366209" w:rsidRDefault="00366209" w:rsidP="007837AA">
      <w:pPr>
        <w:contextualSpacing/>
        <w:rPr>
          <w:b/>
          <w:sz w:val="26"/>
          <w:szCs w:val="26"/>
        </w:rPr>
      </w:pPr>
      <w:r w:rsidRPr="00366209">
        <w:rPr>
          <w:sz w:val="26"/>
          <w:szCs w:val="26"/>
        </w:rPr>
        <w:t xml:space="preserve">Based upon our review of the Petition, the Commission’s </w:t>
      </w:r>
      <w:r w:rsidRPr="00366209">
        <w:rPr>
          <w:i/>
          <w:iCs/>
          <w:sz w:val="26"/>
          <w:szCs w:val="26"/>
        </w:rPr>
        <w:t>December 5 Final Order</w:t>
      </w:r>
      <w:r w:rsidRPr="00366209">
        <w:rPr>
          <w:i/>
          <w:iCs/>
          <w:sz w:val="26"/>
          <w:szCs w:val="20"/>
        </w:rPr>
        <w:t xml:space="preserve">, </w:t>
      </w:r>
      <w:r w:rsidRPr="00366209">
        <w:rPr>
          <w:sz w:val="26"/>
          <w:szCs w:val="20"/>
        </w:rPr>
        <w:t xml:space="preserve">the underlying </w:t>
      </w:r>
      <w:r w:rsidRPr="00366209">
        <w:rPr>
          <w:sz w:val="26"/>
          <w:szCs w:val="26"/>
        </w:rPr>
        <w:t>record and applicable law, we shall deny the Petitioner’s request for rec</w:t>
      </w:r>
      <w:r>
        <w:rPr>
          <w:sz w:val="26"/>
          <w:szCs w:val="26"/>
        </w:rPr>
        <w:t xml:space="preserve">onsideration </w:t>
      </w:r>
      <w:r w:rsidRPr="00366209">
        <w:rPr>
          <w:sz w:val="26"/>
          <w:szCs w:val="26"/>
        </w:rPr>
        <w:t xml:space="preserve">of the Final Order of the Commission entered on </w:t>
      </w:r>
      <w:r>
        <w:rPr>
          <w:sz w:val="26"/>
          <w:szCs w:val="26"/>
        </w:rPr>
        <w:t>December 5</w:t>
      </w:r>
      <w:r w:rsidRPr="00366209">
        <w:rPr>
          <w:sz w:val="26"/>
          <w:szCs w:val="26"/>
        </w:rPr>
        <w:t>, 201</w:t>
      </w:r>
      <w:r>
        <w:rPr>
          <w:sz w:val="26"/>
          <w:szCs w:val="26"/>
        </w:rPr>
        <w:t>9</w:t>
      </w:r>
      <w:r w:rsidRPr="00366209">
        <w:rPr>
          <w:sz w:val="26"/>
          <w:szCs w:val="26"/>
        </w:rPr>
        <w:t xml:space="preserve">; </w:t>
      </w:r>
      <w:r w:rsidRPr="00366209">
        <w:rPr>
          <w:b/>
          <w:sz w:val="26"/>
          <w:szCs w:val="26"/>
        </w:rPr>
        <w:t>THEREFORE,</w:t>
      </w:r>
    </w:p>
    <w:p w14:paraId="1C1D75FD" w14:textId="77777777" w:rsidR="00AB047B" w:rsidRDefault="00AB047B" w:rsidP="00F14E4C">
      <w:pPr>
        <w:suppressAutoHyphens/>
        <w:ind w:firstLine="0"/>
        <w:rPr>
          <w:b/>
          <w:sz w:val="26"/>
        </w:rPr>
      </w:pPr>
    </w:p>
    <w:p w14:paraId="31442AAD" w14:textId="77777777" w:rsidR="00AB047B" w:rsidRDefault="00AB047B" w:rsidP="00F14E4C">
      <w:pPr>
        <w:suppressAutoHyphens/>
        <w:ind w:firstLine="0"/>
        <w:rPr>
          <w:sz w:val="26"/>
          <w:szCs w:val="20"/>
        </w:rPr>
      </w:pPr>
      <w:r>
        <w:rPr>
          <w:b/>
          <w:sz w:val="26"/>
          <w:szCs w:val="26"/>
        </w:rPr>
        <w:tab/>
      </w:r>
      <w:r>
        <w:rPr>
          <w:b/>
          <w:sz w:val="26"/>
          <w:szCs w:val="26"/>
        </w:rPr>
        <w:tab/>
      </w:r>
      <w:r w:rsidRPr="006736DA">
        <w:rPr>
          <w:b/>
          <w:sz w:val="26"/>
          <w:szCs w:val="26"/>
        </w:rPr>
        <w:t>IT IS ORDERED:</w:t>
      </w:r>
    </w:p>
    <w:p w14:paraId="1F25F86E" w14:textId="77777777" w:rsidR="00AB047B" w:rsidRDefault="00AB047B" w:rsidP="00F14E4C">
      <w:pPr>
        <w:suppressAutoHyphens/>
        <w:ind w:firstLine="0"/>
        <w:rPr>
          <w:sz w:val="26"/>
          <w:szCs w:val="20"/>
        </w:rPr>
      </w:pPr>
    </w:p>
    <w:p w14:paraId="0EB855AD" w14:textId="77777777" w:rsidR="00AC2948" w:rsidRPr="00AC2948" w:rsidRDefault="00AC2948" w:rsidP="00AC2948">
      <w:pPr>
        <w:rPr>
          <w:rFonts w:eastAsiaTheme="minorHAnsi"/>
          <w:sz w:val="26"/>
          <w:szCs w:val="26"/>
        </w:rPr>
      </w:pPr>
      <w:r w:rsidRPr="00AC2948">
        <w:rPr>
          <w:rFonts w:eastAsiaTheme="minorHAnsi"/>
          <w:sz w:val="26"/>
          <w:szCs w:val="26"/>
        </w:rPr>
        <w:t>1.</w:t>
      </w:r>
      <w:r w:rsidRPr="00AC2948">
        <w:rPr>
          <w:rFonts w:eastAsiaTheme="minorHAnsi"/>
          <w:sz w:val="26"/>
          <w:szCs w:val="26"/>
        </w:rPr>
        <w:tab/>
        <w:t xml:space="preserve">That the Petition for Reconsideration of our Opinion and Order entered </w:t>
      </w:r>
      <w:r w:rsidR="0030009B">
        <w:rPr>
          <w:rFonts w:eastAsiaTheme="minorHAnsi"/>
          <w:sz w:val="26"/>
          <w:szCs w:val="26"/>
        </w:rPr>
        <w:t xml:space="preserve">December 5, </w:t>
      </w:r>
      <w:r w:rsidR="000172BF">
        <w:rPr>
          <w:rFonts w:eastAsiaTheme="minorHAnsi"/>
          <w:sz w:val="26"/>
          <w:szCs w:val="26"/>
        </w:rPr>
        <w:t>2019</w:t>
      </w:r>
      <w:r w:rsidRPr="00AC2948">
        <w:rPr>
          <w:rFonts w:eastAsiaTheme="minorHAnsi"/>
          <w:sz w:val="26"/>
          <w:szCs w:val="26"/>
        </w:rPr>
        <w:t xml:space="preserve">, in the above-captioned proceedings filed on </w:t>
      </w:r>
      <w:r w:rsidR="000B1F6E">
        <w:rPr>
          <w:rFonts w:eastAsiaTheme="minorHAnsi"/>
          <w:sz w:val="26"/>
          <w:szCs w:val="26"/>
        </w:rPr>
        <w:t>December 19, 2019</w:t>
      </w:r>
      <w:r w:rsidRPr="00AC2948">
        <w:rPr>
          <w:rFonts w:eastAsiaTheme="minorHAnsi"/>
          <w:sz w:val="26"/>
          <w:szCs w:val="26"/>
        </w:rPr>
        <w:t xml:space="preserve">, by </w:t>
      </w:r>
      <w:r w:rsidR="000B1F6E">
        <w:rPr>
          <w:rFonts w:eastAsiaTheme="minorHAnsi"/>
          <w:sz w:val="26"/>
          <w:szCs w:val="26"/>
        </w:rPr>
        <w:t xml:space="preserve">Thomas Aguirre </w:t>
      </w:r>
      <w:r w:rsidRPr="00AC2948">
        <w:rPr>
          <w:rFonts w:eastAsiaTheme="minorHAnsi"/>
          <w:sz w:val="26"/>
          <w:szCs w:val="26"/>
        </w:rPr>
        <w:t>is denied, consistent with this Opinion and Order.</w:t>
      </w:r>
    </w:p>
    <w:p w14:paraId="50BB8CC9" w14:textId="1AC9FB03" w:rsidR="00AC2948" w:rsidRPr="00AC2948" w:rsidRDefault="00AC2948" w:rsidP="00AC2948">
      <w:pPr>
        <w:rPr>
          <w:rFonts w:eastAsiaTheme="minorHAnsi"/>
          <w:sz w:val="26"/>
          <w:szCs w:val="26"/>
        </w:rPr>
      </w:pPr>
    </w:p>
    <w:p w14:paraId="4614EB0A" w14:textId="71B89B73" w:rsidR="00AC2948" w:rsidRPr="00AC2948" w:rsidRDefault="00AC2948" w:rsidP="00892BEC">
      <w:pPr>
        <w:keepNext/>
        <w:keepLines/>
        <w:rPr>
          <w:rFonts w:eastAsiaTheme="minorHAnsi"/>
          <w:sz w:val="26"/>
          <w:szCs w:val="26"/>
        </w:rPr>
      </w:pPr>
      <w:r w:rsidRPr="00AC2948">
        <w:rPr>
          <w:rFonts w:eastAsiaTheme="minorHAnsi"/>
          <w:sz w:val="26"/>
          <w:szCs w:val="26"/>
        </w:rPr>
        <w:t>2.</w:t>
      </w:r>
      <w:r w:rsidRPr="00AC2948">
        <w:rPr>
          <w:rFonts w:eastAsiaTheme="minorHAnsi"/>
          <w:sz w:val="26"/>
          <w:szCs w:val="26"/>
        </w:rPr>
        <w:tab/>
        <w:t>That these proceedings be marked closed.</w:t>
      </w:r>
    </w:p>
    <w:p w14:paraId="2B89A751" w14:textId="074EC37D" w:rsidR="000172BF" w:rsidRDefault="000172BF" w:rsidP="00892BEC">
      <w:pPr>
        <w:keepNext/>
        <w:keepLines/>
        <w:suppressAutoHyphens/>
        <w:spacing w:line="240" w:lineRule="auto"/>
        <w:ind w:firstLine="0"/>
        <w:rPr>
          <w:sz w:val="26"/>
          <w:szCs w:val="26"/>
        </w:rPr>
      </w:pPr>
    </w:p>
    <w:p w14:paraId="5AE4893E" w14:textId="537A0A7D" w:rsidR="00AB047B" w:rsidRDefault="002524D4" w:rsidP="00892BEC">
      <w:pPr>
        <w:keepNext/>
        <w:keepLines/>
        <w:suppressAutoHyphens/>
        <w:spacing w:line="240" w:lineRule="auto"/>
        <w:ind w:firstLine="0"/>
        <w:rPr>
          <w:b/>
          <w:sz w:val="26"/>
          <w:szCs w:val="26"/>
        </w:rPr>
      </w:pPr>
      <w:bookmarkStart w:id="3" w:name="_GoBack"/>
      <w:r>
        <w:rPr>
          <w:noProof/>
        </w:rPr>
        <w:drawing>
          <wp:anchor distT="0" distB="0" distL="114300" distR="114300" simplePos="0" relativeHeight="251659264" behindDoc="1" locked="0" layoutInCell="1" allowOverlap="1" wp14:anchorId="0BC98B8D" wp14:editId="68587932">
            <wp:simplePos x="0" y="0"/>
            <wp:positionH relativeFrom="column">
              <wp:posOffset>3295650</wp:posOffset>
            </wp:positionH>
            <wp:positionV relativeFrom="paragraph">
              <wp:posOffset>161290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AB047B">
        <w:rPr>
          <w:sz w:val="26"/>
          <w:szCs w:val="26"/>
        </w:rPr>
        <w:tab/>
      </w:r>
      <w:r w:rsidR="00AB047B">
        <w:rPr>
          <w:sz w:val="26"/>
          <w:szCs w:val="26"/>
        </w:rPr>
        <w:tab/>
      </w:r>
      <w:r w:rsidR="00AB047B">
        <w:rPr>
          <w:sz w:val="26"/>
          <w:szCs w:val="26"/>
        </w:rPr>
        <w:tab/>
      </w:r>
      <w:r w:rsidR="00AB047B">
        <w:rPr>
          <w:sz w:val="26"/>
          <w:szCs w:val="26"/>
        </w:rPr>
        <w:tab/>
      </w:r>
      <w:r w:rsidR="00AB047B">
        <w:rPr>
          <w:sz w:val="26"/>
          <w:szCs w:val="26"/>
        </w:rPr>
        <w:tab/>
      </w:r>
      <w:r w:rsidR="00AB047B">
        <w:rPr>
          <w:sz w:val="26"/>
          <w:szCs w:val="26"/>
        </w:rPr>
        <w:tab/>
      </w:r>
      <w:r w:rsidR="00AB047B">
        <w:rPr>
          <w:sz w:val="26"/>
          <w:szCs w:val="26"/>
        </w:rPr>
        <w:tab/>
      </w:r>
      <w:r w:rsidR="00AB047B" w:rsidRPr="006736DA">
        <w:rPr>
          <w:b/>
          <w:sz w:val="26"/>
          <w:szCs w:val="26"/>
        </w:rPr>
        <w:t>BY THE COMMISSION,</w:t>
      </w:r>
    </w:p>
    <w:p w14:paraId="0C71FFEB" w14:textId="58B04DDE" w:rsidR="00AB047B" w:rsidRDefault="00AB047B" w:rsidP="00892BEC">
      <w:pPr>
        <w:keepNext/>
        <w:keepLines/>
        <w:suppressAutoHyphens/>
        <w:spacing w:line="240" w:lineRule="auto"/>
        <w:ind w:firstLine="0"/>
        <w:rPr>
          <w:b/>
          <w:sz w:val="26"/>
          <w:szCs w:val="26"/>
        </w:rPr>
      </w:pPr>
    </w:p>
    <w:p w14:paraId="0C739F89" w14:textId="77777777" w:rsidR="00947BEE" w:rsidRDefault="00947BEE" w:rsidP="00892BEC">
      <w:pPr>
        <w:keepNext/>
        <w:keepLines/>
        <w:suppressAutoHyphens/>
        <w:spacing w:line="240" w:lineRule="auto"/>
        <w:ind w:firstLine="0"/>
        <w:rPr>
          <w:b/>
          <w:sz w:val="26"/>
          <w:szCs w:val="26"/>
        </w:rPr>
      </w:pPr>
    </w:p>
    <w:p w14:paraId="4ABBF0FC" w14:textId="77777777" w:rsidR="00AB047B" w:rsidRDefault="00AB047B" w:rsidP="00892BEC">
      <w:pPr>
        <w:keepNext/>
        <w:keepLines/>
        <w:suppressAutoHyphens/>
        <w:spacing w:line="240" w:lineRule="auto"/>
        <w:ind w:firstLine="0"/>
        <w:rPr>
          <w:b/>
          <w:sz w:val="26"/>
          <w:szCs w:val="26"/>
        </w:rPr>
      </w:pPr>
    </w:p>
    <w:p w14:paraId="2718BF73" w14:textId="77777777" w:rsidR="00AB047B" w:rsidRDefault="00AB047B" w:rsidP="00892BEC">
      <w:pPr>
        <w:keepNext/>
        <w:keepLines/>
        <w:suppressAutoHyphens/>
        <w:spacing w:line="240" w:lineRule="auto"/>
        <w:ind w:firstLine="0"/>
        <w:rPr>
          <w:b/>
          <w:sz w:val="26"/>
          <w:szCs w:val="26"/>
        </w:rPr>
      </w:pPr>
    </w:p>
    <w:p w14:paraId="7B7578B0" w14:textId="77777777" w:rsidR="00AB047B" w:rsidRDefault="00AB047B" w:rsidP="00892BEC">
      <w:pPr>
        <w:keepNext/>
        <w:keepLines/>
        <w:suppressAutoHyphens/>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736DA">
        <w:rPr>
          <w:sz w:val="26"/>
          <w:szCs w:val="26"/>
        </w:rPr>
        <w:t>Rosemary Chiavetta</w:t>
      </w:r>
    </w:p>
    <w:p w14:paraId="64A3F6F0" w14:textId="77777777" w:rsidR="00AB047B" w:rsidRDefault="00AB047B" w:rsidP="00892BEC">
      <w:pPr>
        <w:keepNext/>
        <w:keepLines/>
        <w:suppressAutoHyphens/>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736DA">
        <w:rPr>
          <w:sz w:val="26"/>
          <w:szCs w:val="26"/>
        </w:rPr>
        <w:t>Secretary</w:t>
      </w:r>
    </w:p>
    <w:p w14:paraId="014550E6" w14:textId="77777777" w:rsidR="00F85171" w:rsidRDefault="00F85171" w:rsidP="00892BEC">
      <w:pPr>
        <w:keepNext/>
        <w:keepLines/>
        <w:spacing w:line="240" w:lineRule="auto"/>
        <w:ind w:firstLine="0"/>
        <w:rPr>
          <w:sz w:val="26"/>
          <w:szCs w:val="26"/>
        </w:rPr>
      </w:pPr>
    </w:p>
    <w:p w14:paraId="5B3D36C2" w14:textId="77777777" w:rsidR="00176E39" w:rsidRPr="006736DA" w:rsidRDefault="00176E39" w:rsidP="00892BEC">
      <w:pPr>
        <w:keepNext/>
        <w:keepLines/>
        <w:spacing w:line="240" w:lineRule="auto"/>
        <w:ind w:firstLine="0"/>
        <w:rPr>
          <w:sz w:val="26"/>
          <w:szCs w:val="26"/>
        </w:rPr>
      </w:pPr>
      <w:r w:rsidRPr="006736DA">
        <w:rPr>
          <w:sz w:val="26"/>
          <w:szCs w:val="26"/>
        </w:rPr>
        <w:t>(SEAL)</w:t>
      </w:r>
    </w:p>
    <w:p w14:paraId="566A9AF3" w14:textId="77777777" w:rsidR="00176E39" w:rsidRDefault="00176E39" w:rsidP="00892BEC">
      <w:pPr>
        <w:keepNext/>
        <w:keepLines/>
        <w:spacing w:line="240" w:lineRule="auto"/>
        <w:ind w:firstLine="0"/>
        <w:rPr>
          <w:sz w:val="26"/>
          <w:szCs w:val="26"/>
        </w:rPr>
      </w:pPr>
    </w:p>
    <w:p w14:paraId="52C745DA" w14:textId="77777777" w:rsidR="00176E39" w:rsidRPr="006736DA" w:rsidRDefault="00176E39" w:rsidP="00892BEC">
      <w:pPr>
        <w:keepNext/>
        <w:keepLines/>
        <w:spacing w:line="240" w:lineRule="auto"/>
        <w:ind w:firstLine="0"/>
        <w:rPr>
          <w:sz w:val="26"/>
          <w:szCs w:val="26"/>
        </w:rPr>
      </w:pPr>
      <w:r w:rsidRPr="006736DA">
        <w:rPr>
          <w:sz w:val="26"/>
          <w:szCs w:val="26"/>
        </w:rPr>
        <w:t xml:space="preserve">ORDER ADOPTED:  </w:t>
      </w:r>
      <w:r w:rsidR="00947BEE">
        <w:rPr>
          <w:sz w:val="26"/>
          <w:szCs w:val="26"/>
        </w:rPr>
        <w:t>February 27, 2020</w:t>
      </w:r>
    </w:p>
    <w:p w14:paraId="41CF9369" w14:textId="77777777" w:rsidR="00176E39" w:rsidRDefault="00176E39" w:rsidP="00892BEC">
      <w:pPr>
        <w:keepNext/>
        <w:keepLines/>
        <w:spacing w:line="240" w:lineRule="auto"/>
        <w:ind w:firstLine="0"/>
        <w:rPr>
          <w:sz w:val="26"/>
          <w:szCs w:val="26"/>
        </w:rPr>
      </w:pPr>
    </w:p>
    <w:p w14:paraId="53570D78" w14:textId="1B6D3AAC" w:rsidR="00892BEC" w:rsidRPr="00001C6E" w:rsidRDefault="00176E39" w:rsidP="00892BEC">
      <w:pPr>
        <w:keepNext/>
        <w:keepLines/>
        <w:spacing w:line="240" w:lineRule="auto"/>
        <w:ind w:firstLine="0"/>
        <w:rPr>
          <w:sz w:val="26"/>
          <w:szCs w:val="26"/>
        </w:rPr>
      </w:pPr>
      <w:r w:rsidRPr="006736DA">
        <w:rPr>
          <w:sz w:val="26"/>
          <w:szCs w:val="26"/>
        </w:rPr>
        <w:t xml:space="preserve">ORDER ENTERED:  </w:t>
      </w:r>
      <w:r w:rsidR="002524D4">
        <w:rPr>
          <w:sz w:val="26"/>
          <w:szCs w:val="26"/>
        </w:rPr>
        <w:t>February 27, 2020</w:t>
      </w:r>
    </w:p>
    <w:sectPr w:rsidR="00892BEC" w:rsidRPr="00001C6E" w:rsidSect="00D93D9A">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9EB5D" w14:textId="77777777" w:rsidR="00950B94" w:rsidRDefault="00950B94" w:rsidP="00F14E4C">
      <w:pPr>
        <w:spacing w:line="240" w:lineRule="auto"/>
      </w:pPr>
      <w:r>
        <w:separator/>
      </w:r>
    </w:p>
  </w:endnote>
  <w:endnote w:type="continuationSeparator" w:id="0">
    <w:p w14:paraId="69024F9D" w14:textId="77777777" w:rsidR="00950B94" w:rsidRDefault="00950B94"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276154"/>
      <w:docPartObj>
        <w:docPartGallery w:val="Page Numbers (Bottom of Page)"/>
        <w:docPartUnique/>
      </w:docPartObj>
    </w:sdtPr>
    <w:sdtEndPr>
      <w:rPr>
        <w:noProof/>
      </w:rPr>
    </w:sdtEndPr>
    <w:sdtContent>
      <w:p w14:paraId="15BA82D9" w14:textId="32C1C38C" w:rsidR="00E81D6A" w:rsidRDefault="00E81D6A" w:rsidP="00D93D9A">
        <w:pPr>
          <w:pStyle w:val="Footer"/>
          <w:ind w:firstLine="0"/>
          <w:jc w:val="center"/>
        </w:pPr>
        <w:r>
          <w:fldChar w:fldCharType="begin"/>
        </w:r>
        <w:r>
          <w:instrText xml:space="preserve"> PAGE   \* MERGEFORMAT </w:instrText>
        </w:r>
        <w:r>
          <w:fldChar w:fldCharType="separate"/>
        </w:r>
        <w:r w:rsidR="007B74B7">
          <w:rPr>
            <w:noProof/>
          </w:rPr>
          <w:t>14</w:t>
        </w:r>
        <w:r>
          <w:rPr>
            <w:noProof/>
          </w:rPr>
          <w:fldChar w:fldCharType="end"/>
        </w:r>
      </w:p>
    </w:sdtContent>
  </w:sdt>
  <w:p w14:paraId="2F3A6B7E" w14:textId="77777777" w:rsidR="00E81D6A" w:rsidRPr="00617F8D" w:rsidRDefault="00E81D6A" w:rsidP="0061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681E0" w14:textId="77777777" w:rsidR="00950B94" w:rsidRDefault="00950B94" w:rsidP="00176E39">
      <w:pPr>
        <w:spacing w:line="240" w:lineRule="auto"/>
        <w:ind w:firstLine="0"/>
      </w:pPr>
      <w:r>
        <w:separator/>
      </w:r>
    </w:p>
  </w:footnote>
  <w:footnote w:type="continuationSeparator" w:id="0">
    <w:p w14:paraId="43FA9B42" w14:textId="77777777" w:rsidR="00950B94" w:rsidRDefault="00950B94" w:rsidP="00F14E4C">
      <w:pPr>
        <w:spacing w:line="240" w:lineRule="auto"/>
      </w:pPr>
      <w:r>
        <w:continuationSeparator/>
      </w:r>
    </w:p>
  </w:footnote>
  <w:footnote w:id="1">
    <w:p w14:paraId="2A9BACD8" w14:textId="70A03F5F" w:rsidR="00E81D6A" w:rsidRDefault="00E81D6A" w:rsidP="00601798">
      <w:pPr>
        <w:pStyle w:val="FootnoteText"/>
        <w:keepNext/>
        <w:keepLines/>
        <w:spacing w:after="120" w:line="240" w:lineRule="auto"/>
        <w:ind w:left="0" w:firstLine="720"/>
      </w:pPr>
      <w:r>
        <w:rPr>
          <w:rStyle w:val="FootnoteReference"/>
        </w:rPr>
        <w:footnoteRef/>
      </w:r>
      <w:r>
        <w:tab/>
        <w:t>A Petition for Reconsideration is s</w:t>
      </w:r>
      <w:r>
        <w:rPr>
          <w:kern w:val="24"/>
          <w:sz w:val="26"/>
          <w:szCs w:val="26"/>
        </w:rPr>
        <w:t xml:space="preserve">ubject to the requirements of </w:t>
      </w:r>
      <w:r w:rsidRPr="009B0400">
        <w:rPr>
          <w:kern w:val="24"/>
          <w:sz w:val="26"/>
          <w:szCs w:val="26"/>
        </w:rPr>
        <w:t>§ 5.41</w:t>
      </w:r>
      <w:r>
        <w:rPr>
          <w:kern w:val="24"/>
          <w:sz w:val="26"/>
          <w:szCs w:val="26"/>
        </w:rPr>
        <w:t xml:space="preserve"> of </w:t>
      </w:r>
      <w:r w:rsidR="0014186E">
        <w:rPr>
          <w:kern w:val="24"/>
          <w:sz w:val="26"/>
          <w:szCs w:val="26"/>
        </w:rPr>
        <w:t xml:space="preserve">the </w:t>
      </w:r>
      <w:r>
        <w:rPr>
          <w:kern w:val="24"/>
          <w:sz w:val="26"/>
          <w:szCs w:val="26"/>
        </w:rPr>
        <w:t>Commission regulations, 52 Pa. Code §</w:t>
      </w:r>
      <w:r w:rsidR="0070281A">
        <w:rPr>
          <w:kern w:val="24"/>
          <w:sz w:val="26"/>
          <w:szCs w:val="26"/>
        </w:rPr>
        <w:t xml:space="preserve"> </w:t>
      </w:r>
      <w:r>
        <w:rPr>
          <w:kern w:val="24"/>
          <w:sz w:val="26"/>
          <w:szCs w:val="26"/>
        </w:rPr>
        <w:t xml:space="preserve">5.41 </w:t>
      </w:r>
      <w:r w:rsidRPr="009B0400">
        <w:rPr>
          <w:kern w:val="24"/>
          <w:sz w:val="26"/>
          <w:szCs w:val="26"/>
        </w:rPr>
        <w:t>(regarding petitions generally)</w:t>
      </w:r>
      <w:r>
        <w:rPr>
          <w:kern w:val="24"/>
          <w:sz w:val="26"/>
          <w:szCs w:val="26"/>
        </w:rPr>
        <w:t>.</w:t>
      </w:r>
    </w:p>
  </w:footnote>
  <w:footnote w:id="2">
    <w:p w14:paraId="31429B5C" w14:textId="431D3F3F" w:rsidR="00E81D6A" w:rsidRPr="0035560E" w:rsidRDefault="00E81D6A" w:rsidP="00601798">
      <w:pPr>
        <w:pStyle w:val="FootnoteText"/>
        <w:spacing w:after="120" w:line="240" w:lineRule="auto"/>
        <w:ind w:left="0" w:firstLine="720"/>
        <w:rPr>
          <w:sz w:val="26"/>
          <w:szCs w:val="26"/>
        </w:rPr>
      </w:pPr>
      <w:r w:rsidRPr="0035560E">
        <w:rPr>
          <w:rStyle w:val="FootnoteReference"/>
          <w:rFonts w:eastAsia="SimSun"/>
          <w:szCs w:val="26"/>
        </w:rPr>
        <w:footnoteRef/>
      </w:r>
      <w:r w:rsidRPr="0035560E">
        <w:rPr>
          <w:sz w:val="26"/>
          <w:szCs w:val="26"/>
        </w:rPr>
        <w:tab/>
      </w:r>
      <w:r>
        <w:rPr>
          <w:sz w:val="26"/>
        </w:rPr>
        <w:t>T</w:t>
      </w:r>
      <w:r w:rsidRPr="00027664">
        <w:rPr>
          <w:sz w:val="26"/>
        </w:rPr>
        <w:t xml:space="preserve">he Commission must act to grant a petition for reconsideration within thirty days of the date of entry of the order for which reconsideration is sought, or otherwise lose jurisdiction to do so if a petition for review is timely filed.  </w:t>
      </w:r>
      <w:r>
        <w:rPr>
          <w:sz w:val="26"/>
        </w:rPr>
        <w:t>G</w:t>
      </w:r>
      <w:r>
        <w:rPr>
          <w:sz w:val="26"/>
          <w:szCs w:val="26"/>
        </w:rPr>
        <w:t>ranting a petition for reconsideration, in order to review it on the merits, operates to preserve agency jurisdiction and tolls the running of the appeal period</w:t>
      </w:r>
      <w:r w:rsidR="0014186E">
        <w:rPr>
          <w:sz w:val="26"/>
          <w:szCs w:val="26"/>
        </w:rPr>
        <w:t>.</w:t>
      </w:r>
      <w:r>
        <w:rPr>
          <w:sz w:val="26"/>
          <w:szCs w:val="26"/>
        </w:rPr>
        <w:t xml:space="preserve">  </w:t>
      </w:r>
      <w:r w:rsidRPr="00601798">
        <w:rPr>
          <w:i/>
          <w:sz w:val="26"/>
          <w:szCs w:val="26"/>
        </w:rPr>
        <w:t>See</w:t>
      </w:r>
      <w:r>
        <w:rPr>
          <w:sz w:val="26"/>
          <w:szCs w:val="26"/>
        </w:rPr>
        <w:t xml:space="preserve"> Rule 1781 of the Pennsylvania Rules of Appellate Procedure, Pa. R.A.P Rule 1781 (pertaining to stay pending action on petition for review).</w:t>
      </w:r>
    </w:p>
  </w:footnote>
  <w:footnote w:id="3">
    <w:p w14:paraId="02905475" w14:textId="0AE3A6FA" w:rsidR="001F4426" w:rsidRPr="001F4426" w:rsidRDefault="001F4426" w:rsidP="005B1677">
      <w:pPr>
        <w:pStyle w:val="FootnoteText"/>
        <w:spacing w:line="240" w:lineRule="auto"/>
        <w:ind w:left="0" w:firstLine="720"/>
        <w:rPr>
          <w:sz w:val="28"/>
          <w:szCs w:val="28"/>
        </w:rPr>
      </w:pPr>
      <w:r>
        <w:rPr>
          <w:rStyle w:val="FootnoteReference"/>
        </w:rPr>
        <w:footnoteRef/>
      </w:r>
      <w:r>
        <w:t xml:space="preserve"> </w:t>
      </w:r>
      <w:r w:rsidR="005B1677">
        <w:tab/>
      </w:r>
      <w:r w:rsidRPr="001F4426">
        <w:rPr>
          <w:sz w:val="28"/>
          <w:szCs w:val="28"/>
        </w:rPr>
        <w:t>We note that the pagination in the Petition for Reconsideration omits a page following page 1, then resumes designating the 3</w:t>
      </w:r>
      <w:r w:rsidRPr="001F4426">
        <w:rPr>
          <w:sz w:val="28"/>
          <w:szCs w:val="28"/>
          <w:vertAlign w:val="superscript"/>
        </w:rPr>
        <w:t>rd</w:t>
      </w:r>
      <w:r w:rsidRPr="001F4426">
        <w:rPr>
          <w:sz w:val="28"/>
          <w:szCs w:val="28"/>
        </w:rPr>
        <w:t xml:space="preserve"> page as “page 2.”</w:t>
      </w:r>
    </w:p>
  </w:footnote>
  <w:footnote w:id="4">
    <w:p w14:paraId="1E99DBE8" w14:textId="77777777" w:rsidR="006D0886" w:rsidRPr="007837AA" w:rsidRDefault="006D0886" w:rsidP="006D0886">
      <w:pPr>
        <w:pStyle w:val="FootnoteText"/>
        <w:spacing w:line="240" w:lineRule="auto"/>
        <w:ind w:left="0" w:firstLine="720"/>
        <w:rPr>
          <w:sz w:val="26"/>
          <w:szCs w:val="26"/>
        </w:rPr>
      </w:pPr>
      <w:r>
        <w:rPr>
          <w:rStyle w:val="FootnoteReference"/>
        </w:rPr>
        <w:footnoteRef/>
      </w:r>
      <w:r>
        <w:t xml:space="preserve"> </w:t>
      </w:r>
      <w:r>
        <w:tab/>
      </w:r>
      <w:r w:rsidRPr="007837AA">
        <w:rPr>
          <w:sz w:val="26"/>
          <w:szCs w:val="26"/>
        </w:rPr>
        <w:t xml:space="preserve">Because the record establishes that the Complainant was afforded due process, we will not address PPL’s argument that </w:t>
      </w:r>
      <w:r>
        <w:rPr>
          <w:sz w:val="26"/>
          <w:szCs w:val="26"/>
        </w:rPr>
        <w:t xml:space="preserve">the </w:t>
      </w:r>
      <w:r w:rsidRPr="007837AA">
        <w:rPr>
          <w:sz w:val="26"/>
          <w:szCs w:val="26"/>
        </w:rPr>
        <w:t xml:space="preserve">Petitioner waived any claim regarding lack of notice by failure to raise on Exceptions.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2537D"/>
    <w:multiLevelType w:val="hybridMultilevel"/>
    <w:tmpl w:val="F41A3062"/>
    <w:lvl w:ilvl="0" w:tplc="24C898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B7373"/>
    <w:multiLevelType w:val="hybridMultilevel"/>
    <w:tmpl w:val="85FEE336"/>
    <w:lvl w:ilvl="0" w:tplc="BE60FF1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7400C1"/>
    <w:multiLevelType w:val="hybridMultilevel"/>
    <w:tmpl w:val="DC624170"/>
    <w:lvl w:ilvl="0" w:tplc="54CA595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0A34B42"/>
    <w:multiLevelType w:val="hybridMultilevel"/>
    <w:tmpl w:val="6A3E6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8A0276"/>
    <w:multiLevelType w:val="hybridMultilevel"/>
    <w:tmpl w:val="8C3ECE58"/>
    <w:lvl w:ilvl="0" w:tplc="90FEE6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DD689C"/>
    <w:multiLevelType w:val="hybridMultilevel"/>
    <w:tmpl w:val="6A3E6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C"/>
    <w:rsid w:val="00001C6E"/>
    <w:rsid w:val="000172BF"/>
    <w:rsid w:val="00031FBF"/>
    <w:rsid w:val="0004507E"/>
    <w:rsid w:val="00045CB2"/>
    <w:rsid w:val="00045D2D"/>
    <w:rsid w:val="00046A15"/>
    <w:rsid w:val="00067DB3"/>
    <w:rsid w:val="000A23D2"/>
    <w:rsid w:val="000A5951"/>
    <w:rsid w:val="000B1F6E"/>
    <w:rsid w:val="000C6837"/>
    <w:rsid w:val="000E251D"/>
    <w:rsid w:val="000E551D"/>
    <w:rsid w:val="000E5A2C"/>
    <w:rsid w:val="00103D68"/>
    <w:rsid w:val="001062DC"/>
    <w:rsid w:val="0013692D"/>
    <w:rsid w:val="00140C42"/>
    <w:rsid w:val="0014186E"/>
    <w:rsid w:val="00147478"/>
    <w:rsid w:val="00151F99"/>
    <w:rsid w:val="00166D8E"/>
    <w:rsid w:val="00176E39"/>
    <w:rsid w:val="0018367E"/>
    <w:rsid w:val="00191F03"/>
    <w:rsid w:val="001B09FC"/>
    <w:rsid w:val="001C300B"/>
    <w:rsid w:val="001C3AA4"/>
    <w:rsid w:val="001D32BE"/>
    <w:rsid w:val="001E695E"/>
    <w:rsid w:val="001F4426"/>
    <w:rsid w:val="002524D4"/>
    <w:rsid w:val="00260722"/>
    <w:rsid w:val="00283BF6"/>
    <w:rsid w:val="00292529"/>
    <w:rsid w:val="002A53C7"/>
    <w:rsid w:val="002B3B83"/>
    <w:rsid w:val="002B674C"/>
    <w:rsid w:val="0030009B"/>
    <w:rsid w:val="003038E7"/>
    <w:rsid w:val="00331B61"/>
    <w:rsid w:val="00333DDD"/>
    <w:rsid w:val="00366209"/>
    <w:rsid w:val="0037723F"/>
    <w:rsid w:val="003B4FAA"/>
    <w:rsid w:val="003B542D"/>
    <w:rsid w:val="003D30BF"/>
    <w:rsid w:val="0040424F"/>
    <w:rsid w:val="00434915"/>
    <w:rsid w:val="00441D77"/>
    <w:rsid w:val="0044300F"/>
    <w:rsid w:val="00444650"/>
    <w:rsid w:val="00454DC3"/>
    <w:rsid w:val="00472A9D"/>
    <w:rsid w:val="00472F1A"/>
    <w:rsid w:val="00477B5D"/>
    <w:rsid w:val="004866D8"/>
    <w:rsid w:val="00496465"/>
    <w:rsid w:val="004979F8"/>
    <w:rsid w:val="004D227F"/>
    <w:rsid w:val="004E4DFD"/>
    <w:rsid w:val="004F0227"/>
    <w:rsid w:val="00503001"/>
    <w:rsid w:val="0052318A"/>
    <w:rsid w:val="005274E0"/>
    <w:rsid w:val="00537059"/>
    <w:rsid w:val="0055322D"/>
    <w:rsid w:val="005A601D"/>
    <w:rsid w:val="005B1677"/>
    <w:rsid w:val="005B61C3"/>
    <w:rsid w:val="005C7489"/>
    <w:rsid w:val="005D1AEC"/>
    <w:rsid w:val="005E076C"/>
    <w:rsid w:val="005F4D28"/>
    <w:rsid w:val="00601798"/>
    <w:rsid w:val="00607C96"/>
    <w:rsid w:val="0061113E"/>
    <w:rsid w:val="00617F8D"/>
    <w:rsid w:val="00621B2E"/>
    <w:rsid w:val="00623627"/>
    <w:rsid w:val="006264B4"/>
    <w:rsid w:val="00631909"/>
    <w:rsid w:val="00635632"/>
    <w:rsid w:val="006520B2"/>
    <w:rsid w:val="00683EEA"/>
    <w:rsid w:val="006A2876"/>
    <w:rsid w:val="006A4207"/>
    <w:rsid w:val="006C6C50"/>
    <w:rsid w:val="006D0886"/>
    <w:rsid w:val="006D391D"/>
    <w:rsid w:val="006E498C"/>
    <w:rsid w:val="0070281A"/>
    <w:rsid w:val="00723092"/>
    <w:rsid w:val="00723130"/>
    <w:rsid w:val="007671EB"/>
    <w:rsid w:val="007837AA"/>
    <w:rsid w:val="007845B8"/>
    <w:rsid w:val="00790D69"/>
    <w:rsid w:val="00797415"/>
    <w:rsid w:val="007B74B7"/>
    <w:rsid w:val="00842DBF"/>
    <w:rsid w:val="00850A01"/>
    <w:rsid w:val="008524D8"/>
    <w:rsid w:val="008571B0"/>
    <w:rsid w:val="00860346"/>
    <w:rsid w:val="008622DB"/>
    <w:rsid w:val="00877346"/>
    <w:rsid w:val="00890A67"/>
    <w:rsid w:val="00892BEC"/>
    <w:rsid w:val="0089621E"/>
    <w:rsid w:val="008A7465"/>
    <w:rsid w:val="008B2E17"/>
    <w:rsid w:val="008C21D3"/>
    <w:rsid w:val="008E068E"/>
    <w:rsid w:val="008E758F"/>
    <w:rsid w:val="009119B6"/>
    <w:rsid w:val="0092404A"/>
    <w:rsid w:val="00927551"/>
    <w:rsid w:val="0093278A"/>
    <w:rsid w:val="00934E48"/>
    <w:rsid w:val="00941ED4"/>
    <w:rsid w:val="00947BEE"/>
    <w:rsid w:val="00950B94"/>
    <w:rsid w:val="009A53B6"/>
    <w:rsid w:val="009A6031"/>
    <w:rsid w:val="009C5825"/>
    <w:rsid w:val="009F3442"/>
    <w:rsid w:val="00A16E29"/>
    <w:rsid w:val="00A20323"/>
    <w:rsid w:val="00A20DE7"/>
    <w:rsid w:val="00A427C0"/>
    <w:rsid w:val="00A52BCF"/>
    <w:rsid w:val="00A940CA"/>
    <w:rsid w:val="00AB047B"/>
    <w:rsid w:val="00AC2948"/>
    <w:rsid w:val="00AD7403"/>
    <w:rsid w:val="00B523A4"/>
    <w:rsid w:val="00BA7B71"/>
    <w:rsid w:val="00BC53F0"/>
    <w:rsid w:val="00BC7FD0"/>
    <w:rsid w:val="00BD361B"/>
    <w:rsid w:val="00BD3B16"/>
    <w:rsid w:val="00BF2016"/>
    <w:rsid w:val="00BF60A9"/>
    <w:rsid w:val="00C0261F"/>
    <w:rsid w:val="00C12590"/>
    <w:rsid w:val="00C12E9C"/>
    <w:rsid w:val="00C53523"/>
    <w:rsid w:val="00C5754A"/>
    <w:rsid w:val="00C64C65"/>
    <w:rsid w:val="00C665DA"/>
    <w:rsid w:val="00C805D3"/>
    <w:rsid w:val="00C838F5"/>
    <w:rsid w:val="00CA31C6"/>
    <w:rsid w:val="00CC541E"/>
    <w:rsid w:val="00CC7B2A"/>
    <w:rsid w:val="00D030AE"/>
    <w:rsid w:val="00D03728"/>
    <w:rsid w:val="00D30CBB"/>
    <w:rsid w:val="00D34F84"/>
    <w:rsid w:val="00D81597"/>
    <w:rsid w:val="00D84E5B"/>
    <w:rsid w:val="00D93D9A"/>
    <w:rsid w:val="00DC3853"/>
    <w:rsid w:val="00DD6623"/>
    <w:rsid w:val="00DD73EE"/>
    <w:rsid w:val="00E04497"/>
    <w:rsid w:val="00E0467B"/>
    <w:rsid w:val="00E578A0"/>
    <w:rsid w:val="00E81D6A"/>
    <w:rsid w:val="00E91176"/>
    <w:rsid w:val="00E94F07"/>
    <w:rsid w:val="00EA429E"/>
    <w:rsid w:val="00EC1E0F"/>
    <w:rsid w:val="00EC2863"/>
    <w:rsid w:val="00EC39B9"/>
    <w:rsid w:val="00EE3D2D"/>
    <w:rsid w:val="00EE6739"/>
    <w:rsid w:val="00EE71B5"/>
    <w:rsid w:val="00F13C2A"/>
    <w:rsid w:val="00F14DED"/>
    <w:rsid w:val="00F14E4C"/>
    <w:rsid w:val="00F17DE6"/>
    <w:rsid w:val="00F2095B"/>
    <w:rsid w:val="00F31E93"/>
    <w:rsid w:val="00F32BD1"/>
    <w:rsid w:val="00F4695D"/>
    <w:rsid w:val="00F61397"/>
    <w:rsid w:val="00F6345B"/>
    <w:rsid w:val="00F63DDE"/>
    <w:rsid w:val="00F85171"/>
    <w:rsid w:val="00FA20B3"/>
    <w:rsid w:val="00FA46A5"/>
    <w:rsid w:val="00FC166E"/>
    <w:rsid w:val="00FC672B"/>
    <w:rsid w:val="00FD0BFD"/>
    <w:rsid w:val="00FD7648"/>
    <w:rsid w:val="00FF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87D2652"/>
  <w15:chartTrackingRefBased/>
  <w15:docId w15:val="{15A0BA0D-7647-490A-B1A8-A4DFE62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2,ALTS FOOTNOTE Char,Footnote Text 2 Char1,Footnote text Char1,FOOTNOTE Char1,fn Char Char1,Car Char,Footnote Text Char2 Char,Footnote Text Char1 Char Char1,Footnote Text Char Char Char Char1"/>
    <w:basedOn w:val="DefaultParagraphFont"/>
    <w:link w:val="FootnoteText"/>
    <w:uiPriority w:val="99"/>
    <w:rsid w:val="00941ED4"/>
  </w:style>
  <w:style w:type="paragraph" w:styleId="FootnoteText">
    <w:name w:val="footnote text"/>
    <w:aliases w:val="fn,ALTS FOOTNOTE,Footnote Text 2,Footnote text,FOOTNOTE,fn Char,Car,Footnote Text Char2,Footnote Text Char1 Char,Footnote Text Char Char Char,Footnote Text Char2 Char Char Char,Footnote Text Char Char1 Char Char Char"/>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941ED4"/>
    <w:rPr>
      <w:sz w:val="26"/>
      <w:vertAlign w:val="superscript"/>
    </w:rPr>
  </w:style>
  <w:style w:type="paragraph" w:styleId="ListParagraph">
    <w:name w:val="List Paragraph"/>
    <w:basedOn w:val="Normal"/>
    <w:uiPriority w:val="34"/>
    <w:qFormat/>
    <w:rsid w:val="00BC53F0"/>
    <w:pPr>
      <w:ind w:left="720"/>
    </w:pPr>
  </w:style>
  <w:style w:type="character" w:styleId="Hyperlink">
    <w:name w:val="Hyperlink"/>
    <w:basedOn w:val="DefaultParagraphFont"/>
    <w:uiPriority w:val="99"/>
    <w:semiHidden/>
    <w:unhideWhenUsed/>
    <w:rsid w:val="00472A9D"/>
    <w:rPr>
      <w:color w:val="0077CC"/>
      <w:u w:val="single"/>
    </w:rPr>
  </w:style>
  <w:style w:type="paragraph" w:styleId="BalloonText">
    <w:name w:val="Balloon Text"/>
    <w:basedOn w:val="Normal"/>
    <w:link w:val="BalloonTextChar"/>
    <w:uiPriority w:val="99"/>
    <w:semiHidden/>
    <w:unhideWhenUsed/>
    <w:rsid w:val="001C3A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AA4"/>
    <w:rPr>
      <w:rFonts w:ascii="Segoe UI" w:eastAsia="Times New Roman" w:hAnsi="Segoe UI" w:cs="Segoe UI"/>
      <w:sz w:val="18"/>
      <w:szCs w:val="18"/>
    </w:rPr>
  </w:style>
  <w:style w:type="paragraph" w:styleId="Header">
    <w:name w:val="header"/>
    <w:basedOn w:val="Normal"/>
    <w:link w:val="HeaderChar"/>
    <w:uiPriority w:val="99"/>
    <w:unhideWhenUsed/>
    <w:rsid w:val="00F13C2A"/>
    <w:pPr>
      <w:tabs>
        <w:tab w:val="center" w:pos="4680"/>
        <w:tab w:val="right" w:pos="9360"/>
      </w:tabs>
      <w:spacing w:line="240" w:lineRule="auto"/>
    </w:pPr>
  </w:style>
  <w:style w:type="character" w:customStyle="1" w:styleId="HeaderChar">
    <w:name w:val="Header Char"/>
    <w:basedOn w:val="DefaultParagraphFont"/>
    <w:link w:val="Header"/>
    <w:uiPriority w:val="99"/>
    <w:rsid w:val="00F13C2A"/>
    <w:rPr>
      <w:rFonts w:eastAsia="Times New Roman" w:cs="Times New Roman"/>
      <w:sz w:val="24"/>
      <w:szCs w:val="24"/>
    </w:rPr>
  </w:style>
  <w:style w:type="paragraph" w:styleId="Footer">
    <w:name w:val="footer"/>
    <w:basedOn w:val="Normal"/>
    <w:link w:val="FooterChar"/>
    <w:uiPriority w:val="99"/>
    <w:unhideWhenUsed/>
    <w:rsid w:val="00F13C2A"/>
    <w:pPr>
      <w:tabs>
        <w:tab w:val="center" w:pos="4680"/>
        <w:tab w:val="right" w:pos="9360"/>
      </w:tabs>
      <w:spacing w:line="240" w:lineRule="auto"/>
    </w:pPr>
  </w:style>
  <w:style w:type="character" w:customStyle="1" w:styleId="FooterChar">
    <w:name w:val="Footer Char"/>
    <w:basedOn w:val="DefaultParagraphFont"/>
    <w:link w:val="Footer"/>
    <w:uiPriority w:val="99"/>
    <w:rsid w:val="00F13C2A"/>
    <w:rPr>
      <w:rFonts w:eastAsia="Times New Roman" w:cs="Times New Roman"/>
      <w:sz w:val="24"/>
      <w:szCs w:val="24"/>
    </w:rPr>
  </w:style>
  <w:style w:type="table" w:styleId="TableGrid">
    <w:name w:val="Table Grid"/>
    <w:basedOn w:val="TableNormal"/>
    <w:uiPriority w:val="59"/>
    <w:rsid w:val="00EE6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4D227F"/>
    <w:pPr>
      <w:spacing w:line="254" w:lineRule="auto"/>
      <w:ind w:left="67" w:right="24" w:firstLine="701"/>
      <w:jc w:val="both"/>
    </w:pPr>
    <w:rPr>
      <w:rFonts w:eastAsia="Times New Roman" w:cs="Times New Roman"/>
      <w:color w:val="000000"/>
      <w:sz w:val="20"/>
      <w:szCs w:val="22"/>
    </w:rPr>
  </w:style>
  <w:style w:type="character" w:customStyle="1" w:styleId="footnotedescriptionChar">
    <w:name w:val="footnote description Char"/>
    <w:link w:val="footnotedescription"/>
    <w:rsid w:val="004D227F"/>
    <w:rPr>
      <w:rFonts w:eastAsia="Times New Roman" w:cs="Times New Roman"/>
      <w:color w:val="000000"/>
      <w:sz w:val="20"/>
      <w:szCs w:val="22"/>
    </w:rPr>
  </w:style>
  <w:style w:type="character" w:customStyle="1" w:styleId="footnotemark">
    <w:name w:val="footnote mark"/>
    <w:hidden/>
    <w:rsid w:val="004D227F"/>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70281A"/>
    <w:rPr>
      <w:sz w:val="16"/>
      <w:szCs w:val="16"/>
    </w:rPr>
  </w:style>
  <w:style w:type="paragraph" w:styleId="CommentText">
    <w:name w:val="annotation text"/>
    <w:basedOn w:val="Normal"/>
    <w:link w:val="CommentTextChar"/>
    <w:uiPriority w:val="99"/>
    <w:semiHidden/>
    <w:unhideWhenUsed/>
    <w:rsid w:val="0070281A"/>
    <w:pPr>
      <w:spacing w:line="240" w:lineRule="auto"/>
    </w:pPr>
    <w:rPr>
      <w:sz w:val="20"/>
      <w:szCs w:val="20"/>
    </w:rPr>
  </w:style>
  <w:style w:type="character" w:customStyle="1" w:styleId="CommentTextChar">
    <w:name w:val="Comment Text Char"/>
    <w:basedOn w:val="DefaultParagraphFont"/>
    <w:link w:val="CommentText"/>
    <w:uiPriority w:val="99"/>
    <w:semiHidden/>
    <w:rsid w:val="0070281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81A"/>
    <w:rPr>
      <w:b/>
      <w:bCs/>
    </w:rPr>
  </w:style>
  <w:style w:type="character" w:customStyle="1" w:styleId="CommentSubjectChar">
    <w:name w:val="Comment Subject Char"/>
    <w:basedOn w:val="CommentTextChar"/>
    <w:link w:val="CommentSubject"/>
    <w:uiPriority w:val="99"/>
    <w:semiHidden/>
    <w:rsid w:val="0070281A"/>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is.com/research/buttonTFLink?_m=d97d976809c17dbc8b706cf0d3fb11c9&amp;_xfercite=%3ccite%20cc%3d%22USA%22%3e%3c%21%5bCDATA%5b2013%20Pa.%20PUC%20LEXIS%20365%5d%5d%3e%3c%2fcite%3e&amp;_butType=4&amp;_butStat=0&amp;_butNum=3&amp;_butInline=1&amp;_butinfo=66%20PACS%20703&amp;_fmtstr=FULL&amp;docnum=13&amp;_startdoc=11&amp;wchp=dGLzVzk-zSkAb&amp;_md5=0bac42b84c189738312c8b8972dc206e"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101A-F57B-4D73-B91D-071C5993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Wagner, Nathan R</cp:lastModifiedBy>
  <cp:revision>3</cp:revision>
  <cp:lastPrinted>2020-02-26T20:07:00Z</cp:lastPrinted>
  <dcterms:created xsi:type="dcterms:W3CDTF">2020-02-14T18:56:00Z</dcterms:created>
  <dcterms:modified xsi:type="dcterms:W3CDTF">2020-02-26T20:07:00Z</dcterms:modified>
</cp:coreProperties>
</file>