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F13C" w14:textId="77777777" w:rsidR="00920FC6" w:rsidRPr="00CF0932" w:rsidRDefault="00920FC6" w:rsidP="00920FC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510485E7" w14:textId="77777777" w:rsidR="00920FC6" w:rsidRPr="00CF0932" w:rsidRDefault="00920FC6" w:rsidP="00920FC6">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591D98B" w14:textId="77777777" w:rsidR="00920FC6" w:rsidRPr="00CF0932" w:rsidRDefault="00920FC6" w:rsidP="00920FC6">
      <w:pPr>
        <w:spacing w:after="0" w:line="240" w:lineRule="auto"/>
        <w:jc w:val="center"/>
        <w:rPr>
          <w:rFonts w:ascii="Times New Roman" w:eastAsia="Calibri" w:hAnsi="Times New Roman" w:cs="Times New Roman"/>
          <w:b/>
          <w:sz w:val="24"/>
          <w:szCs w:val="24"/>
        </w:rPr>
      </w:pPr>
    </w:p>
    <w:p w14:paraId="37536F2E" w14:textId="77777777" w:rsidR="00920FC6" w:rsidRPr="00CF0932" w:rsidRDefault="00920FC6" w:rsidP="00920FC6">
      <w:pPr>
        <w:spacing w:after="0" w:line="240" w:lineRule="auto"/>
        <w:jc w:val="center"/>
        <w:rPr>
          <w:rFonts w:ascii="Times New Roman" w:eastAsia="Calibri" w:hAnsi="Times New Roman" w:cs="Times New Roman"/>
          <w:b/>
          <w:sz w:val="24"/>
          <w:szCs w:val="24"/>
          <w:u w:val="single"/>
        </w:rPr>
      </w:pPr>
    </w:p>
    <w:p w14:paraId="16DD0EB5" w14:textId="77777777" w:rsidR="00920FC6" w:rsidRPr="00CF0932" w:rsidRDefault="00920FC6" w:rsidP="00920FC6">
      <w:pPr>
        <w:spacing w:after="0" w:line="240" w:lineRule="auto"/>
        <w:jc w:val="center"/>
        <w:rPr>
          <w:rFonts w:ascii="Times New Roman" w:eastAsia="Calibri" w:hAnsi="Times New Roman" w:cs="Times New Roman"/>
          <w:b/>
          <w:sz w:val="24"/>
          <w:szCs w:val="24"/>
          <w:u w:val="single"/>
        </w:rPr>
      </w:pPr>
    </w:p>
    <w:p w14:paraId="3989E4CF" w14:textId="77777777" w:rsidR="00920FC6" w:rsidRDefault="00920FC6" w:rsidP="00920F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A1BB5BC" w14:textId="77777777" w:rsidR="00920FC6" w:rsidRPr="00CF0932" w:rsidRDefault="00920FC6" w:rsidP="00920F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417D3A7" w14:textId="77777777" w:rsidR="00920FC6" w:rsidRPr="00CF0932" w:rsidRDefault="00920FC6" w:rsidP="00920FC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w:t>
      </w:r>
      <w:r>
        <w:rPr>
          <w:rFonts w:ascii="Times New Roman" w:eastAsia="Calibri" w:hAnsi="Times New Roman" w:cs="Times New Roman"/>
          <w:sz w:val="24"/>
          <w:szCs w:val="24"/>
        </w:rPr>
        <w:t>3004042</w:t>
      </w:r>
    </w:p>
    <w:p w14:paraId="711F65F0" w14:textId="77777777" w:rsidR="00920FC6" w:rsidRPr="00CF0932" w:rsidRDefault="00920FC6" w:rsidP="00920FC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C9691D6" w14:textId="77777777" w:rsidR="00920FC6" w:rsidRPr="00CF0932" w:rsidRDefault="00920FC6" w:rsidP="00920F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7659D14" w14:textId="77777777" w:rsidR="00920FC6" w:rsidRPr="00CF0932" w:rsidRDefault="00920FC6" w:rsidP="00920FC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3047D60B" w14:textId="77777777" w:rsidR="00920FC6" w:rsidRDefault="00920FC6" w:rsidP="00920FC6">
      <w:pPr>
        <w:spacing w:after="0" w:line="240" w:lineRule="auto"/>
        <w:rPr>
          <w:rFonts w:ascii="Times New Roman" w:eastAsia="Calibri" w:hAnsi="Times New Roman" w:cs="Times New Roman"/>
          <w:sz w:val="24"/>
          <w:szCs w:val="24"/>
        </w:rPr>
      </w:pPr>
    </w:p>
    <w:p w14:paraId="4EEB2C4D" w14:textId="77777777" w:rsidR="00920FC6" w:rsidRPr="00CF0932" w:rsidRDefault="00920FC6" w:rsidP="00920FC6">
      <w:pPr>
        <w:spacing w:after="0" w:line="240" w:lineRule="auto"/>
        <w:rPr>
          <w:rFonts w:ascii="Times New Roman" w:eastAsia="Calibri" w:hAnsi="Times New Roman" w:cs="Times New Roman"/>
          <w:sz w:val="24"/>
          <w:szCs w:val="24"/>
        </w:rPr>
      </w:pPr>
    </w:p>
    <w:p w14:paraId="2F0F6AAD" w14:textId="77777777" w:rsidR="00920FC6" w:rsidRDefault="00920FC6" w:rsidP="00920F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7D7C4D7B" w14:textId="77777777" w:rsidR="00920FC6" w:rsidRPr="00F9179C" w:rsidRDefault="00920FC6" w:rsidP="00920F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24B55156" w14:textId="77777777" w:rsidR="00920FC6" w:rsidRPr="00CF0932" w:rsidRDefault="00920FC6" w:rsidP="00920FC6">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AFE0836" w14:textId="77777777" w:rsidR="00920FC6" w:rsidRDefault="00920FC6" w:rsidP="00920FC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January 30, 2020, a Telephone Hearing Notice was issued scheduling the telephonic evidentiary hearing in this proceeding for Thursday March 12, 2020 at 10:00 a.m.  The undersigned presiding officer will preside over the hearing in the Commission hearing room in Pittsburgh, Pennsylvania.  The public may attend the hearing in Pittsburgh.  The Parties will participate by telephone and will be called by the presiding officer, as more fully described in the hearing notice issued on January 30, 2020.  The hearing will take place as scheduled.</w:t>
      </w:r>
    </w:p>
    <w:p w14:paraId="5E8DF3C1" w14:textId="77777777" w:rsidR="00920FC6" w:rsidRDefault="00920FC6" w:rsidP="00920FC6">
      <w:pPr>
        <w:spacing w:after="0" w:line="360" w:lineRule="auto"/>
        <w:rPr>
          <w:rFonts w:ascii="Times New Roman" w:eastAsia="Calibri" w:hAnsi="Times New Roman" w:cs="Times New Roman"/>
          <w:sz w:val="24"/>
          <w:szCs w:val="24"/>
        </w:rPr>
      </w:pPr>
    </w:p>
    <w:p w14:paraId="06CD21C9" w14:textId="77777777" w:rsidR="00920FC6" w:rsidRDefault="00920FC6" w:rsidP="00920FC6">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the Parties are advised that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copies of the documents, materials and proposed exhibits must be provided to the undersigned Presiding Officer and the opposing Party prior to the hearing, as set forth below.  The copies required are the original and one copy for the Commission’s records, one copy for the Presiding Officer and one copy for every Party (Complainant and Respondent).  Proposed exhibits should be properly pre-marked for identification.   If you have any hearing exhibits to which you will refer or which you intend to enter into evidence at the hearing, three (3) copies must be sent to the undersigned presiding officer and one (1) copy must be sent to every other party.  All copies must be received at least five (5) business days before the hearing.</w:t>
      </w:r>
    </w:p>
    <w:p w14:paraId="0695DA5D" w14:textId="77777777" w:rsidR="00920FC6" w:rsidRDefault="00920FC6" w:rsidP="00920FC6">
      <w:pPr>
        <w:spacing w:after="0" w:line="360" w:lineRule="auto"/>
        <w:ind w:firstLine="1440"/>
        <w:rPr>
          <w:rFonts w:ascii="Times New Roman" w:hAnsi="Times New Roman" w:cs="Times New Roman"/>
          <w:sz w:val="24"/>
          <w:szCs w:val="24"/>
        </w:rPr>
      </w:pPr>
    </w:p>
    <w:p w14:paraId="3DE6DA0F" w14:textId="77777777" w:rsidR="00920FC6" w:rsidRDefault="00920FC6" w:rsidP="00920FC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any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5C4834BC" w14:textId="77777777" w:rsidR="00920FC6" w:rsidRDefault="00920FC6" w:rsidP="00920FC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591BEE7B" w14:textId="77777777" w:rsidR="00920FC6" w:rsidRDefault="00920FC6" w:rsidP="00920FC6">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1F98CAE3" w14:textId="77777777" w:rsidR="00920FC6" w:rsidRPr="00F9179C" w:rsidRDefault="00920FC6" w:rsidP="00920FC6">
      <w:pPr>
        <w:spacing w:after="0" w:line="360" w:lineRule="auto"/>
        <w:rPr>
          <w:rFonts w:ascii="Times New Roman" w:eastAsia="Calibri" w:hAnsi="Times New Roman" w:cs="Times New Roman"/>
          <w:sz w:val="24"/>
          <w:szCs w:val="24"/>
        </w:rPr>
      </w:pPr>
    </w:p>
    <w:p w14:paraId="43AC3703" w14:textId="77777777" w:rsidR="00920FC6" w:rsidRPr="00F9179C" w:rsidRDefault="00920FC6" w:rsidP="00920FC6">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40C7520B" w14:textId="77777777" w:rsidR="00920FC6" w:rsidRPr="00F9179C" w:rsidRDefault="00920FC6" w:rsidP="00920FC6">
      <w:pPr>
        <w:tabs>
          <w:tab w:val="left" w:pos="2160"/>
        </w:tabs>
        <w:spacing w:after="0" w:line="360" w:lineRule="auto"/>
        <w:ind w:firstLine="1440"/>
        <w:rPr>
          <w:rFonts w:ascii="Times New Roman" w:hAnsi="Times New Roman" w:cs="Times New Roman"/>
          <w:sz w:val="24"/>
          <w:szCs w:val="24"/>
        </w:rPr>
      </w:pPr>
    </w:p>
    <w:p w14:paraId="39A355AD" w14:textId="77777777" w:rsidR="00920FC6" w:rsidRPr="00F9179C" w:rsidRDefault="00920FC6" w:rsidP="00920FC6">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4A1A93FB" w14:textId="77777777" w:rsidR="00920FC6" w:rsidRPr="00F9179C" w:rsidRDefault="00920FC6" w:rsidP="00920FC6">
      <w:pPr>
        <w:spacing w:after="0" w:line="360" w:lineRule="auto"/>
        <w:ind w:firstLine="1440"/>
        <w:rPr>
          <w:rFonts w:ascii="Times New Roman" w:hAnsi="Times New Roman" w:cs="Times New Roman"/>
          <w:sz w:val="24"/>
          <w:szCs w:val="24"/>
        </w:rPr>
      </w:pPr>
    </w:p>
    <w:p w14:paraId="78ABDE9E" w14:textId="77777777" w:rsidR="00920FC6" w:rsidRPr="00712336" w:rsidRDefault="00920FC6" w:rsidP="00920FC6">
      <w:pPr>
        <w:pStyle w:val="ListParagraph"/>
        <w:rPr>
          <w:b w:val="0"/>
          <w:bCs w:val="0"/>
        </w:rPr>
      </w:pPr>
      <w:r w:rsidRPr="00712336">
        <w:rPr>
          <w:b w:val="0"/>
          <w:bCs w:val="0"/>
        </w:rPr>
        <w:t xml:space="preserve">That the </w:t>
      </w:r>
      <w:r>
        <w:rPr>
          <w:b w:val="0"/>
          <w:bCs w:val="0"/>
        </w:rPr>
        <w:t xml:space="preserve">telephone </w:t>
      </w:r>
      <w:r w:rsidRPr="00712336">
        <w:rPr>
          <w:b w:val="0"/>
          <w:bCs w:val="0"/>
        </w:rPr>
        <w:t xml:space="preserve">hearing will take place as scheduled on </w:t>
      </w:r>
      <w:r>
        <w:rPr>
          <w:b w:val="0"/>
          <w:bCs w:val="0"/>
        </w:rPr>
        <w:t>March 12, 2020,</w:t>
      </w:r>
      <w:r w:rsidRPr="00712336">
        <w:rPr>
          <w:b w:val="0"/>
          <w:bCs w:val="0"/>
        </w:rPr>
        <w:t xml:space="preserve"> at 10:00 a.m. in Pittsburgh, Pennsylvania.</w:t>
      </w:r>
      <w:r>
        <w:rPr>
          <w:b w:val="0"/>
          <w:bCs w:val="0"/>
        </w:rPr>
        <w:t xml:space="preserve">  The Parties will participate by telephone.</w:t>
      </w:r>
      <w:r w:rsidRPr="00712336">
        <w:rPr>
          <w:b w:val="0"/>
          <w:bCs w:val="0"/>
        </w:rPr>
        <w:br/>
      </w:r>
    </w:p>
    <w:p w14:paraId="74885CD0" w14:textId="77777777" w:rsidR="001C6E7E" w:rsidRDefault="00920FC6" w:rsidP="00920FC6">
      <w:pPr>
        <w:pStyle w:val="ListParagraph"/>
        <w:rPr>
          <w:b w:val="0"/>
          <w:bCs w:val="0"/>
        </w:rPr>
      </w:pPr>
      <w:r w:rsidRPr="00712336">
        <w:rPr>
          <w:b w:val="0"/>
          <w:bCs w:val="0"/>
        </w:rPr>
        <w:t>That in addition to and notwithstanding the terms set forth in prior orders entered in this proceeding, if any Party intends to attempt to introduce any material of any kind, including any documents or exhibits into evidence or have a witness refer to any material of any kind, document or proposed exhibit, the Party proposing to use or sponsoring such material of any kind or proposed exhibits shall serve upon the materials upon the opposing Party, or Counsel if the opposing Party is represented, and to the undersigned Presiding Officer, by providing</w:t>
      </w:r>
      <w:r>
        <w:rPr>
          <w:b w:val="0"/>
          <w:bCs w:val="0"/>
        </w:rPr>
        <w:t xml:space="preserve"> </w:t>
      </w:r>
    </w:p>
    <w:p w14:paraId="2E5D9CDD" w14:textId="77777777" w:rsidR="001C6E7E" w:rsidRPr="001C6E7E" w:rsidRDefault="001C6E7E" w:rsidP="001C6E7E">
      <w:r>
        <w:rPr>
          <w:rFonts w:ascii="Times New Roman" w:hAnsi="Times New Roman" w:cs="Times New Roman"/>
          <w:sz w:val="24"/>
          <w:szCs w:val="24"/>
        </w:rPr>
        <w:t>three (3) copies to the undersigned presiding officer and one (1) copy to every other party in this proceeding.    All copies must be received at least five (5) business days before the hearing.</w:t>
      </w:r>
    </w:p>
    <w:p w14:paraId="58578328" w14:textId="77777777" w:rsidR="001C6E7E" w:rsidRDefault="001C6E7E" w:rsidP="001C6E7E">
      <w:pPr>
        <w:pStyle w:val="ListParagraph"/>
        <w:numPr>
          <w:ilvl w:val="0"/>
          <w:numId w:val="0"/>
        </w:numPr>
        <w:ind w:left="1440"/>
        <w:rPr>
          <w:b w:val="0"/>
          <w:bCs w:val="0"/>
        </w:rPr>
      </w:pPr>
    </w:p>
    <w:p w14:paraId="304F6A34" w14:textId="77777777" w:rsidR="001C6E7E" w:rsidRDefault="001C6E7E" w:rsidP="001C6E7E">
      <w:pPr>
        <w:pStyle w:val="ListParagraph"/>
        <w:numPr>
          <w:ilvl w:val="0"/>
          <w:numId w:val="0"/>
        </w:numPr>
        <w:ind w:left="1440"/>
        <w:rPr>
          <w:b w:val="0"/>
          <w:bCs w:val="0"/>
        </w:rPr>
      </w:pPr>
    </w:p>
    <w:p w14:paraId="71AA0A1B" w14:textId="77777777" w:rsidR="00920FC6" w:rsidRPr="00712336" w:rsidRDefault="00920FC6" w:rsidP="00920FC6">
      <w:pPr>
        <w:pStyle w:val="ListParagraph"/>
        <w:rPr>
          <w:b w:val="0"/>
          <w:bCs w:val="0"/>
        </w:rPr>
      </w:pPr>
      <w:r>
        <w:rPr>
          <w:b w:val="0"/>
          <w:bCs w:val="0"/>
        </w:rPr>
        <w:lastRenderedPageBreak/>
        <w:t>T</w:t>
      </w:r>
      <w:r w:rsidRPr="00712336">
        <w:rPr>
          <w:b w:val="0"/>
          <w:bCs w:val="0"/>
        </w:rPr>
        <w:t xml:space="preserve">he Party intending to offer or utilize any such material or document, or proposed exhibit shall also have at least one copy for his or her use at the hearing.   </w:t>
      </w:r>
    </w:p>
    <w:p w14:paraId="23529703" w14:textId="77777777" w:rsidR="00920FC6" w:rsidRPr="00712336" w:rsidRDefault="00920FC6" w:rsidP="00920FC6">
      <w:pPr>
        <w:spacing w:after="0" w:line="360" w:lineRule="auto"/>
        <w:ind w:left="1440"/>
      </w:pPr>
    </w:p>
    <w:p w14:paraId="32780277" w14:textId="77777777" w:rsidR="00920FC6" w:rsidRPr="00712336" w:rsidRDefault="00920FC6" w:rsidP="00920FC6">
      <w:pPr>
        <w:pStyle w:val="ListParagraph"/>
        <w:rPr>
          <w:b w:val="0"/>
          <w:bCs w:val="0"/>
        </w:rPr>
      </w:pPr>
      <w:r w:rsidRPr="00712336">
        <w:rPr>
          <w:b w:val="0"/>
          <w:bCs w:val="0"/>
        </w:rPr>
        <w:t xml:space="preserve">That all proposed exhibits, documents and materials shall be properly pre-marked for identification prior to the evidentiary hearing and prior to serving such materials upon the opposing </w:t>
      </w:r>
      <w:r>
        <w:rPr>
          <w:b w:val="0"/>
          <w:bCs w:val="0"/>
        </w:rPr>
        <w:t>P</w:t>
      </w:r>
      <w:r w:rsidRPr="00712336">
        <w:rPr>
          <w:b w:val="0"/>
          <w:bCs w:val="0"/>
        </w:rPr>
        <w:t xml:space="preserve">arty and the undersigned </w:t>
      </w:r>
      <w:r>
        <w:rPr>
          <w:b w:val="0"/>
          <w:bCs w:val="0"/>
        </w:rPr>
        <w:t>P</w:t>
      </w:r>
      <w:r w:rsidRPr="00712336">
        <w:rPr>
          <w:b w:val="0"/>
          <w:bCs w:val="0"/>
        </w:rPr>
        <w:t xml:space="preserve">residing </w:t>
      </w:r>
      <w:r>
        <w:rPr>
          <w:b w:val="0"/>
          <w:bCs w:val="0"/>
        </w:rPr>
        <w:t>O</w:t>
      </w:r>
      <w:r w:rsidRPr="00712336">
        <w:rPr>
          <w:b w:val="0"/>
          <w:bCs w:val="0"/>
        </w:rPr>
        <w:t>fficer.</w:t>
      </w:r>
      <w:r w:rsidRPr="00712336">
        <w:rPr>
          <w:b w:val="0"/>
          <w:bCs w:val="0"/>
        </w:rPr>
        <w:br/>
      </w:r>
    </w:p>
    <w:p w14:paraId="410367CC" w14:textId="77777777" w:rsidR="00920FC6" w:rsidRPr="00712336" w:rsidRDefault="00920FC6" w:rsidP="00920FC6">
      <w:pPr>
        <w:pStyle w:val="ListParagraph"/>
        <w:rPr>
          <w:b w:val="0"/>
          <w:bCs w:val="0"/>
        </w:rPr>
      </w:pPr>
      <w:r w:rsidRPr="00712336">
        <w:rPr>
          <w:b w:val="0"/>
          <w:bCs w:val="0"/>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712336">
        <w:rPr>
          <w:b w:val="0"/>
          <w:bCs w:val="0"/>
        </w:rPr>
        <w:br/>
      </w:r>
    </w:p>
    <w:p w14:paraId="3AB1CB69" w14:textId="77777777" w:rsidR="00920FC6" w:rsidRDefault="00920FC6" w:rsidP="00920FC6">
      <w:pPr>
        <w:pStyle w:val="ListParagraph"/>
        <w:rPr>
          <w:b w:val="0"/>
          <w:bCs w:val="0"/>
        </w:rPr>
      </w:pPr>
      <w:r w:rsidRPr="00712336">
        <w:rPr>
          <w:b w:val="0"/>
          <w:bCs w:val="0"/>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7F190580" w14:textId="77777777" w:rsidR="00920FC6" w:rsidRPr="00712336" w:rsidRDefault="00920FC6" w:rsidP="00920FC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bookmarkStart w:id="0" w:name="_GoBack"/>
      <w:bookmarkEnd w:id="0"/>
    </w:p>
    <w:p w14:paraId="7DF5071E" w14:textId="77777777" w:rsidR="00920FC6" w:rsidRDefault="00920FC6" w:rsidP="00920FC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3C1F0169" w14:textId="77777777" w:rsidR="00920FC6" w:rsidRPr="00B842CD" w:rsidRDefault="00920FC6" w:rsidP="00920F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1C6E7E" w:rsidRPr="005D6B9F">
        <w:rPr>
          <w:rFonts w:ascii="Times New Roman" w:eastAsia="Times New Roman" w:hAnsi="Times New Roman" w:cs="Times New Roman"/>
          <w:sz w:val="24"/>
          <w:szCs w:val="24"/>
          <w:u w:val="single"/>
        </w:rPr>
        <w:t>March 4, 2020</w:t>
      </w:r>
      <w:r w:rsidR="001C6E7E">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0C85E833" w14:textId="77777777" w:rsidR="00920FC6" w:rsidRPr="00B842CD" w:rsidRDefault="00920FC6" w:rsidP="00920F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082991D8" w14:textId="77777777" w:rsidR="00920FC6" w:rsidRDefault="00920FC6" w:rsidP="00920F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3DCCD07A" w14:textId="77777777" w:rsidR="00920FC6" w:rsidRDefault="00920FC6" w:rsidP="00920F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2FA5C15" w14:textId="77777777" w:rsidR="005D6B9F" w:rsidRDefault="005D6B9F">
      <w:pPr>
        <w:sectPr w:rsidR="005D6B9F" w:rsidSect="005D6B9F">
          <w:footerReference w:type="default" r:id="rId7"/>
          <w:pgSz w:w="12240" w:h="15840"/>
          <w:pgMar w:top="1440" w:right="1440" w:bottom="1440" w:left="1440" w:header="720" w:footer="720" w:gutter="0"/>
          <w:cols w:space="720"/>
          <w:titlePg/>
          <w:docGrid w:linePitch="360"/>
        </w:sectPr>
      </w:pPr>
    </w:p>
    <w:p w14:paraId="49AB7090" w14:textId="77777777" w:rsidR="005D6B9F" w:rsidRPr="005D6B9F" w:rsidRDefault="005D6B9F" w:rsidP="005D6B9F">
      <w:pPr>
        <w:spacing w:after="160" w:line="240" w:lineRule="auto"/>
        <w:contextualSpacing/>
        <w:rPr>
          <w:rFonts w:ascii="Microsoft Sans Serif" w:eastAsia="Microsoft Sans Serif" w:hAnsi="Microsoft Sans Serif" w:cs="Microsoft Sans Serif"/>
          <w:b/>
          <w:sz w:val="24"/>
          <w:u w:val="single"/>
        </w:rPr>
      </w:pPr>
      <w:r w:rsidRPr="005D6B9F">
        <w:rPr>
          <w:rFonts w:ascii="Microsoft Sans Serif" w:eastAsia="Microsoft Sans Serif" w:hAnsi="Microsoft Sans Serif" w:cs="Microsoft Sans Serif"/>
          <w:b/>
          <w:sz w:val="24"/>
          <w:u w:val="single"/>
        </w:rPr>
        <w:lastRenderedPageBreak/>
        <w:t>C-2018-3004042 - PAMELA SCOTT v. DUQUESNE LIGHT COMPANY</w:t>
      </w:r>
      <w:r w:rsidRPr="005D6B9F">
        <w:rPr>
          <w:rFonts w:ascii="Microsoft Sans Serif" w:eastAsia="Microsoft Sans Serif" w:hAnsi="Microsoft Sans Serif" w:cs="Microsoft Sans Serif"/>
          <w:b/>
          <w:sz w:val="24"/>
          <w:u w:val="single"/>
        </w:rPr>
        <w:cr/>
      </w:r>
    </w:p>
    <w:p w14:paraId="510A2379" w14:textId="77777777" w:rsidR="005D6B9F" w:rsidRPr="005D6B9F" w:rsidRDefault="005D6B9F" w:rsidP="005D6B9F">
      <w:pPr>
        <w:spacing w:after="160" w:line="240" w:lineRule="auto"/>
        <w:contextualSpacing/>
        <w:rPr>
          <w:rFonts w:ascii="Microsoft Sans Serif" w:eastAsia="Microsoft Sans Serif" w:hAnsi="Microsoft Sans Serif" w:cs="Microsoft Sans Serif"/>
          <w:bCs/>
          <w:i/>
          <w:iCs/>
          <w:sz w:val="24"/>
        </w:rPr>
      </w:pPr>
      <w:r w:rsidRPr="005D6B9F">
        <w:rPr>
          <w:rFonts w:ascii="Microsoft Sans Serif" w:eastAsia="Microsoft Sans Serif" w:hAnsi="Microsoft Sans Serif" w:cs="Microsoft Sans Serif"/>
          <w:bCs/>
          <w:i/>
          <w:iCs/>
          <w:sz w:val="24"/>
        </w:rPr>
        <w:t>Revised 3/3/20</w:t>
      </w:r>
    </w:p>
    <w:p w14:paraId="0CFFA6A9" w14:textId="77777777" w:rsidR="005D6B9F" w:rsidRPr="005D6B9F" w:rsidRDefault="005D6B9F" w:rsidP="005D6B9F">
      <w:pPr>
        <w:spacing w:after="160" w:line="240" w:lineRule="auto"/>
        <w:contextualSpacing/>
        <w:rPr>
          <w:rFonts w:ascii="Microsoft Sans Serif" w:eastAsia="Microsoft Sans Serif" w:hAnsi="Microsoft Sans Serif" w:cs="Microsoft Sans Serif"/>
          <w:sz w:val="24"/>
        </w:rPr>
      </w:pPr>
      <w:r w:rsidRPr="005D6B9F">
        <w:rPr>
          <w:rFonts w:ascii="Microsoft Sans Serif" w:eastAsia="Microsoft Sans Serif" w:hAnsi="Microsoft Sans Serif" w:cs="Microsoft Sans Serif"/>
          <w:b/>
          <w:sz w:val="24"/>
          <w:u w:val="single"/>
        </w:rPr>
        <w:cr/>
      </w:r>
      <w:bookmarkStart w:id="1" w:name="_Hlk525886643"/>
      <w:r w:rsidRPr="005D6B9F">
        <w:rPr>
          <w:rFonts w:ascii="Microsoft Sans Serif" w:eastAsia="Microsoft Sans Serif" w:hAnsi="Microsoft Sans Serif" w:cs="Microsoft Sans Serif"/>
          <w:sz w:val="24"/>
        </w:rPr>
        <w:t>PAMELA R SCOTT</w:t>
      </w:r>
      <w:r w:rsidRPr="005D6B9F">
        <w:rPr>
          <w:rFonts w:ascii="Microsoft Sans Serif" w:eastAsia="Microsoft Sans Serif" w:hAnsi="Microsoft Sans Serif" w:cs="Microsoft Sans Serif"/>
          <w:sz w:val="24"/>
        </w:rPr>
        <w:cr/>
        <w:t>134 MARKHAM DR</w:t>
      </w:r>
      <w:r w:rsidRPr="005D6B9F">
        <w:rPr>
          <w:rFonts w:ascii="Microsoft Sans Serif" w:eastAsia="Microsoft Sans Serif" w:hAnsi="Microsoft Sans Serif" w:cs="Microsoft Sans Serif"/>
          <w:sz w:val="24"/>
        </w:rPr>
        <w:cr/>
        <w:t>PITTSBURGH PA  15228</w:t>
      </w:r>
      <w:bookmarkEnd w:id="1"/>
      <w:r w:rsidRPr="005D6B9F">
        <w:rPr>
          <w:rFonts w:ascii="Microsoft Sans Serif" w:eastAsia="Microsoft Sans Serif" w:hAnsi="Microsoft Sans Serif" w:cs="Microsoft Sans Serif"/>
          <w:sz w:val="24"/>
        </w:rPr>
        <w:cr/>
      </w:r>
      <w:r w:rsidRPr="005D6B9F">
        <w:rPr>
          <w:rFonts w:ascii="Microsoft Sans Serif" w:eastAsia="Microsoft Sans Serif" w:hAnsi="Microsoft Sans Serif" w:cs="Microsoft Sans Serif"/>
          <w:b/>
          <w:sz w:val="24"/>
        </w:rPr>
        <w:t>412.998.8880</w:t>
      </w:r>
      <w:r w:rsidRPr="005D6B9F">
        <w:rPr>
          <w:rFonts w:ascii="Microsoft Sans Serif" w:eastAsia="Microsoft Sans Serif" w:hAnsi="Microsoft Sans Serif" w:cs="Microsoft Sans Serif"/>
          <w:sz w:val="24"/>
        </w:rPr>
        <w:cr/>
        <w:t xml:space="preserve"> </w:t>
      </w:r>
      <w:r w:rsidRPr="005D6B9F">
        <w:rPr>
          <w:rFonts w:ascii="Microsoft Sans Serif" w:eastAsia="Microsoft Sans Serif" w:hAnsi="Microsoft Sans Serif" w:cs="Microsoft Sans Serif"/>
          <w:sz w:val="24"/>
        </w:rPr>
        <w:cr/>
        <w:t>PAUL SHANE MILLER ESQUIRE</w:t>
      </w:r>
    </w:p>
    <w:p w14:paraId="46A962BB" w14:textId="77777777" w:rsidR="005D6B9F" w:rsidRPr="005D6B9F" w:rsidRDefault="005D6B9F" w:rsidP="005D6B9F">
      <w:pPr>
        <w:spacing w:after="160" w:line="240" w:lineRule="auto"/>
        <w:contextualSpacing/>
        <w:rPr>
          <w:rFonts w:ascii="Microsoft Sans Serif" w:eastAsia="Microsoft Sans Serif" w:hAnsi="Microsoft Sans Serif" w:cs="Microsoft Sans Serif"/>
          <w:sz w:val="24"/>
        </w:rPr>
      </w:pPr>
      <w:r w:rsidRPr="005D6B9F">
        <w:rPr>
          <w:rFonts w:ascii="Microsoft Sans Serif" w:eastAsia="Microsoft Sans Serif" w:hAnsi="Microsoft Sans Serif" w:cs="Microsoft Sans Serif"/>
          <w:sz w:val="24"/>
        </w:rPr>
        <w:t>JEREMY V FARRELL ESQUIRE</w:t>
      </w:r>
    </w:p>
    <w:p w14:paraId="6B3D88C2" w14:textId="77777777" w:rsidR="005D6B9F" w:rsidRPr="005D6B9F" w:rsidRDefault="005D6B9F" w:rsidP="005D6B9F">
      <w:pPr>
        <w:spacing w:after="160" w:line="240" w:lineRule="auto"/>
        <w:contextualSpacing/>
        <w:rPr>
          <w:rFonts w:ascii="Microsoft Sans Serif" w:eastAsia="Microsoft Sans Serif" w:hAnsi="Microsoft Sans Serif" w:cs="Microsoft Sans Serif"/>
          <w:b/>
          <w:i/>
          <w:sz w:val="24"/>
          <w:u w:val="single"/>
        </w:rPr>
      </w:pPr>
      <w:r w:rsidRPr="005D6B9F">
        <w:rPr>
          <w:rFonts w:ascii="Microsoft Sans Serif" w:eastAsia="Microsoft Sans Serif" w:hAnsi="Microsoft Sans Serif" w:cs="Microsoft Sans Serif"/>
          <w:sz w:val="24"/>
        </w:rPr>
        <w:t xml:space="preserve">TUCKER </w:t>
      </w:r>
      <w:proofErr w:type="spellStart"/>
      <w:r w:rsidRPr="005D6B9F">
        <w:rPr>
          <w:rFonts w:ascii="Microsoft Sans Serif" w:eastAsia="Microsoft Sans Serif" w:hAnsi="Microsoft Sans Serif" w:cs="Microsoft Sans Serif"/>
          <w:sz w:val="24"/>
        </w:rPr>
        <w:t>ARENSBERG</w:t>
      </w:r>
      <w:proofErr w:type="spellEnd"/>
      <w:r w:rsidRPr="005D6B9F">
        <w:rPr>
          <w:rFonts w:ascii="Microsoft Sans Serif" w:eastAsia="Microsoft Sans Serif" w:hAnsi="Microsoft Sans Serif" w:cs="Microsoft Sans Serif"/>
          <w:sz w:val="24"/>
        </w:rPr>
        <w:t xml:space="preserve"> PC</w:t>
      </w:r>
      <w:r w:rsidRPr="005D6B9F">
        <w:rPr>
          <w:rFonts w:ascii="Microsoft Sans Serif" w:eastAsia="Microsoft Sans Serif" w:hAnsi="Microsoft Sans Serif" w:cs="Microsoft Sans Serif"/>
          <w:sz w:val="24"/>
        </w:rPr>
        <w:cr/>
        <w:t xml:space="preserve">1500 ONE PPG PLACE </w:t>
      </w:r>
      <w:r w:rsidRPr="005D6B9F">
        <w:rPr>
          <w:rFonts w:ascii="Microsoft Sans Serif" w:eastAsia="Microsoft Sans Serif" w:hAnsi="Microsoft Sans Serif" w:cs="Microsoft Sans Serif"/>
          <w:sz w:val="24"/>
        </w:rPr>
        <w:cr/>
        <w:t>PITTSBURGH PA  15222</w:t>
      </w:r>
      <w:r w:rsidRPr="005D6B9F">
        <w:rPr>
          <w:rFonts w:ascii="Microsoft Sans Serif" w:eastAsia="Microsoft Sans Serif" w:hAnsi="Microsoft Sans Serif" w:cs="Microsoft Sans Serif"/>
          <w:sz w:val="24"/>
        </w:rPr>
        <w:cr/>
      </w:r>
      <w:r w:rsidRPr="005D6B9F">
        <w:rPr>
          <w:rFonts w:ascii="Microsoft Sans Serif" w:eastAsia="Microsoft Sans Serif" w:hAnsi="Microsoft Sans Serif" w:cs="Microsoft Sans Serif"/>
          <w:b/>
          <w:sz w:val="24"/>
        </w:rPr>
        <w:t>412.594.5503</w:t>
      </w:r>
      <w:r w:rsidRPr="005D6B9F">
        <w:rPr>
          <w:rFonts w:ascii="Microsoft Sans Serif" w:eastAsia="Microsoft Sans Serif" w:hAnsi="Microsoft Sans Serif" w:cs="Microsoft Sans Serif"/>
          <w:sz w:val="24"/>
        </w:rPr>
        <w:cr/>
      </w:r>
      <w:r w:rsidRPr="005D6B9F">
        <w:rPr>
          <w:rFonts w:ascii="Microsoft Sans Serif" w:eastAsia="Microsoft Sans Serif" w:hAnsi="Microsoft Sans Serif" w:cs="Microsoft Sans Serif"/>
          <w:b/>
          <w:sz w:val="24"/>
        </w:rPr>
        <w:t>412.594.3938</w:t>
      </w:r>
      <w:r w:rsidRPr="005D6B9F">
        <w:rPr>
          <w:rFonts w:ascii="Microsoft Sans Serif" w:eastAsia="Microsoft Sans Serif" w:hAnsi="Microsoft Sans Serif" w:cs="Microsoft Sans Serif"/>
          <w:sz w:val="24"/>
        </w:rPr>
        <w:cr/>
      </w:r>
      <w:r w:rsidRPr="005D6B9F">
        <w:rPr>
          <w:rFonts w:ascii="Microsoft Sans Serif" w:eastAsia="Microsoft Sans Serif" w:hAnsi="Microsoft Sans Serif" w:cs="Microsoft Sans Serif"/>
          <w:b/>
          <w:i/>
          <w:sz w:val="24"/>
          <w:u w:val="single"/>
        </w:rPr>
        <w:t xml:space="preserve">Accepts E-Service </w:t>
      </w:r>
    </w:p>
    <w:p w14:paraId="32B458BD" w14:textId="77777777" w:rsidR="005D6B9F" w:rsidRPr="005D6B9F" w:rsidRDefault="005D6B9F" w:rsidP="005D6B9F">
      <w:pPr>
        <w:spacing w:after="160" w:line="259" w:lineRule="auto"/>
        <w:rPr>
          <w:rFonts w:ascii="Calibri" w:eastAsia="Times New Roman" w:hAnsi="Calibri" w:cs="Times New Roman"/>
        </w:rPr>
      </w:pPr>
    </w:p>
    <w:p w14:paraId="7566BD52" w14:textId="523AC091" w:rsidR="00DC28A6" w:rsidRDefault="00E50817"/>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83886" w14:textId="77777777" w:rsidR="00E50817" w:rsidRDefault="00E50817" w:rsidP="005D6B9F">
      <w:pPr>
        <w:spacing w:after="0" w:line="240" w:lineRule="auto"/>
      </w:pPr>
      <w:r>
        <w:separator/>
      </w:r>
    </w:p>
  </w:endnote>
  <w:endnote w:type="continuationSeparator" w:id="0">
    <w:p w14:paraId="30187984" w14:textId="77777777" w:rsidR="00E50817" w:rsidRDefault="00E50817" w:rsidP="005D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443184"/>
      <w:docPartObj>
        <w:docPartGallery w:val="Page Numbers (Bottom of Page)"/>
        <w:docPartUnique/>
      </w:docPartObj>
    </w:sdtPr>
    <w:sdtEndPr>
      <w:rPr>
        <w:rFonts w:ascii="Times New Roman" w:hAnsi="Times New Roman" w:cs="Times New Roman"/>
        <w:noProof/>
        <w:sz w:val="20"/>
        <w:szCs w:val="20"/>
      </w:rPr>
    </w:sdtEndPr>
    <w:sdtContent>
      <w:p w14:paraId="68FF9CF4" w14:textId="618BC63A" w:rsidR="005D6B9F" w:rsidRPr="005D6B9F" w:rsidRDefault="005D6B9F">
        <w:pPr>
          <w:pStyle w:val="Footer"/>
          <w:jc w:val="center"/>
          <w:rPr>
            <w:rFonts w:ascii="Times New Roman" w:hAnsi="Times New Roman" w:cs="Times New Roman"/>
            <w:sz w:val="20"/>
            <w:szCs w:val="20"/>
          </w:rPr>
        </w:pPr>
        <w:r w:rsidRPr="005D6B9F">
          <w:rPr>
            <w:rFonts w:ascii="Times New Roman" w:hAnsi="Times New Roman" w:cs="Times New Roman"/>
            <w:sz w:val="20"/>
            <w:szCs w:val="20"/>
          </w:rPr>
          <w:fldChar w:fldCharType="begin"/>
        </w:r>
        <w:r w:rsidRPr="005D6B9F">
          <w:rPr>
            <w:rFonts w:ascii="Times New Roman" w:hAnsi="Times New Roman" w:cs="Times New Roman"/>
            <w:sz w:val="20"/>
            <w:szCs w:val="20"/>
          </w:rPr>
          <w:instrText xml:space="preserve"> PAGE   \* MERGEFORMAT </w:instrText>
        </w:r>
        <w:r w:rsidRPr="005D6B9F">
          <w:rPr>
            <w:rFonts w:ascii="Times New Roman" w:hAnsi="Times New Roman" w:cs="Times New Roman"/>
            <w:sz w:val="20"/>
            <w:szCs w:val="20"/>
          </w:rPr>
          <w:fldChar w:fldCharType="separate"/>
        </w:r>
        <w:r w:rsidRPr="005D6B9F">
          <w:rPr>
            <w:rFonts w:ascii="Times New Roman" w:hAnsi="Times New Roman" w:cs="Times New Roman"/>
            <w:noProof/>
            <w:sz w:val="20"/>
            <w:szCs w:val="20"/>
          </w:rPr>
          <w:t>2</w:t>
        </w:r>
        <w:r w:rsidRPr="005D6B9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5974" w14:textId="7E194029" w:rsidR="005D6B9F" w:rsidRPr="005D6B9F" w:rsidRDefault="005D6B9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FFC05" w14:textId="77777777" w:rsidR="00E50817" w:rsidRDefault="00E50817" w:rsidP="005D6B9F">
      <w:pPr>
        <w:spacing w:after="0" w:line="240" w:lineRule="auto"/>
      </w:pPr>
      <w:r>
        <w:separator/>
      </w:r>
    </w:p>
  </w:footnote>
  <w:footnote w:type="continuationSeparator" w:id="0">
    <w:p w14:paraId="08BD8CDD" w14:textId="77777777" w:rsidR="00E50817" w:rsidRDefault="00E50817" w:rsidP="005D6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3FEA53F0"/>
    <w:lvl w:ilvl="0" w:tplc="7828027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6"/>
    <w:rsid w:val="001C6E7E"/>
    <w:rsid w:val="005D6B9F"/>
    <w:rsid w:val="007B5C79"/>
    <w:rsid w:val="00920FC6"/>
    <w:rsid w:val="009B01C3"/>
    <w:rsid w:val="00B50B7C"/>
    <w:rsid w:val="00BC4FBE"/>
    <w:rsid w:val="00E5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55D9"/>
  <w15:chartTrackingRefBased/>
  <w15:docId w15:val="{70960B3B-397A-4236-B9BA-A49EFAE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20FC6"/>
    <w:pPr>
      <w:numPr>
        <w:numId w:val="1"/>
      </w:numPr>
      <w:spacing w:after="0" w:line="360" w:lineRule="auto"/>
      <w:ind w:left="0" w:firstLine="1440"/>
    </w:pPr>
    <w:rPr>
      <w:rFonts w:ascii="Times New Roman" w:hAnsi="Times New Roman" w:cs="Times New Roman"/>
      <w:b/>
      <w:bCs/>
      <w:sz w:val="24"/>
      <w:szCs w:val="24"/>
    </w:rPr>
  </w:style>
  <w:style w:type="paragraph" w:styleId="Header">
    <w:name w:val="header"/>
    <w:basedOn w:val="Normal"/>
    <w:link w:val="HeaderChar"/>
    <w:uiPriority w:val="99"/>
    <w:unhideWhenUsed/>
    <w:rsid w:val="005D6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B9F"/>
  </w:style>
  <w:style w:type="paragraph" w:styleId="Footer">
    <w:name w:val="footer"/>
    <w:basedOn w:val="Normal"/>
    <w:link w:val="FooterChar"/>
    <w:uiPriority w:val="99"/>
    <w:unhideWhenUsed/>
    <w:rsid w:val="005D6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2020-03-04T13:57:00Z</dcterms:created>
  <dcterms:modified xsi:type="dcterms:W3CDTF">2020-03-04T13:59:00Z</dcterms:modified>
</cp:coreProperties>
</file>