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7EAAE" w14:textId="77777777" w:rsidR="00206052" w:rsidRPr="00C81100" w:rsidRDefault="00206052" w:rsidP="00206052">
      <w:pPr>
        <w:jc w:val="center"/>
        <w:rPr>
          <w:b/>
        </w:rPr>
      </w:pPr>
      <w:bookmarkStart w:id="0" w:name="_Hlk34652369"/>
      <w:r w:rsidRPr="00C81100">
        <w:rPr>
          <w:b/>
        </w:rPr>
        <w:t>BEFORE THE</w:t>
      </w:r>
    </w:p>
    <w:p w14:paraId="63F2C9E2" w14:textId="77777777" w:rsidR="00206052" w:rsidRPr="00C81100" w:rsidRDefault="00206052" w:rsidP="00206052">
      <w:pPr>
        <w:jc w:val="center"/>
        <w:rPr>
          <w:b/>
        </w:rPr>
      </w:pPr>
      <w:r w:rsidRPr="00C81100">
        <w:rPr>
          <w:b/>
        </w:rPr>
        <w:t>PENNSYLVANIA PUBLIC UTILITY COMMISSION</w:t>
      </w:r>
    </w:p>
    <w:p w14:paraId="7437D78A" w14:textId="77777777" w:rsidR="00206052" w:rsidRPr="00C81100" w:rsidRDefault="00206052" w:rsidP="00206052">
      <w:pPr>
        <w:jc w:val="center"/>
      </w:pPr>
    </w:p>
    <w:p w14:paraId="1D54AD50" w14:textId="31AB63DD" w:rsidR="00206052" w:rsidRDefault="00206052" w:rsidP="00206052">
      <w:pPr>
        <w:jc w:val="center"/>
      </w:pPr>
    </w:p>
    <w:p w14:paraId="1722F2F3" w14:textId="77777777" w:rsidR="0011593C" w:rsidRPr="00C81100" w:rsidRDefault="0011593C" w:rsidP="00206052">
      <w:pPr>
        <w:jc w:val="center"/>
      </w:pPr>
    </w:p>
    <w:p w14:paraId="5489AA5B" w14:textId="064502B6" w:rsidR="00A17202" w:rsidRPr="00A17202" w:rsidRDefault="00975697" w:rsidP="00A17202">
      <w:pPr>
        <w:rPr>
          <w:rFonts w:ascii="Times New Roman" w:hAnsi="Times New Roman" w:cs="Times New Roman"/>
        </w:rPr>
      </w:pPr>
      <w:r>
        <w:rPr>
          <w:rFonts w:ascii="Times New Roman" w:hAnsi="Times New Roman" w:cs="Times New Roman"/>
        </w:rPr>
        <w:t>600 Scranton, LLC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17202" w:rsidRPr="00A17202">
        <w:rPr>
          <w:rFonts w:ascii="Times New Roman" w:hAnsi="Times New Roman" w:cs="Times New Roman"/>
        </w:rPr>
        <w:tab/>
        <w:t>:</w:t>
      </w:r>
    </w:p>
    <w:p w14:paraId="40594C29" w14:textId="77777777" w:rsidR="00A17202" w:rsidRPr="00A17202" w:rsidRDefault="00A17202" w:rsidP="00A17202">
      <w:pPr>
        <w:rPr>
          <w:rFonts w:ascii="Times New Roman" w:hAnsi="Times New Roman" w:cs="Times New Roman"/>
        </w:rPr>
      </w:pPr>
      <w:r w:rsidRPr="00A17202">
        <w:rPr>
          <w:rFonts w:ascii="Times New Roman" w:hAnsi="Times New Roman" w:cs="Times New Roman"/>
        </w:rPr>
        <w:tab/>
      </w:r>
      <w:r w:rsidRPr="00A17202">
        <w:rPr>
          <w:rFonts w:ascii="Times New Roman" w:hAnsi="Times New Roman" w:cs="Times New Roman"/>
        </w:rPr>
        <w:tab/>
      </w:r>
      <w:r w:rsidRPr="00A17202">
        <w:rPr>
          <w:rFonts w:ascii="Times New Roman" w:hAnsi="Times New Roman" w:cs="Times New Roman"/>
        </w:rPr>
        <w:tab/>
      </w:r>
      <w:r w:rsidRPr="00A17202">
        <w:rPr>
          <w:rFonts w:ascii="Times New Roman" w:hAnsi="Times New Roman" w:cs="Times New Roman"/>
        </w:rPr>
        <w:tab/>
      </w:r>
      <w:r w:rsidRPr="00A17202">
        <w:rPr>
          <w:rFonts w:ascii="Times New Roman" w:hAnsi="Times New Roman" w:cs="Times New Roman"/>
        </w:rPr>
        <w:tab/>
      </w:r>
      <w:r w:rsidRPr="00A17202">
        <w:rPr>
          <w:rFonts w:ascii="Times New Roman" w:hAnsi="Times New Roman" w:cs="Times New Roman"/>
        </w:rPr>
        <w:tab/>
        <w:t>:</w:t>
      </w:r>
    </w:p>
    <w:p w14:paraId="3CCB9856" w14:textId="2F6C6B3B" w:rsidR="00A17202" w:rsidRPr="00A17202" w:rsidRDefault="00A17202" w:rsidP="00A17202">
      <w:pPr>
        <w:rPr>
          <w:rFonts w:ascii="Times New Roman" w:hAnsi="Times New Roman" w:cs="Times New Roman"/>
        </w:rPr>
      </w:pPr>
      <w:r w:rsidRPr="00A17202">
        <w:rPr>
          <w:rFonts w:ascii="Times New Roman" w:hAnsi="Times New Roman" w:cs="Times New Roman"/>
        </w:rPr>
        <w:tab/>
      </w:r>
      <w:r w:rsidRPr="00A17202">
        <w:rPr>
          <w:rFonts w:ascii="Times New Roman" w:hAnsi="Times New Roman" w:cs="Times New Roman"/>
        </w:rPr>
        <w:tab/>
        <w:t>v.</w:t>
      </w:r>
      <w:r w:rsidRPr="00A17202">
        <w:rPr>
          <w:rFonts w:ascii="Times New Roman" w:hAnsi="Times New Roman" w:cs="Times New Roman"/>
        </w:rPr>
        <w:tab/>
      </w:r>
      <w:r w:rsidRPr="00A17202">
        <w:rPr>
          <w:rFonts w:ascii="Times New Roman" w:hAnsi="Times New Roman" w:cs="Times New Roman"/>
        </w:rPr>
        <w:tab/>
      </w:r>
      <w:r w:rsidRPr="00A17202">
        <w:rPr>
          <w:rFonts w:ascii="Times New Roman" w:hAnsi="Times New Roman" w:cs="Times New Roman"/>
        </w:rPr>
        <w:tab/>
      </w:r>
      <w:r w:rsidRPr="00A17202">
        <w:rPr>
          <w:rFonts w:ascii="Times New Roman" w:hAnsi="Times New Roman" w:cs="Times New Roman"/>
        </w:rPr>
        <w:tab/>
        <w:t>:</w:t>
      </w:r>
      <w:r w:rsidRPr="00A17202">
        <w:rPr>
          <w:rFonts w:ascii="Times New Roman" w:hAnsi="Times New Roman" w:cs="Times New Roman"/>
        </w:rPr>
        <w:tab/>
      </w:r>
      <w:r w:rsidRPr="00A17202">
        <w:rPr>
          <w:rFonts w:ascii="Times New Roman" w:hAnsi="Times New Roman" w:cs="Times New Roman"/>
        </w:rPr>
        <w:tab/>
      </w:r>
      <w:r w:rsidR="00975697">
        <w:rPr>
          <w:rFonts w:ascii="Times New Roman" w:hAnsi="Times New Roman" w:cs="Times New Roman"/>
        </w:rPr>
        <w:t>C</w:t>
      </w:r>
      <w:r w:rsidRPr="00A17202">
        <w:rPr>
          <w:rFonts w:ascii="Times New Roman" w:hAnsi="Times New Roman" w:cs="Times New Roman"/>
        </w:rPr>
        <w:t>-201</w:t>
      </w:r>
      <w:r w:rsidR="00975697">
        <w:rPr>
          <w:rFonts w:ascii="Times New Roman" w:hAnsi="Times New Roman" w:cs="Times New Roman"/>
        </w:rPr>
        <w:t>9</w:t>
      </w:r>
      <w:r w:rsidRPr="00A17202">
        <w:rPr>
          <w:rFonts w:ascii="Times New Roman" w:hAnsi="Times New Roman" w:cs="Times New Roman"/>
        </w:rPr>
        <w:t>-</w:t>
      </w:r>
      <w:r w:rsidR="00975697">
        <w:rPr>
          <w:rFonts w:ascii="Times New Roman" w:hAnsi="Times New Roman" w:cs="Times New Roman"/>
        </w:rPr>
        <w:t>3014952</w:t>
      </w:r>
    </w:p>
    <w:p w14:paraId="699FF41B" w14:textId="77777777" w:rsidR="00A17202" w:rsidRPr="00A17202" w:rsidRDefault="00A17202" w:rsidP="00A17202">
      <w:pPr>
        <w:rPr>
          <w:rFonts w:ascii="Times New Roman" w:hAnsi="Times New Roman" w:cs="Times New Roman"/>
        </w:rPr>
      </w:pPr>
      <w:r w:rsidRPr="00A17202">
        <w:rPr>
          <w:rFonts w:ascii="Times New Roman" w:hAnsi="Times New Roman" w:cs="Times New Roman"/>
        </w:rPr>
        <w:tab/>
      </w:r>
      <w:r w:rsidRPr="00A17202">
        <w:rPr>
          <w:rFonts w:ascii="Times New Roman" w:hAnsi="Times New Roman" w:cs="Times New Roman"/>
        </w:rPr>
        <w:tab/>
      </w:r>
      <w:r w:rsidRPr="00A17202">
        <w:rPr>
          <w:rFonts w:ascii="Times New Roman" w:hAnsi="Times New Roman" w:cs="Times New Roman"/>
        </w:rPr>
        <w:tab/>
      </w:r>
      <w:r w:rsidRPr="00A17202">
        <w:rPr>
          <w:rFonts w:ascii="Times New Roman" w:hAnsi="Times New Roman" w:cs="Times New Roman"/>
        </w:rPr>
        <w:tab/>
      </w:r>
      <w:r w:rsidRPr="00A17202">
        <w:rPr>
          <w:rFonts w:ascii="Times New Roman" w:hAnsi="Times New Roman" w:cs="Times New Roman"/>
        </w:rPr>
        <w:tab/>
      </w:r>
      <w:r w:rsidRPr="00A17202">
        <w:rPr>
          <w:rFonts w:ascii="Times New Roman" w:hAnsi="Times New Roman" w:cs="Times New Roman"/>
        </w:rPr>
        <w:tab/>
        <w:t>:</w:t>
      </w:r>
    </w:p>
    <w:p w14:paraId="386499FC" w14:textId="0CFDB020" w:rsidR="00A17202" w:rsidRPr="00A17202" w:rsidRDefault="00A17202" w:rsidP="00A17202">
      <w:pPr>
        <w:rPr>
          <w:rFonts w:ascii="Times New Roman" w:hAnsi="Times New Roman" w:cs="Times New Roman"/>
        </w:rPr>
      </w:pPr>
      <w:r w:rsidRPr="00A17202">
        <w:rPr>
          <w:rFonts w:ascii="Times New Roman" w:hAnsi="Times New Roman" w:cs="Times New Roman"/>
        </w:rPr>
        <w:t>P</w:t>
      </w:r>
      <w:r w:rsidR="00975697">
        <w:rPr>
          <w:rFonts w:ascii="Times New Roman" w:hAnsi="Times New Roman" w:cs="Times New Roman"/>
        </w:rPr>
        <w:t>PL Electric Utilities Corporation</w:t>
      </w:r>
      <w:r w:rsidR="00975697">
        <w:rPr>
          <w:rFonts w:ascii="Times New Roman" w:hAnsi="Times New Roman" w:cs="Times New Roman"/>
        </w:rPr>
        <w:tab/>
      </w:r>
      <w:r w:rsidRPr="00A17202">
        <w:rPr>
          <w:rFonts w:ascii="Times New Roman" w:hAnsi="Times New Roman" w:cs="Times New Roman"/>
        </w:rPr>
        <w:tab/>
        <w:t>:</w:t>
      </w:r>
    </w:p>
    <w:p w14:paraId="10C84E16" w14:textId="77777777" w:rsidR="00206052" w:rsidRDefault="00206052" w:rsidP="00206052">
      <w:pPr>
        <w:jc w:val="center"/>
      </w:pPr>
    </w:p>
    <w:p w14:paraId="6F6853F7" w14:textId="32CF09B4" w:rsidR="00A17202" w:rsidRDefault="00A17202" w:rsidP="00206052">
      <w:pPr>
        <w:jc w:val="center"/>
      </w:pPr>
    </w:p>
    <w:p w14:paraId="4BB4056C" w14:textId="77777777" w:rsidR="0011593C" w:rsidRDefault="0011593C" w:rsidP="00206052">
      <w:pPr>
        <w:jc w:val="center"/>
      </w:pPr>
    </w:p>
    <w:p w14:paraId="50101369" w14:textId="77777777" w:rsidR="00E407FE" w:rsidRDefault="003B0A31" w:rsidP="003B0A31">
      <w:pPr>
        <w:pStyle w:val="NoSpacing"/>
        <w:jc w:val="center"/>
        <w:rPr>
          <w:rFonts w:ascii="Times New Roman" w:hAnsi="Times New Roman" w:cs="Times New Roman"/>
          <w:b/>
          <w:sz w:val="24"/>
          <w:szCs w:val="24"/>
          <w:u w:val="single"/>
        </w:rPr>
      </w:pPr>
      <w:r w:rsidRPr="00C52ADD">
        <w:rPr>
          <w:rFonts w:ascii="Times New Roman" w:hAnsi="Times New Roman" w:cs="Times New Roman"/>
          <w:b/>
          <w:sz w:val="24"/>
          <w:szCs w:val="24"/>
          <w:u w:val="single"/>
        </w:rPr>
        <w:t xml:space="preserve">ORDER </w:t>
      </w:r>
      <w:r w:rsidR="00E407FE">
        <w:rPr>
          <w:rFonts w:ascii="Times New Roman" w:hAnsi="Times New Roman" w:cs="Times New Roman"/>
          <w:b/>
          <w:sz w:val="24"/>
          <w:szCs w:val="24"/>
          <w:u w:val="single"/>
        </w:rPr>
        <w:t>LIMITING THE SCOPE OF PROCEEDINGS</w:t>
      </w:r>
    </w:p>
    <w:p w14:paraId="55F422A1" w14:textId="3EE991A4" w:rsidR="003B0A31" w:rsidRDefault="003B0A31" w:rsidP="00E407FE">
      <w:pPr>
        <w:pStyle w:val="NoSpacing"/>
        <w:spacing w:line="360" w:lineRule="auto"/>
        <w:rPr>
          <w:rFonts w:ascii="Times New Roman" w:hAnsi="Times New Roman" w:cs="Times New Roman"/>
          <w:sz w:val="24"/>
          <w:szCs w:val="24"/>
        </w:rPr>
      </w:pPr>
    </w:p>
    <w:p w14:paraId="21851194" w14:textId="5DCDAF6C" w:rsidR="00E407FE" w:rsidRDefault="00E407FE" w:rsidP="00E407F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This Order is issued subject to the authority granted to presiding officers under the Commission’s regulations at 52 Pa. Code § 5.483.  The Order </w:t>
      </w:r>
      <w:r w:rsidR="005A01CB">
        <w:rPr>
          <w:rFonts w:ascii="Times New Roman" w:hAnsi="Times New Roman" w:cs="Times New Roman"/>
          <w:sz w:val="24"/>
          <w:szCs w:val="24"/>
        </w:rPr>
        <w:t xml:space="preserve">is limited to ruling on the </w:t>
      </w:r>
      <w:r>
        <w:rPr>
          <w:rFonts w:ascii="Times New Roman" w:hAnsi="Times New Roman" w:cs="Times New Roman"/>
          <w:sz w:val="24"/>
          <w:szCs w:val="24"/>
        </w:rPr>
        <w:t>scope of these proceedings</w:t>
      </w:r>
      <w:r w:rsidR="00EA2C1D">
        <w:rPr>
          <w:rFonts w:ascii="Times New Roman" w:hAnsi="Times New Roman" w:cs="Times New Roman"/>
          <w:sz w:val="24"/>
          <w:szCs w:val="24"/>
        </w:rPr>
        <w:t xml:space="preserve">.  A separate Initial Decision will be issued with respect to </w:t>
      </w:r>
      <w:r>
        <w:rPr>
          <w:rFonts w:ascii="Times New Roman" w:hAnsi="Times New Roman" w:cs="Times New Roman"/>
          <w:sz w:val="24"/>
          <w:szCs w:val="24"/>
        </w:rPr>
        <w:t xml:space="preserve">the Petition to Intervene filed by </w:t>
      </w:r>
      <w:r w:rsidRPr="00E407FE">
        <w:rPr>
          <w:rFonts w:ascii="Times New Roman" w:hAnsi="Times New Roman" w:cs="Times New Roman"/>
          <w:sz w:val="24"/>
          <w:szCs w:val="24"/>
        </w:rPr>
        <w:t>AKSD Discount Stores a/k/a P&amp;R Discounts</w:t>
      </w:r>
      <w:r w:rsidR="005A01CB">
        <w:rPr>
          <w:rFonts w:ascii="Times New Roman" w:hAnsi="Times New Roman" w:cs="Times New Roman"/>
          <w:sz w:val="24"/>
          <w:szCs w:val="24"/>
        </w:rPr>
        <w:t xml:space="preserve"> in this matter</w:t>
      </w:r>
      <w:r>
        <w:rPr>
          <w:rFonts w:ascii="Times New Roman" w:hAnsi="Times New Roman" w:cs="Times New Roman"/>
          <w:sz w:val="24"/>
          <w:szCs w:val="24"/>
        </w:rPr>
        <w:t>.</w:t>
      </w:r>
    </w:p>
    <w:p w14:paraId="64377AC9" w14:textId="77777777" w:rsidR="00E407FE" w:rsidRPr="00C52ADD" w:rsidRDefault="00E407FE" w:rsidP="00E407FE">
      <w:pPr>
        <w:pStyle w:val="NoSpacing"/>
        <w:spacing w:line="360" w:lineRule="auto"/>
        <w:rPr>
          <w:rFonts w:ascii="Times New Roman" w:hAnsi="Times New Roman" w:cs="Times New Roman"/>
          <w:sz w:val="24"/>
          <w:szCs w:val="24"/>
        </w:rPr>
      </w:pPr>
    </w:p>
    <w:p w14:paraId="1D4A5F1A" w14:textId="4B60731F" w:rsidR="00975697" w:rsidRPr="004449C5" w:rsidRDefault="00975697" w:rsidP="00B37394">
      <w:pPr>
        <w:tabs>
          <w:tab w:val="left" w:pos="-720"/>
          <w:tab w:val="left" w:pos="0"/>
        </w:tabs>
        <w:suppressAutoHyphens/>
        <w:spacing w:line="360" w:lineRule="auto"/>
        <w:jc w:val="center"/>
        <w:rPr>
          <w:b/>
          <w:bCs/>
          <w:szCs w:val="20"/>
          <w:u w:val="single"/>
        </w:rPr>
      </w:pPr>
      <w:r w:rsidRPr="004449C5">
        <w:rPr>
          <w:b/>
          <w:bCs/>
          <w:szCs w:val="20"/>
          <w:u w:val="single"/>
        </w:rPr>
        <w:t>HISTORY</w:t>
      </w:r>
    </w:p>
    <w:p w14:paraId="492F32EC" w14:textId="77777777" w:rsidR="00975697" w:rsidRDefault="00975697" w:rsidP="00975697">
      <w:pPr>
        <w:tabs>
          <w:tab w:val="left" w:pos="-720"/>
          <w:tab w:val="left" w:pos="2070"/>
        </w:tabs>
        <w:suppressAutoHyphens/>
        <w:spacing w:line="360" w:lineRule="auto"/>
        <w:ind w:firstLine="1440"/>
        <w:rPr>
          <w:szCs w:val="20"/>
        </w:rPr>
      </w:pPr>
    </w:p>
    <w:p w14:paraId="32C176B4" w14:textId="4C396392" w:rsidR="00975697" w:rsidRDefault="00975697" w:rsidP="00975697">
      <w:pPr>
        <w:tabs>
          <w:tab w:val="left" w:pos="-720"/>
          <w:tab w:val="left" w:pos="2070"/>
        </w:tabs>
        <w:suppressAutoHyphens/>
        <w:spacing w:line="360" w:lineRule="auto"/>
        <w:ind w:firstLine="1440"/>
        <w:rPr>
          <w:szCs w:val="20"/>
        </w:rPr>
      </w:pPr>
      <w:r>
        <w:rPr>
          <w:szCs w:val="20"/>
        </w:rPr>
        <w:t xml:space="preserve">On December 13, 2019, </w:t>
      </w:r>
      <w:r w:rsidRPr="00F77560">
        <w:rPr>
          <w:szCs w:val="20"/>
        </w:rPr>
        <w:t>600 Scranton LLC</w:t>
      </w:r>
      <w:r>
        <w:rPr>
          <w:szCs w:val="20"/>
        </w:rPr>
        <w:t xml:space="preserve"> (Complainant) filed a Complaint against PPL Electric Utilities Corporation (PPL or Respondent) alleging that PPL had misbilled Complainant</w:t>
      </w:r>
      <w:r w:rsidR="00FE1D47">
        <w:rPr>
          <w:szCs w:val="20"/>
        </w:rPr>
        <w:t xml:space="preserve"> and had failed to provide notice before a termination of service in </w:t>
      </w:r>
      <w:proofErr w:type="gramStart"/>
      <w:r w:rsidR="00FE1D47">
        <w:rPr>
          <w:szCs w:val="20"/>
        </w:rPr>
        <w:t>December,</w:t>
      </w:r>
      <w:proofErr w:type="gramEnd"/>
      <w:r w:rsidR="00FE1D47">
        <w:rPr>
          <w:szCs w:val="20"/>
        </w:rPr>
        <w:t xml:space="preserve"> 2019</w:t>
      </w:r>
      <w:r>
        <w:rPr>
          <w:szCs w:val="20"/>
        </w:rPr>
        <w:t>.  Complainant requested the following relief:</w:t>
      </w:r>
    </w:p>
    <w:p w14:paraId="42F3B19B" w14:textId="77777777" w:rsidR="00975697" w:rsidRDefault="00975697" w:rsidP="00975697">
      <w:pPr>
        <w:tabs>
          <w:tab w:val="left" w:pos="-720"/>
          <w:tab w:val="left" w:pos="2070"/>
        </w:tabs>
        <w:suppressAutoHyphens/>
        <w:spacing w:line="360" w:lineRule="auto"/>
        <w:ind w:firstLine="1440"/>
        <w:rPr>
          <w:szCs w:val="20"/>
        </w:rPr>
      </w:pPr>
    </w:p>
    <w:p w14:paraId="19F15576" w14:textId="77777777" w:rsidR="00975697" w:rsidRPr="00FA58E8" w:rsidRDefault="00975697" w:rsidP="00975697">
      <w:pPr>
        <w:tabs>
          <w:tab w:val="left" w:pos="-720"/>
          <w:tab w:val="left" w:pos="2070"/>
        </w:tabs>
        <w:suppressAutoHyphens/>
        <w:ind w:firstLine="1440"/>
        <w:rPr>
          <w:szCs w:val="20"/>
        </w:rPr>
      </w:pPr>
      <w:bookmarkStart w:id="1" w:name="_Hlk34381763"/>
      <w:r w:rsidRPr="00FA58E8">
        <w:rPr>
          <w:szCs w:val="20"/>
        </w:rPr>
        <w:t xml:space="preserve">1. </w:t>
      </w:r>
      <w:r>
        <w:rPr>
          <w:szCs w:val="20"/>
        </w:rPr>
        <w:tab/>
      </w:r>
      <w:r w:rsidRPr="00FA58E8">
        <w:rPr>
          <w:szCs w:val="20"/>
        </w:rPr>
        <w:t>Order PPL to honor the request of 600 Scranton for an Audit of the Electric</w:t>
      </w:r>
    </w:p>
    <w:p w14:paraId="5A6854A6" w14:textId="77777777" w:rsidR="00975697" w:rsidRPr="00FA58E8" w:rsidRDefault="00975697" w:rsidP="00975697">
      <w:pPr>
        <w:tabs>
          <w:tab w:val="left" w:pos="-720"/>
          <w:tab w:val="left" w:pos="2070"/>
        </w:tabs>
        <w:suppressAutoHyphens/>
        <w:ind w:firstLine="1440"/>
        <w:rPr>
          <w:szCs w:val="20"/>
        </w:rPr>
      </w:pPr>
      <w:r w:rsidRPr="00FA58E8">
        <w:rPr>
          <w:szCs w:val="20"/>
        </w:rPr>
        <w:t xml:space="preserve">Service on the </w:t>
      </w:r>
      <w:proofErr w:type="spellStart"/>
      <w:r w:rsidRPr="00FA58E8">
        <w:rPr>
          <w:szCs w:val="20"/>
        </w:rPr>
        <w:t>Sugarmans</w:t>
      </w:r>
      <w:proofErr w:type="spellEnd"/>
      <w:r w:rsidRPr="00FA58E8">
        <w:rPr>
          <w:szCs w:val="20"/>
        </w:rPr>
        <w:t xml:space="preserve"> Premises for the purpose of reducing consumption and</w:t>
      </w:r>
    </w:p>
    <w:p w14:paraId="6F845AC4" w14:textId="77777777" w:rsidR="00975697" w:rsidRDefault="00975697" w:rsidP="00975697">
      <w:pPr>
        <w:tabs>
          <w:tab w:val="left" w:pos="-720"/>
          <w:tab w:val="left" w:pos="2070"/>
        </w:tabs>
        <w:suppressAutoHyphens/>
        <w:ind w:firstLine="1440"/>
        <w:rPr>
          <w:szCs w:val="20"/>
        </w:rPr>
      </w:pPr>
      <w:r w:rsidRPr="00FA58E8">
        <w:rPr>
          <w:szCs w:val="20"/>
        </w:rPr>
        <w:t>demand pursuant to Act 129.</w:t>
      </w:r>
    </w:p>
    <w:p w14:paraId="439AF1B6" w14:textId="77777777" w:rsidR="00975697" w:rsidRPr="00FA58E8" w:rsidRDefault="00975697" w:rsidP="00975697">
      <w:pPr>
        <w:tabs>
          <w:tab w:val="left" w:pos="-720"/>
          <w:tab w:val="left" w:pos="2070"/>
        </w:tabs>
        <w:suppressAutoHyphens/>
        <w:ind w:firstLine="1440"/>
        <w:rPr>
          <w:szCs w:val="20"/>
        </w:rPr>
      </w:pPr>
    </w:p>
    <w:p w14:paraId="2A37AB29" w14:textId="77777777" w:rsidR="00975697" w:rsidRDefault="00975697" w:rsidP="00975697">
      <w:pPr>
        <w:tabs>
          <w:tab w:val="left" w:pos="-720"/>
          <w:tab w:val="left" w:pos="0"/>
        </w:tabs>
        <w:suppressAutoHyphens/>
        <w:ind w:firstLine="1440"/>
        <w:rPr>
          <w:szCs w:val="20"/>
        </w:rPr>
      </w:pPr>
      <w:r w:rsidRPr="00FA58E8">
        <w:rPr>
          <w:szCs w:val="20"/>
        </w:rPr>
        <w:t xml:space="preserve">2. </w:t>
      </w:r>
      <w:r>
        <w:rPr>
          <w:szCs w:val="20"/>
        </w:rPr>
        <w:tab/>
      </w:r>
      <w:r w:rsidRPr="00FA58E8">
        <w:rPr>
          <w:szCs w:val="20"/>
        </w:rPr>
        <w:t xml:space="preserve">Order PPL to replace the primary Meter for the 600 Scranton Electric </w:t>
      </w:r>
      <w:r>
        <w:rPr>
          <w:szCs w:val="20"/>
        </w:rPr>
        <w:tab/>
      </w:r>
      <w:r>
        <w:rPr>
          <w:szCs w:val="20"/>
        </w:rPr>
        <w:tab/>
      </w:r>
      <w:r>
        <w:rPr>
          <w:szCs w:val="20"/>
        </w:rPr>
        <w:tab/>
      </w:r>
      <w:r w:rsidRPr="00FA58E8">
        <w:rPr>
          <w:szCs w:val="20"/>
        </w:rPr>
        <w:t>Service</w:t>
      </w:r>
      <w:r>
        <w:rPr>
          <w:szCs w:val="20"/>
        </w:rPr>
        <w:t xml:space="preserve"> </w:t>
      </w:r>
      <w:r w:rsidRPr="00FA58E8">
        <w:rPr>
          <w:szCs w:val="20"/>
        </w:rPr>
        <w:t xml:space="preserve">which is inaccurate and at the End of its Service Life with a Smart </w:t>
      </w:r>
      <w:r>
        <w:rPr>
          <w:szCs w:val="20"/>
        </w:rPr>
        <w:tab/>
      </w:r>
      <w:r>
        <w:rPr>
          <w:szCs w:val="20"/>
        </w:rPr>
        <w:tab/>
      </w:r>
      <w:r>
        <w:rPr>
          <w:szCs w:val="20"/>
        </w:rPr>
        <w:tab/>
      </w:r>
      <w:r w:rsidRPr="00FA58E8">
        <w:rPr>
          <w:szCs w:val="20"/>
        </w:rPr>
        <w:t>Meter pursuant</w:t>
      </w:r>
      <w:r>
        <w:rPr>
          <w:szCs w:val="20"/>
        </w:rPr>
        <w:t xml:space="preserve"> </w:t>
      </w:r>
      <w:r w:rsidRPr="00FA58E8">
        <w:rPr>
          <w:szCs w:val="20"/>
        </w:rPr>
        <w:t>to Act 129.</w:t>
      </w:r>
    </w:p>
    <w:p w14:paraId="34AE07C8" w14:textId="77777777" w:rsidR="00975697" w:rsidRPr="00FA58E8" w:rsidRDefault="00975697" w:rsidP="00975697">
      <w:pPr>
        <w:tabs>
          <w:tab w:val="left" w:pos="-720"/>
          <w:tab w:val="left" w:pos="2070"/>
        </w:tabs>
        <w:suppressAutoHyphens/>
        <w:ind w:firstLine="1440"/>
        <w:rPr>
          <w:szCs w:val="20"/>
        </w:rPr>
      </w:pPr>
    </w:p>
    <w:p w14:paraId="136D4CDD" w14:textId="77777777" w:rsidR="00975697" w:rsidRDefault="00975697" w:rsidP="00975697">
      <w:pPr>
        <w:tabs>
          <w:tab w:val="left" w:pos="-720"/>
          <w:tab w:val="left" w:pos="2070"/>
        </w:tabs>
        <w:suppressAutoHyphens/>
        <w:ind w:left="1440"/>
        <w:rPr>
          <w:szCs w:val="20"/>
        </w:rPr>
      </w:pPr>
      <w:r w:rsidRPr="00FA58E8">
        <w:rPr>
          <w:szCs w:val="20"/>
        </w:rPr>
        <w:t xml:space="preserve">3. </w:t>
      </w:r>
      <w:r>
        <w:rPr>
          <w:szCs w:val="20"/>
        </w:rPr>
        <w:tab/>
      </w:r>
      <w:r w:rsidRPr="00FA58E8">
        <w:rPr>
          <w:szCs w:val="20"/>
        </w:rPr>
        <w:t xml:space="preserve">Order PPL to honor the demand of 600 Scranton LLC for installation of </w:t>
      </w:r>
      <w:r>
        <w:rPr>
          <w:szCs w:val="20"/>
        </w:rPr>
        <w:t>s</w:t>
      </w:r>
      <w:r w:rsidRPr="00FA58E8">
        <w:rPr>
          <w:szCs w:val="20"/>
        </w:rPr>
        <w:t>eparate</w:t>
      </w:r>
      <w:r>
        <w:rPr>
          <w:szCs w:val="20"/>
        </w:rPr>
        <w:t xml:space="preserve"> </w:t>
      </w:r>
      <w:r w:rsidRPr="00FA58E8">
        <w:rPr>
          <w:szCs w:val="20"/>
        </w:rPr>
        <w:t>Smart Meters providing service to the remaining two unmetered Tenants (</w:t>
      </w:r>
      <w:proofErr w:type="spellStart"/>
      <w:r w:rsidRPr="00FA58E8">
        <w:rPr>
          <w:szCs w:val="20"/>
        </w:rPr>
        <w:t>Kost</w:t>
      </w:r>
      <w:proofErr w:type="spellEnd"/>
      <w:r w:rsidRPr="00FA58E8">
        <w:rPr>
          <w:szCs w:val="20"/>
        </w:rPr>
        <w:t xml:space="preserve"> Tire,</w:t>
      </w:r>
      <w:r>
        <w:rPr>
          <w:szCs w:val="20"/>
        </w:rPr>
        <w:t xml:space="preserve"> </w:t>
      </w:r>
      <w:r w:rsidRPr="00FA58E8">
        <w:rPr>
          <w:szCs w:val="20"/>
        </w:rPr>
        <w:t>P&amp;R Discount Foods) pursuant to Act 129.</w:t>
      </w:r>
    </w:p>
    <w:p w14:paraId="632A7F84" w14:textId="77777777" w:rsidR="00975697" w:rsidRDefault="00975697" w:rsidP="00975697">
      <w:pPr>
        <w:tabs>
          <w:tab w:val="left" w:pos="-720"/>
          <w:tab w:val="left" w:pos="2070"/>
        </w:tabs>
        <w:suppressAutoHyphens/>
        <w:ind w:left="1440"/>
        <w:rPr>
          <w:szCs w:val="20"/>
        </w:rPr>
      </w:pPr>
    </w:p>
    <w:p w14:paraId="2ADFD853" w14:textId="77777777" w:rsidR="006920AB" w:rsidRDefault="00975697" w:rsidP="006920AB">
      <w:pPr>
        <w:tabs>
          <w:tab w:val="left" w:pos="-720"/>
          <w:tab w:val="left" w:pos="2070"/>
        </w:tabs>
        <w:suppressAutoHyphens/>
        <w:ind w:left="1440"/>
        <w:rPr>
          <w:szCs w:val="20"/>
        </w:rPr>
      </w:pPr>
      <w:r w:rsidRPr="00FA58E8">
        <w:rPr>
          <w:szCs w:val="20"/>
        </w:rPr>
        <w:t xml:space="preserve">4. </w:t>
      </w:r>
      <w:r>
        <w:rPr>
          <w:szCs w:val="20"/>
        </w:rPr>
        <w:tab/>
        <w:t>A</w:t>
      </w:r>
      <w:r w:rsidRPr="00FA58E8">
        <w:rPr>
          <w:szCs w:val="20"/>
        </w:rPr>
        <w:t>n appropriate remedy for the</w:t>
      </w:r>
      <w:r>
        <w:rPr>
          <w:szCs w:val="20"/>
        </w:rPr>
        <w:t xml:space="preserve"> </w:t>
      </w:r>
      <w:r w:rsidRPr="00FA58E8">
        <w:rPr>
          <w:szCs w:val="20"/>
        </w:rPr>
        <w:t>unauthorized assignment of Rate LP-4 RTP and violation of the Default Provider</w:t>
      </w:r>
      <w:r>
        <w:rPr>
          <w:szCs w:val="20"/>
        </w:rPr>
        <w:t xml:space="preserve"> </w:t>
      </w:r>
      <w:r w:rsidRPr="00FA58E8">
        <w:rPr>
          <w:szCs w:val="20"/>
        </w:rPr>
        <w:t>Requirements</w:t>
      </w:r>
      <w:r>
        <w:rPr>
          <w:szCs w:val="20"/>
        </w:rPr>
        <w:t xml:space="preserve">, that being </w:t>
      </w:r>
      <w:r w:rsidRPr="00FA58E8">
        <w:rPr>
          <w:szCs w:val="20"/>
        </w:rPr>
        <w:t xml:space="preserve">a recalculation of the Rate </w:t>
      </w:r>
      <w:r w:rsidRPr="00FA58E8">
        <w:rPr>
          <w:szCs w:val="20"/>
        </w:rPr>
        <w:lastRenderedPageBreak/>
        <w:t>charged to 600 Scranton for the</w:t>
      </w:r>
      <w:r>
        <w:rPr>
          <w:szCs w:val="20"/>
        </w:rPr>
        <w:t xml:space="preserve"> </w:t>
      </w:r>
      <w:r w:rsidRPr="00FA58E8">
        <w:rPr>
          <w:szCs w:val="20"/>
        </w:rPr>
        <w:t>period July 1, 2017 to the present from LP-4 RTP to the PPL Basic Rate LP-4.</w:t>
      </w:r>
      <w:bookmarkEnd w:id="1"/>
    </w:p>
    <w:p w14:paraId="461B19D8" w14:textId="1AA55BE6" w:rsidR="006920AB" w:rsidRDefault="006920AB" w:rsidP="006920AB">
      <w:pPr>
        <w:tabs>
          <w:tab w:val="left" w:pos="-720"/>
          <w:tab w:val="left" w:pos="2070"/>
        </w:tabs>
        <w:suppressAutoHyphens/>
        <w:ind w:left="1440"/>
        <w:rPr>
          <w:szCs w:val="20"/>
        </w:rPr>
      </w:pPr>
    </w:p>
    <w:p w14:paraId="54C33C0D" w14:textId="77777777" w:rsidR="006920AB" w:rsidRDefault="006920AB" w:rsidP="006920AB">
      <w:pPr>
        <w:tabs>
          <w:tab w:val="left" w:pos="-720"/>
          <w:tab w:val="left" w:pos="2070"/>
        </w:tabs>
        <w:suppressAutoHyphens/>
        <w:ind w:left="1440"/>
        <w:rPr>
          <w:szCs w:val="20"/>
        </w:rPr>
      </w:pPr>
    </w:p>
    <w:p w14:paraId="1520F89E" w14:textId="04255A4B" w:rsidR="00975697" w:rsidRDefault="006920AB" w:rsidP="006920AB">
      <w:pPr>
        <w:tabs>
          <w:tab w:val="left" w:pos="-720"/>
        </w:tabs>
        <w:suppressAutoHyphens/>
        <w:spacing w:line="360" w:lineRule="auto"/>
        <w:rPr>
          <w:szCs w:val="20"/>
        </w:rPr>
      </w:pPr>
      <w:r>
        <w:rPr>
          <w:szCs w:val="20"/>
        </w:rPr>
        <w:tab/>
      </w:r>
      <w:r>
        <w:rPr>
          <w:szCs w:val="20"/>
        </w:rPr>
        <w:tab/>
      </w:r>
      <w:r w:rsidR="00975697">
        <w:rPr>
          <w:szCs w:val="20"/>
        </w:rPr>
        <w:t xml:space="preserve">On January 2, 2020, PPL filed an Answer to the Complaint admitting in part and denying in part the assertions therein.  PPL denied that it </w:t>
      </w:r>
      <w:r w:rsidR="00E93EAE">
        <w:rPr>
          <w:szCs w:val="20"/>
        </w:rPr>
        <w:t xml:space="preserve">had </w:t>
      </w:r>
      <w:r w:rsidR="00975697">
        <w:rPr>
          <w:szCs w:val="20"/>
        </w:rPr>
        <w:t xml:space="preserve">violated any provision of the Public Utility Code or the regulations of the Commission.  PPL specifically denied </w:t>
      </w:r>
      <w:r w:rsidR="00975697" w:rsidRPr="00FA58E8">
        <w:rPr>
          <w:szCs w:val="20"/>
        </w:rPr>
        <w:t xml:space="preserve">that at any point in time </w:t>
      </w:r>
      <w:r w:rsidR="00975697">
        <w:rPr>
          <w:szCs w:val="20"/>
        </w:rPr>
        <w:t xml:space="preserve">did </w:t>
      </w:r>
      <w:r w:rsidR="00975697" w:rsidRPr="00FA58E8">
        <w:rPr>
          <w:szCs w:val="20"/>
        </w:rPr>
        <w:t>PPL bill</w:t>
      </w:r>
      <w:r w:rsidR="00975697">
        <w:rPr>
          <w:szCs w:val="20"/>
        </w:rPr>
        <w:t xml:space="preserve"> </w:t>
      </w:r>
      <w:r w:rsidR="00975697" w:rsidRPr="00FA58E8">
        <w:rPr>
          <w:szCs w:val="20"/>
        </w:rPr>
        <w:t>Complainant for service at any rate other than the rate Complainant is legally obligated to pay.</w:t>
      </w:r>
      <w:r w:rsidR="00975697">
        <w:rPr>
          <w:szCs w:val="20"/>
        </w:rPr>
        <w:t xml:space="preserve">  PPL denied that it </w:t>
      </w:r>
      <w:r w:rsidR="00E93EAE">
        <w:rPr>
          <w:szCs w:val="20"/>
        </w:rPr>
        <w:t xml:space="preserve">had </w:t>
      </w:r>
      <w:r w:rsidR="00975697">
        <w:rPr>
          <w:szCs w:val="20"/>
        </w:rPr>
        <w:t>c</w:t>
      </w:r>
      <w:r w:rsidR="00975697" w:rsidRPr="00FA58E8">
        <w:rPr>
          <w:szCs w:val="20"/>
        </w:rPr>
        <w:t>harged Complainant a rate without proper notice and authorization.</w:t>
      </w:r>
      <w:r w:rsidR="00975697">
        <w:rPr>
          <w:szCs w:val="20"/>
        </w:rPr>
        <w:t xml:space="preserve">  PPL asserted that a</w:t>
      </w:r>
      <w:r w:rsidR="00975697" w:rsidRPr="00FA58E8">
        <w:rPr>
          <w:szCs w:val="20"/>
        </w:rPr>
        <w:t xml:space="preserve">ll rates </w:t>
      </w:r>
      <w:r w:rsidR="00975697">
        <w:rPr>
          <w:szCs w:val="20"/>
        </w:rPr>
        <w:t xml:space="preserve">billed </w:t>
      </w:r>
      <w:r w:rsidR="00975697" w:rsidRPr="00FA58E8">
        <w:rPr>
          <w:szCs w:val="20"/>
        </w:rPr>
        <w:t xml:space="preserve">were as set forth in PPL Electric’s published tariff. </w:t>
      </w:r>
      <w:r w:rsidR="00975697">
        <w:rPr>
          <w:szCs w:val="20"/>
        </w:rPr>
        <w:t xml:space="preserve"> PPL denied that it</w:t>
      </w:r>
      <w:r w:rsidR="00975697" w:rsidRPr="00FA58E8">
        <w:rPr>
          <w:szCs w:val="20"/>
        </w:rPr>
        <w:t xml:space="preserve"> </w:t>
      </w:r>
      <w:r w:rsidR="00E93EAE">
        <w:rPr>
          <w:szCs w:val="20"/>
        </w:rPr>
        <w:t xml:space="preserve">had </w:t>
      </w:r>
      <w:r w:rsidR="00975697" w:rsidRPr="00FA58E8">
        <w:rPr>
          <w:szCs w:val="20"/>
        </w:rPr>
        <w:t>engaged in</w:t>
      </w:r>
      <w:r w:rsidR="00975697">
        <w:rPr>
          <w:szCs w:val="20"/>
        </w:rPr>
        <w:t xml:space="preserve"> </w:t>
      </w:r>
      <w:r w:rsidR="00975697" w:rsidRPr="00FA58E8">
        <w:rPr>
          <w:szCs w:val="20"/>
        </w:rPr>
        <w:t xml:space="preserve">any activities which prevented </w:t>
      </w:r>
      <w:r w:rsidR="00975697">
        <w:rPr>
          <w:szCs w:val="20"/>
        </w:rPr>
        <w:t>Complainant</w:t>
      </w:r>
      <w:r w:rsidR="00975697" w:rsidRPr="00FA58E8">
        <w:rPr>
          <w:szCs w:val="20"/>
        </w:rPr>
        <w:t xml:space="preserve"> from implement</w:t>
      </w:r>
      <w:r w:rsidR="00975697">
        <w:rPr>
          <w:szCs w:val="20"/>
        </w:rPr>
        <w:t>ing</w:t>
      </w:r>
      <w:r w:rsidR="00975697" w:rsidRPr="00FA58E8">
        <w:rPr>
          <w:szCs w:val="20"/>
        </w:rPr>
        <w:t xml:space="preserve"> energy efficien</w:t>
      </w:r>
      <w:r w:rsidR="00975697">
        <w:rPr>
          <w:szCs w:val="20"/>
        </w:rPr>
        <w:t>cy</w:t>
      </w:r>
      <w:r w:rsidR="00975697" w:rsidRPr="00FA58E8">
        <w:rPr>
          <w:szCs w:val="20"/>
        </w:rPr>
        <w:t xml:space="preserve"> and conservation</w:t>
      </w:r>
      <w:r w:rsidR="00975697">
        <w:rPr>
          <w:szCs w:val="20"/>
        </w:rPr>
        <w:t xml:space="preserve"> </w:t>
      </w:r>
      <w:r w:rsidR="00975697" w:rsidRPr="00FA58E8">
        <w:rPr>
          <w:szCs w:val="20"/>
        </w:rPr>
        <w:t>measures</w:t>
      </w:r>
      <w:r w:rsidR="00975697">
        <w:rPr>
          <w:szCs w:val="20"/>
        </w:rPr>
        <w:t xml:space="preserve">.  </w:t>
      </w:r>
      <w:r w:rsidR="00FE1D47">
        <w:rPr>
          <w:szCs w:val="20"/>
        </w:rPr>
        <w:t xml:space="preserve">PPL denied any failure to notify Complainant of a prospective termination of services.  </w:t>
      </w:r>
      <w:r w:rsidR="00975697">
        <w:rPr>
          <w:szCs w:val="20"/>
        </w:rPr>
        <w:t>Answer of PPL at Paragraph 4.</w:t>
      </w:r>
    </w:p>
    <w:p w14:paraId="2CEE8218" w14:textId="77777777" w:rsidR="00975697" w:rsidRDefault="00975697" w:rsidP="00975697">
      <w:pPr>
        <w:tabs>
          <w:tab w:val="left" w:pos="-720"/>
          <w:tab w:val="left" w:pos="2070"/>
        </w:tabs>
        <w:suppressAutoHyphens/>
        <w:spacing w:line="360" w:lineRule="auto"/>
        <w:ind w:firstLine="1440"/>
        <w:rPr>
          <w:szCs w:val="20"/>
        </w:rPr>
      </w:pPr>
    </w:p>
    <w:p w14:paraId="55018B24" w14:textId="77777777" w:rsidR="00975697" w:rsidRDefault="00975697" w:rsidP="00975697">
      <w:pPr>
        <w:tabs>
          <w:tab w:val="left" w:pos="-720"/>
          <w:tab w:val="left" w:pos="2070"/>
        </w:tabs>
        <w:suppressAutoHyphens/>
        <w:spacing w:line="360" w:lineRule="auto"/>
        <w:ind w:firstLine="1440"/>
        <w:rPr>
          <w:szCs w:val="20"/>
        </w:rPr>
      </w:pPr>
      <w:r>
        <w:rPr>
          <w:szCs w:val="20"/>
        </w:rPr>
        <w:t>On January 9, 2020, a hearing Notice was issued setting a</w:t>
      </w:r>
      <w:r w:rsidRPr="008E3487">
        <w:rPr>
          <w:szCs w:val="20"/>
        </w:rPr>
        <w:t xml:space="preserve"> telephonic hearing in this case </w:t>
      </w:r>
      <w:r>
        <w:rPr>
          <w:szCs w:val="20"/>
        </w:rPr>
        <w:t>for February 20, 2020</w:t>
      </w:r>
      <w:r w:rsidRPr="008E3487">
        <w:rPr>
          <w:szCs w:val="20"/>
        </w:rPr>
        <w:t>.</w:t>
      </w:r>
    </w:p>
    <w:p w14:paraId="3743B54D" w14:textId="77777777" w:rsidR="00975697" w:rsidRDefault="00975697" w:rsidP="00975697">
      <w:pPr>
        <w:tabs>
          <w:tab w:val="left" w:pos="-720"/>
          <w:tab w:val="left" w:pos="2070"/>
        </w:tabs>
        <w:suppressAutoHyphens/>
        <w:spacing w:line="360" w:lineRule="auto"/>
        <w:ind w:firstLine="1440"/>
        <w:rPr>
          <w:szCs w:val="20"/>
        </w:rPr>
      </w:pPr>
    </w:p>
    <w:p w14:paraId="3B8F20EA" w14:textId="2805A98B" w:rsidR="00975697" w:rsidRDefault="00975697" w:rsidP="00975697">
      <w:pPr>
        <w:tabs>
          <w:tab w:val="left" w:pos="-720"/>
          <w:tab w:val="left" w:pos="2070"/>
        </w:tabs>
        <w:suppressAutoHyphens/>
        <w:spacing w:line="360" w:lineRule="auto"/>
        <w:ind w:firstLine="1440"/>
        <w:rPr>
          <w:szCs w:val="20"/>
        </w:rPr>
      </w:pPr>
      <w:r>
        <w:rPr>
          <w:szCs w:val="20"/>
        </w:rPr>
        <w:t>On January 17, 2020, Complainant filed a Motion requesting that the hearing on February 20, 2020</w:t>
      </w:r>
      <w:r w:rsidR="00E93EAE">
        <w:rPr>
          <w:szCs w:val="20"/>
        </w:rPr>
        <w:t>,</w:t>
      </w:r>
      <w:r>
        <w:rPr>
          <w:szCs w:val="20"/>
        </w:rPr>
        <w:t xml:space="preserve"> be converted to a Preliminary Conference to facilitate discovery, among other matters.  PPL </w:t>
      </w:r>
      <w:r w:rsidR="00FE1D47">
        <w:rPr>
          <w:szCs w:val="20"/>
        </w:rPr>
        <w:t>did</w:t>
      </w:r>
      <w:r>
        <w:rPr>
          <w:szCs w:val="20"/>
        </w:rPr>
        <w:t xml:space="preserve"> not file an Answer to that Motion.</w:t>
      </w:r>
    </w:p>
    <w:p w14:paraId="7CEE97F5" w14:textId="77777777" w:rsidR="00975697" w:rsidRDefault="00975697" w:rsidP="00975697">
      <w:pPr>
        <w:tabs>
          <w:tab w:val="left" w:pos="-720"/>
          <w:tab w:val="left" w:pos="2070"/>
        </w:tabs>
        <w:suppressAutoHyphens/>
        <w:spacing w:line="360" w:lineRule="auto"/>
        <w:ind w:firstLine="1440"/>
        <w:rPr>
          <w:szCs w:val="20"/>
        </w:rPr>
      </w:pPr>
    </w:p>
    <w:p w14:paraId="684881DF" w14:textId="3837F884" w:rsidR="00975697" w:rsidRDefault="00975697" w:rsidP="00975697">
      <w:pPr>
        <w:tabs>
          <w:tab w:val="left" w:pos="-720"/>
          <w:tab w:val="left" w:pos="2070"/>
        </w:tabs>
        <w:suppressAutoHyphens/>
        <w:spacing w:line="360" w:lineRule="auto"/>
        <w:ind w:firstLine="1440"/>
        <w:rPr>
          <w:szCs w:val="20"/>
        </w:rPr>
      </w:pPr>
      <w:r>
        <w:rPr>
          <w:szCs w:val="20"/>
        </w:rPr>
        <w:t xml:space="preserve">On February 6, 2020, </w:t>
      </w:r>
      <w:bookmarkStart w:id="2" w:name="_Hlk34399936"/>
      <w:r>
        <w:rPr>
          <w:szCs w:val="20"/>
        </w:rPr>
        <w:t xml:space="preserve">AKSD Discount Stores a/k/a P&amp;R Discounts </w:t>
      </w:r>
      <w:bookmarkEnd w:id="2"/>
      <w:r>
        <w:rPr>
          <w:szCs w:val="20"/>
        </w:rPr>
        <w:t xml:space="preserve">(AKSD or Petitioner) filed a Petition to Intervene in this matter pursuant to 52 Pa. Code </w:t>
      </w:r>
      <w:r>
        <w:rPr>
          <w:rFonts w:ascii="Times New Roman" w:hAnsi="Times New Roman" w:cs="Times New Roman"/>
          <w:szCs w:val="20"/>
        </w:rPr>
        <w:t>§</w:t>
      </w:r>
      <w:r>
        <w:rPr>
          <w:szCs w:val="20"/>
        </w:rPr>
        <w:t xml:space="preserve"> 5.71 </w:t>
      </w:r>
      <w:r w:rsidRPr="00FE1D47">
        <w:rPr>
          <w:i/>
          <w:iCs/>
          <w:szCs w:val="20"/>
        </w:rPr>
        <w:t>et seq</w:t>
      </w:r>
      <w:r>
        <w:rPr>
          <w:szCs w:val="20"/>
        </w:rPr>
        <w:t xml:space="preserve">.  </w:t>
      </w:r>
    </w:p>
    <w:p w14:paraId="40AB2932" w14:textId="77777777" w:rsidR="00975697" w:rsidRDefault="00975697" w:rsidP="00975697">
      <w:pPr>
        <w:tabs>
          <w:tab w:val="left" w:pos="-720"/>
          <w:tab w:val="left" w:pos="2070"/>
        </w:tabs>
        <w:suppressAutoHyphens/>
        <w:spacing w:line="360" w:lineRule="auto"/>
        <w:ind w:firstLine="1440"/>
        <w:rPr>
          <w:szCs w:val="20"/>
        </w:rPr>
      </w:pPr>
    </w:p>
    <w:p w14:paraId="01582D33" w14:textId="0B4AE1E1" w:rsidR="00975697" w:rsidRDefault="00975697" w:rsidP="00975697">
      <w:pPr>
        <w:tabs>
          <w:tab w:val="left" w:pos="-720"/>
          <w:tab w:val="left" w:pos="2070"/>
        </w:tabs>
        <w:suppressAutoHyphens/>
        <w:spacing w:line="360" w:lineRule="auto"/>
        <w:ind w:firstLine="1440"/>
        <w:rPr>
          <w:szCs w:val="20"/>
        </w:rPr>
      </w:pPr>
      <w:bookmarkStart w:id="3" w:name="_Hlk34381400"/>
      <w:r>
        <w:rPr>
          <w:szCs w:val="20"/>
        </w:rPr>
        <w:t>On February 14, 2020, Complainant filed an Answer to AKSD’s Petition to Intervene in which Complainant asked that the Petition be denied as factually inaccurate and legally insufficient.</w:t>
      </w:r>
    </w:p>
    <w:p w14:paraId="52C83A59" w14:textId="4C56DC0C" w:rsidR="00B37394" w:rsidRDefault="00B37394" w:rsidP="00975697">
      <w:pPr>
        <w:tabs>
          <w:tab w:val="left" w:pos="-720"/>
          <w:tab w:val="left" w:pos="2070"/>
        </w:tabs>
        <w:suppressAutoHyphens/>
        <w:spacing w:line="360" w:lineRule="auto"/>
        <w:ind w:firstLine="1440"/>
        <w:rPr>
          <w:szCs w:val="20"/>
        </w:rPr>
      </w:pPr>
    </w:p>
    <w:p w14:paraId="3B449306" w14:textId="72883C48" w:rsidR="00B37394" w:rsidRDefault="00B37394" w:rsidP="00975697">
      <w:pPr>
        <w:tabs>
          <w:tab w:val="left" w:pos="-720"/>
          <w:tab w:val="left" w:pos="2070"/>
        </w:tabs>
        <w:suppressAutoHyphens/>
        <w:spacing w:line="360" w:lineRule="auto"/>
        <w:ind w:firstLine="1440"/>
        <w:rPr>
          <w:szCs w:val="20"/>
        </w:rPr>
      </w:pPr>
      <w:r>
        <w:rPr>
          <w:szCs w:val="20"/>
        </w:rPr>
        <w:t xml:space="preserve">On February 20, 2020, an on the record initial prehearing conference took place originating from the Commission’s office in Harrisburg, Pennsylvania.  Thomas Jones, Jr., Esquire appeared on behalf of the Complainant.  Also participating was David Kurtz, </w:t>
      </w:r>
      <w:r w:rsidR="00CE6473">
        <w:rPr>
          <w:szCs w:val="20"/>
        </w:rPr>
        <w:t>acting General Manager of 600 Scranton.</w:t>
      </w:r>
      <w:r>
        <w:rPr>
          <w:szCs w:val="20"/>
        </w:rPr>
        <w:t xml:space="preserve">  Kimberly G. Krupka, Esquire, appeared on behalf of the Respondent</w:t>
      </w:r>
      <w:r w:rsidR="00FE1D47">
        <w:rPr>
          <w:szCs w:val="20"/>
        </w:rPr>
        <w:t>, PPL</w:t>
      </w:r>
      <w:r>
        <w:rPr>
          <w:szCs w:val="20"/>
        </w:rPr>
        <w:t xml:space="preserve">.  </w:t>
      </w:r>
      <w:proofErr w:type="spellStart"/>
      <w:r>
        <w:rPr>
          <w:szCs w:val="20"/>
        </w:rPr>
        <w:t>Nyles</w:t>
      </w:r>
      <w:proofErr w:type="spellEnd"/>
      <w:r>
        <w:rPr>
          <w:szCs w:val="20"/>
        </w:rPr>
        <w:t xml:space="preserve"> R. Wren, Esquire, appeared on behalf of the Petitioner</w:t>
      </w:r>
      <w:r w:rsidR="00FE1D47">
        <w:rPr>
          <w:szCs w:val="20"/>
        </w:rPr>
        <w:t>, AKSD</w:t>
      </w:r>
      <w:r>
        <w:rPr>
          <w:szCs w:val="20"/>
        </w:rPr>
        <w:t>.  A transcript of 49 pages was produced and filed by the court reporting service on March 3, 2020.</w:t>
      </w:r>
    </w:p>
    <w:bookmarkEnd w:id="3"/>
    <w:p w14:paraId="3F861887" w14:textId="77777777" w:rsidR="00DA3CCC" w:rsidRDefault="00DA3CCC" w:rsidP="00DA4911">
      <w:pPr>
        <w:pStyle w:val="NoSpacing"/>
        <w:spacing w:line="360" w:lineRule="auto"/>
        <w:rPr>
          <w:rFonts w:ascii="Times New Roman" w:eastAsia="Times New Roman" w:hAnsi="Times New Roman" w:cs="Times New Roman"/>
          <w:sz w:val="24"/>
          <w:szCs w:val="24"/>
        </w:rPr>
      </w:pPr>
    </w:p>
    <w:p w14:paraId="1667D44E" w14:textId="77777777" w:rsidR="00DA4911" w:rsidRPr="004449C5" w:rsidRDefault="00DA3CCC" w:rsidP="00DA3CCC">
      <w:pPr>
        <w:pStyle w:val="NoSpacing"/>
        <w:spacing w:line="360" w:lineRule="auto"/>
        <w:jc w:val="center"/>
        <w:rPr>
          <w:rFonts w:ascii="Times New Roman" w:eastAsia="Times New Roman" w:hAnsi="Times New Roman" w:cs="Times New Roman"/>
          <w:b/>
          <w:bCs/>
          <w:sz w:val="24"/>
          <w:szCs w:val="24"/>
          <w:u w:val="single"/>
        </w:rPr>
      </w:pPr>
      <w:r w:rsidRPr="004449C5">
        <w:rPr>
          <w:rFonts w:ascii="Times New Roman" w:eastAsia="Times New Roman" w:hAnsi="Times New Roman" w:cs="Times New Roman"/>
          <w:b/>
          <w:bCs/>
          <w:sz w:val="24"/>
          <w:szCs w:val="24"/>
          <w:u w:val="single"/>
        </w:rPr>
        <w:t>DISCUSSION</w:t>
      </w:r>
    </w:p>
    <w:p w14:paraId="102E195F" w14:textId="7D248A41" w:rsidR="00CE6473" w:rsidRDefault="00CE6473" w:rsidP="006920AB">
      <w:pPr>
        <w:pStyle w:val="NoSpacing"/>
        <w:spacing w:line="360" w:lineRule="auto"/>
        <w:rPr>
          <w:rFonts w:ascii="Times New Roman" w:hAnsi="Times New Roman" w:cs="Times New Roman"/>
          <w:sz w:val="24"/>
          <w:szCs w:val="24"/>
        </w:rPr>
      </w:pPr>
    </w:p>
    <w:p w14:paraId="7DD8E249" w14:textId="34D6E44A" w:rsidR="00CE6473" w:rsidRDefault="00CE6473" w:rsidP="006920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 the heart of this matter is a termination of electric service to the </w:t>
      </w:r>
      <w:r w:rsidR="00FE1D47">
        <w:rPr>
          <w:rFonts w:ascii="Times New Roman" w:hAnsi="Times New Roman" w:cs="Times New Roman"/>
          <w:sz w:val="24"/>
          <w:szCs w:val="24"/>
        </w:rPr>
        <w:t xml:space="preserve">business </w:t>
      </w:r>
      <w:r>
        <w:rPr>
          <w:rFonts w:ascii="Times New Roman" w:hAnsi="Times New Roman" w:cs="Times New Roman"/>
          <w:sz w:val="24"/>
          <w:szCs w:val="24"/>
        </w:rPr>
        <w:t>premises of 600 Scranton for a period of approximately four days from December 12, 20</w:t>
      </w:r>
      <w:r w:rsidR="00B13117">
        <w:rPr>
          <w:rFonts w:ascii="Times New Roman" w:hAnsi="Times New Roman" w:cs="Times New Roman"/>
          <w:sz w:val="24"/>
          <w:szCs w:val="24"/>
        </w:rPr>
        <w:t>18 to December 16, 2018</w:t>
      </w:r>
      <w:r>
        <w:rPr>
          <w:rFonts w:ascii="Times New Roman" w:hAnsi="Times New Roman" w:cs="Times New Roman"/>
          <w:sz w:val="24"/>
          <w:szCs w:val="24"/>
        </w:rPr>
        <w:t>.  The termination was the result of a billing dispute</w:t>
      </w:r>
      <w:r w:rsidR="004449C5">
        <w:rPr>
          <w:rFonts w:ascii="Times New Roman" w:hAnsi="Times New Roman" w:cs="Times New Roman"/>
          <w:sz w:val="24"/>
          <w:szCs w:val="24"/>
        </w:rPr>
        <w:t xml:space="preserve"> which centers on whether Complainant is being correctly billed under the terms of Respondent’s tariff</w:t>
      </w:r>
      <w:r>
        <w:rPr>
          <w:rFonts w:ascii="Times New Roman" w:hAnsi="Times New Roman" w:cs="Times New Roman"/>
          <w:sz w:val="24"/>
          <w:szCs w:val="24"/>
        </w:rPr>
        <w:t xml:space="preserve">.  There is </w:t>
      </w:r>
      <w:r w:rsidR="004449C5">
        <w:rPr>
          <w:rFonts w:ascii="Times New Roman" w:hAnsi="Times New Roman" w:cs="Times New Roman"/>
          <w:sz w:val="24"/>
          <w:szCs w:val="24"/>
        </w:rPr>
        <w:t xml:space="preserve">also </w:t>
      </w:r>
      <w:r>
        <w:rPr>
          <w:rFonts w:ascii="Times New Roman" w:hAnsi="Times New Roman" w:cs="Times New Roman"/>
          <w:sz w:val="24"/>
          <w:szCs w:val="24"/>
        </w:rPr>
        <w:t>an outstanding issue as to whether a termination notice was provided to 600 Scranton</w:t>
      </w:r>
      <w:r w:rsidR="004449C5">
        <w:rPr>
          <w:rFonts w:ascii="Times New Roman" w:hAnsi="Times New Roman" w:cs="Times New Roman"/>
          <w:sz w:val="24"/>
          <w:szCs w:val="24"/>
        </w:rPr>
        <w:t xml:space="preserve"> prior to the termination of electric service on or around December 12, 2019</w:t>
      </w:r>
      <w:r>
        <w:rPr>
          <w:rFonts w:ascii="Times New Roman" w:hAnsi="Times New Roman" w:cs="Times New Roman"/>
          <w:sz w:val="24"/>
          <w:szCs w:val="24"/>
        </w:rPr>
        <w:t>.</w:t>
      </w:r>
    </w:p>
    <w:p w14:paraId="58E81AE3" w14:textId="77777777" w:rsidR="00CE6473" w:rsidRPr="00D31941" w:rsidRDefault="00CE6473" w:rsidP="006920AB">
      <w:pPr>
        <w:pStyle w:val="NoSpacing"/>
        <w:spacing w:line="360" w:lineRule="auto"/>
        <w:rPr>
          <w:rFonts w:ascii="Times New Roman" w:hAnsi="Times New Roman" w:cs="Times New Roman"/>
          <w:sz w:val="24"/>
          <w:szCs w:val="24"/>
        </w:rPr>
      </w:pPr>
    </w:p>
    <w:p w14:paraId="474070AC" w14:textId="77777777" w:rsidR="00B37394" w:rsidRPr="004449C5" w:rsidRDefault="00B37394" w:rsidP="00DA3CCC">
      <w:pPr>
        <w:pStyle w:val="NoSpacing"/>
        <w:spacing w:line="360" w:lineRule="auto"/>
        <w:rPr>
          <w:rFonts w:ascii="Times New Roman" w:hAnsi="Times New Roman" w:cs="Times New Roman"/>
          <w:b/>
          <w:bCs/>
          <w:sz w:val="24"/>
          <w:szCs w:val="24"/>
          <w:u w:val="single"/>
        </w:rPr>
      </w:pPr>
      <w:r w:rsidRPr="004449C5">
        <w:rPr>
          <w:rFonts w:ascii="Times New Roman" w:hAnsi="Times New Roman" w:cs="Times New Roman"/>
          <w:b/>
          <w:bCs/>
          <w:sz w:val="24"/>
          <w:szCs w:val="24"/>
          <w:u w:val="single"/>
        </w:rPr>
        <w:t>Limitation of Issues</w:t>
      </w:r>
    </w:p>
    <w:p w14:paraId="4A56F8BC" w14:textId="77777777" w:rsidR="00B37394" w:rsidRDefault="00B37394" w:rsidP="00DA3CCC">
      <w:pPr>
        <w:pStyle w:val="NoSpacing"/>
        <w:spacing w:line="360" w:lineRule="auto"/>
        <w:rPr>
          <w:rFonts w:ascii="Times New Roman" w:hAnsi="Times New Roman" w:cs="Times New Roman"/>
          <w:sz w:val="24"/>
          <w:szCs w:val="24"/>
        </w:rPr>
      </w:pPr>
    </w:p>
    <w:p w14:paraId="071B459B" w14:textId="77777777" w:rsidR="00B37394" w:rsidRDefault="00B37394" w:rsidP="00DA3CC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 its original Complaint, 600 Scranton asked that the Commission order PPL to do the following:</w:t>
      </w:r>
    </w:p>
    <w:p w14:paraId="7F9D6138" w14:textId="77777777" w:rsidR="00B37394" w:rsidRDefault="00B37394" w:rsidP="00DA3CCC">
      <w:pPr>
        <w:pStyle w:val="NoSpacing"/>
        <w:spacing w:line="360" w:lineRule="auto"/>
        <w:rPr>
          <w:rFonts w:ascii="Times New Roman" w:hAnsi="Times New Roman" w:cs="Times New Roman"/>
          <w:sz w:val="24"/>
          <w:szCs w:val="24"/>
        </w:rPr>
      </w:pPr>
    </w:p>
    <w:p w14:paraId="66C3F2AD" w14:textId="77777777" w:rsidR="00B37394" w:rsidRPr="00FA58E8" w:rsidRDefault="00B37394" w:rsidP="00B37394">
      <w:pPr>
        <w:tabs>
          <w:tab w:val="left" w:pos="-720"/>
          <w:tab w:val="left" w:pos="2070"/>
        </w:tabs>
        <w:suppressAutoHyphens/>
        <w:ind w:firstLine="1440"/>
        <w:rPr>
          <w:szCs w:val="20"/>
        </w:rPr>
      </w:pPr>
      <w:r>
        <w:rPr>
          <w:rFonts w:ascii="Times New Roman" w:hAnsi="Times New Roman" w:cs="Times New Roman"/>
        </w:rPr>
        <w:t xml:space="preserve"> </w:t>
      </w:r>
      <w:r w:rsidRPr="00FA58E8">
        <w:rPr>
          <w:szCs w:val="20"/>
        </w:rPr>
        <w:t xml:space="preserve">1. </w:t>
      </w:r>
      <w:r>
        <w:rPr>
          <w:szCs w:val="20"/>
        </w:rPr>
        <w:tab/>
      </w:r>
      <w:r w:rsidRPr="00FA58E8">
        <w:rPr>
          <w:szCs w:val="20"/>
        </w:rPr>
        <w:t>Order PPL to honor the request of 600 Scranton for an Audit of the Electric</w:t>
      </w:r>
    </w:p>
    <w:p w14:paraId="0641C705" w14:textId="77777777" w:rsidR="00B37394" w:rsidRPr="00FA58E8" w:rsidRDefault="00B37394" w:rsidP="00B37394">
      <w:pPr>
        <w:tabs>
          <w:tab w:val="left" w:pos="-720"/>
          <w:tab w:val="left" w:pos="2070"/>
        </w:tabs>
        <w:suppressAutoHyphens/>
        <w:ind w:firstLine="1440"/>
        <w:rPr>
          <w:szCs w:val="20"/>
        </w:rPr>
      </w:pPr>
      <w:r w:rsidRPr="00FA58E8">
        <w:rPr>
          <w:szCs w:val="20"/>
        </w:rPr>
        <w:t xml:space="preserve">Service on the </w:t>
      </w:r>
      <w:proofErr w:type="spellStart"/>
      <w:r w:rsidRPr="00FA58E8">
        <w:rPr>
          <w:szCs w:val="20"/>
        </w:rPr>
        <w:t>Sugarmans</w:t>
      </w:r>
      <w:proofErr w:type="spellEnd"/>
      <w:r w:rsidRPr="00FA58E8">
        <w:rPr>
          <w:szCs w:val="20"/>
        </w:rPr>
        <w:t xml:space="preserve"> Premises for the purpose of reducing consumption and</w:t>
      </w:r>
    </w:p>
    <w:p w14:paraId="247CBB12" w14:textId="77777777" w:rsidR="00B37394" w:rsidRDefault="00B37394" w:rsidP="00B37394">
      <w:pPr>
        <w:tabs>
          <w:tab w:val="left" w:pos="-720"/>
          <w:tab w:val="left" w:pos="2070"/>
        </w:tabs>
        <w:suppressAutoHyphens/>
        <w:ind w:firstLine="1440"/>
        <w:rPr>
          <w:szCs w:val="20"/>
        </w:rPr>
      </w:pPr>
      <w:r w:rsidRPr="00FA58E8">
        <w:rPr>
          <w:szCs w:val="20"/>
        </w:rPr>
        <w:t>demand pursuant to Act 129.</w:t>
      </w:r>
    </w:p>
    <w:p w14:paraId="60217A7A" w14:textId="77777777" w:rsidR="00B37394" w:rsidRPr="00FA58E8" w:rsidRDefault="00B37394" w:rsidP="00B37394">
      <w:pPr>
        <w:tabs>
          <w:tab w:val="left" w:pos="-720"/>
          <w:tab w:val="left" w:pos="2070"/>
        </w:tabs>
        <w:suppressAutoHyphens/>
        <w:ind w:firstLine="1440"/>
        <w:rPr>
          <w:szCs w:val="20"/>
        </w:rPr>
      </w:pPr>
    </w:p>
    <w:p w14:paraId="7F648B75" w14:textId="77777777" w:rsidR="00B37394" w:rsidRDefault="00B37394" w:rsidP="00B37394">
      <w:pPr>
        <w:tabs>
          <w:tab w:val="left" w:pos="-720"/>
          <w:tab w:val="left" w:pos="0"/>
        </w:tabs>
        <w:suppressAutoHyphens/>
        <w:ind w:firstLine="1440"/>
        <w:rPr>
          <w:szCs w:val="20"/>
        </w:rPr>
      </w:pPr>
      <w:r w:rsidRPr="00FA58E8">
        <w:rPr>
          <w:szCs w:val="20"/>
        </w:rPr>
        <w:t xml:space="preserve">2. </w:t>
      </w:r>
      <w:r>
        <w:rPr>
          <w:szCs w:val="20"/>
        </w:rPr>
        <w:tab/>
      </w:r>
      <w:r w:rsidRPr="00FA58E8">
        <w:rPr>
          <w:szCs w:val="20"/>
        </w:rPr>
        <w:t xml:space="preserve">Order PPL to replace the primary Meter for the 600 Scranton Electric </w:t>
      </w:r>
      <w:r>
        <w:rPr>
          <w:szCs w:val="20"/>
        </w:rPr>
        <w:tab/>
      </w:r>
      <w:r>
        <w:rPr>
          <w:szCs w:val="20"/>
        </w:rPr>
        <w:tab/>
      </w:r>
      <w:r>
        <w:rPr>
          <w:szCs w:val="20"/>
        </w:rPr>
        <w:tab/>
      </w:r>
      <w:r w:rsidRPr="00FA58E8">
        <w:rPr>
          <w:szCs w:val="20"/>
        </w:rPr>
        <w:t>Service</w:t>
      </w:r>
      <w:r>
        <w:rPr>
          <w:szCs w:val="20"/>
        </w:rPr>
        <w:t xml:space="preserve"> </w:t>
      </w:r>
      <w:r w:rsidRPr="00FA58E8">
        <w:rPr>
          <w:szCs w:val="20"/>
        </w:rPr>
        <w:t xml:space="preserve">which is inaccurate and at the End of its Service Life with a Smart </w:t>
      </w:r>
      <w:r>
        <w:rPr>
          <w:szCs w:val="20"/>
        </w:rPr>
        <w:tab/>
      </w:r>
      <w:r>
        <w:rPr>
          <w:szCs w:val="20"/>
        </w:rPr>
        <w:tab/>
      </w:r>
      <w:r>
        <w:rPr>
          <w:szCs w:val="20"/>
        </w:rPr>
        <w:tab/>
      </w:r>
      <w:r w:rsidRPr="00FA58E8">
        <w:rPr>
          <w:szCs w:val="20"/>
        </w:rPr>
        <w:t>Meter pursuant</w:t>
      </w:r>
      <w:r>
        <w:rPr>
          <w:szCs w:val="20"/>
        </w:rPr>
        <w:t xml:space="preserve"> </w:t>
      </w:r>
      <w:r w:rsidRPr="00FA58E8">
        <w:rPr>
          <w:szCs w:val="20"/>
        </w:rPr>
        <w:t>to Act 129.</w:t>
      </w:r>
    </w:p>
    <w:p w14:paraId="4F471258" w14:textId="77777777" w:rsidR="00B37394" w:rsidRPr="00FA58E8" w:rsidRDefault="00B37394" w:rsidP="00B37394">
      <w:pPr>
        <w:tabs>
          <w:tab w:val="left" w:pos="-720"/>
          <w:tab w:val="left" w:pos="2070"/>
        </w:tabs>
        <w:suppressAutoHyphens/>
        <w:ind w:firstLine="1440"/>
        <w:rPr>
          <w:szCs w:val="20"/>
        </w:rPr>
      </w:pPr>
    </w:p>
    <w:p w14:paraId="7497AA22" w14:textId="77777777" w:rsidR="00B37394" w:rsidRDefault="00B37394" w:rsidP="00B37394">
      <w:pPr>
        <w:tabs>
          <w:tab w:val="left" w:pos="-720"/>
          <w:tab w:val="left" w:pos="2070"/>
        </w:tabs>
        <w:suppressAutoHyphens/>
        <w:ind w:left="1440"/>
        <w:rPr>
          <w:szCs w:val="20"/>
        </w:rPr>
      </w:pPr>
      <w:r w:rsidRPr="00FA58E8">
        <w:rPr>
          <w:szCs w:val="20"/>
        </w:rPr>
        <w:t xml:space="preserve">3. </w:t>
      </w:r>
      <w:r>
        <w:rPr>
          <w:szCs w:val="20"/>
        </w:rPr>
        <w:tab/>
      </w:r>
      <w:r w:rsidRPr="00FA58E8">
        <w:rPr>
          <w:szCs w:val="20"/>
        </w:rPr>
        <w:t xml:space="preserve">Order PPL to honor the demand of 600 Scranton LLC for installation of </w:t>
      </w:r>
      <w:r>
        <w:rPr>
          <w:szCs w:val="20"/>
        </w:rPr>
        <w:t>s</w:t>
      </w:r>
      <w:r w:rsidRPr="00FA58E8">
        <w:rPr>
          <w:szCs w:val="20"/>
        </w:rPr>
        <w:t>eparate</w:t>
      </w:r>
      <w:r>
        <w:rPr>
          <w:szCs w:val="20"/>
        </w:rPr>
        <w:t xml:space="preserve"> </w:t>
      </w:r>
      <w:r w:rsidRPr="00FA58E8">
        <w:rPr>
          <w:szCs w:val="20"/>
        </w:rPr>
        <w:t>Smart Meters providing service to the remaining two unmetered Tenants (</w:t>
      </w:r>
      <w:proofErr w:type="spellStart"/>
      <w:r w:rsidRPr="00FA58E8">
        <w:rPr>
          <w:szCs w:val="20"/>
        </w:rPr>
        <w:t>Kost</w:t>
      </w:r>
      <w:proofErr w:type="spellEnd"/>
      <w:r w:rsidRPr="00FA58E8">
        <w:rPr>
          <w:szCs w:val="20"/>
        </w:rPr>
        <w:t xml:space="preserve"> Tire,</w:t>
      </w:r>
      <w:r>
        <w:rPr>
          <w:szCs w:val="20"/>
        </w:rPr>
        <w:t xml:space="preserve"> </w:t>
      </w:r>
      <w:r w:rsidRPr="00FA58E8">
        <w:rPr>
          <w:szCs w:val="20"/>
        </w:rPr>
        <w:t>P&amp;R Discount Foods) pursuant to Act 129.</w:t>
      </w:r>
    </w:p>
    <w:p w14:paraId="7966D754" w14:textId="77777777" w:rsidR="00B37394" w:rsidRDefault="00B37394" w:rsidP="00B37394">
      <w:pPr>
        <w:tabs>
          <w:tab w:val="left" w:pos="-720"/>
          <w:tab w:val="left" w:pos="2070"/>
        </w:tabs>
        <w:suppressAutoHyphens/>
        <w:ind w:left="1440"/>
        <w:rPr>
          <w:szCs w:val="20"/>
        </w:rPr>
      </w:pPr>
    </w:p>
    <w:p w14:paraId="5940FB85" w14:textId="77777777" w:rsidR="00B37394" w:rsidRDefault="00B37394" w:rsidP="00B37394">
      <w:pPr>
        <w:tabs>
          <w:tab w:val="left" w:pos="-720"/>
          <w:tab w:val="left" w:pos="2070"/>
        </w:tabs>
        <w:suppressAutoHyphens/>
        <w:ind w:left="1440"/>
        <w:rPr>
          <w:szCs w:val="20"/>
        </w:rPr>
      </w:pPr>
      <w:r w:rsidRPr="00FA58E8">
        <w:rPr>
          <w:szCs w:val="20"/>
        </w:rPr>
        <w:t xml:space="preserve">4. </w:t>
      </w:r>
      <w:r>
        <w:rPr>
          <w:szCs w:val="20"/>
        </w:rPr>
        <w:tab/>
      </w:r>
      <w:bookmarkStart w:id="4" w:name="_Hlk34382376"/>
      <w:r>
        <w:rPr>
          <w:szCs w:val="20"/>
        </w:rPr>
        <w:t>A</w:t>
      </w:r>
      <w:r w:rsidRPr="00FA58E8">
        <w:rPr>
          <w:szCs w:val="20"/>
        </w:rPr>
        <w:t>n appropriate remedy for the</w:t>
      </w:r>
      <w:r>
        <w:rPr>
          <w:szCs w:val="20"/>
        </w:rPr>
        <w:t xml:space="preserve"> </w:t>
      </w:r>
      <w:r w:rsidRPr="00FA58E8">
        <w:rPr>
          <w:szCs w:val="20"/>
        </w:rPr>
        <w:t>unauthorized assignment of Rate LP-4 RTP and violation of the Default Provider</w:t>
      </w:r>
      <w:r>
        <w:rPr>
          <w:szCs w:val="20"/>
        </w:rPr>
        <w:t xml:space="preserve"> </w:t>
      </w:r>
      <w:r w:rsidRPr="00FA58E8">
        <w:rPr>
          <w:szCs w:val="20"/>
        </w:rPr>
        <w:t>Requirements</w:t>
      </w:r>
      <w:r>
        <w:rPr>
          <w:szCs w:val="20"/>
        </w:rPr>
        <w:t xml:space="preserve">, that being </w:t>
      </w:r>
      <w:r w:rsidRPr="00FA58E8">
        <w:rPr>
          <w:szCs w:val="20"/>
        </w:rPr>
        <w:t>a recalculation of the Rate charged to 600 Scranton for the</w:t>
      </w:r>
      <w:r>
        <w:rPr>
          <w:szCs w:val="20"/>
        </w:rPr>
        <w:t xml:space="preserve"> </w:t>
      </w:r>
      <w:r w:rsidRPr="00FA58E8">
        <w:rPr>
          <w:szCs w:val="20"/>
        </w:rPr>
        <w:t>period July 1, 2017 to the present from LP-4 RTP to the PPL Basic Rate LP-4.</w:t>
      </w:r>
    </w:p>
    <w:bookmarkEnd w:id="4"/>
    <w:p w14:paraId="29A8A10B" w14:textId="77777777" w:rsidR="00B37394" w:rsidRDefault="00B37394" w:rsidP="00B37394">
      <w:pPr>
        <w:tabs>
          <w:tab w:val="left" w:pos="-720"/>
          <w:tab w:val="left" w:pos="2070"/>
        </w:tabs>
        <w:suppressAutoHyphens/>
        <w:ind w:left="1440"/>
        <w:rPr>
          <w:szCs w:val="20"/>
        </w:rPr>
      </w:pPr>
    </w:p>
    <w:p w14:paraId="6960717B" w14:textId="77777777" w:rsidR="00B37394" w:rsidRDefault="00B37394" w:rsidP="00B37394">
      <w:pPr>
        <w:tabs>
          <w:tab w:val="left" w:pos="-720"/>
          <w:tab w:val="left" w:pos="2070"/>
        </w:tabs>
        <w:suppressAutoHyphens/>
        <w:ind w:left="1440"/>
        <w:rPr>
          <w:szCs w:val="20"/>
        </w:rPr>
      </w:pPr>
    </w:p>
    <w:p w14:paraId="5679C70D" w14:textId="3A16586A" w:rsidR="00865A5F" w:rsidRDefault="00865A5F" w:rsidP="003B5B89">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considering the scope of this proceeding, it is necessary to bear in mind some of the essential </w:t>
      </w:r>
      <w:r w:rsidR="006920AB">
        <w:rPr>
          <w:rFonts w:ascii="Times New Roman" w:hAnsi="Times New Roman" w:cs="Times New Roman"/>
          <w:sz w:val="24"/>
          <w:szCs w:val="24"/>
        </w:rPr>
        <w:t xml:space="preserve">laws and </w:t>
      </w:r>
      <w:r>
        <w:rPr>
          <w:rFonts w:ascii="Times New Roman" w:hAnsi="Times New Roman" w:cs="Times New Roman"/>
          <w:sz w:val="24"/>
          <w:szCs w:val="24"/>
        </w:rPr>
        <w:t>principles that define the limited authority of the Public Utility Commission.  T</w:t>
      </w:r>
      <w:r w:rsidRPr="00E675D2">
        <w:rPr>
          <w:rFonts w:ascii="Times New Roman" w:hAnsi="Times New Roman" w:cs="Times New Roman"/>
          <w:sz w:val="24"/>
          <w:szCs w:val="24"/>
        </w:rPr>
        <w:t xml:space="preserve">he Commission, as a creation of the General Assembly, has only the powers and authority granted to it by the General Assembly as contained in the Public Utility Code. </w:t>
      </w:r>
      <w:r>
        <w:rPr>
          <w:rFonts w:ascii="Times New Roman" w:hAnsi="Times New Roman" w:cs="Times New Roman"/>
          <w:sz w:val="24"/>
          <w:szCs w:val="24"/>
        </w:rPr>
        <w:t xml:space="preserve"> </w:t>
      </w:r>
      <w:r w:rsidRPr="00E675D2">
        <w:rPr>
          <w:rFonts w:ascii="Times New Roman" w:hAnsi="Times New Roman" w:cs="Times New Roman"/>
          <w:sz w:val="24"/>
          <w:szCs w:val="24"/>
        </w:rPr>
        <w:t xml:space="preserve">Subject matter jurisdiction is a prerequisite to the exercise of power to decide a controversy. </w:t>
      </w:r>
      <w:r>
        <w:rPr>
          <w:rFonts w:ascii="Times New Roman" w:hAnsi="Times New Roman" w:cs="Times New Roman"/>
          <w:sz w:val="24"/>
          <w:szCs w:val="24"/>
        </w:rPr>
        <w:t xml:space="preserve"> </w:t>
      </w:r>
      <w:r w:rsidRPr="00E675D2">
        <w:rPr>
          <w:rFonts w:ascii="Times New Roman" w:hAnsi="Times New Roman" w:cs="Times New Roman"/>
          <w:i/>
          <w:sz w:val="24"/>
          <w:szCs w:val="24"/>
        </w:rPr>
        <w:t>Hughes v. Pennsylvania State Police</w:t>
      </w:r>
      <w:r w:rsidRPr="00E675D2">
        <w:rPr>
          <w:rFonts w:ascii="Times New Roman" w:hAnsi="Times New Roman" w:cs="Times New Roman"/>
          <w:sz w:val="24"/>
          <w:szCs w:val="24"/>
        </w:rPr>
        <w:t xml:space="preserve">, 619 A.2d 390 (Pa. Cmwlth. 1992) </w:t>
      </w:r>
      <w:r w:rsidRPr="00E675D2">
        <w:rPr>
          <w:rFonts w:ascii="Times New Roman" w:hAnsi="Times New Roman" w:cs="Times New Roman"/>
          <w:i/>
          <w:sz w:val="24"/>
          <w:szCs w:val="24"/>
        </w:rPr>
        <w:t>alloc. denied</w:t>
      </w:r>
      <w:r w:rsidRPr="00E675D2">
        <w:rPr>
          <w:rFonts w:ascii="Times New Roman" w:hAnsi="Times New Roman" w:cs="Times New Roman"/>
          <w:sz w:val="24"/>
          <w:szCs w:val="24"/>
        </w:rPr>
        <w:t>, 637 A.2d 293 (Pa. 1993).</w:t>
      </w:r>
    </w:p>
    <w:p w14:paraId="5331951C" w14:textId="303230D5" w:rsidR="003B5B89" w:rsidRDefault="003B5B89" w:rsidP="003B5B89">
      <w:pPr>
        <w:pStyle w:val="NoSpacing"/>
        <w:spacing w:line="360" w:lineRule="auto"/>
        <w:ind w:firstLine="1440"/>
        <w:rPr>
          <w:rFonts w:ascii="Times New Roman" w:hAnsi="Times New Roman" w:cs="Times New Roman"/>
          <w:sz w:val="24"/>
          <w:szCs w:val="24"/>
        </w:rPr>
      </w:pPr>
    </w:p>
    <w:p w14:paraId="3F848F56" w14:textId="77777777" w:rsidR="003B5B89" w:rsidRPr="00EA2C1D" w:rsidRDefault="003B5B89" w:rsidP="003B5B89">
      <w:pPr>
        <w:pStyle w:val="NoSpacing"/>
        <w:spacing w:line="360" w:lineRule="auto"/>
        <w:ind w:firstLine="1440"/>
        <w:rPr>
          <w:rFonts w:ascii="Times New Roman" w:hAnsi="Times New Roman" w:cs="Times New Roman"/>
          <w:sz w:val="24"/>
          <w:szCs w:val="24"/>
        </w:rPr>
      </w:pPr>
      <w:r w:rsidRPr="00EA2C1D">
        <w:rPr>
          <w:rFonts w:ascii="Times New Roman" w:hAnsi="Times New Roman" w:cs="Times New Roman"/>
          <w:sz w:val="24"/>
          <w:szCs w:val="24"/>
        </w:rPr>
        <w:t xml:space="preserve">The statute at 66 Pa. C.S. §1501 governs any allegations of unreasonable or inadequate service.  </w:t>
      </w:r>
      <w:bookmarkStart w:id="5" w:name="_Hlk34662637"/>
      <w:r w:rsidRPr="00EA2C1D">
        <w:rPr>
          <w:rFonts w:ascii="Times New Roman" w:hAnsi="Times New Roman" w:cs="Times New Roman"/>
          <w:sz w:val="24"/>
          <w:szCs w:val="24"/>
        </w:rPr>
        <w:t xml:space="preserve">Pursuant to 66 Pa. C.S. §1501, the Commission has original jurisdiction over the reasonableness and adequacy of public utility service.  </w:t>
      </w:r>
      <w:r w:rsidRPr="00EA2C1D">
        <w:rPr>
          <w:rFonts w:ascii="Times New Roman" w:hAnsi="Times New Roman" w:cs="Times New Roman"/>
          <w:i/>
          <w:iCs/>
          <w:sz w:val="24"/>
          <w:szCs w:val="24"/>
        </w:rPr>
        <w:t>Elkin v. Bell Telephone Co.</w:t>
      </w:r>
      <w:r w:rsidRPr="00EA2C1D">
        <w:rPr>
          <w:rFonts w:ascii="Times New Roman" w:hAnsi="Times New Roman" w:cs="Times New Roman"/>
          <w:sz w:val="24"/>
          <w:szCs w:val="24"/>
        </w:rPr>
        <w:t xml:space="preserve">, 372 A.2d 1203 (Pa. Super. 1977) </w:t>
      </w:r>
      <w:r w:rsidRPr="00EA2C1D">
        <w:rPr>
          <w:rFonts w:ascii="Times New Roman" w:hAnsi="Times New Roman" w:cs="Times New Roman"/>
          <w:i/>
          <w:iCs/>
          <w:sz w:val="24"/>
          <w:szCs w:val="24"/>
        </w:rPr>
        <w:t>aff’d</w:t>
      </w:r>
      <w:r w:rsidRPr="00EA2C1D">
        <w:rPr>
          <w:rFonts w:ascii="Times New Roman" w:hAnsi="Times New Roman" w:cs="Times New Roman"/>
          <w:sz w:val="24"/>
          <w:szCs w:val="24"/>
        </w:rPr>
        <w:t xml:space="preserve"> 420 A.2d 371 (Pa. 1977); </w:t>
      </w:r>
      <w:r w:rsidRPr="00EA2C1D">
        <w:rPr>
          <w:rFonts w:ascii="Times New Roman" w:hAnsi="Times New Roman" w:cs="Times New Roman"/>
          <w:i/>
          <w:iCs/>
          <w:sz w:val="24"/>
          <w:szCs w:val="24"/>
        </w:rPr>
        <w:t>Behrend v. Bell Telephone Co.</w:t>
      </w:r>
      <w:r w:rsidRPr="00EA2C1D">
        <w:rPr>
          <w:rFonts w:ascii="Times New Roman" w:hAnsi="Times New Roman" w:cs="Times New Roman"/>
          <w:sz w:val="24"/>
          <w:szCs w:val="24"/>
        </w:rPr>
        <w:t>, 243 A.2d 346 (Pa. 1968).</w:t>
      </w:r>
      <w:bookmarkEnd w:id="5"/>
      <w:r w:rsidRPr="00EA2C1D">
        <w:rPr>
          <w:rFonts w:ascii="Times New Roman" w:hAnsi="Times New Roman" w:cs="Times New Roman"/>
          <w:sz w:val="24"/>
          <w:szCs w:val="24"/>
        </w:rPr>
        <w:t xml:space="preserve">  As a general proposition, neither the Public Utility Code nor the Commission’s regulations require public utilities to provide constantly flawless service.  The Public Utility Code at 66 Pa. C.S. §1501 does not require perfect service or the best possible service but does require public utilities to provide reasonable and adequate service.  </w:t>
      </w:r>
      <w:r w:rsidRPr="00EA2C1D">
        <w:rPr>
          <w:rFonts w:ascii="Times New Roman" w:hAnsi="Times New Roman" w:cs="Times New Roman"/>
          <w:i/>
          <w:iCs/>
          <w:sz w:val="24"/>
          <w:szCs w:val="24"/>
        </w:rPr>
        <w:t>Analytical Laboratory Services, Inc. v. Metropolitan Edison Co.</w:t>
      </w:r>
      <w:r w:rsidRPr="00EA2C1D">
        <w:rPr>
          <w:rFonts w:ascii="Times New Roman" w:hAnsi="Times New Roman" w:cs="Times New Roman"/>
          <w:sz w:val="24"/>
          <w:szCs w:val="24"/>
        </w:rPr>
        <w:t xml:space="preserve">, Docket No. C-2006608 (Order entered December 21, 2007); </w:t>
      </w:r>
      <w:r w:rsidRPr="00EA2C1D">
        <w:rPr>
          <w:rFonts w:ascii="Times New Roman" w:hAnsi="Times New Roman" w:cs="Times New Roman"/>
          <w:i/>
          <w:iCs/>
          <w:sz w:val="24"/>
          <w:szCs w:val="24"/>
        </w:rPr>
        <w:t>Emerald Art Glass v. Duquesne Light Co.</w:t>
      </w:r>
      <w:r w:rsidRPr="00EA2C1D">
        <w:rPr>
          <w:rFonts w:ascii="Times New Roman" w:hAnsi="Times New Roman" w:cs="Times New Roman"/>
          <w:sz w:val="24"/>
          <w:szCs w:val="24"/>
        </w:rPr>
        <w:t xml:space="preserve">, Docket No. C-00015494 (Order entered June 14, 2002); </w:t>
      </w:r>
      <w:r w:rsidRPr="00EA2C1D">
        <w:rPr>
          <w:rFonts w:ascii="Times New Roman" w:hAnsi="Times New Roman" w:cs="Times New Roman"/>
          <w:i/>
          <w:iCs/>
          <w:sz w:val="24"/>
          <w:szCs w:val="24"/>
        </w:rPr>
        <w:t>Re: Metropolitan Edison Co.</w:t>
      </w:r>
      <w:r w:rsidRPr="00EA2C1D">
        <w:rPr>
          <w:rFonts w:ascii="Times New Roman" w:hAnsi="Times New Roman" w:cs="Times New Roman"/>
          <w:sz w:val="24"/>
          <w:szCs w:val="24"/>
        </w:rPr>
        <w:t>, 80 Pa. PUC 662 (1993).</w:t>
      </w:r>
    </w:p>
    <w:p w14:paraId="1088372B" w14:textId="77777777" w:rsidR="003B5B89" w:rsidRPr="00EA2C1D" w:rsidRDefault="003B5B89" w:rsidP="003B5B89">
      <w:pPr>
        <w:pStyle w:val="NoSpacing"/>
        <w:spacing w:line="360" w:lineRule="auto"/>
        <w:ind w:firstLine="1440"/>
        <w:rPr>
          <w:rFonts w:ascii="Times New Roman" w:hAnsi="Times New Roman" w:cs="Times New Roman"/>
          <w:sz w:val="24"/>
          <w:szCs w:val="24"/>
        </w:rPr>
      </w:pPr>
    </w:p>
    <w:p w14:paraId="6405E128" w14:textId="213E5A0B" w:rsidR="00865A5F" w:rsidRDefault="00865A5F" w:rsidP="00865A5F">
      <w:pPr>
        <w:spacing w:line="360" w:lineRule="auto"/>
        <w:rPr>
          <w:rFonts w:ascii="Times New Roman" w:eastAsiaTheme="minorHAnsi" w:hAnsi="Times New Roman" w:cs="Times New Roman"/>
        </w:rPr>
      </w:pPr>
      <w:r>
        <w:rPr>
          <w:rFonts w:ascii="Times New Roman" w:hAnsi="Times New Roman" w:cs="Times New Roman"/>
        </w:rPr>
        <w:tab/>
      </w:r>
      <w:r>
        <w:rPr>
          <w:rFonts w:ascii="Times New Roman" w:hAnsi="Times New Roman" w:cs="Times New Roman"/>
        </w:rPr>
        <w:tab/>
      </w:r>
      <w:r w:rsidRPr="00865A5F">
        <w:rPr>
          <w:rFonts w:ascii="Times New Roman" w:eastAsiaTheme="minorHAnsi" w:hAnsi="Times New Roman" w:cs="Times New Roman"/>
        </w:rPr>
        <w:t xml:space="preserve">It is well established that the Commission does not have the authority to order a public utility to pay monetary </w:t>
      </w:r>
      <w:r w:rsidRPr="00865A5F">
        <w:rPr>
          <w:rFonts w:ascii="Times New Roman" w:eastAsiaTheme="minorHAnsi" w:hAnsi="Times New Roman" w:cs="Times New Roman"/>
          <w:bCs/>
        </w:rPr>
        <w:t>damages.</w:t>
      </w:r>
      <w:r w:rsidRPr="00865A5F">
        <w:rPr>
          <w:rFonts w:ascii="Times New Roman" w:eastAsiaTheme="minorHAnsi" w:hAnsi="Times New Roman" w:cs="Times New Roman"/>
        </w:rPr>
        <w:t xml:space="preserve"> </w:t>
      </w:r>
      <w:r w:rsidRPr="00865A5F">
        <w:rPr>
          <w:rFonts w:ascii="Times New Roman" w:eastAsiaTheme="minorHAnsi" w:hAnsi="Times New Roman" w:cs="Times New Roman"/>
          <w:iCs/>
        </w:rPr>
        <w:t xml:space="preserve">See </w:t>
      </w:r>
      <w:r w:rsidRPr="00865A5F">
        <w:rPr>
          <w:rFonts w:ascii="Times New Roman" w:eastAsiaTheme="minorHAnsi" w:hAnsi="Times New Roman" w:cs="Times New Roman"/>
          <w:i/>
          <w:iCs/>
        </w:rPr>
        <w:t>Byer v. Peoples Natural Gas Co.</w:t>
      </w:r>
      <w:r w:rsidRPr="00865A5F">
        <w:rPr>
          <w:rFonts w:ascii="Times New Roman" w:eastAsiaTheme="minorHAnsi" w:hAnsi="Times New Roman" w:cs="Times New Roman"/>
        </w:rPr>
        <w:t xml:space="preserve">, 380 A.2d 383 (Pa. Super. 1977) (holding that the Commission does not have the authority to award </w:t>
      </w:r>
      <w:r w:rsidRPr="00865A5F">
        <w:rPr>
          <w:rFonts w:ascii="Times New Roman" w:eastAsiaTheme="minorHAnsi" w:hAnsi="Times New Roman" w:cs="Times New Roman"/>
          <w:bCs/>
        </w:rPr>
        <w:t>damages)</w:t>
      </w:r>
      <w:r w:rsidRPr="00865A5F">
        <w:rPr>
          <w:rFonts w:ascii="Times New Roman" w:eastAsiaTheme="minorHAnsi" w:hAnsi="Times New Roman" w:cs="Times New Roman"/>
        </w:rPr>
        <w:t xml:space="preserve">; </w:t>
      </w:r>
      <w:r w:rsidRPr="00865A5F">
        <w:rPr>
          <w:rFonts w:ascii="Times New Roman" w:eastAsiaTheme="minorHAnsi" w:hAnsi="Times New Roman" w:cs="Times New Roman"/>
          <w:i/>
          <w:iCs/>
        </w:rPr>
        <w:t>Feingold v. Bell of Pennsylvania</w:t>
      </w:r>
      <w:r w:rsidRPr="00865A5F">
        <w:rPr>
          <w:rFonts w:ascii="Times New Roman" w:eastAsiaTheme="minorHAnsi" w:hAnsi="Times New Roman" w:cs="Times New Roman"/>
        </w:rPr>
        <w:t xml:space="preserve">, 477 Pa. 1, 383 A.2d 791 (1977) (holding that the Commission does not have the authority to award </w:t>
      </w:r>
      <w:r w:rsidRPr="00865A5F">
        <w:rPr>
          <w:rFonts w:ascii="Times New Roman" w:eastAsiaTheme="minorHAnsi" w:hAnsi="Times New Roman" w:cs="Times New Roman"/>
          <w:bCs/>
        </w:rPr>
        <w:t>damages)</w:t>
      </w:r>
      <w:r w:rsidRPr="00865A5F">
        <w:rPr>
          <w:rFonts w:ascii="Times New Roman" w:eastAsiaTheme="minorHAnsi" w:hAnsi="Times New Roman" w:cs="Times New Roman"/>
        </w:rPr>
        <w:t xml:space="preserve">, </w:t>
      </w:r>
      <w:r w:rsidRPr="00865A5F">
        <w:rPr>
          <w:rFonts w:ascii="Times New Roman" w:eastAsiaTheme="minorHAnsi" w:hAnsi="Times New Roman" w:cs="Times New Roman"/>
          <w:i/>
          <w:iCs/>
        </w:rPr>
        <w:t>DeFrancesco v. Western Pennsylvania Water Company</w:t>
      </w:r>
      <w:r w:rsidRPr="00865A5F">
        <w:rPr>
          <w:rFonts w:ascii="Times New Roman" w:eastAsiaTheme="minorHAnsi" w:hAnsi="Times New Roman" w:cs="Times New Roman"/>
        </w:rPr>
        <w:t xml:space="preserve">, 499 Pa. 374, 453 A.2d 595 (1982); </w:t>
      </w:r>
      <w:r w:rsidRPr="00865A5F">
        <w:rPr>
          <w:rFonts w:ascii="Times New Roman" w:eastAsiaTheme="minorHAnsi" w:hAnsi="Times New Roman" w:cs="Times New Roman"/>
          <w:i/>
          <w:iCs/>
        </w:rPr>
        <w:t>Elkin v. Bell of Pa.</w:t>
      </w:r>
      <w:r w:rsidRPr="00865A5F">
        <w:rPr>
          <w:rFonts w:ascii="Times New Roman" w:eastAsiaTheme="minorHAnsi" w:hAnsi="Times New Roman" w:cs="Times New Roman"/>
        </w:rPr>
        <w:t xml:space="preserve">, 491 Pa. 123, 420 A.2d 371 (1980).  While a Commission Administrative Law Judge may impose a civil penalty on a utility if warranted, those funds will go to the state General Fund, not to </w:t>
      </w:r>
      <w:r>
        <w:rPr>
          <w:rFonts w:ascii="Times New Roman" w:eastAsiaTheme="minorHAnsi" w:hAnsi="Times New Roman" w:cs="Times New Roman"/>
        </w:rPr>
        <w:t xml:space="preserve">a </w:t>
      </w:r>
      <w:r w:rsidRPr="00865A5F">
        <w:rPr>
          <w:rFonts w:ascii="Times New Roman" w:eastAsiaTheme="minorHAnsi" w:hAnsi="Times New Roman" w:cs="Times New Roman"/>
        </w:rPr>
        <w:t>Complainant.</w:t>
      </w:r>
    </w:p>
    <w:p w14:paraId="7011240C" w14:textId="5CA0C835" w:rsidR="00865A5F" w:rsidRDefault="00865A5F" w:rsidP="00865A5F">
      <w:pPr>
        <w:spacing w:line="360" w:lineRule="auto"/>
        <w:rPr>
          <w:rFonts w:ascii="Times New Roman" w:eastAsiaTheme="minorHAnsi" w:hAnsi="Times New Roman" w:cs="Times New Roman"/>
        </w:rPr>
      </w:pPr>
    </w:p>
    <w:p w14:paraId="7C4719E5" w14:textId="4B52C469" w:rsidR="00865A5F" w:rsidRDefault="00865A5F" w:rsidP="00865A5F">
      <w:pPr>
        <w:tabs>
          <w:tab w:val="left" w:pos="-720"/>
          <w:tab w:val="left" w:pos="0"/>
        </w:tabs>
        <w:suppressAutoHyphens/>
        <w:spacing w:line="360" w:lineRule="auto"/>
        <w:rPr>
          <w:szCs w:val="20"/>
        </w:rPr>
      </w:pPr>
      <w:r>
        <w:rPr>
          <w:rFonts w:ascii="Times New Roman" w:eastAsiaTheme="minorHAnsi" w:hAnsi="Times New Roman" w:cs="Times New Roman"/>
        </w:rPr>
        <w:tab/>
      </w:r>
      <w:r>
        <w:rPr>
          <w:rFonts w:ascii="Times New Roman" w:eastAsiaTheme="minorHAnsi" w:hAnsi="Times New Roman" w:cs="Times New Roman"/>
        </w:rPr>
        <w:tab/>
      </w:r>
      <w:r>
        <w:rPr>
          <w:szCs w:val="20"/>
        </w:rPr>
        <w:t>“</w:t>
      </w:r>
      <w:r w:rsidRPr="004F7258">
        <w:rPr>
          <w:szCs w:val="20"/>
        </w:rPr>
        <w:t xml:space="preserve">The business and property of a public utility company are subject to reasonable regulation in the public interest but, subject to such regulation, the company may manage its own affairs to the fullest extent. </w:t>
      </w:r>
      <w:r>
        <w:rPr>
          <w:szCs w:val="20"/>
        </w:rPr>
        <w:t xml:space="preserve"> A utility,  ‘ . . . </w:t>
      </w:r>
      <w:r w:rsidRPr="004F7258">
        <w:rPr>
          <w:szCs w:val="20"/>
        </w:rPr>
        <w:t xml:space="preserve">manages its own affairs to the fullest extent consistent with the protection of the public's interest, and only as to such matters is the commission authorized to intervene, and then only for the special purposes mentioned in the act. The Public Utility Commission is not a super board of directors for the public utility companies of the State and it has no right of management of them. </w:t>
      </w:r>
      <w:r>
        <w:rPr>
          <w:szCs w:val="20"/>
        </w:rPr>
        <w:t xml:space="preserve"> </w:t>
      </w:r>
      <w:r w:rsidRPr="004F7258">
        <w:rPr>
          <w:szCs w:val="20"/>
        </w:rPr>
        <w:t>Its sole power is to see that in the matter of rates, service and facilities, their treatment of the public is fair</w:t>
      </w:r>
      <w:r>
        <w:rPr>
          <w:szCs w:val="20"/>
        </w:rPr>
        <w:t xml:space="preserve">.’” </w:t>
      </w:r>
      <w:r w:rsidRPr="004F7258">
        <w:rPr>
          <w:szCs w:val="20"/>
        </w:rPr>
        <w:t xml:space="preserve"> </w:t>
      </w:r>
      <w:r w:rsidRPr="0077689A">
        <w:rPr>
          <w:i/>
          <w:iCs/>
          <w:szCs w:val="20"/>
        </w:rPr>
        <w:t>Pennsylvania Tele. Corp.</w:t>
      </w:r>
      <w:r>
        <w:rPr>
          <w:i/>
          <w:iCs/>
          <w:szCs w:val="20"/>
        </w:rPr>
        <w:t xml:space="preserve"> </w:t>
      </w:r>
      <w:r w:rsidRPr="0077689A">
        <w:rPr>
          <w:i/>
          <w:iCs/>
          <w:szCs w:val="20"/>
        </w:rPr>
        <w:t>v.</w:t>
      </w:r>
      <w:r>
        <w:rPr>
          <w:i/>
          <w:iCs/>
          <w:szCs w:val="20"/>
        </w:rPr>
        <w:t xml:space="preserve"> </w:t>
      </w:r>
      <w:r w:rsidRPr="0077689A">
        <w:rPr>
          <w:i/>
          <w:iCs/>
          <w:szCs w:val="20"/>
        </w:rPr>
        <w:t>Pa. P.U.C.</w:t>
      </w:r>
      <w:r>
        <w:rPr>
          <w:szCs w:val="20"/>
        </w:rPr>
        <w:t xml:space="preserve">, </w:t>
      </w:r>
      <w:r w:rsidRPr="004F7258">
        <w:rPr>
          <w:szCs w:val="20"/>
        </w:rPr>
        <w:t>153 Pa. Super. 316 (Pa. Super. Ct. 1943)</w:t>
      </w:r>
      <w:r>
        <w:rPr>
          <w:szCs w:val="20"/>
        </w:rPr>
        <w:t xml:space="preserve">, citing </w:t>
      </w:r>
      <w:r w:rsidRPr="004F7258">
        <w:rPr>
          <w:i/>
          <w:iCs/>
          <w:szCs w:val="20"/>
        </w:rPr>
        <w:t>Bell Tel. Co. of Pa. v. Driscoll</w:t>
      </w:r>
      <w:r w:rsidRPr="004F7258">
        <w:rPr>
          <w:szCs w:val="20"/>
        </w:rPr>
        <w:t>, 343 Pa. 109, 21 A.2d 912</w:t>
      </w:r>
      <w:r>
        <w:rPr>
          <w:szCs w:val="20"/>
        </w:rPr>
        <w:t xml:space="preserve"> (1941).</w:t>
      </w:r>
    </w:p>
    <w:p w14:paraId="1F2D902B" w14:textId="72D14CF6" w:rsidR="00865A5F" w:rsidRDefault="00865A5F" w:rsidP="00865A5F">
      <w:pPr>
        <w:spacing w:line="360" w:lineRule="auto"/>
        <w:rPr>
          <w:rFonts w:ascii="Times New Roman" w:eastAsiaTheme="minorHAnsi" w:hAnsi="Times New Roman" w:cs="Times New Roman"/>
        </w:rPr>
      </w:pPr>
    </w:p>
    <w:p w14:paraId="690003DC" w14:textId="77777777" w:rsidR="00865A5F" w:rsidRPr="00865A5F" w:rsidRDefault="00865A5F" w:rsidP="00865A5F">
      <w:pPr>
        <w:autoSpaceDE/>
        <w:autoSpaceDN/>
        <w:spacing w:line="360" w:lineRule="auto"/>
        <w:ind w:firstLine="1440"/>
        <w:rPr>
          <w:rFonts w:ascii="Times New Roman" w:hAnsi="Times New Roman" w:cs="Times New Roman"/>
        </w:rPr>
      </w:pPr>
      <w:r w:rsidRPr="00865A5F">
        <w:rPr>
          <w:rFonts w:ascii="Times New Roman" w:hAnsi="Times New Roman" w:cs="Times New Roman"/>
          <w:bCs/>
        </w:rPr>
        <w:t>A utility tariff has the force</w:t>
      </w:r>
      <w:r w:rsidRPr="00865A5F">
        <w:rPr>
          <w:rFonts w:ascii="Times New Roman" w:hAnsi="Times New Roman" w:cs="Times New Roman"/>
        </w:rPr>
        <w:t xml:space="preserve"> and effect of </w:t>
      </w:r>
      <w:r w:rsidRPr="00865A5F">
        <w:rPr>
          <w:rFonts w:ascii="Times New Roman" w:hAnsi="Times New Roman" w:cs="Times New Roman"/>
          <w:bCs/>
        </w:rPr>
        <w:t>law</w:t>
      </w:r>
      <w:r w:rsidRPr="00865A5F">
        <w:rPr>
          <w:rFonts w:ascii="Times New Roman" w:hAnsi="Times New Roman" w:cs="Times New Roman"/>
        </w:rPr>
        <w:t xml:space="preserve"> in Pennsylvania, and is legally binding upon the utility, its customers and the public. 66 Pa. C.S. § 1303; </w:t>
      </w:r>
      <w:r w:rsidRPr="00865A5F">
        <w:rPr>
          <w:rFonts w:ascii="Times New Roman" w:hAnsi="Times New Roman" w:cs="Times New Roman"/>
          <w:i/>
        </w:rPr>
        <w:t>DiSanto v. Dauphin Consolidated Water Supply Company</w:t>
      </w:r>
      <w:r w:rsidRPr="00865A5F">
        <w:rPr>
          <w:rFonts w:ascii="Times New Roman" w:hAnsi="Times New Roman" w:cs="Times New Roman"/>
        </w:rPr>
        <w:t xml:space="preserve">, 436 A.2d 197 (Pa. Super. 1981); </w:t>
      </w:r>
      <w:r w:rsidRPr="00865A5F">
        <w:rPr>
          <w:rFonts w:ascii="Times New Roman" w:hAnsi="Times New Roman" w:cs="Times New Roman"/>
          <w:i/>
        </w:rPr>
        <w:t>Brockway Glass Co. v. Pa. Pub. Util. Comm’n.</w:t>
      </w:r>
      <w:r w:rsidRPr="00865A5F">
        <w:rPr>
          <w:rFonts w:ascii="Times New Roman" w:hAnsi="Times New Roman" w:cs="Times New Roman"/>
        </w:rPr>
        <w:t>, 437 A.2d 1067 (Pa. Cmwlth 1981).</w:t>
      </w:r>
    </w:p>
    <w:p w14:paraId="40A102B0" w14:textId="77777777" w:rsidR="00865A5F" w:rsidRPr="00865A5F" w:rsidRDefault="00865A5F" w:rsidP="00865A5F">
      <w:pPr>
        <w:autoSpaceDE/>
        <w:autoSpaceDN/>
        <w:rPr>
          <w:rFonts w:asciiTheme="minorHAnsi" w:eastAsiaTheme="minorHAnsi" w:hAnsiTheme="minorHAnsi" w:cstheme="minorBidi"/>
          <w:sz w:val="22"/>
          <w:szCs w:val="22"/>
        </w:rPr>
      </w:pPr>
    </w:p>
    <w:p w14:paraId="51D8CAD5" w14:textId="7A38FB00" w:rsidR="003B5B89" w:rsidRDefault="00865A5F" w:rsidP="00865A5F">
      <w:pPr>
        <w:spacing w:line="360" w:lineRule="auto"/>
        <w:rPr>
          <w:rFonts w:ascii="Times New Roman" w:eastAsiaTheme="minorHAnsi" w:hAnsi="Times New Roman" w:cs="Times New Roman"/>
        </w:rPr>
      </w:pPr>
      <w:r>
        <w:rPr>
          <w:rFonts w:ascii="Times New Roman" w:eastAsiaTheme="minorHAnsi" w:hAnsi="Times New Roman" w:cs="Times New Roman"/>
        </w:rPr>
        <w:tab/>
      </w:r>
      <w:r>
        <w:rPr>
          <w:rFonts w:ascii="Times New Roman" w:eastAsiaTheme="minorHAnsi" w:hAnsi="Times New Roman" w:cs="Times New Roman"/>
        </w:rPr>
        <w:tab/>
        <w:t xml:space="preserve">With these principles in mind, </w:t>
      </w:r>
      <w:r w:rsidR="003B5B89">
        <w:rPr>
          <w:rFonts w:ascii="Times New Roman" w:eastAsiaTheme="minorHAnsi" w:hAnsi="Times New Roman" w:cs="Times New Roman"/>
        </w:rPr>
        <w:t>t</w:t>
      </w:r>
      <w:r w:rsidR="00764829">
        <w:rPr>
          <w:rFonts w:ascii="Times New Roman" w:eastAsiaTheme="minorHAnsi" w:hAnsi="Times New Roman" w:cs="Times New Roman"/>
        </w:rPr>
        <w:t xml:space="preserve">he Commission does not have the authority to order PPL to perform an energy audit of a specific customer’s or customers’ premises and usage; however, the Commission does have the authority to consider </w:t>
      </w:r>
      <w:r w:rsidR="00B95093">
        <w:rPr>
          <w:rFonts w:ascii="Times New Roman" w:eastAsiaTheme="minorHAnsi" w:hAnsi="Times New Roman" w:cs="Times New Roman"/>
        </w:rPr>
        <w:t xml:space="preserve">any alleged violation by a utility of its tariff.  </w:t>
      </w:r>
      <w:r w:rsidR="003B5B89">
        <w:rPr>
          <w:rFonts w:ascii="Times New Roman" w:eastAsiaTheme="minorHAnsi" w:hAnsi="Times New Roman" w:cs="Times New Roman"/>
        </w:rPr>
        <w:t>This is not an implication that such a violation has occurred.</w:t>
      </w:r>
    </w:p>
    <w:p w14:paraId="26EC55A3" w14:textId="77777777" w:rsidR="003B5B89" w:rsidRDefault="003B5B89" w:rsidP="00865A5F">
      <w:pPr>
        <w:spacing w:line="360" w:lineRule="auto"/>
        <w:rPr>
          <w:rFonts w:ascii="Times New Roman" w:eastAsiaTheme="minorHAnsi" w:hAnsi="Times New Roman" w:cs="Times New Roman"/>
        </w:rPr>
      </w:pPr>
    </w:p>
    <w:p w14:paraId="58D31CB4" w14:textId="7A830274" w:rsidR="00B13117" w:rsidRDefault="003B5B89" w:rsidP="00B13117">
      <w:pPr>
        <w:spacing w:line="360" w:lineRule="auto"/>
        <w:ind w:firstLine="1440"/>
        <w:rPr>
          <w:rFonts w:ascii="Times New Roman" w:hAnsi="Times New Roman" w:cs="Times New Roman"/>
        </w:rPr>
      </w:pPr>
      <w:bookmarkStart w:id="6" w:name="_Hlk34662385"/>
      <w:r>
        <w:rPr>
          <w:rFonts w:ascii="Times New Roman" w:eastAsiaTheme="minorHAnsi" w:hAnsi="Times New Roman" w:cs="Times New Roman"/>
        </w:rPr>
        <w:t xml:space="preserve">The Commission does not have the authority to order a utility to perform meter replacement from analog to “smart meters,” outside of the </w:t>
      </w:r>
      <w:r w:rsidR="002F7554">
        <w:rPr>
          <w:rFonts w:ascii="Times New Roman" w:eastAsiaTheme="minorHAnsi" w:hAnsi="Times New Roman" w:cs="Times New Roman"/>
        </w:rPr>
        <w:t xml:space="preserve">provisions </w:t>
      </w:r>
      <w:r>
        <w:rPr>
          <w:rFonts w:ascii="Times New Roman" w:eastAsiaTheme="minorHAnsi" w:hAnsi="Times New Roman" w:cs="Times New Roman"/>
        </w:rPr>
        <w:t xml:space="preserve">of </w:t>
      </w:r>
      <w:r w:rsidR="00B13117">
        <w:rPr>
          <w:rFonts w:ascii="Times New Roman" w:eastAsiaTheme="minorHAnsi" w:hAnsi="Times New Roman" w:cs="Times New Roman"/>
        </w:rPr>
        <w:t xml:space="preserve">Act 129 </w:t>
      </w:r>
      <w:r w:rsidR="00B13117" w:rsidRPr="002F7554">
        <w:rPr>
          <w:rFonts w:ascii="Times New Roman" w:eastAsiaTheme="minorHAnsi" w:hAnsi="Times New Roman" w:cs="Times New Roman"/>
          <w:i/>
          <w:iCs/>
        </w:rPr>
        <w:t>and</w:t>
      </w:r>
      <w:r w:rsidR="00B13117">
        <w:rPr>
          <w:rFonts w:ascii="Times New Roman" w:eastAsiaTheme="minorHAnsi" w:hAnsi="Times New Roman" w:cs="Times New Roman"/>
        </w:rPr>
        <w:t xml:space="preserve"> </w:t>
      </w:r>
      <w:r>
        <w:rPr>
          <w:rFonts w:ascii="Times New Roman" w:eastAsiaTheme="minorHAnsi" w:hAnsi="Times New Roman" w:cs="Times New Roman"/>
        </w:rPr>
        <w:t>the utilit</w:t>
      </w:r>
      <w:r w:rsidR="002A400F">
        <w:rPr>
          <w:rFonts w:ascii="Times New Roman" w:eastAsiaTheme="minorHAnsi" w:hAnsi="Times New Roman" w:cs="Times New Roman"/>
        </w:rPr>
        <w:t>y’s</w:t>
      </w:r>
      <w:r>
        <w:rPr>
          <w:rFonts w:ascii="Times New Roman" w:eastAsiaTheme="minorHAnsi" w:hAnsi="Times New Roman" w:cs="Times New Roman"/>
        </w:rPr>
        <w:t xml:space="preserve"> </w:t>
      </w:r>
      <w:r w:rsidR="002F7554">
        <w:rPr>
          <w:rFonts w:ascii="Times New Roman" w:eastAsiaTheme="minorHAnsi" w:hAnsi="Times New Roman" w:cs="Times New Roman"/>
        </w:rPr>
        <w:t>Commission-</w:t>
      </w:r>
      <w:r>
        <w:rPr>
          <w:rFonts w:ascii="Times New Roman" w:eastAsiaTheme="minorHAnsi" w:hAnsi="Times New Roman" w:cs="Times New Roman"/>
        </w:rPr>
        <w:t>approved Act 129 compliance plan.</w:t>
      </w:r>
      <w:r w:rsidR="00B13117">
        <w:rPr>
          <w:rFonts w:ascii="Times New Roman" w:eastAsiaTheme="minorHAnsi" w:hAnsi="Times New Roman" w:cs="Times New Roman"/>
        </w:rPr>
        <w:t xml:space="preserve">  </w:t>
      </w:r>
      <w:bookmarkEnd w:id="6"/>
      <w:r w:rsidR="00B13117">
        <w:rPr>
          <w:rFonts w:ascii="Times New Roman" w:hAnsi="Times New Roman" w:cs="Times New Roman"/>
        </w:rPr>
        <w:t>By way of background, o</w:t>
      </w:r>
      <w:r w:rsidR="00B13117" w:rsidRPr="00006960">
        <w:rPr>
          <w:rFonts w:ascii="Times New Roman" w:hAnsi="Times New Roman" w:cs="Times New Roman"/>
        </w:rPr>
        <w:t>n Oct</w:t>
      </w:r>
      <w:r w:rsidR="00B13117">
        <w:rPr>
          <w:rFonts w:ascii="Times New Roman" w:hAnsi="Times New Roman" w:cs="Times New Roman"/>
        </w:rPr>
        <w:t>ober</w:t>
      </w:r>
      <w:r w:rsidR="00B13117" w:rsidRPr="00006960">
        <w:rPr>
          <w:rFonts w:ascii="Times New Roman" w:hAnsi="Times New Roman" w:cs="Times New Roman"/>
        </w:rPr>
        <w:t xml:space="preserve"> 15, 2008, Governor </w:t>
      </w:r>
      <w:r w:rsidR="00B13117">
        <w:rPr>
          <w:rFonts w:ascii="Times New Roman" w:hAnsi="Times New Roman" w:cs="Times New Roman"/>
        </w:rPr>
        <w:t xml:space="preserve">Edward </w:t>
      </w:r>
      <w:r w:rsidR="00B13117" w:rsidRPr="00006960">
        <w:rPr>
          <w:rFonts w:ascii="Times New Roman" w:hAnsi="Times New Roman" w:cs="Times New Roman"/>
        </w:rPr>
        <w:t>Rendell signed H</w:t>
      </w:r>
      <w:r w:rsidR="00B13117">
        <w:rPr>
          <w:rFonts w:ascii="Times New Roman" w:hAnsi="Times New Roman" w:cs="Times New Roman"/>
        </w:rPr>
        <w:t xml:space="preserve">ouse </w:t>
      </w:r>
      <w:r w:rsidR="00B13117" w:rsidRPr="00006960">
        <w:rPr>
          <w:rFonts w:ascii="Times New Roman" w:hAnsi="Times New Roman" w:cs="Times New Roman"/>
        </w:rPr>
        <w:t>B</w:t>
      </w:r>
      <w:r w:rsidR="00B13117">
        <w:rPr>
          <w:rFonts w:ascii="Times New Roman" w:hAnsi="Times New Roman" w:cs="Times New Roman"/>
        </w:rPr>
        <w:t>ill</w:t>
      </w:r>
      <w:r w:rsidR="00B13117" w:rsidRPr="00006960">
        <w:rPr>
          <w:rFonts w:ascii="Times New Roman" w:hAnsi="Times New Roman" w:cs="Times New Roman"/>
        </w:rPr>
        <w:t xml:space="preserve"> 2200 into law as Act 129 of 2008, with an effective date of Nov</w:t>
      </w:r>
      <w:r w:rsidR="00B13117">
        <w:rPr>
          <w:rFonts w:ascii="Times New Roman" w:hAnsi="Times New Roman" w:cs="Times New Roman"/>
        </w:rPr>
        <w:t>ember</w:t>
      </w:r>
      <w:r w:rsidR="00B13117" w:rsidRPr="00006960">
        <w:rPr>
          <w:rFonts w:ascii="Times New Roman" w:hAnsi="Times New Roman" w:cs="Times New Roman"/>
        </w:rPr>
        <w:t xml:space="preserve"> 14, 2008. </w:t>
      </w:r>
      <w:r w:rsidR="00B13117">
        <w:rPr>
          <w:rFonts w:ascii="Times New Roman" w:hAnsi="Times New Roman" w:cs="Times New Roman"/>
        </w:rPr>
        <w:t xml:space="preserve"> This was codified as part of </w:t>
      </w:r>
      <w:r w:rsidR="00B13117" w:rsidRPr="006F4C3C">
        <w:rPr>
          <w:rFonts w:ascii="Times New Roman" w:hAnsi="Times New Roman" w:cs="Times New Roman"/>
        </w:rPr>
        <w:t>66 Pa. C.S. §</w:t>
      </w:r>
      <w:r w:rsidR="00B13117">
        <w:rPr>
          <w:rFonts w:ascii="Times New Roman" w:hAnsi="Times New Roman" w:cs="Times New Roman"/>
        </w:rPr>
        <w:t xml:space="preserve"> </w:t>
      </w:r>
      <w:r w:rsidR="00B13117" w:rsidRPr="006F4C3C">
        <w:rPr>
          <w:rFonts w:ascii="Times New Roman" w:hAnsi="Times New Roman" w:cs="Times New Roman"/>
        </w:rPr>
        <w:t>2807</w:t>
      </w:r>
      <w:r w:rsidR="00B13117">
        <w:rPr>
          <w:rFonts w:ascii="Times New Roman" w:hAnsi="Times New Roman" w:cs="Times New Roman"/>
        </w:rPr>
        <w:t>.</w:t>
      </w:r>
      <w:r w:rsidR="00B13117" w:rsidRPr="006F4C3C">
        <w:rPr>
          <w:rFonts w:ascii="Times New Roman" w:hAnsi="Times New Roman" w:cs="Times New Roman"/>
        </w:rPr>
        <w:t xml:space="preserve"> </w:t>
      </w:r>
      <w:r w:rsidR="00B13117">
        <w:rPr>
          <w:rFonts w:ascii="Times New Roman" w:hAnsi="Times New Roman" w:cs="Times New Roman"/>
        </w:rPr>
        <w:t xml:space="preserve"> </w:t>
      </w:r>
      <w:r w:rsidR="00B13117" w:rsidRPr="00006960">
        <w:rPr>
          <w:rFonts w:ascii="Times New Roman" w:hAnsi="Times New Roman" w:cs="Times New Roman"/>
        </w:rPr>
        <w:t>The Act expand</w:t>
      </w:r>
      <w:r w:rsidR="00B13117">
        <w:rPr>
          <w:rFonts w:ascii="Times New Roman" w:hAnsi="Times New Roman" w:cs="Times New Roman"/>
        </w:rPr>
        <w:t>ed</w:t>
      </w:r>
      <w:r w:rsidR="00B13117" w:rsidRPr="00006960">
        <w:rPr>
          <w:rFonts w:ascii="Times New Roman" w:hAnsi="Times New Roman" w:cs="Times New Roman"/>
        </w:rPr>
        <w:t xml:space="preserve"> the Commission’s </w:t>
      </w:r>
      <w:r w:rsidR="00B13117">
        <w:rPr>
          <w:rFonts w:ascii="Times New Roman" w:hAnsi="Times New Roman" w:cs="Times New Roman"/>
        </w:rPr>
        <w:t xml:space="preserve">energy conservation </w:t>
      </w:r>
      <w:r w:rsidR="00B13117" w:rsidRPr="00006960">
        <w:rPr>
          <w:rFonts w:ascii="Times New Roman" w:hAnsi="Times New Roman" w:cs="Times New Roman"/>
        </w:rPr>
        <w:t>oversight responsibilities and impose</w:t>
      </w:r>
      <w:r w:rsidR="00B13117">
        <w:rPr>
          <w:rFonts w:ascii="Times New Roman" w:hAnsi="Times New Roman" w:cs="Times New Roman"/>
        </w:rPr>
        <w:t>d</w:t>
      </w:r>
      <w:r w:rsidR="00B13117" w:rsidRPr="00006960">
        <w:rPr>
          <w:rFonts w:ascii="Times New Roman" w:hAnsi="Times New Roman" w:cs="Times New Roman"/>
        </w:rPr>
        <w:t xml:space="preserve"> new requirements on electric distribution companies (EDCs), with the overall goal of reducing energy consumption and demand.</w:t>
      </w:r>
      <w:r w:rsidR="00B13117" w:rsidRPr="00D83740">
        <w:rPr>
          <w:rFonts w:ascii="Times New Roman" w:hAnsi="Times New Roman" w:cs="Times New Roman"/>
        </w:rPr>
        <w:t xml:space="preserve">  </w:t>
      </w:r>
      <w:r w:rsidR="00B13117">
        <w:rPr>
          <w:rFonts w:ascii="Times New Roman" w:hAnsi="Times New Roman" w:cs="Times New Roman"/>
        </w:rPr>
        <w:t xml:space="preserve"> One of those new requirements was for the deployment of smart meters</w:t>
      </w:r>
      <w:bookmarkStart w:id="7" w:name="_Hlk34662458"/>
      <w:r w:rsidR="00B13117">
        <w:rPr>
          <w:rFonts w:ascii="Times New Roman" w:hAnsi="Times New Roman" w:cs="Times New Roman"/>
        </w:rPr>
        <w:t xml:space="preserve">.  </w:t>
      </w:r>
      <w:bookmarkStart w:id="8" w:name="_Hlk24011086"/>
      <w:r w:rsidR="00B13117">
        <w:rPr>
          <w:rFonts w:ascii="Times New Roman" w:hAnsi="Times New Roman" w:cs="Times New Roman"/>
        </w:rPr>
        <w:t xml:space="preserve">66 Pa. C.S. §2807(f)(2) </w:t>
      </w:r>
      <w:bookmarkEnd w:id="7"/>
      <w:bookmarkEnd w:id="8"/>
      <w:r w:rsidR="00B13117">
        <w:rPr>
          <w:rFonts w:ascii="Times New Roman" w:hAnsi="Times New Roman" w:cs="Times New Roman"/>
        </w:rPr>
        <w:t>states:</w:t>
      </w:r>
    </w:p>
    <w:p w14:paraId="360116AF" w14:textId="77777777" w:rsidR="00B13117" w:rsidRDefault="00B13117" w:rsidP="00B13117">
      <w:pPr>
        <w:spacing w:line="360" w:lineRule="auto"/>
        <w:ind w:firstLine="1440"/>
        <w:rPr>
          <w:rFonts w:ascii="Times New Roman" w:hAnsi="Times New Roman" w:cs="Times New Roman"/>
        </w:rPr>
      </w:pPr>
    </w:p>
    <w:p w14:paraId="62D003A0" w14:textId="77777777" w:rsidR="00B13117" w:rsidRDefault="00B13117" w:rsidP="00B13117">
      <w:pPr>
        <w:adjustRightInd w:val="0"/>
        <w:ind w:left="1440"/>
        <w:rPr>
          <w:rFonts w:ascii="Times New Roman" w:hAnsi="Times New Roman" w:cs="Times New Roman"/>
        </w:rPr>
      </w:pPr>
      <w:r w:rsidRPr="00817E1A">
        <w:rPr>
          <w:rFonts w:ascii="Times New Roman" w:hAnsi="Times New Roman" w:cs="Times New Roman"/>
        </w:rPr>
        <w:t xml:space="preserve">Electric distribution companies </w:t>
      </w:r>
      <w:r w:rsidRPr="00B13117">
        <w:rPr>
          <w:rFonts w:ascii="Times New Roman" w:hAnsi="Times New Roman" w:cs="Times New Roman"/>
        </w:rPr>
        <w:t>shall</w:t>
      </w:r>
      <w:r w:rsidRPr="00817E1A">
        <w:rPr>
          <w:rFonts w:ascii="Times New Roman" w:hAnsi="Times New Roman" w:cs="Times New Roman"/>
        </w:rPr>
        <w:t xml:space="preserve"> furnish smart</w:t>
      </w:r>
      <w:r>
        <w:rPr>
          <w:rFonts w:ascii="Times New Roman" w:hAnsi="Times New Roman" w:cs="Times New Roman"/>
        </w:rPr>
        <w:t xml:space="preserve"> </w:t>
      </w:r>
      <w:r w:rsidRPr="00817E1A">
        <w:rPr>
          <w:rFonts w:ascii="Times New Roman" w:hAnsi="Times New Roman" w:cs="Times New Roman"/>
        </w:rPr>
        <w:t>meter technology</w:t>
      </w:r>
    </w:p>
    <w:p w14:paraId="6127F8F9" w14:textId="77777777" w:rsidR="00B13117" w:rsidRDefault="00B13117" w:rsidP="00B13117">
      <w:pPr>
        <w:adjustRightInd w:val="0"/>
        <w:ind w:left="1440"/>
        <w:rPr>
          <w:rFonts w:ascii="Times New Roman" w:hAnsi="Times New Roman" w:cs="Times New Roman"/>
        </w:rPr>
      </w:pPr>
      <w:r w:rsidRPr="00817E1A">
        <w:rPr>
          <w:rFonts w:ascii="Times New Roman" w:hAnsi="Times New Roman" w:cs="Times New Roman"/>
        </w:rPr>
        <w:t>as follows:</w:t>
      </w:r>
    </w:p>
    <w:p w14:paraId="55875F38" w14:textId="77777777" w:rsidR="00B13117" w:rsidRPr="00817E1A" w:rsidRDefault="00B13117" w:rsidP="00B13117">
      <w:pPr>
        <w:adjustRightInd w:val="0"/>
        <w:ind w:left="1440"/>
        <w:rPr>
          <w:rFonts w:ascii="Times New Roman" w:hAnsi="Times New Roman" w:cs="Times New Roman"/>
        </w:rPr>
      </w:pPr>
    </w:p>
    <w:p w14:paraId="455CBD5D" w14:textId="77777777" w:rsidR="00B13117" w:rsidRPr="00817E1A" w:rsidRDefault="00B13117" w:rsidP="00B13117">
      <w:pPr>
        <w:adjustRightInd w:val="0"/>
        <w:ind w:left="2160"/>
        <w:rPr>
          <w:rFonts w:ascii="Times New Roman" w:hAnsi="Times New Roman" w:cs="Times New Roman"/>
        </w:rPr>
      </w:pPr>
      <w:r w:rsidRPr="00817E1A">
        <w:rPr>
          <w:rFonts w:ascii="Times New Roman" w:hAnsi="Times New Roman" w:cs="Times New Roman"/>
        </w:rPr>
        <w:t>(</w:t>
      </w:r>
      <w:proofErr w:type="spellStart"/>
      <w:r w:rsidRPr="00817E1A">
        <w:rPr>
          <w:rFonts w:ascii="Times New Roman" w:hAnsi="Times New Roman" w:cs="Times New Roman"/>
        </w:rPr>
        <w:t>i</w:t>
      </w:r>
      <w:proofErr w:type="spellEnd"/>
      <w:r w:rsidRPr="00817E1A">
        <w:rPr>
          <w:rFonts w:ascii="Times New Roman" w:hAnsi="Times New Roman" w:cs="Times New Roman"/>
        </w:rPr>
        <w:t xml:space="preserve">) </w:t>
      </w:r>
      <w:r>
        <w:rPr>
          <w:rFonts w:ascii="Times New Roman" w:hAnsi="Times New Roman" w:cs="Times New Roman"/>
        </w:rPr>
        <w:t xml:space="preserve"> </w:t>
      </w:r>
      <w:r w:rsidRPr="00817E1A">
        <w:rPr>
          <w:rFonts w:ascii="Times New Roman" w:hAnsi="Times New Roman" w:cs="Times New Roman"/>
        </w:rPr>
        <w:t>Upon request from a customer that agrees to pay</w:t>
      </w:r>
    </w:p>
    <w:p w14:paraId="11D96058" w14:textId="77777777" w:rsidR="00B13117" w:rsidRDefault="00B13117" w:rsidP="00B13117">
      <w:pPr>
        <w:adjustRightInd w:val="0"/>
        <w:ind w:left="2160"/>
        <w:rPr>
          <w:rFonts w:ascii="Times New Roman" w:hAnsi="Times New Roman" w:cs="Times New Roman"/>
        </w:rPr>
      </w:pPr>
      <w:r w:rsidRPr="00817E1A">
        <w:rPr>
          <w:rFonts w:ascii="Times New Roman" w:hAnsi="Times New Roman" w:cs="Times New Roman"/>
        </w:rPr>
        <w:t>the cost of the smart meter at the time of the request.</w:t>
      </w:r>
    </w:p>
    <w:p w14:paraId="5B51D55A" w14:textId="77777777" w:rsidR="00B13117" w:rsidRPr="00817E1A" w:rsidRDefault="00B13117" w:rsidP="00B13117">
      <w:pPr>
        <w:adjustRightInd w:val="0"/>
        <w:ind w:left="2160"/>
        <w:rPr>
          <w:rFonts w:ascii="Times New Roman" w:hAnsi="Times New Roman" w:cs="Times New Roman"/>
        </w:rPr>
      </w:pPr>
    </w:p>
    <w:p w14:paraId="6D72BF2D" w14:textId="77777777" w:rsidR="00B13117" w:rsidRDefault="00B13117" w:rsidP="00B13117">
      <w:pPr>
        <w:adjustRightInd w:val="0"/>
        <w:ind w:left="2160"/>
        <w:rPr>
          <w:rFonts w:ascii="Times New Roman" w:hAnsi="Times New Roman" w:cs="Times New Roman"/>
        </w:rPr>
      </w:pPr>
      <w:r w:rsidRPr="00817E1A">
        <w:rPr>
          <w:rFonts w:ascii="Times New Roman" w:hAnsi="Times New Roman" w:cs="Times New Roman"/>
        </w:rPr>
        <w:t xml:space="preserve">(ii) </w:t>
      </w:r>
      <w:r>
        <w:rPr>
          <w:rFonts w:ascii="Times New Roman" w:hAnsi="Times New Roman" w:cs="Times New Roman"/>
        </w:rPr>
        <w:t xml:space="preserve"> </w:t>
      </w:r>
      <w:r w:rsidRPr="00817E1A">
        <w:rPr>
          <w:rFonts w:ascii="Times New Roman" w:hAnsi="Times New Roman" w:cs="Times New Roman"/>
        </w:rPr>
        <w:t>In new building construction.</w:t>
      </w:r>
    </w:p>
    <w:p w14:paraId="661D0740" w14:textId="77777777" w:rsidR="00B13117" w:rsidRPr="00817E1A" w:rsidRDefault="00B13117" w:rsidP="00B13117">
      <w:pPr>
        <w:adjustRightInd w:val="0"/>
        <w:ind w:left="2160"/>
        <w:rPr>
          <w:rFonts w:ascii="Times New Roman" w:hAnsi="Times New Roman" w:cs="Times New Roman"/>
        </w:rPr>
      </w:pPr>
    </w:p>
    <w:p w14:paraId="02ABFD4B" w14:textId="77777777" w:rsidR="00B13117" w:rsidRPr="00817E1A" w:rsidRDefault="00B13117" w:rsidP="00B13117">
      <w:pPr>
        <w:adjustRightInd w:val="0"/>
        <w:ind w:left="2160"/>
        <w:rPr>
          <w:rFonts w:ascii="Times New Roman" w:hAnsi="Times New Roman" w:cs="Times New Roman"/>
        </w:rPr>
      </w:pPr>
      <w:r w:rsidRPr="00817E1A">
        <w:rPr>
          <w:rFonts w:ascii="Times New Roman" w:hAnsi="Times New Roman" w:cs="Times New Roman"/>
        </w:rPr>
        <w:t xml:space="preserve">(iii) </w:t>
      </w:r>
      <w:r>
        <w:rPr>
          <w:rFonts w:ascii="Times New Roman" w:hAnsi="Times New Roman" w:cs="Times New Roman"/>
        </w:rPr>
        <w:t xml:space="preserve"> </w:t>
      </w:r>
      <w:r w:rsidRPr="00817E1A">
        <w:rPr>
          <w:rFonts w:ascii="Times New Roman" w:hAnsi="Times New Roman" w:cs="Times New Roman"/>
        </w:rPr>
        <w:t>In accordance with a depreciation schedule</w:t>
      </w:r>
    </w:p>
    <w:p w14:paraId="1B20CDF6" w14:textId="23DC3579" w:rsidR="00B13117" w:rsidRDefault="00B13117" w:rsidP="00B13117">
      <w:pPr>
        <w:adjustRightInd w:val="0"/>
        <w:ind w:left="2160"/>
        <w:rPr>
          <w:rFonts w:ascii="Times New Roman" w:hAnsi="Times New Roman" w:cs="Times New Roman"/>
        </w:rPr>
      </w:pPr>
      <w:r w:rsidRPr="00817E1A">
        <w:rPr>
          <w:rFonts w:ascii="Times New Roman" w:hAnsi="Times New Roman" w:cs="Times New Roman"/>
        </w:rPr>
        <w:t>not to exceed 15 years.</w:t>
      </w:r>
    </w:p>
    <w:p w14:paraId="276FAB5F" w14:textId="51FC3215" w:rsidR="003B5B89" w:rsidRDefault="003B5B89" w:rsidP="00865A5F">
      <w:pPr>
        <w:spacing w:line="360" w:lineRule="auto"/>
        <w:rPr>
          <w:rFonts w:ascii="Times New Roman" w:eastAsiaTheme="minorHAnsi" w:hAnsi="Times New Roman" w:cs="Times New Roman"/>
        </w:rPr>
      </w:pPr>
    </w:p>
    <w:p w14:paraId="531A2246" w14:textId="375B6233" w:rsidR="00B13117" w:rsidRDefault="00B13117" w:rsidP="00865A5F">
      <w:pPr>
        <w:spacing w:line="360" w:lineRule="auto"/>
        <w:rPr>
          <w:rFonts w:ascii="Times New Roman" w:eastAsiaTheme="minorHAnsi" w:hAnsi="Times New Roman" w:cs="Times New Roman"/>
        </w:rPr>
      </w:pPr>
      <w:r>
        <w:rPr>
          <w:rFonts w:ascii="Times New Roman" w:eastAsiaTheme="minorHAnsi" w:hAnsi="Times New Roman" w:cs="Times New Roman"/>
        </w:rPr>
        <w:tab/>
      </w:r>
      <w:r>
        <w:rPr>
          <w:rFonts w:ascii="Times New Roman" w:eastAsiaTheme="minorHAnsi" w:hAnsi="Times New Roman" w:cs="Times New Roman"/>
        </w:rPr>
        <w:tab/>
        <w:t xml:space="preserve">No authority has been conveyed to the Commission </w:t>
      </w:r>
      <w:r w:rsidR="004449C5">
        <w:rPr>
          <w:rFonts w:ascii="Times New Roman" w:eastAsiaTheme="minorHAnsi" w:hAnsi="Times New Roman" w:cs="Times New Roman"/>
        </w:rPr>
        <w:t xml:space="preserve">with respect to smart meter placement </w:t>
      </w:r>
      <w:r>
        <w:rPr>
          <w:rFonts w:ascii="Times New Roman" w:eastAsiaTheme="minorHAnsi" w:hAnsi="Times New Roman" w:cs="Times New Roman"/>
        </w:rPr>
        <w:t>beyond that stated in the law.</w:t>
      </w:r>
    </w:p>
    <w:p w14:paraId="70E04BE4" w14:textId="77777777" w:rsidR="003B5B89" w:rsidRDefault="003B5B89" w:rsidP="00865A5F">
      <w:pPr>
        <w:spacing w:line="360" w:lineRule="auto"/>
        <w:rPr>
          <w:rFonts w:ascii="Times New Roman" w:eastAsiaTheme="minorHAnsi" w:hAnsi="Times New Roman" w:cs="Times New Roman"/>
        </w:rPr>
      </w:pPr>
    </w:p>
    <w:p w14:paraId="330DD2C8" w14:textId="082E0C9A" w:rsidR="003B5B89" w:rsidRDefault="00764829" w:rsidP="003B5B89">
      <w:pPr>
        <w:spacing w:line="360" w:lineRule="auto"/>
        <w:rPr>
          <w:rFonts w:ascii="Times New Roman" w:eastAsiaTheme="minorHAnsi" w:hAnsi="Times New Roman" w:cs="Times New Roman"/>
        </w:rPr>
      </w:pPr>
      <w:r>
        <w:rPr>
          <w:rFonts w:ascii="Times New Roman" w:eastAsiaTheme="minorHAnsi" w:hAnsi="Times New Roman" w:cs="Times New Roman"/>
        </w:rPr>
        <w:t xml:space="preserve"> </w:t>
      </w:r>
      <w:r w:rsidR="003B5B89">
        <w:rPr>
          <w:rFonts w:ascii="Times New Roman" w:eastAsiaTheme="minorHAnsi" w:hAnsi="Times New Roman" w:cs="Times New Roman"/>
        </w:rPr>
        <w:tab/>
      </w:r>
      <w:r w:rsidR="003B5B89">
        <w:rPr>
          <w:rFonts w:ascii="Times New Roman" w:eastAsiaTheme="minorHAnsi" w:hAnsi="Times New Roman" w:cs="Times New Roman"/>
        </w:rPr>
        <w:tab/>
        <w:t xml:space="preserve">The issues in the Complaint which the Commission has the authority to adjudicate are: </w:t>
      </w:r>
      <w:bookmarkStart w:id="9" w:name="_Hlk34404130"/>
      <w:r w:rsidR="003B5B89">
        <w:rPr>
          <w:rFonts w:ascii="Times New Roman" w:eastAsiaTheme="minorHAnsi" w:hAnsi="Times New Roman" w:cs="Times New Roman"/>
        </w:rPr>
        <w:t>(1) the allegation that PPL assigned 600 Scranton an incorrect rate,</w:t>
      </w:r>
      <w:r w:rsidR="003B5B89" w:rsidRPr="00865A5F">
        <w:rPr>
          <w:rFonts w:ascii="Times New Roman" w:eastAsiaTheme="minorHAnsi" w:hAnsi="Times New Roman" w:cs="Times New Roman"/>
        </w:rPr>
        <w:t xml:space="preserve"> </w:t>
      </w:r>
      <w:r w:rsidR="003B5B89">
        <w:rPr>
          <w:rFonts w:ascii="Times New Roman" w:eastAsiaTheme="minorHAnsi" w:hAnsi="Times New Roman" w:cs="Times New Roman"/>
        </w:rPr>
        <w:t xml:space="preserve">that </w:t>
      </w:r>
      <w:r w:rsidR="004449C5">
        <w:rPr>
          <w:rFonts w:ascii="Times New Roman" w:eastAsiaTheme="minorHAnsi" w:hAnsi="Times New Roman" w:cs="Times New Roman"/>
        </w:rPr>
        <w:t xml:space="preserve">allegedly </w:t>
      </w:r>
      <w:r w:rsidR="003B5B89">
        <w:rPr>
          <w:rFonts w:ascii="Times New Roman" w:eastAsiaTheme="minorHAnsi" w:hAnsi="Times New Roman" w:cs="Times New Roman"/>
        </w:rPr>
        <w:t xml:space="preserve">being </w:t>
      </w:r>
      <w:r w:rsidR="003B5B89" w:rsidRPr="00865A5F">
        <w:rPr>
          <w:rFonts w:ascii="Times New Roman" w:eastAsiaTheme="minorHAnsi" w:hAnsi="Times New Roman" w:cs="Times New Roman"/>
        </w:rPr>
        <w:t>Rate LP-4 RTP</w:t>
      </w:r>
      <w:r w:rsidR="002F7554">
        <w:rPr>
          <w:rFonts w:ascii="Times New Roman" w:eastAsiaTheme="minorHAnsi" w:hAnsi="Times New Roman" w:cs="Times New Roman"/>
        </w:rPr>
        <w:t>,</w:t>
      </w:r>
      <w:r w:rsidR="003B5B89" w:rsidRPr="00865A5F">
        <w:rPr>
          <w:rFonts w:ascii="Times New Roman" w:eastAsiaTheme="minorHAnsi" w:hAnsi="Times New Roman" w:cs="Times New Roman"/>
        </w:rPr>
        <w:t xml:space="preserve"> and </w:t>
      </w:r>
      <w:r w:rsidR="003B5B89">
        <w:rPr>
          <w:rFonts w:ascii="Times New Roman" w:eastAsiaTheme="minorHAnsi" w:hAnsi="Times New Roman" w:cs="Times New Roman"/>
        </w:rPr>
        <w:t xml:space="preserve">any alleged </w:t>
      </w:r>
      <w:r w:rsidR="003B5B89" w:rsidRPr="00865A5F">
        <w:rPr>
          <w:rFonts w:ascii="Times New Roman" w:eastAsiaTheme="minorHAnsi" w:hAnsi="Times New Roman" w:cs="Times New Roman"/>
        </w:rPr>
        <w:t xml:space="preserve">violation of </w:t>
      </w:r>
      <w:r w:rsidR="002A400F">
        <w:rPr>
          <w:rFonts w:ascii="Times New Roman" w:eastAsiaTheme="minorHAnsi" w:hAnsi="Times New Roman" w:cs="Times New Roman"/>
        </w:rPr>
        <w:t>default service provider requirements, if relevant</w:t>
      </w:r>
      <w:r w:rsidR="003B5B89">
        <w:rPr>
          <w:rFonts w:ascii="Times New Roman" w:eastAsiaTheme="minorHAnsi" w:hAnsi="Times New Roman" w:cs="Times New Roman"/>
        </w:rPr>
        <w:t>; (2)</w:t>
      </w:r>
      <w:r w:rsidR="002A400F">
        <w:rPr>
          <w:rFonts w:ascii="Times New Roman" w:eastAsiaTheme="minorHAnsi" w:hAnsi="Times New Roman" w:cs="Times New Roman"/>
        </w:rPr>
        <w:t xml:space="preserve"> billing disputes, particularly</w:t>
      </w:r>
      <w:r w:rsidR="003B5B89">
        <w:rPr>
          <w:rFonts w:ascii="Times New Roman" w:eastAsiaTheme="minorHAnsi" w:hAnsi="Times New Roman" w:cs="Times New Roman"/>
        </w:rPr>
        <w:t xml:space="preserve"> the lawfulness of </w:t>
      </w:r>
      <w:r w:rsidR="003B5B89" w:rsidRPr="00865A5F">
        <w:rPr>
          <w:rFonts w:ascii="Times New Roman" w:eastAsiaTheme="minorHAnsi" w:hAnsi="Times New Roman" w:cs="Times New Roman"/>
        </w:rPr>
        <w:t xml:space="preserve">a recalculation of the </w:t>
      </w:r>
      <w:r w:rsidR="003B5B89">
        <w:rPr>
          <w:rFonts w:ascii="Times New Roman" w:eastAsiaTheme="minorHAnsi" w:hAnsi="Times New Roman" w:cs="Times New Roman"/>
        </w:rPr>
        <w:t>r</w:t>
      </w:r>
      <w:r w:rsidR="003B5B89" w:rsidRPr="00865A5F">
        <w:rPr>
          <w:rFonts w:ascii="Times New Roman" w:eastAsiaTheme="minorHAnsi" w:hAnsi="Times New Roman" w:cs="Times New Roman"/>
        </w:rPr>
        <w:t>ate charged to 600 Scranton for the period July 1, 2017 to the present from LP-4 RTP to the PPL Basic Rate LP-4</w:t>
      </w:r>
      <w:r w:rsidR="003B5B89">
        <w:rPr>
          <w:rFonts w:ascii="Times New Roman" w:eastAsiaTheme="minorHAnsi" w:hAnsi="Times New Roman" w:cs="Times New Roman"/>
        </w:rPr>
        <w:t>; and, (3) whether PPL complied with the regulations of the Commission</w:t>
      </w:r>
      <w:r w:rsidR="002F7554">
        <w:rPr>
          <w:rFonts w:ascii="Times New Roman" w:eastAsiaTheme="minorHAnsi" w:hAnsi="Times New Roman" w:cs="Times New Roman"/>
        </w:rPr>
        <w:t xml:space="preserve"> and its tariff</w:t>
      </w:r>
      <w:r w:rsidR="003B5B89">
        <w:rPr>
          <w:rFonts w:ascii="Times New Roman" w:eastAsiaTheme="minorHAnsi" w:hAnsi="Times New Roman" w:cs="Times New Roman"/>
        </w:rPr>
        <w:t xml:space="preserve"> relative to termination notices.</w:t>
      </w:r>
      <w:bookmarkEnd w:id="9"/>
      <w:r w:rsidR="002A400F">
        <w:rPr>
          <w:rFonts w:ascii="Times New Roman" w:eastAsiaTheme="minorHAnsi" w:hAnsi="Times New Roman" w:cs="Times New Roman"/>
        </w:rPr>
        <w:t xml:space="preserve">  Absent the amendment of its Complaint by 600 Scranton, these issues define the scope of this proceeding.</w:t>
      </w:r>
    </w:p>
    <w:p w14:paraId="5CC60B1D" w14:textId="009999BB" w:rsidR="00302971" w:rsidRDefault="00302971" w:rsidP="003B5B89">
      <w:pPr>
        <w:spacing w:line="360" w:lineRule="auto"/>
        <w:rPr>
          <w:rFonts w:ascii="Times New Roman" w:eastAsiaTheme="minorHAnsi" w:hAnsi="Times New Roman" w:cs="Times New Roman"/>
        </w:rPr>
      </w:pPr>
    </w:p>
    <w:p w14:paraId="6DB690BD" w14:textId="6406E8D3" w:rsidR="00302971" w:rsidRPr="00A02E2D" w:rsidRDefault="00302971" w:rsidP="00302971">
      <w:pPr>
        <w:autoSpaceDE/>
        <w:autoSpaceDN/>
        <w:spacing w:line="360" w:lineRule="auto"/>
        <w:rPr>
          <w:rFonts w:eastAsia="Calibri"/>
        </w:rPr>
      </w:pPr>
      <w:r>
        <w:rPr>
          <w:rFonts w:eastAsia="Calibri"/>
        </w:rPr>
        <w:tab/>
      </w:r>
      <w:r>
        <w:rPr>
          <w:rFonts w:eastAsia="Calibri"/>
        </w:rPr>
        <w:tab/>
        <w:t>I would point out that a</w:t>
      </w:r>
      <w:r w:rsidRPr="00A02E2D">
        <w:rPr>
          <w:rFonts w:eastAsia="Calibri"/>
        </w:rPr>
        <w:t xml:space="preserve">s the proponent of a rule or order, the Complainant in this proceeding bears the burden of proof pursuant to Section 332(a) of the Public Utility Code.  66 Pa. C.S. § 332(a).  To satisfy this burden, the Complainant must demonstrate that Respondent was responsible for the problems alleged in </w:t>
      </w:r>
      <w:r w:rsidR="00782DEC">
        <w:rPr>
          <w:rFonts w:eastAsia="Calibri"/>
        </w:rPr>
        <w:t>the</w:t>
      </w:r>
      <w:r>
        <w:rPr>
          <w:rFonts w:eastAsia="Calibri"/>
        </w:rPr>
        <w:t xml:space="preserve"> </w:t>
      </w:r>
      <w:r w:rsidRPr="00A02E2D">
        <w:rPr>
          <w:rFonts w:eastAsia="Calibri"/>
        </w:rPr>
        <w:t xml:space="preserve">Complaint through a violation of the Public Utility Code or a regulation or order of the Commission.  This must be shown by a preponderance of the evidence.  66 Pa. C.S. §701; </w:t>
      </w:r>
      <w:r w:rsidRPr="00A02E2D">
        <w:rPr>
          <w:rFonts w:eastAsia="Calibri"/>
          <w:i/>
        </w:rPr>
        <w:t>Patterson v. Bell Telephone Company of Pennsylvania</w:t>
      </w:r>
      <w:r w:rsidRPr="00A02E2D">
        <w:rPr>
          <w:rFonts w:eastAsia="Calibri"/>
        </w:rPr>
        <w:t>, 72 PA P.U.C. 196 (1990).  Preponderance of the evidence means that the party with the burden of proof has presented evidence that is more convincing than that presented by the ot</w:t>
      </w:r>
      <w:r>
        <w:rPr>
          <w:rFonts w:eastAsia="Calibri"/>
        </w:rPr>
        <w:t xml:space="preserve">her </w:t>
      </w:r>
      <w:r w:rsidRPr="00A02E2D">
        <w:rPr>
          <w:rFonts w:eastAsia="Calibri"/>
        </w:rPr>
        <w:t xml:space="preserve">party.  </w:t>
      </w:r>
      <w:r w:rsidRPr="00A02E2D">
        <w:rPr>
          <w:rFonts w:eastAsia="Calibri"/>
          <w:i/>
        </w:rPr>
        <w:t>Samuel J. Lansberry, Inc. v. Pa. PUC</w:t>
      </w:r>
      <w:r w:rsidRPr="00A02E2D">
        <w:rPr>
          <w:rFonts w:eastAsia="Calibri"/>
        </w:rPr>
        <w:t xml:space="preserve">, 578 A.2d 600 (Pa. Cmwlth. 1990) </w:t>
      </w:r>
      <w:r w:rsidRPr="00A02E2D">
        <w:rPr>
          <w:rFonts w:eastAsia="Calibri"/>
          <w:i/>
        </w:rPr>
        <w:t>alloc. den</w:t>
      </w:r>
      <w:r w:rsidRPr="00A02E2D">
        <w:rPr>
          <w:rFonts w:eastAsia="Calibri"/>
        </w:rPr>
        <w:t xml:space="preserve">., 529 Pa. 654,602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Pr="00A02E2D">
        <w:rPr>
          <w:rFonts w:eastAsia="Calibri"/>
          <w:i/>
        </w:rPr>
        <w:t>Norfolk and Western Railway v. Pa. PUC</w:t>
      </w:r>
      <w:r w:rsidRPr="00A02E2D">
        <w:rPr>
          <w:rFonts w:eastAsia="Calibri"/>
        </w:rPr>
        <w:t>, 489 Pa. 109, 413 A.2d 1037 (1980).</w:t>
      </w:r>
    </w:p>
    <w:p w14:paraId="0FDB8A11" w14:textId="77777777" w:rsidR="00302971" w:rsidRPr="00A02E2D" w:rsidRDefault="00302971" w:rsidP="00302971">
      <w:pPr>
        <w:autoSpaceDE/>
        <w:autoSpaceDN/>
        <w:spacing w:line="360" w:lineRule="auto"/>
        <w:rPr>
          <w:rFonts w:eastAsia="Calibri"/>
        </w:rPr>
      </w:pPr>
      <w:r w:rsidRPr="00A02E2D">
        <w:rPr>
          <w:rFonts w:eastAsia="Calibri"/>
        </w:rPr>
        <w:tab/>
      </w:r>
      <w:r w:rsidRPr="00A02E2D">
        <w:rPr>
          <w:rFonts w:eastAsia="Calibri"/>
        </w:rPr>
        <w:tab/>
      </w:r>
    </w:p>
    <w:p w14:paraId="744C54C3" w14:textId="0858F140" w:rsidR="00302971" w:rsidRPr="00A02E2D" w:rsidRDefault="00302971" w:rsidP="00302971">
      <w:pPr>
        <w:autoSpaceDE/>
        <w:autoSpaceDN/>
        <w:spacing w:line="360" w:lineRule="auto"/>
        <w:rPr>
          <w:rFonts w:eastAsia="Calibri"/>
        </w:rPr>
      </w:pPr>
      <w:r w:rsidRPr="00A02E2D">
        <w:rPr>
          <w:rFonts w:eastAsia="Calibri"/>
        </w:rPr>
        <w:tab/>
      </w:r>
      <w:r w:rsidRPr="00A02E2D">
        <w:rPr>
          <w:rFonts w:eastAsia="Calibri"/>
        </w:rPr>
        <w:tab/>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w:t>
      </w:r>
      <w:r w:rsidR="00782DEC">
        <w:rPr>
          <w:rFonts w:eastAsia="Calibri"/>
        </w:rPr>
        <w:t>its</w:t>
      </w:r>
      <w:r>
        <w:rPr>
          <w:rFonts w:eastAsia="Calibri"/>
        </w:rPr>
        <w:t xml:space="preserve"> </w:t>
      </w:r>
      <w:r w:rsidRPr="00A02E2D">
        <w:rPr>
          <w:rFonts w:eastAsia="Calibri"/>
        </w:rPr>
        <w:t xml:space="preserve">burden of proof.  The Complainant now has to provide some additional evidence to rebut the evidence of the Respondent.  </w:t>
      </w:r>
      <w:r w:rsidRPr="00A02E2D">
        <w:rPr>
          <w:rFonts w:eastAsia="Calibri"/>
          <w:i/>
        </w:rPr>
        <w:t>Burleson v. Pa. PUC</w:t>
      </w:r>
      <w:r w:rsidRPr="00A02E2D">
        <w:rPr>
          <w:rFonts w:eastAsia="Calibri"/>
        </w:rPr>
        <w:t xml:space="preserve">, 443 A.2d 1373 (Pa. Cmwlth. 1982), </w:t>
      </w:r>
      <w:r w:rsidRPr="00A02E2D">
        <w:rPr>
          <w:rFonts w:eastAsia="Calibri"/>
          <w:i/>
        </w:rPr>
        <w:t>aff’d</w:t>
      </w:r>
      <w:r w:rsidRPr="00A02E2D">
        <w:rPr>
          <w:rFonts w:eastAsia="Calibri"/>
        </w:rPr>
        <w:t>, 501 Pa. 433, 461 A.2d 1234 (1983).</w:t>
      </w:r>
    </w:p>
    <w:p w14:paraId="2F5CAB96" w14:textId="77777777" w:rsidR="00302971" w:rsidRPr="00A02E2D" w:rsidRDefault="00302971" w:rsidP="00302971">
      <w:pPr>
        <w:autoSpaceDE/>
        <w:autoSpaceDN/>
        <w:spacing w:line="360" w:lineRule="auto"/>
        <w:rPr>
          <w:rFonts w:eastAsia="Calibri"/>
        </w:rPr>
      </w:pPr>
    </w:p>
    <w:p w14:paraId="112F5EF4" w14:textId="0F7BF1EB" w:rsidR="00302971" w:rsidRDefault="00302971" w:rsidP="00302971">
      <w:pPr>
        <w:autoSpaceDE/>
        <w:autoSpaceDN/>
        <w:spacing w:line="360" w:lineRule="auto"/>
        <w:rPr>
          <w:rFonts w:eastAsia="Calibri"/>
        </w:rPr>
      </w:pPr>
      <w:r w:rsidRPr="00A02E2D">
        <w:rPr>
          <w:rFonts w:eastAsia="Calibri"/>
        </w:rPr>
        <w:tab/>
      </w:r>
      <w:r w:rsidRPr="00A02E2D">
        <w:rPr>
          <w:rFonts w:eastAsia="Calibri"/>
        </w:rPr>
        <w:tab/>
        <w:t xml:space="preserve">While the burden of persuasion may shift back and forth during a proceeding, the burden of proof never shifts.  The burden of proof always remains on the party seeking affirmative relief from the Commission.  </w:t>
      </w:r>
      <w:r w:rsidRPr="00A02E2D">
        <w:rPr>
          <w:rFonts w:eastAsia="Calibri"/>
          <w:i/>
        </w:rPr>
        <w:t>Milkie v. Pa. PUC</w:t>
      </w:r>
      <w:r w:rsidRPr="00A02E2D">
        <w:rPr>
          <w:rFonts w:eastAsia="Calibri"/>
        </w:rPr>
        <w:t>, 768 A.2d 1217 (Pa. Cmwlth. 2001).</w:t>
      </w:r>
    </w:p>
    <w:p w14:paraId="20FC8B7B" w14:textId="137FAFA0" w:rsidR="00782DEC" w:rsidRDefault="00782DEC" w:rsidP="00302971">
      <w:pPr>
        <w:autoSpaceDE/>
        <w:autoSpaceDN/>
        <w:spacing w:line="360" w:lineRule="auto"/>
        <w:rPr>
          <w:rFonts w:eastAsia="Calibri"/>
        </w:rPr>
      </w:pPr>
    </w:p>
    <w:p w14:paraId="0DCEB634" w14:textId="44B8B628" w:rsidR="00D071AD" w:rsidRDefault="00D071AD" w:rsidP="00D071AD">
      <w:pPr>
        <w:pStyle w:val="NoSpacing"/>
        <w:spacing w:line="360" w:lineRule="auto"/>
        <w:jc w:val="center"/>
        <w:rPr>
          <w:rFonts w:ascii="Times New Roman" w:hAnsi="Times New Roman" w:cs="Times New Roman"/>
          <w:b/>
          <w:bCs/>
          <w:sz w:val="24"/>
          <w:szCs w:val="24"/>
          <w:u w:val="single"/>
        </w:rPr>
      </w:pPr>
      <w:r w:rsidRPr="005A01CB">
        <w:rPr>
          <w:rFonts w:ascii="Times New Roman" w:hAnsi="Times New Roman" w:cs="Times New Roman"/>
          <w:b/>
          <w:bCs/>
          <w:sz w:val="24"/>
          <w:szCs w:val="24"/>
          <w:u w:val="single"/>
        </w:rPr>
        <w:t>ORDER</w:t>
      </w:r>
    </w:p>
    <w:p w14:paraId="7D30F77E" w14:textId="77777777" w:rsidR="0011593C" w:rsidRPr="005A01CB" w:rsidRDefault="0011593C" w:rsidP="00D071AD">
      <w:pPr>
        <w:pStyle w:val="NoSpacing"/>
        <w:spacing w:line="360" w:lineRule="auto"/>
        <w:jc w:val="center"/>
        <w:rPr>
          <w:rFonts w:ascii="Times New Roman" w:hAnsi="Times New Roman" w:cs="Times New Roman"/>
          <w:b/>
          <w:bCs/>
          <w:sz w:val="24"/>
          <w:szCs w:val="24"/>
          <w:u w:val="single"/>
        </w:rPr>
      </w:pPr>
    </w:p>
    <w:p w14:paraId="4E30A5E2" w14:textId="77777777" w:rsidR="004D2473" w:rsidRDefault="004D2473" w:rsidP="00D071AD">
      <w:pPr>
        <w:pStyle w:val="NoSpacing"/>
        <w:spacing w:line="360" w:lineRule="auto"/>
        <w:rPr>
          <w:rFonts w:ascii="Times New Roman" w:hAnsi="Times New Roman" w:cs="Times New Roman"/>
          <w:sz w:val="24"/>
          <w:szCs w:val="24"/>
        </w:rPr>
      </w:pPr>
    </w:p>
    <w:p w14:paraId="3B58A366" w14:textId="77777777" w:rsidR="00D071AD" w:rsidRDefault="00D071AD" w:rsidP="00D071A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THEREFORE,</w:t>
      </w:r>
    </w:p>
    <w:p w14:paraId="528140CB" w14:textId="77777777" w:rsidR="00D750F9" w:rsidRDefault="00D750F9" w:rsidP="00D071AD">
      <w:pPr>
        <w:pStyle w:val="NoSpacing"/>
        <w:spacing w:line="360" w:lineRule="auto"/>
        <w:rPr>
          <w:rFonts w:ascii="Times New Roman" w:hAnsi="Times New Roman" w:cs="Times New Roman"/>
          <w:sz w:val="24"/>
          <w:szCs w:val="24"/>
        </w:rPr>
      </w:pPr>
    </w:p>
    <w:p w14:paraId="439F8330" w14:textId="77777777" w:rsidR="00D750F9" w:rsidRDefault="00D071AD" w:rsidP="00D071A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IT IS ORDERED:</w:t>
      </w:r>
      <w:r w:rsidR="00276399" w:rsidRPr="007E5FF3">
        <w:rPr>
          <w:rFonts w:ascii="Times New Roman" w:hAnsi="Times New Roman" w:cs="Times New Roman"/>
          <w:sz w:val="24"/>
          <w:szCs w:val="24"/>
        </w:rPr>
        <w:br/>
      </w:r>
    </w:p>
    <w:p w14:paraId="45ED2265" w14:textId="3C5FEDC7" w:rsidR="00EC4457" w:rsidRDefault="00D071AD" w:rsidP="00D071A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76399" w:rsidRPr="007E5FF3">
        <w:rPr>
          <w:rFonts w:ascii="Times New Roman" w:hAnsi="Times New Roman" w:cs="Times New Roman"/>
          <w:sz w:val="24"/>
          <w:szCs w:val="24"/>
        </w:rPr>
        <w:t>1.</w:t>
      </w:r>
      <w:r>
        <w:rPr>
          <w:rFonts w:ascii="Times New Roman" w:hAnsi="Times New Roman" w:cs="Times New Roman"/>
          <w:sz w:val="24"/>
          <w:szCs w:val="24"/>
        </w:rPr>
        <w:tab/>
      </w:r>
      <w:r w:rsidR="00276399" w:rsidRPr="007E5FF3">
        <w:rPr>
          <w:rFonts w:ascii="Times New Roman" w:hAnsi="Times New Roman" w:cs="Times New Roman"/>
          <w:sz w:val="24"/>
          <w:szCs w:val="24"/>
        </w:rPr>
        <w:t xml:space="preserve">That the </w:t>
      </w:r>
      <w:r w:rsidR="00EC4457">
        <w:rPr>
          <w:rFonts w:ascii="Times New Roman" w:hAnsi="Times New Roman" w:cs="Times New Roman"/>
          <w:sz w:val="24"/>
          <w:szCs w:val="24"/>
        </w:rPr>
        <w:t>scope of this proceeding is limited to</w:t>
      </w:r>
      <w:r w:rsidR="00302971">
        <w:rPr>
          <w:rFonts w:ascii="Times New Roman" w:hAnsi="Times New Roman" w:cs="Times New Roman"/>
          <w:sz w:val="24"/>
          <w:szCs w:val="24"/>
        </w:rPr>
        <w:t>:</w:t>
      </w:r>
      <w:r w:rsidR="00EC4457">
        <w:rPr>
          <w:rFonts w:ascii="Times New Roman" w:hAnsi="Times New Roman" w:cs="Times New Roman"/>
          <w:sz w:val="24"/>
          <w:szCs w:val="24"/>
        </w:rPr>
        <w:t xml:space="preserve"> </w:t>
      </w:r>
      <w:r w:rsidR="00302971" w:rsidRPr="00302971">
        <w:rPr>
          <w:rFonts w:ascii="Times New Roman" w:hAnsi="Times New Roman" w:cs="Times New Roman"/>
          <w:sz w:val="24"/>
          <w:szCs w:val="24"/>
        </w:rPr>
        <w:t xml:space="preserve">(1) the allegation that PPL assigned 600 Scranton an incorrect rate, that allegedly being Rate LP-4 RTP, and any alleged violation of default service provider requirements, if relevant; (2) billing disputes, particularly the lawfulness of a recalculation of the rate charged to 600 Scranton for the period July 1, 2017 to the present from LP-4 RTP to the PPL Basic Rate LP-4; and, (3) whether PPL complied with the regulations of the Commission and </w:t>
      </w:r>
      <w:r w:rsidR="00302971">
        <w:rPr>
          <w:rFonts w:ascii="Times New Roman" w:hAnsi="Times New Roman" w:cs="Times New Roman"/>
          <w:sz w:val="24"/>
          <w:szCs w:val="24"/>
        </w:rPr>
        <w:t xml:space="preserve">the provisions of PPL’s </w:t>
      </w:r>
      <w:r w:rsidR="00302971" w:rsidRPr="00302971">
        <w:rPr>
          <w:rFonts w:ascii="Times New Roman" w:hAnsi="Times New Roman" w:cs="Times New Roman"/>
          <w:sz w:val="24"/>
          <w:szCs w:val="24"/>
        </w:rPr>
        <w:t>tariff relative to termination notices.</w:t>
      </w:r>
    </w:p>
    <w:p w14:paraId="728A7640" w14:textId="77777777" w:rsidR="00EC4457" w:rsidRDefault="00EC4457" w:rsidP="00D071AD">
      <w:pPr>
        <w:pStyle w:val="NoSpacing"/>
        <w:spacing w:line="360" w:lineRule="auto"/>
        <w:rPr>
          <w:rFonts w:ascii="Times New Roman" w:hAnsi="Times New Roman" w:cs="Times New Roman"/>
          <w:sz w:val="24"/>
          <w:szCs w:val="24"/>
        </w:rPr>
      </w:pPr>
    </w:p>
    <w:p w14:paraId="0FFA500B" w14:textId="3F3F5A93" w:rsidR="00EC4457" w:rsidRDefault="00EC4457" w:rsidP="00D071A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That this case will be scheduled for an evidentiary hearing.</w:t>
      </w:r>
    </w:p>
    <w:p w14:paraId="03D0F126" w14:textId="77777777" w:rsidR="00DD64C4" w:rsidRPr="007E5FF3" w:rsidRDefault="00DD64C4" w:rsidP="00D071AD">
      <w:pPr>
        <w:pStyle w:val="NoSpacing"/>
        <w:spacing w:line="360" w:lineRule="auto"/>
        <w:rPr>
          <w:rFonts w:ascii="Times New Roman" w:hAnsi="Times New Roman" w:cs="Times New Roman"/>
          <w:sz w:val="24"/>
          <w:szCs w:val="24"/>
        </w:rPr>
      </w:pPr>
    </w:p>
    <w:p w14:paraId="01C0010C" w14:textId="77777777" w:rsidR="00276399" w:rsidRPr="007E5FF3" w:rsidRDefault="00276399" w:rsidP="003B0A31">
      <w:pPr>
        <w:pStyle w:val="NoSpacing"/>
        <w:spacing w:line="360" w:lineRule="auto"/>
        <w:rPr>
          <w:rFonts w:ascii="Times New Roman" w:hAnsi="Times New Roman" w:cs="Times New Roman"/>
          <w:sz w:val="24"/>
          <w:szCs w:val="24"/>
        </w:rPr>
      </w:pPr>
    </w:p>
    <w:p w14:paraId="3DF4CC5A" w14:textId="455BA1B1" w:rsidR="007B5858" w:rsidRPr="0011593C" w:rsidRDefault="007B5858" w:rsidP="00957EA9">
      <w:pPr>
        <w:widowControl w:val="0"/>
        <w:rPr>
          <w:rFonts w:ascii="Times New Roman" w:hAnsi="Times New Roman" w:cs="Times New Roman"/>
          <w:u w:val="single"/>
        </w:rPr>
      </w:pPr>
      <w:r w:rsidRPr="00957EA9">
        <w:rPr>
          <w:rFonts w:ascii="Times New Roman" w:hAnsi="Times New Roman" w:cs="Times New Roman"/>
        </w:rPr>
        <w:t xml:space="preserve">Date:  </w:t>
      </w:r>
      <w:r w:rsidR="00EC4457">
        <w:rPr>
          <w:rFonts w:ascii="Times New Roman" w:hAnsi="Times New Roman" w:cs="Times New Roman"/>
          <w:u w:val="single"/>
        </w:rPr>
        <w:t xml:space="preserve">March </w:t>
      </w:r>
      <w:r w:rsidR="00EA2C1D">
        <w:rPr>
          <w:rFonts w:ascii="Times New Roman" w:hAnsi="Times New Roman" w:cs="Times New Roman"/>
          <w:u w:val="single"/>
        </w:rPr>
        <w:t>10</w:t>
      </w:r>
      <w:r w:rsidR="00EC4457">
        <w:rPr>
          <w:rFonts w:ascii="Times New Roman" w:hAnsi="Times New Roman" w:cs="Times New Roman"/>
          <w:u w:val="single"/>
        </w:rPr>
        <w:t>, 2020</w:t>
      </w:r>
      <w:r w:rsidR="0099016F">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0011593C">
        <w:rPr>
          <w:rFonts w:ascii="Times New Roman" w:hAnsi="Times New Roman" w:cs="Times New Roman"/>
          <w:u w:val="single"/>
        </w:rPr>
        <w:tab/>
      </w:r>
      <w:r w:rsidR="0011593C">
        <w:rPr>
          <w:rFonts w:ascii="Times New Roman" w:hAnsi="Times New Roman" w:cs="Times New Roman"/>
          <w:u w:val="single"/>
        </w:rPr>
        <w:tab/>
        <w:t>/s/</w:t>
      </w:r>
      <w:r w:rsidR="0011593C">
        <w:rPr>
          <w:rFonts w:ascii="Times New Roman" w:hAnsi="Times New Roman" w:cs="Times New Roman"/>
          <w:u w:val="single"/>
        </w:rPr>
        <w:tab/>
      </w:r>
      <w:r w:rsidR="0011593C">
        <w:rPr>
          <w:rFonts w:ascii="Times New Roman" w:hAnsi="Times New Roman" w:cs="Times New Roman"/>
          <w:u w:val="single"/>
        </w:rPr>
        <w:tab/>
      </w:r>
      <w:r w:rsidR="0011593C">
        <w:rPr>
          <w:rFonts w:ascii="Times New Roman" w:hAnsi="Times New Roman" w:cs="Times New Roman"/>
          <w:u w:val="single"/>
        </w:rPr>
        <w:tab/>
      </w:r>
    </w:p>
    <w:p w14:paraId="73506BDE" w14:textId="77777777" w:rsidR="007B5858" w:rsidRPr="00957EA9" w:rsidRDefault="007B5858" w:rsidP="00957EA9">
      <w:pPr>
        <w:widowControl w:val="0"/>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Dennis J. Buckley</w:t>
      </w:r>
    </w:p>
    <w:p w14:paraId="04A2465D" w14:textId="6756DC50" w:rsidR="0099016F" w:rsidRDefault="007B5858" w:rsidP="00EC4457">
      <w:pPr>
        <w:widowControl w:val="0"/>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Administrative Law Judge</w:t>
      </w:r>
      <w:bookmarkEnd w:id="0"/>
    </w:p>
    <w:p w14:paraId="08083B14" w14:textId="77777777" w:rsidR="0011593C" w:rsidRDefault="0011593C" w:rsidP="00EC4457">
      <w:pPr>
        <w:widowControl w:val="0"/>
        <w:rPr>
          <w:rFonts w:ascii="Times New Roman" w:hAnsi="Times New Roman" w:cs="Times New Roman"/>
          <w:spacing w:val="-3"/>
        </w:rPr>
        <w:sectPr w:rsidR="0011593C" w:rsidSect="0011593C">
          <w:footerReference w:type="even" r:id="rId7"/>
          <w:footerReference w:type="default" r:id="rId8"/>
          <w:pgSz w:w="12240" w:h="15840" w:code="1"/>
          <w:pgMar w:top="1296" w:right="1296" w:bottom="1152" w:left="1296" w:header="720" w:footer="720" w:gutter="0"/>
          <w:cols w:space="720"/>
          <w:noEndnote/>
          <w:titlePg/>
          <w:docGrid w:linePitch="326"/>
        </w:sectPr>
      </w:pPr>
    </w:p>
    <w:p w14:paraId="253B0DE5" w14:textId="77777777" w:rsidR="0011593C" w:rsidRDefault="0011593C" w:rsidP="0011593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C-2019-3014952 - 600 SCRANTON LLC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DAVID KURTZ </w:t>
      </w:r>
      <w:r>
        <w:rPr>
          <w:rFonts w:ascii="Microsoft Sans Serif" w:eastAsia="Microsoft Sans Serif" w:hAnsi="Microsoft Sans Serif" w:cs="Microsoft Sans Serif"/>
        </w:rPr>
        <w:cr/>
        <w:t>600 SCRANTON LLC</w:t>
      </w:r>
      <w:r>
        <w:rPr>
          <w:rFonts w:ascii="Microsoft Sans Serif" w:eastAsia="Microsoft Sans Serif" w:hAnsi="Microsoft Sans Serif" w:cs="Microsoft Sans Serif"/>
        </w:rPr>
        <w:cr/>
        <w:t>SUGARMANS ROUTE 6 SCRANTON CARBONDALE HIGHWAY</w:t>
      </w:r>
      <w:r>
        <w:rPr>
          <w:rFonts w:ascii="Microsoft Sans Serif" w:eastAsia="Microsoft Sans Serif" w:hAnsi="Microsoft Sans Serif" w:cs="Microsoft Sans Serif"/>
        </w:rPr>
        <w:cr/>
        <w:t>EYNON PA  18403</w:t>
      </w:r>
      <w:r>
        <w:rPr>
          <w:rFonts w:ascii="Microsoft Sans Serif" w:eastAsia="Microsoft Sans Serif" w:hAnsi="Microsoft Sans Serif" w:cs="Microsoft Sans Serif"/>
        </w:rPr>
        <w:cr/>
      </w:r>
      <w:r w:rsidRPr="005B6B58">
        <w:rPr>
          <w:rFonts w:ascii="Microsoft Sans Serif" w:eastAsia="Microsoft Sans Serif" w:hAnsi="Microsoft Sans Serif" w:cs="Microsoft Sans Serif"/>
          <w:b/>
          <w:bCs/>
        </w:rPr>
        <w:t>570.876.4098</w:t>
      </w:r>
      <w:r w:rsidRPr="005B6B58">
        <w:rPr>
          <w:rFonts w:ascii="Microsoft Sans Serif" w:eastAsia="Microsoft Sans Serif" w:hAnsi="Microsoft Sans Serif" w:cs="Microsoft Sans Serif"/>
          <w:b/>
          <w:bCs/>
        </w:rPr>
        <w:br/>
      </w:r>
      <w:r w:rsidRPr="005B6B58">
        <w:rPr>
          <w:rFonts w:ascii="Microsoft Sans Serif" w:eastAsia="Microsoft Sans Serif" w:hAnsi="Microsoft Sans Serif" w:cs="Microsoft Sans Serif"/>
          <w:b/>
          <w:bCs/>
          <w:i/>
          <w:iCs/>
          <w:u w:val="single"/>
        </w:rPr>
        <w:t>ACCEPTS E-SERVICE</w:t>
      </w:r>
      <w:r w:rsidRPr="005B6B58">
        <w:rPr>
          <w:rFonts w:ascii="Microsoft Sans Serif" w:eastAsia="Microsoft Sans Serif" w:hAnsi="Microsoft Sans Serif" w:cs="Microsoft Sans Serif"/>
          <w:b/>
          <w:bCs/>
          <w:i/>
          <w:iCs/>
          <w:u w:val="single"/>
        </w:rPr>
        <w:cr/>
      </w:r>
      <w:r>
        <w:rPr>
          <w:rFonts w:ascii="Microsoft Sans Serif" w:eastAsia="Microsoft Sans Serif" w:hAnsi="Microsoft Sans Serif" w:cs="Microsoft Sans Serif"/>
        </w:rPr>
        <w:cr/>
      </w:r>
      <w:bookmarkStart w:id="10" w:name="_Hlk34738504"/>
      <w:r>
        <w:rPr>
          <w:rFonts w:ascii="Microsoft Sans Serif" w:eastAsia="Microsoft Sans Serif" w:hAnsi="Microsoft Sans Serif" w:cs="Microsoft Sans Serif"/>
        </w:rPr>
        <w:t>KIMBERLY KRUPKA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 xml:space="preserve">33 SOUTH SEVENTH STREET </w:t>
      </w:r>
      <w:r>
        <w:rPr>
          <w:rFonts w:ascii="Microsoft Sans Serif" w:eastAsia="Microsoft Sans Serif" w:hAnsi="Microsoft Sans Serif" w:cs="Microsoft Sans Serif"/>
        </w:rPr>
        <w:br/>
        <w:t>PO BOX 4060</w:t>
      </w:r>
      <w:r>
        <w:rPr>
          <w:rFonts w:ascii="Microsoft Sans Serif" w:eastAsia="Microsoft Sans Serif" w:hAnsi="Microsoft Sans Serif" w:cs="Microsoft Sans Serif"/>
        </w:rPr>
        <w:cr/>
        <w:t>ALLENTOWN PA  18105-4060</w:t>
      </w:r>
      <w:bookmarkEnd w:id="10"/>
      <w:r>
        <w:rPr>
          <w:rFonts w:ascii="Microsoft Sans Serif" w:eastAsia="Microsoft Sans Serif" w:hAnsi="Microsoft Sans Serif" w:cs="Microsoft Sans Serif"/>
        </w:rPr>
        <w:cr/>
      </w:r>
      <w:r w:rsidRPr="005B6B58">
        <w:rPr>
          <w:rFonts w:ascii="Microsoft Sans Serif" w:eastAsia="Microsoft Sans Serif" w:hAnsi="Microsoft Sans Serif" w:cs="Microsoft Sans Serif"/>
          <w:b/>
          <w:bCs/>
        </w:rPr>
        <w:t>610.820.5450</w:t>
      </w:r>
      <w:r w:rsidRPr="005B6B58">
        <w:rPr>
          <w:rFonts w:ascii="Microsoft Sans Serif" w:eastAsia="Microsoft Sans Serif" w:hAnsi="Microsoft Sans Serif" w:cs="Microsoft Sans Serif"/>
          <w:b/>
          <w:bCs/>
        </w:rPr>
        <w:cr/>
      </w:r>
    </w:p>
    <w:p w14:paraId="6590D57E" w14:textId="77777777" w:rsidR="0011593C" w:rsidRPr="00EE3E0D" w:rsidRDefault="0011593C" w:rsidP="0011593C">
      <w:pPr>
        <w:rPr>
          <w:rFonts w:ascii="Microsoft Sans Serif" w:eastAsia="Microsoft Sans Serif" w:hAnsi="Microsoft Sans Serif" w:cs="Microsoft Sans Serif"/>
        </w:rPr>
      </w:pPr>
      <w:bookmarkStart w:id="11" w:name="_Hlk34738535"/>
      <w:r>
        <w:rPr>
          <w:rFonts w:ascii="Microsoft Sans Serif" w:eastAsia="Microsoft Sans Serif" w:hAnsi="Microsoft Sans Serif" w:cs="Microsoft Sans Serif"/>
        </w:rPr>
        <w:t>THOMAS JONES JR ESQUIRE</w:t>
      </w:r>
      <w:r>
        <w:rPr>
          <w:rFonts w:ascii="Microsoft Sans Serif" w:eastAsia="Microsoft Sans Serif" w:hAnsi="Microsoft Sans Serif" w:cs="Microsoft Sans Serif"/>
        </w:rPr>
        <w:cr/>
        <w:t>410 SPRUCE STREET</w:t>
      </w:r>
      <w:r>
        <w:rPr>
          <w:rFonts w:ascii="Microsoft Sans Serif" w:eastAsia="Microsoft Sans Serif" w:hAnsi="Microsoft Sans Serif" w:cs="Microsoft Sans Serif"/>
        </w:rPr>
        <w:br/>
        <w:t>SUITE 301</w:t>
      </w:r>
      <w:r>
        <w:rPr>
          <w:rFonts w:ascii="Microsoft Sans Serif" w:eastAsia="Microsoft Sans Serif" w:hAnsi="Microsoft Sans Serif" w:cs="Microsoft Sans Serif"/>
        </w:rPr>
        <w:cr/>
        <w:t>SCRANTON PA  18503</w:t>
      </w:r>
      <w:r>
        <w:rPr>
          <w:rFonts w:ascii="Microsoft Sans Serif" w:eastAsia="Microsoft Sans Serif" w:hAnsi="Microsoft Sans Serif" w:cs="Microsoft Sans Serif"/>
        </w:rPr>
        <w:cr/>
      </w:r>
      <w:bookmarkEnd w:id="11"/>
      <w:r>
        <w:rPr>
          <w:rFonts w:ascii="Microsoft Sans Serif" w:eastAsia="Microsoft Sans Serif" w:hAnsi="Microsoft Sans Serif" w:cs="Microsoft Sans Serif"/>
        </w:rPr>
        <w:cr/>
      </w:r>
    </w:p>
    <w:p w14:paraId="005B31AC" w14:textId="77777777" w:rsidR="0011593C" w:rsidRDefault="0011593C" w:rsidP="0011593C"/>
    <w:p w14:paraId="0A4EE12D" w14:textId="0F213558" w:rsidR="0011593C" w:rsidRPr="00957EA9" w:rsidRDefault="0011593C" w:rsidP="00EC4457">
      <w:pPr>
        <w:widowControl w:val="0"/>
        <w:rPr>
          <w:rFonts w:ascii="Times New Roman" w:hAnsi="Times New Roman" w:cs="Times New Roman"/>
          <w:spacing w:val="-3"/>
        </w:rPr>
      </w:pPr>
      <w:bookmarkStart w:id="12" w:name="_GoBack"/>
      <w:bookmarkEnd w:id="12"/>
    </w:p>
    <w:sectPr w:rsidR="0011593C" w:rsidRPr="00957E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0521A" w14:textId="77777777" w:rsidR="002548BB" w:rsidRDefault="002548BB" w:rsidP="00045EE4">
      <w:r>
        <w:separator/>
      </w:r>
    </w:p>
  </w:endnote>
  <w:endnote w:type="continuationSeparator" w:id="0">
    <w:p w14:paraId="09F12185" w14:textId="77777777" w:rsidR="002548BB" w:rsidRDefault="002548BB" w:rsidP="000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9FFE" w14:textId="77777777" w:rsidR="004A1D99" w:rsidRDefault="00AD5585" w:rsidP="00554972">
    <w:pPr>
      <w:pStyle w:val="Footer"/>
      <w:framePr w:wrap="around" w:vAnchor="text" w:hAnchor="margin" w:xAlign="center" w:y="1"/>
      <w:rPr>
        <w:rStyle w:val="PageNumber"/>
      </w:rPr>
    </w:pPr>
    <w:r>
      <w:rPr>
        <w:rStyle w:val="PageNumber"/>
      </w:rPr>
      <w:fldChar w:fldCharType="begin"/>
    </w:r>
    <w:r w:rsidR="004A1D99">
      <w:rPr>
        <w:rStyle w:val="PageNumber"/>
      </w:rPr>
      <w:instrText xml:space="preserve">PAGE  </w:instrText>
    </w:r>
    <w:r>
      <w:rPr>
        <w:rStyle w:val="PageNumber"/>
      </w:rPr>
      <w:fldChar w:fldCharType="end"/>
    </w:r>
  </w:p>
  <w:p w14:paraId="1779CB50" w14:textId="77777777" w:rsidR="004A1D99" w:rsidRDefault="004A1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79394" w14:textId="77777777" w:rsidR="004A1D99" w:rsidRPr="004656AC" w:rsidRDefault="00AD5585" w:rsidP="00554972">
    <w:pPr>
      <w:pStyle w:val="Footer"/>
      <w:framePr w:wrap="around" w:vAnchor="text" w:hAnchor="margin" w:xAlign="center" w:y="1"/>
      <w:rPr>
        <w:rStyle w:val="PageNumber"/>
        <w:sz w:val="20"/>
        <w:szCs w:val="20"/>
      </w:rPr>
    </w:pPr>
    <w:r w:rsidRPr="004656AC">
      <w:rPr>
        <w:rStyle w:val="PageNumber"/>
        <w:sz w:val="20"/>
        <w:szCs w:val="20"/>
      </w:rPr>
      <w:fldChar w:fldCharType="begin"/>
    </w:r>
    <w:r w:rsidR="004A1D99" w:rsidRPr="004656AC">
      <w:rPr>
        <w:rStyle w:val="PageNumber"/>
        <w:sz w:val="20"/>
        <w:szCs w:val="20"/>
      </w:rPr>
      <w:instrText xml:space="preserve">PAGE  </w:instrText>
    </w:r>
    <w:r w:rsidRPr="004656AC">
      <w:rPr>
        <w:rStyle w:val="PageNumber"/>
        <w:sz w:val="20"/>
        <w:szCs w:val="20"/>
      </w:rPr>
      <w:fldChar w:fldCharType="separate"/>
    </w:r>
    <w:r w:rsidR="006678E3">
      <w:rPr>
        <w:rStyle w:val="PageNumber"/>
        <w:noProof/>
        <w:sz w:val="20"/>
        <w:szCs w:val="20"/>
      </w:rPr>
      <w:t>4</w:t>
    </w:r>
    <w:r w:rsidRPr="004656AC">
      <w:rPr>
        <w:rStyle w:val="PageNumber"/>
        <w:sz w:val="20"/>
        <w:szCs w:val="20"/>
      </w:rPr>
      <w:fldChar w:fldCharType="end"/>
    </w:r>
  </w:p>
  <w:p w14:paraId="16D586E2" w14:textId="77777777" w:rsidR="004A1D99" w:rsidRDefault="004A1D99">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DD28B" w14:textId="77777777" w:rsidR="0011593C" w:rsidRDefault="0011593C">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49399" w14:textId="77777777" w:rsidR="002548BB" w:rsidRDefault="002548BB" w:rsidP="00045EE4">
      <w:r>
        <w:separator/>
      </w:r>
    </w:p>
  </w:footnote>
  <w:footnote w:type="continuationSeparator" w:id="0">
    <w:p w14:paraId="0BFA1FB5" w14:textId="77777777" w:rsidR="002548BB" w:rsidRDefault="002548BB" w:rsidP="00045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9BD"/>
    <w:rsid w:val="00000648"/>
    <w:rsid w:val="00000ABE"/>
    <w:rsid w:val="000014B7"/>
    <w:rsid w:val="0000470F"/>
    <w:rsid w:val="000051DD"/>
    <w:rsid w:val="0000587C"/>
    <w:rsid w:val="000058E0"/>
    <w:rsid w:val="000068D5"/>
    <w:rsid w:val="00007C08"/>
    <w:rsid w:val="000115F2"/>
    <w:rsid w:val="00014304"/>
    <w:rsid w:val="00014CD8"/>
    <w:rsid w:val="00016B73"/>
    <w:rsid w:val="000174C3"/>
    <w:rsid w:val="00021414"/>
    <w:rsid w:val="00021EA0"/>
    <w:rsid w:val="00021ECB"/>
    <w:rsid w:val="00022505"/>
    <w:rsid w:val="00023E3C"/>
    <w:rsid w:val="00025668"/>
    <w:rsid w:val="0002592A"/>
    <w:rsid w:val="00025FA8"/>
    <w:rsid w:val="00026710"/>
    <w:rsid w:val="00027A04"/>
    <w:rsid w:val="00031DFE"/>
    <w:rsid w:val="000326DC"/>
    <w:rsid w:val="000336F2"/>
    <w:rsid w:val="0003399E"/>
    <w:rsid w:val="000341D5"/>
    <w:rsid w:val="000353F1"/>
    <w:rsid w:val="00036D5D"/>
    <w:rsid w:val="000376F9"/>
    <w:rsid w:val="000403CD"/>
    <w:rsid w:val="000407AC"/>
    <w:rsid w:val="0004550A"/>
    <w:rsid w:val="00045EE4"/>
    <w:rsid w:val="00046304"/>
    <w:rsid w:val="00047C1F"/>
    <w:rsid w:val="000500B9"/>
    <w:rsid w:val="0005066D"/>
    <w:rsid w:val="0005071B"/>
    <w:rsid w:val="00050E0C"/>
    <w:rsid w:val="0005286E"/>
    <w:rsid w:val="00055A25"/>
    <w:rsid w:val="000609B6"/>
    <w:rsid w:val="00061364"/>
    <w:rsid w:val="00062C82"/>
    <w:rsid w:val="0006608A"/>
    <w:rsid w:val="000673AB"/>
    <w:rsid w:val="000700AB"/>
    <w:rsid w:val="000725BE"/>
    <w:rsid w:val="00075E7E"/>
    <w:rsid w:val="00077BC2"/>
    <w:rsid w:val="00086351"/>
    <w:rsid w:val="0009147B"/>
    <w:rsid w:val="00092F06"/>
    <w:rsid w:val="000943BE"/>
    <w:rsid w:val="000952F9"/>
    <w:rsid w:val="000964CC"/>
    <w:rsid w:val="000974B4"/>
    <w:rsid w:val="000977CD"/>
    <w:rsid w:val="00097A4C"/>
    <w:rsid w:val="000A18DD"/>
    <w:rsid w:val="000A3309"/>
    <w:rsid w:val="000A4939"/>
    <w:rsid w:val="000A5469"/>
    <w:rsid w:val="000A6A9D"/>
    <w:rsid w:val="000A725A"/>
    <w:rsid w:val="000B0A10"/>
    <w:rsid w:val="000B3728"/>
    <w:rsid w:val="000B3AB8"/>
    <w:rsid w:val="000B3BA5"/>
    <w:rsid w:val="000B6C5B"/>
    <w:rsid w:val="000B77FB"/>
    <w:rsid w:val="000C0C90"/>
    <w:rsid w:val="000C13F0"/>
    <w:rsid w:val="000C3889"/>
    <w:rsid w:val="000C3DF7"/>
    <w:rsid w:val="000C67B7"/>
    <w:rsid w:val="000C723E"/>
    <w:rsid w:val="000C7890"/>
    <w:rsid w:val="000D06AC"/>
    <w:rsid w:val="000D193F"/>
    <w:rsid w:val="000D42E8"/>
    <w:rsid w:val="000D4D9A"/>
    <w:rsid w:val="000D4F59"/>
    <w:rsid w:val="000D4FF3"/>
    <w:rsid w:val="000D5FFC"/>
    <w:rsid w:val="000D619D"/>
    <w:rsid w:val="000E1D21"/>
    <w:rsid w:val="000E45E1"/>
    <w:rsid w:val="000E4E90"/>
    <w:rsid w:val="000F2893"/>
    <w:rsid w:val="000F31BB"/>
    <w:rsid w:val="000F3452"/>
    <w:rsid w:val="000F6B82"/>
    <w:rsid w:val="00100125"/>
    <w:rsid w:val="001030D4"/>
    <w:rsid w:val="00104F14"/>
    <w:rsid w:val="0010634F"/>
    <w:rsid w:val="00106C5A"/>
    <w:rsid w:val="0011051F"/>
    <w:rsid w:val="00110C5C"/>
    <w:rsid w:val="00111240"/>
    <w:rsid w:val="00113394"/>
    <w:rsid w:val="0011339D"/>
    <w:rsid w:val="00114C3A"/>
    <w:rsid w:val="0011593C"/>
    <w:rsid w:val="00115EE3"/>
    <w:rsid w:val="00117645"/>
    <w:rsid w:val="00117CF3"/>
    <w:rsid w:val="00117D59"/>
    <w:rsid w:val="001204E9"/>
    <w:rsid w:val="00120769"/>
    <w:rsid w:val="00122110"/>
    <w:rsid w:val="0012407C"/>
    <w:rsid w:val="00125E4E"/>
    <w:rsid w:val="001265C7"/>
    <w:rsid w:val="001268C6"/>
    <w:rsid w:val="001272C9"/>
    <w:rsid w:val="00132793"/>
    <w:rsid w:val="001332E9"/>
    <w:rsid w:val="001347FF"/>
    <w:rsid w:val="00137568"/>
    <w:rsid w:val="00143C40"/>
    <w:rsid w:val="00151955"/>
    <w:rsid w:val="00151CD1"/>
    <w:rsid w:val="00152189"/>
    <w:rsid w:val="00152B62"/>
    <w:rsid w:val="00154870"/>
    <w:rsid w:val="001563DF"/>
    <w:rsid w:val="00157015"/>
    <w:rsid w:val="00157BD9"/>
    <w:rsid w:val="00161335"/>
    <w:rsid w:val="00162770"/>
    <w:rsid w:val="00162D6F"/>
    <w:rsid w:val="0016307D"/>
    <w:rsid w:val="00164A37"/>
    <w:rsid w:val="001655E0"/>
    <w:rsid w:val="00165D81"/>
    <w:rsid w:val="00170604"/>
    <w:rsid w:val="00170B11"/>
    <w:rsid w:val="001711A9"/>
    <w:rsid w:val="00171293"/>
    <w:rsid w:val="00171C38"/>
    <w:rsid w:val="001732D6"/>
    <w:rsid w:val="00173A2C"/>
    <w:rsid w:val="001757DC"/>
    <w:rsid w:val="00177B7D"/>
    <w:rsid w:val="00180659"/>
    <w:rsid w:val="00180890"/>
    <w:rsid w:val="00180C37"/>
    <w:rsid w:val="001875C7"/>
    <w:rsid w:val="00187979"/>
    <w:rsid w:val="00191877"/>
    <w:rsid w:val="001930A0"/>
    <w:rsid w:val="00194558"/>
    <w:rsid w:val="00194DDD"/>
    <w:rsid w:val="00195784"/>
    <w:rsid w:val="0019705E"/>
    <w:rsid w:val="0019717E"/>
    <w:rsid w:val="001A0B2C"/>
    <w:rsid w:val="001A0B60"/>
    <w:rsid w:val="001A205B"/>
    <w:rsid w:val="001A4154"/>
    <w:rsid w:val="001A5BDD"/>
    <w:rsid w:val="001A5FBA"/>
    <w:rsid w:val="001A79DB"/>
    <w:rsid w:val="001A7C00"/>
    <w:rsid w:val="001B1986"/>
    <w:rsid w:val="001B21A8"/>
    <w:rsid w:val="001B2E09"/>
    <w:rsid w:val="001B321E"/>
    <w:rsid w:val="001B3717"/>
    <w:rsid w:val="001B56B0"/>
    <w:rsid w:val="001B71A2"/>
    <w:rsid w:val="001B7D8F"/>
    <w:rsid w:val="001C0B64"/>
    <w:rsid w:val="001C0D4B"/>
    <w:rsid w:val="001C25AF"/>
    <w:rsid w:val="001C3896"/>
    <w:rsid w:val="001C4EE7"/>
    <w:rsid w:val="001C5C0F"/>
    <w:rsid w:val="001D08BE"/>
    <w:rsid w:val="001D1BF2"/>
    <w:rsid w:val="001D2011"/>
    <w:rsid w:val="001D25F2"/>
    <w:rsid w:val="001D2D4B"/>
    <w:rsid w:val="001D35D3"/>
    <w:rsid w:val="001D41D0"/>
    <w:rsid w:val="001D6380"/>
    <w:rsid w:val="001D6EBF"/>
    <w:rsid w:val="001D758C"/>
    <w:rsid w:val="001E1CA9"/>
    <w:rsid w:val="001E2102"/>
    <w:rsid w:val="001E2DAB"/>
    <w:rsid w:val="001E5F8C"/>
    <w:rsid w:val="001E60B4"/>
    <w:rsid w:val="001F0CC2"/>
    <w:rsid w:val="001F2281"/>
    <w:rsid w:val="001F47EA"/>
    <w:rsid w:val="001F51F6"/>
    <w:rsid w:val="001F5ABE"/>
    <w:rsid w:val="001F69E2"/>
    <w:rsid w:val="001F79A1"/>
    <w:rsid w:val="001F7C20"/>
    <w:rsid w:val="001F7CC9"/>
    <w:rsid w:val="001F7CE1"/>
    <w:rsid w:val="002014FB"/>
    <w:rsid w:val="0020238F"/>
    <w:rsid w:val="00206052"/>
    <w:rsid w:val="0021079B"/>
    <w:rsid w:val="00211C77"/>
    <w:rsid w:val="002120D7"/>
    <w:rsid w:val="002121D1"/>
    <w:rsid w:val="00214627"/>
    <w:rsid w:val="00215177"/>
    <w:rsid w:val="00215EDD"/>
    <w:rsid w:val="00216596"/>
    <w:rsid w:val="0021750D"/>
    <w:rsid w:val="00217F6F"/>
    <w:rsid w:val="00220C0D"/>
    <w:rsid w:val="002215A5"/>
    <w:rsid w:val="002219F4"/>
    <w:rsid w:val="00221EC8"/>
    <w:rsid w:val="0022290A"/>
    <w:rsid w:val="00222D5C"/>
    <w:rsid w:val="00224495"/>
    <w:rsid w:val="00224795"/>
    <w:rsid w:val="00224B6D"/>
    <w:rsid w:val="002273B5"/>
    <w:rsid w:val="002305E2"/>
    <w:rsid w:val="00233590"/>
    <w:rsid w:val="002438AF"/>
    <w:rsid w:val="00243C4D"/>
    <w:rsid w:val="00244FA8"/>
    <w:rsid w:val="002458A2"/>
    <w:rsid w:val="00252589"/>
    <w:rsid w:val="00253036"/>
    <w:rsid w:val="00253EDF"/>
    <w:rsid w:val="002548BB"/>
    <w:rsid w:val="00254E65"/>
    <w:rsid w:val="00255D2C"/>
    <w:rsid w:val="002575D1"/>
    <w:rsid w:val="00257C84"/>
    <w:rsid w:val="002601AE"/>
    <w:rsid w:val="00261086"/>
    <w:rsid w:val="00261A96"/>
    <w:rsid w:val="00266B22"/>
    <w:rsid w:val="00266BC3"/>
    <w:rsid w:val="00267864"/>
    <w:rsid w:val="00270C80"/>
    <w:rsid w:val="00272399"/>
    <w:rsid w:val="00272E22"/>
    <w:rsid w:val="002736BB"/>
    <w:rsid w:val="002744C0"/>
    <w:rsid w:val="00274D2A"/>
    <w:rsid w:val="00276399"/>
    <w:rsid w:val="00280D4C"/>
    <w:rsid w:val="00281519"/>
    <w:rsid w:val="00282D4F"/>
    <w:rsid w:val="00284E81"/>
    <w:rsid w:val="00286372"/>
    <w:rsid w:val="00287E74"/>
    <w:rsid w:val="0029028B"/>
    <w:rsid w:val="00293441"/>
    <w:rsid w:val="0029693B"/>
    <w:rsid w:val="002A2E7D"/>
    <w:rsid w:val="002A3298"/>
    <w:rsid w:val="002A400F"/>
    <w:rsid w:val="002A53D2"/>
    <w:rsid w:val="002B0F8B"/>
    <w:rsid w:val="002B2928"/>
    <w:rsid w:val="002B5699"/>
    <w:rsid w:val="002C0E42"/>
    <w:rsid w:val="002C1188"/>
    <w:rsid w:val="002C18A6"/>
    <w:rsid w:val="002C2238"/>
    <w:rsid w:val="002C34DD"/>
    <w:rsid w:val="002C422B"/>
    <w:rsid w:val="002D007C"/>
    <w:rsid w:val="002D1126"/>
    <w:rsid w:val="002D1165"/>
    <w:rsid w:val="002D1358"/>
    <w:rsid w:val="002D1A2C"/>
    <w:rsid w:val="002D2C75"/>
    <w:rsid w:val="002D2DDD"/>
    <w:rsid w:val="002D3A5E"/>
    <w:rsid w:val="002E1741"/>
    <w:rsid w:val="002E285E"/>
    <w:rsid w:val="002E2EAD"/>
    <w:rsid w:val="002E32AF"/>
    <w:rsid w:val="002E39CD"/>
    <w:rsid w:val="002E3BEE"/>
    <w:rsid w:val="002E6905"/>
    <w:rsid w:val="002E6D1D"/>
    <w:rsid w:val="002E72D0"/>
    <w:rsid w:val="002E7AE4"/>
    <w:rsid w:val="002F34B2"/>
    <w:rsid w:val="002F41A7"/>
    <w:rsid w:val="002F4C63"/>
    <w:rsid w:val="002F7554"/>
    <w:rsid w:val="0030077E"/>
    <w:rsid w:val="003008BF"/>
    <w:rsid w:val="00300ADA"/>
    <w:rsid w:val="00302971"/>
    <w:rsid w:val="003029F5"/>
    <w:rsid w:val="0030377F"/>
    <w:rsid w:val="003038CC"/>
    <w:rsid w:val="00306F18"/>
    <w:rsid w:val="00306F9C"/>
    <w:rsid w:val="00307285"/>
    <w:rsid w:val="00307485"/>
    <w:rsid w:val="003107D8"/>
    <w:rsid w:val="0031235C"/>
    <w:rsid w:val="00313180"/>
    <w:rsid w:val="00316451"/>
    <w:rsid w:val="00320B24"/>
    <w:rsid w:val="00321BB7"/>
    <w:rsid w:val="00322D9C"/>
    <w:rsid w:val="003255F4"/>
    <w:rsid w:val="00325A42"/>
    <w:rsid w:val="003262CF"/>
    <w:rsid w:val="003264DA"/>
    <w:rsid w:val="003265E4"/>
    <w:rsid w:val="00330E4F"/>
    <w:rsid w:val="00336A58"/>
    <w:rsid w:val="00337261"/>
    <w:rsid w:val="003379C3"/>
    <w:rsid w:val="00337AC8"/>
    <w:rsid w:val="00342A67"/>
    <w:rsid w:val="00344769"/>
    <w:rsid w:val="00350C1F"/>
    <w:rsid w:val="00352EE0"/>
    <w:rsid w:val="00354C10"/>
    <w:rsid w:val="00360EC5"/>
    <w:rsid w:val="00360F65"/>
    <w:rsid w:val="0036395F"/>
    <w:rsid w:val="003642FA"/>
    <w:rsid w:val="00365F06"/>
    <w:rsid w:val="00366E3E"/>
    <w:rsid w:val="003702D0"/>
    <w:rsid w:val="00371F3B"/>
    <w:rsid w:val="003720B7"/>
    <w:rsid w:val="003725CC"/>
    <w:rsid w:val="00372982"/>
    <w:rsid w:val="00375EEF"/>
    <w:rsid w:val="00376F95"/>
    <w:rsid w:val="0038042C"/>
    <w:rsid w:val="00381136"/>
    <w:rsid w:val="003813F9"/>
    <w:rsid w:val="003826B8"/>
    <w:rsid w:val="00382F09"/>
    <w:rsid w:val="00383391"/>
    <w:rsid w:val="003900AF"/>
    <w:rsid w:val="0039037B"/>
    <w:rsid w:val="003903B3"/>
    <w:rsid w:val="0039181D"/>
    <w:rsid w:val="0039348B"/>
    <w:rsid w:val="00393584"/>
    <w:rsid w:val="00397350"/>
    <w:rsid w:val="00397596"/>
    <w:rsid w:val="003A068B"/>
    <w:rsid w:val="003A0E25"/>
    <w:rsid w:val="003A1936"/>
    <w:rsid w:val="003A337C"/>
    <w:rsid w:val="003A44FE"/>
    <w:rsid w:val="003A4783"/>
    <w:rsid w:val="003A5CF2"/>
    <w:rsid w:val="003A6558"/>
    <w:rsid w:val="003A6895"/>
    <w:rsid w:val="003B087B"/>
    <w:rsid w:val="003B0A31"/>
    <w:rsid w:val="003B2831"/>
    <w:rsid w:val="003B2F6A"/>
    <w:rsid w:val="003B5B89"/>
    <w:rsid w:val="003B7CD5"/>
    <w:rsid w:val="003C1E6F"/>
    <w:rsid w:val="003C2604"/>
    <w:rsid w:val="003C4FF1"/>
    <w:rsid w:val="003C6A5A"/>
    <w:rsid w:val="003D05CD"/>
    <w:rsid w:val="003D2670"/>
    <w:rsid w:val="003D2703"/>
    <w:rsid w:val="003D29AA"/>
    <w:rsid w:val="003D4361"/>
    <w:rsid w:val="003D45D8"/>
    <w:rsid w:val="003D467D"/>
    <w:rsid w:val="003D5112"/>
    <w:rsid w:val="003D7E0F"/>
    <w:rsid w:val="003E4952"/>
    <w:rsid w:val="003E587F"/>
    <w:rsid w:val="003E63F0"/>
    <w:rsid w:val="003E728F"/>
    <w:rsid w:val="003E744E"/>
    <w:rsid w:val="003E782B"/>
    <w:rsid w:val="003F0638"/>
    <w:rsid w:val="003F0B74"/>
    <w:rsid w:val="003F17CD"/>
    <w:rsid w:val="003F2A3E"/>
    <w:rsid w:val="003F6780"/>
    <w:rsid w:val="003F6B18"/>
    <w:rsid w:val="003F6ED1"/>
    <w:rsid w:val="00400067"/>
    <w:rsid w:val="00402D38"/>
    <w:rsid w:val="004032D2"/>
    <w:rsid w:val="004044CD"/>
    <w:rsid w:val="00405AAF"/>
    <w:rsid w:val="00405FDB"/>
    <w:rsid w:val="00406223"/>
    <w:rsid w:val="00406525"/>
    <w:rsid w:val="004072DF"/>
    <w:rsid w:val="00407E07"/>
    <w:rsid w:val="00411114"/>
    <w:rsid w:val="00412CE2"/>
    <w:rsid w:val="00414098"/>
    <w:rsid w:val="00414835"/>
    <w:rsid w:val="004165C4"/>
    <w:rsid w:val="00422E20"/>
    <w:rsid w:val="00423119"/>
    <w:rsid w:val="00424539"/>
    <w:rsid w:val="004251AB"/>
    <w:rsid w:val="00425A4A"/>
    <w:rsid w:val="00426CB2"/>
    <w:rsid w:val="004279C9"/>
    <w:rsid w:val="004337C3"/>
    <w:rsid w:val="0043400C"/>
    <w:rsid w:val="004364A8"/>
    <w:rsid w:val="00437530"/>
    <w:rsid w:val="00437681"/>
    <w:rsid w:val="004400EC"/>
    <w:rsid w:val="00442A59"/>
    <w:rsid w:val="004430B2"/>
    <w:rsid w:val="004449C5"/>
    <w:rsid w:val="00447FAF"/>
    <w:rsid w:val="00453473"/>
    <w:rsid w:val="00457AB5"/>
    <w:rsid w:val="00460B7B"/>
    <w:rsid w:val="00463F63"/>
    <w:rsid w:val="004656AC"/>
    <w:rsid w:val="00465C27"/>
    <w:rsid w:val="00466A40"/>
    <w:rsid w:val="004714BC"/>
    <w:rsid w:val="00473AF4"/>
    <w:rsid w:val="00476978"/>
    <w:rsid w:val="00480006"/>
    <w:rsid w:val="00480BE5"/>
    <w:rsid w:val="00480CA9"/>
    <w:rsid w:val="004820EC"/>
    <w:rsid w:val="00485D8E"/>
    <w:rsid w:val="004868B2"/>
    <w:rsid w:val="00487F3B"/>
    <w:rsid w:val="0049487C"/>
    <w:rsid w:val="00495B6F"/>
    <w:rsid w:val="004A02E2"/>
    <w:rsid w:val="004A0A46"/>
    <w:rsid w:val="004A1D99"/>
    <w:rsid w:val="004A3846"/>
    <w:rsid w:val="004A3FAA"/>
    <w:rsid w:val="004A5D8A"/>
    <w:rsid w:val="004A6296"/>
    <w:rsid w:val="004A6CF8"/>
    <w:rsid w:val="004A6DFB"/>
    <w:rsid w:val="004B101E"/>
    <w:rsid w:val="004B203D"/>
    <w:rsid w:val="004B3652"/>
    <w:rsid w:val="004B6203"/>
    <w:rsid w:val="004C0D74"/>
    <w:rsid w:val="004C1F88"/>
    <w:rsid w:val="004C2FC6"/>
    <w:rsid w:val="004C306B"/>
    <w:rsid w:val="004C3B86"/>
    <w:rsid w:val="004C41CA"/>
    <w:rsid w:val="004C4FB5"/>
    <w:rsid w:val="004C58BF"/>
    <w:rsid w:val="004C6B90"/>
    <w:rsid w:val="004C739B"/>
    <w:rsid w:val="004C7475"/>
    <w:rsid w:val="004C7F9C"/>
    <w:rsid w:val="004D04F3"/>
    <w:rsid w:val="004D1F16"/>
    <w:rsid w:val="004D2473"/>
    <w:rsid w:val="004D722E"/>
    <w:rsid w:val="004E05A5"/>
    <w:rsid w:val="004E1A77"/>
    <w:rsid w:val="004E40A6"/>
    <w:rsid w:val="004E4266"/>
    <w:rsid w:val="004E5676"/>
    <w:rsid w:val="004E5860"/>
    <w:rsid w:val="004E5C0C"/>
    <w:rsid w:val="004E5DE6"/>
    <w:rsid w:val="004E71E1"/>
    <w:rsid w:val="004F0DA6"/>
    <w:rsid w:val="004F23F9"/>
    <w:rsid w:val="004F2A22"/>
    <w:rsid w:val="004F6103"/>
    <w:rsid w:val="005027A7"/>
    <w:rsid w:val="00502CF5"/>
    <w:rsid w:val="00502E0A"/>
    <w:rsid w:val="005031D6"/>
    <w:rsid w:val="00503610"/>
    <w:rsid w:val="00504B56"/>
    <w:rsid w:val="005054CE"/>
    <w:rsid w:val="00507335"/>
    <w:rsid w:val="00511247"/>
    <w:rsid w:val="00511A8D"/>
    <w:rsid w:val="00512246"/>
    <w:rsid w:val="005156AE"/>
    <w:rsid w:val="005218EC"/>
    <w:rsid w:val="0052238D"/>
    <w:rsid w:val="0052406C"/>
    <w:rsid w:val="00526E4B"/>
    <w:rsid w:val="00527F8C"/>
    <w:rsid w:val="0053058F"/>
    <w:rsid w:val="0053276B"/>
    <w:rsid w:val="00534487"/>
    <w:rsid w:val="0053562C"/>
    <w:rsid w:val="00542DB1"/>
    <w:rsid w:val="00543220"/>
    <w:rsid w:val="00543A6C"/>
    <w:rsid w:val="005443F7"/>
    <w:rsid w:val="00544DE9"/>
    <w:rsid w:val="005504F4"/>
    <w:rsid w:val="00550922"/>
    <w:rsid w:val="00551212"/>
    <w:rsid w:val="0055128E"/>
    <w:rsid w:val="00552F47"/>
    <w:rsid w:val="00554011"/>
    <w:rsid w:val="00554972"/>
    <w:rsid w:val="005559B7"/>
    <w:rsid w:val="00555D0E"/>
    <w:rsid w:val="00557EF4"/>
    <w:rsid w:val="00560968"/>
    <w:rsid w:val="005609C7"/>
    <w:rsid w:val="0056152C"/>
    <w:rsid w:val="005617F1"/>
    <w:rsid w:val="00562172"/>
    <w:rsid w:val="00566AD8"/>
    <w:rsid w:val="00570821"/>
    <w:rsid w:val="0057148A"/>
    <w:rsid w:val="00574128"/>
    <w:rsid w:val="00574F21"/>
    <w:rsid w:val="00575775"/>
    <w:rsid w:val="005770FE"/>
    <w:rsid w:val="005806B1"/>
    <w:rsid w:val="00583280"/>
    <w:rsid w:val="00584177"/>
    <w:rsid w:val="00592F9A"/>
    <w:rsid w:val="005955ED"/>
    <w:rsid w:val="005956BA"/>
    <w:rsid w:val="00595C86"/>
    <w:rsid w:val="005964AD"/>
    <w:rsid w:val="00597EC2"/>
    <w:rsid w:val="005A01CB"/>
    <w:rsid w:val="005A1BB4"/>
    <w:rsid w:val="005A2592"/>
    <w:rsid w:val="005A27DB"/>
    <w:rsid w:val="005A3661"/>
    <w:rsid w:val="005A687B"/>
    <w:rsid w:val="005A7951"/>
    <w:rsid w:val="005A7EFA"/>
    <w:rsid w:val="005B14C1"/>
    <w:rsid w:val="005B2255"/>
    <w:rsid w:val="005B25FD"/>
    <w:rsid w:val="005B362C"/>
    <w:rsid w:val="005B5432"/>
    <w:rsid w:val="005B58EC"/>
    <w:rsid w:val="005B62CD"/>
    <w:rsid w:val="005B63DC"/>
    <w:rsid w:val="005B6BC3"/>
    <w:rsid w:val="005B7367"/>
    <w:rsid w:val="005B7E31"/>
    <w:rsid w:val="005C2B9D"/>
    <w:rsid w:val="005C5474"/>
    <w:rsid w:val="005C6D7B"/>
    <w:rsid w:val="005D2899"/>
    <w:rsid w:val="005D4834"/>
    <w:rsid w:val="005D50F7"/>
    <w:rsid w:val="005D604A"/>
    <w:rsid w:val="005E1325"/>
    <w:rsid w:val="005E2A4A"/>
    <w:rsid w:val="005E2B4B"/>
    <w:rsid w:val="005E2C25"/>
    <w:rsid w:val="005E44B5"/>
    <w:rsid w:val="005E4580"/>
    <w:rsid w:val="005E50A6"/>
    <w:rsid w:val="005E625F"/>
    <w:rsid w:val="005F0531"/>
    <w:rsid w:val="005F0758"/>
    <w:rsid w:val="005F1C0D"/>
    <w:rsid w:val="005F3C15"/>
    <w:rsid w:val="005F3E71"/>
    <w:rsid w:val="005F4374"/>
    <w:rsid w:val="005F513F"/>
    <w:rsid w:val="005F51F2"/>
    <w:rsid w:val="005F620A"/>
    <w:rsid w:val="005F68F2"/>
    <w:rsid w:val="005F6FA6"/>
    <w:rsid w:val="005F7FC5"/>
    <w:rsid w:val="0060127D"/>
    <w:rsid w:val="00601EF7"/>
    <w:rsid w:val="00604B58"/>
    <w:rsid w:val="00605A4A"/>
    <w:rsid w:val="00607D96"/>
    <w:rsid w:val="00612FDA"/>
    <w:rsid w:val="006168F4"/>
    <w:rsid w:val="006201B3"/>
    <w:rsid w:val="00620DB6"/>
    <w:rsid w:val="0062137E"/>
    <w:rsid w:val="00621416"/>
    <w:rsid w:val="00621777"/>
    <w:rsid w:val="00621A13"/>
    <w:rsid w:val="00622947"/>
    <w:rsid w:val="00624702"/>
    <w:rsid w:val="00625112"/>
    <w:rsid w:val="00626B0C"/>
    <w:rsid w:val="00632D59"/>
    <w:rsid w:val="00634B38"/>
    <w:rsid w:val="00637AED"/>
    <w:rsid w:val="00637C00"/>
    <w:rsid w:val="00637CFE"/>
    <w:rsid w:val="00640B4C"/>
    <w:rsid w:val="006429DC"/>
    <w:rsid w:val="00642F45"/>
    <w:rsid w:val="006456EA"/>
    <w:rsid w:val="00647152"/>
    <w:rsid w:val="006500DB"/>
    <w:rsid w:val="00651DFD"/>
    <w:rsid w:val="006525B9"/>
    <w:rsid w:val="00653729"/>
    <w:rsid w:val="0065470B"/>
    <w:rsid w:val="00655862"/>
    <w:rsid w:val="00655C45"/>
    <w:rsid w:val="00655DC4"/>
    <w:rsid w:val="006613A7"/>
    <w:rsid w:val="006614A9"/>
    <w:rsid w:val="00661CC7"/>
    <w:rsid w:val="00661FF5"/>
    <w:rsid w:val="00662676"/>
    <w:rsid w:val="00664C73"/>
    <w:rsid w:val="006678E3"/>
    <w:rsid w:val="00671EEC"/>
    <w:rsid w:val="0067478C"/>
    <w:rsid w:val="0067697D"/>
    <w:rsid w:val="006770BC"/>
    <w:rsid w:val="00683549"/>
    <w:rsid w:val="0069106E"/>
    <w:rsid w:val="006911DE"/>
    <w:rsid w:val="006920AB"/>
    <w:rsid w:val="006933F1"/>
    <w:rsid w:val="00696066"/>
    <w:rsid w:val="00696DAB"/>
    <w:rsid w:val="006977FF"/>
    <w:rsid w:val="00697B9A"/>
    <w:rsid w:val="006A2880"/>
    <w:rsid w:val="006A2966"/>
    <w:rsid w:val="006A305D"/>
    <w:rsid w:val="006A3AD9"/>
    <w:rsid w:val="006A41CF"/>
    <w:rsid w:val="006A605E"/>
    <w:rsid w:val="006A60C2"/>
    <w:rsid w:val="006A6E97"/>
    <w:rsid w:val="006A73F7"/>
    <w:rsid w:val="006A764F"/>
    <w:rsid w:val="006A7C78"/>
    <w:rsid w:val="006B17E3"/>
    <w:rsid w:val="006B2070"/>
    <w:rsid w:val="006B2851"/>
    <w:rsid w:val="006B2B42"/>
    <w:rsid w:val="006B36BF"/>
    <w:rsid w:val="006B3887"/>
    <w:rsid w:val="006B3FE8"/>
    <w:rsid w:val="006B57B3"/>
    <w:rsid w:val="006B5C09"/>
    <w:rsid w:val="006B6844"/>
    <w:rsid w:val="006C05B0"/>
    <w:rsid w:val="006C1226"/>
    <w:rsid w:val="006C251B"/>
    <w:rsid w:val="006C2D49"/>
    <w:rsid w:val="006C3780"/>
    <w:rsid w:val="006C3857"/>
    <w:rsid w:val="006C3EE5"/>
    <w:rsid w:val="006C5463"/>
    <w:rsid w:val="006C5E0E"/>
    <w:rsid w:val="006C6993"/>
    <w:rsid w:val="006D1329"/>
    <w:rsid w:val="006E0F1E"/>
    <w:rsid w:val="006E1393"/>
    <w:rsid w:val="006E34E6"/>
    <w:rsid w:val="006E5A07"/>
    <w:rsid w:val="006E7D87"/>
    <w:rsid w:val="006F3B1F"/>
    <w:rsid w:val="006F3B6C"/>
    <w:rsid w:val="006F4DC9"/>
    <w:rsid w:val="006F7B81"/>
    <w:rsid w:val="006F7D9C"/>
    <w:rsid w:val="00700748"/>
    <w:rsid w:val="00702183"/>
    <w:rsid w:val="00703173"/>
    <w:rsid w:val="00706A95"/>
    <w:rsid w:val="00707FB4"/>
    <w:rsid w:val="00710400"/>
    <w:rsid w:val="00712D4F"/>
    <w:rsid w:val="00714DBB"/>
    <w:rsid w:val="007160EF"/>
    <w:rsid w:val="007173EC"/>
    <w:rsid w:val="00720669"/>
    <w:rsid w:val="007228DD"/>
    <w:rsid w:val="00723AC1"/>
    <w:rsid w:val="00726E67"/>
    <w:rsid w:val="00732BD0"/>
    <w:rsid w:val="007336CD"/>
    <w:rsid w:val="00733AE0"/>
    <w:rsid w:val="00734C69"/>
    <w:rsid w:val="00734D04"/>
    <w:rsid w:val="0073583A"/>
    <w:rsid w:val="00735F6E"/>
    <w:rsid w:val="007362DE"/>
    <w:rsid w:val="00737203"/>
    <w:rsid w:val="00737DB1"/>
    <w:rsid w:val="00740FBA"/>
    <w:rsid w:val="0074256E"/>
    <w:rsid w:val="00751B62"/>
    <w:rsid w:val="00751D6E"/>
    <w:rsid w:val="00751F0D"/>
    <w:rsid w:val="00752DB8"/>
    <w:rsid w:val="00755762"/>
    <w:rsid w:val="00760497"/>
    <w:rsid w:val="00760EA0"/>
    <w:rsid w:val="00762D04"/>
    <w:rsid w:val="00763FBC"/>
    <w:rsid w:val="00764715"/>
    <w:rsid w:val="00764829"/>
    <w:rsid w:val="0076515E"/>
    <w:rsid w:val="007651A8"/>
    <w:rsid w:val="00765B5E"/>
    <w:rsid w:val="00766788"/>
    <w:rsid w:val="00766B9B"/>
    <w:rsid w:val="00770E6C"/>
    <w:rsid w:val="007716F6"/>
    <w:rsid w:val="0077736D"/>
    <w:rsid w:val="00780161"/>
    <w:rsid w:val="00781DF0"/>
    <w:rsid w:val="00782DEC"/>
    <w:rsid w:val="00783B18"/>
    <w:rsid w:val="00786970"/>
    <w:rsid w:val="00787BD6"/>
    <w:rsid w:val="00792D96"/>
    <w:rsid w:val="007936FE"/>
    <w:rsid w:val="00793A87"/>
    <w:rsid w:val="007948AB"/>
    <w:rsid w:val="00794B2B"/>
    <w:rsid w:val="00794EC2"/>
    <w:rsid w:val="00794F5B"/>
    <w:rsid w:val="0079546A"/>
    <w:rsid w:val="007970DC"/>
    <w:rsid w:val="007978A5"/>
    <w:rsid w:val="007A06EA"/>
    <w:rsid w:val="007A0D2D"/>
    <w:rsid w:val="007A2859"/>
    <w:rsid w:val="007A3677"/>
    <w:rsid w:val="007A3713"/>
    <w:rsid w:val="007A45D7"/>
    <w:rsid w:val="007A5C0E"/>
    <w:rsid w:val="007A69E4"/>
    <w:rsid w:val="007A749C"/>
    <w:rsid w:val="007A79CD"/>
    <w:rsid w:val="007B0C45"/>
    <w:rsid w:val="007B283E"/>
    <w:rsid w:val="007B48FD"/>
    <w:rsid w:val="007B505E"/>
    <w:rsid w:val="007B5858"/>
    <w:rsid w:val="007B6381"/>
    <w:rsid w:val="007C08BD"/>
    <w:rsid w:val="007C1BCB"/>
    <w:rsid w:val="007C2D9C"/>
    <w:rsid w:val="007C3F2F"/>
    <w:rsid w:val="007C64A2"/>
    <w:rsid w:val="007C64EF"/>
    <w:rsid w:val="007D3037"/>
    <w:rsid w:val="007D46F1"/>
    <w:rsid w:val="007D47F8"/>
    <w:rsid w:val="007D504E"/>
    <w:rsid w:val="007D7343"/>
    <w:rsid w:val="007D791A"/>
    <w:rsid w:val="007D7E0C"/>
    <w:rsid w:val="007E465A"/>
    <w:rsid w:val="007E554B"/>
    <w:rsid w:val="007E5FF3"/>
    <w:rsid w:val="007F05AC"/>
    <w:rsid w:val="007F5625"/>
    <w:rsid w:val="007F6478"/>
    <w:rsid w:val="007F6715"/>
    <w:rsid w:val="007F7136"/>
    <w:rsid w:val="007F777F"/>
    <w:rsid w:val="007F7B4A"/>
    <w:rsid w:val="00801944"/>
    <w:rsid w:val="00802190"/>
    <w:rsid w:val="0080754A"/>
    <w:rsid w:val="00810586"/>
    <w:rsid w:val="00810E2F"/>
    <w:rsid w:val="008110F5"/>
    <w:rsid w:val="00813C93"/>
    <w:rsid w:val="00816DDF"/>
    <w:rsid w:val="00817C26"/>
    <w:rsid w:val="00817CFC"/>
    <w:rsid w:val="0082035A"/>
    <w:rsid w:val="0082047B"/>
    <w:rsid w:val="008249E3"/>
    <w:rsid w:val="00830D8D"/>
    <w:rsid w:val="00832453"/>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35FF"/>
    <w:rsid w:val="00854777"/>
    <w:rsid w:val="008559C5"/>
    <w:rsid w:val="00856045"/>
    <w:rsid w:val="00862560"/>
    <w:rsid w:val="0086522F"/>
    <w:rsid w:val="008652FC"/>
    <w:rsid w:val="00865A5F"/>
    <w:rsid w:val="00867FF1"/>
    <w:rsid w:val="00871BB9"/>
    <w:rsid w:val="008723D2"/>
    <w:rsid w:val="008741E1"/>
    <w:rsid w:val="008750BC"/>
    <w:rsid w:val="00877858"/>
    <w:rsid w:val="00877917"/>
    <w:rsid w:val="00882408"/>
    <w:rsid w:val="00884284"/>
    <w:rsid w:val="008863FD"/>
    <w:rsid w:val="00886423"/>
    <w:rsid w:val="008872B6"/>
    <w:rsid w:val="008901FD"/>
    <w:rsid w:val="00890F6D"/>
    <w:rsid w:val="008931F8"/>
    <w:rsid w:val="00896236"/>
    <w:rsid w:val="008975C4"/>
    <w:rsid w:val="0089787B"/>
    <w:rsid w:val="008A0B3F"/>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D798D"/>
    <w:rsid w:val="008E06CB"/>
    <w:rsid w:val="008E119F"/>
    <w:rsid w:val="008E17A3"/>
    <w:rsid w:val="008E17E0"/>
    <w:rsid w:val="008E1DB1"/>
    <w:rsid w:val="008E23CB"/>
    <w:rsid w:val="008E259F"/>
    <w:rsid w:val="008E5F76"/>
    <w:rsid w:val="008E6500"/>
    <w:rsid w:val="008F0EF6"/>
    <w:rsid w:val="008F3484"/>
    <w:rsid w:val="008F3974"/>
    <w:rsid w:val="008F4046"/>
    <w:rsid w:val="008F4C9A"/>
    <w:rsid w:val="008F6B64"/>
    <w:rsid w:val="008F7192"/>
    <w:rsid w:val="008F7EC3"/>
    <w:rsid w:val="00900B99"/>
    <w:rsid w:val="009030CB"/>
    <w:rsid w:val="00905605"/>
    <w:rsid w:val="00907EB3"/>
    <w:rsid w:val="00910763"/>
    <w:rsid w:val="00912234"/>
    <w:rsid w:val="00913011"/>
    <w:rsid w:val="00914B64"/>
    <w:rsid w:val="009155CE"/>
    <w:rsid w:val="0091610B"/>
    <w:rsid w:val="0091705E"/>
    <w:rsid w:val="0092050D"/>
    <w:rsid w:val="00920AC9"/>
    <w:rsid w:val="009210E1"/>
    <w:rsid w:val="00921B8F"/>
    <w:rsid w:val="00923CF8"/>
    <w:rsid w:val="00925925"/>
    <w:rsid w:val="009269B4"/>
    <w:rsid w:val="009272F9"/>
    <w:rsid w:val="009278E9"/>
    <w:rsid w:val="00933D9F"/>
    <w:rsid w:val="0093589A"/>
    <w:rsid w:val="00940605"/>
    <w:rsid w:val="009409DE"/>
    <w:rsid w:val="0094124A"/>
    <w:rsid w:val="009420E9"/>
    <w:rsid w:val="00943DBB"/>
    <w:rsid w:val="00945060"/>
    <w:rsid w:val="009475EB"/>
    <w:rsid w:val="009512CC"/>
    <w:rsid w:val="00951BAD"/>
    <w:rsid w:val="00952FC8"/>
    <w:rsid w:val="00954642"/>
    <w:rsid w:val="0095533F"/>
    <w:rsid w:val="009554A0"/>
    <w:rsid w:val="0095597B"/>
    <w:rsid w:val="00957424"/>
    <w:rsid w:val="00957EA9"/>
    <w:rsid w:val="009602CD"/>
    <w:rsid w:val="0096089A"/>
    <w:rsid w:val="00960C2D"/>
    <w:rsid w:val="00960ECC"/>
    <w:rsid w:val="00961274"/>
    <w:rsid w:val="009621D4"/>
    <w:rsid w:val="0096518B"/>
    <w:rsid w:val="0097402C"/>
    <w:rsid w:val="0097524B"/>
    <w:rsid w:val="00975697"/>
    <w:rsid w:val="009757CC"/>
    <w:rsid w:val="00976926"/>
    <w:rsid w:val="0098076F"/>
    <w:rsid w:val="00981780"/>
    <w:rsid w:val="00987057"/>
    <w:rsid w:val="0098783A"/>
    <w:rsid w:val="0099016F"/>
    <w:rsid w:val="00990AF0"/>
    <w:rsid w:val="00991121"/>
    <w:rsid w:val="009913F0"/>
    <w:rsid w:val="00991789"/>
    <w:rsid w:val="0099255A"/>
    <w:rsid w:val="0099335F"/>
    <w:rsid w:val="009950C8"/>
    <w:rsid w:val="00996CEA"/>
    <w:rsid w:val="009A0470"/>
    <w:rsid w:val="009A0683"/>
    <w:rsid w:val="009A2D09"/>
    <w:rsid w:val="009A4614"/>
    <w:rsid w:val="009A7102"/>
    <w:rsid w:val="009A733F"/>
    <w:rsid w:val="009B3127"/>
    <w:rsid w:val="009B70E7"/>
    <w:rsid w:val="009B79D2"/>
    <w:rsid w:val="009C1478"/>
    <w:rsid w:val="009C37CB"/>
    <w:rsid w:val="009C4C1A"/>
    <w:rsid w:val="009C5618"/>
    <w:rsid w:val="009C62BF"/>
    <w:rsid w:val="009C754F"/>
    <w:rsid w:val="009D09F8"/>
    <w:rsid w:val="009D2A06"/>
    <w:rsid w:val="009D5B2D"/>
    <w:rsid w:val="009D6FBC"/>
    <w:rsid w:val="009D715F"/>
    <w:rsid w:val="009E44FC"/>
    <w:rsid w:val="009E4B8E"/>
    <w:rsid w:val="009E6719"/>
    <w:rsid w:val="009E7BF0"/>
    <w:rsid w:val="009F02D9"/>
    <w:rsid w:val="009F40AE"/>
    <w:rsid w:val="009F48D1"/>
    <w:rsid w:val="00A00F70"/>
    <w:rsid w:val="00A016D8"/>
    <w:rsid w:val="00A04425"/>
    <w:rsid w:val="00A04773"/>
    <w:rsid w:val="00A04ABE"/>
    <w:rsid w:val="00A061F3"/>
    <w:rsid w:val="00A07A19"/>
    <w:rsid w:val="00A10E6A"/>
    <w:rsid w:val="00A10EA2"/>
    <w:rsid w:val="00A1253A"/>
    <w:rsid w:val="00A129B9"/>
    <w:rsid w:val="00A13950"/>
    <w:rsid w:val="00A159FC"/>
    <w:rsid w:val="00A17202"/>
    <w:rsid w:val="00A20FB9"/>
    <w:rsid w:val="00A2200A"/>
    <w:rsid w:val="00A22543"/>
    <w:rsid w:val="00A22D18"/>
    <w:rsid w:val="00A23313"/>
    <w:rsid w:val="00A245F1"/>
    <w:rsid w:val="00A24AC5"/>
    <w:rsid w:val="00A25069"/>
    <w:rsid w:val="00A270F6"/>
    <w:rsid w:val="00A273C4"/>
    <w:rsid w:val="00A27C72"/>
    <w:rsid w:val="00A30A8C"/>
    <w:rsid w:val="00A316FD"/>
    <w:rsid w:val="00A317B1"/>
    <w:rsid w:val="00A31F96"/>
    <w:rsid w:val="00A32BDE"/>
    <w:rsid w:val="00A33E09"/>
    <w:rsid w:val="00A343CD"/>
    <w:rsid w:val="00A35243"/>
    <w:rsid w:val="00A352C6"/>
    <w:rsid w:val="00A35928"/>
    <w:rsid w:val="00A35B53"/>
    <w:rsid w:val="00A40970"/>
    <w:rsid w:val="00A4553B"/>
    <w:rsid w:val="00A47872"/>
    <w:rsid w:val="00A50BA3"/>
    <w:rsid w:val="00A52254"/>
    <w:rsid w:val="00A5338F"/>
    <w:rsid w:val="00A54D73"/>
    <w:rsid w:val="00A6143A"/>
    <w:rsid w:val="00A61658"/>
    <w:rsid w:val="00A619D6"/>
    <w:rsid w:val="00A61FFC"/>
    <w:rsid w:val="00A62992"/>
    <w:rsid w:val="00A62EF2"/>
    <w:rsid w:val="00A631B4"/>
    <w:rsid w:val="00A63E38"/>
    <w:rsid w:val="00A64316"/>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2530"/>
    <w:rsid w:val="00A85195"/>
    <w:rsid w:val="00A86E2C"/>
    <w:rsid w:val="00A8715C"/>
    <w:rsid w:val="00A8728B"/>
    <w:rsid w:val="00A8740D"/>
    <w:rsid w:val="00A9061C"/>
    <w:rsid w:val="00A91CF0"/>
    <w:rsid w:val="00A940B1"/>
    <w:rsid w:val="00A94FDD"/>
    <w:rsid w:val="00AA01A8"/>
    <w:rsid w:val="00AA0487"/>
    <w:rsid w:val="00AA0A06"/>
    <w:rsid w:val="00AA2923"/>
    <w:rsid w:val="00AA5B53"/>
    <w:rsid w:val="00AA68B7"/>
    <w:rsid w:val="00AA6C49"/>
    <w:rsid w:val="00AA7044"/>
    <w:rsid w:val="00AB0987"/>
    <w:rsid w:val="00AB2A6B"/>
    <w:rsid w:val="00AB439B"/>
    <w:rsid w:val="00AB45D6"/>
    <w:rsid w:val="00AB56F7"/>
    <w:rsid w:val="00AC129C"/>
    <w:rsid w:val="00AC20CE"/>
    <w:rsid w:val="00AC2E98"/>
    <w:rsid w:val="00AC39F6"/>
    <w:rsid w:val="00AC4C08"/>
    <w:rsid w:val="00AC5794"/>
    <w:rsid w:val="00AC68EC"/>
    <w:rsid w:val="00AD1199"/>
    <w:rsid w:val="00AD2A01"/>
    <w:rsid w:val="00AD3E85"/>
    <w:rsid w:val="00AD5585"/>
    <w:rsid w:val="00AD5DF6"/>
    <w:rsid w:val="00AD704A"/>
    <w:rsid w:val="00AE2F32"/>
    <w:rsid w:val="00AE5075"/>
    <w:rsid w:val="00AE66AF"/>
    <w:rsid w:val="00AE698E"/>
    <w:rsid w:val="00AE756B"/>
    <w:rsid w:val="00AF1946"/>
    <w:rsid w:val="00AF30ED"/>
    <w:rsid w:val="00AF5B03"/>
    <w:rsid w:val="00AF7177"/>
    <w:rsid w:val="00AF7A0F"/>
    <w:rsid w:val="00B0314E"/>
    <w:rsid w:val="00B03470"/>
    <w:rsid w:val="00B0470B"/>
    <w:rsid w:val="00B0794F"/>
    <w:rsid w:val="00B1198A"/>
    <w:rsid w:val="00B13117"/>
    <w:rsid w:val="00B13C8A"/>
    <w:rsid w:val="00B145AB"/>
    <w:rsid w:val="00B14719"/>
    <w:rsid w:val="00B1540B"/>
    <w:rsid w:val="00B16AD2"/>
    <w:rsid w:val="00B16DF7"/>
    <w:rsid w:val="00B16FE6"/>
    <w:rsid w:val="00B173B1"/>
    <w:rsid w:val="00B22D2F"/>
    <w:rsid w:val="00B249B9"/>
    <w:rsid w:val="00B25715"/>
    <w:rsid w:val="00B304B3"/>
    <w:rsid w:val="00B3086D"/>
    <w:rsid w:val="00B30D89"/>
    <w:rsid w:val="00B30DAF"/>
    <w:rsid w:val="00B3165A"/>
    <w:rsid w:val="00B31F22"/>
    <w:rsid w:val="00B32AAF"/>
    <w:rsid w:val="00B3412A"/>
    <w:rsid w:val="00B359A0"/>
    <w:rsid w:val="00B37394"/>
    <w:rsid w:val="00B379C6"/>
    <w:rsid w:val="00B404FE"/>
    <w:rsid w:val="00B40D6D"/>
    <w:rsid w:val="00B415D3"/>
    <w:rsid w:val="00B4182A"/>
    <w:rsid w:val="00B44C4E"/>
    <w:rsid w:val="00B515F1"/>
    <w:rsid w:val="00B52436"/>
    <w:rsid w:val="00B53534"/>
    <w:rsid w:val="00B5448D"/>
    <w:rsid w:val="00B546E5"/>
    <w:rsid w:val="00B554F0"/>
    <w:rsid w:val="00B57B95"/>
    <w:rsid w:val="00B60270"/>
    <w:rsid w:val="00B61B72"/>
    <w:rsid w:val="00B61D13"/>
    <w:rsid w:val="00B65D85"/>
    <w:rsid w:val="00B665A3"/>
    <w:rsid w:val="00B70571"/>
    <w:rsid w:val="00B717F6"/>
    <w:rsid w:val="00B71B9B"/>
    <w:rsid w:val="00B722E9"/>
    <w:rsid w:val="00B723F9"/>
    <w:rsid w:val="00B73BEB"/>
    <w:rsid w:val="00B747C8"/>
    <w:rsid w:val="00B74F55"/>
    <w:rsid w:val="00B805FD"/>
    <w:rsid w:val="00B80C6C"/>
    <w:rsid w:val="00B81484"/>
    <w:rsid w:val="00B81C39"/>
    <w:rsid w:val="00B8287E"/>
    <w:rsid w:val="00B82E03"/>
    <w:rsid w:val="00B85474"/>
    <w:rsid w:val="00B876BB"/>
    <w:rsid w:val="00B87AB6"/>
    <w:rsid w:val="00B90354"/>
    <w:rsid w:val="00B90A67"/>
    <w:rsid w:val="00B91A99"/>
    <w:rsid w:val="00B91AF0"/>
    <w:rsid w:val="00B92155"/>
    <w:rsid w:val="00B92B63"/>
    <w:rsid w:val="00B95093"/>
    <w:rsid w:val="00BA0A2A"/>
    <w:rsid w:val="00BA16AC"/>
    <w:rsid w:val="00BA240A"/>
    <w:rsid w:val="00BA29F7"/>
    <w:rsid w:val="00BA5708"/>
    <w:rsid w:val="00BA5F89"/>
    <w:rsid w:val="00BA6BF2"/>
    <w:rsid w:val="00BA7ECF"/>
    <w:rsid w:val="00BB0352"/>
    <w:rsid w:val="00BB092F"/>
    <w:rsid w:val="00BB35AF"/>
    <w:rsid w:val="00BB3757"/>
    <w:rsid w:val="00BB4862"/>
    <w:rsid w:val="00BB5C86"/>
    <w:rsid w:val="00BB6B48"/>
    <w:rsid w:val="00BB767E"/>
    <w:rsid w:val="00BC09B3"/>
    <w:rsid w:val="00BC19D4"/>
    <w:rsid w:val="00BC1A08"/>
    <w:rsid w:val="00BC2D0F"/>
    <w:rsid w:val="00BC2EB2"/>
    <w:rsid w:val="00BC32FE"/>
    <w:rsid w:val="00BC3519"/>
    <w:rsid w:val="00BC414E"/>
    <w:rsid w:val="00BC58B1"/>
    <w:rsid w:val="00BC610A"/>
    <w:rsid w:val="00BC61F4"/>
    <w:rsid w:val="00BD0278"/>
    <w:rsid w:val="00BD5B38"/>
    <w:rsid w:val="00BD62AE"/>
    <w:rsid w:val="00BD6D29"/>
    <w:rsid w:val="00BE05B2"/>
    <w:rsid w:val="00BE0AAF"/>
    <w:rsid w:val="00BE21A2"/>
    <w:rsid w:val="00BE396C"/>
    <w:rsid w:val="00BE4F60"/>
    <w:rsid w:val="00BE6418"/>
    <w:rsid w:val="00BE64DA"/>
    <w:rsid w:val="00BE6501"/>
    <w:rsid w:val="00BE78BC"/>
    <w:rsid w:val="00BF1D44"/>
    <w:rsid w:val="00BF1F08"/>
    <w:rsid w:val="00BF2358"/>
    <w:rsid w:val="00BF288B"/>
    <w:rsid w:val="00BF3A63"/>
    <w:rsid w:val="00BF3C26"/>
    <w:rsid w:val="00BF43D7"/>
    <w:rsid w:val="00BF45AB"/>
    <w:rsid w:val="00BF4BD4"/>
    <w:rsid w:val="00BF595C"/>
    <w:rsid w:val="00BF70B1"/>
    <w:rsid w:val="00C01CC1"/>
    <w:rsid w:val="00C02959"/>
    <w:rsid w:val="00C02DE0"/>
    <w:rsid w:val="00C02EB6"/>
    <w:rsid w:val="00C0420B"/>
    <w:rsid w:val="00C0490B"/>
    <w:rsid w:val="00C056D5"/>
    <w:rsid w:val="00C073E0"/>
    <w:rsid w:val="00C07697"/>
    <w:rsid w:val="00C07BD5"/>
    <w:rsid w:val="00C138F7"/>
    <w:rsid w:val="00C13D6D"/>
    <w:rsid w:val="00C14831"/>
    <w:rsid w:val="00C16313"/>
    <w:rsid w:val="00C16814"/>
    <w:rsid w:val="00C20432"/>
    <w:rsid w:val="00C2056A"/>
    <w:rsid w:val="00C21188"/>
    <w:rsid w:val="00C212B6"/>
    <w:rsid w:val="00C22541"/>
    <w:rsid w:val="00C2265F"/>
    <w:rsid w:val="00C228CB"/>
    <w:rsid w:val="00C23843"/>
    <w:rsid w:val="00C24BFD"/>
    <w:rsid w:val="00C26D4E"/>
    <w:rsid w:val="00C3061E"/>
    <w:rsid w:val="00C30D72"/>
    <w:rsid w:val="00C31C79"/>
    <w:rsid w:val="00C333D0"/>
    <w:rsid w:val="00C3363B"/>
    <w:rsid w:val="00C33CB2"/>
    <w:rsid w:val="00C349A7"/>
    <w:rsid w:val="00C34E2D"/>
    <w:rsid w:val="00C3524B"/>
    <w:rsid w:val="00C35F76"/>
    <w:rsid w:val="00C3644D"/>
    <w:rsid w:val="00C36859"/>
    <w:rsid w:val="00C36FB6"/>
    <w:rsid w:val="00C373D9"/>
    <w:rsid w:val="00C421EE"/>
    <w:rsid w:val="00C44520"/>
    <w:rsid w:val="00C4622D"/>
    <w:rsid w:val="00C46B19"/>
    <w:rsid w:val="00C47D97"/>
    <w:rsid w:val="00C52C62"/>
    <w:rsid w:val="00C5442F"/>
    <w:rsid w:val="00C5450D"/>
    <w:rsid w:val="00C54CE7"/>
    <w:rsid w:val="00C54D2B"/>
    <w:rsid w:val="00C57FDD"/>
    <w:rsid w:val="00C60AA3"/>
    <w:rsid w:val="00C61896"/>
    <w:rsid w:val="00C62407"/>
    <w:rsid w:val="00C644B5"/>
    <w:rsid w:val="00C65C1A"/>
    <w:rsid w:val="00C66413"/>
    <w:rsid w:val="00C6642E"/>
    <w:rsid w:val="00C71246"/>
    <w:rsid w:val="00C735C0"/>
    <w:rsid w:val="00C743BB"/>
    <w:rsid w:val="00C74A27"/>
    <w:rsid w:val="00C75139"/>
    <w:rsid w:val="00C7582C"/>
    <w:rsid w:val="00C75EE5"/>
    <w:rsid w:val="00C7712D"/>
    <w:rsid w:val="00C775EB"/>
    <w:rsid w:val="00C777CE"/>
    <w:rsid w:val="00C77F29"/>
    <w:rsid w:val="00C804D5"/>
    <w:rsid w:val="00C80BD5"/>
    <w:rsid w:val="00C81233"/>
    <w:rsid w:val="00C83F97"/>
    <w:rsid w:val="00C8446C"/>
    <w:rsid w:val="00C84582"/>
    <w:rsid w:val="00C858B8"/>
    <w:rsid w:val="00C86E9C"/>
    <w:rsid w:val="00C904AA"/>
    <w:rsid w:val="00C93EF2"/>
    <w:rsid w:val="00C944B3"/>
    <w:rsid w:val="00C94CAC"/>
    <w:rsid w:val="00C96E76"/>
    <w:rsid w:val="00CA049C"/>
    <w:rsid w:val="00CA0617"/>
    <w:rsid w:val="00CA11BA"/>
    <w:rsid w:val="00CA1A53"/>
    <w:rsid w:val="00CA3149"/>
    <w:rsid w:val="00CA31DC"/>
    <w:rsid w:val="00CA6515"/>
    <w:rsid w:val="00CA697E"/>
    <w:rsid w:val="00CA6FAB"/>
    <w:rsid w:val="00CA773A"/>
    <w:rsid w:val="00CA77E6"/>
    <w:rsid w:val="00CB05DF"/>
    <w:rsid w:val="00CB1287"/>
    <w:rsid w:val="00CB3151"/>
    <w:rsid w:val="00CB330F"/>
    <w:rsid w:val="00CB7DA9"/>
    <w:rsid w:val="00CC02B1"/>
    <w:rsid w:val="00CC124D"/>
    <w:rsid w:val="00CC6B59"/>
    <w:rsid w:val="00CD1910"/>
    <w:rsid w:val="00CD2D69"/>
    <w:rsid w:val="00CD345F"/>
    <w:rsid w:val="00CD3F5C"/>
    <w:rsid w:val="00CD63D9"/>
    <w:rsid w:val="00CD6D8A"/>
    <w:rsid w:val="00CE0045"/>
    <w:rsid w:val="00CE1F64"/>
    <w:rsid w:val="00CE2561"/>
    <w:rsid w:val="00CE3AF1"/>
    <w:rsid w:val="00CE4F2E"/>
    <w:rsid w:val="00CE52B0"/>
    <w:rsid w:val="00CE6473"/>
    <w:rsid w:val="00CE79BD"/>
    <w:rsid w:val="00CE7E58"/>
    <w:rsid w:val="00CF50BB"/>
    <w:rsid w:val="00CF58DD"/>
    <w:rsid w:val="00D029CB"/>
    <w:rsid w:val="00D0371C"/>
    <w:rsid w:val="00D0609A"/>
    <w:rsid w:val="00D066BA"/>
    <w:rsid w:val="00D06F30"/>
    <w:rsid w:val="00D071AD"/>
    <w:rsid w:val="00D12F97"/>
    <w:rsid w:val="00D13F33"/>
    <w:rsid w:val="00D1513D"/>
    <w:rsid w:val="00D16C19"/>
    <w:rsid w:val="00D17F66"/>
    <w:rsid w:val="00D20587"/>
    <w:rsid w:val="00D21049"/>
    <w:rsid w:val="00D2106D"/>
    <w:rsid w:val="00D21102"/>
    <w:rsid w:val="00D2112F"/>
    <w:rsid w:val="00D2267C"/>
    <w:rsid w:val="00D2459D"/>
    <w:rsid w:val="00D2486F"/>
    <w:rsid w:val="00D24B2C"/>
    <w:rsid w:val="00D24CB1"/>
    <w:rsid w:val="00D257C2"/>
    <w:rsid w:val="00D26BFA"/>
    <w:rsid w:val="00D27042"/>
    <w:rsid w:val="00D3041B"/>
    <w:rsid w:val="00D313B3"/>
    <w:rsid w:val="00D3160E"/>
    <w:rsid w:val="00D318A9"/>
    <w:rsid w:val="00D31941"/>
    <w:rsid w:val="00D31AF7"/>
    <w:rsid w:val="00D33927"/>
    <w:rsid w:val="00D34ED3"/>
    <w:rsid w:val="00D356B6"/>
    <w:rsid w:val="00D35D7A"/>
    <w:rsid w:val="00D35D91"/>
    <w:rsid w:val="00D37CC1"/>
    <w:rsid w:val="00D37DE0"/>
    <w:rsid w:val="00D403E8"/>
    <w:rsid w:val="00D4127F"/>
    <w:rsid w:val="00D42211"/>
    <w:rsid w:val="00D42522"/>
    <w:rsid w:val="00D42DEB"/>
    <w:rsid w:val="00D433ED"/>
    <w:rsid w:val="00D44E67"/>
    <w:rsid w:val="00D471A1"/>
    <w:rsid w:val="00D47AA7"/>
    <w:rsid w:val="00D47FAC"/>
    <w:rsid w:val="00D5056E"/>
    <w:rsid w:val="00D5191C"/>
    <w:rsid w:val="00D52459"/>
    <w:rsid w:val="00D5306E"/>
    <w:rsid w:val="00D55162"/>
    <w:rsid w:val="00D556C0"/>
    <w:rsid w:val="00D55731"/>
    <w:rsid w:val="00D55C76"/>
    <w:rsid w:val="00D62B6F"/>
    <w:rsid w:val="00D63D87"/>
    <w:rsid w:val="00D65954"/>
    <w:rsid w:val="00D65A8D"/>
    <w:rsid w:val="00D65BA1"/>
    <w:rsid w:val="00D662BA"/>
    <w:rsid w:val="00D664BD"/>
    <w:rsid w:val="00D6782D"/>
    <w:rsid w:val="00D67BF4"/>
    <w:rsid w:val="00D70232"/>
    <w:rsid w:val="00D734A6"/>
    <w:rsid w:val="00D73573"/>
    <w:rsid w:val="00D73930"/>
    <w:rsid w:val="00D74BC2"/>
    <w:rsid w:val="00D75043"/>
    <w:rsid w:val="00D750F9"/>
    <w:rsid w:val="00D76A04"/>
    <w:rsid w:val="00D80B82"/>
    <w:rsid w:val="00D8122C"/>
    <w:rsid w:val="00D817C0"/>
    <w:rsid w:val="00D8442A"/>
    <w:rsid w:val="00D856F3"/>
    <w:rsid w:val="00D85A2A"/>
    <w:rsid w:val="00D8678A"/>
    <w:rsid w:val="00D912E2"/>
    <w:rsid w:val="00D93330"/>
    <w:rsid w:val="00D972CF"/>
    <w:rsid w:val="00D97C0D"/>
    <w:rsid w:val="00DA0847"/>
    <w:rsid w:val="00DA2F8F"/>
    <w:rsid w:val="00DA3CCC"/>
    <w:rsid w:val="00DA4911"/>
    <w:rsid w:val="00DB226E"/>
    <w:rsid w:val="00DB2560"/>
    <w:rsid w:val="00DB2E73"/>
    <w:rsid w:val="00DB2F85"/>
    <w:rsid w:val="00DB3399"/>
    <w:rsid w:val="00DB3CFC"/>
    <w:rsid w:val="00DB5555"/>
    <w:rsid w:val="00DB62E0"/>
    <w:rsid w:val="00DB73A7"/>
    <w:rsid w:val="00DC01E9"/>
    <w:rsid w:val="00DC1B19"/>
    <w:rsid w:val="00DC2296"/>
    <w:rsid w:val="00DC2B0D"/>
    <w:rsid w:val="00DC3144"/>
    <w:rsid w:val="00DC3395"/>
    <w:rsid w:val="00DC4DDD"/>
    <w:rsid w:val="00DC5482"/>
    <w:rsid w:val="00DC723D"/>
    <w:rsid w:val="00DD1A58"/>
    <w:rsid w:val="00DD2F2F"/>
    <w:rsid w:val="00DD3197"/>
    <w:rsid w:val="00DD64C4"/>
    <w:rsid w:val="00DD7ABD"/>
    <w:rsid w:val="00DE4EC8"/>
    <w:rsid w:val="00DE5C19"/>
    <w:rsid w:val="00DE71E3"/>
    <w:rsid w:val="00DF0FC7"/>
    <w:rsid w:val="00DF1237"/>
    <w:rsid w:val="00DF13AB"/>
    <w:rsid w:val="00DF230D"/>
    <w:rsid w:val="00DF275F"/>
    <w:rsid w:val="00DF33E1"/>
    <w:rsid w:val="00DF5C12"/>
    <w:rsid w:val="00DF7748"/>
    <w:rsid w:val="00DF7776"/>
    <w:rsid w:val="00E00C8E"/>
    <w:rsid w:val="00E00CFE"/>
    <w:rsid w:val="00E020B0"/>
    <w:rsid w:val="00E02C0E"/>
    <w:rsid w:val="00E038DF"/>
    <w:rsid w:val="00E0484B"/>
    <w:rsid w:val="00E0575E"/>
    <w:rsid w:val="00E05C66"/>
    <w:rsid w:val="00E10DC4"/>
    <w:rsid w:val="00E1121E"/>
    <w:rsid w:val="00E11ADC"/>
    <w:rsid w:val="00E12A47"/>
    <w:rsid w:val="00E1589F"/>
    <w:rsid w:val="00E16C22"/>
    <w:rsid w:val="00E16D6A"/>
    <w:rsid w:val="00E22081"/>
    <w:rsid w:val="00E22942"/>
    <w:rsid w:val="00E23625"/>
    <w:rsid w:val="00E23D46"/>
    <w:rsid w:val="00E2511F"/>
    <w:rsid w:val="00E265F6"/>
    <w:rsid w:val="00E26ED2"/>
    <w:rsid w:val="00E27ED0"/>
    <w:rsid w:val="00E30A83"/>
    <w:rsid w:val="00E33726"/>
    <w:rsid w:val="00E33BAD"/>
    <w:rsid w:val="00E344AB"/>
    <w:rsid w:val="00E3603A"/>
    <w:rsid w:val="00E36806"/>
    <w:rsid w:val="00E36953"/>
    <w:rsid w:val="00E3718B"/>
    <w:rsid w:val="00E407FE"/>
    <w:rsid w:val="00E40826"/>
    <w:rsid w:val="00E419D9"/>
    <w:rsid w:val="00E43D81"/>
    <w:rsid w:val="00E43E09"/>
    <w:rsid w:val="00E459DD"/>
    <w:rsid w:val="00E46A96"/>
    <w:rsid w:val="00E47478"/>
    <w:rsid w:val="00E47CA3"/>
    <w:rsid w:val="00E50732"/>
    <w:rsid w:val="00E51FC0"/>
    <w:rsid w:val="00E5275A"/>
    <w:rsid w:val="00E52AE5"/>
    <w:rsid w:val="00E53B0C"/>
    <w:rsid w:val="00E54EDF"/>
    <w:rsid w:val="00E60707"/>
    <w:rsid w:val="00E60AF3"/>
    <w:rsid w:val="00E629AD"/>
    <w:rsid w:val="00E62D27"/>
    <w:rsid w:val="00E64D4B"/>
    <w:rsid w:val="00E652BD"/>
    <w:rsid w:val="00E66328"/>
    <w:rsid w:val="00E673F3"/>
    <w:rsid w:val="00E702E6"/>
    <w:rsid w:val="00E703CE"/>
    <w:rsid w:val="00E708F4"/>
    <w:rsid w:val="00E70E8D"/>
    <w:rsid w:val="00E70EE6"/>
    <w:rsid w:val="00E719D1"/>
    <w:rsid w:val="00E73FBB"/>
    <w:rsid w:val="00E7604F"/>
    <w:rsid w:val="00E763EF"/>
    <w:rsid w:val="00E80409"/>
    <w:rsid w:val="00E80FB6"/>
    <w:rsid w:val="00E8166C"/>
    <w:rsid w:val="00E85025"/>
    <w:rsid w:val="00E85EB5"/>
    <w:rsid w:val="00E87F30"/>
    <w:rsid w:val="00E9132D"/>
    <w:rsid w:val="00E9152E"/>
    <w:rsid w:val="00E921DD"/>
    <w:rsid w:val="00E93DFF"/>
    <w:rsid w:val="00E93EAE"/>
    <w:rsid w:val="00E94092"/>
    <w:rsid w:val="00E94DB8"/>
    <w:rsid w:val="00E9553A"/>
    <w:rsid w:val="00E95593"/>
    <w:rsid w:val="00E95E51"/>
    <w:rsid w:val="00EA077B"/>
    <w:rsid w:val="00EA1FCF"/>
    <w:rsid w:val="00EA2B5B"/>
    <w:rsid w:val="00EA2C1D"/>
    <w:rsid w:val="00EA3FB0"/>
    <w:rsid w:val="00EA63AA"/>
    <w:rsid w:val="00EA6D76"/>
    <w:rsid w:val="00EA7AD3"/>
    <w:rsid w:val="00EA7D61"/>
    <w:rsid w:val="00EB0895"/>
    <w:rsid w:val="00EB0B35"/>
    <w:rsid w:val="00EB1B94"/>
    <w:rsid w:val="00EB1D42"/>
    <w:rsid w:val="00EB4E41"/>
    <w:rsid w:val="00EC1F38"/>
    <w:rsid w:val="00EC2565"/>
    <w:rsid w:val="00EC4457"/>
    <w:rsid w:val="00EC4BF2"/>
    <w:rsid w:val="00EC644B"/>
    <w:rsid w:val="00ED09B9"/>
    <w:rsid w:val="00ED399F"/>
    <w:rsid w:val="00ED3B1C"/>
    <w:rsid w:val="00ED41D4"/>
    <w:rsid w:val="00ED4BB5"/>
    <w:rsid w:val="00EE0039"/>
    <w:rsid w:val="00EE0A0C"/>
    <w:rsid w:val="00EE1152"/>
    <w:rsid w:val="00EE274A"/>
    <w:rsid w:val="00EE2DF2"/>
    <w:rsid w:val="00EE3926"/>
    <w:rsid w:val="00EE39C3"/>
    <w:rsid w:val="00EE4173"/>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4B85"/>
    <w:rsid w:val="00F04E00"/>
    <w:rsid w:val="00F054AE"/>
    <w:rsid w:val="00F07605"/>
    <w:rsid w:val="00F07F12"/>
    <w:rsid w:val="00F1003F"/>
    <w:rsid w:val="00F10E44"/>
    <w:rsid w:val="00F135C5"/>
    <w:rsid w:val="00F147C3"/>
    <w:rsid w:val="00F21946"/>
    <w:rsid w:val="00F22CAC"/>
    <w:rsid w:val="00F26681"/>
    <w:rsid w:val="00F271C6"/>
    <w:rsid w:val="00F278A1"/>
    <w:rsid w:val="00F27BC9"/>
    <w:rsid w:val="00F31FCF"/>
    <w:rsid w:val="00F323F6"/>
    <w:rsid w:val="00F34D02"/>
    <w:rsid w:val="00F34F3D"/>
    <w:rsid w:val="00F356B8"/>
    <w:rsid w:val="00F35719"/>
    <w:rsid w:val="00F36F94"/>
    <w:rsid w:val="00F37623"/>
    <w:rsid w:val="00F411B0"/>
    <w:rsid w:val="00F4258F"/>
    <w:rsid w:val="00F4280E"/>
    <w:rsid w:val="00F43FF7"/>
    <w:rsid w:val="00F449F5"/>
    <w:rsid w:val="00F475C8"/>
    <w:rsid w:val="00F505A5"/>
    <w:rsid w:val="00F50A60"/>
    <w:rsid w:val="00F51D4B"/>
    <w:rsid w:val="00F5223B"/>
    <w:rsid w:val="00F52290"/>
    <w:rsid w:val="00F5549D"/>
    <w:rsid w:val="00F557BD"/>
    <w:rsid w:val="00F56A55"/>
    <w:rsid w:val="00F5787E"/>
    <w:rsid w:val="00F5796E"/>
    <w:rsid w:val="00F6015C"/>
    <w:rsid w:val="00F6102F"/>
    <w:rsid w:val="00F61F8E"/>
    <w:rsid w:val="00F63740"/>
    <w:rsid w:val="00F63BAE"/>
    <w:rsid w:val="00F660E9"/>
    <w:rsid w:val="00F67937"/>
    <w:rsid w:val="00F70137"/>
    <w:rsid w:val="00F7233E"/>
    <w:rsid w:val="00F7264D"/>
    <w:rsid w:val="00F74E37"/>
    <w:rsid w:val="00F76036"/>
    <w:rsid w:val="00F76612"/>
    <w:rsid w:val="00F82636"/>
    <w:rsid w:val="00F82A87"/>
    <w:rsid w:val="00F83DF3"/>
    <w:rsid w:val="00F83EC2"/>
    <w:rsid w:val="00F8448A"/>
    <w:rsid w:val="00F851F9"/>
    <w:rsid w:val="00F86D21"/>
    <w:rsid w:val="00F8752C"/>
    <w:rsid w:val="00F87A10"/>
    <w:rsid w:val="00F90038"/>
    <w:rsid w:val="00F90747"/>
    <w:rsid w:val="00F9165D"/>
    <w:rsid w:val="00F92D85"/>
    <w:rsid w:val="00F94C91"/>
    <w:rsid w:val="00F961D1"/>
    <w:rsid w:val="00F96C5D"/>
    <w:rsid w:val="00F96E45"/>
    <w:rsid w:val="00F96E90"/>
    <w:rsid w:val="00FA168A"/>
    <w:rsid w:val="00FA3C6B"/>
    <w:rsid w:val="00FA4C88"/>
    <w:rsid w:val="00FA4F5B"/>
    <w:rsid w:val="00FA58AF"/>
    <w:rsid w:val="00FA7AF2"/>
    <w:rsid w:val="00FB0F5C"/>
    <w:rsid w:val="00FB1861"/>
    <w:rsid w:val="00FB4334"/>
    <w:rsid w:val="00FB4EB4"/>
    <w:rsid w:val="00FB67AB"/>
    <w:rsid w:val="00FB691E"/>
    <w:rsid w:val="00FC0AF1"/>
    <w:rsid w:val="00FC1AC6"/>
    <w:rsid w:val="00FC3AB3"/>
    <w:rsid w:val="00FC440E"/>
    <w:rsid w:val="00FC6B34"/>
    <w:rsid w:val="00FC6C94"/>
    <w:rsid w:val="00FC6DAF"/>
    <w:rsid w:val="00FC6DB5"/>
    <w:rsid w:val="00FC761A"/>
    <w:rsid w:val="00FD1BE7"/>
    <w:rsid w:val="00FD25F2"/>
    <w:rsid w:val="00FD2B3F"/>
    <w:rsid w:val="00FD4CF6"/>
    <w:rsid w:val="00FD5226"/>
    <w:rsid w:val="00FD55DD"/>
    <w:rsid w:val="00FD67EF"/>
    <w:rsid w:val="00FD6FA2"/>
    <w:rsid w:val="00FD79A1"/>
    <w:rsid w:val="00FD7ABE"/>
    <w:rsid w:val="00FE07CB"/>
    <w:rsid w:val="00FE0C87"/>
    <w:rsid w:val="00FE0EB1"/>
    <w:rsid w:val="00FE1260"/>
    <w:rsid w:val="00FE1D47"/>
    <w:rsid w:val="00FE4615"/>
    <w:rsid w:val="00FE48D7"/>
    <w:rsid w:val="00FF6995"/>
    <w:rsid w:val="00FF6A52"/>
    <w:rsid w:val="00FF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DC13"/>
  <w15:docId w15:val="{831442E6-EA38-479E-B341-2B795B1A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394"/>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unhideWhenUsed/>
    <w:rsid w:val="004656AC"/>
    <w:pPr>
      <w:tabs>
        <w:tab w:val="center" w:pos="4680"/>
        <w:tab w:val="right" w:pos="9360"/>
      </w:tabs>
    </w:pPr>
  </w:style>
  <w:style w:type="character" w:customStyle="1" w:styleId="HeaderChar">
    <w:name w:val="Header Char"/>
    <w:basedOn w:val="DefaultParagraphFont"/>
    <w:link w:val="Header"/>
    <w:uiPriority w:val="99"/>
    <w:rsid w:val="004656AC"/>
    <w:rPr>
      <w:rFonts w:ascii="CG Times" w:eastAsia="Times New Roman" w:hAnsi="CG Times" w:cs="CG Times"/>
      <w:sz w:val="24"/>
      <w:szCs w:val="24"/>
    </w:rPr>
  </w:style>
  <w:style w:type="paragraph" w:styleId="NoSpacing">
    <w:name w:val="No Spacing"/>
    <w:uiPriority w:val="1"/>
    <w:qFormat/>
    <w:rsid w:val="00120769"/>
    <w:pPr>
      <w:spacing w:line="240" w:lineRule="auto"/>
    </w:pPr>
  </w:style>
  <w:style w:type="paragraph" w:styleId="BodyTextIndent">
    <w:name w:val="Body Text Indent"/>
    <w:basedOn w:val="Normal"/>
    <w:link w:val="BodyTextIndentChar"/>
    <w:rsid w:val="005A687B"/>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5A687B"/>
    <w:rPr>
      <w:rFonts w:ascii="Times New Roman" w:eastAsia="Times New Roman" w:hAnsi="Times New Roman" w:cs="Times New Roman"/>
      <w:sz w:val="26"/>
      <w:szCs w:val="26"/>
    </w:rPr>
  </w:style>
  <w:style w:type="paragraph" w:customStyle="1" w:styleId="Style">
    <w:name w:val="Style"/>
    <w:rsid w:val="003B0A31"/>
    <w:pPr>
      <w:widowControl w:val="0"/>
      <w:autoSpaceDE w:val="0"/>
      <w:autoSpaceDN w:val="0"/>
      <w:adjustRightInd w:val="0"/>
      <w:spacing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B13117"/>
    <w:rPr>
      <w:sz w:val="20"/>
      <w:szCs w:val="20"/>
    </w:rPr>
  </w:style>
  <w:style w:type="character" w:customStyle="1" w:styleId="EndnoteTextChar">
    <w:name w:val="Endnote Text Char"/>
    <w:basedOn w:val="DefaultParagraphFont"/>
    <w:link w:val="EndnoteText"/>
    <w:uiPriority w:val="99"/>
    <w:semiHidden/>
    <w:rsid w:val="00B13117"/>
    <w:rPr>
      <w:rFonts w:ascii="CG Times" w:eastAsia="Times New Roman" w:hAnsi="CG Times" w:cs="CG Times"/>
      <w:sz w:val="20"/>
      <w:szCs w:val="20"/>
    </w:rPr>
  </w:style>
  <w:style w:type="character" w:styleId="EndnoteReference">
    <w:name w:val="endnote reference"/>
    <w:basedOn w:val="DefaultParagraphFont"/>
    <w:uiPriority w:val="99"/>
    <w:semiHidden/>
    <w:unhideWhenUsed/>
    <w:rsid w:val="00B131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451F2-808E-436D-B8B0-5E2E8978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Williams, Bobbie Jo</cp:lastModifiedBy>
  <cp:revision>2</cp:revision>
  <cp:lastPrinted>2020-03-10T17:15:00Z</cp:lastPrinted>
  <dcterms:created xsi:type="dcterms:W3CDTF">2020-03-10T17:16:00Z</dcterms:created>
  <dcterms:modified xsi:type="dcterms:W3CDTF">2020-03-10T17:16:00Z</dcterms:modified>
</cp:coreProperties>
</file>