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F3E50" w14:textId="77777777" w:rsidR="00CF23E3" w:rsidRDefault="00CF23E3" w:rsidP="00032DEA">
      <w:pPr>
        <w:tabs>
          <w:tab w:val="left" w:pos="-720"/>
          <w:tab w:val="left" w:pos="180"/>
          <w:tab w:val="left" w:pos="270"/>
        </w:tabs>
        <w:suppressAutoHyphens/>
        <w:ind w:right="-90"/>
        <w:jc w:val="center"/>
        <w:rPr>
          <w:b/>
          <w:bCs/>
          <w:sz w:val="36"/>
          <w:szCs w:val="36"/>
        </w:rPr>
      </w:pPr>
      <w:bookmarkStart w:id="0" w:name="_GoBack"/>
      <w:bookmarkEnd w:id="0"/>
    </w:p>
    <w:p w14:paraId="4308C8DB" w14:textId="77777777" w:rsidR="00CF23E3" w:rsidRDefault="00CF23E3" w:rsidP="00032DEA">
      <w:pPr>
        <w:tabs>
          <w:tab w:val="left" w:pos="-720"/>
          <w:tab w:val="left" w:pos="180"/>
          <w:tab w:val="left" w:pos="270"/>
        </w:tabs>
        <w:suppressAutoHyphens/>
        <w:ind w:right="-90"/>
        <w:jc w:val="center"/>
        <w:rPr>
          <w:b/>
          <w:bCs/>
          <w:sz w:val="36"/>
          <w:szCs w:val="36"/>
        </w:rPr>
      </w:pPr>
    </w:p>
    <w:p w14:paraId="7606565A" w14:textId="77777777" w:rsidR="001F1F43" w:rsidRDefault="001F1F43" w:rsidP="00032DEA">
      <w:pPr>
        <w:tabs>
          <w:tab w:val="left" w:pos="-720"/>
          <w:tab w:val="left" w:pos="180"/>
          <w:tab w:val="left" w:pos="270"/>
        </w:tabs>
        <w:suppressAutoHyphens/>
        <w:ind w:right="-90"/>
        <w:jc w:val="center"/>
        <w:rPr>
          <w:b/>
          <w:bCs/>
          <w:sz w:val="36"/>
          <w:szCs w:val="36"/>
        </w:rPr>
      </w:pPr>
    </w:p>
    <w:p w14:paraId="26355080" w14:textId="77777777" w:rsidR="001F1F43" w:rsidRPr="001F1F43" w:rsidRDefault="001F1F43" w:rsidP="00032DEA">
      <w:pPr>
        <w:tabs>
          <w:tab w:val="left" w:pos="-720"/>
          <w:tab w:val="left" w:pos="180"/>
          <w:tab w:val="left" w:pos="270"/>
        </w:tabs>
        <w:suppressAutoHyphens/>
        <w:ind w:right="-90"/>
        <w:jc w:val="center"/>
        <w:rPr>
          <w:b/>
          <w:bCs/>
          <w:sz w:val="20"/>
          <w:szCs w:val="20"/>
        </w:rPr>
      </w:pPr>
    </w:p>
    <w:p w14:paraId="09E8BB56" w14:textId="5D5BCF87" w:rsidR="00032DEA" w:rsidRPr="008A0504" w:rsidRDefault="00032DEA" w:rsidP="00032DEA">
      <w:pPr>
        <w:tabs>
          <w:tab w:val="left" w:pos="-720"/>
          <w:tab w:val="left" w:pos="180"/>
          <w:tab w:val="left" w:pos="270"/>
        </w:tabs>
        <w:suppressAutoHyphens/>
        <w:ind w:right="-90"/>
        <w:jc w:val="center"/>
        <w:rPr>
          <w:b/>
          <w:bCs/>
          <w:sz w:val="36"/>
          <w:szCs w:val="36"/>
        </w:rPr>
      </w:pPr>
      <w:r w:rsidRPr="008A0504">
        <w:rPr>
          <w:b/>
          <w:bCs/>
          <w:sz w:val="36"/>
          <w:szCs w:val="36"/>
        </w:rPr>
        <w:t>DUQUESNE LIGHT COMPANY</w:t>
      </w:r>
    </w:p>
    <w:p w14:paraId="6DF110F2" w14:textId="54240850" w:rsidR="00032DEA" w:rsidRDefault="00032DEA" w:rsidP="00032DEA">
      <w:pPr>
        <w:tabs>
          <w:tab w:val="left" w:pos="-720"/>
          <w:tab w:val="left" w:pos="180"/>
          <w:tab w:val="left" w:pos="270"/>
        </w:tabs>
        <w:suppressAutoHyphens/>
        <w:ind w:right="-90"/>
        <w:jc w:val="center"/>
        <w:rPr>
          <w:b/>
          <w:bCs/>
          <w:sz w:val="40"/>
          <w:szCs w:val="40"/>
        </w:rPr>
      </w:pPr>
    </w:p>
    <w:p w14:paraId="70D31940" w14:textId="0483BF32" w:rsidR="008C00E2" w:rsidRDefault="008C00E2" w:rsidP="00032DEA">
      <w:pPr>
        <w:tabs>
          <w:tab w:val="left" w:pos="-720"/>
          <w:tab w:val="left" w:pos="180"/>
          <w:tab w:val="left" w:pos="270"/>
        </w:tabs>
        <w:suppressAutoHyphens/>
        <w:ind w:right="-90"/>
        <w:jc w:val="center"/>
        <w:rPr>
          <w:b/>
          <w:bCs/>
          <w:sz w:val="36"/>
          <w:szCs w:val="36"/>
        </w:rPr>
      </w:pPr>
    </w:p>
    <w:p w14:paraId="5ED1BF46" w14:textId="158DDA89" w:rsidR="008C00E2" w:rsidRDefault="00445DCE" w:rsidP="00032DEA">
      <w:pPr>
        <w:tabs>
          <w:tab w:val="left" w:pos="-720"/>
          <w:tab w:val="left" w:pos="180"/>
          <w:tab w:val="left" w:pos="270"/>
        </w:tabs>
        <w:suppressAutoHyphens/>
        <w:ind w:right="-90"/>
        <w:jc w:val="center"/>
        <w:rPr>
          <w:b/>
          <w:bCs/>
          <w:sz w:val="36"/>
          <w:szCs w:val="36"/>
        </w:rPr>
      </w:pPr>
      <w:r>
        <w:rPr>
          <w:b/>
          <w:noProof/>
          <w:sz w:val="34"/>
          <w:szCs w:val="34"/>
        </w:rPr>
        <w:drawing>
          <wp:inline distT="0" distB="0" distL="0" distR="0" wp14:anchorId="7E056945" wp14:editId="30A4826A">
            <wp:extent cx="1303020" cy="1303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C seal Gold-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1303020"/>
                    </a:xfrm>
                    <a:prstGeom prst="rect">
                      <a:avLst/>
                    </a:prstGeom>
                  </pic:spPr>
                </pic:pic>
              </a:graphicData>
            </a:graphic>
          </wp:inline>
        </w:drawing>
      </w:r>
    </w:p>
    <w:p w14:paraId="4B5E54DC" w14:textId="77777777" w:rsidR="0073271E" w:rsidRDefault="0073271E" w:rsidP="00032DEA">
      <w:pPr>
        <w:tabs>
          <w:tab w:val="left" w:pos="-720"/>
          <w:tab w:val="left" w:pos="180"/>
          <w:tab w:val="left" w:pos="270"/>
        </w:tabs>
        <w:suppressAutoHyphens/>
        <w:ind w:right="-90"/>
        <w:jc w:val="center"/>
        <w:rPr>
          <w:b/>
          <w:bCs/>
          <w:sz w:val="28"/>
          <w:szCs w:val="28"/>
        </w:rPr>
      </w:pPr>
    </w:p>
    <w:p w14:paraId="43C3B8B4" w14:textId="77777777" w:rsidR="0073271E" w:rsidRDefault="0073271E" w:rsidP="00032DEA">
      <w:pPr>
        <w:tabs>
          <w:tab w:val="left" w:pos="-720"/>
          <w:tab w:val="left" w:pos="180"/>
          <w:tab w:val="left" w:pos="270"/>
        </w:tabs>
        <w:suppressAutoHyphens/>
        <w:ind w:right="-90"/>
        <w:jc w:val="center"/>
        <w:rPr>
          <w:b/>
          <w:bCs/>
          <w:sz w:val="28"/>
          <w:szCs w:val="28"/>
        </w:rPr>
      </w:pPr>
    </w:p>
    <w:p w14:paraId="6B559318" w14:textId="77777777" w:rsidR="001F1F43" w:rsidRDefault="00032DEA" w:rsidP="00032DEA">
      <w:pPr>
        <w:tabs>
          <w:tab w:val="left" w:pos="-720"/>
          <w:tab w:val="left" w:pos="180"/>
          <w:tab w:val="left" w:pos="270"/>
        </w:tabs>
        <w:suppressAutoHyphens/>
        <w:ind w:right="-90"/>
        <w:jc w:val="center"/>
        <w:rPr>
          <w:b/>
          <w:bCs/>
          <w:sz w:val="28"/>
          <w:szCs w:val="28"/>
        </w:rPr>
      </w:pPr>
      <w:r w:rsidRPr="006C516C">
        <w:rPr>
          <w:b/>
          <w:bCs/>
          <w:sz w:val="28"/>
          <w:szCs w:val="28"/>
        </w:rPr>
        <w:t xml:space="preserve">REPORT ON THE </w:t>
      </w:r>
      <w:r w:rsidR="001F1F43">
        <w:rPr>
          <w:b/>
          <w:bCs/>
          <w:sz w:val="28"/>
          <w:szCs w:val="28"/>
        </w:rPr>
        <w:t>STATEMENTS OF</w:t>
      </w:r>
    </w:p>
    <w:p w14:paraId="3203EB7F" w14:textId="4190CEAD" w:rsidR="006C516C" w:rsidRDefault="00032DEA" w:rsidP="00032DEA">
      <w:pPr>
        <w:tabs>
          <w:tab w:val="left" w:pos="-720"/>
          <w:tab w:val="left" w:pos="180"/>
          <w:tab w:val="left" w:pos="270"/>
        </w:tabs>
        <w:suppressAutoHyphens/>
        <w:ind w:right="-90"/>
        <w:jc w:val="center"/>
        <w:rPr>
          <w:b/>
          <w:bCs/>
          <w:sz w:val="28"/>
          <w:szCs w:val="28"/>
        </w:rPr>
      </w:pPr>
      <w:r w:rsidRPr="006C516C">
        <w:rPr>
          <w:b/>
          <w:bCs/>
          <w:sz w:val="28"/>
          <w:szCs w:val="28"/>
        </w:rPr>
        <w:t>SMART METER CHARGE</w:t>
      </w:r>
      <w:r w:rsidR="006C516C">
        <w:rPr>
          <w:b/>
          <w:bCs/>
          <w:sz w:val="28"/>
          <w:szCs w:val="28"/>
        </w:rPr>
        <w:t xml:space="preserve"> </w:t>
      </w:r>
    </w:p>
    <w:p w14:paraId="3BB064B3" w14:textId="24C34705" w:rsidR="006C516C" w:rsidRDefault="00032DEA" w:rsidP="00032DEA">
      <w:pPr>
        <w:tabs>
          <w:tab w:val="left" w:pos="-720"/>
          <w:tab w:val="left" w:pos="180"/>
          <w:tab w:val="left" w:pos="270"/>
        </w:tabs>
        <w:suppressAutoHyphens/>
        <w:ind w:right="-90"/>
        <w:jc w:val="center"/>
        <w:rPr>
          <w:b/>
          <w:bCs/>
          <w:sz w:val="28"/>
          <w:szCs w:val="28"/>
        </w:rPr>
      </w:pPr>
      <w:r w:rsidRPr="008A0504">
        <w:rPr>
          <w:b/>
          <w:bCs/>
          <w:sz w:val="28"/>
          <w:szCs w:val="28"/>
        </w:rPr>
        <w:t>FOR THE TWELVE-MONTH PERIOD</w:t>
      </w:r>
      <w:r w:rsidR="006C516C">
        <w:rPr>
          <w:b/>
          <w:bCs/>
          <w:sz w:val="28"/>
          <w:szCs w:val="28"/>
        </w:rPr>
        <w:t>S</w:t>
      </w:r>
      <w:r w:rsidRPr="008A0504">
        <w:rPr>
          <w:b/>
          <w:bCs/>
          <w:sz w:val="28"/>
          <w:szCs w:val="28"/>
        </w:rPr>
        <w:t xml:space="preserve"> ENDED</w:t>
      </w:r>
    </w:p>
    <w:p w14:paraId="3AC74F19" w14:textId="4816FAC9" w:rsidR="00032DEA" w:rsidRPr="008A0504" w:rsidRDefault="00032DEA" w:rsidP="00032DEA">
      <w:pPr>
        <w:tabs>
          <w:tab w:val="left" w:pos="-720"/>
          <w:tab w:val="left" w:pos="180"/>
          <w:tab w:val="left" w:pos="270"/>
        </w:tabs>
        <w:suppressAutoHyphens/>
        <w:ind w:right="-90"/>
        <w:jc w:val="center"/>
        <w:rPr>
          <w:b/>
          <w:bCs/>
          <w:sz w:val="28"/>
          <w:szCs w:val="28"/>
        </w:rPr>
      </w:pPr>
      <w:r w:rsidRPr="008A0504">
        <w:rPr>
          <w:b/>
          <w:bCs/>
          <w:sz w:val="28"/>
          <w:szCs w:val="28"/>
        </w:rPr>
        <w:t>JUNE 30, 2016 AND JUNE 30, 2015</w:t>
      </w:r>
    </w:p>
    <w:p w14:paraId="0DA7CF6E" w14:textId="430E4383" w:rsidR="00032DEA" w:rsidRDefault="00032DEA" w:rsidP="00032DEA">
      <w:pPr>
        <w:tabs>
          <w:tab w:val="left" w:pos="-720"/>
          <w:tab w:val="left" w:pos="180"/>
          <w:tab w:val="left" w:pos="270"/>
        </w:tabs>
        <w:suppressAutoHyphens/>
        <w:ind w:right="-90"/>
        <w:jc w:val="center"/>
        <w:rPr>
          <w:b/>
          <w:bCs/>
          <w:sz w:val="28"/>
          <w:szCs w:val="28"/>
        </w:rPr>
      </w:pPr>
    </w:p>
    <w:p w14:paraId="61E886CD" w14:textId="7010AB76" w:rsidR="00495E16" w:rsidRDefault="00495E16" w:rsidP="00032DEA">
      <w:pPr>
        <w:tabs>
          <w:tab w:val="left" w:pos="-720"/>
          <w:tab w:val="left" w:pos="180"/>
          <w:tab w:val="left" w:pos="270"/>
        </w:tabs>
        <w:suppressAutoHyphens/>
        <w:ind w:right="-90"/>
        <w:jc w:val="center"/>
        <w:rPr>
          <w:b/>
          <w:bCs/>
          <w:sz w:val="32"/>
          <w:szCs w:val="32"/>
        </w:rPr>
      </w:pPr>
    </w:p>
    <w:p w14:paraId="2D88C791" w14:textId="735CBE9E" w:rsidR="00EC0C34" w:rsidRDefault="00EC0C34" w:rsidP="00032DEA">
      <w:pPr>
        <w:tabs>
          <w:tab w:val="left" w:pos="-720"/>
          <w:tab w:val="left" w:pos="180"/>
          <w:tab w:val="left" w:pos="270"/>
        </w:tabs>
        <w:suppressAutoHyphens/>
        <w:ind w:right="-90"/>
        <w:jc w:val="center"/>
        <w:rPr>
          <w:b/>
          <w:bCs/>
          <w:sz w:val="32"/>
          <w:szCs w:val="32"/>
        </w:rPr>
      </w:pPr>
    </w:p>
    <w:p w14:paraId="3BF1B04A" w14:textId="77777777" w:rsidR="008C00E2" w:rsidRDefault="008C00E2" w:rsidP="00645535">
      <w:pPr>
        <w:tabs>
          <w:tab w:val="left" w:pos="-720"/>
          <w:tab w:val="left" w:pos="180"/>
          <w:tab w:val="left" w:pos="270"/>
        </w:tabs>
        <w:suppressAutoHyphens/>
        <w:spacing w:after="0" w:line="240" w:lineRule="auto"/>
        <w:ind w:right="-86"/>
        <w:jc w:val="center"/>
        <w:rPr>
          <w:b/>
          <w:bCs/>
          <w:sz w:val="28"/>
          <w:szCs w:val="28"/>
        </w:rPr>
      </w:pPr>
    </w:p>
    <w:p w14:paraId="68EF0FEF" w14:textId="2D1C90F4" w:rsidR="00032DEA" w:rsidRPr="00181475" w:rsidRDefault="00032DEA" w:rsidP="00645535">
      <w:pPr>
        <w:tabs>
          <w:tab w:val="left" w:pos="-720"/>
          <w:tab w:val="left" w:pos="180"/>
          <w:tab w:val="left" w:pos="270"/>
        </w:tabs>
        <w:suppressAutoHyphens/>
        <w:spacing w:after="0" w:line="240" w:lineRule="auto"/>
        <w:ind w:right="-86"/>
        <w:jc w:val="center"/>
        <w:rPr>
          <w:b/>
          <w:bCs/>
          <w:sz w:val="28"/>
          <w:szCs w:val="28"/>
        </w:rPr>
      </w:pPr>
      <w:r w:rsidRPr="00181475">
        <w:rPr>
          <w:b/>
          <w:bCs/>
          <w:sz w:val="28"/>
          <w:szCs w:val="28"/>
        </w:rPr>
        <w:t>Pennsylvania Public Utility Commission</w:t>
      </w:r>
    </w:p>
    <w:p w14:paraId="64AE4A12" w14:textId="3E4F86A8" w:rsidR="00032DEA" w:rsidRPr="00181475" w:rsidRDefault="00032DEA" w:rsidP="00645535">
      <w:pPr>
        <w:tabs>
          <w:tab w:val="left" w:pos="-720"/>
          <w:tab w:val="left" w:pos="180"/>
          <w:tab w:val="left" w:pos="270"/>
        </w:tabs>
        <w:suppressAutoHyphens/>
        <w:spacing w:after="0" w:line="240" w:lineRule="auto"/>
        <w:ind w:right="-86"/>
        <w:jc w:val="center"/>
        <w:rPr>
          <w:b/>
          <w:bCs/>
          <w:sz w:val="28"/>
          <w:szCs w:val="28"/>
        </w:rPr>
      </w:pPr>
      <w:r w:rsidRPr="00181475">
        <w:rPr>
          <w:b/>
          <w:bCs/>
          <w:sz w:val="28"/>
          <w:szCs w:val="28"/>
        </w:rPr>
        <w:t>Bureau of Audits</w:t>
      </w:r>
    </w:p>
    <w:p w14:paraId="0BEDABA8" w14:textId="6AD20F66" w:rsidR="00645535" w:rsidRPr="00181475" w:rsidRDefault="005A3DC8" w:rsidP="00645535">
      <w:pPr>
        <w:tabs>
          <w:tab w:val="left" w:pos="-720"/>
          <w:tab w:val="left" w:pos="180"/>
          <w:tab w:val="left" w:pos="270"/>
        </w:tabs>
        <w:suppressAutoHyphens/>
        <w:spacing w:after="0" w:line="240" w:lineRule="auto"/>
        <w:ind w:right="-86"/>
        <w:jc w:val="center"/>
        <w:rPr>
          <w:b/>
          <w:bCs/>
          <w:sz w:val="28"/>
          <w:szCs w:val="28"/>
        </w:rPr>
      </w:pPr>
      <w:r>
        <w:rPr>
          <w:b/>
          <w:bCs/>
          <w:sz w:val="28"/>
          <w:szCs w:val="28"/>
        </w:rPr>
        <w:t xml:space="preserve">February </w:t>
      </w:r>
      <w:r w:rsidR="00404D6A">
        <w:rPr>
          <w:b/>
          <w:bCs/>
          <w:sz w:val="28"/>
          <w:szCs w:val="28"/>
        </w:rPr>
        <w:t>4</w:t>
      </w:r>
      <w:r>
        <w:rPr>
          <w:b/>
          <w:bCs/>
          <w:sz w:val="28"/>
          <w:szCs w:val="28"/>
        </w:rPr>
        <w:t>, 2020</w:t>
      </w:r>
    </w:p>
    <w:p w14:paraId="01E18F07" w14:textId="4538BF28" w:rsidR="00645535" w:rsidRPr="00181475" w:rsidRDefault="00645535" w:rsidP="00645535">
      <w:pPr>
        <w:tabs>
          <w:tab w:val="left" w:pos="-720"/>
          <w:tab w:val="left" w:pos="180"/>
          <w:tab w:val="left" w:pos="270"/>
        </w:tabs>
        <w:suppressAutoHyphens/>
        <w:spacing w:after="0" w:line="240" w:lineRule="auto"/>
        <w:ind w:right="-86"/>
        <w:jc w:val="center"/>
        <w:rPr>
          <w:b/>
          <w:bCs/>
          <w:sz w:val="28"/>
          <w:szCs w:val="28"/>
        </w:rPr>
      </w:pPr>
    </w:p>
    <w:p w14:paraId="22D56B1F" w14:textId="21F47164" w:rsidR="00032DEA" w:rsidRPr="00032DEA" w:rsidRDefault="00645535" w:rsidP="00645535">
      <w:pPr>
        <w:tabs>
          <w:tab w:val="left" w:pos="-720"/>
          <w:tab w:val="left" w:pos="180"/>
          <w:tab w:val="left" w:pos="270"/>
        </w:tabs>
        <w:suppressAutoHyphens/>
        <w:spacing w:after="0" w:line="240" w:lineRule="auto"/>
        <w:ind w:right="-86"/>
        <w:jc w:val="center"/>
        <w:rPr>
          <w:b/>
          <w:bCs/>
          <w:sz w:val="32"/>
          <w:szCs w:val="32"/>
        </w:rPr>
      </w:pPr>
      <w:r w:rsidRPr="00181475">
        <w:rPr>
          <w:b/>
          <w:bCs/>
          <w:sz w:val="28"/>
          <w:szCs w:val="28"/>
        </w:rPr>
        <w:t>Docket No. D-2018-3003727</w:t>
      </w:r>
    </w:p>
    <w:p w14:paraId="34A7A36C" w14:textId="77777777" w:rsidR="00205880" w:rsidRDefault="00205880" w:rsidP="00645535">
      <w:pPr>
        <w:spacing w:after="0" w:line="240" w:lineRule="auto"/>
        <w:sectPr w:rsidR="00205880">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367A3D59" w14:textId="1E352EC4" w:rsidR="00CE0FC9" w:rsidRPr="00ED2A82" w:rsidRDefault="00645535" w:rsidP="00645535">
      <w:pPr>
        <w:tabs>
          <w:tab w:val="left" w:pos="-720"/>
          <w:tab w:val="left" w:pos="180"/>
          <w:tab w:val="left" w:pos="270"/>
        </w:tabs>
        <w:suppressAutoHyphens/>
        <w:ind w:right="-90"/>
        <w:jc w:val="center"/>
        <w:rPr>
          <w:b/>
          <w:bCs/>
          <w:sz w:val="26"/>
          <w:szCs w:val="26"/>
          <w:u w:val="single"/>
        </w:rPr>
      </w:pPr>
      <w:r w:rsidRPr="00ED2A82">
        <w:rPr>
          <w:b/>
          <w:bCs/>
          <w:sz w:val="26"/>
          <w:szCs w:val="26"/>
        </w:rPr>
        <w:lastRenderedPageBreak/>
        <w:t>Table of Contents</w:t>
      </w:r>
    </w:p>
    <w:tbl>
      <w:tblPr>
        <w:tblW w:w="9576" w:type="dxa"/>
        <w:tblLayout w:type="fixed"/>
        <w:tblLook w:val="0000" w:firstRow="0" w:lastRow="0" w:firstColumn="0" w:lastColumn="0" w:noHBand="0" w:noVBand="0"/>
      </w:tblPr>
      <w:tblGrid>
        <w:gridCol w:w="8478"/>
        <w:gridCol w:w="1098"/>
      </w:tblGrid>
      <w:tr w:rsidR="00E661FB" w:rsidRPr="00B50FFE" w14:paraId="711903B4" w14:textId="77777777" w:rsidTr="00BA6CD9">
        <w:tc>
          <w:tcPr>
            <w:tcW w:w="8478" w:type="dxa"/>
            <w:vAlign w:val="bottom"/>
          </w:tcPr>
          <w:p w14:paraId="1998A7FF" w14:textId="77777777" w:rsidR="00E661FB" w:rsidRPr="00B50FFE" w:rsidRDefault="00E661FB" w:rsidP="00BA6CD9">
            <w:pPr>
              <w:suppressAutoHyphens/>
              <w:rPr>
                <w:b/>
                <w:szCs w:val="26"/>
                <w:u w:val="single"/>
              </w:rPr>
            </w:pPr>
          </w:p>
        </w:tc>
        <w:tc>
          <w:tcPr>
            <w:tcW w:w="1098" w:type="dxa"/>
            <w:vAlign w:val="bottom"/>
          </w:tcPr>
          <w:p w14:paraId="10719976" w14:textId="77777777" w:rsidR="00E661FB" w:rsidRPr="00B50FFE" w:rsidRDefault="00E661FB" w:rsidP="00E661FB">
            <w:pPr>
              <w:pStyle w:val="EndnoteText"/>
              <w:tabs>
                <w:tab w:val="left" w:pos="-720"/>
              </w:tabs>
              <w:suppressAutoHyphens/>
              <w:jc w:val="center"/>
              <w:rPr>
                <w:rFonts w:ascii="Arial" w:hAnsi="Arial"/>
                <w:b/>
                <w:szCs w:val="26"/>
                <w:u w:val="single"/>
              </w:rPr>
            </w:pPr>
            <w:r w:rsidRPr="00B50FFE">
              <w:rPr>
                <w:rFonts w:ascii="Arial" w:hAnsi="Arial"/>
                <w:b/>
                <w:szCs w:val="26"/>
                <w:u w:val="single"/>
              </w:rPr>
              <w:t>Page</w:t>
            </w:r>
          </w:p>
        </w:tc>
      </w:tr>
      <w:tr w:rsidR="00E661FB" w:rsidRPr="00B50FFE" w14:paraId="1DD05842" w14:textId="77777777" w:rsidTr="00E661FB">
        <w:trPr>
          <w:trHeight w:val="639"/>
        </w:trPr>
        <w:tc>
          <w:tcPr>
            <w:tcW w:w="8478" w:type="dxa"/>
            <w:vAlign w:val="bottom"/>
          </w:tcPr>
          <w:p w14:paraId="3E674A51" w14:textId="2C6603DC" w:rsidR="00E661FB" w:rsidRPr="00E661FB" w:rsidRDefault="00E661FB" w:rsidP="00BA6CD9">
            <w:pPr>
              <w:pStyle w:val="EndnoteText"/>
              <w:tabs>
                <w:tab w:val="left" w:pos="360"/>
              </w:tabs>
              <w:suppressAutoHyphens/>
              <w:rPr>
                <w:rFonts w:ascii="Arial" w:hAnsi="Arial"/>
                <w:b/>
                <w:bCs/>
                <w:szCs w:val="26"/>
              </w:rPr>
            </w:pPr>
            <w:r>
              <w:rPr>
                <w:rFonts w:ascii="Arial" w:hAnsi="Arial"/>
                <w:b/>
                <w:bCs/>
                <w:szCs w:val="26"/>
              </w:rPr>
              <w:t>BACKGROUND</w:t>
            </w:r>
          </w:p>
        </w:tc>
        <w:tc>
          <w:tcPr>
            <w:tcW w:w="1098" w:type="dxa"/>
            <w:vAlign w:val="bottom"/>
          </w:tcPr>
          <w:p w14:paraId="1B9AD454" w14:textId="60AED787" w:rsidR="00E661FB" w:rsidRDefault="00E661FB" w:rsidP="00E661FB">
            <w:pPr>
              <w:pStyle w:val="EndnoteText"/>
              <w:suppressAutoHyphens/>
              <w:jc w:val="center"/>
              <w:rPr>
                <w:rFonts w:ascii="Arial" w:hAnsi="Arial"/>
                <w:szCs w:val="26"/>
              </w:rPr>
            </w:pPr>
            <w:r>
              <w:rPr>
                <w:rFonts w:ascii="Arial" w:hAnsi="Arial"/>
                <w:szCs w:val="26"/>
              </w:rPr>
              <w:t>1</w:t>
            </w:r>
          </w:p>
        </w:tc>
      </w:tr>
      <w:tr w:rsidR="00E661FB" w:rsidRPr="00B50FFE" w14:paraId="1C01E985" w14:textId="77777777" w:rsidTr="00E661FB">
        <w:trPr>
          <w:trHeight w:val="639"/>
        </w:trPr>
        <w:tc>
          <w:tcPr>
            <w:tcW w:w="8478" w:type="dxa"/>
            <w:vAlign w:val="bottom"/>
          </w:tcPr>
          <w:p w14:paraId="08FEE0F2" w14:textId="7CF57898" w:rsidR="00E661FB" w:rsidRPr="00E661FB" w:rsidRDefault="00E661FB" w:rsidP="00BA6CD9">
            <w:pPr>
              <w:pStyle w:val="EndnoteText"/>
              <w:tabs>
                <w:tab w:val="left" w:pos="360"/>
              </w:tabs>
              <w:suppressAutoHyphens/>
              <w:rPr>
                <w:rFonts w:ascii="Arial" w:hAnsi="Arial"/>
                <w:b/>
                <w:bCs/>
                <w:szCs w:val="26"/>
              </w:rPr>
            </w:pPr>
            <w:r w:rsidRPr="00E661FB">
              <w:rPr>
                <w:rFonts w:ascii="Arial" w:hAnsi="Arial"/>
                <w:b/>
                <w:bCs/>
                <w:szCs w:val="26"/>
              </w:rPr>
              <w:t>FINANCIAL REVIEW</w:t>
            </w:r>
          </w:p>
        </w:tc>
        <w:tc>
          <w:tcPr>
            <w:tcW w:w="1098" w:type="dxa"/>
            <w:vAlign w:val="bottom"/>
          </w:tcPr>
          <w:p w14:paraId="35085717" w14:textId="2E8F4743" w:rsidR="00E661FB" w:rsidRPr="00B50FFE" w:rsidRDefault="00E661FB" w:rsidP="00E661FB">
            <w:pPr>
              <w:pStyle w:val="EndnoteText"/>
              <w:tabs>
                <w:tab w:val="decimal" w:pos="576"/>
              </w:tabs>
              <w:suppressAutoHyphens/>
              <w:jc w:val="center"/>
              <w:rPr>
                <w:rFonts w:ascii="Arial" w:hAnsi="Arial"/>
                <w:szCs w:val="26"/>
              </w:rPr>
            </w:pPr>
          </w:p>
        </w:tc>
      </w:tr>
      <w:tr w:rsidR="00E661FB" w:rsidRPr="00B50FFE" w14:paraId="7E0DE085" w14:textId="77777777" w:rsidTr="00BA6CD9">
        <w:tc>
          <w:tcPr>
            <w:tcW w:w="8478" w:type="dxa"/>
            <w:vAlign w:val="bottom"/>
          </w:tcPr>
          <w:p w14:paraId="3375710B" w14:textId="77777777" w:rsidR="00E661FB" w:rsidRPr="00B50FFE" w:rsidRDefault="00E661FB" w:rsidP="00BA6CD9">
            <w:pPr>
              <w:pStyle w:val="EndnoteText"/>
              <w:tabs>
                <w:tab w:val="left" w:pos="360"/>
              </w:tabs>
              <w:suppressAutoHyphens/>
              <w:rPr>
                <w:rFonts w:ascii="Arial" w:hAnsi="Arial"/>
                <w:szCs w:val="26"/>
              </w:rPr>
            </w:pPr>
          </w:p>
        </w:tc>
        <w:tc>
          <w:tcPr>
            <w:tcW w:w="1098" w:type="dxa"/>
            <w:vAlign w:val="bottom"/>
          </w:tcPr>
          <w:p w14:paraId="3B7E79A7" w14:textId="77777777" w:rsidR="00E661FB" w:rsidRPr="00B50FFE" w:rsidRDefault="00E661FB" w:rsidP="00E661FB">
            <w:pPr>
              <w:pStyle w:val="EndnoteText"/>
              <w:tabs>
                <w:tab w:val="decimal" w:pos="576"/>
              </w:tabs>
              <w:suppressAutoHyphens/>
              <w:jc w:val="center"/>
              <w:rPr>
                <w:rFonts w:ascii="Arial" w:hAnsi="Arial"/>
                <w:szCs w:val="26"/>
              </w:rPr>
            </w:pPr>
          </w:p>
        </w:tc>
      </w:tr>
      <w:tr w:rsidR="00E661FB" w:rsidRPr="00B50FFE" w14:paraId="123AE4E5" w14:textId="77777777" w:rsidTr="00F63AE5">
        <w:trPr>
          <w:trHeight w:val="576"/>
        </w:trPr>
        <w:tc>
          <w:tcPr>
            <w:tcW w:w="8478" w:type="dxa"/>
          </w:tcPr>
          <w:p w14:paraId="756B3AE2" w14:textId="77777777" w:rsidR="00E661FB" w:rsidRPr="00B50FFE" w:rsidRDefault="00E661FB" w:rsidP="00F63AE5">
            <w:pPr>
              <w:pStyle w:val="EndnoteText"/>
              <w:tabs>
                <w:tab w:val="left" w:pos="360"/>
              </w:tabs>
              <w:suppressAutoHyphens/>
              <w:rPr>
                <w:rFonts w:ascii="Arial" w:hAnsi="Arial"/>
                <w:szCs w:val="26"/>
              </w:rPr>
            </w:pPr>
            <w:r w:rsidRPr="00B50FFE">
              <w:rPr>
                <w:rFonts w:ascii="Arial" w:hAnsi="Arial"/>
                <w:szCs w:val="26"/>
              </w:rPr>
              <w:tab/>
              <w:t>Independent Auditor's Report</w:t>
            </w:r>
          </w:p>
        </w:tc>
        <w:tc>
          <w:tcPr>
            <w:tcW w:w="1098" w:type="dxa"/>
          </w:tcPr>
          <w:p w14:paraId="2DBEF7F3" w14:textId="77777777" w:rsidR="00E661FB" w:rsidRPr="00B50FFE" w:rsidRDefault="00E661FB" w:rsidP="00F63AE5">
            <w:pPr>
              <w:pStyle w:val="EndnoteText"/>
              <w:suppressAutoHyphens/>
              <w:jc w:val="center"/>
              <w:rPr>
                <w:rFonts w:ascii="Arial" w:hAnsi="Arial"/>
                <w:szCs w:val="26"/>
              </w:rPr>
            </w:pPr>
            <w:r>
              <w:rPr>
                <w:rFonts w:ascii="Arial" w:hAnsi="Arial"/>
                <w:szCs w:val="26"/>
              </w:rPr>
              <w:t>2</w:t>
            </w:r>
          </w:p>
        </w:tc>
      </w:tr>
      <w:tr w:rsidR="00E661FB" w:rsidRPr="00B50FFE" w14:paraId="2E437CCE" w14:textId="77777777" w:rsidTr="00F63AE5">
        <w:trPr>
          <w:trHeight w:val="864"/>
        </w:trPr>
        <w:tc>
          <w:tcPr>
            <w:tcW w:w="8478" w:type="dxa"/>
          </w:tcPr>
          <w:p w14:paraId="082F1C91" w14:textId="7E475AB5" w:rsidR="00E661FB" w:rsidRPr="00B50FFE" w:rsidRDefault="00E661FB" w:rsidP="00E661FB">
            <w:pPr>
              <w:tabs>
                <w:tab w:val="left" w:pos="360"/>
              </w:tabs>
              <w:suppressAutoHyphens/>
              <w:ind w:left="360" w:hanging="18"/>
              <w:outlineLvl w:val="0"/>
              <w:rPr>
                <w:szCs w:val="26"/>
              </w:rPr>
            </w:pPr>
            <w:r>
              <w:t>Condensed Statement o</w:t>
            </w:r>
            <w:r w:rsidRPr="00A63681">
              <w:t xml:space="preserve">f </w:t>
            </w:r>
            <w:r>
              <w:t xml:space="preserve">Smart Meter Charge </w:t>
            </w:r>
            <w:r w:rsidR="00FF500B">
              <w:t>(</w:t>
            </w:r>
            <w:r>
              <w:t>Over</w:t>
            </w:r>
            <w:r w:rsidR="00FF500B">
              <w:t>)</w:t>
            </w:r>
            <w:r>
              <w:t xml:space="preserve">/Under </w:t>
            </w:r>
            <w:r w:rsidRPr="00A63681">
              <w:t>Collecti</w:t>
            </w:r>
            <w:r>
              <w:t>ons (Section 1307(e))</w:t>
            </w:r>
            <w:r w:rsidRPr="00936DE2">
              <w:t xml:space="preserve"> </w:t>
            </w:r>
            <w:r>
              <w:t>for the twelve months ended June 30, 2016</w:t>
            </w:r>
          </w:p>
        </w:tc>
        <w:tc>
          <w:tcPr>
            <w:tcW w:w="1098" w:type="dxa"/>
          </w:tcPr>
          <w:p w14:paraId="4A06605D" w14:textId="77777777" w:rsidR="00F63AE5" w:rsidRDefault="00F63AE5" w:rsidP="00F63AE5">
            <w:pPr>
              <w:pStyle w:val="EndnoteText"/>
              <w:suppressAutoHyphens/>
              <w:jc w:val="center"/>
              <w:rPr>
                <w:rFonts w:ascii="Arial" w:hAnsi="Arial"/>
                <w:szCs w:val="26"/>
              </w:rPr>
            </w:pPr>
          </w:p>
          <w:p w14:paraId="1267AC23" w14:textId="27E9A908" w:rsidR="00E661FB" w:rsidRPr="00B50FFE" w:rsidRDefault="00E661FB" w:rsidP="00F63AE5">
            <w:pPr>
              <w:pStyle w:val="EndnoteText"/>
              <w:suppressAutoHyphens/>
              <w:jc w:val="center"/>
              <w:rPr>
                <w:rFonts w:ascii="Arial" w:hAnsi="Arial"/>
                <w:szCs w:val="26"/>
              </w:rPr>
            </w:pPr>
            <w:r>
              <w:rPr>
                <w:rFonts w:ascii="Arial" w:hAnsi="Arial"/>
                <w:szCs w:val="26"/>
              </w:rPr>
              <w:t>4</w:t>
            </w:r>
          </w:p>
        </w:tc>
      </w:tr>
      <w:tr w:rsidR="00E661FB" w:rsidRPr="00B50FFE" w14:paraId="12EA0E6F" w14:textId="77777777" w:rsidTr="00F63AE5">
        <w:trPr>
          <w:trHeight w:val="864"/>
        </w:trPr>
        <w:tc>
          <w:tcPr>
            <w:tcW w:w="8478" w:type="dxa"/>
          </w:tcPr>
          <w:p w14:paraId="32E7EB20" w14:textId="2E9CFCE9" w:rsidR="00E661FB" w:rsidRPr="00D96382" w:rsidRDefault="00E661FB" w:rsidP="00E661FB">
            <w:pPr>
              <w:tabs>
                <w:tab w:val="left" w:pos="360"/>
              </w:tabs>
              <w:suppressAutoHyphens/>
              <w:ind w:left="360" w:hanging="360"/>
            </w:pPr>
            <w:r>
              <w:tab/>
              <w:t>Condensed Statement o</w:t>
            </w:r>
            <w:r w:rsidRPr="00A63681">
              <w:t xml:space="preserve">f </w:t>
            </w:r>
            <w:r>
              <w:t xml:space="preserve">Smart Meter Charge </w:t>
            </w:r>
            <w:r w:rsidR="00FF500B">
              <w:t>(</w:t>
            </w:r>
            <w:r>
              <w:t>Over</w:t>
            </w:r>
            <w:r w:rsidR="00FF500B">
              <w:t>)</w:t>
            </w:r>
            <w:r>
              <w:t xml:space="preserve">/Under </w:t>
            </w:r>
            <w:r w:rsidRPr="00A63681">
              <w:t>Collecti</w:t>
            </w:r>
            <w:r>
              <w:t>ons (Section 1307(e))</w:t>
            </w:r>
            <w:r w:rsidRPr="00936DE2">
              <w:t xml:space="preserve"> </w:t>
            </w:r>
            <w:r>
              <w:t>for the twelve months ended June 30, 2015</w:t>
            </w:r>
          </w:p>
        </w:tc>
        <w:tc>
          <w:tcPr>
            <w:tcW w:w="1098" w:type="dxa"/>
          </w:tcPr>
          <w:p w14:paraId="5F8EE834" w14:textId="77777777" w:rsidR="00F63AE5" w:rsidRDefault="00F63AE5" w:rsidP="00F63AE5">
            <w:pPr>
              <w:pStyle w:val="EndnoteText"/>
              <w:suppressAutoHyphens/>
              <w:jc w:val="center"/>
              <w:rPr>
                <w:rFonts w:ascii="Arial" w:hAnsi="Arial"/>
                <w:szCs w:val="26"/>
              </w:rPr>
            </w:pPr>
          </w:p>
          <w:p w14:paraId="0633F927" w14:textId="71AB9C0F" w:rsidR="00E661FB" w:rsidRPr="00B50FFE" w:rsidRDefault="00E661FB" w:rsidP="00F63AE5">
            <w:pPr>
              <w:pStyle w:val="EndnoteText"/>
              <w:suppressAutoHyphens/>
              <w:jc w:val="center"/>
              <w:rPr>
                <w:rFonts w:ascii="Arial" w:hAnsi="Arial"/>
                <w:szCs w:val="26"/>
              </w:rPr>
            </w:pPr>
            <w:r>
              <w:rPr>
                <w:rFonts w:ascii="Arial" w:hAnsi="Arial"/>
                <w:szCs w:val="26"/>
              </w:rPr>
              <w:t>5</w:t>
            </w:r>
          </w:p>
        </w:tc>
      </w:tr>
      <w:tr w:rsidR="00E661FB" w:rsidRPr="00B50FFE" w14:paraId="6DD644C7" w14:textId="77777777" w:rsidTr="00F63AE5">
        <w:trPr>
          <w:trHeight w:val="576"/>
        </w:trPr>
        <w:tc>
          <w:tcPr>
            <w:tcW w:w="8478" w:type="dxa"/>
          </w:tcPr>
          <w:p w14:paraId="5A5C044C" w14:textId="77777777" w:rsidR="00E661FB" w:rsidRPr="00ED1964" w:rsidRDefault="00E661FB" w:rsidP="00F63AE5">
            <w:pPr>
              <w:tabs>
                <w:tab w:val="left" w:pos="360"/>
              </w:tabs>
              <w:suppressAutoHyphens/>
              <w:rPr>
                <w:szCs w:val="26"/>
              </w:rPr>
            </w:pPr>
            <w:r>
              <w:rPr>
                <w:b/>
                <w:szCs w:val="26"/>
              </w:rPr>
              <w:t xml:space="preserve">      </w:t>
            </w:r>
            <w:r>
              <w:rPr>
                <w:szCs w:val="26"/>
              </w:rPr>
              <w:t>Notes to the Financial Statements</w:t>
            </w:r>
          </w:p>
        </w:tc>
        <w:tc>
          <w:tcPr>
            <w:tcW w:w="1098" w:type="dxa"/>
          </w:tcPr>
          <w:p w14:paraId="171DD08C" w14:textId="77777777" w:rsidR="00E661FB" w:rsidRPr="00B50FFE" w:rsidRDefault="00E661FB" w:rsidP="00F63AE5">
            <w:pPr>
              <w:pStyle w:val="EndnoteText"/>
              <w:suppressAutoHyphens/>
              <w:jc w:val="center"/>
              <w:rPr>
                <w:rFonts w:ascii="Arial" w:hAnsi="Arial"/>
                <w:szCs w:val="26"/>
              </w:rPr>
            </w:pPr>
            <w:r>
              <w:rPr>
                <w:rFonts w:ascii="Arial" w:hAnsi="Arial"/>
                <w:szCs w:val="26"/>
              </w:rPr>
              <w:t>6</w:t>
            </w:r>
          </w:p>
        </w:tc>
      </w:tr>
      <w:tr w:rsidR="00E661FB" w:rsidRPr="00927163" w14:paraId="18985FB6" w14:textId="77777777" w:rsidTr="00F63AE5">
        <w:trPr>
          <w:trHeight w:val="576"/>
        </w:trPr>
        <w:tc>
          <w:tcPr>
            <w:tcW w:w="8478" w:type="dxa"/>
          </w:tcPr>
          <w:p w14:paraId="3F1A26CB" w14:textId="31EE3E39" w:rsidR="00E661FB" w:rsidRPr="00927163" w:rsidRDefault="00E661FB" w:rsidP="00F63AE5">
            <w:pPr>
              <w:tabs>
                <w:tab w:val="left" w:pos="360"/>
              </w:tabs>
              <w:suppressAutoHyphens/>
              <w:rPr>
                <w:szCs w:val="26"/>
              </w:rPr>
            </w:pPr>
            <w:r w:rsidRPr="00927163">
              <w:rPr>
                <w:szCs w:val="26"/>
              </w:rPr>
              <w:tab/>
            </w:r>
            <w:r>
              <w:rPr>
                <w:szCs w:val="26"/>
              </w:rPr>
              <w:t>Current Audit Finding</w:t>
            </w:r>
          </w:p>
        </w:tc>
        <w:tc>
          <w:tcPr>
            <w:tcW w:w="1098" w:type="dxa"/>
          </w:tcPr>
          <w:p w14:paraId="694F0C51" w14:textId="403162D2" w:rsidR="00E661FB" w:rsidRPr="00927163" w:rsidRDefault="00DC0A4C" w:rsidP="00F63AE5">
            <w:pPr>
              <w:pStyle w:val="EndnoteText"/>
              <w:suppressAutoHyphens/>
              <w:jc w:val="center"/>
              <w:rPr>
                <w:rFonts w:ascii="Arial" w:hAnsi="Arial"/>
                <w:szCs w:val="26"/>
              </w:rPr>
            </w:pPr>
            <w:r>
              <w:rPr>
                <w:rFonts w:ascii="Arial" w:hAnsi="Arial"/>
                <w:szCs w:val="26"/>
              </w:rPr>
              <w:t>7</w:t>
            </w:r>
          </w:p>
        </w:tc>
      </w:tr>
      <w:tr w:rsidR="00E661FB" w:rsidRPr="00C22EFC" w14:paraId="44878D2B" w14:textId="77777777" w:rsidTr="00F63AE5">
        <w:tc>
          <w:tcPr>
            <w:tcW w:w="8478" w:type="dxa"/>
            <w:vAlign w:val="bottom"/>
          </w:tcPr>
          <w:p w14:paraId="6527E4F2" w14:textId="77777777" w:rsidR="00E661FB" w:rsidRPr="006B626B" w:rsidRDefault="00E661FB" w:rsidP="00BA6CD9">
            <w:pPr>
              <w:tabs>
                <w:tab w:val="left" w:pos="360"/>
              </w:tabs>
              <w:suppressAutoHyphens/>
              <w:rPr>
                <w:b/>
              </w:rPr>
            </w:pPr>
            <w:r w:rsidRPr="006B626B">
              <w:rPr>
                <w:b/>
              </w:rPr>
              <w:t>ACKNOWLEDGEMENT</w:t>
            </w:r>
          </w:p>
        </w:tc>
        <w:tc>
          <w:tcPr>
            <w:tcW w:w="1098" w:type="dxa"/>
          </w:tcPr>
          <w:p w14:paraId="468702E9" w14:textId="0888BEE3" w:rsidR="00E661FB" w:rsidRPr="00C22EFC" w:rsidRDefault="00DC0A4C" w:rsidP="00F63AE5">
            <w:pPr>
              <w:pStyle w:val="EndnoteText"/>
              <w:suppressAutoHyphens/>
              <w:jc w:val="center"/>
              <w:rPr>
                <w:rFonts w:ascii="Arial" w:hAnsi="Arial"/>
                <w:szCs w:val="24"/>
              </w:rPr>
            </w:pPr>
            <w:r>
              <w:rPr>
                <w:rFonts w:ascii="Arial" w:hAnsi="Arial"/>
                <w:szCs w:val="24"/>
              </w:rPr>
              <w:t>7</w:t>
            </w:r>
          </w:p>
        </w:tc>
      </w:tr>
    </w:tbl>
    <w:p w14:paraId="2F93FEC2" w14:textId="162D9F19" w:rsidR="00E661FB" w:rsidRDefault="00E661FB" w:rsidP="00CE0FC9">
      <w:pPr>
        <w:sectPr w:rsidR="00E661FB" w:rsidSect="00E609FF">
          <w:headerReference w:type="even" r:id="rId13"/>
          <w:headerReference w:type="default" r:id="rId14"/>
          <w:footerReference w:type="default" r:id="rId15"/>
          <w:headerReference w:type="first" r:id="rId16"/>
          <w:pgSz w:w="12240" w:h="15840"/>
          <w:pgMar w:top="1440" w:right="1440" w:bottom="1440" w:left="1440" w:header="720" w:footer="720" w:gutter="0"/>
          <w:pgNumType w:fmt="numberInDash" w:start="1"/>
          <w:cols w:space="720"/>
          <w:docGrid w:linePitch="360"/>
        </w:sectPr>
      </w:pPr>
    </w:p>
    <w:p w14:paraId="3240131E" w14:textId="3AAED22F" w:rsidR="00CA23B9" w:rsidRPr="00726E94" w:rsidRDefault="006C516C" w:rsidP="00382683">
      <w:pPr>
        <w:jc w:val="center"/>
        <w:rPr>
          <w:b/>
          <w:bCs/>
          <w:sz w:val="26"/>
          <w:szCs w:val="26"/>
        </w:rPr>
      </w:pPr>
      <w:r w:rsidRPr="00726E94">
        <w:rPr>
          <w:b/>
          <w:bCs/>
          <w:sz w:val="26"/>
          <w:szCs w:val="26"/>
        </w:rPr>
        <w:lastRenderedPageBreak/>
        <w:t>Background</w:t>
      </w:r>
    </w:p>
    <w:p w14:paraId="222D6E42" w14:textId="77777777" w:rsidR="003D4968" w:rsidRDefault="003D4968" w:rsidP="00A45BBF">
      <w:pPr>
        <w:spacing w:line="240" w:lineRule="auto"/>
        <w:ind w:firstLine="720"/>
      </w:pPr>
    </w:p>
    <w:p w14:paraId="511CEA38" w14:textId="4C5EC087" w:rsidR="00CE0FC9" w:rsidRDefault="00CE0FC9" w:rsidP="00A45BBF">
      <w:pPr>
        <w:spacing w:line="240" w:lineRule="auto"/>
        <w:ind w:firstLine="720"/>
      </w:pPr>
      <w:r>
        <w:t>Duquesne Light Company (Duquesne</w:t>
      </w:r>
      <w:r w:rsidR="00313E99">
        <w:t xml:space="preserve"> or company</w:t>
      </w:r>
      <w:r>
        <w:t>) was formed in 1912 and is a wholly</w:t>
      </w:r>
      <w:r w:rsidR="00474A7E">
        <w:t>-</w:t>
      </w:r>
      <w:r>
        <w:t>owned subsidiary of Duquesne Light Holdings, Inc.  D</w:t>
      </w:r>
      <w:r w:rsidR="006C516C">
        <w:t>uquesne</w:t>
      </w:r>
      <w:r>
        <w:t xml:space="preserve"> is in the business of transmitting and distributing electricity to retail customers within the </w:t>
      </w:r>
      <w:r w:rsidR="00313E99">
        <w:t xml:space="preserve">Commonwealth </w:t>
      </w:r>
      <w:r w:rsidR="00655003">
        <w:t xml:space="preserve">of Pennsylvania </w:t>
      </w:r>
      <w:r w:rsidR="00313E99">
        <w:t>and</w:t>
      </w:r>
      <w:r>
        <w:t xml:space="preserve"> is therefore a public utility within the meaning of Section 102 of the Public Utility Code, 66 Pa. C.S. § 102, subject to the regulatory jurisdiction of the </w:t>
      </w:r>
      <w:r w:rsidR="00536FDD">
        <w:t xml:space="preserve">Pennsylvania Public Utility </w:t>
      </w:r>
      <w:r>
        <w:t>Commission</w:t>
      </w:r>
      <w:r w:rsidR="00536FDD">
        <w:t xml:space="preserve"> (PUC or Commission)</w:t>
      </w:r>
      <w:r>
        <w:t xml:space="preserve">.  </w:t>
      </w:r>
    </w:p>
    <w:p w14:paraId="2D1FD035" w14:textId="2BB592E6" w:rsidR="00811A28" w:rsidRDefault="00CE0FC9" w:rsidP="003545FF">
      <w:pPr>
        <w:spacing w:line="240" w:lineRule="auto"/>
        <w:ind w:firstLine="720"/>
      </w:pPr>
      <w:r>
        <w:t xml:space="preserve">Duquesne, as an </w:t>
      </w:r>
      <w:r w:rsidR="00A1743E">
        <w:t>e</w:t>
      </w:r>
      <w:r>
        <w:t xml:space="preserve">lectric </w:t>
      </w:r>
      <w:r w:rsidR="00A1743E">
        <w:t>d</w:t>
      </w:r>
      <w:r>
        <w:t xml:space="preserve">istribution </w:t>
      </w:r>
      <w:r w:rsidR="00A1743E">
        <w:t>c</w:t>
      </w:r>
      <w:r>
        <w:t xml:space="preserve">ompany, provides electric distribution, transmission, and </w:t>
      </w:r>
      <w:r w:rsidR="007A6A65">
        <w:t xml:space="preserve">serves as a </w:t>
      </w:r>
      <w:r>
        <w:t xml:space="preserve">provider of last resort services to </w:t>
      </w:r>
      <w:r w:rsidR="00BC27D5">
        <w:t>roughly 600</w:t>
      </w:r>
      <w:r>
        <w:t xml:space="preserve">,000 customers in a certified service territory that spans approximately 817 square miles, including the City of Pittsburgh and portions of Allegheny and Beaver </w:t>
      </w:r>
      <w:r w:rsidR="00A1743E">
        <w:t>c</w:t>
      </w:r>
      <w:r>
        <w:t xml:space="preserve">ounties in western Pennsylvania.  Duquesne operates and maintains approximately 5,900 miles of overhead lines, 1,400 miles of underground lines, and 182 substations as part of its distribution network. </w:t>
      </w:r>
      <w:r w:rsidR="00811A28">
        <w:t xml:space="preserve"> </w:t>
      </w:r>
    </w:p>
    <w:p w14:paraId="7E1E96E3" w14:textId="27D3726A" w:rsidR="00811A28" w:rsidRPr="001D5F7C" w:rsidRDefault="00811A28" w:rsidP="003545FF">
      <w:pPr>
        <w:spacing w:line="240" w:lineRule="auto"/>
        <w:ind w:firstLine="720"/>
      </w:pPr>
      <w:r w:rsidRPr="00E729D3">
        <w:t xml:space="preserve">According to </w:t>
      </w:r>
      <w:r>
        <w:t>Duquesne</w:t>
      </w:r>
      <w:r w:rsidRPr="00E729D3">
        <w:t>’</w:t>
      </w:r>
      <w:r>
        <w:t>s</w:t>
      </w:r>
      <w:r w:rsidRPr="00E729D3">
        <w:t xml:space="preserve"> annual reports filed with the </w:t>
      </w:r>
      <w:r>
        <w:t>Commission,</w:t>
      </w:r>
      <w:r w:rsidRPr="00E729D3">
        <w:t xml:space="preserve"> for the years </w:t>
      </w:r>
      <w:r w:rsidRPr="001D5F7C">
        <w:t>201</w:t>
      </w:r>
      <w:r>
        <w:t>6</w:t>
      </w:r>
      <w:r w:rsidRPr="001D5F7C">
        <w:t xml:space="preserve"> and 201</w:t>
      </w:r>
      <w:r>
        <w:t>5</w:t>
      </w:r>
      <w:r w:rsidRPr="001D5F7C">
        <w:t xml:space="preserve">, </w:t>
      </w:r>
      <w:r>
        <w:t>Duquesne</w:t>
      </w:r>
      <w:r w:rsidRPr="001D5F7C">
        <w:t>’</w:t>
      </w:r>
      <w:r>
        <w:t>s</w:t>
      </w:r>
      <w:r w:rsidRPr="001D5F7C">
        <w:t xml:space="preserve"> total </w:t>
      </w:r>
      <w:r>
        <w:t>electric</w:t>
      </w:r>
      <w:r w:rsidR="00632DBD">
        <w:t xml:space="preserve"> distribution revenues</w:t>
      </w:r>
      <w:r w:rsidRPr="001D5F7C">
        <w:t xml:space="preserve"> w</w:t>
      </w:r>
      <w:r>
        <w:t>ere</w:t>
      </w:r>
      <w:r w:rsidRPr="001D5F7C">
        <w:t xml:space="preserve"> $</w:t>
      </w:r>
      <w:r>
        <w:t>827,773,898 and $829,478,922;</w:t>
      </w:r>
      <w:r w:rsidRPr="001D5F7C">
        <w:t xml:space="preserve"> respectively.</w:t>
      </w:r>
    </w:p>
    <w:p w14:paraId="15716536" w14:textId="2A9EE3AE" w:rsidR="00DF682F" w:rsidRPr="003545FF" w:rsidRDefault="00DF682F" w:rsidP="003545FF">
      <w:pPr>
        <w:spacing w:line="240" w:lineRule="auto"/>
        <w:ind w:firstLine="720"/>
      </w:pPr>
      <w:r w:rsidRPr="003545FF">
        <w:t xml:space="preserve">On October 15, 2008, Act 129 was signed into law.  Act 129 directed electric distribution companies (EDCs) with at least 100,000 customers to file a smart meter technology procurement and installation plan with the </w:t>
      </w:r>
      <w:r w:rsidR="001A4513" w:rsidRPr="003545FF">
        <w:t>PUC</w:t>
      </w:r>
      <w:r w:rsidRPr="003545FF">
        <w:t xml:space="preserve">.  </w:t>
      </w:r>
      <w:r w:rsidR="00CE0FC9" w:rsidRPr="003545FF">
        <w:t>Act 129 set forth the timeline for implementation, the definition of smart meters, and the provisions for full and current cost recovery of all costs incurred to install and integrate a smart meter system</w:t>
      </w:r>
      <w:r w:rsidR="009C32F8" w:rsidRPr="003545FF">
        <w:t>.</w:t>
      </w:r>
      <w:r w:rsidR="00CE0FC9" w:rsidRPr="003545FF">
        <w:t xml:space="preserve">    </w:t>
      </w:r>
    </w:p>
    <w:p w14:paraId="1AC4A018" w14:textId="4B68DF13" w:rsidR="00CE0FC9" w:rsidRDefault="00CE0FC9" w:rsidP="00CA64B3">
      <w:pPr>
        <w:spacing w:line="240" w:lineRule="auto"/>
        <w:ind w:firstLine="720"/>
      </w:pPr>
      <w:r>
        <w:t>D</w:t>
      </w:r>
      <w:r w:rsidR="00A1743E">
        <w:t xml:space="preserve">uquesne </w:t>
      </w:r>
      <w:r>
        <w:t>filed its Initial Smart Meter Procurement and Implementation Plan on August 14, 2009.  The Commission approved D</w:t>
      </w:r>
      <w:r w:rsidR="004A5DC0">
        <w:t>uquesne’s</w:t>
      </w:r>
      <w:r>
        <w:t xml:space="preserve"> Smart Meter plan on May 11, 2010.  D</w:t>
      </w:r>
      <w:r w:rsidR="004A5DC0">
        <w:t>uquesne</w:t>
      </w:r>
      <w:r>
        <w:t xml:space="preserve"> was directed to file a tariff implementing the Smart Meter Charge (SMC) consistent with the Commission’s Opinion and Order, at Docket No. M-2009-2123948.  </w:t>
      </w:r>
      <w:r w:rsidR="0073271E">
        <w:t>The SMC</w:t>
      </w:r>
      <w:r>
        <w:t xml:space="preserve">, known as Rider No. 20, became effective August 1, 2010, and was designed to recover all costs associated with the </w:t>
      </w:r>
      <w:r w:rsidR="0073271E">
        <w:t>Smart meter implementation</w:t>
      </w:r>
      <w:r>
        <w:t>.  The charge is applied to monthly bills, without exception, of all customers receiving metered service.</w:t>
      </w:r>
    </w:p>
    <w:p w14:paraId="79CAD933" w14:textId="3BF50590" w:rsidR="00205880" w:rsidRDefault="00CE0FC9" w:rsidP="00A45BBF">
      <w:pPr>
        <w:spacing w:line="240" w:lineRule="auto"/>
        <w:ind w:firstLine="720"/>
        <w:sectPr w:rsidR="00205880" w:rsidSect="00E609FF">
          <w:headerReference w:type="even" r:id="rId17"/>
          <w:headerReference w:type="default" r:id="rId18"/>
          <w:footerReference w:type="default" r:id="rId19"/>
          <w:headerReference w:type="first" r:id="rId20"/>
          <w:pgSz w:w="12240" w:h="15840"/>
          <w:pgMar w:top="1440" w:right="1440" w:bottom="1440" w:left="1440" w:header="720" w:footer="720" w:gutter="0"/>
          <w:pgNumType w:fmt="numberInDash" w:start="1"/>
          <w:cols w:space="720"/>
          <w:docGrid w:linePitch="360"/>
        </w:sectPr>
      </w:pPr>
      <w:r>
        <w:t>D</w:t>
      </w:r>
      <w:r w:rsidR="004A5DC0">
        <w:t>uquesne</w:t>
      </w:r>
      <w:r>
        <w:t xml:space="preserve"> filed its Petition for Approval of its Final Smart Meter Plan with the Commission on Ju</w:t>
      </w:r>
      <w:r w:rsidR="00F6285E">
        <w:t>ne</w:t>
      </w:r>
      <w:r>
        <w:t xml:space="preserve"> 29, 2012 at Docket No. </w:t>
      </w:r>
      <w:r w:rsidR="00F6285E">
        <w:t>M-</w:t>
      </w:r>
      <w:r>
        <w:t>2009-2123948.  This plan was approved, after modifications, by the Commission on April 4, 2013.  D</w:t>
      </w:r>
      <w:r w:rsidR="004A5DC0">
        <w:t>uquesne</w:t>
      </w:r>
      <w:r>
        <w:t xml:space="preserve"> began installing smart meters in 2014 and completed the installation process in late 2018.  The SMC costs are expected to phase out in 2020 and Rider 20 will be discontinued after full recovery of these expenses.          </w:t>
      </w:r>
    </w:p>
    <w:tbl>
      <w:tblPr>
        <w:tblpPr w:leftFromText="180" w:rightFromText="180" w:horzAnchor="margin" w:tblpXSpec="center" w:tblpY="-984"/>
        <w:tblW w:w="10890" w:type="dxa"/>
        <w:tblLayout w:type="fixed"/>
        <w:tblLook w:val="0000" w:firstRow="0" w:lastRow="0" w:firstColumn="0" w:lastColumn="0" w:noHBand="0" w:noVBand="0"/>
      </w:tblPr>
      <w:tblGrid>
        <w:gridCol w:w="1363"/>
        <w:gridCol w:w="8075"/>
        <w:gridCol w:w="1452"/>
      </w:tblGrid>
      <w:tr w:rsidR="00AC7154" w:rsidRPr="00350C7B" w14:paraId="5BD268E9" w14:textId="77777777" w:rsidTr="00962355">
        <w:trPr>
          <w:trHeight w:val="1152"/>
        </w:trPr>
        <w:tc>
          <w:tcPr>
            <w:tcW w:w="1363" w:type="dxa"/>
          </w:tcPr>
          <w:p w14:paraId="2BBBB305" w14:textId="77777777" w:rsidR="00AC7154" w:rsidRPr="00350C7B" w:rsidRDefault="00AC7154" w:rsidP="00AC7154">
            <w:r w:rsidRPr="00350C7B">
              <w:rPr>
                <w:noProof/>
                <w:spacing w:val="-2"/>
              </w:rPr>
              <w:lastRenderedPageBreak/>
              <w:drawing>
                <wp:inline distT="0" distB="0" distL="0" distR="0" wp14:anchorId="320F8E48" wp14:editId="19D23F9E">
                  <wp:extent cx="731520" cy="731520"/>
                  <wp:effectExtent l="1905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1"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14:paraId="5ACF8F6C" w14:textId="77777777" w:rsidR="00AC7154" w:rsidRPr="00350C7B" w:rsidRDefault="00AC7154" w:rsidP="00AC7154">
            <w:pPr>
              <w:suppressAutoHyphens/>
              <w:spacing w:line="204" w:lineRule="auto"/>
              <w:contextualSpacing/>
              <w:jc w:val="center"/>
              <w:rPr>
                <w:color w:val="000080"/>
                <w:spacing w:val="-3"/>
              </w:rPr>
            </w:pPr>
          </w:p>
          <w:p w14:paraId="67BDFC72" w14:textId="77777777" w:rsidR="00AC7154" w:rsidRDefault="00AC7154" w:rsidP="00AC7154">
            <w:pPr>
              <w:suppressAutoHyphens/>
              <w:spacing w:line="204" w:lineRule="auto"/>
              <w:contextualSpacing/>
              <w:jc w:val="center"/>
              <w:rPr>
                <w:color w:val="000080"/>
                <w:spacing w:val="-3"/>
                <w:sz w:val="26"/>
              </w:rPr>
            </w:pPr>
            <w:r>
              <w:rPr>
                <w:color w:val="000080"/>
                <w:spacing w:val="-3"/>
                <w:sz w:val="26"/>
              </w:rPr>
              <w:t>PENNSYLVANIA PUBLIC UTILITY COMMISSION</w:t>
            </w:r>
          </w:p>
          <w:p w14:paraId="7E8A95ED" w14:textId="77777777" w:rsidR="00AC7154" w:rsidRDefault="00AC7154" w:rsidP="00AC7154">
            <w:pPr>
              <w:suppressAutoHyphens/>
              <w:spacing w:line="204" w:lineRule="auto"/>
              <w:contextualSpacing/>
              <w:jc w:val="center"/>
              <w:rPr>
                <w:color w:val="000080"/>
                <w:spacing w:val="-3"/>
                <w:sz w:val="26"/>
              </w:rPr>
            </w:pPr>
            <w:r>
              <w:rPr>
                <w:color w:val="000080"/>
                <w:spacing w:val="-3"/>
                <w:sz w:val="26"/>
              </w:rPr>
              <w:t>COMMONWEALTH KEYSTONE BUILDING</w:t>
            </w:r>
          </w:p>
          <w:p w14:paraId="25A6903F" w14:textId="77777777" w:rsidR="00AC7154" w:rsidRPr="00350C7B" w:rsidRDefault="00AC7154" w:rsidP="00AC7154">
            <w:pPr>
              <w:contextualSpacing/>
              <w:jc w:val="center"/>
            </w:pPr>
            <w:r>
              <w:rPr>
                <w:color w:val="000080"/>
                <w:spacing w:val="-3"/>
                <w:sz w:val="26"/>
              </w:rPr>
              <w:t>400 NORTH STREET, HARRISBURG, PA  17120</w:t>
            </w:r>
          </w:p>
        </w:tc>
        <w:tc>
          <w:tcPr>
            <w:tcW w:w="1452" w:type="dxa"/>
            <w:vAlign w:val="bottom"/>
          </w:tcPr>
          <w:p w14:paraId="01F89124" w14:textId="77777777" w:rsidR="00AC7154" w:rsidRPr="00350C7B" w:rsidRDefault="00AC7154" w:rsidP="00962355">
            <w:pPr>
              <w:jc w:val="center"/>
            </w:pPr>
          </w:p>
          <w:p w14:paraId="7798A899" w14:textId="77777777" w:rsidR="00962355" w:rsidRDefault="00AC7154" w:rsidP="00962355">
            <w:pPr>
              <w:jc w:val="center"/>
              <w:rPr>
                <w:b/>
                <w:spacing w:val="-1"/>
                <w:sz w:val="12"/>
                <w:szCs w:val="12"/>
              </w:rPr>
            </w:pPr>
            <w:r w:rsidRPr="00CA1ADE">
              <w:rPr>
                <w:b/>
                <w:spacing w:val="-1"/>
                <w:sz w:val="12"/>
                <w:szCs w:val="12"/>
              </w:rPr>
              <w:t>IN REPLY PLEASE REFER TO OUR FILE</w:t>
            </w:r>
          </w:p>
          <w:p w14:paraId="37E4B3CC" w14:textId="126CEBA4" w:rsidR="00962355" w:rsidRPr="00CA1ADE" w:rsidRDefault="00962355" w:rsidP="00962355">
            <w:pPr>
              <w:jc w:val="center"/>
              <w:rPr>
                <w:sz w:val="12"/>
                <w:szCs w:val="12"/>
              </w:rPr>
            </w:pPr>
            <w:r>
              <w:rPr>
                <w:b/>
                <w:spacing w:val="-1"/>
                <w:sz w:val="12"/>
                <w:szCs w:val="12"/>
              </w:rPr>
              <w:t>D-2018-3003727</w:t>
            </w:r>
          </w:p>
        </w:tc>
      </w:tr>
    </w:tbl>
    <w:p w14:paraId="5F975EE3" w14:textId="77777777" w:rsidR="00AC7154" w:rsidRDefault="00AC7154" w:rsidP="00CE0FC9">
      <w:pPr>
        <w:pStyle w:val="Heading1"/>
        <w:tabs>
          <w:tab w:val="left" w:pos="720"/>
        </w:tabs>
        <w:rPr>
          <w:rFonts w:ascii="Arial" w:hAnsi="Arial"/>
          <w:sz w:val="28"/>
          <w:szCs w:val="28"/>
          <w:u w:val="none"/>
        </w:rPr>
      </w:pPr>
    </w:p>
    <w:p w14:paraId="051E0D16" w14:textId="31DF539C" w:rsidR="00CE0FC9" w:rsidRPr="008A0504" w:rsidRDefault="008A0504" w:rsidP="00CE0FC9">
      <w:pPr>
        <w:pStyle w:val="Heading1"/>
        <w:tabs>
          <w:tab w:val="left" w:pos="720"/>
        </w:tabs>
        <w:rPr>
          <w:rFonts w:ascii="Arial" w:hAnsi="Arial"/>
          <w:sz w:val="28"/>
          <w:szCs w:val="28"/>
          <w:u w:val="none"/>
        </w:rPr>
      </w:pPr>
      <w:r w:rsidRPr="008A0504">
        <w:rPr>
          <w:rFonts w:ascii="Arial" w:hAnsi="Arial"/>
          <w:sz w:val="28"/>
          <w:szCs w:val="28"/>
          <w:u w:val="none"/>
        </w:rPr>
        <w:t>I</w:t>
      </w:r>
      <w:r w:rsidR="009C72AB" w:rsidRPr="008A0504">
        <w:rPr>
          <w:rFonts w:ascii="Arial" w:hAnsi="Arial"/>
          <w:sz w:val="28"/>
          <w:szCs w:val="28"/>
          <w:u w:val="none"/>
        </w:rPr>
        <w:t>ndependent</w:t>
      </w:r>
      <w:r w:rsidR="00CE0FC9" w:rsidRPr="008A0504">
        <w:rPr>
          <w:rFonts w:ascii="Arial" w:hAnsi="Arial"/>
          <w:sz w:val="28"/>
          <w:szCs w:val="28"/>
          <w:u w:val="none"/>
        </w:rPr>
        <w:t xml:space="preserve"> A</w:t>
      </w:r>
      <w:r w:rsidR="009C72AB" w:rsidRPr="008A0504">
        <w:rPr>
          <w:rFonts w:ascii="Arial" w:hAnsi="Arial"/>
          <w:sz w:val="28"/>
          <w:szCs w:val="28"/>
          <w:u w:val="none"/>
        </w:rPr>
        <w:t>u</w:t>
      </w:r>
      <w:r w:rsidR="009C72AB">
        <w:rPr>
          <w:rFonts w:ascii="Arial" w:hAnsi="Arial"/>
          <w:sz w:val="28"/>
          <w:szCs w:val="28"/>
          <w:u w:val="none"/>
        </w:rPr>
        <w:t>d</w:t>
      </w:r>
      <w:r w:rsidR="009C72AB" w:rsidRPr="008A0504">
        <w:rPr>
          <w:rFonts w:ascii="Arial" w:hAnsi="Arial"/>
          <w:sz w:val="28"/>
          <w:szCs w:val="28"/>
          <w:u w:val="none"/>
        </w:rPr>
        <w:t>itor's</w:t>
      </w:r>
      <w:r w:rsidR="00CE0FC9" w:rsidRPr="008A0504">
        <w:rPr>
          <w:rFonts w:ascii="Arial" w:hAnsi="Arial"/>
          <w:sz w:val="28"/>
          <w:szCs w:val="28"/>
          <w:u w:val="none"/>
        </w:rPr>
        <w:t xml:space="preserve"> R</w:t>
      </w:r>
      <w:r w:rsidR="009C72AB" w:rsidRPr="008A0504">
        <w:rPr>
          <w:rFonts w:ascii="Arial" w:hAnsi="Arial"/>
          <w:sz w:val="28"/>
          <w:szCs w:val="28"/>
          <w:u w:val="none"/>
        </w:rPr>
        <w:t>eport</w:t>
      </w:r>
    </w:p>
    <w:p w14:paraId="37D9DB2E" w14:textId="2D9921FF" w:rsidR="00CE0FC9" w:rsidRDefault="00440D8C" w:rsidP="00CE0FC9">
      <w:pPr>
        <w:pStyle w:val="Heading1"/>
        <w:tabs>
          <w:tab w:val="left" w:pos="720"/>
        </w:tabs>
        <w:rPr>
          <w:rFonts w:ascii="Arial" w:hAnsi="Arial"/>
          <w:sz w:val="26"/>
          <w:szCs w:val="26"/>
        </w:rPr>
      </w:pPr>
      <w:r>
        <w:rPr>
          <w:rFonts w:ascii="Arial" w:hAnsi="Arial"/>
          <w:sz w:val="26"/>
          <w:szCs w:val="26"/>
          <w:u w:val="none"/>
        </w:rPr>
        <w:t>t</w:t>
      </w:r>
      <w:r w:rsidR="00CE0FC9">
        <w:rPr>
          <w:rFonts w:ascii="Arial" w:hAnsi="Arial"/>
          <w:sz w:val="26"/>
          <w:szCs w:val="26"/>
          <w:u w:val="none"/>
        </w:rPr>
        <w:t xml:space="preserve">o the </w:t>
      </w:r>
      <w:r w:rsidR="009C72AB">
        <w:rPr>
          <w:rFonts w:ascii="Arial" w:hAnsi="Arial"/>
          <w:sz w:val="26"/>
          <w:szCs w:val="26"/>
          <w:u w:val="none"/>
        </w:rPr>
        <w:t xml:space="preserve">Pennsylvania </w:t>
      </w:r>
      <w:r w:rsidR="00CE0FC9">
        <w:rPr>
          <w:rFonts w:ascii="Arial" w:hAnsi="Arial"/>
          <w:sz w:val="26"/>
          <w:szCs w:val="26"/>
          <w:u w:val="none"/>
        </w:rPr>
        <w:t>Public Utility Commission</w:t>
      </w:r>
    </w:p>
    <w:p w14:paraId="3BBA3E91" w14:textId="77777777" w:rsidR="00CE0FC9" w:rsidRDefault="00CE0FC9" w:rsidP="00CE0FC9">
      <w:pPr>
        <w:suppressAutoHyphens/>
        <w:rPr>
          <w:szCs w:val="26"/>
        </w:rPr>
      </w:pPr>
    </w:p>
    <w:p w14:paraId="182062F6" w14:textId="77777777" w:rsidR="00084B70" w:rsidRDefault="0086311B" w:rsidP="00084B70">
      <w:pPr>
        <w:tabs>
          <w:tab w:val="center" w:pos="4680"/>
        </w:tabs>
        <w:suppressAutoHyphens/>
        <w:overflowPunct w:val="0"/>
        <w:autoSpaceDE w:val="0"/>
        <w:autoSpaceDN w:val="0"/>
        <w:adjustRightInd w:val="0"/>
        <w:spacing w:after="0" w:line="240" w:lineRule="auto"/>
        <w:textAlignment w:val="baseline"/>
        <w:rPr>
          <w:b/>
          <w:szCs w:val="26"/>
        </w:rPr>
      </w:pPr>
      <w:r>
        <w:rPr>
          <w:b/>
          <w:szCs w:val="26"/>
        </w:rPr>
        <w:t>R</w:t>
      </w:r>
      <w:r w:rsidRPr="00076BF5">
        <w:rPr>
          <w:b/>
          <w:szCs w:val="26"/>
        </w:rPr>
        <w:t>eport on the Financial Statements</w:t>
      </w:r>
    </w:p>
    <w:p w14:paraId="38D1A8F0" w14:textId="77777777" w:rsidR="00084B70" w:rsidRDefault="0086311B" w:rsidP="00084B70">
      <w:pPr>
        <w:tabs>
          <w:tab w:val="left" w:pos="720"/>
        </w:tabs>
        <w:suppressAutoHyphens/>
        <w:overflowPunct w:val="0"/>
        <w:autoSpaceDE w:val="0"/>
        <w:autoSpaceDN w:val="0"/>
        <w:adjustRightInd w:val="0"/>
        <w:spacing w:after="0" w:line="240" w:lineRule="auto"/>
        <w:textAlignment w:val="baseline"/>
        <w:rPr>
          <w:szCs w:val="26"/>
        </w:rPr>
      </w:pPr>
      <w:r w:rsidRPr="00076BF5">
        <w:rPr>
          <w:szCs w:val="26"/>
        </w:rPr>
        <w:tab/>
      </w:r>
    </w:p>
    <w:p w14:paraId="03E5E69F" w14:textId="5E4AC2B2" w:rsidR="0086311B" w:rsidRDefault="00084B70" w:rsidP="00084B70">
      <w:pPr>
        <w:tabs>
          <w:tab w:val="left" w:pos="720"/>
        </w:tabs>
        <w:suppressAutoHyphens/>
        <w:overflowPunct w:val="0"/>
        <w:autoSpaceDE w:val="0"/>
        <w:autoSpaceDN w:val="0"/>
        <w:adjustRightInd w:val="0"/>
        <w:spacing w:after="0" w:line="240" w:lineRule="auto"/>
        <w:textAlignment w:val="baseline"/>
        <w:rPr>
          <w:szCs w:val="26"/>
        </w:rPr>
      </w:pPr>
      <w:r>
        <w:rPr>
          <w:szCs w:val="26"/>
        </w:rPr>
        <w:tab/>
      </w:r>
      <w:r w:rsidR="0086311B" w:rsidRPr="00076BF5">
        <w:rPr>
          <w:szCs w:val="26"/>
        </w:rPr>
        <w:t>We have audited Duquesne Light Company’s</w:t>
      </w:r>
      <w:r w:rsidR="00A67916">
        <w:rPr>
          <w:szCs w:val="26"/>
        </w:rPr>
        <w:t xml:space="preserve"> </w:t>
      </w:r>
      <w:r w:rsidR="0086311B" w:rsidRPr="00076BF5">
        <w:rPr>
          <w:szCs w:val="26"/>
        </w:rPr>
        <w:t>Statement</w:t>
      </w:r>
      <w:r w:rsidR="00CD583F">
        <w:rPr>
          <w:szCs w:val="26"/>
        </w:rPr>
        <w:t>s</w:t>
      </w:r>
      <w:r w:rsidR="0086311B" w:rsidRPr="00076BF5">
        <w:rPr>
          <w:szCs w:val="26"/>
        </w:rPr>
        <w:t xml:space="preserve"> of </w:t>
      </w:r>
      <w:r w:rsidR="0073271E">
        <w:rPr>
          <w:szCs w:val="26"/>
        </w:rPr>
        <w:t>Smart Meter</w:t>
      </w:r>
      <w:r w:rsidR="0086311B" w:rsidRPr="00076BF5">
        <w:rPr>
          <w:szCs w:val="26"/>
        </w:rPr>
        <w:t xml:space="preserve"> Charge Over/Under Collections for the </w:t>
      </w:r>
      <w:r w:rsidR="0086311B">
        <w:rPr>
          <w:szCs w:val="26"/>
        </w:rPr>
        <w:t>t</w:t>
      </w:r>
      <w:r w:rsidR="0086311B" w:rsidRPr="00076BF5">
        <w:rPr>
          <w:szCs w:val="26"/>
        </w:rPr>
        <w:t>welve</w:t>
      </w:r>
      <w:r w:rsidR="0086311B">
        <w:rPr>
          <w:szCs w:val="26"/>
        </w:rPr>
        <w:t>-m</w:t>
      </w:r>
      <w:r w:rsidR="0086311B" w:rsidRPr="00076BF5">
        <w:rPr>
          <w:szCs w:val="26"/>
        </w:rPr>
        <w:t>onth</w:t>
      </w:r>
      <w:r w:rsidR="0086311B">
        <w:rPr>
          <w:szCs w:val="26"/>
        </w:rPr>
        <w:t xml:space="preserve"> periods e</w:t>
      </w:r>
      <w:r w:rsidR="0086311B" w:rsidRPr="00076BF5">
        <w:rPr>
          <w:szCs w:val="26"/>
        </w:rPr>
        <w:t xml:space="preserve">nded </w:t>
      </w:r>
      <w:r w:rsidR="00A67916">
        <w:rPr>
          <w:szCs w:val="26"/>
        </w:rPr>
        <w:t>June 30, 2016 and June 30, 2015</w:t>
      </w:r>
      <w:r w:rsidR="0086311B" w:rsidRPr="00076BF5">
        <w:rPr>
          <w:szCs w:val="26"/>
        </w:rPr>
        <w:t>.</w:t>
      </w:r>
    </w:p>
    <w:p w14:paraId="72A4B1BE" w14:textId="77777777" w:rsidR="00AC7154" w:rsidRPr="00076BF5" w:rsidRDefault="00AC7154" w:rsidP="00084B70">
      <w:pPr>
        <w:tabs>
          <w:tab w:val="left" w:pos="720"/>
        </w:tabs>
        <w:suppressAutoHyphens/>
        <w:overflowPunct w:val="0"/>
        <w:autoSpaceDE w:val="0"/>
        <w:autoSpaceDN w:val="0"/>
        <w:adjustRightInd w:val="0"/>
        <w:spacing w:after="0" w:line="240" w:lineRule="auto"/>
        <w:textAlignment w:val="baseline"/>
        <w:rPr>
          <w:szCs w:val="26"/>
        </w:rPr>
      </w:pPr>
    </w:p>
    <w:p w14:paraId="45533240" w14:textId="395F9DFA" w:rsidR="0086311B" w:rsidRPr="00076BF5" w:rsidRDefault="0086311B" w:rsidP="00084B70">
      <w:pPr>
        <w:tabs>
          <w:tab w:val="left" w:pos="720"/>
        </w:tabs>
        <w:suppressAutoHyphens/>
        <w:overflowPunct w:val="0"/>
        <w:autoSpaceDE w:val="0"/>
        <w:autoSpaceDN w:val="0"/>
        <w:adjustRightInd w:val="0"/>
        <w:spacing w:after="0" w:line="240" w:lineRule="auto"/>
        <w:textAlignment w:val="baseline"/>
        <w:rPr>
          <w:b/>
          <w:szCs w:val="26"/>
        </w:rPr>
      </w:pPr>
      <w:r w:rsidRPr="00076BF5">
        <w:rPr>
          <w:szCs w:val="26"/>
        </w:rPr>
        <w:t xml:space="preserve"> </w:t>
      </w:r>
      <w:r w:rsidRPr="00076BF5">
        <w:rPr>
          <w:b/>
          <w:szCs w:val="26"/>
        </w:rPr>
        <w:t>Management’s Responsibility for the Financial Statements</w:t>
      </w:r>
    </w:p>
    <w:p w14:paraId="5214DAF4" w14:textId="77777777" w:rsidR="00084B70" w:rsidRDefault="0086311B" w:rsidP="00084B70">
      <w:pPr>
        <w:tabs>
          <w:tab w:val="left" w:pos="720"/>
        </w:tabs>
        <w:suppressAutoHyphens/>
        <w:overflowPunct w:val="0"/>
        <w:autoSpaceDE w:val="0"/>
        <w:autoSpaceDN w:val="0"/>
        <w:adjustRightInd w:val="0"/>
        <w:spacing w:after="0" w:line="240" w:lineRule="auto"/>
        <w:textAlignment w:val="baseline"/>
        <w:rPr>
          <w:szCs w:val="26"/>
        </w:rPr>
      </w:pPr>
      <w:r w:rsidRPr="00076BF5">
        <w:rPr>
          <w:szCs w:val="26"/>
        </w:rPr>
        <w:tab/>
      </w:r>
    </w:p>
    <w:p w14:paraId="6DDAE2CD" w14:textId="05209464" w:rsidR="0086311B" w:rsidRPr="00076BF5" w:rsidRDefault="00084B70" w:rsidP="00084B70">
      <w:pPr>
        <w:tabs>
          <w:tab w:val="left" w:pos="720"/>
        </w:tabs>
        <w:suppressAutoHyphens/>
        <w:overflowPunct w:val="0"/>
        <w:autoSpaceDE w:val="0"/>
        <w:autoSpaceDN w:val="0"/>
        <w:adjustRightInd w:val="0"/>
        <w:spacing w:after="0" w:line="240" w:lineRule="auto"/>
        <w:textAlignment w:val="baseline"/>
        <w:rPr>
          <w:szCs w:val="26"/>
        </w:rPr>
      </w:pPr>
      <w:r>
        <w:rPr>
          <w:szCs w:val="26"/>
        </w:rPr>
        <w:tab/>
      </w:r>
      <w:r w:rsidR="0086311B" w:rsidRPr="00076BF5">
        <w:rPr>
          <w:szCs w:val="26"/>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1417434" w14:textId="77777777" w:rsidR="00084B70" w:rsidRDefault="00084B70" w:rsidP="00084B70">
      <w:pPr>
        <w:tabs>
          <w:tab w:val="left" w:pos="720"/>
        </w:tabs>
        <w:suppressAutoHyphens/>
        <w:overflowPunct w:val="0"/>
        <w:autoSpaceDE w:val="0"/>
        <w:autoSpaceDN w:val="0"/>
        <w:adjustRightInd w:val="0"/>
        <w:spacing w:after="0" w:line="240" w:lineRule="auto"/>
        <w:textAlignment w:val="baseline"/>
        <w:rPr>
          <w:b/>
          <w:szCs w:val="26"/>
        </w:rPr>
      </w:pPr>
    </w:p>
    <w:p w14:paraId="6F980262" w14:textId="40503D03" w:rsidR="0086311B" w:rsidRPr="00076BF5" w:rsidRDefault="0086311B" w:rsidP="00084B70">
      <w:pPr>
        <w:tabs>
          <w:tab w:val="left" w:pos="720"/>
        </w:tabs>
        <w:suppressAutoHyphens/>
        <w:overflowPunct w:val="0"/>
        <w:autoSpaceDE w:val="0"/>
        <w:autoSpaceDN w:val="0"/>
        <w:adjustRightInd w:val="0"/>
        <w:spacing w:after="0" w:line="240" w:lineRule="auto"/>
        <w:textAlignment w:val="baseline"/>
        <w:rPr>
          <w:b/>
          <w:szCs w:val="26"/>
        </w:rPr>
      </w:pPr>
      <w:r w:rsidRPr="00076BF5">
        <w:rPr>
          <w:b/>
          <w:szCs w:val="26"/>
        </w:rPr>
        <w:t>Auditor’s Responsibility</w:t>
      </w:r>
    </w:p>
    <w:p w14:paraId="11068C42" w14:textId="77777777" w:rsidR="00084B70" w:rsidRDefault="0086311B" w:rsidP="00084B70">
      <w:pPr>
        <w:tabs>
          <w:tab w:val="left" w:pos="720"/>
        </w:tabs>
        <w:suppressAutoHyphens/>
        <w:spacing w:after="0" w:line="240" w:lineRule="auto"/>
        <w:rPr>
          <w:szCs w:val="26"/>
        </w:rPr>
      </w:pPr>
      <w:r w:rsidRPr="00076BF5">
        <w:rPr>
          <w:szCs w:val="26"/>
        </w:rPr>
        <w:tab/>
      </w:r>
    </w:p>
    <w:p w14:paraId="223B1723" w14:textId="45395AB6" w:rsidR="00962529" w:rsidRDefault="00084B70" w:rsidP="00962529">
      <w:pPr>
        <w:tabs>
          <w:tab w:val="left" w:pos="720"/>
        </w:tabs>
        <w:suppressAutoHyphens/>
        <w:spacing w:after="0" w:line="240" w:lineRule="auto"/>
        <w:rPr>
          <w:b/>
          <w:bCs/>
          <w:szCs w:val="26"/>
        </w:rPr>
      </w:pPr>
      <w:r>
        <w:rPr>
          <w:szCs w:val="26"/>
        </w:rPr>
        <w:tab/>
      </w:r>
      <w:r w:rsidR="0086311B" w:rsidRPr="00076BF5">
        <w:rPr>
          <w:szCs w:val="26"/>
        </w:rPr>
        <w:t>Our responsibility is to express an opinion on these statements based on our audit.</w:t>
      </w:r>
      <w:r w:rsidR="00962529">
        <w:rPr>
          <w:szCs w:val="26"/>
        </w:rPr>
        <w:t xml:space="preserve"> </w:t>
      </w:r>
      <w:r w:rsidR="0086311B" w:rsidRPr="00076BF5">
        <w:rPr>
          <w:szCs w:val="26"/>
        </w:rPr>
        <w:t xml:space="preserve"> We conducted our audit in accordance with auditing standards generally accepted in the United States of America. </w:t>
      </w:r>
      <w:r w:rsidR="00962529">
        <w:rPr>
          <w:szCs w:val="26"/>
        </w:rPr>
        <w:t xml:space="preserve"> </w:t>
      </w:r>
      <w:r w:rsidR="0086311B" w:rsidRPr="00076BF5">
        <w:rPr>
          <w:szCs w:val="26"/>
        </w:rPr>
        <w:t>Th</w:t>
      </w:r>
      <w:r w:rsidR="00962529">
        <w:rPr>
          <w:szCs w:val="26"/>
        </w:rPr>
        <w:t>o</w:t>
      </w:r>
      <w:r w:rsidR="0086311B" w:rsidRPr="00076BF5">
        <w:rPr>
          <w:szCs w:val="26"/>
        </w:rPr>
        <w:t xml:space="preserve">se standards require that we plan and perform the audit to obtain reasonable assurance about whether these statements are free from material misstatement. </w:t>
      </w:r>
      <w:r w:rsidR="00962529">
        <w:rPr>
          <w:szCs w:val="26"/>
        </w:rPr>
        <w:t xml:space="preserve"> </w:t>
      </w:r>
      <w:r w:rsidR="0086311B" w:rsidRPr="00076BF5">
        <w:rPr>
          <w:szCs w:val="26"/>
        </w:rPr>
        <w:t xml:space="preserve">An audit involves performing procedures to obtain audit evidence about the amounts and disclosures in these statements. </w:t>
      </w:r>
      <w:r w:rsidR="00962529">
        <w:rPr>
          <w:szCs w:val="26"/>
        </w:rPr>
        <w:t xml:space="preserve"> </w:t>
      </w:r>
      <w:r w:rsidR="0086311B" w:rsidRPr="00076BF5">
        <w:rPr>
          <w:szCs w:val="26"/>
        </w:rPr>
        <w:t>The procedures selected depend on the auditor’s judgment</w:t>
      </w:r>
      <w:r w:rsidR="00962529">
        <w:rPr>
          <w:szCs w:val="26"/>
        </w:rPr>
        <w:t>,</w:t>
      </w:r>
      <w:r w:rsidR="0086311B" w:rsidRPr="00076BF5">
        <w:rPr>
          <w:szCs w:val="26"/>
        </w:rPr>
        <w:t xml:space="preserve">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w:t>
      </w:r>
    </w:p>
    <w:p w14:paraId="2371F5D8" w14:textId="4FF36671" w:rsidR="00962529" w:rsidRDefault="00962529" w:rsidP="0086311B">
      <w:pPr>
        <w:suppressAutoHyphens/>
        <w:overflowPunct w:val="0"/>
        <w:autoSpaceDE w:val="0"/>
        <w:autoSpaceDN w:val="0"/>
        <w:adjustRightInd w:val="0"/>
        <w:textAlignment w:val="baseline"/>
        <w:rPr>
          <w:b/>
          <w:bCs/>
          <w:szCs w:val="26"/>
        </w:rPr>
        <w:sectPr w:rsidR="00962529">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r w:rsidRPr="00AD56F4">
        <w:t>procedures that are appropriate in the circumstances, but not for the purpose of expressing an opinion on the effectiveness of the entity’s internal control</w:t>
      </w:r>
      <w:r>
        <w:t xml:space="preserve">.  Accordingly, we express no such opinion.  </w:t>
      </w:r>
      <w:r w:rsidRPr="00982C30">
        <w:t xml:space="preserve">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w:t>
      </w:r>
      <w:proofErr w:type="gramStart"/>
      <w:r w:rsidRPr="00982C30">
        <w:t>sufficient</w:t>
      </w:r>
      <w:proofErr w:type="gramEnd"/>
      <w:r w:rsidRPr="00982C30">
        <w:t xml:space="preserve"> and appropriate to provide a basis for our audit opinion.</w:t>
      </w:r>
    </w:p>
    <w:p w14:paraId="6DB850D7" w14:textId="77777777" w:rsidR="0086311B" w:rsidRDefault="0086311B" w:rsidP="0086311B">
      <w:pPr>
        <w:suppressAutoHyphens/>
        <w:overflowPunct w:val="0"/>
        <w:autoSpaceDE w:val="0"/>
        <w:autoSpaceDN w:val="0"/>
        <w:adjustRightInd w:val="0"/>
        <w:textAlignment w:val="baseline"/>
        <w:rPr>
          <w:b/>
          <w:bCs/>
          <w:szCs w:val="26"/>
        </w:rPr>
        <w:sectPr w:rsidR="0086311B" w:rsidSect="0086311B">
          <w:type w:val="continuous"/>
          <w:pgSz w:w="12240" w:h="15840"/>
          <w:pgMar w:top="1440" w:right="1440" w:bottom="1440" w:left="1440" w:header="720" w:footer="720" w:gutter="0"/>
          <w:cols w:space="720"/>
          <w:docGrid w:linePitch="360"/>
        </w:sectPr>
      </w:pPr>
    </w:p>
    <w:p w14:paraId="4307A1EE" w14:textId="65F11B7C" w:rsidR="0086311B" w:rsidRDefault="0086311B" w:rsidP="0086311B">
      <w:pPr>
        <w:suppressAutoHyphens/>
        <w:overflowPunct w:val="0"/>
        <w:autoSpaceDE w:val="0"/>
        <w:autoSpaceDN w:val="0"/>
        <w:adjustRightInd w:val="0"/>
        <w:textAlignment w:val="baseline"/>
        <w:rPr>
          <w:b/>
          <w:bCs/>
          <w:szCs w:val="26"/>
        </w:rPr>
      </w:pPr>
    </w:p>
    <w:p w14:paraId="37741AA8" w14:textId="77777777" w:rsidR="0086311B" w:rsidRDefault="0086311B" w:rsidP="0086311B">
      <w:pPr>
        <w:tabs>
          <w:tab w:val="left" w:pos="720"/>
        </w:tabs>
        <w:suppressAutoHyphens/>
        <w:overflowPunct w:val="0"/>
        <w:autoSpaceDE w:val="0"/>
        <w:autoSpaceDN w:val="0"/>
        <w:adjustRightInd w:val="0"/>
        <w:textAlignment w:val="baseline"/>
        <w:rPr>
          <w:szCs w:val="26"/>
        </w:rPr>
      </w:pPr>
    </w:p>
    <w:p w14:paraId="0278B813" w14:textId="77777777" w:rsidR="00495E16" w:rsidRDefault="00495E16" w:rsidP="00A45BBF">
      <w:pPr>
        <w:tabs>
          <w:tab w:val="left" w:pos="720"/>
        </w:tabs>
        <w:suppressAutoHyphens/>
        <w:overflowPunct w:val="0"/>
        <w:autoSpaceDE w:val="0"/>
        <w:autoSpaceDN w:val="0"/>
        <w:adjustRightInd w:val="0"/>
        <w:spacing w:line="240" w:lineRule="auto"/>
        <w:textAlignment w:val="baseline"/>
        <w:rPr>
          <w:b/>
          <w:bCs/>
          <w:szCs w:val="26"/>
        </w:rPr>
      </w:pPr>
    </w:p>
    <w:p w14:paraId="556A43CF" w14:textId="5C49E846" w:rsidR="002C372B" w:rsidRPr="002C372B" w:rsidRDefault="00495E16" w:rsidP="003E7ABE">
      <w:pPr>
        <w:tabs>
          <w:tab w:val="left" w:pos="720"/>
        </w:tabs>
        <w:suppressAutoHyphens/>
        <w:overflowPunct w:val="0"/>
        <w:autoSpaceDE w:val="0"/>
        <w:autoSpaceDN w:val="0"/>
        <w:adjustRightInd w:val="0"/>
        <w:spacing w:after="0" w:line="240" w:lineRule="auto"/>
        <w:textAlignment w:val="baseline"/>
        <w:rPr>
          <w:b/>
          <w:bCs/>
          <w:szCs w:val="26"/>
        </w:rPr>
      </w:pPr>
      <w:r>
        <w:rPr>
          <w:b/>
          <w:bCs/>
          <w:szCs w:val="26"/>
        </w:rPr>
        <w:lastRenderedPageBreak/>
        <w:t>O</w:t>
      </w:r>
      <w:r w:rsidR="002C372B" w:rsidRPr="002C372B">
        <w:rPr>
          <w:b/>
          <w:bCs/>
          <w:szCs w:val="26"/>
        </w:rPr>
        <w:t>pinion</w:t>
      </w:r>
    </w:p>
    <w:p w14:paraId="1A0F224D" w14:textId="77777777" w:rsidR="003E7ABE" w:rsidRDefault="0086311B" w:rsidP="003E7ABE">
      <w:pPr>
        <w:tabs>
          <w:tab w:val="left" w:pos="720"/>
        </w:tabs>
        <w:suppressAutoHyphens/>
        <w:overflowPunct w:val="0"/>
        <w:autoSpaceDE w:val="0"/>
        <w:autoSpaceDN w:val="0"/>
        <w:adjustRightInd w:val="0"/>
        <w:spacing w:after="0" w:line="240" w:lineRule="auto"/>
        <w:textAlignment w:val="baseline"/>
        <w:rPr>
          <w:szCs w:val="26"/>
        </w:rPr>
      </w:pPr>
      <w:r>
        <w:rPr>
          <w:szCs w:val="26"/>
        </w:rPr>
        <w:tab/>
      </w:r>
    </w:p>
    <w:p w14:paraId="1A6BDBD3" w14:textId="51A39786" w:rsidR="00F26959" w:rsidRPr="00F26959" w:rsidRDefault="003E7ABE" w:rsidP="003E7ABE">
      <w:pPr>
        <w:tabs>
          <w:tab w:val="left" w:pos="720"/>
        </w:tabs>
        <w:suppressAutoHyphens/>
        <w:overflowPunct w:val="0"/>
        <w:autoSpaceDE w:val="0"/>
        <w:autoSpaceDN w:val="0"/>
        <w:adjustRightInd w:val="0"/>
        <w:spacing w:after="0" w:line="240" w:lineRule="auto"/>
        <w:textAlignment w:val="baseline"/>
        <w:rPr>
          <w:szCs w:val="26"/>
        </w:rPr>
      </w:pPr>
      <w:r>
        <w:rPr>
          <w:szCs w:val="26"/>
        </w:rPr>
        <w:tab/>
      </w:r>
      <w:r w:rsidR="0086311B" w:rsidRPr="00076BF5">
        <w:rPr>
          <w:szCs w:val="26"/>
        </w:rPr>
        <w:t>In our opinion,</w:t>
      </w:r>
      <w:r w:rsidR="00F26959">
        <w:rPr>
          <w:szCs w:val="26"/>
        </w:rPr>
        <w:t xml:space="preserve"> the</w:t>
      </w:r>
      <w:r w:rsidR="0086311B" w:rsidRPr="00076BF5">
        <w:rPr>
          <w:szCs w:val="26"/>
        </w:rPr>
        <w:t xml:space="preserve"> </w:t>
      </w:r>
      <w:r w:rsidR="00A67916">
        <w:rPr>
          <w:szCs w:val="26"/>
        </w:rPr>
        <w:t>Smart Meter Charge</w:t>
      </w:r>
      <w:r w:rsidR="008D52A4">
        <w:rPr>
          <w:szCs w:val="26"/>
        </w:rPr>
        <w:t xml:space="preserve"> Statements,</w:t>
      </w:r>
      <w:r w:rsidR="00FE7E07">
        <w:rPr>
          <w:szCs w:val="26"/>
        </w:rPr>
        <w:t xml:space="preserve"> referred to above</w:t>
      </w:r>
      <w:r>
        <w:rPr>
          <w:szCs w:val="26"/>
        </w:rPr>
        <w:t>,</w:t>
      </w:r>
      <w:r w:rsidR="00FE7E07">
        <w:rPr>
          <w:szCs w:val="26"/>
        </w:rPr>
        <w:t xml:space="preserve"> present fairly, in all material respects, the </w:t>
      </w:r>
      <w:r w:rsidR="002C0947">
        <w:rPr>
          <w:szCs w:val="26"/>
        </w:rPr>
        <w:t xml:space="preserve">Smart </w:t>
      </w:r>
      <w:r w:rsidR="00726E94">
        <w:rPr>
          <w:szCs w:val="26"/>
        </w:rPr>
        <w:t>M</w:t>
      </w:r>
      <w:r w:rsidR="002C0947">
        <w:rPr>
          <w:szCs w:val="26"/>
        </w:rPr>
        <w:t xml:space="preserve">eter </w:t>
      </w:r>
      <w:r w:rsidR="00726E94">
        <w:rPr>
          <w:szCs w:val="26"/>
        </w:rPr>
        <w:t>C</w:t>
      </w:r>
      <w:r w:rsidR="002C0947">
        <w:rPr>
          <w:szCs w:val="26"/>
        </w:rPr>
        <w:t xml:space="preserve">harge </w:t>
      </w:r>
      <w:r w:rsidR="008D52A4">
        <w:rPr>
          <w:szCs w:val="26"/>
        </w:rPr>
        <w:t>revenue and expenses</w:t>
      </w:r>
      <w:r w:rsidR="00F26959">
        <w:rPr>
          <w:szCs w:val="26"/>
        </w:rPr>
        <w:t xml:space="preserve"> of</w:t>
      </w:r>
      <w:r w:rsidR="002C0947">
        <w:rPr>
          <w:szCs w:val="26"/>
        </w:rPr>
        <w:t xml:space="preserve"> </w:t>
      </w:r>
      <w:r w:rsidR="008D52A4">
        <w:rPr>
          <w:szCs w:val="26"/>
        </w:rPr>
        <w:t xml:space="preserve">Duquesne Light Company as of </w:t>
      </w:r>
      <w:r w:rsidR="00A67916">
        <w:rPr>
          <w:szCs w:val="26"/>
        </w:rPr>
        <w:t>June 30, 2016 and June 30, 2015</w:t>
      </w:r>
      <w:r>
        <w:rPr>
          <w:szCs w:val="26"/>
        </w:rPr>
        <w:t>,</w:t>
      </w:r>
      <w:r w:rsidR="0086311B">
        <w:rPr>
          <w:szCs w:val="26"/>
        </w:rPr>
        <w:t xml:space="preserve"> </w:t>
      </w:r>
      <w:r w:rsidR="00F26959">
        <w:rPr>
          <w:szCs w:val="26"/>
        </w:rPr>
        <w:t>in conformity with accounting principles generally accepted in the United States of America and the requirements of the Pennsylvania Public Utility Commission.</w:t>
      </w:r>
    </w:p>
    <w:p w14:paraId="205A4E89" w14:textId="77777777" w:rsidR="003E7ABE" w:rsidRDefault="003E7ABE" w:rsidP="003E7ABE">
      <w:pPr>
        <w:tabs>
          <w:tab w:val="left" w:pos="720"/>
        </w:tabs>
        <w:suppressAutoHyphens/>
        <w:overflowPunct w:val="0"/>
        <w:autoSpaceDE w:val="0"/>
        <w:autoSpaceDN w:val="0"/>
        <w:adjustRightInd w:val="0"/>
        <w:spacing w:after="0" w:line="240" w:lineRule="auto"/>
        <w:textAlignment w:val="baseline"/>
        <w:rPr>
          <w:b/>
          <w:szCs w:val="26"/>
        </w:rPr>
      </w:pPr>
    </w:p>
    <w:p w14:paraId="2D3427B3" w14:textId="53CAA64A" w:rsidR="0086311B" w:rsidRPr="00076BF5" w:rsidRDefault="0086311B" w:rsidP="003E7ABE">
      <w:pPr>
        <w:tabs>
          <w:tab w:val="left" w:pos="720"/>
        </w:tabs>
        <w:suppressAutoHyphens/>
        <w:overflowPunct w:val="0"/>
        <w:autoSpaceDE w:val="0"/>
        <w:autoSpaceDN w:val="0"/>
        <w:adjustRightInd w:val="0"/>
        <w:spacing w:after="0" w:line="240" w:lineRule="auto"/>
        <w:textAlignment w:val="baseline"/>
        <w:rPr>
          <w:b/>
          <w:szCs w:val="26"/>
        </w:rPr>
      </w:pPr>
      <w:r w:rsidRPr="00076BF5">
        <w:rPr>
          <w:b/>
          <w:szCs w:val="26"/>
        </w:rPr>
        <w:t>Report on Other Legal and Regulatory Requirements</w:t>
      </w:r>
    </w:p>
    <w:p w14:paraId="6229C70E" w14:textId="77777777" w:rsidR="003E7ABE" w:rsidRDefault="003E7ABE" w:rsidP="003E7ABE">
      <w:pPr>
        <w:suppressAutoHyphens/>
        <w:overflowPunct w:val="0"/>
        <w:autoSpaceDE w:val="0"/>
        <w:autoSpaceDN w:val="0"/>
        <w:adjustRightInd w:val="0"/>
        <w:spacing w:after="0" w:line="240" w:lineRule="auto"/>
        <w:ind w:firstLine="720"/>
        <w:textAlignment w:val="baseline"/>
        <w:rPr>
          <w:szCs w:val="26"/>
        </w:rPr>
      </w:pPr>
    </w:p>
    <w:p w14:paraId="744A6C67" w14:textId="4767BAA6" w:rsidR="0086311B" w:rsidRPr="00076BF5" w:rsidRDefault="0086311B" w:rsidP="003E7ABE">
      <w:pPr>
        <w:suppressAutoHyphens/>
        <w:overflowPunct w:val="0"/>
        <w:autoSpaceDE w:val="0"/>
        <w:autoSpaceDN w:val="0"/>
        <w:adjustRightInd w:val="0"/>
        <w:spacing w:after="0" w:line="240" w:lineRule="auto"/>
        <w:ind w:firstLine="720"/>
        <w:textAlignment w:val="baseline"/>
        <w:rPr>
          <w:szCs w:val="26"/>
        </w:rPr>
      </w:pPr>
      <w:r w:rsidRPr="00076BF5">
        <w:rPr>
          <w:szCs w:val="26"/>
        </w:rPr>
        <w:t>The accompanying statements were prepared for the purpose of complying with the rules and regulations of the Pennsylvania Public Utility Commission and are not intended to be a complete presentation of the Duquesne Light Company's revenue and expenses.</w:t>
      </w:r>
    </w:p>
    <w:p w14:paraId="3A55D1F9" w14:textId="77777777" w:rsidR="00A45BBF" w:rsidRDefault="00A45BBF" w:rsidP="0086311B">
      <w:pPr>
        <w:tabs>
          <w:tab w:val="left" w:pos="5040"/>
        </w:tabs>
        <w:ind w:left="4320"/>
        <w:contextualSpacing/>
        <w:rPr>
          <w:szCs w:val="26"/>
        </w:rPr>
      </w:pPr>
    </w:p>
    <w:p w14:paraId="3F29F38F" w14:textId="77777777" w:rsidR="005A3DC8" w:rsidRDefault="00C70942" w:rsidP="0086311B">
      <w:pPr>
        <w:tabs>
          <w:tab w:val="left" w:pos="5040"/>
        </w:tabs>
        <w:ind w:left="4320"/>
        <w:contextualSpacing/>
        <w:rPr>
          <w:szCs w:val="26"/>
        </w:rPr>
      </w:pPr>
      <w:r>
        <w:rPr>
          <w:szCs w:val="26"/>
        </w:rPr>
        <w:tab/>
      </w:r>
      <w:r>
        <w:rPr>
          <w:szCs w:val="26"/>
        </w:rPr>
        <w:tab/>
      </w:r>
      <w:r>
        <w:rPr>
          <w:szCs w:val="26"/>
        </w:rPr>
        <w:tab/>
      </w:r>
      <w:r>
        <w:rPr>
          <w:szCs w:val="26"/>
        </w:rPr>
        <w:tab/>
      </w:r>
      <w:r>
        <w:rPr>
          <w:szCs w:val="26"/>
        </w:rPr>
        <w:tab/>
      </w:r>
      <w:r>
        <w:rPr>
          <w:szCs w:val="26"/>
        </w:rPr>
        <w:tab/>
      </w:r>
      <w:r w:rsidR="00C963B4">
        <w:rPr>
          <w:szCs w:val="26"/>
        </w:rPr>
        <w:t xml:space="preserve">                                                                   </w:t>
      </w:r>
      <w:r w:rsidR="0086311B">
        <w:rPr>
          <w:szCs w:val="26"/>
        </w:rPr>
        <w:t xml:space="preserve">     </w:t>
      </w:r>
    </w:p>
    <w:p w14:paraId="6B29456C" w14:textId="77777777" w:rsidR="005A3DC8" w:rsidRDefault="005A3DC8" w:rsidP="0086311B">
      <w:pPr>
        <w:tabs>
          <w:tab w:val="left" w:pos="5040"/>
        </w:tabs>
        <w:ind w:left="4320"/>
        <w:contextualSpacing/>
        <w:rPr>
          <w:szCs w:val="26"/>
        </w:rPr>
      </w:pPr>
    </w:p>
    <w:p w14:paraId="5E075182" w14:textId="77777777" w:rsidR="005A3DC8" w:rsidRDefault="005A3DC8" w:rsidP="0086311B">
      <w:pPr>
        <w:tabs>
          <w:tab w:val="left" w:pos="5040"/>
        </w:tabs>
        <w:ind w:left="4320"/>
        <w:contextualSpacing/>
        <w:rPr>
          <w:szCs w:val="26"/>
        </w:rPr>
      </w:pPr>
    </w:p>
    <w:p w14:paraId="5B017124" w14:textId="29593307" w:rsidR="003331AD" w:rsidRPr="00AD56F4" w:rsidRDefault="003331AD" w:rsidP="0086311B">
      <w:pPr>
        <w:tabs>
          <w:tab w:val="left" w:pos="5040"/>
        </w:tabs>
        <w:ind w:left="4320"/>
        <w:contextualSpacing/>
      </w:pPr>
      <w:r>
        <w:t>Kelly A. Monaghan,</w:t>
      </w:r>
      <w:r w:rsidRPr="00AD56F4">
        <w:t xml:space="preserve"> CPA</w:t>
      </w:r>
      <w:r>
        <w:t>, CGFM, CFE</w:t>
      </w:r>
      <w:r w:rsidR="008A0504">
        <w:t>,</w:t>
      </w:r>
      <w:r w:rsidR="00EF56DA">
        <w:t xml:space="preserve"> </w:t>
      </w:r>
      <w:r w:rsidR="00C963B4">
        <w:t>CISA</w:t>
      </w:r>
    </w:p>
    <w:p w14:paraId="615E67CA" w14:textId="788A767A" w:rsidR="003331AD" w:rsidRPr="00AD56F4" w:rsidRDefault="00C963B4" w:rsidP="003331AD">
      <w:pPr>
        <w:tabs>
          <w:tab w:val="left" w:pos="5040"/>
        </w:tabs>
        <w:contextualSpacing/>
      </w:pPr>
      <w:r>
        <w:t xml:space="preserve">                                                                 </w:t>
      </w:r>
      <w:r w:rsidR="003331AD" w:rsidRPr="00AD56F4">
        <w:t>Director</w:t>
      </w:r>
    </w:p>
    <w:p w14:paraId="7DC097EE" w14:textId="028F8E05" w:rsidR="003331AD" w:rsidRPr="00AD56F4" w:rsidRDefault="00C963B4" w:rsidP="003331AD">
      <w:pPr>
        <w:tabs>
          <w:tab w:val="left" w:pos="5040"/>
        </w:tabs>
        <w:contextualSpacing/>
      </w:pPr>
      <w:r>
        <w:t xml:space="preserve">                                                                 </w:t>
      </w:r>
      <w:r w:rsidR="003331AD" w:rsidRPr="00AD56F4">
        <w:t>Bureau of Audits</w:t>
      </w:r>
    </w:p>
    <w:p w14:paraId="609186B6" w14:textId="5D06E606" w:rsidR="003331AD" w:rsidRPr="00AD56F4" w:rsidRDefault="00C963B4" w:rsidP="003331AD">
      <w:pPr>
        <w:tabs>
          <w:tab w:val="left" w:pos="5040"/>
        </w:tabs>
        <w:contextualSpacing/>
      </w:pPr>
      <w:r>
        <w:t xml:space="preserve">                                                                 </w:t>
      </w:r>
      <w:r w:rsidR="003331AD" w:rsidRPr="00AD56F4">
        <w:t>Harrisburg, PA</w:t>
      </w:r>
    </w:p>
    <w:p w14:paraId="6D36E97D" w14:textId="32607919" w:rsidR="003630AC" w:rsidRDefault="005A3DC8" w:rsidP="003630AC">
      <w:pPr>
        <w:suppressAutoHyphens/>
        <w:spacing w:after="100" w:afterAutospacing="1"/>
        <w:rPr>
          <w:szCs w:val="26"/>
        </w:rPr>
      </w:pPr>
      <w:r>
        <w:rPr>
          <w:szCs w:val="26"/>
        </w:rPr>
        <w:tab/>
      </w:r>
      <w:r>
        <w:rPr>
          <w:szCs w:val="26"/>
        </w:rPr>
        <w:tab/>
      </w:r>
      <w:r>
        <w:rPr>
          <w:szCs w:val="26"/>
        </w:rPr>
        <w:tab/>
      </w:r>
      <w:r>
        <w:rPr>
          <w:szCs w:val="26"/>
        </w:rPr>
        <w:tab/>
      </w:r>
      <w:r>
        <w:rPr>
          <w:szCs w:val="26"/>
        </w:rPr>
        <w:tab/>
      </w:r>
      <w:r>
        <w:rPr>
          <w:szCs w:val="26"/>
        </w:rPr>
        <w:tab/>
        <w:t>February 4, 2020</w:t>
      </w:r>
    </w:p>
    <w:p w14:paraId="49E9DAB2" w14:textId="6492F79C" w:rsidR="005A3DC8" w:rsidRDefault="005A3DC8" w:rsidP="003630AC">
      <w:pPr>
        <w:suppressAutoHyphens/>
        <w:spacing w:after="100" w:afterAutospacing="1"/>
        <w:rPr>
          <w:szCs w:val="26"/>
        </w:rPr>
        <w:sectPr w:rsidR="005A3DC8" w:rsidSect="0086311B">
          <w:headerReference w:type="even" r:id="rId26"/>
          <w:headerReference w:type="default" r:id="rId27"/>
          <w:footerReference w:type="default" r:id="rId28"/>
          <w:headerReference w:type="first" r:id="rId29"/>
          <w:type w:val="continuous"/>
          <w:pgSz w:w="12240" w:h="15840"/>
          <w:pgMar w:top="1440" w:right="1440" w:bottom="1440" w:left="1440" w:header="720" w:footer="720" w:gutter="0"/>
          <w:cols w:space="720"/>
          <w:docGrid w:linePitch="360"/>
        </w:sectPr>
      </w:pPr>
      <w:r>
        <w:rPr>
          <w:szCs w:val="26"/>
        </w:rPr>
        <w:tab/>
      </w:r>
      <w:r>
        <w:rPr>
          <w:szCs w:val="26"/>
        </w:rPr>
        <w:tab/>
      </w:r>
    </w:p>
    <w:tbl>
      <w:tblPr>
        <w:tblW w:w="9459" w:type="dxa"/>
        <w:tblLook w:val="04A0" w:firstRow="1" w:lastRow="0" w:firstColumn="1" w:lastColumn="0" w:noHBand="0" w:noVBand="1"/>
      </w:tblPr>
      <w:tblGrid>
        <w:gridCol w:w="2068"/>
        <w:gridCol w:w="236"/>
        <w:gridCol w:w="2252"/>
        <w:gridCol w:w="239"/>
        <w:gridCol w:w="2209"/>
        <w:gridCol w:w="236"/>
        <w:gridCol w:w="2219"/>
      </w:tblGrid>
      <w:tr w:rsidR="00124088" w:rsidRPr="00124088" w14:paraId="724B836C" w14:textId="77777777" w:rsidTr="00341476">
        <w:trPr>
          <w:trHeight w:val="312"/>
        </w:trPr>
        <w:tc>
          <w:tcPr>
            <w:tcW w:w="9455" w:type="dxa"/>
            <w:gridSpan w:val="7"/>
            <w:tcBorders>
              <w:top w:val="nil"/>
              <w:left w:val="nil"/>
              <w:bottom w:val="nil"/>
              <w:right w:val="nil"/>
            </w:tcBorders>
            <w:shd w:val="clear" w:color="auto" w:fill="auto"/>
            <w:noWrap/>
            <w:vAlign w:val="bottom"/>
            <w:hideMark/>
          </w:tcPr>
          <w:p w14:paraId="071CADFD" w14:textId="473C5240" w:rsidR="00124088" w:rsidRPr="004836D9" w:rsidRDefault="00124088" w:rsidP="00124088">
            <w:pPr>
              <w:spacing w:after="0" w:line="240" w:lineRule="auto"/>
              <w:jc w:val="center"/>
              <w:rPr>
                <w:rFonts w:eastAsia="Times New Roman"/>
                <w:b/>
                <w:bCs/>
                <w:color w:val="000000"/>
                <w:sz w:val="26"/>
                <w:szCs w:val="26"/>
              </w:rPr>
            </w:pPr>
            <w:r w:rsidRPr="004836D9">
              <w:rPr>
                <w:rFonts w:eastAsia="Times New Roman"/>
                <w:b/>
                <w:bCs/>
                <w:color w:val="000000"/>
                <w:sz w:val="26"/>
                <w:szCs w:val="26"/>
              </w:rPr>
              <w:lastRenderedPageBreak/>
              <w:t xml:space="preserve">Condensed </w:t>
            </w:r>
            <w:r w:rsidR="001E1D9D">
              <w:rPr>
                <w:rFonts w:eastAsia="Times New Roman"/>
                <w:b/>
                <w:bCs/>
                <w:color w:val="000000"/>
                <w:sz w:val="26"/>
                <w:szCs w:val="26"/>
              </w:rPr>
              <w:t xml:space="preserve">Statement of </w:t>
            </w:r>
          </w:p>
        </w:tc>
      </w:tr>
      <w:tr w:rsidR="00124088" w:rsidRPr="00124088" w14:paraId="7B9B66D0" w14:textId="77777777" w:rsidTr="00341476">
        <w:trPr>
          <w:trHeight w:val="312"/>
        </w:trPr>
        <w:tc>
          <w:tcPr>
            <w:tcW w:w="9455" w:type="dxa"/>
            <w:gridSpan w:val="7"/>
            <w:tcBorders>
              <w:top w:val="nil"/>
              <w:left w:val="nil"/>
              <w:bottom w:val="nil"/>
              <w:right w:val="nil"/>
            </w:tcBorders>
            <w:shd w:val="clear" w:color="auto" w:fill="auto"/>
            <w:noWrap/>
            <w:vAlign w:val="bottom"/>
            <w:hideMark/>
          </w:tcPr>
          <w:p w14:paraId="00349095" w14:textId="1B0F8CE9" w:rsidR="00124088" w:rsidRPr="004836D9" w:rsidRDefault="001E1D9D" w:rsidP="00D35694">
            <w:pPr>
              <w:spacing w:after="0" w:line="240" w:lineRule="auto"/>
              <w:jc w:val="center"/>
              <w:rPr>
                <w:rFonts w:eastAsia="Times New Roman"/>
                <w:b/>
                <w:bCs/>
                <w:color w:val="000000"/>
                <w:sz w:val="26"/>
                <w:szCs w:val="26"/>
              </w:rPr>
            </w:pPr>
            <w:r w:rsidRPr="004836D9">
              <w:rPr>
                <w:rFonts w:eastAsia="Times New Roman"/>
                <w:b/>
                <w:bCs/>
                <w:color w:val="000000"/>
                <w:sz w:val="26"/>
                <w:szCs w:val="26"/>
              </w:rPr>
              <w:t>Smart Meter Charge</w:t>
            </w:r>
            <w:r w:rsidRPr="004836D9">
              <w:rPr>
                <w:rStyle w:val="FootnoteReference"/>
                <w:rFonts w:eastAsia="Times New Roman"/>
                <w:b/>
                <w:bCs/>
                <w:color w:val="000000"/>
                <w:sz w:val="26"/>
                <w:szCs w:val="26"/>
              </w:rPr>
              <w:footnoteReference w:id="1"/>
            </w:r>
            <w:r w:rsidRPr="004836D9">
              <w:rPr>
                <w:rFonts w:eastAsia="Times New Roman"/>
                <w:b/>
                <w:bCs/>
                <w:color w:val="000000"/>
                <w:sz w:val="26"/>
                <w:szCs w:val="26"/>
              </w:rPr>
              <w:t xml:space="preserve"> </w:t>
            </w:r>
            <w:r>
              <w:rPr>
                <w:rFonts w:eastAsia="Times New Roman"/>
                <w:b/>
                <w:bCs/>
                <w:color w:val="000000"/>
                <w:sz w:val="26"/>
                <w:szCs w:val="26"/>
              </w:rPr>
              <w:t xml:space="preserve">(SMC) </w:t>
            </w:r>
          </w:p>
        </w:tc>
      </w:tr>
      <w:tr w:rsidR="00124088" w:rsidRPr="00124088" w14:paraId="351669D5" w14:textId="77777777" w:rsidTr="00341476">
        <w:trPr>
          <w:trHeight w:val="312"/>
        </w:trPr>
        <w:tc>
          <w:tcPr>
            <w:tcW w:w="9455" w:type="dxa"/>
            <w:gridSpan w:val="7"/>
            <w:tcBorders>
              <w:top w:val="nil"/>
              <w:left w:val="nil"/>
              <w:bottom w:val="nil"/>
              <w:right w:val="nil"/>
            </w:tcBorders>
            <w:shd w:val="clear" w:color="auto" w:fill="auto"/>
            <w:noWrap/>
            <w:vAlign w:val="bottom"/>
            <w:hideMark/>
          </w:tcPr>
          <w:p w14:paraId="67F4CAD6" w14:textId="6BB338E0" w:rsidR="00124088" w:rsidRPr="004836D9" w:rsidRDefault="001E1D9D" w:rsidP="00124088">
            <w:pPr>
              <w:spacing w:after="0" w:line="240" w:lineRule="auto"/>
              <w:jc w:val="center"/>
              <w:rPr>
                <w:rFonts w:eastAsia="Times New Roman"/>
                <w:b/>
                <w:bCs/>
                <w:color w:val="000000"/>
                <w:sz w:val="26"/>
                <w:szCs w:val="26"/>
              </w:rPr>
            </w:pPr>
            <w:r w:rsidRPr="004836D9">
              <w:rPr>
                <w:rFonts w:eastAsia="Times New Roman"/>
                <w:b/>
                <w:bCs/>
                <w:color w:val="000000"/>
                <w:sz w:val="26"/>
                <w:szCs w:val="26"/>
              </w:rPr>
              <w:t xml:space="preserve">(Over)/Under Collections </w:t>
            </w:r>
            <w:r w:rsidR="00FF500B" w:rsidRPr="009F1A8E">
              <w:rPr>
                <w:b/>
                <w:sz w:val="26"/>
                <w:szCs w:val="26"/>
              </w:rPr>
              <w:t>(Section 1307(e))</w:t>
            </w:r>
          </w:p>
        </w:tc>
      </w:tr>
      <w:tr w:rsidR="001E1D9D" w:rsidRPr="00124088" w14:paraId="04CD5EAB" w14:textId="77777777" w:rsidTr="00341476">
        <w:trPr>
          <w:trHeight w:val="312"/>
        </w:trPr>
        <w:tc>
          <w:tcPr>
            <w:tcW w:w="9455" w:type="dxa"/>
            <w:gridSpan w:val="7"/>
            <w:tcBorders>
              <w:top w:val="nil"/>
              <w:left w:val="nil"/>
              <w:bottom w:val="nil"/>
              <w:right w:val="nil"/>
            </w:tcBorders>
            <w:shd w:val="clear" w:color="auto" w:fill="auto"/>
            <w:noWrap/>
            <w:vAlign w:val="bottom"/>
          </w:tcPr>
          <w:p w14:paraId="494C07A0" w14:textId="57D70858" w:rsidR="001E1D9D" w:rsidRPr="004836D9" w:rsidRDefault="001E1D9D" w:rsidP="00124088">
            <w:pPr>
              <w:spacing w:after="0" w:line="240" w:lineRule="auto"/>
              <w:jc w:val="center"/>
              <w:rPr>
                <w:rFonts w:eastAsia="Times New Roman"/>
                <w:b/>
                <w:bCs/>
                <w:color w:val="000000"/>
                <w:sz w:val="26"/>
                <w:szCs w:val="26"/>
              </w:rPr>
            </w:pPr>
            <w:r>
              <w:rPr>
                <w:rFonts w:eastAsia="Times New Roman"/>
                <w:b/>
                <w:bCs/>
                <w:color w:val="000000"/>
                <w:sz w:val="26"/>
                <w:szCs w:val="26"/>
              </w:rPr>
              <w:t>f</w:t>
            </w:r>
            <w:r w:rsidRPr="004836D9">
              <w:rPr>
                <w:rFonts w:eastAsia="Times New Roman"/>
                <w:b/>
                <w:bCs/>
                <w:color w:val="000000"/>
                <w:sz w:val="26"/>
                <w:szCs w:val="26"/>
              </w:rPr>
              <w:t>or the twelv</w:t>
            </w:r>
            <w:r>
              <w:rPr>
                <w:rFonts w:eastAsia="Times New Roman"/>
                <w:b/>
                <w:bCs/>
                <w:color w:val="000000"/>
                <w:sz w:val="26"/>
                <w:szCs w:val="26"/>
              </w:rPr>
              <w:t>e months</w:t>
            </w:r>
            <w:r w:rsidRPr="004836D9">
              <w:rPr>
                <w:rFonts w:eastAsia="Times New Roman"/>
                <w:b/>
                <w:bCs/>
                <w:color w:val="000000"/>
                <w:sz w:val="26"/>
                <w:szCs w:val="26"/>
              </w:rPr>
              <w:t xml:space="preserve"> ended June 30, 2016</w:t>
            </w:r>
            <w:r w:rsidRPr="004836D9">
              <w:rPr>
                <w:rStyle w:val="FootnoteReference"/>
                <w:rFonts w:eastAsia="Times New Roman"/>
                <w:b/>
                <w:bCs/>
                <w:color w:val="000000"/>
                <w:sz w:val="26"/>
                <w:szCs w:val="26"/>
              </w:rPr>
              <w:footnoteReference w:id="2"/>
            </w:r>
          </w:p>
        </w:tc>
      </w:tr>
      <w:tr w:rsidR="00124088" w:rsidRPr="00124088" w14:paraId="58E9CDA9" w14:textId="77777777" w:rsidTr="00341476">
        <w:trPr>
          <w:trHeight w:val="300"/>
        </w:trPr>
        <w:tc>
          <w:tcPr>
            <w:tcW w:w="2068" w:type="dxa"/>
            <w:tcBorders>
              <w:top w:val="nil"/>
              <w:left w:val="nil"/>
              <w:bottom w:val="nil"/>
              <w:right w:val="nil"/>
            </w:tcBorders>
            <w:shd w:val="clear" w:color="auto" w:fill="auto"/>
            <w:noWrap/>
            <w:vAlign w:val="bottom"/>
            <w:hideMark/>
          </w:tcPr>
          <w:p w14:paraId="2C7B68A5"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14:paraId="156A43F5"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252" w:type="dxa"/>
            <w:tcBorders>
              <w:top w:val="nil"/>
              <w:left w:val="nil"/>
              <w:bottom w:val="nil"/>
              <w:right w:val="nil"/>
            </w:tcBorders>
            <w:shd w:val="clear" w:color="auto" w:fill="auto"/>
            <w:noWrap/>
            <w:vAlign w:val="bottom"/>
            <w:hideMark/>
          </w:tcPr>
          <w:p w14:paraId="28BDC275"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39" w:type="dxa"/>
            <w:tcBorders>
              <w:top w:val="nil"/>
              <w:left w:val="nil"/>
              <w:bottom w:val="nil"/>
              <w:right w:val="nil"/>
            </w:tcBorders>
            <w:shd w:val="clear" w:color="auto" w:fill="auto"/>
            <w:noWrap/>
            <w:vAlign w:val="bottom"/>
            <w:hideMark/>
          </w:tcPr>
          <w:p w14:paraId="12D9BBAD"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209" w:type="dxa"/>
            <w:tcBorders>
              <w:top w:val="nil"/>
              <w:left w:val="nil"/>
              <w:bottom w:val="nil"/>
              <w:right w:val="nil"/>
            </w:tcBorders>
            <w:shd w:val="clear" w:color="auto" w:fill="auto"/>
            <w:noWrap/>
            <w:vAlign w:val="bottom"/>
            <w:hideMark/>
          </w:tcPr>
          <w:p w14:paraId="4601A607"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14:paraId="484B2DA3" w14:textId="77777777" w:rsidR="00124088" w:rsidRPr="008A0504" w:rsidRDefault="00124088" w:rsidP="00124088">
            <w:pPr>
              <w:spacing w:after="0" w:line="240" w:lineRule="auto"/>
              <w:rPr>
                <w:rFonts w:ascii="Times New Roman" w:eastAsia="Times New Roman" w:hAnsi="Times New Roman" w:cs="Times New Roman"/>
                <w:sz w:val="28"/>
                <w:szCs w:val="28"/>
              </w:rPr>
            </w:pPr>
          </w:p>
        </w:tc>
        <w:tc>
          <w:tcPr>
            <w:tcW w:w="2219" w:type="dxa"/>
            <w:tcBorders>
              <w:top w:val="nil"/>
              <w:left w:val="nil"/>
              <w:bottom w:val="nil"/>
              <w:right w:val="nil"/>
            </w:tcBorders>
            <w:shd w:val="clear" w:color="auto" w:fill="auto"/>
            <w:noWrap/>
            <w:vAlign w:val="bottom"/>
            <w:hideMark/>
          </w:tcPr>
          <w:p w14:paraId="0722B0EB" w14:textId="77777777" w:rsidR="00124088" w:rsidRPr="00124088" w:rsidRDefault="00124088" w:rsidP="00124088">
            <w:pPr>
              <w:spacing w:after="0" w:line="240" w:lineRule="auto"/>
              <w:rPr>
                <w:rFonts w:ascii="Times New Roman" w:eastAsia="Times New Roman" w:hAnsi="Times New Roman" w:cs="Times New Roman"/>
                <w:sz w:val="20"/>
                <w:szCs w:val="20"/>
              </w:rPr>
            </w:pPr>
          </w:p>
        </w:tc>
      </w:tr>
      <w:tr w:rsidR="00124088" w:rsidRPr="00124088" w14:paraId="3BF4516B" w14:textId="77777777" w:rsidTr="00EC17C1">
        <w:trPr>
          <w:trHeight w:val="312"/>
        </w:trPr>
        <w:tc>
          <w:tcPr>
            <w:tcW w:w="2068" w:type="dxa"/>
            <w:tcBorders>
              <w:top w:val="nil"/>
              <w:left w:val="nil"/>
              <w:bottom w:val="single" w:sz="12" w:space="0" w:color="auto"/>
              <w:right w:val="nil"/>
            </w:tcBorders>
            <w:shd w:val="clear" w:color="auto" w:fill="auto"/>
            <w:noWrap/>
            <w:vAlign w:val="bottom"/>
            <w:hideMark/>
          </w:tcPr>
          <w:p w14:paraId="6B06EE91" w14:textId="7FC0967F" w:rsidR="00124088" w:rsidRPr="00F47702" w:rsidRDefault="00F47702" w:rsidP="00A75443">
            <w:pPr>
              <w:spacing w:after="0" w:line="240" w:lineRule="auto"/>
              <w:jc w:val="center"/>
              <w:rPr>
                <w:rFonts w:ascii="Times New Roman" w:eastAsia="Times New Roman" w:hAnsi="Times New Roman" w:cs="Times New Roman"/>
                <w:sz w:val="20"/>
                <w:szCs w:val="20"/>
              </w:rPr>
            </w:pPr>
            <w:r w:rsidRPr="00F47702">
              <w:rPr>
                <w:rFonts w:eastAsia="Times New Roman"/>
                <w:b/>
                <w:bCs/>
              </w:rPr>
              <w:t>M</w:t>
            </w:r>
            <w:r w:rsidR="00A75443">
              <w:rPr>
                <w:rFonts w:eastAsia="Times New Roman"/>
                <w:b/>
                <w:bCs/>
              </w:rPr>
              <w:t>onth</w:t>
            </w:r>
          </w:p>
        </w:tc>
        <w:tc>
          <w:tcPr>
            <w:tcW w:w="236" w:type="dxa"/>
            <w:tcBorders>
              <w:top w:val="nil"/>
              <w:left w:val="nil"/>
              <w:bottom w:val="nil"/>
              <w:right w:val="nil"/>
            </w:tcBorders>
            <w:shd w:val="clear" w:color="auto" w:fill="auto"/>
            <w:noWrap/>
            <w:vAlign w:val="bottom"/>
            <w:hideMark/>
          </w:tcPr>
          <w:p w14:paraId="03FB27D1" w14:textId="77777777" w:rsidR="00124088" w:rsidRPr="00F47702"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single" w:sz="12" w:space="0" w:color="auto"/>
              <w:right w:val="nil"/>
            </w:tcBorders>
            <w:shd w:val="clear" w:color="auto" w:fill="auto"/>
            <w:noWrap/>
            <w:vAlign w:val="bottom"/>
            <w:hideMark/>
          </w:tcPr>
          <w:p w14:paraId="0D3CD505" w14:textId="77777777" w:rsidR="00EC17C1" w:rsidRDefault="00A45BBF" w:rsidP="00124088">
            <w:pPr>
              <w:spacing w:after="0" w:line="240" w:lineRule="auto"/>
              <w:jc w:val="center"/>
              <w:rPr>
                <w:rFonts w:eastAsia="Times New Roman"/>
                <w:b/>
                <w:bCs/>
                <w:color w:val="000000"/>
              </w:rPr>
            </w:pPr>
            <w:r w:rsidRPr="00F47702">
              <w:rPr>
                <w:rFonts w:eastAsia="Times New Roman"/>
                <w:b/>
                <w:bCs/>
                <w:color w:val="000000"/>
              </w:rPr>
              <w:t xml:space="preserve">SMC </w:t>
            </w:r>
          </w:p>
          <w:p w14:paraId="55332935" w14:textId="5D36753F" w:rsidR="00124088" w:rsidRPr="00F47702" w:rsidRDefault="00A45BBF" w:rsidP="00124088">
            <w:pPr>
              <w:spacing w:after="0" w:line="240" w:lineRule="auto"/>
              <w:jc w:val="center"/>
              <w:rPr>
                <w:rFonts w:eastAsia="Times New Roman"/>
                <w:b/>
                <w:bCs/>
                <w:color w:val="000000"/>
              </w:rPr>
            </w:pPr>
            <w:r w:rsidRPr="00F47702">
              <w:rPr>
                <w:rFonts w:eastAsia="Times New Roman"/>
                <w:b/>
                <w:bCs/>
                <w:color w:val="000000"/>
              </w:rPr>
              <w:t xml:space="preserve">Revenue </w:t>
            </w:r>
          </w:p>
        </w:tc>
        <w:tc>
          <w:tcPr>
            <w:tcW w:w="239" w:type="dxa"/>
            <w:tcBorders>
              <w:top w:val="nil"/>
              <w:left w:val="nil"/>
              <w:bottom w:val="nil"/>
              <w:right w:val="nil"/>
            </w:tcBorders>
            <w:shd w:val="clear" w:color="auto" w:fill="auto"/>
            <w:noWrap/>
            <w:vAlign w:val="bottom"/>
            <w:hideMark/>
          </w:tcPr>
          <w:p w14:paraId="26C0BD82" w14:textId="77777777" w:rsidR="00124088" w:rsidRPr="00F47702" w:rsidRDefault="00124088" w:rsidP="00124088">
            <w:pPr>
              <w:spacing w:after="0" w:line="240" w:lineRule="auto"/>
              <w:jc w:val="center"/>
              <w:rPr>
                <w:rFonts w:eastAsia="Times New Roman"/>
                <w:b/>
                <w:bCs/>
                <w:color w:val="000000"/>
              </w:rPr>
            </w:pPr>
          </w:p>
        </w:tc>
        <w:tc>
          <w:tcPr>
            <w:tcW w:w="2209" w:type="dxa"/>
            <w:tcBorders>
              <w:top w:val="nil"/>
              <w:left w:val="nil"/>
              <w:bottom w:val="single" w:sz="12" w:space="0" w:color="auto"/>
              <w:right w:val="nil"/>
            </w:tcBorders>
            <w:shd w:val="clear" w:color="auto" w:fill="auto"/>
            <w:noWrap/>
            <w:vAlign w:val="bottom"/>
            <w:hideMark/>
          </w:tcPr>
          <w:p w14:paraId="28DA1E5B" w14:textId="77777777" w:rsidR="00EC17C1" w:rsidRDefault="00124088" w:rsidP="00124088">
            <w:pPr>
              <w:spacing w:after="0" w:line="240" w:lineRule="auto"/>
              <w:jc w:val="center"/>
              <w:rPr>
                <w:rFonts w:eastAsia="Times New Roman"/>
                <w:b/>
                <w:bCs/>
                <w:color w:val="000000"/>
              </w:rPr>
            </w:pPr>
            <w:r w:rsidRPr="00F47702">
              <w:rPr>
                <w:rFonts w:eastAsia="Times New Roman"/>
                <w:b/>
                <w:bCs/>
                <w:color w:val="000000"/>
              </w:rPr>
              <w:t xml:space="preserve">SMC </w:t>
            </w:r>
          </w:p>
          <w:p w14:paraId="4B32E33E" w14:textId="71C4E034" w:rsidR="00124088" w:rsidRPr="00F47702" w:rsidRDefault="00124088" w:rsidP="00124088">
            <w:pPr>
              <w:spacing w:after="0" w:line="240" w:lineRule="auto"/>
              <w:jc w:val="center"/>
              <w:rPr>
                <w:rFonts w:eastAsia="Times New Roman"/>
                <w:b/>
                <w:bCs/>
                <w:color w:val="000000"/>
              </w:rPr>
            </w:pPr>
            <w:r w:rsidRPr="00F47702">
              <w:rPr>
                <w:rFonts w:eastAsia="Times New Roman"/>
                <w:b/>
                <w:bCs/>
                <w:color w:val="000000"/>
              </w:rPr>
              <w:t>Expenses</w:t>
            </w:r>
          </w:p>
        </w:tc>
        <w:tc>
          <w:tcPr>
            <w:tcW w:w="236" w:type="dxa"/>
            <w:tcBorders>
              <w:top w:val="nil"/>
              <w:left w:val="nil"/>
              <w:bottom w:val="nil"/>
              <w:right w:val="nil"/>
            </w:tcBorders>
            <w:shd w:val="clear" w:color="auto" w:fill="auto"/>
            <w:noWrap/>
            <w:vAlign w:val="bottom"/>
            <w:hideMark/>
          </w:tcPr>
          <w:p w14:paraId="7A449225" w14:textId="77777777" w:rsidR="00124088" w:rsidRPr="00F47702" w:rsidRDefault="00124088" w:rsidP="00124088">
            <w:pPr>
              <w:spacing w:after="0" w:line="240" w:lineRule="auto"/>
              <w:jc w:val="center"/>
              <w:rPr>
                <w:rFonts w:eastAsia="Times New Roman"/>
                <w:b/>
                <w:bCs/>
                <w:color w:val="000000"/>
              </w:rPr>
            </w:pPr>
          </w:p>
        </w:tc>
        <w:tc>
          <w:tcPr>
            <w:tcW w:w="2219" w:type="dxa"/>
            <w:tcBorders>
              <w:top w:val="nil"/>
              <w:left w:val="nil"/>
              <w:bottom w:val="single" w:sz="12" w:space="0" w:color="auto"/>
              <w:right w:val="nil"/>
            </w:tcBorders>
            <w:shd w:val="clear" w:color="auto" w:fill="auto"/>
            <w:noWrap/>
            <w:vAlign w:val="bottom"/>
            <w:hideMark/>
          </w:tcPr>
          <w:p w14:paraId="33A7805D" w14:textId="2947E410" w:rsidR="00124088" w:rsidRPr="00F47702" w:rsidRDefault="00124088" w:rsidP="00EC17C1">
            <w:pPr>
              <w:spacing w:after="0" w:line="240" w:lineRule="auto"/>
              <w:jc w:val="center"/>
              <w:rPr>
                <w:rFonts w:eastAsia="Times New Roman"/>
                <w:b/>
                <w:bCs/>
                <w:color w:val="000000"/>
              </w:rPr>
            </w:pPr>
            <w:r w:rsidRPr="00F47702">
              <w:rPr>
                <w:rFonts w:eastAsia="Times New Roman"/>
                <w:b/>
                <w:bCs/>
                <w:color w:val="000000"/>
              </w:rPr>
              <w:t>(Over)/Under Collections</w:t>
            </w:r>
          </w:p>
        </w:tc>
      </w:tr>
      <w:tr w:rsidR="00124088" w:rsidRPr="00124088" w14:paraId="2CD7409F" w14:textId="77777777" w:rsidTr="00021D3D">
        <w:trPr>
          <w:trHeight w:val="300"/>
        </w:trPr>
        <w:tc>
          <w:tcPr>
            <w:tcW w:w="2068" w:type="dxa"/>
            <w:tcBorders>
              <w:top w:val="single" w:sz="12" w:space="0" w:color="auto"/>
              <w:left w:val="nil"/>
              <w:bottom w:val="nil"/>
              <w:right w:val="nil"/>
            </w:tcBorders>
            <w:shd w:val="clear" w:color="auto" w:fill="auto"/>
            <w:noWrap/>
            <w:vAlign w:val="bottom"/>
            <w:hideMark/>
          </w:tcPr>
          <w:p w14:paraId="31E96079" w14:textId="1DC1DA4D" w:rsidR="00124088" w:rsidRPr="00D933BB" w:rsidRDefault="00124088" w:rsidP="00124088">
            <w:pPr>
              <w:spacing w:after="0" w:line="240" w:lineRule="auto"/>
              <w:rPr>
                <w:rFonts w:eastAsia="Times New Roman"/>
                <w:b/>
                <w:bCs/>
                <w:u w:val="single"/>
              </w:rPr>
            </w:pPr>
          </w:p>
        </w:tc>
        <w:tc>
          <w:tcPr>
            <w:tcW w:w="236" w:type="dxa"/>
            <w:tcBorders>
              <w:top w:val="nil"/>
              <w:left w:val="nil"/>
              <w:bottom w:val="nil"/>
              <w:right w:val="nil"/>
            </w:tcBorders>
            <w:shd w:val="clear" w:color="auto" w:fill="auto"/>
            <w:noWrap/>
            <w:vAlign w:val="bottom"/>
            <w:hideMark/>
          </w:tcPr>
          <w:p w14:paraId="6126D14E"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single" w:sz="12" w:space="0" w:color="auto"/>
              <w:left w:val="nil"/>
              <w:bottom w:val="nil"/>
              <w:right w:val="nil"/>
            </w:tcBorders>
            <w:shd w:val="clear" w:color="auto" w:fill="auto"/>
            <w:noWrap/>
            <w:hideMark/>
          </w:tcPr>
          <w:p w14:paraId="293884E3" w14:textId="77777777" w:rsidR="00124088" w:rsidRPr="005F2FC9" w:rsidRDefault="00124088" w:rsidP="00021D3D">
            <w:pPr>
              <w:spacing w:after="0" w:line="240" w:lineRule="auto"/>
              <w:jc w:val="center"/>
              <w:rPr>
                <w:rFonts w:eastAsia="Times New Roman"/>
                <w:color w:val="000000"/>
                <w:sz w:val="20"/>
                <w:szCs w:val="20"/>
              </w:rPr>
            </w:pPr>
            <w:r w:rsidRPr="005F2FC9">
              <w:rPr>
                <w:rFonts w:eastAsia="Times New Roman"/>
                <w:color w:val="000000"/>
                <w:sz w:val="20"/>
                <w:szCs w:val="20"/>
              </w:rPr>
              <w:t>(1)</w:t>
            </w:r>
          </w:p>
        </w:tc>
        <w:tc>
          <w:tcPr>
            <w:tcW w:w="239" w:type="dxa"/>
            <w:tcBorders>
              <w:top w:val="nil"/>
              <w:left w:val="nil"/>
              <w:bottom w:val="nil"/>
              <w:right w:val="nil"/>
            </w:tcBorders>
            <w:shd w:val="clear" w:color="auto" w:fill="auto"/>
            <w:noWrap/>
            <w:hideMark/>
          </w:tcPr>
          <w:p w14:paraId="784ED35A" w14:textId="77777777" w:rsidR="00124088" w:rsidRPr="005F2FC9" w:rsidRDefault="00124088" w:rsidP="00021D3D">
            <w:pPr>
              <w:spacing w:after="0" w:line="240" w:lineRule="auto"/>
              <w:jc w:val="center"/>
              <w:rPr>
                <w:rFonts w:eastAsia="Times New Roman"/>
                <w:color w:val="000000"/>
                <w:sz w:val="20"/>
                <w:szCs w:val="20"/>
              </w:rPr>
            </w:pPr>
          </w:p>
        </w:tc>
        <w:tc>
          <w:tcPr>
            <w:tcW w:w="2209" w:type="dxa"/>
            <w:tcBorders>
              <w:top w:val="single" w:sz="12" w:space="0" w:color="auto"/>
              <w:left w:val="nil"/>
              <w:bottom w:val="nil"/>
              <w:right w:val="nil"/>
            </w:tcBorders>
            <w:shd w:val="clear" w:color="auto" w:fill="auto"/>
            <w:noWrap/>
            <w:hideMark/>
          </w:tcPr>
          <w:p w14:paraId="030F0A34" w14:textId="77777777" w:rsidR="00124088" w:rsidRPr="005F2FC9" w:rsidRDefault="00124088" w:rsidP="00021D3D">
            <w:pPr>
              <w:spacing w:after="0" w:line="240" w:lineRule="auto"/>
              <w:jc w:val="center"/>
              <w:rPr>
                <w:rFonts w:eastAsia="Times New Roman"/>
                <w:color w:val="000000"/>
                <w:sz w:val="20"/>
                <w:szCs w:val="20"/>
              </w:rPr>
            </w:pPr>
            <w:r w:rsidRPr="005F2FC9">
              <w:rPr>
                <w:rFonts w:eastAsia="Times New Roman"/>
                <w:color w:val="000000"/>
                <w:sz w:val="20"/>
                <w:szCs w:val="20"/>
              </w:rPr>
              <w:t>(2)</w:t>
            </w:r>
          </w:p>
        </w:tc>
        <w:tc>
          <w:tcPr>
            <w:tcW w:w="236" w:type="dxa"/>
            <w:tcBorders>
              <w:top w:val="nil"/>
              <w:left w:val="nil"/>
              <w:bottom w:val="nil"/>
              <w:right w:val="nil"/>
            </w:tcBorders>
            <w:shd w:val="clear" w:color="auto" w:fill="auto"/>
            <w:noWrap/>
            <w:hideMark/>
          </w:tcPr>
          <w:p w14:paraId="73070C95" w14:textId="77777777" w:rsidR="00124088" w:rsidRPr="005F2FC9" w:rsidRDefault="00124088" w:rsidP="00021D3D">
            <w:pPr>
              <w:spacing w:after="0" w:line="240" w:lineRule="auto"/>
              <w:jc w:val="center"/>
              <w:rPr>
                <w:rFonts w:eastAsia="Times New Roman"/>
                <w:color w:val="000000"/>
                <w:sz w:val="20"/>
                <w:szCs w:val="20"/>
              </w:rPr>
            </w:pPr>
          </w:p>
        </w:tc>
        <w:tc>
          <w:tcPr>
            <w:tcW w:w="2219" w:type="dxa"/>
            <w:tcBorders>
              <w:top w:val="single" w:sz="12" w:space="0" w:color="auto"/>
              <w:left w:val="nil"/>
              <w:bottom w:val="nil"/>
              <w:right w:val="nil"/>
            </w:tcBorders>
            <w:shd w:val="clear" w:color="auto" w:fill="auto"/>
            <w:noWrap/>
            <w:hideMark/>
          </w:tcPr>
          <w:p w14:paraId="707AA9F6" w14:textId="446F28D5" w:rsidR="00124088" w:rsidRPr="005F2FC9" w:rsidRDefault="00124088" w:rsidP="00021D3D">
            <w:pPr>
              <w:spacing w:after="0" w:line="240" w:lineRule="auto"/>
              <w:jc w:val="center"/>
              <w:rPr>
                <w:rFonts w:eastAsia="Times New Roman"/>
                <w:color w:val="000000"/>
                <w:sz w:val="20"/>
                <w:szCs w:val="20"/>
              </w:rPr>
            </w:pPr>
            <w:r w:rsidRPr="005F2FC9">
              <w:rPr>
                <w:rFonts w:eastAsia="Times New Roman"/>
                <w:color w:val="000000"/>
                <w:sz w:val="20"/>
                <w:szCs w:val="20"/>
              </w:rPr>
              <w:t>(3) = (2) - (1)</w:t>
            </w:r>
          </w:p>
        </w:tc>
      </w:tr>
      <w:tr w:rsidR="00124088" w:rsidRPr="00124088" w14:paraId="14236180" w14:textId="77777777" w:rsidTr="00021D3D">
        <w:trPr>
          <w:trHeight w:val="300"/>
        </w:trPr>
        <w:tc>
          <w:tcPr>
            <w:tcW w:w="2068" w:type="dxa"/>
            <w:tcBorders>
              <w:top w:val="nil"/>
              <w:left w:val="nil"/>
              <w:bottom w:val="nil"/>
              <w:right w:val="nil"/>
            </w:tcBorders>
            <w:shd w:val="clear" w:color="auto" w:fill="auto"/>
            <w:noWrap/>
            <w:vAlign w:val="bottom"/>
            <w:hideMark/>
          </w:tcPr>
          <w:p w14:paraId="48C7BA38"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313FDD12"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hideMark/>
          </w:tcPr>
          <w:p w14:paraId="7A10D680" w14:textId="77777777" w:rsidR="00124088" w:rsidRPr="00124088" w:rsidRDefault="00124088" w:rsidP="00021D3D">
            <w:pPr>
              <w:spacing w:after="0" w:line="240" w:lineRule="auto"/>
              <w:jc w:val="center"/>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hideMark/>
          </w:tcPr>
          <w:p w14:paraId="7301D9F8" w14:textId="77777777" w:rsidR="00124088" w:rsidRPr="00124088" w:rsidRDefault="00124088" w:rsidP="00021D3D">
            <w:pPr>
              <w:spacing w:after="0" w:line="240" w:lineRule="auto"/>
              <w:jc w:val="center"/>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hideMark/>
          </w:tcPr>
          <w:p w14:paraId="2913E778" w14:textId="77777777" w:rsidR="00124088" w:rsidRPr="00124088" w:rsidRDefault="00124088" w:rsidP="00021D3D">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hideMark/>
          </w:tcPr>
          <w:p w14:paraId="7BA3C17A" w14:textId="77777777" w:rsidR="00124088" w:rsidRPr="00124088" w:rsidRDefault="00124088" w:rsidP="00021D3D">
            <w:pPr>
              <w:spacing w:after="0" w:line="240" w:lineRule="auto"/>
              <w:jc w:val="center"/>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hideMark/>
          </w:tcPr>
          <w:p w14:paraId="5442722F" w14:textId="77777777" w:rsidR="00124088" w:rsidRPr="00124088" w:rsidRDefault="00124088" w:rsidP="00021D3D">
            <w:pPr>
              <w:spacing w:after="0" w:line="240" w:lineRule="auto"/>
              <w:jc w:val="center"/>
              <w:rPr>
                <w:rFonts w:ascii="Times New Roman" w:eastAsia="Times New Roman" w:hAnsi="Times New Roman" w:cs="Times New Roman"/>
                <w:sz w:val="20"/>
                <w:szCs w:val="20"/>
              </w:rPr>
            </w:pPr>
          </w:p>
        </w:tc>
      </w:tr>
      <w:tr w:rsidR="00124088" w:rsidRPr="00124088" w14:paraId="6B4B833D" w14:textId="77777777" w:rsidTr="00341476">
        <w:trPr>
          <w:trHeight w:val="300"/>
        </w:trPr>
        <w:tc>
          <w:tcPr>
            <w:tcW w:w="2068" w:type="dxa"/>
            <w:tcBorders>
              <w:top w:val="nil"/>
              <w:left w:val="nil"/>
              <w:bottom w:val="nil"/>
              <w:right w:val="nil"/>
            </w:tcBorders>
            <w:shd w:val="clear" w:color="auto" w:fill="auto"/>
            <w:noWrap/>
            <w:vAlign w:val="bottom"/>
            <w:hideMark/>
          </w:tcPr>
          <w:p w14:paraId="7D9CD97B"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July 2015</w:t>
            </w:r>
          </w:p>
        </w:tc>
        <w:tc>
          <w:tcPr>
            <w:tcW w:w="236" w:type="dxa"/>
            <w:tcBorders>
              <w:top w:val="nil"/>
              <w:left w:val="nil"/>
              <w:bottom w:val="nil"/>
              <w:right w:val="nil"/>
            </w:tcBorders>
            <w:shd w:val="clear" w:color="auto" w:fill="auto"/>
            <w:noWrap/>
            <w:vAlign w:val="bottom"/>
            <w:hideMark/>
          </w:tcPr>
          <w:p w14:paraId="05504876"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73F8853F" w14:textId="47246428"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w:t>
            </w:r>
            <w:r w:rsidR="00832EF4">
              <w:rPr>
                <w:rFonts w:eastAsia="Times New Roman"/>
                <w:color w:val="000000"/>
              </w:rPr>
              <w:t xml:space="preserve"> </w:t>
            </w:r>
            <w:r w:rsidRPr="00124088">
              <w:rPr>
                <w:rFonts w:eastAsia="Times New Roman"/>
                <w:color w:val="000000"/>
              </w:rPr>
              <w:t xml:space="preserve">   1,613,414 </w:t>
            </w:r>
          </w:p>
        </w:tc>
        <w:tc>
          <w:tcPr>
            <w:tcW w:w="239" w:type="dxa"/>
            <w:tcBorders>
              <w:top w:val="nil"/>
              <w:left w:val="nil"/>
              <w:bottom w:val="nil"/>
              <w:right w:val="nil"/>
            </w:tcBorders>
            <w:shd w:val="clear" w:color="auto" w:fill="auto"/>
            <w:noWrap/>
            <w:vAlign w:val="bottom"/>
            <w:hideMark/>
          </w:tcPr>
          <w:p w14:paraId="201CAC70"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0710038E" w14:textId="10398368"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  </w:t>
            </w:r>
            <w:r w:rsidR="00832EF4">
              <w:rPr>
                <w:rFonts w:eastAsia="Times New Roman"/>
                <w:color w:val="000000"/>
              </w:rPr>
              <w:t xml:space="preserve"> </w:t>
            </w:r>
            <w:r w:rsidRPr="00124088">
              <w:rPr>
                <w:rFonts w:eastAsia="Times New Roman"/>
                <w:color w:val="000000"/>
              </w:rPr>
              <w:t xml:space="preserve"> 2,479,604 </w:t>
            </w:r>
          </w:p>
        </w:tc>
        <w:tc>
          <w:tcPr>
            <w:tcW w:w="236" w:type="dxa"/>
            <w:tcBorders>
              <w:top w:val="nil"/>
              <w:left w:val="nil"/>
              <w:bottom w:val="nil"/>
              <w:right w:val="nil"/>
            </w:tcBorders>
            <w:shd w:val="clear" w:color="auto" w:fill="auto"/>
            <w:noWrap/>
            <w:vAlign w:val="bottom"/>
            <w:hideMark/>
          </w:tcPr>
          <w:p w14:paraId="0C652147"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1EBA473C" w14:textId="77777777"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      866,190 </w:t>
            </w:r>
          </w:p>
        </w:tc>
      </w:tr>
      <w:tr w:rsidR="00124088" w:rsidRPr="00124088" w14:paraId="67FB0DCD" w14:textId="77777777" w:rsidTr="00341476">
        <w:trPr>
          <w:trHeight w:val="300"/>
        </w:trPr>
        <w:tc>
          <w:tcPr>
            <w:tcW w:w="2068" w:type="dxa"/>
            <w:tcBorders>
              <w:top w:val="nil"/>
              <w:left w:val="nil"/>
              <w:bottom w:val="nil"/>
              <w:right w:val="nil"/>
            </w:tcBorders>
            <w:shd w:val="clear" w:color="auto" w:fill="auto"/>
            <w:noWrap/>
            <w:vAlign w:val="bottom"/>
            <w:hideMark/>
          </w:tcPr>
          <w:p w14:paraId="74A745BD"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02B5BB2"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2A699534"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2F8DC80E"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6D408498"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F2BAE4F"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29CAE68A"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21A0D771" w14:textId="77777777" w:rsidTr="00341476">
        <w:trPr>
          <w:trHeight w:val="300"/>
        </w:trPr>
        <w:tc>
          <w:tcPr>
            <w:tcW w:w="2068" w:type="dxa"/>
            <w:tcBorders>
              <w:top w:val="nil"/>
              <w:left w:val="nil"/>
              <w:bottom w:val="nil"/>
              <w:right w:val="nil"/>
            </w:tcBorders>
            <w:shd w:val="clear" w:color="auto" w:fill="auto"/>
            <w:noWrap/>
            <w:vAlign w:val="bottom"/>
            <w:hideMark/>
          </w:tcPr>
          <w:p w14:paraId="26FD8C4C"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August</w:t>
            </w:r>
          </w:p>
        </w:tc>
        <w:tc>
          <w:tcPr>
            <w:tcW w:w="236" w:type="dxa"/>
            <w:tcBorders>
              <w:top w:val="nil"/>
              <w:left w:val="nil"/>
              <w:bottom w:val="nil"/>
              <w:right w:val="nil"/>
            </w:tcBorders>
            <w:shd w:val="clear" w:color="auto" w:fill="auto"/>
            <w:noWrap/>
            <w:vAlign w:val="bottom"/>
            <w:hideMark/>
          </w:tcPr>
          <w:p w14:paraId="67FC0B5C"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4B4CBAC3" w14:textId="03B43444"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1,205,27</w:t>
            </w:r>
            <w:r w:rsidR="00AD2685">
              <w:rPr>
                <w:rFonts w:eastAsia="Times New Roman"/>
                <w:color w:val="000000"/>
              </w:rPr>
              <w:t>4</w:t>
            </w:r>
          </w:p>
        </w:tc>
        <w:tc>
          <w:tcPr>
            <w:tcW w:w="239" w:type="dxa"/>
            <w:tcBorders>
              <w:top w:val="nil"/>
              <w:left w:val="nil"/>
              <w:bottom w:val="nil"/>
              <w:right w:val="nil"/>
            </w:tcBorders>
            <w:shd w:val="clear" w:color="auto" w:fill="auto"/>
            <w:noWrap/>
            <w:vAlign w:val="bottom"/>
            <w:hideMark/>
          </w:tcPr>
          <w:p w14:paraId="59A5ABB9"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43B9ACBA"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1,426,247 </w:t>
            </w:r>
          </w:p>
        </w:tc>
        <w:tc>
          <w:tcPr>
            <w:tcW w:w="236" w:type="dxa"/>
            <w:tcBorders>
              <w:top w:val="nil"/>
              <w:left w:val="nil"/>
              <w:bottom w:val="nil"/>
              <w:right w:val="nil"/>
            </w:tcBorders>
            <w:shd w:val="clear" w:color="auto" w:fill="auto"/>
            <w:noWrap/>
            <w:vAlign w:val="bottom"/>
            <w:hideMark/>
          </w:tcPr>
          <w:p w14:paraId="45243137"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1880D610" w14:textId="08990A49"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220,97</w:t>
            </w:r>
            <w:r w:rsidR="00255E5E">
              <w:rPr>
                <w:rFonts w:eastAsia="Times New Roman"/>
                <w:color w:val="000000"/>
              </w:rPr>
              <w:t>3</w:t>
            </w:r>
            <w:r w:rsidRPr="00124088">
              <w:rPr>
                <w:rFonts w:eastAsia="Times New Roman"/>
                <w:color w:val="000000"/>
              </w:rPr>
              <w:t xml:space="preserve"> </w:t>
            </w:r>
          </w:p>
        </w:tc>
      </w:tr>
      <w:tr w:rsidR="00124088" w:rsidRPr="00124088" w14:paraId="23AD8293" w14:textId="77777777" w:rsidTr="00341476">
        <w:trPr>
          <w:trHeight w:val="300"/>
        </w:trPr>
        <w:tc>
          <w:tcPr>
            <w:tcW w:w="2068" w:type="dxa"/>
            <w:tcBorders>
              <w:top w:val="nil"/>
              <w:left w:val="nil"/>
              <w:bottom w:val="nil"/>
              <w:right w:val="nil"/>
            </w:tcBorders>
            <w:shd w:val="clear" w:color="auto" w:fill="auto"/>
            <w:noWrap/>
            <w:vAlign w:val="bottom"/>
            <w:hideMark/>
          </w:tcPr>
          <w:p w14:paraId="6AD20BC1"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1719E074"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56C48700"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4C7BE211"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79C8290"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5A49A6BA"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568E144C"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79C4CCF5" w14:textId="77777777" w:rsidTr="00341476">
        <w:trPr>
          <w:trHeight w:val="300"/>
        </w:trPr>
        <w:tc>
          <w:tcPr>
            <w:tcW w:w="2068" w:type="dxa"/>
            <w:tcBorders>
              <w:top w:val="nil"/>
              <w:left w:val="nil"/>
              <w:bottom w:val="nil"/>
              <w:right w:val="nil"/>
            </w:tcBorders>
            <w:shd w:val="clear" w:color="auto" w:fill="auto"/>
            <w:noWrap/>
            <w:vAlign w:val="bottom"/>
            <w:hideMark/>
          </w:tcPr>
          <w:p w14:paraId="3B8E4B87"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September</w:t>
            </w:r>
          </w:p>
        </w:tc>
        <w:tc>
          <w:tcPr>
            <w:tcW w:w="236" w:type="dxa"/>
            <w:tcBorders>
              <w:top w:val="nil"/>
              <w:left w:val="nil"/>
              <w:bottom w:val="nil"/>
              <w:right w:val="nil"/>
            </w:tcBorders>
            <w:shd w:val="clear" w:color="auto" w:fill="auto"/>
            <w:noWrap/>
            <w:vAlign w:val="bottom"/>
            <w:hideMark/>
          </w:tcPr>
          <w:p w14:paraId="5CF44DE3"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235CE11F"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1,603,013 </w:t>
            </w:r>
          </w:p>
        </w:tc>
        <w:tc>
          <w:tcPr>
            <w:tcW w:w="239" w:type="dxa"/>
            <w:tcBorders>
              <w:top w:val="nil"/>
              <w:left w:val="nil"/>
              <w:bottom w:val="nil"/>
              <w:right w:val="nil"/>
            </w:tcBorders>
            <w:shd w:val="clear" w:color="auto" w:fill="auto"/>
            <w:noWrap/>
            <w:vAlign w:val="bottom"/>
            <w:hideMark/>
          </w:tcPr>
          <w:p w14:paraId="3D352C11"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3BE85ECB"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2,573,913 </w:t>
            </w:r>
          </w:p>
        </w:tc>
        <w:tc>
          <w:tcPr>
            <w:tcW w:w="236" w:type="dxa"/>
            <w:tcBorders>
              <w:top w:val="nil"/>
              <w:left w:val="nil"/>
              <w:bottom w:val="nil"/>
              <w:right w:val="nil"/>
            </w:tcBorders>
            <w:shd w:val="clear" w:color="auto" w:fill="auto"/>
            <w:noWrap/>
            <w:vAlign w:val="bottom"/>
            <w:hideMark/>
          </w:tcPr>
          <w:p w14:paraId="5C896AAF"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1ECEACB8" w14:textId="77777777"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970,900 </w:t>
            </w:r>
          </w:p>
        </w:tc>
      </w:tr>
      <w:tr w:rsidR="00124088" w:rsidRPr="00124088" w14:paraId="444FD809" w14:textId="77777777" w:rsidTr="00341476">
        <w:trPr>
          <w:trHeight w:val="300"/>
        </w:trPr>
        <w:tc>
          <w:tcPr>
            <w:tcW w:w="2068" w:type="dxa"/>
            <w:tcBorders>
              <w:top w:val="nil"/>
              <w:left w:val="nil"/>
              <w:bottom w:val="nil"/>
              <w:right w:val="nil"/>
            </w:tcBorders>
            <w:shd w:val="clear" w:color="auto" w:fill="auto"/>
            <w:noWrap/>
            <w:vAlign w:val="bottom"/>
            <w:hideMark/>
          </w:tcPr>
          <w:p w14:paraId="750465BA"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44BF93FF"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049D6832"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25B2EF60"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5C960BF7"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355F79F"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14095007"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7A6F55FC" w14:textId="77777777" w:rsidTr="00341476">
        <w:trPr>
          <w:trHeight w:val="300"/>
        </w:trPr>
        <w:tc>
          <w:tcPr>
            <w:tcW w:w="2068" w:type="dxa"/>
            <w:tcBorders>
              <w:top w:val="nil"/>
              <w:left w:val="nil"/>
              <w:bottom w:val="nil"/>
              <w:right w:val="nil"/>
            </w:tcBorders>
            <w:shd w:val="clear" w:color="auto" w:fill="auto"/>
            <w:noWrap/>
            <w:vAlign w:val="bottom"/>
            <w:hideMark/>
          </w:tcPr>
          <w:p w14:paraId="493BD41A"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October</w:t>
            </w:r>
          </w:p>
        </w:tc>
        <w:tc>
          <w:tcPr>
            <w:tcW w:w="236" w:type="dxa"/>
            <w:tcBorders>
              <w:top w:val="nil"/>
              <w:left w:val="nil"/>
              <w:bottom w:val="nil"/>
              <w:right w:val="nil"/>
            </w:tcBorders>
            <w:shd w:val="clear" w:color="auto" w:fill="auto"/>
            <w:noWrap/>
            <w:vAlign w:val="bottom"/>
            <w:hideMark/>
          </w:tcPr>
          <w:p w14:paraId="1744B966"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42892A43" w14:textId="148B1C00"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1,584,32</w:t>
            </w:r>
            <w:r w:rsidR="00AD2685">
              <w:rPr>
                <w:rFonts w:eastAsia="Times New Roman"/>
                <w:color w:val="000000"/>
              </w:rPr>
              <w:t>1</w:t>
            </w:r>
            <w:r w:rsidRPr="00124088">
              <w:rPr>
                <w:rFonts w:eastAsia="Times New Roman"/>
                <w:color w:val="000000"/>
              </w:rPr>
              <w:t xml:space="preserve"> </w:t>
            </w:r>
          </w:p>
        </w:tc>
        <w:tc>
          <w:tcPr>
            <w:tcW w:w="239" w:type="dxa"/>
            <w:tcBorders>
              <w:top w:val="nil"/>
              <w:left w:val="nil"/>
              <w:bottom w:val="nil"/>
              <w:right w:val="nil"/>
            </w:tcBorders>
            <w:shd w:val="clear" w:color="auto" w:fill="auto"/>
            <w:noWrap/>
            <w:vAlign w:val="bottom"/>
            <w:hideMark/>
          </w:tcPr>
          <w:p w14:paraId="23272CA0"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30E7B943"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1,666,805 </w:t>
            </w:r>
          </w:p>
        </w:tc>
        <w:tc>
          <w:tcPr>
            <w:tcW w:w="236" w:type="dxa"/>
            <w:tcBorders>
              <w:top w:val="nil"/>
              <w:left w:val="nil"/>
              <w:bottom w:val="nil"/>
              <w:right w:val="nil"/>
            </w:tcBorders>
            <w:shd w:val="clear" w:color="auto" w:fill="auto"/>
            <w:noWrap/>
            <w:vAlign w:val="bottom"/>
            <w:hideMark/>
          </w:tcPr>
          <w:p w14:paraId="44BB0F97"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5751DBEF" w14:textId="2C8A616D"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82,48</w:t>
            </w:r>
            <w:r w:rsidR="006529B4">
              <w:rPr>
                <w:rFonts w:eastAsia="Times New Roman"/>
                <w:color w:val="000000"/>
              </w:rPr>
              <w:t>4</w:t>
            </w:r>
            <w:r w:rsidRPr="00124088">
              <w:rPr>
                <w:rFonts w:eastAsia="Times New Roman"/>
                <w:color w:val="000000"/>
              </w:rPr>
              <w:t xml:space="preserve"> </w:t>
            </w:r>
          </w:p>
        </w:tc>
      </w:tr>
      <w:tr w:rsidR="00124088" w:rsidRPr="00124088" w14:paraId="0DA52FC3" w14:textId="77777777" w:rsidTr="00341476">
        <w:trPr>
          <w:trHeight w:val="300"/>
        </w:trPr>
        <w:tc>
          <w:tcPr>
            <w:tcW w:w="2068" w:type="dxa"/>
            <w:tcBorders>
              <w:top w:val="nil"/>
              <w:left w:val="nil"/>
              <w:bottom w:val="nil"/>
              <w:right w:val="nil"/>
            </w:tcBorders>
            <w:shd w:val="clear" w:color="auto" w:fill="auto"/>
            <w:noWrap/>
            <w:vAlign w:val="bottom"/>
            <w:hideMark/>
          </w:tcPr>
          <w:p w14:paraId="4089B005"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D329890"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1913C9F8"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2737FA19"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982641B"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A471D2E"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6537181E"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42C7EBAB" w14:textId="77777777" w:rsidTr="00341476">
        <w:trPr>
          <w:trHeight w:val="300"/>
        </w:trPr>
        <w:tc>
          <w:tcPr>
            <w:tcW w:w="2068" w:type="dxa"/>
            <w:tcBorders>
              <w:top w:val="nil"/>
              <w:left w:val="nil"/>
              <w:bottom w:val="nil"/>
              <w:right w:val="nil"/>
            </w:tcBorders>
            <w:shd w:val="clear" w:color="auto" w:fill="auto"/>
            <w:noWrap/>
            <w:vAlign w:val="bottom"/>
            <w:hideMark/>
          </w:tcPr>
          <w:p w14:paraId="6DAC7900"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November</w:t>
            </w:r>
          </w:p>
        </w:tc>
        <w:tc>
          <w:tcPr>
            <w:tcW w:w="236" w:type="dxa"/>
            <w:tcBorders>
              <w:top w:val="nil"/>
              <w:left w:val="nil"/>
              <w:bottom w:val="nil"/>
              <w:right w:val="nil"/>
            </w:tcBorders>
            <w:shd w:val="clear" w:color="auto" w:fill="auto"/>
            <w:noWrap/>
            <w:vAlign w:val="bottom"/>
            <w:hideMark/>
          </w:tcPr>
          <w:p w14:paraId="0CAAEB3E"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140F4EEA"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1,410,391 </w:t>
            </w:r>
          </w:p>
        </w:tc>
        <w:tc>
          <w:tcPr>
            <w:tcW w:w="239" w:type="dxa"/>
            <w:tcBorders>
              <w:top w:val="nil"/>
              <w:left w:val="nil"/>
              <w:bottom w:val="nil"/>
              <w:right w:val="nil"/>
            </w:tcBorders>
            <w:shd w:val="clear" w:color="auto" w:fill="auto"/>
            <w:noWrap/>
            <w:vAlign w:val="bottom"/>
            <w:hideMark/>
          </w:tcPr>
          <w:p w14:paraId="2A5332FD"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54D7CE6E"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2,425,592 </w:t>
            </w:r>
          </w:p>
        </w:tc>
        <w:tc>
          <w:tcPr>
            <w:tcW w:w="236" w:type="dxa"/>
            <w:tcBorders>
              <w:top w:val="nil"/>
              <w:left w:val="nil"/>
              <w:bottom w:val="nil"/>
              <w:right w:val="nil"/>
            </w:tcBorders>
            <w:shd w:val="clear" w:color="auto" w:fill="auto"/>
            <w:noWrap/>
            <w:vAlign w:val="bottom"/>
            <w:hideMark/>
          </w:tcPr>
          <w:p w14:paraId="7617267A"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712C1253" w14:textId="77777777"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1,015,201 </w:t>
            </w:r>
          </w:p>
        </w:tc>
      </w:tr>
      <w:tr w:rsidR="00124088" w:rsidRPr="00124088" w14:paraId="73A6F3B9" w14:textId="77777777" w:rsidTr="00341476">
        <w:trPr>
          <w:trHeight w:val="300"/>
        </w:trPr>
        <w:tc>
          <w:tcPr>
            <w:tcW w:w="2068" w:type="dxa"/>
            <w:tcBorders>
              <w:top w:val="nil"/>
              <w:left w:val="nil"/>
              <w:bottom w:val="nil"/>
              <w:right w:val="nil"/>
            </w:tcBorders>
            <w:shd w:val="clear" w:color="auto" w:fill="auto"/>
            <w:noWrap/>
            <w:vAlign w:val="bottom"/>
            <w:hideMark/>
          </w:tcPr>
          <w:p w14:paraId="0BAC1AA1"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64863986"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0C59BBE0"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69892CF5"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E8E8FC4"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4E2E2719"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5B9EBC34"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6B9A7EAE" w14:textId="77777777" w:rsidTr="00341476">
        <w:trPr>
          <w:trHeight w:val="300"/>
        </w:trPr>
        <w:tc>
          <w:tcPr>
            <w:tcW w:w="2068" w:type="dxa"/>
            <w:tcBorders>
              <w:top w:val="nil"/>
              <w:left w:val="nil"/>
              <w:bottom w:val="nil"/>
              <w:right w:val="nil"/>
            </w:tcBorders>
            <w:shd w:val="clear" w:color="auto" w:fill="auto"/>
            <w:noWrap/>
            <w:vAlign w:val="bottom"/>
            <w:hideMark/>
          </w:tcPr>
          <w:p w14:paraId="61272A79"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December</w:t>
            </w:r>
          </w:p>
        </w:tc>
        <w:tc>
          <w:tcPr>
            <w:tcW w:w="236" w:type="dxa"/>
            <w:tcBorders>
              <w:top w:val="nil"/>
              <w:left w:val="nil"/>
              <w:bottom w:val="nil"/>
              <w:right w:val="nil"/>
            </w:tcBorders>
            <w:shd w:val="clear" w:color="auto" w:fill="auto"/>
            <w:noWrap/>
            <w:vAlign w:val="bottom"/>
            <w:hideMark/>
          </w:tcPr>
          <w:p w14:paraId="36954F1B"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19088EE9"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1,625,779 </w:t>
            </w:r>
          </w:p>
        </w:tc>
        <w:tc>
          <w:tcPr>
            <w:tcW w:w="239" w:type="dxa"/>
            <w:tcBorders>
              <w:top w:val="nil"/>
              <w:left w:val="nil"/>
              <w:bottom w:val="nil"/>
              <w:right w:val="nil"/>
            </w:tcBorders>
            <w:shd w:val="clear" w:color="auto" w:fill="auto"/>
            <w:noWrap/>
            <w:vAlign w:val="bottom"/>
            <w:hideMark/>
          </w:tcPr>
          <w:p w14:paraId="785F3AC9"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785F2F6C"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2,010,019 </w:t>
            </w:r>
          </w:p>
        </w:tc>
        <w:tc>
          <w:tcPr>
            <w:tcW w:w="236" w:type="dxa"/>
            <w:tcBorders>
              <w:top w:val="nil"/>
              <w:left w:val="nil"/>
              <w:bottom w:val="nil"/>
              <w:right w:val="nil"/>
            </w:tcBorders>
            <w:shd w:val="clear" w:color="auto" w:fill="auto"/>
            <w:noWrap/>
            <w:vAlign w:val="bottom"/>
            <w:hideMark/>
          </w:tcPr>
          <w:p w14:paraId="76AB2C8E"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1FD93A33" w14:textId="77777777"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384,240 </w:t>
            </w:r>
          </w:p>
        </w:tc>
      </w:tr>
      <w:tr w:rsidR="005F2FC9" w:rsidRPr="00124088" w14:paraId="0155F378" w14:textId="77777777" w:rsidTr="00341476">
        <w:trPr>
          <w:trHeight w:val="300"/>
        </w:trPr>
        <w:tc>
          <w:tcPr>
            <w:tcW w:w="2068" w:type="dxa"/>
            <w:tcBorders>
              <w:top w:val="nil"/>
              <w:left w:val="nil"/>
              <w:bottom w:val="nil"/>
              <w:right w:val="nil"/>
            </w:tcBorders>
            <w:shd w:val="clear" w:color="auto" w:fill="auto"/>
            <w:noWrap/>
            <w:vAlign w:val="bottom"/>
          </w:tcPr>
          <w:p w14:paraId="6AABA253" w14:textId="77777777" w:rsidR="005F2FC9" w:rsidRPr="00124088" w:rsidRDefault="005F2FC9" w:rsidP="00124088">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tcPr>
          <w:p w14:paraId="557F2796" w14:textId="77777777" w:rsidR="005F2FC9" w:rsidRPr="00124088" w:rsidRDefault="005F2FC9"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tcPr>
          <w:p w14:paraId="0A1E92BE" w14:textId="77777777" w:rsidR="005F2FC9" w:rsidRPr="00124088" w:rsidRDefault="005F2FC9" w:rsidP="003A490B">
            <w:pPr>
              <w:spacing w:after="0" w:line="240" w:lineRule="auto"/>
              <w:jc w:val="right"/>
              <w:rPr>
                <w:rFonts w:eastAsia="Times New Roman"/>
                <w:color w:val="000000"/>
              </w:rPr>
            </w:pPr>
          </w:p>
        </w:tc>
        <w:tc>
          <w:tcPr>
            <w:tcW w:w="239" w:type="dxa"/>
            <w:tcBorders>
              <w:top w:val="nil"/>
              <w:left w:val="nil"/>
              <w:bottom w:val="nil"/>
              <w:right w:val="nil"/>
            </w:tcBorders>
            <w:shd w:val="clear" w:color="auto" w:fill="auto"/>
            <w:noWrap/>
            <w:vAlign w:val="bottom"/>
          </w:tcPr>
          <w:p w14:paraId="51F0300E" w14:textId="77777777" w:rsidR="005F2FC9" w:rsidRPr="00124088" w:rsidRDefault="005F2FC9"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tcPr>
          <w:p w14:paraId="0670694C" w14:textId="77777777" w:rsidR="005F2FC9" w:rsidRPr="00124088" w:rsidRDefault="005F2FC9" w:rsidP="003A490B">
            <w:pPr>
              <w:spacing w:after="0" w:line="240" w:lineRule="auto"/>
              <w:jc w:val="right"/>
              <w:rPr>
                <w:rFonts w:eastAsia="Times New Roman"/>
                <w:color w:val="000000"/>
              </w:rPr>
            </w:pPr>
          </w:p>
        </w:tc>
        <w:tc>
          <w:tcPr>
            <w:tcW w:w="236" w:type="dxa"/>
            <w:tcBorders>
              <w:top w:val="nil"/>
              <w:left w:val="nil"/>
              <w:bottom w:val="nil"/>
              <w:right w:val="nil"/>
            </w:tcBorders>
            <w:shd w:val="clear" w:color="auto" w:fill="auto"/>
            <w:noWrap/>
            <w:vAlign w:val="bottom"/>
          </w:tcPr>
          <w:p w14:paraId="218444C7" w14:textId="77777777" w:rsidR="005F2FC9" w:rsidRPr="00124088" w:rsidRDefault="005F2FC9"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tcPr>
          <w:p w14:paraId="6A4F5AA9" w14:textId="77777777" w:rsidR="005F2FC9" w:rsidRPr="00124088" w:rsidRDefault="005F2FC9" w:rsidP="00124088">
            <w:pPr>
              <w:spacing w:after="0" w:line="240" w:lineRule="auto"/>
              <w:jc w:val="right"/>
              <w:rPr>
                <w:rFonts w:eastAsia="Times New Roman"/>
                <w:color w:val="000000"/>
              </w:rPr>
            </w:pPr>
          </w:p>
        </w:tc>
      </w:tr>
      <w:tr w:rsidR="00124088" w:rsidRPr="00124088" w14:paraId="21C030B0" w14:textId="77777777" w:rsidTr="00341476">
        <w:trPr>
          <w:trHeight w:val="300"/>
        </w:trPr>
        <w:tc>
          <w:tcPr>
            <w:tcW w:w="2068" w:type="dxa"/>
            <w:tcBorders>
              <w:top w:val="nil"/>
              <w:left w:val="nil"/>
              <w:bottom w:val="nil"/>
              <w:right w:val="nil"/>
            </w:tcBorders>
            <w:shd w:val="clear" w:color="auto" w:fill="auto"/>
            <w:noWrap/>
            <w:vAlign w:val="bottom"/>
            <w:hideMark/>
          </w:tcPr>
          <w:p w14:paraId="4B9AD6E7"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January 2016</w:t>
            </w:r>
          </w:p>
        </w:tc>
        <w:tc>
          <w:tcPr>
            <w:tcW w:w="236" w:type="dxa"/>
            <w:tcBorders>
              <w:top w:val="nil"/>
              <w:left w:val="nil"/>
              <w:bottom w:val="nil"/>
              <w:right w:val="nil"/>
            </w:tcBorders>
            <w:shd w:val="clear" w:color="auto" w:fill="auto"/>
            <w:noWrap/>
            <w:vAlign w:val="bottom"/>
            <w:hideMark/>
          </w:tcPr>
          <w:p w14:paraId="0E3339E2"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5E403E09"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1,767,544 </w:t>
            </w:r>
          </w:p>
        </w:tc>
        <w:tc>
          <w:tcPr>
            <w:tcW w:w="239" w:type="dxa"/>
            <w:tcBorders>
              <w:top w:val="nil"/>
              <w:left w:val="nil"/>
              <w:bottom w:val="nil"/>
              <w:right w:val="nil"/>
            </w:tcBorders>
            <w:shd w:val="clear" w:color="auto" w:fill="auto"/>
            <w:noWrap/>
            <w:vAlign w:val="bottom"/>
            <w:hideMark/>
          </w:tcPr>
          <w:p w14:paraId="6198BC2E"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3B78138B"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1,590,667 </w:t>
            </w:r>
          </w:p>
        </w:tc>
        <w:tc>
          <w:tcPr>
            <w:tcW w:w="236" w:type="dxa"/>
            <w:tcBorders>
              <w:top w:val="nil"/>
              <w:left w:val="nil"/>
              <w:bottom w:val="nil"/>
              <w:right w:val="nil"/>
            </w:tcBorders>
            <w:shd w:val="clear" w:color="auto" w:fill="auto"/>
            <w:noWrap/>
            <w:vAlign w:val="bottom"/>
            <w:hideMark/>
          </w:tcPr>
          <w:p w14:paraId="08928561"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78139175" w14:textId="77777777" w:rsidR="00124088" w:rsidRPr="00124088" w:rsidRDefault="00124088" w:rsidP="00124088">
            <w:pPr>
              <w:spacing w:after="0" w:line="240" w:lineRule="auto"/>
              <w:jc w:val="right"/>
              <w:rPr>
                <w:rFonts w:eastAsia="Times New Roman"/>
                <w:color w:val="000000"/>
              </w:rPr>
            </w:pPr>
            <w:r w:rsidRPr="00124088">
              <w:rPr>
                <w:rFonts w:eastAsia="Times New Roman"/>
                <w:color w:val="000000"/>
              </w:rPr>
              <w:t xml:space="preserve">        (176,877)</w:t>
            </w:r>
          </w:p>
        </w:tc>
      </w:tr>
      <w:tr w:rsidR="005F2FC9" w:rsidRPr="00124088" w14:paraId="624AC0F6" w14:textId="77777777" w:rsidTr="00341476">
        <w:trPr>
          <w:trHeight w:val="300"/>
        </w:trPr>
        <w:tc>
          <w:tcPr>
            <w:tcW w:w="2068" w:type="dxa"/>
            <w:tcBorders>
              <w:top w:val="nil"/>
              <w:left w:val="nil"/>
              <w:bottom w:val="nil"/>
              <w:right w:val="nil"/>
            </w:tcBorders>
            <w:shd w:val="clear" w:color="auto" w:fill="auto"/>
            <w:noWrap/>
            <w:vAlign w:val="bottom"/>
          </w:tcPr>
          <w:p w14:paraId="105B2343" w14:textId="77777777" w:rsidR="005F2FC9" w:rsidRPr="00124088" w:rsidRDefault="005F2FC9" w:rsidP="00124088">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tcPr>
          <w:p w14:paraId="136474F8" w14:textId="77777777" w:rsidR="005F2FC9" w:rsidRPr="00124088" w:rsidRDefault="005F2FC9"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tcPr>
          <w:p w14:paraId="0FE80758" w14:textId="77777777" w:rsidR="005F2FC9" w:rsidRPr="00124088" w:rsidRDefault="005F2FC9" w:rsidP="003A490B">
            <w:pPr>
              <w:spacing w:after="0" w:line="240" w:lineRule="auto"/>
              <w:jc w:val="right"/>
              <w:rPr>
                <w:rFonts w:eastAsia="Times New Roman"/>
                <w:color w:val="000000"/>
              </w:rPr>
            </w:pPr>
          </w:p>
        </w:tc>
        <w:tc>
          <w:tcPr>
            <w:tcW w:w="239" w:type="dxa"/>
            <w:tcBorders>
              <w:top w:val="nil"/>
              <w:left w:val="nil"/>
              <w:bottom w:val="nil"/>
              <w:right w:val="nil"/>
            </w:tcBorders>
            <w:shd w:val="clear" w:color="auto" w:fill="auto"/>
            <w:noWrap/>
            <w:vAlign w:val="bottom"/>
          </w:tcPr>
          <w:p w14:paraId="536E65C0" w14:textId="77777777" w:rsidR="005F2FC9" w:rsidRPr="00124088" w:rsidRDefault="005F2FC9"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tcPr>
          <w:p w14:paraId="4D426C16" w14:textId="77777777" w:rsidR="005F2FC9" w:rsidRPr="00124088" w:rsidRDefault="005F2FC9" w:rsidP="003A490B">
            <w:pPr>
              <w:spacing w:after="0" w:line="240" w:lineRule="auto"/>
              <w:jc w:val="right"/>
              <w:rPr>
                <w:rFonts w:eastAsia="Times New Roman"/>
                <w:color w:val="000000"/>
              </w:rPr>
            </w:pPr>
          </w:p>
        </w:tc>
        <w:tc>
          <w:tcPr>
            <w:tcW w:w="236" w:type="dxa"/>
            <w:tcBorders>
              <w:top w:val="nil"/>
              <w:left w:val="nil"/>
              <w:bottom w:val="nil"/>
              <w:right w:val="nil"/>
            </w:tcBorders>
            <w:shd w:val="clear" w:color="auto" w:fill="auto"/>
            <w:noWrap/>
            <w:vAlign w:val="bottom"/>
          </w:tcPr>
          <w:p w14:paraId="08397312" w14:textId="77777777" w:rsidR="005F2FC9" w:rsidRPr="00124088" w:rsidRDefault="005F2FC9"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tcPr>
          <w:p w14:paraId="1F001C4F" w14:textId="77777777" w:rsidR="005F2FC9" w:rsidRPr="00124088" w:rsidRDefault="005F2FC9" w:rsidP="00124088">
            <w:pPr>
              <w:spacing w:after="0" w:line="240" w:lineRule="auto"/>
              <w:jc w:val="right"/>
              <w:rPr>
                <w:rFonts w:eastAsia="Times New Roman"/>
                <w:color w:val="000000"/>
              </w:rPr>
            </w:pPr>
          </w:p>
        </w:tc>
      </w:tr>
      <w:tr w:rsidR="00124088" w:rsidRPr="00124088" w14:paraId="24BB8CC1" w14:textId="77777777" w:rsidTr="00341476">
        <w:trPr>
          <w:trHeight w:val="300"/>
        </w:trPr>
        <w:tc>
          <w:tcPr>
            <w:tcW w:w="2068" w:type="dxa"/>
            <w:tcBorders>
              <w:top w:val="nil"/>
              <w:left w:val="nil"/>
              <w:bottom w:val="nil"/>
              <w:right w:val="nil"/>
            </w:tcBorders>
            <w:shd w:val="clear" w:color="auto" w:fill="auto"/>
            <w:noWrap/>
            <w:vAlign w:val="bottom"/>
            <w:hideMark/>
          </w:tcPr>
          <w:p w14:paraId="1A68FA96"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February</w:t>
            </w:r>
          </w:p>
        </w:tc>
        <w:tc>
          <w:tcPr>
            <w:tcW w:w="236" w:type="dxa"/>
            <w:tcBorders>
              <w:top w:val="nil"/>
              <w:left w:val="nil"/>
              <w:bottom w:val="nil"/>
              <w:right w:val="nil"/>
            </w:tcBorders>
            <w:shd w:val="clear" w:color="auto" w:fill="auto"/>
            <w:noWrap/>
            <w:vAlign w:val="bottom"/>
            <w:hideMark/>
          </w:tcPr>
          <w:p w14:paraId="48620477"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73522E02"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2,084,848 </w:t>
            </w:r>
          </w:p>
        </w:tc>
        <w:tc>
          <w:tcPr>
            <w:tcW w:w="239" w:type="dxa"/>
            <w:tcBorders>
              <w:top w:val="nil"/>
              <w:left w:val="nil"/>
              <w:bottom w:val="nil"/>
              <w:right w:val="nil"/>
            </w:tcBorders>
            <w:shd w:val="clear" w:color="auto" w:fill="auto"/>
            <w:noWrap/>
            <w:vAlign w:val="bottom"/>
            <w:hideMark/>
          </w:tcPr>
          <w:p w14:paraId="32BBE855"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6DCCC40A"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1,851,653 </w:t>
            </w:r>
          </w:p>
        </w:tc>
        <w:tc>
          <w:tcPr>
            <w:tcW w:w="236" w:type="dxa"/>
            <w:tcBorders>
              <w:top w:val="nil"/>
              <w:left w:val="nil"/>
              <w:bottom w:val="nil"/>
              <w:right w:val="nil"/>
            </w:tcBorders>
            <w:shd w:val="clear" w:color="auto" w:fill="auto"/>
            <w:noWrap/>
            <w:vAlign w:val="bottom"/>
            <w:hideMark/>
          </w:tcPr>
          <w:p w14:paraId="6389B88E"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357A026B" w14:textId="75786F66" w:rsidR="00124088" w:rsidRPr="00124088" w:rsidRDefault="00124088" w:rsidP="00124088">
            <w:pPr>
              <w:spacing w:after="0" w:line="240" w:lineRule="auto"/>
              <w:jc w:val="right"/>
              <w:rPr>
                <w:rFonts w:eastAsia="Times New Roman"/>
                <w:color w:val="000000"/>
              </w:rPr>
            </w:pPr>
            <w:r w:rsidRPr="00124088">
              <w:rPr>
                <w:rFonts w:eastAsia="Times New Roman"/>
                <w:color w:val="000000"/>
              </w:rPr>
              <w:t xml:space="preserve">        (233,19</w:t>
            </w:r>
            <w:r w:rsidR="005A61F2">
              <w:rPr>
                <w:rFonts w:eastAsia="Times New Roman"/>
                <w:color w:val="000000"/>
              </w:rPr>
              <w:t>6</w:t>
            </w:r>
            <w:r w:rsidRPr="00124088">
              <w:rPr>
                <w:rFonts w:eastAsia="Times New Roman"/>
                <w:color w:val="000000"/>
              </w:rPr>
              <w:t>)</w:t>
            </w:r>
          </w:p>
        </w:tc>
      </w:tr>
      <w:tr w:rsidR="005F2FC9" w:rsidRPr="00124088" w14:paraId="2385A169" w14:textId="77777777" w:rsidTr="00341476">
        <w:trPr>
          <w:trHeight w:val="300"/>
        </w:trPr>
        <w:tc>
          <w:tcPr>
            <w:tcW w:w="2068" w:type="dxa"/>
            <w:tcBorders>
              <w:top w:val="nil"/>
              <w:left w:val="nil"/>
              <w:bottom w:val="nil"/>
              <w:right w:val="nil"/>
            </w:tcBorders>
            <w:shd w:val="clear" w:color="auto" w:fill="auto"/>
            <w:noWrap/>
            <w:vAlign w:val="bottom"/>
          </w:tcPr>
          <w:p w14:paraId="45A3919D" w14:textId="77777777" w:rsidR="005F2FC9" w:rsidRPr="00124088" w:rsidRDefault="005F2FC9" w:rsidP="00124088">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tcPr>
          <w:p w14:paraId="2F16052F" w14:textId="77777777" w:rsidR="005F2FC9" w:rsidRPr="00124088" w:rsidRDefault="005F2FC9"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tcPr>
          <w:p w14:paraId="7AD1AB0C" w14:textId="77777777" w:rsidR="005F2FC9" w:rsidRPr="00124088" w:rsidRDefault="005F2FC9" w:rsidP="003A490B">
            <w:pPr>
              <w:spacing w:after="0" w:line="240" w:lineRule="auto"/>
              <w:jc w:val="right"/>
              <w:rPr>
                <w:rFonts w:eastAsia="Times New Roman"/>
                <w:color w:val="000000"/>
              </w:rPr>
            </w:pPr>
          </w:p>
        </w:tc>
        <w:tc>
          <w:tcPr>
            <w:tcW w:w="239" w:type="dxa"/>
            <w:tcBorders>
              <w:top w:val="nil"/>
              <w:left w:val="nil"/>
              <w:bottom w:val="nil"/>
              <w:right w:val="nil"/>
            </w:tcBorders>
            <w:shd w:val="clear" w:color="auto" w:fill="auto"/>
            <w:noWrap/>
            <w:vAlign w:val="bottom"/>
          </w:tcPr>
          <w:p w14:paraId="589BD66E" w14:textId="77777777" w:rsidR="005F2FC9" w:rsidRPr="00124088" w:rsidRDefault="005F2FC9"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tcPr>
          <w:p w14:paraId="6D7E2987" w14:textId="77777777" w:rsidR="005F2FC9" w:rsidRPr="00124088" w:rsidRDefault="005F2FC9" w:rsidP="003A490B">
            <w:pPr>
              <w:spacing w:after="0" w:line="240" w:lineRule="auto"/>
              <w:jc w:val="right"/>
              <w:rPr>
                <w:rFonts w:eastAsia="Times New Roman"/>
                <w:color w:val="000000"/>
              </w:rPr>
            </w:pPr>
          </w:p>
        </w:tc>
        <w:tc>
          <w:tcPr>
            <w:tcW w:w="236" w:type="dxa"/>
            <w:tcBorders>
              <w:top w:val="nil"/>
              <w:left w:val="nil"/>
              <w:bottom w:val="nil"/>
              <w:right w:val="nil"/>
            </w:tcBorders>
            <w:shd w:val="clear" w:color="auto" w:fill="auto"/>
            <w:noWrap/>
            <w:vAlign w:val="bottom"/>
          </w:tcPr>
          <w:p w14:paraId="1C0C0BA4" w14:textId="77777777" w:rsidR="005F2FC9" w:rsidRPr="00124088" w:rsidRDefault="005F2FC9"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tcPr>
          <w:p w14:paraId="15276620" w14:textId="77777777" w:rsidR="005F2FC9" w:rsidRPr="00124088" w:rsidRDefault="005F2FC9" w:rsidP="00124088">
            <w:pPr>
              <w:spacing w:after="0" w:line="240" w:lineRule="auto"/>
              <w:jc w:val="right"/>
              <w:rPr>
                <w:rFonts w:eastAsia="Times New Roman"/>
                <w:color w:val="000000"/>
              </w:rPr>
            </w:pPr>
          </w:p>
        </w:tc>
      </w:tr>
      <w:tr w:rsidR="00124088" w:rsidRPr="00124088" w14:paraId="7A690831" w14:textId="77777777" w:rsidTr="00341476">
        <w:trPr>
          <w:trHeight w:val="300"/>
        </w:trPr>
        <w:tc>
          <w:tcPr>
            <w:tcW w:w="2068" w:type="dxa"/>
            <w:tcBorders>
              <w:top w:val="nil"/>
              <w:left w:val="nil"/>
              <w:bottom w:val="nil"/>
              <w:right w:val="nil"/>
            </w:tcBorders>
            <w:shd w:val="clear" w:color="auto" w:fill="auto"/>
            <w:noWrap/>
            <w:vAlign w:val="bottom"/>
            <w:hideMark/>
          </w:tcPr>
          <w:p w14:paraId="37A0B314"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March</w:t>
            </w:r>
          </w:p>
        </w:tc>
        <w:tc>
          <w:tcPr>
            <w:tcW w:w="236" w:type="dxa"/>
            <w:tcBorders>
              <w:top w:val="nil"/>
              <w:left w:val="nil"/>
              <w:bottom w:val="nil"/>
              <w:right w:val="nil"/>
            </w:tcBorders>
            <w:shd w:val="clear" w:color="auto" w:fill="auto"/>
            <w:noWrap/>
            <w:vAlign w:val="bottom"/>
            <w:hideMark/>
          </w:tcPr>
          <w:p w14:paraId="2B02D70A"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27006D21" w14:textId="6E9F115D"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2,045,8</w:t>
            </w:r>
            <w:r w:rsidR="00AD2685">
              <w:rPr>
                <w:rFonts w:eastAsia="Times New Roman"/>
                <w:color w:val="000000"/>
              </w:rPr>
              <w:t>79</w:t>
            </w:r>
          </w:p>
        </w:tc>
        <w:tc>
          <w:tcPr>
            <w:tcW w:w="239" w:type="dxa"/>
            <w:tcBorders>
              <w:top w:val="nil"/>
              <w:left w:val="nil"/>
              <w:bottom w:val="nil"/>
              <w:right w:val="nil"/>
            </w:tcBorders>
            <w:shd w:val="clear" w:color="auto" w:fill="auto"/>
            <w:noWrap/>
            <w:vAlign w:val="bottom"/>
            <w:hideMark/>
          </w:tcPr>
          <w:p w14:paraId="5667644D"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577FCB97" w14:textId="0459C266"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1,557,12</w:t>
            </w:r>
            <w:r w:rsidR="007F193E">
              <w:rPr>
                <w:rFonts w:eastAsia="Times New Roman"/>
                <w:color w:val="000000"/>
              </w:rPr>
              <w:t>5</w:t>
            </w:r>
          </w:p>
        </w:tc>
        <w:tc>
          <w:tcPr>
            <w:tcW w:w="236" w:type="dxa"/>
            <w:tcBorders>
              <w:top w:val="nil"/>
              <w:left w:val="nil"/>
              <w:bottom w:val="nil"/>
              <w:right w:val="nil"/>
            </w:tcBorders>
            <w:shd w:val="clear" w:color="auto" w:fill="auto"/>
            <w:noWrap/>
            <w:vAlign w:val="bottom"/>
            <w:hideMark/>
          </w:tcPr>
          <w:p w14:paraId="5CB25617"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409DA252" w14:textId="53DAC328" w:rsidR="00124088" w:rsidRPr="00124088" w:rsidRDefault="00124088" w:rsidP="00124088">
            <w:pPr>
              <w:spacing w:after="0" w:line="240" w:lineRule="auto"/>
              <w:jc w:val="right"/>
              <w:rPr>
                <w:rFonts w:eastAsia="Times New Roman"/>
                <w:color w:val="000000"/>
              </w:rPr>
            </w:pPr>
            <w:r w:rsidRPr="00124088">
              <w:rPr>
                <w:rFonts w:eastAsia="Times New Roman"/>
                <w:color w:val="000000"/>
              </w:rPr>
              <w:t xml:space="preserve">        (488,75</w:t>
            </w:r>
            <w:r w:rsidR="00A330BA">
              <w:rPr>
                <w:rFonts w:eastAsia="Times New Roman"/>
                <w:color w:val="000000"/>
              </w:rPr>
              <w:t>5</w:t>
            </w:r>
            <w:r w:rsidRPr="00124088">
              <w:rPr>
                <w:rFonts w:eastAsia="Times New Roman"/>
                <w:color w:val="000000"/>
              </w:rPr>
              <w:t>)</w:t>
            </w:r>
          </w:p>
        </w:tc>
      </w:tr>
      <w:tr w:rsidR="00124088" w:rsidRPr="00124088" w14:paraId="3B0A7A23" w14:textId="77777777" w:rsidTr="00341476">
        <w:trPr>
          <w:trHeight w:val="300"/>
        </w:trPr>
        <w:tc>
          <w:tcPr>
            <w:tcW w:w="2068" w:type="dxa"/>
            <w:tcBorders>
              <w:top w:val="nil"/>
              <w:left w:val="nil"/>
              <w:bottom w:val="nil"/>
              <w:right w:val="nil"/>
            </w:tcBorders>
            <w:shd w:val="clear" w:color="auto" w:fill="auto"/>
            <w:noWrap/>
            <w:vAlign w:val="bottom"/>
            <w:hideMark/>
          </w:tcPr>
          <w:p w14:paraId="126ADFF2"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291E0435"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7F942F0E"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72DE2910"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FDA4A1D"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45A2BC1"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124D5033" w14:textId="77777777" w:rsidR="00124088" w:rsidRPr="00124088" w:rsidRDefault="00124088" w:rsidP="00124088">
            <w:pPr>
              <w:spacing w:after="0" w:line="240" w:lineRule="auto"/>
              <w:jc w:val="right"/>
              <w:rPr>
                <w:rFonts w:ascii="Times New Roman" w:eastAsia="Times New Roman" w:hAnsi="Times New Roman" w:cs="Times New Roman"/>
                <w:sz w:val="20"/>
                <w:szCs w:val="20"/>
              </w:rPr>
            </w:pPr>
          </w:p>
        </w:tc>
      </w:tr>
      <w:tr w:rsidR="00124088" w:rsidRPr="00124088" w14:paraId="4021EF3D" w14:textId="77777777" w:rsidTr="00341476">
        <w:trPr>
          <w:trHeight w:val="300"/>
        </w:trPr>
        <w:tc>
          <w:tcPr>
            <w:tcW w:w="2068" w:type="dxa"/>
            <w:tcBorders>
              <w:top w:val="nil"/>
              <w:left w:val="nil"/>
              <w:bottom w:val="nil"/>
              <w:right w:val="nil"/>
            </w:tcBorders>
            <w:shd w:val="clear" w:color="auto" w:fill="auto"/>
            <w:noWrap/>
            <w:vAlign w:val="bottom"/>
            <w:hideMark/>
          </w:tcPr>
          <w:p w14:paraId="3C180C33"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April</w:t>
            </w:r>
          </w:p>
        </w:tc>
        <w:tc>
          <w:tcPr>
            <w:tcW w:w="236" w:type="dxa"/>
            <w:tcBorders>
              <w:top w:val="nil"/>
              <w:left w:val="nil"/>
              <w:bottom w:val="nil"/>
              <w:right w:val="nil"/>
            </w:tcBorders>
            <w:shd w:val="clear" w:color="auto" w:fill="auto"/>
            <w:noWrap/>
            <w:vAlign w:val="bottom"/>
            <w:hideMark/>
          </w:tcPr>
          <w:p w14:paraId="0198DCB1"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nil"/>
              <w:right w:val="nil"/>
            </w:tcBorders>
            <w:shd w:val="clear" w:color="auto" w:fill="auto"/>
            <w:noWrap/>
            <w:vAlign w:val="bottom"/>
            <w:hideMark/>
          </w:tcPr>
          <w:p w14:paraId="605735CF" w14:textId="1107A31E"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2,224,23</w:t>
            </w:r>
            <w:r w:rsidR="00A03912">
              <w:rPr>
                <w:rFonts w:eastAsia="Times New Roman"/>
                <w:color w:val="000000"/>
              </w:rPr>
              <w:t>5</w:t>
            </w:r>
          </w:p>
        </w:tc>
        <w:tc>
          <w:tcPr>
            <w:tcW w:w="239" w:type="dxa"/>
            <w:tcBorders>
              <w:top w:val="nil"/>
              <w:left w:val="nil"/>
              <w:bottom w:val="nil"/>
              <w:right w:val="nil"/>
            </w:tcBorders>
            <w:shd w:val="clear" w:color="auto" w:fill="auto"/>
            <w:noWrap/>
            <w:vAlign w:val="bottom"/>
            <w:hideMark/>
          </w:tcPr>
          <w:p w14:paraId="0CB8394B"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nil"/>
              <w:right w:val="nil"/>
            </w:tcBorders>
            <w:shd w:val="clear" w:color="auto" w:fill="auto"/>
            <w:noWrap/>
            <w:vAlign w:val="bottom"/>
            <w:hideMark/>
          </w:tcPr>
          <w:p w14:paraId="127AB130"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2,376,799 </w:t>
            </w:r>
          </w:p>
        </w:tc>
        <w:tc>
          <w:tcPr>
            <w:tcW w:w="236" w:type="dxa"/>
            <w:tcBorders>
              <w:top w:val="nil"/>
              <w:left w:val="nil"/>
              <w:bottom w:val="nil"/>
              <w:right w:val="nil"/>
            </w:tcBorders>
            <w:shd w:val="clear" w:color="auto" w:fill="auto"/>
            <w:noWrap/>
            <w:vAlign w:val="bottom"/>
            <w:hideMark/>
          </w:tcPr>
          <w:p w14:paraId="07EC4819"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nil"/>
              <w:right w:val="nil"/>
            </w:tcBorders>
            <w:shd w:val="clear" w:color="auto" w:fill="auto"/>
            <w:noWrap/>
            <w:vAlign w:val="bottom"/>
            <w:hideMark/>
          </w:tcPr>
          <w:p w14:paraId="0E968967" w14:textId="06338471"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152,56</w:t>
            </w:r>
            <w:r w:rsidR="003B0BAC">
              <w:rPr>
                <w:rFonts w:eastAsia="Times New Roman"/>
                <w:color w:val="000000"/>
              </w:rPr>
              <w:t>4</w:t>
            </w:r>
            <w:r w:rsidRPr="00124088">
              <w:rPr>
                <w:rFonts w:eastAsia="Times New Roman"/>
                <w:color w:val="000000"/>
              </w:rPr>
              <w:t xml:space="preserve"> </w:t>
            </w:r>
          </w:p>
        </w:tc>
      </w:tr>
      <w:tr w:rsidR="00124088" w:rsidRPr="00124088" w14:paraId="7D92DCC1" w14:textId="77777777" w:rsidTr="00341476">
        <w:trPr>
          <w:trHeight w:val="300"/>
        </w:trPr>
        <w:tc>
          <w:tcPr>
            <w:tcW w:w="2068" w:type="dxa"/>
            <w:tcBorders>
              <w:top w:val="nil"/>
              <w:left w:val="nil"/>
              <w:bottom w:val="nil"/>
              <w:right w:val="nil"/>
            </w:tcBorders>
            <w:shd w:val="clear" w:color="auto" w:fill="auto"/>
            <w:noWrap/>
            <w:vAlign w:val="bottom"/>
            <w:hideMark/>
          </w:tcPr>
          <w:p w14:paraId="6C7739F5"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34F75F05"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110515C4"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0B20B69B"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010A06D8"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8B53839"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5B3AE5E8" w14:textId="77777777" w:rsidR="00124088" w:rsidRPr="00124088" w:rsidRDefault="00124088" w:rsidP="00941D88">
            <w:pPr>
              <w:spacing w:after="0" w:line="240" w:lineRule="auto"/>
              <w:ind w:right="78"/>
              <w:jc w:val="right"/>
              <w:rPr>
                <w:rFonts w:ascii="Times New Roman" w:eastAsia="Times New Roman" w:hAnsi="Times New Roman" w:cs="Times New Roman"/>
                <w:sz w:val="20"/>
                <w:szCs w:val="20"/>
              </w:rPr>
            </w:pPr>
          </w:p>
        </w:tc>
      </w:tr>
      <w:tr w:rsidR="00124088" w:rsidRPr="00124088" w14:paraId="534114B5" w14:textId="77777777" w:rsidTr="006A4C1F">
        <w:trPr>
          <w:trHeight w:val="300"/>
        </w:trPr>
        <w:tc>
          <w:tcPr>
            <w:tcW w:w="2068" w:type="dxa"/>
            <w:tcBorders>
              <w:top w:val="nil"/>
              <w:left w:val="nil"/>
              <w:bottom w:val="nil"/>
              <w:right w:val="nil"/>
            </w:tcBorders>
            <w:shd w:val="clear" w:color="auto" w:fill="auto"/>
            <w:noWrap/>
            <w:vAlign w:val="bottom"/>
            <w:hideMark/>
          </w:tcPr>
          <w:p w14:paraId="5A335750"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May</w:t>
            </w:r>
          </w:p>
        </w:tc>
        <w:tc>
          <w:tcPr>
            <w:tcW w:w="236" w:type="dxa"/>
            <w:tcBorders>
              <w:top w:val="nil"/>
              <w:left w:val="nil"/>
              <w:bottom w:val="nil"/>
              <w:right w:val="nil"/>
            </w:tcBorders>
            <w:shd w:val="clear" w:color="auto" w:fill="auto"/>
            <w:noWrap/>
            <w:vAlign w:val="bottom"/>
            <w:hideMark/>
          </w:tcPr>
          <w:p w14:paraId="7EA9841B" w14:textId="77777777" w:rsidR="00124088" w:rsidRPr="00124088" w:rsidRDefault="00124088" w:rsidP="00124088">
            <w:pPr>
              <w:spacing w:after="0" w:line="240" w:lineRule="auto"/>
              <w:rPr>
                <w:rFonts w:eastAsia="Times New Roman"/>
                <w:color w:val="000000"/>
              </w:rPr>
            </w:pPr>
          </w:p>
        </w:tc>
        <w:tc>
          <w:tcPr>
            <w:tcW w:w="2252" w:type="dxa"/>
            <w:tcBorders>
              <w:top w:val="nil"/>
              <w:left w:val="nil"/>
              <w:right w:val="nil"/>
            </w:tcBorders>
            <w:shd w:val="clear" w:color="auto" w:fill="auto"/>
            <w:noWrap/>
            <w:vAlign w:val="bottom"/>
            <w:hideMark/>
          </w:tcPr>
          <w:p w14:paraId="483DFD2A"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2,748,946 </w:t>
            </w:r>
          </w:p>
        </w:tc>
        <w:tc>
          <w:tcPr>
            <w:tcW w:w="239" w:type="dxa"/>
            <w:tcBorders>
              <w:top w:val="nil"/>
              <w:left w:val="nil"/>
              <w:bottom w:val="nil"/>
              <w:right w:val="nil"/>
            </w:tcBorders>
            <w:shd w:val="clear" w:color="auto" w:fill="auto"/>
            <w:noWrap/>
            <w:vAlign w:val="bottom"/>
            <w:hideMark/>
          </w:tcPr>
          <w:p w14:paraId="0D2609C1" w14:textId="77777777" w:rsidR="00124088" w:rsidRPr="00124088" w:rsidRDefault="00124088" w:rsidP="00124088">
            <w:pPr>
              <w:spacing w:after="0" w:line="240" w:lineRule="auto"/>
              <w:rPr>
                <w:rFonts w:eastAsia="Times New Roman"/>
                <w:color w:val="000000"/>
              </w:rPr>
            </w:pPr>
          </w:p>
        </w:tc>
        <w:tc>
          <w:tcPr>
            <w:tcW w:w="2209" w:type="dxa"/>
            <w:tcBorders>
              <w:top w:val="nil"/>
              <w:left w:val="nil"/>
              <w:right w:val="nil"/>
            </w:tcBorders>
            <w:shd w:val="clear" w:color="auto" w:fill="auto"/>
            <w:noWrap/>
            <w:vAlign w:val="bottom"/>
            <w:hideMark/>
          </w:tcPr>
          <w:p w14:paraId="0750EE42" w14:textId="405BDC02"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3,247,1</w:t>
            </w:r>
            <w:r w:rsidR="007F193E">
              <w:rPr>
                <w:rFonts w:eastAsia="Times New Roman"/>
                <w:color w:val="000000"/>
              </w:rPr>
              <w:t>59</w:t>
            </w:r>
            <w:r w:rsidRPr="00124088">
              <w:rPr>
                <w:rFonts w:eastAsia="Times New Roman"/>
                <w:color w:val="000000"/>
              </w:rPr>
              <w:t xml:space="preserve"> </w:t>
            </w:r>
          </w:p>
        </w:tc>
        <w:tc>
          <w:tcPr>
            <w:tcW w:w="236" w:type="dxa"/>
            <w:tcBorders>
              <w:top w:val="nil"/>
              <w:left w:val="nil"/>
              <w:bottom w:val="nil"/>
              <w:right w:val="nil"/>
            </w:tcBorders>
            <w:shd w:val="clear" w:color="auto" w:fill="auto"/>
            <w:noWrap/>
            <w:vAlign w:val="bottom"/>
            <w:hideMark/>
          </w:tcPr>
          <w:p w14:paraId="46D115D8" w14:textId="77777777" w:rsidR="00124088" w:rsidRPr="00124088" w:rsidRDefault="00124088" w:rsidP="00124088">
            <w:pPr>
              <w:spacing w:after="0" w:line="240" w:lineRule="auto"/>
              <w:rPr>
                <w:rFonts w:eastAsia="Times New Roman"/>
                <w:color w:val="000000"/>
              </w:rPr>
            </w:pPr>
          </w:p>
        </w:tc>
        <w:tc>
          <w:tcPr>
            <w:tcW w:w="2219" w:type="dxa"/>
            <w:tcBorders>
              <w:top w:val="nil"/>
              <w:left w:val="nil"/>
              <w:right w:val="nil"/>
            </w:tcBorders>
            <w:shd w:val="clear" w:color="auto" w:fill="auto"/>
            <w:noWrap/>
            <w:vAlign w:val="bottom"/>
            <w:hideMark/>
          </w:tcPr>
          <w:p w14:paraId="5E3FDE54" w14:textId="3E95592C"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498,21</w:t>
            </w:r>
            <w:r w:rsidR="003B0BAC">
              <w:rPr>
                <w:rFonts w:eastAsia="Times New Roman"/>
                <w:color w:val="000000"/>
              </w:rPr>
              <w:t>3</w:t>
            </w:r>
            <w:r w:rsidRPr="00124088">
              <w:rPr>
                <w:rFonts w:eastAsia="Times New Roman"/>
                <w:color w:val="000000"/>
              </w:rPr>
              <w:t xml:space="preserve"> </w:t>
            </w:r>
          </w:p>
        </w:tc>
      </w:tr>
      <w:tr w:rsidR="005F2FC9" w:rsidRPr="00124088" w14:paraId="32854C79" w14:textId="77777777" w:rsidTr="006A4C1F">
        <w:trPr>
          <w:trHeight w:val="300"/>
        </w:trPr>
        <w:tc>
          <w:tcPr>
            <w:tcW w:w="2068" w:type="dxa"/>
            <w:tcBorders>
              <w:top w:val="nil"/>
              <w:left w:val="nil"/>
              <w:bottom w:val="nil"/>
              <w:right w:val="nil"/>
            </w:tcBorders>
            <w:shd w:val="clear" w:color="auto" w:fill="auto"/>
            <w:noWrap/>
            <w:vAlign w:val="bottom"/>
          </w:tcPr>
          <w:p w14:paraId="74326125" w14:textId="77777777" w:rsidR="005F2FC9" w:rsidRPr="00124088" w:rsidRDefault="005F2FC9" w:rsidP="00124088">
            <w:pPr>
              <w:spacing w:after="0" w:line="240" w:lineRule="auto"/>
              <w:rPr>
                <w:rFonts w:eastAsia="Times New Roman"/>
                <w:color w:val="000000"/>
              </w:rPr>
            </w:pPr>
          </w:p>
        </w:tc>
        <w:tc>
          <w:tcPr>
            <w:tcW w:w="236" w:type="dxa"/>
            <w:tcBorders>
              <w:top w:val="nil"/>
              <w:left w:val="nil"/>
              <w:bottom w:val="nil"/>
              <w:right w:val="nil"/>
            </w:tcBorders>
            <w:shd w:val="clear" w:color="auto" w:fill="auto"/>
            <w:noWrap/>
            <w:vAlign w:val="bottom"/>
          </w:tcPr>
          <w:p w14:paraId="4BC5B23D" w14:textId="77777777" w:rsidR="005F2FC9" w:rsidRPr="00124088" w:rsidRDefault="005F2FC9" w:rsidP="00124088">
            <w:pPr>
              <w:spacing w:after="0" w:line="240" w:lineRule="auto"/>
              <w:rPr>
                <w:rFonts w:eastAsia="Times New Roman"/>
                <w:color w:val="000000"/>
              </w:rPr>
            </w:pPr>
          </w:p>
        </w:tc>
        <w:tc>
          <w:tcPr>
            <w:tcW w:w="2252" w:type="dxa"/>
            <w:tcBorders>
              <w:top w:val="nil"/>
              <w:left w:val="nil"/>
              <w:right w:val="nil"/>
            </w:tcBorders>
            <w:shd w:val="clear" w:color="auto" w:fill="auto"/>
            <w:noWrap/>
            <w:vAlign w:val="bottom"/>
          </w:tcPr>
          <w:p w14:paraId="7A53BA47" w14:textId="77777777" w:rsidR="005F2FC9" w:rsidRPr="00124088" w:rsidRDefault="005F2FC9" w:rsidP="003A490B">
            <w:pPr>
              <w:spacing w:after="0" w:line="240" w:lineRule="auto"/>
              <w:jc w:val="right"/>
              <w:rPr>
                <w:rFonts w:eastAsia="Times New Roman"/>
                <w:color w:val="000000"/>
              </w:rPr>
            </w:pPr>
          </w:p>
        </w:tc>
        <w:tc>
          <w:tcPr>
            <w:tcW w:w="239" w:type="dxa"/>
            <w:tcBorders>
              <w:top w:val="nil"/>
              <w:left w:val="nil"/>
              <w:bottom w:val="nil"/>
              <w:right w:val="nil"/>
            </w:tcBorders>
            <w:shd w:val="clear" w:color="auto" w:fill="auto"/>
            <w:noWrap/>
            <w:vAlign w:val="bottom"/>
          </w:tcPr>
          <w:p w14:paraId="791E3A1D" w14:textId="77777777" w:rsidR="005F2FC9" w:rsidRPr="00124088" w:rsidRDefault="005F2FC9" w:rsidP="00124088">
            <w:pPr>
              <w:spacing w:after="0" w:line="240" w:lineRule="auto"/>
              <w:rPr>
                <w:rFonts w:eastAsia="Times New Roman"/>
                <w:color w:val="000000"/>
              </w:rPr>
            </w:pPr>
          </w:p>
        </w:tc>
        <w:tc>
          <w:tcPr>
            <w:tcW w:w="2209" w:type="dxa"/>
            <w:tcBorders>
              <w:top w:val="nil"/>
              <w:left w:val="nil"/>
              <w:right w:val="nil"/>
            </w:tcBorders>
            <w:shd w:val="clear" w:color="auto" w:fill="auto"/>
            <w:noWrap/>
            <w:vAlign w:val="bottom"/>
          </w:tcPr>
          <w:p w14:paraId="17A86259" w14:textId="77777777" w:rsidR="005F2FC9" w:rsidRPr="00124088" w:rsidRDefault="005F2FC9" w:rsidP="003A490B">
            <w:pPr>
              <w:spacing w:after="0" w:line="240" w:lineRule="auto"/>
              <w:jc w:val="right"/>
              <w:rPr>
                <w:rFonts w:eastAsia="Times New Roman"/>
                <w:color w:val="000000"/>
              </w:rPr>
            </w:pPr>
          </w:p>
        </w:tc>
        <w:tc>
          <w:tcPr>
            <w:tcW w:w="236" w:type="dxa"/>
            <w:tcBorders>
              <w:top w:val="nil"/>
              <w:left w:val="nil"/>
              <w:bottom w:val="nil"/>
              <w:right w:val="nil"/>
            </w:tcBorders>
            <w:shd w:val="clear" w:color="auto" w:fill="auto"/>
            <w:noWrap/>
            <w:vAlign w:val="bottom"/>
          </w:tcPr>
          <w:p w14:paraId="31D1B4E5" w14:textId="77777777" w:rsidR="005F2FC9" w:rsidRPr="00124088" w:rsidRDefault="005F2FC9" w:rsidP="00124088">
            <w:pPr>
              <w:spacing w:after="0" w:line="240" w:lineRule="auto"/>
              <w:rPr>
                <w:rFonts w:eastAsia="Times New Roman"/>
                <w:color w:val="000000"/>
              </w:rPr>
            </w:pPr>
          </w:p>
        </w:tc>
        <w:tc>
          <w:tcPr>
            <w:tcW w:w="2219" w:type="dxa"/>
            <w:tcBorders>
              <w:top w:val="nil"/>
              <w:left w:val="nil"/>
              <w:right w:val="nil"/>
            </w:tcBorders>
            <w:shd w:val="clear" w:color="auto" w:fill="auto"/>
            <w:noWrap/>
            <w:vAlign w:val="bottom"/>
          </w:tcPr>
          <w:p w14:paraId="55157062" w14:textId="77777777" w:rsidR="005F2FC9" w:rsidRPr="00124088" w:rsidRDefault="005F2FC9" w:rsidP="00941D88">
            <w:pPr>
              <w:spacing w:after="0" w:line="240" w:lineRule="auto"/>
              <w:ind w:right="78"/>
              <w:jc w:val="right"/>
              <w:rPr>
                <w:rFonts w:eastAsia="Times New Roman"/>
                <w:color w:val="000000"/>
              </w:rPr>
            </w:pPr>
          </w:p>
        </w:tc>
      </w:tr>
      <w:tr w:rsidR="00124088" w:rsidRPr="00124088" w14:paraId="4939996E" w14:textId="77777777" w:rsidTr="006A4C1F">
        <w:trPr>
          <w:trHeight w:val="300"/>
        </w:trPr>
        <w:tc>
          <w:tcPr>
            <w:tcW w:w="2068" w:type="dxa"/>
            <w:tcBorders>
              <w:top w:val="nil"/>
              <w:left w:val="nil"/>
              <w:bottom w:val="nil"/>
              <w:right w:val="nil"/>
            </w:tcBorders>
            <w:shd w:val="clear" w:color="auto" w:fill="auto"/>
            <w:noWrap/>
            <w:vAlign w:val="bottom"/>
            <w:hideMark/>
          </w:tcPr>
          <w:p w14:paraId="247A521F" w14:textId="77777777" w:rsidR="00124088" w:rsidRPr="00124088" w:rsidRDefault="00124088" w:rsidP="00124088">
            <w:pPr>
              <w:spacing w:after="0" w:line="240" w:lineRule="auto"/>
              <w:rPr>
                <w:rFonts w:eastAsia="Times New Roman"/>
                <w:color w:val="000000"/>
              </w:rPr>
            </w:pPr>
            <w:r w:rsidRPr="00124088">
              <w:rPr>
                <w:rFonts w:eastAsia="Times New Roman"/>
                <w:color w:val="000000"/>
              </w:rPr>
              <w:t>June</w:t>
            </w:r>
          </w:p>
        </w:tc>
        <w:tc>
          <w:tcPr>
            <w:tcW w:w="236" w:type="dxa"/>
            <w:tcBorders>
              <w:top w:val="nil"/>
              <w:left w:val="nil"/>
              <w:bottom w:val="nil"/>
              <w:right w:val="nil"/>
            </w:tcBorders>
            <w:shd w:val="clear" w:color="auto" w:fill="auto"/>
            <w:noWrap/>
            <w:vAlign w:val="bottom"/>
            <w:hideMark/>
          </w:tcPr>
          <w:p w14:paraId="03AD30AE" w14:textId="77777777" w:rsidR="00124088" w:rsidRPr="00124088" w:rsidRDefault="00124088" w:rsidP="00124088">
            <w:pPr>
              <w:spacing w:after="0" w:line="240" w:lineRule="auto"/>
              <w:rPr>
                <w:rFonts w:eastAsia="Times New Roman"/>
                <w:color w:val="000000"/>
              </w:rPr>
            </w:pPr>
          </w:p>
        </w:tc>
        <w:tc>
          <w:tcPr>
            <w:tcW w:w="2252" w:type="dxa"/>
            <w:tcBorders>
              <w:left w:val="nil"/>
              <w:bottom w:val="single" w:sz="4" w:space="0" w:color="auto"/>
              <w:right w:val="nil"/>
            </w:tcBorders>
            <w:shd w:val="clear" w:color="auto" w:fill="auto"/>
            <w:noWrap/>
            <w:vAlign w:val="bottom"/>
            <w:hideMark/>
          </w:tcPr>
          <w:p w14:paraId="26312647" w14:textId="7777777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2,324,406 </w:t>
            </w:r>
          </w:p>
        </w:tc>
        <w:tc>
          <w:tcPr>
            <w:tcW w:w="239" w:type="dxa"/>
            <w:tcBorders>
              <w:top w:val="nil"/>
              <w:left w:val="nil"/>
              <w:bottom w:val="nil"/>
              <w:right w:val="nil"/>
            </w:tcBorders>
            <w:shd w:val="clear" w:color="auto" w:fill="auto"/>
            <w:noWrap/>
            <w:vAlign w:val="bottom"/>
            <w:hideMark/>
          </w:tcPr>
          <w:p w14:paraId="46964BEE" w14:textId="77777777" w:rsidR="00124088" w:rsidRPr="00124088" w:rsidRDefault="00124088" w:rsidP="00124088">
            <w:pPr>
              <w:spacing w:after="0" w:line="240" w:lineRule="auto"/>
              <w:rPr>
                <w:rFonts w:eastAsia="Times New Roman"/>
                <w:color w:val="000000"/>
              </w:rPr>
            </w:pPr>
          </w:p>
        </w:tc>
        <w:tc>
          <w:tcPr>
            <w:tcW w:w="2209" w:type="dxa"/>
            <w:tcBorders>
              <w:left w:val="nil"/>
              <w:bottom w:val="single" w:sz="4" w:space="0" w:color="auto"/>
              <w:right w:val="nil"/>
            </w:tcBorders>
            <w:shd w:val="clear" w:color="auto" w:fill="auto"/>
            <w:noWrap/>
            <w:vAlign w:val="bottom"/>
            <w:hideMark/>
          </w:tcPr>
          <w:p w14:paraId="0EEBD702" w14:textId="2B815FF7"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1,978,1</w:t>
            </w:r>
            <w:r w:rsidR="0077677A">
              <w:rPr>
                <w:rFonts w:eastAsia="Times New Roman"/>
                <w:color w:val="000000"/>
              </w:rPr>
              <w:t>09</w:t>
            </w:r>
            <w:r w:rsidRPr="00124088">
              <w:rPr>
                <w:rFonts w:eastAsia="Times New Roman"/>
                <w:color w:val="000000"/>
              </w:rPr>
              <w:t xml:space="preserve"> </w:t>
            </w:r>
          </w:p>
        </w:tc>
        <w:tc>
          <w:tcPr>
            <w:tcW w:w="236" w:type="dxa"/>
            <w:tcBorders>
              <w:top w:val="nil"/>
              <w:left w:val="nil"/>
              <w:bottom w:val="nil"/>
              <w:right w:val="nil"/>
            </w:tcBorders>
            <w:shd w:val="clear" w:color="auto" w:fill="auto"/>
            <w:noWrap/>
            <w:vAlign w:val="bottom"/>
            <w:hideMark/>
          </w:tcPr>
          <w:p w14:paraId="08A430A3" w14:textId="77777777" w:rsidR="00124088" w:rsidRPr="00124088" w:rsidRDefault="00124088" w:rsidP="00124088">
            <w:pPr>
              <w:spacing w:after="0" w:line="240" w:lineRule="auto"/>
              <w:rPr>
                <w:rFonts w:eastAsia="Times New Roman"/>
                <w:color w:val="000000"/>
              </w:rPr>
            </w:pPr>
          </w:p>
        </w:tc>
        <w:tc>
          <w:tcPr>
            <w:tcW w:w="2219" w:type="dxa"/>
            <w:tcBorders>
              <w:left w:val="nil"/>
              <w:bottom w:val="single" w:sz="4" w:space="0" w:color="auto"/>
              <w:right w:val="nil"/>
            </w:tcBorders>
            <w:shd w:val="clear" w:color="auto" w:fill="auto"/>
            <w:noWrap/>
            <w:vAlign w:val="bottom"/>
            <w:hideMark/>
          </w:tcPr>
          <w:p w14:paraId="1DEA8694" w14:textId="72CADA0B" w:rsidR="00124088" w:rsidRPr="00124088" w:rsidRDefault="00124088" w:rsidP="00124088">
            <w:pPr>
              <w:spacing w:after="0" w:line="240" w:lineRule="auto"/>
              <w:jc w:val="right"/>
              <w:rPr>
                <w:rFonts w:eastAsia="Times New Roman"/>
                <w:color w:val="000000"/>
              </w:rPr>
            </w:pPr>
            <w:r w:rsidRPr="00124088">
              <w:rPr>
                <w:rFonts w:eastAsia="Times New Roman"/>
                <w:color w:val="000000"/>
              </w:rPr>
              <w:t xml:space="preserve">        (346,29</w:t>
            </w:r>
            <w:r w:rsidR="00ED5213">
              <w:rPr>
                <w:rFonts w:eastAsia="Times New Roman"/>
                <w:color w:val="000000"/>
              </w:rPr>
              <w:t>7</w:t>
            </w:r>
            <w:r w:rsidRPr="00124088">
              <w:rPr>
                <w:rFonts w:eastAsia="Times New Roman"/>
                <w:color w:val="000000"/>
              </w:rPr>
              <w:t>)</w:t>
            </w:r>
          </w:p>
        </w:tc>
      </w:tr>
      <w:tr w:rsidR="00124088" w:rsidRPr="00124088" w14:paraId="05684839" w14:textId="77777777" w:rsidTr="00341476">
        <w:trPr>
          <w:trHeight w:val="300"/>
        </w:trPr>
        <w:tc>
          <w:tcPr>
            <w:tcW w:w="2068" w:type="dxa"/>
            <w:tcBorders>
              <w:top w:val="nil"/>
              <w:left w:val="nil"/>
              <w:bottom w:val="nil"/>
              <w:right w:val="nil"/>
            </w:tcBorders>
            <w:shd w:val="clear" w:color="auto" w:fill="auto"/>
            <w:noWrap/>
            <w:vAlign w:val="bottom"/>
            <w:hideMark/>
          </w:tcPr>
          <w:p w14:paraId="7D710BAE"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4DA1362"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52" w:type="dxa"/>
            <w:tcBorders>
              <w:top w:val="nil"/>
              <w:left w:val="nil"/>
              <w:bottom w:val="nil"/>
              <w:right w:val="nil"/>
            </w:tcBorders>
            <w:shd w:val="clear" w:color="auto" w:fill="auto"/>
            <w:noWrap/>
            <w:vAlign w:val="bottom"/>
            <w:hideMark/>
          </w:tcPr>
          <w:p w14:paraId="6D269C7F"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9" w:type="dxa"/>
            <w:tcBorders>
              <w:top w:val="nil"/>
              <w:left w:val="nil"/>
              <w:bottom w:val="nil"/>
              <w:right w:val="nil"/>
            </w:tcBorders>
            <w:shd w:val="clear" w:color="auto" w:fill="auto"/>
            <w:noWrap/>
            <w:vAlign w:val="bottom"/>
            <w:hideMark/>
          </w:tcPr>
          <w:p w14:paraId="7D4EA4C0"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4D135A40" w14:textId="77777777" w:rsidR="00124088" w:rsidRPr="00124088" w:rsidRDefault="00124088" w:rsidP="003A490B">
            <w:pPr>
              <w:spacing w:after="0" w:line="240" w:lineRule="auto"/>
              <w:jc w:val="right"/>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7A7A36DE" w14:textId="77777777" w:rsidR="00124088" w:rsidRPr="00124088" w:rsidRDefault="00124088" w:rsidP="00124088">
            <w:pPr>
              <w:spacing w:after="0" w:line="240" w:lineRule="auto"/>
              <w:rPr>
                <w:rFonts w:ascii="Times New Roman" w:eastAsia="Times New Roman" w:hAnsi="Times New Roman" w:cs="Times New Roman"/>
                <w:sz w:val="20"/>
                <w:szCs w:val="20"/>
              </w:rPr>
            </w:pPr>
          </w:p>
        </w:tc>
        <w:tc>
          <w:tcPr>
            <w:tcW w:w="2219" w:type="dxa"/>
            <w:tcBorders>
              <w:top w:val="nil"/>
              <w:left w:val="nil"/>
              <w:bottom w:val="nil"/>
              <w:right w:val="nil"/>
            </w:tcBorders>
            <w:shd w:val="clear" w:color="auto" w:fill="auto"/>
            <w:noWrap/>
            <w:vAlign w:val="bottom"/>
            <w:hideMark/>
          </w:tcPr>
          <w:p w14:paraId="3D97D8E3" w14:textId="77777777" w:rsidR="00124088" w:rsidRPr="00124088" w:rsidRDefault="00124088" w:rsidP="00124088">
            <w:pPr>
              <w:spacing w:after="0" w:line="240" w:lineRule="auto"/>
              <w:jc w:val="right"/>
              <w:rPr>
                <w:rFonts w:ascii="Times New Roman" w:eastAsia="Times New Roman" w:hAnsi="Times New Roman" w:cs="Times New Roman"/>
                <w:sz w:val="20"/>
                <w:szCs w:val="20"/>
              </w:rPr>
            </w:pPr>
          </w:p>
        </w:tc>
      </w:tr>
      <w:tr w:rsidR="00124088" w:rsidRPr="00124088" w14:paraId="3DBE9F63" w14:textId="77777777" w:rsidTr="00341476">
        <w:trPr>
          <w:trHeight w:val="312"/>
        </w:trPr>
        <w:tc>
          <w:tcPr>
            <w:tcW w:w="2068" w:type="dxa"/>
            <w:tcBorders>
              <w:top w:val="nil"/>
              <w:left w:val="nil"/>
              <w:bottom w:val="nil"/>
              <w:right w:val="nil"/>
            </w:tcBorders>
            <w:shd w:val="clear" w:color="auto" w:fill="auto"/>
            <w:noWrap/>
            <w:vAlign w:val="bottom"/>
            <w:hideMark/>
          </w:tcPr>
          <w:p w14:paraId="0AF422AD" w14:textId="5BCD1B83" w:rsidR="00124088" w:rsidRPr="00124088" w:rsidRDefault="005F2FC9" w:rsidP="00124088">
            <w:pPr>
              <w:spacing w:after="0" w:line="240" w:lineRule="auto"/>
              <w:rPr>
                <w:rFonts w:eastAsia="Times New Roman"/>
                <w:color w:val="000000"/>
              </w:rPr>
            </w:pPr>
            <w:r>
              <w:rPr>
                <w:rFonts w:eastAsia="Times New Roman"/>
                <w:color w:val="000000"/>
              </w:rPr>
              <w:t xml:space="preserve">     </w:t>
            </w:r>
            <w:r w:rsidR="00124088" w:rsidRPr="00124088">
              <w:rPr>
                <w:rFonts w:eastAsia="Times New Roman"/>
                <w:color w:val="000000"/>
              </w:rPr>
              <w:t>Total</w:t>
            </w:r>
          </w:p>
        </w:tc>
        <w:tc>
          <w:tcPr>
            <w:tcW w:w="236" w:type="dxa"/>
            <w:tcBorders>
              <w:top w:val="nil"/>
              <w:left w:val="nil"/>
              <w:bottom w:val="nil"/>
              <w:right w:val="nil"/>
            </w:tcBorders>
            <w:shd w:val="clear" w:color="auto" w:fill="auto"/>
            <w:noWrap/>
            <w:vAlign w:val="bottom"/>
            <w:hideMark/>
          </w:tcPr>
          <w:p w14:paraId="52E2F501" w14:textId="77777777" w:rsidR="00124088" w:rsidRPr="00124088" w:rsidRDefault="00124088" w:rsidP="00124088">
            <w:pPr>
              <w:spacing w:after="0" w:line="240" w:lineRule="auto"/>
              <w:rPr>
                <w:rFonts w:eastAsia="Times New Roman"/>
                <w:color w:val="000000"/>
              </w:rPr>
            </w:pPr>
          </w:p>
        </w:tc>
        <w:tc>
          <w:tcPr>
            <w:tcW w:w="2252" w:type="dxa"/>
            <w:tcBorders>
              <w:top w:val="nil"/>
              <w:left w:val="nil"/>
              <w:bottom w:val="double" w:sz="6" w:space="0" w:color="auto"/>
              <w:right w:val="nil"/>
            </w:tcBorders>
            <w:shd w:val="clear" w:color="auto" w:fill="auto"/>
            <w:noWrap/>
            <w:vAlign w:val="bottom"/>
            <w:hideMark/>
          </w:tcPr>
          <w:p w14:paraId="67DDFD01" w14:textId="09095C3E"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w:t>
            </w:r>
            <w:proofErr w:type="gramStart"/>
            <w:r w:rsidRPr="00124088">
              <w:rPr>
                <w:rFonts w:eastAsia="Times New Roman"/>
                <w:color w:val="000000"/>
              </w:rPr>
              <w:t xml:space="preserve">$ </w:t>
            </w:r>
            <w:r w:rsidR="00832EF4">
              <w:rPr>
                <w:rFonts w:eastAsia="Times New Roman"/>
                <w:color w:val="000000"/>
              </w:rPr>
              <w:t xml:space="preserve"> </w:t>
            </w:r>
            <w:r w:rsidRPr="00124088">
              <w:rPr>
                <w:rFonts w:eastAsia="Times New Roman"/>
                <w:color w:val="000000"/>
              </w:rPr>
              <w:t>22,238,0</w:t>
            </w:r>
            <w:r w:rsidR="006A4C1F">
              <w:rPr>
                <w:rFonts w:eastAsia="Times New Roman"/>
                <w:color w:val="000000"/>
              </w:rPr>
              <w:t>51</w:t>
            </w:r>
            <w:proofErr w:type="gramEnd"/>
          </w:p>
        </w:tc>
        <w:tc>
          <w:tcPr>
            <w:tcW w:w="239" w:type="dxa"/>
            <w:tcBorders>
              <w:top w:val="nil"/>
              <w:left w:val="nil"/>
              <w:bottom w:val="nil"/>
              <w:right w:val="nil"/>
            </w:tcBorders>
            <w:shd w:val="clear" w:color="auto" w:fill="auto"/>
            <w:noWrap/>
            <w:vAlign w:val="bottom"/>
            <w:hideMark/>
          </w:tcPr>
          <w:p w14:paraId="4A4000CE" w14:textId="77777777" w:rsidR="00124088" w:rsidRPr="00124088" w:rsidRDefault="00124088" w:rsidP="00124088">
            <w:pPr>
              <w:spacing w:after="0" w:line="240" w:lineRule="auto"/>
              <w:rPr>
                <w:rFonts w:eastAsia="Times New Roman"/>
                <w:color w:val="000000"/>
              </w:rPr>
            </w:pPr>
          </w:p>
        </w:tc>
        <w:tc>
          <w:tcPr>
            <w:tcW w:w="2209" w:type="dxa"/>
            <w:tcBorders>
              <w:top w:val="nil"/>
              <w:left w:val="nil"/>
              <w:bottom w:val="double" w:sz="6" w:space="0" w:color="auto"/>
              <w:right w:val="nil"/>
            </w:tcBorders>
            <w:shd w:val="clear" w:color="auto" w:fill="auto"/>
            <w:noWrap/>
            <w:vAlign w:val="bottom"/>
            <w:hideMark/>
          </w:tcPr>
          <w:p w14:paraId="146BB8D4" w14:textId="5A231DC2" w:rsidR="00124088" w:rsidRPr="00124088" w:rsidRDefault="00124088" w:rsidP="003A490B">
            <w:pPr>
              <w:spacing w:after="0" w:line="240" w:lineRule="auto"/>
              <w:jc w:val="right"/>
              <w:rPr>
                <w:rFonts w:eastAsia="Times New Roman"/>
                <w:color w:val="000000"/>
              </w:rPr>
            </w:pPr>
            <w:r w:rsidRPr="00124088">
              <w:rPr>
                <w:rFonts w:eastAsia="Times New Roman"/>
                <w:color w:val="000000"/>
              </w:rPr>
              <w:t xml:space="preserve"> </w:t>
            </w:r>
            <w:proofErr w:type="gramStart"/>
            <w:r w:rsidRPr="00124088">
              <w:rPr>
                <w:rFonts w:eastAsia="Times New Roman"/>
                <w:color w:val="000000"/>
              </w:rPr>
              <w:t xml:space="preserve">$ </w:t>
            </w:r>
            <w:r w:rsidR="00832EF4">
              <w:rPr>
                <w:rFonts w:eastAsia="Times New Roman"/>
                <w:color w:val="000000"/>
              </w:rPr>
              <w:t xml:space="preserve"> </w:t>
            </w:r>
            <w:r w:rsidRPr="00124088">
              <w:rPr>
                <w:rFonts w:eastAsia="Times New Roman"/>
                <w:color w:val="000000"/>
              </w:rPr>
              <w:t>25,183,69</w:t>
            </w:r>
            <w:r w:rsidR="00F91ED4">
              <w:rPr>
                <w:rFonts w:eastAsia="Times New Roman"/>
                <w:color w:val="000000"/>
              </w:rPr>
              <w:t>2</w:t>
            </w:r>
            <w:proofErr w:type="gramEnd"/>
          </w:p>
        </w:tc>
        <w:tc>
          <w:tcPr>
            <w:tcW w:w="236" w:type="dxa"/>
            <w:tcBorders>
              <w:top w:val="nil"/>
              <w:left w:val="nil"/>
              <w:bottom w:val="nil"/>
              <w:right w:val="nil"/>
            </w:tcBorders>
            <w:shd w:val="clear" w:color="auto" w:fill="auto"/>
            <w:noWrap/>
            <w:vAlign w:val="bottom"/>
            <w:hideMark/>
          </w:tcPr>
          <w:p w14:paraId="039E5644" w14:textId="77777777" w:rsidR="00124088" w:rsidRPr="00124088" w:rsidRDefault="00124088" w:rsidP="00124088">
            <w:pPr>
              <w:spacing w:after="0" w:line="240" w:lineRule="auto"/>
              <w:rPr>
                <w:rFonts w:eastAsia="Times New Roman"/>
                <w:color w:val="000000"/>
              </w:rPr>
            </w:pPr>
          </w:p>
        </w:tc>
        <w:tc>
          <w:tcPr>
            <w:tcW w:w="2219" w:type="dxa"/>
            <w:tcBorders>
              <w:top w:val="nil"/>
              <w:left w:val="nil"/>
              <w:bottom w:val="double" w:sz="6" w:space="0" w:color="auto"/>
              <w:right w:val="nil"/>
            </w:tcBorders>
            <w:shd w:val="clear" w:color="auto" w:fill="auto"/>
            <w:noWrap/>
            <w:vAlign w:val="bottom"/>
            <w:hideMark/>
          </w:tcPr>
          <w:p w14:paraId="6C60197C" w14:textId="750CABB4" w:rsidR="00124088" w:rsidRPr="00124088" w:rsidRDefault="00124088" w:rsidP="00941D88">
            <w:pPr>
              <w:spacing w:after="0" w:line="240" w:lineRule="auto"/>
              <w:ind w:right="78"/>
              <w:jc w:val="right"/>
              <w:rPr>
                <w:rFonts w:eastAsia="Times New Roman"/>
                <w:color w:val="000000"/>
              </w:rPr>
            </w:pPr>
            <w:r w:rsidRPr="00124088">
              <w:rPr>
                <w:rFonts w:eastAsia="Times New Roman"/>
                <w:color w:val="000000"/>
              </w:rPr>
              <w:t xml:space="preserve"> $   2,945,64</w:t>
            </w:r>
            <w:r w:rsidR="00914A22">
              <w:rPr>
                <w:rFonts w:eastAsia="Times New Roman"/>
                <w:color w:val="000000"/>
              </w:rPr>
              <w:t>1</w:t>
            </w:r>
            <w:r w:rsidRPr="00124088">
              <w:rPr>
                <w:rFonts w:eastAsia="Times New Roman"/>
                <w:color w:val="000000"/>
              </w:rPr>
              <w:t xml:space="preserve"> </w:t>
            </w:r>
          </w:p>
        </w:tc>
      </w:tr>
    </w:tbl>
    <w:p w14:paraId="79496483" w14:textId="77777777" w:rsidR="00830BD9" w:rsidRDefault="00830BD9" w:rsidP="003331AD">
      <w:pPr>
        <w:suppressAutoHyphens/>
        <w:spacing w:after="0"/>
        <w:rPr>
          <w:szCs w:val="26"/>
        </w:rPr>
        <w:sectPr w:rsidR="00830BD9">
          <w:headerReference w:type="even" r:id="rId30"/>
          <w:headerReference w:type="default" r:id="rId31"/>
          <w:footerReference w:type="default" r:id="rId32"/>
          <w:headerReference w:type="first" r:id="rId33"/>
          <w:pgSz w:w="12240" w:h="15840"/>
          <w:pgMar w:top="1440" w:right="1440" w:bottom="1440" w:left="1440" w:header="720" w:footer="720" w:gutter="0"/>
          <w:cols w:space="720"/>
          <w:docGrid w:linePitch="360"/>
        </w:sectPr>
      </w:pPr>
    </w:p>
    <w:tbl>
      <w:tblPr>
        <w:tblW w:w="9450" w:type="dxa"/>
        <w:tblLook w:val="04A0" w:firstRow="1" w:lastRow="0" w:firstColumn="1" w:lastColumn="0" w:noHBand="0" w:noVBand="1"/>
      </w:tblPr>
      <w:tblGrid>
        <w:gridCol w:w="2070"/>
        <w:gridCol w:w="250"/>
        <w:gridCol w:w="2090"/>
        <w:gridCol w:w="281"/>
        <w:gridCol w:w="2149"/>
        <w:gridCol w:w="270"/>
        <w:gridCol w:w="2340"/>
      </w:tblGrid>
      <w:tr w:rsidR="00BB4280" w:rsidRPr="00BB4280" w14:paraId="09A51938" w14:textId="77777777" w:rsidTr="008D6C5B">
        <w:trPr>
          <w:trHeight w:val="312"/>
        </w:trPr>
        <w:tc>
          <w:tcPr>
            <w:tcW w:w="9450" w:type="dxa"/>
            <w:gridSpan w:val="7"/>
            <w:tcBorders>
              <w:top w:val="nil"/>
              <w:left w:val="nil"/>
              <w:bottom w:val="nil"/>
              <w:right w:val="nil"/>
            </w:tcBorders>
            <w:shd w:val="clear" w:color="auto" w:fill="auto"/>
            <w:noWrap/>
            <w:vAlign w:val="bottom"/>
            <w:hideMark/>
          </w:tcPr>
          <w:p w14:paraId="20A8DFF9" w14:textId="4EB5601E" w:rsidR="00BB4280" w:rsidRPr="004836D9" w:rsidRDefault="00BB4280" w:rsidP="00BB4280">
            <w:pPr>
              <w:spacing w:after="0" w:line="240" w:lineRule="auto"/>
              <w:jc w:val="center"/>
              <w:rPr>
                <w:rFonts w:eastAsia="Times New Roman"/>
                <w:b/>
                <w:bCs/>
                <w:color w:val="000000"/>
                <w:sz w:val="26"/>
                <w:szCs w:val="26"/>
              </w:rPr>
            </w:pPr>
            <w:r w:rsidRPr="004836D9">
              <w:rPr>
                <w:rFonts w:eastAsia="Times New Roman"/>
                <w:b/>
                <w:bCs/>
                <w:color w:val="000000"/>
                <w:sz w:val="26"/>
                <w:szCs w:val="26"/>
              </w:rPr>
              <w:lastRenderedPageBreak/>
              <w:t xml:space="preserve">Condensed </w:t>
            </w:r>
            <w:r w:rsidR="00090966" w:rsidRPr="004836D9">
              <w:rPr>
                <w:rFonts w:eastAsia="Times New Roman"/>
                <w:b/>
                <w:bCs/>
                <w:color w:val="000000"/>
                <w:sz w:val="26"/>
                <w:szCs w:val="26"/>
              </w:rPr>
              <w:t>Statement of</w:t>
            </w:r>
          </w:p>
        </w:tc>
      </w:tr>
      <w:tr w:rsidR="00BB4280" w:rsidRPr="00BB4280" w14:paraId="038A87BF" w14:textId="77777777" w:rsidTr="008D6C5B">
        <w:trPr>
          <w:trHeight w:val="312"/>
        </w:trPr>
        <w:tc>
          <w:tcPr>
            <w:tcW w:w="9450" w:type="dxa"/>
            <w:gridSpan w:val="7"/>
            <w:tcBorders>
              <w:top w:val="nil"/>
              <w:left w:val="nil"/>
              <w:bottom w:val="nil"/>
              <w:right w:val="nil"/>
            </w:tcBorders>
            <w:shd w:val="clear" w:color="auto" w:fill="auto"/>
            <w:noWrap/>
            <w:vAlign w:val="bottom"/>
            <w:hideMark/>
          </w:tcPr>
          <w:p w14:paraId="30F35ED9" w14:textId="4D0DB8E4" w:rsidR="00BB4280" w:rsidRPr="004836D9" w:rsidRDefault="00090966" w:rsidP="00BB4280">
            <w:pPr>
              <w:spacing w:after="0" w:line="240" w:lineRule="auto"/>
              <w:jc w:val="center"/>
              <w:rPr>
                <w:rFonts w:eastAsia="Times New Roman"/>
                <w:b/>
                <w:bCs/>
                <w:color w:val="000000"/>
                <w:sz w:val="26"/>
                <w:szCs w:val="26"/>
              </w:rPr>
            </w:pPr>
            <w:r w:rsidRPr="004836D9">
              <w:rPr>
                <w:rFonts w:eastAsia="Times New Roman"/>
                <w:b/>
                <w:bCs/>
                <w:color w:val="000000"/>
                <w:sz w:val="26"/>
                <w:szCs w:val="26"/>
              </w:rPr>
              <w:t>Smart Meter Charge</w:t>
            </w:r>
            <w:r w:rsidRPr="004836D9">
              <w:rPr>
                <w:rStyle w:val="FootnoteReference"/>
                <w:rFonts w:eastAsia="Times New Roman"/>
                <w:b/>
                <w:bCs/>
                <w:color w:val="000000"/>
                <w:sz w:val="26"/>
                <w:szCs w:val="26"/>
              </w:rPr>
              <w:footnoteReference w:id="3"/>
            </w:r>
            <w:r>
              <w:rPr>
                <w:rFonts w:eastAsia="Times New Roman"/>
                <w:b/>
                <w:bCs/>
                <w:color w:val="000000"/>
                <w:sz w:val="26"/>
                <w:szCs w:val="26"/>
              </w:rPr>
              <w:t xml:space="preserve"> (SMC)</w:t>
            </w:r>
          </w:p>
        </w:tc>
      </w:tr>
      <w:tr w:rsidR="00BB4280" w:rsidRPr="00BB4280" w14:paraId="10850B6D" w14:textId="77777777" w:rsidTr="008D6C5B">
        <w:trPr>
          <w:trHeight w:val="312"/>
        </w:trPr>
        <w:tc>
          <w:tcPr>
            <w:tcW w:w="9450" w:type="dxa"/>
            <w:gridSpan w:val="7"/>
            <w:tcBorders>
              <w:top w:val="nil"/>
              <w:left w:val="nil"/>
              <w:bottom w:val="nil"/>
              <w:right w:val="nil"/>
            </w:tcBorders>
            <w:shd w:val="clear" w:color="auto" w:fill="auto"/>
            <w:noWrap/>
            <w:vAlign w:val="bottom"/>
            <w:hideMark/>
          </w:tcPr>
          <w:p w14:paraId="6324A970" w14:textId="03D06644" w:rsidR="00BB4280" w:rsidRPr="004836D9" w:rsidRDefault="00090966" w:rsidP="00BB4280">
            <w:pPr>
              <w:spacing w:after="0" w:line="240" w:lineRule="auto"/>
              <w:jc w:val="center"/>
              <w:rPr>
                <w:rFonts w:eastAsia="Times New Roman"/>
                <w:b/>
                <w:bCs/>
                <w:color w:val="000000"/>
                <w:sz w:val="26"/>
                <w:szCs w:val="26"/>
              </w:rPr>
            </w:pPr>
            <w:r w:rsidRPr="004836D9">
              <w:rPr>
                <w:rFonts w:eastAsia="Times New Roman"/>
                <w:b/>
                <w:bCs/>
                <w:color w:val="000000"/>
                <w:sz w:val="26"/>
                <w:szCs w:val="26"/>
              </w:rPr>
              <w:t>(Over)/Under Collections</w:t>
            </w:r>
            <w:r>
              <w:rPr>
                <w:rFonts w:eastAsia="Times New Roman"/>
                <w:b/>
                <w:bCs/>
                <w:color w:val="000000"/>
                <w:sz w:val="26"/>
                <w:szCs w:val="26"/>
              </w:rPr>
              <w:t xml:space="preserve"> </w:t>
            </w:r>
            <w:r w:rsidRPr="009F1A8E">
              <w:rPr>
                <w:b/>
                <w:sz w:val="26"/>
                <w:szCs w:val="26"/>
              </w:rPr>
              <w:t>(Section 1307(e))</w:t>
            </w:r>
            <w:r w:rsidRPr="004836D9">
              <w:rPr>
                <w:rFonts w:eastAsia="Times New Roman"/>
                <w:b/>
                <w:bCs/>
                <w:color w:val="000000"/>
                <w:sz w:val="26"/>
                <w:szCs w:val="26"/>
              </w:rPr>
              <w:t xml:space="preserve"> </w:t>
            </w:r>
            <w:r>
              <w:rPr>
                <w:rFonts w:eastAsia="Times New Roman"/>
                <w:b/>
                <w:bCs/>
                <w:color w:val="000000"/>
                <w:sz w:val="26"/>
                <w:szCs w:val="26"/>
              </w:rPr>
              <w:t xml:space="preserve"> </w:t>
            </w:r>
          </w:p>
        </w:tc>
      </w:tr>
      <w:tr w:rsidR="00090966" w:rsidRPr="00BB4280" w14:paraId="453D231A" w14:textId="77777777" w:rsidTr="008D6C5B">
        <w:trPr>
          <w:trHeight w:val="312"/>
        </w:trPr>
        <w:tc>
          <w:tcPr>
            <w:tcW w:w="9450" w:type="dxa"/>
            <w:gridSpan w:val="7"/>
            <w:tcBorders>
              <w:top w:val="nil"/>
              <w:left w:val="nil"/>
              <w:bottom w:val="nil"/>
              <w:right w:val="nil"/>
            </w:tcBorders>
            <w:shd w:val="clear" w:color="auto" w:fill="auto"/>
            <w:noWrap/>
            <w:vAlign w:val="bottom"/>
          </w:tcPr>
          <w:p w14:paraId="5D84A865" w14:textId="09C4AA19" w:rsidR="00090966" w:rsidRPr="004836D9" w:rsidRDefault="009E3758" w:rsidP="00BB4280">
            <w:pPr>
              <w:spacing w:after="0" w:line="240" w:lineRule="auto"/>
              <w:jc w:val="center"/>
              <w:rPr>
                <w:rFonts w:eastAsia="Times New Roman"/>
                <w:b/>
                <w:bCs/>
                <w:color w:val="000000"/>
                <w:sz w:val="26"/>
                <w:szCs w:val="26"/>
              </w:rPr>
            </w:pPr>
            <w:r>
              <w:rPr>
                <w:rFonts w:eastAsia="Times New Roman"/>
                <w:b/>
                <w:bCs/>
                <w:color w:val="000000"/>
                <w:sz w:val="26"/>
                <w:szCs w:val="26"/>
              </w:rPr>
              <w:t xml:space="preserve"> for </w:t>
            </w:r>
            <w:r w:rsidR="00090966" w:rsidRPr="004836D9">
              <w:rPr>
                <w:rFonts w:eastAsia="Times New Roman"/>
                <w:b/>
                <w:bCs/>
                <w:color w:val="000000"/>
                <w:sz w:val="26"/>
                <w:szCs w:val="26"/>
              </w:rPr>
              <w:t>the twelve</w:t>
            </w:r>
            <w:r w:rsidR="00090966">
              <w:rPr>
                <w:rFonts w:eastAsia="Times New Roman"/>
                <w:b/>
                <w:bCs/>
                <w:color w:val="000000"/>
                <w:sz w:val="26"/>
                <w:szCs w:val="26"/>
              </w:rPr>
              <w:t xml:space="preserve"> months </w:t>
            </w:r>
            <w:r w:rsidR="00090966" w:rsidRPr="004836D9">
              <w:rPr>
                <w:rFonts w:eastAsia="Times New Roman"/>
                <w:b/>
                <w:bCs/>
                <w:color w:val="000000"/>
                <w:sz w:val="26"/>
                <w:szCs w:val="26"/>
              </w:rPr>
              <w:t>ended June 30, 2015</w:t>
            </w:r>
            <w:r w:rsidR="00090966" w:rsidRPr="004836D9">
              <w:rPr>
                <w:rStyle w:val="FootnoteReference"/>
                <w:rFonts w:eastAsia="Times New Roman"/>
                <w:b/>
                <w:bCs/>
                <w:color w:val="000000"/>
                <w:sz w:val="26"/>
                <w:szCs w:val="26"/>
              </w:rPr>
              <w:footnoteReference w:id="4"/>
            </w:r>
          </w:p>
        </w:tc>
      </w:tr>
      <w:tr w:rsidR="000F62B6" w:rsidRPr="00BB4280" w14:paraId="6202E6EB" w14:textId="77777777" w:rsidTr="008D6C5B">
        <w:trPr>
          <w:trHeight w:val="312"/>
        </w:trPr>
        <w:tc>
          <w:tcPr>
            <w:tcW w:w="9450" w:type="dxa"/>
            <w:gridSpan w:val="7"/>
            <w:tcBorders>
              <w:top w:val="nil"/>
              <w:left w:val="nil"/>
              <w:bottom w:val="nil"/>
              <w:right w:val="nil"/>
            </w:tcBorders>
            <w:shd w:val="clear" w:color="auto" w:fill="auto"/>
            <w:noWrap/>
            <w:vAlign w:val="bottom"/>
          </w:tcPr>
          <w:p w14:paraId="1A8B031B" w14:textId="77777777" w:rsidR="000F62B6" w:rsidRDefault="000F62B6" w:rsidP="00BB4280">
            <w:pPr>
              <w:spacing w:after="0" w:line="240" w:lineRule="auto"/>
              <w:jc w:val="center"/>
              <w:rPr>
                <w:rFonts w:eastAsia="Times New Roman"/>
                <w:b/>
                <w:bCs/>
                <w:color w:val="000000"/>
                <w:sz w:val="26"/>
                <w:szCs w:val="26"/>
              </w:rPr>
            </w:pPr>
          </w:p>
        </w:tc>
      </w:tr>
      <w:tr w:rsidR="00BB4280" w:rsidRPr="00BB4280" w14:paraId="13DE5AC1" w14:textId="77777777" w:rsidTr="00DF0798">
        <w:trPr>
          <w:trHeight w:val="312"/>
        </w:trPr>
        <w:tc>
          <w:tcPr>
            <w:tcW w:w="2070" w:type="dxa"/>
            <w:tcBorders>
              <w:top w:val="nil"/>
              <w:left w:val="nil"/>
              <w:bottom w:val="single" w:sz="12" w:space="0" w:color="auto"/>
              <w:right w:val="nil"/>
            </w:tcBorders>
            <w:shd w:val="clear" w:color="auto" w:fill="auto"/>
            <w:noWrap/>
            <w:vAlign w:val="bottom"/>
            <w:hideMark/>
          </w:tcPr>
          <w:p w14:paraId="438528AE" w14:textId="2669121D" w:rsidR="00BB4280" w:rsidRPr="006A0081" w:rsidRDefault="006A0081" w:rsidP="006A0081">
            <w:pPr>
              <w:spacing w:after="0" w:line="240" w:lineRule="auto"/>
              <w:jc w:val="center"/>
              <w:rPr>
                <w:rFonts w:ascii="Times New Roman" w:eastAsia="Times New Roman" w:hAnsi="Times New Roman" w:cs="Times New Roman"/>
                <w:sz w:val="20"/>
                <w:szCs w:val="20"/>
              </w:rPr>
            </w:pPr>
            <w:r w:rsidRPr="006A0081">
              <w:rPr>
                <w:rFonts w:eastAsia="Times New Roman"/>
                <w:b/>
                <w:bCs/>
              </w:rPr>
              <w:t>M</w:t>
            </w:r>
            <w:r>
              <w:rPr>
                <w:rFonts w:eastAsia="Times New Roman"/>
                <w:b/>
                <w:bCs/>
              </w:rPr>
              <w:t>onth</w:t>
            </w:r>
          </w:p>
        </w:tc>
        <w:tc>
          <w:tcPr>
            <w:tcW w:w="250" w:type="dxa"/>
            <w:tcBorders>
              <w:top w:val="nil"/>
              <w:left w:val="nil"/>
              <w:bottom w:val="nil"/>
              <w:right w:val="nil"/>
            </w:tcBorders>
            <w:shd w:val="clear" w:color="auto" w:fill="auto"/>
            <w:noWrap/>
            <w:vAlign w:val="bottom"/>
            <w:hideMark/>
          </w:tcPr>
          <w:p w14:paraId="66767EDD" w14:textId="77777777" w:rsidR="00BB4280" w:rsidRPr="006A0081"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single" w:sz="12" w:space="0" w:color="auto"/>
              <w:right w:val="nil"/>
            </w:tcBorders>
            <w:shd w:val="clear" w:color="auto" w:fill="auto"/>
            <w:noWrap/>
            <w:vAlign w:val="bottom"/>
            <w:hideMark/>
          </w:tcPr>
          <w:p w14:paraId="14445C44" w14:textId="77777777" w:rsidR="008D6C5B" w:rsidRDefault="00436424" w:rsidP="00BB4280">
            <w:pPr>
              <w:spacing w:after="0" w:line="240" w:lineRule="auto"/>
              <w:jc w:val="center"/>
              <w:rPr>
                <w:rFonts w:eastAsia="Times New Roman"/>
                <w:b/>
                <w:bCs/>
                <w:color w:val="000000"/>
              </w:rPr>
            </w:pPr>
            <w:r w:rsidRPr="006A0081">
              <w:rPr>
                <w:rFonts w:eastAsia="Times New Roman"/>
                <w:b/>
                <w:bCs/>
                <w:color w:val="000000"/>
              </w:rPr>
              <w:t xml:space="preserve">SMC </w:t>
            </w:r>
          </w:p>
          <w:p w14:paraId="6AEDD473" w14:textId="001A83F1" w:rsidR="00BB4280" w:rsidRPr="006A0081" w:rsidRDefault="00436424" w:rsidP="00BB4280">
            <w:pPr>
              <w:spacing w:after="0" w:line="240" w:lineRule="auto"/>
              <w:jc w:val="center"/>
              <w:rPr>
                <w:rFonts w:eastAsia="Times New Roman"/>
                <w:b/>
                <w:bCs/>
                <w:color w:val="000000"/>
              </w:rPr>
            </w:pPr>
            <w:r w:rsidRPr="006A0081">
              <w:rPr>
                <w:rFonts w:eastAsia="Times New Roman"/>
                <w:b/>
                <w:bCs/>
                <w:color w:val="000000"/>
              </w:rPr>
              <w:t>Revenue</w:t>
            </w:r>
          </w:p>
        </w:tc>
        <w:tc>
          <w:tcPr>
            <w:tcW w:w="281" w:type="dxa"/>
            <w:tcBorders>
              <w:top w:val="nil"/>
              <w:left w:val="nil"/>
              <w:bottom w:val="nil"/>
              <w:right w:val="nil"/>
            </w:tcBorders>
            <w:shd w:val="clear" w:color="auto" w:fill="auto"/>
            <w:noWrap/>
            <w:vAlign w:val="bottom"/>
            <w:hideMark/>
          </w:tcPr>
          <w:p w14:paraId="40FC3CC2" w14:textId="77777777" w:rsidR="00BB4280" w:rsidRPr="006A0081" w:rsidRDefault="00BB4280" w:rsidP="00BB4280">
            <w:pPr>
              <w:spacing w:after="0" w:line="240" w:lineRule="auto"/>
              <w:jc w:val="center"/>
              <w:rPr>
                <w:rFonts w:eastAsia="Times New Roman"/>
                <w:b/>
                <w:bCs/>
                <w:color w:val="000000"/>
              </w:rPr>
            </w:pPr>
          </w:p>
        </w:tc>
        <w:tc>
          <w:tcPr>
            <w:tcW w:w="2149" w:type="dxa"/>
            <w:tcBorders>
              <w:top w:val="nil"/>
              <w:left w:val="nil"/>
              <w:bottom w:val="single" w:sz="12" w:space="0" w:color="auto"/>
              <w:right w:val="nil"/>
            </w:tcBorders>
            <w:shd w:val="clear" w:color="auto" w:fill="auto"/>
            <w:noWrap/>
            <w:vAlign w:val="bottom"/>
            <w:hideMark/>
          </w:tcPr>
          <w:p w14:paraId="36BC6DBC" w14:textId="77777777" w:rsidR="008D6C5B" w:rsidRDefault="004B283C" w:rsidP="00BB4280">
            <w:pPr>
              <w:spacing w:after="0" w:line="240" w:lineRule="auto"/>
              <w:jc w:val="center"/>
              <w:rPr>
                <w:rFonts w:eastAsia="Times New Roman"/>
                <w:b/>
                <w:bCs/>
                <w:color w:val="000000"/>
              </w:rPr>
            </w:pPr>
            <w:r w:rsidRPr="006A0081">
              <w:rPr>
                <w:rFonts w:eastAsia="Times New Roman"/>
                <w:b/>
                <w:bCs/>
                <w:color w:val="000000"/>
              </w:rPr>
              <w:t xml:space="preserve">SMC </w:t>
            </w:r>
          </w:p>
          <w:p w14:paraId="27B3B76B" w14:textId="661B0C86" w:rsidR="00BB4280" w:rsidRPr="006A0081" w:rsidRDefault="00BB4280" w:rsidP="00BB4280">
            <w:pPr>
              <w:spacing w:after="0" w:line="240" w:lineRule="auto"/>
              <w:jc w:val="center"/>
              <w:rPr>
                <w:rFonts w:eastAsia="Times New Roman"/>
                <w:b/>
                <w:bCs/>
                <w:color w:val="000000"/>
              </w:rPr>
            </w:pPr>
            <w:r w:rsidRPr="006A0081">
              <w:rPr>
                <w:rFonts w:eastAsia="Times New Roman"/>
                <w:b/>
                <w:bCs/>
                <w:color w:val="000000"/>
              </w:rPr>
              <w:t>Expenses</w:t>
            </w:r>
          </w:p>
        </w:tc>
        <w:tc>
          <w:tcPr>
            <w:tcW w:w="270" w:type="dxa"/>
            <w:tcBorders>
              <w:top w:val="nil"/>
              <w:left w:val="nil"/>
              <w:bottom w:val="nil"/>
              <w:right w:val="nil"/>
            </w:tcBorders>
            <w:shd w:val="clear" w:color="auto" w:fill="auto"/>
            <w:noWrap/>
            <w:vAlign w:val="bottom"/>
            <w:hideMark/>
          </w:tcPr>
          <w:p w14:paraId="34904EA7" w14:textId="77777777" w:rsidR="00BB4280" w:rsidRPr="006A0081" w:rsidRDefault="00BB4280" w:rsidP="00BB4280">
            <w:pPr>
              <w:spacing w:after="0" w:line="240" w:lineRule="auto"/>
              <w:jc w:val="center"/>
              <w:rPr>
                <w:rFonts w:eastAsia="Times New Roman"/>
                <w:b/>
                <w:bCs/>
                <w:color w:val="000000"/>
              </w:rPr>
            </w:pPr>
          </w:p>
        </w:tc>
        <w:tc>
          <w:tcPr>
            <w:tcW w:w="2340" w:type="dxa"/>
            <w:tcBorders>
              <w:top w:val="nil"/>
              <w:left w:val="nil"/>
              <w:bottom w:val="single" w:sz="12" w:space="0" w:color="auto"/>
              <w:right w:val="nil"/>
            </w:tcBorders>
            <w:shd w:val="clear" w:color="auto" w:fill="auto"/>
            <w:noWrap/>
            <w:vAlign w:val="bottom"/>
            <w:hideMark/>
          </w:tcPr>
          <w:p w14:paraId="1F261AC9" w14:textId="77D90947" w:rsidR="00BB4280" w:rsidRPr="006A0081" w:rsidRDefault="004B283C" w:rsidP="00BB4280">
            <w:pPr>
              <w:spacing w:after="0" w:line="240" w:lineRule="auto"/>
              <w:jc w:val="center"/>
              <w:rPr>
                <w:rFonts w:eastAsia="Times New Roman"/>
                <w:b/>
                <w:bCs/>
                <w:color w:val="000000"/>
              </w:rPr>
            </w:pPr>
            <w:r w:rsidRPr="006A0081">
              <w:rPr>
                <w:rFonts w:eastAsia="Times New Roman"/>
                <w:b/>
                <w:bCs/>
                <w:color w:val="000000"/>
              </w:rPr>
              <w:t xml:space="preserve">(Over)/Under </w:t>
            </w:r>
            <w:r w:rsidR="00BB4280" w:rsidRPr="006A0081">
              <w:rPr>
                <w:rFonts w:eastAsia="Times New Roman"/>
                <w:b/>
                <w:bCs/>
                <w:color w:val="000000"/>
              </w:rPr>
              <w:t>Collections</w:t>
            </w:r>
          </w:p>
        </w:tc>
      </w:tr>
      <w:tr w:rsidR="00BB4280" w:rsidRPr="00BB4280" w14:paraId="582F2658" w14:textId="77777777" w:rsidTr="00BB51E6">
        <w:trPr>
          <w:trHeight w:val="300"/>
        </w:trPr>
        <w:tc>
          <w:tcPr>
            <w:tcW w:w="2070" w:type="dxa"/>
            <w:tcBorders>
              <w:top w:val="single" w:sz="12" w:space="0" w:color="auto"/>
              <w:left w:val="nil"/>
              <w:bottom w:val="nil"/>
              <w:right w:val="nil"/>
            </w:tcBorders>
            <w:shd w:val="clear" w:color="auto" w:fill="auto"/>
            <w:noWrap/>
            <w:vAlign w:val="bottom"/>
            <w:hideMark/>
          </w:tcPr>
          <w:p w14:paraId="70C6ADCE" w14:textId="32BD2EBC" w:rsidR="00BB4280" w:rsidRPr="00D933BB" w:rsidRDefault="00BB4280" w:rsidP="00BB4280">
            <w:pPr>
              <w:spacing w:after="0" w:line="240" w:lineRule="auto"/>
              <w:rPr>
                <w:rFonts w:eastAsia="Times New Roman"/>
                <w:b/>
                <w:bCs/>
                <w:u w:val="single"/>
              </w:rPr>
            </w:pPr>
          </w:p>
        </w:tc>
        <w:tc>
          <w:tcPr>
            <w:tcW w:w="250" w:type="dxa"/>
            <w:tcBorders>
              <w:top w:val="nil"/>
              <w:left w:val="nil"/>
              <w:bottom w:val="nil"/>
              <w:right w:val="nil"/>
            </w:tcBorders>
            <w:shd w:val="clear" w:color="auto" w:fill="auto"/>
            <w:noWrap/>
            <w:vAlign w:val="bottom"/>
            <w:hideMark/>
          </w:tcPr>
          <w:p w14:paraId="11069A12"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single" w:sz="12" w:space="0" w:color="auto"/>
              <w:left w:val="nil"/>
              <w:bottom w:val="nil"/>
              <w:right w:val="nil"/>
            </w:tcBorders>
            <w:shd w:val="clear" w:color="auto" w:fill="auto"/>
            <w:noWrap/>
            <w:hideMark/>
          </w:tcPr>
          <w:p w14:paraId="45515D1C" w14:textId="77777777" w:rsidR="00BB4280" w:rsidRPr="00A45BBF" w:rsidRDefault="00BB4280" w:rsidP="00BB51E6">
            <w:pPr>
              <w:spacing w:after="0" w:line="240" w:lineRule="auto"/>
              <w:jc w:val="center"/>
              <w:rPr>
                <w:rFonts w:eastAsia="Times New Roman"/>
                <w:color w:val="000000"/>
                <w:sz w:val="20"/>
                <w:szCs w:val="20"/>
              </w:rPr>
            </w:pPr>
            <w:r w:rsidRPr="00A45BBF">
              <w:rPr>
                <w:rFonts w:eastAsia="Times New Roman"/>
                <w:color w:val="000000"/>
                <w:sz w:val="20"/>
                <w:szCs w:val="20"/>
              </w:rPr>
              <w:t>(1)</w:t>
            </w:r>
          </w:p>
        </w:tc>
        <w:tc>
          <w:tcPr>
            <w:tcW w:w="281" w:type="dxa"/>
            <w:tcBorders>
              <w:top w:val="nil"/>
              <w:left w:val="nil"/>
              <w:bottom w:val="nil"/>
              <w:right w:val="nil"/>
            </w:tcBorders>
            <w:shd w:val="clear" w:color="auto" w:fill="auto"/>
            <w:noWrap/>
            <w:hideMark/>
          </w:tcPr>
          <w:p w14:paraId="5D6DDA54" w14:textId="77777777" w:rsidR="00BB4280" w:rsidRPr="00A45BBF" w:rsidRDefault="00BB4280" w:rsidP="00BB51E6">
            <w:pPr>
              <w:spacing w:after="0" w:line="240" w:lineRule="auto"/>
              <w:jc w:val="center"/>
              <w:rPr>
                <w:rFonts w:eastAsia="Times New Roman"/>
                <w:color w:val="000000"/>
                <w:sz w:val="20"/>
                <w:szCs w:val="20"/>
              </w:rPr>
            </w:pPr>
          </w:p>
        </w:tc>
        <w:tc>
          <w:tcPr>
            <w:tcW w:w="2149" w:type="dxa"/>
            <w:tcBorders>
              <w:top w:val="single" w:sz="12" w:space="0" w:color="auto"/>
              <w:left w:val="nil"/>
              <w:bottom w:val="nil"/>
              <w:right w:val="nil"/>
            </w:tcBorders>
            <w:shd w:val="clear" w:color="auto" w:fill="auto"/>
            <w:noWrap/>
            <w:hideMark/>
          </w:tcPr>
          <w:p w14:paraId="5A5DBC94" w14:textId="77777777" w:rsidR="00BB4280" w:rsidRPr="00A45BBF" w:rsidRDefault="00BB4280" w:rsidP="00BB51E6">
            <w:pPr>
              <w:spacing w:after="0" w:line="240" w:lineRule="auto"/>
              <w:jc w:val="center"/>
              <w:rPr>
                <w:rFonts w:eastAsia="Times New Roman"/>
                <w:color w:val="000000"/>
                <w:sz w:val="20"/>
                <w:szCs w:val="20"/>
              </w:rPr>
            </w:pPr>
            <w:r w:rsidRPr="00A45BBF">
              <w:rPr>
                <w:rFonts w:eastAsia="Times New Roman"/>
                <w:color w:val="000000"/>
                <w:sz w:val="20"/>
                <w:szCs w:val="20"/>
              </w:rPr>
              <w:t>(2)</w:t>
            </w:r>
          </w:p>
        </w:tc>
        <w:tc>
          <w:tcPr>
            <w:tcW w:w="270" w:type="dxa"/>
            <w:tcBorders>
              <w:top w:val="nil"/>
              <w:left w:val="nil"/>
              <w:bottom w:val="nil"/>
              <w:right w:val="nil"/>
            </w:tcBorders>
            <w:shd w:val="clear" w:color="auto" w:fill="auto"/>
            <w:noWrap/>
            <w:hideMark/>
          </w:tcPr>
          <w:p w14:paraId="59186177" w14:textId="77777777" w:rsidR="00BB4280" w:rsidRPr="00A45BBF" w:rsidRDefault="00BB4280" w:rsidP="00BB51E6">
            <w:pPr>
              <w:spacing w:after="0" w:line="240" w:lineRule="auto"/>
              <w:jc w:val="center"/>
              <w:rPr>
                <w:rFonts w:eastAsia="Times New Roman"/>
                <w:color w:val="000000"/>
                <w:sz w:val="20"/>
                <w:szCs w:val="20"/>
              </w:rPr>
            </w:pPr>
          </w:p>
        </w:tc>
        <w:tc>
          <w:tcPr>
            <w:tcW w:w="2340" w:type="dxa"/>
            <w:tcBorders>
              <w:top w:val="single" w:sz="12" w:space="0" w:color="auto"/>
              <w:left w:val="nil"/>
              <w:bottom w:val="nil"/>
              <w:right w:val="nil"/>
            </w:tcBorders>
            <w:shd w:val="clear" w:color="auto" w:fill="auto"/>
            <w:noWrap/>
            <w:hideMark/>
          </w:tcPr>
          <w:p w14:paraId="175FFB0F" w14:textId="1F0A155E" w:rsidR="00BB4280" w:rsidRPr="00A45BBF" w:rsidRDefault="00BB4280" w:rsidP="00BB51E6">
            <w:pPr>
              <w:spacing w:after="0" w:line="240" w:lineRule="auto"/>
              <w:jc w:val="center"/>
              <w:rPr>
                <w:rFonts w:eastAsia="Times New Roman"/>
                <w:color w:val="000000"/>
                <w:sz w:val="20"/>
                <w:szCs w:val="20"/>
              </w:rPr>
            </w:pPr>
            <w:r w:rsidRPr="00A45BBF">
              <w:rPr>
                <w:rFonts w:eastAsia="Times New Roman"/>
                <w:color w:val="000000"/>
                <w:sz w:val="20"/>
                <w:szCs w:val="20"/>
              </w:rPr>
              <w:t>(3) = (2) - (1)</w:t>
            </w:r>
          </w:p>
        </w:tc>
      </w:tr>
      <w:tr w:rsidR="00BB4280" w:rsidRPr="00BB4280" w14:paraId="28E09D52" w14:textId="77777777" w:rsidTr="00DF0798">
        <w:trPr>
          <w:trHeight w:val="300"/>
        </w:trPr>
        <w:tc>
          <w:tcPr>
            <w:tcW w:w="2070" w:type="dxa"/>
            <w:tcBorders>
              <w:top w:val="nil"/>
              <w:left w:val="nil"/>
              <w:bottom w:val="nil"/>
              <w:right w:val="nil"/>
            </w:tcBorders>
            <w:shd w:val="clear" w:color="auto" w:fill="auto"/>
            <w:noWrap/>
            <w:vAlign w:val="bottom"/>
            <w:hideMark/>
          </w:tcPr>
          <w:p w14:paraId="39EF9081"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vAlign w:val="bottom"/>
            <w:hideMark/>
          </w:tcPr>
          <w:p w14:paraId="36878931"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08A6FEF6"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81" w:type="dxa"/>
            <w:tcBorders>
              <w:top w:val="nil"/>
              <w:left w:val="nil"/>
              <w:bottom w:val="nil"/>
              <w:right w:val="nil"/>
            </w:tcBorders>
            <w:shd w:val="clear" w:color="auto" w:fill="auto"/>
            <w:noWrap/>
            <w:vAlign w:val="bottom"/>
            <w:hideMark/>
          </w:tcPr>
          <w:p w14:paraId="098FD4E6"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149" w:type="dxa"/>
            <w:tcBorders>
              <w:top w:val="nil"/>
              <w:left w:val="nil"/>
              <w:bottom w:val="nil"/>
              <w:right w:val="nil"/>
            </w:tcBorders>
            <w:shd w:val="clear" w:color="auto" w:fill="auto"/>
            <w:noWrap/>
            <w:vAlign w:val="bottom"/>
            <w:hideMark/>
          </w:tcPr>
          <w:p w14:paraId="6DE73180"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70" w:type="dxa"/>
            <w:tcBorders>
              <w:top w:val="nil"/>
              <w:left w:val="nil"/>
              <w:bottom w:val="nil"/>
              <w:right w:val="nil"/>
            </w:tcBorders>
            <w:shd w:val="clear" w:color="auto" w:fill="auto"/>
            <w:noWrap/>
            <w:vAlign w:val="bottom"/>
            <w:hideMark/>
          </w:tcPr>
          <w:p w14:paraId="5962F34F"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14:paraId="441D089F" w14:textId="77777777" w:rsidR="00BB4280" w:rsidRPr="00BB4280" w:rsidRDefault="00BB4280" w:rsidP="00BB4280">
            <w:pPr>
              <w:spacing w:after="0" w:line="240" w:lineRule="auto"/>
              <w:rPr>
                <w:rFonts w:ascii="Times New Roman" w:eastAsia="Times New Roman" w:hAnsi="Times New Roman" w:cs="Times New Roman"/>
                <w:sz w:val="20"/>
                <w:szCs w:val="20"/>
              </w:rPr>
            </w:pPr>
          </w:p>
        </w:tc>
      </w:tr>
      <w:tr w:rsidR="00BB4280" w:rsidRPr="00BB4280" w14:paraId="65B614C7" w14:textId="77777777" w:rsidTr="00DF0798">
        <w:trPr>
          <w:trHeight w:val="300"/>
        </w:trPr>
        <w:tc>
          <w:tcPr>
            <w:tcW w:w="2070" w:type="dxa"/>
            <w:tcBorders>
              <w:top w:val="nil"/>
              <w:left w:val="nil"/>
              <w:bottom w:val="nil"/>
              <w:right w:val="nil"/>
            </w:tcBorders>
            <w:shd w:val="clear" w:color="auto" w:fill="auto"/>
            <w:noWrap/>
            <w:vAlign w:val="bottom"/>
            <w:hideMark/>
          </w:tcPr>
          <w:p w14:paraId="3AD74F87"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July 2014</w:t>
            </w:r>
          </w:p>
        </w:tc>
        <w:tc>
          <w:tcPr>
            <w:tcW w:w="250" w:type="dxa"/>
            <w:tcBorders>
              <w:top w:val="nil"/>
              <w:left w:val="nil"/>
              <w:bottom w:val="nil"/>
              <w:right w:val="nil"/>
            </w:tcBorders>
            <w:shd w:val="clear" w:color="auto" w:fill="auto"/>
            <w:noWrap/>
            <w:vAlign w:val="bottom"/>
            <w:hideMark/>
          </w:tcPr>
          <w:p w14:paraId="7112BC7D"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76D60E6E" w14:textId="6AC09E99"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        </w:t>
            </w:r>
            <w:proofErr w:type="gramStart"/>
            <w:r w:rsidRPr="00BB4280">
              <w:rPr>
                <w:rFonts w:eastAsia="Times New Roman"/>
                <w:color w:val="000000"/>
              </w:rPr>
              <w:t xml:space="preserve"> </w:t>
            </w:r>
            <w:r w:rsidR="00355DBE">
              <w:rPr>
                <w:rFonts w:eastAsia="Times New Roman"/>
                <w:color w:val="000000"/>
              </w:rPr>
              <w:t xml:space="preserve"> </w:t>
            </w:r>
            <w:r w:rsidRPr="00BB4280">
              <w:rPr>
                <w:rFonts w:eastAsia="Times New Roman"/>
                <w:color w:val="000000"/>
              </w:rPr>
              <w:t xml:space="preserve"> (</w:t>
            </w:r>
            <w:proofErr w:type="gramEnd"/>
            <w:r w:rsidRPr="00BB4280">
              <w:rPr>
                <w:rFonts w:eastAsia="Times New Roman"/>
                <w:color w:val="000000"/>
              </w:rPr>
              <w:t>5</w:t>
            </w:r>
            <w:r w:rsidR="00D84CAC">
              <w:rPr>
                <w:rFonts w:eastAsia="Times New Roman"/>
                <w:color w:val="000000"/>
              </w:rPr>
              <w:t>29</w:t>
            </w:r>
            <w:r w:rsidRPr="00BB4280">
              <w:rPr>
                <w:rFonts w:eastAsia="Times New Roman"/>
                <w:color w:val="000000"/>
              </w:rPr>
              <w:t>)</w:t>
            </w:r>
          </w:p>
        </w:tc>
        <w:tc>
          <w:tcPr>
            <w:tcW w:w="281" w:type="dxa"/>
            <w:tcBorders>
              <w:top w:val="nil"/>
              <w:left w:val="nil"/>
              <w:bottom w:val="nil"/>
              <w:right w:val="nil"/>
            </w:tcBorders>
            <w:shd w:val="clear" w:color="auto" w:fill="auto"/>
            <w:noWrap/>
            <w:vAlign w:val="bottom"/>
            <w:hideMark/>
          </w:tcPr>
          <w:p w14:paraId="0CF47817"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19AFD403" w14:textId="3ACB5FA9"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     219,305 </w:t>
            </w:r>
          </w:p>
        </w:tc>
        <w:tc>
          <w:tcPr>
            <w:tcW w:w="270" w:type="dxa"/>
            <w:tcBorders>
              <w:top w:val="nil"/>
              <w:left w:val="nil"/>
              <w:bottom w:val="nil"/>
              <w:right w:val="nil"/>
            </w:tcBorders>
            <w:shd w:val="clear" w:color="auto" w:fill="auto"/>
            <w:noWrap/>
            <w:vAlign w:val="bottom"/>
            <w:hideMark/>
          </w:tcPr>
          <w:p w14:paraId="09653FC6"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0C4C49C0" w14:textId="75B8D68D" w:rsidR="00BB4280" w:rsidRPr="00BB4280" w:rsidRDefault="00BB4280" w:rsidP="00E57628">
            <w:pPr>
              <w:spacing w:after="0" w:line="240" w:lineRule="auto"/>
              <w:jc w:val="right"/>
              <w:rPr>
                <w:rFonts w:eastAsia="Times New Roman"/>
                <w:color w:val="000000"/>
              </w:rPr>
            </w:pPr>
            <w:r w:rsidRPr="00BB4280">
              <w:rPr>
                <w:rFonts w:eastAsia="Times New Roman"/>
                <w:color w:val="000000"/>
              </w:rPr>
              <w:t>$    219,83</w:t>
            </w:r>
            <w:r w:rsidR="009F14E2">
              <w:rPr>
                <w:rFonts w:eastAsia="Times New Roman"/>
                <w:color w:val="000000"/>
              </w:rPr>
              <w:t>4</w:t>
            </w:r>
            <w:r w:rsidRPr="00BB4280">
              <w:rPr>
                <w:rFonts w:eastAsia="Times New Roman"/>
                <w:color w:val="000000"/>
              </w:rPr>
              <w:t xml:space="preserve"> </w:t>
            </w:r>
          </w:p>
        </w:tc>
      </w:tr>
      <w:tr w:rsidR="00BB4280" w:rsidRPr="00BB4280" w14:paraId="50CC4E87" w14:textId="77777777" w:rsidTr="00DF0798">
        <w:trPr>
          <w:trHeight w:val="300"/>
        </w:trPr>
        <w:tc>
          <w:tcPr>
            <w:tcW w:w="2070" w:type="dxa"/>
            <w:tcBorders>
              <w:top w:val="nil"/>
              <w:left w:val="nil"/>
              <w:bottom w:val="nil"/>
              <w:right w:val="nil"/>
            </w:tcBorders>
            <w:shd w:val="clear" w:color="auto" w:fill="auto"/>
            <w:noWrap/>
            <w:vAlign w:val="bottom"/>
            <w:hideMark/>
          </w:tcPr>
          <w:p w14:paraId="067A7B82"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vAlign w:val="bottom"/>
            <w:hideMark/>
          </w:tcPr>
          <w:p w14:paraId="23E0CFC5"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028F6C1F"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81" w:type="dxa"/>
            <w:tcBorders>
              <w:top w:val="nil"/>
              <w:left w:val="nil"/>
              <w:bottom w:val="nil"/>
              <w:right w:val="nil"/>
            </w:tcBorders>
            <w:shd w:val="clear" w:color="auto" w:fill="auto"/>
            <w:noWrap/>
            <w:vAlign w:val="bottom"/>
            <w:hideMark/>
          </w:tcPr>
          <w:p w14:paraId="5333938A"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149" w:type="dxa"/>
            <w:tcBorders>
              <w:top w:val="nil"/>
              <w:left w:val="nil"/>
              <w:bottom w:val="nil"/>
              <w:right w:val="nil"/>
            </w:tcBorders>
            <w:shd w:val="clear" w:color="auto" w:fill="auto"/>
            <w:noWrap/>
            <w:vAlign w:val="bottom"/>
            <w:hideMark/>
          </w:tcPr>
          <w:p w14:paraId="7CAFEA66"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70" w:type="dxa"/>
            <w:tcBorders>
              <w:top w:val="nil"/>
              <w:left w:val="nil"/>
              <w:bottom w:val="nil"/>
              <w:right w:val="nil"/>
            </w:tcBorders>
            <w:shd w:val="clear" w:color="auto" w:fill="auto"/>
            <w:noWrap/>
            <w:vAlign w:val="bottom"/>
            <w:hideMark/>
          </w:tcPr>
          <w:p w14:paraId="03C05706"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14:paraId="04D74059"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r>
      <w:tr w:rsidR="00BB4280" w:rsidRPr="00BB4280" w14:paraId="6239E8E7" w14:textId="77777777" w:rsidTr="00DF0798">
        <w:trPr>
          <w:trHeight w:val="300"/>
        </w:trPr>
        <w:tc>
          <w:tcPr>
            <w:tcW w:w="2070" w:type="dxa"/>
            <w:tcBorders>
              <w:top w:val="nil"/>
              <w:left w:val="nil"/>
              <w:bottom w:val="nil"/>
              <w:right w:val="nil"/>
            </w:tcBorders>
            <w:shd w:val="clear" w:color="auto" w:fill="auto"/>
            <w:noWrap/>
            <w:vAlign w:val="bottom"/>
            <w:hideMark/>
          </w:tcPr>
          <w:p w14:paraId="587D6283"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August</w:t>
            </w:r>
          </w:p>
        </w:tc>
        <w:tc>
          <w:tcPr>
            <w:tcW w:w="250" w:type="dxa"/>
            <w:tcBorders>
              <w:top w:val="nil"/>
              <w:left w:val="nil"/>
              <w:bottom w:val="nil"/>
              <w:right w:val="nil"/>
            </w:tcBorders>
            <w:shd w:val="clear" w:color="auto" w:fill="auto"/>
            <w:noWrap/>
            <w:vAlign w:val="bottom"/>
            <w:hideMark/>
          </w:tcPr>
          <w:p w14:paraId="5D39216A"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73C3D9F0" w14:textId="1061858C"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3,590 </w:t>
            </w:r>
          </w:p>
        </w:tc>
        <w:tc>
          <w:tcPr>
            <w:tcW w:w="281" w:type="dxa"/>
            <w:tcBorders>
              <w:top w:val="nil"/>
              <w:left w:val="nil"/>
              <w:bottom w:val="nil"/>
              <w:right w:val="nil"/>
            </w:tcBorders>
            <w:shd w:val="clear" w:color="auto" w:fill="auto"/>
            <w:noWrap/>
            <w:vAlign w:val="bottom"/>
            <w:hideMark/>
          </w:tcPr>
          <w:p w14:paraId="3B8CC4BF"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2264B745" w14:textId="2721AC90"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192,132 </w:t>
            </w:r>
          </w:p>
        </w:tc>
        <w:tc>
          <w:tcPr>
            <w:tcW w:w="270" w:type="dxa"/>
            <w:tcBorders>
              <w:top w:val="nil"/>
              <w:left w:val="nil"/>
              <w:bottom w:val="nil"/>
              <w:right w:val="nil"/>
            </w:tcBorders>
            <w:shd w:val="clear" w:color="auto" w:fill="auto"/>
            <w:noWrap/>
            <w:vAlign w:val="bottom"/>
            <w:hideMark/>
          </w:tcPr>
          <w:p w14:paraId="0CD78A6A"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43E5CEC3" w14:textId="54543042"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188,542 </w:t>
            </w:r>
          </w:p>
        </w:tc>
      </w:tr>
      <w:tr w:rsidR="00BB4280" w:rsidRPr="00BB4280" w14:paraId="33DF524E" w14:textId="77777777" w:rsidTr="00DF0798">
        <w:trPr>
          <w:trHeight w:val="300"/>
        </w:trPr>
        <w:tc>
          <w:tcPr>
            <w:tcW w:w="2070" w:type="dxa"/>
            <w:tcBorders>
              <w:top w:val="nil"/>
              <w:left w:val="nil"/>
              <w:bottom w:val="nil"/>
              <w:right w:val="nil"/>
            </w:tcBorders>
            <w:shd w:val="clear" w:color="auto" w:fill="auto"/>
            <w:noWrap/>
            <w:vAlign w:val="bottom"/>
            <w:hideMark/>
          </w:tcPr>
          <w:p w14:paraId="00B9F12B"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vAlign w:val="bottom"/>
            <w:hideMark/>
          </w:tcPr>
          <w:p w14:paraId="7865A79B"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6EDBCCDC"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81" w:type="dxa"/>
            <w:tcBorders>
              <w:top w:val="nil"/>
              <w:left w:val="nil"/>
              <w:bottom w:val="nil"/>
              <w:right w:val="nil"/>
            </w:tcBorders>
            <w:shd w:val="clear" w:color="auto" w:fill="auto"/>
            <w:noWrap/>
            <w:vAlign w:val="bottom"/>
            <w:hideMark/>
          </w:tcPr>
          <w:p w14:paraId="014EFA5A"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149" w:type="dxa"/>
            <w:tcBorders>
              <w:top w:val="nil"/>
              <w:left w:val="nil"/>
              <w:bottom w:val="nil"/>
              <w:right w:val="nil"/>
            </w:tcBorders>
            <w:shd w:val="clear" w:color="auto" w:fill="auto"/>
            <w:noWrap/>
            <w:vAlign w:val="bottom"/>
            <w:hideMark/>
          </w:tcPr>
          <w:p w14:paraId="4DE70DDC"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70" w:type="dxa"/>
            <w:tcBorders>
              <w:top w:val="nil"/>
              <w:left w:val="nil"/>
              <w:bottom w:val="nil"/>
              <w:right w:val="nil"/>
            </w:tcBorders>
            <w:shd w:val="clear" w:color="auto" w:fill="auto"/>
            <w:noWrap/>
            <w:vAlign w:val="bottom"/>
            <w:hideMark/>
          </w:tcPr>
          <w:p w14:paraId="340B8F7C"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14:paraId="3A8C4FD4"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r>
      <w:tr w:rsidR="00BB4280" w:rsidRPr="00BB4280" w14:paraId="1D931F77" w14:textId="77777777" w:rsidTr="00DF0798">
        <w:trPr>
          <w:trHeight w:val="300"/>
        </w:trPr>
        <w:tc>
          <w:tcPr>
            <w:tcW w:w="2070" w:type="dxa"/>
            <w:tcBorders>
              <w:top w:val="nil"/>
              <w:left w:val="nil"/>
              <w:bottom w:val="nil"/>
              <w:right w:val="nil"/>
            </w:tcBorders>
            <w:shd w:val="clear" w:color="auto" w:fill="auto"/>
            <w:noWrap/>
            <w:vAlign w:val="bottom"/>
            <w:hideMark/>
          </w:tcPr>
          <w:p w14:paraId="5EA5FC2A"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September</w:t>
            </w:r>
          </w:p>
        </w:tc>
        <w:tc>
          <w:tcPr>
            <w:tcW w:w="250" w:type="dxa"/>
            <w:tcBorders>
              <w:top w:val="nil"/>
              <w:left w:val="nil"/>
              <w:bottom w:val="nil"/>
              <w:right w:val="nil"/>
            </w:tcBorders>
            <w:shd w:val="clear" w:color="auto" w:fill="auto"/>
            <w:noWrap/>
            <w:vAlign w:val="bottom"/>
            <w:hideMark/>
          </w:tcPr>
          <w:p w14:paraId="20C7CE19"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2C3A4BB5" w14:textId="444EDB88"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1,20</w:t>
            </w:r>
            <w:r w:rsidR="002F78FD">
              <w:rPr>
                <w:rFonts w:eastAsia="Times New Roman"/>
                <w:color w:val="000000"/>
              </w:rPr>
              <w:t>9</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53772230"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1C677790" w14:textId="51E5E5CE"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3,600,868 </w:t>
            </w:r>
          </w:p>
        </w:tc>
        <w:tc>
          <w:tcPr>
            <w:tcW w:w="270" w:type="dxa"/>
            <w:tcBorders>
              <w:top w:val="nil"/>
              <w:left w:val="nil"/>
              <w:bottom w:val="nil"/>
              <w:right w:val="nil"/>
            </w:tcBorders>
            <w:shd w:val="clear" w:color="auto" w:fill="auto"/>
            <w:noWrap/>
            <w:vAlign w:val="bottom"/>
            <w:hideMark/>
          </w:tcPr>
          <w:p w14:paraId="486286E9"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06DE69F2" w14:textId="3A5C3B8B"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3,599,6</w:t>
            </w:r>
            <w:r w:rsidR="00DA0794">
              <w:rPr>
                <w:rFonts w:eastAsia="Times New Roman"/>
                <w:color w:val="000000"/>
              </w:rPr>
              <w:t>59</w:t>
            </w:r>
            <w:r w:rsidRPr="00BB4280">
              <w:rPr>
                <w:rFonts w:eastAsia="Times New Roman"/>
                <w:color w:val="000000"/>
              </w:rPr>
              <w:t xml:space="preserve"> </w:t>
            </w:r>
          </w:p>
        </w:tc>
      </w:tr>
      <w:tr w:rsidR="00043881" w:rsidRPr="00BB4280" w14:paraId="5F570045" w14:textId="77777777" w:rsidTr="00DF0798">
        <w:trPr>
          <w:trHeight w:val="300"/>
        </w:trPr>
        <w:tc>
          <w:tcPr>
            <w:tcW w:w="2070" w:type="dxa"/>
            <w:tcBorders>
              <w:top w:val="nil"/>
              <w:left w:val="nil"/>
              <w:bottom w:val="nil"/>
              <w:right w:val="nil"/>
            </w:tcBorders>
            <w:shd w:val="clear" w:color="auto" w:fill="auto"/>
            <w:noWrap/>
            <w:vAlign w:val="bottom"/>
          </w:tcPr>
          <w:p w14:paraId="3C7A4E4F"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3B1B0BB5"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179D04E2"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7DD11BAD"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5A1FCA49"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10A037E7"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6D8D432D" w14:textId="77777777" w:rsidR="00043881" w:rsidRPr="00BB4280" w:rsidRDefault="00043881" w:rsidP="00E57628">
            <w:pPr>
              <w:spacing w:after="0" w:line="240" w:lineRule="auto"/>
              <w:jc w:val="right"/>
              <w:rPr>
                <w:rFonts w:eastAsia="Times New Roman"/>
                <w:color w:val="000000"/>
              </w:rPr>
            </w:pPr>
          </w:p>
        </w:tc>
      </w:tr>
      <w:tr w:rsidR="00BB4280" w:rsidRPr="00BB4280" w14:paraId="1E8E0F34" w14:textId="77777777" w:rsidTr="00DF0798">
        <w:trPr>
          <w:trHeight w:val="300"/>
        </w:trPr>
        <w:tc>
          <w:tcPr>
            <w:tcW w:w="2070" w:type="dxa"/>
            <w:tcBorders>
              <w:top w:val="nil"/>
              <w:left w:val="nil"/>
              <w:bottom w:val="nil"/>
              <w:right w:val="nil"/>
            </w:tcBorders>
            <w:shd w:val="clear" w:color="auto" w:fill="auto"/>
            <w:noWrap/>
            <w:vAlign w:val="bottom"/>
            <w:hideMark/>
          </w:tcPr>
          <w:p w14:paraId="3A3BCCE4"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October</w:t>
            </w:r>
          </w:p>
        </w:tc>
        <w:tc>
          <w:tcPr>
            <w:tcW w:w="250" w:type="dxa"/>
            <w:tcBorders>
              <w:top w:val="nil"/>
              <w:left w:val="nil"/>
              <w:bottom w:val="nil"/>
              <w:right w:val="nil"/>
            </w:tcBorders>
            <w:shd w:val="clear" w:color="auto" w:fill="auto"/>
            <w:noWrap/>
            <w:vAlign w:val="bottom"/>
            <w:hideMark/>
          </w:tcPr>
          <w:p w14:paraId="2330144E"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0687C723" w14:textId="62C01463"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884,06</w:t>
            </w:r>
            <w:r w:rsidR="00695861">
              <w:rPr>
                <w:rFonts w:eastAsia="Times New Roman"/>
                <w:color w:val="000000"/>
              </w:rPr>
              <w:t>3</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21EF322E"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7064C57B" w14:textId="73B197EF"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w:t>
            </w:r>
            <w:r>
              <w:rPr>
                <w:rFonts w:eastAsia="Times New Roman"/>
                <w:color w:val="000000"/>
              </w:rPr>
              <w:t xml:space="preserve"> </w:t>
            </w:r>
            <w:r w:rsidR="006C5CB8">
              <w:rPr>
                <w:rFonts w:eastAsia="Times New Roman"/>
                <w:color w:val="000000"/>
              </w:rPr>
              <w:t xml:space="preserve"> </w:t>
            </w:r>
            <w:r w:rsidRPr="00BB4280">
              <w:rPr>
                <w:rFonts w:eastAsia="Times New Roman"/>
                <w:color w:val="000000"/>
              </w:rPr>
              <w:t>(334,050)</w:t>
            </w:r>
          </w:p>
        </w:tc>
        <w:tc>
          <w:tcPr>
            <w:tcW w:w="270" w:type="dxa"/>
            <w:tcBorders>
              <w:top w:val="nil"/>
              <w:left w:val="nil"/>
              <w:bottom w:val="nil"/>
              <w:right w:val="nil"/>
            </w:tcBorders>
            <w:shd w:val="clear" w:color="auto" w:fill="auto"/>
            <w:noWrap/>
            <w:vAlign w:val="bottom"/>
            <w:hideMark/>
          </w:tcPr>
          <w:p w14:paraId="64F8F76B"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3E38A7E7" w14:textId="117E6348"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w:t>
            </w:r>
            <w:r w:rsidR="006C5CB8">
              <w:rPr>
                <w:rFonts w:eastAsia="Times New Roman"/>
                <w:color w:val="000000"/>
              </w:rPr>
              <w:t xml:space="preserve"> </w:t>
            </w:r>
            <w:r w:rsidRPr="00BB4280">
              <w:rPr>
                <w:rFonts w:eastAsia="Times New Roman"/>
                <w:color w:val="000000"/>
              </w:rPr>
              <w:t>(1,218,11</w:t>
            </w:r>
            <w:r w:rsidR="00010A8D">
              <w:rPr>
                <w:rFonts w:eastAsia="Times New Roman"/>
                <w:color w:val="000000"/>
              </w:rPr>
              <w:t>3</w:t>
            </w:r>
            <w:r w:rsidRPr="00BB4280">
              <w:rPr>
                <w:rFonts w:eastAsia="Times New Roman"/>
                <w:color w:val="000000"/>
              </w:rPr>
              <w:t>)</w:t>
            </w:r>
          </w:p>
        </w:tc>
      </w:tr>
      <w:tr w:rsidR="00BB4280" w:rsidRPr="00BB4280" w14:paraId="30E70552" w14:textId="77777777" w:rsidTr="00DF0798">
        <w:trPr>
          <w:trHeight w:val="300"/>
        </w:trPr>
        <w:tc>
          <w:tcPr>
            <w:tcW w:w="2070" w:type="dxa"/>
            <w:tcBorders>
              <w:top w:val="nil"/>
              <w:left w:val="nil"/>
              <w:bottom w:val="nil"/>
              <w:right w:val="nil"/>
            </w:tcBorders>
            <w:shd w:val="clear" w:color="auto" w:fill="auto"/>
            <w:noWrap/>
            <w:vAlign w:val="bottom"/>
            <w:hideMark/>
          </w:tcPr>
          <w:p w14:paraId="0E0B1BBC"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vAlign w:val="bottom"/>
            <w:hideMark/>
          </w:tcPr>
          <w:p w14:paraId="5B33B477"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699F29C5"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81" w:type="dxa"/>
            <w:tcBorders>
              <w:top w:val="nil"/>
              <w:left w:val="nil"/>
              <w:bottom w:val="nil"/>
              <w:right w:val="nil"/>
            </w:tcBorders>
            <w:shd w:val="clear" w:color="auto" w:fill="auto"/>
            <w:noWrap/>
            <w:vAlign w:val="bottom"/>
            <w:hideMark/>
          </w:tcPr>
          <w:p w14:paraId="1A126407"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149" w:type="dxa"/>
            <w:tcBorders>
              <w:top w:val="nil"/>
              <w:left w:val="nil"/>
              <w:bottom w:val="nil"/>
              <w:right w:val="nil"/>
            </w:tcBorders>
            <w:shd w:val="clear" w:color="auto" w:fill="auto"/>
            <w:noWrap/>
            <w:vAlign w:val="bottom"/>
            <w:hideMark/>
          </w:tcPr>
          <w:p w14:paraId="4E9424E1"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70" w:type="dxa"/>
            <w:tcBorders>
              <w:top w:val="nil"/>
              <w:left w:val="nil"/>
              <w:bottom w:val="nil"/>
              <w:right w:val="nil"/>
            </w:tcBorders>
            <w:shd w:val="clear" w:color="auto" w:fill="auto"/>
            <w:noWrap/>
            <w:vAlign w:val="bottom"/>
            <w:hideMark/>
          </w:tcPr>
          <w:p w14:paraId="24579864"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14:paraId="4F7E0733"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r>
      <w:tr w:rsidR="00BB4280" w:rsidRPr="00BB4280" w14:paraId="07B055A6" w14:textId="77777777" w:rsidTr="00DF0798">
        <w:trPr>
          <w:trHeight w:val="300"/>
        </w:trPr>
        <w:tc>
          <w:tcPr>
            <w:tcW w:w="2070" w:type="dxa"/>
            <w:tcBorders>
              <w:top w:val="nil"/>
              <w:left w:val="nil"/>
              <w:bottom w:val="nil"/>
              <w:right w:val="nil"/>
            </w:tcBorders>
            <w:shd w:val="clear" w:color="auto" w:fill="auto"/>
            <w:noWrap/>
            <w:vAlign w:val="bottom"/>
            <w:hideMark/>
          </w:tcPr>
          <w:p w14:paraId="5D6CF795"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November</w:t>
            </w:r>
          </w:p>
        </w:tc>
        <w:tc>
          <w:tcPr>
            <w:tcW w:w="250" w:type="dxa"/>
            <w:tcBorders>
              <w:top w:val="nil"/>
              <w:left w:val="nil"/>
              <w:bottom w:val="nil"/>
              <w:right w:val="nil"/>
            </w:tcBorders>
            <w:shd w:val="clear" w:color="auto" w:fill="auto"/>
            <w:noWrap/>
            <w:vAlign w:val="bottom"/>
            <w:hideMark/>
          </w:tcPr>
          <w:p w14:paraId="3862EF7D"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468A5884" w14:textId="0005156F"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799,455 </w:t>
            </w:r>
          </w:p>
        </w:tc>
        <w:tc>
          <w:tcPr>
            <w:tcW w:w="281" w:type="dxa"/>
            <w:tcBorders>
              <w:top w:val="nil"/>
              <w:left w:val="nil"/>
              <w:bottom w:val="nil"/>
              <w:right w:val="nil"/>
            </w:tcBorders>
            <w:shd w:val="clear" w:color="auto" w:fill="auto"/>
            <w:noWrap/>
            <w:vAlign w:val="bottom"/>
            <w:hideMark/>
          </w:tcPr>
          <w:p w14:paraId="44728C15"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7974CA15" w14:textId="7BADF356"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3,057,397 </w:t>
            </w:r>
          </w:p>
        </w:tc>
        <w:tc>
          <w:tcPr>
            <w:tcW w:w="270" w:type="dxa"/>
            <w:tcBorders>
              <w:top w:val="nil"/>
              <w:left w:val="nil"/>
              <w:bottom w:val="nil"/>
              <w:right w:val="nil"/>
            </w:tcBorders>
            <w:shd w:val="clear" w:color="auto" w:fill="auto"/>
            <w:noWrap/>
            <w:vAlign w:val="bottom"/>
            <w:hideMark/>
          </w:tcPr>
          <w:p w14:paraId="10797A46"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1F547F9C" w14:textId="2D7A338D"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2,257,942 </w:t>
            </w:r>
          </w:p>
        </w:tc>
      </w:tr>
      <w:tr w:rsidR="00BB4280" w:rsidRPr="00BB4280" w14:paraId="437BE7B9" w14:textId="77777777" w:rsidTr="00DF0798">
        <w:trPr>
          <w:trHeight w:val="300"/>
        </w:trPr>
        <w:tc>
          <w:tcPr>
            <w:tcW w:w="2070" w:type="dxa"/>
            <w:tcBorders>
              <w:top w:val="nil"/>
              <w:left w:val="nil"/>
              <w:bottom w:val="nil"/>
              <w:right w:val="nil"/>
            </w:tcBorders>
            <w:shd w:val="clear" w:color="auto" w:fill="auto"/>
            <w:noWrap/>
            <w:vAlign w:val="bottom"/>
            <w:hideMark/>
          </w:tcPr>
          <w:p w14:paraId="2D334136"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vAlign w:val="bottom"/>
            <w:hideMark/>
          </w:tcPr>
          <w:p w14:paraId="225981DF"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14:paraId="5ED805E7"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81" w:type="dxa"/>
            <w:tcBorders>
              <w:top w:val="nil"/>
              <w:left w:val="nil"/>
              <w:bottom w:val="nil"/>
              <w:right w:val="nil"/>
            </w:tcBorders>
            <w:shd w:val="clear" w:color="auto" w:fill="auto"/>
            <w:noWrap/>
            <w:vAlign w:val="bottom"/>
            <w:hideMark/>
          </w:tcPr>
          <w:p w14:paraId="20674A1C"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149" w:type="dxa"/>
            <w:tcBorders>
              <w:top w:val="nil"/>
              <w:left w:val="nil"/>
              <w:bottom w:val="nil"/>
              <w:right w:val="nil"/>
            </w:tcBorders>
            <w:shd w:val="clear" w:color="auto" w:fill="auto"/>
            <w:noWrap/>
            <w:vAlign w:val="bottom"/>
            <w:hideMark/>
          </w:tcPr>
          <w:p w14:paraId="3592C9D2"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c>
          <w:tcPr>
            <w:tcW w:w="270" w:type="dxa"/>
            <w:tcBorders>
              <w:top w:val="nil"/>
              <w:left w:val="nil"/>
              <w:bottom w:val="nil"/>
              <w:right w:val="nil"/>
            </w:tcBorders>
            <w:shd w:val="clear" w:color="auto" w:fill="auto"/>
            <w:noWrap/>
            <w:vAlign w:val="bottom"/>
            <w:hideMark/>
          </w:tcPr>
          <w:p w14:paraId="5B55593A" w14:textId="77777777" w:rsidR="00BB4280" w:rsidRPr="00BB4280" w:rsidRDefault="00BB4280" w:rsidP="00BB4280">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14:paraId="744CDB09" w14:textId="77777777" w:rsidR="00BB4280" w:rsidRPr="00BB4280" w:rsidRDefault="00BB4280" w:rsidP="00E57628">
            <w:pPr>
              <w:spacing w:after="0" w:line="240" w:lineRule="auto"/>
              <w:jc w:val="right"/>
              <w:rPr>
                <w:rFonts w:ascii="Times New Roman" w:eastAsia="Times New Roman" w:hAnsi="Times New Roman" w:cs="Times New Roman"/>
                <w:sz w:val="20"/>
                <w:szCs w:val="20"/>
              </w:rPr>
            </w:pPr>
          </w:p>
        </w:tc>
      </w:tr>
      <w:tr w:rsidR="00BB4280" w:rsidRPr="00BB4280" w14:paraId="31ACE901" w14:textId="77777777" w:rsidTr="00DF0798">
        <w:trPr>
          <w:trHeight w:val="300"/>
        </w:trPr>
        <w:tc>
          <w:tcPr>
            <w:tcW w:w="2070" w:type="dxa"/>
            <w:tcBorders>
              <w:top w:val="nil"/>
              <w:left w:val="nil"/>
              <w:bottom w:val="nil"/>
              <w:right w:val="nil"/>
            </w:tcBorders>
            <w:shd w:val="clear" w:color="auto" w:fill="auto"/>
            <w:noWrap/>
            <w:vAlign w:val="bottom"/>
            <w:hideMark/>
          </w:tcPr>
          <w:p w14:paraId="4D4925D7"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December</w:t>
            </w:r>
          </w:p>
        </w:tc>
        <w:tc>
          <w:tcPr>
            <w:tcW w:w="250" w:type="dxa"/>
            <w:tcBorders>
              <w:top w:val="nil"/>
              <w:left w:val="nil"/>
              <w:bottom w:val="nil"/>
              <w:right w:val="nil"/>
            </w:tcBorders>
            <w:shd w:val="clear" w:color="auto" w:fill="auto"/>
            <w:noWrap/>
            <w:vAlign w:val="bottom"/>
            <w:hideMark/>
          </w:tcPr>
          <w:p w14:paraId="0A3D95D4"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77A9AEFE" w14:textId="25087F85"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829,01</w:t>
            </w:r>
            <w:r w:rsidR="008C7C9D">
              <w:rPr>
                <w:rFonts w:eastAsia="Times New Roman"/>
                <w:color w:val="000000"/>
              </w:rPr>
              <w:t>1</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43AB4354"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1C42CD80" w14:textId="5B5D32D6"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1,773,282 </w:t>
            </w:r>
          </w:p>
        </w:tc>
        <w:tc>
          <w:tcPr>
            <w:tcW w:w="270" w:type="dxa"/>
            <w:tcBorders>
              <w:top w:val="nil"/>
              <w:left w:val="nil"/>
              <w:bottom w:val="nil"/>
              <w:right w:val="nil"/>
            </w:tcBorders>
            <w:shd w:val="clear" w:color="auto" w:fill="auto"/>
            <w:noWrap/>
            <w:vAlign w:val="bottom"/>
            <w:hideMark/>
          </w:tcPr>
          <w:p w14:paraId="49D27520"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29E42D5C" w14:textId="7D9E6064"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944,27</w:t>
            </w:r>
            <w:r w:rsidR="00773756">
              <w:rPr>
                <w:rFonts w:eastAsia="Times New Roman"/>
                <w:color w:val="000000"/>
              </w:rPr>
              <w:t>1</w:t>
            </w:r>
            <w:r w:rsidRPr="00BB4280">
              <w:rPr>
                <w:rFonts w:eastAsia="Times New Roman"/>
                <w:color w:val="000000"/>
              </w:rPr>
              <w:t xml:space="preserve"> </w:t>
            </w:r>
          </w:p>
        </w:tc>
      </w:tr>
      <w:tr w:rsidR="00043881" w:rsidRPr="00BB4280" w14:paraId="7356598B" w14:textId="77777777" w:rsidTr="00DF0798">
        <w:trPr>
          <w:trHeight w:val="300"/>
        </w:trPr>
        <w:tc>
          <w:tcPr>
            <w:tcW w:w="2070" w:type="dxa"/>
            <w:tcBorders>
              <w:top w:val="nil"/>
              <w:left w:val="nil"/>
              <w:bottom w:val="nil"/>
              <w:right w:val="nil"/>
            </w:tcBorders>
            <w:shd w:val="clear" w:color="auto" w:fill="auto"/>
            <w:noWrap/>
            <w:vAlign w:val="bottom"/>
          </w:tcPr>
          <w:p w14:paraId="39A4DFF6"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0530A3F5"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360E9B56"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696A07F5"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23C03A6A"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208DCA61"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7A99A4DB" w14:textId="77777777" w:rsidR="00043881" w:rsidRPr="00BB4280" w:rsidRDefault="00043881" w:rsidP="00E57628">
            <w:pPr>
              <w:spacing w:after="0" w:line="240" w:lineRule="auto"/>
              <w:jc w:val="right"/>
              <w:rPr>
                <w:rFonts w:eastAsia="Times New Roman"/>
                <w:color w:val="000000"/>
              </w:rPr>
            </w:pPr>
          </w:p>
        </w:tc>
      </w:tr>
      <w:tr w:rsidR="00BB4280" w:rsidRPr="00BB4280" w14:paraId="59727D6E" w14:textId="77777777" w:rsidTr="00DF0798">
        <w:trPr>
          <w:trHeight w:val="300"/>
        </w:trPr>
        <w:tc>
          <w:tcPr>
            <w:tcW w:w="2070" w:type="dxa"/>
            <w:tcBorders>
              <w:top w:val="nil"/>
              <w:left w:val="nil"/>
              <w:bottom w:val="nil"/>
              <w:right w:val="nil"/>
            </w:tcBorders>
            <w:shd w:val="clear" w:color="auto" w:fill="auto"/>
            <w:noWrap/>
            <w:vAlign w:val="bottom"/>
            <w:hideMark/>
          </w:tcPr>
          <w:p w14:paraId="15E93F71"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January 2015</w:t>
            </w:r>
          </w:p>
        </w:tc>
        <w:tc>
          <w:tcPr>
            <w:tcW w:w="250" w:type="dxa"/>
            <w:tcBorders>
              <w:top w:val="nil"/>
              <w:left w:val="nil"/>
              <w:bottom w:val="nil"/>
              <w:right w:val="nil"/>
            </w:tcBorders>
            <w:shd w:val="clear" w:color="auto" w:fill="auto"/>
            <w:noWrap/>
            <w:vAlign w:val="bottom"/>
            <w:hideMark/>
          </w:tcPr>
          <w:p w14:paraId="3033A227"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47E06C50" w14:textId="40EF9120"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2,423,466 </w:t>
            </w:r>
          </w:p>
        </w:tc>
        <w:tc>
          <w:tcPr>
            <w:tcW w:w="281" w:type="dxa"/>
            <w:tcBorders>
              <w:top w:val="nil"/>
              <w:left w:val="nil"/>
              <w:bottom w:val="nil"/>
              <w:right w:val="nil"/>
            </w:tcBorders>
            <w:shd w:val="clear" w:color="auto" w:fill="auto"/>
            <w:noWrap/>
            <w:vAlign w:val="bottom"/>
            <w:hideMark/>
          </w:tcPr>
          <w:p w14:paraId="07A8111B"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55A4FCB1" w14:textId="21741AAE"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416,973 </w:t>
            </w:r>
          </w:p>
        </w:tc>
        <w:tc>
          <w:tcPr>
            <w:tcW w:w="270" w:type="dxa"/>
            <w:tcBorders>
              <w:top w:val="nil"/>
              <w:left w:val="nil"/>
              <w:bottom w:val="nil"/>
              <w:right w:val="nil"/>
            </w:tcBorders>
            <w:shd w:val="clear" w:color="auto" w:fill="auto"/>
            <w:noWrap/>
            <w:vAlign w:val="bottom"/>
            <w:hideMark/>
          </w:tcPr>
          <w:p w14:paraId="357F01DF"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64778D3E" w14:textId="77777777"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(2,006,493)</w:t>
            </w:r>
          </w:p>
        </w:tc>
      </w:tr>
      <w:tr w:rsidR="00043881" w:rsidRPr="00BB4280" w14:paraId="02C87685" w14:textId="77777777" w:rsidTr="00DF0798">
        <w:trPr>
          <w:trHeight w:val="300"/>
        </w:trPr>
        <w:tc>
          <w:tcPr>
            <w:tcW w:w="2070" w:type="dxa"/>
            <w:tcBorders>
              <w:top w:val="nil"/>
              <w:left w:val="nil"/>
              <w:bottom w:val="nil"/>
              <w:right w:val="nil"/>
            </w:tcBorders>
            <w:shd w:val="clear" w:color="auto" w:fill="auto"/>
            <w:noWrap/>
            <w:vAlign w:val="bottom"/>
          </w:tcPr>
          <w:p w14:paraId="722F3962"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18B95F73"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1A8F7DCB"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0DD9A55F"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71A9F212"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1FB87E19"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03CA4BBE" w14:textId="77777777" w:rsidR="00043881" w:rsidRPr="00BB4280" w:rsidRDefault="00043881" w:rsidP="00E57628">
            <w:pPr>
              <w:spacing w:after="0" w:line="240" w:lineRule="auto"/>
              <w:jc w:val="right"/>
              <w:rPr>
                <w:rFonts w:eastAsia="Times New Roman"/>
                <w:color w:val="000000"/>
              </w:rPr>
            </w:pPr>
          </w:p>
        </w:tc>
      </w:tr>
      <w:tr w:rsidR="00BB4280" w:rsidRPr="00BB4280" w14:paraId="357C082A" w14:textId="77777777" w:rsidTr="00DF0798">
        <w:trPr>
          <w:trHeight w:val="300"/>
        </w:trPr>
        <w:tc>
          <w:tcPr>
            <w:tcW w:w="2070" w:type="dxa"/>
            <w:tcBorders>
              <w:top w:val="nil"/>
              <w:left w:val="nil"/>
              <w:bottom w:val="nil"/>
              <w:right w:val="nil"/>
            </w:tcBorders>
            <w:shd w:val="clear" w:color="auto" w:fill="auto"/>
            <w:noWrap/>
            <w:vAlign w:val="bottom"/>
            <w:hideMark/>
          </w:tcPr>
          <w:p w14:paraId="7F335CA8"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February</w:t>
            </w:r>
          </w:p>
        </w:tc>
        <w:tc>
          <w:tcPr>
            <w:tcW w:w="250" w:type="dxa"/>
            <w:tcBorders>
              <w:top w:val="nil"/>
              <w:left w:val="nil"/>
              <w:bottom w:val="nil"/>
              <w:right w:val="nil"/>
            </w:tcBorders>
            <w:shd w:val="clear" w:color="auto" w:fill="auto"/>
            <w:noWrap/>
            <w:vAlign w:val="bottom"/>
            <w:hideMark/>
          </w:tcPr>
          <w:p w14:paraId="707682D4"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0D85EB24" w14:textId="419F5B3B"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2,451,435 </w:t>
            </w:r>
          </w:p>
        </w:tc>
        <w:tc>
          <w:tcPr>
            <w:tcW w:w="281" w:type="dxa"/>
            <w:tcBorders>
              <w:top w:val="nil"/>
              <w:left w:val="nil"/>
              <w:bottom w:val="nil"/>
              <w:right w:val="nil"/>
            </w:tcBorders>
            <w:shd w:val="clear" w:color="auto" w:fill="auto"/>
            <w:noWrap/>
            <w:vAlign w:val="bottom"/>
            <w:hideMark/>
          </w:tcPr>
          <w:p w14:paraId="659A7BBF"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728A4D03" w14:textId="7E303E01"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424,765 </w:t>
            </w:r>
          </w:p>
        </w:tc>
        <w:tc>
          <w:tcPr>
            <w:tcW w:w="270" w:type="dxa"/>
            <w:tcBorders>
              <w:top w:val="nil"/>
              <w:left w:val="nil"/>
              <w:bottom w:val="nil"/>
              <w:right w:val="nil"/>
            </w:tcBorders>
            <w:shd w:val="clear" w:color="auto" w:fill="auto"/>
            <w:noWrap/>
            <w:vAlign w:val="bottom"/>
            <w:hideMark/>
          </w:tcPr>
          <w:p w14:paraId="3EB96B3E"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6A540CCD" w14:textId="1AB6C373"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w:t>
            </w:r>
            <w:r w:rsidR="00355DBE">
              <w:rPr>
                <w:rFonts w:eastAsia="Times New Roman"/>
                <w:color w:val="000000"/>
              </w:rPr>
              <w:t xml:space="preserve">  </w:t>
            </w:r>
            <w:r w:rsidRPr="00BB4280">
              <w:rPr>
                <w:rFonts w:eastAsia="Times New Roman"/>
                <w:color w:val="000000"/>
              </w:rPr>
              <w:t>(2,026,670)</w:t>
            </w:r>
          </w:p>
        </w:tc>
      </w:tr>
      <w:tr w:rsidR="00043881" w:rsidRPr="00BB4280" w14:paraId="7543D6B2" w14:textId="77777777" w:rsidTr="00DF0798">
        <w:trPr>
          <w:trHeight w:val="300"/>
        </w:trPr>
        <w:tc>
          <w:tcPr>
            <w:tcW w:w="2070" w:type="dxa"/>
            <w:tcBorders>
              <w:top w:val="nil"/>
              <w:left w:val="nil"/>
              <w:bottom w:val="nil"/>
              <w:right w:val="nil"/>
            </w:tcBorders>
            <w:shd w:val="clear" w:color="auto" w:fill="auto"/>
            <w:noWrap/>
            <w:vAlign w:val="bottom"/>
          </w:tcPr>
          <w:p w14:paraId="7B90F7AF"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037AFB26"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20019CF9"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78EFD0D3"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232B1CB9"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47F9B89A"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522BCC27" w14:textId="77777777" w:rsidR="00043881" w:rsidRPr="00BB4280" w:rsidRDefault="00043881" w:rsidP="00E57628">
            <w:pPr>
              <w:spacing w:after="0" w:line="240" w:lineRule="auto"/>
              <w:jc w:val="right"/>
              <w:rPr>
                <w:rFonts w:eastAsia="Times New Roman"/>
                <w:color w:val="000000"/>
              </w:rPr>
            </w:pPr>
          </w:p>
        </w:tc>
      </w:tr>
      <w:tr w:rsidR="00BB4280" w:rsidRPr="00BB4280" w14:paraId="532A398D" w14:textId="77777777" w:rsidTr="00DF0798">
        <w:trPr>
          <w:trHeight w:val="300"/>
        </w:trPr>
        <w:tc>
          <w:tcPr>
            <w:tcW w:w="2070" w:type="dxa"/>
            <w:tcBorders>
              <w:top w:val="nil"/>
              <w:left w:val="nil"/>
              <w:bottom w:val="nil"/>
              <w:right w:val="nil"/>
            </w:tcBorders>
            <w:shd w:val="clear" w:color="auto" w:fill="auto"/>
            <w:noWrap/>
            <w:vAlign w:val="bottom"/>
            <w:hideMark/>
          </w:tcPr>
          <w:p w14:paraId="1921D6F8"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March</w:t>
            </w:r>
          </w:p>
        </w:tc>
        <w:tc>
          <w:tcPr>
            <w:tcW w:w="250" w:type="dxa"/>
            <w:tcBorders>
              <w:top w:val="nil"/>
              <w:left w:val="nil"/>
              <w:bottom w:val="nil"/>
              <w:right w:val="nil"/>
            </w:tcBorders>
            <w:shd w:val="clear" w:color="auto" w:fill="auto"/>
            <w:noWrap/>
            <w:vAlign w:val="bottom"/>
            <w:hideMark/>
          </w:tcPr>
          <w:p w14:paraId="4240AB14"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45F006F1" w14:textId="5E29D105"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2,588,49</w:t>
            </w:r>
            <w:r w:rsidR="00425FB5">
              <w:rPr>
                <w:rFonts w:eastAsia="Times New Roman"/>
                <w:color w:val="000000"/>
              </w:rPr>
              <w:t>3</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24471BE0"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57052F6C" w14:textId="1BC7A06E"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553,191 </w:t>
            </w:r>
          </w:p>
        </w:tc>
        <w:tc>
          <w:tcPr>
            <w:tcW w:w="270" w:type="dxa"/>
            <w:tcBorders>
              <w:top w:val="nil"/>
              <w:left w:val="nil"/>
              <w:bottom w:val="nil"/>
              <w:right w:val="nil"/>
            </w:tcBorders>
            <w:shd w:val="clear" w:color="auto" w:fill="auto"/>
            <w:noWrap/>
            <w:vAlign w:val="bottom"/>
            <w:hideMark/>
          </w:tcPr>
          <w:p w14:paraId="7CF93446"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7F574CCC" w14:textId="4A89F3A1"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(2,035,30</w:t>
            </w:r>
            <w:r w:rsidR="005F631E">
              <w:rPr>
                <w:rFonts w:eastAsia="Times New Roman"/>
                <w:color w:val="000000"/>
              </w:rPr>
              <w:t>2</w:t>
            </w:r>
            <w:r w:rsidRPr="00BB4280">
              <w:rPr>
                <w:rFonts w:eastAsia="Times New Roman"/>
                <w:color w:val="000000"/>
              </w:rPr>
              <w:t>)</w:t>
            </w:r>
          </w:p>
        </w:tc>
      </w:tr>
      <w:tr w:rsidR="00043881" w:rsidRPr="00BB4280" w14:paraId="07E7FA70" w14:textId="77777777" w:rsidTr="00DF0798">
        <w:trPr>
          <w:trHeight w:val="300"/>
        </w:trPr>
        <w:tc>
          <w:tcPr>
            <w:tcW w:w="2070" w:type="dxa"/>
            <w:tcBorders>
              <w:top w:val="nil"/>
              <w:left w:val="nil"/>
              <w:bottom w:val="nil"/>
              <w:right w:val="nil"/>
            </w:tcBorders>
            <w:shd w:val="clear" w:color="auto" w:fill="auto"/>
            <w:noWrap/>
            <w:vAlign w:val="bottom"/>
          </w:tcPr>
          <w:p w14:paraId="32075EA2"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5FC64437"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5433EA3D"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66AE1474"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3F538E5E"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03897907"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4BF4C2F4" w14:textId="77777777" w:rsidR="00043881" w:rsidRPr="00BB4280" w:rsidRDefault="00043881" w:rsidP="00E57628">
            <w:pPr>
              <w:spacing w:after="0" w:line="240" w:lineRule="auto"/>
              <w:jc w:val="right"/>
              <w:rPr>
                <w:rFonts w:eastAsia="Times New Roman"/>
                <w:color w:val="000000"/>
              </w:rPr>
            </w:pPr>
          </w:p>
        </w:tc>
      </w:tr>
      <w:tr w:rsidR="00BB4280" w:rsidRPr="00BB4280" w14:paraId="777C5DCA" w14:textId="77777777" w:rsidTr="00DF0798">
        <w:trPr>
          <w:trHeight w:val="300"/>
        </w:trPr>
        <w:tc>
          <w:tcPr>
            <w:tcW w:w="2070" w:type="dxa"/>
            <w:tcBorders>
              <w:top w:val="nil"/>
              <w:left w:val="nil"/>
              <w:bottom w:val="nil"/>
              <w:right w:val="nil"/>
            </w:tcBorders>
            <w:shd w:val="clear" w:color="auto" w:fill="auto"/>
            <w:noWrap/>
            <w:vAlign w:val="bottom"/>
            <w:hideMark/>
          </w:tcPr>
          <w:p w14:paraId="18E94CAD"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April</w:t>
            </w:r>
          </w:p>
        </w:tc>
        <w:tc>
          <w:tcPr>
            <w:tcW w:w="250" w:type="dxa"/>
            <w:tcBorders>
              <w:top w:val="nil"/>
              <w:left w:val="nil"/>
              <w:bottom w:val="nil"/>
              <w:right w:val="nil"/>
            </w:tcBorders>
            <w:shd w:val="clear" w:color="auto" w:fill="auto"/>
            <w:noWrap/>
            <w:vAlign w:val="bottom"/>
            <w:hideMark/>
          </w:tcPr>
          <w:p w14:paraId="492F3D26"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hideMark/>
          </w:tcPr>
          <w:p w14:paraId="3449AC67" w14:textId="0D2B1EF6"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1,786,52</w:t>
            </w:r>
            <w:r w:rsidR="008352D3">
              <w:rPr>
                <w:rFonts w:eastAsia="Times New Roman"/>
                <w:color w:val="000000"/>
              </w:rPr>
              <w:t>6</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0967BDD8"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hideMark/>
          </w:tcPr>
          <w:p w14:paraId="6BEAB373" w14:textId="54625D5F"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732,391 </w:t>
            </w:r>
          </w:p>
        </w:tc>
        <w:tc>
          <w:tcPr>
            <w:tcW w:w="270" w:type="dxa"/>
            <w:tcBorders>
              <w:top w:val="nil"/>
              <w:left w:val="nil"/>
              <w:bottom w:val="nil"/>
              <w:right w:val="nil"/>
            </w:tcBorders>
            <w:shd w:val="clear" w:color="auto" w:fill="auto"/>
            <w:noWrap/>
            <w:vAlign w:val="bottom"/>
            <w:hideMark/>
          </w:tcPr>
          <w:p w14:paraId="25F33485"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hideMark/>
          </w:tcPr>
          <w:p w14:paraId="7E32A1F6" w14:textId="767A935D"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(1,054,13</w:t>
            </w:r>
            <w:r w:rsidR="009E3B40">
              <w:rPr>
                <w:rFonts w:eastAsia="Times New Roman"/>
                <w:color w:val="000000"/>
              </w:rPr>
              <w:t>5</w:t>
            </w:r>
            <w:r w:rsidRPr="00BB4280">
              <w:rPr>
                <w:rFonts w:eastAsia="Times New Roman"/>
                <w:color w:val="000000"/>
              </w:rPr>
              <w:t>)</w:t>
            </w:r>
          </w:p>
        </w:tc>
      </w:tr>
      <w:tr w:rsidR="00043881" w:rsidRPr="00BB4280" w14:paraId="5D19E74E" w14:textId="77777777" w:rsidTr="00DF0798">
        <w:trPr>
          <w:trHeight w:val="300"/>
        </w:trPr>
        <w:tc>
          <w:tcPr>
            <w:tcW w:w="2070" w:type="dxa"/>
            <w:tcBorders>
              <w:top w:val="nil"/>
              <w:left w:val="nil"/>
              <w:bottom w:val="nil"/>
              <w:right w:val="nil"/>
            </w:tcBorders>
            <w:shd w:val="clear" w:color="auto" w:fill="auto"/>
            <w:noWrap/>
            <w:vAlign w:val="bottom"/>
          </w:tcPr>
          <w:p w14:paraId="45BF409E"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551ED3E6" w14:textId="77777777" w:rsidR="00043881" w:rsidRPr="00BB4280" w:rsidRDefault="00043881" w:rsidP="00BB4280">
            <w:pPr>
              <w:spacing w:after="0" w:line="240" w:lineRule="auto"/>
              <w:rPr>
                <w:rFonts w:eastAsia="Times New Roman"/>
                <w:color w:val="000000"/>
              </w:rPr>
            </w:pPr>
          </w:p>
        </w:tc>
        <w:tc>
          <w:tcPr>
            <w:tcW w:w="2090" w:type="dxa"/>
            <w:tcBorders>
              <w:top w:val="nil"/>
              <w:left w:val="nil"/>
              <w:bottom w:val="nil"/>
              <w:right w:val="nil"/>
            </w:tcBorders>
            <w:shd w:val="clear" w:color="auto" w:fill="auto"/>
            <w:noWrap/>
            <w:vAlign w:val="bottom"/>
          </w:tcPr>
          <w:p w14:paraId="1AB40AFB"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0815EC4B" w14:textId="77777777" w:rsidR="00043881" w:rsidRPr="00BB4280" w:rsidRDefault="00043881" w:rsidP="00BB4280">
            <w:pPr>
              <w:spacing w:after="0" w:line="240" w:lineRule="auto"/>
              <w:rPr>
                <w:rFonts w:eastAsia="Times New Roman"/>
                <w:color w:val="000000"/>
              </w:rPr>
            </w:pPr>
          </w:p>
        </w:tc>
        <w:tc>
          <w:tcPr>
            <w:tcW w:w="2149" w:type="dxa"/>
            <w:tcBorders>
              <w:top w:val="nil"/>
              <w:left w:val="nil"/>
              <w:bottom w:val="nil"/>
              <w:right w:val="nil"/>
            </w:tcBorders>
            <w:shd w:val="clear" w:color="auto" w:fill="auto"/>
            <w:noWrap/>
            <w:vAlign w:val="bottom"/>
          </w:tcPr>
          <w:p w14:paraId="4C16BA0F"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1EECAFDC" w14:textId="77777777" w:rsidR="00043881" w:rsidRPr="00BB4280" w:rsidRDefault="00043881" w:rsidP="00BB4280">
            <w:pPr>
              <w:spacing w:after="0" w:line="240" w:lineRule="auto"/>
              <w:rPr>
                <w:rFonts w:eastAsia="Times New Roman"/>
                <w:color w:val="000000"/>
              </w:rPr>
            </w:pPr>
          </w:p>
        </w:tc>
        <w:tc>
          <w:tcPr>
            <w:tcW w:w="2340" w:type="dxa"/>
            <w:tcBorders>
              <w:top w:val="nil"/>
              <w:left w:val="nil"/>
              <w:bottom w:val="nil"/>
              <w:right w:val="nil"/>
            </w:tcBorders>
            <w:shd w:val="clear" w:color="auto" w:fill="auto"/>
            <w:noWrap/>
            <w:vAlign w:val="bottom"/>
          </w:tcPr>
          <w:p w14:paraId="79235FAA" w14:textId="77777777" w:rsidR="00043881" w:rsidRPr="00BB4280" w:rsidRDefault="00043881" w:rsidP="00E57628">
            <w:pPr>
              <w:spacing w:after="0" w:line="240" w:lineRule="auto"/>
              <w:jc w:val="right"/>
              <w:rPr>
                <w:rFonts w:eastAsia="Times New Roman"/>
                <w:color w:val="000000"/>
              </w:rPr>
            </w:pPr>
          </w:p>
        </w:tc>
      </w:tr>
      <w:tr w:rsidR="00BB4280" w:rsidRPr="00BB4280" w14:paraId="49FD88BF" w14:textId="77777777" w:rsidTr="00DF0798">
        <w:trPr>
          <w:trHeight w:val="300"/>
        </w:trPr>
        <w:tc>
          <w:tcPr>
            <w:tcW w:w="2070" w:type="dxa"/>
            <w:tcBorders>
              <w:top w:val="nil"/>
              <w:left w:val="nil"/>
              <w:bottom w:val="nil"/>
              <w:right w:val="nil"/>
            </w:tcBorders>
            <w:shd w:val="clear" w:color="auto" w:fill="auto"/>
            <w:noWrap/>
            <w:vAlign w:val="bottom"/>
            <w:hideMark/>
          </w:tcPr>
          <w:p w14:paraId="02DE6D62"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May</w:t>
            </w:r>
          </w:p>
        </w:tc>
        <w:tc>
          <w:tcPr>
            <w:tcW w:w="250" w:type="dxa"/>
            <w:tcBorders>
              <w:top w:val="nil"/>
              <w:left w:val="nil"/>
              <w:bottom w:val="nil"/>
              <w:right w:val="nil"/>
            </w:tcBorders>
            <w:shd w:val="clear" w:color="auto" w:fill="auto"/>
            <w:noWrap/>
            <w:vAlign w:val="bottom"/>
            <w:hideMark/>
          </w:tcPr>
          <w:p w14:paraId="2A1709CA" w14:textId="77777777" w:rsidR="00BB4280" w:rsidRPr="00BB4280" w:rsidRDefault="00BB4280" w:rsidP="00BB4280">
            <w:pPr>
              <w:spacing w:after="0" w:line="240" w:lineRule="auto"/>
              <w:rPr>
                <w:rFonts w:eastAsia="Times New Roman"/>
                <w:color w:val="000000"/>
              </w:rPr>
            </w:pPr>
          </w:p>
        </w:tc>
        <w:tc>
          <w:tcPr>
            <w:tcW w:w="2090" w:type="dxa"/>
            <w:tcBorders>
              <w:top w:val="nil"/>
              <w:left w:val="nil"/>
              <w:right w:val="nil"/>
            </w:tcBorders>
            <w:shd w:val="clear" w:color="auto" w:fill="auto"/>
            <w:noWrap/>
            <w:vAlign w:val="bottom"/>
            <w:hideMark/>
          </w:tcPr>
          <w:p w14:paraId="50DF6546" w14:textId="24AC77A6"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1,938,859 </w:t>
            </w:r>
          </w:p>
        </w:tc>
        <w:tc>
          <w:tcPr>
            <w:tcW w:w="281" w:type="dxa"/>
            <w:tcBorders>
              <w:top w:val="nil"/>
              <w:left w:val="nil"/>
              <w:bottom w:val="nil"/>
              <w:right w:val="nil"/>
            </w:tcBorders>
            <w:shd w:val="clear" w:color="auto" w:fill="auto"/>
            <w:noWrap/>
            <w:vAlign w:val="bottom"/>
            <w:hideMark/>
          </w:tcPr>
          <w:p w14:paraId="253D0593" w14:textId="77777777" w:rsidR="00BB4280" w:rsidRPr="00BB4280" w:rsidRDefault="00BB4280" w:rsidP="00BB4280">
            <w:pPr>
              <w:spacing w:after="0" w:line="240" w:lineRule="auto"/>
              <w:rPr>
                <w:rFonts w:eastAsia="Times New Roman"/>
                <w:color w:val="000000"/>
              </w:rPr>
            </w:pPr>
          </w:p>
        </w:tc>
        <w:tc>
          <w:tcPr>
            <w:tcW w:w="2149" w:type="dxa"/>
            <w:tcBorders>
              <w:top w:val="nil"/>
              <w:left w:val="nil"/>
              <w:right w:val="nil"/>
            </w:tcBorders>
            <w:shd w:val="clear" w:color="auto" w:fill="auto"/>
            <w:noWrap/>
            <w:vAlign w:val="bottom"/>
            <w:hideMark/>
          </w:tcPr>
          <w:p w14:paraId="310B9565" w14:textId="5CA4F54E"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667,795 </w:t>
            </w:r>
          </w:p>
        </w:tc>
        <w:tc>
          <w:tcPr>
            <w:tcW w:w="270" w:type="dxa"/>
            <w:tcBorders>
              <w:top w:val="nil"/>
              <w:left w:val="nil"/>
              <w:bottom w:val="nil"/>
              <w:right w:val="nil"/>
            </w:tcBorders>
            <w:shd w:val="clear" w:color="auto" w:fill="auto"/>
            <w:noWrap/>
            <w:vAlign w:val="bottom"/>
            <w:hideMark/>
          </w:tcPr>
          <w:p w14:paraId="246F17FD" w14:textId="77777777" w:rsidR="00BB4280" w:rsidRPr="00BB4280" w:rsidRDefault="00BB4280" w:rsidP="00BB4280">
            <w:pPr>
              <w:spacing w:after="0" w:line="240" w:lineRule="auto"/>
              <w:rPr>
                <w:rFonts w:eastAsia="Times New Roman"/>
                <w:color w:val="000000"/>
              </w:rPr>
            </w:pPr>
          </w:p>
        </w:tc>
        <w:tc>
          <w:tcPr>
            <w:tcW w:w="2340" w:type="dxa"/>
            <w:tcBorders>
              <w:top w:val="nil"/>
              <w:left w:val="nil"/>
              <w:right w:val="nil"/>
            </w:tcBorders>
            <w:shd w:val="clear" w:color="auto" w:fill="auto"/>
            <w:noWrap/>
            <w:vAlign w:val="bottom"/>
            <w:hideMark/>
          </w:tcPr>
          <w:p w14:paraId="54F805A6" w14:textId="77777777"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(1,271,064)</w:t>
            </w:r>
          </w:p>
        </w:tc>
      </w:tr>
      <w:tr w:rsidR="00043881" w:rsidRPr="00BB4280" w14:paraId="62744F23" w14:textId="77777777" w:rsidTr="00DF0798">
        <w:trPr>
          <w:trHeight w:val="300"/>
        </w:trPr>
        <w:tc>
          <w:tcPr>
            <w:tcW w:w="2070" w:type="dxa"/>
            <w:tcBorders>
              <w:top w:val="nil"/>
              <w:left w:val="nil"/>
              <w:bottom w:val="nil"/>
              <w:right w:val="nil"/>
            </w:tcBorders>
            <w:shd w:val="clear" w:color="auto" w:fill="auto"/>
            <w:noWrap/>
            <w:vAlign w:val="bottom"/>
          </w:tcPr>
          <w:p w14:paraId="3998597C" w14:textId="77777777" w:rsidR="00043881" w:rsidRPr="00BB4280" w:rsidRDefault="00043881" w:rsidP="00BB4280">
            <w:pPr>
              <w:spacing w:after="0" w:line="240" w:lineRule="auto"/>
              <w:rPr>
                <w:rFonts w:eastAsia="Times New Roman"/>
                <w:color w:val="000000"/>
              </w:rPr>
            </w:pPr>
          </w:p>
        </w:tc>
        <w:tc>
          <w:tcPr>
            <w:tcW w:w="250" w:type="dxa"/>
            <w:tcBorders>
              <w:top w:val="nil"/>
              <w:left w:val="nil"/>
              <w:bottom w:val="nil"/>
              <w:right w:val="nil"/>
            </w:tcBorders>
            <w:shd w:val="clear" w:color="auto" w:fill="auto"/>
            <w:noWrap/>
            <w:vAlign w:val="bottom"/>
          </w:tcPr>
          <w:p w14:paraId="24ADBEDE" w14:textId="77777777" w:rsidR="00043881" w:rsidRPr="00BB4280" w:rsidRDefault="00043881" w:rsidP="00BB4280">
            <w:pPr>
              <w:spacing w:after="0" w:line="240" w:lineRule="auto"/>
              <w:rPr>
                <w:rFonts w:eastAsia="Times New Roman"/>
                <w:color w:val="000000"/>
              </w:rPr>
            </w:pPr>
          </w:p>
        </w:tc>
        <w:tc>
          <w:tcPr>
            <w:tcW w:w="2090" w:type="dxa"/>
            <w:tcBorders>
              <w:top w:val="nil"/>
              <w:left w:val="nil"/>
              <w:right w:val="nil"/>
            </w:tcBorders>
            <w:shd w:val="clear" w:color="auto" w:fill="auto"/>
            <w:noWrap/>
            <w:vAlign w:val="bottom"/>
          </w:tcPr>
          <w:p w14:paraId="388015CD" w14:textId="77777777" w:rsidR="00043881" w:rsidRPr="00BB4280" w:rsidRDefault="00043881" w:rsidP="00E57628">
            <w:pPr>
              <w:spacing w:after="0" w:line="240" w:lineRule="auto"/>
              <w:jc w:val="right"/>
              <w:rPr>
                <w:rFonts w:eastAsia="Times New Roman"/>
                <w:color w:val="000000"/>
              </w:rPr>
            </w:pPr>
          </w:p>
        </w:tc>
        <w:tc>
          <w:tcPr>
            <w:tcW w:w="281" w:type="dxa"/>
            <w:tcBorders>
              <w:top w:val="nil"/>
              <w:left w:val="nil"/>
              <w:bottom w:val="nil"/>
              <w:right w:val="nil"/>
            </w:tcBorders>
            <w:shd w:val="clear" w:color="auto" w:fill="auto"/>
            <w:noWrap/>
            <w:vAlign w:val="bottom"/>
          </w:tcPr>
          <w:p w14:paraId="24D13A6F" w14:textId="77777777" w:rsidR="00043881" w:rsidRPr="00BB4280" w:rsidRDefault="00043881" w:rsidP="00BB4280">
            <w:pPr>
              <w:spacing w:after="0" w:line="240" w:lineRule="auto"/>
              <w:rPr>
                <w:rFonts w:eastAsia="Times New Roman"/>
                <w:color w:val="000000"/>
              </w:rPr>
            </w:pPr>
          </w:p>
        </w:tc>
        <w:tc>
          <w:tcPr>
            <w:tcW w:w="2149" w:type="dxa"/>
            <w:tcBorders>
              <w:top w:val="nil"/>
              <w:left w:val="nil"/>
              <w:right w:val="nil"/>
            </w:tcBorders>
            <w:shd w:val="clear" w:color="auto" w:fill="auto"/>
            <w:noWrap/>
            <w:vAlign w:val="bottom"/>
          </w:tcPr>
          <w:p w14:paraId="09BB6974" w14:textId="77777777" w:rsidR="00043881" w:rsidRPr="00BB4280" w:rsidRDefault="00043881" w:rsidP="00E57628">
            <w:pPr>
              <w:spacing w:after="0" w:line="240" w:lineRule="auto"/>
              <w:jc w:val="right"/>
              <w:rPr>
                <w:rFonts w:eastAsia="Times New Roman"/>
                <w:color w:val="000000"/>
              </w:rPr>
            </w:pPr>
          </w:p>
        </w:tc>
        <w:tc>
          <w:tcPr>
            <w:tcW w:w="270" w:type="dxa"/>
            <w:tcBorders>
              <w:top w:val="nil"/>
              <w:left w:val="nil"/>
              <w:bottom w:val="nil"/>
              <w:right w:val="nil"/>
            </w:tcBorders>
            <w:shd w:val="clear" w:color="auto" w:fill="auto"/>
            <w:noWrap/>
            <w:vAlign w:val="bottom"/>
          </w:tcPr>
          <w:p w14:paraId="75C9324C" w14:textId="77777777" w:rsidR="00043881" w:rsidRPr="00BB4280" w:rsidRDefault="00043881" w:rsidP="00BB4280">
            <w:pPr>
              <w:spacing w:after="0" w:line="240" w:lineRule="auto"/>
              <w:rPr>
                <w:rFonts w:eastAsia="Times New Roman"/>
                <w:color w:val="000000"/>
              </w:rPr>
            </w:pPr>
          </w:p>
        </w:tc>
        <w:tc>
          <w:tcPr>
            <w:tcW w:w="2340" w:type="dxa"/>
            <w:tcBorders>
              <w:top w:val="nil"/>
              <w:left w:val="nil"/>
              <w:right w:val="nil"/>
            </w:tcBorders>
            <w:shd w:val="clear" w:color="auto" w:fill="auto"/>
            <w:noWrap/>
            <w:vAlign w:val="bottom"/>
          </w:tcPr>
          <w:p w14:paraId="429B7F6D" w14:textId="77777777" w:rsidR="00043881" w:rsidRPr="00BB4280" w:rsidRDefault="00043881" w:rsidP="00E57628">
            <w:pPr>
              <w:spacing w:after="0" w:line="240" w:lineRule="auto"/>
              <w:jc w:val="right"/>
              <w:rPr>
                <w:rFonts w:eastAsia="Times New Roman"/>
                <w:color w:val="000000"/>
              </w:rPr>
            </w:pPr>
          </w:p>
        </w:tc>
      </w:tr>
      <w:tr w:rsidR="00BB4280" w:rsidRPr="00BB4280" w14:paraId="375CFC42" w14:textId="77777777" w:rsidTr="00DF0798">
        <w:trPr>
          <w:trHeight w:val="300"/>
        </w:trPr>
        <w:tc>
          <w:tcPr>
            <w:tcW w:w="2070" w:type="dxa"/>
            <w:tcBorders>
              <w:top w:val="nil"/>
              <w:left w:val="nil"/>
              <w:bottom w:val="nil"/>
              <w:right w:val="nil"/>
            </w:tcBorders>
            <w:shd w:val="clear" w:color="auto" w:fill="auto"/>
            <w:noWrap/>
            <w:vAlign w:val="bottom"/>
            <w:hideMark/>
          </w:tcPr>
          <w:p w14:paraId="126A0BEB" w14:textId="77777777" w:rsidR="00BB4280" w:rsidRPr="00BB4280" w:rsidRDefault="00BB4280" w:rsidP="00BB4280">
            <w:pPr>
              <w:spacing w:after="0" w:line="240" w:lineRule="auto"/>
              <w:rPr>
                <w:rFonts w:eastAsia="Times New Roman"/>
                <w:color w:val="000000"/>
              </w:rPr>
            </w:pPr>
            <w:r w:rsidRPr="00BB4280">
              <w:rPr>
                <w:rFonts w:eastAsia="Times New Roman"/>
                <w:color w:val="000000"/>
              </w:rPr>
              <w:t>June</w:t>
            </w:r>
          </w:p>
        </w:tc>
        <w:tc>
          <w:tcPr>
            <w:tcW w:w="250" w:type="dxa"/>
            <w:tcBorders>
              <w:top w:val="nil"/>
              <w:left w:val="nil"/>
              <w:bottom w:val="nil"/>
              <w:right w:val="nil"/>
            </w:tcBorders>
            <w:shd w:val="clear" w:color="auto" w:fill="auto"/>
            <w:noWrap/>
            <w:vAlign w:val="bottom"/>
            <w:hideMark/>
          </w:tcPr>
          <w:p w14:paraId="0957F085" w14:textId="77777777" w:rsidR="00BB4280" w:rsidRPr="00BB4280" w:rsidRDefault="00BB4280" w:rsidP="00BB4280">
            <w:pPr>
              <w:spacing w:after="0" w:line="240" w:lineRule="auto"/>
              <w:rPr>
                <w:rFonts w:eastAsia="Times New Roman"/>
                <w:color w:val="000000"/>
              </w:rPr>
            </w:pPr>
          </w:p>
        </w:tc>
        <w:tc>
          <w:tcPr>
            <w:tcW w:w="2090" w:type="dxa"/>
            <w:tcBorders>
              <w:left w:val="nil"/>
              <w:bottom w:val="single" w:sz="4" w:space="0" w:color="auto"/>
              <w:right w:val="nil"/>
            </w:tcBorders>
            <w:shd w:val="clear" w:color="auto" w:fill="auto"/>
            <w:noWrap/>
            <w:vAlign w:val="bottom"/>
            <w:hideMark/>
          </w:tcPr>
          <w:p w14:paraId="0DB2CFFF" w14:textId="0776F107"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1,940,891 </w:t>
            </w:r>
          </w:p>
        </w:tc>
        <w:tc>
          <w:tcPr>
            <w:tcW w:w="281" w:type="dxa"/>
            <w:tcBorders>
              <w:top w:val="nil"/>
              <w:left w:val="nil"/>
              <w:bottom w:val="nil"/>
              <w:right w:val="nil"/>
            </w:tcBorders>
            <w:shd w:val="clear" w:color="auto" w:fill="auto"/>
            <w:noWrap/>
            <w:vAlign w:val="bottom"/>
            <w:hideMark/>
          </w:tcPr>
          <w:p w14:paraId="1FE22D86" w14:textId="77777777" w:rsidR="00BB4280" w:rsidRPr="00BB4280" w:rsidRDefault="00BB4280" w:rsidP="00BB4280">
            <w:pPr>
              <w:spacing w:after="0" w:line="240" w:lineRule="auto"/>
              <w:rPr>
                <w:rFonts w:eastAsia="Times New Roman"/>
                <w:color w:val="000000"/>
              </w:rPr>
            </w:pPr>
          </w:p>
        </w:tc>
        <w:tc>
          <w:tcPr>
            <w:tcW w:w="2149" w:type="dxa"/>
            <w:tcBorders>
              <w:left w:val="nil"/>
              <w:bottom w:val="single" w:sz="4" w:space="0" w:color="auto"/>
              <w:right w:val="nil"/>
            </w:tcBorders>
            <w:shd w:val="clear" w:color="auto" w:fill="auto"/>
            <w:noWrap/>
            <w:vAlign w:val="bottom"/>
            <w:hideMark/>
          </w:tcPr>
          <w:p w14:paraId="42F936E3" w14:textId="3F638B7A"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1,396,295 </w:t>
            </w:r>
          </w:p>
        </w:tc>
        <w:tc>
          <w:tcPr>
            <w:tcW w:w="270" w:type="dxa"/>
            <w:tcBorders>
              <w:top w:val="nil"/>
              <w:left w:val="nil"/>
              <w:bottom w:val="nil"/>
              <w:right w:val="nil"/>
            </w:tcBorders>
            <w:shd w:val="clear" w:color="auto" w:fill="auto"/>
            <w:noWrap/>
            <w:vAlign w:val="bottom"/>
            <w:hideMark/>
          </w:tcPr>
          <w:p w14:paraId="6DBB67B2" w14:textId="77777777" w:rsidR="00BB4280" w:rsidRPr="00BB4280" w:rsidRDefault="00BB4280" w:rsidP="00BB4280">
            <w:pPr>
              <w:spacing w:after="0" w:line="240" w:lineRule="auto"/>
              <w:rPr>
                <w:rFonts w:eastAsia="Times New Roman"/>
                <w:color w:val="000000"/>
              </w:rPr>
            </w:pPr>
          </w:p>
        </w:tc>
        <w:tc>
          <w:tcPr>
            <w:tcW w:w="2340" w:type="dxa"/>
            <w:tcBorders>
              <w:left w:val="nil"/>
              <w:bottom w:val="single" w:sz="4" w:space="0" w:color="auto"/>
              <w:right w:val="nil"/>
            </w:tcBorders>
            <w:shd w:val="clear" w:color="auto" w:fill="auto"/>
            <w:noWrap/>
            <w:vAlign w:val="bottom"/>
            <w:hideMark/>
          </w:tcPr>
          <w:p w14:paraId="49861192" w14:textId="55D67F1F"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(544,59</w:t>
            </w:r>
            <w:r w:rsidR="00553813">
              <w:rPr>
                <w:rFonts w:eastAsia="Times New Roman"/>
                <w:color w:val="000000"/>
              </w:rPr>
              <w:t>5</w:t>
            </w:r>
            <w:r w:rsidRPr="00BB4280">
              <w:rPr>
                <w:rFonts w:eastAsia="Times New Roman"/>
                <w:color w:val="000000"/>
              </w:rPr>
              <w:t>)</w:t>
            </w:r>
          </w:p>
        </w:tc>
      </w:tr>
      <w:tr w:rsidR="00BB4280" w:rsidRPr="00BB4280" w14:paraId="7A538900" w14:textId="77777777" w:rsidTr="00DF0798">
        <w:trPr>
          <w:trHeight w:val="312"/>
        </w:trPr>
        <w:tc>
          <w:tcPr>
            <w:tcW w:w="2070" w:type="dxa"/>
            <w:tcBorders>
              <w:top w:val="nil"/>
              <w:left w:val="nil"/>
              <w:bottom w:val="nil"/>
              <w:right w:val="nil"/>
            </w:tcBorders>
            <w:shd w:val="clear" w:color="auto" w:fill="auto"/>
            <w:noWrap/>
            <w:vAlign w:val="bottom"/>
            <w:hideMark/>
          </w:tcPr>
          <w:p w14:paraId="2846BFAA" w14:textId="77777777" w:rsidR="00BB4280" w:rsidRDefault="00BB4280" w:rsidP="00BB4280">
            <w:pPr>
              <w:spacing w:after="0" w:line="240" w:lineRule="auto"/>
              <w:rPr>
                <w:rFonts w:eastAsia="Times New Roman"/>
                <w:color w:val="000000"/>
              </w:rPr>
            </w:pPr>
          </w:p>
          <w:p w14:paraId="13E1AC51" w14:textId="762306CE" w:rsidR="00BB4280" w:rsidRPr="00BB4280" w:rsidRDefault="00043881" w:rsidP="00BB4280">
            <w:pPr>
              <w:spacing w:after="0" w:line="240" w:lineRule="auto"/>
              <w:rPr>
                <w:rFonts w:eastAsia="Times New Roman"/>
                <w:color w:val="000000"/>
              </w:rPr>
            </w:pPr>
            <w:r>
              <w:rPr>
                <w:rFonts w:eastAsia="Times New Roman"/>
                <w:color w:val="000000"/>
              </w:rPr>
              <w:t xml:space="preserve">     </w:t>
            </w:r>
            <w:r w:rsidR="00BB4280" w:rsidRPr="00BB4280">
              <w:rPr>
                <w:rFonts w:eastAsia="Times New Roman"/>
                <w:color w:val="000000"/>
              </w:rPr>
              <w:t>Total</w:t>
            </w:r>
          </w:p>
        </w:tc>
        <w:tc>
          <w:tcPr>
            <w:tcW w:w="250" w:type="dxa"/>
            <w:tcBorders>
              <w:top w:val="nil"/>
              <w:left w:val="nil"/>
              <w:bottom w:val="nil"/>
              <w:right w:val="nil"/>
            </w:tcBorders>
            <w:shd w:val="clear" w:color="auto" w:fill="auto"/>
            <w:noWrap/>
            <w:vAlign w:val="bottom"/>
            <w:hideMark/>
          </w:tcPr>
          <w:p w14:paraId="539C4F14" w14:textId="77777777" w:rsidR="00BB4280" w:rsidRPr="00BB4280" w:rsidRDefault="00BB4280" w:rsidP="00BB4280">
            <w:pPr>
              <w:spacing w:after="0" w:line="240" w:lineRule="auto"/>
              <w:rPr>
                <w:rFonts w:eastAsia="Times New Roman"/>
                <w:color w:val="000000"/>
              </w:rPr>
            </w:pPr>
          </w:p>
        </w:tc>
        <w:tc>
          <w:tcPr>
            <w:tcW w:w="2090" w:type="dxa"/>
            <w:tcBorders>
              <w:top w:val="nil"/>
              <w:left w:val="nil"/>
              <w:bottom w:val="double" w:sz="6" w:space="0" w:color="auto"/>
              <w:right w:val="nil"/>
            </w:tcBorders>
            <w:shd w:val="clear" w:color="auto" w:fill="auto"/>
            <w:noWrap/>
            <w:vAlign w:val="bottom"/>
            <w:hideMark/>
          </w:tcPr>
          <w:p w14:paraId="2E92A030" w14:textId="07D01D4E" w:rsidR="00BB4280" w:rsidRPr="00BB4280" w:rsidRDefault="00BB4280" w:rsidP="00E57628">
            <w:pPr>
              <w:spacing w:after="0" w:line="240" w:lineRule="auto"/>
              <w:jc w:val="right"/>
              <w:rPr>
                <w:rFonts w:eastAsia="Times New Roman"/>
                <w:color w:val="000000"/>
              </w:rPr>
            </w:pPr>
            <w:r w:rsidRPr="00BB4280">
              <w:rPr>
                <w:rFonts w:eastAsia="Times New Roman"/>
                <w:color w:val="000000"/>
              </w:rPr>
              <w:t>$ 15,646,4</w:t>
            </w:r>
            <w:r w:rsidR="002817B7">
              <w:rPr>
                <w:rFonts w:eastAsia="Times New Roman"/>
                <w:color w:val="000000"/>
              </w:rPr>
              <w:t>70</w:t>
            </w:r>
            <w:r w:rsidRPr="00BB4280">
              <w:rPr>
                <w:rFonts w:eastAsia="Times New Roman"/>
                <w:color w:val="000000"/>
              </w:rPr>
              <w:t xml:space="preserve"> </w:t>
            </w:r>
          </w:p>
        </w:tc>
        <w:tc>
          <w:tcPr>
            <w:tcW w:w="281" w:type="dxa"/>
            <w:tcBorders>
              <w:top w:val="nil"/>
              <w:left w:val="nil"/>
              <w:bottom w:val="nil"/>
              <w:right w:val="nil"/>
            </w:tcBorders>
            <w:shd w:val="clear" w:color="auto" w:fill="auto"/>
            <w:noWrap/>
            <w:vAlign w:val="bottom"/>
            <w:hideMark/>
          </w:tcPr>
          <w:p w14:paraId="4A1816D2" w14:textId="77777777" w:rsidR="00BB4280" w:rsidRPr="00BB4280" w:rsidRDefault="00BB4280" w:rsidP="00BB4280">
            <w:pPr>
              <w:spacing w:after="0" w:line="240" w:lineRule="auto"/>
              <w:rPr>
                <w:rFonts w:eastAsia="Times New Roman"/>
                <w:color w:val="000000"/>
              </w:rPr>
            </w:pPr>
          </w:p>
        </w:tc>
        <w:tc>
          <w:tcPr>
            <w:tcW w:w="2149" w:type="dxa"/>
            <w:tcBorders>
              <w:top w:val="nil"/>
              <w:left w:val="nil"/>
              <w:bottom w:val="double" w:sz="6" w:space="0" w:color="auto"/>
              <w:right w:val="nil"/>
            </w:tcBorders>
            <w:shd w:val="clear" w:color="auto" w:fill="auto"/>
            <w:noWrap/>
            <w:vAlign w:val="bottom"/>
            <w:hideMark/>
          </w:tcPr>
          <w:p w14:paraId="193057C6" w14:textId="2D846428" w:rsidR="00BB4280" w:rsidRPr="00BB4280" w:rsidRDefault="00BB4280" w:rsidP="00E57628">
            <w:pPr>
              <w:spacing w:after="0" w:line="240" w:lineRule="auto"/>
              <w:jc w:val="right"/>
              <w:rPr>
                <w:rFonts w:eastAsia="Times New Roman"/>
                <w:color w:val="000000"/>
              </w:rPr>
            </w:pPr>
            <w:r w:rsidRPr="00BB4280">
              <w:rPr>
                <w:rFonts w:eastAsia="Times New Roman"/>
                <w:color w:val="000000"/>
              </w:rPr>
              <w:t>$ 12,700,34</w:t>
            </w:r>
            <w:r w:rsidR="00F1367F">
              <w:rPr>
                <w:rFonts w:eastAsia="Times New Roman"/>
                <w:color w:val="000000"/>
              </w:rPr>
              <w:t>5</w:t>
            </w:r>
            <w:r w:rsidRPr="00BB4280">
              <w:rPr>
                <w:rFonts w:eastAsia="Times New Roman"/>
                <w:color w:val="000000"/>
              </w:rPr>
              <w:t xml:space="preserve"> </w:t>
            </w:r>
          </w:p>
        </w:tc>
        <w:tc>
          <w:tcPr>
            <w:tcW w:w="270" w:type="dxa"/>
            <w:tcBorders>
              <w:top w:val="nil"/>
              <w:left w:val="nil"/>
              <w:bottom w:val="nil"/>
              <w:right w:val="nil"/>
            </w:tcBorders>
            <w:shd w:val="clear" w:color="auto" w:fill="auto"/>
            <w:noWrap/>
            <w:vAlign w:val="bottom"/>
            <w:hideMark/>
          </w:tcPr>
          <w:p w14:paraId="6EA40677" w14:textId="77777777" w:rsidR="00BB4280" w:rsidRPr="00BB4280" w:rsidRDefault="00BB4280" w:rsidP="00BB4280">
            <w:pPr>
              <w:spacing w:after="0" w:line="240" w:lineRule="auto"/>
              <w:rPr>
                <w:rFonts w:eastAsia="Times New Roman"/>
                <w:color w:val="000000"/>
              </w:rPr>
            </w:pPr>
          </w:p>
        </w:tc>
        <w:tc>
          <w:tcPr>
            <w:tcW w:w="2340" w:type="dxa"/>
            <w:tcBorders>
              <w:top w:val="nil"/>
              <w:left w:val="nil"/>
              <w:bottom w:val="double" w:sz="6" w:space="0" w:color="auto"/>
              <w:right w:val="nil"/>
            </w:tcBorders>
            <w:shd w:val="clear" w:color="auto" w:fill="auto"/>
            <w:noWrap/>
            <w:vAlign w:val="bottom"/>
            <w:hideMark/>
          </w:tcPr>
          <w:p w14:paraId="259904A2" w14:textId="05B3C6F1" w:rsidR="00BB4280" w:rsidRPr="00BB4280" w:rsidRDefault="00BB4280" w:rsidP="00E57628">
            <w:pPr>
              <w:spacing w:after="0" w:line="240" w:lineRule="auto"/>
              <w:jc w:val="right"/>
              <w:rPr>
                <w:rFonts w:eastAsia="Times New Roman"/>
                <w:color w:val="000000"/>
              </w:rPr>
            </w:pPr>
            <w:r w:rsidRPr="00BB4280">
              <w:rPr>
                <w:rFonts w:eastAsia="Times New Roman"/>
                <w:color w:val="000000"/>
              </w:rPr>
              <w:t xml:space="preserve"> $(2,946,125)</w:t>
            </w:r>
          </w:p>
        </w:tc>
      </w:tr>
    </w:tbl>
    <w:p w14:paraId="702BD0F2" w14:textId="77777777" w:rsidR="008C00E2" w:rsidRDefault="008C00E2" w:rsidP="003331AD">
      <w:pPr>
        <w:suppressAutoHyphens/>
        <w:spacing w:after="0"/>
        <w:rPr>
          <w:szCs w:val="26"/>
        </w:rPr>
        <w:sectPr w:rsidR="008C00E2">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pPr>
    </w:p>
    <w:p w14:paraId="2F55AB9B" w14:textId="74227424" w:rsidR="00404B43" w:rsidRPr="00B1115C" w:rsidRDefault="00404B43" w:rsidP="00404B43">
      <w:pPr>
        <w:tabs>
          <w:tab w:val="left" w:pos="360"/>
        </w:tabs>
        <w:jc w:val="center"/>
        <w:rPr>
          <w:b/>
          <w:sz w:val="26"/>
          <w:szCs w:val="26"/>
        </w:rPr>
      </w:pPr>
      <w:r w:rsidRPr="00B1115C">
        <w:rPr>
          <w:b/>
          <w:sz w:val="26"/>
          <w:szCs w:val="26"/>
        </w:rPr>
        <w:lastRenderedPageBreak/>
        <w:t>Notes to the Financial Statements</w:t>
      </w:r>
    </w:p>
    <w:p w14:paraId="21489A15" w14:textId="77777777" w:rsidR="00404B43" w:rsidRDefault="00404B43" w:rsidP="008C00E2">
      <w:pPr>
        <w:tabs>
          <w:tab w:val="left" w:pos="360"/>
        </w:tabs>
        <w:jc w:val="both"/>
        <w:rPr>
          <w:b/>
          <w:szCs w:val="26"/>
          <w:u w:val="single"/>
        </w:rPr>
      </w:pPr>
    </w:p>
    <w:p w14:paraId="3CEB6E89" w14:textId="57A99F14" w:rsidR="008C00E2" w:rsidRPr="00B50FFE" w:rsidRDefault="008C00E2" w:rsidP="0098346B">
      <w:pPr>
        <w:tabs>
          <w:tab w:val="left" w:pos="360"/>
        </w:tabs>
        <w:rPr>
          <w:b/>
          <w:szCs w:val="26"/>
          <w:u w:val="single"/>
        </w:rPr>
      </w:pPr>
      <w:r w:rsidRPr="00B50FFE">
        <w:rPr>
          <w:b/>
          <w:szCs w:val="26"/>
          <w:u w:val="single"/>
        </w:rPr>
        <w:t>1 -</w:t>
      </w:r>
      <w:r w:rsidRPr="00B50FFE">
        <w:rPr>
          <w:b/>
          <w:szCs w:val="26"/>
          <w:u w:val="single"/>
        </w:rPr>
        <w:tab/>
      </w:r>
      <w:r>
        <w:rPr>
          <w:b/>
          <w:szCs w:val="26"/>
          <w:u w:val="single"/>
        </w:rPr>
        <w:t>Condensed Statements</w:t>
      </w:r>
    </w:p>
    <w:p w14:paraId="1F780757" w14:textId="26E55089" w:rsidR="008C00E2" w:rsidRPr="00B50FFE" w:rsidRDefault="008C00E2" w:rsidP="0098346B">
      <w:pPr>
        <w:tabs>
          <w:tab w:val="left" w:pos="360"/>
        </w:tabs>
        <w:rPr>
          <w:szCs w:val="26"/>
        </w:rPr>
      </w:pPr>
      <w:r>
        <w:rPr>
          <w:szCs w:val="26"/>
        </w:rPr>
        <w:t>The Statement</w:t>
      </w:r>
      <w:r w:rsidR="00F37F5B">
        <w:rPr>
          <w:szCs w:val="26"/>
        </w:rPr>
        <w:t>s</w:t>
      </w:r>
      <w:r>
        <w:rPr>
          <w:szCs w:val="26"/>
        </w:rPr>
        <w:t xml:space="preserve"> of S</w:t>
      </w:r>
      <w:r w:rsidR="00344336">
        <w:rPr>
          <w:szCs w:val="26"/>
        </w:rPr>
        <w:t xml:space="preserve">mart </w:t>
      </w:r>
      <w:r>
        <w:rPr>
          <w:szCs w:val="26"/>
        </w:rPr>
        <w:t>M</w:t>
      </w:r>
      <w:r w:rsidR="00344336">
        <w:rPr>
          <w:szCs w:val="26"/>
        </w:rPr>
        <w:t xml:space="preserve">eter </w:t>
      </w:r>
      <w:r w:rsidR="0074150F">
        <w:rPr>
          <w:szCs w:val="26"/>
        </w:rPr>
        <w:t>Charge (</w:t>
      </w:r>
      <w:r w:rsidR="00344336">
        <w:rPr>
          <w:szCs w:val="26"/>
        </w:rPr>
        <w:t>SMC)</w:t>
      </w:r>
      <w:r>
        <w:rPr>
          <w:szCs w:val="26"/>
        </w:rPr>
        <w:t xml:space="preserve"> </w:t>
      </w:r>
      <w:r w:rsidR="00344336">
        <w:rPr>
          <w:szCs w:val="26"/>
        </w:rPr>
        <w:t>(</w:t>
      </w:r>
      <w:r>
        <w:rPr>
          <w:szCs w:val="26"/>
        </w:rPr>
        <w:t>Over</w:t>
      </w:r>
      <w:r w:rsidR="00344336">
        <w:rPr>
          <w:szCs w:val="26"/>
        </w:rPr>
        <w:t>)</w:t>
      </w:r>
      <w:r>
        <w:rPr>
          <w:szCs w:val="26"/>
        </w:rPr>
        <w:t xml:space="preserve">/Under Collections presented in this report </w:t>
      </w:r>
      <w:r w:rsidR="00A67916">
        <w:rPr>
          <w:szCs w:val="26"/>
        </w:rPr>
        <w:t>are</w:t>
      </w:r>
      <w:r>
        <w:rPr>
          <w:szCs w:val="26"/>
        </w:rPr>
        <w:t xml:space="preserve"> condensed from the officially filed statement</w:t>
      </w:r>
      <w:r w:rsidR="008B7550">
        <w:rPr>
          <w:szCs w:val="26"/>
        </w:rPr>
        <w:t>s</w:t>
      </w:r>
      <w:r>
        <w:rPr>
          <w:szCs w:val="26"/>
        </w:rPr>
        <w:t xml:space="preserve">.  The audit was conducted </w:t>
      </w:r>
      <w:r w:rsidR="00A67916">
        <w:rPr>
          <w:szCs w:val="26"/>
        </w:rPr>
        <w:t xml:space="preserve">on Duquesne’s </w:t>
      </w:r>
      <w:r>
        <w:rPr>
          <w:szCs w:val="26"/>
        </w:rPr>
        <w:t xml:space="preserve">officially filed 1307(e) statements submitted </w:t>
      </w:r>
      <w:r w:rsidR="00BE01FB">
        <w:rPr>
          <w:szCs w:val="26"/>
        </w:rPr>
        <w:t xml:space="preserve">to </w:t>
      </w:r>
      <w:r w:rsidR="00BE01FB">
        <w:t xml:space="preserve">the PUC in accordance with Section </w:t>
      </w:r>
      <w:r w:rsidR="00BE01FB" w:rsidRPr="00E729D3">
        <w:t>1307(</w:t>
      </w:r>
      <w:r w:rsidR="00BE01FB">
        <w:t>e</w:t>
      </w:r>
      <w:r w:rsidR="00BE01FB" w:rsidRPr="00E729D3">
        <w:t>)</w:t>
      </w:r>
      <w:r w:rsidR="00BE01FB">
        <w:t>(1)</w:t>
      </w:r>
      <w:r w:rsidR="00BE01FB" w:rsidRPr="00E729D3">
        <w:t xml:space="preserve"> </w:t>
      </w:r>
      <w:r w:rsidR="00BE01FB">
        <w:t xml:space="preserve">of the Public Utility Code </w:t>
      </w:r>
      <w:r w:rsidR="00BE01FB">
        <w:rPr>
          <w:szCs w:val="26"/>
        </w:rPr>
        <w:t xml:space="preserve">on </w:t>
      </w:r>
      <w:r w:rsidR="00A77601">
        <w:rPr>
          <w:szCs w:val="26"/>
        </w:rPr>
        <w:t>July 29, 2016</w:t>
      </w:r>
      <w:r>
        <w:rPr>
          <w:szCs w:val="26"/>
        </w:rPr>
        <w:t xml:space="preserve"> and </w:t>
      </w:r>
      <w:r w:rsidR="00A77601">
        <w:rPr>
          <w:szCs w:val="26"/>
        </w:rPr>
        <w:t>July 30, 2015</w:t>
      </w:r>
      <w:r w:rsidR="00DE67A9">
        <w:rPr>
          <w:szCs w:val="26"/>
        </w:rPr>
        <w:t>.</w:t>
      </w:r>
      <w:r w:rsidR="00DE67A9">
        <w:t xml:space="preserve">  The statements are available </w:t>
      </w:r>
      <w:r w:rsidR="00DE67A9">
        <w:rPr>
          <w:szCs w:val="26"/>
        </w:rPr>
        <w:t>on the PUC’s website (</w:t>
      </w:r>
      <w:hyperlink r:id="rId38" w:history="1">
        <w:r w:rsidR="00DE67A9" w:rsidRPr="00235CDA">
          <w:rPr>
            <w:rStyle w:val="Hyperlink"/>
            <w:szCs w:val="26"/>
          </w:rPr>
          <w:t>http://www.puc.pa.gov</w:t>
        </w:r>
      </w:hyperlink>
      <w:r w:rsidR="00DE67A9">
        <w:rPr>
          <w:szCs w:val="26"/>
        </w:rPr>
        <w:t xml:space="preserve">) at </w:t>
      </w:r>
      <w:r>
        <w:rPr>
          <w:szCs w:val="26"/>
        </w:rPr>
        <w:t>Docket No</w:t>
      </w:r>
      <w:r w:rsidR="00DE67A9">
        <w:rPr>
          <w:szCs w:val="26"/>
        </w:rPr>
        <w:t>s</w:t>
      </w:r>
      <w:r>
        <w:rPr>
          <w:szCs w:val="26"/>
        </w:rPr>
        <w:t>. M</w:t>
      </w:r>
      <w:r>
        <w:rPr>
          <w:szCs w:val="26"/>
        </w:rPr>
        <w:noBreakHyphen/>
        <w:t>2</w:t>
      </w:r>
      <w:r w:rsidR="00A77601">
        <w:rPr>
          <w:szCs w:val="26"/>
        </w:rPr>
        <w:t>016-2559269</w:t>
      </w:r>
      <w:r>
        <w:rPr>
          <w:szCs w:val="26"/>
        </w:rPr>
        <w:t xml:space="preserve"> and No. M-201</w:t>
      </w:r>
      <w:r w:rsidR="00A77601">
        <w:rPr>
          <w:szCs w:val="26"/>
        </w:rPr>
        <w:t>5-2496173</w:t>
      </w:r>
      <w:r>
        <w:rPr>
          <w:szCs w:val="26"/>
        </w:rPr>
        <w:t>.</w:t>
      </w:r>
      <w:r w:rsidRPr="00B50FFE">
        <w:rPr>
          <w:szCs w:val="26"/>
        </w:rPr>
        <w:t xml:space="preserve"> </w:t>
      </w:r>
    </w:p>
    <w:p w14:paraId="5435D8E4" w14:textId="5C4DA02D" w:rsidR="008C00E2" w:rsidRPr="00B50FFE" w:rsidRDefault="008C00E2" w:rsidP="0098346B">
      <w:pPr>
        <w:tabs>
          <w:tab w:val="left" w:pos="360"/>
        </w:tabs>
        <w:rPr>
          <w:b/>
          <w:szCs w:val="26"/>
          <w:u w:val="single"/>
        </w:rPr>
      </w:pPr>
      <w:r>
        <w:rPr>
          <w:b/>
          <w:szCs w:val="26"/>
          <w:u w:val="single"/>
        </w:rPr>
        <w:t>2</w:t>
      </w:r>
      <w:r w:rsidRPr="00B50FFE">
        <w:rPr>
          <w:b/>
          <w:szCs w:val="26"/>
          <w:u w:val="single"/>
        </w:rPr>
        <w:t xml:space="preserve"> -</w:t>
      </w:r>
      <w:r w:rsidRPr="00B50FFE">
        <w:rPr>
          <w:b/>
          <w:szCs w:val="26"/>
          <w:u w:val="single"/>
        </w:rPr>
        <w:tab/>
      </w:r>
      <w:r>
        <w:rPr>
          <w:b/>
          <w:szCs w:val="26"/>
          <w:u w:val="single"/>
        </w:rPr>
        <w:t>SMC</w:t>
      </w:r>
      <w:r w:rsidRPr="00B50FFE">
        <w:rPr>
          <w:b/>
          <w:szCs w:val="26"/>
          <w:u w:val="single"/>
        </w:rPr>
        <w:t xml:space="preserve"> Revenue</w:t>
      </w:r>
    </w:p>
    <w:p w14:paraId="7D0D183B" w14:textId="7E5F5EE4" w:rsidR="008C00E2" w:rsidRDefault="008C00E2" w:rsidP="0098346B">
      <w:pPr>
        <w:tabs>
          <w:tab w:val="left" w:pos="360"/>
        </w:tabs>
        <w:rPr>
          <w:szCs w:val="26"/>
        </w:rPr>
      </w:pPr>
      <w:r>
        <w:rPr>
          <w:szCs w:val="26"/>
        </w:rPr>
        <w:t>SMC</w:t>
      </w:r>
      <w:r w:rsidRPr="00B50FFE">
        <w:rPr>
          <w:szCs w:val="26"/>
        </w:rPr>
        <w:t xml:space="preserve"> Revenue</w:t>
      </w:r>
      <w:r w:rsidR="002A38A9">
        <w:rPr>
          <w:szCs w:val="26"/>
        </w:rPr>
        <w:t xml:space="preserve"> is</w:t>
      </w:r>
      <w:r w:rsidRPr="00B50FFE">
        <w:rPr>
          <w:szCs w:val="26"/>
        </w:rPr>
        <w:t xml:space="preserve"> based on application of the </w:t>
      </w:r>
      <w:r>
        <w:rPr>
          <w:szCs w:val="26"/>
        </w:rPr>
        <w:t>non by-passable SMC and</w:t>
      </w:r>
      <w:r w:rsidRPr="00B50FFE">
        <w:rPr>
          <w:szCs w:val="26"/>
        </w:rPr>
        <w:t xml:space="preserve"> exclud</w:t>
      </w:r>
      <w:r>
        <w:rPr>
          <w:szCs w:val="26"/>
        </w:rPr>
        <w:t>e</w:t>
      </w:r>
      <w:r w:rsidRPr="00B50FFE">
        <w:rPr>
          <w:szCs w:val="26"/>
        </w:rPr>
        <w:t xml:space="preserve"> the E-Factor</w:t>
      </w:r>
      <w:r>
        <w:rPr>
          <w:szCs w:val="26"/>
        </w:rPr>
        <w:t xml:space="preserve"> por</w:t>
      </w:r>
      <w:r w:rsidR="006460B8">
        <w:rPr>
          <w:szCs w:val="26"/>
        </w:rPr>
        <w:t>tion of the SMC and Gross Receipts Tax</w:t>
      </w:r>
      <w:r>
        <w:rPr>
          <w:szCs w:val="26"/>
        </w:rPr>
        <w:t xml:space="preserve">.  Customers are billed the </w:t>
      </w:r>
      <w:r w:rsidRPr="001325E0">
        <w:rPr>
          <w:szCs w:val="26"/>
        </w:rPr>
        <w:t>SMC</w:t>
      </w:r>
      <w:r>
        <w:rPr>
          <w:szCs w:val="26"/>
        </w:rPr>
        <w:t xml:space="preserve"> monthly, based on the number of meters installed at the premise.</w:t>
      </w:r>
    </w:p>
    <w:p w14:paraId="040E7BE4" w14:textId="77777777" w:rsidR="00382683" w:rsidRDefault="008C00E2" w:rsidP="0098346B">
      <w:pPr>
        <w:pStyle w:val="EndnoteText"/>
        <w:tabs>
          <w:tab w:val="left" w:pos="360"/>
        </w:tabs>
        <w:suppressAutoHyphens/>
        <w:rPr>
          <w:rFonts w:ascii="Arial" w:hAnsi="Arial"/>
          <w:b/>
          <w:szCs w:val="26"/>
          <w:u w:val="single"/>
        </w:rPr>
      </w:pPr>
      <w:r>
        <w:rPr>
          <w:rFonts w:ascii="Arial" w:hAnsi="Arial"/>
          <w:b/>
          <w:szCs w:val="26"/>
          <w:u w:val="single"/>
        </w:rPr>
        <w:t>3 -</w:t>
      </w:r>
      <w:r>
        <w:rPr>
          <w:rFonts w:ascii="Arial" w:hAnsi="Arial"/>
          <w:b/>
          <w:szCs w:val="26"/>
          <w:u w:val="single"/>
        </w:rPr>
        <w:tab/>
        <w:t>SMC</w:t>
      </w:r>
      <w:r w:rsidRPr="00B50FFE">
        <w:rPr>
          <w:rFonts w:ascii="Arial" w:hAnsi="Arial"/>
          <w:b/>
          <w:szCs w:val="26"/>
          <w:u w:val="single"/>
        </w:rPr>
        <w:t xml:space="preserve"> Expenses</w:t>
      </w:r>
    </w:p>
    <w:p w14:paraId="13C54C15" w14:textId="77777777" w:rsidR="00382683" w:rsidRDefault="00382683" w:rsidP="0098346B">
      <w:pPr>
        <w:pStyle w:val="EndnoteText"/>
        <w:tabs>
          <w:tab w:val="left" w:pos="360"/>
        </w:tabs>
        <w:suppressAutoHyphens/>
        <w:rPr>
          <w:rFonts w:ascii="Arial" w:hAnsi="Arial"/>
          <w:b/>
          <w:szCs w:val="26"/>
          <w:u w:val="single"/>
        </w:rPr>
      </w:pPr>
    </w:p>
    <w:p w14:paraId="35FF012B" w14:textId="77777777" w:rsidR="00A67916" w:rsidRDefault="008C00E2" w:rsidP="0098346B">
      <w:pPr>
        <w:pStyle w:val="EndnoteText"/>
        <w:tabs>
          <w:tab w:val="left" w:pos="360"/>
        </w:tabs>
        <w:suppressAutoHyphens/>
        <w:rPr>
          <w:rFonts w:ascii="Arial" w:hAnsi="Arial" w:cs="Arial"/>
          <w:szCs w:val="26"/>
        </w:rPr>
      </w:pPr>
      <w:r w:rsidRPr="00382683">
        <w:rPr>
          <w:rFonts w:ascii="Arial" w:hAnsi="Arial" w:cs="Arial"/>
          <w:szCs w:val="26"/>
        </w:rPr>
        <w:t xml:space="preserve">SMC Expenses are all eligible costs incurred by the </w:t>
      </w:r>
      <w:r w:rsidR="002E4DAA">
        <w:rPr>
          <w:rFonts w:ascii="Arial" w:hAnsi="Arial" w:cs="Arial"/>
          <w:szCs w:val="26"/>
        </w:rPr>
        <w:t>c</w:t>
      </w:r>
      <w:r w:rsidRPr="00382683">
        <w:rPr>
          <w:rFonts w:ascii="Arial" w:hAnsi="Arial" w:cs="Arial"/>
          <w:szCs w:val="26"/>
        </w:rPr>
        <w:t>ompany to implement smart meter technology and the supporting infrastructure.  Eligible costs, described in</w:t>
      </w:r>
    </w:p>
    <w:p w14:paraId="007D103D" w14:textId="464F591B" w:rsidR="008C00E2" w:rsidRDefault="008C00E2" w:rsidP="0098346B">
      <w:pPr>
        <w:pStyle w:val="EndnoteText"/>
        <w:tabs>
          <w:tab w:val="left" w:pos="360"/>
        </w:tabs>
        <w:suppressAutoHyphens/>
        <w:rPr>
          <w:rFonts w:ascii="Arial" w:hAnsi="Arial" w:cs="Arial"/>
          <w:szCs w:val="26"/>
        </w:rPr>
      </w:pPr>
      <w:r w:rsidRPr="00382683">
        <w:rPr>
          <w:rFonts w:ascii="Arial" w:hAnsi="Arial" w:cs="Arial"/>
          <w:szCs w:val="26"/>
        </w:rPr>
        <w:t xml:space="preserve">66 </w:t>
      </w:r>
      <w:proofErr w:type="spellStart"/>
      <w:r w:rsidRPr="00382683">
        <w:rPr>
          <w:rFonts w:ascii="Arial" w:hAnsi="Arial" w:cs="Arial"/>
          <w:szCs w:val="26"/>
        </w:rPr>
        <w:t>Pa.C.S</w:t>
      </w:r>
      <w:proofErr w:type="spellEnd"/>
      <w:r w:rsidRPr="00382683">
        <w:rPr>
          <w:rFonts w:ascii="Arial" w:hAnsi="Arial" w:cs="Arial"/>
          <w:szCs w:val="26"/>
        </w:rPr>
        <w:t>.§</w:t>
      </w:r>
      <w:r w:rsidR="000C4F6E">
        <w:rPr>
          <w:rFonts w:ascii="Arial" w:hAnsi="Arial" w:cs="Arial"/>
          <w:szCs w:val="26"/>
        </w:rPr>
        <w:t xml:space="preserve"> </w:t>
      </w:r>
      <w:r w:rsidRPr="00382683">
        <w:rPr>
          <w:rFonts w:ascii="Arial" w:hAnsi="Arial" w:cs="Arial"/>
          <w:szCs w:val="26"/>
        </w:rPr>
        <w:t xml:space="preserve">2807(f), include capital and expense items relating to all </w:t>
      </w:r>
      <w:r w:rsidR="00412684">
        <w:rPr>
          <w:rFonts w:ascii="Arial" w:hAnsi="Arial" w:cs="Arial"/>
          <w:szCs w:val="26"/>
        </w:rPr>
        <w:t xml:space="preserve">SMC </w:t>
      </w:r>
      <w:r w:rsidRPr="00382683">
        <w:rPr>
          <w:rFonts w:ascii="Arial" w:hAnsi="Arial" w:cs="Arial"/>
          <w:szCs w:val="26"/>
        </w:rPr>
        <w:t>Plan elements, equipment and facilities, as well as all related administrative costs.</w:t>
      </w:r>
    </w:p>
    <w:p w14:paraId="59DF9AED" w14:textId="77777777" w:rsidR="00A67916" w:rsidRPr="00382683" w:rsidRDefault="00A67916" w:rsidP="0098346B">
      <w:pPr>
        <w:pStyle w:val="EndnoteText"/>
        <w:tabs>
          <w:tab w:val="left" w:pos="360"/>
        </w:tabs>
        <w:suppressAutoHyphens/>
        <w:rPr>
          <w:rFonts w:ascii="Arial" w:hAnsi="Arial" w:cs="Arial"/>
          <w:b/>
          <w:szCs w:val="26"/>
          <w:u w:val="single"/>
        </w:rPr>
      </w:pPr>
    </w:p>
    <w:p w14:paraId="0105A8EC" w14:textId="407F6040" w:rsidR="00382683" w:rsidRDefault="008C00E2" w:rsidP="0098346B">
      <w:pPr>
        <w:tabs>
          <w:tab w:val="left" w:pos="360"/>
        </w:tabs>
        <w:spacing w:line="240" w:lineRule="auto"/>
        <w:rPr>
          <w:b/>
          <w:szCs w:val="26"/>
          <w:u w:val="single"/>
        </w:rPr>
      </w:pPr>
      <w:r>
        <w:rPr>
          <w:b/>
          <w:szCs w:val="26"/>
          <w:u w:val="single"/>
        </w:rPr>
        <w:t>4</w:t>
      </w:r>
      <w:r w:rsidRPr="00B50FFE">
        <w:rPr>
          <w:b/>
          <w:szCs w:val="26"/>
          <w:u w:val="single"/>
        </w:rPr>
        <w:t xml:space="preserve"> -</w:t>
      </w:r>
      <w:r w:rsidRPr="00B50FFE">
        <w:rPr>
          <w:b/>
          <w:szCs w:val="26"/>
          <w:u w:val="single"/>
        </w:rPr>
        <w:tab/>
      </w:r>
      <w:r w:rsidR="00F37F5B">
        <w:rPr>
          <w:b/>
          <w:szCs w:val="26"/>
          <w:u w:val="single"/>
        </w:rPr>
        <w:t>(</w:t>
      </w:r>
      <w:r w:rsidRPr="00B50FFE">
        <w:rPr>
          <w:b/>
          <w:szCs w:val="26"/>
          <w:u w:val="single"/>
        </w:rPr>
        <w:t>Over</w:t>
      </w:r>
      <w:r w:rsidR="00F37F5B">
        <w:rPr>
          <w:b/>
          <w:szCs w:val="26"/>
          <w:u w:val="single"/>
        </w:rPr>
        <w:t>)</w:t>
      </w:r>
      <w:r>
        <w:rPr>
          <w:b/>
          <w:szCs w:val="26"/>
          <w:u w:val="single"/>
        </w:rPr>
        <w:t>/</w:t>
      </w:r>
      <w:r w:rsidRPr="00B50FFE">
        <w:rPr>
          <w:b/>
          <w:szCs w:val="26"/>
          <w:u w:val="single"/>
        </w:rPr>
        <w:t>Under Collection</w:t>
      </w:r>
      <w:r>
        <w:rPr>
          <w:b/>
          <w:szCs w:val="26"/>
          <w:u w:val="single"/>
        </w:rPr>
        <w:t>s</w:t>
      </w:r>
    </w:p>
    <w:p w14:paraId="4CC56110" w14:textId="6739F22B" w:rsidR="006F4046" w:rsidRPr="00BD6988" w:rsidRDefault="008C00E2" w:rsidP="00BD6988">
      <w:pPr>
        <w:pStyle w:val="EndnoteText"/>
        <w:tabs>
          <w:tab w:val="left" w:pos="-720"/>
        </w:tabs>
        <w:suppressAutoHyphens/>
        <w:rPr>
          <w:rFonts w:ascii="Arial" w:hAnsi="Arial" w:cs="Arial"/>
          <w:szCs w:val="26"/>
        </w:rPr>
      </w:pPr>
      <w:r w:rsidRPr="00BD6988">
        <w:rPr>
          <w:rFonts w:ascii="Arial" w:hAnsi="Arial" w:cs="Arial"/>
          <w:szCs w:val="26"/>
        </w:rPr>
        <w:t xml:space="preserve">The </w:t>
      </w:r>
      <w:r w:rsidR="00F37F5B" w:rsidRPr="00BD6988">
        <w:rPr>
          <w:rFonts w:ascii="Arial" w:hAnsi="Arial" w:cs="Arial"/>
          <w:szCs w:val="26"/>
        </w:rPr>
        <w:t>(</w:t>
      </w:r>
      <w:r w:rsidRPr="00BD6988">
        <w:rPr>
          <w:rFonts w:ascii="Arial" w:hAnsi="Arial" w:cs="Arial"/>
          <w:szCs w:val="26"/>
        </w:rPr>
        <w:t>Over</w:t>
      </w:r>
      <w:r w:rsidR="00F37F5B" w:rsidRPr="00BD6988">
        <w:rPr>
          <w:rFonts w:ascii="Arial" w:hAnsi="Arial" w:cs="Arial"/>
          <w:szCs w:val="26"/>
        </w:rPr>
        <w:t>)</w:t>
      </w:r>
      <w:r w:rsidRPr="00BD6988">
        <w:rPr>
          <w:rFonts w:ascii="Arial" w:hAnsi="Arial" w:cs="Arial"/>
          <w:szCs w:val="26"/>
        </w:rPr>
        <w:t>/Under Collection</w:t>
      </w:r>
      <w:r w:rsidR="0098346B" w:rsidRPr="00BD6988">
        <w:rPr>
          <w:rFonts w:ascii="Arial" w:hAnsi="Arial" w:cs="Arial"/>
          <w:szCs w:val="26"/>
        </w:rPr>
        <w:t xml:space="preserve"> is</w:t>
      </w:r>
      <w:r w:rsidRPr="00BD6988">
        <w:rPr>
          <w:rFonts w:ascii="Arial" w:hAnsi="Arial" w:cs="Arial"/>
          <w:szCs w:val="26"/>
        </w:rPr>
        <w:t xml:space="preserve"> the differences between the SMC</w:t>
      </w:r>
      <w:r w:rsidR="002E4DAA" w:rsidRPr="00BD6988">
        <w:rPr>
          <w:rFonts w:ascii="Arial" w:hAnsi="Arial" w:cs="Arial"/>
          <w:szCs w:val="26"/>
        </w:rPr>
        <w:t xml:space="preserve"> </w:t>
      </w:r>
      <w:r w:rsidRPr="00BD6988">
        <w:rPr>
          <w:rFonts w:ascii="Arial" w:hAnsi="Arial" w:cs="Arial"/>
          <w:szCs w:val="26"/>
        </w:rPr>
        <w:t xml:space="preserve">Revenue and SMC Expenses.  </w:t>
      </w:r>
      <w:r w:rsidR="006F4046" w:rsidRPr="00BD6988">
        <w:rPr>
          <w:rFonts w:ascii="Arial" w:hAnsi="Arial" w:cs="Arial"/>
          <w:szCs w:val="26"/>
        </w:rPr>
        <w:t>The resulting amount represents the portion of SMC Revenue refundable or SMC Expenses recoverable through subsequent SMC rates.  Differences arise for two primary reasons:</w:t>
      </w:r>
    </w:p>
    <w:p w14:paraId="4B29820C" w14:textId="77777777" w:rsidR="006F4046" w:rsidRPr="00677ABB" w:rsidRDefault="006F4046" w:rsidP="006F4046">
      <w:pPr>
        <w:tabs>
          <w:tab w:val="left" w:pos="360"/>
        </w:tabs>
        <w:ind w:left="360"/>
        <w:rPr>
          <w:sz w:val="16"/>
          <w:szCs w:val="16"/>
        </w:rPr>
      </w:pPr>
    </w:p>
    <w:p w14:paraId="21A69DD0" w14:textId="578AA569" w:rsidR="008C00E2" w:rsidRDefault="008C00E2" w:rsidP="00081C1B">
      <w:pPr>
        <w:numPr>
          <w:ilvl w:val="0"/>
          <w:numId w:val="1"/>
        </w:numPr>
        <w:tabs>
          <w:tab w:val="clear" w:pos="1470"/>
          <w:tab w:val="left" w:pos="360"/>
          <w:tab w:val="num" w:pos="720"/>
        </w:tabs>
        <w:overflowPunct w:val="0"/>
        <w:autoSpaceDE w:val="0"/>
        <w:autoSpaceDN w:val="0"/>
        <w:adjustRightInd w:val="0"/>
        <w:spacing w:after="0" w:line="240" w:lineRule="auto"/>
        <w:ind w:left="720"/>
        <w:textAlignment w:val="baseline"/>
        <w:rPr>
          <w:szCs w:val="26"/>
        </w:rPr>
      </w:pPr>
      <w:r w:rsidRPr="001325E0">
        <w:rPr>
          <w:szCs w:val="26"/>
        </w:rPr>
        <w:t xml:space="preserve">Variations between the actual </w:t>
      </w:r>
      <w:r w:rsidR="002E4DAA">
        <w:rPr>
          <w:szCs w:val="26"/>
        </w:rPr>
        <w:t>number of meters</w:t>
      </w:r>
      <w:r w:rsidRPr="001325E0">
        <w:rPr>
          <w:szCs w:val="26"/>
        </w:rPr>
        <w:t xml:space="preserve"> billed </w:t>
      </w:r>
      <w:r w:rsidR="00A23AFC">
        <w:rPr>
          <w:szCs w:val="26"/>
        </w:rPr>
        <w:t>a</w:t>
      </w:r>
      <w:r w:rsidRPr="001325E0">
        <w:rPr>
          <w:szCs w:val="26"/>
        </w:rPr>
        <w:t xml:space="preserve">nd the estimates used to determine the </w:t>
      </w:r>
      <w:r>
        <w:rPr>
          <w:szCs w:val="26"/>
        </w:rPr>
        <w:t>SMC</w:t>
      </w:r>
      <w:r w:rsidR="00BD6988">
        <w:rPr>
          <w:szCs w:val="26"/>
        </w:rPr>
        <w:t xml:space="preserve"> rates</w:t>
      </w:r>
      <w:r w:rsidR="006F4046">
        <w:rPr>
          <w:szCs w:val="26"/>
        </w:rPr>
        <w:t>; and,</w:t>
      </w:r>
    </w:p>
    <w:p w14:paraId="0383BC90" w14:textId="77777777" w:rsidR="00F667B2" w:rsidRPr="001325E0" w:rsidRDefault="00F667B2" w:rsidP="00081C1B">
      <w:pPr>
        <w:tabs>
          <w:tab w:val="left" w:pos="360"/>
          <w:tab w:val="num" w:pos="720"/>
        </w:tabs>
        <w:overflowPunct w:val="0"/>
        <w:autoSpaceDE w:val="0"/>
        <w:autoSpaceDN w:val="0"/>
        <w:adjustRightInd w:val="0"/>
        <w:spacing w:after="0" w:line="240" w:lineRule="auto"/>
        <w:ind w:left="720" w:hanging="360"/>
        <w:textAlignment w:val="baseline"/>
        <w:rPr>
          <w:szCs w:val="26"/>
        </w:rPr>
      </w:pPr>
    </w:p>
    <w:p w14:paraId="0E3FD465" w14:textId="23A30A29" w:rsidR="008C00E2" w:rsidRPr="001325E0" w:rsidRDefault="008C00E2" w:rsidP="00081C1B">
      <w:pPr>
        <w:numPr>
          <w:ilvl w:val="0"/>
          <w:numId w:val="1"/>
        </w:numPr>
        <w:tabs>
          <w:tab w:val="clear" w:pos="1470"/>
          <w:tab w:val="left" w:pos="360"/>
          <w:tab w:val="num" w:pos="720"/>
        </w:tabs>
        <w:overflowPunct w:val="0"/>
        <w:autoSpaceDE w:val="0"/>
        <w:autoSpaceDN w:val="0"/>
        <w:adjustRightInd w:val="0"/>
        <w:spacing w:after="0" w:line="240" w:lineRule="auto"/>
        <w:ind w:left="720"/>
        <w:textAlignment w:val="baseline"/>
        <w:rPr>
          <w:szCs w:val="26"/>
        </w:rPr>
      </w:pPr>
      <w:r w:rsidRPr="001325E0">
        <w:rPr>
          <w:szCs w:val="26"/>
        </w:rPr>
        <w:t xml:space="preserve">Variations between the actual </w:t>
      </w:r>
      <w:r w:rsidR="00BD6988">
        <w:rPr>
          <w:szCs w:val="26"/>
        </w:rPr>
        <w:t>SMC Expenses and the</w:t>
      </w:r>
      <w:r w:rsidRPr="001325E0">
        <w:rPr>
          <w:szCs w:val="26"/>
        </w:rPr>
        <w:t xml:space="preserve"> </w:t>
      </w:r>
      <w:r w:rsidR="00A23AFC">
        <w:rPr>
          <w:szCs w:val="26"/>
        </w:rPr>
        <w:t>estimates</w:t>
      </w:r>
      <w:r w:rsidRPr="001325E0">
        <w:rPr>
          <w:szCs w:val="26"/>
        </w:rPr>
        <w:t xml:space="preserve"> used to determine the </w:t>
      </w:r>
      <w:r>
        <w:rPr>
          <w:szCs w:val="26"/>
        </w:rPr>
        <w:t>SMC</w:t>
      </w:r>
      <w:r w:rsidR="00BD6988">
        <w:rPr>
          <w:szCs w:val="26"/>
        </w:rPr>
        <w:t xml:space="preserve"> rates</w:t>
      </w:r>
      <w:r w:rsidRPr="001325E0">
        <w:rPr>
          <w:szCs w:val="26"/>
        </w:rPr>
        <w:t>.</w:t>
      </w:r>
    </w:p>
    <w:p w14:paraId="45A69C4A" w14:textId="77777777" w:rsidR="008A0504" w:rsidRDefault="008A0504" w:rsidP="00382683">
      <w:pPr>
        <w:suppressAutoHyphens/>
        <w:spacing w:after="0" w:line="240" w:lineRule="auto"/>
        <w:rPr>
          <w:szCs w:val="26"/>
        </w:rPr>
        <w:sectPr w:rsidR="008A0504">
          <w:headerReference w:type="even" r:id="rId39"/>
          <w:headerReference w:type="default" r:id="rId40"/>
          <w:footerReference w:type="default" r:id="rId41"/>
          <w:headerReference w:type="first" r:id="rId42"/>
          <w:pgSz w:w="12240" w:h="15840"/>
          <w:pgMar w:top="1440" w:right="1440" w:bottom="1440" w:left="1440" w:header="720" w:footer="720" w:gutter="0"/>
          <w:cols w:space="720"/>
          <w:docGrid w:linePitch="360"/>
        </w:sectPr>
      </w:pPr>
    </w:p>
    <w:p w14:paraId="2620657D" w14:textId="68918956" w:rsidR="008A0504" w:rsidRPr="0020302A" w:rsidRDefault="00920E60" w:rsidP="008A0504">
      <w:pPr>
        <w:jc w:val="center"/>
        <w:rPr>
          <w:b/>
          <w:sz w:val="26"/>
          <w:szCs w:val="26"/>
        </w:rPr>
      </w:pPr>
      <w:r w:rsidRPr="0020302A">
        <w:rPr>
          <w:b/>
          <w:sz w:val="26"/>
          <w:szCs w:val="26"/>
        </w:rPr>
        <w:lastRenderedPageBreak/>
        <w:t>Current Audit Finding</w:t>
      </w:r>
    </w:p>
    <w:p w14:paraId="20E64BF3" w14:textId="77777777" w:rsidR="00920E60" w:rsidRPr="00920E60" w:rsidRDefault="00920E60" w:rsidP="008A0504">
      <w:pPr>
        <w:jc w:val="center"/>
        <w:rPr>
          <w:b/>
        </w:rPr>
      </w:pPr>
    </w:p>
    <w:p w14:paraId="36B80927" w14:textId="6397E399" w:rsidR="00217ABD" w:rsidRPr="00920E60" w:rsidRDefault="008A0504" w:rsidP="00CE2A15">
      <w:pPr>
        <w:ind w:left="1080" w:hanging="1080"/>
        <w:rPr>
          <w:b/>
        </w:rPr>
      </w:pPr>
      <w:r w:rsidRPr="0056262F">
        <w:rPr>
          <w:b/>
          <w:u w:val="single"/>
        </w:rPr>
        <w:t>Finding</w:t>
      </w:r>
      <w:r w:rsidRPr="00920E60">
        <w:rPr>
          <w:b/>
        </w:rPr>
        <w:t xml:space="preserve"> </w:t>
      </w:r>
      <w:r w:rsidR="00217ABD" w:rsidRPr="00920E60">
        <w:rPr>
          <w:b/>
        </w:rPr>
        <w:t>-</w:t>
      </w:r>
      <w:r w:rsidRPr="00920E60">
        <w:rPr>
          <w:b/>
        </w:rPr>
        <w:t xml:space="preserve"> Duquesne </w:t>
      </w:r>
      <w:r w:rsidR="00436424" w:rsidRPr="00920E60">
        <w:rPr>
          <w:b/>
        </w:rPr>
        <w:t>o</w:t>
      </w:r>
      <w:r w:rsidRPr="00920E60">
        <w:rPr>
          <w:b/>
        </w:rPr>
        <w:t>ver</w:t>
      </w:r>
      <w:r w:rsidR="00217ABD" w:rsidRPr="00920E60">
        <w:rPr>
          <w:b/>
        </w:rPr>
        <w:t>stated its SMC revenue requirement due to</w:t>
      </w:r>
      <w:r w:rsidR="00920E60" w:rsidRPr="00920E60">
        <w:rPr>
          <w:b/>
        </w:rPr>
        <w:t xml:space="preserve"> </w:t>
      </w:r>
      <w:r w:rsidR="00217ABD" w:rsidRPr="00920E60">
        <w:rPr>
          <w:b/>
        </w:rPr>
        <w:t>incor</w:t>
      </w:r>
      <w:r w:rsidR="00920E60" w:rsidRPr="00920E60">
        <w:rPr>
          <w:b/>
        </w:rPr>
        <w:t>rect meter counts</w:t>
      </w:r>
      <w:r w:rsidR="00CE2A15">
        <w:rPr>
          <w:b/>
        </w:rPr>
        <w:t>.</w:t>
      </w:r>
    </w:p>
    <w:p w14:paraId="7AD49684" w14:textId="2D366F59" w:rsidR="008C67D4" w:rsidRDefault="008A0504" w:rsidP="008A0504">
      <w:pPr>
        <w:ind w:left="90" w:firstLine="630"/>
      </w:pPr>
      <w:r>
        <w:t>Plant</w:t>
      </w:r>
      <w:r w:rsidR="006460B8">
        <w:t>-</w:t>
      </w:r>
      <w:r>
        <w:t>in</w:t>
      </w:r>
      <w:r w:rsidR="006460B8">
        <w:t>-</w:t>
      </w:r>
      <w:r>
        <w:t>Service capital costs are an integral part of the smart meter revenue requirement calculations.</w:t>
      </w:r>
      <w:r w:rsidR="00217ABD">
        <w:t xml:space="preserve"> </w:t>
      </w:r>
      <w:r w:rsidR="00E161E8">
        <w:t xml:space="preserve"> </w:t>
      </w:r>
      <w:r w:rsidR="00F667B2">
        <w:t>An audit</w:t>
      </w:r>
      <w:r w:rsidR="00217ABD">
        <w:t xml:space="preserve"> inquiry regarding </w:t>
      </w:r>
      <w:r w:rsidR="00992768">
        <w:t xml:space="preserve">the accuracy of </w:t>
      </w:r>
      <w:r w:rsidR="00217ABD">
        <w:t>meter count reconciliations led to Duquesne investigating the issue.  The company found that meter counts were inaccurate for both single-phase and p</w:t>
      </w:r>
      <w:r w:rsidR="006460B8">
        <w:t>ol</w:t>
      </w:r>
      <w:r w:rsidR="00217ABD">
        <w:t xml:space="preserve">y-phase.  Duquesne determined that the meter count issue impacted the revenue requirement from January 2015 through December 2018.  </w:t>
      </w:r>
    </w:p>
    <w:p w14:paraId="7762CFFC" w14:textId="3FFC72C3" w:rsidR="008A0504" w:rsidRDefault="0057460B" w:rsidP="008A0504">
      <w:pPr>
        <w:ind w:left="90" w:firstLine="630"/>
      </w:pPr>
      <w:r>
        <w:t xml:space="preserve">Duquesne calculated the total adjustment for the incorrect SMC revenue requirement for the months of January 2015 through December 2018 to be $337,594 plus applicable interest of $83,297 for a total of $420,891. </w:t>
      </w:r>
      <w:r w:rsidR="00217ABD">
        <w:t xml:space="preserve">PUC </w:t>
      </w:r>
      <w:r w:rsidR="00992768">
        <w:t>a</w:t>
      </w:r>
      <w:r w:rsidR="00217ABD">
        <w:t xml:space="preserve">uditors reviewed the company’s supporting calculations for the adjustment to correct the overstatement </w:t>
      </w:r>
      <w:r>
        <w:t>i</w:t>
      </w:r>
      <w:r w:rsidR="00217ABD">
        <w:t>nclud</w:t>
      </w:r>
      <w:r>
        <w:t>ing</w:t>
      </w:r>
      <w:r w:rsidR="00217ABD">
        <w:t xml:space="preserve"> applicable interest.  </w:t>
      </w:r>
      <w:r w:rsidR="00992768">
        <w:t xml:space="preserve">The months in </w:t>
      </w:r>
      <w:r w:rsidR="00015A23">
        <w:t>the</w:t>
      </w:r>
      <w:r w:rsidR="00992768">
        <w:t xml:space="preserve"> audit period impacted by the inaccurate meter counts were</w:t>
      </w:r>
      <w:r w:rsidR="00217ABD">
        <w:t xml:space="preserve"> January 2015 through June 2016</w:t>
      </w:r>
      <w:r w:rsidR="00992768">
        <w:t xml:space="preserve">. </w:t>
      </w:r>
      <w:r w:rsidR="00217ABD">
        <w:t xml:space="preserve"> </w:t>
      </w:r>
      <w:r w:rsidR="00992768">
        <w:t xml:space="preserve">The </w:t>
      </w:r>
      <w:r w:rsidR="00217ABD">
        <w:t xml:space="preserve">SMC revenue requirement was overstated </w:t>
      </w:r>
      <w:r w:rsidR="00E161E8">
        <w:t xml:space="preserve">by </w:t>
      </w:r>
      <w:r w:rsidR="00217ABD">
        <w:t>$192,934</w:t>
      </w:r>
      <w:r w:rsidR="00992768">
        <w:t xml:space="preserve"> for the period January 2015 through June 2016. </w:t>
      </w:r>
    </w:p>
    <w:p w14:paraId="4155E968" w14:textId="77777777" w:rsidR="00E161E8" w:rsidRDefault="00E161E8" w:rsidP="00217ABD">
      <w:pPr>
        <w:rPr>
          <w:b/>
        </w:rPr>
      </w:pPr>
    </w:p>
    <w:p w14:paraId="67D1B728" w14:textId="2F35E318" w:rsidR="008A0504" w:rsidRPr="00A45BBF" w:rsidRDefault="008A0504" w:rsidP="00217ABD">
      <w:r w:rsidRPr="00A45BBF">
        <w:rPr>
          <w:b/>
        </w:rPr>
        <w:t>Recommendation</w:t>
      </w:r>
      <w:r w:rsidR="003C7001">
        <w:rPr>
          <w:b/>
        </w:rPr>
        <w:t>s</w:t>
      </w:r>
      <w:r w:rsidRPr="00A45BBF">
        <w:rPr>
          <w:b/>
        </w:rPr>
        <w:t>:</w:t>
      </w:r>
    </w:p>
    <w:p w14:paraId="74279730" w14:textId="0CDA732B" w:rsidR="003C7001" w:rsidRDefault="008A0504" w:rsidP="00440D8C">
      <w:pPr>
        <w:ind w:firstLine="720"/>
      </w:pPr>
      <w:r>
        <w:t>We recommend</w:t>
      </w:r>
      <w:r w:rsidR="00AE3899">
        <w:t>ed</w:t>
      </w:r>
      <w:r>
        <w:t xml:space="preserve"> that D</w:t>
      </w:r>
      <w:r w:rsidR="00217ABD">
        <w:t xml:space="preserve">uquesne </w:t>
      </w:r>
      <w:r>
        <w:t>refund $</w:t>
      </w:r>
      <w:r w:rsidR="00217ABD">
        <w:t>420,891 through an adjustment to the E</w:t>
      </w:r>
      <w:r w:rsidR="00F01FBA">
        <w:noBreakHyphen/>
      </w:r>
      <w:r w:rsidR="00217ABD">
        <w:t xml:space="preserve">factor in its next SMC filing. </w:t>
      </w:r>
      <w:r w:rsidR="00E161E8">
        <w:t xml:space="preserve"> </w:t>
      </w:r>
      <w:r w:rsidR="003C7001">
        <w:t>We also recommend that Duquesne develop controls to ensure accurate meter counts.</w:t>
      </w:r>
    </w:p>
    <w:p w14:paraId="44E5D38C" w14:textId="3380EF65" w:rsidR="00CC53B0" w:rsidRDefault="00CC53B0" w:rsidP="00CC53B0">
      <w:pPr>
        <w:rPr>
          <w:b/>
          <w:bCs/>
        </w:rPr>
      </w:pPr>
      <w:r w:rsidRPr="00CC53B0">
        <w:rPr>
          <w:b/>
          <w:bCs/>
        </w:rPr>
        <w:t>Auditor’s Note:</w:t>
      </w:r>
    </w:p>
    <w:p w14:paraId="746CC710" w14:textId="3B7E48FE" w:rsidR="00AE3899" w:rsidRPr="00AE3899" w:rsidRDefault="00AE3899" w:rsidP="00CC53B0">
      <w:r>
        <w:rPr>
          <w:b/>
          <w:bCs/>
        </w:rPr>
        <w:tab/>
      </w:r>
      <w:r>
        <w:t xml:space="preserve">Duquesne included the refund adjustment totaling $420,891 in the SMC rate effective January 1, 2020 at Docket No. </w:t>
      </w:r>
      <w:r w:rsidRPr="00AE3899">
        <w:rPr>
          <w:bCs/>
        </w:rPr>
        <w:t>M-2019-3015080</w:t>
      </w:r>
      <w:r>
        <w:rPr>
          <w:bCs/>
        </w:rPr>
        <w:t>.</w:t>
      </w:r>
    </w:p>
    <w:p w14:paraId="65960825" w14:textId="48E8F627" w:rsidR="00CC53B0" w:rsidRPr="00572D97" w:rsidRDefault="00CC53B0" w:rsidP="00CC53B0">
      <w:r>
        <w:tab/>
      </w:r>
    </w:p>
    <w:p w14:paraId="5C8ED6B4" w14:textId="77777777" w:rsidR="00E161E8" w:rsidRDefault="00E161E8" w:rsidP="00382683">
      <w:pPr>
        <w:suppressAutoHyphens/>
        <w:spacing w:after="0" w:line="240" w:lineRule="auto"/>
        <w:jc w:val="center"/>
        <w:rPr>
          <w:b/>
          <w:bCs/>
          <w:sz w:val="26"/>
          <w:szCs w:val="26"/>
        </w:rPr>
      </w:pPr>
    </w:p>
    <w:p w14:paraId="62A893CD" w14:textId="6996E2FC" w:rsidR="00FB3F20" w:rsidRPr="00E161E8" w:rsidRDefault="00920E60" w:rsidP="00382683">
      <w:pPr>
        <w:suppressAutoHyphens/>
        <w:spacing w:after="0" w:line="240" w:lineRule="auto"/>
        <w:jc w:val="center"/>
        <w:rPr>
          <w:b/>
          <w:bCs/>
          <w:sz w:val="26"/>
          <w:szCs w:val="26"/>
        </w:rPr>
      </w:pPr>
      <w:r w:rsidRPr="00E161E8">
        <w:rPr>
          <w:b/>
          <w:bCs/>
          <w:sz w:val="26"/>
          <w:szCs w:val="26"/>
        </w:rPr>
        <w:t>Acknowledgement</w:t>
      </w:r>
    </w:p>
    <w:p w14:paraId="6A801C8F" w14:textId="4FD48193" w:rsidR="002F0AE0" w:rsidRPr="00A45BBF" w:rsidRDefault="002F0AE0" w:rsidP="002F0AE0">
      <w:pPr>
        <w:suppressAutoHyphens/>
        <w:spacing w:after="0"/>
        <w:jc w:val="center"/>
        <w:rPr>
          <w:b/>
          <w:bCs/>
        </w:rPr>
      </w:pPr>
    </w:p>
    <w:p w14:paraId="47F007D5" w14:textId="3465C133" w:rsidR="002F0AE0" w:rsidRPr="002F0AE0" w:rsidRDefault="002F0AE0" w:rsidP="002F0AE0">
      <w:pPr>
        <w:suppressAutoHyphens/>
        <w:spacing w:after="0"/>
      </w:pPr>
      <w:r>
        <w:rPr>
          <w:b/>
          <w:bCs/>
          <w:sz w:val="28"/>
          <w:szCs w:val="28"/>
        </w:rPr>
        <w:tab/>
      </w:r>
      <w:r w:rsidRPr="002F0AE0">
        <w:t>We wish to express our appreciation to the officers and staff of Duquesne for their cooperation and assistance.  The audit was conducted by Ron L. Moose, Rhonda Koller and Derek Vandevort.</w:t>
      </w:r>
    </w:p>
    <w:sectPr w:rsidR="002F0AE0" w:rsidRPr="002F0AE0">
      <w:headerReference w:type="even" r:id="rId43"/>
      <w:headerReference w:type="default" r:id="rId44"/>
      <w:footerReference w:type="default" r:id="rId45"/>
      <w:head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4D0F8" w14:textId="77777777" w:rsidR="00102836" w:rsidRDefault="00102836" w:rsidP="00CE0FC9">
      <w:pPr>
        <w:spacing w:after="0" w:line="240" w:lineRule="auto"/>
      </w:pPr>
      <w:r>
        <w:separator/>
      </w:r>
    </w:p>
  </w:endnote>
  <w:endnote w:type="continuationSeparator" w:id="0">
    <w:p w14:paraId="46A368D9" w14:textId="77777777" w:rsidR="00102836" w:rsidRDefault="00102836" w:rsidP="00CE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82CF" w14:textId="14F7C810" w:rsidR="00E609FF" w:rsidRDefault="00E609FF">
    <w:pPr>
      <w:pStyle w:val="Footer"/>
      <w:jc w:val="center"/>
    </w:pPr>
  </w:p>
  <w:p w14:paraId="0D6E62C5" w14:textId="77777777" w:rsidR="00E609FF" w:rsidRDefault="00E6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8233" w14:textId="5F8E11C8" w:rsidR="00E609FF" w:rsidRDefault="00E609FF">
    <w:pPr>
      <w:pStyle w:val="Footer"/>
      <w:jc w:val="center"/>
    </w:pPr>
  </w:p>
  <w:p w14:paraId="469FB418" w14:textId="77777777" w:rsidR="00E609FF" w:rsidRDefault="00E60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928916"/>
      <w:docPartObj>
        <w:docPartGallery w:val="Page Numbers (Bottom of Page)"/>
        <w:docPartUnique/>
      </w:docPartObj>
    </w:sdtPr>
    <w:sdtEndPr>
      <w:rPr>
        <w:noProof/>
      </w:rPr>
    </w:sdtEndPr>
    <w:sdtContent>
      <w:p w14:paraId="2A0E2693" w14:textId="71CB17CD" w:rsidR="00E609FF" w:rsidRDefault="00E60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6230" w14:textId="7F621386" w:rsidR="00E609FF" w:rsidRDefault="00E609FF">
    <w:pPr>
      <w:pStyle w:val="Footer"/>
      <w:jc w:val="center"/>
    </w:pPr>
    <w:r>
      <w:t>-</w:t>
    </w:r>
    <w:r w:rsidR="00CC70C2">
      <w:t>2</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B45F" w14:textId="77777777" w:rsidR="007E561A" w:rsidRDefault="007E561A">
    <w:pPr>
      <w:pStyle w:val="Foote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E8BC" w14:textId="67CDBDA9" w:rsidR="00E609FF" w:rsidRDefault="00E609FF">
    <w:pPr>
      <w:pStyle w:val="Footer"/>
      <w:jc w:val="center"/>
    </w:pPr>
    <w:r>
      <w:t>-</w:t>
    </w:r>
    <w:r w:rsidR="007E561A">
      <w:t>4</w:t>
    </w:r>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450B" w14:textId="0FC21346" w:rsidR="00E609FF" w:rsidRDefault="00E609FF">
    <w:pPr>
      <w:pStyle w:val="Footer"/>
      <w:jc w:val="center"/>
    </w:pPr>
    <w:r>
      <w:t>-</w:t>
    </w:r>
    <w:r w:rsidR="007E561A">
      <w:t>5</w:t>
    </w: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325835"/>
      <w:docPartObj>
        <w:docPartGallery w:val="Page Numbers (Bottom of Page)"/>
        <w:docPartUnique/>
      </w:docPartObj>
    </w:sdtPr>
    <w:sdtEndPr>
      <w:rPr>
        <w:noProof/>
      </w:rPr>
    </w:sdtEndPr>
    <w:sdtContent>
      <w:p w14:paraId="4DA70445" w14:textId="3BDE4604" w:rsidR="00E609FF" w:rsidRDefault="00E609FF">
        <w:pPr>
          <w:pStyle w:val="Footer"/>
          <w:jc w:val="center"/>
        </w:pPr>
        <w:r>
          <w:t>-</w:t>
        </w:r>
        <w:r w:rsidR="007E561A">
          <w:t>6</w:t>
        </w:r>
        <w:r>
          <w:t>-</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232995"/>
      <w:docPartObj>
        <w:docPartGallery w:val="Page Numbers (Bottom of Page)"/>
        <w:docPartUnique/>
      </w:docPartObj>
    </w:sdtPr>
    <w:sdtEndPr>
      <w:rPr>
        <w:noProof/>
      </w:rPr>
    </w:sdtEndPr>
    <w:sdtContent>
      <w:p w14:paraId="01C2DAC2" w14:textId="5524F5D2" w:rsidR="00E609FF" w:rsidRDefault="00E609FF">
        <w:pPr>
          <w:pStyle w:val="Footer"/>
          <w:jc w:val="center"/>
        </w:pPr>
        <w:r>
          <w:t>-</w:t>
        </w:r>
        <w:r w:rsidR="00440D8C">
          <w:t>7</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DE73" w14:textId="77777777" w:rsidR="00102836" w:rsidRDefault="00102836" w:rsidP="00CE0FC9">
      <w:pPr>
        <w:spacing w:after="0" w:line="240" w:lineRule="auto"/>
      </w:pPr>
      <w:r>
        <w:separator/>
      </w:r>
    </w:p>
  </w:footnote>
  <w:footnote w:type="continuationSeparator" w:id="0">
    <w:p w14:paraId="7E84C84E" w14:textId="77777777" w:rsidR="00102836" w:rsidRDefault="00102836" w:rsidP="00CE0FC9">
      <w:pPr>
        <w:spacing w:after="0" w:line="240" w:lineRule="auto"/>
      </w:pPr>
      <w:r>
        <w:continuationSeparator/>
      </w:r>
    </w:p>
  </w:footnote>
  <w:footnote w:id="1">
    <w:p w14:paraId="6E61D651" w14:textId="0A3BB24F" w:rsidR="001E1D9D" w:rsidRPr="005F2FC9" w:rsidRDefault="001E1D9D" w:rsidP="001E1D9D">
      <w:pPr>
        <w:pStyle w:val="FootnoteText"/>
        <w:rPr>
          <w:sz w:val="16"/>
          <w:szCs w:val="16"/>
        </w:rPr>
      </w:pPr>
      <w:r w:rsidRPr="005F2FC9">
        <w:rPr>
          <w:rStyle w:val="FootnoteReference"/>
          <w:sz w:val="16"/>
          <w:szCs w:val="16"/>
        </w:rPr>
        <w:footnoteRef/>
      </w:r>
      <w:r w:rsidRPr="005F2FC9">
        <w:rPr>
          <w:sz w:val="16"/>
          <w:szCs w:val="16"/>
        </w:rPr>
        <w:t xml:space="preserve"> As reported to the Commission on July 29, 2016 at Docket No. M-2016-2559269</w:t>
      </w:r>
      <w:r w:rsidR="005F2FC9">
        <w:rPr>
          <w:sz w:val="16"/>
          <w:szCs w:val="16"/>
        </w:rPr>
        <w:t>.  Arithmetic differences are due to rounding.</w:t>
      </w:r>
    </w:p>
  </w:footnote>
  <w:footnote w:id="2">
    <w:p w14:paraId="112E3C1C" w14:textId="77777777" w:rsidR="001E1D9D" w:rsidRPr="00E10B9A" w:rsidRDefault="001E1D9D" w:rsidP="001E1D9D">
      <w:pPr>
        <w:pStyle w:val="FootnoteText"/>
        <w:rPr>
          <w:sz w:val="16"/>
          <w:szCs w:val="16"/>
        </w:rPr>
      </w:pPr>
      <w:r w:rsidRPr="005F2FC9">
        <w:rPr>
          <w:rStyle w:val="FootnoteReference"/>
          <w:sz w:val="16"/>
          <w:szCs w:val="16"/>
        </w:rPr>
        <w:footnoteRef/>
      </w:r>
      <w:r w:rsidRPr="005F2FC9">
        <w:rPr>
          <w:sz w:val="16"/>
          <w:szCs w:val="16"/>
        </w:rPr>
        <w:t xml:space="preserve"> Notes to the Financial Statements are an integral part of this report</w:t>
      </w:r>
    </w:p>
  </w:footnote>
  <w:footnote w:id="3">
    <w:p w14:paraId="50A02306" w14:textId="45BDFE7C" w:rsidR="00090966" w:rsidRPr="00E10B9A" w:rsidRDefault="00090966" w:rsidP="00090966">
      <w:pPr>
        <w:pStyle w:val="FootnoteText"/>
        <w:rPr>
          <w:sz w:val="16"/>
          <w:szCs w:val="16"/>
        </w:rPr>
      </w:pPr>
      <w:r w:rsidRPr="00E10B9A">
        <w:rPr>
          <w:rStyle w:val="FootnoteReference"/>
          <w:sz w:val="16"/>
          <w:szCs w:val="16"/>
        </w:rPr>
        <w:footnoteRef/>
      </w:r>
      <w:r w:rsidRPr="00E10B9A">
        <w:rPr>
          <w:sz w:val="16"/>
          <w:szCs w:val="16"/>
        </w:rPr>
        <w:t xml:space="preserve"> As reported to the Commission on July 30, 2015 at Docket No. M-2015-2496173</w:t>
      </w:r>
      <w:r w:rsidR="0070550F">
        <w:rPr>
          <w:sz w:val="16"/>
          <w:szCs w:val="16"/>
        </w:rPr>
        <w:t>.  Arithmetic differences are due to rounding.</w:t>
      </w:r>
    </w:p>
  </w:footnote>
  <w:footnote w:id="4">
    <w:p w14:paraId="6F4C5EFE" w14:textId="77777777" w:rsidR="00090966" w:rsidRPr="00E10B9A" w:rsidRDefault="00090966" w:rsidP="00090966">
      <w:pPr>
        <w:pStyle w:val="FootnoteText"/>
        <w:rPr>
          <w:sz w:val="16"/>
          <w:szCs w:val="16"/>
        </w:rPr>
      </w:pPr>
      <w:r w:rsidRPr="00E10B9A">
        <w:rPr>
          <w:rStyle w:val="FootnoteReference"/>
          <w:sz w:val="16"/>
          <w:szCs w:val="16"/>
        </w:rPr>
        <w:footnoteRef/>
      </w:r>
      <w:r w:rsidRPr="00E10B9A">
        <w:rPr>
          <w:sz w:val="16"/>
          <w:szCs w:val="16"/>
        </w:rPr>
        <w:t xml:space="preserve"> 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3D97" w14:textId="5134C860" w:rsidR="004F7E28" w:rsidRDefault="004F7E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E0D2" w14:textId="01FC1687" w:rsidR="00817D8C" w:rsidRDefault="00817D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BA34" w14:textId="3EF8FA4E" w:rsidR="00205880" w:rsidRDefault="00205880" w:rsidP="001A075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4542" w14:textId="5C27E7FF" w:rsidR="00817D8C" w:rsidRDefault="00817D8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AD80" w14:textId="60BBA52F" w:rsidR="00817D8C" w:rsidRDefault="00817D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A363" w14:textId="19BCDFCE" w:rsidR="00495E16" w:rsidRDefault="00495E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0781" w14:textId="70A76431" w:rsidR="00817D8C" w:rsidRDefault="00817D8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F02C" w14:textId="7CEADD2A" w:rsidR="00817D8C" w:rsidRDefault="00817D8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201B" w14:textId="59339402" w:rsidR="003630AC" w:rsidRPr="00205880" w:rsidRDefault="00205880" w:rsidP="00205880">
    <w:pPr>
      <w:pStyle w:val="Header"/>
      <w:jc w:val="center"/>
      <w:rPr>
        <w:b/>
        <w:bCs/>
        <w:sz w:val="28"/>
        <w:szCs w:val="28"/>
      </w:rPr>
    </w:pPr>
    <w:r w:rsidRPr="00205880">
      <w:rPr>
        <w:b/>
        <w:bCs/>
        <w:sz w:val="28"/>
        <w:szCs w:val="28"/>
      </w:rPr>
      <w:t>DUQUESNE LIGHT COMPANY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1A66" w14:textId="7DE2B29B" w:rsidR="00817D8C" w:rsidRDefault="00817D8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ACA5" w14:textId="7055A00C" w:rsidR="00817D8C" w:rsidRDefault="0081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EF64" w14:textId="70F7DF8B" w:rsidR="004F7E28" w:rsidRDefault="004F7E2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484D" w14:textId="1FE9DA95" w:rsidR="005A3F81" w:rsidRPr="00575A6E" w:rsidRDefault="00575A6E" w:rsidP="00575A6E">
    <w:pPr>
      <w:pStyle w:val="Header"/>
      <w:jc w:val="center"/>
      <w:rPr>
        <w:b/>
        <w:bCs/>
        <w:sz w:val="28"/>
        <w:szCs w:val="28"/>
      </w:rPr>
    </w:pPr>
    <w:r w:rsidRPr="00575A6E">
      <w:rPr>
        <w:b/>
        <w:bCs/>
        <w:sz w:val="28"/>
        <w:szCs w:val="28"/>
      </w:rPr>
      <w:t>DUQUESNE LIGHT COMPANY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E59F" w14:textId="2AC20564" w:rsidR="00817D8C" w:rsidRDefault="00817D8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1E38" w14:textId="0595340D" w:rsidR="00817D8C" w:rsidRDefault="00817D8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480C" w14:textId="47FA93A4" w:rsidR="00817D8C" w:rsidRPr="00093262" w:rsidRDefault="00093262" w:rsidP="00093262">
    <w:pPr>
      <w:pStyle w:val="Header"/>
      <w:jc w:val="center"/>
      <w:rPr>
        <w:b/>
        <w:bCs/>
        <w:sz w:val="28"/>
        <w:szCs w:val="28"/>
      </w:rPr>
    </w:pPr>
    <w:r w:rsidRPr="00093262">
      <w:rPr>
        <w:b/>
        <w:bCs/>
        <w:sz w:val="28"/>
        <w:szCs w:val="28"/>
      </w:rPr>
      <w:t>DUQUESNE LIGHT COMPANY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5473" w14:textId="69734118" w:rsidR="00817D8C" w:rsidRDefault="00817D8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E38A" w14:textId="3347D424" w:rsidR="00817D8C" w:rsidRDefault="00817D8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5838" w14:textId="65A24038" w:rsidR="00817D8C" w:rsidRPr="00093262" w:rsidRDefault="00093262" w:rsidP="00093262">
    <w:pPr>
      <w:pStyle w:val="Header"/>
      <w:jc w:val="center"/>
      <w:rPr>
        <w:b/>
        <w:bCs/>
        <w:sz w:val="28"/>
        <w:szCs w:val="28"/>
      </w:rPr>
    </w:pPr>
    <w:r w:rsidRPr="00093262">
      <w:rPr>
        <w:b/>
        <w:bCs/>
        <w:sz w:val="28"/>
        <w:szCs w:val="28"/>
      </w:rPr>
      <w:t>DUQUESNE LIGHT COMPANY</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87F5" w14:textId="72FEC7E7" w:rsidR="00817D8C" w:rsidRDefault="0081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3E90" w14:textId="5D1A3374" w:rsidR="004F7E28" w:rsidRDefault="004F7E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6399" w14:textId="0AE0B12E" w:rsidR="00817D8C" w:rsidRDefault="00817D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9E2B" w14:textId="68F9ED20" w:rsidR="00205880" w:rsidRPr="00575A6E" w:rsidRDefault="00205880" w:rsidP="00575A6E">
    <w:pPr>
      <w:pStyle w:val="Header"/>
      <w:jc w:val="center"/>
      <w:rPr>
        <w:b/>
        <w:bCs/>
        <w:sz w:val="28"/>
        <w:szCs w:val="28"/>
      </w:rPr>
    </w:pPr>
    <w:r w:rsidRPr="00575A6E">
      <w:rPr>
        <w:b/>
        <w:bCs/>
        <w:sz w:val="28"/>
        <w:szCs w:val="28"/>
      </w:rPr>
      <w:t>DUQUESNE LIGHT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08F5" w14:textId="7047BB13" w:rsidR="00817D8C" w:rsidRDefault="00817D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1CD0" w14:textId="5835C7F8" w:rsidR="00817D8C" w:rsidRDefault="00817D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71EB" w14:textId="22456B08" w:rsidR="00B70F57" w:rsidRPr="00205880" w:rsidRDefault="00205880" w:rsidP="00205880">
    <w:pPr>
      <w:pStyle w:val="Header"/>
      <w:jc w:val="center"/>
      <w:rPr>
        <w:b/>
        <w:bCs/>
        <w:sz w:val="28"/>
        <w:szCs w:val="28"/>
      </w:rPr>
    </w:pPr>
    <w:r w:rsidRPr="00205880">
      <w:rPr>
        <w:b/>
        <w:bCs/>
        <w:sz w:val="28"/>
        <w:szCs w:val="28"/>
      </w:rPr>
      <w:t>DUQUESNE LIGHT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780F" w14:textId="570AE666" w:rsidR="00817D8C" w:rsidRDefault="0081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69D"/>
    <w:multiLevelType w:val="hybridMultilevel"/>
    <w:tmpl w:val="9E024C9A"/>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 w15:restartNumberingAfterBreak="0">
    <w:nsid w:val="3F1B30BF"/>
    <w:multiLevelType w:val="hybridMultilevel"/>
    <w:tmpl w:val="7342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162F9"/>
    <w:multiLevelType w:val="hybridMultilevel"/>
    <w:tmpl w:val="5BC0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84D6A"/>
    <w:multiLevelType w:val="hybridMultilevel"/>
    <w:tmpl w:val="D5F6BBEC"/>
    <w:lvl w:ilvl="0" w:tplc="6186D8C6">
      <w:start w:val="1"/>
      <w:numFmt w:val="bullet"/>
      <w:suff w:val="nothing"/>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E6"/>
    <w:rsid w:val="00002313"/>
    <w:rsid w:val="00010A8D"/>
    <w:rsid w:val="00015A23"/>
    <w:rsid w:val="00021D3D"/>
    <w:rsid w:val="00025588"/>
    <w:rsid w:val="00032DEA"/>
    <w:rsid w:val="00043881"/>
    <w:rsid w:val="00081C1B"/>
    <w:rsid w:val="00084B70"/>
    <w:rsid w:val="00090966"/>
    <w:rsid w:val="00093262"/>
    <w:rsid w:val="000C2C23"/>
    <w:rsid w:val="000C4F6E"/>
    <w:rsid w:val="000C5058"/>
    <w:rsid w:val="000D31A1"/>
    <w:rsid w:val="000D332D"/>
    <w:rsid w:val="000F62B6"/>
    <w:rsid w:val="00102836"/>
    <w:rsid w:val="00124088"/>
    <w:rsid w:val="001377C4"/>
    <w:rsid w:val="001418F3"/>
    <w:rsid w:val="00174FBF"/>
    <w:rsid w:val="00181475"/>
    <w:rsid w:val="00190CB4"/>
    <w:rsid w:val="001A075B"/>
    <w:rsid w:val="001A4513"/>
    <w:rsid w:val="001E1D9D"/>
    <w:rsid w:val="001E567D"/>
    <w:rsid w:val="001F1F43"/>
    <w:rsid w:val="001F4B0F"/>
    <w:rsid w:val="001F700C"/>
    <w:rsid w:val="0020302A"/>
    <w:rsid w:val="00205880"/>
    <w:rsid w:val="00212A6D"/>
    <w:rsid w:val="00217ABD"/>
    <w:rsid w:val="00230F89"/>
    <w:rsid w:val="00242BCD"/>
    <w:rsid w:val="00255B60"/>
    <w:rsid w:val="00255E5E"/>
    <w:rsid w:val="00262B58"/>
    <w:rsid w:val="002817B7"/>
    <w:rsid w:val="002A3655"/>
    <w:rsid w:val="002A38A9"/>
    <w:rsid w:val="002B608B"/>
    <w:rsid w:val="002C0947"/>
    <w:rsid w:val="002C372B"/>
    <w:rsid w:val="002E4DAA"/>
    <w:rsid w:val="002E79F9"/>
    <w:rsid w:val="002F0AE0"/>
    <w:rsid w:val="002F78FD"/>
    <w:rsid w:val="002F7A72"/>
    <w:rsid w:val="00313E99"/>
    <w:rsid w:val="00320170"/>
    <w:rsid w:val="003231C6"/>
    <w:rsid w:val="003331AD"/>
    <w:rsid w:val="00341476"/>
    <w:rsid w:val="00344336"/>
    <w:rsid w:val="003545FF"/>
    <w:rsid w:val="00355DBE"/>
    <w:rsid w:val="003630AC"/>
    <w:rsid w:val="003737E6"/>
    <w:rsid w:val="00377EF0"/>
    <w:rsid w:val="00382683"/>
    <w:rsid w:val="0038721B"/>
    <w:rsid w:val="003922E7"/>
    <w:rsid w:val="00395DB6"/>
    <w:rsid w:val="003A490B"/>
    <w:rsid w:val="003A6E07"/>
    <w:rsid w:val="003B0BAC"/>
    <w:rsid w:val="003C7001"/>
    <w:rsid w:val="003D4603"/>
    <w:rsid w:val="003D4968"/>
    <w:rsid w:val="003D6BED"/>
    <w:rsid w:val="003E7ABE"/>
    <w:rsid w:val="004042F0"/>
    <w:rsid w:val="00404B43"/>
    <w:rsid w:val="00404D6A"/>
    <w:rsid w:val="00412684"/>
    <w:rsid w:val="00412EE8"/>
    <w:rsid w:val="00414564"/>
    <w:rsid w:val="0042284D"/>
    <w:rsid w:val="004252ED"/>
    <w:rsid w:val="00425FB5"/>
    <w:rsid w:val="004330C1"/>
    <w:rsid w:val="00436424"/>
    <w:rsid w:val="00436A6D"/>
    <w:rsid w:val="00440D8C"/>
    <w:rsid w:val="00442F23"/>
    <w:rsid w:val="00445DCE"/>
    <w:rsid w:val="0047095D"/>
    <w:rsid w:val="00473A68"/>
    <w:rsid w:val="00474A7E"/>
    <w:rsid w:val="004836D9"/>
    <w:rsid w:val="00495E16"/>
    <w:rsid w:val="004A5DC0"/>
    <w:rsid w:val="004B283C"/>
    <w:rsid w:val="004F7E28"/>
    <w:rsid w:val="0051568A"/>
    <w:rsid w:val="0051659C"/>
    <w:rsid w:val="005340E4"/>
    <w:rsid w:val="00536FDD"/>
    <w:rsid w:val="00553813"/>
    <w:rsid w:val="0056262F"/>
    <w:rsid w:val="00570EE6"/>
    <w:rsid w:val="0057460B"/>
    <w:rsid w:val="00575A6E"/>
    <w:rsid w:val="005851CE"/>
    <w:rsid w:val="005A3DC8"/>
    <w:rsid w:val="005A3F81"/>
    <w:rsid w:val="005A61F2"/>
    <w:rsid w:val="005A78F0"/>
    <w:rsid w:val="005D3A08"/>
    <w:rsid w:val="005D6677"/>
    <w:rsid w:val="005F2FC9"/>
    <w:rsid w:val="005F33FA"/>
    <w:rsid w:val="005F631E"/>
    <w:rsid w:val="006002AB"/>
    <w:rsid w:val="0062382C"/>
    <w:rsid w:val="00632DBD"/>
    <w:rsid w:val="00645535"/>
    <w:rsid w:val="006460B8"/>
    <w:rsid w:val="006529B4"/>
    <w:rsid w:val="00655003"/>
    <w:rsid w:val="006811A6"/>
    <w:rsid w:val="00691C43"/>
    <w:rsid w:val="00693439"/>
    <w:rsid w:val="00695861"/>
    <w:rsid w:val="006A0081"/>
    <w:rsid w:val="006A28A9"/>
    <w:rsid w:val="006A4C1F"/>
    <w:rsid w:val="006B641E"/>
    <w:rsid w:val="006C317F"/>
    <w:rsid w:val="006C516C"/>
    <w:rsid w:val="006C5CB8"/>
    <w:rsid w:val="006D0D78"/>
    <w:rsid w:val="006E40A0"/>
    <w:rsid w:val="006F09CD"/>
    <w:rsid w:val="006F4046"/>
    <w:rsid w:val="0070550F"/>
    <w:rsid w:val="00726E94"/>
    <w:rsid w:val="0073271E"/>
    <w:rsid w:val="0074150F"/>
    <w:rsid w:val="00757000"/>
    <w:rsid w:val="00766648"/>
    <w:rsid w:val="0077081B"/>
    <w:rsid w:val="00773756"/>
    <w:rsid w:val="0077677A"/>
    <w:rsid w:val="007A6A65"/>
    <w:rsid w:val="007C7AF3"/>
    <w:rsid w:val="007E561A"/>
    <w:rsid w:val="007F193E"/>
    <w:rsid w:val="00811A28"/>
    <w:rsid w:val="00817D8C"/>
    <w:rsid w:val="0082405A"/>
    <w:rsid w:val="00830BD9"/>
    <w:rsid w:val="00831A85"/>
    <w:rsid w:val="00832EF4"/>
    <w:rsid w:val="008352D3"/>
    <w:rsid w:val="0086311B"/>
    <w:rsid w:val="008A0504"/>
    <w:rsid w:val="008B2A77"/>
    <w:rsid w:val="008B7550"/>
    <w:rsid w:val="008C00E2"/>
    <w:rsid w:val="008C67D4"/>
    <w:rsid w:val="008C7C9D"/>
    <w:rsid w:val="008D52A4"/>
    <w:rsid w:val="008D6C5B"/>
    <w:rsid w:val="008E1846"/>
    <w:rsid w:val="00914A22"/>
    <w:rsid w:val="00916BFF"/>
    <w:rsid w:val="009174C3"/>
    <w:rsid w:val="00920E60"/>
    <w:rsid w:val="00941D88"/>
    <w:rsid w:val="0096194C"/>
    <w:rsid w:val="00962355"/>
    <w:rsid w:val="00962529"/>
    <w:rsid w:val="0098346B"/>
    <w:rsid w:val="0099002E"/>
    <w:rsid w:val="00992768"/>
    <w:rsid w:val="009C32F8"/>
    <w:rsid w:val="009C72AB"/>
    <w:rsid w:val="009E3758"/>
    <w:rsid w:val="009E3B40"/>
    <w:rsid w:val="009F14E2"/>
    <w:rsid w:val="00A03912"/>
    <w:rsid w:val="00A1743E"/>
    <w:rsid w:val="00A23AFC"/>
    <w:rsid w:val="00A330BA"/>
    <w:rsid w:val="00A352A8"/>
    <w:rsid w:val="00A45BBF"/>
    <w:rsid w:val="00A67916"/>
    <w:rsid w:val="00A75443"/>
    <w:rsid w:val="00A77601"/>
    <w:rsid w:val="00AA3A11"/>
    <w:rsid w:val="00AC7154"/>
    <w:rsid w:val="00AD2685"/>
    <w:rsid w:val="00AD7EFE"/>
    <w:rsid w:val="00AE3899"/>
    <w:rsid w:val="00AE600D"/>
    <w:rsid w:val="00AF2BF7"/>
    <w:rsid w:val="00AF51DF"/>
    <w:rsid w:val="00B10F89"/>
    <w:rsid w:val="00B1115C"/>
    <w:rsid w:val="00B2383C"/>
    <w:rsid w:val="00B5255D"/>
    <w:rsid w:val="00B70F57"/>
    <w:rsid w:val="00B75F7D"/>
    <w:rsid w:val="00B9695C"/>
    <w:rsid w:val="00BA2654"/>
    <w:rsid w:val="00BA590B"/>
    <w:rsid w:val="00BB4280"/>
    <w:rsid w:val="00BB51E6"/>
    <w:rsid w:val="00BC27D5"/>
    <w:rsid w:val="00BD3068"/>
    <w:rsid w:val="00BD6988"/>
    <w:rsid w:val="00BE01FB"/>
    <w:rsid w:val="00BE0EF3"/>
    <w:rsid w:val="00BE58EC"/>
    <w:rsid w:val="00BF6F2E"/>
    <w:rsid w:val="00C15A84"/>
    <w:rsid w:val="00C56DFB"/>
    <w:rsid w:val="00C67E8E"/>
    <w:rsid w:val="00C67FEB"/>
    <w:rsid w:val="00C705F4"/>
    <w:rsid w:val="00C70942"/>
    <w:rsid w:val="00C770F2"/>
    <w:rsid w:val="00C80445"/>
    <w:rsid w:val="00C963B4"/>
    <w:rsid w:val="00CA1ADE"/>
    <w:rsid w:val="00CA23B9"/>
    <w:rsid w:val="00CA64B3"/>
    <w:rsid w:val="00CB346F"/>
    <w:rsid w:val="00CB7CE6"/>
    <w:rsid w:val="00CC53B0"/>
    <w:rsid w:val="00CC70C2"/>
    <w:rsid w:val="00CD583F"/>
    <w:rsid w:val="00CE0FC9"/>
    <w:rsid w:val="00CE2A15"/>
    <w:rsid w:val="00CF23E3"/>
    <w:rsid w:val="00D04311"/>
    <w:rsid w:val="00D063D2"/>
    <w:rsid w:val="00D14B6A"/>
    <w:rsid w:val="00D35694"/>
    <w:rsid w:val="00D549DB"/>
    <w:rsid w:val="00D8342D"/>
    <w:rsid w:val="00D84CAC"/>
    <w:rsid w:val="00D8506A"/>
    <w:rsid w:val="00D92ED0"/>
    <w:rsid w:val="00D933BB"/>
    <w:rsid w:val="00DA0794"/>
    <w:rsid w:val="00DC0A4C"/>
    <w:rsid w:val="00DD52FE"/>
    <w:rsid w:val="00DD7C91"/>
    <w:rsid w:val="00DE67A9"/>
    <w:rsid w:val="00DE796A"/>
    <w:rsid w:val="00DF0798"/>
    <w:rsid w:val="00DF682F"/>
    <w:rsid w:val="00E10B9A"/>
    <w:rsid w:val="00E161E8"/>
    <w:rsid w:val="00E4045A"/>
    <w:rsid w:val="00E54B75"/>
    <w:rsid w:val="00E570BB"/>
    <w:rsid w:val="00E57628"/>
    <w:rsid w:val="00E609FF"/>
    <w:rsid w:val="00E661FB"/>
    <w:rsid w:val="00EC0C34"/>
    <w:rsid w:val="00EC17C1"/>
    <w:rsid w:val="00ED2A82"/>
    <w:rsid w:val="00ED5213"/>
    <w:rsid w:val="00EE44D9"/>
    <w:rsid w:val="00EF2151"/>
    <w:rsid w:val="00EF4B41"/>
    <w:rsid w:val="00EF56DA"/>
    <w:rsid w:val="00F01FBA"/>
    <w:rsid w:val="00F1367F"/>
    <w:rsid w:val="00F16D75"/>
    <w:rsid w:val="00F26959"/>
    <w:rsid w:val="00F3414F"/>
    <w:rsid w:val="00F37CC3"/>
    <w:rsid w:val="00F37F5B"/>
    <w:rsid w:val="00F47702"/>
    <w:rsid w:val="00F6285E"/>
    <w:rsid w:val="00F63AE5"/>
    <w:rsid w:val="00F6405F"/>
    <w:rsid w:val="00F667B2"/>
    <w:rsid w:val="00F763CC"/>
    <w:rsid w:val="00F91ED4"/>
    <w:rsid w:val="00FA6777"/>
    <w:rsid w:val="00FB3F20"/>
    <w:rsid w:val="00FD0430"/>
    <w:rsid w:val="00FD46E3"/>
    <w:rsid w:val="00FE4D92"/>
    <w:rsid w:val="00FE5E49"/>
    <w:rsid w:val="00FE7E07"/>
    <w:rsid w:val="00F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93EF1"/>
  <w15:chartTrackingRefBased/>
  <w15:docId w15:val="{7144149B-87A5-4C1A-98DF-2C7E21F2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0FC9"/>
    <w:pPr>
      <w:keepNext/>
      <w:tabs>
        <w:tab w:val="center" w:pos="4680"/>
      </w:tabs>
      <w:suppressAutoHyphens/>
      <w:overflowPunct w:val="0"/>
      <w:autoSpaceDE w:val="0"/>
      <w:autoSpaceDN w:val="0"/>
      <w:adjustRightInd w:val="0"/>
      <w:spacing w:after="0" w:line="240" w:lineRule="auto"/>
      <w:jc w:val="center"/>
      <w:outlineLvl w:val="0"/>
    </w:pPr>
    <w:rPr>
      <w:rFonts w:ascii="Book Antiqua" w:eastAsia="Times New Roman" w:hAnsi="Book Antiqua"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51"/>
    <w:rPr>
      <w:rFonts w:ascii="Segoe UI" w:hAnsi="Segoe UI" w:cs="Segoe UI"/>
      <w:sz w:val="18"/>
      <w:szCs w:val="18"/>
    </w:rPr>
  </w:style>
  <w:style w:type="paragraph" w:styleId="EndnoteText">
    <w:name w:val="endnote text"/>
    <w:basedOn w:val="Normal"/>
    <w:link w:val="EndnoteTextChar"/>
    <w:rsid w:val="00CE0FC9"/>
    <w:pPr>
      <w:overflowPunct w:val="0"/>
      <w:autoSpaceDE w:val="0"/>
      <w:autoSpaceDN w:val="0"/>
      <w:adjustRightInd w:val="0"/>
      <w:spacing w:after="0" w:line="240" w:lineRule="auto"/>
      <w:textAlignment w:val="baseline"/>
    </w:pPr>
    <w:rPr>
      <w:rFonts w:ascii="Book Antiqua" w:eastAsia="Times New Roman" w:hAnsi="Book Antiqua" w:cs="Times New Roman"/>
      <w:szCs w:val="20"/>
    </w:rPr>
  </w:style>
  <w:style w:type="character" w:customStyle="1" w:styleId="EndnoteTextChar">
    <w:name w:val="Endnote Text Char"/>
    <w:basedOn w:val="DefaultParagraphFont"/>
    <w:link w:val="EndnoteText"/>
    <w:rsid w:val="00CE0FC9"/>
    <w:rPr>
      <w:rFonts w:ascii="Book Antiqua" w:eastAsia="Times New Roman" w:hAnsi="Book Antiqua" w:cs="Times New Roman"/>
      <w:szCs w:val="20"/>
    </w:rPr>
  </w:style>
  <w:style w:type="character" w:customStyle="1" w:styleId="Heading1Char">
    <w:name w:val="Heading 1 Char"/>
    <w:basedOn w:val="DefaultParagraphFont"/>
    <w:link w:val="Heading1"/>
    <w:rsid w:val="00CE0FC9"/>
    <w:rPr>
      <w:rFonts w:ascii="Book Antiqua" w:eastAsia="Times New Roman" w:hAnsi="Book Antiqua" w:cs="Times New Roman"/>
      <w:b/>
      <w:szCs w:val="20"/>
      <w:u w:val="single"/>
    </w:rPr>
  </w:style>
  <w:style w:type="paragraph" w:styleId="Header">
    <w:name w:val="header"/>
    <w:basedOn w:val="Normal"/>
    <w:link w:val="HeaderChar"/>
    <w:uiPriority w:val="99"/>
    <w:unhideWhenUsed/>
    <w:rsid w:val="00CE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FC9"/>
  </w:style>
  <w:style w:type="paragraph" w:styleId="Footer">
    <w:name w:val="footer"/>
    <w:basedOn w:val="Normal"/>
    <w:link w:val="FooterChar"/>
    <w:uiPriority w:val="99"/>
    <w:unhideWhenUsed/>
    <w:rsid w:val="00CE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FC9"/>
  </w:style>
  <w:style w:type="paragraph" w:styleId="FootnoteText">
    <w:name w:val="footnote text"/>
    <w:basedOn w:val="Normal"/>
    <w:link w:val="FootnoteTextChar"/>
    <w:uiPriority w:val="99"/>
    <w:semiHidden/>
    <w:unhideWhenUsed/>
    <w:rsid w:val="00E10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B9A"/>
    <w:rPr>
      <w:sz w:val="20"/>
      <w:szCs w:val="20"/>
    </w:rPr>
  </w:style>
  <w:style w:type="character" w:styleId="FootnoteReference">
    <w:name w:val="footnote reference"/>
    <w:basedOn w:val="DefaultParagraphFont"/>
    <w:uiPriority w:val="99"/>
    <w:semiHidden/>
    <w:unhideWhenUsed/>
    <w:rsid w:val="00E10B9A"/>
    <w:rPr>
      <w:vertAlign w:val="superscript"/>
    </w:rPr>
  </w:style>
  <w:style w:type="paragraph" w:styleId="ListParagraph">
    <w:name w:val="List Paragraph"/>
    <w:basedOn w:val="Normal"/>
    <w:uiPriority w:val="34"/>
    <w:qFormat/>
    <w:rsid w:val="00920E60"/>
    <w:pPr>
      <w:ind w:left="720"/>
      <w:contextualSpacing/>
    </w:pPr>
  </w:style>
  <w:style w:type="paragraph" w:customStyle="1" w:styleId="p3">
    <w:name w:val="p3"/>
    <w:basedOn w:val="Normal"/>
    <w:rsid w:val="00DF682F"/>
    <w:pPr>
      <w:widowControl w:val="0"/>
      <w:tabs>
        <w:tab w:val="left" w:pos="204"/>
      </w:tabs>
      <w:autoSpaceDE w:val="0"/>
      <w:autoSpaceDN w:val="0"/>
      <w:adjustRightInd w:val="0"/>
      <w:spacing w:after="0" w:line="360" w:lineRule="auto"/>
      <w:ind w:firstLine="1440"/>
    </w:pPr>
    <w:rPr>
      <w:rFonts w:ascii="Times New Roman" w:eastAsia="Times New Roman" w:hAnsi="Times New Roman" w:cs="Times New Roman"/>
      <w:sz w:val="26"/>
    </w:rPr>
  </w:style>
  <w:style w:type="character" w:styleId="Hyperlink">
    <w:name w:val="Hyperlink"/>
    <w:uiPriority w:val="99"/>
    <w:unhideWhenUsed/>
    <w:rsid w:val="00DE6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96931">
      <w:bodyDiv w:val="1"/>
      <w:marLeft w:val="0"/>
      <w:marRight w:val="0"/>
      <w:marTop w:val="0"/>
      <w:marBottom w:val="0"/>
      <w:divBdr>
        <w:top w:val="none" w:sz="0" w:space="0" w:color="auto"/>
        <w:left w:val="none" w:sz="0" w:space="0" w:color="auto"/>
        <w:bottom w:val="none" w:sz="0" w:space="0" w:color="auto"/>
        <w:right w:val="none" w:sz="0" w:space="0" w:color="auto"/>
      </w:divBdr>
    </w:div>
    <w:div w:id="280845748">
      <w:bodyDiv w:val="1"/>
      <w:marLeft w:val="0"/>
      <w:marRight w:val="0"/>
      <w:marTop w:val="0"/>
      <w:marBottom w:val="0"/>
      <w:divBdr>
        <w:top w:val="none" w:sz="0" w:space="0" w:color="auto"/>
        <w:left w:val="none" w:sz="0" w:space="0" w:color="auto"/>
        <w:bottom w:val="none" w:sz="0" w:space="0" w:color="auto"/>
        <w:right w:val="none" w:sz="0" w:space="0" w:color="auto"/>
      </w:divBdr>
    </w:div>
    <w:div w:id="608313853">
      <w:bodyDiv w:val="1"/>
      <w:marLeft w:val="0"/>
      <w:marRight w:val="0"/>
      <w:marTop w:val="0"/>
      <w:marBottom w:val="0"/>
      <w:divBdr>
        <w:top w:val="none" w:sz="0" w:space="0" w:color="auto"/>
        <w:left w:val="none" w:sz="0" w:space="0" w:color="auto"/>
        <w:bottom w:val="none" w:sz="0" w:space="0" w:color="auto"/>
        <w:right w:val="none" w:sz="0" w:space="0" w:color="auto"/>
      </w:divBdr>
    </w:div>
    <w:div w:id="654718973">
      <w:bodyDiv w:val="1"/>
      <w:marLeft w:val="0"/>
      <w:marRight w:val="0"/>
      <w:marTop w:val="0"/>
      <w:marBottom w:val="0"/>
      <w:divBdr>
        <w:top w:val="none" w:sz="0" w:space="0" w:color="auto"/>
        <w:left w:val="none" w:sz="0" w:space="0" w:color="auto"/>
        <w:bottom w:val="none" w:sz="0" w:space="0" w:color="auto"/>
        <w:right w:val="none" w:sz="0" w:space="0" w:color="auto"/>
      </w:divBdr>
    </w:div>
    <w:div w:id="661856036">
      <w:bodyDiv w:val="1"/>
      <w:marLeft w:val="0"/>
      <w:marRight w:val="0"/>
      <w:marTop w:val="0"/>
      <w:marBottom w:val="0"/>
      <w:divBdr>
        <w:top w:val="none" w:sz="0" w:space="0" w:color="auto"/>
        <w:left w:val="none" w:sz="0" w:space="0" w:color="auto"/>
        <w:bottom w:val="none" w:sz="0" w:space="0" w:color="auto"/>
        <w:right w:val="none" w:sz="0" w:space="0" w:color="auto"/>
      </w:divBdr>
    </w:div>
    <w:div w:id="670373167">
      <w:bodyDiv w:val="1"/>
      <w:marLeft w:val="0"/>
      <w:marRight w:val="0"/>
      <w:marTop w:val="0"/>
      <w:marBottom w:val="0"/>
      <w:divBdr>
        <w:top w:val="none" w:sz="0" w:space="0" w:color="auto"/>
        <w:left w:val="none" w:sz="0" w:space="0" w:color="auto"/>
        <w:bottom w:val="none" w:sz="0" w:space="0" w:color="auto"/>
        <w:right w:val="none" w:sz="0" w:space="0" w:color="auto"/>
      </w:divBdr>
    </w:div>
    <w:div w:id="1013000218">
      <w:bodyDiv w:val="1"/>
      <w:marLeft w:val="0"/>
      <w:marRight w:val="0"/>
      <w:marTop w:val="0"/>
      <w:marBottom w:val="0"/>
      <w:divBdr>
        <w:top w:val="none" w:sz="0" w:space="0" w:color="auto"/>
        <w:left w:val="none" w:sz="0" w:space="0" w:color="auto"/>
        <w:bottom w:val="none" w:sz="0" w:space="0" w:color="auto"/>
        <w:right w:val="none" w:sz="0" w:space="0" w:color="auto"/>
      </w:divBdr>
    </w:div>
    <w:div w:id="1107308275">
      <w:bodyDiv w:val="1"/>
      <w:marLeft w:val="0"/>
      <w:marRight w:val="0"/>
      <w:marTop w:val="0"/>
      <w:marBottom w:val="0"/>
      <w:divBdr>
        <w:top w:val="none" w:sz="0" w:space="0" w:color="auto"/>
        <w:left w:val="none" w:sz="0" w:space="0" w:color="auto"/>
        <w:bottom w:val="none" w:sz="0" w:space="0" w:color="auto"/>
        <w:right w:val="none" w:sz="0" w:space="0" w:color="auto"/>
      </w:divBdr>
    </w:div>
    <w:div w:id="1138378126">
      <w:bodyDiv w:val="1"/>
      <w:marLeft w:val="0"/>
      <w:marRight w:val="0"/>
      <w:marTop w:val="0"/>
      <w:marBottom w:val="0"/>
      <w:divBdr>
        <w:top w:val="none" w:sz="0" w:space="0" w:color="auto"/>
        <w:left w:val="none" w:sz="0" w:space="0" w:color="auto"/>
        <w:bottom w:val="none" w:sz="0" w:space="0" w:color="auto"/>
        <w:right w:val="none" w:sz="0" w:space="0" w:color="auto"/>
      </w:divBdr>
    </w:div>
    <w:div w:id="1381704700">
      <w:bodyDiv w:val="1"/>
      <w:marLeft w:val="0"/>
      <w:marRight w:val="0"/>
      <w:marTop w:val="0"/>
      <w:marBottom w:val="0"/>
      <w:divBdr>
        <w:top w:val="none" w:sz="0" w:space="0" w:color="auto"/>
        <w:left w:val="none" w:sz="0" w:space="0" w:color="auto"/>
        <w:bottom w:val="none" w:sz="0" w:space="0" w:color="auto"/>
        <w:right w:val="none" w:sz="0" w:space="0" w:color="auto"/>
      </w:divBdr>
    </w:div>
    <w:div w:id="2042123490">
      <w:bodyDiv w:val="1"/>
      <w:marLeft w:val="0"/>
      <w:marRight w:val="0"/>
      <w:marTop w:val="0"/>
      <w:marBottom w:val="0"/>
      <w:divBdr>
        <w:top w:val="none" w:sz="0" w:space="0" w:color="auto"/>
        <w:left w:val="none" w:sz="0" w:space="0" w:color="auto"/>
        <w:bottom w:val="none" w:sz="0" w:space="0" w:color="auto"/>
        <w:right w:val="none" w:sz="0" w:space="0" w:color="auto"/>
      </w:divBdr>
    </w:div>
    <w:div w:id="2079397677">
      <w:bodyDiv w:val="1"/>
      <w:marLeft w:val="0"/>
      <w:marRight w:val="0"/>
      <w:marTop w:val="0"/>
      <w:marBottom w:val="0"/>
      <w:divBdr>
        <w:top w:val="none" w:sz="0" w:space="0" w:color="auto"/>
        <w:left w:val="none" w:sz="0" w:space="0" w:color="auto"/>
        <w:bottom w:val="none" w:sz="0" w:space="0" w:color="auto"/>
        <w:right w:val="none" w:sz="0" w:space="0" w:color="auto"/>
      </w:divBdr>
    </w:div>
    <w:div w:id="20999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yperlink" Target="http://www.puc.pa.gov" TargetMode="Externa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7.xml"/><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9A70-6486-470C-8BAB-98912C0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Moose, Ron</dc:creator>
  <cp:keywords/>
  <dc:description/>
  <cp:lastModifiedBy>Burger, Lori</cp:lastModifiedBy>
  <cp:revision>17</cp:revision>
  <cp:lastPrinted>2020-02-14T14:32:00Z</cp:lastPrinted>
  <dcterms:created xsi:type="dcterms:W3CDTF">2020-02-18T14:59:00Z</dcterms:created>
  <dcterms:modified xsi:type="dcterms:W3CDTF">2020-02-28T14:54:00Z</dcterms:modified>
</cp:coreProperties>
</file>