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A09DA" w14:textId="77777777" w:rsidR="004D0A01" w:rsidRDefault="004D0A01" w:rsidP="004D0A01">
      <w:pPr>
        <w:tabs>
          <w:tab w:val="left" w:pos="5400"/>
          <w:tab w:val="right" w:pos="8640"/>
        </w:tabs>
        <w:spacing w:after="0" w:line="240" w:lineRule="auto"/>
        <w:contextualSpacing/>
        <w:jc w:val="center"/>
        <w:rPr>
          <w:rFonts w:eastAsia="Calibri" w:cs="Times New Roman"/>
          <w:b/>
          <w:szCs w:val="24"/>
        </w:rPr>
      </w:pPr>
      <w:r>
        <w:rPr>
          <w:rFonts w:eastAsia="Calibri" w:cs="Times New Roman"/>
          <w:b/>
          <w:caps/>
          <w:szCs w:val="24"/>
        </w:rPr>
        <w:t>Before the</w:t>
      </w:r>
    </w:p>
    <w:p w14:paraId="0938C385" w14:textId="77777777" w:rsidR="004D0A01" w:rsidRDefault="004D0A01" w:rsidP="004D0A01">
      <w:pPr>
        <w:spacing w:after="0" w:line="240" w:lineRule="auto"/>
        <w:jc w:val="center"/>
        <w:rPr>
          <w:rFonts w:eastAsia="Calibri" w:cs="Times New Roman"/>
          <w:b/>
          <w:szCs w:val="24"/>
        </w:rPr>
      </w:pPr>
      <w:r>
        <w:rPr>
          <w:rFonts w:eastAsia="Calibri" w:cs="Times New Roman"/>
          <w:b/>
          <w:szCs w:val="24"/>
        </w:rPr>
        <w:t>PENNSYLVANIA PUBLIC UTILITY COMMISSION</w:t>
      </w:r>
    </w:p>
    <w:p w14:paraId="61B17831" w14:textId="77777777" w:rsidR="004D0A01" w:rsidRDefault="004D0A01" w:rsidP="004D0A01">
      <w:pPr>
        <w:spacing w:after="0" w:line="240" w:lineRule="auto"/>
        <w:jc w:val="center"/>
        <w:rPr>
          <w:rFonts w:eastAsia="Calibri" w:cs="Times New Roman"/>
          <w:b/>
          <w:szCs w:val="24"/>
        </w:rPr>
      </w:pPr>
    </w:p>
    <w:p w14:paraId="705CD673" w14:textId="77777777" w:rsidR="004D0A01" w:rsidRDefault="004D0A01" w:rsidP="004D0A01">
      <w:pPr>
        <w:spacing w:after="0" w:line="240" w:lineRule="auto"/>
        <w:jc w:val="center"/>
        <w:rPr>
          <w:rFonts w:eastAsia="Calibri" w:cs="Times New Roman"/>
          <w:b/>
          <w:szCs w:val="24"/>
          <w:u w:val="single"/>
        </w:rPr>
      </w:pPr>
    </w:p>
    <w:p w14:paraId="349BF423" w14:textId="77777777" w:rsidR="004D0A01" w:rsidRDefault="004D0A01" w:rsidP="004D0A01">
      <w:pPr>
        <w:spacing w:after="0" w:line="240" w:lineRule="auto"/>
        <w:jc w:val="center"/>
        <w:rPr>
          <w:rFonts w:eastAsia="Calibri" w:cs="Times New Roman"/>
          <w:b/>
          <w:szCs w:val="24"/>
          <w:u w:val="single"/>
        </w:rPr>
      </w:pPr>
    </w:p>
    <w:p w14:paraId="5DF1AE04" w14:textId="6EAF6143" w:rsidR="004D0A01" w:rsidRDefault="009F1C45" w:rsidP="004D0A01">
      <w:pPr>
        <w:spacing w:after="0" w:line="240" w:lineRule="auto"/>
        <w:jc w:val="both"/>
        <w:rPr>
          <w:rFonts w:eastAsia="Calibri" w:cs="Times New Roman"/>
          <w:szCs w:val="24"/>
        </w:rPr>
      </w:pPr>
      <w:r>
        <w:rPr>
          <w:rFonts w:eastAsia="Calibri" w:cs="Times New Roman"/>
          <w:szCs w:val="24"/>
        </w:rPr>
        <w:t>John J. Lucianetti</w:t>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t>:</w:t>
      </w:r>
      <w:r w:rsidR="004D0A01">
        <w:rPr>
          <w:rFonts w:eastAsia="Calibri" w:cs="Times New Roman"/>
          <w:szCs w:val="24"/>
        </w:rPr>
        <w:tab/>
      </w:r>
    </w:p>
    <w:p w14:paraId="1BADBE59"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736C2F93" w14:textId="2E82F079" w:rsidR="004D0A01" w:rsidRDefault="004D0A01" w:rsidP="004D0A01">
      <w:pPr>
        <w:spacing w:after="0" w:line="240" w:lineRule="auto"/>
        <w:jc w:val="both"/>
        <w:rPr>
          <w:rFonts w:eastAsia="Calibri" w:cs="Times New Roman"/>
          <w:szCs w:val="24"/>
        </w:rPr>
      </w:pPr>
      <w:r>
        <w:rPr>
          <w:rFonts w:eastAsia="Calibri" w:cs="Times New Roman"/>
          <w:szCs w:val="24"/>
        </w:rPr>
        <w:tab/>
        <w:t>v.</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r>
        <w:rPr>
          <w:rFonts w:eastAsia="Calibri" w:cs="Times New Roman"/>
          <w:szCs w:val="24"/>
        </w:rPr>
        <w:tab/>
      </w:r>
      <w:r>
        <w:rPr>
          <w:rFonts w:eastAsia="Calibri" w:cs="Times New Roman"/>
          <w:szCs w:val="24"/>
        </w:rPr>
        <w:tab/>
        <w:t>C-</w:t>
      </w:r>
      <w:r w:rsidR="009F1C45">
        <w:rPr>
          <w:rFonts w:eastAsia="Calibri" w:cs="Times New Roman"/>
          <w:szCs w:val="24"/>
        </w:rPr>
        <w:t>2020-3015999</w:t>
      </w:r>
    </w:p>
    <w:p w14:paraId="186A130A"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38692B31" w14:textId="0330FC98" w:rsidR="004D0A01" w:rsidRDefault="009F1C45" w:rsidP="004D0A01">
      <w:pPr>
        <w:spacing w:after="0" w:line="240" w:lineRule="auto"/>
        <w:jc w:val="both"/>
        <w:rPr>
          <w:rFonts w:eastAsia="Calibri" w:cs="Times New Roman"/>
          <w:szCs w:val="24"/>
        </w:rPr>
      </w:pPr>
      <w:r>
        <w:rPr>
          <w:rFonts w:eastAsia="Calibri" w:cs="Times New Roman"/>
          <w:szCs w:val="24"/>
        </w:rPr>
        <w:t xml:space="preserve">Metropolitan Edison </w:t>
      </w:r>
      <w:r w:rsidR="004D0A01">
        <w:rPr>
          <w:rFonts w:eastAsia="Calibri" w:cs="Times New Roman"/>
          <w:szCs w:val="24"/>
        </w:rPr>
        <w:t>Company</w:t>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t>:</w:t>
      </w:r>
    </w:p>
    <w:p w14:paraId="0957153C" w14:textId="77777777" w:rsidR="00F9069B" w:rsidRDefault="00F9069B" w:rsidP="004D0A01">
      <w:pPr>
        <w:spacing w:after="0" w:line="240" w:lineRule="auto"/>
        <w:jc w:val="both"/>
        <w:rPr>
          <w:rFonts w:eastAsia="Calibri" w:cs="Times New Roman"/>
          <w:szCs w:val="24"/>
        </w:rPr>
      </w:pPr>
    </w:p>
    <w:p w14:paraId="35AAD85C"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p>
    <w:p w14:paraId="763B07ED" w14:textId="77777777" w:rsidR="004D0A01" w:rsidRDefault="004D0A01" w:rsidP="004D0A01">
      <w:pPr>
        <w:spacing w:after="0" w:line="240" w:lineRule="auto"/>
        <w:rPr>
          <w:rFonts w:eastAsia="Calibri" w:cs="Times New Roman"/>
          <w:szCs w:val="24"/>
        </w:rPr>
      </w:pPr>
    </w:p>
    <w:p w14:paraId="51AC0C61" w14:textId="77777777" w:rsidR="004D0A01" w:rsidRPr="00AE3BF0" w:rsidRDefault="001A75EB" w:rsidP="00AE3BF0">
      <w:pPr>
        <w:spacing w:after="0" w:line="240" w:lineRule="auto"/>
        <w:jc w:val="center"/>
        <w:rPr>
          <w:rFonts w:eastAsia="Calibri" w:cs="Times New Roman"/>
          <w:b/>
          <w:bCs/>
          <w:szCs w:val="24"/>
        </w:rPr>
      </w:pPr>
      <w:r w:rsidRPr="00AE3BF0">
        <w:rPr>
          <w:rFonts w:eastAsia="Calibri" w:cs="Times New Roman"/>
          <w:b/>
          <w:bCs/>
          <w:szCs w:val="24"/>
        </w:rPr>
        <w:t>INTERIM ORDER</w:t>
      </w:r>
    </w:p>
    <w:p w14:paraId="5063B3B0" w14:textId="38C33066" w:rsidR="00685A74" w:rsidRPr="00685A74" w:rsidRDefault="00AE3BF0" w:rsidP="00AE3BF0">
      <w:pPr>
        <w:spacing w:after="0" w:line="240" w:lineRule="auto"/>
        <w:jc w:val="center"/>
        <w:rPr>
          <w:rFonts w:eastAsia="Calibri" w:cs="Times New Roman"/>
          <w:b/>
          <w:bCs/>
          <w:szCs w:val="24"/>
        </w:rPr>
      </w:pPr>
      <w:r w:rsidRPr="00685A74">
        <w:rPr>
          <w:rFonts w:eastAsia="Calibri" w:cs="Times New Roman"/>
          <w:b/>
          <w:bCs/>
          <w:szCs w:val="24"/>
        </w:rPr>
        <w:t xml:space="preserve">GRANTING IN PART AND </w:t>
      </w:r>
      <w:r w:rsidR="00D653DE">
        <w:rPr>
          <w:rFonts w:eastAsia="Calibri" w:cs="Times New Roman"/>
          <w:b/>
          <w:bCs/>
          <w:szCs w:val="24"/>
        </w:rPr>
        <w:t>DISMISSING</w:t>
      </w:r>
      <w:r w:rsidR="001A75EB" w:rsidRPr="00685A74">
        <w:rPr>
          <w:rFonts w:eastAsia="Calibri" w:cs="Times New Roman"/>
          <w:b/>
          <w:bCs/>
          <w:szCs w:val="24"/>
        </w:rPr>
        <w:t xml:space="preserve"> </w:t>
      </w:r>
      <w:r w:rsidR="00685A74" w:rsidRPr="00685A74">
        <w:rPr>
          <w:rFonts w:eastAsia="Calibri" w:cs="Times New Roman"/>
          <w:b/>
          <w:bCs/>
          <w:szCs w:val="24"/>
        </w:rPr>
        <w:t>IN PART</w:t>
      </w:r>
    </w:p>
    <w:p w14:paraId="1BF14799" w14:textId="77777777" w:rsidR="001A75EB" w:rsidRPr="00AE3BF0" w:rsidRDefault="001A75EB" w:rsidP="00AE3BF0">
      <w:pPr>
        <w:spacing w:after="0" w:line="240" w:lineRule="auto"/>
        <w:jc w:val="center"/>
        <w:rPr>
          <w:rFonts w:eastAsia="Calibri" w:cs="Times New Roman"/>
          <w:szCs w:val="24"/>
          <w:u w:val="single"/>
        </w:rPr>
      </w:pPr>
      <w:r w:rsidRPr="00AE3BF0">
        <w:rPr>
          <w:rFonts w:eastAsia="Calibri" w:cs="Times New Roman"/>
          <w:b/>
          <w:bCs/>
          <w:szCs w:val="24"/>
          <w:u w:val="single"/>
        </w:rPr>
        <w:t>PRELIMINARY OBJECTIONS</w:t>
      </w:r>
    </w:p>
    <w:p w14:paraId="4D93F82B" w14:textId="77777777" w:rsidR="001A75EB" w:rsidRDefault="001A75EB" w:rsidP="008E74E4">
      <w:pPr>
        <w:spacing w:after="0"/>
        <w:rPr>
          <w:rFonts w:eastAsia="Calibri" w:cs="Times New Roman"/>
          <w:szCs w:val="24"/>
        </w:rPr>
      </w:pPr>
    </w:p>
    <w:p w14:paraId="40A479F0" w14:textId="414FA74A" w:rsidR="00246488" w:rsidRDefault="001A75EB" w:rsidP="008E74E4">
      <w:pPr>
        <w:spacing w:after="0"/>
      </w:pPr>
      <w:r>
        <w:tab/>
      </w:r>
      <w:r>
        <w:tab/>
        <w:t>On</w:t>
      </w:r>
      <w:r w:rsidR="009F1C45">
        <w:t xml:space="preserve"> January 13, 2020</w:t>
      </w:r>
      <w:r>
        <w:t>,</w:t>
      </w:r>
      <w:r w:rsidR="009F1C45">
        <w:t xml:space="preserve"> John J. Lucianetti </w:t>
      </w:r>
      <w:r>
        <w:t xml:space="preserve">(Complainant) filed a </w:t>
      </w:r>
      <w:r w:rsidR="00DF1038">
        <w:t>F</w:t>
      </w:r>
      <w:r>
        <w:t xml:space="preserve">ormal </w:t>
      </w:r>
      <w:r w:rsidR="00DF1038">
        <w:t>C</w:t>
      </w:r>
      <w:r>
        <w:t>omplaint against</w:t>
      </w:r>
      <w:r w:rsidR="009F1C45">
        <w:t xml:space="preserve"> Metropolitan Edison </w:t>
      </w:r>
      <w:r>
        <w:t>Company</w:t>
      </w:r>
      <w:r w:rsidR="00DF1038">
        <w:t xml:space="preserve"> (</w:t>
      </w:r>
      <w:r w:rsidR="009F1C45">
        <w:t>Respondent or Met-Ed</w:t>
      </w:r>
      <w:r w:rsidR="00DF1038">
        <w:t>)</w:t>
      </w:r>
      <w:r>
        <w:t xml:space="preserve">.  Checking the “other” box on the </w:t>
      </w:r>
      <w:r w:rsidR="00DF1038">
        <w:t>F</w:t>
      </w:r>
      <w:r>
        <w:t xml:space="preserve">ormal </w:t>
      </w:r>
      <w:r w:rsidR="00DF1038">
        <w:t>C</w:t>
      </w:r>
      <w:r>
        <w:t>omplaint form, Complainant alleges th</w:t>
      </w:r>
      <w:r w:rsidR="00DF1038">
        <w:t>at</w:t>
      </w:r>
      <w:r w:rsidR="009F1C45">
        <w:t>, “[O]n 2 December 2019, Met-Ed due to a field crew error introduced a high power surge greater than 50,000 amps resulting in property and dwelling damage</w:t>
      </w:r>
      <w:r>
        <w:t>.</w:t>
      </w:r>
      <w:r w:rsidR="009F1C45">
        <w:t>”</w:t>
      </w:r>
      <w:r>
        <w:t xml:space="preserve">  </w:t>
      </w:r>
      <w:r w:rsidR="009F1C45">
        <w:t>Complainant aver</w:t>
      </w:r>
      <w:r w:rsidR="002613FA">
        <w:t>s</w:t>
      </w:r>
      <w:r w:rsidR="009F1C45">
        <w:t xml:space="preserve">, </w:t>
      </w:r>
      <w:r w:rsidR="002613FA">
        <w:rPr>
          <w:i/>
        </w:rPr>
        <w:t>i</w:t>
      </w:r>
      <w:r w:rsidR="002613FA" w:rsidRPr="002613FA">
        <w:rPr>
          <w:i/>
        </w:rPr>
        <w:t xml:space="preserve">nter </w:t>
      </w:r>
      <w:r w:rsidR="002613FA">
        <w:rPr>
          <w:i/>
        </w:rPr>
        <w:t>a</w:t>
      </w:r>
      <w:r w:rsidR="002613FA" w:rsidRPr="002613FA">
        <w:rPr>
          <w:i/>
        </w:rPr>
        <w:t>lia</w:t>
      </w:r>
      <w:r w:rsidR="009F1C45">
        <w:t>, the surge resulted in “thousands of dollars in damage”</w:t>
      </w:r>
      <w:r w:rsidR="001C5D05">
        <w:t xml:space="preserve"> to his residence </w:t>
      </w:r>
      <w:r w:rsidR="002613FA">
        <w:t xml:space="preserve">and personal property located </w:t>
      </w:r>
      <w:r w:rsidR="001C5D05">
        <w:t xml:space="preserve">at 67 Briarleigh Drive, East Stroudsburg, Pennsylvania (service location).  </w:t>
      </w:r>
      <w:r>
        <w:t>As relief,</w:t>
      </w:r>
      <w:r w:rsidR="009F1C45">
        <w:t xml:space="preserve"> Complainant requests that all his expenses to repair the damage, totaling $5868.81, be reimbursed by Respondent.</w:t>
      </w:r>
    </w:p>
    <w:p w14:paraId="39682D2D" w14:textId="77777777" w:rsidR="008E74E4" w:rsidRDefault="008E74E4" w:rsidP="008E74E4">
      <w:pPr>
        <w:spacing w:after="0"/>
      </w:pPr>
    </w:p>
    <w:p w14:paraId="00E6D0BF" w14:textId="17239288" w:rsidR="00246488" w:rsidRDefault="00246488" w:rsidP="008E74E4">
      <w:pPr>
        <w:spacing w:after="0"/>
      </w:pPr>
      <w:r>
        <w:tab/>
      </w:r>
      <w:r>
        <w:tab/>
      </w:r>
      <w:r w:rsidR="009F1C45">
        <w:t xml:space="preserve">On February 4, 2020, Respondent </w:t>
      </w:r>
      <w:r>
        <w:t xml:space="preserve">filed an </w:t>
      </w:r>
      <w:r w:rsidR="00DF1038">
        <w:t>A</w:t>
      </w:r>
      <w:r>
        <w:t xml:space="preserve">nswer and </w:t>
      </w:r>
      <w:r w:rsidR="00DF1038">
        <w:t>N</w:t>
      </w:r>
      <w:r>
        <w:t xml:space="preserve">ew </w:t>
      </w:r>
      <w:r w:rsidR="00DF1038">
        <w:t>M</w:t>
      </w:r>
      <w:r>
        <w:t>atter</w:t>
      </w:r>
      <w:r w:rsidR="009F1C45">
        <w:t xml:space="preserve">.  </w:t>
      </w:r>
      <w:r w:rsidR="0095354F">
        <w:t>Respondent</w:t>
      </w:r>
      <w:r w:rsidR="001C5D05">
        <w:t xml:space="preserve"> admits it provides utility service to Complainant at the service location and that during a winter storm on December 2, 2019, an outage affected the service location.  Respondent avers, </w:t>
      </w:r>
      <w:r w:rsidR="001C5D05" w:rsidRPr="001C5D05">
        <w:rPr>
          <w:i/>
          <w:iCs/>
        </w:rPr>
        <w:t>inter alia</w:t>
      </w:r>
      <w:r w:rsidR="001C5D05">
        <w:t>, the outage occurred when a static wire on a transmission line owned by PP</w:t>
      </w:r>
      <w:r w:rsidR="00F13AE2">
        <w:t>&amp;</w:t>
      </w:r>
      <w:r w:rsidR="001C5D05">
        <w:t xml:space="preserve">L </w:t>
      </w:r>
      <w:r w:rsidR="00F13AE2">
        <w:t>U</w:t>
      </w:r>
      <w:r w:rsidR="001C5D05">
        <w:t>tilities, Inc. (PPL) came into contact with</w:t>
      </w:r>
      <w:r w:rsidR="00F13AE2">
        <w:t xml:space="preserve"> a </w:t>
      </w:r>
      <w:r w:rsidR="001C5D05">
        <w:t>circuit owned by Respondent.</w:t>
      </w:r>
      <w:r w:rsidR="00F13AE2">
        <w:t xml:space="preserve">  Respondent argues </w:t>
      </w:r>
      <w:r w:rsidR="00156427">
        <w:t xml:space="preserve">that </w:t>
      </w:r>
      <w:r w:rsidR="001C5D05">
        <w:t>any resulting damage was not due to any improper conduct on its part</w:t>
      </w:r>
      <w:r w:rsidR="00F13AE2">
        <w:t xml:space="preserve"> and </w:t>
      </w:r>
      <w:r w:rsidR="001C5D05">
        <w:t xml:space="preserve">was due to events beyond its control.  Furthermore, Respondent argues </w:t>
      </w:r>
      <w:r w:rsidR="00D928D0">
        <w:t>it has provided reasonable and adequate service to Complainant.  Finally, i</w:t>
      </w:r>
      <w:r>
        <w:t xml:space="preserve">n </w:t>
      </w:r>
      <w:r w:rsidR="00D928D0">
        <w:t xml:space="preserve">its </w:t>
      </w:r>
      <w:r w:rsidR="00303355">
        <w:t>N</w:t>
      </w:r>
      <w:r>
        <w:t xml:space="preserve">ew </w:t>
      </w:r>
      <w:r w:rsidR="00303355">
        <w:t>M</w:t>
      </w:r>
      <w:r>
        <w:t>atter,</w:t>
      </w:r>
      <w:r w:rsidR="00D928D0">
        <w:t xml:space="preserve"> Respondent </w:t>
      </w:r>
      <w:r>
        <w:t xml:space="preserve">alleges </w:t>
      </w:r>
      <w:r w:rsidR="00D928D0">
        <w:t xml:space="preserve">the Commission lacks jurisdiction to grant Complainant’s request for damages.  </w:t>
      </w:r>
    </w:p>
    <w:p w14:paraId="7D1A79BF" w14:textId="77777777" w:rsidR="009F1C45" w:rsidRDefault="0097262B" w:rsidP="008E74E4">
      <w:pPr>
        <w:spacing w:after="0"/>
      </w:pPr>
      <w:r>
        <w:tab/>
      </w:r>
      <w:r>
        <w:tab/>
      </w:r>
    </w:p>
    <w:p w14:paraId="31E2D9B9" w14:textId="4D0ABFB3" w:rsidR="0097262B" w:rsidRDefault="009F1C45" w:rsidP="008E74E4">
      <w:pPr>
        <w:spacing w:after="0"/>
      </w:pPr>
      <w:r>
        <w:lastRenderedPageBreak/>
        <w:tab/>
      </w:r>
      <w:r>
        <w:tab/>
      </w:r>
      <w:r w:rsidR="002613FA">
        <w:t xml:space="preserve">On February 4, 2020, Respondent </w:t>
      </w:r>
      <w:r w:rsidR="0097262B">
        <w:t xml:space="preserve">also filed </w:t>
      </w:r>
      <w:r w:rsidR="00303355">
        <w:t>P</w:t>
      </w:r>
      <w:r w:rsidR="0097262B">
        <w:t xml:space="preserve">reliminary </w:t>
      </w:r>
      <w:r w:rsidR="00303355">
        <w:t>O</w:t>
      </w:r>
      <w:r w:rsidR="0097262B">
        <w:t>bjections</w:t>
      </w:r>
      <w:r w:rsidR="004802BB">
        <w:t>.</w:t>
      </w:r>
      <w:r w:rsidR="002613FA">
        <w:t xml:space="preserve"> </w:t>
      </w:r>
      <w:r w:rsidR="001D0D07">
        <w:t xml:space="preserve"> </w:t>
      </w:r>
      <w:r w:rsidR="002613FA">
        <w:t xml:space="preserve">Respondent </w:t>
      </w:r>
      <w:r w:rsidR="0097262B">
        <w:t xml:space="preserve">contends that the Commission lacks jurisdiction to award monetary damages </w:t>
      </w:r>
      <w:r w:rsidR="000100E4">
        <w:t>and</w:t>
      </w:r>
      <w:r w:rsidR="002613FA">
        <w:t xml:space="preserve"> requests</w:t>
      </w:r>
      <w:r w:rsidR="008A72D1">
        <w:t xml:space="preserve">, </w:t>
      </w:r>
      <w:r w:rsidR="008A72D1" w:rsidRPr="00156427">
        <w:rPr>
          <w:i/>
          <w:iCs/>
        </w:rPr>
        <w:t>in</w:t>
      </w:r>
      <w:r w:rsidR="008A72D1" w:rsidRPr="008A72D1">
        <w:rPr>
          <w:i/>
          <w:iCs/>
        </w:rPr>
        <w:t>ter alia</w:t>
      </w:r>
      <w:r w:rsidR="008A72D1">
        <w:t>,</w:t>
      </w:r>
      <w:r w:rsidR="002613FA">
        <w:t xml:space="preserve"> </w:t>
      </w:r>
      <w:r w:rsidR="000100E4">
        <w:t>that</w:t>
      </w:r>
      <w:r w:rsidR="002613FA">
        <w:t xml:space="preserve"> the claims related to monetary damages </w:t>
      </w:r>
      <w:r w:rsidR="000100E4">
        <w:t>be stricken.</w:t>
      </w:r>
      <w:r w:rsidR="002613FA">
        <w:t xml:space="preserve">  The Preliminary Objections contained a Notice to Plead, requiring Complainant to file a response within 10 days of service.</w:t>
      </w:r>
    </w:p>
    <w:p w14:paraId="66C759BC" w14:textId="40A22543" w:rsidR="00AE3BF0" w:rsidRDefault="00AE3BF0" w:rsidP="008E74E4">
      <w:pPr>
        <w:spacing w:after="0"/>
      </w:pPr>
      <w:r>
        <w:t xml:space="preserve"> </w:t>
      </w:r>
    </w:p>
    <w:p w14:paraId="4C2A858E" w14:textId="47AB9E75" w:rsidR="008E74E4" w:rsidRDefault="002613FA" w:rsidP="008E74E4">
      <w:pPr>
        <w:spacing w:after="0"/>
      </w:pPr>
      <w:r>
        <w:tab/>
      </w:r>
      <w:r>
        <w:tab/>
        <w:t>Complainant did not file response to the Preliminary Objections.</w:t>
      </w:r>
    </w:p>
    <w:p w14:paraId="1DEACDF7" w14:textId="77777777" w:rsidR="002613FA" w:rsidRDefault="002613FA" w:rsidP="008E74E4">
      <w:pPr>
        <w:spacing w:after="0"/>
      </w:pPr>
    </w:p>
    <w:p w14:paraId="08CA6A3D" w14:textId="3BE3F2CD" w:rsidR="00977A46" w:rsidRPr="00977A46" w:rsidRDefault="00977A46" w:rsidP="008E74E4">
      <w:pPr>
        <w:spacing w:after="0"/>
        <w:rPr>
          <w:rFonts w:eastAsia="SimSun" w:cs="Times New Roman"/>
          <w:szCs w:val="24"/>
        </w:rPr>
      </w:pPr>
      <w:r w:rsidRPr="00977A46">
        <w:rPr>
          <w:rFonts w:eastAsia="SimSun" w:cs="Times New Roman"/>
          <w:szCs w:val="24"/>
        </w:rPr>
        <w:tab/>
      </w:r>
      <w:r w:rsidRPr="00977A46">
        <w:rPr>
          <w:rFonts w:eastAsia="SimSun" w:cs="Times New Roman"/>
          <w:szCs w:val="24"/>
        </w:rPr>
        <w:tab/>
        <w:t xml:space="preserve">The grounds for </w:t>
      </w:r>
      <w:r w:rsidR="00303355">
        <w:rPr>
          <w:rFonts w:eastAsia="SimSun" w:cs="Times New Roman"/>
          <w:szCs w:val="24"/>
        </w:rPr>
        <w:t>p</w:t>
      </w:r>
      <w:r w:rsidRPr="00977A46">
        <w:rPr>
          <w:rFonts w:eastAsia="SimSun" w:cs="Times New Roman"/>
          <w:szCs w:val="24"/>
        </w:rPr>
        <w:t>reliminary objection</w:t>
      </w:r>
      <w:r w:rsidR="001D0D07">
        <w:rPr>
          <w:rFonts w:eastAsia="SimSun" w:cs="Times New Roman"/>
          <w:szCs w:val="24"/>
        </w:rPr>
        <w:t>s</w:t>
      </w:r>
      <w:r w:rsidRPr="00977A46">
        <w:rPr>
          <w:rFonts w:eastAsia="SimSun" w:cs="Times New Roman"/>
          <w:szCs w:val="24"/>
        </w:rPr>
        <w:t xml:space="preserve"> are limited.  Section 5.101(a)(1), provides that preliminary objections may be granted where the Commission lacks jurisdiction to resolve a dispute.</w:t>
      </w:r>
      <w:r w:rsidRPr="00977A46">
        <w:rPr>
          <w:rFonts w:eastAsia="SimSun" w:cs="Times New Roman"/>
          <w:szCs w:val="24"/>
          <w:vertAlign w:val="superscript"/>
        </w:rPr>
        <w:footnoteReference w:id="1"/>
      </w:r>
    </w:p>
    <w:p w14:paraId="585A555D" w14:textId="77777777" w:rsidR="00977A46" w:rsidRPr="00977A46" w:rsidRDefault="00977A46" w:rsidP="008E74E4">
      <w:pPr>
        <w:spacing w:after="0"/>
        <w:rPr>
          <w:rFonts w:eastAsia="SimSun" w:cs="Times New Roman"/>
          <w:szCs w:val="24"/>
        </w:rPr>
      </w:pPr>
    </w:p>
    <w:p w14:paraId="6AE1B116" w14:textId="295DD7C5" w:rsidR="00B80D66" w:rsidRDefault="00977A46" w:rsidP="008E74E4">
      <w:pPr>
        <w:spacing w:after="0"/>
        <w:rPr>
          <w:rFonts w:eastAsia="SimSun" w:cs="Times New Roman"/>
          <w:szCs w:val="24"/>
        </w:rPr>
      </w:pPr>
      <w:r w:rsidRPr="00977A46">
        <w:rPr>
          <w:rFonts w:eastAsia="SimSun" w:cs="Times New Roman"/>
          <w:szCs w:val="24"/>
        </w:rPr>
        <w:tab/>
      </w:r>
      <w:r w:rsidRPr="00977A46">
        <w:rPr>
          <w:rFonts w:eastAsia="SimSun" w:cs="Times New Roman"/>
          <w:szCs w:val="24"/>
        </w:rPr>
        <w:tab/>
        <w:t>Preliminary objection practice before the Commission is similar to Pennsylvania civil practice respecting preliminary objections.</w:t>
      </w:r>
      <w:r w:rsidRPr="00977A46">
        <w:rPr>
          <w:rFonts w:eastAsia="SimSun" w:cs="Times New Roman"/>
          <w:szCs w:val="24"/>
          <w:vertAlign w:val="superscript"/>
        </w:rPr>
        <w:footnoteReference w:id="2"/>
      </w:r>
      <w:r w:rsidRPr="00977A46">
        <w:rPr>
          <w:rFonts w:eastAsia="SimSun" w:cs="Times New Roman"/>
          <w:szCs w:val="24"/>
        </w:rPr>
        <w:t xml:space="preserve">  In deciding the preliminary objections, the Commission must determine whether, based on well-pleaded factual averments of the petitioners, recovery or relief is possible.</w:t>
      </w:r>
      <w:r w:rsidRPr="00977A46">
        <w:rPr>
          <w:rFonts w:eastAsia="SimSun" w:cs="Times New Roman"/>
          <w:szCs w:val="24"/>
          <w:vertAlign w:val="superscript"/>
        </w:rPr>
        <w:footnoteReference w:id="3"/>
      </w:r>
      <w:r w:rsidRPr="00977A46">
        <w:rPr>
          <w:rFonts w:eastAsia="SimSun" w:cs="Times New Roman"/>
          <w:szCs w:val="24"/>
        </w:rPr>
        <w:t xml:space="preserve">  Any doubt must be resolved in favor of the non</w:t>
      </w:r>
      <w:r w:rsidRPr="00977A46">
        <w:rPr>
          <w:rFonts w:eastAsia="SimSun" w:cs="Times New Roman"/>
          <w:szCs w:val="24"/>
        </w:rPr>
        <w:noBreakHyphen/>
        <w:t>moving party by refusing to sustain the preliminary objections.</w:t>
      </w:r>
      <w:r w:rsidRPr="00977A46">
        <w:rPr>
          <w:rFonts w:eastAsia="SimSun" w:cs="Times New Roman"/>
          <w:szCs w:val="24"/>
          <w:vertAlign w:val="superscript"/>
        </w:rPr>
        <w:footnoteReference w:id="4"/>
      </w:r>
      <w:r w:rsidRPr="00977A46">
        <w:rPr>
          <w:rFonts w:eastAsia="SimSun" w:cs="Times New Roman"/>
          <w:szCs w:val="24"/>
        </w:rPr>
        <w:t xml:space="preserve">  All of the non-moving party’s averments in the complaint must be viewed as true for purposes of deciding the preliminary objections.</w:t>
      </w:r>
      <w:r w:rsidRPr="00977A46">
        <w:rPr>
          <w:rFonts w:eastAsia="SimSun" w:cs="Times New Roman"/>
          <w:szCs w:val="24"/>
          <w:vertAlign w:val="superscript"/>
        </w:rPr>
        <w:footnoteReference w:id="5"/>
      </w:r>
      <w:r w:rsidRPr="00977A46">
        <w:rPr>
          <w:rFonts w:eastAsia="SimSun" w:cs="Times New Roman"/>
          <w:szCs w:val="24"/>
        </w:rPr>
        <w:t xml:space="preserve">  Only those facts specifically admitted may be considered against the non-moving party.</w:t>
      </w:r>
      <w:r w:rsidRPr="00977A46">
        <w:rPr>
          <w:rFonts w:eastAsia="SimSun" w:cs="Times New Roman"/>
          <w:szCs w:val="24"/>
          <w:vertAlign w:val="superscript"/>
        </w:rPr>
        <w:footnoteReference w:id="6"/>
      </w:r>
      <w:r w:rsidR="002613FA">
        <w:rPr>
          <w:rFonts w:eastAsia="SimSun" w:cs="Times New Roman"/>
          <w:szCs w:val="24"/>
        </w:rPr>
        <w:t xml:space="preserve"> </w:t>
      </w:r>
      <w:r w:rsidRPr="00977A46">
        <w:rPr>
          <w:rFonts w:eastAsia="SimSun" w:cs="Times New Roman"/>
          <w:szCs w:val="24"/>
        </w:rPr>
        <w:t xml:space="preserve"> A preliminary objection which seeks dismissal of a pleading will only be granted where relief is clearly warranted and free from doubt.</w:t>
      </w:r>
      <w:r w:rsidRPr="00977A46">
        <w:rPr>
          <w:rFonts w:eastAsia="SimSun" w:cs="Times New Roman"/>
          <w:szCs w:val="24"/>
          <w:vertAlign w:val="superscript"/>
        </w:rPr>
        <w:footnoteReference w:id="7"/>
      </w:r>
    </w:p>
    <w:p w14:paraId="6F537839" w14:textId="6BBC5F37" w:rsidR="000C2662" w:rsidRDefault="002613FA" w:rsidP="008E74E4">
      <w:pPr>
        <w:spacing w:after="0"/>
        <w:ind w:firstLine="1440"/>
      </w:pPr>
      <w:r>
        <w:rPr>
          <w:rFonts w:eastAsia="SimSun" w:cs="Times New Roman"/>
          <w:szCs w:val="24"/>
        </w:rPr>
        <w:lastRenderedPageBreak/>
        <w:t xml:space="preserve">Respondent </w:t>
      </w:r>
      <w:r w:rsidR="00B80D66">
        <w:rPr>
          <w:rFonts w:eastAsia="SimSun" w:cs="Times New Roman"/>
          <w:szCs w:val="24"/>
        </w:rPr>
        <w:t xml:space="preserve">has correctly recited the law regarding the Commission’s authority to award damages.  </w:t>
      </w:r>
      <w:r w:rsidR="001212FA" w:rsidRPr="00353293">
        <w:rPr>
          <w:szCs w:val="24"/>
        </w:rPr>
        <w:t xml:space="preserve">As a creature of legislation, the Commission possesses only the authority </w:t>
      </w:r>
      <w:r w:rsidR="001212FA">
        <w:rPr>
          <w:szCs w:val="24"/>
        </w:rPr>
        <w:t>that the General Assembly</w:t>
      </w:r>
      <w:r w:rsidR="001212FA" w:rsidRPr="00353293">
        <w:rPr>
          <w:szCs w:val="24"/>
        </w:rPr>
        <w:t xml:space="preserve"> has specifically granted to i</w:t>
      </w:r>
      <w:r w:rsidR="001212FA">
        <w:rPr>
          <w:szCs w:val="24"/>
        </w:rPr>
        <w:t>t in the Public Utility Code</w:t>
      </w:r>
      <w:r w:rsidR="001212FA" w:rsidRPr="00353293">
        <w:rPr>
          <w:szCs w:val="24"/>
        </w:rPr>
        <w:t xml:space="preserve">.  </w:t>
      </w:r>
      <w:r w:rsidR="001212FA">
        <w:rPr>
          <w:szCs w:val="24"/>
        </w:rPr>
        <w:t>That is, the Commission has only the powers expressly conferred or necessarily implied by its enabling statute</w:t>
      </w:r>
      <w:r w:rsidR="001212FA" w:rsidRPr="00353293">
        <w:rPr>
          <w:szCs w:val="24"/>
        </w:rPr>
        <w:t>.</w:t>
      </w:r>
      <w:r w:rsidR="001212FA">
        <w:rPr>
          <w:rStyle w:val="FootnoteReference"/>
          <w:szCs w:val="24"/>
        </w:rPr>
        <w:footnoteReference w:id="8"/>
      </w:r>
      <w:r w:rsidR="001212FA" w:rsidRPr="00353293">
        <w:rPr>
          <w:szCs w:val="24"/>
        </w:rPr>
        <w:t xml:space="preserve">  </w:t>
      </w:r>
      <w:r w:rsidR="001212FA" w:rsidRPr="005175A4">
        <w:rPr>
          <w:szCs w:val="24"/>
        </w:rPr>
        <w:t>Although it has general jurisdiction over the rates and services of public utilities operating i</w:t>
      </w:r>
      <w:r w:rsidR="001212FA">
        <w:rPr>
          <w:szCs w:val="24"/>
        </w:rPr>
        <w:t xml:space="preserve">n Pennsylvania, </w:t>
      </w:r>
      <w:r w:rsidR="001212FA">
        <w:t>t</w:t>
      </w:r>
      <w:r w:rsidR="001212FA" w:rsidRPr="00EF7CA8">
        <w:t xml:space="preserve">he Public Utility Code simply does not grant the Commission the authority </w:t>
      </w:r>
      <w:r w:rsidR="001212FA">
        <w:t>to award damages in this case.</w:t>
      </w:r>
      <w:r w:rsidR="001212FA">
        <w:rPr>
          <w:rStyle w:val="FootnoteReference"/>
        </w:rPr>
        <w:footnoteReference w:id="9"/>
      </w:r>
      <w:r w:rsidR="001212FA">
        <w:t xml:space="preserve"> </w:t>
      </w:r>
      <w:r w:rsidR="001212FA" w:rsidRPr="00EF7CA8">
        <w:t xml:space="preserve">  </w:t>
      </w:r>
    </w:p>
    <w:p w14:paraId="04BA98C7" w14:textId="77777777" w:rsidR="008E74E4" w:rsidRDefault="008E74E4" w:rsidP="008E74E4">
      <w:pPr>
        <w:spacing w:after="0"/>
        <w:ind w:firstLine="1440"/>
      </w:pPr>
    </w:p>
    <w:p w14:paraId="2FE7CA96" w14:textId="77777777" w:rsidR="000502DE" w:rsidRDefault="001212FA" w:rsidP="008E74E4">
      <w:pPr>
        <w:spacing w:after="0"/>
        <w:ind w:firstLine="1440"/>
      </w:pPr>
      <w:r>
        <w:t>However, the Commission has broad powers to supervise and regulate all public utilities doing business within the Commonwealth and is empowered to determine whether a public utility is providing safe, adequate</w:t>
      </w:r>
      <w:r w:rsidR="002613FA">
        <w:t>,</w:t>
      </w:r>
      <w:r>
        <w:t xml:space="preserve"> and reasonable service.</w:t>
      </w:r>
      <w:r>
        <w:rPr>
          <w:rStyle w:val="FootnoteReference"/>
        </w:rPr>
        <w:footnoteReference w:id="10"/>
      </w:r>
      <w:r>
        <w:t xml:space="preserve">  The Commission may impose civil penalties upon a utility which is found to be in violation of a statute, regulation</w:t>
      </w:r>
      <w:r w:rsidR="002613FA">
        <w:t>,</w:t>
      </w:r>
      <w:r>
        <w:t xml:space="preserve"> or order of the Commission.</w:t>
      </w:r>
      <w:r>
        <w:rPr>
          <w:rStyle w:val="FootnoteReference"/>
        </w:rPr>
        <w:footnoteReference w:id="11"/>
      </w:r>
      <w:r>
        <w:t xml:space="preserve">  Utility service is not limited to the provision of service and includes “any and all acts” related to that function and includes the maintenance practices of the utility’s facilities and reasonable customer service. </w:t>
      </w:r>
      <w:r w:rsidR="00D368F5">
        <w:t xml:space="preserve"> </w:t>
      </w:r>
      <w:r w:rsidR="002613FA">
        <w:t xml:space="preserve">The Complaint raises </w:t>
      </w:r>
      <w:r w:rsidR="002D48B6">
        <w:t>issues</w:t>
      </w:r>
      <w:r w:rsidR="002613FA">
        <w:t xml:space="preserve"> that</w:t>
      </w:r>
      <w:r w:rsidR="008A72D1">
        <w:t xml:space="preserve"> </w:t>
      </w:r>
      <w:r w:rsidR="002613FA">
        <w:t>may be related to Respondent’s duty to provide safe, adequate, and reasonable service.</w:t>
      </w:r>
      <w:r w:rsidR="002D48B6">
        <w:t xml:space="preserve"> </w:t>
      </w:r>
      <w:r w:rsidR="00156427">
        <w:t xml:space="preserve"> </w:t>
      </w:r>
    </w:p>
    <w:p w14:paraId="26FFBE24" w14:textId="77777777" w:rsidR="000502DE" w:rsidRDefault="000502DE" w:rsidP="008E74E4">
      <w:pPr>
        <w:spacing w:after="0"/>
        <w:ind w:firstLine="1440"/>
      </w:pPr>
    </w:p>
    <w:p w14:paraId="70381DD0" w14:textId="060D8048" w:rsidR="001212FA" w:rsidRDefault="002D48B6" w:rsidP="008E74E4">
      <w:pPr>
        <w:spacing w:after="0"/>
        <w:ind w:firstLine="1440"/>
      </w:pPr>
      <w:r>
        <w:t xml:space="preserve">Therefore, Complainant’s </w:t>
      </w:r>
      <w:r w:rsidR="00156427">
        <w:t>request for relief of monetary</w:t>
      </w:r>
      <w:r w:rsidR="000502DE">
        <w:t xml:space="preserve"> damages is dismissed. </w:t>
      </w:r>
      <w:r w:rsidR="00017F88">
        <w:t xml:space="preserve"> </w:t>
      </w:r>
      <w:r w:rsidR="000502DE">
        <w:t>The</w:t>
      </w:r>
      <w:r w:rsidR="00156427">
        <w:t xml:space="preserve"> other claims and </w:t>
      </w:r>
      <w:r w:rsidR="000502DE">
        <w:t xml:space="preserve">requested </w:t>
      </w:r>
      <w:r w:rsidR="00156427">
        <w:t xml:space="preserve">relief raised in the Complaint are </w:t>
      </w:r>
      <w:r w:rsidR="001212FA">
        <w:t>appropriate</w:t>
      </w:r>
      <w:r>
        <w:t xml:space="preserve"> to move forward at this stage of the litigation</w:t>
      </w:r>
      <w:r w:rsidR="001212FA">
        <w:t>.</w:t>
      </w:r>
    </w:p>
    <w:p w14:paraId="27E65954" w14:textId="4EFF0FD7" w:rsidR="008E74E4" w:rsidRDefault="008E74E4" w:rsidP="008E74E4">
      <w:pPr>
        <w:spacing w:after="0"/>
        <w:ind w:firstLine="1440"/>
      </w:pPr>
    </w:p>
    <w:p w14:paraId="2A0F8219" w14:textId="2FFECE80" w:rsidR="00017F88" w:rsidRDefault="00017F88" w:rsidP="008E74E4">
      <w:pPr>
        <w:spacing w:after="0"/>
        <w:ind w:firstLine="1440"/>
      </w:pPr>
    </w:p>
    <w:p w14:paraId="5D44E109" w14:textId="77777777" w:rsidR="00017F88" w:rsidRDefault="00017F88" w:rsidP="008E74E4">
      <w:pPr>
        <w:spacing w:after="0"/>
        <w:ind w:firstLine="1440"/>
      </w:pPr>
    </w:p>
    <w:p w14:paraId="33DC9F30" w14:textId="4AFDBEC3" w:rsidR="00C45445" w:rsidRDefault="00C45445" w:rsidP="008E74E4">
      <w:pPr>
        <w:spacing w:after="0"/>
        <w:ind w:firstLine="1440"/>
      </w:pPr>
      <w:r>
        <w:lastRenderedPageBreak/>
        <w:t xml:space="preserve">THEREFORE, </w:t>
      </w:r>
    </w:p>
    <w:p w14:paraId="038C111D" w14:textId="77777777" w:rsidR="008E74E4" w:rsidRDefault="008E74E4" w:rsidP="008E74E4">
      <w:pPr>
        <w:spacing w:after="0"/>
        <w:ind w:firstLine="1440"/>
      </w:pPr>
    </w:p>
    <w:p w14:paraId="31D3BA32" w14:textId="2F7949F2" w:rsidR="00C45445" w:rsidRDefault="00C45445" w:rsidP="008E74E4">
      <w:pPr>
        <w:spacing w:after="0"/>
        <w:ind w:firstLine="1440"/>
      </w:pPr>
      <w:r>
        <w:t>IT IS ORDERED:</w:t>
      </w:r>
    </w:p>
    <w:p w14:paraId="5B169C88" w14:textId="77777777" w:rsidR="008E74E4" w:rsidRDefault="008E74E4" w:rsidP="008E74E4">
      <w:pPr>
        <w:spacing w:after="0"/>
        <w:ind w:firstLine="1440"/>
      </w:pPr>
    </w:p>
    <w:p w14:paraId="229AEE20" w14:textId="75FA7136" w:rsidR="000100E4" w:rsidRDefault="00AE3BF0" w:rsidP="008E74E4">
      <w:pPr>
        <w:spacing w:after="0"/>
      </w:pPr>
      <w:r>
        <w:tab/>
      </w:r>
      <w:r>
        <w:tab/>
      </w:r>
      <w:r w:rsidR="000C2662">
        <w:t>1.</w:t>
      </w:r>
      <w:r w:rsidR="000C2662">
        <w:tab/>
        <w:t xml:space="preserve">That the </w:t>
      </w:r>
      <w:r w:rsidR="004802BB">
        <w:t>P</w:t>
      </w:r>
      <w:r w:rsidR="000C2662">
        <w:t xml:space="preserve">reliminary </w:t>
      </w:r>
      <w:r w:rsidR="004802BB">
        <w:t>O</w:t>
      </w:r>
      <w:r w:rsidR="000C2662">
        <w:t>bjection of</w:t>
      </w:r>
      <w:r w:rsidR="009F1C45">
        <w:t xml:space="preserve"> Metropolitan Edison </w:t>
      </w:r>
      <w:r w:rsidR="000C2662">
        <w:t xml:space="preserve">Company seeking dismissal of Complainant’s claim for monetary damages </w:t>
      </w:r>
      <w:r w:rsidR="001D0D07">
        <w:t>is</w:t>
      </w:r>
      <w:r w:rsidR="000C2662">
        <w:t xml:space="preserve"> granted and that claim is dismissed.</w:t>
      </w:r>
    </w:p>
    <w:p w14:paraId="02ED7E7D" w14:textId="77777777" w:rsidR="008E74E4" w:rsidRDefault="008E74E4" w:rsidP="008E74E4">
      <w:pPr>
        <w:spacing w:after="0"/>
      </w:pPr>
    </w:p>
    <w:p w14:paraId="2CAE12EC" w14:textId="4ED6D887" w:rsidR="000C2662" w:rsidRDefault="000C2662" w:rsidP="008E74E4">
      <w:pPr>
        <w:spacing w:after="0"/>
      </w:pPr>
      <w:r>
        <w:tab/>
      </w:r>
      <w:r>
        <w:tab/>
        <w:t>2.</w:t>
      </w:r>
      <w:r>
        <w:tab/>
        <w:t xml:space="preserve">That the </w:t>
      </w:r>
      <w:r w:rsidR="004802BB">
        <w:t>P</w:t>
      </w:r>
      <w:r>
        <w:t xml:space="preserve">reliminary </w:t>
      </w:r>
      <w:r w:rsidR="004802BB">
        <w:t>O</w:t>
      </w:r>
      <w:r>
        <w:t>bjections of West Penn Power Company are denied in all other respects.</w:t>
      </w:r>
    </w:p>
    <w:p w14:paraId="608AAF43" w14:textId="77777777" w:rsidR="008E74E4" w:rsidRDefault="008E74E4" w:rsidP="008E74E4">
      <w:pPr>
        <w:spacing w:after="0"/>
      </w:pPr>
    </w:p>
    <w:p w14:paraId="2D18C4A6" w14:textId="77777777" w:rsidR="000C2662" w:rsidRDefault="000C2662" w:rsidP="008E74E4">
      <w:pPr>
        <w:spacing w:after="0"/>
      </w:pPr>
    </w:p>
    <w:p w14:paraId="60E72DEB" w14:textId="77777777" w:rsidR="00017F88" w:rsidRPr="00017F88" w:rsidRDefault="008E74E4" w:rsidP="00017F88">
      <w:pPr>
        <w:widowControl w:val="0"/>
        <w:tabs>
          <w:tab w:val="left" w:pos="0"/>
        </w:tabs>
        <w:autoSpaceDE w:val="0"/>
        <w:autoSpaceDN w:val="0"/>
        <w:adjustRightInd w:val="0"/>
        <w:spacing w:after="0" w:line="240" w:lineRule="auto"/>
        <w:jc w:val="both"/>
        <w:rPr>
          <w:rFonts w:eastAsia="Times New Roman" w:cs="Times New Roman"/>
          <w:szCs w:val="24"/>
          <w:u w:val="single"/>
        </w:rPr>
      </w:pPr>
      <w:bookmarkStart w:id="0" w:name="_Hlk505862083"/>
      <w:r w:rsidRPr="00017F88">
        <w:rPr>
          <w:rFonts w:eastAsia="Times New Roman" w:cs="Times New Roman"/>
          <w:szCs w:val="24"/>
        </w:rPr>
        <w:t>Date:</w:t>
      </w:r>
      <w:r w:rsidR="00017F88">
        <w:rPr>
          <w:rFonts w:eastAsia="Times New Roman" w:cs="Times New Roman"/>
          <w:szCs w:val="24"/>
        </w:rPr>
        <w:t xml:space="preserve">  </w:t>
      </w:r>
      <w:r w:rsidR="008A72D1" w:rsidRPr="00017F88">
        <w:rPr>
          <w:rFonts w:eastAsia="Times New Roman" w:cs="Times New Roman"/>
          <w:szCs w:val="24"/>
          <w:u w:val="single"/>
        </w:rPr>
        <w:t xml:space="preserve">March 12, </w:t>
      </w:r>
      <w:r w:rsidRPr="00017F88">
        <w:rPr>
          <w:rFonts w:eastAsia="Times New Roman" w:cs="Times New Roman"/>
          <w:szCs w:val="24"/>
          <w:u w:val="single"/>
        </w:rPr>
        <w:t>20</w:t>
      </w:r>
      <w:r w:rsidR="008A72D1" w:rsidRPr="00017F88">
        <w:rPr>
          <w:rFonts w:eastAsia="Times New Roman" w:cs="Times New Roman"/>
          <w:szCs w:val="24"/>
          <w:u w:val="single"/>
        </w:rPr>
        <w:t>20</w:t>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bookmarkEnd w:id="0"/>
      <w:r w:rsidR="00017F88" w:rsidRPr="00017F88">
        <w:rPr>
          <w:rFonts w:eastAsia="Times New Roman" w:cs="Times New Roman"/>
          <w:szCs w:val="24"/>
          <w:u w:val="single"/>
        </w:rPr>
        <w:tab/>
      </w:r>
      <w:r w:rsidR="00017F88" w:rsidRPr="00017F88">
        <w:rPr>
          <w:rFonts w:eastAsia="Times New Roman" w:cs="Times New Roman"/>
          <w:szCs w:val="24"/>
          <w:u w:val="single"/>
        </w:rPr>
        <w:tab/>
        <w:t>/s/</w:t>
      </w:r>
      <w:r w:rsidR="00017F88" w:rsidRPr="00017F88">
        <w:rPr>
          <w:rFonts w:eastAsia="Times New Roman" w:cs="Times New Roman"/>
          <w:szCs w:val="24"/>
          <w:u w:val="single"/>
        </w:rPr>
        <w:tab/>
      </w:r>
      <w:r w:rsidR="00017F88" w:rsidRPr="00017F88">
        <w:rPr>
          <w:rFonts w:eastAsia="Times New Roman" w:cs="Times New Roman"/>
          <w:szCs w:val="24"/>
          <w:u w:val="single"/>
        </w:rPr>
        <w:tab/>
      </w:r>
      <w:r w:rsidR="00017F88" w:rsidRPr="00017F88">
        <w:rPr>
          <w:rFonts w:eastAsia="Times New Roman" w:cs="Times New Roman"/>
          <w:szCs w:val="24"/>
          <w:u w:val="single"/>
        </w:rPr>
        <w:tab/>
      </w:r>
    </w:p>
    <w:p w14:paraId="1FD988B5" w14:textId="4E2B580A" w:rsidR="00017F88" w:rsidRPr="00017F88" w:rsidRDefault="00017F88" w:rsidP="00017F88">
      <w:pPr>
        <w:widowControl w:val="0"/>
        <w:tabs>
          <w:tab w:val="left" w:pos="0"/>
        </w:tabs>
        <w:autoSpaceDE w:val="0"/>
        <w:autoSpaceDN w:val="0"/>
        <w:adjustRightInd w:val="0"/>
        <w:spacing w:after="0" w:line="240" w:lineRule="auto"/>
        <w:jc w:val="both"/>
        <w:rPr>
          <w:rFonts w:eastAsia="Times New Roman" w:cs="Times New Roman"/>
          <w:szCs w:val="24"/>
        </w:rPr>
      </w:pP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t>Emily I. DeVoe</w:t>
      </w:r>
    </w:p>
    <w:p w14:paraId="775E56A6" w14:textId="6FDD4542" w:rsidR="00017F88" w:rsidRPr="00017F88" w:rsidRDefault="00017F88" w:rsidP="00017F88">
      <w:pPr>
        <w:widowControl w:val="0"/>
        <w:tabs>
          <w:tab w:val="left" w:pos="0"/>
        </w:tabs>
        <w:autoSpaceDE w:val="0"/>
        <w:autoSpaceDN w:val="0"/>
        <w:adjustRightInd w:val="0"/>
        <w:spacing w:after="0" w:line="240" w:lineRule="auto"/>
        <w:jc w:val="both"/>
        <w:rPr>
          <w:rFonts w:eastAsia="Times New Roman" w:cs="Times New Roman"/>
          <w:szCs w:val="24"/>
        </w:rPr>
      </w:pP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r>
      <w:r w:rsidRPr="00017F88">
        <w:rPr>
          <w:rFonts w:eastAsia="Times New Roman" w:cs="Times New Roman"/>
          <w:szCs w:val="24"/>
        </w:rPr>
        <w:tab/>
        <w:t>Administrative Law Judge</w:t>
      </w:r>
    </w:p>
    <w:p w14:paraId="3847726C" w14:textId="77777777" w:rsidR="00003456" w:rsidRDefault="00003456" w:rsidP="00017F88">
      <w:pPr>
        <w:spacing w:after="0" w:line="240" w:lineRule="auto"/>
        <w:sectPr w:rsidR="00003456" w:rsidSect="00B80D66">
          <w:footerReference w:type="default" r:id="rId7"/>
          <w:pgSz w:w="12240" w:h="15840"/>
          <w:pgMar w:top="1440" w:right="1440" w:bottom="1440" w:left="1440" w:header="720" w:footer="720" w:gutter="0"/>
          <w:cols w:space="720"/>
          <w:titlePg/>
          <w:docGrid w:linePitch="360"/>
        </w:sectPr>
      </w:pPr>
    </w:p>
    <w:p w14:paraId="7FB3D545" w14:textId="77777777" w:rsidR="00003456" w:rsidRPr="00003456" w:rsidRDefault="00003456" w:rsidP="00003456">
      <w:pPr>
        <w:spacing w:after="0" w:line="240" w:lineRule="auto"/>
        <w:rPr>
          <w:rFonts w:ascii="Calibri" w:eastAsia="Times New Roman" w:hAnsi="Calibri" w:cs="Times New Roman"/>
          <w:sz w:val="22"/>
        </w:rPr>
      </w:pPr>
      <w:r w:rsidRPr="00003456">
        <w:rPr>
          <w:rFonts w:ascii="Microsoft Sans Serif" w:eastAsia="Microsoft Sans Serif" w:hAnsi="Microsoft Sans Serif" w:cs="Microsoft Sans Serif"/>
          <w:b/>
          <w:u w:val="single"/>
        </w:rPr>
        <w:lastRenderedPageBreak/>
        <w:t>C-2020-3015999 - JOHN LUCIANETTI v. METROPOLITAN EDISON COMPANY</w:t>
      </w:r>
      <w:r w:rsidRPr="00003456">
        <w:rPr>
          <w:rFonts w:ascii="Microsoft Sans Serif" w:eastAsia="Microsoft Sans Serif" w:hAnsi="Microsoft Sans Serif" w:cs="Microsoft Sans Serif"/>
          <w:b/>
          <w:u w:val="single"/>
        </w:rPr>
        <w:cr/>
      </w:r>
      <w:r w:rsidRPr="00003456">
        <w:rPr>
          <w:rFonts w:ascii="Microsoft Sans Serif" w:eastAsia="Microsoft Sans Serif" w:hAnsi="Microsoft Sans Serif" w:cs="Microsoft Sans Serif"/>
          <w:b/>
          <w:u w:val="single"/>
        </w:rPr>
        <w:cr/>
      </w:r>
      <w:r w:rsidRPr="00003456">
        <w:rPr>
          <w:rFonts w:ascii="Microsoft Sans Serif" w:eastAsia="Microsoft Sans Serif" w:hAnsi="Microsoft Sans Serif" w:cs="Microsoft Sans Serif"/>
        </w:rPr>
        <w:t>JOHN LUCIANETTI</w:t>
      </w:r>
      <w:r w:rsidRPr="00003456">
        <w:rPr>
          <w:rFonts w:ascii="Microsoft Sans Serif" w:eastAsia="Microsoft Sans Serif" w:hAnsi="Microsoft Sans Serif" w:cs="Microsoft Sans Serif"/>
        </w:rPr>
        <w:cr/>
        <w:t>67 BRIARLEIGH DRIVE</w:t>
      </w:r>
      <w:r w:rsidRPr="00003456">
        <w:rPr>
          <w:rFonts w:ascii="Microsoft Sans Serif" w:eastAsia="Microsoft Sans Serif" w:hAnsi="Microsoft Sans Serif" w:cs="Microsoft Sans Serif"/>
        </w:rPr>
        <w:cr/>
        <w:t>EAST STROUDSBURG PA  18301</w:t>
      </w:r>
      <w:r w:rsidRPr="00003456">
        <w:rPr>
          <w:rFonts w:ascii="Microsoft Sans Serif" w:eastAsia="Microsoft Sans Serif" w:hAnsi="Microsoft Sans Serif" w:cs="Microsoft Sans Serif"/>
        </w:rPr>
        <w:cr/>
      </w:r>
      <w:r w:rsidRPr="00003456">
        <w:rPr>
          <w:rFonts w:ascii="Microsoft Sans Serif" w:eastAsia="Microsoft Sans Serif" w:hAnsi="Microsoft Sans Serif" w:cs="Microsoft Sans Serif"/>
          <w:b/>
          <w:bCs/>
        </w:rPr>
        <w:t>570.424.5391</w:t>
      </w:r>
      <w:r w:rsidRPr="00003456">
        <w:rPr>
          <w:rFonts w:ascii="Microsoft Sans Serif" w:eastAsia="Microsoft Sans Serif" w:hAnsi="Microsoft Sans Serif" w:cs="Microsoft Sans Serif"/>
          <w:b/>
          <w:bCs/>
        </w:rPr>
        <w:cr/>
      </w:r>
      <w:r w:rsidRPr="00003456">
        <w:rPr>
          <w:rFonts w:ascii="Microsoft Sans Serif" w:eastAsia="Microsoft Sans Serif" w:hAnsi="Microsoft Sans Serif" w:cs="Microsoft Sans Serif"/>
        </w:rPr>
        <w:cr/>
        <w:t>MARGARET MORRIS ESQUIRE</w:t>
      </w:r>
      <w:r w:rsidRPr="00003456">
        <w:rPr>
          <w:rFonts w:ascii="Microsoft Sans Serif" w:eastAsia="Microsoft Sans Serif" w:hAnsi="Microsoft Sans Serif" w:cs="Microsoft Sans Serif"/>
        </w:rPr>
        <w:cr/>
      </w:r>
      <w:proofErr w:type="spellStart"/>
      <w:r w:rsidRPr="00003456">
        <w:rPr>
          <w:rFonts w:ascii="Microsoft Sans Serif" w:eastAsia="Microsoft Sans Serif" w:hAnsi="Microsoft Sans Serif" w:cs="Microsoft Sans Serif"/>
        </w:rPr>
        <w:t>REGER</w:t>
      </w:r>
      <w:proofErr w:type="spellEnd"/>
      <w:r w:rsidRPr="00003456">
        <w:rPr>
          <w:rFonts w:ascii="Microsoft Sans Serif" w:eastAsia="Microsoft Sans Serif" w:hAnsi="Microsoft Sans Serif" w:cs="Microsoft Sans Serif"/>
        </w:rPr>
        <w:t xml:space="preserve"> RIZZO &amp; </w:t>
      </w:r>
      <w:proofErr w:type="spellStart"/>
      <w:r w:rsidRPr="00003456">
        <w:rPr>
          <w:rFonts w:ascii="Microsoft Sans Serif" w:eastAsia="Microsoft Sans Serif" w:hAnsi="Microsoft Sans Serif" w:cs="Microsoft Sans Serif"/>
        </w:rPr>
        <w:t>DARNALL</w:t>
      </w:r>
      <w:proofErr w:type="spellEnd"/>
      <w:r w:rsidRPr="00003456">
        <w:rPr>
          <w:rFonts w:ascii="Microsoft Sans Serif" w:eastAsia="Microsoft Sans Serif" w:hAnsi="Microsoft Sans Serif" w:cs="Microsoft Sans Serif"/>
        </w:rPr>
        <w:cr/>
        <w:t>CIRA CENTRE 13th FL</w:t>
      </w:r>
      <w:r w:rsidRPr="00003456">
        <w:rPr>
          <w:rFonts w:ascii="Microsoft Sans Serif" w:eastAsia="Microsoft Sans Serif" w:hAnsi="Microsoft Sans Serif" w:cs="Microsoft Sans Serif"/>
        </w:rPr>
        <w:cr/>
        <w:t>2929 ARCH STREET</w:t>
      </w:r>
      <w:r w:rsidRPr="00003456">
        <w:rPr>
          <w:rFonts w:ascii="Microsoft Sans Serif" w:eastAsia="Microsoft Sans Serif" w:hAnsi="Microsoft Sans Serif" w:cs="Microsoft Sans Serif"/>
        </w:rPr>
        <w:cr/>
        <w:t>PHILADELPHIA PA  19104</w:t>
      </w:r>
      <w:r w:rsidRPr="00003456">
        <w:rPr>
          <w:rFonts w:ascii="Microsoft Sans Serif" w:eastAsia="Microsoft Sans Serif" w:hAnsi="Microsoft Sans Serif" w:cs="Microsoft Sans Serif"/>
        </w:rPr>
        <w:cr/>
      </w:r>
      <w:r w:rsidRPr="00003456">
        <w:rPr>
          <w:rFonts w:ascii="Microsoft Sans Serif" w:eastAsia="Microsoft Sans Serif" w:hAnsi="Microsoft Sans Serif" w:cs="Microsoft Sans Serif"/>
          <w:b/>
          <w:bCs/>
        </w:rPr>
        <w:t>215.495.6524</w:t>
      </w:r>
      <w:bookmarkStart w:id="1" w:name="_GoBack"/>
      <w:bookmarkEnd w:id="1"/>
      <w:r w:rsidRPr="00003456">
        <w:rPr>
          <w:rFonts w:ascii="Microsoft Sans Serif" w:eastAsia="Microsoft Sans Serif" w:hAnsi="Microsoft Sans Serif" w:cs="Microsoft Sans Serif"/>
          <w:b/>
          <w:bCs/>
        </w:rPr>
        <w:br/>
      </w:r>
      <w:r w:rsidRPr="00003456">
        <w:rPr>
          <w:rFonts w:ascii="Microsoft Sans Serif" w:eastAsia="Microsoft Sans Serif" w:hAnsi="Microsoft Sans Serif" w:cs="Microsoft Sans Serif"/>
          <w:b/>
          <w:bCs/>
          <w:i/>
          <w:iCs/>
          <w:u w:val="single"/>
        </w:rPr>
        <w:t>ACCEPTS E-SERVICE</w:t>
      </w:r>
      <w:r w:rsidRPr="00003456">
        <w:rPr>
          <w:rFonts w:ascii="Microsoft Sans Serif" w:eastAsia="Microsoft Sans Serif" w:hAnsi="Microsoft Sans Serif" w:cs="Microsoft Sans Serif"/>
          <w:b/>
          <w:bCs/>
        </w:rPr>
        <w:cr/>
      </w:r>
    </w:p>
    <w:p w14:paraId="2A3CD0C6" w14:textId="50145D2D" w:rsidR="00792796" w:rsidRDefault="00792796" w:rsidP="00017F88">
      <w:pPr>
        <w:spacing w:after="0" w:line="240" w:lineRule="auto"/>
      </w:pPr>
    </w:p>
    <w:sectPr w:rsidR="00792796" w:rsidSect="00B80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C65FE" w14:textId="77777777" w:rsidR="007908D2" w:rsidRDefault="007908D2" w:rsidP="001A75EB">
      <w:pPr>
        <w:spacing w:after="0" w:line="240" w:lineRule="auto"/>
      </w:pPr>
      <w:r>
        <w:separator/>
      </w:r>
    </w:p>
  </w:endnote>
  <w:endnote w:type="continuationSeparator" w:id="0">
    <w:p w14:paraId="21FF4083" w14:textId="77777777" w:rsidR="007908D2" w:rsidRDefault="007908D2" w:rsidP="001A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321170"/>
      <w:docPartObj>
        <w:docPartGallery w:val="Page Numbers (Bottom of Page)"/>
        <w:docPartUnique/>
      </w:docPartObj>
    </w:sdtPr>
    <w:sdtEndPr>
      <w:rPr>
        <w:noProof/>
        <w:sz w:val="20"/>
        <w:szCs w:val="20"/>
      </w:rPr>
    </w:sdtEndPr>
    <w:sdtContent>
      <w:p w14:paraId="624D5EAE" w14:textId="77777777" w:rsidR="00B80D66" w:rsidRDefault="00B80D66">
        <w:pPr>
          <w:pStyle w:val="Footer"/>
          <w:jc w:val="center"/>
        </w:pPr>
        <w:r w:rsidRPr="008E74E4">
          <w:rPr>
            <w:sz w:val="20"/>
            <w:szCs w:val="20"/>
          </w:rPr>
          <w:fldChar w:fldCharType="begin"/>
        </w:r>
        <w:r w:rsidRPr="008E74E4">
          <w:rPr>
            <w:sz w:val="20"/>
            <w:szCs w:val="20"/>
          </w:rPr>
          <w:instrText xml:space="preserve"> PAGE   \* MERGEFORMAT </w:instrText>
        </w:r>
        <w:r w:rsidRPr="008E74E4">
          <w:rPr>
            <w:sz w:val="20"/>
            <w:szCs w:val="20"/>
          </w:rPr>
          <w:fldChar w:fldCharType="separate"/>
        </w:r>
        <w:r w:rsidRPr="008E74E4">
          <w:rPr>
            <w:noProof/>
            <w:sz w:val="20"/>
            <w:szCs w:val="20"/>
          </w:rPr>
          <w:t>2</w:t>
        </w:r>
        <w:r w:rsidRPr="008E74E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5D6A3" w14:textId="77777777" w:rsidR="007908D2" w:rsidRDefault="007908D2" w:rsidP="001A75EB">
      <w:pPr>
        <w:spacing w:after="0" w:line="240" w:lineRule="auto"/>
      </w:pPr>
      <w:r>
        <w:separator/>
      </w:r>
    </w:p>
  </w:footnote>
  <w:footnote w:type="continuationSeparator" w:id="0">
    <w:p w14:paraId="6BB88E10" w14:textId="77777777" w:rsidR="007908D2" w:rsidRDefault="007908D2" w:rsidP="001A75EB">
      <w:pPr>
        <w:spacing w:after="0" w:line="240" w:lineRule="auto"/>
      </w:pPr>
      <w:r>
        <w:continuationSeparator/>
      </w:r>
    </w:p>
  </w:footnote>
  <w:footnote w:id="1">
    <w:p w14:paraId="48BCB521" w14:textId="0270EC8A" w:rsidR="00977A46" w:rsidRDefault="00977A46" w:rsidP="008E74E4">
      <w:pPr>
        <w:pStyle w:val="FootnoteText"/>
        <w:spacing w:after="0"/>
      </w:pPr>
      <w:r>
        <w:rPr>
          <w:rStyle w:val="FootnoteReference"/>
        </w:rPr>
        <w:footnoteRef/>
      </w:r>
      <w:r>
        <w:t xml:space="preserve">  </w:t>
      </w:r>
      <w:r>
        <w:tab/>
        <w:t>52 Pa.Code § 5.101(a)(1).</w:t>
      </w:r>
    </w:p>
    <w:p w14:paraId="412F1FA2" w14:textId="77777777" w:rsidR="008E74E4" w:rsidRDefault="008E74E4" w:rsidP="008E74E4">
      <w:pPr>
        <w:pStyle w:val="FootnoteText"/>
        <w:spacing w:after="0"/>
      </w:pPr>
    </w:p>
  </w:footnote>
  <w:footnote w:id="2">
    <w:p w14:paraId="0A7D8FD4" w14:textId="47DD57DB" w:rsidR="00977A46" w:rsidRDefault="00977A46" w:rsidP="008E74E4">
      <w:pPr>
        <w:pStyle w:val="FootnoteText"/>
        <w:spacing w:after="0"/>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14:paraId="11803A6A" w14:textId="77777777" w:rsidR="008E74E4" w:rsidRDefault="008E74E4" w:rsidP="008E74E4">
      <w:pPr>
        <w:pStyle w:val="FootnoteText"/>
        <w:spacing w:after="0"/>
      </w:pPr>
    </w:p>
  </w:footnote>
  <w:footnote w:id="3">
    <w:p w14:paraId="0E036D85" w14:textId="7F4D9D6A" w:rsidR="00977A46" w:rsidRDefault="00977A46" w:rsidP="008E74E4">
      <w:pPr>
        <w:pStyle w:val="FootnoteText"/>
        <w:spacing w:after="0"/>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p w14:paraId="5F9CF274" w14:textId="77777777" w:rsidR="008E74E4" w:rsidRDefault="008E74E4" w:rsidP="008E74E4">
      <w:pPr>
        <w:pStyle w:val="FootnoteText"/>
        <w:spacing w:after="0"/>
      </w:pPr>
    </w:p>
  </w:footnote>
  <w:footnote w:id="4">
    <w:p w14:paraId="348D2EF4" w14:textId="230E2B3A" w:rsidR="00977A46" w:rsidRDefault="00977A46" w:rsidP="008E74E4">
      <w:pPr>
        <w:pStyle w:val="FootnoteText"/>
        <w:spacing w:after="0"/>
      </w:pPr>
      <w:r>
        <w:rPr>
          <w:rStyle w:val="FootnoteReference"/>
        </w:rPr>
        <w:footnoteRef/>
      </w:r>
      <w:r>
        <w:t xml:space="preserve"> </w:t>
      </w:r>
      <w:r>
        <w:tab/>
      </w:r>
      <w:r w:rsidRPr="00B908F9">
        <w:rPr>
          <w:i/>
        </w:rPr>
        <w:t>Boyd v. Ward</w:t>
      </w:r>
      <w:r>
        <w:t xml:space="preserve">, 802 A.2d 705 (Pa.Cmwlth. 2002). </w:t>
      </w:r>
    </w:p>
    <w:p w14:paraId="719D16CD" w14:textId="77777777" w:rsidR="008E74E4" w:rsidRDefault="008E74E4" w:rsidP="008E74E4">
      <w:pPr>
        <w:pStyle w:val="FootnoteText"/>
        <w:spacing w:after="0"/>
      </w:pPr>
    </w:p>
  </w:footnote>
  <w:footnote w:id="5">
    <w:p w14:paraId="274F23DA" w14:textId="01419EE5" w:rsidR="00977A46" w:rsidRDefault="00977A46" w:rsidP="008E74E4">
      <w:pPr>
        <w:pStyle w:val="FootnoteText"/>
        <w:spacing w:after="0"/>
      </w:pPr>
      <w:r>
        <w:rPr>
          <w:rStyle w:val="FootnoteReference"/>
        </w:rPr>
        <w:footnoteRef/>
      </w:r>
      <w:r>
        <w:t xml:space="preserve">  </w:t>
      </w:r>
      <w:r>
        <w:tab/>
      </w:r>
      <w:r w:rsidRPr="00256755">
        <w:rPr>
          <w:i/>
          <w:iCs/>
        </w:rPr>
        <w:t>County of Allegheny v. Commw. of Pa</w:t>
      </w:r>
      <w:r>
        <w:t>., 490 A.2d 402 (Pa. 1985</w:t>
      </w:r>
      <w:r w:rsidR="00CD5EE5">
        <w:t>); Pennsylvania</w:t>
      </w:r>
      <w:r w:rsidRPr="00256755">
        <w:rPr>
          <w:i/>
          <w:iCs/>
        </w:rPr>
        <w:t xml:space="preserve"> State Lodge, Fraternal Order of Police v. Dept. of Conservation and Natural </w:t>
      </w:r>
      <w:r w:rsidR="00CD5EE5" w:rsidRPr="00256755">
        <w:rPr>
          <w:i/>
          <w:iCs/>
        </w:rPr>
        <w:t>Resources</w:t>
      </w:r>
      <w:r w:rsidR="00CD5EE5">
        <w:t>, 909</w:t>
      </w:r>
      <w:r>
        <w:t xml:space="preserve"> A.2d 413 (Pa.Cmwlth. 2006</w:t>
      </w:r>
      <w:r w:rsidRPr="00256755">
        <w:rPr>
          <w:i/>
          <w:iCs/>
        </w:rPr>
        <w:t xml:space="preserve">), aff’d per </w:t>
      </w:r>
      <w:r w:rsidR="008E74E4" w:rsidRPr="00256755">
        <w:rPr>
          <w:i/>
          <w:iCs/>
        </w:rPr>
        <w:t>curium,</w:t>
      </w:r>
      <w:r w:rsidR="008E74E4">
        <w:t xml:space="preserve"> 924</w:t>
      </w:r>
      <w:r>
        <w:t xml:space="preserve"> A.2d 1203 (Pa. 2007).</w:t>
      </w:r>
    </w:p>
    <w:p w14:paraId="0BDEFFC6" w14:textId="77777777" w:rsidR="008E74E4" w:rsidRPr="00B62C0F" w:rsidRDefault="008E74E4" w:rsidP="008E74E4">
      <w:pPr>
        <w:pStyle w:val="FootnoteText"/>
        <w:spacing w:after="0"/>
      </w:pPr>
    </w:p>
  </w:footnote>
  <w:footnote w:id="6">
    <w:p w14:paraId="221F3A8A" w14:textId="05071152" w:rsidR="00977A46" w:rsidRDefault="00977A46" w:rsidP="008E74E4">
      <w:pPr>
        <w:pStyle w:val="FootnoteText"/>
        <w:spacing w:after="0"/>
      </w:pPr>
      <w:r>
        <w:rPr>
          <w:rStyle w:val="FootnoteReference"/>
        </w:rPr>
        <w:footnoteRef/>
      </w:r>
      <w:r>
        <w:t xml:space="preserve"> </w:t>
      </w:r>
      <w:r>
        <w:tab/>
      </w:r>
      <w:r w:rsidRPr="00256755">
        <w:rPr>
          <w:i/>
          <w:iCs/>
        </w:rPr>
        <w:t>Ridge v. State Employees’ Retirement Board</w:t>
      </w:r>
      <w:r>
        <w:t>, 690 A.2d 1312 (Pa.Cmwlth. 1997).</w:t>
      </w:r>
    </w:p>
    <w:p w14:paraId="7B3027B7" w14:textId="77777777" w:rsidR="008E74E4" w:rsidRDefault="008E74E4" w:rsidP="008E74E4">
      <w:pPr>
        <w:pStyle w:val="FootnoteText"/>
        <w:spacing w:after="0"/>
      </w:pPr>
    </w:p>
  </w:footnote>
  <w:footnote w:id="7">
    <w:p w14:paraId="553BDFFB" w14:textId="6F805F3C" w:rsidR="008E74E4" w:rsidRDefault="00977A46" w:rsidP="008E74E4">
      <w:pPr>
        <w:pStyle w:val="FootnoteText"/>
        <w:spacing w:after="0"/>
      </w:pPr>
      <w:r>
        <w:rPr>
          <w:rStyle w:val="FootnoteReference"/>
        </w:rPr>
        <w:footnoteRef/>
      </w:r>
      <w:r>
        <w:t xml:space="preserve">  </w:t>
      </w:r>
      <w:r>
        <w:tab/>
      </w:r>
      <w:r w:rsidRPr="00256755">
        <w:rPr>
          <w:i/>
          <w:iCs/>
        </w:rPr>
        <w:t>Interstate Traveller Services, Inc. v. Pa. Department of Environmental Resources</w:t>
      </w:r>
      <w:r>
        <w:t xml:space="preserve">, 406 A.2d 1020 (Pa. 1979); </w:t>
      </w:r>
      <w:r w:rsidRPr="00256755">
        <w:rPr>
          <w:i/>
          <w:iCs/>
        </w:rPr>
        <w:t xml:space="preserve">Application of K&amp;F Medical Transport, </w:t>
      </w:r>
      <w:r w:rsidR="008E74E4" w:rsidRPr="00256755">
        <w:rPr>
          <w:i/>
          <w:iCs/>
        </w:rPr>
        <w:t>LLC</w:t>
      </w:r>
      <w:r w:rsidR="008E74E4">
        <w:t>, Docket</w:t>
      </w:r>
      <w:r>
        <w:t xml:space="preserve"> No. A-2008-2020353 (Final Order July 8, 2008).</w:t>
      </w:r>
    </w:p>
    <w:p w14:paraId="23157988" w14:textId="017088C7" w:rsidR="00977A46" w:rsidRPr="00297F80" w:rsidRDefault="00977A46" w:rsidP="008E74E4">
      <w:pPr>
        <w:pStyle w:val="FootnoteText"/>
        <w:spacing w:after="0"/>
      </w:pPr>
      <w:r>
        <w:tab/>
      </w:r>
    </w:p>
  </w:footnote>
  <w:footnote w:id="8">
    <w:p w14:paraId="09E40F21" w14:textId="55C2F861" w:rsidR="001212FA" w:rsidRDefault="001212FA" w:rsidP="008E74E4">
      <w:pPr>
        <w:pStyle w:val="FootnoteText"/>
        <w:spacing w:after="0"/>
      </w:pPr>
      <w:r>
        <w:rPr>
          <w:rStyle w:val="FootnoteReference"/>
        </w:rPr>
        <w:footnoteRef/>
      </w:r>
      <w:r>
        <w:t xml:space="preserve"> </w:t>
      </w:r>
      <w:r>
        <w:tab/>
      </w:r>
      <w:r w:rsidRPr="00AC5EC1">
        <w:rPr>
          <w:i/>
        </w:rPr>
        <w:t>Feingold v. Bell of Pa</w:t>
      </w:r>
      <w:r w:rsidRPr="00353293">
        <w:rPr>
          <w:u w:val="single"/>
        </w:rPr>
        <w:t>.</w:t>
      </w:r>
      <w:r w:rsidRPr="00353293">
        <w:t>, 383 A.2d 791 (</w:t>
      </w:r>
      <w:r>
        <w:t xml:space="preserve">Pa. </w:t>
      </w:r>
      <w:r w:rsidRPr="00353293">
        <w:t xml:space="preserve">1977); </w:t>
      </w:r>
      <w:r w:rsidRPr="00AC5EC1">
        <w:rPr>
          <w:i/>
        </w:rPr>
        <w:t>Allegheny County Port Authority v. Pa. P.U.C.</w:t>
      </w:r>
      <w:r w:rsidRPr="00353293">
        <w:t>, 237 A.2d 602 (</w:t>
      </w:r>
      <w:r>
        <w:t xml:space="preserve">Pa. </w:t>
      </w:r>
      <w:r w:rsidRPr="00353293">
        <w:t>1967)</w:t>
      </w:r>
      <w:r w:rsidR="00CD5EE5" w:rsidRPr="00353293">
        <w:t>.</w:t>
      </w:r>
      <w:r w:rsidR="00CD5EE5">
        <w:t xml:space="preserve">  </w:t>
      </w:r>
      <w:r>
        <w:t xml:space="preserve">See </w:t>
      </w:r>
      <w:r w:rsidRPr="00B20474">
        <w:t xml:space="preserve">also </w:t>
      </w:r>
      <w:hyperlink r:id="rId1" w:history="1">
        <w:r w:rsidRPr="00B20474">
          <w:rPr>
            <w:i/>
          </w:rPr>
          <w:t>Department of Environmental Resources v. Butler County</w:t>
        </w:r>
        <w:r>
          <w:rPr>
            <w:i/>
          </w:rPr>
          <w:t xml:space="preserve"> </w:t>
        </w:r>
        <w:r w:rsidRPr="00B20474">
          <w:rPr>
            <w:i/>
          </w:rPr>
          <w:t>Mushroom Farm</w:t>
        </w:r>
        <w:r w:rsidRPr="00B20474">
          <w:t>, 454 A.2d 1, 4 (Pa. 1982),</w:t>
        </w:r>
      </w:hyperlink>
      <w:r w:rsidRPr="00B20474">
        <w:t xml:space="preserve"> and </w:t>
      </w:r>
      <w:hyperlink r:id="rId2" w:history="1">
        <w:r w:rsidRPr="00B20474">
          <w:rPr>
            <w:i/>
          </w:rPr>
          <w:t>Pequea Township v. Department of Environmental Protection</w:t>
        </w:r>
        <w:r w:rsidRPr="00B20474">
          <w:t>, 716 A.2d 678, 686 (Pa.Cmwlth. 1998).</w:t>
        </w:r>
      </w:hyperlink>
    </w:p>
    <w:p w14:paraId="7CCB9D21" w14:textId="77777777" w:rsidR="008E74E4" w:rsidRDefault="008E74E4" w:rsidP="008E74E4">
      <w:pPr>
        <w:pStyle w:val="FootnoteText"/>
        <w:spacing w:after="0"/>
      </w:pPr>
    </w:p>
  </w:footnote>
  <w:footnote w:id="9">
    <w:p w14:paraId="0D252BB9" w14:textId="2A57EF81" w:rsidR="001212FA" w:rsidRDefault="001212FA" w:rsidP="008E74E4">
      <w:pPr>
        <w:pStyle w:val="FootnoteText"/>
        <w:spacing w:after="0"/>
      </w:pPr>
      <w:r>
        <w:rPr>
          <w:rStyle w:val="FootnoteReference"/>
        </w:rPr>
        <w:footnoteRef/>
      </w:r>
      <w:r>
        <w:t xml:space="preserve"> </w:t>
      </w:r>
      <w:r>
        <w:tab/>
      </w:r>
      <w:r w:rsidRPr="000F6761">
        <w:rPr>
          <w:i/>
        </w:rPr>
        <w:t>Terminato v. Pa. National Insurance Co</w:t>
      </w:r>
      <w:r w:rsidRPr="000F6761">
        <w:t xml:space="preserve">., 645 A.2d 1287 (Pa. 1994); </w:t>
      </w:r>
      <w:r w:rsidRPr="000F6761">
        <w:rPr>
          <w:i/>
        </w:rPr>
        <w:t>Elkin v. Bell Tel. Co. of Pa.</w:t>
      </w:r>
      <w:r w:rsidRPr="000F6761">
        <w:t xml:space="preserve">, 420 A.2d 371 (Pa. 1980); </w:t>
      </w:r>
      <w:r w:rsidRPr="000F6761">
        <w:rPr>
          <w:i/>
        </w:rPr>
        <w:t>Feingold v. Bell Tel. Co. of Pa</w:t>
      </w:r>
      <w:r w:rsidRPr="000F6761">
        <w:t xml:space="preserve">., 383 A.2d 791 (Pa. 1977); </w:t>
      </w:r>
      <w:r>
        <w:rPr>
          <w:i/>
        </w:rPr>
        <w:t>Poorbaugh v. Pa. Pub. Util.</w:t>
      </w:r>
      <w:r w:rsidRPr="000F6761">
        <w:rPr>
          <w:i/>
        </w:rPr>
        <w:t xml:space="preserve"> Comm</w:t>
      </w:r>
      <w:r>
        <w:rPr>
          <w:i/>
        </w:rPr>
        <w:t>’n</w:t>
      </w:r>
      <w:r w:rsidRPr="000F6761">
        <w:t xml:space="preserve">, </w:t>
      </w:r>
      <w:r>
        <w:t xml:space="preserve">666 A.2d 744 (Pa. Cmwlth. 1995).  </w:t>
      </w:r>
      <w:r>
        <w:rPr>
          <w:i/>
        </w:rPr>
        <w:t>See also Pettko v. Pennsylvania American Water Company</w:t>
      </w:r>
      <w:r>
        <w:t>, 39 A.3d 473 (Pa. Cmwlth. 2012).</w:t>
      </w:r>
    </w:p>
    <w:p w14:paraId="0A8BECBA" w14:textId="77777777" w:rsidR="008E74E4" w:rsidRPr="00243109" w:rsidRDefault="008E74E4" w:rsidP="008E74E4">
      <w:pPr>
        <w:pStyle w:val="FootnoteText"/>
        <w:spacing w:after="0"/>
      </w:pPr>
    </w:p>
  </w:footnote>
  <w:footnote w:id="10">
    <w:p w14:paraId="660B1DAA" w14:textId="35054C46" w:rsidR="001212FA" w:rsidRDefault="001212FA" w:rsidP="008E74E4">
      <w:pPr>
        <w:pStyle w:val="FootnoteText"/>
        <w:spacing w:after="0"/>
      </w:pPr>
      <w:r>
        <w:rPr>
          <w:rStyle w:val="FootnoteReference"/>
        </w:rPr>
        <w:footnoteRef/>
      </w:r>
      <w:r>
        <w:t xml:space="preserve"> </w:t>
      </w:r>
      <w:r>
        <w:tab/>
        <w:t>66 Pa.C.S. §§ 501, 1501.</w:t>
      </w:r>
    </w:p>
    <w:p w14:paraId="274BF5D1" w14:textId="77777777" w:rsidR="008E74E4" w:rsidRDefault="008E74E4" w:rsidP="008E74E4">
      <w:pPr>
        <w:pStyle w:val="FootnoteText"/>
        <w:spacing w:after="0"/>
      </w:pPr>
    </w:p>
  </w:footnote>
  <w:footnote w:id="11">
    <w:p w14:paraId="537DEB35" w14:textId="77777777" w:rsidR="001212FA" w:rsidRDefault="001212FA" w:rsidP="008E74E4">
      <w:pPr>
        <w:pStyle w:val="FootnoteText"/>
        <w:spacing w:after="0"/>
      </w:pPr>
      <w:r>
        <w:rPr>
          <w:rStyle w:val="FootnoteReference"/>
        </w:rPr>
        <w:footnoteRef/>
      </w:r>
      <w:r>
        <w:t xml:space="preserve"> </w:t>
      </w:r>
      <w:r>
        <w:tab/>
        <w:t>66 Pa.C.S. § 3301.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18"/>
  </w:num>
  <w:num w:numId="3">
    <w:abstractNumId w:val="25"/>
  </w:num>
  <w:num w:numId="4">
    <w:abstractNumId w:val="29"/>
  </w:num>
  <w:num w:numId="5">
    <w:abstractNumId w:val="10"/>
  </w:num>
  <w:num w:numId="6">
    <w:abstractNumId w:val="7"/>
  </w:num>
  <w:num w:numId="7">
    <w:abstractNumId w:val="5"/>
  </w:num>
  <w:num w:numId="8">
    <w:abstractNumId w:val="28"/>
  </w:num>
  <w:num w:numId="9">
    <w:abstractNumId w:val="2"/>
  </w:num>
  <w:num w:numId="10">
    <w:abstractNumId w:val="20"/>
  </w:num>
  <w:num w:numId="11">
    <w:abstractNumId w:val="24"/>
  </w:num>
  <w:num w:numId="12">
    <w:abstractNumId w:val="14"/>
  </w:num>
  <w:num w:numId="13">
    <w:abstractNumId w:val="21"/>
  </w:num>
  <w:num w:numId="14">
    <w:abstractNumId w:val="26"/>
  </w:num>
  <w:num w:numId="15">
    <w:abstractNumId w:val="0"/>
  </w:num>
  <w:num w:numId="16">
    <w:abstractNumId w:val="19"/>
  </w:num>
  <w:num w:numId="17">
    <w:abstractNumId w:val="19"/>
  </w:num>
  <w:num w:numId="18">
    <w:abstractNumId w:val="9"/>
  </w:num>
  <w:num w:numId="19">
    <w:abstractNumId w:val="15"/>
  </w:num>
  <w:num w:numId="20">
    <w:abstractNumId w:val="30"/>
  </w:num>
  <w:num w:numId="21">
    <w:abstractNumId w:val="12"/>
  </w:num>
  <w:num w:numId="22">
    <w:abstractNumId w:val="4"/>
  </w:num>
  <w:num w:numId="23">
    <w:abstractNumId w:val="13"/>
  </w:num>
  <w:num w:numId="24">
    <w:abstractNumId w:val="33"/>
  </w:num>
  <w:num w:numId="25">
    <w:abstractNumId w:val="1"/>
  </w:num>
  <w:num w:numId="26">
    <w:abstractNumId w:val="6"/>
  </w:num>
  <w:num w:numId="27">
    <w:abstractNumId w:val="23"/>
  </w:num>
  <w:num w:numId="28">
    <w:abstractNumId w:val="11"/>
  </w:num>
  <w:num w:numId="29">
    <w:abstractNumId w:val="8"/>
  </w:num>
  <w:num w:numId="30">
    <w:abstractNumId w:val="17"/>
  </w:num>
  <w:num w:numId="31">
    <w:abstractNumId w:val="31"/>
  </w:num>
  <w:num w:numId="32">
    <w:abstractNumId w:val="32"/>
  </w:num>
  <w:num w:numId="33">
    <w:abstractNumId w:val="22"/>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E05C91-7CE7-496B-AE31-EBCB21CA0EAA}"/>
    <w:docVar w:name="dgnword-eventsink" w:val="303209960"/>
  </w:docVars>
  <w:rsids>
    <w:rsidRoot w:val="004D0A01"/>
    <w:rsid w:val="00003456"/>
    <w:rsid w:val="00004C37"/>
    <w:rsid w:val="000066B3"/>
    <w:rsid w:val="000100E4"/>
    <w:rsid w:val="00017F88"/>
    <w:rsid w:val="000502DE"/>
    <w:rsid w:val="00066D87"/>
    <w:rsid w:val="00070E46"/>
    <w:rsid w:val="000C2662"/>
    <w:rsid w:val="000E3EDE"/>
    <w:rsid w:val="00107E82"/>
    <w:rsid w:val="001212FA"/>
    <w:rsid w:val="00156427"/>
    <w:rsid w:val="001A21B6"/>
    <w:rsid w:val="001A75EB"/>
    <w:rsid w:val="001B1CBA"/>
    <w:rsid w:val="001C5D05"/>
    <w:rsid w:val="001D0D07"/>
    <w:rsid w:val="001D2AF7"/>
    <w:rsid w:val="00207743"/>
    <w:rsid w:val="00213167"/>
    <w:rsid w:val="00246488"/>
    <w:rsid w:val="002512F9"/>
    <w:rsid w:val="002613FA"/>
    <w:rsid w:val="00274E27"/>
    <w:rsid w:val="002C2DAF"/>
    <w:rsid w:val="002D48B6"/>
    <w:rsid w:val="00303355"/>
    <w:rsid w:val="003145FA"/>
    <w:rsid w:val="00351C7A"/>
    <w:rsid w:val="00367A41"/>
    <w:rsid w:val="00393C92"/>
    <w:rsid w:val="003A1A41"/>
    <w:rsid w:val="003A3E09"/>
    <w:rsid w:val="00417566"/>
    <w:rsid w:val="004802BB"/>
    <w:rsid w:val="004B29BE"/>
    <w:rsid w:val="004D0A01"/>
    <w:rsid w:val="004D523C"/>
    <w:rsid w:val="00565EF5"/>
    <w:rsid w:val="00585DD1"/>
    <w:rsid w:val="005A1C17"/>
    <w:rsid w:val="005A2ABA"/>
    <w:rsid w:val="005D180A"/>
    <w:rsid w:val="005E7B69"/>
    <w:rsid w:val="0061775F"/>
    <w:rsid w:val="00685A74"/>
    <w:rsid w:val="00696C0D"/>
    <w:rsid w:val="006B46B3"/>
    <w:rsid w:val="006C145A"/>
    <w:rsid w:val="006C6A0D"/>
    <w:rsid w:val="006F0329"/>
    <w:rsid w:val="00700807"/>
    <w:rsid w:val="00712E58"/>
    <w:rsid w:val="007407AC"/>
    <w:rsid w:val="00755D72"/>
    <w:rsid w:val="007908D2"/>
    <w:rsid w:val="00792796"/>
    <w:rsid w:val="00796B64"/>
    <w:rsid w:val="007E6779"/>
    <w:rsid w:val="00820B4C"/>
    <w:rsid w:val="0083239D"/>
    <w:rsid w:val="008529D2"/>
    <w:rsid w:val="00865BC6"/>
    <w:rsid w:val="0088105E"/>
    <w:rsid w:val="008A72D1"/>
    <w:rsid w:val="008E74E4"/>
    <w:rsid w:val="00917DCA"/>
    <w:rsid w:val="0095354F"/>
    <w:rsid w:val="0097262B"/>
    <w:rsid w:val="009778BE"/>
    <w:rsid w:val="00977A46"/>
    <w:rsid w:val="009F1C45"/>
    <w:rsid w:val="00A47096"/>
    <w:rsid w:val="00AA2EC5"/>
    <w:rsid w:val="00AB4C73"/>
    <w:rsid w:val="00AD27C0"/>
    <w:rsid w:val="00AE3BF0"/>
    <w:rsid w:val="00AE6F47"/>
    <w:rsid w:val="00B57F39"/>
    <w:rsid w:val="00B80D66"/>
    <w:rsid w:val="00B91E47"/>
    <w:rsid w:val="00BC6B21"/>
    <w:rsid w:val="00C45445"/>
    <w:rsid w:val="00C87E57"/>
    <w:rsid w:val="00CD5EE5"/>
    <w:rsid w:val="00CF6143"/>
    <w:rsid w:val="00D368F5"/>
    <w:rsid w:val="00D653DE"/>
    <w:rsid w:val="00D90DAB"/>
    <w:rsid w:val="00D928D0"/>
    <w:rsid w:val="00DD5C37"/>
    <w:rsid w:val="00DF1038"/>
    <w:rsid w:val="00DF35D9"/>
    <w:rsid w:val="00E4239A"/>
    <w:rsid w:val="00EB027A"/>
    <w:rsid w:val="00EC1CBA"/>
    <w:rsid w:val="00EE7801"/>
    <w:rsid w:val="00F11A19"/>
    <w:rsid w:val="00F13AE2"/>
    <w:rsid w:val="00F16554"/>
    <w:rsid w:val="00F544E1"/>
    <w:rsid w:val="00F9069B"/>
    <w:rsid w:val="00FA4E98"/>
    <w:rsid w:val="00FB136E"/>
    <w:rsid w:val="00FD5C10"/>
    <w:rsid w:val="00FF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6B504"/>
  <w15:chartTrackingRefBased/>
  <w15:docId w15:val="{76B1F042-8D7F-4D1A-9927-4668EEF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EB"/>
    <w:pPr>
      <w:spacing w:after="20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D27C0"/>
    <w:pPr>
      <w:ind w:firstLine="720"/>
    </w:pPr>
  </w:style>
  <w:style w:type="paragraph" w:styleId="FootnoteText">
    <w:name w:val="footnote text"/>
    <w:aliases w:val="Car"/>
    <w:basedOn w:val="Normal"/>
    <w:link w:val="FootnoteTextChar"/>
    <w:qFormat/>
    <w:rsid w:val="001212F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1212FA"/>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1A75EB"/>
    <w:rPr>
      <w:vertAlign w:val="superscript"/>
    </w:rPr>
  </w:style>
  <w:style w:type="paragraph" w:styleId="Header">
    <w:name w:val="header"/>
    <w:basedOn w:val="Normal"/>
    <w:link w:val="HeaderChar"/>
    <w:uiPriority w:val="99"/>
    <w:unhideWhenUsed/>
    <w:rsid w:val="00B8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66"/>
    <w:rPr>
      <w:rFonts w:cstheme="minorBidi"/>
      <w:szCs w:val="22"/>
    </w:rPr>
  </w:style>
  <w:style w:type="paragraph" w:styleId="Footer">
    <w:name w:val="footer"/>
    <w:basedOn w:val="Normal"/>
    <w:link w:val="FooterChar"/>
    <w:uiPriority w:val="99"/>
    <w:unhideWhenUsed/>
    <w:rsid w:val="00B8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66"/>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4</cp:revision>
  <cp:lastPrinted>2019-10-25T15:36:00Z</cp:lastPrinted>
  <dcterms:created xsi:type="dcterms:W3CDTF">2020-03-12T18:21:00Z</dcterms:created>
  <dcterms:modified xsi:type="dcterms:W3CDTF">2020-03-12T18:22:00Z</dcterms:modified>
</cp:coreProperties>
</file>