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18F77" w14:textId="77777777" w:rsidR="00321EAD" w:rsidRPr="006D4814" w:rsidRDefault="00321EAD" w:rsidP="00321EAD">
      <w:pPr>
        <w:pStyle w:val="Title"/>
      </w:pPr>
      <w:r w:rsidRPr="006D4814">
        <w:t>BEFORE THE</w:t>
      </w:r>
    </w:p>
    <w:p w14:paraId="4619BC85" w14:textId="77777777" w:rsidR="00321EAD" w:rsidRPr="006D4814" w:rsidRDefault="00321EAD" w:rsidP="00321EAD">
      <w:pPr>
        <w:widowControl/>
        <w:tabs>
          <w:tab w:val="center" w:pos="4680"/>
        </w:tabs>
        <w:suppressAutoHyphens/>
        <w:autoSpaceDE w:val="0"/>
        <w:autoSpaceDN w:val="0"/>
        <w:jc w:val="center"/>
        <w:rPr>
          <w:b/>
          <w:bCs/>
          <w:spacing w:val="-3"/>
          <w:sz w:val="24"/>
          <w:szCs w:val="24"/>
        </w:rPr>
      </w:pPr>
      <w:r w:rsidRPr="006D4814">
        <w:rPr>
          <w:b/>
          <w:bCs/>
          <w:spacing w:val="-3"/>
          <w:sz w:val="24"/>
          <w:szCs w:val="24"/>
        </w:rPr>
        <w:t>PENNSYLVANIA PUBLIC UTILITY COMMISSION</w:t>
      </w:r>
    </w:p>
    <w:p w14:paraId="6462108F" w14:textId="77777777" w:rsidR="00321EAD" w:rsidRPr="006D4814" w:rsidRDefault="00321EAD" w:rsidP="00321EAD">
      <w:pPr>
        <w:widowControl/>
        <w:tabs>
          <w:tab w:val="left" w:pos="-720"/>
        </w:tabs>
        <w:suppressAutoHyphens/>
        <w:autoSpaceDE w:val="0"/>
        <w:autoSpaceDN w:val="0"/>
        <w:rPr>
          <w:spacing w:val="-3"/>
          <w:sz w:val="24"/>
          <w:szCs w:val="24"/>
        </w:rPr>
      </w:pPr>
    </w:p>
    <w:p w14:paraId="21221A6A" w14:textId="77777777" w:rsidR="00321EAD" w:rsidRPr="006D4814" w:rsidRDefault="00321EAD" w:rsidP="00321EAD">
      <w:pPr>
        <w:widowControl/>
        <w:tabs>
          <w:tab w:val="left" w:pos="-720"/>
        </w:tabs>
        <w:suppressAutoHyphens/>
        <w:autoSpaceDE w:val="0"/>
        <w:autoSpaceDN w:val="0"/>
        <w:rPr>
          <w:spacing w:val="-3"/>
          <w:sz w:val="24"/>
          <w:szCs w:val="24"/>
        </w:rPr>
      </w:pPr>
    </w:p>
    <w:p w14:paraId="345C0D87" w14:textId="77777777" w:rsidR="00321EAD" w:rsidRPr="006D4814" w:rsidRDefault="00321EAD" w:rsidP="00321EAD">
      <w:pPr>
        <w:widowControl/>
        <w:tabs>
          <w:tab w:val="left" w:pos="-720"/>
        </w:tabs>
        <w:suppressAutoHyphens/>
        <w:autoSpaceDE w:val="0"/>
        <w:autoSpaceDN w:val="0"/>
        <w:rPr>
          <w:spacing w:val="-3"/>
          <w:sz w:val="24"/>
          <w:szCs w:val="24"/>
        </w:rPr>
      </w:pPr>
    </w:p>
    <w:p w14:paraId="4A7FD6A6"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Dwayne Ackie, Miquel J. Chavarria, Jr.,</w:t>
      </w:r>
      <w:r w:rsidRPr="006D4814">
        <w:rPr>
          <w:spacing w:val="-3"/>
          <w:sz w:val="24"/>
          <w:szCs w:val="24"/>
        </w:rPr>
        <w:tab/>
      </w:r>
      <w:r w:rsidRPr="006D4814">
        <w:rPr>
          <w:spacing w:val="-3"/>
          <w:sz w:val="24"/>
          <w:szCs w:val="24"/>
        </w:rPr>
        <w:tab/>
        <w:t>:</w:t>
      </w:r>
    </w:p>
    <w:p w14:paraId="255A79A5"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Maurice A. Goodwin and Wayne Rauceo</w:t>
      </w:r>
      <w:r w:rsidRPr="006D4814">
        <w:rPr>
          <w:spacing w:val="-3"/>
          <w:sz w:val="24"/>
          <w:szCs w:val="24"/>
        </w:rPr>
        <w:tab/>
      </w:r>
      <w:r w:rsidRPr="006D4814">
        <w:rPr>
          <w:spacing w:val="-3"/>
          <w:sz w:val="24"/>
          <w:szCs w:val="24"/>
        </w:rPr>
        <w:tab/>
        <w:t>:</w:t>
      </w:r>
    </w:p>
    <w:p w14:paraId="1AF97288"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t>:</w:t>
      </w:r>
    </w:p>
    <w:p w14:paraId="6EAB78BC"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ab/>
        <w:t>v.</w:t>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t>:</w:t>
      </w:r>
      <w:r w:rsidRPr="006D4814">
        <w:rPr>
          <w:spacing w:val="-3"/>
          <w:sz w:val="24"/>
          <w:szCs w:val="24"/>
        </w:rPr>
        <w:tab/>
      </w:r>
      <w:r w:rsidRPr="006D4814">
        <w:rPr>
          <w:spacing w:val="-3"/>
          <w:sz w:val="24"/>
          <w:szCs w:val="24"/>
        </w:rPr>
        <w:tab/>
        <w:t>C-2019-3013933</w:t>
      </w:r>
    </w:p>
    <w:p w14:paraId="4343C061"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t>:</w:t>
      </w:r>
    </w:p>
    <w:p w14:paraId="19381B4A" w14:textId="77777777" w:rsidR="00321EAD" w:rsidRPr="006D4814" w:rsidRDefault="00321EAD" w:rsidP="00321EAD">
      <w:pPr>
        <w:widowControl/>
        <w:tabs>
          <w:tab w:val="left" w:pos="-720"/>
        </w:tabs>
        <w:suppressAutoHyphens/>
        <w:autoSpaceDE w:val="0"/>
        <w:autoSpaceDN w:val="0"/>
        <w:jc w:val="both"/>
        <w:rPr>
          <w:spacing w:val="-3"/>
          <w:sz w:val="24"/>
          <w:szCs w:val="24"/>
        </w:rPr>
      </w:pPr>
      <w:r w:rsidRPr="006D4814">
        <w:rPr>
          <w:spacing w:val="-3"/>
          <w:sz w:val="24"/>
          <w:szCs w:val="24"/>
        </w:rPr>
        <w:t>Philadelphia Gas Works</w:t>
      </w:r>
      <w:r w:rsidRPr="006D4814">
        <w:rPr>
          <w:spacing w:val="-3"/>
          <w:sz w:val="24"/>
          <w:szCs w:val="24"/>
        </w:rPr>
        <w:tab/>
      </w:r>
      <w:r w:rsidRPr="006D4814">
        <w:rPr>
          <w:spacing w:val="-3"/>
          <w:sz w:val="24"/>
          <w:szCs w:val="24"/>
        </w:rPr>
        <w:tab/>
      </w:r>
      <w:r w:rsidRPr="006D4814">
        <w:rPr>
          <w:spacing w:val="-3"/>
          <w:sz w:val="24"/>
          <w:szCs w:val="24"/>
        </w:rPr>
        <w:tab/>
      </w:r>
      <w:r w:rsidRPr="006D4814">
        <w:rPr>
          <w:spacing w:val="-3"/>
          <w:sz w:val="24"/>
          <w:szCs w:val="24"/>
        </w:rPr>
        <w:tab/>
        <w:t>:</w:t>
      </w:r>
    </w:p>
    <w:p w14:paraId="187B9564" w14:textId="77777777" w:rsidR="00321EAD" w:rsidRPr="006D4814" w:rsidRDefault="00321EAD" w:rsidP="00321EAD">
      <w:pPr>
        <w:widowControl/>
        <w:tabs>
          <w:tab w:val="left" w:pos="-720"/>
        </w:tabs>
        <w:suppressAutoHyphens/>
        <w:autoSpaceDE w:val="0"/>
        <w:autoSpaceDN w:val="0"/>
        <w:jc w:val="both"/>
        <w:rPr>
          <w:spacing w:val="-3"/>
          <w:sz w:val="24"/>
          <w:szCs w:val="24"/>
        </w:rPr>
      </w:pPr>
    </w:p>
    <w:p w14:paraId="581ED6F2" w14:textId="77777777" w:rsidR="00321EAD" w:rsidRPr="006D4814" w:rsidRDefault="00321EAD" w:rsidP="00321EAD">
      <w:pPr>
        <w:widowControl/>
        <w:tabs>
          <w:tab w:val="left" w:pos="-720"/>
          <w:tab w:val="left" w:pos="5040"/>
        </w:tabs>
        <w:suppressAutoHyphens/>
        <w:autoSpaceDE w:val="0"/>
        <w:autoSpaceDN w:val="0"/>
        <w:jc w:val="both"/>
        <w:rPr>
          <w:spacing w:val="-3"/>
          <w:sz w:val="24"/>
          <w:szCs w:val="24"/>
        </w:rPr>
      </w:pPr>
    </w:p>
    <w:p w14:paraId="3228F5E7" w14:textId="77777777" w:rsidR="00321EAD" w:rsidRPr="006D4814" w:rsidRDefault="00321EAD" w:rsidP="00321EAD">
      <w:pPr>
        <w:widowControl/>
        <w:tabs>
          <w:tab w:val="left" w:pos="-720"/>
          <w:tab w:val="left" w:pos="5040"/>
        </w:tabs>
        <w:suppressAutoHyphens/>
        <w:autoSpaceDE w:val="0"/>
        <w:autoSpaceDN w:val="0"/>
        <w:jc w:val="both"/>
        <w:rPr>
          <w:spacing w:val="-3"/>
          <w:sz w:val="24"/>
          <w:szCs w:val="24"/>
        </w:rPr>
      </w:pPr>
    </w:p>
    <w:p w14:paraId="686E7FA6" w14:textId="77777777" w:rsidR="00321EAD" w:rsidRPr="006D4814" w:rsidRDefault="00321EAD" w:rsidP="00321EAD">
      <w:pPr>
        <w:widowControl/>
        <w:tabs>
          <w:tab w:val="center" w:pos="4680"/>
        </w:tabs>
        <w:suppressAutoHyphens/>
        <w:jc w:val="center"/>
        <w:rPr>
          <w:b/>
          <w:spacing w:val="-3"/>
          <w:sz w:val="24"/>
          <w:szCs w:val="24"/>
          <w:u w:val="single"/>
        </w:rPr>
      </w:pPr>
      <w:r w:rsidRPr="006D4814">
        <w:rPr>
          <w:b/>
          <w:spacing w:val="-3"/>
          <w:sz w:val="24"/>
          <w:szCs w:val="24"/>
          <w:u w:val="single"/>
        </w:rPr>
        <w:t xml:space="preserve">ORDER GRANTING IN PART AND DENYING IN PART </w:t>
      </w:r>
    </w:p>
    <w:p w14:paraId="7223F03F" w14:textId="77777777" w:rsidR="00321EAD" w:rsidRPr="006D4814" w:rsidRDefault="00321EAD" w:rsidP="00321EAD">
      <w:pPr>
        <w:widowControl/>
        <w:tabs>
          <w:tab w:val="center" w:pos="4680"/>
        </w:tabs>
        <w:suppressAutoHyphens/>
        <w:jc w:val="center"/>
        <w:rPr>
          <w:b/>
          <w:spacing w:val="-3"/>
          <w:sz w:val="24"/>
          <w:szCs w:val="24"/>
          <w:u w:val="single"/>
        </w:rPr>
      </w:pPr>
      <w:r w:rsidRPr="006D4814">
        <w:rPr>
          <w:b/>
          <w:spacing w:val="-3"/>
          <w:sz w:val="24"/>
          <w:szCs w:val="24"/>
          <w:u w:val="single"/>
        </w:rPr>
        <w:t>COMPLAINANTS 'MOTION TO COMPEL</w:t>
      </w:r>
    </w:p>
    <w:p w14:paraId="67C4A522" w14:textId="77777777" w:rsidR="00321EAD" w:rsidRPr="006D4814" w:rsidRDefault="00321EAD" w:rsidP="006D4814">
      <w:pPr>
        <w:widowControl/>
        <w:tabs>
          <w:tab w:val="center" w:pos="4680"/>
        </w:tabs>
        <w:suppressAutoHyphens/>
        <w:spacing w:line="360" w:lineRule="auto"/>
        <w:jc w:val="center"/>
        <w:rPr>
          <w:spacing w:val="-3"/>
          <w:sz w:val="24"/>
          <w:szCs w:val="24"/>
        </w:rPr>
      </w:pPr>
    </w:p>
    <w:p w14:paraId="7DFFFA1D" w14:textId="77777777" w:rsidR="00321EAD" w:rsidRPr="006D4814" w:rsidRDefault="00321EAD" w:rsidP="00321EAD">
      <w:pPr>
        <w:widowControl/>
        <w:tabs>
          <w:tab w:val="left" w:pos="-720"/>
        </w:tabs>
        <w:suppressAutoHyphens/>
        <w:spacing w:line="360" w:lineRule="auto"/>
        <w:rPr>
          <w:sz w:val="24"/>
          <w:szCs w:val="24"/>
        </w:rPr>
      </w:pPr>
      <w:r w:rsidRPr="006D4814">
        <w:rPr>
          <w:sz w:val="24"/>
          <w:szCs w:val="24"/>
        </w:rPr>
        <w:tab/>
      </w:r>
      <w:r w:rsidRPr="006D4814">
        <w:rPr>
          <w:sz w:val="24"/>
          <w:szCs w:val="24"/>
        </w:rPr>
        <w:tab/>
        <w:t xml:space="preserve">Complainants </w:t>
      </w:r>
      <w:r w:rsidRPr="006D4814">
        <w:rPr>
          <w:spacing w:val="-3"/>
          <w:sz w:val="24"/>
          <w:szCs w:val="24"/>
        </w:rPr>
        <w:t>Dwayne Ackie, Miquel J. Chavarria, Jr</w:t>
      </w:r>
      <w:r w:rsidRPr="006D4814">
        <w:rPr>
          <w:sz w:val="24"/>
          <w:szCs w:val="24"/>
        </w:rPr>
        <w:t xml:space="preserve">, </w:t>
      </w:r>
      <w:r w:rsidRPr="006D4814">
        <w:rPr>
          <w:spacing w:val="-3"/>
          <w:sz w:val="24"/>
          <w:szCs w:val="24"/>
        </w:rPr>
        <w:t>Maurice A. Goodwin and Wayne Rauceo</w:t>
      </w:r>
      <w:r w:rsidRPr="006D4814">
        <w:rPr>
          <w:sz w:val="24"/>
          <w:szCs w:val="24"/>
        </w:rPr>
        <w:t xml:space="preserve"> are employees of Philadelphia Gas Works ( PGW) and, through counsel, filed this action before the Commission alleging "safety violations and other concerns</w:t>
      </w:r>
      <w:r w:rsidR="00470FD8" w:rsidRPr="006D4814">
        <w:rPr>
          <w:sz w:val="24"/>
          <w:szCs w:val="24"/>
        </w:rPr>
        <w:t>.</w:t>
      </w:r>
      <w:r w:rsidRPr="006D4814">
        <w:rPr>
          <w:sz w:val="24"/>
          <w:szCs w:val="24"/>
        </w:rPr>
        <w:t xml:space="preserve">"  The Complainants have filed a Motion to Compel and the Respondent has filed Objections to Complainants' Interrogatories and Requests for Production. </w:t>
      </w:r>
    </w:p>
    <w:p w14:paraId="602B38E6" w14:textId="77777777" w:rsidR="00321EAD" w:rsidRPr="006D4814" w:rsidRDefault="00321EAD" w:rsidP="00321EAD">
      <w:pPr>
        <w:rPr>
          <w:sz w:val="24"/>
          <w:szCs w:val="24"/>
        </w:rPr>
      </w:pPr>
    </w:p>
    <w:p w14:paraId="7532ADE3" w14:textId="77777777" w:rsidR="00321EAD" w:rsidRPr="006D4814" w:rsidRDefault="00321EAD" w:rsidP="007336DA">
      <w:pPr>
        <w:spacing w:line="360" w:lineRule="auto"/>
        <w:rPr>
          <w:sz w:val="24"/>
          <w:szCs w:val="24"/>
        </w:rPr>
      </w:pPr>
      <w:r w:rsidRPr="006D4814">
        <w:rPr>
          <w:sz w:val="24"/>
          <w:szCs w:val="24"/>
        </w:rPr>
        <w:tab/>
      </w:r>
      <w:r w:rsidRPr="006D4814">
        <w:rPr>
          <w:sz w:val="24"/>
          <w:szCs w:val="24"/>
        </w:rPr>
        <w:tab/>
        <w:t xml:space="preserve">PGW should not be required to provide documentation or responses regarding matters that occurred </w:t>
      </w:r>
      <w:r w:rsidR="00470FD8" w:rsidRPr="006D4814">
        <w:rPr>
          <w:sz w:val="24"/>
          <w:szCs w:val="24"/>
        </w:rPr>
        <w:t>long ago</w:t>
      </w:r>
      <w:r w:rsidRPr="006D4814">
        <w:rPr>
          <w:sz w:val="24"/>
          <w:szCs w:val="24"/>
        </w:rPr>
        <w:t>.</w:t>
      </w:r>
      <w:r w:rsidR="00301450" w:rsidRPr="006D4814">
        <w:rPr>
          <w:sz w:val="24"/>
          <w:szCs w:val="24"/>
        </w:rPr>
        <w:t xml:space="preserve"> </w:t>
      </w:r>
      <w:r w:rsidRPr="006D4814">
        <w:rPr>
          <w:sz w:val="24"/>
          <w:szCs w:val="24"/>
        </w:rPr>
        <w:t xml:space="preserve"> The limitation here (for Commission purposes, including pattern and practice </w:t>
      </w:r>
      <w:r w:rsidR="00470FD8" w:rsidRPr="006D4814">
        <w:rPr>
          <w:sz w:val="24"/>
          <w:szCs w:val="24"/>
        </w:rPr>
        <w:t>pertaining to</w:t>
      </w:r>
      <w:r w:rsidR="007336DA" w:rsidRPr="006D4814">
        <w:rPr>
          <w:sz w:val="24"/>
          <w:szCs w:val="24"/>
        </w:rPr>
        <w:t xml:space="preserve"> </w:t>
      </w:r>
      <w:r w:rsidR="00301450" w:rsidRPr="006D4814">
        <w:rPr>
          <w:sz w:val="24"/>
          <w:szCs w:val="24"/>
        </w:rPr>
        <w:t xml:space="preserve">safety or other violations of </w:t>
      </w:r>
      <w:r w:rsidR="007336DA" w:rsidRPr="006D4814">
        <w:rPr>
          <w:sz w:val="24"/>
          <w:szCs w:val="24"/>
        </w:rPr>
        <w:t xml:space="preserve">the </w:t>
      </w:r>
      <w:r w:rsidR="00301450" w:rsidRPr="006D4814">
        <w:rPr>
          <w:sz w:val="24"/>
          <w:szCs w:val="24"/>
        </w:rPr>
        <w:t>Public Utility Code, Commission regulations and Commission Orders</w:t>
      </w:r>
      <w:r w:rsidR="00470FD8" w:rsidRPr="006D4814">
        <w:rPr>
          <w:sz w:val="24"/>
          <w:szCs w:val="24"/>
        </w:rPr>
        <w:t>,</w:t>
      </w:r>
      <w:r w:rsidR="00301450" w:rsidRPr="006D4814">
        <w:rPr>
          <w:sz w:val="24"/>
          <w:szCs w:val="24"/>
        </w:rPr>
        <w:t xml:space="preserve"> </w:t>
      </w:r>
      <w:r w:rsidRPr="006D4814">
        <w:rPr>
          <w:sz w:val="24"/>
          <w:szCs w:val="24"/>
        </w:rPr>
        <w:t xml:space="preserve">as discussed at the </w:t>
      </w:r>
      <w:r w:rsidR="00301450" w:rsidRPr="006D4814">
        <w:rPr>
          <w:sz w:val="24"/>
          <w:szCs w:val="24"/>
        </w:rPr>
        <w:t>pre-hearing conference</w:t>
      </w:r>
      <w:r w:rsidRPr="006D4814">
        <w:rPr>
          <w:sz w:val="24"/>
          <w:szCs w:val="24"/>
        </w:rPr>
        <w:t>) is five years prior to the filing of the Complaint.</w:t>
      </w:r>
    </w:p>
    <w:p w14:paraId="3445D19B" w14:textId="77777777" w:rsidR="00321EAD" w:rsidRPr="006D4814" w:rsidRDefault="00321EAD" w:rsidP="007336DA">
      <w:pPr>
        <w:spacing w:line="360" w:lineRule="auto"/>
        <w:rPr>
          <w:sz w:val="24"/>
          <w:szCs w:val="24"/>
        </w:rPr>
      </w:pPr>
    </w:p>
    <w:p w14:paraId="7586EFC3" w14:textId="77777777" w:rsidR="00321EAD" w:rsidRPr="006D4814" w:rsidRDefault="00301450" w:rsidP="007336DA">
      <w:pPr>
        <w:spacing w:line="360" w:lineRule="auto"/>
        <w:rPr>
          <w:sz w:val="24"/>
          <w:szCs w:val="24"/>
        </w:rPr>
      </w:pPr>
      <w:r w:rsidRPr="006D4814">
        <w:rPr>
          <w:sz w:val="24"/>
          <w:szCs w:val="24"/>
        </w:rPr>
        <w:tab/>
      </w:r>
      <w:r w:rsidRPr="006D4814">
        <w:rPr>
          <w:sz w:val="24"/>
          <w:szCs w:val="24"/>
        </w:rPr>
        <w:tab/>
        <w:t xml:space="preserve">PGW objects to discovery </w:t>
      </w:r>
      <w:r w:rsidR="00BB4ECD" w:rsidRPr="006D4814">
        <w:rPr>
          <w:sz w:val="24"/>
          <w:szCs w:val="24"/>
        </w:rPr>
        <w:t xml:space="preserve">requests </w:t>
      </w:r>
      <w:r w:rsidRPr="006D4814">
        <w:rPr>
          <w:sz w:val="24"/>
          <w:szCs w:val="24"/>
        </w:rPr>
        <w:t xml:space="preserve">because it disputes the accuracy of the description of events in the discovery requests. </w:t>
      </w:r>
      <w:r w:rsidR="00321EAD" w:rsidRPr="006D4814">
        <w:rPr>
          <w:sz w:val="24"/>
          <w:szCs w:val="24"/>
        </w:rPr>
        <w:t xml:space="preserve">However, </w:t>
      </w:r>
      <w:r w:rsidRPr="006D4814">
        <w:rPr>
          <w:sz w:val="24"/>
          <w:szCs w:val="24"/>
        </w:rPr>
        <w:t xml:space="preserve">that is not a basis upon which to not provide responses to interrogatories or requests for production.  In its responses, </w:t>
      </w:r>
      <w:r w:rsidR="00321EAD" w:rsidRPr="006D4814">
        <w:rPr>
          <w:sz w:val="24"/>
          <w:szCs w:val="24"/>
        </w:rPr>
        <w:t xml:space="preserve">PGW </w:t>
      </w:r>
      <w:r w:rsidRPr="006D4814">
        <w:rPr>
          <w:sz w:val="24"/>
          <w:szCs w:val="24"/>
        </w:rPr>
        <w:t>can</w:t>
      </w:r>
      <w:r w:rsidR="00321EAD" w:rsidRPr="006D4814">
        <w:rPr>
          <w:sz w:val="24"/>
          <w:szCs w:val="24"/>
        </w:rPr>
        <w:t xml:space="preserve"> </w:t>
      </w:r>
      <w:r w:rsidRPr="006D4814">
        <w:rPr>
          <w:sz w:val="24"/>
          <w:szCs w:val="24"/>
        </w:rPr>
        <w:t>state</w:t>
      </w:r>
      <w:r w:rsidR="00321EAD" w:rsidRPr="006D4814">
        <w:rPr>
          <w:sz w:val="24"/>
          <w:szCs w:val="24"/>
        </w:rPr>
        <w:t xml:space="preserve"> </w:t>
      </w:r>
      <w:r w:rsidRPr="006D4814">
        <w:rPr>
          <w:sz w:val="24"/>
          <w:szCs w:val="24"/>
        </w:rPr>
        <w:t xml:space="preserve">its version of or position on the events and also provide information requested.  Additionally, </w:t>
      </w:r>
      <w:r w:rsidR="00321EAD" w:rsidRPr="006D4814">
        <w:rPr>
          <w:sz w:val="24"/>
          <w:szCs w:val="24"/>
        </w:rPr>
        <w:t xml:space="preserve">PGW </w:t>
      </w:r>
      <w:r w:rsidRPr="006D4814">
        <w:rPr>
          <w:sz w:val="24"/>
          <w:szCs w:val="24"/>
        </w:rPr>
        <w:t xml:space="preserve">can provide the Complainants with copies of its </w:t>
      </w:r>
      <w:r w:rsidR="00321EAD" w:rsidRPr="006D4814">
        <w:rPr>
          <w:sz w:val="24"/>
          <w:szCs w:val="24"/>
        </w:rPr>
        <w:t xml:space="preserve">records of what occurred on the dates specified in the </w:t>
      </w:r>
      <w:r w:rsidRPr="006D4814">
        <w:rPr>
          <w:sz w:val="24"/>
          <w:szCs w:val="24"/>
        </w:rPr>
        <w:t>discovery requests.</w:t>
      </w:r>
      <w:r w:rsidR="00470FD8" w:rsidRPr="006D4814">
        <w:rPr>
          <w:sz w:val="24"/>
          <w:szCs w:val="24"/>
        </w:rPr>
        <w:t xml:space="preserve">  PGW will not be required to provide documentation regarding events that occurred more than five years prior to the filing of the Complaint. </w:t>
      </w:r>
      <w:r w:rsidR="00321EAD" w:rsidRPr="006D4814">
        <w:rPr>
          <w:sz w:val="24"/>
          <w:szCs w:val="24"/>
        </w:rPr>
        <w:t xml:space="preserve">  </w:t>
      </w:r>
    </w:p>
    <w:p w14:paraId="54A8FE7B" w14:textId="49134F0B" w:rsidR="006D4814" w:rsidRDefault="006D4814">
      <w:pPr>
        <w:widowControl/>
        <w:spacing w:after="200" w:line="276" w:lineRule="auto"/>
        <w:rPr>
          <w:sz w:val="24"/>
          <w:szCs w:val="24"/>
        </w:rPr>
      </w:pPr>
      <w:r>
        <w:rPr>
          <w:sz w:val="24"/>
          <w:szCs w:val="24"/>
        </w:rPr>
        <w:br w:type="page"/>
      </w:r>
    </w:p>
    <w:p w14:paraId="04CC292C" w14:textId="7E357A4D" w:rsidR="00321EAD" w:rsidRDefault="006D4814" w:rsidP="007336DA">
      <w:pPr>
        <w:spacing w:line="360" w:lineRule="auto"/>
        <w:rPr>
          <w:sz w:val="24"/>
          <w:szCs w:val="24"/>
        </w:rPr>
      </w:pPr>
      <w:r>
        <w:rPr>
          <w:sz w:val="24"/>
          <w:szCs w:val="24"/>
        </w:rPr>
        <w:lastRenderedPageBreak/>
        <w:tab/>
      </w:r>
      <w:r>
        <w:rPr>
          <w:sz w:val="24"/>
          <w:szCs w:val="24"/>
        </w:rPr>
        <w:tab/>
        <w:t>THEREFORE,</w:t>
      </w:r>
    </w:p>
    <w:p w14:paraId="64A1C4CC" w14:textId="77777777" w:rsidR="006D4814" w:rsidRPr="006D4814" w:rsidRDefault="006D4814" w:rsidP="007336DA">
      <w:pPr>
        <w:spacing w:line="360" w:lineRule="auto"/>
        <w:rPr>
          <w:sz w:val="24"/>
          <w:szCs w:val="24"/>
        </w:rPr>
      </w:pPr>
    </w:p>
    <w:p w14:paraId="078C2F0D" w14:textId="5B18FEF5" w:rsidR="00321EAD" w:rsidRPr="006D4814" w:rsidRDefault="00321EAD" w:rsidP="006D4814">
      <w:pPr>
        <w:widowControl/>
        <w:tabs>
          <w:tab w:val="left" w:pos="-720"/>
        </w:tabs>
        <w:suppressAutoHyphens/>
        <w:spacing w:line="360" w:lineRule="auto"/>
        <w:ind w:firstLine="1440"/>
        <w:rPr>
          <w:sz w:val="24"/>
          <w:szCs w:val="24"/>
        </w:rPr>
      </w:pPr>
      <w:r w:rsidRPr="006D4814">
        <w:rPr>
          <w:sz w:val="24"/>
          <w:szCs w:val="24"/>
        </w:rPr>
        <w:t>IT IS ORDERED</w:t>
      </w:r>
      <w:r w:rsidR="006D4814">
        <w:rPr>
          <w:sz w:val="24"/>
          <w:szCs w:val="24"/>
        </w:rPr>
        <w:t>;</w:t>
      </w:r>
    </w:p>
    <w:p w14:paraId="27F5AB0A" w14:textId="77777777" w:rsidR="00321EAD" w:rsidRPr="006D4814" w:rsidRDefault="00321EAD" w:rsidP="007336DA">
      <w:pPr>
        <w:widowControl/>
        <w:tabs>
          <w:tab w:val="left" w:pos="-720"/>
        </w:tabs>
        <w:suppressAutoHyphens/>
        <w:spacing w:line="360" w:lineRule="auto"/>
        <w:rPr>
          <w:sz w:val="24"/>
          <w:szCs w:val="24"/>
        </w:rPr>
      </w:pPr>
    </w:p>
    <w:p w14:paraId="16AF63A5" w14:textId="0592144C" w:rsidR="007336DA" w:rsidRPr="006D4814" w:rsidRDefault="007336DA" w:rsidP="006D4814">
      <w:pPr>
        <w:pStyle w:val="ListParagraph"/>
        <w:widowControl/>
        <w:numPr>
          <w:ilvl w:val="0"/>
          <w:numId w:val="1"/>
        </w:numPr>
        <w:tabs>
          <w:tab w:val="left" w:pos="-720"/>
        </w:tabs>
        <w:suppressAutoHyphens/>
        <w:spacing w:line="360" w:lineRule="auto"/>
        <w:ind w:left="0" w:firstLine="1440"/>
        <w:rPr>
          <w:sz w:val="24"/>
          <w:szCs w:val="24"/>
        </w:rPr>
      </w:pPr>
      <w:r w:rsidRPr="006D4814">
        <w:rPr>
          <w:sz w:val="24"/>
          <w:szCs w:val="24"/>
        </w:rPr>
        <w:t>That the Motion to Compel filed by the Complainants' is granted in part and denied in part.</w:t>
      </w:r>
    </w:p>
    <w:p w14:paraId="618E6F94" w14:textId="77777777" w:rsidR="007336DA" w:rsidRPr="006D4814" w:rsidRDefault="007336DA" w:rsidP="007336DA">
      <w:pPr>
        <w:pStyle w:val="ListParagraph"/>
        <w:widowControl/>
        <w:tabs>
          <w:tab w:val="left" w:pos="-720"/>
        </w:tabs>
        <w:suppressAutoHyphens/>
        <w:spacing w:line="360" w:lineRule="auto"/>
        <w:rPr>
          <w:sz w:val="24"/>
          <w:szCs w:val="24"/>
        </w:rPr>
      </w:pPr>
    </w:p>
    <w:p w14:paraId="305B7B46" w14:textId="50214CD9" w:rsidR="007336DA" w:rsidRPr="006D4814" w:rsidRDefault="00321EAD" w:rsidP="006D4814">
      <w:pPr>
        <w:pStyle w:val="ListParagraph"/>
        <w:widowControl/>
        <w:numPr>
          <w:ilvl w:val="0"/>
          <w:numId w:val="1"/>
        </w:numPr>
        <w:tabs>
          <w:tab w:val="left" w:pos="-720"/>
        </w:tabs>
        <w:suppressAutoHyphens/>
        <w:spacing w:line="360" w:lineRule="auto"/>
        <w:ind w:left="0" w:firstLine="1440"/>
        <w:rPr>
          <w:sz w:val="24"/>
          <w:szCs w:val="24"/>
        </w:rPr>
      </w:pPr>
      <w:r w:rsidRPr="006D4814">
        <w:rPr>
          <w:sz w:val="24"/>
          <w:szCs w:val="24"/>
        </w:rPr>
        <w:t xml:space="preserve">That </w:t>
      </w:r>
      <w:r w:rsidR="007336DA" w:rsidRPr="006D4814">
        <w:rPr>
          <w:sz w:val="24"/>
          <w:szCs w:val="24"/>
        </w:rPr>
        <w:t>the Objections of the Respondent to providing information or documentation regarding events that occurred more than five years prior to the filing of the Complaint are sustained.</w:t>
      </w:r>
    </w:p>
    <w:p w14:paraId="40950598" w14:textId="77777777" w:rsidR="007336DA" w:rsidRPr="006D4814" w:rsidRDefault="007336DA" w:rsidP="006D4814">
      <w:pPr>
        <w:pStyle w:val="ListParagraph"/>
        <w:spacing w:line="360" w:lineRule="auto"/>
        <w:ind w:firstLine="720"/>
        <w:rPr>
          <w:sz w:val="24"/>
          <w:szCs w:val="24"/>
        </w:rPr>
      </w:pPr>
    </w:p>
    <w:p w14:paraId="300477E7" w14:textId="0995ADB4" w:rsidR="00321EAD" w:rsidRPr="006D4814" w:rsidRDefault="007336DA" w:rsidP="00F93B70">
      <w:pPr>
        <w:pStyle w:val="ListParagraph"/>
        <w:widowControl/>
        <w:numPr>
          <w:ilvl w:val="0"/>
          <w:numId w:val="1"/>
        </w:numPr>
        <w:tabs>
          <w:tab w:val="left" w:pos="-720"/>
        </w:tabs>
        <w:suppressAutoHyphens/>
        <w:spacing w:line="360" w:lineRule="auto"/>
        <w:ind w:left="0" w:firstLine="1440"/>
        <w:rPr>
          <w:sz w:val="24"/>
          <w:szCs w:val="24"/>
        </w:rPr>
      </w:pPr>
      <w:r w:rsidRPr="006D4814">
        <w:rPr>
          <w:sz w:val="24"/>
          <w:szCs w:val="24"/>
        </w:rPr>
        <w:t xml:space="preserve">That </w:t>
      </w:r>
      <w:r w:rsidR="00321EAD" w:rsidRPr="006D4814">
        <w:rPr>
          <w:sz w:val="24"/>
          <w:szCs w:val="24"/>
        </w:rPr>
        <w:t>the deadline for Complainants' direct testimony is extended to March</w:t>
      </w:r>
      <w:r w:rsidR="006D4814" w:rsidRPr="006D4814">
        <w:rPr>
          <w:sz w:val="24"/>
          <w:szCs w:val="24"/>
        </w:rPr>
        <w:t> </w:t>
      </w:r>
      <w:r w:rsidR="00470FD8" w:rsidRPr="006D4814">
        <w:rPr>
          <w:sz w:val="24"/>
          <w:szCs w:val="24"/>
        </w:rPr>
        <w:t>27</w:t>
      </w:r>
      <w:r w:rsidR="00321EAD" w:rsidRPr="006D4814">
        <w:rPr>
          <w:sz w:val="24"/>
          <w:szCs w:val="24"/>
        </w:rPr>
        <w:t>, 2020.</w:t>
      </w:r>
    </w:p>
    <w:p w14:paraId="3678B109" w14:textId="77777777" w:rsidR="00BB4ECD" w:rsidRPr="006D4814" w:rsidRDefault="00BB4ECD" w:rsidP="006D4814">
      <w:pPr>
        <w:pStyle w:val="ListParagraph"/>
        <w:ind w:firstLine="720"/>
        <w:rPr>
          <w:sz w:val="24"/>
          <w:szCs w:val="24"/>
        </w:rPr>
      </w:pPr>
    </w:p>
    <w:p w14:paraId="4F2C711F" w14:textId="4E3587E4" w:rsidR="00BB4ECD" w:rsidRPr="006D4814" w:rsidRDefault="00BB4ECD" w:rsidP="006D4814">
      <w:pPr>
        <w:pStyle w:val="ListParagraph"/>
        <w:widowControl/>
        <w:numPr>
          <w:ilvl w:val="0"/>
          <w:numId w:val="1"/>
        </w:numPr>
        <w:tabs>
          <w:tab w:val="left" w:pos="-720"/>
        </w:tabs>
        <w:suppressAutoHyphens/>
        <w:spacing w:line="360" w:lineRule="auto"/>
        <w:ind w:left="0" w:firstLine="1440"/>
        <w:rPr>
          <w:sz w:val="24"/>
          <w:szCs w:val="24"/>
        </w:rPr>
      </w:pPr>
      <w:r w:rsidRPr="006D4814">
        <w:rPr>
          <w:sz w:val="24"/>
          <w:szCs w:val="24"/>
        </w:rPr>
        <w:t>That Respondent provide information and documentation in response to regarding the winter vaporization process for the period beginning five years prior to the filing of the Complaint no later than March 23, 2020</w:t>
      </w:r>
      <w:r w:rsidR="006D4814" w:rsidRPr="006D4814">
        <w:rPr>
          <w:sz w:val="24"/>
          <w:szCs w:val="24"/>
        </w:rPr>
        <w:t>,</w:t>
      </w:r>
      <w:r w:rsidRPr="006D4814">
        <w:rPr>
          <w:sz w:val="24"/>
          <w:szCs w:val="24"/>
        </w:rPr>
        <w:t xml:space="preserve"> at noon.  </w:t>
      </w:r>
    </w:p>
    <w:p w14:paraId="76FC9DB5" w14:textId="77777777" w:rsidR="007336DA" w:rsidRPr="006D4814" w:rsidRDefault="007336DA" w:rsidP="006D4814">
      <w:pPr>
        <w:pStyle w:val="ListParagraph"/>
        <w:widowControl/>
        <w:tabs>
          <w:tab w:val="left" w:pos="-720"/>
        </w:tabs>
        <w:suppressAutoHyphens/>
        <w:spacing w:line="360" w:lineRule="auto"/>
        <w:ind w:firstLine="720"/>
        <w:rPr>
          <w:sz w:val="24"/>
          <w:szCs w:val="24"/>
        </w:rPr>
      </w:pPr>
    </w:p>
    <w:p w14:paraId="543B14BA" w14:textId="721671E3" w:rsidR="00321EAD" w:rsidRPr="006D4814" w:rsidRDefault="00321EAD" w:rsidP="006D4814">
      <w:pPr>
        <w:pStyle w:val="ListParagraph"/>
        <w:widowControl/>
        <w:numPr>
          <w:ilvl w:val="0"/>
          <w:numId w:val="1"/>
        </w:numPr>
        <w:tabs>
          <w:tab w:val="left" w:pos="-720"/>
        </w:tabs>
        <w:suppressAutoHyphens/>
        <w:spacing w:line="360" w:lineRule="auto"/>
        <w:ind w:left="0" w:firstLine="1440"/>
        <w:rPr>
          <w:sz w:val="24"/>
          <w:szCs w:val="24"/>
        </w:rPr>
      </w:pPr>
      <w:r w:rsidRPr="006D4814">
        <w:rPr>
          <w:sz w:val="24"/>
          <w:szCs w:val="24"/>
        </w:rPr>
        <w:tab/>
        <w:t xml:space="preserve">That the Respondent provide responses to </w:t>
      </w:r>
      <w:r w:rsidR="00301450" w:rsidRPr="006D4814">
        <w:rPr>
          <w:sz w:val="24"/>
          <w:szCs w:val="24"/>
        </w:rPr>
        <w:t xml:space="preserve">the </w:t>
      </w:r>
      <w:r w:rsidR="00BB4ECD" w:rsidRPr="006D4814">
        <w:rPr>
          <w:sz w:val="24"/>
          <w:szCs w:val="24"/>
        </w:rPr>
        <w:t xml:space="preserve">remaining </w:t>
      </w:r>
      <w:r w:rsidR="00301450" w:rsidRPr="006D4814">
        <w:rPr>
          <w:sz w:val="24"/>
          <w:szCs w:val="24"/>
        </w:rPr>
        <w:t>interrogatories and requests for production of the Complainants</w:t>
      </w:r>
      <w:r w:rsidR="007336DA" w:rsidRPr="006D4814">
        <w:rPr>
          <w:sz w:val="24"/>
          <w:szCs w:val="24"/>
        </w:rPr>
        <w:t xml:space="preserve">, in accordance with the discussion herein, </w:t>
      </w:r>
      <w:r w:rsidR="00301450" w:rsidRPr="006D4814">
        <w:rPr>
          <w:sz w:val="24"/>
          <w:szCs w:val="24"/>
        </w:rPr>
        <w:t>no later than March 23, 2020</w:t>
      </w:r>
      <w:r w:rsidR="00F93B70">
        <w:rPr>
          <w:sz w:val="24"/>
          <w:szCs w:val="24"/>
        </w:rPr>
        <w:t>,</w:t>
      </w:r>
      <w:bookmarkStart w:id="0" w:name="_GoBack"/>
      <w:bookmarkEnd w:id="0"/>
      <w:r w:rsidR="00301450" w:rsidRPr="006D4814">
        <w:rPr>
          <w:sz w:val="24"/>
          <w:szCs w:val="24"/>
        </w:rPr>
        <w:t xml:space="preserve"> at noon. </w:t>
      </w:r>
    </w:p>
    <w:p w14:paraId="7996F3AA" w14:textId="77777777" w:rsidR="00470FD8" w:rsidRPr="006D4814" w:rsidRDefault="00470FD8" w:rsidP="00470FD8">
      <w:pPr>
        <w:pStyle w:val="ListParagraph"/>
        <w:rPr>
          <w:sz w:val="24"/>
          <w:szCs w:val="24"/>
        </w:rPr>
      </w:pPr>
    </w:p>
    <w:p w14:paraId="48E47C4B" w14:textId="77777777" w:rsidR="00470FD8" w:rsidRPr="006D4814" w:rsidRDefault="00470FD8" w:rsidP="00470FD8">
      <w:pPr>
        <w:tabs>
          <w:tab w:val="left" w:pos="-720"/>
        </w:tabs>
        <w:suppressAutoHyphens/>
        <w:autoSpaceDE w:val="0"/>
        <w:autoSpaceDN w:val="0"/>
        <w:spacing w:line="360" w:lineRule="auto"/>
        <w:ind w:firstLine="1440"/>
        <w:rPr>
          <w:b/>
          <w:sz w:val="24"/>
          <w:szCs w:val="24"/>
        </w:rPr>
      </w:pPr>
    </w:p>
    <w:p w14:paraId="00811275" w14:textId="4C9E5929" w:rsidR="00470FD8" w:rsidRPr="006D4814" w:rsidRDefault="00470FD8" w:rsidP="00470FD8">
      <w:pPr>
        <w:rPr>
          <w:sz w:val="24"/>
          <w:szCs w:val="24"/>
          <w:u w:val="single"/>
        </w:rPr>
      </w:pPr>
      <w:r w:rsidRPr="006D4814">
        <w:rPr>
          <w:sz w:val="24"/>
          <w:szCs w:val="24"/>
        </w:rPr>
        <w:t xml:space="preserve">Date:  </w:t>
      </w:r>
      <w:r w:rsidRPr="006D4814">
        <w:rPr>
          <w:sz w:val="24"/>
          <w:szCs w:val="24"/>
        </w:rPr>
        <w:tab/>
      </w:r>
      <w:r w:rsidRPr="006D4814">
        <w:rPr>
          <w:sz w:val="24"/>
          <w:szCs w:val="24"/>
          <w:u w:val="single"/>
        </w:rPr>
        <w:t>March 13, 2020</w:t>
      </w:r>
      <w:r w:rsidRPr="006D4814">
        <w:rPr>
          <w:sz w:val="24"/>
          <w:szCs w:val="24"/>
        </w:rPr>
        <w:tab/>
      </w:r>
      <w:r w:rsidRPr="006D4814">
        <w:rPr>
          <w:sz w:val="24"/>
          <w:szCs w:val="24"/>
        </w:rPr>
        <w:tab/>
      </w:r>
      <w:r w:rsidRPr="006D4814">
        <w:rPr>
          <w:sz w:val="24"/>
          <w:szCs w:val="24"/>
        </w:rPr>
        <w:tab/>
      </w:r>
      <w:r w:rsidRPr="006D4814">
        <w:rPr>
          <w:sz w:val="24"/>
          <w:szCs w:val="24"/>
        </w:rPr>
        <w:tab/>
      </w:r>
      <w:r w:rsidR="006D4814" w:rsidRPr="006D4814">
        <w:rPr>
          <w:sz w:val="24"/>
          <w:szCs w:val="24"/>
          <w:u w:val="single"/>
        </w:rPr>
        <w:tab/>
      </w:r>
      <w:r w:rsidR="006D4814" w:rsidRPr="006D4814">
        <w:rPr>
          <w:sz w:val="24"/>
          <w:szCs w:val="24"/>
          <w:u w:val="single"/>
        </w:rPr>
        <w:tab/>
        <w:t>/s/</w:t>
      </w:r>
      <w:r w:rsidR="006D4814" w:rsidRPr="006D4814">
        <w:rPr>
          <w:sz w:val="24"/>
          <w:szCs w:val="24"/>
          <w:u w:val="single"/>
        </w:rPr>
        <w:tab/>
      </w:r>
      <w:r w:rsidR="006D4814" w:rsidRPr="006D4814">
        <w:rPr>
          <w:sz w:val="24"/>
          <w:szCs w:val="24"/>
          <w:u w:val="single"/>
        </w:rPr>
        <w:tab/>
      </w:r>
      <w:r w:rsidR="006D4814" w:rsidRPr="006D4814">
        <w:rPr>
          <w:sz w:val="24"/>
          <w:szCs w:val="24"/>
          <w:u w:val="single"/>
        </w:rPr>
        <w:tab/>
      </w:r>
    </w:p>
    <w:p w14:paraId="72ADB15F" w14:textId="77777777" w:rsidR="00470FD8" w:rsidRPr="006D4814" w:rsidRDefault="00470FD8" w:rsidP="00470FD8">
      <w:pPr>
        <w:ind w:left="4320" w:firstLine="720"/>
        <w:rPr>
          <w:sz w:val="24"/>
          <w:szCs w:val="24"/>
          <w:u w:val="single"/>
        </w:rPr>
      </w:pPr>
      <w:r w:rsidRPr="006D4814">
        <w:rPr>
          <w:sz w:val="24"/>
          <w:szCs w:val="24"/>
        </w:rPr>
        <w:t>Darlene D. Heep</w:t>
      </w:r>
    </w:p>
    <w:p w14:paraId="0C7A836D" w14:textId="77777777" w:rsidR="00470FD8" w:rsidRPr="006D4814" w:rsidRDefault="00470FD8" w:rsidP="00470FD8">
      <w:pPr>
        <w:ind w:firstLine="720"/>
        <w:rPr>
          <w:sz w:val="24"/>
          <w:szCs w:val="24"/>
        </w:rPr>
      </w:pPr>
      <w:r w:rsidRPr="006D4814">
        <w:rPr>
          <w:sz w:val="24"/>
          <w:szCs w:val="24"/>
        </w:rPr>
        <w:tab/>
      </w:r>
      <w:r w:rsidRPr="006D4814">
        <w:rPr>
          <w:sz w:val="24"/>
          <w:szCs w:val="24"/>
        </w:rPr>
        <w:tab/>
      </w:r>
      <w:r w:rsidRPr="006D4814">
        <w:rPr>
          <w:sz w:val="24"/>
          <w:szCs w:val="24"/>
        </w:rPr>
        <w:tab/>
      </w:r>
      <w:r w:rsidRPr="006D4814">
        <w:rPr>
          <w:sz w:val="24"/>
          <w:szCs w:val="24"/>
        </w:rPr>
        <w:tab/>
      </w:r>
      <w:r w:rsidRPr="006D4814">
        <w:rPr>
          <w:sz w:val="24"/>
          <w:szCs w:val="24"/>
        </w:rPr>
        <w:tab/>
      </w:r>
      <w:r w:rsidRPr="006D4814">
        <w:rPr>
          <w:sz w:val="24"/>
          <w:szCs w:val="24"/>
        </w:rPr>
        <w:tab/>
        <w:t>Administrative Law Judge</w:t>
      </w:r>
    </w:p>
    <w:p w14:paraId="531099A1" w14:textId="77777777" w:rsidR="00470FD8" w:rsidRPr="006D4814" w:rsidRDefault="00470FD8" w:rsidP="00470FD8">
      <w:pPr>
        <w:widowControl/>
        <w:tabs>
          <w:tab w:val="left" w:pos="-720"/>
        </w:tabs>
        <w:suppressAutoHyphens/>
        <w:spacing w:line="360" w:lineRule="auto"/>
        <w:rPr>
          <w:sz w:val="24"/>
          <w:szCs w:val="24"/>
        </w:rPr>
      </w:pPr>
    </w:p>
    <w:p w14:paraId="76F545C2" w14:textId="77777777" w:rsidR="00470FD8" w:rsidRPr="006D4814" w:rsidRDefault="00470FD8" w:rsidP="006D4814">
      <w:pPr>
        <w:widowControl/>
        <w:spacing w:after="200" w:line="276" w:lineRule="auto"/>
        <w:jc w:val="center"/>
        <w:rPr>
          <w:b/>
          <w:caps/>
          <w:sz w:val="24"/>
          <w:szCs w:val="24"/>
          <w:u w:val="single"/>
        </w:rPr>
      </w:pPr>
      <w:r w:rsidRPr="006D4814">
        <w:rPr>
          <w:sz w:val="24"/>
          <w:szCs w:val="24"/>
        </w:rPr>
        <w:br w:type="page"/>
      </w:r>
      <w:r w:rsidRPr="006D4814">
        <w:rPr>
          <w:b/>
          <w:caps/>
          <w:sz w:val="24"/>
          <w:szCs w:val="24"/>
          <w:u w:val="single"/>
        </w:rPr>
        <w:lastRenderedPageBreak/>
        <w:t>SERVICE LIST</w:t>
      </w:r>
    </w:p>
    <w:p w14:paraId="3A821512" w14:textId="77777777" w:rsidR="00470FD8" w:rsidRPr="006D4814" w:rsidRDefault="00470FD8" w:rsidP="00470FD8">
      <w:pPr>
        <w:jc w:val="center"/>
        <w:rPr>
          <w:b/>
          <w:caps/>
          <w:sz w:val="24"/>
          <w:szCs w:val="24"/>
          <w:u w:val="single"/>
        </w:rPr>
      </w:pPr>
    </w:p>
    <w:p w14:paraId="2B6F151A" w14:textId="77777777" w:rsidR="00470FD8" w:rsidRPr="006D4814" w:rsidRDefault="00470FD8" w:rsidP="00470FD8">
      <w:pPr>
        <w:jc w:val="center"/>
        <w:rPr>
          <w:b/>
          <w:caps/>
          <w:sz w:val="24"/>
          <w:szCs w:val="24"/>
          <w:u w:val="single"/>
        </w:rPr>
      </w:pPr>
    </w:p>
    <w:p w14:paraId="5F895DCF" w14:textId="77777777" w:rsidR="00470FD8" w:rsidRPr="006D4814" w:rsidRDefault="00470FD8" w:rsidP="00470FD8">
      <w:pPr>
        <w:autoSpaceDE w:val="0"/>
        <w:autoSpaceDN w:val="0"/>
        <w:rPr>
          <w:rFonts w:eastAsia="Microsoft Sans Serif"/>
          <w:b/>
          <w:sz w:val="24"/>
          <w:szCs w:val="24"/>
          <w:u w:val="single"/>
        </w:rPr>
      </w:pPr>
      <w:r w:rsidRPr="006D4814">
        <w:rPr>
          <w:rFonts w:eastAsia="Microsoft Sans Serif"/>
          <w:b/>
          <w:sz w:val="24"/>
          <w:szCs w:val="24"/>
          <w:u w:val="single"/>
        </w:rPr>
        <w:t>C-2019-3013933 - DWAYNE ACKIE ET AL v. PHILADELPHIA GAS WORKS</w:t>
      </w:r>
    </w:p>
    <w:p w14:paraId="33E0C676" w14:textId="77777777" w:rsidR="00470FD8" w:rsidRPr="006D4814" w:rsidRDefault="00470FD8" w:rsidP="00470FD8">
      <w:pPr>
        <w:autoSpaceDE w:val="0"/>
        <w:autoSpaceDN w:val="0"/>
        <w:rPr>
          <w:rFonts w:eastAsia="Microsoft Sans Serif"/>
          <w:b/>
          <w:sz w:val="24"/>
          <w:szCs w:val="24"/>
          <w:u w:val="single"/>
        </w:rPr>
      </w:pPr>
    </w:p>
    <w:p w14:paraId="512A64CC" w14:textId="77777777" w:rsidR="00470FD8" w:rsidRPr="006D4814" w:rsidRDefault="00470FD8" w:rsidP="00470FD8">
      <w:pPr>
        <w:autoSpaceDE w:val="0"/>
        <w:autoSpaceDN w:val="0"/>
        <w:rPr>
          <w:rFonts w:eastAsia="Microsoft Sans Serif"/>
          <w:b/>
          <w:sz w:val="24"/>
          <w:szCs w:val="24"/>
          <w:u w:val="single"/>
        </w:rPr>
      </w:pPr>
    </w:p>
    <w:p w14:paraId="6269CE55"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 xml:space="preserve">KARIN M GUNTER ESQUIRE </w:t>
      </w:r>
    </w:p>
    <w:p w14:paraId="101D861F"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LAW OFFICE OF KARIN M GUNTER</w:t>
      </w:r>
    </w:p>
    <w:p w14:paraId="57AF14AC"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85 OLD CEDARBROOK ROAD</w:t>
      </w:r>
    </w:p>
    <w:p w14:paraId="72B8FA46"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WYNCOTE PA  19095</w:t>
      </w:r>
    </w:p>
    <w:p w14:paraId="3D664FEF" w14:textId="77777777" w:rsidR="00470FD8" w:rsidRPr="006D4814" w:rsidRDefault="00470FD8" w:rsidP="00470FD8">
      <w:pPr>
        <w:autoSpaceDE w:val="0"/>
        <w:autoSpaceDN w:val="0"/>
        <w:rPr>
          <w:rFonts w:eastAsia="Microsoft Sans Serif"/>
          <w:i/>
          <w:iCs/>
          <w:sz w:val="24"/>
          <w:szCs w:val="24"/>
          <w:u w:val="single"/>
        </w:rPr>
      </w:pPr>
      <w:r w:rsidRPr="006D4814">
        <w:rPr>
          <w:rFonts w:eastAsia="Microsoft Sans Serif"/>
          <w:b/>
          <w:bCs/>
          <w:sz w:val="24"/>
          <w:szCs w:val="24"/>
        </w:rPr>
        <w:t>215.548.9992</w:t>
      </w:r>
      <w:r w:rsidRPr="006D4814">
        <w:rPr>
          <w:rFonts w:eastAsia="Microsoft Sans Serif"/>
          <w:b/>
          <w:bCs/>
          <w:sz w:val="24"/>
          <w:szCs w:val="24"/>
        </w:rPr>
        <w:br/>
      </w:r>
      <w:r w:rsidRPr="006D4814">
        <w:rPr>
          <w:rFonts w:eastAsia="Microsoft Sans Serif"/>
          <w:b/>
          <w:bCs/>
          <w:i/>
          <w:iCs/>
          <w:sz w:val="24"/>
          <w:szCs w:val="24"/>
          <w:u w:val="single"/>
        </w:rPr>
        <w:t>ACCEPTS E-SERVICE</w:t>
      </w:r>
      <w:r w:rsidRPr="006D4814">
        <w:rPr>
          <w:rFonts w:eastAsia="Microsoft Sans Serif"/>
          <w:b/>
          <w:bCs/>
          <w:sz w:val="24"/>
          <w:szCs w:val="24"/>
        </w:rPr>
        <w:br/>
      </w:r>
      <w:r w:rsidRPr="006D4814">
        <w:rPr>
          <w:rFonts w:eastAsia="Microsoft Sans Serif"/>
          <w:i/>
          <w:iCs/>
          <w:sz w:val="24"/>
          <w:szCs w:val="24"/>
          <w:u w:val="single"/>
        </w:rPr>
        <w:t xml:space="preserve">Representing Complainants </w:t>
      </w:r>
    </w:p>
    <w:p w14:paraId="19154B15" w14:textId="77777777" w:rsidR="00470FD8" w:rsidRPr="006D4814" w:rsidRDefault="00470FD8" w:rsidP="00470FD8">
      <w:pPr>
        <w:autoSpaceDE w:val="0"/>
        <w:autoSpaceDN w:val="0"/>
        <w:rPr>
          <w:rFonts w:eastAsia="Microsoft Sans Serif"/>
          <w:b/>
          <w:bCs/>
          <w:sz w:val="24"/>
          <w:szCs w:val="24"/>
        </w:rPr>
      </w:pPr>
    </w:p>
    <w:p w14:paraId="60EE3480"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GRACIELA CHRISTLIEB ESQUIRE</w:t>
      </w:r>
    </w:p>
    <w:p w14:paraId="2D610478"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PHILADELPHIA GAS WORKS</w:t>
      </w:r>
    </w:p>
    <w:p w14:paraId="7DF52DA2"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800 WEST MONTGOMERY AVENUE</w:t>
      </w:r>
    </w:p>
    <w:p w14:paraId="41E488FA" w14:textId="77777777" w:rsidR="00470FD8" w:rsidRPr="006D4814" w:rsidRDefault="00470FD8" w:rsidP="00470FD8">
      <w:pPr>
        <w:autoSpaceDE w:val="0"/>
        <w:autoSpaceDN w:val="0"/>
        <w:rPr>
          <w:rFonts w:eastAsia="Microsoft Sans Serif"/>
          <w:sz w:val="24"/>
          <w:szCs w:val="24"/>
        </w:rPr>
      </w:pPr>
      <w:r w:rsidRPr="006D4814">
        <w:rPr>
          <w:rFonts w:eastAsia="Microsoft Sans Serif"/>
          <w:sz w:val="24"/>
          <w:szCs w:val="24"/>
        </w:rPr>
        <w:t>PHILADELPHIA PA  19122</w:t>
      </w:r>
    </w:p>
    <w:p w14:paraId="7767B2A9" w14:textId="77777777" w:rsidR="00470FD8" w:rsidRPr="006D4814" w:rsidRDefault="00470FD8" w:rsidP="00470FD8">
      <w:pPr>
        <w:autoSpaceDE w:val="0"/>
        <w:autoSpaceDN w:val="0"/>
        <w:rPr>
          <w:rFonts w:eastAsia="Microsoft Sans Serif"/>
          <w:i/>
          <w:iCs/>
          <w:sz w:val="24"/>
          <w:szCs w:val="24"/>
          <w:u w:val="single"/>
        </w:rPr>
      </w:pPr>
      <w:r w:rsidRPr="006D4814">
        <w:rPr>
          <w:rFonts w:eastAsia="Microsoft Sans Serif"/>
          <w:b/>
          <w:bCs/>
          <w:sz w:val="24"/>
          <w:szCs w:val="24"/>
        </w:rPr>
        <w:t>215.684.6164</w:t>
      </w:r>
      <w:r w:rsidRPr="006D4814">
        <w:rPr>
          <w:rFonts w:eastAsia="Microsoft Sans Serif"/>
          <w:b/>
          <w:bCs/>
          <w:sz w:val="24"/>
          <w:szCs w:val="24"/>
        </w:rPr>
        <w:br/>
      </w:r>
      <w:r w:rsidRPr="006D4814">
        <w:rPr>
          <w:rFonts w:eastAsia="Microsoft Sans Serif"/>
          <w:b/>
          <w:bCs/>
          <w:i/>
          <w:iCs/>
          <w:sz w:val="24"/>
          <w:szCs w:val="24"/>
          <w:u w:val="single"/>
        </w:rPr>
        <w:t>ACCEPTS E-SERVICE</w:t>
      </w:r>
      <w:r w:rsidRPr="006D4814">
        <w:rPr>
          <w:rFonts w:eastAsia="Microsoft Sans Serif"/>
          <w:b/>
          <w:bCs/>
          <w:sz w:val="24"/>
          <w:szCs w:val="24"/>
        </w:rPr>
        <w:br/>
      </w:r>
      <w:r w:rsidRPr="006D4814">
        <w:rPr>
          <w:rFonts w:eastAsia="Microsoft Sans Serif"/>
          <w:i/>
          <w:iCs/>
          <w:sz w:val="24"/>
          <w:szCs w:val="24"/>
          <w:u w:val="single"/>
        </w:rPr>
        <w:t>Representing Respondent</w:t>
      </w:r>
    </w:p>
    <w:p w14:paraId="603E0769" w14:textId="77777777" w:rsidR="00470FD8" w:rsidRPr="006D4814" w:rsidRDefault="00470FD8" w:rsidP="00470FD8">
      <w:pPr>
        <w:autoSpaceDE w:val="0"/>
        <w:autoSpaceDN w:val="0"/>
        <w:rPr>
          <w:rFonts w:eastAsia="Microsoft Sans Serif"/>
          <w:sz w:val="24"/>
          <w:szCs w:val="24"/>
        </w:rPr>
      </w:pPr>
    </w:p>
    <w:p w14:paraId="46AF3776" w14:textId="77777777" w:rsidR="00470FD8" w:rsidRPr="006D4814" w:rsidRDefault="00470FD8" w:rsidP="00470FD8">
      <w:pPr>
        <w:autoSpaceDE w:val="0"/>
        <w:autoSpaceDN w:val="0"/>
        <w:rPr>
          <w:sz w:val="24"/>
          <w:szCs w:val="24"/>
        </w:rPr>
      </w:pPr>
      <w:r w:rsidRPr="006D4814">
        <w:rPr>
          <w:sz w:val="24"/>
          <w:szCs w:val="24"/>
        </w:rPr>
        <w:t>KAREN O MOURY ESQUIRE</w:t>
      </w:r>
    </w:p>
    <w:p w14:paraId="4AEF8E6C" w14:textId="77777777" w:rsidR="00470FD8" w:rsidRPr="006D4814" w:rsidRDefault="00470FD8" w:rsidP="00470FD8">
      <w:pPr>
        <w:autoSpaceDE w:val="0"/>
        <w:autoSpaceDN w:val="0"/>
        <w:rPr>
          <w:sz w:val="24"/>
          <w:szCs w:val="24"/>
        </w:rPr>
      </w:pPr>
      <w:r w:rsidRPr="006D4814">
        <w:rPr>
          <w:rFonts w:eastAsia="Microsoft Sans Serif"/>
          <w:sz w:val="24"/>
          <w:szCs w:val="24"/>
        </w:rPr>
        <w:t>ECKERT SEAMANS</w:t>
      </w:r>
    </w:p>
    <w:p w14:paraId="633795EE" w14:textId="77777777" w:rsidR="00470FD8" w:rsidRPr="006D4814" w:rsidRDefault="00470FD8" w:rsidP="00470FD8">
      <w:pPr>
        <w:autoSpaceDE w:val="0"/>
        <w:autoSpaceDN w:val="0"/>
        <w:rPr>
          <w:sz w:val="24"/>
          <w:szCs w:val="24"/>
        </w:rPr>
      </w:pPr>
      <w:r w:rsidRPr="006D4814">
        <w:rPr>
          <w:sz w:val="24"/>
          <w:szCs w:val="24"/>
        </w:rPr>
        <w:t>213 MARKET STREET</w:t>
      </w:r>
    </w:p>
    <w:p w14:paraId="667FBD5A" w14:textId="77777777" w:rsidR="00470FD8" w:rsidRPr="006D4814" w:rsidRDefault="00470FD8" w:rsidP="00470FD8">
      <w:pPr>
        <w:autoSpaceDE w:val="0"/>
        <w:autoSpaceDN w:val="0"/>
        <w:rPr>
          <w:sz w:val="24"/>
          <w:szCs w:val="24"/>
        </w:rPr>
      </w:pPr>
      <w:r w:rsidRPr="006D4814">
        <w:rPr>
          <w:sz w:val="24"/>
          <w:szCs w:val="24"/>
        </w:rPr>
        <w:t>HARRISBURG PA  17101</w:t>
      </w:r>
    </w:p>
    <w:p w14:paraId="4D900321" w14:textId="77777777" w:rsidR="00470FD8" w:rsidRPr="006D4814" w:rsidRDefault="00470FD8" w:rsidP="00470FD8">
      <w:pPr>
        <w:autoSpaceDE w:val="0"/>
        <w:autoSpaceDN w:val="0"/>
        <w:rPr>
          <w:sz w:val="24"/>
          <w:szCs w:val="24"/>
        </w:rPr>
      </w:pPr>
      <w:r w:rsidRPr="006D4814">
        <w:rPr>
          <w:rFonts w:eastAsia="Microsoft Sans Serif"/>
          <w:b/>
          <w:bCs/>
          <w:i/>
          <w:iCs/>
          <w:sz w:val="24"/>
          <w:szCs w:val="24"/>
          <w:u w:val="single"/>
        </w:rPr>
        <w:t>ACCEPTS E-SERVICE</w:t>
      </w:r>
    </w:p>
    <w:p w14:paraId="28D4F63C" w14:textId="77777777" w:rsidR="00470FD8" w:rsidRPr="006D4814" w:rsidRDefault="00470FD8" w:rsidP="00470FD8">
      <w:pPr>
        <w:rPr>
          <w:b/>
          <w:caps/>
          <w:sz w:val="24"/>
          <w:szCs w:val="24"/>
          <w:u w:val="single"/>
        </w:rPr>
      </w:pPr>
    </w:p>
    <w:p w14:paraId="0CF72F32" w14:textId="77777777" w:rsidR="00BD700B" w:rsidRPr="006D4814" w:rsidRDefault="00BD700B" w:rsidP="007336DA">
      <w:pPr>
        <w:spacing w:line="360" w:lineRule="auto"/>
        <w:rPr>
          <w:sz w:val="24"/>
          <w:szCs w:val="24"/>
        </w:rPr>
      </w:pPr>
    </w:p>
    <w:sectPr w:rsidR="00BD700B" w:rsidRPr="006D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83E34"/>
    <w:multiLevelType w:val="hybridMultilevel"/>
    <w:tmpl w:val="8438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AD"/>
    <w:rsid w:val="001F4868"/>
    <w:rsid w:val="00301450"/>
    <w:rsid w:val="00321EAD"/>
    <w:rsid w:val="00470FD8"/>
    <w:rsid w:val="006D4814"/>
    <w:rsid w:val="007336DA"/>
    <w:rsid w:val="00AC1862"/>
    <w:rsid w:val="00BB4ECD"/>
    <w:rsid w:val="00BD700B"/>
    <w:rsid w:val="00F53C24"/>
    <w:rsid w:val="00F9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75BE"/>
  <w15:chartTrackingRefBased/>
  <w15:docId w15:val="{5CFE5035-76AB-4096-8360-7FD430D8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EA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EAD"/>
    <w:pPr>
      <w:widowControl/>
      <w:autoSpaceDE w:val="0"/>
      <w:autoSpaceDN w:val="0"/>
      <w:jc w:val="center"/>
    </w:pPr>
    <w:rPr>
      <w:b/>
      <w:sz w:val="24"/>
      <w:szCs w:val="24"/>
    </w:rPr>
  </w:style>
  <w:style w:type="character" w:customStyle="1" w:styleId="TitleChar">
    <w:name w:val="Title Char"/>
    <w:basedOn w:val="DefaultParagraphFont"/>
    <w:link w:val="Title"/>
    <w:uiPriority w:val="10"/>
    <w:rsid w:val="00321EAD"/>
    <w:rPr>
      <w:rFonts w:ascii="Times New Roman" w:eastAsia="Times New Roman" w:hAnsi="Times New Roman" w:cs="Times New Roman"/>
      <w:b/>
      <w:sz w:val="24"/>
      <w:szCs w:val="24"/>
    </w:rPr>
  </w:style>
  <w:style w:type="paragraph" w:styleId="ListParagraph">
    <w:name w:val="List Paragraph"/>
    <w:basedOn w:val="Normal"/>
    <w:uiPriority w:val="34"/>
    <w:qFormat/>
    <w:rsid w:val="00321EAD"/>
    <w:pPr>
      <w:ind w:left="720"/>
      <w:contextualSpacing/>
    </w:pPr>
  </w:style>
  <w:style w:type="paragraph" w:styleId="BalloonText">
    <w:name w:val="Balloon Text"/>
    <w:basedOn w:val="Normal"/>
    <w:link w:val="BalloonTextChar"/>
    <w:uiPriority w:val="99"/>
    <w:semiHidden/>
    <w:unhideWhenUsed/>
    <w:rsid w:val="00AC1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8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2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3</cp:revision>
  <cp:lastPrinted>2020-03-13T14:00:00Z</cp:lastPrinted>
  <dcterms:created xsi:type="dcterms:W3CDTF">2020-03-13T14:52:00Z</dcterms:created>
  <dcterms:modified xsi:type="dcterms:W3CDTF">2020-03-13T14:55:00Z</dcterms:modified>
</cp:coreProperties>
</file>