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830D" w14:textId="2D3F5635" w:rsidR="00635B49" w:rsidRDefault="00B954EE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3, 2020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543D3E67" w14:textId="481DCC43" w:rsidR="00B40CE1" w:rsidRDefault="00B954EE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CHAD SCHLEIG</w:t>
      </w:r>
    </w:p>
    <w:p w14:paraId="3A31F1A5" w14:textId="6B6A385F" w:rsidR="00B954EE" w:rsidRDefault="00B954EE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CHASON LOGISTICS LLC</w:t>
      </w:r>
    </w:p>
    <w:p w14:paraId="65018E31" w14:textId="440A435F" w:rsidR="00B954EE" w:rsidRDefault="00B954EE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8345 CADWALADER AVE</w:t>
      </w:r>
    </w:p>
    <w:p w14:paraId="58C7784A" w14:textId="7A7E2D3D" w:rsidR="00B954EE" w:rsidRDefault="00B954EE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ELKINS </w:t>
      </w:r>
      <w:proofErr w:type="gramStart"/>
      <w:r>
        <w:rPr>
          <w:rFonts w:ascii="Arial" w:hAnsi="Arial"/>
          <w:sz w:val="24"/>
        </w:rPr>
        <w:t>PARK  PA</w:t>
      </w:r>
      <w:proofErr w:type="gramEnd"/>
      <w:r>
        <w:rPr>
          <w:rFonts w:ascii="Arial" w:hAnsi="Arial"/>
          <w:sz w:val="24"/>
        </w:rPr>
        <w:t xml:space="preserve">   19027</w:t>
      </w:r>
    </w:p>
    <w:p w14:paraId="6BBD2441" w14:textId="77777777" w:rsidR="0084466E" w:rsidRDefault="0084466E" w:rsidP="00635B49">
      <w:pPr>
        <w:rPr>
          <w:rFonts w:ascii="Arial" w:hAnsi="Arial"/>
          <w:sz w:val="24"/>
        </w:rPr>
      </w:pP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3C3B127C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B954EE">
        <w:rPr>
          <w:rFonts w:ascii="Arial" w:hAnsi="Arial"/>
          <w:sz w:val="22"/>
          <w:szCs w:val="22"/>
        </w:rPr>
        <w:t>Mr. Schleig</w:t>
      </w:r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3A7F1D1F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B954EE">
        <w:rPr>
          <w:rFonts w:ascii="Arial" w:hAnsi="Arial" w:cs="Arial"/>
          <w:sz w:val="22"/>
          <w:szCs w:val="22"/>
        </w:rPr>
        <w:t>March 3, 2020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B40CE1">
        <w:rPr>
          <w:rFonts w:ascii="Arial" w:hAnsi="Arial" w:cs="Arial"/>
          <w:sz w:val="22"/>
          <w:szCs w:val="22"/>
        </w:rPr>
        <w:t xml:space="preserve">Motor Common Carrier of Property of </w:t>
      </w:r>
      <w:proofErr w:type="spellStart"/>
      <w:r w:rsidR="00B954EE">
        <w:rPr>
          <w:rFonts w:ascii="Arial" w:hAnsi="Arial" w:cs="Arial"/>
          <w:sz w:val="22"/>
          <w:szCs w:val="22"/>
        </w:rPr>
        <w:t>Chason</w:t>
      </w:r>
      <w:proofErr w:type="spellEnd"/>
      <w:r w:rsidR="00B954EE">
        <w:rPr>
          <w:rFonts w:ascii="Arial" w:hAnsi="Arial" w:cs="Arial"/>
          <w:sz w:val="22"/>
          <w:szCs w:val="22"/>
        </w:rPr>
        <w:t xml:space="preserve"> Logistics</w:t>
      </w:r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B40CE1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1C17A3A0" w:rsidR="00713716" w:rsidRPr="00B954EE" w:rsidRDefault="00B954EE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B954EE">
        <w:rPr>
          <w:rFonts w:ascii="Arial" w:hAnsi="Arial" w:cs="Arial"/>
          <w:b/>
          <w:bCs/>
          <w:color w:val="000000"/>
          <w:sz w:val="22"/>
          <w:szCs w:val="22"/>
        </w:rPr>
        <w:t>Number</w:t>
      </w:r>
      <w:r w:rsidR="00B40CE1" w:rsidRPr="00B954EE">
        <w:rPr>
          <w:rFonts w:ascii="Arial" w:hAnsi="Arial" w:cs="Arial"/>
          <w:b/>
          <w:bCs/>
          <w:color w:val="000000"/>
          <w:sz w:val="22"/>
          <w:szCs w:val="22"/>
        </w:rPr>
        <w:t xml:space="preserve"> one of application (Legal Name of Applicant) must match the name registered with the Pennsylvania Department of State Corporation Bureau (</w:t>
      </w:r>
      <w:proofErr w:type="spellStart"/>
      <w:r w:rsidRPr="00B954EE">
        <w:rPr>
          <w:rFonts w:ascii="Arial" w:hAnsi="Arial" w:cs="Arial"/>
          <w:b/>
          <w:bCs/>
          <w:color w:val="000000"/>
          <w:sz w:val="22"/>
          <w:szCs w:val="22"/>
        </w:rPr>
        <w:t>Chason</w:t>
      </w:r>
      <w:proofErr w:type="spellEnd"/>
      <w:r w:rsidRPr="00B954EE">
        <w:rPr>
          <w:rFonts w:ascii="Arial" w:hAnsi="Arial" w:cs="Arial"/>
          <w:b/>
          <w:bCs/>
          <w:color w:val="000000"/>
          <w:sz w:val="22"/>
          <w:szCs w:val="22"/>
        </w:rPr>
        <w:t xml:space="preserve"> Logistics, </w:t>
      </w:r>
      <w:r w:rsidRPr="00B954E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LLC</w:t>
      </w:r>
      <w:r w:rsidR="00B40CE1" w:rsidRPr="00B954EE">
        <w:rPr>
          <w:rFonts w:ascii="Arial" w:hAnsi="Arial" w:cs="Arial"/>
          <w:b/>
          <w:bCs/>
          <w:color w:val="000000"/>
          <w:sz w:val="22"/>
          <w:szCs w:val="22"/>
        </w:rPr>
        <w:t>.).</w:t>
      </w:r>
      <w:r w:rsidRPr="00B954EE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0956401D" w14:textId="39CA2C70" w:rsidR="00B954EE" w:rsidRPr="00B954EE" w:rsidRDefault="00B954EE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B954EE">
        <w:rPr>
          <w:rFonts w:ascii="Arial" w:hAnsi="Arial" w:cs="Arial"/>
          <w:b/>
          <w:bCs/>
          <w:color w:val="000000"/>
          <w:sz w:val="22"/>
          <w:szCs w:val="22"/>
        </w:rPr>
        <w:t>Number four of application must show your PA Corporation Bureau Entity ID Number, NOT your Federal number. Your PA Corporation Bureau Entity ID Number is 6976714.</w:t>
      </w:r>
      <w:bookmarkStart w:id="0" w:name="_GoBack"/>
      <w:bookmarkEnd w:id="0"/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6C5FEB17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80C54D1" w14:textId="13ABECE3" w:rsidR="00635B49" w:rsidRPr="007700C1" w:rsidRDefault="00635B49" w:rsidP="00B40CE1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9D6B8CC" w14:textId="77777777" w:rsidR="00635B49" w:rsidRDefault="00635B49" w:rsidP="00635B49"/>
    <w:p w14:paraId="5D7C274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EFAA47A" w14:textId="77777777"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F888E" w14:textId="77777777" w:rsidR="00757545" w:rsidRDefault="00757545" w:rsidP="00635B49">
      <w:r>
        <w:separator/>
      </w:r>
    </w:p>
  </w:endnote>
  <w:endnote w:type="continuationSeparator" w:id="0">
    <w:p w14:paraId="6AA4CD4E" w14:textId="77777777" w:rsidR="00757545" w:rsidRDefault="0075754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C9ED0" w14:textId="77777777" w:rsidR="00757545" w:rsidRDefault="00757545" w:rsidP="00635B49">
      <w:r>
        <w:separator/>
      </w:r>
    </w:p>
  </w:footnote>
  <w:footnote w:type="continuationSeparator" w:id="0">
    <w:p w14:paraId="0B1CA2AE" w14:textId="77777777" w:rsidR="00757545" w:rsidRDefault="0075754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09BA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57545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CE1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54EE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A4FC-57CA-425D-B820-7045EC6D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2020-03-03T13:02:00Z</cp:lastPrinted>
  <dcterms:created xsi:type="dcterms:W3CDTF">2020-03-03T13:03:00Z</dcterms:created>
  <dcterms:modified xsi:type="dcterms:W3CDTF">2020-03-03T13:03:00Z</dcterms:modified>
</cp:coreProperties>
</file>