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55420C" w14:textId="77777777" w:rsidR="00C322F0" w:rsidRPr="00142946" w:rsidRDefault="00C322F0" w:rsidP="000844F0">
      <w:pPr>
        <w:pStyle w:val="Title"/>
      </w:pPr>
      <w:r w:rsidRPr="00142946">
        <w:t>PENNSYLVANIA</w:t>
      </w:r>
    </w:p>
    <w:p w14:paraId="2FD39E67" w14:textId="77777777" w:rsidR="00C322F0" w:rsidRPr="00142946" w:rsidRDefault="00C322F0" w:rsidP="000844F0">
      <w:pPr>
        <w:tabs>
          <w:tab w:val="center" w:pos="4680"/>
        </w:tabs>
        <w:spacing w:after="0" w:line="240" w:lineRule="auto"/>
        <w:jc w:val="center"/>
        <w:rPr>
          <w:rFonts w:ascii="Times New Roman" w:eastAsia="Times New Roman" w:hAnsi="Times New Roman" w:cs="Times New Roman"/>
          <w:sz w:val="26"/>
          <w:szCs w:val="26"/>
        </w:rPr>
      </w:pPr>
      <w:r w:rsidRPr="00142946">
        <w:rPr>
          <w:rFonts w:ascii="Times New Roman" w:eastAsia="Times New Roman" w:hAnsi="Times New Roman" w:cs="Times New Roman"/>
          <w:b/>
          <w:sz w:val="26"/>
          <w:szCs w:val="26"/>
        </w:rPr>
        <w:t>PUBLIC UTILITY COMMISSION</w:t>
      </w:r>
    </w:p>
    <w:p w14:paraId="6470994D" w14:textId="77777777" w:rsidR="00C322F0" w:rsidRPr="00142946" w:rsidRDefault="00C322F0" w:rsidP="000844F0">
      <w:pPr>
        <w:tabs>
          <w:tab w:val="center" w:pos="4680"/>
        </w:tabs>
        <w:spacing w:after="0" w:line="240" w:lineRule="auto"/>
        <w:jc w:val="center"/>
        <w:rPr>
          <w:rFonts w:ascii="Times New Roman" w:eastAsia="Times New Roman" w:hAnsi="Times New Roman" w:cs="Times New Roman"/>
          <w:sz w:val="26"/>
          <w:szCs w:val="26"/>
        </w:rPr>
      </w:pPr>
      <w:r w:rsidRPr="00142946">
        <w:rPr>
          <w:rFonts w:ascii="Times New Roman" w:eastAsia="Times New Roman" w:hAnsi="Times New Roman" w:cs="Times New Roman"/>
          <w:b/>
          <w:sz w:val="26"/>
          <w:szCs w:val="26"/>
        </w:rPr>
        <w:t>Harrisburg, PA 171</w:t>
      </w:r>
      <w:r w:rsidR="006C6324">
        <w:rPr>
          <w:rFonts w:ascii="Times New Roman" w:eastAsia="Times New Roman" w:hAnsi="Times New Roman" w:cs="Times New Roman"/>
          <w:b/>
          <w:sz w:val="26"/>
          <w:szCs w:val="26"/>
        </w:rPr>
        <w:t>20</w:t>
      </w:r>
    </w:p>
    <w:p w14:paraId="4EB60E8A" w14:textId="77777777" w:rsidR="00C322F0" w:rsidRPr="00142946" w:rsidRDefault="00C322F0" w:rsidP="000844F0">
      <w:pPr>
        <w:spacing w:after="0" w:line="240" w:lineRule="auto"/>
        <w:rPr>
          <w:rFonts w:ascii="Times New Roman" w:eastAsia="Times New Roman" w:hAnsi="Times New Roman" w:cs="Times New Roman"/>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1"/>
        <w:gridCol w:w="4539"/>
      </w:tblGrid>
      <w:tr w:rsidR="00C322F0" w:rsidRPr="00142946" w14:paraId="1A007278" w14:textId="77777777" w:rsidTr="00875DAC">
        <w:tc>
          <w:tcPr>
            <w:tcW w:w="4821" w:type="dxa"/>
          </w:tcPr>
          <w:p w14:paraId="3958AFBB" w14:textId="77777777" w:rsidR="00C322F0" w:rsidRPr="00142946" w:rsidRDefault="00C322F0" w:rsidP="000844F0">
            <w:pPr>
              <w:rPr>
                <w:rFonts w:ascii="Times New Roman" w:eastAsia="Times New Roman" w:hAnsi="Times New Roman" w:cs="Times New Roman"/>
                <w:sz w:val="26"/>
                <w:szCs w:val="26"/>
              </w:rPr>
            </w:pPr>
          </w:p>
        </w:tc>
        <w:tc>
          <w:tcPr>
            <w:tcW w:w="4539" w:type="dxa"/>
          </w:tcPr>
          <w:p w14:paraId="1A5A6C7B" w14:textId="77777777" w:rsidR="00C322F0" w:rsidRPr="00142946" w:rsidRDefault="00C322F0" w:rsidP="000844F0">
            <w:pPr>
              <w:jc w:val="right"/>
              <w:rPr>
                <w:rFonts w:ascii="Times New Roman" w:eastAsia="Times New Roman" w:hAnsi="Times New Roman" w:cs="Times New Roman"/>
                <w:sz w:val="26"/>
                <w:szCs w:val="26"/>
              </w:rPr>
            </w:pPr>
            <w:r w:rsidRPr="00142946">
              <w:rPr>
                <w:rFonts w:ascii="Times New Roman" w:eastAsia="Times New Roman" w:hAnsi="Times New Roman" w:cs="Times New Roman"/>
                <w:sz w:val="26"/>
                <w:szCs w:val="26"/>
              </w:rPr>
              <w:t xml:space="preserve">Public Meeting held </w:t>
            </w:r>
            <w:r w:rsidR="007958DA">
              <w:rPr>
                <w:rFonts w:ascii="Times New Roman" w:eastAsia="Times New Roman" w:hAnsi="Times New Roman" w:cs="Times New Roman"/>
                <w:sz w:val="26"/>
                <w:szCs w:val="26"/>
              </w:rPr>
              <w:t>March 26, 2020</w:t>
            </w:r>
          </w:p>
        </w:tc>
      </w:tr>
      <w:tr w:rsidR="00C322F0" w:rsidRPr="00142946" w14:paraId="16DE0D52" w14:textId="77777777" w:rsidTr="002D6ED4">
        <w:trPr>
          <w:trHeight w:val="2547"/>
        </w:trPr>
        <w:tc>
          <w:tcPr>
            <w:tcW w:w="9360" w:type="dxa"/>
            <w:gridSpan w:val="2"/>
          </w:tcPr>
          <w:p w14:paraId="1E341985" w14:textId="77777777" w:rsidR="00C322F0" w:rsidRPr="00142946" w:rsidRDefault="00C322F0" w:rsidP="000844F0">
            <w:pPr>
              <w:rPr>
                <w:rFonts w:ascii="Times New Roman" w:eastAsia="Times New Roman" w:hAnsi="Times New Roman" w:cs="Times New Roman"/>
                <w:sz w:val="26"/>
                <w:szCs w:val="26"/>
              </w:rPr>
            </w:pPr>
          </w:p>
          <w:p w14:paraId="4FC3D86F" w14:textId="77777777" w:rsidR="00C322F0" w:rsidRPr="00142946" w:rsidRDefault="00C322F0" w:rsidP="000844F0">
            <w:pPr>
              <w:rPr>
                <w:rFonts w:ascii="Times New Roman" w:eastAsia="Times New Roman" w:hAnsi="Times New Roman" w:cs="Times New Roman"/>
                <w:sz w:val="26"/>
                <w:szCs w:val="26"/>
              </w:rPr>
            </w:pPr>
            <w:r w:rsidRPr="00142946">
              <w:rPr>
                <w:rFonts w:ascii="Times New Roman" w:eastAsia="Times New Roman" w:hAnsi="Times New Roman" w:cs="Times New Roman"/>
                <w:sz w:val="26"/>
                <w:szCs w:val="26"/>
              </w:rPr>
              <w:t>Commissioners Present:</w:t>
            </w:r>
          </w:p>
          <w:p w14:paraId="2753015A" w14:textId="77777777" w:rsidR="00C322F0" w:rsidRPr="00142946" w:rsidRDefault="00C322F0" w:rsidP="000844F0">
            <w:pPr>
              <w:rPr>
                <w:rFonts w:ascii="Times New Roman" w:eastAsia="Times New Roman" w:hAnsi="Times New Roman" w:cs="Times New Roman"/>
                <w:sz w:val="26"/>
                <w:szCs w:val="26"/>
              </w:rPr>
            </w:pPr>
          </w:p>
          <w:p w14:paraId="3667AA2B" w14:textId="77777777" w:rsidR="00A16920" w:rsidRPr="00142946" w:rsidRDefault="00A16920" w:rsidP="000844F0">
            <w:pPr>
              <w:tabs>
                <w:tab w:val="left" w:pos="-720"/>
              </w:tabs>
              <w:ind w:left="720"/>
              <w:rPr>
                <w:rFonts w:ascii="Times New Roman" w:hAnsi="Times New Roman" w:cs="Times New Roman"/>
                <w:sz w:val="26"/>
                <w:szCs w:val="26"/>
              </w:rPr>
            </w:pPr>
            <w:r w:rsidRPr="00142946">
              <w:rPr>
                <w:rFonts w:ascii="Times New Roman" w:hAnsi="Times New Roman" w:cs="Times New Roman"/>
                <w:sz w:val="26"/>
                <w:szCs w:val="26"/>
              </w:rPr>
              <w:t>Gladys Brown</w:t>
            </w:r>
            <w:r w:rsidR="00ED16F8" w:rsidRPr="00142946">
              <w:rPr>
                <w:rFonts w:ascii="Times New Roman" w:hAnsi="Times New Roman" w:cs="Times New Roman"/>
                <w:sz w:val="26"/>
                <w:szCs w:val="26"/>
              </w:rPr>
              <w:t xml:space="preserve"> Dutrieuille</w:t>
            </w:r>
            <w:r w:rsidRPr="00142946">
              <w:rPr>
                <w:rFonts w:ascii="Times New Roman" w:hAnsi="Times New Roman" w:cs="Times New Roman"/>
                <w:sz w:val="26"/>
                <w:szCs w:val="26"/>
              </w:rPr>
              <w:t>, Chairman</w:t>
            </w:r>
          </w:p>
          <w:p w14:paraId="41F8109B" w14:textId="77777777" w:rsidR="00A16920" w:rsidRPr="00142946" w:rsidRDefault="00A16920" w:rsidP="000844F0">
            <w:pPr>
              <w:tabs>
                <w:tab w:val="left" w:pos="-720"/>
              </w:tabs>
              <w:ind w:left="720"/>
              <w:rPr>
                <w:rFonts w:ascii="Times New Roman" w:hAnsi="Times New Roman" w:cs="Times New Roman"/>
                <w:sz w:val="26"/>
                <w:szCs w:val="26"/>
              </w:rPr>
            </w:pPr>
            <w:r w:rsidRPr="00142946">
              <w:rPr>
                <w:rFonts w:ascii="Times New Roman" w:hAnsi="Times New Roman" w:cs="Times New Roman"/>
                <w:sz w:val="26"/>
                <w:szCs w:val="26"/>
              </w:rPr>
              <w:t>David W. Sweet, Vice Chairman</w:t>
            </w:r>
          </w:p>
          <w:p w14:paraId="64A1F41B" w14:textId="77777777" w:rsidR="00A16920" w:rsidRPr="00142946" w:rsidRDefault="00A16920" w:rsidP="000844F0">
            <w:pPr>
              <w:tabs>
                <w:tab w:val="left" w:pos="-720"/>
              </w:tabs>
              <w:ind w:left="720"/>
              <w:rPr>
                <w:rFonts w:ascii="Times New Roman" w:hAnsi="Times New Roman" w:cs="Times New Roman"/>
                <w:sz w:val="26"/>
                <w:szCs w:val="26"/>
              </w:rPr>
            </w:pPr>
            <w:r w:rsidRPr="00142946">
              <w:rPr>
                <w:rFonts w:ascii="Times New Roman" w:hAnsi="Times New Roman" w:cs="Times New Roman"/>
                <w:sz w:val="26"/>
                <w:szCs w:val="26"/>
              </w:rPr>
              <w:t>Andrew G. Place</w:t>
            </w:r>
          </w:p>
          <w:p w14:paraId="341E9BEE" w14:textId="77777777" w:rsidR="00C322F0" w:rsidRDefault="00A16920" w:rsidP="000844F0">
            <w:pPr>
              <w:tabs>
                <w:tab w:val="left" w:pos="-720"/>
              </w:tabs>
              <w:ind w:left="720"/>
              <w:rPr>
                <w:rFonts w:ascii="Times New Roman" w:hAnsi="Times New Roman" w:cs="Times New Roman"/>
                <w:sz w:val="26"/>
                <w:szCs w:val="26"/>
              </w:rPr>
            </w:pPr>
            <w:r w:rsidRPr="00142946">
              <w:rPr>
                <w:rFonts w:ascii="Times New Roman" w:hAnsi="Times New Roman" w:cs="Times New Roman"/>
                <w:sz w:val="26"/>
                <w:szCs w:val="26"/>
              </w:rPr>
              <w:t>John F. Coleman, Jr.</w:t>
            </w:r>
          </w:p>
          <w:p w14:paraId="1550D76D" w14:textId="77777777" w:rsidR="00456A60" w:rsidRPr="00142946" w:rsidRDefault="00456A60" w:rsidP="000844F0">
            <w:pPr>
              <w:tabs>
                <w:tab w:val="left" w:pos="-720"/>
              </w:tabs>
              <w:ind w:left="720"/>
              <w:rPr>
                <w:rFonts w:ascii="Times New Roman" w:hAnsi="Times New Roman" w:cs="Times New Roman"/>
                <w:sz w:val="26"/>
                <w:szCs w:val="26"/>
              </w:rPr>
            </w:pPr>
            <w:r>
              <w:rPr>
                <w:rFonts w:ascii="Times New Roman" w:hAnsi="Times New Roman" w:cs="Times New Roman"/>
                <w:sz w:val="26"/>
                <w:szCs w:val="26"/>
              </w:rPr>
              <w:t>Ralph V. Yanora</w:t>
            </w:r>
          </w:p>
          <w:p w14:paraId="59651B88" w14:textId="77777777" w:rsidR="00A16920" w:rsidRPr="00142946" w:rsidRDefault="00A16920" w:rsidP="000844F0">
            <w:pPr>
              <w:rPr>
                <w:rFonts w:ascii="Times New Roman" w:eastAsia="Times New Roman" w:hAnsi="Times New Roman" w:cs="Times New Roman"/>
                <w:sz w:val="26"/>
                <w:szCs w:val="26"/>
              </w:rPr>
            </w:pPr>
          </w:p>
        </w:tc>
      </w:tr>
      <w:tr w:rsidR="00C322F0" w:rsidRPr="00142946" w14:paraId="0CE2FEBC" w14:textId="77777777" w:rsidTr="00875DAC">
        <w:tc>
          <w:tcPr>
            <w:tcW w:w="4821" w:type="dxa"/>
          </w:tcPr>
          <w:p w14:paraId="5FB1BF41" w14:textId="77777777" w:rsidR="00C322F0" w:rsidRPr="00142946" w:rsidRDefault="00C322F0" w:rsidP="00142946">
            <w:pPr>
              <w:spacing w:line="360" w:lineRule="auto"/>
              <w:rPr>
                <w:rFonts w:ascii="Times New Roman" w:eastAsia="Times New Roman" w:hAnsi="Times New Roman" w:cs="Times New Roman"/>
                <w:sz w:val="26"/>
                <w:szCs w:val="26"/>
              </w:rPr>
            </w:pPr>
          </w:p>
          <w:p w14:paraId="410310DB" w14:textId="77777777" w:rsidR="00C322F0" w:rsidRPr="00142946" w:rsidRDefault="00456A60" w:rsidP="00142946">
            <w:pPr>
              <w:spacing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William Roll</w:t>
            </w:r>
          </w:p>
          <w:p w14:paraId="2DAA7F25" w14:textId="77777777" w:rsidR="00C322F0" w:rsidRPr="00142946" w:rsidRDefault="00C322F0" w:rsidP="00142946">
            <w:pPr>
              <w:spacing w:line="360" w:lineRule="auto"/>
              <w:rPr>
                <w:rFonts w:ascii="Times New Roman" w:eastAsia="Times New Roman" w:hAnsi="Times New Roman" w:cs="Times New Roman"/>
                <w:sz w:val="26"/>
                <w:szCs w:val="26"/>
              </w:rPr>
            </w:pPr>
          </w:p>
        </w:tc>
        <w:tc>
          <w:tcPr>
            <w:tcW w:w="4539" w:type="dxa"/>
          </w:tcPr>
          <w:p w14:paraId="00DC8344" w14:textId="77777777" w:rsidR="00C322F0" w:rsidRPr="00142946" w:rsidRDefault="00C322F0" w:rsidP="00142946">
            <w:pPr>
              <w:spacing w:line="360" w:lineRule="auto"/>
              <w:rPr>
                <w:rFonts w:ascii="Times New Roman" w:eastAsia="Times New Roman" w:hAnsi="Times New Roman" w:cs="Times New Roman"/>
                <w:sz w:val="26"/>
                <w:szCs w:val="26"/>
              </w:rPr>
            </w:pPr>
          </w:p>
          <w:p w14:paraId="26A46C7F" w14:textId="77777777" w:rsidR="00C322F0" w:rsidRPr="00142946" w:rsidRDefault="00C322F0" w:rsidP="00142946">
            <w:pPr>
              <w:spacing w:line="360" w:lineRule="auto"/>
              <w:jc w:val="right"/>
              <w:rPr>
                <w:rFonts w:ascii="Times New Roman" w:eastAsia="Times New Roman" w:hAnsi="Times New Roman" w:cs="Times New Roman"/>
                <w:sz w:val="26"/>
                <w:szCs w:val="26"/>
              </w:rPr>
            </w:pPr>
            <w:r w:rsidRPr="00142946">
              <w:rPr>
                <w:rFonts w:ascii="Times New Roman" w:eastAsia="Times New Roman" w:hAnsi="Times New Roman" w:cs="Times New Roman"/>
                <w:sz w:val="26"/>
                <w:szCs w:val="26"/>
              </w:rPr>
              <w:t>C-201</w:t>
            </w:r>
            <w:r w:rsidR="00456A60">
              <w:rPr>
                <w:rFonts w:ascii="Times New Roman" w:eastAsia="Times New Roman" w:hAnsi="Times New Roman" w:cs="Times New Roman"/>
                <w:sz w:val="26"/>
                <w:szCs w:val="26"/>
              </w:rPr>
              <w:t>8</w:t>
            </w:r>
            <w:r w:rsidRPr="00142946">
              <w:rPr>
                <w:rFonts w:ascii="Times New Roman" w:eastAsia="Times New Roman" w:hAnsi="Times New Roman" w:cs="Times New Roman"/>
                <w:sz w:val="26"/>
                <w:szCs w:val="26"/>
              </w:rPr>
              <w:t>-</w:t>
            </w:r>
            <w:r w:rsidR="00456A60">
              <w:rPr>
                <w:rFonts w:ascii="Times New Roman" w:eastAsia="Times New Roman" w:hAnsi="Times New Roman" w:cs="Times New Roman"/>
                <w:sz w:val="26"/>
                <w:szCs w:val="26"/>
              </w:rPr>
              <w:t>3001668</w:t>
            </w:r>
          </w:p>
        </w:tc>
      </w:tr>
      <w:tr w:rsidR="00C322F0" w:rsidRPr="00142946" w14:paraId="215413FE" w14:textId="77777777" w:rsidTr="00875DAC">
        <w:tc>
          <w:tcPr>
            <w:tcW w:w="4821" w:type="dxa"/>
          </w:tcPr>
          <w:p w14:paraId="7B5332EB" w14:textId="77777777" w:rsidR="00C322F0" w:rsidRPr="00142946" w:rsidRDefault="00C322F0" w:rsidP="00142946">
            <w:pPr>
              <w:spacing w:line="360" w:lineRule="auto"/>
              <w:ind w:firstLine="720"/>
              <w:rPr>
                <w:rFonts w:ascii="Times New Roman" w:eastAsia="Times New Roman" w:hAnsi="Times New Roman" w:cs="Times New Roman"/>
                <w:sz w:val="26"/>
                <w:szCs w:val="26"/>
              </w:rPr>
            </w:pPr>
            <w:r w:rsidRPr="00142946">
              <w:rPr>
                <w:rFonts w:ascii="Times New Roman" w:eastAsia="Times New Roman" w:hAnsi="Times New Roman" w:cs="Times New Roman"/>
                <w:sz w:val="26"/>
                <w:szCs w:val="26"/>
              </w:rPr>
              <w:t>v.</w:t>
            </w:r>
          </w:p>
          <w:p w14:paraId="41D567E8" w14:textId="77777777" w:rsidR="00C322F0" w:rsidRPr="00142946" w:rsidRDefault="00C322F0" w:rsidP="00142946">
            <w:pPr>
              <w:spacing w:line="360" w:lineRule="auto"/>
              <w:ind w:firstLine="1440"/>
              <w:rPr>
                <w:rFonts w:ascii="Times New Roman" w:eastAsia="Times New Roman" w:hAnsi="Times New Roman" w:cs="Times New Roman"/>
                <w:sz w:val="26"/>
                <w:szCs w:val="26"/>
              </w:rPr>
            </w:pPr>
          </w:p>
        </w:tc>
        <w:tc>
          <w:tcPr>
            <w:tcW w:w="4539" w:type="dxa"/>
          </w:tcPr>
          <w:p w14:paraId="32FFFB2F" w14:textId="77777777" w:rsidR="00C322F0" w:rsidRPr="00142946" w:rsidRDefault="00C322F0" w:rsidP="00142946">
            <w:pPr>
              <w:spacing w:line="360" w:lineRule="auto"/>
              <w:rPr>
                <w:rFonts w:ascii="Times New Roman" w:eastAsia="Times New Roman" w:hAnsi="Times New Roman" w:cs="Times New Roman"/>
                <w:sz w:val="26"/>
                <w:szCs w:val="26"/>
              </w:rPr>
            </w:pPr>
          </w:p>
        </w:tc>
      </w:tr>
      <w:tr w:rsidR="00C322F0" w:rsidRPr="00142946" w14:paraId="12DC8E2F" w14:textId="77777777" w:rsidTr="00875DAC">
        <w:tc>
          <w:tcPr>
            <w:tcW w:w="4821" w:type="dxa"/>
          </w:tcPr>
          <w:p w14:paraId="318FA98D" w14:textId="77777777" w:rsidR="00C322F0" w:rsidRPr="00142946" w:rsidRDefault="00456A60" w:rsidP="00142946">
            <w:pPr>
              <w:spacing w:line="360" w:lineRule="auto"/>
              <w:rPr>
                <w:rFonts w:ascii="Times New Roman" w:eastAsia="Times New Roman" w:hAnsi="Times New Roman" w:cs="Times New Roman"/>
                <w:sz w:val="26"/>
                <w:szCs w:val="26"/>
              </w:rPr>
            </w:pPr>
            <w:bookmarkStart w:id="0" w:name="_Hlk1649619"/>
            <w:r>
              <w:rPr>
                <w:rFonts w:ascii="Times New Roman" w:eastAsia="Times New Roman" w:hAnsi="Times New Roman" w:cs="Times New Roman"/>
                <w:sz w:val="26"/>
                <w:szCs w:val="26"/>
              </w:rPr>
              <w:t>Pennsylvania Electric Company</w:t>
            </w:r>
          </w:p>
          <w:bookmarkEnd w:id="0"/>
          <w:p w14:paraId="6F685B7D" w14:textId="77777777" w:rsidR="00C322F0" w:rsidRPr="00142946" w:rsidRDefault="00C322F0" w:rsidP="00142946">
            <w:pPr>
              <w:spacing w:line="360" w:lineRule="auto"/>
              <w:rPr>
                <w:rFonts w:ascii="Times New Roman" w:eastAsia="Times New Roman" w:hAnsi="Times New Roman" w:cs="Times New Roman"/>
                <w:sz w:val="26"/>
                <w:szCs w:val="26"/>
              </w:rPr>
            </w:pPr>
          </w:p>
        </w:tc>
        <w:tc>
          <w:tcPr>
            <w:tcW w:w="4539" w:type="dxa"/>
          </w:tcPr>
          <w:p w14:paraId="118ABF60" w14:textId="77777777" w:rsidR="00C322F0" w:rsidRPr="00142946" w:rsidRDefault="00C322F0" w:rsidP="00142946">
            <w:pPr>
              <w:spacing w:line="360" w:lineRule="auto"/>
              <w:rPr>
                <w:rFonts w:ascii="Times New Roman" w:eastAsia="Times New Roman" w:hAnsi="Times New Roman" w:cs="Times New Roman"/>
                <w:sz w:val="26"/>
                <w:szCs w:val="26"/>
              </w:rPr>
            </w:pPr>
          </w:p>
        </w:tc>
      </w:tr>
      <w:tr w:rsidR="007173D9" w:rsidRPr="00142946" w14:paraId="455702BA" w14:textId="77777777" w:rsidTr="00875DAC">
        <w:tc>
          <w:tcPr>
            <w:tcW w:w="4821" w:type="dxa"/>
          </w:tcPr>
          <w:p w14:paraId="32475F6A" w14:textId="77777777" w:rsidR="007173D9" w:rsidRDefault="007173D9" w:rsidP="00142946">
            <w:pPr>
              <w:spacing w:line="360" w:lineRule="auto"/>
              <w:rPr>
                <w:rFonts w:ascii="Times New Roman" w:eastAsia="Times New Roman" w:hAnsi="Times New Roman" w:cs="Times New Roman"/>
                <w:sz w:val="26"/>
                <w:szCs w:val="26"/>
              </w:rPr>
            </w:pPr>
          </w:p>
        </w:tc>
        <w:tc>
          <w:tcPr>
            <w:tcW w:w="4539" w:type="dxa"/>
          </w:tcPr>
          <w:p w14:paraId="77244424" w14:textId="77777777" w:rsidR="007173D9" w:rsidRPr="00142946" w:rsidRDefault="007173D9" w:rsidP="00142946">
            <w:pPr>
              <w:spacing w:line="360" w:lineRule="auto"/>
              <w:rPr>
                <w:rFonts w:ascii="Times New Roman" w:eastAsia="Times New Roman" w:hAnsi="Times New Roman" w:cs="Times New Roman"/>
                <w:sz w:val="26"/>
                <w:szCs w:val="26"/>
              </w:rPr>
            </w:pPr>
          </w:p>
        </w:tc>
      </w:tr>
    </w:tbl>
    <w:p w14:paraId="361077E8" w14:textId="77777777" w:rsidR="00C322F0" w:rsidRPr="00142946" w:rsidRDefault="00C322F0" w:rsidP="00142946">
      <w:pPr>
        <w:spacing w:after="0" w:line="360" w:lineRule="auto"/>
        <w:rPr>
          <w:rFonts w:ascii="Times New Roman" w:eastAsia="Times New Roman" w:hAnsi="Times New Roman" w:cs="Times New Roman"/>
          <w:sz w:val="26"/>
          <w:szCs w:val="26"/>
        </w:rPr>
      </w:pPr>
    </w:p>
    <w:p w14:paraId="30D4CD0F" w14:textId="77777777" w:rsidR="00C322F0" w:rsidRPr="00142946" w:rsidRDefault="002D6ED4" w:rsidP="00142946">
      <w:pPr>
        <w:spacing w:after="0" w:line="360" w:lineRule="auto"/>
        <w:jc w:val="center"/>
        <w:rPr>
          <w:rFonts w:ascii="Times New Roman" w:eastAsia="Times New Roman" w:hAnsi="Times New Roman" w:cs="Times New Roman"/>
          <w:b/>
          <w:sz w:val="26"/>
          <w:szCs w:val="26"/>
        </w:rPr>
      </w:pPr>
      <w:r w:rsidRPr="00142946">
        <w:rPr>
          <w:rFonts w:ascii="Times New Roman" w:eastAsia="Times New Roman" w:hAnsi="Times New Roman" w:cs="Times New Roman"/>
          <w:b/>
          <w:sz w:val="26"/>
          <w:szCs w:val="26"/>
        </w:rPr>
        <w:t>O</w:t>
      </w:r>
      <w:r w:rsidR="00C322F0" w:rsidRPr="00142946">
        <w:rPr>
          <w:rFonts w:ascii="Times New Roman" w:eastAsia="Times New Roman" w:hAnsi="Times New Roman" w:cs="Times New Roman"/>
          <w:b/>
          <w:sz w:val="26"/>
          <w:szCs w:val="26"/>
        </w:rPr>
        <w:t>PINION AND ORDER</w:t>
      </w:r>
    </w:p>
    <w:p w14:paraId="6ECB80C1" w14:textId="77777777" w:rsidR="002D6ED4" w:rsidRPr="00142946" w:rsidRDefault="002D6ED4" w:rsidP="00142946">
      <w:pPr>
        <w:spacing w:after="0" w:line="360" w:lineRule="auto"/>
        <w:rPr>
          <w:rFonts w:ascii="Times New Roman" w:eastAsia="Times New Roman" w:hAnsi="Times New Roman" w:cs="Times New Roman"/>
          <w:b/>
          <w:sz w:val="26"/>
          <w:szCs w:val="26"/>
        </w:rPr>
      </w:pPr>
    </w:p>
    <w:p w14:paraId="101750D2" w14:textId="77777777" w:rsidR="00C322F0" w:rsidRPr="00142946" w:rsidRDefault="00C322F0" w:rsidP="00142946">
      <w:pPr>
        <w:spacing w:after="0" w:line="360" w:lineRule="auto"/>
        <w:rPr>
          <w:rFonts w:ascii="Times New Roman" w:eastAsia="Times New Roman" w:hAnsi="Times New Roman" w:cs="Times New Roman"/>
          <w:b/>
          <w:sz w:val="26"/>
          <w:szCs w:val="26"/>
        </w:rPr>
      </w:pPr>
      <w:r w:rsidRPr="00142946">
        <w:rPr>
          <w:rFonts w:ascii="Times New Roman" w:eastAsia="Times New Roman" w:hAnsi="Times New Roman" w:cs="Times New Roman"/>
          <w:b/>
          <w:sz w:val="26"/>
          <w:szCs w:val="26"/>
        </w:rPr>
        <w:t>BY THE COMMISSION:</w:t>
      </w:r>
    </w:p>
    <w:p w14:paraId="6984408F" w14:textId="77777777" w:rsidR="00C322F0" w:rsidRPr="00142946" w:rsidRDefault="00C322F0" w:rsidP="00142946">
      <w:pPr>
        <w:spacing w:after="0" w:line="360" w:lineRule="auto"/>
        <w:rPr>
          <w:rFonts w:ascii="Times New Roman" w:eastAsia="Times New Roman" w:hAnsi="Times New Roman" w:cs="Times New Roman"/>
          <w:b/>
          <w:sz w:val="26"/>
          <w:szCs w:val="26"/>
        </w:rPr>
      </w:pPr>
    </w:p>
    <w:p w14:paraId="11AD979A" w14:textId="77777777" w:rsidR="00C322F0" w:rsidRPr="00142946" w:rsidRDefault="001E7C48" w:rsidP="00142946">
      <w:pPr>
        <w:spacing w:after="0" w:line="360" w:lineRule="auto"/>
        <w:ind w:firstLine="1440"/>
        <w:rPr>
          <w:rFonts w:ascii="Times New Roman" w:eastAsia="Times New Roman" w:hAnsi="Times New Roman" w:cs="Times New Roman"/>
          <w:sz w:val="26"/>
          <w:szCs w:val="26"/>
        </w:rPr>
      </w:pPr>
      <w:r w:rsidRPr="00142946">
        <w:rPr>
          <w:rFonts w:ascii="Times New Roman" w:hAnsi="Times New Roman" w:cs="Times New Roman"/>
          <w:sz w:val="26"/>
          <w:szCs w:val="26"/>
        </w:rPr>
        <w:t xml:space="preserve">Before the Pennsylvania Public Utility Commission (Commission) for consideration and disposition are the Exceptions of </w:t>
      </w:r>
      <w:bookmarkStart w:id="1" w:name="_Hlk34734658"/>
      <w:r w:rsidR="00456A60">
        <w:rPr>
          <w:rFonts w:ascii="Times New Roman" w:hAnsi="Times New Roman" w:cs="Times New Roman"/>
          <w:sz w:val="26"/>
          <w:szCs w:val="26"/>
        </w:rPr>
        <w:t>Pennsylvania Electric Company</w:t>
      </w:r>
      <w:r w:rsidRPr="00142946">
        <w:rPr>
          <w:rFonts w:ascii="Times New Roman" w:hAnsi="Times New Roman" w:cs="Times New Roman"/>
          <w:sz w:val="26"/>
          <w:szCs w:val="26"/>
        </w:rPr>
        <w:t xml:space="preserve"> (</w:t>
      </w:r>
      <w:proofErr w:type="spellStart"/>
      <w:r w:rsidR="00456A60">
        <w:rPr>
          <w:rFonts w:ascii="Times New Roman" w:hAnsi="Times New Roman" w:cs="Times New Roman"/>
          <w:sz w:val="26"/>
          <w:szCs w:val="26"/>
        </w:rPr>
        <w:t>Penelec</w:t>
      </w:r>
      <w:proofErr w:type="spellEnd"/>
      <w:r w:rsidR="000E461B">
        <w:rPr>
          <w:rFonts w:ascii="Times New Roman" w:hAnsi="Times New Roman" w:cs="Times New Roman"/>
          <w:sz w:val="26"/>
          <w:szCs w:val="26"/>
        </w:rPr>
        <w:t xml:space="preserve"> or Company</w:t>
      </w:r>
      <w:r w:rsidRPr="00142946">
        <w:rPr>
          <w:rFonts w:ascii="Times New Roman" w:hAnsi="Times New Roman" w:cs="Times New Roman"/>
          <w:sz w:val="26"/>
          <w:szCs w:val="26"/>
        </w:rPr>
        <w:t xml:space="preserve">) filed on </w:t>
      </w:r>
      <w:bookmarkStart w:id="2" w:name="_Hlk25231635"/>
      <w:r w:rsidR="00456A60">
        <w:rPr>
          <w:rFonts w:ascii="Times New Roman" w:hAnsi="Times New Roman" w:cs="Times New Roman"/>
          <w:sz w:val="26"/>
          <w:szCs w:val="26"/>
        </w:rPr>
        <w:t>April 22, 2019</w:t>
      </w:r>
      <w:bookmarkEnd w:id="1"/>
      <w:bookmarkEnd w:id="2"/>
      <w:r w:rsidRPr="00142946">
        <w:rPr>
          <w:rFonts w:ascii="Times New Roman" w:hAnsi="Times New Roman" w:cs="Times New Roman"/>
          <w:sz w:val="26"/>
          <w:szCs w:val="26"/>
        </w:rPr>
        <w:t xml:space="preserve">, to the Initial Decision (I.D.) of Administrative Law Judge (ALJ) </w:t>
      </w:r>
      <w:bookmarkStart w:id="3" w:name="_Hlk34734740"/>
      <w:r w:rsidR="00456A60">
        <w:rPr>
          <w:rFonts w:ascii="Times New Roman" w:hAnsi="Times New Roman" w:cs="Times New Roman"/>
          <w:sz w:val="26"/>
          <w:szCs w:val="26"/>
        </w:rPr>
        <w:t>Dennis J. Buckley</w:t>
      </w:r>
      <w:r w:rsidR="006E4A2C" w:rsidRPr="00142946">
        <w:rPr>
          <w:rFonts w:ascii="Times New Roman" w:hAnsi="Times New Roman" w:cs="Times New Roman"/>
          <w:sz w:val="26"/>
          <w:szCs w:val="26"/>
        </w:rPr>
        <w:t xml:space="preserve"> </w:t>
      </w:r>
      <w:r w:rsidRPr="00142946">
        <w:rPr>
          <w:rFonts w:ascii="Times New Roman" w:hAnsi="Times New Roman" w:cs="Times New Roman"/>
          <w:sz w:val="26"/>
          <w:szCs w:val="26"/>
        </w:rPr>
        <w:t xml:space="preserve">issued </w:t>
      </w:r>
      <w:bookmarkStart w:id="4" w:name="_Hlk25231408"/>
      <w:r w:rsidRPr="00142946">
        <w:rPr>
          <w:rFonts w:ascii="Times New Roman" w:hAnsi="Times New Roman" w:cs="Times New Roman"/>
          <w:sz w:val="26"/>
          <w:szCs w:val="26"/>
        </w:rPr>
        <w:t xml:space="preserve">on </w:t>
      </w:r>
      <w:r w:rsidR="00456A60">
        <w:rPr>
          <w:rFonts w:ascii="Times New Roman" w:hAnsi="Times New Roman" w:cs="Times New Roman"/>
          <w:sz w:val="26"/>
          <w:szCs w:val="26"/>
        </w:rPr>
        <w:t>April 3, 2019</w:t>
      </w:r>
      <w:bookmarkEnd w:id="3"/>
      <w:bookmarkEnd w:id="4"/>
      <w:r w:rsidRPr="00142946">
        <w:rPr>
          <w:rFonts w:ascii="Times New Roman" w:hAnsi="Times New Roman" w:cs="Times New Roman"/>
          <w:sz w:val="26"/>
          <w:szCs w:val="26"/>
        </w:rPr>
        <w:t xml:space="preserve">. </w:t>
      </w:r>
      <w:r w:rsidR="00D22A60" w:rsidRPr="00142946">
        <w:rPr>
          <w:rFonts w:ascii="Times New Roman" w:eastAsia="Times New Roman" w:hAnsi="Times New Roman" w:cs="Times New Roman"/>
          <w:sz w:val="26"/>
          <w:szCs w:val="26"/>
        </w:rPr>
        <w:t xml:space="preserve"> The Initial Decision </w:t>
      </w:r>
      <w:r w:rsidR="00ED16F8" w:rsidRPr="00142946">
        <w:rPr>
          <w:rFonts w:ascii="Times New Roman" w:eastAsia="Times New Roman" w:hAnsi="Times New Roman" w:cs="Times New Roman"/>
          <w:sz w:val="26"/>
          <w:szCs w:val="26"/>
        </w:rPr>
        <w:t>sustained the</w:t>
      </w:r>
      <w:r w:rsidR="003763E2" w:rsidRPr="00142946">
        <w:rPr>
          <w:rFonts w:ascii="Times New Roman" w:eastAsia="Times New Roman" w:hAnsi="Times New Roman" w:cs="Times New Roman"/>
          <w:sz w:val="26"/>
          <w:szCs w:val="26"/>
        </w:rPr>
        <w:t xml:space="preserve"> F</w:t>
      </w:r>
      <w:r w:rsidR="00C322F0" w:rsidRPr="00142946">
        <w:rPr>
          <w:rFonts w:ascii="Times New Roman" w:eastAsia="Times New Roman" w:hAnsi="Times New Roman" w:cs="Times New Roman"/>
          <w:sz w:val="26"/>
          <w:szCs w:val="26"/>
        </w:rPr>
        <w:t xml:space="preserve">ormal Complaint (Complaint) </w:t>
      </w:r>
      <w:r w:rsidR="00ED16F8" w:rsidRPr="00142946">
        <w:rPr>
          <w:rFonts w:ascii="Times New Roman" w:eastAsia="Times New Roman" w:hAnsi="Times New Roman" w:cs="Times New Roman"/>
          <w:sz w:val="26"/>
          <w:szCs w:val="26"/>
        </w:rPr>
        <w:t xml:space="preserve">of </w:t>
      </w:r>
      <w:r w:rsidR="00AA6BD7">
        <w:rPr>
          <w:rFonts w:ascii="Times New Roman" w:eastAsia="Times New Roman" w:hAnsi="Times New Roman" w:cs="Times New Roman"/>
          <w:sz w:val="26"/>
          <w:szCs w:val="26"/>
        </w:rPr>
        <w:t>William Roll</w:t>
      </w:r>
      <w:r w:rsidR="000363C9" w:rsidRPr="00142946">
        <w:rPr>
          <w:rFonts w:ascii="Times New Roman" w:eastAsia="Times New Roman" w:hAnsi="Times New Roman" w:cs="Times New Roman"/>
          <w:sz w:val="26"/>
          <w:szCs w:val="26"/>
        </w:rPr>
        <w:t xml:space="preserve"> (Complainant or </w:t>
      </w:r>
      <w:r w:rsidR="00AA6BD7">
        <w:rPr>
          <w:rFonts w:ascii="Times New Roman" w:eastAsia="Times New Roman" w:hAnsi="Times New Roman" w:cs="Times New Roman"/>
          <w:sz w:val="26"/>
          <w:szCs w:val="26"/>
        </w:rPr>
        <w:t>Mr. Roll</w:t>
      </w:r>
      <w:r w:rsidR="000363C9" w:rsidRPr="00142946">
        <w:rPr>
          <w:rFonts w:ascii="Times New Roman" w:eastAsia="Times New Roman" w:hAnsi="Times New Roman" w:cs="Times New Roman"/>
          <w:sz w:val="26"/>
          <w:szCs w:val="26"/>
        </w:rPr>
        <w:t xml:space="preserve">) </w:t>
      </w:r>
      <w:r w:rsidR="00661A45">
        <w:rPr>
          <w:rFonts w:ascii="Times New Roman" w:eastAsia="Times New Roman" w:hAnsi="Times New Roman" w:cs="Times New Roman"/>
          <w:sz w:val="26"/>
          <w:szCs w:val="26"/>
        </w:rPr>
        <w:t>finding</w:t>
      </w:r>
      <w:r w:rsidR="00AA6BD7">
        <w:rPr>
          <w:rFonts w:ascii="Times New Roman" w:eastAsia="Times New Roman" w:hAnsi="Times New Roman" w:cs="Times New Roman"/>
          <w:sz w:val="26"/>
          <w:szCs w:val="26"/>
        </w:rPr>
        <w:t xml:space="preserve"> that </w:t>
      </w:r>
      <w:proofErr w:type="spellStart"/>
      <w:r w:rsidR="00AA6BD7">
        <w:rPr>
          <w:rFonts w:ascii="Times New Roman" w:eastAsia="Times New Roman" w:hAnsi="Times New Roman" w:cs="Times New Roman"/>
          <w:sz w:val="26"/>
          <w:szCs w:val="26"/>
        </w:rPr>
        <w:t>Penelec</w:t>
      </w:r>
      <w:proofErr w:type="spellEnd"/>
      <w:r w:rsidR="00AA6BD7">
        <w:rPr>
          <w:rFonts w:ascii="Times New Roman" w:eastAsia="Times New Roman" w:hAnsi="Times New Roman" w:cs="Times New Roman"/>
          <w:sz w:val="26"/>
          <w:szCs w:val="26"/>
        </w:rPr>
        <w:t xml:space="preserve"> failed to provide adequate service in violation of Section </w:t>
      </w:r>
      <w:r w:rsidR="000363C9" w:rsidRPr="00142946">
        <w:rPr>
          <w:rFonts w:ascii="Times New Roman" w:eastAsia="Times New Roman" w:hAnsi="Times New Roman" w:cs="Times New Roman"/>
          <w:sz w:val="26"/>
          <w:szCs w:val="26"/>
        </w:rPr>
        <w:lastRenderedPageBreak/>
        <w:t xml:space="preserve">1501 of the Public Utility Code (Code), 66 Pa. C.S. § 1501.  </w:t>
      </w:r>
      <w:r w:rsidR="00AA6BD7">
        <w:rPr>
          <w:rFonts w:ascii="Times New Roman" w:eastAsia="Times New Roman" w:hAnsi="Times New Roman" w:cs="Times New Roman"/>
          <w:sz w:val="26"/>
          <w:szCs w:val="26"/>
        </w:rPr>
        <w:t xml:space="preserve">No </w:t>
      </w:r>
      <w:r w:rsidR="006A4BFE" w:rsidRPr="00142946">
        <w:rPr>
          <w:rFonts w:ascii="Times New Roman" w:eastAsia="Times New Roman" w:hAnsi="Times New Roman" w:cs="Times New Roman"/>
          <w:sz w:val="26"/>
          <w:szCs w:val="26"/>
        </w:rPr>
        <w:t xml:space="preserve">Replies to Exceptions </w:t>
      </w:r>
      <w:r w:rsidR="00AA6BD7">
        <w:rPr>
          <w:rFonts w:ascii="Times New Roman" w:eastAsia="Times New Roman" w:hAnsi="Times New Roman" w:cs="Times New Roman"/>
          <w:sz w:val="26"/>
          <w:szCs w:val="26"/>
        </w:rPr>
        <w:t>have been filed</w:t>
      </w:r>
      <w:r w:rsidR="006A4BFE" w:rsidRPr="00142946">
        <w:rPr>
          <w:rFonts w:ascii="Times New Roman" w:eastAsia="Times New Roman" w:hAnsi="Times New Roman" w:cs="Times New Roman"/>
          <w:sz w:val="26"/>
          <w:szCs w:val="26"/>
        </w:rPr>
        <w:t xml:space="preserve">. </w:t>
      </w:r>
      <w:r w:rsidR="00D22A60" w:rsidRPr="00142946">
        <w:rPr>
          <w:rFonts w:ascii="Times New Roman" w:eastAsia="Times New Roman" w:hAnsi="Times New Roman" w:cs="Times New Roman"/>
          <w:sz w:val="26"/>
          <w:szCs w:val="26"/>
        </w:rPr>
        <w:t xml:space="preserve"> </w:t>
      </w:r>
      <w:r w:rsidR="00C322F0" w:rsidRPr="00142946">
        <w:rPr>
          <w:rFonts w:ascii="Times New Roman" w:eastAsia="Times New Roman" w:hAnsi="Times New Roman" w:cs="Times New Roman"/>
          <w:sz w:val="26"/>
          <w:szCs w:val="26"/>
        </w:rPr>
        <w:t xml:space="preserve">For the reasons set forth below, we shall </w:t>
      </w:r>
      <w:r w:rsidR="00CC6FE8">
        <w:rPr>
          <w:rFonts w:ascii="Times New Roman" w:eastAsia="Times New Roman" w:hAnsi="Times New Roman" w:cs="Times New Roman"/>
          <w:sz w:val="26"/>
          <w:szCs w:val="26"/>
        </w:rPr>
        <w:t>deny</w:t>
      </w:r>
      <w:r w:rsidR="007958DA">
        <w:rPr>
          <w:rFonts w:ascii="Times New Roman" w:eastAsia="Times New Roman" w:hAnsi="Times New Roman" w:cs="Times New Roman"/>
          <w:sz w:val="26"/>
          <w:szCs w:val="26"/>
        </w:rPr>
        <w:t xml:space="preserve"> </w:t>
      </w:r>
      <w:r w:rsidR="00C322F0" w:rsidRPr="00142946">
        <w:rPr>
          <w:rFonts w:ascii="Times New Roman" w:eastAsia="Times New Roman" w:hAnsi="Times New Roman" w:cs="Times New Roman"/>
          <w:sz w:val="26"/>
          <w:szCs w:val="26"/>
        </w:rPr>
        <w:t>the Exceptions</w:t>
      </w:r>
      <w:r w:rsidR="00CC6FE8">
        <w:rPr>
          <w:rFonts w:ascii="Times New Roman" w:eastAsia="Times New Roman" w:hAnsi="Times New Roman" w:cs="Times New Roman"/>
          <w:sz w:val="26"/>
          <w:szCs w:val="26"/>
        </w:rPr>
        <w:t xml:space="preserve"> </w:t>
      </w:r>
      <w:r w:rsidR="003763E2" w:rsidRPr="00142946">
        <w:rPr>
          <w:rFonts w:ascii="Times New Roman" w:eastAsia="Times New Roman" w:hAnsi="Times New Roman" w:cs="Times New Roman"/>
          <w:sz w:val="26"/>
          <w:szCs w:val="26"/>
        </w:rPr>
        <w:t xml:space="preserve">and </w:t>
      </w:r>
      <w:r w:rsidR="00890394">
        <w:rPr>
          <w:rFonts w:ascii="Times New Roman" w:eastAsia="Times New Roman" w:hAnsi="Times New Roman" w:cs="Times New Roman"/>
          <w:sz w:val="26"/>
          <w:szCs w:val="26"/>
        </w:rPr>
        <w:t>adopt</w:t>
      </w:r>
      <w:r w:rsidR="00890394" w:rsidRPr="00142946">
        <w:rPr>
          <w:rFonts w:ascii="Times New Roman" w:eastAsia="Times New Roman" w:hAnsi="Times New Roman" w:cs="Times New Roman"/>
          <w:sz w:val="26"/>
          <w:szCs w:val="26"/>
        </w:rPr>
        <w:t xml:space="preserve"> </w:t>
      </w:r>
      <w:r w:rsidR="006A4BFE" w:rsidRPr="00142946">
        <w:rPr>
          <w:rFonts w:ascii="Times New Roman" w:eastAsia="Times New Roman" w:hAnsi="Times New Roman" w:cs="Times New Roman"/>
          <w:sz w:val="26"/>
          <w:szCs w:val="26"/>
        </w:rPr>
        <w:t>t</w:t>
      </w:r>
      <w:r w:rsidR="003763E2" w:rsidRPr="00142946">
        <w:rPr>
          <w:rFonts w:ascii="Times New Roman" w:eastAsia="Times New Roman" w:hAnsi="Times New Roman" w:cs="Times New Roman"/>
          <w:sz w:val="26"/>
          <w:szCs w:val="26"/>
        </w:rPr>
        <w:t>he ALJ’s Initial Decision</w:t>
      </w:r>
      <w:r w:rsidR="006E4A2C" w:rsidRPr="00142946">
        <w:rPr>
          <w:rFonts w:ascii="Times New Roman" w:eastAsia="Times New Roman" w:hAnsi="Times New Roman" w:cs="Times New Roman"/>
          <w:sz w:val="26"/>
          <w:szCs w:val="26"/>
        </w:rPr>
        <w:t xml:space="preserve">, </w:t>
      </w:r>
      <w:r w:rsidR="003763E2" w:rsidRPr="00142946">
        <w:rPr>
          <w:rFonts w:ascii="Times New Roman" w:eastAsia="Times New Roman" w:hAnsi="Times New Roman" w:cs="Times New Roman"/>
          <w:sz w:val="26"/>
          <w:szCs w:val="26"/>
        </w:rPr>
        <w:t>consistent with this Opinion and Order.</w:t>
      </w:r>
    </w:p>
    <w:p w14:paraId="4B9DA6C4" w14:textId="77777777" w:rsidR="004D6879" w:rsidRPr="00142946" w:rsidRDefault="004D6879" w:rsidP="00142946">
      <w:pPr>
        <w:spacing w:after="0" w:line="360" w:lineRule="auto"/>
        <w:ind w:firstLine="1440"/>
        <w:rPr>
          <w:rFonts w:ascii="Times New Roman" w:eastAsia="Times New Roman" w:hAnsi="Times New Roman" w:cs="Times New Roman"/>
          <w:sz w:val="26"/>
          <w:szCs w:val="26"/>
        </w:rPr>
      </w:pPr>
    </w:p>
    <w:p w14:paraId="7A139367" w14:textId="77777777" w:rsidR="00C322F0" w:rsidRPr="002B4CEB" w:rsidRDefault="00C322F0" w:rsidP="00F858B7">
      <w:pPr>
        <w:pStyle w:val="ListParagraph"/>
        <w:keepNext/>
        <w:keepLines/>
        <w:spacing w:after="0" w:line="360" w:lineRule="auto"/>
        <w:ind w:left="0"/>
        <w:jc w:val="center"/>
        <w:rPr>
          <w:rFonts w:ascii="Times New Roman" w:eastAsia="Times New Roman" w:hAnsi="Times New Roman" w:cs="Times New Roman"/>
          <w:b/>
          <w:sz w:val="26"/>
          <w:szCs w:val="26"/>
        </w:rPr>
      </w:pPr>
      <w:r w:rsidRPr="002B4CEB">
        <w:rPr>
          <w:rFonts w:ascii="Times New Roman" w:eastAsia="Times New Roman" w:hAnsi="Times New Roman" w:cs="Times New Roman"/>
          <w:b/>
          <w:sz w:val="26"/>
          <w:szCs w:val="26"/>
        </w:rPr>
        <w:t>History of the Proceeding</w:t>
      </w:r>
    </w:p>
    <w:p w14:paraId="5C0ACD54" w14:textId="77777777" w:rsidR="000956BA" w:rsidRPr="005F2C87" w:rsidRDefault="000956BA" w:rsidP="005F2C87">
      <w:pPr>
        <w:keepNext/>
        <w:keepLines/>
        <w:spacing w:after="0" w:line="360" w:lineRule="auto"/>
        <w:jc w:val="center"/>
        <w:rPr>
          <w:rFonts w:ascii="Times New Roman" w:eastAsia="Times New Roman" w:hAnsi="Times New Roman" w:cs="Times New Roman"/>
          <w:b/>
          <w:sz w:val="26"/>
          <w:szCs w:val="26"/>
        </w:rPr>
      </w:pPr>
    </w:p>
    <w:p w14:paraId="2573F38C" w14:textId="77777777" w:rsidR="00AF61D9" w:rsidRPr="005F2C87" w:rsidRDefault="00AF61D9" w:rsidP="005F2C87">
      <w:pPr>
        <w:spacing w:after="0" w:line="360" w:lineRule="auto"/>
        <w:ind w:left="144" w:right="216" w:firstLine="1440"/>
        <w:textAlignment w:val="baseline"/>
        <w:rPr>
          <w:rFonts w:ascii="Times New Roman" w:eastAsia="Times New Roman" w:hAnsi="Times New Roman" w:cs="Times New Roman"/>
          <w:color w:val="000000"/>
          <w:spacing w:val="-1"/>
          <w:sz w:val="26"/>
          <w:szCs w:val="26"/>
        </w:rPr>
      </w:pPr>
      <w:r w:rsidRPr="005F2C87">
        <w:rPr>
          <w:rFonts w:ascii="Times New Roman" w:eastAsia="Times New Roman" w:hAnsi="Times New Roman" w:cs="Times New Roman"/>
          <w:color w:val="000000"/>
          <w:spacing w:val="-1"/>
          <w:sz w:val="26"/>
          <w:szCs w:val="26"/>
        </w:rPr>
        <w:t xml:space="preserve">On May 4, 2018, Mr. Roll, filed a formal Complaint against </w:t>
      </w:r>
      <w:proofErr w:type="spellStart"/>
      <w:r w:rsidRPr="005F2C87">
        <w:rPr>
          <w:rFonts w:ascii="Times New Roman" w:eastAsia="Times New Roman" w:hAnsi="Times New Roman" w:cs="Times New Roman"/>
          <w:color w:val="000000"/>
          <w:spacing w:val="-1"/>
          <w:sz w:val="26"/>
          <w:szCs w:val="26"/>
        </w:rPr>
        <w:t>Penelec</w:t>
      </w:r>
      <w:proofErr w:type="spellEnd"/>
      <w:r w:rsidRPr="005F2C87">
        <w:rPr>
          <w:rFonts w:ascii="Times New Roman" w:eastAsia="Times New Roman" w:hAnsi="Times New Roman" w:cs="Times New Roman"/>
          <w:color w:val="000000"/>
          <w:spacing w:val="-1"/>
          <w:sz w:val="26"/>
          <w:szCs w:val="26"/>
        </w:rPr>
        <w:t xml:space="preserve">, alleging inadequate service due to the utility’s failure to honor a continuance of service contract (CSC) previously established for </w:t>
      </w:r>
      <w:r w:rsidR="00CC6FE8">
        <w:rPr>
          <w:rFonts w:ascii="Times New Roman" w:eastAsia="Times New Roman" w:hAnsi="Times New Roman" w:cs="Times New Roman"/>
          <w:color w:val="000000"/>
          <w:spacing w:val="-1"/>
          <w:sz w:val="26"/>
          <w:szCs w:val="26"/>
        </w:rPr>
        <w:t xml:space="preserve">a </w:t>
      </w:r>
      <w:r w:rsidRPr="005F2C87">
        <w:rPr>
          <w:rFonts w:ascii="Times New Roman" w:eastAsia="Times New Roman" w:hAnsi="Times New Roman" w:cs="Times New Roman"/>
          <w:color w:val="000000"/>
          <w:spacing w:val="-1"/>
          <w:sz w:val="26"/>
          <w:szCs w:val="26"/>
        </w:rPr>
        <w:t>rental property owned by the Complain</w:t>
      </w:r>
      <w:r w:rsidR="00AE3A2A">
        <w:rPr>
          <w:rFonts w:ascii="Times New Roman" w:eastAsia="Times New Roman" w:hAnsi="Times New Roman" w:cs="Times New Roman"/>
          <w:color w:val="000000"/>
          <w:spacing w:val="-1"/>
          <w:sz w:val="26"/>
          <w:szCs w:val="26"/>
        </w:rPr>
        <w:t>an</w:t>
      </w:r>
      <w:r w:rsidRPr="005F2C87">
        <w:rPr>
          <w:rFonts w:ascii="Times New Roman" w:eastAsia="Times New Roman" w:hAnsi="Times New Roman" w:cs="Times New Roman"/>
          <w:color w:val="000000"/>
          <w:spacing w:val="-1"/>
          <w:sz w:val="26"/>
          <w:szCs w:val="26"/>
        </w:rPr>
        <w:t>t.</w:t>
      </w:r>
      <w:r w:rsidR="00CC6FE8">
        <w:rPr>
          <w:rStyle w:val="FootnoteReference"/>
          <w:rFonts w:ascii="Times New Roman" w:eastAsia="Times New Roman" w:hAnsi="Times New Roman" w:cs="Times New Roman"/>
          <w:color w:val="000000"/>
          <w:spacing w:val="-1"/>
          <w:sz w:val="26"/>
          <w:szCs w:val="26"/>
        </w:rPr>
        <w:footnoteReference w:id="1"/>
      </w:r>
      <w:r w:rsidRPr="005F2C87">
        <w:rPr>
          <w:rFonts w:ascii="Times New Roman" w:eastAsia="Times New Roman" w:hAnsi="Times New Roman" w:cs="Times New Roman"/>
          <w:color w:val="000000"/>
          <w:spacing w:val="-1"/>
          <w:sz w:val="26"/>
          <w:szCs w:val="26"/>
        </w:rPr>
        <w:t xml:space="preserve">  Mr. Roll averred that as a consequence of </w:t>
      </w:r>
      <w:proofErr w:type="spellStart"/>
      <w:r w:rsidRPr="005F2C87">
        <w:rPr>
          <w:rFonts w:ascii="Times New Roman" w:eastAsia="Times New Roman" w:hAnsi="Times New Roman" w:cs="Times New Roman"/>
          <w:color w:val="000000"/>
          <w:spacing w:val="-1"/>
          <w:sz w:val="26"/>
          <w:szCs w:val="26"/>
        </w:rPr>
        <w:t>Penelec’s</w:t>
      </w:r>
      <w:proofErr w:type="spellEnd"/>
      <w:r w:rsidRPr="005F2C87">
        <w:rPr>
          <w:rFonts w:ascii="Times New Roman" w:eastAsia="Times New Roman" w:hAnsi="Times New Roman" w:cs="Times New Roman"/>
          <w:color w:val="000000"/>
          <w:spacing w:val="-1"/>
          <w:sz w:val="26"/>
          <w:szCs w:val="26"/>
        </w:rPr>
        <w:t xml:space="preserve"> failure to honor the CSC</w:t>
      </w:r>
      <w:r w:rsidR="00AE3A2A">
        <w:rPr>
          <w:rFonts w:ascii="Times New Roman" w:eastAsia="Times New Roman" w:hAnsi="Times New Roman" w:cs="Times New Roman"/>
          <w:color w:val="000000"/>
          <w:spacing w:val="-1"/>
          <w:sz w:val="26"/>
          <w:szCs w:val="26"/>
        </w:rPr>
        <w:t>,</w:t>
      </w:r>
      <w:r w:rsidRPr="005F2C87">
        <w:rPr>
          <w:rFonts w:ascii="Times New Roman" w:eastAsia="Times New Roman" w:hAnsi="Times New Roman" w:cs="Times New Roman"/>
          <w:color w:val="000000"/>
          <w:spacing w:val="-1"/>
          <w:sz w:val="26"/>
          <w:szCs w:val="26"/>
        </w:rPr>
        <w:t xml:space="preserve"> </w:t>
      </w:r>
      <w:r w:rsidR="007173D9">
        <w:rPr>
          <w:rFonts w:ascii="Times New Roman" w:eastAsia="Times New Roman" w:hAnsi="Times New Roman" w:cs="Times New Roman"/>
          <w:color w:val="000000"/>
          <w:spacing w:val="-1"/>
          <w:sz w:val="26"/>
          <w:szCs w:val="26"/>
        </w:rPr>
        <w:t xml:space="preserve">the </w:t>
      </w:r>
      <w:r w:rsidRPr="005F2C87">
        <w:rPr>
          <w:rFonts w:ascii="Times New Roman" w:eastAsia="Times New Roman" w:hAnsi="Times New Roman" w:cs="Times New Roman"/>
          <w:color w:val="000000"/>
          <w:spacing w:val="-1"/>
          <w:sz w:val="26"/>
          <w:szCs w:val="26"/>
        </w:rPr>
        <w:t>power was shut off at his property without notice in mid-winter</w:t>
      </w:r>
      <w:r w:rsidR="008A7082">
        <w:rPr>
          <w:rFonts w:ascii="Times New Roman" w:eastAsia="Times New Roman" w:hAnsi="Times New Roman" w:cs="Times New Roman"/>
          <w:color w:val="000000"/>
          <w:spacing w:val="-1"/>
          <w:sz w:val="26"/>
          <w:szCs w:val="26"/>
        </w:rPr>
        <w:t xml:space="preserve"> </w:t>
      </w:r>
      <w:r w:rsidR="007173D9">
        <w:rPr>
          <w:rFonts w:ascii="Times New Roman" w:eastAsia="Times New Roman" w:hAnsi="Times New Roman" w:cs="Times New Roman"/>
          <w:color w:val="000000"/>
          <w:spacing w:val="-1"/>
          <w:sz w:val="26"/>
          <w:szCs w:val="26"/>
        </w:rPr>
        <w:t xml:space="preserve">of </w:t>
      </w:r>
      <w:r w:rsidRPr="005F2C87">
        <w:rPr>
          <w:rFonts w:ascii="Times New Roman" w:eastAsia="Times New Roman" w:hAnsi="Times New Roman" w:cs="Times New Roman"/>
          <w:color w:val="000000"/>
          <w:spacing w:val="-1"/>
          <w:sz w:val="26"/>
          <w:szCs w:val="26"/>
        </w:rPr>
        <w:t xml:space="preserve">2018, causing radiators to freeze and break </w:t>
      </w:r>
      <w:r w:rsidR="00015CE4">
        <w:rPr>
          <w:rFonts w:ascii="Times New Roman" w:eastAsia="Times New Roman" w:hAnsi="Times New Roman" w:cs="Times New Roman"/>
          <w:color w:val="000000"/>
          <w:spacing w:val="-1"/>
          <w:sz w:val="26"/>
          <w:szCs w:val="26"/>
        </w:rPr>
        <w:t>which resulted in</w:t>
      </w:r>
      <w:r w:rsidRPr="005F2C87">
        <w:rPr>
          <w:rFonts w:ascii="Times New Roman" w:eastAsia="Times New Roman" w:hAnsi="Times New Roman" w:cs="Times New Roman"/>
          <w:color w:val="000000"/>
          <w:spacing w:val="-1"/>
          <w:sz w:val="26"/>
          <w:szCs w:val="26"/>
        </w:rPr>
        <w:t xml:space="preserve"> extensive damage.  The inadequate service allegation centered on a claim for property damage and the Complainant asked that his property be “restored.”  Complaint at 2.</w:t>
      </w:r>
    </w:p>
    <w:p w14:paraId="6C530824" w14:textId="77777777" w:rsidR="00AF61D9" w:rsidRPr="005F2C87" w:rsidRDefault="00AF61D9" w:rsidP="005F2C87">
      <w:pPr>
        <w:spacing w:after="0" w:line="360" w:lineRule="auto"/>
        <w:ind w:left="144" w:right="216" w:firstLine="1440"/>
        <w:textAlignment w:val="baseline"/>
        <w:rPr>
          <w:rFonts w:ascii="Times New Roman" w:eastAsia="Times New Roman" w:hAnsi="Times New Roman" w:cs="Times New Roman"/>
          <w:color w:val="000000"/>
          <w:spacing w:val="-1"/>
          <w:sz w:val="26"/>
          <w:szCs w:val="26"/>
        </w:rPr>
      </w:pPr>
    </w:p>
    <w:p w14:paraId="486C3574" w14:textId="77777777" w:rsidR="00AE3A2A" w:rsidRDefault="00AF61D9" w:rsidP="005F2C87">
      <w:pPr>
        <w:spacing w:after="0" w:line="360" w:lineRule="auto"/>
        <w:ind w:left="144" w:right="216" w:firstLine="1440"/>
        <w:textAlignment w:val="baseline"/>
        <w:rPr>
          <w:rFonts w:ascii="Times New Roman" w:eastAsia="Times New Roman" w:hAnsi="Times New Roman" w:cs="Times New Roman"/>
          <w:color w:val="000000"/>
          <w:sz w:val="26"/>
          <w:szCs w:val="26"/>
        </w:rPr>
      </w:pPr>
      <w:r w:rsidRPr="005F2C87">
        <w:rPr>
          <w:rFonts w:ascii="Times New Roman" w:eastAsia="Times New Roman" w:hAnsi="Times New Roman" w:cs="Times New Roman"/>
          <w:color w:val="000000"/>
          <w:sz w:val="26"/>
          <w:szCs w:val="26"/>
        </w:rPr>
        <w:t xml:space="preserve">On May 23, 2018, </w:t>
      </w:r>
      <w:proofErr w:type="spellStart"/>
      <w:r w:rsidRPr="005F2C87">
        <w:rPr>
          <w:rFonts w:ascii="Times New Roman" w:eastAsia="Times New Roman" w:hAnsi="Times New Roman" w:cs="Times New Roman"/>
          <w:color w:val="000000"/>
          <w:sz w:val="26"/>
          <w:szCs w:val="26"/>
        </w:rPr>
        <w:t>Penelec</w:t>
      </w:r>
      <w:proofErr w:type="spellEnd"/>
      <w:r w:rsidRPr="005F2C87">
        <w:rPr>
          <w:rFonts w:ascii="Times New Roman" w:eastAsia="Times New Roman" w:hAnsi="Times New Roman" w:cs="Times New Roman"/>
          <w:color w:val="000000"/>
          <w:sz w:val="26"/>
          <w:szCs w:val="26"/>
        </w:rPr>
        <w:t xml:space="preserve"> filed an Answer and New Matter to the Complaint.  In its Answer, </w:t>
      </w:r>
      <w:proofErr w:type="spellStart"/>
      <w:r w:rsidRPr="005F2C87">
        <w:rPr>
          <w:rFonts w:ascii="Times New Roman" w:eastAsia="Times New Roman" w:hAnsi="Times New Roman" w:cs="Times New Roman"/>
          <w:color w:val="000000"/>
          <w:sz w:val="26"/>
          <w:szCs w:val="26"/>
        </w:rPr>
        <w:t>Penelec</w:t>
      </w:r>
      <w:proofErr w:type="spellEnd"/>
      <w:r w:rsidRPr="005F2C87">
        <w:rPr>
          <w:rFonts w:ascii="Times New Roman" w:eastAsia="Times New Roman" w:hAnsi="Times New Roman" w:cs="Times New Roman"/>
          <w:color w:val="000000"/>
          <w:sz w:val="26"/>
          <w:szCs w:val="26"/>
        </w:rPr>
        <w:t xml:space="preserve"> admitted that a customer at the service address had contacted </w:t>
      </w:r>
      <w:proofErr w:type="spellStart"/>
      <w:r w:rsidRPr="005F2C87">
        <w:rPr>
          <w:rFonts w:ascii="Times New Roman" w:eastAsia="Times New Roman" w:hAnsi="Times New Roman" w:cs="Times New Roman"/>
          <w:color w:val="000000"/>
          <w:sz w:val="26"/>
          <w:szCs w:val="26"/>
        </w:rPr>
        <w:t>Penelec</w:t>
      </w:r>
      <w:proofErr w:type="spellEnd"/>
      <w:r w:rsidRPr="005F2C87">
        <w:rPr>
          <w:rFonts w:ascii="Times New Roman" w:eastAsia="Times New Roman" w:hAnsi="Times New Roman" w:cs="Times New Roman"/>
          <w:color w:val="000000"/>
          <w:sz w:val="26"/>
          <w:szCs w:val="26"/>
        </w:rPr>
        <w:t xml:space="preserve"> in January 2018 to discontinue service and that </w:t>
      </w:r>
      <w:proofErr w:type="spellStart"/>
      <w:r w:rsidRPr="005F2C87">
        <w:rPr>
          <w:rFonts w:ascii="Times New Roman" w:eastAsia="Times New Roman" w:hAnsi="Times New Roman" w:cs="Times New Roman"/>
          <w:color w:val="000000"/>
          <w:sz w:val="26"/>
          <w:szCs w:val="26"/>
        </w:rPr>
        <w:t>Penelec</w:t>
      </w:r>
      <w:proofErr w:type="spellEnd"/>
      <w:r w:rsidRPr="005F2C87">
        <w:rPr>
          <w:rFonts w:ascii="Times New Roman" w:eastAsia="Times New Roman" w:hAnsi="Times New Roman" w:cs="Times New Roman"/>
          <w:color w:val="000000"/>
          <w:sz w:val="26"/>
          <w:szCs w:val="26"/>
        </w:rPr>
        <w:t xml:space="preserve"> had discontinued service, but denied that a CSC existed and denied that it had failed to provide safe, adequate and reliable service to the Complainant.  In its New Matter, </w:t>
      </w:r>
      <w:proofErr w:type="spellStart"/>
      <w:r w:rsidRPr="005F2C87">
        <w:rPr>
          <w:rFonts w:ascii="Times New Roman" w:eastAsia="Times New Roman" w:hAnsi="Times New Roman" w:cs="Times New Roman"/>
          <w:color w:val="000000"/>
          <w:sz w:val="26"/>
          <w:szCs w:val="26"/>
        </w:rPr>
        <w:t>Penelec</w:t>
      </w:r>
      <w:proofErr w:type="spellEnd"/>
      <w:r w:rsidRPr="005F2C87">
        <w:rPr>
          <w:rFonts w:ascii="Times New Roman" w:eastAsia="Times New Roman" w:hAnsi="Times New Roman" w:cs="Times New Roman"/>
          <w:color w:val="000000"/>
          <w:sz w:val="26"/>
          <w:szCs w:val="26"/>
        </w:rPr>
        <w:t xml:space="preserve"> contended that it had provided safe, adequate and reliable service to the Complainant in conformity with 66 Pa. C.S. § 1501</w:t>
      </w:r>
      <w:r w:rsidR="00EF5540">
        <w:rPr>
          <w:rFonts w:ascii="Times New Roman" w:eastAsia="Times New Roman" w:hAnsi="Times New Roman" w:cs="Times New Roman"/>
          <w:color w:val="000000"/>
          <w:sz w:val="26"/>
          <w:szCs w:val="26"/>
        </w:rPr>
        <w:t>,</w:t>
      </w:r>
      <w:r w:rsidRPr="005F2C87">
        <w:rPr>
          <w:rFonts w:ascii="Times New Roman" w:eastAsia="Times New Roman" w:hAnsi="Times New Roman" w:cs="Times New Roman"/>
          <w:color w:val="000000"/>
          <w:sz w:val="26"/>
          <w:szCs w:val="26"/>
        </w:rPr>
        <w:t xml:space="preserve"> but had subsequently denied Mr. Ross’s demand for damages when power was disconnected, and </w:t>
      </w:r>
      <w:r w:rsidR="00AE3A2A">
        <w:rPr>
          <w:rFonts w:ascii="Times New Roman" w:eastAsia="Times New Roman" w:hAnsi="Times New Roman" w:cs="Times New Roman"/>
          <w:color w:val="000000"/>
          <w:sz w:val="26"/>
          <w:szCs w:val="26"/>
        </w:rPr>
        <w:t xml:space="preserve">when </w:t>
      </w:r>
      <w:r w:rsidRPr="005F2C87">
        <w:rPr>
          <w:rFonts w:ascii="Times New Roman" w:eastAsia="Times New Roman" w:hAnsi="Times New Roman" w:cs="Times New Roman"/>
          <w:color w:val="000000"/>
          <w:sz w:val="26"/>
          <w:szCs w:val="26"/>
        </w:rPr>
        <w:t xml:space="preserve">damage occurred due to freezing and burst pipes.  The Respondent asked that the Complaint be sent to mediation.  Answer and New Matter at 2-8.  </w:t>
      </w:r>
    </w:p>
    <w:p w14:paraId="7A4B7E07" w14:textId="77777777" w:rsidR="00AF61D9" w:rsidRPr="005F2C87" w:rsidRDefault="00AF61D9" w:rsidP="005F2C87">
      <w:pPr>
        <w:spacing w:after="0" w:line="360" w:lineRule="auto"/>
        <w:ind w:left="144" w:right="216" w:firstLine="1440"/>
        <w:textAlignment w:val="baseline"/>
        <w:rPr>
          <w:rFonts w:ascii="Times New Roman" w:eastAsia="Times New Roman" w:hAnsi="Times New Roman" w:cs="Times New Roman"/>
          <w:color w:val="000000"/>
          <w:sz w:val="26"/>
          <w:szCs w:val="26"/>
        </w:rPr>
      </w:pPr>
      <w:r w:rsidRPr="005F2C87">
        <w:rPr>
          <w:rFonts w:ascii="Times New Roman" w:eastAsia="Times New Roman" w:hAnsi="Times New Roman" w:cs="Times New Roman"/>
          <w:color w:val="000000"/>
          <w:sz w:val="26"/>
          <w:szCs w:val="26"/>
        </w:rPr>
        <w:lastRenderedPageBreak/>
        <w:t xml:space="preserve">Also, on May 23, 2018, </w:t>
      </w:r>
      <w:proofErr w:type="spellStart"/>
      <w:r w:rsidRPr="005F2C87">
        <w:rPr>
          <w:rFonts w:ascii="Times New Roman" w:eastAsia="Times New Roman" w:hAnsi="Times New Roman" w:cs="Times New Roman"/>
          <w:color w:val="000000"/>
          <w:sz w:val="26"/>
          <w:szCs w:val="26"/>
        </w:rPr>
        <w:t>Penelec</w:t>
      </w:r>
      <w:proofErr w:type="spellEnd"/>
      <w:r w:rsidRPr="005F2C87">
        <w:rPr>
          <w:rFonts w:ascii="Times New Roman" w:eastAsia="Times New Roman" w:hAnsi="Times New Roman" w:cs="Times New Roman"/>
          <w:color w:val="000000"/>
          <w:sz w:val="26"/>
          <w:szCs w:val="26"/>
        </w:rPr>
        <w:t xml:space="preserve"> filed Preliminary Objections asking that the Commission strike the Complainant’s request for damages and dismiss the Complaint with prejudice.  Preliminary Objections at 3-5.</w:t>
      </w:r>
    </w:p>
    <w:p w14:paraId="3D2EB90C" w14:textId="77777777" w:rsidR="00AF61D9" w:rsidRPr="005F2C87" w:rsidRDefault="00AF61D9" w:rsidP="005F2C87">
      <w:pPr>
        <w:spacing w:after="0" w:line="360" w:lineRule="auto"/>
        <w:ind w:left="144" w:right="216" w:firstLine="1440"/>
        <w:textAlignment w:val="baseline"/>
        <w:rPr>
          <w:rFonts w:ascii="Times New Roman" w:eastAsia="Times New Roman" w:hAnsi="Times New Roman" w:cs="Times New Roman"/>
          <w:color w:val="000000"/>
          <w:sz w:val="26"/>
          <w:szCs w:val="26"/>
        </w:rPr>
      </w:pPr>
    </w:p>
    <w:p w14:paraId="447DC76B" w14:textId="754F08A6" w:rsidR="00AF61D9" w:rsidRPr="005F2C87" w:rsidRDefault="00AF61D9" w:rsidP="005F2C87">
      <w:pPr>
        <w:spacing w:after="0" w:line="360" w:lineRule="auto"/>
        <w:ind w:left="144" w:right="216" w:firstLine="1440"/>
        <w:textAlignment w:val="baseline"/>
        <w:rPr>
          <w:rFonts w:ascii="Times New Roman" w:eastAsia="Times New Roman" w:hAnsi="Times New Roman" w:cs="Times New Roman"/>
          <w:color w:val="000000"/>
          <w:sz w:val="26"/>
          <w:szCs w:val="26"/>
        </w:rPr>
      </w:pPr>
      <w:r w:rsidRPr="005F2C87">
        <w:rPr>
          <w:rFonts w:ascii="Times New Roman" w:eastAsia="Times New Roman" w:hAnsi="Times New Roman" w:cs="Times New Roman"/>
          <w:color w:val="000000"/>
          <w:sz w:val="26"/>
          <w:szCs w:val="26"/>
        </w:rPr>
        <w:t xml:space="preserve">By Interim Order dated July 19, 2018, Deputy Chief ALJ Joel H. Cheskis granted </w:t>
      </w:r>
      <w:proofErr w:type="spellStart"/>
      <w:r w:rsidRPr="005F2C87">
        <w:rPr>
          <w:rFonts w:ascii="Times New Roman" w:eastAsia="Times New Roman" w:hAnsi="Times New Roman" w:cs="Times New Roman"/>
          <w:color w:val="000000"/>
          <w:sz w:val="26"/>
          <w:szCs w:val="26"/>
        </w:rPr>
        <w:t>Penelec’s</w:t>
      </w:r>
      <w:proofErr w:type="spellEnd"/>
      <w:r w:rsidRPr="005F2C87">
        <w:rPr>
          <w:rFonts w:ascii="Times New Roman" w:eastAsia="Times New Roman" w:hAnsi="Times New Roman" w:cs="Times New Roman"/>
          <w:color w:val="000000"/>
          <w:sz w:val="26"/>
          <w:szCs w:val="26"/>
        </w:rPr>
        <w:t xml:space="preserve"> Preliminary Objections striking the Complainant’s claim for monetary damages and referring the remaining issues for mediation.  Ultimately, however, mediation did not lead to a resolution of the Complaint.</w:t>
      </w:r>
      <w:r w:rsidR="000B6A0A">
        <w:rPr>
          <w:rStyle w:val="FootnoteReference"/>
          <w:rFonts w:ascii="Times New Roman" w:eastAsia="Times New Roman" w:hAnsi="Times New Roman" w:cs="Times New Roman"/>
          <w:color w:val="000000"/>
          <w:sz w:val="26"/>
          <w:szCs w:val="26"/>
        </w:rPr>
        <w:footnoteReference w:id="2"/>
      </w:r>
    </w:p>
    <w:p w14:paraId="28582758" w14:textId="77777777" w:rsidR="00AF61D9" w:rsidRPr="005F2C87" w:rsidRDefault="00AF61D9" w:rsidP="005F2C87">
      <w:pPr>
        <w:spacing w:after="0" w:line="360" w:lineRule="auto"/>
        <w:ind w:left="216" w:right="144" w:firstLine="1440"/>
        <w:textAlignment w:val="baseline"/>
        <w:rPr>
          <w:rFonts w:ascii="Times New Roman" w:eastAsia="Times New Roman" w:hAnsi="Times New Roman" w:cs="Times New Roman"/>
          <w:color w:val="000000"/>
          <w:sz w:val="26"/>
          <w:szCs w:val="26"/>
        </w:rPr>
      </w:pPr>
    </w:p>
    <w:p w14:paraId="58EA1BC8" w14:textId="77777777" w:rsidR="00AF61D9" w:rsidRPr="005F2C87" w:rsidRDefault="00AF61D9" w:rsidP="005F2C87">
      <w:pPr>
        <w:spacing w:after="0" w:line="360" w:lineRule="auto"/>
        <w:ind w:left="216" w:right="144" w:firstLine="1440"/>
        <w:textAlignment w:val="baseline"/>
        <w:rPr>
          <w:rFonts w:ascii="Times New Roman" w:eastAsia="Times New Roman" w:hAnsi="Times New Roman" w:cs="Times New Roman"/>
          <w:color w:val="000000"/>
          <w:sz w:val="26"/>
          <w:szCs w:val="26"/>
        </w:rPr>
      </w:pPr>
      <w:r w:rsidRPr="005F2C87">
        <w:rPr>
          <w:rFonts w:ascii="Times New Roman" w:eastAsia="Times New Roman" w:hAnsi="Times New Roman" w:cs="Times New Roman"/>
          <w:color w:val="000000"/>
          <w:sz w:val="26"/>
          <w:szCs w:val="26"/>
        </w:rPr>
        <w:t xml:space="preserve">On October 9, 2018, </w:t>
      </w:r>
      <w:r w:rsidR="00081D75">
        <w:rPr>
          <w:rFonts w:ascii="Times New Roman" w:eastAsia="Times New Roman" w:hAnsi="Times New Roman" w:cs="Times New Roman"/>
          <w:color w:val="000000"/>
          <w:sz w:val="26"/>
          <w:szCs w:val="26"/>
        </w:rPr>
        <w:t xml:space="preserve">an </w:t>
      </w:r>
      <w:r w:rsidRPr="005F2C87">
        <w:rPr>
          <w:rFonts w:ascii="Times New Roman" w:eastAsia="Times New Roman" w:hAnsi="Times New Roman" w:cs="Times New Roman"/>
          <w:color w:val="000000"/>
          <w:sz w:val="26"/>
          <w:szCs w:val="26"/>
        </w:rPr>
        <w:t xml:space="preserve">evidentiary hearing </w:t>
      </w:r>
      <w:r w:rsidR="00081D75">
        <w:rPr>
          <w:rFonts w:ascii="Times New Roman" w:eastAsia="Times New Roman" w:hAnsi="Times New Roman" w:cs="Times New Roman"/>
          <w:color w:val="000000"/>
          <w:sz w:val="26"/>
          <w:szCs w:val="26"/>
        </w:rPr>
        <w:t xml:space="preserve">was held at which the </w:t>
      </w:r>
      <w:r w:rsidR="00081D75" w:rsidRPr="005F2C87">
        <w:rPr>
          <w:rFonts w:ascii="Times New Roman" w:eastAsia="Times New Roman" w:hAnsi="Times New Roman" w:cs="Times New Roman"/>
          <w:color w:val="000000"/>
          <w:sz w:val="26"/>
          <w:szCs w:val="26"/>
        </w:rPr>
        <w:t>Complainant appeared and testified on his own behalf.</w:t>
      </w:r>
      <w:r w:rsidR="00081D75">
        <w:rPr>
          <w:rFonts w:ascii="Times New Roman" w:eastAsia="Times New Roman" w:hAnsi="Times New Roman" w:cs="Times New Roman"/>
          <w:color w:val="000000"/>
          <w:sz w:val="26"/>
          <w:szCs w:val="26"/>
        </w:rPr>
        <w:t xml:space="preserve">  Counsel for </w:t>
      </w:r>
      <w:proofErr w:type="spellStart"/>
      <w:r w:rsidR="00081D75">
        <w:rPr>
          <w:rFonts w:ascii="Times New Roman" w:eastAsia="Times New Roman" w:hAnsi="Times New Roman" w:cs="Times New Roman"/>
          <w:color w:val="000000"/>
          <w:sz w:val="26"/>
          <w:szCs w:val="26"/>
        </w:rPr>
        <w:t>Penelec</w:t>
      </w:r>
      <w:proofErr w:type="spellEnd"/>
      <w:r w:rsidRPr="005F2C87">
        <w:rPr>
          <w:rFonts w:ascii="Times New Roman" w:eastAsia="Times New Roman" w:hAnsi="Times New Roman" w:cs="Times New Roman"/>
          <w:color w:val="000000"/>
          <w:sz w:val="26"/>
          <w:szCs w:val="26"/>
        </w:rPr>
        <w:t xml:space="preserve"> appeared and provided the testimony of two witnesses and offered five exhibits</w:t>
      </w:r>
      <w:r w:rsidR="00081D75">
        <w:rPr>
          <w:rFonts w:ascii="Times New Roman" w:eastAsia="Times New Roman" w:hAnsi="Times New Roman" w:cs="Times New Roman"/>
          <w:color w:val="000000"/>
          <w:sz w:val="26"/>
          <w:szCs w:val="26"/>
        </w:rPr>
        <w:t>,</w:t>
      </w:r>
      <w:r w:rsidRPr="005F2C87">
        <w:rPr>
          <w:rFonts w:ascii="Times New Roman" w:eastAsia="Times New Roman" w:hAnsi="Times New Roman" w:cs="Times New Roman"/>
          <w:color w:val="000000"/>
          <w:sz w:val="26"/>
          <w:szCs w:val="26"/>
        </w:rPr>
        <w:t xml:space="preserve"> which were admitted into evidence.  The hearing produced a transcript of forty-one pages and </w:t>
      </w:r>
      <w:r w:rsidR="00015CE4">
        <w:rPr>
          <w:rFonts w:ascii="Times New Roman" w:eastAsia="Times New Roman" w:hAnsi="Times New Roman" w:cs="Times New Roman"/>
          <w:color w:val="000000"/>
          <w:sz w:val="26"/>
          <w:szCs w:val="26"/>
        </w:rPr>
        <w:t xml:space="preserve">the </w:t>
      </w:r>
      <w:r w:rsidRPr="005F2C87">
        <w:rPr>
          <w:rFonts w:ascii="Times New Roman" w:eastAsia="Times New Roman" w:hAnsi="Times New Roman" w:cs="Times New Roman"/>
          <w:color w:val="000000"/>
          <w:sz w:val="26"/>
          <w:szCs w:val="26"/>
        </w:rPr>
        <w:t xml:space="preserve">record closed on November 1, 2018.  </w:t>
      </w:r>
    </w:p>
    <w:p w14:paraId="2838A611" w14:textId="77777777" w:rsidR="00AF61D9" w:rsidRPr="005F2C87" w:rsidRDefault="00AF61D9" w:rsidP="005F2C87">
      <w:pPr>
        <w:spacing w:after="0" w:line="360" w:lineRule="auto"/>
        <w:ind w:left="216" w:right="144" w:firstLine="1440"/>
        <w:textAlignment w:val="baseline"/>
        <w:rPr>
          <w:rFonts w:ascii="Times New Roman" w:eastAsia="Times New Roman" w:hAnsi="Times New Roman" w:cs="Times New Roman"/>
          <w:color w:val="000000"/>
          <w:sz w:val="26"/>
          <w:szCs w:val="26"/>
        </w:rPr>
      </w:pPr>
    </w:p>
    <w:p w14:paraId="2047AEEC" w14:textId="77777777" w:rsidR="00AF61D9" w:rsidRPr="005F2C87" w:rsidRDefault="00AF61D9" w:rsidP="005F2C87">
      <w:pPr>
        <w:spacing w:after="0" w:line="360" w:lineRule="auto"/>
        <w:ind w:left="216" w:right="144" w:firstLine="1440"/>
        <w:textAlignment w:val="baseline"/>
        <w:rPr>
          <w:rFonts w:ascii="Times New Roman" w:eastAsia="Times New Roman" w:hAnsi="Times New Roman" w:cs="Times New Roman"/>
          <w:color w:val="000000"/>
          <w:sz w:val="26"/>
          <w:szCs w:val="26"/>
        </w:rPr>
      </w:pPr>
      <w:r w:rsidRPr="005F2C87">
        <w:rPr>
          <w:rFonts w:ascii="Times New Roman" w:eastAsia="Times New Roman" w:hAnsi="Times New Roman" w:cs="Times New Roman"/>
          <w:color w:val="000000"/>
          <w:sz w:val="26"/>
          <w:szCs w:val="26"/>
        </w:rPr>
        <w:t xml:space="preserve">In the Initial Decision issued on </w:t>
      </w:r>
      <w:r w:rsidRPr="005F2C87">
        <w:rPr>
          <w:rFonts w:ascii="Times New Roman" w:hAnsi="Times New Roman" w:cs="Times New Roman"/>
          <w:sz w:val="26"/>
          <w:szCs w:val="26"/>
        </w:rPr>
        <w:t xml:space="preserve">April 3, 2019, ALJ Buckley </w:t>
      </w:r>
      <w:r w:rsidRPr="005F2C87">
        <w:rPr>
          <w:rFonts w:ascii="Times New Roman" w:eastAsia="Times New Roman" w:hAnsi="Times New Roman" w:cs="Times New Roman"/>
          <w:color w:val="000000"/>
          <w:sz w:val="26"/>
          <w:szCs w:val="26"/>
        </w:rPr>
        <w:t xml:space="preserve">sustained the Complaint.  He found that </w:t>
      </w:r>
      <w:proofErr w:type="spellStart"/>
      <w:r w:rsidRPr="005F2C87">
        <w:rPr>
          <w:rFonts w:ascii="Times New Roman" w:eastAsia="Times New Roman" w:hAnsi="Times New Roman" w:cs="Times New Roman"/>
          <w:color w:val="000000"/>
          <w:sz w:val="26"/>
          <w:szCs w:val="26"/>
        </w:rPr>
        <w:t>Penelec</w:t>
      </w:r>
      <w:proofErr w:type="spellEnd"/>
      <w:r w:rsidRPr="005F2C87">
        <w:rPr>
          <w:rFonts w:ascii="Times New Roman" w:eastAsia="Times New Roman" w:hAnsi="Times New Roman" w:cs="Times New Roman"/>
          <w:color w:val="000000"/>
          <w:sz w:val="26"/>
          <w:szCs w:val="26"/>
        </w:rPr>
        <w:t xml:space="preserve"> did not provide adequate service when it failed to comply with a verbal CSC agreement made with the Complainant and imposed a civil penalty of $1,000 on </w:t>
      </w:r>
      <w:proofErr w:type="spellStart"/>
      <w:r w:rsidRPr="005F2C87">
        <w:rPr>
          <w:rFonts w:ascii="Times New Roman" w:eastAsia="Times New Roman" w:hAnsi="Times New Roman" w:cs="Times New Roman"/>
          <w:color w:val="000000"/>
          <w:sz w:val="26"/>
          <w:szCs w:val="26"/>
        </w:rPr>
        <w:t>Penelec</w:t>
      </w:r>
      <w:proofErr w:type="spellEnd"/>
      <w:r w:rsidRPr="005F2C87">
        <w:rPr>
          <w:rFonts w:ascii="Times New Roman" w:eastAsia="Times New Roman" w:hAnsi="Times New Roman" w:cs="Times New Roman"/>
          <w:color w:val="000000"/>
          <w:sz w:val="26"/>
          <w:szCs w:val="26"/>
        </w:rPr>
        <w:t>.  I.D. at 3, 14-15.</w:t>
      </w:r>
    </w:p>
    <w:p w14:paraId="790E57EA" w14:textId="77777777" w:rsidR="00AF61D9" w:rsidRPr="005F2C87" w:rsidRDefault="00AF61D9" w:rsidP="005F2C87">
      <w:pPr>
        <w:spacing w:after="0" w:line="360" w:lineRule="auto"/>
        <w:ind w:left="216" w:right="144" w:firstLine="1440"/>
        <w:textAlignment w:val="baseline"/>
        <w:rPr>
          <w:rFonts w:ascii="Times New Roman" w:eastAsia="Times New Roman" w:hAnsi="Times New Roman" w:cs="Times New Roman"/>
          <w:color w:val="000000"/>
          <w:sz w:val="26"/>
          <w:szCs w:val="26"/>
        </w:rPr>
      </w:pPr>
    </w:p>
    <w:p w14:paraId="364FB773" w14:textId="77777777" w:rsidR="00AF61D9" w:rsidRPr="005F2C87" w:rsidRDefault="00AF61D9" w:rsidP="005F2C87">
      <w:pPr>
        <w:spacing w:after="0" w:line="360" w:lineRule="auto"/>
        <w:ind w:left="216" w:right="144" w:firstLine="1440"/>
        <w:textAlignment w:val="baseline"/>
        <w:rPr>
          <w:rFonts w:ascii="Times New Roman" w:eastAsia="Times New Roman" w:hAnsi="Times New Roman" w:cs="Times New Roman"/>
          <w:color w:val="000000"/>
          <w:sz w:val="26"/>
          <w:szCs w:val="26"/>
        </w:rPr>
      </w:pPr>
      <w:r w:rsidRPr="005F2C87">
        <w:rPr>
          <w:rFonts w:ascii="Times New Roman" w:eastAsia="Times New Roman" w:hAnsi="Times New Roman" w:cs="Times New Roman"/>
          <w:color w:val="000000"/>
          <w:sz w:val="26"/>
          <w:szCs w:val="26"/>
        </w:rPr>
        <w:t xml:space="preserve">As previously noted, </w:t>
      </w:r>
      <w:proofErr w:type="spellStart"/>
      <w:r w:rsidRPr="005F2C87">
        <w:rPr>
          <w:rFonts w:ascii="Times New Roman" w:eastAsia="Times New Roman" w:hAnsi="Times New Roman" w:cs="Times New Roman"/>
          <w:color w:val="000000"/>
          <w:sz w:val="26"/>
          <w:szCs w:val="26"/>
        </w:rPr>
        <w:t>Penelec</w:t>
      </w:r>
      <w:proofErr w:type="spellEnd"/>
      <w:r w:rsidRPr="005F2C87">
        <w:rPr>
          <w:rFonts w:ascii="Times New Roman" w:eastAsia="Times New Roman" w:hAnsi="Times New Roman" w:cs="Times New Roman"/>
          <w:color w:val="000000"/>
          <w:sz w:val="26"/>
          <w:szCs w:val="26"/>
        </w:rPr>
        <w:t xml:space="preserve"> filed Exceptions on </w:t>
      </w:r>
      <w:r w:rsidRPr="005F2C87">
        <w:rPr>
          <w:rFonts w:ascii="Times New Roman" w:hAnsi="Times New Roman" w:cs="Times New Roman"/>
          <w:sz w:val="26"/>
          <w:szCs w:val="26"/>
        </w:rPr>
        <w:t xml:space="preserve">April 22, 2019, and no Replies to Exceptions have been filed.  </w:t>
      </w:r>
    </w:p>
    <w:p w14:paraId="2B3D91F7" w14:textId="77777777" w:rsidR="00AF61D9" w:rsidRPr="005F2C87" w:rsidRDefault="00AF61D9" w:rsidP="005F2C87">
      <w:pPr>
        <w:spacing w:after="0" w:line="360" w:lineRule="auto"/>
        <w:rPr>
          <w:rFonts w:ascii="Times New Roman" w:hAnsi="Times New Roman" w:cs="Times New Roman"/>
          <w:sz w:val="26"/>
          <w:szCs w:val="26"/>
        </w:rPr>
      </w:pPr>
    </w:p>
    <w:p w14:paraId="74158CBD" w14:textId="77777777" w:rsidR="00C322F0" w:rsidRPr="002B4CEB" w:rsidRDefault="00C322F0" w:rsidP="00926CE4">
      <w:pPr>
        <w:pStyle w:val="Heading1"/>
        <w:numPr>
          <w:ilvl w:val="0"/>
          <w:numId w:val="0"/>
        </w:numPr>
      </w:pPr>
      <w:r w:rsidRPr="002B4CEB">
        <w:t>Discussion</w:t>
      </w:r>
    </w:p>
    <w:p w14:paraId="79C530F5" w14:textId="77777777" w:rsidR="009C5990" w:rsidRPr="00142946" w:rsidRDefault="009C5990" w:rsidP="00142946">
      <w:pPr>
        <w:keepNext/>
        <w:keepLines/>
        <w:spacing w:after="0" w:line="360" w:lineRule="auto"/>
        <w:rPr>
          <w:rFonts w:ascii="Times New Roman" w:eastAsia="Times New Roman" w:hAnsi="Times New Roman" w:cs="Times New Roman"/>
          <w:sz w:val="26"/>
          <w:szCs w:val="26"/>
        </w:rPr>
      </w:pPr>
    </w:p>
    <w:p w14:paraId="1CF4226A" w14:textId="5D15F3DE" w:rsidR="00AB5F38" w:rsidRDefault="00AB5F38" w:rsidP="00142946">
      <w:pPr>
        <w:spacing w:after="0" w:line="360" w:lineRule="auto"/>
        <w:ind w:firstLine="1440"/>
        <w:rPr>
          <w:rFonts w:ascii="Times New Roman" w:hAnsi="Times New Roman" w:cs="Times New Roman"/>
          <w:sz w:val="26"/>
          <w:szCs w:val="26"/>
        </w:rPr>
      </w:pPr>
      <w:r w:rsidRPr="00142946">
        <w:rPr>
          <w:rFonts w:ascii="Times New Roman" w:hAnsi="Times New Roman" w:cs="Times New Roman"/>
          <w:sz w:val="26"/>
          <w:szCs w:val="26"/>
        </w:rPr>
        <w:t xml:space="preserve">As the proponent of a rule or order, the Complainant in this proceeding bears the burden of proof pursuant to Section 332(a) of the Code, 66 Pa. C.S. § 332(a).  </w:t>
      </w:r>
      <w:r w:rsidRPr="00142946">
        <w:rPr>
          <w:rFonts w:ascii="Times New Roman" w:hAnsi="Times New Roman" w:cs="Times New Roman"/>
          <w:sz w:val="26"/>
          <w:szCs w:val="26"/>
        </w:rPr>
        <w:lastRenderedPageBreak/>
        <w:t xml:space="preserve">To establish a sufficient case and satisfy the burden of proof, the Complainant must show that the respondent utility, </w:t>
      </w:r>
      <w:proofErr w:type="spellStart"/>
      <w:r w:rsidR="00963A05">
        <w:rPr>
          <w:rFonts w:ascii="Times New Roman" w:hAnsi="Times New Roman" w:cs="Times New Roman"/>
          <w:sz w:val="26"/>
          <w:szCs w:val="26"/>
        </w:rPr>
        <w:t>Penelec</w:t>
      </w:r>
      <w:proofErr w:type="spellEnd"/>
      <w:r w:rsidRPr="00142946">
        <w:rPr>
          <w:rFonts w:ascii="Times New Roman" w:hAnsi="Times New Roman" w:cs="Times New Roman"/>
          <w:sz w:val="26"/>
          <w:szCs w:val="26"/>
        </w:rPr>
        <w:t xml:space="preserve">, is responsible or accountable for the problem described in the Complaint.  </w:t>
      </w:r>
      <w:r w:rsidRPr="00142946">
        <w:rPr>
          <w:rFonts w:ascii="Times New Roman" w:hAnsi="Times New Roman" w:cs="Times New Roman"/>
          <w:i/>
          <w:sz w:val="26"/>
          <w:szCs w:val="26"/>
        </w:rPr>
        <w:t>Patterson v. The Bell Telephone Company of Pennsylvania</w:t>
      </w:r>
      <w:r w:rsidRPr="00142946">
        <w:rPr>
          <w:rFonts w:ascii="Times New Roman" w:hAnsi="Times New Roman" w:cs="Times New Roman"/>
          <w:sz w:val="26"/>
          <w:szCs w:val="26"/>
        </w:rPr>
        <w:t xml:space="preserve">, 72 Pa. P.U.C. 196 (1990).  Such a showing must be by a preponderance of the evidence.  </w:t>
      </w:r>
      <w:r w:rsidRPr="00142946">
        <w:rPr>
          <w:rFonts w:ascii="Times New Roman" w:hAnsi="Times New Roman" w:cs="Times New Roman"/>
          <w:i/>
          <w:iCs/>
          <w:sz w:val="26"/>
          <w:szCs w:val="26"/>
        </w:rPr>
        <w:t xml:space="preserve">Samuel J. </w:t>
      </w:r>
      <w:proofErr w:type="spellStart"/>
      <w:r w:rsidRPr="00142946">
        <w:rPr>
          <w:rFonts w:ascii="Times New Roman" w:hAnsi="Times New Roman" w:cs="Times New Roman"/>
          <w:i/>
          <w:iCs/>
          <w:sz w:val="26"/>
          <w:szCs w:val="26"/>
        </w:rPr>
        <w:t>Lansberry</w:t>
      </w:r>
      <w:proofErr w:type="spellEnd"/>
      <w:r w:rsidRPr="00142946">
        <w:rPr>
          <w:rFonts w:ascii="Times New Roman" w:hAnsi="Times New Roman" w:cs="Times New Roman"/>
          <w:i/>
          <w:iCs/>
          <w:sz w:val="26"/>
          <w:szCs w:val="26"/>
        </w:rPr>
        <w:t>, Inc. v. Pa. PUC</w:t>
      </w:r>
      <w:r w:rsidRPr="00142946">
        <w:rPr>
          <w:rFonts w:ascii="Times New Roman" w:hAnsi="Times New Roman" w:cs="Times New Roman"/>
          <w:sz w:val="26"/>
          <w:szCs w:val="26"/>
        </w:rPr>
        <w:t xml:space="preserve">, 578 A.2d 600 (Pa. </w:t>
      </w:r>
      <w:proofErr w:type="spellStart"/>
      <w:r w:rsidRPr="00142946">
        <w:rPr>
          <w:rFonts w:ascii="Times New Roman" w:hAnsi="Times New Roman" w:cs="Times New Roman"/>
          <w:sz w:val="26"/>
          <w:szCs w:val="26"/>
        </w:rPr>
        <w:t>Cmwlth</w:t>
      </w:r>
      <w:proofErr w:type="spellEnd"/>
      <w:r w:rsidRPr="00142946">
        <w:rPr>
          <w:rFonts w:ascii="Times New Roman" w:hAnsi="Times New Roman" w:cs="Times New Roman"/>
          <w:sz w:val="26"/>
          <w:szCs w:val="26"/>
        </w:rPr>
        <w:t xml:space="preserve">. 1990), </w:t>
      </w:r>
      <w:proofErr w:type="spellStart"/>
      <w:r w:rsidRPr="00142946">
        <w:rPr>
          <w:rFonts w:ascii="Times New Roman" w:hAnsi="Times New Roman" w:cs="Times New Roman"/>
          <w:i/>
          <w:sz w:val="26"/>
          <w:szCs w:val="26"/>
        </w:rPr>
        <w:t>alloc</w:t>
      </w:r>
      <w:proofErr w:type="spellEnd"/>
      <w:r w:rsidRPr="00142946">
        <w:rPr>
          <w:rFonts w:ascii="Times New Roman" w:hAnsi="Times New Roman" w:cs="Times New Roman"/>
          <w:i/>
          <w:sz w:val="26"/>
          <w:szCs w:val="26"/>
        </w:rPr>
        <w:t>. denied</w:t>
      </w:r>
      <w:r w:rsidRPr="005C01D4">
        <w:rPr>
          <w:rFonts w:ascii="Times New Roman" w:hAnsi="Times New Roman" w:cs="Times New Roman"/>
          <w:iCs/>
          <w:sz w:val="26"/>
          <w:szCs w:val="26"/>
        </w:rPr>
        <w:t>,</w:t>
      </w:r>
      <w:r w:rsidRPr="00142946">
        <w:rPr>
          <w:rFonts w:ascii="Times New Roman" w:hAnsi="Times New Roman" w:cs="Times New Roman"/>
          <w:sz w:val="26"/>
          <w:szCs w:val="26"/>
        </w:rPr>
        <w:t xml:space="preserve"> 602 A.2d 863 (</w:t>
      </w:r>
      <w:r w:rsidR="007173D9">
        <w:rPr>
          <w:rFonts w:ascii="Times New Roman" w:hAnsi="Times New Roman" w:cs="Times New Roman"/>
          <w:sz w:val="26"/>
          <w:szCs w:val="26"/>
        </w:rPr>
        <w:t xml:space="preserve">Pa. </w:t>
      </w:r>
      <w:r w:rsidRPr="00142946">
        <w:rPr>
          <w:rFonts w:ascii="Times New Roman" w:hAnsi="Times New Roman" w:cs="Times New Roman"/>
          <w:sz w:val="26"/>
          <w:szCs w:val="26"/>
        </w:rPr>
        <w:t xml:space="preserve">1992).  That is, the Complainant’s evidence must be more convincing, by even the smallest amount, than that presented by the respondent.  </w:t>
      </w:r>
      <w:r w:rsidRPr="00142946">
        <w:rPr>
          <w:rFonts w:ascii="Times New Roman" w:hAnsi="Times New Roman" w:cs="Times New Roman"/>
          <w:i/>
          <w:sz w:val="26"/>
          <w:szCs w:val="26"/>
        </w:rPr>
        <w:t>Se-Ling Hosiery, Inc. v. Margulies</w:t>
      </w:r>
      <w:r w:rsidRPr="00142946">
        <w:rPr>
          <w:rFonts w:ascii="Times New Roman" w:hAnsi="Times New Roman" w:cs="Times New Roman"/>
          <w:sz w:val="26"/>
          <w:szCs w:val="26"/>
        </w:rPr>
        <w:t>, 70 A.2d 854 (</w:t>
      </w:r>
      <w:r w:rsidR="007173D9">
        <w:rPr>
          <w:rFonts w:ascii="Times New Roman" w:hAnsi="Times New Roman" w:cs="Times New Roman"/>
          <w:sz w:val="26"/>
          <w:szCs w:val="26"/>
        </w:rPr>
        <w:t xml:space="preserve">Pa. </w:t>
      </w:r>
      <w:r w:rsidRPr="00142946">
        <w:rPr>
          <w:rFonts w:ascii="Times New Roman" w:hAnsi="Times New Roman" w:cs="Times New Roman"/>
          <w:sz w:val="26"/>
          <w:szCs w:val="26"/>
        </w:rPr>
        <w:t xml:space="preserve">1950).  Additionally, this Commission’s decision must be supported by substantial evidence in the record.  More is required than a mere trace of evidence or a suspicion of the existence of a fact sought to be established.  </w:t>
      </w:r>
      <w:r w:rsidRPr="00142946">
        <w:rPr>
          <w:rFonts w:ascii="Times New Roman" w:hAnsi="Times New Roman" w:cs="Times New Roman"/>
          <w:i/>
          <w:sz w:val="26"/>
          <w:szCs w:val="26"/>
        </w:rPr>
        <w:t>Norfolk &amp; Western Ry. Co. v. Pa. PUC</w:t>
      </w:r>
      <w:r w:rsidRPr="005C01D4">
        <w:rPr>
          <w:rFonts w:ascii="Times New Roman" w:hAnsi="Times New Roman" w:cs="Times New Roman"/>
          <w:iCs/>
          <w:sz w:val="26"/>
          <w:szCs w:val="26"/>
        </w:rPr>
        <w:t>,</w:t>
      </w:r>
      <w:r w:rsidRPr="00142946">
        <w:rPr>
          <w:rFonts w:ascii="Times New Roman" w:hAnsi="Times New Roman" w:cs="Times New Roman"/>
          <w:sz w:val="26"/>
          <w:szCs w:val="26"/>
        </w:rPr>
        <w:t xml:space="preserve"> 413 A.2d 1037 (</w:t>
      </w:r>
      <w:r w:rsidR="007173D9">
        <w:rPr>
          <w:rFonts w:ascii="Times New Roman" w:hAnsi="Times New Roman" w:cs="Times New Roman"/>
          <w:sz w:val="26"/>
          <w:szCs w:val="26"/>
        </w:rPr>
        <w:t xml:space="preserve">Pa. </w:t>
      </w:r>
      <w:r w:rsidRPr="00142946">
        <w:rPr>
          <w:rFonts w:ascii="Times New Roman" w:hAnsi="Times New Roman" w:cs="Times New Roman"/>
          <w:sz w:val="26"/>
          <w:szCs w:val="26"/>
        </w:rPr>
        <w:t>1980).</w:t>
      </w:r>
    </w:p>
    <w:p w14:paraId="5CD8F647" w14:textId="77777777" w:rsidR="00926CE4" w:rsidRDefault="00926CE4" w:rsidP="00142946">
      <w:pPr>
        <w:spacing w:after="0" w:line="360" w:lineRule="auto"/>
        <w:ind w:firstLine="1440"/>
        <w:rPr>
          <w:rFonts w:ascii="Times New Roman" w:hAnsi="Times New Roman" w:cs="Times New Roman"/>
          <w:sz w:val="26"/>
          <w:szCs w:val="26"/>
        </w:rPr>
      </w:pPr>
    </w:p>
    <w:p w14:paraId="0A6CDD5C" w14:textId="77777777" w:rsidR="00AB5F38" w:rsidRPr="00142946" w:rsidRDefault="00AB5F38" w:rsidP="00142946">
      <w:pPr>
        <w:autoSpaceDE w:val="0"/>
        <w:autoSpaceDN w:val="0"/>
        <w:adjustRightInd w:val="0"/>
        <w:spacing w:after="0" w:line="360" w:lineRule="auto"/>
        <w:ind w:firstLine="1440"/>
        <w:rPr>
          <w:rFonts w:ascii="Times New Roman" w:hAnsi="Times New Roman" w:cs="Times New Roman"/>
          <w:sz w:val="26"/>
          <w:szCs w:val="26"/>
        </w:rPr>
      </w:pPr>
      <w:r w:rsidRPr="00142946">
        <w:rPr>
          <w:rFonts w:ascii="Times New Roman" w:hAnsi="Times New Roman" w:cs="Times New Roman"/>
          <w:sz w:val="26"/>
          <w:szCs w:val="26"/>
        </w:rPr>
        <w:t xml:space="preserve">Upon the presentation by a complainant of evidence sufficient to initially satisfy the burden of proof, the burden of going forward with the evidence, sometimes called the burden of persuasion, to rebut the evidence of the complainant shifts to the respondent.  If the evidence presented by the respondent is of co-equal value or “weight,” the burden of proof has not been satisfied.  The complainant now has to provide some additional evidence to rebut that of the respondent. </w:t>
      </w:r>
      <w:r w:rsidRPr="00142946">
        <w:rPr>
          <w:rFonts w:ascii="Times New Roman" w:hAnsi="Times New Roman" w:cs="Times New Roman"/>
          <w:iCs/>
          <w:sz w:val="26"/>
          <w:szCs w:val="26"/>
        </w:rPr>
        <w:t xml:space="preserve"> </w:t>
      </w:r>
      <w:hyperlink r:id="rId11" w:history="1">
        <w:r w:rsidRPr="00142946">
          <w:rPr>
            <w:rStyle w:val="Hyperlink"/>
            <w:rFonts w:ascii="Times New Roman" w:hAnsi="Times New Roman" w:cs="Times New Roman"/>
            <w:i/>
            <w:iCs/>
            <w:color w:val="auto"/>
            <w:sz w:val="26"/>
            <w:szCs w:val="26"/>
            <w:u w:val="none"/>
          </w:rPr>
          <w:t>Burleson v. Pa. PUC</w:t>
        </w:r>
        <w:r w:rsidRPr="005C01D4">
          <w:rPr>
            <w:rStyle w:val="Hyperlink"/>
            <w:rFonts w:ascii="Times New Roman" w:hAnsi="Times New Roman" w:cs="Times New Roman"/>
            <w:color w:val="auto"/>
            <w:sz w:val="26"/>
            <w:szCs w:val="26"/>
            <w:u w:val="none"/>
          </w:rPr>
          <w:t>,</w:t>
        </w:r>
        <w:r w:rsidRPr="00142946">
          <w:rPr>
            <w:rStyle w:val="Hyperlink"/>
            <w:rFonts w:ascii="Times New Roman" w:hAnsi="Times New Roman" w:cs="Times New Roman"/>
            <w:iCs/>
            <w:color w:val="auto"/>
            <w:sz w:val="26"/>
            <w:szCs w:val="26"/>
            <w:u w:val="none"/>
          </w:rPr>
          <w:t xml:space="preserve"> 443 A.2d 1373 (Pa. </w:t>
        </w:r>
        <w:proofErr w:type="spellStart"/>
        <w:r w:rsidRPr="00142946">
          <w:rPr>
            <w:rStyle w:val="Hyperlink"/>
            <w:rFonts w:ascii="Times New Roman" w:hAnsi="Times New Roman" w:cs="Times New Roman"/>
            <w:iCs/>
            <w:color w:val="auto"/>
            <w:sz w:val="26"/>
            <w:szCs w:val="26"/>
            <w:u w:val="none"/>
          </w:rPr>
          <w:t>Cmwlth</w:t>
        </w:r>
        <w:proofErr w:type="spellEnd"/>
        <w:r w:rsidRPr="00142946">
          <w:rPr>
            <w:rStyle w:val="Hyperlink"/>
            <w:rFonts w:ascii="Times New Roman" w:hAnsi="Times New Roman" w:cs="Times New Roman"/>
            <w:iCs/>
            <w:color w:val="auto"/>
            <w:sz w:val="26"/>
            <w:szCs w:val="26"/>
            <w:u w:val="none"/>
          </w:rPr>
          <w:t xml:space="preserve">. 1982), </w:t>
        </w:r>
        <w:r w:rsidRPr="00142946">
          <w:rPr>
            <w:rStyle w:val="Hyperlink"/>
            <w:rFonts w:ascii="Times New Roman" w:hAnsi="Times New Roman" w:cs="Times New Roman"/>
            <w:i/>
            <w:iCs/>
            <w:color w:val="auto"/>
            <w:sz w:val="26"/>
            <w:szCs w:val="26"/>
            <w:u w:val="none"/>
          </w:rPr>
          <w:t>aff’d</w:t>
        </w:r>
        <w:r w:rsidRPr="005C01D4">
          <w:rPr>
            <w:rStyle w:val="Hyperlink"/>
            <w:rFonts w:ascii="Times New Roman" w:hAnsi="Times New Roman" w:cs="Times New Roman"/>
            <w:color w:val="auto"/>
            <w:sz w:val="26"/>
            <w:szCs w:val="26"/>
            <w:u w:val="none"/>
          </w:rPr>
          <w:t>,</w:t>
        </w:r>
        <w:r w:rsidRPr="00142946">
          <w:rPr>
            <w:rStyle w:val="Hyperlink"/>
            <w:rFonts w:ascii="Times New Roman" w:hAnsi="Times New Roman" w:cs="Times New Roman"/>
            <w:iCs/>
            <w:color w:val="auto"/>
            <w:sz w:val="26"/>
            <w:szCs w:val="26"/>
            <w:u w:val="none"/>
          </w:rPr>
          <w:t xml:space="preserve"> 461 A.2d 1234 (</w:t>
        </w:r>
        <w:r w:rsidR="000049FC">
          <w:rPr>
            <w:rStyle w:val="Hyperlink"/>
            <w:rFonts w:ascii="Times New Roman" w:hAnsi="Times New Roman" w:cs="Times New Roman"/>
            <w:iCs/>
            <w:color w:val="auto"/>
            <w:sz w:val="26"/>
            <w:szCs w:val="26"/>
            <w:u w:val="none"/>
          </w:rPr>
          <w:t xml:space="preserve">Pa. </w:t>
        </w:r>
        <w:r w:rsidRPr="00142946">
          <w:rPr>
            <w:rStyle w:val="Hyperlink"/>
            <w:rFonts w:ascii="Times New Roman" w:hAnsi="Times New Roman" w:cs="Times New Roman"/>
            <w:iCs/>
            <w:color w:val="auto"/>
            <w:sz w:val="26"/>
            <w:szCs w:val="26"/>
            <w:u w:val="none"/>
          </w:rPr>
          <w:t>1983).</w:t>
        </w:r>
      </w:hyperlink>
      <w:r w:rsidRPr="00142946">
        <w:rPr>
          <w:rStyle w:val="Hyperlink"/>
          <w:rFonts w:ascii="Times New Roman" w:hAnsi="Times New Roman" w:cs="Times New Roman"/>
          <w:iCs/>
          <w:color w:val="auto"/>
          <w:sz w:val="26"/>
          <w:szCs w:val="26"/>
          <w:u w:val="none"/>
        </w:rPr>
        <w:t xml:space="preserve">  </w:t>
      </w:r>
      <w:r w:rsidRPr="00142946">
        <w:rPr>
          <w:rFonts w:ascii="Times New Roman" w:hAnsi="Times New Roman" w:cs="Times New Roman"/>
          <w:sz w:val="26"/>
          <w:szCs w:val="26"/>
        </w:rPr>
        <w:t xml:space="preserve">While the burden of persuasion may </w:t>
      </w:r>
      <w:r w:rsidRPr="00142946">
        <w:rPr>
          <w:rStyle w:val="term1"/>
          <w:rFonts w:ascii="Times New Roman" w:hAnsi="Times New Roman" w:cs="Times New Roman"/>
          <w:b w:val="0"/>
          <w:sz w:val="26"/>
          <w:szCs w:val="26"/>
        </w:rPr>
        <w:t>shift</w:t>
      </w:r>
      <w:r w:rsidRPr="00142946">
        <w:rPr>
          <w:rFonts w:ascii="Times New Roman" w:hAnsi="Times New Roman" w:cs="Times New Roman"/>
          <w:b/>
          <w:sz w:val="26"/>
          <w:szCs w:val="26"/>
        </w:rPr>
        <w:t xml:space="preserve"> </w:t>
      </w:r>
      <w:r w:rsidRPr="00142946">
        <w:rPr>
          <w:rFonts w:ascii="Times New Roman" w:hAnsi="Times New Roman" w:cs="Times New Roman"/>
          <w:sz w:val="26"/>
          <w:szCs w:val="26"/>
        </w:rPr>
        <w:t xml:space="preserve">back and forth during a proceeding, the </w:t>
      </w:r>
      <w:r w:rsidRPr="00142946">
        <w:rPr>
          <w:rStyle w:val="term1"/>
          <w:rFonts w:ascii="Times New Roman" w:hAnsi="Times New Roman" w:cs="Times New Roman"/>
          <w:b w:val="0"/>
          <w:sz w:val="26"/>
          <w:szCs w:val="26"/>
        </w:rPr>
        <w:t>burden of proof</w:t>
      </w:r>
      <w:r w:rsidRPr="00142946">
        <w:rPr>
          <w:rFonts w:ascii="Times New Roman" w:hAnsi="Times New Roman" w:cs="Times New Roman"/>
          <w:sz w:val="26"/>
          <w:szCs w:val="26"/>
        </w:rPr>
        <w:t xml:space="preserve"> never </w:t>
      </w:r>
      <w:r w:rsidRPr="00142946">
        <w:rPr>
          <w:rStyle w:val="term1"/>
          <w:rFonts w:ascii="Times New Roman" w:hAnsi="Times New Roman" w:cs="Times New Roman"/>
          <w:b w:val="0"/>
          <w:sz w:val="26"/>
          <w:szCs w:val="26"/>
        </w:rPr>
        <w:t>shifts.  The burden of proof</w:t>
      </w:r>
      <w:r w:rsidRPr="00142946">
        <w:rPr>
          <w:rFonts w:ascii="Times New Roman" w:hAnsi="Times New Roman" w:cs="Times New Roman"/>
          <w:sz w:val="26"/>
          <w:szCs w:val="26"/>
        </w:rPr>
        <w:t xml:space="preserve"> always remains on the party seeking affirmative relief from the Commission.  </w:t>
      </w:r>
      <w:proofErr w:type="spellStart"/>
      <w:r w:rsidRPr="00142946">
        <w:rPr>
          <w:rFonts w:ascii="Times New Roman" w:hAnsi="Times New Roman" w:cs="Times New Roman"/>
          <w:i/>
          <w:sz w:val="26"/>
          <w:szCs w:val="26"/>
        </w:rPr>
        <w:t>Milkie</w:t>
      </w:r>
      <w:proofErr w:type="spellEnd"/>
      <w:r w:rsidRPr="00142946">
        <w:rPr>
          <w:rFonts w:ascii="Times New Roman" w:hAnsi="Times New Roman" w:cs="Times New Roman"/>
          <w:i/>
          <w:sz w:val="26"/>
          <w:szCs w:val="26"/>
        </w:rPr>
        <w:t xml:space="preserve"> v. Pa. PUC</w:t>
      </w:r>
      <w:r w:rsidRPr="005C01D4">
        <w:rPr>
          <w:rFonts w:ascii="Times New Roman" w:hAnsi="Times New Roman" w:cs="Times New Roman"/>
          <w:iCs/>
          <w:sz w:val="26"/>
          <w:szCs w:val="26"/>
        </w:rPr>
        <w:t>,</w:t>
      </w:r>
      <w:r w:rsidRPr="00142946">
        <w:rPr>
          <w:rFonts w:ascii="Times New Roman" w:hAnsi="Times New Roman" w:cs="Times New Roman"/>
          <w:i/>
          <w:sz w:val="26"/>
          <w:szCs w:val="26"/>
        </w:rPr>
        <w:t xml:space="preserve"> </w:t>
      </w:r>
      <w:r w:rsidRPr="00142946">
        <w:rPr>
          <w:rFonts w:ascii="Times New Roman" w:hAnsi="Times New Roman" w:cs="Times New Roman"/>
          <w:sz w:val="26"/>
          <w:szCs w:val="26"/>
        </w:rPr>
        <w:t xml:space="preserve">768 A.2d 1217 (Pa. </w:t>
      </w:r>
      <w:proofErr w:type="spellStart"/>
      <w:r w:rsidRPr="00142946">
        <w:rPr>
          <w:rFonts w:ascii="Times New Roman" w:hAnsi="Times New Roman" w:cs="Times New Roman"/>
          <w:sz w:val="26"/>
          <w:szCs w:val="26"/>
        </w:rPr>
        <w:t>Cmwlth</w:t>
      </w:r>
      <w:proofErr w:type="spellEnd"/>
      <w:r w:rsidRPr="00142946">
        <w:rPr>
          <w:rFonts w:ascii="Times New Roman" w:hAnsi="Times New Roman" w:cs="Times New Roman"/>
          <w:sz w:val="26"/>
          <w:szCs w:val="26"/>
        </w:rPr>
        <w:t>. 2001).</w:t>
      </w:r>
    </w:p>
    <w:p w14:paraId="0D74C48D" w14:textId="77777777" w:rsidR="00AB5F38" w:rsidRPr="00142946" w:rsidRDefault="00AB5F38" w:rsidP="00142946">
      <w:pPr>
        <w:autoSpaceDE w:val="0"/>
        <w:autoSpaceDN w:val="0"/>
        <w:adjustRightInd w:val="0"/>
        <w:spacing w:after="0" w:line="360" w:lineRule="auto"/>
        <w:ind w:firstLine="1440"/>
        <w:rPr>
          <w:rFonts w:ascii="Times New Roman" w:hAnsi="Times New Roman" w:cs="Times New Roman"/>
          <w:sz w:val="26"/>
          <w:szCs w:val="26"/>
        </w:rPr>
      </w:pPr>
    </w:p>
    <w:p w14:paraId="53A51C8E" w14:textId="77777777" w:rsidR="00E25AD5" w:rsidRDefault="00AB5F38" w:rsidP="00E25AD5">
      <w:pPr>
        <w:pStyle w:val="NoSpacing"/>
        <w:spacing w:line="360" w:lineRule="auto"/>
        <w:ind w:firstLine="1440"/>
        <w:rPr>
          <w:rStyle w:val="Hyperlink"/>
          <w:color w:val="000000"/>
          <w:sz w:val="26"/>
          <w:szCs w:val="26"/>
          <w:u w:val="none"/>
        </w:rPr>
      </w:pPr>
      <w:r w:rsidRPr="00142946">
        <w:rPr>
          <w:sz w:val="26"/>
          <w:szCs w:val="26"/>
        </w:rPr>
        <w:t xml:space="preserve">Before addressing the Exceptions, we note that any issue or Exception that we do not specifically </w:t>
      </w:r>
      <w:r w:rsidR="007958DA">
        <w:rPr>
          <w:sz w:val="26"/>
          <w:szCs w:val="26"/>
        </w:rPr>
        <w:t>address</w:t>
      </w:r>
      <w:r w:rsidRPr="00142946">
        <w:rPr>
          <w:sz w:val="26"/>
          <w:szCs w:val="26"/>
        </w:rPr>
        <w:t xml:space="preserve"> shall be deemed to have been duly considered and denied without further discussion.  The Commission is not required to consider expressly or at length each contention or argument raised by the parties.  </w:t>
      </w:r>
      <w:hyperlink r:id="rId12" w:history="1">
        <w:r w:rsidRPr="00142946">
          <w:rPr>
            <w:rStyle w:val="Emphasis"/>
            <w:color w:val="000000"/>
            <w:sz w:val="26"/>
            <w:szCs w:val="26"/>
          </w:rPr>
          <w:t>Consolidated Rail Corp. v. Pa.</w:t>
        </w:r>
        <w:r w:rsidR="005C01D4">
          <w:rPr>
            <w:rStyle w:val="Emphasis"/>
            <w:color w:val="000000"/>
            <w:sz w:val="26"/>
            <w:szCs w:val="26"/>
          </w:rPr>
          <w:t> </w:t>
        </w:r>
        <w:r w:rsidRPr="00142946">
          <w:rPr>
            <w:rStyle w:val="Emphasis"/>
            <w:color w:val="000000"/>
            <w:sz w:val="26"/>
            <w:szCs w:val="26"/>
          </w:rPr>
          <w:t>PUC</w:t>
        </w:r>
        <w:r w:rsidRPr="005C01D4">
          <w:rPr>
            <w:rStyle w:val="Emphasis"/>
            <w:i w:val="0"/>
            <w:iCs w:val="0"/>
            <w:color w:val="000000"/>
            <w:sz w:val="26"/>
            <w:szCs w:val="26"/>
          </w:rPr>
          <w:t>,</w:t>
        </w:r>
        <w:r w:rsidRPr="00142946">
          <w:rPr>
            <w:rStyle w:val="Emphasis"/>
            <w:color w:val="000000"/>
            <w:sz w:val="26"/>
            <w:szCs w:val="26"/>
          </w:rPr>
          <w:t xml:space="preserve"> </w:t>
        </w:r>
        <w:r w:rsidRPr="00142946">
          <w:rPr>
            <w:rStyle w:val="Hyperlink"/>
            <w:color w:val="000000"/>
            <w:sz w:val="26"/>
            <w:szCs w:val="26"/>
            <w:u w:val="none"/>
          </w:rPr>
          <w:t xml:space="preserve">625 A.2d 741 (Pa. </w:t>
        </w:r>
        <w:proofErr w:type="spellStart"/>
        <w:r w:rsidRPr="00142946">
          <w:rPr>
            <w:rStyle w:val="Hyperlink"/>
            <w:color w:val="000000"/>
            <w:sz w:val="26"/>
            <w:szCs w:val="26"/>
            <w:u w:val="none"/>
          </w:rPr>
          <w:t>Cmwlth</w:t>
        </w:r>
        <w:proofErr w:type="spellEnd"/>
        <w:r w:rsidRPr="00142946">
          <w:rPr>
            <w:rStyle w:val="Hyperlink"/>
            <w:color w:val="000000"/>
            <w:sz w:val="26"/>
            <w:szCs w:val="26"/>
            <w:u w:val="none"/>
          </w:rPr>
          <w:t>. 1993);</w:t>
        </w:r>
      </w:hyperlink>
      <w:r w:rsidRPr="00142946">
        <w:rPr>
          <w:color w:val="000000"/>
          <w:sz w:val="26"/>
          <w:szCs w:val="26"/>
        </w:rPr>
        <w:t xml:space="preserve"> </w:t>
      </w:r>
      <w:r w:rsidRPr="00142946">
        <w:rPr>
          <w:i/>
          <w:color w:val="000000"/>
          <w:sz w:val="26"/>
          <w:szCs w:val="26"/>
        </w:rPr>
        <w:t xml:space="preserve">also </w:t>
      </w:r>
      <w:r w:rsidRPr="00142946">
        <w:rPr>
          <w:rStyle w:val="Emphasis"/>
          <w:color w:val="000000"/>
          <w:sz w:val="26"/>
          <w:szCs w:val="26"/>
        </w:rPr>
        <w:t xml:space="preserve">see, generally, </w:t>
      </w:r>
      <w:hyperlink r:id="rId13" w:history="1">
        <w:r w:rsidRPr="00142946">
          <w:rPr>
            <w:rStyle w:val="Emphasis"/>
            <w:color w:val="000000"/>
            <w:sz w:val="26"/>
            <w:szCs w:val="26"/>
          </w:rPr>
          <w:t>University of Pennsylvania v. Pa. PUC</w:t>
        </w:r>
        <w:r w:rsidRPr="00142946">
          <w:rPr>
            <w:rStyle w:val="Hyperlink"/>
            <w:color w:val="000000"/>
            <w:sz w:val="26"/>
            <w:szCs w:val="26"/>
            <w:u w:val="none"/>
          </w:rPr>
          <w:t xml:space="preserve">, 485 A.2d 1217 (Pa. </w:t>
        </w:r>
        <w:proofErr w:type="spellStart"/>
        <w:r w:rsidRPr="00142946">
          <w:rPr>
            <w:rStyle w:val="Hyperlink"/>
            <w:color w:val="000000"/>
            <w:sz w:val="26"/>
            <w:szCs w:val="26"/>
            <w:u w:val="none"/>
          </w:rPr>
          <w:t>Cmwlth</w:t>
        </w:r>
        <w:proofErr w:type="spellEnd"/>
        <w:r w:rsidRPr="00142946">
          <w:rPr>
            <w:rStyle w:val="Hyperlink"/>
            <w:color w:val="000000"/>
            <w:sz w:val="26"/>
            <w:szCs w:val="26"/>
            <w:u w:val="none"/>
          </w:rPr>
          <w:t>. 1984).</w:t>
        </w:r>
      </w:hyperlink>
    </w:p>
    <w:p w14:paraId="7D452570" w14:textId="77777777" w:rsidR="00C322F0" w:rsidRPr="007C4A51" w:rsidRDefault="00C322F0" w:rsidP="005C01D4">
      <w:pPr>
        <w:pStyle w:val="NoSpacing"/>
        <w:keepNext/>
        <w:spacing w:line="360" w:lineRule="auto"/>
        <w:rPr>
          <w:b/>
          <w:bCs/>
          <w:sz w:val="26"/>
          <w:szCs w:val="26"/>
        </w:rPr>
      </w:pPr>
      <w:r w:rsidRPr="007C4A51">
        <w:rPr>
          <w:b/>
          <w:bCs/>
          <w:sz w:val="26"/>
          <w:szCs w:val="26"/>
        </w:rPr>
        <w:lastRenderedPageBreak/>
        <w:t>ALJ’s Initial Decision</w:t>
      </w:r>
    </w:p>
    <w:p w14:paraId="60BA44D4" w14:textId="77777777" w:rsidR="00C322F0" w:rsidRPr="00142946" w:rsidRDefault="00C322F0" w:rsidP="005C01D4">
      <w:pPr>
        <w:keepNext/>
        <w:keepLines/>
        <w:spacing w:after="0" w:line="360" w:lineRule="auto"/>
        <w:rPr>
          <w:rFonts w:ascii="Times New Roman" w:eastAsia="Times New Roman" w:hAnsi="Times New Roman" w:cs="Times New Roman"/>
          <w:sz w:val="26"/>
          <w:szCs w:val="26"/>
        </w:rPr>
      </w:pPr>
    </w:p>
    <w:p w14:paraId="64EF6D14" w14:textId="77777777" w:rsidR="006D3937" w:rsidRDefault="00C322F0" w:rsidP="005C01D4">
      <w:pPr>
        <w:keepNext/>
        <w:spacing w:after="0" w:line="360" w:lineRule="auto"/>
        <w:ind w:firstLine="1440"/>
      </w:pPr>
      <w:r w:rsidRPr="00142946">
        <w:rPr>
          <w:rFonts w:ascii="Times New Roman" w:eastAsia="Times New Roman" w:hAnsi="Times New Roman" w:cs="Times New Roman"/>
          <w:sz w:val="26"/>
          <w:szCs w:val="26"/>
        </w:rPr>
        <w:t xml:space="preserve">ALJ </w:t>
      </w:r>
      <w:r w:rsidR="00E25AD5">
        <w:rPr>
          <w:rFonts w:ascii="Times New Roman" w:eastAsia="Times New Roman" w:hAnsi="Times New Roman" w:cs="Times New Roman"/>
          <w:sz w:val="26"/>
          <w:szCs w:val="26"/>
        </w:rPr>
        <w:t xml:space="preserve">Buckley </w:t>
      </w:r>
      <w:r w:rsidRPr="00142946">
        <w:rPr>
          <w:rFonts w:ascii="Times New Roman" w:eastAsia="Times New Roman" w:hAnsi="Times New Roman" w:cs="Times New Roman"/>
          <w:sz w:val="26"/>
          <w:szCs w:val="26"/>
        </w:rPr>
        <w:t>made</w:t>
      </w:r>
      <w:r w:rsidR="00492934" w:rsidRPr="00142946">
        <w:rPr>
          <w:rFonts w:ascii="Times New Roman" w:eastAsia="Times New Roman" w:hAnsi="Times New Roman" w:cs="Times New Roman"/>
          <w:sz w:val="26"/>
          <w:szCs w:val="26"/>
        </w:rPr>
        <w:t xml:space="preserve"> </w:t>
      </w:r>
      <w:r w:rsidR="00E25AD5">
        <w:rPr>
          <w:rFonts w:ascii="Times New Roman" w:eastAsia="Times New Roman" w:hAnsi="Times New Roman" w:cs="Times New Roman"/>
          <w:sz w:val="26"/>
          <w:szCs w:val="26"/>
        </w:rPr>
        <w:t>twenty-one</w:t>
      </w:r>
      <w:r w:rsidR="007F01C9" w:rsidRPr="00142946">
        <w:rPr>
          <w:rFonts w:ascii="Times New Roman" w:eastAsia="Times New Roman" w:hAnsi="Times New Roman" w:cs="Times New Roman"/>
          <w:sz w:val="26"/>
          <w:szCs w:val="26"/>
        </w:rPr>
        <w:t xml:space="preserve"> </w:t>
      </w:r>
      <w:r w:rsidRPr="00142946">
        <w:rPr>
          <w:rFonts w:ascii="Times New Roman" w:eastAsia="Times New Roman" w:hAnsi="Times New Roman" w:cs="Times New Roman"/>
          <w:sz w:val="26"/>
          <w:szCs w:val="26"/>
        </w:rPr>
        <w:t xml:space="preserve">Findings of Fact and reached </w:t>
      </w:r>
      <w:r w:rsidR="00962BDC" w:rsidRPr="00142946">
        <w:rPr>
          <w:rFonts w:ascii="Times New Roman" w:eastAsia="Times New Roman" w:hAnsi="Times New Roman" w:cs="Times New Roman"/>
          <w:sz w:val="26"/>
          <w:szCs w:val="26"/>
        </w:rPr>
        <w:t>twelve</w:t>
      </w:r>
      <w:r w:rsidR="00492934" w:rsidRPr="00142946">
        <w:rPr>
          <w:rFonts w:ascii="Times New Roman" w:eastAsia="Times New Roman" w:hAnsi="Times New Roman" w:cs="Times New Roman"/>
          <w:sz w:val="26"/>
          <w:szCs w:val="26"/>
        </w:rPr>
        <w:t xml:space="preserve"> </w:t>
      </w:r>
      <w:r w:rsidRPr="00142946">
        <w:rPr>
          <w:rFonts w:ascii="Times New Roman" w:eastAsia="Times New Roman" w:hAnsi="Times New Roman" w:cs="Times New Roman"/>
          <w:sz w:val="26"/>
          <w:szCs w:val="26"/>
        </w:rPr>
        <w:t xml:space="preserve">Conclusions of Law.  I.D. at </w:t>
      </w:r>
      <w:r w:rsidR="00E25AD5">
        <w:rPr>
          <w:rFonts w:ascii="Times New Roman" w:eastAsia="Times New Roman" w:hAnsi="Times New Roman" w:cs="Times New Roman"/>
          <w:sz w:val="26"/>
          <w:szCs w:val="26"/>
        </w:rPr>
        <w:t>3-5</w:t>
      </w:r>
      <w:r w:rsidRPr="00142946">
        <w:rPr>
          <w:rFonts w:ascii="Times New Roman" w:eastAsia="Times New Roman" w:hAnsi="Times New Roman" w:cs="Times New Roman"/>
          <w:sz w:val="26"/>
          <w:szCs w:val="26"/>
        </w:rPr>
        <w:t xml:space="preserve">, </w:t>
      </w:r>
      <w:r w:rsidR="00E25AD5">
        <w:rPr>
          <w:rFonts w:ascii="Times New Roman" w:eastAsia="Times New Roman" w:hAnsi="Times New Roman" w:cs="Times New Roman"/>
          <w:sz w:val="26"/>
          <w:szCs w:val="26"/>
        </w:rPr>
        <w:t>12-14</w:t>
      </w:r>
      <w:r w:rsidRPr="00142946">
        <w:rPr>
          <w:rFonts w:ascii="Times New Roman" w:eastAsia="Times New Roman" w:hAnsi="Times New Roman" w:cs="Times New Roman"/>
          <w:sz w:val="26"/>
          <w:szCs w:val="26"/>
        </w:rPr>
        <w:t>.  The Findings of Fact and Conclusions of Law are incorporated herein by reference and are adopted without comment unless they are either expressly or by necessary implication rejected or modified by this Opinion and Order.</w:t>
      </w:r>
    </w:p>
    <w:p w14:paraId="50387FF7" w14:textId="77777777" w:rsidR="001A5129" w:rsidRDefault="001A5129" w:rsidP="001A5129">
      <w:pPr>
        <w:spacing w:after="0" w:line="360" w:lineRule="auto"/>
        <w:ind w:firstLine="1440"/>
      </w:pPr>
    </w:p>
    <w:p w14:paraId="22920F8F" w14:textId="77777777" w:rsidR="001A5129" w:rsidRDefault="001A5129" w:rsidP="001A5129">
      <w:pPr>
        <w:spacing w:after="0" w:line="360" w:lineRule="auto"/>
        <w:ind w:firstLine="1440"/>
        <w:rPr>
          <w:rFonts w:ascii="Times New Roman" w:hAnsi="Times New Roman" w:cs="Times New Roman"/>
          <w:sz w:val="26"/>
          <w:szCs w:val="26"/>
        </w:rPr>
      </w:pPr>
      <w:r w:rsidRPr="001A5129">
        <w:rPr>
          <w:rFonts w:ascii="Times New Roman" w:hAnsi="Times New Roman" w:cs="Times New Roman"/>
          <w:sz w:val="26"/>
          <w:szCs w:val="26"/>
        </w:rPr>
        <w:t xml:space="preserve">The </w:t>
      </w:r>
      <w:r w:rsidR="00E807D1">
        <w:rPr>
          <w:rFonts w:ascii="Times New Roman" w:hAnsi="Times New Roman" w:cs="Times New Roman"/>
          <w:sz w:val="26"/>
          <w:szCs w:val="26"/>
        </w:rPr>
        <w:t xml:space="preserve">ALJ determined that the Complainant established a </w:t>
      </w:r>
      <w:r w:rsidR="00E807D1" w:rsidRPr="00E807D1">
        <w:rPr>
          <w:rFonts w:ascii="Times New Roman" w:hAnsi="Times New Roman" w:cs="Times New Roman"/>
          <w:i/>
          <w:iCs/>
          <w:sz w:val="26"/>
          <w:szCs w:val="26"/>
        </w:rPr>
        <w:t>prima facie</w:t>
      </w:r>
      <w:r w:rsidR="00E807D1">
        <w:rPr>
          <w:rFonts w:ascii="Times New Roman" w:hAnsi="Times New Roman" w:cs="Times New Roman"/>
          <w:sz w:val="26"/>
          <w:szCs w:val="26"/>
        </w:rPr>
        <w:t xml:space="preserve"> case through credible testimony that he made </w:t>
      </w:r>
      <w:r w:rsidR="00B529F1">
        <w:rPr>
          <w:rFonts w:ascii="Times New Roman" w:hAnsi="Times New Roman" w:cs="Times New Roman"/>
          <w:sz w:val="26"/>
          <w:szCs w:val="26"/>
        </w:rPr>
        <w:t xml:space="preserve">a </w:t>
      </w:r>
      <w:r w:rsidR="00E807D1">
        <w:rPr>
          <w:rFonts w:ascii="Times New Roman" w:hAnsi="Times New Roman" w:cs="Times New Roman"/>
          <w:sz w:val="26"/>
          <w:szCs w:val="26"/>
        </w:rPr>
        <w:t xml:space="preserve">verbal agreement with </w:t>
      </w:r>
      <w:proofErr w:type="spellStart"/>
      <w:r w:rsidR="00E807D1">
        <w:rPr>
          <w:rFonts w:ascii="Times New Roman" w:hAnsi="Times New Roman" w:cs="Times New Roman"/>
          <w:sz w:val="26"/>
          <w:szCs w:val="26"/>
        </w:rPr>
        <w:t>Penelec</w:t>
      </w:r>
      <w:proofErr w:type="spellEnd"/>
      <w:r w:rsidR="00E807D1">
        <w:rPr>
          <w:rFonts w:ascii="Times New Roman" w:hAnsi="Times New Roman" w:cs="Times New Roman"/>
          <w:sz w:val="26"/>
          <w:szCs w:val="26"/>
        </w:rPr>
        <w:t xml:space="preserve"> in July 2007 for a CSC at his rental property.  </w:t>
      </w:r>
      <w:r w:rsidR="00FA361A">
        <w:rPr>
          <w:rFonts w:ascii="Times New Roman" w:hAnsi="Times New Roman" w:cs="Times New Roman"/>
          <w:sz w:val="26"/>
          <w:szCs w:val="26"/>
        </w:rPr>
        <w:t xml:space="preserve">According to the ALJ, the Complainant’s </w:t>
      </w:r>
      <w:r w:rsidR="00B529F1">
        <w:rPr>
          <w:rFonts w:ascii="Times New Roman" w:hAnsi="Times New Roman" w:cs="Times New Roman"/>
          <w:sz w:val="26"/>
          <w:szCs w:val="26"/>
        </w:rPr>
        <w:t>evidence</w:t>
      </w:r>
      <w:r w:rsidR="00FA361A">
        <w:rPr>
          <w:rFonts w:ascii="Times New Roman" w:hAnsi="Times New Roman" w:cs="Times New Roman"/>
          <w:sz w:val="26"/>
          <w:szCs w:val="26"/>
        </w:rPr>
        <w:t xml:space="preserve"> showed that </w:t>
      </w:r>
      <w:proofErr w:type="spellStart"/>
      <w:r w:rsidR="00E807D1">
        <w:rPr>
          <w:rFonts w:ascii="Times New Roman" w:hAnsi="Times New Roman" w:cs="Times New Roman"/>
          <w:sz w:val="26"/>
          <w:szCs w:val="26"/>
        </w:rPr>
        <w:t>Penelec</w:t>
      </w:r>
      <w:proofErr w:type="spellEnd"/>
      <w:r w:rsidR="00E807D1">
        <w:rPr>
          <w:rFonts w:ascii="Times New Roman" w:hAnsi="Times New Roman" w:cs="Times New Roman"/>
          <w:sz w:val="26"/>
          <w:szCs w:val="26"/>
        </w:rPr>
        <w:t xml:space="preserve"> shut off electric to the rental property in 2018 without notice to Mr. Roll, resulting in damage to the property.  </w:t>
      </w:r>
      <w:r w:rsidR="00FA361A">
        <w:rPr>
          <w:rFonts w:ascii="Times New Roman" w:hAnsi="Times New Roman" w:cs="Times New Roman"/>
          <w:sz w:val="26"/>
          <w:szCs w:val="26"/>
        </w:rPr>
        <w:t xml:space="preserve">The ALJ stated that </w:t>
      </w:r>
      <w:proofErr w:type="spellStart"/>
      <w:r w:rsidR="00FA361A">
        <w:rPr>
          <w:rFonts w:ascii="Times New Roman" w:hAnsi="Times New Roman" w:cs="Times New Roman"/>
          <w:sz w:val="26"/>
          <w:szCs w:val="26"/>
        </w:rPr>
        <w:t>Penelec</w:t>
      </w:r>
      <w:proofErr w:type="spellEnd"/>
      <w:r w:rsidR="00FA361A">
        <w:rPr>
          <w:rFonts w:ascii="Times New Roman" w:hAnsi="Times New Roman" w:cs="Times New Roman"/>
          <w:sz w:val="26"/>
          <w:szCs w:val="26"/>
        </w:rPr>
        <w:t xml:space="preserve"> did not refute this </w:t>
      </w:r>
      <w:r w:rsidR="00B529F1">
        <w:rPr>
          <w:rFonts w:ascii="Times New Roman" w:hAnsi="Times New Roman" w:cs="Times New Roman"/>
          <w:sz w:val="26"/>
          <w:szCs w:val="26"/>
        </w:rPr>
        <w:t>evidence</w:t>
      </w:r>
      <w:r w:rsidR="00FA361A">
        <w:rPr>
          <w:rFonts w:ascii="Times New Roman" w:hAnsi="Times New Roman" w:cs="Times New Roman"/>
          <w:sz w:val="26"/>
          <w:szCs w:val="26"/>
        </w:rPr>
        <w:t xml:space="preserve"> and </w:t>
      </w:r>
      <w:r w:rsidR="00E807D1">
        <w:rPr>
          <w:rFonts w:ascii="Times New Roman" w:hAnsi="Times New Roman" w:cs="Times New Roman"/>
          <w:sz w:val="26"/>
          <w:szCs w:val="26"/>
        </w:rPr>
        <w:t xml:space="preserve">concluded that </w:t>
      </w:r>
      <w:r w:rsidR="00FA361A">
        <w:rPr>
          <w:rFonts w:ascii="Times New Roman" w:hAnsi="Times New Roman" w:cs="Times New Roman"/>
          <w:sz w:val="26"/>
          <w:szCs w:val="26"/>
        </w:rPr>
        <w:t>the Company</w:t>
      </w:r>
      <w:r w:rsidR="00E807D1">
        <w:rPr>
          <w:rFonts w:ascii="Times New Roman" w:hAnsi="Times New Roman" w:cs="Times New Roman"/>
          <w:sz w:val="26"/>
          <w:szCs w:val="26"/>
        </w:rPr>
        <w:t>’s actions constituted a violation of Section 1501</w:t>
      </w:r>
      <w:r w:rsidR="00395811">
        <w:rPr>
          <w:rFonts w:ascii="Times New Roman" w:hAnsi="Times New Roman" w:cs="Times New Roman"/>
          <w:sz w:val="26"/>
          <w:szCs w:val="26"/>
        </w:rPr>
        <w:t xml:space="preserve"> of the Code</w:t>
      </w:r>
      <w:r w:rsidR="00E807D1">
        <w:rPr>
          <w:rFonts w:ascii="Times New Roman" w:hAnsi="Times New Roman" w:cs="Times New Roman"/>
          <w:sz w:val="26"/>
          <w:szCs w:val="26"/>
        </w:rPr>
        <w:t xml:space="preserve">, 66 Pa. C.S. § 1501.  I.D. at 6. </w:t>
      </w:r>
    </w:p>
    <w:p w14:paraId="586B98D8" w14:textId="77777777" w:rsidR="00256B74" w:rsidRDefault="00256B74" w:rsidP="001A5129">
      <w:pPr>
        <w:spacing w:after="0" w:line="360" w:lineRule="auto"/>
        <w:ind w:firstLine="1440"/>
        <w:rPr>
          <w:rFonts w:ascii="Times New Roman" w:hAnsi="Times New Roman" w:cs="Times New Roman"/>
          <w:sz w:val="26"/>
          <w:szCs w:val="26"/>
        </w:rPr>
      </w:pPr>
    </w:p>
    <w:p w14:paraId="32D383A4" w14:textId="77777777" w:rsidR="00B529F1" w:rsidRDefault="00395811" w:rsidP="00256B74">
      <w:pPr>
        <w:spacing w:after="0" w:line="360" w:lineRule="auto"/>
        <w:ind w:right="360" w:firstLine="1440"/>
        <w:textAlignment w:val="baseline"/>
        <w:rPr>
          <w:rFonts w:ascii="Times New Roman" w:eastAsia="Times New Roman" w:hAnsi="Times New Roman" w:cs="Times New Roman"/>
          <w:color w:val="000000"/>
          <w:sz w:val="26"/>
          <w:szCs w:val="26"/>
        </w:rPr>
      </w:pPr>
      <w:r w:rsidRPr="00256B74">
        <w:rPr>
          <w:rFonts w:ascii="Times New Roman" w:eastAsia="Times New Roman" w:hAnsi="Times New Roman" w:cs="Times New Roman"/>
          <w:color w:val="000000"/>
          <w:sz w:val="26"/>
          <w:szCs w:val="26"/>
        </w:rPr>
        <w:t xml:space="preserve">In support, the ALJ cited to </w:t>
      </w:r>
      <w:r w:rsidR="00B529F1" w:rsidRPr="00B529F1">
        <w:rPr>
          <w:rFonts w:ascii="Times New Roman" w:eastAsia="Times New Roman" w:hAnsi="Times New Roman" w:cs="Times New Roman"/>
          <w:color w:val="000000"/>
          <w:sz w:val="26"/>
          <w:szCs w:val="26"/>
        </w:rPr>
        <w:t>Mr. Roll</w:t>
      </w:r>
      <w:r w:rsidRPr="00256B74">
        <w:rPr>
          <w:rFonts w:ascii="Times New Roman" w:eastAsia="Times New Roman" w:hAnsi="Times New Roman" w:cs="Times New Roman"/>
          <w:color w:val="000000"/>
          <w:sz w:val="26"/>
          <w:szCs w:val="26"/>
        </w:rPr>
        <w:t xml:space="preserve">’s testimony of arranging for a CSC with </w:t>
      </w:r>
      <w:proofErr w:type="spellStart"/>
      <w:r w:rsidRPr="00256B74">
        <w:rPr>
          <w:rFonts w:ascii="Times New Roman" w:eastAsia="Times New Roman" w:hAnsi="Times New Roman" w:cs="Times New Roman"/>
          <w:color w:val="000000"/>
          <w:sz w:val="26"/>
          <w:szCs w:val="26"/>
        </w:rPr>
        <w:t>Penelec</w:t>
      </w:r>
      <w:proofErr w:type="spellEnd"/>
      <w:r w:rsidRPr="00256B74">
        <w:rPr>
          <w:rFonts w:ascii="Times New Roman" w:eastAsia="Times New Roman" w:hAnsi="Times New Roman" w:cs="Times New Roman"/>
          <w:color w:val="000000"/>
          <w:sz w:val="26"/>
          <w:szCs w:val="26"/>
        </w:rPr>
        <w:t xml:space="preserve"> at the rental property and at another nearby rental property in 2007.  I.D. at 7 (citing Tr. at 11).  The ALJ also noted the testimony of the Company’s witness that </w:t>
      </w:r>
      <w:r w:rsidR="00B529F1" w:rsidRPr="00B529F1">
        <w:rPr>
          <w:rFonts w:ascii="Times New Roman" w:eastAsia="Times New Roman" w:hAnsi="Times New Roman" w:cs="Times New Roman"/>
          <w:color w:val="000000"/>
          <w:sz w:val="26"/>
          <w:szCs w:val="26"/>
        </w:rPr>
        <w:t xml:space="preserve">a CSC can be established by telephone </w:t>
      </w:r>
      <w:r w:rsidRPr="00256B74">
        <w:rPr>
          <w:rFonts w:ascii="Times New Roman" w:eastAsia="Times New Roman" w:hAnsi="Times New Roman" w:cs="Times New Roman"/>
          <w:color w:val="000000"/>
          <w:sz w:val="26"/>
          <w:szCs w:val="26"/>
        </w:rPr>
        <w:t>but that</w:t>
      </w:r>
      <w:r w:rsidR="00B529F1" w:rsidRPr="00B529F1">
        <w:rPr>
          <w:rFonts w:ascii="Times New Roman" w:eastAsia="Times New Roman" w:hAnsi="Times New Roman" w:cs="Times New Roman"/>
          <w:color w:val="000000"/>
          <w:sz w:val="26"/>
          <w:szCs w:val="26"/>
        </w:rPr>
        <w:t xml:space="preserve"> </w:t>
      </w:r>
      <w:proofErr w:type="spellStart"/>
      <w:r w:rsidR="00B529F1" w:rsidRPr="00B529F1">
        <w:rPr>
          <w:rFonts w:ascii="Times New Roman" w:eastAsia="Times New Roman" w:hAnsi="Times New Roman" w:cs="Times New Roman"/>
          <w:color w:val="000000"/>
          <w:sz w:val="26"/>
          <w:szCs w:val="26"/>
        </w:rPr>
        <w:t>Penelec</w:t>
      </w:r>
      <w:proofErr w:type="spellEnd"/>
      <w:r w:rsidR="00B529F1" w:rsidRPr="00B529F1">
        <w:rPr>
          <w:rFonts w:ascii="Times New Roman" w:eastAsia="Times New Roman" w:hAnsi="Times New Roman" w:cs="Times New Roman"/>
          <w:color w:val="000000"/>
          <w:sz w:val="26"/>
          <w:szCs w:val="26"/>
        </w:rPr>
        <w:t xml:space="preserve"> provide</w:t>
      </w:r>
      <w:r w:rsidRPr="00256B74">
        <w:rPr>
          <w:rFonts w:ascii="Times New Roman" w:eastAsia="Times New Roman" w:hAnsi="Times New Roman" w:cs="Times New Roman"/>
          <w:color w:val="000000"/>
          <w:sz w:val="26"/>
          <w:szCs w:val="26"/>
        </w:rPr>
        <w:t>s</w:t>
      </w:r>
      <w:r w:rsidR="00B529F1" w:rsidRPr="00B529F1">
        <w:rPr>
          <w:rFonts w:ascii="Times New Roman" w:eastAsia="Times New Roman" w:hAnsi="Times New Roman" w:cs="Times New Roman"/>
          <w:color w:val="000000"/>
          <w:sz w:val="26"/>
          <w:szCs w:val="26"/>
        </w:rPr>
        <w:t xml:space="preserve"> no </w:t>
      </w:r>
      <w:r w:rsidRPr="00256B74">
        <w:rPr>
          <w:rFonts w:ascii="Times New Roman" w:eastAsia="Times New Roman" w:hAnsi="Times New Roman" w:cs="Times New Roman"/>
          <w:color w:val="000000"/>
          <w:sz w:val="26"/>
          <w:szCs w:val="26"/>
        </w:rPr>
        <w:t>written confirmation; rather, a code is supposed to be</w:t>
      </w:r>
      <w:r w:rsidR="00B529F1" w:rsidRPr="00B529F1">
        <w:rPr>
          <w:rFonts w:ascii="Times New Roman" w:eastAsia="Times New Roman" w:hAnsi="Times New Roman" w:cs="Times New Roman"/>
          <w:color w:val="000000"/>
          <w:sz w:val="26"/>
          <w:szCs w:val="26"/>
        </w:rPr>
        <w:t xml:space="preserve"> placed on the account</w:t>
      </w:r>
      <w:r w:rsidRPr="00256B74">
        <w:rPr>
          <w:rFonts w:ascii="Times New Roman" w:eastAsia="Times New Roman" w:hAnsi="Times New Roman" w:cs="Times New Roman"/>
          <w:color w:val="000000"/>
          <w:sz w:val="26"/>
          <w:szCs w:val="26"/>
        </w:rPr>
        <w:t xml:space="preserve"> indicating the CSC</w:t>
      </w:r>
      <w:r w:rsidR="00B529F1" w:rsidRPr="00B529F1">
        <w:rPr>
          <w:rFonts w:ascii="Times New Roman" w:eastAsia="Times New Roman" w:hAnsi="Times New Roman" w:cs="Times New Roman"/>
          <w:color w:val="000000"/>
          <w:sz w:val="26"/>
          <w:szCs w:val="26"/>
        </w:rPr>
        <w:t xml:space="preserve">. </w:t>
      </w:r>
      <w:r w:rsidRPr="00256B74">
        <w:rPr>
          <w:rFonts w:ascii="Times New Roman" w:eastAsia="Times New Roman" w:hAnsi="Times New Roman" w:cs="Times New Roman"/>
          <w:color w:val="000000"/>
          <w:sz w:val="26"/>
          <w:szCs w:val="26"/>
        </w:rPr>
        <w:t xml:space="preserve"> </w:t>
      </w:r>
      <w:r w:rsidR="00256B74">
        <w:rPr>
          <w:rFonts w:ascii="Times New Roman" w:eastAsia="Times New Roman" w:hAnsi="Times New Roman" w:cs="Times New Roman"/>
          <w:color w:val="000000"/>
          <w:sz w:val="26"/>
          <w:szCs w:val="26"/>
        </w:rPr>
        <w:t xml:space="preserve">According to the ALJ, there was </w:t>
      </w:r>
      <w:r w:rsidR="00B529F1" w:rsidRPr="00B529F1">
        <w:rPr>
          <w:rFonts w:ascii="Times New Roman" w:eastAsia="Times New Roman" w:hAnsi="Times New Roman" w:cs="Times New Roman"/>
          <w:color w:val="000000"/>
          <w:sz w:val="26"/>
          <w:szCs w:val="26"/>
        </w:rPr>
        <w:t>no dispute that</w:t>
      </w:r>
      <w:r w:rsidR="00256B74">
        <w:rPr>
          <w:rFonts w:ascii="Times New Roman" w:eastAsia="Times New Roman" w:hAnsi="Times New Roman" w:cs="Times New Roman"/>
          <w:color w:val="000000"/>
          <w:sz w:val="26"/>
          <w:szCs w:val="26"/>
        </w:rPr>
        <w:t>,</w:t>
      </w:r>
      <w:r w:rsidR="00B529F1" w:rsidRPr="00B529F1">
        <w:rPr>
          <w:rFonts w:ascii="Times New Roman" w:eastAsia="Times New Roman" w:hAnsi="Times New Roman" w:cs="Times New Roman"/>
          <w:color w:val="000000"/>
          <w:sz w:val="26"/>
          <w:szCs w:val="26"/>
        </w:rPr>
        <w:t xml:space="preserve"> after one of </w:t>
      </w:r>
      <w:r w:rsidR="00256B74">
        <w:rPr>
          <w:rFonts w:ascii="Times New Roman" w:eastAsia="Times New Roman" w:hAnsi="Times New Roman" w:cs="Times New Roman"/>
          <w:color w:val="000000"/>
          <w:sz w:val="26"/>
          <w:szCs w:val="26"/>
        </w:rPr>
        <w:t xml:space="preserve">the </w:t>
      </w:r>
      <w:r w:rsidR="00B529F1" w:rsidRPr="00B529F1">
        <w:rPr>
          <w:rFonts w:ascii="Times New Roman" w:eastAsia="Times New Roman" w:hAnsi="Times New Roman" w:cs="Times New Roman"/>
          <w:color w:val="000000"/>
          <w:sz w:val="26"/>
          <w:szCs w:val="26"/>
        </w:rPr>
        <w:t>Complainant’s tenants moved out of the property in</w:t>
      </w:r>
      <w:r w:rsidR="00256B74">
        <w:rPr>
          <w:rFonts w:ascii="Times New Roman" w:eastAsia="Times New Roman" w:hAnsi="Times New Roman" w:cs="Times New Roman"/>
          <w:color w:val="000000"/>
          <w:sz w:val="26"/>
          <w:szCs w:val="26"/>
        </w:rPr>
        <w:t xml:space="preserve"> J</w:t>
      </w:r>
      <w:r w:rsidR="00B529F1" w:rsidRPr="00B529F1">
        <w:rPr>
          <w:rFonts w:ascii="Times New Roman" w:eastAsia="Times New Roman" w:hAnsi="Times New Roman" w:cs="Times New Roman"/>
          <w:color w:val="000000"/>
          <w:sz w:val="26"/>
          <w:szCs w:val="26"/>
        </w:rPr>
        <w:t xml:space="preserve">anuary 2018, </w:t>
      </w:r>
      <w:proofErr w:type="spellStart"/>
      <w:r w:rsidR="00B529F1" w:rsidRPr="00B529F1">
        <w:rPr>
          <w:rFonts w:ascii="Times New Roman" w:eastAsia="Times New Roman" w:hAnsi="Times New Roman" w:cs="Times New Roman"/>
          <w:color w:val="000000"/>
          <w:sz w:val="26"/>
          <w:szCs w:val="26"/>
        </w:rPr>
        <w:t>Penelec</w:t>
      </w:r>
      <w:proofErr w:type="spellEnd"/>
      <w:r w:rsidR="00B529F1" w:rsidRPr="00B529F1">
        <w:rPr>
          <w:rFonts w:ascii="Times New Roman" w:eastAsia="Times New Roman" w:hAnsi="Times New Roman" w:cs="Times New Roman"/>
          <w:color w:val="000000"/>
          <w:sz w:val="26"/>
          <w:szCs w:val="26"/>
        </w:rPr>
        <w:t xml:space="preserve"> cut off electric service to the house without notice to the Complainant.</w:t>
      </w:r>
      <w:r w:rsidR="00256B74">
        <w:rPr>
          <w:rFonts w:ascii="Times New Roman" w:eastAsia="Times New Roman" w:hAnsi="Times New Roman" w:cs="Times New Roman"/>
          <w:color w:val="000000"/>
          <w:sz w:val="26"/>
          <w:szCs w:val="26"/>
        </w:rPr>
        <w:t xml:space="preserve">  </w:t>
      </w:r>
      <w:r w:rsidR="00B529F1" w:rsidRPr="00B529F1">
        <w:rPr>
          <w:rFonts w:ascii="Times New Roman" w:eastAsia="Times New Roman" w:hAnsi="Times New Roman" w:cs="Times New Roman"/>
          <w:color w:val="000000"/>
          <w:sz w:val="26"/>
          <w:szCs w:val="26"/>
        </w:rPr>
        <w:t xml:space="preserve">The water pipes froze because the electric pilot light to the gas furnace went out, and when the frozen pipes burst, the house was damaged. </w:t>
      </w:r>
      <w:r w:rsidR="00256B74">
        <w:rPr>
          <w:rFonts w:ascii="Times New Roman" w:eastAsia="Times New Roman" w:hAnsi="Times New Roman" w:cs="Times New Roman"/>
          <w:color w:val="000000"/>
          <w:sz w:val="26"/>
          <w:szCs w:val="26"/>
        </w:rPr>
        <w:t xml:space="preserve"> I.D. at 7-8 (citing </w:t>
      </w:r>
      <w:r w:rsidR="00B529F1" w:rsidRPr="00B529F1">
        <w:rPr>
          <w:rFonts w:ascii="Times New Roman" w:eastAsia="Times New Roman" w:hAnsi="Times New Roman" w:cs="Times New Roman"/>
          <w:color w:val="000000"/>
          <w:sz w:val="26"/>
          <w:szCs w:val="26"/>
        </w:rPr>
        <w:t xml:space="preserve">Tr. </w:t>
      </w:r>
      <w:r w:rsidR="00256B74">
        <w:rPr>
          <w:rFonts w:ascii="Times New Roman" w:eastAsia="Times New Roman" w:hAnsi="Times New Roman" w:cs="Times New Roman"/>
          <w:color w:val="000000"/>
          <w:sz w:val="26"/>
          <w:szCs w:val="26"/>
        </w:rPr>
        <w:t xml:space="preserve">at </w:t>
      </w:r>
      <w:r w:rsidR="00B529F1" w:rsidRPr="00B529F1">
        <w:rPr>
          <w:rFonts w:ascii="Times New Roman" w:eastAsia="Times New Roman" w:hAnsi="Times New Roman" w:cs="Times New Roman"/>
          <w:color w:val="000000"/>
          <w:sz w:val="26"/>
          <w:szCs w:val="26"/>
        </w:rPr>
        <w:t>9-11</w:t>
      </w:r>
      <w:r w:rsidR="00256B74">
        <w:rPr>
          <w:rFonts w:ascii="Times New Roman" w:eastAsia="Times New Roman" w:hAnsi="Times New Roman" w:cs="Times New Roman"/>
          <w:color w:val="000000"/>
          <w:sz w:val="26"/>
          <w:szCs w:val="26"/>
        </w:rPr>
        <w:t>, 32-33)</w:t>
      </w:r>
      <w:r w:rsidR="00B529F1" w:rsidRPr="00B529F1">
        <w:rPr>
          <w:rFonts w:ascii="Times New Roman" w:eastAsia="Times New Roman" w:hAnsi="Times New Roman" w:cs="Times New Roman"/>
          <w:color w:val="000000"/>
          <w:sz w:val="26"/>
          <w:szCs w:val="26"/>
        </w:rPr>
        <w:t xml:space="preserve">. </w:t>
      </w:r>
    </w:p>
    <w:p w14:paraId="776DF700" w14:textId="77777777" w:rsidR="00256B74" w:rsidRPr="00B529F1" w:rsidRDefault="00256B74" w:rsidP="00256B74">
      <w:pPr>
        <w:spacing w:after="0" w:line="360" w:lineRule="auto"/>
        <w:ind w:right="360" w:firstLine="1440"/>
        <w:textAlignment w:val="baseline"/>
        <w:rPr>
          <w:rFonts w:ascii="Times New Roman" w:eastAsia="Times New Roman" w:hAnsi="Times New Roman" w:cs="Times New Roman"/>
          <w:color w:val="000000"/>
          <w:sz w:val="26"/>
          <w:szCs w:val="26"/>
        </w:rPr>
      </w:pPr>
    </w:p>
    <w:p w14:paraId="50A9C5B1" w14:textId="77777777" w:rsidR="001A2960" w:rsidRDefault="00256B74" w:rsidP="009C195A">
      <w:pPr>
        <w:spacing w:after="0" w:line="360" w:lineRule="auto"/>
        <w:ind w:right="144" w:firstLine="1440"/>
        <w:textAlignment w:val="baseline"/>
        <w:rPr>
          <w:rFonts w:ascii="Times New Roman" w:eastAsia="Times New Roman" w:hAnsi="Times New Roman" w:cs="Times New Roman"/>
          <w:color w:val="000000"/>
          <w:spacing w:val="-1"/>
          <w:sz w:val="26"/>
          <w:szCs w:val="26"/>
        </w:rPr>
      </w:pPr>
      <w:r>
        <w:rPr>
          <w:rFonts w:ascii="Times New Roman" w:eastAsia="Times New Roman" w:hAnsi="Times New Roman" w:cs="Times New Roman"/>
          <w:color w:val="000000"/>
          <w:sz w:val="26"/>
          <w:szCs w:val="26"/>
        </w:rPr>
        <w:t xml:space="preserve">The ALJ further considered </w:t>
      </w:r>
      <w:proofErr w:type="spellStart"/>
      <w:r w:rsidR="00B529F1" w:rsidRPr="00B529F1">
        <w:rPr>
          <w:rFonts w:ascii="Times New Roman" w:eastAsia="Times New Roman" w:hAnsi="Times New Roman" w:cs="Times New Roman"/>
          <w:color w:val="000000"/>
          <w:sz w:val="26"/>
          <w:szCs w:val="26"/>
        </w:rPr>
        <w:t>Penelec’s</w:t>
      </w:r>
      <w:proofErr w:type="spellEnd"/>
      <w:r w:rsidR="00B529F1" w:rsidRPr="00B529F1">
        <w:rPr>
          <w:rFonts w:ascii="Times New Roman" w:eastAsia="Times New Roman" w:hAnsi="Times New Roman" w:cs="Times New Roman"/>
          <w:color w:val="000000"/>
          <w:sz w:val="26"/>
          <w:szCs w:val="26"/>
        </w:rPr>
        <w:t xml:space="preserve"> witness</w:t>
      </w:r>
      <w:r w:rsidR="00932800">
        <w:rPr>
          <w:rFonts w:ascii="Times New Roman" w:eastAsia="Times New Roman" w:hAnsi="Times New Roman" w:cs="Times New Roman"/>
          <w:color w:val="000000"/>
          <w:sz w:val="26"/>
          <w:szCs w:val="26"/>
        </w:rPr>
        <w:t xml:space="preserve"> testimony</w:t>
      </w:r>
      <w:r w:rsidR="00B529F1" w:rsidRPr="00B529F1">
        <w:rPr>
          <w:rFonts w:ascii="Times New Roman" w:eastAsia="Times New Roman" w:hAnsi="Times New Roman" w:cs="Times New Roman"/>
          <w:color w:val="000000"/>
          <w:sz w:val="26"/>
          <w:szCs w:val="26"/>
        </w:rPr>
        <w:t xml:space="preserve"> that from 2007 to</w:t>
      </w:r>
      <w:r w:rsidR="005C01D4">
        <w:rPr>
          <w:rFonts w:ascii="Times New Roman" w:eastAsia="Times New Roman" w:hAnsi="Times New Roman" w:cs="Times New Roman"/>
          <w:color w:val="000000"/>
          <w:sz w:val="26"/>
          <w:szCs w:val="26"/>
        </w:rPr>
        <w:t> </w:t>
      </w:r>
      <w:r w:rsidR="00B529F1" w:rsidRPr="00B529F1">
        <w:rPr>
          <w:rFonts w:ascii="Times New Roman" w:eastAsia="Times New Roman" w:hAnsi="Times New Roman" w:cs="Times New Roman"/>
          <w:color w:val="000000"/>
          <w:sz w:val="26"/>
          <w:szCs w:val="26"/>
        </w:rPr>
        <w:t xml:space="preserve">2018, there was a continuous succession of occupants of the </w:t>
      </w:r>
      <w:r w:rsidR="00932800">
        <w:rPr>
          <w:rFonts w:ascii="Times New Roman" w:eastAsia="Times New Roman" w:hAnsi="Times New Roman" w:cs="Times New Roman"/>
          <w:color w:val="000000"/>
          <w:sz w:val="26"/>
          <w:szCs w:val="26"/>
        </w:rPr>
        <w:t>rental property</w:t>
      </w:r>
      <w:r w:rsidR="00B529F1" w:rsidRPr="00B529F1">
        <w:rPr>
          <w:rFonts w:ascii="Times New Roman" w:eastAsia="Times New Roman" w:hAnsi="Times New Roman" w:cs="Times New Roman"/>
          <w:color w:val="000000"/>
          <w:sz w:val="26"/>
          <w:szCs w:val="26"/>
        </w:rPr>
        <w:t xml:space="preserve">, each of </w:t>
      </w:r>
      <w:r w:rsidR="00B529F1" w:rsidRPr="00B529F1">
        <w:rPr>
          <w:rFonts w:ascii="Times New Roman" w:eastAsia="Times New Roman" w:hAnsi="Times New Roman" w:cs="Times New Roman"/>
          <w:color w:val="000000"/>
          <w:sz w:val="26"/>
          <w:szCs w:val="26"/>
        </w:rPr>
        <w:lastRenderedPageBreak/>
        <w:t xml:space="preserve">whom had electric service established in his or her name. </w:t>
      </w:r>
      <w:r w:rsidR="00932800">
        <w:rPr>
          <w:rFonts w:ascii="Times New Roman" w:eastAsia="Times New Roman" w:hAnsi="Times New Roman" w:cs="Times New Roman"/>
          <w:color w:val="000000"/>
          <w:sz w:val="26"/>
          <w:szCs w:val="26"/>
        </w:rPr>
        <w:t xml:space="preserve"> </w:t>
      </w:r>
      <w:r w:rsidR="009C195A">
        <w:rPr>
          <w:rFonts w:ascii="Times New Roman" w:eastAsia="Times New Roman" w:hAnsi="Times New Roman" w:cs="Times New Roman"/>
          <w:color w:val="000000"/>
          <w:sz w:val="26"/>
          <w:szCs w:val="26"/>
        </w:rPr>
        <w:t>Although e</w:t>
      </w:r>
      <w:r w:rsidR="00B529F1" w:rsidRPr="00B529F1">
        <w:rPr>
          <w:rFonts w:ascii="Times New Roman" w:eastAsia="Times New Roman" w:hAnsi="Times New Roman" w:cs="Times New Roman"/>
          <w:color w:val="000000"/>
          <w:sz w:val="26"/>
          <w:szCs w:val="26"/>
        </w:rPr>
        <w:t xml:space="preserve">lectric service at the </w:t>
      </w:r>
      <w:r w:rsidR="009C195A">
        <w:rPr>
          <w:rFonts w:ascii="Times New Roman" w:eastAsia="Times New Roman" w:hAnsi="Times New Roman" w:cs="Times New Roman"/>
          <w:color w:val="000000"/>
          <w:sz w:val="26"/>
          <w:szCs w:val="26"/>
        </w:rPr>
        <w:t>property</w:t>
      </w:r>
      <w:r w:rsidR="00B529F1" w:rsidRPr="00B529F1">
        <w:rPr>
          <w:rFonts w:ascii="Times New Roman" w:eastAsia="Times New Roman" w:hAnsi="Times New Roman" w:cs="Times New Roman"/>
          <w:color w:val="000000"/>
          <w:sz w:val="26"/>
          <w:szCs w:val="26"/>
        </w:rPr>
        <w:t xml:space="preserve"> was in the name of </w:t>
      </w:r>
      <w:r w:rsidR="00932800">
        <w:rPr>
          <w:rFonts w:ascii="Times New Roman" w:eastAsia="Times New Roman" w:hAnsi="Times New Roman" w:cs="Times New Roman"/>
          <w:color w:val="000000"/>
          <w:sz w:val="26"/>
          <w:szCs w:val="26"/>
        </w:rPr>
        <w:t xml:space="preserve">the </w:t>
      </w:r>
      <w:r w:rsidR="00B529F1" w:rsidRPr="00B529F1">
        <w:rPr>
          <w:rFonts w:ascii="Times New Roman" w:eastAsia="Times New Roman" w:hAnsi="Times New Roman" w:cs="Times New Roman"/>
          <w:color w:val="000000"/>
          <w:sz w:val="26"/>
          <w:szCs w:val="26"/>
        </w:rPr>
        <w:t xml:space="preserve">Complainant’s wife, JoAnne Roll, </w:t>
      </w:r>
      <w:r w:rsidR="00F139BF">
        <w:rPr>
          <w:rFonts w:ascii="Times New Roman" w:eastAsia="Times New Roman" w:hAnsi="Times New Roman" w:cs="Times New Roman"/>
          <w:color w:val="000000"/>
          <w:sz w:val="26"/>
          <w:szCs w:val="26"/>
        </w:rPr>
        <w:t xml:space="preserve">from </w:t>
      </w:r>
      <w:r w:rsidR="00B529F1" w:rsidRPr="00B529F1">
        <w:rPr>
          <w:rFonts w:ascii="Times New Roman" w:eastAsia="Times New Roman" w:hAnsi="Times New Roman" w:cs="Times New Roman"/>
          <w:color w:val="000000"/>
          <w:sz w:val="26"/>
          <w:szCs w:val="26"/>
        </w:rPr>
        <w:t>July 18, 2007</w:t>
      </w:r>
      <w:r w:rsidR="00685546">
        <w:rPr>
          <w:rFonts w:ascii="Times New Roman" w:eastAsia="Times New Roman" w:hAnsi="Times New Roman" w:cs="Times New Roman"/>
          <w:color w:val="000000"/>
          <w:sz w:val="26"/>
          <w:szCs w:val="26"/>
        </w:rPr>
        <w:t>,</w:t>
      </w:r>
      <w:r w:rsidR="00F139BF">
        <w:rPr>
          <w:rFonts w:ascii="Times New Roman" w:eastAsia="Times New Roman" w:hAnsi="Times New Roman" w:cs="Times New Roman"/>
          <w:color w:val="000000"/>
          <w:sz w:val="26"/>
          <w:szCs w:val="26"/>
        </w:rPr>
        <w:t xml:space="preserve"> until</w:t>
      </w:r>
      <w:r w:rsidR="00B529F1" w:rsidRPr="00B529F1">
        <w:rPr>
          <w:rFonts w:ascii="Times New Roman" w:eastAsia="Times New Roman" w:hAnsi="Times New Roman" w:cs="Times New Roman"/>
          <w:color w:val="000000"/>
          <w:sz w:val="26"/>
          <w:szCs w:val="26"/>
        </w:rPr>
        <w:t xml:space="preserve"> September 9, 2014</w:t>
      </w:r>
      <w:r w:rsidR="009C195A">
        <w:rPr>
          <w:rFonts w:ascii="Times New Roman" w:eastAsia="Times New Roman" w:hAnsi="Times New Roman" w:cs="Times New Roman"/>
          <w:color w:val="000000"/>
          <w:sz w:val="26"/>
          <w:szCs w:val="26"/>
        </w:rPr>
        <w:t xml:space="preserve">, </w:t>
      </w:r>
      <w:r w:rsidR="00B529F1" w:rsidRPr="00B529F1">
        <w:rPr>
          <w:rFonts w:ascii="Times New Roman" w:eastAsia="Times New Roman" w:hAnsi="Times New Roman" w:cs="Times New Roman"/>
          <w:color w:val="000000"/>
          <w:spacing w:val="-1"/>
          <w:sz w:val="26"/>
          <w:szCs w:val="26"/>
        </w:rPr>
        <w:t xml:space="preserve">there were some periods </w:t>
      </w:r>
      <w:r w:rsidR="009C195A">
        <w:rPr>
          <w:rFonts w:ascii="Times New Roman" w:eastAsia="Times New Roman" w:hAnsi="Times New Roman" w:cs="Times New Roman"/>
          <w:color w:val="000000"/>
          <w:spacing w:val="-1"/>
          <w:sz w:val="26"/>
          <w:szCs w:val="26"/>
        </w:rPr>
        <w:t xml:space="preserve">thereafter </w:t>
      </w:r>
      <w:r w:rsidR="00B529F1" w:rsidRPr="00B529F1">
        <w:rPr>
          <w:rFonts w:ascii="Times New Roman" w:eastAsia="Times New Roman" w:hAnsi="Times New Roman" w:cs="Times New Roman"/>
          <w:color w:val="000000"/>
          <w:spacing w:val="-1"/>
          <w:sz w:val="26"/>
          <w:szCs w:val="26"/>
        </w:rPr>
        <w:t>when the account was not in anyone’s name</w:t>
      </w:r>
      <w:r w:rsidR="00F139BF">
        <w:rPr>
          <w:rFonts w:ascii="Times New Roman" w:eastAsia="Times New Roman" w:hAnsi="Times New Roman" w:cs="Times New Roman"/>
          <w:color w:val="000000"/>
          <w:spacing w:val="-1"/>
          <w:sz w:val="26"/>
          <w:szCs w:val="26"/>
        </w:rPr>
        <w:t>, specifically</w:t>
      </w:r>
      <w:r w:rsidR="009C195A">
        <w:rPr>
          <w:rFonts w:ascii="Times New Roman" w:eastAsia="Times New Roman" w:hAnsi="Times New Roman" w:cs="Times New Roman"/>
          <w:color w:val="000000"/>
          <w:spacing w:val="-1"/>
          <w:sz w:val="26"/>
          <w:szCs w:val="26"/>
        </w:rPr>
        <w:t xml:space="preserve">: </w:t>
      </w:r>
      <w:r w:rsidR="007339C3">
        <w:rPr>
          <w:rFonts w:ascii="Times New Roman" w:eastAsia="Times New Roman" w:hAnsi="Times New Roman" w:cs="Times New Roman"/>
          <w:color w:val="000000"/>
          <w:spacing w:val="-1"/>
          <w:sz w:val="26"/>
          <w:szCs w:val="26"/>
        </w:rPr>
        <w:t xml:space="preserve">(1) </w:t>
      </w:r>
      <w:r w:rsidR="009C195A" w:rsidRPr="00B529F1">
        <w:rPr>
          <w:rFonts w:ascii="Times New Roman" w:eastAsia="Times New Roman" w:hAnsi="Times New Roman" w:cs="Times New Roman"/>
          <w:color w:val="000000"/>
          <w:spacing w:val="-1"/>
          <w:sz w:val="26"/>
          <w:szCs w:val="26"/>
        </w:rPr>
        <w:t>from June 27, 2016</w:t>
      </w:r>
      <w:r w:rsidR="008A7082">
        <w:rPr>
          <w:rFonts w:ascii="Times New Roman" w:eastAsia="Times New Roman" w:hAnsi="Times New Roman" w:cs="Times New Roman"/>
          <w:color w:val="000000"/>
          <w:spacing w:val="-1"/>
          <w:sz w:val="26"/>
          <w:szCs w:val="26"/>
        </w:rPr>
        <w:t>,</w:t>
      </w:r>
      <w:r w:rsidR="009C195A" w:rsidRPr="00B529F1">
        <w:rPr>
          <w:rFonts w:ascii="Times New Roman" w:eastAsia="Times New Roman" w:hAnsi="Times New Roman" w:cs="Times New Roman"/>
          <w:color w:val="000000"/>
          <w:spacing w:val="-1"/>
          <w:sz w:val="26"/>
          <w:szCs w:val="26"/>
        </w:rPr>
        <w:t xml:space="preserve"> to August 17, 2016</w:t>
      </w:r>
      <w:r w:rsidR="009C195A">
        <w:rPr>
          <w:rFonts w:ascii="Times New Roman" w:eastAsia="Times New Roman" w:hAnsi="Times New Roman" w:cs="Times New Roman"/>
          <w:color w:val="000000"/>
          <w:spacing w:val="-1"/>
          <w:sz w:val="26"/>
          <w:szCs w:val="26"/>
        </w:rPr>
        <w:t>;</w:t>
      </w:r>
      <w:r w:rsidR="009C195A" w:rsidRPr="00B529F1">
        <w:rPr>
          <w:rFonts w:ascii="Times New Roman" w:eastAsia="Times New Roman" w:hAnsi="Times New Roman" w:cs="Times New Roman"/>
          <w:color w:val="000000"/>
          <w:spacing w:val="-1"/>
          <w:sz w:val="26"/>
          <w:szCs w:val="26"/>
        </w:rPr>
        <w:t xml:space="preserve"> </w:t>
      </w:r>
      <w:r w:rsidR="007339C3">
        <w:rPr>
          <w:rFonts w:ascii="Times New Roman" w:eastAsia="Times New Roman" w:hAnsi="Times New Roman" w:cs="Times New Roman"/>
          <w:color w:val="000000"/>
          <w:spacing w:val="-1"/>
          <w:sz w:val="26"/>
          <w:szCs w:val="26"/>
        </w:rPr>
        <w:t xml:space="preserve">(2) </w:t>
      </w:r>
      <w:r w:rsidR="009C195A" w:rsidRPr="00B529F1">
        <w:rPr>
          <w:rFonts w:ascii="Times New Roman" w:eastAsia="Times New Roman" w:hAnsi="Times New Roman" w:cs="Times New Roman"/>
          <w:color w:val="000000"/>
          <w:spacing w:val="-1"/>
          <w:sz w:val="26"/>
          <w:szCs w:val="26"/>
        </w:rPr>
        <w:t>from September 13, 2017</w:t>
      </w:r>
      <w:r w:rsidR="008A7082">
        <w:rPr>
          <w:rFonts w:ascii="Times New Roman" w:eastAsia="Times New Roman" w:hAnsi="Times New Roman" w:cs="Times New Roman"/>
          <w:color w:val="000000"/>
          <w:spacing w:val="-1"/>
          <w:sz w:val="26"/>
          <w:szCs w:val="26"/>
        </w:rPr>
        <w:t>,</w:t>
      </w:r>
      <w:r w:rsidR="009C195A" w:rsidRPr="00B529F1">
        <w:rPr>
          <w:rFonts w:ascii="Times New Roman" w:eastAsia="Times New Roman" w:hAnsi="Times New Roman" w:cs="Times New Roman"/>
          <w:color w:val="000000"/>
          <w:spacing w:val="-1"/>
          <w:sz w:val="26"/>
          <w:szCs w:val="26"/>
        </w:rPr>
        <w:t xml:space="preserve"> to September 19, 2017</w:t>
      </w:r>
      <w:r w:rsidR="009C195A">
        <w:rPr>
          <w:rFonts w:ascii="Times New Roman" w:eastAsia="Times New Roman" w:hAnsi="Times New Roman" w:cs="Times New Roman"/>
          <w:color w:val="000000"/>
          <w:spacing w:val="-1"/>
          <w:sz w:val="26"/>
          <w:szCs w:val="26"/>
        </w:rPr>
        <w:t>;</w:t>
      </w:r>
      <w:r w:rsidR="009C195A" w:rsidRPr="00B529F1">
        <w:rPr>
          <w:rFonts w:ascii="Times New Roman" w:eastAsia="Times New Roman" w:hAnsi="Times New Roman" w:cs="Times New Roman"/>
          <w:color w:val="000000"/>
          <w:spacing w:val="-1"/>
          <w:sz w:val="26"/>
          <w:szCs w:val="26"/>
        </w:rPr>
        <w:t xml:space="preserve"> and </w:t>
      </w:r>
      <w:r w:rsidR="007339C3">
        <w:rPr>
          <w:rFonts w:ascii="Times New Roman" w:eastAsia="Times New Roman" w:hAnsi="Times New Roman" w:cs="Times New Roman"/>
          <w:color w:val="000000"/>
          <w:spacing w:val="-1"/>
          <w:sz w:val="26"/>
          <w:szCs w:val="26"/>
        </w:rPr>
        <w:t xml:space="preserve">(3) </w:t>
      </w:r>
      <w:r w:rsidR="009C195A" w:rsidRPr="00B529F1">
        <w:rPr>
          <w:rFonts w:ascii="Times New Roman" w:eastAsia="Times New Roman" w:hAnsi="Times New Roman" w:cs="Times New Roman"/>
          <w:color w:val="000000"/>
          <w:spacing w:val="-1"/>
          <w:sz w:val="26"/>
          <w:szCs w:val="26"/>
        </w:rPr>
        <w:t>from January 12, 2018</w:t>
      </w:r>
      <w:r w:rsidR="008A7082">
        <w:rPr>
          <w:rFonts w:ascii="Times New Roman" w:eastAsia="Times New Roman" w:hAnsi="Times New Roman" w:cs="Times New Roman"/>
          <w:color w:val="000000"/>
          <w:spacing w:val="-1"/>
          <w:sz w:val="26"/>
          <w:szCs w:val="26"/>
        </w:rPr>
        <w:t>,</w:t>
      </w:r>
      <w:r w:rsidR="009C195A" w:rsidRPr="00B529F1">
        <w:rPr>
          <w:rFonts w:ascii="Times New Roman" w:eastAsia="Times New Roman" w:hAnsi="Times New Roman" w:cs="Times New Roman"/>
          <w:color w:val="000000"/>
          <w:spacing w:val="-1"/>
          <w:sz w:val="26"/>
          <w:szCs w:val="26"/>
        </w:rPr>
        <w:t xml:space="preserve"> to February</w:t>
      </w:r>
      <w:r w:rsidR="005C01D4">
        <w:rPr>
          <w:rFonts w:ascii="Times New Roman" w:eastAsia="Times New Roman" w:hAnsi="Times New Roman" w:cs="Times New Roman"/>
          <w:color w:val="000000"/>
          <w:spacing w:val="-1"/>
          <w:sz w:val="26"/>
          <w:szCs w:val="26"/>
        </w:rPr>
        <w:t> </w:t>
      </w:r>
      <w:r w:rsidR="009C195A" w:rsidRPr="00B529F1">
        <w:rPr>
          <w:rFonts w:ascii="Times New Roman" w:eastAsia="Times New Roman" w:hAnsi="Times New Roman" w:cs="Times New Roman"/>
          <w:color w:val="000000"/>
          <w:spacing w:val="-1"/>
          <w:sz w:val="26"/>
          <w:szCs w:val="26"/>
        </w:rPr>
        <w:t>9, 2018</w:t>
      </w:r>
      <w:r w:rsidR="009C195A">
        <w:rPr>
          <w:rFonts w:ascii="Times New Roman" w:eastAsia="Times New Roman" w:hAnsi="Times New Roman" w:cs="Times New Roman"/>
          <w:color w:val="000000"/>
          <w:spacing w:val="-1"/>
          <w:sz w:val="26"/>
          <w:szCs w:val="26"/>
        </w:rPr>
        <w:t xml:space="preserve">.  I.D. at 8 (citing Tr. at 22).  </w:t>
      </w:r>
    </w:p>
    <w:p w14:paraId="1C11F989" w14:textId="77777777" w:rsidR="001A2960" w:rsidRDefault="001A2960" w:rsidP="009C195A">
      <w:pPr>
        <w:spacing w:after="0" w:line="360" w:lineRule="auto"/>
        <w:ind w:right="144" w:firstLine="1440"/>
        <w:textAlignment w:val="baseline"/>
        <w:rPr>
          <w:rFonts w:ascii="Times New Roman" w:eastAsia="Times New Roman" w:hAnsi="Times New Roman" w:cs="Times New Roman"/>
          <w:color w:val="000000"/>
          <w:spacing w:val="-1"/>
          <w:sz w:val="26"/>
          <w:szCs w:val="26"/>
        </w:rPr>
      </w:pPr>
    </w:p>
    <w:p w14:paraId="789EB543" w14:textId="77777777" w:rsidR="001A2960" w:rsidRDefault="00446313" w:rsidP="001A2960">
      <w:pPr>
        <w:spacing w:after="0" w:line="360" w:lineRule="auto"/>
        <w:ind w:right="144" w:firstLine="1440"/>
        <w:textAlignment w:val="baseline"/>
        <w:rPr>
          <w:rFonts w:ascii="Times New Roman" w:eastAsia="Times New Roman" w:hAnsi="Times New Roman" w:cs="Times New Roman"/>
          <w:color w:val="000000"/>
          <w:spacing w:val="-1"/>
          <w:sz w:val="26"/>
          <w:szCs w:val="26"/>
        </w:rPr>
      </w:pPr>
      <w:r>
        <w:rPr>
          <w:rFonts w:ascii="Times New Roman" w:eastAsia="Times New Roman" w:hAnsi="Times New Roman" w:cs="Times New Roman"/>
          <w:color w:val="000000"/>
          <w:spacing w:val="-1"/>
          <w:sz w:val="26"/>
          <w:szCs w:val="26"/>
        </w:rPr>
        <w:t xml:space="preserve">The ALJ </w:t>
      </w:r>
      <w:r w:rsidR="001A2960">
        <w:rPr>
          <w:rFonts w:ascii="Times New Roman" w:eastAsia="Times New Roman" w:hAnsi="Times New Roman" w:cs="Times New Roman"/>
          <w:color w:val="000000"/>
          <w:spacing w:val="-1"/>
          <w:sz w:val="26"/>
          <w:szCs w:val="26"/>
        </w:rPr>
        <w:t>determined that</w:t>
      </w:r>
      <w:r>
        <w:rPr>
          <w:rFonts w:ascii="Times New Roman" w:eastAsia="Times New Roman" w:hAnsi="Times New Roman" w:cs="Times New Roman"/>
          <w:color w:val="000000"/>
          <w:spacing w:val="-1"/>
          <w:sz w:val="26"/>
          <w:szCs w:val="26"/>
        </w:rPr>
        <w:t xml:space="preserve"> </w:t>
      </w:r>
      <w:proofErr w:type="spellStart"/>
      <w:r>
        <w:rPr>
          <w:rFonts w:ascii="Times New Roman" w:eastAsia="Times New Roman" w:hAnsi="Times New Roman" w:cs="Times New Roman"/>
          <w:color w:val="000000"/>
          <w:spacing w:val="-1"/>
          <w:sz w:val="26"/>
          <w:szCs w:val="26"/>
        </w:rPr>
        <w:t>Penelec’s</w:t>
      </w:r>
      <w:proofErr w:type="spellEnd"/>
      <w:r>
        <w:rPr>
          <w:rFonts w:ascii="Times New Roman" w:eastAsia="Times New Roman" w:hAnsi="Times New Roman" w:cs="Times New Roman"/>
          <w:color w:val="000000"/>
          <w:spacing w:val="-1"/>
          <w:sz w:val="26"/>
          <w:szCs w:val="26"/>
        </w:rPr>
        <w:t xml:space="preserve"> testimony </w:t>
      </w:r>
      <w:r w:rsidR="001A2960">
        <w:rPr>
          <w:rFonts w:ascii="Times New Roman" w:eastAsia="Times New Roman" w:hAnsi="Times New Roman" w:cs="Times New Roman"/>
          <w:color w:val="000000"/>
          <w:spacing w:val="-1"/>
          <w:sz w:val="26"/>
          <w:szCs w:val="26"/>
        </w:rPr>
        <w:t>pertaining to the gaps in service was not</w:t>
      </w:r>
      <w:r>
        <w:rPr>
          <w:rFonts w:ascii="Times New Roman" w:eastAsia="Times New Roman" w:hAnsi="Times New Roman" w:cs="Times New Roman"/>
          <w:color w:val="000000"/>
          <w:spacing w:val="-1"/>
          <w:sz w:val="26"/>
          <w:szCs w:val="26"/>
        </w:rPr>
        <w:t xml:space="preserve"> relevant </w:t>
      </w:r>
      <w:r w:rsidR="001A2960">
        <w:rPr>
          <w:rFonts w:ascii="Times New Roman" w:eastAsia="Times New Roman" w:hAnsi="Times New Roman" w:cs="Times New Roman"/>
          <w:color w:val="000000"/>
          <w:spacing w:val="-1"/>
          <w:sz w:val="26"/>
          <w:szCs w:val="26"/>
        </w:rPr>
        <w:t xml:space="preserve">to the issue of whether </w:t>
      </w:r>
      <w:r w:rsidR="00B529F1" w:rsidRPr="00B529F1">
        <w:rPr>
          <w:rFonts w:ascii="Times New Roman" w:eastAsia="Times New Roman" w:hAnsi="Times New Roman" w:cs="Times New Roman"/>
          <w:color w:val="000000"/>
          <w:spacing w:val="-1"/>
          <w:sz w:val="26"/>
          <w:szCs w:val="26"/>
        </w:rPr>
        <w:t>a CSC had been agreed to</w:t>
      </w:r>
      <w:r w:rsidR="001A2960">
        <w:rPr>
          <w:rFonts w:ascii="Times New Roman" w:eastAsia="Times New Roman" w:hAnsi="Times New Roman" w:cs="Times New Roman"/>
          <w:color w:val="000000"/>
          <w:spacing w:val="-1"/>
          <w:sz w:val="26"/>
          <w:szCs w:val="26"/>
        </w:rPr>
        <w:t xml:space="preserve">.  The ALJ also reasoned that </w:t>
      </w:r>
      <w:r w:rsidR="00B529F1" w:rsidRPr="00B529F1">
        <w:rPr>
          <w:rFonts w:ascii="Times New Roman" w:eastAsia="Times New Roman" w:hAnsi="Times New Roman" w:cs="Times New Roman"/>
          <w:color w:val="000000"/>
          <w:spacing w:val="-1"/>
          <w:sz w:val="26"/>
          <w:szCs w:val="26"/>
        </w:rPr>
        <w:t xml:space="preserve">it </w:t>
      </w:r>
      <w:r w:rsidR="001A2960">
        <w:rPr>
          <w:rFonts w:ascii="Times New Roman" w:eastAsia="Times New Roman" w:hAnsi="Times New Roman" w:cs="Times New Roman"/>
          <w:color w:val="000000"/>
          <w:spacing w:val="-1"/>
          <w:sz w:val="26"/>
          <w:szCs w:val="26"/>
        </w:rPr>
        <w:t>was</w:t>
      </w:r>
      <w:r w:rsidR="00B529F1" w:rsidRPr="00B529F1">
        <w:rPr>
          <w:rFonts w:ascii="Times New Roman" w:eastAsia="Times New Roman" w:hAnsi="Times New Roman" w:cs="Times New Roman"/>
          <w:color w:val="000000"/>
          <w:spacing w:val="-1"/>
          <w:sz w:val="26"/>
          <w:szCs w:val="26"/>
        </w:rPr>
        <w:t xml:space="preserve"> easy to understand how the first two disconnections in warm weather did not come to </w:t>
      </w:r>
      <w:r w:rsidR="001A2960">
        <w:rPr>
          <w:rFonts w:ascii="Times New Roman" w:eastAsia="Times New Roman" w:hAnsi="Times New Roman" w:cs="Times New Roman"/>
          <w:color w:val="000000"/>
          <w:spacing w:val="-1"/>
          <w:sz w:val="26"/>
          <w:szCs w:val="26"/>
        </w:rPr>
        <w:t xml:space="preserve">the </w:t>
      </w:r>
      <w:r w:rsidR="00B529F1" w:rsidRPr="00B529F1">
        <w:rPr>
          <w:rFonts w:ascii="Times New Roman" w:eastAsia="Times New Roman" w:hAnsi="Times New Roman" w:cs="Times New Roman"/>
          <w:color w:val="000000"/>
          <w:spacing w:val="-1"/>
          <w:sz w:val="26"/>
          <w:szCs w:val="26"/>
        </w:rPr>
        <w:t xml:space="preserve">Complainant’s attention. </w:t>
      </w:r>
      <w:r w:rsidR="001A2960">
        <w:rPr>
          <w:rFonts w:ascii="Times New Roman" w:eastAsia="Times New Roman" w:hAnsi="Times New Roman" w:cs="Times New Roman"/>
          <w:color w:val="000000"/>
          <w:spacing w:val="-1"/>
          <w:sz w:val="26"/>
          <w:szCs w:val="26"/>
        </w:rPr>
        <w:t xml:space="preserve"> According to the ALJ, </w:t>
      </w:r>
      <w:proofErr w:type="spellStart"/>
      <w:r w:rsidR="001A2960">
        <w:rPr>
          <w:rFonts w:ascii="Times New Roman" w:eastAsia="Times New Roman" w:hAnsi="Times New Roman" w:cs="Times New Roman"/>
          <w:color w:val="000000"/>
          <w:spacing w:val="-1"/>
          <w:sz w:val="26"/>
          <w:szCs w:val="26"/>
        </w:rPr>
        <w:t>Penelec’s</w:t>
      </w:r>
      <w:proofErr w:type="spellEnd"/>
      <w:r w:rsidR="001A2960">
        <w:rPr>
          <w:rFonts w:ascii="Times New Roman" w:eastAsia="Times New Roman" w:hAnsi="Times New Roman" w:cs="Times New Roman"/>
          <w:color w:val="000000"/>
          <w:spacing w:val="-1"/>
          <w:sz w:val="26"/>
          <w:szCs w:val="26"/>
        </w:rPr>
        <w:t xml:space="preserve"> evidence was conclusory and provided no insight into the CSC’s existence.  </w:t>
      </w:r>
      <w:r w:rsidR="00A66B86">
        <w:rPr>
          <w:rFonts w:ascii="Times New Roman" w:eastAsia="Times New Roman" w:hAnsi="Times New Roman" w:cs="Times New Roman"/>
          <w:color w:val="000000"/>
          <w:spacing w:val="-1"/>
          <w:sz w:val="26"/>
          <w:szCs w:val="26"/>
        </w:rPr>
        <w:t>Specifically, the ALJ found that the testimony about the process for setting up a CSC did not resolve the factual issue of whether Mr. Roll had a CSC in place prior to January 2018.  I.D. at</w:t>
      </w:r>
      <w:r w:rsidR="005C01D4">
        <w:rPr>
          <w:rFonts w:ascii="Times New Roman" w:eastAsia="Times New Roman" w:hAnsi="Times New Roman" w:cs="Times New Roman"/>
          <w:color w:val="000000"/>
          <w:spacing w:val="-1"/>
          <w:sz w:val="26"/>
          <w:szCs w:val="26"/>
        </w:rPr>
        <w:t> </w:t>
      </w:r>
      <w:r w:rsidR="00CD5A62">
        <w:rPr>
          <w:rFonts w:ascii="Times New Roman" w:eastAsia="Times New Roman" w:hAnsi="Times New Roman" w:cs="Times New Roman"/>
          <w:color w:val="000000"/>
          <w:spacing w:val="-1"/>
          <w:sz w:val="26"/>
          <w:szCs w:val="26"/>
        </w:rPr>
        <w:t xml:space="preserve">8-9.  </w:t>
      </w:r>
    </w:p>
    <w:p w14:paraId="7B9CC9E4" w14:textId="77777777" w:rsidR="00033B89" w:rsidRDefault="00033B89" w:rsidP="001A2960">
      <w:pPr>
        <w:spacing w:after="0" w:line="360" w:lineRule="auto"/>
        <w:ind w:right="144" w:firstLine="1440"/>
        <w:textAlignment w:val="baseline"/>
        <w:rPr>
          <w:rFonts w:ascii="Times New Roman" w:eastAsia="Times New Roman" w:hAnsi="Times New Roman" w:cs="Times New Roman"/>
          <w:color w:val="000000"/>
          <w:spacing w:val="-1"/>
          <w:sz w:val="26"/>
          <w:szCs w:val="26"/>
        </w:rPr>
      </w:pPr>
    </w:p>
    <w:p w14:paraId="48FA2816" w14:textId="77777777" w:rsidR="00DB6E75" w:rsidRDefault="00DB6E75" w:rsidP="00DB6E75">
      <w:pPr>
        <w:spacing w:after="0" w:line="360" w:lineRule="auto"/>
        <w:ind w:right="144" w:firstLine="1440"/>
        <w:textAlignment w:val="baseline"/>
        <w:rPr>
          <w:rFonts w:ascii="Times New Roman" w:eastAsia="Times New Roman" w:hAnsi="Times New Roman" w:cs="Times New Roman"/>
          <w:color w:val="000000"/>
          <w:spacing w:val="-1"/>
          <w:sz w:val="26"/>
          <w:szCs w:val="26"/>
        </w:rPr>
      </w:pPr>
      <w:r>
        <w:rPr>
          <w:rFonts w:ascii="Times New Roman" w:eastAsia="Times New Roman" w:hAnsi="Times New Roman" w:cs="Times New Roman"/>
          <w:color w:val="000000"/>
          <w:spacing w:val="-1"/>
          <w:sz w:val="26"/>
          <w:szCs w:val="26"/>
        </w:rPr>
        <w:t xml:space="preserve">The ALJ highlighted the Complainant’s testimony that he did not receive confirmation of a CSC in 2007, but that he did receive a written confirmation of a CSC in February 2018.  The ALJ contrasted this with </w:t>
      </w:r>
      <w:proofErr w:type="spellStart"/>
      <w:r>
        <w:rPr>
          <w:rFonts w:ascii="Times New Roman" w:eastAsia="Times New Roman" w:hAnsi="Times New Roman" w:cs="Times New Roman"/>
          <w:color w:val="000000"/>
          <w:spacing w:val="-1"/>
          <w:sz w:val="26"/>
          <w:szCs w:val="26"/>
        </w:rPr>
        <w:t>Penelec’s</w:t>
      </w:r>
      <w:proofErr w:type="spellEnd"/>
      <w:r>
        <w:rPr>
          <w:rFonts w:ascii="Times New Roman" w:eastAsia="Times New Roman" w:hAnsi="Times New Roman" w:cs="Times New Roman"/>
          <w:color w:val="000000"/>
          <w:spacing w:val="-1"/>
          <w:sz w:val="26"/>
          <w:szCs w:val="26"/>
        </w:rPr>
        <w:t xml:space="preserve"> witness testimony that no confirming paperwork is receive</w:t>
      </w:r>
      <w:r w:rsidR="001E49C1">
        <w:rPr>
          <w:rFonts w:ascii="Times New Roman" w:eastAsia="Times New Roman" w:hAnsi="Times New Roman" w:cs="Times New Roman"/>
          <w:color w:val="000000"/>
          <w:spacing w:val="-1"/>
          <w:sz w:val="26"/>
          <w:szCs w:val="26"/>
        </w:rPr>
        <w:t xml:space="preserve">d after a customer establishes a CSC by phone and that nothing is reflected on the customer’s bill; rather it is only coded as </w:t>
      </w:r>
      <w:r w:rsidR="007339C3">
        <w:rPr>
          <w:rFonts w:ascii="Times New Roman" w:eastAsia="Times New Roman" w:hAnsi="Times New Roman" w:cs="Times New Roman"/>
          <w:color w:val="000000"/>
          <w:spacing w:val="-1"/>
          <w:sz w:val="26"/>
          <w:szCs w:val="26"/>
        </w:rPr>
        <w:t xml:space="preserve">a </w:t>
      </w:r>
      <w:r w:rsidR="001E49C1">
        <w:rPr>
          <w:rFonts w:ascii="Times New Roman" w:eastAsia="Times New Roman" w:hAnsi="Times New Roman" w:cs="Times New Roman"/>
          <w:color w:val="000000"/>
          <w:spacing w:val="-1"/>
          <w:sz w:val="26"/>
          <w:szCs w:val="26"/>
        </w:rPr>
        <w:t>CSC.  I.D. at 9 (citing Tr. at 27, 32-33).  The ALJ state</w:t>
      </w:r>
      <w:r w:rsidR="007339C3">
        <w:rPr>
          <w:rFonts w:ascii="Times New Roman" w:eastAsia="Times New Roman" w:hAnsi="Times New Roman" w:cs="Times New Roman"/>
          <w:color w:val="000000"/>
          <w:spacing w:val="-1"/>
          <w:sz w:val="26"/>
          <w:szCs w:val="26"/>
        </w:rPr>
        <w:t>d</w:t>
      </w:r>
      <w:r w:rsidR="001E49C1">
        <w:rPr>
          <w:rFonts w:ascii="Times New Roman" w:eastAsia="Times New Roman" w:hAnsi="Times New Roman" w:cs="Times New Roman"/>
          <w:color w:val="000000"/>
          <w:spacing w:val="-1"/>
          <w:sz w:val="26"/>
          <w:szCs w:val="26"/>
        </w:rPr>
        <w:t xml:space="preserve"> that these “procedural inconsistencies invite error and undercut the testimony of </w:t>
      </w:r>
      <w:proofErr w:type="spellStart"/>
      <w:r w:rsidR="001E49C1">
        <w:rPr>
          <w:rFonts w:ascii="Times New Roman" w:eastAsia="Times New Roman" w:hAnsi="Times New Roman" w:cs="Times New Roman"/>
          <w:color w:val="000000"/>
          <w:spacing w:val="-1"/>
          <w:sz w:val="26"/>
          <w:szCs w:val="26"/>
        </w:rPr>
        <w:t>Penelec’s</w:t>
      </w:r>
      <w:proofErr w:type="spellEnd"/>
      <w:r w:rsidR="001E49C1">
        <w:rPr>
          <w:rFonts w:ascii="Times New Roman" w:eastAsia="Times New Roman" w:hAnsi="Times New Roman" w:cs="Times New Roman"/>
          <w:color w:val="000000"/>
          <w:spacing w:val="-1"/>
          <w:sz w:val="26"/>
          <w:szCs w:val="26"/>
        </w:rPr>
        <w:t xml:space="preserve"> witnesses, neither of whom spoke with the Complainant in the time period when the original CSC would have been agreed to.”  I.D. at 9-10.  </w:t>
      </w:r>
    </w:p>
    <w:p w14:paraId="3FE0C25D" w14:textId="77777777" w:rsidR="001E49C1" w:rsidRDefault="001E49C1" w:rsidP="00DB6E75">
      <w:pPr>
        <w:spacing w:after="0" w:line="360" w:lineRule="auto"/>
        <w:ind w:right="144" w:firstLine="1440"/>
        <w:textAlignment w:val="baseline"/>
        <w:rPr>
          <w:rFonts w:ascii="Times New Roman" w:eastAsia="Times New Roman" w:hAnsi="Times New Roman" w:cs="Times New Roman"/>
          <w:color w:val="000000"/>
          <w:spacing w:val="-1"/>
          <w:sz w:val="26"/>
          <w:szCs w:val="26"/>
        </w:rPr>
      </w:pPr>
    </w:p>
    <w:p w14:paraId="2C8D329E" w14:textId="77777777" w:rsidR="001E49C1" w:rsidRDefault="001E49C1" w:rsidP="00DB6E75">
      <w:pPr>
        <w:spacing w:after="0" w:line="360" w:lineRule="auto"/>
        <w:ind w:right="144" w:firstLine="1440"/>
        <w:textAlignment w:val="baseline"/>
        <w:rPr>
          <w:rFonts w:ascii="Times New Roman" w:eastAsia="Times New Roman" w:hAnsi="Times New Roman" w:cs="Times New Roman"/>
          <w:color w:val="000000"/>
          <w:spacing w:val="-1"/>
          <w:sz w:val="26"/>
          <w:szCs w:val="26"/>
        </w:rPr>
      </w:pPr>
      <w:r>
        <w:rPr>
          <w:rFonts w:ascii="Times New Roman" w:eastAsia="Times New Roman" w:hAnsi="Times New Roman" w:cs="Times New Roman"/>
          <w:color w:val="000000"/>
          <w:spacing w:val="-1"/>
          <w:sz w:val="26"/>
          <w:szCs w:val="26"/>
        </w:rPr>
        <w:t xml:space="preserve">The ALJ continued that he found the Complainant’s testimony more credible and forthright than the testimony of the Company’s witnesses, who could not testify from personal experience or by reference to any record of evidentiary value. </w:t>
      </w:r>
      <w:r w:rsidR="00F35DC3">
        <w:rPr>
          <w:rFonts w:ascii="Times New Roman" w:eastAsia="Times New Roman" w:hAnsi="Times New Roman" w:cs="Times New Roman"/>
          <w:color w:val="000000"/>
          <w:spacing w:val="-1"/>
          <w:sz w:val="26"/>
          <w:szCs w:val="26"/>
        </w:rPr>
        <w:t xml:space="preserve"> The </w:t>
      </w:r>
      <w:r w:rsidR="00F35DC3">
        <w:rPr>
          <w:rFonts w:ascii="Times New Roman" w:eastAsia="Times New Roman" w:hAnsi="Times New Roman" w:cs="Times New Roman"/>
          <w:color w:val="000000"/>
          <w:spacing w:val="-1"/>
          <w:sz w:val="26"/>
          <w:szCs w:val="26"/>
        </w:rPr>
        <w:lastRenderedPageBreak/>
        <w:t xml:space="preserve">ALJ concluded that he believed Mr. Roll requested a CSC in 2007 but that the coding never took place.  Thus, the ALJ sustained the Complaint.  </w:t>
      </w:r>
    </w:p>
    <w:p w14:paraId="3FDBA027" w14:textId="77777777" w:rsidR="00F35DC3" w:rsidRDefault="00F35DC3" w:rsidP="00DB6E75">
      <w:pPr>
        <w:spacing w:after="0" w:line="360" w:lineRule="auto"/>
        <w:ind w:right="144" w:firstLine="1440"/>
        <w:textAlignment w:val="baseline"/>
        <w:rPr>
          <w:rFonts w:ascii="Times New Roman" w:eastAsia="Times New Roman" w:hAnsi="Times New Roman" w:cs="Times New Roman"/>
          <w:color w:val="000000"/>
          <w:spacing w:val="-1"/>
          <w:sz w:val="26"/>
          <w:szCs w:val="26"/>
        </w:rPr>
      </w:pPr>
    </w:p>
    <w:p w14:paraId="679BE051" w14:textId="77777777" w:rsidR="00B971B6" w:rsidRDefault="00F35DC3" w:rsidP="00DB6E75">
      <w:pPr>
        <w:spacing w:after="0" w:line="360" w:lineRule="auto"/>
        <w:ind w:right="144" w:firstLine="1440"/>
        <w:textAlignment w:val="baseline"/>
        <w:rPr>
          <w:rFonts w:ascii="Times New Roman" w:eastAsia="Times New Roman" w:hAnsi="Times New Roman" w:cs="Times New Roman"/>
          <w:color w:val="000000"/>
          <w:spacing w:val="-1"/>
          <w:sz w:val="26"/>
          <w:szCs w:val="26"/>
        </w:rPr>
      </w:pPr>
      <w:r>
        <w:rPr>
          <w:rFonts w:ascii="Times New Roman" w:eastAsia="Times New Roman" w:hAnsi="Times New Roman" w:cs="Times New Roman"/>
          <w:color w:val="000000"/>
          <w:spacing w:val="-1"/>
          <w:sz w:val="26"/>
          <w:szCs w:val="26"/>
        </w:rPr>
        <w:t xml:space="preserve">Next, the ALJ conducted a civil penalty analysis of the factors the Commission will consider in determining if a fine for violating Section 1501 of the Code is appropriate.  I.D. at 10 (citing 52 Pa. Code § 69.1201(c)). </w:t>
      </w:r>
    </w:p>
    <w:p w14:paraId="61F96FB2" w14:textId="77777777" w:rsidR="00E15103" w:rsidRDefault="00F35DC3" w:rsidP="00DB6E75">
      <w:pPr>
        <w:spacing w:after="0" w:line="360" w:lineRule="auto"/>
        <w:ind w:right="144" w:firstLine="1440"/>
        <w:textAlignment w:val="baseline"/>
        <w:rPr>
          <w:rFonts w:ascii="Times New Roman" w:eastAsia="Times New Roman" w:hAnsi="Times New Roman" w:cs="Times New Roman"/>
          <w:color w:val="000000"/>
          <w:spacing w:val="-1"/>
          <w:sz w:val="26"/>
          <w:szCs w:val="26"/>
        </w:rPr>
      </w:pPr>
      <w:r>
        <w:rPr>
          <w:rFonts w:ascii="Times New Roman" w:eastAsia="Times New Roman" w:hAnsi="Times New Roman" w:cs="Times New Roman"/>
          <w:color w:val="000000"/>
          <w:spacing w:val="-1"/>
          <w:sz w:val="26"/>
          <w:szCs w:val="26"/>
        </w:rPr>
        <w:t xml:space="preserve"> </w:t>
      </w:r>
    </w:p>
    <w:p w14:paraId="393EEB90" w14:textId="77777777" w:rsidR="00B971B6" w:rsidRPr="00B971B6" w:rsidRDefault="00B971B6" w:rsidP="00B971B6">
      <w:pPr>
        <w:spacing w:line="360" w:lineRule="auto"/>
        <w:ind w:right="216" w:firstLine="1440"/>
        <w:textAlignment w:val="baseline"/>
        <w:rPr>
          <w:rFonts w:ascii="Times New Roman" w:eastAsia="Times New Roman" w:hAnsi="Times New Roman" w:cs="Times New Roman"/>
          <w:color w:val="000000"/>
          <w:sz w:val="26"/>
          <w:szCs w:val="26"/>
        </w:rPr>
      </w:pPr>
      <w:r w:rsidRPr="00B971B6">
        <w:rPr>
          <w:rFonts w:ascii="Times New Roman" w:eastAsia="Times New Roman" w:hAnsi="Times New Roman" w:cs="Times New Roman"/>
          <w:color w:val="000000"/>
          <w:sz w:val="26"/>
          <w:szCs w:val="26"/>
        </w:rPr>
        <w:t>Initially, the ALJ noted that under 52 Pa. Code § 69.1201(c)(1)</w:t>
      </w:r>
      <w:r w:rsidR="00FF1FA2">
        <w:rPr>
          <w:rFonts w:ascii="Times New Roman" w:eastAsia="Times New Roman" w:hAnsi="Times New Roman" w:cs="Times New Roman"/>
          <w:color w:val="000000"/>
          <w:sz w:val="26"/>
          <w:szCs w:val="26"/>
        </w:rPr>
        <w:t>,</w:t>
      </w:r>
      <w:r w:rsidRPr="00B971B6">
        <w:rPr>
          <w:rFonts w:ascii="Times New Roman" w:eastAsia="Times New Roman" w:hAnsi="Times New Roman" w:cs="Times New Roman"/>
          <w:color w:val="000000"/>
          <w:sz w:val="26"/>
          <w:szCs w:val="26"/>
        </w:rPr>
        <w:t xml:space="preserve"> the conduct at issue was not of a serious nature, such as willful fraud or misrepresentation which may warrant a higher penalty, and acknowledged that less egregious conduct, such as administrative filing, or technical errors, may warrant a lower penalty.  However, the ALJ found the consequences in the form of property damage to be of a serious nature and that under 52 Pa. Code § 69.1201(c)(2) a higher penalty may be warranted.  Nonetheless, the ALJ indicated that no evidence was presented with respect to the specific scope of the damages.  I.D. at 11.</w:t>
      </w:r>
    </w:p>
    <w:p w14:paraId="3DDFBC5E" w14:textId="77777777" w:rsidR="00B971B6" w:rsidRPr="00B971B6" w:rsidRDefault="00B971B6" w:rsidP="00B971B6">
      <w:pPr>
        <w:spacing w:line="360" w:lineRule="auto"/>
        <w:ind w:right="216" w:firstLine="1440"/>
        <w:textAlignment w:val="baseline"/>
        <w:rPr>
          <w:rFonts w:ascii="Times New Roman" w:eastAsia="Times New Roman" w:hAnsi="Times New Roman" w:cs="Times New Roman"/>
          <w:color w:val="000000"/>
          <w:sz w:val="26"/>
          <w:szCs w:val="26"/>
        </w:rPr>
      </w:pPr>
    </w:p>
    <w:p w14:paraId="4B4A3FCF" w14:textId="77777777" w:rsidR="00B971B6" w:rsidRPr="00B971B6" w:rsidRDefault="00B971B6" w:rsidP="00B971B6">
      <w:pPr>
        <w:spacing w:line="360" w:lineRule="auto"/>
        <w:ind w:right="216" w:firstLine="1440"/>
        <w:textAlignment w:val="baseline"/>
        <w:rPr>
          <w:rFonts w:ascii="Times New Roman" w:eastAsia="Times New Roman" w:hAnsi="Times New Roman" w:cs="Times New Roman"/>
          <w:color w:val="000000"/>
          <w:sz w:val="26"/>
          <w:szCs w:val="26"/>
        </w:rPr>
      </w:pPr>
      <w:r w:rsidRPr="00B971B6">
        <w:rPr>
          <w:rFonts w:ascii="Times New Roman" w:eastAsia="Times New Roman" w:hAnsi="Times New Roman" w:cs="Times New Roman"/>
          <w:color w:val="000000"/>
          <w:sz w:val="26"/>
          <w:szCs w:val="26"/>
        </w:rPr>
        <w:t xml:space="preserve">Next, under 52 Pa. Code § 69.1201(c)(3), the ALJ reasoned that the Company’s conduct may not have been intentional but was negligent in that the CSC was not properly reflected in </w:t>
      </w:r>
      <w:proofErr w:type="spellStart"/>
      <w:r w:rsidRPr="00B971B6">
        <w:rPr>
          <w:rFonts w:ascii="Times New Roman" w:eastAsia="Times New Roman" w:hAnsi="Times New Roman" w:cs="Times New Roman"/>
          <w:color w:val="000000"/>
          <w:sz w:val="26"/>
          <w:szCs w:val="26"/>
        </w:rPr>
        <w:t>Penelec’s</w:t>
      </w:r>
      <w:proofErr w:type="spellEnd"/>
      <w:r w:rsidRPr="00B971B6">
        <w:rPr>
          <w:rFonts w:ascii="Times New Roman" w:eastAsia="Times New Roman" w:hAnsi="Times New Roman" w:cs="Times New Roman"/>
          <w:color w:val="000000"/>
          <w:sz w:val="26"/>
          <w:szCs w:val="26"/>
        </w:rPr>
        <w:t xml:space="preserve"> records.  Additionally, the ALJ considered 52 Pa. Code § 69.1201(c)(4) and found that </w:t>
      </w:r>
      <w:proofErr w:type="spellStart"/>
      <w:r w:rsidRPr="00B971B6">
        <w:rPr>
          <w:rFonts w:ascii="Times New Roman" w:eastAsia="Times New Roman" w:hAnsi="Times New Roman" w:cs="Times New Roman"/>
          <w:color w:val="000000"/>
          <w:sz w:val="26"/>
          <w:szCs w:val="26"/>
        </w:rPr>
        <w:t>Penelec</w:t>
      </w:r>
      <w:proofErr w:type="spellEnd"/>
      <w:r w:rsidRPr="00B971B6">
        <w:rPr>
          <w:rFonts w:ascii="Times New Roman" w:eastAsia="Times New Roman" w:hAnsi="Times New Roman" w:cs="Times New Roman"/>
          <w:color w:val="000000"/>
          <w:sz w:val="26"/>
          <w:szCs w:val="26"/>
        </w:rPr>
        <w:t xml:space="preserve"> has not made efforts to modify internal practices and procedures to address the conduct at issue and prevent similar conduct in the future, but would be well advised to do so.  </w:t>
      </w:r>
      <w:bookmarkStart w:id="5" w:name="_Hlk36561101"/>
      <w:r w:rsidRPr="00B971B6">
        <w:rPr>
          <w:rFonts w:ascii="Times New Roman" w:eastAsia="Times New Roman" w:hAnsi="Times New Roman" w:cs="Times New Roman"/>
          <w:color w:val="000000"/>
          <w:sz w:val="26"/>
          <w:szCs w:val="26"/>
        </w:rPr>
        <w:t>Examining 52 Pa. Code §§</w:t>
      </w:r>
      <w:r w:rsidR="00751D6A">
        <w:rPr>
          <w:rFonts w:ascii="Times New Roman" w:eastAsia="Times New Roman" w:hAnsi="Times New Roman" w:cs="Times New Roman"/>
          <w:color w:val="000000"/>
          <w:sz w:val="26"/>
          <w:szCs w:val="26"/>
        </w:rPr>
        <w:t> </w:t>
      </w:r>
      <w:r w:rsidRPr="00B971B6">
        <w:rPr>
          <w:rFonts w:ascii="Times New Roman" w:eastAsia="Times New Roman" w:hAnsi="Times New Roman" w:cs="Times New Roman"/>
          <w:color w:val="000000"/>
          <w:sz w:val="26"/>
          <w:szCs w:val="26"/>
        </w:rPr>
        <w:t>69.1201(c)(5) and (c)(6), the ALJ found that one customer, the Complainant as a rental property owner, was affected by the violation and that this appeared to have been an isolated incident.  An isolated incident from an otherwise compliant utility may result in a lower penalty, whereas frequent, recurrent violations by a utility may result in a high penalty.  I.D. at 12.</w:t>
      </w:r>
    </w:p>
    <w:bookmarkEnd w:id="5"/>
    <w:p w14:paraId="7A7EC3FC" w14:textId="77777777" w:rsidR="00B971B6" w:rsidRPr="00B971B6" w:rsidRDefault="00B971B6" w:rsidP="00B971B6">
      <w:pPr>
        <w:spacing w:line="360" w:lineRule="auto"/>
        <w:ind w:right="216" w:firstLine="1440"/>
        <w:textAlignment w:val="baseline"/>
        <w:rPr>
          <w:rFonts w:ascii="Times New Roman" w:eastAsia="Times New Roman" w:hAnsi="Times New Roman" w:cs="Times New Roman"/>
          <w:color w:val="000000"/>
          <w:sz w:val="26"/>
          <w:szCs w:val="26"/>
        </w:rPr>
      </w:pPr>
    </w:p>
    <w:p w14:paraId="6C3187F1" w14:textId="77777777" w:rsidR="00E15103" w:rsidRDefault="00B971B6" w:rsidP="00B971B6">
      <w:pPr>
        <w:spacing w:after="0" w:line="360" w:lineRule="auto"/>
        <w:ind w:right="144" w:firstLine="1440"/>
        <w:textAlignment w:val="baseline"/>
        <w:rPr>
          <w:rFonts w:ascii="Times New Roman" w:eastAsia="Times New Roman" w:hAnsi="Times New Roman" w:cs="Times New Roman"/>
          <w:color w:val="000000"/>
          <w:spacing w:val="-1"/>
          <w:sz w:val="26"/>
          <w:szCs w:val="26"/>
        </w:rPr>
      </w:pPr>
      <w:r w:rsidRPr="00B971B6">
        <w:rPr>
          <w:rFonts w:ascii="Times New Roman" w:eastAsia="Times New Roman" w:hAnsi="Times New Roman" w:cs="Times New Roman"/>
          <w:color w:val="000000"/>
          <w:sz w:val="26"/>
          <w:szCs w:val="26"/>
        </w:rPr>
        <w:lastRenderedPageBreak/>
        <w:t xml:space="preserve">Moving to 52 Pa. Code § 69.1201(c)(7), the ALJ determined that there is no evidence that </w:t>
      </w:r>
      <w:proofErr w:type="spellStart"/>
      <w:r w:rsidRPr="00B971B6">
        <w:rPr>
          <w:rFonts w:ascii="Times New Roman" w:eastAsia="Times New Roman" w:hAnsi="Times New Roman" w:cs="Times New Roman"/>
          <w:color w:val="000000"/>
          <w:sz w:val="26"/>
          <w:szCs w:val="26"/>
        </w:rPr>
        <w:t>Penelec</w:t>
      </w:r>
      <w:proofErr w:type="spellEnd"/>
      <w:r w:rsidRPr="00B971B6">
        <w:rPr>
          <w:rFonts w:ascii="Times New Roman" w:eastAsia="Times New Roman" w:hAnsi="Times New Roman" w:cs="Times New Roman"/>
          <w:color w:val="000000"/>
          <w:sz w:val="26"/>
          <w:szCs w:val="26"/>
        </w:rPr>
        <w:t xml:space="preserve"> acted in bad faith.  Additionally, under 52 Pa. Code §</w:t>
      </w:r>
      <w:r w:rsidR="005971C0">
        <w:rPr>
          <w:rFonts w:ascii="Times New Roman" w:eastAsia="Times New Roman" w:hAnsi="Times New Roman" w:cs="Times New Roman"/>
          <w:color w:val="000000"/>
          <w:sz w:val="26"/>
          <w:szCs w:val="26"/>
        </w:rPr>
        <w:t> </w:t>
      </w:r>
      <w:r w:rsidRPr="00B971B6">
        <w:rPr>
          <w:rFonts w:ascii="Times New Roman" w:eastAsia="Times New Roman" w:hAnsi="Times New Roman" w:cs="Times New Roman"/>
          <w:color w:val="000000"/>
          <w:sz w:val="26"/>
          <w:szCs w:val="26"/>
        </w:rPr>
        <w:t>69.1201(c)(8), the ALJ explained that the amount of the civil penalty is less a deterrent than it is an incentive to review procedure.  According to the ALJ, there was no progression of similar cases that would suggest a different result and that simple corrective action going forward could serve the interests of landlords and the utility.  I.D. at 12 (citing 52 Pa. Code §§ 69.1201(c)(9) and (c)(10)).</w:t>
      </w:r>
    </w:p>
    <w:p w14:paraId="433909E2" w14:textId="77777777" w:rsidR="00E15103" w:rsidRDefault="00E15103" w:rsidP="00DB6E75">
      <w:pPr>
        <w:spacing w:after="0" w:line="360" w:lineRule="auto"/>
        <w:ind w:right="144" w:firstLine="1440"/>
        <w:textAlignment w:val="baseline"/>
        <w:rPr>
          <w:rFonts w:ascii="Times New Roman" w:eastAsia="Times New Roman" w:hAnsi="Times New Roman" w:cs="Times New Roman"/>
          <w:color w:val="000000"/>
          <w:spacing w:val="-1"/>
          <w:sz w:val="26"/>
          <w:szCs w:val="26"/>
        </w:rPr>
      </w:pPr>
    </w:p>
    <w:p w14:paraId="7E3CFB24" w14:textId="77777777" w:rsidR="00F35DC3" w:rsidRPr="00256B74" w:rsidRDefault="00F35DC3" w:rsidP="00DB6E75">
      <w:pPr>
        <w:spacing w:after="0" w:line="360" w:lineRule="auto"/>
        <w:ind w:right="144" w:firstLine="1440"/>
        <w:textAlignment w:val="baseline"/>
        <w:rPr>
          <w:rFonts w:ascii="Times New Roman" w:eastAsia="Times New Roman" w:hAnsi="Times New Roman" w:cs="Times New Roman"/>
          <w:color w:val="000000"/>
          <w:spacing w:val="-1"/>
          <w:sz w:val="26"/>
          <w:szCs w:val="26"/>
        </w:rPr>
      </w:pPr>
      <w:r>
        <w:rPr>
          <w:rFonts w:ascii="Times New Roman" w:eastAsia="Times New Roman" w:hAnsi="Times New Roman" w:cs="Times New Roman"/>
          <w:color w:val="000000"/>
          <w:spacing w:val="-1"/>
          <w:sz w:val="26"/>
          <w:szCs w:val="26"/>
        </w:rPr>
        <w:t xml:space="preserve">Upon review of all </w:t>
      </w:r>
      <w:r w:rsidR="00BA6D7E">
        <w:rPr>
          <w:rFonts w:ascii="Times New Roman" w:eastAsia="Times New Roman" w:hAnsi="Times New Roman" w:cs="Times New Roman"/>
          <w:color w:val="000000"/>
          <w:spacing w:val="-1"/>
          <w:sz w:val="26"/>
          <w:szCs w:val="26"/>
        </w:rPr>
        <w:t xml:space="preserve">the </w:t>
      </w:r>
      <w:r>
        <w:rPr>
          <w:rFonts w:ascii="Times New Roman" w:eastAsia="Times New Roman" w:hAnsi="Times New Roman" w:cs="Times New Roman"/>
          <w:color w:val="000000"/>
          <w:spacing w:val="-1"/>
          <w:sz w:val="26"/>
          <w:szCs w:val="26"/>
        </w:rPr>
        <w:t xml:space="preserve">factors, the ALJ determined that a civil penalty of $1,000 for this one-time occurrence is appropriate as an incentive </w:t>
      </w:r>
      <w:r w:rsidR="00F139BF">
        <w:rPr>
          <w:rFonts w:ascii="Times New Roman" w:eastAsia="Times New Roman" w:hAnsi="Times New Roman" w:cs="Times New Roman"/>
          <w:color w:val="000000"/>
          <w:spacing w:val="-1"/>
          <w:sz w:val="26"/>
          <w:szCs w:val="26"/>
        </w:rPr>
        <w:t xml:space="preserve">for </w:t>
      </w:r>
      <w:proofErr w:type="spellStart"/>
      <w:r w:rsidR="00F139BF">
        <w:rPr>
          <w:rFonts w:ascii="Times New Roman" w:eastAsia="Times New Roman" w:hAnsi="Times New Roman" w:cs="Times New Roman"/>
          <w:color w:val="000000"/>
          <w:spacing w:val="-1"/>
          <w:sz w:val="26"/>
          <w:szCs w:val="26"/>
        </w:rPr>
        <w:t>Penelec</w:t>
      </w:r>
      <w:proofErr w:type="spellEnd"/>
      <w:r w:rsidR="00F139BF">
        <w:rPr>
          <w:rFonts w:ascii="Times New Roman" w:eastAsia="Times New Roman" w:hAnsi="Times New Roman" w:cs="Times New Roman"/>
          <w:color w:val="000000"/>
          <w:spacing w:val="-1"/>
          <w:sz w:val="26"/>
          <w:szCs w:val="26"/>
        </w:rPr>
        <w:t xml:space="preserve"> to take </w:t>
      </w:r>
      <w:r>
        <w:rPr>
          <w:rFonts w:ascii="Times New Roman" w:eastAsia="Times New Roman" w:hAnsi="Times New Roman" w:cs="Times New Roman"/>
          <w:color w:val="000000"/>
          <w:spacing w:val="-1"/>
          <w:sz w:val="26"/>
          <w:szCs w:val="26"/>
        </w:rPr>
        <w:t xml:space="preserve">corrective action.  I.D. at 12. </w:t>
      </w:r>
    </w:p>
    <w:p w14:paraId="047B7E55" w14:textId="77777777" w:rsidR="006D3937" w:rsidRPr="00256B74" w:rsidRDefault="006D3937" w:rsidP="00256B74">
      <w:pPr>
        <w:pStyle w:val="Heading3"/>
        <w:numPr>
          <w:ilvl w:val="0"/>
          <w:numId w:val="0"/>
        </w:numPr>
        <w:contextualSpacing w:val="0"/>
      </w:pPr>
    </w:p>
    <w:p w14:paraId="10AA25E0" w14:textId="77777777" w:rsidR="006D3937" w:rsidRDefault="00BA6D7E" w:rsidP="006D3937">
      <w:pPr>
        <w:pStyle w:val="Heading3"/>
        <w:numPr>
          <w:ilvl w:val="0"/>
          <w:numId w:val="0"/>
        </w:numPr>
      </w:pPr>
      <w:r>
        <w:t>Exceptions</w:t>
      </w:r>
    </w:p>
    <w:p w14:paraId="6A7BAF2E" w14:textId="77777777" w:rsidR="00BA6D7E" w:rsidRDefault="00BA6D7E" w:rsidP="00BA6D7E"/>
    <w:p w14:paraId="25FC6961" w14:textId="77777777" w:rsidR="00051122" w:rsidRPr="00051122" w:rsidRDefault="00051122" w:rsidP="00051122">
      <w:pPr>
        <w:spacing w:after="0" w:line="360" w:lineRule="auto"/>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proofErr w:type="spellStart"/>
      <w:r>
        <w:rPr>
          <w:rFonts w:ascii="Times New Roman" w:hAnsi="Times New Roman" w:cs="Times New Roman"/>
          <w:sz w:val="26"/>
          <w:szCs w:val="26"/>
        </w:rPr>
        <w:t>Penelec</w:t>
      </w:r>
      <w:proofErr w:type="spellEnd"/>
      <w:r>
        <w:rPr>
          <w:rFonts w:ascii="Times New Roman" w:hAnsi="Times New Roman" w:cs="Times New Roman"/>
          <w:sz w:val="26"/>
          <w:szCs w:val="26"/>
        </w:rPr>
        <w:t xml:space="preserve"> raises two Exceptions to the Initial Decision.  First, the Company argues that the Commission has no jurisdiction to find a violation of Section 1501 of the Code for an alleged action occurring in 2007.  Second, </w:t>
      </w:r>
      <w:proofErr w:type="spellStart"/>
      <w:r>
        <w:rPr>
          <w:rFonts w:ascii="Times New Roman" w:hAnsi="Times New Roman" w:cs="Times New Roman"/>
          <w:sz w:val="26"/>
          <w:szCs w:val="26"/>
        </w:rPr>
        <w:t>Penelec</w:t>
      </w:r>
      <w:proofErr w:type="spellEnd"/>
      <w:r>
        <w:rPr>
          <w:rFonts w:ascii="Times New Roman" w:hAnsi="Times New Roman" w:cs="Times New Roman"/>
          <w:sz w:val="26"/>
          <w:szCs w:val="26"/>
        </w:rPr>
        <w:t xml:space="preserve"> asserts that the Complainant failed to meet his burden of proof that the Company violated Section 1501 of the Code.  Exc. at 3, 6. </w:t>
      </w:r>
    </w:p>
    <w:p w14:paraId="5F6376C4" w14:textId="77777777" w:rsidR="002C493D" w:rsidRDefault="00BA6D7E" w:rsidP="002C493D">
      <w:pPr>
        <w:spacing w:after="0" w:line="360" w:lineRule="auto"/>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p>
    <w:p w14:paraId="05D036D1" w14:textId="77777777" w:rsidR="002C493D" w:rsidRDefault="00951ABE" w:rsidP="002C493D">
      <w:pPr>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 xml:space="preserve">In its first Exception, </w:t>
      </w:r>
      <w:proofErr w:type="spellStart"/>
      <w:r>
        <w:rPr>
          <w:rFonts w:ascii="Times New Roman" w:eastAsia="Times New Roman" w:hAnsi="Times New Roman" w:cs="Times New Roman"/>
          <w:sz w:val="26"/>
          <w:szCs w:val="26"/>
        </w:rPr>
        <w:t>Penelec</w:t>
      </w:r>
      <w:proofErr w:type="spellEnd"/>
      <w:r>
        <w:rPr>
          <w:rFonts w:ascii="Times New Roman" w:eastAsia="Times New Roman" w:hAnsi="Times New Roman" w:cs="Times New Roman"/>
          <w:sz w:val="26"/>
          <w:szCs w:val="26"/>
        </w:rPr>
        <w:t xml:space="preserve"> contends that the three-year statute of limitation under Section 3314(a) of the Code, bars the Complainant from pursuing this </w:t>
      </w:r>
      <w:r>
        <w:rPr>
          <w:rFonts w:ascii="Times New Roman" w:eastAsia="Times New Roman" w:hAnsi="Times New Roman" w:cs="Times New Roman"/>
          <w:sz w:val="26"/>
          <w:szCs w:val="26"/>
        </w:rPr>
        <w:lastRenderedPageBreak/>
        <w:t>action because the date of the alleged violation occurred more than three years ago.</w:t>
      </w:r>
      <w:r w:rsidR="00367CA4">
        <w:rPr>
          <w:rStyle w:val="FootnoteReference"/>
          <w:rFonts w:ascii="Times New Roman" w:eastAsia="Times New Roman" w:hAnsi="Times New Roman" w:cs="Times New Roman"/>
          <w:sz w:val="26"/>
          <w:szCs w:val="26"/>
        </w:rPr>
        <w:footnoteReference w:id="3"/>
      </w:r>
      <w:r>
        <w:rPr>
          <w:rFonts w:ascii="Times New Roman" w:eastAsia="Times New Roman" w:hAnsi="Times New Roman" w:cs="Times New Roman"/>
          <w:sz w:val="26"/>
          <w:szCs w:val="26"/>
        </w:rPr>
        <w:t xml:space="preserve">  The Company argues that the Commission has no jurisdiction to address the claim of failure to code the Complainant’s account with a CSC which allegedly occurred in 2007.  </w:t>
      </w:r>
      <w:proofErr w:type="spellStart"/>
      <w:r>
        <w:rPr>
          <w:rFonts w:ascii="Times New Roman" w:eastAsia="Times New Roman" w:hAnsi="Times New Roman" w:cs="Times New Roman"/>
          <w:sz w:val="26"/>
          <w:szCs w:val="26"/>
        </w:rPr>
        <w:t>Penelec</w:t>
      </w:r>
      <w:proofErr w:type="spellEnd"/>
      <w:r>
        <w:rPr>
          <w:rFonts w:ascii="Times New Roman" w:eastAsia="Times New Roman" w:hAnsi="Times New Roman" w:cs="Times New Roman"/>
          <w:sz w:val="26"/>
          <w:szCs w:val="26"/>
        </w:rPr>
        <w:t xml:space="preserve"> further argues that the Commission is prevented from assessing a civil penalty based on this purported violation.  Exc. at 3-4.</w:t>
      </w:r>
    </w:p>
    <w:p w14:paraId="1FD39BD6" w14:textId="77777777" w:rsidR="002C493D" w:rsidRDefault="002C493D" w:rsidP="002C493D">
      <w:pPr>
        <w:spacing w:after="0" w:line="360" w:lineRule="auto"/>
        <w:rPr>
          <w:rFonts w:ascii="Times New Roman" w:eastAsia="Times New Roman" w:hAnsi="Times New Roman" w:cs="Times New Roman"/>
          <w:sz w:val="26"/>
          <w:szCs w:val="26"/>
        </w:rPr>
      </w:pPr>
    </w:p>
    <w:p w14:paraId="140E2528" w14:textId="77777777" w:rsidR="002C493D" w:rsidRDefault="00951ABE" w:rsidP="002C493D">
      <w:pPr>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proofErr w:type="spellStart"/>
      <w:r w:rsidR="00DE716C">
        <w:rPr>
          <w:rFonts w:ascii="Times New Roman" w:eastAsia="Times New Roman" w:hAnsi="Times New Roman" w:cs="Times New Roman"/>
          <w:sz w:val="26"/>
          <w:szCs w:val="26"/>
        </w:rPr>
        <w:t>Penelec</w:t>
      </w:r>
      <w:proofErr w:type="spellEnd"/>
      <w:r w:rsidR="00DE716C">
        <w:rPr>
          <w:rFonts w:ascii="Times New Roman" w:eastAsia="Times New Roman" w:hAnsi="Times New Roman" w:cs="Times New Roman"/>
          <w:sz w:val="26"/>
          <w:szCs w:val="26"/>
        </w:rPr>
        <w:t xml:space="preserve"> </w:t>
      </w:r>
      <w:r w:rsidR="005B2A51">
        <w:rPr>
          <w:rFonts w:ascii="Times New Roman" w:eastAsia="Times New Roman" w:hAnsi="Times New Roman" w:cs="Times New Roman"/>
          <w:sz w:val="26"/>
          <w:szCs w:val="26"/>
        </w:rPr>
        <w:t>asserts</w:t>
      </w:r>
      <w:r w:rsidR="00DE716C">
        <w:rPr>
          <w:rFonts w:ascii="Times New Roman" w:eastAsia="Times New Roman" w:hAnsi="Times New Roman" w:cs="Times New Roman"/>
          <w:sz w:val="26"/>
          <w:szCs w:val="26"/>
        </w:rPr>
        <w:t xml:space="preserve"> that from a due process perspective</w:t>
      </w:r>
      <w:r w:rsidR="00A23321">
        <w:rPr>
          <w:rFonts w:ascii="Times New Roman" w:eastAsia="Times New Roman" w:hAnsi="Times New Roman" w:cs="Times New Roman"/>
          <w:sz w:val="26"/>
          <w:szCs w:val="26"/>
        </w:rPr>
        <w:t xml:space="preserve"> application </w:t>
      </w:r>
      <w:r w:rsidR="00C3727A">
        <w:rPr>
          <w:rFonts w:ascii="Times New Roman" w:eastAsia="Times New Roman" w:hAnsi="Times New Roman" w:cs="Times New Roman"/>
          <w:sz w:val="26"/>
          <w:szCs w:val="26"/>
        </w:rPr>
        <w:t>of the statute of limitations</w:t>
      </w:r>
      <w:r w:rsidR="00944A38">
        <w:rPr>
          <w:rFonts w:ascii="Times New Roman" w:eastAsia="Times New Roman" w:hAnsi="Times New Roman" w:cs="Times New Roman"/>
          <w:sz w:val="26"/>
          <w:szCs w:val="26"/>
        </w:rPr>
        <w:t xml:space="preserve"> is appropriate </w:t>
      </w:r>
      <w:r w:rsidR="00FE6E6C">
        <w:rPr>
          <w:rFonts w:ascii="Times New Roman" w:eastAsia="Times New Roman" w:hAnsi="Times New Roman" w:cs="Times New Roman"/>
          <w:sz w:val="26"/>
          <w:szCs w:val="26"/>
        </w:rPr>
        <w:t xml:space="preserve">in this proceeding because of </w:t>
      </w:r>
      <w:r w:rsidR="005B2A51">
        <w:rPr>
          <w:rFonts w:ascii="Times New Roman" w:eastAsia="Times New Roman" w:hAnsi="Times New Roman" w:cs="Times New Roman"/>
          <w:sz w:val="26"/>
          <w:szCs w:val="26"/>
        </w:rPr>
        <w:t xml:space="preserve">the </w:t>
      </w:r>
      <w:r w:rsidR="00C10008">
        <w:rPr>
          <w:rFonts w:ascii="Times New Roman" w:eastAsia="Times New Roman" w:hAnsi="Times New Roman" w:cs="Times New Roman"/>
          <w:sz w:val="26"/>
          <w:szCs w:val="26"/>
        </w:rPr>
        <w:t xml:space="preserve">Complainant’s </w:t>
      </w:r>
      <w:r w:rsidR="00170980">
        <w:rPr>
          <w:rFonts w:ascii="Times New Roman" w:eastAsia="Times New Roman" w:hAnsi="Times New Roman" w:cs="Times New Roman"/>
          <w:sz w:val="26"/>
          <w:szCs w:val="26"/>
        </w:rPr>
        <w:t xml:space="preserve">unsubstantiated </w:t>
      </w:r>
      <w:r w:rsidR="00A66C80">
        <w:rPr>
          <w:rFonts w:ascii="Times New Roman" w:eastAsia="Times New Roman" w:hAnsi="Times New Roman" w:cs="Times New Roman"/>
          <w:sz w:val="26"/>
          <w:szCs w:val="26"/>
        </w:rPr>
        <w:t>allegation that at some point in 2007</w:t>
      </w:r>
      <w:r w:rsidR="0088767E">
        <w:rPr>
          <w:rFonts w:ascii="Times New Roman" w:eastAsia="Times New Roman" w:hAnsi="Times New Roman" w:cs="Times New Roman"/>
          <w:sz w:val="26"/>
          <w:szCs w:val="26"/>
        </w:rPr>
        <w:t xml:space="preserve"> the Company violated Section 1501 of the Code by </w:t>
      </w:r>
      <w:r w:rsidR="00700E67">
        <w:rPr>
          <w:rFonts w:ascii="Times New Roman" w:eastAsia="Times New Roman" w:hAnsi="Times New Roman" w:cs="Times New Roman"/>
          <w:sz w:val="26"/>
          <w:szCs w:val="26"/>
        </w:rPr>
        <w:t xml:space="preserve">failing to a place a CSC on the account. </w:t>
      </w:r>
      <w:r w:rsidR="00B1662C">
        <w:rPr>
          <w:rFonts w:ascii="Times New Roman" w:eastAsia="Times New Roman" w:hAnsi="Times New Roman" w:cs="Times New Roman"/>
          <w:sz w:val="26"/>
          <w:szCs w:val="26"/>
        </w:rPr>
        <w:t xml:space="preserve"> According to </w:t>
      </w:r>
      <w:proofErr w:type="spellStart"/>
      <w:r w:rsidR="00B1662C">
        <w:rPr>
          <w:rFonts w:ascii="Times New Roman" w:eastAsia="Times New Roman" w:hAnsi="Times New Roman" w:cs="Times New Roman"/>
          <w:sz w:val="26"/>
          <w:szCs w:val="26"/>
        </w:rPr>
        <w:t>Penelec</w:t>
      </w:r>
      <w:proofErr w:type="spellEnd"/>
      <w:r w:rsidR="00B1662C">
        <w:rPr>
          <w:rFonts w:ascii="Times New Roman" w:eastAsia="Times New Roman" w:hAnsi="Times New Roman" w:cs="Times New Roman"/>
          <w:sz w:val="26"/>
          <w:szCs w:val="26"/>
        </w:rPr>
        <w:t xml:space="preserve">, </w:t>
      </w:r>
      <w:r w:rsidR="00501982">
        <w:rPr>
          <w:rFonts w:ascii="Times New Roman" w:eastAsia="Times New Roman" w:hAnsi="Times New Roman" w:cs="Times New Roman"/>
          <w:sz w:val="26"/>
          <w:szCs w:val="26"/>
        </w:rPr>
        <w:t>due to the significant passage of time</w:t>
      </w:r>
      <w:r w:rsidR="004206D3">
        <w:rPr>
          <w:rFonts w:ascii="Times New Roman" w:eastAsia="Times New Roman" w:hAnsi="Times New Roman" w:cs="Times New Roman"/>
          <w:sz w:val="26"/>
          <w:szCs w:val="26"/>
        </w:rPr>
        <w:t xml:space="preserve">, the Company is at a distinct </w:t>
      </w:r>
      <w:r w:rsidR="00C34BB0">
        <w:rPr>
          <w:rFonts w:ascii="Times New Roman" w:eastAsia="Times New Roman" w:hAnsi="Times New Roman" w:cs="Times New Roman"/>
          <w:sz w:val="26"/>
          <w:szCs w:val="26"/>
        </w:rPr>
        <w:t xml:space="preserve">disadvantage because it is unable </w:t>
      </w:r>
      <w:r w:rsidR="00756EDB">
        <w:rPr>
          <w:rFonts w:ascii="Times New Roman" w:eastAsia="Times New Roman" w:hAnsi="Times New Roman" w:cs="Times New Roman"/>
          <w:sz w:val="26"/>
          <w:szCs w:val="26"/>
        </w:rPr>
        <w:t>to produce a witness</w:t>
      </w:r>
      <w:r w:rsidR="00DE228A">
        <w:rPr>
          <w:rFonts w:ascii="Times New Roman" w:eastAsia="Times New Roman" w:hAnsi="Times New Roman" w:cs="Times New Roman"/>
          <w:sz w:val="26"/>
          <w:szCs w:val="26"/>
        </w:rPr>
        <w:t xml:space="preserve"> who would </w:t>
      </w:r>
      <w:r w:rsidR="004374D7">
        <w:rPr>
          <w:rFonts w:ascii="Times New Roman" w:eastAsia="Times New Roman" w:hAnsi="Times New Roman" w:cs="Times New Roman"/>
          <w:sz w:val="26"/>
          <w:szCs w:val="26"/>
        </w:rPr>
        <w:t xml:space="preserve">have any recollection of a phone call with Mr. Roll from 2007.  Additionally, </w:t>
      </w:r>
      <w:proofErr w:type="spellStart"/>
      <w:r w:rsidR="00BC25D9">
        <w:rPr>
          <w:rFonts w:ascii="Times New Roman" w:eastAsia="Times New Roman" w:hAnsi="Times New Roman" w:cs="Times New Roman"/>
          <w:sz w:val="26"/>
          <w:szCs w:val="26"/>
        </w:rPr>
        <w:t>Penelec</w:t>
      </w:r>
      <w:proofErr w:type="spellEnd"/>
      <w:r w:rsidR="00BC25D9">
        <w:rPr>
          <w:rFonts w:ascii="Times New Roman" w:eastAsia="Times New Roman" w:hAnsi="Times New Roman" w:cs="Times New Roman"/>
          <w:sz w:val="26"/>
          <w:szCs w:val="26"/>
        </w:rPr>
        <w:t xml:space="preserve"> </w:t>
      </w:r>
      <w:r w:rsidR="006E34A1">
        <w:rPr>
          <w:rFonts w:ascii="Times New Roman" w:eastAsia="Times New Roman" w:hAnsi="Times New Roman" w:cs="Times New Roman"/>
          <w:sz w:val="26"/>
          <w:szCs w:val="26"/>
        </w:rPr>
        <w:t xml:space="preserve">contends that </w:t>
      </w:r>
      <w:r w:rsidR="00F91378">
        <w:rPr>
          <w:rFonts w:ascii="Times New Roman" w:eastAsia="Times New Roman" w:hAnsi="Times New Roman" w:cs="Times New Roman"/>
          <w:sz w:val="26"/>
          <w:szCs w:val="26"/>
        </w:rPr>
        <w:t xml:space="preserve">phone call recordings from that time no longer exist.  Exc. at </w:t>
      </w:r>
      <w:r w:rsidR="004C1121">
        <w:rPr>
          <w:rFonts w:ascii="Times New Roman" w:eastAsia="Times New Roman" w:hAnsi="Times New Roman" w:cs="Times New Roman"/>
          <w:sz w:val="26"/>
          <w:szCs w:val="26"/>
        </w:rPr>
        <w:t>4-5.</w:t>
      </w:r>
    </w:p>
    <w:p w14:paraId="7DB41CC9" w14:textId="77777777" w:rsidR="002C493D" w:rsidRDefault="002C493D" w:rsidP="002C493D">
      <w:pPr>
        <w:spacing w:after="0" w:line="360" w:lineRule="auto"/>
        <w:rPr>
          <w:rFonts w:ascii="Times New Roman" w:eastAsia="Times New Roman" w:hAnsi="Times New Roman" w:cs="Times New Roman"/>
          <w:sz w:val="26"/>
          <w:szCs w:val="26"/>
        </w:rPr>
      </w:pPr>
    </w:p>
    <w:p w14:paraId="01C14023" w14:textId="77777777" w:rsidR="002C493D" w:rsidRDefault="004C1121" w:rsidP="002C493D">
      <w:pPr>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proofErr w:type="spellStart"/>
      <w:r w:rsidR="00A370DB">
        <w:rPr>
          <w:rFonts w:ascii="Times New Roman" w:eastAsia="Times New Roman" w:hAnsi="Times New Roman" w:cs="Times New Roman"/>
          <w:sz w:val="26"/>
          <w:szCs w:val="26"/>
        </w:rPr>
        <w:t>Penelec</w:t>
      </w:r>
      <w:proofErr w:type="spellEnd"/>
      <w:r w:rsidR="00A370DB">
        <w:rPr>
          <w:rFonts w:ascii="Times New Roman" w:eastAsia="Times New Roman" w:hAnsi="Times New Roman" w:cs="Times New Roman"/>
          <w:sz w:val="26"/>
          <w:szCs w:val="26"/>
        </w:rPr>
        <w:t xml:space="preserve"> acknowledges </w:t>
      </w:r>
      <w:r w:rsidR="00C07416">
        <w:rPr>
          <w:rFonts w:ascii="Times New Roman" w:eastAsia="Times New Roman" w:hAnsi="Times New Roman" w:cs="Times New Roman"/>
          <w:sz w:val="26"/>
          <w:szCs w:val="26"/>
        </w:rPr>
        <w:t xml:space="preserve">two limited </w:t>
      </w:r>
      <w:r w:rsidR="00BA6786">
        <w:rPr>
          <w:rFonts w:ascii="Times New Roman" w:eastAsia="Times New Roman" w:hAnsi="Times New Roman" w:cs="Times New Roman"/>
          <w:sz w:val="26"/>
          <w:szCs w:val="26"/>
        </w:rPr>
        <w:t xml:space="preserve">circumstances in </w:t>
      </w:r>
      <w:r w:rsidR="00010529">
        <w:rPr>
          <w:rFonts w:ascii="Times New Roman" w:eastAsia="Times New Roman" w:hAnsi="Times New Roman" w:cs="Times New Roman"/>
          <w:sz w:val="26"/>
          <w:szCs w:val="26"/>
        </w:rPr>
        <w:t>which Se</w:t>
      </w:r>
      <w:r w:rsidR="00B427E8">
        <w:rPr>
          <w:rFonts w:ascii="Times New Roman" w:eastAsia="Times New Roman" w:hAnsi="Times New Roman" w:cs="Times New Roman"/>
          <w:sz w:val="26"/>
          <w:szCs w:val="26"/>
        </w:rPr>
        <w:t>ction 3314</w:t>
      </w:r>
      <w:r w:rsidR="00C64BFE">
        <w:rPr>
          <w:rFonts w:ascii="Times New Roman" w:eastAsia="Times New Roman" w:hAnsi="Times New Roman" w:cs="Times New Roman"/>
          <w:sz w:val="26"/>
          <w:szCs w:val="26"/>
        </w:rPr>
        <w:t>(a) of the Code</w:t>
      </w:r>
      <w:r w:rsidR="00010529">
        <w:rPr>
          <w:rFonts w:ascii="Times New Roman" w:eastAsia="Times New Roman" w:hAnsi="Times New Roman" w:cs="Times New Roman"/>
          <w:sz w:val="26"/>
          <w:szCs w:val="26"/>
        </w:rPr>
        <w:t xml:space="preserve"> does not </w:t>
      </w:r>
      <w:r w:rsidR="00FC28CE">
        <w:rPr>
          <w:rFonts w:ascii="Times New Roman" w:eastAsia="Times New Roman" w:hAnsi="Times New Roman" w:cs="Times New Roman"/>
          <w:sz w:val="26"/>
          <w:szCs w:val="26"/>
        </w:rPr>
        <w:t>apply but</w:t>
      </w:r>
      <w:r w:rsidR="00C64BFE">
        <w:rPr>
          <w:rFonts w:ascii="Times New Roman" w:eastAsia="Times New Roman" w:hAnsi="Times New Roman" w:cs="Times New Roman"/>
          <w:sz w:val="26"/>
          <w:szCs w:val="26"/>
        </w:rPr>
        <w:t xml:space="preserve"> submits neither are applicable here.  In the first</w:t>
      </w:r>
      <w:r w:rsidR="00010529">
        <w:rPr>
          <w:rFonts w:ascii="Times New Roman" w:eastAsia="Times New Roman" w:hAnsi="Times New Roman" w:cs="Times New Roman"/>
          <w:sz w:val="26"/>
          <w:szCs w:val="26"/>
        </w:rPr>
        <w:t xml:space="preserve"> circumstance</w:t>
      </w:r>
      <w:r w:rsidR="006A6248">
        <w:rPr>
          <w:rFonts w:ascii="Times New Roman" w:eastAsia="Times New Roman" w:hAnsi="Times New Roman" w:cs="Times New Roman"/>
          <w:sz w:val="26"/>
          <w:szCs w:val="26"/>
        </w:rPr>
        <w:t xml:space="preserve">, </w:t>
      </w:r>
      <w:r w:rsidR="005D531A">
        <w:rPr>
          <w:rFonts w:ascii="Times New Roman" w:eastAsia="Times New Roman" w:hAnsi="Times New Roman" w:cs="Times New Roman"/>
          <w:sz w:val="26"/>
          <w:szCs w:val="26"/>
        </w:rPr>
        <w:t xml:space="preserve">the Company explains that </w:t>
      </w:r>
      <w:r w:rsidR="00194F0D">
        <w:rPr>
          <w:rFonts w:ascii="Times New Roman" w:eastAsia="Times New Roman" w:hAnsi="Times New Roman" w:cs="Times New Roman"/>
          <w:sz w:val="26"/>
          <w:szCs w:val="26"/>
        </w:rPr>
        <w:t>the filing of an informal complaint toll</w:t>
      </w:r>
      <w:r w:rsidR="007D0601">
        <w:rPr>
          <w:rFonts w:ascii="Times New Roman" w:eastAsia="Times New Roman" w:hAnsi="Times New Roman" w:cs="Times New Roman"/>
          <w:sz w:val="26"/>
          <w:szCs w:val="26"/>
        </w:rPr>
        <w:t xml:space="preserve">s the statute of limitation if the filing occurred within the three-year period.  </w:t>
      </w:r>
      <w:r w:rsidR="00524F36">
        <w:rPr>
          <w:rFonts w:ascii="Times New Roman" w:eastAsia="Times New Roman" w:hAnsi="Times New Roman" w:cs="Times New Roman"/>
          <w:sz w:val="26"/>
          <w:szCs w:val="26"/>
        </w:rPr>
        <w:t xml:space="preserve">Here, the Company submits that the Complainant did not file an informal complaint on this subject until March 6, 2018, </w:t>
      </w:r>
      <w:r w:rsidR="00727046">
        <w:rPr>
          <w:rFonts w:ascii="Times New Roman" w:eastAsia="Times New Roman" w:hAnsi="Times New Roman" w:cs="Times New Roman"/>
          <w:sz w:val="26"/>
          <w:szCs w:val="26"/>
        </w:rPr>
        <w:t xml:space="preserve">eleven years after the alleged violation.  Exc. at </w:t>
      </w:r>
      <w:r w:rsidR="00657B93">
        <w:rPr>
          <w:rFonts w:ascii="Times New Roman" w:eastAsia="Times New Roman" w:hAnsi="Times New Roman" w:cs="Times New Roman"/>
          <w:sz w:val="26"/>
          <w:szCs w:val="26"/>
        </w:rPr>
        <w:t>5.</w:t>
      </w:r>
    </w:p>
    <w:p w14:paraId="6DC62E97" w14:textId="77777777" w:rsidR="002C493D" w:rsidRDefault="002C493D" w:rsidP="002C493D">
      <w:pPr>
        <w:spacing w:after="0" w:line="360" w:lineRule="auto"/>
        <w:rPr>
          <w:rFonts w:ascii="Times New Roman" w:eastAsia="Times New Roman" w:hAnsi="Times New Roman" w:cs="Times New Roman"/>
          <w:sz w:val="26"/>
          <w:szCs w:val="26"/>
        </w:rPr>
      </w:pPr>
    </w:p>
    <w:p w14:paraId="66F659AE" w14:textId="77777777" w:rsidR="00657B93" w:rsidRPr="00142946" w:rsidRDefault="00657B93" w:rsidP="002C493D">
      <w:pPr>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ab/>
      </w:r>
      <w:r>
        <w:rPr>
          <w:rFonts w:ascii="Times New Roman" w:eastAsia="Times New Roman" w:hAnsi="Times New Roman" w:cs="Times New Roman"/>
          <w:sz w:val="26"/>
          <w:szCs w:val="26"/>
        </w:rPr>
        <w:tab/>
        <w:t xml:space="preserve">In the second circumstance, </w:t>
      </w:r>
      <w:proofErr w:type="spellStart"/>
      <w:r w:rsidR="005D53A4">
        <w:rPr>
          <w:rFonts w:ascii="Times New Roman" w:eastAsia="Times New Roman" w:hAnsi="Times New Roman" w:cs="Times New Roman"/>
          <w:sz w:val="26"/>
          <w:szCs w:val="26"/>
        </w:rPr>
        <w:t>Penelec</w:t>
      </w:r>
      <w:proofErr w:type="spellEnd"/>
      <w:r w:rsidR="005D53A4">
        <w:rPr>
          <w:rFonts w:ascii="Times New Roman" w:eastAsia="Times New Roman" w:hAnsi="Times New Roman" w:cs="Times New Roman"/>
          <w:sz w:val="26"/>
          <w:szCs w:val="26"/>
        </w:rPr>
        <w:t xml:space="preserve"> explains that the </w:t>
      </w:r>
      <w:r w:rsidR="00DC139C">
        <w:rPr>
          <w:rFonts w:ascii="Times New Roman" w:eastAsia="Times New Roman" w:hAnsi="Times New Roman" w:cs="Times New Roman"/>
          <w:sz w:val="26"/>
          <w:szCs w:val="26"/>
        </w:rPr>
        <w:t>doctrine of equitable estoppel</w:t>
      </w:r>
      <w:r w:rsidR="00507D2A">
        <w:rPr>
          <w:rFonts w:ascii="Times New Roman" w:eastAsia="Times New Roman" w:hAnsi="Times New Roman" w:cs="Times New Roman"/>
          <w:sz w:val="26"/>
          <w:szCs w:val="26"/>
        </w:rPr>
        <w:t xml:space="preserve"> may toll the statute of limitations when </w:t>
      </w:r>
      <w:r w:rsidR="00C34806">
        <w:rPr>
          <w:rFonts w:ascii="Times New Roman" w:eastAsia="Times New Roman" w:hAnsi="Times New Roman" w:cs="Times New Roman"/>
          <w:sz w:val="26"/>
          <w:szCs w:val="26"/>
        </w:rPr>
        <w:t>based on fraud</w:t>
      </w:r>
      <w:r w:rsidR="00AF0610">
        <w:rPr>
          <w:rFonts w:ascii="Times New Roman" w:eastAsia="Times New Roman" w:hAnsi="Times New Roman" w:cs="Times New Roman"/>
          <w:sz w:val="26"/>
          <w:szCs w:val="26"/>
        </w:rPr>
        <w:t xml:space="preserve"> or concealment by a utility, a customer fails to file an action within </w:t>
      </w:r>
      <w:r w:rsidR="00F87565">
        <w:rPr>
          <w:rFonts w:ascii="Times New Roman" w:eastAsia="Times New Roman" w:hAnsi="Times New Roman" w:cs="Times New Roman"/>
          <w:sz w:val="26"/>
          <w:szCs w:val="26"/>
        </w:rPr>
        <w:t xml:space="preserve">the required three-year period.  </w:t>
      </w:r>
      <w:r w:rsidR="0007119C">
        <w:rPr>
          <w:rFonts w:ascii="Times New Roman" w:eastAsia="Times New Roman" w:hAnsi="Times New Roman" w:cs="Times New Roman"/>
          <w:sz w:val="26"/>
          <w:szCs w:val="26"/>
        </w:rPr>
        <w:t xml:space="preserve">The Company also submits that </w:t>
      </w:r>
      <w:r w:rsidR="00003B5D">
        <w:rPr>
          <w:rFonts w:ascii="Times New Roman" w:eastAsia="Times New Roman" w:hAnsi="Times New Roman" w:cs="Times New Roman"/>
          <w:sz w:val="26"/>
          <w:szCs w:val="26"/>
        </w:rPr>
        <w:t xml:space="preserve">equitable estoppel may apply </w:t>
      </w:r>
      <w:r w:rsidR="009859B0">
        <w:rPr>
          <w:rFonts w:ascii="Times New Roman" w:eastAsia="Times New Roman" w:hAnsi="Times New Roman" w:cs="Times New Roman"/>
          <w:sz w:val="26"/>
          <w:szCs w:val="26"/>
        </w:rPr>
        <w:t>where un</w:t>
      </w:r>
      <w:r w:rsidR="005D730F">
        <w:rPr>
          <w:rFonts w:ascii="Times New Roman" w:eastAsia="Times New Roman" w:hAnsi="Times New Roman" w:cs="Times New Roman"/>
          <w:sz w:val="26"/>
          <w:szCs w:val="26"/>
        </w:rPr>
        <w:t xml:space="preserve">intentional </w:t>
      </w:r>
      <w:r w:rsidR="0017081C">
        <w:rPr>
          <w:rFonts w:ascii="Times New Roman" w:eastAsia="Times New Roman" w:hAnsi="Times New Roman" w:cs="Times New Roman"/>
          <w:sz w:val="26"/>
          <w:szCs w:val="26"/>
        </w:rPr>
        <w:t xml:space="preserve">deception occurs due to misleading action </w:t>
      </w:r>
      <w:r w:rsidR="004F01DF">
        <w:rPr>
          <w:rFonts w:ascii="Times New Roman" w:eastAsia="Times New Roman" w:hAnsi="Times New Roman" w:cs="Times New Roman"/>
          <w:sz w:val="26"/>
          <w:szCs w:val="26"/>
        </w:rPr>
        <w:t xml:space="preserve">by a utility </w:t>
      </w:r>
      <w:r w:rsidR="006415D5">
        <w:rPr>
          <w:rFonts w:ascii="Times New Roman" w:eastAsia="Times New Roman" w:hAnsi="Times New Roman" w:cs="Times New Roman"/>
          <w:sz w:val="26"/>
          <w:szCs w:val="26"/>
        </w:rPr>
        <w:t xml:space="preserve">– </w:t>
      </w:r>
      <w:r w:rsidR="00261E13">
        <w:rPr>
          <w:rFonts w:ascii="Times New Roman" w:eastAsia="Times New Roman" w:hAnsi="Times New Roman" w:cs="Times New Roman"/>
          <w:sz w:val="26"/>
          <w:szCs w:val="26"/>
        </w:rPr>
        <w:t xml:space="preserve">such as misleading </w:t>
      </w:r>
      <w:r w:rsidR="00AD16FE">
        <w:rPr>
          <w:rFonts w:ascii="Times New Roman" w:eastAsia="Times New Roman" w:hAnsi="Times New Roman" w:cs="Times New Roman"/>
          <w:sz w:val="26"/>
          <w:szCs w:val="26"/>
        </w:rPr>
        <w:t xml:space="preserve">a customer about resolution </w:t>
      </w:r>
      <w:r w:rsidR="009145E1">
        <w:rPr>
          <w:rFonts w:ascii="Times New Roman" w:eastAsia="Times New Roman" w:hAnsi="Times New Roman" w:cs="Times New Roman"/>
          <w:sz w:val="26"/>
          <w:szCs w:val="26"/>
        </w:rPr>
        <w:t xml:space="preserve">of an issue </w:t>
      </w:r>
      <w:r w:rsidR="006415D5">
        <w:rPr>
          <w:rFonts w:ascii="Times New Roman" w:eastAsia="Times New Roman" w:hAnsi="Times New Roman" w:cs="Times New Roman"/>
          <w:sz w:val="26"/>
          <w:szCs w:val="26"/>
        </w:rPr>
        <w:t xml:space="preserve">– </w:t>
      </w:r>
      <w:r w:rsidR="009145E1">
        <w:rPr>
          <w:rFonts w:ascii="Times New Roman" w:eastAsia="Times New Roman" w:hAnsi="Times New Roman" w:cs="Times New Roman"/>
          <w:sz w:val="26"/>
          <w:szCs w:val="26"/>
        </w:rPr>
        <w:t xml:space="preserve">or </w:t>
      </w:r>
      <w:r w:rsidR="00AB3194">
        <w:rPr>
          <w:rFonts w:ascii="Times New Roman" w:eastAsia="Times New Roman" w:hAnsi="Times New Roman" w:cs="Times New Roman"/>
          <w:sz w:val="26"/>
          <w:szCs w:val="26"/>
        </w:rPr>
        <w:t>evading a customer for a significant period of time</w:t>
      </w:r>
      <w:r w:rsidR="007D6215">
        <w:rPr>
          <w:rFonts w:ascii="Times New Roman" w:eastAsia="Times New Roman" w:hAnsi="Times New Roman" w:cs="Times New Roman"/>
          <w:sz w:val="26"/>
          <w:szCs w:val="26"/>
        </w:rPr>
        <w:t xml:space="preserve"> and thereby contributing to the </w:t>
      </w:r>
      <w:r w:rsidR="006548F5">
        <w:rPr>
          <w:rFonts w:ascii="Times New Roman" w:eastAsia="Times New Roman" w:hAnsi="Times New Roman" w:cs="Times New Roman"/>
          <w:sz w:val="26"/>
          <w:szCs w:val="26"/>
        </w:rPr>
        <w:t xml:space="preserve">delay in filing a complaint.  </w:t>
      </w:r>
      <w:r w:rsidR="00F27024" w:rsidRPr="00077EA0">
        <w:rPr>
          <w:rFonts w:ascii="Times New Roman" w:eastAsia="Times New Roman" w:hAnsi="Times New Roman" w:cs="Times New Roman"/>
          <w:i/>
          <w:iCs/>
          <w:sz w:val="26"/>
          <w:szCs w:val="26"/>
        </w:rPr>
        <w:t>Id.</w:t>
      </w:r>
      <w:r w:rsidR="00F27024">
        <w:rPr>
          <w:rFonts w:ascii="Times New Roman" w:eastAsia="Times New Roman" w:hAnsi="Times New Roman" w:cs="Times New Roman"/>
          <w:sz w:val="26"/>
          <w:szCs w:val="26"/>
        </w:rPr>
        <w:t xml:space="preserve"> </w:t>
      </w:r>
      <w:r w:rsidR="007E08F9">
        <w:rPr>
          <w:rFonts w:ascii="Times New Roman" w:eastAsia="Times New Roman" w:hAnsi="Times New Roman" w:cs="Times New Roman"/>
          <w:sz w:val="26"/>
          <w:szCs w:val="26"/>
        </w:rPr>
        <w:t xml:space="preserve">(citing </w:t>
      </w:r>
      <w:r w:rsidR="007E08F9" w:rsidRPr="00077EA0">
        <w:rPr>
          <w:rFonts w:ascii="Times New Roman" w:eastAsia="Times New Roman" w:hAnsi="Times New Roman" w:cs="Times New Roman"/>
          <w:i/>
          <w:iCs/>
          <w:sz w:val="26"/>
          <w:szCs w:val="26"/>
        </w:rPr>
        <w:t>SBG Management Services</w:t>
      </w:r>
      <w:r w:rsidR="00464925" w:rsidRPr="00077EA0">
        <w:rPr>
          <w:rFonts w:ascii="Times New Roman" w:eastAsia="Times New Roman" w:hAnsi="Times New Roman" w:cs="Times New Roman"/>
          <w:i/>
          <w:iCs/>
          <w:sz w:val="26"/>
          <w:szCs w:val="26"/>
        </w:rPr>
        <w:t>, Inc.</w:t>
      </w:r>
      <w:r w:rsidR="00EA50EA" w:rsidRPr="00077EA0">
        <w:rPr>
          <w:rFonts w:ascii="Times New Roman" w:eastAsia="Times New Roman" w:hAnsi="Times New Roman" w:cs="Times New Roman"/>
          <w:i/>
          <w:iCs/>
          <w:sz w:val="26"/>
          <w:szCs w:val="26"/>
        </w:rPr>
        <w:t>/Colonial Garden Realty Co.</w:t>
      </w:r>
      <w:r w:rsidR="00195B9C" w:rsidRPr="00077EA0">
        <w:rPr>
          <w:rFonts w:ascii="Times New Roman" w:eastAsia="Times New Roman" w:hAnsi="Times New Roman" w:cs="Times New Roman"/>
          <w:i/>
          <w:iCs/>
          <w:sz w:val="26"/>
          <w:szCs w:val="26"/>
        </w:rPr>
        <w:t>, L.P. v. Philadelphia Gas Works</w:t>
      </w:r>
      <w:r w:rsidR="008B40F9">
        <w:rPr>
          <w:rFonts w:ascii="Times New Roman" w:eastAsia="Times New Roman" w:hAnsi="Times New Roman" w:cs="Times New Roman"/>
          <w:sz w:val="26"/>
          <w:szCs w:val="26"/>
        </w:rPr>
        <w:t>, Docket No</w:t>
      </w:r>
      <w:r w:rsidR="00077EA0">
        <w:rPr>
          <w:rFonts w:ascii="Times New Roman" w:eastAsia="Times New Roman" w:hAnsi="Times New Roman" w:cs="Times New Roman"/>
          <w:sz w:val="26"/>
          <w:szCs w:val="26"/>
        </w:rPr>
        <w:t>s</w:t>
      </w:r>
      <w:r w:rsidR="008B40F9">
        <w:rPr>
          <w:rFonts w:ascii="Times New Roman" w:eastAsia="Times New Roman" w:hAnsi="Times New Roman" w:cs="Times New Roman"/>
          <w:sz w:val="26"/>
          <w:szCs w:val="26"/>
        </w:rPr>
        <w:t xml:space="preserve">. </w:t>
      </w:r>
      <w:r w:rsidR="00073F11">
        <w:rPr>
          <w:rFonts w:ascii="Times New Roman" w:eastAsia="Times New Roman" w:hAnsi="Times New Roman" w:cs="Times New Roman"/>
          <w:sz w:val="26"/>
          <w:szCs w:val="26"/>
        </w:rPr>
        <w:t>C</w:t>
      </w:r>
      <w:r w:rsidR="005C01D4">
        <w:rPr>
          <w:rFonts w:ascii="Times New Roman" w:eastAsia="Times New Roman" w:hAnsi="Times New Roman" w:cs="Times New Roman"/>
          <w:sz w:val="26"/>
          <w:szCs w:val="26"/>
        </w:rPr>
        <w:noBreakHyphen/>
      </w:r>
      <w:r w:rsidR="00073F11">
        <w:rPr>
          <w:rFonts w:ascii="Times New Roman" w:eastAsia="Times New Roman" w:hAnsi="Times New Roman" w:cs="Times New Roman"/>
          <w:sz w:val="26"/>
          <w:szCs w:val="26"/>
        </w:rPr>
        <w:t>2012</w:t>
      </w:r>
      <w:r w:rsidR="005C01D4">
        <w:rPr>
          <w:rFonts w:ascii="Times New Roman" w:eastAsia="Times New Roman" w:hAnsi="Times New Roman" w:cs="Times New Roman"/>
          <w:sz w:val="26"/>
          <w:szCs w:val="26"/>
        </w:rPr>
        <w:noBreakHyphen/>
      </w:r>
      <w:r w:rsidR="00A438D0">
        <w:rPr>
          <w:rFonts w:ascii="Times New Roman" w:eastAsia="Times New Roman" w:hAnsi="Times New Roman" w:cs="Times New Roman"/>
          <w:sz w:val="26"/>
          <w:szCs w:val="26"/>
        </w:rPr>
        <w:t>23</w:t>
      </w:r>
      <w:r w:rsidR="00347C67">
        <w:rPr>
          <w:rFonts w:ascii="Times New Roman" w:eastAsia="Times New Roman" w:hAnsi="Times New Roman" w:cs="Times New Roman"/>
          <w:sz w:val="26"/>
          <w:szCs w:val="26"/>
        </w:rPr>
        <w:t>04183 and C-2012-2304324</w:t>
      </w:r>
      <w:r w:rsidR="00275487">
        <w:rPr>
          <w:rFonts w:ascii="Times New Roman" w:eastAsia="Times New Roman" w:hAnsi="Times New Roman" w:cs="Times New Roman"/>
          <w:sz w:val="26"/>
          <w:szCs w:val="26"/>
        </w:rPr>
        <w:t xml:space="preserve"> (Order entered </w:t>
      </w:r>
      <w:r w:rsidR="0056708B">
        <w:rPr>
          <w:rFonts w:ascii="Times New Roman" w:eastAsia="Times New Roman" w:hAnsi="Times New Roman" w:cs="Times New Roman"/>
          <w:sz w:val="26"/>
          <w:szCs w:val="26"/>
        </w:rPr>
        <w:t xml:space="preserve">December 8, </w:t>
      </w:r>
      <w:r w:rsidR="00897BB8">
        <w:rPr>
          <w:rFonts w:ascii="Times New Roman" w:eastAsia="Times New Roman" w:hAnsi="Times New Roman" w:cs="Times New Roman"/>
          <w:sz w:val="26"/>
          <w:szCs w:val="26"/>
        </w:rPr>
        <w:t xml:space="preserve">2016); and </w:t>
      </w:r>
      <w:r w:rsidR="00550985" w:rsidRPr="00BC7B6E">
        <w:rPr>
          <w:rFonts w:ascii="Times New Roman" w:eastAsia="Times New Roman" w:hAnsi="Times New Roman" w:cs="Times New Roman"/>
          <w:i/>
          <w:iCs/>
          <w:sz w:val="26"/>
          <w:szCs w:val="26"/>
        </w:rPr>
        <w:t>Lester Ely v. Pennsylvania-American Water</w:t>
      </w:r>
      <w:r w:rsidR="002F6453" w:rsidRPr="00BC7B6E">
        <w:rPr>
          <w:rFonts w:ascii="Times New Roman" w:eastAsia="Times New Roman" w:hAnsi="Times New Roman" w:cs="Times New Roman"/>
          <w:i/>
          <w:iCs/>
          <w:sz w:val="26"/>
          <w:szCs w:val="26"/>
        </w:rPr>
        <w:t xml:space="preserve"> Company</w:t>
      </w:r>
      <w:r w:rsidR="002F6453">
        <w:rPr>
          <w:rFonts w:ascii="Times New Roman" w:eastAsia="Times New Roman" w:hAnsi="Times New Roman" w:cs="Times New Roman"/>
          <w:sz w:val="26"/>
          <w:szCs w:val="26"/>
        </w:rPr>
        <w:t xml:space="preserve">, Docket No. </w:t>
      </w:r>
      <w:r w:rsidR="005B4428">
        <w:rPr>
          <w:rFonts w:ascii="Times New Roman" w:eastAsia="Times New Roman" w:hAnsi="Times New Roman" w:cs="Times New Roman"/>
          <w:sz w:val="26"/>
          <w:szCs w:val="26"/>
        </w:rPr>
        <w:t>C-</w:t>
      </w:r>
      <w:r w:rsidR="00810CF8">
        <w:rPr>
          <w:rFonts w:ascii="Times New Roman" w:eastAsia="Times New Roman" w:hAnsi="Times New Roman" w:cs="Times New Roman"/>
          <w:sz w:val="26"/>
          <w:szCs w:val="26"/>
        </w:rPr>
        <w:t xml:space="preserve">20055616 (Order entered </w:t>
      </w:r>
      <w:r w:rsidR="00BC7B6E">
        <w:rPr>
          <w:rFonts w:ascii="Times New Roman" w:eastAsia="Times New Roman" w:hAnsi="Times New Roman" w:cs="Times New Roman"/>
          <w:sz w:val="26"/>
          <w:szCs w:val="26"/>
        </w:rPr>
        <w:t>July</w:t>
      </w:r>
      <w:r w:rsidR="005C01D4">
        <w:rPr>
          <w:rFonts w:ascii="Times New Roman" w:eastAsia="Times New Roman" w:hAnsi="Times New Roman" w:cs="Times New Roman"/>
          <w:sz w:val="26"/>
          <w:szCs w:val="26"/>
        </w:rPr>
        <w:t> </w:t>
      </w:r>
      <w:r w:rsidR="00BC7B6E">
        <w:rPr>
          <w:rFonts w:ascii="Times New Roman" w:eastAsia="Times New Roman" w:hAnsi="Times New Roman" w:cs="Times New Roman"/>
          <w:sz w:val="26"/>
          <w:szCs w:val="26"/>
        </w:rPr>
        <w:t>10, 2006) (</w:t>
      </w:r>
      <w:r w:rsidR="00BC7B6E" w:rsidRPr="00BC7B6E">
        <w:rPr>
          <w:rFonts w:ascii="Times New Roman" w:eastAsia="Times New Roman" w:hAnsi="Times New Roman" w:cs="Times New Roman"/>
          <w:i/>
          <w:iCs/>
          <w:sz w:val="26"/>
          <w:szCs w:val="26"/>
        </w:rPr>
        <w:t>Ely</w:t>
      </w:r>
      <w:r w:rsidR="00BC7B6E">
        <w:rPr>
          <w:rFonts w:ascii="Times New Roman" w:eastAsia="Times New Roman" w:hAnsi="Times New Roman" w:cs="Times New Roman"/>
          <w:sz w:val="26"/>
          <w:szCs w:val="26"/>
        </w:rPr>
        <w:t xml:space="preserve">)).  </w:t>
      </w:r>
    </w:p>
    <w:p w14:paraId="13DB5EAD" w14:textId="77777777" w:rsidR="00960DCD" w:rsidRDefault="00960DCD" w:rsidP="00142946">
      <w:pPr>
        <w:autoSpaceDE w:val="0"/>
        <w:autoSpaceDN w:val="0"/>
        <w:adjustRightInd w:val="0"/>
        <w:spacing w:after="0" w:line="360" w:lineRule="auto"/>
        <w:ind w:firstLine="1440"/>
        <w:rPr>
          <w:rFonts w:ascii="Times New Roman" w:eastAsia="Times New Roman" w:hAnsi="Times New Roman" w:cs="Times New Roman"/>
          <w:sz w:val="26"/>
          <w:szCs w:val="26"/>
        </w:rPr>
      </w:pPr>
    </w:p>
    <w:p w14:paraId="61CBCCFE" w14:textId="77777777" w:rsidR="00960DCD" w:rsidRDefault="000257A5" w:rsidP="00142946">
      <w:pPr>
        <w:autoSpaceDE w:val="0"/>
        <w:autoSpaceDN w:val="0"/>
        <w:adjustRightInd w:val="0"/>
        <w:spacing w:after="0" w:line="360" w:lineRule="auto"/>
        <w:ind w:firstLine="1440"/>
        <w:rPr>
          <w:rFonts w:ascii="Times New Roman" w:eastAsia="Times New Roman" w:hAnsi="Times New Roman" w:cs="Times New Roman"/>
          <w:sz w:val="26"/>
          <w:szCs w:val="26"/>
        </w:rPr>
      </w:pPr>
      <w:proofErr w:type="spellStart"/>
      <w:r>
        <w:rPr>
          <w:rFonts w:ascii="Times New Roman" w:eastAsia="Times New Roman" w:hAnsi="Times New Roman" w:cs="Times New Roman"/>
          <w:sz w:val="26"/>
          <w:szCs w:val="26"/>
        </w:rPr>
        <w:t>Penelec</w:t>
      </w:r>
      <w:proofErr w:type="spellEnd"/>
      <w:r>
        <w:rPr>
          <w:rFonts w:ascii="Times New Roman" w:eastAsia="Times New Roman" w:hAnsi="Times New Roman" w:cs="Times New Roman"/>
          <w:sz w:val="26"/>
          <w:szCs w:val="26"/>
        </w:rPr>
        <w:t xml:space="preserve"> argues that </w:t>
      </w:r>
      <w:r w:rsidR="00831E8C">
        <w:rPr>
          <w:rFonts w:ascii="Times New Roman" w:eastAsia="Times New Roman" w:hAnsi="Times New Roman" w:cs="Times New Roman"/>
          <w:sz w:val="26"/>
          <w:szCs w:val="26"/>
        </w:rPr>
        <w:t>there was no record o</w:t>
      </w:r>
      <w:r w:rsidR="00A84DE6">
        <w:rPr>
          <w:rFonts w:ascii="Times New Roman" w:eastAsia="Times New Roman" w:hAnsi="Times New Roman" w:cs="Times New Roman"/>
          <w:sz w:val="26"/>
          <w:szCs w:val="26"/>
        </w:rPr>
        <w:t>f</w:t>
      </w:r>
      <w:r w:rsidR="00831E8C">
        <w:rPr>
          <w:rFonts w:ascii="Times New Roman" w:eastAsia="Times New Roman" w:hAnsi="Times New Roman" w:cs="Times New Roman"/>
          <w:sz w:val="26"/>
          <w:szCs w:val="26"/>
        </w:rPr>
        <w:t xml:space="preserve"> </w:t>
      </w:r>
      <w:r w:rsidR="00740332">
        <w:rPr>
          <w:rFonts w:ascii="Times New Roman" w:eastAsia="Times New Roman" w:hAnsi="Times New Roman" w:cs="Times New Roman"/>
          <w:sz w:val="26"/>
          <w:szCs w:val="26"/>
        </w:rPr>
        <w:t>a CSC on the customer’s account</w:t>
      </w:r>
      <w:r w:rsidR="00AD4CEB">
        <w:rPr>
          <w:rFonts w:ascii="Times New Roman" w:eastAsia="Times New Roman" w:hAnsi="Times New Roman" w:cs="Times New Roman"/>
          <w:sz w:val="26"/>
          <w:szCs w:val="26"/>
        </w:rPr>
        <w:t xml:space="preserve"> and, thus, </w:t>
      </w:r>
      <w:r w:rsidR="00997757">
        <w:rPr>
          <w:rFonts w:ascii="Times New Roman" w:eastAsia="Times New Roman" w:hAnsi="Times New Roman" w:cs="Times New Roman"/>
          <w:sz w:val="26"/>
          <w:szCs w:val="26"/>
        </w:rPr>
        <w:t xml:space="preserve">the Company’s </w:t>
      </w:r>
      <w:r w:rsidR="00A84DE6">
        <w:rPr>
          <w:rFonts w:ascii="Times New Roman" w:eastAsia="Times New Roman" w:hAnsi="Times New Roman" w:cs="Times New Roman"/>
          <w:sz w:val="26"/>
          <w:szCs w:val="26"/>
        </w:rPr>
        <w:t xml:space="preserve">representatives </w:t>
      </w:r>
      <w:r w:rsidR="00997757">
        <w:rPr>
          <w:rFonts w:ascii="Times New Roman" w:eastAsia="Times New Roman" w:hAnsi="Times New Roman" w:cs="Times New Roman"/>
          <w:sz w:val="26"/>
          <w:szCs w:val="26"/>
        </w:rPr>
        <w:t xml:space="preserve">were not </w:t>
      </w:r>
      <w:proofErr w:type="gramStart"/>
      <w:r w:rsidR="00997757">
        <w:rPr>
          <w:rFonts w:ascii="Times New Roman" w:eastAsia="Times New Roman" w:hAnsi="Times New Roman" w:cs="Times New Roman"/>
          <w:sz w:val="26"/>
          <w:szCs w:val="26"/>
        </w:rPr>
        <w:t>in a position</w:t>
      </w:r>
      <w:proofErr w:type="gramEnd"/>
      <w:r w:rsidR="00997757">
        <w:rPr>
          <w:rFonts w:ascii="Times New Roman" w:eastAsia="Times New Roman" w:hAnsi="Times New Roman" w:cs="Times New Roman"/>
          <w:sz w:val="26"/>
          <w:szCs w:val="26"/>
        </w:rPr>
        <w:t xml:space="preserve"> </w:t>
      </w:r>
      <w:r w:rsidR="00A317DB">
        <w:rPr>
          <w:rFonts w:ascii="Times New Roman" w:eastAsia="Times New Roman" w:hAnsi="Times New Roman" w:cs="Times New Roman"/>
          <w:sz w:val="26"/>
          <w:szCs w:val="26"/>
        </w:rPr>
        <w:t xml:space="preserve">to either knowingly or unknowingly </w:t>
      </w:r>
      <w:r w:rsidR="00D45C9E">
        <w:rPr>
          <w:rFonts w:ascii="Times New Roman" w:eastAsia="Times New Roman" w:hAnsi="Times New Roman" w:cs="Times New Roman"/>
          <w:sz w:val="26"/>
          <w:szCs w:val="26"/>
        </w:rPr>
        <w:t xml:space="preserve">deceive the customer.  </w:t>
      </w:r>
      <w:proofErr w:type="spellStart"/>
      <w:r w:rsidR="004A6FB4">
        <w:rPr>
          <w:rFonts w:ascii="Times New Roman" w:eastAsia="Times New Roman" w:hAnsi="Times New Roman" w:cs="Times New Roman"/>
          <w:sz w:val="26"/>
          <w:szCs w:val="26"/>
        </w:rPr>
        <w:t>Penelec</w:t>
      </w:r>
      <w:proofErr w:type="spellEnd"/>
      <w:r w:rsidR="004A6FB4">
        <w:rPr>
          <w:rFonts w:ascii="Times New Roman" w:eastAsia="Times New Roman" w:hAnsi="Times New Roman" w:cs="Times New Roman"/>
          <w:sz w:val="26"/>
          <w:szCs w:val="26"/>
        </w:rPr>
        <w:t xml:space="preserve"> adds that </w:t>
      </w:r>
      <w:r w:rsidR="006D0E6C">
        <w:rPr>
          <w:rFonts w:ascii="Times New Roman" w:eastAsia="Times New Roman" w:hAnsi="Times New Roman" w:cs="Times New Roman"/>
          <w:sz w:val="26"/>
          <w:szCs w:val="26"/>
        </w:rPr>
        <w:t xml:space="preserve">Mr. Roll did not contact </w:t>
      </w:r>
      <w:r w:rsidR="005A3171">
        <w:rPr>
          <w:rFonts w:ascii="Times New Roman" w:eastAsia="Times New Roman" w:hAnsi="Times New Roman" w:cs="Times New Roman"/>
          <w:sz w:val="26"/>
          <w:szCs w:val="26"/>
        </w:rPr>
        <w:t xml:space="preserve">the Company regarding </w:t>
      </w:r>
      <w:r w:rsidR="00BC26CB">
        <w:rPr>
          <w:rFonts w:ascii="Times New Roman" w:eastAsia="Times New Roman" w:hAnsi="Times New Roman" w:cs="Times New Roman"/>
          <w:sz w:val="26"/>
          <w:szCs w:val="26"/>
        </w:rPr>
        <w:t xml:space="preserve">a CSC until February </w:t>
      </w:r>
      <w:r w:rsidR="007F2F38">
        <w:rPr>
          <w:rFonts w:ascii="Times New Roman" w:eastAsia="Times New Roman" w:hAnsi="Times New Roman" w:cs="Times New Roman"/>
          <w:sz w:val="26"/>
          <w:szCs w:val="26"/>
        </w:rPr>
        <w:t xml:space="preserve">2018, and in response </w:t>
      </w:r>
      <w:proofErr w:type="spellStart"/>
      <w:r w:rsidR="007F2F38">
        <w:rPr>
          <w:rFonts w:ascii="Times New Roman" w:eastAsia="Times New Roman" w:hAnsi="Times New Roman" w:cs="Times New Roman"/>
          <w:sz w:val="26"/>
          <w:szCs w:val="26"/>
        </w:rPr>
        <w:t>Penelec</w:t>
      </w:r>
      <w:proofErr w:type="spellEnd"/>
      <w:r w:rsidR="007F2F38">
        <w:rPr>
          <w:rFonts w:ascii="Times New Roman" w:eastAsia="Times New Roman" w:hAnsi="Times New Roman" w:cs="Times New Roman"/>
          <w:sz w:val="26"/>
          <w:szCs w:val="26"/>
        </w:rPr>
        <w:t xml:space="preserve"> </w:t>
      </w:r>
      <w:r w:rsidR="00ED3950">
        <w:rPr>
          <w:rFonts w:ascii="Times New Roman" w:eastAsia="Times New Roman" w:hAnsi="Times New Roman" w:cs="Times New Roman"/>
          <w:sz w:val="26"/>
          <w:szCs w:val="26"/>
        </w:rPr>
        <w:t xml:space="preserve">placed a CSC on the </w:t>
      </w:r>
      <w:r w:rsidR="00B24967">
        <w:rPr>
          <w:rFonts w:ascii="Times New Roman" w:eastAsia="Times New Roman" w:hAnsi="Times New Roman" w:cs="Times New Roman"/>
          <w:sz w:val="26"/>
          <w:szCs w:val="26"/>
        </w:rPr>
        <w:t xml:space="preserve">Complainant’s account.  </w:t>
      </w:r>
      <w:r w:rsidR="004F398B">
        <w:rPr>
          <w:rFonts w:ascii="Times New Roman" w:eastAsia="Times New Roman" w:hAnsi="Times New Roman" w:cs="Times New Roman"/>
          <w:sz w:val="26"/>
          <w:szCs w:val="26"/>
        </w:rPr>
        <w:t xml:space="preserve">According to the Company, </w:t>
      </w:r>
      <w:proofErr w:type="spellStart"/>
      <w:r w:rsidR="004F398B">
        <w:rPr>
          <w:rFonts w:ascii="Times New Roman" w:eastAsia="Times New Roman" w:hAnsi="Times New Roman" w:cs="Times New Roman"/>
          <w:sz w:val="26"/>
          <w:szCs w:val="26"/>
        </w:rPr>
        <w:t>Penelec</w:t>
      </w:r>
      <w:proofErr w:type="spellEnd"/>
      <w:r w:rsidR="004F398B">
        <w:rPr>
          <w:rFonts w:ascii="Times New Roman" w:eastAsia="Times New Roman" w:hAnsi="Times New Roman" w:cs="Times New Roman"/>
          <w:sz w:val="26"/>
          <w:szCs w:val="26"/>
        </w:rPr>
        <w:t xml:space="preserve"> </w:t>
      </w:r>
      <w:r w:rsidR="002F6CD9">
        <w:rPr>
          <w:rFonts w:ascii="Times New Roman" w:eastAsia="Times New Roman" w:hAnsi="Times New Roman" w:cs="Times New Roman"/>
          <w:sz w:val="26"/>
          <w:szCs w:val="26"/>
        </w:rPr>
        <w:t>did not engage in any action</w:t>
      </w:r>
      <w:r w:rsidR="003F3BB3">
        <w:rPr>
          <w:rFonts w:ascii="Times New Roman" w:eastAsia="Times New Roman" w:hAnsi="Times New Roman" w:cs="Times New Roman"/>
          <w:sz w:val="26"/>
          <w:szCs w:val="26"/>
        </w:rPr>
        <w:t>s that misled</w:t>
      </w:r>
      <w:r w:rsidR="00E91AC2">
        <w:rPr>
          <w:rFonts w:ascii="Times New Roman" w:eastAsia="Times New Roman" w:hAnsi="Times New Roman" w:cs="Times New Roman"/>
          <w:sz w:val="26"/>
          <w:szCs w:val="26"/>
        </w:rPr>
        <w:t xml:space="preserve">, delayed or prevented the Complainant from filing a Complaint at an earlier time.  </w:t>
      </w:r>
      <w:proofErr w:type="spellStart"/>
      <w:r w:rsidR="004955EF">
        <w:rPr>
          <w:rFonts w:ascii="Times New Roman" w:eastAsia="Times New Roman" w:hAnsi="Times New Roman" w:cs="Times New Roman"/>
          <w:sz w:val="26"/>
          <w:szCs w:val="26"/>
        </w:rPr>
        <w:t>Penelec</w:t>
      </w:r>
      <w:proofErr w:type="spellEnd"/>
      <w:r w:rsidR="004955EF">
        <w:rPr>
          <w:rFonts w:ascii="Times New Roman" w:eastAsia="Times New Roman" w:hAnsi="Times New Roman" w:cs="Times New Roman"/>
          <w:sz w:val="26"/>
          <w:szCs w:val="26"/>
        </w:rPr>
        <w:t xml:space="preserve"> proffers that </w:t>
      </w:r>
      <w:r w:rsidR="00E51686">
        <w:rPr>
          <w:rFonts w:ascii="Times New Roman" w:eastAsia="Times New Roman" w:hAnsi="Times New Roman" w:cs="Times New Roman"/>
          <w:sz w:val="26"/>
          <w:szCs w:val="26"/>
        </w:rPr>
        <w:t xml:space="preserve">the Company played no role </w:t>
      </w:r>
      <w:r w:rsidR="00AF4668">
        <w:rPr>
          <w:rFonts w:ascii="Times New Roman" w:eastAsia="Times New Roman" w:hAnsi="Times New Roman" w:cs="Times New Roman"/>
          <w:sz w:val="26"/>
          <w:szCs w:val="26"/>
        </w:rPr>
        <w:t xml:space="preserve">in the failure of </w:t>
      </w:r>
      <w:r w:rsidR="00533421">
        <w:rPr>
          <w:rFonts w:ascii="Times New Roman" w:eastAsia="Times New Roman" w:hAnsi="Times New Roman" w:cs="Times New Roman"/>
          <w:sz w:val="26"/>
          <w:szCs w:val="26"/>
        </w:rPr>
        <w:t xml:space="preserve">Mr. Roll to file an action </w:t>
      </w:r>
      <w:r w:rsidR="0051591B">
        <w:rPr>
          <w:rFonts w:ascii="Times New Roman" w:eastAsia="Times New Roman" w:hAnsi="Times New Roman" w:cs="Times New Roman"/>
          <w:sz w:val="26"/>
          <w:szCs w:val="26"/>
        </w:rPr>
        <w:t>within the required three-year period</w:t>
      </w:r>
      <w:r w:rsidR="00C42A21">
        <w:rPr>
          <w:rFonts w:ascii="Times New Roman" w:eastAsia="Times New Roman" w:hAnsi="Times New Roman" w:cs="Times New Roman"/>
          <w:sz w:val="26"/>
          <w:szCs w:val="26"/>
        </w:rPr>
        <w:t xml:space="preserve"> and, therefore, the doctrine of equitable estoppel does not apply.  Exc. at </w:t>
      </w:r>
      <w:r w:rsidR="00E86B70">
        <w:rPr>
          <w:rFonts w:ascii="Times New Roman" w:eastAsia="Times New Roman" w:hAnsi="Times New Roman" w:cs="Times New Roman"/>
          <w:sz w:val="26"/>
          <w:szCs w:val="26"/>
        </w:rPr>
        <w:t>5-6.</w:t>
      </w:r>
    </w:p>
    <w:p w14:paraId="62840450" w14:textId="77777777" w:rsidR="00E86B70" w:rsidRDefault="00E86B70" w:rsidP="00142946">
      <w:pPr>
        <w:autoSpaceDE w:val="0"/>
        <w:autoSpaceDN w:val="0"/>
        <w:adjustRightInd w:val="0"/>
        <w:spacing w:after="0" w:line="360" w:lineRule="auto"/>
        <w:ind w:firstLine="1440"/>
        <w:rPr>
          <w:rFonts w:ascii="Times New Roman" w:eastAsia="Times New Roman" w:hAnsi="Times New Roman" w:cs="Times New Roman"/>
          <w:sz w:val="26"/>
          <w:szCs w:val="26"/>
        </w:rPr>
      </w:pPr>
    </w:p>
    <w:p w14:paraId="7DA65B4F" w14:textId="03762F41" w:rsidR="00E86B70" w:rsidRDefault="00D33BD3" w:rsidP="00142946">
      <w:pPr>
        <w:autoSpaceDE w:val="0"/>
        <w:autoSpaceDN w:val="0"/>
        <w:adjustRightInd w:val="0"/>
        <w:spacing w:after="0" w:line="360" w:lineRule="auto"/>
        <w:ind w:firstLine="144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In its second Exception, </w:t>
      </w:r>
      <w:proofErr w:type="spellStart"/>
      <w:r>
        <w:rPr>
          <w:rFonts w:ascii="Times New Roman" w:eastAsia="Times New Roman" w:hAnsi="Times New Roman" w:cs="Times New Roman"/>
          <w:sz w:val="26"/>
          <w:szCs w:val="26"/>
        </w:rPr>
        <w:t>Penelec</w:t>
      </w:r>
      <w:proofErr w:type="spellEnd"/>
      <w:r>
        <w:rPr>
          <w:rFonts w:ascii="Times New Roman" w:eastAsia="Times New Roman" w:hAnsi="Times New Roman" w:cs="Times New Roman"/>
          <w:sz w:val="26"/>
          <w:szCs w:val="26"/>
        </w:rPr>
        <w:t xml:space="preserve"> argues that </w:t>
      </w:r>
      <w:r w:rsidR="00E14041">
        <w:rPr>
          <w:rFonts w:ascii="Times New Roman" w:eastAsia="Times New Roman" w:hAnsi="Times New Roman" w:cs="Times New Roman"/>
          <w:sz w:val="26"/>
          <w:szCs w:val="26"/>
        </w:rPr>
        <w:t>Mr. Roll simply made bald</w:t>
      </w:r>
      <w:r w:rsidR="00F42061">
        <w:rPr>
          <w:rFonts w:ascii="Times New Roman" w:eastAsia="Times New Roman" w:hAnsi="Times New Roman" w:cs="Times New Roman"/>
          <w:sz w:val="26"/>
          <w:szCs w:val="26"/>
        </w:rPr>
        <w:t xml:space="preserve">, unsubstantiated </w:t>
      </w:r>
      <w:r w:rsidR="00E14041">
        <w:rPr>
          <w:rFonts w:ascii="Times New Roman" w:eastAsia="Times New Roman" w:hAnsi="Times New Roman" w:cs="Times New Roman"/>
          <w:sz w:val="26"/>
          <w:szCs w:val="26"/>
        </w:rPr>
        <w:t xml:space="preserve">assertions </w:t>
      </w:r>
      <w:r w:rsidR="00F42061">
        <w:rPr>
          <w:rFonts w:ascii="Times New Roman" w:eastAsia="Times New Roman" w:hAnsi="Times New Roman" w:cs="Times New Roman"/>
          <w:sz w:val="26"/>
          <w:szCs w:val="26"/>
        </w:rPr>
        <w:t xml:space="preserve">about the establishment of </w:t>
      </w:r>
      <w:r w:rsidR="00F84BE2">
        <w:rPr>
          <w:rFonts w:ascii="Times New Roman" w:eastAsia="Times New Roman" w:hAnsi="Times New Roman" w:cs="Times New Roman"/>
          <w:sz w:val="26"/>
          <w:szCs w:val="26"/>
        </w:rPr>
        <w:t xml:space="preserve">a </w:t>
      </w:r>
      <w:r w:rsidR="00F42061">
        <w:rPr>
          <w:rFonts w:ascii="Times New Roman" w:eastAsia="Times New Roman" w:hAnsi="Times New Roman" w:cs="Times New Roman"/>
          <w:sz w:val="26"/>
          <w:szCs w:val="26"/>
        </w:rPr>
        <w:t xml:space="preserve">CSC in 2007 </w:t>
      </w:r>
      <w:r w:rsidR="00521AA1">
        <w:rPr>
          <w:rFonts w:ascii="Times New Roman" w:eastAsia="Times New Roman" w:hAnsi="Times New Roman" w:cs="Times New Roman"/>
          <w:sz w:val="26"/>
          <w:szCs w:val="26"/>
        </w:rPr>
        <w:t xml:space="preserve">and failed to </w:t>
      </w:r>
      <w:r w:rsidR="005B7265">
        <w:rPr>
          <w:rFonts w:ascii="Times New Roman" w:eastAsia="Times New Roman" w:hAnsi="Times New Roman" w:cs="Times New Roman"/>
          <w:sz w:val="26"/>
          <w:szCs w:val="26"/>
        </w:rPr>
        <w:t xml:space="preserve">establish a </w:t>
      </w:r>
      <w:r w:rsidR="005B7265" w:rsidRPr="004563D9">
        <w:rPr>
          <w:rFonts w:ascii="Times New Roman" w:eastAsia="Times New Roman" w:hAnsi="Times New Roman" w:cs="Times New Roman"/>
          <w:i/>
          <w:iCs/>
          <w:sz w:val="26"/>
          <w:szCs w:val="26"/>
        </w:rPr>
        <w:t>prima facie</w:t>
      </w:r>
      <w:r w:rsidR="005B7265">
        <w:rPr>
          <w:rFonts w:ascii="Times New Roman" w:eastAsia="Times New Roman" w:hAnsi="Times New Roman" w:cs="Times New Roman"/>
          <w:sz w:val="26"/>
          <w:szCs w:val="26"/>
        </w:rPr>
        <w:t xml:space="preserve"> </w:t>
      </w:r>
      <w:r w:rsidR="004563D9">
        <w:rPr>
          <w:rFonts w:ascii="Times New Roman" w:eastAsia="Times New Roman" w:hAnsi="Times New Roman" w:cs="Times New Roman"/>
          <w:sz w:val="26"/>
          <w:szCs w:val="26"/>
        </w:rPr>
        <w:t xml:space="preserve">case that the Company violated the Code.  </w:t>
      </w:r>
      <w:proofErr w:type="spellStart"/>
      <w:r w:rsidR="0095664B">
        <w:rPr>
          <w:rFonts w:ascii="Times New Roman" w:eastAsia="Times New Roman" w:hAnsi="Times New Roman" w:cs="Times New Roman"/>
          <w:sz w:val="26"/>
          <w:szCs w:val="26"/>
        </w:rPr>
        <w:t>Penelec</w:t>
      </w:r>
      <w:proofErr w:type="spellEnd"/>
      <w:r w:rsidR="0095664B">
        <w:rPr>
          <w:rFonts w:ascii="Times New Roman" w:eastAsia="Times New Roman" w:hAnsi="Times New Roman" w:cs="Times New Roman"/>
          <w:sz w:val="26"/>
          <w:szCs w:val="26"/>
        </w:rPr>
        <w:t xml:space="preserve"> submits that the Complainant </w:t>
      </w:r>
      <w:r w:rsidR="007C5BFA">
        <w:rPr>
          <w:rFonts w:ascii="Times New Roman" w:eastAsia="Times New Roman" w:hAnsi="Times New Roman" w:cs="Times New Roman"/>
          <w:sz w:val="26"/>
          <w:szCs w:val="26"/>
        </w:rPr>
        <w:t>provided no specific testimony or exhibits to corroborate</w:t>
      </w:r>
      <w:r w:rsidR="005603E2">
        <w:rPr>
          <w:rFonts w:ascii="Times New Roman" w:eastAsia="Times New Roman" w:hAnsi="Times New Roman" w:cs="Times New Roman"/>
          <w:sz w:val="26"/>
          <w:szCs w:val="26"/>
        </w:rPr>
        <w:t xml:space="preserve"> this generic allegation.  </w:t>
      </w:r>
      <w:r w:rsidR="00FA0A01">
        <w:rPr>
          <w:rFonts w:ascii="Times New Roman" w:eastAsia="Times New Roman" w:hAnsi="Times New Roman" w:cs="Times New Roman"/>
          <w:sz w:val="26"/>
          <w:szCs w:val="26"/>
        </w:rPr>
        <w:t xml:space="preserve">The Company contends that the Commission </w:t>
      </w:r>
      <w:r w:rsidR="00267187">
        <w:rPr>
          <w:rFonts w:ascii="Times New Roman" w:eastAsia="Times New Roman" w:hAnsi="Times New Roman" w:cs="Times New Roman"/>
          <w:sz w:val="26"/>
          <w:szCs w:val="26"/>
        </w:rPr>
        <w:t xml:space="preserve">has </w:t>
      </w:r>
      <w:r w:rsidR="00EC3905">
        <w:rPr>
          <w:rFonts w:ascii="Times New Roman" w:eastAsia="Times New Roman" w:hAnsi="Times New Roman" w:cs="Times New Roman"/>
          <w:sz w:val="26"/>
          <w:szCs w:val="26"/>
        </w:rPr>
        <w:t xml:space="preserve">in similar situations </w:t>
      </w:r>
      <w:r w:rsidR="00690C81">
        <w:rPr>
          <w:rFonts w:ascii="Times New Roman" w:eastAsia="Times New Roman" w:hAnsi="Times New Roman" w:cs="Times New Roman"/>
          <w:sz w:val="26"/>
          <w:szCs w:val="26"/>
        </w:rPr>
        <w:t xml:space="preserve">found </w:t>
      </w:r>
      <w:r w:rsidR="00690C81" w:rsidRPr="00D67E82">
        <w:rPr>
          <w:rFonts w:ascii="Times New Roman" w:eastAsia="Times New Roman" w:hAnsi="Times New Roman" w:cs="Times New Roman"/>
          <w:i/>
          <w:iCs/>
          <w:sz w:val="26"/>
          <w:szCs w:val="26"/>
        </w:rPr>
        <w:t>pro se</w:t>
      </w:r>
      <w:r w:rsidR="00690C81">
        <w:rPr>
          <w:rFonts w:ascii="Times New Roman" w:eastAsia="Times New Roman" w:hAnsi="Times New Roman" w:cs="Times New Roman"/>
          <w:sz w:val="26"/>
          <w:szCs w:val="26"/>
        </w:rPr>
        <w:t xml:space="preserve"> </w:t>
      </w:r>
      <w:r w:rsidR="00EF7730">
        <w:rPr>
          <w:rFonts w:ascii="Times New Roman" w:eastAsia="Times New Roman" w:hAnsi="Times New Roman" w:cs="Times New Roman"/>
          <w:sz w:val="26"/>
          <w:szCs w:val="26"/>
        </w:rPr>
        <w:t xml:space="preserve">testimony </w:t>
      </w:r>
      <w:r w:rsidR="00F131F1">
        <w:rPr>
          <w:rFonts w:ascii="Times New Roman" w:eastAsia="Times New Roman" w:hAnsi="Times New Roman" w:cs="Times New Roman"/>
          <w:sz w:val="26"/>
          <w:szCs w:val="26"/>
        </w:rPr>
        <w:t xml:space="preserve">of alleged improprieties by a utility </w:t>
      </w:r>
      <w:r w:rsidR="00742DA4">
        <w:rPr>
          <w:rFonts w:ascii="Times New Roman" w:eastAsia="Times New Roman" w:hAnsi="Times New Roman" w:cs="Times New Roman"/>
          <w:sz w:val="26"/>
          <w:szCs w:val="26"/>
        </w:rPr>
        <w:t xml:space="preserve">as failing to establish a </w:t>
      </w:r>
      <w:r w:rsidR="00742DA4" w:rsidRPr="00D67E82">
        <w:rPr>
          <w:rFonts w:ascii="Times New Roman" w:eastAsia="Times New Roman" w:hAnsi="Times New Roman" w:cs="Times New Roman"/>
          <w:i/>
          <w:iCs/>
          <w:sz w:val="26"/>
          <w:szCs w:val="26"/>
        </w:rPr>
        <w:t>prima facie</w:t>
      </w:r>
      <w:r w:rsidR="00742DA4">
        <w:rPr>
          <w:rFonts w:ascii="Times New Roman" w:eastAsia="Times New Roman" w:hAnsi="Times New Roman" w:cs="Times New Roman"/>
          <w:sz w:val="26"/>
          <w:szCs w:val="26"/>
        </w:rPr>
        <w:t xml:space="preserve"> case </w:t>
      </w:r>
      <w:r w:rsidR="00804E03">
        <w:rPr>
          <w:rFonts w:ascii="Times New Roman" w:eastAsia="Times New Roman" w:hAnsi="Times New Roman" w:cs="Times New Roman"/>
          <w:sz w:val="26"/>
          <w:szCs w:val="26"/>
        </w:rPr>
        <w:t xml:space="preserve">without any offer of </w:t>
      </w:r>
      <w:r w:rsidR="003340AE">
        <w:rPr>
          <w:rFonts w:ascii="Times New Roman" w:eastAsia="Times New Roman" w:hAnsi="Times New Roman" w:cs="Times New Roman"/>
          <w:sz w:val="26"/>
          <w:szCs w:val="26"/>
        </w:rPr>
        <w:t xml:space="preserve">specific evidence demonstrating a violation </w:t>
      </w:r>
      <w:r w:rsidR="00742DA4">
        <w:rPr>
          <w:rFonts w:ascii="Times New Roman" w:eastAsia="Times New Roman" w:hAnsi="Times New Roman" w:cs="Times New Roman"/>
          <w:sz w:val="26"/>
          <w:szCs w:val="26"/>
        </w:rPr>
        <w:t xml:space="preserve">of </w:t>
      </w:r>
      <w:r w:rsidR="003340AE">
        <w:rPr>
          <w:rFonts w:ascii="Times New Roman" w:eastAsia="Times New Roman" w:hAnsi="Times New Roman" w:cs="Times New Roman"/>
          <w:sz w:val="26"/>
          <w:szCs w:val="26"/>
        </w:rPr>
        <w:t xml:space="preserve">the </w:t>
      </w:r>
      <w:r w:rsidR="00742DA4">
        <w:rPr>
          <w:rFonts w:ascii="Times New Roman" w:eastAsia="Times New Roman" w:hAnsi="Times New Roman" w:cs="Times New Roman"/>
          <w:sz w:val="26"/>
          <w:szCs w:val="26"/>
        </w:rPr>
        <w:t>Code</w:t>
      </w:r>
      <w:r w:rsidR="003340AE">
        <w:rPr>
          <w:rFonts w:ascii="Times New Roman" w:eastAsia="Times New Roman" w:hAnsi="Times New Roman" w:cs="Times New Roman"/>
          <w:sz w:val="26"/>
          <w:szCs w:val="26"/>
        </w:rPr>
        <w:t xml:space="preserve">.  </w:t>
      </w:r>
      <w:r w:rsidR="003340AE">
        <w:rPr>
          <w:rFonts w:ascii="Times New Roman" w:eastAsia="Times New Roman" w:hAnsi="Times New Roman" w:cs="Times New Roman"/>
          <w:sz w:val="26"/>
          <w:szCs w:val="26"/>
        </w:rPr>
        <w:lastRenderedPageBreak/>
        <w:t>Exc.</w:t>
      </w:r>
      <w:r w:rsidR="006F07AB">
        <w:rPr>
          <w:rFonts w:ascii="Times New Roman" w:eastAsia="Times New Roman" w:hAnsi="Times New Roman" w:cs="Times New Roman"/>
          <w:sz w:val="26"/>
          <w:szCs w:val="26"/>
        </w:rPr>
        <w:t> </w:t>
      </w:r>
      <w:r w:rsidR="003340AE">
        <w:rPr>
          <w:rFonts w:ascii="Times New Roman" w:eastAsia="Times New Roman" w:hAnsi="Times New Roman" w:cs="Times New Roman"/>
          <w:sz w:val="26"/>
          <w:szCs w:val="26"/>
        </w:rPr>
        <w:t xml:space="preserve">at </w:t>
      </w:r>
      <w:r w:rsidR="00B85AC0">
        <w:rPr>
          <w:rFonts w:ascii="Times New Roman" w:eastAsia="Times New Roman" w:hAnsi="Times New Roman" w:cs="Times New Roman"/>
          <w:sz w:val="26"/>
          <w:szCs w:val="26"/>
        </w:rPr>
        <w:t>8 (citing</w:t>
      </w:r>
      <w:r w:rsidR="006C4C8B">
        <w:rPr>
          <w:rFonts w:ascii="Times New Roman" w:eastAsia="Times New Roman" w:hAnsi="Times New Roman" w:cs="Times New Roman"/>
          <w:sz w:val="26"/>
          <w:szCs w:val="26"/>
        </w:rPr>
        <w:t>,</w:t>
      </w:r>
      <w:r w:rsidR="00B85AC0">
        <w:rPr>
          <w:rFonts w:ascii="Times New Roman" w:eastAsia="Times New Roman" w:hAnsi="Times New Roman" w:cs="Times New Roman"/>
          <w:sz w:val="26"/>
          <w:szCs w:val="26"/>
        </w:rPr>
        <w:t xml:space="preserve"> </w:t>
      </w:r>
      <w:r w:rsidR="00084726">
        <w:rPr>
          <w:rFonts w:ascii="Times New Roman" w:eastAsia="Times New Roman" w:hAnsi="Times New Roman" w:cs="Times New Roman"/>
          <w:sz w:val="26"/>
          <w:szCs w:val="26"/>
        </w:rPr>
        <w:t>in part</w:t>
      </w:r>
      <w:r w:rsidR="006C4C8B">
        <w:rPr>
          <w:rFonts w:ascii="Times New Roman" w:eastAsia="Times New Roman" w:hAnsi="Times New Roman" w:cs="Times New Roman"/>
          <w:sz w:val="26"/>
          <w:szCs w:val="26"/>
        </w:rPr>
        <w:t>,</w:t>
      </w:r>
      <w:r w:rsidR="00084726">
        <w:rPr>
          <w:rFonts w:ascii="Times New Roman" w:eastAsia="Times New Roman" w:hAnsi="Times New Roman" w:cs="Times New Roman"/>
          <w:sz w:val="26"/>
          <w:szCs w:val="26"/>
        </w:rPr>
        <w:t xml:space="preserve"> </w:t>
      </w:r>
      <w:r w:rsidR="00084726" w:rsidRPr="001D6DAB">
        <w:rPr>
          <w:rFonts w:ascii="Times New Roman" w:eastAsia="Times New Roman" w:hAnsi="Times New Roman" w:cs="Times New Roman"/>
          <w:i/>
          <w:iCs/>
          <w:sz w:val="26"/>
          <w:szCs w:val="26"/>
        </w:rPr>
        <w:t>Robert E. Diehl v. PPL Electric Utilities Corp.</w:t>
      </w:r>
      <w:r w:rsidR="00084726">
        <w:rPr>
          <w:rFonts w:ascii="Times New Roman" w:eastAsia="Times New Roman" w:hAnsi="Times New Roman" w:cs="Times New Roman"/>
          <w:sz w:val="26"/>
          <w:szCs w:val="26"/>
        </w:rPr>
        <w:t>, Docket No. C</w:t>
      </w:r>
      <w:r w:rsidR="005C01D4">
        <w:rPr>
          <w:rFonts w:ascii="Times New Roman" w:eastAsia="Times New Roman" w:hAnsi="Times New Roman" w:cs="Times New Roman"/>
          <w:sz w:val="26"/>
          <w:szCs w:val="26"/>
        </w:rPr>
        <w:noBreakHyphen/>
      </w:r>
      <w:r w:rsidR="00FC685F">
        <w:rPr>
          <w:rFonts w:ascii="Times New Roman" w:eastAsia="Times New Roman" w:hAnsi="Times New Roman" w:cs="Times New Roman"/>
          <w:sz w:val="26"/>
          <w:szCs w:val="26"/>
        </w:rPr>
        <w:t>2009</w:t>
      </w:r>
      <w:r w:rsidR="005C01D4">
        <w:rPr>
          <w:rFonts w:ascii="Times New Roman" w:eastAsia="Times New Roman" w:hAnsi="Times New Roman" w:cs="Times New Roman"/>
          <w:sz w:val="26"/>
          <w:szCs w:val="26"/>
        </w:rPr>
        <w:noBreakHyphen/>
      </w:r>
      <w:r w:rsidR="00FC685F">
        <w:rPr>
          <w:rFonts w:ascii="Times New Roman" w:eastAsia="Times New Roman" w:hAnsi="Times New Roman" w:cs="Times New Roman"/>
          <w:sz w:val="26"/>
          <w:szCs w:val="26"/>
        </w:rPr>
        <w:t>214</w:t>
      </w:r>
      <w:r w:rsidR="0067327A">
        <w:rPr>
          <w:rFonts w:ascii="Times New Roman" w:eastAsia="Times New Roman" w:hAnsi="Times New Roman" w:cs="Times New Roman"/>
          <w:sz w:val="26"/>
          <w:szCs w:val="26"/>
        </w:rPr>
        <w:t xml:space="preserve">9261 (Final Order entered </w:t>
      </w:r>
      <w:r w:rsidR="001D6DAB">
        <w:rPr>
          <w:rFonts w:ascii="Times New Roman" w:eastAsia="Times New Roman" w:hAnsi="Times New Roman" w:cs="Times New Roman"/>
          <w:sz w:val="26"/>
          <w:szCs w:val="26"/>
        </w:rPr>
        <w:t>March 31, 2011)</w:t>
      </w:r>
      <w:r w:rsidR="00BF68A9">
        <w:rPr>
          <w:rFonts w:ascii="Times New Roman" w:eastAsia="Times New Roman" w:hAnsi="Times New Roman" w:cs="Times New Roman"/>
          <w:sz w:val="26"/>
          <w:szCs w:val="26"/>
        </w:rPr>
        <w:t xml:space="preserve"> (</w:t>
      </w:r>
      <w:r w:rsidR="00284AB8">
        <w:rPr>
          <w:rFonts w:ascii="Times New Roman" w:eastAsia="Times New Roman" w:hAnsi="Times New Roman" w:cs="Times New Roman"/>
          <w:sz w:val="26"/>
          <w:szCs w:val="26"/>
        </w:rPr>
        <w:t xml:space="preserve">complainant was unable to </w:t>
      </w:r>
      <w:r w:rsidR="00987760">
        <w:rPr>
          <w:rFonts w:ascii="Times New Roman" w:eastAsia="Times New Roman" w:hAnsi="Times New Roman" w:cs="Times New Roman"/>
          <w:sz w:val="26"/>
          <w:szCs w:val="26"/>
        </w:rPr>
        <w:t>provide any written documentation</w:t>
      </w:r>
      <w:r w:rsidR="00EB0805">
        <w:rPr>
          <w:rFonts w:ascii="Times New Roman" w:eastAsia="Times New Roman" w:hAnsi="Times New Roman" w:cs="Times New Roman"/>
          <w:sz w:val="26"/>
          <w:szCs w:val="26"/>
        </w:rPr>
        <w:t xml:space="preserve"> regarding PPL’s alleged </w:t>
      </w:r>
      <w:r w:rsidR="007B56DB">
        <w:rPr>
          <w:rFonts w:ascii="Times New Roman" w:eastAsia="Times New Roman" w:hAnsi="Times New Roman" w:cs="Times New Roman"/>
          <w:sz w:val="26"/>
          <w:szCs w:val="26"/>
        </w:rPr>
        <w:t xml:space="preserve">offer </w:t>
      </w:r>
      <w:r w:rsidR="00E93F3A">
        <w:rPr>
          <w:rFonts w:ascii="Times New Roman" w:eastAsia="Times New Roman" w:hAnsi="Times New Roman" w:cs="Times New Roman"/>
          <w:sz w:val="26"/>
          <w:szCs w:val="26"/>
        </w:rPr>
        <w:t>to provide a d</w:t>
      </w:r>
      <w:r w:rsidR="006C4C8B">
        <w:rPr>
          <w:rFonts w:ascii="Times New Roman" w:eastAsia="Times New Roman" w:hAnsi="Times New Roman" w:cs="Times New Roman"/>
          <w:sz w:val="26"/>
          <w:szCs w:val="26"/>
        </w:rPr>
        <w:t>iscounted RTS rate for the life of the complainant’s home</w:t>
      </w:r>
      <w:r w:rsidR="001D6DAB">
        <w:rPr>
          <w:rFonts w:ascii="Times New Roman" w:eastAsia="Times New Roman" w:hAnsi="Times New Roman" w:cs="Times New Roman"/>
          <w:sz w:val="26"/>
          <w:szCs w:val="26"/>
        </w:rPr>
        <w:t>)</w:t>
      </w:r>
      <w:r w:rsidR="006C4C8B">
        <w:rPr>
          <w:rFonts w:ascii="Times New Roman" w:eastAsia="Times New Roman" w:hAnsi="Times New Roman" w:cs="Times New Roman"/>
          <w:sz w:val="26"/>
          <w:szCs w:val="26"/>
        </w:rPr>
        <w:t>)</w:t>
      </w:r>
      <w:r w:rsidR="001D6DAB">
        <w:rPr>
          <w:rFonts w:ascii="Times New Roman" w:eastAsia="Times New Roman" w:hAnsi="Times New Roman" w:cs="Times New Roman"/>
          <w:sz w:val="26"/>
          <w:szCs w:val="26"/>
        </w:rPr>
        <w:t xml:space="preserve">. </w:t>
      </w:r>
    </w:p>
    <w:p w14:paraId="7209D544" w14:textId="77777777" w:rsidR="00250C5C" w:rsidRDefault="00250C5C" w:rsidP="00142946">
      <w:pPr>
        <w:autoSpaceDE w:val="0"/>
        <w:autoSpaceDN w:val="0"/>
        <w:adjustRightInd w:val="0"/>
        <w:spacing w:after="0" w:line="360" w:lineRule="auto"/>
        <w:ind w:firstLine="1440"/>
        <w:rPr>
          <w:rFonts w:ascii="Times New Roman" w:eastAsia="Times New Roman" w:hAnsi="Times New Roman" w:cs="Times New Roman"/>
          <w:sz w:val="26"/>
          <w:szCs w:val="26"/>
        </w:rPr>
      </w:pPr>
    </w:p>
    <w:p w14:paraId="7E477D5F" w14:textId="77777777" w:rsidR="0054728A" w:rsidRDefault="002B76CF" w:rsidP="00142946">
      <w:pPr>
        <w:autoSpaceDE w:val="0"/>
        <w:autoSpaceDN w:val="0"/>
        <w:adjustRightInd w:val="0"/>
        <w:spacing w:after="0" w:line="360" w:lineRule="auto"/>
        <w:ind w:firstLine="144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Here, the Company argues that Mr. Roll </w:t>
      </w:r>
      <w:r w:rsidR="00030C9C">
        <w:rPr>
          <w:rFonts w:ascii="Times New Roman" w:eastAsia="Times New Roman" w:hAnsi="Times New Roman" w:cs="Times New Roman"/>
          <w:sz w:val="26"/>
          <w:szCs w:val="26"/>
        </w:rPr>
        <w:t>did not provide any independent documentation</w:t>
      </w:r>
      <w:r w:rsidR="00A5034B">
        <w:rPr>
          <w:rFonts w:ascii="Times New Roman" w:eastAsia="Times New Roman" w:hAnsi="Times New Roman" w:cs="Times New Roman"/>
          <w:sz w:val="26"/>
          <w:szCs w:val="26"/>
        </w:rPr>
        <w:t xml:space="preserve"> or witness corrob</w:t>
      </w:r>
      <w:r w:rsidR="00D42881">
        <w:rPr>
          <w:rFonts w:ascii="Times New Roman" w:eastAsia="Times New Roman" w:hAnsi="Times New Roman" w:cs="Times New Roman"/>
          <w:sz w:val="26"/>
          <w:szCs w:val="26"/>
        </w:rPr>
        <w:t xml:space="preserve">oration to support his allegation.  </w:t>
      </w:r>
      <w:proofErr w:type="spellStart"/>
      <w:r w:rsidR="002D7270">
        <w:rPr>
          <w:rFonts w:ascii="Times New Roman" w:eastAsia="Times New Roman" w:hAnsi="Times New Roman" w:cs="Times New Roman"/>
          <w:sz w:val="26"/>
          <w:szCs w:val="26"/>
        </w:rPr>
        <w:t>Penelec</w:t>
      </w:r>
      <w:proofErr w:type="spellEnd"/>
      <w:r w:rsidR="002D7270">
        <w:rPr>
          <w:rFonts w:ascii="Times New Roman" w:eastAsia="Times New Roman" w:hAnsi="Times New Roman" w:cs="Times New Roman"/>
          <w:sz w:val="26"/>
          <w:szCs w:val="26"/>
        </w:rPr>
        <w:t xml:space="preserve"> </w:t>
      </w:r>
      <w:r w:rsidR="00D31F16">
        <w:rPr>
          <w:rFonts w:ascii="Times New Roman" w:eastAsia="Times New Roman" w:hAnsi="Times New Roman" w:cs="Times New Roman"/>
          <w:sz w:val="26"/>
          <w:szCs w:val="26"/>
        </w:rPr>
        <w:t xml:space="preserve">contends </w:t>
      </w:r>
      <w:r w:rsidR="002D7270">
        <w:rPr>
          <w:rFonts w:ascii="Times New Roman" w:eastAsia="Times New Roman" w:hAnsi="Times New Roman" w:cs="Times New Roman"/>
          <w:sz w:val="26"/>
          <w:szCs w:val="26"/>
        </w:rPr>
        <w:t xml:space="preserve">that the Complainant could have </w:t>
      </w:r>
      <w:r w:rsidR="00362685">
        <w:rPr>
          <w:rFonts w:ascii="Times New Roman" w:eastAsia="Times New Roman" w:hAnsi="Times New Roman" w:cs="Times New Roman"/>
          <w:sz w:val="26"/>
          <w:szCs w:val="26"/>
        </w:rPr>
        <w:t>“</w:t>
      </w:r>
      <w:r w:rsidR="00BB093C">
        <w:rPr>
          <w:rFonts w:ascii="Times New Roman" w:eastAsia="Times New Roman" w:hAnsi="Times New Roman" w:cs="Times New Roman"/>
          <w:sz w:val="26"/>
          <w:szCs w:val="26"/>
        </w:rPr>
        <w:t>introduced rec</w:t>
      </w:r>
      <w:r w:rsidR="00D31F16">
        <w:rPr>
          <w:rFonts w:ascii="Times New Roman" w:eastAsia="Times New Roman" w:hAnsi="Times New Roman" w:cs="Times New Roman"/>
          <w:sz w:val="26"/>
          <w:szCs w:val="26"/>
        </w:rPr>
        <w:t>ords</w:t>
      </w:r>
      <w:r w:rsidR="00362685">
        <w:rPr>
          <w:rFonts w:ascii="Times New Roman" w:eastAsia="Times New Roman" w:hAnsi="Times New Roman" w:cs="Times New Roman"/>
          <w:sz w:val="26"/>
          <w:szCs w:val="26"/>
        </w:rPr>
        <w:t xml:space="preserve">, including his own </w:t>
      </w:r>
      <w:r w:rsidR="00D31F16">
        <w:rPr>
          <w:rFonts w:ascii="Times New Roman" w:eastAsia="Times New Roman" w:hAnsi="Times New Roman" w:cs="Times New Roman"/>
          <w:sz w:val="26"/>
          <w:szCs w:val="26"/>
        </w:rPr>
        <w:t>notes</w:t>
      </w:r>
      <w:r w:rsidR="00B652A2">
        <w:rPr>
          <w:rFonts w:ascii="Times New Roman" w:eastAsia="Times New Roman" w:hAnsi="Times New Roman" w:cs="Times New Roman"/>
          <w:sz w:val="26"/>
          <w:szCs w:val="26"/>
        </w:rPr>
        <w:t xml:space="preserve">, related to the CSC and </w:t>
      </w:r>
      <w:r w:rsidR="00F975C9">
        <w:rPr>
          <w:rFonts w:ascii="Times New Roman" w:eastAsia="Times New Roman" w:hAnsi="Times New Roman" w:cs="Times New Roman"/>
          <w:sz w:val="26"/>
          <w:szCs w:val="26"/>
        </w:rPr>
        <w:t xml:space="preserve">which of his properties they applied </w:t>
      </w:r>
      <w:r w:rsidR="00451F6C">
        <w:rPr>
          <w:rFonts w:ascii="Times New Roman" w:eastAsia="Times New Roman" w:hAnsi="Times New Roman" w:cs="Times New Roman"/>
          <w:sz w:val="26"/>
          <w:szCs w:val="26"/>
        </w:rPr>
        <w:t>to or presented witnesses who were aware of the alleged</w:t>
      </w:r>
      <w:r w:rsidR="002B4C60">
        <w:rPr>
          <w:rFonts w:ascii="Times New Roman" w:eastAsia="Times New Roman" w:hAnsi="Times New Roman" w:cs="Times New Roman"/>
          <w:sz w:val="26"/>
          <w:szCs w:val="26"/>
        </w:rPr>
        <w:t xml:space="preserve"> CSC</w:t>
      </w:r>
      <w:r w:rsidR="00F37D09">
        <w:rPr>
          <w:rFonts w:ascii="Times New Roman" w:eastAsia="Times New Roman" w:hAnsi="Times New Roman" w:cs="Times New Roman"/>
          <w:sz w:val="26"/>
          <w:szCs w:val="26"/>
        </w:rPr>
        <w:t>, such as tenants who may have been informed tha</w:t>
      </w:r>
      <w:r w:rsidR="00A97D2D">
        <w:rPr>
          <w:rFonts w:ascii="Times New Roman" w:eastAsia="Times New Roman" w:hAnsi="Times New Roman" w:cs="Times New Roman"/>
          <w:sz w:val="26"/>
          <w:szCs w:val="26"/>
        </w:rPr>
        <w:t xml:space="preserve">t they could end service at a time of their choosing because of the CSC” </w:t>
      </w:r>
      <w:r w:rsidR="001E7910">
        <w:rPr>
          <w:rFonts w:ascii="Times New Roman" w:eastAsia="Times New Roman" w:hAnsi="Times New Roman" w:cs="Times New Roman"/>
          <w:sz w:val="26"/>
          <w:szCs w:val="26"/>
        </w:rPr>
        <w:t xml:space="preserve">but </w:t>
      </w:r>
      <w:r w:rsidR="0054728A">
        <w:rPr>
          <w:rFonts w:ascii="Times New Roman" w:eastAsia="Times New Roman" w:hAnsi="Times New Roman" w:cs="Times New Roman"/>
          <w:sz w:val="26"/>
          <w:szCs w:val="26"/>
        </w:rPr>
        <w:t xml:space="preserve">that no such evidence exists in this proceeding. </w:t>
      </w:r>
      <w:r w:rsidR="00A97D2D">
        <w:rPr>
          <w:rFonts w:ascii="Times New Roman" w:eastAsia="Times New Roman" w:hAnsi="Times New Roman" w:cs="Times New Roman"/>
          <w:sz w:val="26"/>
          <w:szCs w:val="26"/>
        </w:rPr>
        <w:t xml:space="preserve"> Exc. at 8, n.</w:t>
      </w:r>
      <w:r w:rsidR="00127C01">
        <w:rPr>
          <w:rFonts w:ascii="Times New Roman" w:eastAsia="Times New Roman" w:hAnsi="Times New Roman" w:cs="Times New Roman"/>
          <w:sz w:val="26"/>
          <w:szCs w:val="26"/>
        </w:rPr>
        <w:t xml:space="preserve">33.  </w:t>
      </w:r>
    </w:p>
    <w:p w14:paraId="17A1A677" w14:textId="77777777" w:rsidR="0054728A" w:rsidRDefault="0054728A" w:rsidP="00142946">
      <w:pPr>
        <w:autoSpaceDE w:val="0"/>
        <w:autoSpaceDN w:val="0"/>
        <w:adjustRightInd w:val="0"/>
        <w:spacing w:after="0" w:line="360" w:lineRule="auto"/>
        <w:ind w:firstLine="1440"/>
        <w:rPr>
          <w:rFonts w:ascii="Times New Roman" w:eastAsia="Times New Roman" w:hAnsi="Times New Roman" w:cs="Times New Roman"/>
          <w:sz w:val="26"/>
          <w:szCs w:val="26"/>
        </w:rPr>
      </w:pPr>
    </w:p>
    <w:p w14:paraId="2F7BEDEF" w14:textId="77777777" w:rsidR="00250C5C" w:rsidRDefault="00487900" w:rsidP="00142946">
      <w:pPr>
        <w:autoSpaceDE w:val="0"/>
        <w:autoSpaceDN w:val="0"/>
        <w:adjustRightInd w:val="0"/>
        <w:spacing w:after="0" w:line="360" w:lineRule="auto"/>
        <w:ind w:firstLine="144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According to </w:t>
      </w:r>
      <w:proofErr w:type="spellStart"/>
      <w:r>
        <w:rPr>
          <w:rFonts w:ascii="Times New Roman" w:eastAsia="Times New Roman" w:hAnsi="Times New Roman" w:cs="Times New Roman"/>
          <w:sz w:val="26"/>
          <w:szCs w:val="26"/>
        </w:rPr>
        <w:t>Penelec</w:t>
      </w:r>
      <w:proofErr w:type="spellEnd"/>
      <w:r>
        <w:rPr>
          <w:rFonts w:ascii="Times New Roman" w:eastAsia="Times New Roman" w:hAnsi="Times New Roman" w:cs="Times New Roman"/>
          <w:sz w:val="26"/>
          <w:szCs w:val="26"/>
        </w:rPr>
        <w:t xml:space="preserve">, </w:t>
      </w:r>
      <w:r w:rsidR="0054728A">
        <w:rPr>
          <w:rFonts w:ascii="Times New Roman" w:eastAsia="Times New Roman" w:hAnsi="Times New Roman" w:cs="Times New Roman"/>
          <w:sz w:val="26"/>
          <w:szCs w:val="26"/>
        </w:rPr>
        <w:t>the Complainant failed to</w:t>
      </w:r>
      <w:r w:rsidR="00435BDE">
        <w:rPr>
          <w:rFonts w:ascii="Times New Roman" w:eastAsia="Times New Roman" w:hAnsi="Times New Roman" w:cs="Times New Roman"/>
          <w:sz w:val="26"/>
          <w:szCs w:val="26"/>
        </w:rPr>
        <w:t xml:space="preserve"> establish a </w:t>
      </w:r>
      <w:r w:rsidR="00435BDE" w:rsidRPr="0054728A">
        <w:rPr>
          <w:rFonts w:ascii="Times New Roman" w:eastAsia="Times New Roman" w:hAnsi="Times New Roman" w:cs="Times New Roman"/>
          <w:i/>
          <w:iCs/>
          <w:sz w:val="26"/>
          <w:szCs w:val="26"/>
        </w:rPr>
        <w:t>prima facie</w:t>
      </w:r>
      <w:r w:rsidR="00435BDE">
        <w:rPr>
          <w:rFonts w:ascii="Times New Roman" w:eastAsia="Times New Roman" w:hAnsi="Times New Roman" w:cs="Times New Roman"/>
          <w:sz w:val="26"/>
          <w:szCs w:val="26"/>
        </w:rPr>
        <w:t xml:space="preserve"> case of a Section 1501 violation </w:t>
      </w:r>
      <w:r w:rsidR="0054728A">
        <w:rPr>
          <w:rFonts w:ascii="Times New Roman" w:eastAsia="Times New Roman" w:hAnsi="Times New Roman" w:cs="Times New Roman"/>
          <w:sz w:val="26"/>
          <w:szCs w:val="26"/>
        </w:rPr>
        <w:t xml:space="preserve">and, thus, </w:t>
      </w:r>
      <w:r w:rsidR="00B01095">
        <w:rPr>
          <w:rFonts w:ascii="Times New Roman" w:eastAsia="Times New Roman" w:hAnsi="Times New Roman" w:cs="Times New Roman"/>
          <w:sz w:val="26"/>
          <w:szCs w:val="26"/>
        </w:rPr>
        <w:t xml:space="preserve">the burden never shifted to the Company to provide rebuttal evidence. </w:t>
      </w:r>
      <w:r w:rsidR="0054728A">
        <w:rPr>
          <w:rFonts w:ascii="Times New Roman" w:eastAsia="Times New Roman" w:hAnsi="Times New Roman" w:cs="Times New Roman"/>
          <w:sz w:val="26"/>
          <w:szCs w:val="26"/>
        </w:rPr>
        <w:t xml:space="preserve"> The Company continues that</w:t>
      </w:r>
      <w:r w:rsidR="00563C1C">
        <w:rPr>
          <w:rFonts w:ascii="Times New Roman" w:eastAsia="Times New Roman" w:hAnsi="Times New Roman" w:cs="Times New Roman"/>
          <w:sz w:val="26"/>
          <w:szCs w:val="26"/>
        </w:rPr>
        <w:t>,</w:t>
      </w:r>
      <w:r w:rsidR="0054728A">
        <w:rPr>
          <w:rFonts w:ascii="Times New Roman" w:eastAsia="Times New Roman" w:hAnsi="Times New Roman" w:cs="Times New Roman"/>
          <w:sz w:val="26"/>
          <w:szCs w:val="26"/>
        </w:rPr>
        <w:t xml:space="preserve"> even if such </w:t>
      </w:r>
      <w:r w:rsidR="00F22BDD">
        <w:rPr>
          <w:rFonts w:ascii="Times New Roman" w:eastAsia="Times New Roman" w:hAnsi="Times New Roman" w:cs="Times New Roman"/>
          <w:sz w:val="26"/>
          <w:szCs w:val="26"/>
        </w:rPr>
        <w:t xml:space="preserve">a burden shift had occurred, </w:t>
      </w:r>
      <w:proofErr w:type="spellStart"/>
      <w:r w:rsidR="00F22BDD">
        <w:rPr>
          <w:rFonts w:ascii="Times New Roman" w:eastAsia="Times New Roman" w:hAnsi="Times New Roman" w:cs="Times New Roman"/>
          <w:sz w:val="26"/>
          <w:szCs w:val="26"/>
        </w:rPr>
        <w:t>Penelec</w:t>
      </w:r>
      <w:proofErr w:type="spellEnd"/>
      <w:r w:rsidR="00F22BDD">
        <w:rPr>
          <w:rFonts w:ascii="Times New Roman" w:eastAsia="Times New Roman" w:hAnsi="Times New Roman" w:cs="Times New Roman"/>
          <w:sz w:val="26"/>
          <w:szCs w:val="26"/>
        </w:rPr>
        <w:t xml:space="preserve"> provided </w:t>
      </w:r>
      <w:r w:rsidR="00DE44A0">
        <w:rPr>
          <w:rFonts w:ascii="Times New Roman" w:eastAsia="Times New Roman" w:hAnsi="Times New Roman" w:cs="Times New Roman"/>
          <w:sz w:val="26"/>
          <w:szCs w:val="26"/>
        </w:rPr>
        <w:t xml:space="preserve">credible evidence that no CSC was established at the service location. </w:t>
      </w:r>
      <w:r w:rsidR="00D242C5">
        <w:rPr>
          <w:rFonts w:ascii="Times New Roman" w:eastAsia="Times New Roman" w:hAnsi="Times New Roman" w:cs="Times New Roman"/>
          <w:sz w:val="26"/>
          <w:szCs w:val="26"/>
        </w:rPr>
        <w:t xml:space="preserve"> </w:t>
      </w:r>
      <w:proofErr w:type="spellStart"/>
      <w:r w:rsidR="005241C7">
        <w:rPr>
          <w:rFonts w:ascii="Times New Roman" w:eastAsia="Times New Roman" w:hAnsi="Times New Roman" w:cs="Times New Roman"/>
          <w:sz w:val="26"/>
          <w:szCs w:val="26"/>
        </w:rPr>
        <w:t>Penelec</w:t>
      </w:r>
      <w:proofErr w:type="spellEnd"/>
      <w:r w:rsidR="005241C7">
        <w:rPr>
          <w:rFonts w:ascii="Times New Roman" w:eastAsia="Times New Roman" w:hAnsi="Times New Roman" w:cs="Times New Roman"/>
          <w:sz w:val="26"/>
          <w:szCs w:val="26"/>
        </w:rPr>
        <w:t xml:space="preserve"> cites to its witnesses’ testimony </w:t>
      </w:r>
      <w:r w:rsidR="00C87673">
        <w:rPr>
          <w:rFonts w:ascii="Times New Roman" w:eastAsia="Times New Roman" w:hAnsi="Times New Roman" w:cs="Times New Roman"/>
          <w:sz w:val="26"/>
          <w:szCs w:val="26"/>
        </w:rPr>
        <w:t xml:space="preserve">that no </w:t>
      </w:r>
      <w:r w:rsidR="00B243A0">
        <w:rPr>
          <w:rFonts w:ascii="Times New Roman" w:eastAsia="Times New Roman" w:hAnsi="Times New Roman" w:cs="Times New Roman"/>
          <w:sz w:val="26"/>
          <w:szCs w:val="26"/>
        </w:rPr>
        <w:t xml:space="preserve">Company record exists </w:t>
      </w:r>
      <w:r w:rsidR="00852738">
        <w:rPr>
          <w:rFonts w:ascii="Times New Roman" w:eastAsia="Times New Roman" w:hAnsi="Times New Roman" w:cs="Times New Roman"/>
          <w:sz w:val="26"/>
          <w:szCs w:val="26"/>
        </w:rPr>
        <w:t>showing that the Complainant c</w:t>
      </w:r>
      <w:r w:rsidR="00A10E0E">
        <w:rPr>
          <w:rFonts w:ascii="Times New Roman" w:eastAsia="Times New Roman" w:hAnsi="Times New Roman" w:cs="Times New Roman"/>
          <w:sz w:val="26"/>
          <w:szCs w:val="26"/>
        </w:rPr>
        <w:t xml:space="preserve">ontacted the Company to establish </w:t>
      </w:r>
      <w:r w:rsidR="006641ED">
        <w:rPr>
          <w:rFonts w:ascii="Times New Roman" w:eastAsia="Times New Roman" w:hAnsi="Times New Roman" w:cs="Times New Roman"/>
          <w:sz w:val="26"/>
          <w:szCs w:val="26"/>
        </w:rPr>
        <w:t xml:space="preserve">a CSC prior to February 2018.  </w:t>
      </w:r>
      <w:proofErr w:type="spellStart"/>
      <w:r w:rsidR="00887C79">
        <w:rPr>
          <w:rFonts w:ascii="Times New Roman" w:eastAsia="Times New Roman" w:hAnsi="Times New Roman" w:cs="Times New Roman"/>
          <w:sz w:val="26"/>
          <w:szCs w:val="26"/>
        </w:rPr>
        <w:t>Penelec</w:t>
      </w:r>
      <w:proofErr w:type="spellEnd"/>
      <w:r w:rsidR="00887C79">
        <w:rPr>
          <w:rFonts w:ascii="Times New Roman" w:eastAsia="Times New Roman" w:hAnsi="Times New Roman" w:cs="Times New Roman"/>
          <w:sz w:val="26"/>
          <w:szCs w:val="26"/>
        </w:rPr>
        <w:t xml:space="preserve"> a</w:t>
      </w:r>
      <w:r w:rsidR="00F631D0">
        <w:rPr>
          <w:rFonts w:ascii="Times New Roman" w:eastAsia="Times New Roman" w:hAnsi="Times New Roman" w:cs="Times New Roman"/>
          <w:sz w:val="26"/>
          <w:szCs w:val="26"/>
        </w:rPr>
        <w:t>lso referenced the gaps in electric service at the service location</w:t>
      </w:r>
      <w:r w:rsidR="004C700B">
        <w:rPr>
          <w:rFonts w:ascii="Times New Roman" w:eastAsia="Times New Roman" w:hAnsi="Times New Roman" w:cs="Times New Roman"/>
          <w:sz w:val="26"/>
          <w:szCs w:val="26"/>
        </w:rPr>
        <w:t xml:space="preserve"> on multiple prior occasions between tenants </w:t>
      </w:r>
      <w:r w:rsidR="00E74C78" w:rsidRPr="002C493D">
        <w:rPr>
          <w:rFonts w:ascii="Times New Roman" w:eastAsia="Times New Roman" w:hAnsi="Times New Roman" w:cs="Times New Roman"/>
          <w:sz w:val="26"/>
          <w:szCs w:val="26"/>
        </w:rPr>
        <w:t xml:space="preserve">including a gap of </w:t>
      </w:r>
      <w:r w:rsidR="002C493D">
        <w:rPr>
          <w:rFonts w:ascii="Times New Roman" w:eastAsia="Times New Roman" w:hAnsi="Times New Roman" w:cs="Times New Roman"/>
          <w:sz w:val="26"/>
          <w:szCs w:val="26"/>
        </w:rPr>
        <w:t>fifty-one</w:t>
      </w:r>
      <w:r w:rsidR="00E74C78" w:rsidRPr="002C493D">
        <w:rPr>
          <w:rFonts w:ascii="Times New Roman" w:eastAsia="Times New Roman" w:hAnsi="Times New Roman" w:cs="Times New Roman"/>
          <w:sz w:val="26"/>
          <w:szCs w:val="26"/>
        </w:rPr>
        <w:t xml:space="preserve"> days in </w:t>
      </w:r>
      <w:r w:rsidR="00BB1B07" w:rsidRPr="002C493D">
        <w:rPr>
          <w:rFonts w:ascii="Times New Roman" w:eastAsia="Times New Roman" w:hAnsi="Times New Roman" w:cs="Times New Roman"/>
          <w:sz w:val="26"/>
          <w:szCs w:val="26"/>
        </w:rPr>
        <w:t>2016</w:t>
      </w:r>
      <w:r w:rsidR="00BB1B07">
        <w:rPr>
          <w:rFonts w:ascii="Times New Roman" w:eastAsia="Times New Roman" w:hAnsi="Times New Roman" w:cs="Times New Roman"/>
          <w:sz w:val="26"/>
          <w:szCs w:val="26"/>
        </w:rPr>
        <w:t xml:space="preserve"> </w:t>
      </w:r>
      <w:r w:rsidR="003B77E4">
        <w:rPr>
          <w:rFonts w:ascii="Times New Roman" w:eastAsia="Times New Roman" w:hAnsi="Times New Roman" w:cs="Times New Roman"/>
          <w:sz w:val="26"/>
          <w:szCs w:val="26"/>
        </w:rPr>
        <w:t xml:space="preserve">and that the Complainant never </w:t>
      </w:r>
      <w:r w:rsidR="00DF69FD">
        <w:rPr>
          <w:rFonts w:ascii="Times New Roman" w:eastAsia="Times New Roman" w:hAnsi="Times New Roman" w:cs="Times New Roman"/>
          <w:sz w:val="26"/>
          <w:szCs w:val="26"/>
        </w:rPr>
        <w:t xml:space="preserve">contacted </w:t>
      </w:r>
      <w:proofErr w:type="spellStart"/>
      <w:r w:rsidR="00DF69FD">
        <w:rPr>
          <w:rFonts w:ascii="Times New Roman" w:eastAsia="Times New Roman" w:hAnsi="Times New Roman" w:cs="Times New Roman"/>
          <w:sz w:val="26"/>
          <w:szCs w:val="26"/>
        </w:rPr>
        <w:t>Penelec</w:t>
      </w:r>
      <w:proofErr w:type="spellEnd"/>
      <w:r w:rsidR="00DF69FD">
        <w:rPr>
          <w:rFonts w:ascii="Times New Roman" w:eastAsia="Times New Roman" w:hAnsi="Times New Roman" w:cs="Times New Roman"/>
          <w:sz w:val="26"/>
          <w:szCs w:val="26"/>
        </w:rPr>
        <w:t xml:space="preserve"> with concerns</w:t>
      </w:r>
      <w:r w:rsidR="00644A93">
        <w:rPr>
          <w:rFonts w:ascii="Times New Roman" w:eastAsia="Times New Roman" w:hAnsi="Times New Roman" w:cs="Times New Roman"/>
          <w:sz w:val="26"/>
          <w:szCs w:val="26"/>
        </w:rPr>
        <w:t xml:space="preserve"> and did not </w:t>
      </w:r>
      <w:r w:rsidR="0084661D">
        <w:rPr>
          <w:rFonts w:ascii="Times New Roman" w:eastAsia="Times New Roman" w:hAnsi="Times New Roman" w:cs="Times New Roman"/>
          <w:sz w:val="26"/>
          <w:szCs w:val="26"/>
        </w:rPr>
        <w:t>dispute these gaps</w:t>
      </w:r>
      <w:r w:rsidR="00DF69FD">
        <w:rPr>
          <w:rFonts w:ascii="Times New Roman" w:eastAsia="Times New Roman" w:hAnsi="Times New Roman" w:cs="Times New Roman"/>
          <w:sz w:val="26"/>
          <w:szCs w:val="26"/>
        </w:rPr>
        <w:t xml:space="preserve">. </w:t>
      </w:r>
      <w:r w:rsidR="0084661D">
        <w:rPr>
          <w:rFonts w:ascii="Times New Roman" w:eastAsia="Times New Roman" w:hAnsi="Times New Roman" w:cs="Times New Roman"/>
          <w:sz w:val="26"/>
          <w:szCs w:val="26"/>
        </w:rPr>
        <w:t xml:space="preserve"> </w:t>
      </w:r>
      <w:proofErr w:type="spellStart"/>
      <w:r w:rsidR="0084661D">
        <w:rPr>
          <w:rFonts w:ascii="Times New Roman" w:eastAsia="Times New Roman" w:hAnsi="Times New Roman" w:cs="Times New Roman"/>
          <w:sz w:val="26"/>
          <w:szCs w:val="26"/>
        </w:rPr>
        <w:t>Penelec</w:t>
      </w:r>
      <w:proofErr w:type="spellEnd"/>
      <w:r w:rsidR="0038273A">
        <w:rPr>
          <w:rFonts w:ascii="Times New Roman" w:eastAsia="Times New Roman" w:hAnsi="Times New Roman" w:cs="Times New Roman"/>
          <w:sz w:val="26"/>
          <w:szCs w:val="26"/>
        </w:rPr>
        <w:t xml:space="preserve"> argues that </w:t>
      </w:r>
      <w:r w:rsidR="003636D9">
        <w:rPr>
          <w:rFonts w:ascii="Times New Roman" w:eastAsia="Times New Roman" w:hAnsi="Times New Roman" w:cs="Times New Roman"/>
          <w:sz w:val="26"/>
          <w:szCs w:val="26"/>
        </w:rPr>
        <w:t xml:space="preserve">these incidents demonstrate </w:t>
      </w:r>
      <w:r w:rsidR="002A7598">
        <w:rPr>
          <w:rFonts w:ascii="Times New Roman" w:eastAsia="Times New Roman" w:hAnsi="Times New Roman" w:cs="Times New Roman"/>
          <w:sz w:val="26"/>
          <w:szCs w:val="26"/>
        </w:rPr>
        <w:t>that Mr. Roll had no</w:t>
      </w:r>
      <w:r w:rsidR="003636D9">
        <w:rPr>
          <w:rFonts w:ascii="Times New Roman" w:eastAsia="Times New Roman" w:hAnsi="Times New Roman" w:cs="Times New Roman"/>
          <w:sz w:val="26"/>
          <w:szCs w:val="26"/>
        </w:rPr>
        <w:t xml:space="preserve"> expectation </w:t>
      </w:r>
      <w:r w:rsidR="002A7598">
        <w:rPr>
          <w:rFonts w:ascii="Times New Roman" w:eastAsia="Times New Roman" w:hAnsi="Times New Roman" w:cs="Times New Roman"/>
          <w:sz w:val="26"/>
          <w:szCs w:val="26"/>
        </w:rPr>
        <w:t xml:space="preserve">of </w:t>
      </w:r>
      <w:r w:rsidR="003636D9">
        <w:rPr>
          <w:rFonts w:ascii="Times New Roman" w:eastAsia="Times New Roman" w:hAnsi="Times New Roman" w:cs="Times New Roman"/>
          <w:sz w:val="26"/>
          <w:szCs w:val="26"/>
        </w:rPr>
        <w:t>service return</w:t>
      </w:r>
      <w:r w:rsidR="007671A4">
        <w:rPr>
          <w:rFonts w:ascii="Times New Roman" w:eastAsia="Times New Roman" w:hAnsi="Times New Roman" w:cs="Times New Roman"/>
          <w:sz w:val="26"/>
          <w:szCs w:val="26"/>
        </w:rPr>
        <w:t>ing</w:t>
      </w:r>
      <w:r w:rsidR="003636D9">
        <w:rPr>
          <w:rFonts w:ascii="Times New Roman" w:eastAsia="Times New Roman" w:hAnsi="Times New Roman" w:cs="Times New Roman"/>
          <w:sz w:val="26"/>
          <w:szCs w:val="26"/>
        </w:rPr>
        <w:t xml:space="preserve"> to hi</w:t>
      </w:r>
      <w:r w:rsidR="00025B73">
        <w:rPr>
          <w:rFonts w:ascii="Times New Roman" w:eastAsia="Times New Roman" w:hAnsi="Times New Roman" w:cs="Times New Roman"/>
          <w:sz w:val="26"/>
          <w:szCs w:val="26"/>
        </w:rPr>
        <w:t>s name in between tenants</w:t>
      </w:r>
      <w:r w:rsidR="00CB4978">
        <w:rPr>
          <w:rFonts w:ascii="Times New Roman" w:eastAsia="Times New Roman" w:hAnsi="Times New Roman" w:cs="Times New Roman"/>
          <w:sz w:val="26"/>
          <w:szCs w:val="26"/>
        </w:rPr>
        <w:t xml:space="preserve"> and </w:t>
      </w:r>
      <w:r w:rsidR="00332B25">
        <w:rPr>
          <w:rFonts w:ascii="Times New Roman" w:eastAsia="Times New Roman" w:hAnsi="Times New Roman" w:cs="Times New Roman"/>
          <w:sz w:val="26"/>
          <w:szCs w:val="26"/>
        </w:rPr>
        <w:t>had no belief of a</w:t>
      </w:r>
      <w:r w:rsidR="00CB4978">
        <w:rPr>
          <w:rFonts w:ascii="Times New Roman" w:eastAsia="Times New Roman" w:hAnsi="Times New Roman" w:cs="Times New Roman"/>
          <w:sz w:val="26"/>
          <w:szCs w:val="26"/>
        </w:rPr>
        <w:t xml:space="preserve"> CSC </w:t>
      </w:r>
      <w:r w:rsidR="00332B25">
        <w:rPr>
          <w:rFonts w:ascii="Times New Roman" w:eastAsia="Times New Roman" w:hAnsi="Times New Roman" w:cs="Times New Roman"/>
          <w:sz w:val="26"/>
          <w:szCs w:val="26"/>
        </w:rPr>
        <w:t>being</w:t>
      </w:r>
      <w:r w:rsidR="00CB4978">
        <w:rPr>
          <w:rFonts w:ascii="Times New Roman" w:eastAsia="Times New Roman" w:hAnsi="Times New Roman" w:cs="Times New Roman"/>
          <w:sz w:val="26"/>
          <w:szCs w:val="26"/>
        </w:rPr>
        <w:t xml:space="preserve"> on his account prior to February 2018.  Exc. at 9.</w:t>
      </w:r>
    </w:p>
    <w:p w14:paraId="4063C756" w14:textId="77777777" w:rsidR="00CB4978" w:rsidRDefault="00CB4978" w:rsidP="00142946">
      <w:pPr>
        <w:autoSpaceDE w:val="0"/>
        <w:autoSpaceDN w:val="0"/>
        <w:adjustRightInd w:val="0"/>
        <w:spacing w:after="0" w:line="360" w:lineRule="auto"/>
        <w:ind w:firstLine="1440"/>
        <w:rPr>
          <w:rFonts w:ascii="Times New Roman" w:eastAsia="Times New Roman" w:hAnsi="Times New Roman" w:cs="Times New Roman"/>
          <w:sz w:val="26"/>
          <w:szCs w:val="26"/>
        </w:rPr>
      </w:pPr>
    </w:p>
    <w:p w14:paraId="4EE2FC18" w14:textId="77777777" w:rsidR="00CB4978" w:rsidRDefault="00277202" w:rsidP="00142946">
      <w:pPr>
        <w:autoSpaceDE w:val="0"/>
        <w:autoSpaceDN w:val="0"/>
        <w:adjustRightInd w:val="0"/>
        <w:spacing w:after="0" w:line="360" w:lineRule="auto"/>
        <w:ind w:firstLine="144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The Company also argues that the ALJ erred in </w:t>
      </w:r>
      <w:r w:rsidR="004A6DDE">
        <w:rPr>
          <w:rFonts w:ascii="Times New Roman" w:eastAsia="Times New Roman" w:hAnsi="Times New Roman" w:cs="Times New Roman"/>
          <w:sz w:val="26"/>
          <w:szCs w:val="26"/>
        </w:rPr>
        <w:t xml:space="preserve">discrediting </w:t>
      </w:r>
      <w:proofErr w:type="spellStart"/>
      <w:r w:rsidR="004A6DDE">
        <w:rPr>
          <w:rFonts w:ascii="Times New Roman" w:eastAsia="Times New Roman" w:hAnsi="Times New Roman" w:cs="Times New Roman"/>
          <w:sz w:val="26"/>
          <w:szCs w:val="26"/>
        </w:rPr>
        <w:t>Penelec’s</w:t>
      </w:r>
      <w:proofErr w:type="spellEnd"/>
      <w:r w:rsidR="004A6DDE">
        <w:rPr>
          <w:rFonts w:ascii="Times New Roman" w:eastAsia="Times New Roman" w:hAnsi="Times New Roman" w:cs="Times New Roman"/>
          <w:sz w:val="26"/>
          <w:szCs w:val="26"/>
        </w:rPr>
        <w:t xml:space="preserve"> witness</w:t>
      </w:r>
      <w:r w:rsidR="009A3AD4">
        <w:rPr>
          <w:rFonts w:ascii="Times New Roman" w:eastAsia="Times New Roman" w:hAnsi="Times New Roman" w:cs="Times New Roman"/>
          <w:sz w:val="26"/>
          <w:szCs w:val="26"/>
        </w:rPr>
        <w:t xml:space="preserve"> testimony about the </w:t>
      </w:r>
      <w:r w:rsidR="003D5555">
        <w:rPr>
          <w:rFonts w:ascii="Times New Roman" w:eastAsia="Times New Roman" w:hAnsi="Times New Roman" w:cs="Times New Roman"/>
          <w:sz w:val="26"/>
          <w:szCs w:val="26"/>
        </w:rPr>
        <w:t xml:space="preserve">CSC policy.  </w:t>
      </w:r>
      <w:r w:rsidR="0013329A">
        <w:rPr>
          <w:rFonts w:ascii="Times New Roman" w:eastAsia="Times New Roman" w:hAnsi="Times New Roman" w:cs="Times New Roman"/>
          <w:sz w:val="26"/>
          <w:szCs w:val="26"/>
        </w:rPr>
        <w:t xml:space="preserve">Specifically, </w:t>
      </w:r>
      <w:proofErr w:type="spellStart"/>
      <w:r w:rsidR="0013329A">
        <w:rPr>
          <w:rFonts w:ascii="Times New Roman" w:eastAsia="Times New Roman" w:hAnsi="Times New Roman" w:cs="Times New Roman"/>
          <w:sz w:val="26"/>
          <w:szCs w:val="26"/>
        </w:rPr>
        <w:t>Penelec</w:t>
      </w:r>
      <w:proofErr w:type="spellEnd"/>
      <w:r w:rsidR="0013329A">
        <w:rPr>
          <w:rFonts w:ascii="Times New Roman" w:eastAsia="Times New Roman" w:hAnsi="Times New Roman" w:cs="Times New Roman"/>
          <w:sz w:val="26"/>
          <w:szCs w:val="26"/>
        </w:rPr>
        <w:t xml:space="preserve"> asserts that the</w:t>
      </w:r>
      <w:r w:rsidR="002C2435">
        <w:rPr>
          <w:rFonts w:ascii="Times New Roman" w:eastAsia="Times New Roman" w:hAnsi="Times New Roman" w:cs="Times New Roman"/>
          <w:sz w:val="26"/>
          <w:szCs w:val="26"/>
        </w:rPr>
        <w:t xml:space="preserve"> ALJ’s statement </w:t>
      </w:r>
      <w:r w:rsidR="0013329A">
        <w:rPr>
          <w:rFonts w:ascii="Times New Roman" w:eastAsia="Times New Roman" w:hAnsi="Times New Roman" w:cs="Times New Roman"/>
          <w:sz w:val="26"/>
          <w:szCs w:val="26"/>
        </w:rPr>
        <w:t xml:space="preserve">about </w:t>
      </w:r>
      <w:r w:rsidR="002C2435">
        <w:rPr>
          <w:rFonts w:ascii="Times New Roman" w:eastAsia="Times New Roman" w:hAnsi="Times New Roman" w:cs="Times New Roman"/>
          <w:sz w:val="26"/>
          <w:szCs w:val="26"/>
        </w:rPr>
        <w:t xml:space="preserve">procedural </w:t>
      </w:r>
      <w:r w:rsidR="00C016BC">
        <w:rPr>
          <w:rFonts w:ascii="Times New Roman" w:eastAsia="Times New Roman" w:hAnsi="Times New Roman" w:cs="Times New Roman"/>
          <w:sz w:val="26"/>
          <w:szCs w:val="26"/>
        </w:rPr>
        <w:t>inconsistencies invit</w:t>
      </w:r>
      <w:r w:rsidR="0013329A">
        <w:rPr>
          <w:rFonts w:ascii="Times New Roman" w:eastAsia="Times New Roman" w:hAnsi="Times New Roman" w:cs="Times New Roman"/>
          <w:sz w:val="26"/>
          <w:szCs w:val="26"/>
        </w:rPr>
        <w:t>ing</w:t>
      </w:r>
      <w:r w:rsidR="00C016BC">
        <w:rPr>
          <w:rFonts w:ascii="Times New Roman" w:eastAsia="Times New Roman" w:hAnsi="Times New Roman" w:cs="Times New Roman"/>
          <w:sz w:val="26"/>
          <w:szCs w:val="26"/>
        </w:rPr>
        <w:t xml:space="preserve"> </w:t>
      </w:r>
      <w:r w:rsidR="0032375F">
        <w:rPr>
          <w:rFonts w:ascii="Times New Roman" w:eastAsia="Times New Roman" w:hAnsi="Times New Roman" w:cs="Times New Roman"/>
          <w:sz w:val="26"/>
          <w:szCs w:val="26"/>
        </w:rPr>
        <w:t>error and undercut</w:t>
      </w:r>
      <w:r w:rsidR="0013329A">
        <w:rPr>
          <w:rFonts w:ascii="Times New Roman" w:eastAsia="Times New Roman" w:hAnsi="Times New Roman" w:cs="Times New Roman"/>
          <w:sz w:val="26"/>
          <w:szCs w:val="26"/>
        </w:rPr>
        <w:t xml:space="preserve">ting </w:t>
      </w:r>
      <w:r w:rsidR="0032375F">
        <w:rPr>
          <w:rFonts w:ascii="Times New Roman" w:eastAsia="Times New Roman" w:hAnsi="Times New Roman" w:cs="Times New Roman"/>
          <w:sz w:val="26"/>
          <w:szCs w:val="26"/>
        </w:rPr>
        <w:t xml:space="preserve">the testimony </w:t>
      </w:r>
      <w:r w:rsidR="0032375F">
        <w:rPr>
          <w:rFonts w:ascii="Times New Roman" w:eastAsia="Times New Roman" w:hAnsi="Times New Roman" w:cs="Times New Roman"/>
          <w:sz w:val="26"/>
          <w:szCs w:val="26"/>
        </w:rPr>
        <w:lastRenderedPageBreak/>
        <w:t>of the Company’s witnesses</w:t>
      </w:r>
      <w:r w:rsidR="002D00F3">
        <w:rPr>
          <w:rFonts w:ascii="Times New Roman" w:eastAsia="Times New Roman" w:hAnsi="Times New Roman" w:cs="Times New Roman"/>
          <w:sz w:val="26"/>
          <w:szCs w:val="26"/>
        </w:rPr>
        <w:t xml:space="preserve"> and th</w:t>
      </w:r>
      <w:r w:rsidR="009C319A">
        <w:rPr>
          <w:rFonts w:ascii="Times New Roman" w:eastAsia="Times New Roman" w:hAnsi="Times New Roman" w:cs="Times New Roman"/>
          <w:sz w:val="26"/>
          <w:szCs w:val="26"/>
        </w:rPr>
        <w:t>e finding that</w:t>
      </w:r>
      <w:r w:rsidR="002D00F3">
        <w:rPr>
          <w:rFonts w:ascii="Times New Roman" w:eastAsia="Times New Roman" w:hAnsi="Times New Roman" w:cs="Times New Roman"/>
          <w:sz w:val="26"/>
          <w:szCs w:val="26"/>
        </w:rPr>
        <w:t xml:space="preserve"> </w:t>
      </w:r>
      <w:r w:rsidR="00EB4FDB">
        <w:rPr>
          <w:rFonts w:ascii="Times New Roman" w:eastAsia="Times New Roman" w:hAnsi="Times New Roman" w:cs="Times New Roman"/>
          <w:sz w:val="26"/>
          <w:szCs w:val="26"/>
        </w:rPr>
        <w:t xml:space="preserve">the Company provided </w:t>
      </w:r>
      <w:r w:rsidR="002A1137">
        <w:rPr>
          <w:rFonts w:ascii="Times New Roman" w:eastAsia="Times New Roman" w:hAnsi="Times New Roman" w:cs="Times New Roman"/>
          <w:sz w:val="26"/>
          <w:szCs w:val="26"/>
        </w:rPr>
        <w:t xml:space="preserve">written confirmation of the </w:t>
      </w:r>
      <w:r w:rsidR="000A3CC4">
        <w:rPr>
          <w:rFonts w:ascii="Times New Roman" w:eastAsia="Times New Roman" w:hAnsi="Times New Roman" w:cs="Times New Roman"/>
          <w:sz w:val="26"/>
          <w:szCs w:val="26"/>
        </w:rPr>
        <w:t>CS</w:t>
      </w:r>
      <w:r w:rsidR="00033567">
        <w:rPr>
          <w:rFonts w:ascii="Times New Roman" w:eastAsia="Times New Roman" w:hAnsi="Times New Roman" w:cs="Times New Roman"/>
          <w:sz w:val="26"/>
          <w:szCs w:val="26"/>
        </w:rPr>
        <w:t>C</w:t>
      </w:r>
      <w:r w:rsidR="000A3CC4">
        <w:rPr>
          <w:rFonts w:ascii="Times New Roman" w:eastAsia="Times New Roman" w:hAnsi="Times New Roman" w:cs="Times New Roman"/>
          <w:sz w:val="26"/>
          <w:szCs w:val="26"/>
        </w:rPr>
        <w:t xml:space="preserve"> in February 2018</w:t>
      </w:r>
      <w:r w:rsidR="00EB4FDB">
        <w:rPr>
          <w:rFonts w:ascii="Times New Roman" w:eastAsia="Times New Roman" w:hAnsi="Times New Roman" w:cs="Times New Roman"/>
          <w:sz w:val="26"/>
          <w:szCs w:val="26"/>
        </w:rPr>
        <w:t xml:space="preserve"> to the Complainant </w:t>
      </w:r>
      <w:r w:rsidR="00676B3D">
        <w:rPr>
          <w:rFonts w:ascii="Times New Roman" w:eastAsia="Times New Roman" w:hAnsi="Times New Roman" w:cs="Times New Roman"/>
          <w:sz w:val="26"/>
          <w:szCs w:val="26"/>
        </w:rPr>
        <w:t>are</w:t>
      </w:r>
      <w:r w:rsidR="00EB4FDB">
        <w:rPr>
          <w:rFonts w:ascii="Times New Roman" w:eastAsia="Times New Roman" w:hAnsi="Times New Roman" w:cs="Times New Roman"/>
          <w:sz w:val="26"/>
          <w:szCs w:val="26"/>
        </w:rPr>
        <w:t xml:space="preserve"> not supported in the record evidence.  </w:t>
      </w:r>
      <w:proofErr w:type="spellStart"/>
      <w:r w:rsidR="00797696">
        <w:rPr>
          <w:rFonts w:ascii="Times New Roman" w:eastAsia="Times New Roman" w:hAnsi="Times New Roman" w:cs="Times New Roman"/>
          <w:sz w:val="26"/>
          <w:szCs w:val="26"/>
        </w:rPr>
        <w:t>Penelec</w:t>
      </w:r>
      <w:proofErr w:type="spellEnd"/>
      <w:r w:rsidR="00797696">
        <w:rPr>
          <w:rFonts w:ascii="Times New Roman" w:eastAsia="Times New Roman" w:hAnsi="Times New Roman" w:cs="Times New Roman"/>
          <w:sz w:val="26"/>
          <w:szCs w:val="26"/>
        </w:rPr>
        <w:t xml:space="preserve"> </w:t>
      </w:r>
      <w:r w:rsidR="00831FD2">
        <w:rPr>
          <w:rFonts w:ascii="Times New Roman" w:eastAsia="Times New Roman" w:hAnsi="Times New Roman" w:cs="Times New Roman"/>
          <w:sz w:val="26"/>
          <w:szCs w:val="26"/>
        </w:rPr>
        <w:t xml:space="preserve">submits that its witnesses </w:t>
      </w:r>
      <w:r w:rsidR="007C10AB">
        <w:rPr>
          <w:rFonts w:ascii="Times New Roman" w:eastAsia="Times New Roman" w:hAnsi="Times New Roman" w:cs="Times New Roman"/>
          <w:sz w:val="26"/>
          <w:szCs w:val="26"/>
        </w:rPr>
        <w:t xml:space="preserve">established that </w:t>
      </w:r>
      <w:r w:rsidR="00035F0C">
        <w:rPr>
          <w:rFonts w:ascii="Times New Roman" w:eastAsia="Times New Roman" w:hAnsi="Times New Roman" w:cs="Times New Roman"/>
          <w:sz w:val="26"/>
          <w:szCs w:val="26"/>
        </w:rPr>
        <w:t>a CSC is established by telephone</w:t>
      </w:r>
      <w:r w:rsidR="00C02F17">
        <w:rPr>
          <w:rFonts w:ascii="Times New Roman" w:eastAsia="Times New Roman" w:hAnsi="Times New Roman" w:cs="Times New Roman"/>
          <w:sz w:val="26"/>
          <w:szCs w:val="26"/>
        </w:rPr>
        <w:t xml:space="preserve"> and is not followed by</w:t>
      </w:r>
      <w:r w:rsidR="006526AE">
        <w:rPr>
          <w:rFonts w:ascii="Times New Roman" w:eastAsia="Times New Roman" w:hAnsi="Times New Roman" w:cs="Times New Roman"/>
          <w:sz w:val="26"/>
          <w:szCs w:val="26"/>
        </w:rPr>
        <w:t xml:space="preserve"> written confirmation.  </w:t>
      </w:r>
      <w:r w:rsidR="00651811">
        <w:rPr>
          <w:rFonts w:ascii="Times New Roman" w:eastAsia="Times New Roman" w:hAnsi="Times New Roman" w:cs="Times New Roman"/>
          <w:sz w:val="26"/>
          <w:szCs w:val="26"/>
        </w:rPr>
        <w:t xml:space="preserve">In addition, </w:t>
      </w:r>
      <w:proofErr w:type="spellStart"/>
      <w:r w:rsidR="00651811">
        <w:rPr>
          <w:rFonts w:ascii="Times New Roman" w:eastAsia="Times New Roman" w:hAnsi="Times New Roman" w:cs="Times New Roman"/>
          <w:sz w:val="26"/>
          <w:szCs w:val="26"/>
        </w:rPr>
        <w:t>Penelec</w:t>
      </w:r>
      <w:proofErr w:type="spellEnd"/>
      <w:r w:rsidR="00651811">
        <w:rPr>
          <w:rFonts w:ascii="Times New Roman" w:eastAsia="Times New Roman" w:hAnsi="Times New Roman" w:cs="Times New Roman"/>
          <w:sz w:val="26"/>
          <w:szCs w:val="26"/>
        </w:rPr>
        <w:t xml:space="preserve"> references the Complainant’s admission that </w:t>
      </w:r>
      <w:r w:rsidR="00A90184">
        <w:rPr>
          <w:rFonts w:ascii="Times New Roman" w:eastAsia="Times New Roman" w:hAnsi="Times New Roman" w:cs="Times New Roman"/>
          <w:sz w:val="26"/>
          <w:szCs w:val="26"/>
        </w:rPr>
        <w:t xml:space="preserve">he </w:t>
      </w:r>
      <w:r w:rsidR="00383FBF">
        <w:rPr>
          <w:rFonts w:ascii="Times New Roman" w:eastAsia="Times New Roman" w:hAnsi="Times New Roman" w:cs="Times New Roman"/>
          <w:sz w:val="26"/>
          <w:szCs w:val="26"/>
        </w:rPr>
        <w:t>“never got anything in the mail,” and “it</w:t>
      </w:r>
      <w:r w:rsidR="00097857">
        <w:rPr>
          <w:rFonts w:ascii="Times New Roman" w:eastAsia="Times New Roman" w:hAnsi="Times New Roman" w:cs="Times New Roman"/>
          <w:sz w:val="26"/>
          <w:szCs w:val="26"/>
        </w:rPr>
        <w:t xml:space="preserve">’s an agreement over the telephone.” </w:t>
      </w:r>
      <w:r w:rsidR="005C01D4">
        <w:rPr>
          <w:rFonts w:ascii="Times New Roman" w:eastAsia="Times New Roman" w:hAnsi="Times New Roman" w:cs="Times New Roman"/>
          <w:sz w:val="26"/>
          <w:szCs w:val="26"/>
        </w:rPr>
        <w:t xml:space="preserve"> </w:t>
      </w:r>
      <w:r w:rsidR="00097857">
        <w:rPr>
          <w:rFonts w:ascii="Times New Roman" w:eastAsia="Times New Roman" w:hAnsi="Times New Roman" w:cs="Times New Roman"/>
          <w:sz w:val="26"/>
          <w:szCs w:val="26"/>
        </w:rPr>
        <w:t xml:space="preserve">Exc. at 10 (quoting </w:t>
      </w:r>
      <w:r w:rsidR="008E072C">
        <w:rPr>
          <w:rFonts w:ascii="Times New Roman" w:eastAsia="Times New Roman" w:hAnsi="Times New Roman" w:cs="Times New Roman"/>
          <w:sz w:val="26"/>
          <w:szCs w:val="26"/>
        </w:rPr>
        <w:t xml:space="preserve">Tr. at 27).  Thus, the Company proffers that the </w:t>
      </w:r>
      <w:r w:rsidR="006424CB">
        <w:rPr>
          <w:rFonts w:ascii="Times New Roman" w:eastAsia="Times New Roman" w:hAnsi="Times New Roman" w:cs="Times New Roman"/>
          <w:sz w:val="26"/>
          <w:szCs w:val="26"/>
        </w:rPr>
        <w:t xml:space="preserve">ALJ </w:t>
      </w:r>
      <w:r w:rsidR="00F04365">
        <w:rPr>
          <w:rFonts w:ascii="Times New Roman" w:eastAsia="Times New Roman" w:hAnsi="Times New Roman" w:cs="Times New Roman"/>
          <w:sz w:val="26"/>
          <w:szCs w:val="26"/>
        </w:rPr>
        <w:t xml:space="preserve">erred in discrediting </w:t>
      </w:r>
      <w:proofErr w:type="spellStart"/>
      <w:r w:rsidR="00F04365">
        <w:rPr>
          <w:rFonts w:ascii="Times New Roman" w:eastAsia="Times New Roman" w:hAnsi="Times New Roman" w:cs="Times New Roman"/>
          <w:sz w:val="26"/>
          <w:szCs w:val="26"/>
        </w:rPr>
        <w:t>Penelec’s</w:t>
      </w:r>
      <w:proofErr w:type="spellEnd"/>
      <w:r w:rsidR="00F04365">
        <w:rPr>
          <w:rFonts w:ascii="Times New Roman" w:eastAsia="Times New Roman" w:hAnsi="Times New Roman" w:cs="Times New Roman"/>
          <w:sz w:val="26"/>
          <w:szCs w:val="26"/>
        </w:rPr>
        <w:t xml:space="preserve"> witnesses on this basis.  Exc. at 10. </w:t>
      </w:r>
    </w:p>
    <w:p w14:paraId="74EDF3FD" w14:textId="77777777" w:rsidR="00275A80" w:rsidRDefault="00275A80" w:rsidP="00142946">
      <w:pPr>
        <w:autoSpaceDE w:val="0"/>
        <w:autoSpaceDN w:val="0"/>
        <w:adjustRightInd w:val="0"/>
        <w:spacing w:after="0" w:line="360" w:lineRule="auto"/>
        <w:ind w:firstLine="1440"/>
        <w:rPr>
          <w:rFonts w:ascii="Times New Roman" w:eastAsia="Times New Roman" w:hAnsi="Times New Roman" w:cs="Times New Roman"/>
          <w:sz w:val="26"/>
          <w:szCs w:val="26"/>
        </w:rPr>
      </w:pPr>
    </w:p>
    <w:p w14:paraId="67B637DB" w14:textId="77777777" w:rsidR="00275A80" w:rsidRDefault="00363021" w:rsidP="00142946">
      <w:pPr>
        <w:autoSpaceDE w:val="0"/>
        <w:autoSpaceDN w:val="0"/>
        <w:adjustRightInd w:val="0"/>
        <w:spacing w:after="0" w:line="360" w:lineRule="auto"/>
        <w:ind w:firstLine="1440"/>
        <w:rPr>
          <w:rFonts w:ascii="Times New Roman" w:eastAsia="Times New Roman" w:hAnsi="Times New Roman" w:cs="Times New Roman"/>
          <w:sz w:val="26"/>
          <w:szCs w:val="26"/>
        </w:rPr>
      </w:pPr>
      <w:proofErr w:type="spellStart"/>
      <w:r>
        <w:rPr>
          <w:rFonts w:ascii="Times New Roman" w:eastAsia="Times New Roman" w:hAnsi="Times New Roman" w:cs="Times New Roman"/>
          <w:sz w:val="26"/>
          <w:szCs w:val="26"/>
        </w:rPr>
        <w:t>Penelec</w:t>
      </w:r>
      <w:proofErr w:type="spellEnd"/>
      <w:r>
        <w:rPr>
          <w:rFonts w:ascii="Times New Roman" w:eastAsia="Times New Roman" w:hAnsi="Times New Roman" w:cs="Times New Roman"/>
          <w:sz w:val="26"/>
          <w:szCs w:val="26"/>
        </w:rPr>
        <w:t xml:space="preserve"> also objects </w:t>
      </w:r>
      <w:r w:rsidR="00F21409">
        <w:rPr>
          <w:rFonts w:ascii="Times New Roman" w:eastAsia="Times New Roman" w:hAnsi="Times New Roman" w:cs="Times New Roman"/>
          <w:sz w:val="26"/>
          <w:szCs w:val="26"/>
        </w:rPr>
        <w:t xml:space="preserve">to </w:t>
      </w:r>
      <w:r w:rsidR="0094115A">
        <w:rPr>
          <w:rFonts w:ascii="Times New Roman" w:eastAsia="Times New Roman" w:hAnsi="Times New Roman" w:cs="Times New Roman"/>
          <w:sz w:val="26"/>
          <w:szCs w:val="26"/>
        </w:rPr>
        <w:t xml:space="preserve">how the ALJ </w:t>
      </w:r>
      <w:r w:rsidR="007C4F16">
        <w:rPr>
          <w:rFonts w:ascii="Times New Roman" w:eastAsia="Times New Roman" w:hAnsi="Times New Roman" w:cs="Times New Roman"/>
          <w:sz w:val="26"/>
          <w:szCs w:val="26"/>
        </w:rPr>
        <w:t xml:space="preserve">questioned the credibility of </w:t>
      </w:r>
      <w:proofErr w:type="spellStart"/>
      <w:r w:rsidR="007C4F16">
        <w:rPr>
          <w:rFonts w:ascii="Times New Roman" w:eastAsia="Times New Roman" w:hAnsi="Times New Roman" w:cs="Times New Roman"/>
          <w:sz w:val="26"/>
          <w:szCs w:val="26"/>
        </w:rPr>
        <w:t>Penelec’s</w:t>
      </w:r>
      <w:proofErr w:type="spellEnd"/>
      <w:r w:rsidR="007C4F16">
        <w:rPr>
          <w:rFonts w:ascii="Times New Roman" w:eastAsia="Times New Roman" w:hAnsi="Times New Roman" w:cs="Times New Roman"/>
          <w:sz w:val="26"/>
          <w:szCs w:val="26"/>
        </w:rPr>
        <w:t xml:space="preserve"> witnesses </w:t>
      </w:r>
      <w:r w:rsidR="00260F96">
        <w:rPr>
          <w:rFonts w:ascii="Times New Roman" w:eastAsia="Times New Roman" w:hAnsi="Times New Roman" w:cs="Times New Roman"/>
          <w:sz w:val="26"/>
          <w:szCs w:val="26"/>
        </w:rPr>
        <w:t xml:space="preserve">because they were not testifying from </w:t>
      </w:r>
      <w:r w:rsidR="00E3179C">
        <w:rPr>
          <w:rFonts w:ascii="Times New Roman" w:eastAsia="Times New Roman" w:hAnsi="Times New Roman" w:cs="Times New Roman"/>
          <w:sz w:val="26"/>
          <w:szCs w:val="26"/>
        </w:rPr>
        <w:t xml:space="preserve">personal experience or </w:t>
      </w:r>
      <w:r w:rsidR="00566875">
        <w:rPr>
          <w:rFonts w:ascii="Times New Roman" w:eastAsia="Times New Roman" w:hAnsi="Times New Roman" w:cs="Times New Roman"/>
          <w:sz w:val="26"/>
          <w:szCs w:val="26"/>
        </w:rPr>
        <w:t xml:space="preserve">by reference to any record of evidentiary value.  </w:t>
      </w:r>
      <w:r w:rsidR="00CA7F0A">
        <w:rPr>
          <w:rFonts w:ascii="Times New Roman" w:eastAsia="Times New Roman" w:hAnsi="Times New Roman" w:cs="Times New Roman"/>
          <w:sz w:val="26"/>
          <w:szCs w:val="26"/>
        </w:rPr>
        <w:t xml:space="preserve">The Company </w:t>
      </w:r>
      <w:r w:rsidR="00D51705">
        <w:rPr>
          <w:rFonts w:ascii="Times New Roman" w:eastAsia="Times New Roman" w:hAnsi="Times New Roman" w:cs="Times New Roman"/>
          <w:sz w:val="26"/>
          <w:szCs w:val="26"/>
        </w:rPr>
        <w:t xml:space="preserve">submits </w:t>
      </w:r>
      <w:r w:rsidR="00145041">
        <w:rPr>
          <w:rFonts w:ascii="Times New Roman" w:eastAsia="Times New Roman" w:hAnsi="Times New Roman" w:cs="Times New Roman"/>
          <w:sz w:val="26"/>
          <w:szCs w:val="26"/>
        </w:rPr>
        <w:t xml:space="preserve">in part </w:t>
      </w:r>
      <w:r w:rsidR="00D51705">
        <w:rPr>
          <w:rFonts w:ascii="Times New Roman" w:eastAsia="Times New Roman" w:hAnsi="Times New Roman" w:cs="Times New Roman"/>
          <w:sz w:val="26"/>
          <w:szCs w:val="26"/>
        </w:rPr>
        <w:t xml:space="preserve">that its witnesses </w:t>
      </w:r>
      <w:r w:rsidR="00D514BA">
        <w:rPr>
          <w:rFonts w:ascii="Times New Roman" w:eastAsia="Times New Roman" w:hAnsi="Times New Roman" w:cs="Times New Roman"/>
          <w:sz w:val="26"/>
          <w:szCs w:val="26"/>
        </w:rPr>
        <w:t xml:space="preserve">testified </w:t>
      </w:r>
      <w:r w:rsidR="00F61421">
        <w:rPr>
          <w:rFonts w:ascii="Times New Roman" w:eastAsia="Times New Roman" w:hAnsi="Times New Roman" w:cs="Times New Roman"/>
          <w:sz w:val="26"/>
          <w:szCs w:val="26"/>
        </w:rPr>
        <w:t xml:space="preserve">about their </w:t>
      </w:r>
      <w:r w:rsidR="00F6198A">
        <w:rPr>
          <w:rFonts w:ascii="Times New Roman" w:eastAsia="Times New Roman" w:hAnsi="Times New Roman" w:cs="Times New Roman"/>
          <w:sz w:val="26"/>
          <w:szCs w:val="26"/>
        </w:rPr>
        <w:t>personal review of the Complainant’s account</w:t>
      </w:r>
      <w:r w:rsidR="00093587">
        <w:rPr>
          <w:rFonts w:ascii="Times New Roman" w:eastAsia="Times New Roman" w:hAnsi="Times New Roman" w:cs="Times New Roman"/>
          <w:sz w:val="26"/>
          <w:szCs w:val="26"/>
        </w:rPr>
        <w:t xml:space="preserve"> and </w:t>
      </w:r>
      <w:r w:rsidR="00D514BA">
        <w:rPr>
          <w:rFonts w:ascii="Times New Roman" w:eastAsia="Times New Roman" w:hAnsi="Times New Roman" w:cs="Times New Roman"/>
          <w:sz w:val="26"/>
          <w:szCs w:val="26"/>
        </w:rPr>
        <w:t xml:space="preserve">how </w:t>
      </w:r>
      <w:proofErr w:type="spellStart"/>
      <w:r w:rsidR="00093587">
        <w:rPr>
          <w:rFonts w:ascii="Times New Roman" w:eastAsia="Times New Roman" w:hAnsi="Times New Roman" w:cs="Times New Roman"/>
          <w:sz w:val="26"/>
          <w:szCs w:val="26"/>
        </w:rPr>
        <w:t>Penelec</w:t>
      </w:r>
      <w:proofErr w:type="spellEnd"/>
      <w:r w:rsidR="00093587">
        <w:rPr>
          <w:rFonts w:ascii="Times New Roman" w:eastAsia="Times New Roman" w:hAnsi="Times New Roman" w:cs="Times New Roman"/>
          <w:sz w:val="26"/>
          <w:szCs w:val="26"/>
        </w:rPr>
        <w:t xml:space="preserve"> had no </w:t>
      </w:r>
      <w:r w:rsidR="00ED0AA8">
        <w:rPr>
          <w:rFonts w:ascii="Times New Roman" w:eastAsia="Times New Roman" w:hAnsi="Times New Roman" w:cs="Times New Roman"/>
          <w:sz w:val="26"/>
          <w:szCs w:val="26"/>
        </w:rPr>
        <w:t xml:space="preserve">record of a CSC prior to February </w:t>
      </w:r>
      <w:r w:rsidR="00AF3E8E">
        <w:rPr>
          <w:rFonts w:ascii="Times New Roman" w:eastAsia="Times New Roman" w:hAnsi="Times New Roman" w:cs="Times New Roman"/>
          <w:sz w:val="26"/>
          <w:szCs w:val="26"/>
        </w:rPr>
        <w:t xml:space="preserve">2018.  </w:t>
      </w:r>
      <w:r w:rsidR="007D02B0">
        <w:rPr>
          <w:rFonts w:ascii="Times New Roman" w:eastAsia="Times New Roman" w:hAnsi="Times New Roman" w:cs="Times New Roman"/>
          <w:sz w:val="26"/>
          <w:szCs w:val="26"/>
        </w:rPr>
        <w:t xml:space="preserve">Moreover, </w:t>
      </w:r>
      <w:proofErr w:type="spellStart"/>
      <w:r w:rsidR="007D02B0">
        <w:rPr>
          <w:rFonts w:ascii="Times New Roman" w:eastAsia="Times New Roman" w:hAnsi="Times New Roman" w:cs="Times New Roman"/>
          <w:sz w:val="26"/>
          <w:szCs w:val="26"/>
        </w:rPr>
        <w:t>Penelec</w:t>
      </w:r>
      <w:proofErr w:type="spellEnd"/>
      <w:r w:rsidR="007D02B0">
        <w:rPr>
          <w:rFonts w:ascii="Times New Roman" w:eastAsia="Times New Roman" w:hAnsi="Times New Roman" w:cs="Times New Roman"/>
          <w:sz w:val="26"/>
          <w:szCs w:val="26"/>
        </w:rPr>
        <w:t xml:space="preserve"> contends that </w:t>
      </w:r>
      <w:r w:rsidR="005926F5">
        <w:rPr>
          <w:rFonts w:ascii="Times New Roman" w:eastAsia="Times New Roman" w:hAnsi="Times New Roman" w:cs="Times New Roman"/>
          <w:sz w:val="26"/>
          <w:szCs w:val="26"/>
        </w:rPr>
        <w:t xml:space="preserve">its witness testimony was </w:t>
      </w:r>
      <w:r w:rsidR="00D36765">
        <w:rPr>
          <w:rFonts w:ascii="Times New Roman" w:eastAsia="Times New Roman" w:hAnsi="Times New Roman" w:cs="Times New Roman"/>
          <w:sz w:val="26"/>
          <w:szCs w:val="26"/>
        </w:rPr>
        <w:t xml:space="preserve">relevant, credible and </w:t>
      </w:r>
      <w:r w:rsidR="0074500A">
        <w:rPr>
          <w:rFonts w:ascii="Times New Roman" w:eastAsia="Times New Roman" w:hAnsi="Times New Roman" w:cs="Times New Roman"/>
          <w:sz w:val="26"/>
          <w:szCs w:val="26"/>
        </w:rPr>
        <w:t xml:space="preserve">supports the Company’s position that </w:t>
      </w:r>
      <w:r w:rsidR="00EF3E76">
        <w:rPr>
          <w:rFonts w:ascii="Times New Roman" w:eastAsia="Times New Roman" w:hAnsi="Times New Roman" w:cs="Times New Roman"/>
          <w:sz w:val="26"/>
          <w:szCs w:val="26"/>
        </w:rPr>
        <w:t xml:space="preserve">Mr. Roll never set up a CSC.  Exc. at 10-11.  </w:t>
      </w:r>
    </w:p>
    <w:p w14:paraId="5489ABA4" w14:textId="77777777" w:rsidR="00187B8B" w:rsidRDefault="00187B8B" w:rsidP="00142946">
      <w:pPr>
        <w:autoSpaceDE w:val="0"/>
        <w:autoSpaceDN w:val="0"/>
        <w:adjustRightInd w:val="0"/>
        <w:spacing w:after="0" w:line="360" w:lineRule="auto"/>
        <w:ind w:firstLine="1440"/>
        <w:rPr>
          <w:rFonts w:ascii="Times New Roman" w:eastAsia="Times New Roman" w:hAnsi="Times New Roman" w:cs="Times New Roman"/>
          <w:sz w:val="26"/>
          <w:szCs w:val="26"/>
        </w:rPr>
      </w:pPr>
    </w:p>
    <w:p w14:paraId="408A9FAD" w14:textId="77777777" w:rsidR="00187B8B" w:rsidRPr="00187B8B" w:rsidRDefault="00187B8B" w:rsidP="00187B8B">
      <w:pPr>
        <w:autoSpaceDE w:val="0"/>
        <w:autoSpaceDN w:val="0"/>
        <w:adjustRightInd w:val="0"/>
        <w:spacing w:after="0" w:line="360" w:lineRule="auto"/>
        <w:rPr>
          <w:rFonts w:ascii="Times New Roman" w:eastAsia="Times New Roman" w:hAnsi="Times New Roman" w:cs="Times New Roman"/>
          <w:b/>
          <w:bCs/>
          <w:sz w:val="26"/>
          <w:szCs w:val="26"/>
        </w:rPr>
      </w:pPr>
      <w:r w:rsidRPr="00187B8B">
        <w:rPr>
          <w:rFonts w:ascii="Times New Roman" w:eastAsia="Times New Roman" w:hAnsi="Times New Roman" w:cs="Times New Roman"/>
          <w:b/>
          <w:bCs/>
          <w:sz w:val="26"/>
          <w:szCs w:val="26"/>
        </w:rPr>
        <w:t>Disposition</w:t>
      </w:r>
    </w:p>
    <w:p w14:paraId="211C754F" w14:textId="77777777" w:rsidR="001D6DAB" w:rsidRDefault="001D6DAB" w:rsidP="00142946">
      <w:pPr>
        <w:autoSpaceDE w:val="0"/>
        <w:autoSpaceDN w:val="0"/>
        <w:adjustRightInd w:val="0"/>
        <w:spacing w:after="0" w:line="360" w:lineRule="auto"/>
        <w:ind w:firstLine="1440"/>
        <w:rPr>
          <w:rFonts w:ascii="Times New Roman" w:eastAsia="Times New Roman" w:hAnsi="Times New Roman" w:cs="Times New Roman"/>
          <w:sz w:val="26"/>
          <w:szCs w:val="26"/>
        </w:rPr>
      </w:pPr>
    </w:p>
    <w:p w14:paraId="5BCD19C9" w14:textId="77777777" w:rsidR="008935FD" w:rsidRDefault="00DD456F" w:rsidP="00142946">
      <w:pPr>
        <w:autoSpaceDE w:val="0"/>
        <w:autoSpaceDN w:val="0"/>
        <w:adjustRightInd w:val="0"/>
        <w:spacing w:after="0" w:line="360" w:lineRule="auto"/>
        <w:ind w:firstLine="1440"/>
        <w:rPr>
          <w:rFonts w:ascii="Times New Roman" w:eastAsia="Times New Roman" w:hAnsi="Times New Roman" w:cs="Times New Roman"/>
          <w:sz w:val="26"/>
          <w:szCs w:val="26"/>
        </w:rPr>
      </w:pPr>
      <w:r>
        <w:rPr>
          <w:rFonts w:ascii="Times New Roman" w:eastAsia="Times New Roman" w:hAnsi="Times New Roman" w:cs="Times New Roman"/>
          <w:sz w:val="26"/>
          <w:szCs w:val="26"/>
        </w:rPr>
        <w:t>Upon review</w:t>
      </w:r>
      <w:r w:rsidR="008935FD">
        <w:rPr>
          <w:rFonts w:ascii="Times New Roman" w:eastAsia="Times New Roman" w:hAnsi="Times New Roman" w:cs="Times New Roman"/>
          <w:sz w:val="26"/>
          <w:szCs w:val="26"/>
        </w:rPr>
        <w:t xml:space="preserve"> of the record evidence and the applicable law, we shall deny the Company’s first Exception.  </w:t>
      </w:r>
    </w:p>
    <w:p w14:paraId="666315CD" w14:textId="77777777" w:rsidR="008935FD" w:rsidRDefault="008935FD" w:rsidP="00142946">
      <w:pPr>
        <w:autoSpaceDE w:val="0"/>
        <w:autoSpaceDN w:val="0"/>
        <w:adjustRightInd w:val="0"/>
        <w:spacing w:after="0" w:line="360" w:lineRule="auto"/>
        <w:ind w:firstLine="1440"/>
        <w:rPr>
          <w:rFonts w:ascii="Times New Roman" w:eastAsia="Times New Roman" w:hAnsi="Times New Roman" w:cs="Times New Roman"/>
          <w:sz w:val="26"/>
          <w:szCs w:val="26"/>
        </w:rPr>
      </w:pPr>
    </w:p>
    <w:p w14:paraId="024834E4" w14:textId="268273C6" w:rsidR="00DB18C3" w:rsidRDefault="008935FD" w:rsidP="00DB18C3">
      <w:pPr>
        <w:autoSpaceDE w:val="0"/>
        <w:autoSpaceDN w:val="0"/>
        <w:adjustRightInd w:val="0"/>
        <w:spacing w:after="0" w:line="360" w:lineRule="auto"/>
        <w:ind w:firstLine="1440"/>
        <w:rPr>
          <w:rFonts w:ascii="Times New Roman" w:eastAsia="Times New Roman" w:hAnsi="Times New Roman" w:cs="Times New Roman"/>
          <w:sz w:val="26"/>
          <w:szCs w:val="26"/>
        </w:rPr>
      </w:pPr>
      <w:proofErr w:type="spellStart"/>
      <w:r>
        <w:rPr>
          <w:rFonts w:ascii="Times New Roman" w:eastAsia="Times New Roman" w:hAnsi="Times New Roman" w:cs="Times New Roman"/>
          <w:sz w:val="26"/>
          <w:szCs w:val="26"/>
        </w:rPr>
        <w:t>Penelec</w:t>
      </w:r>
      <w:proofErr w:type="spellEnd"/>
      <w:r>
        <w:rPr>
          <w:rFonts w:ascii="Times New Roman" w:eastAsia="Times New Roman" w:hAnsi="Times New Roman" w:cs="Times New Roman"/>
          <w:sz w:val="26"/>
          <w:szCs w:val="26"/>
        </w:rPr>
        <w:t xml:space="preserve"> argues that the</w:t>
      </w:r>
      <w:r w:rsidR="00E655AC">
        <w:rPr>
          <w:rFonts w:ascii="Times New Roman" w:eastAsia="Times New Roman" w:hAnsi="Times New Roman" w:cs="Times New Roman"/>
          <w:sz w:val="26"/>
          <w:szCs w:val="26"/>
        </w:rPr>
        <w:t>re are</w:t>
      </w:r>
      <w:r>
        <w:rPr>
          <w:rFonts w:ascii="Times New Roman" w:eastAsia="Times New Roman" w:hAnsi="Times New Roman" w:cs="Times New Roman"/>
          <w:sz w:val="26"/>
          <w:szCs w:val="26"/>
        </w:rPr>
        <w:t xml:space="preserve"> two limited circumstances </w:t>
      </w:r>
      <w:r w:rsidR="00E655AC">
        <w:rPr>
          <w:rFonts w:ascii="Times New Roman" w:eastAsia="Times New Roman" w:hAnsi="Times New Roman" w:cs="Times New Roman"/>
          <w:sz w:val="26"/>
          <w:szCs w:val="26"/>
        </w:rPr>
        <w:t>which would permit the</w:t>
      </w:r>
      <w:r>
        <w:rPr>
          <w:rFonts w:ascii="Times New Roman" w:eastAsia="Times New Roman" w:hAnsi="Times New Roman" w:cs="Times New Roman"/>
          <w:sz w:val="26"/>
          <w:szCs w:val="26"/>
        </w:rPr>
        <w:t xml:space="preserve"> tolling of the statute of limitations under Section 3314 of the Code: (1) after the filing of an informal complaint; and (2) under the doctrine of equitable estoppel.  </w:t>
      </w:r>
      <w:proofErr w:type="spellStart"/>
      <w:r w:rsidR="00E655AC">
        <w:rPr>
          <w:rFonts w:ascii="Times New Roman" w:eastAsia="Times New Roman" w:hAnsi="Times New Roman" w:cs="Times New Roman"/>
          <w:sz w:val="26"/>
          <w:szCs w:val="26"/>
        </w:rPr>
        <w:t>Penelec</w:t>
      </w:r>
      <w:proofErr w:type="spellEnd"/>
      <w:r w:rsidR="00E655AC">
        <w:rPr>
          <w:rFonts w:ascii="Times New Roman" w:eastAsia="Times New Roman" w:hAnsi="Times New Roman" w:cs="Times New Roman"/>
          <w:sz w:val="26"/>
          <w:szCs w:val="26"/>
        </w:rPr>
        <w:t xml:space="preserve"> argues that neither of these principles are applicable to this case.  We agree</w:t>
      </w:r>
      <w:r w:rsidR="00EE22B1">
        <w:rPr>
          <w:rFonts w:ascii="Times New Roman" w:eastAsia="Times New Roman" w:hAnsi="Times New Roman" w:cs="Times New Roman"/>
          <w:sz w:val="26"/>
          <w:szCs w:val="26"/>
        </w:rPr>
        <w:t xml:space="preserve"> that neither of these</w:t>
      </w:r>
      <w:r w:rsidR="00DB18C3">
        <w:rPr>
          <w:rFonts w:ascii="Times New Roman" w:eastAsia="Times New Roman" w:hAnsi="Times New Roman" w:cs="Times New Roman"/>
          <w:sz w:val="26"/>
          <w:szCs w:val="26"/>
        </w:rPr>
        <w:t xml:space="preserve"> operated to </w:t>
      </w:r>
      <w:r w:rsidR="00EE22B1">
        <w:rPr>
          <w:rFonts w:ascii="Times New Roman" w:eastAsia="Times New Roman" w:hAnsi="Times New Roman" w:cs="Times New Roman"/>
          <w:sz w:val="26"/>
          <w:szCs w:val="26"/>
        </w:rPr>
        <w:t>toll Section 3314 in this proceeding</w:t>
      </w:r>
      <w:r w:rsidR="00E655AC">
        <w:rPr>
          <w:rFonts w:ascii="Times New Roman" w:eastAsia="Times New Roman" w:hAnsi="Times New Roman" w:cs="Times New Roman"/>
          <w:sz w:val="26"/>
          <w:szCs w:val="26"/>
        </w:rPr>
        <w:t xml:space="preserve">.  However, </w:t>
      </w:r>
      <w:r w:rsidR="00444B46">
        <w:rPr>
          <w:rFonts w:ascii="Times New Roman" w:eastAsia="Times New Roman" w:hAnsi="Times New Roman" w:cs="Times New Roman"/>
          <w:sz w:val="26"/>
          <w:szCs w:val="26"/>
        </w:rPr>
        <w:t xml:space="preserve">we find </w:t>
      </w:r>
      <w:r w:rsidR="00EF321A">
        <w:rPr>
          <w:rFonts w:ascii="Times New Roman" w:eastAsia="Times New Roman" w:hAnsi="Times New Roman" w:cs="Times New Roman"/>
          <w:sz w:val="26"/>
          <w:szCs w:val="26"/>
        </w:rPr>
        <w:t xml:space="preserve">the </w:t>
      </w:r>
      <w:r w:rsidR="00E655AC">
        <w:rPr>
          <w:rFonts w:ascii="Times New Roman" w:eastAsia="Times New Roman" w:hAnsi="Times New Roman" w:cs="Times New Roman"/>
          <w:sz w:val="26"/>
          <w:szCs w:val="26"/>
        </w:rPr>
        <w:t xml:space="preserve">additional </w:t>
      </w:r>
      <w:r w:rsidR="00444B46">
        <w:rPr>
          <w:rFonts w:ascii="Times New Roman" w:eastAsia="Times New Roman" w:hAnsi="Times New Roman" w:cs="Times New Roman"/>
          <w:sz w:val="26"/>
          <w:szCs w:val="26"/>
        </w:rPr>
        <w:t xml:space="preserve">tolling doctrine </w:t>
      </w:r>
      <w:r w:rsidR="007601A2">
        <w:rPr>
          <w:rFonts w:ascii="Times New Roman" w:eastAsia="Times New Roman" w:hAnsi="Times New Roman" w:cs="Times New Roman"/>
          <w:sz w:val="26"/>
          <w:szCs w:val="26"/>
        </w:rPr>
        <w:t xml:space="preserve">known as the “discovery rule” is </w:t>
      </w:r>
      <w:r w:rsidR="00E655AC">
        <w:rPr>
          <w:rFonts w:ascii="Times New Roman" w:eastAsia="Times New Roman" w:hAnsi="Times New Roman" w:cs="Times New Roman"/>
          <w:sz w:val="26"/>
          <w:szCs w:val="26"/>
        </w:rPr>
        <w:t>pertinent</w:t>
      </w:r>
      <w:r w:rsidR="00EE22B1">
        <w:rPr>
          <w:rFonts w:ascii="Times New Roman" w:eastAsia="Times New Roman" w:hAnsi="Times New Roman" w:cs="Times New Roman"/>
          <w:sz w:val="26"/>
          <w:szCs w:val="26"/>
        </w:rPr>
        <w:t xml:space="preserve"> to this case</w:t>
      </w:r>
      <w:r w:rsidR="00E655AC">
        <w:rPr>
          <w:rFonts w:ascii="Times New Roman" w:eastAsia="Times New Roman" w:hAnsi="Times New Roman" w:cs="Times New Roman"/>
          <w:sz w:val="26"/>
          <w:szCs w:val="26"/>
        </w:rPr>
        <w:t xml:space="preserve">.  </w:t>
      </w:r>
      <w:r w:rsidR="00E655AC" w:rsidRPr="007601A2">
        <w:rPr>
          <w:rFonts w:ascii="Times New Roman" w:eastAsia="Times New Roman" w:hAnsi="Times New Roman" w:cs="Times New Roman"/>
          <w:i/>
          <w:iCs/>
          <w:sz w:val="26"/>
          <w:szCs w:val="26"/>
        </w:rPr>
        <w:t>See e.g.</w:t>
      </w:r>
      <w:r w:rsidR="00E655AC">
        <w:rPr>
          <w:rFonts w:ascii="Times New Roman" w:eastAsia="Times New Roman" w:hAnsi="Times New Roman" w:cs="Times New Roman"/>
          <w:sz w:val="26"/>
          <w:szCs w:val="26"/>
        </w:rPr>
        <w:t xml:space="preserve">, </w:t>
      </w:r>
      <w:r w:rsidR="00E655AC" w:rsidRPr="007601A2">
        <w:rPr>
          <w:rFonts w:ascii="Times New Roman" w:eastAsia="Times New Roman" w:hAnsi="Times New Roman" w:cs="Times New Roman"/>
          <w:i/>
          <w:iCs/>
          <w:sz w:val="26"/>
          <w:szCs w:val="26"/>
        </w:rPr>
        <w:t>Westinghouse Electric Corp. v. Pa. Dept. of Environmental Protection</w:t>
      </w:r>
      <w:r w:rsidR="00E655AC">
        <w:rPr>
          <w:rFonts w:ascii="Times New Roman" w:eastAsia="Times New Roman" w:hAnsi="Times New Roman" w:cs="Times New Roman"/>
          <w:sz w:val="26"/>
          <w:szCs w:val="26"/>
        </w:rPr>
        <w:t>, 705 A.2d 1349</w:t>
      </w:r>
      <w:r w:rsidR="00444B46">
        <w:rPr>
          <w:rFonts w:ascii="Times New Roman" w:eastAsia="Times New Roman" w:hAnsi="Times New Roman" w:cs="Times New Roman"/>
          <w:sz w:val="26"/>
          <w:szCs w:val="26"/>
        </w:rPr>
        <w:t xml:space="preserve">, 1351, 1359 (Pa. </w:t>
      </w:r>
      <w:proofErr w:type="spellStart"/>
      <w:r w:rsidR="00444B46">
        <w:rPr>
          <w:rFonts w:ascii="Times New Roman" w:eastAsia="Times New Roman" w:hAnsi="Times New Roman" w:cs="Times New Roman"/>
          <w:sz w:val="26"/>
          <w:szCs w:val="26"/>
        </w:rPr>
        <w:t>Cmwlth</w:t>
      </w:r>
      <w:proofErr w:type="spellEnd"/>
      <w:r w:rsidR="00444B46">
        <w:rPr>
          <w:rFonts w:ascii="Times New Roman" w:eastAsia="Times New Roman" w:hAnsi="Times New Roman" w:cs="Times New Roman"/>
          <w:sz w:val="26"/>
          <w:szCs w:val="26"/>
        </w:rPr>
        <w:t xml:space="preserve">. 1998); and </w:t>
      </w:r>
      <w:r w:rsidR="00444B46" w:rsidRPr="007601A2">
        <w:rPr>
          <w:rFonts w:ascii="Times New Roman" w:eastAsia="Times New Roman" w:hAnsi="Times New Roman" w:cs="Times New Roman"/>
          <w:i/>
          <w:iCs/>
          <w:sz w:val="26"/>
          <w:szCs w:val="26"/>
        </w:rPr>
        <w:t xml:space="preserve">Levenson v. </w:t>
      </w:r>
      <w:proofErr w:type="spellStart"/>
      <w:r w:rsidR="00444B46" w:rsidRPr="007601A2">
        <w:rPr>
          <w:rFonts w:ascii="Times New Roman" w:eastAsia="Times New Roman" w:hAnsi="Times New Roman" w:cs="Times New Roman"/>
          <w:i/>
          <w:iCs/>
          <w:sz w:val="26"/>
          <w:szCs w:val="26"/>
        </w:rPr>
        <w:t>Souser</w:t>
      </w:r>
      <w:proofErr w:type="spellEnd"/>
      <w:r w:rsidR="00444B46">
        <w:rPr>
          <w:rFonts w:ascii="Times New Roman" w:eastAsia="Times New Roman" w:hAnsi="Times New Roman" w:cs="Times New Roman"/>
          <w:sz w:val="26"/>
          <w:szCs w:val="26"/>
        </w:rPr>
        <w:t xml:space="preserve">, 557 A.2d 1081, 1087 </w:t>
      </w:r>
      <w:r w:rsidR="00444B46">
        <w:rPr>
          <w:rFonts w:ascii="Times New Roman" w:eastAsia="Times New Roman" w:hAnsi="Times New Roman" w:cs="Times New Roman"/>
          <w:sz w:val="26"/>
          <w:szCs w:val="26"/>
        </w:rPr>
        <w:lastRenderedPageBreak/>
        <w:t>(Pa.</w:t>
      </w:r>
      <w:r w:rsidR="005C01D4">
        <w:rPr>
          <w:rFonts w:ascii="Times New Roman" w:eastAsia="Times New Roman" w:hAnsi="Times New Roman" w:cs="Times New Roman"/>
          <w:sz w:val="26"/>
          <w:szCs w:val="26"/>
        </w:rPr>
        <w:t> </w:t>
      </w:r>
      <w:r w:rsidR="00444B46">
        <w:rPr>
          <w:rFonts w:ascii="Times New Roman" w:eastAsia="Times New Roman" w:hAnsi="Times New Roman" w:cs="Times New Roman"/>
          <w:sz w:val="26"/>
          <w:szCs w:val="26"/>
        </w:rPr>
        <w:t xml:space="preserve">Super. </w:t>
      </w:r>
      <w:r w:rsidR="007601A2">
        <w:rPr>
          <w:rFonts w:ascii="Times New Roman" w:eastAsia="Times New Roman" w:hAnsi="Times New Roman" w:cs="Times New Roman"/>
          <w:sz w:val="26"/>
          <w:szCs w:val="26"/>
        </w:rPr>
        <w:t xml:space="preserve">1989), </w:t>
      </w:r>
      <w:r w:rsidR="00EE22B1">
        <w:rPr>
          <w:rFonts w:ascii="Times New Roman" w:eastAsia="Times New Roman" w:hAnsi="Times New Roman" w:cs="Times New Roman"/>
          <w:i/>
          <w:iCs/>
          <w:sz w:val="26"/>
          <w:szCs w:val="26"/>
        </w:rPr>
        <w:t>appeal</w:t>
      </w:r>
      <w:r w:rsidR="007601A2" w:rsidRPr="007601A2">
        <w:rPr>
          <w:rFonts w:ascii="Times New Roman" w:eastAsia="Times New Roman" w:hAnsi="Times New Roman" w:cs="Times New Roman"/>
          <w:i/>
          <w:iCs/>
          <w:sz w:val="26"/>
          <w:szCs w:val="26"/>
        </w:rPr>
        <w:t xml:space="preserve"> den</w:t>
      </w:r>
      <w:r w:rsidR="006F07AB">
        <w:rPr>
          <w:rFonts w:ascii="Times New Roman" w:eastAsia="Times New Roman" w:hAnsi="Times New Roman" w:cs="Times New Roman"/>
          <w:i/>
          <w:iCs/>
          <w:sz w:val="26"/>
          <w:szCs w:val="26"/>
        </w:rPr>
        <w:t>ied</w:t>
      </w:r>
      <w:r w:rsidR="007601A2">
        <w:rPr>
          <w:rFonts w:ascii="Times New Roman" w:eastAsia="Times New Roman" w:hAnsi="Times New Roman" w:cs="Times New Roman"/>
          <w:sz w:val="26"/>
          <w:szCs w:val="26"/>
        </w:rPr>
        <w:t xml:space="preserve">, </w:t>
      </w:r>
      <w:r w:rsidR="00EE22B1">
        <w:rPr>
          <w:rFonts w:ascii="Times New Roman" w:eastAsia="Times New Roman" w:hAnsi="Times New Roman" w:cs="Times New Roman"/>
          <w:sz w:val="26"/>
          <w:szCs w:val="26"/>
        </w:rPr>
        <w:t>571 A.2d 383 (Pa. 1989) (</w:t>
      </w:r>
      <w:r w:rsidR="00EE22B1" w:rsidRPr="00EE22B1">
        <w:rPr>
          <w:rFonts w:ascii="Times New Roman" w:eastAsia="Times New Roman" w:hAnsi="Times New Roman" w:cs="Times New Roman"/>
          <w:i/>
          <w:iCs/>
          <w:sz w:val="26"/>
          <w:szCs w:val="26"/>
        </w:rPr>
        <w:t>Levenson</w:t>
      </w:r>
      <w:r w:rsidR="00EE22B1">
        <w:rPr>
          <w:rFonts w:ascii="Times New Roman" w:eastAsia="Times New Roman" w:hAnsi="Times New Roman" w:cs="Times New Roman"/>
          <w:sz w:val="26"/>
          <w:szCs w:val="26"/>
        </w:rPr>
        <w:t>).</w:t>
      </w:r>
      <w:r w:rsidR="00EE22B1">
        <w:rPr>
          <w:rStyle w:val="FootnoteReference"/>
          <w:rFonts w:ascii="Times New Roman" w:eastAsia="Times New Roman" w:hAnsi="Times New Roman" w:cs="Times New Roman"/>
          <w:sz w:val="26"/>
          <w:szCs w:val="26"/>
        </w:rPr>
        <w:footnoteReference w:id="4"/>
      </w:r>
      <w:r w:rsidR="00DB18C3">
        <w:rPr>
          <w:rFonts w:ascii="Times New Roman" w:eastAsia="Times New Roman" w:hAnsi="Times New Roman" w:cs="Times New Roman"/>
          <w:sz w:val="26"/>
          <w:szCs w:val="26"/>
        </w:rPr>
        <w:t xml:space="preserve">  </w:t>
      </w:r>
      <w:r w:rsidR="00E655AC">
        <w:rPr>
          <w:rFonts w:ascii="Times New Roman" w:eastAsia="Times New Roman" w:hAnsi="Times New Roman" w:cs="Times New Roman"/>
          <w:sz w:val="26"/>
          <w:szCs w:val="26"/>
        </w:rPr>
        <w:t xml:space="preserve">For the reasons </w:t>
      </w:r>
      <w:r w:rsidR="00EE22B1">
        <w:rPr>
          <w:rFonts w:ascii="Times New Roman" w:eastAsia="Times New Roman" w:hAnsi="Times New Roman" w:cs="Times New Roman"/>
          <w:sz w:val="26"/>
          <w:szCs w:val="26"/>
        </w:rPr>
        <w:t xml:space="preserve">discussed </w:t>
      </w:r>
      <w:r w:rsidR="00E655AC">
        <w:rPr>
          <w:rFonts w:ascii="Times New Roman" w:eastAsia="Times New Roman" w:hAnsi="Times New Roman" w:cs="Times New Roman"/>
          <w:sz w:val="26"/>
          <w:szCs w:val="26"/>
        </w:rPr>
        <w:t xml:space="preserve">below, we </w:t>
      </w:r>
      <w:r w:rsidR="00444B46">
        <w:rPr>
          <w:rFonts w:ascii="Times New Roman" w:eastAsia="Times New Roman" w:hAnsi="Times New Roman" w:cs="Times New Roman"/>
          <w:sz w:val="26"/>
          <w:szCs w:val="26"/>
        </w:rPr>
        <w:t xml:space="preserve">conclude </w:t>
      </w:r>
      <w:r w:rsidR="00E655AC">
        <w:rPr>
          <w:rFonts w:ascii="Times New Roman" w:eastAsia="Times New Roman" w:hAnsi="Times New Roman" w:cs="Times New Roman"/>
          <w:sz w:val="26"/>
          <w:szCs w:val="26"/>
        </w:rPr>
        <w:t xml:space="preserve">that the statute of limitations was tolled </w:t>
      </w:r>
      <w:r w:rsidR="007601A2">
        <w:rPr>
          <w:rFonts w:ascii="Times New Roman" w:eastAsia="Times New Roman" w:hAnsi="Times New Roman" w:cs="Times New Roman"/>
          <w:sz w:val="26"/>
          <w:szCs w:val="26"/>
        </w:rPr>
        <w:t xml:space="preserve">under the discovery rule </w:t>
      </w:r>
      <w:r w:rsidR="00E655AC">
        <w:rPr>
          <w:rFonts w:ascii="Times New Roman" w:eastAsia="Times New Roman" w:hAnsi="Times New Roman" w:cs="Times New Roman"/>
          <w:sz w:val="26"/>
          <w:szCs w:val="26"/>
        </w:rPr>
        <w:t xml:space="preserve">until the Complainant </w:t>
      </w:r>
      <w:r w:rsidR="00444B46">
        <w:rPr>
          <w:rFonts w:ascii="Times New Roman" w:eastAsia="Times New Roman" w:hAnsi="Times New Roman" w:cs="Times New Roman"/>
          <w:sz w:val="26"/>
          <w:szCs w:val="26"/>
        </w:rPr>
        <w:t>knew or reasonably should have known that he had a potential cause of action</w:t>
      </w:r>
      <w:r w:rsidR="00DB18C3">
        <w:rPr>
          <w:rFonts w:ascii="Times New Roman" w:eastAsia="Times New Roman" w:hAnsi="Times New Roman" w:cs="Times New Roman"/>
          <w:sz w:val="26"/>
          <w:szCs w:val="26"/>
        </w:rPr>
        <w:t xml:space="preserve"> against </w:t>
      </w:r>
      <w:proofErr w:type="spellStart"/>
      <w:r w:rsidR="00DB18C3">
        <w:rPr>
          <w:rFonts w:ascii="Times New Roman" w:eastAsia="Times New Roman" w:hAnsi="Times New Roman" w:cs="Times New Roman"/>
          <w:sz w:val="26"/>
          <w:szCs w:val="26"/>
        </w:rPr>
        <w:t>Penelec</w:t>
      </w:r>
      <w:proofErr w:type="spellEnd"/>
      <w:r w:rsidR="00444B46">
        <w:rPr>
          <w:rFonts w:ascii="Times New Roman" w:eastAsia="Times New Roman" w:hAnsi="Times New Roman" w:cs="Times New Roman"/>
          <w:sz w:val="26"/>
          <w:szCs w:val="26"/>
        </w:rPr>
        <w:t xml:space="preserve">.  </w:t>
      </w:r>
    </w:p>
    <w:p w14:paraId="2721B305" w14:textId="77777777" w:rsidR="00DB18C3" w:rsidRDefault="00DB18C3" w:rsidP="00DB18C3">
      <w:pPr>
        <w:autoSpaceDE w:val="0"/>
        <w:autoSpaceDN w:val="0"/>
        <w:adjustRightInd w:val="0"/>
        <w:spacing w:after="0" w:line="360" w:lineRule="auto"/>
        <w:ind w:firstLine="1440"/>
        <w:rPr>
          <w:rFonts w:ascii="Times New Roman" w:eastAsia="Times New Roman" w:hAnsi="Times New Roman" w:cs="Times New Roman"/>
          <w:sz w:val="26"/>
          <w:szCs w:val="26"/>
        </w:rPr>
      </w:pPr>
    </w:p>
    <w:p w14:paraId="52DD9664" w14:textId="4EF18F32" w:rsidR="00A1289B" w:rsidRDefault="00DB18C3" w:rsidP="00DB18C3">
      <w:pPr>
        <w:autoSpaceDE w:val="0"/>
        <w:autoSpaceDN w:val="0"/>
        <w:adjustRightInd w:val="0"/>
        <w:spacing w:after="0" w:line="360" w:lineRule="auto"/>
        <w:ind w:firstLine="144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As a preliminary matter, </w:t>
      </w:r>
      <w:proofErr w:type="spellStart"/>
      <w:r w:rsidR="00B73022">
        <w:rPr>
          <w:rFonts w:ascii="Times New Roman" w:eastAsia="Times New Roman" w:hAnsi="Times New Roman" w:cs="Times New Roman"/>
          <w:sz w:val="26"/>
          <w:szCs w:val="26"/>
        </w:rPr>
        <w:t>Penelec</w:t>
      </w:r>
      <w:proofErr w:type="spellEnd"/>
      <w:r w:rsidR="00B73022">
        <w:rPr>
          <w:rFonts w:ascii="Times New Roman" w:eastAsia="Times New Roman" w:hAnsi="Times New Roman" w:cs="Times New Roman"/>
          <w:sz w:val="26"/>
          <w:szCs w:val="26"/>
        </w:rPr>
        <w:t xml:space="preserve"> argues that the statute of limitations began to run when the Complainant allegedly called the Company to establish a CSC in 2007.  Under the first principle which permits tolling if the informal complaint is filed within three years,</w:t>
      </w:r>
      <w:r w:rsidR="00711038">
        <w:rPr>
          <w:rStyle w:val="FootnoteReference"/>
          <w:rFonts w:ascii="Times New Roman" w:eastAsia="Times New Roman" w:hAnsi="Times New Roman" w:cs="Times New Roman"/>
          <w:sz w:val="26"/>
          <w:szCs w:val="26"/>
        </w:rPr>
        <w:footnoteReference w:id="5"/>
      </w:r>
      <w:r w:rsidR="00B73022">
        <w:rPr>
          <w:rFonts w:ascii="Times New Roman" w:eastAsia="Times New Roman" w:hAnsi="Times New Roman" w:cs="Times New Roman"/>
          <w:sz w:val="26"/>
          <w:szCs w:val="26"/>
        </w:rPr>
        <w:t xml:space="preserve"> </w:t>
      </w:r>
      <w:r w:rsidR="006F07AB">
        <w:rPr>
          <w:rFonts w:ascii="Times New Roman" w:eastAsia="Times New Roman" w:hAnsi="Times New Roman" w:cs="Times New Roman"/>
          <w:sz w:val="26"/>
          <w:szCs w:val="26"/>
        </w:rPr>
        <w:t xml:space="preserve"> </w:t>
      </w:r>
      <w:proofErr w:type="spellStart"/>
      <w:r w:rsidR="00A1289B">
        <w:rPr>
          <w:rFonts w:ascii="Times New Roman" w:eastAsia="Times New Roman" w:hAnsi="Times New Roman" w:cs="Times New Roman"/>
          <w:sz w:val="26"/>
          <w:szCs w:val="26"/>
        </w:rPr>
        <w:t>Penelec</w:t>
      </w:r>
      <w:proofErr w:type="spellEnd"/>
      <w:r w:rsidR="00A1289B">
        <w:rPr>
          <w:rFonts w:ascii="Times New Roman" w:eastAsia="Times New Roman" w:hAnsi="Times New Roman" w:cs="Times New Roman"/>
          <w:sz w:val="26"/>
          <w:szCs w:val="26"/>
        </w:rPr>
        <w:t xml:space="preserve"> explains that the </w:t>
      </w:r>
      <w:r w:rsidR="00711038">
        <w:rPr>
          <w:rFonts w:ascii="Times New Roman" w:eastAsia="Times New Roman" w:hAnsi="Times New Roman" w:cs="Times New Roman"/>
          <w:sz w:val="26"/>
          <w:szCs w:val="26"/>
        </w:rPr>
        <w:t>Complainant did not file an informal complaint until March 6, 2018, which was approximately eleven</w:t>
      </w:r>
      <w:r w:rsidR="00A46F8F">
        <w:rPr>
          <w:rFonts w:ascii="Times New Roman" w:eastAsia="Times New Roman" w:hAnsi="Times New Roman" w:cs="Times New Roman"/>
          <w:sz w:val="26"/>
          <w:szCs w:val="26"/>
        </w:rPr>
        <w:t xml:space="preserve"> years</w:t>
      </w:r>
      <w:r w:rsidR="00711038">
        <w:rPr>
          <w:rFonts w:ascii="Times New Roman" w:eastAsia="Times New Roman" w:hAnsi="Times New Roman" w:cs="Times New Roman"/>
          <w:sz w:val="26"/>
          <w:szCs w:val="26"/>
        </w:rPr>
        <w:t xml:space="preserve"> after the alleged call by Mr.</w:t>
      </w:r>
      <w:r w:rsidR="006F07AB">
        <w:rPr>
          <w:rFonts w:ascii="Times New Roman" w:eastAsia="Times New Roman" w:hAnsi="Times New Roman" w:cs="Times New Roman"/>
          <w:sz w:val="26"/>
          <w:szCs w:val="26"/>
        </w:rPr>
        <w:t> </w:t>
      </w:r>
      <w:r w:rsidR="00711038">
        <w:rPr>
          <w:rFonts w:ascii="Times New Roman" w:eastAsia="Times New Roman" w:hAnsi="Times New Roman" w:cs="Times New Roman"/>
          <w:sz w:val="26"/>
          <w:szCs w:val="26"/>
        </w:rPr>
        <w:t xml:space="preserve">Roll to the Company.  </w:t>
      </w:r>
      <w:r w:rsidR="00A1289B">
        <w:rPr>
          <w:rFonts w:ascii="Times New Roman" w:eastAsia="Times New Roman" w:hAnsi="Times New Roman" w:cs="Times New Roman"/>
          <w:sz w:val="26"/>
          <w:szCs w:val="26"/>
        </w:rPr>
        <w:t>Under the circumstances</w:t>
      </w:r>
      <w:r w:rsidR="00711038">
        <w:rPr>
          <w:rFonts w:ascii="Times New Roman" w:eastAsia="Times New Roman" w:hAnsi="Times New Roman" w:cs="Times New Roman"/>
          <w:sz w:val="26"/>
          <w:szCs w:val="26"/>
        </w:rPr>
        <w:t xml:space="preserve">, we agree that Section 3314 </w:t>
      </w:r>
      <w:r w:rsidR="00A1289B">
        <w:rPr>
          <w:rFonts w:ascii="Times New Roman" w:eastAsia="Times New Roman" w:hAnsi="Times New Roman" w:cs="Times New Roman"/>
          <w:sz w:val="26"/>
          <w:szCs w:val="26"/>
        </w:rPr>
        <w:t xml:space="preserve">of the Code </w:t>
      </w:r>
      <w:r w:rsidR="00711038">
        <w:rPr>
          <w:rFonts w:ascii="Times New Roman" w:eastAsia="Times New Roman" w:hAnsi="Times New Roman" w:cs="Times New Roman"/>
          <w:sz w:val="26"/>
          <w:szCs w:val="26"/>
        </w:rPr>
        <w:t xml:space="preserve">was not tolled due to the filing of </w:t>
      </w:r>
      <w:r w:rsidR="00A1289B">
        <w:rPr>
          <w:rFonts w:ascii="Times New Roman" w:eastAsia="Times New Roman" w:hAnsi="Times New Roman" w:cs="Times New Roman"/>
          <w:sz w:val="26"/>
          <w:szCs w:val="26"/>
        </w:rPr>
        <w:t xml:space="preserve">an informal complaint with the Commission.  </w:t>
      </w:r>
    </w:p>
    <w:p w14:paraId="19DF676D" w14:textId="77777777" w:rsidR="00A1289B" w:rsidRDefault="00A1289B" w:rsidP="00DB18C3">
      <w:pPr>
        <w:autoSpaceDE w:val="0"/>
        <w:autoSpaceDN w:val="0"/>
        <w:adjustRightInd w:val="0"/>
        <w:spacing w:after="0" w:line="360" w:lineRule="auto"/>
        <w:ind w:firstLine="1440"/>
        <w:rPr>
          <w:rFonts w:ascii="Times New Roman" w:eastAsia="Times New Roman" w:hAnsi="Times New Roman" w:cs="Times New Roman"/>
          <w:sz w:val="26"/>
          <w:szCs w:val="26"/>
        </w:rPr>
      </w:pPr>
    </w:p>
    <w:p w14:paraId="2A8F860F" w14:textId="77777777" w:rsidR="00702454" w:rsidRDefault="00C704A6" w:rsidP="00DB18C3">
      <w:pPr>
        <w:autoSpaceDE w:val="0"/>
        <w:autoSpaceDN w:val="0"/>
        <w:adjustRightInd w:val="0"/>
        <w:spacing w:after="0" w:line="360" w:lineRule="auto"/>
        <w:ind w:firstLine="144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Regarding the </w:t>
      </w:r>
      <w:r w:rsidR="00927878">
        <w:rPr>
          <w:rFonts w:ascii="Times New Roman" w:eastAsia="Times New Roman" w:hAnsi="Times New Roman" w:cs="Times New Roman"/>
          <w:sz w:val="26"/>
          <w:szCs w:val="26"/>
        </w:rPr>
        <w:t xml:space="preserve">doctrine </w:t>
      </w:r>
      <w:r w:rsidR="00702454">
        <w:rPr>
          <w:rFonts w:ascii="Times New Roman" w:eastAsia="Times New Roman" w:hAnsi="Times New Roman" w:cs="Times New Roman"/>
          <w:sz w:val="26"/>
          <w:szCs w:val="26"/>
        </w:rPr>
        <w:t>of equitable estoppel</w:t>
      </w:r>
      <w:r w:rsidR="00A1289B">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we find that the record does not support a finding that </w:t>
      </w:r>
      <w:r w:rsidR="00D15831">
        <w:rPr>
          <w:rFonts w:ascii="Times New Roman" w:eastAsia="Times New Roman" w:hAnsi="Times New Roman" w:cs="Times New Roman"/>
          <w:sz w:val="26"/>
          <w:szCs w:val="26"/>
        </w:rPr>
        <w:t xml:space="preserve">the statute of limitation should be tolled.  </w:t>
      </w:r>
      <w:r w:rsidR="00702454">
        <w:rPr>
          <w:rFonts w:ascii="Times New Roman" w:eastAsia="Times New Roman" w:hAnsi="Times New Roman" w:cs="Times New Roman"/>
          <w:sz w:val="26"/>
          <w:szCs w:val="26"/>
        </w:rPr>
        <w:t>The Commission has explained that the doctrine is based on the theory of estoppel:</w:t>
      </w:r>
    </w:p>
    <w:p w14:paraId="5F16AF89" w14:textId="77777777" w:rsidR="00702454" w:rsidRDefault="00702454" w:rsidP="006F07AB">
      <w:pPr>
        <w:autoSpaceDE w:val="0"/>
        <w:autoSpaceDN w:val="0"/>
        <w:adjustRightInd w:val="0"/>
        <w:spacing w:after="0" w:line="240" w:lineRule="auto"/>
        <w:ind w:firstLine="1440"/>
        <w:rPr>
          <w:rFonts w:ascii="Times New Roman" w:eastAsia="Times New Roman" w:hAnsi="Times New Roman" w:cs="Times New Roman"/>
          <w:sz w:val="26"/>
          <w:szCs w:val="26"/>
        </w:rPr>
      </w:pPr>
    </w:p>
    <w:p w14:paraId="0458FC8E" w14:textId="77777777" w:rsidR="00702454" w:rsidRDefault="00702454" w:rsidP="00702454">
      <w:pPr>
        <w:autoSpaceDE w:val="0"/>
        <w:autoSpaceDN w:val="0"/>
        <w:adjustRightInd w:val="0"/>
        <w:spacing w:after="0" w:line="240" w:lineRule="auto"/>
        <w:ind w:left="1440" w:right="144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It provides that a defendant may not invoke the statute of limitations if through fraud or concealment he causes the plaintiff to relax his vigilance or deviate from his right of inquiry into the facts.  The doctrine does not require fraud in the strictest sense, which includes an unintentional deception.  </w:t>
      </w:r>
    </w:p>
    <w:p w14:paraId="64DD88A2" w14:textId="77777777" w:rsidR="00702454" w:rsidRDefault="00702454" w:rsidP="006F07AB">
      <w:pPr>
        <w:autoSpaceDE w:val="0"/>
        <w:autoSpaceDN w:val="0"/>
        <w:adjustRightInd w:val="0"/>
        <w:spacing w:after="0" w:line="240" w:lineRule="auto"/>
        <w:ind w:firstLine="1440"/>
        <w:rPr>
          <w:rFonts w:ascii="Times New Roman" w:eastAsia="Times New Roman" w:hAnsi="Times New Roman" w:cs="Times New Roman"/>
          <w:sz w:val="26"/>
          <w:szCs w:val="26"/>
        </w:rPr>
      </w:pPr>
    </w:p>
    <w:p w14:paraId="21CF9FC5" w14:textId="77777777" w:rsidR="00D446BE" w:rsidRDefault="00D446BE" w:rsidP="00D446BE">
      <w:pPr>
        <w:autoSpaceDE w:val="0"/>
        <w:autoSpaceDN w:val="0"/>
        <w:adjustRightInd w:val="0"/>
        <w:spacing w:after="0" w:line="360" w:lineRule="auto"/>
        <w:rPr>
          <w:rFonts w:ascii="Times New Roman" w:eastAsia="Times New Roman" w:hAnsi="Times New Roman" w:cs="Times New Roman"/>
          <w:sz w:val="26"/>
          <w:szCs w:val="26"/>
        </w:rPr>
      </w:pPr>
      <w:r w:rsidRPr="00D446BE">
        <w:rPr>
          <w:rFonts w:ascii="Times New Roman" w:eastAsia="Times New Roman" w:hAnsi="Times New Roman" w:cs="Times New Roman"/>
          <w:i/>
          <w:iCs/>
          <w:sz w:val="26"/>
          <w:szCs w:val="26"/>
        </w:rPr>
        <w:t>Ely</w:t>
      </w:r>
      <w:r>
        <w:rPr>
          <w:rFonts w:ascii="Times New Roman" w:eastAsia="Times New Roman" w:hAnsi="Times New Roman" w:cs="Times New Roman"/>
          <w:sz w:val="26"/>
          <w:szCs w:val="26"/>
        </w:rPr>
        <w:t xml:space="preserve"> at 2-3.</w:t>
      </w:r>
    </w:p>
    <w:p w14:paraId="35311824" w14:textId="77777777" w:rsidR="006F3D95" w:rsidRDefault="00043651" w:rsidP="00DB18C3">
      <w:pPr>
        <w:autoSpaceDE w:val="0"/>
        <w:autoSpaceDN w:val="0"/>
        <w:adjustRightInd w:val="0"/>
        <w:spacing w:after="0" w:line="360" w:lineRule="auto"/>
        <w:ind w:firstLine="1440"/>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T</w:t>
      </w:r>
      <w:r w:rsidR="00927878">
        <w:rPr>
          <w:rFonts w:ascii="Times New Roman" w:eastAsia="Times New Roman" w:hAnsi="Times New Roman" w:cs="Times New Roman"/>
          <w:sz w:val="26"/>
          <w:szCs w:val="26"/>
        </w:rPr>
        <w:t>he</w:t>
      </w:r>
      <w:r w:rsidR="00A1289B">
        <w:rPr>
          <w:rFonts w:ascii="Times New Roman" w:eastAsia="Times New Roman" w:hAnsi="Times New Roman" w:cs="Times New Roman"/>
          <w:sz w:val="26"/>
          <w:szCs w:val="26"/>
        </w:rPr>
        <w:t xml:space="preserve"> ALJ stated </w:t>
      </w:r>
      <w:r w:rsidR="00927878">
        <w:rPr>
          <w:rFonts w:ascii="Times New Roman" w:eastAsia="Times New Roman" w:hAnsi="Times New Roman" w:cs="Times New Roman"/>
          <w:sz w:val="26"/>
          <w:szCs w:val="26"/>
        </w:rPr>
        <w:t xml:space="preserve">it is “clear that the Complainant detrimentally relied on the representation of </w:t>
      </w:r>
      <w:proofErr w:type="spellStart"/>
      <w:r w:rsidR="00927878">
        <w:rPr>
          <w:rFonts w:ascii="Times New Roman" w:eastAsia="Times New Roman" w:hAnsi="Times New Roman" w:cs="Times New Roman"/>
          <w:sz w:val="26"/>
          <w:szCs w:val="26"/>
        </w:rPr>
        <w:t>Penelec</w:t>
      </w:r>
      <w:proofErr w:type="spellEnd"/>
      <w:r w:rsidR="00927878">
        <w:rPr>
          <w:rFonts w:ascii="Times New Roman" w:eastAsia="Times New Roman" w:hAnsi="Times New Roman" w:cs="Times New Roman"/>
          <w:sz w:val="26"/>
          <w:szCs w:val="26"/>
        </w:rPr>
        <w:t xml:space="preserve"> in 2007 that a CSC was in effect, and he logically assumed that disconnections were not taking place.”  I.D. at 9.  The ALJ’s conclusion is premised on the testimony of the Complainant which he deemed </w:t>
      </w:r>
      <w:r w:rsidR="006F3D95">
        <w:rPr>
          <w:rFonts w:ascii="Times New Roman" w:eastAsia="Times New Roman" w:hAnsi="Times New Roman" w:cs="Times New Roman"/>
          <w:sz w:val="26"/>
          <w:szCs w:val="26"/>
        </w:rPr>
        <w:t xml:space="preserve">to be </w:t>
      </w:r>
      <w:r w:rsidR="00927878">
        <w:rPr>
          <w:rFonts w:ascii="Times New Roman" w:eastAsia="Times New Roman" w:hAnsi="Times New Roman" w:cs="Times New Roman"/>
          <w:sz w:val="26"/>
          <w:szCs w:val="26"/>
        </w:rPr>
        <w:t xml:space="preserve">credible.  </w:t>
      </w:r>
      <w:r w:rsidR="000956B6">
        <w:rPr>
          <w:rFonts w:ascii="Times New Roman" w:eastAsia="Times New Roman" w:hAnsi="Times New Roman" w:cs="Times New Roman"/>
          <w:sz w:val="26"/>
          <w:szCs w:val="26"/>
        </w:rPr>
        <w:t>After being alerted to the damage in the rental property in 2018, Mr. Roll</w:t>
      </w:r>
      <w:r w:rsidR="00DB6DED">
        <w:rPr>
          <w:rFonts w:ascii="Times New Roman" w:eastAsia="Times New Roman" w:hAnsi="Times New Roman" w:cs="Times New Roman"/>
          <w:sz w:val="26"/>
          <w:szCs w:val="26"/>
        </w:rPr>
        <w:t xml:space="preserve"> </w:t>
      </w:r>
      <w:r w:rsidR="000956B6">
        <w:rPr>
          <w:rFonts w:ascii="Times New Roman" w:eastAsia="Times New Roman" w:hAnsi="Times New Roman" w:cs="Times New Roman"/>
          <w:sz w:val="26"/>
          <w:szCs w:val="26"/>
        </w:rPr>
        <w:t xml:space="preserve">testified: “So I called </w:t>
      </w:r>
      <w:proofErr w:type="spellStart"/>
      <w:r w:rsidR="000956B6">
        <w:rPr>
          <w:rFonts w:ascii="Times New Roman" w:eastAsia="Times New Roman" w:hAnsi="Times New Roman" w:cs="Times New Roman"/>
          <w:sz w:val="26"/>
          <w:szCs w:val="26"/>
        </w:rPr>
        <w:t>Penelec</w:t>
      </w:r>
      <w:proofErr w:type="spellEnd"/>
      <w:r w:rsidR="000956B6">
        <w:rPr>
          <w:rFonts w:ascii="Times New Roman" w:eastAsia="Times New Roman" w:hAnsi="Times New Roman" w:cs="Times New Roman"/>
          <w:sz w:val="26"/>
          <w:szCs w:val="26"/>
        </w:rPr>
        <w:t xml:space="preserve">, and they said well, we didn’t have a notice to turn the power back into your name.  I said yes, we did.  We did that when we bought the houses.  We had that in effect.  And I have two houses a block from each other, never had an issue until this point.”  Tr. at 11.  </w:t>
      </w:r>
    </w:p>
    <w:p w14:paraId="3777F32C" w14:textId="77777777" w:rsidR="006F3D95" w:rsidRDefault="006F3D95" w:rsidP="00DB18C3">
      <w:pPr>
        <w:autoSpaceDE w:val="0"/>
        <w:autoSpaceDN w:val="0"/>
        <w:adjustRightInd w:val="0"/>
        <w:spacing w:after="0" w:line="360" w:lineRule="auto"/>
        <w:ind w:firstLine="1440"/>
        <w:rPr>
          <w:rFonts w:ascii="Times New Roman" w:eastAsia="Times New Roman" w:hAnsi="Times New Roman" w:cs="Times New Roman"/>
          <w:sz w:val="26"/>
          <w:szCs w:val="26"/>
        </w:rPr>
      </w:pPr>
    </w:p>
    <w:p w14:paraId="0FB8AD83" w14:textId="77777777" w:rsidR="00DB6DED" w:rsidRDefault="00043651" w:rsidP="00724691">
      <w:pPr>
        <w:autoSpaceDE w:val="0"/>
        <w:autoSpaceDN w:val="0"/>
        <w:adjustRightInd w:val="0"/>
        <w:spacing w:after="0" w:line="360" w:lineRule="auto"/>
        <w:ind w:firstLine="1440"/>
        <w:rPr>
          <w:rFonts w:ascii="Times New Roman" w:eastAsia="Times New Roman" w:hAnsi="Times New Roman" w:cs="Times New Roman"/>
          <w:sz w:val="26"/>
          <w:szCs w:val="26"/>
        </w:rPr>
      </w:pPr>
      <w:r>
        <w:rPr>
          <w:rFonts w:ascii="Times New Roman" w:eastAsia="Times New Roman" w:hAnsi="Times New Roman" w:cs="Times New Roman"/>
          <w:sz w:val="26"/>
          <w:szCs w:val="26"/>
        </w:rPr>
        <w:t>In response,</w:t>
      </w:r>
      <w:r w:rsidR="00C005EC">
        <w:rPr>
          <w:rFonts w:ascii="Times New Roman" w:eastAsia="Times New Roman" w:hAnsi="Times New Roman" w:cs="Times New Roman"/>
          <w:sz w:val="26"/>
          <w:szCs w:val="26"/>
        </w:rPr>
        <w:t xml:space="preserve"> </w:t>
      </w:r>
      <w:proofErr w:type="spellStart"/>
      <w:r w:rsidR="00724691">
        <w:rPr>
          <w:rFonts w:ascii="Times New Roman" w:eastAsia="Times New Roman" w:hAnsi="Times New Roman" w:cs="Times New Roman"/>
          <w:sz w:val="26"/>
          <w:szCs w:val="26"/>
        </w:rPr>
        <w:t>Penelec</w:t>
      </w:r>
      <w:proofErr w:type="spellEnd"/>
      <w:r w:rsidR="00724691">
        <w:rPr>
          <w:rFonts w:ascii="Times New Roman" w:eastAsia="Times New Roman" w:hAnsi="Times New Roman" w:cs="Times New Roman"/>
          <w:sz w:val="26"/>
          <w:szCs w:val="26"/>
        </w:rPr>
        <w:t xml:space="preserve"> provided evidence that there was no record of a CSC on the Complainant’s account and that Mr. Roll did not contact the Company regarding a CSC until February 2018.  </w:t>
      </w:r>
      <w:r w:rsidR="00AC2363">
        <w:rPr>
          <w:rFonts w:ascii="Times New Roman" w:eastAsia="Times New Roman" w:hAnsi="Times New Roman" w:cs="Times New Roman"/>
          <w:sz w:val="26"/>
          <w:szCs w:val="26"/>
        </w:rPr>
        <w:t xml:space="preserve">Tr. at 15, 18, 30-31.  </w:t>
      </w:r>
    </w:p>
    <w:p w14:paraId="3AE53BDA" w14:textId="77777777" w:rsidR="00DB6DED" w:rsidRDefault="00DB6DED" w:rsidP="00724691">
      <w:pPr>
        <w:autoSpaceDE w:val="0"/>
        <w:autoSpaceDN w:val="0"/>
        <w:adjustRightInd w:val="0"/>
        <w:spacing w:after="0" w:line="360" w:lineRule="auto"/>
        <w:ind w:firstLine="1440"/>
        <w:rPr>
          <w:rFonts w:ascii="Times New Roman" w:eastAsia="Times New Roman" w:hAnsi="Times New Roman" w:cs="Times New Roman"/>
          <w:sz w:val="26"/>
          <w:szCs w:val="26"/>
        </w:rPr>
      </w:pPr>
    </w:p>
    <w:p w14:paraId="0735FC0E" w14:textId="77777777" w:rsidR="008A7082" w:rsidRDefault="00C005EC" w:rsidP="00724691">
      <w:pPr>
        <w:autoSpaceDE w:val="0"/>
        <w:autoSpaceDN w:val="0"/>
        <w:adjustRightInd w:val="0"/>
        <w:spacing w:after="0" w:line="360" w:lineRule="auto"/>
        <w:ind w:firstLine="1440"/>
        <w:rPr>
          <w:rFonts w:ascii="Times New Roman" w:eastAsia="Times New Roman" w:hAnsi="Times New Roman" w:cs="Times New Roman"/>
          <w:sz w:val="26"/>
          <w:szCs w:val="26"/>
        </w:rPr>
      </w:pPr>
      <w:r>
        <w:rPr>
          <w:rFonts w:ascii="Times New Roman" w:eastAsia="Times New Roman" w:hAnsi="Times New Roman" w:cs="Times New Roman"/>
          <w:sz w:val="26"/>
          <w:szCs w:val="26"/>
        </w:rPr>
        <w:t>Under the circumstances</w:t>
      </w:r>
      <w:r w:rsidR="00AC2363">
        <w:rPr>
          <w:rFonts w:ascii="Times New Roman" w:eastAsia="Times New Roman" w:hAnsi="Times New Roman" w:cs="Times New Roman"/>
          <w:sz w:val="26"/>
          <w:szCs w:val="26"/>
        </w:rPr>
        <w:t>, we find no substantial record evidence to support a finding that the Company made any representation to Mr. Roll in 2007 about the establishment of a CSC</w:t>
      </w:r>
      <w:r>
        <w:rPr>
          <w:rFonts w:ascii="Times New Roman" w:eastAsia="Times New Roman" w:hAnsi="Times New Roman" w:cs="Times New Roman"/>
          <w:sz w:val="26"/>
          <w:szCs w:val="26"/>
        </w:rPr>
        <w:t xml:space="preserve"> or deceived him either intentionally or unintentionally about its purported existence</w:t>
      </w:r>
      <w:r w:rsidR="00AC2363">
        <w:rPr>
          <w:rFonts w:ascii="Times New Roman" w:eastAsia="Times New Roman" w:hAnsi="Times New Roman" w:cs="Times New Roman"/>
          <w:sz w:val="26"/>
          <w:szCs w:val="26"/>
        </w:rPr>
        <w:t xml:space="preserve">.  Accordingly, </w:t>
      </w:r>
      <w:r w:rsidR="00DB6DED">
        <w:rPr>
          <w:rFonts w:ascii="Times New Roman" w:eastAsia="Times New Roman" w:hAnsi="Times New Roman" w:cs="Times New Roman"/>
          <w:sz w:val="26"/>
          <w:szCs w:val="26"/>
        </w:rPr>
        <w:t xml:space="preserve">the doctrine of equitable estoppel should not be applied in this proceeding to toll the running of the statute of limitations. </w:t>
      </w:r>
    </w:p>
    <w:p w14:paraId="3D13611B" w14:textId="77777777" w:rsidR="00724691" w:rsidRDefault="00DB6DED" w:rsidP="00724691">
      <w:pPr>
        <w:autoSpaceDE w:val="0"/>
        <w:autoSpaceDN w:val="0"/>
        <w:adjustRightInd w:val="0"/>
        <w:spacing w:after="0" w:line="360" w:lineRule="auto"/>
        <w:ind w:firstLine="144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p w14:paraId="2B810F3E" w14:textId="77777777" w:rsidR="00DB18C3" w:rsidRDefault="00C005EC" w:rsidP="00DB18C3">
      <w:pPr>
        <w:autoSpaceDE w:val="0"/>
        <w:autoSpaceDN w:val="0"/>
        <w:adjustRightInd w:val="0"/>
        <w:spacing w:after="0" w:line="360" w:lineRule="auto"/>
        <w:ind w:firstLine="1440"/>
        <w:rPr>
          <w:rFonts w:ascii="Times New Roman" w:eastAsia="Times New Roman" w:hAnsi="Times New Roman" w:cs="Times New Roman"/>
          <w:sz w:val="26"/>
          <w:szCs w:val="26"/>
        </w:rPr>
      </w:pPr>
      <w:r>
        <w:rPr>
          <w:rFonts w:ascii="Times New Roman" w:eastAsia="Times New Roman" w:hAnsi="Times New Roman" w:cs="Times New Roman"/>
          <w:sz w:val="26"/>
          <w:szCs w:val="26"/>
        </w:rPr>
        <w:t>As discussed above, however, the discovery rule applies to this proceeding</w:t>
      </w:r>
      <w:r w:rsidR="00182C1D">
        <w:rPr>
          <w:rFonts w:ascii="Times New Roman" w:eastAsia="Times New Roman" w:hAnsi="Times New Roman" w:cs="Times New Roman"/>
          <w:sz w:val="26"/>
          <w:szCs w:val="26"/>
        </w:rPr>
        <w:t xml:space="preserve"> because the record evidence supports a finding that the statute of limitation period was tolled </w:t>
      </w:r>
      <w:r w:rsidR="001C00E9">
        <w:rPr>
          <w:rFonts w:ascii="Times New Roman" w:eastAsia="Times New Roman" w:hAnsi="Times New Roman" w:cs="Times New Roman"/>
          <w:sz w:val="26"/>
          <w:szCs w:val="26"/>
        </w:rPr>
        <w:t>during the period in which the</w:t>
      </w:r>
      <w:r w:rsidR="00182C1D">
        <w:rPr>
          <w:rFonts w:ascii="Times New Roman" w:eastAsia="Times New Roman" w:hAnsi="Times New Roman" w:cs="Times New Roman"/>
          <w:sz w:val="26"/>
          <w:szCs w:val="26"/>
        </w:rPr>
        <w:t xml:space="preserve"> Complainant could not reasonably have been aware </w:t>
      </w:r>
      <w:r w:rsidR="00182C1D">
        <w:rPr>
          <w:rFonts w:ascii="Times New Roman" w:eastAsia="Times New Roman" w:hAnsi="Times New Roman" w:cs="Times New Roman"/>
          <w:sz w:val="26"/>
          <w:szCs w:val="26"/>
        </w:rPr>
        <w:lastRenderedPageBreak/>
        <w:t>of his potential cause of action.</w:t>
      </w:r>
      <w:r w:rsidR="000B14AF">
        <w:rPr>
          <w:rStyle w:val="FootnoteReference"/>
          <w:rFonts w:ascii="Times New Roman" w:eastAsia="Times New Roman" w:hAnsi="Times New Roman" w:cs="Times New Roman"/>
          <w:sz w:val="26"/>
          <w:szCs w:val="26"/>
        </w:rPr>
        <w:footnoteReference w:id="6"/>
      </w:r>
      <w:r w:rsidR="00182C1D">
        <w:rPr>
          <w:rFonts w:ascii="Times New Roman" w:eastAsia="Times New Roman" w:hAnsi="Times New Roman" w:cs="Times New Roman"/>
          <w:sz w:val="26"/>
          <w:szCs w:val="26"/>
        </w:rPr>
        <w:t xml:space="preserve">  </w:t>
      </w:r>
      <w:r w:rsidR="001C00E9">
        <w:rPr>
          <w:rFonts w:ascii="Times New Roman" w:eastAsia="Times New Roman" w:hAnsi="Times New Roman" w:cs="Times New Roman"/>
          <w:sz w:val="26"/>
          <w:szCs w:val="26"/>
        </w:rPr>
        <w:t xml:space="preserve">It is clear from the testimony of </w:t>
      </w:r>
      <w:proofErr w:type="spellStart"/>
      <w:r w:rsidR="001C00E9">
        <w:rPr>
          <w:rFonts w:ascii="Times New Roman" w:eastAsia="Times New Roman" w:hAnsi="Times New Roman" w:cs="Times New Roman"/>
          <w:sz w:val="26"/>
          <w:szCs w:val="26"/>
        </w:rPr>
        <w:t>Penelec’s</w:t>
      </w:r>
      <w:proofErr w:type="spellEnd"/>
      <w:r w:rsidR="001C00E9">
        <w:rPr>
          <w:rFonts w:ascii="Times New Roman" w:eastAsia="Times New Roman" w:hAnsi="Times New Roman" w:cs="Times New Roman"/>
          <w:sz w:val="26"/>
          <w:szCs w:val="26"/>
        </w:rPr>
        <w:t xml:space="preserve"> witnesses that when a customer establishes a CSC by phone the Company does not send a written confirmation or make a notation on the customer’s bill about the establishment of the CSC. </w:t>
      </w:r>
      <w:r>
        <w:rPr>
          <w:rFonts w:ascii="Times New Roman" w:eastAsia="Times New Roman" w:hAnsi="Times New Roman" w:cs="Times New Roman"/>
          <w:sz w:val="26"/>
          <w:szCs w:val="26"/>
        </w:rPr>
        <w:t xml:space="preserve"> </w:t>
      </w:r>
      <w:r w:rsidR="008760E0">
        <w:rPr>
          <w:rFonts w:ascii="Times New Roman" w:eastAsia="Times New Roman" w:hAnsi="Times New Roman" w:cs="Times New Roman"/>
          <w:sz w:val="26"/>
          <w:szCs w:val="26"/>
        </w:rPr>
        <w:t xml:space="preserve">Tr. at 33.  </w:t>
      </w:r>
      <w:r w:rsidR="001C00E9">
        <w:rPr>
          <w:rFonts w:ascii="Times New Roman" w:eastAsia="Times New Roman" w:hAnsi="Times New Roman" w:cs="Times New Roman"/>
          <w:sz w:val="26"/>
          <w:szCs w:val="26"/>
        </w:rPr>
        <w:t xml:space="preserve">Here, the Complainant alleged establishing the CSC by phone in 2007 and testified that he did not receive any written confirmation following this request.  Tr. at 27.  </w:t>
      </w:r>
      <w:r w:rsidR="00CC6FE8">
        <w:rPr>
          <w:rFonts w:ascii="Times New Roman" w:eastAsia="Times New Roman" w:hAnsi="Times New Roman" w:cs="Times New Roman"/>
          <w:sz w:val="26"/>
          <w:szCs w:val="26"/>
        </w:rPr>
        <w:t>Accordingly, at the time Mr. Roll contacted the Company in 2007, he would not have had any basis to determine if the Company failed to code the account with a CSC.</w:t>
      </w:r>
      <w:r w:rsidR="00043651">
        <w:rPr>
          <w:rFonts w:ascii="Times New Roman" w:eastAsia="Times New Roman" w:hAnsi="Times New Roman" w:cs="Times New Roman"/>
          <w:sz w:val="26"/>
          <w:szCs w:val="26"/>
        </w:rPr>
        <w:t xml:space="preserve">  Indeed, Mr. Roll testified that he first learned that the account had not been coded when the pipes froze in the winter of 2018.  Since the Complaint was filed on May 4, 2018, the statute of limitations does not bar this action.  </w:t>
      </w:r>
    </w:p>
    <w:p w14:paraId="11328D7A" w14:textId="77777777" w:rsidR="00DB18C3" w:rsidRDefault="00DB18C3" w:rsidP="00142946">
      <w:pPr>
        <w:autoSpaceDE w:val="0"/>
        <w:autoSpaceDN w:val="0"/>
        <w:adjustRightInd w:val="0"/>
        <w:spacing w:after="0" w:line="360" w:lineRule="auto"/>
        <w:ind w:firstLine="1440"/>
        <w:rPr>
          <w:rFonts w:ascii="Times New Roman" w:eastAsia="Times New Roman" w:hAnsi="Times New Roman" w:cs="Times New Roman"/>
          <w:sz w:val="26"/>
          <w:szCs w:val="26"/>
        </w:rPr>
      </w:pPr>
    </w:p>
    <w:p w14:paraId="5B6A2D87" w14:textId="77777777" w:rsidR="00DD456F" w:rsidRDefault="00636A7E" w:rsidP="00142946">
      <w:pPr>
        <w:autoSpaceDE w:val="0"/>
        <w:autoSpaceDN w:val="0"/>
        <w:adjustRightInd w:val="0"/>
        <w:spacing w:after="0" w:line="360" w:lineRule="auto"/>
        <w:ind w:firstLine="1440"/>
        <w:rPr>
          <w:rFonts w:ascii="Times New Roman" w:eastAsia="Times New Roman" w:hAnsi="Times New Roman" w:cs="Times New Roman"/>
          <w:sz w:val="26"/>
          <w:szCs w:val="26"/>
        </w:rPr>
      </w:pPr>
      <w:r>
        <w:rPr>
          <w:rFonts w:ascii="Times New Roman" w:eastAsia="Times New Roman" w:hAnsi="Times New Roman" w:cs="Times New Roman"/>
          <w:sz w:val="26"/>
          <w:szCs w:val="26"/>
        </w:rPr>
        <w:t>T</w:t>
      </w:r>
      <w:r w:rsidR="007601A2">
        <w:rPr>
          <w:rFonts w:ascii="Times New Roman" w:eastAsia="Times New Roman" w:hAnsi="Times New Roman" w:cs="Times New Roman"/>
          <w:sz w:val="26"/>
          <w:szCs w:val="26"/>
        </w:rPr>
        <w:t xml:space="preserve">he Complainant filed his Complaint within the three-year </w:t>
      </w:r>
      <w:r w:rsidR="00EF321A">
        <w:rPr>
          <w:rFonts w:ascii="Times New Roman" w:eastAsia="Times New Roman" w:hAnsi="Times New Roman" w:cs="Times New Roman"/>
          <w:sz w:val="26"/>
          <w:szCs w:val="26"/>
        </w:rPr>
        <w:t xml:space="preserve">period </w:t>
      </w:r>
      <w:r w:rsidR="007601A2">
        <w:rPr>
          <w:rFonts w:ascii="Times New Roman" w:eastAsia="Times New Roman" w:hAnsi="Times New Roman" w:cs="Times New Roman"/>
          <w:sz w:val="26"/>
          <w:szCs w:val="26"/>
        </w:rPr>
        <w:t xml:space="preserve">following the earliest date in which he reasonably should have known of the Company’s </w:t>
      </w:r>
      <w:r w:rsidR="007601A2">
        <w:rPr>
          <w:rFonts w:ascii="Times New Roman" w:eastAsia="Times New Roman" w:hAnsi="Times New Roman" w:cs="Times New Roman"/>
          <w:sz w:val="26"/>
          <w:szCs w:val="26"/>
        </w:rPr>
        <w:lastRenderedPageBreak/>
        <w:t xml:space="preserve">alleged acts forming the basis of his cause of action </w:t>
      </w:r>
      <w:r>
        <w:rPr>
          <w:rFonts w:ascii="Times New Roman" w:eastAsia="Times New Roman" w:hAnsi="Times New Roman" w:cs="Times New Roman"/>
          <w:sz w:val="26"/>
          <w:szCs w:val="26"/>
        </w:rPr>
        <w:t xml:space="preserve">and, thus, </w:t>
      </w:r>
      <w:r w:rsidR="007601A2">
        <w:rPr>
          <w:rFonts w:ascii="Times New Roman" w:eastAsia="Times New Roman" w:hAnsi="Times New Roman" w:cs="Times New Roman"/>
          <w:sz w:val="26"/>
          <w:szCs w:val="26"/>
        </w:rPr>
        <w:t>the Complaint is not barred under Section 3314(a) of the Code.</w:t>
      </w:r>
      <w:r w:rsidR="00A05AD5">
        <w:rPr>
          <w:rStyle w:val="FootnoteReference"/>
          <w:rFonts w:ascii="Times New Roman" w:eastAsia="Times New Roman" w:hAnsi="Times New Roman" w:cs="Times New Roman"/>
          <w:sz w:val="26"/>
          <w:szCs w:val="26"/>
        </w:rPr>
        <w:footnoteReference w:id="7"/>
      </w:r>
      <w:r w:rsidR="007601A2">
        <w:rPr>
          <w:rFonts w:ascii="Times New Roman" w:eastAsia="Times New Roman" w:hAnsi="Times New Roman" w:cs="Times New Roman"/>
          <w:sz w:val="26"/>
          <w:szCs w:val="26"/>
        </w:rPr>
        <w:t xml:space="preserve">  </w:t>
      </w:r>
    </w:p>
    <w:p w14:paraId="13617454" w14:textId="77777777" w:rsidR="003E548D" w:rsidRDefault="003E548D" w:rsidP="00142946">
      <w:pPr>
        <w:autoSpaceDE w:val="0"/>
        <w:autoSpaceDN w:val="0"/>
        <w:adjustRightInd w:val="0"/>
        <w:spacing w:after="0" w:line="360" w:lineRule="auto"/>
        <w:ind w:firstLine="1440"/>
        <w:rPr>
          <w:rFonts w:ascii="Times New Roman" w:eastAsia="Times New Roman" w:hAnsi="Times New Roman" w:cs="Times New Roman"/>
          <w:sz w:val="26"/>
          <w:szCs w:val="26"/>
        </w:rPr>
      </w:pPr>
    </w:p>
    <w:p w14:paraId="1CB87DA7" w14:textId="77777777" w:rsidR="00FF7220" w:rsidRPr="00A86D03" w:rsidRDefault="00155865" w:rsidP="00FF7220">
      <w:pPr>
        <w:spacing w:after="0" w:line="360" w:lineRule="auto"/>
        <w:ind w:firstLine="144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We shall also deny </w:t>
      </w:r>
      <w:proofErr w:type="spellStart"/>
      <w:r>
        <w:rPr>
          <w:rFonts w:ascii="Times New Roman" w:eastAsia="Times New Roman" w:hAnsi="Times New Roman" w:cs="Times New Roman"/>
          <w:sz w:val="26"/>
          <w:szCs w:val="26"/>
        </w:rPr>
        <w:t>Penelec’s</w:t>
      </w:r>
      <w:proofErr w:type="spellEnd"/>
      <w:r>
        <w:rPr>
          <w:rFonts w:ascii="Times New Roman" w:eastAsia="Times New Roman" w:hAnsi="Times New Roman" w:cs="Times New Roman"/>
          <w:sz w:val="26"/>
          <w:szCs w:val="26"/>
        </w:rPr>
        <w:t xml:space="preserve"> </w:t>
      </w:r>
      <w:r w:rsidR="001A6167">
        <w:rPr>
          <w:rFonts w:ascii="Times New Roman" w:eastAsia="Times New Roman" w:hAnsi="Times New Roman" w:cs="Times New Roman"/>
          <w:sz w:val="26"/>
          <w:szCs w:val="26"/>
        </w:rPr>
        <w:t>second Exception</w:t>
      </w:r>
      <w:r w:rsidR="008D793E">
        <w:rPr>
          <w:rFonts w:ascii="Times New Roman" w:eastAsia="Times New Roman" w:hAnsi="Times New Roman" w:cs="Times New Roman"/>
          <w:sz w:val="26"/>
          <w:szCs w:val="26"/>
        </w:rPr>
        <w:t xml:space="preserve">.  </w:t>
      </w:r>
      <w:r w:rsidR="00FF7220">
        <w:rPr>
          <w:rFonts w:ascii="Times New Roman" w:eastAsia="Times New Roman" w:hAnsi="Times New Roman" w:cs="Times New Roman"/>
          <w:sz w:val="26"/>
          <w:szCs w:val="26"/>
        </w:rPr>
        <w:t xml:space="preserve">The Company </w:t>
      </w:r>
      <w:r w:rsidR="00FF7220" w:rsidRPr="00A86D03">
        <w:rPr>
          <w:rFonts w:ascii="Times New Roman" w:eastAsia="Times New Roman" w:hAnsi="Times New Roman" w:cs="Times New Roman"/>
          <w:sz w:val="26"/>
          <w:szCs w:val="26"/>
        </w:rPr>
        <w:t xml:space="preserve">claims </w:t>
      </w:r>
      <w:r w:rsidR="00FF7220">
        <w:rPr>
          <w:rFonts w:ascii="Times New Roman" w:eastAsia="Times New Roman" w:hAnsi="Times New Roman" w:cs="Times New Roman"/>
          <w:sz w:val="26"/>
          <w:szCs w:val="26"/>
        </w:rPr>
        <w:t>there is a</w:t>
      </w:r>
      <w:r w:rsidR="00FF7220" w:rsidRPr="00A86D03">
        <w:rPr>
          <w:rFonts w:ascii="Times New Roman" w:eastAsia="Times New Roman" w:hAnsi="Times New Roman" w:cs="Times New Roman"/>
          <w:sz w:val="26"/>
          <w:szCs w:val="26"/>
        </w:rPr>
        <w:t xml:space="preserve"> lack of evidence to support </w:t>
      </w:r>
      <w:r w:rsidR="00FF7220">
        <w:rPr>
          <w:rFonts w:ascii="Times New Roman" w:eastAsia="Times New Roman" w:hAnsi="Times New Roman" w:cs="Times New Roman"/>
          <w:sz w:val="26"/>
          <w:szCs w:val="26"/>
        </w:rPr>
        <w:t xml:space="preserve">a finding that </w:t>
      </w:r>
      <w:r w:rsidR="00FF7220" w:rsidRPr="00A86D03">
        <w:rPr>
          <w:rFonts w:ascii="Times New Roman" w:eastAsia="Times New Roman" w:hAnsi="Times New Roman" w:cs="Times New Roman"/>
          <w:sz w:val="26"/>
          <w:szCs w:val="26"/>
        </w:rPr>
        <w:t xml:space="preserve">the Complainant directed </w:t>
      </w:r>
      <w:proofErr w:type="spellStart"/>
      <w:r w:rsidR="00FF7220" w:rsidRPr="00A86D03">
        <w:rPr>
          <w:rFonts w:ascii="Times New Roman" w:eastAsia="Times New Roman" w:hAnsi="Times New Roman" w:cs="Times New Roman"/>
          <w:sz w:val="26"/>
          <w:szCs w:val="26"/>
        </w:rPr>
        <w:t>Penelec</w:t>
      </w:r>
      <w:proofErr w:type="spellEnd"/>
      <w:r w:rsidR="00FF7220" w:rsidRPr="00A86D03">
        <w:rPr>
          <w:rFonts w:ascii="Times New Roman" w:eastAsia="Times New Roman" w:hAnsi="Times New Roman" w:cs="Times New Roman"/>
          <w:sz w:val="26"/>
          <w:szCs w:val="26"/>
        </w:rPr>
        <w:t xml:space="preserve"> to code the account</w:t>
      </w:r>
      <w:r w:rsidR="00FF7220">
        <w:rPr>
          <w:rFonts w:ascii="Times New Roman" w:eastAsia="Times New Roman" w:hAnsi="Times New Roman" w:cs="Times New Roman"/>
          <w:sz w:val="26"/>
          <w:szCs w:val="26"/>
        </w:rPr>
        <w:t xml:space="preserve">.  </w:t>
      </w:r>
      <w:r w:rsidR="00FF7220" w:rsidRPr="00A86D03">
        <w:rPr>
          <w:rFonts w:ascii="Times New Roman" w:eastAsia="Times New Roman" w:hAnsi="Times New Roman" w:cs="Times New Roman"/>
          <w:sz w:val="26"/>
          <w:szCs w:val="26"/>
        </w:rPr>
        <w:t xml:space="preserve"> However, it was </w:t>
      </w:r>
      <w:proofErr w:type="spellStart"/>
      <w:r w:rsidR="00FF7220" w:rsidRPr="00A86D03">
        <w:rPr>
          <w:rFonts w:ascii="Times New Roman" w:eastAsia="Times New Roman" w:hAnsi="Times New Roman" w:cs="Times New Roman"/>
          <w:sz w:val="26"/>
          <w:szCs w:val="26"/>
        </w:rPr>
        <w:t>Penelec’s</w:t>
      </w:r>
      <w:proofErr w:type="spellEnd"/>
      <w:r w:rsidR="00FF7220" w:rsidRPr="00A86D03">
        <w:rPr>
          <w:rFonts w:ascii="Times New Roman" w:eastAsia="Times New Roman" w:hAnsi="Times New Roman" w:cs="Times New Roman"/>
          <w:sz w:val="26"/>
          <w:szCs w:val="26"/>
        </w:rPr>
        <w:t xml:space="preserve"> policy of not providing any written confirmation for the coding of a tenant’s account that resulted in this case.  </w:t>
      </w:r>
      <w:proofErr w:type="spellStart"/>
      <w:r w:rsidR="00FF7220" w:rsidRPr="00A86D03">
        <w:rPr>
          <w:rFonts w:ascii="Times New Roman" w:eastAsia="Times New Roman" w:hAnsi="Times New Roman" w:cs="Times New Roman"/>
          <w:sz w:val="26"/>
          <w:szCs w:val="26"/>
        </w:rPr>
        <w:t>Penelec</w:t>
      </w:r>
      <w:proofErr w:type="spellEnd"/>
      <w:r w:rsidR="00FF7220" w:rsidRPr="00A86D03">
        <w:rPr>
          <w:rFonts w:ascii="Times New Roman" w:eastAsia="Times New Roman" w:hAnsi="Times New Roman" w:cs="Times New Roman"/>
          <w:sz w:val="26"/>
          <w:szCs w:val="26"/>
        </w:rPr>
        <w:t xml:space="preserve"> cannot now claim that its own poor policy prevents the Complainant from establishing a </w:t>
      </w:r>
      <w:r w:rsidR="00FF7220" w:rsidRPr="00A86D03">
        <w:rPr>
          <w:rFonts w:ascii="Times New Roman" w:eastAsia="Times New Roman" w:hAnsi="Times New Roman" w:cs="Times New Roman"/>
          <w:i/>
          <w:iCs/>
          <w:sz w:val="26"/>
          <w:szCs w:val="26"/>
        </w:rPr>
        <w:t>prima facie</w:t>
      </w:r>
      <w:r w:rsidR="00FF7220" w:rsidRPr="00A86D03">
        <w:rPr>
          <w:rFonts w:ascii="Times New Roman" w:eastAsia="Times New Roman" w:hAnsi="Times New Roman" w:cs="Times New Roman"/>
          <w:sz w:val="26"/>
          <w:szCs w:val="26"/>
        </w:rPr>
        <w:t xml:space="preserve"> case.</w:t>
      </w:r>
      <w:r w:rsidR="00FF7220">
        <w:rPr>
          <w:rFonts w:ascii="Times New Roman" w:eastAsia="Times New Roman" w:hAnsi="Times New Roman" w:cs="Times New Roman"/>
          <w:sz w:val="26"/>
          <w:szCs w:val="26"/>
        </w:rPr>
        <w:t xml:space="preserve"> </w:t>
      </w:r>
      <w:r w:rsidR="00FF7220" w:rsidRPr="00A86D03">
        <w:rPr>
          <w:rFonts w:ascii="Times New Roman" w:eastAsia="Times New Roman" w:hAnsi="Times New Roman" w:cs="Times New Roman"/>
          <w:sz w:val="26"/>
          <w:szCs w:val="26"/>
        </w:rPr>
        <w:t xml:space="preserve"> Rather, the lack of a policy that denotes a CSC and </w:t>
      </w:r>
      <w:r w:rsidR="00FF7220">
        <w:rPr>
          <w:rFonts w:ascii="Times New Roman" w:eastAsia="Times New Roman" w:hAnsi="Times New Roman" w:cs="Times New Roman"/>
          <w:sz w:val="26"/>
          <w:szCs w:val="26"/>
        </w:rPr>
        <w:t xml:space="preserve">of </w:t>
      </w:r>
      <w:r w:rsidR="00FF7220" w:rsidRPr="00A86D03">
        <w:rPr>
          <w:rFonts w:ascii="Times New Roman" w:eastAsia="Times New Roman" w:hAnsi="Times New Roman" w:cs="Times New Roman"/>
          <w:sz w:val="26"/>
          <w:szCs w:val="26"/>
        </w:rPr>
        <w:t xml:space="preserve">written confirmation </w:t>
      </w:r>
      <w:r w:rsidR="00FF7220">
        <w:rPr>
          <w:rFonts w:ascii="Times New Roman" w:eastAsia="Times New Roman" w:hAnsi="Times New Roman" w:cs="Times New Roman"/>
          <w:sz w:val="26"/>
          <w:szCs w:val="26"/>
        </w:rPr>
        <w:t xml:space="preserve">to verify its establishment </w:t>
      </w:r>
      <w:r w:rsidR="00FF7220" w:rsidRPr="00A86D03">
        <w:rPr>
          <w:rFonts w:ascii="Times New Roman" w:eastAsia="Times New Roman" w:hAnsi="Times New Roman" w:cs="Times New Roman"/>
          <w:sz w:val="26"/>
          <w:szCs w:val="26"/>
        </w:rPr>
        <w:t xml:space="preserve">weighs in favor of the Complainant’s case. </w:t>
      </w:r>
      <w:r w:rsidR="00FF7220">
        <w:rPr>
          <w:rFonts w:ascii="Times New Roman" w:eastAsia="Times New Roman" w:hAnsi="Times New Roman" w:cs="Times New Roman"/>
          <w:sz w:val="26"/>
          <w:szCs w:val="26"/>
        </w:rPr>
        <w:t xml:space="preserve"> </w:t>
      </w:r>
      <w:r w:rsidR="00FF7220" w:rsidRPr="00A86D03">
        <w:rPr>
          <w:rFonts w:ascii="Times New Roman" w:eastAsia="Times New Roman" w:hAnsi="Times New Roman" w:cs="Times New Roman"/>
          <w:sz w:val="26"/>
          <w:szCs w:val="26"/>
        </w:rPr>
        <w:t xml:space="preserve">The record evidence in this proceeding supports the ALJ’s determination that there was a </w:t>
      </w:r>
      <w:r w:rsidR="00FF7220">
        <w:rPr>
          <w:rFonts w:ascii="Times New Roman" w:eastAsia="Times New Roman" w:hAnsi="Times New Roman" w:cs="Times New Roman"/>
          <w:sz w:val="26"/>
          <w:szCs w:val="26"/>
        </w:rPr>
        <w:t>violation of S</w:t>
      </w:r>
      <w:r w:rsidR="00FF7220" w:rsidRPr="00A86D03">
        <w:rPr>
          <w:rFonts w:ascii="Times New Roman" w:eastAsia="Times New Roman" w:hAnsi="Times New Roman" w:cs="Times New Roman"/>
          <w:sz w:val="26"/>
          <w:szCs w:val="26"/>
        </w:rPr>
        <w:t xml:space="preserve">ection 1501 </w:t>
      </w:r>
      <w:r w:rsidR="00FF7220">
        <w:rPr>
          <w:rFonts w:ascii="Times New Roman" w:eastAsia="Times New Roman" w:hAnsi="Times New Roman" w:cs="Times New Roman"/>
          <w:sz w:val="26"/>
          <w:szCs w:val="26"/>
        </w:rPr>
        <w:t xml:space="preserve">of the Code, 66 Pa. C.S. § 1501. </w:t>
      </w:r>
    </w:p>
    <w:p w14:paraId="6CB93FEA" w14:textId="77777777" w:rsidR="00FF7220" w:rsidRPr="00A86D03" w:rsidRDefault="00FF7220" w:rsidP="00FF7220">
      <w:pPr>
        <w:spacing w:after="0" w:line="360" w:lineRule="auto"/>
        <w:rPr>
          <w:rFonts w:ascii="Times New Roman" w:eastAsia="Times New Roman" w:hAnsi="Times New Roman" w:cs="Times New Roman"/>
          <w:sz w:val="26"/>
          <w:szCs w:val="26"/>
        </w:rPr>
      </w:pPr>
    </w:p>
    <w:p w14:paraId="19D5E274" w14:textId="77777777" w:rsidR="00FF7220" w:rsidRPr="00A86D03" w:rsidRDefault="00FF7220" w:rsidP="00FF7220">
      <w:pPr>
        <w:spacing w:after="0" w:line="360" w:lineRule="auto"/>
        <w:rPr>
          <w:rFonts w:ascii="Times New Roman" w:eastAsia="Times New Roman" w:hAnsi="Times New Roman" w:cs="Times New Roman"/>
          <w:sz w:val="26"/>
          <w:szCs w:val="26"/>
        </w:rPr>
      </w:pPr>
      <w:r w:rsidRPr="00A86D03">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proofErr w:type="spellStart"/>
      <w:r w:rsidRPr="00A86D03">
        <w:rPr>
          <w:rFonts w:ascii="Times New Roman" w:eastAsia="Times New Roman" w:hAnsi="Times New Roman" w:cs="Times New Roman"/>
          <w:sz w:val="26"/>
          <w:szCs w:val="26"/>
        </w:rPr>
        <w:t>Penelec’s</w:t>
      </w:r>
      <w:proofErr w:type="spellEnd"/>
      <w:r w:rsidRPr="00A86D03">
        <w:rPr>
          <w:rFonts w:ascii="Times New Roman" w:eastAsia="Times New Roman" w:hAnsi="Times New Roman" w:cs="Times New Roman"/>
          <w:sz w:val="26"/>
          <w:szCs w:val="26"/>
        </w:rPr>
        <w:t xml:space="preserve"> existing CSC procedures are to establish it by telephone and not follow it up by written confirmation.  It is simply input into its computer system upon verbal notification.  </w:t>
      </w:r>
      <w:r>
        <w:rPr>
          <w:rFonts w:ascii="Times New Roman" w:eastAsia="Times New Roman" w:hAnsi="Times New Roman" w:cs="Times New Roman"/>
          <w:sz w:val="26"/>
          <w:szCs w:val="26"/>
        </w:rPr>
        <w:t>We find that t</w:t>
      </w:r>
      <w:r w:rsidRPr="00A86D03">
        <w:rPr>
          <w:rFonts w:ascii="Times New Roman" w:eastAsia="Times New Roman" w:hAnsi="Times New Roman" w:cs="Times New Roman"/>
          <w:sz w:val="26"/>
          <w:szCs w:val="26"/>
        </w:rPr>
        <w:t xml:space="preserve">his lack of confirmation and record keeping constitutes inadequate service under Section 1501 of the Code.  </w:t>
      </w:r>
    </w:p>
    <w:p w14:paraId="3D5D4C17" w14:textId="77777777" w:rsidR="00730765" w:rsidRDefault="00730765" w:rsidP="00142946">
      <w:pPr>
        <w:autoSpaceDE w:val="0"/>
        <w:autoSpaceDN w:val="0"/>
        <w:adjustRightInd w:val="0"/>
        <w:spacing w:after="0" w:line="360" w:lineRule="auto"/>
        <w:ind w:firstLine="1440"/>
        <w:rPr>
          <w:rFonts w:ascii="Times New Roman" w:eastAsia="Times New Roman" w:hAnsi="Times New Roman" w:cs="Times New Roman"/>
          <w:sz w:val="26"/>
          <w:szCs w:val="26"/>
        </w:rPr>
      </w:pPr>
    </w:p>
    <w:p w14:paraId="3F3CE0ED" w14:textId="57AA7C93" w:rsidR="00730765" w:rsidRDefault="00730765" w:rsidP="00142946">
      <w:pPr>
        <w:autoSpaceDE w:val="0"/>
        <w:autoSpaceDN w:val="0"/>
        <w:adjustRightInd w:val="0"/>
        <w:spacing w:after="0" w:line="360" w:lineRule="auto"/>
        <w:ind w:firstLine="144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We further agree with the </w:t>
      </w:r>
      <w:r>
        <w:rPr>
          <w:rFonts w:ascii="Times New Roman" w:eastAsia="Times New Roman" w:hAnsi="Times New Roman" w:cs="Times New Roman"/>
          <w:color w:val="000000"/>
          <w:spacing w:val="-1"/>
          <w:sz w:val="26"/>
          <w:szCs w:val="26"/>
        </w:rPr>
        <w:t>ALJ</w:t>
      </w:r>
      <w:r w:rsidR="00B41925">
        <w:rPr>
          <w:rFonts w:ascii="Times New Roman" w:eastAsia="Times New Roman" w:hAnsi="Times New Roman" w:cs="Times New Roman"/>
          <w:color w:val="000000"/>
          <w:spacing w:val="-1"/>
          <w:sz w:val="26"/>
          <w:szCs w:val="26"/>
        </w:rPr>
        <w:t xml:space="preserve">’s </w:t>
      </w:r>
      <w:r w:rsidR="00904F7D">
        <w:rPr>
          <w:rFonts w:ascii="Times New Roman" w:eastAsia="Times New Roman" w:hAnsi="Times New Roman" w:cs="Times New Roman"/>
          <w:color w:val="000000"/>
          <w:spacing w:val="-1"/>
          <w:sz w:val="26"/>
          <w:szCs w:val="26"/>
        </w:rPr>
        <w:t>penalty analysis under 52 Pa. Code §</w:t>
      </w:r>
      <w:r w:rsidR="005971C0">
        <w:rPr>
          <w:rFonts w:ascii="Times New Roman" w:eastAsia="Times New Roman" w:hAnsi="Times New Roman" w:cs="Times New Roman"/>
          <w:color w:val="000000"/>
          <w:spacing w:val="-1"/>
          <w:sz w:val="26"/>
          <w:szCs w:val="26"/>
        </w:rPr>
        <w:t> </w:t>
      </w:r>
      <w:r w:rsidR="00904F7D">
        <w:rPr>
          <w:rFonts w:ascii="Times New Roman" w:eastAsia="Times New Roman" w:hAnsi="Times New Roman" w:cs="Times New Roman"/>
          <w:color w:val="000000"/>
          <w:spacing w:val="-1"/>
          <w:sz w:val="26"/>
          <w:szCs w:val="26"/>
        </w:rPr>
        <w:t xml:space="preserve">69.1201(c) and </w:t>
      </w:r>
      <w:r w:rsidR="000B6A0A">
        <w:rPr>
          <w:rFonts w:ascii="Times New Roman" w:eastAsia="Times New Roman" w:hAnsi="Times New Roman" w:cs="Times New Roman"/>
          <w:color w:val="000000"/>
          <w:spacing w:val="-1"/>
          <w:sz w:val="26"/>
          <w:szCs w:val="26"/>
        </w:rPr>
        <w:t xml:space="preserve">find </w:t>
      </w:r>
      <w:r w:rsidR="00904F7D">
        <w:rPr>
          <w:rFonts w:ascii="Times New Roman" w:eastAsia="Times New Roman" w:hAnsi="Times New Roman" w:cs="Times New Roman"/>
          <w:color w:val="000000"/>
          <w:spacing w:val="-1"/>
          <w:sz w:val="26"/>
          <w:szCs w:val="26"/>
        </w:rPr>
        <w:t xml:space="preserve">the imposition of </w:t>
      </w:r>
      <w:r>
        <w:rPr>
          <w:rFonts w:ascii="Times New Roman" w:eastAsia="Times New Roman" w:hAnsi="Times New Roman" w:cs="Times New Roman"/>
          <w:color w:val="000000"/>
          <w:spacing w:val="-1"/>
          <w:sz w:val="26"/>
          <w:szCs w:val="26"/>
        </w:rPr>
        <w:t xml:space="preserve">a civil penalty of $1,000 for this one-time occurrence is appropriate as an incentive for </w:t>
      </w:r>
      <w:proofErr w:type="spellStart"/>
      <w:r>
        <w:rPr>
          <w:rFonts w:ascii="Times New Roman" w:eastAsia="Times New Roman" w:hAnsi="Times New Roman" w:cs="Times New Roman"/>
          <w:color w:val="000000"/>
          <w:spacing w:val="-1"/>
          <w:sz w:val="26"/>
          <w:szCs w:val="26"/>
        </w:rPr>
        <w:t>Penelec</w:t>
      </w:r>
      <w:proofErr w:type="spellEnd"/>
      <w:r>
        <w:rPr>
          <w:rFonts w:ascii="Times New Roman" w:eastAsia="Times New Roman" w:hAnsi="Times New Roman" w:cs="Times New Roman"/>
          <w:color w:val="000000"/>
          <w:spacing w:val="-1"/>
          <w:sz w:val="26"/>
          <w:szCs w:val="26"/>
        </w:rPr>
        <w:t xml:space="preserve"> to take corrective action.</w:t>
      </w:r>
      <w:r w:rsidR="00904F7D">
        <w:rPr>
          <w:rFonts w:ascii="Times New Roman" w:eastAsia="Times New Roman" w:hAnsi="Times New Roman" w:cs="Times New Roman"/>
          <w:color w:val="000000"/>
          <w:spacing w:val="-1"/>
          <w:sz w:val="26"/>
          <w:szCs w:val="26"/>
        </w:rPr>
        <w:t xml:space="preserve">  </w:t>
      </w:r>
      <w:r w:rsidR="00904F7D" w:rsidRPr="00E31C92">
        <w:rPr>
          <w:rFonts w:ascii="Times New Roman" w:eastAsia="Times New Roman" w:hAnsi="Times New Roman" w:cs="Times New Roman"/>
          <w:i/>
          <w:iCs/>
          <w:color w:val="000000"/>
          <w:spacing w:val="-1"/>
          <w:sz w:val="26"/>
          <w:szCs w:val="26"/>
        </w:rPr>
        <w:t>See</w:t>
      </w:r>
      <w:r w:rsidR="005971C0" w:rsidRPr="006F07AB">
        <w:rPr>
          <w:rFonts w:ascii="Times New Roman" w:eastAsia="Times New Roman" w:hAnsi="Times New Roman" w:cs="Times New Roman"/>
          <w:color w:val="000000"/>
          <w:spacing w:val="-1"/>
          <w:sz w:val="26"/>
          <w:szCs w:val="26"/>
        </w:rPr>
        <w:t>,</w:t>
      </w:r>
      <w:r w:rsidR="00904F7D">
        <w:rPr>
          <w:rFonts w:ascii="Times New Roman" w:eastAsia="Times New Roman" w:hAnsi="Times New Roman" w:cs="Times New Roman"/>
          <w:color w:val="000000"/>
          <w:spacing w:val="-1"/>
          <w:sz w:val="26"/>
          <w:szCs w:val="26"/>
        </w:rPr>
        <w:t xml:space="preserve"> I.D. </w:t>
      </w:r>
      <w:r w:rsidR="00904F7D">
        <w:rPr>
          <w:rFonts w:ascii="Times New Roman" w:eastAsia="Times New Roman" w:hAnsi="Times New Roman" w:cs="Times New Roman"/>
          <w:color w:val="000000"/>
          <w:spacing w:val="-1"/>
          <w:sz w:val="26"/>
          <w:szCs w:val="26"/>
        </w:rPr>
        <w:lastRenderedPageBreak/>
        <w:t>at</w:t>
      </w:r>
      <w:r w:rsidR="006F07AB">
        <w:rPr>
          <w:rFonts w:ascii="Times New Roman" w:eastAsia="Times New Roman" w:hAnsi="Times New Roman" w:cs="Times New Roman"/>
          <w:color w:val="000000"/>
          <w:spacing w:val="-1"/>
          <w:sz w:val="26"/>
          <w:szCs w:val="26"/>
        </w:rPr>
        <w:t> </w:t>
      </w:r>
      <w:r w:rsidR="00904F7D">
        <w:rPr>
          <w:rFonts w:ascii="Times New Roman" w:eastAsia="Times New Roman" w:hAnsi="Times New Roman" w:cs="Times New Roman"/>
          <w:color w:val="000000"/>
          <w:spacing w:val="-1"/>
          <w:sz w:val="26"/>
          <w:szCs w:val="26"/>
        </w:rPr>
        <w:t>1</w:t>
      </w:r>
      <w:r w:rsidR="001B4FE2">
        <w:rPr>
          <w:rFonts w:ascii="Times New Roman" w:eastAsia="Times New Roman" w:hAnsi="Times New Roman" w:cs="Times New Roman"/>
          <w:color w:val="000000"/>
          <w:spacing w:val="-1"/>
          <w:sz w:val="26"/>
          <w:szCs w:val="26"/>
        </w:rPr>
        <w:t>0</w:t>
      </w:r>
      <w:r w:rsidR="00904F7D">
        <w:rPr>
          <w:rFonts w:ascii="Times New Roman" w:eastAsia="Times New Roman" w:hAnsi="Times New Roman" w:cs="Times New Roman"/>
          <w:color w:val="000000"/>
          <w:spacing w:val="-1"/>
          <w:sz w:val="26"/>
          <w:szCs w:val="26"/>
        </w:rPr>
        <w:t>-12.</w:t>
      </w:r>
      <w:r w:rsidR="00A26E4C">
        <w:rPr>
          <w:rFonts w:ascii="Times New Roman" w:eastAsia="Times New Roman" w:hAnsi="Times New Roman" w:cs="Times New Roman"/>
          <w:color w:val="000000"/>
          <w:spacing w:val="-1"/>
          <w:sz w:val="26"/>
          <w:szCs w:val="26"/>
        </w:rPr>
        <w:t xml:space="preserve">  </w:t>
      </w:r>
      <w:r w:rsidR="00A26E4C">
        <w:rPr>
          <w:rFonts w:ascii="Times New Roman" w:eastAsia="Times New Roman" w:hAnsi="Times New Roman" w:cs="Times New Roman"/>
          <w:sz w:val="26"/>
          <w:szCs w:val="26"/>
        </w:rPr>
        <w:t xml:space="preserve">However, we </w:t>
      </w:r>
      <w:r w:rsidR="00A26E4C" w:rsidRPr="00A86D03">
        <w:rPr>
          <w:rFonts w:ascii="Times New Roman" w:eastAsia="Times New Roman" w:hAnsi="Times New Roman" w:cs="Times New Roman"/>
          <w:sz w:val="26"/>
          <w:szCs w:val="26"/>
        </w:rPr>
        <w:t xml:space="preserve">remain concerned </w:t>
      </w:r>
      <w:r w:rsidR="00A26E4C">
        <w:rPr>
          <w:rFonts w:ascii="Times New Roman" w:eastAsia="Times New Roman" w:hAnsi="Times New Roman" w:cs="Times New Roman"/>
          <w:sz w:val="26"/>
          <w:szCs w:val="26"/>
        </w:rPr>
        <w:t>about</w:t>
      </w:r>
      <w:r w:rsidR="00A26E4C" w:rsidRPr="00A86D03">
        <w:rPr>
          <w:rFonts w:ascii="Times New Roman" w:eastAsia="Times New Roman" w:hAnsi="Times New Roman" w:cs="Times New Roman"/>
          <w:sz w:val="26"/>
          <w:szCs w:val="26"/>
        </w:rPr>
        <w:t xml:space="preserve"> </w:t>
      </w:r>
      <w:proofErr w:type="spellStart"/>
      <w:r w:rsidR="00A26E4C" w:rsidRPr="00A86D03">
        <w:rPr>
          <w:rFonts w:ascii="Times New Roman" w:eastAsia="Times New Roman" w:hAnsi="Times New Roman" w:cs="Times New Roman"/>
          <w:sz w:val="26"/>
          <w:szCs w:val="26"/>
        </w:rPr>
        <w:t>Penelec’s</w:t>
      </w:r>
      <w:proofErr w:type="spellEnd"/>
      <w:r w:rsidR="00A26E4C" w:rsidRPr="00A86D03">
        <w:rPr>
          <w:rFonts w:ascii="Times New Roman" w:eastAsia="Times New Roman" w:hAnsi="Times New Roman" w:cs="Times New Roman"/>
          <w:sz w:val="26"/>
          <w:szCs w:val="26"/>
        </w:rPr>
        <w:t xml:space="preserve"> CSC procedures as described in this case.  </w:t>
      </w:r>
      <w:r w:rsidR="00A26E4C">
        <w:rPr>
          <w:rFonts w:ascii="Times New Roman" w:eastAsia="Times New Roman" w:hAnsi="Times New Roman" w:cs="Times New Roman"/>
          <w:sz w:val="26"/>
          <w:szCs w:val="26"/>
        </w:rPr>
        <w:t xml:space="preserve">We </w:t>
      </w:r>
      <w:r w:rsidR="00A26E4C" w:rsidRPr="00A86D03">
        <w:rPr>
          <w:rFonts w:ascii="Times New Roman" w:eastAsia="Times New Roman" w:hAnsi="Times New Roman" w:cs="Times New Roman"/>
          <w:sz w:val="26"/>
          <w:szCs w:val="26"/>
        </w:rPr>
        <w:t xml:space="preserve">strongly recommend that </w:t>
      </w:r>
      <w:proofErr w:type="spellStart"/>
      <w:r w:rsidR="00A26E4C" w:rsidRPr="00A86D03">
        <w:rPr>
          <w:rFonts w:ascii="Times New Roman" w:eastAsia="Times New Roman" w:hAnsi="Times New Roman" w:cs="Times New Roman"/>
          <w:sz w:val="26"/>
          <w:szCs w:val="26"/>
        </w:rPr>
        <w:t>Penelec</w:t>
      </w:r>
      <w:proofErr w:type="spellEnd"/>
      <w:r w:rsidR="00A26E4C" w:rsidRPr="00A86D03">
        <w:rPr>
          <w:rFonts w:ascii="Times New Roman" w:eastAsia="Times New Roman" w:hAnsi="Times New Roman" w:cs="Times New Roman"/>
          <w:sz w:val="26"/>
          <w:szCs w:val="26"/>
        </w:rPr>
        <w:t xml:space="preserve"> improve the notification process to their customers when a CSC agreement has been established by confirming such agreement, electronically or in writing, as chosen by the customer.  Further, </w:t>
      </w:r>
      <w:r w:rsidR="00A26E4C">
        <w:rPr>
          <w:rFonts w:ascii="Times New Roman" w:eastAsia="Times New Roman" w:hAnsi="Times New Roman" w:cs="Times New Roman"/>
          <w:sz w:val="26"/>
          <w:szCs w:val="26"/>
        </w:rPr>
        <w:t>we</w:t>
      </w:r>
      <w:r w:rsidR="00A26E4C" w:rsidRPr="00A86D03">
        <w:rPr>
          <w:rFonts w:ascii="Times New Roman" w:eastAsia="Times New Roman" w:hAnsi="Times New Roman" w:cs="Times New Roman"/>
          <w:sz w:val="26"/>
          <w:szCs w:val="26"/>
        </w:rPr>
        <w:t xml:space="preserve"> recommend that </w:t>
      </w:r>
      <w:proofErr w:type="spellStart"/>
      <w:r w:rsidR="00A26E4C" w:rsidRPr="00A86D03">
        <w:rPr>
          <w:rFonts w:ascii="Times New Roman" w:eastAsia="Times New Roman" w:hAnsi="Times New Roman" w:cs="Times New Roman"/>
          <w:sz w:val="26"/>
          <w:szCs w:val="26"/>
        </w:rPr>
        <w:t>Penelec</w:t>
      </w:r>
      <w:proofErr w:type="spellEnd"/>
      <w:r w:rsidR="00A26E4C" w:rsidRPr="00A86D03">
        <w:rPr>
          <w:rFonts w:ascii="Times New Roman" w:eastAsia="Times New Roman" w:hAnsi="Times New Roman" w:cs="Times New Roman"/>
          <w:sz w:val="26"/>
          <w:szCs w:val="26"/>
        </w:rPr>
        <w:t xml:space="preserve"> work with the appropriate parties, including the Office of Small Business Advocate, to perfect this process, </w:t>
      </w:r>
      <w:proofErr w:type="gramStart"/>
      <w:r w:rsidR="00A26E4C" w:rsidRPr="00A86D03">
        <w:rPr>
          <w:rFonts w:ascii="Times New Roman" w:eastAsia="Times New Roman" w:hAnsi="Times New Roman" w:cs="Times New Roman"/>
          <w:sz w:val="26"/>
          <w:szCs w:val="26"/>
        </w:rPr>
        <w:t>so as to</w:t>
      </w:r>
      <w:proofErr w:type="gramEnd"/>
      <w:r w:rsidR="00A26E4C" w:rsidRPr="00A86D03">
        <w:rPr>
          <w:rFonts w:ascii="Times New Roman" w:eastAsia="Times New Roman" w:hAnsi="Times New Roman" w:cs="Times New Roman"/>
          <w:sz w:val="26"/>
          <w:szCs w:val="26"/>
        </w:rPr>
        <w:t xml:space="preserve"> avoid similar situations in the future.  By improving the process, both the Company and its customers will know when a CSC is established on an account safeguarding both parties in this type of agreement.</w:t>
      </w:r>
    </w:p>
    <w:p w14:paraId="1D8DC462" w14:textId="77777777" w:rsidR="00E46C31" w:rsidRDefault="00E46C31" w:rsidP="00142946">
      <w:pPr>
        <w:autoSpaceDE w:val="0"/>
        <w:autoSpaceDN w:val="0"/>
        <w:adjustRightInd w:val="0"/>
        <w:spacing w:after="0" w:line="360" w:lineRule="auto"/>
        <w:ind w:firstLine="1440"/>
        <w:rPr>
          <w:rFonts w:ascii="Times New Roman" w:eastAsia="Times New Roman" w:hAnsi="Times New Roman" w:cs="Times New Roman"/>
          <w:sz w:val="26"/>
          <w:szCs w:val="26"/>
        </w:rPr>
      </w:pPr>
    </w:p>
    <w:p w14:paraId="62B3A6BC" w14:textId="77777777" w:rsidR="00E46C31" w:rsidRDefault="00E46C31" w:rsidP="00142946">
      <w:pPr>
        <w:autoSpaceDE w:val="0"/>
        <w:autoSpaceDN w:val="0"/>
        <w:adjustRightInd w:val="0"/>
        <w:spacing w:after="0" w:line="360" w:lineRule="auto"/>
        <w:ind w:firstLine="144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Accordingly, we shall </w:t>
      </w:r>
      <w:r w:rsidR="005D7D37">
        <w:rPr>
          <w:rFonts w:ascii="Times New Roman" w:eastAsia="Times New Roman" w:hAnsi="Times New Roman" w:cs="Times New Roman"/>
          <w:sz w:val="26"/>
          <w:szCs w:val="26"/>
        </w:rPr>
        <w:t xml:space="preserve">deny the Exceptions and adopt </w:t>
      </w:r>
      <w:r>
        <w:rPr>
          <w:rFonts w:ascii="Times New Roman" w:eastAsia="Times New Roman" w:hAnsi="Times New Roman" w:cs="Times New Roman"/>
          <w:sz w:val="26"/>
          <w:szCs w:val="26"/>
        </w:rPr>
        <w:t xml:space="preserve">the Initial Decision.  </w:t>
      </w:r>
    </w:p>
    <w:p w14:paraId="211070E9" w14:textId="77777777" w:rsidR="00DD456F" w:rsidRDefault="00DD456F" w:rsidP="00142946">
      <w:pPr>
        <w:autoSpaceDE w:val="0"/>
        <w:autoSpaceDN w:val="0"/>
        <w:adjustRightInd w:val="0"/>
        <w:spacing w:after="0" w:line="360" w:lineRule="auto"/>
        <w:ind w:firstLine="1440"/>
        <w:rPr>
          <w:rFonts w:ascii="Times New Roman" w:eastAsia="Times New Roman" w:hAnsi="Times New Roman" w:cs="Times New Roman"/>
          <w:sz w:val="26"/>
          <w:szCs w:val="26"/>
        </w:rPr>
      </w:pPr>
    </w:p>
    <w:p w14:paraId="0EC862BB" w14:textId="77777777" w:rsidR="000E461B" w:rsidRPr="000E461B" w:rsidRDefault="000E461B" w:rsidP="000E461B">
      <w:pPr>
        <w:autoSpaceDE w:val="0"/>
        <w:autoSpaceDN w:val="0"/>
        <w:adjustRightInd w:val="0"/>
        <w:spacing w:after="0" w:line="360" w:lineRule="auto"/>
        <w:jc w:val="center"/>
        <w:rPr>
          <w:rFonts w:ascii="Times New Roman" w:eastAsia="Times New Roman" w:hAnsi="Times New Roman" w:cs="Times New Roman"/>
          <w:b/>
          <w:bCs/>
          <w:sz w:val="26"/>
          <w:szCs w:val="26"/>
        </w:rPr>
      </w:pPr>
      <w:r w:rsidRPr="000E461B">
        <w:rPr>
          <w:rFonts w:ascii="Times New Roman" w:eastAsia="Times New Roman" w:hAnsi="Times New Roman" w:cs="Times New Roman"/>
          <w:b/>
          <w:bCs/>
          <w:sz w:val="26"/>
          <w:szCs w:val="26"/>
        </w:rPr>
        <w:t>Conclusion</w:t>
      </w:r>
    </w:p>
    <w:p w14:paraId="3880495F" w14:textId="77777777" w:rsidR="000E461B" w:rsidRDefault="000E461B" w:rsidP="000E461B">
      <w:pPr>
        <w:autoSpaceDE w:val="0"/>
        <w:autoSpaceDN w:val="0"/>
        <w:adjustRightInd w:val="0"/>
        <w:spacing w:after="0" w:line="360" w:lineRule="auto"/>
        <w:jc w:val="center"/>
        <w:rPr>
          <w:rFonts w:ascii="Times New Roman" w:eastAsia="Times New Roman" w:hAnsi="Times New Roman" w:cs="Times New Roman"/>
          <w:sz w:val="26"/>
          <w:szCs w:val="26"/>
        </w:rPr>
      </w:pPr>
    </w:p>
    <w:p w14:paraId="2C8B8626" w14:textId="77777777" w:rsidR="00C322F0" w:rsidRPr="00142946" w:rsidRDefault="00047702" w:rsidP="00142946">
      <w:pPr>
        <w:autoSpaceDE w:val="0"/>
        <w:autoSpaceDN w:val="0"/>
        <w:adjustRightInd w:val="0"/>
        <w:spacing w:after="0" w:line="360" w:lineRule="auto"/>
        <w:ind w:firstLine="1440"/>
        <w:rPr>
          <w:rFonts w:ascii="Times New Roman" w:eastAsia="Times New Roman" w:hAnsi="Times New Roman" w:cs="Times New Roman"/>
          <w:sz w:val="26"/>
          <w:szCs w:val="26"/>
        </w:rPr>
      </w:pPr>
      <w:r w:rsidRPr="00142946">
        <w:rPr>
          <w:rFonts w:ascii="Times New Roman" w:eastAsia="Times New Roman" w:hAnsi="Times New Roman" w:cs="Times New Roman"/>
          <w:sz w:val="26"/>
          <w:szCs w:val="26"/>
        </w:rPr>
        <w:t xml:space="preserve">Based on the foregoing discussion, we shall </w:t>
      </w:r>
      <w:r w:rsidR="006B31E5">
        <w:rPr>
          <w:rFonts w:ascii="Times New Roman" w:eastAsia="Times New Roman" w:hAnsi="Times New Roman" w:cs="Times New Roman"/>
          <w:sz w:val="26"/>
          <w:szCs w:val="26"/>
        </w:rPr>
        <w:t>deny</w:t>
      </w:r>
      <w:r w:rsidR="000E461B">
        <w:rPr>
          <w:rFonts w:ascii="Times New Roman" w:eastAsia="Times New Roman" w:hAnsi="Times New Roman" w:cs="Times New Roman"/>
          <w:sz w:val="26"/>
          <w:szCs w:val="26"/>
        </w:rPr>
        <w:t xml:space="preserve"> the Exc</w:t>
      </w:r>
      <w:r w:rsidR="00722D3C">
        <w:rPr>
          <w:rFonts w:ascii="Times New Roman" w:eastAsia="Times New Roman" w:hAnsi="Times New Roman" w:cs="Times New Roman"/>
          <w:sz w:val="26"/>
          <w:szCs w:val="26"/>
        </w:rPr>
        <w:t>eptions</w:t>
      </w:r>
      <w:r w:rsidR="000E461B">
        <w:rPr>
          <w:rFonts w:ascii="Times New Roman" w:eastAsia="Times New Roman" w:hAnsi="Times New Roman" w:cs="Times New Roman"/>
          <w:sz w:val="26"/>
          <w:szCs w:val="26"/>
        </w:rPr>
        <w:t xml:space="preserve"> of </w:t>
      </w:r>
      <w:proofErr w:type="spellStart"/>
      <w:r w:rsidR="000E461B">
        <w:rPr>
          <w:rFonts w:ascii="Times New Roman" w:eastAsia="Times New Roman" w:hAnsi="Times New Roman" w:cs="Times New Roman"/>
          <w:sz w:val="26"/>
          <w:szCs w:val="26"/>
        </w:rPr>
        <w:t>Penelec</w:t>
      </w:r>
      <w:proofErr w:type="spellEnd"/>
      <w:r w:rsidR="00722D3C">
        <w:rPr>
          <w:rFonts w:ascii="Times New Roman" w:eastAsia="Times New Roman" w:hAnsi="Times New Roman" w:cs="Times New Roman"/>
          <w:sz w:val="26"/>
          <w:szCs w:val="26"/>
        </w:rPr>
        <w:t xml:space="preserve"> </w:t>
      </w:r>
      <w:r w:rsidR="00260BF9" w:rsidRPr="00142946">
        <w:rPr>
          <w:rFonts w:ascii="Times New Roman" w:eastAsia="Times New Roman" w:hAnsi="Times New Roman" w:cs="Times New Roman"/>
          <w:sz w:val="26"/>
          <w:szCs w:val="26"/>
        </w:rPr>
        <w:t xml:space="preserve">and </w:t>
      </w:r>
      <w:r w:rsidR="00125DC6">
        <w:rPr>
          <w:rFonts w:ascii="Times New Roman" w:eastAsia="Times New Roman" w:hAnsi="Times New Roman" w:cs="Times New Roman"/>
          <w:sz w:val="26"/>
          <w:szCs w:val="26"/>
        </w:rPr>
        <w:t>adopt</w:t>
      </w:r>
      <w:r w:rsidR="00125DC6" w:rsidRPr="00142946">
        <w:rPr>
          <w:rFonts w:ascii="Times New Roman" w:eastAsia="Times New Roman" w:hAnsi="Times New Roman" w:cs="Times New Roman"/>
          <w:sz w:val="26"/>
          <w:szCs w:val="26"/>
        </w:rPr>
        <w:t xml:space="preserve"> </w:t>
      </w:r>
      <w:r w:rsidRPr="00142946">
        <w:rPr>
          <w:rFonts w:ascii="Times New Roman" w:eastAsia="Times New Roman" w:hAnsi="Times New Roman" w:cs="Times New Roman"/>
          <w:sz w:val="26"/>
          <w:szCs w:val="26"/>
        </w:rPr>
        <w:t>the ALJ’s Initial Decision</w:t>
      </w:r>
      <w:r w:rsidR="00260BF9" w:rsidRPr="00142946">
        <w:rPr>
          <w:rFonts w:ascii="Times New Roman" w:eastAsia="Times New Roman" w:hAnsi="Times New Roman" w:cs="Times New Roman"/>
          <w:sz w:val="26"/>
          <w:szCs w:val="26"/>
        </w:rPr>
        <w:t xml:space="preserve">, </w:t>
      </w:r>
      <w:r w:rsidRPr="00142946">
        <w:rPr>
          <w:rFonts w:ascii="Times New Roman" w:eastAsia="Times New Roman" w:hAnsi="Times New Roman" w:cs="Times New Roman"/>
          <w:sz w:val="26"/>
          <w:szCs w:val="26"/>
        </w:rPr>
        <w:t>consistent with this Opinion and Order</w:t>
      </w:r>
      <w:r w:rsidR="00C322F0" w:rsidRPr="00142946">
        <w:rPr>
          <w:rFonts w:ascii="Times New Roman" w:eastAsia="Times New Roman" w:hAnsi="Times New Roman" w:cs="Times New Roman"/>
          <w:color w:val="000000"/>
          <w:sz w:val="26"/>
          <w:szCs w:val="26"/>
        </w:rPr>
        <w:t xml:space="preserve">; </w:t>
      </w:r>
      <w:r w:rsidR="00C322F0" w:rsidRPr="00142946">
        <w:rPr>
          <w:rFonts w:ascii="Times New Roman" w:eastAsia="Times New Roman" w:hAnsi="Times New Roman" w:cs="Times New Roman"/>
          <w:b/>
          <w:bCs/>
          <w:color w:val="000000"/>
          <w:sz w:val="26"/>
          <w:szCs w:val="26"/>
        </w:rPr>
        <w:t>THEREFORE</w:t>
      </w:r>
      <w:r w:rsidR="00C322F0" w:rsidRPr="00142946">
        <w:rPr>
          <w:rFonts w:ascii="Times New Roman" w:eastAsia="Times New Roman" w:hAnsi="Times New Roman" w:cs="Times New Roman"/>
          <w:color w:val="000000"/>
          <w:sz w:val="26"/>
          <w:szCs w:val="26"/>
        </w:rPr>
        <w:t>,</w:t>
      </w:r>
    </w:p>
    <w:p w14:paraId="7FA621F6" w14:textId="77777777" w:rsidR="00C322F0" w:rsidRPr="00142946" w:rsidRDefault="00C322F0" w:rsidP="00142946">
      <w:pPr>
        <w:autoSpaceDE w:val="0"/>
        <w:autoSpaceDN w:val="0"/>
        <w:adjustRightInd w:val="0"/>
        <w:spacing w:after="0" w:line="360" w:lineRule="auto"/>
        <w:jc w:val="both"/>
        <w:rPr>
          <w:rFonts w:ascii="Times New Roman" w:eastAsia="Times New Roman" w:hAnsi="Times New Roman" w:cs="Times New Roman"/>
          <w:color w:val="000000"/>
          <w:sz w:val="26"/>
          <w:szCs w:val="26"/>
        </w:rPr>
      </w:pPr>
    </w:p>
    <w:p w14:paraId="2371E97B" w14:textId="77777777" w:rsidR="00C322F0" w:rsidRPr="00142946" w:rsidRDefault="00C322F0" w:rsidP="00142946">
      <w:pPr>
        <w:keepNext/>
        <w:keepLines/>
        <w:spacing w:after="0" w:line="360" w:lineRule="auto"/>
        <w:ind w:firstLine="1440"/>
        <w:rPr>
          <w:rFonts w:ascii="Times New Roman" w:eastAsia="Times New Roman" w:hAnsi="Times New Roman" w:cs="Times New Roman"/>
          <w:b/>
          <w:sz w:val="26"/>
          <w:szCs w:val="26"/>
        </w:rPr>
      </w:pPr>
      <w:r w:rsidRPr="00142946">
        <w:rPr>
          <w:rFonts w:ascii="Times New Roman" w:eastAsia="Times New Roman" w:hAnsi="Times New Roman" w:cs="Times New Roman"/>
          <w:b/>
          <w:sz w:val="26"/>
          <w:szCs w:val="26"/>
        </w:rPr>
        <w:t>IT IS ORDERED:</w:t>
      </w:r>
    </w:p>
    <w:p w14:paraId="6416EB1F" w14:textId="77777777" w:rsidR="00C322F0" w:rsidRPr="00142946" w:rsidRDefault="00C322F0" w:rsidP="00142946">
      <w:pPr>
        <w:keepNext/>
        <w:keepLines/>
        <w:spacing w:after="0" w:line="360" w:lineRule="auto"/>
        <w:rPr>
          <w:rFonts w:ascii="Times New Roman" w:eastAsia="Times New Roman" w:hAnsi="Times New Roman" w:cs="Times New Roman"/>
          <w:sz w:val="26"/>
          <w:szCs w:val="26"/>
        </w:rPr>
      </w:pPr>
    </w:p>
    <w:p w14:paraId="5E47037D" w14:textId="77777777" w:rsidR="00C322F0" w:rsidRPr="00142946" w:rsidRDefault="00C322F0" w:rsidP="00142946">
      <w:pPr>
        <w:widowControl w:val="0"/>
        <w:numPr>
          <w:ilvl w:val="0"/>
          <w:numId w:val="1"/>
        </w:numPr>
        <w:tabs>
          <w:tab w:val="num" w:pos="-2160"/>
        </w:tabs>
        <w:spacing w:after="0" w:line="360" w:lineRule="auto"/>
        <w:ind w:left="0" w:firstLine="1440"/>
        <w:rPr>
          <w:rFonts w:ascii="Times New Roman" w:eastAsia="Times New Roman" w:hAnsi="Times New Roman" w:cs="Times New Roman"/>
          <w:sz w:val="26"/>
          <w:szCs w:val="26"/>
        </w:rPr>
      </w:pPr>
      <w:r w:rsidRPr="00142946">
        <w:rPr>
          <w:rFonts w:ascii="Times New Roman" w:eastAsia="Times New Roman" w:hAnsi="Times New Roman" w:cs="Times New Roman"/>
          <w:sz w:val="26"/>
          <w:szCs w:val="26"/>
        </w:rPr>
        <w:t xml:space="preserve">That the Exceptions of </w:t>
      </w:r>
      <w:r w:rsidR="000E461B">
        <w:rPr>
          <w:rFonts w:ascii="Times New Roman" w:hAnsi="Times New Roman" w:cs="Times New Roman"/>
          <w:sz w:val="26"/>
          <w:szCs w:val="26"/>
        </w:rPr>
        <w:t>Pennsylvania Electric Company</w:t>
      </w:r>
      <w:r w:rsidR="000E461B" w:rsidRPr="00142946">
        <w:rPr>
          <w:rFonts w:ascii="Times New Roman" w:hAnsi="Times New Roman" w:cs="Times New Roman"/>
          <w:sz w:val="26"/>
          <w:szCs w:val="26"/>
        </w:rPr>
        <w:t xml:space="preserve"> filed on </w:t>
      </w:r>
      <w:r w:rsidR="000E461B">
        <w:rPr>
          <w:rFonts w:ascii="Times New Roman" w:hAnsi="Times New Roman" w:cs="Times New Roman"/>
          <w:sz w:val="26"/>
          <w:szCs w:val="26"/>
        </w:rPr>
        <w:t>April 22, 2019</w:t>
      </w:r>
      <w:r w:rsidR="004A5A4C" w:rsidRPr="00142946">
        <w:rPr>
          <w:rFonts w:ascii="Times New Roman" w:hAnsi="Times New Roman" w:cs="Times New Roman"/>
          <w:color w:val="000000"/>
          <w:sz w:val="26"/>
          <w:szCs w:val="26"/>
        </w:rPr>
        <w:t>,</w:t>
      </w:r>
      <w:r w:rsidRPr="00142946">
        <w:rPr>
          <w:rFonts w:ascii="Times New Roman" w:eastAsia="Times New Roman" w:hAnsi="Times New Roman" w:cs="Times New Roman"/>
          <w:sz w:val="26"/>
          <w:szCs w:val="26"/>
        </w:rPr>
        <w:t xml:space="preserve"> are </w:t>
      </w:r>
      <w:r w:rsidR="000E461B">
        <w:rPr>
          <w:rFonts w:ascii="Times New Roman" w:eastAsia="Times New Roman" w:hAnsi="Times New Roman" w:cs="Times New Roman"/>
          <w:sz w:val="26"/>
          <w:szCs w:val="26"/>
        </w:rPr>
        <w:t xml:space="preserve">denied, </w:t>
      </w:r>
      <w:r w:rsidR="004C46CC" w:rsidRPr="00142946">
        <w:rPr>
          <w:rFonts w:ascii="Times New Roman" w:eastAsia="Times New Roman" w:hAnsi="Times New Roman" w:cs="Times New Roman"/>
          <w:sz w:val="26"/>
          <w:szCs w:val="26"/>
        </w:rPr>
        <w:t>consistent with this Opinion and Order</w:t>
      </w:r>
      <w:r w:rsidRPr="00142946">
        <w:rPr>
          <w:rFonts w:ascii="Times New Roman" w:eastAsia="Times New Roman" w:hAnsi="Times New Roman" w:cs="Times New Roman"/>
          <w:sz w:val="26"/>
          <w:szCs w:val="26"/>
        </w:rPr>
        <w:t>.</w:t>
      </w:r>
    </w:p>
    <w:p w14:paraId="655DBC95" w14:textId="77777777" w:rsidR="00C322F0" w:rsidRPr="00142946" w:rsidRDefault="00C322F0" w:rsidP="00142946">
      <w:pPr>
        <w:spacing w:after="0" w:line="360" w:lineRule="auto"/>
        <w:rPr>
          <w:rFonts w:ascii="Times New Roman" w:eastAsia="Times New Roman" w:hAnsi="Times New Roman" w:cs="Times New Roman"/>
          <w:sz w:val="26"/>
          <w:szCs w:val="26"/>
        </w:rPr>
      </w:pPr>
    </w:p>
    <w:p w14:paraId="581888BA" w14:textId="77777777" w:rsidR="00D51906" w:rsidRPr="00D51906" w:rsidRDefault="00C322F0" w:rsidP="00D51906">
      <w:pPr>
        <w:widowControl w:val="0"/>
        <w:numPr>
          <w:ilvl w:val="0"/>
          <w:numId w:val="1"/>
        </w:numPr>
        <w:tabs>
          <w:tab w:val="num" w:pos="-2160"/>
        </w:tabs>
        <w:spacing w:after="0" w:line="360" w:lineRule="auto"/>
        <w:ind w:left="0" w:firstLine="1440"/>
        <w:rPr>
          <w:rFonts w:ascii="Times New Roman" w:eastAsia="Times New Roman" w:hAnsi="Times New Roman" w:cs="Times New Roman"/>
          <w:sz w:val="26"/>
          <w:szCs w:val="26"/>
        </w:rPr>
      </w:pPr>
      <w:r w:rsidRPr="00142946">
        <w:rPr>
          <w:rFonts w:ascii="Times New Roman" w:eastAsia="Times New Roman" w:hAnsi="Times New Roman" w:cs="Times New Roman"/>
          <w:sz w:val="26"/>
          <w:szCs w:val="26"/>
        </w:rPr>
        <w:t xml:space="preserve">That the Initial Decision of Administrative Law Judge </w:t>
      </w:r>
      <w:r w:rsidR="000E461B">
        <w:rPr>
          <w:rFonts w:ascii="Times New Roman" w:hAnsi="Times New Roman" w:cs="Times New Roman"/>
          <w:sz w:val="26"/>
          <w:szCs w:val="26"/>
        </w:rPr>
        <w:t>Dennis J. Buckley</w:t>
      </w:r>
      <w:r w:rsidR="000E461B" w:rsidRPr="00142946">
        <w:rPr>
          <w:rFonts w:ascii="Times New Roman" w:hAnsi="Times New Roman" w:cs="Times New Roman"/>
          <w:sz w:val="26"/>
          <w:szCs w:val="26"/>
        </w:rPr>
        <w:t xml:space="preserve"> issued on </w:t>
      </w:r>
      <w:r w:rsidR="000E461B">
        <w:rPr>
          <w:rFonts w:ascii="Times New Roman" w:hAnsi="Times New Roman" w:cs="Times New Roman"/>
          <w:sz w:val="26"/>
          <w:szCs w:val="26"/>
        </w:rPr>
        <w:t>April 3, 2019</w:t>
      </w:r>
      <w:r w:rsidRPr="00142946">
        <w:rPr>
          <w:rFonts w:ascii="Times New Roman" w:eastAsia="Times New Roman" w:hAnsi="Times New Roman" w:cs="Times New Roman"/>
          <w:sz w:val="26"/>
          <w:szCs w:val="26"/>
        </w:rPr>
        <w:t xml:space="preserve">, is </w:t>
      </w:r>
      <w:r w:rsidR="009D5F78">
        <w:rPr>
          <w:rFonts w:ascii="Times New Roman" w:eastAsia="Times New Roman" w:hAnsi="Times New Roman" w:cs="Times New Roman"/>
          <w:sz w:val="26"/>
          <w:szCs w:val="26"/>
        </w:rPr>
        <w:t>adopted</w:t>
      </w:r>
      <w:r w:rsidR="00260BF9" w:rsidRPr="00142946">
        <w:rPr>
          <w:rFonts w:ascii="Times New Roman" w:eastAsia="Times New Roman" w:hAnsi="Times New Roman" w:cs="Times New Roman"/>
          <w:sz w:val="26"/>
          <w:szCs w:val="26"/>
        </w:rPr>
        <w:t>,</w:t>
      </w:r>
      <w:r w:rsidR="00425E61" w:rsidRPr="00142946">
        <w:rPr>
          <w:rFonts w:ascii="Times New Roman" w:hAnsi="Times New Roman" w:cs="Times New Roman"/>
          <w:sz w:val="26"/>
          <w:szCs w:val="26"/>
        </w:rPr>
        <w:t xml:space="preserve"> consistent with this Opinion and Order.</w:t>
      </w:r>
    </w:p>
    <w:p w14:paraId="4042374A" w14:textId="77777777" w:rsidR="00D51906" w:rsidRDefault="00D51906" w:rsidP="00D51906">
      <w:pPr>
        <w:pStyle w:val="ListParagraph"/>
        <w:rPr>
          <w:rFonts w:ascii="Times New Roman" w:eastAsia="Times New Roman" w:hAnsi="Times New Roman" w:cs="Times New Roman"/>
          <w:sz w:val="26"/>
          <w:szCs w:val="26"/>
        </w:rPr>
      </w:pPr>
    </w:p>
    <w:p w14:paraId="474FE50E" w14:textId="77777777" w:rsidR="00BE414B" w:rsidRPr="00BC5F8E" w:rsidRDefault="00D51906" w:rsidP="00BE414B">
      <w:pPr>
        <w:widowControl w:val="0"/>
        <w:numPr>
          <w:ilvl w:val="0"/>
          <w:numId w:val="1"/>
        </w:numPr>
        <w:tabs>
          <w:tab w:val="num" w:pos="-2160"/>
        </w:tabs>
        <w:spacing w:after="0" w:line="360" w:lineRule="auto"/>
        <w:ind w:left="0" w:firstLine="1440"/>
        <w:rPr>
          <w:rFonts w:ascii="Times New Roman" w:eastAsia="Times New Roman" w:hAnsi="Times New Roman" w:cs="Times New Roman"/>
          <w:sz w:val="26"/>
          <w:szCs w:val="26"/>
        </w:rPr>
      </w:pPr>
      <w:r w:rsidRPr="00142946">
        <w:rPr>
          <w:rFonts w:ascii="Times New Roman" w:eastAsia="Times New Roman" w:hAnsi="Times New Roman" w:cs="Times New Roman"/>
          <w:sz w:val="26"/>
          <w:szCs w:val="26"/>
        </w:rPr>
        <w:t xml:space="preserve"> </w:t>
      </w:r>
      <w:r w:rsidR="00C322F0" w:rsidRPr="00142946">
        <w:rPr>
          <w:rFonts w:ascii="Times New Roman" w:eastAsia="Times New Roman" w:hAnsi="Times New Roman" w:cs="Times New Roman"/>
          <w:sz w:val="26"/>
          <w:szCs w:val="26"/>
        </w:rPr>
        <w:t xml:space="preserve">That the Formal Complaint of </w:t>
      </w:r>
      <w:r w:rsidR="000E461B">
        <w:rPr>
          <w:rFonts w:ascii="Times New Roman" w:eastAsia="Times New Roman" w:hAnsi="Times New Roman" w:cs="Times New Roman"/>
          <w:sz w:val="26"/>
          <w:szCs w:val="26"/>
        </w:rPr>
        <w:t>William Roll</w:t>
      </w:r>
      <w:r w:rsidR="00A5426B" w:rsidRPr="00142946">
        <w:rPr>
          <w:rFonts w:ascii="Times New Roman" w:eastAsia="Times New Roman" w:hAnsi="Times New Roman" w:cs="Times New Roman"/>
          <w:sz w:val="26"/>
          <w:szCs w:val="26"/>
        </w:rPr>
        <w:t>,</w:t>
      </w:r>
      <w:r w:rsidR="00B045C4" w:rsidRPr="00142946">
        <w:rPr>
          <w:rFonts w:ascii="Times New Roman" w:eastAsia="Times New Roman" w:hAnsi="Times New Roman" w:cs="Times New Roman"/>
          <w:sz w:val="26"/>
          <w:szCs w:val="26"/>
        </w:rPr>
        <w:t xml:space="preserve"> filed on </w:t>
      </w:r>
      <w:r w:rsidR="000E461B">
        <w:rPr>
          <w:rFonts w:ascii="Times New Roman" w:eastAsia="Times New Roman" w:hAnsi="Times New Roman" w:cs="Times New Roman"/>
          <w:sz w:val="26"/>
          <w:szCs w:val="26"/>
        </w:rPr>
        <w:t xml:space="preserve">May </w:t>
      </w:r>
      <w:r w:rsidR="0008657D">
        <w:rPr>
          <w:rFonts w:ascii="Times New Roman" w:eastAsia="Times New Roman" w:hAnsi="Times New Roman" w:cs="Times New Roman"/>
          <w:sz w:val="26"/>
          <w:szCs w:val="26"/>
        </w:rPr>
        <w:t>4, 201</w:t>
      </w:r>
      <w:r w:rsidR="000E461B">
        <w:rPr>
          <w:rFonts w:ascii="Times New Roman" w:eastAsia="Times New Roman" w:hAnsi="Times New Roman" w:cs="Times New Roman"/>
          <w:sz w:val="26"/>
          <w:szCs w:val="26"/>
        </w:rPr>
        <w:t>8</w:t>
      </w:r>
      <w:r w:rsidR="00B045C4" w:rsidRPr="00142946">
        <w:rPr>
          <w:rFonts w:ascii="Times New Roman" w:eastAsia="Times New Roman" w:hAnsi="Times New Roman" w:cs="Times New Roman"/>
          <w:sz w:val="26"/>
          <w:szCs w:val="26"/>
        </w:rPr>
        <w:t xml:space="preserve">, </w:t>
      </w:r>
      <w:r w:rsidR="00C322F0" w:rsidRPr="00142946">
        <w:rPr>
          <w:rFonts w:ascii="Times New Roman" w:eastAsia="Times New Roman" w:hAnsi="Times New Roman" w:cs="Times New Roman"/>
          <w:sz w:val="26"/>
          <w:szCs w:val="26"/>
        </w:rPr>
        <w:t xml:space="preserve">is </w:t>
      </w:r>
      <w:r w:rsidR="009D5F78">
        <w:rPr>
          <w:rFonts w:ascii="Times New Roman" w:eastAsia="Times New Roman" w:hAnsi="Times New Roman" w:cs="Times New Roman"/>
          <w:sz w:val="26"/>
          <w:szCs w:val="26"/>
        </w:rPr>
        <w:t>sustained</w:t>
      </w:r>
      <w:r w:rsidR="004A5A4C" w:rsidRPr="00142946">
        <w:rPr>
          <w:rFonts w:ascii="Times New Roman" w:hAnsi="Times New Roman" w:cs="Times New Roman"/>
          <w:sz w:val="26"/>
          <w:szCs w:val="26"/>
        </w:rPr>
        <w:t>.</w:t>
      </w:r>
    </w:p>
    <w:p w14:paraId="5F131563" w14:textId="77777777" w:rsidR="000F7E38" w:rsidRDefault="000F7E38" w:rsidP="00BC5F8E">
      <w:pPr>
        <w:pStyle w:val="ListParagraph"/>
        <w:rPr>
          <w:rFonts w:ascii="Times New Roman" w:eastAsia="Times New Roman" w:hAnsi="Times New Roman" w:cs="Times New Roman"/>
          <w:sz w:val="26"/>
          <w:szCs w:val="26"/>
        </w:rPr>
      </w:pPr>
    </w:p>
    <w:p w14:paraId="7A2865DB" w14:textId="77777777" w:rsidR="00CA2E56" w:rsidRPr="0098660F" w:rsidRDefault="006E3664" w:rsidP="006E3664">
      <w:pPr>
        <w:spacing w:after="0" w:line="360" w:lineRule="auto"/>
        <w:ind w:firstLine="1440"/>
        <w:rPr>
          <w:rFonts w:ascii="Times New Roman" w:hAnsi="Times New Roman" w:cs="Times New Roman"/>
          <w:sz w:val="26"/>
          <w:szCs w:val="26"/>
        </w:rPr>
      </w:pPr>
      <w:r>
        <w:rPr>
          <w:rFonts w:ascii="Times New Roman" w:hAnsi="Times New Roman" w:cs="Times New Roman"/>
          <w:sz w:val="26"/>
          <w:szCs w:val="26"/>
        </w:rPr>
        <w:lastRenderedPageBreak/>
        <w:t>4.</w:t>
      </w:r>
      <w:r>
        <w:rPr>
          <w:rFonts w:ascii="Times New Roman" w:hAnsi="Times New Roman" w:cs="Times New Roman"/>
          <w:sz w:val="26"/>
          <w:szCs w:val="26"/>
        </w:rPr>
        <w:tab/>
      </w:r>
      <w:r w:rsidR="00CA2E56" w:rsidRPr="0098660F">
        <w:rPr>
          <w:rFonts w:ascii="Times New Roman" w:hAnsi="Times New Roman" w:cs="Times New Roman"/>
          <w:sz w:val="26"/>
          <w:szCs w:val="26"/>
        </w:rPr>
        <w:t xml:space="preserve">That, within thirty (30) days of the entry date of this Opinion and Order, </w:t>
      </w:r>
      <w:r w:rsidR="00CA2E56">
        <w:rPr>
          <w:rFonts w:ascii="Times New Roman" w:hAnsi="Times New Roman" w:cs="Times New Roman"/>
          <w:sz w:val="26"/>
          <w:szCs w:val="26"/>
        </w:rPr>
        <w:t>Pennsylvania Electric Company</w:t>
      </w:r>
      <w:r w:rsidR="00CA2E56" w:rsidRPr="0098660F">
        <w:rPr>
          <w:rFonts w:ascii="Times New Roman" w:hAnsi="Times New Roman" w:cs="Times New Roman"/>
          <w:sz w:val="26"/>
          <w:szCs w:val="26"/>
        </w:rPr>
        <w:t xml:space="preserve"> shall remit $1,000, payable by certified check or money order, to “Commonwealth of Pennsylvania” and sent to:</w:t>
      </w:r>
    </w:p>
    <w:p w14:paraId="7AD87C2A" w14:textId="77777777" w:rsidR="00CA2E56" w:rsidRPr="0098660F" w:rsidRDefault="00CA2E56" w:rsidP="00CA2E56">
      <w:pPr>
        <w:rPr>
          <w:rFonts w:ascii="Times New Roman" w:hAnsi="Times New Roman" w:cs="Times New Roman"/>
          <w:sz w:val="26"/>
          <w:szCs w:val="26"/>
        </w:rPr>
      </w:pPr>
    </w:p>
    <w:p w14:paraId="5E204FF7" w14:textId="77777777" w:rsidR="00CA2E56" w:rsidRPr="0098660F" w:rsidRDefault="00CA2E56" w:rsidP="00CA2E56">
      <w:pPr>
        <w:keepNext/>
        <w:keepLines/>
        <w:spacing w:after="0" w:line="240" w:lineRule="auto"/>
        <w:ind w:firstLine="2160"/>
        <w:rPr>
          <w:rFonts w:ascii="Times New Roman" w:hAnsi="Times New Roman" w:cs="Times New Roman"/>
          <w:sz w:val="26"/>
          <w:szCs w:val="26"/>
        </w:rPr>
      </w:pPr>
      <w:r w:rsidRPr="0098660F">
        <w:rPr>
          <w:rFonts w:ascii="Times New Roman" w:hAnsi="Times New Roman" w:cs="Times New Roman"/>
          <w:sz w:val="26"/>
          <w:szCs w:val="26"/>
        </w:rPr>
        <w:t>Rosemary Chiavetta, Secretary</w:t>
      </w:r>
    </w:p>
    <w:p w14:paraId="18A8A88D" w14:textId="77777777" w:rsidR="00CA2E56" w:rsidRPr="0098660F" w:rsidRDefault="00CA2E56" w:rsidP="00CA2E56">
      <w:pPr>
        <w:keepNext/>
        <w:keepLines/>
        <w:spacing w:after="0" w:line="240" w:lineRule="auto"/>
        <w:ind w:firstLine="2160"/>
        <w:rPr>
          <w:rFonts w:ascii="Times New Roman" w:hAnsi="Times New Roman" w:cs="Times New Roman"/>
          <w:sz w:val="26"/>
          <w:szCs w:val="26"/>
        </w:rPr>
      </w:pPr>
      <w:r w:rsidRPr="0098660F">
        <w:rPr>
          <w:rFonts w:ascii="Times New Roman" w:hAnsi="Times New Roman" w:cs="Times New Roman"/>
          <w:sz w:val="26"/>
          <w:szCs w:val="26"/>
        </w:rPr>
        <w:t>Pennsylvania Public Utility Commission</w:t>
      </w:r>
    </w:p>
    <w:p w14:paraId="1956D954" w14:textId="77777777" w:rsidR="00CA2E56" w:rsidRPr="0098660F" w:rsidRDefault="00CA2E56" w:rsidP="00CA2E56">
      <w:pPr>
        <w:keepNext/>
        <w:keepLines/>
        <w:spacing w:after="0" w:line="240" w:lineRule="auto"/>
        <w:ind w:firstLine="2160"/>
        <w:rPr>
          <w:rFonts w:ascii="Times New Roman" w:hAnsi="Times New Roman" w:cs="Times New Roman"/>
          <w:sz w:val="26"/>
          <w:szCs w:val="26"/>
        </w:rPr>
      </w:pPr>
      <w:r w:rsidRPr="0098660F">
        <w:rPr>
          <w:rFonts w:ascii="Times New Roman" w:hAnsi="Times New Roman" w:cs="Times New Roman"/>
          <w:sz w:val="26"/>
          <w:szCs w:val="26"/>
        </w:rPr>
        <w:t>Commonwealth Keystone Building</w:t>
      </w:r>
    </w:p>
    <w:p w14:paraId="33DC3685" w14:textId="77777777" w:rsidR="00CA2E56" w:rsidRPr="0098660F" w:rsidRDefault="00CA2E56" w:rsidP="00CA2E56">
      <w:pPr>
        <w:keepNext/>
        <w:keepLines/>
        <w:spacing w:after="0" w:line="240" w:lineRule="auto"/>
        <w:ind w:firstLine="2160"/>
        <w:rPr>
          <w:rFonts w:ascii="Times New Roman" w:hAnsi="Times New Roman" w:cs="Times New Roman"/>
          <w:sz w:val="26"/>
          <w:szCs w:val="26"/>
        </w:rPr>
      </w:pPr>
      <w:r w:rsidRPr="0098660F">
        <w:rPr>
          <w:rFonts w:ascii="Times New Roman" w:hAnsi="Times New Roman" w:cs="Times New Roman"/>
          <w:sz w:val="26"/>
          <w:szCs w:val="26"/>
        </w:rPr>
        <w:t>400 North Street</w:t>
      </w:r>
    </w:p>
    <w:p w14:paraId="22245F57" w14:textId="77777777" w:rsidR="000F7E38" w:rsidRPr="00BE414B" w:rsidRDefault="00CA2E56" w:rsidP="003E548D">
      <w:pPr>
        <w:widowControl w:val="0"/>
        <w:spacing w:after="0" w:line="360" w:lineRule="auto"/>
        <w:ind w:left="1440" w:firstLine="720"/>
        <w:rPr>
          <w:rFonts w:ascii="Times New Roman" w:eastAsia="Times New Roman" w:hAnsi="Times New Roman" w:cs="Times New Roman"/>
          <w:sz w:val="26"/>
          <w:szCs w:val="26"/>
        </w:rPr>
      </w:pPr>
      <w:r w:rsidRPr="0098660F">
        <w:rPr>
          <w:rFonts w:ascii="Times New Roman" w:hAnsi="Times New Roman" w:cs="Times New Roman"/>
          <w:sz w:val="26"/>
          <w:szCs w:val="26"/>
        </w:rPr>
        <w:t>Harrisburg, PA, 17120</w:t>
      </w:r>
    </w:p>
    <w:p w14:paraId="686A49F8" w14:textId="77777777" w:rsidR="00BE414B" w:rsidRPr="00BE414B" w:rsidRDefault="00BE414B" w:rsidP="00BE414B">
      <w:pPr>
        <w:widowControl w:val="0"/>
        <w:spacing w:after="0" w:line="360" w:lineRule="auto"/>
        <w:rPr>
          <w:rFonts w:ascii="Times New Roman" w:eastAsia="Times New Roman" w:hAnsi="Times New Roman" w:cs="Times New Roman"/>
          <w:sz w:val="26"/>
          <w:szCs w:val="26"/>
        </w:rPr>
      </w:pPr>
    </w:p>
    <w:p w14:paraId="50A4A63B" w14:textId="77777777" w:rsidR="001C1D46" w:rsidRPr="007C4A51" w:rsidRDefault="00761B99" w:rsidP="007C4A51">
      <w:pPr>
        <w:pStyle w:val="ListParagraph"/>
        <w:keepNext/>
        <w:keepLines/>
        <w:numPr>
          <w:ilvl w:val="0"/>
          <w:numId w:val="9"/>
        </w:numPr>
        <w:spacing w:after="0" w:line="360" w:lineRule="auto"/>
        <w:ind w:left="0" w:firstLine="1440"/>
        <w:rPr>
          <w:rFonts w:ascii="Times New Roman" w:hAnsi="Times New Roman" w:cs="Times New Roman"/>
          <w:sz w:val="26"/>
          <w:szCs w:val="26"/>
        </w:rPr>
      </w:pPr>
      <w:r w:rsidRPr="007C4A51">
        <w:rPr>
          <w:rFonts w:ascii="Times New Roman" w:eastAsia="Times New Roman" w:hAnsi="Times New Roman"/>
          <w:color w:val="000000"/>
          <w:sz w:val="26"/>
          <w:szCs w:val="26"/>
        </w:rPr>
        <w:t>That</w:t>
      </w:r>
      <w:r w:rsidRPr="007C4A51">
        <w:rPr>
          <w:rFonts w:ascii="Times New Roman" w:eastAsia="Times New Roman" w:hAnsi="Times New Roman"/>
          <w:color w:val="252525"/>
          <w:sz w:val="26"/>
          <w:szCs w:val="26"/>
        </w:rPr>
        <w:t xml:space="preserve"> Pennsylvania Electric Company shall cease and desist from any further violations of the Public Utility Code</w:t>
      </w:r>
      <w:r w:rsidR="001C1D46" w:rsidRPr="007C4A51">
        <w:rPr>
          <w:rFonts w:ascii="Times New Roman" w:eastAsia="Times New Roman" w:hAnsi="Times New Roman"/>
          <w:color w:val="252525"/>
          <w:sz w:val="26"/>
          <w:szCs w:val="26"/>
        </w:rPr>
        <w:t xml:space="preserve">, </w:t>
      </w:r>
      <w:r w:rsidR="001C1D46" w:rsidRPr="007C4A51">
        <w:rPr>
          <w:rFonts w:ascii="Times New Roman" w:hAnsi="Times New Roman" w:cs="Times New Roman"/>
          <w:sz w:val="26"/>
          <w:szCs w:val="26"/>
        </w:rPr>
        <w:t xml:space="preserve">66 Pa. C.S. §§ 101, </w:t>
      </w:r>
      <w:r w:rsidR="001C1D46" w:rsidRPr="007C4A51">
        <w:rPr>
          <w:rFonts w:ascii="Times New Roman" w:hAnsi="Times New Roman" w:cs="Times New Roman"/>
          <w:i/>
          <w:sz w:val="26"/>
          <w:szCs w:val="26"/>
        </w:rPr>
        <w:t>et seq.</w:t>
      </w:r>
      <w:r w:rsidR="001C1D46" w:rsidRPr="007C4A51">
        <w:rPr>
          <w:rFonts w:ascii="Times New Roman" w:hAnsi="Times New Roman" w:cs="Times New Roman"/>
          <w:sz w:val="26"/>
          <w:szCs w:val="26"/>
        </w:rPr>
        <w:t xml:space="preserve">, and the Regulations of this Commission, 52 Pa. Code §§ 1.1, </w:t>
      </w:r>
      <w:r w:rsidR="001C1D46" w:rsidRPr="007C4A51">
        <w:rPr>
          <w:rFonts w:ascii="Times New Roman" w:hAnsi="Times New Roman" w:cs="Times New Roman"/>
          <w:i/>
          <w:sz w:val="26"/>
          <w:szCs w:val="26"/>
        </w:rPr>
        <w:t>et seq</w:t>
      </w:r>
      <w:r w:rsidR="001C1D46" w:rsidRPr="007C4A51">
        <w:rPr>
          <w:rFonts w:ascii="Times New Roman" w:hAnsi="Times New Roman" w:cs="Times New Roman"/>
          <w:sz w:val="26"/>
          <w:szCs w:val="26"/>
        </w:rPr>
        <w:t>.</w:t>
      </w:r>
    </w:p>
    <w:p w14:paraId="5789F7EE" w14:textId="77777777" w:rsidR="001C1D46" w:rsidRDefault="001C1D46" w:rsidP="007C4A51">
      <w:pPr>
        <w:keepNext/>
        <w:keepLines/>
        <w:spacing w:after="0" w:line="360" w:lineRule="auto"/>
        <w:ind w:left="1440"/>
        <w:rPr>
          <w:rFonts w:ascii="Times New Roman" w:hAnsi="Times New Roman" w:cs="Times New Roman"/>
          <w:sz w:val="26"/>
          <w:szCs w:val="26"/>
        </w:rPr>
      </w:pPr>
    </w:p>
    <w:p w14:paraId="62F93EC6" w14:textId="1F4682A1" w:rsidR="001C1D46" w:rsidRPr="007C4A51" w:rsidRDefault="007C4A51" w:rsidP="007C4A51">
      <w:pPr>
        <w:pStyle w:val="ListParagraph"/>
        <w:spacing w:line="360" w:lineRule="auto"/>
        <w:ind w:left="0" w:firstLine="1440"/>
        <w:rPr>
          <w:rFonts w:ascii="Times New Roman" w:hAnsi="Times New Roman" w:cs="Times New Roman"/>
          <w:sz w:val="26"/>
          <w:szCs w:val="26"/>
        </w:rPr>
      </w:pPr>
      <w:r>
        <w:rPr>
          <w:rFonts w:ascii="Times New Roman" w:hAnsi="Times New Roman" w:cs="Times New Roman"/>
          <w:sz w:val="26"/>
          <w:szCs w:val="26"/>
        </w:rPr>
        <w:t>6.</w:t>
      </w:r>
      <w:r>
        <w:rPr>
          <w:rFonts w:ascii="Times New Roman" w:hAnsi="Times New Roman" w:cs="Times New Roman"/>
          <w:sz w:val="26"/>
          <w:szCs w:val="26"/>
        </w:rPr>
        <w:tab/>
      </w:r>
      <w:r w:rsidR="001C1D46" w:rsidRPr="007C4A51">
        <w:rPr>
          <w:rFonts w:ascii="Times New Roman" w:hAnsi="Times New Roman" w:cs="Times New Roman"/>
          <w:sz w:val="26"/>
          <w:szCs w:val="26"/>
        </w:rPr>
        <w:t>That a copy of this Opinion and Order shall be served on the Commission’s Office of Administrative Services, Financial and Assessment Section.</w:t>
      </w:r>
    </w:p>
    <w:p w14:paraId="46C93419" w14:textId="77777777" w:rsidR="00761B99" w:rsidRDefault="00761B99" w:rsidP="0027153E">
      <w:pPr>
        <w:pStyle w:val="ListParagraph"/>
        <w:rPr>
          <w:rFonts w:ascii="Times New Roman" w:eastAsia="Times New Roman" w:hAnsi="Times New Roman" w:cs="Times New Roman"/>
          <w:sz w:val="26"/>
          <w:szCs w:val="26"/>
        </w:rPr>
      </w:pPr>
    </w:p>
    <w:p w14:paraId="2FE06EB0" w14:textId="770DDDA8" w:rsidR="00260BF9" w:rsidRPr="007C4A51" w:rsidRDefault="000E461B" w:rsidP="007C4A51">
      <w:pPr>
        <w:pStyle w:val="ListParagraph"/>
        <w:keepNext/>
        <w:keepLines/>
        <w:numPr>
          <w:ilvl w:val="0"/>
          <w:numId w:val="10"/>
        </w:numPr>
        <w:spacing w:after="0" w:line="360" w:lineRule="auto"/>
        <w:ind w:left="0" w:firstLine="1440"/>
        <w:rPr>
          <w:rFonts w:ascii="Times New Roman" w:eastAsia="Times New Roman" w:hAnsi="Times New Roman" w:cs="Times New Roman"/>
          <w:sz w:val="26"/>
          <w:szCs w:val="26"/>
        </w:rPr>
      </w:pPr>
      <w:r w:rsidRPr="007C4A51">
        <w:rPr>
          <w:rFonts w:ascii="Times New Roman" w:eastAsia="Times New Roman" w:hAnsi="Times New Roman" w:cs="Times New Roman"/>
          <w:sz w:val="26"/>
          <w:szCs w:val="26"/>
        </w:rPr>
        <w:t xml:space="preserve">That </w:t>
      </w:r>
      <w:r w:rsidR="00CE2D7A" w:rsidRPr="007C4A51">
        <w:rPr>
          <w:rFonts w:ascii="Times New Roman" w:hAnsi="Times New Roman" w:cs="Times New Roman"/>
          <w:sz w:val="26"/>
          <w:szCs w:val="26"/>
        </w:rPr>
        <w:t xml:space="preserve">upon receipt of the payment of $1,000 by </w:t>
      </w:r>
      <w:r w:rsidR="006279A5" w:rsidRPr="007C4A51">
        <w:rPr>
          <w:rFonts w:ascii="Times New Roman" w:hAnsi="Times New Roman" w:cs="Times New Roman"/>
          <w:sz w:val="26"/>
          <w:szCs w:val="26"/>
        </w:rPr>
        <w:t>Pennsylvania Electric Company</w:t>
      </w:r>
      <w:r w:rsidR="00CE2D7A" w:rsidRPr="007C4A51">
        <w:rPr>
          <w:rFonts w:ascii="Times New Roman" w:hAnsi="Times New Roman" w:cs="Times New Roman"/>
          <w:sz w:val="26"/>
          <w:szCs w:val="26"/>
        </w:rPr>
        <w:t xml:space="preserve"> as directed by Ordering Paragraph No. 4 above, this </w:t>
      </w:r>
      <w:r w:rsidRPr="007C4A51">
        <w:rPr>
          <w:rFonts w:ascii="Times New Roman" w:eastAsia="Times New Roman" w:hAnsi="Times New Roman" w:cs="Times New Roman"/>
          <w:sz w:val="26"/>
          <w:szCs w:val="26"/>
        </w:rPr>
        <w:t xml:space="preserve">this proceeding </w:t>
      </w:r>
      <w:r w:rsidR="00567BDD" w:rsidRPr="007C4A51">
        <w:rPr>
          <w:rFonts w:ascii="Times New Roman" w:eastAsia="Times New Roman" w:hAnsi="Times New Roman" w:cs="Times New Roman"/>
          <w:sz w:val="26"/>
          <w:szCs w:val="26"/>
        </w:rPr>
        <w:t>shall be</w:t>
      </w:r>
      <w:r w:rsidR="00260BF9" w:rsidRPr="007C4A51">
        <w:rPr>
          <w:rFonts w:ascii="Times New Roman" w:eastAsia="Times New Roman" w:hAnsi="Times New Roman" w:cs="Times New Roman"/>
          <w:sz w:val="26"/>
          <w:szCs w:val="26"/>
        </w:rPr>
        <w:t xml:space="preserve"> marked closed.</w:t>
      </w:r>
    </w:p>
    <w:p w14:paraId="500313FA" w14:textId="77777777" w:rsidR="009C3CE4" w:rsidRPr="00142946" w:rsidRDefault="009C3CE4" w:rsidP="00142946">
      <w:pPr>
        <w:keepNext/>
        <w:keepLines/>
        <w:spacing w:after="0" w:line="360" w:lineRule="auto"/>
        <w:rPr>
          <w:rFonts w:ascii="Times New Roman" w:eastAsia="Times New Roman" w:hAnsi="Times New Roman" w:cs="Times New Roman"/>
          <w:sz w:val="26"/>
          <w:szCs w:val="26"/>
        </w:rPr>
      </w:pPr>
    </w:p>
    <w:p w14:paraId="212246F2" w14:textId="25DBC429" w:rsidR="00C322F0" w:rsidRPr="00142946" w:rsidRDefault="0083764B" w:rsidP="00142946">
      <w:pPr>
        <w:keepNext/>
        <w:keepLines/>
        <w:tabs>
          <w:tab w:val="left" w:pos="-720"/>
        </w:tabs>
        <w:spacing w:after="0" w:line="360" w:lineRule="auto"/>
        <w:ind w:firstLine="5040"/>
        <w:rPr>
          <w:rFonts w:ascii="Times New Roman" w:eastAsia="Times New Roman" w:hAnsi="Times New Roman" w:cs="Times New Roman"/>
          <w:sz w:val="26"/>
          <w:szCs w:val="26"/>
        </w:rPr>
      </w:pPr>
      <w:r>
        <w:rPr>
          <w:rFonts w:ascii="Arial" w:hAnsi="Arial" w:cs="Arial"/>
          <w:noProof/>
          <w:sz w:val="24"/>
          <w:szCs w:val="24"/>
        </w:rPr>
        <w:drawing>
          <wp:anchor distT="0" distB="0" distL="114300" distR="114300" simplePos="0" relativeHeight="251659264" behindDoc="1" locked="0" layoutInCell="1" allowOverlap="1" wp14:anchorId="6B5FD135" wp14:editId="0205F601">
            <wp:simplePos x="0" y="0"/>
            <wp:positionH relativeFrom="column">
              <wp:posOffset>3194050</wp:posOffset>
            </wp:positionH>
            <wp:positionV relativeFrom="paragraph">
              <wp:posOffset>113030</wp:posOffset>
            </wp:positionV>
            <wp:extent cx="1837944" cy="704088"/>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37944" cy="704088"/>
                    </a:xfrm>
                    <a:prstGeom prst="rect">
                      <a:avLst/>
                    </a:prstGeom>
                    <a:noFill/>
                    <a:ln>
                      <a:noFill/>
                    </a:ln>
                  </pic:spPr>
                </pic:pic>
              </a:graphicData>
            </a:graphic>
            <wp14:sizeRelH relativeFrom="page">
              <wp14:pctWidth>0</wp14:pctWidth>
            </wp14:sizeRelH>
            <wp14:sizeRelV relativeFrom="page">
              <wp14:pctHeight>0</wp14:pctHeight>
            </wp14:sizeRelV>
          </wp:anchor>
        </w:drawing>
      </w:r>
      <w:r w:rsidR="00C322F0" w:rsidRPr="00142946">
        <w:rPr>
          <w:rFonts w:ascii="Times New Roman" w:eastAsia="Times New Roman" w:hAnsi="Times New Roman" w:cs="Times New Roman"/>
          <w:b/>
          <w:sz w:val="26"/>
          <w:szCs w:val="26"/>
        </w:rPr>
        <w:t>BY THE COMMISSION,</w:t>
      </w:r>
    </w:p>
    <w:p w14:paraId="3B0885AF" w14:textId="189BA37D" w:rsidR="00C322F0" w:rsidRPr="00142946" w:rsidRDefault="00C322F0" w:rsidP="00142946">
      <w:pPr>
        <w:keepNext/>
        <w:keepLines/>
        <w:tabs>
          <w:tab w:val="left" w:pos="-720"/>
        </w:tabs>
        <w:spacing w:after="0" w:line="360" w:lineRule="auto"/>
        <w:rPr>
          <w:rFonts w:ascii="Times New Roman" w:eastAsia="Times New Roman" w:hAnsi="Times New Roman" w:cs="Times New Roman"/>
          <w:sz w:val="26"/>
          <w:szCs w:val="26"/>
        </w:rPr>
      </w:pPr>
    </w:p>
    <w:p w14:paraId="50FD6743" w14:textId="77777777" w:rsidR="00C322F0" w:rsidRPr="00142946" w:rsidRDefault="00C322F0" w:rsidP="00142946">
      <w:pPr>
        <w:keepNext/>
        <w:keepLines/>
        <w:tabs>
          <w:tab w:val="left" w:pos="-720"/>
        </w:tabs>
        <w:spacing w:after="0" w:line="360" w:lineRule="auto"/>
        <w:rPr>
          <w:rFonts w:ascii="Times New Roman" w:eastAsia="Times New Roman" w:hAnsi="Times New Roman" w:cs="Times New Roman"/>
          <w:sz w:val="26"/>
          <w:szCs w:val="26"/>
        </w:rPr>
      </w:pPr>
    </w:p>
    <w:p w14:paraId="246F4344" w14:textId="77777777" w:rsidR="00C322F0" w:rsidRPr="00142946" w:rsidRDefault="00C322F0" w:rsidP="00567BDD">
      <w:pPr>
        <w:keepNext/>
        <w:keepLines/>
        <w:tabs>
          <w:tab w:val="left" w:pos="-720"/>
        </w:tabs>
        <w:spacing w:after="0" w:line="240" w:lineRule="auto"/>
        <w:ind w:firstLine="5040"/>
        <w:rPr>
          <w:rFonts w:ascii="Times New Roman" w:eastAsia="Times New Roman" w:hAnsi="Times New Roman" w:cs="Times New Roman"/>
          <w:b/>
          <w:sz w:val="26"/>
          <w:szCs w:val="26"/>
        </w:rPr>
      </w:pPr>
      <w:r w:rsidRPr="00142946">
        <w:rPr>
          <w:rFonts w:ascii="Times New Roman" w:eastAsia="Times New Roman" w:hAnsi="Times New Roman" w:cs="Times New Roman"/>
          <w:sz w:val="26"/>
          <w:szCs w:val="26"/>
        </w:rPr>
        <w:t>Rosemary Chiavetta</w:t>
      </w:r>
    </w:p>
    <w:p w14:paraId="5B745DF2" w14:textId="77777777" w:rsidR="00C322F0" w:rsidRPr="00142946" w:rsidRDefault="00C322F0" w:rsidP="00567BDD">
      <w:pPr>
        <w:keepNext/>
        <w:keepLines/>
        <w:tabs>
          <w:tab w:val="left" w:pos="-720"/>
        </w:tabs>
        <w:spacing w:after="0" w:line="240" w:lineRule="auto"/>
        <w:ind w:firstLine="5040"/>
        <w:rPr>
          <w:rFonts w:ascii="Times New Roman" w:eastAsia="Times New Roman" w:hAnsi="Times New Roman" w:cs="Times New Roman"/>
          <w:sz w:val="26"/>
          <w:szCs w:val="26"/>
        </w:rPr>
      </w:pPr>
      <w:r w:rsidRPr="00142946">
        <w:rPr>
          <w:rFonts w:ascii="Times New Roman" w:eastAsia="Times New Roman" w:hAnsi="Times New Roman" w:cs="Times New Roman"/>
          <w:sz w:val="26"/>
          <w:szCs w:val="26"/>
        </w:rPr>
        <w:t>Secretary</w:t>
      </w:r>
    </w:p>
    <w:p w14:paraId="1A44E961" w14:textId="77777777" w:rsidR="00C322F0" w:rsidRPr="00142946" w:rsidRDefault="00C322F0" w:rsidP="00BE414B">
      <w:pPr>
        <w:keepNext/>
        <w:keepLines/>
        <w:tabs>
          <w:tab w:val="left" w:pos="-720"/>
        </w:tabs>
        <w:spacing w:after="0" w:line="240" w:lineRule="auto"/>
        <w:rPr>
          <w:rFonts w:ascii="Times New Roman" w:eastAsia="Times New Roman" w:hAnsi="Times New Roman" w:cs="Times New Roman"/>
          <w:sz w:val="26"/>
          <w:szCs w:val="26"/>
        </w:rPr>
      </w:pPr>
    </w:p>
    <w:p w14:paraId="60B9E742" w14:textId="77777777" w:rsidR="00C322F0" w:rsidRDefault="00C322F0" w:rsidP="00BE414B">
      <w:pPr>
        <w:keepNext/>
        <w:keepLines/>
        <w:tabs>
          <w:tab w:val="left" w:pos="-720"/>
        </w:tabs>
        <w:spacing w:after="0" w:line="240" w:lineRule="auto"/>
        <w:jc w:val="both"/>
        <w:rPr>
          <w:rFonts w:ascii="Times New Roman" w:eastAsia="Times New Roman" w:hAnsi="Times New Roman" w:cs="Times New Roman"/>
          <w:sz w:val="26"/>
          <w:szCs w:val="26"/>
        </w:rPr>
      </w:pPr>
      <w:r w:rsidRPr="00142946">
        <w:rPr>
          <w:rFonts w:ascii="Times New Roman" w:eastAsia="Times New Roman" w:hAnsi="Times New Roman" w:cs="Times New Roman"/>
          <w:sz w:val="26"/>
          <w:szCs w:val="26"/>
        </w:rPr>
        <w:t>(SEAL)</w:t>
      </w:r>
    </w:p>
    <w:p w14:paraId="56E9B195" w14:textId="77777777" w:rsidR="00567BDD" w:rsidRPr="00142946" w:rsidRDefault="00567BDD" w:rsidP="00BE414B">
      <w:pPr>
        <w:keepNext/>
        <w:keepLines/>
        <w:tabs>
          <w:tab w:val="left" w:pos="-720"/>
        </w:tabs>
        <w:spacing w:after="0" w:line="240" w:lineRule="auto"/>
        <w:jc w:val="both"/>
        <w:rPr>
          <w:rFonts w:ascii="Times New Roman" w:eastAsia="Times New Roman" w:hAnsi="Times New Roman" w:cs="Times New Roman"/>
          <w:sz w:val="26"/>
          <w:szCs w:val="26"/>
        </w:rPr>
      </w:pPr>
    </w:p>
    <w:p w14:paraId="5E4E7C77" w14:textId="77777777" w:rsidR="00C322F0" w:rsidRPr="00142946" w:rsidRDefault="00C322F0" w:rsidP="00BE414B">
      <w:pPr>
        <w:keepNext/>
        <w:keepLines/>
        <w:tabs>
          <w:tab w:val="left" w:pos="-720"/>
        </w:tabs>
        <w:spacing w:after="0" w:line="240" w:lineRule="auto"/>
        <w:jc w:val="both"/>
        <w:rPr>
          <w:rFonts w:ascii="Times New Roman" w:eastAsia="Times New Roman" w:hAnsi="Times New Roman" w:cs="Times New Roman"/>
          <w:sz w:val="26"/>
          <w:szCs w:val="26"/>
        </w:rPr>
      </w:pPr>
      <w:r w:rsidRPr="00142946">
        <w:rPr>
          <w:rFonts w:ascii="Times New Roman" w:eastAsia="Times New Roman" w:hAnsi="Times New Roman" w:cs="Times New Roman"/>
          <w:sz w:val="26"/>
          <w:szCs w:val="26"/>
        </w:rPr>
        <w:t xml:space="preserve">ORDER ADOPTED:  </w:t>
      </w:r>
      <w:r w:rsidR="000E461B">
        <w:rPr>
          <w:rFonts w:ascii="Times New Roman" w:eastAsia="Times New Roman" w:hAnsi="Times New Roman" w:cs="Times New Roman"/>
          <w:sz w:val="26"/>
          <w:szCs w:val="26"/>
        </w:rPr>
        <w:t>March 26, 2020</w:t>
      </w:r>
    </w:p>
    <w:p w14:paraId="0409CB2F" w14:textId="77777777" w:rsidR="00C322F0" w:rsidRPr="00142946" w:rsidRDefault="00C322F0" w:rsidP="00BE414B">
      <w:pPr>
        <w:keepNext/>
        <w:keepLines/>
        <w:tabs>
          <w:tab w:val="left" w:pos="-720"/>
        </w:tabs>
        <w:spacing w:after="0" w:line="240" w:lineRule="auto"/>
        <w:jc w:val="both"/>
        <w:rPr>
          <w:rFonts w:ascii="Times New Roman" w:eastAsia="Times New Roman" w:hAnsi="Times New Roman" w:cs="Times New Roman"/>
          <w:sz w:val="26"/>
          <w:szCs w:val="26"/>
        </w:rPr>
      </w:pPr>
    </w:p>
    <w:p w14:paraId="06C47769" w14:textId="7BB260C8" w:rsidR="003D5C5F" w:rsidRPr="00142946" w:rsidRDefault="00C322F0" w:rsidP="00BE414B">
      <w:pPr>
        <w:keepNext/>
        <w:keepLines/>
        <w:tabs>
          <w:tab w:val="left" w:pos="-720"/>
        </w:tabs>
        <w:spacing w:after="0" w:line="240" w:lineRule="auto"/>
        <w:jc w:val="both"/>
        <w:rPr>
          <w:rFonts w:ascii="Times New Roman" w:eastAsia="Times New Roman" w:hAnsi="Times New Roman" w:cs="Times New Roman"/>
          <w:sz w:val="26"/>
          <w:szCs w:val="26"/>
        </w:rPr>
      </w:pPr>
      <w:r w:rsidRPr="00142946">
        <w:rPr>
          <w:rFonts w:ascii="Times New Roman" w:eastAsia="Times New Roman" w:hAnsi="Times New Roman" w:cs="Times New Roman"/>
          <w:sz w:val="26"/>
          <w:szCs w:val="26"/>
        </w:rPr>
        <w:t xml:space="preserve">ORDER ENTERED:  </w:t>
      </w:r>
      <w:r w:rsidR="0083764B">
        <w:rPr>
          <w:rFonts w:ascii="Times New Roman" w:eastAsia="Times New Roman" w:hAnsi="Times New Roman" w:cs="Times New Roman"/>
          <w:sz w:val="26"/>
          <w:szCs w:val="26"/>
        </w:rPr>
        <w:t>April 13, 2020</w:t>
      </w:r>
      <w:bookmarkStart w:id="6" w:name="_GoBack"/>
      <w:bookmarkEnd w:id="6"/>
    </w:p>
    <w:sectPr w:rsidR="003D5C5F" w:rsidRPr="00142946" w:rsidSect="000B2E16">
      <w:footerReference w:type="defaul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584D51" w14:textId="77777777" w:rsidR="00642DB6" w:rsidRDefault="00642DB6" w:rsidP="00C322F0">
      <w:pPr>
        <w:spacing w:after="0" w:line="240" w:lineRule="auto"/>
      </w:pPr>
      <w:r>
        <w:separator/>
      </w:r>
    </w:p>
  </w:endnote>
  <w:endnote w:type="continuationSeparator" w:id="0">
    <w:p w14:paraId="6487B027" w14:textId="77777777" w:rsidR="00642DB6" w:rsidRDefault="00642DB6" w:rsidP="00C322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06077376"/>
      <w:docPartObj>
        <w:docPartGallery w:val="Page Numbers (Bottom of Page)"/>
        <w:docPartUnique/>
      </w:docPartObj>
    </w:sdtPr>
    <w:sdtEndPr>
      <w:rPr>
        <w:noProof/>
        <w:sz w:val="26"/>
        <w:szCs w:val="26"/>
      </w:rPr>
    </w:sdtEndPr>
    <w:sdtContent>
      <w:p w14:paraId="550D4FFD" w14:textId="77777777" w:rsidR="00FC13AB" w:rsidRPr="005C01D4" w:rsidRDefault="00FC13AB" w:rsidP="005C01D4">
        <w:pPr>
          <w:pStyle w:val="Footer"/>
          <w:jc w:val="center"/>
          <w:rPr>
            <w:sz w:val="26"/>
            <w:szCs w:val="26"/>
          </w:rPr>
        </w:pPr>
        <w:r w:rsidRPr="00C70FF7">
          <w:rPr>
            <w:sz w:val="26"/>
            <w:szCs w:val="26"/>
          </w:rPr>
          <w:fldChar w:fldCharType="begin"/>
        </w:r>
        <w:r w:rsidRPr="00C70FF7">
          <w:rPr>
            <w:sz w:val="26"/>
            <w:szCs w:val="26"/>
          </w:rPr>
          <w:instrText xml:space="preserve"> PAGE   \* MERGEFORMAT </w:instrText>
        </w:r>
        <w:r w:rsidRPr="00C70FF7">
          <w:rPr>
            <w:sz w:val="26"/>
            <w:szCs w:val="26"/>
          </w:rPr>
          <w:fldChar w:fldCharType="separate"/>
        </w:r>
        <w:r w:rsidR="009856F0">
          <w:rPr>
            <w:noProof/>
            <w:sz w:val="26"/>
            <w:szCs w:val="26"/>
          </w:rPr>
          <w:t>18</w:t>
        </w:r>
        <w:r w:rsidRPr="00C70FF7">
          <w:rPr>
            <w:noProof/>
            <w:sz w:val="26"/>
            <w:szCs w:val="2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CDA2BB" w14:textId="77777777" w:rsidR="00642DB6" w:rsidRDefault="00642DB6" w:rsidP="00C322F0">
      <w:pPr>
        <w:spacing w:after="0" w:line="240" w:lineRule="auto"/>
      </w:pPr>
      <w:r>
        <w:separator/>
      </w:r>
    </w:p>
  </w:footnote>
  <w:footnote w:type="continuationSeparator" w:id="0">
    <w:p w14:paraId="28FD5DA7" w14:textId="77777777" w:rsidR="00642DB6" w:rsidRDefault="00642DB6" w:rsidP="00C322F0">
      <w:pPr>
        <w:spacing w:after="0" w:line="240" w:lineRule="auto"/>
      </w:pPr>
      <w:r>
        <w:continuationSeparator/>
      </w:r>
    </w:p>
  </w:footnote>
  <w:footnote w:id="1">
    <w:p w14:paraId="073A966B" w14:textId="77777777" w:rsidR="00CC6FE8" w:rsidRPr="00CC6FE8" w:rsidRDefault="00CC6FE8" w:rsidP="00CC6FE8">
      <w:pPr>
        <w:pStyle w:val="FootnoteText"/>
        <w:ind w:firstLine="720"/>
        <w:rPr>
          <w:sz w:val="26"/>
          <w:szCs w:val="26"/>
        </w:rPr>
      </w:pPr>
      <w:r w:rsidRPr="00CC6FE8">
        <w:rPr>
          <w:rStyle w:val="FootnoteReference"/>
          <w:sz w:val="26"/>
          <w:szCs w:val="26"/>
        </w:rPr>
        <w:footnoteRef/>
      </w:r>
      <w:r w:rsidRPr="00CC6FE8">
        <w:rPr>
          <w:sz w:val="26"/>
          <w:szCs w:val="26"/>
        </w:rPr>
        <w:t xml:space="preserve"> </w:t>
      </w:r>
      <w:r>
        <w:rPr>
          <w:sz w:val="26"/>
          <w:szCs w:val="26"/>
        </w:rPr>
        <w:tab/>
        <w:t xml:space="preserve">A CSC ensures that, if service is ended by a tenant at a rental property, responsibility for the electric service is transferred back to the property owner.  Tr. at 18.  </w:t>
      </w:r>
    </w:p>
  </w:footnote>
  <w:footnote w:id="2">
    <w:p w14:paraId="740BB58C" w14:textId="41BE7E50" w:rsidR="000B6A0A" w:rsidRPr="000B6A0A" w:rsidRDefault="000B6A0A" w:rsidP="000B6A0A">
      <w:pPr>
        <w:pStyle w:val="FootnoteText"/>
        <w:ind w:firstLine="720"/>
        <w:rPr>
          <w:sz w:val="26"/>
          <w:szCs w:val="26"/>
        </w:rPr>
      </w:pPr>
      <w:r w:rsidRPr="000B6A0A">
        <w:rPr>
          <w:rStyle w:val="FootnoteReference"/>
          <w:sz w:val="26"/>
          <w:szCs w:val="26"/>
        </w:rPr>
        <w:footnoteRef/>
      </w:r>
      <w:r w:rsidRPr="000B6A0A">
        <w:rPr>
          <w:sz w:val="26"/>
          <w:szCs w:val="26"/>
        </w:rPr>
        <w:t xml:space="preserve"> </w:t>
      </w:r>
      <w:r>
        <w:rPr>
          <w:sz w:val="26"/>
          <w:szCs w:val="26"/>
        </w:rPr>
        <w:tab/>
        <w:t>Thereafter, the matter was reassigned to ALJ Buckley.</w:t>
      </w:r>
    </w:p>
  </w:footnote>
  <w:footnote w:id="3">
    <w:p w14:paraId="6DA9425D" w14:textId="77777777" w:rsidR="00367CA4" w:rsidRDefault="00367CA4" w:rsidP="00152983">
      <w:pPr>
        <w:pStyle w:val="FootnoteText"/>
        <w:keepNext/>
        <w:keepLines/>
        <w:ind w:firstLine="720"/>
        <w:rPr>
          <w:sz w:val="26"/>
          <w:szCs w:val="26"/>
        </w:rPr>
      </w:pPr>
      <w:r w:rsidRPr="00367CA4">
        <w:rPr>
          <w:rStyle w:val="FootnoteReference"/>
          <w:sz w:val="26"/>
          <w:szCs w:val="26"/>
        </w:rPr>
        <w:footnoteRef/>
      </w:r>
      <w:r w:rsidRPr="00367CA4">
        <w:rPr>
          <w:sz w:val="26"/>
          <w:szCs w:val="26"/>
        </w:rPr>
        <w:t xml:space="preserve"> </w:t>
      </w:r>
      <w:r>
        <w:rPr>
          <w:sz w:val="26"/>
          <w:szCs w:val="26"/>
        </w:rPr>
        <w:tab/>
      </w:r>
      <w:r w:rsidR="00D52A90">
        <w:rPr>
          <w:sz w:val="26"/>
          <w:szCs w:val="26"/>
        </w:rPr>
        <w:t>Section 3314</w:t>
      </w:r>
      <w:r w:rsidR="007D7CE9">
        <w:rPr>
          <w:sz w:val="26"/>
          <w:szCs w:val="26"/>
        </w:rPr>
        <w:t>(a)</w:t>
      </w:r>
      <w:r w:rsidR="00D52A90">
        <w:rPr>
          <w:sz w:val="26"/>
          <w:szCs w:val="26"/>
        </w:rPr>
        <w:t xml:space="preserve"> </w:t>
      </w:r>
      <w:r w:rsidR="007D7CE9">
        <w:rPr>
          <w:sz w:val="26"/>
          <w:szCs w:val="26"/>
        </w:rPr>
        <w:t>of the Code, 66 Pa. C.S. § 3314(a), provides:</w:t>
      </w:r>
    </w:p>
    <w:p w14:paraId="1163CC2B" w14:textId="77777777" w:rsidR="007D7CE9" w:rsidRDefault="007D7CE9" w:rsidP="00152983">
      <w:pPr>
        <w:pStyle w:val="FootnoteText"/>
        <w:keepNext/>
        <w:keepLines/>
        <w:ind w:firstLine="720"/>
        <w:rPr>
          <w:sz w:val="26"/>
          <w:szCs w:val="26"/>
        </w:rPr>
      </w:pPr>
    </w:p>
    <w:p w14:paraId="3C9C5421" w14:textId="77777777" w:rsidR="007D7CE9" w:rsidRPr="005C01D4" w:rsidRDefault="007D7CE9" w:rsidP="005C01D4">
      <w:pPr>
        <w:keepNext/>
        <w:keepLines/>
        <w:widowControl w:val="0"/>
        <w:spacing w:after="0" w:line="240" w:lineRule="auto"/>
        <w:ind w:left="1440" w:right="1440"/>
        <w:rPr>
          <w:rFonts w:ascii="Times New Roman" w:hAnsi="Times New Roman" w:cs="Times New Roman"/>
          <w:sz w:val="26"/>
          <w:szCs w:val="26"/>
        </w:rPr>
      </w:pPr>
      <w:r w:rsidRPr="00201831">
        <w:rPr>
          <w:rFonts w:ascii="Times New Roman" w:hAnsi="Times New Roman" w:cs="Times New Roman"/>
          <w:b/>
          <w:bCs/>
          <w:color w:val="212121"/>
          <w:sz w:val="26"/>
          <w:szCs w:val="26"/>
        </w:rPr>
        <w:t>(a) General rule.--</w:t>
      </w:r>
      <w:r>
        <w:rPr>
          <w:rFonts w:ascii="Times New Roman" w:hAnsi="Times New Roman" w:cs="Times New Roman"/>
          <w:b/>
          <w:bCs/>
          <w:color w:val="212121"/>
          <w:sz w:val="26"/>
          <w:szCs w:val="26"/>
        </w:rPr>
        <w:t xml:space="preserve"> </w:t>
      </w:r>
      <w:r w:rsidRPr="00201831">
        <w:rPr>
          <w:rFonts w:ascii="Times New Roman" w:hAnsi="Times New Roman" w:cs="Times New Roman"/>
          <w:color w:val="212121"/>
          <w:sz w:val="26"/>
          <w:szCs w:val="26"/>
        </w:rPr>
        <w:t xml:space="preserve">No action for the recovery of any penalties or forfeitures incurred under the provisions of this part, and no prosecutions on account of any matter or thing mentioned in this part, shall be maintained unless brought </w:t>
      </w:r>
      <w:r w:rsidR="00B71EB8">
        <w:rPr>
          <w:rFonts w:ascii="Times New Roman" w:hAnsi="Times New Roman" w:cs="Times New Roman"/>
          <w:color w:val="212121"/>
          <w:sz w:val="26"/>
          <w:szCs w:val="26"/>
        </w:rPr>
        <w:t xml:space="preserve"> </w:t>
      </w:r>
      <w:r w:rsidRPr="00201831">
        <w:rPr>
          <w:rFonts w:ascii="Times New Roman" w:hAnsi="Times New Roman" w:cs="Times New Roman"/>
          <w:color w:val="212121"/>
          <w:sz w:val="26"/>
          <w:szCs w:val="26"/>
        </w:rPr>
        <w:t>within three years from the date at which the liability therefor arose, except as otherwise provided in this part.</w:t>
      </w:r>
    </w:p>
  </w:footnote>
  <w:footnote w:id="4">
    <w:p w14:paraId="54544CE7" w14:textId="77777777" w:rsidR="00EE22B1" w:rsidRPr="00EE22B1" w:rsidRDefault="00EE22B1" w:rsidP="008A7082">
      <w:pPr>
        <w:pStyle w:val="FootnoteText"/>
        <w:spacing w:after="120"/>
        <w:ind w:firstLine="720"/>
        <w:rPr>
          <w:sz w:val="26"/>
          <w:szCs w:val="26"/>
        </w:rPr>
      </w:pPr>
      <w:r w:rsidRPr="00EE22B1">
        <w:rPr>
          <w:rStyle w:val="FootnoteReference"/>
          <w:sz w:val="26"/>
          <w:szCs w:val="26"/>
        </w:rPr>
        <w:footnoteRef/>
      </w:r>
      <w:r w:rsidRPr="00EE22B1">
        <w:rPr>
          <w:sz w:val="26"/>
          <w:szCs w:val="26"/>
        </w:rPr>
        <w:t xml:space="preserve"> </w:t>
      </w:r>
      <w:r>
        <w:rPr>
          <w:sz w:val="26"/>
          <w:szCs w:val="26"/>
        </w:rPr>
        <w:tab/>
      </w:r>
      <w:r w:rsidR="008C27DB">
        <w:rPr>
          <w:sz w:val="26"/>
          <w:szCs w:val="26"/>
        </w:rPr>
        <w:t xml:space="preserve">In </w:t>
      </w:r>
      <w:r w:rsidR="008C27DB" w:rsidRPr="008C27DB">
        <w:rPr>
          <w:i/>
          <w:iCs/>
          <w:sz w:val="26"/>
          <w:szCs w:val="26"/>
        </w:rPr>
        <w:t>Levenson</w:t>
      </w:r>
      <w:r w:rsidR="008C27DB">
        <w:rPr>
          <w:sz w:val="26"/>
          <w:szCs w:val="26"/>
        </w:rPr>
        <w:t xml:space="preserve">, the court explained that </w:t>
      </w:r>
      <w:r w:rsidR="000B6A18">
        <w:rPr>
          <w:sz w:val="26"/>
          <w:szCs w:val="26"/>
        </w:rPr>
        <w:t>t</w:t>
      </w:r>
      <w:r>
        <w:rPr>
          <w:sz w:val="26"/>
          <w:szCs w:val="26"/>
        </w:rPr>
        <w:t xml:space="preserve">he discovery rule prevents the </w:t>
      </w:r>
      <w:r w:rsidR="008C27DB">
        <w:rPr>
          <w:sz w:val="26"/>
          <w:szCs w:val="26"/>
        </w:rPr>
        <w:t xml:space="preserve">statute of limitations from running </w:t>
      </w:r>
      <w:r w:rsidR="000B6A18">
        <w:rPr>
          <w:sz w:val="26"/>
          <w:szCs w:val="26"/>
        </w:rPr>
        <w:t>“</w:t>
      </w:r>
      <w:r w:rsidR="008C27DB">
        <w:rPr>
          <w:sz w:val="26"/>
          <w:szCs w:val="26"/>
        </w:rPr>
        <w:t>against the plaintiff until the plaintiff knows or reasonably should know (1) that he or she has been injured, and (2) that this injury has been caused by another party’s conduct.  The rule arises from the inability of a plaintiff, despite the exercise of due diligence, to know of his injury or its cause.”  557 A.2d at 1087</w:t>
      </w:r>
      <w:r w:rsidR="000B6A18">
        <w:rPr>
          <w:sz w:val="26"/>
          <w:szCs w:val="26"/>
        </w:rPr>
        <w:t xml:space="preserve"> (internal citations omitted)</w:t>
      </w:r>
      <w:r w:rsidR="008C27DB">
        <w:rPr>
          <w:sz w:val="26"/>
          <w:szCs w:val="26"/>
        </w:rPr>
        <w:t>.</w:t>
      </w:r>
    </w:p>
  </w:footnote>
  <w:footnote w:id="5">
    <w:p w14:paraId="41172EBB" w14:textId="77777777" w:rsidR="00711038" w:rsidRPr="00711038" w:rsidRDefault="00711038" w:rsidP="00711038">
      <w:pPr>
        <w:pStyle w:val="FootnoteText"/>
        <w:ind w:firstLine="720"/>
        <w:rPr>
          <w:sz w:val="26"/>
          <w:szCs w:val="26"/>
        </w:rPr>
      </w:pPr>
      <w:r w:rsidRPr="00711038">
        <w:rPr>
          <w:rStyle w:val="FootnoteReference"/>
          <w:sz w:val="26"/>
          <w:szCs w:val="26"/>
        </w:rPr>
        <w:footnoteRef/>
      </w:r>
      <w:r w:rsidRPr="00711038">
        <w:rPr>
          <w:sz w:val="26"/>
          <w:szCs w:val="26"/>
        </w:rPr>
        <w:t xml:space="preserve"> </w:t>
      </w:r>
      <w:r>
        <w:rPr>
          <w:sz w:val="26"/>
          <w:szCs w:val="26"/>
        </w:rPr>
        <w:tab/>
      </w:r>
      <w:r>
        <w:rPr>
          <w:i/>
          <w:iCs/>
          <w:sz w:val="26"/>
          <w:szCs w:val="26"/>
        </w:rPr>
        <w:t>See</w:t>
      </w:r>
      <w:r w:rsidR="002D01A3">
        <w:rPr>
          <w:i/>
          <w:iCs/>
          <w:sz w:val="26"/>
          <w:szCs w:val="26"/>
        </w:rPr>
        <w:t>,</w:t>
      </w:r>
      <w:r>
        <w:rPr>
          <w:i/>
          <w:iCs/>
          <w:sz w:val="26"/>
          <w:szCs w:val="26"/>
        </w:rPr>
        <w:t xml:space="preserve"> Duquesne Light Co. v. Pa. PUC</w:t>
      </w:r>
      <w:r>
        <w:rPr>
          <w:sz w:val="26"/>
          <w:szCs w:val="26"/>
        </w:rPr>
        <w:t xml:space="preserve">, 611 A.2d 370, 382-383 (Pa. </w:t>
      </w:r>
      <w:proofErr w:type="spellStart"/>
      <w:r>
        <w:rPr>
          <w:sz w:val="26"/>
          <w:szCs w:val="26"/>
        </w:rPr>
        <w:t>Cmwlth</w:t>
      </w:r>
      <w:proofErr w:type="spellEnd"/>
      <w:r>
        <w:rPr>
          <w:sz w:val="26"/>
          <w:szCs w:val="26"/>
        </w:rPr>
        <w:t>. 1992) (</w:t>
      </w:r>
      <w:r w:rsidRPr="00711038">
        <w:rPr>
          <w:i/>
          <w:iCs/>
          <w:sz w:val="26"/>
          <w:szCs w:val="26"/>
        </w:rPr>
        <w:t>Duquesne Light</w:t>
      </w:r>
      <w:r>
        <w:rPr>
          <w:sz w:val="26"/>
          <w:szCs w:val="26"/>
        </w:rPr>
        <w:t xml:space="preserve">).  </w:t>
      </w:r>
    </w:p>
  </w:footnote>
  <w:footnote w:id="6">
    <w:p w14:paraId="31689C98" w14:textId="77777777" w:rsidR="000B14AF" w:rsidRPr="0021756E" w:rsidRDefault="000B14AF" w:rsidP="003E548D">
      <w:pPr>
        <w:pStyle w:val="FootnoteText"/>
        <w:keepNext/>
        <w:keepLines/>
        <w:ind w:firstLine="720"/>
        <w:rPr>
          <w:sz w:val="26"/>
          <w:szCs w:val="26"/>
        </w:rPr>
      </w:pPr>
      <w:r w:rsidRPr="000B14AF">
        <w:rPr>
          <w:rStyle w:val="FootnoteReference"/>
          <w:sz w:val="26"/>
          <w:szCs w:val="26"/>
        </w:rPr>
        <w:footnoteRef/>
      </w:r>
      <w:r w:rsidRPr="000B14AF">
        <w:rPr>
          <w:sz w:val="26"/>
          <w:szCs w:val="26"/>
        </w:rPr>
        <w:t xml:space="preserve"> </w:t>
      </w:r>
      <w:r>
        <w:rPr>
          <w:sz w:val="26"/>
          <w:szCs w:val="26"/>
        </w:rPr>
        <w:tab/>
      </w:r>
      <w:r w:rsidR="007C3DF6">
        <w:rPr>
          <w:sz w:val="26"/>
          <w:szCs w:val="26"/>
        </w:rPr>
        <w:t xml:space="preserve">The discovery rule is a tenet of statutory construction and its application depends on the language being construed.  If there is no express or implied prohibition on its application, it is permissible to employ it.  </w:t>
      </w:r>
      <w:r w:rsidR="007C3DF6" w:rsidRPr="007C3DF6">
        <w:rPr>
          <w:i/>
          <w:iCs/>
          <w:sz w:val="26"/>
          <w:szCs w:val="26"/>
        </w:rPr>
        <w:t>Levenson</w:t>
      </w:r>
      <w:r w:rsidR="007C3DF6">
        <w:rPr>
          <w:sz w:val="26"/>
          <w:szCs w:val="26"/>
        </w:rPr>
        <w:t xml:space="preserve">, 557 A.2d at 1087 (citing </w:t>
      </w:r>
      <w:proofErr w:type="spellStart"/>
      <w:r w:rsidR="007C3DF6" w:rsidRPr="007C3DF6">
        <w:rPr>
          <w:i/>
          <w:iCs/>
          <w:sz w:val="26"/>
          <w:szCs w:val="26"/>
        </w:rPr>
        <w:t>Pastierik</w:t>
      </w:r>
      <w:proofErr w:type="spellEnd"/>
      <w:r w:rsidR="007C3DF6" w:rsidRPr="007C3DF6">
        <w:rPr>
          <w:i/>
          <w:iCs/>
          <w:sz w:val="26"/>
          <w:szCs w:val="26"/>
        </w:rPr>
        <w:t xml:space="preserve"> v. Duquesne Light Co.</w:t>
      </w:r>
      <w:r w:rsidR="007C3DF6">
        <w:rPr>
          <w:sz w:val="26"/>
          <w:szCs w:val="26"/>
        </w:rPr>
        <w:t>, 526 A.2d 323 (Pa. 1987)</w:t>
      </w:r>
      <w:r w:rsidR="001A6167">
        <w:rPr>
          <w:sz w:val="26"/>
          <w:szCs w:val="26"/>
        </w:rPr>
        <w:t>)</w:t>
      </w:r>
      <w:r w:rsidR="007C3DF6">
        <w:rPr>
          <w:sz w:val="26"/>
          <w:szCs w:val="26"/>
        </w:rPr>
        <w:t xml:space="preserve">.  Here, we find no express or implied prohibition to the application of the discovery rule under Section 3314(a) of the Code.  Indeed, the statute contains the broad language </w:t>
      </w:r>
      <w:r w:rsidR="00424C5F">
        <w:rPr>
          <w:sz w:val="26"/>
          <w:szCs w:val="26"/>
        </w:rPr>
        <w:t xml:space="preserve">that the three-year period commences from the date </w:t>
      </w:r>
      <w:r w:rsidR="002667B4">
        <w:rPr>
          <w:sz w:val="26"/>
          <w:szCs w:val="26"/>
        </w:rPr>
        <w:t xml:space="preserve">“at which the liability therefor arose.”  66 Pa. C.S. § 3314(a).  </w:t>
      </w:r>
      <w:r w:rsidR="00CC6FE8">
        <w:rPr>
          <w:sz w:val="26"/>
          <w:szCs w:val="26"/>
        </w:rPr>
        <w:t>Under the circumstances of this proceeding</w:t>
      </w:r>
      <w:r w:rsidR="002667B4">
        <w:rPr>
          <w:sz w:val="26"/>
          <w:szCs w:val="26"/>
        </w:rPr>
        <w:t>, liability could not have arisen until the Complainant reasonably became aware of his potential cause of action.  Additionally, the</w:t>
      </w:r>
      <w:r>
        <w:rPr>
          <w:sz w:val="26"/>
          <w:szCs w:val="26"/>
        </w:rPr>
        <w:t xml:space="preserve"> discovery rule is unquestionably not limited to negligence actions</w:t>
      </w:r>
      <w:r w:rsidR="0021756E">
        <w:rPr>
          <w:sz w:val="26"/>
          <w:szCs w:val="26"/>
        </w:rPr>
        <w:t xml:space="preserve"> and has been applied in other cases including trespass to land and conversion actions and breach of contract actions involving latent defects.  </w:t>
      </w:r>
      <w:r w:rsidR="002667B4" w:rsidRPr="002667B4">
        <w:rPr>
          <w:i/>
          <w:iCs/>
          <w:sz w:val="26"/>
          <w:szCs w:val="26"/>
        </w:rPr>
        <w:t>Levenson</w:t>
      </w:r>
      <w:r w:rsidR="002667B4">
        <w:rPr>
          <w:sz w:val="26"/>
          <w:szCs w:val="26"/>
        </w:rPr>
        <w:t xml:space="preserve">, </w:t>
      </w:r>
      <w:r w:rsidR="0021756E">
        <w:rPr>
          <w:sz w:val="26"/>
          <w:szCs w:val="26"/>
        </w:rPr>
        <w:t xml:space="preserve">557 A.2d at 1087.  Also, the Commonwealth Court in </w:t>
      </w:r>
      <w:r w:rsidR="0021756E" w:rsidRPr="00711038">
        <w:rPr>
          <w:i/>
          <w:iCs/>
          <w:sz w:val="26"/>
          <w:szCs w:val="26"/>
        </w:rPr>
        <w:t>Duquesne Light</w:t>
      </w:r>
      <w:r w:rsidR="0021756E">
        <w:rPr>
          <w:sz w:val="26"/>
          <w:szCs w:val="26"/>
        </w:rPr>
        <w:t xml:space="preserve">, while not applying the discovery rule </w:t>
      </w:r>
      <w:r w:rsidR="0021756E" w:rsidRPr="0021756E">
        <w:rPr>
          <w:i/>
          <w:iCs/>
          <w:sz w:val="26"/>
          <w:szCs w:val="26"/>
        </w:rPr>
        <w:t>per se</w:t>
      </w:r>
      <w:r w:rsidR="0021756E">
        <w:rPr>
          <w:sz w:val="26"/>
          <w:szCs w:val="26"/>
        </w:rPr>
        <w:t>, explained that the statute of limitations period under Section 3314 of the Code begins on the date when the customer becomes aware that he would have a billing dispute with the public utility</w:t>
      </w:r>
      <w:r w:rsidR="00C23E1F">
        <w:rPr>
          <w:sz w:val="26"/>
          <w:szCs w:val="26"/>
        </w:rPr>
        <w:t xml:space="preserve"> and</w:t>
      </w:r>
      <w:r w:rsidR="0021756E">
        <w:rPr>
          <w:sz w:val="26"/>
          <w:szCs w:val="26"/>
        </w:rPr>
        <w:t xml:space="preserve"> not on the earlier date of the customer’s notification to terminate service in his name</w:t>
      </w:r>
      <w:r w:rsidR="00BC2086">
        <w:rPr>
          <w:sz w:val="26"/>
          <w:szCs w:val="26"/>
        </w:rPr>
        <w:t xml:space="preserve"> at which the utility failed to act</w:t>
      </w:r>
      <w:r w:rsidR="0021756E">
        <w:rPr>
          <w:sz w:val="26"/>
          <w:szCs w:val="26"/>
        </w:rPr>
        <w:t xml:space="preserve">.  611 A.2d at 382.  </w:t>
      </w:r>
    </w:p>
  </w:footnote>
  <w:footnote w:id="7">
    <w:p w14:paraId="154C32D6" w14:textId="386A0C61" w:rsidR="00A05AD5" w:rsidRPr="00A05AD5" w:rsidRDefault="00A05AD5" w:rsidP="003E548D">
      <w:pPr>
        <w:pStyle w:val="FootnoteText"/>
        <w:keepNext/>
        <w:keepLines/>
        <w:ind w:firstLine="720"/>
        <w:rPr>
          <w:sz w:val="26"/>
          <w:szCs w:val="26"/>
        </w:rPr>
      </w:pPr>
      <w:r w:rsidRPr="00A05AD5">
        <w:rPr>
          <w:rStyle w:val="FootnoteReference"/>
          <w:sz w:val="26"/>
          <w:szCs w:val="26"/>
        </w:rPr>
        <w:footnoteRef/>
      </w:r>
      <w:r w:rsidRPr="00A05AD5">
        <w:rPr>
          <w:sz w:val="26"/>
          <w:szCs w:val="26"/>
        </w:rPr>
        <w:t xml:space="preserve"> </w:t>
      </w:r>
      <w:r>
        <w:rPr>
          <w:sz w:val="26"/>
          <w:szCs w:val="26"/>
        </w:rPr>
        <w:tab/>
      </w:r>
      <w:r w:rsidR="005D4CF6">
        <w:rPr>
          <w:sz w:val="26"/>
          <w:szCs w:val="26"/>
        </w:rPr>
        <w:t xml:space="preserve">Arguably, the Complainant could have </w:t>
      </w:r>
      <w:r w:rsidR="00D47B97">
        <w:rPr>
          <w:sz w:val="26"/>
          <w:szCs w:val="26"/>
        </w:rPr>
        <w:t xml:space="preserve">first </w:t>
      </w:r>
      <w:r w:rsidR="005D4CF6">
        <w:rPr>
          <w:sz w:val="26"/>
          <w:szCs w:val="26"/>
        </w:rPr>
        <w:t xml:space="preserve">been alerted </w:t>
      </w:r>
      <w:r w:rsidR="00427570">
        <w:rPr>
          <w:sz w:val="26"/>
          <w:szCs w:val="26"/>
        </w:rPr>
        <w:t xml:space="preserve">that </w:t>
      </w:r>
      <w:r w:rsidR="00ED6D41">
        <w:rPr>
          <w:sz w:val="26"/>
          <w:szCs w:val="26"/>
        </w:rPr>
        <w:t xml:space="preserve">his account was not coded with </w:t>
      </w:r>
      <w:r w:rsidR="00427570">
        <w:rPr>
          <w:sz w:val="26"/>
          <w:szCs w:val="26"/>
        </w:rPr>
        <w:t xml:space="preserve">a CSC </w:t>
      </w:r>
      <w:r w:rsidR="00C37E06">
        <w:rPr>
          <w:sz w:val="26"/>
          <w:szCs w:val="26"/>
        </w:rPr>
        <w:t>during</w:t>
      </w:r>
      <w:r w:rsidR="00204C4B">
        <w:rPr>
          <w:sz w:val="26"/>
          <w:szCs w:val="26"/>
        </w:rPr>
        <w:t xml:space="preserve"> the summer of 2016</w:t>
      </w:r>
      <w:r w:rsidR="000628C0">
        <w:rPr>
          <w:sz w:val="26"/>
          <w:szCs w:val="26"/>
        </w:rPr>
        <w:t xml:space="preserve"> </w:t>
      </w:r>
      <w:r w:rsidR="008469CE">
        <w:rPr>
          <w:sz w:val="26"/>
          <w:szCs w:val="26"/>
        </w:rPr>
        <w:t xml:space="preserve">after </w:t>
      </w:r>
      <w:r w:rsidR="000628C0">
        <w:rPr>
          <w:sz w:val="26"/>
          <w:szCs w:val="26"/>
        </w:rPr>
        <w:t>the first gap in electric service</w:t>
      </w:r>
      <w:r w:rsidR="007058EF">
        <w:rPr>
          <w:sz w:val="26"/>
          <w:szCs w:val="26"/>
        </w:rPr>
        <w:t>.  On June 27, 2016, service was disconnected and taken out of the name of a tenant</w:t>
      </w:r>
      <w:r w:rsidR="005409A5">
        <w:rPr>
          <w:sz w:val="26"/>
          <w:szCs w:val="26"/>
        </w:rPr>
        <w:t xml:space="preserve"> and there was a resulting </w:t>
      </w:r>
      <w:r w:rsidR="007058EF">
        <w:rPr>
          <w:sz w:val="26"/>
          <w:szCs w:val="26"/>
        </w:rPr>
        <w:t>gap of fifty-one days until service was placed in the name of another tenant on August 17, 2016.  Tr. at 22.</w:t>
      </w:r>
      <w:r w:rsidR="005409A5">
        <w:rPr>
          <w:sz w:val="26"/>
          <w:szCs w:val="26"/>
        </w:rPr>
        <w:t xml:space="preserve">  </w:t>
      </w:r>
      <w:r w:rsidR="00E87D8C">
        <w:rPr>
          <w:sz w:val="26"/>
          <w:szCs w:val="26"/>
        </w:rPr>
        <w:t xml:space="preserve">When service was not returned, and the Complainant failed to get a bill from </w:t>
      </w:r>
      <w:proofErr w:type="spellStart"/>
      <w:r w:rsidR="00E87D8C">
        <w:rPr>
          <w:sz w:val="26"/>
          <w:szCs w:val="26"/>
        </w:rPr>
        <w:t>Penelec</w:t>
      </w:r>
      <w:proofErr w:type="spellEnd"/>
      <w:r w:rsidR="00E87D8C">
        <w:rPr>
          <w:sz w:val="26"/>
          <w:szCs w:val="26"/>
        </w:rPr>
        <w:t>, Mr. Roll could have been made aware of a potential problem with the CSC designation on his account at that time.</w:t>
      </w:r>
      <w:r w:rsidR="001C1D46">
        <w:rPr>
          <w:sz w:val="26"/>
          <w:szCs w:val="26"/>
        </w:rPr>
        <w:t xml:space="preserve">  </w:t>
      </w:r>
      <w:r w:rsidR="00170A24">
        <w:rPr>
          <w:sz w:val="26"/>
          <w:szCs w:val="26"/>
        </w:rPr>
        <w:t xml:space="preserve">However, </w:t>
      </w:r>
      <w:r w:rsidR="007459D9">
        <w:rPr>
          <w:sz w:val="26"/>
          <w:szCs w:val="26"/>
        </w:rPr>
        <w:t xml:space="preserve">this issue was not fully developed in the record.  Additionally, </w:t>
      </w:r>
      <w:r w:rsidR="00FC2BFF">
        <w:rPr>
          <w:sz w:val="26"/>
          <w:szCs w:val="26"/>
        </w:rPr>
        <w:t>even if we were to consider this earlier date</w:t>
      </w:r>
      <w:r w:rsidR="00210EF5">
        <w:rPr>
          <w:sz w:val="26"/>
          <w:szCs w:val="26"/>
        </w:rPr>
        <w:t>,</w:t>
      </w:r>
      <w:r>
        <w:rPr>
          <w:sz w:val="26"/>
          <w:szCs w:val="26"/>
        </w:rPr>
        <w:t xml:space="preserve"> Mr. Roll filed his Complaint on </w:t>
      </w:r>
      <w:r w:rsidR="00161BB1">
        <w:rPr>
          <w:sz w:val="26"/>
          <w:szCs w:val="26"/>
        </w:rPr>
        <w:t xml:space="preserve">May 4, 2018, which is </w:t>
      </w:r>
      <w:r w:rsidR="000B14AF">
        <w:rPr>
          <w:sz w:val="26"/>
          <w:szCs w:val="26"/>
        </w:rPr>
        <w:t xml:space="preserve">well within the </w:t>
      </w:r>
      <w:r w:rsidR="00161BB1">
        <w:rPr>
          <w:sz w:val="26"/>
          <w:szCs w:val="26"/>
        </w:rPr>
        <w:t xml:space="preserve">statute of limitations </w:t>
      </w:r>
      <w:r w:rsidR="00CC6FE8">
        <w:rPr>
          <w:sz w:val="26"/>
          <w:szCs w:val="26"/>
        </w:rPr>
        <w:t>of</w:t>
      </w:r>
      <w:r w:rsidR="008D2741">
        <w:rPr>
          <w:sz w:val="26"/>
          <w:szCs w:val="26"/>
        </w:rPr>
        <w:t xml:space="preserve"> the </w:t>
      </w:r>
      <w:r w:rsidR="00161BB1">
        <w:rPr>
          <w:sz w:val="26"/>
          <w:szCs w:val="26"/>
        </w:rPr>
        <w:t xml:space="preserve">period </w:t>
      </w:r>
      <w:r w:rsidR="00CC6FE8">
        <w:rPr>
          <w:sz w:val="26"/>
          <w:szCs w:val="26"/>
        </w:rPr>
        <w:t xml:space="preserve">for </w:t>
      </w:r>
      <w:r w:rsidR="000B14AF">
        <w:rPr>
          <w:sz w:val="26"/>
          <w:szCs w:val="26"/>
        </w:rPr>
        <w:t>this first gap in service</w:t>
      </w:r>
      <w:r w:rsidR="00161BB1">
        <w:rPr>
          <w:sz w:val="26"/>
          <w:szCs w:val="26"/>
        </w:rPr>
        <w:t xml:space="preserve">. </w:t>
      </w:r>
      <w:r>
        <w:rPr>
          <w:sz w:val="26"/>
          <w:szCs w:val="26"/>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F06178"/>
    <w:multiLevelType w:val="hybridMultilevel"/>
    <w:tmpl w:val="E7C041AA"/>
    <w:lvl w:ilvl="0" w:tplc="74A0BDA6">
      <w:start w:val="1"/>
      <w:numFmt w:val="upperLetter"/>
      <w:pStyle w:val="Heading2"/>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C93AA2"/>
    <w:multiLevelType w:val="hybridMultilevel"/>
    <w:tmpl w:val="23861AA0"/>
    <w:lvl w:ilvl="0" w:tplc="76E0F17C">
      <w:start w:val="1"/>
      <w:numFmt w:val="decimal"/>
      <w:lvlText w:val="%1."/>
      <w:lvlJc w:val="left"/>
      <w:pPr>
        <w:tabs>
          <w:tab w:val="num" w:pos="2160"/>
        </w:tabs>
        <w:ind w:left="2160" w:hanging="72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15:restartNumberingAfterBreak="0">
    <w:nsid w:val="2F1339DB"/>
    <w:multiLevelType w:val="hybridMultilevel"/>
    <w:tmpl w:val="673E52C4"/>
    <w:lvl w:ilvl="0" w:tplc="00D6776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539F5086"/>
    <w:multiLevelType w:val="hybridMultilevel"/>
    <w:tmpl w:val="8DBAB8A8"/>
    <w:lvl w:ilvl="0" w:tplc="4926CB1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57440856"/>
    <w:multiLevelType w:val="hybridMultilevel"/>
    <w:tmpl w:val="CA8E510A"/>
    <w:lvl w:ilvl="0" w:tplc="56D6AA42">
      <w:start w:val="1"/>
      <w:numFmt w:val="decimal"/>
      <w:pStyle w:val="Heading3"/>
      <w:lvlText w:val="%1."/>
      <w:lvlJc w:val="left"/>
      <w:pPr>
        <w:ind w:left="1800" w:hanging="360"/>
      </w:pPr>
      <w:rPr>
        <w:rFonts w:hint="default"/>
        <w:b/>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5C142B77"/>
    <w:multiLevelType w:val="hybridMultilevel"/>
    <w:tmpl w:val="5106B128"/>
    <w:lvl w:ilvl="0" w:tplc="022467BC">
      <w:start w:val="1"/>
      <w:numFmt w:val="upperRoman"/>
      <w:pStyle w:val="Heading1"/>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46E0B5D"/>
    <w:multiLevelType w:val="hybridMultilevel"/>
    <w:tmpl w:val="B58C53D8"/>
    <w:lvl w:ilvl="0" w:tplc="C0B8E11E">
      <w:start w:val="1"/>
      <w:numFmt w:val="upperRoman"/>
      <w:lvlText w:val="%1."/>
      <w:lvlJc w:val="right"/>
      <w:pPr>
        <w:ind w:left="360" w:hanging="360"/>
      </w:pPr>
      <w:rPr>
        <w:rFonts w:ascii="Times New Roman" w:hAnsi="Times New Roman" w:cs="Times New Roman" w:hint="default"/>
        <w:sz w:val="24"/>
        <w:szCs w:val="24"/>
      </w:rPr>
    </w:lvl>
    <w:lvl w:ilvl="1" w:tplc="04090015">
      <w:start w:val="1"/>
      <w:numFmt w:val="upperLetter"/>
      <w:lvlText w:val="%2."/>
      <w:lvlJc w:val="left"/>
      <w:pPr>
        <w:ind w:left="1080" w:hanging="360"/>
      </w:pPr>
      <w:rPr>
        <w:rFonts w:hint="default"/>
      </w:rPr>
    </w:lvl>
    <w:lvl w:ilvl="2" w:tplc="0409000F">
      <w:start w:val="1"/>
      <w:numFmt w:val="decimal"/>
      <w:lvlText w:val="%3."/>
      <w:lvlJc w:val="left"/>
      <w:pPr>
        <w:ind w:left="1800" w:hanging="360"/>
      </w:pPr>
      <w:rPr>
        <w:rFonts w:hint="default"/>
      </w:rPr>
    </w:lvl>
    <w:lvl w:ilvl="3" w:tplc="04090017">
      <w:start w:val="1"/>
      <w:numFmt w:val="lowerLetter"/>
      <w:lvlText w:val="%4)"/>
      <w:lvlJc w:val="left"/>
      <w:pPr>
        <w:ind w:left="2520" w:hanging="360"/>
      </w:pPr>
      <w:rPr>
        <w:rFonts w:hint="default"/>
      </w:rPr>
    </w:lvl>
    <w:lvl w:ilvl="4" w:tplc="0409001B">
      <w:start w:val="1"/>
      <w:numFmt w:val="lowerRoman"/>
      <w:lvlText w:val="%5."/>
      <w:lvlJc w:val="right"/>
      <w:pPr>
        <w:ind w:left="3240" w:hanging="360"/>
      </w:pPr>
      <w:rPr>
        <w:rFonts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69FC3CB8"/>
    <w:multiLevelType w:val="hybridMultilevel"/>
    <w:tmpl w:val="D2B283D0"/>
    <w:lvl w:ilvl="0" w:tplc="21840B88">
      <w:start w:val="7"/>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7B746E84"/>
    <w:multiLevelType w:val="hybridMultilevel"/>
    <w:tmpl w:val="8B604338"/>
    <w:lvl w:ilvl="0" w:tplc="F75C073A">
      <w:start w:val="5"/>
      <w:numFmt w:val="decimal"/>
      <w:lvlText w:val="%1."/>
      <w:lvlJc w:val="left"/>
      <w:pPr>
        <w:ind w:left="1800" w:hanging="360"/>
      </w:pPr>
      <w:rPr>
        <w:rFonts w:eastAsia="Times New Roman" w:cstheme="minorBidi" w:hint="default"/>
        <w:color w:val="00000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6"/>
  </w:num>
  <w:num w:numId="3">
    <w:abstractNumId w:val="3"/>
  </w:num>
  <w:num w:numId="4">
    <w:abstractNumId w:val="5"/>
  </w:num>
  <w:num w:numId="5">
    <w:abstractNumId w:val="0"/>
  </w:num>
  <w:num w:numId="6">
    <w:abstractNumId w:val="4"/>
  </w:num>
  <w:num w:numId="7">
    <w:abstractNumId w:val="2"/>
  </w:num>
  <w:num w:numId="8">
    <w:abstractNumId w:val="4"/>
    <w:lvlOverride w:ilvl="0">
      <w:startOverride w:val="1"/>
    </w:lvlOverride>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22F0"/>
    <w:rsid w:val="00001515"/>
    <w:rsid w:val="00001CB1"/>
    <w:rsid w:val="00003B5D"/>
    <w:rsid w:val="00003E8B"/>
    <w:rsid w:val="000049FC"/>
    <w:rsid w:val="00005995"/>
    <w:rsid w:val="00010509"/>
    <w:rsid w:val="00010529"/>
    <w:rsid w:val="0001187B"/>
    <w:rsid w:val="000130C6"/>
    <w:rsid w:val="00015CE4"/>
    <w:rsid w:val="00021EE0"/>
    <w:rsid w:val="000257A5"/>
    <w:rsid w:val="00025B73"/>
    <w:rsid w:val="0002784B"/>
    <w:rsid w:val="0003015A"/>
    <w:rsid w:val="00030C9C"/>
    <w:rsid w:val="00033567"/>
    <w:rsid w:val="00033B89"/>
    <w:rsid w:val="0003490D"/>
    <w:rsid w:val="00035F0C"/>
    <w:rsid w:val="000363C9"/>
    <w:rsid w:val="000372D7"/>
    <w:rsid w:val="00043651"/>
    <w:rsid w:val="000454E2"/>
    <w:rsid w:val="00047702"/>
    <w:rsid w:val="00051122"/>
    <w:rsid w:val="00052D4A"/>
    <w:rsid w:val="000539B9"/>
    <w:rsid w:val="0005403E"/>
    <w:rsid w:val="00055058"/>
    <w:rsid w:val="000565A5"/>
    <w:rsid w:val="00057FF6"/>
    <w:rsid w:val="000628C0"/>
    <w:rsid w:val="0007119C"/>
    <w:rsid w:val="00072D50"/>
    <w:rsid w:val="00073F11"/>
    <w:rsid w:val="000759D3"/>
    <w:rsid w:val="00077128"/>
    <w:rsid w:val="00077EA0"/>
    <w:rsid w:val="00081D75"/>
    <w:rsid w:val="00082E68"/>
    <w:rsid w:val="000839BB"/>
    <w:rsid w:val="000844F0"/>
    <w:rsid w:val="00084726"/>
    <w:rsid w:val="0008657D"/>
    <w:rsid w:val="00087693"/>
    <w:rsid w:val="00093587"/>
    <w:rsid w:val="000956B6"/>
    <w:rsid w:val="000956BA"/>
    <w:rsid w:val="00095C10"/>
    <w:rsid w:val="00097857"/>
    <w:rsid w:val="000A3CC4"/>
    <w:rsid w:val="000B14AF"/>
    <w:rsid w:val="000B2E16"/>
    <w:rsid w:val="000B65EB"/>
    <w:rsid w:val="000B68BE"/>
    <w:rsid w:val="000B6A0A"/>
    <w:rsid w:val="000B6A18"/>
    <w:rsid w:val="000D51E9"/>
    <w:rsid w:val="000D5502"/>
    <w:rsid w:val="000D5A4A"/>
    <w:rsid w:val="000D70CB"/>
    <w:rsid w:val="000E461B"/>
    <w:rsid w:val="000E6DE0"/>
    <w:rsid w:val="000F1B7B"/>
    <w:rsid w:val="000F2AE1"/>
    <w:rsid w:val="000F6920"/>
    <w:rsid w:val="000F7E38"/>
    <w:rsid w:val="00100EA6"/>
    <w:rsid w:val="00104033"/>
    <w:rsid w:val="00105AB0"/>
    <w:rsid w:val="001061B0"/>
    <w:rsid w:val="00111092"/>
    <w:rsid w:val="001119A7"/>
    <w:rsid w:val="00112C24"/>
    <w:rsid w:val="00112F1B"/>
    <w:rsid w:val="00112F21"/>
    <w:rsid w:val="00115531"/>
    <w:rsid w:val="00121BB8"/>
    <w:rsid w:val="00124C92"/>
    <w:rsid w:val="00124DEA"/>
    <w:rsid w:val="00125DC6"/>
    <w:rsid w:val="00126012"/>
    <w:rsid w:val="00127C01"/>
    <w:rsid w:val="001312B0"/>
    <w:rsid w:val="0013329A"/>
    <w:rsid w:val="00133E29"/>
    <w:rsid w:val="001377F9"/>
    <w:rsid w:val="001407D9"/>
    <w:rsid w:val="00142946"/>
    <w:rsid w:val="00145041"/>
    <w:rsid w:val="00152983"/>
    <w:rsid w:val="00155865"/>
    <w:rsid w:val="00161BB1"/>
    <w:rsid w:val="00161ED1"/>
    <w:rsid w:val="001630EF"/>
    <w:rsid w:val="0017081C"/>
    <w:rsid w:val="00170980"/>
    <w:rsid w:val="00170A24"/>
    <w:rsid w:val="00174AF1"/>
    <w:rsid w:val="00175290"/>
    <w:rsid w:val="00182C1D"/>
    <w:rsid w:val="00184D9A"/>
    <w:rsid w:val="00186BA9"/>
    <w:rsid w:val="00187B8B"/>
    <w:rsid w:val="00193BFF"/>
    <w:rsid w:val="00194F0D"/>
    <w:rsid w:val="00195B9C"/>
    <w:rsid w:val="00197C1E"/>
    <w:rsid w:val="001A2960"/>
    <w:rsid w:val="001A5129"/>
    <w:rsid w:val="001A6167"/>
    <w:rsid w:val="001B4FE2"/>
    <w:rsid w:val="001B62DF"/>
    <w:rsid w:val="001C00E9"/>
    <w:rsid w:val="001C1C2B"/>
    <w:rsid w:val="001C1D46"/>
    <w:rsid w:val="001C1D8D"/>
    <w:rsid w:val="001C4740"/>
    <w:rsid w:val="001C5B51"/>
    <w:rsid w:val="001C70E1"/>
    <w:rsid w:val="001D17F2"/>
    <w:rsid w:val="001D33FA"/>
    <w:rsid w:val="001D383B"/>
    <w:rsid w:val="001D6DAB"/>
    <w:rsid w:val="001D7487"/>
    <w:rsid w:val="001E047A"/>
    <w:rsid w:val="001E1B17"/>
    <w:rsid w:val="001E1DDA"/>
    <w:rsid w:val="001E3356"/>
    <w:rsid w:val="001E3F30"/>
    <w:rsid w:val="001E49C1"/>
    <w:rsid w:val="001E5794"/>
    <w:rsid w:val="001E7910"/>
    <w:rsid w:val="001E7C48"/>
    <w:rsid w:val="001F054F"/>
    <w:rsid w:val="001F725C"/>
    <w:rsid w:val="001F73B3"/>
    <w:rsid w:val="00201F35"/>
    <w:rsid w:val="00202693"/>
    <w:rsid w:val="00204C4B"/>
    <w:rsid w:val="002057DE"/>
    <w:rsid w:val="00210EF5"/>
    <w:rsid w:val="00216D6F"/>
    <w:rsid w:val="0021756E"/>
    <w:rsid w:val="00226080"/>
    <w:rsid w:val="002364AD"/>
    <w:rsid w:val="00236F21"/>
    <w:rsid w:val="00247B95"/>
    <w:rsid w:val="00250C5C"/>
    <w:rsid w:val="0025192C"/>
    <w:rsid w:val="0025440C"/>
    <w:rsid w:val="00256B74"/>
    <w:rsid w:val="00260BF9"/>
    <w:rsid w:val="00260F96"/>
    <w:rsid w:val="00261E13"/>
    <w:rsid w:val="00263977"/>
    <w:rsid w:val="00264534"/>
    <w:rsid w:val="002667B4"/>
    <w:rsid w:val="00266D6C"/>
    <w:rsid w:val="00267187"/>
    <w:rsid w:val="00267BEA"/>
    <w:rsid w:val="0027153E"/>
    <w:rsid w:val="00273449"/>
    <w:rsid w:val="00275487"/>
    <w:rsid w:val="00275A80"/>
    <w:rsid w:val="00277202"/>
    <w:rsid w:val="00282D7C"/>
    <w:rsid w:val="00284AB8"/>
    <w:rsid w:val="00286664"/>
    <w:rsid w:val="00287EE7"/>
    <w:rsid w:val="002901A1"/>
    <w:rsid w:val="00294D9C"/>
    <w:rsid w:val="002965EC"/>
    <w:rsid w:val="00297460"/>
    <w:rsid w:val="002A1137"/>
    <w:rsid w:val="002A5824"/>
    <w:rsid w:val="002A72D8"/>
    <w:rsid w:val="002A73A5"/>
    <w:rsid w:val="002A7412"/>
    <w:rsid w:val="002A7598"/>
    <w:rsid w:val="002A7C25"/>
    <w:rsid w:val="002B3A11"/>
    <w:rsid w:val="002B3B2E"/>
    <w:rsid w:val="002B4C60"/>
    <w:rsid w:val="002B4CEB"/>
    <w:rsid w:val="002B76CF"/>
    <w:rsid w:val="002C032B"/>
    <w:rsid w:val="002C2435"/>
    <w:rsid w:val="002C2A01"/>
    <w:rsid w:val="002C493D"/>
    <w:rsid w:val="002C7168"/>
    <w:rsid w:val="002C7853"/>
    <w:rsid w:val="002D00F3"/>
    <w:rsid w:val="002D01A3"/>
    <w:rsid w:val="002D3784"/>
    <w:rsid w:val="002D3AD3"/>
    <w:rsid w:val="002D6ED4"/>
    <w:rsid w:val="002D7270"/>
    <w:rsid w:val="002E0CB7"/>
    <w:rsid w:val="002E20DD"/>
    <w:rsid w:val="002E227A"/>
    <w:rsid w:val="002E24DE"/>
    <w:rsid w:val="002E3297"/>
    <w:rsid w:val="002E4A41"/>
    <w:rsid w:val="002E4CF2"/>
    <w:rsid w:val="002E606A"/>
    <w:rsid w:val="002E7906"/>
    <w:rsid w:val="002F6453"/>
    <w:rsid w:val="002F6CD9"/>
    <w:rsid w:val="002F6D14"/>
    <w:rsid w:val="00302F5B"/>
    <w:rsid w:val="0031029D"/>
    <w:rsid w:val="0031270D"/>
    <w:rsid w:val="003149C2"/>
    <w:rsid w:val="00316D84"/>
    <w:rsid w:val="00317488"/>
    <w:rsid w:val="00320197"/>
    <w:rsid w:val="00322E07"/>
    <w:rsid w:val="0032375F"/>
    <w:rsid w:val="00326CBC"/>
    <w:rsid w:val="00327E22"/>
    <w:rsid w:val="003316BC"/>
    <w:rsid w:val="003317D2"/>
    <w:rsid w:val="00332B25"/>
    <w:rsid w:val="003340AE"/>
    <w:rsid w:val="0034678C"/>
    <w:rsid w:val="003471C5"/>
    <w:rsid w:val="00347C67"/>
    <w:rsid w:val="00352C9C"/>
    <w:rsid w:val="00356FC1"/>
    <w:rsid w:val="003615AA"/>
    <w:rsid w:val="00362685"/>
    <w:rsid w:val="00363021"/>
    <w:rsid w:val="003636D9"/>
    <w:rsid w:val="00367289"/>
    <w:rsid w:val="00367CA4"/>
    <w:rsid w:val="00375AC5"/>
    <w:rsid w:val="003763E2"/>
    <w:rsid w:val="00377628"/>
    <w:rsid w:val="00381BB4"/>
    <w:rsid w:val="0038273A"/>
    <w:rsid w:val="00383FBF"/>
    <w:rsid w:val="00386A17"/>
    <w:rsid w:val="00386B4D"/>
    <w:rsid w:val="003939F5"/>
    <w:rsid w:val="00393C64"/>
    <w:rsid w:val="00395811"/>
    <w:rsid w:val="003A6A87"/>
    <w:rsid w:val="003A7BD2"/>
    <w:rsid w:val="003B0A46"/>
    <w:rsid w:val="003B2605"/>
    <w:rsid w:val="003B38E8"/>
    <w:rsid w:val="003B4D5D"/>
    <w:rsid w:val="003B4F39"/>
    <w:rsid w:val="003B50D3"/>
    <w:rsid w:val="003B712B"/>
    <w:rsid w:val="003B77E4"/>
    <w:rsid w:val="003C14AC"/>
    <w:rsid w:val="003C16B6"/>
    <w:rsid w:val="003C5115"/>
    <w:rsid w:val="003C5662"/>
    <w:rsid w:val="003C647D"/>
    <w:rsid w:val="003D03CC"/>
    <w:rsid w:val="003D0EC4"/>
    <w:rsid w:val="003D5555"/>
    <w:rsid w:val="003D5C5F"/>
    <w:rsid w:val="003D6BC7"/>
    <w:rsid w:val="003E0B42"/>
    <w:rsid w:val="003E0E5C"/>
    <w:rsid w:val="003E548D"/>
    <w:rsid w:val="003F3BB3"/>
    <w:rsid w:val="003F6701"/>
    <w:rsid w:val="003F769C"/>
    <w:rsid w:val="0040182D"/>
    <w:rsid w:val="00402AC9"/>
    <w:rsid w:val="00405E6E"/>
    <w:rsid w:val="004154AA"/>
    <w:rsid w:val="004176AD"/>
    <w:rsid w:val="004206D3"/>
    <w:rsid w:val="004217F5"/>
    <w:rsid w:val="00424129"/>
    <w:rsid w:val="00424C5F"/>
    <w:rsid w:val="00425E61"/>
    <w:rsid w:val="00427570"/>
    <w:rsid w:val="004332C7"/>
    <w:rsid w:val="00434627"/>
    <w:rsid w:val="00435BDE"/>
    <w:rsid w:val="004374D7"/>
    <w:rsid w:val="00440FAF"/>
    <w:rsid w:val="00444B46"/>
    <w:rsid w:val="00446313"/>
    <w:rsid w:val="00447FA6"/>
    <w:rsid w:val="004501CD"/>
    <w:rsid w:val="00451765"/>
    <w:rsid w:val="00451F6C"/>
    <w:rsid w:val="004539EB"/>
    <w:rsid w:val="00455292"/>
    <w:rsid w:val="00455522"/>
    <w:rsid w:val="004563D9"/>
    <w:rsid w:val="00456946"/>
    <w:rsid w:val="00456A60"/>
    <w:rsid w:val="00457B34"/>
    <w:rsid w:val="00460AFA"/>
    <w:rsid w:val="00464925"/>
    <w:rsid w:val="00464C38"/>
    <w:rsid w:val="00470C2D"/>
    <w:rsid w:val="004720CE"/>
    <w:rsid w:val="00475967"/>
    <w:rsid w:val="00485AF1"/>
    <w:rsid w:val="00487900"/>
    <w:rsid w:val="00490A65"/>
    <w:rsid w:val="00490CE7"/>
    <w:rsid w:val="00492934"/>
    <w:rsid w:val="00492B11"/>
    <w:rsid w:val="004949AB"/>
    <w:rsid w:val="004955EF"/>
    <w:rsid w:val="0049793F"/>
    <w:rsid w:val="004A0CD6"/>
    <w:rsid w:val="004A1324"/>
    <w:rsid w:val="004A18C5"/>
    <w:rsid w:val="004A5A4C"/>
    <w:rsid w:val="004A6DDE"/>
    <w:rsid w:val="004A6FB4"/>
    <w:rsid w:val="004B27F2"/>
    <w:rsid w:val="004B5610"/>
    <w:rsid w:val="004C1121"/>
    <w:rsid w:val="004C1689"/>
    <w:rsid w:val="004C1E8E"/>
    <w:rsid w:val="004C3C57"/>
    <w:rsid w:val="004C4256"/>
    <w:rsid w:val="004C46CC"/>
    <w:rsid w:val="004C47D8"/>
    <w:rsid w:val="004C53F5"/>
    <w:rsid w:val="004C6AB6"/>
    <w:rsid w:val="004C700B"/>
    <w:rsid w:val="004C722F"/>
    <w:rsid w:val="004D14ED"/>
    <w:rsid w:val="004D4525"/>
    <w:rsid w:val="004D6879"/>
    <w:rsid w:val="004D757B"/>
    <w:rsid w:val="004E1710"/>
    <w:rsid w:val="004E3F2E"/>
    <w:rsid w:val="004F01DF"/>
    <w:rsid w:val="004F2589"/>
    <w:rsid w:val="004F398B"/>
    <w:rsid w:val="004F3CD9"/>
    <w:rsid w:val="004F4103"/>
    <w:rsid w:val="004F75B4"/>
    <w:rsid w:val="00501982"/>
    <w:rsid w:val="00501E69"/>
    <w:rsid w:val="00507D2A"/>
    <w:rsid w:val="0051591B"/>
    <w:rsid w:val="00520384"/>
    <w:rsid w:val="00521AA1"/>
    <w:rsid w:val="00521D42"/>
    <w:rsid w:val="005241C7"/>
    <w:rsid w:val="00524F36"/>
    <w:rsid w:val="00526E4A"/>
    <w:rsid w:val="00533421"/>
    <w:rsid w:val="0053396C"/>
    <w:rsid w:val="005341FE"/>
    <w:rsid w:val="00536880"/>
    <w:rsid w:val="005409A5"/>
    <w:rsid w:val="00543A3D"/>
    <w:rsid w:val="005470FE"/>
    <w:rsid w:val="0054728A"/>
    <w:rsid w:val="00547492"/>
    <w:rsid w:val="0054767F"/>
    <w:rsid w:val="00550985"/>
    <w:rsid w:val="0055357E"/>
    <w:rsid w:val="005542BD"/>
    <w:rsid w:val="00555166"/>
    <w:rsid w:val="005603E2"/>
    <w:rsid w:val="00561060"/>
    <w:rsid w:val="00562C0A"/>
    <w:rsid w:val="005637D8"/>
    <w:rsid w:val="00563C1C"/>
    <w:rsid w:val="00564F2E"/>
    <w:rsid w:val="005650F3"/>
    <w:rsid w:val="00566875"/>
    <w:rsid w:val="0056708B"/>
    <w:rsid w:val="00567BDD"/>
    <w:rsid w:val="00572288"/>
    <w:rsid w:val="00574415"/>
    <w:rsid w:val="00577E61"/>
    <w:rsid w:val="00582DD5"/>
    <w:rsid w:val="00590EDF"/>
    <w:rsid w:val="00591C48"/>
    <w:rsid w:val="005926F5"/>
    <w:rsid w:val="00595A4A"/>
    <w:rsid w:val="005971C0"/>
    <w:rsid w:val="00597233"/>
    <w:rsid w:val="005A0EEB"/>
    <w:rsid w:val="005A3171"/>
    <w:rsid w:val="005A3486"/>
    <w:rsid w:val="005A37C7"/>
    <w:rsid w:val="005A3B74"/>
    <w:rsid w:val="005A6284"/>
    <w:rsid w:val="005A6936"/>
    <w:rsid w:val="005A7434"/>
    <w:rsid w:val="005B1C17"/>
    <w:rsid w:val="005B2A51"/>
    <w:rsid w:val="005B3BAE"/>
    <w:rsid w:val="005B4428"/>
    <w:rsid w:val="005B457D"/>
    <w:rsid w:val="005B5548"/>
    <w:rsid w:val="005B6415"/>
    <w:rsid w:val="005B7265"/>
    <w:rsid w:val="005C01D4"/>
    <w:rsid w:val="005C1518"/>
    <w:rsid w:val="005C51B0"/>
    <w:rsid w:val="005D1E5B"/>
    <w:rsid w:val="005D4CF6"/>
    <w:rsid w:val="005D531A"/>
    <w:rsid w:val="005D53A4"/>
    <w:rsid w:val="005D730F"/>
    <w:rsid w:val="005D7D37"/>
    <w:rsid w:val="005F0246"/>
    <w:rsid w:val="005F119B"/>
    <w:rsid w:val="005F1A61"/>
    <w:rsid w:val="005F2C87"/>
    <w:rsid w:val="005F34C1"/>
    <w:rsid w:val="005F54FF"/>
    <w:rsid w:val="00600839"/>
    <w:rsid w:val="006013A2"/>
    <w:rsid w:val="0060648C"/>
    <w:rsid w:val="006118A6"/>
    <w:rsid w:val="00611974"/>
    <w:rsid w:val="00616E70"/>
    <w:rsid w:val="00617845"/>
    <w:rsid w:val="006221EC"/>
    <w:rsid w:val="00626517"/>
    <w:rsid w:val="006279A5"/>
    <w:rsid w:val="00627CF1"/>
    <w:rsid w:val="006311F4"/>
    <w:rsid w:val="006323C3"/>
    <w:rsid w:val="00632C39"/>
    <w:rsid w:val="00636007"/>
    <w:rsid w:val="00636A7E"/>
    <w:rsid w:val="006415D5"/>
    <w:rsid w:val="006424CB"/>
    <w:rsid w:val="00642DB6"/>
    <w:rsid w:val="006436E8"/>
    <w:rsid w:val="00644A93"/>
    <w:rsid w:val="00650B1E"/>
    <w:rsid w:val="00651811"/>
    <w:rsid w:val="006526AE"/>
    <w:rsid w:val="006548F5"/>
    <w:rsid w:val="0065496C"/>
    <w:rsid w:val="00657B93"/>
    <w:rsid w:val="006609AE"/>
    <w:rsid w:val="00661A45"/>
    <w:rsid w:val="006641ED"/>
    <w:rsid w:val="006653CE"/>
    <w:rsid w:val="00666E70"/>
    <w:rsid w:val="0067327A"/>
    <w:rsid w:val="00676B3D"/>
    <w:rsid w:val="0068188D"/>
    <w:rsid w:val="00682FEB"/>
    <w:rsid w:val="00683AAD"/>
    <w:rsid w:val="00684D47"/>
    <w:rsid w:val="006854E1"/>
    <w:rsid w:val="00685546"/>
    <w:rsid w:val="00686B7D"/>
    <w:rsid w:val="00690C81"/>
    <w:rsid w:val="006A105C"/>
    <w:rsid w:val="006A4BFE"/>
    <w:rsid w:val="006A4C8B"/>
    <w:rsid w:val="006A6248"/>
    <w:rsid w:val="006B31E5"/>
    <w:rsid w:val="006B4843"/>
    <w:rsid w:val="006B6696"/>
    <w:rsid w:val="006B79BC"/>
    <w:rsid w:val="006C1A92"/>
    <w:rsid w:val="006C2461"/>
    <w:rsid w:val="006C4C8B"/>
    <w:rsid w:val="006C6324"/>
    <w:rsid w:val="006C7520"/>
    <w:rsid w:val="006D0E6C"/>
    <w:rsid w:val="006D1C1D"/>
    <w:rsid w:val="006D24DA"/>
    <w:rsid w:val="006D3937"/>
    <w:rsid w:val="006D4001"/>
    <w:rsid w:val="006D447F"/>
    <w:rsid w:val="006E0474"/>
    <w:rsid w:val="006E0BD0"/>
    <w:rsid w:val="006E2382"/>
    <w:rsid w:val="006E34A1"/>
    <w:rsid w:val="006E3664"/>
    <w:rsid w:val="006E4A2C"/>
    <w:rsid w:val="006E60A9"/>
    <w:rsid w:val="006F07AB"/>
    <w:rsid w:val="006F1009"/>
    <w:rsid w:val="006F1D00"/>
    <w:rsid w:val="006F2297"/>
    <w:rsid w:val="006F3D95"/>
    <w:rsid w:val="006F499F"/>
    <w:rsid w:val="006F4DC8"/>
    <w:rsid w:val="006F537F"/>
    <w:rsid w:val="006F624B"/>
    <w:rsid w:val="00700E67"/>
    <w:rsid w:val="00702454"/>
    <w:rsid w:val="00704CE9"/>
    <w:rsid w:val="007058EF"/>
    <w:rsid w:val="00711038"/>
    <w:rsid w:val="00711AC1"/>
    <w:rsid w:val="00712B7C"/>
    <w:rsid w:val="007173D9"/>
    <w:rsid w:val="00720BDB"/>
    <w:rsid w:val="00721B82"/>
    <w:rsid w:val="00722D3C"/>
    <w:rsid w:val="00724691"/>
    <w:rsid w:val="00727046"/>
    <w:rsid w:val="00727A85"/>
    <w:rsid w:val="00730765"/>
    <w:rsid w:val="007339C3"/>
    <w:rsid w:val="0073452E"/>
    <w:rsid w:val="007377AD"/>
    <w:rsid w:val="00737D92"/>
    <w:rsid w:val="00740332"/>
    <w:rsid w:val="007408C7"/>
    <w:rsid w:val="00742DA4"/>
    <w:rsid w:val="0074500A"/>
    <w:rsid w:val="007459D9"/>
    <w:rsid w:val="00747591"/>
    <w:rsid w:val="00751510"/>
    <w:rsid w:val="0075162C"/>
    <w:rsid w:val="0075182B"/>
    <w:rsid w:val="00751D6A"/>
    <w:rsid w:val="00752FD4"/>
    <w:rsid w:val="00755396"/>
    <w:rsid w:val="00755588"/>
    <w:rsid w:val="00756EDB"/>
    <w:rsid w:val="00757D3A"/>
    <w:rsid w:val="007601A2"/>
    <w:rsid w:val="0076054D"/>
    <w:rsid w:val="00761B99"/>
    <w:rsid w:val="007631A1"/>
    <w:rsid w:val="00764C3F"/>
    <w:rsid w:val="007671A4"/>
    <w:rsid w:val="007706A7"/>
    <w:rsid w:val="00770992"/>
    <w:rsid w:val="00770A4E"/>
    <w:rsid w:val="00772253"/>
    <w:rsid w:val="007747C7"/>
    <w:rsid w:val="00776F9D"/>
    <w:rsid w:val="00777553"/>
    <w:rsid w:val="00783220"/>
    <w:rsid w:val="007855EA"/>
    <w:rsid w:val="0078787D"/>
    <w:rsid w:val="00787C0A"/>
    <w:rsid w:val="007923EB"/>
    <w:rsid w:val="007958DA"/>
    <w:rsid w:val="00797696"/>
    <w:rsid w:val="007A7F11"/>
    <w:rsid w:val="007B2EFB"/>
    <w:rsid w:val="007B56DB"/>
    <w:rsid w:val="007B58E8"/>
    <w:rsid w:val="007B6A9C"/>
    <w:rsid w:val="007B7FD2"/>
    <w:rsid w:val="007C10AB"/>
    <w:rsid w:val="007C268D"/>
    <w:rsid w:val="007C352E"/>
    <w:rsid w:val="007C3DF6"/>
    <w:rsid w:val="007C4A51"/>
    <w:rsid w:val="007C4F16"/>
    <w:rsid w:val="007C5BFA"/>
    <w:rsid w:val="007C707E"/>
    <w:rsid w:val="007C7A2C"/>
    <w:rsid w:val="007D02B0"/>
    <w:rsid w:val="007D0601"/>
    <w:rsid w:val="007D27C1"/>
    <w:rsid w:val="007D3776"/>
    <w:rsid w:val="007D37C8"/>
    <w:rsid w:val="007D6215"/>
    <w:rsid w:val="007D6316"/>
    <w:rsid w:val="007D779E"/>
    <w:rsid w:val="007D7CE9"/>
    <w:rsid w:val="007E08F9"/>
    <w:rsid w:val="007E1C41"/>
    <w:rsid w:val="007E2145"/>
    <w:rsid w:val="007E3922"/>
    <w:rsid w:val="007E4A30"/>
    <w:rsid w:val="007F01C9"/>
    <w:rsid w:val="007F1860"/>
    <w:rsid w:val="007F1BA3"/>
    <w:rsid w:val="007F2F38"/>
    <w:rsid w:val="007F38DA"/>
    <w:rsid w:val="007F3FB8"/>
    <w:rsid w:val="007F55DC"/>
    <w:rsid w:val="007F7C81"/>
    <w:rsid w:val="008001C3"/>
    <w:rsid w:val="0080304D"/>
    <w:rsid w:val="008033E0"/>
    <w:rsid w:val="00803497"/>
    <w:rsid w:val="00804E03"/>
    <w:rsid w:val="008078CE"/>
    <w:rsid w:val="00807D6A"/>
    <w:rsid w:val="00810CF8"/>
    <w:rsid w:val="00811EB4"/>
    <w:rsid w:val="00812384"/>
    <w:rsid w:val="00813419"/>
    <w:rsid w:val="00817228"/>
    <w:rsid w:val="00823C57"/>
    <w:rsid w:val="00831E8C"/>
    <w:rsid w:val="00831FD2"/>
    <w:rsid w:val="00835C55"/>
    <w:rsid w:val="008372F8"/>
    <w:rsid w:val="0083764B"/>
    <w:rsid w:val="00840B4E"/>
    <w:rsid w:val="00843415"/>
    <w:rsid w:val="00843F0E"/>
    <w:rsid w:val="0084661D"/>
    <w:rsid w:val="008469CE"/>
    <w:rsid w:val="0085095D"/>
    <w:rsid w:val="008516EC"/>
    <w:rsid w:val="00851BA3"/>
    <w:rsid w:val="00852738"/>
    <w:rsid w:val="008528F4"/>
    <w:rsid w:val="008537D5"/>
    <w:rsid w:val="00854350"/>
    <w:rsid w:val="00854539"/>
    <w:rsid w:val="008547CF"/>
    <w:rsid w:val="00854B38"/>
    <w:rsid w:val="00854BF8"/>
    <w:rsid w:val="0086051F"/>
    <w:rsid w:val="00874032"/>
    <w:rsid w:val="00875DAC"/>
    <w:rsid w:val="008760E0"/>
    <w:rsid w:val="0088052F"/>
    <w:rsid w:val="00884614"/>
    <w:rsid w:val="00884F40"/>
    <w:rsid w:val="00885422"/>
    <w:rsid w:val="00886035"/>
    <w:rsid w:val="0088767E"/>
    <w:rsid w:val="00887931"/>
    <w:rsid w:val="00887ACA"/>
    <w:rsid w:val="00887C79"/>
    <w:rsid w:val="00890394"/>
    <w:rsid w:val="00891FAB"/>
    <w:rsid w:val="00892C8F"/>
    <w:rsid w:val="008935FD"/>
    <w:rsid w:val="008946B1"/>
    <w:rsid w:val="00897BB8"/>
    <w:rsid w:val="008A24F5"/>
    <w:rsid w:val="008A6C21"/>
    <w:rsid w:val="008A7082"/>
    <w:rsid w:val="008B03EE"/>
    <w:rsid w:val="008B097D"/>
    <w:rsid w:val="008B1861"/>
    <w:rsid w:val="008B35E2"/>
    <w:rsid w:val="008B40F9"/>
    <w:rsid w:val="008B4655"/>
    <w:rsid w:val="008B4DE5"/>
    <w:rsid w:val="008B5F2E"/>
    <w:rsid w:val="008C0198"/>
    <w:rsid w:val="008C27DB"/>
    <w:rsid w:val="008C2CCE"/>
    <w:rsid w:val="008C386C"/>
    <w:rsid w:val="008C451D"/>
    <w:rsid w:val="008C5DC1"/>
    <w:rsid w:val="008D2741"/>
    <w:rsid w:val="008D2CAD"/>
    <w:rsid w:val="008D5045"/>
    <w:rsid w:val="008D70A1"/>
    <w:rsid w:val="008D793E"/>
    <w:rsid w:val="008D7C56"/>
    <w:rsid w:val="008E072C"/>
    <w:rsid w:val="008E09FC"/>
    <w:rsid w:val="008E0B34"/>
    <w:rsid w:val="008E1C06"/>
    <w:rsid w:val="008E295E"/>
    <w:rsid w:val="008E5E15"/>
    <w:rsid w:val="008E65A4"/>
    <w:rsid w:val="008E7669"/>
    <w:rsid w:val="008F098B"/>
    <w:rsid w:val="008F3978"/>
    <w:rsid w:val="00900576"/>
    <w:rsid w:val="009038E6"/>
    <w:rsid w:val="00904F7D"/>
    <w:rsid w:val="0090722C"/>
    <w:rsid w:val="00911953"/>
    <w:rsid w:val="009119C8"/>
    <w:rsid w:val="00912041"/>
    <w:rsid w:val="0091206C"/>
    <w:rsid w:val="009139DD"/>
    <w:rsid w:val="009145E1"/>
    <w:rsid w:val="009168F7"/>
    <w:rsid w:val="00920C61"/>
    <w:rsid w:val="00921D78"/>
    <w:rsid w:val="00925FA2"/>
    <w:rsid w:val="00926CE4"/>
    <w:rsid w:val="00927878"/>
    <w:rsid w:val="00931E5A"/>
    <w:rsid w:val="00932800"/>
    <w:rsid w:val="00933AE0"/>
    <w:rsid w:val="00935654"/>
    <w:rsid w:val="00940697"/>
    <w:rsid w:val="00940C63"/>
    <w:rsid w:val="0094115A"/>
    <w:rsid w:val="00942637"/>
    <w:rsid w:val="009435D4"/>
    <w:rsid w:val="009436CA"/>
    <w:rsid w:val="00944778"/>
    <w:rsid w:val="00944A38"/>
    <w:rsid w:val="00950B8A"/>
    <w:rsid w:val="00951ABE"/>
    <w:rsid w:val="0095664B"/>
    <w:rsid w:val="00960DCD"/>
    <w:rsid w:val="00962BDC"/>
    <w:rsid w:val="00963A05"/>
    <w:rsid w:val="00965008"/>
    <w:rsid w:val="00965235"/>
    <w:rsid w:val="00965725"/>
    <w:rsid w:val="00982AC1"/>
    <w:rsid w:val="009856F0"/>
    <w:rsid w:val="009859B0"/>
    <w:rsid w:val="00987760"/>
    <w:rsid w:val="00990B07"/>
    <w:rsid w:val="009924EE"/>
    <w:rsid w:val="009946B3"/>
    <w:rsid w:val="00995B6F"/>
    <w:rsid w:val="0099602C"/>
    <w:rsid w:val="00996DC9"/>
    <w:rsid w:val="00997757"/>
    <w:rsid w:val="009A11D7"/>
    <w:rsid w:val="009A3AD4"/>
    <w:rsid w:val="009A50B3"/>
    <w:rsid w:val="009A5EAD"/>
    <w:rsid w:val="009B0FA7"/>
    <w:rsid w:val="009B2620"/>
    <w:rsid w:val="009B545E"/>
    <w:rsid w:val="009C0854"/>
    <w:rsid w:val="009C195A"/>
    <w:rsid w:val="009C2243"/>
    <w:rsid w:val="009C319A"/>
    <w:rsid w:val="009C3CE4"/>
    <w:rsid w:val="009C4D6A"/>
    <w:rsid w:val="009C4F50"/>
    <w:rsid w:val="009C5990"/>
    <w:rsid w:val="009D1807"/>
    <w:rsid w:val="009D5F78"/>
    <w:rsid w:val="009E0A15"/>
    <w:rsid w:val="009E1602"/>
    <w:rsid w:val="009E2290"/>
    <w:rsid w:val="009E53EC"/>
    <w:rsid w:val="009F7E25"/>
    <w:rsid w:val="00A01C67"/>
    <w:rsid w:val="00A05AD5"/>
    <w:rsid w:val="00A0769D"/>
    <w:rsid w:val="00A10E0E"/>
    <w:rsid w:val="00A1289B"/>
    <w:rsid w:val="00A153E6"/>
    <w:rsid w:val="00A16920"/>
    <w:rsid w:val="00A23321"/>
    <w:rsid w:val="00A248FC"/>
    <w:rsid w:val="00A26E4C"/>
    <w:rsid w:val="00A3099D"/>
    <w:rsid w:val="00A317DB"/>
    <w:rsid w:val="00A34D64"/>
    <w:rsid w:val="00A35435"/>
    <w:rsid w:val="00A370DB"/>
    <w:rsid w:val="00A40CE2"/>
    <w:rsid w:val="00A438D0"/>
    <w:rsid w:val="00A444A2"/>
    <w:rsid w:val="00A46F8F"/>
    <w:rsid w:val="00A46F9C"/>
    <w:rsid w:val="00A474CC"/>
    <w:rsid w:val="00A5034B"/>
    <w:rsid w:val="00A52F94"/>
    <w:rsid w:val="00A5426B"/>
    <w:rsid w:val="00A62F08"/>
    <w:rsid w:val="00A65C36"/>
    <w:rsid w:val="00A66B86"/>
    <w:rsid w:val="00A66C80"/>
    <w:rsid w:val="00A71A05"/>
    <w:rsid w:val="00A84DE6"/>
    <w:rsid w:val="00A86AC2"/>
    <w:rsid w:val="00A90184"/>
    <w:rsid w:val="00A937DF"/>
    <w:rsid w:val="00A95A4D"/>
    <w:rsid w:val="00A96418"/>
    <w:rsid w:val="00A97D2D"/>
    <w:rsid w:val="00AA31C2"/>
    <w:rsid w:val="00AA43C8"/>
    <w:rsid w:val="00AA6BD7"/>
    <w:rsid w:val="00AB233C"/>
    <w:rsid w:val="00AB26A7"/>
    <w:rsid w:val="00AB3194"/>
    <w:rsid w:val="00AB5F38"/>
    <w:rsid w:val="00AB70AC"/>
    <w:rsid w:val="00AB7C04"/>
    <w:rsid w:val="00AC1FAB"/>
    <w:rsid w:val="00AC2363"/>
    <w:rsid w:val="00AC6604"/>
    <w:rsid w:val="00AD16FE"/>
    <w:rsid w:val="00AD4CEB"/>
    <w:rsid w:val="00AE172E"/>
    <w:rsid w:val="00AE3A2A"/>
    <w:rsid w:val="00AE6922"/>
    <w:rsid w:val="00AF0610"/>
    <w:rsid w:val="00AF074E"/>
    <w:rsid w:val="00AF3E8E"/>
    <w:rsid w:val="00AF442E"/>
    <w:rsid w:val="00AF4668"/>
    <w:rsid w:val="00AF52C0"/>
    <w:rsid w:val="00AF61D9"/>
    <w:rsid w:val="00AF6BD8"/>
    <w:rsid w:val="00AF79E3"/>
    <w:rsid w:val="00B01095"/>
    <w:rsid w:val="00B01A33"/>
    <w:rsid w:val="00B02242"/>
    <w:rsid w:val="00B03334"/>
    <w:rsid w:val="00B045C4"/>
    <w:rsid w:val="00B10D5D"/>
    <w:rsid w:val="00B15CFB"/>
    <w:rsid w:val="00B1662C"/>
    <w:rsid w:val="00B17C9E"/>
    <w:rsid w:val="00B243A0"/>
    <w:rsid w:val="00B24967"/>
    <w:rsid w:val="00B26217"/>
    <w:rsid w:val="00B3564C"/>
    <w:rsid w:val="00B35E07"/>
    <w:rsid w:val="00B41925"/>
    <w:rsid w:val="00B427E8"/>
    <w:rsid w:val="00B46641"/>
    <w:rsid w:val="00B52413"/>
    <w:rsid w:val="00B529F1"/>
    <w:rsid w:val="00B52A97"/>
    <w:rsid w:val="00B53DA5"/>
    <w:rsid w:val="00B54ADE"/>
    <w:rsid w:val="00B564B9"/>
    <w:rsid w:val="00B56A3E"/>
    <w:rsid w:val="00B6046B"/>
    <w:rsid w:val="00B62EF3"/>
    <w:rsid w:val="00B63CEE"/>
    <w:rsid w:val="00B652A2"/>
    <w:rsid w:val="00B65C78"/>
    <w:rsid w:val="00B65F64"/>
    <w:rsid w:val="00B701D2"/>
    <w:rsid w:val="00B71B92"/>
    <w:rsid w:val="00B71EB8"/>
    <w:rsid w:val="00B73022"/>
    <w:rsid w:val="00B74193"/>
    <w:rsid w:val="00B77301"/>
    <w:rsid w:val="00B84A40"/>
    <w:rsid w:val="00B85AC0"/>
    <w:rsid w:val="00B86423"/>
    <w:rsid w:val="00B92AA9"/>
    <w:rsid w:val="00B93D3E"/>
    <w:rsid w:val="00B96A24"/>
    <w:rsid w:val="00B971B6"/>
    <w:rsid w:val="00BA6786"/>
    <w:rsid w:val="00BA6D7E"/>
    <w:rsid w:val="00BA771E"/>
    <w:rsid w:val="00BA77FC"/>
    <w:rsid w:val="00BB093C"/>
    <w:rsid w:val="00BB16B6"/>
    <w:rsid w:val="00BB1B07"/>
    <w:rsid w:val="00BB6B09"/>
    <w:rsid w:val="00BC08D6"/>
    <w:rsid w:val="00BC1AD8"/>
    <w:rsid w:val="00BC2086"/>
    <w:rsid w:val="00BC24E4"/>
    <w:rsid w:val="00BC25D9"/>
    <w:rsid w:val="00BC26CB"/>
    <w:rsid w:val="00BC3D83"/>
    <w:rsid w:val="00BC3DE7"/>
    <w:rsid w:val="00BC4F26"/>
    <w:rsid w:val="00BC5F8E"/>
    <w:rsid w:val="00BC6A27"/>
    <w:rsid w:val="00BC7B6E"/>
    <w:rsid w:val="00BD39C7"/>
    <w:rsid w:val="00BD6D64"/>
    <w:rsid w:val="00BD769B"/>
    <w:rsid w:val="00BE0E66"/>
    <w:rsid w:val="00BE11A3"/>
    <w:rsid w:val="00BE414B"/>
    <w:rsid w:val="00BF0F4C"/>
    <w:rsid w:val="00BF2193"/>
    <w:rsid w:val="00BF2D43"/>
    <w:rsid w:val="00BF68A9"/>
    <w:rsid w:val="00BF6EAC"/>
    <w:rsid w:val="00BF721B"/>
    <w:rsid w:val="00BF7EB9"/>
    <w:rsid w:val="00C005EC"/>
    <w:rsid w:val="00C00B7B"/>
    <w:rsid w:val="00C0113B"/>
    <w:rsid w:val="00C014BD"/>
    <w:rsid w:val="00C016BC"/>
    <w:rsid w:val="00C01CA3"/>
    <w:rsid w:val="00C02128"/>
    <w:rsid w:val="00C02F17"/>
    <w:rsid w:val="00C07416"/>
    <w:rsid w:val="00C10008"/>
    <w:rsid w:val="00C111C4"/>
    <w:rsid w:val="00C11345"/>
    <w:rsid w:val="00C11FFF"/>
    <w:rsid w:val="00C13664"/>
    <w:rsid w:val="00C13924"/>
    <w:rsid w:val="00C147FB"/>
    <w:rsid w:val="00C23B24"/>
    <w:rsid w:val="00C23E1F"/>
    <w:rsid w:val="00C25AE9"/>
    <w:rsid w:val="00C322F0"/>
    <w:rsid w:val="00C330BB"/>
    <w:rsid w:val="00C34806"/>
    <w:rsid w:val="00C34BB0"/>
    <w:rsid w:val="00C35604"/>
    <w:rsid w:val="00C3727A"/>
    <w:rsid w:val="00C37E06"/>
    <w:rsid w:val="00C42A21"/>
    <w:rsid w:val="00C47962"/>
    <w:rsid w:val="00C47BBD"/>
    <w:rsid w:val="00C528B7"/>
    <w:rsid w:val="00C53150"/>
    <w:rsid w:val="00C543A9"/>
    <w:rsid w:val="00C6103F"/>
    <w:rsid w:val="00C61041"/>
    <w:rsid w:val="00C6144C"/>
    <w:rsid w:val="00C6179C"/>
    <w:rsid w:val="00C64BFE"/>
    <w:rsid w:val="00C65EFF"/>
    <w:rsid w:val="00C66DF4"/>
    <w:rsid w:val="00C704A6"/>
    <w:rsid w:val="00C70F6D"/>
    <w:rsid w:val="00C70FF7"/>
    <w:rsid w:val="00C738A2"/>
    <w:rsid w:val="00C77B15"/>
    <w:rsid w:val="00C77F49"/>
    <w:rsid w:val="00C83526"/>
    <w:rsid w:val="00C87673"/>
    <w:rsid w:val="00C95764"/>
    <w:rsid w:val="00C95A90"/>
    <w:rsid w:val="00C96300"/>
    <w:rsid w:val="00C9712E"/>
    <w:rsid w:val="00CA0C2B"/>
    <w:rsid w:val="00CA2BBF"/>
    <w:rsid w:val="00CA2E56"/>
    <w:rsid w:val="00CA51F3"/>
    <w:rsid w:val="00CA7F0A"/>
    <w:rsid w:val="00CB4978"/>
    <w:rsid w:val="00CB76A6"/>
    <w:rsid w:val="00CC23CA"/>
    <w:rsid w:val="00CC3D15"/>
    <w:rsid w:val="00CC63E9"/>
    <w:rsid w:val="00CC6FE8"/>
    <w:rsid w:val="00CD0879"/>
    <w:rsid w:val="00CD16C8"/>
    <w:rsid w:val="00CD5761"/>
    <w:rsid w:val="00CD5A62"/>
    <w:rsid w:val="00CD6D6F"/>
    <w:rsid w:val="00CE04C1"/>
    <w:rsid w:val="00CE09DE"/>
    <w:rsid w:val="00CE2D7A"/>
    <w:rsid w:val="00CE37AE"/>
    <w:rsid w:val="00CE7317"/>
    <w:rsid w:val="00CF04A2"/>
    <w:rsid w:val="00CF154B"/>
    <w:rsid w:val="00CF2D45"/>
    <w:rsid w:val="00CF7F5C"/>
    <w:rsid w:val="00D063A3"/>
    <w:rsid w:val="00D06D9F"/>
    <w:rsid w:val="00D06E89"/>
    <w:rsid w:val="00D104FA"/>
    <w:rsid w:val="00D15831"/>
    <w:rsid w:val="00D225E6"/>
    <w:rsid w:val="00D22A60"/>
    <w:rsid w:val="00D242C5"/>
    <w:rsid w:val="00D25CC1"/>
    <w:rsid w:val="00D26593"/>
    <w:rsid w:val="00D31F16"/>
    <w:rsid w:val="00D33BD3"/>
    <w:rsid w:val="00D3579D"/>
    <w:rsid w:val="00D35D9C"/>
    <w:rsid w:val="00D36765"/>
    <w:rsid w:val="00D42881"/>
    <w:rsid w:val="00D446BE"/>
    <w:rsid w:val="00D45C9E"/>
    <w:rsid w:val="00D47310"/>
    <w:rsid w:val="00D479B1"/>
    <w:rsid w:val="00D47B97"/>
    <w:rsid w:val="00D514BA"/>
    <w:rsid w:val="00D51705"/>
    <w:rsid w:val="00D51906"/>
    <w:rsid w:val="00D52A90"/>
    <w:rsid w:val="00D5611D"/>
    <w:rsid w:val="00D61F19"/>
    <w:rsid w:val="00D67E82"/>
    <w:rsid w:val="00D710CE"/>
    <w:rsid w:val="00D74F69"/>
    <w:rsid w:val="00D845AA"/>
    <w:rsid w:val="00D871D8"/>
    <w:rsid w:val="00D947EE"/>
    <w:rsid w:val="00DB18C3"/>
    <w:rsid w:val="00DB3501"/>
    <w:rsid w:val="00DB6DED"/>
    <w:rsid w:val="00DB6E75"/>
    <w:rsid w:val="00DC139C"/>
    <w:rsid w:val="00DC17F9"/>
    <w:rsid w:val="00DC302E"/>
    <w:rsid w:val="00DC7542"/>
    <w:rsid w:val="00DD40B5"/>
    <w:rsid w:val="00DD456F"/>
    <w:rsid w:val="00DD6804"/>
    <w:rsid w:val="00DD7571"/>
    <w:rsid w:val="00DD7C74"/>
    <w:rsid w:val="00DE1E95"/>
    <w:rsid w:val="00DE228A"/>
    <w:rsid w:val="00DE44A0"/>
    <w:rsid w:val="00DE4EC7"/>
    <w:rsid w:val="00DE5D2F"/>
    <w:rsid w:val="00DE622B"/>
    <w:rsid w:val="00DE716C"/>
    <w:rsid w:val="00DF05DE"/>
    <w:rsid w:val="00DF0CFC"/>
    <w:rsid w:val="00DF1220"/>
    <w:rsid w:val="00DF47DB"/>
    <w:rsid w:val="00DF69FD"/>
    <w:rsid w:val="00DF7F1B"/>
    <w:rsid w:val="00E005D0"/>
    <w:rsid w:val="00E00E83"/>
    <w:rsid w:val="00E01FF6"/>
    <w:rsid w:val="00E02643"/>
    <w:rsid w:val="00E05B63"/>
    <w:rsid w:val="00E0673C"/>
    <w:rsid w:val="00E124DF"/>
    <w:rsid w:val="00E14041"/>
    <w:rsid w:val="00E14F10"/>
    <w:rsid w:val="00E15103"/>
    <w:rsid w:val="00E151F0"/>
    <w:rsid w:val="00E159EE"/>
    <w:rsid w:val="00E20A14"/>
    <w:rsid w:val="00E22587"/>
    <w:rsid w:val="00E248A5"/>
    <w:rsid w:val="00E24B07"/>
    <w:rsid w:val="00E25AD5"/>
    <w:rsid w:val="00E25B37"/>
    <w:rsid w:val="00E3179C"/>
    <w:rsid w:val="00E31C92"/>
    <w:rsid w:val="00E3393D"/>
    <w:rsid w:val="00E33B7D"/>
    <w:rsid w:val="00E3599D"/>
    <w:rsid w:val="00E36706"/>
    <w:rsid w:val="00E4068F"/>
    <w:rsid w:val="00E4194D"/>
    <w:rsid w:val="00E41EDA"/>
    <w:rsid w:val="00E429D1"/>
    <w:rsid w:val="00E45A7A"/>
    <w:rsid w:val="00E46577"/>
    <w:rsid w:val="00E46C31"/>
    <w:rsid w:val="00E47F00"/>
    <w:rsid w:val="00E51686"/>
    <w:rsid w:val="00E539E8"/>
    <w:rsid w:val="00E56560"/>
    <w:rsid w:val="00E56929"/>
    <w:rsid w:val="00E6286D"/>
    <w:rsid w:val="00E62AC5"/>
    <w:rsid w:val="00E63877"/>
    <w:rsid w:val="00E655AC"/>
    <w:rsid w:val="00E66EED"/>
    <w:rsid w:val="00E717A6"/>
    <w:rsid w:val="00E724D8"/>
    <w:rsid w:val="00E74C78"/>
    <w:rsid w:val="00E765BD"/>
    <w:rsid w:val="00E807D1"/>
    <w:rsid w:val="00E81663"/>
    <w:rsid w:val="00E82423"/>
    <w:rsid w:val="00E82A27"/>
    <w:rsid w:val="00E85DDD"/>
    <w:rsid w:val="00E86B70"/>
    <w:rsid w:val="00E87D8C"/>
    <w:rsid w:val="00E91803"/>
    <w:rsid w:val="00E91958"/>
    <w:rsid w:val="00E91AC2"/>
    <w:rsid w:val="00E928FD"/>
    <w:rsid w:val="00E93F3A"/>
    <w:rsid w:val="00E946F0"/>
    <w:rsid w:val="00E96AC1"/>
    <w:rsid w:val="00EA4658"/>
    <w:rsid w:val="00EA50EA"/>
    <w:rsid w:val="00EA67DE"/>
    <w:rsid w:val="00EA7320"/>
    <w:rsid w:val="00EB0805"/>
    <w:rsid w:val="00EB0B65"/>
    <w:rsid w:val="00EB0C65"/>
    <w:rsid w:val="00EB2E36"/>
    <w:rsid w:val="00EB3057"/>
    <w:rsid w:val="00EB4436"/>
    <w:rsid w:val="00EB4FDB"/>
    <w:rsid w:val="00EC3905"/>
    <w:rsid w:val="00ED0AA8"/>
    <w:rsid w:val="00ED0D0A"/>
    <w:rsid w:val="00ED16F8"/>
    <w:rsid w:val="00ED294F"/>
    <w:rsid w:val="00ED3950"/>
    <w:rsid w:val="00ED6D41"/>
    <w:rsid w:val="00EE22B1"/>
    <w:rsid w:val="00EE44E5"/>
    <w:rsid w:val="00EE5620"/>
    <w:rsid w:val="00EF2E85"/>
    <w:rsid w:val="00EF321A"/>
    <w:rsid w:val="00EF3AF1"/>
    <w:rsid w:val="00EF3E76"/>
    <w:rsid w:val="00EF5540"/>
    <w:rsid w:val="00EF7730"/>
    <w:rsid w:val="00F00053"/>
    <w:rsid w:val="00F03CCA"/>
    <w:rsid w:val="00F04365"/>
    <w:rsid w:val="00F12AAA"/>
    <w:rsid w:val="00F131F1"/>
    <w:rsid w:val="00F139BF"/>
    <w:rsid w:val="00F144DB"/>
    <w:rsid w:val="00F21409"/>
    <w:rsid w:val="00F22BDD"/>
    <w:rsid w:val="00F26351"/>
    <w:rsid w:val="00F264A7"/>
    <w:rsid w:val="00F27024"/>
    <w:rsid w:val="00F27427"/>
    <w:rsid w:val="00F305B6"/>
    <w:rsid w:val="00F35DC3"/>
    <w:rsid w:val="00F37D09"/>
    <w:rsid w:val="00F412B9"/>
    <w:rsid w:val="00F41E08"/>
    <w:rsid w:val="00F42061"/>
    <w:rsid w:val="00F44C96"/>
    <w:rsid w:val="00F47ADB"/>
    <w:rsid w:val="00F47C26"/>
    <w:rsid w:val="00F61421"/>
    <w:rsid w:val="00F6198A"/>
    <w:rsid w:val="00F631D0"/>
    <w:rsid w:val="00F64217"/>
    <w:rsid w:val="00F75197"/>
    <w:rsid w:val="00F7570B"/>
    <w:rsid w:val="00F7667A"/>
    <w:rsid w:val="00F84BE2"/>
    <w:rsid w:val="00F85244"/>
    <w:rsid w:val="00F8572A"/>
    <w:rsid w:val="00F85806"/>
    <w:rsid w:val="00F858B7"/>
    <w:rsid w:val="00F87565"/>
    <w:rsid w:val="00F9105B"/>
    <w:rsid w:val="00F91378"/>
    <w:rsid w:val="00F9388D"/>
    <w:rsid w:val="00F975C9"/>
    <w:rsid w:val="00F979CC"/>
    <w:rsid w:val="00FA0A01"/>
    <w:rsid w:val="00FA361A"/>
    <w:rsid w:val="00FA52E5"/>
    <w:rsid w:val="00FB0876"/>
    <w:rsid w:val="00FB5BEC"/>
    <w:rsid w:val="00FB5C52"/>
    <w:rsid w:val="00FB7ED7"/>
    <w:rsid w:val="00FC08CC"/>
    <w:rsid w:val="00FC13AB"/>
    <w:rsid w:val="00FC28CE"/>
    <w:rsid w:val="00FC2BFF"/>
    <w:rsid w:val="00FC596A"/>
    <w:rsid w:val="00FC685F"/>
    <w:rsid w:val="00FD42DF"/>
    <w:rsid w:val="00FD4875"/>
    <w:rsid w:val="00FE6E6C"/>
    <w:rsid w:val="00FF1117"/>
    <w:rsid w:val="00FF17D0"/>
    <w:rsid w:val="00FF1FA2"/>
    <w:rsid w:val="00FF72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5CDEE"/>
  <w15:chartTrackingRefBased/>
  <w15:docId w15:val="{BFA3FD66-C003-4A70-AFE5-811B751C0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ListParagraph"/>
    <w:next w:val="Normal"/>
    <w:link w:val="Heading1Char"/>
    <w:uiPriority w:val="9"/>
    <w:qFormat/>
    <w:rsid w:val="007E1C41"/>
    <w:pPr>
      <w:keepNext/>
      <w:keepLines/>
      <w:numPr>
        <w:numId w:val="4"/>
      </w:numPr>
      <w:spacing w:after="0" w:line="360" w:lineRule="auto"/>
      <w:ind w:left="720"/>
      <w:jc w:val="center"/>
      <w:outlineLvl w:val="0"/>
    </w:pPr>
    <w:rPr>
      <w:rFonts w:ascii="Times New Roman" w:eastAsia="Times New Roman" w:hAnsi="Times New Roman" w:cs="Times New Roman"/>
      <w:b/>
      <w:sz w:val="26"/>
      <w:szCs w:val="26"/>
    </w:rPr>
  </w:style>
  <w:style w:type="paragraph" w:styleId="Heading2">
    <w:name w:val="heading 2"/>
    <w:basedOn w:val="ListParagraph"/>
    <w:next w:val="Normal"/>
    <w:link w:val="Heading2Char"/>
    <w:uiPriority w:val="9"/>
    <w:unhideWhenUsed/>
    <w:qFormat/>
    <w:rsid w:val="007E1C41"/>
    <w:pPr>
      <w:keepNext/>
      <w:keepLines/>
      <w:numPr>
        <w:numId w:val="5"/>
      </w:numPr>
      <w:spacing w:after="0" w:line="360" w:lineRule="auto"/>
      <w:ind w:hanging="720"/>
      <w:outlineLvl w:val="1"/>
    </w:pPr>
    <w:rPr>
      <w:rFonts w:ascii="Times New Roman" w:eastAsia="Times New Roman" w:hAnsi="Times New Roman" w:cs="Times New Roman"/>
      <w:b/>
      <w:sz w:val="26"/>
      <w:szCs w:val="26"/>
    </w:rPr>
  </w:style>
  <w:style w:type="paragraph" w:styleId="Heading3">
    <w:name w:val="heading 3"/>
    <w:basedOn w:val="ListParagraph"/>
    <w:next w:val="Normal"/>
    <w:link w:val="Heading3Char"/>
    <w:uiPriority w:val="9"/>
    <w:unhideWhenUsed/>
    <w:qFormat/>
    <w:rsid w:val="007E1C41"/>
    <w:pPr>
      <w:numPr>
        <w:numId w:val="6"/>
      </w:numPr>
      <w:spacing w:after="0" w:line="360" w:lineRule="auto"/>
      <w:ind w:left="1440" w:hanging="720"/>
      <w:outlineLvl w:val="2"/>
    </w:pPr>
    <w:rPr>
      <w:rFonts w:ascii="Times New Roman" w:eastAsia="Times New Roman" w:hAnsi="Times New Roman"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322F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noteText">
    <w:name w:val="footnote text"/>
    <w:aliases w:val="Car,Footnote Text Char1,Footnote Text Char Char,Footnote Text Char1 Char Char,Footnote Text Char Char Char Char,Footnote Text Char1 Char Char Char Char,Footnote Text Char Char Char Char Char Char1,ALTS FOOTNOTE,fn,Footnote Text 2"/>
    <w:basedOn w:val="Normal"/>
    <w:link w:val="FootnoteTextChar"/>
    <w:uiPriority w:val="99"/>
    <w:unhideWhenUsed/>
    <w:qFormat/>
    <w:rsid w:val="00C322F0"/>
    <w:pPr>
      <w:widowControl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Car Char,Footnote Text Char1 Char,Footnote Text Char Char Char,Footnote Text Char1 Char Char Char,Footnote Text Char Char Char Char Char,Footnote Text Char1 Char Char Char Char Char,Footnote Text Char Char Char Char Char Char1 Char"/>
    <w:basedOn w:val="DefaultParagraphFont"/>
    <w:link w:val="FootnoteText"/>
    <w:uiPriority w:val="99"/>
    <w:rsid w:val="00C322F0"/>
    <w:rPr>
      <w:rFonts w:ascii="Times New Roman" w:eastAsia="Times New Roman" w:hAnsi="Times New Roman" w:cs="Times New Roman"/>
      <w:sz w:val="20"/>
      <w:szCs w:val="20"/>
    </w:rPr>
  </w:style>
  <w:style w:type="character" w:styleId="FootnoteReference">
    <w:name w:val="footnote reference"/>
    <w:aliases w:val="o,fr,Style 6,Style 20,Appel note de bas de p,Style 8,Style 7,Style 3,Style 17,Style 19"/>
    <w:basedOn w:val="DefaultParagraphFont"/>
    <w:uiPriority w:val="99"/>
    <w:unhideWhenUsed/>
    <w:rsid w:val="00C322F0"/>
    <w:rPr>
      <w:vertAlign w:val="superscript"/>
    </w:rPr>
  </w:style>
  <w:style w:type="paragraph" w:styleId="Footer">
    <w:name w:val="footer"/>
    <w:basedOn w:val="Normal"/>
    <w:link w:val="FooterChar"/>
    <w:uiPriority w:val="99"/>
    <w:unhideWhenUsed/>
    <w:rsid w:val="00C322F0"/>
    <w:pPr>
      <w:widowControl w:val="0"/>
      <w:tabs>
        <w:tab w:val="center" w:pos="4680"/>
        <w:tab w:val="right" w:pos="936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C322F0"/>
    <w:rPr>
      <w:rFonts w:ascii="Times New Roman" w:eastAsia="Times New Roman" w:hAnsi="Times New Roman" w:cs="Times New Roman"/>
      <w:sz w:val="20"/>
      <w:szCs w:val="20"/>
    </w:rPr>
  </w:style>
  <w:style w:type="paragraph" w:customStyle="1" w:styleId="Default">
    <w:name w:val="Default"/>
    <w:rsid w:val="00193BFF"/>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6B48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4843"/>
    <w:rPr>
      <w:rFonts w:ascii="Segoe UI" w:hAnsi="Segoe UI" w:cs="Segoe UI"/>
      <w:sz w:val="18"/>
      <w:szCs w:val="18"/>
    </w:rPr>
  </w:style>
  <w:style w:type="character" w:styleId="CommentReference">
    <w:name w:val="annotation reference"/>
    <w:basedOn w:val="DefaultParagraphFont"/>
    <w:uiPriority w:val="99"/>
    <w:semiHidden/>
    <w:unhideWhenUsed/>
    <w:rsid w:val="00DD7571"/>
    <w:rPr>
      <w:sz w:val="16"/>
      <w:szCs w:val="16"/>
    </w:rPr>
  </w:style>
  <w:style w:type="paragraph" w:styleId="CommentText">
    <w:name w:val="annotation text"/>
    <w:basedOn w:val="Normal"/>
    <w:link w:val="CommentTextChar"/>
    <w:uiPriority w:val="99"/>
    <w:semiHidden/>
    <w:unhideWhenUsed/>
    <w:rsid w:val="00DD7571"/>
    <w:pPr>
      <w:spacing w:line="240" w:lineRule="auto"/>
    </w:pPr>
    <w:rPr>
      <w:sz w:val="20"/>
      <w:szCs w:val="20"/>
    </w:rPr>
  </w:style>
  <w:style w:type="character" w:customStyle="1" w:styleId="CommentTextChar">
    <w:name w:val="Comment Text Char"/>
    <w:basedOn w:val="DefaultParagraphFont"/>
    <w:link w:val="CommentText"/>
    <w:uiPriority w:val="99"/>
    <w:semiHidden/>
    <w:rsid w:val="00DD7571"/>
    <w:rPr>
      <w:sz w:val="20"/>
      <w:szCs w:val="20"/>
    </w:rPr>
  </w:style>
  <w:style w:type="paragraph" w:styleId="CommentSubject">
    <w:name w:val="annotation subject"/>
    <w:basedOn w:val="CommentText"/>
    <w:next w:val="CommentText"/>
    <w:link w:val="CommentSubjectChar"/>
    <w:uiPriority w:val="99"/>
    <w:semiHidden/>
    <w:unhideWhenUsed/>
    <w:rsid w:val="00DD7571"/>
    <w:rPr>
      <w:b/>
      <w:bCs/>
    </w:rPr>
  </w:style>
  <w:style w:type="character" w:customStyle="1" w:styleId="CommentSubjectChar">
    <w:name w:val="Comment Subject Char"/>
    <w:basedOn w:val="CommentTextChar"/>
    <w:link w:val="CommentSubject"/>
    <w:uiPriority w:val="99"/>
    <w:semiHidden/>
    <w:rsid w:val="00DD7571"/>
    <w:rPr>
      <w:b/>
      <w:bCs/>
      <w:sz w:val="20"/>
      <w:szCs w:val="20"/>
    </w:rPr>
  </w:style>
  <w:style w:type="paragraph" w:styleId="Header">
    <w:name w:val="header"/>
    <w:basedOn w:val="Normal"/>
    <w:link w:val="HeaderChar"/>
    <w:uiPriority w:val="99"/>
    <w:unhideWhenUsed/>
    <w:rsid w:val="00C70F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0FF7"/>
  </w:style>
  <w:style w:type="paragraph" w:styleId="ListParagraph">
    <w:name w:val="List Paragraph"/>
    <w:basedOn w:val="Normal"/>
    <w:uiPriority w:val="34"/>
    <w:qFormat/>
    <w:rsid w:val="00887ACA"/>
    <w:pPr>
      <w:ind w:left="720"/>
      <w:contextualSpacing/>
    </w:pPr>
  </w:style>
  <w:style w:type="paragraph" w:styleId="Title">
    <w:name w:val="Title"/>
    <w:basedOn w:val="Normal"/>
    <w:next w:val="Normal"/>
    <w:link w:val="TitleChar"/>
    <w:uiPriority w:val="10"/>
    <w:qFormat/>
    <w:rsid w:val="00721B82"/>
    <w:pPr>
      <w:tabs>
        <w:tab w:val="center" w:pos="4680"/>
      </w:tabs>
      <w:spacing w:after="0" w:line="240" w:lineRule="auto"/>
      <w:jc w:val="center"/>
    </w:pPr>
    <w:rPr>
      <w:rFonts w:ascii="Times New Roman" w:eastAsia="Times New Roman" w:hAnsi="Times New Roman" w:cs="Times New Roman"/>
      <w:b/>
      <w:sz w:val="26"/>
      <w:szCs w:val="26"/>
    </w:rPr>
  </w:style>
  <w:style w:type="character" w:customStyle="1" w:styleId="TitleChar">
    <w:name w:val="Title Char"/>
    <w:basedOn w:val="DefaultParagraphFont"/>
    <w:link w:val="Title"/>
    <w:uiPriority w:val="10"/>
    <w:rsid w:val="00721B82"/>
    <w:rPr>
      <w:rFonts w:ascii="Times New Roman" w:eastAsia="Times New Roman" w:hAnsi="Times New Roman" w:cs="Times New Roman"/>
      <w:b/>
      <w:sz w:val="26"/>
      <w:szCs w:val="26"/>
    </w:rPr>
  </w:style>
  <w:style w:type="paragraph" w:styleId="NoSpacing">
    <w:name w:val="No Spacing"/>
    <w:uiPriority w:val="1"/>
    <w:qFormat/>
    <w:rsid w:val="00AB5F38"/>
    <w:pPr>
      <w:spacing w:after="0" w:line="240" w:lineRule="auto"/>
    </w:pPr>
    <w:rPr>
      <w:rFonts w:ascii="Times New Roman" w:eastAsia="Calibri" w:hAnsi="Times New Roman" w:cs="Times New Roman"/>
      <w:sz w:val="24"/>
      <w:szCs w:val="24"/>
    </w:rPr>
  </w:style>
  <w:style w:type="character" w:styleId="Hyperlink">
    <w:name w:val="Hyperlink"/>
    <w:basedOn w:val="DefaultParagraphFont"/>
    <w:rsid w:val="00AB5F38"/>
    <w:rPr>
      <w:color w:val="0000FF"/>
      <w:u w:val="single"/>
    </w:rPr>
  </w:style>
  <w:style w:type="character" w:customStyle="1" w:styleId="term1">
    <w:name w:val="term1"/>
    <w:basedOn w:val="DefaultParagraphFont"/>
    <w:rsid w:val="00AB5F38"/>
    <w:rPr>
      <w:b/>
      <w:bCs/>
    </w:rPr>
  </w:style>
  <w:style w:type="character" w:styleId="Emphasis">
    <w:name w:val="Emphasis"/>
    <w:basedOn w:val="DefaultParagraphFont"/>
    <w:qFormat/>
    <w:rsid w:val="00AB5F38"/>
    <w:rPr>
      <w:i/>
      <w:iCs/>
    </w:rPr>
  </w:style>
  <w:style w:type="paragraph" w:customStyle="1" w:styleId="ParaTab1">
    <w:name w:val="ParaTab 1"/>
    <w:rsid w:val="007C268D"/>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character" w:customStyle="1" w:styleId="Heading1Char">
    <w:name w:val="Heading 1 Char"/>
    <w:basedOn w:val="DefaultParagraphFont"/>
    <w:link w:val="Heading1"/>
    <w:uiPriority w:val="9"/>
    <w:rsid w:val="007E1C41"/>
    <w:rPr>
      <w:rFonts w:ascii="Times New Roman" w:eastAsia="Times New Roman" w:hAnsi="Times New Roman" w:cs="Times New Roman"/>
      <w:b/>
      <w:sz w:val="26"/>
      <w:szCs w:val="26"/>
    </w:rPr>
  </w:style>
  <w:style w:type="character" w:customStyle="1" w:styleId="Heading2Char">
    <w:name w:val="Heading 2 Char"/>
    <w:basedOn w:val="DefaultParagraphFont"/>
    <w:link w:val="Heading2"/>
    <w:uiPriority w:val="9"/>
    <w:rsid w:val="007E1C41"/>
    <w:rPr>
      <w:rFonts w:ascii="Times New Roman" w:eastAsia="Times New Roman" w:hAnsi="Times New Roman" w:cs="Times New Roman"/>
      <w:b/>
      <w:sz w:val="26"/>
      <w:szCs w:val="26"/>
    </w:rPr>
  </w:style>
  <w:style w:type="character" w:customStyle="1" w:styleId="Heading3Char">
    <w:name w:val="Heading 3 Char"/>
    <w:basedOn w:val="DefaultParagraphFont"/>
    <w:link w:val="Heading3"/>
    <w:uiPriority w:val="9"/>
    <w:rsid w:val="007E1C41"/>
    <w:rPr>
      <w:rFonts w:ascii="Times New Roman" w:eastAsia="Times New Roman" w:hAnsi="Times New Roman" w:cs="Times New Roman"/>
      <w:b/>
      <w:bCs/>
      <w:sz w:val="26"/>
      <w:szCs w:val="26"/>
    </w:rPr>
  </w:style>
  <w:style w:type="paragraph" w:styleId="Revision">
    <w:name w:val="Revision"/>
    <w:hidden/>
    <w:uiPriority w:val="99"/>
    <w:semiHidden/>
    <w:rsid w:val="007173D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4594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exis.com/research/buttonTFLink?_m=0d7e78528297490763e78babd487bc42&amp;_xfercite=%3ccite%20cc%3d%22USA%22%3e%3c%21%5bCDATA%5b2006%20Pa.%20PUC%20LEXIS%20102%5d%5d%3e%3c%2fcite%3e&amp;_butType=3&amp;_butStat=2&amp;_butNum=16&amp;_butInline=1&amp;_butinfo=%3ccite%20cc%3d%22USA%22%3e%3c%21%5bCDATA%5b66%20Pa.%20Commw.%20282%5d%5d%3e%3c%2fcite%3e&amp;_fmtstr=FULL&amp;docnum=9&amp;_startdoc=1&amp;wchp=dGLzVzz-zSkAz&amp;_md5=44d0f4cf51bc1159652e85695542a09d"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A1231344B9EE4B8B22DC6840AEA7B1" ma:contentTypeVersion="5" ma:contentTypeDescription="Create a new document." ma:contentTypeScope="" ma:versionID="e889a9776ed4eb619ba3fff6094f631c">
  <xsd:schema xmlns:xsd="http://www.w3.org/2001/XMLSchema" xmlns:xs="http://www.w3.org/2001/XMLSchema" xmlns:p="http://schemas.microsoft.com/office/2006/metadata/properties" xmlns:ns3="d05a8398-04f0-4137-a38f-3b39b52e6d40" xmlns:ns4="d5f46cfd-17ef-4676-98d9-262db6702185" targetNamespace="http://schemas.microsoft.com/office/2006/metadata/properties" ma:root="true" ma:fieldsID="32fafd800a833a663de9f44d9b550dfa" ns3:_="" ns4:_="">
    <xsd:import namespace="d05a8398-04f0-4137-a38f-3b39b52e6d40"/>
    <xsd:import namespace="d5f46cfd-17ef-4676-98d9-262db670218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5a8398-04f0-4137-a38f-3b39b52e6d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f46cfd-17ef-4676-98d9-262db670218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55B6D0-43DC-456D-BB61-A898514BDE76}">
  <ds:schemaRefs>
    <ds:schemaRef ds:uri="http://schemas.microsoft.com/sharepoint/v3/contenttype/forms"/>
  </ds:schemaRefs>
</ds:datastoreItem>
</file>

<file path=customXml/itemProps2.xml><?xml version="1.0" encoding="utf-8"?>
<ds:datastoreItem xmlns:ds="http://schemas.openxmlformats.org/officeDocument/2006/customXml" ds:itemID="{74A7C54B-708C-4E59-8E3A-CC9F74156B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5a8398-04f0-4137-a38f-3b39b52e6d40"/>
    <ds:schemaRef ds:uri="d5f46cfd-17ef-4676-98d9-262db67021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35D8C6-7412-41A1-9466-0DD30A0D599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2B16C63-E724-45FE-850D-59E1E324F7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18</Pages>
  <Words>4478</Words>
  <Characters>25529</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 Atieh, Melanie</dc:creator>
  <cp:keywords/>
  <dc:description/>
  <cp:lastModifiedBy>Reside, Melissa</cp:lastModifiedBy>
  <cp:revision>6</cp:revision>
  <cp:lastPrinted>2020-03-10T16:17:00Z</cp:lastPrinted>
  <dcterms:created xsi:type="dcterms:W3CDTF">2020-04-02T12:28:00Z</dcterms:created>
  <dcterms:modified xsi:type="dcterms:W3CDTF">2020-04-13T16:27:00Z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0x0101000FA1231344B9EE4B8B22DC6840AEA7B1</vt:lpwstr>
  </property>
</Properties>
</file>