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088C" w14:textId="08B9B706"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46C6BC9D" w14:textId="77777777" w:rsidR="00434A8D" w:rsidRDefault="00434A8D" w:rsidP="004B0089">
      <w:pPr>
        <w:adjustRightInd w:val="0"/>
        <w:jc w:val="both"/>
      </w:pPr>
      <w:r>
        <w:t xml:space="preserve">Verizon Pennsylvania LLC and </w:t>
      </w:r>
      <w:r>
        <w:tab/>
      </w:r>
      <w:r>
        <w:tab/>
      </w:r>
      <w:r>
        <w:tab/>
        <w:t>:</w:t>
      </w:r>
    </w:p>
    <w:p w14:paraId="19FA04E0" w14:textId="01D3D6CB" w:rsidR="004B0089" w:rsidRDefault="00434A8D" w:rsidP="004B0089">
      <w:pPr>
        <w:adjustRightInd w:val="0"/>
        <w:jc w:val="both"/>
      </w:pPr>
      <w:r>
        <w:t>Verizon North LLC</w:t>
      </w:r>
      <w:r>
        <w:tab/>
      </w:r>
      <w:r>
        <w:tab/>
      </w:r>
      <w:r>
        <w:tab/>
      </w:r>
      <w:r>
        <w:tab/>
      </w:r>
      <w:r w:rsidR="004B0089" w:rsidRPr="004B0089">
        <w:tab/>
        <w:t>:</w:t>
      </w:r>
      <w:r w:rsidR="004B0089" w:rsidRPr="004B0089">
        <w:tab/>
      </w:r>
      <w:r w:rsidR="00823D79">
        <w:tab/>
      </w:r>
      <w:r>
        <w:t>C-2020-3019347</w:t>
      </w:r>
    </w:p>
    <w:p w14:paraId="2FE41464" w14:textId="2E1A6967" w:rsidR="00434A8D" w:rsidRDefault="00434A8D" w:rsidP="004B0089">
      <w:pPr>
        <w:adjustRightInd w:val="0"/>
        <w:jc w:val="both"/>
      </w:pPr>
      <w:r>
        <w:tab/>
      </w:r>
      <w:r>
        <w:tab/>
      </w:r>
      <w:r>
        <w:tab/>
      </w:r>
      <w:r>
        <w:tab/>
      </w:r>
      <w:r>
        <w:tab/>
      </w:r>
      <w:r>
        <w:tab/>
      </w:r>
      <w:r>
        <w:tab/>
        <w:t>:</w:t>
      </w:r>
    </w:p>
    <w:p w14:paraId="464A5262" w14:textId="787867DD" w:rsidR="00434A8D" w:rsidRDefault="00434A8D" w:rsidP="004B0089">
      <w:pPr>
        <w:adjustRightInd w:val="0"/>
        <w:jc w:val="both"/>
      </w:pPr>
      <w:r>
        <w:tab/>
        <w:t>v.</w:t>
      </w:r>
      <w:r>
        <w:tab/>
      </w:r>
      <w:r>
        <w:tab/>
      </w:r>
      <w:r>
        <w:tab/>
      </w:r>
      <w:r>
        <w:tab/>
      </w:r>
      <w:r>
        <w:tab/>
      </w:r>
      <w:r>
        <w:tab/>
        <w:t>:</w:t>
      </w:r>
      <w:bookmarkStart w:id="0" w:name="_GoBack"/>
      <w:bookmarkEnd w:id="0"/>
    </w:p>
    <w:p w14:paraId="3E357C86" w14:textId="28344C10" w:rsidR="00434A8D" w:rsidRDefault="00434A8D" w:rsidP="004B0089">
      <w:pPr>
        <w:adjustRightInd w:val="0"/>
        <w:jc w:val="both"/>
      </w:pPr>
      <w:r>
        <w:tab/>
      </w:r>
      <w:r>
        <w:tab/>
      </w:r>
      <w:r>
        <w:tab/>
      </w:r>
      <w:r>
        <w:tab/>
      </w:r>
      <w:r>
        <w:tab/>
      </w:r>
      <w:r>
        <w:tab/>
      </w:r>
      <w:r>
        <w:tab/>
        <w:t>:</w:t>
      </w:r>
    </w:p>
    <w:p w14:paraId="7956C8FE" w14:textId="4895601A" w:rsidR="00434A8D" w:rsidRDefault="00434A8D" w:rsidP="004B0089">
      <w:pPr>
        <w:adjustRightInd w:val="0"/>
        <w:jc w:val="both"/>
      </w:pPr>
      <w:r>
        <w:t>Metropolitan Edison Company, Pennsylvania</w:t>
      </w:r>
      <w:r>
        <w:tab/>
        <w:t>:</w:t>
      </w:r>
    </w:p>
    <w:p w14:paraId="2594A176" w14:textId="67DB2CF2" w:rsidR="00434A8D" w:rsidRDefault="00434A8D" w:rsidP="004B0089">
      <w:pPr>
        <w:adjustRightInd w:val="0"/>
        <w:jc w:val="both"/>
      </w:pPr>
      <w:r>
        <w:t>Electric Company and Penn Power Company</w:t>
      </w:r>
      <w:r>
        <w:tab/>
        <w:t>:</w:t>
      </w:r>
    </w:p>
    <w:p w14:paraId="7BF65E1E" w14:textId="77777777" w:rsidR="00C97272" w:rsidRPr="00EE5548" w:rsidRDefault="00C97272" w:rsidP="00D65D31">
      <w:pPr>
        <w:widowControl w:val="0"/>
        <w:adjustRightInd w:val="0"/>
        <w:rPr>
          <w:bCs/>
          <w:color w:val="000000"/>
        </w:rPr>
      </w:pPr>
    </w:p>
    <w:p w14:paraId="3585A733" w14:textId="60AE2EAB" w:rsidR="002A5872" w:rsidRDefault="002A5872" w:rsidP="00D65D31">
      <w:pPr>
        <w:widowControl w:val="0"/>
        <w:adjustRightInd w:val="0"/>
        <w:rPr>
          <w:bCs/>
          <w:color w:val="000000"/>
        </w:rPr>
      </w:pPr>
    </w:p>
    <w:p w14:paraId="1541367B" w14:textId="77777777" w:rsidR="00823D79" w:rsidRPr="00EE5548" w:rsidRDefault="00823D79" w:rsidP="00D65D31">
      <w:pPr>
        <w:widowControl w:val="0"/>
        <w:adjustRightInd w:val="0"/>
        <w:rPr>
          <w:bCs/>
          <w:color w:val="000000"/>
        </w:rPr>
      </w:pPr>
    </w:p>
    <w:p w14:paraId="61D2F4AD" w14:textId="7AC42E29" w:rsidR="009F31D5" w:rsidRPr="00EE5548" w:rsidRDefault="008309FF" w:rsidP="003E6E3E">
      <w:pPr>
        <w:pStyle w:val="Style"/>
        <w:jc w:val="center"/>
        <w:rPr>
          <w:b/>
          <w:bCs/>
          <w:color w:val="000000"/>
          <w:u w:val="single"/>
        </w:rPr>
      </w:pPr>
      <w:r>
        <w:rPr>
          <w:b/>
          <w:bCs/>
          <w:spacing w:val="-3"/>
          <w:u w:val="single"/>
        </w:rPr>
        <w:t>SCHEDULING ORDER</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9A9107A" w14:textId="3EEE1DC8" w:rsidR="00C353FE" w:rsidRDefault="00202B16"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20, 2019, Verizon Pennsylvania LLC and Verizon North LLC (collectively “Verizon”) filed a formal complaint at the Federal Communications Commission (FCC) against Metropolitan Edison Company, Pennsylvania Electric Company and Penn Power Company (collectively “First Energy”).  The complaint was docketed by the FCC at docket number </w:t>
      </w:r>
      <w:r w:rsidR="00597632">
        <w:rPr>
          <w:rFonts w:ascii="Times New Roman" w:hAnsi="Times New Roman" w:cs="Times New Roman"/>
        </w:rPr>
        <w:t xml:space="preserve">19-354.  </w:t>
      </w:r>
      <w:r w:rsidR="00AD5A0A">
        <w:rPr>
          <w:rFonts w:ascii="Times New Roman" w:hAnsi="Times New Roman" w:cs="Times New Roman"/>
        </w:rPr>
        <w:t xml:space="preserve">In its complaint, Verizon averred </w:t>
      </w:r>
      <w:r w:rsidR="001D604E">
        <w:rPr>
          <w:rFonts w:ascii="Times New Roman" w:hAnsi="Times New Roman" w:cs="Times New Roman"/>
        </w:rPr>
        <w:t>that Verizon and First Energy jointly use more than 412,000 utility poles in Pennsylvania under terms and conditions of ten substantially similar joint use agreements dating back as far as 1958.  Verizon added that it pays First Energy annual pole attachment rent under amendments to those agreements which took effect between 1999 and 2009.  Verizon add</w:t>
      </w:r>
      <w:r w:rsidR="00BB5351">
        <w:rPr>
          <w:rFonts w:ascii="Times New Roman" w:hAnsi="Times New Roman" w:cs="Times New Roman"/>
        </w:rPr>
        <w:t>ed</w:t>
      </w:r>
      <w:r w:rsidR="001D604E">
        <w:rPr>
          <w:rFonts w:ascii="Times New Roman" w:hAnsi="Times New Roman" w:cs="Times New Roman"/>
        </w:rPr>
        <w:t xml:space="preserve"> that First </w:t>
      </w:r>
      <w:r w:rsidR="00BB5351">
        <w:rPr>
          <w:rFonts w:ascii="Times New Roman" w:hAnsi="Times New Roman" w:cs="Times New Roman"/>
        </w:rPr>
        <w:t>E</w:t>
      </w:r>
      <w:r w:rsidR="001D604E">
        <w:rPr>
          <w:rFonts w:ascii="Times New Roman" w:hAnsi="Times New Roman" w:cs="Times New Roman"/>
        </w:rPr>
        <w:t xml:space="preserve">nergy has charged unlawful and unreasonably high contract rates for years even after they were directed by the FCC to eliminate wide disparities in pole rental rates.  Verizon asked the FCC </w:t>
      </w:r>
      <w:r w:rsidR="00C353FE">
        <w:rPr>
          <w:rFonts w:ascii="Times New Roman" w:hAnsi="Times New Roman" w:cs="Times New Roman"/>
        </w:rPr>
        <w:t xml:space="preserve">to require First Energy to charge Verizon just and reasonable rates and refund the amounts it believes it was overcharged.  </w:t>
      </w:r>
    </w:p>
    <w:p w14:paraId="1C82CEFB" w14:textId="77777777" w:rsidR="00C353FE" w:rsidRDefault="00C353FE" w:rsidP="000A44D2">
      <w:pPr>
        <w:pStyle w:val="ParaTab1"/>
        <w:tabs>
          <w:tab w:val="left" w:pos="2070"/>
        </w:tabs>
        <w:spacing w:line="360" w:lineRule="auto"/>
        <w:rPr>
          <w:rFonts w:ascii="Times New Roman" w:hAnsi="Times New Roman" w:cs="Times New Roman"/>
        </w:rPr>
      </w:pPr>
    </w:p>
    <w:p w14:paraId="73704515" w14:textId="77777777" w:rsidR="00C9036B" w:rsidRDefault="006429B6"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February 3, 2020, First Energy filed an answer to Verizon’s complaint.  </w:t>
      </w:r>
      <w:r w:rsidR="00E463C2">
        <w:rPr>
          <w:rFonts w:ascii="Times New Roman" w:hAnsi="Times New Roman" w:cs="Times New Roman"/>
        </w:rPr>
        <w:t xml:space="preserve">First Energy argued that Verizon’s complaint is </w:t>
      </w:r>
      <w:proofErr w:type="gramStart"/>
      <w:r w:rsidR="00E463C2">
        <w:rPr>
          <w:rFonts w:ascii="Times New Roman" w:hAnsi="Times New Roman" w:cs="Times New Roman"/>
        </w:rPr>
        <w:t>unfounded</w:t>
      </w:r>
      <w:proofErr w:type="gramEnd"/>
      <w:r w:rsidR="00E463C2">
        <w:rPr>
          <w:rFonts w:ascii="Times New Roman" w:hAnsi="Times New Roman" w:cs="Times New Roman"/>
        </w:rPr>
        <w:t xml:space="preserve"> and should either be dismissed or the relief requested should be denied.  First Energy argued, among other things, that Verizon was required to terminate its existing joint use agreements with First Energy before filing the complaint but failed to do so.  First Energy also argued that Verizon has misinterpreted FCC rulings and failed negotiations with First Energy led to the complaint being filed.  First Energy also argued that </w:t>
      </w:r>
      <w:r w:rsidR="00E463C2">
        <w:rPr>
          <w:rFonts w:ascii="Times New Roman" w:hAnsi="Times New Roman" w:cs="Times New Roman"/>
        </w:rPr>
        <w:lastRenderedPageBreak/>
        <w:t>Verizon has misconstrued the relevant facts</w:t>
      </w:r>
      <w:r w:rsidR="00A50735">
        <w:rPr>
          <w:rFonts w:ascii="Times New Roman" w:hAnsi="Times New Roman" w:cs="Times New Roman"/>
        </w:rPr>
        <w:t xml:space="preserve">, including whether one party has bargaining leverage over another.  First Energy added that, to the extent the case moves forward, any analysis of the rates between First Energy and Verizon should be prospective in effect only.  </w:t>
      </w:r>
      <w:r w:rsidR="00C9036B">
        <w:rPr>
          <w:rFonts w:ascii="Times New Roman" w:hAnsi="Times New Roman" w:cs="Times New Roman"/>
        </w:rPr>
        <w:t>First Energy averred multiple affirmative defenses in its answer and provided specific responses to the averments made by Verizon in its complaint.</w:t>
      </w:r>
    </w:p>
    <w:p w14:paraId="52EAC5CD" w14:textId="77777777" w:rsidR="00C9036B" w:rsidRDefault="00C9036B" w:rsidP="000A44D2">
      <w:pPr>
        <w:pStyle w:val="ParaTab1"/>
        <w:tabs>
          <w:tab w:val="left" w:pos="2070"/>
        </w:tabs>
        <w:spacing w:line="360" w:lineRule="auto"/>
        <w:rPr>
          <w:rFonts w:ascii="Times New Roman" w:hAnsi="Times New Roman" w:cs="Times New Roman"/>
        </w:rPr>
      </w:pPr>
    </w:p>
    <w:p w14:paraId="3AD9B4F9" w14:textId="77777777" w:rsidR="00C51E89" w:rsidRDefault="004B6203"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3, 2020, Verizon filed a reply to First Energy’s answer and a denial of First Energy’s affirmative defenses.  </w:t>
      </w:r>
      <w:r w:rsidR="00C51E89">
        <w:rPr>
          <w:rFonts w:ascii="Times New Roman" w:hAnsi="Times New Roman" w:cs="Times New Roman"/>
        </w:rPr>
        <w:t>Among other things, Verizon continued to maintain that it is entitled to just and reasonable pole attachment rates and that it is entitled to a refund of what it believes it has been overcharged by First Energy.</w:t>
      </w:r>
    </w:p>
    <w:p w14:paraId="287F955F" w14:textId="77777777" w:rsidR="00C51E89" w:rsidRDefault="00C51E89" w:rsidP="000A44D2">
      <w:pPr>
        <w:pStyle w:val="ParaTab1"/>
        <w:tabs>
          <w:tab w:val="left" w:pos="2070"/>
        </w:tabs>
        <w:spacing w:line="360" w:lineRule="auto"/>
        <w:rPr>
          <w:rFonts w:ascii="Times New Roman" w:hAnsi="Times New Roman" w:cs="Times New Roman"/>
        </w:rPr>
      </w:pPr>
    </w:p>
    <w:p w14:paraId="75BFE515" w14:textId="32CD86F0" w:rsidR="00A8335D" w:rsidRDefault="00A8335D"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Subsequently, the parties engaged in various</w:t>
      </w:r>
      <w:r w:rsidR="00C74840">
        <w:rPr>
          <w:rFonts w:ascii="Times New Roman" w:hAnsi="Times New Roman" w:cs="Times New Roman"/>
        </w:rPr>
        <w:t xml:space="preserve"> and significant</w:t>
      </w:r>
      <w:r>
        <w:rPr>
          <w:rFonts w:ascii="Times New Roman" w:hAnsi="Times New Roman" w:cs="Times New Roman"/>
        </w:rPr>
        <w:t xml:space="preserve"> activities in litigating the complaint before the FCC.</w:t>
      </w:r>
    </w:p>
    <w:p w14:paraId="4E3312EC" w14:textId="77777777" w:rsidR="00A8335D" w:rsidRDefault="00A8335D" w:rsidP="000A44D2">
      <w:pPr>
        <w:pStyle w:val="ParaTab1"/>
        <w:tabs>
          <w:tab w:val="left" w:pos="2070"/>
        </w:tabs>
        <w:spacing w:line="360" w:lineRule="auto"/>
        <w:rPr>
          <w:rFonts w:ascii="Times New Roman" w:hAnsi="Times New Roman" w:cs="Times New Roman"/>
        </w:rPr>
      </w:pPr>
    </w:p>
    <w:p w14:paraId="52E6171B" w14:textId="127F5BA5" w:rsidR="001D423E" w:rsidRDefault="00E17AC9"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Concurrently,</w:t>
      </w:r>
      <w:r w:rsidR="00466840">
        <w:rPr>
          <w:rFonts w:ascii="Times New Roman" w:hAnsi="Times New Roman" w:cs="Times New Roman"/>
        </w:rPr>
        <w:t xml:space="preserve"> however,</w:t>
      </w:r>
      <w:r>
        <w:rPr>
          <w:rFonts w:ascii="Times New Roman" w:hAnsi="Times New Roman" w:cs="Times New Roman"/>
        </w:rPr>
        <w:t xml:space="preserve"> the Pennsylvania Public Utility Commission (Commission) has </w:t>
      </w:r>
      <w:r w:rsidR="000943A1">
        <w:rPr>
          <w:rFonts w:ascii="Times New Roman" w:hAnsi="Times New Roman" w:cs="Times New Roman"/>
        </w:rPr>
        <w:t xml:space="preserve">taken steps to </w:t>
      </w:r>
      <w:r>
        <w:rPr>
          <w:rFonts w:ascii="Times New Roman" w:hAnsi="Times New Roman" w:cs="Times New Roman"/>
        </w:rPr>
        <w:t xml:space="preserve">“reverse preempt” the FCC’s jurisdiction over pole attachment issues in Pennsylvania. </w:t>
      </w:r>
      <w:r w:rsidR="009746C2">
        <w:rPr>
          <w:rFonts w:ascii="Times New Roman" w:hAnsi="Times New Roman" w:cs="Times New Roman"/>
        </w:rPr>
        <w:t xml:space="preserve"> </w:t>
      </w:r>
      <w:r w:rsidR="009746C2">
        <w:rPr>
          <w:rFonts w:ascii="Times New Roman" w:hAnsi="Times New Roman" w:cs="Times New Roman"/>
          <w:i/>
          <w:iCs/>
        </w:rPr>
        <w:t>See</w:t>
      </w:r>
      <w:r w:rsidR="009746C2">
        <w:rPr>
          <w:rFonts w:ascii="Times New Roman" w:hAnsi="Times New Roman" w:cs="Times New Roman"/>
        </w:rPr>
        <w:t xml:space="preserve">, </w:t>
      </w:r>
      <w:r w:rsidR="009746C2">
        <w:rPr>
          <w:rFonts w:ascii="Times New Roman" w:hAnsi="Times New Roman" w:cs="Times New Roman"/>
          <w:u w:val="single"/>
        </w:rPr>
        <w:t>Assumption of PA PUC Jurisdiction Over Pole Attachments from the Federal Communications Commission</w:t>
      </w:r>
      <w:r w:rsidR="009746C2">
        <w:rPr>
          <w:rFonts w:ascii="Times New Roman" w:hAnsi="Times New Roman" w:cs="Times New Roman"/>
        </w:rPr>
        <w:t xml:space="preserve">, Docket Number </w:t>
      </w:r>
      <w:r w:rsidR="009746C2">
        <w:t xml:space="preserve">L-2018-3002672 (Opinion and Order adopted Aug. 29, 2019).  These efforts culminated in </w:t>
      </w:r>
      <w:r w:rsidR="001D423E">
        <w:rPr>
          <w:rFonts w:ascii="Times New Roman" w:hAnsi="Times New Roman" w:cs="Times New Roman"/>
        </w:rPr>
        <w:t xml:space="preserve">the </w:t>
      </w:r>
      <w:r w:rsidR="00466840">
        <w:rPr>
          <w:rFonts w:ascii="Times New Roman" w:hAnsi="Times New Roman" w:cs="Times New Roman"/>
        </w:rPr>
        <w:t xml:space="preserve">addition of Chapter 77 to the Commission’s regulations, 52 Pa.Code §§ 77.1, </w:t>
      </w:r>
      <w:r w:rsidR="00466840">
        <w:rPr>
          <w:rFonts w:ascii="Times New Roman" w:hAnsi="Times New Roman" w:cs="Times New Roman"/>
          <w:i/>
          <w:iCs/>
        </w:rPr>
        <w:t>et seq</w:t>
      </w:r>
      <w:r w:rsidR="00466840">
        <w:rPr>
          <w:rFonts w:ascii="Times New Roman" w:hAnsi="Times New Roman" w:cs="Times New Roman"/>
        </w:rPr>
        <w:t xml:space="preserve">., </w:t>
      </w:r>
      <w:r w:rsidR="00BB5351">
        <w:rPr>
          <w:rFonts w:ascii="Times New Roman" w:hAnsi="Times New Roman" w:cs="Times New Roman"/>
        </w:rPr>
        <w:t xml:space="preserve">which recently became effective, </w:t>
      </w:r>
      <w:r w:rsidR="00466840">
        <w:rPr>
          <w:rFonts w:ascii="Times New Roman" w:hAnsi="Times New Roman" w:cs="Times New Roman"/>
        </w:rPr>
        <w:t xml:space="preserve">and the </w:t>
      </w:r>
      <w:r w:rsidR="001D423E">
        <w:rPr>
          <w:rFonts w:ascii="Times New Roman" w:hAnsi="Times New Roman" w:cs="Times New Roman"/>
        </w:rPr>
        <w:t>Commission certif</w:t>
      </w:r>
      <w:r w:rsidR="009746C2">
        <w:rPr>
          <w:rFonts w:ascii="Times New Roman" w:hAnsi="Times New Roman" w:cs="Times New Roman"/>
        </w:rPr>
        <w:t xml:space="preserve">ying </w:t>
      </w:r>
      <w:r w:rsidR="001D423E">
        <w:rPr>
          <w:rFonts w:ascii="Times New Roman" w:hAnsi="Times New Roman" w:cs="Times New Roman"/>
        </w:rPr>
        <w:t xml:space="preserve">to the FCC </w:t>
      </w:r>
      <w:r w:rsidR="009746C2">
        <w:rPr>
          <w:rFonts w:ascii="Times New Roman" w:hAnsi="Times New Roman" w:cs="Times New Roman"/>
        </w:rPr>
        <w:t xml:space="preserve">on March 18, 2020, </w:t>
      </w:r>
      <w:r w:rsidR="001D423E">
        <w:rPr>
          <w:rFonts w:ascii="Times New Roman" w:hAnsi="Times New Roman" w:cs="Times New Roman"/>
        </w:rPr>
        <w:t xml:space="preserve">that it regulates the rates, terms and conditions for pole attachments.  As a result, on March 23, 2020, the FCC issued an Order indicating that it no longer has jurisdiction over the </w:t>
      </w:r>
      <w:r w:rsidR="00CB145F">
        <w:rPr>
          <w:rFonts w:ascii="Times New Roman" w:hAnsi="Times New Roman" w:cs="Times New Roman"/>
        </w:rPr>
        <w:t xml:space="preserve">complaint Verizon filed against First Energy </w:t>
      </w:r>
      <w:r w:rsidR="001D423E">
        <w:rPr>
          <w:rFonts w:ascii="Times New Roman" w:hAnsi="Times New Roman" w:cs="Times New Roman"/>
        </w:rPr>
        <w:t xml:space="preserve">and all future communications regarding the case should be directed to the Commission.  </w:t>
      </w:r>
      <w:r w:rsidR="00003C55">
        <w:rPr>
          <w:rFonts w:ascii="Times New Roman" w:hAnsi="Times New Roman" w:cs="Times New Roman"/>
        </w:rPr>
        <w:t xml:space="preserve">The matter was </w:t>
      </w:r>
      <w:r w:rsidR="00466840">
        <w:rPr>
          <w:rFonts w:ascii="Times New Roman" w:hAnsi="Times New Roman" w:cs="Times New Roman"/>
        </w:rPr>
        <w:t xml:space="preserve">then transferred to the Commission and </w:t>
      </w:r>
      <w:r w:rsidR="00003C55">
        <w:rPr>
          <w:rFonts w:ascii="Times New Roman" w:hAnsi="Times New Roman" w:cs="Times New Roman"/>
        </w:rPr>
        <w:t>referred by the Commission’s Secretary’s Bureau to the Office of Administrative Law Judge for prompt adjudication</w:t>
      </w:r>
      <w:r w:rsidR="00BB5351">
        <w:rPr>
          <w:rFonts w:ascii="Times New Roman" w:hAnsi="Times New Roman" w:cs="Times New Roman"/>
        </w:rPr>
        <w:t xml:space="preserve">.  </w:t>
      </w:r>
      <w:r w:rsidR="00F579BA">
        <w:rPr>
          <w:rFonts w:ascii="Times New Roman" w:hAnsi="Times New Roman" w:cs="Times New Roman"/>
        </w:rPr>
        <w:t>I was assigned</w:t>
      </w:r>
      <w:r w:rsidR="00D919D9">
        <w:rPr>
          <w:rFonts w:ascii="Times New Roman" w:hAnsi="Times New Roman" w:cs="Times New Roman"/>
        </w:rPr>
        <w:t xml:space="preserve"> as</w:t>
      </w:r>
      <w:r w:rsidR="00F579BA">
        <w:rPr>
          <w:rFonts w:ascii="Times New Roman" w:hAnsi="Times New Roman" w:cs="Times New Roman"/>
        </w:rPr>
        <w:t xml:space="preserve"> the presiding officer</w:t>
      </w:r>
      <w:r w:rsidR="00003C55">
        <w:rPr>
          <w:rFonts w:ascii="Times New Roman" w:hAnsi="Times New Roman" w:cs="Times New Roman"/>
        </w:rPr>
        <w:t>.</w:t>
      </w:r>
    </w:p>
    <w:p w14:paraId="095CFE52" w14:textId="4F954B6E" w:rsidR="00F579BA" w:rsidRDefault="00F579BA" w:rsidP="009746C2">
      <w:pPr>
        <w:pStyle w:val="ParaTab1"/>
        <w:tabs>
          <w:tab w:val="left" w:pos="2070"/>
        </w:tabs>
        <w:spacing w:line="360" w:lineRule="auto"/>
        <w:rPr>
          <w:rFonts w:ascii="Times New Roman" w:hAnsi="Times New Roman" w:cs="Times New Roman"/>
        </w:rPr>
      </w:pPr>
    </w:p>
    <w:p w14:paraId="45ACF2C7" w14:textId="160109FF" w:rsidR="00642CCC" w:rsidRDefault="00F579BA"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Due to the Covid-19 pandemic</w:t>
      </w:r>
      <w:r w:rsidR="00466840">
        <w:rPr>
          <w:rFonts w:ascii="Times New Roman" w:hAnsi="Times New Roman" w:cs="Times New Roman"/>
        </w:rPr>
        <w:t xml:space="preserve"> and the related Emergency Orders issued by Governor Wolf</w:t>
      </w:r>
      <w:r>
        <w:rPr>
          <w:rFonts w:ascii="Times New Roman" w:hAnsi="Times New Roman" w:cs="Times New Roman"/>
        </w:rPr>
        <w:t xml:space="preserve">, </w:t>
      </w:r>
      <w:r w:rsidR="00AE4D3A">
        <w:rPr>
          <w:rFonts w:ascii="Times New Roman" w:hAnsi="Times New Roman" w:cs="Times New Roman"/>
        </w:rPr>
        <w:t>the Commission has not</w:t>
      </w:r>
      <w:r w:rsidR="00D919D9">
        <w:rPr>
          <w:rFonts w:ascii="Times New Roman" w:hAnsi="Times New Roman" w:cs="Times New Roman"/>
        </w:rPr>
        <w:t xml:space="preserve"> recently</w:t>
      </w:r>
      <w:r w:rsidR="00AE4D3A">
        <w:rPr>
          <w:rFonts w:ascii="Times New Roman" w:hAnsi="Times New Roman" w:cs="Times New Roman"/>
        </w:rPr>
        <w:t xml:space="preserve"> been able to maintain normal operati</w:t>
      </w:r>
      <w:r w:rsidR="00466840">
        <w:rPr>
          <w:rFonts w:ascii="Times New Roman" w:hAnsi="Times New Roman" w:cs="Times New Roman"/>
        </w:rPr>
        <w:t>ons</w:t>
      </w:r>
      <w:r w:rsidR="00AE4D3A">
        <w:rPr>
          <w:rFonts w:ascii="Times New Roman" w:hAnsi="Times New Roman" w:cs="Times New Roman"/>
        </w:rPr>
        <w:t>.  As a result, and in an effort to keep this proceeding moving forward in light of the time constraints</w:t>
      </w:r>
      <w:r w:rsidR="00466840">
        <w:rPr>
          <w:rFonts w:ascii="Times New Roman" w:hAnsi="Times New Roman" w:cs="Times New Roman"/>
        </w:rPr>
        <w:t xml:space="preserve"> on </w:t>
      </w:r>
      <w:r w:rsidR="002F4EED">
        <w:rPr>
          <w:rFonts w:ascii="Times New Roman" w:hAnsi="Times New Roman" w:cs="Times New Roman"/>
        </w:rPr>
        <w:lastRenderedPageBreak/>
        <w:t>pole attachment</w:t>
      </w:r>
      <w:r w:rsidR="00466840">
        <w:rPr>
          <w:rFonts w:ascii="Times New Roman" w:hAnsi="Times New Roman" w:cs="Times New Roman"/>
        </w:rPr>
        <w:t xml:space="preserve"> cases</w:t>
      </w:r>
      <w:r w:rsidR="002F4EED">
        <w:rPr>
          <w:rFonts w:ascii="Times New Roman" w:hAnsi="Times New Roman" w:cs="Times New Roman"/>
        </w:rPr>
        <w:t xml:space="preserve"> articulated in Chapter 77</w:t>
      </w:r>
      <w:r w:rsidR="00AE4D3A">
        <w:rPr>
          <w:rFonts w:ascii="Times New Roman" w:hAnsi="Times New Roman" w:cs="Times New Roman"/>
        </w:rPr>
        <w:t>, I held an informal</w:t>
      </w:r>
      <w:r w:rsidR="00BB5351">
        <w:rPr>
          <w:rFonts w:ascii="Times New Roman" w:hAnsi="Times New Roman" w:cs="Times New Roman"/>
        </w:rPr>
        <w:t>,</w:t>
      </w:r>
      <w:r w:rsidR="00AE4D3A">
        <w:rPr>
          <w:rFonts w:ascii="Times New Roman" w:hAnsi="Times New Roman" w:cs="Times New Roman"/>
        </w:rPr>
        <w:t xml:space="preserve"> off-the-record conference call with attorneys for Verizon and First Energy, as well as from the Commission’s Mediation Unit, on March 26, 2020 to discuss procedural issues related to this case.</w:t>
      </w:r>
      <w:r w:rsidR="00466840">
        <w:rPr>
          <w:rFonts w:ascii="Times New Roman" w:hAnsi="Times New Roman" w:cs="Times New Roman"/>
        </w:rPr>
        <w:t xml:space="preserve">  </w:t>
      </w:r>
      <w:r w:rsidR="00642CCC">
        <w:rPr>
          <w:rFonts w:ascii="Times New Roman" w:hAnsi="Times New Roman" w:cs="Times New Roman"/>
        </w:rPr>
        <w:t>Present on the cal</w:t>
      </w:r>
      <w:r w:rsidR="005141EA">
        <w:rPr>
          <w:rFonts w:ascii="Times New Roman" w:hAnsi="Times New Roman" w:cs="Times New Roman"/>
        </w:rPr>
        <w:t>l</w:t>
      </w:r>
      <w:r w:rsidR="00642CCC">
        <w:rPr>
          <w:rFonts w:ascii="Times New Roman" w:hAnsi="Times New Roman" w:cs="Times New Roman"/>
        </w:rPr>
        <w:t xml:space="preserve"> was </w:t>
      </w:r>
      <w:r w:rsidR="005141EA">
        <w:rPr>
          <w:rFonts w:ascii="Times New Roman" w:hAnsi="Times New Roman" w:cs="Times New Roman"/>
        </w:rPr>
        <w:t xml:space="preserve">Susan Paiva, Esquire, Curtis Groves, Esquire, Christopher S. Huther, Esquire and Claire J. Evans, Esquire for Verizon; Tori L. Giesler, Esquire and </w:t>
      </w:r>
      <w:r w:rsidR="005141EA" w:rsidRPr="0070306E">
        <w:rPr>
          <w:rFonts w:ascii="Times New Roman" w:hAnsi="Times New Roman" w:cs="Times New Roman"/>
        </w:rPr>
        <w:t>Bob Endris</w:t>
      </w:r>
      <w:r w:rsidR="0070306E">
        <w:rPr>
          <w:rFonts w:ascii="Times New Roman" w:hAnsi="Times New Roman" w:cs="Times New Roman"/>
        </w:rPr>
        <w:t>, Esquire</w:t>
      </w:r>
      <w:r w:rsidR="005141EA">
        <w:rPr>
          <w:rFonts w:ascii="Times New Roman" w:hAnsi="Times New Roman" w:cs="Times New Roman"/>
        </w:rPr>
        <w:t xml:space="preserve"> for First Energy; and Matthew Homsher, Esquire of the Commission’s Mediation Unit.</w:t>
      </w:r>
    </w:p>
    <w:p w14:paraId="3F12F918" w14:textId="77777777" w:rsidR="00642CCC" w:rsidRDefault="00642CCC" w:rsidP="009746C2">
      <w:pPr>
        <w:pStyle w:val="ParaTab1"/>
        <w:tabs>
          <w:tab w:val="left" w:pos="2070"/>
        </w:tabs>
        <w:spacing w:line="360" w:lineRule="auto"/>
        <w:rPr>
          <w:rFonts w:ascii="Times New Roman" w:hAnsi="Times New Roman" w:cs="Times New Roman"/>
        </w:rPr>
      </w:pPr>
    </w:p>
    <w:p w14:paraId="2D7BAB48" w14:textId="5E3C20AA" w:rsidR="00F579BA" w:rsidRDefault="00642CCC"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During the call</w:t>
      </w:r>
      <w:r w:rsidR="00466840">
        <w:rPr>
          <w:rFonts w:ascii="Times New Roman" w:hAnsi="Times New Roman" w:cs="Times New Roman"/>
        </w:rPr>
        <w:t xml:space="preserve">, a discussion was held regarding when the regulatory time constraint for this case starts given that the formal complaint was filed by Verizon in </w:t>
      </w:r>
      <w:proofErr w:type="gramStart"/>
      <w:r w:rsidR="00466840">
        <w:rPr>
          <w:rFonts w:ascii="Times New Roman" w:hAnsi="Times New Roman" w:cs="Times New Roman"/>
        </w:rPr>
        <w:t>November,</w:t>
      </w:r>
      <w:proofErr w:type="gramEnd"/>
      <w:r w:rsidR="00466840">
        <w:rPr>
          <w:rFonts w:ascii="Times New Roman" w:hAnsi="Times New Roman" w:cs="Times New Roman"/>
        </w:rPr>
        <w:t xml:space="preserve"> 2019 but the Commission only established jurisdiction </w:t>
      </w:r>
      <w:r w:rsidR="00C25171">
        <w:rPr>
          <w:rFonts w:ascii="Times New Roman" w:hAnsi="Times New Roman" w:cs="Times New Roman"/>
        </w:rPr>
        <w:t xml:space="preserve">over pole attachment issues </w:t>
      </w:r>
      <w:r w:rsidR="00466840">
        <w:rPr>
          <w:rFonts w:ascii="Times New Roman" w:hAnsi="Times New Roman" w:cs="Times New Roman"/>
        </w:rPr>
        <w:t>recently.  A discussion was also held regarding the status of outstanding motions pending before the FCC and the possibility of resolving this matter through either the Commission’s Mediation Unit or settlement judge regulations.  Finally, a discussion was also held regarding the appropriate manner to proceed with this case</w:t>
      </w:r>
      <w:r w:rsidR="002F4EED">
        <w:rPr>
          <w:rFonts w:ascii="Times New Roman" w:hAnsi="Times New Roman" w:cs="Times New Roman"/>
        </w:rPr>
        <w:t xml:space="preserve"> – whether to essentially pick up where the FCC proceeding ended or establish a new litigation schedule under Commission rules</w:t>
      </w:r>
      <w:r w:rsidR="00466840">
        <w:rPr>
          <w:rFonts w:ascii="Times New Roman" w:hAnsi="Times New Roman" w:cs="Times New Roman"/>
        </w:rPr>
        <w:t>.  The parties were given an opportunity to informally provide input regarding their position on these various issues no later than March 31, 2020.</w:t>
      </w:r>
      <w:r w:rsidR="00C25171">
        <w:rPr>
          <w:rFonts w:ascii="Times New Roman" w:hAnsi="Times New Roman" w:cs="Times New Roman"/>
        </w:rPr>
        <w:t xml:space="preserve">  </w:t>
      </w:r>
      <w:r w:rsidR="002B0FAC">
        <w:rPr>
          <w:rFonts w:ascii="Times New Roman" w:hAnsi="Times New Roman" w:cs="Times New Roman"/>
        </w:rPr>
        <w:t>A</w:t>
      </w:r>
      <w:r w:rsidR="00BC647C">
        <w:rPr>
          <w:rFonts w:ascii="Times New Roman" w:hAnsi="Times New Roman" w:cs="Times New Roman"/>
        </w:rPr>
        <w:t xml:space="preserve">dditional emails were </w:t>
      </w:r>
      <w:r w:rsidR="002B0FAC">
        <w:rPr>
          <w:rFonts w:ascii="Times New Roman" w:hAnsi="Times New Roman" w:cs="Times New Roman"/>
        </w:rPr>
        <w:t xml:space="preserve">subsequently </w:t>
      </w:r>
      <w:proofErr w:type="gramStart"/>
      <w:r w:rsidR="00BC647C">
        <w:rPr>
          <w:rFonts w:ascii="Times New Roman" w:hAnsi="Times New Roman" w:cs="Times New Roman"/>
        </w:rPr>
        <w:t>exchanged</w:t>
      </w:r>
      <w:proofErr w:type="gramEnd"/>
      <w:r w:rsidR="00BC647C">
        <w:rPr>
          <w:rFonts w:ascii="Times New Roman" w:hAnsi="Times New Roman" w:cs="Times New Roman"/>
        </w:rPr>
        <w:t xml:space="preserve"> and a final off-the-record conference call was held with the parties on April 14, 2020</w:t>
      </w:r>
      <w:r w:rsidR="00C25171">
        <w:rPr>
          <w:rFonts w:ascii="Times New Roman" w:hAnsi="Times New Roman" w:cs="Times New Roman"/>
        </w:rPr>
        <w:t>.</w:t>
      </w:r>
    </w:p>
    <w:p w14:paraId="20B3ED23" w14:textId="319D26EA" w:rsidR="00466840" w:rsidRDefault="00466840" w:rsidP="009746C2">
      <w:pPr>
        <w:pStyle w:val="ParaTab1"/>
        <w:tabs>
          <w:tab w:val="left" w:pos="2070"/>
        </w:tabs>
        <w:spacing w:line="360" w:lineRule="auto"/>
        <w:rPr>
          <w:rFonts w:ascii="Times New Roman" w:hAnsi="Times New Roman" w:cs="Times New Roman"/>
        </w:rPr>
      </w:pPr>
    </w:p>
    <w:p w14:paraId="74EAB89F" w14:textId="1495B7AF" w:rsidR="00466840" w:rsidRDefault="00466840"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scheduling order is to memorialize the resolution of the </w:t>
      </w:r>
      <w:r w:rsidR="00D919D9">
        <w:rPr>
          <w:rFonts w:ascii="Times New Roman" w:hAnsi="Times New Roman" w:cs="Times New Roman"/>
        </w:rPr>
        <w:t xml:space="preserve">procedural </w:t>
      </w:r>
      <w:r>
        <w:rPr>
          <w:rFonts w:ascii="Times New Roman" w:hAnsi="Times New Roman" w:cs="Times New Roman"/>
        </w:rPr>
        <w:t xml:space="preserve">disagreements between Verizon and First Energy </w:t>
      </w:r>
      <w:r w:rsidR="00AA547B">
        <w:rPr>
          <w:rFonts w:ascii="Times New Roman" w:hAnsi="Times New Roman" w:cs="Times New Roman"/>
        </w:rPr>
        <w:t xml:space="preserve">and </w:t>
      </w:r>
      <w:r w:rsidR="00D919D9">
        <w:rPr>
          <w:rFonts w:ascii="Times New Roman" w:hAnsi="Times New Roman" w:cs="Times New Roman"/>
        </w:rPr>
        <w:t>establish</w:t>
      </w:r>
      <w:r w:rsidR="00AA547B">
        <w:rPr>
          <w:rFonts w:ascii="Times New Roman" w:hAnsi="Times New Roman" w:cs="Times New Roman"/>
        </w:rPr>
        <w:t xml:space="preserve"> a procedur</w:t>
      </w:r>
      <w:r w:rsidR="00D919D9">
        <w:rPr>
          <w:rFonts w:ascii="Times New Roman" w:hAnsi="Times New Roman" w:cs="Times New Roman"/>
        </w:rPr>
        <w:t xml:space="preserve">al schedule </w:t>
      </w:r>
      <w:r w:rsidR="00AA547B">
        <w:rPr>
          <w:rFonts w:ascii="Times New Roman" w:hAnsi="Times New Roman" w:cs="Times New Roman"/>
        </w:rPr>
        <w:t xml:space="preserve">for </w:t>
      </w:r>
      <w:r w:rsidR="00D919D9">
        <w:rPr>
          <w:rFonts w:ascii="Times New Roman" w:hAnsi="Times New Roman" w:cs="Times New Roman"/>
        </w:rPr>
        <w:t xml:space="preserve">this </w:t>
      </w:r>
      <w:r w:rsidR="0076470E">
        <w:rPr>
          <w:rFonts w:ascii="Times New Roman" w:hAnsi="Times New Roman" w:cs="Times New Roman"/>
        </w:rPr>
        <w:t>case</w:t>
      </w:r>
      <w:r>
        <w:rPr>
          <w:rFonts w:ascii="Times New Roman" w:hAnsi="Times New Roman" w:cs="Times New Roman"/>
        </w:rPr>
        <w:t>.</w:t>
      </w:r>
    </w:p>
    <w:p w14:paraId="71FF23A7" w14:textId="6407BAF2" w:rsidR="00466840" w:rsidRDefault="00466840" w:rsidP="009746C2">
      <w:pPr>
        <w:pStyle w:val="ParaTab1"/>
        <w:tabs>
          <w:tab w:val="left" w:pos="2070"/>
        </w:tabs>
        <w:spacing w:line="360" w:lineRule="auto"/>
        <w:rPr>
          <w:rFonts w:ascii="Times New Roman" w:hAnsi="Times New Roman" w:cs="Times New Roman"/>
        </w:rPr>
      </w:pPr>
    </w:p>
    <w:p w14:paraId="27B55735" w14:textId="447C4076" w:rsidR="00665207" w:rsidRDefault="00466840"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As an initial matter,</w:t>
      </w:r>
      <w:r w:rsidR="00665207">
        <w:rPr>
          <w:rFonts w:ascii="Times New Roman" w:hAnsi="Times New Roman" w:cs="Times New Roman"/>
        </w:rPr>
        <w:t xml:space="preserve"> the parties were advised to </w:t>
      </w:r>
      <w:r w:rsidR="00C25171">
        <w:rPr>
          <w:rFonts w:ascii="Times New Roman" w:hAnsi="Times New Roman" w:cs="Times New Roman"/>
        </w:rPr>
        <w:t>en</w:t>
      </w:r>
      <w:r w:rsidR="00665207">
        <w:rPr>
          <w:rFonts w:ascii="Times New Roman" w:hAnsi="Times New Roman" w:cs="Times New Roman"/>
        </w:rPr>
        <w:t xml:space="preserve">sure that all attorneys enter their appearance or </w:t>
      </w:r>
      <w:r w:rsidR="001400E3">
        <w:rPr>
          <w:rFonts w:ascii="Times New Roman" w:hAnsi="Times New Roman" w:cs="Times New Roman"/>
        </w:rPr>
        <w:t xml:space="preserve">have </w:t>
      </w:r>
      <w:r w:rsidR="00665207">
        <w:rPr>
          <w:rFonts w:ascii="Times New Roman" w:hAnsi="Times New Roman" w:cs="Times New Roman"/>
        </w:rPr>
        <w:t xml:space="preserve">a motion to admit pro </w:t>
      </w:r>
      <w:proofErr w:type="spellStart"/>
      <w:r w:rsidR="00665207">
        <w:rPr>
          <w:rFonts w:ascii="Times New Roman" w:hAnsi="Times New Roman" w:cs="Times New Roman"/>
        </w:rPr>
        <w:t>hac</w:t>
      </w:r>
      <w:proofErr w:type="spellEnd"/>
      <w:r w:rsidR="00665207">
        <w:rPr>
          <w:rFonts w:ascii="Times New Roman" w:hAnsi="Times New Roman" w:cs="Times New Roman"/>
        </w:rPr>
        <w:t xml:space="preserve"> vice submitted on their behalf.  First Energy also confirmed that it does not intend to file any further answer to the complaint since the complaint was transferred to Commission.  Nor did any party express any concern about the process by which the case was transferred from the FCC to the Commission which would require any further action from the Commission (i.e., issuance of a secretarial letter formally accepting the case from the FCC, etc.).</w:t>
      </w:r>
      <w:r w:rsidR="00F534EE">
        <w:rPr>
          <w:rFonts w:ascii="Times New Roman" w:hAnsi="Times New Roman" w:cs="Times New Roman"/>
        </w:rPr>
        <w:t xml:space="preserve">  The parties, however, otherwise disagreed with how this matter should proceed now that it is transferred to the Commission.  </w:t>
      </w:r>
      <w:r w:rsidR="00E80C8B">
        <w:rPr>
          <w:rFonts w:ascii="Times New Roman" w:hAnsi="Times New Roman" w:cs="Times New Roman"/>
        </w:rPr>
        <w:t xml:space="preserve">In response to the </w:t>
      </w:r>
      <w:r w:rsidR="0076470E">
        <w:rPr>
          <w:rFonts w:ascii="Times New Roman" w:hAnsi="Times New Roman" w:cs="Times New Roman"/>
        </w:rPr>
        <w:t xml:space="preserve">initial </w:t>
      </w:r>
      <w:r w:rsidR="00F534EE">
        <w:rPr>
          <w:rFonts w:ascii="Times New Roman" w:hAnsi="Times New Roman" w:cs="Times New Roman"/>
        </w:rPr>
        <w:t xml:space="preserve">opportunity to </w:t>
      </w:r>
      <w:r w:rsidR="00F534EE">
        <w:rPr>
          <w:rFonts w:ascii="Times New Roman" w:hAnsi="Times New Roman" w:cs="Times New Roman"/>
        </w:rPr>
        <w:lastRenderedPageBreak/>
        <w:t>informally submit their positions on how the case should proceed</w:t>
      </w:r>
      <w:r w:rsidR="00E80C8B">
        <w:rPr>
          <w:rFonts w:ascii="Times New Roman" w:hAnsi="Times New Roman" w:cs="Times New Roman"/>
        </w:rPr>
        <w:t>,</w:t>
      </w:r>
      <w:r w:rsidR="00F534EE">
        <w:rPr>
          <w:rFonts w:ascii="Times New Roman" w:hAnsi="Times New Roman" w:cs="Times New Roman"/>
        </w:rPr>
        <w:t xml:space="preserve"> </w:t>
      </w:r>
      <w:r w:rsidR="00E80C8B">
        <w:rPr>
          <w:rFonts w:ascii="Times New Roman" w:hAnsi="Times New Roman" w:cs="Times New Roman"/>
        </w:rPr>
        <w:t>b</w:t>
      </w:r>
      <w:r w:rsidR="00F534EE">
        <w:rPr>
          <w:rFonts w:ascii="Times New Roman" w:hAnsi="Times New Roman" w:cs="Times New Roman"/>
        </w:rPr>
        <w:t>y email on April 2, 2020, I informed the parties that I agreed with the proposal presented by First Energy and generally outlined how the case would proceed, with the understanding that a formal scheduling order would subsequently be issued.</w:t>
      </w:r>
      <w:r w:rsidR="00E80C8B">
        <w:rPr>
          <w:rFonts w:ascii="Times New Roman" w:hAnsi="Times New Roman" w:cs="Times New Roman"/>
        </w:rPr>
        <w:t xml:space="preserve">  As noted above, </w:t>
      </w:r>
      <w:r w:rsidR="00BC647C">
        <w:rPr>
          <w:rFonts w:ascii="Times New Roman" w:hAnsi="Times New Roman" w:cs="Times New Roman"/>
        </w:rPr>
        <w:t xml:space="preserve">additional emails were </w:t>
      </w:r>
      <w:r w:rsidR="00AA547B">
        <w:rPr>
          <w:rFonts w:ascii="Times New Roman" w:hAnsi="Times New Roman" w:cs="Times New Roman"/>
        </w:rPr>
        <w:t xml:space="preserve">subsequently </w:t>
      </w:r>
      <w:proofErr w:type="gramStart"/>
      <w:r w:rsidR="00BC647C">
        <w:rPr>
          <w:rFonts w:ascii="Times New Roman" w:hAnsi="Times New Roman" w:cs="Times New Roman"/>
        </w:rPr>
        <w:t>exchanged</w:t>
      </w:r>
      <w:proofErr w:type="gramEnd"/>
      <w:r w:rsidR="00BC647C">
        <w:rPr>
          <w:rFonts w:ascii="Times New Roman" w:hAnsi="Times New Roman" w:cs="Times New Roman"/>
        </w:rPr>
        <w:t xml:space="preserve"> and off-the-record discussions held.</w:t>
      </w:r>
    </w:p>
    <w:p w14:paraId="1938145C" w14:textId="1771BEBA" w:rsidR="00F534EE" w:rsidRDefault="00F534EE" w:rsidP="009746C2">
      <w:pPr>
        <w:pStyle w:val="ParaTab1"/>
        <w:tabs>
          <w:tab w:val="left" w:pos="2070"/>
        </w:tabs>
        <w:spacing w:line="360" w:lineRule="auto"/>
        <w:rPr>
          <w:rFonts w:ascii="Times New Roman" w:hAnsi="Times New Roman" w:cs="Times New Roman"/>
        </w:rPr>
      </w:pPr>
    </w:p>
    <w:p w14:paraId="5353CF5A" w14:textId="4E5F1AEE" w:rsidR="00C960A0" w:rsidRDefault="00E80C8B" w:rsidP="00C960A0">
      <w:pPr>
        <w:pStyle w:val="ParaTab1"/>
        <w:tabs>
          <w:tab w:val="left" w:pos="2070"/>
        </w:tabs>
        <w:spacing w:line="360" w:lineRule="auto"/>
        <w:rPr>
          <w:rFonts w:ascii="Times New Roman" w:hAnsi="Times New Roman" w:cs="Times New Roman"/>
        </w:rPr>
      </w:pPr>
      <w:r>
        <w:rPr>
          <w:rFonts w:ascii="Times New Roman" w:hAnsi="Times New Roman" w:cs="Times New Roman"/>
        </w:rPr>
        <w:t>In light of the informal exchange</w:t>
      </w:r>
      <w:r w:rsidR="0076470E">
        <w:rPr>
          <w:rFonts w:ascii="Times New Roman" w:hAnsi="Times New Roman" w:cs="Times New Roman"/>
        </w:rPr>
        <w:t>s</w:t>
      </w:r>
      <w:r>
        <w:rPr>
          <w:rFonts w:ascii="Times New Roman" w:hAnsi="Times New Roman" w:cs="Times New Roman"/>
        </w:rPr>
        <w:t xml:space="preserve"> between the parties and the presiding officer</w:t>
      </w:r>
      <w:r w:rsidR="00F534EE">
        <w:rPr>
          <w:rFonts w:ascii="Times New Roman" w:hAnsi="Times New Roman" w:cs="Times New Roman"/>
        </w:rPr>
        <w:t xml:space="preserve">, </w:t>
      </w:r>
      <w:r w:rsidR="003642F1">
        <w:rPr>
          <w:rFonts w:ascii="Times New Roman" w:hAnsi="Times New Roman" w:cs="Times New Roman"/>
        </w:rPr>
        <w:t>the</w:t>
      </w:r>
      <w:r w:rsidR="0076470E">
        <w:rPr>
          <w:rFonts w:ascii="Times New Roman" w:hAnsi="Times New Roman" w:cs="Times New Roman"/>
        </w:rPr>
        <w:t xml:space="preserve"> effective</w:t>
      </w:r>
      <w:r w:rsidR="003642F1">
        <w:rPr>
          <w:rFonts w:ascii="Times New Roman" w:hAnsi="Times New Roman" w:cs="Times New Roman"/>
        </w:rPr>
        <w:t xml:space="preserve"> filing date for this case will be March 25, 2020, the date the case was transferred from the FCC to the Commission, even though the original date of the complaint is November 20, 20</w:t>
      </w:r>
      <w:r w:rsidR="001400E3">
        <w:rPr>
          <w:rFonts w:ascii="Times New Roman" w:hAnsi="Times New Roman" w:cs="Times New Roman"/>
        </w:rPr>
        <w:t>19</w:t>
      </w:r>
      <w:r w:rsidR="003642F1">
        <w:rPr>
          <w:rFonts w:ascii="Times New Roman" w:hAnsi="Times New Roman" w:cs="Times New Roman"/>
        </w:rPr>
        <w:t xml:space="preserve">.  In addition, good cause </w:t>
      </w:r>
      <w:r w:rsidR="00F27198">
        <w:rPr>
          <w:rFonts w:ascii="Times New Roman" w:hAnsi="Times New Roman" w:cs="Times New Roman"/>
        </w:rPr>
        <w:t xml:space="preserve">has been shown </w:t>
      </w:r>
      <w:r w:rsidR="003642F1">
        <w:rPr>
          <w:rFonts w:ascii="Times New Roman" w:hAnsi="Times New Roman" w:cs="Times New Roman"/>
        </w:rPr>
        <w:t xml:space="preserve">under Section 77.5(d) of the Commission’s pole attachment regulations that warrants allowing the Commission 270-days to decide this matter.  As a result, the Commission must act on this complaint no later than its Public Meeting scheduled for December 17, 2020.  </w:t>
      </w:r>
      <w:r w:rsidR="005275CC">
        <w:rPr>
          <w:rFonts w:ascii="Times New Roman" w:hAnsi="Times New Roman" w:cs="Times New Roman"/>
        </w:rPr>
        <w:t>The two outstanding motions pending before the FCC at the time the matter was transferred to the Commission are now moot.  The following procedural schedule will be adopted:</w:t>
      </w:r>
    </w:p>
    <w:p w14:paraId="2C376355" w14:textId="77777777" w:rsidR="00BC647C" w:rsidRDefault="00BC647C" w:rsidP="00C960A0">
      <w:pPr>
        <w:pStyle w:val="ParaTab1"/>
        <w:tabs>
          <w:tab w:val="left" w:pos="2070"/>
        </w:tabs>
        <w:spacing w:line="360" w:lineRule="auto"/>
        <w:rPr>
          <w:rFonts w:ascii="Times New Roman" w:hAnsi="Times New Roman" w:cs="Times New Roman"/>
        </w:rPr>
      </w:pPr>
    </w:p>
    <w:tbl>
      <w:tblPr>
        <w:tblStyle w:val="TableGrid"/>
        <w:tblW w:w="0" w:type="auto"/>
        <w:tblInd w:w="1255" w:type="dxa"/>
        <w:tblLook w:val="04A0" w:firstRow="1" w:lastRow="0" w:firstColumn="1" w:lastColumn="0" w:noHBand="0" w:noVBand="1"/>
      </w:tblPr>
      <w:tblGrid>
        <w:gridCol w:w="3420"/>
        <w:gridCol w:w="3330"/>
      </w:tblGrid>
      <w:tr w:rsidR="00BC647C" w14:paraId="12AA1951" w14:textId="77777777" w:rsidTr="00BC647C">
        <w:tc>
          <w:tcPr>
            <w:tcW w:w="3420" w:type="dxa"/>
          </w:tcPr>
          <w:p w14:paraId="05F09767" w14:textId="483E5FFD" w:rsidR="00BC647C" w:rsidRDefault="00BC647C"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Verizon </w:t>
            </w:r>
            <w:r w:rsidRPr="00C960A0">
              <w:rPr>
                <w:rFonts w:ascii="Times New Roman" w:hAnsi="Times New Roman" w:cs="Times New Roman"/>
              </w:rPr>
              <w:t>Direct Testimony</w:t>
            </w:r>
          </w:p>
        </w:tc>
        <w:tc>
          <w:tcPr>
            <w:tcW w:w="3330" w:type="dxa"/>
          </w:tcPr>
          <w:p w14:paraId="79ECF619" w14:textId="1BF53F55" w:rsidR="00BC647C" w:rsidRDefault="00BC647C" w:rsidP="00BC647C">
            <w:pPr>
              <w:pStyle w:val="ParaTab1"/>
              <w:tabs>
                <w:tab w:val="left" w:pos="2070"/>
              </w:tabs>
              <w:spacing w:line="360" w:lineRule="auto"/>
              <w:ind w:firstLine="0"/>
              <w:rPr>
                <w:rFonts w:ascii="Times New Roman" w:hAnsi="Times New Roman" w:cs="Times New Roman"/>
              </w:rPr>
            </w:pPr>
            <w:r w:rsidRPr="00F746C0">
              <w:rPr>
                <w:rFonts w:ascii="Times New Roman" w:hAnsi="Times New Roman" w:cs="Times New Roman"/>
              </w:rPr>
              <w:t>April 21, 2020</w:t>
            </w:r>
          </w:p>
        </w:tc>
      </w:tr>
      <w:tr w:rsidR="00BC647C" w14:paraId="574C0F0F" w14:textId="77777777" w:rsidTr="00BC647C">
        <w:tc>
          <w:tcPr>
            <w:tcW w:w="3420" w:type="dxa"/>
          </w:tcPr>
          <w:p w14:paraId="2299F233" w14:textId="2A8B723A" w:rsidR="00BC647C" w:rsidRDefault="00BC647C"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First Energy </w:t>
            </w:r>
            <w:r w:rsidRPr="00C960A0">
              <w:rPr>
                <w:rFonts w:ascii="Times New Roman" w:hAnsi="Times New Roman" w:cs="Times New Roman"/>
              </w:rPr>
              <w:t>Rebuttal Testimony</w:t>
            </w:r>
          </w:p>
        </w:tc>
        <w:tc>
          <w:tcPr>
            <w:tcW w:w="3330" w:type="dxa"/>
          </w:tcPr>
          <w:p w14:paraId="06ED43BB" w14:textId="0B4E053B" w:rsidR="00BC647C" w:rsidRDefault="00BC647C" w:rsidP="00BC647C">
            <w:pPr>
              <w:pStyle w:val="ParaTab1"/>
              <w:tabs>
                <w:tab w:val="left" w:pos="2070"/>
              </w:tabs>
              <w:spacing w:line="360" w:lineRule="auto"/>
              <w:ind w:firstLine="0"/>
              <w:rPr>
                <w:rFonts w:ascii="Times New Roman" w:hAnsi="Times New Roman" w:cs="Times New Roman"/>
              </w:rPr>
            </w:pPr>
            <w:r w:rsidRPr="00F746C0">
              <w:rPr>
                <w:rFonts w:ascii="Times New Roman" w:hAnsi="Times New Roman" w:cs="Times New Roman"/>
              </w:rPr>
              <w:t>May 2</w:t>
            </w:r>
            <w:r>
              <w:rPr>
                <w:rFonts w:ascii="Times New Roman" w:hAnsi="Times New Roman" w:cs="Times New Roman"/>
              </w:rPr>
              <w:t>1</w:t>
            </w:r>
            <w:r w:rsidRPr="00F746C0">
              <w:rPr>
                <w:rFonts w:ascii="Times New Roman" w:hAnsi="Times New Roman" w:cs="Times New Roman"/>
              </w:rPr>
              <w:t>, 2020</w:t>
            </w:r>
          </w:p>
        </w:tc>
      </w:tr>
      <w:tr w:rsidR="00BC647C" w14:paraId="2EA8F201" w14:textId="77777777" w:rsidTr="00BC647C">
        <w:tc>
          <w:tcPr>
            <w:tcW w:w="3420" w:type="dxa"/>
          </w:tcPr>
          <w:p w14:paraId="1BEAA026" w14:textId="0AFA9948" w:rsidR="00BC647C" w:rsidRDefault="00BC647C"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Verizon </w:t>
            </w:r>
            <w:proofErr w:type="spellStart"/>
            <w:r w:rsidRPr="00C960A0">
              <w:rPr>
                <w:rFonts w:ascii="Times New Roman" w:hAnsi="Times New Roman" w:cs="Times New Roman"/>
              </w:rPr>
              <w:t>Surrebuttal</w:t>
            </w:r>
            <w:proofErr w:type="spellEnd"/>
            <w:r w:rsidRPr="00C960A0">
              <w:rPr>
                <w:rFonts w:ascii="Times New Roman" w:hAnsi="Times New Roman" w:cs="Times New Roman"/>
              </w:rPr>
              <w:t xml:space="preserve"> Testimony</w:t>
            </w:r>
          </w:p>
        </w:tc>
        <w:tc>
          <w:tcPr>
            <w:tcW w:w="3330" w:type="dxa"/>
          </w:tcPr>
          <w:p w14:paraId="130E8249" w14:textId="5A2CA2E9" w:rsidR="00BC647C" w:rsidRDefault="00BC647C" w:rsidP="00BC647C">
            <w:pPr>
              <w:pStyle w:val="ParaTab1"/>
              <w:tabs>
                <w:tab w:val="left" w:pos="2070"/>
              </w:tabs>
              <w:spacing w:line="360" w:lineRule="auto"/>
              <w:ind w:firstLine="0"/>
              <w:rPr>
                <w:rFonts w:ascii="Times New Roman" w:hAnsi="Times New Roman" w:cs="Times New Roman"/>
              </w:rPr>
            </w:pPr>
            <w:r w:rsidRPr="00F746C0">
              <w:rPr>
                <w:rFonts w:ascii="Times New Roman" w:hAnsi="Times New Roman" w:cs="Times New Roman"/>
              </w:rPr>
              <w:t>June 1</w:t>
            </w:r>
            <w:r>
              <w:rPr>
                <w:rFonts w:ascii="Times New Roman" w:hAnsi="Times New Roman" w:cs="Times New Roman"/>
              </w:rPr>
              <w:t>1</w:t>
            </w:r>
            <w:r w:rsidRPr="00F746C0">
              <w:rPr>
                <w:rFonts w:ascii="Times New Roman" w:hAnsi="Times New Roman" w:cs="Times New Roman"/>
              </w:rPr>
              <w:t>, 2020</w:t>
            </w:r>
          </w:p>
        </w:tc>
      </w:tr>
      <w:tr w:rsidR="00BC647C" w14:paraId="7323CD5B" w14:textId="77777777" w:rsidTr="00BC647C">
        <w:tc>
          <w:tcPr>
            <w:tcW w:w="3420" w:type="dxa"/>
          </w:tcPr>
          <w:p w14:paraId="6ED45BC4" w14:textId="3F8A23FB" w:rsidR="00BC647C" w:rsidRDefault="00BC647C" w:rsidP="00BC647C">
            <w:pPr>
              <w:pStyle w:val="ParaTab1"/>
              <w:tabs>
                <w:tab w:val="left" w:pos="2070"/>
              </w:tabs>
              <w:spacing w:line="360" w:lineRule="auto"/>
              <w:ind w:firstLine="0"/>
              <w:rPr>
                <w:rFonts w:ascii="Times New Roman" w:hAnsi="Times New Roman" w:cs="Times New Roman"/>
              </w:rPr>
            </w:pPr>
            <w:r w:rsidRPr="00C960A0">
              <w:rPr>
                <w:rFonts w:ascii="Times New Roman" w:hAnsi="Times New Roman" w:cs="Times New Roman"/>
              </w:rPr>
              <w:t>Evidentiary Hearing</w:t>
            </w:r>
          </w:p>
        </w:tc>
        <w:tc>
          <w:tcPr>
            <w:tcW w:w="3330" w:type="dxa"/>
          </w:tcPr>
          <w:p w14:paraId="63D16530" w14:textId="4F570480" w:rsidR="00BC647C" w:rsidRPr="00F746C0" w:rsidRDefault="00BC647C" w:rsidP="00BC647C">
            <w:pPr>
              <w:pStyle w:val="ParaTab1"/>
              <w:tabs>
                <w:tab w:val="left" w:pos="2070"/>
              </w:tabs>
              <w:spacing w:line="360" w:lineRule="auto"/>
              <w:ind w:firstLine="0"/>
              <w:rPr>
                <w:rFonts w:ascii="Times New Roman" w:hAnsi="Times New Roman" w:cs="Times New Roman"/>
              </w:rPr>
            </w:pPr>
            <w:r w:rsidRPr="00F746C0">
              <w:rPr>
                <w:rFonts w:ascii="Times New Roman" w:hAnsi="Times New Roman" w:cs="Times New Roman"/>
              </w:rPr>
              <w:t xml:space="preserve">Week of June </w:t>
            </w:r>
            <w:r>
              <w:rPr>
                <w:rFonts w:ascii="Times New Roman" w:hAnsi="Times New Roman" w:cs="Times New Roman"/>
              </w:rPr>
              <w:t>15</w:t>
            </w:r>
            <w:r w:rsidRPr="00F746C0">
              <w:rPr>
                <w:rFonts w:ascii="Times New Roman" w:hAnsi="Times New Roman" w:cs="Times New Roman"/>
              </w:rPr>
              <w:t>, 2020</w:t>
            </w:r>
          </w:p>
        </w:tc>
      </w:tr>
    </w:tbl>
    <w:p w14:paraId="75358FAF" w14:textId="77777777" w:rsidR="004A5649" w:rsidRDefault="004A5649" w:rsidP="005275CC">
      <w:pPr>
        <w:pStyle w:val="ParaTab1"/>
        <w:tabs>
          <w:tab w:val="left" w:pos="2070"/>
        </w:tabs>
        <w:spacing w:line="360" w:lineRule="auto"/>
        <w:ind w:firstLine="0"/>
        <w:rPr>
          <w:rFonts w:ascii="Times New Roman" w:hAnsi="Times New Roman" w:cs="Times New Roman"/>
        </w:rPr>
      </w:pPr>
    </w:p>
    <w:p w14:paraId="6DCD4009" w14:textId="0D524B28" w:rsidR="005275CC" w:rsidRDefault="006E1CF3" w:rsidP="005275C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w:t>
      </w:r>
      <w:r w:rsidR="00234A10">
        <w:rPr>
          <w:rFonts w:ascii="Times New Roman" w:hAnsi="Times New Roman" w:cs="Times New Roman"/>
        </w:rPr>
        <w:t>ervice of testimony via email</w:t>
      </w:r>
      <w:r w:rsidR="00C24AD4">
        <w:rPr>
          <w:rFonts w:ascii="Times New Roman" w:hAnsi="Times New Roman" w:cs="Times New Roman"/>
        </w:rPr>
        <w:t xml:space="preserve"> only</w:t>
      </w:r>
      <w:r w:rsidR="00234A10">
        <w:rPr>
          <w:rFonts w:ascii="Times New Roman" w:hAnsi="Times New Roman" w:cs="Times New Roman"/>
        </w:rPr>
        <w:t xml:space="preserve"> by 4:30 on the date due is </w:t>
      </w:r>
      <w:r>
        <w:rPr>
          <w:rFonts w:ascii="Times New Roman" w:hAnsi="Times New Roman" w:cs="Times New Roman"/>
        </w:rPr>
        <w:t>acceptable</w:t>
      </w:r>
      <w:r w:rsidR="00AA547B">
        <w:rPr>
          <w:rFonts w:ascii="Times New Roman" w:hAnsi="Times New Roman" w:cs="Times New Roman"/>
        </w:rPr>
        <w:t xml:space="preserve"> as t</w:t>
      </w:r>
      <w:r w:rsidR="00C24AD4">
        <w:rPr>
          <w:rFonts w:ascii="Times New Roman" w:hAnsi="Times New Roman" w:cs="Times New Roman"/>
        </w:rPr>
        <w:t>he parties have agreed to waive hard copy service</w:t>
      </w:r>
      <w:r w:rsidR="0076470E">
        <w:rPr>
          <w:rFonts w:ascii="Times New Roman" w:hAnsi="Times New Roman" w:cs="Times New Roman"/>
        </w:rPr>
        <w:t xml:space="preserve"> in light of the pandemic</w:t>
      </w:r>
      <w:r w:rsidR="00AA547B">
        <w:rPr>
          <w:rFonts w:ascii="Times New Roman" w:hAnsi="Times New Roman" w:cs="Times New Roman"/>
        </w:rPr>
        <w:t>.  H</w:t>
      </w:r>
      <w:r w:rsidR="00C24AD4">
        <w:rPr>
          <w:rFonts w:ascii="Times New Roman" w:hAnsi="Times New Roman" w:cs="Times New Roman"/>
        </w:rPr>
        <w:t xml:space="preserve">ard copies of testimony will be provided at hearings.  </w:t>
      </w:r>
      <w:r w:rsidR="00F27198">
        <w:rPr>
          <w:rFonts w:ascii="Times New Roman" w:hAnsi="Times New Roman" w:cs="Times New Roman"/>
        </w:rPr>
        <w:t>D</w:t>
      </w:r>
      <w:r w:rsidR="004A5649">
        <w:rPr>
          <w:rFonts w:ascii="Times New Roman" w:hAnsi="Times New Roman" w:cs="Times New Roman"/>
        </w:rPr>
        <w:t xml:space="preserve">ates for </w:t>
      </w:r>
      <w:r w:rsidR="00630DC7">
        <w:rPr>
          <w:rFonts w:ascii="Times New Roman" w:hAnsi="Times New Roman" w:cs="Times New Roman"/>
        </w:rPr>
        <w:t xml:space="preserve">Main Briefs and Reply Briefs will be set at the hearing.  Dates for </w:t>
      </w:r>
      <w:r w:rsidR="004A5649">
        <w:rPr>
          <w:rFonts w:ascii="Times New Roman" w:hAnsi="Times New Roman" w:cs="Times New Roman"/>
        </w:rPr>
        <w:t>Exceptions and Reply Exceptions</w:t>
      </w:r>
      <w:r w:rsidR="00F27198">
        <w:rPr>
          <w:rFonts w:ascii="Times New Roman" w:hAnsi="Times New Roman" w:cs="Times New Roman"/>
        </w:rPr>
        <w:t xml:space="preserve"> </w:t>
      </w:r>
      <w:r w:rsidR="004A5649">
        <w:rPr>
          <w:rFonts w:ascii="Times New Roman" w:hAnsi="Times New Roman" w:cs="Times New Roman"/>
        </w:rPr>
        <w:t>will be determined at the time the Initial Decision is issued</w:t>
      </w:r>
      <w:r w:rsidR="00D86794">
        <w:rPr>
          <w:rFonts w:ascii="Times New Roman" w:hAnsi="Times New Roman" w:cs="Times New Roman"/>
        </w:rPr>
        <w:t xml:space="preserve"> with the expectation that the Commission will act on this matter no later than the last Public Meeting before the expiration of the 270-day limit, or </w:t>
      </w:r>
      <w:r w:rsidR="007A0C36">
        <w:rPr>
          <w:rFonts w:ascii="Times New Roman" w:hAnsi="Times New Roman" w:cs="Times New Roman"/>
        </w:rPr>
        <w:t>December 17, 2020</w:t>
      </w:r>
      <w:r w:rsidR="004A5649">
        <w:rPr>
          <w:rFonts w:ascii="Times New Roman" w:hAnsi="Times New Roman" w:cs="Times New Roman"/>
        </w:rPr>
        <w:t>.</w:t>
      </w:r>
      <w:r w:rsidR="00174BBC">
        <w:rPr>
          <w:rFonts w:ascii="Times New Roman" w:hAnsi="Times New Roman" w:cs="Times New Roman"/>
        </w:rPr>
        <w:t xml:space="preserve">  The evidentiary hearing will be held in Harrisburg in an available hearing room in the Commonwealth Keystone Building</w:t>
      </w:r>
      <w:r w:rsidR="0076470E">
        <w:rPr>
          <w:rFonts w:ascii="Times New Roman" w:hAnsi="Times New Roman" w:cs="Times New Roman"/>
        </w:rPr>
        <w:t xml:space="preserve"> and will begin at 10:00.</w:t>
      </w:r>
    </w:p>
    <w:p w14:paraId="440F6185" w14:textId="1D1CFB6B" w:rsidR="00174BBC" w:rsidRDefault="00174BBC" w:rsidP="005275CC">
      <w:pPr>
        <w:pStyle w:val="ParaTab1"/>
        <w:tabs>
          <w:tab w:val="left" w:pos="2070"/>
        </w:tabs>
        <w:spacing w:line="360" w:lineRule="auto"/>
        <w:ind w:firstLine="0"/>
        <w:rPr>
          <w:rFonts w:ascii="Times New Roman" w:hAnsi="Times New Roman" w:cs="Times New Roman"/>
        </w:rPr>
      </w:pPr>
    </w:p>
    <w:p w14:paraId="06513690" w14:textId="6E71BA39" w:rsidR="005275CC" w:rsidRDefault="00174BBC" w:rsidP="00386736">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In addition, </w:t>
      </w:r>
      <w:r w:rsidR="00F27198">
        <w:rPr>
          <w:rFonts w:ascii="Times New Roman" w:hAnsi="Times New Roman" w:cs="Times New Roman"/>
        </w:rPr>
        <w:t xml:space="preserve">at a minimum, </w:t>
      </w:r>
      <w:r w:rsidR="00E55C6F">
        <w:rPr>
          <w:rFonts w:ascii="Times New Roman" w:hAnsi="Times New Roman" w:cs="Times New Roman"/>
        </w:rPr>
        <w:t>the first day of hearings</w:t>
      </w:r>
      <w:r w:rsidR="003549D8">
        <w:rPr>
          <w:rFonts w:ascii="Times New Roman" w:hAnsi="Times New Roman" w:cs="Times New Roman"/>
        </w:rPr>
        <w:t xml:space="preserve"> </w:t>
      </w:r>
      <w:r w:rsidR="00E55C6F">
        <w:rPr>
          <w:rFonts w:ascii="Times New Roman" w:hAnsi="Times New Roman" w:cs="Times New Roman"/>
        </w:rPr>
        <w:t xml:space="preserve">will </w:t>
      </w:r>
      <w:r w:rsidR="003549D8">
        <w:rPr>
          <w:rFonts w:ascii="Times New Roman" w:hAnsi="Times New Roman" w:cs="Times New Roman"/>
        </w:rPr>
        <w:t xml:space="preserve">be </w:t>
      </w:r>
      <w:r w:rsidR="00E55C6F">
        <w:rPr>
          <w:rFonts w:ascii="Times New Roman" w:hAnsi="Times New Roman" w:cs="Times New Roman"/>
        </w:rPr>
        <w:t>reserved for a mediation session with a Commission mediator</w:t>
      </w:r>
      <w:r w:rsidR="004324E9">
        <w:rPr>
          <w:rFonts w:ascii="Times New Roman" w:hAnsi="Times New Roman" w:cs="Times New Roman"/>
        </w:rPr>
        <w:t xml:space="preserve"> or settlement discussions under the Commission’s settlement judge process</w:t>
      </w:r>
      <w:r w:rsidR="00E55C6F">
        <w:rPr>
          <w:rFonts w:ascii="Times New Roman" w:hAnsi="Times New Roman" w:cs="Times New Roman"/>
        </w:rPr>
        <w:t>.</w:t>
      </w:r>
      <w:r w:rsidR="00386736">
        <w:rPr>
          <w:rFonts w:ascii="Times New Roman" w:hAnsi="Times New Roman" w:cs="Times New Roman"/>
        </w:rPr>
        <w:t xml:space="preserve"> </w:t>
      </w:r>
    </w:p>
    <w:p w14:paraId="179BCABB" w14:textId="00BAED4E" w:rsidR="00466840" w:rsidRDefault="00466840" w:rsidP="00F534EE">
      <w:pPr>
        <w:pStyle w:val="ParaTab1"/>
        <w:tabs>
          <w:tab w:val="left" w:pos="2070"/>
        </w:tabs>
        <w:spacing w:line="360" w:lineRule="auto"/>
        <w:rPr>
          <w:rFonts w:ascii="Times New Roman" w:hAnsi="Times New Roman" w:cs="Times New Roman"/>
        </w:rPr>
      </w:pPr>
    </w:p>
    <w:p w14:paraId="1E2E78FE" w14:textId="3EC428CE" w:rsidR="000E326D" w:rsidRDefault="000E326D" w:rsidP="00F534E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parties </w:t>
      </w:r>
      <w:r w:rsidR="00C74840">
        <w:rPr>
          <w:rFonts w:ascii="Times New Roman" w:hAnsi="Times New Roman" w:cs="Times New Roman"/>
        </w:rPr>
        <w:t>indicated that the protective agreement in effect in the proceeding before the FCC would continue to apply to the proceeding before the Commission and a new protective order is not needed.  A copy of that protective order was included in the materials transferred from the FCC to the Commission.</w:t>
      </w:r>
      <w:r w:rsidR="00B1036B">
        <w:rPr>
          <w:rFonts w:ascii="Times New Roman" w:hAnsi="Times New Roman" w:cs="Times New Roman"/>
        </w:rPr>
        <w:t xml:space="preserve">  The parties were advised, however, to consider proposing a </w:t>
      </w:r>
      <w:r w:rsidR="0076470E">
        <w:rPr>
          <w:rFonts w:ascii="Times New Roman" w:hAnsi="Times New Roman" w:cs="Times New Roman"/>
        </w:rPr>
        <w:t xml:space="preserve">separate </w:t>
      </w:r>
      <w:r w:rsidR="00B1036B">
        <w:rPr>
          <w:rFonts w:ascii="Times New Roman" w:hAnsi="Times New Roman" w:cs="Times New Roman"/>
        </w:rPr>
        <w:t>joint order for a protective order that is more similar to the protective orders used at the Commission</w:t>
      </w:r>
      <w:r w:rsidR="0076470E">
        <w:rPr>
          <w:rFonts w:ascii="Times New Roman" w:hAnsi="Times New Roman" w:cs="Times New Roman"/>
        </w:rPr>
        <w:t xml:space="preserve"> and are taking that recommendation under advisement.</w:t>
      </w:r>
    </w:p>
    <w:p w14:paraId="44AA090D" w14:textId="4A2A019A" w:rsidR="001A5E62" w:rsidRDefault="001A5E62" w:rsidP="00F534EE">
      <w:pPr>
        <w:pStyle w:val="ParaTab1"/>
        <w:tabs>
          <w:tab w:val="left" w:pos="2070"/>
        </w:tabs>
        <w:spacing w:line="360" w:lineRule="auto"/>
        <w:rPr>
          <w:rFonts w:ascii="Times New Roman" w:hAnsi="Times New Roman" w:cs="Times New Roman"/>
        </w:rPr>
      </w:pPr>
    </w:p>
    <w:p w14:paraId="488C4E88" w14:textId="5A0E7F6A" w:rsidR="001A5E62" w:rsidRDefault="001A5E62" w:rsidP="00F534E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parties also agreed to the following modifications to </w:t>
      </w:r>
      <w:r w:rsidR="00234A10">
        <w:rPr>
          <w:rFonts w:ascii="Times New Roman" w:hAnsi="Times New Roman" w:cs="Times New Roman"/>
        </w:rPr>
        <w:t>the Commission’s regulations pertaining to discovery:</w:t>
      </w:r>
    </w:p>
    <w:p w14:paraId="793AFE24" w14:textId="673495D9" w:rsidR="00835F59" w:rsidRDefault="00835F59" w:rsidP="00F534EE">
      <w:pPr>
        <w:pStyle w:val="ParaTab1"/>
        <w:tabs>
          <w:tab w:val="left" w:pos="2070"/>
        </w:tabs>
        <w:spacing w:line="360" w:lineRule="auto"/>
        <w:rPr>
          <w:rFonts w:ascii="Times New Roman" w:hAnsi="Times New Roman" w:cs="Times New Roman"/>
        </w:rPr>
      </w:pPr>
    </w:p>
    <w:p w14:paraId="1AC05C9E" w14:textId="0EE9E8DC" w:rsidR="00D17251" w:rsidRDefault="005F3620" w:rsidP="00A768A8">
      <w:pPr>
        <w:pStyle w:val="ParaTab1"/>
        <w:numPr>
          <w:ilvl w:val="0"/>
          <w:numId w:val="28"/>
        </w:numPr>
        <w:tabs>
          <w:tab w:val="left" w:pos="2070"/>
        </w:tabs>
        <w:ind w:right="1350"/>
        <w:rPr>
          <w:rFonts w:ascii="Times New Roman" w:hAnsi="Times New Roman" w:cs="Times New Roman"/>
        </w:rPr>
      </w:pPr>
      <w:r>
        <w:rPr>
          <w:rFonts w:ascii="Times New Roman" w:hAnsi="Times New Roman" w:cs="Times New Roman"/>
        </w:rPr>
        <w:t xml:space="preserve">Any discovery served after </w:t>
      </w:r>
      <w:r w:rsidR="0076470E">
        <w:rPr>
          <w:rFonts w:ascii="Times New Roman" w:hAnsi="Times New Roman" w:cs="Times New Roman"/>
        </w:rPr>
        <w:t xml:space="preserve">4:30 Monday through Wednesday and after </w:t>
      </w:r>
      <w:r>
        <w:rPr>
          <w:rFonts w:ascii="Times New Roman" w:hAnsi="Times New Roman" w:cs="Times New Roman"/>
        </w:rPr>
        <w:t>noon on a Friday will be considered to have been served the next business day;</w:t>
      </w:r>
    </w:p>
    <w:p w14:paraId="3F6913FC" w14:textId="77777777" w:rsidR="00A768A8" w:rsidRDefault="00A768A8" w:rsidP="00A768A8">
      <w:pPr>
        <w:pStyle w:val="ParaTab1"/>
        <w:tabs>
          <w:tab w:val="left" w:pos="2070"/>
        </w:tabs>
        <w:ind w:left="1800" w:right="1350" w:firstLine="0"/>
        <w:rPr>
          <w:rFonts w:ascii="Times New Roman" w:hAnsi="Times New Roman" w:cs="Times New Roman"/>
        </w:rPr>
      </w:pPr>
    </w:p>
    <w:p w14:paraId="3047A4BC" w14:textId="547704D0" w:rsidR="00D17251" w:rsidRPr="00D17251" w:rsidRDefault="00D17251" w:rsidP="00A768A8">
      <w:pPr>
        <w:pStyle w:val="ParaTab1"/>
        <w:numPr>
          <w:ilvl w:val="0"/>
          <w:numId w:val="28"/>
        </w:numPr>
        <w:tabs>
          <w:tab w:val="left" w:pos="2070"/>
        </w:tabs>
        <w:ind w:right="1350"/>
        <w:rPr>
          <w:rFonts w:ascii="Times New Roman" w:hAnsi="Times New Roman" w:cs="Times New Roman"/>
        </w:rPr>
      </w:pPr>
      <w:r>
        <w:t>Verbal notice of objections shall be provided within</w:t>
      </w:r>
      <w:r w:rsidR="00B1036B">
        <w:t xml:space="preserve"> 3 calendar </w:t>
      </w:r>
      <w:r>
        <w:t>days following service of discovery requests so as to facilitate resolution of the dispute.  If the dispute is not resolved, written objections must be served within 5 calendar days of service of the requests and (per the existing rule) any motions to compel are due within 10 calendar days of service of the objections.</w:t>
      </w:r>
    </w:p>
    <w:p w14:paraId="4FBBBEAC" w14:textId="2B059609" w:rsidR="00A768A8" w:rsidRPr="00A768A8" w:rsidRDefault="00A768A8" w:rsidP="00A768A8">
      <w:pPr>
        <w:pStyle w:val="ParaTab1"/>
        <w:tabs>
          <w:tab w:val="left" w:pos="2070"/>
        </w:tabs>
        <w:ind w:left="1800" w:right="1350" w:firstLine="0"/>
        <w:rPr>
          <w:rFonts w:ascii="Times New Roman" w:hAnsi="Times New Roman" w:cs="Times New Roman"/>
        </w:rPr>
      </w:pPr>
    </w:p>
    <w:p w14:paraId="40A1D525" w14:textId="762049CA" w:rsidR="00D17251" w:rsidRPr="00D17251" w:rsidRDefault="00D17251" w:rsidP="00A768A8">
      <w:pPr>
        <w:pStyle w:val="ParaTab1"/>
        <w:numPr>
          <w:ilvl w:val="0"/>
          <w:numId w:val="28"/>
        </w:numPr>
        <w:tabs>
          <w:tab w:val="left" w:pos="2070"/>
        </w:tabs>
        <w:ind w:right="1350"/>
        <w:rPr>
          <w:rFonts w:ascii="Times New Roman" w:hAnsi="Times New Roman" w:cs="Times New Roman"/>
        </w:rPr>
      </w:pPr>
      <w:r>
        <w:t>Responses to discovery requests are due within 15 calendar days of service of the requests.</w:t>
      </w:r>
    </w:p>
    <w:p w14:paraId="5707093B" w14:textId="77777777" w:rsidR="00A768A8" w:rsidRPr="00A768A8" w:rsidRDefault="00A768A8" w:rsidP="00A768A8">
      <w:pPr>
        <w:pStyle w:val="ParaTab1"/>
        <w:tabs>
          <w:tab w:val="left" w:pos="2070"/>
        </w:tabs>
        <w:ind w:left="1800" w:right="1350" w:firstLine="0"/>
        <w:rPr>
          <w:rFonts w:ascii="Times New Roman" w:hAnsi="Times New Roman" w:cs="Times New Roman"/>
        </w:rPr>
      </w:pPr>
    </w:p>
    <w:p w14:paraId="67659FE3" w14:textId="10599071" w:rsidR="00835F59" w:rsidRDefault="00D17251" w:rsidP="00A768A8">
      <w:pPr>
        <w:pStyle w:val="ParaTab1"/>
        <w:numPr>
          <w:ilvl w:val="0"/>
          <w:numId w:val="28"/>
        </w:numPr>
        <w:tabs>
          <w:tab w:val="left" w:pos="2070"/>
        </w:tabs>
        <w:ind w:right="1350"/>
        <w:rPr>
          <w:rFonts w:ascii="Times New Roman" w:hAnsi="Times New Roman" w:cs="Times New Roman"/>
        </w:rPr>
      </w:pPr>
      <w:r>
        <w:t>Any deadline that falls on a Saturday, Sunday, or Holiday will be the following business day</w:t>
      </w:r>
      <w:r>
        <w:rPr>
          <w:rFonts w:ascii="Times New Roman" w:hAnsi="Times New Roman" w:cs="Times New Roman"/>
        </w:rPr>
        <w:t>.</w:t>
      </w:r>
    </w:p>
    <w:p w14:paraId="44E481FF" w14:textId="4DEDA30B" w:rsidR="00623BC0" w:rsidRDefault="00623BC0" w:rsidP="00623BC0">
      <w:pPr>
        <w:pStyle w:val="ParaTab1"/>
        <w:tabs>
          <w:tab w:val="left" w:pos="2070"/>
        </w:tabs>
        <w:spacing w:line="360" w:lineRule="auto"/>
        <w:ind w:firstLine="0"/>
        <w:rPr>
          <w:rFonts w:ascii="Times New Roman" w:hAnsi="Times New Roman" w:cs="Times New Roman"/>
        </w:rPr>
      </w:pPr>
    </w:p>
    <w:p w14:paraId="3094CE4A" w14:textId="1FA8861B" w:rsidR="00A768A8" w:rsidRDefault="00A768A8" w:rsidP="00623BC0">
      <w:pPr>
        <w:pStyle w:val="ParaTab1"/>
        <w:tabs>
          <w:tab w:val="left" w:pos="2070"/>
        </w:tabs>
        <w:spacing w:line="360" w:lineRule="auto"/>
        <w:ind w:firstLine="0"/>
        <w:rPr>
          <w:rFonts w:ascii="Times New Roman" w:hAnsi="Times New Roman" w:cs="Times New Roman"/>
        </w:rPr>
      </w:pPr>
      <w:r w:rsidRPr="00B1036B">
        <w:rPr>
          <w:rFonts w:ascii="Times New Roman" w:hAnsi="Times New Roman" w:cs="Times New Roman"/>
        </w:rPr>
        <w:t>The parties are strongly encouraged to resolve any discovery disputes amongst themselves prior to seeking the intervention of the presiding officer</w:t>
      </w:r>
      <w:r>
        <w:rPr>
          <w:rFonts w:ascii="Times New Roman" w:hAnsi="Times New Roman" w:cs="Times New Roman"/>
        </w:rPr>
        <w:t>.</w:t>
      </w:r>
    </w:p>
    <w:p w14:paraId="1F2D705C" w14:textId="77777777" w:rsidR="00A768A8" w:rsidRPr="00645073" w:rsidRDefault="00A768A8" w:rsidP="00623BC0">
      <w:pPr>
        <w:pStyle w:val="ParaTab1"/>
        <w:tabs>
          <w:tab w:val="left" w:pos="2070"/>
        </w:tabs>
        <w:spacing w:line="360" w:lineRule="auto"/>
        <w:ind w:firstLine="0"/>
        <w:rPr>
          <w:rFonts w:ascii="Times New Roman" w:hAnsi="Times New Roman" w:cs="Times New Roman"/>
        </w:rPr>
      </w:pPr>
    </w:p>
    <w:p w14:paraId="6328D1EF" w14:textId="46842D8D" w:rsidR="00C77AE6" w:rsidRPr="00645073" w:rsidRDefault="004A5343" w:rsidP="005666FF">
      <w:pPr>
        <w:spacing w:line="360" w:lineRule="auto"/>
        <w:ind w:firstLine="1440"/>
      </w:pPr>
      <w:r w:rsidRPr="00645073">
        <w:t>Finally</w:t>
      </w:r>
      <w:r w:rsidR="005666FF" w:rsidRPr="00645073">
        <w:t xml:space="preserve">, the parties </w:t>
      </w:r>
      <w:r w:rsidR="00645073">
        <w:t>are</w:t>
      </w:r>
      <w:r w:rsidR="005666FF" w:rsidRPr="00645073">
        <w:t xml:space="preserve"> reminded that Commission policy promotes settlements.  52 Pa. Code §5.231(a).  </w:t>
      </w:r>
      <w:r w:rsidR="00B1036B">
        <w:t>T</w:t>
      </w:r>
      <w:r w:rsidR="00004F66">
        <w:t xml:space="preserve">here is a long history in this case </w:t>
      </w:r>
      <w:r w:rsidR="00B1036B">
        <w:t xml:space="preserve">of </w:t>
      </w:r>
      <w:r w:rsidR="00004F66">
        <w:t xml:space="preserve">efforts to settle the outstanding </w:t>
      </w:r>
      <w:r w:rsidR="00004F66">
        <w:lastRenderedPageBreak/>
        <w:t>issues</w:t>
      </w:r>
      <w:r w:rsidR="001400E3">
        <w:t>, even prior to the filing of the complaint at the FCC</w:t>
      </w:r>
      <w:r w:rsidR="00004F66">
        <w:t xml:space="preserve">.  </w:t>
      </w:r>
      <w:r w:rsidR="001400E3">
        <w:t>Nonetheless, t</w:t>
      </w:r>
      <w:r w:rsidR="005666FF" w:rsidRPr="00645073">
        <w:t xml:space="preserve">he parties are encouraged to commence settlement discussions </w:t>
      </w:r>
      <w:r w:rsidR="00FD3A43">
        <w:t xml:space="preserve">amongst themselves </w:t>
      </w:r>
      <w:r w:rsidR="001400E3">
        <w:t xml:space="preserve">for this proceeding </w:t>
      </w:r>
      <w:r w:rsidR="005666FF" w:rsidRPr="00645073">
        <w:t xml:space="preserve">as early as possible.  Even if the parties are unable to settle this case, they may still resolve some of the questions or issues during their discussions.  If the parties reach an agreement on all issues, a formal hearing will not be </w:t>
      </w:r>
      <w:proofErr w:type="gramStart"/>
      <w:r w:rsidR="005666FF" w:rsidRPr="00645073">
        <w:t>necessary</w:t>
      </w:r>
      <w:proofErr w:type="gramEnd"/>
      <w:r w:rsidR="005666FF" w:rsidRPr="00645073">
        <w:t xml:space="preserve"> and the scheduled hearing will be cancelled.  </w:t>
      </w:r>
      <w:r w:rsidR="00004F66">
        <w:t xml:space="preserve">To the extent the parties wish to avail themselves of formal mediation or the Commission’s settlement judge process earlier than the week of </w:t>
      </w:r>
      <w:r w:rsidR="0076470E">
        <w:t>June 15</w:t>
      </w:r>
      <w:r w:rsidR="00004F66">
        <w:t>, 2020, they are free to make such a request.</w:t>
      </w:r>
    </w:p>
    <w:p w14:paraId="336E057C" w14:textId="77777777" w:rsidR="005666FF" w:rsidRPr="00645073" w:rsidRDefault="005666FF" w:rsidP="005666FF">
      <w:pPr>
        <w:spacing w:line="360" w:lineRule="auto"/>
        <w:ind w:firstLine="1440"/>
      </w:pPr>
    </w:p>
    <w:p w14:paraId="1ED544D5" w14:textId="77777777" w:rsidR="005666FF" w:rsidRPr="00645073" w:rsidRDefault="005666FF" w:rsidP="005666FF">
      <w:pPr>
        <w:widowControl w:val="0"/>
        <w:spacing w:line="360" w:lineRule="auto"/>
        <w:jc w:val="center"/>
        <w:rPr>
          <w:u w:val="single"/>
        </w:rPr>
      </w:pPr>
      <w:r w:rsidRPr="00645073">
        <w:rPr>
          <w:u w:val="single"/>
        </w:rPr>
        <w:t>ORDER</w:t>
      </w:r>
    </w:p>
    <w:p w14:paraId="05CADC76" w14:textId="77777777" w:rsidR="00320394" w:rsidRDefault="00320394" w:rsidP="005666FF">
      <w:pPr>
        <w:widowControl w:val="0"/>
        <w:spacing w:line="360" w:lineRule="auto"/>
        <w:ind w:firstLine="1440"/>
      </w:pPr>
    </w:p>
    <w:p w14:paraId="6F3C76CA" w14:textId="77777777" w:rsidR="00320394" w:rsidRDefault="00320394" w:rsidP="005666FF">
      <w:pPr>
        <w:widowControl w:val="0"/>
        <w:spacing w:line="360" w:lineRule="auto"/>
        <w:ind w:firstLine="1440"/>
      </w:pPr>
    </w:p>
    <w:p w14:paraId="02F299E4" w14:textId="52786160" w:rsidR="005666FF" w:rsidRPr="00645073" w:rsidRDefault="005666FF" w:rsidP="005666FF">
      <w:pPr>
        <w:widowControl w:val="0"/>
        <w:spacing w:line="360" w:lineRule="auto"/>
        <w:ind w:firstLine="1440"/>
      </w:pPr>
      <w:r w:rsidRPr="00645073">
        <w:t>THEREFORE,</w:t>
      </w:r>
    </w:p>
    <w:p w14:paraId="3006807E" w14:textId="77777777" w:rsidR="005666FF" w:rsidRPr="00645073" w:rsidRDefault="005666FF" w:rsidP="005666FF">
      <w:pPr>
        <w:widowControl w:val="0"/>
        <w:spacing w:line="360" w:lineRule="auto"/>
        <w:ind w:firstLine="1440"/>
      </w:pPr>
    </w:p>
    <w:p w14:paraId="047C3241" w14:textId="77777777" w:rsidR="005666FF" w:rsidRPr="00645073" w:rsidRDefault="005666FF" w:rsidP="005666FF">
      <w:pPr>
        <w:widowControl w:val="0"/>
        <w:spacing w:line="360" w:lineRule="auto"/>
        <w:ind w:firstLine="1440"/>
      </w:pPr>
      <w:r w:rsidRPr="00645073">
        <w:t>IT IS ORDERED:</w:t>
      </w:r>
    </w:p>
    <w:p w14:paraId="2BA08EE1" w14:textId="77777777" w:rsidR="005666FF" w:rsidRPr="00645073" w:rsidRDefault="005666FF" w:rsidP="005666FF">
      <w:pPr>
        <w:widowControl w:val="0"/>
        <w:spacing w:line="360" w:lineRule="auto"/>
        <w:ind w:firstLine="1440"/>
      </w:pPr>
    </w:p>
    <w:p w14:paraId="5A75D38C" w14:textId="4CAADCFB" w:rsidR="005666FF" w:rsidRPr="00645073" w:rsidRDefault="005666FF" w:rsidP="003976F7">
      <w:pPr>
        <w:numPr>
          <w:ilvl w:val="0"/>
          <w:numId w:val="27"/>
        </w:numPr>
        <w:adjustRightInd w:val="0"/>
        <w:spacing w:line="360" w:lineRule="auto"/>
        <w:ind w:left="0" w:firstLine="1440"/>
      </w:pPr>
      <w:r w:rsidRPr="00645073">
        <w:t>That the following schedule is adopted for this proceeding:</w:t>
      </w:r>
    </w:p>
    <w:p w14:paraId="5DB1E267" w14:textId="77777777" w:rsidR="00835F59" w:rsidRDefault="00835F59" w:rsidP="00835F59">
      <w:pPr>
        <w:pStyle w:val="ParaTab1"/>
        <w:tabs>
          <w:tab w:val="left" w:pos="2070"/>
        </w:tabs>
        <w:spacing w:line="360" w:lineRule="auto"/>
        <w:ind w:left="3600" w:firstLine="0"/>
        <w:rPr>
          <w:rFonts w:ascii="Times New Roman" w:hAnsi="Times New Roman" w:cs="Times New Roman"/>
        </w:rPr>
      </w:pPr>
    </w:p>
    <w:tbl>
      <w:tblPr>
        <w:tblStyle w:val="TableGrid"/>
        <w:tblW w:w="0" w:type="auto"/>
        <w:tblInd w:w="1255" w:type="dxa"/>
        <w:tblLook w:val="04A0" w:firstRow="1" w:lastRow="0" w:firstColumn="1" w:lastColumn="0" w:noHBand="0" w:noVBand="1"/>
      </w:tblPr>
      <w:tblGrid>
        <w:gridCol w:w="3420"/>
        <w:gridCol w:w="3330"/>
      </w:tblGrid>
      <w:tr w:rsidR="00835F59" w14:paraId="3CFE67A9" w14:textId="77777777" w:rsidTr="00162EA6">
        <w:tc>
          <w:tcPr>
            <w:tcW w:w="3420" w:type="dxa"/>
          </w:tcPr>
          <w:p w14:paraId="0C477937" w14:textId="77777777" w:rsidR="00835F59" w:rsidRDefault="00835F59" w:rsidP="00162EA6">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Verizon </w:t>
            </w:r>
            <w:r w:rsidRPr="00C960A0">
              <w:rPr>
                <w:rFonts w:ascii="Times New Roman" w:hAnsi="Times New Roman" w:cs="Times New Roman"/>
              </w:rPr>
              <w:t>Direct Testimony</w:t>
            </w:r>
          </w:p>
        </w:tc>
        <w:tc>
          <w:tcPr>
            <w:tcW w:w="3330" w:type="dxa"/>
          </w:tcPr>
          <w:p w14:paraId="2D01E6C2" w14:textId="77777777" w:rsidR="00835F59" w:rsidRDefault="00835F59" w:rsidP="00162EA6">
            <w:pPr>
              <w:pStyle w:val="ParaTab1"/>
              <w:tabs>
                <w:tab w:val="left" w:pos="2070"/>
              </w:tabs>
              <w:spacing w:line="360" w:lineRule="auto"/>
              <w:ind w:firstLine="0"/>
              <w:rPr>
                <w:rFonts w:ascii="Times New Roman" w:hAnsi="Times New Roman" w:cs="Times New Roman"/>
              </w:rPr>
            </w:pPr>
            <w:r w:rsidRPr="00F746C0">
              <w:rPr>
                <w:rFonts w:ascii="Times New Roman" w:hAnsi="Times New Roman" w:cs="Times New Roman"/>
              </w:rPr>
              <w:t>April 21, 2020</w:t>
            </w:r>
          </w:p>
        </w:tc>
      </w:tr>
      <w:tr w:rsidR="00835F59" w14:paraId="3E3DE4B2" w14:textId="77777777" w:rsidTr="00162EA6">
        <w:tc>
          <w:tcPr>
            <w:tcW w:w="3420" w:type="dxa"/>
          </w:tcPr>
          <w:p w14:paraId="06DB874E" w14:textId="77777777" w:rsidR="00835F59" w:rsidRDefault="00835F59" w:rsidP="00162EA6">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First Energy </w:t>
            </w:r>
            <w:r w:rsidRPr="00C960A0">
              <w:rPr>
                <w:rFonts w:ascii="Times New Roman" w:hAnsi="Times New Roman" w:cs="Times New Roman"/>
              </w:rPr>
              <w:t>Rebuttal Testimony</w:t>
            </w:r>
          </w:p>
        </w:tc>
        <w:tc>
          <w:tcPr>
            <w:tcW w:w="3330" w:type="dxa"/>
          </w:tcPr>
          <w:p w14:paraId="2EE264B3" w14:textId="77777777" w:rsidR="00835F59" w:rsidRDefault="00835F59" w:rsidP="00162EA6">
            <w:pPr>
              <w:pStyle w:val="ParaTab1"/>
              <w:tabs>
                <w:tab w:val="left" w:pos="2070"/>
              </w:tabs>
              <w:spacing w:line="360" w:lineRule="auto"/>
              <w:ind w:firstLine="0"/>
              <w:rPr>
                <w:rFonts w:ascii="Times New Roman" w:hAnsi="Times New Roman" w:cs="Times New Roman"/>
              </w:rPr>
            </w:pPr>
            <w:r w:rsidRPr="00F746C0">
              <w:rPr>
                <w:rFonts w:ascii="Times New Roman" w:hAnsi="Times New Roman" w:cs="Times New Roman"/>
              </w:rPr>
              <w:t>May 2</w:t>
            </w:r>
            <w:r>
              <w:rPr>
                <w:rFonts w:ascii="Times New Roman" w:hAnsi="Times New Roman" w:cs="Times New Roman"/>
              </w:rPr>
              <w:t>1</w:t>
            </w:r>
            <w:r w:rsidRPr="00F746C0">
              <w:rPr>
                <w:rFonts w:ascii="Times New Roman" w:hAnsi="Times New Roman" w:cs="Times New Roman"/>
              </w:rPr>
              <w:t>, 2020</w:t>
            </w:r>
          </w:p>
        </w:tc>
      </w:tr>
      <w:tr w:rsidR="00835F59" w14:paraId="44F4E3B2" w14:textId="77777777" w:rsidTr="00162EA6">
        <w:tc>
          <w:tcPr>
            <w:tcW w:w="3420" w:type="dxa"/>
          </w:tcPr>
          <w:p w14:paraId="677B46F2" w14:textId="77777777" w:rsidR="00835F59" w:rsidRDefault="00835F59" w:rsidP="00162EA6">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Verizon </w:t>
            </w:r>
            <w:proofErr w:type="spellStart"/>
            <w:r w:rsidRPr="00C960A0">
              <w:rPr>
                <w:rFonts w:ascii="Times New Roman" w:hAnsi="Times New Roman" w:cs="Times New Roman"/>
              </w:rPr>
              <w:t>Surrebuttal</w:t>
            </w:r>
            <w:proofErr w:type="spellEnd"/>
            <w:r w:rsidRPr="00C960A0">
              <w:rPr>
                <w:rFonts w:ascii="Times New Roman" w:hAnsi="Times New Roman" w:cs="Times New Roman"/>
              </w:rPr>
              <w:t xml:space="preserve"> Testimony</w:t>
            </w:r>
          </w:p>
        </w:tc>
        <w:tc>
          <w:tcPr>
            <w:tcW w:w="3330" w:type="dxa"/>
          </w:tcPr>
          <w:p w14:paraId="7F5D9A49" w14:textId="77777777" w:rsidR="00835F59" w:rsidRDefault="00835F59" w:rsidP="00162EA6">
            <w:pPr>
              <w:pStyle w:val="ParaTab1"/>
              <w:tabs>
                <w:tab w:val="left" w:pos="2070"/>
              </w:tabs>
              <w:spacing w:line="360" w:lineRule="auto"/>
              <w:ind w:firstLine="0"/>
              <w:rPr>
                <w:rFonts w:ascii="Times New Roman" w:hAnsi="Times New Roman" w:cs="Times New Roman"/>
              </w:rPr>
            </w:pPr>
            <w:r w:rsidRPr="00F746C0">
              <w:rPr>
                <w:rFonts w:ascii="Times New Roman" w:hAnsi="Times New Roman" w:cs="Times New Roman"/>
              </w:rPr>
              <w:t>June 1</w:t>
            </w:r>
            <w:r>
              <w:rPr>
                <w:rFonts w:ascii="Times New Roman" w:hAnsi="Times New Roman" w:cs="Times New Roman"/>
              </w:rPr>
              <w:t>1</w:t>
            </w:r>
            <w:r w:rsidRPr="00F746C0">
              <w:rPr>
                <w:rFonts w:ascii="Times New Roman" w:hAnsi="Times New Roman" w:cs="Times New Roman"/>
              </w:rPr>
              <w:t>, 2020</w:t>
            </w:r>
          </w:p>
        </w:tc>
      </w:tr>
      <w:tr w:rsidR="00835F59" w14:paraId="357143DA" w14:textId="77777777" w:rsidTr="00162EA6">
        <w:tc>
          <w:tcPr>
            <w:tcW w:w="3420" w:type="dxa"/>
          </w:tcPr>
          <w:p w14:paraId="01D00334" w14:textId="77777777" w:rsidR="00835F59" w:rsidRDefault="00835F59" w:rsidP="00162EA6">
            <w:pPr>
              <w:pStyle w:val="ParaTab1"/>
              <w:tabs>
                <w:tab w:val="left" w:pos="2070"/>
              </w:tabs>
              <w:spacing w:line="360" w:lineRule="auto"/>
              <w:ind w:firstLine="0"/>
              <w:rPr>
                <w:rFonts w:ascii="Times New Roman" w:hAnsi="Times New Roman" w:cs="Times New Roman"/>
              </w:rPr>
            </w:pPr>
            <w:r w:rsidRPr="00C960A0">
              <w:rPr>
                <w:rFonts w:ascii="Times New Roman" w:hAnsi="Times New Roman" w:cs="Times New Roman"/>
              </w:rPr>
              <w:t>Evidentiary Hearing</w:t>
            </w:r>
          </w:p>
        </w:tc>
        <w:tc>
          <w:tcPr>
            <w:tcW w:w="3330" w:type="dxa"/>
          </w:tcPr>
          <w:p w14:paraId="241785B5" w14:textId="77777777" w:rsidR="00835F59" w:rsidRPr="00F746C0" w:rsidRDefault="00835F59" w:rsidP="00162EA6">
            <w:pPr>
              <w:pStyle w:val="ParaTab1"/>
              <w:tabs>
                <w:tab w:val="left" w:pos="2070"/>
              </w:tabs>
              <w:spacing w:line="360" w:lineRule="auto"/>
              <w:ind w:firstLine="0"/>
              <w:rPr>
                <w:rFonts w:ascii="Times New Roman" w:hAnsi="Times New Roman" w:cs="Times New Roman"/>
              </w:rPr>
            </w:pPr>
            <w:r w:rsidRPr="00F746C0">
              <w:rPr>
                <w:rFonts w:ascii="Times New Roman" w:hAnsi="Times New Roman" w:cs="Times New Roman"/>
              </w:rPr>
              <w:t xml:space="preserve">Week of June </w:t>
            </w:r>
            <w:r>
              <w:rPr>
                <w:rFonts w:ascii="Times New Roman" w:hAnsi="Times New Roman" w:cs="Times New Roman"/>
              </w:rPr>
              <w:t>15</w:t>
            </w:r>
            <w:r w:rsidRPr="00F746C0">
              <w:rPr>
                <w:rFonts w:ascii="Times New Roman" w:hAnsi="Times New Roman" w:cs="Times New Roman"/>
              </w:rPr>
              <w:t>, 2020</w:t>
            </w:r>
          </w:p>
        </w:tc>
      </w:tr>
    </w:tbl>
    <w:p w14:paraId="58530CF5" w14:textId="77777777" w:rsidR="00C77AE6" w:rsidRPr="00645073" w:rsidRDefault="00C77AE6" w:rsidP="00835F59">
      <w:pPr>
        <w:pStyle w:val="ParaTab1"/>
        <w:tabs>
          <w:tab w:val="left" w:pos="2070"/>
        </w:tabs>
        <w:spacing w:line="360" w:lineRule="auto"/>
        <w:ind w:firstLine="0"/>
        <w:rPr>
          <w:rFonts w:ascii="Times New Roman" w:hAnsi="Times New Roman" w:cs="Times New Roman"/>
        </w:rPr>
      </w:pPr>
    </w:p>
    <w:p w14:paraId="5121970B" w14:textId="5448B7B7" w:rsidR="005666FF" w:rsidRPr="00835F59" w:rsidRDefault="005666FF" w:rsidP="00835F59">
      <w:pPr>
        <w:pStyle w:val="ListParagraph"/>
        <w:numPr>
          <w:ilvl w:val="0"/>
          <w:numId w:val="27"/>
        </w:numPr>
        <w:spacing w:line="360" w:lineRule="auto"/>
        <w:ind w:left="0" w:firstLine="1440"/>
        <w:rPr>
          <w:sz w:val="26"/>
          <w:szCs w:val="26"/>
        </w:rPr>
      </w:pPr>
      <w:r w:rsidRPr="00645073">
        <w:t>That the parties shall receive all documents and shall copy all other parties on documents they file with the Commission or serve on the presiding officer</w:t>
      </w:r>
      <w:r w:rsidR="002978D5" w:rsidRPr="00645073">
        <w:t xml:space="preserve">.  </w:t>
      </w:r>
      <w:r w:rsidRPr="00645073">
        <w:t>T</w:t>
      </w:r>
      <w:r w:rsidRPr="00835F59">
        <w:rPr>
          <w:spacing w:val="-3"/>
        </w:rPr>
        <w:t xml:space="preserve">he parties shall serve the documents listed above so that the documents are received </w:t>
      </w:r>
      <w:r w:rsidR="00835F59">
        <w:rPr>
          <w:spacing w:val="-3"/>
        </w:rPr>
        <w:t xml:space="preserve">via email </w:t>
      </w:r>
      <w:r w:rsidRPr="00835F59">
        <w:rPr>
          <w:spacing w:val="-3"/>
        </w:rPr>
        <w:t>by the parties and presiding officer no later than 4:30 p.m. on the dates listed, with hard copy</w:t>
      </w:r>
      <w:r w:rsidR="009463F9">
        <w:rPr>
          <w:spacing w:val="-3"/>
        </w:rPr>
        <w:t xml:space="preserve"> of testimony to be provided at the time of the hearing</w:t>
      </w:r>
      <w:r w:rsidRPr="00835F59">
        <w:rPr>
          <w:spacing w:val="-3"/>
        </w:rPr>
        <w:t xml:space="preserve">, so long as the electronic version is Microsoft Word compatible and no larger than 5 MB per email.  Parties shall not file testimony with the </w:t>
      </w:r>
      <w:proofErr w:type="gramStart"/>
      <w:r w:rsidRPr="00835F59">
        <w:rPr>
          <w:spacing w:val="-3"/>
        </w:rPr>
        <w:t>Commission, but</w:t>
      </w:r>
      <w:proofErr w:type="gramEnd"/>
      <w:r w:rsidRPr="00835F59">
        <w:rPr>
          <w:spacing w:val="-3"/>
        </w:rPr>
        <w:t xml:space="preserve"> shall file a certificate of service.  </w:t>
      </w:r>
    </w:p>
    <w:p w14:paraId="10AC6388" w14:textId="77777777" w:rsidR="005666FF" w:rsidRPr="00645073" w:rsidRDefault="005666FF" w:rsidP="005666FF">
      <w:pPr>
        <w:spacing w:line="360" w:lineRule="auto"/>
        <w:rPr>
          <w:sz w:val="26"/>
          <w:szCs w:val="26"/>
        </w:rPr>
      </w:pPr>
    </w:p>
    <w:p w14:paraId="4073066A" w14:textId="41D50DA2" w:rsidR="005666FF" w:rsidRPr="00645073" w:rsidRDefault="005666FF" w:rsidP="005666FF">
      <w:pPr>
        <w:numPr>
          <w:ilvl w:val="0"/>
          <w:numId w:val="27"/>
        </w:numPr>
        <w:spacing w:line="360" w:lineRule="auto"/>
        <w:ind w:left="0" w:firstLine="1440"/>
      </w:pPr>
      <w:r w:rsidRPr="00645073">
        <w:lastRenderedPageBreak/>
        <w:t xml:space="preserve">That written testimony shall comply with the requirements of 52 Pa.Code §5.412 and shall be marked with numerical, sequential statement numbers. </w:t>
      </w:r>
    </w:p>
    <w:p w14:paraId="17C9D838" w14:textId="77777777" w:rsidR="005666FF" w:rsidRPr="00645073" w:rsidRDefault="005666FF" w:rsidP="005666FF">
      <w:pPr>
        <w:spacing w:line="360" w:lineRule="auto"/>
        <w:ind w:left="1440"/>
      </w:pPr>
    </w:p>
    <w:p w14:paraId="3578894D" w14:textId="77777777" w:rsidR="005666FF" w:rsidRPr="00645073" w:rsidRDefault="005666FF" w:rsidP="005666FF">
      <w:pPr>
        <w:numPr>
          <w:ilvl w:val="0"/>
          <w:numId w:val="27"/>
        </w:numPr>
        <w:spacing w:line="360" w:lineRule="auto"/>
        <w:ind w:left="0" w:firstLine="1440"/>
      </w:pPr>
      <w:r w:rsidRPr="00645073">
        <w:t>That all parties shall comply with the provisions of 52 Pa.Code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6C382836" w14:textId="77777777" w:rsidR="005666FF" w:rsidRPr="00645073" w:rsidRDefault="005666FF" w:rsidP="005666FF">
      <w:pPr>
        <w:spacing w:line="360" w:lineRule="auto"/>
        <w:ind w:left="720"/>
        <w:contextualSpacing/>
      </w:pPr>
    </w:p>
    <w:p w14:paraId="416B8645" w14:textId="2578E84E" w:rsidR="005666FF" w:rsidRPr="00645073" w:rsidRDefault="005666FF" w:rsidP="005666FF">
      <w:pPr>
        <w:numPr>
          <w:ilvl w:val="0"/>
          <w:numId w:val="27"/>
        </w:numPr>
        <w:spacing w:line="360" w:lineRule="auto"/>
        <w:ind w:left="0" w:firstLine="1440"/>
      </w:pPr>
      <w:r w:rsidRPr="00645073">
        <w:t>That the parties shall conduct discovery pursuant to 52 Pa.Code §§5.321-5.373, as modified above.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Pa.Code §§5.361, 5.371-5.372.</w:t>
      </w:r>
    </w:p>
    <w:p w14:paraId="550AD936" w14:textId="77777777" w:rsidR="005666FF" w:rsidRPr="00645073" w:rsidRDefault="005666FF" w:rsidP="005666FF">
      <w:pPr>
        <w:spacing w:line="360" w:lineRule="auto"/>
        <w:ind w:left="720"/>
        <w:contextualSpacing/>
      </w:pPr>
    </w:p>
    <w:p w14:paraId="1C1906B9" w14:textId="7DDE4A90" w:rsidR="005666FF" w:rsidRPr="00645073" w:rsidRDefault="005666FF" w:rsidP="00DA4103">
      <w:pPr>
        <w:numPr>
          <w:ilvl w:val="0"/>
          <w:numId w:val="27"/>
        </w:numPr>
        <w:spacing w:line="360" w:lineRule="auto"/>
        <w:ind w:left="0" w:firstLine="1440"/>
        <w:contextualSpacing/>
      </w:pPr>
      <w:r w:rsidRPr="00645073">
        <w:t>That the parties shall stipulate to any matters they reasonably can to expedite this proceeding, lessen the burden of time and expenses in litigation on all parties and conserve administrative hearing resources.  52 Pa.Code §§5.232 and 5.234.</w:t>
      </w:r>
    </w:p>
    <w:p w14:paraId="0723B210" w14:textId="77777777" w:rsidR="005666FF" w:rsidRPr="00645073" w:rsidRDefault="005666FF" w:rsidP="005666FF">
      <w:pPr>
        <w:spacing w:line="360" w:lineRule="auto"/>
        <w:ind w:left="720"/>
        <w:contextualSpacing/>
      </w:pPr>
    </w:p>
    <w:p w14:paraId="7F72D4E5" w14:textId="77777777" w:rsidR="005666FF" w:rsidRPr="00645073" w:rsidRDefault="005666FF" w:rsidP="005666FF">
      <w:pPr>
        <w:numPr>
          <w:ilvl w:val="0"/>
          <w:numId w:val="27"/>
        </w:numPr>
        <w:spacing w:line="360" w:lineRule="auto"/>
        <w:ind w:left="0" w:firstLine="1440"/>
      </w:pPr>
      <w:r w:rsidRPr="00645073">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735E4129" w14:textId="77777777" w:rsidR="005666FF" w:rsidRPr="00645073" w:rsidRDefault="005666FF" w:rsidP="005666FF">
      <w:pPr>
        <w:spacing w:line="360" w:lineRule="auto"/>
        <w:ind w:left="720"/>
        <w:contextualSpacing/>
      </w:pPr>
    </w:p>
    <w:p w14:paraId="01F6B85C" w14:textId="77777777" w:rsidR="005666FF" w:rsidRPr="00645073" w:rsidRDefault="005666FF" w:rsidP="005666FF">
      <w:pPr>
        <w:numPr>
          <w:ilvl w:val="0"/>
          <w:numId w:val="27"/>
        </w:numPr>
        <w:spacing w:line="360" w:lineRule="auto"/>
        <w:ind w:left="0" w:firstLine="1440"/>
      </w:pPr>
      <w:r w:rsidRPr="00645073">
        <w:t>That any provision of this order may be modified upon motion and good cause shown by any party in interest in accordance with 52 Pa.Code §5.223(a).</w:t>
      </w:r>
    </w:p>
    <w:p w14:paraId="710B5BA3" w14:textId="77777777" w:rsidR="005666FF" w:rsidRPr="005666FF" w:rsidRDefault="005666FF" w:rsidP="005666FF">
      <w:pPr>
        <w:tabs>
          <w:tab w:val="left" w:pos="1440"/>
        </w:tabs>
        <w:spacing w:line="360" w:lineRule="auto"/>
        <w:ind w:firstLine="1440"/>
      </w:pPr>
    </w:p>
    <w:p w14:paraId="5BC78197" w14:textId="77777777" w:rsidR="005666FF" w:rsidRPr="005666FF" w:rsidRDefault="005666FF" w:rsidP="005666FF">
      <w:pPr>
        <w:tabs>
          <w:tab w:val="left" w:pos="1440"/>
        </w:tabs>
        <w:spacing w:line="360" w:lineRule="auto"/>
        <w:ind w:firstLine="1440"/>
      </w:pPr>
    </w:p>
    <w:p w14:paraId="0FC354B3" w14:textId="335B378F" w:rsidR="005666FF" w:rsidRPr="005666FF" w:rsidRDefault="005666FF" w:rsidP="005666FF">
      <w:pPr>
        <w:tabs>
          <w:tab w:val="left" w:pos="1440"/>
        </w:tabs>
        <w:rPr>
          <w:u w:val="single"/>
        </w:rPr>
      </w:pPr>
      <w:r w:rsidRPr="005666FF">
        <w:t xml:space="preserve">Date: </w:t>
      </w:r>
      <w:r w:rsidR="00645073">
        <w:rPr>
          <w:u w:val="single"/>
        </w:rPr>
        <w:t>April</w:t>
      </w:r>
      <w:r w:rsidR="00FD3A43">
        <w:rPr>
          <w:u w:val="single"/>
        </w:rPr>
        <w:t xml:space="preserve"> 1</w:t>
      </w:r>
      <w:r w:rsidR="00384F7E">
        <w:rPr>
          <w:u w:val="single"/>
        </w:rPr>
        <w:t>4</w:t>
      </w:r>
      <w:r w:rsidRPr="005666FF">
        <w:rPr>
          <w:u w:val="single"/>
        </w:rPr>
        <w:t>, 2020</w:t>
      </w:r>
      <w:r w:rsidRPr="005666FF">
        <w:tab/>
      </w:r>
      <w:r w:rsidRPr="005666FF">
        <w:tab/>
      </w:r>
      <w:r w:rsidRPr="005666FF">
        <w:tab/>
      </w:r>
      <w:r w:rsidR="008A3C68">
        <w:tab/>
      </w:r>
      <w:r w:rsidRPr="005666FF">
        <w:tab/>
      </w:r>
      <w:r w:rsidRPr="005666FF">
        <w:rPr>
          <w:u w:val="single"/>
        </w:rPr>
        <w:tab/>
        <w:t>/s/</w:t>
      </w:r>
      <w:r w:rsidRPr="005666FF">
        <w:rPr>
          <w:u w:val="single"/>
        </w:rPr>
        <w:tab/>
      </w:r>
      <w:r w:rsidRPr="005666FF">
        <w:rPr>
          <w:u w:val="single"/>
        </w:rPr>
        <w:tab/>
      </w:r>
      <w:r w:rsidRPr="005666FF">
        <w:rPr>
          <w:u w:val="single"/>
        </w:rPr>
        <w:tab/>
      </w:r>
      <w:r w:rsidRPr="005666FF">
        <w:rPr>
          <w:u w:val="single"/>
        </w:rPr>
        <w:tab/>
      </w:r>
    </w:p>
    <w:p w14:paraId="53951E82" w14:textId="77777777" w:rsidR="005666FF" w:rsidRPr="005666FF" w:rsidRDefault="005666FF" w:rsidP="005666FF">
      <w:r w:rsidRPr="005666FF">
        <w:tab/>
      </w:r>
      <w:r w:rsidRPr="005666FF">
        <w:tab/>
      </w:r>
      <w:r w:rsidRPr="005666FF">
        <w:tab/>
      </w:r>
      <w:r w:rsidRPr="005666FF">
        <w:tab/>
      </w:r>
      <w:r w:rsidRPr="005666FF">
        <w:tab/>
      </w:r>
      <w:r w:rsidRPr="005666FF">
        <w:tab/>
      </w:r>
      <w:r w:rsidRPr="005666FF">
        <w:tab/>
        <w:t>Joel H. Cheskis</w:t>
      </w:r>
    </w:p>
    <w:p w14:paraId="50768529" w14:textId="669C6889" w:rsidR="00444E27" w:rsidRPr="00EE5548" w:rsidRDefault="005666FF" w:rsidP="005666FF">
      <w:r w:rsidRPr="005666FF">
        <w:tab/>
      </w:r>
      <w:r w:rsidRPr="005666FF">
        <w:tab/>
      </w:r>
      <w:r w:rsidRPr="005666FF">
        <w:tab/>
      </w:r>
      <w:r w:rsidRPr="005666FF">
        <w:tab/>
      </w:r>
      <w:r w:rsidRPr="005666FF">
        <w:tab/>
      </w:r>
      <w:r w:rsidRPr="005666FF">
        <w:tab/>
      </w:r>
      <w:r w:rsidRPr="005666FF">
        <w:tab/>
        <w:t>Deputy Chief Administrative Law Judg</w:t>
      </w:r>
      <w:r>
        <w:t>e</w:t>
      </w:r>
    </w:p>
    <w:sectPr w:rsidR="00444E27" w:rsidRPr="00EE5548" w:rsidSect="00F277C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C15D0" w14:textId="77777777" w:rsidR="009622BA" w:rsidRDefault="009622BA">
      <w:r>
        <w:separator/>
      </w:r>
    </w:p>
  </w:endnote>
  <w:endnote w:type="continuationSeparator" w:id="0">
    <w:p w14:paraId="3C76AD48" w14:textId="77777777" w:rsidR="009622BA" w:rsidRDefault="0096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606217"/>
      <w:docPartObj>
        <w:docPartGallery w:val="Page Numbers (Bottom of Page)"/>
        <w:docPartUnique/>
      </w:docPartObj>
    </w:sdtPr>
    <w:sdtEndPr>
      <w:rPr>
        <w:noProof/>
        <w:sz w:val="20"/>
        <w:szCs w:val="20"/>
      </w:rPr>
    </w:sdtEndPr>
    <w:sdtContent>
      <w:p w14:paraId="6BD7CB25" w14:textId="34A828EC" w:rsidR="00F21739" w:rsidRPr="00823D79" w:rsidRDefault="00F21739">
        <w:pPr>
          <w:pStyle w:val="Footer"/>
          <w:jc w:val="center"/>
          <w:rPr>
            <w:sz w:val="20"/>
            <w:szCs w:val="20"/>
          </w:rPr>
        </w:pPr>
        <w:r w:rsidRPr="00823D79">
          <w:rPr>
            <w:sz w:val="20"/>
            <w:szCs w:val="20"/>
          </w:rPr>
          <w:fldChar w:fldCharType="begin"/>
        </w:r>
        <w:r w:rsidRPr="00823D79">
          <w:rPr>
            <w:sz w:val="20"/>
            <w:szCs w:val="20"/>
          </w:rPr>
          <w:instrText xml:space="preserve"> PAGE   \* MERGEFORMAT </w:instrText>
        </w:r>
        <w:r w:rsidRPr="00823D79">
          <w:rPr>
            <w:sz w:val="20"/>
            <w:szCs w:val="20"/>
          </w:rPr>
          <w:fldChar w:fldCharType="separate"/>
        </w:r>
        <w:r w:rsidR="002D5EF1" w:rsidRPr="00823D79">
          <w:rPr>
            <w:noProof/>
            <w:sz w:val="20"/>
            <w:szCs w:val="20"/>
          </w:rPr>
          <w:t>6</w:t>
        </w:r>
        <w:r w:rsidRPr="00823D7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43812" w14:textId="77777777" w:rsidR="009622BA" w:rsidRDefault="009622BA">
      <w:r>
        <w:separator/>
      </w:r>
    </w:p>
  </w:footnote>
  <w:footnote w:type="continuationSeparator" w:id="0">
    <w:p w14:paraId="60B66708" w14:textId="77777777" w:rsidR="009622BA" w:rsidRDefault="00962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F8B4470"/>
    <w:multiLevelType w:val="hybridMultilevel"/>
    <w:tmpl w:val="15CC8ED2"/>
    <w:lvl w:ilvl="0" w:tplc="95963380">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D4C39"/>
    <w:multiLevelType w:val="multilevel"/>
    <w:tmpl w:val="EB245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2"/>
  </w:num>
  <w:num w:numId="5">
    <w:abstractNumId w:val="6"/>
  </w:num>
  <w:num w:numId="6">
    <w:abstractNumId w:val="28"/>
  </w:num>
  <w:num w:numId="7">
    <w:abstractNumId w:val="1"/>
  </w:num>
  <w:num w:numId="8">
    <w:abstractNumId w:val="16"/>
  </w:num>
  <w:num w:numId="9">
    <w:abstractNumId w:val="10"/>
  </w:num>
  <w:num w:numId="10">
    <w:abstractNumId w:val="27"/>
  </w:num>
  <w:num w:numId="11">
    <w:abstractNumId w:val="20"/>
  </w:num>
  <w:num w:numId="12">
    <w:abstractNumId w:val="8"/>
  </w:num>
  <w:num w:numId="13">
    <w:abstractNumId w:val="19"/>
  </w:num>
  <w:num w:numId="14">
    <w:abstractNumId w:val="0"/>
  </w:num>
  <w:num w:numId="15">
    <w:abstractNumId w:val="21"/>
  </w:num>
  <w:num w:numId="16">
    <w:abstractNumId w:val="13"/>
  </w:num>
  <w:num w:numId="17">
    <w:abstractNumId w:val="15"/>
  </w:num>
  <w:num w:numId="18">
    <w:abstractNumId w:val="7"/>
  </w:num>
  <w:num w:numId="19">
    <w:abstractNumId w:val="18"/>
  </w:num>
  <w:num w:numId="20">
    <w:abstractNumId w:val="3"/>
  </w:num>
  <w:num w:numId="21">
    <w:abstractNumId w:val="24"/>
  </w:num>
  <w:num w:numId="22">
    <w:abstractNumId w:val="9"/>
  </w:num>
  <w:num w:numId="23">
    <w:abstractNumId w:val="2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C55"/>
    <w:rsid w:val="00004F66"/>
    <w:rsid w:val="00005247"/>
    <w:rsid w:val="000065C6"/>
    <w:rsid w:val="00006E5D"/>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3A6B"/>
    <w:rsid w:val="0004447D"/>
    <w:rsid w:val="000447F9"/>
    <w:rsid w:val="00045479"/>
    <w:rsid w:val="0004776A"/>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104A"/>
    <w:rsid w:val="00092274"/>
    <w:rsid w:val="0009371E"/>
    <w:rsid w:val="00094399"/>
    <w:rsid w:val="000943A1"/>
    <w:rsid w:val="000A1610"/>
    <w:rsid w:val="000A1D7C"/>
    <w:rsid w:val="000A248E"/>
    <w:rsid w:val="000A44D2"/>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326D"/>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AA2"/>
    <w:rsid w:val="00111D05"/>
    <w:rsid w:val="001137A5"/>
    <w:rsid w:val="00113C98"/>
    <w:rsid w:val="00113DE2"/>
    <w:rsid w:val="001143EE"/>
    <w:rsid w:val="00116479"/>
    <w:rsid w:val="00116C62"/>
    <w:rsid w:val="00122A9C"/>
    <w:rsid w:val="00123A1E"/>
    <w:rsid w:val="0012644F"/>
    <w:rsid w:val="001270B6"/>
    <w:rsid w:val="0012726E"/>
    <w:rsid w:val="00130568"/>
    <w:rsid w:val="00130896"/>
    <w:rsid w:val="00131711"/>
    <w:rsid w:val="00132489"/>
    <w:rsid w:val="0013251A"/>
    <w:rsid w:val="00132928"/>
    <w:rsid w:val="00133F23"/>
    <w:rsid w:val="0013576E"/>
    <w:rsid w:val="00135EAF"/>
    <w:rsid w:val="0013770C"/>
    <w:rsid w:val="001400E3"/>
    <w:rsid w:val="00140883"/>
    <w:rsid w:val="00141DCE"/>
    <w:rsid w:val="00142EE0"/>
    <w:rsid w:val="00143290"/>
    <w:rsid w:val="001441F9"/>
    <w:rsid w:val="00144EB5"/>
    <w:rsid w:val="0014736B"/>
    <w:rsid w:val="00151E42"/>
    <w:rsid w:val="00153529"/>
    <w:rsid w:val="001547B2"/>
    <w:rsid w:val="001611E5"/>
    <w:rsid w:val="001623CE"/>
    <w:rsid w:val="001714A2"/>
    <w:rsid w:val="001733BB"/>
    <w:rsid w:val="00174BBC"/>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0576"/>
    <w:rsid w:val="001A1495"/>
    <w:rsid w:val="001A397D"/>
    <w:rsid w:val="001A5E62"/>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23E"/>
    <w:rsid w:val="001D4484"/>
    <w:rsid w:val="001D48D9"/>
    <w:rsid w:val="001D5942"/>
    <w:rsid w:val="001D5FA3"/>
    <w:rsid w:val="001D604E"/>
    <w:rsid w:val="001E0583"/>
    <w:rsid w:val="001E1EC3"/>
    <w:rsid w:val="001E1EE6"/>
    <w:rsid w:val="001E41F1"/>
    <w:rsid w:val="001E755C"/>
    <w:rsid w:val="001F24B7"/>
    <w:rsid w:val="001F3D60"/>
    <w:rsid w:val="001F3DCB"/>
    <w:rsid w:val="001F59C0"/>
    <w:rsid w:val="0020025C"/>
    <w:rsid w:val="0020125F"/>
    <w:rsid w:val="00201F77"/>
    <w:rsid w:val="002026C5"/>
    <w:rsid w:val="0020284C"/>
    <w:rsid w:val="00202B16"/>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4FE2"/>
    <w:rsid w:val="002251CE"/>
    <w:rsid w:val="00226DA2"/>
    <w:rsid w:val="0023008A"/>
    <w:rsid w:val="00234A10"/>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978D5"/>
    <w:rsid w:val="002A1B9A"/>
    <w:rsid w:val="002A40BB"/>
    <w:rsid w:val="002A4252"/>
    <w:rsid w:val="002A5872"/>
    <w:rsid w:val="002A5F90"/>
    <w:rsid w:val="002A6146"/>
    <w:rsid w:val="002A6540"/>
    <w:rsid w:val="002B04F4"/>
    <w:rsid w:val="002B0FAC"/>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1DB2"/>
    <w:rsid w:val="002F3A8D"/>
    <w:rsid w:val="002F3C3D"/>
    <w:rsid w:val="002F4EED"/>
    <w:rsid w:val="002F61D3"/>
    <w:rsid w:val="002F7A88"/>
    <w:rsid w:val="003038D5"/>
    <w:rsid w:val="00303A65"/>
    <w:rsid w:val="00304A73"/>
    <w:rsid w:val="003123AF"/>
    <w:rsid w:val="00312F22"/>
    <w:rsid w:val="003157E6"/>
    <w:rsid w:val="00316851"/>
    <w:rsid w:val="00316B8A"/>
    <w:rsid w:val="00317051"/>
    <w:rsid w:val="00320394"/>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549D8"/>
    <w:rsid w:val="00360A2F"/>
    <w:rsid w:val="0036322E"/>
    <w:rsid w:val="003642F1"/>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1102"/>
    <w:rsid w:val="003828F7"/>
    <w:rsid w:val="00384F7E"/>
    <w:rsid w:val="00386736"/>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28F"/>
    <w:rsid w:val="003E44F8"/>
    <w:rsid w:val="003E5E54"/>
    <w:rsid w:val="003E6B39"/>
    <w:rsid w:val="003E6E3E"/>
    <w:rsid w:val="003F06E9"/>
    <w:rsid w:val="003F0F78"/>
    <w:rsid w:val="003F21D9"/>
    <w:rsid w:val="003F2B07"/>
    <w:rsid w:val="003F2E9E"/>
    <w:rsid w:val="003F420A"/>
    <w:rsid w:val="003F49DD"/>
    <w:rsid w:val="003F68D9"/>
    <w:rsid w:val="003F6945"/>
    <w:rsid w:val="003F73D4"/>
    <w:rsid w:val="00402EB0"/>
    <w:rsid w:val="00407622"/>
    <w:rsid w:val="00412756"/>
    <w:rsid w:val="00413065"/>
    <w:rsid w:val="00415EAE"/>
    <w:rsid w:val="00421C2E"/>
    <w:rsid w:val="00423069"/>
    <w:rsid w:val="00427BB1"/>
    <w:rsid w:val="004324E9"/>
    <w:rsid w:val="004327EC"/>
    <w:rsid w:val="00434A8D"/>
    <w:rsid w:val="00436D29"/>
    <w:rsid w:val="0044078D"/>
    <w:rsid w:val="004417F1"/>
    <w:rsid w:val="00444026"/>
    <w:rsid w:val="004441EB"/>
    <w:rsid w:val="00444E27"/>
    <w:rsid w:val="00446AEA"/>
    <w:rsid w:val="004509B5"/>
    <w:rsid w:val="00451DD1"/>
    <w:rsid w:val="004617D2"/>
    <w:rsid w:val="00461CC2"/>
    <w:rsid w:val="0046363A"/>
    <w:rsid w:val="00466840"/>
    <w:rsid w:val="00467131"/>
    <w:rsid w:val="004677A9"/>
    <w:rsid w:val="0046782D"/>
    <w:rsid w:val="00467CA5"/>
    <w:rsid w:val="0047489F"/>
    <w:rsid w:val="004764E1"/>
    <w:rsid w:val="00476814"/>
    <w:rsid w:val="00476AB1"/>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5343"/>
    <w:rsid w:val="004A5649"/>
    <w:rsid w:val="004A6217"/>
    <w:rsid w:val="004A744B"/>
    <w:rsid w:val="004B0089"/>
    <w:rsid w:val="004B12AD"/>
    <w:rsid w:val="004B3128"/>
    <w:rsid w:val="004B443B"/>
    <w:rsid w:val="004B6203"/>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184B"/>
    <w:rsid w:val="005040DC"/>
    <w:rsid w:val="0050525A"/>
    <w:rsid w:val="00506ED2"/>
    <w:rsid w:val="00506F36"/>
    <w:rsid w:val="00511085"/>
    <w:rsid w:val="00511327"/>
    <w:rsid w:val="00511838"/>
    <w:rsid w:val="00512803"/>
    <w:rsid w:val="0051332A"/>
    <w:rsid w:val="005141EA"/>
    <w:rsid w:val="005173E3"/>
    <w:rsid w:val="0052063B"/>
    <w:rsid w:val="005213C3"/>
    <w:rsid w:val="00522D71"/>
    <w:rsid w:val="00524B12"/>
    <w:rsid w:val="00526B7E"/>
    <w:rsid w:val="005275CC"/>
    <w:rsid w:val="005309DD"/>
    <w:rsid w:val="0053143A"/>
    <w:rsid w:val="00531C6A"/>
    <w:rsid w:val="0053297D"/>
    <w:rsid w:val="0053303C"/>
    <w:rsid w:val="0053542E"/>
    <w:rsid w:val="00535728"/>
    <w:rsid w:val="00535B47"/>
    <w:rsid w:val="0054044D"/>
    <w:rsid w:val="00541FA5"/>
    <w:rsid w:val="005421BE"/>
    <w:rsid w:val="00543C07"/>
    <w:rsid w:val="005470E2"/>
    <w:rsid w:val="00550B34"/>
    <w:rsid w:val="005534AB"/>
    <w:rsid w:val="00555AB2"/>
    <w:rsid w:val="0056090B"/>
    <w:rsid w:val="005614C7"/>
    <w:rsid w:val="00562740"/>
    <w:rsid w:val="00562A65"/>
    <w:rsid w:val="0056328E"/>
    <w:rsid w:val="005636C3"/>
    <w:rsid w:val="00564A1C"/>
    <w:rsid w:val="00565DDE"/>
    <w:rsid w:val="005666FF"/>
    <w:rsid w:val="0056671B"/>
    <w:rsid w:val="00566D50"/>
    <w:rsid w:val="0057417E"/>
    <w:rsid w:val="00575E98"/>
    <w:rsid w:val="00577041"/>
    <w:rsid w:val="00580C8E"/>
    <w:rsid w:val="00582CDA"/>
    <w:rsid w:val="0058333F"/>
    <w:rsid w:val="00583CAA"/>
    <w:rsid w:val="00583F7A"/>
    <w:rsid w:val="00583F87"/>
    <w:rsid w:val="0058426F"/>
    <w:rsid w:val="005877DE"/>
    <w:rsid w:val="00587965"/>
    <w:rsid w:val="005879F7"/>
    <w:rsid w:val="0059163B"/>
    <w:rsid w:val="00591F58"/>
    <w:rsid w:val="0059318E"/>
    <w:rsid w:val="005939DF"/>
    <w:rsid w:val="00593CE6"/>
    <w:rsid w:val="0059641C"/>
    <w:rsid w:val="00597632"/>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620"/>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3BC0"/>
    <w:rsid w:val="0062545F"/>
    <w:rsid w:val="00626332"/>
    <w:rsid w:val="006273A0"/>
    <w:rsid w:val="00630789"/>
    <w:rsid w:val="00630DC7"/>
    <w:rsid w:val="006317FA"/>
    <w:rsid w:val="00634D85"/>
    <w:rsid w:val="00634E59"/>
    <w:rsid w:val="006373C8"/>
    <w:rsid w:val="006416F6"/>
    <w:rsid w:val="006427BE"/>
    <w:rsid w:val="006429B6"/>
    <w:rsid w:val="00642CCC"/>
    <w:rsid w:val="00643063"/>
    <w:rsid w:val="00645073"/>
    <w:rsid w:val="00645312"/>
    <w:rsid w:val="00646D7E"/>
    <w:rsid w:val="0064719F"/>
    <w:rsid w:val="00647D4B"/>
    <w:rsid w:val="00651DC9"/>
    <w:rsid w:val="0065305A"/>
    <w:rsid w:val="006539E6"/>
    <w:rsid w:val="00654BE4"/>
    <w:rsid w:val="00657239"/>
    <w:rsid w:val="006611D1"/>
    <w:rsid w:val="00661ABA"/>
    <w:rsid w:val="00661F7B"/>
    <w:rsid w:val="00664B91"/>
    <w:rsid w:val="00665207"/>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1CF3"/>
    <w:rsid w:val="006E3B8A"/>
    <w:rsid w:val="006E6FAE"/>
    <w:rsid w:val="006F0FF6"/>
    <w:rsid w:val="006F1BFA"/>
    <w:rsid w:val="006F3A0C"/>
    <w:rsid w:val="006F74A6"/>
    <w:rsid w:val="006F77FC"/>
    <w:rsid w:val="006F7917"/>
    <w:rsid w:val="006F7FCB"/>
    <w:rsid w:val="00700291"/>
    <w:rsid w:val="00700B9E"/>
    <w:rsid w:val="00702513"/>
    <w:rsid w:val="00702A13"/>
    <w:rsid w:val="0070306E"/>
    <w:rsid w:val="007041DB"/>
    <w:rsid w:val="00706A7F"/>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DDD"/>
    <w:rsid w:val="00746EC7"/>
    <w:rsid w:val="007501C9"/>
    <w:rsid w:val="00752614"/>
    <w:rsid w:val="00755A22"/>
    <w:rsid w:val="0075751F"/>
    <w:rsid w:val="00757D11"/>
    <w:rsid w:val="00761AAA"/>
    <w:rsid w:val="00763DA0"/>
    <w:rsid w:val="0076470E"/>
    <w:rsid w:val="00764FEE"/>
    <w:rsid w:val="007653FA"/>
    <w:rsid w:val="00770D9F"/>
    <w:rsid w:val="00771158"/>
    <w:rsid w:val="00771201"/>
    <w:rsid w:val="00773E3C"/>
    <w:rsid w:val="00774620"/>
    <w:rsid w:val="00774975"/>
    <w:rsid w:val="007802B4"/>
    <w:rsid w:val="00780958"/>
    <w:rsid w:val="00780E37"/>
    <w:rsid w:val="00783E48"/>
    <w:rsid w:val="00783F05"/>
    <w:rsid w:val="00784AE9"/>
    <w:rsid w:val="007853DD"/>
    <w:rsid w:val="007876C7"/>
    <w:rsid w:val="00787F5D"/>
    <w:rsid w:val="007945B3"/>
    <w:rsid w:val="007A0C36"/>
    <w:rsid w:val="007A2A2D"/>
    <w:rsid w:val="007A47E3"/>
    <w:rsid w:val="007A50C8"/>
    <w:rsid w:val="007A68A4"/>
    <w:rsid w:val="007A6F35"/>
    <w:rsid w:val="007B135C"/>
    <w:rsid w:val="007B19DA"/>
    <w:rsid w:val="007B2C93"/>
    <w:rsid w:val="007B76C4"/>
    <w:rsid w:val="007B77F4"/>
    <w:rsid w:val="007C07C4"/>
    <w:rsid w:val="007C63F8"/>
    <w:rsid w:val="007C6559"/>
    <w:rsid w:val="007D00DD"/>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3D79"/>
    <w:rsid w:val="008253A9"/>
    <w:rsid w:val="00826960"/>
    <w:rsid w:val="008309FF"/>
    <w:rsid w:val="00830CF6"/>
    <w:rsid w:val="00835F59"/>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878"/>
    <w:rsid w:val="008A014D"/>
    <w:rsid w:val="008A048B"/>
    <w:rsid w:val="008A0C3C"/>
    <w:rsid w:val="008A1189"/>
    <w:rsid w:val="008A1BD7"/>
    <w:rsid w:val="008A28B8"/>
    <w:rsid w:val="008A3C68"/>
    <w:rsid w:val="008A6027"/>
    <w:rsid w:val="008A7776"/>
    <w:rsid w:val="008A79CD"/>
    <w:rsid w:val="008B038D"/>
    <w:rsid w:val="008B3150"/>
    <w:rsid w:val="008B400E"/>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1FD5"/>
    <w:rsid w:val="00922597"/>
    <w:rsid w:val="009242C7"/>
    <w:rsid w:val="00925D82"/>
    <w:rsid w:val="00926832"/>
    <w:rsid w:val="00933A0A"/>
    <w:rsid w:val="00935A17"/>
    <w:rsid w:val="00935C2E"/>
    <w:rsid w:val="00940C6A"/>
    <w:rsid w:val="009422A8"/>
    <w:rsid w:val="009434E1"/>
    <w:rsid w:val="009435E2"/>
    <w:rsid w:val="00944303"/>
    <w:rsid w:val="00945C30"/>
    <w:rsid w:val="009463F9"/>
    <w:rsid w:val="0094648D"/>
    <w:rsid w:val="009479D5"/>
    <w:rsid w:val="00951B5E"/>
    <w:rsid w:val="00951BBB"/>
    <w:rsid w:val="00952807"/>
    <w:rsid w:val="00953B2D"/>
    <w:rsid w:val="00957662"/>
    <w:rsid w:val="00960F5B"/>
    <w:rsid w:val="00961913"/>
    <w:rsid w:val="009622BA"/>
    <w:rsid w:val="00964E3D"/>
    <w:rsid w:val="009651D5"/>
    <w:rsid w:val="00967192"/>
    <w:rsid w:val="009701FB"/>
    <w:rsid w:val="00970AF3"/>
    <w:rsid w:val="009712E6"/>
    <w:rsid w:val="009720C7"/>
    <w:rsid w:val="00973E46"/>
    <w:rsid w:val="009746C2"/>
    <w:rsid w:val="00977574"/>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A60"/>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31F"/>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0735"/>
    <w:rsid w:val="00A543D6"/>
    <w:rsid w:val="00A545FB"/>
    <w:rsid w:val="00A54F8A"/>
    <w:rsid w:val="00A567CC"/>
    <w:rsid w:val="00A571AE"/>
    <w:rsid w:val="00A61874"/>
    <w:rsid w:val="00A62BBE"/>
    <w:rsid w:val="00A74AF3"/>
    <w:rsid w:val="00A76336"/>
    <w:rsid w:val="00A76480"/>
    <w:rsid w:val="00A768A8"/>
    <w:rsid w:val="00A77426"/>
    <w:rsid w:val="00A80EB1"/>
    <w:rsid w:val="00A82D94"/>
    <w:rsid w:val="00A8309D"/>
    <w:rsid w:val="00A8335D"/>
    <w:rsid w:val="00A83C59"/>
    <w:rsid w:val="00A8749E"/>
    <w:rsid w:val="00A92373"/>
    <w:rsid w:val="00A93FB7"/>
    <w:rsid w:val="00A97FF2"/>
    <w:rsid w:val="00AA23BA"/>
    <w:rsid w:val="00AA2A1A"/>
    <w:rsid w:val="00AA3171"/>
    <w:rsid w:val="00AA37CD"/>
    <w:rsid w:val="00AA3B44"/>
    <w:rsid w:val="00AA3DE8"/>
    <w:rsid w:val="00AA48D7"/>
    <w:rsid w:val="00AA547B"/>
    <w:rsid w:val="00AA5A3B"/>
    <w:rsid w:val="00AA6831"/>
    <w:rsid w:val="00AB2C39"/>
    <w:rsid w:val="00AB35A6"/>
    <w:rsid w:val="00AC1F47"/>
    <w:rsid w:val="00AC425C"/>
    <w:rsid w:val="00AC54DB"/>
    <w:rsid w:val="00AC56B3"/>
    <w:rsid w:val="00AC6D5D"/>
    <w:rsid w:val="00AC7690"/>
    <w:rsid w:val="00AC7AB7"/>
    <w:rsid w:val="00AD2E4C"/>
    <w:rsid w:val="00AD5A0A"/>
    <w:rsid w:val="00AD5D5B"/>
    <w:rsid w:val="00AD6AC6"/>
    <w:rsid w:val="00AE4D3A"/>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36B"/>
    <w:rsid w:val="00B105BD"/>
    <w:rsid w:val="00B10BE1"/>
    <w:rsid w:val="00B10D74"/>
    <w:rsid w:val="00B1176F"/>
    <w:rsid w:val="00B1232D"/>
    <w:rsid w:val="00B12632"/>
    <w:rsid w:val="00B13E2F"/>
    <w:rsid w:val="00B150EE"/>
    <w:rsid w:val="00B16B10"/>
    <w:rsid w:val="00B1717D"/>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4A3E"/>
    <w:rsid w:val="00B50F61"/>
    <w:rsid w:val="00B512D6"/>
    <w:rsid w:val="00B51B32"/>
    <w:rsid w:val="00B51C90"/>
    <w:rsid w:val="00B5252D"/>
    <w:rsid w:val="00B55280"/>
    <w:rsid w:val="00B606E5"/>
    <w:rsid w:val="00B62154"/>
    <w:rsid w:val="00B6233D"/>
    <w:rsid w:val="00B65A70"/>
    <w:rsid w:val="00B701AA"/>
    <w:rsid w:val="00B70E1E"/>
    <w:rsid w:val="00B715C0"/>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D67"/>
    <w:rsid w:val="00B9621C"/>
    <w:rsid w:val="00B97AB5"/>
    <w:rsid w:val="00BA0600"/>
    <w:rsid w:val="00BA156B"/>
    <w:rsid w:val="00BA19C5"/>
    <w:rsid w:val="00BA5156"/>
    <w:rsid w:val="00BA5877"/>
    <w:rsid w:val="00BA7474"/>
    <w:rsid w:val="00BA7585"/>
    <w:rsid w:val="00BA7656"/>
    <w:rsid w:val="00BB0A31"/>
    <w:rsid w:val="00BB229F"/>
    <w:rsid w:val="00BB28CB"/>
    <w:rsid w:val="00BB5351"/>
    <w:rsid w:val="00BB5DF1"/>
    <w:rsid w:val="00BB6570"/>
    <w:rsid w:val="00BC0F59"/>
    <w:rsid w:val="00BC1B7C"/>
    <w:rsid w:val="00BC484E"/>
    <w:rsid w:val="00BC5B47"/>
    <w:rsid w:val="00BC5CA3"/>
    <w:rsid w:val="00BC647C"/>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4AD4"/>
    <w:rsid w:val="00C25171"/>
    <w:rsid w:val="00C27500"/>
    <w:rsid w:val="00C27ADF"/>
    <w:rsid w:val="00C306E8"/>
    <w:rsid w:val="00C33F0C"/>
    <w:rsid w:val="00C353FE"/>
    <w:rsid w:val="00C3576E"/>
    <w:rsid w:val="00C35956"/>
    <w:rsid w:val="00C36E27"/>
    <w:rsid w:val="00C37E81"/>
    <w:rsid w:val="00C407D6"/>
    <w:rsid w:val="00C438C1"/>
    <w:rsid w:val="00C463DD"/>
    <w:rsid w:val="00C51E89"/>
    <w:rsid w:val="00C5657B"/>
    <w:rsid w:val="00C56AEC"/>
    <w:rsid w:val="00C60A73"/>
    <w:rsid w:val="00C610DB"/>
    <w:rsid w:val="00C6203D"/>
    <w:rsid w:val="00C62E60"/>
    <w:rsid w:val="00C643D7"/>
    <w:rsid w:val="00C655EB"/>
    <w:rsid w:val="00C67551"/>
    <w:rsid w:val="00C72120"/>
    <w:rsid w:val="00C725DA"/>
    <w:rsid w:val="00C73D5D"/>
    <w:rsid w:val="00C73FF3"/>
    <w:rsid w:val="00C74840"/>
    <w:rsid w:val="00C75DCE"/>
    <w:rsid w:val="00C773A3"/>
    <w:rsid w:val="00C77AE6"/>
    <w:rsid w:val="00C77AEA"/>
    <w:rsid w:val="00C77DA0"/>
    <w:rsid w:val="00C843D7"/>
    <w:rsid w:val="00C848FA"/>
    <w:rsid w:val="00C86D82"/>
    <w:rsid w:val="00C90325"/>
    <w:rsid w:val="00C9036B"/>
    <w:rsid w:val="00C90EDA"/>
    <w:rsid w:val="00C91C93"/>
    <w:rsid w:val="00C92C0C"/>
    <w:rsid w:val="00C95186"/>
    <w:rsid w:val="00C960A0"/>
    <w:rsid w:val="00C97272"/>
    <w:rsid w:val="00CA18AF"/>
    <w:rsid w:val="00CA22A8"/>
    <w:rsid w:val="00CA2D56"/>
    <w:rsid w:val="00CA31F1"/>
    <w:rsid w:val="00CA3396"/>
    <w:rsid w:val="00CA3B90"/>
    <w:rsid w:val="00CA4020"/>
    <w:rsid w:val="00CA4D02"/>
    <w:rsid w:val="00CA666C"/>
    <w:rsid w:val="00CA73E2"/>
    <w:rsid w:val="00CB145F"/>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4FDA"/>
    <w:rsid w:val="00CF5705"/>
    <w:rsid w:val="00CF5A8F"/>
    <w:rsid w:val="00D00379"/>
    <w:rsid w:val="00D02279"/>
    <w:rsid w:val="00D03829"/>
    <w:rsid w:val="00D04FB2"/>
    <w:rsid w:val="00D079AD"/>
    <w:rsid w:val="00D10467"/>
    <w:rsid w:val="00D10652"/>
    <w:rsid w:val="00D12104"/>
    <w:rsid w:val="00D12806"/>
    <w:rsid w:val="00D13B7D"/>
    <w:rsid w:val="00D13DB2"/>
    <w:rsid w:val="00D15AF9"/>
    <w:rsid w:val="00D17251"/>
    <w:rsid w:val="00D209B6"/>
    <w:rsid w:val="00D21B58"/>
    <w:rsid w:val="00D22294"/>
    <w:rsid w:val="00D22442"/>
    <w:rsid w:val="00D2255F"/>
    <w:rsid w:val="00D22EBC"/>
    <w:rsid w:val="00D23214"/>
    <w:rsid w:val="00D24374"/>
    <w:rsid w:val="00D24620"/>
    <w:rsid w:val="00D24DDC"/>
    <w:rsid w:val="00D3123C"/>
    <w:rsid w:val="00D346DA"/>
    <w:rsid w:val="00D34C44"/>
    <w:rsid w:val="00D3584A"/>
    <w:rsid w:val="00D428F8"/>
    <w:rsid w:val="00D44B05"/>
    <w:rsid w:val="00D44FF7"/>
    <w:rsid w:val="00D45A5C"/>
    <w:rsid w:val="00D46804"/>
    <w:rsid w:val="00D47104"/>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86794"/>
    <w:rsid w:val="00D919D9"/>
    <w:rsid w:val="00D92151"/>
    <w:rsid w:val="00D94D3A"/>
    <w:rsid w:val="00D95385"/>
    <w:rsid w:val="00D96C3F"/>
    <w:rsid w:val="00DA0323"/>
    <w:rsid w:val="00DA0C66"/>
    <w:rsid w:val="00DA3FF9"/>
    <w:rsid w:val="00DB112D"/>
    <w:rsid w:val="00DB13BD"/>
    <w:rsid w:val="00DB1971"/>
    <w:rsid w:val="00DB305A"/>
    <w:rsid w:val="00DB39B4"/>
    <w:rsid w:val="00DC451E"/>
    <w:rsid w:val="00DC5FA1"/>
    <w:rsid w:val="00DC7C98"/>
    <w:rsid w:val="00DD04D4"/>
    <w:rsid w:val="00DD0CE4"/>
    <w:rsid w:val="00DD10A8"/>
    <w:rsid w:val="00DD1FA1"/>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6"/>
    <w:rsid w:val="00E1640E"/>
    <w:rsid w:val="00E178E4"/>
    <w:rsid w:val="00E17AC9"/>
    <w:rsid w:val="00E20D55"/>
    <w:rsid w:val="00E21F02"/>
    <w:rsid w:val="00E22703"/>
    <w:rsid w:val="00E2272C"/>
    <w:rsid w:val="00E227DA"/>
    <w:rsid w:val="00E24228"/>
    <w:rsid w:val="00E24C47"/>
    <w:rsid w:val="00E25125"/>
    <w:rsid w:val="00E27B5F"/>
    <w:rsid w:val="00E32F69"/>
    <w:rsid w:val="00E40843"/>
    <w:rsid w:val="00E41299"/>
    <w:rsid w:val="00E425F4"/>
    <w:rsid w:val="00E445D8"/>
    <w:rsid w:val="00E44B6F"/>
    <w:rsid w:val="00E463C2"/>
    <w:rsid w:val="00E46ACA"/>
    <w:rsid w:val="00E47547"/>
    <w:rsid w:val="00E47B07"/>
    <w:rsid w:val="00E50FFA"/>
    <w:rsid w:val="00E526F5"/>
    <w:rsid w:val="00E528B6"/>
    <w:rsid w:val="00E53794"/>
    <w:rsid w:val="00E53FAB"/>
    <w:rsid w:val="00E5528B"/>
    <w:rsid w:val="00E5593B"/>
    <w:rsid w:val="00E55C6F"/>
    <w:rsid w:val="00E56ACE"/>
    <w:rsid w:val="00E576D6"/>
    <w:rsid w:val="00E63742"/>
    <w:rsid w:val="00E63C63"/>
    <w:rsid w:val="00E63F24"/>
    <w:rsid w:val="00E6600C"/>
    <w:rsid w:val="00E67635"/>
    <w:rsid w:val="00E70A61"/>
    <w:rsid w:val="00E74E8C"/>
    <w:rsid w:val="00E75057"/>
    <w:rsid w:val="00E76299"/>
    <w:rsid w:val="00E77251"/>
    <w:rsid w:val="00E80C8B"/>
    <w:rsid w:val="00E817EE"/>
    <w:rsid w:val="00E818B6"/>
    <w:rsid w:val="00E81B85"/>
    <w:rsid w:val="00E83487"/>
    <w:rsid w:val="00E84D79"/>
    <w:rsid w:val="00E8602E"/>
    <w:rsid w:val="00E86857"/>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198"/>
    <w:rsid w:val="00F277CF"/>
    <w:rsid w:val="00F27B16"/>
    <w:rsid w:val="00F31467"/>
    <w:rsid w:val="00F32383"/>
    <w:rsid w:val="00F33096"/>
    <w:rsid w:val="00F336A1"/>
    <w:rsid w:val="00F36E3B"/>
    <w:rsid w:val="00F40D25"/>
    <w:rsid w:val="00F441B2"/>
    <w:rsid w:val="00F46A84"/>
    <w:rsid w:val="00F476E8"/>
    <w:rsid w:val="00F47F97"/>
    <w:rsid w:val="00F534EE"/>
    <w:rsid w:val="00F5660C"/>
    <w:rsid w:val="00F579BA"/>
    <w:rsid w:val="00F63836"/>
    <w:rsid w:val="00F73A93"/>
    <w:rsid w:val="00F746C0"/>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3A43"/>
    <w:rsid w:val="00FD417F"/>
    <w:rsid w:val="00FD4C02"/>
    <w:rsid w:val="00FD4EE7"/>
    <w:rsid w:val="00FD636E"/>
    <w:rsid w:val="00FD795C"/>
    <w:rsid w:val="00FD7E41"/>
    <w:rsid w:val="00FE1C67"/>
    <w:rsid w:val="00FE1CDD"/>
    <w:rsid w:val="00FF16FA"/>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table" w:customStyle="1" w:styleId="TableGrid1">
    <w:name w:val="Table Grid1"/>
    <w:basedOn w:val="TableNormal"/>
    <w:next w:val="TableGrid"/>
    <w:uiPriority w:val="59"/>
    <w:rsid w:val="005666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7280591750414548648msolistparagraph">
    <w:name w:val="gmail-m_-7280591750414548648msolistparagraph"/>
    <w:basedOn w:val="Normal"/>
    <w:rsid w:val="00C960A0"/>
    <w:pPr>
      <w:autoSpaceDE/>
      <w:autoSpaceDN/>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9058">
      <w:bodyDiv w:val="1"/>
      <w:marLeft w:val="0"/>
      <w:marRight w:val="0"/>
      <w:marTop w:val="0"/>
      <w:marBottom w:val="0"/>
      <w:divBdr>
        <w:top w:val="none" w:sz="0" w:space="0" w:color="auto"/>
        <w:left w:val="none" w:sz="0" w:space="0" w:color="auto"/>
        <w:bottom w:val="none" w:sz="0" w:space="0" w:color="auto"/>
        <w:right w:val="none" w:sz="0" w:space="0" w:color="auto"/>
      </w:divBdr>
    </w:div>
    <w:div w:id="922183916">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30D79-41E2-4B16-AA7C-E8F78E3F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Schleig, Deana</cp:lastModifiedBy>
  <cp:revision>2</cp:revision>
  <cp:lastPrinted>2020-03-19T12:57:00Z</cp:lastPrinted>
  <dcterms:created xsi:type="dcterms:W3CDTF">2020-04-14T20:42:00Z</dcterms:created>
  <dcterms:modified xsi:type="dcterms:W3CDTF">2020-04-14T20:42:00Z</dcterms:modified>
</cp:coreProperties>
</file>