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4DC00" w14:textId="77777777" w:rsidR="00053104" w:rsidRDefault="004503F8">
      <w:pPr>
        <w:spacing w:after="0" w:line="259" w:lineRule="auto"/>
        <w:ind w:left="1419" w:firstLine="0"/>
        <w:jc w:val="center"/>
      </w:pPr>
      <w:r>
        <w:rPr>
          <w:noProof/>
        </w:rPr>
        <w:drawing>
          <wp:anchor distT="0" distB="0" distL="114300" distR="114300" simplePos="0" relativeHeight="251658240" behindDoc="0" locked="0" layoutInCell="1" allowOverlap="0" wp14:anchorId="5111A4F0" wp14:editId="2CF17091">
            <wp:simplePos x="0" y="0"/>
            <wp:positionH relativeFrom="column">
              <wp:posOffset>-646734</wp:posOffset>
            </wp:positionH>
            <wp:positionV relativeFrom="paragraph">
              <wp:posOffset>19289</wp:posOffset>
            </wp:positionV>
            <wp:extent cx="723900" cy="723900"/>
            <wp:effectExtent l="0" t="0" r="0" b="0"/>
            <wp:wrapSquare wrapText="bothSides"/>
            <wp:docPr id="238" name="Picture 238"/>
            <wp:cNvGraphicFramePr/>
            <a:graphic xmlns:a="http://schemas.openxmlformats.org/drawingml/2006/main">
              <a:graphicData uri="http://schemas.openxmlformats.org/drawingml/2006/picture">
                <pic:pic xmlns:pic="http://schemas.openxmlformats.org/drawingml/2006/picture">
                  <pic:nvPicPr>
                    <pic:cNvPr id="238" name="Picture 238"/>
                    <pic:cNvPicPr/>
                  </pic:nvPicPr>
                  <pic:blipFill>
                    <a:blip r:embed="rId5"/>
                    <a:stretch>
                      <a:fillRect/>
                    </a:stretch>
                  </pic:blipFill>
                  <pic:spPr>
                    <a:xfrm>
                      <a:off x="0" y="0"/>
                      <a:ext cx="723900" cy="723900"/>
                    </a:xfrm>
                    <a:prstGeom prst="rect">
                      <a:avLst/>
                    </a:prstGeom>
                  </pic:spPr>
                </pic:pic>
              </a:graphicData>
            </a:graphic>
          </wp:anchor>
        </w:drawing>
      </w:r>
      <w:r>
        <w:rPr>
          <w:rFonts w:ascii="Arial" w:eastAsia="Arial" w:hAnsi="Arial" w:cs="Arial"/>
          <w:color w:val="000080"/>
          <w:sz w:val="26"/>
        </w:rPr>
        <w:t xml:space="preserve"> </w:t>
      </w:r>
    </w:p>
    <w:p w14:paraId="6E38D486" w14:textId="77777777" w:rsidR="00053104" w:rsidRDefault="004503F8">
      <w:pPr>
        <w:spacing w:after="0" w:line="259" w:lineRule="auto"/>
        <w:ind w:left="10"/>
      </w:pPr>
      <w:r>
        <w:rPr>
          <w:rFonts w:ascii="Arial" w:eastAsia="Arial" w:hAnsi="Arial" w:cs="Arial"/>
          <w:color w:val="000080"/>
          <w:sz w:val="26"/>
        </w:rPr>
        <w:t xml:space="preserve">COMMONWEALTH OF PENNSYLVANIA </w:t>
      </w:r>
    </w:p>
    <w:p w14:paraId="153E0182" w14:textId="77777777" w:rsidR="00053104" w:rsidRDefault="004503F8">
      <w:pPr>
        <w:spacing w:after="0" w:line="259" w:lineRule="auto"/>
        <w:ind w:left="0" w:right="71" w:firstLine="0"/>
        <w:jc w:val="right"/>
      </w:pPr>
      <w:r>
        <w:rPr>
          <w:rFonts w:ascii="Arial" w:eastAsia="Arial" w:hAnsi="Arial" w:cs="Arial"/>
          <w:color w:val="000080"/>
          <w:sz w:val="26"/>
        </w:rPr>
        <w:t xml:space="preserve">PENNSYLVANIA PUBLIC UTILITY COMMISSION </w:t>
      </w:r>
    </w:p>
    <w:p w14:paraId="06CC9034" w14:textId="77777777" w:rsidR="00053104" w:rsidRDefault="004503F8">
      <w:pPr>
        <w:spacing w:after="0" w:line="259" w:lineRule="auto"/>
        <w:ind w:left="10"/>
      </w:pPr>
      <w:r>
        <w:rPr>
          <w:rFonts w:ascii="Arial" w:eastAsia="Arial" w:hAnsi="Arial" w:cs="Arial"/>
          <w:color w:val="000080"/>
          <w:sz w:val="26"/>
        </w:rPr>
        <w:t xml:space="preserve">Office of Administrative Law Judge </w:t>
      </w:r>
    </w:p>
    <w:p w14:paraId="70C4C24D" w14:textId="77777777" w:rsidR="00053104" w:rsidRDefault="004503F8">
      <w:pPr>
        <w:tabs>
          <w:tab w:val="right" w:pos="7203"/>
        </w:tabs>
        <w:spacing w:after="0" w:line="259" w:lineRule="auto"/>
        <w:ind w:lef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vertAlign w:val="superscript"/>
        </w:rPr>
        <w:tab/>
      </w:r>
      <w:r>
        <w:rPr>
          <w:rFonts w:ascii="Arial" w:eastAsia="Arial" w:hAnsi="Arial" w:cs="Arial"/>
          <w:color w:val="000080"/>
          <w:sz w:val="26"/>
        </w:rPr>
        <w:t>400 NORTH STREET, HARRISBURG, PA 17120</w:t>
      </w:r>
      <w:r>
        <w:rPr>
          <w:rFonts w:ascii="Arial" w:eastAsia="Arial" w:hAnsi="Arial" w:cs="Arial"/>
          <w:sz w:val="12"/>
        </w:rPr>
        <w:t xml:space="preserve"> </w:t>
      </w:r>
    </w:p>
    <w:p w14:paraId="475EF2A4" w14:textId="3E5128AC" w:rsidR="00053104" w:rsidRPr="0017396A" w:rsidRDefault="004503F8">
      <w:pPr>
        <w:pStyle w:val="Heading1"/>
      </w:pPr>
      <w:r w:rsidRPr="0017396A">
        <w:t xml:space="preserve">April 14, 2020 </w:t>
      </w:r>
    </w:p>
    <w:p w14:paraId="208F625C" w14:textId="77777777" w:rsidR="00053104" w:rsidRPr="0017396A" w:rsidRDefault="004503F8">
      <w:pPr>
        <w:spacing w:after="0" w:line="259" w:lineRule="auto"/>
        <w:ind w:left="0" w:firstLine="0"/>
      </w:pPr>
      <w:r w:rsidRPr="0017396A">
        <w:t xml:space="preserve"> </w:t>
      </w:r>
    </w:p>
    <w:p w14:paraId="37BD22AA" w14:textId="77777777" w:rsidR="00053104" w:rsidRPr="0017396A" w:rsidRDefault="004503F8">
      <w:pPr>
        <w:spacing w:after="0" w:line="259" w:lineRule="auto"/>
        <w:ind w:left="0" w:firstLine="0"/>
      </w:pPr>
      <w:r w:rsidRPr="0017396A">
        <w:rPr>
          <w:rFonts w:eastAsia="Arial"/>
          <w:sz w:val="12"/>
        </w:rPr>
        <w:t xml:space="preserve"> </w:t>
      </w:r>
    </w:p>
    <w:p w14:paraId="6DE792EB" w14:textId="77777777" w:rsidR="00053104" w:rsidRPr="0017396A" w:rsidRDefault="004503F8">
      <w:pPr>
        <w:spacing w:after="0" w:line="259" w:lineRule="auto"/>
        <w:ind w:left="0" w:firstLine="0"/>
      </w:pPr>
      <w:r w:rsidRPr="0017396A">
        <w:rPr>
          <w:rFonts w:eastAsia="Arial"/>
          <w:sz w:val="12"/>
        </w:rPr>
        <w:t xml:space="preserve"> </w:t>
      </w:r>
    </w:p>
    <w:p w14:paraId="67FC464B" w14:textId="77777777" w:rsidR="00053104" w:rsidRPr="0017396A" w:rsidRDefault="004503F8">
      <w:pPr>
        <w:spacing w:after="0" w:line="259" w:lineRule="auto"/>
        <w:ind w:left="0" w:firstLine="0"/>
      </w:pPr>
      <w:r w:rsidRPr="0017396A">
        <w:rPr>
          <w:rFonts w:eastAsia="Arial"/>
          <w:sz w:val="12"/>
        </w:rPr>
        <w:t xml:space="preserve"> </w:t>
      </w:r>
    </w:p>
    <w:p w14:paraId="54218E13" w14:textId="77777777" w:rsidR="00053104" w:rsidRPr="0017396A" w:rsidRDefault="004503F8">
      <w:pPr>
        <w:spacing w:after="0" w:line="259" w:lineRule="auto"/>
        <w:ind w:left="0" w:firstLine="0"/>
      </w:pPr>
      <w:r w:rsidRPr="0017396A">
        <w:rPr>
          <w:rFonts w:eastAsia="Arial"/>
          <w:sz w:val="12"/>
        </w:rPr>
        <w:t xml:space="preserve"> </w:t>
      </w:r>
    </w:p>
    <w:p w14:paraId="26545F26" w14:textId="77777777" w:rsidR="00053104" w:rsidRPr="0017396A" w:rsidRDefault="004503F8">
      <w:pPr>
        <w:spacing w:after="0" w:line="259" w:lineRule="auto"/>
        <w:ind w:left="0" w:firstLine="0"/>
      </w:pPr>
      <w:r w:rsidRPr="0017396A">
        <w:rPr>
          <w:rFonts w:eastAsia="Arial"/>
          <w:sz w:val="12"/>
        </w:rPr>
        <w:t xml:space="preserve"> </w:t>
      </w:r>
    </w:p>
    <w:p w14:paraId="0DD2EC08" w14:textId="77777777" w:rsidR="00053104" w:rsidRPr="0017396A" w:rsidRDefault="004503F8">
      <w:pPr>
        <w:spacing w:after="0" w:line="259" w:lineRule="auto"/>
        <w:ind w:left="0" w:firstLine="0"/>
      </w:pPr>
      <w:r w:rsidRPr="0017396A">
        <w:rPr>
          <w:rFonts w:eastAsia="Arial"/>
          <w:sz w:val="12"/>
        </w:rPr>
        <w:t xml:space="preserve"> </w:t>
      </w:r>
    </w:p>
    <w:p w14:paraId="6FB59D5C" w14:textId="77777777" w:rsidR="00053104" w:rsidRPr="0017396A" w:rsidRDefault="004503F8">
      <w:pPr>
        <w:spacing w:after="0" w:line="242" w:lineRule="auto"/>
        <w:ind w:left="53" w:firstLine="130"/>
      </w:pPr>
      <w:r w:rsidRPr="0017396A">
        <w:rPr>
          <w:rFonts w:eastAsia="Arial"/>
          <w:b/>
          <w:sz w:val="12"/>
        </w:rPr>
        <w:t>IN REPLY PLEASE REFER TO OUR FILE</w:t>
      </w:r>
      <w:r w:rsidRPr="0017396A">
        <w:rPr>
          <w:rFonts w:eastAsia="Arial"/>
          <w:sz w:val="12"/>
        </w:rPr>
        <w:t xml:space="preserve"> </w:t>
      </w:r>
    </w:p>
    <w:p w14:paraId="2562C3F1" w14:textId="77777777" w:rsidR="00053104" w:rsidRPr="0017396A" w:rsidRDefault="00053104">
      <w:pPr>
        <w:sectPr w:rsidR="00053104" w:rsidRPr="0017396A">
          <w:pgSz w:w="12240" w:h="15840"/>
          <w:pgMar w:top="1440" w:right="778" w:bottom="1440" w:left="1800" w:header="720" w:footer="720" w:gutter="0"/>
          <w:cols w:num="2" w:space="720" w:equalWidth="0">
            <w:col w:w="7149" w:space="1285"/>
            <w:col w:w="1228"/>
          </w:cols>
        </w:sectPr>
      </w:pPr>
    </w:p>
    <w:p w14:paraId="60D89906" w14:textId="77777777" w:rsidR="0017396A" w:rsidRPr="0017396A" w:rsidRDefault="0017396A">
      <w:pPr>
        <w:spacing w:after="0" w:line="259" w:lineRule="auto"/>
        <w:ind w:left="0" w:firstLine="0"/>
        <w:jc w:val="right"/>
      </w:pPr>
    </w:p>
    <w:p w14:paraId="5903AF38" w14:textId="0A510279" w:rsidR="00053104" w:rsidRPr="0017396A" w:rsidRDefault="004503F8">
      <w:pPr>
        <w:spacing w:after="0" w:line="259" w:lineRule="auto"/>
        <w:ind w:left="0" w:firstLine="0"/>
        <w:jc w:val="right"/>
      </w:pPr>
      <w:r w:rsidRPr="0017396A">
        <w:t xml:space="preserve">In Re: </w:t>
      </w:r>
      <w:r w:rsidRPr="0017396A">
        <w:rPr>
          <w:b/>
          <w:bCs/>
        </w:rPr>
        <w:t>C-2019-3011993</w:t>
      </w:r>
      <w:r w:rsidRPr="0017396A">
        <w:t xml:space="preserve"> </w:t>
      </w:r>
    </w:p>
    <w:p w14:paraId="7CE80F46" w14:textId="77777777" w:rsidR="00053104" w:rsidRPr="00176C4A" w:rsidRDefault="004503F8">
      <w:pPr>
        <w:spacing w:after="0" w:line="259" w:lineRule="auto"/>
        <w:ind w:right="1419"/>
        <w:jc w:val="center"/>
        <w:rPr>
          <w:b/>
          <w:bCs/>
          <w:sz w:val="22"/>
        </w:rPr>
      </w:pPr>
      <w:r w:rsidRPr="00176C4A">
        <w:rPr>
          <w:b/>
          <w:bCs/>
          <w:sz w:val="22"/>
        </w:rPr>
        <w:t xml:space="preserve">Empanada City v. UGI Utilities Inc </w:t>
      </w:r>
    </w:p>
    <w:p w14:paraId="6D9EF0B4" w14:textId="561C20F5" w:rsidR="00053104" w:rsidRPr="0017396A" w:rsidRDefault="00053104">
      <w:pPr>
        <w:spacing w:after="0" w:line="259" w:lineRule="auto"/>
        <w:ind w:left="82" w:firstLine="0"/>
        <w:jc w:val="center"/>
        <w:rPr>
          <w:sz w:val="22"/>
        </w:rPr>
      </w:pPr>
    </w:p>
    <w:p w14:paraId="05852866" w14:textId="77777777" w:rsidR="00053104" w:rsidRPr="0017396A" w:rsidRDefault="004503F8">
      <w:pPr>
        <w:spacing w:after="0" w:line="259" w:lineRule="auto"/>
        <w:ind w:right="1415"/>
        <w:jc w:val="center"/>
        <w:rPr>
          <w:sz w:val="22"/>
        </w:rPr>
      </w:pPr>
      <w:r w:rsidRPr="0017396A">
        <w:rPr>
          <w:sz w:val="22"/>
        </w:rPr>
        <w:t xml:space="preserve">Service/Reliability Issues </w:t>
      </w:r>
    </w:p>
    <w:p w14:paraId="606B8008" w14:textId="77777777" w:rsidR="00053104" w:rsidRPr="0017396A" w:rsidRDefault="004503F8">
      <w:pPr>
        <w:spacing w:after="0" w:line="259" w:lineRule="auto"/>
        <w:ind w:left="17" w:firstLine="0"/>
        <w:rPr>
          <w:sz w:val="22"/>
        </w:rPr>
      </w:pPr>
      <w:r w:rsidRPr="0017396A">
        <w:rPr>
          <w:sz w:val="22"/>
        </w:rPr>
        <w:t xml:space="preserve"> </w:t>
      </w:r>
    </w:p>
    <w:p w14:paraId="171BAED7" w14:textId="77777777" w:rsidR="00053104" w:rsidRPr="00176C4A" w:rsidRDefault="004503F8">
      <w:pPr>
        <w:pStyle w:val="Heading1"/>
        <w:ind w:right="1419"/>
        <w:rPr>
          <w:b/>
          <w:bCs/>
          <w:sz w:val="22"/>
        </w:rPr>
      </w:pPr>
      <w:r w:rsidRPr="00176C4A">
        <w:rPr>
          <w:b/>
          <w:bCs/>
          <w:sz w:val="22"/>
        </w:rPr>
        <w:t xml:space="preserve">Cancel/Reschedule Hearing Notice </w:t>
      </w:r>
    </w:p>
    <w:p w14:paraId="1C0F3238" w14:textId="77777777" w:rsidR="00053104" w:rsidRPr="0017396A" w:rsidRDefault="004503F8">
      <w:pPr>
        <w:spacing w:after="0" w:line="259" w:lineRule="auto"/>
        <w:ind w:left="17" w:firstLine="0"/>
        <w:rPr>
          <w:sz w:val="22"/>
        </w:rPr>
      </w:pPr>
      <w:r w:rsidRPr="0017396A">
        <w:rPr>
          <w:sz w:val="22"/>
        </w:rPr>
        <w:t xml:space="preserve"> </w:t>
      </w:r>
    </w:p>
    <w:p w14:paraId="0E064618" w14:textId="3E4E1F86" w:rsidR="00053104" w:rsidRPr="0017396A" w:rsidRDefault="004503F8">
      <w:pPr>
        <w:spacing w:after="0" w:line="240" w:lineRule="auto"/>
        <w:ind w:left="17" w:right="121" w:firstLine="0"/>
        <w:jc w:val="both"/>
        <w:rPr>
          <w:sz w:val="22"/>
        </w:rPr>
      </w:pPr>
      <w:r w:rsidRPr="0017396A">
        <w:rPr>
          <w:sz w:val="22"/>
        </w:rPr>
        <w:t xml:space="preserve"> This is to inform you that the Initial Call-In Telephonic Hearing on the above captioned case previously scheduled for March 19, 2020 </w:t>
      </w:r>
      <w:r w:rsidRPr="0017396A">
        <w:rPr>
          <w:sz w:val="22"/>
          <w:u w:val="single" w:color="000000"/>
        </w:rPr>
        <w:t>was</w:t>
      </w:r>
      <w:r w:rsidRPr="0017396A">
        <w:rPr>
          <w:sz w:val="22"/>
        </w:rPr>
        <w:t xml:space="preserve"> </w:t>
      </w:r>
      <w:r w:rsidRPr="0017396A">
        <w:rPr>
          <w:sz w:val="22"/>
          <w:u w:val="single" w:color="000000"/>
        </w:rPr>
        <w:t>cancelled</w:t>
      </w:r>
      <w:r w:rsidRPr="0017396A">
        <w:rPr>
          <w:sz w:val="22"/>
        </w:rPr>
        <w:t xml:space="preserve">: </w:t>
      </w:r>
    </w:p>
    <w:p w14:paraId="3AB1D886" w14:textId="36F1B6D0" w:rsidR="00053104" w:rsidRPr="0017396A" w:rsidRDefault="004503F8" w:rsidP="004503F8">
      <w:pPr>
        <w:spacing w:after="0" w:line="259" w:lineRule="auto"/>
        <w:ind w:left="17" w:firstLine="0"/>
        <w:rPr>
          <w:sz w:val="22"/>
        </w:rPr>
      </w:pPr>
      <w:r w:rsidRPr="0017396A">
        <w:rPr>
          <w:sz w:val="22"/>
        </w:rPr>
        <w:t xml:space="preserve"> </w:t>
      </w:r>
    </w:p>
    <w:p w14:paraId="53CC7042" w14:textId="77777777" w:rsidR="00053104" w:rsidRPr="0017396A" w:rsidRDefault="004503F8">
      <w:pPr>
        <w:tabs>
          <w:tab w:val="center" w:pos="3200"/>
        </w:tabs>
        <w:ind w:left="0" w:firstLine="0"/>
        <w:rPr>
          <w:sz w:val="22"/>
        </w:rPr>
      </w:pPr>
      <w:r w:rsidRPr="0017396A">
        <w:rPr>
          <w:sz w:val="22"/>
        </w:rPr>
        <w:t xml:space="preserve"> </w:t>
      </w:r>
      <w:r w:rsidRPr="0017396A">
        <w:rPr>
          <w:sz w:val="22"/>
        </w:rPr>
        <w:tab/>
        <w:t xml:space="preserve">This hearing has been rescheduled as follows: </w:t>
      </w:r>
    </w:p>
    <w:p w14:paraId="64FB7D2D" w14:textId="77777777" w:rsidR="00053104" w:rsidRPr="0017396A" w:rsidRDefault="004503F8">
      <w:pPr>
        <w:spacing w:after="0" w:line="259" w:lineRule="auto"/>
        <w:ind w:left="17" w:firstLine="0"/>
        <w:rPr>
          <w:sz w:val="22"/>
        </w:rPr>
      </w:pPr>
      <w:r w:rsidRPr="0017396A">
        <w:rPr>
          <w:sz w:val="22"/>
        </w:rPr>
        <w:t xml:space="preserve"> </w:t>
      </w:r>
    </w:p>
    <w:tbl>
      <w:tblPr>
        <w:tblStyle w:val="TableGrid"/>
        <w:tblW w:w="5318" w:type="dxa"/>
        <w:tblInd w:w="17" w:type="dxa"/>
        <w:tblLook w:val="04A0" w:firstRow="1" w:lastRow="0" w:firstColumn="1" w:lastColumn="0" w:noHBand="0" w:noVBand="1"/>
      </w:tblPr>
      <w:tblGrid>
        <w:gridCol w:w="1440"/>
        <w:gridCol w:w="3878"/>
      </w:tblGrid>
      <w:tr w:rsidR="00053104" w:rsidRPr="0017396A" w14:paraId="443483F9" w14:textId="77777777">
        <w:trPr>
          <w:trHeight w:val="519"/>
        </w:trPr>
        <w:tc>
          <w:tcPr>
            <w:tcW w:w="1440" w:type="dxa"/>
            <w:tcBorders>
              <w:top w:val="nil"/>
              <w:left w:val="nil"/>
              <w:bottom w:val="nil"/>
              <w:right w:val="nil"/>
            </w:tcBorders>
          </w:tcPr>
          <w:p w14:paraId="1EFE0217" w14:textId="77777777" w:rsidR="00053104" w:rsidRPr="0017396A" w:rsidRDefault="004503F8">
            <w:pPr>
              <w:spacing w:after="0" w:line="259" w:lineRule="auto"/>
              <w:ind w:left="0" w:firstLine="0"/>
              <w:rPr>
                <w:sz w:val="22"/>
              </w:rPr>
            </w:pPr>
            <w:r w:rsidRPr="0017396A">
              <w:rPr>
                <w:sz w:val="22"/>
                <w:u w:val="single" w:color="000000"/>
              </w:rPr>
              <w:t>Type:</w:t>
            </w:r>
            <w:r w:rsidRPr="0017396A">
              <w:rPr>
                <w:sz w:val="22"/>
              </w:rPr>
              <w:t xml:space="preserve">  </w:t>
            </w:r>
          </w:p>
          <w:p w14:paraId="11A2DE90" w14:textId="77777777" w:rsidR="00053104" w:rsidRPr="0017396A" w:rsidRDefault="004503F8">
            <w:pPr>
              <w:spacing w:after="0" w:line="259" w:lineRule="auto"/>
              <w:ind w:left="0" w:firstLine="0"/>
              <w:rPr>
                <w:sz w:val="22"/>
              </w:rPr>
            </w:pPr>
            <w:r w:rsidRPr="0017396A">
              <w:rPr>
                <w:sz w:val="22"/>
              </w:rPr>
              <w:t xml:space="preserve"> </w:t>
            </w:r>
          </w:p>
        </w:tc>
        <w:tc>
          <w:tcPr>
            <w:tcW w:w="3878" w:type="dxa"/>
            <w:tcBorders>
              <w:top w:val="nil"/>
              <w:left w:val="nil"/>
              <w:bottom w:val="nil"/>
              <w:right w:val="nil"/>
            </w:tcBorders>
          </w:tcPr>
          <w:p w14:paraId="3040E240" w14:textId="77777777" w:rsidR="00053104" w:rsidRPr="0017396A" w:rsidRDefault="004503F8">
            <w:pPr>
              <w:spacing w:after="0" w:line="259" w:lineRule="auto"/>
              <w:ind w:left="0" w:firstLine="0"/>
              <w:rPr>
                <w:sz w:val="22"/>
              </w:rPr>
            </w:pPr>
            <w:r w:rsidRPr="0017396A">
              <w:rPr>
                <w:sz w:val="22"/>
              </w:rPr>
              <w:t xml:space="preserve">Initial Call-In Telephonic Hearing </w:t>
            </w:r>
          </w:p>
        </w:tc>
      </w:tr>
      <w:tr w:rsidR="00053104" w:rsidRPr="0017396A" w14:paraId="13E03180" w14:textId="77777777">
        <w:trPr>
          <w:trHeight w:val="544"/>
        </w:trPr>
        <w:tc>
          <w:tcPr>
            <w:tcW w:w="1440" w:type="dxa"/>
            <w:tcBorders>
              <w:top w:val="nil"/>
              <w:left w:val="nil"/>
              <w:bottom w:val="nil"/>
              <w:right w:val="nil"/>
            </w:tcBorders>
          </w:tcPr>
          <w:p w14:paraId="2DB7AF51" w14:textId="77777777" w:rsidR="00053104" w:rsidRPr="0017396A" w:rsidRDefault="004503F8">
            <w:pPr>
              <w:spacing w:after="0" w:line="259" w:lineRule="auto"/>
              <w:ind w:left="0" w:firstLine="0"/>
              <w:rPr>
                <w:sz w:val="22"/>
              </w:rPr>
            </w:pPr>
            <w:r w:rsidRPr="0017396A">
              <w:rPr>
                <w:sz w:val="22"/>
                <w:u w:val="single" w:color="000000"/>
              </w:rPr>
              <w:t>Date:</w:t>
            </w:r>
            <w:r w:rsidRPr="0017396A">
              <w:rPr>
                <w:sz w:val="22"/>
              </w:rPr>
              <w:t xml:space="preserve">  </w:t>
            </w:r>
          </w:p>
          <w:p w14:paraId="7ACD7151" w14:textId="77777777" w:rsidR="00053104" w:rsidRPr="0017396A" w:rsidRDefault="004503F8">
            <w:pPr>
              <w:spacing w:after="0" w:line="259" w:lineRule="auto"/>
              <w:ind w:left="0" w:firstLine="0"/>
              <w:rPr>
                <w:sz w:val="22"/>
              </w:rPr>
            </w:pPr>
            <w:r w:rsidRPr="0017396A">
              <w:rPr>
                <w:sz w:val="22"/>
              </w:rPr>
              <w:t xml:space="preserve"> </w:t>
            </w:r>
          </w:p>
        </w:tc>
        <w:tc>
          <w:tcPr>
            <w:tcW w:w="3878" w:type="dxa"/>
            <w:tcBorders>
              <w:top w:val="nil"/>
              <w:left w:val="nil"/>
              <w:bottom w:val="nil"/>
              <w:right w:val="nil"/>
            </w:tcBorders>
          </w:tcPr>
          <w:p w14:paraId="368127CA" w14:textId="67D30424" w:rsidR="00053104" w:rsidRPr="0017396A" w:rsidRDefault="004503F8">
            <w:pPr>
              <w:spacing w:after="0" w:line="259" w:lineRule="auto"/>
              <w:ind w:left="0" w:firstLine="0"/>
              <w:rPr>
                <w:sz w:val="22"/>
              </w:rPr>
            </w:pPr>
            <w:r w:rsidRPr="0017396A">
              <w:rPr>
                <w:sz w:val="22"/>
              </w:rPr>
              <w:t xml:space="preserve"> </w:t>
            </w:r>
            <w:r w:rsidR="00871217">
              <w:rPr>
                <w:sz w:val="22"/>
              </w:rPr>
              <w:t>Thursday, May 14, 2020</w:t>
            </w:r>
          </w:p>
        </w:tc>
      </w:tr>
      <w:tr w:rsidR="00053104" w:rsidRPr="0017396A" w14:paraId="48983677" w14:textId="77777777">
        <w:trPr>
          <w:trHeight w:val="544"/>
        </w:trPr>
        <w:tc>
          <w:tcPr>
            <w:tcW w:w="1440" w:type="dxa"/>
            <w:tcBorders>
              <w:top w:val="nil"/>
              <w:left w:val="nil"/>
              <w:bottom w:val="nil"/>
              <w:right w:val="nil"/>
            </w:tcBorders>
          </w:tcPr>
          <w:p w14:paraId="1AD7A90F" w14:textId="77777777" w:rsidR="00053104" w:rsidRPr="0017396A" w:rsidRDefault="004503F8">
            <w:pPr>
              <w:spacing w:after="0" w:line="259" w:lineRule="auto"/>
              <w:ind w:left="0" w:firstLine="0"/>
              <w:rPr>
                <w:sz w:val="22"/>
              </w:rPr>
            </w:pPr>
            <w:r w:rsidRPr="0017396A">
              <w:rPr>
                <w:sz w:val="22"/>
                <w:u w:val="single" w:color="000000"/>
              </w:rPr>
              <w:t>Time:</w:t>
            </w:r>
            <w:r w:rsidRPr="0017396A">
              <w:rPr>
                <w:sz w:val="22"/>
              </w:rPr>
              <w:t xml:space="preserve">  </w:t>
            </w:r>
          </w:p>
          <w:p w14:paraId="5E7D68B5" w14:textId="77777777" w:rsidR="00053104" w:rsidRPr="0017396A" w:rsidRDefault="004503F8">
            <w:pPr>
              <w:spacing w:after="0" w:line="259" w:lineRule="auto"/>
              <w:ind w:left="0" w:firstLine="0"/>
              <w:rPr>
                <w:sz w:val="22"/>
              </w:rPr>
            </w:pPr>
            <w:r w:rsidRPr="0017396A">
              <w:rPr>
                <w:sz w:val="22"/>
              </w:rPr>
              <w:t xml:space="preserve"> </w:t>
            </w:r>
          </w:p>
        </w:tc>
        <w:tc>
          <w:tcPr>
            <w:tcW w:w="3878" w:type="dxa"/>
            <w:tcBorders>
              <w:top w:val="nil"/>
              <w:left w:val="nil"/>
              <w:bottom w:val="nil"/>
              <w:right w:val="nil"/>
            </w:tcBorders>
          </w:tcPr>
          <w:p w14:paraId="0C26D3CE" w14:textId="77777777" w:rsidR="00053104" w:rsidRPr="0017396A" w:rsidRDefault="004503F8">
            <w:pPr>
              <w:spacing w:after="0" w:line="259" w:lineRule="auto"/>
              <w:ind w:left="0" w:firstLine="0"/>
              <w:rPr>
                <w:sz w:val="22"/>
              </w:rPr>
            </w:pPr>
            <w:r w:rsidRPr="0017396A">
              <w:rPr>
                <w:sz w:val="22"/>
              </w:rPr>
              <w:t xml:space="preserve">10:00 A.M. </w:t>
            </w:r>
          </w:p>
        </w:tc>
      </w:tr>
      <w:tr w:rsidR="00871217" w:rsidRPr="0017396A" w14:paraId="1E7D37DA" w14:textId="77777777">
        <w:trPr>
          <w:trHeight w:val="544"/>
        </w:trPr>
        <w:tc>
          <w:tcPr>
            <w:tcW w:w="1440" w:type="dxa"/>
            <w:tcBorders>
              <w:top w:val="nil"/>
              <w:left w:val="nil"/>
              <w:bottom w:val="nil"/>
              <w:right w:val="nil"/>
            </w:tcBorders>
          </w:tcPr>
          <w:p w14:paraId="25D83CBA" w14:textId="1AD79033" w:rsidR="00871217" w:rsidRPr="00871217" w:rsidRDefault="00871217">
            <w:pPr>
              <w:spacing w:after="0" w:line="259" w:lineRule="auto"/>
              <w:ind w:left="0" w:firstLine="0"/>
              <w:rPr>
                <w:sz w:val="22"/>
                <w:u w:color="000000"/>
              </w:rPr>
            </w:pPr>
            <w:r>
              <w:rPr>
                <w:sz w:val="22"/>
                <w:u w:val="single" w:color="000000"/>
              </w:rPr>
              <w:t>Location</w:t>
            </w:r>
            <w:r>
              <w:rPr>
                <w:sz w:val="22"/>
                <w:u w:color="000000"/>
              </w:rPr>
              <w:t>:</w:t>
            </w:r>
          </w:p>
        </w:tc>
        <w:tc>
          <w:tcPr>
            <w:tcW w:w="3878" w:type="dxa"/>
            <w:tcBorders>
              <w:top w:val="nil"/>
              <w:left w:val="nil"/>
              <w:bottom w:val="nil"/>
              <w:right w:val="nil"/>
            </w:tcBorders>
          </w:tcPr>
          <w:p w14:paraId="739E645D" w14:textId="65515AE1" w:rsidR="00871217" w:rsidRPr="0017396A" w:rsidRDefault="00871217">
            <w:pPr>
              <w:spacing w:after="0" w:line="259" w:lineRule="auto"/>
              <w:ind w:left="0" w:firstLine="0"/>
              <w:rPr>
                <w:sz w:val="22"/>
              </w:rPr>
            </w:pPr>
            <w:r>
              <w:rPr>
                <w:sz w:val="22"/>
              </w:rPr>
              <w:t>PHL 2</w:t>
            </w:r>
          </w:p>
        </w:tc>
      </w:tr>
      <w:tr w:rsidR="00053104" w:rsidRPr="0017396A" w14:paraId="2D88F275" w14:textId="77777777">
        <w:trPr>
          <w:trHeight w:val="271"/>
        </w:trPr>
        <w:tc>
          <w:tcPr>
            <w:tcW w:w="1440" w:type="dxa"/>
            <w:tcBorders>
              <w:top w:val="nil"/>
              <w:left w:val="nil"/>
              <w:bottom w:val="nil"/>
              <w:right w:val="nil"/>
            </w:tcBorders>
          </w:tcPr>
          <w:p w14:paraId="126E48A7" w14:textId="77777777" w:rsidR="00053104" w:rsidRPr="0017396A" w:rsidRDefault="004503F8">
            <w:pPr>
              <w:spacing w:after="0" w:line="259" w:lineRule="auto"/>
              <w:ind w:left="0" w:firstLine="0"/>
              <w:rPr>
                <w:sz w:val="22"/>
              </w:rPr>
            </w:pPr>
            <w:r w:rsidRPr="0017396A">
              <w:rPr>
                <w:sz w:val="22"/>
                <w:u w:val="single" w:color="000000"/>
              </w:rPr>
              <w:t>Presiding</w:t>
            </w:r>
            <w:r w:rsidRPr="0017396A">
              <w:rPr>
                <w:sz w:val="22"/>
              </w:rPr>
              <w:t xml:space="preserve">: </w:t>
            </w:r>
          </w:p>
        </w:tc>
        <w:tc>
          <w:tcPr>
            <w:tcW w:w="3878" w:type="dxa"/>
            <w:tcBorders>
              <w:top w:val="nil"/>
              <w:left w:val="nil"/>
              <w:bottom w:val="nil"/>
              <w:right w:val="nil"/>
            </w:tcBorders>
          </w:tcPr>
          <w:p w14:paraId="2BE5E4D8" w14:textId="77777777" w:rsidR="00053104" w:rsidRPr="0017396A" w:rsidRDefault="004503F8">
            <w:pPr>
              <w:spacing w:after="0" w:line="259" w:lineRule="auto"/>
              <w:ind w:left="0" w:firstLine="0"/>
              <w:jc w:val="both"/>
              <w:rPr>
                <w:sz w:val="22"/>
              </w:rPr>
            </w:pPr>
            <w:r w:rsidRPr="0017396A">
              <w:rPr>
                <w:sz w:val="22"/>
              </w:rPr>
              <w:t xml:space="preserve">Administrative Law Angela T. Jones </w:t>
            </w:r>
          </w:p>
        </w:tc>
      </w:tr>
      <w:tr w:rsidR="00053104" w:rsidRPr="0017396A" w14:paraId="075A866B" w14:textId="77777777">
        <w:trPr>
          <w:trHeight w:val="1336"/>
        </w:trPr>
        <w:tc>
          <w:tcPr>
            <w:tcW w:w="1440" w:type="dxa"/>
            <w:tcBorders>
              <w:top w:val="nil"/>
              <w:left w:val="nil"/>
              <w:bottom w:val="nil"/>
              <w:right w:val="nil"/>
            </w:tcBorders>
          </w:tcPr>
          <w:p w14:paraId="79CA50FC" w14:textId="77777777" w:rsidR="00053104" w:rsidRPr="0017396A" w:rsidRDefault="004503F8">
            <w:pPr>
              <w:spacing w:after="0" w:line="259" w:lineRule="auto"/>
              <w:ind w:left="0" w:firstLine="0"/>
              <w:rPr>
                <w:sz w:val="22"/>
              </w:rPr>
            </w:pPr>
            <w:r w:rsidRPr="0017396A">
              <w:rPr>
                <w:sz w:val="22"/>
              </w:rPr>
              <w:t xml:space="preserve"> </w:t>
            </w:r>
            <w:r w:rsidRPr="0017396A">
              <w:rPr>
                <w:sz w:val="22"/>
              </w:rPr>
              <w:tab/>
              <w:t xml:space="preserve"> </w:t>
            </w:r>
          </w:p>
        </w:tc>
        <w:tc>
          <w:tcPr>
            <w:tcW w:w="3878" w:type="dxa"/>
            <w:tcBorders>
              <w:top w:val="nil"/>
              <w:left w:val="nil"/>
              <w:bottom w:val="nil"/>
              <w:right w:val="nil"/>
            </w:tcBorders>
          </w:tcPr>
          <w:p w14:paraId="6191D59F" w14:textId="77777777" w:rsidR="00053104" w:rsidRPr="0017396A" w:rsidRDefault="004503F8">
            <w:pPr>
              <w:spacing w:after="0" w:line="259" w:lineRule="auto"/>
              <w:ind w:left="0" w:firstLine="0"/>
              <w:rPr>
                <w:sz w:val="22"/>
              </w:rPr>
            </w:pPr>
            <w:r w:rsidRPr="0017396A">
              <w:rPr>
                <w:sz w:val="22"/>
              </w:rPr>
              <w:t xml:space="preserve">Suite 4063 </w:t>
            </w:r>
          </w:p>
          <w:p w14:paraId="32BD1B31" w14:textId="77777777" w:rsidR="00053104" w:rsidRPr="0017396A" w:rsidRDefault="004503F8">
            <w:pPr>
              <w:spacing w:after="0" w:line="259" w:lineRule="auto"/>
              <w:ind w:left="0" w:firstLine="0"/>
              <w:rPr>
                <w:sz w:val="22"/>
              </w:rPr>
            </w:pPr>
            <w:r w:rsidRPr="0017396A">
              <w:rPr>
                <w:sz w:val="22"/>
              </w:rPr>
              <w:t xml:space="preserve">801 Market Street </w:t>
            </w:r>
          </w:p>
          <w:p w14:paraId="1BC8E5E5" w14:textId="77777777" w:rsidR="00053104" w:rsidRPr="0017396A" w:rsidRDefault="004503F8">
            <w:pPr>
              <w:spacing w:after="0" w:line="259" w:lineRule="auto"/>
              <w:ind w:left="0" w:firstLine="0"/>
              <w:rPr>
                <w:sz w:val="22"/>
              </w:rPr>
            </w:pPr>
            <w:r w:rsidRPr="0017396A">
              <w:rPr>
                <w:sz w:val="22"/>
              </w:rPr>
              <w:t xml:space="preserve">Philadelphia, PA  19107 </w:t>
            </w:r>
          </w:p>
          <w:p w14:paraId="0528336C" w14:textId="77777777" w:rsidR="00053104" w:rsidRPr="0017396A" w:rsidRDefault="004503F8">
            <w:pPr>
              <w:spacing w:after="0" w:line="259" w:lineRule="auto"/>
              <w:ind w:left="0" w:firstLine="0"/>
              <w:rPr>
                <w:sz w:val="22"/>
              </w:rPr>
            </w:pPr>
            <w:r w:rsidRPr="0017396A">
              <w:rPr>
                <w:sz w:val="22"/>
              </w:rPr>
              <w:t xml:space="preserve">Telephone:  215.560.2105 </w:t>
            </w:r>
          </w:p>
          <w:p w14:paraId="724976AC" w14:textId="77777777" w:rsidR="00053104" w:rsidRPr="0017396A" w:rsidRDefault="004503F8">
            <w:pPr>
              <w:spacing w:after="0" w:line="259" w:lineRule="auto"/>
              <w:ind w:left="0" w:firstLine="0"/>
              <w:rPr>
                <w:sz w:val="22"/>
              </w:rPr>
            </w:pPr>
            <w:r w:rsidRPr="0017396A">
              <w:rPr>
                <w:sz w:val="22"/>
              </w:rPr>
              <w:t xml:space="preserve">Fax:  215.560.3133 </w:t>
            </w:r>
          </w:p>
        </w:tc>
      </w:tr>
    </w:tbl>
    <w:p w14:paraId="36E379EF" w14:textId="77777777" w:rsidR="00053104" w:rsidRPr="0017396A" w:rsidRDefault="004503F8">
      <w:pPr>
        <w:spacing w:after="0" w:line="259" w:lineRule="auto"/>
        <w:ind w:left="17" w:firstLine="0"/>
        <w:rPr>
          <w:sz w:val="22"/>
        </w:rPr>
      </w:pPr>
      <w:r w:rsidRPr="0017396A">
        <w:rPr>
          <w:sz w:val="22"/>
        </w:rPr>
        <w:t xml:space="preserve"> </w:t>
      </w:r>
    </w:p>
    <w:p w14:paraId="4FC98F1A" w14:textId="77777777" w:rsidR="00053104" w:rsidRPr="0017396A" w:rsidRDefault="004503F8">
      <w:pPr>
        <w:spacing w:after="0" w:line="250" w:lineRule="auto"/>
        <w:ind w:left="2" w:right="47" w:firstLine="720"/>
        <w:jc w:val="both"/>
        <w:rPr>
          <w:sz w:val="22"/>
        </w:rPr>
      </w:pPr>
      <w:r w:rsidRPr="0017396A">
        <w:rPr>
          <w:sz w:val="22"/>
          <w:u w:val="single" w:color="000000"/>
        </w:rPr>
        <w:t>At the above date and time, you must call into the hearing.  If you fail to do</w:t>
      </w:r>
      <w:r w:rsidRPr="0017396A">
        <w:rPr>
          <w:sz w:val="22"/>
        </w:rPr>
        <w:t xml:space="preserve"> </w:t>
      </w:r>
      <w:r w:rsidRPr="0017396A">
        <w:rPr>
          <w:sz w:val="22"/>
          <w:u w:val="single" w:color="000000"/>
        </w:rPr>
        <w:t>so, your case will be dismissed.  You will not be called by the Administrative Law</w:t>
      </w:r>
      <w:r w:rsidRPr="0017396A">
        <w:rPr>
          <w:sz w:val="22"/>
        </w:rPr>
        <w:t xml:space="preserve"> </w:t>
      </w:r>
      <w:r w:rsidRPr="0017396A">
        <w:rPr>
          <w:sz w:val="22"/>
          <w:u w:val="single" w:color="000000"/>
        </w:rPr>
        <w:t>Judge.</w:t>
      </w:r>
      <w:r w:rsidRPr="0017396A">
        <w:rPr>
          <w:sz w:val="22"/>
        </w:rPr>
        <w:t xml:space="preserve"> </w:t>
      </w:r>
    </w:p>
    <w:p w14:paraId="0283CB04" w14:textId="77777777" w:rsidR="00053104" w:rsidRPr="0017396A" w:rsidRDefault="004503F8">
      <w:pPr>
        <w:ind w:left="747"/>
        <w:rPr>
          <w:sz w:val="22"/>
        </w:rPr>
      </w:pPr>
      <w:r w:rsidRPr="0017396A">
        <w:rPr>
          <w:sz w:val="22"/>
        </w:rPr>
        <w:t xml:space="preserve">To participate in the hearing,  </w:t>
      </w:r>
    </w:p>
    <w:p w14:paraId="15100184" w14:textId="77777777" w:rsidR="00053104" w:rsidRPr="0017396A" w:rsidRDefault="004503F8">
      <w:pPr>
        <w:spacing w:after="41" w:line="259" w:lineRule="auto"/>
        <w:ind w:left="737" w:firstLine="0"/>
        <w:rPr>
          <w:sz w:val="22"/>
        </w:rPr>
      </w:pPr>
      <w:r w:rsidRPr="0017396A">
        <w:rPr>
          <w:sz w:val="22"/>
        </w:rPr>
        <w:t xml:space="preserve"> </w:t>
      </w:r>
    </w:p>
    <w:p w14:paraId="2216ED1D" w14:textId="77777777" w:rsidR="00053104" w:rsidRPr="0017396A" w:rsidRDefault="004503F8">
      <w:pPr>
        <w:numPr>
          <w:ilvl w:val="0"/>
          <w:numId w:val="1"/>
        </w:numPr>
        <w:ind w:hanging="360"/>
        <w:rPr>
          <w:sz w:val="22"/>
        </w:rPr>
      </w:pPr>
      <w:r w:rsidRPr="0017396A">
        <w:rPr>
          <w:sz w:val="22"/>
        </w:rPr>
        <w:t xml:space="preserve">You must dial the toll-free number listed below </w:t>
      </w:r>
    </w:p>
    <w:p w14:paraId="649338F1" w14:textId="77777777" w:rsidR="00053104" w:rsidRPr="0017396A" w:rsidRDefault="004503F8">
      <w:pPr>
        <w:numPr>
          <w:ilvl w:val="0"/>
          <w:numId w:val="1"/>
        </w:numPr>
        <w:spacing w:after="54"/>
        <w:ind w:hanging="360"/>
        <w:rPr>
          <w:sz w:val="22"/>
        </w:rPr>
      </w:pPr>
      <w:r w:rsidRPr="0017396A">
        <w:rPr>
          <w:sz w:val="22"/>
        </w:rPr>
        <w:t xml:space="preserve">You must enter a PIN number when instructed to do so, also listed below </w:t>
      </w:r>
    </w:p>
    <w:p w14:paraId="7EFC535C" w14:textId="77777777" w:rsidR="00053104" w:rsidRPr="0017396A" w:rsidRDefault="004503F8">
      <w:pPr>
        <w:numPr>
          <w:ilvl w:val="0"/>
          <w:numId w:val="1"/>
        </w:numPr>
        <w:ind w:hanging="360"/>
        <w:rPr>
          <w:sz w:val="22"/>
        </w:rPr>
      </w:pPr>
      <w:r w:rsidRPr="0017396A">
        <w:rPr>
          <w:sz w:val="22"/>
        </w:rPr>
        <w:t xml:space="preserve">You must speak your name when prompted </w:t>
      </w:r>
    </w:p>
    <w:p w14:paraId="3116DA26" w14:textId="77777777" w:rsidR="00053104" w:rsidRPr="0017396A" w:rsidRDefault="004503F8">
      <w:pPr>
        <w:numPr>
          <w:ilvl w:val="0"/>
          <w:numId w:val="1"/>
        </w:numPr>
        <w:ind w:hanging="360"/>
        <w:rPr>
          <w:sz w:val="22"/>
        </w:rPr>
      </w:pPr>
      <w:r w:rsidRPr="0017396A">
        <w:rPr>
          <w:sz w:val="22"/>
        </w:rPr>
        <w:t xml:space="preserve">The telephone system will connect you to the hearing </w:t>
      </w:r>
    </w:p>
    <w:p w14:paraId="54BBA2AB" w14:textId="77777777" w:rsidR="00053104" w:rsidRPr="0017396A" w:rsidRDefault="004503F8">
      <w:pPr>
        <w:spacing w:after="0" w:line="259" w:lineRule="auto"/>
        <w:ind w:left="1457" w:firstLine="0"/>
        <w:rPr>
          <w:sz w:val="22"/>
        </w:rPr>
      </w:pPr>
      <w:r w:rsidRPr="0017396A">
        <w:rPr>
          <w:sz w:val="22"/>
        </w:rPr>
        <w:t xml:space="preserve"> </w:t>
      </w:r>
    </w:p>
    <w:p w14:paraId="3D5C632C" w14:textId="77777777" w:rsidR="00053104" w:rsidRPr="0017396A" w:rsidRDefault="004503F8">
      <w:pPr>
        <w:ind w:left="1467"/>
        <w:rPr>
          <w:sz w:val="22"/>
        </w:rPr>
      </w:pPr>
      <w:r w:rsidRPr="0017396A">
        <w:rPr>
          <w:sz w:val="22"/>
        </w:rPr>
        <w:t xml:space="preserve">Toll-free Bridge Number: 1.866.527.6819 </w:t>
      </w:r>
    </w:p>
    <w:p w14:paraId="1C555BCA" w14:textId="5FD2DC59" w:rsidR="00053104" w:rsidRPr="0017396A" w:rsidRDefault="004503F8">
      <w:pPr>
        <w:tabs>
          <w:tab w:val="center" w:pos="2150"/>
          <w:tab w:val="center" w:pos="3617"/>
          <w:tab w:val="center" w:pos="4871"/>
        </w:tabs>
        <w:ind w:left="0" w:firstLine="0"/>
        <w:rPr>
          <w:sz w:val="22"/>
        </w:rPr>
      </w:pPr>
      <w:r w:rsidRPr="0017396A">
        <w:rPr>
          <w:rFonts w:eastAsia="Calibri"/>
          <w:sz w:val="22"/>
        </w:rPr>
        <w:tab/>
      </w:r>
      <w:r w:rsidRPr="0017396A">
        <w:rPr>
          <w:sz w:val="22"/>
        </w:rPr>
        <w:t xml:space="preserve">PIN Number:  </w:t>
      </w:r>
      <w:r w:rsidRPr="0017396A">
        <w:rPr>
          <w:sz w:val="22"/>
        </w:rPr>
        <w:tab/>
        <w:t xml:space="preserve"> </w:t>
      </w:r>
      <w:r w:rsidR="0017396A" w:rsidRPr="0017396A">
        <w:rPr>
          <w:sz w:val="22"/>
        </w:rPr>
        <w:t xml:space="preserve">                </w:t>
      </w:r>
      <w:r w:rsidR="0017396A">
        <w:rPr>
          <w:sz w:val="22"/>
        </w:rPr>
        <w:t xml:space="preserve">          </w:t>
      </w:r>
      <w:r w:rsidRPr="0017396A">
        <w:rPr>
          <w:sz w:val="22"/>
        </w:rPr>
        <w:t xml:space="preserve">55821132 </w:t>
      </w:r>
    </w:p>
    <w:p w14:paraId="11AF0ED4" w14:textId="77777777" w:rsidR="00053104" w:rsidRPr="0017396A" w:rsidRDefault="004503F8">
      <w:pPr>
        <w:spacing w:after="0" w:line="259" w:lineRule="auto"/>
        <w:ind w:left="1457" w:firstLine="0"/>
        <w:rPr>
          <w:sz w:val="20"/>
          <w:szCs w:val="20"/>
        </w:rPr>
      </w:pPr>
      <w:r w:rsidRPr="0017396A">
        <w:rPr>
          <w:sz w:val="20"/>
          <w:szCs w:val="20"/>
        </w:rPr>
        <w:lastRenderedPageBreak/>
        <w:t xml:space="preserve"> </w:t>
      </w:r>
    </w:p>
    <w:p w14:paraId="71B399B1" w14:textId="56540F05" w:rsidR="0017396A" w:rsidRDefault="004503F8" w:rsidP="0017396A">
      <w:pPr>
        <w:ind w:left="12"/>
        <w:rPr>
          <w:sz w:val="20"/>
          <w:szCs w:val="20"/>
        </w:rPr>
      </w:pPr>
      <w:r w:rsidRPr="0017396A">
        <w:rPr>
          <w:sz w:val="20"/>
          <w:szCs w:val="20"/>
        </w:rPr>
        <w:t xml:space="preserve"> </w:t>
      </w:r>
      <w:r w:rsidRPr="0017396A">
        <w:rPr>
          <w:sz w:val="20"/>
          <w:szCs w:val="20"/>
        </w:rPr>
        <w:tab/>
      </w:r>
      <w:r w:rsidR="0017396A">
        <w:rPr>
          <w:sz w:val="20"/>
          <w:szCs w:val="20"/>
        </w:rPr>
        <w:br w:type="page"/>
      </w:r>
    </w:p>
    <w:p w14:paraId="5A18E3E4" w14:textId="77777777" w:rsidR="0017396A" w:rsidRDefault="0017396A">
      <w:pPr>
        <w:ind w:left="12"/>
        <w:rPr>
          <w:sz w:val="20"/>
          <w:szCs w:val="20"/>
        </w:rPr>
      </w:pPr>
    </w:p>
    <w:p w14:paraId="03D8A892" w14:textId="121C1330" w:rsidR="00053104" w:rsidRPr="0017396A" w:rsidRDefault="004503F8" w:rsidP="0017396A">
      <w:pPr>
        <w:ind w:left="12" w:firstLine="708"/>
        <w:rPr>
          <w:sz w:val="22"/>
        </w:rPr>
      </w:pPr>
      <w:r w:rsidRPr="0017396A">
        <w:rPr>
          <w:sz w:val="22"/>
        </w:rPr>
        <w:t xml:space="preserve">If you have any witnesses you want to have present during the hearing, you must provide them with the telephone number and PIN number.  </w:t>
      </w:r>
    </w:p>
    <w:p w14:paraId="29C79C71" w14:textId="77777777" w:rsidR="00053104" w:rsidRPr="0017396A" w:rsidRDefault="004503F8">
      <w:pPr>
        <w:spacing w:after="0" w:line="259" w:lineRule="auto"/>
        <w:ind w:left="17" w:firstLine="0"/>
        <w:rPr>
          <w:sz w:val="22"/>
        </w:rPr>
      </w:pPr>
      <w:r w:rsidRPr="0017396A">
        <w:rPr>
          <w:sz w:val="22"/>
        </w:rPr>
        <w:t xml:space="preserve"> </w:t>
      </w:r>
      <w:r w:rsidRPr="0017396A">
        <w:rPr>
          <w:sz w:val="22"/>
        </w:rPr>
        <w:tab/>
        <w:t xml:space="preserve"> </w:t>
      </w:r>
    </w:p>
    <w:p w14:paraId="69C965C1" w14:textId="77777777" w:rsidR="00053104" w:rsidRPr="0017396A" w:rsidRDefault="004503F8">
      <w:pPr>
        <w:spacing w:after="0" w:line="259" w:lineRule="auto"/>
        <w:ind w:left="17" w:firstLine="0"/>
        <w:rPr>
          <w:sz w:val="22"/>
        </w:rPr>
      </w:pPr>
      <w:r w:rsidRPr="0017396A">
        <w:rPr>
          <w:sz w:val="22"/>
        </w:rPr>
        <w:t xml:space="preserve"> </w:t>
      </w:r>
    </w:p>
    <w:p w14:paraId="6E517A9F" w14:textId="77777777" w:rsidR="00053104" w:rsidRPr="0017396A" w:rsidRDefault="004503F8">
      <w:pPr>
        <w:ind w:left="12"/>
        <w:rPr>
          <w:sz w:val="22"/>
        </w:rPr>
      </w:pPr>
      <w:r w:rsidRPr="0017396A">
        <w:rPr>
          <w:sz w:val="22"/>
        </w:rPr>
        <w:t xml:space="preserve"> </w:t>
      </w:r>
      <w:r w:rsidRPr="0017396A">
        <w:rPr>
          <w:sz w:val="22"/>
        </w:rPr>
        <w:tab/>
        <w:t xml:space="preserve">If you have any hearing exhibits to which you will refer during the hearing, three (3) copies must be sent to the Administrative Law Judge and one (1) copy each must be sent to every other party.  All copies </w:t>
      </w:r>
      <w:r w:rsidRPr="0017396A">
        <w:rPr>
          <w:sz w:val="22"/>
          <w:u w:val="single" w:color="000000"/>
        </w:rPr>
        <w:t>must be received</w:t>
      </w:r>
      <w:r w:rsidRPr="0017396A">
        <w:rPr>
          <w:sz w:val="22"/>
        </w:rPr>
        <w:t xml:space="preserve"> at least five (5) business days </w:t>
      </w:r>
      <w:r w:rsidRPr="0017396A">
        <w:rPr>
          <w:sz w:val="22"/>
          <w:u w:val="single" w:color="000000"/>
        </w:rPr>
        <w:t>before</w:t>
      </w:r>
      <w:r w:rsidRPr="0017396A">
        <w:rPr>
          <w:sz w:val="22"/>
        </w:rPr>
        <w:t xml:space="preserve"> the hearing. </w:t>
      </w:r>
    </w:p>
    <w:p w14:paraId="46DA19FA" w14:textId="77777777" w:rsidR="00053104" w:rsidRPr="0017396A" w:rsidRDefault="004503F8">
      <w:pPr>
        <w:spacing w:after="9" w:line="259" w:lineRule="auto"/>
        <w:ind w:left="17" w:firstLine="0"/>
        <w:rPr>
          <w:sz w:val="22"/>
        </w:rPr>
      </w:pPr>
      <w:r w:rsidRPr="0017396A">
        <w:rPr>
          <w:sz w:val="22"/>
        </w:rPr>
        <w:t xml:space="preserve"> </w:t>
      </w:r>
    </w:p>
    <w:p w14:paraId="38235B2C" w14:textId="77777777" w:rsidR="00053104" w:rsidRPr="0017396A" w:rsidRDefault="004503F8">
      <w:pPr>
        <w:spacing w:after="0" w:line="236" w:lineRule="auto"/>
        <w:ind w:left="0" w:firstLine="0"/>
        <w:rPr>
          <w:sz w:val="22"/>
        </w:rPr>
      </w:pPr>
      <w:r w:rsidRPr="0017396A">
        <w:rPr>
          <w:sz w:val="22"/>
        </w:rPr>
        <w:t xml:space="preserve"> </w:t>
      </w:r>
      <w:r w:rsidRPr="0017396A">
        <w:rPr>
          <w:sz w:val="22"/>
        </w:rPr>
        <w:tab/>
      </w:r>
      <w:r w:rsidRPr="0017396A">
        <w:rPr>
          <w:sz w:val="22"/>
          <w:u w:val="single" w:color="000000"/>
        </w:rPr>
        <w:t>Attention</w:t>
      </w:r>
      <w:r w:rsidRPr="0017396A">
        <w:rPr>
          <w:sz w:val="22"/>
        </w:rPr>
        <w:t xml:space="preserve">:  You may lose the case if you do not take part in this hearing and present facts on the issues raised. </w:t>
      </w:r>
    </w:p>
    <w:p w14:paraId="3F6D682C" w14:textId="77777777" w:rsidR="00053104" w:rsidRPr="0017396A" w:rsidRDefault="004503F8">
      <w:pPr>
        <w:spacing w:after="0" w:line="259" w:lineRule="auto"/>
        <w:ind w:left="17" w:firstLine="0"/>
        <w:rPr>
          <w:sz w:val="22"/>
        </w:rPr>
      </w:pPr>
      <w:r w:rsidRPr="0017396A">
        <w:rPr>
          <w:sz w:val="22"/>
        </w:rPr>
        <w:t xml:space="preserve"> </w:t>
      </w:r>
    </w:p>
    <w:p w14:paraId="63423ADF" w14:textId="77777777" w:rsidR="00053104" w:rsidRPr="0017396A" w:rsidRDefault="004503F8">
      <w:pPr>
        <w:ind w:left="12"/>
        <w:rPr>
          <w:sz w:val="22"/>
        </w:rPr>
      </w:pPr>
      <w:r w:rsidRPr="0017396A">
        <w:rPr>
          <w:sz w:val="22"/>
        </w:rPr>
        <w:t xml:space="preserve"> You must serve the Presiding Officer with a copy of ANY document you file in this case. </w:t>
      </w:r>
    </w:p>
    <w:p w14:paraId="7ED96383" w14:textId="77777777" w:rsidR="00053104" w:rsidRPr="0017396A" w:rsidRDefault="004503F8">
      <w:pPr>
        <w:spacing w:after="0" w:line="259" w:lineRule="auto"/>
        <w:ind w:left="17" w:firstLine="0"/>
        <w:rPr>
          <w:sz w:val="22"/>
        </w:rPr>
      </w:pPr>
      <w:r w:rsidRPr="0017396A">
        <w:rPr>
          <w:sz w:val="22"/>
        </w:rPr>
        <w:t xml:space="preserve"> </w:t>
      </w:r>
    </w:p>
    <w:p w14:paraId="74CB8502" w14:textId="77777777" w:rsidR="00053104" w:rsidRPr="0017396A" w:rsidRDefault="004503F8">
      <w:pPr>
        <w:ind w:left="12"/>
        <w:rPr>
          <w:sz w:val="22"/>
        </w:rPr>
      </w:pPr>
      <w:r w:rsidRPr="0017396A">
        <w:rPr>
          <w:sz w:val="22"/>
        </w:rPr>
        <w:t xml:space="preserve"> </w:t>
      </w:r>
      <w:r w:rsidRPr="0017396A">
        <w:rPr>
          <w:sz w:val="22"/>
        </w:rPr>
        <w:tab/>
        <w:t xml:space="preserve">Individuals representing themselves are not required to be represented by an attorney.  All others (corporation, partnership, association, trust or governmental agency or subdivision) </w:t>
      </w:r>
      <w:r w:rsidRPr="0017396A">
        <w:rPr>
          <w:sz w:val="22"/>
          <w:u w:val="single" w:color="000000"/>
        </w:rPr>
        <w:t>must</w:t>
      </w:r>
      <w:r w:rsidRPr="0017396A">
        <w:rPr>
          <w:sz w:val="22"/>
        </w:rPr>
        <w:t xml:space="preserve"> be represented by an attorney.  An attorney representing you should file a Notice of Appearance </w:t>
      </w:r>
      <w:r w:rsidRPr="0017396A">
        <w:rPr>
          <w:sz w:val="22"/>
          <w:u w:val="single" w:color="000000"/>
        </w:rPr>
        <w:t>before</w:t>
      </w:r>
      <w:r w:rsidRPr="0017396A">
        <w:rPr>
          <w:sz w:val="22"/>
        </w:rPr>
        <w:t xml:space="preserve"> the scheduled hearing date. </w:t>
      </w:r>
    </w:p>
    <w:p w14:paraId="3EBA97A3" w14:textId="77777777" w:rsidR="00053104" w:rsidRPr="0017396A" w:rsidRDefault="004503F8">
      <w:pPr>
        <w:spacing w:after="0" w:line="259" w:lineRule="auto"/>
        <w:ind w:left="17" w:firstLine="0"/>
        <w:rPr>
          <w:sz w:val="22"/>
        </w:rPr>
      </w:pPr>
      <w:r w:rsidRPr="0017396A">
        <w:rPr>
          <w:sz w:val="22"/>
        </w:rPr>
        <w:t xml:space="preserve"> </w:t>
      </w:r>
    </w:p>
    <w:p w14:paraId="17581013" w14:textId="77777777" w:rsidR="00053104" w:rsidRPr="0017396A" w:rsidRDefault="004503F8">
      <w:pPr>
        <w:ind w:left="12"/>
        <w:rPr>
          <w:sz w:val="22"/>
        </w:rPr>
      </w:pPr>
      <w:r w:rsidRPr="0017396A">
        <w:rPr>
          <w:sz w:val="22"/>
        </w:rPr>
        <w:t xml:space="preserve"> </w:t>
      </w:r>
      <w:r w:rsidRPr="0017396A">
        <w:rPr>
          <w:sz w:val="22"/>
        </w:rPr>
        <w:tab/>
        <w:t xml:space="preserve">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 </w:t>
      </w:r>
    </w:p>
    <w:p w14:paraId="286D63CC" w14:textId="77777777" w:rsidR="00053104" w:rsidRPr="0017396A" w:rsidRDefault="004503F8">
      <w:pPr>
        <w:spacing w:after="0" w:line="259" w:lineRule="auto"/>
        <w:ind w:left="17" w:firstLine="0"/>
        <w:rPr>
          <w:sz w:val="22"/>
        </w:rPr>
      </w:pPr>
      <w:r w:rsidRPr="0017396A">
        <w:rPr>
          <w:sz w:val="22"/>
        </w:rPr>
        <w:t xml:space="preserve"> </w:t>
      </w:r>
    </w:p>
    <w:p w14:paraId="079A5A1C" w14:textId="77777777" w:rsidR="00053104" w:rsidRPr="0017396A" w:rsidRDefault="004503F8">
      <w:pPr>
        <w:ind w:left="12"/>
        <w:rPr>
          <w:sz w:val="22"/>
        </w:rPr>
      </w:pPr>
      <w:r w:rsidRPr="0017396A">
        <w:rPr>
          <w:sz w:val="22"/>
        </w:rPr>
        <w:t xml:space="preserve"> </w:t>
      </w:r>
      <w:r w:rsidRPr="0017396A">
        <w:rPr>
          <w:sz w:val="22"/>
        </w:rPr>
        <w:tab/>
        <w:t xml:space="preserve">If you require an interpreter to participate in the hearings, we will make every reasonable effort to have an interpreter present.  Please call the scheduling office at the Public Utility Commission at least ten (10) business days prior to your hearing to submit your request. </w:t>
      </w:r>
    </w:p>
    <w:p w14:paraId="477FA536" w14:textId="77777777" w:rsidR="00053104" w:rsidRPr="0017396A" w:rsidRDefault="004503F8">
      <w:pPr>
        <w:spacing w:after="42" w:line="259" w:lineRule="auto"/>
        <w:ind w:left="17" w:firstLine="0"/>
        <w:rPr>
          <w:sz w:val="22"/>
        </w:rPr>
      </w:pPr>
      <w:r w:rsidRPr="0017396A">
        <w:rPr>
          <w:sz w:val="22"/>
        </w:rPr>
        <w:t xml:space="preserve"> </w:t>
      </w:r>
    </w:p>
    <w:p w14:paraId="06F1D593" w14:textId="77777777" w:rsidR="00053104" w:rsidRPr="0017396A" w:rsidRDefault="004503F8">
      <w:pPr>
        <w:numPr>
          <w:ilvl w:val="0"/>
          <w:numId w:val="2"/>
        </w:numPr>
        <w:ind w:hanging="360"/>
        <w:rPr>
          <w:sz w:val="22"/>
        </w:rPr>
      </w:pPr>
      <w:r w:rsidRPr="0017396A">
        <w:rPr>
          <w:sz w:val="22"/>
        </w:rPr>
        <w:t xml:space="preserve">Scheduling Office:  717.787.1399 </w:t>
      </w:r>
    </w:p>
    <w:p w14:paraId="069B0A6C" w14:textId="45F79468" w:rsidR="00053104" w:rsidRPr="0017396A" w:rsidRDefault="004503F8">
      <w:pPr>
        <w:numPr>
          <w:ilvl w:val="0"/>
          <w:numId w:val="2"/>
        </w:numPr>
        <w:ind w:hanging="360"/>
        <w:rPr>
          <w:sz w:val="22"/>
        </w:rPr>
      </w:pPr>
      <w:r w:rsidRPr="0017396A">
        <w:rPr>
          <w:sz w:val="22"/>
        </w:rPr>
        <w:t>AT&amp;T Relay Service number for persons who are deaf or hearing</w:t>
      </w:r>
      <w:r w:rsidR="004F130B">
        <w:rPr>
          <w:sz w:val="22"/>
        </w:rPr>
        <w:t xml:space="preserve"> </w:t>
      </w:r>
      <w:bookmarkStart w:id="0" w:name="_GoBack"/>
      <w:bookmarkEnd w:id="0"/>
      <w:r w:rsidRPr="0017396A">
        <w:rPr>
          <w:sz w:val="22"/>
        </w:rPr>
        <w:t xml:space="preserve">impaired:  1.800.654.5988 </w:t>
      </w:r>
    </w:p>
    <w:p w14:paraId="04EB968C" w14:textId="77777777" w:rsidR="00053104" w:rsidRPr="0017396A" w:rsidRDefault="004503F8">
      <w:pPr>
        <w:spacing w:after="0" w:line="259" w:lineRule="auto"/>
        <w:ind w:left="17" w:firstLine="0"/>
        <w:rPr>
          <w:sz w:val="22"/>
        </w:rPr>
      </w:pPr>
      <w:r w:rsidRPr="0017396A">
        <w:rPr>
          <w:sz w:val="22"/>
        </w:rPr>
        <w:t xml:space="preserve"> </w:t>
      </w:r>
    </w:p>
    <w:p w14:paraId="5CFB2D02" w14:textId="77777777" w:rsidR="00053104" w:rsidRPr="0017396A" w:rsidRDefault="004503F8">
      <w:pPr>
        <w:ind w:left="2" w:firstLine="720"/>
        <w:rPr>
          <w:sz w:val="22"/>
        </w:rPr>
      </w:pPr>
      <w:r w:rsidRPr="0017396A">
        <w:rPr>
          <w:sz w:val="22"/>
        </w:rPr>
        <w:t>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w:t>
      </w:r>
      <w:hyperlink r:id="rId6">
        <w:r w:rsidRPr="0017396A">
          <w:rPr>
            <w:sz w:val="22"/>
          </w:rPr>
          <w:t xml:space="preserve"> </w:t>
        </w:r>
      </w:hyperlink>
      <w:hyperlink r:id="rId7">
        <w:r w:rsidRPr="0017396A">
          <w:rPr>
            <w:color w:val="0000FF"/>
            <w:sz w:val="22"/>
            <w:u w:val="single" w:color="0000FF"/>
          </w:rPr>
          <w:t>http://www.puc.pa.gov/D</w:t>
        </w:r>
      </w:hyperlink>
      <w:hyperlink r:id="rId8">
        <w:r w:rsidRPr="0017396A">
          <w:rPr>
            <w:color w:val="0000FF"/>
            <w:sz w:val="22"/>
            <w:u w:val="single" w:color="0000FF"/>
          </w:rPr>
          <w:t>o</w:t>
        </w:r>
      </w:hyperlink>
      <w:hyperlink r:id="rId9">
        <w:r w:rsidRPr="0017396A">
          <w:rPr>
            <w:color w:val="0000FF"/>
            <w:sz w:val="22"/>
            <w:u w:val="single" w:color="0000FF"/>
          </w:rPr>
          <w:t>cumentation/eFiling_Subscriptions.pdf</w:t>
        </w:r>
      </w:hyperlink>
      <w:hyperlink r:id="rId10">
        <w:r w:rsidRPr="0017396A">
          <w:rPr>
            <w:sz w:val="22"/>
          </w:rPr>
          <w:t>.</w:t>
        </w:r>
      </w:hyperlink>
      <w:r w:rsidRPr="0017396A">
        <w:rPr>
          <w:sz w:val="22"/>
        </w:rPr>
        <w:t xml:space="preserve">  </w:t>
      </w:r>
    </w:p>
    <w:p w14:paraId="2AFA8FC0" w14:textId="77777777" w:rsidR="00053104" w:rsidRPr="0017396A" w:rsidRDefault="004503F8">
      <w:pPr>
        <w:spacing w:after="0" w:line="259" w:lineRule="auto"/>
        <w:ind w:left="737" w:firstLine="0"/>
        <w:rPr>
          <w:sz w:val="22"/>
        </w:rPr>
      </w:pPr>
      <w:r w:rsidRPr="0017396A">
        <w:rPr>
          <w:sz w:val="22"/>
        </w:rPr>
        <w:t xml:space="preserve"> </w:t>
      </w:r>
    </w:p>
    <w:p w14:paraId="69699369" w14:textId="77777777" w:rsidR="00053104" w:rsidRPr="0017396A" w:rsidRDefault="004503F8">
      <w:pPr>
        <w:spacing w:after="0" w:line="259" w:lineRule="auto"/>
        <w:ind w:left="737" w:firstLine="0"/>
      </w:pPr>
      <w:r w:rsidRPr="0017396A">
        <w:t xml:space="preserve"> </w:t>
      </w:r>
    </w:p>
    <w:p w14:paraId="50799F69" w14:textId="1AB9168D" w:rsidR="00053104" w:rsidRPr="0017396A" w:rsidRDefault="004503F8" w:rsidP="0017396A">
      <w:pPr>
        <w:spacing w:after="0" w:line="259" w:lineRule="auto"/>
        <w:ind w:left="737" w:firstLine="0"/>
      </w:pPr>
      <w:r w:rsidRPr="0017396A">
        <w:t xml:space="preserve"> </w:t>
      </w:r>
    </w:p>
    <w:p w14:paraId="64E560B3" w14:textId="77777777" w:rsidR="00053104" w:rsidRDefault="004503F8">
      <w:pPr>
        <w:spacing w:after="0" w:line="259" w:lineRule="auto"/>
        <w:ind w:left="17" w:firstLine="0"/>
      </w:pPr>
      <w:r>
        <w:t xml:space="preserve"> </w:t>
      </w:r>
    </w:p>
    <w:p w14:paraId="4EBB9FE6" w14:textId="77777777" w:rsidR="00053104" w:rsidRDefault="004503F8">
      <w:pPr>
        <w:spacing w:after="0" w:line="259" w:lineRule="auto"/>
        <w:ind w:left="17" w:firstLine="0"/>
      </w:pPr>
      <w:r>
        <w:t xml:space="preserve"> </w:t>
      </w:r>
    </w:p>
    <w:p w14:paraId="0EF2117A" w14:textId="77777777" w:rsidR="00053104" w:rsidRDefault="004503F8">
      <w:pPr>
        <w:spacing w:after="0" w:line="259" w:lineRule="auto"/>
        <w:ind w:left="17" w:firstLine="0"/>
      </w:pPr>
      <w:r>
        <w:t xml:space="preserve"> </w:t>
      </w:r>
    </w:p>
    <w:p w14:paraId="77951D67" w14:textId="77777777" w:rsidR="00053104" w:rsidRDefault="004503F8">
      <w:pPr>
        <w:spacing w:after="0" w:line="259" w:lineRule="auto"/>
        <w:ind w:left="17" w:firstLine="0"/>
      </w:pPr>
      <w:r>
        <w:t xml:space="preserve"> </w:t>
      </w:r>
    </w:p>
    <w:p w14:paraId="2E95FF71" w14:textId="77777777" w:rsidR="00053104" w:rsidRDefault="004503F8">
      <w:pPr>
        <w:spacing w:after="0" w:line="259" w:lineRule="auto"/>
        <w:ind w:left="17" w:firstLine="0"/>
      </w:pPr>
      <w:r>
        <w:t xml:space="preserve"> </w:t>
      </w:r>
    </w:p>
    <w:p w14:paraId="4B7551D0" w14:textId="77777777" w:rsidR="00053104" w:rsidRDefault="004503F8">
      <w:pPr>
        <w:spacing w:after="0" w:line="259" w:lineRule="auto"/>
        <w:ind w:left="0" w:firstLine="0"/>
      </w:pPr>
      <w:r>
        <w:rPr>
          <w:sz w:val="25"/>
        </w:rPr>
        <w:t xml:space="preserve"> </w:t>
      </w:r>
    </w:p>
    <w:p w14:paraId="6ED08881" w14:textId="77777777" w:rsidR="00053104" w:rsidRDefault="004503F8">
      <w:pPr>
        <w:spacing w:after="0" w:line="259" w:lineRule="auto"/>
        <w:ind w:left="17" w:firstLine="0"/>
      </w:pPr>
      <w:r>
        <w:t xml:space="preserve"> </w:t>
      </w:r>
    </w:p>
    <w:sectPr w:rsidR="00053104" w:rsidSect="0017396A">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63006"/>
    <w:multiLevelType w:val="hybridMultilevel"/>
    <w:tmpl w:val="13B2016A"/>
    <w:lvl w:ilvl="0" w:tplc="B02E46B2">
      <w:start w:val="1"/>
      <w:numFmt w:val="bullet"/>
      <w:lvlText w:val="•"/>
      <w:lvlJc w:val="left"/>
      <w:pPr>
        <w:ind w:left="1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44B82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D01646">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A4C1EE">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C696CE">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E6A922">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BC66C8">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C8982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FA6E20">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845244F"/>
    <w:multiLevelType w:val="hybridMultilevel"/>
    <w:tmpl w:val="5FDE666E"/>
    <w:lvl w:ilvl="0" w:tplc="E53CB4B4">
      <w:start w:val="1"/>
      <w:numFmt w:val="bullet"/>
      <w:lvlText w:val="•"/>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2F238">
      <w:start w:val="1"/>
      <w:numFmt w:val="bullet"/>
      <w:lvlText w:val="o"/>
      <w:lvlJc w:val="left"/>
      <w:pPr>
        <w:ind w:left="18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C06652">
      <w:start w:val="1"/>
      <w:numFmt w:val="bullet"/>
      <w:lvlText w:val="▪"/>
      <w:lvlJc w:val="left"/>
      <w:pPr>
        <w:ind w:left="2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629B0E">
      <w:start w:val="1"/>
      <w:numFmt w:val="bullet"/>
      <w:lvlText w:val="•"/>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46BEA0">
      <w:start w:val="1"/>
      <w:numFmt w:val="bullet"/>
      <w:lvlText w:val="o"/>
      <w:lvlJc w:val="left"/>
      <w:pPr>
        <w:ind w:left="39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DE0BD2">
      <w:start w:val="1"/>
      <w:numFmt w:val="bullet"/>
      <w:lvlText w:val="▪"/>
      <w:lvlJc w:val="left"/>
      <w:pPr>
        <w:ind w:left="46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228884">
      <w:start w:val="1"/>
      <w:numFmt w:val="bullet"/>
      <w:lvlText w:val="•"/>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8E3B2">
      <w:start w:val="1"/>
      <w:numFmt w:val="bullet"/>
      <w:lvlText w:val="o"/>
      <w:lvlJc w:val="left"/>
      <w:pPr>
        <w:ind w:left="6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AB1F8">
      <w:start w:val="1"/>
      <w:numFmt w:val="bullet"/>
      <w:lvlText w:val="▪"/>
      <w:lvlJc w:val="left"/>
      <w:pPr>
        <w:ind w:left="68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104"/>
    <w:rsid w:val="00053104"/>
    <w:rsid w:val="0017396A"/>
    <w:rsid w:val="00176C4A"/>
    <w:rsid w:val="004503F8"/>
    <w:rsid w:val="004F130B"/>
    <w:rsid w:val="00871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7BD89"/>
  <w15:docId w15:val="{187FD44A-C488-4550-8B7A-18C92D64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448" w:hanging="10"/>
    </w:pPr>
    <w:rPr>
      <w:rFonts w:ascii="Microsoft Sans Serif" w:eastAsia="Microsoft Sans Serif" w:hAnsi="Microsoft Sans Serif" w:cs="Microsoft Sans Serif"/>
      <w:color w:val="000000"/>
      <w:sz w:val="24"/>
    </w:rPr>
  </w:style>
  <w:style w:type="paragraph" w:styleId="Heading1">
    <w:name w:val="heading 1"/>
    <w:next w:val="Normal"/>
    <w:link w:val="Heading1Char"/>
    <w:uiPriority w:val="9"/>
    <w:qFormat/>
    <w:pPr>
      <w:keepNext/>
      <w:keepLines/>
      <w:spacing w:after="0"/>
      <w:ind w:left="1448" w:hanging="10"/>
      <w:jc w:val="center"/>
      <w:outlineLvl w:val="0"/>
    </w:pPr>
    <w:rPr>
      <w:rFonts w:ascii="Microsoft Sans Serif" w:eastAsia="Microsoft Sans Serif" w:hAnsi="Microsoft Sans Serif" w:cs="Microsoft Sans Serif"/>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icrosoft Sans Serif" w:eastAsia="Microsoft Sans Serif" w:hAnsi="Microsoft Sans Serif" w:cs="Microsoft Sans Serif"/>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yperlink" Target="http://www.puc.pa.gov/Documentation/eFiling_Subscript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www.puc.pa.gov/Documentation/eFiling_Subscriptions.pdf" TargetMode="External"/><Relationship Id="rId4" Type="http://schemas.openxmlformats.org/officeDocument/2006/relationships/webSettings" Target="web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583</Words>
  <Characters>3328</Characters>
  <Application>Microsoft Office Word</Application>
  <DocSecurity>0</DocSecurity>
  <Lines>27</Lines>
  <Paragraphs>7</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cp:lastModifiedBy>Schleig, Deana</cp:lastModifiedBy>
  <cp:revision>3</cp:revision>
  <dcterms:created xsi:type="dcterms:W3CDTF">2020-04-14T18:21:00Z</dcterms:created>
  <dcterms:modified xsi:type="dcterms:W3CDTF">2020-04-14T18:21:00Z</dcterms:modified>
</cp:coreProperties>
</file>