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D158" w14:textId="77777777" w:rsidR="001C4AD6" w:rsidRPr="001C4AD6" w:rsidRDefault="001C4AD6" w:rsidP="001C4AD6">
      <w:pPr>
        <w:widowControl/>
        <w:contextualSpacing/>
        <w:jc w:val="center"/>
        <w:rPr>
          <w:b/>
          <w:sz w:val="26"/>
          <w:szCs w:val="26"/>
        </w:rPr>
      </w:pPr>
      <w:r w:rsidRPr="001C4AD6">
        <w:rPr>
          <w:b/>
          <w:sz w:val="26"/>
          <w:szCs w:val="26"/>
        </w:rPr>
        <w:t>PENNSYLVANIA</w:t>
      </w:r>
    </w:p>
    <w:p w14:paraId="05F7D565" w14:textId="77777777" w:rsidR="001C4AD6" w:rsidRPr="001C4AD6" w:rsidRDefault="001C4AD6" w:rsidP="001C4AD6">
      <w:pPr>
        <w:widowControl/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1C4AD6">
        <w:rPr>
          <w:b/>
          <w:sz w:val="26"/>
          <w:szCs w:val="26"/>
        </w:rPr>
        <w:t>PUBLIC UTILITY COMMISSION</w:t>
      </w:r>
    </w:p>
    <w:p w14:paraId="0FC22E8E" w14:textId="77777777" w:rsidR="001C4AD6" w:rsidRPr="001C4AD6" w:rsidRDefault="001C4AD6" w:rsidP="001C4AD6">
      <w:pPr>
        <w:widowControl/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1C4AD6">
        <w:rPr>
          <w:b/>
          <w:sz w:val="26"/>
          <w:szCs w:val="26"/>
        </w:rPr>
        <w:t>Harrisburg, PA  17120</w:t>
      </w:r>
    </w:p>
    <w:p w14:paraId="2780AD2B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</w:p>
    <w:p w14:paraId="0E800B36" w14:textId="77777777" w:rsidR="001C4AD6" w:rsidRPr="001C4AD6" w:rsidRDefault="001C4AD6" w:rsidP="001C4AD6">
      <w:pPr>
        <w:widowControl/>
        <w:tabs>
          <w:tab w:val="right" w:pos="9360"/>
        </w:tabs>
        <w:suppressAutoHyphens/>
        <w:spacing w:line="360" w:lineRule="auto"/>
        <w:contextualSpacing/>
        <w:rPr>
          <w:sz w:val="26"/>
          <w:szCs w:val="26"/>
        </w:rPr>
      </w:pPr>
    </w:p>
    <w:p w14:paraId="613AE01F" w14:textId="77777777" w:rsidR="001C4AD6" w:rsidRPr="001C4AD6" w:rsidRDefault="001C4AD6" w:rsidP="001C4AD6">
      <w:pPr>
        <w:widowControl/>
        <w:tabs>
          <w:tab w:val="right" w:pos="9360"/>
        </w:tabs>
        <w:suppressAutoHyphens/>
        <w:spacing w:line="360" w:lineRule="auto"/>
        <w:contextualSpacing/>
        <w:jc w:val="right"/>
        <w:rPr>
          <w:sz w:val="26"/>
          <w:szCs w:val="26"/>
        </w:rPr>
      </w:pPr>
      <w:r w:rsidRPr="001C4AD6">
        <w:rPr>
          <w:sz w:val="26"/>
          <w:szCs w:val="26"/>
        </w:rPr>
        <w:t xml:space="preserve">Public Meeting held </w:t>
      </w:r>
      <w:r>
        <w:rPr>
          <w:sz w:val="26"/>
          <w:szCs w:val="26"/>
        </w:rPr>
        <w:t>April 16</w:t>
      </w:r>
      <w:r w:rsidRPr="001C4AD6">
        <w:rPr>
          <w:sz w:val="26"/>
          <w:szCs w:val="26"/>
        </w:rPr>
        <w:t>, 2020</w:t>
      </w:r>
    </w:p>
    <w:p w14:paraId="2AB4E65F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</w:p>
    <w:p w14:paraId="78F68D92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  <w:r w:rsidRPr="001C4AD6">
        <w:rPr>
          <w:sz w:val="26"/>
          <w:szCs w:val="26"/>
        </w:rPr>
        <w:t>Commissioners Present:</w:t>
      </w:r>
    </w:p>
    <w:p w14:paraId="25A209AF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</w:p>
    <w:p w14:paraId="545A4AED" w14:textId="77777777" w:rsidR="001C4AD6" w:rsidRPr="001C4AD6" w:rsidRDefault="001C4AD6" w:rsidP="001C4AD6">
      <w:pPr>
        <w:widowControl/>
        <w:tabs>
          <w:tab w:val="left" w:pos="705"/>
        </w:tabs>
        <w:ind w:firstLine="720"/>
        <w:contextualSpacing/>
        <w:rPr>
          <w:sz w:val="26"/>
          <w:szCs w:val="26"/>
        </w:rPr>
      </w:pPr>
      <w:r w:rsidRPr="001C4AD6">
        <w:rPr>
          <w:sz w:val="26"/>
          <w:szCs w:val="26"/>
        </w:rPr>
        <w:t>Gladys Brown Dutrieuille, Chairman</w:t>
      </w:r>
    </w:p>
    <w:p w14:paraId="26F94376" w14:textId="77777777" w:rsidR="001C4AD6" w:rsidRPr="001C4AD6" w:rsidRDefault="001C4AD6" w:rsidP="001C4AD6">
      <w:pPr>
        <w:widowControl/>
        <w:tabs>
          <w:tab w:val="left" w:pos="705"/>
        </w:tabs>
        <w:ind w:firstLine="720"/>
        <w:contextualSpacing/>
        <w:rPr>
          <w:sz w:val="26"/>
          <w:szCs w:val="26"/>
        </w:rPr>
      </w:pPr>
      <w:r w:rsidRPr="001C4AD6">
        <w:rPr>
          <w:sz w:val="26"/>
          <w:szCs w:val="26"/>
        </w:rPr>
        <w:t>David W. Sweet, Vice Chairman</w:t>
      </w:r>
    </w:p>
    <w:p w14:paraId="439DC5C8" w14:textId="77777777" w:rsidR="001C4AD6" w:rsidRPr="001C4AD6" w:rsidRDefault="001C4AD6" w:rsidP="001C4AD6">
      <w:pPr>
        <w:widowControl/>
        <w:tabs>
          <w:tab w:val="left" w:pos="705"/>
        </w:tabs>
        <w:ind w:firstLine="720"/>
        <w:contextualSpacing/>
        <w:rPr>
          <w:sz w:val="26"/>
          <w:szCs w:val="26"/>
        </w:rPr>
      </w:pPr>
      <w:r w:rsidRPr="001C4AD6">
        <w:rPr>
          <w:sz w:val="26"/>
          <w:szCs w:val="26"/>
        </w:rPr>
        <w:t>Andrew G. Place</w:t>
      </w:r>
    </w:p>
    <w:p w14:paraId="16B9612D" w14:textId="77777777" w:rsidR="001C4AD6" w:rsidRPr="001C4AD6" w:rsidRDefault="001C4AD6" w:rsidP="001C4AD6">
      <w:pPr>
        <w:widowControl/>
        <w:tabs>
          <w:tab w:val="left" w:pos="705"/>
        </w:tabs>
        <w:ind w:firstLine="720"/>
        <w:contextualSpacing/>
        <w:rPr>
          <w:sz w:val="26"/>
          <w:szCs w:val="26"/>
        </w:rPr>
      </w:pPr>
      <w:r w:rsidRPr="001C4AD6">
        <w:rPr>
          <w:sz w:val="26"/>
          <w:szCs w:val="26"/>
        </w:rPr>
        <w:t>John F. Coleman, Jr.</w:t>
      </w:r>
    </w:p>
    <w:p w14:paraId="60D1B4D1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  <w:r w:rsidRPr="001C4AD6">
        <w:rPr>
          <w:sz w:val="26"/>
          <w:szCs w:val="26"/>
        </w:rPr>
        <w:tab/>
        <w:t>Ralph V. Yanora</w:t>
      </w:r>
    </w:p>
    <w:p w14:paraId="68129BFA" w14:textId="77777777" w:rsidR="001C4AD6" w:rsidRPr="001C4AD6" w:rsidRDefault="001C4AD6" w:rsidP="001C4AD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  <w:szCs w:val="2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92"/>
        <w:gridCol w:w="4668"/>
      </w:tblGrid>
      <w:tr w:rsidR="001C4AD6" w:rsidRPr="001C4AD6" w14:paraId="19450D14" w14:textId="77777777" w:rsidTr="003728C1">
        <w:trPr>
          <w:jc w:val="center"/>
        </w:trPr>
        <w:tc>
          <w:tcPr>
            <w:tcW w:w="4788" w:type="dxa"/>
          </w:tcPr>
          <w:p w14:paraId="2CF6AECC" w14:textId="77777777" w:rsidR="001C4AD6" w:rsidRPr="001C4AD6" w:rsidRDefault="001C4AD6" w:rsidP="001C4AD6">
            <w:pPr>
              <w:widowControl/>
              <w:contextualSpacing/>
              <w:rPr>
                <w:sz w:val="26"/>
                <w:szCs w:val="26"/>
              </w:rPr>
            </w:pPr>
            <w:r w:rsidRPr="001C4AD6">
              <w:rPr>
                <w:sz w:val="26"/>
                <w:szCs w:val="26"/>
              </w:rPr>
              <w:t>Implementation of Chapter 32 of the Public Utility Code Regarding Pittsburgh Water and Sewer Authority – Stage 1</w:t>
            </w:r>
          </w:p>
          <w:p w14:paraId="0E9C8DF2" w14:textId="77777777" w:rsidR="001C4AD6" w:rsidRPr="001C4AD6" w:rsidRDefault="001C4AD6" w:rsidP="001C4AD6">
            <w:pPr>
              <w:widowControl/>
              <w:spacing w:line="360" w:lineRule="auto"/>
              <w:contextualSpacing/>
              <w:rPr>
                <w:sz w:val="26"/>
                <w:szCs w:val="26"/>
              </w:rPr>
            </w:pPr>
          </w:p>
          <w:p w14:paraId="26FE3B7B" w14:textId="77777777" w:rsidR="001C4AD6" w:rsidRPr="001C4AD6" w:rsidRDefault="001C4AD6" w:rsidP="001C4AD6">
            <w:pPr>
              <w:widowControl/>
              <w:spacing w:line="360" w:lineRule="auto"/>
              <w:contextualSpacing/>
              <w:rPr>
                <w:sz w:val="26"/>
                <w:szCs w:val="26"/>
              </w:rPr>
            </w:pPr>
            <w:r w:rsidRPr="001C4AD6">
              <w:rPr>
                <w:sz w:val="26"/>
                <w:szCs w:val="26"/>
              </w:rPr>
              <w:tab/>
            </w:r>
            <w:r w:rsidRPr="001C4AD6">
              <w:rPr>
                <w:sz w:val="26"/>
                <w:szCs w:val="26"/>
              </w:rPr>
              <w:tab/>
            </w:r>
          </w:p>
          <w:p w14:paraId="023CAADD" w14:textId="77777777" w:rsidR="001C4AD6" w:rsidRPr="001C4AD6" w:rsidRDefault="001C4AD6" w:rsidP="001C4AD6">
            <w:pPr>
              <w:widowControl/>
              <w:contextualSpacing/>
              <w:rPr>
                <w:sz w:val="26"/>
                <w:szCs w:val="26"/>
              </w:rPr>
            </w:pPr>
            <w:r w:rsidRPr="001C4AD6">
              <w:rPr>
                <w:sz w:val="26"/>
                <w:szCs w:val="26"/>
              </w:rPr>
              <w:t>Petition of Pittsburgh Water and Sewer Authority for Approval of Its Long-Term Infrastructure Improvement Plan</w:t>
            </w:r>
          </w:p>
          <w:p w14:paraId="6C739735" w14:textId="77777777" w:rsidR="001C4AD6" w:rsidRPr="001C4AD6" w:rsidRDefault="001C4AD6" w:rsidP="001C4AD6">
            <w:pPr>
              <w:widowControl/>
              <w:spacing w:line="360" w:lineRule="auto"/>
              <w:contextualSpacing/>
              <w:rPr>
                <w:sz w:val="26"/>
                <w:szCs w:val="26"/>
              </w:rPr>
            </w:pPr>
          </w:p>
        </w:tc>
        <w:tc>
          <w:tcPr>
            <w:tcW w:w="4788" w:type="dxa"/>
          </w:tcPr>
          <w:p w14:paraId="297CAB91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  <w:r w:rsidRPr="001C4AD6">
              <w:rPr>
                <w:sz w:val="26"/>
                <w:szCs w:val="26"/>
              </w:rPr>
              <w:t>M-2018-2640802</w:t>
            </w:r>
          </w:p>
          <w:p w14:paraId="2ECEA607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  <w:r w:rsidRPr="001C4AD6">
              <w:rPr>
                <w:sz w:val="26"/>
                <w:szCs w:val="26"/>
              </w:rPr>
              <w:t>M-2018-2640803</w:t>
            </w:r>
          </w:p>
          <w:p w14:paraId="48C437E7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  <w:p w14:paraId="2AA17F32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  <w:p w14:paraId="109978AF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  <w:p w14:paraId="6AB78B0B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</w:p>
          <w:p w14:paraId="1E5E0B0D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  <w:r w:rsidRPr="001C4AD6">
              <w:rPr>
                <w:sz w:val="26"/>
                <w:szCs w:val="26"/>
              </w:rPr>
              <w:t>P-2018-3005037</w:t>
            </w:r>
          </w:p>
          <w:p w14:paraId="18DAB456" w14:textId="77777777" w:rsidR="001C4AD6" w:rsidRPr="001C4AD6" w:rsidRDefault="001C4AD6" w:rsidP="001C4AD6">
            <w:pPr>
              <w:widowControl/>
              <w:contextualSpacing/>
              <w:jc w:val="right"/>
              <w:rPr>
                <w:sz w:val="26"/>
                <w:szCs w:val="26"/>
              </w:rPr>
            </w:pPr>
            <w:r w:rsidRPr="001C4AD6">
              <w:rPr>
                <w:sz w:val="26"/>
                <w:szCs w:val="26"/>
              </w:rPr>
              <w:t>P-2018-3005039</w:t>
            </w:r>
          </w:p>
        </w:tc>
      </w:tr>
    </w:tbl>
    <w:p w14:paraId="091376D6" w14:textId="77777777" w:rsidR="001C4AD6" w:rsidRPr="001C4AD6" w:rsidRDefault="001C4AD6" w:rsidP="001C4AD6">
      <w:pPr>
        <w:widowControl/>
        <w:tabs>
          <w:tab w:val="center" w:pos="4680"/>
        </w:tabs>
        <w:suppressAutoHyphens/>
        <w:spacing w:line="360" w:lineRule="auto"/>
        <w:contextualSpacing/>
        <w:rPr>
          <w:sz w:val="26"/>
          <w:szCs w:val="26"/>
        </w:rPr>
      </w:pPr>
    </w:p>
    <w:p w14:paraId="4AC2968E" w14:textId="77777777" w:rsidR="00776AD2" w:rsidRPr="0011033A" w:rsidRDefault="001C4AD6" w:rsidP="001C4AD6">
      <w:pPr>
        <w:widowControl/>
        <w:contextualSpacing/>
        <w:jc w:val="center"/>
        <w:rPr>
          <w:b/>
          <w:sz w:val="26"/>
          <w:szCs w:val="26"/>
        </w:rPr>
      </w:pPr>
      <w:r w:rsidRPr="001C4AD6">
        <w:rPr>
          <w:b/>
          <w:sz w:val="26"/>
          <w:szCs w:val="26"/>
        </w:rPr>
        <w:t>OPINION AND ORDER</w:t>
      </w:r>
    </w:p>
    <w:p w14:paraId="2616A2E0" w14:textId="77777777" w:rsidR="00776AD2" w:rsidRPr="0011033A" w:rsidRDefault="00776AD2" w:rsidP="007A08A5">
      <w:pPr>
        <w:widowControl/>
        <w:contextualSpacing/>
        <w:jc w:val="center"/>
        <w:rPr>
          <w:b/>
          <w:sz w:val="26"/>
          <w:szCs w:val="26"/>
        </w:rPr>
      </w:pPr>
    </w:p>
    <w:p w14:paraId="4D732452" w14:textId="77777777" w:rsidR="00776AD2" w:rsidRPr="0011033A" w:rsidRDefault="00776AD2" w:rsidP="007A08A5">
      <w:pPr>
        <w:widowControl/>
        <w:contextualSpacing/>
        <w:jc w:val="center"/>
        <w:rPr>
          <w:b/>
          <w:sz w:val="26"/>
          <w:szCs w:val="26"/>
        </w:rPr>
      </w:pPr>
    </w:p>
    <w:p w14:paraId="5545396D" w14:textId="77777777" w:rsidR="00C50B7A" w:rsidRDefault="00C50B7A" w:rsidP="007A08A5">
      <w:pPr>
        <w:widowControl/>
        <w:contextualSpacing/>
        <w:rPr>
          <w:b/>
          <w:sz w:val="26"/>
          <w:szCs w:val="26"/>
        </w:rPr>
      </w:pPr>
    </w:p>
    <w:p w14:paraId="5BB8EA0E" w14:textId="77777777" w:rsidR="00776AD2" w:rsidRDefault="00776AD2" w:rsidP="007A08A5">
      <w:pPr>
        <w:widowControl/>
        <w:contextualSpacing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BY THE COMMISSION:</w:t>
      </w:r>
      <w:r w:rsidR="00B0360E" w:rsidRPr="0011033A">
        <w:rPr>
          <w:b/>
          <w:sz w:val="26"/>
          <w:szCs w:val="26"/>
        </w:rPr>
        <w:t xml:space="preserve"> </w:t>
      </w:r>
    </w:p>
    <w:p w14:paraId="5FF804A9" w14:textId="77777777" w:rsidR="00A74A7D" w:rsidRPr="0011033A" w:rsidRDefault="00A74A7D" w:rsidP="007A08A5">
      <w:pPr>
        <w:widowControl/>
        <w:contextualSpacing/>
        <w:rPr>
          <w:b/>
          <w:sz w:val="26"/>
          <w:szCs w:val="26"/>
        </w:rPr>
      </w:pPr>
    </w:p>
    <w:p w14:paraId="48D79E9C" w14:textId="77777777" w:rsidR="00776AD2" w:rsidRPr="0011033A" w:rsidRDefault="00776AD2" w:rsidP="007A08A5">
      <w:pPr>
        <w:widowControl/>
        <w:contextualSpacing/>
        <w:rPr>
          <w:sz w:val="26"/>
          <w:szCs w:val="26"/>
        </w:rPr>
      </w:pPr>
    </w:p>
    <w:p w14:paraId="12ECB100" w14:textId="03822AF9" w:rsidR="008E2E38" w:rsidRDefault="000F1318" w:rsidP="007A08A5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</w:t>
      </w:r>
      <w:r w:rsidR="001C4AD6">
        <w:rPr>
          <w:sz w:val="26"/>
        </w:rPr>
        <w:t>are</w:t>
      </w:r>
      <w:r w:rsidR="00CE1198" w:rsidRPr="0011033A">
        <w:rPr>
          <w:sz w:val="26"/>
        </w:rPr>
        <w:t xml:space="preserve"> </w:t>
      </w:r>
      <w:r w:rsidR="00694DFF">
        <w:rPr>
          <w:sz w:val="26"/>
        </w:rPr>
        <w:t>the</w:t>
      </w:r>
      <w:r w:rsidRPr="0011033A">
        <w:rPr>
          <w:sz w:val="26"/>
        </w:rPr>
        <w:t xml:space="preserve"> Petition for Reconsideration</w:t>
      </w:r>
      <w:r w:rsidR="001C4AD6">
        <w:rPr>
          <w:sz w:val="26"/>
        </w:rPr>
        <w:t>, Clarification and/or Amendment</w:t>
      </w:r>
      <w:r w:rsidRPr="0011033A">
        <w:rPr>
          <w:sz w:val="26"/>
        </w:rPr>
        <w:t xml:space="preserve"> filed by</w:t>
      </w:r>
      <w:r w:rsidR="00F248A4" w:rsidRPr="0011033A">
        <w:rPr>
          <w:sz w:val="26"/>
        </w:rPr>
        <w:t xml:space="preserve"> </w:t>
      </w:r>
      <w:bookmarkStart w:id="0" w:name="_Hlk534639008"/>
      <w:r w:rsidR="001C4AD6">
        <w:rPr>
          <w:sz w:val="26"/>
        </w:rPr>
        <w:t xml:space="preserve">Pittsburgh Water and Sewer Authority </w:t>
      </w:r>
      <w:r w:rsidR="002A0DEF">
        <w:rPr>
          <w:sz w:val="26"/>
        </w:rPr>
        <w:t xml:space="preserve">(PWSA Reconsideration Petition) </w:t>
      </w:r>
      <w:r w:rsidR="001C4AD6">
        <w:rPr>
          <w:sz w:val="26"/>
        </w:rPr>
        <w:t xml:space="preserve">and the </w:t>
      </w:r>
      <w:r w:rsidR="001C4AD6">
        <w:rPr>
          <w:sz w:val="26"/>
        </w:rPr>
        <w:lastRenderedPageBreak/>
        <w:t xml:space="preserve">Petition for </w:t>
      </w:r>
      <w:r w:rsidR="002C6B37">
        <w:rPr>
          <w:sz w:val="26"/>
        </w:rPr>
        <w:t>Reconsideration and Clarification of Pittsburgh UNITED (</w:t>
      </w:r>
      <w:r w:rsidR="002A0DEF">
        <w:rPr>
          <w:sz w:val="26"/>
        </w:rPr>
        <w:t>UNITED Reconsideration Petition</w:t>
      </w:r>
      <w:r w:rsidR="002C6B37">
        <w:rPr>
          <w:sz w:val="26"/>
        </w:rPr>
        <w:t>)</w:t>
      </w:r>
      <w:bookmarkEnd w:id="0"/>
      <w:r w:rsidRPr="0011033A">
        <w:rPr>
          <w:sz w:val="26"/>
          <w:szCs w:val="26"/>
        </w:rPr>
        <w:t>,</w:t>
      </w:r>
      <w:r w:rsidRPr="0011033A">
        <w:rPr>
          <w:sz w:val="26"/>
        </w:rPr>
        <w:t xml:space="preserve"> on</w:t>
      </w:r>
      <w:r w:rsidR="003E22CB" w:rsidRPr="0011033A">
        <w:rPr>
          <w:sz w:val="26"/>
        </w:rPr>
        <w:t xml:space="preserve"> </w:t>
      </w:r>
      <w:r w:rsidR="002C6B37">
        <w:rPr>
          <w:sz w:val="26"/>
        </w:rPr>
        <w:t>April 10, 2020</w:t>
      </w:r>
      <w:r w:rsidR="00AA548E" w:rsidRPr="0011033A">
        <w:rPr>
          <w:sz w:val="26"/>
        </w:rPr>
        <w:t>, seeking reconsideration</w:t>
      </w:r>
      <w:r w:rsidR="002C6B37">
        <w:rPr>
          <w:sz w:val="26"/>
        </w:rPr>
        <w:t xml:space="preserve">, </w:t>
      </w:r>
      <w:r w:rsidR="00461166" w:rsidRPr="0011033A">
        <w:rPr>
          <w:sz w:val="26"/>
        </w:rPr>
        <w:t>clarification</w:t>
      </w:r>
      <w:r w:rsidR="002C6B37">
        <w:rPr>
          <w:sz w:val="26"/>
        </w:rPr>
        <w:t>, or amendment</w:t>
      </w:r>
      <w:r w:rsidR="00AA548E" w:rsidRPr="0011033A">
        <w:rPr>
          <w:sz w:val="26"/>
        </w:rPr>
        <w:t xml:space="preserve"> 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2C6B37">
        <w:rPr>
          <w:sz w:val="26"/>
        </w:rPr>
        <w:t>March 26, 2020</w:t>
      </w:r>
      <w:r w:rsidR="00B0360E" w:rsidRPr="0011033A">
        <w:rPr>
          <w:sz w:val="26"/>
        </w:rPr>
        <w:t xml:space="preserve"> (</w:t>
      </w:r>
      <w:r w:rsidR="002C6B37">
        <w:rPr>
          <w:i/>
          <w:sz w:val="26"/>
        </w:rPr>
        <w:t>March 2020</w:t>
      </w:r>
      <w:r w:rsidR="00B0360E" w:rsidRPr="0011033A">
        <w:rPr>
          <w:i/>
          <w:sz w:val="26"/>
        </w:rPr>
        <w:t xml:space="preserve"> Order</w:t>
      </w:r>
      <w:r w:rsidR="00B0360E" w:rsidRPr="0011033A">
        <w:rPr>
          <w:sz w:val="26"/>
        </w:rPr>
        <w:t>)</w:t>
      </w:r>
      <w:r w:rsidRPr="0011033A">
        <w:rPr>
          <w:sz w:val="26"/>
        </w:rPr>
        <w:t>, 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  <w:r w:rsidR="00694DFF">
        <w:rPr>
          <w:sz w:val="26"/>
        </w:rPr>
        <w:t xml:space="preserve">  </w:t>
      </w:r>
    </w:p>
    <w:p w14:paraId="1D4EF6D0" w14:textId="77777777" w:rsidR="00E1416C" w:rsidRDefault="00E1416C" w:rsidP="00F024B6">
      <w:pPr>
        <w:widowControl/>
        <w:tabs>
          <w:tab w:val="left" w:pos="-720"/>
        </w:tabs>
        <w:suppressAutoHyphens/>
        <w:spacing w:line="360" w:lineRule="auto"/>
        <w:contextualSpacing/>
        <w:rPr>
          <w:sz w:val="26"/>
        </w:rPr>
      </w:pPr>
    </w:p>
    <w:p w14:paraId="795F4AAC" w14:textId="13CE2291" w:rsidR="00F024B6" w:rsidRDefault="003E22CB" w:rsidP="007A08A5">
      <w:pPr>
        <w:widowControl/>
        <w:spacing w:line="360" w:lineRule="auto"/>
        <w:ind w:firstLine="1440"/>
        <w:contextualSpacing/>
        <w:rPr>
          <w:sz w:val="26"/>
        </w:rPr>
      </w:pPr>
      <w:r w:rsidRPr="0011033A">
        <w:rPr>
          <w:sz w:val="26"/>
        </w:rPr>
        <w:t xml:space="preserve">Pursuant to Rule </w:t>
      </w:r>
      <w:r w:rsidR="000F1318" w:rsidRPr="0011033A">
        <w:rPr>
          <w:sz w:val="26"/>
        </w:rPr>
        <w:t>1701 of the Pennsylvania Ru</w:t>
      </w:r>
      <w:r w:rsidRPr="0011033A">
        <w:rPr>
          <w:sz w:val="26"/>
        </w:rPr>
        <w:t xml:space="preserve">les of Appellate Procedure, Pa. R.A.P. Rule </w:t>
      </w:r>
      <w:r w:rsidR="000F1318" w:rsidRPr="0011033A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11033A">
        <w:rPr>
          <w:sz w:val="26"/>
        </w:rPr>
        <w:noBreakHyphen/>
        <w:t>day period within which t</w:t>
      </w:r>
      <w:r w:rsidR="00A74A7D">
        <w:rPr>
          <w:sz w:val="26"/>
        </w:rPr>
        <w:t>he Commission must act upon these</w:t>
      </w:r>
      <w:r w:rsidR="000F1318" w:rsidRPr="0011033A">
        <w:rPr>
          <w:sz w:val="26"/>
        </w:rPr>
        <w:t xml:space="preserve"> Petition</w:t>
      </w:r>
      <w:r w:rsidR="00A74A7D">
        <w:rPr>
          <w:sz w:val="26"/>
        </w:rPr>
        <w:t>s</w:t>
      </w:r>
      <w:r w:rsidR="000F1318" w:rsidRPr="0011033A">
        <w:rPr>
          <w:sz w:val="26"/>
        </w:rPr>
        <w:t xml:space="preserve"> in</w:t>
      </w:r>
      <w:r w:rsidR="006E0927" w:rsidRPr="0011033A">
        <w:rPr>
          <w:sz w:val="26"/>
        </w:rPr>
        <w:t xml:space="preserve"> order to preserve jurisdiction</w:t>
      </w:r>
      <w:r w:rsidR="00BF2383" w:rsidRPr="0011033A">
        <w:rPr>
          <w:sz w:val="26"/>
        </w:rPr>
        <w:t xml:space="preserve"> ends on </w:t>
      </w:r>
      <w:r w:rsidR="002C6B37">
        <w:rPr>
          <w:sz w:val="26"/>
        </w:rPr>
        <w:t>April 27</w:t>
      </w:r>
      <w:r w:rsidR="0049291D">
        <w:rPr>
          <w:sz w:val="26"/>
        </w:rPr>
        <w:t>, 20</w:t>
      </w:r>
      <w:r w:rsidR="002C6B37">
        <w:rPr>
          <w:sz w:val="26"/>
        </w:rPr>
        <w:t>20</w:t>
      </w:r>
      <w:r w:rsidR="000F1318" w:rsidRPr="0011033A">
        <w:rPr>
          <w:sz w:val="26"/>
        </w:rPr>
        <w:t>.</w:t>
      </w:r>
      <w:r w:rsidR="00ED0DB6">
        <w:rPr>
          <w:rStyle w:val="FootnoteReference"/>
          <w:sz w:val="26"/>
        </w:rPr>
        <w:footnoteReference w:id="1"/>
      </w:r>
      <w:r w:rsidR="00ED0DB6" w:rsidRPr="0011033A">
        <w:rPr>
          <w:sz w:val="26"/>
        </w:rPr>
        <w:t xml:space="preserve"> </w:t>
      </w:r>
      <w:r w:rsidR="00290436">
        <w:rPr>
          <w:sz w:val="26"/>
        </w:rPr>
        <w:t xml:space="preserve"> </w:t>
      </w:r>
      <w:r w:rsidR="000F1318" w:rsidRPr="0011033A">
        <w:rPr>
          <w:sz w:val="26"/>
        </w:rPr>
        <w:t>Accordin</w:t>
      </w:r>
      <w:r w:rsidRPr="0011033A">
        <w:rPr>
          <w:sz w:val="26"/>
        </w:rPr>
        <w:t xml:space="preserve">gly, we shall grant </w:t>
      </w:r>
      <w:r w:rsidR="00F024B6">
        <w:rPr>
          <w:sz w:val="26"/>
        </w:rPr>
        <w:t>the PWSA Reconsideration Petition and the UNITED Reconsideration Petition</w:t>
      </w:r>
      <w:r w:rsidRPr="0011033A">
        <w:rPr>
          <w:sz w:val="26"/>
        </w:rPr>
        <w:t xml:space="preserve">, within the meaning of Pa. R.A.P. Rule </w:t>
      </w:r>
      <w:r w:rsidR="00E57269" w:rsidRPr="0011033A">
        <w:rPr>
          <w:sz w:val="26"/>
        </w:rPr>
        <w:t>1701(b)</w:t>
      </w:r>
      <w:r w:rsidR="000F1318" w:rsidRPr="0011033A">
        <w:rPr>
          <w:sz w:val="26"/>
        </w:rPr>
        <w:t>(3), pending review of, and consideration</w:t>
      </w:r>
      <w:r w:rsidR="00214830" w:rsidRPr="0011033A">
        <w:rPr>
          <w:sz w:val="26"/>
        </w:rPr>
        <w:t xml:space="preserve"> on, the merits of the Petition</w:t>
      </w:r>
      <w:r w:rsidR="002C6B37">
        <w:rPr>
          <w:sz w:val="26"/>
        </w:rPr>
        <w:t>s</w:t>
      </w:r>
      <w:r w:rsidR="00F024B6">
        <w:rPr>
          <w:sz w:val="26"/>
        </w:rPr>
        <w:t xml:space="preserve">.  </w:t>
      </w:r>
    </w:p>
    <w:p w14:paraId="57C0A2C4" w14:textId="77777777" w:rsidR="00F024B6" w:rsidRDefault="00F024B6" w:rsidP="007A08A5">
      <w:pPr>
        <w:widowControl/>
        <w:spacing w:line="360" w:lineRule="auto"/>
        <w:ind w:firstLine="1440"/>
        <w:contextualSpacing/>
        <w:rPr>
          <w:sz w:val="26"/>
        </w:rPr>
      </w:pPr>
    </w:p>
    <w:p w14:paraId="143123D4" w14:textId="3BC5D6EF" w:rsidR="000F1318" w:rsidRDefault="00F024B6" w:rsidP="00F024B6">
      <w:pPr>
        <w:widowControl/>
        <w:spacing w:line="360" w:lineRule="auto"/>
        <w:ind w:firstLine="1440"/>
        <w:contextualSpacing/>
        <w:rPr>
          <w:b/>
          <w:sz w:val="26"/>
        </w:rPr>
      </w:pPr>
      <w:r>
        <w:rPr>
          <w:sz w:val="26"/>
        </w:rPr>
        <w:t>Also, before the Commission are the Petition to Intervene of the City of Pittsburgh (City Intervention Petition</w:t>
      </w:r>
      <w:r w:rsidR="006827FF">
        <w:rPr>
          <w:sz w:val="26"/>
        </w:rPr>
        <w:t xml:space="preserve"> or Intervention Petition</w:t>
      </w:r>
      <w:r>
        <w:rPr>
          <w:sz w:val="26"/>
        </w:rPr>
        <w:t>) and the Petition for Reconsideration and/or for Supersedeas (City Reconsideration Petition) both filed on April 10, 2020.  Pursuant to 52 Pa. Code § 5.66, the Parties to this proceeding have the right to file answer</w:t>
      </w:r>
      <w:r w:rsidR="00614DC2">
        <w:rPr>
          <w:sz w:val="26"/>
        </w:rPr>
        <w:t>s</w:t>
      </w:r>
      <w:r>
        <w:rPr>
          <w:sz w:val="26"/>
        </w:rPr>
        <w:t xml:space="preserve"> to the City Intervention Petition within twenty days of service.  After the expiration of the time for filing answers to the City Intervention Petition, the Commission will </w:t>
      </w:r>
      <w:proofErr w:type="gramStart"/>
      <w:r>
        <w:rPr>
          <w:sz w:val="26"/>
        </w:rPr>
        <w:t>take action</w:t>
      </w:r>
      <w:proofErr w:type="gramEnd"/>
      <w:r>
        <w:rPr>
          <w:sz w:val="26"/>
        </w:rPr>
        <w:t xml:space="preserve"> to either grant or deny the petition in whole or in part or may, if found to be appropriate, authorize limited participation.  52 Pa. Code § 5.75(b).  Accordingly </w:t>
      </w:r>
      <w:r w:rsidR="006827FF">
        <w:rPr>
          <w:sz w:val="26"/>
        </w:rPr>
        <w:t xml:space="preserve">given the </w:t>
      </w:r>
      <w:r w:rsidR="00747066">
        <w:rPr>
          <w:sz w:val="26"/>
        </w:rPr>
        <w:t xml:space="preserve">filing of the </w:t>
      </w:r>
      <w:r w:rsidR="006827FF">
        <w:rPr>
          <w:sz w:val="26"/>
        </w:rPr>
        <w:t xml:space="preserve">City Intervention Petition, </w:t>
      </w:r>
      <w:r>
        <w:rPr>
          <w:sz w:val="26"/>
        </w:rPr>
        <w:t>we</w:t>
      </w:r>
      <w:r w:rsidR="006827FF">
        <w:rPr>
          <w:sz w:val="26"/>
        </w:rPr>
        <w:t xml:space="preserve"> find it is premature to address the City Reconsideration Petition at this time</w:t>
      </w:r>
      <w:r w:rsidR="00747066">
        <w:rPr>
          <w:sz w:val="26"/>
        </w:rPr>
        <w:t>;</w:t>
      </w:r>
      <w:r w:rsidR="006827FF">
        <w:rPr>
          <w:sz w:val="26"/>
        </w:rPr>
        <w:t xml:space="preserve"> rather</w:t>
      </w:r>
      <w:r w:rsidR="00747066">
        <w:rPr>
          <w:sz w:val="26"/>
        </w:rPr>
        <w:t>,</w:t>
      </w:r>
      <w:r w:rsidR="006827FF">
        <w:rPr>
          <w:sz w:val="26"/>
        </w:rPr>
        <w:t xml:space="preserve"> we will hold it in abeyance pending our ruling on the Intervention Petition</w:t>
      </w:r>
      <w:r w:rsidR="004275F4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14:paraId="3C3841B3" w14:textId="77777777" w:rsidR="00213639" w:rsidRPr="0011033A" w:rsidRDefault="000F1318" w:rsidP="007A08A5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  <w:r w:rsidRPr="0011033A">
        <w:rPr>
          <w:b/>
          <w:sz w:val="26"/>
          <w:szCs w:val="26"/>
        </w:rPr>
        <w:lastRenderedPageBreak/>
        <w:t>IT IS ORDERED:</w:t>
      </w:r>
    </w:p>
    <w:p w14:paraId="553D4705" w14:textId="77777777" w:rsidR="00213639" w:rsidRPr="0011033A" w:rsidRDefault="00213639" w:rsidP="007A08A5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</w:p>
    <w:p w14:paraId="2ADA603C" w14:textId="77777777" w:rsidR="00213639" w:rsidRDefault="00213639" w:rsidP="007A08A5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  <w:r w:rsidRPr="0011033A">
        <w:rPr>
          <w:sz w:val="26"/>
        </w:rPr>
        <w:t>1.</w:t>
      </w:r>
      <w:r w:rsidRPr="0011033A">
        <w:rPr>
          <w:sz w:val="26"/>
        </w:rPr>
        <w:tab/>
      </w:r>
      <w:r w:rsidR="000F1318" w:rsidRPr="0011033A">
        <w:rPr>
          <w:sz w:val="26"/>
          <w:szCs w:val="26"/>
        </w:rPr>
        <w:t xml:space="preserve">That the </w:t>
      </w:r>
      <w:r w:rsidR="000530A9" w:rsidRPr="0011033A">
        <w:rPr>
          <w:sz w:val="26"/>
        </w:rPr>
        <w:t>Petition for Reconsideration</w:t>
      </w:r>
      <w:r w:rsidR="000530A9">
        <w:rPr>
          <w:sz w:val="26"/>
        </w:rPr>
        <w:t>, Clarification and/or Amendment</w:t>
      </w:r>
      <w:r w:rsidR="000530A9" w:rsidRPr="0011033A">
        <w:rPr>
          <w:sz w:val="26"/>
        </w:rPr>
        <w:t xml:space="preserve"> filed by </w:t>
      </w:r>
      <w:r w:rsidR="000530A9">
        <w:rPr>
          <w:sz w:val="26"/>
        </w:rPr>
        <w:t>Pittsburgh Water and Sewer Authority</w:t>
      </w:r>
      <w:r w:rsidR="000530A9">
        <w:rPr>
          <w:sz w:val="26"/>
          <w:szCs w:val="26"/>
        </w:rPr>
        <w:t xml:space="preserve"> </w:t>
      </w:r>
      <w:r w:rsidR="000F1318" w:rsidRPr="0011033A">
        <w:rPr>
          <w:sz w:val="26"/>
          <w:szCs w:val="26"/>
        </w:rPr>
        <w:t>on</w:t>
      </w:r>
      <w:r w:rsidR="00641F38" w:rsidRPr="0011033A">
        <w:rPr>
          <w:sz w:val="26"/>
          <w:szCs w:val="26"/>
        </w:rPr>
        <w:t xml:space="preserve"> </w:t>
      </w:r>
      <w:r w:rsidR="000530A9">
        <w:rPr>
          <w:sz w:val="26"/>
          <w:szCs w:val="26"/>
        </w:rPr>
        <w:t>April 10, 2020</w:t>
      </w:r>
      <w:r w:rsidR="00214830" w:rsidRPr="0011033A">
        <w:rPr>
          <w:sz w:val="26"/>
          <w:szCs w:val="26"/>
        </w:rPr>
        <w:t xml:space="preserve">, </w:t>
      </w:r>
      <w:r w:rsidR="000F1318" w:rsidRPr="0011033A">
        <w:rPr>
          <w:sz w:val="26"/>
          <w:szCs w:val="26"/>
        </w:rPr>
        <w:t>is hereby granted, pending further review of</w:t>
      </w:r>
      <w:r w:rsidR="00641F38" w:rsidRPr="0011033A">
        <w:rPr>
          <w:sz w:val="26"/>
          <w:szCs w:val="26"/>
        </w:rPr>
        <w:t>,</w:t>
      </w:r>
      <w:r w:rsidR="000F1318" w:rsidRPr="0011033A">
        <w:rPr>
          <w:sz w:val="26"/>
          <w:szCs w:val="26"/>
        </w:rPr>
        <w:t xml:space="preserve"> and consideration on, the merits.</w:t>
      </w:r>
    </w:p>
    <w:p w14:paraId="16AABA56" w14:textId="77777777" w:rsidR="003D2818" w:rsidRDefault="003D2818" w:rsidP="00991C10">
      <w:pPr>
        <w:keepNext/>
        <w:keepLines/>
        <w:widowControl/>
        <w:spacing w:line="360" w:lineRule="auto"/>
        <w:ind w:firstLine="1440"/>
        <w:contextualSpacing/>
        <w:rPr>
          <w:b/>
          <w:sz w:val="26"/>
          <w:szCs w:val="26"/>
        </w:rPr>
      </w:pPr>
    </w:p>
    <w:p w14:paraId="2EBB353B" w14:textId="1FCD1413" w:rsidR="003D2818" w:rsidRDefault="003D2818" w:rsidP="007A08A5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  <w:r w:rsidRPr="003D2818">
        <w:rPr>
          <w:bCs/>
          <w:sz w:val="26"/>
          <w:szCs w:val="26"/>
        </w:rPr>
        <w:t>2.</w:t>
      </w:r>
      <w:r w:rsidRPr="003D2818">
        <w:rPr>
          <w:bCs/>
          <w:sz w:val="26"/>
          <w:szCs w:val="26"/>
        </w:rPr>
        <w:tab/>
      </w:r>
      <w:r w:rsidR="0031247B">
        <w:rPr>
          <w:bCs/>
          <w:sz w:val="26"/>
          <w:szCs w:val="26"/>
        </w:rPr>
        <w:t xml:space="preserve">That the </w:t>
      </w:r>
      <w:r w:rsidR="0031247B">
        <w:rPr>
          <w:sz w:val="26"/>
        </w:rPr>
        <w:t xml:space="preserve">Petition for Reconsideration and Clarification filed </w:t>
      </w:r>
      <w:r w:rsidR="00D41FA3">
        <w:rPr>
          <w:sz w:val="26"/>
        </w:rPr>
        <w:t>by Pittsburgh</w:t>
      </w:r>
      <w:r w:rsidR="0031247B">
        <w:rPr>
          <w:sz w:val="26"/>
        </w:rPr>
        <w:t xml:space="preserve"> UNITED</w:t>
      </w:r>
      <w:r w:rsidR="00BC103F">
        <w:rPr>
          <w:sz w:val="26"/>
        </w:rPr>
        <w:t xml:space="preserve"> </w:t>
      </w:r>
      <w:r w:rsidR="00BC103F" w:rsidRPr="0011033A">
        <w:rPr>
          <w:sz w:val="26"/>
          <w:szCs w:val="26"/>
        </w:rPr>
        <w:t xml:space="preserve">on </w:t>
      </w:r>
      <w:r w:rsidR="00BC103F">
        <w:rPr>
          <w:sz w:val="26"/>
          <w:szCs w:val="26"/>
        </w:rPr>
        <w:t>April 10, 2020</w:t>
      </w:r>
      <w:r w:rsidR="00BC103F" w:rsidRPr="0011033A">
        <w:rPr>
          <w:sz w:val="26"/>
          <w:szCs w:val="26"/>
        </w:rPr>
        <w:t>, is hereby granted, pending further review of, and consideration on, the merits.</w:t>
      </w:r>
    </w:p>
    <w:p w14:paraId="5EF5F6EB" w14:textId="77777777" w:rsidR="00F024B6" w:rsidRDefault="00F024B6" w:rsidP="007A08A5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1D0E7116" w14:textId="6EF2BA05" w:rsidR="00F024B6" w:rsidRDefault="00F024B6" w:rsidP="007A08A5">
      <w:pPr>
        <w:keepNext/>
        <w:keepLines/>
        <w:widowControl/>
        <w:spacing w:line="360" w:lineRule="auto"/>
        <w:ind w:firstLine="1440"/>
        <w:contextualSpacing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That the </w:t>
      </w:r>
      <w:r>
        <w:rPr>
          <w:sz w:val="26"/>
        </w:rPr>
        <w:t xml:space="preserve">Petition to Intervene </w:t>
      </w:r>
      <w:r w:rsidR="00351C07">
        <w:rPr>
          <w:sz w:val="26"/>
        </w:rPr>
        <w:t xml:space="preserve">filed by </w:t>
      </w:r>
      <w:r>
        <w:rPr>
          <w:sz w:val="26"/>
        </w:rPr>
        <w:t xml:space="preserve">the City of Pittsburgh </w:t>
      </w:r>
      <w:r w:rsidR="00747066">
        <w:rPr>
          <w:sz w:val="26"/>
        </w:rPr>
        <w:t>on April</w:t>
      </w:r>
      <w:r w:rsidR="00DF7781">
        <w:rPr>
          <w:sz w:val="26"/>
        </w:rPr>
        <w:t> </w:t>
      </w:r>
      <w:r w:rsidR="00747066">
        <w:rPr>
          <w:sz w:val="26"/>
        </w:rPr>
        <w:t xml:space="preserve">10, 2020, </w:t>
      </w:r>
      <w:r>
        <w:rPr>
          <w:sz w:val="26"/>
        </w:rPr>
        <w:t xml:space="preserve">shall be addressed by the Commission after the expiration of the time period for filing answers to </w:t>
      </w:r>
      <w:r w:rsidR="00D305CD">
        <w:rPr>
          <w:sz w:val="26"/>
        </w:rPr>
        <w:t xml:space="preserve">the Petition to Intervene.  </w:t>
      </w:r>
      <w:r w:rsidR="00747066">
        <w:rPr>
          <w:sz w:val="26"/>
        </w:rPr>
        <w:t xml:space="preserve">We shall hold the Petition for Reconsideration and/or for Supersedeas filed by the City of Pittsburgh on April 10, 2020, in abeyance pending the disposition of the Petition to Intervene.  </w:t>
      </w:r>
    </w:p>
    <w:p w14:paraId="4E15190E" w14:textId="77777777" w:rsidR="00BC103F" w:rsidRPr="003D2818" w:rsidRDefault="00BC103F" w:rsidP="007A08A5">
      <w:pPr>
        <w:keepNext/>
        <w:keepLines/>
        <w:widowControl/>
        <w:spacing w:line="360" w:lineRule="auto"/>
        <w:ind w:firstLine="1440"/>
        <w:contextualSpacing/>
        <w:rPr>
          <w:bCs/>
          <w:sz w:val="26"/>
          <w:szCs w:val="26"/>
        </w:rPr>
      </w:pPr>
    </w:p>
    <w:p w14:paraId="1A6F138B" w14:textId="77777777" w:rsidR="000F1318" w:rsidRPr="0011033A" w:rsidRDefault="000F1318" w:rsidP="007A08A5">
      <w:pPr>
        <w:keepNext/>
        <w:keepLines/>
        <w:widowControl/>
        <w:contextualSpacing/>
        <w:rPr>
          <w:sz w:val="26"/>
          <w:szCs w:val="26"/>
        </w:rPr>
      </w:pPr>
    </w:p>
    <w:p w14:paraId="324D6CBA" w14:textId="640D3A60" w:rsidR="000F1318" w:rsidRPr="0011033A" w:rsidRDefault="00991D93" w:rsidP="007A08A5">
      <w:pPr>
        <w:keepNext/>
        <w:keepLines/>
        <w:widowControl/>
        <w:spacing w:line="360" w:lineRule="auto"/>
        <w:ind w:firstLine="5760"/>
        <w:contextualSpacing/>
        <w:rPr>
          <w:sz w:val="26"/>
          <w:szCs w:val="26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95FDDB7" wp14:editId="2E88420B">
            <wp:simplePos x="0" y="0"/>
            <wp:positionH relativeFrom="column">
              <wp:posOffset>3492500</wp:posOffset>
            </wp:positionH>
            <wp:positionV relativeFrom="paragraph">
              <wp:posOffset>118745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F1318" w:rsidRPr="0011033A">
        <w:rPr>
          <w:b/>
          <w:sz w:val="26"/>
          <w:szCs w:val="26"/>
        </w:rPr>
        <w:t>BY THE COMMISSION,</w:t>
      </w:r>
    </w:p>
    <w:p w14:paraId="5F50DC02" w14:textId="24B070F1" w:rsidR="000F1318" w:rsidRPr="0011033A" w:rsidRDefault="000F1318" w:rsidP="007A08A5">
      <w:pPr>
        <w:keepNext/>
        <w:keepLines/>
        <w:widowControl/>
        <w:contextualSpacing/>
        <w:rPr>
          <w:sz w:val="26"/>
          <w:szCs w:val="26"/>
        </w:rPr>
      </w:pPr>
    </w:p>
    <w:p w14:paraId="3C151AA9" w14:textId="6431C2DB" w:rsidR="000F1318" w:rsidRPr="0011033A" w:rsidRDefault="000F1318" w:rsidP="007A08A5">
      <w:pPr>
        <w:keepNext/>
        <w:keepLines/>
        <w:widowControl/>
        <w:contextualSpacing/>
        <w:rPr>
          <w:sz w:val="26"/>
          <w:szCs w:val="26"/>
        </w:rPr>
      </w:pPr>
    </w:p>
    <w:p w14:paraId="10AC8862" w14:textId="77777777" w:rsidR="000F1318" w:rsidRPr="0011033A" w:rsidRDefault="000F1318" w:rsidP="007A08A5">
      <w:pPr>
        <w:keepNext/>
        <w:keepLines/>
        <w:widowControl/>
        <w:contextualSpacing/>
        <w:rPr>
          <w:sz w:val="26"/>
          <w:szCs w:val="26"/>
        </w:rPr>
      </w:pPr>
    </w:p>
    <w:p w14:paraId="45F8D9EA" w14:textId="77777777" w:rsidR="00600F6F" w:rsidRPr="0011033A" w:rsidRDefault="00600F6F" w:rsidP="007A08A5">
      <w:pPr>
        <w:keepNext/>
        <w:keepLines/>
        <w:widowControl/>
        <w:ind w:firstLine="576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76CCB654" w14:textId="77777777" w:rsidR="000F1318" w:rsidRPr="0011033A" w:rsidRDefault="000F1318" w:rsidP="007A08A5">
      <w:pPr>
        <w:widowControl/>
        <w:ind w:firstLine="576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267BA9EE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7132DB36" w14:textId="77777777" w:rsidR="00364F96" w:rsidRPr="0011033A" w:rsidRDefault="00364F96" w:rsidP="007A08A5">
      <w:pPr>
        <w:widowControl/>
        <w:contextualSpacing/>
        <w:rPr>
          <w:sz w:val="26"/>
          <w:szCs w:val="26"/>
        </w:rPr>
      </w:pPr>
    </w:p>
    <w:p w14:paraId="471098F5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62C8D009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4CE1CBBA" w14:textId="77777777" w:rsidR="000F1318" w:rsidRPr="0011033A" w:rsidRDefault="00F248A4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ORDER ADOPTED:</w:t>
      </w:r>
      <w:r w:rsidR="00FB7660">
        <w:rPr>
          <w:sz w:val="26"/>
          <w:szCs w:val="26"/>
        </w:rPr>
        <w:t xml:space="preserve"> </w:t>
      </w:r>
      <w:r w:rsidR="00BC103F">
        <w:rPr>
          <w:sz w:val="26"/>
          <w:szCs w:val="26"/>
        </w:rPr>
        <w:t>April 16, 2020</w:t>
      </w:r>
    </w:p>
    <w:p w14:paraId="0D516BFA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07A7FB4A" w14:textId="5B756C27" w:rsidR="000F1318" w:rsidRPr="0011033A" w:rsidRDefault="000F1318" w:rsidP="007A08A5">
      <w:pPr>
        <w:widowControl/>
        <w:contextualSpacing/>
        <w:rPr>
          <w:sz w:val="26"/>
        </w:rPr>
      </w:pPr>
      <w:r w:rsidRPr="0011033A">
        <w:rPr>
          <w:sz w:val="26"/>
          <w:szCs w:val="26"/>
        </w:rPr>
        <w:t xml:space="preserve">ORDER ENTERED:  </w:t>
      </w:r>
      <w:r w:rsidR="00991D93">
        <w:rPr>
          <w:sz w:val="26"/>
          <w:szCs w:val="26"/>
        </w:rPr>
        <w:t>April 16, 2020</w:t>
      </w:r>
    </w:p>
    <w:p w14:paraId="525FF277" w14:textId="77777777" w:rsidR="00F272E7" w:rsidRPr="0011033A" w:rsidRDefault="00F272E7" w:rsidP="007A08A5">
      <w:pPr>
        <w:widowControl/>
        <w:contextualSpacing/>
        <w:jc w:val="center"/>
        <w:rPr>
          <w:b/>
          <w:sz w:val="26"/>
        </w:rPr>
      </w:pPr>
    </w:p>
    <w:sectPr w:rsidR="00F272E7" w:rsidRPr="0011033A" w:rsidSect="003742CF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656AE" w14:textId="77777777" w:rsidR="00065F40" w:rsidRDefault="00065F40">
      <w:r>
        <w:separator/>
      </w:r>
    </w:p>
  </w:endnote>
  <w:endnote w:type="continuationSeparator" w:id="0">
    <w:p w14:paraId="0FA4ABE0" w14:textId="77777777" w:rsidR="00065F40" w:rsidRDefault="000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6A4C1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B3935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8F4E" w14:textId="48C7704A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991D93">
      <w:rPr>
        <w:rStyle w:val="PageNumber"/>
        <w:noProof/>
        <w:sz w:val="26"/>
      </w:rPr>
      <w:t>3</w:t>
    </w:r>
    <w:r w:rsidRPr="00C7667D">
      <w:rPr>
        <w:rStyle w:val="PageNumber"/>
        <w:sz w:val="26"/>
      </w:rPr>
      <w:fldChar w:fldCharType="end"/>
    </w:r>
  </w:p>
  <w:p w14:paraId="232694A1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A1DBE" w14:textId="77777777" w:rsidR="00065F40" w:rsidRDefault="00065F40">
      <w:r>
        <w:separator/>
      </w:r>
    </w:p>
  </w:footnote>
  <w:footnote w:type="continuationSeparator" w:id="0">
    <w:p w14:paraId="115CFB65" w14:textId="77777777" w:rsidR="00065F40" w:rsidRDefault="00065F40">
      <w:r>
        <w:continuationSeparator/>
      </w:r>
    </w:p>
  </w:footnote>
  <w:footnote w:id="1">
    <w:p w14:paraId="681DE4F1" w14:textId="77777777" w:rsidR="00ED0DB6" w:rsidRPr="00A74A7D" w:rsidRDefault="00ED0DB6" w:rsidP="00ED0DB6">
      <w:pPr>
        <w:pStyle w:val="FootnoteText"/>
        <w:contextualSpacing/>
        <w:rPr>
          <w:sz w:val="26"/>
          <w:szCs w:val="26"/>
        </w:rPr>
      </w:pPr>
      <w:r>
        <w:tab/>
      </w:r>
      <w:r w:rsidRPr="00A74A7D">
        <w:rPr>
          <w:rStyle w:val="FootnoteReference"/>
          <w:sz w:val="26"/>
          <w:szCs w:val="26"/>
        </w:rPr>
        <w:footnoteRef/>
      </w:r>
      <w:r w:rsidRPr="00A74A7D">
        <w:rPr>
          <w:sz w:val="26"/>
          <w:szCs w:val="26"/>
        </w:rPr>
        <w:t xml:space="preserve"> </w:t>
      </w:r>
      <w:r w:rsidRPr="00A74A7D">
        <w:rPr>
          <w:sz w:val="26"/>
          <w:szCs w:val="26"/>
        </w:rPr>
        <w:tab/>
      </w:r>
      <w:r w:rsidRPr="009E5351">
        <w:rPr>
          <w:sz w:val="26"/>
          <w:szCs w:val="26"/>
        </w:rPr>
        <w:t xml:space="preserve">The thirty-day period </w:t>
      </w:r>
      <w:r>
        <w:rPr>
          <w:sz w:val="26"/>
          <w:szCs w:val="26"/>
        </w:rPr>
        <w:t xml:space="preserve">ends on </w:t>
      </w:r>
      <w:r w:rsidR="002C6B37">
        <w:rPr>
          <w:sz w:val="26"/>
          <w:szCs w:val="26"/>
        </w:rPr>
        <w:t>April 25, 2020</w:t>
      </w:r>
      <w:r w:rsidRPr="009E535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which is </w:t>
      </w:r>
      <w:r w:rsidRPr="009E5351">
        <w:rPr>
          <w:sz w:val="26"/>
          <w:szCs w:val="26"/>
        </w:rPr>
        <w:t>a S</w:t>
      </w:r>
      <w:r w:rsidR="0049291D">
        <w:rPr>
          <w:sz w:val="26"/>
          <w:szCs w:val="26"/>
        </w:rPr>
        <w:t>atur</w:t>
      </w:r>
      <w:r w:rsidRPr="009E5351">
        <w:rPr>
          <w:sz w:val="26"/>
          <w:szCs w:val="26"/>
        </w:rPr>
        <w:t xml:space="preserve">day.  </w:t>
      </w:r>
      <w:r>
        <w:rPr>
          <w:sz w:val="26"/>
          <w:szCs w:val="26"/>
        </w:rPr>
        <w:t xml:space="preserve">Therefore, the next business day, </w:t>
      </w:r>
      <w:r w:rsidR="002C6B37">
        <w:rPr>
          <w:sz w:val="26"/>
          <w:szCs w:val="26"/>
        </w:rPr>
        <w:t>April 27, 2020</w:t>
      </w:r>
      <w:r>
        <w:rPr>
          <w:sz w:val="26"/>
          <w:szCs w:val="26"/>
        </w:rPr>
        <w:t xml:space="preserve">, is the deadline for the Commission to act on </w:t>
      </w:r>
      <w:r w:rsidR="002C6B37">
        <w:rPr>
          <w:sz w:val="26"/>
          <w:szCs w:val="26"/>
        </w:rPr>
        <w:t>the</w:t>
      </w:r>
      <w:r>
        <w:rPr>
          <w:sz w:val="26"/>
          <w:szCs w:val="26"/>
        </w:rPr>
        <w:t xml:space="preserve"> Petition</w:t>
      </w:r>
      <w:r w:rsidR="002C6B37">
        <w:rPr>
          <w:sz w:val="26"/>
          <w:szCs w:val="26"/>
        </w:rPr>
        <w:t>s</w:t>
      </w:r>
      <w:r>
        <w:rPr>
          <w:sz w:val="26"/>
          <w:szCs w:val="2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3A05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0A9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5F40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673D"/>
    <w:rsid w:val="000B729D"/>
    <w:rsid w:val="000C0702"/>
    <w:rsid w:val="000C742F"/>
    <w:rsid w:val="000D03DD"/>
    <w:rsid w:val="000D2456"/>
    <w:rsid w:val="000D30C8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722"/>
    <w:rsid w:val="00175B2F"/>
    <w:rsid w:val="00177A43"/>
    <w:rsid w:val="00177ACE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420E"/>
    <w:rsid w:val="001C4A70"/>
    <w:rsid w:val="001C4AD6"/>
    <w:rsid w:val="001C53B1"/>
    <w:rsid w:val="001C730F"/>
    <w:rsid w:val="001C7C12"/>
    <w:rsid w:val="001D11B8"/>
    <w:rsid w:val="001D266F"/>
    <w:rsid w:val="001D2BAD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071C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436"/>
    <w:rsid w:val="0029085A"/>
    <w:rsid w:val="002931D9"/>
    <w:rsid w:val="002958B5"/>
    <w:rsid w:val="00295962"/>
    <w:rsid w:val="00296612"/>
    <w:rsid w:val="00297C2E"/>
    <w:rsid w:val="002A0DEF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7F4"/>
    <w:rsid w:val="002C4BF6"/>
    <w:rsid w:val="002C5EE0"/>
    <w:rsid w:val="002C6B37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D70FB"/>
    <w:rsid w:val="002E035D"/>
    <w:rsid w:val="002E0503"/>
    <w:rsid w:val="002E1177"/>
    <w:rsid w:val="002E16FC"/>
    <w:rsid w:val="002E5790"/>
    <w:rsid w:val="002E6B07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47B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1C07"/>
    <w:rsid w:val="00353BD2"/>
    <w:rsid w:val="00353E07"/>
    <w:rsid w:val="003550FF"/>
    <w:rsid w:val="003551C4"/>
    <w:rsid w:val="0036013A"/>
    <w:rsid w:val="00360D84"/>
    <w:rsid w:val="003625EF"/>
    <w:rsid w:val="0036428E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323C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5892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1A4B"/>
    <w:rsid w:val="003C4355"/>
    <w:rsid w:val="003C5CBD"/>
    <w:rsid w:val="003C61AD"/>
    <w:rsid w:val="003D1299"/>
    <w:rsid w:val="003D234C"/>
    <w:rsid w:val="003D2818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275F4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47CC"/>
    <w:rsid w:val="004870D9"/>
    <w:rsid w:val="0048747D"/>
    <w:rsid w:val="004920D8"/>
    <w:rsid w:val="0049291D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839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184D"/>
    <w:rsid w:val="00552997"/>
    <w:rsid w:val="005534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29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4DC2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7FF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94DFF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0C94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0FCB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066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08A5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AE2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2E38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1FAF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1C10"/>
    <w:rsid w:val="00991D93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0EDD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68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480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71D"/>
    <w:rsid w:val="00A72F5E"/>
    <w:rsid w:val="00A7322E"/>
    <w:rsid w:val="00A73FFB"/>
    <w:rsid w:val="00A74A7D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6E4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241E"/>
    <w:rsid w:val="00AD3C01"/>
    <w:rsid w:val="00AD445A"/>
    <w:rsid w:val="00AD5E93"/>
    <w:rsid w:val="00AD6ADC"/>
    <w:rsid w:val="00AD7C99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1AE5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5477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6562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103F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0A90"/>
    <w:rsid w:val="00C3269F"/>
    <w:rsid w:val="00C3288D"/>
    <w:rsid w:val="00C342DB"/>
    <w:rsid w:val="00C40EF8"/>
    <w:rsid w:val="00C42785"/>
    <w:rsid w:val="00C45243"/>
    <w:rsid w:val="00C4681F"/>
    <w:rsid w:val="00C50B7A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12D7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6472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1829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5CD"/>
    <w:rsid w:val="00D30B29"/>
    <w:rsid w:val="00D3464C"/>
    <w:rsid w:val="00D3501F"/>
    <w:rsid w:val="00D36224"/>
    <w:rsid w:val="00D3657A"/>
    <w:rsid w:val="00D41625"/>
    <w:rsid w:val="00D416AA"/>
    <w:rsid w:val="00D416F5"/>
    <w:rsid w:val="00D41FA3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1C23"/>
    <w:rsid w:val="00D626A9"/>
    <w:rsid w:val="00D628C5"/>
    <w:rsid w:val="00D63DB5"/>
    <w:rsid w:val="00D64CAC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781"/>
    <w:rsid w:val="00DF788A"/>
    <w:rsid w:val="00DF7A7E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16C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5971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EF0"/>
    <w:rsid w:val="00EC702F"/>
    <w:rsid w:val="00EC7841"/>
    <w:rsid w:val="00ED0782"/>
    <w:rsid w:val="00ED0DB6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4B6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2F81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6BCF"/>
    <w:rsid w:val="00FB7660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02BE1"/>
  <w15:docId w15:val="{B866CF91-EAFA-49DF-A02E-FEED14C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3D2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1231344B9EE4B8B22DC6840AEA7B1" ma:contentTypeVersion="5" ma:contentTypeDescription="Create a new document." ma:contentTypeScope="" ma:versionID="e889a9776ed4eb619ba3fff6094f631c">
  <xsd:schema xmlns:xsd="http://www.w3.org/2001/XMLSchema" xmlns:xs="http://www.w3.org/2001/XMLSchema" xmlns:p="http://schemas.microsoft.com/office/2006/metadata/properties" xmlns:ns3="d05a8398-04f0-4137-a38f-3b39b52e6d40" xmlns:ns4="d5f46cfd-17ef-4676-98d9-262db6702185" targetNamespace="http://schemas.microsoft.com/office/2006/metadata/properties" ma:root="true" ma:fieldsID="32fafd800a833a663de9f44d9b550dfa" ns3:_="" ns4:_="">
    <xsd:import namespace="d05a8398-04f0-4137-a38f-3b39b52e6d40"/>
    <xsd:import namespace="d5f46cfd-17ef-4676-98d9-262db6702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398-04f0-4137-a38f-3b39b52e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46cfd-17ef-4676-98d9-262db6702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66D2-F5C1-44C4-858E-F694D39A6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a8398-04f0-4137-a38f-3b39b52e6d40"/>
    <ds:schemaRef ds:uri="d5f46cfd-17ef-4676-98d9-262db6702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C7750-3E6B-4D6D-8733-3FE781099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AD4B52-7849-449D-AE97-A27770208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F5AA7-A04D-430A-B71A-A4D33F1B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Sheffer, Ryan</cp:lastModifiedBy>
  <cp:revision>4</cp:revision>
  <cp:lastPrinted>2014-01-09T12:16:00Z</cp:lastPrinted>
  <dcterms:created xsi:type="dcterms:W3CDTF">2020-04-14T19:54:00Z</dcterms:created>
  <dcterms:modified xsi:type="dcterms:W3CDTF">2020-04-16T16:30:00Z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0x0101000FA1231344B9EE4B8B22DC6840AEA7B1</vt:lpwstr>
  </property>
</Properties>
</file>