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7376E" w14:textId="77777777" w:rsidR="00B0526A" w:rsidRPr="00B26CDB" w:rsidRDefault="00B0526A" w:rsidP="00A01EE5">
      <w:pPr>
        <w:suppressAutoHyphens/>
        <w:jc w:val="center"/>
        <w:outlineLvl w:val="0"/>
        <w:rPr>
          <w:b/>
        </w:rPr>
      </w:pPr>
      <w:r w:rsidRPr="00B26CDB">
        <w:rPr>
          <w:b/>
        </w:rPr>
        <w:t>PENNSYLVANIA</w:t>
      </w:r>
    </w:p>
    <w:p w14:paraId="2646420A" w14:textId="77777777" w:rsidR="00B0526A" w:rsidRPr="00B26CDB" w:rsidRDefault="00B0526A" w:rsidP="00A01EE5">
      <w:pPr>
        <w:suppressAutoHyphens/>
        <w:jc w:val="center"/>
        <w:rPr>
          <w:b/>
        </w:rPr>
      </w:pPr>
      <w:r w:rsidRPr="00B26CDB">
        <w:rPr>
          <w:b/>
        </w:rPr>
        <w:t>PUBLIC UTILITY COMMISSION</w:t>
      </w:r>
    </w:p>
    <w:p w14:paraId="7060539E" w14:textId="77777777" w:rsidR="00B0526A" w:rsidRPr="00B26CDB" w:rsidRDefault="00B0526A" w:rsidP="00A01EE5">
      <w:pPr>
        <w:suppressAutoHyphens/>
        <w:jc w:val="center"/>
        <w:rPr>
          <w:b/>
        </w:rPr>
      </w:pPr>
      <w:r w:rsidRPr="00B26CDB">
        <w:rPr>
          <w:b/>
        </w:rPr>
        <w:t>Harrisburg, PA 17120</w:t>
      </w:r>
    </w:p>
    <w:p w14:paraId="3A74DA5F" w14:textId="77777777" w:rsidR="00B0526A" w:rsidRPr="00B26CDB" w:rsidRDefault="00B0526A" w:rsidP="00B0526A">
      <w:pPr>
        <w:tabs>
          <w:tab w:val="right" w:pos="9360"/>
        </w:tabs>
        <w:suppressAutoHyphens/>
        <w:jc w:val="center"/>
      </w:pPr>
    </w:p>
    <w:p w14:paraId="2FEA3FA9" w14:textId="77777777" w:rsidR="00B0526A" w:rsidRPr="00B26CDB" w:rsidRDefault="00B0526A" w:rsidP="00F0710A">
      <w:pPr>
        <w:tabs>
          <w:tab w:val="right" w:pos="9360"/>
        </w:tabs>
        <w:suppressAutoHyphens/>
        <w:jc w:val="right"/>
      </w:pPr>
    </w:p>
    <w:p w14:paraId="4899055E" w14:textId="77777777" w:rsidR="00F0710A" w:rsidRPr="00B26CDB" w:rsidRDefault="00F0710A" w:rsidP="00F0710A">
      <w:pPr>
        <w:tabs>
          <w:tab w:val="right" w:pos="9360"/>
        </w:tabs>
        <w:suppressAutoHyphens/>
        <w:jc w:val="right"/>
      </w:pPr>
      <w:r w:rsidRPr="00B26CDB">
        <w:t xml:space="preserve">Public Meeting held </w:t>
      </w:r>
      <w:r w:rsidR="0007087B">
        <w:t>April 1</w:t>
      </w:r>
      <w:r w:rsidR="00851D24">
        <w:t>6</w:t>
      </w:r>
      <w:r w:rsidRPr="00B26CDB">
        <w:t>, 20</w:t>
      </w:r>
      <w:r w:rsidR="00851D24">
        <w:t>20</w:t>
      </w:r>
    </w:p>
    <w:p w14:paraId="316FD239" w14:textId="77777777" w:rsidR="00F0710A" w:rsidRPr="00B26CDB" w:rsidRDefault="00F0710A" w:rsidP="00F0710A">
      <w:pPr>
        <w:tabs>
          <w:tab w:val="left" w:pos="-720"/>
        </w:tabs>
        <w:suppressAutoHyphens/>
      </w:pPr>
    </w:p>
    <w:p w14:paraId="29E09DD7" w14:textId="77777777" w:rsidR="00F0710A" w:rsidRPr="00B26CDB" w:rsidRDefault="00F0710A" w:rsidP="00F0710A">
      <w:pPr>
        <w:tabs>
          <w:tab w:val="left" w:pos="-720"/>
        </w:tabs>
        <w:suppressAutoHyphens/>
      </w:pPr>
      <w:r w:rsidRPr="00B26CDB">
        <w:t>Commissioners Present:</w:t>
      </w:r>
    </w:p>
    <w:p w14:paraId="2913FF5F" w14:textId="77777777" w:rsidR="00F0710A" w:rsidRPr="00B26CDB" w:rsidRDefault="00F0710A" w:rsidP="00F0710A">
      <w:pPr>
        <w:tabs>
          <w:tab w:val="left" w:pos="-720"/>
        </w:tabs>
        <w:suppressAutoHyphens/>
      </w:pPr>
    </w:p>
    <w:p w14:paraId="7F38B72D" w14:textId="77777777" w:rsidR="00F0710A" w:rsidRPr="00B26CDB" w:rsidRDefault="00F0710A" w:rsidP="00F0710A">
      <w:pPr>
        <w:tabs>
          <w:tab w:val="left" w:pos="705"/>
        </w:tabs>
        <w:ind w:firstLine="720"/>
        <w:rPr>
          <w:szCs w:val="26"/>
        </w:rPr>
      </w:pPr>
      <w:r w:rsidRPr="00B26CDB">
        <w:rPr>
          <w:szCs w:val="26"/>
        </w:rPr>
        <w:t>Gladys Brown Dutrieuille, Chairman</w:t>
      </w:r>
    </w:p>
    <w:p w14:paraId="3DD8271E" w14:textId="77777777" w:rsidR="00F0710A" w:rsidRPr="00B26CDB" w:rsidRDefault="00F0710A" w:rsidP="00F0710A">
      <w:pPr>
        <w:tabs>
          <w:tab w:val="left" w:pos="705"/>
        </w:tabs>
        <w:ind w:firstLine="720"/>
        <w:rPr>
          <w:szCs w:val="26"/>
        </w:rPr>
      </w:pPr>
      <w:r w:rsidRPr="00B26CDB">
        <w:rPr>
          <w:szCs w:val="26"/>
        </w:rPr>
        <w:t>David W. Sweet, Vice Chairman</w:t>
      </w:r>
    </w:p>
    <w:p w14:paraId="286187C9" w14:textId="77777777" w:rsidR="00F0710A" w:rsidRPr="00B26CDB" w:rsidRDefault="00F0710A" w:rsidP="00F0710A">
      <w:pPr>
        <w:ind w:left="720"/>
        <w:rPr>
          <w:szCs w:val="26"/>
        </w:rPr>
      </w:pPr>
      <w:r w:rsidRPr="00B26CDB">
        <w:rPr>
          <w:szCs w:val="26"/>
        </w:rPr>
        <w:t>Andrew G. Place</w:t>
      </w:r>
    </w:p>
    <w:p w14:paraId="40A2F459" w14:textId="41990061" w:rsidR="00F0710A" w:rsidRPr="00B26CDB" w:rsidRDefault="00F0710A" w:rsidP="00F0710A">
      <w:pPr>
        <w:tabs>
          <w:tab w:val="left" w:pos="705"/>
        </w:tabs>
        <w:ind w:firstLine="720"/>
        <w:rPr>
          <w:szCs w:val="26"/>
        </w:rPr>
      </w:pPr>
      <w:r w:rsidRPr="00B26CDB">
        <w:rPr>
          <w:szCs w:val="26"/>
        </w:rPr>
        <w:t>John F. Coleman, Jr.</w:t>
      </w:r>
      <w:r w:rsidR="00EC1FE2">
        <w:rPr>
          <w:szCs w:val="26"/>
        </w:rPr>
        <w:t>, Statement</w:t>
      </w:r>
    </w:p>
    <w:p w14:paraId="4684DB5D" w14:textId="71F54654" w:rsidR="00F0710A" w:rsidRPr="00B26CDB" w:rsidRDefault="00F0710A" w:rsidP="00F0710A">
      <w:pPr>
        <w:tabs>
          <w:tab w:val="left" w:pos="705"/>
        </w:tabs>
        <w:ind w:firstLine="720"/>
        <w:rPr>
          <w:szCs w:val="26"/>
        </w:rPr>
      </w:pPr>
      <w:r w:rsidRPr="00B26CDB">
        <w:rPr>
          <w:szCs w:val="26"/>
        </w:rPr>
        <w:t xml:space="preserve">Ralph V. </w:t>
      </w:r>
      <w:proofErr w:type="spellStart"/>
      <w:r w:rsidRPr="00B26CDB">
        <w:rPr>
          <w:szCs w:val="26"/>
        </w:rPr>
        <w:t>Yanora</w:t>
      </w:r>
      <w:proofErr w:type="spellEnd"/>
      <w:r w:rsidR="00EC1FE2">
        <w:rPr>
          <w:szCs w:val="26"/>
        </w:rPr>
        <w:t>, Statement</w:t>
      </w:r>
    </w:p>
    <w:p w14:paraId="71E0613D" w14:textId="77777777" w:rsidR="00F0710A" w:rsidRPr="00B26CDB" w:rsidRDefault="00F0710A" w:rsidP="00F0710A">
      <w:pPr>
        <w:tabs>
          <w:tab w:val="left" w:pos="-720"/>
        </w:tabs>
        <w:suppressAutoHyphens/>
      </w:pPr>
    </w:p>
    <w:p w14:paraId="47FF54ED" w14:textId="77777777" w:rsidR="00F0710A" w:rsidRPr="00B26CDB" w:rsidRDefault="00F0710A" w:rsidP="00F0710A">
      <w:pPr>
        <w:tabs>
          <w:tab w:val="left" w:pos="-720"/>
        </w:tabs>
        <w:suppressAutoHyphens/>
      </w:pPr>
    </w:p>
    <w:p w14:paraId="2969D400" w14:textId="77777777" w:rsidR="00B0526A" w:rsidRPr="00B26CDB" w:rsidRDefault="00F7122A" w:rsidP="00F0710A">
      <w:pPr>
        <w:tabs>
          <w:tab w:val="left" w:pos="-720"/>
        </w:tabs>
        <w:suppressAutoHyphens/>
      </w:pPr>
      <w:r>
        <w:t>Mich</w:t>
      </w:r>
      <w:r w:rsidR="00851D24">
        <w:t>a</w:t>
      </w:r>
      <w:r>
        <w:t>e</w:t>
      </w:r>
      <w:r w:rsidR="00851D24">
        <w:t>l and Sharon Hartman</w:t>
      </w:r>
      <w:r w:rsidR="00B0526A" w:rsidRPr="00B26CDB">
        <w:tab/>
      </w:r>
      <w:r w:rsidR="00B0526A" w:rsidRPr="00B26CDB">
        <w:tab/>
      </w:r>
      <w:r w:rsidR="00B0526A" w:rsidRPr="00B26CDB">
        <w:tab/>
      </w:r>
      <w:r w:rsidR="00B0526A" w:rsidRPr="00B26CDB">
        <w:tab/>
      </w:r>
      <w:r w:rsidR="00B0526A" w:rsidRPr="00B26CDB">
        <w:tab/>
      </w:r>
      <w:r w:rsidR="00A01EE5" w:rsidRPr="00B26CDB">
        <w:tab/>
      </w:r>
      <w:r w:rsidR="00B0526A" w:rsidRPr="00B26CDB">
        <w:t xml:space="preserve">    C-201</w:t>
      </w:r>
      <w:r w:rsidR="00851D24">
        <w:t>9</w:t>
      </w:r>
      <w:r w:rsidR="00B0526A" w:rsidRPr="00B26CDB">
        <w:t>-300</w:t>
      </w:r>
      <w:r w:rsidR="00851D24">
        <w:t>8272</w:t>
      </w:r>
    </w:p>
    <w:p w14:paraId="5BF6DDEA" w14:textId="77777777" w:rsidR="00F0710A" w:rsidRPr="00B26CDB" w:rsidRDefault="00F0710A" w:rsidP="00F0710A">
      <w:pPr>
        <w:tabs>
          <w:tab w:val="left" w:pos="-720"/>
        </w:tabs>
        <w:suppressAutoHyphens/>
      </w:pPr>
    </w:p>
    <w:p w14:paraId="28AC32A6" w14:textId="77777777" w:rsidR="00F0710A" w:rsidRPr="00B26CDB" w:rsidRDefault="00B0526A" w:rsidP="00F0710A">
      <w:pPr>
        <w:tabs>
          <w:tab w:val="left" w:pos="-720"/>
        </w:tabs>
        <w:suppressAutoHyphens/>
      </w:pPr>
      <w:r w:rsidRPr="00B26CDB">
        <w:tab/>
        <w:t>v.</w:t>
      </w:r>
    </w:p>
    <w:p w14:paraId="711FDF92" w14:textId="77777777" w:rsidR="00B0526A" w:rsidRPr="00B26CDB" w:rsidRDefault="00B0526A" w:rsidP="00F0710A">
      <w:pPr>
        <w:tabs>
          <w:tab w:val="left" w:pos="-720"/>
        </w:tabs>
        <w:suppressAutoHyphens/>
      </w:pPr>
    </w:p>
    <w:p w14:paraId="6ED0D900" w14:textId="77777777" w:rsidR="00B0526A" w:rsidRPr="00B26CDB" w:rsidRDefault="00B0526A" w:rsidP="00F0710A">
      <w:pPr>
        <w:tabs>
          <w:tab w:val="left" w:pos="-720"/>
        </w:tabs>
        <w:suppressAutoHyphens/>
      </w:pPr>
      <w:r w:rsidRPr="00B26CDB">
        <w:t>PPL Electric Utilities Corporation</w:t>
      </w:r>
    </w:p>
    <w:p w14:paraId="5D21C3AB" w14:textId="77777777" w:rsidR="00DA6369" w:rsidRPr="00B26CDB" w:rsidRDefault="00DA6369" w:rsidP="0019298C">
      <w:pPr>
        <w:widowControl/>
        <w:spacing w:line="360" w:lineRule="auto"/>
        <w:rPr>
          <w:szCs w:val="26"/>
        </w:rPr>
      </w:pPr>
    </w:p>
    <w:p w14:paraId="735C5BE6" w14:textId="77777777" w:rsidR="00F0710A" w:rsidRPr="00B26CDB" w:rsidRDefault="00F0710A" w:rsidP="0019298C">
      <w:pPr>
        <w:widowControl/>
        <w:spacing w:line="360" w:lineRule="auto"/>
        <w:rPr>
          <w:szCs w:val="26"/>
        </w:rPr>
      </w:pPr>
    </w:p>
    <w:p w14:paraId="393E6C28" w14:textId="77777777" w:rsidR="006734FC" w:rsidRPr="00B26CDB" w:rsidRDefault="00DA6369" w:rsidP="0019298C">
      <w:pPr>
        <w:widowControl/>
        <w:tabs>
          <w:tab w:val="center" w:pos="4680"/>
        </w:tabs>
        <w:suppressAutoHyphens/>
        <w:spacing w:line="360" w:lineRule="auto"/>
        <w:jc w:val="center"/>
        <w:rPr>
          <w:b/>
        </w:rPr>
      </w:pPr>
      <w:r w:rsidRPr="00B26CDB">
        <w:rPr>
          <w:b/>
        </w:rPr>
        <w:t>OPINION AND ORDE</w:t>
      </w:r>
      <w:r w:rsidR="0093788B" w:rsidRPr="00B26CDB">
        <w:rPr>
          <w:b/>
        </w:rPr>
        <w:t>R</w:t>
      </w:r>
    </w:p>
    <w:p w14:paraId="2AC82010" w14:textId="77777777" w:rsidR="00DA6369" w:rsidRPr="00B26CDB" w:rsidRDefault="00DA6369" w:rsidP="0019298C">
      <w:pPr>
        <w:widowControl/>
        <w:tabs>
          <w:tab w:val="left" w:pos="-720"/>
        </w:tabs>
        <w:suppressAutoHyphens/>
        <w:spacing w:line="360" w:lineRule="auto"/>
        <w:rPr>
          <w:b/>
        </w:rPr>
      </w:pPr>
    </w:p>
    <w:p w14:paraId="5A82BE02" w14:textId="77777777" w:rsidR="00DA6369" w:rsidRPr="00B26CDB" w:rsidRDefault="00DA6369" w:rsidP="0019298C">
      <w:pPr>
        <w:widowControl/>
        <w:tabs>
          <w:tab w:val="left" w:pos="-720"/>
        </w:tabs>
        <w:suppressAutoHyphens/>
        <w:spacing w:after="120" w:line="360" w:lineRule="auto"/>
      </w:pPr>
      <w:r w:rsidRPr="00B26CDB">
        <w:rPr>
          <w:b/>
        </w:rPr>
        <w:t>BY THE COMMISSION:</w:t>
      </w:r>
    </w:p>
    <w:p w14:paraId="64C03568" w14:textId="77777777" w:rsidR="00DA6369" w:rsidRPr="00B26CDB" w:rsidRDefault="00DA6369" w:rsidP="0019298C">
      <w:pPr>
        <w:widowControl/>
        <w:tabs>
          <w:tab w:val="left" w:pos="-720"/>
        </w:tabs>
        <w:suppressAutoHyphens/>
        <w:spacing w:line="360" w:lineRule="auto"/>
      </w:pPr>
    </w:p>
    <w:p w14:paraId="3CCDB916" w14:textId="31637BED" w:rsidR="0019298C" w:rsidRPr="00B26CDB" w:rsidRDefault="00DA6369" w:rsidP="00A01EE5">
      <w:pPr>
        <w:widowControl/>
        <w:tabs>
          <w:tab w:val="left" w:pos="-720"/>
        </w:tabs>
        <w:suppressAutoHyphens/>
        <w:spacing w:line="360" w:lineRule="auto"/>
        <w:ind w:firstLine="1440"/>
      </w:pPr>
      <w:r w:rsidRPr="00B26CDB">
        <w:t>Before the Pennsylvania Public Utility Commission (Commission</w:t>
      </w:r>
      <w:r w:rsidR="00A577E1">
        <w:t>)</w:t>
      </w:r>
      <w:r w:rsidRPr="00B26CDB">
        <w:t xml:space="preserve"> for consideration and disposition are the Exceptions filed by</w:t>
      </w:r>
      <w:r w:rsidR="00A124DD" w:rsidRPr="00B26CDB">
        <w:t xml:space="preserve"> </w:t>
      </w:r>
      <w:r w:rsidR="00851D24">
        <w:t xml:space="preserve">Michael and Sharon Hartman </w:t>
      </w:r>
      <w:r w:rsidR="006F1177" w:rsidRPr="00B26CDB">
        <w:t>(</w:t>
      </w:r>
      <w:proofErr w:type="spellStart"/>
      <w:r w:rsidR="00851D24">
        <w:t>Hartmans</w:t>
      </w:r>
      <w:proofErr w:type="spellEnd"/>
      <w:r w:rsidR="00851D24">
        <w:t xml:space="preserve"> </w:t>
      </w:r>
      <w:r w:rsidR="006F1177" w:rsidRPr="00B26CDB">
        <w:t>or the Complainant</w:t>
      </w:r>
      <w:r w:rsidR="00851D24">
        <w:t>s</w:t>
      </w:r>
      <w:r w:rsidR="006F1177" w:rsidRPr="00B26CDB">
        <w:t xml:space="preserve">) </w:t>
      </w:r>
      <w:r w:rsidR="008401C6" w:rsidRPr="00B26CDB">
        <w:t>on</w:t>
      </w:r>
      <w:r w:rsidR="00A124DD" w:rsidRPr="00B26CDB">
        <w:t xml:space="preserve"> </w:t>
      </w:r>
      <w:r w:rsidR="00851D24">
        <w:t>October 31, 2019</w:t>
      </w:r>
      <w:r w:rsidR="00A124DD" w:rsidRPr="00B26CDB">
        <w:t xml:space="preserve">, </w:t>
      </w:r>
      <w:r w:rsidRPr="00B26CDB">
        <w:t>to the Initial Decision of Administrative Law Judge (ALJ)</w:t>
      </w:r>
      <w:r w:rsidR="00A124DD" w:rsidRPr="00B26CDB">
        <w:t xml:space="preserve"> </w:t>
      </w:r>
      <w:r w:rsidR="00851D24">
        <w:t xml:space="preserve">Andrew M. </w:t>
      </w:r>
      <w:proofErr w:type="spellStart"/>
      <w:r w:rsidR="00851D24">
        <w:t>Calvelli</w:t>
      </w:r>
      <w:proofErr w:type="spellEnd"/>
      <w:r w:rsidR="001E648B" w:rsidRPr="00B26CDB">
        <w:t xml:space="preserve"> served</w:t>
      </w:r>
      <w:r w:rsidRPr="00B26CDB">
        <w:t xml:space="preserve"> </w:t>
      </w:r>
      <w:r w:rsidR="001E648B" w:rsidRPr="00B26CDB">
        <w:t xml:space="preserve">on </w:t>
      </w:r>
      <w:r w:rsidR="009349B7">
        <w:t>October 16</w:t>
      </w:r>
      <w:r w:rsidR="00964ACC" w:rsidRPr="00B26CDB">
        <w:t>,</w:t>
      </w:r>
      <w:r w:rsidR="0077000A" w:rsidRPr="00B26CDB">
        <w:t xml:space="preserve"> 2019,</w:t>
      </w:r>
      <w:r w:rsidR="00964ACC" w:rsidRPr="00B26CDB">
        <w:t xml:space="preserve"> in the above-captioned proceeding. </w:t>
      </w:r>
      <w:r w:rsidR="00D04B9A" w:rsidRPr="00B26CDB">
        <w:t xml:space="preserve"> </w:t>
      </w:r>
      <w:r w:rsidR="000D6D00" w:rsidRPr="00B26CDB">
        <w:t>P</w:t>
      </w:r>
      <w:r w:rsidR="00A124DD" w:rsidRPr="00B26CDB">
        <w:t>PL</w:t>
      </w:r>
      <w:r w:rsidR="0077000A" w:rsidRPr="00B26CDB">
        <w:t xml:space="preserve"> Electric Utilities Corporation (PPL or the Respondent)</w:t>
      </w:r>
      <w:r w:rsidR="00A124DD" w:rsidRPr="00B26CDB">
        <w:t xml:space="preserve"> </w:t>
      </w:r>
      <w:r w:rsidR="00AB2B2A" w:rsidRPr="00B26CDB">
        <w:t xml:space="preserve">filed Replies to Exceptions </w:t>
      </w:r>
      <w:r w:rsidR="000D6D00" w:rsidRPr="00B26CDB">
        <w:t>on</w:t>
      </w:r>
      <w:r w:rsidR="00A124DD" w:rsidRPr="00B26CDB">
        <w:t xml:space="preserve"> </w:t>
      </w:r>
      <w:r w:rsidR="00851D24">
        <w:t xml:space="preserve">November </w:t>
      </w:r>
      <w:r w:rsidR="009349B7">
        <w:t>14</w:t>
      </w:r>
      <w:r w:rsidR="000D6D00" w:rsidRPr="00B26CDB">
        <w:t>, 201</w:t>
      </w:r>
      <w:r w:rsidR="0077000A" w:rsidRPr="00B26CDB">
        <w:t>9</w:t>
      </w:r>
      <w:r w:rsidR="000D6D00" w:rsidRPr="00B26CDB">
        <w:t xml:space="preserve">. </w:t>
      </w:r>
      <w:r w:rsidR="0077000A" w:rsidRPr="00B26CDB">
        <w:t xml:space="preserve"> </w:t>
      </w:r>
      <w:r w:rsidR="00964ACC" w:rsidRPr="00B26CDB">
        <w:t>For the reasons discussed below, we shall</w:t>
      </w:r>
      <w:r w:rsidR="00E80A8F">
        <w:t>:</w:t>
      </w:r>
      <w:r w:rsidR="00964ACC" w:rsidRPr="00B26CDB">
        <w:t xml:space="preserve"> </w:t>
      </w:r>
      <w:r w:rsidR="008C344B" w:rsidRPr="004E1D06">
        <w:t xml:space="preserve">(1) grant, in part, the Complainants’ Exceptions; (2) deny, in part, the Complainants’ Exceptions; (3) modify the ALJ’s Initial Decision; and (3) remand this </w:t>
      </w:r>
      <w:r w:rsidR="008C344B" w:rsidRPr="004E1D06">
        <w:lastRenderedPageBreak/>
        <w:t xml:space="preserve">matter to the Office of Administrative Law Judge </w:t>
      </w:r>
      <w:r w:rsidR="00E80A8F">
        <w:t xml:space="preserve">(OALJ) </w:t>
      </w:r>
      <w:r w:rsidR="008C344B" w:rsidRPr="004E1D06">
        <w:t>for further disposition as deemed necessary, consistent with this Opinion and Order</w:t>
      </w:r>
      <w:r w:rsidR="0037423A" w:rsidRPr="004E1D06">
        <w:t>.</w:t>
      </w:r>
    </w:p>
    <w:p w14:paraId="3B4266D2" w14:textId="77777777" w:rsidR="00D20C4A" w:rsidRPr="00B26CDB" w:rsidRDefault="00D20C4A">
      <w:pPr>
        <w:widowControl/>
        <w:spacing w:after="200" w:line="276" w:lineRule="auto"/>
        <w:rPr>
          <w:rFonts w:eastAsiaTheme="majorEastAsia" w:cstheme="majorBidi"/>
          <w:b/>
          <w:bCs/>
          <w:szCs w:val="32"/>
        </w:rPr>
      </w:pPr>
      <w:bookmarkStart w:id="0" w:name="_Toc6833459"/>
    </w:p>
    <w:p w14:paraId="7D6F5A5B" w14:textId="2F3F5074" w:rsidR="00DA6369" w:rsidRPr="00B26CDB" w:rsidRDefault="00DA6369" w:rsidP="004D08D4">
      <w:pPr>
        <w:pStyle w:val="Heading1"/>
        <w:widowControl/>
        <w:spacing w:line="360" w:lineRule="auto"/>
        <w:ind w:left="0" w:firstLine="0"/>
      </w:pPr>
      <w:bookmarkStart w:id="1" w:name="_Toc6833460"/>
      <w:bookmarkStart w:id="2" w:name="_Toc13734012"/>
      <w:bookmarkEnd w:id="0"/>
      <w:r w:rsidRPr="00B26CDB">
        <w:t xml:space="preserve">History </w:t>
      </w:r>
      <w:r w:rsidR="00FA07E7">
        <w:t>o</w:t>
      </w:r>
      <w:r w:rsidR="00B26CDB" w:rsidRPr="00B26CDB">
        <w:t xml:space="preserve">f The </w:t>
      </w:r>
      <w:r w:rsidRPr="00B26CDB">
        <w:t>Proceeding</w:t>
      </w:r>
      <w:bookmarkEnd w:id="1"/>
      <w:bookmarkEnd w:id="2"/>
    </w:p>
    <w:p w14:paraId="33EA4D9F" w14:textId="77777777" w:rsidR="00203D9F" w:rsidRPr="00B26CDB" w:rsidRDefault="00203D9F" w:rsidP="0019298C">
      <w:pPr>
        <w:keepNext/>
        <w:keepLines/>
        <w:widowControl/>
        <w:spacing w:line="360" w:lineRule="auto"/>
      </w:pPr>
    </w:p>
    <w:p w14:paraId="3EB08A47" w14:textId="03C12622" w:rsidR="00E61172" w:rsidRPr="0027486C" w:rsidRDefault="00E61172" w:rsidP="0027486C">
      <w:pPr>
        <w:widowControl/>
        <w:spacing w:line="360" w:lineRule="auto"/>
        <w:ind w:firstLine="1440"/>
        <w:rPr>
          <w:color w:val="000000"/>
          <w:szCs w:val="26"/>
        </w:rPr>
      </w:pPr>
      <w:r w:rsidRPr="00B26CDB">
        <w:rPr>
          <w:color w:val="000000"/>
        </w:rPr>
        <w:t xml:space="preserve">On </w:t>
      </w:r>
      <w:r w:rsidR="0027486C">
        <w:rPr>
          <w:color w:val="000000"/>
        </w:rPr>
        <w:t>March 1, 2019</w:t>
      </w:r>
      <w:r w:rsidRPr="00B26CDB">
        <w:rPr>
          <w:color w:val="000000"/>
        </w:rPr>
        <w:t xml:space="preserve">, </w:t>
      </w:r>
      <w:r w:rsidR="0027486C">
        <w:rPr>
          <w:color w:val="000000"/>
        </w:rPr>
        <w:t xml:space="preserve">the </w:t>
      </w:r>
      <w:proofErr w:type="spellStart"/>
      <w:r w:rsidR="0027486C">
        <w:rPr>
          <w:color w:val="000000"/>
        </w:rPr>
        <w:t>Hartmans</w:t>
      </w:r>
      <w:proofErr w:type="spellEnd"/>
      <w:r w:rsidR="0027486C">
        <w:rPr>
          <w:color w:val="000000"/>
        </w:rPr>
        <w:t xml:space="preserve"> filed </w:t>
      </w:r>
      <w:r w:rsidR="0027486C" w:rsidRPr="00B26CDB">
        <w:rPr>
          <w:color w:val="000000"/>
          <w:szCs w:val="26"/>
        </w:rPr>
        <w:t xml:space="preserve">a Formal Complaint (Complaint) </w:t>
      </w:r>
      <w:r w:rsidR="0027486C">
        <w:rPr>
          <w:color w:val="000000"/>
          <w:szCs w:val="26"/>
        </w:rPr>
        <w:t xml:space="preserve">alleging that PPL: </w:t>
      </w:r>
      <w:r w:rsidR="00E80A8F">
        <w:rPr>
          <w:color w:val="000000"/>
          <w:szCs w:val="26"/>
        </w:rPr>
        <w:t xml:space="preserve">(1) </w:t>
      </w:r>
      <w:r w:rsidR="0027486C">
        <w:rPr>
          <w:color w:val="000000"/>
          <w:szCs w:val="26"/>
        </w:rPr>
        <w:t xml:space="preserve">violated an existing right of way agreement on the </w:t>
      </w:r>
      <w:proofErr w:type="spellStart"/>
      <w:r w:rsidR="0027486C">
        <w:rPr>
          <w:color w:val="000000"/>
          <w:szCs w:val="26"/>
        </w:rPr>
        <w:t>Hartmans</w:t>
      </w:r>
      <w:proofErr w:type="spellEnd"/>
      <w:r w:rsidR="0027486C">
        <w:rPr>
          <w:color w:val="000000"/>
          <w:szCs w:val="26"/>
        </w:rPr>
        <w:t xml:space="preserve">’ property; </w:t>
      </w:r>
      <w:r w:rsidR="00E80A8F">
        <w:rPr>
          <w:color w:val="000000"/>
          <w:szCs w:val="26"/>
        </w:rPr>
        <w:t xml:space="preserve">(2) </w:t>
      </w:r>
      <w:r w:rsidR="0027486C">
        <w:rPr>
          <w:color w:val="000000"/>
          <w:szCs w:val="26"/>
        </w:rPr>
        <w:t xml:space="preserve">failed to compensate the </w:t>
      </w:r>
      <w:proofErr w:type="spellStart"/>
      <w:r w:rsidR="0027486C">
        <w:rPr>
          <w:color w:val="000000"/>
          <w:szCs w:val="26"/>
        </w:rPr>
        <w:t>Hartmans</w:t>
      </w:r>
      <w:proofErr w:type="spellEnd"/>
      <w:r w:rsidR="0027486C">
        <w:rPr>
          <w:color w:val="000000"/>
          <w:szCs w:val="26"/>
        </w:rPr>
        <w:t xml:space="preserve"> for damage and removal of their property; </w:t>
      </w:r>
      <w:r w:rsidR="00245A12">
        <w:rPr>
          <w:color w:val="000000"/>
          <w:szCs w:val="26"/>
        </w:rPr>
        <w:t xml:space="preserve">and, </w:t>
      </w:r>
      <w:r w:rsidR="00E80A8F">
        <w:rPr>
          <w:color w:val="000000"/>
          <w:szCs w:val="26"/>
        </w:rPr>
        <w:t xml:space="preserve">(3) </w:t>
      </w:r>
      <w:r w:rsidR="0027486C">
        <w:rPr>
          <w:color w:val="000000"/>
          <w:szCs w:val="26"/>
        </w:rPr>
        <w:t>trespassed and damaged private property outside of the right</w:t>
      </w:r>
      <w:r w:rsidR="00D945C2">
        <w:rPr>
          <w:color w:val="000000"/>
          <w:szCs w:val="26"/>
        </w:rPr>
        <w:t xml:space="preserve"> </w:t>
      </w:r>
      <w:r w:rsidR="0027486C">
        <w:rPr>
          <w:color w:val="000000"/>
          <w:szCs w:val="26"/>
        </w:rPr>
        <w:t>of</w:t>
      </w:r>
      <w:r w:rsidR="00D945C2">
        <w:rPr>
          <w:color w:val="000000"/>
          <w:szCs w:val="26"/>
        </w:rPr>
        <w:t xml:space="preserve"> </w:t>
      </w:r>
      <w:r w:rsidR="0027486C">
        <w:rPr>
          <w:color w:val="000000"/>
          <w:szCs w:val="26"/>
        </w:rPr>
        <w:t xml:space="preserve">way (ROW).  Complaint at 2.  The </w:t>
      </w:r>
      <w:r w:rsidR="00245A12">
        <w:rPr>
          <w:color w:val="000000"/>
          <w:szCs w:val="26"/>
        </w:rPr>
        <w:t>relief</w:t>
      </w:r>
      <w:r w:rsidR="0027486C">
        <w:rPr>
          <w:color w:val="000000"/>
          <w:szCs w:val="26"/>
        </w:rPr>
        <w:t xml:space="preserve"> requested </w:t>
      </w:r>
      <w:r w:rsidR="00245A12">
        <w:rPr>
          <w:color w:val="000000"/>
          <w:szCs w:val="26"/>
        </w:rPr>
        <w:t xml:space="preserve">by </w:t>
      </w:r>
      <w:r w:rsidR="0027486C">
        <w:rPr>
          <w:color w:val="000000"/>
          <w:szCs w:val="26"/>
        </w:rPr>
        <w:t xml:space="preserve">the </w:t>
      </w:r>
      <w:r w:rsidR="00245A12">
        <w:rPr>
          <w:color w:val="000000"/>
          <w:szCs w:val="26"/>
        </w:rPr>
        <w:t>Complainants included the following</w:t>
      </w:r>
      <w:r w:rsidR="0027486C">
        <w:rPr>
          <w:color w:val="000000"/>
          <w:szCs w:val="26"/>
        </w:rPr>
        <w:t xml:space="preserve">: (1) </w:t>
      </w:r>
      <w:r w:rsidR="00245A12">
        <w:rPr>
          <w:color w:val="000000"/>
          <w:szCs w:val="26"/>
        </w:rPr>
        <w:t xml:space="preserve">PPL </w:t>
      </w:r>
      <w:r w:rsidR="0027486C">
        <w:rPr>
          <w:color w:val="000000"/>
          <w:szCs w:val="26"/>
        </w:rPr>
        <w:t xml:space="preserve">should be ordered to purchase a new right of way agreement; (2) </w:t>
      </w:r>
      <w:r w:rsidR="00245A12">
        <w:rPr>
          <w:color w:val="000000"/>
          <w:szCs w:val="26"/>
        </w:rPr>
        <w:t xml:space="preserve">PPL </w:t>
      </w:r>
      <w:r w:rsidR="0027486C">
        <w:rPr>
          <w:color w:val="000000"/>
          <w:szCs w:val="26"/>
        </w:rPr>
        <w:t xml:space="preserve">should be ordered to restore the </w:t>
      </w:r>
      <w:proofErr w:type="spellStart"/>
      <w:r w:rsidR="0027486C">
        <w:rPr>
          <w:color w:val="000000"/>
          <w:szCs w:val="26"/>
        </w:rPr>
        <w:t>Hartmans</w:t>
      </w:r>
      <w:proofErr w:type="spellEnd"/>
      <w:r w:rsidR="0027486C">
        <w:rPr>
          <w:color w:val="000000"/>
          <w:szCs w:val="26"/>
        </w:rPr>
        <w:t xml:space="preserve">’ property to its original condition to include: (a) restoration of topsoil and landscaping stones and boulders removed </w:t>
      </w:r>
      <w:r w:rsidR="00245A12">
        <w:rPr>
          <w:color w:val="000000"/>
          <w:szCs w:val="26"/>
        </w:rPr>
        <w:t xml:space="preserve">allegedly </w:t>
      </w:r>
      <w:r w:rsidR="0027486C">
        <w:rPr>
          <w:color w:val="000000"/>
          <w:szCs w:val="26"/>
        </w:rPr>
        <w:t xml:space="preserve">from the property; (b) removal of stone road and foreign materials </w:t>
      </w:r>
      <w:r w:rsidR="00245A12">
        <w:rPr>
          <w:color w:val="000000"/>
          <w:szCs w:val="26"/>
        </w:rPr>
        <w:t>PPL placed on the Complainants’</w:t>
      </w:r>
      <w:r w:rsidR="0027486C">
        <w:rPr>
          <w:color w:val="000000"/>
          <w:szCs w:val="26"/>
        </w:rPr>
        <w:t xml:space="preserve"> property; (c) installation of water runoff protection and soil erosion control measures; (d) replace</w:t>
      </w:r>
      <w:r w:rsidR="00245A12">
        <w:rPr>
          <w:color w:val="000000"/>
          <w:szCs w:val="26"/>
        </w:rPr>
        <w:t>ment of</w:t>
      </w:r>
      <w:r w:rsidR="0027486C">
        <w:rPr>
          <w:color w:val="000000"/>
          <w:szCs w:val="26"/>
        </w:rPr>
        <w:t xml:space="preserve"> vegetation to include native shrubs that were indiscriminately destroyed during construction; (e) restor</w:t>
      </w:r>
      <w:r w:rsidR="00245A12">
        <w:rPr>
          <w:color w:val="000000"/>
          <w:szCs w:val="26"/>
        </w:rPr>
        <w:t>ation of</w:t>
      </w:r>
      <w:r w:rsidR="0027486C">
        <w:rPr>
          <w:color w:val="000000"/>
          <w:szCs w:val="26"/>
        </w:rPr>
        <w:t xml:space="preserve"> pre-existing access logging roa</w:t>
      </w:r>
      <w:r w:rsidR="009349B7">
        <w:rPr>
          <w:color w:val="000000"/>
          <w:szCs w:val="26"/>
        </w:rPr>
        <w:t xml:space="preserve">ds that </w:t>
      </w:r>
      <w:r w:rsidR="0027486C">
        <w:rPr>
          <w:color w:val="000000"/>
          <w:szCs w:val="26"/>
        </w:rPr>
        <w:t>w</w:t>
      </w:r>
      <w:r w:rsidR="009349B7">
        <w:rPr>
          <w:color w:val="000000"/>
          <w:szCs w:val="26"/>
        </w:rPr>
        <w:t>e</w:t>
      </w:r>
      <w:r w:rsidR="0027486C">
        <w:rPr>
          <w:color w:val="000000"/>
          <w:szCs w:val="26"/>
        </w:rPr>
        <w:t>re destroyed; and (f) re</w:t>
      </w:r>
      <w:r w:rsidR="00245A12">
        <w:rPr>
          <w:color w:val="000000"/>
          <w:szCs w:val="26"/>
        </w:rPr>
        <w:t xml:space="preserve">storation of the </w:t>
      </w:r>
      <w:r w:rsidR="0027486C">
        <w:rPr>
          <w:color w:val="000000"/>
          <w:szCs w:val="26"/>
        </w:rPr>
        <w:t xml:space="preserve"> property to </w:t>
      </w:r>
      <w:r w:rsidR="00245A12">
        <w:rPr>
          <w:color w:val="000000"/>
          <w:szCs w:val="26"/>
        </w:rPr>
        <w:t xml:space="preserve">its </w:t>
      </w:r>
      <w:r w:rsidR="0027486C">
        <w:rPr>
          <w:color w:val="000000"/>
          <w:szCs w:val="26"/>
        </w:rPr>
        <w:t xml:space="preserve">original topography.  Complaint at 3.  </w:t>
      </w:r>
      <w:r w:rsidRPr="00B26CDB">
        <w:rPr>
          <w:color w:val="000000"/>
        </w:rPr>
        <w:t>The Complaint was served on PPL on</w:t>
      </w:r>
      <w:r w:rsidR="0027486C">
        <w:rPr>
          <w:color w:val="000000"/>
        </w:rPr>
        <w:t xml:space="preserve"> </w:t>
      </w:r>
      <w:r w:rsidR="009349B7">
        <w:rPr>
          <w:color w:val="000000"/>
        </w:rPr>
        <w:t>March 5</w:t>
      </w:r>
      <w:r w:rsidRPr="00B26CDB">
        <w:rPr>
          <w:color w:val="000000"/>
        </w:rPr>
        <w:t>, 201</w:t>
      </w:r>
      <w:r w:rsidR="009349B7">
        <w:rPr>
          <w:color w:val="000000"/>
        </w:rPr>
        <w:t>9</w:t>
      </w:r>
      <w:r w:rsidRPr="00B26CDB">
        <w:rPr>
          <w:color w:val="000000"/>
        </w:rPr>
        <w:t>.</w:t>
      </w:r>
    </w:p>
    <w:p w14:paraId="15B5A481" w14:textId="77777777" w:rsidR="00E12207" w:rsidRPr="00B26CDB" w:rsidRDefault="00E12207" w:rsidP="00D436AD">
      <w:pPr>
        <w:spacing w:line="360" w:lineRule="auto"/>
        <w:ind w:right="144" w:firstLine="1440"/>
        <w:textAlignment w:val="baseline"/>
        <w:rPr>
          <w:color w:val="000000"/>
        </w:rPr>
      </w:pPr>
    </w:p>
    <w:p w14:paraId="7474B31D" w14:textId="43722B6B" w:rsidR="00E61172" w:rsidRPr="00B26CDB" w:rsidRDefault="00E61172" w:rsidP="00C216D4">
      <w:pPr>
        <w:spacing w:line="360" w:lineRule="auto"/>
        <w:ind w:right="144" w:firstLine="1440"/>
        <w:textAlignment w:val="baseline"/>
        <w:rPr>
          <w:color w:val="000000"/>
        </w:rPr>
      </w:pPr>
      <w:r w:rsidRPr="00B26CDB">
        <w:rPr>
          <w:color w:val="000000"/>
        </w:rPr>
        <w:t xml:space="preserve">On </w:t>
      </w:r>
      <w:r w:rsidR="0027486C">
        <w:rPr>
          <w:color w:val="000000"/>
        </w:rPr>
        <w:t>March 25</w:t>
      </w:r>
      <w:r w:rsidRPr="00B26CDB">
        <w:rPr>
          <w:color w:val="000000"/>
        </w:rPr>
        <w:t>, 201</w:t>
      </w:r>
      <w:r w:rsidR="0027486C">
        <w:rPr>
          <w:color w:val="000000"/>
        </w:rPr>
        <w:t>9</w:t>
      </w:r>
      <w:r w:rsidRPr="00B26CDB">
        <w:rPr>
          <w:color w:val="000000"/>
        </w:rPr>
        <w:t xml:space="preserve">, </w:t>
      </w:r>
      <w:r w:rsidR="00245A12">
        <w:rPr>
          <w:color w:val="000000"/>
        </w:rPr>
        <w:t xml:space="preserve">PPL </w:t>
      </w:r>
      <w:r w:rsidRPr="00B26CDB">
        <w:rPr>
          <w:color w:val="000000"/>
        </w:rPr>
        <w:t>filed an Answer to the Complaint.  In the Answer, the Respondent s</w:t>
      </w:r>
      <w:r w:rsidR="00B04D56" w:rsidRPr="00B26CDB">
        <w:rPr>
          <w:color w:val="000000"/>
        </w:rPr>
        <w:t>tated</w:t>
      </w:r>
      <w:r w:rsidRPr="00B26CDB">
        <w:rPr>
          <w:color w:val="000000"/>
        </w:rPr>
        <w:t xml:space="preserve"> that</w:t>
      </w:r>
      <w:r w:rsidR="0027486C">
        <w:rPr>
          <w:color w:val="000000"/>
        </w:rPr>
        <w:t xml:space="preserve"> </w:t>
      </w:r>
      <w:r w:rsidR="009349B7">
        <w:rPr>
          <w:color w:val="000000"/>
        </w:rPr>
        <w:t xml:space="preserve">it </w:t>
      </w:r>
      <w:r w:rsidR="0027486C">
        <w:rPr>
          <w:color w:val="000000"/>
        </w:rPr>
        <w:t>has a 100</w:t>
      </w:r>
      <w:r w:rsidR="00F94B3A">
        <w:rPr>
          <w:color w:val="000000"/>
        </w:rPr>
        <w:t>-</w:t>
      </w:r>
      <w:r w:rsidR="0027486C">
        <w:rPr>
          <w:color w:val="000000"/>
        </w:rPr>
        <w:t xml:space="preserve">foot </w:t>
      </w:r>
      <w:r w:rsidR="00C216D4">
        <w:rPr>
          <w:color w:val="000000"/>
        </w:rPr>
        <w:t>ROW to construct, maintain, reconstruct, repair, etc</w:t>
      </w:r>
      <w:r w:rsidR="00245A12">
        <w:rPr>
          <w:color w:val="000000"/>
        </w:rPr>
        <w:t>.</w:t>
      </w:r>
      <w:r w:rsidR="00C216D4">
        <w:rPr>
          <w:color w:val="000000"/>
        </w:rPr>
        <w:t xml:space="preserve"> transmission lines with ingress and egress rights as signed by the prior landowner on February 22, 1950.  PPL states that after </w:t>
      </w:r>
      <w:r w:rsidR="00F94B3A">
        <w:rPr>
          <w:color w:val="000000"/>
        </w:rPr>
        <w:t xml:space="preserve">it completed an </w:t>
      </w:r>
      <w:r w:rsidR="00C216D4">
        <w:rPr>
          <w:color w:val="000000"/>
        </w:rPr>
        <w:t>inspection</w:t>
      </w:r>
      <w:r w:rsidR="00245A12">
        <w:rPr>
          <w:color w:val="000000"/>
        </w:rPr>
        <w:t>,</w:t>
      </w:r>
      <w:r w:rsidR="00C216D4">
        <w:rPr>
          <w:color w:val="000000"/>
        </w:rPr>
        <w:t xml:space="preserve"> it ha</w:t>
      </w:r>
      <w:r w:rsidR="00245A12">
        <w:rPr>
          <w:color w:val="000000"/>
        </w:rPr>
        <w:t>d</w:t>
      </w:r>
      <w:r w:rsidR="00C216D4">
        <w:rPr>
          <w:color w:val="000000"/>
        </w:rPr>
        <w:t xml:space="preserve"> not located any areas where the easement agreement </w:t>
      </w:r>
      <w:r w:rsidR="00245A12">
        <w:rPr>
          <w:color w:val="000000"/>
        </w:rPr>
        <w:t>had been</w:t>
      </w:r>
      <w:r w:rsidR="00C216D4">
        <w:rPr>
          <w:color w:val="000000"/>
        </w:rPr>
        <w:t xml:space="preserve"> violated.  PPL requested that the Commission deny the Complaint. </w:t>
      </w:r>
      <w:r w:rsidRPr="00B26CDB">
        <w:rPr>
          <w:color w:val="000000"/>
        </w:rPr>
        <w:t xml:space="preserve"> </w:t>
      </w:r>
    </w:p>
    <w:p w14:paraId="6F142BAC" w14:textId="0B625613" w:rsidR="00976483" w:rsidRDefault="00976483" w:rsidP="00976483">
      <w:pPr>
        <w:pStyle w:val="ParaTab1"/>
        <w:tabs>
          <w:tab w:val="left" w:pos="2070"/>
        </w:tabs>
        <w:spacing w:line="360" w:lineRule="auto"/>
      </w:pPr>
    </w:p>
    <w:p w14:paraId="660E5A95" w14:textId="514C4217" w:rsidR="001D5386" w:rsidRPr="00FA07E7" w:rsidRDefault="0052605C" w:rsidP="00865A45">
      <w:pPr>
        <w:pStyle w:val="ParaTab1"/>
        <w:tabs>
          <w:tab w:val="left" w:pos="2070"/>
        </w:tabs>
        <w:spacing w:line="360" w:lineRule="auto"/>
        <w:rPr>
          <w:szCs w:val="26"/>
        </w:rPr>
      </w:pPr>
      <w:r w:rsidRPr="00865A45">
        <w:rPr>
          <w:rFonts w:ascii="Times New Roman" w:hAnsi="Times New Roman" w:cs="Times New Roman"/>
          <w:color w:val="000000"/>
          <w:sz w:val="26"/>
          <w:szCs w:val="26"/>
        </w:rPr>
        <w:lastRenderedPageBreak/>
        <w:t xml:space="preserve">The </w:t>
      </w:r>
      <w:r w:rsidR="00245A12" w:rsidRPr="00865A45">
        <w:rPr>
          <w:rFonts w:ascii="Times New Roman" w:hAnsi="Times New Roman" w:cs="Times New Roman"/>
          <w:color w:val="000000"/>
          <w:sz w:val="26"/>
          <w:szCs w:val="26"/>
        </w:rPr>
        <w:t>ALJ</w:t>
      </w:r>
      <w:r w:rsidRPr="00865A45">
        <w:rPr>
          <w:rFonts w:ascii="Times New Roman" w:hAnsi="Times New Roman" w:cs="Times New Roman"/>
          <w:color w:val="000000"/>
          <w:sz w:val="26"/>
          <w:szCs w:val="26"/>
        </w:rPr>
        <w:t xml:space="preserve"> issued an Initial Call-in Telephonic Hearing Notice on April 3, 2019 scheduling the hearing for May 16, 2019.  The initial hearing was </w:t>
      </w:r>
      <w:r w:rsidR="00191B0A" w:rsidRPr="00865A45">
        <w:rPr>
          <w:rFonts w:ascii="Times New Roman" w:hAnsi="Times New Roman" w:cs="Times New Roman"/>
          <w:color w:val="000000"/>
          <w:sz w:val="26"/>
          <w:szCs w:val="26"/>
        </w:rPr>
        <w:t xml:space="preserve">later </w:t>
      </w:r>
      <w:r w:rsidRPr="00865A45">
        <w:rPr>
          <w:rFonts w:ascii="Times New Roman" w:hAnsi="Times New Roman" w:cs="Times New Roman"/>
          <w:color w:val="000000"/>
          <w:sz w:val="26"/>
          <w:szCs w:val="26"/>
        </w:rPr>
        <w:t>r</w:t>
      </w:r>
      <w:r w:rsidR="004945E1" w:rsidRPr="00865A45">
        <w:rPr>
          <w:rFonts w:ascii="Times New Roman" w:hAnsi="Times New Roman" w:cs="Times New Roman"/>
          <w:color w:val="000000"/>
          <w:sz w:val="26"/>
          <w:szCs w:val="26"/>
        </w:rPr>
        <w:t>escheduled to June 26, 2019 by H</w:t>
      </w:r>
      <w:r w:rsidRPr="00865A45">
        <w:rPr>
          <w:rFonts w:ascii="Times New Roman" w:hAnsi="Times New Roman" w:cs="Times New Roman"/>
          <w:color w:val="000000"/>
          <w:sz w:val="26"/>
          <w:szCs w:val="26"/>
        </w:rPr>
        <w:t xml:space="preserve">earing Notice dated May 10, 2019.  </w:t>
      </w:r>
      <w:r w:rsidR="001D5386" w:rsidRPr="00865A45">
        <w:rPr>
          <w:rFonts w:ascii="Times New Roman" w:hAnsi="Times New Roman" w:cs="Times New Roman"/>
          <w:color w:val="000000"/>
          <w:sz w:val="26"/>
          <w:szCs w:val="26"/>
        </w:rPr>
        <w:t>O</w:t>
      </w:r>
      <w:r w:rsidR="001D5386" w:rsidRPr="00865A45">
        <w:rPr>
          <w:rFonts w:ascii="Times New Roman" w:hAnsi="Times New Roman" w:cs="Times New Roman"/>
          <w:sz w:val="26"/>
          <w:szCs w:val="26"/>
        </w:rPr>
        <w:t xml:space="preserve">n May 10, 2019, the ALJ received two letters from the </w:t>
      </w:r>
      <w:proofErr w:type="spellStart"/>
      <w:r w:rsidR="001D5386" w:rsidRPr="00865A45">
        <w:rPr>
          <w:rFonts w:ascii="Times New Roman" w:hAnsi="Times New Roman" w:cs="Times New Roman"/>
          <w:sz w:val="26"/>
          <w:szCs w:val="26"/>
        </w:rPr>
        <w:t>Hartmans</w:t>
      </w:r>
      <w:proofErr w:type="spellEnd"/>
      <w:r w:rsidR="001D5386" w:rsidRPr="00865A45">
        <w:rPr>
          <w:rFonts w:ascii="Times New Roman" w:hAnsi="Times New Roman" w:cs="Times New Roman"/>
          <w:sz w:val="26"/>
          <w:szCs w:val="26"/>
        </w:rPr>
        <w:t xml:space="preserve">, the first dated May 2, 2019 and the second dated May 9, 2019.  In the May 2, 2019 letter, addressed to the Commission’s Secretary and the OALJ, the </w:t>
      </w:r>
      <w:proofErr w:type="spellStart"/>
      <w:r w:rsidR="001D5386" w:rsidRPr="00865A45">
        <w:rPr>
          <w:rFonts w:ascii="Times New Roman" w:hAnsi="Times New Roman" w:cs="Times New Roman"/>
          <w:sz w:val="26"/>
          <w:szCs w:val="26"/>
        </w:rPr>
        <w:t>Hartmans</w:t>
      </w:r>
      <w:proofErr w:type="spellEnd"/>
      <w:r w:rsidR="001D5386" w:rsidRPr="00865A45">
        <w:rPr>
          <w:rFonts w:ascii="Times New Roman" w:hAnsi="Times New Roman" w:cs="Times New Roman"/>
          <w:sz w:val="26"/>
          <w:szCs w:val="26"/>
        </w:rPr>
        <w:t xml:space="preserve"> requested that the telephonic hearing be changed to an in-person hearing.  In their May 9, 2019 letter, the </w:t>
      </w:r>
      <w:proofErr w:type="spellStart"/>
      <w:r w:rsidR="001D5386" w:rsidRPr="00865A45">
        <w:rPr>
          <w:rFonts w:ascii="Times New Roman" w:hAnsi="Times New Roman" w:cs="Times New Roman"/>
          <w:sz w:val="26"/>
          <w:szCs w:val="26"/>
        </w:rPr>
        <w:t>Hartmans</w:t>
      </w:r>
      <w:proofErr w:type="spellEnd"/>
      <w:r w:rsidR="001D5386" w:rsidRPr="00865A45">
        <w:rPr>
          <w:rFonts w:ascii="Times New Roman" w:hAnsi="Times New Roman" w:cs="Times New Roman"/>
          <w:sz w:val="26"/>
          <w:szCs w:val="26"/>
        </w:rPr>
        <w:t xml:space="preserve"> requested that an in-person hearing take place on site at their home, which is the subject property in the Complaint.</w:t>
      </w:r>
      <w:r w:rsidR="001D5386" w:rsidRPr="00865A45">
        <w:rPr>
          <w:rStyle w:val="FootnoteReference"/>
          <w:rFonts w:ascii="Times New Roman" w:hAnsi="Times New Roman" w:cs="Times New Roman"/>
          <w:sz w:val="26"/>
          <w:szCs w:val="26"/>
        </w:rPr>
        <w:footnoteReference w:id="1"/>
      </w:r>
      <w:r w:rsidR="001D5386" w:rsidRPr="00865A45">
        <w:rPr>
          <w:rFonts w:ascii="Times New Roman" w:hAnsi="Times New Roman" w:cs="Times New Roman"/>
          <w:sz w:val="26"/>
          <w:szCs w:val="26"/>
        </w:rPr>
        <w:t xml:space="preserve">  </w:t>
      </w:r>
    </w:p>
    <w:p w14:paraId="12F5D562" w14:textId="77777777" w:rsidR="001D5386" w:rsidRDefault="001D5386" w:rsidP="002A7B3F">
      <w:pPr>
        <w:widowControl/>
        <w:spacing w:line="360" w:lineRule="auto"/>
        <w:ind w:right="144" w:firstLine="1440"/>
        <w:textAlignment w:val="baseline"/>
      </w:pPr>
    </w:p>
    <w:p w14:paraId="28564718" w14:textId="2C63FE45" w:rsidR="00BE711F" w:rsidRPr="008A008F" w:rsidRDefault="0052605C" w:rsidP="002A7B3F">
      <w:pPr>
        <w:widowControl/>
        <w:spacing w:line="360" w:lineRule="auto"/>
        <w:ind w:right="144" w:firstLine="1440"/>
        <w:textAlignment w:val="baseline"/>
        <w:rPr>
          <w:color w:val="000000"/>
          <w:szCs w:val="26"/>
        </w:rPr>
      </w:pPr>
      <w:r w:rsidRPr="008A008F">
        <w:rPr>
          <w:color w:val="000000"/>
          <w:szCs w:val="26"/>
        </w:rPr>
        <w:t xml:space="preserve">The Initial Telephonic Hearing was converted to a Call-In Prehearing Conference by </w:t>
      </w:r>
      <w:r w:rsidR="00245A12" w:rsidRPr="008A008F">
        <w:rPr>
          <w:color w:val="000000"/>
          <w:szCs w:val="26"/>
        </w:rPr>
        <w:t>N</w:t>
      </w:r>
      <w:r w:rsidRPr="008A008F">
        <w:rPr>
          <w:color w:val="000000"/>
          <w:szCs w:val="26"/>
        </w:rPr>
        <w:t xml:space="preserve">otice dated </w:t>
      </w:r>
      <w:r w:rsidR="009349B7" w:rsidRPr="008A008F">
        <w:rPr>
          <w:color w:val="000000"/>
          <w:szCs w:val="26"/>
        </w:rPr>
        <w:t>June 13, 2019</w:t>
      </w:r>
      <w:r w:rsidRPr="008A008F">
        <w:rPr>
          <w:color w:val="000000"/>
          <w:szCs w:val="26"/>
        </w:rPr>
        <w:t>.</w:t>
      </w:r>
      <w:r w:rsidR="00C24306" w:rsidRPr="008A008F">
        <w:rPr>
          <w:color w:val="000000"/>
          <w:szCs w:val="26"/>
        </w:rPr>
        <w:t xml:space="preserve">  </w:t>
      </w:r>
      <w:r w:rsidR="00BE711F" w:rsidRPr="008A008F">
        <w:rPr>
          <w:color w:val="000000"/>
          <w:szCs w:val="26"/>
        </w:rPr>
        <w:t xml:space="preserve">Subsequently, on </w:t>
      </w:r>
      <w:r w:rsidR="009349B7" w:rsidRPr="008A008F">
        <w:rPr>
          <w:color w:val="000000"/>
          <w:szCs w:val="26"/>
        </w:rPr>
        <w:t>June 13, 2019,</w:t>
      </w:r>
      <w:r w:rsidR="00BE711F" w:rsidRPr="008A008F">
        <w:rPr>
          <w:color w:val="000000"/>
          <w:szCs w:val="26"/>
        </w:rPr>
        <w:t xml:space="preserve"> the </w:t>
      </w:r>
      <w:proofErr w:type="spellStart"/>
      <w:r w:rsidR="00BE711F" w:rsidRPr="008A008F">
        <w:rPr>
          <w:color w:val="000000"/>
          <w:szCs w:val="26"/>
        </w:rPr>
        <w:t>Hartmans</w:t>
      </w:r>
      <w:proofErr w:type="spellEnd"/>
      <w:r w:rsidR="00BE711F" w:rsidRPr="008A008F">
        <w:rPr>
          <w:color w:val="000000"/>
          <w:szCs w:val="26"/>
        </w:rPr>
        <w:t xml:space="preserve"> filed a Motion t</w:t>
      </w:r>
      <w:r w:rsidR="004945E1" w:rsidRPr="008A008F">
        <w:rPr>
          <w:color w:val="000000"/>
          <w:szCs w:val="26"/>
        </w:rPr>
        <w:t>o Change the Telephonic Hearing to an In-person H</w:t>
      </w:r>
      <w:r w:rsidR="00BE711F" w:rsidRPr="008A008F">
        <w:rPr>
          <w:color w:val="000000"/>
          <w:szCs w:val="26"/>
        </w:rPr>
        <w:t>earing and a Motion to have an On-site In-person Hearing.</w:t>
      </w:r>
    </w:p>
    <w:p w14:paraId="10F23EAF" w14:textId="77777777" w:rsidR="00BE711F" w:rsidRPr="008A008F" w:rsidRDefault="00BE711F" w:rsidP="002A7B3F">
      <w:pPr>
        <w:widowControl/>
        <w:spacing w:line="360" w:lineRule="auto"/>
        <w:ind w:right="144" w:firstLine="1440"/>
        <w:textAlignment w:val="baseline"/>
        <w:rPr>
          <w:color w:val="000000"/>
          <w:szCs w:val="26"/>
        </w:rPr>
      </w:pPr>
    </w:p>
    <w:p w14:paraId="34AA43E4" w14:textId="016A69B1" w:rsidR="001D5386" w:rsidRPr="008A008F" w:rsidRDefault="001D5386" w:rsidP="001D5386">
      <w:pPr>
        <w:pStyle w:val="ParaTab1"/>
        <w:tabs>
          <w:tab w:val="left" w:pos="2070"/>
        </w:tabs>
        <w:spacing w:line="360" w:lineRule="auto"/>
        <w:rPr>
          <w:rFonts w:ascii="Times New Roman" w:hAnsi="Times New Roman" w:cs="Times New Roman"/>
          <w:sz w:val="26"/>
          <w:szCs w:val="26"/>
        </w:rPr>
      </w:pPr>
      <w:r w:rsidRPr="008A008F">
        <w:rPr>
          <w:rFonts w:ascii="Times New Roman" w:hAnsi="Times New Roman" w:cs="Times New Roman"/>
          <w:sz w:val="26"/>
          <w:szCs w:val="26"/>
        </w:rPr>
        <w:t xml:space="preserve">On June 10, 2019, the </w:t>
      </w:r>
      <w:proofErr w:type="spellStart"/>
      <w:r w:rsidRPr="008A008F">
        <w:rPr>
          <w:rFonts w:ascii="Times New Roman" w:hAnsi="Times New Roman" w:cs="Times New Roman"/>
          <w:sz w:val="26"/>
          <w:szCs w:val="26"/>
        </w:rPr>
        <w:t>Hartmans</w:t>
      </w:r>
      <w:proofErr w:type="spellEnd"/>
      <w:r w:rsidRPr="008A008F">
        <w:rPr>
          <w:rFonts w:ascii="Times New Roman" w:hAnsi="Times New Roman" w:cs="Times New Roman"/>
          <w:sz w:val="26"/>
          <w:szCs w:val="26"/>
        </w:rPr>
        <w:t xml:space="preserve"> sent another letter, addressed to the Commission’s Secretary and OALJ.  That letter was a Motion to Compel Production of Documents from PPL, based upon prior discovery requests made by the </w:t>
      </w:r>
      <w:proofErr w:type="spellStart"/>
      <w:r w:rsidRPr="008A008F">
        <w:rPr>
          <w:rFonts w:ascii="Times New Roman" w:hAnsi="Times New Roman" w:cs="Times New Roman"/>
          <w:sz w:val="26"/>
          <w:szCs w:val="26"/>
        </w:rPr>
        <w:t>Hartmans</w:t>
      </w:r>
      <w:proofErr w:type="spellEnd"/>
      <w:r w:rsidRPr="008A008F">
        <w:rPr>
          <w:rFonts w:ascii="Times New Roman" w:hAnsi="Times New Roman" w:cs="Times New Roman"/>
          <w:sz w:val="26"/>
          <w:szCs w:val="26"/>
        </w:rPr>
        <w:t xml:space="preserve"> to PPL (and referenced in the </w:t>
      </w:r>
      <w:proofErr w:type="spellStart"/>
      <w:r w:rsidRPr="008A008F">
        <w:rPr>
          <w:rFonts w:ascii="Times New Roman" w:hAnsi="Times New Roman" w:cs="Times New Roman"/>
          <w:sz w:val="26"/>
          <w:szCs w:val="26"/>
        </w:rPr>
        <w:t>Hartmans</w:t>
      </w:r>
      <w:proofErr w:type="spellEnd"/>
      <w:r w:rsidRPr="008A008F">
        <w:rPr>
          <w:rFonts w:ascii="Times New Roman" w:hAnsi="Times New Roman" w:cs="Times New Roman"/>
          <w:sz w:val="26"/>
          <w:szCs w:val="26"/>
        </w:rPr>
        <w:t>’ May 9, 2019 letter).  Interim Order at 1-2.</w:t>
      </w:r>
    </w:p>
    <w:p w14:paraId="7D242161" w14:textId="77777777" w:rsidR="001D5386" w:rsidRDefault="001D5386" w:rsidP="001D5386">
      <w:pPr>
        <w:pStyle w:val="ParaTab1"/>
        <w:tabs>
          <w:tab w:val="left" w:pos="2070"/>
        </w:tabs>
        <w:spacing w:line="360" w:lineRule="auto"/>
      </w:pPr>
    </w:p>
    <w:p w14:paraId="385B86AF" w14:textId="104370CC" w:rsidR="00CC058B" w:rsidRDefault="001D5386" w:rsidP="002A7B3F">
      <w:pPr>
        <w:widowControl/>
        <w:spacing w:line="360" w:lineRule="auto"/>
        <w:ind w:right="144" w:firstLine="1440"/>
        <w:textAlignment w:val="baseline"/>
        <w:rPr>
          <w:color w:val="000000"/>
        </w:rPr>
      </w:pPr>
      <w:r>
        <w:rPr>
          <w:color w:val="000000"/>
        </w:rPr>
        <w:t>Due to the pendency of the discovery motions, o</w:t>
      </w:r>
      <w:r w:rsidR="00BE711F">
        <w:rPr>
          <w:color w:val="000000"/>
        </w:rPr>
        <w:t xml:space="preserve">n </w:t>
      </w:r>
      <w:r w:rsidR="00CC058B">
        <w:rPr>
          <w:color w:val="000000"/>
        </w:rPr>
        <w:t xml:space="preserve">June </w:t>
      </w:r>
      <w:r>
        <w:rPr>
          <w:color w:val="000000"/>
        </w:rPr>
        <w:t>1</w:t>
      </w:r>
      <w:r w:rsidR="00CC058B">
        <w:rPr>
          <w:color w:val="000000"/>
        </w:rPr>
        <w:t>3, 2019,</w:t>
      </w:r>
      <w:r w:rsidR="00BE711F">
        <w:rPr>
          <w:color w:val="000000"/>
        </w:rPr>
        <w:t xml:space="preserve"> ALJ </w:t>
      </w:r>
      <w:proofErr w:type="spellStart"/>
      <w:r w:rsidR="00BE711F">
        <w:rPr>
          <w:color w:val="000000"/>
        </w:rPr>
        <w:t>Calvelli</w:t>
      </w:r>
      <w:proofErr w:type="spellEnd"/>
      <w:r w:rsidR="00BE711F">
        <w:rPr>
          <w:color w:val="000000"/>
        </w:rPr>
        <w:t xml:space="preserve"> converted the Initial Telephonic In-Person Hearing</w:t>
      </w:r>
      <w:r w:rsidR="001A085C">
        <w:rPr>
          <w:color w:val="000000"/>
        </w:rPr>
        <w:t xml:space="preserve"> scheduled to be held on June 26, 2019,</w:t>
      </w:r>
      <w:r w:rsidR="00BE711F">
        <w:rPr>
          <w:color w:val="000000"/>
        </w:rPr>
        <w:t xml:space="preserve"> to a Telephonic Pre-Hearing Conference</w:t>
      </w:r>
      <w:r w:rsidR="00CC058B">
        <w:rPr>
          <w:color w:val="000000"/>
        </w:rPr>
        <w:t>.</w:t>
      </w:r>
    </w:p>
    <w:p w14:paraId="2A4AA983" w14:textId="77777777" w:rsidR="00CC058B" w:rsidRDefault="00CC058B" w:rsidP="002A7B3F">
      <w:pPr>
        <w:widowControl/>
        <w:spacing w:line="360" w:lineRule="auto"/>
        <w:ind w:right="144" w:firstLine="1440"/>
        <w:textAlignment w:val="baseline"/>
        <w:rPr>
          <w:color w:val="000000"/>
        </w:rPr>
      </w:pPr>
    </w:p>
    <w:p w14:paraId="0D55DA70" w14:textId="53041B10" w:rsidR="00CC058B" w:rsidRDefault="00CC058B" w:rsidP="002A7B3F">
      <w:pPr>
        <w:widowControl/>
        <w:spacing w:line="360" w:lineRule="auto"/>
        <w:ind w:right="144" w:firstLine="1440"/>
        <w:textAlignment w:val="baseline"/>
        <w:rPr>
          <w:color w:val="000000"/>
        </w:rPr>
      </w:pPr>
      <w:r>
        <w:rPr>
          <w:color w:val="000000"/>
        </w:rPr>
        <w:t>On June 27, 2019, PPL filed a Motion for Summary Judgment in which it argued that the Commission does not have jurisdiction to determine the scope and validity of an easement</w:t>
      </w:r>
      <w:r w:rsidR="005D20FD">
        <w:rPr>
          <w:color w:val="000000"/>
        </w:rPr>
        <w:t xml:space="preserve"> </w:t>
      </w:r>
      <w:r w:rsidR="005644D6">
        <w:rPr>
          <w:color w:val="000000"/>
        </w:rPr>
        <w:t>or to order damages associated with claims of breach,</w:t>
      </w:r>
      <w:r w:rsidR="005D20FD">
        <w:rPr>
          <w:color w:val="000000"/>
        </w:rPr>
        <w:t xml:space="preserve"> </w:t>
      </w:r>
      <w:r>
        <w:rPr>
          <w:color w:val="000000"/>
        </w:rPr>
        <w:t xml:space="preserve">and </w:t>
      </w:r>
      <w:r>
        <w:rPr>
          <w:color w:val="000000"/>
        </w:rPr>
        <w:lastRenderedPageBreak/>
        <w:t>therefore</w:t>
      </w:r>
      <w:r w:rsidR="005D20FD">
        <w:rPr>
          <w:color w:val="000000"/>
        </w:rPr>
        <w:t>,</w:t>
      </w:r>
      <w:r>
        <w:rPr>
          <w:color w:val="000000"/>
        </w:rPr>
        <w:t xml:space="preserve"> it is entitled to summary judgment.  PPL asked th</w:t>
      </w:r>
      <w:r w:rsidR="003D4235">
        <w:rPr>
          <w:color w:val="000000"/>
        </w:rPr>
        <w:t>a</w:t>
      </w:r>
      <w:r>
        <w:rPr>
          <w:color w:val="000000"/>
        </w:rPr>
        <w:t xml:space="preserve">t the </w:t>
      </w:r>
      <w:r w:rsidR="001A085C">
        <w:rPr>
          <w:color w:val="000000"/>
        </w:rPr>
        <w:t>C</w:t>
      </w:r>
      <w:r>
        <w:rPr>
          <w:color w:val="000000"/>
        </w:rPr>
        <w:t xml:space="preserve">omplaint be dismissed with prejudice. </w:t>
      </w:r>
    </w:p>
    <w:p w14:paraId="31A9B7FB" w14:textId="77777777" w:rsidR="00CC058B" w:rsidRDefault="00CC058B" w:rsidP="002A7B3F">
      <w:pPr>
        <w:widowControl/>
        <w:spacing w:line="360" w:lineRule="auto"/>
        <w:ind w:right="144" w:firstLine="1440"/>
        <w:textAlignment w:val="baseline"/>
        <w:rPr>
          <w:color w:val="000000"/>
        </w:rPr>
      </w:pPr>
    </w:p>
    <w:p w14:paraId="5703E1FD" w14:textId="5095F81B" w:rsidR="00E61172" w:rsidRPr="00B26CDB" w:rsidRDefault="003D4235" w:rsidP="001A7859">
      <w:pPr>
        <w:widowControl/>
        <w:spacing w:line="360" w:lineRule="auto"/>
        <w:ind w:right="144" w:firstLine="1440"/>
        <w:textAlignment w:val="baseline"/>
        <w:rPr>
          <w:color w:val="000000"/>
        </w:rPr>
      </w:pPr>
      <w:r>
        <w:rPr>
          <w:color w:val="000000"/>
        </w:rPr>
        <w:t xml:space="preserve">On </w:t>
      </w:r>
      <w:r w:rsidRPr="00691BF8">
        <w:rPr>
          <w:color w:val="000000"/>
        </w:rPr>
        <w:t>October 3, 2019</w:t>
      </w:r>
      <w:r>
        <w:rPr>
          <w:color w:val="000000"/>
        </w:rPr>
        <w:t>,</w:t>
      </w:r>
      <w:r w:rsidR="009F2355">
        <w:rPr>
          <w:rStyle w:val="FootnoteReference"/>
          <w:color w:val="000000"/>
        </w:rPr>
        <w:footnoteReference w:id="2"/>
      </w:r>
      <w:r>
        <w:rPr>
          <w:color w:val="000000"/>
        </w:rPr>
        <w:t xml:space="preserve"> the </w:t>
      </w:r>
      <w:proofErr w:type="spellStart"/>
      <w:r>
        <w:rPr>
          <w:color w:val="000000"/>
        </w:rPr>
        <w:t>Hartmans</w:t>
      </w:r>
      <w:proofErr w:type="spellEnd"/>
      <w:r>
        <w:rPr>
          <w:color w:val="000000"/>
        </w:rPr>
        <w:t xml:space="preserve"> filed their response to the Motion for Summary Judgment.  </w:t>
      </w:r>
      <w:r w:rsidR="001A7859">
        <w:rPr>
          <w:color w:val="000000"/>
        </w:rPr>
        <w:t xml:space="preserve">The </w:t>
      </w:r>
      <w:proofErr w:type="spellStart"/>
      <w:r w:rsidR="001A7859">
        <w:rPr>
          <w:color w:val="000000"/>
        </w:rPr>
        <w:t>Hartmans</w:t>
      </w:r>
      <w:proofErr w:type="spellEnd"/>
      <w:r w:rsidR="001A7859">
        <w:rPr>
          <w:color w:val="000000"/>
        </w:rPr>
        <w:t xml:space="preserve"> argued, </w:t>
      </w:r>
      <w:r w:rsidR="001A7859" w:rsidRPr="001039DC">
        <w:rPr>
          <w:i/>
          <w:color w:val="000000"/>
        </w:rPr>
        <w:t>inter alia</w:t>
      </w:r>
      <w:r w:rsidR="001A7859">
        <w:rPr>
          <w:color w:val="000000"/>
        </w:rPr>
        <w:t xml:space="preserve">, that: </w:t>
      </w:r>
      <w:r w:rsidR="00CD7A0F">
        <w:rPr>
          <w:color w:val="000000"/>
        </w:rPr>
        <w:t xml:space="preserve">(1) </w:t>
      </w:r>
      <w:r w:rsidR="001A7859">
        <w:rPr>
          <w:color w:val="000000"/>
        </w:rPr>
        <w:t xml:space="preserve">PPL unreasonably used and degraded their property and the environment to the detriment of the public; </w:t>
      </w:r>
      <w:r w:rsidR="00CD7A0F">
        <w:rPr>
          <w:color w:val="000000"/>
        </w:rPr>
        <w:t>(2)</w:t>
      </w:r>
      <w:r w:rsidR="00771F7C">
        <w:rPr>
          <w:color w:val="000000"/>
        </w:rPr>
        <w:t> </w:t>
      </w:r>
      <w:r w:rsidR="001A7859">
        <w:rPr>
          <w:color w:val="000000"/>
        </w:rPr>
        <w:t xml:space="preserve">PPL’s disparate treatment of various landowners reflects PPL’s lack of integrity and reasonableness in this matter; </w:t>
      </w:r>
      <w:r w:rsidR="00CD7A0F">
        <w:rPr>
          <w:color w:val="000000"/>
        </w:rPr>
        <w:t xml:space="preserve">(3) </w:t>
      </w:r>
      <w:r w:rsidR="001A7859">
        <w:rPr>
          <w:color w:val="000000"/>
        </w:rPr>
        <w:t xml:space="preserve">PPL’s actions, </w:t>
      </w:r>
      <w:r w:rsidR="001A085C">
        <w:rPr>
          <w:color w:val="000000"/>
        </w:rPr>
        <w:t xml:space="preserve">both </w:t>
      </w:r>
      <w:r w:rsidR="001A7859">
        <w:rPr>
          <w:color w:val="000000"/>
        </w:rPr>
        <w:t>pre- and post</w:t>
      </w:r>
      <w:r w:rsidR="001039DC">
        <w:rPr>
          <w:color w:val="000000"/>
        </w:rPr>
        <w:t>-</w:t>
      </w:r>
      <w:r w:rsidR="001A7859">
        <w:rPr>
          <w:color w:val="000000"/>
        </w:rPr>
        <w:t>construction</w:t>
      </w:r>
      <w:r w:rsidR="001A085C">
        <w:rPr>
          <w:color w:val="000000"/>
        </w:rPr>
        <w:t>,</w:t>
      </w:r>
      <w:r w:rsidR="001A7859">
        <w:rPr>
          <w:color w:val="000000"/>
        </w:rPr>
        <w:t xml:space="preserve"> were not in good faith but</w:t>
      </w:r>
      <w:r w:rsidR="001039DC">
        <w:rPr>
          <w:color w:val="000000"/>
        </w:rPr>
        <w:t>,</w:t>
      </w:r>
      <w:r w:rsidR="001A7859">
        <w:rPr>
          <w:color w:val="000000"/>
        </w:rPr>
        <w:t xml:space="preserve"> rather reflect a complete lack of integrity; and</w:t>
      </w:r>
      <w:r w:rsidR="00CD7A0F">
        <w:rPr>
          <w:color w:val="000000"/>
        </w:rPr>
        <w:t>,</w:t>
      </w:r>
      <w:r w:rsidR="001A7859">
        <w:rPr>
          <w:color w:val="000000"/>
        </w:rPr>
        <w:t xml:space="preserve"> </w:t>
      </w:r>
      <w:r w:rsidR="00CD7A0F">
        <w:rPr>
          <w:color w:val="000000"/>
        </w:rPr>
        <w:t xml:space="preserve">(4) </w:t>
      </w:r>
      <w:r w:rsidR="001A7859">
        <w:rPr>
          <w:color w:val="000000"/>
        </w:rPr>
        <w:t>PPL’s actions were unreasonable and violate Section 1501 of the Public Utility Code (Code).</w:t>
      </w:r>
      <w:r w:rsidR="001A085C">
        <w:rPr>
          <w:rStyle w:val="FootnoteReference"/>
          <w:color w:val="000000"/>
        </w:rPr>
        <w:footnoteReference w:id="3"/>
      </w:r>
      <w:r w:rsidR="001A7859">
        <w:rPr>
          <w:color w:val="000000"/>
        </w:rPr>
        <w:t xml:space="preserve">  The</w:t>
      </w:r>
      <w:r w:rsidR="001A085C">
        <w:rPr>
          <w:color w:val="000000"/>
        </w:rPr>
        <w:t xml:space="preserve"> Complainants the</w:t>
      </w:r>
      <w:r w:rsidR="001A7859">
        <w:rPr>
          <w:color w:val="000000"/>
        </w:rPr>
        <w:t>refore</w:t>
      </w:r>
      <w:r w:rsidR="001A085C">
        <w:rPr>
          <w:color w:val="000000"/>
        </w:rPr>
        <w:t xml:space="preserve"> submitted that</w:t>
      </w:r>
      <w:r w:rsidR="001A7859">
        <w:rPr>
          <w:color w:val="000000"/>
        </w:rPr>
        <w:t xml:space="preserve"> the Commission has jurisdiction over this matter</w:t>
      </w:r>
      <w:r w:rsidR="001A085C">
        <w:rPr>
          <w:color w:val="000000"/>
        </w:rPr>
        <w:t>.</w:t>
      </w:r>
    </w:p>
    <w:p w14:paraId="4B017D87" w14:textId="77777777" w:rsidR="00082933" w:rsidRPr="00B26CDB" w:rsidRDefault="00082933" w:rsidP="00D436AD">
      <w:pPr>
        <w:spacing w:line="360" w:lineRule="auto"/>
        <w:ind w:right="144" w:firstLine="1440"/>
        <w:textAlignment w:val="baseline"/>
        <w:rPr>
          <w:color w:val="000000"/>
        </w:rPr>
      </w:pPr>
    </w:p>
    <w:p w14:paraId="13397CFC" w14:textId="63E0D5AF" w:rsidR="00CA7D0E" w:rsidRDefault="00CA7D0E" w:rsidP="00D436AD">
      <w:pPr>
        <w:spacing w:line="360" w:lineRule="auto"/>
        <w:ind w:right="144" w:firstLine="1440"/>
        <w:textAlignment w:val="baseline"/>
        <w:rPr>
          <w:color w:val="000000"/>
        </w:rPr>
      </w:pPr>
      <w:r w:rsidRPr="00B26CDB">
        <w:rPr>
          <w:color w:val="000000"/>
        </w:rPr>
        <w:t xml:space="preserve">By Initial Decision served on </w:t>
      </w:r>
      <w:r w:rsidR="008A05EE">
        <w:rPr>
          <w:color w:val="000000"/>
        </w:rPr>
        <w:t>October 16</w:t>
      </w:r>
      <w:r w:rsidRPr="00B26CDB">
        <w:rPr>
          <w:color w:val="000000"/>
        </w:rPr>
        <w:t>,</w:t>
      </w:r>
      <w:r w:rsidR="008A05EE">
        <w:rPr>
          <w:color w:val="000000"/>
        </w:rPr>
        <w:t xml:space="preserve"> 2019</w:t>
      </w:r>
      <w:r w:rsidR="00CD7A0F">
        <w:rPr>
          <w:color w:val="000000"/>
        </w:rPr>
        <w:t>,</w:t>
      </w:r>
      <w:r w:rsidRPr="00B26CDB">
        <w:rPr>
          <w:color w:val="000000"/>
        </w:rPr>
        <w:t xml:space="preserve"> the ALJ </w:t>
      </w:r>
      <w:r w:rsidR="008A05EE">
        <w:rPr>
          <w:color w:val="000000"/>
        </w:rPr>
        <w:t xml:space="preserve">granted PPL’s Motion for </w:t>
      </w:r>
      <w:r w:rsidR="008A05EE" w:rsidRPr="00691BF8">
        <w:rPr>
          <w:color w:val="000000"/>
        </w:rPr>
        <w:t>Summary Judgment</w:t>
      </w:r>
      <w:r w:rsidR="008A05EE">
        <w:rPr>
          <w:color w:val="000000"/>
        </w:rPr>
        <w:t xml:space="preserve"> </w:t>
      </w:r>
      <w:r w:rsidR="008A05EE">
        <w:rPr>
          <w:rStyle w:val="FootnoteReference"/>
          <w:color w:val="000000"/>
        </w:rPr>
        <w:footnoteReference w:id="4"/>
      </w:r>
      <w:r w:rsidR="008A05EE">
        <w:rPr>
          <w:color w:val="000000"/>
        </w:rPr>
        <w:t xml:space="preserve"> and dismissed the Complaint </w:t>
      </w:r>
      <w:r w:rsidR="00561A2E">
        <w:rPr>
          <w:color w:val="000000"/>
        </w:rPr>
        <w:t xml:space="preserve">for lack of jurisdiction.  I.D. at </w:t>
      </w:r>
      <w:r w:rsidR="00670A51">
        <w:rPr>
          <w:color w:val="000000"/>
        </w:rPr>
        <w:t>11-12</w:t>
      </w:r>
      <w:r w:rsidR="00561A2E">
        <w:rPr>
          <w:color w:val="000000"/>
        </w:rPr>
        <w:t>.</w:t>
      </w:r>
      <w:r w:rsidRPr="00B26CDB">
        <w:rPr>
          <w:color w:val="000000"/>
        </w:rPr>
        <w:t xml:space="preserve">  </w:t>
      </w:r>
      <w:r w:rsidR="00ED5A8B" w:rsidRPr="00B26CDB">
        <w:rPr>
          <w:color w:val="000000"/>
        </w:rPr>
        <w:t>As previously noted, the Complainant</w:t>
      </w:r>
      <w:r w:rsidR="001A085C">
        <w:rPr>
          <w:color w:val="000000"/>
        </w:rPr>
        <w:t>s</w:t>
      </w:r>
      <w:r w:rsidR="00ED5A8B" w:rsidRPr="00B26CDB">
        <w:rPr>
          <w:color w:val="000000"/>
        </w:rPr>
        <w:t xml:space="preserve"> filed Exceptions on </w:t>
      </w:r>
      <w:r w:rsidR="008B6A67">
        <w:rPr>
          <w:color w:val="000000"/>
        </w:rPr>
        <w:t>October 31</w:t>
      </w:r>
      <w:r w:rsidR="00ED5A8B" w:rsidRPr="00B26CDB">
        <w:rPr>
          <w:color w:val="000000"/>
        </w:rPr>
        <w:t xml:space="preserve">, 2019, and PPL filed Replies to Exceptions on </w:t>
      </w:r>
      <w:r w:rsidR="008B6A67">
        <w:rPr>
          <w:color w:val="000000"/>
        </w:rPr>
        <w:t xml:space="preserve">November </w:t>
      </w:r>
      <w:r w:rsidR="00ED5A8B" w:rsidRPr="00B26CDB">
        <w:rPr>
          <w:color w:val="000000"/>
        </w:rPr>
        <w:t>1</w:t>
      </w:r>
      <w:r w:rsidR="008B6A67">
        <w:rPr>
          <w:color w:val="000000"/>
        </w:rPr>
        <w:t>4</w:t>
      </w:r>
      <w:r w:rsidR="00ED5A8B" w:rsidRPr="00B26CDB">
        <w:rPr>
          <w:color w:val="000000"/>
        </w:rPr>
        <w:t>, 2019.</w:t>
      </w:r>
    </w:p>
    <w:p w14:paraId="0A3946A3" w14:textId="77777777" w:rsidR="0032489B" w:rsidRPr="00B26CDB" w:rsidRDefault="0032489B" w:rsidP="004D08D4">
      <w:pPr>
        <w:pStyle w:val="Heading1"/>
        <w:widowControl/>
        <w:spacing w:line="360" w:lineRule="auto"/>
        <w:ind w:left="0" w:firstLine="0"/>
      </w:pPr>
      <w:bookmarkStart w:id="3" w:name="_Toc6833461"/>
      <w:bookmarkStart w:id="4" w:name="_Toc13734013"/>
      <w:r w:rsidRPr="00B26CDB">
        <w:lastRenderedPageBreak/>
        <w:t>Discussion</w:t>
      </w:r>
      <w:bookmarkEnd w:id="3"/>
      <w:bookmarkEnd w:id="4"/>
    </w:p>
    <w:p w14:paraId="52577E95" w14:textId="77777777" w:rsidR="0093788B" w:rsidRDefault="0093788B" w:rsidP="0019298C">
      <w:pPr>
        <w:pStyle w:val="Heading2"/>
        <w:keepNext/>
        <w:keepLines/>
        <w:numPr>
          <w:ilvl w:val="0"/>
          <w:numId w:val="0"/>
        </w:numPr>
        <w:contextualSpacing w:val="0"/>
      </w:pPr>
    </w:p>
    <w:p w14:paraId="019FE9C8" w14:textId="0FD91ADD" w:rsidR="00C423C0" w:rsidRPr="00D80208" w:rsidRDefault="00C423C0" w:rsidP="00C423C0">
      <w:pPr>
        <w:keepNext/>
        <w:keepLines/>
        <w:widowControl/>
        <w:spacing w:line="360" w:lineRule="auto"/>
        <w:ind w:firstLine="1440"/>
        <w:rPr>
          <w:szCs w:val="26"/>
        </w:rPr>
      </w:pPr>
      <w:r w:rsidRPr="00D80208">
        <w:rPr>
          <w:szCs w:val="26"/>
        </w:rPr>
        <w:t xml:space="preserve">Before addressing the Exceptions, we note that any issue or Exception that we do not specifically </w:t>
      </w:r>
      <w:r w:rsidR="008B6A67">
        <w:rPr>
          <w:szCs w:val="26"/>
        </w:rPr>
        <w:t>address</w:t>
      </w:r>
      <w:r w:rsidRPr="00D80208">
        <w:rPr>
          <w:szCs w:val="26"/>
        </w:rPr>
        <w:t xml:space="preserve"> shall be deemed to have been duly considered and denied without further discussion.  The Commission is not required to consider expressly or at length each contention or argument raised by the parties.  </w:t>
      </w:r>
      <w:hyperlink r:id="rId8" w:history="1">
        <w:r w:rsidRPr="00D80208">
          <w:rPr>
            <w:i/>
            <w:iCs/>
            <w:color w:val="000000"/>
            <w:szCs w:val="26"/>
          </w:rPr>
          <w:t>Consolidated Rail Corp. v. Pa.</w:t>
        </w:r>
        <w:r w:rsidR="00771F7C">
          <w:rPr>
            <w:i/>
            <w:iCs/>
            <w:color w:val="000000"/>
            <w:szCs w:val="26"/>
          </w:rPr>
          <w:t> </w:t>
        </w:r>
        <w:r w:rsidRPr="00D80208">
          <w:rPr>
            <w:i/>
            <w:iCs/>
            <w:color w:val="000000"/>
            <w:szCs w:val="26"/>
          </w:rPr>
          <w:t>PUC</w:t>
        </w:r>
        <w:r w:rsidRPr="00771F7C">
          <w:rPr>
            <w:color w:val="000000"/>
            <w:szCs w:val="26"/>
          </w:rPr>
          <w:t xml:space="preserve">, </w:t>
        </w:r>
        <w:r w:rsidRPr="00D80208">
          <w:rPr>
            <w:color w:val="000000"/>
            <w:szCs w:val="26"/>
          </w:rPr>
          <w:t xml:space="preserve">625 A.2d 741 (Pa. </w:t>
        </w:r>
        <w:proofErr w:type="spellStart"/>
        <w:r w:rsidRPr="00D80208">
          <w:rPr>
            <w:color w:val="000000"/>
            <w:szCs w:val="26"/>
          </w:rPr>
          <w:t>Cmwlth</w:t>
        </w:r>
        <w:proofErr w:type="spellEnd"/>
        <w:r w:rsidRPr="00D80208">
          <w:rPr>
            <w:color w:val="000000"/>
            <w:szCs w:val="26"/>
          </w:rPr>
          <w:t>. 1993);</w:t>
        </w:r>
      </w:hyperlink>
      <w:r w:rsidRPr="00D80208">
        <w:rPr>
          <w:color w:val="000000"/>
          <w:szCs w:val="26"/>
        </w:rPr>
        <w:t xml:space="preserve"> </w:t>
      </w:r>
      <w:r w:rsidRPr="00D80208">
        <w:rPr>
          <w:i/>
          <w:color w:val="000000"/>
          <w:szCs w:val="26"/>
        </w:rPr>
        <w:t xml:space="preserve">also </w:t>
      </w:r>
      <w:r w:rsidRPr="00D80208">
        <w:rPr>
          <w:i/>
          <w:iCs/>
          <w:color w:val="000000"/>
          <w:szCs w:val="26"/>
        </w:rPr>
        <w:t xml:space="preserve">see, generally, </w:t>
      </w:r>
      <w:hyperlink r:id="rId9" w:history="1">
        <w:r w:rsidRPr="00D80208">
          <w:rPr>
            <w:i/>
            <w:iCs/>
            <w:color w:val="000000"/>
            <w:szCs w:val="26"/>
          </w:rPr>
          <w:t>University of Pennsylvania v. Pa. PUC</w:t>
        </w:r>
        <w:r w:rsidRPr="00D80208">
          <w:rPr>
            <w:color w:val="000000"/>
            <w:szCs w:val="26"/>
          </w:rPr>
          <w:t xml:space="preserve">, 485 A.2d 1217 (Pa. </w:t>
        </w:r>
        <w:proofErr w:type="spellStart"/>
        <w:r w:rsidRPr="00D80208">
          <w:rPr>
            <w:color w:val="000000"/>
            <w:szCs w:val="26"/>
          </w:rPr>
          <w:t>Cmwlth</w:t>
        </w:r>
        <w:proofErr w:type="spellEnd"/>
        <w:r w:rsidRPr="00D80208">
          <w:rPr>
            <w:color w:val="000000"/>
            <w:szCs w:val="26"/>
          </w:rPr>
          <w:t>. 1984).</w:t>
        </w:r>
      </w:hyperlink>
    </w:p>
    <w:p w14:paraId="6ED8545A" w14:textId="77777777" w:rsidR="00C423C0" w:rsidRDefault="00C423C0" w:rsidP="00C423C0">
      <w:pPr>
        <w:widowControl/>
        <w:spacing w:line="360" w:lineRule="auto"/>
        <w:ind w:firstLine="1440"/>
      </w:pPr>
    </w:p>
    <w:p w14:paraId="7C28F176" w14:textId="56952521" w:rsidR="00C423C0" w:rsidRDefault="00C423C0" w:rsidP="00C423C0">
      <w:pPr>
        <w:widowControl/>
        <w:spacing w:line="360" w:lineRule="auto"/>
        <w:ind w:firstLine="1440"/>
      </w:pPr>
      <w:r>
        <w:t xml:space="preserve">In the Initial Decision, ALJ </w:t>
      </w:r>
      <w:proofErr w:type="spellStart"/>
      <w:r w:rsidR="008B6A67">
        <w:t>Cavelli</w:t>
      </w:r>
      <w:proofErr w:type="spellEnd"/>
      <w:r>
        <w:t xml:space="preserve"> made thirteen Findings of Fact and reached six Conclusions of Law.  I.D. at 5-6, 11.  We shall adopt and incorporate herein by reference the ALJ’s Findings of Fact and Conclusions of Law unless they are either expressly or by necessary implication overruled or modified by this Opinion and Order.</w:t>
      </w:r>
    </w:p>
    <w:p w14:paraId="49C42F7B" w14:textId="77777777" w:rsidR="00C423C0" w:rsidRDefault="00C423C0" w:rsidP="00C423C0">
      <w:pPr>
        <w:widowControl/>
        <w:tabs>
          <w:tab w:val="left" w:pos="-720"/>
        </w:tabs>
        <w:suppressAutoHyphens/>
        <w:spacing w:line="360" w:lineRule="auto"/>
      </w:pPr>
    </w:p>
    <w:p w14:paraId="065E6604" w14:textId="60EC0AF7" w:rsidR="00C423C0" w:rsidRPr="00EE0F2E" w:rsidRDefault="00623F79" w:rsidP="00C423C0">
      <w:pPr>
        <w:widowControl/>
        <w:tabs>
          <w:tab w:val="left" w:pos="-720"/>
        </w:tabs>
        <w:suppressAutoHyphens/>
        <w:spacing w:line="360" w:lineRule="auto"/>
        <w:rPr>
          <w:b/>
        </w:rPr>
      </w:pPr>
      <w:r>
        <w:rPr>
          <w:b/>
        </w:rPr>
        <w:t>A.</w:t>
      </w:r>
      <w:r>
        <w:rPr>
          <w:b/>
        </w:rPr>
        <w:tab/>
      </w:r>
      <w:r w:rsidR="00C423C0">
        <w:rPr>
          <w:b/>
        </w:rPr>
        <w:t>Legal Standards</w:t>
      </w:r>
    </w:p>
    <w:p w14:paraId="6E7C633E" w14:textId="77777777" w:rsidR="00C423C0" w:rsidRPr="00922E2C" w:rsidRDefault="00C423C0" w:rsidP="00C423C0">
      <w:pPr>
        <w:widowControl/>
        <w:tabs>
          <w:tab w:val="left" w:pos="-1440"/>
          <w:tab w:val="left" w:pos="-720"/>
        </w:tabs>
        <w:suppressAutoHyphens/>
        <w:spacing w:line="360" w:lineRule="auto"/>
        <w:rPr>
          <w:spacing w:val="-3"/>
          <w:szCs w:val="26"/>
        </w:rPr>
      </w:pPr>
    </w:p>
    <w:p w14:paraId="34F83FC7" w14:textId="32BE5242" w:rsidR="00C423C0" w:rsidRDefault="00C423C0" w:rsidP="00C423C0">
      <w:pPr>
        <w:widowControl/>
        <w:tabs>
          <w:tab w:val="left" w:pos="-1440"/>
          <w:tab w:val="left" w:pos="-720"/>
        </w:tabs>
        <w:suppressAutoHyphens/>
        <w:spacing w:line="360" w:lineRule="auto"/>
        <w:ind w:firstLine="1440"/>
        <w:rPr>
          <w:szCs w:val="26"/>
        </w:rPr>
      </w:pPr>
      <w:r>
        <w:rPr>
          <w:szCs w:val="26"/>
        </w:rPr>
        <w:t xml:space="preserve">Initially, we note that this case is before us on a Motion for Summary Judgment.  </w:t>
      </w:r>
      <w:r w:rsidRPr="00922E2C">
        <w:rPr>
          <w:szCs w:val="26"/>
        </w:rPr>
        <w:t>Motions for summary judgment are governed by Section 5.102 of our Regulations, which provides</w:t>
      </w:r>
      <w:r>
        <w:rPr>
          <w:szCs w:val="26"/>
        </w:rPr>
        <w:t>,</w:t>
      </w:r>
      <w:r w:rsidRPr="00922E2C">
        <w:rPr>
          <w:szCs w:val="26"/>
        </w:rPr>
        <w:t xml:space="preserve"> in relevant part</w:t>
      </w:r>
      <w:r>
        <w:rPr>
          <w:szCs w:val="26"/>
        </w:rPr>
        <w:t>,</w:t>
      </w:r>
      <w:r w:rsidRPr="00922E2C">
        <w:rPr>
          <w:szCs w:val="26"/>
        </w:rPr>
        <w:t xml:space="preserve"> as follows:</w:t>
      </w:r>
    </w:p>
    <w:p w14:paraId="32B391AE" w14:textId="77777777" w:rsidR="00C423C0" w:rsidRPr="00922E2C" w:rsidRDefault="00C423C0" w:rsidP="00C423C0">
      <w:pPr>
        <w:widowControl/>
        <w:tabs>
          <w:tab w:val="left" w:pos="-1440"/>
          <w:tab w:val="left" w:pos="-720"/>
        </w:tabs>
        <w:suppressAutoHyphens/>
        <w:spacing w:line="360" w:lineRule="auto"/>
        <w:ind w:firstLine="1440"/>
        <w:rPr>
          <w:szCs w:val="26"/>
        </w:rPr>
      </w:pPr>
    </w:p>
    <w:p w14:paraId="2DE898A1" w14:textId="77777777" w:rsidR="00C423C0" w:rsidRPr="00922E2C" w:rsidRDefault="00C423C0" w:rsidP="00C112A4">
      <w:pPr>
        <w:keepNext/>
        <w:keepLines/>
        <w:widowControl/>
        <w:ind w:left="2430" w:right="1440" w:hanging="990"/>
        <w:contextualSpacing/>
        <w:rPr>
          <w:b/>
          <w:szCs w:val="26"/>
        </w:rPr>
      </w:pPr>
      <w:r w:rsidRPr="00922E2C">
        <w:rPr>
          <w:b/>
          <w:szCs w:val="26"/>
        </w:rPr>
        <w:t>§ 5.102.  Motions for summary judgment and judgment on the pleadings.</w:t>
      </w:r>
    </w:p>
    <w:p w14:paraId="4F3418DA" w14:textId="77777777" w:rsidR="00C423C0" w:rsidRPr="00922E2C" w:rsidRDefault="00C423C0" w:rsidP="00C112A4">
      <w:pPr>
        <w:keepNext/>
        <w:keepLines/>
        <w:widowControl/>
        <w:ind w:left="1440" w:right="1440"/>
        <w:contextualSpacing/>
        <w:rPr>
          <w:b/>
          <w:szCs w:val="26"/>
        </w:rPr>
      </w:pPr>
    </w:p>
    <w:p w14:paraId="1CAA3E29" w14:textId="77777777" w:rsidR="00C423C0" w:rsidRPr="00922E2C" w:rsidRDefault="00C423C0" w:rsidP="00C112A4">
      <w:pPr>
        <w:keepNext/>
        <w:keepLines/>
        <w:widowControl/>
        <w:ind w:left="1440" w:right="1440"/>
        <w:contextualSpacing/>
        <w:jc w:val="center"/>
        <w:rPr>
          <w:b/>
          <w:szCs w:val="26"/>
        </w:rPr>
      </w:pPr>
      <w:r w:rsidRPr="00922E2C">
        <w:rPr>
          <w:b/>
          <w:szCs w:val="26"/>
        </w:rPr>
        <w:t xml:space="preserve">*  </w:t>
      </w:r>
      <w:r w:rsidRPr="00922E2C">
        <w:rPr>
          <w:b/>
          <w:szCs w:val="26"/>
        </w:rPr>
        <w:tab/>
        <w:t>*</w:t>
      </w:r>
      <w:r w:rsidRPr="00922E2C">
        <w:rPr>
          <w:b/>
          <w:szCs w:val="26"/>
        </w:rPr>
        <w:tab/>
        <w:t>*</w:t>
      </w:r>
    </w:p>
    <w:p w14:paraId="4A1F7200" w14:textId="77777777" w:rsidR="00C423C0" w:rsidRPr="00922E2C" w:rsidRDefault="00C423C0" w:rsidP="00C112A4">
      <w:pPr>
        <w:keepNext/>
        <w:keepLines/>
        <w:widowControl/>
        <w:ind w:left="1440" w:right="1440"/>
        <w:contextualSpacing/>
        <w:jc w:val="center"/>
        <w:rPr>
          <w:b/>
          <w:szCs w:val="26"/>
        </w:rPr>
      </w:pPr>
    </w:p>
    <w:p w14:paraId="3365524D" w14:textId="77777777" w:rsidR="00C423C0" w:rsidRPr="00922E2C" w:rsidRDefault="00C423C0" w:rsidP="00C112A4">
      <w:pPr>
        <w:keepNext/>
        <w:keepLines/>
        <w:widowControl/>
        <w:ind w:left="1440" w:right="1440"/>
        <w:contextualSpacing/>
        <w:rPr>
          <w:szCs w:val="26"/>
        </w:rPr>
      </w:pPr>
      <w:r w:rsidRPr="00922E2C">
        <w:rPr>
          <w:szCs w:val="26"/>
        </w:rPr>
        <w:t>(d)</w:t>
      </w:r>
      <w:r w:rsidRPr="00922E2C">
        <w:rPr>
          <w:szCs w:val="26"/>
        </w:rPr>
        <w:tab/>
      </w:r>
      <w:r w:rsidRPr="00922E2C">
        <w:rPr>
          <w:i/>
          <w:szCs w:val="26"/>
        </w:rPr>
        <w:t>Decisions on motions.</w:t>
      </w:r>
      <w:r w:rsidRPr="00922E2C">
        <w:rPr>
          <w:szCs w:val="26"/>
        </w:rPr>
        <w:t xml:space="preserve"> </w:t>
      </w:r>
    </w:p>
    <w:p w14:paraId="511327D1" w14:textId="77777777" w:rsidR="00C423C0" w:rsidRPr="00922E2C" w:rsidRDefault="00C423C0" w:rsidP="00C423C0">
      <w:pPr>
        <w:widowControl/>
        <w:ind w:left="1440" w:right="1440"/>
        <w:contextualSpacing/>
        <w:rPr>
          <w:i/>
          <w:szCs w:val="26"/>
        </w:rPr>
      </w:pPr>
    </w:p>
    <w:p w14:paraId="66EB6094" w14:textId="77777777" w:rsidR="00C423C0" w:rsidRPr="00922E2C" w:rsidRDefault="00C423C0" w:rsidP="00C423C0">
      <w:pPr>
        <w:widowControl/>
        <w:numPr>
          <w:ilvl w:val="0"/>
          <w:numId w:val="56"/>
        </w:numPr>
        <w:ind w:right="1440"/>
        <w:contextualSpacing/>
        <w:rPr>
          <w:szCs w:val="26"/>
        </w:rPr>
      </w:pPr>
      <w:r w:rsidRPr="00922E2C">
        <w:rPr>
          <w:i/>
          <w:szCs w:val="26"/>
        </w:rPr>
        <w:t>Standard for grant or denial on all counts</w:t>
      </w:r>
      <w:r w:rsidRPr="00922E2C">
        <w:rPr>
          <w:szCs w:val="26"/>
        </w:rPr>
        <w:t xml:space="preserve">.  The presiding officer will grant or deny a motion for judgment on the pleadings or a motion for summary judgment, as appropriate.  The judgment sought will be rendered if the applicable pleadings, depositions, answers to interrogatories and </w:t>
      </w:r>
      <w:r w:rsidRPr="00922E2C">
        <w:rPr>
          <w:szCs w:val="26"/>
        </w:rPr>
        <w:lastRenderedPageBreak/>
        <w:t>admissions, together with affidavits, if any, show that there is no genuine issue of material fact and that the moving party is entitled to a judgment as a matter of law.</w:t>
      </w:r>
    </w:p>
    <w:p w14:paraId="6EE4FDEE" w14:textId="77777777" w:rsidR="00C423C0" w:rsidRDefault="00C423C0" w:rsidP="00771F7C">
      <w:pPr>
        <w:widowControl/>
        <w:spacing w:line="360" w:lineRule="auto"/>
        <w:ind w:right="1440"/>
        <w:contextualSpacing/>
        <w:rPr>
          <w:szCs w:val="26"/>
        </w:rPr>
      </w:pPr>
    </w:p>
    <w:p w14:paraId="61EE9071" w14:textId="5A24C88D" w:rsidR="00C423C0" w:rsidRDefault="00F94B3A" w:rsidP="00C423C0">
      <w:pPr>
        <w:widowControl/>
        <w:ind w:right="1440"/>
        <w:contextualSpacing/>
        <w:rPr>
          <w:szCs w:val="26"/>
        </w:rPr>
      </w:pPr>
      <w:r>
        <w:rPr>
          <w:szCs w:val="26"/>
        </w:rPr>
        <w:t>52 Pa. Code § 5.102</w:t>
      </w:r>
      <w:r w:rsidR="00327E68">
        <w:rPr>
          <w:szCs w:val="26"/>
        </w:rPr>
        <w:t>.</w:t>
      </w:r>
    </w:p>
    <w:p w14:paraId="182817FE" w14:textId="77777777" w:rsidR="00F94B3A" w:rsidRPr="00922E2C" w:rsidRDefault="00F94B3A" w:rsidP="00C423C0">
      <w:pPr>
        <w:widowControl/>
        <w:ind w:right="1440"/>
        <w:contextualSpacing/>
        <w:rPr>
          <w:szCs w:val="26"/>
        </w:rPr>
      </w:pPr>
    </w:p>
    <w:p w14:paraId="14569F2A" w14:textId="77777777" w:rsidR="00327E68" w:rsidRDefault="00327E68" w:rsidP="00C423C0">
      <w:pPr>
        <w:widowControl/>
        <w:tabs>
          <w:tab w:val="left" w:pos="-1440"/>
          <w:tab w:val="left" w:pos="-720"/>
        </w:tabs>
        <w:suppressAutoHyphens/>
        <w:spacing w:line="360" w:lineRule="auto"/>
        <w:ind w:firstLine="1440"/>
        <w:rPr>
          <w:szCs w:val="26"/>
        </w:rPr>
      </w:pPr>
    </w:p>
    <w:p w14:paraId="552D360D" w14:textId="4A667DB3" w:rsidR="00C423C0" w:rsidRPr="00922E2C" w:rsidRDefault="00C423C0" w:rsidP="00C423C0">
      <w:pPr>
        <w:widowControl/>
        <w:tabs>
          <w:tab w:val="left" w:pos="-1440"/>
          <w:tab w:val="left" w:pos="-720"/>
        </w:tabs>
        <w:suppressAutoHyphens/>
        <w:spacing w:line="360" w:lineRule="auto"/>
        <w:ind w:firstLine="1440"/>
        <w:rPr>
          <w:szCs w:val="26"/>
        </w:rPr>
      </w:pPr>
      <w:r w:rsidRPr="00922E2C">
        <w:rPr>
          <w:szCs w:val="26"/>
        </w:rPr>
        <w:t>Summary judgment is available when the pleadings, depositions, and other documents show that there is no genuine issue of material fact and the moving party is entitled t</w:t>
      </w:r>
      <w:r>
        <w:rPr>
          <w:szCs w:val="26"/>
        </w:rPr>
        <w:t xml:space="preserve">o judgment as a matter of law.  </w:t>
      </w:r>
      <w:r w:rsidRPr="00922E2C">
        <w:rPr>
          <w:szCs w:val="26"/>
        </w:rPr>
        <w:t xml:space="preserve">Summary judgment should be granted only when the right to relief is clear and free from doubt.  In determining the absence of a genuine issue of material fact, the Commission must view the record in the light most favorable to the non-moving party and resolve any doubts against the entry of the judgment.  </w:t>
      </w:r>
      <w:r w:rsidRPr="00922E2C">
        <w:rPr>
          <w:i/>
          <w:szCs w:val="26"/>
        </w:rPr>
        <w:t xml:space="preserve">Day v. </w:t>
      </w:r>
      <w:proofErr w:type="spellStart"/>
      <w:r w:rsidRPr="00922E2C">
        <w:rPr>
          <w:i/>
          <w:szCs w:val="26"/>
        </w:rPr>
        <w:t>Volkswagonwerk</w:t>
      </w:r>
      <w:proofErr w:type="spellEnd"/>
      <w:r w:rsidRPr="00922E2C">
        <w:rPr>
          <w:i/>
          <w:szCs w:val="26"/>
        </w:rPr>
        <w:t xml:space="preserve"> </w:t>
      </w:r>
      <w:proofErr w:type="spellStart"/>
      <w:r w:rsidRPr="00922E2C">
        <w:rPr>
          <w:i/>
          <w:szCs w:val="26"/>
        </w:rPr>
        <w:t>Aktiengesellschaft</w:t>
      </w:r>
      <w:proofErr w:type="spellEnd"/>
      <w:r w:rsidRPr="00771F7C">
        <w:rPr>
          <w:szCs w:val="26"/>
        </w:rPr>
        <w:t xml:space="preserve">, </w:t>
      </w:r>
      <w:r w:rsidRPr="00922E2C">
        <w:rPr>
          <w:szCs w:val="26"/>
        </w:rPr>
        <w:t xml:space="preserve">464 A.2d 1313, 1316 (Pa. Super. 1983).  In this proceeding, </w:t>
      </w:r>
      <w:r>
        <w:rPr>
          <w:szCs w:val="26"/>
        </w:rPr>
        <w:t>P</w:t>
      </w:r>
      <w:r w:rsidR="00327E68">
        <w:rPr>
          <w:szCs w:val="26"/>
        </w:rPr>
        <w:t xml:space="preserve">PL </w:t>
      </w:r>
      <w:r w:rsidRPr="00922E2C">
        <w:rPr>
          <w:szCs w:val="26"/>
        </w:rPr>
        <w:t>bears the burden of demonstrating clearly that there is no genuine issue of material fact; however, as the non-moving party</w:t>
      </w:r>
      <w:r w:rsidR="00327E68">
        <w:rPr>
          <w:szCs w:val="26"/>
        </w:rPr>
        <w:t>,</w:t>
      </w:r>
      <w:r w:rsidRPr="00922E2C">
        <w:rPr>
          <w:szCs w:val="26"/>
        </w:rPr>
        <w:t xml:space="preserve"> </w:t>
      </w:r>
      <w:r>
        <w:rPr>
          <w:szCs w:val="26"/>
        </w:rPr>
        <w:t>the Complainant</w:t>
      </w:r>
      <w:r w:rsidRPr="00922E2C">
        <w:rPr>
          <w:szCs w:val="26"/>
        </w:rPr>
        <w:t xml:space="preserve"> must allege facts showing that an issue for trial exists.  </w:t>
      </w:r>
      <w:r w:rsidRPr="00922E2C">
        <w:rPr>
          <w:i/>
          <w:szCs w:val="26"/>
        </w:rPr>
        <w:t>First Mortgage Co. of Pennsylvania v. McCall</w:t>
      </w:r>
      <w:r w:rsidRPr="00922E2C">
        <w:rPr>
          <w:szCs w:val="26"/>
        </w:rPr>
        <w:t xml:space="preserve">, 459 A.2d 406 (Pa. Super. 1983); </w:t>
      </w:r>
      <w:r w:rsidRPr="00922E2C">
        <w:rPr>
          <w:i/>
          <w:szCs w:val="26"/>
        </w:rPr>
        <w:t>Commonwealth v. Diamond Shamrock Chemical Co</w:t>
      </w:r>
      <w:r w:rsidRPr="00922E2C">
        <w:rPr>
          <w:szCs w:val="26"/>
        </w:rPr>
        <w:t xml:space="preserve">., 391 A.2d 1333 (Pa. </w:t>
      </w:r>
      <w:proofErr w:type="spellStart"/>
      <w:r w:rsidRPr="00922E2C">
        <w:rPr>
          <w:szCs w:val="26"/>
        </w:rPr>
        <w:t>Cmwlth</w:t>
      </w:r>
      <w:proofErr w:type="spellEnd"/>
      <w:r w:rsidRPr="00922E2C">
        <w:rPr>
          <w:szCs w:val="26"/>
        </w:rPr>
        <w:t>. 1978).</w:t>
      </w:r>
    </w:p>
    <w:p w14:paraId="427F7534" w14:textId="77777777" w:rsidR="00C423C0" w:rsidRDefault="00C423C0" w:rsidP="00C423C0">
      <w:pPr>
        <w:pStyle w:val="ParaTab1"/>
        <w:spacing w:line="360" w:lineRule="auto"/>
        <w:ind w:left="90" w:firstLine="1350"/>
        <w:rPr>
          <w:rFonts w:ascii="Times New Roman" w:hAnsi="Times New Roman" w:cs="Times New Roman"/>
          <w:sz w:val="26"/>
          <w:szCs w:val="26"/>
        </w:rPr>
      </w:pPr>
    </w:p>
    <w:p w14:paraId="2EC0159F" w14:textId="77777777" w:rsidR="00C423C0" w:rsidRDefault="00C423C0" w:rsidP="00C423C0">
      <w:pPr>
        <w:pStyle w:val="ParaTab1"/>
        <w:spacing w:line="360" w:lineRule="auto"/>
        <w:ind w:left="90" w:firstLine="1350"/>
        <w:rPr>
          <w:rFonts w:ascii="Times New Roman" w:hAnsi="Times New Roman" w:cs="Times New Roman"/>
          <w:sz w:val="26"/>
          <w:szCs w:val="26"/>
        </w:rPr>
      </w:pPr>
      <w:r w:rsidRPr="00EC715F">
        <w:rPr>
          <w:rFonts w:ascii="Times New Roman" w:hAnsi="Times New Roman" w:cs="Times New Roman"/>
          <w:sz w:val="26"/>
          <w:szCs w:val="26"/>
        </w:rPr>
        <w:t>The provision</w:t>
      </w:r>
      <w:r>
        <w:rPr>
          <w:rFonts w:ascii="Times New Roman" w:hAnsi="Times New Roman" w:cs="Times New Roman"/>
          <w:sz w:val="26"/>
          <w:szCs w:val="26"/>
        </w:rPr>
        <w:t>s</w:t>
      </w:r>
      <w:r w:rsidRPr="00EC715F">
        <w:rPr>
          <w:rFonts w:ascii="Times New Roman" w:hAnsi="Times New Roman" w:cs="Times New Roman"/>
          <w:sz w:val="26"/>
          <w:szCs w:val="26"/>
        </w:rPr>
        <w:t xml:space="preserve"> at 52 Pa.</w:t>
      </w:r>
      <w:r>
        <w:rPr>
          <w:rFonts w:ascii="Times New Roman" w:hAnsi="Times New Roman" w:cs="Times New Roman"/>
          <w:sz w:val="26"/>
          <w:szCs w:val="26"/>
        </w:rPr>
        <w:t xml:space="preserve"> Code § 5.102 serve</w:t>
      </w:r>
      <w:r w:rsidRPr="00EC715F">
        <w:rPr>
          <w:rFonts w:ascii="Times New Roman" w:hAnsi="Times New Roman" w:cs="Times New Roman"/>
          <w:sz w:val="26"/>
          <w:szCs w:val="26"/>
        </w:rPr>
        <w:t xml:space="preserve"> judicial economy by avoiding a hearing wh</w:t>
      </w:r>
      <w:r>
        <w:rPr>
          <w:rFonts w:ascii="Times New Roman" w:hAnsi="Times New Roman" w:cs="Times New Roman"/>
          <w:sz w:val="26"/>
          <w:szCs w:val="26"/>
        </w:rPr>
        <w:t xml:space="preserve">ere no factual dispute exists.  </w:t>
      </w:r>
      <w:r w:rsidRPr="00EC715F">
        <w:rPr>
          <w:rFonts w:ascii="Times New Roman" w:hAnsi="Times New Roman" w:cs="Times New Roman"/>
          <w:sz w:val="26"/>
          <w:szCs w:val="26"/>
        </w:rPr>
        <w:t>If no factual issue pertinent to the resolution of a case exists, a hearing is unnecessary.  66 Pa.</w:t>
      </w:r>
      <w:r>
        <w:rPr>
          <w:rFonts w:ascii="Times New Roman" w:hAnsi="Times New Roman" w:cs="Times New Roman"/>
          <w:sz w:val="26"/>
          <w:szCs w:val="26"/>
        </w:rPr>
        <w:t xml:space="preserve"> C.S.</w:t>
      </w:r>
      <w:r w:rsidRPr="00EC715F">
        <w:rPr>
          <w:rFonts w:ascii="Times New Roman" w:hAnsi="Times New Roman" w:cs="Times New Roman"/>
          <w:sz w:val="26"/>
          <w:szCs w:val="26"/>
        </w:rPr>
        <w:t xml:space="preserve"> § 703(a); </w:t>
      </w:r>
      <w:r w:rsidRPr="00EC715F">
        <w:rPr>
          <w:rFonts w:ascii="Times New Roman" w:hAnsi="Times New Roman" w:cs="Times New Roman"/>
          <w:i/>
          <w:sz w:val="26"/>
          <w:szCs w:val="26"/>
        </w:rPr>
        <w:t>Lehigh Valley Power Committee v. P</w:t>
      </w:r>
      <w:r>
        <w:rPr>
          <w:rFonts w:ascii="Times New Roman" w:hAnsi="Times New Roman" w:cs="Times New Roman"/>
          <w:i/>
          <w:sz w:val="26"/>
          <w:szCs w:val="26"/>
        </w:rPr>
        <w:t>a. PUC</w:t>
      </w:r>
      <w:r w:rsidRPr="00EC715F">
        <w:rPr>
          <w:rFonts w:ascii="Times New Roman" w:hAnsi="Times New Roman" w:cs="Times New Roman"/>
          <w:sz w:val="26"/>
          <w:szCs w:val="26"/>
        </w:rPr>
        <w:t xml:space="preserve">, 563 A.2d 557 (Pa. </w:t>
      </w:r>
      <w:proofErr w:type="spellStart"/>
      <w:r w:rsidRPr="00EC715F">
        <w:rPr>
          <w:rFonts w:ascii="Times New Roman" w:hAnsi="Times New Roman" w:cs="Times New Roman"/>
          <w:sz w:val="26"/>
          <w:szCs w:val="26"/>
        </w:rPr>
        <w:t>Cmwlth</w:t>
      </w:r>
      <w:proofErr w:type="spellEnd"/>
      <w:r w:rsidRPr="00EC715F">
        <w:rPr>
          <w:rFonts w:ascii="Times New Roman" w:hAnsi="Times New Roman" w:cs="Times New Roman"/>
          <w:sz w:val="26"/>
          <w:szCs w:val="26"/>
        </w:rPr>
        <w:t>. 1989).</w:t>
      </w:r>
    </w:p>
    <w:p w14:paraId="1A0A446A" w14:textId="77777777" w:rsidR="00C423C0" w:rsidRPr="00EC715F" w:rsidRDefault="00C423C0" w:rsidP="00C423C0">
      <w:pPr>
        <w:pStyle w:val="ParaTab1"/>
        <w:spacing w:line="360" w:lineRule="auto"/>
        <w:ind w:left="90" w:firstLine="1350"/>
        <w:rPr>
          <w:rFonts w:ascii="Times New Roman" w:hAnsi="Times New Roman" w:cs="Times New Roman"/>
          <w:sz w:val="26"/>
          <w:szCs w:val="26"/>
        </w:rPr>
      </w:pPr>
    </w:p>
    <w:p w14:paraId="16EF4D35" w14:textId="0EB4F8AB" w:rsidR="00C423C0" w:rsidRPr="006B1E42" w:rsidRDefault="00623F79" w:rsidP="00623F79">
      <w:pPr>
        <w:widowControl/>
        <w:tabs>
          <w:tab w:val="left" w:pos="-720"/>
        </w:tabs>
        <w:suppressAutoHyphens/>
        <w:spacing w:line="360" w:lineRule="auto"/>
        <w:rPr>
          <w:b/>
        </w:rPr>
      </w:pPr>
      <w:r>
        <w:rPr>
          <w:b/>
        </w:rPr>
        <w:t>B.</w:t>
      </w:r>
      <w:r>
        <w:rPr>
          <w:b/>
        </w:rPr>
        <w:tab/>
      </w:r>
      <w:r w:rsidR="00C423C0" w:rsidRPr="006B1E42">
        <w:rPr>
          <w:b/>
        </w:rPr>
        <w:t>ALJ’s Initial Decision</w:t>
      </w:r>
    </w:p>
    <w:p w14:paraId="7571B4A8" w14:textId="77777777" w:rsidR="00C423C0" w:rsidRDefault="00C423C0" w:rsidP="00623F79">
      <w:pPr>
        <w:widowControl/>
        <w:tabs>
          <w:tab w:val="left" w:pos="-720"/>
        </w:tabs>
        <w:suppressAutoHyphens/>
        <w:spacing w:line="360" w:lineRule="auto"/>
      </w:pPr>
    </w:p>
    <w:p w14:paraId="262C7909" w14:textId="5562955C" w:rsidR="00160C45" w:rsidRDefault="00C423C0" w:rsidP="00623F79">
      <w:pPr>
        <w:widowControl/>
        <w:tabs>
          <w:tab w:val="left" w:pos="-720"/>
        </w:tabs>
        <w:suppressAutoHyphens/>
        <w:spacing w:line="360" w:lineRule="auto"/>
      </w:pPr>
      <w:r>
        <w:tab/>
      </w:r>
      <w:r>
        <w:tab/>
        <w:t xml:space="preserve">The ALJ determined that PPL is entitled to judgment as a matter of law because the Commission does not have jurisdiction to hear the claims raised in the Complaint, as those claims revolve around property rights (most specifically easement </w:t>
      </w:r>
      <w:r>
        <w:lastRenderedPageBreak/>
        <w:t xml:space="preserve">rights) and money damages. </w:t>
      </w:r>
      <w:r w:rsidR="00160C45">
        <w:t xml:space="preserve"> The ALJ </w:t>
      </w:r>
      <w:r w:rsidR="00327E68">
        <w:t xml:space="preserve">concluded </w:t>
      </w:r>
      <w:r w:rsidR="00160C45">
        <w:t>that the Commission does not have jurisdiction to award damages</w:t>
      </w:r>
      <w:r w:rsidR="00327E68">
        <w:t>, because</w:t>
      </w:r>
      <w:r w:rsidR="00160C45">
        <w:t xml:space="preserve"> the legislature ha</w:t>
      </w:r>
      <w:r w:rsidR="00327E68">
        <w:t>s</w:t>
      </w:r>
      <w:r w:rsidR="00160C45">
        <w:t xml:space="preserve"> withheld from the </w:t>
      </w:r>
      <w:r w:rsidR="00A577E1">
        <w:t xml:space="preserve">Commission </w:t>
      </w:r>
      <w:r w:rsidR="00160C45">
        <w:t>the power to award damages</w:t>
      </w:r>
      <w:r w:rsidR="00327E68">
        <w:t>, citing t</w:t>
      </w:r>
      <w:r w:rsidR="00160C45">
        <w:t>he Pennsylvania Supreme Court</w:t>
      </w:r>
      <w:r w:rsidR="00327E68">
        <w:t>’s</w:t>
      </w:r>
      <w:r w:rsidR="00160C45">
        <w:t xml:space="preserve"> </w:t>
      </w:r>
      <w:r w:rsidR="00327E68">
        <w:t>decision in</w:t>
      </w:r>
      <w:r w:rsidR="00160C45">
        <w:t xml:space="preserve"> </w:t>
      </w:r>
      <w:r w:rsidR="00160C45" w:rsidRPr="00160C45">
        <w:rPr>
          <w:i/>
        </w:rPr>
        <w:t>E</w:t>
      </w:r>
      <w:r w:rsidR="00160C45">
        <w:rPr>
          <w:i/>
        </w:rPr>
        <w:t>lkin v. Bell Telephone Co. of Pa</w:t>
      </w:r>
      <w:r w:rsidR="00160C45">
        <w:t>.</w:t>
      </w:r>
      <w:r w:rsidR="00771F7C">
        <w:t xml:space="preserve">, </w:t>
      </w:r>
      <w:r w:rsidR="00160C45">
        <w:t xml:space="preserve">420 A.2d 371 (Pa. 1980) (citing </w:t>
      </w:r>
      <w:r w:rsidR="00160C45" w:rsidRPr="00160C45">
        <w:rPr>
          <w:i/>
        </w:rPr>
        <w:t>Feingold v Bell of Pennsylvania</w:t>
      </w:r>
      <w:r w:rsidR="00160C45">
        <w:t xml:space="preserve">, 383 A.2d 791 (Pa. 1977)).  </w:t>
      </w:r>
      <w:r w:rsidR="00326E1B">
        <w:t>I.D. at 7</w:t>
      </w:r>
      <w:r w:rsidR="00C7780A">
        <w:t>.</w:t>
      </w:r>
    </w:p>
    <w:p w14:paraId="132C063E" w14:textId="77777777" w:rsidR="00160C45" w:rsidRDefault="00160C45" w:rsidP="00C423C0">
      <w:pPr>
        <w:widowControl/>
        <w:tabs>
          <w:tab w:val="left" w:pos="-720"/>
        </w:tabs>
        <w:suppressAutoHyphens/>
        <w:spacing w:line="360" w:lineRule="auto"/>
      </w:pPr>
    </w:p>
    <w:p w14:paraId="1AF8464D" w14:textId="0AFCBE12" w:rsidR="00FC134F" w:rsidRPr="00326E1B" w:rsidRDefault="00160C45" w:rsidP="00F7122A">
      <w:pPr>
        <w:widowControl/>
        <w:tabs>
          <w:tab w:val="left" w:pos="-720"/>
        </w:tabs>
        <w:suppressAutoHyphens/>
        <w:spacing w:line="360" w:lineRule="auto"/>
        <w:ind w:firstLine="1440"/>
        <w:rPr>
          <w:i/>
        </w:rPr>
      </w:pPr>
      <w:r>
        <w:t>Next</w:t>
      </w:r>
      <w:r w:rsidR="00FC134F">
        <w:t>,</w:t>
      </w:r>
      <w:r>
        <w:t xml:space="preserve"> the ALJ addressed </w:t>
      </w:r>
      <w:r w:rsidR="00FC134F">
        <w:t xml:space="preserve">the </w:t>
      </w:r>
      <w:proofErr w:type="spellStart"/>
      <w:r w:rsidR="00FC134F">
        <w:t>Hartmans</w:t>
      </w:r>
      <w:proofErr w:type="spellEnd"/>
      <w:r w:rsidR="00FC134F">
        <w:t>’ property rights claims</w:t>
      </w:r>
      <w:r w:rsidR="00327E68">
        <w:t xml:space="preserve"> and concluded </w:t>
      </w:r>
      <w:r w:rsidR="00FC134F">
        <w:t>that the Commission is not the proper forum for resolving property rights controversies.  Rather</w:t>
      </w:r>
      <w:r w:rsidR="00327E68">
        <w:t>,</w:t>
      </w:r>
      <w:r w:rsidR="00FC134F">
        <w:t xml:space="preserve"> such controversies are a matter f</w:t>
      </w:r>
      <w:r w:rsidR="004501CF">
        <w:t>o</w:t>
      </w:r>
      <w:r w:rsidR="00FC134F">
        <w:t xml:space="preserve">r a court of general jurisdiction.  </w:t>
      </w:r>
      <w:r w:rsidR="00326E1B">
        <w:t xml:space="preserve">I.D. at 8.  </w:t>
      </w:r>
      <w:r w:rsidR="00FC134F">
        <w:t xml:space="preserve">Furthermore, the Pennsylvania Supreme Court </w:t>
      </w:r>
      <w:r w:rsidR="00327E68">
        <w:t xml:space="preserve">has </w:t>
      </w:r>
      <w:r w:rsidR="00FC134F">
        <w:t>held that the Commiss</w:t>
      </w:r>
      <w:r w:rsidR="00327E68">
        <w:t>i</w:t>
      </w:r>
      <w:r w:rsidR="00FC134F">
        <w:t>on does not have jurisdiction to determine the scope and validity of an easement</w:t>
      </w:r>
      <w:r w:rsidR="00327E68">
        <w:t>.</w:t>
      </w:r>
      <w:r w:rsidR="00FC134F">
        <w:t xml:space="preserve"> </w:t>
      </w:r>
      <w:r w:rsidR="00327E68">
        <w:rPr>
          <w:i/>
          <w:iCs/>
        </w:rPr>
        <w:t>See</w:t>
      </w:r>
      <w:r w:rsidR="008A008F">
        <w:rPr>
          <w:i/>
          <w:iCs/>
        </w:rPr>
        <w:t>,</w:t>
      </w:r>
      <w:r w:rsidR="00327E68">
        <w:rPr>
          <w:i/>
          <w:iCs/>
        </w:rPr>
        <w:t xml:space="preserve"> </w:t>
      </w:r>
      <w:r w:rsidR="00FC134F" w:rsidRPr="00FC134F">
        <w:rPr>
          <w:i/>
        </w:rPr>
        <w:t>Fairview Water Co. v. Pa. PUC</w:t>
      </w:r>
      <w:r w:rsidR="00FC134F">
        <w:t xml:space="preserve">, 502 A.2d 162 (Pa. 1985).  </w:t>
      </w:r>
      <w:r w:rsidR="00326E1B" w:rsidRPr="00326E1B">
        <w:rPr>
          <w:i/>
        </w:rPr>
        <w:t xml:space="preserve">Id. </w:t>
      </w:r>
    </w:p>
    <w:p w14:paraId="41ADC047" w14:textId="77777777" w:rsidR="00FC134F" w:rsidRDefault="00FC134F" w:rsidP="00C423C0">
      <w:pPr>
        <w:widowControl/>
        <w:tabs>
          <w:tab w:val="left" w:pos="-720"/>
        </w:tabs>
        <w:suppressAutoHyphens/>
        <w:spacing w:line="360" w:lineRule="auto"/>
      </w:pPr>
    </w:p>
    <w:p w14:paraId="41B6487F" w14:textId="13AD89C0" w:rsidR="00326E1B" w:rsidRDefault="00FC134F" w:rsidP="00F7122A">
      <w:pPr>
        <w:widowControl/>
        <w:tabs>
          <w:tab w:val="left" w:pos="-720"/>
        </w:tabs>
        <w:suppressAutoHyphens/>
        <w:spacing w:line="360" w:lineRule="auto"/>
        <w:ind w:firstLine="1440"/>
      </w:pPr>
      <w:r>
        <w:t xml:space="preserve">The ALJ stated </w:t>
      </w:r>
      <w:r w:rsidR="00327E68">
        <w:t>that, consistent with</w:t>
      </w:r>
      <w:r>
        <w:t xml:space="preserve"> the </w:t>
      </w:r>
      <w:r w:rsidR="00327E68">
        <w:t xml:space="preserve">cited </w:t>
      </w:r>
      <w:r>
        <w:t>legal authority</w:t>
      </w:r>
      <w:r w:rsidR="00327E68">
        <w:t>,</w:t>
      </w:r>
      <w:r>
        <w:t xml:space="preserve"> the Complaint must be dismissed because it revolves exclusively around the issues of property rights and money damages</w:t>
      </w:r>
      <w:r w:rsidR="007711E3">
        <w:t xml:space="preserve">. </w:t>
      </w:r>
      <w:r>
        <w:t xml:space="preserve"> He further noted that the reques</w:t>
      </w:r>
      <w:r w:rsidR="00326E1B">
        <w:t>ted relief also exclusively</w:t>
      </w:r>
      <w:r>
        <w:t xml:space="preserve"> speaks to the issues of property rights and monetary compensation.  </w:t>
      </w:r>
      <w:r w:rsidR="00326E1B">
        <w:t xml:space="preserve">I.D. at 9.  </w:t>
      </w:r>
      <w:r>
        <w:t xml:space="preserve">The ALJ </w:t>
      </w:r>
      <w:r w:rsidR="00326E1B">
        <w:t>concluded that the property rights and damages must be first determined by a court of co</w:t>
      </w:r>
      <w:r w:rsidR="00865A45">
        <w:t xml:space="preserve">mpetent jurisdiction before the </w:t>
      </w:r>
      <w:r w:rsidR="00326E1B">
        <w:t xml:space="preserve">Commission </w:t>
      </w:r>
      <w:r w:rsidR="00945DCC">
        <w:t xml:space="preserve">could adjudicate a claim </w:t>
      </w:r>
      <w:r w:rsidR="00326E1B">
        <w:t>for unreasonable service under Section 1501 of the Code.  I.D. at 9</w:t>
      </w:r>
    </w:p>
    <w:p w14:paraId="09080EC6" w14:textId="77777777" w:rsidR="00EF5D32" w:rsidRDefault="00EF5D32" w:rsidP="00C423C0">
      <w:pPr>
        <w:widowControl/>
        <w:tabs>
          <w:tab w:val="left" w:pos="-720"/>
        </w:tabs>
        <w:suppressAutoHyphens/>
        <w:spacing w:line="360" w:lineRule="auto"/>
        <w:rPr>
          <w:b/>
        </w:rPr>
      </w:pPr>
    </w:p>
    <w:p w14:paraId="152B8538" w14:textId="22618024" w:rsidR="00F7122A" w:rsidRDefault="00623F79" w:rsidP="00623F79">
      <w:pPr>
        <w:widowControl/>
        <w:spacing w:line="360" w:lineRule="auto"/>
        <w:rPr>
          <w:b/>
          <w:bCs/>
          <w:szCs w:val="26"/>
        </w:rPr>
      </w:pPr>
      <w:r>
        <w:rPr>
          <w:b/>
          <w:bCs/>
          <w:szCs w:val="26"/>
        </w:rPr>
        <w:t>C.</w:t>
      </w:r>
      <w:r>
        <w:rPr>
          <w:b/>
          <w:bCs/>
          <w:szCs w:val="26"/>
        </w:rPr>
        <w:tab/>
      </w:r>
      <w:r w:rsidR="00F7122A">
        <w:rPr>
          <w:b/>
          <w:bCs/>
          <w:szCs w:val="26"/>
        </w:rPr>
        <w:t>Exceptions and Reply Exceptions</w:t>
      </w:r>
    </w:p>
    <w:p w14:paraId="41A26D2A" w14:textId="77777777" w:rsidR="00F7122A" w:rsidRDefault="008C344B" w:rsidP="00623F79">
      <w:pPr>
        <w:widowControl/>
        <w:spacing w:line="360" w:lineRule="auto"/>
        <w:rPr>
          <w:b/>
          <w:bCs/>
          <w:szCs w:val="26"/>
        </w:rPr>
      </w:pPr>
      <w:r>
        <w:rPr>
          <w:b/>
          <w:bCs/>
          <w:szCs w:val="26"/>
        </w:rPr>
        <w:t xml:space="preserve"> </w:t>
      </w:r>
    </w:p>
    <w:p w14:paraId="0F42CA77" w14:textId="77777777" w:rsidR="001E7564" w:rsidRDefault="00F7122A" w:rsidP="00623F79">
      <w:pPr>
        <w:widowControl/>
        <w:spacing w:line="360" w:lineRule="auto"/>
        <w:rPr>
          <w:szCs w:val="26"/>
        </w:rPr>
      </w:pPr>
      <w:r>
        <w:rPr>
          <w:szCs w:val="26"/>
        </w:rPr>
        <w:tab/>
      </w:r>
      <w:r>
        <w:rPr>
          <w:szCs w:val="26"/>
        </w:rPr>
        <w:tab/>
        <w:t xml:space="preserve">As stated above, the Complainants have not properly formatted their Exceptions to strictly comply with the requirements of Section 5.533 of the Code.  52 Pa. </w:t>
      </w:r>
      <w:r>
        <w:rPr>
          <w:szCs w:val="26"/>
        </w:rPr>
        <w:lastRenderedPageBreak/>
        <w:t>Code § 5.533.</w:t>
      </w:r>
      <w:r>
        <w:rPr>
          <w:rStyle w:val="FootnoteReference"/>
          <w:szCs w:val="26"/>
        </w:rPr>
        <w:footnoteReference w:id="5"/>
      </w:r>
      <w:r>
        <w:rPr>
          <w:szCs w:val="26"/>
        </w:rPr>
        <w:t xml:space="preserve">  Upon our reading of the Complainants’ Exceptions, it appears that they have made six allegations </w:t>
      </w:r>
      <w:r w:rsidR="004501CF">
        <w:rPr>
          <w:szCs w:val="26"/>
        </w:rPr>
        <w:t xml:space="preserve">that can be classified into </w:t>
      </w:r>
      <w:r w:rsidR="004501CF" w:rsidRPr="002F2CB9">
        <w:rPr>
          <w:szCs w:val="26"/>
        </w:rPr>
        <w:t>f</w:t>
      </w:r>
      <w:r w:rsidR="002F2CB9" w:rsidRPr="002F2CB9">
        <w:rPr>
          <w:szCs w:val="26"/>
        </w:rPr>
        <w:t>ive</w:t>
      </w:r>
      <w:r w:rsidR="004501CF" w:rsidRPr="002F2CB9">
        <w:rPr>
          <w:szCs w:val="26"/>
        </w:rPr>
        <w:t xml:space="preserve"> c</w:t>
      </w:r>
      <w:r w:rsidR="004501CF">
        <w:rPr>
          <w:szCs w:val="26"/>
        </w:rPr>
        <w:t xml:space="preserve">ategories and </w:t>
      </w:r>
      <w:r>
        <w:rPr>
          <w:szCs w:val="26"/>
        </w:rPr>
        <w:t>that may fall under the Commission’s jurisdiction.</w:t>
      </w:r>
      <w:r>
        <w:rPr>
          <w:rStyle w:val="FootnoteReference"/>
          <w:szCs w:val="26"/>
        </w:rPr>
        <w:footnoteReference w:id="6"/>
      </w:r>
      <w:r>
        <w:rPr>
          <w:szCs w:val="26"/>
        </w:rPr>
        <w:t xml:space="preserve">  </w:t>
      </w:r>
    </w:p>
    <w:p w14:paraId="105DE16B" w14:textId="77777777" w:rsidR="001E7564" w:rsidRDefault="001E7564" w:rsidP="0016244B">
      <w:pPr>
        <w:spacing w:line="360" w:lineRule="auto"/>
        <w:rPr>
          <w:szCs w:val="26"/>
        </w:rPr>
      </w:pPr>
    </w:p>
    <w:p w14:paraId="25961282" w14:textId="65EB8B61" w:rsidR="00945DCC" w:rsidRDefault="00F7122A" w:rsidP="001E7564">
      <w:pPr>
        <w:spacing w:line="360" w:lineRule="auto"/>
        <w:ind w:firstLine="1440"/>
        <w:rPr>
          <w:szCs w:val="26"/>
        </w:rPr>
      </w:pPr>
      <w:r>
        <w:rPr>
          <w:szCs w:val="26"/>
        </w:rPr>
        <w:t xml:space="preserve">First, the Complainants allege </w:t>
      </w:r>
      <w:r w:rsidR="007711E3">
        <w:rPr>
          <w:szCs w:val="26"/>
        </w:rPr>
        <w:t>that they were denied notice of PPL</w:t>
      </w:r>
      <w:r w:rsidR="00C4505A">
        <w:rPr>
          <w:szCs w:val="26"/>
        </w:rPr>
        <w:t>’</w:t>
      </w:r>
      <w:r w:rsidR="007711E3">
        <w:rPr>
          <w:szCs w:val="26"/>
        </w:rPr>
        <w:t>s reconstruction plans.  Exc. at 1</w:t>
      </w:r>
      <w:r w:rsidR="0059431D">
        <w:rPr>
          <w:szCs w:val="26"/>
        </w:rPr>
        <w:t>.</w:t>
      </w:r>
      <w:r w:rsidR="007711E3">
        <w:rPr>
          <w:szCs w:val="26"/>
        </w:rPr>
        <w:t xml:space="preserve">  </w:t>
      </w:r>
      <w:r w:rsidR="0016244B">
        <w:rPr>
          <w:szCs w:val="26"/>
        </w:rPr>
        <w:t>Specifically,</w:t>
      </w:r>
      <w:r w:rsidR="0016244B" w:rsidRPr="0016244B">
        <w:rPr>
          <w:szCs w:val="26"/>
        </w:rPr>
        <w:t xml:space="preserve"> </w:t>
      </w:r>
      <w:r w:rsidR="0016244B">
        <w:rPr>
          <w:szCs w:val="26"/>
        </w:rPr>
        <w:t xml:space="preserve">the Complainants argue that PPL failed to provide proper notice of the proposed construction and as alluded to above, many of the notices that were provided were inaccurate or untimely.  </w:t>
      </w:r>
      <w:r w:rsidR="0016244B">
        <w:rPr>
          <w:i/>
          <w:iCs/>
          <w:szCs w:val="26"/>
        </w:rPr>
        <w:t>Id</w:t>
      </w:r>
      <w:r w:rsidR="0016244B">
        <w:rPr>
          <w:szCs w:val="26"/>
        </w:rPr>
        <w:t xml:space="preserve">. at 1-2.  </w:t>
      </w:r>
    </w:p>
    <w:p w14:paraId="7E2B851D" w14:textId="77777777" w:rsidR="00945DCC" w:rsidRDefault="00945DCC" w:rsidP="001E7564">
      <w:pPr>
        <w:spacing w:line="360" w:lineRule="auto"/>
        <w:ind w:firstLine="1440"/>
        <w:rPr>
          <w:szCs w:val="26"/>
        </w:rPr>
      </w:pPr>
    </w:p>
    <w:p w14:paraId="6D33883D" w14:textId="584F634A" w:rsidR="00945DCC" w:rsidRDefault="007711E3" w:rsidP="001E7564">
      <w:pPr>
        <w:spacing w:line="360" w:lineRule="auto"/>
        <w:ind w:firstLine="1440"/>
        <w:rPr>
          <w:szCs w:val="26"/>
        </w:rPr>
      </w:pPr>
      <w:r>
        <w:rPr>
          <w:szCs w:val="26"/>
        </w:rPr>
        <w:t>Next, the Complainants contend that PPL’s actions constituted unreasonable service under Section 1501</w:t>
      </w:r>
      <w:r w:rsidR="00945DCC">
        <w:rPr>
          <w:szCs w:val="26"/>
        </w:rPr>
        <w:t xml:space="preserve"> of the Code</w:t>
      </w:r>
      <w:r>
        <w:rPr>
          <w:szCs w:val="26"/>
        </w:rPr>
        <w:t>.</w:t>
      </w:r>
      <w:r w:rsidR="001E7564">
        <w:rPr>
          <w:szCs w:val="26"/>
        </w:rPr>
        <w:t xml:space="preserve"> </w:t>
      </w:r>
      <w:r>
        <w:rPr>
          <w:szCs w:val="26"/>
        </w:rPr>
        <w:t xml:space="preserve"> </w:t>
      </w:r>
      <w:r w:rsidRPr="007711E3">
        <w:rPr>
          <w:i/>
          <w:szCs w:val="26"/>
        </w:rPr>
        <w:t>Id</w:t>
      </w:r>
      <w:r>
        <w:rPr>
          <w:szCs w:val="26"/>
        </w:rPr>
        <w:t xml:space="preserve">. at 2. </w:t>
      </w:r>
    </w:p>
    <w:p w14:paraId="7A6A53FA" w14:textId="77777777" w:rsidR="00945DCC" w:rsidRDefault="00945DCC" w:rsidP="001E7564">
      <w:pPr>
        <w:spacing w:line="360" w:lineRule="auto"/>
        <w:ind w:firstLine="1440"/>
        <w:rPr>
          <w:szCs w:val="26"/>
        </w:rPr>
      </w:pPr>
    </w:p>
    <w:p w14:paraId="03732212" w14:textId="4FA3B840" w:rsidR="00945DCC" w:rsidRDefault="007711E3" w:rsidP="001E7564">
      <w:pPr>
        <w:spacing w:line="360" w:lineRule="auto"/>
        <w:ind w:firstLine="1440"/>
        <w:rPr>
          <w:szCs w:val="26"/>
        </w:rPr>
      </w:pPr>
      <w:r>
        <w:rPr>
          <w:szCs w:val="26"/>
        </w:rPr>
        <w:t xml:space="preserve">Third, </w:t>
      </w:r>
      <w:r w:rsidR="00945DCC">
        <w:rPr>
          <w:szCs w:val="26"/>
        </w:rPr>
        <w:t xml:space="preserve">Complainants argue </w:t>
      </w:r>
      <w:r>
        <w:rPr>
          <w:szCs w:val="26"/>
        </w:rPr>
        <w:t>that PPL willfully and unreasonably failed to protect the public interest</w:t>
      </w:r>
      <w:r w:rsidR="0059431D">
        <w:rPr>
          <w:szCs w:val="26"/>
        </w:rPr>
        <w:t xml:space="preserve"> when it: </w:t>
      </w:r>
      <w:r w:rsidR="0029238B">
        <w:rPr>
          <w:szCs w:val="26"/>
        </w:rPr>
        <w:t xml:space="preserve">(1) </w:t>
      </w:r>
      <w:r w:rsidR="0059431D">
        <w:rPr>
          <w:szCs w:val="26"/>
        </w:rPr>
        <w:t xml:space="preserve">constructed a roadway over pristine mountain property without authorization from the local conservation district; </w:t>
      </w:r>
      <w:r w:rsidR="0029238B">
        <w:rPr>
          <w:szCs w:val="26"/>
        </w:rPr>
        <w:t xml:space="preserve">(2) </w:t>
      </w:r>
      <w:r w:rsidR="0059431D">
        <w:rPr>
          <w:szCs w:val="26"/>
        </w:rPr>
        <w:t xml:space="preserve">constructed the roadway on the Complainants’ property in violation of a permit to construct it on a neighboring property; </w:t>
      </w:r>
      <w:r w:rsidR="0029238B">
        <w:rPr>
          <w:szCs w:val="26"/>
        </w:rPr>
        <w:t xml:space="preserve">(3) </w:t>
      </w:r>
      <w:r w:rsidR="003144F5">
        <w:rPr>
          <w:szCs w:val="26"/>
        </w:rPr>
        <w:t xml:space="preserve">threatened the Complainants’ property and the environment when PPL’s contractors disturbed the property outside of the right of way; </w:t>
      </w:r>
      <w:r w:rsidR="0059431D">
        <w:rPr>
          <w:szCs w:val="26"/>
        </w:rPr>
        <w:t>and</w:t>
      </w:r>
      <w:r w:rsidR="0029238B">
        <w:rPr>
          <w:szCs w:val="26"/>
        </w:rPr>
        <w:t>,</w:t>
      </w:r>
      <w:r w:rsidR="0059431D">
        <w:rPr>
          <w:szCs w:val="26"/>
        </w:rPr>
        <w:t xml:space="preserve"> </w:t>
      </w:r>
      <w:r w:rsidR="0029238B">
        <w:rPr>
          <w:szCs w:val="26"/>
        </w:rPr>
        <w:t xml:space="preserve">(4) </w:t>
      </w:r>
      <w:r w:rsidR="00F7122A">
        <w:rPr>
          <w:szCs w:val="26"/>
        </w:rPr>
        <w:t xml:space="preserve">that PPL’s use of herbicide for vegetation management and “indiscriminate use of excavation equipment” is unreasonable.  </w:t>
      </w:r>
      <w:r w:rsidR="003144F5" w:rsidRPr="003144F5">
        <w:rPr>
          <w:i/>
          <w:szCs w:val="26"/>
        </w:rPr>
        <w:t>Id</w:t>
      </w:r>
      <w:r w:rsidR="003144F5">
        <w:rPr>
          <w:szCs w:val="26"/>
        </w:rPr>
        <w:t xml:space="preserve">. </w:t>
      </w:r>
      <w:r w:rsidR="00F7122A">
        <w:rPr>
          <w:szCs w:val="26"/>
        </w:rPr>
        <w:t xml:space="preserve">  </w:t>
      </w:r>
    </w:p>
    <w:p w14:paraId="56E0517B" w14:textId="77777777" w:rsidR="00771F7C" w:rsidRDefault="00771F7C" w:rsidP="001E7564">
      <w:pPr>
        <w:spacing w:line="360" w:lineRule="auto"/>
        <w:ind w:firstLine="1440"/>
        <w:rPr>
          <w:szCs w:val="26"/>
        </w:rPr>
      </w:pPr>
    </w:p>
    <w:p w14:paraId="773E02CA" w14:textId="245C08D0" w:rsidR="00945DCC" w:rsidRDefault="003144F5" w:rsidP="001E7564">
      <w:pPr>
        <w:spacing w:line="360" w:lineRule="auto"/>
        <w:ind w:firstLine="1440"/>
        <w:rPr>
          <w:szCs w:val="26"/>
        </w:rPr>
      </w:pPr>
      <w:r>
        <w:rPr>
          <w:szCs w:val="26"/>
        </w:rPr>
        <w:lastRenderedPageBreak/>
        <w:t>Fourth, the Complainants contend that PPL failed to restore their property to any semblance of its original condition and that</w:t>
      </w:r>
      <w:r w:rsidR="0016244B">
        <w:rPr>
          <w:szCs w:val="26"/>
        </w:rPr>
        <w:t>,</w:t>
      </w:r>
      <w:r>
        <w:rPr>
          <w:szCs w:val="26"/>
        </w:rPr>
        <w:t xml:space="preserve"> as a result</w:t>
      </w:r>
      <w:r w:rsidR="0016244B">
        <w:rPr>
          <w:szCs w:val="26"/>
        </w:rPr>
        <w:t>,</w:t>
      </w:r>
      <w:r>
        <w:rPr>
          <w:szCs w:val="26"/>
        </w:rPr>
        <w:t xml:space="preserve"> possible erosion and storm water run-off pose an unreasonable threat to a nearby creek and surrounding private property.  </w:t>
      </w:r>
      <w:r w:rsidRPr="003144F5">
        <w:rPr>
          <w:i/>
          <w:szCs w:val="26"/>
        </w:rPr>
        <w:t>Id</w:t>
      </w:r>
      <w:r>
        <w:rPr>
          <w:szCs w:val="26"/>
        </w:rPr>
        <w:t xml:space="preserve">.  </w:t>
      </w:r>
      <w:r w:rsidR="001E7564">
        <w:rPr>
          <w:szCs w:val="26"/>
        </w:rPr>
        <w:t>In addition, the Complainants allege that PPL has discriminated against them in providing financial compensation and superior vegetation restoration to the National Park Service, the party that owns the land to the north of Complainant</w:t>
      </w:r>
      <w:r w:rsidR="00753359">
        <w:rPr>
          <w:szCs w:val="26"/>
        </w:rPr>
        <w:t>s</w:t>
      </w:r>
      <w:r w:rsidR="001E7564">
        <w:rPr>
          <w:szCs w:val="26"/>
        </w:rPr>
        <w:t xml:space="preserve">.  </w:t>
      </w:r>
      <w:r w:rsidR="001E7564">
        <w:rPr>
          <w:i/>
          <w:iCs/>
          <w:szCs w:val="26"/>
        </w:rPr>
        <w:t>Id</w:t>
      </w:r>
      <w:r w:rsidR="001E7564">
        <w:rPr>
          <w:szCs w:val="26"/>
        </w:rPr>
        <w:t xml:space="preserve">. </w:t>
      </w:r>
      <w:r w:rsidR="00771F7C">
        <w:rPr>
          <w:szCs w:val="26"/>
        </w:rPr>
        <w:t>a</w:t>
      </w:r>
      <w:r w:rsidR="001E7564">
        <w:rPr>
          <w:szCs w:val="26"/>
        </w:rPr>
        <w:t>t</w:t>
      </w:r>
      <w:r w:rsidR="00771F7C">
        <w:rPr>
          <w:szCs w:val="26"/>
        </w:rPr>
        <w:t> </w:t>
      </w:r>
      <w:r w:rsidR="001E7564">
        <w:rPr>
          <w:szCs w:val="26"/>
        </w:rPr>
        <w:t xml:space="preserve">15.  </w:t>
      </w:r>
    </w:p>
    <w:p w14:paraId="4B2070CA" w14:textId="77777777" w:rsidR="00945DCC" w:rsidRDefault="00945DCC" w:rsidP="001E7564">
      <w:pPr>
        <w:spacing w:line="360" w:lineRule="auto"/>
        <w:ind w:firstLine="1440"/>
        <w:rPr>
          <w:szCs w:val="26"/>
        </w:rPr>
      </w:pPr>
    </w:p>
    <w:p w14:paraId="7C9D8375" w14:textId="79CAE7B4" w:rsidR="00F7122A" w:rsidRPr="008844DC" w:rsidRDefault="00097531" w:rsidP="001E7564">
      <w:pPr>
        <w:spacing w:line="360" w:lineRule="auto"/>
        <w:ind w:firstLine="1440"/>
        <w:rPr>
          <w:szCs w:val="26"/>
        </w:rPr>
      </w:pPr>
      <w:r>
        <w:rPr>
          <w:szCs w:val="26"/>
        </w:rPr>
        <w:t>Fifth, the Complainants allege that PPL, its contractors, and subcontractors failed to conduct their business affairs in an open and honest manner and thus have not acted in the public interes</w:t>
      </w:r>
      <w:r w:rsidR="008844DC">
        <w:rPr>
          <w:szCs w:val="26"/>
        </w:rPr>
        <w:t>t as evidenced by the above allegations and the Complainants’ allegation that</w:t>
      </w:r>
      <w:r w:rsidR="00945DCC">
        <w:rPr>
          <w:szCs w:val="26"/>
        </w:rPr>
        <w:t>,</w:t>
      </w:r>
      <w:r w:rsidR="008844DC">
        <w:rPr>
          <w:szCs w:val="26"/>
        </w:rPr>
        <w:t xml:space="preserve"> despite their written request for construction details, PPL failed to furnish advanced notice of its intent to modify the natural slope of their property. </w:t>
      </w:r>
      <w:r w:rsidR="002B4A1E">
        <w:rPr>
          <w:szCs w:val="26"/>
        </w:rPr>
        <w:t xml:space="preserve"> </w:t>
      </w:r>
      <w:r w:rsidR="008844DC" w:rsidRPr="00097531">
        <w:rPr>
          <w:i/>
          <w:szCs w:val="26"/>
        </w:rPr>
        <w:t>Id.</w:t>
      </w:r>
      <w:r w:rsidR="008844DC">
        <w:rPr>
          <w:i/>
          <w:szCs w:val="26"/>
        </w:rPr>
        <w:t xml:space="preserve"> </w:t>
      </w:r>
      <w:r w:rsidR="008844DC">
        <w:rPr>
          <w:szCs w:val="26"/>
        </w:rPr>
        <w:t xml:space="preserve"> </w:t>
      </w:r>
      <w:r w:rsidR="0016244B">
        <w:rPr>
          <w:szCs w:val="26"/>
        </w:rPr>
        <w:t>Furthermore, based upon the Complainants’ response to the Motion for Summary Judgment,</w:t>
      </w:r>
      <w:r w:rsidR="0016244B">
        <w:rPr>
          <w:rStyle w:val="FootnoteReference"/>
          <w:szCs w:val="26"/>
        </w:rPr>
        <w:footnoteReference w:id="7"/>
      </w:r>
      <w:r w:rsidR="0016244B">
        <w:rPr>
          <w:szCs w:val="26"/>
        </w:rPr>
        <w:t xml:space="preserve"> and the Exceptions, it appears that the Complainants are not only questioning the candor of PPL’s contractors and subcontractors, but also the sufficiency of PPL’s oversight of its contractors.  Response to Motion at 8-10; Exc. at 2.  Additionally, the Complainants question the competency of PPL’s contractors and sub-contractors.  More specifically, the Complainants’ allege that PPL’s contractors’ practice of using the Complainants</w:t>
      </w:r>
      <w:r w:rsidR="00945DCC">
        <w:rPr>
          <w:szCs w:val="26"/>
        </w:rPr>
        <w:t>’</w:t>
      </w:r>
      <w:r w:rsidR="0016244B">
        <w:rPr>
          <w:szCs w:val="26"/>
        </w:rPr>
        <w:t xml:space="preserve"> soil and rocks to construct the crane pads and </w:t>
      </w:r>
      <w:r w:rsidR="00945DCC">
        <w:rPr>
          <w:szCs w:val="26"/>
        </w:rPr>
        <w:t xml:space="preserve">failure to </w:t>
      </w:r>
      <w:r w:rsidR="0016244B">
        <w:rPr>
          <w:szCs w:val="26"/>
        </w:rPr>
        <w:t>replac</w:t>
      </w:r>
      <w:r w:rsidR="00945DCC">
        <w:rPr>
          <w:szCs w:val="26"/>
        </w:rPr>
        <w:t>e</w:t>
      </w:r>
      <w:r w:rsidR="0016244B">
        <w:rPr>
          <w:szCs w:val="26"/>
        </w:rPr>
        <w:t xml:space="preserve"> them post-construction was unreasonable.  Exc. at 2-3.  </w:t>
      </w:r>
      <w:r w:rsidR="008844DC">
        <w:rPr>
          <w:szCs w:val="26"/>
        </w:rPr>
        <w:t xml:space="preserve">Finally, </w:t>
      </w:r>
      <w:r w:rsidR="001D23F2">
        <w:rPr>
          <w:szCs w:val="26"/>
        </w:rPr>
        <w:t xml:space="preserve">the Complainants allege </w:t>
      </w:r>
      <w:r w:rsidR="008844DC">
        <w:rPr>
          <w:szCs w:val="26"/>
        </w:rPr>
        <w:t xml:space="preserve">that PPL misrepresented to the </w:t>
      </w:r>
      <w:r w:rsidR="00E71E00">
        <w:rPr>
          <w:szCs w:val="26"/>
        </w:rPr>
        <w:t>Dauphin County Conservation Di</w:t>
      </w:r>
      <w:r w:rsidR="008844DC">
        <w:rPr>
          <w:szCs w:val="26"/>
        </w:rPr>
        <w:t>strict</w:t>
      </w:r>
      <w:r w:rsidR="00E71E00">
        <w:rPr>
          <w:szCs w:val="26"/>
        </w:rPr>
        <w:t xml:space="preserve"> (DCCD)</w:t>
      </w:r>
      <w:r w:rsidR="008844DC">
        <w:rPr>
          <w:szCs w:val="26"/>
        </w:rPr>
        <w:t xml:space="preserve"> that it would revegetate the newly constructed roadways at the landowner’s option and PPL unilaterally denied the Complainants’</w:t>
      </w:r>
      <w:r w:rsidR="00A44E0A">
        <w:rPr>
          <w:szCs w:val="26"/>
        </w:rPr>
        <w:t xml:space="preserve"> </w:t>
      </w:r>
      <w:r w:rsidR="008844DC">
        <w:rPr>
          <w:szCs w:val="26"/>
        </w:rPr>
        <w:t xml:space="preserve">request </w:t>
      </w:r>
      <w:r w:rsidR="001D23F2">
        <w:rPr>
          <w:szCs w:val="26"/>
        </w:rPr>
        <w:t xml:space="preserve">for </w:t>
      </w:r>
      <w:r w:rsidR="008844DC">
        <w:rPr>
          <w:szCs w:val="26"/>
        </w:rPr>
        <w:t xml:space="preserve">revegetation of the roadway on their property.  </w:t>
      </w:r>
    </w:p>
    <w:p w14:paraId="5D986011" w14:textId="71CDF026" w:rsidR="00F7122A" w:rsidRDefault="00F7122A" w:rsidP="00F7122A">
      <w:pPr>
        <w:spacing w:line="360" w:lineRule="auto"/>
        <w:rPr>
          <w:szCs w:val="26"/>
        </w:rPr>
      </w:pPr>
      <w:r>
        <w:rPr>
          <w:szCs w:val="26"/>
        </w:rPr>
        <w:lastRenderedPageBreak/>
        <w:tab/>
      </w:r>
      <w:r>
        <w:rPr>
          <w:szCs w:val="26"/>
        </w:rPr>
        <w:tab/>
        <w:t>In its’ Repl</w:t>
      </w:r>
      <w:r w:rsidR="001D23F2">
        <w:rPr>
          <w:szCs w:val="26"/>
        </w:rPr>
        <w:t>ies to</w:t>
      </w:r>
      <w:r>
        <w:rPr>
          <w:szCs w:val="26"/>
        </w:rPr>
        <w:t xml:space="preserve"> Exceptions, PPL alleges that the Exceptions filed by the Complainants must be dismissed for failure to comply with the Code and </w:t>
      </w:r>
      <w:r w:rsidR="00191B0A">
        <w:rPr>
          <w:szCs w:val="26"/>
        </w:rPr>
        <w:t xml:space="preserve">because </w:t>
      </w:r>
      <w:r>
        <w:rPr>
          <w:szCs w:val="26"/>
        </w:rPr>
        <w:t xml:space="preserve">the common nexus of the Complainants’ Exceptions </w:t>
      </w:r>
      <w:r w:rsidR="00191B0A">
        <w:rPr>
          <w:szCs w:val="26"/>
        </w:rPr>
        <w:t xml:space="preserve">is </w:t>
      </w:r>
      <w:r>
        <w:rPr>
          <w:szCs w:val="26"/>
        </w:rPr>
        <w:t>rel</w:t>
      </w:r>
      <w:r w:rsidR="001D23F2">
        <w:rPr>
          <w:szCs w:val="26"/>
        </w:rPr>
        <w:t>iance upon</w:t>
      </w:r>
      <w:r>
        <w:rPr>
          <w:szCs w:val="26"/>
        </w:rPr>
        <w:t xml:space="preserve"> financial damages and a violation of the ROW</w:t>
      </w:r>
      <w:r w:rsidR="00191B0A">
        <w:rPr>
          <w:szCs w:val="26"/>
        </w:rPr>
        <w:t xml:space="preserve"> agreement</w:t>
      </w:r>
      <w:r>
        <w:rPr>
          <w:szCs w:val="26"/>
        </w:rPr>
        <w:t xml:space="preserve">, which are </w:t>
      </w:r>
      <w:r w:rsidR="00191B0A">
        <w:rPr>
          <w:szCs w:val="26"/>
        </w:rPr>
        <w:t xml:space="preserve">issues </w:t>
      </w:r>
      <w:r>
        <w:rPr>
          <w:szCs w:val="26"/>
        </w:rPr>
        <w:t>plainly out</w:t>
      </w:r>
      <w:r w:rsidR="001D23F2">
        <w:rPr>
          <w:szCs w:val="26"/>
        </w:rPr>
        <w:t>side</w:t>
      </w:r>
      <w:r>
        <w:rPr>
          <w:szCs w:val="26"/>
        </w:rPr>
        <w:t xml:space="preserve"> of Commission jurisdiction.  Reply Exc. at 2-3.  PPL first alleges that the Commission must dismiss the Exceptions because they </w:t>
      </w:r>
      <w:r w:rsidR="001D23F2">
        <w:rPr>
          <w:szCs w:val="26"/>
        </w:rPr>
        <w:t>are</w:t>
      </w:r>
      <w:r>
        <w:rPr>
          <w:szCs w:val="26"/>
        </w:rPr>
        <w:t xml:space="preserve"> not </w:t>
      </w:r>
      <w:r w:rsidR="001D23F2">
        <w:rPr>
          <w:szCs w:val="26"/>
        </w:rPr>
        <w:t>tied explicitly to</w:t>
      </w:r>
      <w:r w:rsidR="00A44E0A">
        <w:rPr>
          <w:szCs w:val="26"/>
        </w:rPr>
        <w:t xml:space="preserve"> </w:t>
      </w:r>
      <w:r>
        <w:rPr>
          <w:szCs w:val="26"/>
        </w:rPr>
        <w:t xml:space="preserve">any Finding of Fact or </w:t>
      </w:r>
      <w:r w:rsidR="001D23F2">
        <w:rPr>
          <w:szCs w:val="26"/>
        </w:rPr>
        <w:t>Conclusion</w:t>
      </w:r>
      <w:r>
        <w:rPr>
          <w:szCs w:val="26"/>
        </w:rPr>
        <w:t xml:space="preserve"> of Law.  </w:t>
      </w:r>
      <w:r>
        <w:rPr>
          <w:i/>
          <w:iCs/>
          <w:szCs w:val="26"/>
        </w:rPr>
        <w:t>Id</w:t>
      </w:r>
      <w:r>
        <w:rPr>
          <w:szCs w:val="26"/>
        </w:rPr>
        <w:t>. at 2.  Furthermore, PPL claims that dismiss</w:t>
      </w:r>
      <w:r w:rsidR="001D23F2">
        <w:rPr>
          <w:szCs w:val="26"/>
        </w:rPr>
        <w:t>al</w:t>
      </w:r>
      <w:r>
        <w:rPr>
          <w:szCs w:val="26"/>
        </w:rPr>
        <w:t xml:space="preserve"> </w:t>
      </w:r>
      <w:r w:rsidR="001D23F2">
        <w:rPr>
          <w:szCs w:val="26"/>
        </w:rPr>
        <w:t>of</w:t>
      </w:r>
      <w:r w:rsidR="00A44E0A">
        <w:rPr>
          <w:szCs w:val="26"/>
        </w:rPr>
        <w:t xml:space="preserve"> </w:t>
      </w:r>
      <w:r w:rsidR="001D23F2">
        <w:rPr>
          <w:szCs w:val="26"/>
        </w:rPr>
        <w:t>Complainants’</w:t>
      </w:r>
      <w:r>
        <w:rPr>
          <w:szCs w:val="26"/>
        </w:rPr>
        <w:t xml:space="preserve"> </w:t>
      </w:r>
      <w:r w:rsidR="001D23F2">
        <w:rPr>
          <w:szCs w:val="26"/>
        </w:rPr>
        <w:t>E</w:t>
      </w:r>
      <w:r>
        <w:rPr>
          <w:szCs w:val="26"/>
        </w:rPr>
        <w:t xml:space="preserve">xceptions for failure to conform is in line with previous Commission decisions.  </w:t>
      </w:r>
      <w:r>
        <w:rPr>
          <w:i/>
          <w:iCs/>
          <w:szCs w:val="26"/>
        </w:rPr>
        <w:t>Id</w:t>
      </w:r>
      <w:r w:rsidR="001D23F2">
        <w:rPr>
          <w:i/>
          <w:iCs/>
          <w:szCs w:val="26"/>
        </w:rPr>
        <w:t>.</w:t>
      </w:r>
      <w:r>
        <w:rPr>
          <w:szCs w:val="26"/>
        </w:rPr>
        <w:t xml:space="preserve">; </w:t>
      </w:r>
      <w:r w:rsidR="001D23F2">
        <w:rPr>
          <w:i/>
          <w:iCs/>
          <w:szCs w:val="26"/>
        </w:rPr>
        <w:t xml:space="preserve">See e.g. </w:t>
      </w:r>
      <w:r w:rsidRPr="00E771AB">
        <w:rPr>
          <w:i/>
          <w:iCs/>
          <w:szCs w:val="26"/>
        </w:rPr>
        <w:t>Forward Twp. Mun. Auth. v. W. Pennsylvania Water Co.</w:t>
      </w:r>
      <w:r w:rsidRPr="00E771AB">
        <w:rPr>
          <w:szCs w:val="26"/>
        </w:rPr>
        <w:t>,</w:t>
      </w:r>
      <w:r>
        <w:rPr>
          <w:szCs w:val="26"/>
        </w:rPr>
        <w:t xml:space="preserve"> </w:t>
      </w:r>
      <w:r w:rsidRPr="00E771AB">
        <w:rPr>
          <w:szCs w:val="26"/>
        </w:rPr>
        <w:t>74 Pa. P.U.C. 421</w:t>
      </w:r>
      <w:r>
        <w:rPr>
          <w:szCs w:val="26"/>
        </w:rPr>
        <w:t xml:space="preserve"> </w:t>
      </w:r>
      <w:r w:rsidRPr="00E771AB">
        <w:rPr>
          <w:szCs w:val="26"/>
        </w:rPr>
        <w:t>(</w:t>
      </w:r>
      <w:r>
        <w:rPr>
          <w:szCs w:val="26"/>
        </w:rPr>
        <w:t xml:space="preserve">Order Entered </w:t>
      </w:r>
      <w:r w:rsidRPr="00E771AB">
        <w:rPr>
          <w:szCs w:val="26"/>
        </w:rPr>
        <w:t xml:space="preserve">Feb. 15, 1991); </w:t>
      </w:r>
      <w:r w:rsidRPr="00E771AB">
        <w:rPr>
          <w:i/>
          <w:iCs/>
          <w:szCs w:val="26"/>
        </w:rPr>
        <w:t>Fulton v. PECO Energy Co.</w:t>
      </w:r>
      <w:r w:rsidRPr="00E771AB">
        <w:rPr>
          <w:szCs w:val="26"/>
        </w:rPr>
        <w:t xml:space="preserve">, </w:t>
      </w:r>
      <w:r>
        <w:rPr>
          <w:szCs w:val="26"/>
        </w:rPr>
        <w:t xml:space="preserve">Docket </w:t>
      </w:r>
      <w:r w:rsidRPr="00E771AB">
        <w:rPr>
          <w:szCs w:val="26"/>
        </w:rPr>
        <w:t>No. C-2004-2502, 2005 WL 1838683, at</w:t>
      </w:r>
      <w:r w:rsidR="00771F7C">
        <w:rPr>
          <w:szCs w:val="26"/>
        </w:rPr>
        <w:t> </w:t>
      </w:r>
      <w:r w:rsidRPr="00E771AB">
        <w:rPr>
          <w:szCs w:val="26"/>
        </w:rPr>
        <w:t>*3 (</w:t>
      </w:r>
      <w:r>
        <w:rPr>
          <w:szCs w:val="26"/>
        </w:rPr>
        <w:t xml:space="preserve">Order Entered </w:t>
      </w:r>
      <w:r w:rsidRPr="00E771AB">
        <w:rPr>
          <w:szCs w:val="26"/>
        </w:rPr>
        <w:t>June 29, 2005)</w:t>
      </w:r>
      <w:r>
        <w:rPr>
          <w:szCs w:val="26"/>
        </w:rPr>
        <w:t>.</w:t>
      </w:r>
    </w:p>
    <w:p w14:paraId="39AA4D95" w14:textId="77777777" w:rsidR="00F7122A" w:rsidRDefault="00F7122A" w:rsidP="00F7122A">
      <w:pPr>
        <w:spacing w:line="360" w:lineRule="auto"/>
        <w:rPr>
          <w:szCs w:val="26"/>
        </w:rPr>
      </w:pPr>
    </w:p>
    <w:p w14:paraId="556F2C10" w14:textId="29F854C0" w:rsidR="00F7122A" w:rsidRPr="00015B96" w:rsidRDefault="00F7122A" w:rsidP="00F7122A">
      <w:pPr>
        <w:spacing w:line="360" w:lineRule="auto"/>
        <w:rPr>
          <w:szCs w:val="26"/>
        </w:rPr>
      </w:pPr>
      <w:r>
        <w:rPr>
          <w:szCs w:val="26"/>
        </w:rPr>
        <w:tab/>
      </w:r>
      <w:r>
        <w:rPr>
          <w:szCs w:val="26"/>
        </w:rPr>
        <w:tab/>
        <w:t>Furthermore, PPL alleges that the ALJ properly rejected all of the Complainants’ arguments because a</w:t>
      </w:r>
      <w:r w:rsidR="001D23F2">
        <w:rPr>
          <w:szCs w:val="26"/>
        </w:rPr>
        <w:t>ll</w:t>
      </w:r>
      <w:r>
        <w:rPr>
          <w:szCs w:val="26"/>
        </w:rPr>
        <w:t xml:space="preserve"> of PPL’s actions that the Complainants believed </w:t>
      </w:r>
      <w:r w:rsidR="001D23F2">
        <w:rPr>
          <w:szCs w:val="26"/>
        </w:rPr>
        <w:t>to be</w:t>
      </w:r>
      <w:r>
        <w:rPr>
          <w:szCs w:val="26"/>
        </w:rPr>
        <w:t xml:space="preserve"> unreasonable “exclusively relate to property rights and monetary damages.”  Reply Exc. at 3.  For these reasons, PPL states that the Commission should affirm ALJ </w:t>
      </w:r>
      <w:proofErr w:type="spellStart"/>
      <w:r>
        <w:rPr>
          <w:szCs w:val="26"/>
        </w:rPr>
        <w:t>Calvelli’s</w:t>
      </w:r>
      <w:proofErr w:type="spellEnd"/>
      <w:r>
        <w:rPr>
          <w:szCs w:val="26"/>
        </w:rPr>
        <w:t xml:space="preserve"> Initial Decision and dismiss the Complainants’ Exceptions.</w:t>
      </w:r>
      <w:r w:rsidR="00ED1B3F">
        <w:rPr>
          <w:szCs w:val="26"/>
        </w:rPr>
        <w:t xml:space="preserve">  </w:t>
      </w:r>
      <w:r w:rsidR="00ED1B3F" w:rsidRPr="00A577E1">
        <w:rPr>
          <w:i/>
          <w:iCs/>
          <w:szCs w:val="26"/>
        </w:rPr>
        <w:t>Id.</w:t>
      </w:r>
      <w:r w:rsidR="00015B96">
        <w:rPr>
          <w:szCs w:val="26"/>
        </w:rPr>
        <w:t xml:space="preserve"> at 5.</w:t>
      </w:r>
    </w:p>
    <w:p w14:paraId="24FA40F9" w14:textId="77777777" w:rsidR="00F7122A" w:rsidRDefault="00F7122A" w:rsidP="00F7122A">
      <w:pPr>
        <w:spacing w:line="360" w:lineRule="auto"/>
        <w:rPr>
          <w:szCs w:val="26"/>
        </w:rPr>
      </w:pPr>
    </w:p>
    <w:p w14:paraId="2F9B5E29" w14:textId="1C26DC2E" w:rsidR="00F7122A" w:rsidRDefault="00623F79" w:rsidP="00F7122A">
      <w:pPr>
        <w:spacing w:line="360" w:lineRule="auto"/>
        <w:rPr>
          <w:b/>
          <w:bCs/>
          <w:szCs w:val="26"/>
        </w:rPr>
      </w:pPr>
      <w:r>
        <w:rPr>
          <w:b/>
          <w:bCs/>
          <w:szCs w:val="26"/>
        </w:rPr>
        <w:t>D.</w:t>
      </w:r>
      <w:r>
        <w:rPr>
          <w:b/>
          <w:bCs/>
          <w:szCs w:val="26"/>
        </w:rPr>
        <w:tab/>
      </w:r>
      <w:r w:rsidR="00F7122A">
        <w:rPr>
          <w:b/>
          <w:bCs/>
          <w:szCs w:val="26"/>
        </w:rPr>
        <w:t>Disposition</w:t>
      </w:r>
    </w:p>
    <w:p w14:paraId="76780C3B" w14:textId="77777777" w:rsidR="00F7122A" w:rsidRPr="0006391A" w:rsidRDefault="00F7122A" w:rsidP="00F7122A">
      <w:pPr>
        <w:spacing w:line="360" w:lineRule="auto"/>
        <w:rPr>
          <w:szCs w:val="26"/>
        </w:rPr>
      </w:pPr>
    </w:p>
    <w:p w14:paraId="767A1C41" w14:textId="7A91DCEA" w:rsidR="00F7122A" w:rsidRPr="00D87115" w:rsidRDefault="00F7122A" w:rsidP="00F7122A">
      <w:pPr>
        <w:spacing w:line="360" w:lineRule="auto"/>
        <w:rPr>
          <w:bCs/>
          <w:szCs w:val="26"/>
        </w:rPr>
      </w:pPr>
      <w:r w:rsidRPr="0006391A">
        <w:rPr>
          <w:szCs w:val="26"/>
        </w:rPr>
        <w:tab/>
      </w:r>
      <w:r w:rsidRPr="0006391A">
        <w:rPr>
          <w:szCs w:val="26"/>
        </w:rPr>
        <w:tab/>
        <w:t>Based upon our review and consideration of the pleadings, the Initial Decision,</w:t>
      </w:r>
      <w:r>
        <w:rPr>
          <w:szCs w:val="26"/>
        </w:rPr>
        <w:t xml:space="preserve"> Exceptions, and Reply Exceptions</w:t>
      </w:r>
      <w:r w:rsidRPr="0006391A">
        <w:rPr>
          <w:szCs w:val="26"/>
        </w:rPr>
        <w:t xml:space="preserve"> </w:t>
      </w:r>
      <w:r w:rsidRPr="0006391A">
        <w:rPr>
          <w:bCs/>
          <w:szCs w:val="26"/>
        </w:rPr>
        <w:t>we will</w:t>
      </w:r>
      <w:r>
        <w:rPr>
          <w:bCs/>
          <w:szCs w:val="26"/>
        </w:rPr>
        <w:t xml:space="preserve"> grant in part,</w:t>
      </w:r>
      <w:r w:rsidRPr="0006391A">
        <w:rPr>
          <w:bCs/>
          <w:szCs w:val="26"/>
        </w:rPr>
        <w:t xml:space="preserve"> the </w:t>
      </w:r>
      <w:r>
        <w:rPr>
          <w:bCs/>
          <w:szCs w:val="26"/>
        </w:rPr>
        <w:t xml:space="preserve">Complainant’s </w:t>
      </w:r>
      <w:r w:rsidRPr="0006391A">
        <w:rPr>
          <w:bCs/>
          <w:szCs w:val="26"/>
        </w:rPr>
        <w:t>Exceptions</w:t>
      </w:r>
      <w:r>
        <w:rPr>
          <w:bCs/>
          <w:szCs w:val="26"/>
        </w:rPr>
        <w:t xml:space="preserve"> and </w:t>
      </w:r>
      <w:r w:rsidRPr="0006391A">
        <w:rPr>
          <w:bCs/>
          <w:szCs w:val="26"/>
        </w:rPr>
        <w:t xml:space="preserve">modify the Initial Decision </w:t>
      </w:r>
      <w:r>
        <w:rPr>
          <w:bCs/>
          <w:szCs w:val="26"/>
        </w:rPr>
        <w:t>that granted PPL</w:t>
      </w:r>
      <w:r w:rsidRPr="0006391A">
        <w:rPr>
          <w:bCs/>
          <w:szCs w:val="26"/>
        </w:rPr>
        <w:t>’s Motion and dismis</w:t>
      </w:r>
      <w:r>
        <w:rPr>
          <w:bCs/>
          <w:szCs w:val="26"/>
        </w:rPr>
        <w:t>sed</w:t>
      </w:r>
      <w:r w:rsidRPr="0006391A">
        <w:rPr>
          <w:bCs/>
          <w:szCs w:val="26"/>
        </w:rPr>
        <w:t xml:space="preserve"> the Complaint without a hearing.  </w:t>
      </w:r>
      <w:r>
        <w:rPr>
          <w:bCs/>
          <w:szCs w:val="26"/>
        </w:rPr>
        <w:t xml:space="preserve">In </w:t>
      </w:r>
      <w:r w:rsidR="00ED1B3F">
        <w:rPr>
          <w:bCs/>
          <w:szCs w:val="26"/>
        </w:rPr>
        <w:t>s</w:t>
      </w:r>
      <w:r>
        <w:rPr>
          <w:bCs/>
          <w:szCs w:val="26"/>
        </w:rPr>
        <w:t xml:space="preserve">ummary, </w:t>
      </w:r>
      <w:r w:rsidRPr="00D87115">
        <w:rPr>
          <w:bCs/>
          <w:szCs w:val="26"/>
        </w:rPr>
        <w:t xml:space="preserve">upon review of the pleadings, there are </w:t>
      </w:r>
      <w:r w:rsidR="00E61CF6">
        <w:rPr>
          <w:bCs/>
          <w:szCs w:val="26"/>
        </w:rPr>
        <w:t xml:space="preserve">five </w:t>
      </w:r>
      <w:r w:rsidRPr="00D87115">
        <w:rPr>
          <w:bCs/>
          <w:szCs w:val="26"/>
        </w:rPr>
        <w:t xml:space="preserve">categories of claims raised by </w:t>
      </w:r>
      <w:r>
        <w:rPr>
          <w:bCs/>
          <w:szCs w:val="26"/>
        </w:rPr>
        <w:t>the Complainants in their</w:t>
      </w:r>
      <w:r w:rsidRPr="00D87115">
        <w:rPr>
          <w:bCs/>
          <w:szCs w:val="26"/>
        </w:rPr>
        <w:t xml:space="preserve"> Complaint: 1) </w:t>
      </w:r>
      <w:r w:rsidR="001E7564">
        <w:rPr>
          <w:bCs/>
          <w:szCs w:val="26"/>
        </w:rPr>
        <w:t>notice c</w:t>
      </w:r>
      <w:r w:rsidRPr="00D87115">
        <w:rPr>
          <w:bCs/>
          <w:szCs w:val="26"/>
        </w:rPr>
        <w:t>laims</w:t>
      </w:r>
      <w:r w:rsidR="00C059DA">
        <w:rPr>
          <w:bCs/>
          <w:szCs w:val="26"/>
        </w:rPr>
        <w:t>;</w:t>
      </w:r>
      <w:r w:rsidRPr="00D87115">
        <w:rPr>
          <w:bCs/>
          <w:szCs w:val="26"/>
        </w:rPr>
        <w:t xml:space="preserve"> </w:t>
      </w:r>
      <w:r>
        <w:rPr>
          <w:bCs/>
          <w:szCs w:val="26"/>
        </w:rPr>
        <w:t>2) general utility service claims</w:t>
      </w:r>
      <w:r w:rsidR="00C059DA">
        <w:rPr>
          <w:bCs/>
          <w:szCs w:val="26"/>
        </w:rPr>
        <w:t>;</w:t>
      </w:r>
      <w:r>
        <w:rPr>
          <w:bCs/>
          <w:szCs w:val="26"/>
        </w:rPr>
        <w:t xml:space="preserve"> </w:t>
      </w:r>
      <w:r w:rsidR="00E61CF6">
        <w:rPr>
          <w:bCs/>
          <w:szCs w:val="26"/>
        </w:rPr>
        <w:t>3) vegetation management claims</w:t>
      </w:r>
      <w:r w:rsidR="00C059DA">
        <w:rPr>
          <w:bCs/>
          <w:szCs w:val="26"/>
        </w:rPr>
        <w:t>;</w:t>
      </w:r>
      <w:r w:rsidR="00E61CF6">
        <w:rPr>
          <w:bCs/>
          <w:szCs w:val="26"/>
        </w:rPr>
        <w:t xml:space="preserve"> 4</w:t>
      </w:r>
      <w:r w:rsidRPr="00D87115">
        <w:rPr>
          <w:bCs/>
          <w:szCs w:val="26"/>
        </w:rPr>
        <w:t>) real property claims</w:t>
      </w:r>
      <w:r w:rsidR="00C059DA">
        <w:rPr>
          <w:bCs/>
          <w:szCs w:val="26"/>
        </w:rPr>
        <w:t>;</w:t>
      </w:r>
      <w:r w:rsidRPr="00D87115">
        <w:rPr>
          <w:bCs/>
          <w:szCs w:val="26"/>
        </w:rPr>
        <w:t xml:space="preserve"> and </w:t>
      </w:r>
      <w:r w:rsidR="00E61CF6">
        <w:rPr>
          <w:bCs/>
          <w:szCs w:val="26"/>
        </w:rPr>
        <w:t>5</w:t>
      </w:r>
      <w:r w:rsidRPr="00D87115">
        <w:rPr>
          <w:bCs/>
          <w:szCs w:val="26"/>
        </w:rPr>
        <w:t>) environmental claims.</w:t>
      </w:r>
      <w:r>
        <w:rPr>
          <w:bCs/>
          <w:szCs w:val="26"/>
        </w:rPr>
        <w:t xml:space="preserve"> </w:t>
      </w:r>
      <w:r w:rsidRPr="00D87115">
        <w:rPr>
          <w:bCs/>
          <w:szCs w:val="26"/>
        </w:rPr>
        <w:t xml:space="preserve"> Regarding </w:t>
      </w:r>
      <w:r>
        <w:rPr>
          <w:bCs/>
          <w:szCs w:val="26"/>
        </w:rPr>
        <w:t>the Complainant</w:t>
      </w:r>
      <w:r w:rsidRPr="00D87115">
        <w:rPr>
          <w:bCs/>
          <w:szCs w:val="26"/>
        </w:rPr>
        <w:t>s</w:t>
      </w:r>
      <w:r>
        <w:rPr>
          <w:bCs/>
          <w:szCs w:val="26"/>
        </w:rPr>
        <w:t>’</w:t>
      </w:r>
      <w:r w:rsidRPr="00D87115">
        <w:rPr>
          <w:bCs/>
          <w:szCs w:val="26"/>
        </w:rPr>
        <w:t xml:space="preserve"> </w:t>
      </w:r>
      <w:r w:rsidR="00191B0A">
        <w:rPr>
          <w:bCs/>
          <w:szCs w:val="26"/>
        </w:rPr>
        <w:t xml:space="preserve">notice and </w:t>
      </w:r>
      <w:r w:rsidRPr="00D87115">
        <w:rPr>
          <w:bCs/>
          <w:szCs w:val="26"/>
        </w:rPr>
        <w:t>real property claims, we agree with the ALJ that we lack subject matter jurisdiction and therefore must dismiss th</w:t>
      </w:r>
      <w:r>
        <w:rPr>
          <w:bCs/>
          <w:szCs w:val="26"/>
        </w:rPr>
        <w:t>ose</w:t>
      </w:r>
      <w:r w:rsidRPr="00D87115">
        <w:rPr>
          <w:bCs/>
          <w:szCs w:val="26"/>
        </w:rPr>
        <w:t xml:space="preserve"> claims, as discussed further below. </w:t>
      </w:r>
      <w:r>
        <w:rPr>
          <w:bCs/>
          <w:szCs w:val="26"/>
        </w:rPr>
        <w:t xml:space="preserve"> </w:t>
      </w:r>
      <w:r w:rsidRPr="00D87115">
        <w:rPr>
          <w:bCs/>
          <w:szCs w:val="26"/>
        </w:rPr>
        <w:t xml:space="preserve">Regarding the environmental claims, </w:t>
      </w:r>
      <w:r w:rsidRPr="00D87115">
        <w:rPr>
          <w:bCs/>
          <w:szCs w:val="26"/>
        </w:rPr>
        <w:lastRenderedPageBreak/>
        <w:t>we are compelled also to dismiss such claims for lack of subject matter jurisdiction, as discussed further below.</w:t>
      </w:r>
    </w:p>
    <w:p w14:paraId="459AEE50" w14:textId="77777777" w:rsidR="00F7122A" w:rsidRPr="00D87115" w:rsidRDefault="00F7122A" w:rsidP="00F7122A">
      <w:pPr>
        <w:spacing w:line="360" w:lineRule="auto"/>
        <w:rPr>
          <w:bCs/>
          <w:szCs w:val="26"/>
        </w:rPr>
      </w:pPr>
    </w:p>
    <w:p w14:paraId="63B540E9" w14:textId="7DE5F437" w:rsidR="00F7122A" w:rsidRDefault="00F7122A" w:rsidP="00F7122A">
      <w:pPr>
        <w:spacing w:line="360" w:lineRule="auto"/>
        <w:rPr>
          <w:bCs/>
          <w:szCs w:val="26"/>
        </w:rPr>
      </w:pPr>
      <w:r>
        <w:rPr>
          <w:bCs/>
          <w:szCs w:val="26"/>
        </w:rPr>
        <w:tab/>
      </w:r>
      <w:r>
        <w:rPr>
          <w:bCs/>
          <w:szCs w:val="26"/>
        </w:rPr>
        <w:tab/>
      </w:r>
      <w:r w:rsidRPr="00D87115">
        <w:rPr>
          <w:bCs/>
          <w:szCs w:val="26"/>
        </w:rPr>
        <w:t>Regarding the vegetation management claims</w:t>
      </w:r>
      <w:r>
        <w:rPr>
          <w:bCs/>
          <w:szCs w:val="26"/>
        </w:rPr>
        <w:t xml:space="preserve"> and general utility service claims</w:t>
      </w:r>
      <w:r w:rsidRPr="00D87115">
        <w:rPr>
          <w:bCs/>
          <w:szCs w:val="26"/>
        </w:rPr>
        <w:t xml:space="preserve">, the ALJ failed to properly recognize such claims </w:t>
      </w:r>
      <w:r w:rsidR="00191B0A">
        <w:rPr>
          <w:bCs/>
          <w:szCs w:val="26"/>
        </w:rPr>
        <w:t>as being within the Commission’s jurisdiction</w:t>
      </w:r>
      <w:r w:rsidRPr="00D87115">
        <w:rPr>
          <w:bCs/>
          <w:szCs w:val="26"/>
        </w:rPr>
        <w:t>.</w:t>
      </w:r>
      <w:r>
        <w:rPr>
          <w:bCs/>
          <w:szCs w:val="26"/>
        </w:rPr>
        <w:t xml:space="preserve">  V</w:t>
      </w:r>
      <w:r w:rsidRPr="00D87115">
        <w:rPr>
          <w:bCs/>
          <w:szCs w:val="26"/>
        </w:rPr>
        <w:t>egetation management disputes</w:t>
      </w:r>
      <w:r>
        <w:rPr>
          <w:bCs/>
          <w:szCs w:val="26"/>
        </w:rPr>
        <w:t xml:space="preserve"> and utility service claims </w:t>
      </w:r>
      <w:r w:rsidRPr="00D87115">
        <w:rPr>
          <w:bCs/>
          <w:szCs w:val="26"/>
        </w:rPr>
        <w:t>are squarely within our jurisdiction to hear and adjudicate.</w:t>
      </w:r>
      <w:r>
        <w:rPr>
          <w:bCs/>
          <w:szCs w:val="26"/>
        </w:rPr>
        <w:t xml:space="preserve">  </w:t>
      </w:r>
      <w:r w:rsidRPr="00D87115">
        <w:rPr>
          <w:bCs/>
          <w:szCs w:val="26"/>
        </w:rPr>
        <w:t>As discussed further below, at this stage of the proceeding, after accepting as true all facts alleged in the pleadings, we cannot say with certainty that the Complainant</w:t>
      </w:r>
      <w:r>
        <w:rPr>
          <w:bCs/>
          <w:szCs w:val="26"/>
        </w:rPr>
        <w:t>s</w:t>
      </w:r>
      <w:r w:rsidRPr="00D87115">
        <w:rPr>
          <w:bCs/>
          <w:szCs w:val="26"/>
        </w:rPr>
        <w:t xml:space="preserve"> would not be entitled to relief under any circumstances as a matter of law.</w:t>
      </w:r>
      <w:r>
        <w:rPr>
          <w:bCs/>
          <w:szCs w:val="26"/>
        </w:rPr>
        <w:t xml:space="preserve">  </w:t>
      </w:r>
      <w:r w:rsidRPr="00D87115">
        <w:rPr>
          <w:bCs/>
          <w:szCs w:val="26"/>
        </w:rPr>
        <w:t>Accordingly, we grant</w:t>
      </w:r>
      <w:r>
        <w:rPr>
          <w:bCs/>
          <w:szCs w:val="26"/>
        </w:rPr>
        <w:t xml:space="preserve"> the Complainants</w:t>
      </w:r>
      <w:r w:rsidRPr="00D87115">
        <w:rPr>
          <w:bCs/>
          <w:szCs w:val="26"/>
        </w:rPr>
        <w:t xml:space="preserve"> a hearing on these claims, consistent with the discussion below.</w:t>
      </w:r>
    </w:p>
    <w:p w14:paraId="3B882048" w14:textId="77777777" w:rsidR="00F7122A" w:rsidRDefault="00F7122A" w:rsidP="00F7122A">
      <w:pPr>
        <w:spacing w:line="360" w:lineRule="auto"/>
        <w:rPr>
          <w:bCs/>
          <w:szCs w:val="26"/>
        </w:rPr>
      </w:pPr>
    </w:p>
    <w:p w14:paraId="704B4ABC" w14:textId="086AE058" w:rsidR="00F7122A" w:rsidRPr="0006391A" w:rsidRDefault="00F7122A" w:rsidP="00F7122A">
      <w:pPr>
        <w:spacing w:line="360" w:lineRule="auto"/>
        <w:rPr>
          <w:bCs/>
          <w:szCs w:val="26"/>
        </w:rPr>
      </w:pPr>
      <w:r>
        <w:rPr>
          <w:bCs/>
          <w:szCs w:val="26"/>
        </w:rPr>
        <w:tab/>
      </w:r>
      <w:r>
        <w:rPr>
          <w:bCs/>
          <w:szCs w:val="26"/>
        </w:rPr>
        <w:tab/>
        <w:t>As a preliminary matter</w:t>
      </w:r>
      <w:r w:rsidRPr="0006391A">
        <w:rPr>
          <w:bCs/>
          <w:szCs w:val="26"/>
        </w:rPr>
        <w:t>, we note that the Complainant</w:t>
      </w:r>
      <w:r>
        <w:rPr>
          <w:bCs/>
          <w:szCs w:val="26"/>
        </w:rPr>
        <w:t>s</w:t>
      </w:r>
      <w:r w:rsidRPr="0006391A">
        <w:rPr>
          <w:bCs/>
          <w:szCs w:val="26"/>
        </w:rPr>
        <w:t xml:space="preserve"> </w:t>
      </w:r>
      <w:r>
        <w:rPr>
          <w:bCs/>
          <w:szCs w:val="26"/>
        </w:rPr>
        <w:t>are</w:t>
      </w:r>
      <w:r w:rsidRPr="0006391A">
        <w:rPr>
          <w:bCs/>
          <w:szCs w:val="26"/>
        </w:rPr>
        <w:t xml:space="preserve"> </w:t>
      </w:r>
      <w:r w:rsidR="001D23F2">
        <w:rPr>
          <w:bCs/>
          <w:szCs w:val="26"/>
        </w:rPr>
        <w:t>appear</w:t>
      </w:r>
      <w:r w:rsidRPr="0006391A">
        <w:rPr>
          <w:bCs/>
          <w:szCs w:val="26"/>
        </w:rPr>
        <w:t xml:space="preserve">ing </w:t>
      </w:r>
      <w:r w:rsidRPr="0006391A">
        <w:rPr>
          <w:bCs/>
          <w:i/>
          <w:szCs w:val="26"/>
        </w:rPr>
        <w:t>pro</w:t>
      </w:r>
      <w:r w:rsidR="00771F7C">
        <w:rPr>
          <w:bCs/>
          <w:i/>
          <w:szCs w:val="26"/>
        </w:rPr>
        <w:t> </w:t>
      </w:r>
      <w:r w:rsidRPr="0006391A">
        <w:rPr>
          <w:bCs/>
          <w:i/>
          <w:szCs w:val="26"/>
        </w:rPr>
        <w:t>se</w:t>
      </w:r>
      <w:r w:rsidRPr="0006391A">
        <w:rPr>
          <w:bCs/>
          <w:szCs w:val="26"/>
        </w:rPr>
        <w:t xml:space="preserve">.  In </w:t>
      </w:r>
      <w:r w:rsidRPr="0006391A">
        <w:rPr>
          <w:bCs/>
          <w:i/>
          <w:szCs w:val="26"/>
        </w:rPr>
        <w:t>Carlock v. The United Telephone Company of Pennsylvania</w:t>
      </w:r>
      <w:r w:rsidRPr="0006391A">
        <w:rPr>
          <w:bCs/>
          <w:szCs w:val="26"/>
        </w:rPr>
        <w:t>, Docket No. F</w:t>
      </w:r>
      <w:r w:rsidR="00771F7C">
        <w:rPr>
          <w:bCs/>
          <w:szCs w:val="26"/>
        </w:rPr>
        <w:noBreakHyphen/>
      </w:r>
      <w:r w:rsidRPr="0006391A">
        <w:rPr>
          <w:bCs/>
          <w:szCs w:val="26"/>
        </w:rPr>
        <w:t xml:space="preserve">00163617 (Order entered July 14, 1993), we held that, in the normal course, we would not dismiss a </w:t>
      </w:r>
      <w:r w:rsidRPr="0006391A">
        <w:rPr>
          <w:bCs/>
          <w:i/>
          <w:szCs w:val="26"/>
        </w:rPr>
        <w:t>pro se</w:t>
      </w:r>
      <w:r w:rsidRPr="0006391A">
        <w:rPr>
          <w:bCs/>
          <w:szCs w:val="26"/>
        </w:rPr>
        <w:t xml:space="preserve"> complaint without first providing a hearing during which the </w:t>
      </w:r>
      <w:r w:rsidRPr="0006391A">
        <w:rPr>
          <w:bCs/>
          <w:i/>
          <w:szCs w:val="26"/>
        </w:rPr>
        <w:t>pro se</w:t>
      </w:r>
      <w:r w:rsidRPr="0006391A">
        <w:rPr>
          <w:bCs/>
          <w:szCs w:val="26"/>
        </w:rPr>
        <w:t xml:space="preserve"> complainant</w:t>
      </w:r>
      <w:r w:rsidR="004501CF">
        <w:rPr>
          <w:bCs/>
          <w:szCs w:val="26"/>
        </w:rPr>
        <w:t xml:space="preserve"> </w:t>
      </w:r>
      <w:r w:rsidRPr="0006391A">
        <w:rPr>
          <w:bCs/>
          <w:szCs w:val="26"/>
        </w:rPr>
        <w:t xml:space="preserve">could further explain his or her position and the factual basis for the complaint.  The concern was expressed that, in general, </w:t>
      </w:r>
      <w:r w:rsidRPr="0006391A">
        <w:rPr>
          <w:bCs/>
          <w:i/>
          <w:szCs w:val="26"/>
        </w:rPr>
        <w:t>pro se</w:t>
      </w:r>
      <w:r w:rsidRPr="0006391A">
        <w:rPr>
          <w:bCs/>
          <w:szCs w:val="26"/>
        </w:rPr>
        <w:t xml:space="preserve"> complainants may find it difficult to navigate through pre-hearing motions and should be given the chance to orally describe their basic issue and supporting facts.  </w:t>
      </w:r>
    </w:p>
    <w:p w14:paraId="137F13AC" w14:textId="77777777" w:rsidR="00F7122A" w:rsidRPr="0006391A" w:rsidRDefault="00F7122A" w:rsidP="00F7122A">
      <w:pPr>
        <w:spacing w:line="360" w:lineRule="auto"/>
        <w:rPr>
          <w:bCs/>
          <w:szCs w:val="26"/>
        </w:rPr>
      </w:pPr>
    </w:p>
    <w:p w14:paraId="0D226D40" w14:textId="0693F340" w:rsidR="00F7122A" w:rsidRDefault="00F7122A" w:rsidP="00F7122A">
      <w:pPr>
        <w:spacing w:line="360" w:lineRule="auto"/>
        <w:rPr>
          <w:bCs/>
          <w:szCs w:val="26"/>
        </w:rPr>
      </w:pPr>
      <w:r w:rsidRPr="0006391A">
        <w:rPr>
          <w:bCs/>
          <w:szCs w:val="26"/>
        </w:rPr>
        <w:tab/>
      </w:r>
      <w:r w:rsidRPr="0006391A">
        <w:rPr>
          <w:bCs/>
          <w:szCs w:val="26"/>
        </w:rPr>
        <w:tab/>
        <w:t>There are some cases where we f</w:t>
      </w:r>
      <w:r w:rsidR="001D23F2">
        <w:rPr>
          <w:bCs/>
          <w:szCs w:val="26"/>
        </w:rPr>
        <w:t>ound</w:t>
      </w:r>
      <w:r w:rsidRPr="0006391A">
        <w:rPr>
          <w:bCs/>
          <w:szCs w:val="26"/>
        </w:rPr>
        <w:t xml:space="preserve"> that a hearing would not enable </w:t>
      </w:r>
      <w:r>
        <w:rPr>
          <w:bCs/>
          <w:szCs w:val="26"/>
        </w:rPr>
        <w:t>a</w:t>
      </w:r>
      <w:r w:rsidRPr="0006391A">
        <w:rPr>
          <w:bCs/>
          <w:szCs w:val="26"/>
        </w:rPr>
        <w:t xml:space="preserve"> </w:t>
      </w:r>
      <w:r>
        <w:rPr>
          <w:bCs/>
          <w:szCs w:val="26"/>
        </w:rPr>
        <w:t>c</w:t>
      </w:r>
      <w:r w:rsidRPr="0006391A">
        <w:rPr>
          <w:bCs/>
          <w:szCs w:val="26"/>
        </w:rPr>
        <w:t xml:space="preserve">omplainant to better explain his or her position or provide additional facts that would alter the inevitable conclusion that this Commission lacks jurisdiction to entertain the Complaint in the first instance.  </w:t>
      </w:r>
      <w:r w:rsidRPr="0006391A">
        <w:rPr>
          <w:bCs/>
          <w:i/>
          <w:szCs w:val="26"/>
        </w:rPr>
        <w:t xml:space="preserve">See, </w:t>
      </w:r>
      <w:proofErr w:type="spellStart"/>
      <w:r w:rsidRPr="0006391A">
        <w:rPr>
          <w:bCs/>
          <w:i/>
          <w:szCs w:val="26"/>
        </w:rPr>
        <w:t>Vata</w:t>
      </w:r>
      <w:proofErr w:type="spellEnd"/>
      <w:r w:rsidRPr="0006391A">
        <w:rPr>
          <w:bCs/>
          <w:i/>
          <w:szCs w:val="26"/>
        </w:rPr>
        <w:t xml:space="preserve"> v. Philadelphia Gas Works</w:t>
      </w:r>
      <w:r w:rsidRPr="0006391A">
        <w:rPr>
          <w:bCs/>
          <w:szCs w:val="26"/>
        </w:rPr>
        <w:t>, Docket No. C</w:t>
      </w:r>
      <w:r w:rsidRPr="0006391A">
        <w:rPr>
          <w:bCs/>
          <w:szCs w:val="26"/>
        </w:rPr>
        <w:noBreakHyphen/>
        <w:t>2009-2149960 (Order entered August 24, 2010).  In this case, however, it is not an inevitable conclusion that the Commission lacks jurisdiction to entertain</w:t>
      </w:r>
      <w:r w:rsidR="00191B0A" w:rsidRPr="00191B0A">
        <w:rPr>
          <w:bCs/>
          <w:szCs w:val="26"/>
        </w:rPr>
        <w:t xml:space="preserve"> </w:t>
      </w:r>
      <w:r w:rsidR="00191B0A">
        <w:rPr>
          <w:bCs/>
          <w:szCs w:val="26"/>
        </w:rPr>
        <w:t>certain aspects of</w:t>
      </w:r>
      <w:r w:rsidRPr="0006391A">
        <w:rPr>
          <w:bCs/>
          <w:szCs w:val="26"/>
        </w:rPr>
        <w:t xml:space="preserve"> the Complaint.</w:t>
      </w:r>
    </w:p>
    <w:p w14:paraId="7CC5F9D4" w14:textId="77777777" w:rsidR="00F7122A" w:rsidRDefault="00F7122A" w:rsidP="00F7122A">
      <w:pPr>
        <w:spacing w:line="360" w:lineRule="auto"/>
        <w:rPr>
          <w:bCs/>
          <w:szCs w:val="26"/>
        </w:rPr>
      </w:pPr>
    </w:p>
    <w:p w14:paraId="520E2217" w14:textId="30479B8A" w:rsidR="00F7122A" w:rsidRDefault="00F7122A" w:rsidP="00F7122A">
      <w:pPr>
        <w:spacing w:line="360" w:lineRule="auto"/>
        <w:rPr>
          <w:bCs/>
          <w:szCs w:val="26"/>
        </w:rPr>
      </w:pPr>
      <w:r>
        <w:rPr>
          <w:bCs/>
          <w:szCs w:val="26"/>
        </w:rPr>
        <w:lastRenderedPageBreak/>
        <w:tab/>
      </w:r>
      <w:r>
        <w:rPr>
          <w:bCs/>
          <w:szCs w:val="26"/>
        </w:rPr>
        <w:tab/>
        <w:t xml:space="preserve">The ALJ correctly found that the Commission does not have subject matter jurisdiction over any “damage actions” or disputes regarding the scope or validity of ROW agreements.  </w:t>
      </w:r>
      <w:r>
        <w:rPr>
          <w:bCs/>
          <w:i/>
          <w:iCs/>
          <w:szCs w:val="26"/>
        </w:rPr>
        <w:t>See</w:t>
      </w:r>
      <w:r w:rsidRPr="004D30A8">
        <w:rPr>
          <w:bCs/>
          <w:i/>
          <w:iCs/>
          <w:szCs w:val="26"/>
        </w:rPr>
        <w:t>, Elkin v. Bell Telephone Co. of Pa</w:t>
      </w:r>
      <w:r w:rsidRPr="004D30A8">
        <w:rPr>
          <w:bCs/>
          <w:szCs w:val="26"/>
        </w:rPr>
        <w:t>., 420 A.2d 371, 375 (Pa.</w:t>
      </w:r>
      <w:r w:rsidR="00771F7C">
        <w:rPr>
          <w:bCs/>
          <w:szCs w:val="26"/>
        </w:rPr>
        <w:t> </w:t>
      </w:r>
      <w:r w:rsidRPr="004D30A8">
        <w:rPr>
          <w:bCs/>
          <w:szCs w:val="26"/>
        </w:rPr>
        <w:t>1980)</w:t>
      </w:r>
      <w:r>
        <w:rPr>
          <w:bCs/>
          <w:szCs w:val="26"/>
        </w:rPr>
        <w:t xml:space="preserve">; </w:t>
      </w:r>
      <w:r w:rsidRPr="009231F0">
        <w:rPr>
          <w:bCs/>
          <w:i/>
          <w:iCs/>
          <w:szCs w:val="26"/>
        </w:rPr>
        <w:t>Fairview Water Co. v. Pa. P</w:t>
      </w:r>
      <w:r w:rsidR="00771F7C">
        <w:rPr>
          <w:bCs/>
          <w:i/>
          <w:iCs/>
          <w:szCs w:val="26"/>
        </w:rPr>
        <w:t>UC</w:t>
      </w:r>
      <w:r w:rsidRPr="009231F0">
        <w:rPr>
          <w:bCs/>
          <w:szCs w:val="26"/>
        </w:rPr>
        <w:t>, 502 A.2d 162 (Pa. 1985)</w:t>
      </w:r>
      <w:r>
        <w:rPr>
          <w:bCs/>
          <w:szCs w:val="26"/>
        </w:rPr>
        <w:t xml:space="preserve">.  PPL averred that each of </w:t>
      </w:r>
      <w:r w:rsidR="001D23F2">
        <w:rPr>
          <w:bCs/>
          <w:szCs w:val="26"/>
        </w:rPr>
        <w:t xml:space="preserve">PPL’s </w:t>
      </w:r>
      <w:r>
        <w:rPr>
          <w:bCs/>
          <w:szCs w:val="26"/>
        </w:rPr>
        <w:t xml:space="preserve">actions that the Complainants consider </w:t>
      </w:r>
      <w:r w:rsidR="001D23F2">
        <w:rPr>
          <w:bCs/>
          <w:szCs w:val="26"/>
        </w:rPr>
        <w:t xml:space="preserve">to be </w:t>
      </w:r>
      <w:r>
        <w:rPr>
          <w:bCs/>
          <w:szCs w:val="26"/>
        </w:rPr>
        <w:t xml:space="preserve">unreasonable are exclusively related to property rights or monetary damages.  Reply Exc. at 3.  However, it appears that several of the allegations made in the Complainants’ Response to Motion for Summary Judgment and Exceptions can be reviewed independently from the </w:t>
      </w:r>
      <w:r w:rsidRPr="004501CF">
        <w:rPr>
          <w:bCs/>
          <w:szCs w:val="26"/>
        </w:rPr>
        <w:t>ROW</w:t>
      </w:r>
      <w:r>
        <w:rPr>
          <w:bCs/>
          <w:szCs w:val="26"/>
        </w:rPr>
        <w:t xml:space="preserve"> or any of the alleged damage to the Complainants’ property.</w:t>
      </w:r>
    </w:p>
    <w:p w14:paraId="033EB1BD" w14:textId="77777777" w:rsidR="00F7122A" w:rsidRDefault="00F7122A" w:rsidP="00F7122A">
      <w:pPr>
        <w:spacing w:line="360" w:lineRule="auto"/>
        <w:rPr>
          <w:bCs/>
          <w:szCs w:val="26"/>
        </w:rPr>
      </w:pPr>
    </w:p>
    <w:p w14:paraId="173549EC" w14:textId="2148DF57" w:rsidR="00F7122A" w:rsidRDefault="00F7122A" w:rsidP="00F7122A">
      <w:pPr>
        <w:spacing w:line="360" w:lineRule="auto"/>
        <w:rPr>
          <w:bCs/>
          <w:szCs w:val="26"/>
        </w:rPr>
      </w:pPr>
      <w:r>
        <w:rPr>
          <w:bCs/>
          <w:szCs w:val="26"/>
        </w:rPr>
        <w:tab/>
      </w:r>
      <w:r>
        <w:rPr>
          <w:bCs/>
          <w:szCs w:val="26"/>
        </w:rPr>
        <w:tab/>
        <w:t xml:space="preserve">In its Reply Exceptions, PPL likens the instant Complaint to our recent determination in </w:t>
      </w:r>
      <w:r w:rsidRPr="009A3CF3">
        <w:rPr>
          <w:bCs/>
          <w:i/>
          <w:iCs/>
          <w:szCs w:val="26"/>
        </w:rPr>
        <w:t>Kohrs v. PPL</w:t>
      </w:r>
      <w:r>
        <w:rPr>
          <w:bCs/>
          <w:szCs w:val="26"/>
        </w:rPr>
        <w:t xml:space="preserve">, and avers that given the similarities between the cases, the ALJ properly dismissed the instant Complaint.  Reply Exc. at 5; </w:t>
      </w:r>
      <w:r w:rsidRPr="002F29F6">
        <w:rPr>
          <w:bCs/>
          <w:i/>
          <w:iCs/>
          <w:szCs w:val="26"/>
        </w:rPr>
        <w:t>Kohrs v. PPL Electric Util. Corp</w:t>
      </w:r>
      <w:r w:rsidRPr="00E56DA6">
        <w:rPr>
          <w:bCs/>
          <w:szCs w:val="26"/>
        </w:rPr>
        <w:t xml:space="preserve">., </w:t>
      </w:r>
      <w:r>
        <w:rPr>
          <w:bCs/>
          <w:szCs w:val="26"/>
        </w:rPr>
        <w:t xml:space="preserve">Docket </w:t>
      </w:r>
      <w:r w:rsidRPr="00E56DA6">
        <w:rPr>
          <w:bCs/>
          <w:szCs w:val="26"/>
        </w:rPr>
        <w:t>Nos. C-2018-3006013 and C-2018-3006421, 2019</w:t>
      </w:r>
      <w:r w:rsidR="00D945C2">
        <w:rPr>
          <w:bCs/>
          <w:szCs w:val="26"/>
        </w:rPr>
        <w:t> </w:t>
      </w:r>
      <w:r w:rsidRPr="00E56DA6">
        <w:rPr>
          <w:bCs/>
          <w:szCs w:val="26"/>
        </w:rPr>
        <w:t>WL</w:t>
      </w:r>
      <w:r w:rsidR="00D945C2">
        <w:rPr>
          <w:bCs/>
          <w:szCs w:val="26"/>
        </w:rPr>
        <w:t> </w:t>
      </w:r>
      <w:r w:rsidRPr="00E56DA6">
        <w:rPr>
          <w:bCs/>
          <w:szCs w:val="26"/>
        </w:rPr>
        <w:t xml:space="preserve">5297907, *6-7 </w:t>
      </w:r>
      <w:r>
        <w:rPr>
          <w:bCs/>
          <w:szCs w:val="26"/>
        </w:rPr>
        <w:t>(Order Entered</w:t>
      </w:r>
      <w:r w:rsidRPr="00E56DA6">
        <w:rPr>
          <w:bCs/>
          <w:szCs w:val="26"/>
        </w:rPr>
        <w:t xml:space="preserve"> Oct</w:t>
      </w:r>
      <w:r>
        <w:rPr>
          <w:bCs/>
          <w:szCs w:val="26"/>
        </w:rPr>
        <w:t>ober</w:t>
      </w:r>
      <w:r w:rsidRPr="00E56DA6">
        <w:rPr>
          <w:bCs/>
          <w:szCs w:val="26"/>
        </w:rPr>
        <w:t xml:space="preserve"> 2, 2019)</w:t>
      </w:r>
      <w:r>
        <w:rPr>
          <w:bCs/>
          <w:szCs w:val="26"/>
        </w:rPr>
        <w:t xml:space="preserve">.  We disagree.  First, in </w:t>
      </w:r>
      <w:r>
        <w:rPr>
          <w:bCs/>
          <w:i/>
          <w:iCs/>
          <w:szCs w:val="26"/>
        </w:rPr>
        <w:t>Kohrs</w:t>
      </w:r>
      <w:r>
        <w:rPr>
          <w:bCs/>
          <w:szCs w:val="26"/>
        </w:rPr>
        <w:t xml:space="preserve">, the Complainant was represented by counsel and had not filed a response to the Motion for Judgment on the Pleadings.  </w:t>
      </w:r>
      <w:r>
        <w:rPr>
          <w:bCs/>
          <w:i/>
          <w:iCs/>
          <w:szCs w:val="26"/>
        </w:rPr>
        <w:t>Kohrs v. PPL</w:t>
      </w:r>
      <w:r>
        <w:rPr>
          <w:bCs/>
          <w:szCs w:val="26"/>
        </w:rPr>
        <w:t xml:space="preserve">, </w:t>
      </w:r>
      <w:r w:rsidRPr="00E56DA6">
        <w:rPr>
          <w:bCs/>
          <w:szCs w:val="26"/>
        </w:rPr>
        <w:t>2019 WL 5297907, *6</w:t>
      </w:r>
      <w:r>
        <w:rPr>
          <w:bCs/>
          <w:szCs w:val="26"/>
        </w:rPr>
        <w:t xml:space="preserve">.  Secondly, in </w:t>
      </w:r>
      <w:r>
        <w:rPr>
          <w:bCs/>
          <w:i/>
          <w:iCs/>
          <w:szCs w:val="26"/>
        </w:rPr>
        <w:t>Kohrs</w:t>
      </w:r>
      <w:r>
        <w:rPr>
          <w:bCs/>
          <w:szCs w:val="26"/>
        </w:rPr>
        <w:t>, the Complaint was strictly limited to PPL exceeding the ROW in question and the damage that could result from its actions</w:t>
      </w:r>
      <w:r w:rsidR="001D23F2">
        <w:rPr>
          <w:bCs/>
          <w:szCs w:val="26"/>
        </w:rPr>
        <w:t>.  Unlike the instant case</w:t>
      </w:r>
      <w:r>
        <w:rPr>
          <w:bCs/>
          <w:szCs w:val="26"/>
        </w:rPr>
        <w:t xml:space="preserve">, </w:t>
      </w:r>
      <w:r w:rsidR="001D23F2">
        <w:rPr>
          <w:bCs/>
          <w:szCs w:val="26"/>
        </w:rPr>
        <w:t xml:space="preserve">in </w:t>
      </w:r>
      <w:r w:rsidR="001D23F2" w:rsidRPr="00A577E1">
        <w:rPr>
          <w:bCs/>
          <w:i/>
          <w:iCs/>
          <w:szCs w:val="26"/>
        </w:rPr>
        <w:t>Kohrs,</w:t>
      </w:r>
      <w:r w:rsidR="001D23F2">
        <w:rPr>
          <w:bCs/>
          <w:szCs w:val="26"/>
        </w:rPr>
        <w:t xml:space="preserve"> </w:t>
      </w:r>
      <w:r w:rsidRPr="001D23F2">
        <w:rPr>
          <w:bCs/>
          <w:szCs w:val="26"/>
        </w:rPr>
        <w:t>there</w:t>
      </w:r>
      <w:r>
        <w:rPr>
          <w:bCs/>
          <w:szCs w:val="26"/>
        </w:rPr>
        <w:t xml:space="preserve"> was no indication that PPL was providing inadequate service in violation of Section 1501 of the Code.  </w:t>
      </w:r>
      <w:r>
        <w:rPr>
          <w:bCs/>
          <w:i/>
          <w:iCs/>
          <w:szCs w:val="26"/>
        </w:rPr>
        <w:t>Id</w:t>
      </w:r>
      <w:r>
        <w:rPr>
          <w:bCs/>
          <w:szCs w:val="26"/>
        </w:rPr>
        <w:t xml:space="preserve">.  In the instant case, there is at a minimum </w:t>
      </w:r>
      <w:r w:rsidR="00AA1C99">
        <w:rPr>
          <w:bCs/>
          <w:szCs w:val="26"/>
        </w:rPr>
        <w:t xml:space="preserve">at least one </w:t>
      </w:r>
      <w:r>
        <w:rPr>
          <w:bCs/>
          <w:szCs w:val="26"/>
        </w:rPr>
        <w:t xml:space="preserve">allegation that there has been a violation of </w:t>
      </w:r>
      <w:r w:rsidR="00A944CA">
        <w:rPr>
          <w:bCs/>
          <w:szCs w:val="26"/>
        </w:rPr>
        <w:t>S</w:t>
      </w:r>
      <w:r>
        <w:rPr>
          <w:bCs/>
          <w:szCs w:val="26"/>
        </w:rPr>
        <w:t>ections 1501 and 1502 of the Code.</w:t>
      </w:r>
      <w:r w:rsidR="005644D6">
        <w:rPr>
          <w:rStyle w:val="FootnoteReference"/>
          <w:bCs/>
          <w:szCs w:val="26"/>
        </w:rPr>
        <w:footnoteReference w:id="8"/>
      </w:r>
    </w:p>
    <w:p w14:paraId="7261A74B" w14:textId="77777777" w:rsidR="00F7122A" w:rsidRDefault="00F7122A" w:rsidP="00F7122A">
      <w:pPr>
        <w:spacing w:line="360" w:lineRule="auto"/>
        <w:rPr>
          <w:bCs/>
          <w:szCs w:val="26"/>
        </w:rPr>
      </w:pPr>
    </w:p>
    <w:p w14:paraId="275BE0CF" w14:textId="662D74F7" w:rsidR="00F7122A" w:rsidRDefault="00F7122A" w:rsidP="00F7122A">
      <w:pPr>
        <w:spacing w:line="360" w:lineRule="auto"/>
        <w:rPr>
          <w:bCs/>
          <w:szCs w:val="26"/>
        </w:rPr>
      </w:pPr>
      <w:r>
        <w:rPr>
          <w:bCs/>
          <w:szCs w:val="26"/>
        </w:rPr>
        <w:tab/>
      </w:r>
      <w:r>
        <w:rPr>
          <w:bCs/>
          <w:szCs w:val="26"/>
        </w:rPr>
        <w:tab/>
      </w:r>
      <w:r w:rsidR="00CE5A9D">
        <w:rPr>
          <w:bCs/>
          <w:szCs w:val="26"/>
        </w:rPr>
        <w:t>It must be recognized that t</w:t>
      </w:r>
      <w:r>
        <w:rPr>
          <w:bCs/>
          <w:szCs w:val="26"/>
        </w:rPr>
        <w:t xml:space="preserve">he Commission has </w:t>
      </w:r>
      <w:r w:rsidR="00CE5A9D">
        <w:rPr>
          <w:bCs/>
          <w:szCs w:val="26"/>
        </w:rPr>
        <w:t xml:space="preserve">broad </w:t>
      </w:r>
      <w:r>
        <w:rPr>
          <w:bCs/>
          <w:szCs w:val="26"/>
        </w:rPr>
        <w:t>jurisdiction over a utility’s service</w:t>
      </w:r>
      <w:r w:rsidR="00CE5A9D">
        <w:rPr>
          <w:bCs/>
          <w:szCs w:val="26"/>
        </w:rPr>
        <w:t>.  In addition,</w:t>
      </w:r>
      <w:r w:rsidR="00865A45">
        <w:rPr>
          <w:bCs/>
          <w:szCs w:val="26"/>
        </w:rPr>
        <w:t xml:space="preserve"> </w:t>
      </w:r>
      <w:r>
        <w:rPr>
          <w:bCs/>
          <w:szCs w:val="26"/>
        </w:rPr>
        <w:t xml:space="preserve">“service” is not limited to the distribution of electrical energy but includes “any and all acts” related to that function.  </w:t>
      </w:r>
      <w:r w:rsidRPr="005D0EF9">
        <w:rPr>
          <w:bCs/>
          <w:i/>
          <w:iCs/>
          <w:szCs w:val="26"/>
        </w:rPr>
        <w:t>West Penn Power Co. v. P</w:t>
      </w:r>
      <w:r w:rsidR="00D945C2">
        <w:rPr>
          <w:bCs/>
          <w:i/>
          <w:iCs/>
          <w:szCs w:val="26"/>
        </w:rPr>
        <w:t>a. PUC</w:t>
      </w:r>
      <w:r w:rsidRPr="00B9330B">
        <w:rPr>
          <w:bCs/>
          <w:szCs w:val="26"/>
        </w:rPr>
        <w:t>, 578 A.2d 75, 77 (</w:t>
      </w:r>
      <w:r w:rsidR="00CE5A9D">
        <w:rPr>
          <w:bCs/>
          <w:szCs w:val="26"/>
        </w:rPr>
        <w:t xml:space="preserve">Pa. </w:t>
      </w:r>
      <w:proofErr w:type="spellStart"/>
      <w:r w:rsidR="00CE5A9D">
        <w:rPr>
          <w:bCs/>
          <w:szCs w:val="26"/>
        </w:rPr>
        <w:t>Cmwlth</w:t>
      </w:r>
      <w:proofErr w:type="spellEnd"/>
      <w:r w:rsidR="00CE5A9D">
        <w:rPr>
          <w:bCs/>
          <w:szCs w:val="26"/>
        </w:rPr>
        <w:t xml:space="preserve"> </w:t>
      </w:r>
      <w:r w:rsidRPr="00B9330B">
        <w:rPr>
          <w:bCs/>
          <w:szCs w:val="26"/>
        </w:rPr>
        <w:t>1990</w:t>
      </w:r>
      <w:r w:rsidR="00CE5A9D">
        <w:rPr>
          <w:bCs/>
          <w:szCs w:val="26"/>
        </w:rPr>
        <w:t>)</w:t>
      </w:r>
      <w:r w:rsidR="00A944CA">
        <w:rPr>
          <w:bCs/>
          <w:szCs w:val="26"/>
        </w:rPr>
        <w:t xml:space="preserve"> </w:t>
      </w:r>
      <w:r w:rsidR="00CE5A9D">
        <w:rPr>
          <w:bCs/>
          <w:szCs w:val="26"/>
        </w:rPr>
        <w:t xml:space="preserve">(litigant was </w:t>
      </w:r>
      <w:r>
        <w:rPr>
          <w:bCs/>
          <w:szCs w:val="26"/>
        </w:rPr>
        <w:t xml:space="preserve">attempting to “cloak” their </w:t>
      </w:r>
      <w:r>
        <w:rPr>
          <w:bCs/>
          <w:szCs w:val="26"/>
        </w:rPr>
        <w:lastRenderedPageBreak/>
        <w:t>property disputes as service issues to attempt to get relief from the Commission</w:t>
      </w:r>
      <w:r w:rsidR="00CE5A9D">
        <w:rPr>
          <w:bCs/>
          <w:szCs w:val="26"/>
        </w:rPr>
        <w:t>)</w:t>
      </w:r>
      <w:r>
        <w:rPr>
          <w:bCs/>
          <w:szCs w:val="26"/>
        </w:rPr>
        <w:t xml:space="preserve">.  Reply Exc. at 3.  </w:t>
      </w:r>
      <w:r w:rsidR="00CE5A9D">
        <w:rPr>
          <w:bCs/>
          <w:szCs w:val="26"/>
        </w:rPr>
        <w:t>It is with these premises in mind, that w</w:t>
      </w:r>
      <w:r>
        <w:rPr>
          <w:bCs/>
          <w:szCs w:val="26"/>
        </w:rPr>
        <w:t>e shall address each of the Complainant’s Exceptions in turn.</w:t>
      </w:r>
    </w:p>
    <w:p w14:paraId="0ACC22B8" w14:textId="77777777" w:rsidR="00AA1C99" w:rsidRDefault="00AA1C99" w:rsidP="00F7122A">
      <w:pPr>
        <w:spacing w:line="360" w:lineRule="auto"/>
        <w:rPr>
          <w:bCs/>
          <w:szCs w:val="26"/>
        </w:rPr>
      </w:pPr>
    </w:p>
    <w:p w14:paraId="545CA530" w14:textId="77777777" w:rsidR="00AA1C99" w:rsidRPr="008C344B" w:rsidRDefault="00AA1C99" w:rsidP="00D945C2">
      <w:pPr>
        <w:pStyle w:val="ListParagraph"/>
        <w:numPr>
          <w:ilvl w:val="0"/>
          <w:numId w:val="57"/>
        </w:numPr>
        <w:spacing w:line="360" w:lineRule="auto"/>
        <w:ind w:left="1440"/>
        <w:rPr>
          <w:b/>
          <w:bCs/>
          <w:szCs w:val="26"/>
        </w:rPr>
      </w:pPr>
      <w:r w:rsidRPr="008C344B">
        <w:rPr>
          <w:b/>
          <w:bCs/>
          <w:szCs w:val="26"/>
        </w:rPr>
        <w:t>Notice Claims</w:t>
      </w:r>
    </w:p>
    <w:p w14:paraId="013A130F" w14:textId="77777777" w:rsidR="008C344B" w:rsidRDefault="008C344B" w:rsidP="008C344B">
      <w:pPr>
        <w:pStyle w:val="ListParagraph"/>
        <w:spacing w:line="360" w:lineRule="auto"/>
        <w:ind w:left="2160" w:hanging="630"/>
        <w:rPr>
          <w:b/>
          <w:bCs/>
          <w:szCs w:val="26"/>
        </w:rPr>
      </w:pPr>
    </w:p>
    <w:p w14:paraId="2BF9DA27" w14:textId="1B60E462" w:rsidR="00805F44" w:rsidRDefault="00805F44" w:rsidP="00805F44">
      <w:pPr>
        <w:pStyle w:val="ListParagraph"/>
        <w:spacing w:line="360" w:lineRule="auto"/>
        <w:ind w:left="0" w:firstLine="1530"/>
        <w:rPr>
          <w:bCs/>
          <w:szCs w:val="26"/>
        </w:rPr>
      </w:pPr>
      <w:r>
        <w:rPr>
          <w:bCs/>
          <w:szCs w:val="26"/>
        </w:rPr>
        <w:t>The Complainants raise</w:t>
      </w:r>
      <w:r w:rsidR="00CE5A9D">
        <w:rPr>
          <w:bCs/>
          <w:szCs w:val="26"/>
        </w:rPr>
        <w:t xml:space="preserve"> </w:t>
      </w:r>
      <w:r>
        <w:rPr>
          <w:bCs/>
          <w:szCs w:val="26"/>
        </w:rPr>
        <w:t xml:space="preserve">allegations </w:t>
      </w:r>
      <w:r w:rsidR="00CE5A9D">
        <w:rPr>
          <w:bCs/>
          <w:szCs w:val="26"/>
        </w:rPr>
        <w:t>of repeated incidents of</w:t>
      </w:r>
      <w:r>
        <w:rPr>
          <w:bCs/>
          <w:szCs w:val="26"/>
        </w:rPr>
        <w:t xml:space="preserve"> lack of notice by PPL.  First, the Complainants alleged that PPL failed to furnish notice of its intent to modify the natural slope of the Complainants’ property to construct two large crane pads and a foreign material access road and its intent to excavate new territory for the roads, build impassable high walls and destroy natural vegetation to construct the new road and crane pads. </w:t>
      </w:r>
    </w:p>
    <w:p w14:paraId="2B32CA62" w14:textId="77777777" w:rsidR="00805F44" w:rsidRDefault="00805F44" w:rsidP="00805F44">
      <w:pPr>
        <w:pStyle w:val="ListParagraph"/>
        <w:spacing w:line="360" w:lineRule="auto"/>
        <w:ind w:left="0" w:firstLine="1530"/>
        <w:rPr>
          <w:bCs/>
          <w:szCs w:val="26"/>
        </w:rPr>
      </w:pPr>
    </w:p>
    <w:p w14:paraId="279AD533" w14:textId="6F263D12" w:rsidR="00191B0A" w:rsidRPr="00A577E1" w:rsidRDefault="00805F44" w:rsidP="00191B0A">
      <w:pPr>
        <w:pStyle w:val="ListParagraph"/>
        <w:spacing w:line="360" w:lineRule="auto"/>
        <w:ind w:left="0" w:firstLine="1530"/>
        <w:rPr>
          <w:rFonts w:ascii="Times" w:hAnsi="Times" w:cs="Times"/>
          <w:szCs w:val="26"/>
        </w:rPr>
      </w:pPr>
      <w:r w:rsidRPr="007A636F">
        <w:rPr>
          <w:bCs/>
          <w:szCs w:val="26"/>
        </w:rPr>
        <w:t xml:space="preserve">Although the Complainants’ offer no </w:t>
      </w:r>
      <w:r w:rsidR="00CE5A9D" w:rsidRPr="007A636F">
        <w:rPr>
          <w:bCs/>
          <w:szCs w:val="26"/>
        </w:rPr>
        <w:t xml:space="preserve">detailed </w:t>
      </w:r>
      <w:r w:rsidRPr="007A636F">
        <w:rPr>
          <w:bCs/>
          <w:szCs w:val="26"/>
        </w:rPr>
        <w:t xml:space="preserve">basis to support their Exceptions, PPL did not offer any Replies to these Exceptions.  While a utility is required to provide a copy of </w:t>
      </w:r>
      <w:r w:rsidR="00CE5A9D" w:rsidRPr="007A636F">
        <w:rPr>
          <w:bCs/>
          <w:szCs w:val="26"/>
        </w:rPr>
        <w:t>its</w:t>
      </w:r>
      <w:r w:rsidRPr="007A636F">
        <w:rPr>
          <w:bCs/>
          <w:szCs w:val="26"/>
        </w:rPr>
        <w:t xml:space="preserve"> </w:t>
      </w:r>
      <w:r w:rsidRPr="00A577E1">
        <w:rPr>
          <w:rFonts w:ascii="Times" w:hAnsi="Times" w:cs="Times"/>
          <w:szCs w:val="26"/>
        </w:rPr>
        <w:t>Conduct/Internal Practices governing the manner in which public utility employees or their agents interact with landowners along proposed rights of way for the siting of a transmission line,</w:t>
      </w:r>
      <w:r w:rsidR="00442BFA" w:rsidRPr="00A577E1">
        <w:rPr>
          <w:rStyle w:val="FootnoteReference"/>
          <w:rFonts w:ascii="Times" w:hAnsi="Times" w:cs="Times"/>
          <w:szCs w:val="26"/>
        </w:rPr>
        <w:footnoteReference w:id="9"/>
      </w:r>
      <w:r w:rsidRPr="00A577E1">
        <w:rPr>
          <w:rFonts w:ascii="Times" w:hAnsi="Times" w:cs="Times"/>
          <w:szCs w:val="26"/>
        </w:rPr>
        <w:t xml:space="preserve"> there is no similar requirement </w:t>
      </w:r>
      <w:r w:rsidR="00442BFA" w:rsidRPr="00A577E1">
        <w:rPr>
          <w:rFonts w:ascii="Times" w:hAnsi="Times" w:cs="Times"/>
          <w:szCs w:val="26"/>
        </w:rPr>
        <w:t xml:space="preserve">for existing ROWs in our </w:t>
      </w:r>
      <w:r w:rsidR="007A636F">
        <w:rPr>
          <w:rFonts w:ascii="Times" w:hAnsi="Times" w:cs="Times"/>
          <w:szCs w:val="26"/>
        </w:rPr>
        <w:t>R</w:t>
      </w:r>
      <w:r w:rsidR="00442BFA" w:rsidRPr="00A577E1">
        <w:rPr>
          <w:rFonts w:ascii="Times" w:hAnsi="Times" w:cs="Times"/>
          <w:szCs w:val="26"/>
        </w:rPr>
        <w:t xml:space="preserve">egulations. </w:t>
      </w:r>
      <w:r w:rsidR="00CE5A9D" w:rsidRPr="00A577E1">
        <w:rPr>
          <w:rFonts w:ascii="Times" w:hAnsi="Times" w:cs="Times"/>
          <w:szCs w:val="26"/>
        </w:rPr>
        <w:t xml:space="preserve"> </w:t>
      </w:r>
      <w:r w:rsidR="00442BFA" w:rsidRPr="00A577E1">
        <w:rPr>
          <w:rFonts w:ascii="Times" w:hAnsi="Times" w:cs="Times"/>
          <w:szCs w:val="26"/>
        </w:rPr>
        <w:t>Furthermore, while such a copy is provided to the landowner at the time the original eminent domain process occurs</w:t>
      </w:r>
      <w:r w:rsidR="00CE5A9D" w:rsidRPr="00A577E1">
        <w:rPr>
          <w:rFonts w:ascii="Times" w:hAnsi="Times" w:cs="Times"/>
          <w:szCs w:val="26"/>
        </w:rPr>
        <w:t>,</w:t>
      </w:r>
      <w:r w:rsidR="00442BFA" w:rsidRPr="00A577E1">
        <w:rPr>
          <w:rFonts w:ascii="Times" w:hAnsi="Times" w:cs="Times"/>
          <w:szCs w:val="26"/>
        </w:rPr>
        <w:t xml:space="preserve"> that document or information may not be transferred to subsequent owners unless the applicable information and details are set forth in the actual easement document.  </w:t>
      </w:r>
      <w:r w:rsidR="00CE5A9D" w:rsidRPr="00A577E1">
        <w:rPr>
          <w:rFonts w:ascii="Times" w:hAnsi="Times" w:cs="Times"/>
          <w:szCs w:val="26"/>
        </w:rPr>
        <w:t>In addition, w</w:t>
      </w:r>
      <w:r w:rsidR="00442BFA" w:rsidRPr="00A577E1">
        <w:rPr>
          <w:rFonts w:ascii="Times" w:hAnsi="Times" w:cs="Times"/>
          <w:szCs w:val="26"/>
        </w:rPr>
        <w:t>hile a courtesy notice might be a good business practice, it is not required by our Regulations and may</w:t>
      </w:r>
      <w:r w:rsidR="006B7921" w:rsidRPr="00A577E1">
        <w:rPr>
          <w:rFonts w:ascii="Times" w:hAnsi="Times" w:cs="Times"/>
          <w:szCs w:val="26"/>
        </w:rPr>
        <w:t xml:space="preserve"> or may</w:t>
      </w:r>
      <w:r w:rsidR="00442BFA" w:rsidRPr="00A577E1">
        <w:rPr>
          <w:rFonts w:ascii="Times" w:hAnsi="Times" w:cs="Times"/>
          <w:szCs w:val="26"/>
        </w:rPr>
        <w:t xml:space="preserve"> not be required by any other document</w:t>
      </w:r>
      <w:r w:rsidR="006C301B" w:rsidRPr="00A577E1">
        <w:rPr>
          <w:rFonts w:ascii="Times" w:hAnsi="Times" w:cs="Times"/>
          <w:szCs w:val="26"/>
        </w:rPr>
        <w:t>, such as the easement.</w:t>
      </w:r>
      <w:r w:rsidR="00191B0A" w:rsidRPr="00A577E1">
        <w:rPr>
          <w:rFonts w:ascii="Times" w:hAnsi="Times" w:cs="Times"/>
          <w:szCs w:val="26"/>
        </w:rPr>
        <w:t xml:space="preserve">  This issue is a matter for examination by a court of competent jurisdiction, as the Commission lacks jurisdiction to interpret what notice may be required under the ROW agreement.</w:t>
      </w:r>
    </w:p>
    <w:p w14:paraId="028B1278" w14:textId="77777777" w:rsidR="00A44E0A" w:rsidRPr="00A577E1" w:rsidRDefault="00A44E0A" w:rsidP="00191B0A">
      <w:pPr>
        <w:pStyle w:val="ListParagraph"/>
        <w:spacing w:line="360" w:lineRule="auto"/>
        <w:ind w:left="0" w:firstLine="1530"/>
        <w:rPr>
          <w:rFonts w:ascii="Times" w:hAnsi="Times" w:cs="Times"/>
          <w:szCs w:val="26"/>
        </w:rPr>
      </w:pPr>
    </w:p>
    <w:p w14:paraId="2D38988C" w14:textId="7827E3EA" w:rsidR="006C301B" w:rsidRPr="007A636F" w:rsidRDefault="005644D6" w:rsidP="006C301B">
      <w:pPr>
        <w:spacing w:line="360" w:lineRule="auto"/>
        <w:ind w:firstLine="1440"/>
        <w:rPr>
          <w:bCs/>
          <w:szCs w:val="26"/>
        </w:rPr>
      </w:pPr>
      <w:r w:rsidRPr="007A636F">
        <w:rPr>
          <w:bCs/>
          <w:szCs w:val="26"/>
        </w:rPr>
        <w:lastRenderedPageBreak/>
        <w:t>We t</w:t>
      </w:r>
      <w:r w:rsidR="006B7921" w:rsidRPr="007A636F">
        <w:rPr>
          <w:bCs/>
          <w:szCs w:val="26"/>
        </w:rPr>
        <w:t>herefore</w:t>
      </w:r>
      <w:r w:rsidRPr="007A636F">
        <w:rPr>
          <w:bCs/>
          <w:szCs w:val="26"/>
        </w:rPr>
        <w:t xml:space="preserve"> determine that the issue of proper notice of activities contemplated by the easement agreement are outside our subject matter jurisdiction and should be raised before a court of competent jurisdiction</w:t>
      </w:r>
      <w:r w:rsidR="006B7921" w:rsidRPr="007A636F">
        <w:rPr>
          <w:bCs/>
          <w:szCs w:val="26"/>
        </w:rPr>
        <w:t>.</w:t>
      </w:r>
    </w:p>
    <w:p w14:paraId="7EF43A62" w14:textId="77777777" w:rsidR="00FA07E7" w:rsidRDefault="00FA07E7" w:rsidP="006C301B">
      <w:pPr>
        <w:spacing w:line="360" w:lineRule="auto"/>
        <w:ind w:firstLine="1440"/>
        <w:rPr>
          <w:bCs/>
          <w:szCs w:val="26"/>
        </w:rPr>
      </w:pPr>
    </w:p>
    <w:p w14:paraId="6B8F52A6" w14:textId="4AD2997B" w:rsidR="00FA07E7" w:rsidRPr="008A008F" w:rsidRDefault="00FA07E7" w:rsidP="00D945C2">
      <w:pPr>
        <w:pStyle w:val="ListParagraph"/>
        <w:numPr>
          <w:ilvl w:val="0"/>
          <w:numId w:val="57"/>
        </w:numPr>
        <w:spacing w:line="360" w:lineRule="auto"/>
        <w:ind w:left="1440"/>
        <w:rPr>
          <w:b/>
          <w:szCs w:val="26"/>
        </w:rPr>
      </w:pPr>
      <w:r w:rsidRPr="008A008F">
        <w:rPr>
          <w:b/>
          <w:szCs w:val="26"/>
        </w:rPr>
        <w:t>Vegetation Management Claims</w:t>
      </w:r>
    </w:p>
    <w:p w14:paraId="7462A15D" w14:textId="77777777" w:rsidR="00FA07E7" w:rsidRDefault="00FA07E7" w:rsidP="00FA07E7">
      <w:pPr>
        <w:spacing w:line="360" w:lineRule="auto"/>
        <w:rPr>
          <w:bCs/>
          <w:szCs w:val="26"/>
        </w:rPr>
      </w:pPr>
    </w:p>
    <w:p w14:paraId="06D55EC1" w14:textId="2901C198" w:rsidR="00FA07E7" w:rsidRDefault="00FA07E7" w:rsidP="00FA07E7">
      <w:pPr>
        <w:spacing w:line="360" w:lineRule="auto"/>
        <w:rPr>
          <w:bCs/>
          <w:szCs w:val="26"/>
        </w:rPr>
      </w:pPr>
      <w:r>
        <w:rPr>
          <w:bCs/>
          <w:szCs w:val="26"/>
        </w:rPr>
        <w:tab/>
      </w:r>
      <w:r>
        <w:rPr>
          <w:bCs/>
          <w:szCs w:val="26"/>
        </w:rPr>
        <w:tab/>
      </w:r>
      <w:r w:rsidRPr="00D62F38">
        <w:rPr>
          <w:bCs/>
          <w:szCs w:val="26"/>
        </w:rPr>
        <w:t xml:space="preserve">It is well-settled that we have subject matter jurisdiction over a public utility's vegetation management practices. </w:t>
      </w:r>
      <w:r w:rsidRPr="00EB5150">
        <w:rPr>
          <w:bCs/>
          <w:i/>
          <w:iCs/>
          <w:szCs w:val="26"/>
        </w:rPr>
        <w:t>See</w:t>
      </w:r>
      <w:r>
        <w:rPr>
          <w:bCs/>
          <w:i/>
          <w:iCs/>
          <w:szCs w:val="26"/>
        </w:rPr>
        <w:t>,</w:t>
      </w:r>
      <w:r w:rsidRPr="00D62F38">
        <w:rPr>
          <w:bCs/>
          <w:szCs w:val="26"/>
        </w:rPr>
        <w:t xml:space="preserve"> Pa. C.S. §§ 1501, 102; </w:t>
      </w:r>
      <w:r w:rsidRPr="00EB5150">
        <w:rPr>
          <w:bCs/>
          <w:i/>
          <w:iCs/>
          <w:szCs w:val="26"/>
        </w:rPr>
        <w:t>see also</w:t>
      </w:r>
      <w:r>
        <w:rPr>
          <w:bCs/>
          <w:i/>
          <w:iCs/>
          <w:szCs w:val="26"/>
        </w:rPr>
        <w:t>,</w:t>
      </w:r>
      <w:r w:rsidRPr="00D62F38">
        <w:rPr>
          <w:bCs/>
          <w:szCs w:val="26"/>
        </w:rPr>
        <w:t xml:space="preserve"> </w:t>
      </w:r>
      <w:r w:rsidRPr="004B7DC6">
        <w:rPr>
          <w:bCs/>
          <w:i/>
          <w:iCs/>
          <w:szCs w:val="26"/>
        </w:rPr>
        <w:t>West Penn</w:t>
      </w:r>
      <w:r w:rsidRPr="00D62F38">
        <w:rPr>
          <w:bCs/>
          <w:szCs w:val="26"/>
        </w:rPr>
        <w:t xml:space="preserve">, 578 A.2d 77 (Pa. </w:t>
      </w:r>
      <w:proofErr w:type="spellStart"/>
      <w:r w:rsidRPr="00D62F38">
        <w:rPr>
          <w:bCs/>
          <w:szCs w:val="26"/>
        </w:rPr>
        <w:t>Cmwlth</w:t>
      </w:r>
      <w:proofErr w:type="spellEnd"/>
      <w:r w:rsidRPr="00D62F38">
        <w:rPr>
          <w:bCs/>
          <w:szCs w:val="26"/>
        </w:rPr>
        <w:t>. 1990</w:t>
      </w:r>
      <w:r>
        <w:rPr>
          <w:bCs/>
          <w:szCs w:val="26"/>
        </w:rPr>
        <w:t>)</w:t>
      </w:r>
      <w:r w:rsidRPr="00D62F38">
        <w:rPr>
          <w:bCs/>
          <w:szCs w:val="26"/>
        </w:rPr>
        <w:t xml:space="preserve">; </w:t>
      </w:r>
      <w:r w:rsidRPr="00EB5150">
        <w:rPr>
          <w:bCs/>
          <w:i/>
          <w:iCs/>
          <w:szCs w:val="26"/>
        </w:rPr>
        <w:t>see also</w:t>
      </w:r>
      <w:r>
        <w:rPr>
          <w:bCs/>
          <w:i/>
          <w:iCs/>
          <w:szCs w:val="26"/>
        </w:rPr>
        <w:t>,</w:t>
      </w:r>
      <w:r w:rsidRPr="00D62F38">
        <w:rPr>
          <w:bCs/>
          <w:szCs w:val="26"/>
        </w:rPr>
        <w:t xml:space="preserve"> </w:t>
      </w:r>
      <w:r w:rsidRPr="004B7DC6">
        <w:rPr>
          <w:bCs/>
          <w:i/>
          <w:iCs/>
          <w:szCs w:val="26"/>
        </w:rPr>
        <w:t>PECO Energy Co. v. Township of Upper Dublin</w:t>
      </w:r>
      <w:r w:rsidRPr="00D62F38">
        <w:rPr>
          <w:bCs/>
          <w:szCs w:val="26"/>
        </w:rPr>
        <w:t xml:space="preserve">, 922 A.2d 996, 1004-05, 1009 (Pa. </w:t>
      </w:r>
      <w:proofErr w:type="spellStart"/>
      <w:r w:rsidRPr="00D62F38">
        <w:rPr>
          <w:bCs/>
          <w:szCs w:val="26"/>
        </w:rPr>
        <w:t>Cmwlth</w:t>
      </w:r>
      <w:proofErr w:type="spellEnd"/>
      <w:r w:rsidRPr="00D62F38">
        <w:rPr>
          <w:bCs/>
          <w:szCs w:val="26"/>
        </w:rPr>
        <w:t>. 1985) (</w:t>
      </w:r>
      <w:r w:rsidRPr="004B7318">
        <w:rPr>
          <w:bCs/>
          <w:i/>
          <w:iCs/>
          <w:szCs w:val="26"/>
        </w:rPr>
        <w:t>PECO Energy</w:t>
      </w:r>
      <w:r w:rsidRPr="00D62F38">
        <w:rPr>
          <w:bCs/>
          <w:szCs w:val="26"/>
        </w:rPr>
        <w:t>).</w:t>
      </w:r>
      <w:r>
        <w:rPr>
          <w:bCs/>
          <w:szCs w:val="26"/>
        </w:rPr>
        <w:t xml:space="preserve">  </w:t>
      </w:r>
      <w:r w:rsidRPr="0053647E">
        <w:rPr>
          <w:bCs/>
          <w:szCs w:val="26"/>
        </w:rPr>
        <w:t>The Commission is the proper forum to receive evidence and adjudicate complaints challenging the reasonableness and adequacy of</w:t>
      </w:r>
      <w:r>
        <w:rPr>
          <w:bCs/>
          <w:szCs w:val="26"/>
        </w:rPr>
        <w:t xml:space="preserve"> PPL’s vegetation management</w:t>
      </w:r>
      <w:r w:rsidRPr="0053647E">
        <w:rPr>
          <w:bCs/>
          <w:szCs w:val="26"/>
        </w:rPr>
        <w:t>.</w:t>
      </w:r>
      <w:r w:rsidR="006B747E">
        <w:rPr>
          <w:bCs/>
          <w:szCs w:val="26"/>
        </w:rPr>
        <w:t xml:space="preserve">  </w:t>
      </w:r>
      <w:r w:rsidRPr="00097F0E">
        <w:rPr>
          <w:bCs/>
          <w:i/>
          <w:iCs/>
          <w:szCs w:val="26"/>
        </w:rPr>
        <w:t>See</w:t>
      </w:r>
      <w:r>
        <w:rPr>
          <w:bCs/>
          <w:i/>
          <w:iCs/>
          <w:szCs w:val="26"/>
        </w:rPr>
        <w:t>,</w:t>
      </w:r>
      <w:r w:rsidRPr="0053647E">
        <w:rPr>
          <w:bCs/>
          <w:szCs w:val="26"/>
        </w:rPr>
        <w:t xml:space="preserve"> </w:t>
      </w:r>
      <w:r w:rsidRPr="00097F0E">
        <w:rPr>
          <w:bCs/>
          <w:i/>
          <w:iCs/>
          <w:szCs w:val="26"/>
        </w:rPr>
        <w:t>PECO Energy</w:t>
      </w:r>
      <w:r w:rsidRPr="0053647E">
        <w:rPr>
          <w:bCs/>
          <w:szCs w:val="26"/>
        </w:rPr>
        <w:t xml:space="preserve">, 922 A.2d at 1009 (citing 66 Pa. C.S. § 701 and </w:t>
      </w:r>
      <w:r w:rsidRPr="00097F0E">
        <w:rPr>
          <w:bCs/>
          <w:i/>
          <w:iCs/>
          <w:szCs w:val="26"/>
        </w:rPr>
        <w:t>Newton Twp. v. Phila. Elec. Co</w:t>
      </w:r>
      <w:r w:rsidRPr="0053647E">
        <w:rPr>
          <w:bCs/>
          <w:szCs w:val="26"/>
        </w:rPr>
        <w:t xml:space="preserve">., 594 A.2d 834 (Pa. </w:t>
      </w:r>
      <w:proofErr w:type="spellStart"/>
      <w:r w:rsidRPr="0053647E">
        <w:rPr>
          <w:bCs/>
          <w:szCs w:val="26"/>
        </w:rPr>
        <w:t>Cmwlth</w:t>
      </w:r>
      <w:proofErr w:type="spellEnd"/>
      <w:r w:rsidRPr="0053647E">
        <w:rPr>
          <w:bCs/>
          <w:szCs w:val="26"/>
        </w:rPr>
        <w:t>. 1991))</w:t>
      </w:r>
      <w:r>
        <w:rPr>
          <w:bCs/>
          <w:szCs w:val="26"/>
        </w:rPr>
        <w:t>.</w:t>
      </w:r>
    </w:p>
    <w:p w14:paraId="42A0D03B" w14:textId="77777777" w:rsidR="00FA07E7" w:rsidRDefault="00FA07E7" w:rsidP="00FA07E7">
      <w:pPr>
        <w:spacing w:line="360" w:lineRule="auto"/>
        <w:rPr>
          <w:bCs/>
          <w:szCs w:val="26"/>
        </w:rPr>
      </w:pPr>
    </w:p>
    <w:p w14:paraId="2E61312A" w14:textId="2D5F8E35" w:rsidR="00FA07E7" w:rsidRDefault="00FA07E7" w:rsidP="00FA07E7">
      <w:pPr>
        <w:spacing w:line="360" w:lineRule="auto"/>
        <w:rPr>
          <w:bCs/>
          <w:szCs w:val="26"/>
        </w:rPr>
      </w:pPr>
      <w:r>
        <w:rPr>
          <w:bCs/>
          <w:szCs w:val="26"/>
        </w:rPr>
        <w:tab/>
        <w:t xml:space="preserve"> </w:t>
      </w:r>
      <w:r w:rsidRPr="00D62F38">
        <w:rPr>
          <w:bCs/>
          <w:szCs w:val="26"/>
        </w:rPr>
        <w:t xml:space="preserve"> </w:t>
      </w:r>
      <w:r>
        <w:rPr>
          <w:bCs/>
          <w:szCs w:val="26"/>
        </w:rPr>
        <w:tab/>
      </w:r>
      <w:r w:rsidRPr="003B3442">
        <w:rPr>
          <w:bCs/>
          <w:szCs w:val="26"/>
        </w:rPr>
        <w:t>The Complainants have alleged that PPL’s use of pesticides</w:t>
      </w:r>
      <w:r>
        <w:rPr>
          <w:bCs/>
          <w:szCs w:val="26"/>
        </w:rPr>
        <w:t xml:space="preserve"> and methods of vegetation management</w:t>
      </w:r>
      <w:r w:rsidRPr="003B3442">
        <w:rPr>
          <w:bCs/>
          <w:szCs w:val="26"/>
        </w:rPr>
        <w:t xml:space="preserve"> </w:t>
      </w:r>
      <w:r>
        <w:rPr>
          <w:bCs/>
          <w:szCs w:val="26"/>
        </w:rPr>
        <w:t>are</w:t>
      </w:r>
      <w:r w:rsidRPr="003B3442">
        <w:rPr>
          <w:bCs/>
          <w:szCs w:val="26"/>
        </w:rPr>
        <w:t xml:space="preserve"> unreasonable</w:t>
      </w:r>
      <w:r>
        <w:rPr>
          <w:bCs/>
          <w:szCs w:val="26"/>
        </w:rPr>
        <w:t>.  More specifically, the Complainants discussed the shrubs and saplings that were damaged or removed to make way for a stone service road.  Complaint at 3 and 14; Reply to Motion for Summary Judgment at 8</w:t>
      </w:r>
      <w:r w:rsidR="00D945C2">
        <w:rPr>
          <w:bCs/>
          <w:szCs w:val="26"/>
        </w:rPr>
        <w:noBreakHyphen/>
      </w:r>
      <w:r>
        <w:rPr>
          <w:bCs/>
          <w:szCs w:val="26"/>
        </w:rPr>
        <w:t>9.  Furthermore, in their Exceptions, the Complainants’ alleged that PPL’s vegetation management over the last seventy years has exterminated native plant species that do not endanger PPL’s powerlines.</w:t>
      </w:r>
      <w:r w:rsidR="006B747E">
        <w:rPr>
          <w:bCs/>
          <w:szCs w:val="26"/>
        </w:rPr>
        <w:t xml:space="preserve">  </w:t>
      </w:r>
      <w:r w:rsidR="001C374A">
        <w:rPr>
          <w:bCs/>
          <w:szCs w:val="26"/>
        </w:rPr>
        <w:t>Exc. at 2.</w:t>
      </w:r>
    </w:p>
    <w:p w14:paraId="61A7E7E8" w14:textId="77777777" w:rsidR="00FA07E7" w:rsidRPr="0038640C" w:rsidRDefault="00FA07E7" w:rsidP="00FA07E7">
      <w:pPr>
        <w:spacing w:line="360" w:lineRule="auto"/>
        <w:rPr>
          <w:bCs/>
          <w:szCs w:val="26"/>
        </w:rPr>
      </w:pPr>
    </w:p>
    <w:p w14:paraId="01788C59" w14:textId="77777777" w:rsidR="00FA07E7" w:rsidRPr="0038640C" w:rsidRDefault="00FA07E7" w:rsidP="00D945C2">
      <w:pPr>
        <w:widowControl/>
        <w:spacing w:line="360" w:lineRule="auto"/>
        <w:rPr>
          <w:bCs/>
          <w:szCs w:val="26"/>
        </w:rPr>
      </w:pPr>
      <w:r>
        <w:rPr>
          <w:bCs/>
          <w:szCs w:val="26"/>
        </w:rPr>
        <w:tab/>
      </w:r>
      <w:r>
        <w:rPr>
          <w:bCs/>
          <w:szCs w:val="26"/>
        </w:rPr>
        <w:tab/>
      </w:r>
      <w:r w:rsidRPr="0038640C">
        <w:rPr>
          <w:bCs/>
          <w:szCs w:val="26"/>
        </w:rPr>
        <w:t>After accepting as true the above facts alleged in the pleadings, we cannot say with certainty that the Complainant</w:t>
      </w:r>
      <w:r>
        <w:rPr>
          <w:bCs/>
          <w:szCs w:val="26"/>
        </w:rPr>
        <w:t>s</w:t>
      </w:r>
      <w:r w:rsidRPr="0038640C">
        <w:rPr>
          <w:bCs/>
          <w:szCs w:val="26"/>
        </w:rPr>
        <w:t xml:space="preserve"> would not be entitled to relief under any circumstances as a matter of law.</w:t>
      </w:r>
    </w:p>
    <w:p w14:paraId="08ACD660" w14:textId="77777777" w:rsidR="00FA07E7" w:rsidRDefault="00FA07E7" w:rsidP="00FA07E7">
      <w:pPr>
        <w:spacing w:line="360" w:lineRule="auto"/>
        <w:rPr>
          <w:bCs/>
          <w:szCs w:val="26"/>
        </w:rPr>
      </w:pPr>
    </w:p>
    <w:p w14:paraId="69A8E283" w14:textId="77777777" w:rsidR="00FA07E7" w:rsidRPr="0038640C" w:rsidRDefault="00FA07E7" w:rsidP="00FA07E7">
      <w:pPr>
        <w:spacing w:line="360" w:lineRule="auto"/>
        <w:rPr>
          <w:bCs/>
          <w:szCs w:val="26"/>
        </w:rPr>
      </w:pPr>
      <w:r>
        <w:rPr>
          <w:bCs/>
          <w:szCs w:val="26"/>
        </w:rPr>
        <w:tab/>
      </w:r>
      <w:r>
        <w:rPr>
          <w:bCs/>
          <w:szCs w:val="26"/>
        </w:rPr>
        <w:tab/>
      </w:r>
      <w:r w:rsidRPr="0038640C">
        <w:rPr>
          <w:bCs/>
          <w:szCs w:val="26"/>
        </w:rPr>
        <w:t xml:space="preserve">In disposing of the Preliminary Objections, the ALJ agreed with the Company and viewed the primary basis for all the claims in the Complaint as a real </w:t>
      </w:r>
      <w:r w:rsidRPr="0038640C">
        <w:rPr>
          <w:bCs/>
          <w:szCs w:val="26"/>
        </w:rPr>
        <w:lastRenderedPageBreak/>
        <w:t>property dispute.</w:t>
      </w:r>
      <w:r>
        <w:rPr>
          <w:bCs/>
          <w:szCs w:val="26"/>
        </w:rPr>
        <w:t xml:space="preserve">  </w:t>
      </w:r>
      <w:r w:rsidRPr="0038640C">
        <w:rPr>
          <w:bCs/>
          <w:szCs w:val="26"/>
        </w:rPr>
        <w:t>However, it is important that we carefully identify and address all relevant claims.</w:t>
      </w:r>
      <w:r>
        <w:rPr>
          <w:bCs/>
          <w:szCs w:val="26"/>
        </w:rPr>
        <w:t xml:space="preserve">  </w:t>
      </w:r>
      <w:r w:rsidRPr="0038640C">
        <w:rPr>
          <w:bCs/>
          <w:szCs w:val="26"/>
        </w:rPr>
        <w:t xml:space="preserve">In our opinion, a dismissal of the instant Complaint, in its entirety, would be an abdication of our responsibility and oversight over </w:t>
      </w:r>
      <w:r>
        <w:rPr>
          <w:bCs/>
          <w:szCs w:val="26"/>
        </w:rPr>
        <w:t>PPL</w:t>
      </w:r>
      <w:r w:rsidRPr="0038640C">
        <w:rPr>
          <w:bCs/>
          <w:szCs w:val="26"/>
        </w:rPr>
        <w:t>'s vegetation management practices based on the allegations in the Complaint.</w:t>
      </w:r>
      <w:r>
        <w:rPr>
          <w:bCs/>
          <w:szCs w:val="26"/>
        </w:rPr>
        <w:t xml:space="preserve"> </w:t>
      </w:r>
      <w:r w:rsidRPr="0038640C">
        <w:rPr>
          <w:bCs/>
          <w:szCs w:val="26"/>
        </w:rPr>
        <w:t xml:space="preserve"> In other words, we would be throwing out a claim over which we have jurisdiction (vegetation management dispute) to dismiss the claims over which we lack jurisdiction (real property dispute).</w:t>
      </w:r>
    </w:p>
    <w:p w14:paraId="0F06A56E" w14:textId="77777777" w:rsidR="00FA07E7" w:rsidRPr="0038640C" w:rsidRDefault="00FA07E7" w:rsidP="00FA07E7">
      <w:pPr>
        <w:spacing w:line="360" w:lineRule="auto"/>
        <w:rPr>
          <w:bCs/>
          <w:szCs w:val="26"/>
        </w:rPr>
      </w:pPr>
    </w:p>
    <w:p w14:paraId="0D052310" w14:textId="2B17C7EA" w:rsidR="00FA07E7" w:rsidRPr="0038640C" w:rsidRDefault="00FA07E7" w:rsidP="00FA07E7">
      <w:pPr>
        <w:spacing w:line="360" w:lineRule="auto"/>
        <w:rPr>
          <w:bCs/>
          <w:szCs w:val="26"/>
        </w:rPr>
      </w:pPr>
      <w:r>
        <w:rPr>
          <w:bCs/>
          <w:szCs w:val="26"/>
        </w:rPr>
        <w:tab/>
      </w:r>
      <w:r>
        <w:rPr>
          <w:bCs/>
          <w:szCs w:val="26"/>
        </w:rPr>
        <w:tab/>
      </w:r>
      <w:r w:rsidRPr="0038640C">
        <w:rPr>
          <w:bCs/>
          <w:szCs w:val="26"/>
        </w:rPr>
        <w:t xml:space="preserve">A public utility has a duty to maintain safe, adequate and reasonable service and facilities and to make repairs, changes, and improvements that are necessary or proper for the accommodation, convenience, and safety of its patrons, employees, and the public. </w:t>
      </w:r>
      <w:r>
        <w:rPr>
          <w:bCs/>
          <w:szCs w:val="26"/>
        </w:rPr>
        <w:t xml:space="preserve"> </w:t>
      </w:r>
      <w:r w:rsidRPr="00793F2C">
        <w:rPr>
          <w:bCs/>
          <w:i/>
          <w:szCs w:val="26"/>
        </w:rPr>
        <w:t>See</w:t>
      </w:r>
      <w:r w:rsidRPr="00623F79">
        <w:rPr>
          <w:bCs/>
          <w:iCs/>
          <w:szCs w:val="26"/>
        </w:rPr>
        <w:t>,</w:t>
      </w:r>
      <w:r w:rsidRPr="0038640C">
        <w:rPr>
          <w:bCs/>
          <w:szCs w:val="26"/>
        </w:rPr>
        <w:t xml:space="preserve"> 66 Pa. C.S. § 1501. </w:t>
      </w:r>
      <w:r>
        <w:rPr>
          <w:bCs/>
          <w:szCs w:val="26"/>
        </w:rPr>
        <w:t xml:space="preserve"> </w:t>
      </w:r>
      <w:r w:rsidRPr="0038640C">
        <w:rPr>
          <w:bCs/>
          <w:szCs w:val="26"/>
        </w:rPr>
        <w:t>In particular, Section 1501 of the Code, 66 Pa. C.S. §</w:t>
      </w:r>
      <w:r w:rsidR="00A44E0A">
        <w:rPr>
          <w:bCs/>
          <w:szCs w:val="26"/>
        </w:rPr>
        <w:t> </w:t>
      </w:r>
      <w:r w:rsidRPr="0038640C">
        <w:rPr>
          <w:bCs/>
          <w:szCs w:val="26"/>
        </w:rPr>
        <w:t>1501, provides, in pertinent part, as follows:</w:t>
      </w:r>
    </w:p>
    <w:p w14:paraId="191ED5D6" w14:textId="77777777" w:rsidR="00FA07E7" w:rsidRPr="0038640C" w:rsidRDefault="00FA07E7" w:rsidP="00FA07E7">
      <w:pPr>
        <w:spacing w:line="360" w:lineRule="auto"/>
        <w:rPr>
          <w:bCs/>
          <w:szCs w:val="26"/>
        </w:rPr>
      </w:pPr>
    </w:p>
    <w:p w14:paraId="4EFE2EFC" w14:textId="77777777" w:rsidR="00FA07E7" w:rsidRPr="00793F2C" w:rsidRDefault="00FA07E7" w:rsidP="00FA07E7">
      <w:pPr>
        <w:keepNext/>
        <w:keepLines/>
        <w:widowControl/>
        <w:spacing w:line="360" w:lineRule="auto"/>
        <w:ind w:firstLine="900"/>
        <w:rPr>
          <w:b/>
          <w:bCs/>
          <w:szCs w:val="26"/>
        </w:rPr>
      </w:pPr>
      <w:r w:rsidRPr="00793F2C">
        <w:rPr>
          <w:b/>
          <w:bCs/>
          <w:szCs w:val="26"/>
        </w:rPr>
        <w:t>§ 1501. Character of service and facilities</w:t>
      </w:r>
    </w:p>
    <w:p w14:paraId="085D54E3" w14:textId="77777777" w:rsidR="00FA07E7" w:rsidRPr="0038640C" w:rsidRDefault="00FA07E7" w:rsidP="00FA07E7">
      <w:pPr>
        <w:keepNext/>
        <w:keepLines/>
        <w:widowControl/>
        <w:spacing w:line="360" w:lineRule="auto"/>
        <w:rPr>
          <w:bCs/>
          <w:szCs w:val="26"/>
        </w:rPr>
      </w:pPr>
    </w:p>
    <w:p w14:paraId="7F8E4C0C" w14:textId="77777777" w:rsidR="00FA07E7" w:rsidRPr="0038640C" w:rsidRDefault="00FA07E7" w:rsidP="00FA07E7">
      <w:pPr>
        <w:keepNext/>
        <w:keepLines/>
        <w:widowControl/>
        <w:ind w:left="1440"/>
        <w:rPr>
          <w:bCs/>
          <w:szCs w:val="26"/>
        </w:rPr>
      </w:pPr>
      <w:r>
        <w:rPr>
          <w:bCs/>
          <w:szCs w:val="26"/>
        </w:rPr>
        <w:t>“</w:t>
      </w:r>
      <w:r w:rsidRPr="0038640C">
        <w:rPr>
          <w:bCs/>
          <w:szCs w:val="26"/>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w:t>
      </w:r>
      <w:r>
        <w:rPr>
          <w:bCs/>
          <w:szCs w:val="26"/>
        </w:rPr>
        <w:t>”</w:t>
      </w:r>
    </w:p>
    <w:p w14:paraId="1108626C" w14:textId="77777777" w:rsidR="00FA07E7" w:rsidRPr="0038640C" w:rsidRDefault="00FA07E7" w:rsidP="00FA07E7">
      <w:pPr>
        <w:spacing w:line="360" w:lineRule="auto"/>
        <w:rPr>
          <w:bCs/>
          <w:szCs w:val="26"/>
        </w:rPr>
      </w:pPr>
    </w:p>
    <w:p w14:paraId="09B478AB" w14:textId="77777777" w:rsidR="00FA07E7" w:rsidRPr="0038640C" w:rsidRDefault="00FA07E7" w:rsidP="00FA07E7">
      <w:pPr>
        <w:spacing w:line="360" w:lineRule="auto"/>
        <w:rPr>
          <w:bCs/>
          <w:szCs w:val="26"/>
        </w:rPr>
      </w:pPr>
      <w:r w:rsidRPr="0038640C">
        <w:rPr>
          <w:bCs/>
          <w:szCs w:val="26"/>
        </w:rPr>
        <w:t>66 Pa. C.S. § 1501.</w:t>
      </w:r>
    </w:p>
    <w:p w14:paraId="0B8C7FAE" w14:textId="3911FFF4" w:rsidR="00FA07E7" w:rsidRPr="0038640C" w:rsidRDefault="00D945C2" w:rsidP="00D945C2">
      <w:pPr>
        <w:spacing w:line="360" w:lineRule="auto"/>
        <w:ind w:firstLine="720"/>
        <w:rPr>
          <w:bCs/>
          <w:szCs w:val="26"/>
        </w:rPr>
      </w:pPr>
      <w:r>
        <w:rPr>
          <w:bCs/>
          <w:szCs w:val="26"/>
        </w:rPr>
        <w:tab/>
      </w:r>
      <w:r w:rsidR="00FA07E7" w:rsidRPr="0038640C">
        <w:rPr>
          <w:bCs/>
          <w:szCs w:val="26"/>
        </w:rPr>
        <w:t>The term “service” is defined broadly under Section 102 of the Code, in relevant part, as follows:</w:t>
      </w:r>
    </w:p>
    <w:p w14:paraId="280AF048" w14:textId="77777777" w:rsidR="00FA07E7" w:rsidRPr="0038640C" w:rsidRDefault="00FA07E7" w:rsidP="00FA07E7">
      <w:pPr>
        <w:spacing w:line="360" w:lineRule="auto"/>
        <w:rPr>
          <w:bCs/>
          <w:szCs w:val="26"/>
        </w:rPr>
      </w:pPr>
    </w:p>
    <w:p w14:paraId="46B0CB3B" w14:textId="77777777" w:rsidR="00FA07E7" w:rsidRPr="0038640C" w:rsidRDefault="00FA07E7" w:rsidP="00623F79">
      <w:pPr>
        <w:widowControl/>
        <w:ind w:left="1440"/>
        <w:rPr>
          <w:bCs/>
          <w:szCs w:val="26"/>
        </w:rPr>
      </w:pPr>
      <w:r w:rsidRPr="0038640C">
        <w:rPr>
          <w:bCs/>
          <w:szCs w:val="26"/>
        </w:rPr>
        <w:t xml:space="preserve">“Service.” Used in its broadest and most inclusive sense, includes any and all acts done, rendered, or performed, and any and all things furnished or supplied, and any and all facilities used, furnished, or supplied by public utilities … in the performance of their duties under this part to their patrons, </w:t>
      </w:r>
      <w:r w:rsidRPr="0038640C">
        <w:rPr>
          <w:bCs/>
          <w:szCs w:val="26"/>
        </w:rPr>
        <w:lastRenderedPageBreak/>
        <w:t>employees, other public utilities, and the public, as well as the interchange of facilities between two or more of them …</w:t>
      </w:r>
      <w:r>
        <w:rPr>
          <w:bCs/>
          <w:szCs w:val="26"/>
        </w:rPr>
        <w:t>”</w:t>
      </w:r>
    </w:p>
    <w:p w14:paraId="07715E72" w14:textId="77777777" w:rsidR="00FA07E7" w:rsidRPr="0038640C" w:rsidRDefault="00FA07E7" w:rsidP="00FA07E7">
      <w:pPr>
        <w:spacing w:line="360" w:lineRule="auto"/>
        <w:rPr>
          <w:bCs/>
          <w:szCs w:val="26"/>
        </w:rPr>
      </w:pPr>
    </w:p>
    <w:p w14:paraId="2340DDE2" w14:textId="77777777" w:rsidR="00FA07E7" w:rsidRDefault="00FA07E7" w:rsidP="00FA07E7">
      <w:pPr>
        <w:spacing w:line="360" w:lineRule="auto"/>
        <w:rPr>
          <w:bCs/>
          <w:szCs w:val="26"/>
        </w:rPr>
      </w:pPr>
      <w:r w:rsidRPr="0038640C">
        <w:rPr>
          <w:bCs/>
          <w:szCs w:val="26"/>
        </w:rPr>
        <w:t>66 Pa. C.S. § 102.</w:t>
      </w:r>
    </w:p>
    <w:p w14:paraId="0A8CEFDC" w14:textId="77777777" w:rsidR="00FA07E7" w:rsidRPr="0038640C" w:rsidRDefault="00FA07E7" w:rsidP="00FA07E7">
      <w:pPr>
        <w:spacing w:line="360" w:lineRule="auto"/>
        <w:rPr>
          <w:bCs/>
          <w:szCs w:val="26"/>
        </w:rPr>
      </w:pPr>
    </w:p>
    <w:p w14:paraId="5BDA8CB5" w14:textId="1AE65E17" w:rsidR="00FA07E7" w:rsidRPr="0038640C" w:rsidRDefault="00FA07E7" w:rsidP="00FA07E7">
      <w:pPr>
        <w:spacing w:line="360" w:lineRule="auto"/>
        <w:rPr>
          <w:bCs/>
          <w:szCs w:val="26"/>
        </w:rPr>
      </w:pPr>
      <w:r>
        <w:rPr>
          <w:bCs/>
          <w:szCs w:val="26"/>
        </w:rPr>
        <w:tab/>
      </w:r>
      <w:r>
        <w:rPr>
          <w:bCs/>
          <w:szCs w:val="26"/>
        </w:rPr>
        <w:tab/>
      </w:r>
      <w:r w:rsidRPr="0038640C">
        <w:rPr>
          <w:bCs/>
          <w:szCs w:val="26"/>
        </w:rPr>
        <w:t>The Com</w:t>
      </w:r>
      <w:r>
        <w:rPr>
          <w:bCs/>
          <w:szCs w:val="26"/>
        </w:rPr>
        <w:t>m</w:t>
      </w:r>
      <w:r w:rsidRPr="0038640C">
        <w:rPr>
          <w:bCs/>
          <w:szCs w:val="26"/>
        </w:rPr>
        <w:t>onwealth Court has stated that Section 102 of the Code clearly indicates that a utility's “service” is not confined to the distribution of electrical energy but includes “any and all acts” related to that function.</w:t>
      </w:r>
      <w:r>
        <w:rPr>
          <w:bCs/>
          <w:szCs w:val="26"/>
        </w:rPr>
        <w:t xml:space="preserve"> </w:t>
      </w:r>
      <w:r w:rsidRPr="0038640C">
        <w:rPr>
          <w:bCs/>
          <w:szCs w:val="26"/>
        </w:rPr>
        <w:t xml:space="preserve"> </w:t>
      </w:r>
      <w:r w:rsidRPr="00E26B3B">
        <w:rPr>
          <w:bCs/>
          <w:i/>
          <w:iCs/>
          <w:szCs w:val="26"/>
        </w:rPr>
        <w:t>West Penn Power</w:t>
      </w:r>
      <w:r w:rsidRPr="0038640C">
        <w:rPr>
          <w:bCs/>
          <w:szCs w:val="26"/>
        </w:rPr>
        <w:t>, 578 A.2d at</w:t>
      </w:r>
      <w:r w:rsidR="00D945C2">
        <w:rPr>
          <w:bCs/>
          <w:szCs w:val="26"/>
        </w:rPr>
        <w:t> </w:t>
      </w:r>
      <w:r w:rsidRPr="0038640C">
        <w:rPr>
          <w:bCs/>
          <w:szCs w:val="26"/>
        </w:rPr>
        <w:t>77.</w:t>
      </w:r>
    </w:p>
    <w:p w14:paraId="6A54E806" w14:textId="77777777" w:rsidR="00FA07E7" w:rsidRPr="0038640C" w:rsidRDefault="00FA07E7" w:rsidP="00FA07E7">
      <w:pPr>
        <w:spacing w:line="360" w:lineRule="auto"/>
        <w:rPr>
          <w:bCs/>
          <w:szCs w:val="26"/>
        </w:rPr>
      </w:pPr>
    </w:p>
    <w:p w14:paraId="56561A13" w14:textId="36935381" w:rsidR="00FA07E7" w:rsidRDefault="00FA07E7" w:rsidP="00FA07E7">
      <w:pPr>
        <w:spacing w:line="360" w:lineRule="auto"/>
        <w:rPr>
          <w:bCs/>
          <w:szCs w:val="26"/>
        </w:rPr>
      </w:pPr>
      <w:r>
        <w:rPr>
          <w:bCs/>
          <w:szCs w:val="26"/>
        </w:rPr>
        <w:tab/>
      </w:r>
      <w:r>
        <w:rPr>
          <w:bCs/>
          <w:szCs w:val="26"/>
        </w:rPr>
        <w:tab/>
      </w:r>
      <w:r w:rsidRPr="0038640C">
        <w:rPr>
          <w:bCs/>
          <w:szCs w:val="26"/>
        </w:rPr>
        <w:t>More specifically, the Commonwealth Court has held that a utility's service includes vegetation management and the Commission is within its jurisdiction to determine whether a utility's tree clearing constitutes reasonable and adequate service.</w:t>
      </w:r>
      <w:r>
        <w:rPr>
          <w:bCs/>
          <w:szCs w:val="26"/>
        </w:rPr>
        <w:t xml:space="preserve"> </w:t>
      </w:r>
      <w:r w:rsidRPr="0038640C">
        <w:rPr>
          <w:bCs/>
          <w:szCs w:val="26"/>
        </w:rPr>
        <w:t xml:space="preserve"> </w:t>
      </w:r>
      <w:r w:rsidRPr="00793F2C">
        <w:rPr>
          <w:bCs/>
          <w:i/>
          <w:szCs w:val="26"/>
        </w:rPr>
        <w:t>Id.</w:t>
      </w:r>
      <w:r w:rsidRPr="0038640C">
        <w:rPr>
          <w:bCs/>
          <w:szCs w:val="26"/>
        </w:rPr>
        <w:t xml:space="preserve"> (affirming the Commission</w:t>
      </w:r>
      <w:r w:rsidR="00D945C2">
        <w:rPr>
          <w:bCs/>
          <w:szCs w:val="26"/>
        </w:rPr>
        <w:t>’</w:t>
      </w:r>
      <w:r w:rsidRPr="0038640C">
        <w:rPr>
          <w:bCs/>
          <w:szCs w:val="26"/>
        </w:rPr>
        <w:t>s order that concluded that vegetation management is a service and that the utility's clearing of an entire 40-foot right</w:t>
      </w:r>
      <w:r w:rsidR="00D945C2">
        <w:rPr>
          <w:bCs/>
          <w:szCs w:val="26"/>
        </w:rPr>
        <w:t xml:space="preserve"> </w:t>
      </w:r>
      <w:r w:rsidRPr="0038640C">
        <w:rPr>
          <w:bCs/>
          <w:szCs w:val="26"/>
        </w:rPr>
        <w:t>of</w:t>
      </w:r>
      <w:r w:rsidR="00D945C2">
        <w:rPr>
          <w:bCs/>
          <w:szCs w:val="26"/>
        </w:rPr>
        <w:t xml:space="preserve"> </w:t>
      </w:r>
      <w:r w:rsidRPr="0038640C">
        <w:rPr>
          <w:bCs/>
          <w:szCs w:val="26"/>
        </w:rPr>
        <w:t>way and removal of trees outside of the right</w:t>
      </w:r>
      <w:r w:rsidR="00D945C2">
        <w:rPr>
          <w:bCs/>
          <w:szCs w:val="26"/>
        </w:rPr>
        <w:t xml:space="preserve"> </w:t>
      </w:r>
      <w:r w:rsidRPr="0038640C">
        <w:rPr>
          <w:bCs/>
          <w:szCs w:val="26"/>
        </w:rPr>
        <w:t>of</w:t>
      </w:r>
      <w:r w:rsidR="00D945C2">
        <w:rPr>
          <w:bCs/>
          <w:szCs w:val="26"/>
        </w:rPr>
        <w:t xml:space="preserve"> </w:t>
      </w:r>
      <w:r w:rsidRPr="0038640C">
        <w:rPr>
          <w:bCs/>
          <w:szCs w:val="26"/>
        </w:rPr>
        <w:t xml:space="preserve">way did not constitute reasonable and adequate service); </w:t>
      </w:r>
      <w:r w:rsidRPr="00793F2C">
        <w:rPr>
          <w:bCs/>
          <w:i/>
          <w:szCs w:val="26"/>
        </w:rPr>
        <w:t>see</w:t>
      </w:r>
      <w:r w:rsidRPr="0038640C">
        <w:rPr>
          <w:bCs/>
          <w:szCs w:val="26"/>
        </w:rPr>
        <w:t xml:space="preserve"> </w:t>
      </w:r>
      <w:r w:rsidRPr="00793F2C">
        <w:rPr>
          <w:bCs/>
          <w:i/>
          <w:szCs w:val="26"/>
        </w:rPr>
        <w:t>also</w:t>
      </w:r>
      <w:r>
        <w:rPr>
          <w:bCs/>
          <w:i/>
          <w:szCs w:val="26"/>
        </w:rPr>
        <w:t>,</w:t>
      </w:r>
      <w:r w:rsidRPr="0038640C">
        <w:rPr>
          <w:bCs/>
          <w:szCs w:val="26"/>
        </w:rPr>
        <w:t xml:space="preserve"> </w:t>
      </w:r>
      <w:r w:rsidRPr="00793F2C">
        <w:rPr>
          <w:bCs/>
          <w:i/>
          <w:szCs w:val="26"/>
        </w:rPr>
        <w:t>PECO Energy</w:t>
      </w:r>
      <w:r>
        <w:rPr>
          <w:bCs/>
          <w:i/>
          <w:szCs w:val="26"/>
        </w:rPr>
        <w:t xml:space="preserve"> v. Township of Upper Dublin</w:t>
      </w:r>
      <w:r w:rsidRPr="006B7921">
        <w:rPr>
          <w:bCs/>
          <w:szCs w:val="26"/>
        </w:rPr>
        <w:t>,</w:t>
      </w:r>
      <w:r w:rsidRPr="0038640C">
        <w:rPr>
          <w:bCs/>
          <w:szCs w:val="26"/>
        </w:rPr>
        <w:t xml:space="preserve"> 922 A.2d </w:t>
      </w:r>
      <w:r>
        <w:rPr>
          <w:bCs/>
          <w:szCs w:val="26"/>
        </w:rPr>
        <w:t>996,</w:t>
      </w:r>
      <w:r w:rsidRPr="0038640C">
        <w:rPr>
          <w:bCs/>
          <w:szCs w:val="26"/>
        </w:rPr>
        <w:t xml:space="preserve"> 1009 (“Vegetation management is an essential part of providing safe, reliable electric service and is squarely within the PUC's regulatory jurisdiction”… the Commission is the appropriate forum for complaints filed pursuant to 66 Pa. C.S. §701 related to an electric utility</w:t>
      </w:r>
      <w:r w:rsidR="00623F79">
        <w:rPr>
          <w:bCs/>
          <w:szCs w:val="26"/>
        </w:rPr>
        <w:t>’</w:t>
      </w:r>
      <w:r w:rsidRPr="0038640C">
        <w:rPr>
          <w:bCs/>
          <w:szCs w:val="26"/>
        </w:rPr>
        <w:t xml:space="preserve">s tree trimming and cutting practices); </w:t>
      </w:r>
      <w:r w:rsidRPr="00F7122A">
        <w:rPr>
          <w:bCs/>
          <w:i/>
          <w:szCs w:val="26"/>
        </w:rPr>
        <w:t>see also</w:t>
      </w:r>
      <w:r>
        <w:rPr>
          <w:bCs/>
          <w:i/>
          <w:iCs/>
          <w:szCs w:val="26"/>
        </w:rPr>
        <w:t>,</w:t>
      </w:r>
      <w:r w:rsidRPr="00F7122A">
        <w:rPr>
          <w:bCs/>
          <w:i/>
          <w:iCs/>
          <w:szCs w:val="26"/>
        </w:rPr>
        <w:t xml:space="preserve"> </w:t>
      </w:r>
      <w:proofErr w:type="spellStart"/>
      <w:r w:rsidRPr="000A042C">
        <w:rPr>
          <w:bCs/>
          <w:i/>
          <w:iCs/>
          <w:szCs w:val="26"/>
        </w:rPr>
        <w:t>Popowsky</w:t>
      </w:r>
      <w:proofErr w:type="spellEnd"/>
      <w:r w:rsidRPr="000A042C">
        <w:rPr>
          <w:bCs/>
          <w:i/>
          <w:iCs/>
          <w:szCs w:val="26"/>
        </w:rPr>
        <w:t xml:space="preserve"> v. Pa. PUC</w:t>
      </w:r>
      <w:r w:rsidRPr="0038640C">
        <w:rPr>
          <w:bCs/>
          <w:szCs w:val="26"/>
        </w:rPr>
        <w:t xml:space="preserve">, 653 A.2d 1385 (Pa. </w:t>
      </w:r>
      <w:proofErr w:type="spellStart"/>
      <w:r w:rsidRPr="0038640C">
        <w:rPr>
          <w:bCs/>
          <w:szCs w:val="26"/>
        </w:rPr>
        <w:t>Cmwlth</w:t>
      </w:r>
      <w:proofErr w:type="spellEnd"/>
      <w:r w:rsidRPr="0038640C">
        <w:rPr>
          <w:bCs/>
          <w:szCs w:val="26"/>
        </w:rPr>
        <w:t>. 1985) (</w:t>
      </w:r>
      <w:proofErr w:type="spellStart"/>
      <w:r w:rsidRPr="0038640C">
        <w:rPr>
          <w:bCs/>
          <w:szCs w:val="26"/>
        </w:rPr>
        <w:t>Popowsky</w:t>
      </w:r>
      <w:proofErr w:type="spellEnd"/>
      <w:r w:rsidRPr="0038640C">
        <w:rPr>
          <w:bCs/>
          <w:szCs w:val="26"/>
        </w:rPr>
        <w:t>) (vegetation maintenance constitutes a utility service and must be performed in a safe, adequate, reasonable and efficient manner).</w:t>
      </w:r>
    </w:p>
    <w:p w14:paraId="40333A52" w14:textId="77777777" w:rsidR="00FA07E7" w:rsidRPr="0038640C" w:rsidRDefault="00FA07E7" w:rsidP="00FA07E7">
      <w:pPr>
        <w:spacing w:line="360" w:lineRule="auto"/>
        <w:rPr>
          <w:bCs/>
          <w:szCs w:val="26"/>
        </w:rPr>
      </w:pPr>
    </w:p>
    <w:p w14:paraId="08513974" w14:textId="165719FF" w:rsidR="00FA07E7" w:rsidRPr="00194F9B" w:rsidRDefault="00FA07E7" w:rsidP="00FA07E7">
      <w:pPr>
        <w:widowControl/>
        <w:spacing w:line="360" w:lineRule="auto"/>
        <w:ind w:firstLine="1440"/>
        <w:rPr>
          <w:szCs w:val="26"/>
        </w:rPr>
      </w:pPr>
      <w:r w:rsidRPr="00194F9B">
        <w:rPr>
          <w:szCs w:val="26"/>
        </w:rPr>
        <w:t xml:space="preserve">With vegetation management, the Commission </w:t>
      </w:r>
      <w:r>
        <w:rPr>
          <w:szCs w:val="26"/>
        </w:rPr>
        <w:t>may</w:t>
      </w:r>
      <w:r w:rsidRPr="00194F9B">
        <w:rPr>
          <w:szCs w:val="26"/>
        </w:rPr>
        <w:t xml:space="preserve"> determine whether the policies of a </w:t>
      </w:r>
      <w:r>
        <w:rPr>
          <w:szCs w:val="26"/>
        </w:rPr>
        <w:t>c</w:t>
      </w:r>
      <w:r w:rsidRPr="00194F9B">
        <w:rPr>
          <w:szCs w:val="26"/>
        </w:rPr>
        <w:t xml:space="preserve">ompany are consistent with the statutory requirement that service offered by the </w:t>
      </w:r>
      <w:r>
        <w:rPr>
          <w:szCs w:val="26"/>
        </w:rPr>
        <w:t>c</w:t>
      </w:r>
      <w:r w:rsidRPr="00194F9B">
        <w:rPr>
          <w:szCs w:val="26"/>
        </w:rPr>
        <w:t>ompany is just, reasonable, adequate and safe.  66 Pa.</w:t>
      </w:r>
      <w:r w:rsidR="00116F1D">
        <w:rPr>
          <w:szCs w:val="26"/>
        </w:rPr>
        <w:t xml:space="preserve"> </w:t>
      </w:r>
      <w:r w:rsidRPr="00194F9B">
        <w:rPr>
          <w:szCs w:val="26"/>
        </w:rPr>
        <w:t xml:space="preserve">C.S. § 1501.  The Commonwealth Court </w:t>
      </w:r>
      <w:r>
        <w:rPr>
          <w:szCs w:val="26"/>
        </w:rPr>
        <w:t xml:space="preserve">of Pennsylvania </w:t>
      </w:r>
      <w:r w:rsidRPr="00194F9B">
        <w:rPr>
          <w:szCs w:val="26"/>
        </w:rPr>
        <w:t xml:space="preserve">has </w:t>
      </w:r>
      <w:r>
        <w:rPr>
          <w:szCs w:val="26"/>
        </w:rPr>
        <w:t>previously ruled</w:t>
      </w:r>
      <w:r w:rsidRPr="00194F9B">
        <w:rPr>
          <w:szCs w:val="26"/>
        </w:rPr>
        <w:t>:</w:t>
      </w:r>
    </w:p>
    <w:p w14:paraId="2F15CC91" w14:textId="77777777" w:rsidR="00FA07E7" w:rsidRPr="00194F9B" w:rsidRDefault="00FA07E7" w:rsidP="00FA07E7">
      <w:pPr>
        <w:widowControl/>
        <w:rPr>
          <w:szCs w:val="26"/>
        </w:rPr>
      </w:pPr>
    </w:p>
    <w:p w14:paraId="72559DB4" w14:textId="66E51F08" w:rsidR="00FA07E7" w:rsidRDefault="00FA07E7" w:rsidP="00FA07E7">
      <w:pPr>
        <w:widowControl/>
        <w:ind w:left="1440" w:right="1440" w:firstLine="720"/>
        <w:rPr>
          <w:color w:val="333333"/>
          <w:szCs w:val="26"/>
        </w:rPr>
      </w:pPr>
      <w:r w:rsidRPr="00194F9B">
        <w:rPr>
          <w:color w:val="333333"/>
          <w:szCs w:val="26"/>
        </w:rPr>
        <w:lastRenderedPageBreak/>
        <w:t xml:space="preserve">We agree with the positions advanced by PECO and the PUC.  First, we conclude that public utility service embraces vegetation management.  The PUC has full authority to enforce the provisions of the Code.  </w:t>
      </w:r>
      <w:r w:rsidRPr="00426DBF">
        <w:rPr>
          <w:i/>
          <w:color w:val="333333"/>
          <w:szCs w:val="26"/>
        </w:rPr>
        <w:t>W. Penn Power</w:t>
      </w:r>
      <w:r w:rsidRPr="005C1AA0">
        <w:rPr>
          <w:szCs w:val="26"/>
        </w:rPr>
        <w:t>.</w:t>
      </w:r>
      <w:r>
        <w:rPr>
          <w:szCs w:val="26"/>
        </w:rPr>
        <w:t xml:space="preserve">  </w:t>
      </w:r>
      <w:r w:rsidRPr="00194F9B">
        <w:rPr>
          <w:color w:val="333333"/>
          <w:szCs w:val="26"/>
        </w:rPr>
        <w:t xml:space="preserve">Certain acts, done while rendering utility service, fall within the ambit of the PUC's jurisdiction </w:t>
      </w:r>
      <w:r w:rsidRPr="00194F9B">
        <w:rPr>
          <w:szCs w:val="26"/>
        </w:rPr>
        <w:t xml:space="preserve">under </w:t>
      </w:r>
      <w:hyperlink r:id="rId10" w:history="1">
        <w:r w:rsidRPr="00A577E1">
          <w:rPr>
            <w:rStyle w:val="Hyperlink"/>
            <w:color w:val="auto"/>
            <w:szCs w:val="26"/>
            <w:u w:val="none"/>
          </w:rPr>
          <w:t>66 Pa.</w:t>
        </w:r>
        <w:r w:rsidR="00116F1D" w:rsidRPr="00A577E1">
          <w:rPr>
            <w:rStyle w:val="Hyperlink"/>
            <w:color w:val="auto"/>
            <w:szCs w:val="26"/>
            <w:u w:val="none"/>
          </w:rPr>
          <w:t xml:space="preserve"> </w:t>
        </w:r>
        <w:r w:rsidRPr="00A577E1">
          <w:rPr>
            <w:rStyle w:val="Hyperlink"/>
            <w:color w:val="auto"/>
            <w:szCs w:val="26"/>
            <w:u w:val="none"/>
          </w:rPr>
          <w:t>C.S. § 1501</w:t>
        </w:r>
      </w:hyperlink>
      <w:r w:rsidRPr="00194F9B">
        <w:rPr>
          <w:szCs w:val="26"/>
        </w:rPr>
        <w:t xml:space="preserve"> over character of utility service.  </w:t>
      </w:r>
      <w:r w:rsidRPr="00A44E0A">
        <w:rPr>
          <w:i/>
          <w:szCs w:val="26"/>
        </w:rPr>
        <w:t>See</w:t>
      </w:r>
      <w:r w:rsidR="00A44E0A">
        <w:rPr>
          <w:szCs w:val="26"/>
        </w:rPr>
        <w:t>,</w:t>
      </w:r>
      <w:r w:rsidRPr="00194F9B">
        <w:rPr>
          <w:szCs w:val="26"/>
        </w:rPr>
        <w:t xml:space="preserve"> </w:t>
      </w:r>
      <w:hyperlink r:id="rId11" w:history="1">
        <w:r w:rsidRPr="00A577E1">
          <w:rPr>
            <w:rStyle w:val="Hyperlink"/>
            <w:i/>
            <w:iCs/>
            <w:color w:val="auto"/>
            <w:szCs w:val="26"/>
            <w:u w:val="none"/>
          </w:rPr>
          <w:t>W. Penn Power, 578 A.2d at 77</w:t>
        </w:r>
      </w:hyperlink>
      <w:r w:rsidRPr="006B747E">
        <w:rPr>
          <w:i/>
          <w:iCs/>
          <w:szCs w:val="26"/>
        </w:rPr>
        <w:t>.</w:t>
      </w:r>
      <w:r w:rsidRPr="006B747E">
        <w:rPr>
          <w:szCs w:val="26"/>
        </w:rPr>
        <w:t xml:space="preserve">  </w:t>
      </w:r>
      <w:r w:rsidRPr="00194F9B">
        <w:rPr>
          <w:szCs w:val="26"/>
        </w:rPr>
        <w:t xml:space="preserve">In particular, vegetation management activities by an electric utility fall within the Code's definition of service in </w:t>
      </w:r>
      <w:hyperlink r:id="rId12" w:history="1">
        <w:r w:rsidRPr="00A577E1">
          <w:rPr>
            <w:rStyle w:val="Hyperlink"/>
            <w:color w:val="auto"/>
            <w:szCs w:val="26"/>
            <w:u w:val="none"/>
          </w:rPr>
          <w:t>66 Pa.</w:t>
        </w:r>
        <w:r w:rsidR="00116F1D" w:rsidRPr="00A577E1">
          <w:rPr>
            <w:rStyle w:val="Hyperlink"/>
            <w:color w:val="auto"/>
            <w:szCs w:val="26"/>
            <w:u w:val="none"/>
          </w:rPr>
          <w:t xml:space="preserve"> </w:t>
        </w:r>
        <w:r w:rsidRPr="00A577E1">
          <w:rPr>
            <w:rStyle w:val="Hyperlink"/>
            <w:color w:val="auto"/>
            <w:szCs w:val="26"/>
            <w:u w:val="none"/>
          </w:rPr>
          <w:t>C.S. § 102</w:t>
        </w:r>
      </w:hyperlink>
      <w:r w:rsidRPr="006B747E">
        <w:rPr>
          <w:szCs w:val="26"/>
        </w:rPr>
        <w:t xml:space="preserve">.  </w:t>
      </w:r>
      <w:r w:rsidRPr="00194F9B">
        <w:rPr>
          <w:i/>
          <w:szCs w:val="26"/>
        </w:rPr>
        <w:t>Id.</w:t>
      </w:r>
      <w:r w:rsidRPr="00194F9B">
        <w:rPr>
          <w:szCs w:val="26"/>
        </w:rPr>
        <w:t xml:space="preserve">  Utility service </w:t>
      </w:r>
      <w:r>
        <w:rPr>
          <w:szCs w:val="26"/>
        </w:rPr>
        <w:t>“</w:t>
      </w:r>
      <w:r w:rsidRPr="00194F9B">
        <w:rPr>
          <w:szCs w:val="26"/>
        </w:rPr>
        <w:t xml:space="preserve">is not confined to the distribution of electrical energy, but includes </w:t>
      </w:r>
      <w:r>
        <w:rPr>
          <w:szCs w:val="26"/>
        </w:rPr>
        <w:t>‘</w:t>
      </w:r>
      <w:proofErr w:type="gramStart"/>
      <w:r w:rsidRPr="00194F9B">
        <w:rPr>
          <w:szCs w:val="26"/>
        </w:rPr>
        <w:t>any and all</w:t>
      </w:r>
      <w:proofErr w:type="gramEnd"/>
      <w:r w:rsidRPr="00194F9B">
        <w:rPr>
          <w:szCs w:val="26"/>
        </w:rPr>
        <w:t xml:space="preserve"> acts</w:t>
      </w:r>
      <w:r>
        <w:rPr>
          <w:szCs w:val="26"/>
        </w:rPr>
        <w:t>’</w:t>
      </w:r>
      <w:r w:rsidRPr="00194F9B">
        <w:rPr>
          <w:szCs w:val="26"/>
        </w:rPr>
        <w:t xml:space="preserve"> related to that function.</w:t>
      </w:r>
      <w:r>
        <w:rPr>
          <w:szCs w:val="26"/>
        </w:rPr>
        <w:t>”</w:t>
      </w:r>
      <w:r w:rsidRPr="00194F9B">
        <w:rPr>
          <w:szCs w:val="26"/>
        </w:rPr>
        <w:t xml:space="preserve">  </w:t>
      </w:r>
      <w:r w:rsidRPr="00194F9B">
        <w:rPr>
          <w:i/>
          <w:szCs w:val="26"/>
        </w:rPr>
        <w:t>Id.</w:t>
      </w:r>
      <w:r>
        <w:rPr>
          <w:szCs w:val="26"/>
        </w:rPr>
        <w:t xml:space="preserve">, </w:t>
      </w:r>
      <w:r w:rsidRPr="00194F9B">
        <w:rPr>
          <w:szCs w:val="26"/>
        </w:rPr>
        <w:t xml:space="preserve">citing </w:t>
      </w:r>
      <w:hyperlink r:id="rId13" w:history="1">
        <w:r w:rsidRPr="00A577E1">
          <w:rPr>
            <w:rStyle w:val="Hyperlink"/>
            <w:color w:val="auto"/>
            <w:szCs w:val="26"/>
            <w:u w:val="none"/>
          </w:rPr>
          <w:t>66 Pa. C.S. § 102</w:t>
        </w:r>
      </w:hyperlink>
      <w:r w:rsidRPr="006B747E">
        <w:rPr>
          <w:szCs w:val="26"/>
        </w:rPr>
        <w:t xml:space="preserve">.  </w:t>
      </w:r>
      <w:r w:rsidRPr="006B747E">
        <w:rPr>
          <w:i/>
          <w:szCs w:val="26"/>
        </w:rPr>
        <w:t>See also</w:t>
      </w:r>
      <w:r w:rsidR="00A44E0A" w:rsidRPr="006B747E">
        <w:rPr>
          <w:i/>
          <w:szCs w:val="26"/>
        </w:rPr>
        <w:t>,</w:t>
      </w:r>
      <w:r w:rsidRPr="006B747E">
        <w:rPr>
          <w:i/>
          <w:szCs w:val="26"/>
        </w:rPr>
        <w:t xml:space="preserve"> </w:t>
      </w:r>
      <w:hyperlink r:id="rId14" w:history="1">
        <w:proofErr w:type="spellStart"/>
        <w:r w:rsidRPr="00A577E1">
          <w:rPr>
            <w:rStyle w:val="Hyperlink"/>
            <w:i/>
            <w:color w:val="auto"/>
            <w:szCs w:val="26"/>
            <w:u w:val="none"/>
          </w:rPr>
          <w:t>Popowsky</w:t>
        </w:r>
        <w:proofErr w:type="spellEnd"/>
        <w:r w:rsidRPr="00A577E1">
          <w:rPr>
            <w:rStyle w:val="Hyperlink"/>
            <w:i/>
            <w:color w:val="auto"/>
            <w:szCs w:val="26"/>
            <w:u w:val="none"/>
          </w:rPr>
          <w:t>, 653 A.2d at 1389</w:t>
        </w:r>
      </w:hyperlink>
      <w:r w:rsidRPr="00A577E1">
        <w:rPr>
          <w:rStyle w:val="Hyperlink"/>
          <w:i/>
          <w:color w:val="auto"/>
          <w:szCs w:val="26"/>
          <w:u w:val="none"/>
        </w:rPr>
        <w:t xml:space="preserve"> </w:t>
      </w:r>
      <w:r w:rsidRPr="006B747E">
        <w:rPr>
          <w:szCs w:val="26"/>
        </w:rPr>
        <w:t>(“utility</w:t>
      </w:r>
      <w:r w:rsidR="00D945C2">
        <w:rPr>
          <w:szCs w:val="26"/>
        </w:rPr>
        <w:t>’</w:t>
      </w:r>
      <w:r w:rsidRPr="006B747E">
        <w:rPr>
          <w:szCs w:val="26"/>
        </w:rPr>
        <w:t xml:space="preserve">s </w:t>
      </w:r>
      <w:r w:rsidRPr="00194F9B">
        <w:rPr>
          <w:szCs w:val="26"/>
        </w:rPr>
        <w:t>maintenance of vegetation is a regulated service even though fault, either on the part of the utility or the customer</w:t>
      </w:r>
      <w:r w:rsidRPr="00194F9B">
        <w:rPr>
          <w:color w:val="333333"/>
          <w:szCs w:val="26"/>
        </w:rPr>
        <w:t>, has no relevance to the existence of vegetation maintenance as a service.</w:t>
      </w:r>
      <w:r>
        <w:rPr>
          <w:color w:val="333333"/>
          <w:szCs w:val="26"/>
        </w:rPr>
        <w:t>”</w:t>
      </w:r>
      <w:r w:rsidRPr="00194F9B">
        <w:rPr>
          <w:color w:val="333333"/>
          <w:szCs w:val="26"/>
        </w:rPr>
        <w:t>)</w:t>
      </w:r>
      <w:r>
        <w:rPr>
          <w:color w:val="333333"/>
          <w:szCs w:val="26"/>
        </w:rPr>
        <w:t xml:space="preserve">.  </w:t>
      </w:r>
    </w:p>
    <w:p w14:paraId="05DFC609" w14:textId="77777777" w:rsidR="00FA07E7" w:rsidRDefault="00FA07E7" w:rsidP="00D945C2">
      <w:pPr>
        <w:widowControl/>
        <w:spacing w:line="360" w:lineRule="auto"/>
        <w:ind w:right="1440"/>
        <w:rPr>
          <w:szCs w:val="26"/>
        </w:rPr>
      </w:pPr>
    </w:p>
    <w:p w14:paraId="74BD0B27" w14:textId="3977FAC8" w:rsidR="00FA07E7" w:rsidRPr="00A577E1" w:rsidRDefault="00FA07E7" w:rsidP="00FA07E7">
      <w:pPr>
        <w:widowControl/>
        <w:spacing w:before="240" w:after="240"/>
        <w:contextualSpacing/>
        <w:rPr>
          <w:szCs w:val="26"/>
        </w:rPr>
      </w:pPr>
      <w:r w:rsidRPr="00A577E1">
        <w:rPr>
          <w:i/>
          <w:szCs w:val="26"/>
        </w:rPr>
        <w:t>PECO Energy Company v. Township of Upper Dublin</w:t>
      </w:r>
      <w:r w:rsidRPr="00A577E1">
        <w:rPr>
          <w:szCs w:val="26"/>
        </w:rPr>
        <w:t>, 922 A.2d 996, 1005-06 (Pa.</w:t>
      </w:r>
      <w:r w:rsidR="00D945C2">
        <w:rPr>
          <w:szCs w:val="26"/>
        </w:rPr>
        <w:t> </w:t>
      </w:r>
      <w:proofErr w:type="spellStart"/>
      <w:r w:rsidRPr="00A577E1">
        <w:rPr>
          <w:szCs w:val="26"/>
        </w:rPr>
        <w:t>Cmwlth</w:t>
      </w:r>
      <w:proofErr w:type="spellEnd"/>
      <w:r w:rsidRPr="00A577E1">
        <w:rPr>
          <w:szCs w:val="26"/>
        </w:rPr>
        <w:t>. 2007) (footnotes omitted).</w:t>
      </w:r>
    </w:p>
    <w:p w14:paraId="1361C6BD" w14:textId="77777777" w:rsidR="00FA07E7" w:rsidRPr="006B747E" w:rsidRDefault="00FA07E7" w:rsidP="00FA07E7">
      <w:pPr>
        <w:widowControl/>
        <w:spacing w:line="360" w:lineRule="auto"/>
        <w:ind w:firstLine="1440"/>
        <w:rPr>
          <w:szCs w:val="26"/>
        </w:rPr>
      </w:pPr>
    </w:p>
    <w:p w14:paraId="291205F8" w14:textId="77777777" w:rsidR="00FA07E7" w:rsidRDefault="00FA07E7" w:rsidP="00FA07E7">
      <w:pPr>
        <w:widowControl/>
        <w:spacing w:line="360" w:lineRule="auto"/>
        <w:ind w:firstLine="1440"/>
        <w:rPr>
          <w:szCs w:val="26"/>
        </w:rPr>
      </w:pPr>
      <w:r w:rsidRPr="00194F9B">
        <w:rPr>
          <w:szCs w:val="26"/>
        </w:rPr>
        <w:t>Additionally, the Commission recognizes the importance of proper vegetation management and has established oversight requirements:</w:t>
      </w:r>
    </w:p>
    <w:p w14:paraId="337BD59C" w14:textId="77777777" w:rsidR="00FA07E7" w:rsidRPr="00194F9B" w:rsidRDefault="00FA07E7" w:rsidP="00FA07E7">
      <w:pPr>
        <w:widowControl/>
        <w:spacing w:line="360" w:lineRule="auto"/>
        <w:ind w:firstLine="1440"/>
        <w:rPr>
          <w:szCs w:val="26"/>
        </w:rPr>
      </w:pPr>
    </w:p>
    <w:p w14:paraId="30BE8555" w14:textId="77777777" w:rsidR="00FA07E7" w:rsidRPr="00194F9B" w:rsidRDefault="00FA07E7" w:rsidP="00FA07E7">
      <w:pPr>
        <w:widowControl/>
        <w:ind w:left="1440" w:right="1440"/>
        <w:outlineLvl w:val="3"/>
        <w:rPr>
          <w:b/>
          <w:bCs/>
          <w:szCs w:val="26"/>
        </w:rPr>
      </w:pPr>
      <w:r w:rsidRPr="00194F9B">
        <w:rPr>
          <w:b/>
          <w:bCs/>
          <w:szCs w:val="26"/>
        </w:rPr>
        <w:t>§ 57.198. Inspection and maintenance standards.</w:t>
      </w:r>
    </w:p>
    <w:p w14:paraId="180DE88B" w14:textId="77777777" w:rsidR="00FA07E7" w:rsidRPr="00194F9B" w:rsidRDefault="00FA07E7" w:rsidP="00FA07E7">
      <w:pPr>
        <w:widowControl/>
        <w:ind w:left="1440" w:right="1440"/>
        <w:outlineLvl w:val="3"/>
        <w:rPr>
          <w:szCs w:val="26"/>
        </w:rPr>
      </w:pPr>
    </w:p>
    <w:p w14:paraId="689EEE17" w14:textId="77777777" w:rsidR="00FA07E7" w:rsidRPr="00194F9B" w:rsidRDefault="00FA07E7" w:rsidP="00FA07E7">
      <w:pPr>
        <w:widowControl/>
        <w:ind w:left="1440" w:right="1440"/>
        <w:rPr>
          <w:szCs w:val="26"/>
        </w:rPr>
      </w:pPr>
      <w:r w:rsidRPr="00194F9B">
        <w:rPr>
          <w:szCs w:val="26"/>
        </w:rPr>
        <w:t> (a)  </w:t>
      </w:r>
      <w:r w:rsidRPr="00194F9B">
        <w:rPr>
          <w:i/>
          <w:iCs/>
          <w:szCs w:val="26"/>
        </w:rPr>
        <w:t>Filing date and plan components</w:t>
      </w:r>
      <w:r w:rsidRPr="00194F9B">
        <w:rPr>
          <w:szCs w:val="26"/>
        </w:rPr>
        <w:t>.  Every 2 years, by October 1, an EDC shall prepare and file with the Commission a biennial plan for the periodic inspection, maintenance, repair and replacement of its facilities that is designed to meet its performance benchmarks and standards under this subchapter. . . .</w:t>
      </w:r>
    </w:p>
    <w:p w14:paraId="3420E124" w14:textId="77777777" w:rsidR="00FA07E7" w:rsidRPr="00194F9B" w:rsidRDefault="00FA07E7" w:rsidP="00FA07E7">
      <w:pPr>
        <w:widowControl/>
        <w:ind w:left="1440" w:right="1440"/>
        <w:rPr>
          <w:szCs w:val="26"/>
        </w:rPr>
      </w:pPr>
      <w:r w:rsidRPr="00194F9B">
        <w:rPr>
          <w:szCs w:val="26"/>
        </w:rPr>
        <w:t> </w:t>
      </w:r>
    </w:p>
    <w:p w14:paraId="6C69F46C" w14:textId="77777777" w:rsidR="00FA07E7" w:rsidRPr="00194F9B" w:rsidRDefault="00FA07E7" w:rsidP="00FA07E7">
      <w:pPr>
        <w:widowControl/>
        <w:ind w:left="1440" w:right="1440"/>
        <w:jc w:val="center"/>
        <w:rPr>
          <w:szCs w:val="26"/>
        </w:rPr>
      </w:pPr>
      <w:r w:rsidRPr="00194F9B">
        <w:rPr>
          <w:szCs w:val="26"/>
        </w:rPr>
        <w:t>* * *</w:t>
      </w:r>
    </w:p>
    <w:p w14:paraId="37D2C4FA" w14:textId="77777777" w:rsidR="00FA07E7" w:rsidRPr="00194F9B" w:rsidRDefault="00FA07E7" w:rsidP="00FA07E7">
      <w:pPr>
        <w:widowControl/>
        <w:spacing w:before="100" w:beforeAutospacing="1" w:after="100" w:afterAutospacing="1"/>
        <w:ind w:left="1440" w:right="1440"/>
        <w:rPr>
          <w:szCs w:val="26"/>
        </w:rPr>
      </w:pPr>
      <w:r w:rsidRPr="00194F9B">
        <w:rPr>
          <w:szCs w:val="26"/>
        </w:rPr>
        <w:t> (f)  </w:t>
      </w:r>
      <w:r w:rsidRPr="00194F9B">
        <w:rPr>
          <w:i/>
          <w:iCs/>
          <w:szCs w:val="26"/>
        </w:rPr>
        <w:t>Clearance of vegetation</w:t>
      </w:r>
      <w:r w:rsidRPr="00194F9B">
        <w:rPr>
          <w:szCs w:val="26"/>
        </w:rPr>
        <w:t>.  The plan must include a program for the maintenance of clearances of vegetation from the EDC’s overhead distribution facilities.</w:t>
      </w:r>
    </w:p>
    <w:p w14:paraId="2BDB7A78" w14:textId="77777777" w:rsidR="00FA07E7" w:rsidRPr="00194F9B" w:rsidRDefault="00FA07E7" w:rsidP="00FA07E7">
      <w:pPr>
        <w:widowControl/>
        <w:spacing w:before="100" w:beforeAutospacing="1" w:after="100" w:afterAutospacing="1"/>
        <w:ind w:left="1440" w:right="1440"/>
        <w:jc w:val="center"/>
        <w:rPr>
          <w:szCs w:val="26"/>
        </w:rPr>
      </w:pPr>
      <w:r w:rsidRPr="00194F9B">
        <w:rPr>
          <w:szCs w:val="26"/>
        </w:rPr>
        <w:t>* * *</w:t>
      </w:r>
    </w:p>
    <w:p w14:paraId="1DF62AA8" w14:textId="77777777" w:rsidR="00FA07E7" w:rsidRPr="00194F9B" w:rsidRDefault="00FA07E7" w:rsidP="00FA07E7">
      <w:pPr>
        <w:widowControl/>
        <w:spacing w:before="100" w:beforeAutospacing="1" w:after="100" w:afterAutospacing="1"/>
        <w:ind w:left="1440" w:right="1440"/>
        <w:rPr>
          <w:szCs w:val="26"/>
        </w:rPr>
      </w:pPr>
      <w:r w:rsidRPr="00194F9B">
        <w:rPr>
          <w:szCs w:val="26"/>
        </w:rPr>
        <w:lastRenderedPageBreak/>
        <w:t> (n)  </w:t>
      </w:r>
      <w:r w:rsidRPr="00194F9B">
        <w:rPr>
          <w:i/>
          <w:iCs/>
          <w:szCs w:val="26"/>
        </w:rPr>
        <w:t>Inspection and maintenance intervals</w:t>
      </w:r>
      <w:r w:rsidRPr="00194F9B">
        <w:rPr>
          <w:szCs w:val="26"/>
        </w:rPr>
        <w:t>.  An EDC shall maintain the following inspection and maintenance plan intervals:</w:t>
      </w:r>
    </w:p>
    <w:p w14:paraId="07CF3970" w14:textId="77777777" w:rsidR="00FA07E7" w:rsidRPr="00194F9B" w:rsidRDefault="00FA07E7" w:rsidP="00FA07E7">
      <w:pPr>
        <w:widowControl/>
        <w:spacing w:before="100" w:beforeAutospacing="1" w:after="100" w:afterAutospacing="1"/>
        <w:ind w:left="1440" w:right="1440"/>
        <w:jc w:val="center"/>
        <w:rPr>
          <w:szCs w:val="26"/>
        </w:rPr>
      </w:pPr>
      <w:r w:rsidRPr="00194F9B">
        <w:rPr>
          <w:szCs w:val="26"/>
        </w:rPr>
        <w:t>* * *</w:t>
      </w:r>
    </w:p>
    <w:p w14:paraId="7D19317C" w14:textId="4ADCAADD" w:rsidR="00FA07E7" w:rsidRDefault="00FA07E7" w:rsidP="00D945C2">
      <w:pPr>
        <w:widowControl/>
        <w:ind w:left="1440" w:right="1440"/>
        <w:rPr>
          <w:szCs w:val="26"/>
        </w:rPr>
      </w:pPr>
      <w:r w:rsidRPr="00194F9B">
        <w:rPr>
          <w:szCs w:val="26"/>
        </w:rPr>
        <w:t>   (1)  </w:t>
      </w:r>
      <w:r w:rsidRPr="00194F9B">
        <w:rPr>
          <w:i/>
          <w:iCs/>
          <w:szCs w:val="26"/>
        </w:rPr>
        <w:t>Vegetation management</w:t>
      </w:r>
      <w:r w:rsidRPr="00194F9B">
        <w:rPr>
          <w:szCs w:val="26"/>
        </w:rPr>
        <w:t xml:space="preserve">.  The Statewide minimum inspection and treatment cycle for vegetation management is between 4-8 years for distribution facilities.  An EDC shall submit </w:t>
      </w:r>
      <w:r w:rsidRPr="00194F9B">
        <w:rPr>
          <w:b/>
          <w:szCs w:val="26"/>
        </w:rPr>
        <w:t>a condition-based plan</w:t>
      </w:r>
      <w:r w:rsidRPr="00194F9B">
        <w:rPr>
          <w:szCs w:val="26"/>
        </w:rPr>
        <w:t xml:space="preserve"> for vegetation management for its distribution system facilities explaining its treatment cycle.</w:t>
      </w:r>
    </w:p>
    <w:p w14:paraId="4A8C562F" w14:textId="77777777" w:rsidR="00FA07E7" w:rsidRPr="00194F9B" w:rsidRDefault="00FA07E7" w:rsidP="00D945C2">
      <w:pPr>
        <w:widowControl/>
        <w:spacing w:line="360" w:lineRule="auto"/>
        <w:ind w:left="1440" w:right="1440"/>
        <w:rPr>
          <w:szCs w:val="26"/>
        </w:rPr>
      </w:pPr>
    </w:p>
    <w:p w14:paraId="04D337E6" w14:textId="77777777" w:rsidR="00FA07E7" w:rsidRPr="00194F9B" w:rsidRDefault="00FA07E7" w:rsidP="00FA07E7">
      <w:pPr>
        <w:widowControl/>
        <w:spacing w:line="360" w:lineRule="auto"/>
        <w:rPr>
          <w:szCs w:val="26"/>
        </w:rPr>
      </w:pPr>
      <w:r w:rsidRPr="00194F9B">
        <w:rPr>
          <w:szCs w:val="26"/>
        </w:rPr>
        <w:t>52 Pa.</w:t>
      </w:r>
      <w:r>
        <w:rPr>
          <w:szCs w:val="26"/>
        </w:rPr>
        <w:t xml:space="preserve"> Code § 57.198 </w:t>
      </w:r>
      <w:r w:rsidRPr="00194F9B">
        <w:rPr>
          <w:szCs w:val="26"/>
        </w:rPr>
        <w:t>(emphasis added).</w:t>
      </w:r>
    </w:p>
    <w:p w14:paraId="3BFB89FD" w14:textId="77777777" w:rsidR="00FA07E7" w:rsidRDefault="00FA07E7" w:rsidP="00FA07E7">
      <w:pPr>
        <w:spacing w:line="360" w:lineRule="auto"/>
        <w:rPr>
          <w:bCs/>
          <w:szCs w:val="26"/>
        </w:rPr>
      </w:pPr>
    </w:p>
    <w:p w14:paraId="3BE972F2" w14:textId="48E515DA" w:rsidR="00FA07E7" w:rsidRDefault="00FA07E7" w:rsidP="00D945C2">
      <w:pPr>
        <w:widowControl/>
        <w:spacing w:line="360" w:lineRule="auto"/>
        <w:ind w:firstLine="1440"/>
        <w:rPr>
          <w:bCs/>
          <w:szCs w:val="26"/>
        </w:rPr>
      </w:pPr>
      <w:r w:rsidRPr="0038640C">
        <w:rPr>
          <w:bCs/>
          <w:szCs w:val="26"/>
        </w:rPr>
        <w:t xml:space="preserve">We, too, consistently have found that vegetation management falls within our purview. </w:t>
      </w:r>
      <w:r>
        <w:rPr>
          <w:bCs/>
          <w:szCs w:val="26"/>
        </w:rPr>
        <w:t xml:space="preserve"> </w:t>
      </w:r>
      <w:r w:rsidRPr="00793F2C">
        <w:rPr>
          <w:bCs/>
          <w:i/>
          <w:szCs w:val="26"/>
        </w:rPr>
        <w:t>See</w:t>
      </w:r>
      <w:r>
        <w:rPr>
          <w:bCs/>
          <w:i/>
          <w:szCs w:val="26"/>
        </w:rPr>
        <w:t>,</w:t>
      </w:r>
      <w:r>
        <w:rPr>
          <w:bCs/>
          <w:szCs w:val="26"/>
        </w:rPr>
        <w:t xml:space="preserve"> </w:t>
      </w:r>
      <w:proofErr w:type="spellStart"/>
      <w:r w:rsidRPr="00402688">
        <w:rPr>
          <w:bCs/>
          <w:i/>
          <w:iCs/>
          <w:szCs w:val="26"/>
        </w:rPr>
        <w:t>Boczar</w:t>
      </w:r>
      <w:proofErr w:type="spellEnd"/>
      <w:r w:rsidRPr="00402688">
        <w:rPr>
          <w:bCs/>
          <w:i/>
          <w:iCs/>
          <w:szCs w:val="26"/>
        </w:rPr>
        <w:t xml:space="preserve"> v. PPL Electric Utilities Corp.</w:t>
      </w:r>
      <w:r w:rsidRPr="00402688">
        <w:rPr>
          <w:bCs/>
          <w:szCs w:val="26"/>
        </w:rPr>
        <w:t>, Docket No. C-20016332 (Order entered February 10, 2003)</w:t>
      </w:r>
      <w:r>
        <w:rPr>
          <w:bCs/>
          <w:szCs w:val="26"/>
        </w:rPr>
        <w:t xml:space="preserve">; </w:t>
      </w:r>
      <w:r w:rsidRPr="00707679">
        <w:rPr>
          <w:bCs/>
          <w:i/>
          <w:iCs/>
          <w:szCs w:val="26"/>
        </w:rPr>
        <w:t xml:space="preserve">Megan </w:t>
      </w:r>
      <w:proofErr w:type="spellStart"/>
      <w:r w:rsidRPr="00707679">
        <w:rPr>
          <w:bCs/>
          <w:i/>
          <w:iCs/>
          <w:szCs w:val="26"/>
        </w:rPr>
        <w:t>Mohn</w:t>
      </w:r>
      <w:proofErr w:type="spellEnd"/>
      <w:r w:rsidRPr="00707679">
        <w:rPr>
          <w:bCs/>
          <w:i/>
          <w:iCs/>
          <w:szCs w:val="26"/>
        </w:rPr>
        <w:t xml:space="preserve"> v. PPL Electric Utilities Corp</w:t>
      </w:r>
      <w:r w:rsidRPr="0038640C">
        <w:rPr>
          <w:bCs/>
          <w:szCs w:val="26"/>
        </w:rPr>
        <w:t xml:space="preserve">., Docket No. C-2012-2301470 (Order entered October 11, 2012); </w:t>
      </w:r>
      <w:proofErr w:type="spellStart"/>
      <w:r w:rsidRPr="00707679">
        <w:rPr>
          <w:bCs/>
          <w:i/>
          <w:iCs/>
          <w:szCs w:val="26"/>
        </w:rPr>
        <w:t>Yanling</w:t>
      </w:r>
      <w:proofErr w:type="spellEnd"/>
      <w:r w:rsidRPr="00707679">
        <w:rPr>
          <w:bCs/>
          <w:i/>
          <w:iCs/>
          <w:szCs w:val="26"/>
        </w:rPr>
        <w:t xml:space="preserve"> Chen and </w:t>
      </w:r>
      <w:proofErr w:type="spellStart"/>
      <w:r w:rsidRPr="00707679">
        <w:rPr>
          <w:bCs/>
          <w:i/>
          <w:iCs/>
          <w:szCs w:val="26"/>
        </w:rPr>
        <w:t>Jianming</w:t>
      </w:r>
      <w:proofErr w:type="spellEnd"/>
      <w:r w:rsidRPr="00707679">
        <w:rPr>
          <w:bCs/>
          <w:i/>
          <w:iCs/>
          <w:szCs w:val="26"/>
        </w:rPr>
        <w:t xml:space="preserve"> Hu v. Metropolitan Edison Company</w:t>
      </w:r>
      <w:r w:rsidRPr="0038640C">
        <w:rPr>
          <w:bCs/>
          <w:szCs w:val="26"/>
        </w:rPr>
        <w:t xml:space="preserve">, Docket No. C-2013-2397061 (Order entered November 5, 2015); </w:t>
      </w:r>
      <w:r w:rsidRPr="00707679">
        <w:rPr>
          <w:bCs/>
          <w:i/>
          <w:iCs/>
          <w:szCs w:val="26"/>
        </w:rPr>
        <w:t>Gene R. Wagner v. West Penn Power Company</w:t>
      </w:r>
      <w:r w:rsidRPr="0038640C">
        <w:rPr>
          <w:bCs/>
          <w:szCs w:val="26"/>
        </w:rPr>
        <w:t>, Docket No. C</w:t>
      </w:r>
      <w:r w:rsidR="00D945C2">
        <w:rPr>
          <w:bCs/>
          <w:szCs w:val="26"/>
        </w:rPr>
        <w:noBreakHyphen/>
      </w:r>
      <w:r w:rsidRPr="0038640C">
        <w:rPr>
          <w:bCs/>
          <w:szCs w:val="26"/>
        </w:rPr>
        <w:t xml:space="preserve">2014-2434494 (Final Order entered April 30, 2015); </w:t>
      </w:r>
      <w:r w:rsidRPr="00707679">
        <w:rPr>
          <w:bCs/>
          <w:i/>
          <w:iCs/>
          <w:szCs w:val="26"/>
        </w:rPr>
        <w:t xml:space="preserve">Richard and Sandy </w:t>
      </w:r>
      <w:proofErr w:type="spellStart"/>
      <w:r w:rsidRPr="00707679">
        <w:rPr>
          <w:bCs/>
          <w:i/>
          <w:iCs/>
          <w:szCs w:val="26"/>
        </w:rPr>
        <w:t>Lehet</w:t>
      </w:r>
      <w:proofErr w:type="spellEnd"/>
      <w:r w:rsidRPr="00707679">
        <w:rPr>
          <w:bCs/>
          <w:i/>
          <w:iCs/>
          <w:szCs w:val="26"/>
        </w:rPr>
        <w:t xml:space="preserve"> v. PPL Electric Utilities Corporation</w:t>
      </w:r>
      <w:r w:rsidRPr="0038640C">
        <w:rPr>
          <w:bCs/>
          <w:szCs w:val="26"/>
        </w:rPr>
        <w:t xml:space="preserve">, Docket No. C-2014-2449983 (Order entered October 28, 2015); </w:t>
      </w:r>
      <w:r w:rsidRPr="00707679">
        <w:rPr>
          <w:bCs/>
          <w:i/>
          <w:iCs/>
          <w:szCs w:val="26"/>
        </w:rPr>
        <w:t>Marlene Broman v. West Penn Power Company</w:t>
      </w:r>
      <w:r w:rsidRPr="0038640C">
        <w:rPr>
          <w:bCs/>
          <w:szCs w:val="26"/>
        </w:rPr>
        <w:t xml:space="preserve">, Docket No. C-2013-2356237 (Order entered April 23, 2014); </w:t>
      </w:r>
      <w:r w:rsidRPr="00707679">
        <w:rPr>
          <w:bCs/>
          <w:i/>
          <w:iCs/>
          <w:szCs w:val="26"/>
        </w:rPr>
        <w:t xml:space="preserve">Jan and Joyce </w:t>
      </w:r>
      <w:proofErr w:type="spellStart"/>
      <w:r w:rsidRPr="00707679">
        <w:rPr>
          <w:bCs/>
          <w:i/>
          <w:iCs/>
          <w:szCs w:val="26"/>
        </w:rPr>
        <w:t>Spirat</w:t>
      </w:r>
      <w:proofErr w:type="spellEnd"/>
      <w:r w:rsidRPr="00707679">
        <w:rPr>
          <w:bCs/>
          <w:i/>
          <w:iCs/>
          <w:szCs w:val="26"/>
        </w:rPr>
        <w:t xml:space="preserve"> v. Metropolitan Edison Company</w:t>
      </w:r>
      <w:r w:rsidRPr="0038640C">
        <w:rPr>
          <w:bCs/>
          <w:szCs w:val="26"/>
        </w:rPr>
        <w:t xml:space="preserve">, Docket No. C-2013-2367044 (Order entered September 11, 2014); </w:t>
      </w:r>
      <w:r w:rsidRPr="00707679">
        <w:rPr>
          <w:bCs/>
          <w:i/>
          <w:iCs/>
          <w:szCs w:val="26"/>
        </w:rPr>
        <w:t xml:space="preserve">Sarah </w:t>
      </w:r>
      <w:proofErr w:type="spellStart"/>
      <w:r w:rsidRPr="00707679">
        <w:rPr>
          <w:bCs/>
          <w:i/>
          <w:iCs/>
          <w:szCs w:val="26"/>
        </w:rPr>
        <w:t>Bernardi</w:t>
      </w:r>
      <w:proofErr w:type="spellEnd"/>
      <w:r w:rsidRPr="00707679">
        <w:rPr>
          <w:bCs/>
          <w:i/>
          <w:iCs/>
          <w:szCs w:val="26"/>
        </w:rPr>
        <w:t xml:space="preserve"> v. West Penn Power Co.</w:t>
      </w:r>
      <w:r w:rsidRPr="0038640C">
        <w:rPr>
          <w:bCs/>
          <w:szCs w:val="26"/>
        </w:rPr>
        <w:t xml:space="preserve">, Docket No. C-2014-2453852 (Order entered May 5, 2016); </w:t>
      </w:r>
      <w:proofErr w:type="spellStart"/>
      <w:r w:rsidRPr="001A2D55">
        <w:rPr>
          <w:bCs/>
          <w:i/>
          <w:iCs/>
          <w:szCs w:val="26"/>
        </w:rPr>
        <w:t>Stavnicky</w:t>
      </w:r>
      <w:proofErr w:type="spellEnd"/>
      <w:r w:rsidRPr="001A2D55">
        <w:rPr>
          <w:bCs/>
          <w:i/>
          <w:iCs/>
          <w:szCs w:val="26"/>
        </w:rPr>
        <w:t xml:space="preserve"> v PPL Electric Utilities Corp</w:t>
      </w:r>
      <w:r w:rsidRPr="001A2D55">
        <w:rPr>
          <w:bCs/>
          <w:szCs w:val="26"/>
        </w:rPr>
        <w:t>., Docket No. C-20043368 (Final Order entered July 13, 2005)</w:t>
      </w:r>
      <w:r>
        <w:rPr>
          <w:bCs/>
          <w:szCs w:val="26"/>
        </w:rPr>
        <w:t>.</w:t>
      </w:r>
    </w:p>
    <w:p w14:paraId="5C99BC58" w14:textId="77777777" w:rsidR="00A577E1" w:rsidRDefault="00A577E1" w:rsidP="00FA07E7">
      <w:pPr>
        <w:spacing w:line="360" w:lineRule="auto"/>
        <w:ind w:firstLine="1440"/>
        <w:rPr>
          <w:bCs/>
          <w:szCs w:val="26"/>
        </w:rPr>
      </w:pPr>
    </w:p>
    <w:p w14:paraId="375C4D71" w14:textId="45DF4705" w:rsidR="00FA07E7" w:rsidRDefault="00FA07E7" w:rsidP="00FA07E7">
      <w:pPr>
        <w:spacing w:line="360" w:lineRule="auto"/>
        <w:rPr>
          <w:szCs w:val="26"/>
        </w:rPr>
      </w:pPr>
      <w:r>
        <w:rPr>
          <w:bCs/>
          <w:szCs w:val="26"/>
        </w:rPr>
        <w:tab/>
      </w:r>
      <w:r>
        <w:rPr>
          <w:bCs/>
          <w:szCs w:val="26"/>
        </w:rPr>
        <w:tab/>
        <w:t xml:space="preserve">In a recent ruling, the Commission considered at length, PPL’s vegetation management plans with regard to transmission facilities and adjudicated claims associated with the proper application of same.  </w:t>
      </w:r>
      <w:r>
        <w:rPr>
          <w:bCs/>
          <w:i/>
          <w:iCs/>
          <w:szCs w:val="26"/>
        </w:rPr>
        <w:t xml:space="preserve">See, Richard and Sandy </w:t>
      </w:r>
      <w:proofErr w:type="spellStart"/>
      <w:r>
        <w:rPr>
          <w:bCs/>
          <w:i/>
          <w:iCs/>
          <w:szCs w:val="26"/>
        </w:rPr>
        <w:t>Lehet</w:t>
      </w:r>
      <w:proofErr w:type="spellEnd"/>
      <w:r>
        <w:rPr>
          <w:bCs/>
          <w:i/>
          <w:iCs/>
          <w:szCs w:val="26"/>
        </w:rPr>
        <w:t xml:space="preserve"> v. PPL </w:t>
      </w:r>
      <w:r w:rsidRPr="003A5EC2">
        <w:rPr>
          <w:i/>
          <w:iCs/>
          <w:szCs w:val="26"/>
        </w:rPr>
        <w:lastRenderedPageBreak/>
        <w:t>Electric Utilities Corporation</w:t>
      </w:r>
      <w:r>
        <w:rPr>
          <w:i/>
          <w:iCs/>
          <w:szCs w:val="26"/>
        </w:rPr>
        <w:t>,</w:t>
      </w:r>
      <w:r>
        <w:rPr>
          <w:szCs w:val="26"/>
        </w:rPr>
        <w:t xml:space="preserve"> Docket No. C-2014-2449983 (Order entered October 28, 2015).  The </w:t>
      </w:r>
      <w:proofErr w:type="spellStart"/>
      <w:r>
        <w:rPr>
          <w:szCs w:val="26"/>
        </w:rPr>
        <w:t>Hartmans</w:t>
      </w:r>
      <w:proofErr w:type="spellEnd"/>
      <w:r>
        <w:rPr>
          <w:szCs w:val="26"/>
        </w:rPr>
        <w:t>’ allegations of improper vegetation management fall squarely within this Commission’s subject matter jurisdiction and the ALJ is directed to fully develop the record on remand of this issue.</w:t>
      </w:r>
    </w:p>
    <w:p w14:paraId="095E0574" w14:textId="77777777" w:rsidR="00FA07E7" w:rsidRPr="0038640C" w:rsidRDefault="00FA07E7" w:rsidP="006C301B">
      <w:pPr>
        <w:spacing w:line="360" w:lineRule="auto"/>
        <w:ind w:firstLine="1440"/>
        <w:rPr>
          <w:bCs/>
          <w:szCs w:val="26"/>
        </w:rPr>
      </w:pPr>
    </w:p>
    <w:p w14:paraId="6F411131" w14:textId="7F919994" w:rsidR="00F7122A" w:rsidRDefault="00F7122A" w:rsidP="00F7122A">
      <w:pPr>
        <w:spacing w:line="360" w:lineRule="auto"/>
        <w:rPr>
          <w:b/>
          <w:szCs w:val="26"/>
        </w:rPr>
      </w:pPr>
      <w:r>
        <w:rPr>
          <w:bCs/>
          <w:szCs w:val="26"/>
        </w:rPr>
        <w:tab/>
      </w:r>
      <w:r w:rsidR="00FA07E7">
        <w:rPr>
          <w:b/>
          <w:szCs w:val="26"/>
        </w:rPr>
        <w:t>3</w:t>
      </w:r>
      <w:r>
        <w:rPr>
          <w:b/>
          <w:szCs w:val="26"/>
        </w:rPr>
        <w:t>.</w:t>
      </w:r>
      <w:r>
        <w:rPr>
          <w:b/>
          <w:szCs w:val="26"/>
        </w:rPr>
        <w:tab/>
        <w:t>General Utility Service Claims</w:t>
      </w:r>
    </w:p>
    <w:p w14:paraId="2E3D78F1" w14:textId="77777777" w:rsidR="00F7122A" w:rsidRDefault="00F7122A" w:rsidP="00F7122A">
      <w:pPr>
        <w:spacing w:line="360" w:lineRule="auto"/>
        <w:rPr>
          <w:b/>
          <w:szCs w:val="26"/>
        </w:rPr>
      </w:pPr>
    </w:p>
    <w:p w14:paraId="07557E03" w14:textId="023F40BD" w:rsidR="00F7122A" w:rsidRDefault="00F7122A" w:rsidP="00F7122A">
      <w:pPr>
        <w:spacing w:line="360" w:lineRule="auto"/>
        <w:rPr>
          <w:bCs/>
          <w:szCs w:val="26"/>
        </w:rPr>
      </w:pPr>
      <w:r>
        <w:rPr>
          <w:b/>
          <w:szCs w:val="26"/>
        </w:rPr>
        <w:tab/>
      </w:r>
      <w:r>
        <w:rPr>
          <w:b/>
          <w:szCs w:val="26"/>
        </w:rPr>
        <w:tab/>
      </w:r>
      <w:r>
        <w:rPr>
          <w:bCs/>
          <w:szCs w:val="26"/>
        </w:rPr>
        <w:t>As discussed above, the Complainants made several allegations about the quality of PPL’s service in relation to the improvements made upon the lines above the Complainants</w:t>
      </w:r>
      <w:r w:rsidR="00CE5A9D">
        <w:rPr>
          <w:bCs/>
          <w:szCs w:val="26"/>
        </w:rPr>
        <w:t>’</w:t>
      </w:r>
      <w:r>
        <w:rPr>
          <w:bCs/>
          <w:szCs w:val="26"/>
        </w:rPr>
        <w:t xml:space="preserve"> property.  Among these issues are</w:t>
      </w:r>
      <w:r w:rsidR="00861337">
        <w:rPr>
          <w:bCs/>
          <w:szCs w:val="26"/>
        </w:rPr>
        <w:t>, includ</w:t>
      </w:r>
      <w:r w:rsidR="00CE5A9D">
        <w:rPr>
          <w:bCs/>
          <w:szCs w:val="26"/>
        </w:rPr>
        <w:t>ing</w:t>
      </w:r>
      <w:r w:rsidR="00861337">
        <w:rPr>
          <w:bCs/>
          <w:szCs w:val="26"/>
        </w:rPr>
        <w:t xml:space="preserve"> but not limited to: </w:t>
      </w:r>
      <w:r w:rsidR="00623F79">
        <w:rPr>
          <w:bCs/>
          <w:szCs w:val="26"/>
        </w:rPr>
        <w:t>(</w:t>
      </w:r>
      <w:r>
        <w:rPr>
          <w:bCs/>
          <w:szCs w:val="26"/>
        </w:rPr>
        <w:t>1) an allegation of lack of good faith and honesty by PPL’s contractors and subcontractors</w:t>
      </w:r>
      <w:r w:rsidR="00C503EF">
        <w:rPr>
          <w:bCs/>
          <w:szCs w:val="26"/>
        </w:rPr>
        <w:t>;</w:t>
      </w:r>
      <w:r>
        <w:rPr>
          <w:bCs/>
          <w:szCs w:val="26"/>
        </w:rPr>
        <w:t xml:space="preserve"> </w:t>
      </w:r>
      <w:r w:rsidR="00623F79">
        <w:rPr>
          <w:bCs/>
          <w:szCs w:val="26"/>
        </w:rPr>
        <w:t>(</w:t>
      </w:r>
      <w:r>
        <w:rPr>
          <w:bCs/>
          <w:szCs w:val="26"/>
        </w:rPr>
        <w:t>2)</w:t>
      </w:r>
      <w:r w:rsidR="00D945C2">
        <w:rPr>
          <w:bCs/>
          <w:szCs w:val="26"/>
        </w:rPr>
        <w:t> </w:t>
      </w:r>
      <w:r>
        <w:rPr>
          <w:bCs/>
          <w:szCs w:val="26"/>
        </w:rPr>
        <w:t>an allegation of unreasonable service in PPL’s method of construction</w:t>
      </w:r>
      <w:r w:rsidR="00C503EF">
        <w:rPr>
          <w:bCs/>
          <w:szCs w:val="26"/>
        </w:rPr>
        <w:t>;</w:t>
      </w:r>
      <w:r>
        <w:rPr>
          <w:bCs/>
          <w:szCs w:val="26"/>
        </w:rPr>
        <w:t xml:space="preserve"> and </w:t>
      </w:r>
      <w:r w:rsidR="00623F79">
        <w:rPr>
          <w:bCs/>
          <w:szCs w:val="26"/>
        </w:rPr>
        <w:t>(</w:t>
      </w:r>
      <w:r>
        <w:rPr>
          <w:bCs/>
          <w:szCs w:val="26"/>
        </w:rPr>
        <w:t>3) an allegation of discrimination in service.</w:t>
      </w:r>
    </w:p>
    <w:p w14:paraId="75CFDF00" w14:textId="77777777" w:rsidR="00F7122A" w:rsidRDefault="00F7122A" w:rsidP="00F7122A">
      <w:pPr>
        <w:spacing w:line="360" w:lineRule="auto"/>
        <w:rPr>
          <w:bCs/>
          <w:szCs w:val="26"/>
        </w:rPr>
      </w:pPr>
    </w:p>
    <w:p w14:paraId="42AAFFC1" w14:textId="1E045C8C" w:rsidR="00F7122A" w:rsidRPr="004C2850" w:rsidRDefault="00F7122A" w:rsidP="00F7122A">
      <w:pPr>
        <w:spacing w:line="360" w:lineRule="auto"/>
        <w:rPr>
          <w:b/>
          <w:szCs w:val="26"/>
        </w:rPr>
      </w:pPr>
      <w:r>
        <w:rPr>
          <w:bCs/>
          <w:szCs w:val="26"/>
        </w:rPr>
        <w:tab/>
      </w:r>
      <w:r>
        <w:rPr>
          <w:bCs/>
          <w:szCs w:val="26"/>
        </w:rPr>
        <w:tab/>
        <w:t xml:space="preserve">The Complainants </w:t>
      </w:r>
      <w:r w:rsidR="00CE5A9D">
        <w:rPr>
          <w:bCs/>
          <w:szCs w:val="26"/>
        </w:rPr>
        <w:t xml:space="preserve">have </w:t>
      </w:r>
      <w:r>
        <w:rPr>
          <w:bCs/>
          <w:szCs w:val="26"/>
        </w:rPr>
        <w:t>alleged</w:t>
      </w:r>
      <w:r w:rsidR="00805F44">
        <w:rPr>
          <w:bCs/>
          <w:szCs w:val="26"/>
        </w:rPr>
        <w:t>,</w:t>
      </w:r>
      <w:r>
        <w:rPr>
          <w:bCs/>
          <w:szCs w:val="26"/>
        </w:rPr>
        <w:t xml:space="preserve"> </w:t>
      </w:r>
      <w:r>
        <w:rPr>
          <w:bCs/>
          <w:i/>
          <w:iCs/>
          <w:szCs w:val="26"/>
        </w:rPr>
        <w:t>inter alia</w:t>
      </w:r>
      <w:r w:rsidR="00805F44">
        <w:rPr>
          <w:bCs/>
          <w:i/>
          <w:iCs/>
          <w:szCs w:val="26"/>
        </w:rPr>
        <w:t>,</w:t>
      </w:r>
      <w:r>
        <w:rPr>
          <w:bCs/>
          <w:szCs w:val="26"/>
        </w:rPr>
        <w:t xml:space="preserve"> that PPL’s agents had taken portions of their landscaping for purposes of construction and made several misrepresentations regarding the construction timeline and post-construction property restoration.  If proven, these allegations would constitute a violation of Section 1501 of the Code.  PPL’s construction efforts fall plainly in our broad definition of service discussed above.  It is well</w:t>
      </w:r>
      <w:r w:rsidR="00CE5A9D">
        <w:rPr>
          <w:bCs/>
          <w:szCs w:val="26"/>
        </w:rPr>
        <w:t>-</w:t>
      </w:r>
      <w:r>
        <w:rPr>
          <w:bCs/>
          <w:szCs w:val="26"/>
        </w:rPr>
        <w:t xml:space="preserve">settled that we are not only permitted to analyze the “reasonableness” of PPL’s service, but also the quality of that service.  Similarly, if PPL’s conduct is found to be a violation of Section 1501, we are permitted to judge that conduct and assess a civil penalty subject to </w:t>
      </w:r>
      <w:r w:rsidR="00CE5A9D">
        <w:rPr>
          <w:bCs/>
          <w:szCs w:val="26"/>
        </w:rPr>
        <w:t xml:space="preserve">the test set forth in </w:t>
      </w:r>
      <w:r>
        <w:rPr>
          <w:bCs/>
          <w:szCs w:val="26"/>
        </w:rPr>
        <w:t xml:space="preserve">Section 69.1201(c) of the Code.  </w:t>
      </w:r>
      <w:r w:rsidRPr="004C2850">
        <w:rPr>
          <w:bCs/>
          <w:szCs w:val="26"/>
        </w:rPr>
        <w:t>52 Pa. Code § 69.1201(c)(1)</w:t>
      </w:r>
      <w:r>
        <w:rPr>
          <w:bCs/>
          <w:szCs w:val="26"/>
        </w:rPr>
        <w:t>-(10)</w:t>
      </w:r>
      <w:r w:rsidRPr="004C2850">
        <w:rPr>
          <w:bCs/>
          <w:szCs w:val="26"/>
        </w:rPr>
        <w:t>.</w:t>
      </w:r>
      <w:r>
        <w:rPr>
          <w:bCs/>
          <w:szCs w:val="26"/>
        </w:rPr>
        <w:t xml:space="preserve">  We note that</w:t>
      </w:r>
      <w:r w:rsidR="00CE5A9D">
        <w:rPr>
          <w:bCs/>
          <w:szCs w:val="26"/>
        </w:rPr>
        <w:t>,</w:t>
      </w:r>
      <w:r>
        <w:rPr>
          <w:bCs/>
          <w:szCs w:val="26"/>
        </w:rPr>
        <w:t xml:space="preserve"> while it is rare for a utility to be engaging in activities that rise to the level of fraud or misrepresentation, we are empowered to make such a determination pursuant to Section 69.1201(c)(1) of the Code.  </w:t>
      </w:r>
      <w:r w:rsidRPr="004C2850">
        <w:rPr>
          <w:bCs/>
          <w:szCs w:val="26"/>
        </w:rPr>
        <w:t xml:space="preserve">52 Pa. Code § </w:t>
      </w:r>
      <w:r>
        <w:rPr>
          <w:bCs/>
          <w:szCs w:val="26"/>
        </w:rPr>
        <w:t xml:space="preserve">69.1201(c)(1).  Therefore, we </w:t>
      </w:r>
      <w:r w:rsidR="00FB7057">
        <w:rPr>
          <w:bCs/>
          <w:szCs w:val="26"/>
        </w:rPr>
        <w:t>determine</w:t>
      </w:r>
      <w:r>
        <w:rPr>
          <w:bCs/>
          <w:szCs w:val="26"/>
        </w:rPr>
        <w:t xml:space="preserve"> that on remand, the ALJ should evaluate the evidence provided by each of the parties that </w:t>
      </w:r>
      <w:r w:rsidR="00FB7057">
        <w:rPr>
          <w:bCs/>
          <w:szCs w:val="26"/>
        </w:rPr>
        <w:t>informs</w:t>
      </w:r>
      <w:r>
        <w:rPr>
          <w:bCs/>
          <w:szCs w:val="26"/>
        </w:rPr>
        <w:t xml:space="preserve"> the</w:t>
      </w:r>
      <w:r w:rsidR="00FB7057">
        <w:rPr>
          <w:bCs/>
          <w:szCs w:val="26"/>
        </w:rPr>
        <w:t xml:space="preserve"> issues of the</w:t>
      </w:r>
      <w:r>
        <w:rPr>
          <w:bCs/>
          <w:szCs w:val="26"/>
        </w:rPr>
        <w:t xml:space="preserve"> quality and reasonableness of PPL’s construction efforts.</w:t>
      </w:r>
    </w:p>
    <w:p w14:paraId="35227996" w14:textId="77777777" w:rsidR="00F7122A" w:rsidRDefault="00F7122A" w:rsidP="00F7122A">
      <w:pPr>
        <w:spacing w:line="360" w:lineRule="auto"/>
        <w:rPr>
          <w:bCs/>
          <w:szCs w:val="26"/>
        </w:rPr>
      </w:pPr>
    </w:p>
    <w:p w14:paraId="65D05420" w14:textId="1E168EC5" w:rsidR="00F7122A" w:rsidRDefault="00F7122A" w:rsidP="00173FFB">
      <w:pPr>
        <w:spacing w:line="360" w:lineRule="auto"/>
        <w:rPr>
          <w:bCs/>
          <w:szCs w:val="26"/>
        </w:rPr>
      </w:pPr>
      <w:r>
        <w:rPr>
          <w:bCs/>
          <w:szCs w:val="26"/>
        </w:rPr>
        <w:tab/>
      </w:r>
      <w:r>
        <w:rPr>
          <w:bCs/>
          <w:szCs w:val="26"/>
        </w:rPr>
        <w:tab/>
      </w:r>
      <w:r w:rsidR="00173FFB">
        <w:rPr>
          <w:bCs/>
          <w:szCs w:val="26"/>
        </w:rPr>
        <w:t xml:space="preserve">Lastly, the Complainants’ alleged that PPL’s restoration efforts showed a clear preference for the National Park Service.  Complaint at 20, Exc. at 15.  While </w:t>
      </w:r>
      <w:r w:rsidR="0080531A">
        <w:rPr>
          <w:bCs/>
          <w:szCs w:val="26"/>
        </w:rPr>
        <w:t>the Code has a provision</w:t>
      </w:r>
      <w:r w:rsidR="00173FFB">
        <w:rPr>
          <w:bCs/>
          <w:szCs w:val="26"/>
        </w:rPr>
        <w:t xml:space="preserve"> for the</w:t>
      </w:r>
      <w:r w:rsidR="00173FFB" w:rsidRPr="009721FA">
        <w:rPr>
          <w:bCs/>
          <w:szCs w:val="26"/>
        </w:rPr>
        <w:t xml:space="preserve"> </w:t>
      </w:r>
      <w:r w:rsidR="0080531A">
        <w:rPr>
          <w:bCs/>
          <w:szCs w:val="26"/>
        </w:rPr>
        <w:t>d</w:t>
      </w:r>
      <w:r w:rsidR="00173FFB" w:rsidRPr="0080531A">
        <w:rPr>
          <w:bCs/>
          <w:szCs w:val="26"/>
        </w:rPr>
        <w:t>iscrimination in service</w:t>
      </w:r>
      <w:r w:rsidR="00173FFB" w:rsidRPr="009721FA">
        <w:rPr>
          <w:bCs/>
          <w:szCs w:val="26"/>
        </w:rPr>
        <w:t xml:space="preserve"> </w:t>
      </w:r>
      <w:r w:rsidR="00173FFB">
        <w:rPr>
          <w:bCs/>
          <w:szCs w:val="26"/>
        </w:rPr>
        <w:t>in Section 1502 of the Code, 66</w:t>
      </w:r>
      <w:r w:rsidR="0080531A">
        <w:rPr>
          <w:bCs/>
          <w:szCs w:val="26"/>
        </w:rPr>
        <w:t> </w:t>
      </w:r>
      <w:r w:rsidR="00173FFB">
        <w:rPr>
          <w:bCs/>
          <w:szCs w:val="26"/>
        </w:rPr>
        <w:t xml:space="preserve">Pa. C.S. § 1502, we have not interpreted that provision to include the restoration of property impacted by activities of a utility in order to supply service to the public.  </w:t>
      </w:r>
      <w:r w:rsidR="0080531A">
        <w:rPr>
          <w:bCs/>
          <w:szCs w:val="26"/>
        </w:rPr>
        <w:t xml:space="preserve">Therefore, we will decline to consider this allegation.  </w:t>
      </w:r>
    </w:p>
    <w:p w14:paraId="18DA86AF" w14:textId="77777777" w:rsidR="000877CB" w:rsidRPr="000877CB" w:rsidRDefault="000877CB" w:rsidP="00E52E8A">
      <w:pPr>
        <w:spacing w:line="360" w:lineRule="auto"/>
        <w:rPr>
          <w:bCs/>
          <w:szCs w:val="26"/>
        </w:rPr>
      </w:pPr>
      <w:bookmarkStart w:id="5" w:name="clsccl11"/>
      <w:bookmarkEnd w:id="5"/>
    </w:p>
    <w:p w14:paraId="1F8C52F4" w14:textId="38B47802" w:rsidR="00E52E8A" w:rsidRPr="00E52E8A" w:rsidRDefault="00E52E8A" w:rsidP="00E52E8A">
      <w:pPr>
        <w:spacing w:line="360" w:lineRule="auto"/>
        <w:rPr>
          <w:bCs/>
          <w:szCs w:val="26"/>
        </w:rPr>
      </w:pPr>
      <w:r>
        <w:rPr>
          <w:bCs/>
          <w:szCs w:val="26"/>
        </w:rPr>
        <w:tab/>
      </w:r>
      <w:r>
        <w:rPr>
          <w:bCs/>
          <w:szCs w:val="26"/>
        </w:rPr>
        <w:tab/>
      </w:r>
      <w:r w:rsidR="00173FFB">
        <w:rPr>
          <w:bCs/>
          <w:szCs w:val="26"/>
        </w:rPr>
        <w:t>W</w:t>
      </w:r>
      <w:r w:rsidRPr="0038640C">
        <w:rPr>
          <w:bCs/>
          <w:szCs w:val="26"/>
        </w:rPr>
        <w:t xml:space="preserve">e direct the ALJ to determine the safety impact of the </w:t>
      </w:r>
      <w:r>
        <w:rPr>
          <w:bCs/>
          <w:szCs w:val="26"/>
        </w:rPr>
        <w:t>construction and alleged destruction of vegetation</w:t>
      </w:r>
      <w:r w:rsidRPr="0038640C">
        <w:rPr>
          <w:bCs/>
          <w:szCs w:val="26"/>
        </w:rPr>
        <w:t xml:space="preserve"> on the Complainants</w:t>
      </w:r>
      <w:r w:rsidR="00C503EF">
        <w:rPr>
          <w:bCs/>
          <w:szCs w:val="26"/>
        </w:rPr>
        <w:t>’</w:t>
      </w:r>
      <w:r w:rsidRPr="0038640C">
        <w:rPr>
          <w:bCs/>
          <w:szCs w:val="26"/>
        </w:rPr>
        <w:t xml:space="preserve"> property, including</w:t>
      </w:r>
      <w:r>
        <w:rPr>
          <w:bCs/>
          <w:szCs w:val="26"/>
        </w:rPr>
        <w:t>,</w:t>
      </w:r>
      <w:r w:rsidRPr="0038640C">
        <w:rPr>
          <w:bCs/>
          <w:szCs w:val="26"/>
        </w:rPr>
        <w:t xml:space="preserve"> but not limited to, any erosion to the soil and sedimentation on the Complainant</w:t>
      </w:r>
      <w:r>
        <w:rPr>
          <w:bCs/>
          <w:szCs w:val="26"/>
        </w:rPr>
        <w:t>s</w:t>
      </w:r>
      <w:r w:rsidRPr="0038640C">
        <w:rPr>
          <w:bCs/>
          <w:szCs w:val="26"/>
        </w:rPr>
        <w:t xml:space="preserve">' property and any safety hazards resulting therefrom that may be reasonably identified and the steps that </w:t>
      </w:r>
      <w:r>
        <w:rPr>
          <w:bCs/>
          <w:szCs w:val="26"/>
        </w:rPr>
        <w:t>PPL</w:t>
      </w:r>
      <w:r w:rsidRPr="0038640C">
        <w:rPr>
          <w:bCs/>
          <w:szCs w:val="26"/>
        </w:rPr>
        <w:t xml:space="preserve"> proposes to implement in order to adhere to its statutory duty to furnish adequate, safe and reasonable service.</w:t>
      </w:r>
    </w:p>
    <w:p w14:paraId="65570B1E" w14:textId="77777777" w:rsidR="00F7122A" w:rsidRDefault="00F7122A" w:rsidP="00F7122A">
      <w:pPr>
        <w:spacing w:line="360" w:lineRule="auto"/>
        <w:rPr>
          <w:bCs/>
          <w:szCs w:val="26"/>
        </w:rPr>
      </w:pPr>
    </w:p>
    <w:p w14:paraId="57526BBE" w14:textId="7E6CC335" w:rsidR="00F7122A" w:rsidRDefault="00E52E8A" w:rsidP="00D945C2">
      <w:pPr>
        <w:ind w:left="1440" w:hanging="720"/>
        <w:rPr>
          <w:b/>
          <w:szCs w:val="26"/>
        </w:rPr>
      </w:pPr>
      <w:r>
        <w:rPr>
          <w:b/>
          <w:szCs w:val="26"/>
        </w:rPr>
        <w:t>4</w:t>
      </w:r>
      <w:r w:rsidR="00F7122A">
        <w:rPr>
          <w:b/>
          <w:szCs w:val="26"/>
        </w:rPr>
        <w:t>.</w:t>
      </w:r>
      <w:r w:rsidR="00F7122A">
        <w:rPr>
          <w:b/>
          <w:szCs w:val="26"/>
        </w:rPr>
        <w:tab/>
        <w:t xml:space="preserve">Real Property Claims and Requested Relief in the </w:t>
      </w:r>
      <w:r w:rsidR="00C503EF">
        <w:rPr>
          <w:b/>
          <w:szCs w:val="26"/>
        </w:rPr>
        <w:t>F</w:t>
      </w:r>
      <w:r w:rsidR="00F7122A">
        <w:rPr>
          <w:b/>
          <w:szCs w:val="26"/>
        </w:rPr>
        <w:t>orm of Monetary Damages to the Complainants</w:t>
      </w:r>
    </w:p>
    <w:p w14:paraId="0FFC3CCE" w14:textId="77777777" w:rsidR="00F7122A" w:rsidRDefault="00F7122A" w:rsidP="00F7122A">
      <w:pPr>
        <w:spacing w:line="360" w:lineRule="auto"/>
        <w:ind w:left="2160" w:hanging="720"/>
        <w:rPr>
          <w:b/>
          <w:szCs w:val="26"/>
        </w:rPr>
      </w:pPr>
    </w:p>
    <w:p w14:paraId="5AB56A13" w14:textId="1DBAD090" w:rsidR="00F7122A" w:rsidRPr="00083D16" w:rsidRDefault="00F7122A" w:rsidP="00F7122A">
      <w:pPr>
        <w:spacing w:line="360" w:lineRule="auto"/>
        <w:ind w:firstLine="1440"/>
        <w:rPr>
          <w:bCs/>
          <w:szCs w:val="26"/>
        </w:rPr>
      </w:pPr>
      <w:r w:rsidRPr="002E4284">
        <w:rPr>
          <w:bCs/>
          <w:szCs w:val="26"/>
        </w:rPr>
        <w:t>Regarding the Complainants</w:t>
      </w:r>
      <w:r>
        <w:rPr>
          <w:bCs/>
          <w:szCs w:val="26"/>
        </w:rPr>
        <w:t>’</w:t>
      </w:r>
      <w:r w:rsidRPr="002E4284">
        <w:rPr>
          <w:bCs/>
          <w:szCs w:val="26"/>
        </w:rPr>
        <w:t xml:space="preserve"> real property claims in the pleadings, when viewing the factual assertions in the pleadings in the light most favorable to the Complainant</w:t>
      </w:r>
      <w:r>
        <w:rPr>
          <w:bCs/>
          <w:szCs w:val="26"/>
        </w:rPr>
        <w:t>s</w:t>
      </w:r>
      <w:r w:rsidRPr="002E4284">
        <w:rPr>
          <w:bCs/>
          <w:szCs w:val="26"/>
        </w:rPr>
        <w:t>, it means</w:t>
      </w:r>
      <w:r w:rsidR="007E5B8B">
        <w:rPr>
          <w:bCs/>
          <w:szCs w:val="26"/>
        </w:rPr>
        <w:t xml:space="preserve">, </w:t>
      </w:r>
      <w:r w:rsidR="007E5B8B" w:rsidRPr="007E5B8B">
        <w:rPr>
          <w:bCs/>
          <w:i/>
          <w:szCs w:val="26"/>
        </w:rPr>
        <w:t>inter alia</w:t>
      </w:r>
      <w:r w:rsidR="007E5B8B">
        <w:rPr>
          <w:bCs/>
          <w:szCs w:val="26"/>
        </w:rPr>
        <w:t>,</w:t>
      </w:r>
      <w:r w:rsidRPr="002E4284">
        <w:rPr>
          <w:bCs/>
          <w:szCs w:val="26"/>
        </w:rPr>
        <w:t xml:space="preserve"> that </w:t>
      </w:r>
      <w:r>
        <w:rPr>
          <w:bCs/>
          <w:szCs w:val="26"/>
        </w:rPr>
        <w:t>PPL</w:t>
      </w:r>
      <w:r w:rsidRPr="002E4284">
        <w:rPr>
          <w:bCs/>
          <w:szCs w:val="26"/>
        </w:rPr>
        <w:t xml:space="preserve"> is attempting to increase the width of the right of way that crosses </w:t>
      </w:r>
      <w:r>
        <w:rPr>
          <w:bCs/>
          <w:szCs w:val="26"/>
        </w:rPr>
        <w:t xml:space="preserve">the </w:t>
      </w:r>
      <w:r w:rsidRPr="002E4284">
        <w:rPr>
          <w:bCs/>
          <w:szCs w:val="26"/>
        </w:rPr>
        <w:t>Complainants</w:t>
      </w:r>
      <w:r>
        <w:rPr>
          <w:bCs/>
          <w:szCs w:val="26"/>
        </w:rPr>
        <w:t>’</w:t>
      </w:r>
      <w:r w:rsidRPr="002E4284">
        <w:rPr>
          <w:bCs/>
          <w:szCs w:val="26"/>
        </w:rPr>
        <w:t xml:space="preserve"> land in breach of the existing right</w:t>
      </w:r>
      <w:r w:rsidR="00D945C2">
        <w:rPr>
          <w:bCs/>
          <w:szCs w:val="26"/>
        </w:rPr>
        <w:t xml:space="preserve"> </w:t>
      </w:r>
      <w:r w:rsidRPr="002E4284">
        <w:rPr>
          <w:bCs/>
          <w:szCs w:val="26"/>
        </w:rPr>
        <w:t>of</w:t>
      </w:r>
      <w:r w:rsidR="00D945C2">
        <w:rPr>
          <w:bCs/>
          <w:szCs w:val="26"/>
        </w:rPr>
        <w:t xml:space="preserve"> </w:t>
      </w:r>
      <w:r w:rsidRPr="002E4284">
        <w:rPr>
          <w:bCs/>
          <w:szCs w:val="26"/>
        </w:rPr>
        <w:t>way agreement and that the existing right</w:t>
      </w:r>
      <w:r w:rsidR="00D945C2">
        <w:rPr>
          <w:bCs/>
          <w:szCs w:val="26"/>
        </w:rPr>
        <w:t xml:space="preserve"> </w:t>
      </w:r>
      <w:r w:rsidRPr="002E4284">
        <w:rPr>
          <w:bCs/>
          <w:szCs w:val="26"/>
        </w:rPr>
        <w:t>of</w:t>
      </w:r>
      <w:r w:rsidR="00D945C2">
        <w:rPr>
          <w:bCs/>
          <w:szCs w:val="26"/>
        </w:rPr>
        <w:t xml:space="preserve"> </w:t>
      </w:r>
      <w:r w:rsidRPr="002E4284">
        <w:rPr>
          <w:bCs/>
          <w:szCs w:val="26"/>
        </w:rPr>
        <w:t xml:space="preserve">way agreement does not authorize </w:t>
      </w:r>
      <w:r>
        <w:rPr>
          <w:bCs/>
          <w:szCs w:val="26"/>
        </w:rPr>
        <w:t>PPL</w:t>
      </w:r>
      <w:r w:rsidRPr="002E4284">
        <w:rPr>
          <w:bCs/>
          <w:szCs w:val="26"/>
        </w:rPr>
        <w:t xml:space="preserve"> to remove </w:t>
      </w:r>
      <w:r>
        <w:rPr>
          <w:bCs/>
          <w:szCs w:val="26"/>
        </w:rPr>
        <w:t>vegetation, topsoil, landscaping stones</w:t>
      </w:r>
      <w:r w:rsidRPr="002E4284">
        <w:rPr>
          <w:bCs/>
          <w:szCs w:val="26"/>
        </w:rPr>
        <w:t xml:space="preserve"> from the Complainants</w:t>
      </w:r>
      <w:r>
        <w:rPr>
          <w:bCs/>
          <w:szCs w:val="26"/>
        </w:rPr>
        <w:t>’</w:t>
      </w:r>
      <w:r w:rsidRPr="002E4284">
        <w:rPr>
          <w:bCs/>
          <w:szCs w:val="26"/>
        </w:rPr>
        <w:t xml:space="preserve"> property</w:t>
      </w:r>
      <w:r>
        <w:rPr>
          <w:bCs/>
          <w:szCs w:val="26"/>
        </w:rPr>
        <w:t xml:space="preserve"> nor was PPL authorized to </w:t>
      </w:r>
      <w:r w:rsidR="009F11F9">
        <w:rPr>
          <w:bCs/>
          <w:szCs w:val="26"/>
        </w:rPr>
        <w:t>build a construction roadway over their property.</w:t>
      </w:r>
      <w:r w:rsidRPr="002E4284">
        <w:rPr>
          <w:bCs/>
          <w:szCs w:val="26"/>
        </w:rPr>
        <w:t xml:space="preserve"> </w:t>
      </w:r>
      <w:r>
        <w:rPr>
          <w:bCs/>
          <w:szCs w:val="26"/>
        </w:rPr>
        <w:t xml:space="preserve"> </w:t>
      </w:r>
      <w:r w:rsidRPr="002E4284">
        <w:rPr>
          <w:bCs/>
          <w:szCs w:val="26"/>
        </w:rPr>
        <w:t xml:space="preserve">Attachment to Complaint at </w:t>
      </w:r>
      <w:r>
        <w:rPr>
          <w:bCs/>
          <w:szCs w:val="26"/>
        </w:rPr>
        <w:t>3</w:t>
      </w:r>
      <w:r w:rsidRPr="002E4284">
        <w:rPr>
          <w:bCs/>
          <w:szCs w:val="26"/>
        </w:rPr>
        <w:t>.</w:t>
      </w:r>
      <w:r>
        <w:rPr>
          <w:bCs/>
          <w:szCs w:val="26"/>
        </w:rPr>
        <w:t xml:space="preserve">  </w:t>
      </w:r>
      <w:r w:rsidRPr="002E4284">
        <w:rPr>
          <w:bCs/>
          <w:szCs w:val="26"/>
        </w:rPr>
        <w:t>It also means that the Complainant</w:t>
      </w:r>
      <w:r>
        <w:rPr>
          <w:bCs/>
          <w:szCs w:val="26"/>
        </w:rPr>
        <w:t>s</w:t>
      </w:r>
      <w:r w:rsidRPr="002E4284">
        <w:rPr>
          <w:bCs/>
          <w:szCs w:val="26"/>
        </w:rPr>
        <w:t xml:space="preserve"> </w:t>
      </w:r>
      <w:r>
        <w:rPr>
          <w:bCs/>
          <w:szCs w:val="26"/>
        </w:rPr>
        <w:t>are</w:t>
      </w:r>
      <w:r w:rsidRPr="002E4284">
        <w:rPr>
          <w:bCs/>
          <w:szCs w:val="26"/>
        </w:rPr>
        <w:t xml:space="preserve"> entitled to receive just compensation from </w:t>
      </w:r>
      <w:r>
        <w:rPr>
          <w:bCs/>
          <w:szCs w:val="26"/>
        </w:rPr>
        <w:t>PPL</w:t>
      </w:r>
      <w:r w:rsidRPr="002E4284">
        <w:rPr>
          <w:bCs/>
          <w:szCs w:val="26"/>
        </w:rPr>
        <w:t xml:space="preserve"> for the removal of </w:t>
      </w:r>
      <w:r>
        <w:rPr>
          <w:bCs/>
          <w:szCs w:val="26"/>
        </w:rPr>
        <w:t>their property</w:t>
      </w:r>
      <w:r w:rsidRPr="002E4284">
        <w:rPr>
          <w:bCs/>
          <w:szCs w:val="26"/>
        </w:rPr>
        <w:t xml:space="preserve"> outside of the easement boundaries.</w:t>
      </w:r>
      <w:r>
        <w:rPr>
          <w:bCs/>
          <w:szCs w:val="26"/>
        </w:rPr>
        <w:t xml:space="preserve">  </w:t>
      </w:r>
      <w:r>
        <w:rPr>
          <w:bCs/>
          <w:i/>
          <w:iCs/>
          <w:szCs w:val="26"/>
        </w:rPr>
        <w:t>Id</w:t>
      </w:r>
      <w:r>
        <w:rPr>
          <w:bCs/>
          <w:szCs w:val="26"/>
        </w:rPr>
        <w:t>.</w:t>
      </w:r>
    </w:p>
    <w:p w14:paraId="7CB3406D" w14:textId="77777777" w:rsidR="00F7122A" w:rsidRPr="002E4284" w:rsidRDefault="00F7122A" w:rsidP="00F7122A">
      <w:pPr>
        <w:spacing w:line="360" w:lineRule="auto"/>
        <w:ind w:firstLine="1440"/>
        <w:rPr>
          <w:bCs/>
          <w:szCs w:val="26"/>
        </w:rPr>
      </w:pPr>
    </w:p>
    <w:p w14:paraId="03BB9A86" w14:textId="71D62633" w:rsidR="00F7122A" w:rsidRDefault="00F7122A" w:rsidP="00623F79">
      <w:pPr>
        <w:widowControl/>
        <w:spacing w:line="360" w:lineRule="auto"/>
        <w:ind w:firstLine="1440"/>
        <w:rPr>
          <w:bCs/>
          <w:szCs w:val="26"/>
        </w:rPr>
      </w:pPr>
      <w:r w:rsidRPr="002E4284">
        <w:rPr>
          <w:bCs/>
          <w:szCs w:val="26"/>
        </w:rPr>
        <w:lastRenderedPageBreak/>
        <w:t xml:space="preserve">As correctly recognized by the ALJ, it is well-settled that we lack subject matter jurisdiction to determine the scope and validity of an easement agreement because such is a matter involving the equitable jurisdiction of the Courts of Common Pleas to adjudicate real property disputes. </w:t>
      </w:r>
      <w:r w:rsidRPr="00563D0B">
        <w:rPr>
          <w:bCs/>
          <w:i/>
          <w:iCs/>
          <w:szCs w:val="26"/>
        </w:rPr>
        <w:t>See</w:t>
      </w:r>
      <w:r w:rsidR="004501CF">
        <w:rPr>
          <w:bCs/>
          <w:i/>
          <w:iCs/>
          <w:szCs w:val="26"/>
        </w:rPr>
        <w:t>,</w:t>
      </w:r>
      <w:r w:rsidRPr="002E4284">
        <w:rPr>
          <w:bCs/>
          <w:szCs w:val="26"/>
        </w:rPr>
        <w:t xml:space="preserve"> </w:t>
      </w:r>
      <w:r w:rsidRPr="00083D16">
        <w:rPr>
          <w:bCs/>
          <w:i/>
          <w:iCs/>
          <w:szCs w:val="26"/>
        </w:rPr>
        <w:t>Fairview Water Co. v. Pa. PUC</w:t>
      </w:r>
      <w:r w:rsidRPr="002E4284">
        <w:rPr>
          <w:bCs/>
          <w:szCs w:val="26"/>
        </w:rPr>
        <w:t>, 502 A.2d 162 (Pa.</w:t>
      </w:r>
      <w:r w:rsidR="00D945C2">
        <w:rPr>
          <w:bCs/>
          <w:szCs w:val="26"/>
        </w:rPr>
        <w:t> </w:t>
      </w:r>
      <w:r w:rsidRPr="002E4284">
        <w:rPr>
          <w:bCs/>
          <w:szCs w:val="26"/>
        </w:rPr>
        <w:t xml:space="preserve">1985); </w:t>
      </w:r>
      <w:r w:rsidRPr="00563D0B">
        <w:rPr>
          <w:bCs/>
          <w:i/>
          <w:iCs/>
          <w:szCs w:val="26"/>
        </w:rPr>
        <w:t>see also</w:t>
      </w:r>
      <w:r w:rsidR="00116F1D">
        <w:rPr>
          <w:bCs/>
          <w:i/>
          <w:iCs/>
          <w:szCs w:val="26"/>
        </w:rPr>
        <w:t>,</w:t>
      </w:r>
      <w:r w:rsidRPr="002E4284">
        <w:rPr>
          <w:bCs/>
          <w:szCs w:val="26"/>
        </w:rPr>
        <w:t xml:space="preserve"> I.D. at </w:t>
      </w:r>
      <w:r>
        <w:rPr>
          <w:bCs/>
          <w:szCs w:val="26"/>
        </w:rPr>
        <w:t>7-8</w:t>
      </w:r>
      <w:r w:rsidRPr="002E4284">
        <w:rPr>
          <w:bCs/>
          <w:szCs w:val="26"/>
        </w:rPr>
        <w:t xml:space="preserve"> (citations referenced </w:t>
      </w:r>
      <w:r w:rsidRPr="003A6B53">
        <w:rPr>
          <w:bCs/>
          <w:i/>
          <w:iCs/>
          <w:szCs w:val="26"/>
        </w:rPr>
        <w:t>supra</w:t>
      </w:r>
      <w:r w:rsidRPr="002E4284">
        <w:rPr>
          <w:bCs/>
          <w:szCs w:val="26"/>
        </w:rPr>
        <w:t>).</w:t>
      </w:r>
      <w:r>
        <w:rPr>
          <w:bCs/>
          <w:szCs w:val="26"/>
        </w:rPr>
        <w:t xml:space="preserve">  </w:t>
      </w:r>
      <w:r w:rsidRPr="002E4284">
        <w:rPr>
          <w:bCs/>
          <w:szCs w:val="26"/>
        </w:rPr>
        <w:t xml:space="preserve">Because </w:t>
      </w:r>
      <w:r>
        <w:rPr>
          <w:bCs/>
          <w:szCs w:val="26"/>
        </w:rPr>
        <w:t>both</w:t>
      </w:r>
      <w:r w:rsidRPr="002E4284">
        <w:rPr>
          <w:bCs/>
          <w:szCs w:val="26"/>
        </w:rPr>
        <w:t xml:space="preserve"> parties admit that there exists a document that purports to provide </w:t>
      </w:r>
      <w:r>
        <w:rPr>
          <w:bCs/>
          <w:szCs w:val="26"/>
        </w:rPr>
        <w:t>PPL</w:t>
      </w:r>
      <w:r w:rsidRPr="002E4284">
        <w:rPr>
          <w:bCs/>
          <w:szCs w:val="26"/>
        </w:rPr>
        <w:t xml:space="preserve"> the property rights it claims to posses</w:t>
      </w:r>
      <w:r>
        <w:rPr>
          <w:bCs/>
          <w:szCs w:val="26"/>
        </w:rPr>
        <w:t>s</w:t>
      </w:r>
      <w:r w:rsidRPr="002E4284">
        <w:rPr>
          <w:bCs/>
          <w:szCs w:val="26"/>
        </w:rPr>
        <w:t>, our inquiry must end with respect to the real property claims set forth in the Complaint.</w:t>
      </w:r>
      <w:r>
        <w:rPr>
          <w:bCs/>
          <w:szCs w:val="26"/>
        </w:rPr>
        <w:t xml:space="preserve">  </w:t>
      </w:r>
      <w:r w:rsidRPr="008E7C69">
        <w:rPr>
          <w:bCs/>
          <w:i/>
          <w:iCs/>
          <w:szCs w:val="26"/>
        </w:rPr>
        <w:t>See</w:t>
      </w:r>
      <w:r w:rsidR="004501CF">
        <w:rPr>
          <w:bCs/>
          <w:i/>
          <w:iCs/>
          <w:szCs w:val="26"/>
        </w:rPr>
        <w:t>,</w:t>
      </w:r>
      <w:r w:rsidRPr="002E4284">
        <w:rPr>
          <w:bCs/>
          <w:szCs w:val="26"/>
        </w:rPr>
        <w:t xml:space="preserve"> </w:t>
      </w:r>
      <w:proofErr w:type="spellStart"/>
      <w:r w:rsidRPr="008E7C69">
        <w:rPr>
          <w:bCs/>
          <w:i/>
          <w:iCs/>
          <w:szCs w:val="26"/>
        </w:rPr>
        <w:t>Stavnicky</w:t>
      </w:r>
      <w:proofErr w:type="spellEnd"/>
      <w:r w:rsidRPr="002E4284">
        <w:rPr>
          <w:bCs/>
          <w:szCs w:val="26"/>
        </w:rPr>
        <w:t xml:space="preserve">; </w:t>
      </w:r>
      <w:r w:rsidRPr="008E7C69">
        <w:rPr>
          <w:bCs/>
          <w:i/>
          <w:iCs/>
          <w:szCs w:val="26"/>
        </w:rPr>
        <w:t>Eleanor Daly-</w:t>
      </w:r>
      <w:proofErr w:type="spellStart"/>
      <w:r w:rsidRPr="008E7C69">
        <w:rPr>
          <w:bCs/>
          <w:i/>
          <w:iCs/>
          <w:szCs w:val="26"/>
        </w:rPr>
        <w:t>Sergi</w:t>
      </w:r>
      <w:proofErr w:type="spellEnd"/>
      <w:r w:rsidRPr="008E7C69">
        <w:rPr>
          <w:bCs/>
          <w:i/>
          <w:iCs/>
          <w:szCs w:val="26"/>
        </w:rPr>
        <w:t xml:space="preserve"> v. PPL Electric Utilities Corporation</w:t>
      </w:r>
      <w:r w:rsidRPr="002E4284">
        <w:rPr>
          <w:bCs/>
          <w:szCs w:val="26"/>
        </w:rPr>
        <w:t>, Docket No. C-20031906 (Order entered January 31, 2005).</w:t>
      </w:r>
      <w:r>
        <w:rPr>
          <w:bCs/>
          <w:szCs w:val="26"/>
        </w:rPr>
        <w:t xml:space="preserve">  </w:t>
      </w:r>
      <w:r w:rsidRPr="002E4284">
        <w:rPr>
          <w:bCs/>
          <w:szCs w:val="26"/>
        </w:rPr>
        <w:t>Therefore, we affirm the ALJ</w:t>
      </w:r>
      <w:r w:rsidR="00623F79">
        <w:rPr>
          <w:bCs/>
          <w:szCs w:val="26"/>
        </w:rPr>
        <w:t>’</w:t>
      </w:r>
      <w:r w:rsidRPr="002E4284">
        <w:rPr>
          <w:bCs/>
          <w:szCs w:val="26"/>
        </w:rPr>
        <w:t xml:space="preserve">s Initial Decision to the extent of the dismissal of the portion of the Complaint seeking a ruling from the Commission as to the scope and validity of the existing easement agreement burdening the Complainant's property and whether </w:t>
      </w:r>
      <w:r>
        <w:rPr>
          <w:bCs/>
          <w:szCs w:val="26"/>
        </w:rPr>
        <w:t>PPL</w:t>
      </w:r>
      <w:r w:rsidRPr="002E4284">
        <w:rPr>
          <w:bCs/>
          <w:szCs w:val="26"/>
        </w:rPr>
        <w:t xml:space="preserve"> is acting in accordance </w:t>
      </w:r>
      <w:r w:rsidR="00FB7057">
        <w:rPr>
          <w:bCs/>
          <w:szCs w:val="26"/>
        </w:rPr>
        <w:t xml:space="preserve">with </w:t>
      </w:r>
      <w:r w:rsidRPr="002E4284">
        <w:rPr>
          <w:bCs/>
          <w:szCs w:val="26"/>
        </w:rPr>
        <w:t>or in breach thereof.</w:t>
      </w:r>
    </w:p>
    <w:p w14:paraId="4F23C325" w14:textId="77777777" w:rsidR="00F7122A" w:rsidRPr="002E4284" w:rsidRDefault="00F7122A" w:rsidP="00F7122A">
      <w:pPr>
        <w:spacing w:line="360" w:lineRule="auto"/>
        <w:ind w:firstLine="1440"/>
        <w:rPr>
          <w:bCs/>
          <w:szCs w:val="26"/>
        </w:rPr>
      </w:pPr>
    </w:p>
    <w:p w14:paraId="2A0252B0" w14:textId="7DB63599" w:rsidR="00F7122A" w:rsidRPr="002E4284" w:rsidRDefault="00F7122A" w:rsidP="00F7122A">
      <w:pPr>
        <w:spacing w:line="360" w:lineRule="auto"/>
        <w:ind w:firstLine="1440"/>
        <w:rPr>
          <w:bCs/>
          <w:szCs w:val="26"/>
        </w:rPr>
      </w:pPr>
      <w:r>
        <w:rPr>
          <w:bCs/>
          <w:szCs w:val="26"/>
        </w:rPr>
        <w:t>We</w:t>
      </w:r>
      <w:r w:rsidRPr="002E4284">
        <w:rPr>
          <w:bCs/>
          <w:szCs w:val="26"/>
        </w:rPr>
        <w:t xml:space="preserve"> also sustain, in part, </w:t>
      </w:r>
      <w:r>
        <w:rPr>
          <w:bCs/>
          <w:szCs w:val="26"/>
        </w:rPr>
        <w:t>PPL</w:t>
      </w:r>
      <w:r w:rsidRPr="002E4284">
        <w:rPr>
          <w:bCs/>
          <w:szCs w:val="26"/>
        </w:rPr>
        <w:t xml:space="preserve">'s </w:t>
      </w:r>
      <w:r>
        <w:rPr>
          <w:bCs/>
          <w:szCs w:val="26"/>
        </w:rPr>
        <w:t>Motion for Summary Judgment</w:t>
      </w:r>
      <w:r w:rsidRPr="002E4284">
        <w:rPr>
          <w:bCs/>
          <w:szCs w:val="26"/>
        </w:rPr>
        <w:t xml:space="preserve"> and dismiss that portion of the Complaint seeking an award of monetary damages related to </w:t>
      </w:r>
      <w:r>
        <w:rPr>
          <w:bCs/>
          <w:szCs w:val="26"/>
        </w:rPr>
        <w:t>PPL</w:t>
      </w:r>
      <w:r w:rsidRPr="002E4284">
        <w:rPr>
          <w:bCs/>
          <w:szCs w:val="26"/>
        </w:rPr>
        <w:t xml:space="preserve">'s </w:t>
      </w:r>
      <w:r>
        <w:rPr>
          <w:bCs/>
          <w:szCs w:val="26"/>
        </w:rPr>
        <w:t>alleged damage to the Complainants’ property</w:t>
      </w:r>
      <w:r w:rsidRPr="002E4284">
        <w:rPr>
          <w:bCs/>
          <w:szCs w:val="26"/>
        </w:rPr>
        <w:t>.</w:t>
      </w:r>
      <w:r>
        <w:rPr>
          <w:bCs/>
          <w:szCs w:val="26"/>
        </w:rPr>
        <w:t xml:space="preserve"> </w:t>
      </w:r>
      <w:r w:rsidRPr="002E4284">
        <w:rPr>
          <w:bCs/>
          <w:szCs w:val="26"/>
        </w:rPr>
        <w:t xml:space="preserve"> Complaint at </w:t>
      </w:r>
      <w:r>
        <w:rPr>
          <w:bCs/>
          <w:szCs w:val="26"/>
        </w:rPr>
        <w:t>1-2</w:t>
      </w:r>
      <w:r w:rsidRPr="002E4284">
        <w:rPr>
          <w:bCs/>
          <w:szCs w:val="26"/>
        </w:rPr>
        <w:t>.</w:t>
      </w:r>
      <w:r>
        <w:rPr>
          <w:bCs/>
          <w:szCs w:val="26"/>
        </w:rPr>
        <w:t xml:space="preserve">  </w:t>
      </w:r>
      <w:r w:rsidRPr="002E4284">
        <w:rPr>
          <w:bCs/>
          <w:szCs w:val="26"/>
        </w:rPr>
        <w:t>The Complainant</w:t>
      </w:r>
      <w:r>
        <w:rPr>
          <w:bCs/>
          <w:szCs w:val="26"/>
        </w:rPr>
        <w:t>s</w:t>
      </w:r>
      <w:r w:rsidRPr="002E4284">
        <w:rPr>
          <w:bCs/>
          <w:szCs w:val="26"/>
        </w:rPr>
        <w:t xml:space="preserve"> claim that </w:t>
      </w:r>
      <w:r>
        <w:rPr>
          <w:bCs/>
          <w:szCs w:val="26"/>
        </w:rPr>
        <w:t>PPL’</w:t>
      </w:r>
      <w:r w:rsidRPr="002E4284">
        <w:rPr>
          <w:bCs/>
          <w:szCs w:val="26"/>
        </w:rPr>
        <w:t xml:space="preserve">s </w:t>
      </w:r>
      <w:r>
        <w:rPr>
          <w:bCs/>
          <w:szCs w:val="26"/>
        </w:rPr>
        <w:t>construction activity</w:t>
      </w:r>
      <w:r w:rsidRPr="002E4284">
        <w:rPr>
          <w:bCs/>
          <w:szCs w:val="26"/>
        </w:rPr>
        <w:t xml:space="preserve"> would be </w:t>
      </w:r>
      <w:r>
        <w:rPr>
          <w:bCs/>
          <w:szCs w:val="26"/>
        </w:rPr>
        <w:t>at worst theft</w:t>
      </w:r>
      <w:r w:rsidRPr="002E4284">
        <w:rPr>
          <w:bCs/>
          <w:szCs w:val="26"/>
        </w:rPr>
        <w:t xml:space="preserve"> of </w:t>
      </w:r>
      <w:r>
        <w:rPr>
          <w:bCs/>
          <w:szCs w:val="26"/>
        </w:rPr>
        <w:t>the Complainants’</w:t>
      </w:r>
      <w:r w:rsidRPr="002E4284">
        <w:rPr>
          <w:bCs/>
          <w:szCs w:val="26"/>
        </w:rPr>
        <w:t xml:space="preserve"> property without just compensation and</w:t>
      </w:r>
      <w:r>
        <w:rPr>
          <w:bCs/>
          <w:szCs w:val="26"/>
        </w:rPr>
        <w:t xml:space="preserve"> at best corporate enrichment.  The Complainants</w:t>
      </w:r>
      <w:r w:rsidR="00FB7057">
        <w:rPr>
          <w:bCs/>
          <w:szCs w:val="26"/>
        </w:rPr>
        <w:t>’</w:t>
      </w:r>
      <w:r>
        <w:rPr>
          <w:bCs/>
          <w:szCs w:val="26"/>
        </w:rPr>
        <w:t xml:space="preserve"> </w:t>
      </w:r>
      <w:r w:rsidRPr="002E4284">
        <w:rPr>
          <w:bCs/>
          <w:szCs w:val="26"/>
        </w:rPr>
        <w:t>request</w:t>
      </w:r>
      <w:r>
        <w:rPr>
          <w:bCs/>
          <w:szCs w:val="26"/>
        </w:rPr>
        <w:t>ed</w:t>
      </w:r>
      <w:r w:rsidRPr="002E4284">
        <w:rPr>
          <w:bCs/>
          <w:szCs w:val="26"/>
        </w:rPr>
        <w:t xml:space="preserve"> relief i</w:t>
      </w:r>
      <w:r w:rsidR="00FB7057">
        <w:rPr>
          <w:bCs/>
          <w:szCs w:val="26"/>
        </w:rPr>
        <w:t>s i</w:t>
      </w:r>
      <w:r w:rsidRPr="002E4284">
        <w:rPr>
          <w:bCs/>
          <w:szCs w:val="26"/>
        </w:rPr>
        <w:t>n the form of monetary damages.</w:t>
      </w:r>
      <w:r>
        <w:rPr>
          <w:bCs/>
          <w:szCs w:val="26"/>
        </w:rPr>
        <w:t xml:space="preserve">  </w:t>
      </w:r>
      <w:r w:rsidRPr="002E4284">
        <w:rPr>
          <w:bCs/>
          <w:szCs w:val="26"/>
        </w:rPr>
        <w:t xml:space="preserve">It is well-settled that we lack jurisdiction to award monetary damages to </w:t>
      </w:r>
      <w:r>
        <w:rPr>
          <w:bCs/>
          <w:szCs w:val="26"/>
        </w:rPr>
        <w:t xml:space="preserve">Complainants </w:t>
      </w:r>
      <w:r w:rsidRPr="002E4284">
        <w:rPr>
          <w:bCs/>
          <w:szCs w:val="26"/>
        </w:rPr>
        <w:t>in adjudicating a complaint properly brought before this Commission.</w:t>
      </w:r>
      <w:r>
        <w:rPr>
          <w:bCs/>
          <w:szCs w:val="26"/>
        </w:rPr>
        <w:t xml:space="preserve">  </w:t>
      </w:r>
      <w:r w:rsidRPr="00D744F8">
        <w:rPr>
          <w:bCs/>
          <w:i/>
          <w:iCs/>
          <w:szCs w:val="26"/>
        </w:rPr>
        <w:t>See</w:t>
      </w:r>
      <w:r w:rsidR="004501CF">
        <w:rPr>
          <w:bCs/>
          <w:i/>
          <w:iCs/>
          <w:szCs w:val="26"/>
        </w:rPr>
        <w:t>,</w:t>
      </w:r>
      <w:r w:rsidRPr="002E4284">
        <w:rPr>
          <w:bCs/>
          <w:szCs w:val="26"/>
        </w:rPr>
        <w:t xml:space="preserve"> </w:t>
      </w:r>
      <w:proofErr w:type="spellStart"/>
      <w:r w:rsidRPr="008E7C69">
        <w:rPr>
          <w:bCs/>
          <w:i/>
          <w:iCs/>
          <w:szCs w:val="26"/>
        </w:rPr>
        <w:t>Poorbaugh</w:t>
      </w:r>
      <w:proofErr w:type="spellEnd"/>
      <w:r w:rsidRPr="008E7C69">
        <w:rPr>
          <w:bCs/>
          <w:i/>
          <w:iCs/>
          <w:szCs w:val="26"/>
        </w:rPr>
        <w:t xml:space="preserve"> v. Pa. PUC</w:t>
      </w:r>
      <w:r w:rsidRPr="002E4284">
        <w:rPr>
          <w:bCs/>
          <w:szCs w:val="26"/>
        </w:rPr>
        <w:t xml:space="preserve">, 666 A.2d 744 (Pa. </w:t>
      </w:r>
      <w:proofErr w:type="spellStart"/>
      <w:r w:rsidRPr="002E4284">
        <w:rPr>
          <w:bCs/>
          <w:szCs w:val="26"/>
        </w:rPr>
        <w:t>Cmwlth</w:t>
      </w:r>
      <w:proofErr w:type="spellEnd"/>
      <w:r w:rsidRPr="002E4284">
        <w:rPr>
          <w:bCs/>
          <w:szCs w:val="26"/>
        </w:rPr>
        <w:t>. 1995).</w:t>
      </w:r>
      <w:r>
        <w:rPr>
          <w:bCs/>
          <w:szCs w:val="26"/>
        </w:rPr>
        <w:t xml:space="preserve">  </w:t>
      </w:r>
      <w:r w:rsidRPr="002E4284">
        <w:rPr>
          <w:bCs/>
          <w:szCs w:val="26"/>
        </w:rPr>
        <w:t>To the extent the Complainant</w:t>
      </w:r>
      <w:r>
        <w:rPr>
          <w:bCs/>
          <w:szCs w:val="26"/>
        </w:rPr>
        <w:t>s</w:t>
      </w:r>
      <w:r w:rsidRPr="002E4284">
        <w:rPr>
          <w:bCs/>
          <w:szCs w:val="26"/>
        </w:rPr>
        <w:t xml:space="preserve"> wish to seek relief related to </w:t>
      </w:r>
      <w:r>
        <w:rPr>
          <w:bCs/>
          <w:szCs w:val="26"/>
        </w:rPr>
        <w:t>PPL</w:t>
      </w:r>
      <w:r w:rsidR="00D945C2">
        <w:rPr>
          <w:bCs/>
          <w:szCs w:val="26"/>
        </w:rPr>
        <w:t>’</w:t>
      </w:r>
      <w:r w:rsidRPr="002E4284">
        <w:rPr>
          <w:bCs/>
          <w:szCs w:val="26"/>
        </w:rPr>
        <w:t xml:space="preserve">s alleged trespass and alleged </w:t>
      </w:r>
      <w:r>
        <w:rPr>
          <w:bCs/>
          <w:szCs w:val="26"/>
        </w:rPr>
        <w:t>construction and removal of property</w:t>
      </w:r>
      <w:r w:rsidRPr="002E4284">
        <w:rPr>
          <w:bCs/>
          <w:szCs w:val="26"/>
        </w:rPr>
        <w:t xml:space="preserve"> outside the existing easement boundaries, such are matters to be pursued by the Complainant</w:t>
      </w:r>
      <w:r>
        <w:rPr>
          <w:bCs/>
          <w:szCs w:val="26"/>
        </w:rPr>
        <w:t xml:space="preserve">s </w:t>
      </w:r>
      <w:r w:rsidRPr="002E4284">
        <w:rPr>
          <w:bCs/>
          <w:szCs w:val="26"/>
        </w:rPr>
        <w:t>before the Courts of Common Pleas, in accordance with applicable common law and the Eminent Domain Code, 26 Pa. C.S. § 101 et seq., and not in an administrative proceeding before the Commission.</w:t>
      </w:r>
      <w:r>
        <w:rPr>
          <w:bCs/>
          <w:szCs w:val="26"/>
        </w:rPr>
        <w:t xml:space="preserve">  </w:t>
      </w:r>
      <w:r w:rsidRPr="002E4284">
        <w:rPr>
          <w:bCs/>
          <w:szCs w:val="26"/>
        </w:rPr>
        <w:t xml:space="preserve">Accordingly, we dismiss the portion of the Complaint claiming entitlement to just compensation and seeking an award of monetary damages related to </w:t>
      </w:r>
      <w:r>
        <w:rPr>
          <w:bCs/>
          <w:szCs w:val="26"/>
        </w:rPr>
        <w:lastRenderedPageBreak/>
        <w:t>PPL</w:t>
      </w:r>
      <w:r w:rsidR="00D945C2">
        <w:rPr>
          <w:bCs/>
          <w:szCs w:val="26"/>
        </w:rPr>
        <w:t>’</w:t>
      </w:r>
      <w:r w:rsidRPr="002E4284">
        <w:rPr>
          <w:bCs/>
          <w:szCs w:val="26"/>
        </w:rPr>
        <w:t xml:space="preserve">s </w:t>
      </w:r>
      <w:r>
        <w:rPr>
          <w:bCs/>
          <w:szCs w:val="26"/>
        </w:rPr>
        <w:t xml:space="preserve">alleged </w:t>
      </w:r>
      <w:r w:rsidRPr="002E4284">
        <w:rPr>
          <w:bCs/>
          <w:szCs w:val="26"/>
        </w:rPr>
        <w:t>activity</w:t>
      </w:r>
      <w:r w:rsidR="008B717F">
        <w:rPr>
          <w:bCs/>
          <w:szCs w:val="26"/>
        </w:rPr>
        <w:t>, because</w:t>
      </w:r>
      <w:r w:rsidRPr="002E4284">
        <w:rPr>
          <w:bCs/>
          <w:szCs w:val="26"/>
        </w:rPr>
        <w:t xml:space="preserve"> we have no authority to examine these types of claims or forms of requested relief.</w:t>
      </w:r>
    </w:p>
    <w:p w14:paraId="362AE129" w14:textId="77777777" w:rsidR="00F7122A" w:rsidRDefault="00F7122A" w:rsidP="00F7122A">
      <w:pPr>
        <w:spacing w:line="360" w:lineRule="auto"/>
        <w:rPr>
          <w:bCs/>
          <w:szCs w:val="26"/>
        </w:rPr>
      </w:pPr>
    </w:p>
    <w:p w14:paraId="260CB6B7" w14:textId="52333A17" w:rsidR="00F7122A" w:rsidRDefault="00F7122A" w:rsidP="00F7122A">
      <w:pPr>
        <w:spacing w:line="360" w:lineRule="auto"/>
        <w:rPr>
          <w:b/>
          <w:szCs w:val="26"/>
        </w:rPr>
      </w:pPr>
      <w:r>
        <w:rPr>
          <w:bCs/>
          <w:szCs w:val="26"/>
        </w:rPr>
        <w:tab/>
      </w:r>
      <w:r w:rsidR="00E52E8A" w:rsidRPr="00E52E8A">
        <w:rPr>
          <w:b/>
          <w:bCs/>
          <w:szCs w:val="26"/>
        </w:rPr>
        <w:t>5</w:t>
      </w:r>
      <w:r w:rsidRPr="00E52E8A">
        <w:rPr>
          <w:b/>
          <w:szCs w:val="26"/>
        </w:rPr>
        <w:t>.</w:t>
      </w:r>
      <w:r>
        <w:rPr>
          <w:b/>
          <w:szCs w:val="26"/>
        </w:rPr>
        <w:tab/>
        <w:t>Environmental Claims</w:t>
      </w:r>
    </w:p>
    <w:p w14:paraId="50CA55A2" w14:textId="77777777" w:rsidR="00F7122A" w:rsidRDefault="00F7122A" w:rsidP="00F7122A">
      <w:pPr>
        <w:spacing w:line="360" w:lineRule="auto"/>
        <w:rPr>
          <w:b/>
          <w:szCs w:val="26"/>
        </w:rPr>
      </w:pPr>
    </w:p>
    <w:p w14:paraId="7D4408CE" w14:textId="7CD64868" w:rsidR="00F7122A" w:rsidRDefault="00F7122A" w:rsidP="00F7122A">
      <w:pPr>
        <w:spacing w:line="360" w:lineRule="auto"/>
        <w:rPr>
          <w:bCs/>
          <w:szCs w:val="26"/>
        </w:rPr>
      </w:pPr>
      <w:r>
        <w:rPr>
          <w:b/>
          <w:szCs w:val="26"/>
        </w:rPr>
        <w:tab/>
      </w:r>
      <w:r>
        <w:rPr>
          <w:b/>
          <w:szCs w:val="26"/>
        </w:rPr>
        <w:tab/>
      </w:r>
      <w:r>
        <w:rPr>
          <w:bCs/>
          <w:szCs w:val="26"/>
        </w:rPr>
        <w:t>Lastly, the Complainants alleged that PPL’s construction has caused significant damage via water runoff to private property as well as Clarks Creek, a Class A waterway.  Complaint at 8-9; Response to Motion for Summary Judgment at 9; Exc. at 2.</w:t>
      </w:r>
    </w:p>
    <w:p w14:paraId="3612C8B0" w14:textId="77777777" w:rsidR="00F7122A" w:rsidRDefault="00F7122A" w:rsidP="00F7122A">
      <w:pPr>
        <w:spacing w:line="360" w:lineRule="auto"/>
        <w:rPr>
          <w:bCs/>
          <w:szCs w:val="26"/>
        </w:rPr>
      </w:pPr>
    </w:p>
    <w:p w14:paraId="09A9D98A" w14:textId="7F86D44F" w:rsidR="00F7122A" w:rsidRDefault="00FA07E7" w:rsidP="00F7122A">
      <w:pPr>
        <w:spacing w:line="360" w:lineRule="auto"/>
        <w:ind w:firstLine="1440"/>
        <w:rPr>
          <w:bCs/>
          <w:szCs w:val="26"/>
        </w:rPr>
      </w:pPr>
      <w:r>
        <w:rPr>
          <w:bCs/>
          <w:szCs w:val="26"/>
        </w:rPr>
        <w:t>W</w:t>
      </w:r>
      <w:r w:rsidR="00F7122A" w:rsidRPr="0028190F">
        <w:rPr>
          <w:bCs/>
          <w:szCs w:val="26"/>
        </w:rPr>
        <w:t>e decline to examine the general or specific issues raised in the Complaint</w:t>
      </w:r>
      <w:r w:rsidR="008B717F">
        <w:rPr>
          <w:bCs/>
          <w:szCs w:val="26"/>
        </w:rPr>
        <w:t xml:space="preserve"> because </w:t>
      </w:r>
      <w:r w:rsidR="00F7122A" w:rsidRPr="0028190F">
        <w:rPr>
          <w:bCs/>
          <w:szCs w:val="26"/>
        </w:rPr>
        <w:t>the Complainant</w:t>
      </w:r>
      <w:r w:rsidR="00F7122A">
        <w:rPr>
          <w:bCs/>
          <w:szCs w:val="26"/>
        </w:rPr>
        <w:t xml:space="preserve">s’ </w:t>
      </w:r>
      <w:r w:rsidR="008B717F">
        <w:rPr>
          <w:bCs/>
          <w:szCs w:val="26"/>
        </w:rPr>
        <w:t xml:space="preserve">assertions </w:t>
      </w:r>
      <w:r w:rsidR="008B717F" w:rsidRPr="0028190F">
        <w:rPr>
          <w:bCs/>
          <w:szCs w:val="26"/>
        </w:rPr>
        <w:t xml:space="preserve">regarding any environmental impact of </w:t>
      </w:r>
      <w:r w:rsidR="008B717F">
        <w:rPr>
          <w:bCs/>
          <w:szCs w:val="26"/>
        </w:rPr>
        <w:t>PPL’s construction practices,</w:t>
      </w:r>
      <w:r w:rsidR="008B717F" w:rsidRPr="0028190F">
        <w:rPr>
          <w:bCs/>
          <w:szCs w:val="26"/>
        </w:rPr>
        <w:t xml:space="preserve"> the reasonableness of </w:t>
      </w:r>
      <w:r w:rsidR="008B717F">
        <w:rPr>
          <w:bCs/>
          <w:szCs w:val="26"/>
        </w:rPr>
        <w:t>PPL</w:t>
      </w:r>
      <w:r w:rsidR="008B717F" w:rsidRPr="0028190F">
        <w:rPr>
          <w:bCs/>
          <w:szCs w:val="26"/>
        </w:rPr>
        <w:t>'s environmental protection controls, or lack thereof</w:t>
      </w:r>
      <w:r w:rsidR="008B717F">
        <w:rPr>
          <w:bCs/>
          <w:szCs w:val="26"/>
        </w:rPr>
        <w:t xml:space="preserve">, or </w:t>
      </w:r>
      <w:r w:rsidR="008B717F" w:rsidRPr="0028190F">
        <w:rPr>
          <w:bCs/>
          <w:szCs w:val="26"/>
        </w:rPr>
        <w:t>any unpermitted or increased storm</w:t>
      </w:r>
      <w:r w:rsidR="008B717F">
        <w:rPr>
          <w:bCs/>
          <w:szCs w:val="26"/>
        </w:rPr>
        <w:t xml:space="preserve"> </w:t>
      </w:r>
      <w:r w:rsidR="008B717F" w:rsidRPr="0028190F">
        <w:rPr>
          <w:bCs/>
          <w:szCs w:val="26"/>
        </w:rPr>
        <w:t>water discharges</w:t>
      </w:r>
      <w:r w:rsidR="00F7122A" w:rsidRPr="0028190F">
        <w:rPr>
          <w:bCs/>
          <w:szCs w:val="26"/>
        </w:rPr>
        <w:t xml:space="preserve"> are outside of this Commission's jurisdiction.</w:t>
      </w:r>
      <w:r w:rsidR="00F7122A">
        <w:rPr>
          <w:bCs/>
          <w:szCs w:val="26"/>
        </w:rPr>
        <w:t xml:space="preserve">  </w:t>
      </w:r>
      <w:r w:rsidR="00F7122A" w:rsidRPr="0028190F">
        <w:rPr>
          <w:bCs/>
          <w:szCs w:val="26"/>
        </w:rPr>
        <w:t xml:space="preserve">These matters are squarely within the purview of the </w:t>
      </w:r>
      <w:r w:rsidR="00E75395">
        <w:rPr>
          <w:bCs/>
          <w:szCs w:val="26"/>
        </w:rPr>
        <w:t xml:space="preserve">Pennsylvania </w:t>
      </w:r>
      <w:r w:rsidR="00F7122A" w:rsidRPr="0028190F">
        <w:rPr>
          <w:bCs/>
          <w:szCs w:val="26"/>
        </w:rPr>
        <w:t>Department of Environmental Protection and/or an appropriate civil court of jurisdiction to address.</w:t>
      </w:r>
      <w:r w:rsidR="00F7122A">
        <w:rPr>
          <w:bCs/>
          <w:szCs w:val="26"/>
        </w:rPr>
        <w:t xml:space="preserve">  </w:t>
      </w:r>
      <w:r w:rsidR="00F7122A" w:rsidRPr="0028190F">
        <w:rPr>
          <w:bCs/>
          <w:szCs w:val="26"/>
        </w:rPr>
        <w:t xml:space="preserve">Thus, we </w:t>
      </w:r>
      <w:r w:rsidR="00F7122A">
        <w:rPr>
          <w:bCs/>
          <w:szCs w:val="26"/>
        </w:rPr>
        <w:t xml:space="preserve">will </w:t>
      </w:r>
      <w:r w:rsidR="00F7122A" w:rsidRPr="0028190F">
        <w:rPr>
          <w:bCs/>
          <w:szCs w:val="26"/>
        </w:rPr>
        <w:t xml:space="preserve">sustain, in part, </w:t>
      </w:r>
      <w:r w:rsidR="00F7122A">
        <w:rPr>
          <w:bCs/>
          <w:szCs w:val="26"/>
        </w:rPr>
        <w:t>PPL</w:t>
      </w:r>
      <w:r w:rsidR="00F7122A" w:rsidRPr="0028190F">
        <w:rPr>
          <w:bCs/>
          <w:szCs w:val="26"/>
        </w:rPr>
        <w:t xml:space="preserve">'s </w:t>
      </w:r>
      <w:r w:rsidR="00F7122A">
        <w:rPr>
          <w:bCs/>
          <w:szCs w:val="26"/>
        </w:rPr>
        <w:t>Motion for Summary Judgment</w:t>
      </w:r>
      <w:r w:rsidR="00F7122A" w:rsidRPr="0028190F">
        <w:rPr>
          <w:bCs/>
          <w:szCs w:val="26"/>
        </w:rPr>
        <w:t>, and dismiss the claims in the Complaint raising general or specific environmental challenges.</w:t>
      </w:r>
    </w:p>
    <w:p w14:paraId="540B2F31" w14:textId="77777777" w:rsidR="00F7122A" w:rsidRDefault="00F7122A" w:rsidP="00F7122A">
      <w:pPr>
        <w:spacing w:line="360" w:lineRule="auto"/>
        <w:rPr>
          <w:bCs/>
          <w:szCs w:val="26"/>
        </w:rPr>
      </w:pPr>
    </w:p>
    <w:p w14:paraId="4C1E3D26" w14:textId="1A23DEF2" w:rsidR="00F7122A" w:rsidRPr="00A31818" w:rsidRDefault="00F7122A" w:rsidP="00F7122A">
      <w:pPr>
        <w:spacing w:line="360" w:lineRule="auto"/>
        <w:ind w:firstLine="1440"/>
        <w:rPr>
          <w:bCs/>
          <w:szCs w:val="26"/>
        </w:rPr>
      </w:pPr>
      <w:r w:rsidRPr="00A31818">
        <w:rPr>
          <w:bCs/>
          <w:szCs w:val="26"/>
        </w:rPr>
        <w:t>With that said, as articulated above under the vegetation management claims, the Complainant</w:t>
      </w:r>
      <w:r>
        <w:rPr>
          <w:bCs/>
          <w:szCs w:val="26"/>
        </w:rPr>
        <w:t>s</w:t>
      </w:r>
      <w:r w:rsidRPr="00A31818">
        <w:rPr>
          <w:bCs/>
          <w:szCs w:val="26"/>
        </w:rPr>
        <w:t xml:space="preserve"> allege</w:t>
      </w:r>
      <w:r>
        <w:rPr>
          <w:bCs/>
          <w:szCs w:val="26"/>
        </w:rPr>
        <w:t>d that the construction of the stone road killed surrounding vegetation which aided in preventing environmental and property damage.  T</w:t>
      </w:r>
      <w:r w:rsidRPr="00A31818">
        <w:rPr>
          <w:bCs/>
          <w:szCs w:val="26"/>
        </w:rPr>
        <w:t xml:space="preserve">his specific allegation, despite being </w:t>
      </w:r>
      <w:r>
        <w:rPr>
          <w:bCs/>
          <w:szCs w:val="26"/>
        </w:rPr>
        <w:t>connected to environmental considerations</w:t>
      </w:r>
      <w:r w:rsidRPr="00A31818">
        <w:rPr>
          <w:bCs/>
          <w:szCs w:val="26"/>
        </w:rPr>
        <w:t xml:space="preserve">, relates to the </w:t>
      </w:r>
      <w:r>
        <w:rPr>
          <w:bCs/>
          <w:szCs w:val="26"/>
        </w:rPr>
        <w:t>Complainants’</w:t>
      </w:r>
      <w:r w:rsidRPr="00A31818">
        <w:rPr>
          <w:bCs/>
          <w:szCs w:val="26"/>
        </w:rPr>
        <w:t xml:space="preserve"> vegetation management claims</w:t>
      </w:r>
      <w:r>
        <w:rPr>
          <w:bCs/>
          <w:szCs w:val="26"/>
        </w:rPr>
        <w:t xml:space="preserve">.  </w:t>
      </w:r>
      <w:r w:rsidRPr="00A31818">
        <w:rPr>
          <w:bCs/>
          <w:szCs w:val="26"/>
        </w:rPr>
        <w:t xml:space="preserve">Thus, as noted above, to make a determination </w:t>
      </w:r>
      <w:r w:rsidR="008B717F">
        <w:rPr>
          <w:bCs/>
          <w:szCs w:val="26"/>
        </w:rPr>
        <w:t>whether</w:t>
      </w:r>
      <w:r w:rsidRPr="00A31818">
        <w:rPr>
          <w:bCs/>
          <w:szCs w:val="26"/>
        </w:rPr>
        <w:t xml:space="preserve"> </w:t>
      </w:r>
      <w:r>
        <w:rPr>
          <w:bCs/>
          <w:szCs w:val="26"/>
        </w:rPr>
        <w:t>PPL</w:t>
      </w:r>
      <w:r w:rsidRPr="00A31818">
        <w:rPr>
          <w:bCs/>
          <w:szCs w:val="26"/>
        </w:rPr>
        <w:t xml:space="preserve">'s </w:t>
      </w:r>
      <w:r>
        <w:rPr>
          <w:bCs/>
          <w:szCs w:val="26"/>
        </w:rPr>
        <w:t>construction practices</w:t>
      </w:r>
      <w:r w:rsidRPr="00A31818">
        <w:rPr>
          <w:bCs/>
          <w:szCs w:val="26"/>
        </w:rPr>
        <w:t xml:space="preserve"> constitute adequate, safe and reasonable service, in accordance with 66 Pa. C.S. § 1501, we direct the ALJ to examine on remand the impact of the </w:t>
      </w:r>
      <w:r>
        <w:rPr>
          <w:bCs/>
          <w:szCs w:val="26"/>
        </w:rPr>
        <w:t>construction</w:t>
      </w:r>
      <w:r w:rsidRPr="00A31818">
        <w:rPr>
          <w:bCs/>
          <w:szCs w:val="26"/>
        </w:rPr>
        <w:t xml:space="preserve"> on the Complainants</w:t>
      </w:r>
      <w:r w:rsidR="00E75395">
        <w:rPr>
          <w:bCs/>
          <w:szCs w:val="26"/>
        </w:rPr>
        <w:t>’</w:t>
      </w:r>
      <w:r w:rsidRPr="00A31818">
        <w:rPr>
          <w:bCs/>
          <w:szCs w:val="26"/>
        </w:rPr>
        <w:t xml:space="preserve"> property, including but not limited to, any erosion to the soil and sedimentation on the Complainants</w:t>
      </w:r>
      <w:r w:rsidR="00E75395">
        <w:rPr>
          <w:bCs/>
          <w:szCs w:val="26"/>
        </w:rPr>
        <w:t>’</w:t>
      </w:r>
      <w:r w:rsidRPr="00A31818">
        <w:rPr>
          <w:bCs/>
          <w:szCs w:val="26"/>
        </w:rPr>
        <w:t xml:space="preserve"> property and any safety hazards resulting therefrom that may be reasonably identified, and the </w:t>
      </w:r>
      <w:r w:rsidRPr="00A31818">
        <w:rPr>
          <w:bCs/>
          <w:szCs w:val="26"/>
        </w:rPr>
        <w:lastRenderedPageBreak/>
        <w:t xml:space="preserve">steps that </w:t>
      </w:r>
      <w:r>
        <w:rPr>
          <w:bCs/>
          <w:szCs w:val="26"/>
        </w:rPr>
        <w:t>PPL</w:t>
      </w:r>
      <w:r w:rsidRPr="00A31818">
        <w:rPr>
          <w:bCs/>
          <w:szCs w:val="26"/>
        </w:rPr>
        <w:t xml:space="preserve"> proposes to implement in order to adhere to its statutory duty to furnish adequate, safe and reasonable service.</w:t>
      </w:r>
    </w:p>
    <w:p w14:paraId="3F1CA62F" w14:textId="77777777" w:rsidR="00F7122A" w:rsidRPr="00C01E81" w:rsidRDefault="00F7122A" w:rsidP="00F7122A">
      <w:pPr>
        <w:spacing w:line="360" w:lineRule="auto"/>
        <w:rPr>
          <w:bCs/>
          <w:szCs w:val="26"/>
        </w:rPr>
      </w:pPr>
    </w:p>
    <w:p w14:paraId="49202893" w14:textId="77777777" w:rsidR="00F7122A" w:rsidRPr="0006391A" w:rsidRDefault="00F7122A" w:rsidP="00D945C2">
      <w:pPr>
        <w:spacing w:line="360" w:lineRule="auto"/>
        <w:rPr>
          <w:bCs/>
          <w:szCs w:val="26"/>
        </w:rPr>
      </w:pPr>
      <w:r>
        <w:rPr>
          <w:bCs/>
          <w:szCs w:val="26"/>
        </w:rPr>
        <w:tab/>
      </w:r>
      <w:r>
        <w:rPr>
          <w:bCs/>
          <w:szCs w:val="26"/>
        </w:rPr>
        <w:tab/>
      </w:r>
      <w:r w:rsidRPr="00200EBE">
        <w:rPr>
          <w:bCs/>
          <w:szCs w:val="26"/>
        </w:rPr>
        <w:t>Accordingly, we will grant</w:t>
      </w:r>
      <w:r>
        <w:rPr>
          <w:bCs/>
          <w:szCs w:val="26"/>
        </w:rPr>
        <w:t>, in part and deny in part,</w:t>
      </w:r>
      <w:r w:rsidRPr="00200EBE">
        <w:rPr>
          <w:bCs/>
          <w:szCs w:val="26"/>
        </w:rPr>
        <w:t xml:space="preserve"> the Complainant</w:t>
      </w:r>
      <w:r>
        <w:rPr>
          <w:bCs/>
          <w:szCs w:val="26"/>
        </w:rPr>
        <w:t>s’</w:t>
      </w:r>
      <w:r w:rsidRPr="00200EBE">
        <w:rPr>
          <w:bCs/>
          <w:szCs w:val="26"/>
        </w:rPr>
        <w:t xml:space="preserve"> Exceptions</w:t>
      </w:r>
      <w:r>
        <w:rPr>
          <w:bCs/>
          <w:szCs w:val="26"/>
        </w:rPr>
        <w:t>; we will sustain</w:t>
      </w:r>
      <w:r w:rsidRPr="00200EBE">
        <w:rPr>
          <w:bCs/>
          <w:szCs w:val="26"/>
        </w:rPr>
        <w:t>,</w:t>
      </w:r>
      <w:r>
        <w:rPr>
          <w:bCs/>
          <w:szCs w:val="26"/>
        </w:rPr>
        <w:t xml:space="preserve"> in part, the ALJ’s decision to grant PPL’s Motion for Summary Judgment; we will </w:t>
      </w:r>
      <w:r w:rsidRPr="00200EBE">
        <w:rPr>
          <w:bCs/>
          <w:szCs w:val="26"/>
        </w:rPr>
        <w:t>modify the Initial Decision</w:t>
      </w:r>
      <w:r>
        <w:rPr>
          <w:bCs/>
          <w:szCs w:val="26"/>
        </w:rPr>
        <w:t>, consistent with this Opinion and Order;</w:t>
      </w:r>
      <w:r w:rsidRPr="00200EBE">
        <w:rPr>
          <w:bCs/>
          <w:szCs w:val="26"/>
        </w:rPr>
        <w:t xml:space="preserve"> and remand this matter to the Office of Administrative Law Judge for such proceedings as may be </w:t>
      </w:r>
      <w:r>
        <w:rPr>
          <w:bCs/>
          <w:szCs w:val="26"/>
        </w:rPr>
        <w:t>deemed necessary, consistent with this Opinion and Order.</w:t>
      </w:r>
    </w:p>
    <w:p w14:paraId="71C15E86" w14:textId="77777777" w:rsidR="00B84233" w:rsidRPr="00B26CDB" w:rsidRDefault="00B84233" w:rsidP="00D945C2">
      <w:pPr>
        <w:keepNext/>
        <w:keepLines/>
        <w:widowControl/>
        <w:spacing w:line="360" w:lineRule="auto"/>
        <w:rPr>
          <w:szCs w:val="26"/>
        </w:rPr>
      </w:pPr>
    </w:p>
    <w:p w14:paraId="225433B1" w14:textId="77777777" w:rsidR="00B216C8" w:rsidRPr="00B26CDB" w:rsidRDefault="00B216C8" w:rsidP="00D945C2">
      <w:pPr>
        <w:pStyle w:val="Heading1"/>
        <w:widowControl/>
        <w:spacing w:before="0" w:line="360" w:lineRule="auto"/>
        <w:ind w:left="0" w:firstLine="0"/>
      </w:pPr>
      <w:bookmarkStart w:id="6" w:name="_Toc6833489"/>
      <w:bookmarkStart w:id="7" w:name="_Toc13734046"/>
      <w:r w:rsidRPr="00B26CDB">
        <w:t>Conclusion</w:t>
      </w:r>
      <w:bookmarkEnd w:id="6"/>
      <w:bookmarkEnd w:id="7"/>
    </w:p>
    <w:p w14:paraId="134FCE44" w14:textId="77777777" w:rsidR="00B216C8" w:rsidRPr="00B26CDB" w:rsidRDefault="00B216C8" w:rsidP="00D945C2">
      <w:pPr>
        <w:keepNext/>
        <w:keepLines/>
        <w:widowControl/>
        <w:tabs>
          <w:tab w:val="left" w:pos="-720"/>
        </w:tabs>
        <w:suppressAutoHyphens/>
        <w:spacing w:line="360" w:lineRule="auto"/>
      </w:pPr>
    </w:p>
    <w:p w14:paraId="77A8CCAF" w14:textId="77777777" w:rsidR="007F4165" w:rsidRPr="00B26CDB" w:rsidRDefault="00B216C8" w:rsidP="00D945C2">
      <w:pPr>
        <w:keepNext/>
        <w:keepLines/>
        <w:widowControl/>
        <w:tabs>
          <w:tab w:val="left" w:pos="-720"/>
        </w:tabs>
        <w:suppressAutoHyphens/>
        <w:spacing w:line="360" w:lineRule="auto"/>
        <w:ind w:firstLine="1440"/>
        <w:rPr>
          <w:b/>
        </w:rPr>
      </w:pPr>
      <w:r w:rsidRPr="00B26CDB">
        <w:t>In light of the above</w:t>
      </w:r>
      <w:r w:rsidR="00C608D7" w:rsidRPr="00B26CDB">
        <w:t xml:space="preserve"> discussion, we shall</w:t>
      </w:r>
      <w:r w:rsidR="00804E32" w:rsidRPr="00B26CDB">
        <w:t xml:space="preserve">: </w:t>
      </w:r>
      <w:r w:rsidR="00804E32" w:rsidRPr="004E1D06">
        <w:t>(</w:t>
      </w:r>
      <w:r w:rsidR="00C608D7" w:rsidRPr="004E1D06">
        <w:t xml:space="preserve">1) </w:t>
      </w:r>
      <w:r w:rsidR="00C77A90" w:rsidRPr="004E1D06">
        <w:t xml:space="preserve">grant, in part, </w:t>
      </w:r>
      <w:r w:rsidRPr="004E1D06">
        <w:t>the Com</w:t>
      </w:r>
      <w:r w:rsidR="00C608D7" w:rsidRPr="004E1D06">
        <w:t>p</w:t>
      </w:r>
      <w:r w:rsidR="008545A8" w:rsidRPr="004E1D06">
        <w:t>lainant</w:t>
      </w:r>
      <w:r w:rsidR="00C77A90" w:rsidRPr="004E1D06">
        <w:t>s’</w:t>
      </w:r>
      <w:r w:rsidR="008545A8" w:rsidRPr="004E1D06">
        <w:t xml:space="preserve"> Exceptions</w:t>
      </w:r>
      <w:r w:rsidR="001C23A2" w:rsidRPr="004E1D06">
        <w:t>;</w:t>
      </w:r>
      <w:r w:rsidR="00EE0CF3" w:rsidRPr="004E1D06">
        <w:t xml:space="preserve"> </w:t>
      </w:r>
      <w:r w:rsidR="00D268E2" w:rsidRPr="004E1D06">
        <w:t>(</w:t>
      </w:r>
      <w:r w:rsidR="00265B6D" w:rsidRPr="004E1D06">
        <w:t>2</w:t>
      </w:r>
      <w:r w:rsidR="00D268E2" w:rsidRPr="004E1D06">
        <w:t>)</w:t>
      </w:r>
      <w:r w:rsidR="00831DFB" w:rsidRPr="004E1D06">
        <w:t xml:space="preserve"> </w:t>
      </w:r>
      <w:r w:rsidR="00C77A90" w:rsidRPr="004E1D06">
        <w:t xml:space="preserve">deny, in part, the Complainants’ Exceptions; (3) modify the </w:t>
      </w:r>
      <w:r w:rsidR="00C608D7" w:rsidRPr="004E1D06">
        <w:t xml:space="preserve">ALJ’s Initial </w:t>
      </w:r>
      <w:r w:rsidR="00C86BAD" w:rsidRPr="004E1D06">
        <w:t xml:space="preserve">Decision; </w:t>
      </w:r>
      <w:r w:rsidR="00831DFB" w:rsidRPr="004E1D06">
        <w:t xml:space="preserve">and </w:t>
      </w:r>
      <w:r w:rsidR="00D268E2" w:rsidRPr="004E1D06">
        <w:t>(</w:t>
      </w:r>
      <w:r w:rsidR="00265B6D" w:rsidRPr="004E1D06">
        <w:t>3</w:t>
      </w:r>
      <w:r w:rsidR="00D268E2" w:rsidRPr="004E1D06">
        <w:t>)</w:t>
      </w:r>
      <w:r w:rsidR="00883099" w:rsidRPr="004E1D06">
        <w:t> </w:t>
      </w:r>
      <w:r w:rsidR="00C77A90" w:rsidRPr="004E1D06">
        <w:t>remand this matter to the Office of Administrative Law Judge for further disposition as deemed necessary</w:t>
      </w:r>
      <w:r w:rsidR="006963D5" w:rsidRPr="004E1D06">
        <w:t xml:space="preserve">, </w:t>
      </w:r>
      <w:r w:rsidR="00C86BAD" w:rsidRPr="004E1D06">
        <w:t>consistent</w:t>
      </w:r>
      <w:r w:rsidR="009D56CE" w:rsidRPr="004E1D06">
        <w:t xml:space="preserve"> with this Opinion and Order;</w:t>
      </w:r>
      <w:r w:rsidRPr="004E1D06">
        <w:t xml:space="preserve"> </w:t>
      </w:r>
      <w:r w:rsidRPr="004E1D06">
        <w:rPr>
          <w:b/>
        </w:rPr>
        <w:t>THEREFORE,</w:t>
      </w:r>
    </w:p>
    <w:p w14:paraId="21C14871" w14:textId="77777777" w:rsidR="0093788B" w:rsidRPr="00B26CDB" w:rsidRDefault="0093788B" w:rsidP="001C23A2">
      <w:pPr>
        <w:widowControl/>
        <w:spacing w:line="360" w:lineRule="auto"/>
        <w:rPr>
          <w:b/>
        </w:rPr>
      </w:pPr>
    </w:p>
    <w:p w14:paraId="0F04DC10" w14:textId="77777777" w:rsidR="00B216C8" w:rsidRPr="00B26CDB" w:rsidRDefault="00E47965" w:rsidP="001C23A2">
      <w:pPr>
        <w:keepNext/>
        <w:keepLines/>
        <w:widowControl/>
        <w:spacing w:line="360" w:lineRule="auto"/>
        <w:rPr>
          <w:b/>
        </w:rPr>
      </w:pPr>
      <w:r w:rsidRPr="00B26CDB">
        <w:rPr>
          <w:b/>
        </w:rPr>
        <w:tab/>
      </w:r>
      <w:r w:rsidRPr="00B26CDB">
        <w:rPr>
          <w:b/>
        </w:rPr>
        <w:tab/>
      </w:r>
      <w:r w:rsidR="00B216C8" w:rsidRPr="00B26CDB">
        <w:rPr>
          <w:b/>
        </w:rPr>
        <w:t>IT IS ORDERED:</w:t>
      </w:r>
    </w:p>
    <w:p w14:paraId="487B1074" w14:textId="77777777" w:rsidR="00B216C8" w:rsidRPr="00B26CDB" w:rsidRDefault="00B216C8" w:rsidP="001C23A2">
      <w:pPr>
        <w:keepNext/>
        <w:keepLines/>
        <w:widowControl/>
        <w:tabs>
          <w:tab w:val="left" w:pos="-720"/>
        </w:tabs>
        <w:suppressAutoHyphens/>
        <w:spacing w:line="360" w:lineRule="auto"/>
        <w:ind w:firstLine="1440"/>
        <w:rPr>
          <w:b/>
        </w:rPr>
      </w:pPr>
    </w:p>
    <w:p w14:paraId="34330649" w14:textId="3F845475" w:rsidR="001A1361" w:rsidRDefault="00B216C8" w:rsidP="00C112A4">
      <w:pPr>
        <w:pStyle w:val="ListParagraph"/>
        <w:widowControl/>
        <w:numPr>
          <w:ilvl w:val="0"/>
          <w:numId w:val="58"/>
        </w:numPr>
        <w:tabs>
          <w:tab w:val="left" w:pos="-720"/>
        </w:tabs>
        <w:suppressAutoHyphens/>
        <w:spacing w:line="360" w:lineRule="auto"/>
        <w:ind w:left="0" w:firstLine="1440"/>
      </w:pPr>
      <w:r w:rsidRPr="00B26CDB">
        <w:t xml:space="preserve">That the Exceptions </w:t>
      </w:r>
      <w:r w:rsidR="000A7CD6" w:rsidRPr="00B26CDB">
        <w:t xml:space="preserve">filed </w:t>
      </w:r>
      <w:r w:rsidR="002F2CB9">
        <w:t xml:space="preserve">by Michael and Sharon Hartman </w:t>
      </w:r>
      <w:r w:rsidR="000A7CD6" w:rsidRPr="00B26CDB">
        <w:t xml:space="preserve">on </w:t>
      </w:r>
      <w:r w:rsidR="00E75395">
        <w:t>October</w:t>
      </w:r>
      <w:r w:rsidR="00BB4FE5">
        <w:t xml:space="preserve"> </w:t>
      </w:r>
      <w:r w:rsidR="00E75395">
        <w:t>3</w:t>
      </w:r>
      <w:r w:rsidR="00BB4FE5">
        <w:t>1, 2019</w:t>
      </w:r>
      <w:r w:rsidR="000A7CD6" w:rsidRPr="00B26CDB">
        <w:t xml:space="preserve">, to the </w:t>
      </w:r>
      <w:bookmarkStart w:id="8" w:name="_Hlk24965165"/>
      <w:r w:rsidR="000A7CD6" w:rsidRPr="00B26CDB">
        <w:t xml:space="preserve">Initial Decision of Administrative Law </w:t>
      </w:r>
      <w:r w:rsidR="002F2CB9">
        <w:t xml:space="preserve">Judge Andrew </w:t>
      </w:r>
      <w:r w:rsidR="00E75395">
        <w:t xml:space="preserve">M. </w:t>
      </w:r>
      <w:proofErr w:type="spellStart"/>
      <w:r w:rsidR="002F2CB9">
        <w:t>Calvelli</w:t>
      </w:r>
      <w:proofErr w:type="spellEnd"/>
      <w:r w:rsidR="002F2CB9">
        <w:t xml:space="preserve"> </w:t>
      </w:r>
      <w:r w:rsidR="000A7CD6" w:rsidRPr="00B26CDB">
        <w:t xml:space="preserve">served on </w:t>
      </w:r>
      <w:r w:rsidR="00BB4FE5">
        <w:t>October 16,</w:t>
      </w:r>
      <w:r w:rsidR="000A7CD6" w:rsidRPr="00B26CDB">
        <w:t xml:space="preserve"> 2019</w:t>
      </w:r>
      <w:bookmarkEnd w:id="8"/>
      <w:r w:rsidR="000A7CD6" w:rsidRPr="00B26CDB">
        <w:t xml:space="preserve">, </w:t>
      </w:r>
      <w:r w:rsidR="00C608D7" w:rsidRPr="00B26CDB">
        <w:t>are</w:t>
      </w:r>
      <w:r w:rsidR="00A57012" w:rsidRPr="00B26CDB">
        <w:t xml:space="preserve"> </w:t>
      </w:r>
      <w:r w:rsidR="002F2CB9">
        <w:t>granted, in part</w:t>
      </w:r>
      <w:r w:rsidR="008B717F">
        <w:t xml:space="preserve"> and denied in part, consistent with this Opinion and Order</w:t>
      </w:r>
      <w:r w:rsidR="002F2CB9">
        <w:t>.</w:t>
      </w:r>
    </w:p>
    <w:p w14:paraId="52A8F5ED" w14:textId="77777777" w:rsidR="00623F79" w:rsidRDefault="00623F79" w:rsidP="00623F79">
      <w:pPr>
        <w:pStyle w:val="ListParagraph"/>
        <w:widowControl/>
        <w:tabs>
          <w:tab w:val="left" w:pos="-720"/>
        </w:tabs>
        <w:suppressAutoHyphens/>
        <w:spacing w:line="360" w:lineRule="auto"/>
        <w:ind w:left="1440"/>
      </w:pPr>
    </w:p>
    <w:p w14:paraId="54F32392" w14:textId="4CD8A883" w:rsidR="00635C99" w:rsidRPr="00B26CDB" w:rsidRDefault="008B717F" w:rsidP="001C23A2">
      <w:pPr>
        <w:widowControl/>
        <w:tabs>
          <w:tab w:val="left" w:pos="-720"/>
        </w:tabs>
        <w:suppressAutoHyphens/>
        <w:spacing w:line="360" w:lineRule="auto"/>
        <w:ind w:firstLine="1440"/>
      </w:pPr>
      <w:r>
        <w:t>2</w:t>
      </w:r>
      <w:r w:rsidR="000A7CD6" w:rsidRPr="00B26CDB">
        <w:t>.</w:t>
      </w:r>
      <w:r w:rsidR="000A7CD6" w:rsidRPr="00B26CDB">
        <w:tab/>
        <w:t xml:space="preserve">That the Initial Decision of Administrative Law Judge </w:t>
      </w:r>
      <w:r w:rsidR="002F2CB9">
        <w:t xml:space="preserve">Andrew </w:t>
      </w:r>
      <w:r w:rsidR="00E75395">
        <w:t xml:space="preserve">M. </w:t>
      </w:r>
      <w:proofErr w:type="spellStart"/>
      <w:r w:rsidR="002F2CB9">
        <w:t>Calvelli</w:t>
      </w:r>
      <w:proofErr w:type="spellEnd"/>
      <w:r w:rsidR="002F2CB9">
        <w:t xml:space="preserve"> </w:t>
      </w:r>
      <w:r w:rsidR="000A7CD6" w:rsidRPr="00B26CDB">
        <w:t xml:space="preserve">served on </w:t>
      </w:r>
      <w:r w:rsidR="00C0192A">
        <w:t>October 16</w:t>
      </w:r>
      <w:r w:rsidR="000A7CD6" w:rsidRPr="00B26CDB">
        <w:t xml:space="preserve">, 2019, is </w:t>
      </w:r>
      <w:r w:rsidR="002F2CB9">
        <w:t>modified</w:t>
      </w:r>
      <w:r w:rsidR="000A7CD6" w:rsidRPr="00B26CDB">
        <w:t xml:space="preserve">, </w:t>
      </w:r>
      <w:r w:rsidR="00804E32" w:rsidRPr="00B26CDB">
        <w:t>consistent with this Opinion and Order</w:t>
      </w:r>
      <w:r w:rsidR="00B216C8" w:rsidRPr="00B26CDB">
        <w:t>.</w:t>
      </w:r>
    </w:p>
    <w:p w14:paraId="0EA8837D" w14:textId="77777777" w:rsidR="00420F43" w:rsidRPr="00B26CDB" w:rsidRDefault="00420F43" w:rsidP="001C23A2">
      <w:pPr>
        <w:widowControl/>
        <w:tabs>
          <w:tab w:val="left" w:pos="-720"/>
        </w:tabs>
        <w:suppressAutoHyphens/>
        <w:spacing w:line="360" w:lineRule="auto"/>
        <w:ind w:firstLine="1440"/>
      </w:pPr>
    </w:p>
    <w:p w14:paraId="71C91804" w14:textId="2A94C14B" w:rsidR="00710E4E" w:rsidRDefault="008B717F" w:rsidP="00710E4E">
      <w:pPr>
        <w:pStyle w:val="ListParagraph"/>
        <w:keepNext/>
        <w:keepLines/>
        <w:widowControl/>
        <w:tabs>
          <w:tab w:val="left" w:pos="-720"/>
        </w:tabs>
        <w:suppressAutoHyphens/>
        <w:spacing w:line="360" w:lineRule="auto"/>
        <w:ind w:left="0" w:firstLine="1440"/>
        <w:rPr>
          <w:szCs w:val="26"/>
        </w:rPr>
      </w:pPr>
      <w:r>
        <w:lastRenderedPageBreak/>
        <w:t>3</w:t>
      </w:r>
      <w:r w:rsidR="00420F43" w:rsidRPr="00B26CDB">
        <w:t>.</w:t>
      </w:r>
      <w:r w:rsidR="00420F43" w:rsidRPr="00B26CDB">
        <w:tab/>
      </w:r>
      <w:r w:rsidR="00710E4E">
        <w:rPr>
          <w:szCs w:val="26"/>
        </w:rPr>
        <w:t>That the Formal Complaint filed on March 1, 2019, by Michael and Sharon Hartman against PPL Electric Utilities Corporation, at Docket No. C</w:t>
      </w:r>
      <w:r w:rsidR="00623F79">
        <w:rPr>
          <w:szCs w:val="26"/>
        </w:rPr>
        <w:noBreakHyphen/>
      </w:r>
      <w:r w:rsidR="00710E4E">
        <w:rPr>
          <w:szCs w:val="26"/>
        </w:rPr>
        <w:t>2019</w:t>
      </w:r>
      <w:r w:rsidR="00623F79">
        <w:rPr>
          <w:szCs w:val="26"/>
        </w:rPr>
        <w:noBreakHyphen/>
      </w:r>
      <w:r w:rsidR="00710E4E">
        <w:rPr>
          <w:szCs w:val="26"/>
        </w:rPr>
        <w:t>3008272, is remanded to the Office of Administrative Law Judge for such further proceedings as may be deemed necessary and the issuance of an Initial Decision on Remand, consistent with this Opinion and Order.</w:t>
      </w:r>
    </w:p>
    <w:p w14:paraId="4AAB47D7" w14:textId="77777777" w:rsidR="00831DFB" w:rsidRPr="00B26CDB" w:rsidRDefault="00710E4E" w:rsidP="00710E4E">
      <w:pPr>
        <w:keepNext/>
        <w:keepLines/>
        <w:widowControl/>
        <w:tabs>
          <w:tab w:val="left" w:pos="-720"/>
        </w:tabs>
        <w:suppressAutoHyphens/>
        <w:spacing w:line="360" w:lineRule="auto"/>
        <w:ind w:firstLine="1440"/>
      </w:pPr>
      <w:r w:rsidRPr="00B26CDB">
        <w:t xml:space="preserve"> </w:t>
      </w:r>
    </w:p>
    <w:p w14:paraId="27EFDCA6" w14:textId="26DDB9FA" w:rsidR="00B216C8" w:rsidRPr="00B26CDB" w:rsidRDefault="00B216C8" w:rsidP="00710E4E">
      <w:pPr>
        <w:keepNext/>
        <w:keepLines/>
        <w:widowControl/>
        <w:rPr>
          <w:szCs w:val="26"/>
        </w:rPr>
      </w:pPr>
    </w:p>
    <w:p w14:paraId="37F0821B" w14:textId="75A7E075" w:rsidR="00B216C8" w:rsidRPr="00B26CDB" w:rsidRDefault="00B216C8" w:rsidP="00710E4E">
      <w:pPr>
        <w:keepNext/>
        <w:keepLines/>
        <w:widowControl/>
        <w:tabs>
          <w:tab w:val="left" w:pos="-720"/>
        </w:tabs>
        <w:ind w:left="5040"/>
        <w:rPr>
          <w:b/>
        </w:rPr>
      </w:pPr>
      <w:r w:rsidRPr="00B26CDB">
        <w:rPr>
          <w:b/>
        </w:rPr>
        <w:t>BY THE COMMISSION,</w:t>
      </w:r>
    </w:p>
    <w:p w14:paraId="20BC0952" w14:textId="25BB9048" w:rsidR="00B216C8" w:rsidRDefault="00EC1FE2" w:rsidP="00710E4E">
      <w:pPr>
        <w:keepNext/>
        <w:keepLines/>
        <w:widowControl/>
        <w:tabs>
          <w:tab w:val="left" w:pos="-720"/>
        </w:tabs>
        <w:ind w:left="5040"/>
      </w:pPr>
      <w:bookmarkStart w:id="9" w:name="_GoBack"/>
      <w:r w:rsidRPr="009F01BA">
        <w:rPr>
          <w:b/>
          <w:noProof/>
          <w:sz w:val="20"/>
        </w:rPr>
        <w:drawing>
          <wp:anchor distT="0" distB="0" distL="114300" distR="114300" simplePos="0" relativeHeight="251659264" behindDoc="1" locked="0" layoutInCell="1" allowOverlap="1" wp14:anchorId="6723C6D3" wp14:editId="2E9FB7BF">
            <wp:simplePos x="0" y="0"/>
            <wp:positionH relativeFrom="column">
              <wp:posOffset>3048000</wp:posOffset>
            </wp:positionH>
            <wp:positionV relativeFrom="paragraph">
              <wp:posOffset>4445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9"/>
    </w:p>
    <w:p w14:paraId="56F007F3" w14:textId="29348145" w:rsidR="00D945C2" w:rsidRPr="00B26CDB" w:rsidRDefault="00D945C2" w:rsidP="00710E4E">
      <w:pPr>
        <w:keepNext/>
        <w:keepLines/>
        <w:widowControl/>
        <w:tabs>
          <w:tab w:val="left" w:pos="-720"/>
        </w:tabs>
        <w:ind w:left="5040"/>
      </w:pPr>
    </w:p>
    <w:p w14:paraId="68BE5B83" w14:textId="25681A09" w:rsidR="00A52624" w:rsidRPr="00B26CDB" w:rsidRDefault="00A52624" w:rsidP="00710E4E">
      <w:pPr>
        <w:keepNext/>
        <w:keepLines/>
        <w:widowControl/>
        <w:tabs>
          <w:tab w:val="left" w:pos="-720"/>
        </w:tabs>
        <w:ind w:left="5040"/>
      </w:pPr>
    </w:p>
    <w:p w14:paraId="69C9B0CA" w14:textId="77777777" w:rsidR="00A52624" w:rsidRPr="00B26CDB" w:rsidRDefault="00A52624" w:rsidP="001C23A2">
      <w:pPr>
        <w:widowControl/>
        <w:tabs>
          <w:tab w:val="left" w:pos="-720"/>
        </w:tabs>
        <w:ind w:left="5040"/>
      </w:pPr>
    </w:p>
    <w:p w14:paraId="79902D6A" w14:textId="77777777" w:rsidR="00B216C8" w:rsidRPr="00B26CDB" w:rsidRDefault="00B216C8" w:rsidP="001C23A2">
      <w:pPr>
        <w:widowControl/>
        <w:tabs>
          <w:tab w:val="left" w:pos="-720"/>
        </w:tabs>
        <w:ind w:left="5040"/>
      </w:pPr>
      <w:r w:rsidRPr="00B26CDB">
        <w:t>Rosemary Chiavetta</w:t>
      </w:r>
    </w:p>
    <w:p w14:paraId="2B2B3B43" w14:textId="77777777" w:rsidR="00B216C8" w:rsidRPr="00B26CDB" w:rsidRDefault="00B216C8" w:rsidP="001C23A2">
      <w:pPr>
        <w:widowControl/>
        <w:tabs>
          <w:tab w:val="left" w:pos="-720"/>
        </w:tabs>
        <w:ind w:left="5040"/>
      </w:pPr>
      <w:r w:rsidRPr="00B26CDB">
        <w:t>Secretary</w:t>
      </w:r>
    </w:p>
    <w:p w14:paraId="348D47A4" w14:textId="77777777" w:rsidR="001C23A2" w:rsidRDefault="001C23A2" w:rsidP="001C23A2">
      <w:pPr>
        <w:widowControl/>
        <w:tabs>
          <w:tab w:val="left" w:pos="-720"/>
        </w:tabs>
      </w:pPr>
    </w:p>
    <w:p w14:paraId="7F1F4781" w14:textId="77777777" w:rsidR="00D945C2" w:rsidRDefault="00D945C2" w:rsidP="001C23A2">
      <w:pPr>
        <w:widowControl/>
        <w:tabs>
          <w:tab w:val="left" w:pos="-720"/>
        </w:tabs>
      </w:pPr>
    </w:p>
    <w:p w14:paraId="2B02314D" w14:textId="516DDF60" w:rsidR="00B216C8" w:rsidRPr="00B26CDB" w:rsidRDefault="00B216C8" w:rsidP="001C23A2">
      <w:pPr>
        <w:widowControl/>
        <w:tabs>
          <w:tab w:val="left" w:pos="-720"/>
        </w:tabs>
      </w:pPr>
      <w:r w:rsidRPr="00B26CDB">
        <w:t>(SEAL)</w:t>
      </w:r>
    </w:p>
    <w:p w14:paraId="0E2A1ED5" w14:textId="77777777" w:rsidR="001A1361" w:rsidRPr="00B26CDB" w:rsidRDefault="001A1361" w:rsidP="001C23A2">
      <w:pPr>
        <w:widowControl/>
        <w:tabs>
          <w:tab w:val="left" w:pos="-720"/>
        </w:tabs>
      </w:pPr>
    </w:p>
    <w:p w14:paraId="00ED8C47" w14:textId="77777777" w:rsidR="00D41547" w:rsidRDefault="00B216C8" w:rsidP="001C23A2">
      <w:pPr>
        <w:widowControl/>
        <w:tabs>
          <w:tab w:val="left" w:pos="-720"/>
        </w:tabs>
      </w:pPr>
      <w:r w:rsidRPr="00B26CDB">
        <w:t xml:space="preserve">ORDER ADOPTED:  </w:t>
      </w:r>
      <w:r w:rsidR="00842D48">
        <w:t>April 16, 2020</w:t>
      </w:r>
    </w:p>
    <w:p w14:paraId="342B2A6E" w14:textId="77777777" w:rsidR="00842D48" w:rsidRPr="00B26CDB" w:rsidRDefault="00842D48" w:rsidP="001C23A2">
      <w:pPr>
        <w:widowControl/>
        <w:tabs>
          <w:tab w:val="left" w:pos="-720"/>
        </w:tabs>
      </w:pPr>
    </w:p>
    <w:p w14:paraId="77077EFF" w14:textId="09FC874D" w:rsidR="00B216C8" w:rsidRPr="00DB44D9" w:rsidRDefault="00B216C8" w:rsidP="001C23A2">
      <w:pPr>
        <w:widowControl/>
        <w:tabs>
          <w:tab w:val="left" w:pos="-720"/>
        </w:tabs>
      </w:pPr>
      <w:r w:rsidRPr="00B26CDB">
        <w:t>ORDER ENTERED:</w:t>
      </w:r>
      <w:r w:rsidRPr="00DB44D9">
        <w:t xml:space="preserve"> </w:t>
      </w:r>
      <w:r>
        <w:t xml:space="preserve"> </w:t>
      </w:r>
      <w:r w:rsidR="00EC1FE2">
        <w:t>April 16, 2020</w:t>
      </w:r>
    </w:p>
    <w:sectPr w:rsidR="00B216C8" w:rsidRPr="00DB44D9" w:rsidSect="004501CF">
      <w:footerReference w:type="default" r:id="rId16"/>
      <w:footerReference w:type="first" r:id="rId17"/>
      <w:pgSz w:w="12240" w:h="15840"/>
      <w:pgMar w:top="1440" w:right="1440" w:bottom="1458"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7E673" w14:textId="77777777" w:rsidR="00C845A9" w:rsidRDefault="00C845A9" w:rsidP="00DA6369">
      <w:r>
        <w:separator/>
      </w:r>
    </w:p>
  </w:endnote>
  <w:endnote w:type="continuationSeparator" w:id="0">
    <w:p w14:paraId="5DFA1B84" w14:textId="77777777" w:rsidR="00C845A9" w:rsidRDefault="00C845A9" w:rsidP="00DA6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2455246"/>
      <w:docPartObj>
        <w:docPartGallery w:val="Page Numbers (Bottom of Page)"/>
        <w:docPartUnique/>
      </w:docPartObj>
    </w:sdtPr>
    <w:sdtEndPr>
      <w:rPr>
        <w:noProof/>
      </w:rPr>
    </w:sdtEndPr>
    <w:sdtContent>
      <w:p w14:paraId="3DB2EEEC" w14:textId="38EAB3BE" w:rsidR="00300B68" w:rsidRDefault="00300B68" w:rsidP="0073368D">
        <w:pPr>
          <w:pStyle w:val="Footer"/>
          <w:jc w:val="center"/>
        </w:pPr>
        <w:r>
          <w:fldChar w:fldCharType="begin"/>
        </w:r>
        <w:r>
          <w:instrText xml:space="preserve"> PAGE   \* MERGEFORMAT </w:instrText>
        </w:r>
        <w:r>
          <w:fldChar w:fldCharType="separate"/>
        </w:r>
        <w:r w:rsidR="00EC1FE2">
          <w:rPr>
            <w:noProof/>
          </w:rPr>
          <w:t>24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BBA5A" w14:textId="77777777" w:rsidR="004501CF" w:rsidRDefault="004501CF">
    <w:pPr>
      <w:pStyle w:val="Footer"/>
      <w:jc w:val="center"/>
    </w:pPr>
  </w:p>
  <w:p w14:paraId="3438E34A" w14:textId="77777777" w:rsidR="004501CF" w:rsidRDefault="00450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183EE" w14:textId="77777777" w:rsidR="00C845A9" w:rsidRDefault="00C845A9" w:rsidP="00DA6369">
      <w:r>
        <w:separator/>
      </w:r>
    </w:p>
  </w:footnote>
  <w:footnote w:type="continuationSeparator" w:id="0">
    <w:p w14:paraId="1C09C40D" w14:textId="77777777" w:rsidR="00C845A9" w:rsidRDefault="00C845A9" w:rsidP="00DA6369">
      <w:r>
        <w:continuationSeparator/>
      </w:r>
    </w:p>
  </w:footnote>
  <w:footnote w:id="1">
    <w:p w14:paraId="1C477603" w14:textId="77777777" w:rsidR="001D5386" w:rsidRPr="009C5D61" w:rsidRDefault="001D5386" w:rsidP="001D5386">
      <w:pPr>
        <w:pStyle w:val="FootnoteText"/>
        <w:ind w:firstLine="720"/>
        <w:rPr>
          <w:rFonts w:ascii="Times New Roman" w:hAnsi="Times New Roman" w:cs="Times New Roman"/>
          <w:szCs w:val="26"/>
        </w:rPr>
      </w:pPr>
      <w:r w:rsidRPr="009C5D61">
        <w:rPr>
          <w:rStyle w:val="FootnoteReference"/>
          <w:rFonts w:ascii="Times New Roman" w:hAnsi="Times New Roman" w:cs="Times New Roman"/>
          <w:szCs w:val="26"/>
        </w:rPr>
        <w:footnoteRef/>
      </w:r>
      <w:r w:rsidRPr="009C5D61">
        <w:rPr>
          <w:rFonts w:ascii="Times New Roman" w:hAnsi="Times New Roman" w:cs="Times New Roman"/>
          <w:szCs w:val="26"/>
        </w:rPr>
        <w:t xml:space="preserve"> </w:t>
      </w:r>
      <w:r>
        <w:rPr>
          <w:rFonts w:ascii="Times New Roman" w:hAnsi="Times New Roman" w:cs="Times New Roman"/>
          <w:szCs w:val="26"/>
        </w:rPr>
        <w:tab/>
        <w:t>Interim Order issued June 13, 2019 (</w:t>
      </w:r>
      <w:r w:rsidRPr="00A577E1">
        <w:rPr>
          <w:rFonts w:ascii="Times New Roman" w:hAnsi="Times New Roman" w:cs="Times New Roman"/>
          <w:szCs w:val="26"/>
        </w:rPr>
        <w:t>Interim Order</w:t>
      </w:r>
      <w:r>
        <w:rPr>
          <w:rFonts w:ascii="Times New Roman" w:hAnsi="Times New Roman" w:cs="Times New Roman"/>
          <w:szCs w:val="26"/>
        </w:rPr>
        <w:t>) at 1.</w:t>
      </w:r>
    </w:p>
  </w:footnote>
  <w:footnote w:id="2">
    <w:p w14:paraId="7F01E014" w14:textId="626FDA81" w:rsidR="009F2355" w:rsidRPr="00EC54CC" w:rsidRDefault="009F2355" w:rsidP="00911E41">
      <w:pPr>
        <w:pStyle w:val="FootnoteText"/>
        <w:spacing w:after="120"/>
        <w:ind w:firstLine="720"/>
        <w:rPr>
          <w:rFonts w:ascii="Times New Roman" w:hAnsi="Times New Roman" w:cs="Times New Roman"/>
        </w:rPr>
      </w:pPr>
      <w:r w:rsidRPr="008A008F">
        <w:rPr>
          <w:rStyle w:val="FootnoteReference"/>
          <w:rFonts w:ascii="Times New Roman" w:hAnsi="Times New Roman" w:cs="Times New Roman"/>
        </w:rPr>
        <w:footnoteRef/>
      </w:r>
      <w:r w:rsidRPr="008A008F">
        <w:rPr>
          <w:rFonts w:ascii="Times New Roman" w:hAnsi="Times New Roman" w:cs="Times New Roman"/>
        </w:rPr>
        <w:t xml:space="preserve"> </w:t>
      </w:r>
      <w:r>
        <w:tab/>
      </w:r>
      <w:r w:rsidRPr="00911E41">
        <w:rPr>
          <w:rFonts w:ascii="Times New Roman" w:hAnsi="Times New Roman" w:cs="Times New Roman"/>
        </w:rPr>
        <w:t xml:space="preserve">We note that the </w:t>
      </w:r>
      <w:proofErr w:type="spellStart"/>
      <w:r w:rsidRPr="00911E41">
        <w:rPr>
          <w:rFonts w:ascii="Times New Roman" w:hAnsi="Times New Roman" w:cs="Times New Roman"/>
        </w:rPr>
        <w:t>Hartmans</w:t>
      </w:r>
      <w:proofErr w:type="spellEnd"/>
      <w:r w:rsidRPr="00911E41">
        <w:rPr>
          <w:rFonts w:ascii="Times New Roman" w:hAnsi="Times New Roman" w:cs="Times New Roman"/>
        </w:rPr>
        <w:t xml:space="preserve">’ response to the Motion for Summary Judgment was filed </w:t>
      </w:r>
      <w:r w:rsidR="001A085C">
        <w:rPr>
          <w:rFonts w:ascii="Times New Roman" w:hAnsi="Times New Roman" w:cs="Times New Roman"/>
        </w:rPr>
        <w:t>beyond</w:t>
      </w:r>
      <w:r w:rsidRPr="00911E41">
        <w:rPr>
          <w:rFonts w:ascii="Times New Roman" w:hAnsi="Times New Roman" w:cs="Times New Roman"/>
        </w:rPr>
        <w:t xml:space="preserve"> the time allowed by our Regulations.  </w:t>
      </w:r>
      <w:r w:rsidR="00911E41" w:rsidRPr="00911E41">
        <w:rPr>
          <w:rFonts w:ascii="Times New Roman" w:hAnsi="Times New Roman" w:cs="Times New Roman"/>
        </w:rPr>
        <w:t>Section 5.</w:t>
      </w:r>
      <w:r w:rsidR="00FF0D16">
        <w:rPr>
          <w:rFonts w:ascii="Times New Roman" w:hAnsi="Times New Roman" w:cs="Times New Roman"/>
        </w:rPr>
        <w:t>102(a)</w:t>
      </w:r>
      <w:r w:rsidR="001A085C">
        <w:rPr>
          <w:rFonts w:ascii="Times New Roman" w:hAnsi="Times New Roman" w:cs="Times New Roman"/>
        </w:rPr>
        <w:t xml:space="preserve"> of the Commission’s procedural regulations</w:t>
      </w:r>
      <w:r w:rsidR="00911E41" w:rsidRPr="00911E41">
        <w:rPr>
          <w:rFonts w:ascii="Times New Roman" w:hAnsi="Times New Roman" w:cs="Times New Roman"/>
        </w:rPr>
        <w:t xml:space="preserve">, </w:t>
      </w:r>
      <w:r w:rsidR="001A085C">
        <w:rPr>
          <w:rFonts w:ascii="Times New Roman" w:hAnsi="Times New Roman" w:cs="Times New Roman"/>
        </w:rPr>
        <w:t xml:space="preserve">states that </w:t>
      </w:r>
      <w:r w:rsidR="00911E41" w:rsidRPr="00911E41">
        <w:rPr>
          <w:rFonts w:ascii="Times New Roman" w:hAnsi="Times New Roman" w:cs="Times New Roman"/>
        </w:rPr>
        <w:t>a response i</w:t>
      </w:r>
      <w:r w:rsidRPr="00911E41">
        <w:rPr>
          <w:rFonts w:ascii="Times New Roman" w:hAnsi="Times New Roman" w:cs="Times New Roman"/>
        </w:rPr>
        <w:t>s</w:t>
      </w:r>
      <w:r w:rsidR="00911E41" w:rsidRPr="00911E41">
        <w:rPr>
          <w:rFonts w:ascii="Times New Roman" w:hAnsi="Times New Roman" w:cs="Times New Roman"/>
        </w:rPr>
        <w:t xml:space="preserve"> due within twenty days</w:t>
      </w:r>
      <w:r w:rsidR="001A085C">
        <w:rPr>
          <w:rFonts w:ascii="Times New Roman" w:hAnsi="Times New Roman" w:cs="Times New Roman"/>
        </w:rPr>
        <w:t xml:space="preserve"> of the filing of a motion</w:t>
      </w:r>
      <w:r w:rsidR="00911E41" w:rsidRPr="00911E41">
        <w:rPr>
          <w:rFonts w:ascii="Times New Roman" w:hAnsi="Times New Roman" w:cs="Times New Roman"/>
        </w:rPr>
        <w:t>.  52 Pa. Code § 5</w:t>
      </w:r>
      <w:r w:rsidR="002F2CB9">
        <w:rPr>
          <w:rFonts w:ascii="Times New Roman" w:hAnsi="Times New Roman" w:cs="Times New Roman"/>
        </w:rPr>
        <w:t>.</w:t>
      </w:r>
      <w:r w:rsidR="00FF0D16" w:rsidRPr="00FF0D16">
        <w:rPr>
          <w:rFonts w:ascii="Times New Roman" w:hAnsi="Times New Roman" w:cs="Times New Roman"/>
        </w:rPr>
        <w:t>102(a)</w:t>
      </w:r>
      <w:r w:rsidR="00911E41" w:rsidRPr="00FF0D16">
        <w:rPr>
          <w:rFonts w:ascii="Times New Roman" w:hAnsi="Times New Roman" w:cs="Times New Roman"/>
        </w:rPr>
        <w:t>.</w:t>
      </w:r>
      <w:r w:rsidR="00911E41" w:rsidRPr="00911E41">
        <w:rPr>
          <w:rFonts w:ascii="Times New Roman" w:hAnsi="Times New Roman" w:cs="Times New Roman"/>
        </w:rPr>
        <w:t xml:space="preserve">  Thus, </w:t>
      </w:r>
      <w:r w:rsidR="001A085C">
        <w:rPr>
          <w:rFonts w:ascii="Times New Roman" w:hAnsi="Times New Roman" w:cs="Times New Roman"/>
        </w:rPr>
        <w:t xml:space="preserve">the </w:t>
      </w:r>
      <w:proofErr w:type="spellStart"/>
      <w:r w:rsidR="001A085C">
        <w:rPr>
          <w:rFonts w:ascii="Times New Roman" w:hAnsi="Times New Roman" w:cs="Times New Roman"/>
        </w:rPr>
        <w:t>Hartmans</w:t>
      </w:r>
      <w:proofErr w:type="spellEnd"/>
      <w:r w:rsidR="001A085C">
        <w:rPr>
          <w:rFonts w:ascii="Times New Roman" w:hAnsi="Times New Roman" w:cs="Times New Roman"/>
        </w:rPr>
        <w:t xml:space="preserve">’ </w:t>
      </w:r>
      <w:r w:rsidR="00911E41" w:rsidRPr="00911E41">
        <w:rPr>
          <w:rFonts w:ascii="Times New Roman" w:hAnsi="Times New Roman" w:cs="Times New Roman"/>
        </w:rPr>
        <w:t xml:space="preserve">response was due </w:t>
      </w:r>
      <w:r w:rsidR="00F94B3A">
        <w:rPr>
          <w:rFonts w:ascii="Times New Roman" w:hAnsi="Times New Roman" w:cs="Times New Roman"/>
        </w:rPr>
        <w:t>on or before</w:t>
      </w:r>
      <w:r w:rsidR="00911E41" w:rsidRPr="00911E41">
        <w:rPr>
          <w:rFonts w:ascii="Times New Roman" w:hAnsi="Times New Roman" w:cs="Times New Roman"/>
        </w:rPr>
        <w:t xml:space="preserve"> July 17, 2019.</w:t>
      </w:r>
      <w:r w:rsidR="00911E41">
        <w:t xml:space="preserve"> </w:t>
      </w:r>
      <w:r>
        <w:t xml:space="preserve"> </w:t>
      </w:r>
      <w:r w:rsidR="00EC54CC" w:rsidRPr="00EC54CC">
        <w:rPr>
          <w:rFonts w:ascii="Times New Roman" w:hAnsi="Times New Roman" w:cs="Times New Roman"/>
        </w:rPr>
        <w:t>Given</w:t>
      </w:r>
      <w:r w:rsidR="001A085C">
        <w:rPr>
          <w:rFonts w:ascii="Times New Roman" w:hAnsi="Times New Roman" w:cs="Times New Roman"/>
        </w:rPr>
        <w:t>, however,</w:t>
      </w:r>
      <w:r w:rsidR="00EC54CC" w:rsidRPr="00EC54CC">
        <w:rPr>
          <w:rFonts w:ascii="Times New Roman" w:hAnsi="Times New Roman" w:cs="Times New Roman"/>
        </w:rPr>
        <w:t xml:space="preserve"> that the Complainants are</w:t>
      </w:r>
      <w:r w:rsidR="001A085C">
        <w:rPr>
          <w:rFonts w:ascii="Times New Roman" w:hAnsi="Times New Roman" w:cs="Times New Roman"/>
        </w:rPr>
        <w:t xml:space="preserve"> proceeding</w:t>
      </w:r>
      <w:r w:rsidR="00EC54CC" w:rsidRPr="00EC54CC">
        <w:rPr>
          <w:rFonts w:ascii="Times New Roman" w:hAnsi="Times New Roman" w:cs="Times New Roman"/>
        </w:rPr>
        <w:t xml:space="preserve"> </w:t>
      </w:r>
      <w:r w:rsidR="00EC54CC" w:rsidRPr="00865A45">
        <w:rPr>
          <w:rFonts w:ascii="Times New Roman" w:hAnsi="Times New Roman" w:cs="Times New Roman"/>
          <w:i/>
          <w:iCs/>
        </w:rPr>
        <w:t>pro se</w:t>
      </w:r>
      <w:r w:rsidR="00EC54CC" w:rsidRPr="00EC54CC">
        <w:rPr>
          <w:rFonts w:ascii="Times New Roman" w:hAnsi="Times New Roman" w:cs="Times New Roman"/>
        </w:rPr>
        <w:t>,</w:t>
      </w:r>
      <w:r w:rsidRPr="00EC54CC">
        <w:rPr>
          <w:rFonts w:ascii="Times New Roman" w:hAnsi="Times New Roman" w:cs="Times New Roman"/>
        </w:rPr>
        <w:t xml:space="preserve"> </w:t>
      </w:r>
      <w:r w:rsidR="00EC54CC" w:rsidRPr="00EC54CC">
        <w:rPr>
          <w:rFonts w:ascii="Times New Roman" w:hAnsi="Times New Roman" w:cs="Times New Roman"/>
        </w:rPr>
        <w:t xml:space="preserve">the Commission </w:t>
      </w:r>
      <w:r w:rsidR="001A085C">
        <w:rPr>
          <w:rFonts w:ascii="Times New Roman" w:hAnsi="Times New Roman" w:cs="Times New Roman"/>
        </w:rPr>
        <w:t xml:space="preserve">will construe its regulations liberally, </w:t>
      </w:r>
      <w:r w:rsidR="00EC54CC" w:rsidRPr="00EC54CC">
        <w:rPr>
          <w:rFonts w:ascii="Times New Roman" w:hAnsi="Times New Roman" w:cs="Times New Roman"/>
        </w:rPr>
        <w:t>overlook the lateness of the filing and consider the</w:t>
      </w:r>
      <w:r w:rsidR="001A085C">
        <w:rPr>
          <w:rFonts w:ascii="Times New Roman" w:hAnsi="Times New Roman" w:cs="Times New Roman"/>
        </w:rPr>
        <w:t xml:space="preserve"> Complainants’</w:t>
      </w:r>
      <w:r w:rsidR="00EC54CC" w:rsidRPr="00EC54CC">
        <w:rPr>
          <w:rFonts w:ascii="Times New Roman" w:hAnsi="Times New Roman" w:cs="Times New Roman"/>
        </w:rPr>
        <w:t xml:space="preserve"> </w:t>
      </w:r>
      <w:r w:rsidR="001A085C">
        <w:rPr>
          <w:rFonts w:ascii="Times New Roman" w:hAnsi="Times New Roman" w:cs="Times New Roman"/>
        </w:rPr>
        <w:t>r</w:t>
      </w:r>
      <w:r w:rsidR="00EC54CC" w:rsidRPr="00EC54CC">
        <w:rPr>
          <w:rFonts w:ascii="Times New Roman" w:hAnsi="Times New Roman" w:cs="Times New Roman"/>
        </w:rPr>
        <w:t>esponse.</w:t>
      </w:r>
      <w:r w:rsidR="00945DCC">
        <w:rPr>
          <w:rFonts w:ascii="Times New Roman" w:hAnsi="Times New Roman" w:cs="Times New Roman"/>
        </w:rPr>
        <w:t xml:space="preserve">  Our </w:t>
      </w:r>
      <w:r w:rsidR="00CD7A0F">
        <w:rPr>
          <w:rFonts w:ascii="Times New Roman" w:hAnsi="Times New Roman" w:cs="Times New Roman"/>
        </w:rPr>
        <w:t>R</w:t>
      </w:r>
      <w:r w:rsidR="00945DCC">
        <w:rPr>
          <w:rFonts w:ascii="Times New Roman" w:hAnsi="Times New Roman" w:cs="Times New Roman"/>
        </w:rPr>
        <w:t xml:space="preserve">egulation at </w:t>
      </w:r>
      <w:r w:rsidR="00945DCC" w:rsidRPr="00D73E06">
        <w:rPr>
          <w:rFonts w:ascii="Times New Roman" w:hAnsi="Times New Roman" w:cs="Times New Roman"/>
          <w:szCs w:val="26"/>
        </w:rPr>
        <w:t>52 Pa. Code §</w:t>
      </w:r>
      <w:r w:rsidR="00945DCC">
        <w:rPr>
          <w:rFonts w:ascii="Times New Roman" w:hAnsi="Times New Roman" w:cs="Times New Roman"/>
          <w:szCs w:val="26"/>
        </w:rPr>
        <w:t> 1</w:t>
      </w:r>
      <w:r w:rsidR="00945DCC" w:rsidRPr="00D73E06">
        <w:rPr>
          <w:rFonts w:ascii="Times New Roman" w:hAnsi="Times New Roman" w:cs="Times New Roman"/>
          <w:szCs w:val="26"/>
        </w:rPr>
        <w:t>.2(a) provides that the rules of procedure may be “liberally construed to secure the just, speedy and inexpensive determination of every action or proceeding to which it is applicable” and that “[t]he . . . presiding officer at any stage of an action or proceeding may disregard an error or defect of procedure which does not affect the substantive rights of the parties.”</w:t>
      </w:r>
      <w:r w:rsidR="00945DCC">
        <w:rPr>
          <w:rFonts w:ascii="Times New Roman" w:hAnsi="Times New Roman" w:cs="Times New Roman"/>
          <w:szCs w:val="26"/>
        </w:rPr>
        <w:t xml:space="preserve">  We apply this portion of the code especially in cases of </w:t>
      </w:r>
      <w:r w:rsidR="00945DCC">
        <w:rPr>
          <w:rFonts w:ascii="Times New Roman" w:hAnsi="Times New Roman" w:cs="Times New Roman"/>
          <w:i/>
          <w:iCs/>
          <w:szCs w:val="26"/>
        </w:rPr>
        <w:t xml:space="preserve">pro se </w:t>
      </w:r>
      <w:r w:rsidR="00945DCC">
        <w:rPr>
          <w:rFonts w:ascii="Times New Roman" w:hAnsi="Times New Roman" w:cs="Times New Roman"/>
          <w:szCs w:val="26"/>
        </w:rPr>
        <w:t xml:space="preserve">Complainants.  </w:t>
      </w:r>
      <w:r w:rsidR="00945DCC" w:rsidRPr="00D73E06">
        <w:rPr>
          <w:rFonts w:ascii="Times New Roman" w:hAnsi="Times New Roman" w:cs="Times New Roman"/>
          <w:szCs w:val="26"/>
        </w:rPr>
        <w:t>52 Pa. Code § 1.2(</w:t>
      </w:r>
      <w:r w:rsidR="00945DCC">
        <w:rPr>
          <w:rFonts w:ascii="Times New Roman" w:hAnsi="Times New Roman" w:cs="Times New Roman"/>
          <w:szCs w:val="26"/>
        </w:rPr>
        <w:t>d).</w:t>
      </w:r>
    </w:p>
  </w:footnote>
  <w:footnote w:id="3">
    <w:p w14:paraId="1CB57EE0" w14:textId="2094C1EE" w:rsidR="001A085C" w:rsidRPr="008A008F" w:rsidRDefault="001A085C" w:rsidP="00865A45">
      <w:pPr>
        <w:pStyle w:val="FootnoteText"/>
        <w:spacing w:after="120"/>
        <w:ind w:firstLine="720"/>
        <w:rPr>
          <w:rFonts w:ascii="Times New Roman" w:hAnsi="Times New Roman" w:cs="Times New Roman"/>
          <w:szCs w:val="26"/>
        </w:rPr>
      </w:pPr>
      <w:r w:rsidRPr="008A008F">
        <w:rPr>
          <w:rStyle w:val="FootnoteReference"/>
          <w:rFonts w:ascii="Times New Roman" w:hAnsi="Times New Roman" w:cs="Times New Roman"/>
          <w:szCs w:val="26"/>
        </w:rPr>
        <w:footnoteRef/>
      </w:r>
      <w:r w:rsidRPr="008A008F">
        <w:rPr>
          <w:rFonts w:ascii="Times New Roman" w:hAnsi="Times New Roman" w:cs="Times New Roman"/>
          <w:szCs w:val="26"/>
        </w:rPr>
        <w:t xml:space="preserve"> </w:t>
      </w:r>
      <w:r w:rsidRPr="008A008F">
        <w:rPr>
          <w:rFonts w:ascii="Times New Roman" w:hAnsi="Times New Roman" w:cs="Times New Roman"/>
          <w:szCs w:val="26"/>
        </w:rPr>
        <w:tab/>
        <w:t>66 Pa. C.S. §</w:t>
      </w:r>
      <w:r w:rsidR="00771F7C">
        <w:rPr>
          <w:rFonts w:ascii="Times New Roman" w:hAnsi="Times New Roman" w:cs="Times New Roman"/>
          <w:szCs w:val="26"/>
        </w:rPr>
        <w:t xml:space="preserve"> </w:t>
      </w:r>
      <w:r w:rsidRPr="008A008F">
        <w:rPr>
          <w:rFonts w:ascii="Times New Roman" w:hAnsi="Times New Roman" w:cs="Times New Roman"/>
          <w:szCs w:val="26"/>
        </w:rPr>
        <w:t>1501.</w:t>
      </w:r>
    </w:p>
  </w:footnote>
  <w:footnote w:id="4">
    <w:p w14:paraId="05FE61B8" w14:textId="77777777" w:rsidR="008A05EE" w:rsidRPr="00670A51" w:rsidRDefault="008A05EE" w:rsidP="00670A51">
      <w:pPr>
        <w:pStyle w:val="FootnoteText"/>
        <w:ind w:firstLine="720"/>
        <w:rPr>
          <w:rFonts w:ascii="Times New Roman" w:hAnsi="Times New Roman" w:cs="Times New Roman"/>
        </w:rPr>
      </w:pPr>
      <w:r w:rsidRPr="008A008F">
        <w:rPr>
          <w:rStyle w:val="FootnoteReference"/>
          <w:rFonts w:ascii="Times New Roman" w:hAnsi="Times New Roman" w:cs="Times New Roman"/>
        </w:rPr>
        <w:footnoteRef/>
      </w:r>
      <w:r w:rsidRPr="008A008F">
        <w:rPr>
          <w:rFonts w:ascii="Times New Roman" w:hAnsi="Times New Roman" w:cs="Times New Roman"/>
        </w:rPr>
        <w:t xml:space="preserve"> </w:t>
      </w:r>
      <w:r w:rsidRPr="008A008F">
        <w:rPr>
          <w:rFonts w:ascii="Times New Roman" w:hAnsi="Times New Roman" w:cs="Times New Roman"/>
        </w:rPr>
        <w:tab/>
      </w:r>
      <w:r w:rsidR="004945E1" w:rsidRPr="008A008F">
        <w:rPr>
          <w:rFonts w:ascii="Times New Roman" w:hAnsi="Times New Roman" w:cs="Times New Roman"/>
        </w:rPr>
        <w:t>We note</w:t>
      </w:r>
      <w:r w:rsidR="004945E1" w:rsidRPr="00670A51">
        <w:rPr>
          <w:rFonts w:ascii="Times New Roman" w:hAnsi="Times New Roman" w:cs="Times New Roman"/>
        </w:rPr>
        <w:t xml:space="preserve"> that the Initial </w:t>
      </w:r>
      <w:r w:rsidRPr="00670A51">
        <w:rPr>
          <w:rFonts w:ascii="Times New Roman" w:hAnsi="Times New Roman" w:cs="Times New Roman"/>
        </w:rPr>
        <w:t xml:space="preserve">Decision </w:t>
      </w:r>
      <w:r w:rsidR="00670A51" w:rsidRPr="00670A51">
        <w:rPr>
          <w:rFonts w:ascii="Times New Roman" w:hAnsi="Times New Roman" w:cs="Times New Roman"/>
        </w:rPr>
        <w:t>classified the motion as a Motion for Judgment on the Pleadings.</w:t>
      </w:r>
      <w:r w:rsidR="00670A51">
        <w:t xml:space="preserve"> </w:t>
      </w:r>
      <w:r>
        <w:t xml:space="preserve">  </w:t>
      </w:r>
    </w:p>
  </w:footnote>
  <w:footnote w:id="5">
    <w:p w14:paraId="0AF78C77" w14:textId="37A5EDDB" w:rsidR="00F7122A" w:rsidRPr="00D73E06" w:rsidRDefault="00F7122A" w:rsidP="00623F79">
      <w:pPr>
        <w:pStyle w:val="FootnoteText"/>
        <w:keepLines/>
        <w:spacing w:after="120"/>
        <w:rPr>
          <w:rFonts w:ascii="Times New Roman" w:hAnsi="Times New Roman" w:cs="Times New Roman"/>
          <w:szCs w:val="26"/>
        </w:rPr>
      </w:pPr>
      <w:r>
        <w:rPr>
          <w:rFonts w:ascii="Times New Roman" w:hAnsi="Times New Roman" w:cs="Times New Roman"/>
          <w:szCs w:val="26"/>
        </w:rPr>
        <w:tab/>
      </w:r>
      <w:r w:rsidRPr="00D73E06">
        <w:rPr>
          <w:rStyle w:val="FootnoteReference"/>
          <w:rFonts w:ascii="Times New Roman" w:hAnsi="Times New Roman" w:cs="Times New Roman"/>
          <w:szCs w:val="26"/>
        </w:rPr>
        <w:footnoteRef/>
      </w:r>
      <w:r>
        <w:rPr>
          <w:rFonts w:ascii="Times New Roman" w:hAnsi="Times New Roman" w:cs="Times New Roman"/>
          <w:szCs w:val="26"/>
        </w:rPr>
        <w:tab/>
      </w:r>
      <w:r w:rsidR="00945DCC">
        <w:rPr>
          <w:rFonts w:ascii="Times New Roman" w:hAnsi="Times New Roman" w:cs="Times New Roman"/>
          <w:szCs w:val="26"/>
        </w:rPr>
        <w:t xml:space="preserve">Consistent with the liberal construction of our procedural rules in proceedings involving </w:t>
      </w:r>
      <w:r w:rsidR="00945DCC">
        <w:rPr>
          <w:rFonts w:ascii="Times New Roman" w:hAnsi="Times New Roman" w:cs="Times New Roman"/>
          <w:i/>
          <w:iCs/>
          <w:szCs w:val="26"/>
        </w:rPr>
        <w:t>pro se</w:t>
      </w:r>
      <w:r w:rsidR="00945DCC">
        <w:rPr>
          <w:rFonts w:ascii="Times New Roman" w:hAnsi="Times New Roman" w:cs="Times New Roman"/>
          <w:szCs w:val="26"/>
        </w:rPr>
        <w:t xml:space="preserve"> litigants, we will consider</w:t>
      </w:r>
      <w:r w:rsidRPr="00D73E06">
        <w:rPr>
          <w:rFonts w:ascii="Times New Roman" w:hAnsi="Times New Roman" w:cs="Times New Roman"/>
          <w:szCs w:val="26"/>
        </w:rPr>
        <w:t xml:space="preserve"> the Complainants</w:t>
      </w:r>
      <w:r>
        <w:rPr>
          <w:rFonts w:ascii="Times New Roman" w:hAnsi="Times New Roman" w:cs="Times New Roman"/>
          <w:szCs w:val="26"/>
        </w:rPr>
        <w:t>’</w:t>
      </w:r>
      <w:r w:rsidRPr="00D73E06">
        <w:rPr>
          <w:rFonts w:ascii="Times New Roman" w:hAnsi="Times New Roman" w:cs="Times New Roman"/>
          <w:szCs w:val="26"/>
        </w:rPr>
        <w:t xml:space="preserve"> </w:t>
      </w:r>
      <w:r>
        <w:rPr>
          <w:rFonts w:ascii="Times New Roman" w:hAnsi="Times New Roman" w:cs="Times New Roman"/>
          <w:szCs w:val="26"/>
        </w:rPr>
        <w:t>Exceptions</w:t>
      </w:r>
      <w:r w:rsidR="00945DCC">
        <w:rPr>
          <w:rFonts w:ascii="Times New Roman" w:hAnsi="Times New Roman" w:cs="Times New Roman"/>
          <w:szCs w:val="26"/>
        </w:rPr>
        <w:t>, despite the fact that those Exceptions are</w:t>
      </w:r>
      <w:r w:rsidRPr="00D73E06">
        <w:rPr>
          <w:rFonts w:ascii="Times New Roman" w:hAnsi="Times New Roman" w:cs="Times New Roman"/>
          <w:szCs w:val="26"/>
        </w:rPr>
        <w:t xml:space="preserve"> not in conformity with the Commission’s procedural rules</w:t>
      </w:r>
      <w:r w:rsidR="00945DCC">
        <w:rPr>
          <w:rFonts w:ascii="Times New Roman" w:hAnsi="Times New Roman" w:cs="Times New Roman"/>
          <w:szCs w:val="26"/>
        </w:rPr>
        <w:t>.</w:t>
      </w:r>
    </w:p>
  </w:footnote>
  <w:footnote w:id="6">
    <w:p w14:paraId="55D462AF" w14:textId="31D90C28" w:rsidR="00F7122A" w:rsidRPr="00900BB7" w:rsidRDefault="00F7122A" w:rsidP="00F7122A">
      <w:pPr>
        <w:pStyle w:val="FootnoteText"/>
        <w:spacing w:after="120"/>
        <w:rPr>
          <w:rFonts w:ascii="Times New Roman" w:hAnsi="Times New Roman" w:cs="Times New Roman"/>
          <w:szCs w:val="26"/>
        </w:rPr>
      </w:pPr>
      <w:r>
        <w:rPr>
          <w:rFonts w:ascii="Times New Roman" w:hAnsi="Times New Roman" w:cs="Times New Roman"/>
          <w:szCs w:val="26"/>
        </w:rPr>
        <w:tab/>
      </w:r>
      <w:r w:rsidRPr="00900BB7">
        <w:rPr>
          <w:rStyle w:val="FootnoteReference"/>
          <w:rFonts w:ascii="Times New Roman" w:hAnsi="Times New Roman" w:cs="Times New Roman"/>
          <w:szCs w:val="26"/>
        </w:rPr>
        <w:footnoteRef/>
      </w:r>
      <w:r>
        <w:rPr>
          <w:rFonts w:ascii="Times New Roman" w:hAnsi="Times New Roman" w:cs="Times New Roman"/>
          <w:szCs w:val="26"/>
        </w:rPr>
        <w:tab/>
        <w:t xml:space="preserve">The Complainants made several allegations in their </w:t>
      </w:r>
      <w:r w:rsidR="00753359">
        <w:rPr>
          <w:rFonts w:ascii="Times New Roman" w:hAnsi="Times New Roman" w:cs="Times New Roman"/>
          <w:szCs w:val="26"/>
        </w:rPr>
        <w:t>E</w:t>
      </w:r>
      <w:r>
        <w:rPr>
          <w:rFonts w:ascii="Times New Roman" w:hAnsi="Times New Roman" w:cs="Times New Roman"/>
          <w:szCs w:val="26"/>
        </w:rPr>
        <w:t>xceptions and reiterated many additional points that plainly fall out</w:t>
      </w:r>
      <w:r w:rsidR="00A736FD">
        <w:rPr>
          <w:rFonts w:ascii="Times New Roman" w:hAnsi="Times New Roman" w:cs="Times New Roman"/>
          <w:szCs w:val="26"/>
        </w:rPr>
        <w:t>side</w:t>
      </w:r>
      <w:r>
        <w:rPr>
          <w:rFonts w:ascii="Times New Roman" w:hAnsi="Times New Roman" w:cs="Times New Roman"/>
          <w:szCs w:val="26"/>
        </w:rPr>
        <w:t xml:space="preserve"> of Commission jurisdiction.  The ALJ correctly concluded that any issues involving the Respondent’s ROW agreement and any financial harm that may have been inflicted upon the Complainants must be brought before the Commonwealth Court.  I.D. at 11.</w:t>
      </w:r>
    </w:p>
  </w:footnote>
  <w:footnote w:id="7">
    <w:p w14:paraId="4FDAA8EB" w14:textId="77777777" w:rsidR="0016244B" w:rsidRPr="008175EF" w:rsidRDefault="0016244B" w:rsidP="0016244B">
      <w:pPr>
        <w:pStyle w:val="FootnoteText"/>
        <w:rPr>
          <w:rFonts w:ascii="Times New Roman" w:hAnsi="Times New Roman" w:cs="Times New Roman"/>
          <w:i/>
          <w:iCs/>
          <w:szCs w:val="26"/>
        </w:rPr>
      </w:pPr>
      <w:r>
        <w:rPr>
          <w:rFonts w:ascii="Times New Roman" w:hAnsi="Times New Roman" w:cs="Times New Roman"/>
          <w:szCs w:val="26"/>
        </w:rPr>
        <w:tab/>
      </w:r>
      <w:r w:rsidRPr="00B216C2">
        <w:rPr>
          <w:rStyle w:val="FootnoteReference"/>
          <w:rFonts w:ascii="Times New Roman" w:hAnsi="Times New Roman" w:cs="Times New Roman"/>
          <w:szCs w:val="26"/>
        </w:rPr>
        <w:footnoteRef/>
      </w:r>
      <w:r>
        <w:rPr>
          <w:rFonts w:ascii="Times New Roman" w:hAnsi="Times New Roman" w:cs="Times New Roman"/>
          <w:szCs w:val="26"/>
        </w:rPr>
        <w:tab/>
        <w:t>The Respondent’s Petition was filed as a Motion for Summary Judgment but was reviewed as a Motion for Judgment on the Pleadings because no dispositions, answers, interrogatories, admissions, or supporting affidavits have been filed in this case.  I.D. at 5.</w:t>
      </w:r>
    </w:p>
  </w:footnote>
  <w:footnote w:id="8">
    <w:p w14:paraId="72FC9B8F" w14:textId="03ACD1D8" w:rsidR="005644D6" w:rsidRPr="00865A45" w:rsidRDefault="005644D6" w:rsidP="00865A45">
      <w:pPr>
        <w:pStyle w:val="FootnoteText"/>
        <w:ind w:firstLine="720"/>
        <w:rPr>
          <w:rFonts w:ascii="Times New Roman" w:hAnsi="Times New Roman" w:cs="Times New Roman"/>
          <w:szCs w:val="26"/>
        </w:rPr>
      </w:pPr>
      <w:r w:rsidRPr="00865A45">
        <w:rPr>
          <w:rStyle w:val="FootnoteReference"/>
          <w:rFonts w:ascii="Times New Roman" w:hAnsi="Times New Roman" w:cs="Times New Roman"/>
          <w:szCs w:val="26"/>
        </w:rPr>
        <w:footnoteRef/>
      </w:r>
      <w:r w:rsidRPr="00865A45">
        <w:rPr>
          <w:rFonts w:ascii="Times New Roman" w:hAnsi="Times New Roman" w:cs="Times New Roman"/>
          <w:szCs w:val="26"/>
        </w:rPr>
        <w:t xml:space="preserve"> </w:t>
      </w:r>
      <w:r>
        <w:rPr>
          <w:rFonts w:ascii="Times New Roman" w:hAnsi="Times New Roman" w:cs="Times New Roman"/>
          <w:szCs w:val="26"/>
        </w:rPr>
        <w:tab/>
        <w:t>66 Pa. C.S. §§</w:t>
      </w:r>
      <w:r w:rsidR="00D945C2">
        <w:rPr>
          <w:rFonts w:ascii="Times New Roman" w:hAnsi="Times New Roman" w:cs="Times New Roman"/>
          <w:szCs w:val="26"/>
        </w:rPr>
        <w:t xml:space="preserve"> </w:t>
      </w:r>
      <w:r>
        <w:rPr>
          <w:rFonts w:ascii="Times New Roman" w:hAnsi="Times New Roman" w:cs="Times New Roman"/>
          <w:szCs w:val="26"/>
        </w:rPr>
        <w:t>1501 and 1502.</w:t>
      </w:r>
    </w:p>
  </w:footnote>
  <w:footnote w:id="9">
    <w:p w14:paraId="128F14F1" w14:textId="77777777" w:rsidR="00442BFA" w:rsidRDefault="00442BFA" w:rsidP="00442BFA">
      <w:pPr>
        <w:pStyle w:val="FootnoteText"/>
        <w:ind w:firstLine="720"/>
      </w:pPr>
      <w:r w:rsidRPr="00442BFA">
        <w:rPr>
          <w:rStyle w:val="FootnoteReference"/>
          <w:rFonts w:ascii="Times New Roman" w:hAnsi="Times New Roman" w:cs="Times New Roman"/>
        </w:rPr>
        <w:footnoteRef/>
      </w:r>
      <w:r w:rsidRPr="00442BFA">
        <w:rPr>
          <w:rFonts w:ascii="Times New Roman" w:hAnsi="Times New Roman" w:cs="Times New Roman"/>
        </w:rPr>
        <w:t xml:space="preserve"> </w:t>
      </w:r>
      <w:r>
        <w:rPr>
          <w:rFonts w:ascii="Times New Roman" w:hAnsi="Times New Roman" w:cs="Times New Roman"/>
        </w:rPr>
        <w:tab/>
      </w:r>
      <w:r w:rsidRPr="00442BFA">
        <w:rPr>
          <w:rFonts w:ascii="Times New Roman" w:hAnsi="Times New Roman" w:cs="Times New Roman"/>
          <w:i/>
        </w:rPr>
        <w:t>See</w:t>
      </w:r>
      <w:r w:rsidRPr="00442BFA">
        <w:rPr>
          <w:rFonts w:ascii="Times New Roman" w:hAnsi="Times New Roman" w:cs="Times New Roman"/>
        </w:rPr>
        <w:t>, 52 Pa. Code § 69.3102</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28BC"/>
    <w:multiLevelType w:val="hybridMultilevel"/>
    <w:tmpl w:val="49804370"/>
    <w:lvl w:ilvl="0" w:tplc="56125FB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DC1239"/>
    <w:multiLevelType w:val="hybridMultilevel"/>
    <w:tmpl w:val="E1A03890"/>
    <w:lvl w:ilvl="0" w:tplc="A7C48348">
      <w:start w:val="1"/>
      <w:numFmt w:val="decimal"/>
      <w:lvlText w:val="%1."/>
      <w:lvlJc w:val="left"/>
      <w:pPr>
        <w:ind w:left="11880" w:hanging="720"/>
      </w:pPr>
      <w:rPr>
        <w:rFonts w:hint="default"/>
      </w:rPr>
    </w:lvl>
    <w:lvl w:ilvl="1" w:tplc="04090019" w:tentative="1">
      <w:start w:val="1"/>
      <w:numFmt w:val="lowerLetter"/>
      <w:lvlText w:val="%2."/>
      <w:lvlJc w:val="left"/>
      <w:pPr>
        <w:ind w:left="12240" w:hanging="360"/>
      </w:pPr>
    </w:lvl>
    <w:lvl w:ilvl="2" w:tplc="0409001B" w:tentative="1">
      <w:start w:val="1"/>
      <w:numFmt w:val="lowerRoman"/>
      <w:lvlText w:val="%3."/>
      <w:lvlJc w:val="right"/>
      <w:pPr>
        <w:ind w:left="12960" w:hanging="180"/>
      </w:pPr>
    </w:lvl>
    <w:lvl w:ilvl="3" w:tplc="0409000F" w:tentative="1">
      <w:start w:val="1"/>
      <w:numFmt w:val="decimal"/>
      <w:lvlText w:val="%4."/>
      <w:lvlJc w:val="left"/>
      <w:pPr>
        <w:ind w:left="13680" w:hanging="360"/>
      </w:pPr>
    </w:lvl>
    <w:lvl w:ilvl="4" w:tplc="04090019" w:tentative="1">
      <w:start w:val="1"/>
      <w:numFmt w:val="lowerLetter"/>
      <w:lvlText w:val="%5."/>
      <w:lvlJc w:val="left"/>
      <w:pPr>
        <w:ind w:left="14400" w:hanging="360"/>
      </w:pPr>
    </w:lvl>
    <w:lvl w:ilvl="5" w:tplc="0409001B" w:tentative="1">
      <w:start w:val="1"/>
      <w:numFmt w:val="lowerRoman"/>
      <w:lvlText w:val="%6."/>
      <w:lvlJc w:val="right"/>
      <w:pPr>
        <w:ind w:left="15120" w:hanging="180"/>
      </w:pPr>
    </w:lvl>
    <w:lvl w:ilvl="6" w:tplc="0409000F" w:tentative="1">
      <w:start w:val="1"/>
      <w:numFmt w:val="decimal"/>
      <w:lvlText w:val="%7."/>
      <w:lvlJc w:val="left"/>
      <w:pPr>
        <w:ind w:left="15840" w:hanging="360"/>
      </w:pPr>
    </w:lvl>
    <w:lvl w:ilvl="7" w:tplc="04090019" w:tentative="1">
      <w:start w:val="1"/>
      <w:numFmt w:val="lowerLetter"/>
      <w:lvlText w:val="%8."/>
      <w:lvlJc w:val="left"/>
      <w:pPr>
        <w:ind w:left="16560" w:hanging="360"/>
      </w:pPr>
    </w:lvl>
    <w:lvl w:ilvl="8" w:tplc="0409001B" w:tentative="1">
      <w:start w:val="1"/>
      <w:numFmt w:val="lowerRoman"/>
      <w:lvlText w:val="%9."/>
      <w:lvlJc w:val="right"/>
      <w:pPr>
        <w:ind w:left="17280" w:hanging="180"/>
      </w:pPr>
    </w:lvl>
  </w:abstractNum>
  <w:abstractNum w:abstractNumId="2" w15:restartNumberingAfterBreak="0">
    <w:nsid w:val="0B2F2DC3"/>
    <w:multiLevelType w:val="hybridMultilevel"/>
    <w:tmpl w:val="ABD0E798"/>
    <w:lvl w:ilvl="0" w:tplc="AA0C1F52">
      <w:start w:val="1"/>
      <w:numFmt w:val="decimal"/>
      <w:lvlText w:val="%1."/>
      <w:lvlJc w:val="left"/>
      <w:pPr>
        <w:ind w:left="216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614CF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895393C"/>
    <w:multiLevelType w:val="hybridMultilevel"/>
    <w:tmpl w:val="DED4F2C2"/>
    <w:lvl w:ilvl="0" w:tplc="D6E825D6">
      <w:start w:val="1"/>
      <w:numFmt w:val="upp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 w15:restartNumberingAfterBreak="0">
    <w:nsid w:val="1F4256FC"/>
    <w:multiLevelType w:val="hybridMultilevel"/>
    <w:tmpl w:val="7454527C"/>
    <w:lvl w:ilvl="0" w:tplc="18D4F56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99C1006"/>
    <w:multiLevelType w:val="hybridMultilevel"/>
    <w:tmpl w:val="3BE8AC96"/>
    <w:lvl w:ilvl="0" w:tplc="451A692C">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7DE6C2D"/>
    <w:multiLevelType w:val="hybridMultilevel"/>
    <w:tmpl w:val="6EA651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CA13133"/>
    <w:multiLevelType w:val="hybridMultilevel"/>
    <w:tmpl w:val="BCC214FC"/>
    <w:lvl w:ilvl="0" w:tplc="AA28326C">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F7249F7"/>
    <w:multiLevelType w:val="hybridMultilevel"/>
    <w:tmpl w:val="E870B9CA"/>
    <w:lvl w:ilvl="0" w:tplc="2E4ED3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1410C18"/>
    <w:multiLevelType w:val="hybridMultilevel"/>
    <w:tmpl w:val="41BC53BC"/>
    <w:lvl w:ilvl="0" w:tplc="49D4DB9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6D93B1D"/>
    <w:multiLevelType w:val="hybridMultilevel"/>
    <w:tmpl w:val="30A0F8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7AB21CF"/>
    <w:multiLevelType w:val="hybridMultilevel"/>
    <w:tmpl w:val="7EC6DB00"/>
    <w:lvl w:ilvl="0" w:tplc="EBF0DE4C">
      <w:start w:val="1"/>
      <w:numFmt w:val="lowerLetter"/>
      <w:pStyle w:val="Heading4"/>
      <w:lvlText w:val="%1."/>
      <w:lvlJc w:val="left"/>
      <w:pPr>
        <w:ind w:left="171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48826018"/>
    <w:multiLevelType w:val="hybridMultilevel"/>
    <w:tmpl w:val="83D64F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B554DB1"/>
    <w:multiLevelType w:val="hybridMultilevel"/>
    <w:tmpl w:val="9C54CF24"/>
    <w:lvl w:ilvl="0" w:tplc="1D14EC64">
      <w:start w:val="1"/>
      <w:numFmt w:val="decimal"/>
      <w:pStyle w:val="Heading3"/>
      <w:lvlText w:val="%1."/>
      <w:lvlJc w:val="left"/>
      <w:pPr>
        <w:ind w:left="36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E5B2CCE"/>
    <w:multiLevelType w:val="hybridMultilevel"/>
    <w:tmpl w:val="91BE89AE"/>
    <w:lvl w:ilvl="0" w:tplc="1506D74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1C4101A"/>
    <w:multiLevelType w:val="hybridMultilevel"/>
    <w:tmpl w:val="02B064CA"/>
    <w:lvl w:ilvl="0" w:tplc="70F0336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42E285A"/>
    <w:multiLevelType w:val="hybridMultilevel"/>
    <w:tmpl w:val="D29AD3F0"/>
    <w:lvl w:ilvl="0" w:tplc="E3E43B1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C696BC3"/>
    <w:multiLevelType w:val="hybridMultilevel"/>
    <w:tmpl w:val="962A6AEC"/>
    <w:lvl w:ilvl="0" w:tplc="5254ECCC">
      <w:start w:val="1"/>
      <w:numFmt w:val="upperRoman"/>
      <w:pStyle w:val="Heading1"/>
      <w:lvlText w:val="%1."/>
      <w:lvlJc w:val="left"/>
      <w:pPr>
        <w:ind w:left="72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1980" w:hanging="360"/>
      </w:pPr>
    </w:lvl>
    <w:lvl w:ilvl="7" w:tplc="04090019" w:tentative="1">
      <w:start w:val="1"/>
      <w:numFmt w:val="lowerLetter"/>
      <w:lvlText w:val="%8."/>
      <w:lvlJc w:val="left"/>
      <w:pPr>
        <w:ind w:left="2700" w:hanging="360"/>
      </w:pPr>
    </w:lvl>
    <w:lvl w:ilvl="8" w:tplc="0409001B" w:tentative="1">
      <w:start w:val="1"/>
      <w:numFmt w:val="lowerRoman"/>
      <w:lvlText w:val="%9."/>
      <w:lvlJc w:val="right"/>
      <w:pPr>
        <w:ind w:left="3420" w:hanging="180"/>
      </w:pPr>
    </w:lvl>
  </w:abstractNum>
  <w:abstractNum w:abstractNumId="19" w15:restartNumberingAfterBreak="0">
    <w:nsid w:val="5D8A4E60"/>
    <w:multiLevelType w:val="hybridMultilevel"/>
    <w:tmpl w:val="FF7823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F0A45B7"/>
    <w:multiLevelType w:val="hybridMultilevel"/>
    <w:tmpl w:val="923C7B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36310F7"/>
    <w:multiLevelType w:val="hybridMultilevel"/>
    <w:tmpl w:val="33025C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3D123D4"/>
    <w:multiLevelType w:val="hybridMultilevel"/>
    <w:tmpl w:val="8840A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6E47A8"/>
    <w:multiLevelType w:val="hybridMultilevel"/>
    <w:tmpl w:val="E4A669C0"/>
    <w:lvl w:ilvl="0" w:tplc="B504D85C">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375123"/>
    <w:multiLevelType w:val="hybridMultilevel"/>
    <w:tmpl w:val="3D94C6CA"/>
    <w:lvl w:ilvl="0" w:tplc="BC00C6EE">
      <w:start w:val="1"/>
      <w:numFmt w:val="upperLetter"/>
      <w:pStyle w:val="Heading2"/>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9E3152"/>
    <w:multiLevelType w:val="hybridMultilevel"/>
    <w:tmpl w:val="6EE25D6C"/>
    <w:lvl w:ilvl="0" w:tplc="4ED47A9E">
      <w:start w:val="1"/>
      <w:numFmt w:val="lowerLetter"/>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A411AF2"/>
    <w:multiLevelType w:val="hybridMultilevel"/>
    <w:tmpl w:val="BFB873D2"/>
    <w:lvl w:ilvl="0" w:tplc="532E7FB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70135E80"/>
    <w:multiLevelType w:val="hybridMultilevel"/>
    <w:tmpl w:val="418ABF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3A31470"/>
    <w:multiLevelType w:val="hybridMultilevel"/>
    <w:tmpl w:val="65DC387A"/>
    <w:lvl w:ilvl="0" w:tplc="21AAEE2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74746022"/>
    <w:multiLevelType w:val="hybridMultilevel"/>
    <w:tmpl w:val="D5A81A14"/>
    <w:lvl w:ilvl="0" w:tplc="42DE984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7E84EA1"/>
    <w:multiLevelType w:val="hybridMultilevel"/>
    <w:tmpl w:val="ADD42776"/>
    <w:lvl w:ilvl="0" w:tplc="6F3CDE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88F576E"/>
    <w:multiLevelType w:val="hybridMultilevel"/>
    <w:tmpl w:val="CD3C0B12"/>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32" w15:restartNumberingAfterBreak="0">
    <w:nsid w:val="7FD30F07"/>
    <w:multiLevelType w:val="hybridMultilevel"/>
    <w:tmpl w:val="39C23FD0"/>
    <w:lvl w:ilvl="0" w:tplc="C546CB5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8"/>
  </w:num>
  <w:num w:numId="2">
    <w:abstractNumId w:val="12"/>
  </w:num>
  <w:num w:numId="3">
    <w:abstractNumId w:val="24"/>
  </w:num>
  <w:num w:numId="4">
    <w:abstractNumId w:val="32"/>
  </w:num>
  <w:num w:numId="5">
    <w:abstractNumId w:val="15"/>
  </w:num>
  <w:num w:numId="6">
    <w:abstractNumId w:val="31"/>
  </w:num>
  <w:num w:numId="7">
    <w:abstractNumId w:val="17"/>
  </w:num>
  <w:num w:numId="8">
    <w:abstractNumId w:val="16"/>
  </w:num>
  <w:num w:numId="9">
    <w:abstractNumId w:val="28"/>
  </w:num>
  <w:num w:numId="10">
    <w:abstractNumId w:val="26"/>
  </w:num>
  <w:num w:numId="11">
    <w:abstractNumId w:val="14"/>
    <w:lvlOverride w:ilvl="0">
      <w:startOverride w:val="1"/>
    </w:lvlOverride>
  </w:num>
  <w:num w:numId="12">
    <w:abstractNumId w:val="8"/>
  </w:num>
  <w:num w:numId="13">
    <w:abstractNumId w:val="14"/>
  </w:num>
  <w:num w:numId="14">
    <w:abstractNumId w:val="10"/>
  </w:num>
  <w:num w:numId="15">
    <w:abstractNumId w:val="5"/>
  </w:num>
  <w:num w:numId="16">
    <w:abstractNumId w:val="6"/>
  </w:num>
  <w:num w:numId="17">
    <w:abstractNumId w:val="23"/>
  </w:num>
  <w:num w:numId="18">
    <w:abstractNumId w:val="14"/>
    <w:lvlOverride w:ilvl="0">
      <w:startOverride w:val="1"/>
    </w:lvlOverride>
  </w:num>
  <w:num w:numId="19">
    <w:abstractNumId w:val="18"/>
    <w:lvlOverride w:ilvl="0">
      <w:startOverride w:val="1"/>
    </w:lvlOverride>
  </w:num>
  <w:num w:numId="20">
    <w:abstractNumId w:val="19"/>
  </w:num>
  <w:num w:numId="21">
    <w:abstractNumId w:val="12"/>
    <w:lvlOverride w:ilvl="0">
      <w:startOverride w:val="1"/>
    </w:lvlOverride>
  </w:num>
  <w:num w:numId="22">
    <w:abstractNumId w:val="12"/>
    <w:lvlOverride w:ilvl="0">
      <w:startOverride w:val="1"/>
    </w:lvlOverride>
  </w:num>
  <w:num w:numId="23">
    <w:abstractNumId w:val="12"/>
    <w:lvlOverride w:ilvl="0">
      <w:startOverride w:val="1"/>
    </w:lvlOverride>
  </w:num>
  <w:num w:numId="24">
    <w:abstractNumId w:val="12"/>
    <w:lvlOverride w:ilvl="0">
      <w:startOverride w:val="1"/>
    </w:lvlOverride>
  </w:num>
  <w:num w:numId="25">
    <w:abstractNumId w:val="12"/>
    <w:lvlOverride w:ilvl="0">
      <w:startOverride w:val="1"/>
    </w:lvlOverride>
  </w:num>
  <w:num w:numId="26">
    <w:abstractNumId w:val="12"/>
    <w:lvlOverride w:ilvl="0">
      <w:startOverride w:val="1"/>
    </w:lvlOverride>
  </w:num>
  <w:num w:numId="27">
    <w:abstractNumId w:val="12"/>
    <w:lvlOverride w:ilvl="0">
      <w:startOverride w:val="1"/>
    </w:lvlOverride>
  </w:num>
  <w:num w:numId="28">
    <w:abstractNumId w:val="12"/>
    <w:lvlOverride w:ilvl="0">
      <w:startOverride w:val="1"/>
    </w:lvlOverride>
  </w:num>
  <w:num w:numId="29">
    <w:abstractNumId w:val="22"/>
  </w:num>
  <w:num w:numId="30">
    <w:abstractNumId w:val="21"/>
  </w:num>
  <w:num w:numId="31">
    <w:abstractNumId w:val="27"/>
  </w:num>
  <w:num w:numId="32">
    <w:abstractNumId w:val="7"/>
  </w:num>
  <w:num w:numId="33">
    <w:abstractNumId w:val="11"/>
  </w:num>
  <w:num w:numId="34">
    <w:abstractNumId w:val="20"/>
  </w:num>
  <w:num w:numId="35">
    <w:abstractNumId w:val="13"/>
  </w:num>
  <w:num w:numId="36">
    <w:abstractNumId w:val="4"/>
  </w:num>
  <w:num w:numId="37">
    <w:abstractNumId w:val="30"/>
  </w:num>
  <w:num w:numId="38">
    <w:abstractNumId w:val="12"/>
    <w:lvlOverride w:ilvl="0">
      <w:startOverride w:val="2"/>
    </w:lvlOverride>
  </w:num>
  <w:num w:numId="39">
    <w:abstractNumId w:val="12"/>
  </w:num>
  <w:num w:numId="40">
    <w:abstractNumId w:val="12"/>
    <w:lvlOverride w:ilvl="0">
      <w:startOverride w:val="3"/>
    </w:lvlOverride>
  </w:num>
  <w:num w:numId="41">
    <w:abstractNumId w:val="25"/>
  </w:num>
  <w:num w:numId="42">
    <w:abstractNumId w:val="1"/>
  </w:num>
  <w:num w:numId="43">
    <w:abstractNumId w:val="24"/>
    <w:lvlOverride w:ilvl="0">
      <w:startOverride w:val="3"/>
    </w:lvlOverride>
  </w:num>
  <w:num w:numId="44">
    <w:abstractNumId w:val="24"/>
    <w:lvlOverride w:ilvl="0">
      <w:startOverride w:val="1"/>
    </w:lvlOverride>
    <w:lvlOverride w:ilvl="1">
      <w:startOverride w:val="3"/>
    </w:lvlOverride>
  </w:num>
  <w:num w:numId="45">
    <w:abstractNumId w:val="12"/>
    <w:lvlOverride w:ilvl="0">
      <w:startOverride w:val="2"/>
    </w:lvlOverride>
  </w:num>
  <w:num w:numId="46">
    <w:abstractNumId w:val="12"/>
    <w:lvlOverride w:ilvl="0">
      <w:startOverride w:val="1"/>
    </w:lvlOverride>
  </w:num>
  <w:num w:numId="47">
    <w:abstractNumId w:val="14"/>
    <w:lvlOverride w:ilvl="0">
      <w:startOverride w:val="2"/>
    </w:lvlOverride>
  </w:num>
  <w:num w:numId="48">
    <w:abstractNumId w:val="24"/>
    <w:lvlOverride w:ilvl="0">
      <w:startOverride w:val="3"/>
    </w:lvlOverride>
  </w:num>
  <w:num w:numId="49">
    <w:abstractNumId w:val="24"/>
    <w:lvlOverride w:ilvl="0">
      <w:startOverride w:val="3"/>
    </w:lvlOverride>
  </w:num>
  <w:num w:numId="50">
    <w:abstractNumId w:val="12"/>
    <w:lvlOverride w:ilvl="0">
      <w:startOverride w:val="1"/>
    </w:lvlOverride>
  </w:num>
  <w:num w:numId="51">
    <w:abstractNumId w:val="12"/>
    <w:lvlOverride w:ilvl="0">
      <w:startOverride w:val="1"/>
    </w:lvlOverride>
  </w:num>
  <w:num w:numId="52">
    <w:abstractNumId w:val="12"/>
    <w:lvlOverride w:ilvl="0">
      <w:startOverride w:val="1"/>
    </w:lvlOverride>
  </w:num>
  <w:num w:numId="53">
    <w:abstractNumId w:val="12"/>
    <w:lvlOverride w:ilvl="0">
      <w:startOverride w:val="1"/>
    </w:lvlOverride>
  </w:num>
  <w:num w:numId="54">
    <w:abstractNumId w:val="12"/>
  </w:num>
  <w:num w:numId="55">
    <w:abstractNumId w:val="9"/>
  </w:num>
  <w:num w:numId="56">
    <w:abstractNumId w:val="3"/>
  </w:num>
  <w:num w:numId="57">
    <w:abstractNumId w:val="29"/>
  </w:num>
  <w:num w:numId="58">
    <w:abstractNumId w:val="0"/>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369"/>
    <w:rsid w:val="00000C5B"/>
    <w:rsid w:val="0000115D"/>
    <w:rsid w:val="000017A8"/>
    <w:rsid w:val="000017DC"/>
    <w:rsid w:val="0000270F"/>
    <w:rsid w:val="00002743"/>
    <w:rsid w:val="00002B8D"/>
    <w:rsid w:val="00002EFB"/>
    <w:rsid w:val="00003601"/>
    <w:rsid w:val="00003D4F"/>
    <w:rsid w:val="00003D73"/>
    <w:rsid w:val="00004839"/>
    <w:rsid w:val="00005422"/>
    <w:rsid w:val="00005B75"/>
    <w:rsid w:val="00005BEC"/>
    <w:rsid w:val="00005CA1"/>
    <w:rsid w:val="00006095"/>
    <w:rsid w:val="000066CF"/>
    <w:rsid w:val="00006803"/>
    <w:rsid w:val="00006D6D"/>
    <w:rsid w:val="00006DEF"/>
    <w:rsid w:val="000078D4"/>
    <w:rsid w:val="0000790B"/>
    <w:rsid w:val="00007D27"/>
    <w:rsid w:val="00011E88"/>
    <w:rsid w:val="000127FD"/>
    <w:rsid w:val="00012C65"/>
    <w:rsid w:val="00014040"/>
    <w:rsid w:val="000148BC"/>
    <w:rsid w:val="00014C5D"/>
    <w:rsid w:val="00015888"/>
    <w:rsid w:val="00015B96"/>
    <w:rsid w:val="00016149"/>
    <w:rsid w:val="00016268"/>
    <w:rsid w:val="000167FC"/>
    <w:rsid w:val="0001707A"/>
    <w:rsid w:val="00017265"/>
    <w:rsid w:val="000174D3"/>
    <w:rsid w:val="00017999"/>
    <w:rsid w:val="00017D83"/>
    <w:rsid w:val="00020816"/>
    <w:rsid w:val="00021FB8"/>
    <w:rsid w:val="00022047"/>
    <w:rsid w:val="00022E87"/>
    <w:rsid w:val="000236EA"/>
    <w:rsid w:val="0002376B"/>
    <w:rsid w:val="00023818"/>
    <w:rsid w:val="00023B06"/>
    <w:rsid w:val="00023F99"/>
    <w:rsid w:val="00024078"/>
    <w:rsid w:val="000241B8"/>
    <w:rsid w:val="00024252"/>
    <w:rsid w:val="00024BB5"/>
    <w:rsid w:val="000253EE"/>
    <w:rsid w:val="00025ABB"/>
    <w:rsid w:val="00025EB3"/>
    <w:rsid w:val="00026DAE"/>
    <w:rsid w:val="00026E4D"/>
    <w:rsid w:val="00027D64"/>
    <w:rsid w:val="00030456"/>
    <w:rsid w:val="000305B2"/>
    <w:rsid w:val="0003146A"/>
    <w:rsid w:val="00031565"/>
    <w:rsid w:val="000321F4"/>
    <w:rsid w:val="00032EC4"/>
    <w:rsid w:val="00033BBD"/>
    <w:rsid w:val="00034BA3"/>
    <w:rsid w:val="00034E1B"/>
    <w:rsid w:val="0003535F"/>
    <w:rsid w:val="000360A6"/>
    <w:rsid w:val="0003629B"/>
    <w:rsid w:val="000374DE"/>
    <w:rsid w:val="000375BD"/>
    <w:rsid w:val="000402E0"/>
    <w:rsid w:val="000403F7"/>
    <w:rsid w:val="00040583"/>
    <w:rsid w:val="0004082D"/>
    <w:rsid w:val="00040F16"/>
    <w:rsid w:val="0004102D"/>
    <w:rsid w:val="00041C17"/>
    <w:rsid w:val="00042B8B"/>
    <w:rsid w:val="00042BF8"/>
    <w:rsid w:val="00042F20"/>
    <w:rsid w:val="0004321E"/>
    <w:rsid w:val="0004351F"/>
    <w:rsid w:val="00047806"/>
    <w:rsid w:val="00047820"/>
    <w:rsid w:val="00047CBE"/>
    <w:rsid w:val="000500D9"/>
    <w:rsid w:val="0005106B"/>
    <w:rsid w:val="00051817"/>
    <w:rsid w:val="00052D5F"/>
    <w:rsid w:val="00054204"/>
    <w:rsid w:val="000550C2"/>
    <w:rsid w:val="00055A26"/>
    <w:rsid w:val="00055ABA"/>
    <w:rsid w:val="00055B28"/>
    <w:rsid w:val="00055FE6"/>
    <w:rsid w:val="000564FA"/>
    <w:rsid w:val="0005656D"/>
    <w:rsid w:val="000567A4"/>
    <w:rsid w:val="00056CC1"/>
    <w:rsid w:val="0005712F"/>
    <w:rsid w:val="00057198"/>
    <w:rsid w:val="00060289"/>
    <w:rsid w:val="000614D8"/>
    <w:rsid w:val="000633B9"/>
    <w:rsid w:val="00063F68"/>
    <w:rsid w:val="00064C39"/>
    <w:rsid w:val="0006581B"/>
    <w:rsid w:val="00065ADE"/>
    <w:rsid w:val="00065E75"/>
    <w:rsid w:val="00065EA5"/>
    <w:rsid w:val="00066CAC"/>
    <w:rsid w:val="00067242"/>
    <w:rsid w:val="00067C95"/>
    <w:rsid w:val="00070400"/>
    <w:rsid w:val="000704AC"/>
    <w:rsid w:val="0007087B"/>
    <w:rsid w:val="00070CAE"/>
    <w:rsid w:val="00070FC5"/>
    <w:rsid w:val="00072227"/>
    <w:rsid w:val="00072DA1"/>
    <w:rsid w:val="00072EBE"/>
    <w:rsid w:val="00073426"/>
    <w:rsid w:val="00073742"/>
    <w:rsid w:val="00073F26"/>
    <w:rsid w:val="00073FEF"/>
    <w:rsid w:val="00074289"/>
    <w:rsid w:val="00074D14"/>
    <w:rsid w:val="00075281"/>
    <w:rsid w:val="000754A8"/>
    <w:rsid w:val="000761AE"/>
    <w:rsid w:val="00076693"/>
    <w:rsid w:val="000769D6"/>
    <w:rsid w:val="00076B93"/>
    <w:rsid w:val="0007708E"/>
    <w:rsid w:val="0007725D"/>
    <w:rsid w:val="00077300"/>
    <w:rsid w:val="00080063"/>
    <w:rsid w:val="00080151"/>
    <w:rsid w:val="0008033A"/>
    <w:rsid w:val="00080B49"/>
    <w:rsid w:val="00081CA9"/>
    <w:rsid w:val="0008208E"/>
    <w:rsid w:val="000826BA"/>
    <w:rsid w:val="00082933"/>
    <w:rsid w:val="00083BC0"/>
    <w:rsid w:val="000857C5"/>
    <w:rsid w:val="00085EF8"/>
    <w:rsid w:val="00086A36"/>
    <w:rsid w:val="00087185"/>
    <w:rsid w:val="000877A9"/>
    <w:rsid w:val="000877CB"/>
    <w:rsid w:val="000878A6"/>
    <w:rsid w:val="00087945"/>
    <w:rsid w:val="00087B17"/>
    <w:rsid w:val="0009088A"/>
    <w:rsid w:val="000909E4"/>
    <w:rsid w:val="00090E99"/>
    <w:rsid w:val="00091257"/>
    <w:rsid w:val="0009182B"/>
    <w:rsid w:val="000924A7"/>
    <w:rsid w:val="0009257B"/>
    <w:rsid w:val="000927D3"/>
    <w:rsid w:val="00092DD3"/>
    <w:rsid w:val="0009304B"/>
    <w:rsid w:val="0009348F"/>
    <w:rsid w:val="00093F3A"/>
    <w:rsid w:val="000943CD"/>
    <w:rsid w:val="00094517"/>
    <w:rsid w:val="000958F9"/>
    <w:rsid w:val="00095D81"/>
    <w:rsid w:val="00095ECC"/>
    <w:rsid w:val="00096563"/>
    <w:rsid w:val="00096A70"/>
    <w:rsid w:val="00097531"/>
    <w:rsid w:val="000A00E7"/>
    <w:rsid w:val="000A0129"/>
    <w:rsid w:val="000A03DE"/>
    <w:rsid w:val="000A0626"/>
    <w:rsid w:val="000A0CB1"/>
    <w:rsid w:val="000A0D7A"/>
    <w:rsid w:val="000A128E"/>
    <w:rsid w:val="000A145B"/>
    <w:rsid w:val="000A1731"/>
    <w:rsid w:val="000A27BD"/>
    <w:rsid w:val="000A2F17"/>
    <w:rsid w:val="000A31E9"/>
    <w:rsid w:val="000A4149"/>
    <w:rsid w:val="000A48FB"/>
    <w:rsid w:val="000A4D04"/>
    <w:rsid w:val="000A4EC1"/>
    <w:rsid w:val="000A51B9"/>
    <w:rsid w:val="000A5756"/>
    <w:rsid w:val="000A58AF"/>
    <w:rsid w:val="000A59A3"/>
    <w:rsid w:val="000A5DF5"/>
    <w:rsid w:val="000A6260"/>
    <w:rsid w:val="000A683D"/>
    <w:rsid w:val="000A7723"/>
    <w:rsid w:val="000A7A3E"/>
    <w:rsid w:val="000A7AB2"/>
    <w:rsid w:val="000A7CD6"/>
    <w:rsid w:val="000B01B7"/>
    <w:rsid w:val="000B05D7"/>
    <w:rsid w:val="000B0B0D"/>
    <w:rsid w:val="000B0F94"/>
    <w:rsid w:val="000B14CB"/>
    <w:rsid w:val="000B1F54"/>
    <w:rsid w:val="000B25CD"/>
    <w:rsid w:val="000B28CB"/>
    <w:rsid w:val="000B2918"/>
    <w:rsid w:val="000B2B73"/>
    <w:rsid w:val="000B3B89"/>
    <w:rsid w:val="000B4679"/>
    <w:rsid w:val="000B4B1C"/>
    <w:rsid w:val="000B504C"/>
    <w:rsid w:val="000B5AF1"/>
    <w:rsid w:val="000B5E87"/>
    <w:rsid w:val="000B6143"/>
    <w:rsid w:val="000B66FA"/>
    <w:rsid w:val="000B76B2"/>
    <w:rsid w:val="000B7868"/>
    <w:rsid w:val="000C0AD7"/>
    <w:rsid w:val="000C13B3"/>
    <w:rsid w:val="000C1457"/>
    <w:rsid w:val="000C26A3"/>
    <w:rsid w:val="000C315D"/>
    <w:rsid w:val="000C41D0"/>
    <w:rsid w:val="000C4299"/>
    <w:rsid w:val="000C439F"/>
    <w:rsid w:val="000C537E"/>
    <w:rsid w:val="000C53B0"/>
    <w:rsid w:val="000C6ED3"/>
    <w:rsid w:val="000C79EA"/>
    <w:rsid w:val="000C7CC1"/>
    <w:rsid w:val="000D02FB"/>
    <w:rsid w:val="000D0E6F"/>
    <w:rsid w:val="000D147D"/>
    <w:rsid w:val="000D20A5"/>
    <w:rsid w:val="000D2B4C"/>
    <w:rsid w:val="000D2E60"/>
    <w:rsid w:val="000D32A5"/>
    <w:rsid w:val="000D3A25"/>
    <w:rsid w:val="000D3D8F"/>
    <w:rsid w:val="000D3F80"/>
    <w:rsid w:val="000D5A91"/>
    <w:rsid w:val="000D620A"/>
    <w:rsid w:val="000D65D7"/>
    <w:rsid w:val="000D66D4"/>
    <w:rsid w:val="000D6D00"/>
    <w:rsid w:val="000E0743"/>
    <w:rsid w:val="000E08D4"/>
    <w:rsid w:val="000E12B1"/>
    <w:rsid w:val="000E163B"/>
    <w:rsid w:val="000E1F7A"/>
    <w:rsid w:val="000E217C"/>
    <w:rsid w:val="000E22BC"/>
    <w:rsid w:val="000E2440"/>
    <w:rsid w:val="000E2791"/>
    <w:rsid w:val="000E31E1"/>
    <w:rsid w:val="000E38B8"/>
    <w:rsid w:val="000E3B8A"/>
    <w:rsid w:val="000E4B27"/>
    <w:rsid w:val="000E631F"/>
    <w:rsid w:val="000E737F"/>
    <w:rsid w:val="000F03BB"/>
    <w:rsid w:val="000F0573"/>
    <w:rsid w:val="000F13F4"/>
    <w:rsid w:val="000F2E14"/>
    <w:rsid w:val="000F3127"/>
    <w:rsid w:val="000F3C6C"/>
    <w:rsid w:val="000F437B"/>
    <w:rsid w:val="000F559C"/>
    <w:rsid w:val="000F6106"/>
    <w:rsid w:val="000F6A77"/>
    <w:rsid w:val="000F762C"/>
    <w:rsid w:val="000F7739"/>
    <w:rsid w:val="000F7946"/>
    <w:rsid w:val="000F7B01"/>
    <w:rsid w:val="001007F3"/>
    <w:rsid w:val="00101A14"/>
    <w:rsid w:val="00101EA5"/>
    <w:rsid w:val="00101EAE"/>
    <w:rsid w:val="00101FEC"/>
    <w:rsid w:val="001021F6"/>
    <w:rsid w:val="00102234"/>
    <w:rsid w:val="0010239D"/>
    <w:rsid w:val="001029C2"/>
    <w:rsid w:val="00102CB2"/>
    <w:rsid w:val="00103924"/>
    <w:rsid w:val="001039DC"/>
    <w:rsid w:val="0010402D"/>
    <w:rsid w:val="0010477B"/>
    <w:rsid w:val="00104E45"/>
    <w:rsid w:val="00106724"/>
    <w:rsid w:val="0010672E"/>
    <w:rsid w:val="001070DC"/>
    <w:rsid w:val="00107484"/>
    <w:rsid w:val="001079B7"/>
    <w:rsid w:val="00107E76"/>
    <w:rsid w:val="001111CB"/>
    <w:rsid w:val="001116D7"/>
    <w:rsid w:val="00112BAD"/>
    <w:rsid w:val="001138B6"/>
    <w:rsid w:val="00114836"/>
    <w:rsid w:val="001155B8"/>
    <w:rsid w:val="001160BA"/>
    <w:rsid w:val="0011680C"/>
    <w:rsid w:val="00116A80"/>
    <w:rsid w:val="00116F1D"/>
    <w:rsid w:val="00117426"/>
    <w:rsid w:val="00117827"/>
    <w:rsid w:val="00117D30"/>
    <w:rsid w:val="00120821"/>
    <w:rsid w:val="00120D80"/>
    <w:rsid w:val="00121891"/>
    <w:rsid w:val="00121F3E"/>
    <w:rsid w:val="00121F82"/>
    <w:rsid w:val="00123142"/>
    <w:rsid w:val="001235BA"/>
    <w:rsid w:val="00123BF1"/>
    <w:rsid w:val="00123D7D"/>
    <w:rsid w:val="00124E4C"/>
    <w:rsid w:val="00125501"/>
    <w:rsid w:val="00125581"/>
    <w:rsid w:val="00125E21"/>
    <w:rsid w:val="0012629A"/>
    <w:rsid w:val="001264A0"/>
    <w:rsid w:val="00126846"/>
    <w:rsid w:val="00126CB9"/>
    <w:rsid w:val="00127870"/>
    <w:rsid w:val="001300F3"/>
    <w:rsid w:val="001308D3"/>
    <w:rsid w:val="0013199A"/>
    <w:rsid w:val="00133608"/>
    <w:rsid w:val="0013399E"/>
    <w:rsid w:val="00133C11"/>
    <w:rsid w:val="00133D9A"/>
    <w:rsid w:val="0013427F"/>
    <w:rsid w:val="001343A6"/>
    <w:rsid w:val="00135979"/>
    <w:rsid w:val="00135E29"/>
    <w:rsid w:val="0013631B"/>
    <w:rsid w:val="00137032"/>
    <w:rsid w:val="0013759B"/>
    <w:rsid w:val="0014028B"/>
    <w:rsid w:val="00140401"/>
    <w:rsid w:val="001406F9"/>
    <w:rsid w:val="001409C3"/>
    <w:rsid w:val="001410F9"/>
    <w:rsid w:val="001423B8"/>
    <w:rsid w:val="001426CB"/>
    <w:rsid w:val="00143091"/>
    <w:rsid w:val="00143659"/>
    <w:rsid w:val="00143896"/>
    <w:rsid w:val="0014449D"/>
    <w:rsid w:val="00145B8C"/>
    <w:rsid w:val="00145EED"/>
    <w:rsid w:val="001460A8"/>
    <w:rsid w:val="0014632F"/>
    <w:rsid w:val="00146647"/>
    <w:rsid w:val="00146BE0"/>
    <w:rsid w:val="0014722D"/>
    <w:rsid w:val="001476E5"/>
    <w:rsid w:val="00147981"/>
    <w:rsid w:val="0014799B"/>
    <w:rsid w:val="00150107"/>
    <w:rsid w:val="00150980"/>
    <w:rsid w:val="001510A0"/>
    <w:rsid w:val="0015136F"/>
    <w:rsid w:val="001517C8"/>
    <w:rsid w:val="00151E97"/>
    <w:rsid w:val="00152391"/>
    <w:rsid w:val="00153087"/>
    <w:rsid w:val="00153F9F"/>
    <w:rsid w:val="001540C5"/>
    <w:rsid w:val="001555FE"/>
    <w:rsid w:val="00156538"/>
    <w:rsid w:val="00156C5E"/>
    <w:rsid w:val="0015728A"/>
    <w:rsid w:val="001574AB"/>
    <w:rsid w:val="00157AEA"/>
    <w:rsid w:val="00160507"/>
    <w:rsid w:val="00160C45"/>
    <w:rsid w:val="00160F16"/>
    <w:rsid w:val="00161648"/>
    <w:rsid w:val="00161E99"/>
    <w:rsid w:val="00161F00"/>
    <w:rsid w:val="00161F76"/>
    <w:rsid w:val="0016244B"/>
    <w:rsid w:val="00162521"/>
    <w:rsid w:val="00162E70"/>
    <w:rsid w:val="001633F9"/>
    <w:rsid w:val="0016439A"/>
    <w:rsid w:val="00165204"/>
    <w:rsid w:val="001652DB"/>
    <w:rsid w:val="001658B8"/>
    <w:rsid w:val="00165BB3"/>
    <w:rsid w:val="00166597"/>
    <w:rsid w:val="001675FB"/>
    <w:rsid w:val="00167D4D"/>
    <w:rsid w:val="00167E02"/>
    <w:rsid w:val="00167ECC"/>
    <w:rsid w:val="00170523"/>
    <w:rsid w:val="00170AE3"/>
    <w:rsid w:val="0017181B"/>
    <w:rsid w:val="00171876"/>
    <w:rsid w:val="00172E7F"/>
    <w:rsid w:val="00173942"/>
    <w:rsid w:val="00173CD2"/>
    <w:rsid w:val="00173FFB"/>
    <w:rsid w:val="00174626"/>
    <w:rsid w:val="00174D41"/>
    <w:rsid w:val="00174D60"/>
    <w:rsid w:val="00175152"/>
    <w:rsid w:val="00175B92"/>
    <w:rsid w:val="00176FAA"/>
    <w:rsid w:val="001807DD"/>
    <w:rsid w:val="00180F5C"/>
    <w:rsid w:val="00181092"/>
    <w:rsid w:val="0018153E"/>
    <w:rsid w:val="0018195F"/>
    <w:rsid w:val="001819F9"/>
    <w:rsid w:val="001825A8"/>
    <w:rsid w:val="00182F67"/>
    <w:rsid w:val="0018388D"/>
    <w:rsid w:val="00183AB6"/>
    <w:rsid w:val="00183F47"/>
    <w:rsid w:val="00183F5C"/>
    <w:rsid w:val="0018447F"/>
    <w:rsid w:val="00185052"/>
    <w:rsid w:val="001858A3"/>
    <w:rsid w:val="00185F41"/>
    <w:rsid w:val="00186603"/>
    <w:rsid w:val="001869F1"/>
    <w:rsid w:val="00186E53"/>
    <w:rsid w:val="0018704B"/>
    <w:rsid w:val="001873D9"/>
    <w:rsid w:val="00187A30"/>
    <w:rsid w:val="00187C5F"/>
    <w:rsid w:val="00190CDB"/>
    <w:rsid w:val="001913ED"/>
    <w:rsid w:val="00191537"/>
    <w:rsid w:val="001916BE"/>
    <w:rsid w:val="00191B0A"/>
    <w:rsid w:val="0019298C"/>
    <w:rsid w:val="0019343D"/>
    <w:rsid w:val="001934A6"/>
    <w:rsid w:val="001936D7"/>
    <w:rsid w:val="00194394"/>
    <w:rsid w:val="00194E6F"/>
    <w:rsid w:val="00195A55"/>
    <w:rsid w:val="00195B7B"/>
    <w:rsid w:val="00195B87"/>
    <w:rsid w:val="00195C60"/>
    <w:rsid w:val="00195FE4"/>
    <w:rsid w:val="00196213"/>
    <w:rsid w:val="0019664D"/>
    <w:rsid w:val="00196EFF"/>
    <w:rsid w:val="00197654"/>
    <w:rsid w:val="001A0667"/>
    <w:rsid w:val="001A085C"/>
    <w:rsid w:val="001A1361"/>
    <w:rsid w:val="001A25F4"/>
    <w:rsid w:val="001A326D"/>
    <w:rsid w:val="001A342E"/>
    <w:rsid w:val="001A3553"/>
    <w:rsid w:val="001A37ED"/>
    <w:rsid w:val="001A3AD7"/>
    <w:rsid w:val="001A4018"/>
    <w:rsid w:val="001A49FC"/>
    <w:rsid w:val="001A4A12"/>
    <w:rsid w:val="001A4AEA"/>
    <w:rsid w:val="001A4D72"/>
    <w:rsid w:val="001A4E32"/>
    <w:rsid w:val="001A5109"/>
    <w:rsid w:val="001A5195"/>
    <w:rsid w:val="001A529B"/>
    <w:rsid w:val="001A5B3E"/>
    <w:rsid w:val="001A6129"/>
    <w:rsid w:val="001A6B08"/>
    <w:rsid w:val="001A7859"/>
    <w:rsid w:val="001A7B64"/>
    <w:rsid w:val="001B0245"/>
    <w:rsid w:val="001B04DB"/>
    <w:rsid w:val="001B09B5"/>
    <w:rsid w:val="001B0D11"/>
    <w:rsid w:val="001B0D4A"/>
    <w:rsid w:val="001B1EC6"/>
    <w:rsid w:val="001B219C"/>
    <w:rsid w:val="001B2306"/>
    <w:rsid w:val="001B2874"/>
    <w:rsid w:val="001B2B02"/>
    <w:rsid w:val="001B3167"/>
    <w:rsid w:val="001B4819"/>
    <w:rsid w:val="001B5A43"/>
    <w:rsid w:val="001B5B88"/>
    <w:rsid w:val="001B6971"/>
    <w:rsid w:val="001B6A65"/>
    <w:rsid w:val="001B711A"/>
    <w:rsid w:val="001B722C"/>
    <w:rsid w:val="001B747A"/>
    <w:rsid w:val="001B7AEA"/>
    <w:rsid w:val="001C01C3"/>
    <w:rsid w:val="001C0EB5"/>
    <w:rsid w:val="001C18D3"/>
    <w:rsid w:val="001C21ED"/>
    <w:rsid w:val="001C23A2"/>
    <w:rsid w:val="001C260E"/>
    <w:rsid w:val="001C2C26"/>
    <w:rsid w:val="001C32EF"/>
    <w:rsid w:val="001C356A"/>
    <w:rsid w:val="001C374A"/>
    <w:rsid w:val="001C3FFD"/>
    <w:rsid w:val="001C45D6"/>
    <w:rsid w:val="001C4786"/>
    <w:rsid w:val="001C49CF"/>
    <w:rsid w:val="001C4CD6"/>
    <w:rsid w:val="001C52CC"/>
    <w:rsid w:val="001C569A"/>
    <w:rsid w:val="001C58E0"/>
    <w:rsid w:val="001C6123"/>
    <w:rsid w:val="001C6259"/>
    <w:rsid w:val="001C6E15"/>
    <w:rsid w:val="001C799F"/>
    <w:rsid w:val="001C79AC"/>
    <w:rsid w:val="001D0E2A"/>
    <w:rsid w:val="001D145A"/>
    <w:rsid w:val="001D18CA"/>
    <w:rsid w:val="001D1CCD"/>
    <w:rsid w:val="001D1DA3"/>
    <w:rsid w:val="001D1F29"/>
    <w:rsid w:val="001D22B0"/>
    <w:rsid w:val="001D23F2"/>
    <w:rsid w:val="001D252E"/>
    <w:rsid w:val="001D3507"/>
    <w:rsid w:val="001D5386"/>
    <w:rsid w:val="001D590A"/>
    <w:rsid w:val="001D5ADB"/>
    <w:rsid w:val="001D6AFB"/>
    <w:rsid w:val="001D6B3E"/>
    <w:rsid w:val="001E01DE"/>
    <w:rsid w:val="001E02FB"/>
    <w:rsid w:val="001E0426"/>
    <w:rsid w:val="001E0F7D"/>
    <w:rsid w:val="001E110E"/>
    <w:rsid w:val="001E1299"/>
    <w:rsid w:val="001E18B9"/>
    <w:rsid w:val="001E1C22"/>
    <w:rsid w:val="001E24B7"/>
    <w:rsid w:val="001E32C1"/>
    <w:rsid w:val="001E33C6"/>
    <w:rsid w:val="001E40A2"/>
    <w:rsid w:val="001E4E80"/>
    <w:rsid w:val="001E57A6"/>
    <w:rsid w:val="001E5F3E"/>
    <w:rsid w:val="001E648B"/>
    <w:rsid w:val="001E7564"/>
    <w:rsid w:val="001E761A"/>
    <w:rsid w:val="001E771F"/>
    <w:rsid w:val="001E7FBC"/>
    <w:rsid w:val="001F0675"/>
    <w:rsid w:val="001F0770"/>
    <w:rsid w:val="001F07DD"/>
    <w:rsid w:val="001F0AF2"/>
    <w:rsid w:val="001F0F73"/>
    <w:rsid w:val="001F18C9"/>
    <w:rsid w:val="001F1D1B"/>
    <w:rsid w:val="001F220D"/>
    <w:rsid w:val="001F2323"/>
    <w:rsid w:val="001F2ED4"/>
    <w:rsid w:val="001F3FE8"/>
    <w:rsid w:val="001F4151"/>
    <w:rsid w:val="001F4764"/>
    <w:rsid w:val="001F4C57"/>
    <w:rsid w:val="001F58BF"/>
    <w:rsid w:val="001F6018"/>
    <w:rsid w:val="001F6626"/>
    <w:rsid w:val="00200310"/>
    <w:rsid w:val="00200628"/>
    <w:rsid w:val="002007EF"/>
    <w:rsid w:val="00200FCE"/>
    <w:rsid w:val="002020C4"/>
    <w:rsid w:val="002033EE"/>
    <w:rsid w:val="0020358D"/>
    <w:rsid w:val="00203B0F"/>
    <w:rsid w:val="00203B6D"/>
    <w:rsid w:val="00203D9F"/>
    <w:rsid w:val="002044F8"/>
    <w:rsid w:val="002057CE"/>
    <w:rsid w:val="00205A4C"/>
    <w:rsid w:val="00206864"/>
    <w:rsid w:val="0020698A"/>
    <w:rsid w:val="002100D3"/>
    <w:rsid w:val="002106C7"/>
    <w:rsid w:val="00210B61"/>
    <w:rsid w:val="002110E7"/>
    <w:rsid w:val="00211AF3"/>
    <w:rsid w:val="00211DE9"/>
    <w:rsid w:val="00212CAE"/>
    <w:rsid w:val="00212CE2"/>
    <w:rsid w:val="00213DE3"/>
    <w:rsid w:val="00213ED3"/>
    <w:rsid w:val="002141DA"/>
    <w:rsid w:val="002161DE"/>
    <w:rsid w:val="00216E3C"/>
    <w:rsid w:val="0021748F"/>
    <w:rsid w:val="0022049A"/>
    <w:rsid w:val="00220653"/>
    <w:rsid w:val="002206BD"/>
    <w:rsid w:val="002211C5"/>
    <w:rsid w:val="0022151C"/>
    <w:rsid w:val="002216EF"/>
    <w:rsid w:val="0022177F"/>
    <w:rsid w:val="0022236D"/>
    <w:rsid w:val="0022254A"/>
    <w:rsid w:val="0022322C"/>
    <w:rsid w:val="002243EA"/>
    <w:rsid w:val="00224AA0"/>
    <w:rsid w:val="00224B3C"/>
    <w:rsid w:val="00224F3A"/>
    <w:rsid w:val="00224F6D"/>
    <w:rsid w:val="0022503D"/>
    <w:rsid w:val="002251B3"/>
    <w:rsid w:val="002252FB"/>
    <w:rsid w:val="00225300"/>
    <w:rsid w:val="00225E0C"/>
    <w:rsid w:val="00227818"/>
    <w:rsid w:val="002279D4"/>
    <w:rsid w:val="00230E2C"/>
    <w:rsid w:val="00231010"/>
    <w:rsid w:val="00232044"/>
    <w:rsid w:val="00232ADE"/>
    <w:rsid w:val="00232C96"/>
    <w:rsid w:val="0023317B"/>
    <w:rsid w:val="002338BF"/>
    <w:rsid w:val="00233A26"/>
    <w:rsid w:val="00233AE0"/>
    <w:rsid w:val="00233D54"/>
    <w:rsid w:val="0023448B"/>
    <w:rsid w:val="00234CAC"/>
    <w:rsid w:val="0023511F"/>
    <w:rsid w:val="00235460"/>
    <w:rsid w:val="002355EA"/>
    <w:rsid w:val="0023596C"/>
    <w:rsid w:val="0023655E"/>
    <w:rsid w:val="00240246"/>
    <w:rsid w:val="00240F57"/>
    <w:rsid w:val="0024151D"/>
    <w:rsid w:val="0024215A"/>
    <w:rsid w:val="002422CE"/>
    <w:rsid w:val="0024282B"/>
    <w:rsid w:val="00242BE5"/>
    <w:rsid w:val="00242D83"/>
    <w:rsid w:val="00245492"/>
    <w:rsid w:val="00245933"/>
    <w:rsid w:val="00245A12"/>
    <w:rsid w:val="00245C5D"/>
    <w:rsid w:val="00245FA0"/>
    <w:rsid w:val="0024604E"/>
    <w:rsid w:val="00246C01"/>
    <w:rsid w:val="002475F2"/>
    <w:rsid w:val="00247D9F"/>
    <w:rsid w:val="0025004E"/>
    <w:rsid w:val="0025140B"/>
    <w:rsid w:val="002515D5"/>
    <w:rsid w:val="00251AF7"/>
    <w:rsid w:val="00251D66"/>
    <w:rsid w:val="00252546"/>
    <w:rsid w:val="00252C1C"/>
    <w:rsid w:val="002534A1"/>
    <w:rsid w:val="00253920"/>
    <w:rsid w:val="00253A52"/>
    <w:rsid w:val="00253D60"/>
    <w:rsid w:val="00254453"/>
    <w:rsid w:val="00254655"/>
    <w:rsid w:val="002558D9"/>
    <w:rsid w:val="0025608F"/>
    <w:rsid w:val="00256837"/>
    <w:rsid w:val="00256E82"/>
    <w:rsid w:val="00257EAF"/>
    <w:rsid w:val="00260069"/>
    <w:rsid w:val="0026138B"/>
    <w:rsid w:val="00261528"/>
    <w:rsid w:val="00261FF4"/>
    <w:rsid w:val="0026278F"/>
    <w:rsid w:val="00264721"/>
    <w:rsid w:val="00265B6D"/>
    <w:rsid w:val="00266720"/>
    <w:rsid w:val="00266787"/>
    <w:rsid w:val="00266CDE"/>
    <w:rsid w:val="00267EA7"/>
    <w:rsid w:val="00271732"/>
    <w:rsid w:val="00272194"/>
    <w:rsid w:val="00272610"/>
    <w:rsid w:val="00272932"/>
    <w:rsid w:val="00272EB7"/>
    <w:rsid w:val="0027314E"/>
    <w:rsid w:val="00273548"/>
    <w:rsid w:val="00273B8C"/>
    <w:rsid w:val="00274547"/>
    <w:rsid w:val="0027485E"/>
    <w:rsid w:val="0027486C"/>
    <w:rsid w:val="00274CFC"/>
    <w:rsid w:val="00274E27"/>
    <w:rsid w:val="00275A8F"/>
    <w:rsid w:val="0027632E"/>
    <w:rsid w:val="002774D7"/>
    <w:rsid w:val="002777E7"/>
    <w:rsid w:val="002778AC"/>
    <w:rsid w:val="002778FA"/>
    <w:rsid w:val="00277C18"/>
    <w:rsid w:val="002809E6"/>
    <w:rsid w:val="00281284"/>
    <w:rsid w:val="0028212C"/>
    <w:rsid w:val="00282CE3"/>
    <w:rsid w:val="00282E8C"/>
    <w:rsid w:val="00284474"/>
    <w:rsid w:val="00284E72"/>
    <w:rsid w:val="00285692"/>
    <w:rsid w:val="00286D48"/>
    <w:rsid w:val="00286E78"/>
    <w:rsid w:val="00287AFC"/>
    <w:rsid w:val="00287BFD"/>
    <w:rsid w:val="00287FC5"/>
    <w:rsid w:val="00290EA1"/>
    <w:rsid w:val="0029111A"/>
    <w:rsid w:val="0029175E"/>
    <w:rsid w:val="00291864"/>
    <w:rsid w:val="0029238B"/>
    <w:rsid w:val="0029274F"/>
    <w:rsid w:val="00292E8C"/>
    <w:rsid w:val="0029352D"/>
    <w:rsid w:val="00293FDB"/>
    <w:rsid w:val="00294407"/>
    <w:rsid w:val="00294625"/>
    <w:rsid w:val="00296311"/>
    <w:rsid w:val="002A01BC"/>
    <w:rsid w:val="002A05AD"/>
    <w:rsid w:val="002A0727"/>
    <w:rsid w:val="002A0BA6"/>
    <w:rsid w:val="002A14CB"/>
    <w:rsid w:val="002A165C"/>
    <w:rsid w:val="002A2044"/>
    <w:rsid w:val="002A27D9"/>
    <w:rsid w:val="002A3983"/>
    <w:rsid w:val="002A40B9"/>
    <w:rsid w:val="002A4875"/>
    <w:rsid w:val="002A4F21"/>
    <w:rsid w:val="002A4FAC"/>
    <w:rsid w:val="002A504F"/>
    <w:rsid w:val="002A5A5F"/>
    <w:rsid w:val="002A6063"/>
    <w:rsid w:val="002A6422"/>
    <w:rsid w:val="002A6B51"/>
    <w:rsid w:val="002A6D40"/>
    <w:rsid w:val="002A7B3F"/>
    <w:rsid w:val="002B0469"/>
    <w:rsid w:val="002B0E33"/>
    <w:rsid w:val="002B157F"/>
    <w:rsid w:val="002B17DF"/>
    <w:rsid w:val="002B1828"/>
    <w:rsid w:val="002B1CF9"/>
    <w:rsid w:val="002B2640"/>
    <w:rsid w:val="002B27D6"/>
    <w:rsid w:val="002B2C94"/>
    <w:rsid w:val="002B2CB7"/>
    <w:rsid w:val="002B2D19"/>
    <w:rsid w:val="002B441E"/>
    <w:rsid w:val="002B4453"/>
    <w:rsid w:val="002B49D9"/>
    <w:rsid w:val="002B4A1E"/>
    <w:rsid w:val="002B4FE0"/>
    <w:rsid w:val="002B735B"/>
    <w:rsid w:val="002C05C1"/>
    <w:rsid w:val="002C0C02"/>
    <w:rsid w:val="002C2517"/>
    <w:rsid w:val="002C2CA8"/>
    <w:rsid w:val="002C303A"/>
    <w:rsid w:val="002C3565"/>
    <w:rsid w:val="002C36B6"/>
    <w:rsid w:val="002C385E"/>
    <w:rsid w:val="002C3C36"/>
    <w:rsid w:val="002C3FBF"/>
    <w:rsid w:val="002C4050"/>
    <w:rsid w:val="002C4088"/>
    <w:rsid w:val="002C445E"/>
    <w:rsid w:val="002C512A"/>
    <w:rsid w:val="002C52BB"/>
    <w:rsid w:val="002C5D55"/>
    <w:rsid w:val="002C662A"/>
    <w:rsid w:val="002C6AB7"/>
    <w:rsid w:val="002C764D"/>
    <w:rsid w:val="002D063A"/>
    <w:rsid w:val="002D0CD8"/>
    <w:rsid w:val="002D0D4C"/>
    <w:rsid w:val="002D11B6"/>
    <w:rsid w:val="002D1DA5"/>
    <w:rsid w:val="002D1E75"/>
    <w:rsid w:val="002D22F4"/>
    <w:rsid w:val="002D251E"/>
    <w:rsid w:val="002D25A2"/>
    <w:rsid w:val="002D2CD8"/>
    <w:rsid w:val="002D3411"/>
    <w:rsid w:val="002D3ACE"/>
    <w:rsid w:val="002D3BF3"/>
    <w:rsid w:val="002D3C28"/>
    <w:rsid w:val="002D4033"/>
    <w:rsid w:val="002D443C"/>
    <w:rsid w:val="002D4718"/>
    <w:rsid w:val="002D4A13"/>
    <w:rsid w:val="002D4F5E"/>
    <w:rsid w:val="002D539A"/>
    <w:rsid w:val="002D5DFF"/>
    <w:rsid w:val="002D60EE"/>
    <w:rsid w:val="002D6102"/>
    <w:rsid w:val="002D6DBE"/>
    <w:rsid w:val="002D70D0"/>
    <w:rsid w:val="002D7810"/>
    <w:rsid w:val="002E0BBA"/>
    <w:rsid w:val="002E0C3F"/>
    <w:rsid w:val="002E0E46"/>
    <w:rsid w:val="002E1076"/>
    <w:rsid w:val="002E10A5"/>
    <w:rsid w:val="002E253F"/>
    <w:rsid w:val="002E2762"/>
    <w:rsid w:val="002E2C8B"/>
    <w:rsid w:val="002E392A"/>
    <w:rsid w:val="002E396A"/>
    <w:rsid w:val="002E3DB6"/>
    <w:rsid w:val="002E3E8E"/>
    <w:rsid w:val="002E4411"/>
    <w:rsid w:val="002E56FD"/>
    <w:rsid w:val="002E5BA0"/>
    <w:rsid w:val="002E5DC3"/>
    <w:rsid w:val="002E67AD"/>
    <w:rsid w:val="002E680E"/>
    <w:rsid w:val="002E6CA4"/>
    <w:rsid w:val="002E6EAC"/>
    <w:rsid w:val="002E721D"/>
    <w:rsid w:val="002E78BF"/>
    <w:rsid w:val="002E7C29"/>
    <w:rsid w:val="002E7DDA"/>
    <w:rsid w:val="002F0117"/>
    <w:rsid w:val="002F07BD"/>
    <w:rsid w:val="002F08E9"/>
    <w:rsid w:val="002F0EBD"/>
    <w:rsid w:val="002F0F9A"/>
    <w:rsid w:val="002F1526"/>
    <w:rsid w:val="002F180C"/>
    <w:rsid w:val="002F21AA"/>
    <w:rsid w:val="002F22FD"/>
    <w:rsid w:val="002F252D"/>
    <w:rsid w:val="002F2AFD"/>
    <w:rsid w:val="002F2CB9"/>
    <w:rsid w:val="002F2D2D"/>
    <w:rsid w:val="002F3192"/>
    <w:rsid w:val="002F344B"/>
    <w:rsid w:val="002F429E"/>
    <w:rsid w:val="002F43FA"/>
    <w:rsid w:val="002F47A2"/>
    <w:rsid w:val="002F5512"/>
    <w:rsid w:val="002F5D0F"/>
    <w:rsid w:val="002F5E2A"/>
    <w:rsid w:val="002F6529"/>
    <w:rsid w:val="002F78DA"/>
    <w:rsid w:val="00300088"/>
    <w:rsid w:val="00300555"/>
    <w:rsid w:val="00300A8E"/>
    <w:rsid w:val="00300B2F"/>
    <w:rsid w:val="00300B68"/>
    <w:rsid w:val="003018FE"/>
    <w:rsid w:val="00301F59"/>
    <w:rsid w:val="0030226E"/>
    <w:rsid w:val="0030284E"/>
    <w:rsid w:val="003029E7"/>
    <w:rsid w:val="00302EC1"/>
    <w:rsid w:val="0030304F"/>
    <w:rsid w:val="0030336D"/>
    <w:rsid w:val="00303998"/>
    <w:rsid w:val="00303B1A"/>
    <w:rsid w:val="0030460A"/>
    <w:rsid w:val="00305988"/>
    <w:rsid w:val="00305B8E"/>
    <w:rsid w:val="00305C2F"/>
    <w:rsid w:val="003069E3"/>
    <w:rsid w:val="00306E01"/>
    <w:rsid w:val="00307500"/>
    <w:rsid w:val="00307A6D"/>
    <w:rsid w:val="00307F24"/>
    <w:rsid w:val="00310109"/>
    <w:rsid w:val="00310771"/>
    <w:rsid w:val="00310C92"/>
    <w:rsid w:val="00310EF7"/>
    <w:rsid w:val="00310FDD"/>
    <w:rsid w:val="003112E5"/>
    <w:rsid w:val="0031196D"/>
    <w:rsid w:val="00311A52"/>
    <w:rsid w:val="00311C83"/>
    <w:rsid w:val="003122C2"/>
    <w:rsid w:val="003124FB"/>
    <w:rsid w:val="00313998"/>
    <w:rsid w:val="00313A2E"/>
    <w:rsid w:val="00313C86"/>
    <w:rsid w:val="00313D51"/>
    <w:rsid w:val="00313F80"/>
    <w:rsid w:val="003144F5"/>
    <w:rsid w:val="0031478A"/>
    <w:rsid w:val="0031503F"/>
    <w:rsid w:val="00315126"/>
    <w:rsid w:val="003155C2"/>
    <w:rsid w:val="0031608D"/>
    <w:rsid w:val="00316411"/>
    <w:rsid w:val="003173A4"/>
    <w:rsid w:val="00317883"/>
    <w:rsid w:val="00317DE1"/>
    <w:rsid w:val="00317E6C"/>
    <w:rsid w:val="003200DF"/>
    <w:rsid w:val="003204D3"/>
    <w:rsid w:val="0032092F"/>
    <w:rsid w:val="00320BDD"/>
    <w:rsid w:val="003224A2"/>
    <w:rsid w:val="00322F02"/>
    <w:rsid w:val="00323068"/>
    <w:rsid w:val="003232B2"/>
    <w:rsid w:val="00323899"/>
    <w:rsid w:val="00323BCE"/>
    <w:rsid w:val="00323D54"/>
    <w:rsid w:val="00323E7D"/>
    <w:rsid w:val="00323EE3"/>
    <w:rsid w:val="00324148"/>
    <w:rsid w:val="0032489B"/>
    <w:rsid w:val="00324F2C"/>
    <w:rsid w:val="00325E19"/>
    <w:rsid w:val="003263CC"/>
    <w:rsid w:val="00326E1B"/>
    <w:rsid w:val="00326E69"/>
    <w:rsid w:val="00327075"/>
    <w:rsid w:val="00327926"/>
    <w:rsid w:val="00327A49"/>
    <w:rsid w:val="00327E68"/>
    <w:rsid w:val="00330212"/>
    <w:rsid w:val="0033047F"/>
    <w:rsid w:val="003309F1"/>
    <w:rsid w:val="00330C2B"/>
    <w:rsid w:val="00331529"/>
    <w:rsid w:val="00331DC3"/>
    <w:rsid w:val="003323F5"/>
    <w:rsid w:val="00333771"/>
    <w:rsid w:val="00333A70"/>
    <w:rsid w:val="0033465D"/>
    <w:rsid w:val="003348C2"/>
    <w:rsid w:val="0033547C"/>
    <w:rsid w:val="003356C1"/>
    <w:rsid w:val="003368E9"/>
    <w:rsid w:val="00336A19"/>
    <w:rsid w:val="0033745B"/>
    <w:rsid w:val="003378DC"/>
    <w:rsid w:val="00337C0A"/>
    <w:rsid w:val="00337EBF"/>
    <w:rsid w:val="00340485"/>
    <w:rsid w:val="0034077F"/>
    <w:rsid w:val="00340781"/>
    <w:rsid w:val="003416B6"/>
    <w:rsid w:val="0034173A"/>
    <w:rsid w:val="00341F17"/>
    <w:rsid w:val="003426D0"/>
    <w:rsid w:val="00342719"/>
    <w:rsid w:val="0034326D"/>
    <w:rsid w:val="003434D1"/>
    <w:rsid w:val="00343900"/>
    <w:rsid w:val="00344335"/>
    <w:rsid w:val="00345751"/>
    <w:rsid w:val="003457AB"/>
    <w:rsid w:val="003463A9"/>
    <w:rsid w:val="003468EB"/>
    <w:rsid w:val="00346EDB"/>
    <w:rsid w:val="00347B1A"/>
    <w:rsid w:val="00347B9F"/>
    <w:rsid w:val="00347EFB"/>
    <w:rsid w:val="00350765"/>
    <w:rsid w:val="00350921"/>
    <w:rsid w:val="003513DF"/>
    <w:rsid w:val="00351655"/>
    <w:rsid w:val="00351B3F"/>
    <w:rsid w:val="00352078"/>
    <w:rsid w:val="00352161"/>
    <w:rsid w:val="003521A9"/>
    <w:rsid w:val="00352650"/>
    <w:rsid w:val="00352894"/>
    <w:rsid w:val="00352E86"/>
    <w:rsid w:val="00353018"/>
    <w:rsid w:val="0035357D"/>
    <w:rsid w:val="00353E55"/>
    <w:rsid w:val="003546CE"/>
    <w:rsid w:val="00355361"/>
    <w:rsid w:val="0035614F"/>
    <w:rsid w:val="003561BB"/>
    <w:rsid w:val="00356213"/>
    <w:rsid w:val="00356A33"/>
    <w:rsid w:val="00356A5C"/>
    <w:rsid w:val="00356A67"/>
    <w:rsid w:val="00356D4D"/>
    <w:rsid w:val="003573A0"/>
    <w:rsid w:val="0036026A"/>
    <w:rsid w:val="00360F78"/>
    <w:rsid w:val="003613E0"/>
    <w:rsid w:val="00361514"/>
    <w:rsid w:val="00361A75"/>
    <w:rsid w:val="00361DB8"/>
    <w:rsid w:val="00362A47"/>
    <w:rsid w:val="003630EC"/>
    <w:rsid w:val="003637D4"/>
    <w:rsid w:val="00364174"/>
    <w:rsid w:val="0036448F"/>
    <w:rsid w:val="00364891"/>
    <w:rsid w:val="00364BDF"/>
    <w:rsid w:val="00365309"/>
    <w:rsid w:val="0036532A"/>
    <w:rsid w:val="00365684"/>
    <w:rsid w:val="00365D97"/>
    <w:rsid w:val="00366086"/>
    <w:rsid w:val="00366A8A"/>
    <w:rsid w:val="00366DE7"/>
    <w:rsid w:val="00367782"/>
    <w:rsid w:val="00367B51"/>
    <w:rsid w:val="00367E20"/>
    <w:rsid w:val="00367F73"/>
    <w:rsid w:val="0037003D"/>
    <w:rsid w:val="00371A62"/>
    <w:rsid w:val="00372007"/>
    <w:rsid w:val="00372405"/>
    <w:rsid w:val="00372A4C"/>
    <w:rsid w:val="00372A7B"/>
    <w:rsid w:val="00372F34"/>
    <w:rsid w:val="0037338C"/>
    <w:rsid w:val="0037423A"/>
    <w:rsid w:val="00374C63"/>
    <w:rsid w:val="00374FC4"/>
    <w:rsid w:val="00375154"/>
    <w:rsid w:val="003753CF"/>
    <w:rsid w:val="003767C1"/>
    <w:rsid w:val="003779FF"/>
    <w:rsid w:val="00381AFA"/>
    <w:rsid w:val="00382291"/>
    <w:rsid w:val="00382FDA"/>
    <w:rsid w:val="00383321"/>
    <w:rsid w:val="003838BB"/>
    <w:rsid w:val="00383B5C"/>
    <w:rsid w:val="003849D1"/>
    <w:rsid w:val="00384CA5"/>
    <w:rsid w:val="0038511C"/>
    <w:rsid w:val="0038533F"/>
    <w:rsid w:val="00385BD5"/>
    <w:rsid w:val="00386B27"/>
    <w:rsid w:val="00386D26"/>
    <w:rsid w:val="003873A1"/>
    <w:rsid w:val="0039032E"/>
    <w:rsid w:val="003903EA"/>
    <w:rsid w:val="0039061A"/>
    <w:rsid w:val="00391211"/>
    <w:rsid w:val="003924CB"/>
    <w:rsid w:val="00393EFC"/>
    <w:rsid w:val="00395755"/>
    <w:rsid w:val="0039587A"/>
    <w:rsid w:val="00395F8A"/>
    <w:rsid w:val="00396EF1"/>
    <w:rsid w:val="00397E4E"/>
    <w:rsid w:val="00397EF1"/>
    <w:rsid w:val="003A0113"/>
    <w:rsid w:val="003A0500"/>
    <w:rsid w:val="003A07D9"/>
    <w:rsid w:val="003A0DE8"/>
    <w:rsid w:val="003A15A0"/>
    <w:rsid w:val="003A1640"/>
    <w:rsid w:val="003A1CC4"/>
    <w:rsid w:val="003A1EE2"/>
    <w:rsid w:val="003A2530"/>
    <w:rsid w:val="003A25E6"/>
    <w:rsid w:val="003A27E4"/>
    <w:rsid w:val="003A3B34"/>
    <w:rsid w:val="003A46CB"/>
    <w:rsid w:val="003A4BD5"/>
    <w:rsid w:val="003A4C54"/>
    <w:rsid w:val="003A4FC8"/>
    <w:rsid w:val="003A5953"/>
    <w:rsid w:val="003A5FF0"/>
    <w:rsid w:val="003A60A9"/>
    <w:rsid w:val="003A6BB3"/>
    <w:rsid w:val="003A6FF9"/>
    <w:rsid w:val="003A765E"/>
    <w:rsid w:val="003A771C"/>
    <w:rsid w:val="003B0715"/>
    <w:rsid w:val="003B09FA"/>
    <w:rsid w:val="003B2351"/>
    <w:rsid w:val="003B3B01"/>
    <w:rsid w:val="003B3FF1"/>
    <w:rsid w:val="003B42AE"/>
    <w:rsid w:val="003B4952"/>
    <w:rsid w:val="003B4D6F"/>
    <w:rsid w:val="003B55C3"/>
    <w:rsid w:val="003B637E"/>
    <w:rsid w:val="003B6617"/>
    <w:rsid w:val="003B7547"/>
    <w:rsid w:val="003B7572"/>
    <w:rsid w:val="003B76B1"/>
    <w:rsid w:val="003B7815"/>
    <w:rsid w:val="003B7E95"/>
    <w:rsid w:val="003C10C2"/>
    <w:rsid w:val="003C1485"/>
    <w:rsid w:val="003C169A"/>
    <w:rsid w:val="003C1BDD"/>
    <w:rsid w:val="003C2213"/>
    <w:rsid w:val="003C2270"/>
    <w:rsid w:val="003C2428"/>
    <w:rsid w:val="003C29C5"/>
    <w:rsid w:val="003C36DA"/>
    <w:rsid w:val="003C3C8A"/>
    <w:rsid w:val="003C4D9E"/>
    <w:rsid w:val="003C54F1"/>
    <w:rsid w:val="003C567F"/>
    <w:rsid w:val="003C762D"/>
    <w:rsid w:val="003C791A"/>
    <w:rsid w:val="003C7E6E"/>
    <w:rsid w:val="003C7E78"/>
    <w:rsid w:val="003C7E95"/>
    <w:rsid w:val="003D07DC"/>
    <w:rsid w:val="003D0CA9"/>
    <w:rsid w:val="003D11F7"/>
    <w:rsid w:val="003D204D"/>
    <w:rsid w:val="003D2890"/>
    <w:rsid w:val="003D2B1D"/>
    <w:rsid w:val="003D324C"/>
    <w:rsid w:val="003D3B98"/>
    <w:rsid w:val="003D4136"/>
    <w:rsid w:val="003D41B7"/>
    <w:rsid w:val="003D4235"/>
    <w:rsid w:val="003D4331"/>
    <w:rsid w:val="003D5127"/>
    <w:rsid w:val="003D563A"/>
    <w:rsid w:val="003D5973"/>
    <w:rsid w:val="003D5F22"/>
    <w:rsid w:val="003D5FAC"/>
    <w:rsid w:val="003D65F5"/>
    <w:rsid w:val="003D671D"/>
    <w:rsid w:val="003D6970"/>
    <w:rsid w:val="003D6D43"/>
    <w:rsid w:val="003D6E60"/>
    <w:rsid w:val="003E0300"/>
    <w:rsid w:val="003E04E4"/>
    <w:rsid w:val="003E0FDC"/>
    <w:rsid w:val="003E1920"/>
    <w:rsid w:val="003E1B8D"/>
    <w:rsid w:val="003E1E6B"/>
    <w:rsid w:val="003E3C43"/>
    <w:rsid w:val="003E63B1"/>
    <w:rsid w:val="003E6730"/>
    <w:rsid w:val="003E70DF"/>
    <w:rsid w:val="003E7978"/>
    <w:rsid w:val="003E7D90"/>
    <w:rsid w:val="003F0D3C"/>
    <w:rsid w:val="003F0E7C"/>
    <w:rsid w:val="003F1027"/>
    <w:rsid w:val="003F15F1"/>
    <w:rsid w:val="003F1922"/>
    <w:rsid w:val="003F28E9"/>
    <w:rsid w:val="003F2C87"/>
    <w:rsid w:val="003F3663"/>
    <w:rsid w:val="003F38B5"/>
    <w:rsid w:val="003F38D7"/>
    <w:rsid w:val="003F41B7"/>
    <w:rsid w:val="003F4535"/>
    <w:rsid w:val="003F4D3D"/>
    <w:rsid w:val="003F59EE"/>
    <w:rsid w:val="003F5CFF"/>
    <w:rsid w:val="003F6330"/>
    <w:rsid w:val="003F6783"/>
    <w:rsid w:val="003F700F"/>
    <w:rsid w:val="003F7503"/>
    <w:rsid w:val="003F7C4E"/>
    <w:rsid w:val="003F7FB8"/>
    <w:rsid w:val="0040087A"/>
    <w:rsid w:val="00400941"/>
    <w:rsid w:val="00401A60"/>
    <w:rsid w:val="00401D1D"/>
    <w:rsid w:val="00401D3F"/>
    <w:rsid w:val="00401E62"/>
    <w:rsid w:val="00402BD9"/>
    <w:rsid w:val="00402F96"/>
    <w:rsid w:val="0040363C"/>
    <w:rsid w:val="004040B7"/>
    <w:rsid w:val="004043ED"/>
    <w:rsid w:val="00404F1B"/>
    <w:rsid w:val="00405316"/>
    <w:rsid w:val="0040586D"/>
    <w:rsid w:val="00405F55"/>
    <w:rsid w:val="00410B21"/>
    <w:rsid w:val="004116E1"/>
    <w:rsid w:val="00411D0E"/>
    <w:rsid w:val="00411DAA"/>
    <w:rsid w:val="004120B6"/>
    <w:rsid w:val="00412567"/>
    <w:rsid w:val="004142A4"/>
    <w:rsid w:val="00414609"/>
    <w:rsid w:val="004146DB"/>
    <w:rsid w:val="00414783"/>
    <w:rsid w:val="00415582"/>
    <w:rsid w:val="00415777"/>
    <w:rsid w:val="00415C01"/>
    <w:rsid w:val="00415D8B"/>
    <w:rsid w:val="0041763E"/>
    <w:rsid w:val="00417916"/>
    <w:rsid w:val="004179B1"/>
    <w:rsid w:val="00420AE0"/>
    <w:rsid w:val="00420F43"/>
    <w:rsid w:val="00420F67"/>
    <w:rsid w:val="0042168B"/>
    <w:rsid w:val="00421CB5"/>
    <w:rsid w:val="00422AB8"/>
    <w:rsid w:val="004234E6"/>
    <w:rsid w:val="00423A47"/>
    <w:rsid w:val="00424576"/>
    <w:rsid w:val="0042470E"/>
    <w:rsid w:val="00424D70"/>
    <w:rsid w:val="00425345"/>
    <w:rsid w:val="0042562F"/>
    <w:rsid w:val="004262D7"/>
    <w:rsid w:val="004265E5"/>
    <w:rsid w:val="004326E0"/>
    <w:rsid w:val="00432EF5"/>
    <w:rsid w:val="0043595A"/>
    <w:rsid w:val="004360A8"/>
    <w:rsid w:val="0043685F"/>
    <w:rsid w:val="00436DB0"/>
    <w:rsid w:val="0043708A"/>
    <w:rsid w:val="004377E1"/>
    <w:rsid w:val="0044036A"/>
    <w:rsid w:val="0044089D"/>
    <w:rsid w:val="00440B93"/>
    <w:rsid w:val="00442BFA"/>
    <w:rsid w:val="00444DEC"/>
    <w:rsid w:val="00445CCD"/>
    <w:rsid w:val="0044623C"/>
    <w:rsid w:val="004463BE"/>
    <w:rsid w:val="00446C6E"/>
    <w:rsid w:val="00446EBB"/>
    <w:rsid w:val="00447293"/>
    <w:rsid w:val="00447C87"/>
    <w:rsid w:val="004501CF"/>
    <w:rsid w:val="0045023F"/>
    <w:rsid w:val="00451420"/>
    <w:rsid w:val="004514B5"/>
    <w:rsid w:val="00451D33"/>
    <w:rsid w:val="004525C8"/>
    <w:rsid w:val="004526F0"/>
    <w:rsid w:val="00452A1F"/>
    <w:rsid w:val="00453321"/>
    <w:rsid w:val="004541D9"/>
    <w:rsid w:val="0045431B"/>
    <w:rsid w:val="004547DD"/>
    <w:rsid w:val="00454D88"/>
    <w:rsid w:val="00455122"/>
    <w:rsid w:val="004553D1"/>
    <w:rsid w:val="00455B52"/>
    <w:rsid w:val="00455DDF"/>
    <w:rsid w:val="00456664"/>
    <w:rsid w:val="00457476"/>
    <w:rsid w:val="00460246"/>
    <w:rsid w:val="004603B5"/>
    <w:rsid w:val="00461167"/>
    <w:rsid w:val="00461351"/>
    <w:rsid w:val="004618D9"/>
    <w:rsid w:val="00461C3F"/>
    <w:rsid w:val="00463EC4"/>
    <w:rsid w:val="00463F21"/>
    <w:rsid w:val="00464BBD"/>
    <w:rsid w:val="00464E0F"/>
    <w:rsid w:val="00465E4B"/>
    <w:rsid w:val="004669C0"/>
    <w:rsid w:val="004674CA"/>
    <w:rsid w:val="00467A3B"/>
    <w:rsid w:val="0047029D"/>
    <w:rsid w:val="00470945"/>
    <w:rsid w:val="00470CE5"/>
    <w:rsid w:val="00471E95"/>
    <w:rsid w:val="0047360B"/>
    <w:rsid w:val="00475A02"/>
    <w:rsid w:val="00475FF0"/>
    <w:rsid w:val="00476120"/>
    <w:rsid w:val="004761DE"/>
    <w:rsid w:val="00476217"/>
    <w:rsid w:val="00476DA9"/>
    <w:rsid w:val="0047746D"/>
    <w:rsid w:val="004775F0"/>
    <w:rsid w:val="00477FDB"/>
    <w:rsid w:val="004800C6"/>
    <w:rsid w:val="00480619"/>
    <w:rsid w:val="00480646"/>
    <w:rsid w:val="00481695"/>
    <w:rsid w:val="00481E69"/>
    <w:rsid w:val="004834D2"/>
    <w:rsid w:val="004841AC"/>
    <w:rsid w:val="004846F7"/>
    <w:rsid w:val="00485BBC"/>
    <w:rsid w:val="004862CC"/>
    <w:rsid w:val="00486CAA"/>
    <w:rsid w:val="00486F98"/>
    <w:rsid w:val="00487F71"/>
    <w:rsid w:val="0049012C"/>
    <w:rsid w:val="004911E1"/>
    <w:rsid w:val="00491482"/>
    <w:rsid w:val="004925A8"/>
    <w:rsid w:val="004928EA"/>
    <w:rsid w:val="004929C1"/>
    <w:rsid w:val="004934E0"/>
    <w:rsid w:val="00493A57"/>
    <w:rsid w:val="004945E1"/>
    <w:rsid w:val="00494604"/>
    <w:rsid w:val="00494979"/>
    <w:rsid w:val="00495213"/>
    <w:rsid w:val="004953DD"/>
    <w:rsid w:val="00495AF2"/>
    <w:rsid w:val="00495B01"/>
    <w:rsid w:val="00495EF8"/>
    <w:rsid w:val="0049663F"/>
    <w:rsid w:val="00496775"/>
    <w:rsid w:val="00496F42"/>
    <w:rsid w:val="004973D4"/>
    <w:rsid w:val="00497971"/>
    <w:rsid w:val="00497D91"/>
    <w:rsid w:val="00497E79"/>
    <w:rsid w:val="004A0730"/>
    <w:rsid w:val="004A0AFF"/>
    <w:rsid w:val="004A0F70"/>
    <w:rsid w:val="004A0FE9"/>
    <w:rsid w:val="004A26A6"/>
    <w:rsid w:val="004A34EB"/>
    <w:rsid w:val="004A37E0"/>
    <w:rsid w:val="004A3920"/>
    <w:rsid w:val="004A3FFF"/>
    <w:rsid w:val="004A43E4"/>
    <w:rsid w:val="004A493F"/>
    <w:rsid w:val="004A4B32"/>
    <w:rsid w:val="004A4DE6"/>
    <w:rsid w:val="004A5129"/>
    <w:rsid w:val="004A57A5"/>
    <w:rsid w:val="004A5B47"/>
    <w:rsid w:val="004A6697"/>
    <w:rsid w:val="004A6B9E"/>
    <w:rsid w:val="004A71EB"/>
    <w:rsid w:val="004A730E"/>
    <w:rsid w:val="004A7D45"/>
    <w:rsid w:val="004B0961"/>
    <w:rsid w:val="004B0B63"/>
    <w:rsid w:val="004B1650"/>
    <w:rsid w:val="004B1832"/>
    <w:rsid w:val="004B1C2A"/>
    <w:rsid w:val="004B1DBB"/>
    <w:rsid w:val="004B1DEA"/>
    <w:rsid w:val="004B3BAA"/>
    <w:rsid w:val="004B43A1"/>
    <w:rsid w:val="004B5221"/>
    <w:rsid w:val="004B72F9"/>
    <w:rsid w:val="004B7861"/>
    <w:rsid w:val="004B789B"/>
    <w:rsid w:val="004B78A7"/>
    <w:rsid w:val="004C00EE"/>
    <w:rsid w:val="004C0159"/>
    <w:rsid w:val="004C058A"/>
    <w:rsid w:val="004C10E3"/>
    <w:rsid w:val="004C1177"/>
    <w:rsid w:val="004C142F"/>
    <w:rsid w:val="004C17E6"/>
    <w:rsid w:val="004C20E9"/>
    <w:rsid w:val="004C29EF"/>
    <w:rsid w:val="004C2E46"/>
    <w:rsid w:val="004C305E"/>
    <w:rsid w:val="004C30DF"/>
    <w:rsid w:val="004C3E9D"/>
    <w:rsid w:val="004C4539"/>
    <w:rsid w:val="004C494B"/>
    <w:rsid w:val="004C5211"/>
    <w:rsid w:val="004C551C"/>
    <w:rsid w:val="004C7998"/>
    <w:rsid w:val="004D08D4"/>
    <w:rsid w:val="004D0BEE"/>
    <w:rsid w:val="004D1CF6"/>
    <w:rsid w:val="004D1F45"/>
    <w:rsid w:val="004D2B80"/>
    <w:rsid w:val="004D2D81"/>
    <w:rsid w:val="004D3D95"/>
    <w:rsid w:val="004D5583"/>
    <w:rsid w:val="004D591D"/>
    <w:rsid w:val="004D5938"/>
    <w:rsid w:val="004D5C3F"/>
    <w:rsid w:val="004D6895"/>
    <w:rsid w:val="004D7A44"/>
    <w:rsid w:val="004D7E24"/>
    <w:rsid w:val="004D7E38"/>
    <w:rsid w:val="004E01B5"/>
    <w:rsid w:val="004E05F2"/>
    <w:rsid w:val="004E11FB"/>
    <w:rsid w:val="004E155B"/>
    <w:rsid w:val="004E1836"/>
    <w:rsid w:val="004E1D06"/>
    <w:rsid w:val="004E2DDA"/>
    <w:rsid w:val="004E334B"/>
    <w:rsid w:val="004E3CA4"/>
    <w:rsid w:val="004E3E86"/>
    <w:rsid w:val="004E42D4"/>
    <w:rsid w:val="004E4447"/>
    <w:rsid w:val="004E4595"/>
    <w:rsid w:val="004E505C"/>
    <w:rsid w:val="004E6F3C"/>
    <w:rsid w:val="004E7489"/>
    <w:rsid w:val="004E7BA3"/>
    <w:rsid w:val="004F00C6"/>
    <w:rsid w:val="004F00D4"/>
    <w:rsid w:val="004F1273"/>
    <w:rsid w:val="004F19D8"/>
    <w:rsid w:val="004F1BD4"/>
    <w:rsid w:val="004F2AF6"/>
    <w:rsid w:val="004F3281"/>
    <w:rsid w:val="004F3888"/>
    <w:rsid w:val="004F3AC8"/>
    <w:rsid w:val="004F4FCB"/>
    <w:rsid w:val="004F6355"/>
    <w:rsid w:val="004F664D"/>
    <w:rsid w:val="004F6C8D"/>
    <w:rsid w:val="004F7081"/>
    <w:rsid w:val="004F7E25"/>
    <w:rsid w:val="00500107"/>
    <w:rsid w:val="0050137F"/>
    <w:rsid w:val="00501FB1"/>
    <w:rsid w:val="00502A86"/>
    <w:rsid w:val="00502C73"/>
    <w:rsid w:val="00502DD4"/>
    <w:rsid w:val="00503B2A"/>
    <w:rsid w:val="0050504A"/>
    <w:rsid w:val="005051C8"/>
    <w:rsid w:val="00506642"/>
    <w:rsid w:val="0050761C"/>
    <w:rsid w:val="005108A9"/>
    <w:rsid w:val="00511CDB"/>
    <w:rsid w:val="00511D95"/>
    <w:rsid w:val="00513D8C"/>
    <w:rsid w:val="0051427F"/>
    <w:rsid w:val="00514519"/>
    <w:rsid w:val="0051458E"/>
    <w:rsid w:val="00514641"/>
    <w:rsid w:val="005147B3"/>
    <w:rsid w:val="005162BF"/>
    <w:rsid w:val="00516D12"/>
    <w:rsid w:val="00516DAC"/>
    <w:rsid w:val="005177AB"/>
    <w:rsid w:val="00520C33"/>
    <w:rsid w:val="00521E4E"/>
    <w:rsid w:val="005223E5"/>
    <w:rsid w:val="005231BE"/>
    <w:rsid w:val="00523C7B"/>
    <w:rsid w:val="005242D9"/>
    <w:rsid w:val="005244D7"/>
    <w:rsid w:val="005245EA"/>
    <w:rsid w:val="00524E0F"/>
    <w:rsid w:val="00525AB4"/>
    <w:rsid w:val="00525DF0"/>
    <w:rsid w:val="00525FE8"/>
    <w:rsid w:val="0052605C"/>
    <w:rsid w:val="00527DEE"/>
    <w:rsid w:val="00530281"/>
    <w:rsid w:val="0053043B"/>
    <w:rsid w:val="005310B8"/>
    <w:rsid w:val="0053113A"/>
    <w:rsid w:val="00531624"/>
    <w:rsid w:val="00532014"/>
    <w:rsid w:val="00532090"/>
    <w:rsid w:val="00532119"/>
    <w:rsid w:val="0053220B"/>
    <w:rsid w:val="00532848"/>
    <w:rsid w:val="0053291F"/>
    <w:rsid w:val="00533C46"/>
    <w:rsid w:val="0053407F"/>
    <w:rsid w:val="00534674"/>
    <w:rsid w:val="0053483B"/>
    <w:rsid w:val="005353CD"/>
    <w:rsid w:val="005365F3"/>
    <w:rsid w:val="00537564"/>
    <w:rsid w:val="005376BC"/>
    <w:rsid w:val="005377FF"/>
    <w:rsid w:val="00537EBE"/>
    <w:rsid w:val="0054018C"/>
    <w:rsid w:val="00540415"/>
    <w:rsid w:val="00540DC4"/>
    <w:rsid w:val="00541563"/>
    <w:rsid w:val="00542225"/>
    <w:rsid w:val="00542D59"/>
    <w:rsid w:val="005445AB"/>
    <w:rsid w:val="005451C3"/>
    <w:rsid w:val="0054721A"/>
    <w:rsid w:val="005500EB"/>
    <w:rsid w:val="005517C7"/>
    <w:rsid w:val="00551896"/>
    <w:rsid w:val="00551EE9"/>
    <w:rsid w:val="00552517"/>
    <w:rsid w:val="0055255B"/>
    <w:rsid w:val="00553B1B"/>
    <w:rsid w:val="005547E1"/>
    <w:rsid w:val="005555FD"/>
    <w:rsid w:val="005558FF"/>
    <w:rsid w:val="00555FD5"/>
    <w:rsid w:val="00557B2F"/>
    <w:rsid w:val="00560401"/>
    <w:rsid w:val="0056044C"/>
    <w:rsid w:val="0056135C"/>
    <w:rsid w:val="00561764"/>
    <w:rsid w:val="00561767"/>
    <w:rsid w:val="00561900"/>
    <w:rsid w:val="00561A2E"/>
    <w:rsid w:val="00562316"/>
    <w:rsid w:val="00562402"/>
    <w:rsid w:val="005628E8"/>
    <w:rsid w:val="00562D7A"/>
    <w:rsid w:val="00562E56"/>
    <w:rsid w:val="00563254"/>
    <w:rsid w:val="005635E4"/>
    <w:rsid w:val="005637E2"/>
    <w:rsid w:val="00563BB4"/>
    <w:rsid w:val="005643B2"/>
    <w:rsid w:val="005644D6"/>
    <w:rsid w:val="0056560D"/>
    <w:rsid w:val="00565E48"/>
    <w:rsid w:val="0056656B"/>
    <w:rsid w:val="00566690"/>
    <w:rsid w:val="005671E4"/>
    <w:rsid w:val="00567C49"/>
    <w:rsid w:val="00567E1A"/>
    <w:rsid w:val="00570219"/>
    <w:rsid w:val="0057030A"/>
    <w:rsid w:val="00570A35"/>
    <w:rsid w:val="0057131F"/>
    <w:rsid w:val="005718C1"/>
    <w:rsid w:val="00572171"/>
    <w:rsid w:val="00572200"/>
    <w:rsid w:val="005729F6"/>
    <w:rsid w:val="00572DD6"/>
    <w:rsid w:val="005746CB"/>
    <w:rsid w:val="00574866"/>
    <w:rsid w:val="005749DB"/>
    <w:rsid w:val="00574FB7"/>
    <w:rsid w:val="00575A75"/>
    <w:rsid w:val="0057603B"/>
    <w:rsid w:val="00576207"/>
    <w:rsid w:val="00576495"/>
    <w:rsid w:val="005773BD"/>
    <w:rsid w:val="00577550"/>
    <w:rsid w:val="00577791"/>
    <w:rsid w:val="00577D73"/>
    <w:rsid w:val="00580D4E"/>
    <w:rsid w:val="00582BAC"/>
    <w:rsid w:val="00584327"/>
    <w:rsid w:val="00585292"/>
    <w:rsid w:val="005857EC"/>
    <w:rsid w:val="0058581C"/>
    <w:rsid w:val="00585B71"/>
    <w:rsid w:val="00586429"/>
    <w:rsid w:val="00586A2F"/>
    <w:rsid w:val="00586DE8"/>
    <w:rsid w:val="005874F0"/>
    <w:rsid w:val="00587910"/>
    <w:rsid w:val="005920CA"/>
    <w:rsid w:val="005922AF"/>
    <w:rsid w:val="00592E97"/>
    <w:rsid w:val="00593072"/>
    <w:rsid w:val="00593516"/>
    <w:rsid w:val="0059431D"/>
    <w:rsid w:val="005943EF"/>
    <w:rsid w:val="00594892"/>
    <w:rsid w:val="00594BF2"/>
    <w:rsid w:val="00595528"/>
    <w:rsid w:val="005960E6"/>
    <w:rsid w:val="00596363"/>
    <w:rsid w:val="00596523"/>
    <w:rsid w:val="0059665E"/>
    <w:rsid w:val="00596741"/>
    <w:rsid w:val="00596D6E"/>
    <w:rsid w:val="00596D70"/>
    <w:rsid w:val="00597BC0"/>
    <w:rsid w:val="005A13EE"/>
    <w:rsid w:val="005A16FA"/>
    <w:rsid w:val="005A1D7A"/>
    <w:rsid w:val="005A278D"/>
    <w:rsid w:val="005A29FA"/>
    <w:rsid w:val="005A3B28"/>
    <w:rsid w:val="005A4382"/>
    <w:rsid w:val="005A44B3"/>
    <w:rsid w:val="005A4661"/>
    <w:rsid w:val="005A46E9"/>
    <w:rsid w:val="005B0A3C"/>
    <w:rsid w:val="005B2294"/>
    <w:rsid w:val="005B39E8"/>
    <w:rsid w:val="005B4547"/>
    <w:rsid w:val="005B47DF"/>
    <w:rsid w:val="005B4ED2"/>
    <w:rsid w:val="005B54EF"/>
    <w:rsid w:val="005B66B1"/>
    <w:rsid w:val="005B7B17"/>
    <w:rsid w:val="005B7B2B"/>
    <w:rsid w:val="005B7D9D"/>
    <w:rsid w:val="005C075F"/>
    <w:rsid w:val="005C0C62"/>
    <w:rsid w:val="005C0E54"/>
    <w:rsid w:val="005C0F54"/>
    <w:rsid w:val="005C16B6"/>
    <w:rsid w:val="005C1740"/>
    <w:rsid w:val="005C1F92"/>
    <w:rsid w:val="005C2387"/>
    <w:rsid w:val="005C2598"/>
    <w:rsid w:val="005C285E"/>
    <w:rsid w:val="005C2AEF"/>
    <w:rsid w:val="005C2BAB"/>
    <w:rsid w:val="005C2E1B"/>
    <w:rsid w:val="005C37C6"/>
    <w:rsid w:val="005C49B1"/>
    <w:rsid w:val="005C5040"/>
    <w:rsid w:val="005C5117"/>
    <w:rsid w:val="005C529C"/>
    <w:rsid w:val="005C5F98"/>
    <w:rsid w:val="005C6D88"/>
    <w:rsid w:val="005C76AE"/>
    <w:rsid w:val="005C7C91"/>
    <w:rsid w:val="005C7E5E"/>
    <w:rsid w:val="005C7E72"/>
    <w:rsid w:val="005D0AA3"/>
    <w:rsid w:val="005D1207"/>
    <w:rsid w:val="005D131F"/>
    <w:rsid w:val="005D1F6A"/>
    <w:rsid w:val="005D20FD"/>
    <w:rsid w:val="005D2457"/>
    <w:rsid w:val="005D2CF1"/>
    <w:rsid w:val="005D2F77"/>
    <w:rsid w:val="005D42A5"/>
    <w:rsid w:val="005D4590"/>
    <w:rsid w:val="005D4C70"/>
    <w:rsid w:val="005D5404"/>
    <w:rsid w:val="005D597F"/>
    <w:rsid w:val="005D623E"/>
    <w:rsid w:val="005D6B17"/>
    <w:rsid w:val="005D6B6C"/>
    <w:rsid w:val="005D6B8A"/>
    <w:rsid w:val="005D7228"/>
    <w:rsid w:val="005D7542"/>
    <w:rsid w:val="005E11AD"/>
    <w:rsid w:val="005E1334"/>
    <w:rsid w:val="005E1806"/>
    <w:rsid w:val="005E266A"/>
    <w:rsid w:val="005E278E"/>
    <w:rsid w:val="005E3019"/>
    <w:rsid w:val="005E43EF"/>
    <w:rsid w:val="005E4AC3"/>
    <w:rsid w:val="005E51E5"/>
    <w:rsid w:val="005E52E2"/>
    <w:rsid w:val="005E6BA6"/>
    <w:rsid w:val="005E7B65"/>
    <w:rsid w:val="005F168E"/>
    <w:rsid w:val="005F19B6"/>
    <w:rsid w:val="005F19EB"/>
    <w:rsid w:val="005F2681"/>
    <w:rsid w:val="005F2BE0"/>
    <w:rsid w:val="005F3746"/>
    <w:rsid w:val="005F4C46"/>
    <w:rsid w:val="005F61D2"/>
    <w:rsid w:val="005F65D1"/>
    <w:rsid w:val="005F65D4"/>
    <w:rsid w:val="005F7013"/>
    <w:rsid w:val="005F71EF"/>
    <w:rsid w:val="005F76DC"/>
    <w:rsid w:val="0060058D"/>
    <w:rsid w:val="006007A2"/>
    <w:rsid w:val="006021D2"/>
    <w:rsid w:val="00602529"/>
    <w:rsid w:val="00602C09"/>
    <w:rsid w:val="00602CE7"/>
    <w:rsid w:val="0060318C"/>
    <w:rsid w:val="0060356E"/>
    <w:rsid w:val="00603F16"/>
    <w:rsid w:val="0060474B"/>
    <w:rsid w:val="00604DE9"/>
    <w:rsid w:val="00605762"/>
    <w:rsid w:val="006057F7"/>
    <w:rsid w:val="00606C0E"/>
    <w:rsid w:val="00606CB0"/>
    <w:rsid w:val="00607F8D"/>
    <w:rsid w:val="006114D1"/>
    <w:rsid w:val="0061184A"/>
    <w:rsid w:val="00611C08"/>
    <w:rsid w:val="00611E22"/>
    <w:rsid w:val="00612343"/>
    <w:rsid w:val="00612C67"/>
    <w:rsid w:val="0061626C"/>
    <w:rsid w:val="006163C6"/>
    <w:rsid w:val="00616685"/>
    <w:rsid w:val="00616C51"/>
    <w:rsid w:val="00616FE8"/>
    <w:rsid w:val="00617066"/>
    <w:rsid w:val="00617326"/>
    <w:rsid w:val="006176BB"/>
    <w:rsid w:val="006177AA"/>
    <w:rsid w:val="00620BC5"/>
    <w:rsid w:val="00621BD7"/>
    <w:rsid w:val="006225D0"/>
    <w:rsid w:val="00622E6E"/>
    <w:rsid w:val="0062301A"/>
    <w:rsid w:val="0062386D"/>
    <w:rsid w:val="006238C5"/>
    <w:rsid w:val="00623A04"/>
    <w:rsid w:val="00623F79"/>
    <w:rsid w:val="00624172"/>
    <w:rsid w:val="006249DF"/>
    <w:rsid w:val="00624FD6"/>
    <w:rsid w:val="00625087"/>
    <w:rsid w:val="00625989"/>
    <w:rsid w:val="00625CC6"/>
    <w:rsid w:val="00626245"/>
    <w:rsid w:val="006262A6"/>
    <w:rsid w:val="006268FA"/>
    <w:rsid w:val="006271C1"/>
    <w:rsid w:val="00627378"/>
    <w:rsid w:val="006278A6"/>
    <w:rsid w:val="00627BED"/>
    <w:rsid w:val="00630E3B"/>
    <w:rsid w:val="00630F2D"/>
    <w:rsid w:val="006310A7"/>
    <w:rsid w:val="00631C77"/>
    <w:rsid w:val="00632091"/>
    <w:rsid w:val="00632385"/>
    <w:rsid w:val="006325D7"/>
    <w:rsid w:val="0063262B"/>
    <w:rsid w:val="00632DEB"/>
    <w:rsid w:val="00633070"/>
    <w:rsid w:val="00634B06"/>
    <w:rsid w:val="006352C0"/>
    <w:rsid w:val="0063586A"/>
    <w:rsid w:val="006359E8"/>
    <w:rsid w:val="00635B03"/>
    <w:rsid w:val="00635C99"/>
    <w:rsid w:val="00636EE2"/>
    <w:rsid w:val="00637120"/>
    <w:rsid w:val="00637270"/>
    <w:rsid w:val="00637286"/>
    <w:rsid w:val="00637A98"/>
    <w:rsid w:val="00637C7C"/>
    <w:rsid w:val="006402D7"/>
    <w:rsid w:val="00640A8A"/>
    <w:rsid w:val="0064113F"/>
    <w:rsid w:val="00641655"/>
    <w:rsid w:val="00641B88"/>
    <w:rsid w:val="006429AE"/>
    <w:rsid w:val="006429D8"/>
    <w:rsid w:val="00643097"/>
    <w:rsid w:val="00643D0A"/>
    <w:rsid w:val="00643FC7"/>
    <w:rsid w:val="00644A66"/>
    <w:rsid w:val="00644EB4"/>
    <w:rsid w:val="0064552A"/>
    <w:rsid w:val="00645856"/>
    <w:rsid w:val="00645A93"/>
    <w:rsid w:val="00645E72"/>
    <w:rsid w:val="00645F51"/>
    <w:rsid w:val="00646E68"/>
    <w:rsid w:val="00646F4D"/>
    <w:rsid w:val="006471E3"/>
    <w:rsid w:val="0064721F"/>
    <w:rsid w:val="00647F7C"/>
    <w:rsid w:val="00647FE4"/>
    <w:rsid w:val="006504FE"/>
    <w:rsid w:val="0065064D"/>
    <w:rsid w:val="00650B1A"/>
    <w:rsid w:val="006514EC"/>
    <w:rsid w:val="006527F7"/>
    <w:rsid w:val="00653028"/>
    <w:rsid w:val="006534FA"/>
    <w:rsid w:val="00653510"/>
    <w:rsid w:val="00653640"/>
    <w:rsid w:val="0065407E"/>
    <w:rsid w:val="0065424F"/>
    <w:rsid w:val="0065543E"/>
    <w:rsid w:val="00655770"/>
    <w:rsid w:val="0065587C"/>
    <w:rsid w:val="00660460"/>
    <w:rsid w:val="0066148A"/>
    <w:rsid w:val="00661651"/>
    <w:rsid w:val="00662364"/>
    <w:rsid w:val="0066290C"/>
    <w:rsid w:val="00662F61"/>
    <w:rsid w:val="0066305E"/>
    <w:rsid w:val="0066333C"/>
    <w:rsid w:val="006634DA"/>
    <w:rsid w:val="00663B1C"/>
    <w:rsid w:val="00663FE2"/>
    <w:rsid w:val="006648AC"/>
    <w:rsid w:val="00664BB6"/>
    <w:rsid w:val="00665732"/>
    <w:rsid w:val="00665CB1"/>
    <w:rsid w:val="00666239"/>
    <w:rsid w:val="00666329"/>
    <w:rsid w:val="00666C7F"/>
    <w:rsid w:val="00667328"/>
    <w:rsid w:val="006673FF"/>
    <w:rsid w:val="006675B0"/>
    <w:rsid w:val="006678E5"/>
    <w:rsid w:val="0067005C"/>
    <w:rsid w:val="00670222"/>
    <w:rsid w:val="006702B9"/>
    <w:rsid w:val="00670A51"/>
    <w:rsid w:val="0067103A"/>
    <w:rsid w:val="00672229"/>
    <w:rsid w:val="00672325"/>
    <w:rsid w:val="006734F3"/>
    <w:rsid w:val="006734FC"/>
    <w:rsid w:val="00673C6E"/>
    <w:rsid w:val="00675098"/>
    <w:rsid w:val="006759D8"/>
    <w:rsid w:val="00675A71"/>
    <w:rsid w:val="00675EAB"/>
    <w:rsid w:val="0067610C"/>
    <w:rsid w:val="006764BD"/>
    <w:rsid w:val="00677E26"/>
    <w:rsid w:val="006816F3"/>
    <w:rsid w:val="00681E4D"/>
    <w:rsid w:val="00681F9C"/>
    <w:rsid w:val="006825BD"/>
    <w:rsid w:val="00682643"/>
    <w:rsid w:val="00682B02"/>
    <w:rsid w:val="00682D9F"/>
    <w:rsid w:val="00682F4E"/>
    <w:rsid w:val="00683518"/>
    <w:rsid w:val="006839F0"/>
    <w:rsid w:val="00685093"/>
    <w:rsid w:val="00685D9B"/>
    <w:rsid w:val="00686368"/>
    <w:rsid w:val="00686832"/>
    <w:rsid w:val="00686AF7"/>
    <w:rsid w:val="0068711E"/>
    <w:rsid w:val="00690B9B"/>
    <w:rsid w:val="00690ECC"/>
    <w:rsid w:val="006911A2"/>
    <w:rsid w:val="0069134B"/>
    <w:rsid w:val="00691781"/>
    <w:rsid w:val="00691BF8"/>
    <w:rsid w:val="00691C3D"/>
    <w:rsid w:val="0069216B"/>
    <w:rsid w:val="00692669"/>
    <w:rsid w:val="00693237"/>
    <w:rsid w:val="00693285"/>
    <w:rsid w:val="00693B23"/>
    <w:rsid w:val="00693C15"/>
    <w:rsid w:val="0069414C"/>
    <w:rsid w:val="00694B85"/>
    <w:rsid w:val="00694E5B"/>
    <w:rsid w:val="006956D9"/>
    <w:rsid w:val="00695819"/>
    <w:rsid w:val="00695A3E"/>
    <w:rsid w:val="006960E6"/>
    <w:rsid w:val="006963D5"/>
    <w:rsid w:val="006967DD"/>
    <w:rsid w:val="00697568"/>
    <w:rsid w:val="006A03AB"/>
    <w:rsid w:val="006A0CCB"/>
    <w:rsid w:val="006A0EB6"/>
    <w:rsid w:val="006A1061"/>
    <w:rsid w:val="006A1C29"/>
    <w:rsid w:val="006A2211"/>
    <w:rsid w:val="006A23EE"/>
    <w:rsid w:val="006A3DC7"/>
    <w:rsid w:val="006A401F"/>
    <w:rsid w:val="006A4C6F"/>
    <w:rsid w:val="006A538B"/>
    <w:rsid w:val="006A5BE1"/>
    <w:rsid w:val="006A6D9A"/>
    <w:rsid w:val="006A7315"/>
    <w:rsid w:val="006A791A"/>
    <w:rsid w:val="006B014A"/>
    <w:rsid w:val="006B07EA"/>
    <w:rsid w:val="006B07EF"/>
    <w:rsid w:val="006B07F1"/>
    <w:rsid w:val="006B0B7B"/>
    <w:rsid w:val="006B1006"/>
    <w:rsid w:val="006B1174"/>
    <w:rsid w:val="006B1E8D"/>
    <w:rsid w:val="006B2153"/>
    <w:rsid w:val="006B2983"/>
    <w:rsid w:val="006B3078"/>
    <w:rsid w:val="006B3936"/>
    <w:rsid w:val="006B3EAC"/>
    <w:rsid w:val="006B4FF6"/>
    <w:rsid w:val="006B606A"/>
    <w:rsid w:val="006B6525"/>
    <w:rsid w:val="006B6E15"/>
    <w:rsid w:val="006B747E"/>
    <w:rsid w:val="006B7669"/>
    <w:rsid w:val="006B7921"/>
    <w:rsid w:val="006C02C6"/>
    <w:rsid w:val="006C0435"/>
    <w:rsid w:val="006C070A"/>
    <w:rsid w:val="006C10BF"/>
    <w:rsid w:val="006C301B"/>
    <w:rsid w:val="006C33EB"/>
    <w:rsid w:val="006C38D5"/>
    <w:rsid w:val="006C5CDD"/>
    <w:rsid w:val="006C7175"/>
    <w:rsid w:val="006C7613"/>
    <w:rsid w:val="006C7900"/>
    <w:rsid w:val="006D0AE5"/>
    <w:rsid w:val="006D1F0B"/>
    <w:rsid w:val="006D2093"/>
    <w:rsid w:val="006D25CA"/>
    <w:rsid w:val="006D2612"/>
    <w:rsid w:val="006D2EE7"/>
    <w:rsid w:val="006D2FFF"/>
    <w:rsid w:val="006D3153"/>
    <w:rsid w:val="006D3D24"/>
    <w:rsid w:val="006D41CE"/>
    <w:rsid w:val="006D4BFE"/>
    <w:rsid w:val="006D563A"/>
    <w:rsid w:val="006D56E1"/>
    <w:rsid w:val="006D70E7"/>
    <w:rsid w:val="006D76AF"/>
    <w:rsid w:val="006D7E3F"/>
    <w:rsid w:val="006E016B"/>
    <w:rsid w:val="006E0229"/>
    <w:rsid w:val="006E06A2"/>
    <w:rsid w:val="006E08C3"/>
    <w:rsid w:val="006E0DE4"/>
    <w:rsid w:val="006E1003"/>
    <w:rsid w:val="006E1504"/>
    <w:rsid w:val="006E174A"/>
    <w:rsid w:val="006E1C91"/>
    <w:rsid w:val="006E1E70"/>
    <w:rsid w:val="006E1EB3"/>
    <w:rsid w:val="006E3879"/>
    <w:rsid w:val="006E39B0"/>
    <w:rsid w:val="006E3BDA"/>
    <w:rsid w:val="006E4C3C"/>
    <w:rsid w:val="006E5389"/>
    <w:rsid w:val="006E5B63"/>
    <w:rsid w:val="006E7388"/>
    <w:rsid w:val="006E7FA9"/>
    <w:rsid w:val="006F073F"/>
    <w:rsid w:val="006F1177"/>
    <w:rsid w:val="006F2AA0"/>
    <w:rsid w:val="006F2BF5"/>
    <w:rsid w:val="006F2E58"/>
    <w:rsid w:val="006F35E8"/>
    <w:rsid w:val="006F4514"/>
    <w:rsid w:val="006F500F"/>
    <w:rsid w:val="006F5519"/>
    <w:rsid w:val="006F558E"/>
    <w:rsid w:val="006F60B6"/>
    <w:rsid w:val="006F60E0"/>
    <w:rsid w:val="006F683F"/>
    <w:rsid w:val="006F6912"/>
    <w:rsid w:val="006F709D"/>
    <w:rsid w:val="006F71FE"/>
    <w:rsid w:val="007005FF"/>
    <w:rsid w:val="007008DC"/>
    <w:rsid w:val="0070178F"/>
    <w:rsid w:val="00701844"/>
    <w:rsid w:val="00702F5F"/>
    <w:rsid w:val="007034C3"/>
    <w:rsid w:val="00703A04"/>
    <w:rsid w:val="00703A2E"/>
    <w:rsid w:val="00704C5C"/>
    <w:rsid w:val="00705A7B"/>
    <w:rsid w:val="0070628C"/>
    <w:rsid w:val="0070690E"/>
    <w:rsid w:val="00707229"/>
    <w:rsid w:val="007072A6"/>
    <w:rsid w:val="00710C83"/>
    <w:rsid w:val="00710E4E"/>
    <w:rsid w:val="00711B1B"/>
    <w:rsid w:val="007134DD"/>
    <w:rsid w:val="00713DB1"/>
    <w:rsid w:val="007143C3"/>
    <w:rsid w:val="00714D5E"/>
    <w:rsid w:val="00714D6F"/>
    <w:rsid w:val="0071652D"/>
    <w:rsid w:val="00716984"/>
    <w:rsid w:val="0072015F"/>
    <w:rsid w:val="007202A3"/>
    <w:rsid w:val="00720B74"/>
    <w:rsid w:val="00720C7C"/>
    <w:rsid w:val="00720D1F"/>
    <w:rsid w:val="00720E0A"/>
    <w:rsid w:val="00721342"/>
    <w:rsid w:val="00721A1C"/>
    <w:rsid w:val="007221A3"/>
    <w:rsid w:val="00722254"/>
    <w:rsid w:val="007228EB"/>
    <w:rsid w:val="007231BE"/>
    <w:rsid w:val="00723542"/>
    <w:rsid w:val="00723A36"/>
    <w:rsid w:val="00723B8D"/>
    <w:rsid w:val="00723BDF"/>
    <w:rsid w:val="00723BF8"/>
    <w:rsid w:val="007249D0"/>
    <w:rsid w:val="00726124"/>
    <w:rsid w:val="00726BBD"/>
    <w:rsid w:val="00731039"/>
    <w:rsid w:val="00731529"/>
    <w:rsid w:val="007315AB"/>
    <w:rsid w:val="00731890"/>
    <w:rsid w:val="00731DD3"/>
    <w:rsid w:val="007335D0"/>
    <w:rsid w:val="0073368D"/>
    <w:rsid w:val="0073450C"/>
    <w:rsid w:val="00734CD3"/>
    <w:rsid w:val="00735AF0"/>
    <w:rsid w:val="00735D3F"/>
    <w:rsid w:val="007364D7"/>
    <w:rsid w:val="00736910"/>
    <w:rsid w:val="0073764D"/>
    <w:rsid w:val="0073782B"/>
    <w:rsid w:val="00737ED1"/>
    <w:rsid w:val="00737F78"/>
    <w:rsid w:val="00740790"/>
    <w:rsid w:val="007407D7"/>
    <w:rsid w:val="00740AA7"/>
    <w:rsid w:val="00740ACC"/>
    <w:rsid w:val="00741371"/>
    <w:rsid w:val="00741A41"/>
    <w:rsid w:val="00742EDD"/>
    <w:rsid w:val="00743AF4"/>
    <w:rsid w:val="00743B04"/>
    <w:rsid w:val="00743B79"/>
    <w:rsid w:val="00743C8D"/>
    <w:rsid w:val="007448B2"/>
    <w:rsid w:val="00745C0A"/>
    <w:rsid w:val="0074621B"/>
    <w:rsid w:val="00746ED5"/>
    <w:rsid w:val="00752DB1"/>
    <w:rsid w:val="00753359"/>
    <w:rsid w:val="0075399C"/>
    <w:rsid w:val="00753B6D"/>
    <w:rsid w:val="00753E5B"/>
    <w:rsid w:val="007541EA"/>
    <w:rsid w:val="0075500C"/>
    <w:rsid w:val="00755222"/>
    <w:rsid w:val="00756527"/>
    <w:rsid w:val="00756D04"/>
    <w:rsid w:val="007572CD"/>
    <w:rsid w:val="0075770D"/>
    <w:rsid w:val="00760146"/>
    <w:rsid w:val="0076078B"/>
    <w:rsid w:val="0076178C"/>
    <w:rsid w:val="007630E1"/>
    <w:rsid w:val="0076346E"/>
    <w:rsid w:val="00763630"/>
    <w:rsid w:val="00763C8C"/>
    <w:rsid w:val="00764664"/>
    <w:rsid w:val="00764E09"/>
    <w:rsid w:val="00765351"/>
    <w:rsid w:val="007658BA"/>
    <w:rsid w:val="00766C96"/>
    <w:rsid w:val="00766FA4"/>
    <w:rsid w:val="0077000A"/>
    <w:rsid w:val="0077059E"/>
    <w:rsid w:val="007711E3"/>
    <w:rsid w:val="0077126E"/>
    <w:rsid w:val="00771BCD"/>
    <w:rsid w:val="00771F7C"/>
    <w:rsid w:val="00773E33"/>
    <w:rsid w:val="00774233"/>
    <w:rsid w:val="007742E6"/>
    <w:rsid w:val="007749D7"/>
    <w:rsid w:val="00774DB4"/>
    <w:rsid w:val="0077536E"/>
    <w:rsid w:val="00776813"/>
    <w:rsid w:val="00776C2B"/>
    <w:rsid w:val="00777F18"/>
    <w:rsid w:val="0078149C"/>
    <w:rsid w:val="007815C8"/>
    <w:rsid w:val="00781666"/>
    <w:rsid w:val="0078315D"/>
    <w:rsid w:val="00783213"/>
    <w:rsid w:val="00783961"/>
    <w:rsid w:val="0078495E"/>
    <w:rsid w:val="00784CB9"/>
    <w:rsid w:val="00785376"/>
    <w:rsid w:val="007854DD"/>
    <w:rsid w:val="007854EA"/>
    <w:rsid w:val="00785539"/>
    <w:rsid w:val="00785F1D"/>
    <w:rsid w:val="0078660D"/>
    <w:rsid w:val="00787C5A"/>
    <w:rsid w:val="00790832"/>
    <w:rsid w:val="00790925"/>
    <w:rsid w:val="00790B32"/>
    <w:rsid w:val="00790C4D"/>
    <w:rsid w:val="00790E50"/>
    <w:rsid w:val="0079107E"/>
    <w:rsid w:val="00791958"/>
    <w:rsid w:val="00792B22"/>
    <w:rsid w:val="007936A4"/>
    <w:rsid w:val="0079516D"/>
    <w:rsid w:val="007954ED"/>
    <w:rsid w:val="007965C1"/>
    <w:rsid w:val="007966A4"/>
    <w:rsid w:val="00796C84"/>
    <w:rsid w:val="007A00AA"/>
    <w:rsid w:val="007A00D2"/>
    <w:rsid w:val="007A0E40"/>
    <w:rsid w:val="007A0EE6"/>
    <w:rsid w:val="007A1083"/>
    <w:rsid w:val="007A1931"/>
    <w:rsid w:val="007A20C9"/>
    <w:rsid w:val="007A24B0"/>
    <w:rsid w:val="007A2CC1"/>
    <w:rsid w:val="007A463B"/>
    <w:rsid w:val="007A4955"/>
    <w:rsid w:val="007A50C7"/>
    <w:rsid w:val="007A5608"/>
    <w:rsid w:val="007A636F"/>
    <w:rsid w:val="007A6DB8"/>
    <w:rsid w:val="007A7483"/>
    <w:rsid w:val="007A7974"/>
    <w:rsid w:val="007A7ED5"/>
    <w:rsid w:val="007B031F"/>
    <w:rsid w:val="007B18C7"/>
    <w:rsid w:val="007B1A51"/>
    <w:rsid w:val="007B1C61"/>
    <w:rsid w:val="007B1E57"/>
    <w:rsid w:val="007B22AC"/>
    <w:rsid w:val="007B2373"/>
    <w:rsid w:val="007B2910"/>
    <w:rsid w:val="007B345D"/>
    <w:rsid w:val="007B3A6F"/>
    <w:rsid w:val="007B3AD4"/>
    <w:rsid w:val="007B4097"/>
    <w:rsid w:val="007B5087"/>
    <w:rsid w:val="007B602D"/>
    <w:rsid w:val="007B64A3"/>
    <w:rsid w:val="007B7594"/>
    <w:rsid w:val="007B7A8D"/>
    <w:rsid w:val="007C070A"/>
    <w:rsid w:val="007C0889"/>
    <w:rsid w:val="007C0C10"/>
    <w:rsid w:val="007C0F58"/>
    <w:rsid w:val="007C0F86"/>
    <w:rsid w:val="007C1D41"/>
    <w:rsid w:val="007C22E4"/>
    <w:rsid w:val="007C3247"/>
    <w:rsid w:val="007C33B4"/>
    <w:rsid w:val="007C3AE6"/>
    <w:rsid w:val="007C43D3"/>
    <w:rsid w:val="007C47C1"/>
    <w:rsid w:val="007C4EE9"/>
    <w:rsid w:val="007C67F3"/>
    <w:rsid w:val="007C7495"/>
    <w:rsid w:val="007C7796"/>
    <w:rsid w:val="007C7900"/>
    <w:rsid w:val="007D25D2"/>
    <w:rsid w:val="007D2C34"/>
    <w:rsid w:val="007D2E06"/>
    <w:rsid w:val="007D3EC2"/>
    <w:rsid w:val="007D452B"/>
    <w:rsid w:val="007D47C0"/>
    <w:rsid w:val="007D4BE8"/>
    <w:rsid w:val="007D500F"/>
    <w:rsid w:val="007E009F"/>
    <w:rsid w:val="007E04E1"/>
    <w:rsid w:val="007E0A22"/>
    <w:rsid w:val="007E1F40"/>
    <w:rsid w:val="007E268D"/>
    <w:rsid w:val="007E2CAA"/>
    <w:rsid w:val="007E2F2B"/>
    <w:rsid w:val="007E36E7"/>
    <w:rsid w:val="007E3A11"/>
    <w:rsid w:val="007E41A6"/>
    <w:rsid w:val="007E4767"/>
    <w:rsid w:val="007E4E17"/>
    <w:rsid w:val="007E53A2"/>
    <w:rsid w:val="007E56CF"/>
    <w:rsid w:val="007E5875"/>
    <w:rsid w:val="007E5B8B"/>
    <w:rsid w:val="007E6483"/>
    <w:rsid w:val="007E6570"/>
    <w:rsid w:val="007E682A"/>
    <w:rsid w:val="007E73BE"/>
    <w:rsid w:val="007E76B2"/>
    <w:rsid w:val="007E77E9"/>
    <w:rsid w:val="007F0125"/>
    <w:rsid w:val="007F0CF6"/>
    <w:rsid w:val="007F10A5"/>
    <w:rsid w:val="007F16C0"/>
    <w:rsid w:val="007F1E07"/>
    <w:rsid w:val="007F22E2"/>
    <w:rsid w:val="007F2657"/>
    <w:rsid w:val="007F40AD"/>
    <w:rsid w:val="007F4165"/>
    <w:rsid w:val="007F438B"/>
    <w:rsid w:val="007F4694"/>
    <w:rsid w:val="007F5839"/>
    <w:rsid w:val="007F6B4D"/>
    <w:rsid w:val="007F7349"/>
    <w:rsid w:val="00800581"/>
    <w:rsid w:val="00800F41"/>
    <w:rsid w:val="00800F81"/>
    <w:rsid w:val="00801938"/>
    <w:rsid w:val="00801BB2"/>
    <w:rsid w:val="008024BC"/>
    <w:rsid w:val="0080273A"/>
    <w:rsid w:val="0080362D"/>
    <w:rsid w:val="00804471"/>
    <w:rsid w:val="008044D5"/>
    <w:rsid w:val="0080460A"/>
    <w:rsid w:val="0080496A"/>
    <w:rsid w:val="00804E32"/>
    <w:rsid w:val="0080531A"/>
    <w:rsid w:val="00805F44"/>
    <w:rsid w:val="00806EBD"/>
    <w:rsid w:val="008073F3"/>
    <w:rsid w:val="00807C99"/>
    <w:rsid w:val="00811706"/>
    <w:rsid w:val="00811C44"/>
    <w:rsid w:val="008122F3"/>
    <w:rsid w:val="0081277B"/>
    <w:rsid w:val="00812B3F"/>
    <w:rsid w:val="008133D3"/>
    <w:rsid w:val="00813B4E"/>
    <w:rsid w:val="008146FE"/>
    <w:rsid w:val="00814A0F"/>
    <w:rsid w:val="00814FC5"/>
    <w:rsid w:val="008151B7"/>
    <w:rsid w:val="008157E6"/>
    <w:rsid w:val="008159AF"/>
    <w:rsid w:val="00815BDE"/>
    <w:rsid w:val="00816595"/>
    <w:rsid w:val="0081735F"/>
    <w:rsid w:val="00817705"/>
    <w:rsid w:val="008177E1"/>
    <w:rsid w:val="00821B9B"/>
    <w:rsid w:val="00822005"/>
    <w:rsid w:val="00823095"/>
    <w:rsid w:val="00823AF8"/>
    <w:rsid w:val="00824217"/>
    <w:rsid w:val="00825493"/>
    <w:rsid w:val="00825675"/>
    <w:rsid w:val="008259B2"/>
    <w:rsid w:val="00825AE0"/>
    <w:rsid w:val="008268BC"/>
    <w:rsid w:val="0082741F"/>
    <w:rsid w:val="008305A8"/>
    <w:rsid w:val="008308C6"/>
    <w:rsid w:val="008311A0"/>
    <w:rsid w:val="00831DFB"/>
    <w:rsid w:val="00832223"/>
    <w:rsid w:val="00832522"/>
    <w:rsid w:val="008327AA"/>
    <w:rsid w:val="0083307A"/>
    <w:rsid w:val="0083308F"/>
    <w:rsid w:val="00833C22"/>
    <w:rsid w:val="00833F8A"/>
    <w:rsid w:val="00835985"/>
    <w:rsid w:val="00837018"/>
    <w:rsid w:val="0083748F"/>
    <w:rsid w:val="00837618"/>
    <w:rsid w:val="008377BE"/>
    <w:rsid w:val="00837D71"/>
    <w:rsid w:val="00837EF3"/>
    <w:rsid w:val="008401C6"/>
    <w:rsid w:val="00840EC2"/>
    <w:rsid w:val="008417B6"/>
    <w:rsid w:val="008422C4"/>
    <w:rsid w:val="00842319"/>
    <w:rsid w:val="008424D2"/>
    <w:rsid w:val="00842D48"/>
    <w:rsid w:val="00842EF1"/>
    <w:rsid w:val="008431CB"/>
    <w:rsid w:val="008431F1"/>
    <w:rsid w:val="00843848"/>
    <w:rsid w:val="00843863"/>
    <w:rsid w:val="008440F4"/>
    <w:rsid w:val="00846435"/>
    <w:rsid w:val="00846753"/>
    <w:rsid w:val="008467B9"/>
    <w:rsid w:val="00846A14"/>
    <w:rsid w:val="00846B32"/>
    <w:rsid w:val="0085013D"/>
    <w:rsid w:val="008503F8"/>
    <w:rsid w:val="00850A84"/>
    <w:rsid w:val="00850EC4"/>
    <w:rsid w:val="00851466"/>
    <w:rsid w:val="008515E5"/>
    <w:rsid w:val="0085171F"/>
    <w:rsid w:val="00851D24"/>
    <w:rsid w:val="008520A8"/>
    <w:rsid w:val="008523F6"/>
    <w:rsid w:val="00852466"/>
    <w:rsid w:val="00853343"/>
    <w:rsid w:val="00854190"/>
    <w:rsid w:val="00854570"/>
    <w:rsid w:val="008545A8"/>
    <w:rsid w:val="00855623"/>
    <w:rsid w:val="008556D9"/>
    <w:rsid w:val="00856A91"/>
    <w:rsid w:val="00856C64"/>
    <w:rsid w:val="00860E82"/>
    <w:rsid w:val="00861298"/>
    <w:rsid w:val="00861337"/>
    <w:rsid w:val="00862218"/>
    <w:rsid w:val="0086232D"/>
    <w:rsid w:val="008623FD"/>
    <w:rsid w:val="00862672"/>
    <w:rsid w:val="00862A7E"/>
    <w:rsid w:val="008636AA"/>
    <w:rsid w:val="00863B8A"/>
    <w:rsid w:val="008640E1"/>
    <w:rsid w:val="00864B11"/>
    <w:rsid w:val="00865221"/>
    <w:rsid w:val="00865243"/>
    <w:rsid w:val="00865734"/>
    <w:rsid w:val="00865A45"/>
    <w:rsid w:val="00866DAE"/>
    <w:rsid w:val="008709DB"/>
    <w:rsid w:val="0087144E"/>
    <w:rsid w:val="008746EF"/>
    <w:rsid w:val="008752FA"/>
    <w:rsid w:val="008755ED"/>
    <w:rsid w:val="00875633"/>
    <w:rsid w:val="0087646D"/>
    <w:rsid w:val="00876AC1"/>
    <w:rsid w:val="00876C5E"/>
    <w:rsid w:val="00876F6B"/>
    <w:rsid w:val="008779A1"/>
    <w:rsid w:val="00877A70"/>
    <w:rsid w:val="00877A86"/>
    <w:rsid w:val="00877D80"/>
    <w:rsid w:val="008803AB"/>
    <w:rsid w:val="0088046A"/>
    <w:rsid w:val="008818AD"/>
    <w:rsid w:val="0088195E"/>
    <w:rsid w:val="00881C32"/>
    <w:rsid w:val="00881D2F"/>
    <w:rsid w:val="0088247A"/>
    <w:rsid w:val="00883099"/>
    <w:rsid w:val="00883139"/>
    <w:rsid w:val="00883D02"/>
    <w:rsid w:val="008844DC"/>
    <w:rsid w:val="00884504"/>
    <w:rsid w:val="008846B4"/>
    <w:rsid w:val="00884D7A"/>
    <w:rsid w:val="00884E60"/>
    <w:rsid w:val="00884FE6"/>
    <w:rsid w:val="008857A1"/>
    <w:rsid w:val="00885AD5"/>
    <w:rsid w:val="008862F0"/>
    <w:rsid w:val="00886DE6"/>
    <w:rsid w:val="00887E50"/>
    <w:rsid w:val="00890A25"/>
    <w:rsid w:val="00890A62"/>
    <w:rsid w:val="00890E37"/>
    <w:rsid w:val="00891832"/>
    <w:rsid w:val="008918E6"/>
    <w:rsid w:val="00891B30"/>
    <w:rsid w:val="00891D6D"/>
    <w:rsid w:val="00891F54"/>
    <w:rsid w:val="00892F8C"/>
    <w:rsid w:val="00893010"/>
    <w:rsid w:val="00893B5A"/>
    <w:rsid w:val="00893BCD"/>
    <w:rsid w:val="00893E82"/>
    <w:rsid w:val="00894176"/>
    <w:rsid w:val="00894628"/>
    <w:rsid w:val="008951E3"/>
    <w:rsid w:val="00895BC0"/>
    <w:rsid w:val="00895BFB"/>
    <w:rsid w:val="00895C56"/>
    <w:rsid w:val="00896706"/>
    <w:rsid w:val="00897439"/>
    <w:rsid w:val="00897CAB"/>
    <w:rsid w:val="00897E4A"/>
    <w:rsid w:val="008A008F"/>
    <w:rsid w:val="008A05EE"/>
    <w:rsid w:val="008A1123"/>
    <w:rsid w:val="008A13FC"/>
    <w:rsid w:val="008A1A12"/>
    <w:rsid w:val="008A230C"/>
    <w:rsid w:val="008A258A"/>
    <w:rsid w:val="008A28DD"/>
    <w:rsid w:val="008A2A01"/>
    <w:rsid w:val="008A3E1B"/>
    <w:rsid w:val="008A4240"/>
    <w:rsid w:val="008A5276"/>
    <w:rsid w:val="008A5A0A"/>
    <w:rsid w:val="008A5CFB"/>
    <w:rsid w:val="008A6A7E"/>
    <w:rsid w:val="008A7242"/>
    <w:rsid w:val="008A74CE"/>
    <w:rsid w:val="008A7AF4"/>
    <w:rsid w:val="008A7F0C"/>
    <w:rsid w:val="008B04A3"/>
    <w:rsid w:val="008B0F5D"/>
    <w:rsid w:val="008B119B"/>
    <w:rsid w:val="008B14AB"/>
    <w:rsid w:val="008B26CB"/>
    <w:rsid w:val="008B2ACD"/>
    <w:rsid w:val="008B2FD0"/>
    <w:rsid w:val="008B3584"/>
    <w:rsid w:val="008B42F6"/>
    <w:rsid w:val="008B46E1"/>
    <w:rsid w:val="008B4AC9"/>
    <w:rsid w:val="008B683F"/>
    <w:rsid w:val="008B6A67"/>
    <w:rsid w:val="008B7135"/>
    <w:rsid w:val="008B717F"/>
    <w:rsid w:val="008B726F"/>
    <w:rsid w:val="008B72A3"/>
    <w:rsid w:val="008B7B0C"/>
    <w:rsid w:val="008B7E18"/>
    <w:rsid w:val="008C07BA"/>
    <w:rsid w:val="008C0809"/>
    <w:rsid w:val="008C0A7E"/>
    <w:rsid w:val="008C344B"/>
    <w:rsid w:val="008C449E"/>
    <w:rsid w:val="008C4856"/>
    <w:rsid w:val="008C4DDA"/>
    <w:rsid w:val="008C5CC5"/>
    <w:rsid w:val="008C5EA9"/>
    <w:rsid w:val="008C72CF"/>
    <w:rsid w:val="008C7C8A"/>
    <w:rsid w:val="008D0BFB"/>
    <w:rsid w:val="008D1369"/>
    <w:rsid w:val="008D1A32"/>
    <w:rsid w:val="008D1B83"/>
    <w:rsid w:val="008D1FDA"/>
    <w:rsid w:val="008D2306"/>
    <w:rsid w:val="008D2676"/>
    <w:rsid w:val="008D2EA5"/>
    <w:rsid w:val="008D32FD"/>
    <w:rsid w:val="008D3606"/>
    <w:rsid w:val="008D37EE"/>
    <w:rsid w:val="008D39DF"/>
    <w:rsid w:val="008D3BDA"/>
    <w:rsid w:val="008D401D"/>
    <w:rsid w:val="008D53BE"/>
    <w:rsid w:val="008D549E"/>
    <w:rsid w:val="008D5849"/>
    <w:rsid w:val="008D5FF5"/>
    <w:rsid w:val="008D6708"/>
    <w:rsid w:val="008D6CC9"/>
    <w:rsid w:val="008D6E43"/>
    <w:rsid w:val="008D706C"/>
    <w:rsid w:val="008E0534"/>
    <w:rsid w:val="008E089F"/>
    <w:rsid w:val="008E139F"/>
    <w:rsid w:val="008E1633"/>
    <w:rsid w:val="008E16FB"/>
    <w:rsid w:val="008E2221"/>
    <w:rsid w:val="008E2591"/>
    <w:rsid w:val="008E2A6C"/>
    <w:rsid w:val="008E3B26"/>
    <w:rsid w:val="008E3D90"/>
    <w:rsid w:val="008E4351"/>
    <w:rsid w:val="008E4589"/>
    <w:rsid w:val="008E4842"/>
    <w:rsid w:val="008E559D"/>
    <w:rsid w:val="008E5AB5"/>
    <w:rsid w:val="008E5C88"/>
    <w:rsid w:val="008E6242"/>
    <w:rsid w:val="008E6466"/>
    <w:rsid w:val="008E6C07"/>
    <w:rsid w:val="008E6DF5"/>
    <w:rsid w:val="008E796C"/>
    <w:rsid w:val="008E797D"/>
    <w:rsid w:val="008E7A6F"/>
    <w:rsid w:val="008F0CFF"/>
    <w:rsid w:val="008F11D3"/>
    <w:rsid w:val="008F1631"/>
    <w:rsid w:val="008F1BF5"/>
    <w:rsid w:val="008F1E06"/>
    <w:rsid w:val="008F23B8"/>
    <w:rsid w:val="008F33AA"/>
    <w:rsid w:val="008F3511"/>
    <w:rsid w:val="008F3ECF"/>
    <w:rsid w:val="008F4DCC"/>
    <w:rsid w:val="008F4ED4"/>
    <w:rsid w:val="008F6A94"/>
    <w:rsid w:val="008F7552"/>
    <w:rsid w:val="008F779B"/>
    <w:rsid w:val="00901439"/>
    <w:rsid w:val="00901A79"/>
    <w:rsid w:val="00901D44"/>
    <w:rsid w:val="009022D5"/>
    <w:rsid w:val="00902418"/>
    <w:rsid w:val="0090260F"/>
    <w:rsid w:val="00902667"/>
    <w:rsid w:val="00902CA1"/>
    <w:rsid w:val="00903070"/>
    <w:rsid w:val="00904130"/>
    <w:rsid w:val="009041BF"/>
    <w:rsid w:val="00905032"/>
    <w:rsid w:val="009051C6"/>
    <w:rsid w:val="00906247"/>
    <w:rsid w:val="00906935"/>
    <w:rsid w:val="00906959"/>
    <w:rsid w:val="00906FDE"/>
    <w:rsid w:val="00907576"/>
    <w:rsid w:val="00907E37"/>
    <w:rsid w:val="00910A01"/>
    <w:rsid w:val="00910C3A"/>
    <w:rsid w:val="00910C3E"/>
    <w:rsid w:val="00910C7D"/>
    <w:rsid w:val="00911246"/>
    <w:rsid w:val="00911556"/>
    <w:rsid w:val="009119D9"/>
    <w:rsid w:val="00911E41"/>
    <w:rsid w:val="0091258C"/>
    <w:rsid w:val="00912B8A"/>
    <w:rsid w:val="00912E41"/>
    <w:rsid w:val="0091305C"/>
    <w:rsid w:val="00913C04"/>
    <w:rsid w:val="00913E25"/>
    <w:rsid w:val="00915365"/>
    <w:rsid w:val="00915787"/>
    <w:rsid w:val="00915CBC"/>
    <w:rsid w:val="0091634C"/>
    <w:rsid w:val="009163D3"/>
    <w:rsid w:val="0091642A"/>
    <w:rsid w:val="00917F9B"/>
    <w:rsid w:val="00917FF3"/>
    <w:rsid w:val="0092149F"/>
    <w:rsid w:val="009215C9"/>
    <w:rsid w:val="009216D2"/>
    <w:rsid w:val="009222E1"/>
    <w:rsid w:val="009226DE"/>
    <w:rsid w:val="00923780"/>
    <w:rsid w:val="00923F35"/>
    <w:rsid w:val="009247EB"/>
    <w:rsid w:val="00925562"/>
    <w:rsid w:val="00925AA3"/>
    <w:rsid w:val="009260F0"/>
    <w:rsid w:val="00927B67"/>
    <w:rsid w:val="00930748"/>
    <w:rsid w:val="00930A81"/>
    <w:rsid w:val="00930B6E"/>
    <w:rsid w:val="009314FF"/>
    <w:rsid w:val="0093174F"/>
    <w:rsid w:val="00932821"/>
    <w:rsid w:val="00932BD0"/>
    <w:rsid w:val="0093371F"/>
    <w:rsid w:val="0093377A"/>
    <w:rsid w:val="00933C17"/>
    <w:rsid w:val="00933D88"/>
    <w:rsid w:val="009340AD"/>
    <w:rsid w:val="009344F5"/>
    <w:rsid w:val="009349B7"/>
    <w:rsid w:val="0093519D"/>
    <w:rsid w:val="0093530C"/>
    <w:rsid w:val="009357B5"/>
    <w:rsid w:val="009362CA"/>
    <w:rsid w:val="0093788B"/>
    <w:rsid w:val="00937AD0"/>
    <w:rsid w:val="009407D3"/>
    <w:rsid w:val="00940DC1"/>
    <w:rsid w:val="00941694"/>
    <w:rsid w:val="009424C8"/>
    <w:rsid w:val="0094273F"/>
    <w:rsid w:val="00942A7B"/>
    <w:rsid w:val="00942FB1"/>
    <w:rsid w:val="00943907"/>
    <w:rsid w:val="00943B0D"/>
    <w:rsid w:val="009440BA"/>
    <w:rsid w:val="009447A3"/>
    <w:rsid w:val="00945626"/>
    <w:rsid w:val="00945CFD"/>
    <w:rsid w:val="00945DCC"/>
    <w:rsid w:val="009465D1"/>
    <w:rsid w:val="00946BB7"/>
    <w:rsid w:val="00947147"/>
    <w:rsid w:val="0094759B"/>
    <w:rsid w:val="00950013"/>
    <w:rsid w:val="00950087"/>
    <w:rsid w:val="0095063C"/>
    <w:rsid w:val="00950736"/>
    <w:rsid w:val="00950897"/>
    <w:rsid w:val="00950B4E"/>
    <w:rsid w:val="009510B2"/>
    <w:rsid w:val="0095188D"/>
    <w:rsid w:val="00952239"/>
    <w:rsid w:val="00952277"/>
    <w:rsid w:val="00952E3F"/>
    <w:rsid w:val="00952F81"/>
    <w:rsid w:val="0095396C"/>
    <w:rsid w:val="00953AF5"/>
    <w:rsid w:val="00953B32"/>
    <w:rsid w:val="0095581B"/>
    <w:rsid w:val="00955DB4"/>
    <w:rsid w:val="00955FA1"/>
    <w:rsid w:val="0095648F"/>
    <w:rsid w:val="00957386"/>
    <w:rsid w:val="009601A6"/>
    <w:rsid w:val="00962B36"/>
    <w:rsid w:val="0096330E"/>
    <w:rsid w:val="00963D84"/>
    <w:rsid w:val="00963E6E"/>
    <w:rsid w:val="0096409A"/>
    <w:rsid w:val="0096496A"/>
    <w:rsid w:val="00964ACC"/>
    <w:rsid w:val="0096540F"/>
    <w:rsid w:val="00965E00"/>
    <w:rsid w:val="009676A9"/>
    <w:rsid w:val="00967B91"/>
    <w:rsid w:val="00967C63"/>
    <w:rsid w:val="00970892"/>
    <w:rsid w:val="00971798"/>
    <w:rsid w:val="009718C4"/>
    <w:rsid w:val="00971A99"/>
    <w:rsid w:val="00971D80"/>
    <w:rsid w:val="00972229"/>
    <w:rsid w:val="00972F90"/>
    <w:rsid w:val="00973230"/>
    <w:rsid w:val="009737C0"/>
    <w:rsid w:val="00973AEB"/>
    <w:rsid w:val="009740CC"/>
    <w:rsid w:val="009741E3"/>
    <w:rsid w:val="009749B6"/>
    <w:rsid w:val="00974AEC"/>
    <w:rsid w:val="00975267"/>
    <w:rsid w:val="0097538A"/>
    <w:rsid w:val="0097541C"/>
    <w:rsid w:val="009761C8"/>
    <w:rsid w:val="00976483"/>
    <w:rsid w:val="009766DA"/>
    <w:rsid w:val="009770AB"/>
    <w:rsid w:val="00977944"/>
    <w:rsid w:val="00977A1F"/>
    <w:rsid w:val="00980025"/>
    <w:rsid w:val="00980880"/>
    <w:rsid w:val="00982737"/>
    <w:rsid w:val="0098321B"/>
    <w:rsid w:val="00983C8E"/>
    <w:rsid w:val="00984356"/>
    <w:rsid w:val="009848C1"/>
    <w:rsid w:val="00985097"/>
    <w:rsid w:val="00985598"/>
    <w:rsid w:val="00985717"/>
    <w:rsid w:val="00986B6C"/>
    <w:rsid w:val="00986CBF"/>
    <w:rsid w:val="00987958"/>
    <w:rsid w:val="00987D04"/>
    <w:rsid w:val="00990BE9"/>
    <w:rsid w:val="00991592"/>
    <w:rsid w:val="009918AA"/>
    <w:rsid w:val="00991B00"/>
    <w:rsid w:val="009925A3"/>
    <w:rsid w:val="00992BE1"/>
    <w:rsid w:val="00993682"/>
    <w:rsid w:val="009939B2"/>
    <w:rsid w:val="0099400D"/>
    <w:rsid w:val="00994092"/>
    <w:rsid w:val="00995116"/>
    <w:rsid w:val="00996FD6"/>
    <w:rsid w:val="00997613"/>
    <w:rsid w:val="009A1DB1"/>
    <w:rsid w:val="009A2283"/>
    <w:rsid w:val="009A2476"/>
    <w:rsid w:val="009A29A7"/>
    <w:rsid w:val="009A2CAD"/>
    <w:rsid w:val="009A3217"/>
    <w:rsid w:val="009A3786"/>
    <w:rsid w:val="009A46B7"/>
    <w:rsid w:val="009A4B95"/>
    <w:rsid w:val="009A544C"/>
    <w:rsid w:val="009A571D"/>
    <w:rsid w:val="009A5A7A"/>
    <w:rsid w:val="009A5D83"/>
    <w:rsid w:val="009A5E0D"/>
    <w:rsid w:val="009A6FE8"/>
    <w:rsid w:val="009A6FFE"/>
    <w:rsid w:val="009B0383"/>
    <w:rsid w:val="009B2A02"/>
    <w:rsid w:val="009B2F20"/>
    <w:rsid w:val="009B3403"/>
    <w:rsid w:val="009B41B9"/>
    <w:rsid w:val="009B4CA6"/>
    <w:rsid w:val="009B5735"/>
    <w:rsid w:val="009B57CB"/>
    <w:rsid w:val="009B5B4D"/>
    <w:rsid w:val="009B6B58"/>
    <w:rsid w:val="009B7718"/>
    <w:rsid w:val="009B7762"/>
    <w:rsid w:val="009B7D26"/>
    <w:rsid w:val="009C0018"/>
    <w:rsid w:val="009C003E"/>
    <w:rsid w:val="009C0AB7"/>
    <w:rsid w:val="009C0B00"/>
    <w:rsid w:val="009C0EC8"/>
    <w:rsid w:val="009C15DE"/>
    <w:rsid w:val="009C1987"/>
    <w:rsid w:val="009C1B74"/>
    <w:rsid w:val="009C1FD9"/>
    <w:rsid w:val="009C2A97"/>
    <w:rsid w:val="009C36AE"/>
    <w:rsid w:val="009C3BB0"/>
    <w:rsid w:val="009C45D0"/>
    <w:rsid w:val="009C4BD1"/>
    <w:rsid w:val="009C529E"/>
    <w:rsid w:val="009C5E1C"/>
    <w:rsid w:val="009C65F8"/>
    <w:rsid w:val="009C6EB2"/>
    <w:rsid w:val="009C6F08"/>
    <w:rsid w:val="009C77BD"/>
    <w:rsid w:val="009C792A"/>
    <w:rsid w:val="009C7B74"/>
    <w:rsid w:val="009C7C37"/>
    <w:rsid w:val="009D0FD5"/>
    <w:rsid w:val="009D11AD"/>
    <w:rsid w:val="009D12C0"/>
    <w:rsid w:val="009D1898"/>
    <w:rsid w:val="009D2393"/>
    <w:rsid w:val="009D28FB"/>
    <w:rsid w:val="009D320E"/>
    <w:rsid w:val="009D36BF"/>
    <w:rsid w:val="009D371D"/>
    <w:rsid w:val="009D412A"/>
    <w:rsid w:val="009D45DC"/>
    <w:rsid w:val="009D48E9"/>
    <w:rsid w:val="009D49A4"/>
    <w:rsid w:val="009D56CE"/>
    <w:rsid w:val="009D5727"/>
    <w:rsid w:val="009D609C"/>
    <w:rsid w:val="009D655A"/>
    <w:rsid w:val="009D6F28"/>
    <w:rsid w:val="009D785B"/>
    <w:rsid w:val="009D7EC8"/>
    <w:rsid w:val="009E0E0E"/>
    <w:rsid w:val="009E10C2"/>
    <w:rsid w:val="009E27F4"/>
    <w:rsid w:val="009E2C8B"/>
    <w:rsid w:val="009E3022"/>
    <w:rsid w:val="009E3048"/>
    <w:rsid w:val="009E3878"/>
    <w:rsid w:val="009E3EED"/>
    <w:rsid w:val="009E4193"/>
    <w:rsid w:val="009E5FEB"/>
    <w:rsid w:val="009E6168"/>
    <w:rsid w:val="009E6F87"/>
    <w:rsid w:val="009E7340"/>
    <w:rsid w:val="009E7AA6"/>
    <w:rsid w:val="009F0046"/>
    <w:rsid w:val="009F0201"/>
    <w:rsid w:val="009F0285"/>
    <w:rsid w:val="009F11F9"/>
    <w:rsid w:val="009F2355"/>
    <w:rsid w:val="009F2E04"/>
    <w:rsid w:val="009F3233"/>
    <w:rsid w:val="009F3CDB"/>
    <w:rsid w:val="009F3E88"/>
    <w:rsid w:val="009F495E"/>
    <w:rsid w:val="009F5885"/>
    <w:rsid w:val="009F58F4"/>
    <w:rsid w:val="009F5AC8"/>
    <w:rsid w:val="009F64D6"/>
    <w:rsid w:val="009F78DA"/>
    <w:rsid w:val="009F7CF4"/>
    <w:rsid w:val="00A0007F"/>
    <w:rsid w:val="00A003A4"/>
    <w:rsid w:val="00A00A9F"/>
    <w:rsid w:val="00A00BA6"/>
    <w:rsid w:val="00A01CEC"/>
    <w:rsid w:val="00A01D8A"/>
    <w:rsid w:val="00A01EE5"/>
    <w:rsid w:val="00A020E6"/>
    <w:rsid w:val="00A0214C"/>
    <w:rsid w:val="00A0229D"/>
    <w:rsid w:val="00A023A2"/>
    <w:rsid w:val="00A0288F"/>
    <w:rsid w:val="00A03CF6"/>
    <w:rsid w:val="00A04992"/>
    <w:rsid w:val="00A07346"/>
    <w:rsid w:val="00A07C54"/>
    <w:rsid w:val="00A07C8C"/>
    <w:rsid w:val="00A11297"/>
    <w:rsid w:val="00A119EE"/>
    <w:rsid w:val="00A11EC8"/>
    <w:rsid w:val="00A12094"/>
    <w:rsid w:val="00A122D8"/>
    <w:rsid w:val="00A124DD"/>
    <w:rsid w:val="00A12544"/>
    <w:rsid w:val="00A12847"/>
    <w:rsid w:val="00A12A8F"/>
    <w:rsid w:val="00A12CD7"/>
    <w:rsid w:val="00A13079"/>
    <w:rsid w:val="00A13296"/>
    <w:rsid w:val="00A1331F"/>
    <w:rsid w:val="00A146A7"/>
    <w:rsid w:val="00A159BB"/>
    <w:rsid w:val="00A16B12"/>
    <w:rsid w:val="00A17F24"/>
    <w:rsid w:val="00A211D6"/>
    <w:rsid w:val="00A212B9"/>
    <w:rsid w:val="00A21A14"/>
    <w:rsid w:val="00A22566"/>
    <w:rsid w:val="00A22C49"/>
    <w:rsid w:val="00A23160"/>
    <w:rsid w:val="00A2391C"/>
    <w:rsid w:val="00A239FE"/>
    <w:rsid w:val="00A23A49"/>
    <w:rsid w:val="00A240B0"/>
    <w:rsid w:val="00A242AD"/>
    <w:rsid w:val="00A24337"/>
    <w:rsid w:val="00A2517A"/>
    <w:rsid w:val="00A2598B"/>
    <w:rsid w:val="00A25FBE"/>
    <w:rsid w:val="00A265A1"/>
    <w:rsid w:val="00A269D7"/>
    <w:rsid w:val="00A26AB5"/>
    <w:rsid w:val="00A2774F"/>
    <w:rsid w:val="00A27FE4"/>
    <w:rsid w:val="00A302BE"/>
    <w:rsid w:val="00A302D0"/>
    <w:rsid w:val="00A3031B"/>
    <w:rsid w:val="00A30AF4"/>
    <w:rsid w:val="00A30CAC"/>
    <w:rsid w:val="00A31761"/>
    <w:rsid w:val="00A32081"/>
    <w:rsid w:val="00A34278"/>
    <w:rsid w:val="00A34A25"/>
    <w:rsid w:val="00A36E95"/>
    <w:rsid w:val="00A37342"/>
    <w:rsid w:val="00A37943"/>
    <w:rsid w:val="00A379B3"/>
    <w:rsid w:val="00A37BF6"/>
    <w:rsid w:val="00A37FF5"/>
    <w:rsid w:val="00A40414"/>
    <w:rsid w:val="00A40619"/>
    <w:rsid w:val="00A4131D"/>
    <w:rsid w:val="00A414DA"/>
    <w:rsid w:val="00A418F0"/>
    <w:rsid w:val="00A4219F"/>
    <w:rsid w:val="00A4277C"/>
    <w:rsid w:val="00A448FB"/>
    <w:rsid w:val="00A44E0A"/>
    <w:rsid w:val="00A4565C"/>
    <w:rsid w:val="00A47500"/>
    <w:rsid w:val="00A47FAC"/>
    <w:rsid w:val="00A50BAD"/>
    <w:rsid w:val="00A50CA4"/>
    <w:rsid w:val="00A511CA"/>
    <w:rsid w:val="00A51206"/>
    <w:rsid w:val="00A51765"/>
    <w:rsid w:val="00A51888"/>
    <w:rsid w:val="00A51E54"/>
    <w:rsid w:val="00A52624"/>
    <w:rsid w:val="00A52751"/>
    <w:rsid w:val="00A53685"/>
    <w:rsid w:val="00A538BF"/>
    <w:rsid w:val="00A53E34"/>
    <w:rsid w:val="00A53EC3"/>
    <w:rsid w:val="00A5409E"/>
    <w:rsid w:val="00A54670"/>
    <w:rsid w:val="00A54E5D"/>
    <w:rsid w:val="00A550BF"/>
    <w:rsid w:val="00A55F66"/>
    <w:rsid w:val="00A56B7B"/>
    <w:rsid w:val="00A57012"/>
    <w:rsid w:val="00A5704E"/>
    <w:rsid w:val="00A573B3"/>
    <w:rsid w:val="00A577E1"/>
    <w:rsid w:val="00A61233"/>
    <w:rsid w:val="00A6145D"/>
    <w:rsid w:val="00A61DC1"/>
    <w:rsid w:val="00A62FA6"/>
    <w:rsid w:val="00A630E2"/>
    <w:rsid w:val="00A631D8"/>
    <w:rsid w:val="00A633D5"/>
    <w:rsid w:val="00A63DF1"/>
    <w:rsid w:val="00A63F02"/>
    <w:rsid w:val="00A64B7D"/>
    <w:rsid w:val="00A64C86"/>
    <w:rsid w:val="00A651A3"/>
    <w:rsid w:val="00A6562F"/>
    <w:rsid w:val="00A65E4C"/>
    <w:rsid w:val="00A6608F"/>
    <w:rsid w:val="00A667DE"/>
    <w:rsid w:val="00A672C8"/>
    <w:rsid w:val="00A70769"/>
    <w:rsid w:val="00A70A45"/>
    <w:rsid w:val="00A71748"/>
    <w:rsid w:val="00A71BAE"/>
    <w:rsid w:val="00A721A8"/>
    <w:rsid w:val="00A735AD"/>
    <w:rsid w:val="00A736FD"/>
    <w:rsid w:val="00A738A7"/>
    <w:rsid w:val="00A7399D"/>
    <w:rsid w:val="00A73C0A"/>
    <w:rsid w:val="00A744A5"/>
    <w:rsid w:val="00A74FB3"/>
    <w:rsid w:val="00A759CB"/>
    <w:rsid w:val="00A75BFB"/>
    <w:rsid w:val="00A75EE9"/>
    <w:rsid w:val="00A7685B"/>
    <w:rsid w:val="00A76F96"/>
    <w:rsid w:val="00A77562"/>
    <w:rsid w:val="00A77677"/>
    <w:rsid w:val="00A77D9D"/>
    <w:rsid w:val="00A77E8E"/>
    <w:rsid w:val="00A77FE1"/>
    <w:rsid w:val="00A8026C"/>
    <w:rsid w:val="00A80F46"/>
    <w:rsid w:val="00A81C45"/>
    <w:rsid w:val="00A81D6F"/>
    <w:rsid w:val="00A8244C"/>
    <w:rsid w:val="00A8296B"/>
    <w:rsid w:val="00A82D70"/>
    <w:rsid w:val="00A83352"/>
    <w:rsid w:val="00A83AA1"/>
    <w:rsid w:val="00A841E0"/>
    <w:rsid w:val="00A84BAE"/>
    <w:rsid w:val="00A85976"/>
    <w:rsid w:val="00A86186"/>
    <w:rsid w:val="00A862BE"/>
    <w:rsid w:val="00A8780A"/>
    <w:rsid w:val="00A878E4"/>
    <w:rsid w:val="00A87998"/>
    <w:rsid w:val="00A94133"/>
    <w:rsid w:val="00A942EB"/>
    <w:rsid w:val="00A944CA"/>
    <w:rsid w:val="00A94806"/>
    <w:rsid w:val="00A95326"/>
    <w:rsid w:val="00A958BD"/>
    <w:rsid w:val="00A96697"/>
    <w:rsid w:val="00A967C1"/>
    <w:rsid w:val="00A9778D"/>
    <w:rsid w:val="00AA04E3"/>
    <w:rsid w:val="00AA0758"/>
    <w:rsid w:val="00AA1292"/>
    <w:rsid w:val="00AA13EA"/>
    <w:rsid w:val="00AA1863"/>
    <w:rsid w:val="00AA1A4A"/>
    <w:rsid w:val="00AA1C99"/>
    <w:rsid w:val="00AA24B2"/>
    <w:rsid w:val="00AA2501"/>
    <w:rsid w:val="00AA2F2D"/>
    <w:rsid w:val="00AA34DB"/>
    <w:rsid w:val="00AA4DA6"/>
    <w:rsid w:val="00AA5A2A"/>
    <w:rsid w:val="00AA65CD"/>
    <w:rsid w:val="00AA68EA"/>
    <w:rsid w:val="00AA6AA9"/>
    <w:rsid w:val="00AA7776"/>
    <w:rsid w:val="00AB0032"/>
    <w:rsid w:val="00AB043B"/>
    <w:rsid w:val="00AB20B0"/>
    <w:rsid w:val="00AB2A8B"/>
    <w:rsid w:val="00AB2B2A"/>
    <w:rsid w:val="00AB3137"/>
    <w:rsid w:val="00AB313A"/>
    <w:rsid w:val="00AB3634"/>
    <w:rsid w:val="00AB3C05"/>
    <w:rsid w:val="00AB4A18"/>
    <w:rsid w:val="00AB50B6"/>
    <w:rsid w:val="00AB631F"/>
    <w:rsid w:val="00AB72D9"/>
    <w:rsid w:val="00AC0A76"/>
    <w:rsid w:val="00AC0E47"/>
    <w:rsid w:val="00AC13A0"/>
    <w:rsid w:val="00AC1F0C"/>
    <w:rsid w:val="00AC342E"/>
    <w:rsid w:val="00AC3763"/>
    <w:rsid w:val="00AC45F1"/>
    <w:rsid w:val="00AC4A09"/>
    <w:rsid w:val="00AC4E5C"/>
    <w:rsid w:val="00AC5367"/>
    <w:rsid w:val="00AC6C91"/>
    <w:rsid w:val="00AC73A8"/>
    <w:rsid w:val="00AC74B2"/>
    <w:rsid w:val="00AC7EFB"/>
    <w:rsid w:val="00AD029D"/>
    <w:rsid w:val="00AD15BB"/>
    <w:rsid w:val="00AD171A"/>
    <w:rsid w:val="00AD307A"/>
    <w:rsid w:val="00AD30B5"/>
    <w:rsid w:val="00AD3144"/>
    <w:rsid w:val="00AD3852"/>
    <w:rsid w:val="00AD4B82"/>
    <w:rsid w:val="00AD4E34"/>
    <w:rsid w:val="00AD4F5E"/>
    <w:rsid w:val="00AD51A7"/>
    <w:rsid w:val="00AD6FD1"/>
    <w:rsid w:val="00AD7891"/>
    <w:rsid w:val="00AD7A59"/>
    <w:rsid w:val="00AD7FC0"/>
    <w:rsid w:val="00AE00F5"/>
    <w:rsid w:val="00AE07A6"/>
    <w:rsid w:val="00AE0A65"/>
    <w:rsid w:val="00AE0D1C"/>
    <w:rsid w:val="00AE0EF0"/>
    <w:rsid w:val="00AE1138"/>
    <w:rsid w:val="00AE1323"/>
    <w:rsid w:val="00AE1770"/>
    <w:rsid w:val="00AE216A"/>
    <w:rsid w:val="00AE293F"/>
    <w:rsid w:val="00AE2942"/>
    <w:rsid w:val="00AE2CB4"/>
    <w:rsid w:val="00AE3322"/>
    <w:rsid w:val="00AE340F"/>
    <w:rsid w:val="00AE3D3F"/>
    <w:rsid w:val="00AE4034"/>
    <w:rsid w:val="00AE4B50"/>
    <w:rsid w:val="00AE4B92"/>
    <w:rsid w:val="00AE51A2"/>
    <w:rsid w:val="00AE5BBE"/>
    <w:rsid w:val="00AE5D0C"/>
    <w:rsid w:val="00AE5D64"/>
    <w:rsid w:val="00AE6444"/>
    <w:rsid w:val="00AE6590"/>
    <w:rsid w:val="00AE6794"/>
    <w:rsid w:val="00AE67CD"/>
    <w:rsid w:val="00AE6F32"/>
    <w:rsid w:val="00AE725D"/>
    <w:rsid w:val="00AE792D"/>
    <w:rsid w:val="00AF042C"/>
    <w:rsid w:val="00AF0978"/>
    <w:rsid w:val="00AF0AF4"/>
    <w:rsid w:val="00AF1739"/>
    <w:rsid w:val="00AF186D"/>
    <w:rsid w:val="00AF2012"/>
    <w:rsid w:val="00AF3CB4"/>
    <w:rsid w:val="00AF3EFA"/>
    <w:rsid w:val="00AF3F57"/>
    <w:rsid w:val="00AF51DD"/>
    <w:rsid w:val="00AF6C8E"/>
    <w:rsid w:val="00AF714E"/>
    <w:rsid w:val="00AF749E"/>
    <w:rsid w:val="00B00036"/>
    <w:rsid w:val="00B002AC"/>
    <w:rsid w:val="00B00E35"/>
    <w:rsid w:val="00B014B7"/>
    <w:rsid w:val="00B01B06"/>
    <w:rsid w:val="00B01C74"/>
    <w:rsid w:val="00B02BAD"/>
    <w:rsid w:val="00B02D3F"/>
    <w:rsid w:val="00B03816"/>
    <w:rsid w:val="00B039E2"/>
    <w:rsid w:val="00B04856"/>
    <w:rsid w:val="00B0488A"/>
    <w:rsid w:val="00B04D56"/>
    <w:rsid w:val="00B0526A"/>
    <w:rsid w:val="00B054BD"/>
    <w:rsid w:val="00B05BF5"/>
    <w:rsid w:val="00B06288"/>
    <w:rsid w:val="00B06539"/>
    <w:rsid w:val="00B06612"/>
    <w:rsid w:val="00B069DC"/>
    <w:rsid w:val="00B06AC0"/>
    <w:rsid w:val="00B07275"/>
    <w:rsid w:val="00B07BDC"/>
    <w:rsid w:val="00B101B1"/>
    <w:rsid w:val="00B10488"/>
    <w:rsid w:val="00B10611"/>
    <w:rsid w:val="00B1171B"/>
    <w:rsid w:val="00B122D8"/>
    <w:rsid w:val="00B12B97"/>
    <w:rsid w:val="00B12B9E"/>
    <w:rsid w:val="00B12C77"/>
    <w:rsid w:val="00B12D3E"/>
    <w:rsid w:val="00B13604"/>
    <w:rsid w:val="00B143C3"/>
    <w:rsid w:val="00B15644"/>
    <w:rsid w:val="00B157BB"/>
    <w:rsid w:val="00B15F22"/>
    <w:rsid w:val="00B160B7"/>
    <w:rsid w:val="00B16AE8"/>
    <w:rsid w:val="00B16C9E"/>
    <w:rsid w:val="00B176AA"/>
    <w:rsid w:val="00B17A0E"/>
    <w:rsid w:val="00B17A1A"/>
    <w:rsid w:val="00B17DF5"/>
    <w:rsid w:val="00B17E39"/>
    <w:rsid w:val="00B207E6"/>
    <w:rsid w:val="00B209DE"/>
    <w:rsid w:val="00B216A6"/>
    <w:rsid w:val="00B216C8"/>
    <w:rsid w:val="00B222D6"/>
    <w:rsid w:val="00B22517"/>
    <w:rsid w:val="00B22F71"/>
    <w:rsid w:val="00B22FEF"/>
    <w:rsid w:val="00B23E72"/>
    <w:rsid w:val="00B24D06"/>
    <w:rsid w:val="00B26AA7"/>
    <w:rsid w:val="00B26ABC"/>
    <w:rsid w:val="00B26CDB"/>
    <w:rsid w:val="00B27017"/>
    <w:rsid w:val="00B30BB6"/>
    <w:rsid w:val="00B30EC9"/>
    <w:rsid w:val="00B31975"/>
    <w:rsid w:val="00B31B41"/>
    <w:rsid w:val="00B32196"/>
    <w:rsid w:val="00B3231F"/>
    <w:rsid w:val="00B329F2"/>
    <w:rsid w:val="00B3365F"/>
    <w:rsid w:val="00B33BD2"/>
    <w:rsid w:val="00B341F5"/>
    <w:rsid w:val="00B35295"/>
    <w:rsid w:val="00B353C2"/>
    <w:rsid w:val="00B35C73"/>
    <w:rsid w:val="00B3615D"/>
    <w:rsid w:val="00B3652C"/>
    <w:rsid w:val="00B3784F"/>
    <w:rsid w:val="00B37E7C"/>
    <w:rsid w:val="00B400A1"/>
    <w:rsid w:val="00B41424"/>
    <w:rsid w:val="00B41CAD"/>
    <w:rsid w:val="00B42110"/>
    <w:rsid w:val="00B4264A"/>
    <w:rsid w:val="00B42889"/>
    <w:rsid w:val="00B42CEE"/>
    <w:rsid w:val="00B430AA"/>
    <w:rsid w:val="00B43303"/>
    <w:rsid w:val="00B434BB"/>
    <w:rsid w:val="00B447C1"/>
    <w:rsid w:val="00B4515F"/>
    <w:rsid w:val="00B45330"/>
    <w:rsid w:val="00B4647C"/>
    <w:rsid w:val="00B47262"/>
    <w:rsid w:val="00B47B82"/>
    <w:rsid w:val="00B47CB4"/>
    <w:rsid w:val="00B5022B"/>
    <w:rsid w:val="00B502AF"/>
    <w:rsid w:val="00B51A5D"/>
    <w:rsid w:val="00B51F44"/>
    <w:rsid w:val="00B5315D"/>
    <w:rsid w:val="00B53D46"/>
    <w:rsid w:val="00B53FBC"/>
    <w:rsid w:val="00B541AA"/>
    <w:rsid w:val="00B54EAE"/>
    <w:rsid w:val="00B550A2"/>
    <w:rsid w:val="00B56431"/>
    <w:rsid w:val="00B568FE"/>
    <w:rsid w:val="00B56C35"/>
    <w:rsid w:val="00B579CD"/>
    <w:rsid w:val="00B60E7C"/>
    <w:rsid w:val="00B61207"/>
    <w:rsid w:val="00B61D65"/>
    <w:rsid w:val="00B63370"/>
    <w:rsid w:val="00B6394B"/>
    <w:rsid w:val="00B6404A"/>
    <w:rsid w:val="00B65564"/>
    <w:rsid w:val="00B65E28"/>
    <w:rsid w:val="00B66277"/>
    <w:rsid w:val="00B663B7"/>
    <w:rsid w:val="00B664A6"/>
    <w:rsid w:val="00B66F80"/>
    <w:rsid w:val="00B67EE9"/>
    <w:rsid w:val="00B706F9"/>
    <w:rsid w:val="00B71B49"/>
    <w:rsid w:val="00B721B0"/>
    <w:rsid w:val="00B72749"/>
    <w:rsid w:val="00B72BC2"/>
    <w:rsid w:val="00B72CED"/>
    <w:rsid w:val="00B72DB2"/>
    <w:rsid w:val="00B7362E"/>
    <w:rsid w:val="00B747F3"/>
    <w:rsid w:val="00B7495D"/>
    <w:rsid w:val="00B74DC2"/>
    <w:rsid w:val="00B74E09"/>
    <w:rsid w:val="00B756BF"/>
    <w:rsid w:val="00B7695A"/>
    <w:rsid w:val="00B77E1C"/>
    <w:rsid w:val="00B77FB0"/>
    <w:rsid w:val="00B81AFF"/>
    <w:rsid w:val="00B81BED"/>
    <w:rsid w:val="00B81F81"/>
    <w:rsid w:val="00B8203D"/>
    <w:rsid w:val="00B820AF"/>
    <w:rsid w:val="00B82DCB"/>
    <w:rsid w:val="00B832B9"/>
    <w:rsid w:val="00B83A1A"/>
    <w:rsid w:val="00B84233"/>
    <w:rsid w:val="00B8459F"/>
    <w:rsid w:val="00B847FE"/>
    <w:rsid w:val="00B84C97"/>
    <w:rsid w:val="00B85C41"/>
    <w:rsid w:val="00B85C43"/>
    <w:rsid w:val="00B85EED"/>
    <w:rsid w:val="00B866B6"/>
    <w:rsid w:val="00B87246"/>
    <w:rsid w:val="00B87576"/>
    <w:rsid w:val="00B87729"/>
    <w:rsid w:val="00B87D4C"/>
    <w:rsid w:val="00B9074A"/>
    <w:rsid w:val="00B9085C"/>
    <w:rsid w:val="00B9093B"/>
    <w:rsid w:val="00B9127C"/>
    <w:rsid w:val="00B913C4"/>
    <w:rsid w:val="00B91AF6"/>
    <w:rsid w:val="00B91E6F"/>
    <w:rsid w:val="00B92179"/>
    <w:rsid w:val="00B9241B"/>
    <w:rsid w:val="00B92874"/>
    <w:rsid w:val="00B929FB"/>
    <w:rsid w:val="00B93890"/>
    <w:rsid w:val="00B93950"/>
    <w:rsid w:val="00B9506A"/>
    <w:rsid w:val="00B959E4"/>
    <w:rsid w:val="00B95F0E"/>
    <w:rsid w:val="00B96119"/>
    <w:rsid w:val="00B97865"/>
    <w:rsid w:val="00B97CD1"/>
    <w:rsid w:val="00BA02E7"/>
    <w:rsid w:val="00BA12C3"/>
    <w:rsid w:val="00BA1E20"/>
    <w:rsid w:val="00BA223A"/>
    <w:rsid w:val="00BA2508"/>
    <w:rsid w:val="00BA29CD"/>
    <w:rsid w:val="00BA2F08"/>
    <w:rsid w:val="00BA4B00"/>
    <w:rsid w:val="00BA55EC"/>
    <w:rsid w:val="00BA5692"/>
    <w:rsid w:val="00BA57F4"/>
    <w:rsid w:val="00BA5C22"/>
    <w:rsid w:val="00BA5D8E"/>
    <w:rsid w:val="00BA5E3C"/>
    <w:rsid w:val="00BA62F2"/>
    <w:rsid w:val="00BA6825"/>
    <w:rsid w:val="00BA6DDE"/>
    <w:rsid w:val="00BA6EAC"/>
    <w:rsid w:val="00BA7450"/>
    <w:rsid w:val="00BA7644"/>
    <w:rsid w:val="00BA7A5C"/>
    <w:rsid w:val="00BA7C5A"/>
    <w:rsid w:val="00BA7D6A"/>
    <w:rsid w:val="00BB120E"/>
    <w:rsid w:val="00BB14D3"/>
    <w:rsid w:val="00BB19C6"/>
    <w:rsid w:val="00BB1AC5"/>
    <w:rsid w:val="00BB21A3"/>
    <w:rsid w:val="00BB24BA"/>
    <w:rsid w:val="00BB2985"/>
    <w:rsid w:val="00BB2BC3"/>
    <w:rsid w:val="00BB3249"/>
    <w:rsid w:val="00BB33DF"/>
    <w:rsid w:val="00BB4DE1"/>
    <w:rsid w:val="00BB4FE5"/>
    <w:rsid w:val="00BB58A6"/>
    <w:rsid w:val="00BB599A"/>
    <w:rsid w:val="00BB5A97"/>
    <w:rsid w:val="00BB5C4B"/>
    <w:rsid w:val="00BB75F2"/>
    <w:rsid w:val="00BB79E9"/>
    <w:rsid w:val="00BB7CDB"/>
    <w:rsid w:val="00BB7D63"/>
    <w:rsid w:val="00BB7F28"/>
    <w:rsid w:val="00BC0207"/>
    <w:rsid w:val="00BC06F4"/>
    <w:rsid w:val="00BC097C"/>
    <w:rsid w:val="00BC0E0E"/>
    <w:rsid w:val="00BC0E2B"/>
    <w:rsid w:val="00BC1992"/>
    <w:rsid w:val="00BC28DD"/>
    <w:rsid w:val="00BC2FDE"/>
    <w:rsid w:val="00BC3956"/>
    <w:rsid w:val="00BC44C5"/>
    <w:rsid w:val="00BC59CC"/>
    <w:rsid w:val="00BC6094"/>
    <w:rsid w:val="00BC6B44"/>
    <w:rsid w:val="00BC6EDB"/>
    <w:rsid w:val="00BC7613"/>
    <w:rsid w:val="00BD0798"/>
    <w:rsid w:val="00BD0F3B"/>
    <w:rsid w:val="00BD164B"/>
    <w:rsid w:val="00BD1951"/>
    <w:rsid w:val="00BD1DE7"/>
    <w:rsid w:val="00BD2A4A"/>
    <w:rsid w:val="00BD2E3A"/>
    <w:rsid w:val="00BD36BC"/>
    <w:rsid w:val="00BD3876"/>
    <w:rsid w:val="00BD3DA9"/>
    <w:rsid w:val="00BD495C"/>
    <w:rsid w:val="00BD531A"/>
    <w:rsid w:val="00BD553F"/>
    <w:rsid w:val="00BD5577"/>
    <w:rsid w:val="00BD5B12"/>
    <w:rsid w:val="00BD63B8"/>
    <w:rsid w:val="00BD6516"/>
    <w:rsid w:val="00BD678A"/>
    <w:rsid w:val="00BD69AB"/>
    <w:rsid w:val="00BD750C"/>
    <w:rsid w:val="00BD7C3F"/>
    <w:rsid w:val="00BE012A"/>
    <w:rsid w:val="00BE0246"/>
    <w:rsid w:val="00BE1236"/>
    <w:rsid w:val="00BE19D0"/>
    <w:rsid w:val="00BE21CB"/>
    <w:rsid w:val="00BE2414"/>
    <w:rsid w:val="00BE30F0"/>
    <w:rsid w:val="00BE34F8"/>
    <w:rsid w:val="00BE47FB"/>
    <w:rsid w:val="00BE6796"/>
    <w:rsid w:val="00BE68F2"/>
    <w:rsid w:val="00BE6946"/>
    <w:rsid w:val="00BE7118"/>
    <w:rsid w:val="00BE711F"/>
    <w:rsid w:val="00BE75F1"/>
    <w:rsid w:val="00BE7665"/>
    <w:rsid w:val="00BE7E51"/>
    <w:rsid w:val="00BF014F"/>
    <w:rsid w:val="00BF1290"/>
    <w:rsid w:val="00BF12A2"/>
    <w:rsid w:val="00BF1A42"/>
    <w:rsid w:val="00BF1B80"/>
    <w:rsid w:val="00BF1F1D"/>
    <w:rsid w:val="00BF204B"/>
    <w:rsid w:val="00BF2156"/>
    <w:rsid w:val="00BF2158"/>
    <w:rsid w:val="00BF2188"/>
    <w:rsid w:val="00BF3334"/>
    <w:rsid w:val="00BF3731"/>
    <w:rsid w:val="00BF39BF"/>
    <w:rsid w:val="00BF3C9C"/>
    <w:rsid w:val="00BF4213"/>
    <w:rsid w:val="00BF75F7"/>
    <w:rsid w:val="00BF7F1E"/>
    <w:rsid w:val="00C0049B"/>
    <w:rsid w:val="00C00AB9"/>
    <w:rsid w:val="00C012F0"/>
    <w:rsid w:val="00C0192A"/>
    <w:rsid w:val="00C01F14"/>
    <w:rsid w:val="00C0303D"/>
    <w:rsid w:val="00C03118"/>
    <w:rsid w:val="00C036CA"/>
    <w:rsid w:val="00C03AD2"/>
    <w:rsid w:val="00C03E6F"/>
    <w:rsid w:val="00C04AF2"/>
    <w:rsid w:val="00C04C8B"/>
    <w:rsid w:val="00C04E21"/>
    <w:rsid w:val="00C054C1"/>
    <w:rsid w:val="00C059DA"/>
    <w:rsid w:val="00C0625C"/>
    <w:rsid w:val="00C06B3C"/>
    <w:rsid w:val="00C06C85"/>
    <w:rsid w:val="00C0714A"/>
    <w:rsid w:val="00C07C9B"/>
    <w:rsid w:val="00C100E2"/>
    <w:rsid w:val="00C10C87"/>
    <w:rsid w:val="00C110F6"/>
    <w:rsid w:val="00C111DC"/>
    <w:rsid w:val="00C11239"/>
    <w:rsid w:val="00C112A4"/>
    <w:rsid w:val="00C11A9C"/>
    <w:rsid w:val="00C12947"/>
    <w:rsid w:val="00C13741"/>
    <w:rsid w:val="00C13A36"/>
    <w:rsid w:val="00C13C09"/>
    <w:rsid w:val="00C14F2E"/>
    <w:rsid w:val="00C15215"/>
    <w:rsid w:val="00C15D06"/>
    <w:rsid w:val="00C15D61"/>
    <w:rsid w:val="00C15EFE"/>
    <w:rsid w:val="00C16044"/>
    <w:rsid w:val="00C1684D"/>
    <w:rsid w:val="00C20A57"/>
    <w:rsid w:val="00C20CB0"/>
    <w:rsid w:val="00C20EEC"/>
    <w:rsid w:val="00C20FB3"/>
    <w:rsid w:val="00C216D4"/>
    <w:rsid w:val="00C2240B"/>
    <w:rsid w:val="00C2254B"/>
    <w:rsid w:val="00C22CFB"/>
    <w:rsid w:val="00C23924"/>
    <w:rsid w:val="00C24253"/>
    <w:rsid w:val="00C24306"/>
    <w:rsid w:val="00C24656"/>
    <w:rsid w:val="00C24708"/>
    <w:rsid w:val="00C247F2"/>
    <w:rsid w:val="00C24B83"/>
    <w:rsid w:val="00C24C24"/>
    <w:rsid w:val="00C2504F"/>
    <w:rsid w:val="00C25517"/>
    <w:rsid w:val="00C2575D"/>
    <w:rsid w:val="00C257DD"/>
    <w:rsid w:val="00C26D4F"/>
    <w:rsid w:val="00C2712A"/>
    <w:rsid w:val="00C277E3"/>
    <w:rsid w:val="00C27BE8"/>
    <w:rsid w:val="00C304D4"/>
    <w:rsid w:val="00C306AE"/>
    <w:rsid w:val="00C315E0"/>
    <w:rsid w:val="00C31A00"/>
    <w:rsid w:val="00C31B92"/>
    <w:rsid w:val="00C31F2F"/>
    <w:rsid w:val="00C32244"/>
    <w:rsid w:val="00C32DB5"/>
    <w:rsid w:val="00C34765"/>
    <w:rsid w:val="00C34BE9"/>
    <w:rsid w:val="00C35314"/>
    <w:rsid w:val="00C357AA"/>
    <w:rsid w:val="00C359D7"/>
    <w:rsid w:val="00C36477"/>
    <w:rsid w:val="00C36ABF"/>
    <w:rsid w:val="00C378CD"/>
    <w:rsid w:val="00C37BE9"/>
    <w:rsid w:val="00C41EB9"/>
    <w:rsid w:val="00C421B7"/>
    <w:rsid w:val="00C423C0"/>
    <w:rsid w:val="00C432D4"/>
    <w:rsid w:val="00C44484"/>
    <w:rsid w:val="00C444F1"/>
    <w:rsid w:val="00C44A50"/>
    <w:rsid w:val="00C4505A"/>
    <w:rsid w:val="00C4566A"/>
    <w:rsid w:val="00C46B80"/>
    <w:rsid w:val="00C47073"/>
    <w:rsid w:val="00C4723F"/>
    <w:rsid w:val="00C47317"/>
    <w:rsid w:val="00C478A0"/>
    <w:rsid w:val="00C47BB9"/>
    <w:rsid w:val="00C503EF"/>
    <w:rsid w:val="00C5074C"/>
    <w:rsid w:val="00C527CE"/>
    <w:rsid w:val="00C52A61"/>
    <w:rsid w:val="00C535D1"/>
    <w:rsid w:val="00C537CF"/>
    <w:rsid w:val="00C53CB6"/>
    <w:rsid w:val="00C5498F"/>
    <w:rsid w:val="00C558E6"/>
    <w:rsid w:val="00C55A11"/>
    <w:rsid w:val="00C56EA0"/>
    <w:rsid w:val="00C57182"/>
    <w:rsid w:val="00C57344"/>
    <w:rsid w:val="00C57919"/>
    <w:rsid w:val="00C579CA"/>
    <w:rsid w:val="00C57EFE"/>
    <w:rsid w:val="00C57F9F"/>
    <w:rsid w:val="00C604AA"/>
    <w:rsid w:val="00C608D7"/>
    <w:rsid w:val="00C609BE"/>
    <w:rsid w:val="00C615E9"/>
    <w:rsid w:val="00C61EAA"/>
    <w:rsid w:val="00C6228C"/>
    <w:rsid w:val="00C62D28"/>
    <w:rsid w:val="00C63662"/>
    <w:rsid w:val="00C6377E"/>
    <w:rsid w:val="00C63A9B"/>
    <w:rsid w:val="00C64599"/>
    <w:rsid w:val="00C6491A"/>
    <w:rsid w:val="00C65AA2"/>
    <w:rsid w:val="00C65B76"/>
    <w:rsid w:val="00C668BF"/>
    <w:rsid w:val="00C6694A"/>
    <w:rsid w:val="00C6727C"/>
    <w:rsid w:val="00C67C65"/>
    <w:rsid w:val="00C67FC1"/>
    <w:rsid w:val="00C67FC5"/>
    <w:rsid w:val="00C700EA"/>
    <w:rsid w:val="00C703D9"/>
    <w:rsid w:val="00C704AF"/>
    <w:rsid w:val="00C7232E"/>
    <w:rsid w:val="00C7254B"/>
    <w:rsid w:val="00C72D83"/>
    <w:rsid w:val="00C7326C"/>
    <w:rsid w:val="00C7341C"/>
    <w:rsid w:val="00C73A9A"/>
    <w:rsid w:val="00C75E38"/>
    <w:rsid w:val="00C76755"/>
    <w:rsid w:val="00C7730D"/>
    <w:rsid w:val="00C7780A"/>
    <w:rsid w:val="00C77A90"/>
    <w:rsid w:val="00C80B0E"/>
    <w:rsid w:val="00C80E04"/>
    <w:rsid w:val="00C823C9"/>
    <w:rsid w:val="00C82B41"/>
    <w:rsid w:val="00C830C9"/>
    <w:rsid w:val="00C83166"/>
    <w:rsid w:val="00C83225"/>
    <w:rsid w:val="00C83978"/>
    <w:rsid w:val="00C83D1D"/>
    <w:rsid w:val="00C845A9"/>
    <w:rsid w:val="00C8546A"/>
    <w:rsid w:val="00C85544"/>
    <w:rsid w:val="00C85D7C"/>
    <w:rsid w:val="00C86BAD"/>
    <w:rsid w:val="00C86FC9"/>
    <w:rsid w:val="00C870AA"/>
    <w:rsid w:val="00C872D7"/>
    <w:rsid w:val="00C87838"/>
    <w:rsid w:val="00C90046"/>
    <w:rsid w:val="00C909F9"/>
    <w:rsid w:val="00C912F4"/>
    <w:rsid w:val="00C91404"/>
    <w:rsid w:val="00C92A02"/>
    <w:rsid w:val="00C93182"/>
    <w:rsid w:val="00C9393A"/>
    <w:rsid w:val="00C93DAC"/>
    <w:rsid w:val="00C950FB"/>
    <w:rsid w:val="00C95D36"/>
    <w:rsid w:val="00C964ED"/>
    <w:rsid w:val="00C9693F"/>
    <w:rsid w:val="00C975C5"/>
    <w:rsid w:val="00C97DE6"/>
    <w:rsid w:val="00CA1157"/>
    <w:rsid w:val="00CA1472"/>
    <w:rsid w:val="00CA15C0"/>
    <w:rsid w:val="00CA19EB"/>
    <w:rsid w:val="00CA2259"/>
    <w:rsid w:val="00CA3018"/>
    <w:rsid w:val="00CA33F5"/>
    <w:rsid w:val="00CA4462"/>
    <w:rsid w:val="00CA4F8E"/>
    <w:rsid w:val="00CA5150"/>
    <w:rsid w:val="00CA63EF"/>
    <w:rsid w:val="00CA740A"/>
    <w:rsid w:val="00CA7D0E"/>
    <w:rsid w:val="00CB001D"/>
    <w:rsid w:val="00CB0486"/>
    <w:rsid w:val="00CB12D0"/>
    <w:rsid w:val="00CB140B"/>
    <w:rsid w:val="00CB1CC3"/>
    <w:rsid w:val="00CB1CD0"/>
    <w:rsid w:val="00CB1DE6"/>
    <w:rsid w:val="00CB2E95"/>
    <w:rsid w:val="00CB3956"/>
    <w:rsid w:val="00CB4870"/>
    <w:rsid w:val="00CB4A90"/>
    <w:rsid w:val="00CB5760"/>
    <w:rsid w:val="00CB57E7"/>
    <w:rsid w:val="00CB5CFE"/>
    <w:rsid w:val="00CB5F90"/>
    <w:rsid w:val="00CB66AA"/>
    <w:rsid w:val="00CB69C4"/>
    <w:rsid w:val="00CB6B52"/>
    <w:rsid w:val="00CB6CFB"/>
    <w:rsid w:val="00CB6E60"/>
    <w:rsid w:val="00CB6FB8"/>
    <w:rsid w:val="00CB71EC"/>
    <w:rsid w:val="00CB75AC"/>
    <w:rsid w:val="00CB7AD0"/>
    <w:rsid w:val="00CB7CF6"/>
    <w:rsid w:val="00CC058B"/>
    <w:rsid w:val="00CC0ABD"/>
    <w:rsid w:val="00CC0E9F"/>
    <w:rsid w:val="00CC0ED2"/>
    <w:rsid w:val="00CC143A"/>
    <w:rsid w:val="00CC1777"/>
    <w:rsid w:val="00CC203D"/>
    <w:rsid w:val="00CC2660"/>
    <w:rsid w:val="00CC3280"/>
    <w:rsid w:val="00CC329D"/>
    <w:rsid w:val="00CC35E1"/>
    <w:rsid w:val="00CC3B35"/>
    <w:rsid w:val="00CC4006"/>
    <w:rsid w:val="00CC472E"/>
    <w:rsid w:val="00CC5021"/>
    <w:rsid w:val="00CC50D8"/>
    <w:rsid w:val="00CC5CAF"/>
    <w:rsid w:val="00CC6234"/>
    <w:rsid w:val="00CC62C8"/>
    <w:rsid w:val="00CC70F7"/>
    <w:rsid w:val="00CC7EF5"/>
    <w:rsid w:val="00CD0BF6"/>
    <w:rsid w:val="00CD0E48"/>
    <w:rsid w:val="00CD22A4"/>
    <w:rsid w:val="00CD32CE"/>
    <w:rsid w:val="00CD46C3"/>
    <w:rsid w:val="00CD62B3"/>
    <w:rsid w:val="00CD631E"/>
    <w:rsid w:val="00CD67CF"/>
    <w:rsid w:val="00CD6928"/>
    <w:rsid w:val="00CD721B"/>
    <w:rsid w:val="00CD7A0F"/>
    <w:rsid w:val="00CD7E49"/>
    <w:rsid w:val="00CE070A"/>
    <w:rsid w:val="00CE0BEB"/>
    <w:rsid w:val="00CE1070"/>
    <w:rsid w:val="00CE18AF"/>
    <w:rsid w:val="00CE195A"/>
    <w:rsid w:val="00CE3179"/>
    <w:rsid w:val="00CE355A"/>
    <w:rsid w:val="00CE3E2E"/>
    <w:rsid w:val="00CE48FC"/>
    <w:rsid w:val="00CE5A9D"/>
    <w:rsid w:val="00CE5F1E"/>
    <w:rsid w:val="00CE6972"/>
    <w:rsid w:val="00CE6F02"/>
    <w:rsid w:val="00CE7F32"/>
    <w:rsid w:val="00CE7F38"/>
    <w:rsid w:val="00CF02AC"/>
    <w:rsid w:val="00CF02AE"/>
    <w:rsid w:val="00CF02C3"/>
    <w:rsid w:val="00CF0840"/>
    <w:rsid w:val="00CF09BC"/>
    <w:rsid w:val="00CF1886"/>
    <w:rsid w:val="00CF1B06"/>
    <w:rsid w:val="00CF2542"/>
    <w:rsid w:val="00CF31E3"/>
    <w:rsid w:val="00CF3957"/>
    <w:rsid w:val="00CF3B61"/>
    <w:rsid w:val="00CF42C4"/>
    <w:rsid w:val="00CF44C2"/>
    <w:rsid w:val="00CF4805"/>
    <w:rsid w:val="00CF4940"/>
    <w:rsid w:val="00CF4F8F"/>
    <w:rsid w:val="00D012F8"/>
    <w:rsid w:val="00D013C9"/>
    <w:rsid w:val="00D01565"/>
    <w:rsid w:val="00D01D91"/>
    <w:rsid w:val="00D02241"/>
    <w:rsid w:val="00D022BA"/>
    <w:rsid w:val="00D03377"/>
    <w:rsid w:val="00D042AF"/>
    <w:rsid w:val="00D045FD"/>
    <w:rsid w:val="00D0471D"/>
    <w:rsid w:val="00D04B9A"/>
    <w:rsid w:val="00D05331"/>
    <w:rsid w:val="00D062F0"/>
    <w:rsid w:val="00D0659D"/>
    <w:rsid w:val="00D0666D"/>
    <w:rsid w:val="00D0765E"/>
    <w:rsid w:val="00D0792B"/>
    <w:rsid w:val="00D100C8"/>
    <w:rsid w:val="00D10400"/>
    <w:rsid w:val="00D125E3"/>
    <w:rsid w:val="00D13A68"/>
    <w:rsid w:val="00D13F1F"/>
    <w:rsid w:val="00D13F36"/>
    <w:rsid w:val="00D14020"/>
    <w:rsid w:val="00D140EB"/>
    <w:rsid w:val="00D14550"/>
    <w:rsid w:val="00D14B6F"/>
    <w:rsid w:val="00D14CDB"/>
    <w:rsid w:val="00D155CD"/>
    <w:rsid w:val="00D15AB9"/>
    <w:rsid w:val="00D15D35"/>
    <w:rsid w:val="00D15F13"/>
    <w:rsid w:val="00D15F22"/>
    <w:rsid w:val="00D160C0"/>
    <w:rsid w:val="00D16C4B"/>
    <w:rsid w:val="00D20C4A"/>
    <w:rsid w:val="00D22252"/>
    <w:rsid w:val="00D22323"/>
    <w:rsid w:val="00D2240C"/>
    <w:rsid w:val="00D2243E"/>
    <w:rsid w:val="00D22CCF"/>
    <w:rsid w:val="00D22FC0"/>
    <w:rsid w:val="00D23D40"/>
    <w:rsid w:val="00D24F50"/>
    <w:rsid w:val="00D2646D"/>
    <w:rsid w:val="00D268E2"/>
    <w:rsid w:val="00D27350"/>
    <w:rsid w:val="00D27F63"/>
    <w:rsid w:val="00D300C4"/>
    <w:rsid w:val="00D305ED"/>
    <w:rsid w:val="00D3128A"/>
    <w:rsid w:val="00D316B4"/>
    <w:rsid w:val="00D31DC0"/>
    <w:rsid w:val="00D31F81"/>
    <w:rsid w:val="00D321BE"/>
    <w:rsid w:val="00D321EF"/>
    <w:rsid w:val="00D3280F"/>
    <w:rsid w:val="00D32ED8"/>
    <w:rsid w:val="00D33189"/>
    <w:rsid w:val="00D3336F"/>
    <w:rsid w:val="00D33373"/>
    <w:rsid w:val="00D33804"/>
    <w:rsid w:val="00D3398B"/>
    <w:rsid w:val="00D33D68"/>
    <w:rsid w:val="00D340D9"/>
    <w:rsid w:val="00D347AA"/>
    <w:rsid w:val="00D35225"/>
    <w:rsid w:val="00D3522B"/>
    <w:rsid w:val="00D354A0"/>
    <w:rsid w:val="00D35A00"/>
    <w:rsid w:val="00D363ED"/>
    <w:rsid w:val="00D36C83"/>
    <w:rsid w:val="00D36CEF"/>
    <w:rsid w:val="00D370F6"/>
    <w:rsid w:val="00D377D3"/>
    <w:rsid w:val="00D37E2E"/>
    <w:rsid w:val="00D401E0"/>
    <w:rsid w:val="00D40AAF"/>
    <w:rsid w:val="00D412B3"/>
    <w:rsid w:val="00D41547"/>
    <w:rsid w:val="00D4166B"/>
    <w:rsid w:val="00D41C8B"/>
    <w:rsid w:val="00D41F05"/>
    <w:rsid w:val="00D41F45"/>
    <w:rsid w:val="00D41FDB"/>
    <w:rsid w:val="00D430A9"/>
    <w:rsid w:val="00D43539"/>
    <w:rsid w:val="00D436AD"/>
    <w:rsid w:val="00D43764"/>
    <w:rsid w:val="00D447D2"/>
    <w:rsid w:val="00D44B28"/>
    <w:rsid w:val="00D4602C"/>
    <w:rsid w:val="00D46A47"/>
    <w:rsid w:val="00D46D67"/>
    <w:rsid w:val="00D46E8A"/>
    <w:rsid w:val="00D50AB4"/>
    <w:rsid w:val="00D50AFE"/>
    <w:rsid w:val="00D50B7E"/>
    <w:rsid w:val="00D50CCA"/>
    <w:rsid w:val="00D52617"/>
    <w:rsid w:val="00D535F8"/>
    <w:rsid w:val="00D53A0F"/>
    <w:rsid w:val="00D5486E"/>
    <w:rsid w:val="00D54940"/>
    <w:rsid w:val="00D549B7"/>
    <w:rsid w:val="00D54F28"/>
    <w:rsid w:val="00D5540F"/>
    <w:rsid w:val="00D56E74"/>
    <w:rsid w:val="00D5768E"/>
    <w:rsid w:val="00D576E0"/>
    <w:rsid w:val="00D57D95"/>
    <w:rsid w:val="00D60F0F"/>
    <w:rsid w:val="00D61921"/>
    <w:rsid w:val="00D6202A"/>
    <w:rsid w:val="00D625EE"/>
    <w:rsid w:val="00D62609"/>
    <w:rsid w:val="00D62CF7"/>
    <w:rsid w:val="00D631F1"/>
    <w:rsid w:val="00D63811"/>
    <w:rsid w:val="00D63F06"/>
    <w:rsid w:val="00D64858"/>
    <w:rsid w:val="00D64A14"/>
    <w:rsid w:val="00D65029"/>
    <w:rsid w:val="00D65DD0"/>
    <w:rsid w:val="00D6727C"/>
    <w:rsid w:val="00D676A4"/>
    <w:rsid w:val="00D705F5"/>
    <w:rsid w:val="00D708D2"/>
    <w:rsid w:val="00D71783"/>
    <w:rsid w:val="00D71898"/>
    <w:rsid w:val="00D72729"/>
    <w:rsid w:val="00D73798"/>
    <w:rsid w:val="00D7381C"/>
    <w:rsid w:val="00D73B41"/>
    <w:rsid w:val="00D73BFD"/>
    <w:rsid w:val="00D745C5"/>
    <w:rsid w:val="00D753DD"/>
    <w:rsid w:val="00D75445"/>
    <w:rsid w:val="00D76880"/>
    <w:rsid w:val="00D77852"/>
    <w:rsid w:val="00D801D3"/>
    <w:rsid w:val="00D80E81"/>
    <w:rsid w:val="00D82844"/>
    <w:rsid w:val="00D82CFD"/>
    <w:rsid w:val="00D83750"/>
    <w:rsid w:val="00D83C38"/>
    <w:rsid w:val="00D848E5"/>
    <w:rsid w:val="00D84F9A"/>
    <w:rsid w:val="00D85058"/>
    <w:rsid w:val="00D85453"/>
    <w:rsid w:val="00D85461"/>
    <w:rsid w:val="00D85658"/>
    <w:rsid w:val="00D86223"/>
    <w:rsid w:val="00D8663D"/>
    <w:rsid w:val="00D866EC"/>
    <w:rsid w:val="00D86C63"/>
    <w:rsid w:val="00D86C74"/>
    <w:rsid w:val="00D87E16"/>
    <w:rsid w:val="00D9041B"/>
    <w:rsid w:val="00D90836"/>
    <w:rsid w:val="00D90D41"/>
    <w:rsid w:val="00D9129A"/>
    <w:rsid w:val="00D91408"/>
    <w:rsid w:val="00D92EDA"/>
    <w:rsid w:val="00D933D0"/>
    <w:rsid w:val="00D93DE1"/>
    <w:rsid w:val="00D9411A"/>
    <w:rsid w:val="00D945C2"/>
    <w:rsid w:val="00D94B7C"/>
    <w:rsid w:val="00D94F28"/>
    <w:rsid w:val="00D9568A"/>
    <w:rsid w:val="00D95A49"/>
    <w:rsid w:val="00D95E0C"/>
    <w:rsid w:val="00D96CFE"/>
    <w:rsid w:val="00D97A1F"/>
    <w:rsid w:val="00D97E11"/>
    <w:rsid w:val="00DA03FB"/>
    <w:rsid w:val="00DA063B"/>
    <w:rsid w:val="00DA0B76"/>
    <w:rsid w:val="00DA14C5"/>
    <w:rsid w:val="00DA1D93"/>
    <w:rsid w:val="00DA200B"/>
    <w:rsid w:val="00DA2209"/>
    <w:rsid w:val="00DA22EB"/>
    <w:rsid w:val="00DA2A84"/>
    <w:rsid w:val="00DA3230"/>
    <w:rsid w:val="00DA42AF"/>
    <w:rsid w:val="00DA50E2"/>
    <w:rsid w:val="00DA5115"/>
    <w:rsid w:val="00DA55CC"/>
    <w:rsid w:val="00DA5A7E"/>
    <w:rsid w:val="00DA5BEE"/>
    <w:rsid w:val="00DA6369"/>
    <w:rsid w:val="00DA656C"/>
    <w:rsid w:val="00DA71AB"/>
    <w:rsid w:val="00DA7D3D"/>
    <w:rsid w:val="00DB0041"/>
    <w:rsid w:val="00DB016F"/>
    <w:rsid w:val="00DB02B4"/>
    <w:rsid w:val="00DB12E9"/>
    <w:rsid w:val="00DB132B"/>
    <w:rsid w:val="00DB162F"/>
    <w:rsid w:val="00DB204F"/>
    <w:rsid w:val="00DB241A"/>
    <w:rsid w:val="00DB2FB9"/>
    <w:rsid w:val="00DB335B"/>
    <w:rsid w:val="00DB36B8"/>
    <w:rsid w:val="00DB4AC2"/>
    <w:rsid w:val="00DB4DB6"/>
    <w:rsid w:val="00DB526F"/>
    <w:rsid w:val="00DB5290"/>
    <w:rsid w:val="00DB5DDD"/>
    <w:rsid w:val="00DB6578"/>
    <w:rsid w:val="00DB6875"/>
    <w:rsid w:val="00DB6FBC"/>
    <w:rsid w:val="00DB7294"/>
    <w:rsid w:val="00DC06AB"/>
    <w:rsid w:val="00DC0C04"/>
    <w:rsid w:val="00DC0E77"/>
    <w:rsid w:val="00DC10B1"/>
    <w:rsid w:val="00DC10FB"/>
    <w:rsid w:val="00DC13B8"/>
    <w:rsid w:val="00DC1B85"/>
    <w:rsid w:val="00DC1EB6"/>
    <w:rsid w:val="00DC1F25"/>
    <w:rsid w:val="00DC21AB"/>
    <w:rsid w:val="00DC2DA3"/>
    <w:rsid w:val="00DC3019"/>
    <w:rsid w:val="00DC35B0"/>
    <w:rsid w:val="00DC3BB1"/>
    <w:rsid w:val="00DC4965"/>
    <w:rsid w:val="00DC66FD"/>
    <w:rsid w:val="00DC6D17"/>
    <w:rsid w:val="00DC7005"/>
    <w:rsid w:val="00DC7C19"/>
    <w:rsid w:val="00DC7E08"/>
    <w:rsid w:val="00DD09E0"/>
    <w:rsid w:val="00DD1881"/>
    <w:rsid w:val="00DD1C31"/>
    <w:rsid w:val="00DD2552"/>
    <w:rsid w:val="00DD2F79"/>
    <w:rsid w:val="00DD37B3"/>
    <w:rsid w:val="00DD69EF"/>
    <w:rsid w:val="00DD6E34"/>
    <w:rsid w:val="00DD71F6"/>
    <w:rsid w:val="00DD7689"/>
    <w:rsid w:val="00DD788E"/>
    <w:rsid w:val="00DD7D5F"/>
    <w:rsid w:val="00DE0D39"/>
    <w:rsid w:val="00DE15A7"/>
    <w:rsid w:val="00DE1B57"/>
    <w:rsid w:val="00DE3053"/>
    <w:rsid w:val="00DE334F"/>
    <w:rsid w:val="00DE39D7"/>
    <w:rsid w:val="00DE46DC"/>
    <w:rsid w:val="00DE50CD"/>
    <w:rsid w:val="00DE6230"/>
    <w:rsid w:val="00DE6930"/>
    <w:rsid w:val="00DE6C3B"/>
    <w:rsid w:val="00DF0230"/>
    <w:rsid w:val="00DF0432"/>
    <w:rsid w:val="00DF157D"/>
    <w:rsid w:val="00DF1623"/>
    <w:rsid w:val="00DF2B96"/>
    <w:rsid w:val="00DF2E45"/>
    <w:rsid w:val="00DF312E"/>
    <w:rsid w:val="00DF34EF"/>
    <w:rsid w:val="00DF3A8F"/>
    <w:rsid w:val="00DF5ED7"/>
    <w:rsid w:val="00DF5EF9"/>
    <w:rsid w:val="00DF629D"/>
    <w:rsid w:val="00DF63A8"/>
    <w:rsid w:val="00DF65BB"/>
    <w:rsid w:val="00DF662A"/>
    <w:rsid w:val="00DF6771"/>
    <w:rsid w:val="00DF6D9F"/>
    <w:rsid w:val="00DF6FFD"/>
    <w:rsid w:val="00DF7304"/>
    <w:rsid w:val="00DF7447"/>
    <w:rsid w:val="00E0042B"/>
    <w:rsid w:val="00E00991"/>
    <w:rsid w:val="00E019C4"/>
    <w:rsid w:val="00E01B96"/>
    <w:rsid w:val="00E01D81"/>
    <w:rsid w:val="00E026E1"/>
    <w:rsid w:val="00E0284D"/>
    <w:rsid w:val="00E029C5"/>
    <w:rsid w:val="00E03700"/>
    <w:rsid w:val="00E0446D"/>
    <w:rsid w:val="00E04CFE"/>
    <w:rsid w:val="00E05450"/>
    <w:rsid w:val="00E0577D"/>
    <w:rsid w:val="00E05B68"/>
    <w:rsid w:val="00E06062"/>
    <w:rsid w:val="00E07369"/>
    <w:rsid w:val="00E07976"/>
    <w:rsid w:val="00E079A8"/>
    <w:rsid w:val="00E07DF0"/>
    <w:rsid w:val="00E10549"/>
    <w:rsid w:val="00E10A65"/>
    <w:rsid w:val="00E1137C"/>
    <w:rsid w:val="00E120DA"/>
    <w:rsid w:val="00E12207"/>
    <w:rsid w:val="00E1270E"/>
    <w:rsid w:val="00E127E1"/>
    <w:rsid w:val="00E1308D"/>
    <w:rsid w:val="00E13775"/>
    <w:rsid w:val="00E13866"/>
    <w:rsid w:val="00E13FF4"/>
    <w:rsid w:val="00E153FC"/>
    <w:rsid w:val="00E15C78"/>
    <w:rsid w:val="00E15DBD"/>
    <w:rsid w:val="00E15EA2"/>
    <w:rsid w:val="00E16799"/>
    <w:rsid w:val="00E16897"/>
    <w:rsid w:val="00E168FA"/>
    <w:rsid w:val="00E169F0"/>
    <w:rsid w:val="00E17033"/>
    <w:rsid w:val="00E2043D"/>
    <w:rsid w:val="00E204E1"/>
    <w:rsid w:val="00E21269"/>
    <w:rsid w:val="00E21C6E"/>
    <w:rsid w:val="00E2238B"/>
    <w:rsid w:val="00E2245E"/>
    <w:rsid w:val="00E2265A"/>
    <w:rsid w:val="00E229AB"/>
    <w:rsid w:val="00E22C99"/>
    <w:rsid w:val="00E235B2"/>
    <w:rsid w:val="00E23921"/>
    <w:rsid w:val="00E23DF1"/>
    <w:rsid w:val="00E24356"/>
    <w:rsid w:val="00E244C5"/>
    <w:rsid w:val="00E246FD"/>
    <w:rsid w:val="00E25DDA"/>
    <w:rsid w:val="00E25F67"/>
    <w:rsid w:val="00E26DE9"/>
    <w:rsid w:val="00E26E6D"/>
    <w:rsid w:val="00E270B3"/>
    <w:rsid w:val="00E279AD"/>
    <w:rsid w:val="00E306ED"/>
    <w:rsid w:val="00E30AC3"/>
    <w:rsid w:val="00E31610"/>
    <w:rsid w:val="00E31CFD"/>
    <w:rsid w:val="00E31DD7"/>
    <w:rsid w:val="00E32959"/>
    <w:rsid w:val="00E34AFC"/>
    <w:rsid w:val="00E352D4"/>
    <w:rsid w:val="00E35361"/>
    <w:rsid w:val="00E35618"/>
    <w:rsid w:val="00E3596B"/>
    <w:rsid w:val="00E35FC2"/>
    <w:rsid w:val="00E361F1"/>
    <w:rsid w:val="00E3634B"/>
    <w:rsid w:val="00E36F7D"/>
    <w:rsid w:val="00E371DC"/>
    <w:rsid w:val="00E374D3"/>
    <w:rsid w:val="00E374F3"/>
    <w:rsid w:val="00E4008C"/>
    <w:rsid w:val="00E403E3"/>
    <w:rsid w:val="00E403E7"/>
    <w:rsid w:val="00E40DE2"/>
    <w:rsid w:val="00E41DFA"/>
    <w:rsid w:val="00E41F42"/>
    <w:rsid w:val="00E42254"/>
    <w:rsid w:val="00E42D5D"/>
    <w:rsid w:val="00E43B69"/>
    <w:rsid w:val="00E44079"/>
    <w:rsid w:val="00E44BF2"/>
    <w:rsid w:val="00E44C93"/>
    <w:rsid w:val="00E4548F"/>
    <w:rsid w:val="00E47538"/>
    <w:rsid w:val="00E47965"/>
    <w:rsid w:val="00E47C7A"/>
    <w:rsid w:val="00E47E37"/>
    <w:rsid w:val="00E50ADB"/>
    <w:rsid w:val="00E50F7A"/>
    <w:rsid w:val="00E50FFA"/>
    <w:rsid w:val="00E511B9"/>
    <w:rsid w:val="00E511E2"/>
    <w:rsid w:val="00E51391"/>
    <w:rsid w:val="00E51D26"/>
    <w:rsid w:val="00E51D6D"/>
    <w:rsid w:val="00E52318"/>
    <w:rsid w:val="00E526C2"/>
    <w:rsid w:val="00E52875"/>
    <w:rsid w:val="00E52E8A"/>
    <w:rsid w:val="00E53482"/>
    <w:rsid w:val="00E53A0D"/>
    <w:rsid w:val="00E53B71"/>
    <w:rsid w:val="00E53DA1"/>
    <w:rsid w:val="00E54473"/>
    <w:rsid w:val="00E5475C"/>
    <w:rsid w:val="00E547D1"/>
    <w:rsid w:val="00E575B8"/>
    <w:rsid w:val="00E57B99"/>
    <w:rsid w:val="00E60A1C"/>
    <w:rsid w:val="00E60AD0"/>
    <w:rsid w:val="00E60D82"/>
    <w:rsid w:val="00E60F56"/>
    <w:rsid w:val="00E61172"/>
    <w:rsid w:val="00E61CF6"/>
    <w:rsid w:val="00E61F3F"/>
    <w:rsid w:val="00E62C0D"/>
    <w:rsid w:val="00E63440"/>
    <w:rsid w:val="00E63A69"/>
    <w:rsid w:val="00E63B03"/>
    <w:rsid w:val="00E64179"/>
    <w:rsid w:val="00E64FFD"/>
    <w:rsid w:val="00E65029"/>
    <w:rsid w:val="00E67067"/>
    <w:rsid w:val="00E67525"/>
    <w:rsid w:val="00E67527"/>
    <w:rsid w:val="00E6757A"/>
    <w:rsid w:val="00E704AC"/>
    <w:rsid w:val="00E7119E"/>
    <w:rsid w:val="00E7131E"/>
    <w:rsid w:val="00E71E00"/>
    <w:rsid w:val="00E7229C"/>
    <w:rsid w:val="00E72C3A"/>
    <w:rsid w:val="00E72ECD"/>
    <w:rsid w:val="00E731F8"/>
    <w:rsid w:val="00E737AF"/>
    <w:rsid w:val="00E73F9B"/>
    <w:rsid w:val="00E74A19"/>
    <w:rsid w:val="00E75023"/>
    <w:rsid w:val="00E75395"/>
    <w:rsid w:val="00E75D40"/>
    <w:rsid w:val="00E766E2"/>
    <w:rsid w:val="00E76DE9"/>
    <w:rsid w:val="00E7786F"/>
    <w:rsid w:val="00E80226"/>
    <w:rsid w:val="00E80A8F"/>
    <w:rsid w:val="00E812E0"/>
    <w:rsid w:val="00E81F0C"/>
    <w:rsid w:val="00E8276F"/>
    <w:rsid w:val="00E84010"/>
    <w:rsid w:val="00E84104"/>
    <w:rsid w:val="00E842C1"/>
    <w:rsid w:val="00E8524B"/>
    <w:rsid w:val="00E85994"/>
    <w:rsid w:val="00E85F2E"/>
    <w:rsid w:val="00E8647D"/>
    <w:rsid w:val="00E864F1"/>
    <w:rsid w:val="00E86E3B"/>
    <w:rsid w:val="00E8704F"/>
    <w:rsid w:val="00E875B9"/>
    <w:rsid w:val="00E8771E"/>
    <w:rsid w:val="00E87A4E"/>
    <w:rsid w:val="00E91A5D"/>
    <w:rsid w:val="00E92588"/>
    <w:rsid w:val="00E929F9"/>
    <w:rsid w:val="00E92BD6"/>
    <w:rsid w:val="00E951C9"/>
    <w:rsid w:val="00E95854"/>
    <w:rsid w:val="00E96E6F"/>
    <w:rsid w:val="00E97690"/>
    <w:rsid w:val="00EA0FDC"/>
    <w:rsid w:val="00EA1088"/>
    <w:rsid w:val="00EA22FC"/>
    <w:rsid w:val="00EA237D"/>
    <w:rsid w:val="00EA27E3"/>
    <w:rsid w:val="00EA2B1E"/>
    <w:rsid w:val="00EA2FB7"/>
    <w:rsid w:val="00EA31C4"/>
    <w:rsid w:val="00EA3D3D"/>
    <w:rsid w:val="00EA4ACE"/>
    <w:rsid w:val="00EA4C68"/>
    <w:rsid w:val="00EA514F"/>
    <w:rsid w:val="00EA57D5"/>
    <w:rsid w:val="00EA6EF1"/>
    <w:rsid w:val="00EA73CC"/>
    <w:rsid w:val="00EA772F"/>
    <w:rsid w:val="00EA7D58"/>
    <w:rsid w:val="00EB000D"/>
    <w:rsid w:val="00EB0CBE"/>
    <w:rsid w:val="00EB0E44"/>
    <w:rsid w:val="00EB1065"/>
    <w:rsid w:val="00EB14B6"/>
    <w:rsid w:val="00EB1B0B"/>
    <w:rsid w:val="00EB23F2"/>
    <w:rsid w:val="00EB243D"/>
    <w:rsid w:val="00EB3085"/>
    <w:rsid w:val="00EB31AA"/>
    <w:rsid w:val="00EB3D23"/>
    <w:rsid w:val="00EB4BC3"/>
    <w:rsid w:val="00EB689D"/>
    <w:rsid w:val="00EB74EE"/>
    <w:rsid w:val="00EB7768"/>
    <w:rsid w:val="00EC0566"/>
    <w:rsid w:val="00EC1FE2"/>
    <w:rsid w:val="00EC2864"/>
    <w:rsid w:val="00EC3057"/>
    <w:rsid w:val="00EC3166"/>
    <w:rsid w:val="00EC3487"/>
    <w:rsid w:val="00EC39B6"/>
    <w:rsid w:val="00EC3EE7"/>
    <w:rsid w:val="00EC4893"/>
    <w:rsid w:val="00EC4C9C"/>
    <w:rsid w:val="00EC54CC"/>
    <w:rsid w:val="00EC5B9D"/>
    <w:rsid w:val="00EC5EF1"/>
    <w:rsid w:val="00EC61BF"/>
    <w:rsid w:val="00EC6357"/>
    <w:rsid w:val="00EC63D1"/>
    <w:rsid w:val="00EC76E2"/>
    <w:rsid w:val="00EC7849"/>
    <w:rsid w:val="00EC7C13"/>
    <w:rsid w:val="00ED0D11"/>
    <w:rsid w:val="00ED16D8"/>
    <w:rsid w:val="00ED1B3F"/>
    <w:rsid w:val="00ED1F88"/>
    <w:rsid w:val="00ED2067"/>
    <w:rsid w:val="00ED2519"/>
    <w:rsid w:val="00ED27F5"/>
    <w:rsid w:val="00ED3E68"/>
    <w:rsid w:val="00ED4B51"/>
    <w:rsid w:val="00ED4B6D"/>
    <w:rsid w:val="00ED556E"/>
    <w:rsid w:val="00ED5A8B"/>
    <w:rsid w:val="00ED5C2D"/>
    <w:rsid w:val="00ED60E6"/>
    <w:rsid w:val="00ED677E"/>
    <w:rsid w:val="00ED7324"/>
    <w:rsid w:val="00ED75AF"/>
    <w:rsid w:val="00ED765B"/>
    <w:rsid w:val="00ED78CC"/>
    <w:rsid w:val="00EE05E9"/>
    <w:rsid w:val="00EE05EA"/>
    <w:rsid w:val="00EE0882"/>
    <w:rsid w:val="00EE0AF9"/>
    <w:rsid w:val="00EE0CF3"/>
    <w:rsid w:val="00EE13A3"/>
    <w:rsid w:val="00EE162D"/>
    <w:rsid w:val="00EE1871"/>
    <w:rsid w:val="00EE1E63"/>
    <w:rsid w:val="00EE2109"/>
    <w:rsid w:val="00EE21CD"/>
    <w:rsid w:val="00EE2AAB"/>
    <w:rsid w:val="00EE2C0F"/>
    <w:rsid w:val="00EE33F3"/>
    <w:rsid w:val="00EE3532"/>
    <w:rsid w:val="00EE3ADA"/>
    <w:rsid w:val="00EE3FB2"/>
    <w:rsid w:val="00EE4255"/>
    <w:rsid w:val="00EE54EA"/>
    <w:rsid w:val="00EE5DAB"/>
    <w:rsid w:val="00EE60A4"/>
    <w:rsid w:val="00EE64E7"/>
    <w:rsid w:val="00EE657C"/>
    <w:rsid w:val="00EE6AD6"/>
    <w:rsid w:val="00EE6EA8"/>
    <w:rsid w:val="00EE6EBA"/>
    <w:rsid w:val="00EE6F41"/>
    <w:rsid w:val="00EE70DC"/>
    <w:rsid w:val="00EF033A"/>
    <w:rsid w:val="00EF069D"/>
    <w:rsid w:val="00EF0EAC"/>
    <w:rsid w:val="00EF131A"/>
    <w:rsid w:val="00EF1E40"/>
    <w:rsid w:val="00EF2E65"/>
    <w:rsid w:val="00EF2FAF"/>
    <w:rsid w:val="00EF337F"/>
    <w:rsid w:val="00EF45A3"/>
    <w:rsid w:val="00EF4732"/>
    <w:rsid w:val="00EF4E14"/>
    <w:rsid w:val="00EF56D5"/>
    <w:rsid w:val="00EF5D31"/>
    <w:rsid w:val="00EF5D32"/>
    <w:rsid w:val="00EF5D7E"/>
    <w:rsid w:val="00EF5DE0"/>
    <w:rsid w:val="00EF60EA"/>
    <w:rsid w:val="00EF78C9"/>
    <w:rsid w:val="00F001EA"/>
    <w:rsid w:val="00F00D9F"/>
    <w:rsid w:val="00F018AB"/>
    <w:rsid w:val="00F02372"/>
    <w:rsid w:val="00F029F0"/>
    <w:rsid w:val="00F02D69"/>
    <w:rsid w:val="00F04AA0"/>
    <w:rsid w:val="00F04B0C"/>
    <w:rsid w:val="00F058BC"/>
    <w:rsid w:val="00F06641"/>
    <w:rsid w:val="00F0710A"/>
    <w:rsid w:val="00F07690"/>
    <w:rsid w:val="00F07EA9"/>
    <w:rsid w:val="00F10C59"/>
    <w:rsid w:val="00F1167D"/>
    <w:rsid w:val="00F12EAE"/>
    <w:rsid w:val="00F13162"/>
    <w:rsid w:val="00F1359D"/>
    <w:rsid w:val="00F1364E"/>
    <w:rsid w:val="00F13A95"/>
    <w:rsid w:val="00F13C54"/>
    <w:rsid w:val="00F1482C"/>
    <w:rsid w:val="00F14EBC"/>
    <w:rsid w:val="00F152AD"/>
    <w:rsid w:val="00F1577D"/>
    <w:rsid w:val="00F15BF2"/>
    <w:rsid w:val="00F16B89"/>
    <w:rsid w:val="00F17991"/>
    <w:rsid w:val="00F17DE0"/>
    <w:rsid w:val="00F209A1"/>
    <w:rsid w:val="00F20CB1"/>
    <w:rsid w:val="00F20DDB"/>
    <w:rsid w:val="00F20F2D"/>
    <w:rsid w:val="00F211B0"/>
    <w:rsid w:val="00F214E0"/>
    <w:rsid w:val="00F21794"/>
    <w:rsid w:val="00F22604"/>
    <w:rsid w:val="00F2278E"/>
    <w:rsid w:val="00F230FB"/>
    <w:rsid w:val="00F24CEC"/>
    <w:rsid w:val="00F24EF6"/>
    <w:rsid w:val="00F261AC"/>
    <w:rsid w:val="00F264DD"/>
    <w:rsid w:val="00F26773"/>
    <w:rsid w:val="00F268E3"/>
    <w:rsid w:val="00F269D4"/>
    <w:rsid w:val="00F26A59"/>
    <w:rsid w:val="00F26C2C"/>
    <w:rsid w:val="00F26FE8"/>
    <w:rsid w:val="00F270CA"/>
    <w:rsid w:val="00F270E2"/>
    <w:rsid w:val="00F30399"/>
    <w:rsid w:val="00F3088C"/>
    <w:rsid w:val="00F3098C"/>
    <w:rsid w:val="00F31540"/>
    <w:rsid w:val="00F3168D"/>
    <w:rsid w:val="00F32027"/>
    <w:rsid w:val="00F32768"/>
    <w:rsid w:val="00F32CF8"/>
    <w:rsid w:val="00F32D06"/>
    <w:rsid w:val="00F331FA"/>
    <w:rsid w:val="00F33339"/>
    <w:rsid w:val="00F33EEC"/>
    <w:rsid w:val="00F3457F"/>
    <w:rsid w:val="00F3477A"/>
    <w:rsid w:val="00F34A53"/>
    <w:rsid w:val="00F34B46"/>
    <w:rsid w:val="00F355D0"/>
    <w:rsid w:val="00F35AB1"/>
    <w:rsid w:val="00F35B60"/>
    <w:rsid w:val="00F35C4B"/>
    <w:rsid w:val="00F362DF"/>
    <w:rsid w:val="00F41629"/>
    <w:rsid w:val="00F417B2"/>
    <w:rsid w:val="00F41A48"/>
    <w:rsid w:val="00F41CCE"/>
    <w:rsid w:val="00F42191"/>
    <w:rsid w:val="00F42819"/>
    <w:rsid w:val="00F4291D"/>
    <w:rsid w:val="00F43438"/>
    <w:rsid w:val="00F43AF0"/>
    <w:rsid w:val="00F43D57"/>
    <w:rsid w:val="00F44395"/>
    <w:rsid w:val="00F447EC"/>
    <w:rsid w:val="00F45520"/>
    <w:rsid w:val="00F4610D"/>
    <w:rsid w:val="00F47583"/>
    <w:rsid w:val="00F4760C"/>
    <w:rsid w:val="00F47678"/>
    <w:rsid w:val="00F47EE7"/>
    <w:rsid w:val="00F504E5"/>
    <w:rsid w:val="00F50667"/>
    <w:rsid w:val="00F5067F"/>
    <w:rsid w:val="00F50D90"/>
    <w:rsid w:val="00F510C2"/>
    <w:rsid w:val="00F5196A"/>
    <w:rsid w:val="00F52459"/>
    <w:rsid w:val="00F535DD"/>
    <w:rsid w:val="00F54343"/>
    <w:rsid w:val="00F54C16"/>
    <w:rsid w:val="00F5537E"/>
    <w:rsid w:val="00F558DA"/>
    <w:rsid w:val="00F55BEB"/>
    <w:rsid w:val="00F55EA0"/>
    <w:rsid w:val="00F5648B"/>
    <w:rsid w:val="00F56692"/>
    <w:rsid w:val="00F566CE"/>
    <w:rsid w:val="00F57010"/>
    <w:rsid w:val="00F57AAF"/>
    <w:rsid w:val="00F607A8"/>
    <w:rsid w:val="00F61103"/>
    <w:rsid w:val="00F61547"/>
    <w:rsid w:val="00F6179E"/>
    <w:rsid w:val="00F61BA9"/>
    <w:rsid w:val="00F627ED"/>
    <w:rsid w:val="00F63710"/>
    <w:rsid w:val="00F63C26"/>
    <w:rsid w:val="00F64114"/>
    <w:rsid w:val="00F645B2"/>
    <w:rsid w:val="00F64A4E"/>
    <w:rsid w:val="00F64B03"/>
    <w:rsid w:val="00F65322"/>
    <w:rsid w:val="00F65930"/>
    <w:rsid w:val="00F65AF0"/>
    <w:rsid w:val="00F65C9F"/>
    <w:rsid w:val="00F65D73"/>
    <w:rsid w:val="00F66059"/>
    <w:rsid w:val="00F664DD"/>
    <w:rsid w:val="00F672A0"/>
    <w:rsid w:val="00F67456"/>
    <w:rsid w:val="00F70BF4"/>
    <w:rsid w:val="00F7122A"/>
    <w:rsid w:val="00F71BC9"/>
    <w:rsid w:val="00F734F9"/>
    <w:rsid w:val="00F73AC0"/>
    <w:rsid w:val="00F75663"/>
    <w:rsid w:val="00F7578D"/>
    <w:rsid w:val="00F759AB"/>
    <w:rsid w:val="00F7624F"/>
    <w:rsid w:val="00F7669A"/>
    <w:rsid w:val="00F76946"/>
    <w:rsid w:val="00F7698A"/>
    <w:rsid w:val="00F76ACB"/>
    <w:rsid w:val="00F77881"/>
    <w:rsid w:val="00F77DE1"/>
    <w:rsid w:val="00F77DF2"/>
    <w:rsid w:val="00F800D3"/>
    <w:rsid w:val="00F815C6"/>
    <w:rsid w:val="00F819F1"/>
    <w:rsid w:val="00F81DA9"/>
    <w:rsid w:val="00F821FE"/>
    <w:rsid w:val="00F82F48"/>
    <w:rsid w:val="00F83032"/>
    <w:rsid w:val="00F83662"/>
    <w:rsid w:val="00F83709"/>
    <w:rsid w:val="00F83B6F"/>
    <w:rsid w:val="00F85644"/>
    <w:rsid w:val="00F8587F"/>
    <w:rsid w:val="00F8593A"/>
    <w:rsid w:val="00F86512"/>
    <w:rsid w:val="00F86BC0"/>
    <w:rsid w:val="00F86EDD"/>
    <w:rsid w:val="00F87453"/>
    <w:rsid w:val="00F87930"/>
    <w:rsid w:val="00F87A42"/>
    <w:rsid w:val="00F87ABC"/>
    <w:rsid w:val="00F90127"/>
    <w:rsid w:val="00F90B16"/>
    <w:rsid w:val="00F90B43"/>
    <w:rsid w:val="00F90ED6"/>
    <w:rsid w:val="00F924D7"/>
    <w:rsid w:val="00F9300B"/>
    <w:rsid w:val="00F9383E"/>
    <w:rsid w:val="00F93B2F"/>
    <w:rsid w:val="00F93E9A"/>
    <w:rsid w:val="00F94300"/>
    <w:rsid w:val="00F949BC"/>
    <w:rsid w:val="00F94B02"/>
    <w:rsid w:val="00F94B3A"/>
    <w:rsid w:val="00F94B95"/>
    <w:rsid w:val="00F94C4A"/>
    <w:rsid w:val="00F94CE9"/>
    <w:rsid w:val="00F94DC9"/>
    <w:rsid w:val="00F95267"/>
    <w:rsid w:val="00F95E4D"/>
    <w:rsid w:val="00F95FAC"/>
    <w:rsid w:val="00F961AC"/>
    <w:rsid w:val="00F9634F"/>
    <w:rsid w:val="00F96406"/>
    <w:rsid w:val="00F96712"/>
    <w:rsid w:val="00F96D2B"/>
    <w:rsid w:val="00F979F2"/>
    <w:rsid w:val="00FA0036"/>
    <w:rsid w:val="00FA032F"/>
    <w:rsid w:val="00FA0359"/>
    <w:rsid w:val="00FA0442"/>
    <w:rsid w:val="00FA04BD"/>
    <w:rsid w:val="00FA07E7"/>
    <w:rsid w:val="00FA0A02"/>
    <w:rsid w:val="00FA0E47"/>
    <w:rsid w:val="00FA1306"/>
    <w:rsid w:val="00FA1CF6"/>
    <w:rsid w:val="00FA2339"/>
    <w:rsid w:val="00FA29DD"/>
    <w:rsid w:val="00FA2A11"/>
    <w:rsid w:val="00FA30DC"/>
    <w:rsid w:val="00FA3348"/>
    <w:rsid w:val="00FA3421"/>
    <w:rsid w:val="00FA3A62"/>
    <w:rsid w:val="00FA4572"/>
    <w:rsid w:val="00FA4955"/>
    <w:rsid w:val="00FA59AC"/>
    <w:rsid w:val="00FA5E22"/>
    <w:rsid w:val="00FA6F0B"/>
    <w:rsid w:val="00FA76F4"/>
    <w:rsid w:val="00FA7779"/>
    <w:rsid w:val="00FA7C45"/>
    <w:rsid w:val="00FB20D7"/>
    <w:rsid w:val="00FB263B"/>
    <w:rsid w:val="00FB2C0B"/>
    <w:rsid w:val="00FB2DA1"/>
    <w:rsid w:val="00FB36B2"/>
    <w:rsid w:val="00FB4A79"/>
    <w:rsid w:val="00FB4F2F"/>
    <w:rsid w:val="00FB5329"/>
    <w:rsid w:val="00FB5E26"/>
    <w:rsid w:val="00FB7057"/>
    <w:rsid w:val="00FB7CAF"/>
    <w:rsid w:val="00FC057E"/>
    <w:rsid w:val="00FC083E"/>
    <w:rsid w:val="00FC0E22"/>
    <w:rsid w:val="00FC0EEB"/>
    <w:rsid w:val="00FC134F"/>
    <w:rsid w:val="00FC1456"/>
    <w:rsid w:val="00FC2634"/>
    <w:rsid w:val="00FC2D1C"/>
    <w:rsid w:val="00FC3194"/>
    <w:rsid w:val="00FC4232"/>
    <w:rsid w:val="00FC4533"/>
    <w:rsid w:val="00FC48AF"/>
    <w:rsid w:val="00FC6315"/>
    <w:rsid w:val="00FC6876"/>
    <w:rsid w:val="00FC6DCD"/>
    <w:rsid w:val="00FC70D1"/>
    <w:rsid w:val="00FC7381"/>
    <w:rsid w:val="00FC7FC4"/>
    <w:rsid w:val="00FD03CE"/>
    <w:rsid w:val="00FD08B7"/>
    <w:rsid w:val="00FD1561"/>
    <w:rsid w:val="00FD1731"/>
    <w:rsid w:val="00FD18C8"/>
    <w:rsid w:val="00FD1C9C"/>
    <w:rsid w:val="00FD1E1B"/>
    <w:rsid w:val="00FD2422"/>
    <w:rsid w:val="00FD2550"/>
    <w:rsid w:val="00FD26F8"/>
    <w:rsid w:val="00FD28C8"/>
    <w:rsid w:val="00FD2C97"/>
    <w:rsid w:val="00FD37E1"/>
    <w:rsid w:val="00FD4C6E"/>
    <w:rsid w:val="00FD4D07"/>
    <w:rsid w:val="00FD559D"/>
    <w:rsid w:val="00FD59E1"/>
    <w:rsid w:val="00FD5B34"/>
    <w:rsid w:val="00FD696B"/>
    <w:rsid w:val="00FD70C5"/>
    <w:rsid w:val="00FD7DDE"/>
    <w:rsid w:val="00FE0750"/>
    <w:rsid w:val="00FE082C"/>
    <w:rsid w:val="00FE09CF"/>
    <w:rsid w:val="00FE0BA9"/>
    <w:rsid w:val="00FE12F1"/>
    <w:rsid w:val="00FE1320"/>
    <w:rsid w:val="00FE2DD8"/>
    <w:rsid w:val="00FE32B0"/>
    <w:rsid w:val="00FE3336"/>
    <w:rsid w:val="00FE35F7"/>
    <w:rsid w:val="00FE46FB"/>
    <w:rsid w:val="00FE49B8"/>
    <w:rsid w:val="00FE4C5E"/>
    <w:rsid w:val="00FE4FC3"/>
    <w:rsid w:val="00FE52C3"/>
    <w:rsid w:val="00FE5A37"/>
    <w:rsid w:val="00FE5D29"/>
    <w:rsid w:val="00FE5FF3"/>
    <w:rsid w:val="00FE632E"/>
    <w:rsid w:val="00FE679C"/>
    <w:rsid w:val="00FE6B72"/>
    <w:rsid w:val="00FE6BB7"/>
    <w:rsid w:val="00FE70DB"/>
    <w:rsid w:val="00FE7D62"/>
    <w:rsid w:val="00FF00A4"/>
    <w:rsid w:val="00FF0228"/>
    <w:rsid w:val="00FF0611"/>
    <w:rsid w:val="00FF07DD"/>
    <w:rsid w:val="00FF0D16"/>
    <w:rsid w:val="00FF0EF5"/>
    <w:rsid w:val="00FF1E82"/>
    <w:rsid w:val="00FF2557"/>
    <w:rsid w:val="00FF3059"/>
    <w:rsid w:val="00FF3876"/>
    <w:rsid w:val="00FF3996"/>
    <w:rsid w:val="00FF4231"/>
    <w:rsid w:val="00FF4A32"/>
    <w:rsid w:val="00FF4B89"/>
    <w:rsid w:val="00FF54DE"/>
    <w:rsid w:val="00FF633D"/>
    <w:rsid w:val="00FF67DC"/>
    <w:rsid w:val="00FF6D92"/>
    <w:rsid w:val="00FF7589"/>
    <w:rsid w:val="00FF75B0"/>
    <w:rsid w:val="00FF774B"/>
    <w:rsid w:val="00FF7902"/>
    <w:rsid w:val="00FF7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F0E1A"/>
  <w15:docId w15:val="{94CB166C-F0B5-4ACB-A77C-C5469F827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E6F3C"/>
    <w:pPr>
      <w:widowControl w:val="0"/>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D5540F"/>
    <w:pPr>
      <w:keepNext/>
      <w:keepLines/>
      <w:numPr>
        <w:numId w:val="1"/>
      </w:numPr>
      <w:spacing w:before="240"/>
      <w:ind w:left="1080"/>
      <w:jc w:val="center"/>
      <w:outlineLvl w:val="0"/>
    </w:pPr>
    <w:rPr>
      <w:rFonts w:eastAsiaTheme="majorEastAsia" w:cstheme="majorBidi"/>
      <w:b/>
      <w:szCs w:val="32"/>
    </w:rPr>
  </w:style>
  <w:style w:type="paragraph" w:styleId="Heading2">
    <w:name w:val="heading 2"/>
    <w:basedOn w:val="ListParagraph"/>
    <w:next w:val="Normal"/>
    <w:link w:val="Heading2Char"/>
    <w:uiPriority w:val="9"/>
    <w:unhideWhenUsed/>
    <w:qFormat/>
    <w:rsid w:val="00731529"/>
    <w:pPr>
      <w:widowControl/>
      <w:numPr>
        <w:numId w:val="3"/>
      </w:numPr>
      <w:tabs>
        <w:tab w:val="left" w:pos="-720"/>
      </w:tabs>
      <w:suppressAutoHyphens/>
      <w:spacing w:line="360" w:lineRule="auto"/>
      <w:ind w:hanging="720"/>
      <w:outlineLvl w:val="1"/>
    </w:pPr>
    <w:rPr>
      <w:b/>
    </w:rPr>
  </w:style>
  <w:style w:type="paragraph" w:styleId="Heading3">
    <w:name w:val="heading 3"/>
    <w:basedOn w:val="ListParagraph"/>
    <w:next w:val="Normal"/>
    <w:link w:val="Heading3Char"/>
    <w:uiPriority w:val="9"/>
    <w:unhideWhenUsed/>
    <w:qFormat/>
    <w:rsid w:val="00731529"/>
    <w:pPr>
      <w:widowControl/>
      <w:numPr>
        <w:numId w:val="13"/>
      </w:numPr>
      <w:spacing w:line="360" w:lineRule="auto"/>
      <w:ind w:left="1800"/>
      <w:outlineLvl w:val="2"/>
    </w:pPr>
    <w:rPr>
      <w:b/>
      <w:szCs w:val="26"/>
    </w:rPr>
  </w:style>
  <w:style w:type="paragraph" w:styleId="Heading4">
    <w:name w:val="heading 4"/>
    <w:basedOn w:val="ListParagraph"/>
    <w:next w:val="Normal"/>
    <w:link w:val="Heading4Char"/>
    <w:uiPriority w:val="9"/>
    <w:unhideWhenUsed/>
    <w:qFormat/>
    <w:rsid w:val="00731529"/>
    <w:pPr>
      <w:widowControl/>
      <w:numPr>
        <w:numId w:val="39"/>
      </w:numPr>
      <w:spacing w:line="360" w:lineRule="auto"/>
      <w:outlineLvl w:val="3"/>
    </w:pPr>
    <w:rPr>
      <w:b/>
      <w:szCs w:val="26"/>
    </w:rPr>
  </w:style>
  <w:style w:type="paragraph" w:styleId="Heading5">
    <w:name w:val="heading 5"/>
    <w:basedOn w:val="Normal"/>
    <w:next w:val="Normal"/>
    <w:link w:val="Heading5Char"/>
    <w:uiPriority w:val="9"/>
    <w:unhideWhenUsed/>
    <w:qFormat/>
    <w:rsid w:val="00BC0E2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63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
    <w:name w:val="Style"/>
    <w:rsid w:val="00DA636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aliases w:val="fn,ALTS FOOTNOTE,Footnote Text 2,Footnote text,FOOTNOTE,fn Char Char,fn Char,Car"/>
    <w:basedOn w:val="Normal"/>
    <w:link w:val="FootnoteTextChar"/>
    <w:uiPriority w:val="99"/>
    <w:unhideWhenUsed/>
    <w:rsid w:val="00DA6369"/>
    <w:pPr>
      <w:widowControl/>
    </w:pPr>
    <w:rPr>
      <w:rFonts w:asciiTheme="minorHAnsi" w:eastAsiaTheme="minorHAnsi" w:hAnsiTheme="minorHAnsi" w:cstheme="minorBidi"/>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DA6369"/>
    <w:rPr>
      <w:sz w:val="20"/>
      <w:szCs w:val="20"/>
    </w:rPr>
  </w:style>
  <w:style w:type="character" w:styleId="FootnoteReference">
    <w:name w:val="footnote reference"/>
    <w:aliases w:val="o,fr"/>
    <w:basedOn w:val="DefaultParagraphFont"/>
    <w:uiPriority w:val="99"/>
    <w:unhideWhenUsed/>
    <w:rsid w:val="00DA6369"/>
    <w:rPr>
      <w:vertAlign w:val="superscript"/>
    </w:rPr>
  </w:style>
  <w:style w:type="character" w:styleId="Hyperlink">
    <w:name w:val="Hyperlink"/>
    <w:basedOn w:val="DefaultParagraphFont"/>
    <w:uiPriority w:val="99"/>
    <w:rsid w:val="0032489B"/>
    <w:rPr>
      <w:color w:val="0000FF"/>
      <w:u w:val="single"/>
    </w:rPr>
  </w:style>
  <w:style w:type="character" w:styleId="Emphasis">
    <w:name w:val="Emphasis"/>
    <w:basedOn w:val="DefaultParagraphFont"/>
    <w:qFormat/>
    <w:rsid w:val="0032489B"/>
    <w:rPr>
      <w:i/>
      <w:iCs/>
    </w:rPr>
  </w:style>
  <w:style w:type="paragraph" w:styleId="Header">
    <w:name w:val="header"/>
    <w:basedOn w:val="Normal"/>
    <w:link w:val="HeaderChar"/>
    <w:uiPriority w:val="99"/>
    <w:unhideWhenUsed/>
    <w:rsid w:val="00701844"/>
    <w:pPr>
      <w:tabs>
        <w:tab w:val="center" w:pos="4680"/>
        <w:tab w:val="right" w:pos="9360"/>
      </w:tabs>
    </w:pPr>
  </w:style>
  <w:style w:type="character" w:customStyle="1" w:styleId="HeaderChar">
    <w:name w:val="Header Char"/>
    <w:basedOn w:val="DefaultParagraphFont"/>
    <w:link w:val="Header"/>
    <w:uiPriority w:val="99"/>
    <w:rsid w:val="0070184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01844"/>
    <w:pPr>
      <w:tabs>
        <w:tab w:val="center" w:pos="4680"/>
        <w:tab w:val="right" w:pos="9360"/>
      </w:tabs>
    </w:pPr>
  </w:style>
  <w:style w:type="character" w:customStyle="1" w:styleId="FooterChar">
    <w:name w:val="Footer Char"/>
    <w:basedOn w:val="DefaultParagraphFont"/>
    <w:link w:val="Footer"/>
    <w:uiPriority w:val="99"/>
    <w:rsid w:val="0070184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169F0"/>
    <w:rPr>
      <w:rFonts w:ascii="Tahoma" w:hAnsi="Tahoma" w:cs="Tahoma"/>
      <w:sz w:val="16"/>
      <w:szCs w:val="16"/>
    </w:rPr>
  </w:style>
  <w:style w:type="character" w:customStyle="1" w:styleId="BalloonTextChar">
    <w:name w:val="Balloon Text Char"/>
    <w:basedOn w:val="DefaultParagraphFont"/>
    <w:link w:val="BalloonText"/>
    <w:uiPriority w:val="99"/>
    <w:semiHidden/>
    <w:rsid w:val="00E169F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D60E6"/>
    <w:rPr>
      <w:sz w:val="16"/>
      <w:szCs w:val="16"/>
    </w:rPr>
  </w:style>
  <w:style w:type="paragraph" w:styleId="CommentText">
    <w:name w:val="annotation text"/>
    <w:basedOn w:val="Normal"/>
    <w:link w:val="CommentTextChar"/>
    <w:uiPriority w:val="99"/>
    <w:semiHidden/>
    <w:unhideWhenUsed/>
    <w:rsid w:val="00ED60E6"/>
  </w:style>
  <w:style w:type="character" w:customStyle="1" w:styleId="CommentTextChar">
    <w:name w:val="Comment Text Char"/>
    <w:basedOn w:val="DefaultParagraphFont"/>
    <w:link w:val="CommentText"/>
    <w:uiPriority w:val="99"/>
    <w:semiHidden/>
    <w:rsid w:val="00ED60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60E6"/>
    <w:rPr>
      <w:b/>
      <w:bCs/>
    </w:rPr>
  </w:style>
  <w:style w:type="character" w:customStyle="1" w:styleId="CommentSubjectChar">
    <w:name w:val="Comment Subject Char"/>
    <w:basedOn w:val="CommentTextChar"/>
    <w:link w:val="CommentSubject"/>
    <w:uiPriority w:val="99"/>
    <w:semiHidden/>
    <w:rsid w:val="00ED60E6"/>
    <w:rPr>
      <w:rFonts w:ascii="Times New Roman" w:eastAsia="Times New Roman" w:hAnsi="Times New Roman" w:cs="Times New Roman"/>
      <w:b/>
      <w:bCs/>
      <w:sz w:val="20"/>
      <w:szCs w:val="20"/>
    </w:rPr>
  </w:style>
  <w:style w:type="paragraph" w:styleId="ListParagraph">
    <w:name w:val="List Paragraph"/>
    <w:basedOn w:val="Normal"/>
    <w:uiPriority w:val="34"/>
    <w:qFormat/>
    <w:rsid w:val="001B722C"/>
    <w:pPr>
      <w:ind w:left="720"/>
      <w:contextualSpacing/>
    </w:pPr>
  </w:style>
  <w:style w:type="character" w:styleId="FollowedHyperlink">
    <w:name w:val="FollowedHyperlink"/>
    <w:basedOn w:val="DefaultParagraphFont"/>
    <w:uiPriority w:val="99"/>
    <w:semiHidden/>
    <w:unhideWhenUsed/>
    <w:rsid w:val="00117827"/>
    <w:rPr>
      <w:color w:val="800080" w:themeColor="followedHyperlink"/>
      <w:u w:val="single"/>
    </w:rPr>
  </w:style>
  <w:style w:type="paragraph" w:customStyle="1" w:styleId="Default">
    <w:name w:val="Default"/>
    <w:rsid w:val="00F7698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D5540F"/>
    <w:rPr>
      <w:rFonts w:ascii="Times New Roman" w:eastAsiaTheme="majorEastAsia" w:hAnsi="Times New Roman" w:cstheme="majorBidi"/>
      <w:b/>
      <w:sz w:val="26"/>
      <w:szCs w:val="32"/>
    </w:rPr>
  </w:style>
  <w:style w:type="paragraph" w:styleId="TOCHeading">
    <w:name w:val="TOC Heading"/>
    <w:basedOn w:val="Heading1"/>
    <w:next w:val="Normal"/>
    <w:uiPriority w:val="39"/>
    <w:unhideWhenUsed/>
    <w:qFormat/>
    <w:rsid w:val="00604DE9"/>
    <w:pPr>
      <w:widowControl/>
      <w:spacing w:line="259" w:lineRule="auto"/>
      <w:outlineLvl w:val="9"/>
    </w:pPr>
  </w:style>
  <w:style w:type="paragraph" w:styleId="TOC2">
    <w:name w:val="toc 2"/>
    <w:basedOn w:val="Normal"/>
    <w:next w:val="Normal"/>
    <w:autoRedefine/>
    <w:uiPriority w:val="39"/>
    <w:unhideWhenUsed/>
    <w:rsid w:val="007F4165"/>
    <w:pPr>
      <w:spacing w:after="100"/>
      <w:ind w:left="200"/>
    </w:pPr>
  </w:style>
  <w:style w:type="paragraph" w:styleId="TOC1">
    <w:name w:val="toc 1"/>
    <w:basedOn w:val="Normal"/>
    <w:next w:val="Normal"/>
    <w:autoRedefine/>
    <w:uiPriority w:val="39"/>
    <w:unhideWhenUsed/>
    <w:rsid w:val="0073368D"/>
    <w:pPr>
      <w:tabs>
        <w:tab w:val="left" w:pos="720"/>
        <w:tab w:val="right" w:leader="dot" w:pos="9350"/>
      </w:tabs>
      <w:spacing w:after="100"/>
    </w:pPr>
  </w:style>
  <w:style w:type="paragraph" w:styleId="TOC3">
    <w:name w:val="toc 3"/>
    <w:basedOn w:val="Normal"/>
    <w:next w:val="Normal"/>
    <w:autoRedefine/>
    <w:uiPriority w:val="39"/>
    <w:unhideWhenUsed/>
    <w:rsid w:val="00303998"/>
    <w:pPr>
      <w:tabs>
        <w:tab w:val="left" w:pos="2160"/>
        <w:tab w:val="right" w:leader="dot" w:pos="9360"/>
      </w:tabs>
      <w:spacing w:after="100"/>
      <w:ind w:left="2160" w:right="360" w:hanging="720"/>
    </w:pPr>
  </w:style>
  <w:style w:type="character" w:customStyle="1" w:styleId="Heading2Char">
    <w:name w:val="Heading 2 Char"/>
    <w:basedOn w:val="DefaultParagraphFont"/>
    <w:link w:val="Heading2"/>
    <w:uiPriority w:val="9"/>
    <w:rsid w:val="00731529"/>
    <w:rPr>
      <w:rFonts w:ascii="Times New Roman" w:eastAsia="Times New Roman" w:hAnsi="Times New Roman" w:cs="Times New Roman"/>
      <w:b/>
      <w:sz w:val="26"/>
      <w:szCs w:val="20"/>
    </w:rPr>
  </w:style>
  <w:style w:type="character" w:customStyle="1" w:styleId="Heading3Char">
    <w:name w:val="Heading 3 Char"/>
    <w:basedOn w:val="DefaultParagraphFont"/>
    <w:link w:val="Heading3"/>
    <w:uiPriority w:val="9"/>
    <w:rsid w:val="00731529"/>
    <w:rPr>
      <w:rFonts w:ascii="Times New Roman" w:eastAsia="Times New Roman" w:hAnsi="Times New Roman" w:cs="Times New Roman"/>
      <w:b/>
      <w:sz w:val="26"/>
      <w:szCs w:val="26"/>
    </w:rPr>
  </w:style>
  <w:style w:type="character" w:customStyle="1" w:styleId="Heading4Char">
    <w:name w:val="Heading 4 Char"/>
    <w:basedOn w:val="DefaultParagraphFont"/>
    <w:link w:val="Heading4"/>
    <w:uiPriority w:val="9"/>
    <w:rsid w:val="00731529"/>
    <w:rPr>
      <w:rFonts w:ascii="Times New Roman" w:eastAsia="Times New Roman" w:hAnsi="Times New Roman" w:cs="Times New Roman"/>
      <w:b/>
      <w:sz w:val="26"/>
      <w:szCs w:val="26"/>
    </w:rPr>
  </w:style>
  <w:style w:type="paragraph" w:styleId="Revision">
    <w:name w:val="Revision"/>
    <w:hidden/>
    <w:uiPriority w:val="99"/>
    <w:semiHidden/>
    <w:rsid w:val="00BA2508"/>
    <w:pPr>
      <w:spacing w:after="0" w:line="240" w:lineRule="auto"/>
    </w:pPr>
    <w:rPr>
      <w:rFonts w:ascii="Times New Roman" w:eastAsia="Times New Roman" w:hAnsi="Times New Roman" w:cs="Times New Roman"/>
      <w:sz w:val="20"/>
      <w:szCs w:val="20"/>
    </w:rPr>
  </w:style>
  <w:style w:type="paragraph" w:styleId="NoSpacing">
    <w:name w:val="No Spacing"/>
    <w:uiPriority w:val="1"/>
    <w:qFormat/>
    <w:rsid w:val="00567C49"/>
    <w:pPr>
      <w:widowControl w:val="0"/>
      <w:spacing w:after="0" w:line="240" w:lineRule="auto"/>
    </w:pPr>
    <w:rPr>
      <w:rFonts w:ascii="Times New Roman" w:eastAsia="Times New Roman" w:hAnsi="Times New Roman" w:cs="Times New Roman"/>
      <w:sz w:val="26"/>
      <w:szCs w:val="20"/>
    </w:rPr>
  </w:style>
  <w:style w:type="character" w:customStyle="1" w:styleId="Heading5Char">
    <w:name w:val="Heading 5 Char"/>
    <w:basedOn w:val="DefaultParagraphFont"/>
    <w:link w:val="Heading5"/>
    <w:uiPriority w:val="9"/>
    <w:rsid w:val="00BC0E2B"/>
    <w:rPr>
      <w:rFonts w:asciiTheme="majorHAnsi" w:eastAsiaTheme="majorEastAsia" w:hAnsiTheme="majorHAnsi" w:cstheme="majorBidi"/>
      <w:color w:val="365F91" w:themeColor="accent1" w:themeShade="BF"/>
      <w:sz w:val="26"/>
      <w:szCs w:val="20"/>
    </w:rPr>
  </w:style>
  <w:style w:type="paragraph" w:styleId="NormalWeb">
    <w:name w:val="Normal (Web)"/>
    <w:basedOn w:val="Normal"/>
    <w:uiPriority w:val="99"/>
    <w:semiHidden/>
    <w:unhideWhenUsed/>
    <w:rsid w:val="001C2C26"/>
    <w:pPr>
      <w:widowControl/>
      <w:spacing w:after="150"/>
    </w:pPr>
    <w:rPr>
      <w:sz w:val="24"/>
      <w:szCs w:val="24"/>
    </w:rPr>
  </w:style>
  <w:style w:type="paragraph" w:styleId="TOC4">
    <w:name w:val="toc 4"/>
    <w:basedOn w:val="Normal"/>
    <w:next w:val="Normal"/>
    <w:autoRedefine/>
    <w:uiPriority w:val="39"/>
    <w:unhideWhenUsed/>
    <w:rsid w:val="00303998"/>
    <w:pPr>
      <w:tabs>
        <w:tab w:val="left" w:pos="1320"/>
        <w:tab w:val="right" w:leader="dot" w:pos="9350"/>
      </w:tabs>
      <w:spacing w:after="100"/>
      <w:ind w:left="2880" w:hanging="720"/>
    </w:pPr>
  </w:style>
  <w:style w:type="character" w:customStyle="1" w:styleId="UnresolvedMention1">
    <w:name w:val="Unresolved Mention1"/>
    <w:basedOn w:val="DefaultParagraphFont"/>
    <w:uiPriority w:val="99"/>
    <w:semiHidden/>
    <w:unhideWhenUsed/>
    <w:rsid w:val="008D2306"/>
    <w:rPr>
      <w:color w:val="808080"/>
      <w:shd w:val="clear" w:color="auto" w:fill="E6E6E6"/>
    </w:rPr>
  </w:style>
  <w:style w:type="table" w:styleId="PlainTable1">
    <w:name w:val="Plain Table 1"/>
    <w:basedOn w:val="TableNormal"/>
    <w:uiPriority w:val="41"/>
    <w:rsid w:val="006E1C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Tab1">
    <w:name w:val="ParaTab 1"/>
    <w:rsid w:val="00C423C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IntenseEmphasis">
    <w:name w:val="Intense Emphasis"/>
    <w:basedOn w:val="DefaultParagraphFont"/>
    <w:uiPriority w:val="21"/>
    <w:qFormat/>
    <w:rsid w:val="00C7780A"/>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27013">
      <w:bodyDiv w:val="1"/>
      <w:marLeft w:val="0"/>
      <w:marRight w:val="0"/>
      <w:marTop w:val="0"/>
      <w:marBottom w:val="0"/>
      <w:divBdr>
        <w:top w:val="none" w:sz="0" w:space="0" w:color="auto"/>
        <w:left w:val="none" w:sz="0" w:space="0" w:color="auto"/>
        <w:bottom w:val="none" w:sz="0" w:space="0" w:color="auto"/>
        <w:right w:val="none" w:sz="0" w:space="0" w:color="auto"/>
      </w:divBdr>
      <w:divsChild>
        <w:div w:id="502744746">
          <w:marLeft w:val="0"/>
          <w:marRight w:val="0"/>
          <w:marTop w:val="0"/>
          <w:marBottom w:val="0"/>
          <w:divBdr>
            <w:top w:val="none" w:sz="0" w:space="0" w:color="auto"/>
            <w:left w:val="none" w:sz="0" w:space="0" w:color="auto"/>
            <w:bottom w:val="none" w:sz="0" w:space="0" w:color="auto"/>
            <w:right w:val="none" w:sz="0" w:space="0" w:color="auto"/>
          </w:divBdr>
          <w:divsChild>
            <w:div w:id="1798452342">
              <w:marLeft w:val="0"/>
              <w:marRight w:val="0"/>
              <w:marTop w:val="225"/>
              <w:marBottom w:val="0"/>
              <w:divBdr>
                <w:top w:val="none" w:sz="0" w:space="0" w:color="auto"/>
                <w:left w:val="none" w:sz="0" w:space="0" w:color="auto"/>
                <w:bottom w:val="none" w:sz="0" w:space="0" w:color="auto"/>
                <w:right w:val="none" w:sz="0" w:space="0" w:color="auto"/>
              </w:divBdr>
              <w:divsChild>
                <w:div w:id="1452479115">
                  <w:marLeft w:val="0"/>
                  <w:marRight w:val="0"/>
                  <w:marTop w:val="0"/>
                  <w:marBottom w:val="225"/>
                  <w:divBdr>
                    <w:top w:val="none" w:sz="0" w:space="0" w:color="auto"/>
                    <w:left w:val="none" w:sz="0" w:space="0" w:color="auto"/>
                    <w:bottom w:val="none" w:sz="0" w:space="0" w:color="auto"/>
                    <w:right w:val="none" w:sz="0" w:space="0" w:color="auto"/>
                  </w:divBdr>
                  <w:divsChild>
                    <w:div w:id="924414526">
                      <w:marLeft w:val="0"/>
                      <w:marRight w:val="0"/>
                      <w:marTop w:val="0"/>
                      <w:marBottom w:val="225"/>
                      <w:divBdr>
                        <w:top w:val="none" w:sz="0" w:space="0" w:color="auto"/>
                        <w:left w:val="none" w:sz="0" w:space="0" w:color="auto"/>
                        <w:bottom w:val="none" w:sz="0" w:space="0" w:color="auto"/>
                        <w:right w:val="none" w:sz="0" w:space="0" w:color="auto"/>
                      </w:divBdr>
                      <w:divsChild>
                        <w:div w:id="504974866">
                          <w:marLeft w:val="0"/>
                          <w:marRight w:val="0"/>
                          <w:marTop w:val="0"/>
                          <w:marBottom w:val="0"/>
                          <w:divBdr>
                            <w:top w:val="none" w:sz="0" w:space="0" w:color="auto"/>
                            <w:left w:val="none" w:sz="0" w:space="0" w:color="auto"/>
                            <w:bottom w:val="none" w:sz="0" w:space="0" w:color="auto"/>
                            <w:right w:val="none" w:sz="0" w:space="0" w:color="auto"/>
                          </w:divBdr>
                          <w:divsChild>
                            <w:div w:id="1596471931">
                              <w:marLeft w:val="0"/>
                              <w:marRight w:val="0"/>
                              <w:marTop w:val="0"/>
                              <w:marBottom w:val="0"/>
                              <w:divBdr>
                                <w:top w:val="none" w:sz="0" w:space="0" w:color="auto"/>
                                <w:left w:val="none" w:sz="0" w:space="0" w:color="auto"/>
                                <w:bottom w:val="none" w:sz="0" w:space="0" w:color="auto"/>
                                <w:right w:val="none" w:sz="0" w:space="0" w:color="auto"/>
                              </w:divBdr>
                              <w:divsChild>
                                <w:div w:id="33896968">
                                  <w:marLeft w:val="0"/>
                                  <w:marRight w:val="0"/>
                                  <w:marTop w:val="0"/>
                                  <w:marBottom w:val="0"/>
                                  <w:divBdr>
                                    <w:top w:val="none" w:sz="0" w:space="0" w:color="auto"/>
                                    <w:left w:val="none" w:sz="0" w:space="0" w:color="auto"/>
                                    <w:bottom w:val="none" w:sz="0" w:space="0" w:color="auto"/>
                                    <w:right w:val="none" w:sz="0" w:space="0" w:color="auto"/>
                                  </w:divBdr>
                                  <w:divsChild>
                                    <w:div w:id="897980077">
                                      <w:marLeft w:val="0"/>
                                      <w:marRight w:val="0"/>
                                      <w:marTop w:val="0"/>
                                      <w:marBottom w:val="0"/>
                                      <w:divBdr>
                                        <w:top w:val="none" w:sz="0" w:space="0" w:color="auto"/>
                                        <w:left w:val="none" w:sz="0" w:space="0" w:color="auto"/>
                                        <w:bottom w:val="none" w:sz="0" w:space="0" w:color="auto"/>
                                        <w:right w:val="none" w:sz="0" w:space="0" w:color="auto"/>
                                      </w:divBdr>
                                      <w:divsChild>
                                        <w:div w:id="1037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2538641">
      <w:bodyDiv w:val="1"/>
      <w:marLeft w:val="0"/>
      <w:marRight w:val="0"/>
      <w:marTop w:val="0"/>
      <w:marBottom w:val="0"/>
      <w:divBdr>
        <w:top w:val="none" w:sz="0" w:space="0" w:color="auto"/>
        <w:left w:val="none" w:sz="0" w:space="0" w:color="auto"/>
        <w:bottom w:val="none" w:sz="0" w:space="0" w:color="auto"/>
        <w:right w:val="none" w:sz="0" w:space="0" w:color="auto"/>
      </w:divBdr>
    </w:div>
    <w:div w:id="540630368">
      <w:bodyDiv w:val="1"/>
      <w:marLeft w:val="0"/>
      <w:marRight w:val="0"/>
      <w:marTop w:val="0"/>
      <w:marBottom w:val="0"/>
      <w:divBdr>
        <w:top w:val="none" w:sz="0" w:space="0" w:color="auto"/>
        <w:left w:val="none" w:sz="0" w:space="0" w:color="auto"/>
        <w:bottom w:val="none" w:sz="0" w:space="0" w:color="auto"/>
        <w:right w:val="none" w:sz="0" w:space="0" w:color="auto"/>
      </w:divBdr>
    </w:div>
    <w:div w:id="702442872">
      <w:bodyDiv w:val="1"/>
      <w:marLeft w:val="0"/>
      <w:marRight w:val="0"/>
      <w:marTop w:val="0"/>
      <w:marBottom w:val="0"/>
      <w:divBdr>
        <w:top w:val="none" w:sz="0" w:space="0" w:color="auto"/>
        <w:left w:val="none" w:sz="0" w:space="0" w:color="auto"/>
        <w:bottom w:val="none" w:sz="0" w:space="0" w:color="auto"/>
        <w:right w:val="none" w:sz="0" w:space="0" w:color="auto"/>
      </w:divBdr>
      <w:divsChild>
        <w:div w:id="1796947843">
          <w:marLeft w:val="0"/>
          <w:marRight w:val="0"/>
          <w:marTop w:val="0"/>
          <w:marBottom w:val="0"/>
          <w:divBdr>
            <w:top w:val="none" w:sz="0" w:space="0" w:color="auto"/>
            <w:left w:val="none" w:sz="0" w:space="0" w:color="auto"/>
            <w:bottom w:val="none" w:sz="0" w:space="0" w:color="auto"/>
            <w:right w:val="none" w:sz="0" w:space="0" w:color="auto"/>
          </w:divBdr>
          <w:divsChild>
            <w:div w:id="849103917">
              <w:marLeft w:val="0"/>
              <w:marRight w:val="0"/>
              <w:marTop w:val="225"/>
              <w:marBottom w:val="0"/>
              <w:divBdr>
                <w:top w:val="none" w:sz="0" w:space="0" w:color="auto"/>
                <w:left w:val="none" w:sz="0" w:space="0" w:color="auto"/>
                <w:bottom w:val="none" w:sz="0" w:space="0" w:color="auto"/>
                <w:right w:val="none" w:sz="0" w:space="0" w:color="auto"/>
              </w:divBdr>
              <w:divsChild>
                <w:div w:id="2142654568">
                  <w:marLeft w:val="0"/>
                  <w:marRight w:val="0"/>
                  <w:marTop w:val="0"/>
                  <w:marBottom w:val="225"/>
                  <w:divBdr>
                    <w:top w:val="none" w:sz="0" w:space="0" w:color="auto"/>
                    <w:left w:val="none" w:sz="0" w:space="0" w:color="auto"/>
                    <w:bottom w:val="none" w:sz="0" w:space="0" w:color="auto"/>
                    <w:right w:val="none" w:sz="0" w:space="0" w:color="auto"/>
                  </w:divBdr>
                  <w:divsChild>
                    <w:div w:id="704868557">
                      <w:marLeft w:val="0"/>
                      <w:marRight w:val="0"/>
                      <w:marTop w:val="0"/>
                      <w:marBottom w:val="225"/>
                      <w:divBdr>
                        <w:top w:val="none" w:sz="0" w:space="0" w:color="auto"/>
                        <w:left w:val="none" w:sz="0" w:space="0" w:color="auto"/>
                        <w:bottom w:val="none" w:sz="0" w:space="0" w:color="auto"/>
                        <w:right w:val="none" w:sz="0" w:space="0" w:color="auto"/>
                      </w:divBdr>
                      <w:divsChild>
                        <w:div w:id="209919623">
                          <w:marLeft w:val="0"/>
                          <w:marRight w:val="0"/>
                          <w:marTop w:val="0"/>
                          <w:marBottom w:val="0"/>
                          <w:divBdr>
                            <w:top w:val="none" w:sz="0" w:space="0" w:color="auto"/>
                            <w:left w:val="none" w:sz="0" w:space="0" w:color="auto"/>
                            <w:bottom w:val="none" w:sz="0" w:space="0" w:color="auto"/>
                            <w:right w:val="none" w:sz="0" w:space="0" w:color="auto"/>
                          </w:divBdr>
                          <w:divsChild>
                            <w:div w:id="99685024">
                              <w:marLeft w:val="0"/>
                              <w:marRight w:val="0"/>
                              <w:marTop w:val="0"/>
                              <w:marBottom w:val="0"/>
                              <w:divBdr>
                                <w:top w:val="none" w:sz="0" w:space="0" w:color="auto"/>
                                <w:left w:val="none" w:sz="0" w:space="0" w:color="auto"/>
                                <w:bottom w:val="none" w:sz="0" w:space="0" w:color="auto"/>
                                <w:right w:val="none" w:sz="0" w:space="0" w:color="auto"/>
                              </w:divBdr>
                              <w:divsChild>
                                <w:div w:id="1597399050">
                                  <w:marLeft w:val="0"/>
                                  <w:marRight w:val="0"/>
                                  <w:marTop w:val="0"/>
                                  <w:marBottom w:val="0"/>
                                  <w:divBdr>
                                    <w:top w:val="none" w:sz="0" w:space="0" w:color="auto"/>
                                    <w:left w:val="none" w:sz="0" w:space="0" w:color="auto"/>
                                    <w:bottom w:val="none" w:sz="0" w:space="0" w:color="auto"/>
                                    <w:right w:val="none" w:sz="0" w:space="0" w:color="auto"/>
                                  </w:divBdr>
                                  <w:divsChild>
                                    <w:div w:id="1108231409">
                                      <w:marLeft w:val="0"/>
                                      <w:marRight w:val="0"/>
                                      <w:marTop w:val="0"/>
                                      <w:marBottom w:val="0"/>
                                      <w:divBdr>
                                        <w:top w:val="none" w:sz="0" w:space="0" w:color="auto"/>
                                        <w:left w:val="none" w:sz="0" w:space="0" w:color="auto"/>
                                        <w:bottom w:val="none" w:sz="0" w:space="0" w:color="auto"/>
                                        <w:right w:val="none" w:sz="0" w:space="0" w:color="auto"/>
                                      </w:divBdr>
                                      <w:divsChild>
                                        <w:div w:id="6628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7892882">
      <w:bodyDiv w:val="1"/>
      <w:marLeft w:val="0"/>
      <w:marRight w:val="0"/>
      <w:marTop w:val="0"/>
      <w:marBottom w:val="0"/>
      <w:divBdr>
        <w:top w:val="none" w:sz="0" w:space="0" w:color="auto"/>
        <w:left w:val="none" w:sz="0" w:space="0" w:color="auto"/>
        <w:bottom w:val="none" w:sz="0" w:space="0" w:color="auto"/>
        <w:right w:val="none" w:sz="0" w:space="0" w:color="auto"/>
      </w:divBdr>
      <w:divsChild>
        <w:div w:id="805777793">
          <w:marLeft w:val="0"/>
          <w:marRight w:val="0"/>
          <w:marTop w:val="0"/>
          <w:marBottom w:val="0"/>
          <w:divBdr>
            <w:top w:val="none" w:sz="0" w:space="0" w:color="auto"/>
            <w:left w:val="none" w:sz="0" w:space="0" w:color="auto"/>
            <w:bottom w:val="none" w:sz="0" w:space="0" w:color="auto"/>
            <w:right w:val="none" w:sz="0" w:space="0" w:color="auto"/>
          </w:divBdr>
          <w:divsChild>
            <w:div w:id="1423573257">
              <w:marLeft w:val="0"/>
              <w:marRight w:val="0"/>
              <w:marTop w:val="0"/>
              <w:marBottom w:val="0"/>
              <w:divBdr>
                <w:top w:val="none" w:sz="0" w:space="0" w:color="auto"/>
                <w:left w:val="none" w:sz="0" w:space="0" w:color="auto"/>
                <w:bottom w:val="none" w:sz="0" w:space="0" w:color="auto"/>
                <w:right w:val="none" w:sz="0" w:space="0" w:color="auto"/>
              </w:divBdr>
              <w:divsChild>
                <w:div w:id="985936595">
                  <w:marLeft w:val="0"/>
                  <w:marRight w:val="0"/>
                  <w:marTop w:val="0"/>
                  <w:marBottom w:val="0"/>
                  <w:divBdr>
                    <w:top w:val="none" w:sz="0" w:space="0" w:color="auto"/>
                    <w:left w:val="none" w:sz="0" w:space="0" w:color="auto"/>
                    <w:bottom w:val="none" w:sz="0" w:space="0" w:color="auto"/>
                    <w:right w:val="none" w:sz="0" w:space="0" w:color="auto"/>
                  </w:divBdr>
                  <w:divsChild>
                    <w:div w:id="319578287">
                      <w:marLeft w:val="0"/>
                      <w:marRight w:val="300"/>
                      <w:marTop w:val="0"/>
                      <w:marBottom w:val="0"/>
                      <w:divBdr>
                        <w:top w:val="none" w:sz="0" w:space="0" w:color="auto"/>
                        <w:left w:val="none" w:sz="0" w:space="0" w:color="auto"/>
                        <w:bottom w:val="none" w:sz="0" w:space="0" w:color="auto"/>
                        <w:right w:val="none" w:sz="0" w:space="0" w:color="auto"/>
                      </w:divBdr>
                      <w:divsChild>
                        <w:div w:id="2087338523">
                          <w:marLeft w:val="0"/>
                          <w:marRight w:val="300"/>
                          <w:marTop w:val="0"/>
                          <w:marBottom w:val="0"/>
                          <w:divBdr>
                            <w:top w:val="none" w:sz="0" w:space="0" w:color="auto"/>
                            <w:left w:val="none" w:sz="0" w:space="0" w:color="auto"/>
                            <w:bottom w:val="none" w:sz="0" w:space="0" w:color="auto"/>
                            <w:right w:val="none" w:sz="0" w:space="0" w:color="auto"/>
                          </w:divBdr>
                          <w:divsChild>
                            <w:div w:id="793671535">
                              <w:marLeft w:val="0"/>
                              <w:marRight w:val="0"/>
                              <w:marTop w:val="0"/>
                              <w:marBottom w:val="0"/>
                              <w:divBdr>
                                <w:top w:val="none" w:sz="0" w:space="0" w:color="auto"/>
                                <w:left w:val="none" w:sz="0" w:space="0" w:color="auto"/>
                                <w:bottom w:val="none" w:sz="0" w:space="0" w:color="auto"/>
                                <w:right w:val="none" w:sz="0" w:space="0" w:color="auto"/>
                              </w:divBdr>
                              <w:divsChild>
                                <w:div w:id="215091725">
                                  <w:blockQuote w:val="1"/>
                                  <w:marLeft w:val="600"/>
                                  <w:marRight w:val="600"/>
                                  <w:marTop w:val="240"/>
                                  <w:marBottom w:val="240"/>
                                  <w:divBdr>
                                    <w:top w:val="none" w:sz="0" w:space="0" w:color="auto"/>
                                    <w:left w:val="none" w:sz="0" w:space="0" w:color="auto"/>
                                    <w:bottom w:val="none" w:sz="0" w:space="0" w:color="auto"/>
                                    <w:right w:val="none" w:sz="0" w:space="0" w:color="auto"/>
                                  </w:divBdr>
                                  <w:divsChild>
                                    <w:div w:id="1891109705">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1149766">
      <w:bodyDiv w:val="1"/>
      <w:marLeft w:val="0"/>
      <w:marRight w:val="0"/>
      <w:marTop w:val="0"/>
      <w:marBottom w:val="0"/>
      <w:divBdr>
        <w:top w:val="none" w:sz="0" w:space="0" w:color="auto"/>
        <w:left w:val="none" w:sz="0" w:space="0" w:color="auto"/>
        <w:bottom w:val="none" w:sz="0" w:space="0" w:color="auto"/>
        <w:right w:val="none" w:sz="0" w:space="0" w:color="auto"/>
      </w:divBdr>
      <w:divsChild>
        <w:div w:id="458768000">
          <w:marLeft w:val="0"/>
          <w:marRight w:val="0"/>
          <w:marTop w:val="0"/>
          <w:marBottom w:val="0"/>
          <w:divBdr>
            <w:top w:val="none" w:sz="0" w:space="0" w:color="auto"/>
            <w:left w:val="none" w:sz="0" w:space="0" w:color="auto"/>
            <w:bottom w:val="none" w:sz="0" w:space="0" w:color="auto"/>
            <w:right w:val="none" w:sz="0" w:space="0" w:color="auto"/>
          </w:divBdr>
          <w:divsChild>
            <w:div w:id="756556489">
              <w:marLeft w:val="0"/>
              <w:marRight w:val="0"/>
              <w:marTop w:val="225"/>
              <w:marBottom w:val="0"/>
              <w:divBdr>
                <w:top w:val="none" w:sz="0" w:space="0" w:color="auto"/>
                <w:left w:val="none" w:sz="0" w:space="0" w:color="auto"/>
                <w:bottom w:val="none" w:sz="0" w:space="0" w:color="auto"/>
                <w:right w:val="none" w:sz="0" w:space="0" w:color="auto"/>
              </w:divBdr>
              <w:divsChild>
                <w:div w:id="166865183">
                  <w:marLeft w:val="0"/>
                  <w:marRight w:val="0"/>
                  <w:marTop w:val="0"/>
                  <w:marBottom w:val="225"/>
                  <w:divBdr>
                    <w:top w:val="none" w:sz="0" w:space="0" w:color="auto"/>
                    <w:left w:val="none" w:sz="0" w:space="0" w:color="auto"/>
                    <w:bottom w:val="none" w:sz="0" w:space="0" w:color="auto"/>
                    <w:right w:val="none" w:sz="0" w:space="0" w:color="auto"/>
                  </w:divBdr>
                  <w:divsChild>
                    <w:div w:id="2103918043">
                      <w:marLeft w:val="0"/>
                      <w:marRight w:val="0"/>
                      <w:marTop w:val="0"/>
                      <w:marBottom w:val="225"/>
                      <w:divBdr>
                        <w:top w:val="none" w:sz="0" w:space="0" w:color="auto"/>
                        <w:left w:val="none" w:sz="0" w:space="0" w:color="auto"/>
                        <w:bottom w:val="none" w:sz="0" w:space="0" w:color="auto"/>
                        <w:right w:val="none" w:sz="0" w:space="0" w:color="auto"/>
                      </w:divBdr>
                      <w:divsChild>
                        <w:div w:id="815802554">
                          <w:marLeft w:val="0"/>
                          <w:marRight w:val="0"/>
                          <w:marTop w:val="0"/>
                          <w:marBottom w:val="0"/>
                          <w:divBdr>
                            <w:top w:val="none" w:sz="0" w:space="0" w:color="auto"/>
                            <w:left w:val="none" w:sz="0" w:space="0" w:color="auto"/>
                            <w:bottom w:val="none" w:sz="0" w:space="0" w:color="auto"/>
                            <w:right w:val="none" w:sz="0" w:space="0" w:color="auto"/>
                          </w:divBdr>
                          <w:divsChild>
                            <w:div w:id="945040295">
                              <w:marLeft w:val="0"/>
                              <w:marRight w:val="0"/>
                              <w:marTop w:val="0"/>
                              <w:marBottom w:val="0"/>
                              <w:divBdr>
                                <w:top w:val="none" w:sz="0" w:space="0" w:color="auto"/>
                                <w:left w:val="none" w:sz="0" w:space="0" w:color="auto"/>
                                <w:bottom w:val="none" w:sz="0" w:space="0" w:color="auto"/>
                                <w:right w:val="none" w:sz="0" w:space="0" w:color="auto"/>
                              </w:divBdr>
                              <w:divsChild>
                                <w:div w:id="1682466748">
                                  <w:marLeft w:val="0"/>
                                  <w:marRight w:val="0"/>
                                  <w:marTop w:val="0"/>
                                  <w:marBottom w:val="0"/>
                                  <w:divBdr>
                                    <w:top w:val="none" w:sz="0" w:space="0" w:color="auto"/>
                                    <w:left w:val="none" w:sz="0" w:space="0" w:color="auto"/>
                                    <w:bottom w:val="none" w:sz="0" w:space="0" w:color="auto"/>
                                    <w:right w:val="none" w:sz="0" w:space="0" w:color="auto"/>
                                  </w:divBdr>
                                  <w:divsChild>
                                    <w:div w:id="134294981">
                                      <w:marLeft w:val="0"/>
                                      <w:marRight w:val="0"/>
                                      <w:marTop w:val="0"/>
                                      <w:marBottom w:val="0"/>
                                      <w:divBdr>
                                        <w:top w:val="none" w:sz="0" w:space="0" w:color="auto"/>
                                        <w:left w:val="none" w:sz="0" w:space="0" w:color="auto"/>
                                        <w:bottom w:val="none" w:sz="0" w:space="0" w:color="auto"/>
                                        <w:right w:val="none" w:sz="0" w:space="0" w:color="auto"/>
                                      </w:divBdr>
                                      <w:divsChild>
                                        <w:div w:id="177243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611531">
      <w:bodyDiv w:val="1"/>
      <w:marLeft w:val="0"/>
      <w:marRight w:val="0"/>
      <w:marTop w:val="0"/>
      <w:marBottom w:val="0"/>
      <w:divBdr>
        <w:top w:val="none" w:sz="0" w:space="0" w:color="auto"/>
        <w:left w:val="none" w:sz="0" w:space="0" w:color="auto"/>
        <w:bottom w:val="none" w:sz="0" w:space="0" w:color="auto"/>
        <w:right w:val="none" w:sz="0" w:space="0" w:color="auto"/>
      </w:divBdr>
      <w:divsChild>
        <w:div w:id="1201745792">
          <w:marLeft w:val="0"/>
          <w:marRight w:val="0"/>
          <w:marTop w:val="0"/>
          <w:marBottom w:val="0"/>
          <w:divBdr>
            <w:top w:val="none" w:sz="0" w:space="0" w:color="auto"/>
            <w:left w:val="none" w:sz="0" w:space="0" w:color="auto"/>
            <w:bottom w:val="none" w:sz="0" w:space="0" w:color="auto"/>
            <w:right w:val="none" w:sz="0" w:space="0" w:color="auto"/>
          </w:divBdr>
          <w:divsChild>
            <w:div w:id="400251695">
              <w:marLeft w:val="0"/>
              <w:marRight w:val="0"/>
              <w:marTop w:val="225"/>
              <w:marBottom w:val="0"/>
              <w:divBdr>
                <w:top w:val="none" w:sz="0" w:space="0" w:color="auto"/>
                <w:left w:val="none" w:sz="0" w:space="0" w:color="auto"/>
                <w:bottom w:val="none" w:sz="0" w:space="0" w:color="auto"/>
                <w:right w:val="none" w:sz="0" w:space="0" w:color="auto"/>
              </w:divBdr>
              <w:divsChild>
                <w:div w:id="1646667656">
                  <w:marLeft w:val="0"/>
                  <w:marRight w:val="0"/>
                  <w:marTop w:val="0"/>
                  <w:marBottom w:val="225"/>
                  <w:divBdr>
                    <w:top w:val="none" w:sz="0" w:space="0" w:color="auto"/>
                    <w:left w:val="none" w:sz="0" w:space="0" w:color="auto"/>
                    <w:bottom w:val="none" w:sz="0" w:space="0" w:color="auto"/>
                    <w:right w:val="none" w:sz="0" w:space="0" w:color="auto"/>
                  </w:divBdr>
                  <w:divsChild>
                    <w:div w:id="1071079493">
                      <w:marLeft w:val="0"/>
                      <w:marRight w:val="0"/>
                      <w:marTop w:val="0"/>
                      <w:marBottom w:val="225"/>
                      <w:divBdr>
                        <w:top w:val="none" w:sz="0" w:space="0" w:color="auto"/>
                        <w:left w:val="none" w:sz="0" w:space="0" w:color="auto"/>
                        <w:bottom w:val="none" w:sz="0" w:space="0" w:color="auto"/>
                        <w:right w:val="none" w:sz="0" w:space="0" w:color="auto"/>
                      </w:divBdr>
                      <w:divsChild>
                        <w:div w:id="629827639">
                          <w:marLeft w:val="0"/>
                          <w:marRight w:val="0"/>
                          <w:marTop w:val="0"/>
                          <w:marBottom w:val="0"/>
                          <w:divBdr>
                            <w:top w:val="none" w:sz="0" w:space="0" w:color="auto"/>
                            <w:left w:val="none" w:sz="0" w:space="0" w:color="auto"/>
                            <w:bottom w:val="none" w:sz="0" w:space="0" w:color="auto"/>
                            <w:right w:val="none" w:sz="0" w:space="0" w:color="auto"/>
                          </w:divBdr>
                          <w:divsChild>
                            <w:div w:id="1527333603">
                              <w:marLeft w:val="0"/>
                              <w:marRight w:val="0"/>
                              <w:marTop w:val="0"/>
                              <w:marBottom w:val="0"/>
                              <w:divBdr>
                                <w:top w:val="none" w:sz="0" w:space="0" w:color="auto"/>
                                <w:left w:val="none" w:sz="0" w:space="0" w:color="auto"/>
                                <w:bottom w:val="none" w:sz="0" w:space="0" w:color="auto"/>
                                <w:right w:val="none" w:sz="0" w:space="0" w:color="auto"/>
                              </w:divBdr>
                              <w:divsChild>
                                <w:div w:id="515004538">
                                  <w:marLeft w:val="0"/>
                                  <w:marRight w:val="0"/>
                                  <w:marTop w:val="0"/>
                                  <w:marBottom w:val="0"/>
                                  <w:divBdr>
                                    <w:top w:val="none" w:sz="0" w:space="0" w:color="auto"/>
                                    <w:left w:val="none" w:sz="0" w:space="0" w:color="auto"/>
                                    <w:bottom w:val="none" w:sz="0" w:space="0" w:color="auto"/>
                                    <w:right w:val="none" w:sz="0" w:space="0" w:color="auto"/>
                                  </w:divBdr>
                                  <w:divsChild>
                                    <w:div w:id="1646742677">
                                      <w:marLeft w:val="0"/>
                                      <w:marRight w:val="0"/>
                                      <w:marTop w:val="0"/>
                                      <w:marBottom w:val="0"/>
                                      <w:divBdr>
                                        <w:top w:val="none" w:sz="0" w:space="0" w:color="auto"/>
                                        <w:left w:val="none" w:sz="0" w:space="0" w:color="auto"/>
                                        <w:bottom w:val="none" w:sz="0" w:space="0" w:color="auto"/>
                                        <w:right w:val="none" w:sz="0" w:space="0" w:color="auto"/>
                                      </w:divBdr>
                                      <w:divsChild>
                                        <w:div w:id="130465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019432">
      <w:bodyDiv w:val="1"/>
      <w:marLeft w:val="0"/>
      <w:marRight w:val="0"/>
      <w:marTop w:val="0"/>
      <w:marBottom w:val="0"/>
      <w:divBdr>
        <w:top w:val="none" w:sz="0" w:space="0" w:color="auto"/>
        <w:left w:val="none" w:sz="0" w:space="0" w:color="auto"/>
        <w:bottom w:val="none" w:sz="0" w:space="0" w:color="auto"/>
        <w:right w:val="none" w:sz="0" w:space="0" w:color="auto"/>
      </w:divBdr>
      <w:divsChild>
        <w:div w:id="934559791">
          <w:marLeft w:val="0"/>
          <w:marRight w:val="0"/>
          <w:marTop w:val="0"/>
          <w:marBottom w:val="0"/>
          <w:divBdr>
            <w:top w:val="none" w:sz="0" w:space="0" w:color="auto"/>
            <w:left w:val="none" w:sz="0" w:space="0" w:color="auto"/>
            <w:bottom w:val="none" w:sz="0" w:space="0" w:color="auto"/>
            <w:right w:val="none" w:sz="0" w:space="0" w:color="auto"/>
          </w:divBdr>
          <w:divsChild>
            <w:div w:id="604382465">
              <w:marLeft w:val="0"/>
              <w:marRight w:val="0"/>
              <w:marTop w:val="225"/>
              <w:marBottom w:val="0"/>
              <w:divBdr>
                <w:top w:val="none" w:sz="0" w:space="0" w:color="auto"/>
                <w:left w:val="none" w:sz="0" w:space="0" w:color="auto"/>
                <w:bottom w:val="none" w:sz="0" w:space="0" w:color="auto"/>
                <w:right w:val="none" w:sz="0" w:space="0" w:color="auto"/>
              </w:divBdr>
              <w:divsChild>
                <w:div w:id="1204290204">
                  <w:marLeft w:val="0"/>
                  <w:marRight w:val="0"/>
                  <w:marTop w:val="0"/>
                  <w:marBottom w:val="225"/>
                  <w:divBdr>
                    <w:top w:val="none" w:sz="0" w:space="0" w:color="auto"/>
                    <w:left w:val="none" w:sz="0" w:space="0" w:color="auto"/>
                    <w:bottom w:val="none" w:sz="0" w:space="0" w:color="auto"/>
                    <w:right w:val="none" w:sz="0" w:space="0" w:color="auto"/>
                  </w:divBdr>
                  <w:divsChild>
                    <w:div w:id="2095585867">
                      <w:marLeft w:val="0"/>
                      <w:marRight w:val="0"/>
                      <w:marTop w:val="0"/>
                      <w:marBottom w:val="225"/>
                      <w:divBdr>
                        <w:top w:val="none" w:sz="0" w:space="0" w:color="auto"/>
                        <w:left w:val="none" w:sz="0" w:space="0" w:color="auto"/>
                        <w:bottom w:val="none" w:sz="0" w:space="0" w:color="auto"/>
                        <w:right w:val="none" w:sz="0" w:space="0" w:color="auto"/>
                      </w:divBdr>
                      <w:divsChild>
                        <w:div w:id="742144317">
                          <w:marLeft w:val="0"/>
                          <w:marRight w:val="0"/>
                          <w:marTop w:val="0"/>
                          <w:marBottom w:val="0"/>
                          <w:divBdr>
                            <w:top w:val="none" w:sz="0" w:space="0" w:color="auto"/>
                            <w:left w:val="none" w:sz="0" w:space="0" w:color="auto"/>
                            <w:bottom w:val="none" w:sz="0" w:space="0" w:color="auto"/>
                            <w:right w:val="none" w:sz="0" w:space="0" w:color="auto"/>
                          </w:divBdr>
                          <w:divsChild>
                            <w:div w:id="806701386">
                              <w:marLeft w:val="0"/>
                              <w:marRight w:val="0"/>
                              <w:marTop w:val="0"/>
                              <w:marBottom w:val="0"/>
                              <w:divBdr>
                                <w:top w:val="none" w:sz="0" w:space="0" w:color="auto"/>
                                <w:left w:val="none" w:sz="0" w:space="0" w:color="auto"/>
                                <w:bottom w:val="none" w:sz="0" w:space="0" w:color="auto"/>
                                <w:right w:val="none" w:sz="0" w:space="0" w:color="auto"/>
                              </w:divBdr>
                              <w:divsChild>
                                <w:div w:id="1921985630">
                                  <w:marLeft w:val="0"/>
                                  <w:marRight w:val="0"/>
                                  <w:marTop w:val="0"/>
                                  <w:marBottom w:val="0"/>
                                  <w:divBdr>
                                    <w:top w:val="none" w:sz="0" w:space="0" w:color="auto"/>
                                    <w:left w:val="none" w:sz="0" w:space="0" w:color="auto"/>
                                    <w:bottom w:val="none" w:sz="0" w:space="0" w:color="auto"/>
                                    <w:right w:val="none" w:sz="0" w:space="0" w:color="auto"/>
                                  </w:divBdr>
                                  <w:divsChild>
                                    <w:div w:id="2018071354">
                                      <w:marLeft w:val="0"/>
                                      <w:marRight w:val="0"/>
                                      <w:marTop w:val="0"/>
                                      <w:marBottom w:val="0"/>
                                      <w:divBdr>
                                        <w:top w:val="none" w:sz="0" w:space="0" w:color="auto"/>
                                        <w:left w:val="none" w:sz="0" w:space="0" w:color="auto"/>
                                        <w:bottom w:val="none" w:sz="0" w:space="0" w:color="auto"/>
                                        <w:right w:val="none" w:sz="0" w:space="0" w:color="auto"/>
                                      </w:divBdr>
                                      <w:divsChild>
                                        <w:div w:id="14497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8489733">
      <w:bodyDiv w:val="1"/>
      <w:marLeft w:val="0"/>
      <w:marRight w:val="0"/>
      <w:marTop w:val="0"/>
      <w:marBottom w:val="0"/>
      <w:divBdr>
        <w:top w:val="none" w:sz="0" w:space="0" w:color="auto"/>
        <w:left w:val="none" w:sz="0" w:space="0" w:color="auto"/>
        <w:bottom w:val="none" w:sz="0" w:space="0" w:color="auto"/>
        <w:right w:val="none" w:sz="0" w:space="0" w:color="auto"/>
      </w:divBdr>
      <w:divsChild>
        <w:div w:id="1148861907">
          <w:marLeft w:val="0"/>
          <w:marRight w:val="0"/>
          <w:marTop w:val="0"/>
          <w:marBottom w:val="0"/>
          <w:divBdr>
            <w:top w:val="none" w:sz="0" w:space="0" w:color="auto"/>
            <w:left w:val="single" w:sz="6" w:space="0" w:color="BBBBBB"/>
            <w:bottom w:val="single" w:sz="6" w:space="0" w:color="BBBBBB"/>
            <w:right w:val="single" w:sz="6" w:space="0" w:color="BBBBBB"/>
          </w:divBdr>
          <w:divsChild>
            <w:div w:id="861673102">
              <w:marLeft w:val="0"/>
              <w:marRight w:val="0"/>
              <w:marTop w:val="0"/>
              <w:marBottom w:val="0"/>
              <w:divBdr>
                <w:top w:val="none" w:sz="0" w:space="0" w:color="auto"/>
                <w:left w:val="none" w:sz="0" w:space="0" w:color="auto"/>
                <w:bottom w:val="none" w:sz="0" w:space="0" w:color="auto"/>
                <w:right w:val="none" w:sz="0" w:space="0" w:color="auto"/>
              </w:divBdr>
              <w:divsChild>
                <w:div w:id="1998455759">
                  <w:marLeft w:val="0"/>
                  <w:marRight w:val="0"/>
                  <w:marTop w:val="75"/>
                  <w:marBottom w:val="0"/>
                  <w:divBdr>
                    <w:top w:val="none" w:sz="0" w:space="0" w:color="auto"/>
                    <w:left w:val="none" w:sz="0" w:space="0" w:color="auto"/>
                    <w:bottom w:val="none" w:sz="0" w:space="0" w:color="auto"/>
                    <w:right w:val="none" w:sz="0" w:space="0" w:color="auto"/>
                  </w:divBdr>
                  <w:divsChild>
                    <w:div w:id="663826779">
                      <w:marLeft w:val="0"/>
                      <w:marRight w:val="0"/>
                      <w:marTop w:val="0"/>
                      <w:marBottom w:val="0"/>
                      <w:divBdr>
                        <w:top w:val="none" w:sz="0" w:space="0" w:color="auto"/>
                        <w:left w:val="none" w:sz="0" w:space="0" w:color="auto"/>
                        <w:bottom w:val="none" w:sz="0" w:space="0" w:color="auto"/>
                        <w:right w:val="none" w:sz="0" w:space="0" w:color="auto"/>
                      </w:divBdr>
                      <w:divsChild>
                        <w:div w:id="2132358265">
                          <w:marLeft w:val="0"/>
                          <w:marRight w:val="0"/>
                          <w:marTop w:val="0"/>
                          <w:marBottom w:val="0"/>
                          <w:divBdr>
                            <w:top w:val="none" w:sz="0" w:space="0" w:color="auto"/>
                            <w:left w:val="none" w:sz="0" w:space="0" w:color="auto"/>
                            <w:bottom w:val="none" w:sz="0" w:space="0" w:color="auto"/>
                            <w:right w:val="none" w:sz="0" w:space="0" w:color="auto"/>
                          </w:divBdr>
                          <w:divsChild>
                            <w:div w:id="1691178096">
                              <w:marLeft w:val="0"/>
                              <w:marRight w:val="0"/>
                              <w:marTop w:val="0"/>
                              <w:marBottom w:val="0"/>
                              <w:divBdr>
                                <w:top w:val="none" w:sz="0" w:space="0" w:color="auto"/>
                                <w:left w:val="none" w:sz="0" w:space="0" w:color="auto"/>
                                <w:bottom w:val="none" w:sz="0" w:space="0" w:color="auto"/>
                                <w:right w:val="none" w:sz="0" w:space="0" w:color="auto"/>
                              </w:divBdr>
                              <w:divsChild>
                                <w:div w:id="1698121392">
                                  <w:marLeft w:val="0"/>
                                  <w:marRight w:val="0"/>
                                  <w:marTop w:val="0"/>
                                  <w:marBottom w:val="0"/>
                                  <w:divBdr>
                                    <w:top w:val="none" w:sz="0" w:space="0" w:color="auto"/>
                                    <w:left w:val="none" w:sz="0" w:space="0" w:color="auto"/>
                                    <w:bottom w:val="none" w:sz="0" w:space="0" w:color="auto"/>
                                    <w:right w:val="none" w:sz="0" w:space="0" w:color="auto"/>
                                  </w:divBdr>
                                  <w:divsChild>
                                    <w:div w:id="293411027">
                                      <w:marLeft w:val="0"/>
                                      <w:marRight w:val="0"/>
                                      <w:marTop w:val="0"/>
                                      <w:marBottom w:val="0"/>
                                      <w:divBdr>
                                        <w:top w:val="none" w:sz="0" w:space="0" w:color="auto"/>
                                        <w:left w:val="none" w:sz="0" w:space="0" w:color="auto"/>
                                        <w:bottom w:val="none" w:sz="0" w:space="0" w:color="auto"/>
                                        <w:right w:val="none" w:sz="0" w:space="0" w:color="auto"/>
                                      </w:divBdr>
                                      <w:divsChild>
                                        <w:div w:id="314844196">
                                          <w:marLeft w:val="1200"/>
                                          <w:marRight w:val="1200"/>
                                          <w:marTop w:val="0"/>
                                          <w:marBottom w:val="0"/>
                                          <w:divBdr>
                                            <w:top w:val="none" w:sz="0" w:space="0" w:color="auto"/>
                                            <w:left w:val="none" w:sz="0" w:space="0" w:color="auto"/>
                                            <w:bottom w:val="none" w:sz="0" w:space="0" w:color="auto"/>
                                            <w:right w:val="none" w:sz="0" w:space="0" w:color="auto"/>
                                          </w:divBdr>
                                          <w:divsChild>
                                            <w:div w:id="2056544677">
                                              <w:marLeft w:val="0"/>
                                              <w:marRight w:val="0"/>
                                              <w:marTop w:val="0"/>
                                              <w:marBottom w:val="0"/>
                                              <w:divBdr>
                                                <w:top w:val="none" w:sz="0" w:space="0" w:color="auto"/>
                                                <w:left w:val="none" w:sz="0" w:space="0" w:color="auto"/>
                                                <w:bottom w:val="none" w:sz="0" w:space="0" w:color="auto"/>
                                                <w:right w:val="none" w:sz="0" w:space="0" w:color="auto"/>
                                              </w:divBdr>
                                              <w:divsChild>
                                                <w:div w:id="1212502418">
                                                  <w:marLeft w:val="0"/>
                                                  <w:marRight w:val="0"/>
                                                  <w:marTop w:val="0"/>
                                                  <w:marBottom w:val="0"/>
                                                  <w:divBdr>
                                                    <w:top w:val="none" w:sz="0" w:space="0" w:color="auto"/>
                                                    <w:left w:val="none" w:sz="0" w:space="0" w:color="auto"/>
                                                    <w:bottom w:val="none" w:sz="0" w:space="0" w:color="auto"/>
                                                    <w:right w:val="none" w:sz="0" w:space="0" w:color="auto"/>
                                                  </w:divBdr>
                                                  <w:divsChild>
                                                    <w:div w:id="800539858">
                                                      <w:marLeft w:val="0"/>
                                                      <w:marRight w:val="0"/>
                                                      <w:marTop w:val="0"/>
                                                      <w:marBottom w:val="0"/>
                                                      <w:divBdr>
                                                        <w:top w:val="none" w:sz="0" w:space="0" w:color="auto"/>
                                                        <w:left w:val="none" w:sz="0" w:space="0" w:color="auto"/>
                                                        <w:bottom w:val="none" w:sz="0" w:space="0" w:color="auto"/>
                                                        <w:right w:val="none" w:sz="0" w:space="0" w:color="auto"/>
                                                      </w:divBdr>
                                                      <w:divsChild>
                                                        <w:div w:id="2089383128">
                                                          <w:marLeft w:val="0"/>
                                                          <w:marRight w:val="0"/>
                                                          <w:marTop w:val="0"/>
                                                          <w:marBottom w:val="0"/>
                                                          <w:divBdr>
                                                            <w:top w:val="none" w:sz="0" w:space="0" w:color="auto"/>
                                                            <w:left w:val="none" w:sz="0" w:space="0" w:color="auto"/>
                                                            <w:bottom w:val="none" w:sz="0" w:space="0" w:color="auto"/>
                                                            <w:right w:val="none" w:sz="0" w:space="0" w:color="auto"/>
                                                          </w:divBdr>
                                                          <w:divsChild>
                                                            <w:div w:id="1836215420">
                                                              <w:marLeft w:val="0"/>
                                                              <w:marRight w:val="0"/>
                                                              <w:marTop w:val="0"/>
                                                              <w:marBottom w:val="0"/>
                                                              <w:divBdr>
                                                                <w:top w:val="none" w:sz="0" w:space="0" w:color="auto"/>
                                                                <w:left w:val="none" w:sz="0" w:space="0" w:color="auto"/>
                                                                <w:bottom w:val="none" w:sz="0" w:space="0" w:color="auto"/>
                                                                <w:right w:val="none" w:sz="0" w:space="0" w:color="auto"/>
                                                              </w:divBdr>
                                                              <w:divsChild>
                                                                <w:div w:id="1321815432">
                                                                  <w:marLeft w:val="0"/>
                                                                  <w:marRight w:val="0"/>
                                                                  <w:marTop w:val="0"/>
                                                                  <w:marBottom w:val="0"/>
                                                                  <w:divBdr>
                                                                    <w:top w:val="none" w:sz="0" w:space="0" w:color="auto"/>
                                                                    <w:left w:val="none" w:sz="0" w:space="0" w:color="auto"/>
                                                                    <w:bottom w:val="none" w:sz="0" w:space="0" w:color="auto"/>
                                                                    <w:right w:val="none" w:sz="0" w:space="0" w:color="auto"/>
                                                                  </w:divBdr>
                                                                  <w:divsChild>
                                                                    <w:div w:id="145123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36008872">
      <w:bodyDiv w:val="1"/>
      <w:marLeft w:val="0"/>
      <w:marRight w:val="0"/>
      <w:marTop w:val="0"/>
      <w:marBottom w:val="0"/>
      <w:divBdr>
        <w:top w:val="none" w:sz="0" w:space="0" w:color="auto"/>
        <w:left w:val="none" w:sz="0" w:space="0" w:color="auto"/>
        <w:bottom w:val="none" w:sz="0" w:space="0" w:color="auto"/>
        <w:right w:val="none" w:sz="0" w:space="0" w:color="auto"/>
      </w:divBdr>
    </w:div>
    <w:div w:id="1780876601">
      <w:bodyDiv w:val="1"/>
      <w:marLeft w:val="0"/>
      <w:marRight w:val="0"/>
      <w:marTop w:val="0"/>
      <w:marBottom w:val="0"/>
      <w:divBdr>
        <w:top w:val="none" w:sz="0" w:space="0" w:color="auto"/>
        <w:left w:val="none" w:sz="0" w:space="0" w:color="auto"/>
        <w:bottom w:val="none" w:sz="0" w:space="0" w:color="auto"/>
        <w:right w:val="none" w:sz="0" w:space="0" w:color="auto"/>
      </w:divBdr>
    </w:div>
    <w:div w:id="1799102813">
      <w:bodyDiv w:val="1"/>
      <w:marLeft w:val="0"/>
      <w:marRight w:val="0"/>
      <w:marTop w:val="0"/>
      <w:marBottom w:val="0"/>
      <w:divBdr>
        <w:top w:val="none" w:sz="0" w:space="0" w:color="auto"/>
        <w:left w:val="none" w:sz="0" w:space="0" w:color="auto"/>
        <w:bottom w:val="none" w:sz="0" w:space="0" w:color="auto"/>
        <w:right w:val="none" w:sz="0" w:space="0" w:color="auto"/>
      </w:divBdr>
      <w:divsChild>
        <w:div w:id="24794294">
          <w:marLeft w:val="0"/>
          <w:marRight w:val="0"/>
          <w:marTop w:val="0"/>
          <w:marBottom w:val="0"/>
          <w:divBdr>
            <w:top w:val="none" w:sz="0" w:space="0" w:color="auto"/>
            <w:left w:val="none" w:sz="0" w:space="0" w:color="auto"/>
            <w:bottom w:val="none" w:sz="0" w:space="0" w:color="auto"/>
            <w:right w:val="none" w:sz="0" w:space="0" w:color="auto"/>
          </w:divBdr>
          <w:divsChild>
            <w:div w:id="547954517">
              <w:marLeft w:val="0"/>
              <w:marRight w:val="0"/>
              <w:marTop w:val="0"/>
              <w:marBottom w:val="0"/>
              <w:divBdr>
                <w:top w:val="none" w:sz="0" w:space="0" w:color="auto"/>
                <w:left w:val="none" w:sz="0" w:space="0" w:color="auto"/>
                <w:bottom w:val="none" w:sz="0" w:space="0" w:color="auto"/>
                <w:right w:val="none" w:sz="0" w:space="0" w:color="auto"/>
              </w:divBdr>
              <w:divsChild>
                <w:div w:id="166943978">
                  <w:marLeft w:val="0"/>
                  <w:marRight w:val="0"/>
                  <w:marTop w:val="0"/>
                  <w:marBottom w:val="0"/>
                  <w:divBdr>
                    <w:top w:val="none" w:sz="0" w:space="0" w:color="auto"/>
                    <w:left w:val="none" w:sz="0" w:space="0" w:color="auto"/>
                    <w:bottom w:val="none" w:sz="0" w:space="0" w:color="auto"/>
                    <w:right w:val="none" w:sz="0" w:space="0" w:color="auto"/>
                  </w:divBdr>
                  <w:divsChild>
                    <w:div w:id="1459226905">
                      <w:marLeft w:val="0"/>
                      <w:marRight w:val="300"/>
                      <w:marTop w:val="0"/>
                      <w:marBottom w:val="0"/>
                      <w:divBdr>
                        <w:top w:val="none" w:sz="0" w:space="0" w:color="auto"/>
                        <w:left w:val="none" w:sz="0" w:space="0" w:color="auto"/>
                        <w:bottom w:val="none" w:sz="0" w:space="0" w:color="auto"/>
                        <w:right w:val="none" w:sz="0" w:space="0" w:color="auto"/>
                      </w:divBdr>
                      <w:divsChild>
                        <w:div w:id="220558410">
                          <w:marLeft w:val="0"/>
                          <w:marRight w:val="300"/>
                          <w:marTop w:val="0"/>
                          <w:marBottom w:val="0"/>
                          <w:divBdr>
                            <w:top w:val="none" w:sz="0" w:space="0" w:color="auto"/>
                            <w:left w:val="none" w:sz="0" w:space="0" w:color="auto"/>
                            <w:bottom w:val="none" w:sz="0" w:space="0" w:color="auto"/>
                            <w:right w:val="none" w:sz="0" w:space="0" w:color="auto"/>
                          </w:divBdr>
                          <w:divsChild>
                            <w:div w:id="1994985350">
                              <w:marLeft w:val="0"/>
                              <w:marRight w:val="0"/>
                              <w:marTop w:val="0"/>
                              <w:marBottom w:val="0"/>
                              <w:divBdr>
                                <w:top w:val="none" w:sz="0" w:space="0" w:color="auto"/>
                                <w:left w:val="none" w:sz="0" w:space="0" w:color="auto"/>
                                <w:bottom w:val="none" w:sz="0" w:space="0" w:color="auto"/>
                                <w:right w:val="none" w:sz="0" w:space="0" w:color="auto"/>
                              </w:divBdr>
                              <w:divsChild>
                                <w:div w:id="1850412800">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0030190">
      <w:bodyDiv w:val="1"/>
      <w:marLeft w:val="0"/>
      <w:marRight w:val="0"/>
      <w:marTop w:val="0"/>
      <w:marBottom w:val="0"/>
      <w:divBdr>
        <w:top w:val="none" w:sz="0" w:space="0" w:color="auto"/>
        <w:left w:val="none" w:sz="0" w:space="0" w:color="auto"/>
        <w:bottom w:val="none" w:sz="0" w:space="0" w:color="auto"/>
        <w:right w:val="none" w:sz="0" w:space="0" w:color="auto"/>
      </w:divBdr>
      <w:divsChild>
        <w:div w:id="1090807591">
          <w:marLeft w:val="0"/>
          <w:marRight w:val="0"/>
          <w:marTop w:val="0"/>
          <w:marBottom w:val="0"/>
          <w:divBdr>
            <w:top w:val="none" w:sz="0" w:space="0" w:color="auto"/>
            <w:left w:val="none" w:sz="0" w:space="0" w:color="auto"/>
            <w:bottom w:val="none" w:sz="0" w:space="0" w:color="auto"/>
            <w:right w:val="none" w:sz="0" w:space="0" w:color="auto"/>
          </w:divBdr>
          <w:divsChild>
            <w:div w:id="290600458">
              <w:marLeft w:val="0"/>
              <w:marRight w:val="0"/>
              <w:marTop w:val="225"/>
              <w:marBottom w:val="0"/>
              <w:divBdr>
                <w:top w:val="none" w:sz="0" w:space="0" w:color="auto"/>
                <w:left w:val="none" w:sz="0" w:space="0" w:color="auto"/>
                <w:bottom w:val="none" w:sz="0" w:space="0" w:color="auto"/>
                <w:right w:val="none" w:sz="0" w:space="0" w:color="auto"/>
              </w:divBdr>
              <w:divsChild>
                <w:div w:id="1401444922">
                  <w:marLeft w:val="0"/>
                  <w:marRight w:val="0"/>
                  <w:marTop w:val="0"/>
                  <w:marBottom w:val="225"/>
                  <w:divBdr>
                    <w:top w:val="none" w:sz="0" w:space="0" w:color="auto"/>
                    <w:left w:val="none" w:sz="0" w:space="0" w:color="auto"/>
                    <w:bottom w:val="none" w:sz="0" w:space="0" w:color="auto"/>
                    <w:right w:val="none" w:sz="0" w:space="0" w:color="auto"/>
                  </w:divBdr>
                  <w:divsChild>
                    <w:div w:id="1775324291">
                      <w:marLeft w:val="0"/>
                      <w:marRight w:val="0"/>
                      <w:marTop w:val="0"/>
                      <w:marBottom w:val="225"/>
                      <w:divBdr>
                        <w:top w:val="none" w:sz="0" w:space="0" w:color="auto"/>
                        <w:left w:val="none" w:sz="0" w:space="0" w:color="auto"/>
                        <w:bottom w:val="none" w:sz="0" w:space="0" w:color="auto"/>
                        <w:right w:val="none" w:sz="0" w:space="0" w:color="auto"/>
                      </w:divBdr>
                      <w:divsChild>
                        <w:div w:id="1808620603">
                          <w:marLeft w:val="0"/>
                          <w:marRight w:val="0"/>
                          <w:marTop w:val="0"/>
                          <w:marBottom w:val="0"/>
                          <w:divBdr>
                            <w:top w:val="none" w:sz="0" w:space="0" w:color="auto"/>
                            <w:left w:val="none" w:sz="0" w:space="0" w:color="auto"/>
                            <w:bottom w:val="none" w:sz="0" w:space="0" w:color="auto"/>
                            <w:right w:val="none" w:sz="0" w:space="0" w:color="auto"/>
                          </w:divBdr>
                          <w:divsChild>
                            <w:div w:id="933899013">
                              <w:marLeft w:val="0"/>
                              <w:marRight w:val="0"/>
                              <w:marTop w:val="0"/>
                              <w:marBottom w:val="0"/>
                              <w:divBdr>
                                <w:top w:val="none" w:sz="0" w:space="0" w:color="auto"/>
                                <w:left w:val="none" w:sz="0" w:space="0" w:color="auto"/>
                                <w:bottom w:val="none" w:sz="0" w:space="0" w:color="auto"/>
                                <w:right w:val="none" w:sz="0" w:space="0" w:color="auto"/>
                              </w:divBdr>
                              <w:divsChild>
                                <w:div w:id="516887475">
                                  <w:marLeft w:val="0"/>
                                  <w:marRight w:val="0"/>
                                  <w:marTop w:val="0"/>
                                  <w:marBottom w:val="0"/>
                                  <w:divBdr>
                                    <w:top w:val="none" w:sz="0" w:space="0" w:color="auto"/>
                                    <w:left w:val="none" w:sz="0" w:space="0" w:color="auto"/>
                                    <w:bottom w:val="none" w:sz="0" w:space="0" w:color="auto"/>
                                    <w:right w:val="none" w:sz="0" w:space="0" w:color="auto"/>
                                  </w:divBdr>
                                  <w:divsChild>
                                    <w:div w:id="1595085833">
                                      <w:marLeft w:val="0"/>
                                      <w:marRight w:val="0"/>
                                      <w:marTop w:val="0"/>
                                      <w:marBottom w:val="0"/>
                                      <w:divBdr>
                                        <w:top w:val="none" w:sz="0" w:space="0" w:color="auto"/>
                                        <w:left w:val="none" w:sz="0" w:space="0" w:color="auto"/>
                                        <w:bottom w:val="none" w:sz="0" w:space="0" w:color="auto"/>
                                        <w:right w:val="none" w:sz="0" w:space="0" w:color="auto"/>
                                      </w:divBdr>
                                      <w:divsChild>
                                        <w:div w:id="210580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508875">
      <w:bodyDiv w:val="1"/>
      <w:marLeft w:val="0"/>
      <w:marRight w:val="0"/>
      <w:marTop w:val="0"/>
      <w:marBottom w:val="0"/>
      <w:divBdr>
        <w:top w:val="none" w:sz="0" w:space="0" w:color="auto"/>
        <w:left w:val="none" w:sz="0" w:space="0" w:color="auto"/>
        <w:bottom w:val="none" w:sz="0" w:space="0" w:color="auto"/>
        <w:right w:val="none" w:sz="0" w:space="0" w:color="auto"/>
      </w:divBdr>
      <w:divsChild>
        <w:div w:id="141428359">
          <w:marLeft w:val="0"/>
          <w:marRight w:val="0"/>
          <w:marTop w:val="0"/>
          <w:marBottom w:val="0"/>
          <w:divBdr>
            <w:top w:val="none" w:sz="0" w:space="0" w:color="auto"/>
            <w:left w:val="single" w:sz="6" w:space="0" w:color="BBBBBB"/>
            <w:bottom w:val="single" w:sz="6" w:space="0" w:color="BBBBBB"/>
            <w:right w:val="single" w:sz="6" w:space="0" w:color="BBBBBB"/>
          </w:divBdr>
          <w:divsChild>
            <w:div w:id="1535773293">
              <w:marLeft w:val="0"/>
              <w:marRight w:val="0"/>
              <w:marTop w:val="0"/>
              <w:marBottom w:val="0"/>
              <w:divBdr>
                <w:top w:val="none" w:sz="0" w:space="0" w:color="auto"/>
                <w:left w:val="none" w:sz="0" w:space="0" w:color="auto"/>
                <w:bottom w:val="none" w:sz="0" w:space="0" w:color="auto"/>
                <w:right w:val="none" w:sz="0" w:space="0" w:color="auto"/>
              </w:divBdr>
              <w:divsChild>
                <w:div w:id="1007829065">
                  <w:marLeft w:val="0"/>
                  <w:marRight w:val="0"/>
                  <w:marTop w:val="75"/>
                  <w:marBottom w:val="0"/>
                  <w:divBdr>
                    <w:top w:val="none" w:sz="0" w:space="0" w:color="auto"/>
                    <w:left w:val="none" w:sz="0" w:space="0" w:color="auto"/>
                    <w:bottom w:val="none" w:sz="0" w:space="0" w:color="auto"/>
                    <w:right w:val="none" w:sz="0" w:space="0" w:color="auto"/>
                  </w:divBdr>
                  <w:divsChild>
                    <w:div w:id="2025395209">
                      <w:marLeft w:val="0"/>
                      <w:marRight w:val="0"/>
                      <w:marTop w:val="0"/>
                      <w:marBottom w:val="0"/>
                      <w:divBdr>
                        <w:top w:val="none" w:sz="0" w:space="0" w:color="auto"/>
                        <w:left w:val="none" w:sz="0" w:space="0" w:color="auto"/>
                        <w:bottom w:val="none" w:sz="0" w:space="0" w:color="auto"/>
                        <w:right w:val="none" w:sz="0" w:space="0" w:color="auto"/>
                      </w:divBdr>
                      <w:divsChild>
                        <w:div w:id="1631477109">
                          <w:marLeft w:val="0"/>
                          <w:marRight w:val="0"/>
                          <w:marTop w:val="0"/>
                          <w:marBottom w:val="0"/>
                          <w:divBdr>
                            <w:top w:val="none" w:sz="0" w:space="0" w:color="auto"/>
                            <w:left w:val="none" w:sz="0" w:space="0" w:color="auto"/>
                            <w:bottom w:val="none" w:sz="0" w:space="0" w:color="auto"/>
                            <w:right w:val="none" w:sz="0" w:space="0" w:color="auto"/>
                          </w:divBdr>
                          <w:divsChild>
                            <w:div w:id="426853994">
                              <w:marLeft w:val="0"/>
                              <w:marRight w:val="0"/>
                              <w:marTop w:val="0"/>
                              <w:marBottom w:val="0"/>
                              <w:divBdr>
                                <w:top w:val="none" w:sz="0" w:space="0" w:color="auto"/>
                                <w:left w:val="none" w:sz="0" w:space="0" w:color="auto"/>
                                <w:bottom w:val="none" w:sz="0" w:space="0" w:color="auto"/>
                                <w:right w:val="none" w:sz="0" w:space="0" w:color="auto"/>
                              </w:divBdr>
                              <w:divsChild>
                                <w:div w:id="355158535">
                                  <w:marLeft w:val="0"/>
                                  <w:marRight w:val="0"/>
                                  <w:marTop w:val="0"/>
                                  <w:marBottom w:val="0"/>
                                  <w:divBdr>
                                    <w:top w:val="none" w:sz="0" w:space="0" w:color="auto"/>
                                    <w:left w:val="none" w:sz="0" w:space="0" w:color="auto"/>
                                    <w:bottom w:val="none" w:sz="0" w:space="0" w:color="auto"/>
                                    <w:right w:val="none" w:sz="0" w:space="0" w:color="auto"/>
                                  </w:divBdr>
                                  <w:divsChild>
                                    <w:div w:id="710494747">
                                      <w:marLeft w:val="0"/>
                                      <w:marRight w:val="0"/>
                                      <w:marTop w:val="0"/>
                                      <w:marBottom w:val="0"/>
                                      <w:divBdr>
                                        <w:top w:val="none" w:sz="0" w:space="0" w:color="auto"/>
                                        <w:left w:val="none" w:sz="0" w:space="0" w:color="auto"/>
                                        <w:bottom w:val="none" w:sz="0" w:space="0" w:color="auto"/>
                                        <w:right w:val="none" w:sz="0" w:space="0" w:color="auto"/>
                                      </w:divBdr>
                                      <w:divsChild>
                                        <w:div w:id="864682145">
                                          <w:marLeft w:val="1200"/>
                                          <w:marRight w:val="1200"/>
                                          <w:marTop w:val="0"/>
                                          <w:marBottom w:val="0"/>
                                          <w:divBdr>
                                            <w:top w:val="none" w:sz="0" w:space="0" w:color="auto"/>
                                            <w:left w:val="none" w:sz="0" w:space="0" w:color="auto"/>
                                            <w:bottom w:val="none" w:sz="0" w:space="0" w:color="auto"/>
                                            <w:right w:val="none" w:sz="0" w:space="0" w:color="auto"/>
                                          </w:divBdr>
                                          <w:divsChild>
                                            <w:div w:id="876772352">
                                              <w:marLeft w:val="0"/>
                                              <w:marRight w:val="0"/>
                                              <w:marTop w:val="0"/>
                                              <w:marBottom w:val="0"/>
                                              <w:divBdr>
                                                <w:top w:val="none" w:sz="0" w:space="0" w:color="auto"/>
                                                <w:left w:val="none" w:sz="0" w:space="0" w:color="auto"/>
                                                <w:bottom w:val="none" w:sz="0" w:space="0" w:color="auto"/>
                                                <w:right w:val="none" w:sz="0" w:space="0" w:color="auto"/>
                                              </w:divBdr>
                                              <w:divsChild>
                                                <w:div w:id="345838228">
                                                  <w:marLeft w:val="0"/>
                                                  <w:marRight w:val="0"/>
                                                  <w:marTop w:val="0"/>
                                                  <w:marBottom w:val="0"/>
                                                  <w:divBdr>
                                                    <w:top w:val="none" w:sz="0" w:space="0" w:color="auto"/>
                                                    <w:left w:val="none" w:sz="0" w:space="0" w:color="auto"/>
                                                    <w:bottom w:val="none" w:sz="0" w:space="0" w:color="auto"/>
                                                    <w:right w:val="none" w:sz="0" w:space="0" w:color="auto"/>
                                                  </w:divBdr>
                                                  <w:divsChild>
                                                    <w:div w:id="639965169">
                                                      <w:marLeft w:val="0"/>
                                                      <w:marRight w:val="0"/>
                                                      <w:marTop w:val="0"/>
                                                      <w:marBottom w:val="0"/>
                                                      <w:divBdr>
                                                        <w:top w:val="none" w:sz="0" w:space="0" w:color="auto"/>
                                                        <w:left w:val="none" w:sz="0" w:space="0" w:color="auto"/>
                                                        <w:bottom w:val="none" w:sz="0" w:space="0" w:color="auto"/>
                                                        <w:right w:val="none" w:sz="0" w:space="0" w:color="auto"/>
                                                      </w:divBdr>
                                                      <w:divsChild>
                                                        <w:div w:id="82263676">
                                                          <w:marLeft w:val="0"/>
                                                          <w:marRight w:val="0"/>
                                                          <w:marTop w:val="0"/>
                                                          <w:marBottom w:val="0"/>
                                                          <w:divBdr>
                                                            <w:top w:val="none" w:sz="0" w:space="0" w:color="auto"/>
                                                            <w:left w:val="none" w:sz="0" w:space="0" w:color="auto"/>
                                                            <w:bottom w:val="none" w:sz="0" w:space="0" w:color="auto"/>
                                                            <w:right w:val="none" w:sz="0" w:space="0" w:color="auto"/>
                                                          </w:divBdr>
                                                          <w:divsChild>
                                                            <w:div w:id="1064909525">
                                                              <w:marLeft w:val="0"/>
                                                              <w:marRight w:val="0"/>
                                                              <w:marTop w:val="0"/>
                                                              <w:marBottom w:val="0"/>
                                                              <w:divBdr>
                                                                <w:top w:val="none" w:sz="0" w:space="0" w:color="auto"/>
                                                                <w:left w:val="none" w:sz="0" w:space="0" w:color="auto"/>
                                                                <w:bottom w:val="none" w:sz="0" w:space="0" w:color="auto"/>
                                                                <w:right w:val="none" w:sz="0" w:space="0" w:color="auto"/>
                                                              </w:divBdr>
                                                              <w:divsChild>
                                                                <w:div w:id="65838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44393">
                                                          <w:marLeft w:val="0"/>
                                                          <w:marRight w:val="0"/>
                                                          <w:marTop w:val="0"/>
                                                          <w:marBottom w:val="0"/>
                                                          <w:divBdr>
                                                            <w:top w:val="none" w:sz="0" w:space="0" w:color="auto"/>
                                                            <w:left w:val="none" w:sz="0" w:space="0" w:color="auto"/>
                                                            <w:bottom w:val="none" w:sz="0" w:space="0" w:color="auto"/>
                                                            <w:right w:val="none" w:sz="0" w:space="0" w:color="auto"/>
                                                          </w:divBdr>
                                                          <w:divsChild>
                                                            <w:div w:id="1781756097">
                                                              <w:marLeft w:val="0"/>
                                                              <w:marRight w:val="0"/>
                                                              <w:marTop w:val="0"/>
                                                              <w:marBottom w:val="0"/>
                                                              <w:divBdr>
                                                                <w:top w:val="none" w:sz="0" w:space="0" w:color="auto"/>
                                                                <w:left w:val="none" w:sz="0" w:space="0" w:color="auto"/>
                                                                <w:bottom w:val="none" w:sz="0" w:space="0" w:color="auto"/>
                                                                <w:right w:val="none" w:sz="0" w:space="0" w:color="auto"/>
                                                              </w:divBdr>
                                                              <w:divsChild>
                                                                <w:div w:id="6343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70344">
                                                          <w:marLeft w:val="0"/>
                                                          <w:marRight w:val="0"/>
                                                          <w:marTop w:val="0"/>
                                                          <w:marBottom w:val="0"/>
                                                          <w:divBdr>
                                                            <w:top w:val="none" w:sz="0" w:space="0" w:color="auto"/>
                                                            <w:left w:val="none" w:sz="0" w:space="0" w:color="auto"/>
                                                            <w:bottom w:val="none" w:sz="0" w:space="0" w:color="auto"/>
                                                            <w:right w:val="none" w:sz="0" w:space="0" w:color="auto"/>
                                                          </w:divBdr>
                                                          <w:divsChild>
                                                            <w:div w:id="419520491">
                                                              <w:marLeft w:val="0"/>
                                                              <w:marRight w:val="0"/>
                                                              <w:marTop w:val="0"/>
                                                              <w:marBottom w:val="0"/>
                                                              <w:divBdr>
                                                                <w:top w:val="none" w:sz="0" w:space="0" w:color="auto"/>
                                                                <w:left w:val="none" w:sz="0" w:space="0" w:color="auto"/>
                                                                <w:bottom w:val="none" w:sz="0" w:space="0" w:color="auto"/>
                                                                <w:right w:val="none" w:sz="0" w:space="0" w:color="auto"/>
                                                              </w:divBdr>
                                                              <w:divsChild>
                                                                <w:div w:id="1527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27540">
                                                          <w:marLeft w:val="0"/>
                                                          <w:marRight w:val="0"/>
                                                          <w:marTop w:val="0"/>
                                                          <w:marBottom w:val="0"/>
                                                          <w:divBdr>
                                                            <w:top w:val="none" w:sz="0" w:space="0" w:color="auto"/>
                                                            <w:left w:val="none" w:sz="0" w:space="0" w:color="auto"/>
                                                            <w:bottom w:val="none" w:sz="0" w:space="0" w:color="auto"/>
                                                            <w:right w:val="none" w:sz="0" w:space="0" w:color="auto"/>
                                                          </w:divBdr>
                                                          <w:divsChild>
                                                            <w:div w:id="147575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9149410">
      <w:bodyDiv w:val="1"/>
      <w:marLeft w:val="0"/>
      <w:marRight w:val="0"/>
      <w:marTop w:val="0"/>
      <w:marBottom w:val="0"/>
      <w:divBdr>
        <w:top w:val="none" w:sz="0" w:space="0" w:color="auto"/>
        <w:left w:val="none" w:sz="0" w:space="0" w:color="auto"/>
        <w:bottom w:val="none" w:sz="0" w:space="0" w:color="auto"/>
        <w:right w:val="none" w:sz="0" w:space="0" w:color="auto"/>
      </w:divBdr>
      <w:divsChild>
        <w:div w:id="167256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9718614">
      <w:bodyDiv w:val="1"/>
      <w:marLeft w:val="0"/>
      <w:marRight w:val="0"/>
      <w:marTop w:val="0"/>
      <w:marBottom w:val="0"/>
      <w:divBdr>
        <w:top w:val="none" w:sz="0" w:space="0" w:color="auto"/>
        <w:left w:val="none" w:sz="0" w:space="0" w:color="auto"/>
        <w:bottom w:val="none" w:sz="0" w:space="0" w:color="auto"/>
        <w:right w:val="none" w:sz="0" w:space="0" w:color="auto"/>
      </w:divBdr>
    </w:div>
    <w:div w:id="2093311298">
      <w:bodyDiv w:val="1"/>
      <w:marLeft w:val="0"/>
      <w:marRight w:val="0"/>
      <w:marTop w:val="0"/>
      <w:marBottom w:val="0"/>
      <w:divBdr>
        <w:top w:val="none" w:sz="0" w:space="0" w:color="auto"/>
        <w:left w:val="none" w:sz="0" w:space="0" w:color="auto"/>
        <w:bottom w:val="none" w:sz="0" w:space="0" w:color="auto"/>
        <w:right w:val="none" w:sz="0" w:space="0" w:color="auto"/>
      </w:divBdr>
      <w:divsChild>
        <w:div w:id="1441950170">
          <w:marLeft w:val="0"/>
          <w:marRight w:val="0"/>
          <w:marTop w:val="0"/>
          <w:marBottom w:val="0"/>
          <w:divBdr>
            <w:top w:val="none" w:sz="0" w:space="0" w:color="auto"/>
            <w:left w:val="single" w:sz="6" w:space="0" w:color="BBBBBB"/>
            <w:bottom w:val="single" w:sz="6" w:space="0" w:color="BBBBBB"/>
            <w:right w:val="single" w:sz="6" w:space="0" w:color="BBBBBB"/>
          </w:divBdr>
          <w:divsChild>
            <w:div w:id="707293941">
              <w:marLeft w:val="0"/>
              <w:marRight w:val="0"/>
              <w:marTop w:val="0"/>
              <w:marBottom w:val="0"/>
              <w:divBdr>
                <w:top w:val="none" w:sz="0" w:space="0" w:color="auto"/>
                <w:left w:val="none" w:sz="0" w:space="0" w:color="auto"/>
                <w:bottom w:val="none" w:sz="0" w:space="0" w:color="auto"/>
                <w:right w:val="none" w:sz="0" w:space="0" w:color="auto"/>
              </w:divBdr>
              <w:divsChild>
                <w:div w:id="292176708">
                  <w:marLeft w:val="0"/>
                  <w:marRight w:val="0"/>
                  <w:marTop w:val="75"/>
                  <w:marBottom w:val="0"/>
                  <w:divBdr>
                    <w:top w:val="none" w:sz="0" w:space="0" w:color="auto"/>
                    <w:left w:val="none" w:sz="0" w:space="0" w:color="auto"/>
                    <w:bottom w:val="none" w:sz="0" w:space="0" w:color="auto"/>
                    <w:right w:val="none" w:sz="0" w:space="0" w:color="auto"/>
                  </w:divBdr>
                  <w:divsChild>
                    <w:div w:id="283385491">
                      <w:marLeft w:val="0"/>
                      <w:marRight w:val="0"/>
                      <w:marTop w:val="0"/>
                      <w:marBottom w:val="0"/>
                      <w:divBdr>
                        <w:top w:val="none" w:sz="0" w:space="0" w:color="auto"/>
                        <w:left w:val="none" w:sz="0" w:space="0" w:color="auto"/>
                        <w:bottom w:val="none" w:sz="0" w:space="0" w:color="auto"/>
                        <w:right w:val="none" w:sz="0" w:space="0" w:color="auto"/>
                      </w:divBdr>
                      <w:divsChild>
                        <w:div w:id="1195534247">
                          <w:marLeft w:val="0"/>
                          <w:marRight w:val="0"/>
                          <w:marTop w:val="0"/>
                          <w:marBottom w:val="0"/>
                          <w:divBdr>
                            <w:top w:val="none" w:sz="0" w:space="0" w:color="auto"/>
                            <w:left w:val="none" w:sz="0" w:space="0" w:color="auto"/>
                            <w:bottom w:val="none" w:sz="0" w:space="0" w:color="auto"/>
                            <w:right w:val="none" w:sz="0" w:space="0" w:color="auto"/>
                          </w:divBdr>
                          <w:divsChild>
                            <w:div w:id="128129294">
                              <w:marLeft w:val="0"/>
                              <w:marRight w:val="0"/>
                              <w:marTop w:val="0"/>
                              <w:marBottom w:val="0"/>
                              <w:divBdr>
                                <w:top w:val="none" w:sz="0" w:space="0" w:color="auto"/>
                                <w:left w:val="none" w:sz="0" w:space="0" w:color="auto"/>
                                <w:bottom w:val="none" w:sz="0" w:space="0" w:color="auto"/>
                                <w:right w:val="none" w:sz="0" w:space="0" w:color="auto"/>
                              </w:divBdr>
                              <w:divsChild>
                                <w:div w:id="410810513">
                                  <w:marLeft w:val="0"/>
                                  <w:marRight w:val="0"/>
                                  <w:marTop w:val="0"/>
                                  <w:marBottom w:val="0"/>
                                  <w:divBdr>
                                    <w:top w:val="none" w:sz="0" w:space="0" w:color="auto"/>
                                    <w:left w:val="none" w:sz="0" w:space="0" w:color="auto"/>
                                    <w:bottom w:val="none" w:sz="0" w:space="0" w:color="auto"/>
                                    <w:right w:val="none" w:sz="0" w:space="0" w:color="auto"/>
                                  </w:divBdr>
                                  <w:divsChild>
                                    <w:div w:id="1597205235">
                                      <w:marLeft w:val="0"/>
                                      <w:marRight w:val="0"/>
                                      <w:marTop w:val="0"/>
                                      <w:marBottom w:val="0"/>
                                      <w:divBdr>
                                        <w:top w:val="none" w:sz="0" w:space="0" w:color="auto"/>
                                        <w:left w:val="none" w:sz="0" w:space="0" w:color="auto"/>
                                        <w:bottom w:val="none" w:sz="0" w:space="0" w:color="auto"/>
                                        <w:right w:val="none" w:sz="0" w:space="0" w:color="auto"/>
                                      </w:divBdr>
                                      <w:divsChild>
                                        <w:div w:id="1188712159">
                                          <w:marLeft w:val="1200"/>
                                          <w:marRight w:val="1200"/>
                                          <w:marTop w:val="0"/>
                                          <w:marBottom w:val="0"/>
                                          <w:divBdr>
                                            <w:top w:val="none" w:sz="0" w:space="0" w:color="auto"/>
                                            <w:left w:val="none" w:sz="0" w:space="0" w:color="auto"/>
                                            <w:bottom w:val="none" w:sz="0" w:space="0" w:color="auto"/>
                                            <w:right w:val="none" w:sz="0" w:space="0" w:color="auto"/>
                                          </w:divBdr>
                                          <w:divsChild>
                                            <w:div w:id="1834877710">
                                              <w:marLeft w:val="0"/>
                                              <w:marRight w:val="0"/>
                                              <w:marTop w:val="0"/>
                                              <w:marBottom w:val="0"/>
                                              <w:divBdr>
                                                <w:top w:val="none" w:sz="0" w:space="0" w:color="auto"/>
                                                <w:left w:val="none" w:sz="0" w:space="0" w:color="auto"/>
                                                <w:bottom w:val="none" w:sz="0" w:space="0" w:color="auto"/>
                                                <w:right w:val="none" w:sz="0" w:space="0" w:color="auto"/>
                                              </w:divBdr>
                                              <w:divsChild>
                                                <w:div w:id="1809937476">
                                                  <w:marLeft w:val="0"/>
                                                  <w:marRight w:val="0"/>
                                                  <w:marTop w:val="0"/>
                                                  <w:marBottom w:val="0"/>
                                                  <w:divBdr>
                                                    <w:top w:val="none" w:sz="0" w:space="0" w:color="auto"/>
                                                    <w:left w:val="none" w:sz="0" w:space="0" w:color="auto"/>
                                                    <w:bottom w:val="none" w:sz="0" w:space="0" w:color="auto"/>
                                                    <w:right w:val="none" w:sz="0" w:space="0" w:color="auto"/>
                                                  </w:divBdr>
                                                  <w:divsChild>
                                                    <w:div w:id="759566106">
                                                      <w:marLeft w:val="0"/>
                                                      <w:marRight w:val="0"/>
                                                      <w:marTop w:val="0"/>
                                                      <w:marBottom w:val="0"/>
                                                      <w:divBdr>
                                                        <w:top w:val="none" w:sz="0" w:space="0" w:color="auto"/>
                                                        <w:left w:val="none" w:sz="0" w:space="0" w:color="auto"/>
                                                        <w:bottom w:val="none" w:sz="0" w:space="0" w:color="auto"/>
                                                        <w:right w:val="none" w:sz="0" w:space="0" w:color="auto"/>
                                                      </w:divBdr>
                                                      <w:divsChild>
                                                        <w:div w:id="1174763232">
                                                          <w:marLeft w:val="0"/>
                                                          <w:marRight w:val="0"/>
                                                          <w:marTop w:val="0"/>
                                                          <w:marBottom w:val="0"/>
                                                          <w:divBdr>
                                                            <w:top w:val="none" w:sz="0" w:space="0" w:color="auto"/>
                                                            <w:left w:val="none" w:sz="0" w:space="0" w:color="auto"/>
                                                            <w:bottom w:val="none" w:sz="0" w:space="0" w:color="auto"/>
                                                            <w:right w:val="none" w:sz="0" w:space="0" w:color="auto"/>
                                                          </w:divBdr>
                                                          <w:divsChild>
                                                            <w:div w:id="1221360857">
                                                              <w:marLeft w:val="0"/>
                                                              <w:marRight w:val="0"/>
                                                              <w:marTop w:val="0"/>
                                                              <w:marBottom w:val="0"/>
                                                              <w:divBdr>
                                                                <w:top w:val="none" w:sz="0" w:space="0" w:color="auto"/>
                                                                <w:left w:val="none" w:sz="0" w:space="0" w:color="auto"/>
                                                                <w:bottom w:val="none" w:sz="0" w:space="0" w:color="auto"/>
                                                                <w:right w:val="none" w:sz="0" w:space="0" w:color="auto"/>
                                                              </w:divBdr>
                                                              <w:divsChild>
                                                                <w:div w:id="1189371656">
                                                                  <w:marLeft w:val="0"/>
                                                                  <w:marRight w:val="0"/>
                                                                  <w:marTop w:val="0"/>
                                                                  <w:marBottom w:val="0"/>
                                                                  <w:divBdr>
                                                                    <w:top w:val="none" w:sz="0" w:space="0" w:color="auto"/>
                                                                    <w:left w:val="none" w:sz="0" w:space="0" w:color="auto"/>
                                                                    <w:bottom w:val="none" w:sz="0" w:space="0" w:color="auto"/>
                                                                    <w:right w:val="none" w:sz="0" w:space="0" w:color="auto"/>
                                                                  </w:divBdr>
                                                                  <w:divsChild>
                                                                    <w:div w:id="1815751755">
                                                                      <w:marLeft w:val="0"/>
                                                                      <w:marRight w:val="0"/>
                                                                      <w:marTop w:val="0"/>
                                                                      <w:marBottom w:val="0"/>
                                                                      <w:divBdr>
                                                                        <w:top w:val="none" w:sz="0" w:space="0" w:color="auto"/>
                                                                        <w:left w:val="none" w:sz="0" w:space="0" w:color="auto"/>
                                                                        <w:bottom w:val="none" w:sz="0" w:space="0" w:color="auto"/>
                                                                        <w:right w:val="none" w:sz="0" w:space="0" w:color="auto"/>
                                                                      </w:divBdr>
                                                                      <w:divsChild>
                                                                        <w:div w:id="291441960">
                                                                          <w:marLeft w:val="0"/>
                                                                          <w:marRight w:val="0"/>
                                                                          <w:marTop w:val="0"/>
                                                                          <w:marBottom w:val="0"/>
                                                                          <w:divBdr>
                                                                            <w:top w:val="none" w:sz="0" w:space="0" w:color="auto"/>
                                                                            <w:left w:val="none" w:sz="0" w:space="0" w:color="auto"/>
                                                                            <w:bottom w:val="none" w:sz="0" w:space="0" w:color="auto"/>
                                                                            <w:right w:val="none" w:sz="0" w:space="0" w:color="auto"/>
                                                                          </w:divBdr>
                                                                        </w:div>
                                                                        <w:div w:id="1173299932">
                                                                          <w:marLeft w:val="0"/>
                                                                          <w:marRight w:val="0"/>
                                                                          <w:marTop w:val="0"/>
                                                                          <w:marBottom w:val="0"/>
                                                                          <w:divBdr>
                                                                            <w:top w:val="none" w:sz="0" w:space="0" w:color="auto"/>
                                                                            <w:left w:val="none" w:sz="0" w:space="0" w:color="auto"/>
                                                                            <w:bottom w:val="none" w:sz="0" w:space="0" w:color="auto"/>
                                                                            <w:right w:val="none" w:sz="0" w:space="0" w:color="auto"/>
                                                                          </w:divBdr>
                                                                          <w:divsChild>
                                                                            <w:div w:id="92407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hyperlink" Target="https://www.lexis.com/research/buttonTFLink?_m=fb6a3923c30ceb9983fb662267bb97ab&amp;_xfercite=%3ccite%20cc%3d%22USA%22%3e%3c%21%5bCDATA%5b922%20A.2d%20996%5d%5d%3e%3c%2fcite%3e&amp;_butType=4&amp;_butStat=0&amp;_butNum=96&amp;_butInline=1&amp;_butinfo=66%20PA.C.S.%20102&amp;_fmtstr=FULL&amp;docnum=1&amp;_startdoc=1&amp;wchp=dGLbVzk-zSkAb&amp;_md5=98070abab6da3e790136d388f57fee0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xis.com/research/buttonTFLink?_m=fb6a3923c30ceb9983fb662267bb97ab&amp;_xfercite=%3ccite%20cc%3d%22USA%22%3e%3c%21%5bCDATA%5b922%20A.2d%20996%5d%5d%3e%3c%2fcite%3e&amp;_butType=4&amp;_butStat=0&amp;_butNum=95&amp;_butInline=1&amp;_butinfo=66%20PA.C.S.%20102&amp;_fmtstr=FULL&amp;docnum=1&amp;_startdoc=1&amp;wchp=dGLbVzk-zSkAb&amp;_md5=097ebf4ef1ed581d87934570da055d7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xis.com/research/buttonTFLink?_m=fb6a3923c30ceb9983fb662267bb97ab&amp;_xfercite=%3ccite%20cc%3d%22USA%22%3e%3c%21%5bCDATA%5b922%20A.2d%20996%5d%5d%3e%3c%2fcite%3e&amp;_butType=3&amp;_butStat=2&amp;_butNum=94&amp;_butInline=1&amp;_butinfo=%3ccite%20cc%3d%22USA%22%3e%3c%21%5bCDATA%5b578%20A.2d%2075%2c%2077%5d%5d%3e%3c%2fcite%3e&amp;_fmtstr=FULL&amp;docnum=1&amp;_startdoc=1&amp;wchp=dGLbVzk-zSkAb&amp;_md5=daac5be07d4e87f378964aa3bac9ac56"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lexis.com/research/buttonTFLink?_m=fb6a3923c30ceb9983fb662267bb97ab&amp;_xfercite=%3ccite%20cc%3d%22USA%22%3e%3c%21%5bCDATA%5b922%20A.2d%20996%5d%5d%3e%3c%2fcite%3e&amp;_butType=4&amp;_butStat=0&amp;_butNum=93&amp;_butInline=1&amp;_butinfo=66%20PA.C.S.%201501&amp;_fmtstr=FULL&amp;docnum=1&amp;_startdoc=1&amp;wchp=dGLbVzk-zSkAb&amp;_md5=d6127daede41700da048c1a07c8ac25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hyperlink" Target="https://www.lexis.com/research/buttonTFLink?_m=fb6a3923c30ceb9983fb662267bb97ab&amp;_xfercite=%3ccite%20cc%3d%22USA%22%3e%3c%21%5bCDATA%5b922%20A.2d%20996%5d%5d%3e%3c%2fcite%3e&amp;_butType=3&amp;_butStat=2&amp;_butNum=97&amp;_butInline=1&amp;_butinfo=%3ccite%20cc%3d%22USA%22%3e%3c%21%5bCDATA%5b653%20A.2d%201385%2c%201389%5d%5d%3e%3c%2fcite%3e&amp;_fmtstr=FULL&amp;docnum=1&amp;_startdoc=1&amp;wchp=dGLbVzk-zSkAb&amp;_md5=42ac9038e82f18b617673770938e3fc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99CFF-7EB9-4FED-A23C-AA1BAF6FF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24</Pages>
  <Words>6444</Words>
  <Characters>36733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Carran, Robert</dc:creator>
  <cp:keywords/>
  <dc:description/>
  <cp:lastModifiedBy>Sheffer, Ryan</cp:lastModifiedBy>
  <cp:revision>6</cp:revision>
  <cp:lastPrinted>2019-07-23T16:03:00Z</cp:lastPrinted>
  <dcterms:created xsi:type="dcterms:W3CDTF">2020-04-08T12:32:00Z</dcterms:created>
  <dcterms:modified xsi:type="dcterms:W3CDTF">2020-04-16T16:45:00Z</dcterms:modified>
</cp:coreProperties>
</file>