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8255" w14:textId="3DE95103" w:rsidR="007A3F95" w:rsidRDefault="007A3F95">
      <w:pPr>
        <w:jc w:val="center"/>
        <w:rPr>
          <w:b/>
          <w:sz w:val="26"/>
        </w:rPr>
      </w:pPr>
      <w:r>
        <w:rPr>
          <w:b/>
          <w:sz w:val="26"/>
        </w:rPr>
        <w:t>PENNSYLVANIA</w:t>
      </w:r>
    </w:p>
    <w:p w14:paraId="4173BC0A" w14:textId="77777777" w:rsidR="007A3F95" w:rsidRDefault="007A3F95">
      <w:pPr>
        <w:pStyle w:val="Heading1"/>
        <w:rPr>
          <w:b/>
        </w:rPr>
      </w:pPr>
      <w:r>
        <w:rPr>
          <w:b/>
        </w:rPr>
        <w:t>PUBLIC UTILITY COMMISSION</w:t>
      </w:r>
    </w:p>
    <w:p w14:paraId="10019836" w14:textId="77777777" w:rsidR="007A3F95" w:rsidRDefault="007A3F9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17105-3265</w:t>
          </w:r>
        </w:smartTag>
      </w:smartTag>
    </w:p>
    <w:p w14:paraId="28391B85" w14:textId="77777777" w:rsidR="007A3F95" w:rsidRDefault="007A3F95">
      <w:pPr>
        <w:rPr>
          <w:b/>
          <w:sz w:val="26"/>
        </w:rPr>
      </w:pPr>
    </w:p>
    <w:p w14:paraId="31E1973B" w14:textId="469B38FF" w:rsidR="007A3F95" w:rsidRDefault="007A3F95" w:rsidP="007512D7">
      <w:pPr>
        <w:tabs>
          <w:tab w:val="right" w:pos="9360"/>
        </w:tabs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Public Meeting held </w:t>
      </w:r>
      <w:r w:rsidR="009F3065">
        <w:rPr>
          <w:sz w:val="26"/>
        </w:rPr>
        <w:t>April 16</w:t>
      </w:r>
      <w:r w:rsidR="00AE39DA">
        <w:rPr>
          <w:sz w:val="26"/>
        </w:rPr>
        <w:t>, 20</w:t>
      </w:r>
      <w:r w:rsidR="009F3065">
        <w:rPr>
          <w:sz w:val="26"/>
        </w:rPr>
        <w:t>20</w:t>
      </w:r>
    </w:p>
    <w:p w14:paraId="36738B13" w14:textId="77777777" w:rsidR="007A3F95" w:rsidRDefault="007A3F95">
      <w:pPr>
        <w:rPr>
          <w:sz w:val="26"/>
        </w:rPr>
      </w:pPr>
    </w:p>
    <w:p w14:paraId="09AB2D2D" w14:textId="77777777" w:rsidR="007A3F95" w:rsidRDefault="007A3F95">
      <w:pPr>
        <w:rPr>
          <w:sz w:val="26"/>
        </w:rPr>
      </w:pPr>
      <w:r>
        <w:rPr>
          <w:sz w:val="26"/>
        </w:rPr>
        <w:t xml:space="preserve">Commissioners Present:  </w:t>
      </w:r>
    </w:p>
    <w:p w14:paraId="06F0BF97" w14:textId="77777777" w:rsidR="007A3F95" w:rsidRDefault="007A3F95">
      <w:pPr>
        <w:rPr>
          <w:sz w:val="26"/>
        </w:rPr>
      </w:pPr>
    </w:p>
    <w:p w14:paraId="5CF2A5B9" w14:textId="3710ADA0" w:rsidR="007A3F95" w:rsidRDefault="007A3F95">
      <w:pPr>
        <w:rPr>
          <w:sz w:val="26"/>
        </w:rPr>
      </w:pPr>
      <w:r>
        <w:rPr>
          <w:sz w:val="26"/>
        </w:rPr>
        <w:tab/>
      </w:r>
      <w:r w:rsidR="009F3065">
        <w:rPr>
          <w:sz w:val="26"/>
        </w:rPr>
        <w:t>Gladys Brown Dutrieuille</w:t>
      </w:r>
      <w:r>
        <w:rPr>
          <w:sz w:val="26"/>
        </w:rPr>
        <w:t>, Chairman</w:t>
      </w:r>
    </w:p>
    <w:p w14:paraId="63CC87F1" w14:textId="1D9E1200" w:rsidR="00E13061" w:rsidRDefault="007A3F95">
      <w:pPr>
        <w:rPr>
          <w:sz w:val="26"/>
        </w:rPr>
      </w:pPr>
      <w:r>
        <w:rPr>
          <w:sz w:val="26"/>
        </w:rPr>
        <w:tab/>
      </w:r>
      <w:r w:rsidR="00A158CF">
        <w:rPr>
          <w:sz w:val="26"/>
        </w:rPr>
        <w:t>David W. Sweet</w:t>
      </w:r>
      <w:r w:rsidR="00E13061">
        <w:rPr>
          <w:sz w:val="26"/>
        </w:rPr>
        <w:t>, Vice Chairman</w:t>
      </w:r>
    </w:p>
    <w:p w14:paraId="38880B4F" w14:textId="1B0EE565" w:rsidR="007A3F95" w:rsidRDefault="00E13061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Andrew G. Place</w:t>
      </w:r>
      <w:r w:rsidR="007A3F95">
        <w:rPr>
          <w:sz w:val="26"/>
        </w:rPr>
        <w:tab/>
      </w:r>
    </w:p>
    <w:p w14:paraId="5626989C" w14:textId="7A8E93B3" w:rsidR="007A3F95" w:rsidRDefault="007A3F95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John F. Coleman, Jr.</w:t>
      </w:r>
    </w:p>
    <w:p w14:paraId="21B97A61" w14:textId="25FA395A" w:rsidR="00AE39DA" w:rsidRDefault="00AE39DA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Ralph V. Yanora</w:t>
      </w:r>
    </w:p>
    <w:p w14:paraId="73989B3F" w14:textId="77777777" w:rsidR="00F30525" w:rsidRDefault="00F30525">
      <w:pPr>
        <w:rPr>
          <w:sz w:val="26"/>
        </w:rPr>
      </w:pPr>
    </w:p>
    <w:p w14:paraId="1111F7E2" w14:textId="33A298CB" w:rsidR="00BE7F28" w:rsidRDefault="007512D7" w:rsidP="007512D7">
      <w:pPr>
        <w:tabs>
          <w:tab w:val="left" w:pos="1440"/>
          <w:tab w:val="right" w:pos="9360"/>
        </w:tabs>
        <w:rPr>
          <w:sz w:val="26"/>
        </w:rPr>
      </w:pPr>
      <w:r>
        <w:rPr>
          <w:sz w:val="26"/>
        </w:rPr>
        <w:t>Pole Attachment Working Group</w:t>
      </w:r>
      <w:r w:rsidR="008804C7">
        <w:rPr>
          <w:sz w:val="26"/>
        </w:rPr>
        <w:tab/>
      </w:r>
      <w:r w:rsidR="00017ED9" w:rsidRPr="00017ED9">
        <w:rPr>
          <w:sz w:val="26"/>
        </w:rPr>
        <w:t>M-2020-3019408</w:t>
      </w:r>
    </w:p>
    <w:p w14:paraId="4088B573" w14:textId="1B80B894" w:rsidR="008804C7" w:rsidRDefault="00CB0410" w:rsidP="007512D7">
      <w:pPr>
        <w:tabs>
          <w:tab w:val="left" w:pos="1440"/>
          <w:tab w:val="right" w:pos="9360"/>
        </w:tabs>
        <w:rPr>
          <w:kern w:val="1"/>
          <w:sz w:val="26"/>
          <w:szCs w:val="26"/>
        </w:rPr>
      </w:pPr>
      <w:r>
        <w:rPr>
          <w:sz w:val="26"/>
        </w:rPr>
        <w:tab/>
      </w:r>
      <w:r w:rsidR="00017ED9">
        <w:rPr>
          <w:sz w:val="26"/>
        </w:rPr>
        <w:tab/>
      </w:r>
      <w:r w:rsidR="00F14EDB" w:rsidRPr="00F14EDB">
        <w:rPr>
          <w:kern w:val="1"/>
          <w:sz w:val="26"/>
          <w:szCs w:val="26"/>
        </w:rPr>
        <w:t>L-2018-3002672</w:t>
      </w:r>
    </w:p>
    <w:p w14:paraId="10217D55" w14:textId="53F297CF" w:rsidR="00F30525" w:rsidRDefault="00F30525">
      <w:pPr>
        <w:rPr>
          <w:sz w:val="26"/>
        </w:rPr>
      </w:pPr>
    </w:p>
    <w:p w14:paraId="1CB6BEC3" w14:textId="77777777" w:rsidR="00E82F81" w:rsidRDefault="00E82F81">
      <w:pPr>
        <w:rPr>
          <w:sz w:val="26"/>
        </w:rPr>
      </w:pPr>
    </w:p>
    <w:p w14:paraId="6FD1E125" w14:textId="77777777" w:rsidR="00F30525" w:rsidRPr="002370F4" w:rsidRDefault="00F30525" w:rsidP="00F30525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61B73C47" w14:textId="77777777" w:rsidR="00F30525" w:rsidRPr="002370F4" w:rsidRDefault="00F30525" w:rsidP="002370F4">
      <w:pPr>
        <w:spacing w:line="360" w:lineRule="auto"/>
        <w:rPr>
          <w:sz w:val="26"/>
        </w:rPr>
      </w:pPr>
    </w:p>
    <w:p w14:paraId="4D90691A" w14:textId="77777777" w:rsidR="00F30525" w:rsidRPr="002370F4" w:rsidRDefault="00F30525" w:rsidP="00F30525">
      <w:pPr>
        <w:rPr>
          <w:sz w:val="26"/>
        </w:rPr>
      </w:pPr>
      <w:r w:rsidRPr="00F30525">
        <w:rPr>
          <w:b/>
          <w:sz w:val="26"/>
        </w:rPr>
        <w:t>BY THE COMMISSION:</w:t>
      </w:r>
    </w:p>
    <w:p w14:paraId="381CE735" w14:textId="77777777" w:rsidR="007A3F95" w:rsidRPr="002370F4" w:rsidRDefault="007A3F95" w:rsidP="002370F4">
      <w:pPr>
        <w:spacing w:line="360" w:lineRule="auto"/>
        <w:rPr>
          <w:sz w:val="26"/>
        </w:rPr>
      </w:pPr>
    </w:p>
    <w:p w14:paraId="7027BF2E" w14:textId="74FD165A" w:rsidR="00DC5865" w:rsidRDefault="00A56517" w:rsidP="009A2266">
      <w:pPr>
        <w:spacing w:line="360" w:lineRule="auto"/>
        <w:rPr>
          <w:sz w:val="26"/>
          <w:szCs w:val="26"/>
        </w:rPr>
      </w:pPr>
      <w:r>
        <w:rPr>
          <w:sz w:val="26"/>
        </w:rPr>
        <w:tab/>
      </w:r>
      <w:r w:rsidR="0066145F" w:rsidRPr="00BD4FED">
        <w:rPr>
          <w:sz w:val="26"/>
          <w:szCs w:val="26"/>
        </w:rPr>
        <w:t>On March 18, 2020, the</w:t>
      </w:r>
      <w:r w:rsidR="00F778D4" w:rsidRPr="00BD4FED">
        <w:rPr>
          <w:sz w:val="26"/>
          <w:szCs w:val="26"/>
        </w:rPr>
        <w:t xml:space="preserve"> Pennsylvania Public Utility Commission </w:t>
      </w:r>
      <w:r w:rsidR="00790508" w:rsidRPr="00BD4FED">
        <w:rPr>
          <w:sz w:val="26"/>
          <w:szCs w:val="26"/>
        </w:rPr>
        <w:t>(</w:t>
      </w:r>
      <w:r w:rsidR="0066145F" w:rsidRPr="00BD4FED">
        <w:rPr>
          <w:sz w:val="26"/>
          <w:szCs w:val="26"/>
        </w:rPr>
        <w:t>Commission</w:t>
      </w:r>
      <w:r w:rsidR="00790508" w:rsidRPr="00BD4FED">
        <w:rPr>
          <w:sz w:val="26"/>
          <w:szCs w:val="26"/>
        </w:rPr>
        <w:t>)</w:t>
      </w:r>
      <w:r w:rsidR="0066145F" w:rsidRPr="00BD4FED">
        <w:rPr>
          <w:sz w:val="26"/>
          <w:szCs w:val="26"/>
        </w:rPr>
        <w:t xml:space="preserve"> </w:t>
      </w:r>
      <w:r w:rsidR="00C40B47" w:rsidRPr="00BD4FED">
        <w:rPr>
          <w:sz w:val="26"/>
          <w:szCs w:val="26"/>
        </w:rPr>
        <w:t xml:space="preserve">certified to the Federal Communications Commission that </w:t>
      </w:r>
      <w:r w:rsidR="00B572CB" w:rsidRPr="00BD4FED">
        <w:rPr>
          <w:sz w:val="26"/>
          <w:szCs w:val="26"/>
        </w:rPr>
        <w:t>pursuant to</w:t>
      </w:r>
      <w:r w:rsidR="00BD4FED">
        <w:rPr>
          <w:sz w:val="26"/>
          <w:szCs w:val="26"/>
        </w:rPr>
        <w:t xml:space="preserve"> </w:t>
      </w:r>
      <w:r w:rsidR="00BD4FED" w:rsidRPr="00BD4FED">
        <w:rPr>
          <w:sz w:val="26"/>
          <w:szCs w:val="26"/>
        </w:rPr>
        <w:t xml:space="preserve">47 U.S.C. § 224(c) </w:t>
      </w:r>
      <w:r w:rsidR="00BD4FED">
        <w:rPr>
          <w:sz w:val="26"/>
          <w:szCs w:val="26"/>
        </w:rPr>
        <w:t xml:space="preserve">and to the extent authorized by </w:t>
      </w:r>
      <w:r w:rsidR="00BD4FED" w:rsidRPr="00BD4FED">
        <w:rPr>
          <w:sz w:val="26"/>
          <w:szCs w:val="26"/>
        </w:rPr>
        <w:t xml:space="preserve">the Public Utility Code, 66 </w:t>
      </w:r>
      <w:proofErr w:type="spellStart"/>
      <w:r w:rsidR="00BD4FED" w:rsidRPr="00BD4FED">
        <w:rPr>
          <w:sz w:val="26"/>
          <w:szCs w:val="26"/>
        </w:rPr>
        <w:t>Pa.C.S</w:t>
      </w:r>
      <w:proofErr w:type="spellEnd"/>
      <w:r w:rsidR="00BD4FED" w:rsidRPr="00BD4FED">
        <w:rPr>
          <w:sz w:val="26"/>
          <w:szCs w:val="26"/>
        </w:rPr>
        <w:t>. § 101 et seq</w:t>
      </w:r>
      <w:r w:rsidR="00BD4FED">
        <w:rPr>
          <w:sz w:val="26"/>
          <w:szCs w:val="26"/>
        </w:rPr>
        <w:t>.</w:t>
      </w:r>
      <w:r w:rsidR="00B572CB" w:rsidRPr="00BD4FED">
        <w:rPr>
          <w:sz w:val="26"/>
          <w:szCs w:val="26"/>
        </w:rPr>
        <w:t>, the</w:t>
      </w:r>
      <w:r w:rsidR="00B572CB">
        <w:rPr>
          <w:sz w:val="26"/>
          <w:szCs w:val="26"/>
        </w:rPr>
        <w:t xml:space="preserve"> Commission</w:t>
      </w:r>
      <w:r w:rsidR="00F778D4">
        <w:rPr>
          <w:sz w:val="26"/>
          <w:szCs w:val="26"/>
        </w:rPr>
        <w:t xml:space="preserve"> </w:t>
      </w:r>
      <w:r w:rsidR="00790508">
        <w:rPr>
          <w:sz w:val="26"/>
          <w:szCs w:val="26"/>
        </w:rPr>
        <w:t xml:space="preserve">has assumed jurisdiction over </w:t>
      </w:r>
      <w:r w:rsidR="00B4746B">
        <w:rPr>
          <w:sz w:val="26"/>
          <w:szCs w:val="26"/>
        </w:rPr>
        <w:t xml:space="preserve">disputes addressing </w:t>
      </w:r>
      <w:r w:rsidR="00C40B47">
        <w:rPr>
          <w:sz w:val="26"/>
          <w:szCs w:val="26"/>
        </w:rPr>
        <w:t>the rates</w:t>
      </w:r>
      <w:r w:rsidR="00F740CC">
        <w:rPr>
          <w:sz w:val="26"/>
          <w:szCs w:val="26"/>
        </w:rPr>
        <w:t>, terms, and conditions of pole attachments</w:t>
      </w:r>
      <w:r w:rsidR="009C40DD">
        <w:rPr>
          <w:sz w:val="26"/>
          <w:szCs w:val="26"/>
        </w:rPr>
        <w:t>.  The Commission’s pole attachment</w:t>
      </w:r>
      <w:r w:rsidR="0056484E">
        <w:rPr>
          <w:sz w:val="26"/>
          <w:szCs w:val="26"/>
        </w:rPr>
        <w:t xml:space="preserve"> regulations </w:t>
      </w:r>
      <w:r w:rsidR="009C40DD">
        <w:rPr>
          <w:sz w:val="26"/>
          <w:szCs w:val="26"/>
        </w:rPr>
        <w:t xml:space="preserve">are </w:t>
      </w:r>
      <w:r w:rsidR="00A64D06">
        <w:rPr>
          <w:sz w:val="26"/>
          <w:szCs w:val="26"/>
        </w:rPr>
        <w:t>in 52 Pa. Code Chapter 77.</w:t>
      </w:r>
    </w:p>
    <w:p w14:paraId="4C181D96" w14:textId="77777777" w:rsidR="00DC5865" w:rsidRDefault="00DC5865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15E1F0F0" w14:textId="221206DF" w:rsidR="00200F99" w:rsidRDefault="00DC5865" w:rsidP="009A22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In addition to adopting substantive </w:t>
      </w:r>
      <w:r w:rsidR="00EF1575">
        <w:rPr>
          <w:sz w:val="26"/>
          <w:szCs w:val="26"/>
        </w:rPr>
        <w:t xml:space="preserve">and procedural </w:t>
      </w:r>
      <w:r>
        <w:rPr>
          <w:sz w:val="26"/>
          <w:szCs w:val="26"/>
        </w:rPr>
        <w:t xml:space="preserve">rules for pole attachments, </w:t>
      </w:r>
      <w:r w:rsidR="00E3052C">
        <w:rPr>
          <w:sz w:val="26"/>
          <w:szCs w:val="26"/>
        </w:rPr>
        <w:t xml:space="preserve">the </w:t>
      </w:r>
      <w:r w:rsidR="005429D8">
        <w:rPr>
          <w:sz w:val="26"/>
          <w:szCs w:val="26"/>
        </w:rPr>
        <w:t xml:space="preserve">Commission </w:t>
      </w:r>
      <w:r w:rsidR="008D191A">
        <w:rPr>
          <w:sz w:val="26"/>
          <w:szCs w:val="26"/>
        </w:rPr>
        <w:t>created a Pole Attachment Working Group</w:t>
      </w:r>
      <w:r w:rsidR="005C1173">
        <w:rPr>
          <w:sz w:val="26"/>
          <w:szCs w:val="26"/>
        </w:rPr>
        <w:t>.  The Working Group is intended</w:t>
      </w:r>
      <w:r w:rsidR="008D191A">
        <w:rPr>
          <w:sz w:val="26"/>
          <w:szCs w:val="26"/>
        </w:rPr>
        <w:t xml:space="preserve"> </w:t>
      </w:r>
      <w:r w:rsidR="00BD1D6A">
        <w:rPr>
          <w:sz w:val="26"/>
          <w:szCs w:val="26"/>
        </w:rPr>
        <w:t xml:space="preserve">to ensure that the </w:t>
      </w:r>
      <w:r w:rsidR="00774106">
        <w:rPr>
          <w:sz w:val="26"/>
          <w:szCs w:val="26"/>
        </w:rPr>
        <w:t>C</w:t>
      </w:r>
      <w:r w:rsidR="00BD1D6A">
        <w:rPr>
          <w:sz w:val="26"/>
          <w:szCs w:val="26"/>
        </w:rPr>
        <w:t xml:space="preserve">ommission remains apprised of industry and public concerns, </w:t>
      </w:r>
      <w:r w:rsidR="005C1173">
        <w:rPr>
          <w:sz w:val="26"/>
          <w:szCs w:val="26"/>
        </w:rPr>
        <w:t xml:space="preserve">to ensure </w:t>
      </w:r>
      <w:r w:rsidR="00BD1D6A">
        <w:rPr>
          <w:sz w:val="26"/>
          <w:szCs w:val="26"/>
        </w:rPr>
        <w:t xml:space="preserve">that </w:t>
      </w:r>
      <w:r w:rsidR="00F55A60">
        <w:rPr>
          <w:sz w:val="26"/>
          <w:szCs w:val="26"/>
        </w:rPr>
        <w:t xml:space="preserve">changes to the </w:t>
      </w:r>
      <w:r w:rsidR="00774106">
        <w:rPr>
          <w:sz w:val="26"/>
          <w:szCs w:val="26"/>
        </w:rPr>
        <w:t>f</w:t>
      </w:r>
      <w:r w:rsidR="00F55A60">
        <w:rPr>
          <w:sz w:val="26"/>
          <w:szCs w:val="26"/>
        </w:rPr>
        <w:t>ederal</w:t>
      </w:r>
      <w:r w:rsidR="00C552A3">
        <w:rPr>
          <w:sz w:val="26"/>
          <w:szCs w:val="26"/>
        </w:rPr>
        <w:t xml:space="preserve"> pole attachment </w:t>
      </w:r>
      <w:r w:rsidR="00F55A60">
        <w:rPr>
          <w:sz w:val="26"/>
          <w:szCs w:val="26"/>
        </w:rPr>
        <w:t>rules are properly vetted before</w:t>
      </w:r>
      <w:r w:rsidR="003C4227">
        <w:rPr>
          <w:sz w:val="26"/>
          <w:szCs w:val="26"/>
        </w:rPr>
        <w:t xml:space="preserve"> becoming effective </w:t>
      </w:r>
      <w:r w:rsidR="00F55A60">
        <w:rPr>
          <w:sz w:val="26"/>
          <w:szCs w:val="26"/>
        </w:rPr>
        <w:t xml:space="preserve">in Pennsylvania, and </w:t>
      </w:r>
      <w:r w:rsidR="007051EF">
        <w:rPr>
          <w:sz w:val="26"/>
          <w:szCs w:val="26"/>
        </w:rPr>
        <w:t xml:space="preserve">to provide feedback to </w:t>
      </w:r>
      <w:r w:rsidR="00680556">
        <w:rPr>
          <w:sz w:val="26"/>
          <w:szCs w:val="26"/>
        </w:rPr>
        <w:t>the Commission on the functioning of its regulations and dispute resolution</w:t>
      </w:r>
      <w:r w:rsidR="00592753">
        <w:rPr>
          <w:sz w:val="26"/>
          <w:szCs w:val="26"/>
        </w:rPr>
        <w:t xml:space="preserve"> processes as they relate to </w:t>
      </w:r>
      <w:r w:rsidR="00680556">
        <w:rPr>
          <w:sz w:val="26"/>
          <w:szCs w:val="26"/>
        </w:rPr>
        <w:t xml:space="preserve">pole </w:t>
      </w:r>
      <w:r w:rsidR="00680556">
        <w:rPr>
          <w:sz w:val="26"/>
          <w:szCs w:val="26"/>
        </w:rPr>
        <w:lastRenderedPageBreak/>
        <w:t>attachments</w:t>
      </w:r>
      <w:r w:rsidR="0042648D">
        <w:rPr>
          <w:sz w:val="26"/>
          <w:szCs w:val="26"/>
        </w:rPr>
        <w:t>.</w:t>
      </w:r>
      <w:r w:rsidR="00680556">
        <w:rPr>
          <w:sz w:val="26"/>
          <w:szCs w:val="26"/>
        </w:rPr>
        <w:t xml:space="preserve"> </w:t>
      </w:r>
      <w:r w:rsidR="001850BD">
        <w:rPr>
          <w:sz w:val="26"/>
          <w:szCs w:val="26"/>
        </w:rPr>
        <w:t xml:space="preserve"> </w:t>
      </w:r>
      <w:r w:rsidR="00200F99" w:rsidRPr="00200F99">
        <w:rPr>
          <w:sz w:val="26"/>
          <w:szCs w:val="26"/>
        </w:rPr>
        <w:t xml:space="preserve">By </w:t>
      </w:r>
      <w:r w:rsidR="0042648D">
        <w:rPr>
          <w:sz w:val="26"/>
          <w:szCs w:val="26"/>
        </w:rPr>
        <w:t xml:space="preserve">Public Notice published in the </w:t>
      </w:r>
      <w:r w:rsidR="0042648D" w:rsidRPr="00DE672D">
        <w:rPr>
          <w:i/>
          <w:iCs/>
          <w:sz w:val="26"/>
          <w:szCs w:val="26"/>
        </w:rPr>
        <w:t>Pennsylvania Bulletin</w:t>
      </w:r>
      <w:r w:rsidR="0042648D">
        <w:rPr>
          <w:sz w:val="26"/>
          <w:szCs w:val="26"/>
        </w:rPr>
        <w:t xml:space="preserve"> on </w:t>
      </w:r>
      <w:r w:rsidR="003F53F8">
        <w:rPr>
          <w:sz w:val="26"/>
          <w:szCs w:val="26"/>
        </w:rPr>
        <w:t>February 22, 2020</w:t>
      </w:r>
      <w:r w:rsidR="00200F99" w:rsidRPr="00200F99">
        <w:rPr>
          <w:sz w:val="26"/>
          <w:szCs w:val="26"/>
        </w:rPr>
        <w:t>, the Commission</w:t>
      </w:r>
      <w:r w:rsidR="003F53F8">
        <w:rPr>
          <w:sz w:val="26"/>
          <w:szCs w:val="26"/>
        </w:rPr>
        <w:t xml:space="preserve"> formally</w:t>
      </w:r>
      <w:r w:rsidR="00200F99" w:rsidRPr="00200F99">
        <w:rPr>
          <w:sz w:val="26"/>
          <w:szCs w:val="26"/>
        </w:rPr>
        <w:t xml:space="preserve"> established </w:t>
      </w:r>
      <w:r w:rsidR="00C552A3">
        <w:rPr>
          <w:sz w:val="26"/>
          <w:szCs w:val="26"/>
        </w:rPr>
        <w:t xml:space="preserve">the </w:t>
      </w:r>
      <w:r w:rsidR="00C2774A">
        <w:rPr>
          <w:sz w:val="26"/>
          <w:szCs w:val="26"/>
        </w:rPr>
        <w:t>Pole Attachment Working Group</w:t>
      </w:r>
      <w:r w:rsidR="005C1173">
        <w:rPr>
          <w:sz w:val="26"/>
          <w:szCs w:val="26"/>
        </w:rPr>
        <w:t xml:space="preserve"> and identified</w:t>
      </w:r>
      <w:r w:rsidR="00002F2E">
        <w:rPr>
          <w:sz w:val="26"/>
          <w:szCs w:val="26"/>
        </w:rPr>
        <w:t xml:space="preserve"> </w:t>
      </w:r>
      <w:r w:rsidR="00B214B3">
        <w:rPr>
          <w:sz w:val="26"/>
          <w:szCs w:val="26"/>
        </w:rPr>
        <w:t>the</w:t>
      </w:r>
      <w:r w:rsidR="00A14EC6">
        <w:rPr>
          <w:sz w:val="26"/>
          <w:szCs w:val="26"/>
        </w:rPr>
        <w:t xml:space="preserve"> </w:t>
      </w:r>
      <w:r w:rsidR="00002F2E">
        <w:rPr>
          <w:sz w:val="26"/>
          <w:szCs w:val="26"/>
        </w:rPr>
        <w:t xml:space="preserve">initial </w:t>
      </w:r>
      <w:r w:rsidR="00AC4D2B">
        <w:rPr>
          <w:sz w:val="26"/>
          <w:szCs w:val="26"/>
        </w:rPr>
        <w:t>W</w:t>
      </w:r>
      <w:r w:rsidR="005C1173">
        <w:rPr>
          <w:sz w:val="26"/>
          <w:szCs w:val="26"/>
        </w:rPr>
        <w:t xml:space="preserve">orking </w:t>
      </w:r>
      <w:r w:rsidR="00AC4D2B">
        <w:rPr>
          <w:sz w:val="26"/>
          <w:szCs w:val="26"/>
        </w:rPr>
        <w:t>G</w:t>
      </w:r>
      <w:r w:rsidR="005C1173">
        <w:rPr>
          <w:sz w:val="26"/>
          <w:szCs w:val="26"/>
        </w:rPr>
        <w:t>roup</w:t>
      </w:r>
      <w:r w:rsidR="00B214B3">
        <w:rPr>
          <w:sz w:val="26"/>
          <w:szCs w:val="26"/>
        </w:rPr>
        <w:t xml:space="preserve"> members</w:t>
      </w:r>
      <w:r w:rsidR="00E82F81">
        <w:rPr>
          <w:sz w:val="26"/>
          <w:szCs w:val="26"/>
        </w:rPr>
        <w:t>.</w:t>
      </w:r>
      <w:r w:rsidR="00C552A3">
        <w:rPr>
          <w:rStyle w:val="FootnoteReference"/>
          <w:sz w:val="26"/>
          <w:szCs w:val="26"/>
        </w:rPr>
        <w:footnoteReference w:id="1"/>
      </w:r>
      <w:r w:rsidR="00C8551C">
        <w:rPr>
          <w:sz w:val="26"/>
          <w:szCs w:val="26"/>
        </w:rPr>
        <w:t xml:space="preserve">  The Public Notice also </w:t>
      </w:r>
      <w:r w:rsidR="00C552A3" w:rsidRPr="00C552A3">
        <w:rPr>
          <w:bCs/>
          <w:sz w:val="26"/>
          <w:szCs w:val="26"/>
        </w:rPr>
        <w:t xml:space="preserve">invited </w:t>
      </w:r>
      <w:r w:rsidR="00516913">
        <w:rPr>
          <w:bCs/>
          <w:sz w:val="26"/>
          <w:szCs w:val="26"/>
        </w:rPr>
        <w:t xml:space="preserve">other </w:t>
      </w:r>
      <w:r w:rsidR="00C552A3" w:rsidRPr="00C552A3">
        <w:rPr>
          <w:sz w:val="26"/>
          <w:szCs w:val="26"/>
        </w:rPr>
        <w:t xml:space="preserve">stakeholders who may be interested in participating in the </w:t>
      </w:r>
      <w:r w:rsidR="00C2774A">
        <w:rPr>
          <w:sz w:val="26"/>
          <w:szCs w:val="26"/>
        </w:rPr>
        <w:t>Pole Attachment Working Group</w:t>
      </w:r>
      <w:r w:rsidR="00C552A3">
        <w:rPr>
          <w:sz w:val="26"/>
          <w:szCs w:val="26"/>
        </w:rPr>
        <w:t xml:space="preserve"> </w:t>
      </w:r>
      <w:r w:rsidR="00C552A3" w:rsidRPr="00C552A3">
        <w:rPr>
          <w:sz w:val="26"/>
          <w:szCs w:val="26"/>
        </w:rPr>
        <w:t>to inform Commission</w:t>
      </w:r>
      <w:r w:rsidR="001850BD">
        <w:rPr>
          <w:sz w:val="26"/>
          <w:szCs w:val="26"/>
        </w:rPr>
        <w:t xml:space="preserve"> </w:t>
      </w:r>
      <w:r w:rsidR="001F7026">
        <w:rPr>
          <w:sz w:val="26"/>
          <w:szCs w:val="26"/>
        </w:rPr>
        <w:t>s</w:t>
      </w:r>
      <w:r w:rsidR="001850BD">
        <w:rPr>
          <w:sz w:val="26"/>
          <w:szCs w:val="26"/>
        </w:rPr>
        <w:t>taff</w:t>
      </w:r>
      <w:r w:rsidR="00C552A3" w:rsidRPr="00C552A3">
        <w:rPr>
          <w:sz w:val="26"/>
          <w:szCs w:val="26"/>
        </w:rPr>
        <w:t xml:space="preserve"> of their interest</w:t>
      </w:r>
      <w:r w:rsidR="00DD7FC2">
        <w:rPr>
          <w:sz w:val="26"/>
          <w:szCs w:val="26"/>
        </w:rPr>
        <w:t>.</w:t>
      </w:r>
    </w:p>
    <w:p w14:paraId="3AB96DE1" w14:textId="53884B10" w:rsidR="003B2053" w:rsidRDefault="003B2053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2EB49787" w14:textId="503B9BB8" w:rsidR="003B2053" w:rsidRDefault="003B2053" w:rsidP="009A22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In response to the Notice, the following </w:t>
      </w:r>
      <w:r w:rsidR="0062359C">
        <w:rPr>
          <w:sz w:val="26"/>
          <w:szCs w:val="26"/>
        </w:rPr>
        <w:t xml:space="preserve">additional </w:t>
      </w:r>
      <w:r>
        <w:rPr>
          <w:sz w:val="26"/>
          <w:szCs w:val="26"/>
        </w:rPr>
        <w:t xml:space="preserve">entities expressed an interest in participating in the </w:t>
      </w:r>
      <w:r w:rsidR="0062359C">
        <w:rPr>
          <w:sz w:val="26"/>
          <w:szCs w:val="26"/>
        </w:rPr>
        <w:t>Working G</w:t>
      </w:r>
      <w:r>
        <w:rPr>
          <w:sz w:val="26"/>
          <w:szCs w:val="26"/>
        </w:rPr>
        <w:t>roup:</w:t>
      </w:r>
      <w:r w:rsidRPr="005631EC">
        <w:rPr>
          <w:sz w:val="26"/>
          <w:szCs w:val="26"/>
        </w:rPr>
        <w:t xml:space="preserve"> Wellsboro Electric Company, Citizens' Electric Company, PPL Electric Utilities Corporation, Duquesne Light Company, PECO Energy Co.</w:t>
      </w:r>
      <w:r w:rsidR="00182E5C">
        <w:rPr>
          <w:sz w:val="26"/>
          <w:szCs w:val="26"/>
        </w:rPr>
        <w:t xml:space="preserve">, </w:t>
      </w:r>
      <w:r w:rsidRPr="005631EC">
        <w:rPr>
          <w:sz w:val="26"/>
          <w:szCs w:val="26"/>
        </w:rPr>
        <w:t xml:space="preserve">Verizon North, LLC, Verizon Pennsylvania, LLC, Crown Castle Fiber, LLC, DQE Communications LLC, </w:t>
      </w:r>
      <w:proofErr w:type="spellStart"/>
      <w:r w:rsidRPr="005631EC">
        <w:rPr>
          <w:sz w:val="26"/>
          <w:szCs w:val="26"/>
        </w:rPr>
        <w:t>FirstLight</w:t>
      </w:r>
      <w:proofErr w:type="spellEnd"/>
      <w:r w:rsidRPr="005631EC">
        <w:rPr>
          <w:sz w:val="26"/>
          <w:szCs w:val="26"/>
        </w:rPr>
        <w:t xml:space="preserve"> Fiber, Inc.</w:t>
      </w:r>
      <w:r w:rsidR="007F7B64">
        <w:rPr>
          <w:sz w:val="26"/>
          <w:szCs w:val="26"/>
        </w:rPr>
        <w:t>,</w:t>
      </w:r>
      <w:r w:rsidRPr="005631EC">
        <w:rPr>
          <w:sz w:val="26"/>
          <w:szCs w:val="26"/>
        </w:rPr>
        <w:t xml:space="preserve"> the International Brotherhood of Electrical Workers</w:t>
      </w:r>
      <w:r w:rsidR="007F7B64">
        <w:rPr>
          <w:sz w:val="26"/>
          <w:szCs w:val="26"/>
        </w:rPr>
        <w:t xml:space="preserve">, </w:t>
      </w:r>
      <w:r w:rsidRPr="005631EC">
        <w:rPr>
          <w:sz w:val="26"/>
          <w:szCs w:val="26"/>
        </w:rPr>
        <w:t>and the Davey Resource Group Inc</w:t>
      </w:r>
      <w:r>
        <w:rPr>
          <w:sz w:val="26"/>
          <w:szCs w:val="26"/>
        </w:rPr>
        <w:t>.</w:t>
      </w:r>
    </w:p>
    <w:p w14:paraId="37012A34" w14:textId="42BCF0C5" w:rsidR="002D1F03" w:rsidRDefault="002D1F03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41F319F0" w14:textId="559A7F4A" w:rsidR="00F72A0E" w:rsidRPr="000A092F" w:rsidRDefault="00C552A3" w:rsidP="009A2266">
      <w:pPr>
        <w:keepNext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45D72">
        <w:rPr>
          <w:sz w:val="26"/>
          <w:szCs w:val="26"/>
        </w:rPr>
        <w:t>T</w:t>
      </w:r>
      <w:r w:rsidR="00E75A17">
        <w:rPr>
          <w:sz w:val="26"/>
          <w:szCs w:val="26"/>
        </w:rPr>
        <w:t>he</w:t>
      </w:r>
      <w:r w:rsidR="007F7B64">
        <w:rPr>
          <w:sz w:val="26"/>
          <w:szCs w:val="26"/>
        </w:rPr>
        <w:t>se</w:t>
      </w:r>
      <w:r w:rsidR="00E75A17">
        <w:rPr>
          <w:sz w:val="26"/>
          <w:szCs w:val="26"/>
        </w:rPr>
        <w:t xml:space="preserve"> entities</w:t>
      </w:r>
      <w:r w:rsidR="007F7B64">
        <w:rPr>
          <w:sz w:val="26"/>
          <w:szCs w:val="26"/>
        </w:rPr>
        <w:t>, together with those identified in the Notice,</w:t>
      </w:r>
      <w:r w:rsidR="00E75A17">
        <w:rPr>
          <w:sz w:val="26"/>
          <w:szCs w:val="26"/>
        </w:rPr>
        <w:t xml:space="preserve"> </w:t>
      </w:r>
      <w:r w:rsidR="003F7ED8">
        <w:rPr>
          <w:sz w:val="26"/>
          <w:szCs w:val="26"/>
        </w:rPr>
        <w:t xml:space="preserve">are </w:t>
      </w:r>
      <w:r w:rsidR="00E75A17">
        <w:rPr>
          <w:sz w:val="26"/>
          <w:szCs w:val="26"/>
        </w:rPr>
        <w:t>listed in Appendix A to</w:t>
      </w:r>
      <w:r w:rsidR="00843EC8">
        <w:rPr>
          <w:sz w:val="26"/>
          <w:szCs w:val="26"/>
        </w:rPr>
        <w:t xml:space="preserve"> this Order</w:t>
      </w:r>
      <w:r w:rsidR="00507DDC">
        <w:rPr>
          <w:sz w:val="26"/>
          <w:szCs w:val="26"/>
        </w:rPr>
        <w:t xml:space="preserve">.  </w:t>
      </w:r>
      <w:r w:rsidR="00CD065F">
        <w:rPr>
          <w:sz w:val="26"/>
          <w:szCs w:val="26"/>
        </w:rPr>
        <w:t>T</w:t>
      </w:r>
      <w:r w:rsidR="00507DDC">
        <w:rPr>
          <w:sz w:val="26"/>
          <w:szCs w:val="26"/>
        </w:rPr>
        <w:t>ogether, t</w:t>
      </w:r>
      <w:r w:rsidR="00EC2B3D">
        <w:rPr>
          <w:sz w:val="26"/>
          <w:szCs w:val="26"/>
        </w:rPr>
        <w:t>hey</w:t>
      </w:r>
      <w:r w:rsidR="00C96FAF">
        <w:rPr>
          <w:sz w:val="26"/>
          <w:szCs w:val="26"/>
        </w:rPr>
        <w:t xml:space="preserve"> represent a cross section of </w:t>
      </w:r>
      <w:r w:rsidR="00033699">
        <w:rPr>
          <w:sz w:val="26"/>
          <w:szCs w:val="26"/>
        </w:rPr>
        <w:t xml:space="preserve">interested stakeholders, including </w:t>
      </w:r>
      <w:r w:rsidR="00C96FAF">
        <w:rPr>
          <w:sz w:val="26"/>
          <w:szCs w:val="26"/>
        </w:rPr>
        <w:t>wireless</w:t>
      </w:r>
      <w:r w:rsidR="00033699">
        <w:rPr>
          <w:sz w:val="26"/>
          <w:szCs w:val="26"/>
        </w:rPr>
        <w:t xml:space="preserve"> carriers</w:t>
      </w:r>
      <w:r w:rsidR="006B52AC">
        <w:rPr>
          <w:sz w:val="26"/>
          <w:szCs w:val="26"/>
        </w:rPr>
        <w:t xml:space="preserve"> and cable providers</w:t>
      </w:r>
      <w:r w:rsidR="00033699">
        <w:rPr>
          <w:sz w:val="26"/>
          <w:szCs w:val="26"/>
        </w:rPr>
        <w:t xml:space="preserve">, incumbent and competitive local exchange carriers, </w:t>
      </w:r>
      <w:r w:rsidR="00892100">
        <w:rPr>
          <w:sz w:val="26"/>
          <w:szCs w:val="26"/>
        </w:rPr>
        <w:t xml:space="preserve">electric distribution companies, </w:t>
      </w:r>
      <w:r w:rsidR="002C26F8">
        <w:rPr>
          <w:sz w:val="26"/>
          <w:szCs w:val="26"/>
        </w:rPr>
        <w:t xml:space="preserve">and </w:t>
      </w:r>
      <w:r w:rsidR="00786441">
        <w:rPr>
          <w:sz w:val="26"/>
          <w:szCs w:val="26"/>
        </w:rPr>
        <w:t>the respective associations</w:t>
      </w:r>
      <w:r w:rsidR="00540072">
        <w:rPr>
          <w:sz w:val="26"/>
          <w:szCs w:val="26"/>
        </w:rPr>
        <w:t xml:space="preserve"> from those sectors, </w:t>
      </w:r>
      <w:r w:rsidR="00303DB0">
        <w:rPr>
          <w:sz w:val="26"/>
          <w:szCs w:val="26"/>
        </w:rPr>
        <w:t>a</w:t>
      </w:r>
      <w:r w:rsidR="002C26F8">
        <w:rPr>
          <w:sz w:val="26"/>
          <w:szCs w:val="26"/>
        </w:rPr>
        <w:t>s well as</w:t>
      </w:r>
      <w:r w:rsidR="00303DB0">
        <w:rPr>
          <w:sz w:val="26"/>
          <w:szCs w:val="26"/>
        </w:rPr>
        <w:t xml:space="preserve"> representatives of both </w:t>
      </w:r>
      <w:r w:rsidR="00DE4C73">
        <w:rPr>
          <w:sz w:val="26"/>
          <w:szCs w:val="26"/>
        </w:rPr>
        <w:t>workers</w:t>
      </w:r>
      <w:r w:rsidR="00303DB0">
        <w:rPr>
          <w:sz w:val="26"/>
          <w:szCs w:val="26"/>
        </w:rPr>
        <w:t xml:space="preserve"> and businesses that</w:t>
      </w:r>
      <w:r w:rsidR="0008296D">
        <w:rPr>
          <w:sz w:val="26"/>
          <w:szCs w:val="26"/>
        </w:rPr>
        <w:t xml:space="preserve"> perform attachment and make-ready work</w:t>
      </w:r>
      <w:r w:rsidR="001375BB">
        <w:rPr>
          <w:sz w:val="26"/>
          <w:szCs w:val="26"/>
        </w:rPr>
        <w:t xml:space="preserve">.  </w:t>
      </w:r>
      <w:r w:rsidR="008E7371">
        <w:rPr>
          <w:sz w:val="26"/>
          <w:szCs w:val="26"/>
        </w:rPr>
        <w:t>The Commission believes these parties represent a good mixture of stakeholders</w:t>
      </w:r>
      <w:r w:rsidR="0024688E">
        <w:rPr>
          <w:sz w:val="26"/>
          <w:szCs w:val="26"/>
        </w:rPr>
        <w:t xml:space="preserve"> </w:t>
      </w:r>
      <w:r w:rsidR="006A51BD">
        <w:rPr>
          <w:sz w:val="26"/>
          <w:szCs w:val="26"/>
        </w:rPr>
        <w:t>that</w:t>
      </w:r>
      <w:r w:rsidR="0024688E">
        <w:rPr>
          <w:sz w:val="26"/>
          <w:szCs w:val="26"/>
        </w:rPr>
        <w:t xml:space="preserve"> we anticipate will provide the requisite expertise and representative experience to the Working Group</w:t>
      </w:r>
      <w:r w:rsidR="008E7371">
        <w:rPr>
          <w:sz w:val="26"/>
          <w:szCs w:val="26"/>
        </w:rPr>
        <w:t xml:space="preserve">.  </w:t>
      </w:r>
      <w:r w:rsidR="0008296D">
        <w:rPr>
          <w:sz w:val="26"/>
          <w:szCs w:val="26"/>
        </w:rPr>
        <w:t xml:space="preserve">For these reasons, </w:t>
      </w:r>
      <w:r w:rsidR="00AC5AB4">
        <w:rPr>
          <w:sz w:val="26"/>
          <w:szCs w:val="26"/>
        </w:rPr>
        <w:t>the Commission finds it appropriate to</w:t>
      </w:r>
      <w:r w:rsidR="00342302">
        <w:rPr>
          <w:sz w:val="26"/>
          <w:szCs w:val="26"/>
        </w:rPr>
        <w:t xml:space="preserve"> appoint</w:t>
      </w:r>
      <w:r w:rsidR="001A1694">
        <w:rPr>
          <w:sz w:val="26"/>
          <w:szCs w:val="26"/>
        </w:rPr>
        <w:t xml:space="preserve"> these new members and </w:t>
      </w:r>
      <w:r w:rsidR="006255C2">
        <w:rPr>
          <w:sz w:val="26"/>
          <w:szCs w:val="26"/>
        </w:rPr>
        <w:t xml:space="preserve">affirm </w:t>
      </w:r>
      <w:r w:rsidR="00DB404A">
        <w:rPr>
          <w:sz w:val="26"/>
          <w:szCs w:val="26"/>
        </w:rPr>
        <w:t xml:space="preserve">the membership of </w:t>
      </w:r>
      <w:r w:rsidR="00AC5AB4">
        <w:rPr>
          <w:sz w:val="26"/>
          <w:szCs w:val="26"/>
        </w:rPr>
        <w:t>the Pole Attachment Working Group</w:t>
      </w:r>
      <w:r w:rsidR="00B50BCC">
        <w:rPr>
          <w:sz w:val="26"/>
          <w:szCs w:val="26"/>
        </w:rPr>
        <w:t xml:space="preserve"> as identified in Appendix. A. </w:t>
      </w:r>
      <w:r w:rsidR="00E339E6">
        <w:rPr>
          <w:sz w:val="26"/>
          <w:szCs w:val="26"/>
        </w:rPr>
        <w:t>We note that t</w:t>
      </w:r>
      <w:r w:rsidR="00B50BCC">
        <w:rPr>
          <w:sz w:val="26"/>
          <w:szCs w:val="26"/>
        </w:rPr>
        <w:t xml:space="preserve">his </w:t>
      </w:r>
      <w:r w:rsidR="00153007">
        <w:rPr>
          <w:sz w:val="26"/>
          <w:szCs w:val="26"/>
        </w:rPr>
        <w:t xml:space="preserve">membership </w:t>
      </w:r>
      <w:r w:rsidR="00153007">
        <w:rPr>
          <w:sz w:val="26"/>
          <w:szCs w:val="26"/>
        </w:rPr>
        <w:lastRenderedPageBreak/>
        <w:t xml:space="preserve">may be amended from </w:t>
      </w:r>
      <w:r w:rsidR="00776AA8">
        <w:rPr>
          <w:sz w:val="26"/>
          <w:szCs w:val="26"/>
        </w:rPr>
        <w:t>time to time</w:t>
      </w:r>
      <w:r w:rsidR="00AD35AD">
        <w:rPr>
          <w:sz w:val="26"/>
          <w:szCs w:val="26"/>
        </w:rPr>
        <w:t>,</w:t>
      </w:r>
      <w:r w:rsidR="00C56560">
        <w:rPr>
          <w:sz w:val="26"/>
          <w:szCs w:val="26"/>
        </w:rPr>
        <w:t xml:space="preserve"> as warranted</w:t>
      </w:r>
      <w:r w:rsidR="00AD35AD">
        <w:rPr>
          <w:sz w:val="26"/>
          <w:szCs w:val="26"/>
        </w:rPr>
        <w:t>,</w:t>
      </w:r>
      <w:r w:rsidR="00D30FB5">
        <w:rPr>
          <w:sz w:val="26"/>
          <w:szCs w:val="26"/>
        </w:rPr>
        <w:t xml:space="preserve"> to supplement the expertise and representative </w:t>
      </w:r>
      <w:r w:rsidR="00E339E6">
        <w:rPr>
          <w:sz w:val="26"/>
          <w:szCs w:val="26"/>
        </w:rPr>
        <w:t>experience</w:t>
      </w:r>
      <w:r w:rsidR="00D30FB5">
        <w:rPr>
          <w:sz w:val="26"/>
          <w:szCs w:val="26"/>
        </w:rPr>
        <w:t xml:space="preserve"> of the Working Group</w:t>
      </w:r>
      <w:r w:rsidR="00AA12BF">
        <w:rPr>
          <w:sz w:val="26"/>
          <w:szCs w:val="26"/>
        </w:rPr>
        <w:t>;</w:t>
      </w:r>
      <w:r w:rsidR="00F72A0E" w:rsidRPr="000A092F">
        <w:rPr>
          <w:sz w:val="26"/>
          <w:szCs w:val="26"/>
        </w:rPr>
        <w:t xml:space="preserve"> </w:t>
      </w:r>
      <w:r w:rsidR="00F72A0E" w:rsidRPr="000A092F">
        <w:rPr>
          <w:b/>
          <w:sz w:val="26"/>
          <w:szCs w:val="26"/>
        </w:rPr>
        <w:t xml:space="preserve">THEREFORE, </w:t>
      </w:r>
    </w:p>
    <w:p w14:paraId="2636E966" w14:textId="77777777" w:rsidR="00F72A0E" w:rsidRPr="000A092F" w:rsidRDefault="00F72A0E" w:rsidP="009A2266">
      <w:pPr>
        <w:keepNext/>
        <w:spacing w:line="360" w:lineRule="auto"/>
        <w:rPr>
          <w:sz w:val="26"/>
          <w:szCs w:val="26"/>
        </w:rPr>
      </w:pPr>
    </w:p>
    <w:p w14:paraId="23A4C666" w14:textId="79B84BFB" w:rsidR="000E1DDD" w:rsidRDefault="002A21AD" w:rsidP="009A2266">
      <w:pPr>
        <w:keepNext/>
        <w:spacing w:line="360" w:lineRule="auto"/>
        <w:rPr>
          <w:sz w:val="26"/>
        </w:rPr>
      </w:pPr>
      <w:r>
        <w:rPr>
          <w:b/>
          <w:sz w:val="26"/>
        </w:rPr>
        <w:tab/>
      </w:r>
      <w:r w:rsidR="00F72A0E">
        <w:rPr>
          <w:b/>
          <w:sz w:val="26"/>
        </w:rPr>
        <w:t>IT IS ORDERED:</w:t>
      </w:r>
      <w:r w:rsidR="00E82544">
        <w:rPr>
          <w:sz w:val="26"/>
        </w:rPr>
        <w:t xml:space="preserve">  </w:t>
      </w:r>
    </w:p>
    <w:p w14:paraId="035BF074" w14:textId="77777777" w:rsidR="00394091" w:rsidRDefault="00394091" w:rsidP="009A2266">
      <w:pPr>
        <w:keepNext/>
        <w:spacing w:line="360" w:lineRule="auto"/>
        <w:rPr>
          <w:sz w:val="26"/>
        </w:rPr>
      </w:pPr>
    </w:p>
    <w:p w14:paraId="68D7D046" w14:textId="2312239C" w:rsidR="00F72A0E" w:rsidRDefault="000E1DDD" w:rsidP="009A2266">
      <w:pPr>
        <w:keepNext/>
        <w:spacing w:line="360" w:lineRule="auto"/>
        <w:ind w:firstLine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ED4A8D">
        <w:rPr>
          <w:sz w:val="26"/>
        </w:rPr>
        <w:t>That the a</w:t>
      </w:r>
      <w:r w:rsidR="00AA12BF">
        <w:rPr>
          <w:sz w:val="26"/>
        </w:rPr>
        <w:t>ppointment</w:t>
      </w:r>
      <w:r w:rsidR="001850BD">
        <w:rPr>
          <w:sz w:val="26"/>
        </w:rPr>
        <w:t xml:space="preserve"> to the Pole Attachment Working Group</w:t>
      </w:r>
      <w:r w:rsidR="00AA12BF">
        <w:rPr>
          <w:sz w:val="26"/>
        </w:rPr>
        <w:t xml:space="preserve"> of the </w:t>
      </w:r>
      <w:r w:rsidR="00F71B50">
        <w:rPr>
          <w:sz w:val="26"/>
        </w:rPr>
        <w:t>entities contained in Appendix A</w:t>
      </w:r>
      <w:r w:rsidR="000463F2">
        <w:rPr>
          <w:sz w:val="26"/>
        </w:rPr>
        <w:t xml:space="preserve"> </w:t>
      </w:r>
      <w:r w:rsidR="00AA4D1B">
        <w:rPr>
          <w:sz w:val="26"/>
        </w:rPr>
        <w:t>is approved.</w:t>
      </w:r>
    </w:p>
    <w:p w14:paraId="27A783C2" w14:textId="77777777" w:rsidR="009657CB" w:rsidRDefault="009657CB" w:rsidP="00FD440C">
      <w:pPr>
        <w:spacing w:line="360" w:lineRule="auto"/>
        <w:ind w:firstLine="720"/>
        <w:rPr>
          <w:sz w:val="26"/>
        </w:rPr>
      </w:pPr>
    </w:p>
    <w:p w14:paraId="513A18F0" w14:textId="09ECD677" w:rsidR="009657CB" w:rsidRDefault="009657CB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The contact persons for the Pole Attachment Working Group are Colin W. Scott, Assistant Counsel, (717) 783</w:t>
      </w:r>
      <w:r>
        <w:rPr>
          <w:sz w:val="26"/>
        </w:rPr>
        <w:noBreakHyphen/>
        <w:t>5949, and Christian A. McDewell, Assistant Counsel, (717) 787</w:t>
      </w:r>
      <w:r>
        <w:rPr>
          <w:sz w:val="26"/>
        </w:rPr>
        <w:noBreakHyphen/>
        <w:t>7466.</w:t>
      </w:r>
    </w:p>
    <w:p w14:paraId="3A5DF5E2" w14:textId="2E47CB01" w:rsidR="00F72A0E" w:rsidRDefault="00F72A0E" w:rsidP="006071F7">
      <w:pPr>
        <w:rPr>
          <w:i/>
          <w:sz w:val="26"/>
        </w:rPr>
      </w:pPr>
    </w:p>
    <w:p w14:paraId="41AEA8E8" w14:textId="40A3FFE8" w:rsidR="0031139C" w:rsidRPr="00E82544" w:rsidRDefault="001177A4" w:rsidP="006071F7">
      <w:pPr>
        <w:rPr>
          <w:i/>
          <w:sz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B997E9" wp14:editId="1DB7435D">
            <wp:simplePos x="0" y="0"/>
            <wp:positionH relativeFrom="column">
              <wp:posOffset>3282950</wp:posOffset>
            </wp:positionH>
            <wp:positionV relativeFrom="paragraph">
              <wp:posOffset>119380</wp:posOffset>
            </wp:positionV>
            <wp:extent cx="1837944" cy="704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E82544">
        <w:rPr>
          <w:b/>
          <w:sz w:val="26"/>
        </w:rPr>
        <w:tab/>
      </w:r>
      <w:r w:rsidR="0031139C">
        <w:rPr>
          <w:b/>
          <w:sz w:val="26"/>
        </w:rPr>
        <w:t>BY THE COMMISSION,</w:t>
      </w:r>
    </w:p>
    <w:p w14:paraId="6492A2E5" w14:textId="1CE6EAE7" w:rsidR="0031139C" w:rsidRPr="00E82544" w:rsidRDefault="0031139C" w:rsidP="006071F7">
      <w:pPr>
        <w:rPr>
          <w:sz w:val="26"/>
        </w:rPr>
      </w:pPr>
    </w:p>
    <w:p w14:paraId="68802A7E" w14:textId="40881BEC" w:rsidR="0031139C" w:rsidRPr="00E82544" w:rsidRDefault="001177A4" w:rsidP="006071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17EB14EB" w14:textId="19446330" w:rsidR="0031139C" w:rsidRPr="00E82544" w:rsidRDefault="001177A4" w:rsidP="006071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08E397D" w14:textId="12289666" w:rsidR="0031139C" w:rsidRDefault="0031139C" w:rsidP="006071F7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ED4A8D">
        <w:rPr>
          <w:sz w:val="26"/>
        </w:rPr>
        <w:t>Rosemary Chiavetta</w:t>
      </w:r>
    </w:p>
    <w:p w14:paraId="5B403A23" w14:textId="77777777" w:rsidR="0031139C" w:rsidRDefault="0031139C" w:rsidP="006071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4A0346BA" w14:textId="77777777" w:rsidR="00A0150D" w:rsidRDefault="00A0150D" w:rsidP="006071F7">
      <w:pPr>
        <w:rPr>
          <w:sz w:val="26"/>
        </w:rPr>
      </w:pPr>
    </w:p>
    <w:p w14:paraId="549BCCB0" w14:textId="77777777" w:rsidR="0031139C" w:rsidRDefault="0031139C" w:rsidP="006071F7">
      <w:pPr>
        <w:rPr>
          <w:sz w:val="26"/>
        </w:rPr>
      </w:pPr>
      <w:r>
        <w:rPr>
          <w:sz w:val="26"/>
        </w:rPr>
        <w:t>(SEAL)</w:t>
      </w:r>
    </w:p>
    <w:p w14:paraId="7808613D" w14:textId="77777777" w:rsidR="0031139C" w:rsidRDefault="0031139C" w:rsidP="006071F7">
      <w:pPr>
        <w:rPr>
          <w:sz w:val="26"/>
        </w:rPr>
      </w:pPr>
    </w:p>
    <w:p w14:paraId="7487512D" w14:textId="28D3D777" w:rsidR="0031139C" w:rsidRDefault="0031139C" w:rsidP="006071F7">
      <w:pPr>
        <w:rPr>
          <w:sz w:val="26"/>
        </w:rPr>
      </w:pPr>
      <w:r>
        <w:rPr>
          <w:sz w:val="26"/>
        </w:rPr>
        <w:t>ORDER ADOPTED:</w:t>
      </w:r>
      <w:r w:rsidR="00E82544">
        <w:rPr>
          <w:sz w:val="26"/>
        </w:rPr>
        <w:t xml:space="preserve">  </w:t>
      </w:r>
      <w:r w:rsidR="001177A4">
        <w:rPr>
          <w:sz w:val="26"/>
        </w:rPr>
        <w:t>April 16, 2020</w:t>
      </w:r>
    </w:p>
    <w:p w14:paraId="06421A78" w14:textId="77777777" w:rsidR="0031139C" w:rsidRDefault="0031139C" w:rsidP="006071F7">
      <w:pPr>
        <w:rPr>
          <w:sz w:val="26"/>
        </w:rPr>
      </w:pPr>
    </w:p>
    <w:p w14:paraId="5A14331E" w14:textId="170B11D9" w:rsidR="00E82F81" w:rsidRDefault="0031139C">
      <w:pPr>
        <w:rPr>
          <w:sz w:val="26"/>
        </w:rPr>
        <w:sectPr w:rsidR="00E82F81" w:rsidSect="007A3F95"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rPr>
          <w:sz w:val="26"/>
        </w:rPr>
        <w:t>ORDER ENTERED:</w:t>
      </w:r>
      <w:r w:rsidR="00E82544">
        <w:rPr>
          <w:sz w:val="26"/>
        </w:rPr>
        <w:t xml:space="preserve">  </w:t>
      </w:r>
      <w:bookmarkStart w:id="0" w:name="_GoBack"/>
      <w:bookmarkEnd w:id="0"/>
      <w:r w:rsidR="001177A4">
        <w:rPr>
          <w:sz w:val="26"/>
        </w:rPr>
        <w:t>April 16, 2020</w:t>
      </w:r>
    </w:p>
    <w:p w14:paraId="6797BE2D" w14:textId="77777777" w:rsidR="00E5025B" w:rsidRPr="00E5025B" w:rsidRDefault="00E5025B" w:rsidP="00E5025B">
      <w:pPr>
        <w:rPr>
          <w:b/>
          <w:sz w:val="72"/>
          <w:szCs w:val="72"/>
        </w:rPr>
      </w:pPr>
    </w:p>
    <w:p w14:paraId="4367BBA2" w14:textId="77777777" w:rsidR="00E5025B" w:rsidRPr="00E5025B" w:rsidRDefault="00E5025B" w:rsidP="00E5025B">
      <w:pPr>
        <w:rPr>
          <w:b/>
          <w:sz w:val="72"/>
          <w:szCs w:val="72"/>
        </w:rPr>
      </w:pPr>
    </w:p>
    <w:p w14:paraId="7D961648" w14:textId="77777777" w:rsidR="00E5025B" w:rsidRPr="00E5025B" w:rsidRDefault="00E5025B" w:rsidP="00E5025B">
      <w:pPr>
        <w:rPr>
          <w:b/>
          <w:sz w:val="72"/>
          <w:szCs w:val="72"/>
        </w:rPr>
      </w:pPr>
    </w:p>
    <w:p w14:paraId="01E1BF99" w14:textId="77777777" w:rsidR="00E5025B" w:rsidRPr="00E5025B" w:rsidRDefault="00E5025B" w:rsidP="00E5025B">
      <w:pPr>
        <w:rPr>
          <w:b/>
          <w:sz w:val="72"/>
          <w:szCs w:val="72"/>
        </w:rPr>
      </w:pPr>
    </w:p>
    <w:p w14:paraId="4C7FF260" w14:textId="77777777" w:rsidR="00E5025B" w:rsidRPr="00E5025B" w:rsidRDefault="00E5025B" w:rsidP="00E5025B">
      <w:pPr>
        <w:rPr>
          <w:b/>
          <w:sz w:val="72"/>
          <w:szCs w:val="72"/>
        </w:rPr>
      </w:pPr>
    </w:p>
    <w:p w14:paraId="638223A4" w14:textId="77777777" w:rsidR="00E5025B" w:rsidRPr="00E5025B" w:rsidRDefault="00E5025B" w:rsidP="00E5025B">
      <w:pPr>
        <w:rPr>
          <w:b/>
          <w:sz w:val="72"/>
          <w:szCs w:val="72"/>
        </w:rPr>
      </w:pPr>
    </w:p>
    <w:p w14:paraId="129E4876" w14:textId="77777777" w:rsidR="00E5025B" w:rsidRPr="00E5025B" w:rsidRDefault="00E5025B" w:rsidP="00E5025B">
      <w:pPr>
        <w:rPr>
          <w:b/>
          <w:sz w:val="26"/>
        </w:rPr>
      </w:pPr>
    </w:p>
    <w:p w14:paraId="5D4E9056" w14:textId="77777777" w:rsidR="00E5025B" w:rsidRPr="00E5025B" w:rsidRDefault="00E5025B" w:rsidP="00E5025B">
      <w:pPr>
        <w:jc w:val="center"/>
        <w:rPr>
          <w:b/>
          <w:sz w:val="96"/>
          <w:szCs w:val="96"/>
        </w:rPr>
      </w:pPr>
      <w:r w:rsidRPr="00E5025B">
        <w:rPr>
          <w:b/>
          <w:sz w:val="96"/>
          <w:szCs w:val="96"/>
        </w:rPr>
        <w:t>Appendix A</w:t>
      </w:r>
    </w:p>
    <w:p w14:paraId="2A04194C" w14:textId="5DEC4EF2" w:rsidR="00E5025B" w:rsidRDefault="00E5025B" w:rsidP="00D05649">
      <w:pPr>
        <w:jc w:val="center"/>
        <w:rPr>
          <w:b/>
          <w:sz w:val="26"/>
        </w:rPr>
      </w:pPr>
      <w:r w:rsidRPr="00E5025B">
        <w:rPr>
          <w:sz w:val="26"/>
        </w:rPr>
        <w:br w:type="page"/>
      </w:r>
      <w:r>
        <w:rPr>
          <w:b/>
          <w:sz w:val="26"/>
        </w:rPr>
        <w:lastRenderedPageBreak/>
        <w:t xml:space="preserve">Pole Attachment Working Group </w:t>
      </w:r>
      <w:r w:rsidR="00A62C63">
        <w:rPr>
          <w:b/>
          <w:sz w:val="26"/>
        </w:rPr>
        <w:t>Appointees</w:t>
      </w:r>
    </w:p>
    <w:p w14:paraId="6E25858E" w14:textId="77777777" w:rsidR="00D05649" w:rsidRPr="00E5025B" w:rsidRDefault="00D05649" w:rsidP="00E5025B">
      <w:pPr>
        <w:rPr>
          <w:b/>
          <w:sz w:val="26"/>
        </w:rPr>
      </w:pPr>
    </w:p>
    <w:tbl>
      <w:tblPr>
        <w:tblW w:w="93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2C63" w:rsidRPr="00B73D0B" w14:paraId="6C6F90FC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BF8B" w14:textId="1FA33D40" w:rsidR="00A62C63" w:rsidRPr="00B73D0B" w:rsidRDefault="00720275" w:rsidP="00B73D0B">
            <w:pPr>
              <w:ind w:left="-23"/>
              <w:rPr>
                <w:b/>
                <w:bCs/>
                <w:sz w:val="26"/>
                <w:szCs w:val="26"/>
                <w:u w:val="single"/>
              </w:rPr>
            </w:pPr>
            <w:r w:rsidRPr="00B73D0B">
              <w:rPr>
                <w:b/>
                <w:bCs/>
                <w:sz w:val="26"/>
                <w:szCs w:val="26"/>
                <w:u w:val="single"/>
              </w:rPr>
              <w:t>Entity Name</w:t>
            </w:r>
          </w:p>
        </w:tc>
      </w:tr>
      <w:tr w:rsidR="00BA1D0C" w:rsidRPr="00B73D0B" w14:paraId="1A0D2E8C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FEC69" w14:textId="6DDD72B6" w:rsidR="00BA1D0C" w:rsidRPr="00B73D0B" w:rsidRDefault="00BA1D0C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 xml:space="preserve">Public Utility Commission </w:t>
            </w:r>
            <w:r w:rsidR="00FB469F" w:rsidRPr="00B73D0B">
              <w:rPr>
                <w:sz w:val="26"/>
                <w:szCs w:val="26"/>
              </w:rPr>
              <w:t xml:space="preserve">- </w:t>
            </w:r>
            <w:r w:rsidRPr="00B73D0B">
              <w:rPr>
                <w:sz w:val="26"/>
                <w:szCs w:val="26"/>
              </w:rPr>
              <w:t>Bureau of Consumer Services</w:t>
            </w:r>
          </w:p>
        </w:tc>
      </w:tr>
      <w:tr w:rsidR="00BA1D0C" w:rsidRPr="00B73D0B" w14:paraId="5F18F730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43598" w14:textId="5E3E38CC" w:rsidR="00BA1D0C" w:rsidRPr="00B73D0B" w:rsidRDefault="00FB469F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</w:t>
            </w:r>
            <w:r w:rsidR="00DB09CA" w:rsidRPr="00B73D0B">
              <w:rPr>
                <w:sz w:val="26"/>
                <w:szCs w:val="26"/>
              </w:rPr>
              <w:t xml:space="preserve"> -</w:t>
            </w:r>
            <w:r w:rsidRPr="00B73D0B">
              <w:rPr>
                <w:sz w:val="26"/>
                <w:szCs w:val="26"/>
              </w:rPr>
              <w:t xml:space="preserve"> Law Bureau</w:t>
            </w:r>
          </w:p>
        </w:tc>
      </w:tr>
      <w:tr w:rsidR="00BA1D0C" w:rsidRPr="00B73D0B" w14:paraId="7BD8C9F2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CF751" w14:textId="7F4DB614" w:rsidR="00BA1D0C" w:rsidRPr="00B73D0B" w:rsidRDefault="00FB469F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 xml:space="preserve">Public </w:t>
            </w:r>
            <w:r w:rsidR="00DB09CA" w:rsidRPr="00B73D0B">
              <w:rPr>
                <w:sz w:val="26"/>
                <w:szCs w:val="26"/>
              </w:rPr>
              <w:t>Utility Commission – Office of Special Assistant</w:t>
            </w:r>
            <w:r w:rsidR="00704FEC" w:rsidRPr="00B73D0B">
              <w:rPr>
                <w:sz w:val="26"/>
                <w:szCs w:val="26"/>
              </w:rPr>
              <w:t>s</w:t>
            </w:r>
          </w:p>
        </w:tc>
      </w:tr>
      <w:tr w:rsidR="00BA1D0C" w:rsidRPr="00B73D0B" w14:paraId="5C6A7012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2A2C1" w14:textId="707DEC88" w:rsidR="00BA1D0C" w:rsidRPr="00B73D0B" w:rsidRDefault="00704FEC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 xml:space="preserve">Public Utility Commission – </w:t>
            </w:r>
            <w:r w:rsidR="006413EC" w:rsidRPr="00B73D0B">
              <w:rPr>
                <w:sz w:val="26"/>
                <w:szCs w:val="26"/>
              </w:rPr>
              <w:t>Bureau of Technical Utility Services</w:t>
            </w:r>
          </w:p>
        </w:tc>
      </w:tr>
      <w:tr w:rsidR="00BA1D0C" w:rsidRPr="00B73D0B" w14:paraId="4ED64FCE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08761" w14:textId="4875AAA1" w:rsidR="00BA1D0C" w:rsidRPr="00B73D0B" w:rsidRDefault="006413EC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Public Utility Commission – Bureau of Investigation and Enforcement</w:t>
            </w:r>
          </w:p>
        </w:tc>
      </w:tr>
      <w:tr w:rsidR="00756623" w:rsidRPr="00B73D0B" w14:paraId="76F03C92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19CFC" w14:textId="1A92149A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 xml:space="preserve">Public Utility Commission – </w:t>
            </w:r>
            <w:r w:rsidR="002D2F51" w:rsidRPr="00B73D0B">
              <w:rPr>
                <w:sz w:val="26"/>
                <w:szCs w:val="26"/>
              </w:rPr>
              <w:t>Office of Administrative Law Judge, Mediation Office</w:t>
            </w:r>
          </w:p>
        </w:tc>
      </w:tr>
      <w:tr w:rsidR="00756623" w:rsidRPr="00B73D0B" w14:paraId="60C595D8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33283" w14:textId="4D9D9133" w:rsidR="00756623" w:rsidRPr="00B73D0B" w:rsidRDefault="002D2F51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Office of Consumer Advocate</w:t>
            </w:r>
          </w:p>
        </w:tc>
      </w:tr>
      <w:tr w:rsidR="00756623" w:rsidRPr="00B73D0B" w14:paraId="47804490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8AE5" w14:textId="30D831F6" w:rsidR="002D2F51" w:rsidRPr="00B73D0B" w:rsidRDefault="002D2F51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Office of Small Business Advocate</w:t>
            </w:r>
          </w:p>
        </w:tc>
      </w:tr>
      <w:tr w:rsidR="002D2F51" w:rsidRPr="00B73D0B" w14:paraId="4BFCF81D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7FACA" w14:textId="23039FD1" w:rsidR="002D2F51" w:rsidRPr="00B73D0B" w:rsidRDefault="002D2F51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Governor’s Office of Broadband Initiatives</w:t>
            </w:r>
          </w:p>
        </w:tc>
      </w:tr>
      <w:tr w:rsidR="00756623" w:rsidRPr="00B73D0B" w14:paraId="0D8AEC9A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7A1F" w14:textId="7777777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Pennsylvania Telephone Association</w:t>
            </w:r>
          </w:p>
        </w:tc>
      </w:tr>
      <w:tr w:rsidR="00756623" w:rsidRPr="00B73D0B" w14:paraId="299F3B59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9B86" w14:textId="7777777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Broadband Cable Association of Pennsylvania</w:t>
            </w:r>
          </w:p>
        </w:tc>
      </w:tr>
      <w:tr w:rsidR="00756623" w:rsidRPr="00B73D0B" w14:paraId="15880C79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8CBD" w14:textId="7777777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International Brotherhood of Electrical Workers</w:t>
            </w:r>
          </w:p>
        </w:tc>
      </w:tr>
      <w:tr w:rsidR="00756623" w:rsidRPr="00B73D0B" w14:paraId="57FDA594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4152" w14:textId="7777777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Wellsboro Electric Company</w:t>
            </w:r>
          </w:p>
        </w:tc>
      </w:tr>
      <w:tr w:rsidR="00756623" w:rsidRPr="00B73D0B" w14:paraId="32CFA4EF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5AD8B" w14:textId="74AA3E56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Davey Resource Group</w:t>
            </w:r>
            <w:r w:rsidR="004B45E8" w:rsidRPr="00B73D0B">
              <w:rPr>
                <w:sz w:val="26"/>
                <w:szCs w:val="26"/>
              </w:rPr>
              <w:t xml:space="preserve"> Inc.</w:t>
            </w:r>
          </w:p>
        </w:tc>
      </w:tr>
      <w:tr w:rsidR="00756623" w:rsidRPr="00B73D0B" w14:paraId="3F856FF3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72CFA" w14:textId="71017B70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Citizen</w:t>
            </w:r>
            <w:r w:rsidR="00FE4CF9" w:rsidRPr="00B73D0B">
              <w:rPr>
                <w:sz w:val="26"/>
                <w:szCs w:val="26"/>
              </w:rPr>
              <w:t>s</w:t>
            </w:r>
            <w:r w:rsidRPr="00B73D0B">
              <w:rPr>
                <w:sz w:val="26"/>
                <w:szCs w:val="26"/>
              </w:rPr>
              <w:t>' Electric</w:t>
            </w:r>
            <w:r w:rsidR="00EB57CA" w:rsidRPr="00B73D0B">
              <w:rPr>
                <w:sz w:val="26"/>
                <w:szCs w:val="26"/>
              </w:rPr>
              <w:t xml:space="preserve"> Company</w:t>
            </w:r>
          </w:p>
        </w:tc>
      </w:tr>
      <w:tr w:rsidR="00756623" w:rsidRPr="00B73D0B" w14:paraId="01BA5512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4A427" w14:textId="1EA91BC5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PPL</w:t>
            </w:r>
            <w:r w:rsidR="00572EE1" w:rsidRPr="00B73D0B">
              <w:rPr>
                <w:sz w:val="26"/>
                <w:szCs w:val="26"/>
              </w:rPr>
              <w:t xml:space="preserve"> Electric Utilities </w:t>
            </w:r>
            <w:r w:rsidR="00EB57CA" w:rsidRPr="00B73D0B">
              <w:rPr>
                <w:sz w:val="26"/>
                <w:szCs w:val="26"/>
              </w:rPr>
              <w:t>Corporation</w:t>
            </w:r>
          </w:p>
        </w:tc>
      </w:tr>
      <w:tr w:rsidR="00756623" w:rsidRPr="00B73D0B" w14:paraId="118C2279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5267" w14:textId="49EC85A8" w:rsidR="00897969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Verizon</w:t>
            </w:r>
            <w:r w:rsidR="00370E52" w:rsidRPr="00B73D0B">
              <w:rPr>
                <w:sz w:val="26"/>
                <w:szCs w:val="26"/>
              </w:rPr>
              <w:t xml:space="preserve"> North</w:t>
            </w:r>
            <w:r w:rsidR="00897969" w:rsidRPr="00B73D0B">
              <w:rPr>
                <w:sz w:val="26"/>
                <w:szCs w:val="26"/>
              </w:rPr>
              <w:t xml:space="preserve">, </w:t>
            </w:r>
            <w:r w:rsidR="00EE0FCC" w:rsidRPr="00B73D0B">
              <w:rPr>
                <w:sz w:val="26"/>
                <w:szCs w:val="26"/>
              </w:rPr>
              <w:t>LLC</w:t>
            </w:r>
            <w:r w:rsidR="00897969" w:rsidRPr="00B73D0B">
              <w:rPr>
                <w:sz w:val="26"/>
                <w:szCs w:val="26"/>
              </w:rPr>
              <w:t>.</w:t>
            </w:r>
          </w:p>
        </w:tc>
      </w:tr>
      <w:tr w:rsidR="00897969" w:rsidRPr="00B73D0B" w14:paraId="52C38FCE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35152" w14:textId="350D0CEC" w:rsidR="00897969" w:rsidRPr="00B73D0B" w:rsidRDefault="00897969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Verizon P</w:t>
            </w:r>
            <w:r w:rsidR="00EE0FCC" w:rsidRPr="00B73D0B">
              <w:rPr>
                <w:sz w:val="26"/>
                <w:szCs w:val="26"/>
              </w:rPr>
              <w:t>ennsylvania</w:t>
            </w:r>
            <w:r w:rsidRPr="00B73D0B">
              <w:rPr>
                <w:sz w:val="26"/>
                <w:szCs w:val="26"/>
              </w:rPr>
              <w:t xml:space="preserve">, </w:t>
            </w:r>
            <w:r w:rsidR="00EE0FCC" w:rsidRPr="00B73D0B">
              <w:rPr>
                <w:sz w:val="26"/>
                <w:szCs w:val="26"/>
              </w:rPr>
              <w:t>LLC</w:t>
            </w:r>
            <w:r w:rsidRPr="00B73D0B">
              <w:rPr>
                <w:sz w:val="26"/>
                <w:szCs w:val="26"/>
              </w:rPr>
              <w:t>.</w:t>
            </w:r>
          </w:p>
        </w:tc>
      </w:tr>
      <w:tr w:rsidR="00756623" w:rsidRPr="00B73D0B" w14:paraId="248DD5CC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3966" w14:textId="7777777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CTIA - The Wireless Association</w:t>
            </w:r>
          </w:p>
        </w:tc>
      </w:tr>
      <w:tr w:rsidR="00756623" w:rsidRPr="00B73D0B" w14:paraId="3EBE8BBD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C17B" w14:textId="66143629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Crown Castle</w:t>
            </w:r>
            <w:r w:rsidR="00DF5A73" w:rsidRPr="00B73D0B">
              <w:rPr>
                <w:sz w:val="26"/>
                <w:szCs w:val="26"/>
              </w:rPr>
              <w:t xml:space="preserve"> </w:t>
            </w:r>
            <w:r w:rsidR="00005559" w:rsidRPr="00B73D0B">
              <w:rPr>
                <w:sz w:val="26"/>
                <w:szCs w:val="26"/>
              </w:rPr>
              <w:t>Fiber</w:t>
            </w:r>
            <w:r w:rsidR="00214AD0" w:rsidRPr="00B73D0B">
              <w:rPr>
                <w:sz w:val="26"/>
                <w:szCs w:val="26"/>
              </w:rPr>
              <w:t>, LLC.</w:t>
            </w:r>
          </w:p>
        </w:tc>
      </w:tr>
      <w:tr w:rsidR="00756623" w:rsidRPr="00B73D0B" w14:paraId="378A0532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39579" w14:textId="6DFCCFD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Duquesne Light</w:t>
            </w:r>
            <w:r w:rsidR="000D2EFD" w:rsidRPr="00B73D0B">
              <w:rPr>
                <w:sz w:val="26"/>
                <w:szCs w:val="26"/>
              </w:rPr>
              <w:t xml:space="preserve"> Company</w:t>
            </w:r>
          </w:p>
        </w:tc>
      </w:tr>
      <w:tr w:rsidR="00756623" w:rsidRPr="00B73D0B" w14:paraId="3017797D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61885" w14:textId="41227772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DQE Communications</w:t>
            </w:r>
            <w:r w:rsidR="002401C3" w:rsidRPr="00B73D0B">
              <w:rPr>
                <w:sz w:val="26"/>
                <w:szCs w:val="26"/>
              </w:rPr>
              <w:t xml:space="preserve"> LLC</w:t>
            </w:r>
          </w:p>
        </w:tc>
      </w:tr>
      <w:tr w:rsidR="00756623" w:rsidRPr="00B73D0B" w14:paraId="0142E404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7BB7" w14:textId="17493C1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PECO</w:t>
            </w:r>
            <w:r w:rsidR="00D05649" w:rsidRPr="00B73D0B">
              <w:rPr>
                <w:sz w:val="26"/>
                <w:szCs w:val="26"/>
              </w:rPr>
              <w:t xml:space="preserve"> Energy Co.</w:t>
            </w:r>
          </w:p>
        </w:tc>
      </w:tr>
      <w:tr w:rsidR="00756623" w:rsidRPr="00B73D0B" w14:paraId="63292783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21A55" w14:textId="7777777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proofErr w:type="spellStart"/>
            <w:r w:rsidRPr="00B73D0B">
              <w:rPr>
                <w:sz w:val="26"/>
                <w:szCs w:val="26"/>
              </w:rPr>
              <w:t>FirstLight</w:t>
            </w:r>
            <w:proofErr w:type="spellEnd"/>
            <w:r w:rsidRPr="00B73D0B">
              <w:rPr>
                <w:sz w:val="26"/>
                <w:szCs w:val="26"/>
              </w:rPr>
              <w:t xml:space="preserve"> Fiber, Inc.</w:t>
            </w:r>
          </w:p>
        </w:tc>
      </w:tr>
      <w:tr w:rsidR="00756623" w:rsidRPr="00B73D0B" w14:paraId="6A7878CC" w14:textId="77777777" w:rsidTr="00B73D0B">
        <w:trPr>
          <w:cantSplit/>
          <w:trHeight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29DB1" w14:textId="77777777" w:rsidR="00756623" w:rsidRPr="00B73D0B" w:rsidRDefault="00756623" w:rsidP="00B73D0B">
            <w:pPr>
              <w:ind w:left="-23"/>
              <w:rPr>
                <w:sz w:val="26"/>
                <w:szCs w:val="26"/>
              </w:rPr>
            </w:pPr>
            <w:r w:rsidRPr="00B73D0B">
              <w:rPr>
                <w:sz w:val="26"/>
                <w:szCs w:val="26"/>
              </w:rPr>
              <w:t>Energy Association of Pennsylvania</w:t>
            </w:r>
          </w:p>
        </w:tc>
      </w:tr>
    </w:tbl>
    <w:p w14:paraId="64F01379" w14:textId="77777777" w:rsidR="006071F7" w:rsidRPr="0031139C" w:rsidRDefault="006071F7" w:rsidP="006071F7">
      <w:pPr>
        <w:rPr>
          <w:sz w:val="26"/>
        </w:rPr>
      </w:pPr>
    </w:p>
    <w:sectPr w:rsidR="006071F7" w:rsidRPr="0031139C" w:rsidSect="007A3F95">
      <w:footerReference w:type="defaul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D892" w16cex:dateUtc="2020-04-09T21:23:00Z"/>
  <w16cex:commentExtensible w16cex:durableId="22398C64" w16cex:dateUtc="2020-04-09T15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948F" w14:textId="77777777" w:rsidR="002D58F2" w:rsidRDefault="002D58F2">
      <w:r>
        <w:separator/>
      </w:r>
    </w:p>
  </w:endnote>
  <w:endnote w:type="continuationSeparator" w:id="0">
    <w:p w14:paraId="0E210A90" w14:textId="77777777" w:rsidR="002D58F2" w:rsidRDefault="002D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85C0" w14:textId="77777777" w:rsidR="00A13653" w:rsidRDefault="00A13653" w:rsidP="00A75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5C968" w14:textId="77777777" w:rsidR="00A13653" w:rsidRDefault="00A1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999D" w14:textId="77777777" w:rsidR="00A13653" w:rsidRPr="00E82F81" w:rsidRDefault="00A13653" w:rsidP="00A75776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82F81">
      <w:rPr>
        <w:rStyle w:val="PageNumber"/>
        <w:sz w:val="22"/>
        <w:szCs w:val="22"/>
      </w:rPr>
      <w:fldChar w:fldCharType="begin"/>
    </w:r>
    <w:r w:rsidRPr="00E82F81">
      <w:rPr>
        <w:rStyle w:val="PageNumber"/>
        <w:sz w:val="22"/>
        <w:szCs w:val="22"/>
      </w:rPr>
      <w:instrText xml:space="preserve">PAGE  </w:instrText>
    </w:r>
    <w:r w:rsidRPr="00E82F81">
      <w:rPr>
        <w:rStyle w:val="PageNumber"/>
        <w:sz w:val="22"/>
        <w:szCs w:val="22"/>
      </w:rPr>
      <w:fldChar w:fldCharType="separate"/>
    </w:r>
    <w:r w:rsidR="00F855AF" w:rsidRPr="00E82F81">
      <w:rPr>
        <w:rStyle w:val="PageNumber"/>
        <w:noProof/>
        <w:sz w:val="22"/>
        <w:szCs w:val="22"/>
      </w:rPr>
      <w:t>2</w:t>
    </w:r>
    <w:r w:rsidRPr="00E82F81">
      <w:rPr>
        <w:rStyle w:val="PageNumber"/>
        <w:sz w:val="22"/>
        <w:szCs w:val="22"/>
      </w:rPr>
      <w:fldChar w:fldCharType="end"/>
    </w:r>
  </w:p>
  <w:p w14:paraId="08FE0C82" w14:textId="1B924E36" w:rsidR="00A13653" w:rsidRPr="00661F91" w:rsidRDefault="00A13653" w:rsidP="00ED4A8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C6E8" w14:textId="77777777" w:rsidR="00E82F81" w:rsidRPr="00E82F81" w:rsidRDefault="00E82F81" w:rsidP="00E8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99F8" w14:textId="77777777" w:rsidR="002D58F2" w:rsidRDefault="002D58F2">
      <w:r>
        <w:separator/>
      </w:r>
    </w:p>
  </w:footnote>
  <w:footnote w:type="continuationSeparator" w:id="0">
    <w:p w14:paraId="364AB553" w14:textId="77777777" w:rsidR="002D58F2" w:rsidRDefault="002D58F2">
      <w:r>
        <w:continuationSeparator/>
      </w:r>
    </w:p>
  </w:footnote>
  <w:footnote w:id="1">
    <w:p w14:paraId="58386084" w14:textId="447BEAE9" w:rsidR="00C552A3" w:rsidRPr="00E82F81" w:rsidRDefault="00C552A3">
      <w:pPr>
        <w:pStyle w:val="FootnoteText"/>
        <w:rPr>
          <w:sz w:val="22"/>
          <w:szCs w:val="22"/>
        </w:rPr>
      </w:pPr>
      <w:r w:rsidRPr="00E82F81">
        <w:rPr>
          <w:rStyle w:val="FootnoteReference"/>
          <w:sz w:val="22"/>
          <w:szCs w:val="22"/>
        </w:rPr>
        <w:footnoteRef/>
      </w:r>
      <w:r w:rsidRPr="00E82F81">
        <w:rPr>
          <w:sz w:val="22"/>
          <w:szCs w:val="22"/>
        </w:rPr>
        <w:t xml:space="preserve"> 50 </w:t>
      </w:r>
      <w:proofErr w:type="spellStart"/>
      <w:r w:rsidRPr="00E82F81">
        <w:rPr>
          <w:i/>
          <w:iCs/>
          <w:sz w:val="22"/>
          <w:szCs w:val="22"/>
        </w:rPr>
        <w:t>Pa.B</w:t>
      </w:r>
      <w:proofErr w:type="spellEnd"/>
      <w:r w:rsidRPr="00E82F81">
        <w:rPr>
          <w:i/>
          <w:iCs/>
          <w:sz w:val="22"/>
          <w:szCs w:val="22"/>
        </w:rPr>
        <w:t>.</w:t>
      </w:r>
      <w:r w:rsidRPr="00E82F81">
        <w:rPr>
          <w:sz w:val="22"/>
          <w:szCs w:val="22"/>
        </w:rPr>
        <w:t xml:space="preserve"> 1204</w:t>
      </w:r>
      <w:r w:rsidR="00E82F81">
        <w:rPr>
          <w:sz w:val="22"/>
          <w:szCs w:val="22"/>
        </w:rPr>
        <w:t xml:space="preserve">.  </w:t>
      </w:r>
      <w:r w:rsidR="00DC5148">
        <w:rPr>
          <w:sz w:val="22"/>
          <w:szCs w:val="22"/>
        </w:rPr>
        <w:t>Th</w:t>
      </w:r>
      <w:r w:rsidR="00B730A6">
        <w:rPr>
          <w:sz w:val="22"/>
          <w:szCs w:val="22"/>
        </w:rPr>
        <w:t xml:space="preserve">e </w:t>
      </w:r>
      <w:r w:rsidR="00C86AB6">
        <w:rPr>
          <w:sz w:val="22"/>
          <w:szCs w:val="22"/>
        </w:rPr>
        <w:t xml:space="preserve">Notice established the Working Group with </w:t>
      </w:r>
      <w:r w:rsidR="00EA692E">
        <w:rPr>
          <w:sz w:val="22"/>
          <w:szCs w:val="22"/>
        </w:rPr>
        <w:t xml:space="preserve">an initial membership of representatives from </w:t>
      </w:r>
      <w:r w:rsidR="00C86AB6">
        <w:rPr>
          <w:sz w:val="22"/>
          <w:szCs w:val="22"/>
        </w:rPr>
        <w:t xml:space="preserve">the </w:t>
      </w:r>
      <w:r w:rsidR="00B730A6">
        <w:rPr>
          <w:sz w:val="22"/>
          <w:szCs w:val="22"/>
        </w:rPr>
        <w:t xml:space="preserve">following </w:t>
      </w:r>
      <w:r w:rsidR="00DC5148">
        <w:rPr>
          <w:sz w:val="22"/>
          <w:szCs w:val="22"/>
        </w:rPr>
        <w:t xml:space="preserve">entities: </w:t>
      </w:r>
      <w:r w:rsidR="00AE2855">
        <w:rPr>
          <w:sz w:val="22"/>
          <w:szCs w:val="22"/>
        </w:rPr>
        <w:t xml:space="preserve">the </w:t>
      </w:r>
      <w:r w:rsidR="000901E4">
        <w:rPr>
          <w:sz w:val="22"/>
          <w:szCs w:val="22"/>
        </w:rPr>
        <w:t xml:space="preserve">Commission Bureaus of </w:t>
      </w:r>
      <w:r w:rsidR="000E3B87" w:rsidRPr="000E3B87">
        <w:rPr>
          <w:sz w:val="22"/>
          <w:szCs w:val="22"/>
        </w:rPr>
        <w:t>Consumer Services</w:t>
      </w:r>
      <w:r w:rsidR="000901E4">
        <w:rPr>
          <w:sz w:val="22"/>
          <w:szCs w:val="22"/>
        </w:rPr>
        <w:t xml:space="preserve">, </w:t>
      </w:r>
      <w:r w:rsidR="00A601E8">
        <w:rPr>
          <w:sz w:val="22"/>
          <w:szCs w:val="22"/>
        </w:rPr>
        <w:t>Technical Utility Services,</w:t>
      </w:r>
      <w:r w:rsidR="00AE2855">
        <w:rPr>
          <w:sz w:val="22"/>
          <w:szCs w:val="22"/>
        </w:rPr>
        <w:t xml:space="preserve"> and</w:t>
      </w:r>
      <w:r w:rsidR="00A601E8">
        <w:rPr>
          <w:sz w:val="22"/>
          <w:szCs w:val="22"/>
        </w:rPr>
        <w:t xml:space="preserve"> Investigation and Enforcement</w:t>
      </w:r>
      <w:r w:rsidR="00AE2855">
        <w:rPr>
          <w:sz w:val="22"/>
          <w:szCs w:val="22"/>
        </w:rPr>
        <w:t>; the</w:t>
      </w:r>
      <w:r w:rsidR="00A601E8">
        <w:rPr>
          <w:sz w:val="22"/>
          <w:szCs w:val="22"/>
        </w:rPr>
        <w:t xml:space="preserve"> Commission Offices of </w:t>
      </w:r>
      <w:r w:rsidR="000E3B87" w:rsidRPr="000E3B87">
        <w:rPr>
          <w:sz w:val="22"/>
          <w:szCs w:val="22"/>
        </w:rPr>
        <w:t>Special Assistants</w:t>
      </w:r>
      <w:r w:rsidR="00F26224">
        <w:rPr>
          <w:sz w:val="22"/>
          <w:szCs w:val="22"/>
        </w:rPr>
        <w:t xml:space="preserve"> and</w:t>
      </w:r>
      <w:r w:rsidR="00A601E8">
        <w:rPr>
          <w:sz w:val="22"/>
          <w:szCs w:val="22"/>
        </w:rPr>
        <w:t xml:space="preserve"> </w:t>
      </w:r>
      <w:r w:rsidR="000E3B87" w:rsidRPr="000E3B87">
        <w:rPr>
          <w:sz w:val="22"/>
          <w:szCs w:val="22"/>
        </w:rPr>
        <w:t>Administrative Law Judge, Mediation Office</w:t>
      </w:r>
      <w:r w:rsidR="00F26224">
        <w:rPr>
          <w:sz w:val="22"/>
          <w:szCs w:val="22"/>
        </w:rPr>
        <w:t xml:space="preserve">; </w:t>
      </w:r>
      <w:r w:rsidR="0071121B">
        <w:rPr>
          <w:sz w:val="22"/>
          <w:szCs w:val="22"/>
        </w:rPr>
        <w:t xml:space="preserve">the </w:t>
      </w:r>
      <w:r w:rsidR="000E3B87" w:rsidRPr="000E3B87">
        <w:rPr>
          <w:sz w:val="22"/>
          <w:szCs w:val="22"/>
        </w:rPr>
        <w:t>Office of Consumer Advocate</w:t>
      </w:r>
      <w:r w:rsidR="0071121B">
        <w:rPr>
          <w:sz w:val="22"/>
          <w:szCs w:val="22"/>
        </w:rPr>
        <w:t xml:space="preserve">, the </w:t>
      </w:r>
      <w:r w:rsidR="000E3B87" w:rsidRPr="000E3B87">
        <w:rPr>
          <w:sz w:val="22"/>
          <w:szCs w:val="22"/>
        </w:rPr>
        <w:t>Office of Small Business Advocate</w:t>
      </w:r>
      <w:r w:rsidR="0071121B">
        <w:rPr>
          <w:sz w:val="22"/>
          <w:szCs w:val="22"/>
        </w:rPr>
        <w:t xml:space="preserve">, </w:t>
      </w:r>
      <w:r w:rsidR="00F26224">
        <w:rPr>
          <w:sz w:val="22"/>
          <w:szCs w:val="22"/>
        </w:rPr>
        <w:t xml:space="preserve">and </w:t>
      </w:r>
      <w:r w:rsidR="0071121B">
        <w:rPr>
          <w:sz w:val="22"/>
          <w:szCs w:val="22"/>
        </w:rPr>
        <w:t xml:space="preserve">the </w:t>
      </w:r>
      <w:r w:rsidR="000E3B87" w:rsidRPr="000E3B87">
        <w:rPr>
          <w:sz w:val="22"/>
          <w:szCs w:val="22"/>
        </w:rPr>
        <w:t>Governor’s Office of Broadband Initiatives</w:t>
      </w:r>
      <w:r w:rsidR="00F26224">
        <w:rPr>
          <w:sz w:val="22"/>
          <w:szCs w:val="22"/>
        </w:rPr>
        <w:t xml:space="preserve">; </w:t>
      </w:r>
      <w:r w:rsidR="00460DDA">
        <w:rPr>
          <w:sz w:val="22"/>
          <w:szCs w:val="22"/>
        </w:rPr>
        <w:t xml:space="preserve">the </w:t>
      </w:r>
      <w:r w:rsidR="000E3B87" w:rsidRPr="000E3B87">
        <w:rPr>
          <w:sz w:val="22"/>
          <w:szCs w:val="22"/>
        </w:rPr>
        <w:t>Pennsylvania Telephone Association</w:t>
      </w:r>
      <w:r w:rsidR="00460DDA">
        <w:rPr>
          <w:sz w:val="22"/>
          <w:szCs w:val="22"/>
        </w:rPr>
        <w:t xml:space="preserve">, the </w:t>
      </w:r>
      <w:r w:rsidR="000E3B87" w:rsidRPr="000E3B87">
        <w:rPr>
          <w:sz w:val="22"/>
          <w:szCs w:val="22"/>
        </w:rPr>
        <w:t>Broadband Cable Association of Pennsylvania</w:t>
      </w:r>
      <w:r w:rsidR="00460DDA">
        <w:rPr>
          <w:sz w:val="22"/>
          <w:szCs w:val="22"/>
        </w:rPr>
        <w:t>,</w:t>
      </w:r>
      <w:r w:rsidR="00AC5B09">
        <w:rPr>
          <w:sz w:val="22"/>
          <w:szCs w:val="22"/>
        </w:rPr>
        <w:t xml:space="preserve"> </w:t>
      </w:r>
      <w:r w:rsidR="0087073F">
        <w:rPr>
          <w:sz w:val="22"/>
          <w:szCs w:val="22"/>
        </w:rPr>
        <w:t xml:space="preserve">the </w:t>
      </w:r>
      <w:r w:rsidR="0087073F" w:rsidRPr="000E3B87">
        <w:rPr>
          <w:sz w:val="22"/>
          <w:szCs w:val="22"/>
        </w:rPr>
        <w:t>Energy Association of Pennsylvania</w:t>
      </w:r>
      <w:r w:rsidR="0087073F">
        <w:rPr>
          <w:sz w:val="22"/>
          <w:szCs w:val="22"/>
        </w:rPr>
        <w:t xml:space="preserve">, and </w:t>
      </w:r>
      <w:r w:rsidR="00262D19" w:rsidRPr="000E3B87">
        <w:rPr>
          <w:sz w:val="22"/>
          <w:szCs w:val="22"/>
        </w:rPr>
        <w:t>CTIA - The Wireless Association</w:t>
      </w:r>
      <w:r w:rsidR="00AC5B09" w:rsidRPr="000E3B87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AD5"/>
    <w:multiLevelType w:val="hybridMultilevel"/>
    <w:tmpl w:val="7102F304"/>
    <w:lvl w:ilvl="0" w:tplc="2C309E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D162F"/>
    <w:multiLevelType w:val="hybridMultilevel"/>
    <w:tmpl w:val="1C345C92"/>
    <w:lvl w:ilvl="0" w:tplc="274ACB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6090B"/>
    <w:multiLevelType w:val="hybridMultilevel"/>
    <w:tmpl w:val="FA821468"/>
    <w:lvl w:ilvl="0" w:tplc="5BAA02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5"/>
    <w:rsid w:val="00002F2E"/>
    <w:rsid w:val="00005559"/>
    <w:rsid w:val="0001361E"/>
    <w:rsid w:val="00015399"/>
    <w:rsid w:val="00017ED9"/>
    <w:rsid w:val="00033699"/>
    <w:rsid w:val="00037D0F"/>
    <w:rsid w:val="000426E0"/>
    <w:rsid w:val="000463F2"/>
    <w:rsid w:val="00066639"/>
    <w:rsid w:val="00073507"/>
    <w:rsid w:val="000818BB"/>
    <w:rsid w:val="0008296D"/>
    <w:rsid w:val="000901E4"/>
    <w:rsid w:val="000A092F"/>
    <w:rsid w:val="000A493F"/>
    <w:rsid w:val="000B4CBC"/>
    <w:rsid w:val="000D2EFD"/>
    <w:rsid w:val="000E1DDD"/>
    <w:rsid w:val="000E3B87"/>
    <w:rsid w:val="000E71DB"/>
    <w:rsid w:val="001049B6"/>
    <w:rsid w:val="001177A4"/>
    <w:rsid w:val="0012092F"/>
    <w:rsid w:val="00125558"/>
    <w:rsid w:val="0012731D"/>
    <w:rsid w:val="00127356"/>
    <w:rsid w:val="00130B76"/>
    <w:rsid w:val="001375BB"/>
    <w:rsid w:val="00145579"/>
    <w:rsid w:val="00150FFD"/>
    <w:rsid w:val="00153007"/>
    <w:rsid w:val="00182E5C"/>
    <w:rsid w:val="001850BD"/>
    <w:rsid w:val="00191E14"/>
    <w:rsid w:val="001936F5"/>
    <w:rsid w:val="001A1694"/>
    <w:rsid w:val="001C6B2D"/>
    <w:rsid w:val="001D4866"/>
    <w:rsid w:val="001D5C1E"/>
    <w:rsid w:val="001E1244"/>
    <w:rsid w:val="001F7026"/>
    <w:rsid w:val="00200F99"/>
    <w:rsid w:val="00205253"/>
    <w:rsid w:val="00214AD0"/>
    <w:rsid w:val="00230B50"/>
    <w:rsid w:val="002370F4"/>
    <w:rsid w:val="002401C3"/>
    <w:rsid w:val="00241A04"/>
    <w:rsid w:val="00242296"/>
    <w:rsid w:val="0024688E"/>
    <w:rsid w:val="00250D15"/>
    <w:rsid w:val="00262D19"/>
    <w:rsid w:val="002765FC"/>
    <w:rsid w:val="0028163A"/>
    <w:rsid w:val="002A21AD"/>
    <w:rsid w:val="002B54CC"/>
    <w:rsid w:val="002C26F8"/>
    <w:rsid w:val="002C2BC0"/>
    <w:rsid w:val="002D1F03"/>
    <w:rsid w:val="002D2F51"/>
    <w:rsid w:val="002D58F2"/>
    <w:rsid w:val="002F6E64"/>
    <w:rsid w:val="00303DB0"/>
    <w:rsid w:val="0031139C"/>
    <w:rsid w:val="0032690D"/>
    <w:rsid w:val="00331788"/>
    <w:rsid w:val="003351E1"/>
    <w:rsid w:val="00342302"/>
    <w:rsid w:val="00342546"/>
    <w:rsid w:val="00370E52"/>
    <w:rsid w:val="003867D0"/>
    <w:rsid w:val="00394091"/>
    <w:rsid w:val="003A25FF"/>
    <w:rsid w:val="003A65FA"/>
    <w:rsid w:val="003B2053"/>
    <w:rsid w:val="003C4227"/>
    <w:rsid w:val="003C49FA"/>
    <w:rsid w:val="003C4A6B"/>
    <w:rsid w:val="003D64DC"/>
    <w:rsid w:val="003F53F8"/>
    <w:rsid w:val="003F7ED8"/>
    <w:rsid w:val="004032AF"/>
    <w:rsid w:val="0042648D"/>
    <w:rsid w:val="004426F3"/>
    <w:rsid w:val="00460DDA"/>
    <w:rsid w:val="0047149E"/>
    <w:rsid w:val="004727D4"/>
    <w:rsid w:val="00473E84"/>
    <w:rsid w:val="004A00BC"/>
    <w:rsid w:val="004A336B"/>
    <w:rsid w:val="004B01CA"/>
    <w:rsid w:val="004B45E8"/>
    <w:rsid w:val="004E0DDA"/>
    <w:rsid w:val="004E1A60"/>
    <w:rsid w:val="004F15E0"/>
    <w:rsid w:val="004F45CA"/>
    <w:rsid w:val="00507DDC"/>
    <w:rsid w:val="00512C10"/>
    <w:rsid w:val="005154D2"/>
    <w:rsid w:val="00516913"/>
    <w:rsid w:val="00517169"/>
    <w:rsid w:val="00536B99"/>
    <w:rsid w:val="00540072"/>
    <w:rsid w:val="005429D8"/>
    <w:rsid w:val="00556632"/>
    <w:rsid w:val="005623FD"/>
    <w:rsid w:val="005631EC"/>
    <w:rsid w:val="0056484E"/>
    <w:rsid w:val="00570B41"/>
    <w:rsid w:val="00572EE1"/>
    <w:rsid w:val="00573BEE"/>
    <w:rsid w:val="005861F0"/>
    <w:rsid w:val="00592753"/>
    <w:rsid w:val="005927C7"/>
    <w:rsid w:val="00596778"/>
    <w:rsid w:val="005B1F42"/>
    <w:rsid w:val="005C1173"/>
    <w:rsid w:val="005C1B91"/>
    <w:rsid w:val="005C409E"/>
    <w:rsid w:val="005E03EA"/>
    <w:rsid w:val="005E600A"/>
    <w:rsid w:val="005F0CFF"/>
    <w:rsid w:val="00605440"/>
    <w:rsid w:val="006071F7"/>
    <w:rsid w:val="0062359C"/>
    <w:rsid w:val="006255C2"/>
    <w:rsid w:val="006413EC"/>
    <w:rsid w:val="00642F4D"/>
    <w:rsid w:val="00645AD2"/>
    <w:rsid w:val="00646A6A"/>
    <w:rsid w:val="0065342D"/>
    <w:rsid w:val="00661298"/>
    <w:rsid w:val="0066145F"/>
    <w:rsid w:val="00661F91"/>
    <w:rsid w:val="00664B1E"/>
    <w:rsid w:val="00680556"/>
    <w:rsid w:val="00695375"/>
    <w:rsid w:val="006A34AB"/>
    <w:rsid w:val="006A51BD"/>
    <w:rsid w:val="006B52AC"/>
    <w:rsid w:val="006C21B1"/>
    <w:rsid w:val="006C4B15"/>
    <w:rsid w:val="007045AC"/>
    <w:rsid w:val="00704FEC"/>
    <w:rsid w:val="007051EF"/>
    <w:rsid w:val="0071121B"/>
    <w:rsid w:val="00720275"/>
    <w:rsid w:val="0072096E"/>
    <w:rsid w:val="00733E51"/>
    <w:rsid w:val="007405E1"/>
    <w:rsid w:val="007455CC"/>
    <w:rsid w:val="00745D72"/>
    <w:rsid w:val="007512D7"/>
    <w:rsid w:val="00753484"/>
    <w:rsid w:val="00753BC4"/>
    <w:rsid w:val="00756623"/>
    <w:rsid w:val="0075709A"/>
    <w:rsid w:val="0075756C"/>
    <w:rsid w:val="00774106"/>
    <w:rsid w:val="0077570F"/>
    <w:rsid w:val="00776AA8"/>
    <w:rsid w:val="00786441"/>
    <w:rsid w:val="0078683A"/>
    <w:rsid w:val="00790508"/>
    <w:rsid w:val="007A3F95"/>
    <w:rsid w:val="007F308C"/>
    <w:rsid w:val="007F7B64"/>
    <w:rsid w:val="008215CF"/>
    <w:rsid w:val="00834E2D"/>
    <w:rsid w:val="00843EC8"/>
    <w:rsid w:val="00854218"/>
    <w:rsid w:val="0087073F"/>
    <w:rsid w:val="008804C7"/>
    <w:rsid w:val="00892100"/>
    <w:rsid w:val="00897969"/>
    <w:rsid w:val="008C221E"/>
    <w:rsid w:val="008D191A"/>
    <w:rsid w:val="008E7018"/>
    <w:rsid w:val="008E7371"/>
    <w:rsid w:val="008F5735"/>
    <w:rsid w:val="0090701E"/>
    <w:rsid w:val="009161AD"/>
    <w:rsid w:val="00934B16"/>
    <w:rsid w:val="00957D43"/>
    <w:rsid w:val="009624A7"/>
    <w:rsid w:val="009657CB"/>
    <w:rsid w:val="0097245A"/>
    <w:rsid w:val="00990F8F"/>
    <w:rsid w:val="009A2266"/>
    <w:rsid w:val="009A5353"/>
    <w:rsid w:val="009B0CDC"/>
    <w:rsid w:val="009B21F7"/>
    <w:rsid w:val="009C29E6"/>
    <w:rsid w:val="009C40DD"/>
    <w:rsid w:val="009F3065"/>
    <w:rsid w:val="00A0150D"/>
    <w:rsid w:val="00A13653"/>
    <w:rsid w:val="00A14EC6"/>
    <w:rsid w:val="00A158CF"/>
    <w:rsid w:val="00A15A1B"/>
    <w:rsid w:val="00A32194"/>
    <w:rsid w:val="00A4118B"/>
    <w:rsid w:val="00A56517"/>
    <w:rsid w:val="00A601E8"/>
    <w:rsid w:val="00A61E12"/>
    <w:rsid w:val="00A62C63"/>
    <w:rsid w:val="00A64D06"/>
    <w:rsid w:val="00A75776"/>
    <w:rsid w:val="00A75FCD"/>
    <w:rsid w:val="00A91283"/>
    <w:rsid w:val="00A95D0E"/>
    <w:rsid w:val="00AA12BF"/>
    <w:rsid w:val="00AA371A"/>
    <w:rsid w:val="00AA4D1B"/>
    <w:rsid w:val="00AB061F"/>
    <w:rsid w:val="00AC1396"/>
    <w:rsid w:val="00AC4D2B"/>
    <w:rsid w:val="00AC5AB4"/>
    <w:rsid w:val="00AC5B09"/>
    <w:rsid w:val="00AC6640"/>
    <w:rsid w:val="00AD35AD"/>
    <w:rsid w:val="00AE2855"/>
    <w:rsid w:val="00AE39DA"/>
    <w:rsid w:val="00AF420C"/>
    <w:rsid w:val="00B06299"/>
    <w:rsid w:val="00B124E1"/>
    <w:rsid w:val="00B214B3"/>
    <w:rsid w:val="00B4246C"/>
    <w:rsid w:val="00B4746B"/>
    <w:rsid w:val="00B50BCC"/>
    <w:rsid w:val="00B572CB"/>
    <w:rsid w:val="00B730A6"/>
    <w:rsid w:val="00B73D0B"/>
    <w:rsid w:val="00B904CE"/>
    <w:rsid w:val="00BA1D0C"/>
    <w:rsid w:val="00BC08F3"/>
    <w:rsid w:val="00BD0538"/>
    <w:rsid w:val="00BD1D6A"/>
    <w:rsid w:val="00BD4FED"/>
    <w:rsid w:val="00BE67AE"/>
    <w:rsid w:val="00BE7F28"/>
    <w:rsid w:val="00C0617D"/>
    <w:rsid w:val="00C15499"/>
    <w:rsid w:val="00C1797D"/>
    <w:rsid w:val="00C2469E"/>
    <w:rsid w:val="00C2774A"/>
    <w:rsid w:val="00C40B47"/>
    <w:rsid w:val="00C44FDF"/>
    <w:rsid w:val="00C552A3"/>
    <w:rsid w:val="00C56560"/>
    <w:rsid w:val="00C65C02"/>
    <w:rsid w:val="00C846B0"/>
    <w:rsid w:val="00C8551C"/>
    <w:rsid w:val="00C86AB6"/>
    <w:rsid w:val="00C86C8E"/>
    <w:rsid w:val="00C96067"/>
    <w:rsid w:val="00C96FAF"/>
    <w:rsid w:val="00CA2A1D"/>
    <w:rsid w:val="00CB0410"/>
    <w:rsid w:val="00CB0969"/>
    <w:rsid w:val="00CC0170"/>
    <w:rsid w:val="00CD065F"/>
    <w:rsid w:val="00D05649"/>
    <w:rsid w:val="00D10DDB"/>
    <w:rsid w:val="00D25B0A"/>
    <w:rsid w:val="00D30FB5"/>
    <w:rsid w:val="00D537BA"/>
    <w:rsid w:val="00D7389F"/>
    <w:rsid w:val="00D74B0A"/>
    <w:rsid w:val="00D8444C"/>
    <w:rsid w:val="00DB082C"/>
    <w:rsid w:val="00DB09CA"/>
    <w:rsid w:val="00DB404A"/>
    <w:rsid w:val="00DC3797"/>
    <w:rsid w:val="00DC5148"/>
    <w:rsid w:val="00DC5865"/>
    <w:rsid w:val="00DD7FC2"/>
    <w:rsid w:val="00DE4C73"/>
    <w:rsid w:val="00DE672D"/>
    <w:rsid w:val="00DF37B7"/>
    <w:rsid w:val="00DF5A73"/>
    <w:rsid w:val="00E13061"/>
    <w:rsid w:val="00E204ED"/>
    <w:rsid w:val="00E3052C"/>
    <w:rsid w:val="00E3260C"/>
    <w:rsid w:val="00E339E6"/>
    <w:rsid w:val="00E47109"/>
    <w:rsid w:val="00E47385"/>
    <w:rsid w:val="00E5025B"/>
    <w:rsid w:val="00E66B9F"/>
    <w:rsid w:val="00E75A17"/>
    <w:rsid w:val="00E82544"/>
    <w:rsid w:val="00E82F81"/>
    <w:rsid w:val="00E85BC2"/>
    <w:rsid w:val="00E97365"/>
    <w:rsid w:val="00EA692E"/>
    <w:rsid w:val="00EB57CA"/>
    <w:rsid w:val="00EC2B3D"/>
    <w:rsid w:val="00ED109D"/>
    <w:rsid w:val="00ED4A8D"/>
    <w:rsid w:val="00EE0FCC"/>
    <w:rsid w:val="00EE16AE"/>
    <w:rsid w:val="00EE7A0D"/>
    <w:rsid w:val="00EF1575"/>
    <w:rsid w:val="00F116D3"/>
    <w:rsid w:val="00F12604"/>
    <w:rsid w:val="00F14EDB"/>
    <w:rsid w:val="00F2158B"/>
    <w:rsid w:val="00F26224"/>
    <w:rsid w:val="00F30525"/>
    <w:rsid w:val="00F45C5B"/>
    <w:rsid w:val="00F51B45"/>
    <w:rsid w:val="00F55A60"/>
    <w:rsid w:val="00F652FA"/>
    <w:rsid w:val="00F656A6"/>
    <w:rsid w:val="00F71B50"/>
    <w:rsid w:val="00F72A0E"/>
    <w:rsid w:val="00F740CC"/>
    <w:rsid w:val="00F75C4A"/>
    <w:rsid w:val="00F778D4"/>
    <w:rsid w:val="00F825D0"/>
    <w:rsid w:val="00F855AF"/>
    <w:rsid w:val="00FA4BFB"/>
    <w:rsid w:val="00FB469F"/>
    <w:rsid w:val="00FB57F7"/>
    <w:rsid w:val="00FC15DF"/>
    <w:rsid w:val="00FC4663"/>
    <w:rsid w:val="00FD03DA"/>
    <w:rsid w:val="00FD440C"/>
    <w:rsid w:val="00FE4CF9"/>
    <w:rsid w:val="00FE74A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8CDA7F"/>
  <w15:chartTrackingRefBased/>
  <w15:docId w15:val="{72C9105B-7A2D-42FE-8F36-40E392D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0525"/>
  </w:style>
  <w:style w:type="character" w:styleId="FootnoteReference">
    <w:name w:val="footnote reference"/>
    <w:basedOn w:val="DefaultParagraphFont"/>
    <w:semiHidden/>
    <w:rsid w:val="00F30525"/>
    <w:rPr>
      <w:vertAlign w:val="superscript"/>
    </w:rPr>
  </w:style>
  <w:style w:type="paragraph" w:styleId="Footer">
    <w:name w:val="footer"/>
    <w:basedOn w:val="Normal"/>
    <w:rsid w:val="00A75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776"/>
  </w:style>
  <w:style w:type="paragraph" w:styleId="Header">
    <w:name w:val="header"/>
    <w:basedOn w:val="Normal"/>
    <w:rsid w:val="00661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1F9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A092F"/>
    <w:pPr>
      <w:spacing w:line="360" w:lineRule="auto"/>
      <w:ind w:firstLine="1440"/>
    </w:pPr>
    <w:rPr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9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0" ma:contentTypeDescription="Create a new document." ma:contentTypeScope="" ma:versionID="7069f49dfadbb7f329d6bc27605cc085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8060d84f582d27c8c9371e0ba28be164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9535-4CDE-4E8C-B04A-47E3064CD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5D5B5-D404-4ACA-A745-8F37BCD6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EBFAF-0EC4-4B3A-9690-FAC1FD84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91598-FDA9-4DEF-B34F-05790D79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 Attachments Appointment Order</vt:lpstr>
    </vt:vector>
  </TitlesOfParts>
  <Company>PA PUC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Attachments Appointment Order</dc:title>
  <dc:subject/>
  <dc:creator>McDewell, Christian</dc:creator>
  <cp:keywords/>
  <dc:description/>
  <cp:lastModifiedBy>Reside, Melissa</cp:lastModifiedBy>
  <cp:revision>4</cp:revision>
  <cp:lastPrinted>2005-08-02T18:08:00Z</cp:lastPrinted>
  <dcterms:created xsi:type="dcterms:W3CDTF">2020-04-14T16:49:00Z</dcterms:created>
  <dcterms:modified xsi:type="dcterms:W3CDTF">2020-04-16T17:48:00Z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