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Layout w:type="fixed"/>
        <w:tblLook w:val="04A0" w:firstRow="1" w:lastRow="0" w:firstColumn="1" w:lastColumn="0" w:noHBand="0" w:noVBand="1"/>
      </w:tblPr>
      <w:tblGrid>
        <w:gridCol w:w="2447"/>
        <w:gridCol w:w="4229"/>
        <w:gridCol w:w="2879"/>
      </w:tblGrid>
      <w:tr w:rsidR="00553B33" w14:paraId="4BA27FD9" w14:textId="77777777" w:rsidTr="00553B33">
        <w:tc>
          <w:tcPr>
            <w:tcW w:w="2447" w:type="dxa"/>
          </w:tcPr>
          <w:p w14:paraId="5AF8241F" w14:textId="65859A3D" w:rsidR="00553B33" w:rsidRDefault="00230537">
            <w:pPr>
              <w:rPr>
                <w:color w:val="auto"/>
                <w:sz w:val="26"/>
                <w:szCs w:val="26"/>
              </w:rPr>
            </w:pPr>
            <w:r w:rsidRPr="00553B33">
              <w:t xml:space="preserve"> </w:t>
            </w:r>
          </w:p>
        </w:tc>
        <w:tc>
          <w:tcPr>
            <w:tcW w:w="4229" w:type="dxa"/>
            <w:hideMark/>
          </w:tcPr>
          <w:p w14:paraId="7C8E914D" w14:textId="77777777" w:rsidR="00553B33" w:rsidRDefault="00553B33">
            <w:pPr>
              <w:jc w:val="center"/>
              <w:rPr>
                <w:b/>
                <w:color w:val="auto"/>
                <w:sz w:val="26"/>
                <w:szCs w:val="26"/>
              </w:rPr>
            </w:pPr>
            <w:r>
              <w:rPr>
                <w:b/>
                <w:color w:val="auto"/>
                <w:sz w:val="26"/>
                <w:szCs w:val="26"/>
              </w:rPr>
              <w:t>PENNSYLVANIA</w:t>
            </w:r>
          </w:p>
          <w:p w14:paraId="0469213A" w14:textId="77777777" w:rsidR="00553B33" w:rsidRDefault="00553B33">
            <w:pPr>
              <w:jc w:val="center"/>
              <w:rPr>
                <w:b/>
                <w:color w:val="auto"/>
                <w:sz w:val="26"/>
                <w:szCs w:val="26"/>
              </w:rPr>
            </w:pPr>
            <w:r>
              <w:rPr>
                <w:b/>
                <w:color w:val="auto"/>
                <w:sz w:val="26"/>
                <w:szCs w:val="26"/>
              </w:rPr>
              <w:t>PUBLIC UTILITY COMMISSION</w:t>
            </w:r>
          </w:p>
          <w:p w14:paraId="502C5110" w14:textId="77777777" w:rsidR="00553B33" w:rsidRDefault="00553B33">
            <w:pPr>
              <w:jc w:val="center"/>
              <w:rPr>
                <w:color w:val="auto"/>
                <w:sz w:val="26"/>
                <w:szCs w:val="26"/>
              </w:rPr>
            </w:pPr>
            <w:r>
              <w:rPr>
                <w:b/>
                <w:color w:val="auto"/>
                <w:sz w:val="26"/>
                <w:szCs w:val="26"/>
              </w:rPr>
              <w:t>HARRISBURG, PA  17120</w:t>
            </w:r>
          </w:p>
        </w:tc>
        <w:tc>
          <w:tcPr>
            <w:tcW w:w="2879" w:type="dxa"/>
          </w:tcPr>
          <w:p w14:paraId="4F2EA5FB" w14:textId="77777777" w:rsidR="00553B33" w:rsidRDefault="00553B33">
            <w:pPr>
              <w:jc w:val="center"/>
              <w:rPr>
                <w:color w:val="auto"/>
                <w:sz w:val="26"/>
                <w:szCs w:val="26"/>
              </w:rPr>
            </w:pPr>
          </w:p>
        </w:tc>
      </w:tr>
      <w:tr w:rsidR="00553B33" w14:paraId="07512CF1" w14:textId="77777777" w:rsidTr="00553B33">
        <w:tc>
          <w:tcPr>
            <w:tcW w:w="2447" w:type="dxa"/>
          </w:tcPr>
          <w:p w14:paraId="340F96BA" w14:textId="77777777" w:rsidR="00553B33" w:rsidRDefault="00553B33">
            <w:pPr>
              <w:rPr>
                <w:color w:val="auto"/>
                <w:sz w:val="26"/>
                <w:szCs w:val="26"/>
              </w:rPr>
            </w:pPr>
          </w:p>
        </w:tc>
        <w:tc>
          <w:tcPr>
            <w:tcW w:w="4229" w:type="dxa"/>
          </w:tcPr>
          <w:p w14:paraId="551630D1" w14:textId="77777777" w:rsidR="00553B33" w:rsidRDefault="00553B33">
            <w:pPr>
              <w:rPr>
                <w:color w:val="auto"/>
                <w:sz w:val="26"/>
                <w:szCs w:val="26"/>
              </w:rPr>
            </w:pPr>
          </w:p>
        </w:tc>
        <w:tc>
          <w:tcPr>
            <w:tcW w:w="2879" w:type="dxa"/>
          </w:tcPr>
          <w:p w14:paraId="4F5B9432" w14:textId="77777777" w:rsidR="00553B33" w:rsidRDefault="00553B33">
            <w:pPr>
              <w:rPr>
                <w:color w:val="auto"/>
                <w:sz w:val="26"/>
                <w:szCs w:val="26"/>
              </w:rPr>
            </w:pPr>
          </w:p>
        </w:tc>
      </w:tr>
    </w:tbl>
    <w:p w14:paraId="5035C6CF" w14:textId="77777777" w:rsidR="00553B33" w:rsidRDefault="00553B33" w:rsidP="00553B33">
      <w:pPr>
        <w:rPr>
          <w:color w:val="auto"/>
          <w:sz w:val="26"/>
          <w:szCs w:val="26"/>
        </w:rPr>
      </w:pPr>
    </w:p>
    <w:tbl>
      <w:tblPr>
        <w:tblW w:w="9555" w:type="dxa"/>
        <w:tblLayout w:type="fixed"/>
        <w:tblLook w:val="04A0" w:firstRow="1" w:lastRow="0" w:firstColumn="1" w:lastColumn="0" w:noHBand="0" w:noVBand="1"/>
      </w:tblPr>
      <w:tblGrid>
        <w:gridCol w:w="4247"/>
        <w:gridCol w:w="5308"/>
      </w:tblGrid>
      <w:tr w:rsidR="00553B33" w14:paraId="2E6EB3E9" w14:textId="77777777" w:rsidTr="00553B33">
        <w:tc>
          <w:tcPr>
            <w:tcW w:w="4248" w:type="dxa"/>
          </w:tcPr>
          <w:p w14:paraId="3A18C1F3" w14:textId="77777777" w:rsidR="00553B33" w:rsidRDefault="00553B33">
            <w:pPr>
              <w:rPr>
                <w:color w:val="auto"/>
                <w:sz w:val="26"/>
                <w:szCs w:val="26"/>
              </w:rPr>
            </w:pPr>
          </w:p>
        </w:tc>
        <w:tc>
          <w:tcPr>
            <w:tcW w:w="5310" w:type="dxa"/>
            <w:hideMark/>
          </w:tcPr>
          <w:p w14:paraId="62D55D71" w14:textId="77777777" w:rsidR="00553B33" w:rsidRDefault="00553B33">
            <w:pPr>
              <w:ind w:left="720" w:firstLine="72"/>
              <w:rPr>
                <w:color w:val="auto"/>
                <w:sz w:val="26"/>
                <w:szCs w:val="26"/>
              </w:rPr>
            </w:pPr>
            <w:r>
              <w:rPr>
                <w:color w:val="auto"/>
                <w:sz w:val="26"/>
                <w:szCs w:val="26"/>
              </w:rPr>
              <w:t>Public Meeting held April 16, 2020</w:t>
            </w:r>
          </w:p>
        </w:tc>
      </w:tr>
      <w:tr w:rsidR="00553B33" w14:paraId="6892711B" w14:textId="77777777" w:rsidTr="00553B33">
        <w:tc>
          <w:tcPr>
            <w:tcW w:w="4248" w:type="dxa"/>
            <w:hideMark/>
          </w:tcPr>
          <w:p w14:paraId="67F8AEC9" w14:textId="77777777" w:rsidR="00553B33" w:rsidRDefault="00553B33">
            <w:pPr>
              <w:rPr>
                <w:color w:val="auto"/>
                <w:sz w:val="26"/>
                <w:szCs w:val="26"/>
              </w:rPr>
            </w:pPr>
            <w:r>
              <w:rPr>
                <w:color w:val="auto"/>
                <w:sz w:val="26"/>
                <w:szCs w:val="26"/>
              </w:rPr>
              <w:t>Commissioners Present:</w:t>
            </w:r>
          </w:p>
        </w:tc>
        <w:tc>
          <w:tcPr>
            <w:tcW w:w="5310" w:type="dxa"/>
          </w:tcPr>
          <w:p w14:paraId="4A563740" w14:textId="77777777" w:rsidR="00553B33" w:rsidRDefault="00553B33">
            <w:pPr>
              <w:rPr>
                <w:color w:val="auto"/>
                <w:sz w:val="26"/>
                <w:szCs w:val="26"/>
              </w:rPr>
            </w:pPr>
          </w:p>
        </w:tc>
      </w:tr>
    </w:tbl>
    <w:p w14:paraId="550A175D" w14:textId="77777777" w:rsidR="00553B33" w:rsidRDefault="00553B33" w:rsidP="00553B33">
      <w:pPr>
        <w:rPr>
          <w:color w:val="auto"/>
          <w:sz w:val="26"/>
          <w:szCs w:val="26"/>
        </w:rPr>
      </w:pPr>
    </w:p>
    <w:tbl>
      <w:tblPr>
        <w:tblW w:w="9555" w:type="dxa"/>
        <w:tblLayout w:type="fixed"/>
        <w:tblLook w:val="04A0" w:firstRow="1" w:lastRow="0" w:firstColumn="1" w:lastColumn="0" w:noHBand="0" w:noVBand="1"/>
      </w:tblPr>
      <w:tblGrid>
        <w:gridCol w:w="9555"/>
      </w:tblGrid>
      <w:tr w:rsidR="00553B33" w14:paraId="0C864231" w14:textId="77777777" w:rsidTr="00553B33">
        <w:tc>
          <w:tcPr>
            <w:tcW w:w="9558" w:type="dxa"/>
            <w:hideMark/>
          </w:tcPr>
          <w:tbl>
            <w:tblPr>
              <w:tblW w:w="9555" w:type="dxa"/>
              <w:tblLayout w:type="fixed"/>
              <w:tblLook w:val="04A0" w:firstRow="1" w:lastRow="0" w:firstColumn="1" w:lastColumn="0" w:noHBand="0" w:noVBand="1"/>
            </w:tblPr>
            <w:tblGrid>
              <w:gridCol w:w="9555"/>
            </w:tblGrid>
            <w:tr w:rsidR="00553B33" w14:paraId="4D694DA2" w14:textId="77777777">
              <w:tc>
                <w:tcPr>
                  <w:tcW w:w="9558" w:type="dxa"/>
                  <w:hideMark/>
                </w:tcPr>
                <w:p w14:paraId="7F2F1C9A" w14:textId="77777777" w:rsidR="00553B33" w:rsidRDefault="00553B33">
                  <w:pPr>
                    <w:pStyle w:val="NoSpacing"/>
                    <w:ind w:firstLine="990"/>
                    <w:rPr>
                      <w:rFonts w:ascii="Times New Roman" w:hAnsi="Times New Roman"/>
                      <w:sz w:val="26"/>
                      <w:szCs w:val="26"/>
                    </w:rPr>
                  </w:pPr>
                  <w:r>
                    <w:rPr>
                      <w:rFonts w:ascii="Times New Roman" w:hAnsi="Times New Roman"/>
                      <w:sz w:val="26"/>
                      <w:szCs w:val="26"/>
                    </w:rPr>
                    <w:t xml:space="preserve">Gladys Brown </w:t>
                  </w:r>
                  <w:proofErr w:type="spellStart"/>
                  <w:r>
                    <w:rPr>
                      <w:rFonts w:ascii="Times New Roman" w:hAnsi="Times New Roman"/>
                      <w:sz w:val="26"/>
                      <w:szCs w:val="26"/>
                    </w:rPr>
                    <w:t>Dutrieuille</w:t>
                  </w:r>
                  <w:proofErr w:type="spellEnd"/>
                  <w:r>
                    <w:rPr>
                      <w:rFonts w:ascii="Times New Roman" w:hAnsi="Times New Roman"/>
                      <w:sz w:val="26"/>
                      <w:szCs w:val="26"/>
                    </w:rPr>
                    <w:t>, Chairman</w:t>
                  </w:r>
                </w:p>
              </w:tc>
            </w:tr>
            <w:tr w:rsidR="00553B33" w14:paraId="7A99FABA" w14:textId="77777777">
              <w:tc>
                <w:tcPr>
                  <w:tcW w:w="9558" w:type="dxa"/>
                  <w:hideMark/>
                </w:tcPr>
                <w:p w14:paraId="5BD42C45" w14:textId="77777777" w:rsidR="00553B33" w:rsidRDefault="00553B33">
                  <w:pPr>
                    <w:ind w:firstLine="990"/>
                    <w:rPr>
                      <w:color w:val="auto"/>
                      <w:sz w:val="26"/>
                      <w:szCs w:val="26"/>
                    </w:rPr>
                  </w:pPr>
                  <w:r>
                    <w:rPr>
                      <w:color w:val="auto"/>
                      <w:sz w:val="26"/>
                      <w:szCs w:val="26"/>
                    </w:rPr>
                    <w:t>David W. Sweet, Vice Chairman</w:t>
                  </w:r>
                </w:p>
                <w:p w14:paraId="75B34CE6" w14:textId="77777777" w:rsidR="00553B33" w:rsidRDefault="00553B33">
                  <w:pPr>
                    <w:ind w:firstLine="990"/>
                    <w:rPr>
                      <w:color w:val="auto"/>
                      <w:sz w:val="26"/>
                      <w:szCs w:val="26"/>
                    </w:rPr>
                  </w:pPr>
                  <w:r>
                    <w:rPr>
                      <w:color w:val="auto"/>
                      <w:sz w:val="26"/>
                      <w:szCs w:val="26"/>
                    </w:rPr>
                    <w:t>Andrew G. Place</w:t>
                  </w:r>
                </w:p>
              </w:tc>
            </w:tr>
            <w:tr w:rsidR="00553B33" w14:paraId="0B0B494E" w14:textId="77777777">
              <w:tc>
                <w:tcPr>
                  <w:tcW w:w="9558" w:type="dxa"/>
                </w:tcPr>
                <w:p w14:paraId="0034B66C" w14:textId="77777777" w:rsidR="00553B33" w:rsidRDefault="00553B33">
                  <w:pPr>
                    <w:ind w:firstLine="990"/>
                    <w:rPr>
                      <w:color w:val="auto"/>
                      <w:sz w:val="26"/>
                      <w:szCs w:val="26"/>
                    </w:rPr>
                  </w:pPr>
                  <w:r>
                    <w:rPr>
                      <w:color w:val="auto"/>
                      <w:sz w:val="26"/>
                      <w:szCs w:val="26"/>
                    </w:rPr>
                    <w:t>John F. Coleman, Jr.</w:t>
                  </w:r>
                </w:p>
                <w:p w14:paraId="014702AA" w14:textId="77777777" w:rsidR="00553B33" w:rsidRDefault="00553B33">
                  <w:pPr>
                    <w:ind w:firstLine="990"/>
                    <w:rPr>
                      <w:color w:val="auto"/>
                      <w:sz w:val="26"/>
                      <w:szCs w:val="26"/>
                    </w:rPr>
                  </w:pPr>
                  <w:r>
                    <w:rPr>
                      <w:color w:val="auto"/>
                      <w:sz w:val="26"/>
                      <w:szCs w:val="26"/>
                    </w:rPr>
                    <w:t xml:space="preserve">Ralph V. </w:t>
                  </w:r>
                  <w:proofErr w:type="spellStart"/>
                  <w:r>
                    <w:rPr>
                      <w:color w:val="auto"/>
                      <w:sz w:val="26"/>
                      <w:szCs w:val="26"/>
                    </w:rPr>
                    <w:t>Yanora</w:t>
                  </w:r>
                  <w:proofErr w:type="spellEnd"/>
                </w:p>
                <w:p w14:paraId="1C3DD46E" w14:textId="77777777" w:rsidR="00553B33" w:rsidRDefault="00553B33">
                  <w:pPr>
                    <w:ind w:firstLine="990"/>
                    <w:rPr>
                      <w:color w:val="auto"/>
                      <w:sz w:val="26"/>
                      <w:szCs w:val="26"/>
                    </w:rPr>
                  </w:pPr>
                </w:p>
              </w:tc>
            </w:tr>
          </w:tbl>
          <w:p w14:paraId="4B07FD1E" w14:textId="77777777" w:rsidR="00553B33" w:rsidRDefault="00553B33"/>
        </w:tc>
      </w:tr>
      <w:tr w:rsidR="00553B33" w14:paraId="1C702E9D" w14:textId="77777777" w:rsidTr="00553B33">
        <w:tc>
          <w:tcPr>
            <w:tcW w:w="9558" w:type="dxa"/>
          </w:tcPr>
          <w:p w14:paraId="15A6008F" w14:textId="77777777" w:rsidR="00553B33" w:rsidRDefault="00553B33"/>
        </w:tc>
      </w:tr>
    </w:tbl>
    <w:p w14:paraId="16B90D83" w14:textId="6216C39C" w:rsidR="00553B33" w:rsidRDefault="00553B33" w:rsidP="00553B33">
      <w:pPr>
        <w:rPr>
          <w:color w:val="auto"/>
          <w:sz w:val="26"/>
          <w:szCs w:val="26"/>
        </w:rPr>
      </w:pP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 xml:space="preserve">       </w:t>
      </w:r>
    </w:p>
    <w:tbl>
      <w:tblPr>
        <w:tblW w:w="9555" w:type="dxa"/>
        <w:tblLayout w:type="fixed"/>
        <w:tblLook w:val="04A0" w:firstRow="1" w:lastRow="0" w:firstColumn="1" w:lastColumn="0" w:noHBand="0" w:noVBand="1"/>
      </w:tblPr>
      <w:tblGrid>
        <w:gridCol w:w="5776"/>
        <w:gridCol w:w="3779"/>
      </w:tblGrid>
      <w:tr w:rsidR="00553B33" w14:paraId="75C6EB88" w14:textId="77777777" w:rsidTr="00553B33">
        <w:tc>
          <w:tcPr>
            <w:tcW w:w="5778" w:type="dxa"/>
          </w:tcPr>
          <w:p w14:paraId="54481136" w14:textId="77777777" w:rsidR="00553B33" w:rsidRDefault="00553B33">
            <w:pPr>
              <w:rPr>
                <w:color w:val="auto"/>
                <w:sz w:val="26"/>
                <w:szCs w:val="26"/>
              </w:rPr>
            </w:pPr>
            <w:r>
              <w:rPr>
                <w:color w:val="auto"/>
                <w:sz w:val="26"/>
                <w:szCs w:val="26"/>
              </w:rPr>
              <w:t>Petition of Pennsylvania Electric Company to Modify Non-Utility Generation Charge Collection and Reconciliation</w:t>
            </w:r>
          </w:p>
          <w:p w14:paraId="6BC92E6A" w14:textId="77777777" w:rsidR="00553B33" w:rsidRDefault="00553B33">
            <w:pPr>
              <w:rPr>
                <w:color w:val="auto"/>
                <w:sz w:val="26"/>
                <w:szCs w:val="26"/>
              </w:rPr>
            </w:pPr>
          </w:p>
          <w:p w14:paraId="200684A2" w14:textId="77777777" w:rsidR="00553B33" w:rsidRDefault="00553B33">
            <w:pPr>
              <w:rPr>
                <w:color w:val="auto"/>
                <w:sz w:val="26"/>
                <w:szCs w:val="26"/>
              </w:rPr>
            </w:pPr>
          </w:p>
        </w:tc>
        <w:tc>
          <w:tcPr>
            <w:tcW w:w="3780" w:type="dxa"/>
            <w:vAlign w:val="center"/>
          </w:tcPr>
          <w:p w14:paraId="65D6D6F1" w14:textId="3801A69C" w:rsidR="00553B33" w:rsidRDefault="00F82867">
            <w:pPr>
              <w:pStyle w:val="BodyTextIndent2"/>
              <w:ind w:left="0" w:firstLine="1062"/>
              <w:jc w:val="left"/>
              <w:rPr>
                <w:color w:val="auto"/>
              </w:rPr>
            </w:pPr>
            <w:r>
              <w:rPr>
                <w:color w:val="auto"/>
                <w:szCs w:val="26"/>
              </w:rPr>
              <w:t>Docket Number:</w:t>
            </w:r>
          </w:p>
          <w:p w14:paraId="3BCA24DF" w14:textId="77777777" w:rsidR="00F82867" w:rsidRDefault="00F82867" w:rsidP="00F82867">
            <w:pPr>
              <w:pStyle w:val="BodyTextIndent2"/>
              <w:ind w:left="0" w:firstLine="1062"/>
              <w:jc w:val="left"/>
              <w:rPr>
                <w:color w:val="auto"/>
                <w:highlight w:val="yellow"/>
              </w:rPr>
            </w:pPr>
            <w:r>
              <w:rPr>
                <w:color w:val="auto"/>
              </w:rPr>
              <w:t>P-2020-3019245</w:t>
            </w:r>
          </w:p>
          <w:p w14:paraId="7E00DAB3" w14:textId="77777777" w:rsidR="00553B33" w:rsidRDefault="00553B33">
            <w:pPr>
              <w:pStyle w:val="BodyTextIndent2"/>
              <w:ind w:left="0" w:firstLine="1062"/>
              <w:jc w:val="left"/>
              <w:rPr>
                <w:color w:val="auto"/>
                <w:szCs w:val="26"/>
              </w:rPr>
            </w:pPr>
          </w:p>
          <w:p w14:paraId="01D30E9A" w14:textId="77777777" w:rsidR="00553B33" w:rsidRDefault="00553B33">
            <w:pPr>
              <w:pStyle w:val="BodyTextIndent2"/>
              <w:ind w:left="0" w:firstLine="1062"/>
              <w:jc w:val="left"/>
              <w:rPr>
                <w:color w:val="auto"/>
              </w:rPr>
            </w:pPr>
          </w:p>
          <w:p w14:paraId="18E3C9F1" w14:textId="77777777" w:rsidR="00553B33" w:rsidRDefault="00553B33">
            <w:pPr>
              <w:pStyle w:val="BodyTextIndent2"/>
              <w:ind w:left="0" w:firstLine="1062"/>
              <w:jc w:val="left"/>
              <w:rPr>
                <w:color w:val="auto"/>
                <w:szCs w:val="26"/>
              </w:rPr>
            </w:pPr>
          </w:p>
        </w:tc>
      </w:tr>
    </w:tbl>
    <w:p w14:paraId="6B46AE19" w14:textId="77777777" w:rsidR="00553B33" w:rsidRDefault="00553B33" w:rsidP="00553B33">
      <w:pPr>
        <w:jc w:val="center"/>
        <w:rPr>
          <w:b/>
          <w:color w:val="auto"/>
          <w:sz w:val="26"/>
          <w:szCs w:val="26"/>
        </w:rPr>
      </w:pPr>
    </w:p>
    <w:p w14:paraId="1191F24A" w14:textId="77777777" w:rsidR="00553B33" w:rsidRDefault="00553B33" w:rsidP="00553B33">
      <w:pPr>
        <w:rPr>
          <w:b/>
          <w:color w:val="auto"/>
          <w:sz w:val="26"/>
          <w:szCs w:val="26"/>
        </w:rPr>
      </w:pPr>
    </w:p>
    <w:p w14:paraId="2708C871" w14:textId="77777777" w:rsidR="00553B33" w:rsidRDefault="00553B33" w:rsidP="00553B33">
      <w:pPr>
        <w:pStyle w:val="Heading1"/>
        <w:rPr>
          <w:color w:val="auto"/>
          <w:szCs w:val="26"/>
        </w:rPr>
      </w:pPr>
      <w:r>
        <w:rPr>
          <w:color w:val="auto"/>
          <w:szCs w:val="26"/>
        </w:rPr>
        <w:t>ORDER</w:t>
      </w:r>
    </w:p>
    <w:p w14:paraId="16FE5C70" w14:textId="77777777" w:rsidR="00553B33" w:rsidRDefault="00553B33" w:rsidP="00553B33">
      <w:pPr>
        <w:jc w:val="center"/>
        <w:rPr>
          <w:b/>
          <w:color w:val="auto"/>
          <w:sz w:val="26"/>
          <w:szCs w:val="26"/>
        </w:rPr>
      </w:pPr>
    </w:p>
    <w:p w14:paraId="372CEFCF" w14:textId="77777777" w:rsidR="00553B33" w:rsidRDefault="00553B33" w:rsidP="00553B33">
      <w:pPr>
        <w:spacing w:line="360" w:lineRule="auto"/>
        <w:rPr>
          <w:b/>
          <w:color w:val="auto"/>
          <w:sz w:val="26"/>
          <w:szCs w:val="26"/>
        </w:rPr>
      </w:pPr>
      <w:r>
        <w:rPr>
          <w:b/>
          <w:color w:val="auto"/>
          <w:sz w:val="26"/>
          <w:szCs w:val="26"/>
        </w:rPr>
        <w:t>BY THE COMMISSION:</w:t>
      </w:r>
    </w:p>
    <w:p w14:paraId="51F897BD" w14:textId="77777777" w:rsidR="00553B33" w:rsidRDefault="00553B33" w:rsidP="00553B33">
      <w:pPr>
        <w:rPr>
          <w:color w:val="auto"/>
          <w:sz w:val="26"/>
          <w:szCs w:val="26"/>
        </w:rPr>
      </w:pPr>
    </w:p>
    <w:p w14:paraId="48E208B3" w14:textId="77777777" w:rsidR="00553B33" w:rsidRDefault="00553B33" w:rsidP="00A13FC7">
      <w:pPr>
        <w:spacing w:line="360" w:lineRule="auto"/>
        <w:ind w:firstLine="720"/>
        <w:rPr>
          <w:color w:val="auto"/>
          <w:sz w:val="26"/>
          <w:szCs w:val="26"/>
        </w:rPr>
      </w:pPr>
      <w:r>
        <w:rPr>
          <w:color w:val="auto"/>
          <w:sz w:val="26"/>
          <w:szCs w:val="26"/>
        </w:rPr>
        <w:t>On March 11, 2020, Pennsylvania Electric Company (</w:t>
      </w:r>
      <w:proofErr w:type="spellStart"/>
      <w:r>
        <w:rPr>
          <w:color w:val="auto"/>
          <w:sz w:val="26"/>
          <w:szCs w:val="26"/>
        </w:rPr>
        <w:t>Penelec</w:t>
      </w:r>
      <w:proofErr w:type="spellEnd"/>
      <w:r>
        <w:rPr>
          <w:color w:val="auto"/>
          <w:sz w:val="26"/>
          <w:szCs w:val="26"/>
        </w:rPr>
        <w:t>), Utility Code 110400, filed a Petition requesting to extend its non-utility generation (NUG) related Section 1307(e)</w:t>
      </w:r>
      <w:r>
        <w:rPr>
          <w:rStyle w:val="FootnoteReference"/>
          <w:color w:val="auto"/>
          <w:sz w:val="26"/>
          <w:szCs w:val="26"/>
        </w:rPr>
        <w:footnoteReference w:id="2"/>
      </w:r>
      <w:r>
        <w:rPr>
          <w:color w:val="auto"/>
          <w:sz w:val="26"/>
          <w:szCs w:val="26"/>
        </w:rPr>
        <w:t xml:space="preserve"> filing deadline by 45-days to July 15, 2020, and proposing to modify its Default Service Support (DSS) Rider to include remaining NUG contract over/under-collections.  For the reasons expressed in this Order, the Pennsylvania Public Utility Commission (Commission) will grant the Petition.</w:t>
      </w:r>
    </w:p>
    <w:p w14:paraId="2274891B" w14:textId="77777777" w:rsidR="00553B33" w:rsidRDefault="00553B33" w:rsidP="00A13FC7">
      <w:pPr>
        <w:spacing w:line="360" w:lineRule="auto"/>
        <w:ind w:firstLine="720"/>
        <w:rPr>
          <w:color w:val="auto"/>
          <w:sz w:val="26"/>
          <w:szCs w:val="26"/>
        </w:rPr>
      </w:pPr>
    </w:p>
    <w:p w14:paraId="6BBC8E9F" w14:textId="428FE217" w:rsidR="00553B33" w:rsidRDefault="00553B33" w:rsidP="00A13FC7">
      <w:pPr>
        <w:spacing w:line="360" w:lineRule="auto"/>
        <w:ind w:firstLine="720"/>
        <w:rPr>
          <w:color w:val="auto"/>
          <w:sz w:val="26"/>
          <w:szCs w:val="26"/>
        </w:rPr>
      </w:pPr>
      <w:proofErr w:type="spellStart"/>
      <w:r>
        <w:rPr>
          <w:color w:val="auto"/>
          <w:sz w:val="26"/>
          <w:szCs w:val="26"/>
        </w:rPr>
        <w:lastRenderedPageBreak/>
        <w:t>Penelec</w:t>
      </w:r>
      <w:proofErr w:type="spellEnd"/>
      <w:r>
        <w:rPr>
          <w:color w:val="auto"/>
          <w:sz w:val="26"/>
          <w:szCs w:val="26"/>
        </w:rPr>
        <w:t xml:space="preserve"> currently collects and credits all costs associated with NUG contracts through its NUG Charge Rider, approved by the Commission at Docket No. P-2009-2093054</w:t>
      </w:r>
      <w:r w:rsidR="00AF5718">
        <w:rPr>
          <w:color w:val="auto"/>
          <w:sz w:val="26"/>
          <w:szCs w:val="26"/>
        </w:rPr>
        <w:t xml:space="preserve"> (NUG Order)</w:t>
      </w:r>
      <w:r>
        <w:rPr>
          <w:color w:val="auto"/>
          <w:sz w:val="26"/>
          <w:szCs w:val="26"/>
        </w:rPr>
        <w:t>.</w:t>
      </w:r>
      <w:r>
        <w:rPr>
          <w:rStyle w:val="FootnoteReference"/>
          <w:color w:val="auto"/>
          <w:sz w:val="26"/>
          <w:szCs w:val="26"/>
        </w:rPr>
        <w:footnoteReference w:id="3"/>
      </w:r>
      <w:r>
        <w:rPr>
          <w:color w:val="auto"/>
          <w:sz w:val="26"/>
          <w:szCs w:val="26"/>
        </w:rPr>
        <w:t xml:space="preserve">   </w:t>
      </w:r>
      <w:proofErr w:type="spellStart"/>
      <w:r>
        <w:rPr>
          <w:color w:val="auto"/>
          <w:sz w:val="26"/>
          <w:szCs w:val="26"/>
        </w:rPr>
        <w:t>Penelec</w:t>
      </w:r>
      <w:proofErr w:type="spellEnd"/>
      <w:r>
        <w:rPr>
          <w:color w:val="auto"/>
          <w:sz w:val="26"/>
          <w:szCs w:val="26"/>
        </w:rPr>
        <w:t xml:space="preserve"> states that its last remaining NUG contract is set to expire May 15, 2020, and that upon expiration of the contract, there will be a residual over/under-collection associated with the contract.  The company proposes to move the residual over/under-collection to the DSS Rider and amortize the collection over the 12-month period beginning June 1, 2020 and ending May 31, 2021.  As a result, the NUG Charge Rider would be set to zero on June 1, 2020.  </w:t>
      </w:r>
      <w:proofErr w:type="spellStart"/>
      <w:r>
        <w:rPr>
          <w:color w:val="auto"/>
          <w:sz w:val="26"/>
          <w:szCs w:val="26"/>
        </w:rPr>
        <w:t>Penelec</w:t>
      </w:r>
      <w:proofErr w:type="spellEnd"/>
      <w:r>
        <w:rPr>
          <w:color w:val="auto"/>
          <w:sz w:val="26"/>
          <w:szCs w:val="26"/>
        </w:rPr>
        <w:t xml:space="preserve"> is seeking to include this residual over/under-collection in the DSS Rider as opposed to the NUG Charge Rider because the DSS Rider allows for a longer amortization period for the over/under-collection of 12 months instead of 3 month, which will minimize the impact on customers’ bills.</w:t>
      </w:r>
    </w:p>
    <w:p w14:paraId="3BB86458" w14:textId="77777777" w:rsidR="00553B33" w:rsidRDefault="00553B33" w:rsidP="00A13FC7">
      <w:pPr>
        <w:spacing w:line="360" w:lineRule="auto"/>
        <w:ind w:firstLine="720"/>
        <w:rPr>
          <w:color w:val="auto"/>
          <w:sz w:val="26"/>
          <w:szCs w:val="26"/>
        </w:rPr>
      </w:pPr>
    </w:p>
    <w:p w14:paraId="2BEE641A" w14:textId="4CBF30A4" w:rsidR="00553B33" w:rsidRDefault="00553B33" w:rsidP="00A13FC7">
      <w:pPr>
        <w:spacing w:line="360" w:lineRule="auto"/>
        <w:ind w:firstLine="720"/>
        <w:rPr>
          <w:color w:val="auto"/>
          <w:sz w:val="26"/>
          <w:szCs w:val="26"/>
        </w:rPr>
      </w:pPr>
      <w:r>
        <w:rPr>
          <w:color w:val="auto"/>
          <w:sz w:val="26"/>
          <w:szCs w:val="26"/>
        </w:rPr>
        <w:t xml:space="preserve">In conjunction with the DSS Rider request, </w:t>
      </w:r>
      <w:proofErr w:type="spellStart"/>
      <w:r>
        <w:rPr>
          <w:color w:val="auto"/>
          <w:sz w:val="26"/>
          <w:szCs w:val="26"/>
        </w:rPr>
        <w:t>Penelec</w:t>
      </w:r>
      <w:proofErr w:type="spellEnd"/>
      <w:r>
        <w:rPr>
          <w:color w:val="auto"/>
          <w:sz w:val="26"/>
          <w:szCs w:val="26"/>
        </w:rPr>
        <w:t xml:space="preserve"> is requesting an extension to its NUG related Section 1307(e) filing from May 30, 2020, until July 15, 2020.  In support of this request, </w:t>
      </w:r>
      <w:proofErr w:type="spellStart"/>
      <w:r>
        <w:rPr>
          <w:color w:val="auto"/>
          <w:sz w:val="26"/>
          <w:szCs w:val="26"/>
        </w:rPr>
        <w:t>Penelec</w:t>
      </w:r>
      <w:proofErr w:type="spellEnd"/>
      <w:r>
        <w:rPr>
          <w:color w:val="auto"/>
          <w:sz w:val="26"/>
          <w:szCs w:val="26"/>
        </w:rPr>
        <w:t xml:space="preserve"> states that since the last NUG contract expires on May</w:t>
      </w:r>
      <w:r w:rsidR="00DC3DCD">
        <w:rPr>
          <w:color w:val="auto"/>
          <w:sz w:val="26"/>
          <w:szCs w:val="26"/>
        </w:rPr>
        <w:t> </w:t>
      </w:r>
      <w:r>
        <w:rPr>
          <w:color w:val="auto"/>
          <w:sz w:val="26"/>
          <w:szCs w:val="26"/>
        </w:rPr>
        <w:t xml:space="preserve">15, 2020, the company will not know the actual NUG Charge Rider under/over-collection balance until June 2020.  Thus, extending the NUG Section 1307(e) filing deadline is warranted because </w:t>
      </w:r>
      <w:proofErr w:type="spellStart"/>
      <w:r>
        <w:rPr>
          <w:color w:val="auto"/>
          <w:sz w:val="26"/>
          <w:szCs w:val="26"/>
        </w:rPr>
        <w:t>Penelec</w:t>
      </w:r>
      <w:proofErr w:type="spellEnd"/>
      <w:r>
        <w:rPr>
          <w:color w:val="auto"/>
          <w:sz w:val="26"/>
          <w:szCs w:val="26"/>
        </w:rPr>
        <w:t xml:space="preserve"> will not know the final revenues and expenses associated with the last remaining NUG contract until early July, after the June payments are received.  </w:t>
      </w:r>
      <w:proofErr w:type="spellStart"/>
      <w:r>
        <w:rPr>
          <w:color w:val="auto"/>
          <w:sz w:val="26"/>
          <w:szCs w:val="26"/>
        </w:rPr>
        <w:t>Penelec</w:t>
      </w:r>
      <w:proofErr w:type="spellEnd"/>
      <w:r>
        <w:rPr>
          <w:color w:val="auto"/>
          <w:sz w:val="26"/>
          <w:szCs w:val="26"/>
        </w:rPr>
        <w:t xml:space="preserve"> submits that the July 15, 2020, filing would include the company’s final NUG Section 1307(e) reconciliation balance for the existing NUG Charge Rider as of May 31, 2020, thereby eliminating the need for an additional audit in 2021, which would include only one month of revenues and expenses.  </w:t>
      </w:r>
    </w:p>
    <w:p w14:paraId="73831501" w14:textId="517B0F18" w:rsidR="00553B33" w:rsidRDefault="00553B33" w:rsidP="00A13FC7">
      <w:pPr>
        <w:spacing w:line="360" w:lineRule="auto"/>
        <w:ind w:firstLine="720"/>
        <w:rPr>
          <w:color w:val="auto"/>
          <w:sz w:val="26"/>
          <w:szCs w:val="26"/>
        </w:rPr>
      </w:pPr>
    </w:p>
    <w:p w14:paraId="78FEEC00" w14:textId="66B0A57F" w:rsidR="00553B33" w:rsidRDefault="00553B33" w:rsidP="00A13FC7">
      <w:pPr>
        <w:spacing w:line="360" w:lineRule="auto"/>
        <w:ind w:firstLine="720"/>
        <w:rPr>
          <w:color w:val="auto"/>
          <w:sz w:val="26"/>
          <w:szCs w:val="26"/>
        </w:rPr>
      </w:pPr>
    </w:p>
    <w:p w14:paraId="21C9EFC0" w14:textId="77777777" w:rsidR="00553B33" w:rsidRDefault="00553B33" w:rsidP="00A13FC7">
      <w:pPr>
        <w:spacing w:line="360" w:lineRule="auto"/>
        <w:ind w:firstLine="720"/>
        <w:rPr>
          <w:color w:val="auto"/>
          <w:sz w:val="26"/>
          <w:szCs w:val="26"/>
        </w:rPr>
      </w:pPr>
    </w:p>
    <w:p w14:paraId="06C9C638" w14:textId="77777777" w:rsidR="00553B33" w:rsidRDefault="00553B33" w:rsidP="00A13FC7">
      <w:pPr>
        <w:spacing w:line="360" w:lineRule="auto"/>
        <w:ind w:firstLine="720"/>
        <w:rPr>
          <w:color w:val="auto"/>
          <w:sz w:val="26"/>
          <w:szCs w:val="26"/>
        </w:rPr>
      </w:pPr>
      <w:proofErr w:type="spellStart"/>
      <w:r>
        <w:rPr>
          <w:color w:val="auto"/>
          <w:sz w:val="26"/>
          <w:szCs w:val="26"/>
        </w:rPr>
        <w:lastRenderedPageBreak/>
        <w:t>Penelec’s</w:t>
      </w:r>
      <w:proofErr w:type="spellEnd"/>
      <w:r>
        <w:rPr>
          <w:color w:val="auto"/>
          <w:sz w:val="26"/>
          <w:szCs w:val="26"/>
        </w:rPr>
        <w:t xml:space="preserve"> Petition includes a </w:t>
      </w:r>
      <w:r>
        <w:rPr>
          <w:i/>
          <w:iCs/>
          <w:color w:val="auto"/>
          <w:sz w:val="26"/>
          <w:szCs w:val="26"/>
        </w:rPr>
        <w:t xml:space="preserve">Pro Forma </w:t>
      </w:r>
      <w:r>
        <w:rPr>
          <w:color w:val="auto"/>
          <w:sz w:val="26"/>
          <w:szCs w:val="26"/>
        </w:rPr>
        <w:t xml:space="preserve">tariff that would be used to implement the proposed movement of the residual under/over-collections from the existing NUG Charge Rider into the DSS Rider as a new component.  This new DSS Rider component would be amortized over a twelve-month period beginning June 1, 2020 and ending May 31, 2021.  </w:t>
      </w:r>
    </w:p>
    <w:p w14:paraId="05C619C1" w14:textId="77777777" w:rsidR="00553B33" w:rsidRDefault="00553B33" w:rsidP="00A13FC7">
      <w:pPr>
        <w:spacing w:line="360" w:lineRule="auto"/>
        <w:ind w:firstLine="720"/>
        <w:rPr>
          <w:color w:val="auto"/>
          <w:sz w:val="26"/>
          <w:szCs w:val="26"/>
        </w:rPr>
      </w:pPr>
    </w:p>
    <w:p w14:paraId="1BD6B890" w14:textId="77777777" w:rsidR="00553B33" w:rsidRDefault="00553B33" w:rsidP="00A13FC7">
      <w:pPr>
        <w:spacing w:line="360" w:lineRule="auto"/>
        <w:ind w:firstLine="720"/>
        <w:rPr>
          <w:color w:val="auto"/>
          <w:sz w:val="26"/>
          <w:szCs w:val="26"/>
        </w:rPr>
      </w:pPr>
      <w:proofErr w:type="spellStart"/>
      <w:r>
        <w:rPr>
          <w:color w:val="auto"/>
          <w:sz w:val="26"/>
          <w:szCs w:val="26"/>
        </w:rPr>
        <w:t>Penelec</w:t>
      </w:r>
      <w:proofErr w:type="spellEnd"/>
      <w:r>
        <w:rPr>
          <w:color w:val="auto"/>
          <w:sz w:val="26"/>
          <w:szCs w:val="26"/>
        </w:rPr>
        <w:t xml:space="preserve"> serves approximately 586,748 customers and the company submits that the proposed tariff changes will have minimal effect on customer bills and </w:t>
      </w:r>
      <w:proofErr w:type="spellStart"/>
      <w:r>
        <w:rPr>
          <w:color w:val="auto"/>
          <w:sz w:val="26"/>
          <w:szCs w:val="26"/>
        </w:rPr>
        <w:t>Penelec’s</w:t>
      </w:r>
      <w:proofErr w:type="spellEnd"/>
      <w:r>
        <w:rPr>
          <w:color w:val="auto"/>
          <w:sz w:val="26"/>
          <w:szCs w:val="26"/>
        </w:rPr>
        <w:t xml:space="preserve"> revenues.  </w:t>
      </w:r>
      <w:proofErr w:type="spellStart"/>
      <w:r>
        <w:rPr>
          <w:color w:val="auto"/>
          <w:sz w:val="26"/>
          <w:szCs w:val="26"/>
        </w:rPr>
        <w:t>Penelec</w:t>
      </w:r>
      <w:proofErr w:type="spellEnd"/>
      <w:r>
        <w:rPr>
          <w:color w:val="auto"/>
          <w:sz w:val="26"/>
          <w:szCs w:val="26"/>
        </w:rPr>
        <w:t xml:space="preserve"> also avers that the proposed changes to the NUG Charge Rider and the DSS Rider are consistent with a similar filing made by the Metropolitan Edison Company and approved by a Commission Order entered May 18, 2017, at Docket No. R-2017-2597074.</w:t>
      </w:r>
      <w:r>
        <w:rPr>
          <w:rStyle w:val="FootnoteReference"/>
          <w:color w:val="auto"/>
          <w:sz w:val="26"/>
          <w:szCs w:val="26"/>
        </w:rPr>
        <w:footnoteReference w:id="4"/>
      </w:r>
      <w:r>
        <w:rPr>
          <w:color w:val="auto"/>
          <w:sz w:val="26"/>
          <w:szCs w:val="26"/>
        </w:rPr>
        <w:t xml:space="preserve">  </w:t>
      </w:r>
    </w:p>
    <w:p w14:paraId="17732FAD" w14:textId="77777777" w:rsidR="00553B33" w:rsidRDefault="00553B33" w:rsidP="00A13FC7">
      <w:pPr>
        <w:spacing w:line="360" w:lineRule="auto"/>
        <w:ind w:firstLine="720"/>
        <w:rPr>
          <w:color w:val="auto"/>
          <w:sz w:val="26"/>
          <w:szCs w:val="26"/>
        </w:rPr>
      </w:pPr>
    </w:p>
    <w:p w14:paraId="38F8BEA3" w14:textId="6FD8818D" w:rsidR="00553B33" w:rsidRPr="00A13FC7" w:rsidRDefault="00553B33" w:rsidP="00A13FC7">
      <w:pPr>
        <w:spacing w:line="360" w:lineRule="auto"/>
        <w:ind w:firstLine="720"/>
        <w:rPr>
          <w:color w:val="000000" w:themeColor="text1"/>
          <w:sz w:val="26"/>
          <w:szCs w:val="26"/>
        </w:rPr>
      </w:pPr>
      <w:proofErr w:type="spellStart"/>
      <w:r>
        <w:rPr>
          <w:color w:val="auto"/>
          <w:sz w:val="26"/>
          <w:szCs w:val="26"/>
        </w:rPr>
        <w:t>Penelec</w:t>
      </w:r>
      <w:proofErr w:type="spellEnd"/>
      <w:r>
        <w:rPr>
          <w:color w:val="auto"/>
          <w:sz w:val="26"/>
          <w:szCs w:val="26"/>
        </w:rPr>
        <w:t xml:space="preserve"> served the Petition on the Commission’s Bureau of Investigation and Enforcement, the Office of </w:t>
      </w:r>
      <w:r w:rsidRPr="005F66EE">
        <w:rPr>
          <w:color w:val="auto"/>
          <w:sz w:val="26"/>
          <w:szCs w:val="26"/>
        </w:rPr>
        <w:t xml:space="preserve">Consumer Advocate, the Office of Small Business Advocate, and </w:t>
      </w:r>
      <w:bookmarkStart w:id="0" w:name="_Hlk36729353"/>
      <w:r w:rsidRPr="005F66EE">
        <w:rPr>
          <w:color w:val="auto"/>
          <w:sz w:val="26"/>
          <w:szCs w:val="26"/>
        </w:rPr>
        <w:t xml:space="preserve">all parties </w:t>
      </w:r>
      <w:bookmarkStart w:id="1" w:name="_Hlk36710333"/>
      <w:r w:rsidRPr="005F66EE">
        <w:rPr>
          <w:color w:val="auto"/>
          <w:sz w:val="26"/>
          <w:szCs w:val="26"/>
        </w:rPr>
        <w:t xml:space="preserve">in the company’s </w:t>
      </w:r>
      <w:r w:rsidRPr="00A13FC7">
        <w:rPr>
          <w:color w:val="000000" w:themeColor="text1"/>
          <w:sz w:val="26"/>
          <w:szCs w:val="26"/>
        </w:rPr>
        <w:t xml:space="preserve">last default service program proceeding at </w:t>
      </w:r>
      <w:proofErr w:type="gramStart"/>
      <w:r w:rsidRPr="00A13FC7">
        <w:rPr>
          <w:color w:val="000000" w:themeColor="text1"/>
          <w:sz w:val="26"/>
          <w:szCs w:val="26"/>
        </w:rPr>
        <w:t>Docket</w:t>
      </w:r>
      <w:r w:rsidR="00E60888">
        <w:rPr>
          <w:color w:val="000000" w:themeColor="text1"/>
          <w:sz w:val="26"/>
          <w:szCs w:val="26"/>
        </w:rPr>
        <w:t xml:space="preserve"> </w:t>
      </w:r>
      <w:r w:rsidRPr="00A13FC7">
        <w:rPr>
          <w:color w:val="000000" w:themeColor="text1"/>
          <w:sz w:val="26"/>
          <w:szCs w:val="26"/>
        </w:rPr>
        <w:t xml:space="preserve"> No.</w:t>
      </w:r>
      <w:proofErr w:type="gramEnd"/>
      <w:r w:rsidR="00E60888">
        <w:rPr>
          <w:color w:val="000000" w:themeColor="text1"/>
          <w:sz w:val="26"/>
          <w:szCs w:val="26"/>
        </w:rPr>
        <w:t> </w:t>
      </w:r>
      <w:r w:rsidRPr="00A13FC7">
        <w:rPr>
          <w:color w:val="000000" w:themeColor="text1"/>
          <w:sz w:val="26"/>
          <w:szCs w:val="26"/>
        </w:rPr>
        <w:t>P-2017-2637857</w:t>
      </w:r>
      <w:bookmarkEnd w:id="0"/>
      <w:bookmarkEnd w:id="1"/>
      <w:r w:rsidRPr="00A13FC7">
        <w:rPr>
          <w:color w:val="000000" w:themeColor="text1"/>
          <w:sz w:val="26"/>
          <w:szCs w:val="26"/>
        </w:rPr>
        <w:t>.  No complaints have been filed and no hearings held.</w:t>
      </w:r>
      <w:r w:rsidRPr="00A13FC7">
        <w:rPr>
          <w:rStyle w:val="FootnoteReference"/>
          <w:color w:val="000000" w:themeColor="text1"/>
          <w:sz w:val="26"/>
          <w:szCs w:val="26"/>
        </w:rPr>
        <w:footnoteReference w:id="5"/>
      </w:r>
    </w:p>
    <w:p w14:paraId="2493105A" w14:textId="77777777" w:rsidR="00B4395F" w:rsidRPr="00A13FC7" w:rsidRDefault="00B4395F" w:rsidP="00A13FC7">
      <w:pPr>
        <w:spacing w:line="360" w:lineRule="auto"/>
        <w:rPr>
          <w:color w:val="000000" w:themeColor="text1"/>
          <w:sz w:val="26"/>
          <w:szCs w:val="26"/>
        </w:rPr>
      </w:pPr>
    </w:p>
    <w:p w14:paraId="55EAE2DC" w14:textId="24BEEA83" w:rsidR="00AF5718" w:rsidRPr="00A13FC7" w:rsidRDefault="00B4395F" w:rsidP="00263194">
      <w:pPr>
        <w:spacing w:line="360" w:lineRule="auto"/>
        <w:ind w:firstLine="720"/>
        <w:rPr>
          <w:color w:val="000000" w:themeColor="text1"/>
          <w:sz w:val="26"/>
          <w:szCs w:val="26"/>
        </w:rPr>
      </w:pPr>
      <w:r w:rsidRPr="00A13FC7">
        <w:rPr>
          <w:color w:val="000000" w:themeColor="text1"/>
          <w:sz w:val="26"/>
          <w:szCs w:val="26"/>
        </w:rPr>
        <w:t xml:space="preserve">We must note that </w:t>
      </w:r>
      <w:r w:rsidR="00AF5718" w:rsidRPr="00A13FC7">
        <w:rPr>
          <w:color w:val="000000" w:themeColor="text1"/>
          <w:sz w:val="26"/>
          <w:szCs w:val="26"/>
        </w:rPr>
        <w:t xml:space="preserve">a Commission Order </w:t>
      </w:r>
      <w:bookmarkStart w:id="2" w:name="_Hlk36808706"/>
      <w:r w:rsidRPr="00A13FC7">
        <w:rPr>
          <w:color w:val="000000" w:themeColor="text1"/>
          <w:sz w:val="26"/>
          <w:szCs w:val="26"/>
        </w:rPr>
        <w:t>at Docket Number R-00974009</w:t>
      </w:r>
      <w:bookmarkEnd w:id="2"/>
      <w:r w:rsidR="00AF5718" w:rsidRPr="00A13FC7">
        <w:rPr>
          <w:color w:val="000000" w:themeColor="text1"/>
          <w:sz w:val="26"/>
          <w:szCs w:val="26"/>
        </w:rPr>
        <w:t xml:space="preserve">, </w:t>
      </w:r>
      <w:r w:rsidRPr="00A13FC7">
        <w:rPr>
          <w:color w:val="000000" w:themeColor="text1"/>
          <w:sz w:val="26"/>
          <w:szCs w:val="26"/>
        </w:rPr>
        <w:t>entered October 20, 1998</w:t>
      </w:r>
      <w:r w:rsidR="00AF5718" w:rsidRPr="00A13FC7">
        <w:rPr>
          <w:color w:val="000000" w:themeColor="text1"/>
          <w:sz w:val="26"/>
          <w:szCs w:val="26"/>
        </w:rPr>
        <w:t>, r</w:t>
      </w:r>
      <w:r w:rsidRPr="00A13FC7">
        <w:rPr>
          <w:color w:val="000000" w:themeColor="text1"/>
          <w:sz w:val="26"/>
          <w:szCs w:val="26"/>
        </w:rPr>
        <w:t>equire</w:t>
      </w:r>
      <w:r w:rsidR="00AF5718" w:rsidRPr="00A13FC7">
        <w:rPr>
          <w:color w:val="000000" w:themeColor="text1"/>
          <w:sz w:val="26"/>
          <w:szCs w:val="26"/>
        </w:rPr>
        <w:t>s</w:t>
      </w:r>
      <w:r w:rsidRPr="00A13FC7">
        <w:rPr>
          <w:color w:val="000000" w:themeColor="text1"/>
          <w:sz w:val="26"/>
          <w:szCs w:val="26"/>
        </w:rPr>
        <w:t xml:space="preserve"> </w:t>
      </w:r>
      <w:proofErr w:type="spellStart"/>
      <w:r w:rsidRPr="00A13FC7">
        <w:rPr>
          <w:color w:val="000000" w:themeColor="text1"/>
          <w:sz w:val="26"/>
          <w:szCs w:val="26"/>
        </w:rPr>
        <w:t>Penelec</w:t>
      </w:r>
      <w:proofErr w:type="spellEnd"/>
      <w:r w:rsidRPr="00A13FC7">
        <w:rPr>
          <w:color w:val="000000" w:themeColor="text1"/>
          <w:sz w:val="26"/>
          <w:szCs w:val="26"/>
        </w:rPr>
        <w:t xml:space="preserve"> to file quarterly and annual reports addressing the</w:t>
      </w:r>
    </w:p>
    <w:p w14:paraId="69C56BC0" w14:textId="77777777" w:rsidR="00AF5718" w:rsidRPr="00A13FC7" w:rsidRDefault="00B4395F" w:rsidP="00A13FC7">
      <w:pPr>
        <w:spacing w:line="360" w:lineRule="auto"/>
        <w:rPr>
          <w:color w:val="000000" w:themeColor="text1"/>
          <w:sz w:val="26"/>
          <w:szCs w:val="26"/>
        </w:rPr>
      </w:pPr>
      <w:r w:rsidRPr="00A13FC7">
        <w:rPr>
          <w:color w:val="000000" w:themeColor="text1"/>
          <w:sz w:val="26"/>
          <w:szCs w:val="26"/>
        </w:rPr>
        <w:t xml:space="preserve">recovery of NUG costs through their respective Competitive Transition Charge (CTC). </w:t>
      </w:r>
    </w:p>
    <w:p w14:paraId="1CCFDB24" w14:textId="77777777" w:rsidR="00AF5718" w:rsidRPr="00A13FC7" w:rsidRDefault="00B4395F" w:rsidP="00A13FC7">
      <w:pPr>
        <w:spacing w:line="360" w:lineRule="auto"/>
        <w:rPr>
          <w:color w:val="000000" w:themeColor="text1"/>
          <w:sz w:val="26"/>
          <w:szCs w:val="26"/>
        </w:rPr>
      </w:pPr>
      <w:r w:rsidRPr="00A13FC7">
        <w:rPr>
          <w:color w:val="000000" w:themeColor="text1"/>
          <w:sz w:val="26"/>
          <w:szCs w:val="26"/>
        </w:rPr>
        <w:t xml:space="preserve">The CTC was replaced with a successor cost recovery mechanism upon the expiration </w:t>
      </w:r>
    </w:p>
    <w:p w14:paraId="732811C7" w14:textId="23DC8A4D" w:rsidR="00AF5718" w:rsidRPr="00A13FC7" w:rsidRDefault="00A908A3" w:rsidP="00A13FC7">
      <w:pPr>
        <w:spacing w:line="360" w:lineRule="auto"/>
        <w:rPr>
          <w:color w:val="000000" w:themeColor="text1"/>
          <w:sz w:val="26"/>
          <w:szCs w:val="26"/>
        </w:rPr>
      </w:pPr>
      <w:r w:rsidRPr="00A13FC7">
        <w:rPr>
          <w:color w:val="000000" w:themeColor="text1"/>
          <w:sz w:val="26"/>
          <w:szCs w:val="26"/>
        </w:rPr>
        <w:lastRenderedPageBreak/>
        <w:t>o</w:t>
      </w:r>
      <w:r w:rsidR="00B4395F" w:rsidRPr="00A13FC7">
        <w:rPr>
          <w:color w:val="000000" w:themeColor="text1"/>
          <w:sz w:val="26"/>
          <w:szCs w:val="26"/>
        </w:rPr>
        <w:t>f</w:t>
      </w:r>
      <w:r w:rsidRPr="00A13FC7">
        <w:rPr>
          <w:color w:val="000000" w:themeColor="text1"/>
          <w:sz w:val="26"/>
          <w:szCs w:val="26"/>
        </w:rPr>
        <w:t xml:space="preserve"> </w:t>
      </w:r>
      <w:r w:rsidR="00B4395F" w:rsidRPr="00A13FC7">
        <w:rPr>
          <w:color w:val="000000" w:themeColor="text1"/>
          <w:sz w:val="26"/>
          <w:szCs w:val="26"/>
        </w:rPr>
        <w:t>the CTC on December 31, 2010.  Under the CTC, the annual report</w:t>
      </w:r>
      <w:r w:rsidR="00217174" w:rsidRPr="00A13FC7">
        <w:rPr>
          <w:color w:val="000000" w:themeColor="text1"/>
          <w:sz w:val="26"/>
          <w:szCs w:val="26"/>
        </w:rPr>
        <w:t xml:space="preserve"> was</w:t>
      </w:r>
      <w:r w:rsidR="00B4395F" w:rsidRPr="00A13FC7">
        <w:rPr>
          <w:color w:val="000000" w:themeColor="text1"/>
          <w:sz w:val="26"/>
          <w:szCs w:val="26"/>
        </w:rPr>
        <w:t xml:space="preserve"> to be </w:t>
      </w:r>
    </w:p>
    <w:p w14:paraId="7FB1E15A" w14:textId="77777777" w:rsidR="00AF5718" w:rsidRPr="00A13FC7" w:rsidRDefault="00B4395F" w:rsidP="00A13FC7">
      <w:pPr>
        <w:spacing w:line="360" w:lineRule="auto"/>
        <w:rPr>
          <w:color w:val="000000" w:themeColor="text1"/>
          <w:sz w:val="26"/>
          <w:szCs w:val="26"/>
        </w:rPr>
      </w:pPr>
      <w:r w:rsidRPr="00A13FC7">
        <w:rPr>
          <w:color w:val="000000" w:themeColor="text1"/>
          <w:sz w:val="26"/>
          <w:szCs w:val="26"/>
        </w:rPr>
        <w:t xml:space="preserve">submitted to the Commission by March 31 each year, subject to review and audit with </w:t>
      </w:r>
    </w:p>
    <w:p w14:paraId="2F9CE555" w14:textId="77777777" w:rsidR="00AF5718" w:rsidRPr="00A13FC7" w:rsidRDefault="00B4395F" w:rsidP="00A13FC7">
      <w:pPr>
        <w:spacing w:line="360" w:lineRule="auto"/>
        <w:rPr>
          <w:color w:val="000000" w:themeColor="text1"/>
          <w:sz w:val="26"/>
          <w:szCs w:val="26"/>
        </w:rPr>
      </w:pPr>
      <w:r w:rsidRPr="00A13FC7">
        <w:rPr>
          <w:color w:val="000000" w:themeColor="text1"/>
          <w:sz w:val="26"/>
          <w:szCs w:val="26"/>
        </w:rPr>
        <w:t>findings specified in writing to the compan</w:t>
      </w:r>
      <w:r w:rsidR="00AF5718" w:rsidRPr="00A13FC7">
        <w:rPr>
          <w:color w:val="000000" w:themeColor="text1"/>
          <w:sz w:val="26"/>
          <w:szCs w:val="26"/>
        </w:rPr>
        <w:t>y</w:t>
      </w:r>
      <w:r w:rsidRPr="00A13FC7">
        <w:rPr>
          <w:color w:val="000000" w:themeColor="text1"/>
          <w:sz w:val="26"/>
          <w:szCs w:val="26"/>
        </w:rPr>
        <w:t xml:space="preserve"> and other Joint Petitioners no later than </w:t>
      </w:r>
    </w:p>
    <w:p w14:paraId="091F20DD" w14:textId="291E253C" w:rsidR="00B4395F" w:rsidRPr="00A13FC7" w:rsidRDefault="00B4395F" w:rsidP="00A13FC7">
      <w:pPr>
        <w:spacing w:line="360" w:lineRule="auto"/>
        <w:rPr>
          <w:color w:val="000000" w:themeColor="text1"/>
          <w:sz w:val="26"/>
          <w:szCs w:val="26"/>
        </w:rPr>
      </w:pPr>
      <w:r w:rsidRPr="00A13FC7">
        <w:rPr>
          <w:color w:val="000000" w:themeColor="text1"/>
          <w:sz w:val="26"/>
          <w:szCs w:val="26"/>
        </w:rPr>
        <w:t>June 30 each year.</w:t>
      </w:r>
    </w:p>
    <w:p w14:paraId="0A3C65B3" w14:textId="77777777" w:rsidR="00B4395F" w:rsidRPr="00A13FC7" w:rsidRDefault="00B4395F" w:rsidP="00A13FC7">
      <w:pPr>
        <w:spacing w:line="360" w:lineRule="auto"/>
        <w:rPr>
          <w:color w:val="000000" w:themeColor="text1"/>
          <w:sz w:val="26"/>
          <w:szCs w:val="26"/>
        </w:rPr>
      </w:pPr>
    </w:p>
    <w:p w14:paraId="3003833E" w14:textId="77777777" w:rsidR="00AF5718" w:rsidRPr="00A13FC7" w:rsidRDefault="00AF5718" w:rsidP="00A13FC7">
      <w:pPr>
        <w:spacing w:line="360" w:lineRule="auto"/>
        <w:ind w:firstLine="720"/>
        <w:rPr>
          <w:color w:val="000000" w:themeColor="text1"/>
          <w:sz w:val="26"/>
          <w:szCs w:val="26"/>
        </w:rPr>
      </w:pPr>
      <w:r w:rsidRPr="00A13FC7">
        <w:rPr>
          <w:color w:val="000000" w:themeColor="text1"/>
          <w:sz w:val="26"/>
          <w:szCs w:val="26"/>
        </w:rPr>
        <w:t xml:space="preserve">In the NUG Order, </w:t>
      </w:r>
      <w:r w:rsidR="00B4395F" w:rsidRPr="00A13FC7">
        <w:rPr>
          <w:color w:val="000000" w:themeColor="text1"/>
          <w:sz w:val="26"/>
          <w:szCs w:val="26"/>
        </w:rPr>
        <w:t>the Commission approved a Joint Petition for Settlement</w:t>
      </w:r>
    </w:p>
    <w:p w14:paraId="5E4A420A"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 (Settlement) that contained</w:t>
      </w:r>
      <w:r w:rsidR="00AF5718" w:rsidRPr="00A13FC7">
        <w:rPr>
          <w:color w:val="000000" w:themeColor="text1"/>
          <w:sz w:val="26"/>
          <w:szCs w:val="26"/>
        </w:rPr>
        <w:t xml:space="preserve"> a</w:t>
      </w:r>
      <w:r w:rsidRPr="00A13FC7">
        <w:rPr>
          <w:color w:val="000000" w:themeColor="text1"/>
          <w:sz w:val="26"/>
          <w:szCs w:val="26"/>
        </w:rPr>
        <w:t xml:space="preserve"> revised Tariff Supplement for</w:t>
      </w:r>
      <w:r w:rsidR="00AF5718" w:rsidRPr="00A13FC7">
        <w:rPr>
          <w:color w:val="000000" w:themeColor="text1"/>
          <w:sz w:val="26"/>
          <w:szCs w:val="26"/>
        </w:rPr>
        <w:t xml:space="preserve"> </w:t>
      </w:r>
      <w:proofErr w:type="spellStart"/>
      <w:r w:rsidR="00AF5718" w:rsidRPr="00A13FC7">
        <w:rPr>
          <w:color w:val="000000" w:themeColor="text1"/>
          <w:sz w:val="26"/>
          <w:szCs w:val="26"/>
        </w:rPr>
        <w:t>Penelec</w:t>
      </w:r>
      <w:proofErr w:type="spellEnd"/>
      <w:r w:rsidRPr="00A13FC7">
        <w:rPr>
          <w:color w:val="000000" w:themeColor="text1"/>
          <w:sz w:val="26"/>
          <w:szCs w:val="26"/>
        </w:rPr>
        <w:t xml:space="preserve"> that included a </w:t>
      </w:r>
    </w:p>
    <w:p w14:paraId="18EDF3A4"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NUG Rider.  This NUG Rider was adopted as the successor mechanism to the CTC </w:t>
      </w:r>
    </w:p>
    <w:p w14:paraId="4765333D"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Rider for the recovery of NUG costs upon the expiration of each company’s respective </w:t>
      </w:r>
    </w:p>
    <w:p w14:paraId="38D699EC"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CTC.  </w:t>
      </w:r>
    </w:p>
    <w:p w14:paraId="58416C39" w14:textId="77777777" w:rsidR="0088194B" w:rsidRPr="00A13FC7" w:rsidRDefault="0088194B" w:rsidP="00A13FC7">
      <w:pPr>
        <w:spacing w:line="360" w:lineRule="auto"/>
        <w:rPr>
          <w:color w:val="000000" w:themeColor="text1"/>
          <w:sz w:val="26"/>
          <w:szCs w:val="26"/>
        </w:rPr>
      </w:pPr>
    </w:p>
    <w:p w14:paraId="037F0E0B" w14:textId="77777777" w:rsidR="0088194B" w:rsidRPr="00A13FC7" w:rsidRDefault="00B4395F" w:rsidP="00A13FC7">
      <w:pPr>
        <w:spacing w:line="360" w:lineRule="auto"/>
        <w:ind w:firstLine="720"/>
        <w:rPr>
          <w:color w:val="000000" w:themeColor="text1"/>
          <w:sz w:val="26"/>
          <w:szCs w:val="26"/>
        </w:rPr>
      </w:pPr>
      <w:r w:rsidRPr="00A13FC7">
        <w:rPr>
          <w:color w:val="000000" w:themeColor="text1"/>
          <w:sz w:val="26"/>
          <w:szCs w:val="26"/>
        </w:rPr>
        <w:t xml:space="preserve">In </w:t>
      </w:r>
      <w:r w:rsidR="0088194B" w:rsidRPr="00A13FC7">
        <w:rPr>
          <w:color w:val="000000" w:themeColor="text1"/>
          <w:sz w:val="26"/>
          <w:szCs w:val="26"/>
        </w:rPr>
        <w:t xml:space="preserve">an </w:t>
      </w:r>
      <w:r w:rsidRPr="00A13FC7">
        <w:rPr>
          <w:color w:val="000000" w:themeColor="text1"/>
          <w:sz w:val="26"/>
          <w:szCs w:val="26"/>
        </w:rPr>
        <w:t>Order entered October 11, 2011</w:t>
      </w:r>
      <w:r w:rsidR="0088194B" w:rsidRPr="00A13FC7">
        <w:rPr>
          <w:color w:val="000000" w:themeColor="text1"/>
          <w:sz w:val="26"/>
          <w:szCs w:val="26"/>
        </w:rPr>
        <w:t xml:space="preserve">, </w:t>
      </w:r>
      <w:r w:rsidRPr="00A13FC7">
        <w:rPr>
          <w:color w:val="000000" w:themeColor="text1"/>
          <w:sz w:val="26"/>
          <w:szCs w:val="26"/>
        </w:rPr>
        <w:t xml:space="preserve">at Docket Number D-2011-2232755, </w:t>
      </w:r>
    </w:p>
    <w:p w14:paraId="6517925C" w14:textId="48034021" w:rsidR="0088194B" w:rsidRPr="00A13FC7" w:rsidRDefault="00B4395F" w:rsidP="00A13FC7">
      <w:pPr>
        <w:spacing w:line="360" w:lineRule="auto"/>
        <w:rPr>
          <w:color w:val="000000" w:themeColor="text1"/>
          <w:sz w:val="26"/>
          <w:szCs w:val="26"/>
        </w:rPr>
      </w:pPr>
      <w:r w:rsidRPr="00A13FC7">
        <w:rPr>
          <w:color w:val="000000" w:themeColor="text1"/>
          <w:sz w:val="26"/>
          <w:szCs w:val="26"/>
        </w:rPr>
        <w:t>regarding the NUG audit report</w:t>
      </w:r>
      <w:r w:rsidR="0088194B" w:rsidRPr="00A13FC7">
        <w:rPr>
          <w:color w:val="000000" w:themeColor="text1"/>
          <w:sz w:val="26"/>
          <w:szCs w:val="26"/>
        </w:rPr>
        <w:t xml:space="preserve"> of</w:t>
      </w:r>
      <w:r w:rsidRPr="00A13FC7">
        <w:rPr>
          <w:color w:val="000000" w:themeColor="text1"/>
          <w:sz w:val="26"/>
          <w:szCs w:val="26"/>
        </w:rPr>
        <w:t xml:space="preserve"> </w:t>
      </w:r>
      <w:proofErr w:type="spellStart"/>
      <w:r w:rsidRPr="00A13FC7">
        <w:rPr>
          <w:color w:val="000000" w:themeColor="text1"/>
          <w:sz w:val="26"/>
          <w:szCs w:val="26"/>
        </w:rPr>
        <w:t>Penelec</w:t>
      </w:r>
      <w:proofErr w:type="spellEnd"/>
      <w:r w:rsidRPr="00A13FC7">
        <w:rPr>
          <w:color w:val="000000" w:themeColor="text1"/>
          <w:sz w:val="26"/>
          <w:szCs w:val="26"/>
        </w:rPr>
        <w:t xml:space="preserve"> for the year ended December 31, 2010, the </w:t>
      </w:r>
    </w:p>
    <w:p w14:paraId="48BBAA2B"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Commission shifted the timing requirement that </w:t>
      </w:r>
      <w:r w:rsidR="0088194B" w:rsidRPr="00A13FC7">
        <w:rPr>
          <w:color w:val="000000" w:themeColor="text1"/>
          <w:sz w:val="26"/>
          <w:szCs w:val="26"/>
        </w:rPr>
        <w:t xml:space="preserve">had been established </w:t>
      </w:r>
      <w:r w:rsidRPr="00A13FC7">
        <w:rPr>
          <w:color w:val="000000" w:themeColor="text1"/>
          <w:sz w:val="26"/>
          <w:szCs w:val="26"/>
        </w:rPr>
        <w:t xml:space="preserve">for reporting </w:t>
      </w:r>
    </w:p>
    <w:p w14:paraId="1CB26C70"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annual NUG activity to accommodate the provisions of the NUG Rider.  The 2011 Order </w:t>
      </w:r>
    </w:p>
    <w:p w14:paraId="56CDCD79" w14:textId="0A2A9D37"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requires </w:t>
      </w:r>
      <w:proofErr w:type="spellStart"/>
      <w:r w:rsidR="0088194B" w:rsidRPr="00A13FC7">
        <w:rPr>
          <w:color w:val="000000" w:themeColor="text1"/>
          <w:sz w:val="26"/>
          <w:szCs w:val="26"/>
        </w:rPr>
        <w:t>Penelec</w:t>
      </w:r>
      <w:proofErr w:type="spellEnd"/>
      <w:r w:rsidR="0088194B" w:rsidRPr="00A13FC7">
        <w:rPr>
          <w:color w:val="000000" w:themeColor="text1"/>
          <w:sz w:val="26"/>
          <w:szCs w:val="26"/>
        </w:rPr>
        <w:t xml:space="preserve"> </w:t>
      </w:r>
      <w:r w:rsidRPr="00A13FC7">
        <w:rPr>
          <w:color w:val="000000" w:themeColor="text1"/>
          <w:sz w:val="26"/>
          <w:szCs w:val="26"/>
        </w:rPr>
        <w:t xml:space="preserve">to submit by May 30 each year their annual reconciliation report of </w:t>
      </w:r>
    </w:p>
    <w:p w14:paraId="021D0B59" w14:textId="67D40C59" w:rsidR="0088194B" w:rsidRPr="00A13FC7" w:rsidRDefault="00B4395F" w:rsidP="00A13FC7">
      <w:pPr>
        <w:spacing w:line="360" w:lineRule="auto"/>
        <w:rPr>
          <w:color w:val="000000" w:themeColor="text1"/>
          <w:sz w:val="26"/>
          <w:szCs w:val="26"/>
        </w:rPr>
      </w:pPr>
      <w:r w:rsidRPr="00A13FC7">
        <w:rPr>
          <w:color w:val="000000" w:themeColor="text1"/>
          <w:sz w:val="26"/>
          <w:szCs w:val="26"/>
        </w:rPr>
        <w:t xml:space="preserve">NUG activity for the period ended April 30.  </w:t>
      </w:r>
      <w:r w:rsidR="0088194B" w:rsidRPr="00A13FC7">
        <w:rPr>
          <w:color w:val="000000" w:themeColor="text1"/>
          <w:sz w:val="26"/>
          <w:szCs w:val="26"/>
        </w:rPr>
        <w:t>Th</w:t>
      </w:r>
      <w:r w:rsidR="009771EA" w:rsidRPr="00A13FC7">
        <w:rPr>
          <w:color w:val="000000" w:themeColor="text1"/>
          <w:sz w:val="26"/>
          <w:szCs w:val="26"/>
        </w:rPr>
        <w:t>is</w:t>
      </w:r>
      <w:r w:rsidR="0088194B" w:rsidRPr="00A13FC7">
        <w:rPr>
          <w:color w:val="000000" w:themeColor="text1"/>
          <w:sz w:val="26"/>
          <w:szCs w:val="26"/>
        </w:rPr>
        <w:t xml:space="preserve"> report</w:t>
      </w:r>
      <w:r w:rsidR="009771EA" w:rsidRPr="00A13FC7">
        <w:rPr>
          <w:color w:val="000000" w:themeColor="text1"/>
          <w:sz w:val="26"/>
          <w:szCs w:val="26"/>
        </w:rPr>
        <w:t xml:space="preserve"> is</w:t>
      </w:r>
      <w:r w:rsidRPr="00A13FC7">
        <w:rPr>
          <w:color w:val="000000" w:themeColor="text1"/>
          <w:sz w:val="26"/>
          <w:szCs w:val="26"/>
        </w:rPr>
        <w:t xml:space="preserve"> subject to review and </w:t>
      </w:r>
    </w:p>
    <w:p w14:paraId="1A92FE94" w14:textId="77777777" w:rsidR="0088194B" w:rsidRPr="00A13FC7" w:rsidRDefault="00B4395F" w:rsidP="00A13FC7">
      <w:pPr>
        <w:spacing w:line="360" w:lineRule="auto"/>
        <w:rPr>
          <w:color w:val="000000" w:themeColor="text1"/>
          <w:sz w:val="26"/>
          <w:szCs w:val="26"/>
        </w:rPr>
      </w:pPr>
      <w:r w:rsidRPr="00A13FC7">
        <w:rPr>
          <w:color w:val="000000" w:themeColor="text1"/>
          <w:sz w:val="26"/>
          <w:szCs w:val="26"/>
        </w:rPr>
        <w:t>audit with findings specified in writing to the compan</w:t>
      </w:r>
      <w:r w:rsidR="0088194B" w:rsidRPr="00A13FC7">
        <w:rPr>
          <w:color w:val="000000" w:themeColor="text1"/>
          <w:sz w:val="26"/>
          <w:szCs w:val="26"/>
        </w:rPr>
        <w:t>y</w:t>
      </w:r>
      <w:r w:rsidRPr="00A13FC7">
        <w:rPr>
          <w:color w:val="000000" w:themeColor="text1"/>
          <w:sz w:val="26"/>
          <w:szCs w:val="26"/>
        </w:rPr>
        <w:t xml:space="preserve"> and other Joint Petitioners no </w:t>
      </w:r>
    </w:p>
    <w:p w14:paraId="16F65BC4" w14:textId="58A9C8E4" w:rsidR="00B4395F" w:rsidRPr="00A13FC7" w:rsidRDefault="00B4395F" w:rsidP="00A13FC7">
      <w:pPr>
        <w:spacing w:line="360" w:lineRule="auto"/>
        <w:rPr>
          <w:color w:val="000000" w:themeColor="text1"/>
          <w:sz w:val="26"/>
          <w:szCs w:val="26"/>
        </w:rPr>
      </w:pPr>
      <w:r w:rsidRPr="00A13FC7">
        <w:rPr>
          <w:color w:val="000000" w:themeColor="text1"/>
          <w:sz w:val="26"/>
          <w:szCs w:val="26"/>
        </w:rPr>
        <w:t>later than August 31</w:t>
      </w:r>
      <w:r w:rsidR="0088194B" w:rsidRPr="00A13FC7">
        <w:rPr>
          <w:color w:val="000000" w:themeColor="text1"/>
          <w:sz w:val="26"/>
          <w:szCs w:val="26"/>
        </w:rPr>
        <w:t>,</w:t>
      </w:r>
      <w:r w:rsidRPr="00A13FC7">
        <w:rPr>
          <w:color w:val="000000" w:themeColor="text1"/>
          <w:sz w:val="26"/>
          <w:szCs w:val="26"/>
        </w:rPr>
        <w:t xml:space="preserve"> with the final audit report being issued by October 31 of each year.</w:t>
      </w:r>
    </w:p>
    <w:p w14:paraId="042B317E" w14:textId="77777777" w:rsidR="00B4395F" w:rsidRPr="00A13FC7" w:rsidRDefault="00B4395F" w:rsidP="00A13FC7">
      <w:pPr>
        <w:spacing w:line="360" w:lineRule="auto"/>
        <w:ind w:firstLine="720"/>
        <w:rPr>
          <w:color w:val="000000" w:themeColor="text1"/>
          <w:sz w:val="26"/>
          <w:szCs w:val="26"/>
        </w:rPr>
      </w:pPr>
      <w:r w:rsidRPr="00A13FC7">
        <w:rPr>
          <w:color w:val="000000" w:themeColor="text1"/>
          <w:sz w:val="26"/>
          <w:szCs w:val="26"/>
        </w:rPr>
        <w:tab/>
      </w:r>
    </w:p>
    <w:p w14:paraId="28E18A41" w14:textId="76727AA1" w:rsidR="007B04AA" w:rsidRPr="00A13FC7" w:rsidRDefault="00A908A3" w:rsidP="00A13FC7">
      <w:pPr>
        <w:pStyle w:val="NoSpacing"/>
        <w:spacing w:line="360" w:lineRule="auto"/>
        <w:ind w:firstLine="720"/>
        <w:rPr>
          <w:iCs/>
          <w:color w:val="000000" w:themeColor="text1"/>
          <w:sz w:val="26"/>
          <w:szCs w:val="26"/>
        </w:rPr>
      </w:pPr>
      <w:r w:rsidRPr="00A13FC7">
        <w:rPr>
          <w:rFonts w:ascii="Times New Roman" w:hAnsi="Times New Roman"/>
          <w:color w:val="000000" w:themeColor="text1"/>
          <w:sz w:val="26"/>
          <w:szCs w:val="26"/>
        </w:rPr>
        <w:t>In response to the COVID-19 pandemic, the Commission has implemented telework for its staff.  This means that the physical locations of the Commission, including the Keystone Building in Harrisburg, are not in use until further direction from the Commission.  Obviously, this presents many challenges for the Commission, the regulated community, and the public.  Under these circumstances, it has become necessary to take additional measures to ensure continued operations during this period.  As a result, w</w:t>
      </w:r>
      <w:r w:rsidR="007B04AA" w:rsidRPr="00A13FC7">
        <w:rPr>
          <w:rFonts w:ascii="Times New Roman" w:hAnsi="Times New Roman"/>
          <w:color w:val="000000" w:themeColor="text1"/>
          <w:sz w:val="26"/>
          <w:szCs w:val="26"/>
        </w:rPr>
        <w:t xml:space="preserve">e find it appropriate to extend the deadline for the </w:t>
      </w:r>
      <w:r w:rsidRPr="00A13FC7">
        <w:rPr>
          <w:rFonts w:ascii="Times New Roman" w:hAnsi="Times New Roman"/>
          <w:color w:val="000000" w:themeColor="text1"/>
          <w:sz w:val="26"/>
          <w:szCs w:val="26"/>
        </w:rPr>
        <w:t xml:space="preserve">Commission’s </w:t>
      </w:r>
      <w:r w:rsidR="007B04AA" w:rsidRPr="00A13FC7">
        <w:rPr>
          <w:rFonts w:ascii="Times New Roman" w:hAnsi="Times New Roman"/>
          <w:color w:val="000000" w:themeColor="text1"/>
          <w:sz w:val="26"/>
          <w:szCs w:val="26"/>
        </w:rPr>
        <w:t xml:space="preserve">Bureau of Audits’ review and approval of the filing by </w:t>
      </w:r>
      <w:r w:rsidR="005F66EE" w:rsidRPr="00A13FC7">
        <w:rPr>
          <w:rFonts w:ascii="Times New Roman" w:hAnsi="Times New Roman"/>
          <w:color w:val="000000" w:themeColor="text1"/>
          <w:sz w:val="26"/>
          <w:szCs w:val="26"/>
        </w:rPr>
        <w:t>90</w:t>
      </w:r>
      <w:r w:rsidR="007B04AA" w:rsidRPr="00A13FC7">
        <w:rPr>
          <w:rFonts w:ascii="Times New Roman" w:hAnsi="Times New Roman"/>
          <w:color w:val="000000" w:themeColor="text1"/>
          <w:sz w:val="26"/>
          <w:szCs w:val="26"/>
        </w:rPr>
        <w:t xml:space="preserve"> days pursuant to the Commission’s </w:t>
      </w:r>
      <w:r w:rsidR="007B04AA" w:rsidRPr="00A13FC7">
        <w:rPr>
          <w:rFonts w:ascii="Times New Roman" w:hAnsi="Times New Roman"/>
          <w:color w:val="000000" w:themeColor="text1"/>
          <w:sz w:val="26"/>
          <w:szCs w:val="26"/>
        </w:rPr>
        <w:lastRenderedPageBreak/>
        <w:t>March 20, 2020 Emergency Order.</w:t>
      </w:r>
      <w:r w:rsidR="007B04AA" w:rsidRPr="00A13FC7">
        <w:rPr>
          <w:rStyle w:val="FootnoteReference"/>
          <w:rFonts w:ascii="Times New Roman" w:hAnsi="Times New Roman"/>
          <w:color w:val="000000" w:themeColor="text1"/>
          <w:sz w:val="26"/>
          <w:szCs w:val="26"/>
        </w:rPr>
        <w:footnoteReference w:id="6"/>
      </w:r>
      <w:r w:rsidR="007B04AA" w:rsidRPr="00A13FC7">
        <w:rPr>
          <w:rFonts w:ascii="Times New Roman" w:hAnsi="Times New Roman"/>
          <w:color w:val="000000" w:themeColor="text1"/>
          <w:sz w:val="26"/>
          <w:szCs w:val="26"/>
        </w:rPr>
        <w:t xml:space="preserve">  The Bureau of Audits </w:t>
      </w:r>
      <w:r w:rsidRPr="00A13FC7">
        <w:rPr>
          <w:rFonts w:ascii="Times New Roman" w:hAnsi="Times New Roman"/>
          <w:color w:val="000000" w:themeColor="text1"/>
          <w:sz w:val="26"/>
          <w:szCs w:val="26"/>
        </w:rPr>
        <w:t>shall</w:t>
      </w:r>
      <w:r w:rsidR="007B04AA" w:rsidRPr="00A13FC7">
        <w:rPr>
          <w:rFonts w:ascii="Times New Roman" w:hAnsi="Times New Roman"/>
          <w:color w:val="000000" w:themeColor="text1"/>
          <w:sz w:val="26"/>
          <w:szCs w:val="26"/>
        </w:rPr>
        <w:t xml:space="preserve"> complete its review and approval of the filing </w:t>
      </w:r>
      <w:r w:rsidRPr="00A13FC7">
        <w:rPr>
          <w:rFonts w:ascii="Times New Roman" w:hAnsi="Times New Roman"/>
          <w:color w:val="000000" w:themeColor="text1"/>
          <w:sz w:val="26"/>
          <w:szCs w:val="26"/>
        </w:rPr>
        <w:t>and provide</w:t>
      </w:r>
      <w:r w:rsidR="005F66EE" w:rsidRPr="00A13FC7">
        <w:rPr>
          <w:rFonts w:ascii="Times New Roman" w:hAnsi="Times New Roman"/>
          <w:color w:val="000000" w:themeColor="text1"/>
          <w:sz w:val="26"/>
          <w:szCs w:val="26"/>
        </w:rPr>
        <w:t xml:space="preserve"> its audit findings to </w:t>
      </w:r>
      <w:proofErr w:type="spellStart"/>
      <w:r w:rsidRPr="00A13FC7">
        <w:rPr>
          <w:rFonts w:ascii="Times New Roman" w:hAnsi="Times New Roman"/>
          <w:color w:val="000000" w:themeColor="text1"/>
          <w:sz w:val="26"/>
          <w:szCs w:val="26"/>
        </w:rPr>
        <w:t>Penelec</w:t>
      </w:r>
      <w:proofErr w:type="spellEnd"/>
      <w:r w:rsidR="00EF111D" w:rsidRPr="00A13FC7">
        <w:rPr>
          <w:rFonts w:ascii="Times New Roman" w:hAnsi="Times New Roman"/>
          <w:color w:val="000000" w:themeColor="text1"/>
          <w:sz w:val="26"/>
          <w:szCs w:val="26"/>
        </w:rPr>
        <w:t xml:space="preserve"> a</w:t>
      </w:r>
      <w:r w:rsidR="005F66EE" w:rsidRPr="00A13FC7">
        <w:rPr>
          <w:rFonts w:ascii="Times New Roman" w:hAnsi="Times New Roman"/>
          <w:color w:val="000000" w:themeColor="text1"/>
          <w:sz w:val="26"/>
          <w:szCs w:val="26"/>
        </w:rPr>
        <w:t xml:space="preserve">nd other Joint Petitioners no later than </w:t>
      </w:r>
      <w:r w:rsidR="00EF111D" w:rsidRPr="00A13FC7">
        <w:rPr>
          <w:rFonts w:ascii="Times New Roman" w:hAnsi="Times New Roman"/>
          <w:color w:val="000000" w:themeColor="text1"/>
          <w:sz w:val="26"/>
          <w:szCs w:val="26"/>
        </w:rPr>
        <w:t>November 30, 2</w:t>
      </w:r>
      <w:r w:rsidR="005F66EE" w:rsidRPr="00A13FC7">
        <w:rPr>
          <w:rFonts w:ascii="Times New Roman" w:hAnsi="Times New Roman"/>
          <w:color w:val="000000" w:themeColor="text1"/>
          <w:sz w:val="26"/>
          <w:szCs w:val="26"/>
        </w:rPr>
        <w:t xml:space="preserve">020, with the final audit report being issued by </w:t>
      </w:r>
      <w:r w:rsidR="00EF111D" w:rsidRPr="00A13FC7">
        <w:rPr>
          <w:rFonts w:ascii="Times New Roman" w:hAnsi="Times New Roman"/>
          <w:color w:val="000000" w:themeColor="text1"/>
          <w:sz w:val="26"/>
          <w:szCs w:val="26"/>
        </w:rPr>
        <w:t>January 30</w:t>
      </w:r>
      <w:r w:rsidR="005F66EE" w:rsidRPr="00A13FC7">
        <w:rPr>
          <w:rFonts w:ascii="Times New Roman" w:hAnsi="Times New Roman"/>
          <w:color w:val="000000" w:themeColor="text1"/>
          <w:sz w:val="26"/>
          <w:szCs w:val="26"/>
        </w:rPr>
        <w:t>, 202</w:t>
      </w:r>
      <w:r w:rsidR="00EF111D" w:rsidRPr="00A13FC7">
        <w:rPr>
          <w:rFonts w:ascii="Times New Roman" w:hAnsi="Times New Roman"/>
          <w:color w:val="000000" w:themeColor="text1"/>
          <w:sz w:val="26"/>
          <w:szCs w:val="26"/>
        </w:rPr>
        <w:t>1</w:t>
      </w:r>
      <w:r w:rsidR="005F66EE" w:rsidRPr="00A13FC7">
        <w:rPr>
          <w:rFonts w:ascii="Times New Roman" w:hAnsi="Times New Roman"/>
          <w:color w:val="000000" w:themeColor="text1"/>
          <w:sz w:val="26"/>
          <w:szCs w:val="26"/>
        </w:rPr>
        <w:t>.</w:t>
      </w:r>
    </w:p>
    <w:p w14:paraId="22F31589" w14:textId="77777777" w:rsidR="00553B33" w:rsidRPr="00A13FC7" w:rsidRDefault="00553B33" w:rsidP="00A13FC7">
      <w:pPr>
        <w:spacing w:line="360" w:lineRule="auto"/>
        <w:ind w:firstLine="720"/>
        <w:rPr>
          <w:b/>
          <w:color w:val="000000" w:themeColor="text1"/>
          <w:sz w:val="26"/>
          <w:szCs w:val="26"/>
        </w:rPr>
      </w:pPr>
      <w:r w:rsidRPr="00A13FC7">
        <w:rPr>
          <w:color w:val="000000" w:themeColor="text1"/>
          <w:sz w:val="26"/>
          <w:szCs w:val="26"/>
        </w:rPr>
        <w:t xml:space="preserve">Upon review of </w:t>
      </w:r>
      <w:proofErr w:type="spellStart"/>
      <w:r w:rsidRPr="00A13FC7">
        <w:rPr>
          <w:color w:val="000000" w:themeColor="text1"/>
          <w:sz w:val="26"/>
          <w:szCs w:val="26"/>
        </w:rPr>
        <w:t>Penelec’s</w:t>
      </w:r>
      <w:proofErr w:type="spellEnd"/>
      <w:r w:rsidRPr="00A13FC7">
        <w:rPr>
          <w:color w:val="000000" w:themeColor="text1"/>
          <w:sz w:val="26"/>
          <w:szCs w:val="26"/>
        </w:rPr>
        <w:t xml:space="preserve"> Petition, we find that the proposed modifications contained therein do not appear to be unlawful, unjust, unreasonable, or contrary to the public interest.  We agree that the requested 45-day extension to the NUG Section 1307(e) filing deadline will provide a complete actual under/over-collection NUG Charge Rider reconciliation statement and that the </w:t>
      </w:r>
      <w:r w:rsidRPr="00A13FC7">
        <w:rPr>
          <w:i/>
          <w:iCs/>
          <w:color w:val="000000" w:themeColor="text1"/>
          <w:sz w:val="26"/>
          <w:szCs w:val="26"/>
        </w:rPr>
        <w:t>Pro Forma</w:t>
      </w:r>
      <w:r w:rsidRPr="00A13FC7">
        <w:rPr>
          <w:color w:val="000000" w:themeColor="text1"/>
          <w:sz w:val="26"/>
          <w:szCs w:val="26"/>
        </w:rPr>
        <w:t xml:space="preserve"> tariff changes that amortize the NUG Charge Rider over a twelve-month period in the DSS Rider are an effective way to handle the residual NUG related under/over-collections.  Accordingly, we grant </w:t>
      </w:r>
      <w:proofErr w:type="spellStart"/>
      <w:r w:rsidRPr="00A13FC7">
        <w:rPr>
          <w:color w:val="000000" w:themeColor="text1"/>
          <w:sz w:val="26"/>
          <w:szCs w:val="26"/>
        </w:rPr>
        <w:t>Penelec’s</w:t>
      </w:r>
      <w:proofErr w:type="spellEnd"/>
      <w:r w:rsidRPr="00A13FC7">
        <w:rPr>
          <w:color w:val="000000" w:themeColor="text1"/>
          <w:sz w:val="26"/>
          <w:szCs w:val="26"/>
        </w:rPr>
        <w:t xml:space="preserve"> </w:t>
      </w:r>
      <w:bookmarkStart w:id="3" w:name="_Hlk36627564"/>
      <w:r w:rsidRPr="00A13FC7">
        <w:rPr>
          <w:color w:val="000000" w:themeColor="text1"/>
          <w:sz w:val="26"/>
          <w:szCs w:val="26"/>
        </w:rPr>
        <w:t>Petition to extend its NUG related Section 1307(e) filing deadline to July 15, 2020.  We also approve the proposed modification to the DSS Rider t</w:t>
      </w:r>
      <w:bookmarkEnd w:id="3"/>
      <w:r w:rsidRPr="00A13FC7">
        <w:rPr>
          <w:color w:val="000000" w:themeColor="text1"/>
          <w:sz w:val="26"/>
          <w:szCs w:val="26"/>
        </w:rPr>
        <w:t xml:space="preserve">o include the remaining NUG over/under-collections; </w:t>
      </w:r>
      <w:r w:rsidRPr="00A13FC7">
        <w:rPr>
          <w:b/>
          <w:color w:val="000000" w:themeColor="text1"/>
          <w:sz w:val="26"/>
          <w:szCs w:val="26"/>
        </w:rPr>
        <w:t>THEREFORE,</w:t>
      </w:r>
    </w:p>
    <w:p w14:paraId="628DE2D6" w14:textId="77777777" w:rsidR="00553B33" w:rsidRPr="00A13FC7" w:rsidRDefault="00553B33" w:rsidP="00A13FC7">
      <w:pPr>
        <w:pStyle w:val="BodyText"/>
        <w:spacing w:line="360" w:lineRule="auto"/>
        <w:rPr>
          <w:color w:val="000000" w:themeColor="text1"/>
          <w:szCs w:val="26"/>
        </w:rPr>
      </w:pPr>
    </w:p>
    <w:p w14:paraId="7844232D" w14:textId="77777777" w:rsidR="00553B33" w:rsidRPr="00A13FC7" w:rsidRDefault="00553B33" w:rsidP="00A13FC7">
      <w:pPr>
        <w:pStyle w:val="p2"/>
        <w:tabs>
          <w:tab w:val="left" w:pos="720"/>
        </w:tabs>
        <w:spacing w:line="360" w:lineRule="auto"/>
        <w:ind w:firstLine="0"/>
        <w:rPr>
          <w:b/>
          <w:color w:val="000000" w:themeColor="text1"/>
          <w:sz w:val="26"/>
          <w:szCs w:val="26"/>
        </w:rPr>
      </w:pPr>
      <w:r w:rsidRPr="00A13FC7">
        <w:rPr>
          <w:b/>
          <w:color w:val="000000" w:themeColor="text1"/>
          <w:sz w:val="26"/>
          <w:szCs w:val="26"/>
        </w:rPr>
        <w:tab/>
        <w:t>IT IS ORDERED:</w:t>
      </w:r>
    </w:p>
    <w:p w14:paraId="690663B7" w14:textId="77777777" w:rsidR="00553B33" w:rsidRPr="00A13FC7" w:rsidRDefault="00553B33" w:rsidP="00A13FC7">
      <w:pPr>
        <w:pStyle w:val="BodyText"/>
        <w:tabs>
          <w:tab w:val="clear" w:pos="0"/>
          <w:tab w:val="left" w:pos="720"/>
        </w:tabs>
        <w:spacing w:line="360" w:lineRule="auto"/>
        <w:rPr>
          <w:b/>
          <w:color w:val="000000" w:themeColor="text1"/>
          <w:szCs w:val="26"/>
          <w:highlight w:val="yellow"/>
        </w:rPr>
      </w:pPr>
    </w:p>
    <w:p w14:paraId="352C52C0" w14:textId="77777777" w:rsidR="00553B33" w:rsidRPr="00A13FC7" w:rsidRDefault="00553B33" w:rsidP="00A13FC7">
      <w:pPr>
        <w:pStyle w:val="BodyText"/>
        <w:tabs>
          <w:tab w:val="clear" w:pos="0"/>
          <w:tab w:val="left" w:pos="720"/>
        </w:tabs>
        <w:spacing w:line="360" w:lineRule="auto"/>
        <w:ind w:firstLine="720"/>
        <w:rPr>
          <w:color w:val="000000" w:themeColor="text1"/>
          <w:szCs w:val="26"/>
        </w:rPr>
      </w:pPr>
      <w:r w:rsidRPr="00A13FC7">
        <w:rPr>
          <w:color w:val="000000" w:themeColor="text1"/>
          <w:szCs w:val="26"/>
        </w:rPr>
        <w:t>1.</w:t>
      </w:r>
      <w:r w:rsidRPr="00A13FC7">
        <w:rPr>
          <w:color w:val="000000" w:themeColor="text1"/>
          <w:szCs w:val="26"/>
        </w:rPr>
        <w:tab/>
        <w:t xml:space="preserve">That the Pennsylvania Electric Company Petition to extend its Non-Utility Generation </w:t>
      </w:r>
      <w:proofErr w:type="gramStart"/>
      <w:r w:rsidRPr="00A13FC7">
        <w:rPr>
          <w:color w:val="000000" w:themeColor="text1"/>
          <w:szCs w:val="26"/>
        </w:rPr>
        <w:t>related</w:t>
      </w:r>
      <w:proofErr w:type="gramEnd"/>
      <w:r w:rsidRPr="00A13FC7">
        <w:rPr>
          <w:color w:val="000000" w:themeColor="text1"/>
          <w:szCs w:val="26"/>
        </w:rPr>
        <w:t xml:space="preserve"> Section 1307(e) filing deadline to July 15, 2020 and reconcile the remaining Non-Utility Generation related over/under-collections through the Default Service Support Rider is hereby approved.</w:t>
      </w:r>
    </w:p>
    <w:p w14:paraId="006F5F7A" w14:textId="77777777" w:rsidR="00553B33" w:rsidRPr="00A13FC7" w:rsidRDefault="00553B33" w:rsidP="00A13FC7">
      <w:pPr>
        <w:pStyle w:val="BodyText"/>
        <w:tabs>
          <w:tab w:val="clear" w:pos="0"/>
          <w:tab w:val="left" w:pos="720"/>
        </w:tabs>
        <w:spacing w:line="360" w:lineRule="auto"/>
        <w:ind w:firstLine="720"/>
        <w:rPr>
          <w:color w:val="000000" w:themeColor="text1"/>
          <w:szCs w:val="26"/>
        </w:rPr>
      </w:pPr>
    </w:p>
    <w:p w14:paraId="4BAE88FC" w14:textId="77777777" w:rsidR="00553B33" w:rsidRPr="00A13FC7" w:rsidRDefault="00553B33" w:rsidP="00A13FC7">
      <w:pPr>
        <w:pStyle w:val="BodyText"/>
        <w:tabs>
          <w:tab w:val="clear" w:pos="0"/>
          <w:tab w:val="left" w:pos="720"/>
        </w:tabs>
        <w:spacing w:line="360" w:lineRule="auto"/>
        <w:ind w:firstLine="720"/>
        <w:rPr>
          <w:color w:val="000000" w:themeColor="text1"/>
          <w:szCs w:val="26"/>
        </w:rPr>
      </w:pPr>
      <w:r w:rsidRPr="00A13FC7">
        <w:rPr>
          <w:color w:val="000000" w:themeColor="text1"/>
          <w:szCs w:val="26"/>
        </w:rPr>
        <w:t>2.</w:t>
      </w:r>
      <w:r w:rsidRPr="00A13FC7">
        <w:rPr>
          <w:color w:val="000000" w:themeColor="text1"/>
          <w:szCs w:val="26"/>
        </w:rPr>
        <w:tab/>
        <w:t xml:space="preserve">That the Pennsylvania Electric Company </w:t>
      </w:r>
      <w:r w:rsidRPr="00A13FC7">
        <w:rPr>
          <w:i/>
          <w:iCs/>
          <w:color w:val="000000" w:themeColor="text1"/>
          <w:szCs w:val="26"/>
        </w:rPr>
        <w:t>Pro Forma</w:t>
      </w:r>
      <w:r w:rsidRPr="00A13FC7">
        <w:rPr>
          <w:color w:val="000000" w:themeColor="text1"/>
          <w:szCs w:val="26"/>
        </w:rPr>
        <w:t xml:space="preserve"> Tariff changes to Tariff Electric Pa. P.U.C. No. 81 are hereby approved as to form and legality.</w:t>
      </w:r>
    </w:p>
    <w:p w14:paraId="01CA1833" w14:textId="77777777" w:rsidR="00553B33" w:rsidRPr="00A13FC7" w:rsidRDefault="00553B33" w:rsidP="00A13FC7">
      <w:pPr>
        <w:pStyle w:val="BodyText"/>
        <w:tabs>
          <w:tab w:val="clear" w:pos="0"/>
          <w:tab w:val="left" w:pos="720"/>
        </w:tabs>
        <w:spacing w:line="360" w:lineRule="auto"/>
        <w:ind w:firstLine="1440"/>
        <w:rPr>
          <w:color w:val="000000" w:themeColor="text1"/>
          <w:szCs w:val="26"/>
          <w:highlight w:val="yellow"/>
        </w:rPr>
      </w:pPr>
    </w:p>
    <w:p w14:paraId="410F03A4" w14:textId="77777777" w:rsidR="00553B33" w:rsidRPr="00A13FC7" w:rsidRDefault="00553B33" w:rsidP="00A13FC7">
      <w:pPr>
        <w:suppressAutoHyphens/>
        <w:spacing w:line="360" w:lineRule="auto"/>
        <w:ind w:firstLine="720"/>
        <w:rPr>
          <w:color w:val="000000" w:themeColor="text1"/>
          <w:spacing w:val="-3"/>
          <w:kern w:val="2"/>
          <w:sz w:val="26"/>
          <w:szCs w:val="26"/>
        </w:rPr>
      </w:pPr>
      <w:r w:rsidRPr="00A13FC7">
        <w:rPr>
          <w:color w:val="000000" w:themeColor="text1"/>
          <w:spacing w:val="-3"/>
          <w:kern w:val="2"/>
          <w:sz w:val="26"/>
          <w:szCs w:val="26"/>
        </w:rPr>
        <w:lastRenderedPageBreak/>
        <w:t>3.</w:t>
      </w:r>
      <w:r w:rsidRPr="00A13FC7">
        <w:rPr>
          <w:color w:val="000000" w:themeColor="text1"/>
          <w:spacing w:val="-3"/>
          <w:kern w:val="2"/>
          <w:sz w:val="26"/>
          <w:szCs w:val="26"/>
        </w:rPr>
        <w:tab/>
      </w:r>
      <w:bookmarkStart w:id="4" w:name="_Hlk36803024"/>
      <w:r w:rsidRPr="00A13FC7">
        <w:rPr>
          <w:color w:val="000000" w:themeColor="text1"/>
          <w:spacing w:val="-3"/>
          <w:kern w:val="2"/>
          <w:sz w:val="26"/>
          <w:szCs w:val="26"/>
        </w:rPr>
        <w:t>That Pennsylvania Electric Company shall file a Default Service Support Rider tariff supplement on May 1, 2020, to be effective June 1, 2020, reflecting the changes approved in this Order.</w:t>
      </w:r>
    </w:p>
    <w:bookmarkEnd w:id="4"/>
    <w:p w14:paraId="780B7D60" w14:textId="0C247331" w:rsidR="00553B33" w:rsidRPr="00A13FC7" w:rsidRDefault="00553B33" w:rsidP="00A13FC7">
      <w:pPr>
        <w:suppressAutoHyphens/>
        <w:spacing w:line="360" w:lineRule="auto"/>
        <w:ind w:firstLine="1440"/>
        <w:rPr>
          <w:color w:val="000000" w:themeColor="text1"/>
          <w:spacing w:val="-3"/>
          <w:kern w:val="2"/>
          <w:sz w:val="26"/>
          <w:szCs w:val="26"/>
          <w:highlight w:val="yellow"/>
        </w:rPr>
      </w:pPr>
    </w:p>
    <w:p w14:paraId="5B652E19" w14:textId="268F67C7" w:rsidR="00580B3C" w:rsidRPr="00A13FC7" w:rsidRDefault="00263194" w:rsidP="00A13FC7">
      <w:pPr>
        <w:spacing w:line="360" w:lineRule="auto"/>
        <w:ind w:firstLine="720"/>
        <w:rPr>
          <w:color w:val="000000" w:themeColor="text1"/>
          <w:sz w:val="26"/>
          <w:szCs w:val="26"/>
        </w:rPr>
      </w:pPr>
      <w:r>
        <w:rPr>
          <w:color w:val="000000" w:themeColor="text1"/>
          <w:sz w:val="26"/>
          <w:szCs w:val="26"/>
        </w:rPr>
        <w:t>4</w:t>
      </w:r>
      <w:r w:rsidR="00580B3C" w:rsidRPr="00A13FC7">
        <w:rPr>
          <w:color w:val="000000" w:themeColor="text1"/>
          <w:sz w:val="26"/>
          <w:szCs w:val="26"/>
        </w:rPr>
        <w:t>.</w:t>
      </w:r>
      <w:r w:rsidR="00580B3C" w:rsidRPr="00A13FC7">
        <w:rPr>
          <w:color w:val="000000" w:themeColor="text1"/>
          <w:sz w:val="26"/>
          <w:szCs w:val="26"/>
        </w:rPr>
        <w:tab/>
      </w:r>
      <w:bookmarkStart w:id="5" w:name="_Hlk36808217"/>
      <w:r w:rsidR="00580B3C" w:rsidRPr="00A13FC7">
        <w:rPr>
          <w:color w:val="000000" w:themeColor="text1"/>
          <w:sz w:val="26"/>
          <w:szCs w:val="26"/>
        </w:rPr>
        <w:t xml:space="preserve">That the Commission’s Bureau of Audits provide its audit findings to the </w:t>
      </w:r>
    </w:p>
    <w:p w14:paraId="195611FF" w14:textId="77777777" w:rsidR="00A13FC7" w:rsidRDefault="00580B3C" w:rsidP="00A13FC7">
      <w:pPr>
        <w:spacing w:line="360" w:lineRule="auto"/>
        <w:rPr>
          <w:color w:val="000000" w:themeColor="text1"/>
          <w:sz w:val="26"/>
          <w:szCs w:val="26"/>
        </w:rPr>
      </w:pPr>
      <w:r w:rsidRPr="00A13FC7">
        <w:rPr>
          <w:color w:val="000000" w:themeColor="text1"/>
          <w:sz w:val="26"/>
          <w:szCs w:val="26"/>
        </w:rPr>
        <w:t>Pennsylvania Electric Company and other Joint Petitioners</w:t>
      </w:r>
      <w:r w:rsidR="009771EA" w:rsidRPr="00A13FC7">
        <w:rPr>
          <w:color w:val="000000" w:themeColor="text1"/>
          <w:sz w:val="26"/>
          <w:szCs w:val="26"/>
        </w:rPr>
        <w:t xml:space="preserve"> at Docket Number </w:t>
      </w:r>
    </w:p>
    <w:p w14:paraId="71EE8BB5" w14:textId="2C5DA353" w:rsidR="002F7908" w:rsidRPr="00A13FC7" w:rsidRDefault="009771EA" w:rsidP="00A13FC7">
      <w:pPr>
        <w:spacing w:line="360" w:lineRule="auto"/>
        <w:rPr>
          <w:color w:val="000000" w:themeColor="text1"/>
          <w:sz w:val="26"/>
          <w:szCs w:val="26"/>
        </w:rPr>
      </w:pPr>
      <w:r w:rsidRPr="00A13FC7">
        <w:rPr>
          <w:color w:val="000000" w:themeColor="text1"/>
          <w:sz w:val="26"/>
          <w:szCs w:val="26"/>
        </w:rPr>
        <w:t>R-00974009</w:t>
      </w:r>
      <w:r w:rsidR="002F7908" w:rsidRPr="00A13FC7">
        <w:rPr>
          <w:color w:val="000000" w:themeColor="text1"/>
          <w:sz w:val="26"/>
          <w:szCs w:val="26"/>
        </w:rPr>
        <w:t>,</w:t>
      </w:r>
      <w:r w:rsidR="00580B3C" w:rsidRPr="00A13FC7">
        <w:rPr>
          <w:color w:val="000000" w:themeColor="text1"/>
          <w:sz w:val="26"/>
          <w:szCs w:val="26"/>
        </w:rPr>
        <w:t xml:space="preserve"> no later than </w:t>
      </w:r>
      <w:r w:rsidR="002F7908" w:rsidRPr="00A13FC7">
        <w:rPr>
          <w:color w:val="000000" w:themeColor="text1"/>
          <w:sz w:val="26"/>
          <w:szCs w:val="26"/>
        </w:rPr>
        <w:t>November 30</w:t>
      </w:r>
      <w:r w:rsidR="00580B3C" w:rsidRPr="00A13FC7">
        <w:rPr>
          <w:color w:val="000000" w:themeColor="text1"/>
          <w:sz w:val="26"/>
          <w:szCs w:val="26"/>
        </w:rPr>
        <w:t>, 2020, with the final audit report being issued by</w:t>
      </w:r>
    </w:p>
    <w:p w14:paraId="1A3B5F08" w14:textId="31541B4C" w:rsidR="00580B3C" w:rsidRPr="00A13FC7" w:rsidRDefault="002F7908" w:rsidP="00A13FC7">
      <w:pPr>
        <w:spacing w:line="360" w:lineRule="auto"/>
        <w:rPr>
          <w:color w:val="000000" w:themeColor="text1"/>
          <w:sz w:val="26"/>
          <w:szCs w:val="26"/>
        </w:rPr>
      </w:pPr>
      <w:r w:rsidRPr="00A13FC7">
        <w:rPr>
          <w:color w:val="000000" w:themeColor="text1"/>
          <w:sz w:val="26"/>
          <w:szCs w:val="26"/>
        </w:rPr>
        <w:t>January 3</w:t>
      </w:r>
      <w:r w:rsidR="00EF111D" w:rsidRPr="00A13FC7">
        <w:rPr>
          <w:color w:val="000000" w:themeColor="text1"/>
          <w:sz w:val="26"/>
          <w:szCs w:val="26"/>
        </w:rPr>
        <w:t>0</w:t>
      </w:r>
      <w:r w:rsidR="00580B3C" w:rsidRPr="00A13FC7">
        <w:rPr>
          <w:color w:val="000000" w:themeColor="text1"/>
          <w:sz w:val="26"/>
          <w:szCs w:val="26"/>
        </w:rPr>
        <w:t>, 202</w:t>
      </w:r>
      <w:r w:rsidRPr="00A13FC7">
        <w:rPr>
          <w:color w:val="000000" w:themeColor="text1"/>
          <w:sz w:val="26"/>
          <w:szCs w:val="26"/>
        </w:rPr>
        <w:t>1</w:t>
      </w:r>
      <w:r w:rsidR="00580B3C" w:rsidRPr="00A13FC7">
        <w:rPr>
          <w:color w:val="000000" w:themeColor="text1"/>
          <w:sz w:val="26"/>
          <w:szCs w:val="26"/>
        </w:rPr>
        <w:t>.</w:t>
      </w:r>
    </w:p>
    <w:bookmarkEnd w:id="5"/>
    <w:p w14:paraId="76DCB54E" w14:textId="77777777" w:rsidR="00D85846" w:rsidRPr="00A13FC7" w:rsidRDefault="00D85846" w:rsidP="00A13FC7">
      <w:pPr>
        <w:suppressAutoHyphens/>
        <w:spacing w:line="360" w:lineRule="auto"/>
        <w:ind w:firstLine="1440"/>
        <w:rPr>
          <w:color w:val="000000" w:themeColor="text1"/>
          <w:spacing w:val="-3"/>
          <w:kern w:val="2"/>
          <w:sz w:val="26"/>
          <w:szCs w:val="26"/>
          <w:highlight w:val="yellow"/>
        </w:rPr>
      </w:pPr>
    </w:p>
    <w:p w14:paraId="277F307F" w14:textId="4CA391B2" w:rsidR="00553B33" w:rsidRPr="00A13FC7" w:rsidRDefault="00263194" w:rsidP="00A13FC7">
      <w:pPr>
        <w:spacing w:line="360" w:lineRule="auto"/>
        <w:ind w:firstLine="720"/>
        <w:rPr>
          <w:color w:val="000000" w:themeColor="text1"/>
          <w:sz w:val="26"/>
          <w:szCs w:val="26"/>
        </w:rPr>
      </w:pPr>
      <w:r>
        <w:rPr>
          <w:color w:val="000000" w:themeColor="text1"/>
          <w:sz w:val="26"/>
          <w:szCs w:val="26"/>
        </w:rPr>
        <w:t>5</w:t>
      </w:r>
      <w:r w:rsidR="00D85846" w:rsidRPr="00A13FC7">
        <w:rPr>
          <w:color w:val="000000" w:themeColor="text1"/>
          <w:sz w:val="26"/>
          <w:szCs w:val="26"/>
        </w:rPr>
        <w:t>.</w:t>
      </w:r>
      <w:r w:rsidR="00553B33" w:rsidRPr="00A13FC7">
        <w:rPr>
          <w:color w:val="000000" w:themeColor="text1"/>
          <w:kern w:val="2"/>
          <w:sz w:val="26"/>
          <w:szCs w:val="26"/>
        </w:rPr>
        <w:tab/>
      </w:r>
      <w:r w:rsidR="00553B33" w:rsidRPr="00A13FC7">
        <w:rPr>
          <w:color w:val="000000" w:themeColor="text1"/>
          <w:sz w:val="26"/>
          <w:szCs w:val="26"/>
        </w:rPr>
        <w:t>That a copy of this Order be served on Pennsylvania Electric Company, the Commission’s Bureau of Investigation and Enforcement, the Office of Consumer Advocate, the Office of Small Business Advocate, and the parties of record in the company’s last default service program proceeding at Docket No. P-2017-2637857.</w:t>
      </w:r>
    </w:p>
    <w:p w14:paraId="66F5FDF8" w14:textId="77777777" w:rsidR="00553B33" w:rsidRPr="00A13FC7" w:rsidRDefault="00553B33" w:rsidP="00A13FC7">
      <w:pPr>
        <w:spacing w:line="360" w:lineRule="auto"/>
        <w:ind w:firstLine="720"/>
        <w:rPr>
          <w:color w:val="000000" w:themeColor="text1"/>
          <w:sz w:val="26"/>
          <w:szCs w:val="26"/>
        </w:rPr>
      </w:pPr>
    </w:p>
    <w:p w14:paraId="5E79D302" w14:textId="76D08B64" w:rsidR="00553B33" w:rsidRPr="00A13FC7" w:rsidRDefault="00263194" w:rsidP="00A13FC7">
      <w:pPr>
        <w:spacing w:line="360" w:lineRule="auto"/>
        <w:ind w:firstLine="720"/>
        <w:rPr>
          <w:color w:val="000000" w:themeColor="text1"/>
          <w:kern w:val="2"/>
          <w:sz w:val="26"/>
          <w:szCs w:val="26"/>
        </w:rPr>
      </w:pPr>
      <w:r>
        <w:rPr>
          <w:color w:val="000000" w:themeColor="text1"/>
          <w:kern w:val="2"/>
          <w:sz w:val="26"/>
          <w:szCs w:val="26"/>
        </w:rPr>
        <w:t>6</w:t>
      </w:r>
      <w:r w:rsidR="00D85846" w:rsidRPr="00A13FC7">
        <w:rPr>
          <w:color w:val="000000" w:themeColor="text1"/>
          <w:kern w:val="2"/>
          <w:sz w:val="26"/>
          <w:szCs w:val="26"/>
        </w:rPr>
        <w:t>.</w:t>
      </w:r>
      <w:r w:rsidR="00553B33" w:rsidRPr="00A13FC7">
        <w:rPr>
          <w:color w:val="000000" w:themeColor="text1"/>
          <w:kern w:val="2"/>
          <w:sz w:val="26"/>
          <w:szCs w:val="26"/>
        </w:rPr>
        <w:tab/>
        <w:t>That the proceeding at Docket No. P-20</w:t>
      </w:r>
      <w:r w:rsidR="00553B33" w:rsidRPr="00A13FC7">
        <w:rPr>
          <w:color w:val="000000" w:themeColor="text1"/>
          <w:sz w:val="26"/>
          <w:szCs w:val="26"/>
        </w:rPr>
        <w:t>20-3019245</w:t>
      </w:r>
      <w:r w:rsidR="00553B33" w:rsidRPr="00A13FC7">
        <w:rPr>
          <w:color w:val="000000" w:themeColor="text1"/>
          <w:kern w:val="2"/>
          <w:sz w:val="26"/>
          <w:szCs w:val="26"/>
        </w:rPr>
        <w:t xml:space="preserve"> be closed.</w:t>
      </w:r>
    </w:p>
    <w:p w14:paraId="02A0DA62" w14:textId="77777777" w:rsidR="00553B33" w:rsidRPr="00A13FC7" w:rsidRDefault="00553B33" w:rsidP="00A13FC7">
      <w:pPr>
        <w:tabs>
          <w:tab w:val="left" w:pos="0"/>
        </w:tabs>
        <w:suppressAutoHyphens/>
        <w:spacing w:line="360" w:lineRule="auto"/>
        <w:jc w:val="both"/>
        <w:rPr>
          <w:color w:val="000000" w:themeColor="text1"/>
          <w:spacing w:val="-3"/>
          <w:sz w:val="26"/>
          <w:szCs w:val="26"/>
          <w:highlight w:val="yellow"/>
        </w:rPr>
      </w:pPr>
    </w:p>
    <w:p w14:paraId="6FE69CDE" w14:textId="77777777" w:rsidR="00553B33" w:rsidRPr="00A13FC7" w:rsidRDefault="00553B33" w:rsidP="00A13FC7">
      <w:pPr>
        <w:tabs>
          <w:tab w:val="left" w:pos="0"/>
        </w:tabs>
        <w:suppressAutoHyphens/>
        <w:spacing w:line="360" w:lineRule="auto"/>
        <w:jc w:val="both"/>
        <w:rPr>
          <w:color w:val="000000" w:themeColor="text1"/>
          <w:spacing w:val="-3"/>
          <w:sz w:val="26"/>
          <w:szCs w:val="26"/>
        </w:rPr>
      </w:pPr>
    </w:p>
    <w:p w14:paraId="7D1CE47D" w14:textId="7F9D0806" w:rsidR="00553B33" w:rsidRPr="00A13FC7" w:rsidRDefault="00B907EB" w:rsidP="00A13FC7">
      <w:pPr>
        <w:tabs>
          <w:tab w:val="left" w:pos="5040"/>
        </w:tabs>
        <w:spacing w:line="360" w:lineRule="auto"/>
        <w:rPr>
          <w:color w:val="000000" w:themeColor="text1"/>
          <w:sz w:val="26"/>
          <w:szCs w:val="26"/>
        </w:rPr>
      </w:pPr>
      <w:r w:rsidRPr="009F01BA">
        <w:rPr>
          <w:b/>
          <w:noProof/>
          <w:sz w:val="20"/>
        </w:rPr>
        <w:drawing>
          <wp:anchor distT="0" distB="0" distL="114300" distR="114300" simplePos="0" relativeHeight="251659264" behindDoc="1" locked="0" layoutInCell="1" allowOverlap="1" wp14:anchorId="26C6CE20" wp14:editId="54F9A680">
            <wp:simplePos x="0" y="0"/>
            <wp:positionH relativeFrom="column">
              <wp:posOffset>2984500</wp:posOffset>
            </wp:positionH>
            <wp:positionV relativeFrom="paragraph">
              <wp:posOffset>113030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53B33" w:rsidRPr="00A13FC7">
        <w:rPr>
          <w:color w:val="000000" w:themeColor="text1"/>
          <w:sz w:val="26"/>
          <w:szCs w:val="26"/>
        </w:rPr>
        <w:tab/>
      </w:r>
      <w:r w:rsidR="00553B33" w:rsidRPr="00A13FC7">
        <w:rPr>
          <w:b/>
          <w:color w:val="000000" w:themeColor="text1"/>
          <w:sz w:val="26"/>
          <w:szCs w:val="26"/>
        </w:rPr>
        <w:t>BY THE COMMISSION,</w:t>
      </w:r>
    </w:p>
    <w:p w14:paraId="2C20D499" w14:textId="20372BEE" w:rsidR="00553B33" w:rsidRDefault="00553B33" w:rsidP="00A13FC7">
      <w:pPr>
        <w:tabs>
          <w:tab w:val="left" w:pos="5040"/>
        </w:tabs>
        <w:spacing w:line="360" w:lineRule="auto"/>
        <w:rPr>
          <w:color w:val="000000" w:themeColor="text1"/>
          <w:sz w:val="26"/>
          <w:szCs w:val="26"/>
        </w:rPr>
      </w:pPr>
    </w:p>
    <w:p w14:paraId="7AEDE886" w14:textId="77777777" w:rsidR="00B907EB" w:rsidRPr="00A13FC7" w:rsidRDefault="00B907EB" w:rsidP="00A13FC7">
      <w:pPr>
        <w:tabs>
          <w:tab w:val="left" w:pos="5040"/>
        </w:tabs>
        <w:spacing w:line="360" w:lineRule="auto"/>
        <w:rPr>
          <w:color w:val="000000" w:themeColor="text1"/>
          <w:sz w:val="26"/>
          <w:szCs w:val="26"/>
        </w:rPr>
      </w:pPr>
    </w:p>
    <w:p w14:paraId="0288BF23" w14:textId="77777777" w:rsidR="00553B33" w:rsidRPr="00A13FC7" w:rsidRDefault="00553B33" w:rsidP="00A13FC7">
      <w:pPr>
        <w:tabs>
          <w:tab w:val="left" w:pos="5040"/>
        </w:tabs>
        <w:spacing w:line="360" w:lineRule="auto"/>
        <w:rPr>
          <w:color w:val="000000" w:themeColor="text1"/>
          <w:sz w:val="26"/>
          <w:szCs w:val="26"/>
        </w:rPr>
      </w:pPr>
      <w:r w:rsidRPr="00A13FC7">
        <w:rPr>
          <w:color w:val="000000" w:themeColor="text1"/>
          <w:sz w:val="26"/>
          <w:szCs w:val="26"/>
        </w:rPr>
        <w:tab/>
        <w:t>Rosemary Chiavetta</w:t>
      </w:r>
    </w:p>
    <w:p w14:paraId="5319551D" w14:textId="77777777" w:rsidR="00553B33" w:rsidRPr="00A13FC7" w:rsidRDefault="00553B33" w:rsidP="00A13FC7">
      <w:pPr>
        <w:tabs>
          <w:tab w:val="left" w:pos="5040"/>
        </w:tabs>
        <w:spacing w:line="360" w:lineRule="auto"/>
        <w:rPr>
          <w:color w:val="000000" w:themeColor="text1"/>
          <w:sz w:val="26"/>
          <w:szCs w:val="26"/>
        </w:rPr>
      </w:pPr>
      <w:r w:rsidRPr="00A13FC7">
        <w:rPr>
          <w:color w:val="000000" w:themeColor="text1"/>
          <w:sz w:val="26"/>
          <w:szCs w:val="26"/>
        </w:rPr>
        <w:tab/>
        <w:t>Secretary</w:t>
      </w:r>
    </w:p>
    <w:p w14:paraId="0DE32A9C" w14:textId="77777777" w:rsidR="00553B33" w:rsidRPr="00A13FC7" w:rsidRDefault="00553B33" w:rsidP="00A13FC7">
      <w:pPr>
        <w:tabs>
          <w:tab w:val="left" w:pos="4320"/>
        </w:tabs>
        <w:spacing w:line="360" w:lineRule="auto"/>
        <w:rPr>
          <w:color w:val="000000" w:themeColor="text1"/>
          <w:sz w:val="26"/>
          <w:szCs w:val="26"/>
        </w:rPr>
      </w:pPr>
    </w:p>
    <w:p w14:paraId="5EE64A75" w14:textId="77777777" w:rsidR="00553B33" w:rsidRPr="00A13FC7" w:rsidRDefault="00553B33" w:rsidP="00A13FC7">
      <w:pPr>
        <w:tabs>
          <w:tab w:val="left" w:pos="4320"/>
        </w:tabs>
        <w:spacing w:line="360" w:lineRule="auto"/>
        <w:rPr>
          <w:color w:val="000000" w:themeColor="text1"/>
          <w:sz w:val="26"/>
          <w:szCs w:val="26"/>
        </w:rPr>
      </w:pPr>
      <w:r w:rsidRPr="00A13FC7">
        <w:rPr>
          <w:color w:val="000000" w:themeColor="text1"/>
          <w:sz w:val="26"/>
          <w:szCs w:val="26"/>
        </w:rPr>
        <w:t>(SEAL)</w:t>
      </w:r>
    </w:p>
    <w:p w14:paraId="43C355A7" w14:textId="77777777" w:rsidR="00553B33" w:rsidRPr="00A13FC7" w:rsidRDefault="00553B33" w:rsidP="00A13FC7">
      <w:pPr>
        <w:tabs>
          <w:tab w:val="left" w:pos="4320"/>
        </w:tabs>
        <w:spacing w:line="360" w:lineRule="auto"/>
        <w:rPr>
          <w:color w:val="000000" w:themeColor="text1"/>
          <w:sz w:val="26"/>
          <w:szCs w:val="26"/>
        </w:rPr>
      </w:pPr>
    </w:p>
    <w:p w14:paraId="37B9B7C4" w14:textId="77777777" w:rsidR="00553B33" w:rsidRPr="00A13FC7" w:rsidRDefault="00553B33" w:rsidP="00A13FC7">
      <w:pPr>
        <w:tabs>
          <w:tab w:val="left" w:pos="4320"/>
        </w:tabs>
        <w:spacing w:line="360" w:lineRule="auto"/>
        <w:rPr>
          <w:color w:val="000000" w:themeColor="text1"/>
          <w:sz w:val="26"/>
          <w:szCs w:val="26"/>
        </w:rPr>
      </w:pPr>
      <w:r w:rsidRPr="00A13FC7">
        <w:rPr>
          <w:color w:val="000000" w:themeColor="text1"/>
          <w:sz w:val="26"/>
          <w:szCs w:val="26"/>
        </w:rPr>
        <w:t>ORDER ADOPTED:  April 16, 2020</w:t>
      </w:r>
    </w:p>
    <w:p w14:paraId="6ACBBAB5" w14:textId="6B1712EA" w:rsidR="00553B33" w:rsidRPr="00A13FC7" w:rsidRDefault="00553B33" w:rsidP="00A13FC7">
      <w:pPr>
        <w:tabs>
          <w:tab w:val="left" w:pos="4320"/>
        </w:tabs>
        <w:spacing w:line="360" w:lineRule="auto"/>
        <w:rPr>
          <w:color w:val="000000" w:themeColor="text1"/>
          <w:sz w:val="26"/>
          <w:szCs w:val="26"/>
        </w:rPr>
      </w:pPr>
      <w:r w:rsidRPr="00A13FC7">
        <w:rPr>
          <w:color w:val="000000" w:themeColor="text1"/>
          <w:sz w:val="26"/>
          <w:szCs w:val="26"/>
        </w:rPr>
        <w:t xml:space="preserve">ORDER ENTERED:  </w:t>
      </w:r>
      <w:r w:rsidR="00B907EB">
        <w:rPr>
          <w:color w:val="000000" w:themeColor="text1"/>
          <w:sz w:val="26"/>
          <w:szCs w:val="26"/>
        </w:rPr>
        <w:t>April 16, 2020</w:t>
      </w:r>
      <w:bookmarkStart w:id="6" w:name="_GoBack"/>
      <w:bookmarkEnd w:id="6"/>
    </w:p>
    <w:p w14:paraId="0304B071" w14:textId="0D97F449" w:rsidR="00DD3EA5" w:rsidRPr="00A13FC7" w:rsidRDefault="00DD3EA5" w:rsidP="00A13FC7">
      <w:pPr>
        <w:spacing w:line="360" w:lineRule="auto"/>
        <w:rPr>
          <w:color w:val="000000" w:themeColor="text1"/>
        </w:rPr>
      </w:pPr>
    </w:p>
    <w:sectPr w:rsidR="00DD3EA5" w:rsidRPr="00A13FC7" w:rsidSect="00752B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631E6" w14:textId="77777777" w:rsidR="00842400" w:rsidRDefault="00842400">
      <w:r>
        <w:separator/>
      </w:r>
    </w:p>
  </w:endnote>
  <w:endnote w:type="continuationSeparator" w:id="0">
    <w:p w14:paraId="3F6AA771" w14:textId="77777777" w:rsidR="00842400" w:rsidRDefault="00842400">
      <w:r>
        <w:continuationSeparator/>
      </w:r>
    </w:p>
  </w:endnote>
  <w:endnote w:type="continuationNotice" w:id="1">
    <w:p w14:paraId="01CA02BA" w14:textId="77777777" w:rsidR="00842400" w:rsidRDefault="00842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1E56" w14:textId="68BE5559"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B907EB">
      <w:rPr>
        <w:rStyle w:val="PageNumber"/>
        <w:noProof/>
        <w:color w:val="auto"/>
      </w:rPr>
      <w:t>5</w:t>
    </w:r>
    <w:r w:rsidRPr="00E536A9">
      <w:rPr>
        <w:rStyle w:val="PageNumber"/>
        <w:color w:val="auto"/>
      </w:rPr>
      <w:fldChar w:fldCharType="end"/>
    </w:r>
  </w:p>
  <w:p w14:paraId="116B73A8" w14:textId="77777777" w:rsidR="00FD1FD8" w:rsidRDefault="00FD1FD8">
    <w:pPr>
      <w:pStyle w:val="Footer"/>
      <w:rPr>
        <w:color w:val="800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3E7E700" w14:paraId="4DF60C7D" w14:textId="77777777" w:rsidTr="63E7E700">
      <w:tc>
        <w:tcPr>
          <w:tcW w:w="3120" w:type="dxa"/>
        </w:tcPr>
        <w:p w14:paraId="71368148" w14:textId="79098E8B" w:rsidR="63E7E700" w:rsidRDefault="63E7E700" w:rsidP="63E7E700">
          <w:pPr>
            <w:pStyle w:val="Header"/>
            <w:ind w:left="-115"/>
          </w:pPr>
        </w:p>
      </w:tc>
      <w:tc>
        <w:tcPr>
          <w:tcW w:w="3120" w:type="dxa"/>
        </w:tcPr>
        <w:p w14:paraId="168A7979" w14:textId="4A0B501F" w:rsidR="63E7E700" w:rsidRDefault="63E7E700" w:rsidP="63E7E700">
          <w:pPr>
            <w:pStyle w:val="Header"/>
            <w:jc w:val="center"/>
          </w:pPr>
        </w:p>
      </w:tc>
      <w:tc>
        <w:tcPr>
          <w:tcW w:w="3120" w:type="dxa"/>
        </w:tcPr>
        <w:p w14:paraId="1D6C7165" w14:textId="28AF72A2" w:rsidR="63E7E700" w:rsidRDefault="63E7E700" w:rsidP="63E7E700">
          <w:pPr>
            <w:pStyle w:val="Header"/>
            <w:ind w:right="-115"/>
            <w:jc w:val="right"/>
          </w:pPr>
        </w:p>
      </w:tc>
    </w:tr>
  </w:tbl>
  <w:p w14:paraId="6D082533" w14:textId="646B43AA" w:rsidR="63E7E700" w:rsidRDefault="63E7E700" w:rsidP="63E7E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7B1A" w14:textId="77777777" w:rsidR="00842400" w:rsidRDefault="00842400">
      <w:r>
        <w:separator/>
      </w:r>
    </w:p>
  </w:footnote>
  <w:footnote w:type="continuationSeparator" w:id="0">
    <w:p w14:paraId="6FB307F7" w14:textId="77777777" w:rsidR="00842400" w:rsidRDefault="00842400">
      <w:r>
        <w:continuationSeparator/>
      </w:r>
    </w:p>
  </w:footnote>
  <w:footnote w:type="continuationNotice" w:id="1">
    <w:p w14:paraId="0213325E" w14:textId="77777777" w:rsidR="00842400" w:rsidRDefault="00842400"/>
  </w:footnote>
  <w:footnote w:id="2">
    <w:p w14:paraId="24C6B029" w14:textId="77777777" w:rsidR="00553B33" w:rsidRDefault="00553B33" w:rsidP="00553B33">
      <w:pPr>
        <w:pStyle w:val="FootnoteText"/>
        <w:rPr>
          <w:color w:val="auto"/>
          <w:sz w:val="22"/>
          <w:szCs w:val="22"/>
        </w:rPr>
      </w:pPr>
      <w:r>
        <w:rPr>
          <w:rStyle w:val="FootnoteReference"/>
          <w:color w:val="auto"/>
          <w:sz w:val="22"/>
          <w:szCs w:val="22"/>
        </w:rPr>
        <w:footnoteRef/>
      </w:r>
      <w:r>
        <w:rPr>
          <w:color w:val="auto"/>
          <w:sz w:val="22"/>
          <w:szCs w:val="22"/>
        </w:rPr>
        <w:t xml:space="preserve"> Section 1307(e) of the Public Utility Code, 66 Pa. C.S.§1307(e), relating to automatic adjustment clause reports and proceedings.</w:t>
      </w:r>
    </w:p>
  </w:footnote>
  <w:footnote w:id="3">
    <w:p w14:paraId="7560D8DA" w14:textId="77777777" w:rsidR="00553B33" w:rsidRDefault="00553B33" w:rsidP="00553B33">
      <w:pPr>
        <w:pStyle w:val="FootnoteText"/>
        <w:rPr>
          <w:sz w:val="22"/>
          <w:szCs w:val="22"/>
        </w:rPr>
      </w:pPr>
      <w:r>
        <w:rPr>
          <w:rStyle w:val="FootnoteReference"/>
          <w:color w:val="auto"/>
          <w:sz w:val="22"/>
          <w:szCs w:val="22"/>
        </w:rPr>
        <w:footnoteRef/>
      </w:r>
      <w:r>
        <w:rPr>
          <w:color w:val="auto"/>
          <w:sz w:val="22"/>
          <w:szCs w:val="22"/>
        </w:rPr>
        <w:t xml:space="preserve"> </w:t>
      </w:r>
      <w:r>
        <w:rPr>
          <w:i/>
          <w:iCs/>
          <w:color w:val="auto"/>
          <w:sz w:val="22"/>
          <w:szCs w:val="22"/>
        </w:rPr>
        <w:t>Joint Petition of Metropolitan Edison Company and Pennsylvania Electric Company for Approval of Their Default Service Programs</w:t>
      </w:r>
      <w:r>
        <w:rPr>
          <w:color w:val="auto"/>
          <w:sz w:val="22"/>
          <w:szCs w:val="22"/>
        </w:rPr>
        <w:t xml:space="preserve"> (Order entered November 6, 2009).</w:t>
      </w:r>
    </w:p>
  </w:footnote>
  <w:footnote w:id="4">
    <w:p w14:paraId="1F6C19BC" w14:textId="77777777" w:rsidR="00553B33" w:rsidRDefault="00553B33" w:rsidP="00553B33">
      <w:pPr>
        <w:pStyle w:val="FootnoteText"/>
        <w:rPr>
          <w:color w:val="auto"/>
          <w:sz w:val="22"/>
          <w:szCs w:val="22"/>
        </w:rPr>
      </w:pPr>
      <w:r>
        <w:rPr>
          <w:rStyle w:val="FootnoteReference"/>
          <w:color w:val="auto"/>
          <w:sz w:val="22"/>
          <w:szCs w:val="22"/>
        </w:rPr>
        <w:footnoteRef/>
      </w:r>
      <w:r>
        <w:rPr>
          <w:color w:val="auto"/>
          <w:sz w:val="22"/>
          <w:szCs w:val="22"/>
        </w:rPr>
        <w:t xml:space="preserve"> </w:t>
      </w:r>
      <w:r>
        <w:rPr>
          <w:i/>
          <w:iCs/>
          <w:color w:val="auto"/>
          <w:sz w:val="22"/>
          <w:szCs w:val="22"/>
        </w:rPr>
        <w:t>Metropolitan Edison Company Supplement No. 40 to Tariff Electric Pa. P.U.C. No. 52</w:t>
      </w:r>
      <w:r>
        <w:rPr>
          <w:color w:val="auto"/>
          <w:sz w:val="22"/>
          <w:szCs w:val="22"/>
        </w:rPr>
        <w:t xml:space="preserve"> (Order entered May 18, 2017).</w:t>
      </w:r>
    </w:p>
    <w:p w14:paraId="11240290" w14:textId="77777777" w:rsidR="00553B33" w:rsidRDefault="00553B33" w:rsidP="00553B33">
      <w:pPr>
        <w:pStyle w:val="FootnoteText"/>
        <w:rPr>
          <w:color w:val="auto"/>
          <w:sz w:val="22"/>
          <w:szCs w:val="22"/>
        </w:rPr>
      </w:pPr>
    </w:p>
  </w:footnote>
  <w:footnote w:id="5">
    <w:p w14:paraId="2D8309CF" w14:textId="77777777" w:rsidR="00553B33" w:rsidRDefault="00553B33" w:rsidP="00553B33">
      <w:pPr>
        <w:pStyle w:val="FootnoteText"/>
        <w:rPr>
          <w:sz w:val="22"/>
          <w:szCs w:val="22"/>
        </w:rPr>
      </w:pPr>
      <w:r>
        <w:rPr>
          <w:rStyle w:val="FootnoteReference"/>
          <w:color w:val="auto"/>
          <w:sz w:val="22"/>
          <w:szCs w:val="22"/>
        </w:rPr>
        <w:footnoteRef/>
      </w:r>
      <w:r>
        <w:rPr>
          <w:color w:val="auto"/>
          <w:sz w:val="22"/>
          <w:szCs w:val="22"/>
        </w:rPr>
        <w:t xml:space="preserve"> Due to Governor Tom Wolf’s recent coronavirus-related Disaster Emergency declaration, Commission staff have been working from home and have not had access to Commission mail since March 13, 2020.  Commission staff are not aware of any complaints, comments, or other responsive pleadings having been filed by mail in this proceeding.  Per Commission Order, since the Disaster Emergency declaration, all filings to the Commission must be made electronically.  See </w:t>
      </w:r>
      <w:r>
        <w:rPr>
          <w:i/>
          <w:iCs/>
          <w:color w:val="auto"/>
          <w:sz w:val="22"/>
          <w:szCs w:val="22"/>
        </w:rPr>
        <w:t>Emergency Order re:</w:t>
      </w:r>
      <w:r>
        <w:rPr>
          <w:b/>
          <w:color w:val="auto"/>
          <w:sz w:val="26"/>
          <w:szCs w:val="26"/>
        </w:rPr>
        <w:t xml:space="preserve"> </w:t>
      </w:r>
      <w:r>
        <w:rPr>
          <w:bCs/>
          <w:i/>
          <w:iCs/>
          <w:color w:val="auto"/>
          <w:sz w:val="22"/>
          <w:szCs w:val="22"/>
        </w:rPr>
        <w:t>Suspension of Regulatory and Statutory Deadlines; Modification to Filing and Service Requirements</w:t>
      </w:r>
      <w:r>
        <w:rPr>
          <w:i/>
          <w:iCs/>
          <w:color w:val="auto"/>
          <w:sz w:val="22"/>
          <w:szCs w:val="22"/>
        </w:rPr>
        <w:t xml:space="preserve"> </w:t>
      </w:r>
      <w:r>
        <w:rPr>
          <w:color w:val="auto"/>
          <w:sz w:val="22"/>
          <w:szCs w:val="22"/>
        </w:rPr>
        <w:t xml:space="preserve">at Docket No. M-2020-3019262 (Order entered March 20, 2020).  No complaints, comments, or other responsive pleadings related to </w:t>
      </w:r>
      <w:proofErr w:type="spellStart"/>
      <w:r>
        <w:rPr>
          <w:color w:val="auto"/>
          <w:sz w:val="22"/>
          <w:szCs w:val="22"/>
        </w:rPr>
        <w:t>Penelec’s</w:t>
      </w:r>
      <w:proofErr w:type="spellEnd"/>
      <w:r>
        <w:rPr>
          <w:color w:val="auto"/>
          <w:sz w:val="22"/>
          <w:szCs w:val="22"/>
        </w:rPr>
        <w:t xml:space="preserve"> Petition have been e-filed.</w:t>
      </w:r>
    </w:p>
  </w:footnote>
  <w:footnote w:id="6">
    <w:p w14:paraId="06B11CFF" w14:textId="4E389C2B" w:rsidR="007B04AA" w:rsidRDefault="007B04AA">
      <w:pPr>
        <w:pStyle w:val="FootnoteText"/>
      </w:pPr>
      <w:r>
        <w:rPr>
          <w:rStyle w:val="FootnoteReference"/>
        </w:rPr>
        <w:footnoteRef/>
      </w:r>
      <w:r>
        <w:t xml:space="preserve"> </w:t>
      </w:r>
      <w:r w:rsidRPr="007B04AA">
        <w:rPr>
          <w:i/>
          <w:color w:val="auto"/>
          <w:sz w:val="26"/>
          <w:szCs w:val="26"/>
        </w:rPr>
        <w:t>See Suspension of Regulatory and Statutory Deadlines; Modification to Filing and Service Requirements</w:t>
      </w:r>
      <w:r w:rsidRPr="007B04AA">
        <w:rPr>
          <w:color w:val="auto"/>
          <w:sz w:val="26"/>
          <w:szCs w:val="26"/>
        </w:rPr>
        <w:t xml:space="preserve">, Docket No. M-2020-3019262 (Order entered March 20, 2020), </w:t>
      </w:r>
      <w:r w:rsidRPr="007B04AA">
        <w:rPr>
          <w:i/>
          <w:color w:val="auto"/>
          <w:sz w:val="26"/>
          <w:szCs w:val="26"/>
        </w:rPr>
        <w:t>ratified</w:t>
      </w:r>
      <w:r w:rsidRPr="007B04AA">
        <w:rPr>
          <w:color w:val="auto"/>
          <w:sz w:val="26"/>
          <w:szCs w:val="26"/>
        </w:rPr>
        <w:t xml:space="preserve"> March 26,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3E7E700" w14:paraId="1D9FB826" w14:textId="77777777" w:rsidTr="63E7E700">
      <w:tc>
        <w:tcPr>
          <w:tcW w:w="3120" w:type="dxa"/>
        </w:tcPr>
        <w:p w14:paraId="600C9F16" w14:textId="4DB60160" w:rsidR="63E7E700" w:rsidRDefault="63E7E700" w:rsidP="63E7E700">
          <w:pPr>
            <w:pStyle w:val="Header"/>
            <w:ind w:left="-115"/>
          </w:pPr>
        </w:p>
      </w:tc>
      <w:tc>
        <w:tcPr>
          <w:tcW w:w="3120" w:type="dxa"/>
        </w:tcPr>
        <w:p w14:paraId="39036278" w14:textId="60F08D2D" w:rsidR="63E7E700" w:rsidRDefault="63E7E700" w:rsidP="63E7E700">
          <w:pPr>
            <w:pStyle w:val="Header"/>
            <w:jc w:val="center"/>
          </w:pPr>
        </w:p>
      </w:tc>
      <w:tc>
        <w:tcPr>
          <w:tcW w:w="3120" w:type="dxa"/>
        </w:tcPr>
        <w:p w14:paraId="1CC03A8C" w14:textId="6CD66393" w:rsidR="63E7E700" w:rsidRDefault="63E7E700" w:rsidP="63E7E700">
          <w:pPr>
            <w:pStyle w:val="Header"/>
            <w:ind w:right="-115"/>
            <w:jc w:val="right"/>
          </w:pPr>
        </w:p>
      </w:tc>
    </w:tr>
  </w:tbl>
  <w:p w14:paraId="21D2F8BE" w14:textId="4B2C37F3" w:rsidR="63E7E700" w:rsidRDefault="63E7E700" w:rsidP="63E7E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3E7E700" w14:paraId="177D42CF" w14:textId="77777777" w:rsidTr="63E7E700">
      <w:tc>
        <w:tcPr>
          <w:tcW w:w="3120" w:type="dxa"/>
        </w:tcPr>
        <w:p w14:paraId="69E31C8B" w14:textId="09B863EF" w:rsidR="63E7E700" w:rsidRDefault="63E7E700" w:rsidP="63E7E700">
          <w:pPr>
            <w:pStyle w:val="Header"/>
            <w:ind w:left="-115"/>
          </w:pPr>
        </w:p>
      </w:tc>
      <w:tc>
        <w:tcPr>
          <w:tcW w:w="3120" w:type="dxa"/>
        </w:tcPr>
        <w:p w14:paraId="1EAB3E54" w14:textId="19303276" w:rsidR="63E7E700" w:rsidRDefault="63E7E700" w:rsidP="63E7E700">
          <w:pPr>
            <w:pStyle w:val="Header"/>
            <w:jc w:val="center"/>
          </w:pPr>
        </w:p>
      </w:tc>
      <w:tc>
        <w:tcPr>
          <w:tcW w:w="3120" w:type="dxa"/>
        </w:tcPr>
        <w:p w14:paraId="270DD745" w14:textId="6AD949B4" w:rsidR="63E7E700" w:rsidRDefault="63E7E700" w:rsidP="63E7E700">
          <w:pPr>
            <w:pStyle w:val="Header"/>
            <w:ind w:right="-115"/>
            <w:jc w:val="right"/>
          </w:pPr>
        </w:p>
      </w:tc>
    </w:tr>
  </w:tbl>
  <w:p w14:paraId="54E80DD5" w14:textId="6B09EDD6" w:rsidR="63E7E700" w:rsidRDefault="63E7E700" w:rsidP="63E7E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A"/>
    <w:rsid w:val="00000AE6"/>
    <w:rsid w:val="000032CB"/>
    <w:rsid w:val="00005AE7"/>
    <w:rsid w:val="0000710A"/>
    <w:rsid w:val="00012BBF"/>
    <w:rsid w:val="00013E0B"/>
    <w:rsid w:val="00014EB8"/>
    <w:rsid w:val="00015749"/>
    <w:rsid w:val="0001617C"/>
    <w:rsid w:val="00016907"/>
    <w:rsid w:val="000203A6"/>
    <w:rsid w:val="00020DAC"/>
    <w:rsid w:val="00021FFD"/>
    <w:rsid w:val="00022270"/>
    <w:rsid w:val="00022DA3"/>
    <w:rsid w:val="00023C5D"/>
    <w:rsid w:val="000240FA"/>
    <w:rsid w:val="00024BD2"/>
    <w:rsid w:val="00025584"/>
    <w:rsid w:val="00026EF0"/>
    <w:rsid w:val="00027EE4"/>
    <w:rsid w:val="000315C8"/>
    <w:rsid w:val="000327F7"/>
    <w:rsid w:val="00033176"/>
    <w:rsid w:val="000333E2"/>
    <w:rsid w:val="00033629"/>
    <w:rsid w:val="000363DF"/>
    <w:rsid w:val="00036FEE"/>
    <w:rsid w:val="00037821"/>
    <w:rsid w:val="00041718"/>
    <w:rsid w:val="000423DD"/>
    <w:rsid w:val="00042D3A"/>
    <w:rsid w:val="00043624"/>
    <w:rsid w:val="0004463A"/>
    <w:rsid w:val="00044F27"/>
    <w:rsid w:val="000452AC"/>
    <w:rsid w:val="0004667A"/>
    <w:rsid w:val="00047AA2"/>
    <w:rsid w:val="00047AE5"/>
    <w:rsid w:val="000515FD"/>
    <w:rsid w:val="00052A0E"/>
    <w:rsid w:val="000532DB"/>
    <w:rsid w:val="000542F1"/>
    <w:rsid w:val="0005625F"/>
    <w:rsid w:val="000562E8"/>
    <w:rsid w:val="00057064"/>
    <w:rsid w:val="00057273"/>
    <w:rsid w:val="0006018D"/>
    <w:rsid w:val="00060A05"/>
    <w:rsid w:val="00061D25"/>
    <w:rsid w:val="0006253E"/>
    <w:rsid w:val="000645C7"/>
    <w:rsid w:val="00064D71"/>
    <w:rsid w:val="00064F0F"/>
    <w:rsid w:val="000657EA"/>
    <w:rsid w:val="000659DA"/>
    <w:rsid w:val="00065F9B"/>
    <w:rsid w:val="000668C7"/>
    <w:rsid w:val="00067D48"/>
    <w:rsid w:val="000714D2"/>
    <w:rsid w:val="00071E98"/>
    <w:rsid w:val="00072D8D"/>
    <w:rsid w:val="0007389C"/>
    <w:rsid w:val="00074962"/>
    <w:rsid w:val="00074A98"/>
    <w:rsid w:val="00074DB7"/>
    <w:rsid w:val="0007624F"/>
    <w:rsid w:val="000765CF"/>
    <w:rsid w:val="00077198"/>
    <w:rsid w:val="00077E38"/>
    <w:rsid w:val="000800F2"/>
    <w:rsid w:val="000802E9"/>
    <w:rsid w:val="00082873"/>
    <w:rsid w:val="00082B00"/>
    <w:rsid w:val="00082C28"/>
    <w:rsid w:val="00086F8D"/>
    <w:rsid w:val="000870C4"/>
    <w:rsid w:val="00087ADD"/>
    <w:rsid w:val="00087CE7"/>
    <w:rsid w:val="00090070"/>
    <w:rsid w:val="000917C6"/>
    <w:rsid w:val="00091E6A"/>
    <w:rsid w:val="00092667"/>
    <w:rsid w:val="00092DB3"/>
    <w:rsid w:val="00096D12"/>
    <w:rsid w:val="00097171"/>
    <w:rsid w:val="0009790C"/>
    <w:rsid w:val="00097B60"/>
    <w:rsid w:val="00097CD6"/>
    <w:rsid w:val="00097F8B"/>
    <w:rsid w:val="000A1B15"/>
    <w:rsid w:val="000A2B69"/>
    <w:rsid w:val="000A2D5B"/>
    <w:rsid w:val="000A4224"/>
    <w:rsid w:val="000A5195"/>
    <w:rsid w:val="000A5678"/>
    <w:rsid w:val="000A6126"/>
    <w:rsid w:val="000A667B"/>
    <w:rsid w:val="000A73C6"/>
    <w:rsid w:val="000A7D3E"/>
    <w:rsid w:val="000B08E0"/>
    <w:rsid w:val="000B2295"/>
    <w:rsid w:val="000B26EE"/>
    <w:rsid w:val="000B471C"/>
    <w:rsid w:val="000B4847"/>
    <w:rsid w:val="000B6F08"/>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E41"/>
    <w:rsid w:val="000D7843"/>
    <w:rsid w:val="000D7864"/>
    <w:rsid w:val="000D7A75"/>
    <w:rsid w:val="000E2BB8"/>
    <w:rsid w:val="000E3F12"/>
    <w:rsid w:val="000E4454"/>
    <w:rsid w:val="000E4563"/>
    <w:rsid w:val="000E53D6"/>
    <w:rsid w:val="000E5DFE"/>
    <w:rsid w:val="000E7098"/>
    <w:rsid w:val="000E7CBC"/>
    <w:rsid w:val="000F0456"/>
    <w:rsid w:val="000F12C1"/>
    <w:rsid w:val="000F3490"/>
    <w:rsid w:val="000F3D83"/>
    <w:rsid w:val="000F681D"/>
    <w:rsid w:val="000F68CA"/>
    <w:rsid w:val="000F6AA2"/>
    <w:rsid w:val="000F72DC"/>
    <w:rsid w:val="000F7EAB"/>
    <w:rsid w:val="00100022"/>
    <w:rsid w:val="001002EE"/>
    <w:rsid w:val="00100406"/>
    <w:rsid w:val="00100CF7"/>
    <w:rsid w:val="0010473F"/>
    <w:rsid w:val="0010480F"/>
    <w:rsid w:val="00104BF8"/>
    <w:rsid w:val="00106085"/>
    <w:rsid w:val="001066A6"/>
    <w:rsid w:val="00106DA4"/>
    <w:rsid w:val="00107E0C"/>
    <w:rsid w:val="00110181"/>
    <w:rsid w:val="00111893"/>
    <w:rsid w:val="00111CCD"/>
    <w:rsid w:val="001128C6"/>
    <w:rsid w:val="00112B17"/>
    <w:rsid w:val="00113549"/>
    <w:rsid w:val="0011383A"/>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B4D"/>
    <w:rsid w:val="001323EA"/>
    <w:rsid w:val="00132552"/>
    <w:rsid w:val="00132FB9"/>
    <w:rsid w:val="00133C07"/>
    <w:rsid w:val="001341CD"/>
    <w:rsid w:val="001347C9"/>
    <w:rsid w:val="00134B73"/>
    <w:rsid w:val="00135FEC"/>
    <w:rsid w:val="0013617E"/>
    <w:rsid w:val="001375F9"/>
    <w:rsid w:val="001412BE"/>
    <w:rsid w:val="00141D3F"/>
    <w:rsid w:val="001432EA"/>
    <w:rsid w:val="00146305"/>
    <w:rsid w:val="00146524"/>
    <w:rsid w:val="00146A20"/>
    <w:rsid w:val="00146C12"/>
    <w:rsid w:val="00151267"/>
    <w:rsid w:val="001520BD"/>
    <w:rsid w:val="00152B88"/>
    <w:rsid w:val="00152E67"/>
    <w:rsid w:val="00153E14"/>
    <w:rsid w:val="00156474"/>
    <w:rsid w:val="00156567"/>
    <w:rsid w:val="00157F71"/>
    <w:rsid w:val="0016014A"/>
    <w:rsid w:val="0016026F"/>
    <w:rsid w:val="001602F3"/>
    <w:rsid w:val="00160B57"/>
    <w:rsid w:val="00160DAF"/>
    <w:rsid w:val="001614ED"/>
    <w:rsid w:val="001615E6"/>
    <w:rsid w:val="00161BFD"/>
    <w:rsid w:val="00162A63"/>
    <w:rsid w:val="00162E18"/>
    <w:rsid w:val="001631DB"/>
    <w:rsid w:val="00164098"/>
    <w:rsid w:val="00165226"/>
    <w:rsid w:val="001661A6"/>
    <w:rsid w:val="00167BC2"/>
    <w:rsid w:val="00170E3B"/>
    <w:rsid w:val="00171466"/>
    <w:rsid w:val="00171F2C"/>
    <w:rsid w:val="0017203B"/>
    <w:rsid w:val="001728D3"/>
    <w:rsid w:val="0017337A"/>
    <w:rsid w:val="00175974"/>
    <w:rsid w:val="00175B50"/>
    <w:rsid w:val="00175B9A"/>
    <w:rsid w:val="00180245"/>
    <w:rsid w:val="001839E8"/>
    <w:rsid w:val="001849D3"/>
    <w:rsid w:val="00187145"/>
    <w:rsid w:val="001935A8"/>
    <w:rsid w:val="00197AFF"/>
    <w:rsid w:val="001A05D3"/>
    <w:rsid w:val="001A1FD2"/>
    <w:rsid w:val="001A2C03"/>
    <w:rsid w:val="001A3A92"/>
    <w:rsid w:val="001A448C"/>
    <w:rsid w:val="001A4EFD"/>
    <w:rsid w:val="001A5C62"/>
    <w:rsid w:val="001A6199"/>
    <w:rsid w:val="001A7B9C"/>
    <w:rsid w:val="001B0368"/>
    <w:rsid w:val="001B080F"/>
    <w:rsid w:val="001B145F"/>
    <w:rsid w:val="001B4C05"/>
    <w:rsid w:val="001B59A0"/>
    <w:rsid w:val="001B5EF6"/>
    <w:rsid w:val="001B6005"/>
    <w:rsid w:val="001B65DC"/>
    <w:rsid w:val="001B66F2"/>
    <w:rsid w:val="001C06B3"/>
    <w:rsid w:val="001C08A5"/>
    <w:rsid w:val="001C0BC9"/>
    <w:rsid w:val="001C3E8C"/>
    <w:rsid w:val="001C4F12"/>
    <w:rsid w:val="001C6197"/>
    <w:rsid w:val="001C62F4"/>
    <w:rsid w:val="001C630F"/>
    <w:rsid w:val="001C651F"/>
    <w:rsid w:val="001C652A"/>
    <w:rsid w:val="001C66B0"/>
    <w:rsid w:val="001C6A83"/>
    <w:rsid w:val="001C723D"/>
    <w:rsid w:val="001D0080"/>
    <w:rsid w:val="001D03E3"/>
    <w:rsid w:val="001D0A63"/>
    <w:rsid w:val="001D18B5"/>
    <w:rsid w:val="001D28E0"/>
    <w:rsid w:val="001D45C4"/>
    <w:rsid w:val="001D5A87"/>
    <w:rsid w:val="001D60F5"/>
    <w:rsid w:val="001D71A0"/>
    <w:rsid w:val="001D7E7A"/>
    <w:rsid w:val="001E08A6"/>
    <w:rsid w:val="001E184D"/>
    <w:rsid w:val="001E303D"/>
    <w:rsid w:val="001E3205"/>
    <w:rsid w:val="001E3806"/>
    <w:rsid w:val="001E3818"/>
    <w:rsid w:val="001E3E42"/>
    <w:rsid w:val="001E3EE0"/>
    <w:rsid w:val="001E4016"/>
    <w:rsid w:val="001E419E"/>
    <w:rsid w:val="001E70A9"/>
    <w:rsid w:val="001E7363"/>
    <w:rsid w:val="001F03A3"/>
    <w:rsid w:val="001F0B9D"/>
    <w:rsid w:val="001F0E7B"/>
    <w:rsid w:val="001F10CC"/>
    <w:rsid w:val="001F19D9"/>
    <w:rsid w:val="001F3A4D"/>
    <w:rsid w:val="001F3F96"/>
    <w:rsid w:val="001F45BE"/>
    <w:rsid w:val="001F4743"/>
    <w:rsid w:val="001F4838"/>
    <w:rsid w:val="001F5508"/>
    <w:rsid w:val="001F56DB"/>
    <w:rsid w:val="001F5867"/>
    <w:rsid w:val="001F6C41"/>
    <w:rsid w:val="001F719A"/>
    <w:rsid w:val="00200173"/>
    <w:rsid w:val="00200A89"/>
    <w:rsid w:val="00204A18"/>
    <w:rsid w:val="00204E01"/>
    <w:rsid w:val="002062D2"/>
    <w:rsid w:val="00206873"/>
    <w:rsid w:val="00207652"/>
    <w:rsid w:val="0021021C"/>
    <w:rsid w:val="002107C8"/>
    <w:rsid w:val="00210BDE"/>
    <w:rsid w:val="00211E3C"/>
    <w:rsid w:val="00212BEE"/>
    <w:rsid w:val="00214209"/>
    <w:rsid w:val="002146F5"/>
    <w:rsid w:val="00214B39"/>
    <w:rsid w:val="00214B48"/>
    <w:rsid w:val="002152FF"/>
    <w:rsid w:val="00215DA0"/>
    <w:rsid w:val="0021613E"/>
    <w:rsid w:val="00217174"/>
    <w:rsid w:val="0022258C"/>
    <w:rsid w:val="00222A49"/>
    <w:rsid w:val="00222D27"/>
    <w:rsid w:val="0022354A"/>
    <w:rsid w:val="00223A1A"/>
    <w:rsid w:val="00224531"/>
    <w:rsid w:val="0022557A"/>
    <w:rsid w:val="00226EA8"/>
    <w:rsid w:val="00227074"/>
    <w:rsid w:val="00227C39"/>
    <w:rsid w:val="00230537"/>
    <w:rsid w:val="0023093B"/>
    <w:rsid w:val="00231ABE"/>
    <w:rsid w:val="00232A4A"/>
    <w:rsid w:val="002349C3"/>
    <w:rsid w:val="00235BC6"/>
    <w:rsid w:val="00236183"/>
    <w:rsid w:val="00236274"/>
    <w:rsid w:val="00236F39"/>
    <w:rsid w:val="0023713E"/>
    <w:rsid w:val="00241BC1"/>
    <w:rsid w:val="002426B2"/>
    <w:rsid w:val="002444C0"/>
    <w:rsid w:val="00244653"/>
    <w:rsid w:val="0024494F"/>
    <w:rsid w:val="00246562"/>
    <w:rsid w:val="0024680B"/>
    <w:rsid w:val="002469F7"/>
    <w:rsid w:val="00250A39"/>
    <w:rsid w:val="00250B90"/>
    <w:rsid w:val="002512EF"/>
    <w:rsid w:val="00251972"/>
    <w:rsid w:val="00251C5D"/>
    <w:rsid w:val="00251E70"/>
    <w:rsid w:val="00252490"/>
    <w:rsid w:val="00252AD3"/>
    <w:rsid w:val="0025474F"/>
    <w:rsid w:val="00255149"/>
    <w:rsid w:val="00255358"/>
    <w:rsid w:val="00256315"/>
    <w:rsid w:val="00256C7D"/>
    <w:rsid w:val="0025780E"/>
    <w:rsid w:val="00263194"/>
    <w:rsid w:val="002635D0"/>
    <w:rsid w:val="002636B9"/>
    <w:rsid w:val="00264CAF"/>
    <w:rsid w:val="00265CFA"/>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805E6"/>
    <w:rsid w:val="00281621"/>
    <w:rsid w:val="002823EE"/>
    <w:rsid w:val="00283C90"/>
    <w:rsid w:val="00283D15"/>
    <w:rsid w:val="00284BAE"/>
    <w:rsid w:val="00284EB7"/>
    <w:rsid w:val="002854CC"/>
    <w:rsid w:val="00286A5C"/>
    <w:rsid w:val="00287301"/>
    <w:rsid w:val="00287E79"/>
    <w:rsid w:val="002900E8"/>
    <w:rsid w:val="00290A94"/>
    <w:rsid w:val="002918EB"/>
    <w:rsid w:val="0029328B"/>
    <w:rsid w:val="00293B43"/>
    <w:rsid w:val="00294022"/>
    <w:rsid w:val="0029431C"/>
    <w:rsid w:val="00294A19"/>
    <w:rsid w:val="00294F25"/>
    <w:rsid w:val="00294FF5"/>
    <w:rsid w:val="002951F3"/>
    <w:rsid w:val="00295329"/>
    <w:rsid w:val="0029579F"/>
    <w:rsid w:val="00296166"/>
    <w:rsid w:val="002964B9"/>
    <w:rsid w:val="0029677D"/>
    <w:rsid w:val="00297B12"/>
    <w:rsid w:val="002A081F"/>
    <w:rsid w:val="002A2E3A"/>
    <w:rsid w:val="002A3864"/>
    <w:rsid w:val="002A38C2"/>
    <w:rsid w:val="002A43D7"/>
    <w:rsid w:val="002A5152"/>
    <w:rsid w:val="002A7E8E"/>
    <w:rsid w:val="002B0FFD"/>
    <w:rsid w:val="002B119C"/>
    <w:rsid w:val="002B1288"/>
    <w:rsid w:val="002B14A3"/>
    <w:rsid w:val="002B3431"/>
    <w:rsid w:val="002B3F2D"/>
    <w:rsid w:val="002B46F0"/>
    <w:rsid w:val="002B4DE3"/>
    <w:rsid w:val="002B6F7F"/>
    <w:rsid w:val="002B701F"/>
    <w:rsid w:val="002B7BFE"/>
    <w:rsid w:val="002C06F0"/>
    <w:rsid w:val="002C1AEA"/>
    <w:rsid w:val="002C2ACB"/>
    <w:rsid w:val="002C2B81"/>
    <w:rsid w:val="002C31A5"/>
    <w:rsid w:val="002C3CCF"/>
    <w:rsid w:val="002C46F3"/>
    <w:rsid w:val="002C5533"/>
    <w:rsid w:val="002C5772"/>
    <w:rsid w:val="002C581F"/>
    <w:rsid w:val="002C68DF"/>
    <w:rsid w:val="002C7184"/>
    <w:rsid w:val="002C7423"/>
    <w:rsid w:val="002C7CCE"/>
    <w:rsid w:val="002D07E1"/>
    <w:rsid w:val="002D0E48"/>
    <w:rsid w:val="002D132A"/>
    <w:rsid w:val="002D13A4"/>
    <w:rsid w:val="002D1733"/>
    <w:rsid w:val="002D1F9D"/>
    <w:rsid w:val="002D3354"/>
    <w:rsid w:val="002D3AB2"/>
    <w:rsid w:val="002D4EE5"/>
    <w:rsid w:val="002D5335"/>
    <w:rsid w:val="002D5FA3"/>
    <w:rsid w:val="002D64AA"/>
    <w:rsid w:val="002D6F8E"/>
    <w:rsid w:val="002E1B73"/>
    <w:rsid w:val="002E1BB6"/>
    <w:rsid w:val="002E231D"/>
    <w:rsid w:val="002E2749"/>
    <w:rsid w:val="002E27DE"/>
    <w:rsid w:val="002E35A8"/>
    <w:rsid w:val="002E5274"/>
    <w:rsid w:val="002E5664"/>
    <w:rsid w:val="002E62B4"/>
    <w:rsid w:val="002E79DE"/>
    <w:rsid w:val="002E7C5E"/>
    <w:rsid w:val="002E7D20"/>
    <w:rsid w:val="002E7ECD"/>
    <w:rsid w:val="002F1030"/>
    <w:rsid w:val="002F3BDE"/>
    <w:rsid w:val="002F4BEE"/>
    <w:rsid w:val="002F629A"/>
    <w:rsid w:val="002F7716"/>
    <w:rsid w:val="002F7908"/>
    <w:rsid w:val="002F7F1C"/>
    <w:rsid w:val="0030191D"/>
    <w:rsid w:val="003028C7"/>
    <w:rsid w:val="00302FCB"/>
    <w:rsid w:val="003057F0"/>
    <w:rsid w:val="00306018"/>
    <w:rsid w:val="003067FB"/>
    <w:rsid w:val="00310432"/>
    <w:rsid w:val="00310C64"/>
    <w:rsid w:val="00310F7B"/>
    <w:rsid w:val="00311502"/>
    <w:rsid w:val="003116C2"/>
    <w:rsid w:val="003124A4"/>
    <w:rsid w:val="003124AA"/>
    <w:rsid w:val="00313363"/>
    <w:rsid w:val="00314E50"/>
    <w:rsid w:val="0031523A"/>
    <w:rsid w:val="00316D96"/>
    <w:rsid w:val="003175ED"/>
    <w:rsid w:val="00320685"/>
    <w:rsid w:val="00321834"/>
    <w:rsid w:val="0032233D"/>
    <w:rsid w:val="00322F85"/>
    <w:rsid w:val="00325C6E"/>
    <w:rsid w:val="00327D6C"/>
    <w:rsid w:val="00331DFF"/>
    <w:rsid w:val="00333496"/>
    <w:rsid w:val="00334106"/>
    <w:rsid w:val="003341A5"/>
    <w:rsid w:val="00334842"/>
    <w:rsid w:val="0033664F"/>
    <w:rsid w:val="003366BC"/>
    <w:rsid w:val="00340077"/>
    <w:rsid w:val="003422CC"/>
    <w:rsid w:val="00344B9C"/>
    <w:rsid w:val="003469B0"/>
    <w:rsid w:val="003473BC"/>
    <w:rsid w:val="003506E7"/>
    <w:rsid w:val="003518ED"/>
    <w:rsid w:val="00352469"/>
    <w:rsid w:val="00352AA3"/>
    <w:rsid w:val="00352F49"/>
    <w:rsid w:val="00353E48"/>
    <w:rsid w:val="00354362"/>
    <w:rsid w:val="003549C6"/>
    <w:rsid w:val="00355154"/>
    <w:rsid w:val="00357728"/>
    <w:rsid w:val="0036070D"/>
    <w:rsid w:val="003608CB"/>
    <w:rsid w:val="00360B84"/>
    <w:rsid w:val="00360E28"/>
    <w:rsid w:val="00361F8A"/>
    <w:rsid w:val="00362C36"/>
    <w:rsid w:val="00362F8F"/>
    <w:rsid w:val="003630E1"/>
    <w:rsid w:val="0036391C"/>
    <w:rsid w:val="00365153"/>
    <w:rsid w:val="0036634E"/>
    <w:rsid w:val="0036683A"/>
    <w:rsid w:val="00367134"/>
    <w:rsid w:val="003677C9"/>
    <w:rsid w:val="00367A19"/>
    <w:rsid w:val="003706D7"/>
    <w:rsid w:val="00371FC4"/>
    <w:rsid w:val="00372CA6"/>
    <w:rsid w:val="003743A9"/>
    <w:rsid w:val="003756EB"/>
    <w:rsid w:val="00375F07"/>
    <w:rsid w:val="00377426"/>
    <w:rsid w:val="00377534"/>
    <w:rsid w:val="00377B1B"/>
    <w:rsid w:val="003800B3"/>
    <w:rsid w:val="0038458B"/>
    <w:rsid w:val="0038590D"/>
    <w:rsid w:val="00385963"/>
    <w:rsid w:val="00386738"/>
    <w:rsid w:val="00386781"/>
    <w:rsid w:val="003877DE"/>
    <w:rsid w:val="00387A4B"/>
    <w:rsid w:val="003900E1"/>
    <w:rsid w:val="00390909"/>
    <w:rsid w:val="00390957"/>
    <w:rsid w:val="00390DAC"/>
    <w:rsid w:val="00390E4B"/>
    <w:rsid w:val="00391DB1"/>
    <w:rsid w:val="00392461"/>
    <w:rsid w:val="003927A5"/>
    <w:rsid w:val="003927B3"/>
    <w:rsid w:val="00394038"/>
    <w:rsid w:val="0039485C"/>
    <w:rsid w:val="0039528A"/>
    <w:rsid w:val="003959F5"/>
    <w:rsid w:val="00395E88"/>
    <w:rsid w:val="0039769C"/>
    <w:rsid w:val="003A04AF"/>
    <w:rsid w:val="003A1482"/>
    <w:rsid w:val="003A2FD0"/>
    <w:rsid w:val="003A4E3E"/>
    <w:rsid w:val="003A5EB8"/>
    <w:rsid w:val="003A6E4B"/>
    <w:rsid w:val="003A79FE"/>
    <w:rsid w:val="003B0049"/>
    <w:rsid w:val="003B0346"/>
    <w:rsid w:val="003B0722"/>
    <w:rsid w:val="003B11AF"/>
    <w:rsid w:val="003B198F"/>
    <w:rsid w:val="003B2187"/>
    <w:rsid w:val="003B2202"/>
    <w:rsid w:val="003B2C12"/>
    <w:rsid w:val="003B3774"/>
    <w:rsid w:val="003B528E"/>
    <w:rsid w:val="003B54E7"/>
    <w:rsid w:val="003B571B"/>
    <w:rsid w:val="003B7C19"/>
    <w:rsid w:val="003C011B"/>
    <w:rsid w:val="003C17EA"/>
    <w:rsid w:val="003C250E"/>
    <w:rsid w:val="003C2E69"/>
    <w:rsid w:val="003C3790"/>
    <w:rsid w:val="003C40DA"/>
    <w:rsid w:val="003C55E3"/>
    <w:rsid w:val="003C637E"/>
    <w:rsid w:val="003D2F18"/>
    <w:rsid w:val="003D3277"/>
    <w:rsid w:val="003D32E2"/>
    <w:rsid w:val="003D33F0"/>
    <w:rsid w:val="003D38E0"/>
    <w:rsid w:val="003D484B"/>
    <w:rsid w:val="003D674D"/>
    <w:rsid w:val="003D6A8B"/>
    <w:rsid w:val="003D6EB1"/>
    <w:rsid w:val="003D7829"/>
    <w:rsid w:val="003E0099"/>
    <w:rsid w:val="003E12CA"/>
    <w:rsid w:val="003E2AD9"/>
    <w:rsid w:val="003E47EE"/>
    <w:rsid w:val="003E4ABA"/>
    <w:rsid w:val="003E6414"/>
    <w:rsid w:val="003E7D48"/>
    <w:rsid w:val="003F1C9D"/>
    <w:rsid w:val="003F3FAD"/>
    <w:rsid w:val="003F4186"/>
    <w:rsid w:val="003F47C2"/>
    <w:rsid w:val="003F5A96"/>
    <w:rsid w:val="003F78B9"/>
    <w:rsid w:val="004000FF"/>
    <w:rsid w:val="00400D4B"/>
    <w:rsid w:val="004018E6"/>
    <w:rsid w:val="00401951"/>
    <w:rsid w:val="00402166"/>
    <w:rsid w:val="00402D46"/>
    <w:rsid w:val="00405D86"/>
    <w:rsid w:val="004076E3"/>
    <w:rsid w:val="00407E8E"/>
    <w:rsid w:val="004102D3"/>
    <w:rsid w:val="00410547"/>
    <w:rsid w:val="00413D77"/>
    <w:rsid w:val="004140F8"/>
    <w:rsid w:val="0041485C"/>
    <w:rsid w:val="00414AF0"/>
    <w:rsid w:val="00414D6C"/>
    <w:rsid w:val="004156CE"/>
    <w:rsid w:val="0041647A"/>
    <w:rsid w:val="00416FF8"/>
    <w:rsid w:val="0041772B"/>
    <w:rsid w:val="00417AFB"/>
    <w:rsid w:val="00417F75"/>
    <w:rsid w:val="004211F9"/>
    <w:rsid w:val="00421C3A"/>
    <w:rsid w:val="00423439"/>
    <w:rsid w:val="00423BFD"/>
    <w:rsid w:val="00425783"/>
    <w:rsid w:val="00425D21"/>
    <w:rsid w:val="00426C08"/>
    <w:rsid w:val="00427E64"/>
    <w:rsid w:val="004302D8"/>
    <w:rsid w:val="00430BD4"/>
    <w:rsid w:val="0043191F"/>
    <w:rsid w:val="0043245A"/>
    <w:rsid w:val="004327D2"/>
    <w:rsid w:val="00433B72"/>
    <w:rsid w:val="00433C1F"/>
    <w:rsid w:val="004351CD"/>
    <w:rsid w:val="00437338"/>
    <w:rsid w:val="00440603"/>
    <w:rsid w:val="00441400"/>
    <w:rsid w:val="00441E24"/>
    <w:rsid w:val="00441FD6"/>
    <w:rsid w:val="00442A4A"/>
    <w:rsid w:val="00443828"/>
    <w:rsid w:val="00445B1B"/>
    <w:rsid w:val="004468FD"/>
    <w:rsid w:val="00446DA8"/>
    <w:rsid w:val="004477C8"/>
    <w:rsid w:val="0045123E"/>
    <w:rsid w:val="00451769"/>
    <w:rsid w:val="00452394"/>
    <w:rsid w:val="004531F1"/>
    <w:rsid w:val="00453E6F"/>
    <w:rsid w:val="0045493B"/>
    <w:rsid w:val="00455248"/>
    <w:rsid w:val="00455628"/>
    <w:rsid w:val="00455C7B"/>
    <w:rsid w:val="00456624"/>
    <w:rsid w:val="00456732"/>
    <w:rsid w:val="0045692F"/>
    <w:rsid w:val="004609D6"/>
    <w:rsid w:val="00460A56"/>
    <w:rsid w:val="00462C50"/>
    <w:rsid w:val="00463019"/>
    <w:rsid w:val="00463DA8"/>
    <w:rsid w:val="004648F0"/>
    <w:rsid w:val="00464C5F"/>
    <w:rsid w:val="00465644"/>
    <w:rsid w:val="00466272"/>
    <w:rsid w:val="0046708C"/>
    <w:rsid w:val="004674F4"/>
    <w:rsid w:val="0046775F"/>
    <w:rsid w:val="004677B7"/>
    <w:rsid w:val="00467AC2"/>
    <w:rsid w:val="00467F64"/>
    <w:rsid w:val="00470AC0"/>
    <w:rsid w:val="00471970"/>
    <w:rsid w:val="00473396"/>
    <w:rsid w:val="0047343E"/>
    <w:rsid w:val="00473AF7"/>
    <w:rsid w:val="00475E44"/>
    <w:rsid w:val="0047600D"/>
    <w:rsid w:val="00477E82"/>
    <w:rsid w:val="0048093E"/>
    <w:rsid w:val="004818A7"/>
    <w:rsid w:val="00481A97"/>
    <w:rsid w:val="0048493A"/>
    <w:rsid w:val="00484D67"/>
    <w:rsid w:val="0048591D"/>
    <w:rsid w:val="0048730A"/>
    <w:rsid w:val="004913DA"/>
    <w:rsid w:val="00492FF8"/>
    <w:rsid w:val="004944B0"/>
    <w:rsid w:val="00494752"/>
    <w:rsid w:val="004947F0"/>
    <w:rsid w:val="0049499A"/>
    <w:rsid w:val="004955B9"/>
    <w:rsid w:val="004955D7"/>
    <w:rsid w:val="00497694"/>
    <w:rsid w:val="004976F2"/>
    <w:rsid w:val="004A02FC"/>
    <w:rsid w:val="004A03C2"/>
    <w:rsid w:val="004A1CFF"/>
    <w:rsid w:val="004A1FC4"/>
    <w:rsid w:val="004A20F8"/>
    <w:rsid w:val="004A2B5A"/>
    <w:rsid w:val="004A3E9F"/>
    <w:rsid w:val="004A4952"/>
    <w:rsid w:val="004A524A"/>
    <w:rsid w:val="004A6612"/>
    <w:rsid w:val="004A67AC"/>
    <w:rsid w:val="004A7857"/>
    <w:rsid w:val="004B014B"/>
    <w:rsid w:val="004B1894"/>
    <w:rsid w:val="004B28DF"/>
    <w:rsid w:val="004B2A09"/>
    <w:rsid w:val="004B61BC"/>
    <w:rsid w:val="004B671A"/>
    <w:rsid w:val="004B7723"/>
    <w:rsid w:val="004B7A3C"/>
    <w:rsid w:val="004B7CA8"/>
    <w:rsid w:val="004C029C"/>
    <w:rsid w:val="004C079E"/>
    <w:rsid w:val="004C11A3"/>
    <w:rsid w:val="004C6956"/>
    <w:rsid w:val="004C6981"/>
    <w:rsid w:val="004C76CD"/>
    <w:rsid w:val="004D1D00"/>
    <w:rsid w:val="004D389C"/>
    <w:rsid w:val="004D4ABD"/>
    <w:rsid w:val="004D4AF1"/>
    <w:rsid w:val="004D52D4"/>
    <w:rsid w:val="004D5FB7"/>
    <w:rsid w:val="004D64B8"/>
    <w:rsid w:val="004D6EDB"/>
    <w:rsid w:val="004E0509"/>
    <w:rsid w:val="004E0A2C"/>
    <w:rsid w:val="004E10BE"/>
    <w:rsid w:val="004E1BE0"/>
    <w:rsid w:val="004E1DD3"/>
    <w:rsid w:val="004E291D"/>
    <w:rsid w:val="004E3274"/>
    <w:rsid w:val="004E3A8E"/>
    <w:rsid w:val="004E4B23"/>
    <w:rsid w:val="004E5A8C"/>
    <w:rsid w:val="004E63E3"/>
    <w:rsid w:val="004E6C36"/>
    <w:rsid w:val="004E6EF5"/>
    <w:rsid w:val="004E6F50"/>
    <w:rsid w:val="004F065A"/>
    <w:rsid w:val="004F0907"/>
    <w:rsid w:val="004F21D8"/>
    <w:rsid w:val="004F2D4B"/>
    <w:rsid w:val="004F2F47"/>
    <w:rsid w:val="004F344F"/>
    <w:rsid w:val="004F5135"/>
    <w:rsid w:val="004F58BE"/>
    <w:rsid w:val="004F5A5F"/>
    <w:rsid w:val="004F5FA0"/>
    <w:rsid w:val="004F6FAA"/>
    <w:rsid w:val="0050012F"/>
    <w:rsid w:val="0050373A"/>
    <w:rsid w:val="00503AD6"/>
    <w:rsid w:val="00503B46"/>
    <w:rsid w:val="005058FD"/>
    <w:rsid w:val="00506ACA"/>
    <w:rsid w:val="00511662"/>
    <w:rsid w:val="0051176C"/>
    <w:rsid w:val="00511BB3"/>
    <w:rsid w:val="00512026"/>
    <w:rsid w:val="0051203B"/>
    <w:rsid w:val="005129A9"/>
    <w:rsid w:val="00513102"/>
    <w:rsid w:val="00514758"/>
    <w:rsid w:val="00514FF4"/>
    <w:rsid w:val="00515EB5"/>
    <w:rsid w:val="00521845"/>
    <w:rsid w:val="005228D9"/>
    <w:rsid w:val="0052524B"/>
    <w:rsid w:val="0052525D"/>
    <w:rsid w:val="0052577C"/>
    <w:rsid w:val="00525C3B"/>
    <w:rsid w:val="00526536"/>
    <w:rsid w:val="00526C17"/>
    <w:rsid w:val="00527189"/>
    <w:rsid w:val="0052DE59"/>
    <w:rsid w:val="005301FC"/>
    <w:rsid w:val="0053116F"/>
    <w:rsid w:val="00532C2F"/>
    <w:rsid w:val="0053350F"/>
    <w:rsid w:val="005354D7"/>
    <w:rsid w:val="00537EBF"/>
    <w:rsid w:val="00541CEF"/>
    <w:rsid w:val="00542C4B"/>
    <w:rsid w:val="00542DF5"/>
    <w:rsid w:val="005434D3"/>
    <w:rsid w:val="005439E0"/>
    <w:rsid w:val="00544533"/>
    <w:rsid w:val="00546294"/>
    <w:rsid w:val="00550568"/>
    <w:rsid w:val="00550E3C"/>
    <w:rsid w:val="00550E9A"/>
    <w:rsid w:val="005514B8"/>
    <w:rsid w:val="00552F3B"/>
    <w:rsid w:val="00553B33"/>
    <w:rsid w:val="0055449A"/>
    <w:rsid w:val="0055449C"/>
    <w:rsid w:val="00554E85"/>
    <w:rsid w:val="0056039A"/>
    <w:rsid w:val="00560441"/>
    <w:rsid w:val="005614F9"/>
    <w:rsid w:val="00561D5F"/>
    <w:rsid w:val="00562155"/>
    <w:rsid w:val="00562E93"/>
    <w:rsid w:val="005634DE"/>
    <w:rsid w:val="00563CF1"/>
    <w:rsid w:val="00563FB5"/>
    <w:rsid w:val="00564F6C"/>
    <w:rsid w:val="00565CF6"/>
    <w:rsid w:val="0056614A"/>
    <w:rsid w:val="00567B65"/>
    <w:rsid w:val="00571A81"/>
    <w:rsid w:val="00572018"/>
    <w:rsid w:val="00572F0E"/>
    <w:rsid w:val="00573097"/>
    <w:rsid w:val="005734EE"/>
    <w:rsid w:val="00573D7E"/>
    <w:rsid w:val="005743F7"/>
    <w:rsid w:val="0057535C"/>
    <w:rsid w:val="005753CC"/>
    <w:rsid w:val="00576FB7"/>
    <w:rsid w:val="00580B3C"/>
    <w:rsid w:val="00580EBD"/>
    <w:rsid w:val="005812A0"/>
    <w:rsid w:val="00581645"/>
    <w:rsid w:val="00581BDB"/>
    <w:rsid w:val="00582312"/>
    <w:rsid w:val="005824A5"/>
    <w:rsid w:val="00582C74"/>
    <w:rsid w:val="00583477"/>
    <w:rsid w:val="005851E0"/>
    <w:rsid w:val="005855B4"/>
    <w:rsid w:val="0058597A"/>
    <w:rsid w:val="00585F77"/>
    <w:rsid w:val="00587B56"/>
    <w:rsid w:val="005900EF"/>
    <w:rsid w:val="005910EA"/>
    <w:rsid w:val="00591DF2"/>
    <w:rsid w:val="005926DE"/>
    <w:rsid w:val="00592F27"/>
    <w:rsid w:val="005933B0"/>
    <w:rsid w:val="005956A6"/>
    <w:rsid w:val="00596D06"/>
    <w:rsid w:val="00596E7C"/>
    <w:rsid w:val="005A0B33"/>
    <w:rsid w:val="005A14E0"/>
    <w:rsid w:val="005A1C8D"/>
    <w:rsid w:val="005A21B9"/>
    <w:rsid w:val="005A3A45"/>
    <w:rsid w:val="005A5C10"/>
    <w:rsid w:val="005A5F4C"/>
    <w:rsid w:val="005A6165"/>
    <w:rsid w:val="005A6B80"/>
    <w:rsid w:val="005A6EBF"/>
    <w:rsid w:val="005B10CB"/>
    <w:rsid w:val="005B17F3"/>
    <w:rsid w:val="005B2401"/>
    <w:rsid w:val="005B29FE"/>
    <w:rsid w:val="005B3D56"/>
    <w:rsid w:val="005B4332"/>
    <w:rsid w:val="005B4BFF"/>
    <w:rsid w:val="005B6719"/>
    <w:rsid w:val="005C0073"/>
    <w:rsid w:val="005C0E53"/>
    <w:rsid w:val="005C1834"/>
    <w:rsid w:val="005C1BC0"/>
    <w:rsid w:val="005C205C"/>
    <w:rsid w:val="005C2918"/>
    <w:rsid w:val="005C2C3C"/>
    <w:rsid w:val="005C38DE"/>
    <w:rsid w:val="005C423D"/>
    <w:rsid w:val="005C489B"/>
    <w:rsid w:val="005C61CD"/>
    <w:rsid w:val="005C69B9"/>
    <w:rsid w:val="005C6B48"/>
    <w:rsid w:val="005C765B"/>
    <w:rsid w:val="005C7936"/>
    <w:rsid w:val="005D027C"/>
    <w:rsid w:val="005D033C"/>
    <w:rsid w:val="005D29E2"/>
    <w:rsid w:val="005D2E04"/>
    <w:rsid w:val="005D3EC4"/>
    <w:rsid w:val="005D4D57"/>
    <w:rsid w:val="005D5057"/>
    <w:rsid w:val="005D6440"/>
    <w:rsid w:val="005D64EC"/>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1CE0"/>
    <w:rsid w:val="005F1E64"/>
    <w:rsid w:val="005F2F6E"/>
    <w:rsid w:val="005F360F"/>
    <w:rsid w:val="005F3B7C"/>
    <w:rsid w:val="005F477F"/>
    <w:rsid w:val="005F5E1E"/>
    <w:rsid w:val="005F66EE"/>
    <w:rsid w:val="005F7E6C"/>
    <w:rsid w:val="006000F0"/>
    <w:rsid w:val="006009F7"/>
    <w:rsid w:val="00601253"/>
    <w:rsid w:val="00602787"/>
    <w:rsid w:val="00602C0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629D"/>
    <w:rsid w:val="00616401"/>
    <w:rsid w:val="00620089"/>
    <w:rsid w:val="00621C9A"/>
    <w:rsid w:val="00621D79"/>
    <w:rsid w:val="00623A36"/>
    <w:rsid w:val="00623EEF"/>
    <w:rsid w:val="006240C8"/>
    <w:rsid w:val="0062502E"/>
    <w:rsid w:val="00625891"/>
    <w:rsid w:val="0062590E"/>
    <w:rsid w:val="00625C4E"/>
    <w:rsid w:val="00625F80"/>
    <w:rsid w:val="006260FB"/>
    <w:rsid w:val="006302AB"/>
    <w:rsid w:val="006309AF"/>
    <w:rsid w:val="00631B3F"/>
    <w:rsid w:val="00631DD0"/>
    <w:rsid w:val="00632584"/>
    <w:rsid w:val="00632B85"/>
    <w:rsid w:val="0063431F"/>
    <w:rsid w:val="00634354"/>
    <w:rsid w:val="00634473"/>
    <w:rsid w:val="00634AA9"/>
    <w:rsid w:val="00634B7E"/>
    <w:rsid w:val="00634DEC"/>
    <w:rsid w:val="00634F68"/>
    <w:rsid w:val="00635585"/>
    <w:rsid w:val="00636D98"/>
    <w:rsid w:val="00637118"/>
    <w:rsid w:val="0064057A"/>
    <w:rsid w:val="006405A2"/>
    <w:rsid w:val="00641C89"/>
    <w:rsid w:val="006420E4"/>
    <w:rsid w:val="006443BB"/>
    <w:rsid w:val="006443E1"/>
    <w:rsid w:val="00644A42"/>
    <w:rsid w:val="00644D96"/>
    <w:rsid w:val="00645264"/>
    <w:rsid w:val="00650BA3"/>
    <w:rsid w:val="00650E7A"/>
    <w:rsid w:val="006515B2"/>
    <w:rsid w:val="00651EE1"/>
    <w:rsid w:val="00653E18"/>
    <w:rsid w:val="0065437A"/>
    <w:rsid w:val="006559D9"/>
    <w:rsid w:val="00655BCB"/>
    <w:rsid w:val="0065641F"/>
    <w:rsid w:val="00656D25"/>
    <w:rsid w:val="00656E6D"/>
    <w:rsid w:val="00657241"/>
    <w:rsid w:val="00660826"/>
    <w:rsid w:val="006608BC"/>
    <w:rsid w:val="00661209"/>
    <w:rsid w:val="006616CF"/>
    <w:rsid w:val="006617BF"/>
    <w:rsid w:val="00661CF0"/>
    <w:rsid w:val="00662B15"/>
    <w:rsid w:val="006639E3"/>
    <w:rsid w:val="00665945"/>
    <w:rsid w:val="00665B81"/>
    <w:rsid w:val="00665CA0"/>
    <w:rsid w:val="006702DF"/>
    <w:rsid w:val="00671303"/>
    <w:rsid w:val="00672555"/>
    <w:rsid w:val="00672A54"/>
    <w:rsid w:val="00672DBC"/>
    <w:rsid w:val="00674FFA"/>
    <w:rsid w:val="00675495"/>
    <w:rsid w:val="0067549C"/>
    <w:rsid w:val="006762F5"/>
    <w:rsid w:val="0067690F"/>
    <w:rsid w:val="006773BF"/>
    <w:rsid w:val="00677A61"/>
    <w:rsid w:val="00680125"/>
    <w:rsid w:val="00680C2E"/>
    <w:rsid w:val="00680C5C"/>
    <w:rsid w:val="00681C9D"/>
    <w:rsid w:val="00682367"/>
    <w:rsid w:val="00682687"/>
    <w:rsid w:val="00682E35"/>
    <w:rsid w:val="006841AB"/>
    <w:rsid w:val="006842CA"/>
    <w:rsid w:val="00684A1C"/>
    <w:rsid w:val="006852B7"/>
    <w:rsid w:val="00685404"/>
    <w:rsid w:val="0068566C"/>
    <w:rsid w:val="00685A77"/>
    <w:rsid w:val="00687ED4"/>
    <w:rsid w:val="0069019D"/>
    <w:rsid w:val="0069135A"/>
    <w:rsid w:val="006918BE"/>
    <w:rsid w:val="006920A2"/>
    <w:rsid w:val="00692979"/>
    <w:rsid w:val="0069457E"/>
    <w:rsid w:val="00694B98"/>
    <w:rsid w:val="00694E95"/>
    <w:rsid w:val="006960FB"/>
    <w:rsid w:val="00696E6D"/>
    <w:rsid w:val="0069795A"/>
    <w:rsid w:val="006A1294"/>
    <w:rsid w:val="006A19CA"/>
    <w:rsid w:val="006A2821"/>
    <w:rsid w:val="006A45F1"/>
    <w:rsid w:val="006A4BCC"/>
    <w:rsid w:val="006A5B2D"/>
    <w:rsid w:val="006A62FF"/>
    <w:rsid w:val="006A7419"/>
    <w:rsid w:val="006A7726"/>
    <w:rsid w:val="006A7925"/>
    <w:rsid w:val="006A7AC7"/>
    <w:rsid w:val="006B03F6"/>
    <w:rsid w:val="006B21FA"/>
    <w:rsid w:val="006B2948"/>
    <w:rsid w:val="006B29D1"/>
    <w:rsid w:val="006B2A2E"/>
    <w:rsid w:val="006B3E23"/>
    <w:rsid w:val="006B434F"/>
    <w:rsid w:val="006B45F8"/>
    <w:rsid w:val="006B6509"/>
    <w:rsid w:val="006B670B"/>
    <w:rsid w:val="006C0E7F"/>
    <w:rsid w:val="006C15A5"/>
    <w:rsid w:val="006C1A45"/>
    <w:rsid w:val="006C1AEE"/>
    <w:rsid w:val="006C1BFB"/>
    <w:rsid w:val="006C2C19"/>
    <w:rsid w:val="006C32E5"/>
    <w:rsid w:val="006C3663"/>
    <w:rsid w:val="006C417A"/>
    <w:rsid w:val="006C4434"/>
    <w:rsid w:val="006C4564"/>
    <w:rsid w:val="006C68CC"/>
    <w:rsid w:val="006C7A66"/>
    <w:rsid w:val="006D1BFA"/>
    <w:rsid w:val="006D24F9"/>
    <w:rsid w:val="006D3831"/>
    <w:rsid w:val="006D3D1B"/>
    <w:rsid w:val="006D4059"/>
    <w:rsid w:val="006D45BA"/>
    <w:rsid w:val="006D46FD"/>
    <w:rsid w:val="006D4E5B"/>
    <w:rsid w:val="006D4EF4"/>
    <w:rsid w:val="006D4F91"/>
    <w:rsid w:val="006D5207"/>
    <w:rsid w:val="006D5400"/>
    <w:rsid w:val="006D5E17"/>
    <w:rsid w:val="006D613C"/>
    <w:rsid w:val="006D65B9"/>
    <w:rsid w:val="006D680F"/>
    <w:rsid w:val="006D6A3C"/>
    <w:rsid w:val="006D742C"/>
    <w:rsid w:val="006E691E"/>
    <w:rsid w:val="006E734B"/>
    <w:rsid w:val="006E7490"/>
    <w:rsid w:val="006F17C3"/>
    <w:rsid w:val="006F28B3"/>
    <w:rsid w:val="006F5B4B"/>
    <w:rsid w:val="006F61B4"/>
    <w:rsid w:val="006F6907"/>
    <w:rsid w:val="006F6E7B"/>
    <w:rsid w:val="006F73F0"/>
    <w:rsid w:val="006F7617"/>
    <w:rsid w:val="00700061"/>
    <w:rsid w:val="00700441"/>
    <w:rsid w:val="00700D93"/>
    <w:rsid w:val="007014C2"/>
    <w:rsid w:val="00701581"/>
    <w:rsid w:val="00703205"/>
    <w:rsid w:val="0070417D"/>
    <w:rsid w:val="007043BC"/>
    <w:rsid w:val="00704981"/>
    <w:rsid w:val="00705C18"/>
    <w:rsid w:val="00705D1B"/>
    <w:rsid w:val="00711B34"/>
    <w:rsid w:val="007125BB"/>
    <w:rsid w:val="00712D9F"/>
    <w:rsid w:val="007135D4"/>
    <w:rsid w:val="0071799A"/>
    <w:rsid w:val="007207B1"/>
    <w:rsid w:val="00720DBB"/>
    <w:rsid w:val="0072139F"/>
    <w:rsid w:val="007222B6"/>
    <w:rsid w:val="00722503"/>
    <w:rsid w:val="00722C53"/>
    <w:rsid w:val="00723D42"/>
    <w:rsid w:val="007259E9"/>
    <w:rsid w:val="007270AE"/>
    <w:rsid w:val="00730029"/>
    <w:rsid w:val="00731BD5"/>
    <w:rsid w:val="00731FF6"/>
    <w:rsid w:val="007324C2"/>
    <w:rsid w:val="00732A02"/>
    <w:rsid w:val="00732B0C"/>
    <w:rsid w:val="00732F17"/>
    <w:rsid w:val="00733020"/>
    <w:rsid w:val="00733717"/>
    <w:rsid w:val="007337FA"/>
    <w:rsid w:val="00733C84"/>
    <w:rsid w:val="00733F35"/>
    <w:rsid w:val="007348A5"/>
    <w:rsid w:val="007362D2"/>
    <w:rsid w:val="00737242"/>
    <w:rsid w:val="007402E9"/>
    <w:rsid w:val="0074145A"/>
    <w:rsid w:val="00741CAA"/>
    <w:rsid w:val="00741F99"/>
    <w:rsid w:val="007421F7"/>
    <w:rsid w:val="007428EE"/>
    <w:rsid w:val="00743521"/>
    <w:rsid w:val="00745A79"/>
    <w:rsid w:val="00747094"/>
    <w:rsid w:val="0074755C"/>
    <w:rsid w:val="00747C7B"/>
    <w:rsid w:val="00750360"/>
    <w:rsid w:val="007505F9"/>
    <w:rsid w:val="007509B3"/>
    <w:rsid w:val="00750DDB"/>
    <w:rsid w:val="00751451"/>
    <w:rsid w:val="0075282A"/>
    <w:rsid w:val="007528D3"/>
    <w:rsid w:val="00752A3A"/>
    <w:rsid w:val="00752B0B"/>
    <w:rsid w:val="0075463B"/>
    <w:rsid w:val="00755468"/>
    <w:rsid w:val="00757105"/>
    <w:rsid w:val="0076026C"/>
    <w:rsid w:val="00761037"/>
    <w:rsid w:val="0076105F"/>
    <w:rsid w:val="007639AA"/>
    <w:rsid w:val="007646CD"/>
    <w:rsid w:val="007646FF"/>
    <w:rsid w:val="00764F86"/>
    <w:rsid w:val="0076525C"/>
    <w:rsid w:val="00765AFF"/>
    <w:rsid w:val="00765E0C"/>
    <w:rsid w:val="00767B4B"/>
    <w:rsid w:val="00767F59"/>
    <w:rsid w:val="0077120C"/>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42AE"/>
    <w:rsid w:val="0079436B"/>
    <w:rsid w:val="00794447"/>
    <w:rsid w:val="007949F9"/>
    <w:rsid w:val="00794D56"/>
    <w:rsid w:val="0079636E"/>
    <w:rsid w:val="0079689D"/>
    <w:rsid w:val="00796C52"/>
    <w:rsid w:val="00796CCE"/>
    <w:rsid w:val="00797E97"/>
    <w:rsid w:val="007A052D"/>
    <w:rsid w:val="007A17BC"/>
    <w:rsid w:val="007A337B"/>
    <w:rsid w:val="007A3632"/>
    <w:rsid w:val="007A39F6"/>
    <w:rsid w:val="007A473D"/>
    <w:rsid w:val="007A522F"/>
    <w:rsid w:val="007A52AE"/>
    <w:rsid w:val="007A52DC"/>
    <w:rsid w:val="007A7C3F"/>
    <w:rsid w:val="007B04AA"/>
    <w:rsid w:val="007B052A"/>
    <w:rsid w:val="007B0783"/>
    <w:rsid w:val="007B0A73"/>
    <w:rsid w:val="007B28DD"/>
    <w:rsid w:val="007B2DA7"/>
    <w:rsid w:val="007B30F5"/>
    <w:rsid w:val="007B33A8"/>
    <w:rsid w:val="007B3634"/>
    <w:rsid w:val="007B44C5"/>
    <w:rsid w:val="007B4725"/>
    <w:rsid w:val="007B4AB6"/>
    <w:rsid w:val="007B5EF5"/>
    <w:rsid w:val="007B617A"/>
    <w:rsid w:val="007B7B05"/>
    <w:rsid w:val="007C254A"/>
    <w:rsid w:val="007C2AA3"/>
    <w:rsid w:val="007C4096"/>
    <w:rsid w:val="007C5AD8"/>
    <w:rsid w:val="007C6841"/>
    <w:rsid w:val="007D09F8"/>
    <w:rsid w:val="007D0D1D"/>
    <w:rsid w:val="007D50A2"/>
    <w:rsid w:val="007D54B6"/>
    <w:rsid w:val="007D5CCF"/>
    <w:rsid w:val="007D7335"/>
    <w:rsid w:val="007D793E"/>
    <w:rsid w:val="007E05BE"/>
    <w:rsid w:val="007E07B5"/>
    <w:rsid w:val="007E285D"/>
    <w:rsid w:val="007E4B2F"/>
    <w:rsid w:val="007E51AC"/>
    <w:rsid w:val="007E584C"/>
    <w:rsid w:val="007E5A92"/>
    <w:rsid w:val="007E5BB4"/>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05E69"/>
    <w:rsid w:val="00810160"/>
    <w:rsid w:val="00812700"/>
    <w:rsid w:val="00812C18"/>
    <w:rsid w:val="00814BC5"/>
    <w:rsid w:val="00814CE6"/>
    <w:rsid w:val="00815885"/>
    <w:rsid w:val="008161EF"/>
    <w:rsid w:val="008208EF"/>
    <w:rsid w:val="00821CC3"/>
    <w:rsid w:val="00821E97"/>
    <w:rsid w:val="0082230C"/>
    <w:rsid w:val="008224EF"/>
    <w:rsid w:val="008243A3"/>
    <w:rsid w:val="008248C9"/>
    <w:rsid w:val="00824AFC"/>
    <w:rsid w:val="00825C46"/>
    <w:rsid w:val="008261DA"/>
    <w:rsid w:val="00826BB3"/>
    <w:rsid w:val="00826F0B"/>
    <w:rsid w:val="00827FEF"/>
    <w:rsid w:val="008315DD"/>
    <w:rsid w:val="008325BA"/>
    <w:rsid w:val="00834BB0"/>
    <w:rsid w:val="008351F8"/>
    <w:rsid w:val="00837F1E"/>
    <w:rsid w:val="008418D1"/>
    <w:rsid w:val="00842400"/>
    <w:rsid w:val="008457D5"/>
    <w:rsid w:val="00845BB8"/>
    <w:rsid w:val="00847002"/>
    <w:rsid w:val="00850C62"/>
    <w:rsid w:val="00850DB3"/>
    <w:rsid w:val="00850EB0"/>
    <w:rsid w:val="00853590"/>
    <w:rsid w:val="00854180"/>
    <w:rsid w:val="00854200"/>
    <w:rsid w:val="00854E4F"/>
    <w:rsid w:val="00855F5D"/>
    <w:rsid w:val="0085605B"/>
    <w:rsid w:val="008560CA"/>
    <w:rsid w:val="00856847"/>
    <w:rsid w:val="00856A2C"/>
    <w:rsid w:val="008607EE"/>
    <w:rsid w:val="008633B2"/>
    <w:rsid w:val="00863470"/>
    <w:rsid w:val="00863B7C"/>
    <w:rsid w:val="00863E23"/>
    <w:rsid w:val="00865A18"/>
    <w:rsid w:val="0086644E"/>
    <w:rsid w:val="00866B68"/>
    <w:rsid w:val="00866EE3"/>
    <w:rsid w:val="00870BB3"/>
    <w:rsid w:val="00872319"/>
    <w:rsid w:val="008727AD"/>
    <w:rsid w:val="00873A42"/>
    <w:rsid w:val="00873DE0"/>
    <w:rsid w:val="0087511B"/>
    <w:rsid w:val="00875761"/>
    <w:rsid w:val="00875AFF"/>
    <w:rsid w:val="0087687F"/>
    <w:rsid w:val="00877222"/>
    <w:rsid w:val="00880BF4"/>
    <w:rsid w:val="0088194B"/>
    <w:rsid w:val="008822AF"/>
    <w:rsid w:val="00883772"/>
    <w:rsid w:val="00883A17"/>
    <w:rsid w:val="00883A1A"/>
    <w:rsid w:val="00883BCB"/>
    <w:rsid w:val="008848EC"/>
    <w:rsid w:val="008849B0"/>
    <w:rsid w:val="00884FE2"/>
    <w:rsid w:val="00887BFA"/>
    <w:rsid w:val="008917D2"/>
    <w:rsid w:val="008917FC"/>
    <w:rsid w:val="00891D4D"/>
    <w:rsid w:val="00892072"/>
    <w:rsid w:val="00892883"/>
    <w:rsid w:val="0089299C"/>
    <w:rsid w:val="00892D76"/>
    <w:rsid w:val="008932B3"/>
    <w:rsid w:val="008943E4"/>
    <w:rsid w:val="00894811"/>
    <w:rsid w:val="00895930"/>
    <w:rsid w:val="00896D69"/>
    <w:rsid w:val="00897BFA"/>
    <w:rsid w:val="00897D12"/>
    <w:rsid w:val="008A0F31"/>
    <w:rsid w:val="008A1533"/>
    <w:rsid w:val="008A22A0"/>
    <w:rsid w:val="008A23D9"/>
    <w:rsid w:val="008A23FC"/>
    <w:rsid w:val="008A3839"/>
    <w:rsid w:val="008A51D8"/>
    <w:rsid w:val="008A5281"/>
    <w:rsid w:val="008A7392"/>
    <w:rsid w:val="008A7414"/>
    <w:rsid w:val="008B08EA"/>
    <w:rsid w:val="008B1CED"/>
    <w:rsid w:val="008B29FC"/>
    <w:rsid w:val="008B395A"/>
    <w:rsid w:val="008B4EFC"/>
    <w:rsid w:val="008B7D28"/>
    <w:rsid w:val="008B7FF6"/>
    <w:rsid w:val="008C0266"/>
    <w:rsid w:val="008C0476"/>
    <w:rsid w:val="008C0CF8"/>
    <w:rsid w:val="008C1B7A"/>
    <w:rsid w:val="008C2027"/>
    <w:rsid w:val="008C203F"/>
    <w:rsid w:val="008C29B9"/>
    <w:rsid w:val="008C60E3"/>
    <w:rsid w:val="008C6B99"/>
    <w:rsid w:val="008C6CA0"/>
    <w:rsid w:val="008C79B7"/>
    <w:rsid w:val="008D1AC6"/>
    <w:rsid w:val="008D1B20"/>
    <w:rsid w:val="008D20DD"/>
    <w:rsid w:val="008D2F48"/>
    <w:rsid w:val="008D3FE1"/>
    <w:rsid w:val="008D4532"/>
    <w:rsid w:val="008D48DC"/>
    <w:rsid w:val="008D505F"/>
    <w:rsid w:val="008D51B4"/>
    <w:rsid w:val="008D7214"/>
    <w:rsid w:val="008D7F39"/>
    <w:rsid w:val="008E1074"/>
    <w:rsid w:val="008E14BA"/>
    <w:rsid w:val="008E15AC"/>
    <w:rsid w:val="008E180D"/>
    <w:rsid w:val="008E1F41"/>
    <w:rsid w:val="008E2673"/>
    <w:rsid w:val="008E3B14"/>
    <w:rsid w:val="008E57E6"/>
    <w:rsid w:val="008E5EEB"/>
    <w:rsid w:val="008E6081"/>
    <w:rsid w:val="008E6355"/>
    <w:rsid w:val="008E787E"/>
    <w:rsid w:val="008F03CF"/>
    <w:rsid w:val="008F0637"/>
    <w:rsid w:val="008F1FDB"/>
    <w:rsid w:val="008F38F7"/>
    <w:rsid w:val="008F3B0C"/>
    <w:rsid w:val="008F3E42"/>
    <w:rsid w:val="008F42FA"/>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11E7"/>
    <w:rsid w:val="00913B47"/>
    <w:rsid w:val="00913C24"/>
    <w:rsid w:val="009157D0"/>
    <w:rsid w:val="00916769"/>
    <w:rsid w:val="0091760F"/>
    <w:rsid w:val="00917A5B"/>
    <w:rsid w:val="00920B6D"/>
    <w:rsid w:val="009212B9"/>
    <w:rsid w:val="00921614"/>
    <w:rsid w:val="00922924"/>
    <w:rsid w:val="00922A34"/>
    <w:rsid w:val="00925DDF"/>
    <w:rsid w:val="00926D5A"/>
    <w:rsid w:val="00930759"/>
    <w:rsid w:val="009315B8"/>
    <w:rsid w:val="00931E20"/>
    <w:rsid w:val="00933399"/>
    <w:rsid w:val="00933856"/>
    <w:rsid w:val="009353C0"/>
    <w:rsid w:val="00936665"/>
    <w:rsid w:val="00937FBB"/>
    <w:rsid w:val="00940F07"/>
    <w:rsid w:val="0094150C"/>
    <w:rsid w:val="00944985"/>
    <w:rsid w:val="00945632"/>
    <w:rsid w:val="00946EE6"/>
    <w:rsid w:val="0094723F"/>
    <w:rsid w:val="00947ECB"/>
    <w:rsid w:val="00954208"/>
    <w:rsid w:val="009557A5"/>
    <w:rsid w:val="009559A1"/>
    <w:rsid w:val="00955EB0"/>
    <w:rsid w:val="0095645E"/>
    <w:rsid w:val="0095704E"/>
    <w:rsid w:val="00961645"/>
    <w:rsid w:val="0096223E"/>
    <w:rsid w:val="00962A01"/>
    <w:rsid w:val="009633E3"/>
    <w:rsid w:val="0096445F"/>
    <w:rsid w:val="009646FA"/>
    <w:rsid w:val="00966D5F"/>
    <w:rsid w:val="00967E4A"/>
    <w:rsid w:val="00967E8F"/>
    <w:rsid w:val="00967EBD"/>
    <w:rsid w:val="0097042D"/>
    <w:rsid w:val="00971B3A"/>
    <w:rsid w:val="009722A9"/>
    <w:rsid w:val="00973BF4"/>
    <w:rsid w:val="009742A8"/>
    <w:rsid w:val="009742D1"/>
    <w:rsid w:val="00974645"/>
    <w:rsid w:val="00975337"/>
    <w:rsid w:val="00975F85"/>
    <w:rsid w:val="009764D7"/>
    <w:rsid w:val="009771EA"/>
    <w:rsid w:val="0097778C"/>
    <w:rsid w:val="009803B2"/>
    <w:rsid w:val="00980BE1"/>
    <w:rsid w:val="009825B6"/>
    <w:rsid w:val="009833B8"/>
    <w:rsid w:val="00984884"/>
    <w:rsid w:val="00985E46"/>
    <w:rsid w:val="00985F46"/>
    <w:rsid w:val="0098728B"/>
    <w:rsid w:val="009876A9"/>
    <w:rsid w:val="00987B03"/>
    <w:rsid w:val="009906D6"/>
    <w:rsid w:val="0099072B"/>
    <w:rsid w:val="009910E9"/>
    <w:rsid w:val="00993363"/>
    <w:rsid w:val="00993E05"/>
    <w:rsid w:val="00994088"/>
    <w:rsid w:val="0099420F"/>
    <w:rsid w:val="00995209"/>
    <w:rsid w:val="00995CD5"/>
    <w:rsid w:val="00996583"/>
    <w:rsid w:val="00997B1F"/>
    <w:rsid w:val="009A0950"/>
    <w:rsid w:val="009A185D"/>
    <w:rsid w:val="009A32D3"/>
    <w:rsid w:val="009A4D24"/>
    <w:rsid w:val="009A4FDB"/>
    <w:rsid w:val="009A5E0E"/>
    <w:rsid w:val="009A5F17"/>
    <w:rsid w:val="009A697F"/>
    <w:rsid w:val="009B01ED"/>
    <w:rsid w:val="009B077B"/>
    <w:rsid w:val="009B0B5D"/>
    <w:rsid w:val="009B12B2"/>
    <w:rsid w:val="009B238B"/>
    <w:rsid w:val="009B28AC"/>
    <w:rsid w:val="009B3339"/>
    <w:rsid w:val="009B4ED4"/>
    <w:rsid w:val="009B612D"/>
    <w:rsid w:val="009B62BB"/>
    <w:rsid w:val="009B62FE"/>
    <w:rsid w:val="009C1FAF"/>
    <w:rsid w:val="009C2470"/>
    <w:rsid w:val="009C28D7"/>
    <w:rsid w:val="009C4FB4"/>
    <w:rsid w:val="009C5EC7"/>
    <w:rsid w:val="009C709C"/>
    <w:rsid w:val="009C7398"/>
    <w:rsid w:val="009D0235"/>
    <w:rsid w:val="009D050D"/>
    <w:rsid w:val="009D238C"/>
    <w:rsid w:val="009D2731"/>
    <w:rsid w:val="009D529B"/>
    <w:rsid w:val="009D5E2A"/>
    <w:rsid w:val="009D66F1"/>
    <w:rsid w:val="009E0C96"/>
    <w:rsid w:val="009E23C5"/>
    <w:rsid w:val="009E249B"/>
    <w:rsid w:val="009E5254"/>
    <w:rsid w:val="009F035E"/>
    <w:rsid w:val="009F0D0B"/>
    <w:rsid w:val="009F13AC"/>
    <w:rsid w:val="009F2A32"/>
    <w:rsid w:val="009F3037"/>
    <w:rsid w:val="009F33C6"/>
    <w:rsid w:val="009F41D5"/>
    <w:rsid w:val="009F475F"/>
    <w:rsid w:val="009F4823"/>
    <w:rsid w:val="009F617D"/>
    <w:rsid w:val="009F62B7"/>
    <w:rsid w:val="009F6873"/>
    <w:rsid w:val="009F6E68"/>
    <w:rsid w:val="009F7DB9"/>
    <w:rsid w:val="00A02CEF"/>
    <w:rsid w:val="00A04410"/>
    <w:rsid w:val="00A04ACA"/>
    <w:rsid w:val="00A04DAA"/>
    <w:rsid w:val="00A060AE"/>
    <w:rsid w:val="00A06B2F"/>
    <w:rsid w:val="00A06F78"/>
    <w:rsid w:val="00A10DBA"/>
    <w:rsid w:val="00A10DDF"/>
    <w:rsid w:val="00A11977"/>
    <w:rsid w:val="00A11BE8"/>
    <w:rsid w:val="00A1203C"/>
    <w:rsid w:val="00A13AEC"/>
    <w:rsid w:val="00A13FC7"/>
    <w:rsid w:val="00A14114"/>
    <w:rsid w:val="00A151CF"/>
    <w:rsid w:val="00A163D6"/>
    <w:rsid w:val="00A170A3"/>
    <w:rsid w:val="00A177FF"/>
    <w:rsid w:val="00A20967"/>
    <w:rsid w:val="00A20D0B"/>
    <w:rsid w:val="00A21F43"/>
    <w:rsid w:val="00A222B6"/>
    <w:rsid w:val="00A237D2"/>
    <w:rsid w:val="00A24062"/>
    <w:rsid w:val="00A246F6"/>
    <w:rsid w:val="00A24DEC"/>
    <w:rsid w:val="00A268CE"/>
    <w:rsid w:val="00A309D6"/>
    <w:rsid w:val="00A30C30"/>
    <w:rsid w:val="00A31E53"/>
    <w:rsid w:val="00A339C5"/>
    <w:rsid w:val="00A352FA"/>
    <w:rsid w:val="00A3586F"/>
    <w:rsid w:val="00A36D2C"/>
    <w:rsid w:val="00A371FE"/>
    <w:rsid w:val="00A37C4A"/>
    <w:rsid w:val="00A40ED4"/>
    <w:rsid w:val="00A416B1"/>
    <w:rsid w:val="00A43B7E"/>
    <w:rsid w:val="00A43C91"/>
    <w:rsid w:val="00A43DD9"/>
    <w:rsid w:val="00A44587"/>
    <w:rsid w:val="00A46B7D"/>
    <w:rsid w:val="00A47DFB"/>
    <w:rsid w:val="00A5451B"/>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3B37"/>
    <w:rsid w:val="00A75D6F"/>
    <w:rsid w:val="00A77953"/>
    <w:rsid w:val="00A77B11"/>
    <w:rsid w:val="00A77E90"/>
    <w:rsid w:val="00A77F42"/>
    <w:rsid w:val="00A80754"/>
    <w:rsid w:val="00A828BA"/>
    <w:rsid w:val="00A82B78"/>
    <w:rsid w:val="00A83CA8"/>
    <w:rsid w:val="00A84A88"/>
    <w:rsid w:val="00A84C12"/>
    <w:rsid w:val="00A868B4"/>
    <w:rsid w:val="00A8705A"/>
    <w:rsid w:val="00A8761D"/>
    <w:rsid w:val="00A908A3"/>
    <w:rsid w:val="00A90D86"/>
    <w:rsid w:val="00A90DA8"/>
    <w:rsid w:val="00A92905"/>
    <w:rsid w:val="00A9298C"/>
    <w:rsid w:val="00A94AE9"/>
    <w:rsid w:val="00A954DA"/>
    <w:rsid w:val="00A96E93"/>
    <w:rsid w:val="00A978BC"/>
    <w:rsid w:val="00AA04E0"/>
    <w:rsid w:val="00AA0CEC"/>
    <w:rsid w:val="00AA1045"/>
    <w:rsid w:val="00AA2D60"/>
    <w:rsid w:val="00AA3B53"/>
    <w:rsid w:val="00AA3DF1"/>
    <w:rsid w:val="00AA4811"/>
    <w:rsid w:val="00AA4897"/>
    <w:rsid w:val="00AB2225"/>
    <w:rsid w:val="00AB23AF"/>
    <w:rsid w:val="00AB2F59"/>
    <w:rsid w:val="00AB3A32"/>
    <w:rsid w:val="00AB4538"/>
    <w:rsid w:val="00AB5351"/>
    <w:rsid w:val="00AB5FC8"/>
    <w:rsid w:val="00AB6844"/>
    <w:rsid w:val="00AB7A16"/>
    <w:rsid w:val="00AB7F4F"/>
    <w:rsid w:val="00AC173D"/>
    <w:rsid w:val="00AC18DC"/>
    <w:rsid w:val="00AC1CF7"/>
    <w:rsid w:val="00AC243D"/>
    <w:rsid w:val="00AC4781"/>
    <w:rsid w:val="00AC48AB"/>
    <w:rsid w:val="00AC505A"/>
    <w:rsid w:val="00AC55CA"/>
    <w:rsid w:val="00AC5A78"/>
    <w:rsid w:val="00AC6683"/>
    <w:rsid w:val="00AC67BC"/>
    <w:rsid w:val="00AC71D3"/>
    <w:rsid w:val="00AC77AC"/>
    <w:rsid w:val="00AC7DE0"/>
    <w:rsid w:val="00AD04D3"/>
    <w:rsid w:val="00AD08DD"/>
    <w:rsid w:val="00AD0938"/>
    <w:rsid w:val="00AD5D5D"/>
    <w:rsid w:val="00AD5D73"/>
    <w:rsid w:val="00AD6678"/>
    <w:rsid w:val="00AD7295"/>
    <w:rsid w:val="00AE089F"/>
    <w:rsid w:val="00AE0AF5"/>
    <w:rsid w:val="00AE270B"/>
    <w:rsid w:val="00AE2AA3"/>
    <w:rsid w:val="00AE36E7"/>
    <w:rsid w:val="00AE397D"/>
    <w:rsid w:val="00AE3D3F"/>
    <w:rsid w:val="00AE4241"/>
    <w:rsid w:val="00AE42AE"/>
    <w:rsid w:val="00AE6625"/>
    <w:rsid w:val="00AE795B"/>
    <w:rsid w:val="00AF066D"/>
    <w:rsid w:val="00AF0756"/>
    <w:rsid w:val="00AF174A"/>
    <w:rsid w:val="00AF1ECE"/>
    <w:rsid w:val="00AF2BDC"/>
    <w:rsid w:val="00AF3E25"/>
    <w:rsid w:val="00AF42B4"/>
    <w:rsid w:val="00AF47C1"/>
    <w:rsid w:val="00AF47D5"/>
    <w:rsid w:val="00AF4978"/>
    <w:rsid w:val="00AF4C02"/>
    <w:rsid w:val="00AF5718"/>
    <w:rsid w:val="00AF5728"/>
    <w:rsid w:val="00AF5D02"/>
    <w:rsid w:val="00AF70BB"/>
    <w:rsid w:val="00AF7474"/>
    <w:rsid w:val="00AF7811"/>
    <w:rsid w:val="00B00770"/>
    <w:rsid w:val="00B007B8"/>
    <w:rsid w:val="00B00F86"/>
    <w:rsid w:val="00B0168C"/>
    <w:rsid w:val="00B0199E"/>
    <w:rsid w:val="00B0230E"/>
    <w:rsid w:val="00B02865"/>
    <w:rsid w:val="00B04AF2"/>
    <w:rsid w:val="00B06754"/>
    <w:rsid w:val="00B070CC"/>
    <w:rsid w:val="00B0727D"/>
    <w:rsid w:val="00B0767B"/>
    <w:rsid w:val="00B1088A"/>
    <w:rsid w:val="00B10D1E"/>
    <w:rsid w:val="00B10F3E"/>
    <w:rsid w:val="00B126E7"/>
    <w:rsid w:val="00B12DA9"/>
    <w:rsid w:val="00B137FB"/>
    <w:rsid w:val="00B1452C"/>
    <w:rsid w:val="00B14DF9"/>
    <w:rsid w:val="00B1663F"/>
    <w:rsid w:val="00B16EF6"/>
    <w:rsid w:val="00B1726A"/>
    <w:rsid w:val="00B21B1B"/>
    <w:rsid w:val="00B21C37"/>
    <w:rsid w:val="00B23D2E"/>
    <w:rsid w:val="00B267AF"/>
    <w:rsid w:val="00B27AE8"/>
    <w:rsid w:val="00B30344"/>
    <w:rsid w:val="00B306EE"/>
    <w:rsid w:val="00B30A1E"/>
    <w:rsid w:val="00B30F08"/>
    <w:rsid w:val="00B31DCD"/>
    <w:rsid w:val="00B31F0E"/>
    <w:rsid w:val="00B32183"/>
    <w:rsid w:val="00B321A2"/>
    <w:rsid w:val="00B32520"/>
    <w:rsid w:val="00B35807"/>
    <w:rsid w:val="00B3658E"/>
    <w:rsid w:val="00B37EC9"/>
    <w:rsid w:val="00B4061E"/>
    <w:rsid w:val="00B40B5B"/>
    <w:rsid w:val="00B418C1"/>
    <w:rsid w:val="00B4304D"/>
    <w:rsid w:val="00B434D7"/>
    <w:rsid w:val="00B4395F"/>
    <w:rsid w:val="00B43ED5"/>
    <w:rsid w:val="00B441B0"/>
    <w:rsid w:val="00B442C7"/>
    <w:rsid w:val="00B44CC4"/>
    <w:rsid w:val="00B4504B"/>
    <w:rsid w:val="00B50D14"/>
    <w:rsid w:val="00B514C5"/>
    <w:rsid w:val="00B51A0A"/>
    <w:rsid w:val="00B51B26"/>
    <w:rsid w:val="00B52356"/>
    <w:rsid w:val="00B54493"/>
    <w:rsid w:val="00B54752"/>
    <w:rsid w:val="00B54C9F"/>
    <w:rsid w:val="00B554DC"/>
    <w:rsid w:val="00B564A6"/>
    <w:rsid w:val="00B5659A"/>
    <w:rsid w:val="00B66E3A"/>
    <w:rsid w:val="00B675A6"/>
    <w:rsid w:val="00B67838"/>
    <w:rsid w:val="00B67964"/>
    <w:rsid w:val="00B67C5C"/>
    <w:rsid w:val="00B67D08"/>
    <w:rsid w:val="00B701CB"/>
    <w:rsid w:val="00B706E4"/>
    <w:rsid w:val="00B70A1D"/>
    <w:rsid w:val="00B70D88"/>
    <w:rsid w:val="00B70F55"/>
    <w:rsid w:val="00B71C60"/>
    <w:rsid w:val="00B73133"/>
    <w:rsid w:val="00B733D9"/>
    <w:rsid w:val="00B73B32"/>
    <w:rsid w:val="00B744D0"/>
    <w:rsid w:val="00B7475E"/>
    <w:rsid w:val="00B75A03"/>
    <w:rsid w:val="00B76447"/>
    <w:rsid w:val="00B76E97"/>
    <w:rsid w:val="00B7713B"/>
    <w:rsid w:val="00B77B15"/>
    <w:rsid w:val="00B8026A"/>
    <w:rsid w:val="00B80B99"/>
    <w:rsid w:val="00B835B0"/>
    <w:rsid w:val="00B841C1"/>
    <w:rsid w:val="00B84EC2"/>
    <w:rsid w:val="00B87927"/>
    <w:rsid w:val="00B907EB"/>
    <w:rsid w:val="00B90857"/>
    <w:rsid w:val="00B9206D"/>
    <w:rsid w:val="00B92E75"/>
    <w:rsid w:val="00B9400A"/>
    <w:rsid w:val="00B97CF4"/>
    <w:rsid w:val="00BA0D4E"/>
    <w:rsid w:val="00BA2781"/>
    <w:rsid w:val="00BA297D"/>
    <w:rsid w:val="00BA2EF5"/>
    <w:rsid w:val="00BA4E21"/>
    <w:rsid w:val="00BA78B8"/>
    <w:rsid w:val="00BA7B08"/>
    <w:rsid w:val="00BAB5AF"/>
    <w:rsid w:val="00BB0107"/>
    <w:rsid w:val="00BB0D05"/>
    <w:rsid w:val="00BB18FF"/>
    <w:rsid w:val="00BB1A08"/>
    <w:rsid w:val="00BB27C4"/>
    <w:rsid w:val="00BB4502"/>
    <w:rsid w:val="00BB493F"/>
    <w:rsid w:val="00BB4E30"/>
    <w:rsid w:val="00BB6567"/>
    <w:rsid w:val="00BB6E0A"/>
    <w:rsid w:val="00BC0718"/>
    <w:rsid w:val="00BC1CB7"/>
    <w:rsid w:val="00BC25A2"/>
    <w:rsid w:val="00BC38FD"/>
    <w:rsid w:val="00BC3F93"/>
    <w:rsid w:val="00BC4A72"/>
    <w:rsid w:val="00BC5C28"/>
    <w:rsid w:val="00BD1A08"/>
    <w:rsid w:val="00BD2D6A"/>
    <w:rsid w:val="00BD5DF9"/>
    <w:rsid w:val="00BD64A9"/>
    <w:rsid w:val="00BD672B"/>
    <w:rsid w:val="00BD77C0"/>
    <w:rsid w:val="00BE0C3E"/>
    <w:rsid w:val="00BE2C92"/>
    <w:rsid w:val="00BE2FB9"/>
    <w:rsid w:val="00BE3542"/>
    <w:rsid w:val="00BE46D5"/>
    <w:rsid w:val="00BE638B"/>
    <w:rsid w:val="00BE6E19"/>
    <w:rsid w:val="00BE78EA"/>
    <w:rsid w:val="00BF0CE8"/>
    <w:rsid w:val="00BF12C4"/>
    <w:rsid w:val="00BF12D1"/>
    <w:rsid w:val="00BF1400"/>
    <w:rsid w:val="00BF1F45"/>
    <w:rsid w:val="00BF269C"/>
    <w:rsid w:val="00BF2DE9"/>
    <w:rsid w:val="00BF3244"/>
    <w:rsid w:val="00BF38F2"/>
    <w:rsid w:val="00BF4126"/>
    <w:rsid w:val="00BF42F6"/>
    <w:rsid w:val="00BF4792"/>
    <w:rsid w:val="00BF5669"/>
    <w:rsid w:val="00BF5E3B"/>
    <w:rsid w:val="00BF633D"/>
    <w:rsid w:val="00BF7474"/>
    <w:rsid w:val="00BF7C84"/>
    <w:rsid w:val="00C00FC3"/>
    <w:rsid w:val="00C01595"/>
    <w:rsid w:val="00C01C77"/>
    <w:rsid w:val="00C03ACE"/>
    <w:rsid w:val="00C04196"/>
    <w:rsid w:val="00C04CF4"/>
    <w:rsid w:val="00C10692"/>
    <w:rsid w:val="00C10D87"/>
    <w:rsid w:val="00C119A8"/>
    <w:rsid w:val="00C11D48"/>
    <w:rsid w:val="00C124BF"/>
    <w:rsid w:val="00C13C6B"/>
    <w:rsid w:val="00C145A0"/>
    <w:rsid w:val="00C172F1"/>
    <w:rsid w:val="00C203E5"/>
    <w:rsid w:val="00C2099A"/>
    <w:rsid w:val="00C2198E"/>
    <w:rsid w:val="00C22557"/>
    <w:rsid w:val="00C22770"/>
    <w:rsid w:val="00C23FF5"/>
    <w:rsid w:val="00C24BFE"/>
    <w:rsid w:val="00C254C8"/>
    <w:rsid w:val="00C25D7D"/>
    <w:rsid w:val="00C26877"/>
    <w:rsid w:val="00C279AC"/>
    <w:rsid w:val="00C301FC"/>
    <w:rsid w:val="00C30D8D"/>
    <w:rsid w:val="00C3237D"/>
    <w:rsid w:val="00C3419F"/>
    <w:rsid w:val="00C345BA"/>
    <w:rsid w:val="00C355C9"/>
    <w:rsid w:val="00C35F94"/>
    <w:rsid w:val="00C36C43"/>
    <w:rsid w:val="00C37278"/>
    <w:rsid w:val="00C37470"/>
    <w:rsid w:val="00C40076"/>
    <w:rsid w:val="00C46102"/>
    <w:rsid w:val="00C46857"/>
    <w:rsid w:val="00C477DD"/>
    <w:rsid w:val="00C4783D"/>
    <w:rsid w:val="00C47C29"/>
    <w:rsid w:val="00C47C3D"/>
    <w:rsid w:val="00C47FFC"/>
    <w:rsid w:val="00C52F68"/>
    <w:rsid w:val="00C52FC5"/>
    <w:rsid w:val="00C53300"/>
    <w:rsid w:val="00C53E8D"/>
    <w:rsid w:val="00C60399"/>
    <w:rsid w:val="00C6052C"/>
    <w:rsid w:val="00C60A96"/>
    <w:rsid w:val="00C622CD"/>
    <w:rsid w:val="00C6274F"/>
    <w:rsid w:val="00C62D7F"/>
    <w:rsid w:val="00C62E8B"/>
    <w:rsid w:val="00C62ECA"/>
    <w:rsid w:val="00C62FF1"/>
    <w:rsid w:val="00C63A74"/>
    <w:rsid w:val="00C63E04"/>
    <w:rsid w:val="00C64315"/>
    <w:rsid w:val="00C6482B"/>
    <w:rsid w:val="00C6611D"/>
    <w:rsid w:val="00C66694"/>
    <w:rsid w:val="00C6680F"/>
    <w:rsid w:val="00C67331"/>
    <w:rsid w:val="00C673F7"/>
    <w:rsid w:val="00C679CD"/>
    <w:rsid w:val="00C7181A"/>
    <w:rsid w:val="00C719F5"/>
    <w:rsid w:val="00C72F99"/>
    <w:rsid w:val="00C73BFF"/>
    <w:rsid w:val="00C73FEC"/>
    <w:rsid w:val="00C74183"/>
    <w:rsid w:val="00C74E12"/>
    <w:rsid w:val="00C7522E"/>
    <w:rsid w:val="00C77098"/>
    <w:rsid w:val="00C778D3"/>
    <w:rsid w:val="00C77A3D"/>
    <w:rsid w:val="00C77E19"/>
    <w:rsid w:val="00C81358"/>
    <w:rsid w:val="00C819B2"/>
    <w:rsid w:val="00C82B62"/>
    <w:rsid w:val="00C84026"/>
    <w:rsid w:val="00C876A3"/>
    <w:rsid w:val="00C8796C"/>
    <w:rsid w:val="00C90AFD"/>
    <w:rsid w:val="00C941E8"/>
    <w:rsid w:val="00C95491"/>
    <w:rsid w:val="00C95C42"/>
    <w:rsid w:val="00CA09D9"/>
    <w:rsid w:val="00CA11DC"/>
    <w:rsid w:val="00CA1E2B"/>
    <w:rsid w:val="00CA33B1"/>
    <w:rsid w:val="00CA3B01"/>
    <w:rsid w:val="00CA6326"/>
    <w:rsid w:val="00CA6451"/>
    <w:rsid w:val="00CA6E9A"/>
    <w:rsid w:val="00CA7A92"/>
    <w:rsid w:val="00CB1C5A"/>
    <w:rsid w:val="00CB1EF2"/>
    <w:rsid w:val="00CB214E"/>
    <w:rsid w:val="00CB2974"/>
    <w:rsid w:val="00CB299F"/>
    <w:rsid w:val="00CB3E80"/>
    <w:rsid w:val="00CB41D3"/>
    <w:rsid w:val="00CB428C"/>
    <w:rsid w:val="00CB53D1"/>
    <w:rsid w:val="00CB6750"/>
    <w:rsid w:val="00CB6E46"/>
    <w:rsid w:val="00CB73C5"/>
    <w:rsid w:val="00CC0CB1"/>
    <w:rsid w:val="00CC1550"/>
    <w:rsid w:val="00CC4CCC"/>
    <w:rsid w:val="00CC511A"/>
    <w:rsid w:val="00CC54A9"/>
    <w:rsid w:val="00CC5E22"/>
    <w:rsid w:val="00CD188E"/>
    <w:rsid w:val="00CD2607"/>
    <w:rsid w:val="00CD3087"/>
    <w:rsid w:val="00CD3440"/>
    <w:rsid w:val="00CD39A8"/>
    <w:rsid w:val="00CD4201"/>
    <w:rsid w:val="00CD4365"/>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188D"/>
    <w:rsid w:val="00CF2A6F"/>
    <w:rsid w:val="00CF5DA1"/>
    <w:rsid w:val="00CF5F3F"/>
    <w:rsid w:val="00CF6C32"/>
    <w:rsid w:val="00CF7847"/>
    <w:rsid w:val="00CF7AFB"/>
    <w:rsid w:val="00D0049E"/>
    <w:rsid w:val="00D00C0C"/>
    <w:rsid w:val="00D016BF"/>
    <w:rsid w:val="00D01DFC"/>
    <w:rsid w:val="00D02430"/>
    <w:rsid w:val="00D04697"/>
    <w:rsid w:val="00D04C63"/>
    <w:rsid w:val="00D04E67"/>
    <w:rsid w:val="00D0517F"/>
    <w:rsid w:val="00D0537E"/>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7DD"/>
    <w:rsid w:val="00D279DA"/>
    <w:rsid w:val="00D31C29"/>
    <w:rsid w:val="00D32308"/>
    <w:rsid w:val="00D32EAC"/>
    <w:rsid w:val="00D351D9"/>
    <w:rsid w:val="00D361AE"/>
    <w:rsid w:val="00D3635D"/>
    <w:rsid w:val="00D40B91"/>
    <w:rsid w:val="00D417B1"/>
    <w:rsid w:val="00D42ED3"/>
    <w:rsid w:val="00D434C8"/>
    <w:rsid w:val="00D4485B"/>
    <w:rsid w:val="00D455F8"/>
    <w:rsid w:val="00D46ADA"/>
    <w:rsid w:val="00D50C7C"/>
    <w:rsid w:val="00D520CB"/>
    <w:rsid w:val="00D520E4"/>
    <w:rsid w:val="00D52F46"/>
    <w:rsid w:val="00D53C8A"/>
    <w:rsid w:val="00D53ED9"/>
    <w:rsid w:val="00D5469B"/>
    <w:rsid w:val="00D54998"/>
    <w:rsid w:val="00D54ECC"/>
    <w:rsid w:val="00D553C3"/>
    <w:rsid w:val="00D55C75"/>
    <w:rsid w:val="00D55ED4"/>
    <w:rsid w:val="00D56503"/>
    <w:rsid w:val="00D5663B"/>
    <w:rsid w:val="00D571DE"/>
    <w:rsid w:val="00D602E4"/>
    <w:rsid w:val="00D6102C"/>
    <w:rsid w:val="00D6256C"/>
    <w:rsid w:val="00D62886"/>
    <w:rsid w:val="00D62A1C"/>
    <w:rsid w:val="00D642C9"/>
    <w:rsid w:val="00D642CB"/>
    <w:rsid w:val="00D65365"/>
    <w:rsid w:val="00D6561E"/>
    <w:rsid w:val="00D6565A"/>
    <w:rsid w:val="00D6578E"/>
    <w:rsid w:val="00D65CBE"/>
    <w:rsid w:val="00D65DBC"/>
    <w:rsid w:val="00D65E55"/>
    <w:rsid w:val="00D6638A"/>
    <w:rsid w:val="00D6770E"/>
    <w:rsid w:val="00D67A87"/>
    <w:rsid w:val="00D704CD"/>
    <w:rsid w:val="00D70641"/>
    <w:rsid w:val="00D71346"/>
    <w:rsid w:val="00D71515"/>
    <w:rsid w:val="00D719AF"/>
    <w:rsid w:val="00D727FF"/>
    <w:rsid w:val="00D72C8B"/>
    <w:rsid w:val="00D72F75"/>
    <w:rsid w:val="00D7300B"/>
    <w:rsid w:val="00D732B4"/>
    <w:rsid w:val="00D74311"/>
    <w:rsid w:val="00D74609"/>
    <w:rsid w:val="00D74B95"/>
    <w:rsid w:val="00D75C19"/>
    <w:rsid w:val="00D76D21"/>
    <w:rsid w:val="00D773F9"/>
    <w:rsid w:val="00D77E16"/>
    <w:rsid w:val="00D80306"/>
    <w:rsid w:val="00D80A34"/>
    <w:rsid w:val="00D81C13"/>
    <w:rsid w:val="00D83D30"/>
    <w:rsid w:val="00D83F1B"/>
    <w:rsid w:val="00D844BC"/>
    <w:rsid w:val="00D84528"/>
    <w:rsid w:val="00D85846"/>
    <w:rsid w:val="00D85FA9"/>
    <w:rsid w:val="00D8665C"/>
    <w:rsid w:val="00D87052"/>
    <w:rsid w:val="00D872F8"/>
    <w:rsid w:val="00D90EAC"/>
    <w:rsid w:val="00D920EF"/>
    <w:rsid w:val="00D9307D"/>
    <w:rsid w:val="00D9312A"/>
    <w:rsid w:val="00D94E1A"/>
    <w:rsid w:val="00D95F57"/>
    <w:rsid w:val="00DA08BF"/>
    <w:rsid w:val="00DA0A73"/>
    <w:rsid w:val="00DA2EB4"/>
    <w:rsid w:val="00DA3FBF"/>
    <w:rsid w:val="00DA4E22"/>
    <w:rsid w:val="00DA6BC5"/>
    <w:rsid w:val="00DA6E25"/>
    <w:rsid w:val="00DA7278"/>
    <w:rsid w:val="00DB03D8"/>
    <w:rsid w:val="00DB0B5E"/>
    <w:rsid w:val="00DB1A4B"/>
    <w:rsid w:val="00DB32D4"/>
    <w:rsid w:val="00DB3EB7"/>
    <w:rsid w:val="00DB4E6C"/>
    <w:rsid w:val="00DB556D"/>
    <w:rsid w:val="00DB6571"/>
    <w:rsid w:val="00DB6CF2"/>
    <w:rsid w:val="00DB7BE1"/>
    <w:rsid w:val="00DC02AB"/>
    <w:rsid w:val="00DC05C3"/>
    <w:rsid w:val="00DC13ED"/>
    <w:rsid w:val="00DC228D"/>
    <w:rsid w:val="00DC2643"/>
    <w:rsid w:val="00DC3C39"/>
    <w:rsid w:val="00DC3DCD"/>
    <w:rsid w:val="00DC4BF5"/>
    <w:rsid w:val="00DC65B0"/>
    <w:rsid w:val="00DC784D"/>
    <w:rsid w:val="00DC7B4E"/>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0DA"/>
    <w:rsid w:val="00DE576A"/>
    <w:rsid w:val="00DE6773"/>
    <w:rsid w:val="00DE7C01"/>
    <w:rsid w:val="00DE7E8E"/>
    <w:rsid w:val="00DF03CE"/>
    <w:rsid w:val="00DF11F4"/>
    <w:rsid w:val="00DF1A19"/>
    <w:rsid w:val="00DF1ACA"/>
    <w:rsid w:val="00DF2728"/>
    <w:rsid w:val="00DF2BA7"/>
    <w:rsid w:val="00DF306A"/>
    <w:rsid w:val="00DF45B7"/>
    <w:rsid w:val="00DF49E9"/>
    <w:rsid w:val="00DF54DA"/>
    <w:rsid w:val="00DF62AD"/>
    <w:rsid w:val="00DF6C68"/>
    <w:rsid w:val="00DF765E"/>
    <w:rsid w:val="00DF7CED"/>
    <w:rsid w:val="00E0044F"/>
    <w:rsid w:val="00E00F50"/>
    <w:rsid w:val="00E019E6"/>
    <w:rsid w:val="00E020D4"/>
    <w:rsid w:val="00E04C7C"/>
    <w:rsid w:val="00E05382"/>
    <w:rsid w:val="00E05708"/>
    <w:rsid w:val="00E05738"/>
    <w:rsid w:val="00E05E52"/>
    <w:rsid w:val="00E0786C"/>
    <w:rsid w:val="00E07D37"/>
    <w:rsid w:val="00E10C56"/>
    <w:rsid w:val="00E10DC1"/>
    <w:rsid w:val="00E129D9"/>
    <w:rsid w:val="00E138FE"/>
    <w:rsid w:val="00E13BD9"/>
    <w:rsid w:val="00E13EE6"/>
    <w:rsid w:val="00E14330"/>
    <w:rsid w:val="00E14A32"/>
    <w:rsid w:val="00E150AF"/>
    <w:rsid w:val="00E15A09"/>
    <w:rsid w:val="00E15B69"/>
    <w:rsid w:val="00E16698"/>
    <w:rsid w:val="00E17335"/>
    <w:rsid w:val="00E2090E"/>
    <w:rsid w:val="00E20A80"/>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4A51"/>
    <w:rsid w:val="00E3543C"/>
    <w:rsid w:val="00E360AF"/>
    <w:rsid w:val="00E365EA"/>
    <w:rsid w:val="00E36AD1"/>
    <w:rsid w:val="00E371BD"/>
    <w:rsid w:val="00E37436"/>
    <w:rsid w:val="00E4039E"/>
    <w:rsid w:val="00E40939"/>
    <w:rsid w:val="00E40DC0"/>
    <w:rsid w:val="00E40F06"/>
    <w:rsid w:val="00E41C2E"/>
    <w:rsid w:val="00E41E84"/>
    <w:rsid w:val="00E41F28"/>
    <w:rsid w:val="00E434A2"/>
    <w:rsid w:val="00E436C1"/>
    <w:rsid w:val="00E43889"/>
    <w:rsid w:val="00E43BCD"/>
    <w:rsid w:val="00E45D53"/>
    <w:rsid w:val="00E50C08"/>
    <w:rsid w:val="00E51F90"/>
    <w:rsid w:val="00E522CC"/>
    <w:rsid w:val="00E54899"/>
    <w:rsid w:val="00E54FDD"/>
    <w:rsid w:val="00E5562C"/>
    <w:rsid w:val="00E557BB"/>
    <w:rsid w:val="00E55C7E"/>
    <w:rsid w:val="00E5634A"/>
    <w:rsid w:val="00E56D58"/>
    <w:rsid w:val="00E57200"/>
    <w:rsid w:val="00E57363"/>
    <w:rsid w:val="00E60888"/>
    <w:rsid w:val="00E61005"/>
    <w:rsid w:val="00E641C3"/>
    <w:rsid w:val="00E64970"/>
    <w:rsid w:val="00E64A4F"/>
    <w:rsid w:val="00E64B2C"/>
    <w:rsid w:val="00E65F10"/>
    <w:rsid w:val="00E707DA"/>
    <w:rsid w:val="00E725D1"/>
    <w:rsid w:val="00E729BE"/>
    <w:rsid w:val="00E72C27"/>
    <w:rsid w:val="00E72F2D"/>
    <w:rsid w:val="00E73965"/>
    <w:rsid w:val="00E740B3"/>
    <w:rsid w:val="00E7460D"/>
    <w:rsid w:val="00E7495A"/>
    <w:rsid w:val="00E75E64"/>
    <w:rsid w:val="00E75FF5"/>
    <w:rsid w:val="00E776E9"/>
    <w:rsid w:val="00E821BA"/>
    <w:rsid w:val="00E8308A"/>
    <w:rsid w:val="00E835D9"/>
    <w:rsid w:val="00E837BE"/>
    <w:rsid w:val="00E84438"/>
    <w:rsid w:val="00E851CD"/>
    <w:rsid w:val="00E853AD"/>
    <w:rsid w:val="00E85583"/>
    <w:rsid w:val="00E945B9"/>
    <w:rsid w:val="00E94EE3"/>
    <w:rsid w:val="00E96389"/>
    <w:rsid w:val="00E966ED"/>
    <w:rsid w:val="00E96B1C"/>
    <w:rsid w:val="00E96B84"/>
    <w:rsid w:val="00E976E2"/>
    <w:rsid w:val="00EA00BE"/>
    <w:rsid w:val="00EA04D3"/>
    <w:rsid w:val="00EA0F45"/>
    <w:rsid w:val="00EA22DD"/>
    <w:rsid w:val="00EA3ABE"/>
    <w:rsid w:val="00EA4030"/>
    <w:rsid w:val="00EA4AA4"/>
    <w:rsid w:val="00EA55F0"/>
    <w:rsid w:val="00EA6354"/>
    <w:rsid w:val="00EA6926"/>
    <w:rsid w:val="00EA6CB8"/>
    <w:rsid w:val="00EA7A3C"/>
    <w:rsid w:val="00EB1898"/>
    <w:rsid w:val="00EB1EBA"/>
    <w:rsid w:val="00EB2AF3"/>
    <w:rsid w:val="00EB43B1"/>
    <w:rsid w:val="00EB5640"/>
    <w:rsid w:val="00EB65B5"/>
    <w:rsid w:val="00EB7198"/>
    <w:rsid w:val="00EB764E"/>
    <w:rsid w:val="00EC1B95"/>
    <w:rsid w:val="00EC2388"/>
    <w:rsid w:val="00EC275F"/>
    <w:rsid w:val="00EC427C"/>
    <w:rsid w:val="00EC5DC7"/>
    <w:rsid w:val="00EC75BA"/>
    <w:rsid w:val="00ED0B52"/>
    <w:rsid w:val="00ED1A3E"/>
    <w:rsid w:val="00ED2DC6"/>
    <w:rsid w:val="00ED37F2"/>
    <w:rsid w:val="00ED4283"/>
    <w:rsid w:val="00ED4408"/>
    <w:rsid w:val="00ED4D2B"/>
    <w:rsid w:val="00ED5633"/>
    <w:rsid w:val="00ED599E"/>
    <w:rsid w:val="00ED5B94"/>
    <w:rsid w:val="00ED6531"/>
    <w:rsid w:val="00ED71BF"/>
    <w:rsid w:val="00EE3756"/>
    <w:rsid w:val="00EE3CD5"/>
    <w:rsid w:val="00EE5088"/>
    <w:rsid w:val="00EE6AA1"/>
    <w:rsid w:val="00EF0B1C"/>
    <w:rsid w:val="00EF111D"/>
    <w:rsid w:val="00EF1C4C"/>
    <w:rsid w:val="00EF31DE"/>
    <w:rsid w:val="00EF4173"/>
    <w:rsid w:val="00EF453B"/>
    <w:rsid w:val="00EF476A"/>
    <w:rsid w:val="00EF590A"/>
    <w:rsid w:val="00EF5A4B"/>
    <w:rsid w:val="00EF6A70"/>
    <w:rsid w:val="00EF7550"/>
    <w:rsid w:val="00EF7A46"/>
    <w:rsid w:val="00F00597"/>
    <w:rsid w:val="00F007CC"/>
    <w:rsid w:val="00F010AC"/>
    <w:rsid w:val="00F01119"/>
    <w:rsid w:val="00F01966"/>
    <w:rsid w:val="00F0370F"/>
    <w:rsid w:val="00F04C59"/>
    <w:rsid w:val="00F05583"/>
    <w:rsid w:val="00F07659"/>
    <w:rsid w:val="00F07981"/>
    <w:rsid w:val="00F104B5"/>
    <w:rsid w:val="00F11217"/>
    <w:rsid w:val="00F11274"/>
    <w:rsid w:val="00F11AE9"/>
    <w:rsid w:val="00F12A52"/>
    <w:rsid w:val="00F12D77"/>
    <w:rsid w:val="00F14C69"/>
    <w:rsid w:val="00F15D74"/>
    <w:rsid w:val="00F16725"/>
    <w:rsid w:val="00F17DBA"/>
    <w:rsid w:val="00F201B4"/>
    <w:rsid w:val="00F201F8"/>
    <w:rsid w:val="00F228B5"/>
    <w:rsid w:val="00F23A2F"/>
    <w:rsid w:val="00F245A8"/>
    <w:rsid w:val="00F262CB"/>
    <w:rsid w:val="00F26F7B"/>
    <w:rsid w:val="00F27BF6"/>
    <w:rsid w:val="00F27CB2"/>
    <w:rsid w:val="00F30C90"/>
    <w:rsid w:val="00F30F77"/>
    <w:rsid w:val="00F31465"/>
    <w:rsid w:val="00F31596"/>
    <w:rsid w:val="00F31E8F"/>
    <w:rsid w:val="00F32515"/>
    <w:rsid w:val="00F3270B"/>
    <w:rsid w:val="00F362BC"/>
    <w:rsid w:val="00F36B9B"/>
    <w:rsid w:val="00F36DB7"/>
    <w:rsid w:val="00F37238"/>
    <w:rsid w:val="00F402DF"/>
    <w:rsid w:val="00F40703"/>
    <w:rsid w:val="00F407BE"/>
    <w:rsid w:val="00F40F63"/>
    <w:rsid w:val="00F41031"/>
    <w:rsid w:val="00F43EB2"/>
    <w:rsid w:val="00F43F7E"/>
    <w:rsid w:val="00F44296"/>
    <w:rsid w:val="00F4643A"/>
    <w:rsid w:val="00F46466"/>
    <w:rsid w:val="00F46711"/>
    <w:rsid w:val="00F46AF5"/>
    <w:rsid w:val="00F47BD4"/>
    <w:rsid w:val="00F51614"/>
    <w:rsid w:val="00F51BF9"/>
    <w:rsid w:val="00F51E14"/>
    <w:rsid w:val="00F5283C"/>
    <w:rsid w:val="00F52F1D"/>
    <w:rsid w:val="00F560F1"/>
    <w:rsid w:val="00F56465"/>
    <w:rsid w:val="00F5746D"/>
    <w:rsid w:val="00F57572"/>
    <w:rsid w:val="00F6000A"/>
    <w:rsid w:val="00F60622"/>
    <w:rsid w:val="00F60AC1"/>
    <w:rsid w:val="00F641E1"/>
    <w:rsid w:val="00F646FF"/>
    <w:rsid w:val="00F66673"/>
    <w:rsid w:val="00F67865"/>
    <w:rsid w:val="00F67B46"/>
    <w:rsid w:val="00F71796"/>
    <w:rsid w:val="00F71A10"/>
    <w:rsid w:val="00F72BE7"/>
    <w:rsid w:val="00F733D5"/>
    <w:rsid w:val="00F7392E"/>
    <w:rsid w:val="00F75642"/>
    <w:rsid w:val="00F76800"/>
    <w:rsid w:val="00F77CDE"/>
    <w:rsid w:val="00F8000C"/>
    <w:rsid w:val="00F82867"/>
    <w:rsid w:val="00F85560"/>
    <w:rsid w:val="00F85DDE"/>
    <w:rsid w:val="00F85EF6"/>
    <w:rsid w:val="00F86213"/>
    <w:rsid w:val="00F9047E"/>
    <w:rsid w:val="00F915DA"/>
    <w:rsid w:val="00F92A18"/>
    <w:rsid w:val="00F93261"/>
    <w:rsid w:val="00F93F81"/>
    <w:rsid w:val="00F942AB"/>
    <w:rsid w:val="00F945EB"/>
    <w:rsid w:val="00F94903"/>
    <w:rsid w:val="00F94C4A"/>
    <w:rsid w:val="00F9543B"/>
    <w:rsid w:val="00F96E12"/>
    <w:rsid w:val="00F97113"/>
    <w:rsid w:val="00F97ED5"/>
    <w:rsid w:val="00FA129A"/>
    <w:rsid w:val="00FA3B55"/>
    <w:rsid w:val="00FA3E4A"/>
    <w:rsid w:val="00FA54E8"/>
    <w:rsid w:val="00FA59EE"/>
    <w:rsid w:val="00FA5BEE"/>
    <w:rsid w:val="00FA7D08"/>
    <w:rsid w:val="00FB2396"/>
    <w:rsid w:val="00FB25E2"/>
    <w:rsid w:val="00FB264A"/>
    <w:rsid w:val="00FB26D6"/>
    <w:rsid w:val="00FB331B"/>
    <w:rsid w:val="00FB3B55"/>
    <w:rsid w:val="00FB4226"/>
    <w:rsid w:val="00FB4809"/>
    <w:rsid w:val="00FB63CF"/>
    <w:rsid w:val="00FB75AF"/>
    <w:rsid w:val="00FB7D84"/>
    <w:rsid w:val="00FC0A8B"/>
    <w:rsid w:val="00FC0BEE"/>
    <w:rsid w:val="00FC17AF"/>
    <w:rsid w:val="00FC1E50"/>
    <w:rsid w:val="00FC21A3"/>
    <w:rsid w:val="00FC3203"/>
    <w:rsid w:val="00FC3FED"/>
    <w:rsid w:val="00FC4E35"/>
    <w:rsid w:val="00FC5EA3"/>
    <w:rsid w:val="00FC6817"/>
    <w:rsid w:val="00FC6AD8"/>
    <w:rsid w:val="00FC6F7E"/>
    <w:rsid w:val="00FC76BB"/>
    <w:rsid w:val="00FC7CAB"/>
    <w:rsid w:val="00FD0970"/>
    <w:rsid w:val="00FD10DE"/>
    <w:rsid w:val="00FD1456"/>
    <w:rsid w:val="00FD1516"/>
    <w:rsid w:val="00FD1E75"/>
    <w:rsid w:val="00FD1FD8"/>
    <w:rsid w:val="00FD325F"/>
    <w:rsid w:val="00FD62A4"/>
    <w:rsid w:val="00FD6999"/>
    <w:rsid w:val="00FE0B1B"/>
    <w:rsid w:val="00FE14B0"/>
    <w:rsid w:val="00FE14E6"/>
    <w:rsid w:val="00FE6FC9"/>
    <w:rsid w:val="00FE720A"/>
    <w:rsid w:val="00FE74AF"/>
    <w:rsid w:val="00FF0170"/>
    <w:rsid w:val="00FF0709"/>
    <w:rsid w:val="00FF103C"/>
    <w:rsid w:val="00FF3642"/>
    <w:rsid w:val="00FF3B23"/>
    <w:rsid w:val="00FF575F"/>
    <w:rsid w:val="00FF5EB6"/>
    <w:rsid w:val="00FF5F10"/>
    <w:rsid w:val="00FF6520"/>
    <w:rsid w:val="00FF6AF2"/>
    <w:rsid w:val="00FF6E94"/>
    <w:rsid w:val="00FF7128"/>
    <w:rsid w:val="00FF7463"/>
    <w:rsid w:val="00FF778F"/>
    <w:rsid w:val="01585263"/>
    <w:rsid w:val="045D088C"/>
    <w:rsid w:val="056930CF"/>
    <w:rsid w:val="07481EB9"/>
    <w:rsid w:val="07639C64"/>
    <w:rsid w:val="08B2E390"/>
    <w:rsid w:val="0A262FE0"/>
    <w:rsid w:val="0A902D94"/>
    <w:rsid w:val="0D2E48A5"/>
    <w:rsid w:val="0E571909"/>
    <w:rsid w:val="129543FA"/>
    <w:rsid w:val="14809A50"/>
    <w:rsid w:val="160D5AE9"/>
    <w:rsid w:val="179D264D"/>
    <w:rsid w:val="179DB1EF"/>
    <w:rsid w:val="199D3047"/>
    <w:rsid w:val="1A1BCD03"/>
    <w:rsid w:val="1A9C6132"/>
    <w:rsid w:val="1D8537A5"/>
    <w:rsid w:val="1E5A7566"/>
    <w:rsid w:val="2457F223"/>
    <w:rsid w:val="264C28B8"/>
    <w:rsid w:val="28C47EB4"/>
    <w:rsid w:val="2A0C3DC6"/>
    <w:rsid w:val="2ADB9FFC"/>
    <w:rsid w:val="2B847421"/>
    <w:rsid w:val="2DAEF3FB"/>
    <w:rsid w:val="2DD09882"/>
    <w:rsid w:val="300AF732"/>
    <w:rsid w:val="3169C7C7"/>
    <w:rsid w:val="31AF88FF"/>
    <w:rsid w:val="328BE9FD"/>
    <w:rsid w:val="360CA2CB"/>
    <w:rsid w:val="36EF47C0"/>
    <w:rsid w:val="375C65C8"/>
    <w:rsid w:val="38FA2BEF"/>
    <w:rsid w:val="3AC52E56"/>
    <w:rsid w:val="3C4052C9"/>
    <w:rsid w:val="3C4111C2"/>
    <w:rsid w:val="40BE511F"/>
    <w:rsid w:val="444FE8DC"/>
    <w:rsid w:val="451B3B45"/>
    <w:rsid w:val="46360616"/>
    <w:rsid w:val="469E7029"/>
    <w:rsid w:val="46DF04B1"/>
    <w:rsid w:val="48C34779"/>
    <w:rsid w:val="490DEAB4"/>
    <w:rsid w:val="4B01097A"/>
    <w:rsid w:val="4F55F032"/>
    <w:rsid w:val="50C67728"/>
    <w:rsid w:val="51A0B8D4"/>
    <w:rsid w:val="52E352C3"/>
    <w:rsid w:val="53B3B98E"/>
    <w:rsid w:val="53BD5699"/>
    <w:rsid w:val="54209033"/>
    <w:rsid w:val="5792357A"/>
    <w:rsid w:val="57C58BF0"/>
    <w:rsid w:val="58290110"/>
    <w:rsid w:val="5B2EDDF8"/>
    <w:rsid w:val="5BC41CF8"/>
    <w:rsid w:val="5C001FD1"/>
    <w:rsid w:val="5CE29129"/>
    <w:rsid w:val="5E1ACA30"/>
    <w:rsid w:val="5F56CE45"/>
    <w:rsid w:val="60C96A2A"/>
    <w:rsid w:val="63E7E700"/>
    <w:rsid w:val="64B987D9"/>
    <w:rsid w:val="661516F8"/>
    <w:rsid w:val="6908534F"/>
    <w:rsid w:val="6A13D66E"/>
    <w:rsid w:val="6A332917"/>
    <w:rsid w:val="6B4013FE"/>
    <w:rsid w:val="6BCACC53"/>
    <w:rsid w:val="7027E3D5"/>
    <w:rsid w:val="7151CD6C"/>
    <w:rsid w:val="71A6085F"/>
    <w:rsid w:val="73437358"/>
    <w:rsid w:val="74E2146F"/>
    <w:rsid w:val="77D97570"/>
    <w:rsid w:val="786D89CF"/>
    <w:rsid w:val="7AFEDF3C"/>
    <w:rsid w:val="7C1776A3"/>
    <w:rsid w:val="7FA9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paragraph" w:styleId="Header">
    <w:name w:val="header"/>
    <w:basedOn w:val="Normal"/>
    <w:link w:val="HeaderChar"/>
    <w:uiPriority w:val="99"/>
    <w:unhideWhenUsed/>
    <w:rsid w:val="0069795A"/>
    <w:pPr>
      <w:tabs>
        <w:tab w:val="center" w:pos="4680"/>
        <w:tab w:val="right" w:pos="9360"/>
      </w:tabs>
    </w:pPr>
  </w:style>
  <w:style w:type="character" w:customStyle="1" w:styleId="HeaderChar">
    <w:name w:val="Header Char"/>
    <w:basedOn w:val="DefaultParagraphFont"/>
    <w:link w:val="Header"/>
    <w:uiPriority w:val="99"/>
    <w:rsid w:val="0069795A"/>
    <w:rPr>
      <w:rFonts w:ascii="Times New Roman" w:eastAsia="Times New Roman" w:hAnsi="Times New Roman"/>
      <w:color w:val="0000FF"/>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1">
    <w:name w:val="normaltextrun1"/>
    <w:basedOn w:val="DefaultParagraphFont"/>
    <w:rsid w:val="007D5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7280">
      <w:bodyDiv w:val="1"/>
      <w:marLeft w:val="0"/>
      <w:marRight w:val="0"/>
      <w:marTop w:val="0"/>
      <w:marBottom w:val="0"/>
      <w:divBdr>
        <w:top w:val="none" w:sz="0" w:space="0" w:color="auto"/>
        <w:left w:val="none" w:sz="0" w:space="0" w:color="auto"/>
        <w:bottom w:val="none" w:sz="0" w:space="0" w:color="auto"/>
        <w:right w:val="none" w:sz="0" w:space="0" w:color="auto"/>
      </w:divBdr>
    </w:div>
    <w:div w:id="1170096312">
      <w:bodyDiv w:val="1"/>
      <w:marLeft w:val="0"/>
      <w:marRight w:val="0"/>
      <w:marTop w:val="0"/>
      <w:marBottom w:val="0"/>
      <w:divBdr>
        <w:top w:val="none" w:sz="0" w:space="0" w:color="auto"/>
        <w:left w:val="none" w:sz="0" w:space="0" w:color="auto"/>
        <w:bottom w:val="none" w:sz="0" w:space="0" w:color="auto"/>
        <w:right w:val="none" w:sz="0" w:space="0" w:color="auto"/>
      </w:divBdr>
    </w:div>
    <w:div w:id="1697392582">
      <w:bodyDiv w:val="1"/>
      <w:marLeft w:val="0"/>
      <w:marRight w:val="0"/>
      <w:marTop w:val="0"/>
      <w:marBottom w:val="0"/>
      <w:divBdr>
        <w:top w:val="none" w:sz="0" w:space="0" w:color="auto"/>
        <w:left w:val="none" w:sz="0" w:space="0" w:color="auto"/>
        <w:bottom w:val="none" w:sz="0" w:space="0" w:color="auto"/>
        <w:right w:val="none" w:sz="0" w:space="0" w:color="auto"/>
      </w:divBdr>
    </w:div>
    <w:div w:id="17961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B362-F5EF-481D-86F3-E994A4D8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30</cp:revision>
  <cp:lastPrinted>2019-02-26T19:36:00Z</cp:lastPrinted>
  <dcterms:created xsi:type="dcterms:W3CDTF">2020-03-26T17:53:00Z</dcterms:created>
  <dcterms:modified xsi:type="dcterms:W3CDTF">2020-04-16T17:55:00Z</dcterms:modified>
</cp:coreProperties>
</file>