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74892A" w14:textId="77777777" w:rsidR="00BC4189" w:rsidRDefault="00BC4189" w:rsidP="00BC4189">
      <w:pPr>
        <w:tabs>
          <w:tab w:val="center" w:pos="4680"/>
        </w:tabs>
        <w:jc w:val="both"/>
        <w:rPr>
          <w:b/>
          <w:sz w:val="24"/>
        </w:rPr>
      </w:pPr>
      <w:bookmarkStart w:id="0" w:name="_GoBack"/>
      <w:bookmarkEnd w:id="0"/>
      <w:r>
        <w:rPr>
          <w:sz w:val="24"/>
        </w:rPr>
        <w:tab/>
      </w:r>
      <w:r>
        <w:rPr>
          <w:b/>
          <w:sz w:val="24"/>
        </w:rPr>
        <w:t>BEFORE THE</w:t>
      </w:r>
    </w:p>
    <w:p w14:paraId="05BEB101" w14:textId="77777777" w:rsidR="00BC4189" w:rsidRPr="003F2F6A" w:rsidRDefault="00BC4189" w:rsidP="00BC4189">
      <w:pPr>
        <w:tabs>
          <w:tab w:val="center" w:pos="4680"/>
        </w:tabs>
        <w:jc w:val="both"/>
        <w:rPr>
          <w:b/>
          <w:sz w:val="24"/>
          <w:szCs w:val="24"/>
        </w:rPr>
      </w:pPr>
      <w:r w:rsidRPr="003F2F6A">
        <w:rPr>
          <w:b/>
          <w:sz w:val="24"/>
          <w:szCs w:val="24"/>
        </w:rPr>
        <w:tab/>
        <w:t>PENNSYLVANIA PUBLIC UTILITY COMMISSION</w:t>
      </w:r>
    </w:p>
    <w:p w14:paraId="7F99354C" w14:textId="77777777" w:rsidR="00BC4189" w:rsidRPr="003F2F6A" w:rsidRDefault="00BC4189" w:rsidP="00BC4189">
      <w:pPr>
        <w:tabs>
          <w:tab w:val="center" w:pos="4680"/>
        </w:tabs>
        <w:jc w:val="both"/>
        <w:rPr>
          <w:sz w:val="24"/>
          <w:szCs w:val="24"/>
        </w:rPr>
      </w:pPr>
    </w:p>
    <w:p w14:paraId="339E9ED2" w14:textId="77777777" w:rsidR="000C031D" w:rsidRPr="005D48FE" w:rsidRDefault="000C031D" w:rsidP="000C031D">
      <w:pPr>
        <w:jc w:val="both"/>
        <w:rPr>
          <w:sz w:val="24"/>
          <w:szCs w:val="24"/>
        </w:rPr>
      </w:pPr>
    </w:p>
    <w:p w14:paraId="076B0524" w14:textId="77777777" w:rsidR="005D48FE" w:rsidRPr="005D48FE" w:rsidRDefault="005D48FE" w:rsidP="005D48FE">
      <w:pPr>
        <w:tabs>
          <w:tab w:val="left" w:pos="360"/>
        </w:tabs>
        <w:jc w:val="both"/>
        <w:rPr>
          <w:b/>
          <w:sz w:val="24"/>
          <w:szCs w:val="24"/>
        </w:rPr>
      </w:pPr>
    </w:p>
    <w:p w14:paraId="3039470E" w14:textId="77777777" w:rsidR="005D48FE" w:rsidRPr="005D48FE" w:rsidRDefault="005D48FE" w:rsidP="005D48FE">
      <w:pPr>
        <w:tabs>
          <w:tab w:val="left" w:pos="0"/>
        </w:tabs>
        <w:jc w:val="both"/>
        <w:rPr>
          <w:sz w:val="24"/>
          <w:szCs w:val="24"/>
        </w:rPr>
      </w:pPr>
      <w:r w:rsidRPr="005D48FE">
        <w:rPr>
          <w:sz w:val="24"/>
          <w:szCs w:val="24"/>
        </w:rPr>
        <w:t xml:space="preserve">Tanya J. McCloskey, Acting Consumer Advocate </w:t>
      </w:r>
      <w:r w:rsidRPr="005D48FE">
        <w:rPr>
          <w:sz w:val="24"/>
          <w:szCs w:val="24"/>
        </w:rPr>
        <w:tab/>
        <w:t>:</w:t>
      </w:r>
      <w:r w:rsidRPr="005D48FE">
        <w:rPr>
          <w:sz w:val="24"/>
          <w:szCs w:val="24"/>
        </w:rPr>
        <w:tab/>
      </w:r>
      <w:r w:rsidRPr="005D48FE">
        <w:rPr>
          <w:sz w:val="24"/>
          <w:szCs w:val="24"/>
        </w:rPr>
        <w:tab/>
        <w:t>C-2014-2447138</w:t>
      </w:r>
    </w:p>
    <w:p w14:paraId="2067A2CE" w14:textId="77777777" w:rsidR="005D48FE" w:rsidRPr="005D48FE" w:rsidRDefault="005D48FE" w:rsidP="005D48FE">
      <w:pPr>
        <w:tabs>
          <w:tab w:val="left" w:pos="0"/>
        </w:tabs>
        <w:ind w:left="720" w:hanging="720"/>
        <w:jc w:val="both"/>
        <w:rPr>
          <w:sz w:val="24"/>
          <w:szCs w:val="24"/>
        </w:rPr>
      </w:pPr>
      <w:r w:rsidRPr="005D48FE">
        <w:rPr>
          <w:sz w:val="24"/>
          <w:szCs w:val="24"/>
        </w:rPr>
        <w:tab/>
      </w:r>
      <w:r w:rsidRPr="005D48FE">
        <w:rPr>
          <w:sz w:val="24"/>
          <w:szCs w:val="24"/>
        </w:rPr>
        <w:tab/>
      </w:r>
      <w:r w:rsidRPr="005D48FE">
        <w:rPr>
          <w:sz w:val="24"/>
          <w:szCs w:val="24"/>
        </w:rPr>
        <w:tab/>
      </w:r>
      <w:r w:rsidRPr="005D48FE">
        <w:rPr>
          <w:sz w:val="24"/>
          <w:szCs w:val="24"/>
        </w:rPr>
        <w:tab/>
      </w:r>
      <w:r w:rsidRPr="005D48FE">
        <w:rPr>
          <w:sz w:val="24"/>
          <w:szCs w:val="24"/>
        </w:rPr>
        <w:tab/>
      </w:r>
      <w:r w:rsidRPr="005D48FE">
        <w:rPr>
          <w:sz w:val="24"/>
          <w:szCs w:val="24"/>
        </w:rPr>
        <w:tab/>
      </w:r>
      <w:r w:rsidRPr="005D48FE">
        <w:rPr>
          <w:sz w:val="24"/>
          <w:szCs w:val="24"/>
        </w:rPr>
        <w:tab/>
        <w:t>:</w:t>
      </w:r>
    </w:p>
    <w:p w14:paraId="42DD6D96" w14:textId="77777777" w:rsidR="005D48FE" w:rsidRPr="005D48FE" w:rsidRDefault="005D48FE" w:rsidP="005D48FE">
      <w:pPr>
        <w:tabs>
          <w:tab w:val="left" w:pos="0"/>
        </w:tabs>
        <w:jc w:val="both"/>
        <w:rPr>
          <w:b/>
          <w:sz w:val="24"/>
          <w:szCs w:val="24"/>
        </w:rPr>
      </w:pPr>
      <w:r w:rsidRPr="005D48FE">
        <w:rPr>
          <w:sz w:val="24"/>
          <w:szCs w:val="24"/>
        </w:rPr>
        <w:tab/>
        <w:t>v.</w:t>
      </w:r>
      <w:r w:rsidRPr="005D48FE">
        <w:rPr>
          <w:sz w:val="24"/>
          <w:szCs w:val="24"/>
        </w:rPr>
        <w:tab/>
      </w:r>
      <w:r w:rsidRPr="005D48FE">
        <w:rPr>
          <w:sz w:val="24"/>
          <w:szCs w:val="24"/>
        </w:rPr>
        <w:tab/>
      </w:r>
      <w:r w:rsidRPr="005D48FE">
        <w:rPr>
          <w:sz w:val="24"/>
          <w:szCs w:val="24"/>
        </w:rPr>
        <w:tab/>
      </w:r>
      <w:r w:rsidRPr="005D48FE">
        <w:rPr>
          <w:sz w:val="24"/>
          <w:szCs w:val="24"/>
        </w:rPr>
        <w:tab/>
      </w:r>
      <w:r w:rsidRPr="005D48FE">
        <w:rPr>
          <w:sz w:val="24"/>
          <w:szCs w:val="24"/>
        </w:rPr>
        <w:tab/>
      </w:r>
      <w:r w:rsidRPr="005D48FE">
        <w:rPr>
          <w:sz w:val="24"/>
          <w:szCs w:val="24"/>
        </w:rPr>
        <w:tab/>
        <w:t>:</w:t>
      </w:r>
      <w:r w:rsidRPr="005D48FE">
        <w:rPr>
          <w:b/>
          <w:sz w:val="24"/>
          <w:szCs w:val="24"/>
        </w:rPr>
        <w:tab/>
      </w:r>
    </w:p>
    <w:p w14:paraId="43C1E889" w14:textId="77777777" w:rsidR="005D48FE" w:rsidRPr="005D48FE" w:rsidRDefault="005D48FE" w:rsidP="005D48FE">
      <w:pPr>
        <w:tabs>
          <w:tab w:val="left" w:pos="0"/>
        </w:tabs>
        <w:jc w:val="both"/>
        <w:rPr>
          <w:sz w:val="24"/>
          <w:szCs w:val="24"/>
        </w:rPr>
      </w:pPr>
      <w:r w:rsidRPr="005D48FE">
        <w:rPr>
          <w:b/>
          <w:sz w:val="24"/>
          <w:szCs w:val="24"/>
        </w:rPr>
        <w:tab/>
      </w:r>
      <w:r w:rsidRPr="005D48FE">
        <w:rPr>
          <w:b/>
          <w:sz w:val="24"/>
          <w:szCs w:val="24"/>
        </w:rPr>
        <w:tab/>
      </w:r>
      <w:r w:rsidRPr="005D48FE">
        <w:rPr>
          <w:b/>
          <w:sz w:val="24"/>
          <w:szCs w:val="24"/>
        </w:rPr>
        <w:tab/>
      </w:r>
      <w:r w:rsidRPr="005D48FE">
        <w:rPr>
          <w:b/>
          <w:sz w:val="24"/>
          <w:szCs w:val="24"/>
        </w:rPr>
        <w:tab/>
      </w:r>
      <w:r w:rsidRPr="005D48FE">
        <w:rPr>
          <w:b/>
          <w:sz w:val="24"/>
          <w:szCs w:val="24"/>
        </w:rPr>
        <w:tab/>
      </w:r>
      <w:r w:rsidRPr="005D48FE">
        <w:rPr>
          <w:b/>
          <w:sz w:val="24"/>
          <w:szCs w:val="24"/>
        </w:rPr>
        <w:tab/>
      </w:r>
      <w:r w:rsidRPr="005D48FE">
        <w:rPr>
          <w:b/>
          <w:sz w:val="24"/>
          <w:szCs w:val="24"/>
        </w:rPr>
        <w:tab/>
      </w:r>
      <w:r w:rsidRPr="005D48FE">
        <w:rPr>
          <w:sz w:val="24"/>
          <w:szCs w:val="24"/>
        </w:rPr>
        <w:t>:</w:t>
      </w:r>
    </w:p>
    <w:p w14:paraId="0102AFD5" w14:textId="77777777" w:rsidR="005D48FE" w:rsidRPr="005D48FE" w:rsidRDefault="005D48FE" w:rsidP="005D48FE">
      <w:pPr>
        <w:tabs>
          <w:tab w:val="left" w:pos="0"/>
        </w:tabs>
        <w:jc w:val="both"/>
        <w:rPr>
          <w:sz w:val="24"/>
          <w:szCs w:val="24"/>
        </w:rPr>
      </w:pPr>
      <w:r w:rsidRPr="005D48FE">
        <w:rPr>
          <w:sz w:val="24"/>
          <w:szCs w:val="24"/>
        </w:rPr>
        <w:t>Hidden Valley Utility Services, L.P. - Water</w:t>
      </w:r>
      <w:r w:rsidRPr="005D48FE">
        <w:rPr>
          <w:sz w:val="24"/>
          <w:szCs w:val="24"/>
        </w:rPr>
        <w:tab/>
      </w:r>
      <w:r w:rsidRPr="005D48FE">
        <w:rPr>
          <w:sz w:val="24"/>
          <w:szCs w:val="24"/>
        </w:rPr>
        <w:tab/>
        <w:t>:</w:t>
      </w:r>
    </w:p>
    <w:p w14:paraId="5F202C9C" w14:textId="77777777" w:rsidR="005D48FE" w:rsidRPr="005D48FE" w:rsidRDefault="005D48FE" w:rsidP="005D48FE">
      <w:pPr>
        <w:tabs>
          <w:tab w:val="left" w:pos="0"/>
        </w:tabs>
        <w:jc w:val="both"/>
        <w:rPr>
          <w:sz w:val="24"/>
          <w:szCs w:val="24"/>
        </w:rPr>
      </w:pPr>
      <w:r w:rsidRPr="005D48FE">
        <w:rPr>
          <w:sz w:val="24"/>
          <w:szCs w:val="24"/>
        </w:rPr>
        <w:tab/>
      </w:r>
    </w:p>
    <w:p w14:paraId="705C3948" w14:textId="77777777" w:rsidR="005D48FE" w:rsidRPr="005D48FE" w:rsidRDefault="005D48FE" w:rsidP="005D48FE">
      <w:pPr>
        <w:tabs>
          <w:tab w:val="left" w:pos="0"/>
        </w:tabs>
        <w:jc w:val="both"/>
        <w:rPr>
          <w:b/>
          <w:sz w:val="24"/>
          <w:szCs w:val="24"/>
        </w:rPr>
      </w:pPr>
    </w:p>
    <w:p w14:paraId="1D0E77F1" w14:textId="77777777" w:rsidR="005D48FE" w:rsidRPr="005D48FE" w:rsidRDefault="005D48FE" w:rsidP="005D48FE">
      <w:pPr>
        <w:tabs>
          <w:tab w:val="left" w:pos="0"/>
        </w:tabs>
        <w:jc w:val="both"/>
        <w:rPr>
          <w:sz w:val="24"/>
          <w:szCs w:val="24"/>
        </w:rPr>
      </w:pPr>
      <w:r w:rsidRPr="005D48FE">
        <w:rPr>
          <w:sz w:val="24"/>
          <w:szCs w:val="24"/>
        </w:rPr>
        <w:t xml:space="preserve">Tanya J. McCloskey, Acting Consumer Advocate </w:t>
      </w:r>
      <w:r w:rsidRPr="005D48FE">
        <w:rPr>
          <w:sz w:val="24"/>
          <w:szCs w:val="24"/>
        </w:rPr>
        <w:tab/>
        <w:t>:</w:t>
      </w:r>
      <w:r w:rsidRPr="005D48FE">
        <w:rPr>
          <w:sz w:val="24"/>
          <w:szCs w:val="24"/>
        </w:rPr>
        <w:tab/>
      </w:r>
      <w:r w:rsidRPr="005D48FE">
        <w:rPr>
          <w:sz w:val="24"/>
          <w:szCs w:val="24"/>
        </w:rPr>
        <w:tab/>
        <w:t>C-2014-2447169</w:t>
      </w:r>
    </w:p>
    <w:p w14:paraId="4F1C2AE5" w14:textId="77777777" w:rsidR="005D48FE" w:rsidRPr="005D48FE" w:rsidRDefault="005D48FE" w:rsidP="005D48FE">
      <w:pPr>
        <w:tabs>
          <w:tab w:val="left" w:pos="0"/>
        </w:tabs>
        <w:ind w:left="720" w:hanging="720"/>
        <w:jc w:val="both"/>
        <w:rPr>
          <w:sz w:val="24"/>
          <w:szCs w:val="24"/>
        </w:rPr>
      </w:pPr>
      <w:r w:rsidRPr="005D48FE">
        <w:rPr>
          <w:sz w:val="24"/>
          <w:szCs w:val="24"/>
        </w:rPr>
        <w:tab/>
      </w:r>
      <w:r w:rsidRPr="005D48FE">
        <w:rPr>
          <w:sz w:val="24"/>
          <w:szCs w:val="24"/>
        </w:rPr>
        <w:tab/>
      </w:r>
      <w:r w:rsidRPr="005D48FE">
        <w:rPr>
          <w:sz w:val="24"/>
          <w:szCs w:val="24"/>
        </w:rPr>
        <w:tab/>
      </w:r>
      <w:r w:rsidRPr="005D48FE">
        <w:rPr>
          <w:sz w:val="24"/>
          <w:szCs w:val="24"/>
        </w:rPr>
        <w:tab/>
      </w:r>
      <w:r w:rsidRPr="005D48FE">
        <w:rPr>
          <w:sz w:val="24"/>
          <w:szCs w:val="24"/>
        </w:rPr>
        <w:tab/>
      </w:r>
      <w:r w:rsidRPr="005D48FE">
        <w:rPr>
          <w:sz w:val="24"/>
          <w:szCs w:val="24"/>
        </w:rPr>
        <w:tab/>
      </w:r>
      <w:r w:rsidRPr="005D48FE">
        <w:rPr>
          <w:sz w:val="24"/>
          <w:szCs w:val="24"/>
        </w:rPr>
        <w:tab/>
        <w:t>:</w:t>
      </w:r>
    </w:p>
    <w:p w14:paraId="06A684F0" w14:textId="77777777" w:rsidR="005D48FE" w:rsidRPr="005D48FE" w:rsidRDefault="005D48FE" w:rsidP="005D48FE">
      <w:pPr>
        <w:tabs>
          <w:tab w:val="left" w:pos="0"/>
        </w:tabs>
        <w:jc w:val="both"/>
        <w:rPr>
          <w:b/>
          <w:sz w:val="24"/>
          <w:szCs w:val="24"/>
        </w:rPr>
      </w:pPr>
      <w:r w:rsidRPr="005D48FE">
        <w:rPr>
          <w:sz w:val="24"/>
          <w:szCs w:val="24"/>
        </w:rPr>
        <w:tab/>
        <w:t>v.</w:t>
      </w:r>
      <w:r w:rsidRPr="005D48FE">
        <w:rPr>
          <w:sz w:val="24"/>
          <w:szCs w:val="24"/>
        </w:rPr>
        <w:tab/>
      </w:r>
      <w:r w:rsidRPr="005D48FE">
        <w:rPr>
          <w:sz w:val="24"/>
          <w:szCs w:val="24"/>
        </w:rPr>
        <w:tab/>
      </w:r>
      <w:r w:rsidRPr="005D48FE">
        <w:rPr>
          <w:sz w:val="24"/>
          <w:szCs w:val="24"/>
        </w:rPr>
        <w:tab/>
      </w:r>
      <w:r w:rsidRPr="005D48FE">
        <w:rPr>
          <w:sz w:val="24"/>
          <w:szCs w:val="24"/>
        </w:rPr>
        <w:tab/>
      </w:r>
      <w:r w:rsidRPr="005D48FE">
        <w:rPr>
          <w:sz w:val="24"/>
          <w:szCs w:val="24"/>
        </w:rPr>
        <w:tab/>
      </w:r>
      <w:r w:rsidRPr="005D48FE">
        <w:rPr>
          <w:sz w:val="24"/>
          <w:szCs w:val="24"/>
        </w:rPr>
        <w:tab/>
        <w:t>:</w:t>
      </w:r>
      <w:r w:rsidRPr="005D48FE">
        <w:rPr>
          <w:b/>
          <w:sz w:val="24"/>
          <w:szCs w:val="24"/>
        </w:rPr>
        <w:tab/>
      </w:r>
    </w:p>
    <w:p w14:paraId="3D469453" w14:textId="77777777" w:rsidR="005D48FE" w:rsidRPr="005D48FE" w:rsidRDefault="005D48FE" w:rsidP="005D48FE">
      <w:pPr>
        <w:tabs>
          <w:tab w:val="left" w:pos="0"/>
        </w:tabs>
        <w:jc w:val="both"/>
        <w:rPr>
          <w:sz w:val="24"/>
          <w:szCs w:val="24"/>
        </w:rPr>
      </w:pPr>
      <w:r w:rsidRPr="005D48FE">
        <w:rPr>
          <w:b/>
          <w:sz w:val="24"/>
          <w:szCs w:val="24"/>
        </w:rPr>
        <w:tab/>
      </w:r>
      <w:r w:rsidRPr="005D48FE">
        <w:rPr>
          <w:b/>
          <w:sz w:val="24"/>
          <w:szCs w:val="24"/>
        </w:rPr>
        <w:tab/>
      </w:r>
      <w:r w:rsidRPr="005D48FE">
        <w:rPr>
          <w:b/>
          <w:sz w:val="24"/>
          <w:szCs w:val="24"/>
        </w:rPr>
        <w:tab/>
      </w:r>
      <w:r w:rsidRPr="005D48FE">
        <w:rPr>
          <w:b/>
          <w:sz w:val="24"/>
          <w:szCs w:val="24"/>
        </w:rPr>
        <w:tab/>
      </w:r>
      <w:r w:rsidRPr="005D48FE">
        <w:rPr>
          <w:b/>
          <w:sz w:val="24"/>
          <w:szCs w:val="24"/>
        </w:rPr>
        <w:tab/>
      </w:r>
      <w:r w:rsidRPr="005D48FE">
        <w:rPr>
          <w:b/>
          <w:sz w:val="24"/>
          <w:szCs w:val="24"/>
        </w:rPr>
        <w:tab/>
      </w:r>
      <w:r w:rsidRPr="005D48FE">
        <w:rPr>
          <w:b/>
          <w:sz w:val="24"/>
          <w:szCs w:val="24"/>
        </w:rPr>
        <w:tab/>
      </w:r>
      <w:r w:rsidRPr="005D48FE">
        <w:rPr>
          <w:sz w:val="24"/>
          <w:szCs w:val="24"/>
        </w:rPr>
        <w:t>:</w:t>
      </w:r>
    </w:p>
    <w:p w14:paraId="57B50347" w14:textId="77777777" w:rsidR="005D48FE" w:rsidRPr="005D48FE" w:rsidRDefault="005D48FE" w:rsidP="005D48FE">
      <w:pPr>
        <w:tabs>
          <w:tab w:val="left" w:pos="0"/>
        </w:tabs>
        <w:jc w:val="both"/>
        <w:rPr>
          <w:sz w:val="24"/>
          <w:szCs w:val="24"/>
        </w:rPr>
      </w:pPr>
      <w:r w:rsidRPr="005D48FE">
        <w:rPr>
          <w:sz w:val="24"/>
          <w:szCs w:val="24"/>
        </w:rPr>
        <w:t>Hidden Valley Utility Services, L.P. - Wastewater</w:t>
      </w:r>
      <w:r w:rsidRPr="005D48FE">
        <w:rPr>
          <w:sz w:val="24"/>
          <w:szCs w:val="24"/>
        </w:rPr>
        <w:tab/>
        <w:t>:</w:t>
      </w:r>
    </w:p>
    <w:p w14:paraId="564B8D70" w14:textId="77777777" w:rsidR="005D48FE" w:rsidRPr="005D48FE" w:rsidRDefault="005D48FE" w:rsidP="005D48FE">
      <w:pPr>
        <w:tabs>
          <w:tab w:val="left" w:pos="0"/>
        </w:tabs>
        <w:jc w:val="both"/>
        <w:rPr>
          <w:b/>
          <w:sz w:val="24"/>
          <w:szCs w:val="24"/>
        </w:rPr>
      </w:pPr>
    </w:p>
    <w:p w14:paraId="2B7DE8F1" w14:textId="77777777" w:rsidR="005D48FE" w:rsidRPr="005D48FE" w:rsidRDefault="005D48FE" w:rsidP="005D48FE">
      <w:pPr>
        <w:tabs>
          <w:tab w:val="left" w:pos="0"/>
        </w:tabs>
        <w:jc w:val="both"/>
        <w:rPr>
          <w:b/>
          <w:sz w:val="24"/>
          <w:szCs w:val="24"/>
        </w:rPr>
      </w:pPr>
    </w:p>
    <w:p w14:paraId="4E34571B" w14:textId="77777777" w:rsidR="000C031D" w:rsidRPr="005D48FE" w:rsidRDefault="000C031D" w:rsidP="000C031D">
      <w:pPr>
        <w:tabs>
          <w:tab w:val="left" w:pos="-720"/>
          <w:tab w:val="left" w:pos="0"/>
        </w:tabs>
        <w:suppressAutoHyphens/>
        <w:rPr>
          <w:sz w:val="24"/>
          <w:szCs w:val="24"/>
        </w:rPr>
      </w:pPr>
      <w:r w:rsidRPr="005D48FE">
        <w:rPr>
          <w:sz w:val="24"/>
          <w:szCs w:val="24"/>
        </w:rPr>
        <w:tab/>
      </w:r>
      <w:r w:rsidRPr="005D48FE">
        <w:rPr>
          <w:sz w:val="24"/>
          <w:szCs w:val="24"/>
        </w:rPr>
        <w:tab/>
      </w:r>
      <w:r w:rsidRPr="005D48FE">
        <w:rPr>
          <w:sz w:val="24"/>
          <w:szCs w:val="24"/>
        </w:rPr>
        <w:tab/>
      </w:r>
      <w:r w:rsidRPr="005D48FE">
        <w:rPr>
          <w:sz w:val="24"/>
          <w:szCs w:val="24"/>
        </w:rPr>
        <w:tab/>
      </w:r>
      <w:r w:rsidRPr="005D48FE">
        <w:rPr>
          <w:sz w:val="24"/>
          <w:szCs w:val="24"/>
        </w:rPr>
        <w:tab/>
      </w:r>
    </w:p>
    <w:p w14:paraId="6A37C855" w14:textId="3842007D" w:rsidR="007812A5" w:rsidRPr="003F2F6A" w:rsidRDefault="00C90835" w:rsidP="00292335">
      <w:pPr>
        <w:spacing w:line="233" w:lineRule="auto"/>
        <w:jc w:val="center"/>
        <w:rPr>
          <w:b/>
          <w:sz w:val="24"/>
          <w:szCs w:val="24"/>
          <w:u w:val="single"/>
        </w:rPr>
      </w:pPr>
      <w:r>
        <w:rPr>
          <w:b/>
          <w:sz w:val="24"/>
          <w:szCs w:val="24"/>
          <w:u w:val="single"/>
        </w:rPr>
        <w:t>PROTECTIVE</w:t>
      </w:r>
      <w:r w:rsidR="00D16530" w:rsidRPr="003F2F6A">
        <w:rPr>
          <w:b/>
          <w:sz w:val="24"/>
          <w:szCs w:val="24"/>
          <w:u w:val="single"/>
        </w:rPr>
        <w:t xml:space="preserve"> </w:t>
      </w:r>
      <w:r w:rsidR="007812A5" w:rsidRPr="003F2F6A">
        <w:rPr>
          <w:b/>
          <w:sz w:val="24"/>
          <w:szCs w:val="24"/>
          <w:u w:val="single"/>
        </w:rPr>
        <w:t>ORDER</w:t>
      </w:r>
    </w:p>
    <w:p w14:paraId="24E3989C" w14:textId="77777777" w:rsidR="001D6370" w:rsidRPr="001D6370" w:rsidRDefault="001D6370" w:rsidP="001D6370">
      <w:pPr>
        <w:spacing w:line="360" w:lineRule="auto"/>
        <w:jc w:val="both"/>
        <w:rPr>
          <w:sz w:val="24"/>
          <w:szCs w:val="24"/>
        </w:rPr>
      </w:pPr>
    </w:p>
    <w:p w14:paraId="4889AD3C" w14:textId="50DB22B9" w:rsidR="001D6370" w:rsidRPr="001D6370" w:rsidRDefault="001D6370" w:rsidP="001D6370">
      <w:pPr>
        <w:spacing w:line="360" w:lineRule="auto"/>
        <w:ind w:firstLine="1440"/>
        <w:rPr>
          <w:sz w:val="24"/>
          <w:szCs w:val="24"/>
        </w:rPr>
      </w:pPr>
      <w:r w:rsidRPr="001D6370">
        <w:rPr>
          <w:sz w:val="24"/>
          <w:szCs w:val="24"/>
        </w:rPr>
        <w:t xml:space="preserve">On May 15, 2019, the Commonwealth Court of Pennsylvania issued its </w:t>
      </w:r>
      <w:r w:rsidRPr="001D6370">
        <w:rPr>
          <w:bCs/>
          <w:sz w:val="24"/>
          <w:szCs w:val="24"/>
        </w:rPr>
        <w:t>Memorandum Opinion in which it</w:t>
      </w:r>
      <w:r w:rsidRPr="001D6370">
        <w:rPr>
          <w:sz w:val="24"/>
          <w:szCs w:val="24"/>
        </w:rPr>
        <w:t xml:space="preserve"> quashed the Petition for Review filed by Hidden Valley Utility Services, L.P. (Hidden Valley) in the two proceedings cited above.  Hidden Valley had filed the Petition for Review in order to appeal the Commission’s Opinion and Order, dated January 17, 2019.  In its Memorandum Opinion, the appellate court noted the January 17, 2019 Opinion and Order was interlocutory in nature and directed </w:t>
      </w:r>
      <w:r>
        <w:rPr>
          <w:sz w:val="24"/>
          <w:szCs w:val="24"/>
        </w:rPr>
        <w:t xml:space="preserve">the Commission to schedule </w:t>
      </w:r>
      <w:r w:rsidRPr="001D6370">
        <w:rPr>
          <w:sz w:val="24"/>
          <w:szCs w:val="24"/>
        </w:rPr>
        <w:t xml:space="preserve">an evidentiary hearing concerning the propriety of Hidden Valley’s engineer’s report, with his estimated schedule included, dated April 18, 2019.  The </w:t>
      </w:r>
      <w:r>
        <w:rPr>
          <w:sz w:val="24"/>
          <w:szCs w:val="24"/>
        </w:rPr>
        <w:t xml:space="preserve">purpose of the hearing </w:t>
      </w:r>
      <w:r w:rsidR="00F96627">
        <w:rPr>
          <w:sz w:val="24"/>
          <w:szCs w:val="24"/>
        </w:rPr>
        <w:t>would be</w:t>
      </w:r>
      <w:r>
        <w:rPr>
          <w:sz w:val="24"/>
          <w:szCs w:val="24"/>
        </w:rPr>
        <w:t xml:space="preserve"> to consider</w:t>
      </w:r>
      <w:r w:rsidRPr="001D6370">
        <w:rPr>
          <w:sz w:val="24"/>
          <w:szCs w:val="24"/>
        </w:rPr>
        <w:t xml:space="preserve"> the sufficiency of both the engineer’s report and the previously ordered one-year compliance deadline.</w:t>
      </w:r>
    </w:p>
    <w:p w14:paraId="64C7A4CC" w14:textId="77777777" w:rsidR="001D6370" w:rsidRPr="001D6370" w:rsidRDefault="001D6370" w:rsidP="001D6370">
      <w:pPr>
        <w:spacing w:line="360" w:lineRule="auto"/>
        <w:ind w:firstLine="1440"/>
        <w:rPr>
          <w:bCs/>
          <w:sz w:val="24"/>
          <w:szCs w:val="24"/>
        </w:rPr>
      </w:pPr>
    </w:p>
    <w:p w14:paraId="77BE53A1" w14:textId="1DCDB1A3" w:rsidR="007C4F6E" w:rsidRPr="002E621D" w:rsidRDefault="001D6370" w:rsidP="002E621D">
      <w:pPr>
        <w:spacing w:line="360" w:lineRule="auto"/>
        <w:ind w:firstLine="1440"/>
        <w:rPr>
          <w:sz w:val="24"/>
          <w:szCs w:val="24"/>
        </w:rPr>
      </w:pPr>
      <w:r>
        <w:rPr>
          <w:bCs/>
          <w:sz w:val="24"/>
          <w:szCs w:val="24"/>
        </w:rPr>
        <w:t>On February 7, 2020</w:t>
      </w:r>
      <w:r w:rsidRPr="001D6370">
        <w:rPr>
          <w:bCs/>
          <w:sz w:val="24"/>
          <w:szCs w:val="24"/>
        </w:rPr>
        <w:t xml:space="preserve">, the Office of Administrative Law Judge (OALJ) issued a </w:t>
      </w:r>
      <w:r w:rsidRPr="00C90835">
        <w:rPr>
          <w:bCs/>
          <w:sz w:val="24"/>
          <w:szCs w:val="24"/>
        </w:rPr>
        <w:t>Call-In Telephone Pre-Hearing Conference Notice and scheduled a</w:t>
      </w:r>
      <w:r w:rsidRPr="00C90835">
        <w:rPr>
          <w:sz w:val="24"/>
          <w:szCs w:val="24"/>
        </w:rPr>
        <w:t xml:space="preserve"> telephonic prehearing conference in this case for Tuesday, February 25, 2020, at 9:00 a.m. before Administrative Law Judge (</w:t>
      </w:r>
      <w:proofErr w:type="spellStart"/>
      <w:r w:rsidRPr="002E621D">
        <w:rPr>
          <w:sz w:val="24"/>
          <w:szCs w:val="24"/>
        </w:rPr>
        <w:t>ALJ</w:t>
      </w:r>
      <w:proofErr w:type="spellEnd"/>
      <w:r w:rsidRPr="002E621D">
        <w:rPr>
          <w:sz w:val="24"/>
          <w:szCs w:val="24"/>
        </w:rPr>
        <w:t>) Katrina L. Dunderdale.</w:t>
      </w:r>
      <w:r w:rsidR="00C90835" w:rsidRPr="002E621D">
        <w:rPr>
          <w:sz w:val="24"/>
          <w:szCs w:val="24"/>
        </w:rPr>
        <w:t xml:space="preserve">  </w:t>
      </w:r>
      <w:r w:rsidR="007C4F6E" w:rsidRPr="002E621D">
        <w:rPr>
          <w:sz w:val="24"/>
          <w:szCs w:val="24"/>
        </w:rPr>
        <w:t xml:space="preserve">On February 7, 2020, the presiding officer issued the Prehearing Conference Order which provided procedural instructions to the parties.  </w:t>
      </w:r>
    </w:p>
    <w:p w14:paraId="129EE4B2" w14:textId="66F88989" w:rsidR="001D6370" w:rsidRPr="002E621D" w:rsidRDefault="001D6370" w:rsidP="002E621D">
      <w:pPr>
        <w:spacing w:line="360" w:lineRule="auto"/>
        <w:ind w:firstLine="1440"/>
        <w:rPr>
          <w:sz w:val="24"/>
          <w:szCs w:val="24"/>
        </w:rPr>
      </w:pPr>
      <w:r w:rsidRPr="002E621D">
        <w:rPr>
          <w:sz w:val="24"/>
          <w:szCs w:val="24"/>
        </w:rPr>
        <w:lastRenderedPageBreak/>
        <w:t xml:space="preserve">On February 25, 2020, the </w:t>
      </w:r>
      <w:proofErr w:type="spellStart"/>
      <w:r w:rsidRPr="002E621D">
        <w:rPr>
          <w:sz w:val="24"/>
          <w:szCs w:val="24"/>
        </w:rPr>
        <w:t>ALJ</w:t>
      </w:r>
      <w:proofErr w:type="spellEnd"/>
      <w:r w:rsidRPr="002E621D">
        <w:rPr>
          <w:sz w:val="24"/>
          <w:szCs w:val="24"/>
        </w:rPr>
        <w:t xml:space="preserve"> conducted the prehearing conference with the following parties </w:t>
      </w:r>
      <w:r w:rsidR="005D48FE" w:rsidRPr="002E621D">
        <w:rPr>
          <w:sz w:val="24"/>
          <w:szCs w:val="24"/>
        </w:rPr>
        <w:t>present</w:t>
      </w:r>
      <w:r w:rsidRPr="002E621D">
        <w:rPr>
          <w:sz w:val="24"/>
          <w:szCs w:val="24"/>
        </w:rPr>
        <w:t xml:space="preserve">: OCA, Hidden Valley, the Bureau of Investigations and Enforcement (BIE) and one individual homeowner, Robert </w:t>
      </w:r>
      <w:proofErr w:type="spellStart"/>
      <w:r w:rsidRPr="002E621D">
        <w:rPr>
          <w:sz w:val="24"/>
          <w:szCs w:val="24"/>
        </w:rPr>
        <w:t>Kollar</w:t>
      </w:r>
      <w:proofErr w:type="spellEnd"/>
      <w:r w:rsidRPr="002E621D">
        <w:rPr>
          <w:sz w:val="24"/>
          <w:szCs w:val="24"/>
        </w:rPr>
        <w:t xml:space="preserve"> (Mr. </w:t>
      </w:r>
      <w:proofErr w:type="spellStart"/>
      <w:r w:rsidRPr="002E621D">
        <w:rPr>
          <w:sz w:val="24"/>
          <w:szCs w:val="24"/>
        </w:rPr>
        <w:t>Kollar</w:t>
      </w:r>
      <w:proofErr w:type="spellEnd"/>
      <w:r w:rsidRPr="002E621D">
        <w:rPr>
          <w:sz w:val="24"/>
          <w:szCs w:val="24"/>
        </w:rPr>
        <w:t xml:space="preserve">).  At the prehearing conference, the parties considered issues raised by the complaints and established a litigation schedule.  On March 11, 2020, the presiding officer issued the Prehearing Order which memorialized the matters discussed, decided and agreed to by the parties during the prehearing conference, in addition to establishing a litigation schedule and ruling on requests from the parties.  </w:t>
      </w:r>
    </w:p>
    <w:p w14:paraId="7EDE9DBB" w14:textId="3D55F7FC" w:rsidR="00021B72" w:rsidRPr="002E621D" w:rsidRDefault="00021B72" w:rsidP="002E621D">
      <w:pPr>
        <w:spacing w:line="360" w:lineRule="auto"/>
        <w:rPr>
          <w:sz w:val="24"/>
          <w:szCs w:val="24"/>
        </w:rPr>
      </w:pPr>
    </w:p>
    <w:p w14:paraId="7D6D77ED" w14:textId="670B5CCE" w:rsidR="00C90835" w:rsidRPr="002E621D" w:rsidRDefault="00021B72" w:rsidP="002E621D">
      <w:pPr>
        <w:spacing w:line="360" w:lineRule="auto"/>
        <w:rPr>
          <w:sz w:val="24"/>
          <w:szCs w:val="24"/>
        </w:rPr>
      </w:pPr>
      <w:r w:rsidRPr="002E621D">
        <w:rPr>
          <w:sz w:val="24"/>
          <w:szCs w:val="24"/>
        </w:rPr>
        <w:tab/>
      </w:r>
      <w:r w:rsidRPr="002E621D">
        <w:rPr>
          <w:sz w:val="24"/>
          <w:szCs w:val="24"/>
        </w:rPr>
        <w:tab/>
        <w:t xml:space="preserve">On March 23, 2020, Hidden Valley filed a </w:t>
      </w:r>
      <w:r w:rsidR="00B713F2" w:rsidRPr="002E621D">
        <w:rPr>
          <w:sz w:val="24"/>
          <w:szCs w:val="24"/>
        </w:rPr>
        <w:t>Motion</w:t>
      </w:r>
      <w:r w:rsidRPr="002E621D">
        <w:rPr>
          <w:sz w:val="24"/>
          <w:szCs w:val="24"/>
        </w:rPr>
        <w:t xml:space="preserve"> for Protective Order.</w:t>
      </w:r>
      <w:r w:rsidR="00C90835" w:rsidRPr="002E621D">
        <w:rPr>
          <w:sz w:val="24"/>
          <w:szCs w:val="24"/>
        </w:rPr>
        <w:t xml:space="preserve">  Hidden Valley </w:t>
      </w:r>
      <w:r w:rsidR="00F96627">
        <w:rPr>
          <w:sz w:val="24"/>
          <w:szCs w:val="24"/>
        </w:rPr>
        <w:t>averred</w:t>
      </w:r>
      <w:r w:rsidR="00C90835" w:rsidRPr="002E621D">
        <w:rPr>
          <w:sz w:val="24"/>
          <w:szCs w:val="24"/>
        </w:rPr>
        <w:t xml:space="preserve"> proprietary information may be presented during</w:t>
      </w:r>
      <w:r w:rsidR="00B713F2" w:rsidRPr="002E621D">
        <w:rPr>
          <w:sz w:val="24"/>
          <w:szCs w:val="24"/>
        </w:rPr>
        <w:t xml:space="preserve"> </w:t>
      </w:r>
      <w:r w:rsidR="00C90835" w:rsidRPr="002E621D">
        <w:rPr>
          <w:sz w:val="24"/>
          <w:szCs w:val="24"/>
        </w:rPr>
        <w:t>the course of the proceeding and/or exchanged during discovery</w:t>
      </w:r>
      <w:r w:rsidR="00B713F2" w:rsidRPr="002E621D">
        <w:rPr>
          <w:sz w:val="24"/>
          <w:szCs w:val="24"/>
        </w:rPr>
        <w:t>.  Hidden Valley asserted the disclosure of the information would not be in the public interest and the limitation on disclosure would not prejudice the rights of the parties</w:t>
      </w:r>
      <w:r w:rsidR="00C90835" w:rsidRPr="002E621D">
        <w:rPr>
          <w:sz w:val="24"/>
          <w:szCs w:val="24"/>
        </w:rPr>
        <w:t xml:space="preserve">.  Hidden Valley requested a Protective Order pursuant to </w:t>
      </w:r>
      <w:bookmarkStart w:id="1" w:name="_Hlk14341611"/>
      <w:r w:rsidR="00C90835" w:rsidRPr="002E621D">
        <w:rPr>
          <w:sz w:val="24"/>
          <w:szCs w:val="24"/>
        </w:rPr>
        <w:t xml:space="preserve">52 Pa.Code § 5.365(a) </w:t>
      </w:r>
      <w:bookmarkEnd w:id="1"/>
      <w:r w:rsidR="00C90835" w:rsidRPr="002E621D">
        <w:rPr>
          <w:sz w:val="24"/>
          <w:szCs w:val="24"/>
        </w:rPr>
        <w:t xml:space="preserve">in order to protect the information provided by the parties in response to </w:t>
      </w:r>
      <w:r w:rsidR="00B713F2" w:rsidRPr="002E621D">
        <w:rPr>
          <w:sz w:val="24"/>
          <w:szCs w:val="24"/>
        </w:rPr>
        <w:t>discovery requests or the normal exchange of information pending litigation</w:t>
      </w:r>
      <w:r w:rsidR="00C90835" w:rsidRPr="002E621D">
        <w:rPr>
          <w:sz w:val="24"/>
          <w:szCs w:val="24"/>
        </w:rPr>
        <w:t xml:space="preserve">.  </w:t>
      </w:r>
      <w:r w:rsidR="00B713F2" w:rsidRPr="002E621D">
        <w:rPr>
          <w:sz w:val="24"/>
          <w:szCs w:val="24"/>
        </w:rPr>
        <w:t>Hidden Valley noted it presented an advance copy of the Motion for Protective Order to the partie</w:t>
      </w:r>
      <w:r w:rsidR="00F96627">
        <w:rPr>
          <w:sz w:val="24"/>
          <w:szCs w:val="24"/>
        </w:rPr>
        <w:t>s,</w:t>
      </w:r>
      <w:r w:rsidR="00B713F2" w:rsidRPr="002E621D">
        <w:rPr>
          <w:sz w:val="24"/>
          <w:szCs w:val="24"/>
        </w:rPr>
        <w:t xml:space="preserve"> and the parties indicated there was no opposition to the Motion.</w:t>
      </w:r>
    </w:p>
    <w:p w14:paraId="4A9E3249" w14:textId="77777777" w:rsidR="00B713F2" w:rsidRPr="002E621D" w:rsidRDefault="00B713F2" w:rsidP="002E621D">
      <w:pPr>
        <w:spacing w:line="360" w:lineRule="auto"/>
        <w:rPr>
          <w:sz w:val="24"/>
          <w:szCs w:val="24"/>
        </w:rPr>
      </w:pPr>
    </w:p>
    <w:p w14:paraId="6B9ECD29" w14:textId="77777777" w:rsidR="00C90835" w:rsidRPr="002E621D" w:rsidRDefault="00C90835" w:rsidP="002E621D">
      <w:pPr>
        <w:spacing w:line="360" w:lineRule="auto"/>
        <w:rPr>
          <w:sz w:val="24"/>
          <w:szCs w:val="24"/>
        </w:rPr>
      </w:pPr>
      <w:r w:rsidRPr="002E621D">
        <w:rPr>
          <w:sz w:val="24"/>
          <w:szCs w:val="24"/>
        </w:rPr>
        <w:tab/>
      </w:r>
      <w:r w:rsidRPr="002E621D">
        <w:rPr>
          <w:sz w:val="24"/>
          <w:szCs w:val="24"/>
        </w:rPr>
        <w:tab/>
        <w:t>THEREFORE,</w:t>
      </w:r>
    </w:p>
    <w:p w14:paraId="750A1F2D" w14:textId="77777777" w:rsidR="00C90835" w:rsidRPr="002E621D" w:rsidRDefault="00C90835" w:rsidP="002E621D">
      <w:pPr>
        <w:spacing w:line="360" w:lineRule="auto"/>
        <w:rPr>
          <w:sz w:val="24"/>
          <w:szCs w:val="24"/>
        </w:rPr>
      </w:pPr>
      <w:r w:rsidRPr="002E621D">
        <w:rPr>
          <w:sz w:val="24"/>
          <w:szCs w:val="24"/>
        </w:rPr>
        <w:tab/>
        <w:t xml:space="preserve"> </w:t>
      </w:r>
    </w:p>
    <w:p w14:paraId="205AF57D" w14:textId="77777777" w:rsidR="00C90835" w:rsidRPr="002E621D" w:rsidRDefault="00C90835" w:rsidP="002E621D">
      <w:pPr>
        <w:spacing w:line="360" w:lineRule="auto"/>
        <w:rPr>
          <w:sz w:val="24"/>
          <w:szCs w:val="24"/>
        </w:rPr>
      </w:pPr>
      <w:r w:rsidRPr="002E621D">
        <w:rPr>
          <w:sz w:val="24"/>
          <w:szCs w:val="24"/>
        </w:rPr>
        <w:tab/>
      </w:r>
      <w:r w:rsidRPr="002E621D">
        <w:rPr>
          <w:sz w:val="24"/>
          <w:szCs w:val="24"/>
        </w:rPr>
        <w:tab/>
        <w:t>IT IS ORDERED:</w:t>
      </w:r>
    </w:p>
    <w:p w14:paraId="5C8884DD" w14:textId="77777777" w:rsidR="00C90835" w:rsidRPr="002E621D" w:rsidRDefault="00C90835" w:rsidP="002E621D">
      <w:pPr>
        <w:spacing w:line="360" w:lineRule="auto"/>
        <w:rPr>
          <w:sz w:val="24"/>
          <w:szCs w:val="24"/>
        </w:rPr>
      </w:pPr>
    </w:p>
    <w:p w14:paraId="7C5E04EC" w14:textId="31FBFAA7" w:rsidR="00C90835" w:rsidRPr="002E621D" w:rsidRDefault="00C90835" w:rsidP="002E621D">
      <w:pPr>
        <w:spacing w:line="360" w:lineRule="auto"/>
        <w:rPr>
          <w:sz w:val="24"/>
          <w:szCs w:val="24"/>
        </w:rPr>
      </w:pPr>
      <w:r w:rsidRPr="002E621D">
        <w:rPr>
          <w:sz w:val="24"/>
          <w:szCs w:val="24"/>
        </w:rPr>
        <w:tab/>
      </w:r>
      <w:r w:rsidRPr="002E621D">
        <w:rPr>
          <w:sz w:val="24"/>
          <w:szCs w:val="24"/>
        </w:rPr>
        <w:tab/>
        <w:t>1.</w:t>
      </w:r>
      <w:r w:rsidRPr="002E621D">
        <w:rPr>
          <w:sz w:val="24"/>
          <w:szCs w:val="24"/>
        </w:rPr>
        <w:tab/>
        <w:t>That a Protective Order is hereby granted with respect to all materials and information identified in Paragraphs 2 and 3 below, which have been or will be filed with the Commission, produced in discovery, or otherwise presented during the above-captioned proceeding</w:t>
      </w:r>
      <w:r w:rsidR="00B713F2" w:rsidRPr="002E621D">
        <w:rPr>
          <w:sz w:val="24"/>
          <w:szCs w:val="24"/>
        </w:rPr>
        <w:t>s</w:t>
      </w:r>
      <w:r w:rsidRPr="002E621D">
        <w:rPr>
          <w:sz w:val="24"/>
          <w:szCs w:val="24"/>
        </w:rPr>
        <w:t xml:space="preserve"> and all proceedings consolidated therewith.  All persons previously or hereafter granted access to the materials and information identified in Ordering Paragraphs 2 and 3 of this Protective Order shall use and disclose such information only in accordance with this Protective Order.  </w:t>
      </w:r>
    </w:p>
    <w:p w14:paraId="3DEFCE7E" w14:textId="77777777" w:rsidR="00C90835" w:rsidRPr="002E621D" w:rsidRDefault="00C90835" w:rsidP="002E621D">
      <w:pPr>
        <w:spacing w:line="360" w:lineRule="auto"/>
        <w:rPr>
          <w:sz w:val="24"/>
          <w:szCs w:val="24"/>
        </w:rPr>
      </w:pPr>
    </w:p>
    <w:p w14:paraId="33D17BE2" w14:textId="22C115DD" w:rsidR="00C90835" w:rsidRPr="002E621D" w:rsidRDefault="00C90835" w:rsidP="002E621D">
      <w:pPr>
        <w:tabs>
          <w:tab w:val="left" w:pos="720"/>
          <w:tab w:val="left" w:pos="1440"/>
        </w:tabs>
        <w:spacing w:line="360" w:lineRule="auto"/>
        <w:rPr>
          <w:sz w:val="24"/>
          <w:szCs w:val="24"/>
        </w:rPr>
      </w:pPr>
      <w:r w:rsidRPr="002E621D">
        <w:rPr>
          <w:sz w:val="24"/>
          <w:szCs w:val="24"/>
        </w:rPr>
        <w:lastRenderedPageBreak/>
        <w:tab/>
      </w:r>
      <w:r w:rsidRPr="002E621D">
        <w:rPr>
          <w:sz w:val="24"/>
          <w:szCs w:val="24"/>
        </w:rPr>
        <w:tab/>
        <w:t>2.</w:t>
      </w:r>
      <w:r w:rsidRPr="002E621D">
        <w:rPr>
          <w:sz w:val="24"/>
          <w:szCs w:val="24"/>
        </w:rPr>
        <w:tab/>
        <w:t>That the materials or information subject to this Protective Order include</w:t>
      </w:r>
      <w:r w:rsidR="00824500" w:rsidRPr="002E621D">
        <w:rPr>
          <w:sz w:val="24"/>
          <w:szCs w:val="24"/>
        </w:rPr>
        <w:t xml:space="preserve"> all correspondence, documents, data, information, studies, methodologies, and other materials furnished in this proceeding, which are believed by a party to be of a proprietary or confidential nature and which are so designated by being stamped or otherwise marked “CONFIDENTIAL.”  The parties may designate as “CONFIDENTIAL” those materials which customarily are treated by that party as sensitive or proprietary, which are not available to the public, and which, if disclosed feely, would subject that party or its clients to risk of competitive disadvantage or other business injury.  Such materials will be referred to below as “Proprietary Information.”  When a statement or exhibit is identified for the record, the portions thereof that constitute Proprietary Information shall be appropriately designated as such for the record</w:t>
      </w:r>
      <w:r w:rsidRPr="002E621D">
        <w:rPr>
          <w:sz w:val="24"/>
          <w:szCs w:val="24"/>
        </w:rPr>
        <w:t xml:space="preserve">.        </w:t>
      </w:r>
    </w:p>
    <w:p w14:paraId="068A6B37" w14:textId="77777777" w:rsidR="00C90835" w:rsidRPr="002E621D" w:rsidRDefault="00C90835" w:rsidP="002E621D">
      <w:pPr>
        <w:tabs>
          <w:tab w:val="left" w:pos="720"/>
          <w:tab w:val="left" w:pos="1440"/>
        </w:tabs>
        <w:spacing w:line="360" w:lineRule="auto"/>
        <w:rPr>
          <w:sz w:val="24"/>
          <w:szCs w:val="24"/>
        </w:rPr>
      </w:pPr>
    </w:p>
    <w:p w14:paraId="073FD5DB" w14:textId="1697174D" w:rsidR="00C90835" w:rsidRPr="002E621D" w:rsidRDefault="00C90835" w:rsidP="002E621D">
      <w:pPr>
        <w:tabs>
          <w:tab w:val="left" w:pos="720"/>
          <w:tab w:val="left" w:pos="1440"/>
        </w:tabs>
        <w:spacing w:line="360" w:lineRule="auto"/>
        <w:rPr>
          <w:sz w:val="24"/>
          <w:szCs w:val="24"/>
        </w:rPr>
      </w:pPr>
      <w:r w:rsidRPr="002E621D">
        <w:rPr>
          <w:snapToGrid w:val="0"/>
          <w:sz w:val="24"/>
          <w:szCs w:val="24"/>
        </w:rPr>
        <w:tab/>
      </w:r>
      <w:r w:rsidRPr="002E621D">
        <w:rPr>
          <w:snapToGrid w:val="0"/>
          <w:sz w:val="24"/>
          <w:szCs w:val="24"/>
        </w:rPr>
        <w:tab/>
      </w:r>
      <w:r w:rsidRPr="002E621D">
        <w:rPr>
          <w:sz w:val="24"/>
          <w:szCs w:val="24"/>
        </w:rPr>
        <w:t>3.</w:t>
      </w:r>
      <w:r w:rsidRPr="002E621D">
        <w:rPr>
          <w:sz w:val="24"/>
          <w:szCs w:val="24"/>
        </w:rPr>
        <w:tab/>
        <w:t>That</w:t>
      </w:r>
      <w:r w:rsidR="00824500" w:rsidRPr="002E621D">
        <w:rPr>
          <w:sz w:val="24"/>
          <w:szCs w:val="24"/>
        </w:rPr>
        <w:t xml:space="preserve"> the materials or information subject to this Protective Order include all correspondence, documents, data, information, studies, methodologies, and other materials furnished in this proceeding, which are believed by a party to be information the disclosure of which would compromise security against sabotage or criminal or terrorist acts and the nondisclosure of which is necessary for the protection of life, safety, public property or public utility facilities and which are so designated by being stamped or otherwise marked “CONFIDENTIAL.”  Such materials shall be referred to below as “</w:t>
      </w:r>
      <w:r w:rsidR="00824500" w:rsidRPr="002E621D">
        <w:rPr>
          <w:caps/>
          <w:sz w:val="24"/>
          <w:szCs w:val="24"/>
        </w:rPr>
        <w:t>C</w:t>
      </w:r>
      <w:r w:rsidR="00824500" w:rsidRPr="002E621D">
        <w:rPr>
          <w:sz w:val="24"/>
          <w:szCs w:val="24"/>
        </w:rPr>
        <w:t>onfidential</w:t>
      </w:r>
      <w:r w:rsidR="00824500" w:rsidRPr="002E621D">
        <w:rPr>
          <w:caps/>
          <w:sz w:val="24"/>
          <w:szCs w:val="24"/>
        </w:rPr>
        <w:t xml:space="preserve"> </w:t>
      </w:r>
      <w:r w:rsidR="00824500" w:rsidRPr="002E621D">
        <w:rPr>
          <w:sz w:val="24"/>
          <w:szCs w:val="24"/>
        </w:rPr>
        <w:t>Public Utility Security Information.”  When a statement or exhibit is identified for the record, the portions thereof that constitute Confidential Public Utility Security Information shall be appropriately designated as such for the record</w:t>
      </w:r>
      <w:r w:rsidRPr="002E621D">
        <w:rPr>
          <w:sz w:val="24"/>
          <w:szCs w:val="24"/>
        </w:rPr>
        <w:t xml:space="preserve">.  </w:t>
      </w:r>
    </w:p>
    <w:p w14:paraId="36FBE0DD" w14:textId="77777777" w:rsidR="00C90835" w:rsidRPr="002E621D" w:rsidRDefault="00C90835" w:rsidP="002E621D">
      <w:pPr>
        <w:spacing w:line="360" w:lineRule="auto"/>
        <w:ind w:firstLine="720"/>
        <w:rPr>
          <w:snapToGrid w:val="0"/>
          <w:sz w:val="24"/>
          <w:szCs w:val="24"/>
        </w:rPr>
      </w:pPr>
    </w:p>
    <w:p w14:paraId="77EE61DD" w14:textId="06D205DD" w:rsidR="00C90835" w:rsidRPr="002E621D" w:rsidRDefault="00C90835" w:rsidP="002E621D">
      <w:pPr>
        <w:spacing w:line="360" w:lineRule="auto"/>
        <w:rPr>
          <w:sz w:val="24"/>
          <w:szCs w:val="24"/>
        </w:rPr>
      </w:pPr>
      <w:r w:rsidRPr="002E621D">
        <w:rPr>
          <w:sz w:val="24"/>
          <w:szCs w:val="24"/>
        </w:rPr>
        <w:tab/>
      </w:r>
      <w:r w:rsidRPr="002E621D">
        <w:rPr>
          <w:sz w:val="24"/>
          <w:szCs w:val="24"/>
        </w:rPr>
        <w:tab/>
        <w:t>4.</w:t>
      </w:r>
      <w:r w:rsidRPr="002E621D">
        <w:rPr>
          <w:sz w:val="24"/>
          <w:szCs w:val="24"/>
        </w:rPr>
        <w:tab/>
        <w:t>That</w:t>
      </w:r>
      <w:r w:rsidR="00824500" w:rsidRPr="002E621D">
        <w:rPr>
          <w:sz w:val="24"/>
          <w:szCs w:val="24"/>
        </w:rPr>
        <w:t xml:space="preserve"> the parties may designate as “CONFIDENTIAL” those materials that are believed by that party to be Proprietary Information or Confidential Public Utility Security Information, as defined in paragraphs 2 and 3 above</w:t>
      </w:r>
      <w:r w:rsidRPr="002E621D">
        <w:rPr>
          <w:sz w:val="24"/>
          <w:szCs w:val="24"/>
        </w:rPr>
        <w:t xml:space="preserve">.  </w:t>
      </w:r>
    </w:p>
    <w:p w14:paraId="0F2D447D" w14:textId="77777777" w:rsidR="00C90835" w:rsidRPr="002E621D" w:rsidRDefault="00C90835" w:rsidP="002E621D">
      <w:pPr>
        <w:tabs>
          <w:tab w:val="left" w:pos="720"/>
        </w:tabs>
        <w:spacing w:line="360" w:lineRule="auto"/>
        <w:rPr>
          <w:sz w:val="24"/>
          <w:szCs w:val="24"/>
        </w:rPr>
      </w:pPr>
    </w:p>
    <w:p w14:paraId="56A923C9" w14:textId="6448999E" w:rsidR="00C90835" w:rsidRPr="002E621D" w:rsidRDefault="00C90835" w:rsidP="002E621D">
      <w:pPr>
        <w:spacing w:line="360" w:lineRule="auto"/>
        <w:rPr>
          <w:sz w:val="24"/>
          <w:szCs w:val="24"/>
        </w:rPr>
      </w:pPr>
      <w:r w:rsidRPr="002E621D">
        <w:rPr>
          <w:sz w:val="24"/>
          <w:szCs w:val="24"/>
        </w:rPr>
        <w:tab/>
      </w:r>
      <w:r w:rsidRPr="002E621D">
        <w:rPr>
          <w:sz w:val="24"/>
          <w:szCs w:val="24"/>
        </w:rPr>
        <w:tab/>
        <w:t>5.</w:t>
      </w:r>
      <w:r w:rsidRPr="002E621D">
        <w:rPr>
          <w:sz w:val="24"/>
          <w:szCs w:val="24"/>
        </w:rPr>
        <w:tab/>
        <w:t>That information deemed “Confidential</w:t>
      </w:r>
      <w:r w:rsidR="000205CD" w:rsidRPr="002E621D">
        <w:rPr>
          <w:sz w:val="24"/>
          <w:szCs w:val="24"/>
        </w:rPr>
        <w:t>,</w:t>
      </w:r>
      <w:r w:rsidRPr="002E621D">
        <w:rPr>
          <w:sz w:val="24"/>
          <w:szCs w:val="24"/>
        </w:rPr>
        <w:t xml:space="preserve">” </w:t>
      </w:r>
      <w:r w:rsidR="000205CD" w:rsidRPr="002E621D">
        <w:rPr>
          <w:sz w:val="24"/>
          <w:szCs w:val="24"/>
        </w:rPr>
        <w:t xml:space="preserve">“Proprietary” or Confidential Public Utility Security Information” produced in this proceeding shall be made available to counsel for the non-producing party, subject to the terms of this Protective Order.  Such counsel shall use or disclose the Proprietary Information or the Confidential Public Utility Security Information only for purposes of preparing or presenting evidence, cross examination or </w:t>
      </w:r>
      <w:r w:rsidR="000205CD" w:rsidRPr="002E621D">
        <w:rPr>
          <w:sz w:val="24"/>
          <w:szCs w:val="24"/>
        </w:rPr>
        <w:lastRenderedPageBreak/>
        <w:t>argument in this proceeding.  To the extent required for participation in this proceeding, counsel for a party may afford access to Proprietary Information or Confidential Public Utility Security Information only to a party’s expert(s), subject to the conditions set forth in this Protective Order.  However, said expert(s) may not be a “Restricted Person</w:t>
      </w:r>
      <w:r w:rsidRPr="002E621D">
        <w:rPr>
          <w:sz w:val="24"/>
          <w:szCs w:val="24"/>
        </w:rPr>
        <w:t>.</w:t>
      </w:r>
      <w:r w:rsidR="000205CD" w:rsidRPr="002E621D">
        <w:rPr>
          <w:sz w:val="24"/>
          <w:szCs w:val="24"/>
        </w:rPr>
        <w:t>”</w:t>
      </w:r>
    </w:p>
    <w:p w14:paraId="31CEAE96" w14:textId="77777777" w:rsidR="00C90835" w:rsidRPr="002E621D" w:rsidRDefault="00C90835" w:rsidP="002E621D">
      <w:pPr>
        <w:tabs>
          <w:tab w:val="left" w:pos="720"/>
        </w:tabs>
        <w:spacing w:line="360" w:lineRule="auto"/>
        <w:rPr>
          <w:sz w:val="24"/>
          <w:szCs w:val="24"/>
        </w:rPr>
      </w:pPr>
    </w:p>
    <w:p w14:paraId="37690478" w14:textId="01492801" w:rsidR="00C90835" w:rsidRPr="002E621D" w:rsidRDefault="00C90835" w:rsidP="002E621D">
      <w:pPr>
        <w:pStyle w:val="ListNumber"/>
        <w:numPr>
          <w:ilvl w:val="0"/>
          <w:numId w:val="0"/>
        </w:numPr>
        <w:spacing w:line="360" w:lineRule="auto"/>
        <w:ind w:firstLine="1440"/>
        <w:contextualSpacing/>
        <w:rPr>
          <w:rStyle w:val="BodyText2Char"/>
        </w:rPr>
      </w:pPr>
      <w:r w:rsidRPr="002E621D">
        <w:t>6.</w:t>
      </w:r>
      <w:r w:rsidRPr="002E621D">
        <w:tab/>
        <w:t xml:space="preserve">That </w:t>
      </w:r>
      <w:r w:rsidR="000205CD" w:rsidRPr="002E621D">
        <w:rPr>
          <w:rStyle w:val="BodyText2Char"/>
        </w:rPr>
        <w:t>Propriety Information or Confidential Public Utility Security Information shall not be made available to a “Restricted Person.”</w:t>
      </w:r>
    </w:p>
    <w:p w14:paraId="6E904CC8" w14:textId="77777777" w:rsidR="000205CD" w:rsidRPr="002E621D" w:rsidRDefault="000205CD" w:rsidP="002E621D">
      <w:pPr>
        <w:pStyle w:val="ListNumber"/>
        <w:numPr>
          <w:ilvl w:val="0"/>
          <w:numId w:val="0"/>
        </w:numPr>
        <w:spacing w:line="360" w:lineRule="auto"/>
        <w:ind w:firstLine="1440"/>
        <w:contextualSpacing/>
      </w:pPr>
    </w:p>
    <w:p w14:paraId="5F8878B1" w14:textId="1B879B3F" w:rsidR="000205CD" w:rsidRDefault="000205CD" w:rsidP="00C648F4">
      <w:pPr>
        <w:numPr>
          <w:ilvl w:val="0"/>
          <w:numId w:val="15"/>
        </w:numPr>
        <w:spacing w:line="360" w:lineRule="auto"/>
        <w:rPr>
          <w:sz w:val="24"/>
          <w:szCs w:val="24"/>
        </w:rPr>
      </w:pPr>
      <w:r w:rsidRPr="002E621D">
        <w:rPr>
          <w:sz w:val="24"/>
          <w:szCs w:val="24"/>
        </w:rPr>
        <w:t xml:space="preserve">For the purpose of this Protective Order, “Restricted Person” shall mean:  (a) an officer, director, stockholder, partner, owner, or employee of any competitor of </w:t>
      </w:r>
      <w:r w:rsidR="00F96627">
        <w:rPr>
          <w:sz w:val="24"/>
          <w:szCs w:val="24"/>
        </w:rPr>
        <w:t>Hidden Valley</w:t>
      </w:r>
      <w:r w:rsidRPr="002E621D">
        <w:rPr>
          <w:sz w:val="24"/>
          <w:szCs w:val="24"/>
        </w:rPr>
        <w:t xml:space="preserve">, (b) an officer, director, stockholder, partner, owner or employee of any affiliate of a competitor of </w:t>
      </w:r>
      <w:r w:rsidR="00F96627">
        <w:rPr>
          <w:sz w:val="24"/>
          <w:szCs w:val="24"/>
        </w:rPr>
        <w:t>Hidden Valley</w:t>
      </w:r>
      <w:r w:rsidRPr="002E621D">
        <w:rPr>
          <w:sz w:val="24"/>
          <w:szCs w:val="24"/>
        </w:rPr>
        <w:t xml:space="preserve"> (including any association of competitors of </w:t>
      </w:r>
      <w:r w:rsidR="00F96627">
        <w:rPr>
          <w:sz w:val="24"/>
          <w:szCs w:val="24"/>
        </w:rPr>
        <w:t>Hidden Valley</w:t>
      </w:r>
      <w:r w:rsidRPr="002E621D">
        <w:rPr>
          <w:sz w:val="24"/>
          <w:szCs w:val="24"/>
        </w:rPr>
        <w:t xml:space="preserve">); (c) an officer, director, stockholder, owner, or employee of a competitor of a customer of </w:t>
      </w:r>
      <w:r w:rsidR="00F96627">
        <w:rPr>
          <w:sz w:val="24"/>
          <w:szCs w:val="24"/>
        </w:rPr>
        <w:t>Hidden Valley</w:t>
      </w:r>
      <w:r w:rsidRPr="002E621D">
        <w:rPr>
          <w:sz w:val="24"/>
          <w:szCs w:val="24"/>
        </w:rPr>
        <w:t xml:space="preserve"> if the Proprietary Information or Confidential Public Utility Security Information concerns a specific, identifiable customer of </w:t>
      </w:r>
      <w:r w:rsidR="00F96627">
        <w:rPr>
          <w:sz w:val="24"/>
          <w:szCs w:val="24"/>
        </w:rPr>
        <w:t>Hidden Valley</w:t>
      </w:r>
      <w:r w:rsidRPr="002E621D">
        <w:rPr>
          <w:sz w:val="24"/>
          <w:szCs w:val="24"/>
        </w:rPr>
        <w:t xml:space="preserve">; and (d) an officer, director, stockholder, owner, or employee of an affiliate of a competitor of a customer of </w:t>
      </w:r>
      <w:r w:rsidR="00F96627">
        <w:rPr>
          <w:sz w:val="24"/>
          <w:szCs w:val="24"/>
        </w:rPr>
        <w:t>Hidden Valley</w:t>
      </w:r>
      <w:r w:rsidRPr="002E621D">
        <w:rPr>
          <w:sz w:val="24"/>
          <w:szCs w:val="24"/>
        </w:rPr>
        <w:t xml:space="preserve"> if the Proprietary Information or Confidential Public Utility Security Information concerns a specific, identifiable customer of </w:t>
      </w:r>
      <w:r w:rsidR="00F96627">
        <w:rPr>
          <w:sz w:val="24"/>
          <w:szCs w:val="24"/>
        </w:rPr>
        <w:t>Hidden Valley</w:t>
      </w:r>
      <w:r w:rsidRPr="002E621D">
        <w:rPr>
          <w:sz w:val="24"/>
          <w:szCs w:val="24"/>
        </w:rPr>
        <w:t xml:space="preserve">; provided, however, that no expert shall be disqualified on account of being a stockholder, partner, or owner unless that expert’s interest in the business would provide a significant motive for violation of the limitations of permissible use of the Proprietary Information or Confidential Public Utility Security Information.  For purposes of this Protective Order, stocks, partnership, or other ownership interests valued at more than $10,000 (excluding mutual funds) or constituting more than a 1% interest in a business establishes a significant motive for violation.  </w:t>
      </w:r>
    </w:p>
    <w:p w14:paraId="57FD4079" w14:textId="77777777" w:rsidR="002E621D" w:rsidRPr="002E621D" w:rsidRDefault="002E621D" w:rsidP="00C648F4">
      <w:pPr>
        <w:spacing w:line="360" w:lineRule="auto"/>
        <w:rPr>
          <w:sz w:val="24"/>
          <w:szCs w:val="24"/>
        </w:rPr>
      </w:pPr>
    </w:p>
    <w:p w14:paraId="118AFA9E" w14:textId="37463672" w:rsidR="000205CD" w:rsidRPr="002E621D" w:rsidRDefault="000205CD" w:rsidP="00C648F4">
      <w:pPr>
        <w:numPr>
          <w:ilvl w:val="0"/>
          <w:numId w:val="15"/>
        </w:numPr>
        <w:spacing w:line="360" w:lineRule="auto"/>
        <w:rPr>
          <w:sz w:val="24"/>
          <w:szCs w:val="24"/>
        </w:rPr>
      </w:pPr>
      <w:r w:rsidRPr="002E621D">
        <w:rPr>
          <w:sz w:val="24"/>
          <w:szCs w:val="24"/>
        </w:rPr>
        <w:t xml:space="preserve">If an expert for the party, another member of the expert’s firm, or the expert’s firm generally also serves as an expert for, or as a consultant or advisor to, a Restricted Person, said expert must:  (1) identify each Restricted Person and each expert or consultant; (2) make reasonable attempts to segregate those personnel assisting in the expert’s participation in this proceeding from those personnel working on behalf of a Restricted Person; and (3) if segregation of such personnel is impractical the expert shall give to the producing party written </w:t>
      </w:r>
      <w:r w:rsidRPr="002E621D">
        <w:rPr>
          <w:sz w:val="24"/>
          <w:szCs w:val="24"/>
        </w:rPr>
        <w:lastRenderedPageBreak/>
        <w:t xml:space="preserve">assurances that the lack of segregation will in no way jeopardize the interests of </w:t>
      </w:r>
      <w:r w:rsidR="00F96627">
        <w:rPr>
          <w:sz w:val="24"/>
          <w:szCs w:val="24"/>
        </w:rPr>
        <w:t>Hidden Valley</w:t>
      </w:r>
      <w:r w:rsidRPr="002E621D">
        <w:rPr>
          <w:sz w:val="24"/>
          <w:szCs w:val="24"/>
        </w:rPr>
        <w:t xml:space="preserve"> or its customers.  </w:t>
      </w:r>
      <w:r w:rsidR="00F96627">
        <w:rPr>
          <w:sz w:val="24"/>
          <w:szCs w:val="24"/>
        </w:rPr>
        <w:t>Hidden Valley</w:t>
      </w:r>
      <w:r w:rsidRPr="002E621D">
        <w:rPr>
          <w:sz w:val="24"/>
          <w:szCs w:val="24"/>
        </w:rPr>
        <w:t xml:space="preserve"> shall have the right to challenge the adequacy of the written assurances that </w:t>
      </w:r>
      <w:r w:rsidR="00F96627">
        <w:rPr>
          <w:sz w:val="24"/>
          <w:szCs w:val="24"/>
        </w:rPr>
        <w:t>Hidden Valley</w:t>
      </w:r>
      <w:r w:rsidRPr="002E621D">
        <w:rPr>
          <w:sz w:val="24"/>
          <w:szCs w:val="24"/>
        </w:rPr>
        <w:t xml:space="preserve"> or its customers’ interests will not be jeopardized.  No other persons may have access to the Proprietary Information or Confidential Public Utility Security Information except as authorized by order of the Commission.</w:t>
      </w:r>
    </w:p>
    <w:p w14:paraId="28D18544" w14:textId="72B81641" w:rsidR="000205CD" w:rsidRPr="002E621D" w:rsidRDefault="000205CD" w:rsidP="00C648F4">
      <w:pPr>
        <w:spacing w:line="360" w:lineRule="auto"/>
        <w:rPr>
          <w:sz w:val="24"/>
          <w:szCs w:val="24"/>
        </w:rPr>
      </w:pPr>
    </w:p>
    <w:p w14:paraId="4C26A5B0" w14:textId="3DFB0904" w:rsidR="000205CD" w:rsidRPr="002E621D" w:rsidRDefault="000205CD" w:rsidP="00C648F4">
      <w:pPr>
        <w:spacing w:line="360" w:lineRule="auto"/>
        <w:ind w:firstLine="1440"/>
        <w:rPr>
          <w:sz w:val="24"/>
          <w:szCs w:val="24"/>
        </w:rPr>
      </w:pPr>
      <w:r w:rsidRPr="002E621D">
        <w:rPr>
          <w:sz w:val="24"/>
          <w:szCs w:val="24"/>
        </w:rPr>
        <w:t>7.</w:t>
      </w:r>
      <w:r w:rsidRPr="002E621D">
        <w:rPr>
          <w:sz w:val="24"/>
          <w:szCs w:val="24"/>
        </w:rPr>
        <w:tab/>
        <w:t>That prior to making Proprietary Information or Confidential Public Utility Security Information available to any person as provided in Paragraph 5 of this Protective Order, counsel shall deliver a copy of this Protective Order to such person and shall receive a written acknowledgment from that person in the form attached to this Protective Order and designated as “Appendix A.”  A party’s expert(s) shall not be permitted to inspect, participate in discussions regarding, or otherwise be permitted access to Proprietary Information or Confidential Public Utility Security Information pursuant to this Protective Order unless and until an executed Non-Disclosure Certificate has been provided to the producing party.  Attorneys and outside experts are responsible for ensuring that persons under their supervision or control comply with this Protective Order.  The producing party shall be notified promptly of the identity of all persons provided access to Proprietary Information or Confidential Public Utility Security Information pursuant to this paragraph and shall be provided with a copy of each acknowledgment signed by each expert.</w:t>
      </w:r>
    </w:p>
    <w:p w14:paraId="0BA5180A" w14:textId="77777777" w:rsidR="00C90835" w:rsidRPr="002E621D" w:rsidRDefault="00C90835" w:rsidP="002E621D">
      <w:pPr>
        <w:tabs>
          <w:tab w:val="left" w:pos="720"/>
        </w:tabs>
        <w:spacing w:line="360" w:lineRule="auto"/>
        <w:rPr>
          <w:sz w:val="24"/>
          <w:szCs w:val="24"/>
        </w:rPr>
      </w:pPr>
    </w:p>
    <w:p w14:paraId="5797E244" w14:textId="445B7AAE" w:rsidR="00C90835" w:rsidRPr="002E621D" w:rsidRDefault="00C90835" w:rsidP="002E621D">
      <w:pPr>
        <w:tabs>
          <w:tab w:val="left" w:pos="720"/>
        </w:tabs>
        <w:spacing w:line="360" w:lineRule="auto"/>
        <w:rPr>
          <w:sz w:val="24"/>
          <w:szCs w:val="24"/>
        </w:rPr>
      </w:pPr>
      <w:r w:rsidRPr="002E621D">
        <w:rPr>
          <w:sz w:val="24"/>
          <w:szCs w:val="24"/>
        </w:rPr>
        <w:tab/>
      </w:r>
      <w:r w:rsidRPr="002E621D">
        <w:rPr>
          <w:sz w:val="24"/>
          <w:szCs w:val="24"/>
        </w:rPr>
        <w:tab/>
        <w:t>8.</w:t>
      </w:r>
      <w:r w:rsidRPr="002E621D">
        <w:rPr>
          <w:sz w:val="24"/>
          <w:szCs w:val="24"/>
        </w:rPr>
        <w:tab/>
        <w:t xml:space="preserve">That </w:t>
      </w:r>
      <w:r w:rsidR="000205CD" w:rsidRPr="002E621D">
        <w:rPr>
          <w:sz w:val="24"/>
          <w:szCs w:val="24"/>
        </w:rPr>
        <w:t xml:space="preserve">counsel for the Office of Consumer Advocate and the Bureau of Investigation and Enforcement may share Proprietary Information or Confidential Public Utility Security Information with the Consumer Advocate and the Bureau of Investigation and Enforcement Director, respectively, without obtaining a Non-Disclosure Certificate for these individuals, provided however, that these individuals otherwise abide by the terms of this Protective Order.  Likewise, counsel and experts for </w:t>
      </w:r>
      <w:r w:rsidR="002E621D" w:rsidRPr="002E621D">
        <w:rPr>
          <w:sz w:val="24"/>
          <w:szCs w:val="24"/>
        </w:rPr>
        <w:t xml:space="preserve">the Office of Consumer Advocate and the Bureau of Investigation and Enforcement </w:t>
      </w:r>
      <w:r w:rsidR="000205CD" w:rsidRPr="002E621D">
        <w:rPr>
          <w:sz w:val="24"/>
          <w:szCs w:val="24"/>
        </w:rPr>
        <w:t>may discuss Proprietary Information or Confidential Public Utility Security Information with each other if the experts hav</w:t>
      </w:r>
      <w:r w:rsidR="002E621D" w:rsidRPr="002E621D">
        <w:rPr>
          <w:sz w:val="24"/>
          <w:szCs w:val="24"/>
        </w:rPr>
        <w:t>e</w:t>
      </w:r>
      <w:r w:rsidR="000205CD" w:rsidRPr="002E621D">
        <w:rPr>
          <w:sz w:val="24"/>
          <w:szCs w:val="24"/>
        </w:rPr>
        <w:t xml:space="preserve"> executed the Non-Disclosure Certificate set forth in “Appendix A.”</w:t>
      </w:r>
    </w:p>
    <w:p w14:paraId="78D0321A" w14:textId="77777777" w:rsidR="00C90835" w:rsidRPr="002E621D" w:rsidRDefault="00C90835" w:rsidP="002E621D">
      <w:pPr>
        <w:tabs>
          <w:tab w:val="left" w:pos="720"/>
        </w:tabs>
        <w:spacing w:line="360" w:lineRule="auto"/>
        <w:rPr>
          <w:sz w:val="24"/>
          <w:szCs w:val="24"/>
        </w:rPr>
      </w:pPr>
    </w:p>
    <w:p w14:paraId="6776F88C" w14:textId="51ABEE0F" w:rsidR="002E621D" w:rsidRPr="002E621D" w:rsidRDefault="00C90835" w:rsidP="002E621D">
      <w:pPr>
        <w:tabs>
          <w:tab w:val="left" w:pos="720"/>
        </w:tabs>
        <w:spacing w:line="360" w:lineRule="auto"/>
        <w:rPr>
          <w:sz w:val="24"/>
          <w:szCs w:val="24"/>
        </w:rPr>
      </w:pPr>
      <w:r w:rsidRPr="002E621D">
        <w:rPr>
          <w:sz w:val="24"/>
          <w:szCs w:val="24"/>
        </w:rPr>
        <w:lastRenderedPageBreak/>
        <w:tab/>
      </w:r>
      <w:r w:rsidRPr="002E621D">
        <w:rPr>
          <w:sz w:val="24"/>
          <w:szCs w:val="24"/>
        </w:rPr>
        <w:tab/>
        <w:t xml:space="preserve">9. </w:t>
      </w:r>
      <w:r w:rsidRPr="002E621D">
        <w:rPr>
          <w:sz w:val="24"/>
          <w:szCs w:val="24"/>
        </w:rPr>
        <w:tab/>
        <w:t xml:space="preserve">That </w:t>
      </w:r>
      <w:r w:rsidR="002E621D" w:rsidRPr="002E621D">
        <w:rPr>
          <w:sz w:val="24"/>
          <w:szCs w:val="24"/>
        </w:rPr>
        <w:t xml:space="preserve">a producing party shall designate data or documents as constituting or containing Proprietary Information or Confidential Public Utility Security Information by </w:t>
      </w:r>
      <w:bookmarkStart w:id="2" w:name="_DV_M41"/>
      <w:bookmarkEnd w:id="2"/>
      <w:r w:rsidR="002E621D" w:rsidRPr="002E621D">
        <w:rPr>
          <w:sz w:val="24"/>
          <w:szCs w:val="24"/>
        </w:rPr>
        <w:t>stamping or otherwise marking the documents “CONFIDENTIAL.”  Where only part of data compilations or multi-page documents constitutes or contains Proprietary Information or Confidential Public Utility Security Information, the producing party, insofar as reasonably practicable within discovery and other time constraints imposed in this proceeding, shall designate only the specific data or pages of documents which constitute or contain Proprietary Information or Confidential Public Utility Security Information.  The Proprietary Information or Confidential Public Utility Security Information shall be served upon the nonproducing party hereto only in an envelope or other sealed package separate from the nonproprietary materials, and the envelope shall be conspicuously marked “CONFIDENTIAL.”</w:t>
      </w:r>
    </w:p>
    <w:p w14:paraId="1A2D29DE" w14:textId="5E085B0D" w:rsidR="002E621D" w:rsidRPr="002E621D" w:rsidRDefault="002E621D" w:rsidP="002E621D">
      <w:pPr>
        <w:tabs>
          <w:tab w:val="left" w:pos="720"/>
        </w:tabs>
        <w:spacing w:line="360" w:lineRule="auto"/>
        <w:rPr>
          <w:sz w:val="24"/>
          <w:szCs w:val="24"/>
        </w:rPr>
      </w:pPr>
    </w:p>
    <w:p w14:paraId="79571F87" w14:textId="3F1A0072" w:rsidR="002E621D" w:rsidRPr="002E621D" w:rsidRDefault="002E621D" w:rsidP="002E621D">
      <w:pPr>
        <w:tabs>
          <w:tab w:val="left" w:pos="720"/>
        </w:tabs>
        <w:spacing w:line="360" w:lineRule="auto"/>
        <w:rPr>
          <w:sz w:val="24"/>
          <w:szCs w:val="24"/>
        </w:rPr>
      </w:pPr>
      <w:r w:rsidRPr="002E621D">
        <w:rPr>
          <w:sz w:val="24"/>
          <w:szCs w:val="24"/>
        </w:rPr>
        <w:tab/>
      </w:r>
      <w:r w:rsidRPr="002E621D">
        <w:rPr>
          <w:sz w:val="24"/>
          <w:szCs w:val="24"/>
        </w:rPr>
        <w:tab/>
        <w:t xml:space="preserve">10. </w:t>
      </w:r>
      <w:r w:rsidRPr="002E621D">
        <w:rPr>
          <w:sz w:val="24"/>
          <w:szCs w:val="24"/>
        </w:rPr>
        <w:tab/>
        <w:t>That C</w:t>
      </w:r>
      <w:r w:rsidR="00C90835" w:rsidRPr="002E621D">
        <w:rPr>
          <w:sz w:val="24"/>
          <w:szCs w:val="24"/>
        </w:rPr>
        <w:t xml:space="preserve">onfidential Information produced in this proceeding shall be made available to the Commission and its Staff.  However, </w:t>
      </w:r>
      <w:r w:rsidRPr="002E621D">
        <w:rPr>
          <w:sz w:val="24"/>
          <w:szCs w:val="24"/>
        </w:rPr>
        <w:t>to the extent that Proprietary Information or Confidential Public Utility Security Information is placed in the Commission’s report folders, such information shall be handled in accordance with routine Commission procedures inasmuch as the report folders are not subject to public disclosure.  To the extent that Proprietary Information or Confidential Public Utility Security Information is placed in the Commission’s testimony or document folders, such information shall be separately bound, conspicuously marked, and accompanied by a copy of this Protective Order.  Public inspection of Proprietary Information or Confidential Public Utility Security Information shall be permitted only in accordance with this Protective Order and, in the case of Confidential Public Utility Security Information, the Public Utility Confidential Security Information Disclosure Protection Act, Act 156 of 2006, and 52 Pa. Code Chapter 102.</w:t>
      </w:r>
    </w:p>
    <w:p w14:paraId="7DD4C0DB" w14:textId="77777777" w:rsidR="00C90835" w:rsidRPr="002E621D" w:rsidRDefault="00C90835" w:rsidP="002E621D">
      <w:pPr>
        <w:tabs>
          <w:tab w:val="left" w:pos="720"/>
        </w:tabs>
        <w:spacing w:line="360" w:lineRule="auto"/>
        <w:rPr>
          <w:sz w:val="24"/>
          <w:szCs w:val="24"/>
        </w:rPr>
      </w:pPr>
    </w:p>
    <w:p w14:paraId="65F77BF4" w14:textId="30C30ACA" w:rsidR="00C90835" w:rsidRPr="002E621D" w:rsidRDefault="00C90835" w:rsidP="002E621D">
      <w:pPr>
        <w:tabs>
          <w:tab w:val="left" w:pos="720"/>
        </w:tabs>
        <w:spacing w:line="360" w:lineRule="auto"/>
        <w:rPr>
          <w:sz w:val="24"/>
          <w:szCs w:val="24"/>
        </w:rPr>
      </w:pPr>
      <w:r w:rsidRPr="002E621D">
        <w:rPr>
          <w:sz w:val="24"/>
          <w:szCs w:val="24"/>
        </w:rPr>
        <w:tab/>
      </w:r>
      <w:r w:rsidRPr="002E621D">
        <w:rPr>
          <w:sz w:val="24"/>
          <w:szCs w:val="24"/>
        </w:rPr>
        <w:tab/>
        <w:t>11.</w:t>
      </w:r>
      <w:r w:rsidRPr="002E621D">
        <w:rPr>
          <w:sz w:val="24"/>
          <w:szCs w:val="24"/>
        </w:rPr>
        <w:tab/>
        <w:t xml:space="preserve">That </w:t>
      </w:r>
      <w:r w:rsidR="002E621D" w:rsidRPr="002E621D">
        <w:rPr>
          <w:sz w:val="24"/>
          <w:szCs w:val="24"/>
        </w:rPr>
        <w:t xml:space="preserve">the parties will consider and treat the Proprietary Information or the Confidential Public Utility Security Information as within the exemptions from disclosure provided in the Pennsylvania Right-to-Know Law as set forth at 65 P.S. § 67.101 </w:t>
      </w:r>
      <w:r w:rsidR="002E621D" w:rsidRPr="002E621D">
        <w:rPr>
          <w:i/>
          <w:sz w:val="24"/>
          <w:szCs w:val="24"/>
        </w:rPr>
        <w:t>et seq.,</w:t>
      </w:r>
      <w:r w:rsidR="002E621D" w:rsidRPr="002E621D">
        <w:rPr>
          <w:sz w:val="24"/>
          <w:szCs w:val="24"/>
        </w:rPr>
        <w:t xml:space="preserve"> until such time as the information is found to be non-proprietary or non-confidential public utility security information.  In the event that any person or entity seeks to compel the disclosure of Proprietary Information or Confidential Public Utility Security Information, the nonproducing </w:t>
      </w:r>
      <w:r w:rsidR="002E621D" w:rsidRPr="002E621D">
        <w:rPr>
          <w:sz w:val="24"/>
          <w:szCs w:val="24"/>
        </w:rPr>
        <w:lastRenderedPageBreak/>
        <w:t>party shall promptly notify the producing party in order to provide the producing party an opportunity to oppose or limit such disclosure</w:t>
      </w:r>
      <w:r w:rsidRPr="002E621D">
        <w:rPr>
          <w:sz w:val="24"/>
          <w:szCs w:val="24"/>
        </w:rPr>
        <w:t>.</w:t>
      </w:r>
    </w:p>
    <w:p w14:paraId="625B3D25" w14:textId="77777777" w:rsidR="00C90835" w:rsidRPr="002E621D" w:rsidRDefault="00C90835" w:rsidP="002E621D">
      <w:pPr>
        <w:tabs>
          <w:tab w:val="left" w:pos="720"/>
        </w:tabs>
        <w:spacing w:line="360" w:lineRule="auto"/>
        <w:rPr>
          <w:sz w:val="24"/>
          <w:szCs w:val="24"/>
        </w:rPr>
      </w:pPr>
    </w:p>
    <w:p w14:paraId="614597CB" w14:textId="39A5D551" w:rsidR="00C90835" w:rsidRPr="002E621D" w:rsidRDefault="00C90835" w:rsidP="002E621D">
      <w:pPr>
        <w:tabs>
          <w:tab w:val="left" w:pos="720"/>
        </w:tabs>
        <w:spacing w:line="360" w:lineRule="auto"/>
        <w:rPr>
          <w:sz w:val="24"/>
          <w:szCs w:val="24"/>
        </w:rPr>
      </w:pPr>
      <w:r w:rsidRPr="002E621D">
        <w:rPr>
          <w:sz w:val="24"/>
          <w:szCs w:val="24"/>
        </w:rPr>
        <w:tab/>
      </w:r>
      <w:r w:rsidRPr="002E621D">
        <w:rPr>
          <w:sz w:val="24"/>
          <w:szCs w:val="24"/>
        </w:rPr>
        <w:tab/>
        <w:t>12.</w:t>
      </w:r>
      <w:r w:rsidRPr="002E621D">
        <w:rPr>
          <w:sz w:val="24"/>
          <w:szCs w:val="24"/>
        </w:rPr>
        <w:tab/>
        <w:t xml:space="preserve">That </w:t>
      </w:r>
      <w:r w:rsidR="002E621D" w:rsidRPr="002E621D">
        <w:rPr>
          <w:sz w:val="24"/>
          <w:szCs w:val="24"/>
        </w:rPr>
        <w:t>any public reference to Proprietary Information or Confidential Public Utility Security Information by counsel or persons afforded access thereto shall be to the title or exhibit reference in sufficient detail to permit persons with access to the confidential information to fully understand the reference and not more.  The Proprietary Information or Confidential Public Utility Security Information shall remain a part of the record, to the extent admitted, for all purposes of administrative or judicial review</w:t>
      </w:r>
      <w:r w:rsidRPr="002E621D">
        <w:rPr>
          <w:sz w:val="24"/>
          <w:szCs w:val="24"/>
        </w:rPr>
        <w:t>.</w:t>
      </w:r>
    </w:p>
    <w:p w14:paraId="5BE50CC2" w14:textId="2EE07A35" w:rsidR="00C90835" w:rsidRPr="002E621D" w:rsidRDefault="00C90835" w:rsidP="002E621D">
      <w:pPr>
        <w:tabs>
          <w:tab w:val="left" w:pos="720"/>
        </w:tabs>
        <w:spacing w:line="360" w:lineRule="auto"/>
        <w:rPr>
          <w:sz w:val="24"/>
          <w:szCs w:val="24"/>
        </w:rPr>
      </w:pPr>
    </w:p>
    <w:p w14:paraId="7D274757" w14:textId="4314497A" w:rsidR="00C90835" w:rsidRPr="002E621D" w:rsidRDefault="00C90835" w:rsidP="002E621D">
      <w:pPr>
        <w:tabs>
          <w:tab w:val="left" w:pos="720"/>
        </w:tabs>
        <w:spacing w:line="360" w:lineRule="auto"/>
        <w:rPr>
          <w:sz w:val="24"/>
          <w:szCs w:val="24"/>
        </w:rPr>
      </w:pPr>
      <w:r w:rsidRPr="002E621D">
        <w:rPr>
          <w:sz w:val="24"/>
          <w:szCs w:val="24"/>
        </w:rPr>
        <w:tab/>
      </w:r>
      <w:r w:rsidRPr="002E621D">
        <w:rPr>
          <w:sz w:val="24"/>
          <w:szCs w:val="24"/>
        </w:rPr>
        <w:tab/>
        <w:t>13.</w:t>
      </w:r>
      <w:r w:rsidRPr="002E621D">
        <w:rPr>
          <w:sz w:val="24"/>
          <w:szCs w:val="24"/>
        </w:rPr>
        <w:tab/>
        <w:t xml:space="preserve">That </w:t>
      </w:r>
      <w:r w:rsidR="002E621D" w:rsidRPr="002E621D">
        <w:rPr>
          <w:sz w:val="24"/>
          <w:szCs w:val="24"/>
        </w:rPr>
        <w:t xml:space="preserve">the part of any record of this proceeding containing Proprietary Information or Confidential Public Utility Security Information, including but not limited to all exhibits, writings, testimony, cross examination, argument and responses to discovery shall be sealed for all purposes, including administrative and judicial review, unless such Proprietary Information or Confidential Public Utility Security Information is </w:t>
      </w:r>
      <w:bookmarkStart w:id="3" w:name="_DV_C36"/>
      <w:r w:rsidR="002E621D" w:rsidRPr="002E621D">
        <w:rPr>
          <w:sz w:val="24"/>
          <w:szCs w:val="24"/>
        </w:rPr>
        <w:t>released</w:t>
      </w:r>
      <w:bookmarkStart w:id="4" w:name="_DV_M43"/>
      <w:bookmarkEnd w:id="3"/>
      <w:bookmarkEnd w:id="4"/>
      <w:r w:rsidR="002E621D" w:rsidRPr="002E621D">
        <w:rPr>
          <w:sz w:val="24"/>
          <w:szCs w:val="24"/>
        </w:rPr>
        <w:t xml:space="preserve"> from the restrictions of this Protective Order, either through the agreement of the parties or pursuant to order of the Administrative Law Judge, the Commission or appellate court</w:t>
      </w:r>
      <w:r w:rsidRPr="002E621D">
        <w:rPr>
          <w:sz w:val="24"/>
          <w:szCs w:val="24"/>
        </w:rPr>
        <w:t>.</w:t>
      </w:r>
    </w:p>
    <w:p w14:paraId="66E8BEC7" w14:textId="77777777" w:rsidR="00C90835" w:rsidRPr="002E621D" w:rsidRDefault="00C90835" w:rsidP="002E621D">
      <w:pPr>
        <w:tabs>
          <w:tab w:val="left" w:pos="720"/>
        </w:tabs>
        <w:spacing w:line="360" w:lineRule="auto"/>
        <w:rPr>
          <w:sz w:val="24"/>
          <w:szCs w:val="24"/>
        </w:rPr>
      </w:pPr>
    </w:p>
    <w:p w14:paraId="09EBC0F9" w14:textId="1F369AC7" w:rsidR="00C90835" w:rsidRPr="002E621D" w:rsidRDefault="00C90835" w:rsidP="002E621D">
      <w:pPr>
        <w:tabs>
          <w:tab w:val="left" w:pos="720"/>
        </w:tabs>
        <w:spacing w:line="360" w:lineRule="auto"/>
        <w:rPr>
          <w:sz w:val="24"/>
          <w:szCs w:val="24"/>
        </w:rPr>
      </w:pPr>
      <w:r w:rsidRPr="002E621D">
        <w:rPr>
          <w:sz w:val="24"/>
          <w:szCs w:val="24"/>
        </w:rPr>
        <w:tab/>
      </w:r>
      <w:r w:rsidRPr="002E621D">
        <w:rPr>
          <w:sz w:val="24"/>
          <w:szCs w:val="24"/>
        </w:rPr>
        <w:tab/>
        <w:t>14.</w:t>
      </w:r>
      <w:r w:rsidRPr="002E621D">
        <w:rPr>
          <w:sz w:val="24"/>
          <w:szCs w:val="24"/>
        </w:rPr>
        <w:tab/>
        <w:t xml:space="preserve">That </w:t>
      </w:r>
      <w:r w:rsidR="002E621D" w:rsidRPr="002E621D">
        <w:rPr>
          <w:sz w:val="24"/>
          <w:szCs w:val="24"/>
        </w:rPr>
        <w:t xml:space="preserve">the parties affected by the terms of this Protective Order shall retain the right to question or challenge the confidential or proprietary nature of Proprietary Information or Confidential Public Utility Security Information; to question or challenge the admissibility of Proprietary Information or Confidential Public Utility Security Information; to refuse or object to the production of Proprietary Information or Confidential Public Utility Security Information on any proper ground, including but not limited to relevance, materiality, or undue burden; to seek an order permitting disclosure of Proprietary Information or Confidential Public Utility Security Information beyond that allowed in this Protective Order; and to seek additional measures of protection of Proprietary Information or Confidential Public Utility Security Information beyond those provided in this Protective Order.  If a challenge is made to the designation of a document or information as Proprietary Information or Confidential Public Utility Security Information, the party claiming that the information is Proprietary Information or </w:t>
      </w:r>
      <w:r w:rsidR="002E621D" w:rsidRPr="002E621D">
        <w:rPr>
          <w:sz w:val="24"/>
          <w:szCs w:val="24"/>
        </w:rPr>
        <w:lastRenderedPageBreak/>
        <w:t>Confidential Public Utility Security Information retains the burden of demonstrating that the designation is necessary and appropriate</w:t>
      </w:r>
      <w:r w:rsidRPr="002E621D">
        <w:rPr>
          <w:sz w:val="24"/>
          <w:szCs w:val="24"/>
        </w:rPr>
        <w:t>.</w:t>
      </w:r>
    </w:p>
    <w:p w14:paraId="3456BA6B" w14:textId="77777777" w:rsidR="00C90835" w:rsidRPr="002E621D" w:rsidRDefault="00C90835" w:rsidP="002E621D">
      <w:pPr>
        <w:tabs>
          <w:tab w:val="left" w:pos="720"/>
        </w:tabs>
        <w:spacing w:line="360" w:lineRule="auto"/>
        <w:rPr>
          <w:sz w:val="24"/>
          <w:szCs w:val="24"/>
        </w:rPr>
      </w:pPr>
    </w:p>
    <w:p w14:paraId="7E3A69EB" w14:textId="4D96134D" w:rsidR="00C90835" w:rsidRPr="002E621D" w:rsidRDefault="00C90835" w:rsidP="002E621D">
      <w:pPr>
        <w:tabs>
          <w:tab w:val="left" w:pos="720"/>
        </w:tabs>
        <w:spacing w:line="360" w:lineRule="auto"/>
        <w:rPr>
          <w:sz w:val="24"/>
          <w:szCs w:val="24"/>
        </w:rPr>
      </w:pPr>
      <w:r w:rsidRPr="002E621D">
        <w:rPr>
          <w:sz w:val="24"/>
          <w:szCs w:val="24"/>
        </w:rPr>
        <w:tab/>
      </w:r>
      <w:r w:rsidRPr="002E621D">
        <w:rPr>
          <w:sz w:val="24"/>
          <w:szCs w:val="24"/>
        </w:rPr>
        <w:tab/>
        <w:t>15.</w:t>
      </w:r>
      <w:r w:rsidRPr="002E621D">
        <w:rPr>
          <w:sz w:val="24"/>
          <w:szCs w:val="24"/>
        </w:rPr>
        <w:tab/>
        <w:t xml:space="preserve">That </w:t>
      </w:r>
      <w:r w:rsidR="002E621D" w:rsidRPr="002E621D">
        <w:rPr>
          <w:sz w:val="24"/>
          <w:szCs w:val="24"/>
        </w:rPr>
        <w:t>unresolved challenges arising under Paragraph 14 shall be decided on petition by the presiding offer or the Commission as provided by 52 Pa.Code § 5.365(a).  All such challenges will be resolved in conformity with existing rules, regulations, orders, statutes, precedent, etc., to the extent that such guidance is available</w:t>
      </w:r>
      <w:r w:rsidRPr="002E621D">
        <w:rPr>
          <w:sz w:val="24"/>
          <w:szCs w:val="24"/>
        </w:rPr>
        <w:t>.</w:t>
      </w:r>
    </w:p>
    <w:p w14:paraId="7DD24020" w14:textId="05F30C0E" w:rsidR="002E621D" w:rsidRPr="002E621D" w:rsidRDefault="002E621D" w:rsidP="002E621D">
      <w:pPr>
        <w:tabs>
          <w:tab w:val="left" w:pos="720"/>
        </w:tabs>
        <w:spacing w:line="360" w:lineRule="auto"/>
        <w:rPr>
          <w:sz w:val="24"/>
          <w:szCs w:val="24"/>
        </w:rPr>
      </w:pPr>
    </w:p>
    <w:p w14:paraId="58223573" w14:textId="619DF86A" w:rsidR="002E621D" w:rsidRPr="002E621D" w:rsidRDefault="002E621D" w:rsidP="002E621D">
      <w:pPr>
        <w:tabs>
          <w:tab w:val="left" w:pos="720"/>
        </w:tabs>
        <w:spacing w:line="360" w:lineRule="auto"/>
        <w:rPr>
          <w:sz w:val="24"/>
          <w:szCs w:val="24"/>
        </w:rPr>
      </w:pPr>
      <w:r w:rsidRPr="002E621D">
        <w:rPr>
          <w:sz w:val="24"/>
          <w:szCs w:val="24"/>
        </w:rPr>
        <w:tab/>
      </w:r>
      <w:r w:rsidRPr="002E621D">
        <w:rPr>
          <w:sz w:val="24"/>
          <w:szCs w:val="24"/>
        </w:rPr>
        <w:tab/>
        <w:t xml:space="preserve">16. </w:t>
      </w:r>
      <w:r w:rsidRPr="002E621D">
        <w:rPr>
          <w:sz w:val="24"/>
          <w:szCs w:val="24"/>
        </w:rPr>
        <w:tab/>
        <w:t>That within thirty (30) days from completion of this proceeding, including any administrative or judicial review, upon request of the producing party, all copies of all documents and other materials, including notes, which contain any Proprietary Information or Confidential Public Utility Security Information shall be either immediately returned to the party furnishing such information or destroyed.  Further, all electronic communications containing information marked as “CONFIDENTIAL” shall immediately be deleted by all recipients.  Parties shall provide an affidavit of counsel affirming that the materials containing or reflecting Proprietary Information or Confidential Public Utility Security Information have been returned or destroyed and that all electronic communications containing Proprietary Information or Confidential Public Utility Security Information have been deleted.</w:t>
      </w:r>
    </w:p>
    <w:p w14:paraId="3412FDAB" w14:textId="77777777" w:rsidR="00C90835" w:rsidRPr="002E621D" w:rsidRDefault="00C90835" w:rsidP="002E621D">
      <w:pPr>
        <w:spacing w:line="360" w:lineRule="auto"/>
        <w:rPr>
          <w:sz w:val="24"/>
          <w:szCs w:val="24"/>
        </w:rPr>
      </w:pPr>
    </w:p>
    <w:p w14:paraId="579A55B2" w14:textId="77777777" w:rsidR="00C90835" w:rsidRPr="002E621D" w:rsidRDefault="00C90835" w:rsidP="002E621D">
      <w:pPr>
        <w:spacing w:line="360" w:lineRule="auto"/>
        <w:rPr>
          <w:sz w:val="24"/>
          <w:szCs w:val="24"/>
        </w:rPr>
      </w:pPr>
    </w:p>
    <w:p w14:paraId="7DF6A75F" w14:textId="5DABFF0B" w:rsidR="00C90835" w:rsidRPr="00C90835" w:rsidRDefault="00C90835" w:rsidP="00C90835">
      <w:pPr>
        <w:widowControl w:val="0"/>
        <w:tabs>
          <w:tab w:val="left" w:pos="0"/>
        </w:tabs>
        <w:autoSpaceDE w:val="0"/>
        <w:autoSpaceDN w:val="0"/>
        <w:adjustRightInd w:val="0"/>
        <w:jc w:val="both"/>
        <w:rPr>
          <w:sz w:val="24"/>
          <w:szCs w:val="24"/>
          <w:u w:val="single"/>
        </w:rPr>
      </w:pPr>
      <w:r w:rsidRPr="00C90835">
        <w:rPr>
          <w:sz w:val="24"/>
          <w:szCs w:val="24"/>
        </w:rPr>
        <w:t xml:space="preserve">Date:  </w:t>
      </w:r>
      <w:r w:rsidRPr="00C90835">
        <w:rPr>
          <w:sz w:val="24"/>
          <w:szCs w:val="24"/>
          <w:u w:val="single"/>
        </w:rPr>
        <w:t>April 16, 2020</w:t>
      </w:r>
      <w:r w:rsidRPr="00C90835">
        <w:rPr>
          <w:sz w:val="24"/>
          <w:szCs w:val="24"/>
        </w:rPr>
        <w:tab/>
      </w:r>
      <w:r w:rsidRPr="00C90835">
        <w:rPr>
          <w:sz w:val="24"/>
          <w:szCs w:val="24"/>
        </w:rPr>
        <w:tab/>
      </w:r>
      <w:r w:rsidRPr="00C90835">
        <w:rPr>
          <w:sz w:val="24"/>
          <w:szCs w:val="24"/>
        </w:rPr>
        <w:tab/>
      </w:r>
      <w:r w:rsidRPr="00C90835">
        <w:rPr>
          <w:sz w:val="24"/>
          <w:szCs w:val="24"/>
        </w:rPr>
        <w:tab/>
      </w:r>
      <w:r w:rsidRPr="00C90835">
        <w:rPr>
          <w:sz w:val="24"/>
          <w:szCs w:val="24"/>
        </w:rPr>
        <w:tab/>
      </w:r>
      <w:r w:rsidRPr="00C90835">
        <w:rPr>
          <w:sz w:val="24"/>
          <w:szCs w:val="24"/>
        </w:rPr>
        <w:tab/>
      </w:r>
      <w:r w:rsidRPr="00C90835">
        <w:rPr>
          <w:sz w:val="24"/>
          <w:szCs w:val="24"/>
          <w:u w:val="single"/>
        </w:rPr>
        <w:tab/>
      </w:r>
      <w:r w:rsidRPr="00C90835">
        <w:rPr>
          <w:sz w:val="24"/>
          <w:szCs w:val="24"/>
          <w:u w:val="single"/>
        </w:rPr>
        <w:tab/>
        <w:t>/s/</w:t>
      </w:r>
      <w:r w:rsidRPr="00C90835">
        <w:rPr>
          <w:sz w:val="24"/>
          <w:szCs w:val="24"/>
          <w:u w:val="single"/>
        </w:rPr>
        <w:tab/>
      </w:r>
      <w:r w:rsidRPr="00C90835">
        <w:rPr>
          <w:sz w:val="24"/>
          <w:szCs w:val="24"/>
          <w:u w:val="single"/>
        </w:rPr>
        <w:tab/>
      </w:r>
      <w:r w:rsidRPr="00C90835">
        <w:rPr>
          <w:sz w:val="24"/>
          <w:szCs w:val="24"/>
          <w:u w:val="single"/>
        </w:rPr>
        <w:tab/>
      </w:r>
    </w:p>
    <w:p w14:paraId="7A7FE683" w14:textId="77777777" w:rsidR="00C90835" w:rsidRPr="00C90835" w:rsidRDefault="00C90835" w:rsidP="00C90835">
      <w:pPr>
        <w:widowControl w:val="0"/>
        <w:tabs>
          <w:tab w:val="left" w:pos="0"/>
        </w:tabs>
        <w:autoSpaceDE w:val="0"/>
        <w:autoSpaceDN w:val="0"/>
        <w:adjustRightInd w:val="0"/>
        <w:jc w:val="both"/>
        <w:rPr>
          <w:sz w:val="24"/>
          <w:szCs w:val="24"/>
        </w:rPr>
      </w:pPr>
      <w:r w:rsidRPr="00C90835">
        <w:rPr>
          <w:sz w:val="24"/>
          <w:szCs w:val="24"/>
        </w:rPr>
        <w:tab/>
      </w:r>
      <w:r w:rsidRPr="00C90835">
        <w:rPr>
          <w:sz w:val="24"/>
          <w:szCs w:val="24"/>
        </w:rPr>
        <w:tab/>
      </w:r>
      <w:r w:rsidRPr="00C90835">
        <w:rPr>
          <w:sz w:val="24"/>
          <w:szCs w:val="24"/>
        </w:rPr>
        <w:tab/>
      </w:r>
      <w:r w:rsidRPr="00C90835">
        <w:rPr>
          <w:sz w:val="24"/>
          <w:szCs w:val="24"/>
        </w:rPr>
        <w:tab/>
      </w:r>
      <w:r w:rsidRPr="00C90835">
        <w:rPr>
          <w:sz w:val="24"/>
          <w:szCs w:val="24"/>
        </w:rPr>
        <w:tab/>
      </w:r>
      <w:r w:rsidRPr="00C90835">
        <w:rPr>
          <w:sz w:val="24"/>
          <w:szCs w:val="24"/>
        </w:rPr>
        <w:tab/>
      </w:r>
      <w:r w:rsidRPr="00C90835">
        <w:rPr>
          <w:sz w:val="24"/>
          <w:szCs w:val="24"/>
        </w:rPr>
        <w:tab/>
      </w:r>
      <w:r w:rsidRPr="00C90835">
        <w:rPr>
          <w:sz w:val="24"/>
          <w:szCs w:val="24"/>
        </w:rPr>
        <w:tab/>
        <w:t>Katrina L. Dunderdale</w:t>
      </w:r>
    </w:p>
    <w:p w14:paraId="17BB2B4D" w14:textId="77777777" w:rsidR="00C90835" w:rsidRPr="00C90835" w:rsidRDefault="00C90835" w:rsidP="00C90835">
      <w:pPr>
        <w:widowControl w:val="0"/>
        <w:tabs>
          <w:tab w:val="left" w:pos="0"/>
        </w:tabs>
        <w:autoSpaceDE w:val="0"/>
        <w:autoSpaceDN w:val="0"/>
        <w:adjustRightInd w:val="0"/>
        <w:jc w:val="both"/>
        <w:rPr>
          <w:sz w:val="24"/>
          <w:szCs w:val="24"/>
        </w:rPr>
      </w:pPr>
      <w:r w:rsidRPr="00C90835">
        <w:rPr>
          <w:sz w:val="24"/>
          <w:szCs w:val="24"/>
        </w:rPr>
        <w:tab/>
      </w:r>
      <w:r w:rsidRPr="00C90835">
        <w:rPr>
          <w:sz w:val="24"/>
          <w:szCs w:val="24"/>
        </w:rPr>
        <w:tab/>
      </w:r>
      <w:r w:rsidRPr="00C90835">
        <w:rPr>
          <w:sz w:val="24"/>
          <w:szCs w:val="24"/>
        </w:rPr>
        <w:tab/>
      </w:r>
      <w:r w:rsidRPr="00C90835">
        <w:rPr>
          <w:sz w:val="24"/>
          <w:szCs w:val="24"/>
        </w:rPr>
        <w:tab/>
      </w:r>
      <w:r w:rsidRPr="00C90835">
        <w:rPr>
          <w:sz w:val="24"/>
          <w:szCs w:val="24"/>
        </w:rPr>
        <w:tab/>
      </w:r>
      <w:r w:rsidRPr="00C90835">
        <w:rPr>
          <w:sz w:val="24"/>
          <w:szCs w:val="24"/>
        </w:rPr>
        <w:tab/>
      </w:r>
      <w:r w:rsidRPr="00C90835">
        <w:rPr>
          <w:sz w:val="24"/>
          <w:szCs w:val="24"/>
        </w:rPr>
        <w:tab/>
      </w:r>
      <w:r w:rsidRPr="00C90835">
        <w:rPr>
          <w:sz w:val="24"/>
          <w:szCs w:val="24"/>
        </w:rPr>
        <w:tab/>
        <w:t>Administrative Law Judge</w:t>
      </w:r>
    </w:p>
    <w:p w14:paraId="0278D842" w14:textId="77777777" w:rsidR="00C90835" w:rsidRPr="00C90835" w:rsidRDefault="00C90835" w:rsidP="00C90835">
      <w:pPr>
        <w:pStyle w:val="ParaTab1"/>
        <w:ind w:firstLine="0"/>
        <w:rPr>
          <w:rFonts w:ascii="Times New Roman" w:hAnsi="Times New Roman" w:cs="Times New Roman"/>
          <w:spacing w:val="-3"/>
        </w:rPr>
        <w:sectPr w:rsidR="00C90835" w:rsidRPr="00C90835" w:rsidSect="00C65E3C">
          <w:footerReference w:type="even" r:id="rId8"/>
          <w:footerReference w:type="default" r:id="rId9"/>
          <w:footerReference w:type="first" r:id="rId10"/>
          <w:pgSz w:w="12240" w:h="15840" w:code="1"/>
          <w:pgMar w:top="1440" w:right="1440" w:bottom="1440" w:left="1440" w:header="1440" w:footer="720" w:gutter="0"/>
          <w:paperSrc w:first="15" w:other="15"/>
          <w:pgNumType w:start="1"/>
          <w:cols w:space="720"/>
          <w:noEndnote/>
          <w:titlePg/>
          <w:docGrid w:linePitch="326"/>
        </w:sectPr>
      </w:pPr>
      <w:r w:rsidRPr="00C90835">
        <w:rPr>
          <w:rFonts w:ascii="Times New Roman" w:hAnsi="Times New Roman" w:cs="Times New Roman"/>
          <w:spacing w:val="-3"/>
        </w:rPr>
        <w:tab/>
      </w:r>
      <w:r w:rsidRPr="00C90835">
        <w:rPr>
          <w:rFonts w:ascii="Times New Roman" w:hAnsi="Times New Roman" w:cs="Times New Roman"/>
          <w:spacing w:val="-3"/>
        </w:rPr>
        <w:tab/>
      </w:r>
      <w:r w:rsidRPr="00C90835">
        <w:rPr>
          <w:rFonts w:ascii="Times New Roman" w:hAnsi="Times New Roman" w:cs="Times New Roman"/>
          <w:spacing w:val="-3"/>
        </w:rPr>
        <w:tab/>
      </w:r>
    </w:p>
    <w:p w14:paraId="710D00B0" w14:textId="77777777" w:rsidR="00C90835" w:rsidRPr="00C90835" w:rsidRDefault="00C90835" w:rsidP="00C90835">
      <w:pPr>
        <w:jc w:val="center"/>
        <w:rPr>
          <w:sz w:val="24"/>
          <w:szCs w:val="24"/>
        </w:rPr>
      </w:pPr>
      <w:r w:rsidRPr="00C90835">
        <w:rPr>
          <w:sz w:val="24"/>
          <w:szCs w:val="24"/>
        </w:rPr>
        <w:lastRenderedPageBreak/>
        <w:t>APPENDIX A</w:t>
      </w:r>
    </w:p>
    <w:p w14:paraId="1AE0604B" w14:textId="77777777" w:rsidR="00C90835" w:rsidRPr="00C90835" w:rsidRDefault="00C90835" w:rsidP="00C90835">
      <w:pPr>
        <w:rPr>
          <w:sz w:val="24"/>
          <w:szCs w:val="24"/>
        </w:rPr>
      </w:pPr>
    </w:p>
    <w:p w14:paraId="2CDAED7F" w14:textId="77777777" w:rsidR="00C90835" w:rsidRPr="00C90835" w:rsidRDefault="00C90835" w:rsidP="00C90835">
      <w:pPr>
        <w:tabs>
          <w:tab w:val="left" w:pos="360"/>
        </w:tabs>
        <w:jc w:val="center"/>
        <w:rPr>
          <w:b/>
          <w:sz w:val="24"/>
          <w:szCs w:val="24"/>
        </w:rPr>
      </w:pPr>
      <w:r w:rsidRPr="00C90835">
        <w:rPr>
          <w:b/>
          <w:sz w:val="24"/>
          <w:szCs w:val="24"/>
        </w:rPr>
        <w:t>BEFORE THE</w:t>
      </w:r>
    </w:p>
    <w:p w14:paraId="65D5E937" w14:textId="77777777" w:rsidR="00C90835" w:rsidRPr="00C90835" w:rsidRDefault="00C90835" w:rsidP="00C90835">
      <w:pPr>
        <w:tabs>
          <w:tab w:val="left" w:pos="360"/>
        </w:tabs>
        <w:jc w:val="center"/>
        <w:rPr>
          <w:b/>
          <w:sz w:val="24"/>
          <w:szCs w:val="24"/>
        </w:rPr>
      </w:pPr>
      <w:r w:rsidRPr="00C90835">
        <w:rPr>
          <w:b/>
          <w:sz w:val="24"/>
          <w:szCs w:val="24"/>
        </w:rPr>
        <w:t>PENNSYLVANIA PUBLIC UTILITY COMMISSION</w:t>
      </w:r>
    </w:p>
    <w:p w14:paraId="5A60D924" w14:textId="77777777" w:rsidR="00C90835" w:rsidRPr="00C90835" w:rsidRDefault="00C90835" w:rsidP="00C90835">
      <w:pPr>
        <w:tabs>
          <w:tab w:val="left" w:pos="360"/>
        </w:tabs>
        <w:rPr>
          <w:b/>
          <w:sz w:val="24"/>
          <w:szCs w:val="24"/>
        </w:rPr>
      </w:pPr>
    </w:p>
    <w:p w14:paraId="32B22EDD" w14:textId="082216A0" w:rsidR="002E621D" w:rsidRDefault="002E621D" w:rsidP="002E621D">
      <w:pPr>
        <w:tabs>
          <w:tab w:val="left" w:pos="0"/>
        </w:tabs>
        <w:jc w:val="both"/>
        <w:rPr>
          <w:b/>
          <w:sz w:val="24"/>
          <w:szCs w:val="24"/>
        </w:rPr>
      </w:pPr>
    </w:p>
    <w:p w14:paraId="1ECABC63" w14:textId="77777777" w:rsidR="00F109C7" w:rsidRPr="005D48FE" w:rsidRDefault="00F109C7" w:rsidP="002E621D">
      <w:pPr>
        <w:tabs>
          <w:tab w:val="left" w:pos="0"/>
        </w:tabs>
        <w:jc w:val="both"/>
        <w:rPr>
          <w:b/>
          <w:sz w:val="24"/>
          <w:szCs w:val="24"/>
        </w:rPr>
      </w:pPr>
    </w:p>
    <w:p w14:paraId="78BC9E63" w14:textId="77777777" w:rsidR="002E621D" w:rsidRPr="005D48FE" w:rsidRDefault="002E621D" w:rsidP="00F96627">
      <w:pPr>
        <w:tabs>
          <w:tab w:val="left" w:pos="0"/>
        </w:tabs>
        <w:rPr>
          <w:sz w:val="24"/>
          <w:szCs w:val="24"/>
        </w:rPr>
      </w:pPr>
      <w:r w:rsidRPr="005D48FE">
        <w:rPr>
          <w:sz w:val="24"/>
          <w:szCs w:val="24"/>
        </w:rPr>
        <w:t xml:space="preserve">Tanya J. McCloskey, Acting Consumer Advocate </w:t>
      </w:r>
      <w:r w:rsidRPr="005D48FE">
        <w:rPr>
          <w:sz w:val="24"/>
          <w:szCs w:val="24"/>
        </w:rPr>
        <w:tab/>
        <w:t>:</w:t>
      </w:r>
      <w:r w:rsidRPr="005D48FE">
        <w:rPr>
          <w:sz w:val="24"/>
          <w:szCs w:val="24"/>
        </w:rPr>
        <w:tab/>
      </w:r>
      <w:r w:rsidRPr="005D48FE">
        <w:rPr>
          <w:sz w:val="24"/>
          <w:szCs w:val="24"/>
        </w:rPr>
        <w:tab/>
        <w:t>C-2014-2447138</w:t>
      </w:r>
    </w:p>
    <w:p w14:paraId="77152E74" w14:textId="77777777" w:rsidR="002E621D" w:rsidRPr="005D48FE" w:rsidRDefault="002E621D" w:rsidP="00F96627">
      <w:pPr>
        <w:tabs>
          <w:tab w:val="left" w:pos="0"/>
        </w:tabs>
        <w:ind w:left="720" w:hanging="720"/>
        <w:rPr>
          <w:sz w:val="24"/>
          <w:szCs w:val="24"/>
        </w:rPr>
      </w:pPr>
      <w:r w:rsidRPr="005D48FE">
        <w:rPr>
          <w:sz w:val="24"/>
          <w:szCs w:val="24"/>
        </w:rPr>
        <w:tab/>
      </w:r>
      <w:r w:rsidRPr="005D48FE">
        <w:rPr>
          <w:sz w:val="24"/>
          <w:szCs w:val="24"/>
        </w:rPr>
        <w:tab/>
      </w:r>
      <w:r w:rsidRPr="005D48FE">
        <w:rPr>
          <w:sz w:val="24"/>
          <w:szCs w:val="24"/>
        </w:rPr>
        <w:tab/>
      </w:r>
      <w:r w:rsidRPr="005D48FE">
        <w:rPr>
          <w:sz w:val="24"/>
          <w:szCs w:val="24"/>
        </w:rPr>
        <w:tab/>
      </w:r>
      <w:r w:rsidRPr="005D48FE">
        <w:rPr>
          <w:sz w:val="24"/>
          <w:szCs w:val="24"/>
        </w:rPr>
        <w:tab/>
      </w:r>
      <w:r w:rsidRPr="005D48FE">
        <w:rPr>
          <w:sz w:val="24"/>
          <w:szCs w:val="24"/>
        </w:rPr>
        <w:tab/>
      </w:r>
      <w:r w:rsidRPr="005D48FE">
        <w:rPr>
          <w:sz w:val="24"/>
          <w:szCs w:val="24"/>
        </w:rPr>
        <w:tab/>
        <w:t>:</w:t>
      </w:r>
    </w:p>
    <w:p w14:paraId="02A406F7" w14:textId="77777777" w:rsidR="002E621D" w:rsidRPr="005D48FE" w:rsidRDefault="002E621D" w:rsidP="00F96627">
      <w:pPr>
        <w:tabs>
          <w:tab w:val="left" w:pos="0"/>
        </w:tabs>
        <w:rPr>
          <w:b/>
          <w:sz w:val="24"/>
          <w:szCs w:val="24"/>
        </w:rPr>
      </w:pPr>
      <w:r w:rsidRPr="005D48FE">
        <w:rPr>
          <w:sz w:val="24"/>
          <w:szCs w:val="24"/>
        </w:rPr>
        <w:tab/>
        <w:t>v.</w:t>
      </w:r>
      <w:r w:rsidRPr="005D48FE">
        <w:rPr>
          <w:sz w:val="24"/>
          <w:szCs w:val="24"/>
        </w:rPr>
        <w:tab/>
      </w:r>
      <w:r w:rsidRPr="005D48FE">
        <w:rPr>
          <w:sz w:val="24"/>
          <w:szCs w:val="24"/>
        </w:rPr>
        <w:tab/>
      </w:r>
      <w:r w:rsidRPr="005D48FE">
        <w:rPr>
          <w:sz w:val="24"/>
          <w:szCs w:val="24"/>
        </w:rPr>
        <w:tab/>
      </w:r>
      <w:r w:rsidRPr="005D48FE">
        <w:rPr>
          <w:sz w:val="24"/>
          <w:szCs w:val="24"/>
        </w:rPr>
        <w:tab/>
      </w:r>
      <w:r w:rsidRPr="005D48FE">
        <w:rPr>
          <w:sz w:val="24"/>
          <w:szCs w:val="24"/>
        </w:rPr>
        <w:tab/>
      </w:r>
      <w:r w:rsidRPr="005D48FE">
        <w:rPr>
          <w:sz w:val="24"/>
          <w:szCs w:val="24"/>
        </w:rPr>
        <w:tab/>
        <w:t>:</w:t>
      </w:r>
      <w:r w:rsidRPr="005D48FE">
        <w:rPr>
          <w:b/>
          <w:sz w:val="24"/>
          <w:szCs w:val="24"/>
        </w:rPr>
        <w:tab/>
      </w:r>
    </w:p>
    <w:p w14:paraId="69ABD7B8" w14:textId="77777777" w:rsidR="002E621D" w:rsidRPr="005D48FE" w:rsidRDefault="002E621D" w:rsidP="00F96627">
      <w:pPr>
        <w:tabs>
          <w:tab w:val="left" w:pos="0"/>
        </w:tabs>
        <w:rPr>
          <w:sz w:val="24"/>
          <w:szCs w:val="24"/>
        </w:rPr>
      </w:pPr>
      <w:r w:rsidRPr="005D48FE">
        <w:rPr>
          <w:b/>
          <w:sz w:val="24"/>
          <w:szCs w:val="24"/>
        </w:rPr>
        <w:tab/>
      </w:r>
      <w:r w:rsidRPr="005D48FE">
        <w:rPr>
          <w:b/>
          <w:sz w:val="24"/>
          <w:szCs w:val="24"/>
        </w:rPr>
        <w:tab/>
      </w:r>
      <w:r w:rsidRPr="005D48FE">
        <w:rPr>
          <w:b/>
          <w:sz w:val="24"/>
          <w:szCs w:val="24"/>
        </w:rPr>
        <w:tab/>
      </w:r>
      <w:r w:rsidRPr="005D48FE">
        <w:rPr>
          <w:b/>
          <w:sz w:val="24"/>
          <w:szCs w:val="24"/>
        </w:rPr>
        <w:tab/>
      </w:r>
      <w:r w:rsidRPr="005D48FE">
        <w:rPr>
          <w:b/>
          <w:sz w:val="24"/>
          <w:szCs w:val="24"/>
        </w:rPr>
        <w:tab/>
      </w:r>
      <w:r w:rsidRPr="005D48FE">
        <w:rPr>
          <w:b/>
          <w:sz w:val="24"/>
          <w:szCs w:val="24"/>
        </w:rPr>
        <w:tab/>
      </w:r>
      <w:r w:rsidRPr="005D48FE">
        <w:rPr>
          <w:b/>
          <w:sz w:val="24"/>
          <w:szCs w:val="24"/>
        </w:rPr>
        <w:tab/>
      </w:r>
      <w:r w:rsidRPr="005D48FE">
        <w:rPr>
          <w:sz w:val="24"/>
          <w:szCs w:val="24"/>
        </w:rPr>
        <w:t>:</w:t>
      </w:r>
    </w:p>
    <w:p w14:paraId="007F8B36" w14:textId="77777777" w:rsidR="002E621D" w:rsidRPr="005D48FE" w:rsidRDefault="002E621D" w:rsidP="00F96627">
      <w:pPr>
        <w:tabs>
          <w:tab w:val="left" w:pos="0"/>
        </w:tabs>
        <w:rPr>
          <w:sz w:val="24"/>
          <w:szCs w:val="24"/>
        </w:rPr>
      </w:pPr>
      <w:r w:rsidRPr="005D48FE">
        <w:rPr>
          <w:sz w:val="24"/>
          <w:szCs w:val="24"/>
        </w:rPr>
        <w:t>Hidden Valley Utility Services, L.P. - Water</w:t>
      </w:r>
      <w:r w:rsidRPr="005D48FE">
        <w:rPr>
          <w:sz w:val="24"/>
          <w:szCs w:val="24"/>
        </w:rPr>
        <w:tab/>
      </w:r>
      <w:r w:rsidRPr="005D48FE">
        <w:rPr>
          <w:sz w:val="24"/>
          <w:szCs w:val="24"/>
        </w:rPr>
        <w:tab/>
        <w:t>:</w:t>
      </w:r>
    </w:p>
    <w:p w14:paraId="380C472C" w14:textId="77777777" w:rsidR="002E621D" w:rsidRPr="005D48FE" w:rsidRDefault="002E621D" w:rsidP="00F96627">
      <w:pPr>
        <w:tabs>
          <w:tab w:val="left" w:pos="0"/>
        </w:tabs>
        <w:rPr>
          <w:sz w:val="24"/>
          <w:szCs w:val="24"/>
        </w:rPr>
      </w:pPr>
      <w:r w:rsidRPr="005D48FE">
        <w:rPr>
          <w:sz w:val="24"/>
          <w:szCs w:val="24"/>
        </w:rPr>
        <w:tab/>
      </w:r>
    </w:p>
    <w:p w14:paraId="4A13316F" w14:textId="77777777" w:rsidR="002E621D" w:rsidRPr="005D48FE" w:rsidRDefault="002E621D" w:rsidP="00F96627">
      <w:pPr>
        <w:tabs>
          <w:tab w:val="left" w:pos="0"/>
        </w:tabs>
        <w:rPr>
          <w:b/>
          <w:sz w:val="24"/>
          <w:szCs w:val="24"/>
        </w:rPr>
      </w:pPr>
    </w:p>
    <w:p w14:paraId="5D5C5B72" w14:textId="77777777" w:rsidR="002E621D" w:rsidRPr="005D48FE" w:rsidRDefault="002E621D" w:rsidP="00F96627">
      <w:pPr>
        <w:tabs>
          <w:tab w:val="left" w:pos="0"/>
        </w:tabs>
        <w:rPr>
          <w:sz w:val="24"/>
          <w:szCs w:val="24"/>
        </w:rPr>
      </w:pPr>
      <w:r w:rsidRPr="005D48FE">
        <w:rPr>
          <w:sz w:val="24"/>
          <w:szCs w:val="24"/>
        </w:rPr>
        <w:t xml:space="preserve">Tanya J. McCloskey, Acting Consumer Advocate </w:t>
      </w:r>
      <w:r w:rsidRPr="005D48FE">
        <w:rPr>
          <w:sz w:val="24"/>
          <w:szCs w:val="24"/>
        </w:rPr>
        <w:tab/>
        <w:t>:</w:t>
      </w:r>
      <w:r w:rsidRPr="005D48FE">
        <w:rPr>
          <w:sz w:val="24"/>
          <w:szCs w:val="24"/>
        </w:rPr>
        <w:tab/>
      </w:r>
      <w:r w:rsidRPr="005D48FE">
        <w:rPr>
          <w:sz w:val="24"/>
          <w:szCs w:val="24"/>
        </w:rPr>
        <w:tab/>
        <w:t>C-2014-2447169</w:t>
      </w:r>
    </w:p>
    <w:p w14:paraId="3B2D0260" w14:textId="77777777" w:rsidR="002E621D" w:rsidRPr="005D48FE" w:rsidRDefault="002E621D" w:rsidP="00F96627">
      <w:pPr>
        <w:tabs>
          <w:tab w:val="left" w:pos="0"/>
        </w:tabs>
        <w:ind w:left="720" w:hanging="720"/>
        <w:rPr>
          <w:sz w:val="24"/>
          <w:szCs w:val="24"/>
        </w:rPr>
      </w:pPr>
      <w:r w:rsidRPr="005D48FE">
        <w:rPr>
          <w:sz w:val="24"/>
          <w:szCs w:val="24"/>
        </w:rPr>
        <w:tab/>
      </w:r>
      <w:r w:rsidRPr="005D48FE">
        <w:rPr>
          <w:sz w:val="24"/>
          <w:szCs w:val="24"/>
        </w:rPr>
        <w:tab/>
      </w:r>
      <w:r w:rsidRPr="005D48FE">
        <w:rPr>
          <w:sz w:val="24"/>
          <w:szCs w:val="24"/>
        </w:rPr>
        <w:tab/>
      </w:r>
      <w:r w:rsidRPr="005D48FE">
        <w:rPr>
          <w:sz w:val="24"/>
          <w:szCs w:val="24"/>
        </w:rPr>
        <w:tab/>
      </w:r>
      <w:r w:rsidRPr="005D48FE">
        <w:rPr>
          <w:sz w:val="24"/>
          <w:szCs w:val="24"/>
        </w:rPr>
        <w:tab/>
      </w:r>
      <w:r w:rsidRPr="005D48FE">
        <w:rPr>
          <w:sz w:val="24"/>
          <w:szCs w:val="24"/>
        </w:rPr>
        <w:tab/>
      </w:r>
      <w:r w:rsidRPr="005D48FE">
        <w:rPr>
          <w:sz w:val="24"/>
          <w:szCs w:val="24"/>
        </w:rPr>
        <w:tab/>
        <w:t>:</w:t>
      </w:r>
    </w:p>
    <w:p w14:paraId="48C0EE2C" w14:textId="77777777" w:rsidR="002E621D" w:rsidRPr="005D48FE" w:rsidRDefault="002E621D" w:rsidP="00F96627">
      <w:pPr>
        <w:tabs>
          <w:tab w:val="left" w:pos="0"/>
        </w:tabs>
        <w:rPr>
          <w:b/>
          <w:sz w:val="24"/>
          <w:szCs w:val="24"/>
        </w:rPr>
      </w:pPr>
      <w:r w:rsidRPr="005D48FE">
        <w:rPr>
          <w:sz w:val="24"/>
          <w:szCs w:val="24"/>
        </w:rPr>
        <w:tab/>
        <w:t>v.</w:t>
      </w:r>
      <w:r w:rsidRPr="005D48FE">
        <w:rPr>
          <w:sz w:val="24"/>
          <w:szCs w:val="24"/>
        </w:rPr>
        <w:tab/>
      </w:r>
      <w:r w:rsidRPr="005D48FE">
        <w:rPr>
          <w:sz w:val="24"/>
          <w:szCs w:val="24"/>
        </w:rPr>
        <w:tab/>
      </w:r>
      <w:r w:rsidRPr="005D48FE">
        <w:rPr>
          <w:sz w:val="24"/>
          <w:szCs w:val="24"/>
        </w:rPr>
        <w:tab/>
      </w:r>
      <w:r w:rsidRPr="005D48FE">
        <w:rPr>
          <w:sz w:val="24"/>
          <w:szCs w:val="24"/>
        </w:rPr>
        <w:tab/>
      </w:r>
      <w:r w:rsidRPr="005D48FE">
        <w:rPr>
          <w:sz w:val="24"/>
          <w:szCs w:val="24"/>
        </w:rPr>
        <w:tab/>
      </w:r>
      <w:r w:rsidRPr="005D48FE">
        <w:rPr>
          <w:sz w:val="24"/>
          <w:szCs w:val="24"/>
        </w:rPr>
        <w:tab/>
        <w:t>:</w:t>
      </w:r>
      <w:r w:rsidRPr="005D48FE">
        <w:rPr>
          <w:b/>
          <w:sz w:val="24"/>
          <w:szCs w:val="24"/>
        </w:rPr>
        <w:tab/>
      </w:r>
    </w:p>
    <w:p w14:paraId="2C7DEAE6" w14:textId="77777777" w:rsidR="002E621D" w:rsidRPr="005D48FE" w:rsidRDefault="002E621D" w:rsidP="00F96627">
      <w:pPr>
        <w:tabs>
          <w:tab w:val="left" w:pos="0"/>
        </w:tabs>
        <w:rPr>
          <w:sz w:val="24"/>
          <w:szCs w:val="24"/>
        </w:rPr>
      </w:pPr>
      <w:r w:rsidRPr="005D48FE">
        <w:rPr>
          <w:b/>
          <w:sz w:val="24"/>
          <w:szCs w:val="24"/>
        </w:rPr>
        <w:tab/>
      </w:r>
      <w:r w:rsidRPr="005D48FE">
        <w:rPr>
          <w:b/>
          <w:sz w:val="24"/>
          <w:szCs w:val="24"/>
        </w:rPr>
        <w:tab/>
      </w:r>
      <w:r w:rsidRPr="005D48FE">
        <w:rPr>
          <w:b/>
          <w:sz w:val="24"/>
          <w:szCs w:val="24"/>
        </w:rPr>
        <w:tab/>
      </w:r>
      <w:r w:rsidRPr="005D48FE">
        <w:rPr>
          <w:b/>
          <w:sz w:val="24"/>
          <w:szCs w:val="24"/>
        </w:rPr>
        <w:tab/>
      </w:r>
      <w:r w:rsidRPr="005D48FE">
        <w:rPr>
          <w:b/>
          <w:sz w:val="24"/>
          <w:szCs w:val="24"/>
        </w:rPr>
        <w:tab/>
      </w:r>
      <w:r w:rsidRPr="005D48FE">
        <w:rPr>
          <w:b/>
          <w:sz w:val="24"/>
          <w:szCs w:val="24"/>
        </w:rPr>
        <w:tab/>
      </w:r>
      <w:r w:rsidRPr="005D48FE">
        <w:rPr>
          <w:b/>
          <w:sz w:val="24"/>
          <w:szCs w:val="24"/>
        </w:rPr>
        <w:tab/>
      </w:r>
      <w:r w:rsidRPr="005D48FE">
        <w:rPr>
          <w:sz w:val="24"/>
          <w:szCs w:val="24"/>
        </w:rPr>
        <w:t>:</w:t>
      </w:r>
    </w:p>
    <w:p w14:paraId="75A93605" w14:textId="77777777" w:rsidR="002E621D" w:rsidRPr="005D48FE" w:rsidRDefault="002E621D" w:rsidP="00F96627">
      <w:pPr>
        <w:tabs>
          <w:tab w:val="left" w:pos="0"/>
        </w:tabs>
        <w:rPr>
          <w:sz w:val="24"/>
          <w:szCs w:val="24"/>
        </w:rPr>
      </w:pPr>
      <w:r w:rsidRPr="005D48FE">
        <w:rPr>
          <w:sz w:val="24"/>
          <w:szCs w:val="24"/>
        </w:rPr>
        <w:t>Hidden Valley Utility Services, L.P. - Wastewater</w:t>
      </w:r>
      <w:r w:rsidRPr="005D48FE">
        <w:rPr>
          <w:sz w:val="24"/>
          <w:szCs w:val="24"/>
        </w:rPr>
        <w:tab/>
        <w:t>:</w:t>
      </w:r>
    </w:p>
    <w:p w14:paraId="778A4E0E" w14:textId="77777777" w:rsidR="002E621D" w:rsidRPr="005D48FE" w:rsidRDefault="002E621D" w:rsidP="002E621D">
      <w:pPr>
        <w:tabs>
          <w:tab w:val="left" w:pos="0"/>
        </w:tabs>
        <w:jc w:val="both"/>
        <w:rPr>
          <w:b/>
          <w:sz w:val="24"/>
          <w:szCs w:val="24"/>
        </w:rPr>
      </w:pPr>
    </w:p>
    <w:p w14:paraId="5E105F3C" w14:textId="62A9E7A5" w:rsidR="00C90835" w:rsidRDefault="00C90835" w:rsidP="00F96627">
      <w:pPr>
        <w:ind w:right="-720"/>
        <w:rPr>
          <w:sz w:val="24"/>
          <w:szCs w:val="24"/>
        </w:rPr>
      </w:pPr>
    </w:p>
    <w:p w14:paraId="2B28A24C" w14:textId="77777777" w:rsidR="00F109C7" w:rsidRPr="00C90835" w:rsidRDefault="00F109C7" w:rsidP="00F96627">
      <w:pPr>
        <w:ind w:right="-720"/>
        <w:rPr>
          <w:sz w:val="24"/>
          <w:szCs w:val="24"/>
        </w:rPr>
      </w:pPr>
    </w:p>
    <w:p w14:paraId="35226F64" w14:textId="77777777" w:rsidR="00C90835" w:rsidRPr="00C90835" w:rsidRDefault="00C90835" w:rsidP="00F96627">
      <w:pPr>
        <w:ind w:right="-720"/>
        <w:rPr>
          <w:sz w:val="24"/>
          <w:szCs w:val="24"/>
        </w:rPr>
      </w:pPr>
      <w:r w:rsidRPr="00C90835">
        <w:rPr>
          <w:sz w:val="24"/>
          <w:szCs w:val="24"/>
        </w:rPr>
        <w:t>TO WHOM IT MAY CONCERN:</w:t>
      </w:r>
    </w:p>
    <w:p w14:paraId="05182D11" w14:textId="77777777" w:rsidR="00C90835" w:rsidRPr="00C90835" w:rsidRDefault="00C90835" w:rsidP="00F96627">
      <w:pPr>
        <w:ind w:right="-720"/>
        <w:rPr>
          <w:sz w:val="24"/>
          <w:szCs w:val="24"/>
        </w:rPr>
      </w:pPr>
      <w:r w:rsidRPr="00C90835">
        <w:rPr>
          <w:sz w:val="24"/>
          <w:szCs w:val="24"/>
        </w:rPr>
        <w:tab/>
      </w:r>
    </w:p>
    <w:p w14:paraId="0B85A192" w14:textId="7B725C5E" w:rsidR="00C90835" w:rsidRPr="00C90835" w:rsidRDefault="00C90835" w:rsidP="00F96627">
      <w:pPr>
        <w:ind w:firstLine="1440"/>
        <w:rPr>
          <w:sz w:val="24"/>
          <w:szCs w:val="24"/>
        </w:rPr>
      </w:pPr>
      <w:r w:rsidRPr="00C90835">
        <w:rPr>
          <w:sz w:val="24"/>
          <w:szCs w:val="24"/>
        </w:rPr>
        <w:t xml:space="preserve">The undersigned is a Reviewing Representative of ______________________ ________________________________, a Party to this proceeding (Party), and the undersigned has read and understands the Protective Order in the above-referenced proceeding, which Protective Order deals with the treatment of </w:t>
      </w:r>
      <w:r w:rsidR="00F96627">
        <w:rPr>
          <w:sz w:val="24"/>
          <w:szCs w:val="24"/>
        </w:rPr>
        <w:t xml:space="preserve">Propriety Information or </w:t>
      </w:r>
      <w:r w:rsidRPr="00C90835">
        <w:rPr>
          <w:sz w:val="24"/>
          <w:szCs w:val="24"/>
        </w:rPr>
        <w:t xml:space="preserve">Confidential </w:t>
      </w:r>
      <w:r w:rsidR="00F96627">
        <w:rPr>
          <w:sz w:val="24"/>
          <w:szCs w:val="24"/>
        </w:rPr>
        <w:t xml:space="preserve">Public Utility Security </w:t>
      </w:r>
      <w:r w:rsidRPr="00C90835">
        <w:rPr>
          <w:sz w:val="24"/>
          <w:szCs w:val="24"/>
        </w:rPr>
        <w:t xml:space="preserve">Information.  </w:t>
      </w:r>
      <w:r w:rsidR="00F96627">
        <w:rPr>
          <w:sz w:val="24"/>
          <w:szCs w:val="24"/>
        </w:rPr>
        <w:t xml:space="preserve">The undersigned is not, nor has any knowledge or basis for believing that he/she is, a “Restricted Person” as that term is defined in the Protective Order in the above-referenced proceeding.  </w:t>
      </w:r>
      <w:r w:rsidRPr="00C90835">
        <w:rPr>
          <w:sz w:val="24"/>
          <w:szCs w:val="24"/>
        </w:rPr>
        <w:t>The undersigned agrees to be bound by, and comply with, the terms and conditions of said Protective Order.</w:t>
      </w:r>
    </w:p>
    <w:p w14:paraId="209420F4" w14:textId="77777777" w:rsidR="00C90835" w:rsidRPr="00C90835" w:rsidRDefault="00C90835" w:rsidP="00F96627">
      <w:pPr>
        <w:ind w:right="-720" w:firstLine="1440"/>
        <w:rPr>
          <w:sz w:val="24"/>
          <w:szCs w:val="24"/>
        </w:rPr>
      </w:pPr>
    </w:p>
    <w:p w14:paraId="6DC0EBFB" w14:textId="77777777" w:rsidR="00C90835" w:rsidRPr="00C90835" w:rsidRDefault="00C90835" w:rsidP="00F96627">
      <w:pPr>
        <w:ind w:right="-720" w:firstLine="1440"/>
        <w:rPr>
          <w:sz w:val="24"/>
          <w:szCs w:val="24"/>
        </w:rPr>
      </w:pPr>
    </w:p>
    <w:p w14:paraId="1D29F6FE" w14:textId="77777777" w:rsidR="00C90835" w:rsidRPr="00C90835" w:rsidRDefault="00C90835" w:rsidP="00F96627">
      <w:pPr>
        <w:rPr>
          <w:sz w:val="24"/>
          <w:szCs w:val="24"/>
        </w:rPr>
      </w:pPr>
      <w:r w:rsidRPr="00C90835">
        <w:rPr>
          <w:sz w:val="24"/>
          <w:szCs w:val="24"/>
        </w:rPr>
        <w:t>_______________</w:t>
      </w:r>
      <w:r w:rsidRPr="00C90835">
        <w:rPr>
          <w:sz w:val="24"/>
          <w:szCs w:val="24"/>
        </w:rPr>
        <w:tab/>
      </w:r>
      <w:r w:rsidRPr="00C90835">
        <w:rPr>
          <w:sz w:val="24"/>
          <w:szCs w:val="24"/>
        </w:rPr>
        <w:tab/>
      </w:r>
      <w:r w:rsidRPr="00C90835">
        <w:rPr>
          <w:sz w:val="24"/>
          <w:szCs w:val="24"/>
        </w:rPr>
        <w:tab/>
      </w:r>
      <w:r w:rsidRPr="00C90835">
        <w:rPr>
          <w:sz w:val="24"/>
          <w:szCs w:val="24"/>
        </w:rPr>
        <w:tab/>
      </w:r>
      <w:r w:rsidRPr="00C90835">
        <w:rPr>
          <w:sz w:val="24"/>
          <w:szCs w:val="24"/>
        </w:rPr>
        <w:tab/>
        <w:t>___________________________________</w:t>
      </w:r>
    </w:p>
    <w:p w14:paraId="6DF53D05" w14:textId="77777777" w:rsidR="00C90835" w:rsidRPr="00C90835" w:rsidRDefault="00C90835" w:rsidP="00F96627">
      <w:pPr>
        <w:rPr>
          <w:sz w:val="24"/>
          <w:szCs w:val="24"/>
        </w:rPr>
      </w:pPr>
      <w:r w:rsidRPr="00C90835">
        <w:rPr>
          <w:sz w:val="24"/>
          <w:szCs w:val="24"/>
        </w:rPr>
        <w:t>DATE</w:t>
      </w:r>
      <w:r w:rsidRPr="00C90835">
        <w:rPr>
          <w:sz w:val="24"/>
          <w:szCs w:val="24"/>
        </w:rPr>
        <w:tab/>
      </w:r>
      <w:r w:rsidRPr="00C90835">
        <w:rPr>
          <w:sz w:val="24"/>
          <w:szCs w:val="24"/>
        </w:rPr>
        <w:tab/>
      </w:r>
      <w:r w:rsidRPr="00C90835">
        <w:rPr>
          <w:sz w:val="24"/>
          <w:szCs w:val="24"/>
        </w:rPr>
        <w:tab/>
      </w:r>
      <w:r w:rsidRPr="00C90835">
        <w:rPr>
          <w:sz w:val="24"/>
          <w:szCs w:val="24"/>
        </w:rPr>
        <w:tab/>
      </w:r>
      <w:r w:rsidRPr="00C90835">
        <w:rPr>
          <w:sz w:val="24"/>
          <w:szCs w:val="24"/>
        </w:rPr>
        <w:tab/>
      </w:r>
      <w:r w:rsidRPr="00C90835">
        <w:rPr>
          <w:sz w:val="24"/>
          <w:szCs w:val="24"/>
        </w:rPr>
        <w:tab/>
      </w:r>
      <w:r w:rsidRPr="00C90835">
        <w:rPr>
          <w:sz w:val="24"/>
          <w:szCs w:val="24"/>
        </w:rPr>
        <w:tab/>
        <w:t>SIGNATURE</w:t>
      </w:r>
    </w:p>
    <w:p w14:paraId="7432E558" w14:textId="77777777" w:rsidR="00C90835" w:rsidRPr="00C90835" w:rsidRDefault="00C90835" w:rsidP="00F96627">
      <w:pPr>
        <w:rPr>
          <w:sz w:val="24"/>
          <w:szCs w:val="24"/>
        </w:rPr>
      </w:pPr>
    </w:p>
    <w:p w14:paraId="5F955CF9" w14:textId="77777777" w:rsidR="00C90835" w:rsidRPr="00C90835" w:rsidRDefault="00C90835" w:rsidP="00F96627">
      <w:pPr>
        <w:rPr>
          <w:sz w:val="24"/>
          <w:szCs w:val="24"/>
        </w:rPr>
      </w:pPr>
      <w:r w:rsidRPr="00C90835">
        <w:rPr>
          <w:sz w:val="24"/>
          <w:szCs w:val="24"/>
        </w:rPr>
        <w:tab/>
      </w:r>
      <w:r w:rsidRPr="00C90835">
        <w:rPr>
          <w:sz w:val="24"/>
          <w:szCs w:val="24"/>
        </w:rPr>
        <w:tab/>
      </w:r>
      <w:r w:rsidRPr="00C90835">
        <w:rPr>
          <w:sz w:val="24"/>
          <w:szCs w:val="24"/>
        </w:rPr>
        <w:tab/>
      </w:r>
      <w:r w:rsidRPr="00C90835">
        <w:rPr>
          <w:sz w:val="24"/>
          <w:szCs w:val="24"/>
        </w:rPr>
        <w:tab/>
      </w:r>
      <w:r w:rsidRPr="00C90835">
        <w:rPr>
          <w:sz w:val="24"/>
          <w:szCs w:val="24"/>
        </w:rPr>
        <w:tab/>
      </w:r>
      <w:r w:rsidRPr="00C90835">
        <w:rPr>
          <w:sz w:val="24"/>
          <w:szCs w:val="24"/>
        </w:rPr>
        <w:tab/>
      </w:r>
      <w:r w:rsidRPr="00C90835">
        <w:rPr>
          <w:sz w:val="24"/>
          <w:szCs w:val="24"/>
        </w:rPr>
        <w:tab/>
        <w:t>___________________________________</w:t>
      </w:r>
    </w:p>
    <w:p w14:paraId="001CADFA" w14:textId="77777777" w:rsidR="00C90835" w:rsidRPr="00C90835" w:rsidRDefault="00C90835" w:rsidP="00F96627">
      <w:pPr>
        <w:rPr>
          <w:sz w:val="24"/>
          <w:szCs w:val="24"/>
        </w:rPr>
      </w:pPr>
      <w:r w:rsidRPr="00C90835">
        <w:rPr>
          <w:sz w:val="24"/>
          <w:szCs w:val="24"/>
        </w:rPr>
        <w:tab/>
      </w:r>
      <w:r w:rsidRPr="00C90835">
        <w:rPr>
          <w:sz w:val="24"/>
          <w:szCs w:val="24"/>
        </w:rPr>
        <w:tab/>
      </w:r>
      <w:r w:rsidRPr="00C90835">
        <w:rPr>
          <w:sz w:val="24"/>
          <w:szCs w:val="24"/>
        </w:rPr>
        <w:tab/>
      </w:r>
      <w:r w:rsidRPr="00C90835">
        <w:rPr>
          <w:sz w:val="24"/>
          <w:szCs w:val="24"/>
        </w:rPr>
        <w:tab/>
      </w:r>
      <w:r w:rsidRPr="00C90835">
        <w:rPr>
          <w:sz w:val="24"/>
          <w:szCs w:val="24"/>
        </w:rPr>
        <w:tab/>
      </w:r>
      <w:r w:rsidRPr="00C90835">
        <w:rPr>
          <w:sz w:val="24"/>
          <w:szCs w:val="24"/>
        </w:rPr>
        <w:tab/>
      </w:r>
      <w:r w:rsidRPr="00C90835">
        <w:rPr>
          <w:sz w:val="24"/>
          <w:szCs w:val="24"/>
        </w:rPr>
        <w:tab/>
        <w:t>PRINT NAME</w:t>
      </w:r>
    </w:p>
    <w:p w14:paraId="674B0A6A" w14:textId="77777777" w:rsidR="00C90835" w:rsidRPr="00C90835" w:rsidRDefault="00C90835" w:rsidP="00F96627">
      <w:pPr>
        <w:rPr>
          <w:sz w:val="24"/>
          <w:szCs w:val="24"/>
        </w:rPr>
      </w:pPr>
    </w:p>
    <w:p w14:paraId="44DB5FFF" w14:textId="77777777" w:rsidR="00C90835" w:rsidRPr="00C90835" w:rsidRDefault="00C90835" w:rsidP="00F96627">
      <w:pPr>
        <w:rPr>
          <w:sz w:val="24"/>
          <w:szCs w:val="24"/>
        </w:rPr>
      </w:pPr>
      <w:r w:rsidRPr="00C90835">
        <w:rPr>
          <w:sz w:val="24"/>
          <w:szCs w:val="24"/>
        </w:rPr>
        <w:tab/>
      </w:r>
      <w:r w:rsidRPr="00C90835">
        <w:rPr>
          <w:sz w:val="24"/>
          <w:szCs w:val="24"/>
        </w:rPr>
        <w:tab/>
      </w:r>
      <w:r w:rsidRPr="00C90835">
        <w:rPr>
          <w:sz w:val="24"/>
          <w:szCs w:val="24"/>
        </w:rPr>
        <w:tab/>
      </w:r>
      <w:r w:rsidRPr="00C90835">
        <w:rPr>
          <w:sz w:val="24"/>
          <w:szCs w:val="24"/>
        </w:rPr>
        <w:tab/>
      </w:r>
      <w:r w:rsidRPr="00C90835">
        <w:rPr>
          <w:sz w:val="24"/>
          <w:szCs w:val="24"/>
        </w:rPr>
        <w:tab/>
      </w:r>
      <w:r w:rsidRPr="00C90835">
        <w:rPr>
          <w:sz w:val="24"/>
          <w:szCs w:val="24"/>
        </w:rPr>
        <w:tab/>
      </w:r>
      <w:r w:rsidRPr="00C90835">
        <w:rPr>
          <w:sz w:val="24"/>
          <w:szCs w:val="24"/>
        </w:rPr>
        <w:tab/>
        <w:t>___________________________________</w:t>
      </w:r>
    </w:p>
    <w:p w14:paraId="2EFE998C" w14:textId="77777777" w:rsidR="00C90835" w:rsidRPr="00C90835" w:rsidRDefault="00C90835" w:rsidP="00F96627">
      <w:pPr>
        <w:rPr>
          <w:sz w:val="24"/>
          <w:szCs w:val="24"/>
        </w:rPr>
      </w:pPr>
      <w:r w:rsidRPr="00C90835">
        <w:rPr>
          <w:sz w:val="24"/>
          <w:szCs w:val="24"/>
        </w:rPr>
        <w:tab/>
      </w:r>
      <w:r w:rsidRPr="00C90835">
        <w:rPr>
          <w:sz w:val="24"/>
          <w:szCs w:val="24"/>
        </w:rPr>
        <w:tab/>
      </w:r>
      <w:r w:rsidRPr="00C90835">
        <w:rPr>
          <w:sz w:val="24"/>
          <w:szCs w:val="24"/>
        </w:rPr>
        <w:tab/>
      </w:r>
      <w:r w:rsidRPr="00C90835">
        <w:rPr>
          <w:sz w:val="24"/>
          <w:szCs w:val="24"/>
        </w:rPr>
        <w:tab/>
      </w:r>
      <w:r w:rsidRPr="00C90835">
        <w:rPr>
          <w:sz w:val="24"/>
          <w:szCs w:val="24"/>
        </w:rPr>
        <w:tab/>
      </w:r>
      <w:r w:rsidRPr="00C90835">
        <w:rPr>
          <w:sz w:val="24"/>
          <w:szCs w:val="24"/>
        </w:rPr>
        <w:tab/>
      </w:r>
      <w:r w:rsidRPr="00C90835">
        <w:rPr>
          <w:sz w:val="24"/>
          <w:szCs w:val="24"/>
        </w:rPr>
        <w:tab/>
        <w:t>ADDRESS</w:t>
      </w:r>
    </w:p>
    <w:p w14:paraId="78555683" w14:textId="77777777" w:rsidR="00C90835" w:rsidRPr="00C90835" w:rsidRDefault="00C90835" w:rsidP="00F96627">
      <w:pPr>
        <w:rPr>
          <w:sz w:val="24"/>
          <w:szCs w:val="24"/>
        </w:rPr>
      </w:pPr>
    </w:p>
    <w:p w14:paraId="7CE4EACE" w14:textId="77777777" w:rsidR="00C90835" w:rsidRPr="00C90835" w:rsidRDefault="00C90835" w:rsidP="00F96627">
      <w:pPr>
        <w:rPr>
          <w:sz w:val="24"/>
          <w:szCs w:val="24"/>
        </w:rPr>
      </w:pPr>
      <w:r w:rsidRPr="00C90835">
        <w:rPr>
          <w:sz w:val="24"/>
          <w:szCs w:val="24"/>
        </w:rPr>
        <w:tab/>
      </w:r>
      <w:r w:rsidRPr="00C90835">
        <w:rPr>
          <w:sz w:val="24"/>
          <w:szCs w:val="24"/>
        </w:rPr>
        <w:tab/>
      </w:r>
      <w:r w:rsidRPr="00C90835">
        <w:rPr>
          <w:sz w:val="24"/>
          <w:szCs w:val="24"/>
        </w:rPr>
        <w:tab/>
      </w:r>
      <w:r w:rsidRPr="00C90835">
        <w:rPr>
          <w:sz w:val="24"/>
          <w:szCs w:val="24"/>
        </w:rPr>
        <w:tab/>
      </w:r>
      <w:r w:rsidRPr="00C90835">
        <w:rPr>
          <w:sz w:val="24"/>
          <w:szCs w:val="24"/>
        </w:rPr>
        <w:tab/>
      </w:r>
      <w:r w:rsidRPr="00C90835">
        <w:rPr>
          <w:sz w:val="24"/>
          <w:szCs w:val="24"/>
        </w:rPr>
        <w:tab/>
      </w:r>
      <w:r w:rsidRPr="00C90835">
        <w:rPr>
          <w:sz w:val="24"/>
          <w:szCs w:val="24"/>
        </w:rPr>
        <w:tab/>
        <w:t>__________________________________</w:t>
      </w:r>
    </w:p>
    <w:p w14:paraId="7510CD8E" w14:textId="77777777" w:rsidR="00C90835" w:rsidRPr="00C90835" w:rsidRDefault="00C90835" w:rsidP="00F96627">
      <w:pPr>
        <w:rPr>
          <w:sz w:val="24"/>
          <w:szCs w:val="24"/>
        </w:rPr>
      </w:pPr>
      <w:r w:rsidRPr="00C90835">
        <w:rPr>
          <w:sz w:val="24"/>
          <w:szCs w:val="24"/>
        </w:rPr>
        <w:tab/>
      </w:r>
      <w:r w:rsidRPr="00C90835">
        <w:rPr>
          <w:sz w:val="24"/>
          <w:szCs w:val="24"/>
        </w:rPr>
        <w:tab/>
      </w:r>
      <w:r w:rsidRPr="00C90835">
        <w:rPr>
          <w:sz w:val="24"/>
          <w:szCs w:val="24"/>
        </w:rPr>
        <w:tab/>
      </w:r>
      <w:r w:rsidRPr="00C90835">
        <w:rPr>
          <w:sz w:val="24"/>
          <w:szCs w:val="24"/>
        </w:rPr>
        <w:tab/>
      </w:r>
      <w:r w:rsidRPr="00C90835">
        <w:rPr>
          <w:sz w:val="24"/>
          <w:szCs w:val="24"/>
        </w:rPr>
        <w:tab/>
      </w:r>
      <w:r w:rsidRPr="00C90835">
        <w:rPr>
          <w:sz w:val="24"/>
          <w:szCs w:val="24"/>
        </w:rPr>
        <w:tab/>
      </w:r>
      <w:r w:rsidRPr="00C90835">
        <w:rPr>
          <w:sz w:val="24"/>
          <w:szCs w:val="24"/>
        </w:rPr>
        <w:tab/>
        <w:t>EMPLOYER</w:t>
      </w:r>
    </w:p>
    <w:p w14:paraId="1AE9C206" w14:textId="77777777" w:rsidR="00D450AD" w:rsidRPr="00C90835" w:rsidRDefault="00D450AD" w:rsidP="00375D67">
      <w:pPr>
        <w:pStyle w:val="Footer"/>
        <w:tabs>
          <w:tab w:val="clear" w:pos="4320"/>
          <w:tab w:val="clear" w:pos="8640"/>
        </w:tabs>
        <w:rPr>
          <w:sz w:val="24"/>
          <w:szCs w:val="24"/>
        </w:rPr>
      </w:pPr>
    </w:p>
    <w:sectPr w:rsidR="00D450AD" w:rsidRPr="00C90835" w:rsidSect="00832D9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42EEA1" w14:textId="77777777" w:rsidR="009F0344" w:rsidRDefault="009F0344">
      <w:r>
        <w:separator/>
      </w:r>
    </w:p>
  </w:endnote>
  <w:endnote w:type="continuationSeparator" w:id="0">
    <w:p w14:paraId="2B50C55D" w14:textId="77777777" w:rsidR="009F0344" w:rsidRDefault="009F0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CD729" w14:textId="77777777" w:rsidR="00C90835" w:rsidRDefault="00C90835" w:rsidP="00E449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771458" w14:textId="77777777" w:rsidR="00C90835" w:rsidRDefault="00C908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621586"/>
      <w:docPartObj>
        <w:docPartGallery w:val="Page Numbers (Bottom of Page)"/>
        <w:docPartUnique/>
      </w:docPartObj>
    </w:sdtPr>
    <w:sdtEndPr>
      <w:rPr>
        <w:sz w:val="22"/>
        <w:szCs w:val="22"/>
      </w:rPr>
    </w:sdtEndPr>
    <w:sdtContent>
      <w:p w14:paraId="45CDC55B" w14:textId="77777777" w:rsidR="00C90835" w:rsidRPr="00C65E3C" w:rsidRDefault="00C90835">
        <w:pPr>
          <w:pStyle w:val="Footer"/>
          <w:jc w:val="center"/>
          <w:rPr>
            <w:sz w:val="22"/>
            <w:szCs w:val="22"/>
          </w:rPr>
        </w:pPr>
        <w:r w:rsidRPr="007F78F8">
          <w:fldChar w:fldCharType="begin"/>
        </w:r>
        <w:r w:rsidRPr="007F78F8">
          <w:instrText xml:space="preserve"> PAGE   \* MERGEFORMAT </w:instrText>
        </w:r>
        <w:r w:rsidRPr="007F78F8">
          <w:fldChar w:fldCharType="separate"/>
        </w:r>
        <w:r w:rsidRPr="007F78F8">
          <w:rPr>
            <w:noProof/>
          </w:rPr>
          <w:t>3</w:t>
        </w:r>
        <w:r w:rsidRPr="007F78F8">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62ED5" w14:textId="77777777" w:rsidR="00C90835" w:rsidRPr="00C65E3C" w:rsidRDefault="00C90835">
    <w:pPr>
      <w:pStyle w:val="Footer"/>
      <w:jc w:val="center"/>
      <w:rPr>
        <w:sz w:val="22"/>
        <w:szCs w:val="22"/>
      </w:rPr>
    </w:pPr>
  </w:p>
  <w:p w14:paraId="749F500F" w14:textId="77777777" w:rsidR="00C90835" w:rsidRDefault="00C908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888A8" w14:textId="77777777" w:rsidR="00D05894" w:rsidRDefault="00D05894" w:rsidP="00114B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5F862C" w14:textId="77777777" w:rsidR="00D05894" w:rsidRDefault="00D0589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8E0F7" w14:textId="77777777" w:rsidR="00D05894" w:rsidRPr="0018143F" w:rsidRDefault="00D05894" w:rsidP="00114B66">
    <w:pPr>
      <w:pStyle w:val="Footer"/>
      <w:framePr w:wrap="around" w:vAnchor="text" w:hAnchor="margin" w:xAlign="center" w:y="1"/>
      <w:rPr>
        <w:rStyle w:val="PageNumber"/>
        <w:sz w:val="24"/>
        <w:szCs w:val="24"/>
      </w:rPr>
    </w:pPr>
    <w:r w:rsidRPr="0018143F">
      <w:rPr>
        <w:rStyle w:val="PageNumber"/>
        <w:sz w:val="24"/>
        <w:szCs w:val="24"/>
      </w:rPr>
      <w:fldChar w:fldCharType="begin"/>
    </w:r>
    <w:r w:rsidRPr="0018143F">
      <w:rPr>
        <w:rStyle w:val="PageNumber"/>
        <w:sz w:val="24"/>
        <w:szCs w:val="24"/>
      </w:rPr>
      <w:instrText xml:space="preserve">PAGE  </w:instrText>
    </w:r>
    <w:r w:rsidRPr="0018143F">
      <w:rPr>
        <w:rStyle w:val="PageNumber"/>
        <w:sz w:val="24"/>
        <w:szCs w:val="24"/>
      </w:rPr>
      <w:fldChar w:fldCharType="separate"/>
    </w:r>
    <w:r w:rsidR="009D4F19">
      <w:rPr>
        <w:rStyle w:val="PageNumber"/>
        <w:noProof/>
        <w:sz w:val="24"/>
        <w:szCs w:val="24"/>
      </w:rPr>
      <w:t>4</w:t>
    </w:r>
    <w:r w:rsidRPr="0018143F">
      <w:rPr>
        <w:rStyle w:val="PageNumber"/>
        <w:sz w:val="24"/>
        <w:szCs w:val="24"/>
      </w:rPr>
      <w:fldChar w:fldCharType="end"/>
    </w:r>
  </w:p>
  <w:p w14:paraId="582B0D04" w14:textId="77777777" w:rsidR="00D05894" w:rsidRDefault="00D0589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72638" w14:textId="77777777" w:rsidR="0018143F" w:rsidRDefault="001814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C2AE65" w14:textId="77777777" w:rsidR="009F0344" w:rsidRDefault="009F0344">
      <w:r>
        <w:separator/>
      </w:r>
    </w:p>
  </w:footnote>
  <w:footnote w:type="continuationSeparator" w:id="0">
    <w:p w14:paraId="5BFEF152" w14:textId="77777777" w:rsidR="009F0344" w:rsidRDefault="009F0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FD38C" w14:textId="77777777" w:rsidR="0018143F" w:rsidRDefault="001814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5E2C2" w14:textId="77777777" w:rsidR="0018143F" w:rsidRDefault="001814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EBC5D" w14:textId="77777777" w:rsidR="0018143F" w:rsidRDefault="001814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230E3FC4"/>
    <w:lvl w:ilvl="0">
      <w:start w:val="1"/>
      <w:numFmt w:val="decimal"/>
      <w:pStyle w:val="ListNumber"/>
      <w:lvlText w:val="%1."/>
      <w:lvlJc w:val="left"/>
      <w:pPr>
        <w:tabs>
          <w:tab w:val="num" w:pos="720"/>
        </w:tabs>
        <w:ind w:left="0" w:firstLine="720"/>
      </w:pPr>
      <w:rPr>
        <w:rFonts w:hint="default"/>
      </w:rPr>
    </w:lvl>
  </w:abstractNum>
  <w:abstractNum w:abstractNumId="1" w15:restartNumberingAfterBreak="0">
    <w:nsid w:val="0C96031E"/>
    <w:multiLevelType w:val="hybridMultilevel"/>
    <w:tmpl w:val="8C369F52"/>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C9721B5"/>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11800642"/>
    <w:multiLevelType w:val="hybridMultilevel"/>
    <w:tmpl w:val="9E2A3128"/>
    <w:lvl w:ilvl="0" w:tplc="1940342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93C435F"/>
    <w:multiLevelType w:val="singleLevel"/>
    <w:tmpl w:val="0409000F"/>
    <w:lvl w:ilvl="0">
      <w:start w:val="1"/>
      <w:numFmt w:val="decimal"/>
      <w:lvlText w:val="%1."/>
      <w:lvlJc w:val="left"/>
      <w:pPr>
        <w:tabs>
          <w:tab w:val="num" w:pos="720"/>
        </w:tabs>
        <w:ind w:left="720" w:hanging="360"/>
      </w:pPr>
      <w:rPr>
        <w:rFonts w:hint="default"/>
      </w:rPr>
    </w:lvl>
  </w:abstractNum>
  <w:abstractNum w:abstractNumId="5" w15:restartNumberingAfterBreak="0">
    <w:nsid w:val="1EF72032"/>
    <w:multiLevelType w:val="hybridMultilevel"/>
    <w:tmpl w:val="0D4A0E7E"/>
    <w:lvl w:ilvl="0" w:tplc="F3D497C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B9D64F8"/>
    <w:multiLevelType w:val="hybridMultilevel"/>
    <w:tmpl w:val="9970ED4E"/>
    <w:lvl w:ilvl="0" w:tplc="C4EE850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D6A0896"/>
    <w:multiLevelType w:val="hybridMultilevel"/>
    <w:tmpl w:val="2CFA029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3EAC16C5"/>
    <w:multiLevelType w:val="multilevel"/>
    <w:tmpl w:val="362C9D46"/>
    <w:lvl w:ilvl="0">
      <w:start w:val="1"/>
      <w:numFmt w:val="lowerLetter"/>
      <w:lvlText w:val="(%1)"/>
      <w:lvlJc w:val="left"/>
      <w:pPr>
        <w:tabs>
          <w:tab w:val="num" w:pos="2160"/>
        </w:tabs>
        <w:ind w:left="0" w:firstLine="1440"/>
      </w:pPr>
      <w:rPr>
        <w:rFonts w:hint="default"/>
      </w:rPr>
    </w:lvl>
    <w:lvl w:ilvl="1">
      <w:start w:val="1"/>
      <w:numFmt w:val="lowerRoman"/>
      <w:lvlText w:val="%2."/>
      <w:lvlJc w:val="left"/>
      <w:pPr>
        <w:tabs>
          <w:tab w:val="num" w:pos="2520"/>
        </w:tabs>
        <w:ind w:left="252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9"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10" w15:restartNumberingAfterBreak="0">
    <w:nsid w:val="55C77789"/>
    <w:multiLevelType w:val="singleLevel"/>
    <w:tmpl w:val="356CC34E"/>
    <w:lvl w:ilvl="0">
      <w:start w:val="1"/>
      <w:numFmt w:val="decimal"/>
      <w:lvlText w:val="%1."/>
      <w:lvlJc w:val="left"/>
      <w:pPr>
        <w:tabs>
          <w:tab w:val="num" w:pos="2160"/>
        </w:tabs>
        <w:ind w:left="2160" w:hanging="720"/>
      </w:pPr>
      <w:rPr>
        <w:rFonts w:hint="default"/>
      </w:rPr>
    </w:lvl>
  </w:abstractNum>
  <w:abstractNum w:abstractNumId="11" w15:restartNumberingAfterBreak="0">
    <w:nsid w:val="55F848CC"/>
    <w:multiLevelType w:val="hybridMultilevel"/>
    <w:tmpl w:val="1282417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15:restartNumberingAfterBreak="0">
    <w:nsid w:val="595271C0"/>
    <w:multiLevelType w:val="singleLevel"/>
    <w:tmpl w:val="0409000F"/>
    <w:lvl w:ilvl="0">
      <w:start w:val="3"/>
      <w:numFmt w:val="decimal"/>
      <w:lvlText w:val="%1."/>
      <w:lvlJc w:val="left"/>
      <w:pPr>
        <w:tabs>
          <w:tab w:val="num" w:pos="360"/>
        </w:tabs>
        <w:ind w:left="360" w:hanging="360"/>
      </w:pPr>
      <w:rPr>
        <w:rFonts w:hint="default"/>
      </w:rPr>
    </w:lvl>
  </w:abstractNum>
  <w:abstractNum w:abstractNumId="13" w15:restartNumberingAfterBreak="0">
    <w:nsid w:val="5B144BE7"/>
    <w:multiLevelType w:val="hybridMultilevel"/>
    <w:tmpl w:val="3CF62F7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15:restartNumberingAfterBreak="0">
    <w:nsid w:val="67DE6E40"/>
    <w:multiLevelType w:val="hybridMultilevel"/>
    <w:tmpl w:val="6706E00E"/>
    <w:lvl w:ilvl="0" w:tplc="2F0C39CA">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2"/>
  </w:num>
  <w:num w:numId="2">
    <w:abstractNumId w:val="12"/>
  </w:num>
  <w:num w:numId="3">
    <w:abstractNumId w:val="10"/>
  </w:num>
  <w:num w:numId="4">
    <w:abstractNumId w:val="9"/>
  </w:num>
  <w:num w:numId="5">
    <w:abstractNumId w:val="4"/>
  </w:num>
  <w:num w:numId="6">
    <w:abstractNumId w:val="13"/>
  </w:num>
  <w:num w:numId="7">
    <w:abstractNumId w:val="14"/>
  </w:num>
  <w:num w:numId="8">
    <w:abstractNumId w:val="7"/>
  </w:num>
  <w:num w:numId="9">
    <w:abstractNumId w:val="11"/>
  </w:num>
  <w:num w:numId="10">
    <w:abstractNumId w:val="1"/>
  </w:num>
  <w:num w:numId="11">
    <w:abstractNumId w:val="3"/>
  </w:num>
  <w:num w:numId="12">
    <w:abstractNumId w:val="6"/>
  </w:num>
  <w:num w:numId="13">
    <w:abstractNumId w:val="5"/>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2A5"/>
    <w:rsid w:val="00000BE5"/>
    <w:rsid w:val="00005231"/>
    <w:rsid w:val="00011E26"/>
    <w:rsid w:val="00013F6C"/>
    <w:rsid w:val="00016860"/>
    <w:rsid w:val="00017B4D"/>
    <w:rsid w:val="000205CD"/>
    <w:rsid w:val="0002120A"/>
    <w:rsid w:val="00021B72"/>
    <w:rsid w:val="000418B4"/>
    <w:rsid w:val="00046C41"/>
    <w:rsid w:val="00052E10"/>
    <w:rsid w:val="00071ACA"/>
    <w:rsid w:val="00086392"/>
    <w:rsid w:val="00095381"/>
    <w:rsid w:val="000A45F2"/>
    <w:rsid w:val="000A52A9"/>
    <w:rsid w:val="000B4D71"/>
    <w:rsid w:val="000B6967"/>
    <w:rsid w:val="000C031D"/>
    <w:rsid w:val="000C56EC"/>
    <w:rsid w:val="000D7976"/>
    <w:rsid w:val="000E4E99"/>
    <w:rsid w:val="000F075F"/>
    <w:rsid w:val="001100DA"/>
    <w:rsid w:val="00113AC9"/>
    <w:rsid w:val="00114B66"/>
    <w:rsid w:val="00154556"/>
    <w:rsid w:val="001600CA"/>
    <w:rsid w:val="0016299C"/>
    <w:rsid w:val="00170037"/>
    <w:rsid w:val="001730BC"/>
    <w:rsid w:val="00176B72"/>
    <w:rsid w:val="0018143F"/>
    <w:rsid w:val="00192591"/>
    <w:rsid w:val="001A56CB"/>
    <w:rsid w:val="001A5899"/>
    <w:rsid w:val="001B0EDA"/>
    <w:rsid w:val="001D217F"/>
    <w:rsid w:val="001D42AB"/>
    <w:rsid w:val="001D6370"/>
    <w:rsid w:val="00202E78"/>
    <w:rsid w:val="00245266"/>
    <w:rsid w:val="00246E48"/>
    <w:rsid w:val="00253CFF"/>
    <w:rsid w:val="002549E4"/>
    <w:rsid w:val="00257CEA"/>
    <w:rsid w:val="00270613"/>
    <w:rsid w:val="00270BBF"/>
    <w:rsid w:val="00270C24"/>
    <w:rsid w:val="00280258"/>
    <w:rsid w:val="00292335"/>
    <w:rsid w:val="00295F02"/>
    <w:rsid w:val="002A5E32"/>
    <w:rsid w:val="002A7522"/>
    <w:rsid w:val="002E4F28"/>
    <w:rsid w:val="002E621D"/>
    <w:rsid w:val="002E6D5A"/>
    <w:rsid w:val="002F1811"/>
    <w:rsid w:val="00300553"/>
    <w:rsid w:val="0030264C"/>
    <w:rsid w:val="00302A4A"/>
    <w:rsid w:val="00310557"/>
    <w:rsid w:val="00313EDA"/>
    <w:rsid w:val="00314119"/>
    <w:rsid w:val="00327D90"/>
    <w:rsid w:val="00354C4C"/>
    <w:rsid w:val="003673A5"/>
    <w:rsid w:val="00375D67"/>
    <w:rsid w:val="003821BA"/>
    <w:rsid w:val="0038245D"/>
    <w:rsid w:val="0038342A"/>
    <w:rsid w:val="003865B8"/>
    <w:rsid w:val="00386FBE"/>
    <w:rsid w:val="003871D0"/>
    <w:rsid w:val="003A3F0A"/>
    <w:rsid w:val="003B6C1C"/>
    <w:rsid w:val="003B7256"/>
    <w:rsid w:val="003C3DC9"/>
    <w:rsid w:val="003D3A94"/>
    <w:rsid w:val="003D6404"/>
    <w:rsid w:val="003E5F0E"/>
    <w:rsid w:val="003F0129"/>
    <w:rsid w:val="003F2488"/>
    <w:rsid w:val="003F2F6A"/>
    <w:rsid w:val="00413FEE"/>
    <w:rsid w:val="00422CB0"/>
    <w:rsid w:val="00424D69"/>
    <w:rsid w:val="004255BA"/>
    <w:rsid w:val="0042732B"/>
    <w:rsid w:val="004358F8"/>
    <w:rsid w:val="00441F5F"/>
    <w:rsid w:val="00473D5E"/>
    <w:rsid w:val="00482BA6"/>
    <w:rsid w:val="004929AC"/>
    <w:rsid w:val="0049417B"/>
    <w:rsid w:val="00495EC3"/>
    <w:rsid w:val="004A2DA1"/>
    <w:rsid w:val="004A6143"/>
    <w:rsid w:val="004C6626"/>
    <w:rsid w:val="004D7A5D"/>
    <w:rsid w:val="00505D80"/>
    <w:rsid w:val="00507434"/>
    <w:rsid w:val="00513445"/>
    <w:rsid w:val="00533BA2"/>
    <w:rsid w:val="00545BC9"/>
    <w:rsid w:val="00561736"/>
    <w:rsid w:val="005649F3"/>
    <w:rsid w:val="00573340"/>
    <w:rsid w:val="00582AE5"/>
    <w:rsid w:val="00583B09"/>
    <w:rsid w:val="0059654E"/>
    <w:rsid w:val="00596FA0"/>
    <w:rsid w:val="005A3D2D"/>
    <w:rsid w:val="005C521B"/>
    <w:rsid w:val="005D39AE"/>
    <w:rsid w:val="005D48FE"/>
    <w:rsid w:val="005D7E93"/>
    <w:rsid w:val="006009FB"/>
    <w:rsid w:val="00600AF8"/>
    <w:rsid w:val="00616410"/>
    <w:rsid w:val="006467C0"/>
    <w:rsid w:val="00653538"/>
    <w:rsid w:val="006705CB"/>
    <w:rsid w:val="00674DD7"/>
    <w:rsid w:val="00682DD2"/>
    <w:rsid w:val="00690D65"/>
    <w:rsid w:val="00694776"/>
    <w:rsid w:val="006A1EA6"/>
    <w:rsid w:val="006A2B56"/>
    <w:rsid w:val="006C2D92"/>
    <w:rsid w:val="006E1028"/>
    <w:rsid w:val="006F6902"/>
    <w:rsid w:val="00712988"/>
    <w:rsid w:val="0071531C"/>
    <w:rsid w:val="0073760E"/>
    <w:rsid w:val="00740189"/>
    <w:rsid w:val="007441C0"/>
    <w:rsid w:val="00751E38"/>
    <w:rsid w:val="00765874"/>
    <w:rsid w:val="00774194"/>
    <w:rsid w:val="007812A5"/>
    <w:rsid w:val="00781641"/>
    <w:rsid w:val="00787C70"/>
    <w:rsid w:val="00790B7D"/>
    <w:rsid w:val="00797B9E"/>
    <w:rsid w:val="007B678C"/>
    <w:rsid w:val="007C4F6E"/>
    <w:rsid w:val="007D779C"/>
    <w:rsid w:val="007D7945"/>
    <w:rsid w:val="007E2591"/>
    <w:rsid w:val="007E3CEB"/>
    <w:rsid w:val="007E421B"/>
    <w:rsid w:val="007F0176"/>
    <w:rsid w:val="007F0362"/>
    <w:rsid w:val="0080162F"/>
    <w:rsid w:val="00805DC0"/>
    <w:rsid w:val="00807C02"/>
    <w:rsid w:val="008121C8"/>
    <w:rsid w:val="00814152"/>
    <w:rsid w:val="00822CA6"/>
    <w:rsid w:val="00824500"/>
    <w:rsid w:val="00832047"/>
    <w:rsid w:val="00832D96"/>
    <w:rsid w:val="008433DC"/>
    <w:rsid w:val="00864835"/>
    <w:rsid w:val="008848D9"/>
    <w:rsid w:val="00884E1F"/>
    <w:rsid w:val="00885987"/>
    <w:rsid w:val="00886DB2"/>
    <w:rsid w:val="008B2145"/>
    <w:rsid w:val="008B470B"/>
    <w:rsid w:val="008B7A99"/>
    <w:rsid w:val="008C0A9F"/>
    <w:rsid w:val="008C12D5"/>
    <w:rsid w:val="008D4270"/>
    <w:rsid w:val="008D5BFF"/>
    <w:rsid w:val="008D7EA0"/>
    <w:rsid w:val="008E2AAB"/>
    <w:rsid w:val="008F5281"/>
    <w:rsid w:val="009175D2"/>
    <w:rsid w:val="00934A8D"/>
    <w:rsid w:val="00935042"/>
    <w:rsid w:val="00940CB4"/>
    <w:rsid w:val="009555A9"/>
    <w:rsid w:val="00956FF8"/>
    <w:rsid w:val="009677FA"/>
    <w:rsid w:val="00975D1A"/>
    <w:rsid w:val="009A0590"/>
    <w:rsid w:val="009A3B1C"/>
    <w:rsid w:val="009B20E4"/>
    <w:rsid w:val="009B5252"/>
    <w:rsid w:val="009B719A"/>
    <w:rsid w:val="009C3B4D"/>
    <w:rsid w:val="009C555B"/>
    <w:rsid w:val="009D0066"/>
    <w:rsid w:val="009D4F19"/>
    <w:rsid w:val="009E1C6D"/>
    <w:rsid w:val="009E643D"/>
    <w:rsid w:val="009F0344"/>
    <w:rsid w:val="009F52EF"/>
    <w:rsid w:val="00A24827"/>
    <w:rsid w:val="00A379C4"/>
    <w:rsid w:val="00A37E58"/>
    <w:rsid w:val="00A44D5E"/>
    <w:rsid w:val="00A71A58"/>
    <w:rsid w:val="00A72824"/>
    <w:rsid w:val="00A9318C"/>
    <w:rsid w:val="00AB629C"/>
    <w:rsid w:val="00AC411F"/>
    <w:rsid w:val="00AD5599"/>
    <w:rsid w:val="00AD65B0"/>
    <w:rsid w:val="00AE0D85"/>
    <w:rsid w:val="00AF257D"/>
    <w:rsid w:val="00B070A7"/>
    <w:rsid w:val="00B134C1"/>
    <w:rsid w:val="00B160E4"/>
    <w:rsid w:val="00B179C7"/>
    <w:rsid w:val="00B44961"/>
    <w:rsid w:val="00B46713"/>
    <w:rsid w:val="00B46C4F"/>
    <w:rsid w:val="00B51456"/>
    <w:rsid w:val="00B54471"/>
    <w:rsid w:val="00B57E92"/>
    <w:rsid w:val="00B70134"/>
    <w:rsid w:val="00B713F2"/>
    <w:rsid w:val="00B76BD0"/>
    <w:rsid w:val="00B91274"/>
    <w:rsid w:val="00B91A4E"/>
    <w:rsid w:val="00BA6BA0"/>
    <w:rsid w:val="00BB5A19"/>
    <w:rsid w:val="00BB6C6E"/>
    <w:rsid w:val="00BB7F77"/>
    <w:rsid w:val="00BC4189"/>
    <w:rsid w:val="00BE5CCB"/>
    <w:rsid w:val="00BF24F5"/>
    <w:rsid w:val="00BF5A74"/>
    <w:rsid w:val="00C06634"/>
    <w:rsid w:val="00C15461"/>
    <w:rsid w:val="00C31467"/>
    <w:rsid w:val="00C443B0"/>
    <w:rsid w:val="00C50372"/>
    <w:rsid w:val="00C648F4"/>
    <w:rsid w:val="00C90835"/>
    <w:rsid w:val="00CA360C"/>
    <w:rsid w:val="00CA6D1F"/>
    <w:rsid w:val="00CB7713"/>
    <w:rsid w:val="00CC4192"/>
    <w:rsid w:val="00D01DFD"/>
    <w:rsid w:val="00D05894"/>
    <w:rsid w:val="00D07FC4"/>
    <w:rsid w:val="00D104B3"/>
    <w:rsid w:val="00D16530"/>
    <w:rsid w:val="00D21C59"/>
    <w:rsid w:val="00D236F9"/>
    <w:rsid w:val="00D450AD"/>
    <w:rsid w:val="00D711DE"/>
    <w:rsid w:val="00D7795D"/>
    <w:rsid w:val="00D80822"/>
    <w:rsid w:val="00D909DF"/>
    <w:rsid w:val="00D94EBA"/>
    <w:rsid w:val="00DA7A0B"/>
    <w:rsid w:val="00DC34E3"/>
    <w:rsid w:val="00DD34F1"/>
    <w:rsid w:val="00DD63F2"/>
    <w:rsid w:val="00DE0DC0"/>
    <w:rsid w:val="00DF76F2"/>
    <w:rsid w:val="00E0254D"/>
    <w:rsid w:val="00E0749D"/>
    <w:rsid w:val="00E32BBE"/>
    <w:rsid w:val="00E40B0B"/>
    <w:rsid w:val="00E40B7F"/>
    <w:rsid w:val="00E539D9"/>
    <w:rsid w:val="00E56260"/>
    <w:rsid w:val="00E64381"/>
    <w:rsid w:val="00E661CE"/>
    <w:rsid w:val="00E72133"/>
    <w:rsid w:val="00E77C24"/>
    <w:rsid w:val="00EC27D1"/>
    <w:rsid w:val="00EE261E"/>
    <w:rsid w:val="00EF05C1"/>
    <w:rsid w:val="00F05968"/>
    <w:rsid w:val="00F109C7"/>
    <w:rsid w:val="00F33E27"/>
    <w:rsid w:val="00F34452"/>
    <w:rsid w:val="00F41082"/>
    <w:rsid w:val="00F45446"/>
    <w:rsid w:val="00F54C80"/>
    <w:rsid w:val="00F62B4C"/>
    <w:rsid w:val="00F75848"/>
    <w:rsid w:val="00F87292"/>
    <w:rsid w:val="00F87EF1"/>
    <w:rsid w:val="00F96627"/>
    <w:rsid w:val="00FA3864"/>
    <w:rsid w:val="00FA771D"/>
    <w:rsid w:val="00FC18E9"/>
    <w:rsid w:val="00FD0F06"/>
    <w:rsid w:val="00FD133B"/>
    <w:rsid w:val="00FE2357"/>
    <w:rsid w:val="00FF2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E6FAB"/>
  <w15:docId w15:val="{2284583C-355C-42E8-BC92-D634553BD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tabs>
        <w:tab w:val="left" w:pos="360"/>
      </w:tabs>
      <w:spacing w:line="233" w:lineRule="auto"/>
      <w:jc w:val="center"/>
    </w:pPr>
    <w:rPr>
      <w:b/>
      <w:sz w:val="24"/>
    </w:rPr>
  </w:style>
  <w:style w:type="paragraph" w:styleId="FootnoteText">
    <w:name w:val="footnote text"/>
    <w:basedOn w:val="Normal"/>
    <w:link w:val="FootnoteTextChar"/>
    <w:rsid w:val="00C50372"/>
  </w:style>
  <w:style w:type="character" w:styleId="FootnoteReference">
    <w:name w:val="footnote reference"/>
    <w:basedOn w:val="DefaultParagraphFont"/>
    <w:rsid w:val="00C50372"/>
    <w:rPr>
      <w:vertAlign w:val="superscript"/>
    </w:rPr>
  </w:style>
  <w:style w:type="character" w:customStyle="1" w:styleId="FootnoteTextChar">
    <w:name w:val="Footnote Text Char"/>
    <w:basedOn w:val="DefaultParagraphFont"/>
    <w:link w:val="FootnoteText"/>
    <w:rsid w:val="00F41082"/>
  </w:style>
  <w:style w:type="paragraph" w:styleId="BalloonText">
    <w:name w:val="Balloon Text"/>
    <w:basedOn w:val="Normal"/>
    <w:link w:val="BalloonTextChar"/>
    <w:rsid w:val="00582AE5"/>
    <w:rPr>
      <w:rFonts w:ascii="Tahoma" w:hAnsi="Tahoma" w:cs="Tahoma"/>
      <w:sz w:val="16"/>
      <w:szCs w:val="16"/>
    </w:rPr>
  </w:style>
  <w:style w:type="character" w:customStyle="1" w:styleId="BalloonTextChar">
    <w:name w:val="Balloon Text Char"/>
    <w:basedOn w:val="DefaultParagraphFont"/>
    <w:link w:val="BalloonText"/>
    <w:rsid w:val="00582AE5"/>
    <w:rPr>
      <w:rFonts w:ascii="Tahoma" w:hAnsi="Tahoma" w:cs="Tahoma"/>
      <w:sz w:val="16"/>
      <w:szCs w:val="16"/>
    </w:rPr>
  </w:style>
  <w:style w:type="paragraph" w:styleId="Header">
    <w:name w:val="header"/>
    <w:basedOn w:val="Normal"/>
    <w:link w:val="HeaderChar"/>
    <w:rsid w:val="0018143F"/>
    <w:pPr>
      <w:tabs>
        <w:tab w:val="center" w:pos="4680"/>
        <w:tab w:val="right" w:pos="9360"/>
      </w:tabs>
    </w:pPr>
  </w:style>
  <w:style w:type="character" w:customStyle="1" w:styleId="HeaderChar">
    <w:name w:val="Header Char"/>
    <w:basedOn w:val="DefaultParagraphFont"/>
    <w:link w:val="Header"/>
    <w:rsid w:val="0018143F"/>
  </w:style>
  <w:style w:type="paragraph" w:styleId="ListParagraph">
    <w:name w:val="List Paragraph"/>
    <w:basedOn w:val="Normal"/>
    <w:uiPriority w:val="34"/>
    <w:qFormat/>
    <w:rsid w:val="007C4F6E"/>
    <w:pPr>
      <w:ind w:left="720"/>
      <w:contextualSpacing/>
    </w:pPr>
  </w:style>
  <w:style w:type="paragraph" w:customStyle="1" w:styleId="ParaTab1">
    <w:name w:val="ParaTab 1"/>
    <w:rsid w:val="00C90835"/>
    <w:pPr>
      <w:tabs>
        <w:tab w:val="left" w:pos="-720"/>
      </w:tabs>
      <w:suppressAutoHyphens/>
      <w:autoSpaceDE w:val="0"/>
      <w:autoSpaceDN w:val="0"/>
      <w:ind w:firstLine="1440"/>
    </w:pPr>
    <w:rPr>
      <w:rFonts w:ascii="CG Times" w:hAnsi="CG Times" w:cs="CG Times"/>
      <w:sz w:val="24"/>
      <w:szCs w:val="24"/>
    </w:rPr>
  </w:style>
  <w:style w:type="paragraph" w:styleId="BodyText2">
    <w:name w:val="Body Text 2"/>
    <w:basedOn w:val="Normal"/>
    <w:link w:val="BodyText2Char"/>
    <w:rsid w:val="00C90835"/>
    <w:pPr>
      <w:spacing w:after="120" w:line="480" w:lineRule="auto"/>
    </w:pPr>
    <w:rPr>
      <w:sz w:val="24"/>
      <w:szCs w:val="24"/>
    </w:rPr>
  </w:style>
  <w:style w:type="character" w:customStyle="1" w:styleId="BodyText2Char">
    <w:name w:val="Body Text 2 Char"/>
    <w:basedOn w:val="DefaultParagraphFont"/>
    <w:link w:val="BodyText2"/>
    <w:rsid w:val="00C90835"/>
    <w:rPr>
      <w:sz w:val="24"/>
      <w:szCs w:val="24"/>
    </w:rPr>
  </w:style>
  <w:style w:type="paragraph" w:styleId="ListNumber">
    <w:name w:val="List Number"/>
    <w:basedOn w:val="Normal"/>
    <w:rsid w:val="00C90835"/>
    <w:pPr>
      <w:numPr>
        <w:numId w:val="14"/>
      </w:numPr>
      <w:spacing w:line="480" w:lineRule="auto"/>
    </w:pPr>
    <w:rPr>
      <w:sz w:val="24"/>
      <w:szCs w:val="24"/>
    </w:rPr>
  </w:style>
  <w:style w:type="character" w:customStyle="1" w:styleId="FooterChar">
    <w:name w:val="Footer Char"/>
    <w:basedOn w:val="DefaultParagraphFont"/>
    <w:link w:val="Footer"/>
    <w:uiPriority w:val="99"/>
    <w:rsid w:val="00C908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8172152">
      <w:bodyDiv w:val="1"/>
      <w:marLeft w:val="0"/>
      <w:marRight w:val="0"/>
      <w:marTop w:val="0"/>
      <w:marBottom w:val="0"/>
      <w:divBdr>
        <w:top w:val="none" w:sz="0" w:space="0" w:color="auto"/>
        <w:left w:val="none" w:sz="0" w:space="0" w:color="auto"/>
        <w:bottom w:val="none" w:sz="0" w:space="0" w:color="auto"/>
        <w:right w:val="none" w:sz="0" w:space="0" w:color="auto"/>
      </w:divBdr>
    </w:div>
    <w:div w:id="1154906765">
      <w:bodyDiv w:val="1"/>
      <w:marLeft w:val="0"/>
      <w:marRight w:val="0"/>
      <w:marTop w:val="0"/>
      <w:marBottom w:val="0"/>
      <w:divBdr>
        <w:top w:val="none" w:sz="0" w:space="0" w:color="auto"/>
        <w:left w:val="none" w:sz="0" w:space="0" w:color="auto"/>
        <w:bottom w:val="none" w:sz="0" w:space="0" w:color="auto"/>
        <w:right w:val="none" w:sz="0" w:space="0" w:color="auto"/>
      </w:divBdr>
    </w:div>
    <w:div w:id="1588727028">
      <w:bodyDiv w:val="1"/>
      <w:marLeft w:val="0"/>
      <w:marRight w:val="0"/>
      <w:marTop w:val="0"/>
      <w:marBottom w:val="0"/>
      <w:divBdr>
        <w:top w:val="none" w:sz="0" w:space="0" w:color="auto"/>
        <w:left w:val="none" w:sz="0" w:space="0" w:color="auto"/>
        <w:bottom w:val="none" w:sz="0" w:space="0" w:color="auto"/>
        <w:right w:val="none" w:sz="0" w:space="0" w:color="auto"/>
      </w:divBdr>
    </w:div>
    <w:div w:id="1701513501">
      <w:bodyDiv w:val="1"/>
      <w:marLeft w:val="0"/>
      <w:marRight w:val="0"/>
      <w:marTop w:val="0"/>
      <w:marBottom w:val="0"/>
      <w:divBdr>
        <w:top w:val="none" w:sz="0" w:space="0" w:color="auto"/>
        <w:left w:val="none" w:sz="0" w:space="0" w:color="auto"/>
        <w:bottom w:val="none" w:sz="0" w:space="0" w:color="auto"/>
        <w:right w:val="none" w:sz="0" w:space="0" w:color="auto"/>
      </w:divBdr>
    </w:div>
    <w:div w:id="1701543471">
      <w:bodyDiv w:val="1"/>
      <w:marLeft w:val="0"/>
      <w:marRight w:val="0"/>
      <w:marTop w:val="0"/>
      <w:marBottom w:val="0"/>
      <w:divBdr>
        <w:top w:val="none" w:sz="0" w:space="0" w:color="auto"/>
        <w:left w:val="none" w:sz="0" w:space="0" w:color="auto"/>
        <w:bottom w:val="none" w:sz="0" w:space="0" w:color="auto"/>
        <w:right w:val="none" w:sz="0" w:space="0" w:color="auto"/>
      </w:divBdr>
    </w:div>
    <w:div w:id="197285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BFFB4-C9B9-4A7E-8A3C-5D7903338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2794</Words>
  <Characters>15932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18689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2</cp:revision>
  <cp:lastPrinted>2016-08-24T14:46:00Z</cp:lastPrinted>
  <dcterms:created xsi:type="dcterms:W3CDTF">2020-04-21T10:17:00Z</dcterms:created>
  <dcterms:modified xsi:type="dcterms:W3CDTF">2020-04-21T10:17:00Z</dcterms:modified>
</cp:coreProperties>
</file>