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16A1B" w14:textId="1FCAC499" w:rsidR="001B0C5E" w:rsidRDefault="001B0C5E" w:rsidP="002625EC">
      <w:pPr>
        <w:widowControl/>
        <w:tabs>
          <w:tab w:val="center" w:pos="4680"/>
        </w:tabs>
        <w:contextualSpacing/>
        <w:jc w:val="center"/>
        <w:rPr>
          <w:b/>
          <w:sz w:val="26"/>
          <w:szCs w:val="26"/>
        </w:rPr>
      </w:pPr>
      <w:r>
        <w:rPr>
          <w:b/>
          <w:sz w:val="26"/>
          <w:szCs w:val="26"/>
        </w:rPr>
        <w:t>PENNSYLVANIA</w:t>
      </w:r>
    </w:p>
    <w:p w14:paraId="7D005E94" w14:textId="77777777" w:rsidR="001B0C5E" w:rsidRDefault="001B0C5E" w:rsidP="002625EC">
      <w:pPr>
        <w:widowControl/>
        <w:tabs>
          <w:tab w:val="center" w:pos="4680"/>
        </w:tabs>
        <w:contextualSpacing/>
        <w:jc w:val="center"/>
        <w:rPr>
          <w:sz w:val="26"/>
          <w:szCs w:val="26"/>
        </w:rPr>
      </w:pPr>
      <w:r>
        <w:rPr>
          <w:b/>
          <w:sz w:val="26"/>
          <w:szCs w:val="26"/>
        </w:rPr>
        <w:t>PUBLIC UTILITY COMMISSION</w:t>
      </w:r>
    </w:p>
    <w:p w14:paraId="3EEBE92E" w14:textId="3B5B301B" w:rsidR="00D13E44" w:rsidRDefault="001B0C5E" w:rsidP="005774FF">
      <w:pPr>
        <w:widowControl/>
        <w:tabs>
          <w:tab w:val="center" w:pos="4680"/>
        </w:tabs>
        <w:contextualSpacing/>
        <w:jc w:val="center"/>
        <w:rPr>
          <w:b/>
          <w:sz w:val="26"/>
          <w:szCs w:val="26"/>
        </w:rPr>
      </w:pPr>
      <w:r>
        <w:rPr>
          <w:b/>
          <w:sz w:val="26"/>
          <w:szCs w:val="26"/>
        </w:rPr>
        <w:t xml:space="preserve">Harrisburg, PA </w:t>
      </w:r>
      <w:r w:rsidR="00A32E8B">
        <w:rPr>
          <w:b/>
          <w:sz w:val="26"/>
          <w:szCs w:val="26"/>
        </w:rPr>
        <w:t>17120</w:t>
      </w:r>
    </w:p>
    <w:p w14:paraId="34515726" w14:textId="77777777" w:rsidR="005774FF" w:rsidRDefault="005774FF" w:rsidP="005774FF">
      <w:pPr>
        <w:widowControl/>
        <w:tabs>
          <w:tab w:val="center" w:pos="4680"/>
        </w:tabs>
        <w:contextualSpacing/>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538"/>
      </w:tblGrid>
      <w:tr w:rsidR="001B0C5E" w14:paraId="30240C4A" w14:textId="77777777" w:rsidTr="003161E5">
        <w:tc>
          <w:tcPr>
            <w:tcW w:w="4878" w:type="dxa"/>
          </w:tcPr>
          <w:p w14:paraId="7B5D5576" w14:textId="18D61228" w:rsidR="001B0C5E" w:rsidRDefault="001B0C5E" w:rsidP="002625EC">
            <w:pPr>
              <w:widowControl/>
              <w:contextualSpacing/>
              <w:rPr>
                <w:sz w:val="26"/>
                <w:szCs w:val="26"/>
              </w:rPr>
            </w:pPr>
          </w:p>
        </w:tc>
        <w:tc>
          <w:tcPr>
            <w:tcW w:w="4608" w:type="dxa"/>
            <w:hideMark/>
          </w:tcPr>
          <w:p w14:paraId="7E2DBA90" w14:textId="407444D1" w:rsidR="001B0C5E" w:rsidRDefault="003F5257" w:rsidP="0099467A">
            <w:pPr>
              <w:widowControl/>
              <w:contextualSpacing/>
              <w:jc w:val="right"/>
              <w:rPr>
                <w:sz w:val="26"/>
                <w:szCs w:val="26"/>
              </w:rPr>
            </w:pPr>
            <w:r>
              <w:rPr>
                <w:sz w:val="26"/>
                <w:szCs w:val="26"/>
              </w:rPr>
              <w:t xml:space="preserve">Public Meeting held </w:t>
            </w:r>
            <w:r w:rsidR="00456CE3">
              <w:rPr>
                <w:sz w:val="26"/>
                <w:szCs w:val="26"/>
              </w:rPr>
              <w:t xml:space="preserve">April </w:t>
            </w:r>
            <w:r w:rsidR="003B25EF">
              <w:rPr>
                <w:sz w:val="26"/>
                <w:szCs w:val="26"/>
              </w:rPr>
              <w:t>30</w:t>
            </w:r>
            <w:r w:rsidR="00456CE3">
              <w:rPr>
                <w:sz w:val="26"/>
                <w:szCs w:val="26"/>
              </w:rPr>
              <w:t>, 2020</w:t>
            </w:r>
          </w:p>
          <w:p w14:paraId="46A48235" w14:textId="7C9BC050" w:rsidR="005774FF" w:rsidRDefault="005774FF" w:rsidP="00F57D08">
            <w:pPr>
              <w:widowControl/>
              <w:contextualSpacing/>
              <w:rPr>
                <w:sz w:val="26"/>
                <w:szCs w:val="26"/>
              </w:rPr>
            </w:pPr>
          </w:p>
        </w:tc>
      </w:tr>
      <w:tr w:rsidR="001B0C5E" w14:paraId="66E23C13" w14:textId="77777777" w:rsidTr="003161E5">
        <w:tc>
          <w:tcPr>
            <w:tcW w:w="4878" w:type="dxa"/>
          </w:tcPr>
          <w:p w14:paraId="71F82EF9" w14:textId="77777777" w:rsidR="001B0C5E" w:rsidRDefault="001B0C5E" w:rsidP="002625EC">
            <w:pPr>
              <w:widowControl/>
              <w:contextualSpacing/>
              <w:rPr>
                <w:sz w:val="26"/>
                <w:szCs w:val="26"/>
              </w:rPr>
            </w:pPr>
          </w:p>
          <w:p w14:paraId="592EFA38" w14:textId="77777777" w:rsidR="001B0C5E" w:rsidRDefault="001B0C5E" w:rsidP="002625EC">
            <w:pPr>
              <w:widowControl/>
              <w:contextualSpacing/>
              <w:rPr>
                <w:sz w:val="26"/>
                <w:szCs w:val="26"/>
              </w:rPr>
            </w:pPr>
            <w:r>
              <w:rPr>
                <w:sz w:val="26"/>
                <w:szCs w:val="26"/>
              </w:rPr>
              <w:t>Commissioners Present:</w:t>
            </w:r>
          </w:p>
          <w:p w14:paraId="7A42289B" w14:textId="77777777" w:rsidR="001B0C5E" w:rsidRDefault="001B0C5E" w:rsidP="002625EC">
            <w:pPr>
              <w:widowControl/>
              <w:contextualSpacing/>
              <w:rPr>
                <w:sz w:val="26"/>
                <w:szCs w:val="26"/>
              </w:rPr>
            </w:pPr>
          </w:p>
          <w:p w14:paraId="54AAB124" w14:textId="77777777" w:rsidR="00A34C09" w:rsidRPr="009B3DED" w:rsidRDefault="00A34C09" w:rsidP="00A34C09">
            <w:pPr>
              <w:widowControl/>
              <w:tabs>
                <w:tab w:val="left" w:pos="-720"/>
              </w:tabs>
              <w:ind w:left="720"/>
              <w:rPr>
                <w:rFonts w:eastAsiaTheme="minorHAnsi"/>
                <w:sz w:val="26"/>
                <w:szCs w:val="26"/>
              </w:rPr>
            </w:pPr>
            <w:r w:rsidRPr="009B3DED">
              <w:rPr>
                <w:rFonts w:eastAsiaTheme="minorHAnsi"/>
                <w:sz w:val="26"/>
                <w:szCs w:val="26"/>
              </w:rPr>
              <w:t xml:space="preserve">Gladys Brown </w:t>
            </w:r>
            <w:proofErr w:type="spellStart"/>
            <w:r w:rsidRPr="009B3DED">
              <w:rPr>
                <w:rFonts w:eastAsiaTheme="minorHAnsi"/>
                <w:sz w:val="26"/>
                <w:szCs w:val="26"/>
              </w:rPr>
              <w:t>Dutrieuille</w:t>
            </w:r>
            <w:proofErr w:type="spellEnd"/>
            <w:r w:rsidRPr="009B3DED">
              <w:rPr>
                <w:rFonts w:eastAsiaTheme="minorHAnsi"/>
                <w:sz w:val="26"/>
                <w:szCs w:val="26"/>
              </w:rPr>
              <w:t>, Chairman</w:t>
            </w:r>
          </w:p>
          <w:p w14:paraId="335AA026" w14:textId="77777777" w:rsidR="00A34C09" w:rsidRPr="009B3DED" w:rsidRDefault="00A34C09" w:rsidP="00A34C09">
            <w:pPr>
              <w:widowControl/>
              <w:tabs>
                <w:tab w:val="left" w:pos="-720"/>
              </w:tabs>
              <w:ind w:left="720"/>
              <w:rPr>
                <w:rFonts w:eastAsiaTheme="minorHAnsi"/>
                <w:sz w:val="26"/>
                <w:szCs w:val="26"/>
              </w:rPr>
            </w:pPr>
            <w:r w:rsidRPr="009B3DED">
              <w:rPr>
                <w:rFonts w:eastAsiaTheme="minorHAnsi"/>
                <w:sz w:val="26"/>
                <w:szCs w:val="26"/>
              </w:rPr>
              <w:t>David W. Sweet, Vice Chairman</w:t>
            </w:r>
          </w:p>
          <w:p w14:paraId="4AD195DD" w14:textId="4421F459" w:rsidR="00A34C09" w:rsidRDefault="00A34C09" w:rsidP="00A34C09">
            <w:pPr>
              <w:widowControl/>
              <w:tabs>
                <w:tab w:val="left" w:pos="-720"/>
              </w:tabs>
              <w:ind w:left="720"/>
              <w:rPr>
                <w:rFonts w:eastAsiaTheme="minorHAnsi"/>
                <w:sz w:val="26"/>
                <w:szCs w:val="26"/>
              </w:rPr>
            </w:pPr>
            <w:r w:rsidRPr="009B3DED">
              <w:rPr>
                <w:rFonts w:eastAsiaTheme="minorHAnsi"/>
                <w:sz w:val="26"/>
                <w:szCs w:val="26"/>
              </w:rPr>
              <w:t>John F. Coleman, Jr.</w:t>
            </w:r>
          </w:p>
          <w:p w14:paraId="65A7C09D" w14:textId="288BCC43" w:rsidR="00091A6F" w:rsidRPr="009B3DED" w:rsidRDefault="005A28E0" w:rsidP="00A34C09">
            <w:pPr>
              <w:widowControl/>
              <w:tabs>
                <w:tab w:val="left" w:pos="-720"/>
              </w:tabs>
              <w:ind w:left="720"/>
              <w:rPr>
                <w:rFonts w:eastAsiaTheme="minorHAnsi"/>
                <w:sz w:val="26"/>
                <w:szCs w:val="26"/>
              </w:rPr>
            </w:pPr>
            <w:r>
              <w:rPr>
                <w:rFonts w:eastAsiaTheme="minorHAnsi"/>
                <w:sz w:val="26"/>
                <w:szCs w:val="26"/>
              </w:rPr>
              <w:t xml:space="preserve">Ralph V. </w:t>
            </w:r>
            <w:proofErr w:type="spellStart"/>
            <w:r>
              <w:rPr>
                <w:rFonts w:eastAsiaTheme="minorHAnsi"/>
                <w:sz w:val="26"/>
                <w:szCs w:val="26"/>
              </w:rPr>
              <w:t>Yanora</w:t>
            </w:r>
            <w:proofErr w:type="spellEnd"/>
          </w:p>
          <w:p w14:paraId="3192A804" w14:textId="77777777" w:rsidR="001B0C5E" w:rsidRDefault="001B0C5E" w:rsidP="00A34C09">
            <w:pPr>
              <w:widowControl/>
              <w:tabs>
                <w:tab w:val="left" w:pos="-720"/>
              </w:tabs>
              <w:ind w:left="720"/>
              <w:contextualSpacing/>
              <w:rPr>
                <w:sz w:val="26"/>
                <w:szCs w:val="26"/>
              </w:rPr>
            </w:pPr>
          </w:p>
        </w:tc>
        <w:tc>
          <w:tcPr>
            <w:tcW w:w="4608" w:type="dxa"/>
          </w:tcPr>
          <w:p w14:paraId="62447F30" w14:textId="77777777" w:rsidR="001B0C5E" w:rsidRDefault="001B0C5E" w:rsidP="002625EC">
            <w:pPr>
              <w:widowControl/>
              <w:contextualSpacing/>
              <w:jc w:val="right"/>
              <w:rPr>
                <w:sz w:val="26"/>
                <w:szCs w:val="26"/>
              </w:rPr>
            </w:pPr>
          </w:p>
          <w:p w14:paraId="78D03731" w14:textId="77777777" w:rsidR="001B0C5E" w:rsidRDefault="001B0C5E" w:rsidP="002625EC">
            <w:pPr>
              <w:widowControl/>
              <w:contextualSpacing/>
              <w:jc w:val="right"/>
              <w:rPr>
                <w:sz w:val="26"/>
                <w:szCs w:val="26"/>
              </w:rPr>
            </w:pPr>
          </w:p>
        </w:tc>
      </w:tr>
      <w:tr w:rsidR="001B0C5E" w14:paraId="0DF6592D" w14:textId="77777777" w:rsidTr="003161E5">
        <w:tc>
          <w:tcPr>
            <w:tcW w:w="4878" w:type="dxa"/>
          </w:tcPr>
          <w:p w14:paraId="5B8F355D" w14:textId="77777777" w:rsidR="00F57D08" w:rsidRDefault="00F57D08" w:rsidP="002625EC">
            <w:pPr>
              <w:widowControl/>
              <w:contextualSpacing/>
              <w:rPr>
                <w:sz w:val="26"/>
                <w:szCs w:val="26"/>
              </w:rPr>
            </w:pPr>
          </w:p>
          <w:p w14:paraId="1C532E77" w14:textId="0C5F61D1" w:rsidR="001B0C5E" w:rsidRDefault="00894660" w:rsidP="002625EC">
            <w:pPr>
              <w:widowControl/>
              <w:contextualSpacing/>
              <w:rPr>
                <w:sz w:val="26"/>
                <w:szCs w:val="26"/>
              </w:rPr>
            </w:pPr>
            <w:r>
              <w:rPr>
                <w:sz w:val="26"/>
                <w:szCs w:val="26"/>
              </w:rPr>
              <w:t xml:space="preserve">Janice </w:t>
            </w:r>
            <w:proofErr w:type="spellStart"/>
            <w:r>
              <w:rPr>
                <w:sz w:val="26"/>
                <w:szCs w:val="26"/>
              </w:rPr>
              <w:t>Denito</w:t>
            </w:r>
            <w:proofErr w:type="spellEnd"/>
            <w:r>
              <w:rPr>
                <w:sz w:val="26"/>
                <w:szCs w:val="26"/>
              </w:rPr>
              <w:t xml:space="preserve"> </w:t>
            </w:r>
            <w:proofErr w:type="spellStart"/>
            <w:r>
              <w:rPr>
                <w:sz w:val="26"/>
                <w:szCs w:val="26"/>
              </w:rPr>
              <w:t>Branagh</w:t>
            </w:r>
            <w:proofErr w:type="spellEnd"/>
          </w:p>
          <w:p w14:paraId="3E2A5ACE" w14:textId="77777777" w:rsidR="001B0C5E" w:rsidRDefault="001B0C5E" w:rsidP="002625EC">
            <w:pPr>
              <w:widowControl/>
              <w:contextualSpacing/>
              <w:rPr>
                <w:sz w:val="26"/>
                <w:szCs w:val="26"/>
              </w:rPr>
            </w:pPr>
          </w:p>
        </w:tc>
        <w:tc>
          <w:tcPr>
            <w:tcW w:w="4608" w:type="dxa"/>
            <w:hideMark/>
          </w:tcPr>
          <w:p w14:paraId="79EA66ED" w14:textId="77777777" w:rsidR="001B0C5E" w:rsidRDefault="001B0C5E" w:rsidP="002625EC">
            <w:pPr>
              <w:widowControl/>
              <w:contextualSpacing/>
              <w:jc w:val="right"/>
              <w:rPr>
                <w:sz w:val="26"/>
                <w:szCs w:val="26"/>
              </w:rPr>
            </w:pPr>
          </w:p>
          <w:p w14:paraId="307B86FD" w14:textId="5F46F6BB" w:rsidR="001B0C5E" w:rsidRDefault="001B0C5E" w:rsidP="0099467A">
            <w:pPr>
              <w:widowControl/>
              <w:contextualSpacing/>
              <w:jc w:val="right"/>
              <w:rPr>
                <w:sz w:val="26"/>
                <w:szCs w:val="26"/>
              </w:rPr>
            </w:pPr>
            <w:r>
              <w:rPr>
                <w:sz w:val="26"/>
                <w:szCs w:val="26"/>
              </w:rPr>
              <w:t>C-</w:t>
            </w:r>
            <w:r w:rsidR="0097636D">
              <w:rPr>
                <w:sz w:val="26"/>
                <w:szCs w:val="26"/>
              </w:rPr>
              <w:t>201</w:t>
            </w:r>
            <w:r w:rsidR="00894660">
              <w:rPr>
                <w:sz w:val="26"/>
                <w:szCs w:val="26"/>
              </w:rPr>
              <w:t>6</w:t>
            </w:r>
            <w:r w:rsidR="0097636D">
              <w:rPr>
                <w:sz w:val="26"/>
                <w:szCs w:val="26"/>
              </w:rPr>
              <w:t>-2</w:t>
            </w:r>
            <w:r w:rsidR="00894660">
              <w:rPr>
                <w:sz w:val="26"/>
                <w:szCs w:val="26"/>
              </w:rPr>
              <w:t>5</w:t>
            </w:r>
            <w:r w:rsidR="0097636D">
              <w:rPr>
                <w:sz w:val="26"/>
                <w:szCs w:val="26"/>
              </w:rPr>
              <w:t>7</w:t>
            </w:r>
            <w:r w:rsidR="00894660">
              <w:rPr>
                <w:sz w:val="26"/>
                <w:szCs w:val="26"/>
              </w:rPr>
              <w:t>6738</w:t>
            </w:r>
          </w:p>
        </w:tc>
      </w:tr>
      <w:tr w:rsidR="001B0C5E" w14:paraId="48377B6B" w14:textId="77777777" w:rsidTr="003161E5">
        <w:tc>
          <w:tcPr>
            <w:tcW w:w="4878" w:type="dxa"/>
          </w:tcPr>
          <w:p w14:paraId="3EC7CED7" w14:textId="77777777" w:rsidR="001B0C5E" w:rsidRDefault="001B0C5E" w:rsidP="002625EC">
            <w:pPr>
              <w:widowControl/>
              <w:ind w:firstLine="720"/>
              <w:contextualSpacing/>
              <w:rPr>
                <w:sz w:val="26"/>
                <w:szCs w:val="26"/>
              </w:rPr>
            </w:pPr>
            <w:r>
              <w:rPr>
                <w:sz w:val="26"/>
                <w:szCs w:val="26"/>
              </w:rPr>
              <w:t>v.</w:t>
            </w:r>
          </w:p>
          <w:p w14:paraId="1256F07D" w14:textId="77777777" w:rsidR="001B0C5E" w:rsidRDefault="001B0C5E" w:rsidP="002625EC">
            <w:pPr>
              <w:widowControl/>
              <w:ind w:firstLine="1440"/>
              <w:contextualSpacing/>
              <w:rPr>
                <w:sz w:val="26"/>
                <w:szCs w:val="26"/>
              </w:rPr>
            </w:pPr>
          </w:p>
        </w:tc>
        <w:tc>
          <w:tcPr>
            <w:tcW w:w="4608" w:type="dxa"/>
          </w:tcPr>
          <w:p w14:paraId="2C54B1D8" w14:textId="77777777" w:rsidR="001B0C5E" w:rsidRDefault="001B0C5E" w:rsidP="002625EC">
            <w:pPr>
              <w:widowControl/>
              <w:contextualSpacing/>
              <w:rPr>
                <w:sz w:val="26"/>
                <w:szCs w:val="26"/>
              </w:rPr>
            </w:pPr>
          </w:p>
        </w:tc>
      </w:tr>
      <w:tr w:rsidR="001B0C5E" w14:paraId="3ABBE07D" w14:textId="77777777" w:rsidTr="003161E5">
        <w:tc>
          <w:tcPr>
            <w:tcW w:w="4878" w:type="dxa"/>
          </w:tcPr>
          <w:p w14:paraId="13868A72" w14:textId="77777777" w:rsidR="001B0C5E" w:rsidRDefault="001B0C5E" w:rsidP="002625EC">
            <w:pPr>
              <w:widowControl/>
              <w:contextualSpacing/>
              <w:rPr>
                <w:sz w:val="26"/>
                <w:szCs w:val="26"/>
              </w:rPr>
            </w:pPr>
            <w:r>
              <w:rPr>
                <w:sz w:val="26"/>
                <w:szCs w:val="26"/>
              </w:rPr>
              <w:t>PECO Energy Company</w:t>
            </w:r>
          </w:p>
          <w:p w14:paraId="2B79F156" w14:textId="77777777" w:rsidR="001B0C5E" w:rsidRDefault="001B0C5E" w:rsidP="002625EC">
            <w:pPr>
              <w:widowControl/>
              <w:contextualSpacing/>
              <w:rPr>
                <w:sz w:val="26"/>
                <w:szCs w:val="26"/>
              </w:rPr>
            </w:pPr>
          </w:p>
        </w:tc>
        <w:tc>
          <w:tcPr>
            <w:tcW w:w="4608" w:type="dxa"/>
          </w:tcPr>
          <w:p w14:paraId="002C3362" w14:textId="77777777" w:rsidR="001B0C5E" w:rsidRDefault="001B0C5E" w:rsidP="002625EC">
            <w:pPr>
              <w:widowControl/>
              <w:contextualSpacing/>
              <w:rPr>
                <w:sz w:val="26"/>
                <w:szCs w:val="26"/>
              </w:rPr>
            </w:pPr>
          </w:p>
        </w:tc>
      </w:tr>
    </w:tbl>
    <w:p w14:paraId="549FE37E" w14:textId="77777777" w:rsidR="001B0C5E" w:rsidRDefault="001B0C5E" w:rsidP="002625EC">
      <w:pPr>
        <w:widowControl/>
        <w:contextualSpacing/>
        <w:rPr>
          <w:sz w:val="26"/>
          <w:szCs w:val="26"/>
        </w:rPr>
      </w:pPr>
    </w:p>
    <w:p w14:paraId="14E736F6" w14:textId="77777777" w:rsidR="00D13E44" w:rsidRDefault="00D13E44" w:rsidP="002625EC">
      <w:pPr>
        <w:widowControl/>
        <w:contextualSpacing/>
        <w:rPr>
          <w:sz w:val="26"/>
          <w:szCs w:val="26"/>
        </w:rPr>
      </w:pPr>
    </w:p>
    <w:p w14:paraId="05343B36" w14:textId="77777777" w:rsidR="001B0C5E" w:rsidRDefault="001B0C5E" w:rsidP="002625EC">
      <w:pPr>
        <w:widowControl/>
        <w:contextualSpacing/>
        <w:jc w:val="center"/>
        <w:rPr>
          <w:b/>
          <w:sz w:val="26"/>
          <w:szCs w:val="26"/>
        </w:rPr>
      </w:pPr>
      <w:r>
        <w:rPr>
          <w:b/>
          <w:sz w:val="26"/>
          <w:szCs w:val="26"/>
        </w:rPr>
        <w:t>OPINION AND ORDER</w:t>
      </w:r>
    </w:p>
    <w:p w14:paraId="3FD030CD" w14:textId="77777777" w:rsidR="008F5FAC" w:rsidRDefault="008F5FAC" w:rsidP="002625EC">
      <w:pPr>
        <w:widowControl/>
        <w:contextualSpacing/>
        <w:jc w:val="center"/>
        <w:rPr>
          <w:b/>
          <w:sz w:val="26"/>
          <w:szCs w:val="26"/>
        </w:rPr>
      </w:pPr>
    </w:p>
    <w:p w14:paraId="30ED0C6E" w14:textId="77777777" w:rsidR="001B0C5E" w:rsidRDefault="001B0C5E" w:rsidP="002625EC">
      <w:pPr>
        <w:widowControl/>
        <w:contextualSpacing/>
        <w:rPr>
          <w:sz w:val="26"/>
          <w:szCs w:val="26"/>
        </w:rPr>
      </w:pPr>
    </w:p>
    <w:p w14:paraId="11029747" w14:textId="77777777" w:rsidR="001B0C5E" w:rsidRDefault="001B0C5E" w:rsidP="002625EC">
      <w:pPr>
        <w:keepNext/>
        <w:widowControl/>
        <w:spacing w:line="360" w:lineRule="auto"/>
        <w:contextualSpacing/>
        <w:rPr>
          <w:b/>
          <w:sz w:val="26"/>
          <w:szCs w:val="26"/>
        </w:rPr>
      </w:pPr>
      <w:r>
        <w:rPr>
          <w:b/>
          <w:sz w:val="26"/>
          <w:szCs w:val="26"/>
        </w:rPr>
        <w:t>BY THE COMMISSION:</w:t>
      </w:r>
    </w:p>
    <w:p w14:paraId="2B7244ED" w14:textId="77777777" w:rsidR="001B0C5E" w:rsidRDefault="001B0C5E" w:rsidP="002625EC">
      <w:pPr>
        <w:widowControl/>
        <w:spacing w:line="360" w:lineRule="auto"/>
        <w:contextualSpacing/>
        <w:rPr>
          <w:b/>
          <w:sz w:val="26"/>
          <w:szCs w:val="26"/>
        </w:rPr>
      </w:pPr>
    </w:p>
    <w:p w14:paraId="32BED8BA" w14:textId="312D7F84" w:rsidR="005548FB" w:rsidRDefault="001B0C5E" w:rsidP="005774FF">
      <w:pPr>
        <w:pStyle w:val="ListParagraph"/>
        <w:spacing w:line="360" w:lineRule="auto"/>
        <w:ind w:left="0" w:firstLine="1440"/>
        <w:rPr>
          <w:sz w:val="26"/>
          <w:szCs w:val="26"/>
        </w:rPr>
      </w:pPr>
      <w:r w:rsidRPr="00CA43A5">
        <w:rPr>
          <w:sz w:val="26"/>
          <w:szCs w:val="26"/>
        </w:rPr>
        <w:t xml:space="preserve">Before the Pennsylvania Public Utility Commission (Commission) for consideration and disposition </w:t>
      </w:r>
      <w:r w:rsidR="00456CE3">
        <w:rPr>
          <w:sz w:val="26"/>
          <w:szCs w:val="26"/>
        </w:rPr>
        <w:t>is</w:t>
      </w:r>
      <w:r>
        <w:rPr>
          <w:color w:val="000000"/>
          <w:sz w:val="26"/>
        </w:rPr>
        <w:t xml:space="preserve"> </w:t>
      </w:r>
      <w:r w:rsidR="001D6D2D">
        <w:rPr>
          <w:color w:val="000000"/>
          <w:sz w:val="26"/>
        </w:rPr>
        <w:t xml:space="preserve">the </w:t>
      </w:r>
      <w:r w:rsidR="00456CE3">
        <w:rPr>
          <w:color w:val="000000"/>
          <w:sz w:val="26"/>
        </w:rPr>
        <w:t xml:space="preserve">letter dated December 9, 2019, </w:t>
      </w:r>
      <w:r w:rsidR="005548FB">
        <w:rPr>
          <w:color w:val="000000"/>
          <w:sz w:val="26"/>
        </w:rPr>
        <w:t xml:space="preserve">of Janice </w:t>
      </w:r>
      <w:proofErr w:type="spellStart"/>
      <w:r w:rsidR="005548FB">
        <w:rPr>
          <w:color w:val="000000"/>
          <w:sz w:val="26"/>
        </w:rPr>
        <w:t>Denito</w:t>
      </w:r>
      <w:proofErr w:type="spellEnd"/>
      <w:r w:rsidR="005548FB">
        <w:rPr>
          <w:color w:val="000000"/>
          <w:sz w:val="26"/>
        </w:rPr>
        <w:t xml:space="preserve"> </w:t>
      </w:r>
      <w:proofErr w:type="spellStart"/>
      <w:r w:rsidR="005548FB">
        <w:rPr>
          <w:color w:val="000000"/>
          <w:sz w:val="26"/>
        </w:rPr>
        <w:t>Branagh</w:t>
      </w:r>
      <w:proofErr w:type="spellEnd"/>
      <w:r w:rsidR="005548FB">
        <w:rPr>
          <w:color w:val="000000"/>
          <w:sz w:val="26"/>
        </w:rPr>
        <w:t xml:space="preserve"> (Ms. </w:t>
      </w:r>
      <w:proofErr w:type="spellStart"/>
      <w:r w:rsidR="005548FB">
        <w:rPr>
          <w:color w:val="000000"/>
          <w:sz w:val="26"/>
        </w:rPr>
        <w:t>Branagh</w:t>
      </w:r>
      <w:proofErr w:type="spellEnd"/>
      <w:r w:rsidR="005548FB">
        <w:rPr>
          <w:color w:val="000000"/>
          <w:sz w:val="26"/>
        </w:rPr>
        <w:t xml:space="preserve"> or Petitioner), appearing </w:t>
      </w:r>
      <w:r w:rsidR="005548FB" w:rsidRPr="005548FB">
        <w:rPr>
          <w:i/>
          <w:iCs/>
          <w:color w:val="000000"/>
          <w:sz w:val="26"/>
        </w:rPr>
        <w:t>pro se</w:t>
      </w:r>
      <w:r w:rsidR="005548FB">
        <w:rPr>
          <w:color w:val="000000"/>
          <w:sz w:val="26"/>
        </w:rPr>
        <w:t xml:space="preserve"> in this matter.  The letter was</w:t>
      </w:r>
      <w:r w:rsidR="00456CE3">
        <w:rPr>
          <w:color w:val="000000"/>
          <w:sz w:val="26"/>
        </w:rPr>
        <w:t xml:space="preserve"> received by the Commission</w:t>
      </w:r>
      <w:r w:rsidR="001D6D2D">
        <w:rPr>
          <w:color w:val="000000"/>
          <w:sz w:val="26"/>
        </w:rPr>
        <w:t xml:space="preserve"> </w:t>
      </w:r>
      <w:r w:rsidR="00D13831">
        <w:rPr>
          <w:color w:val="000000"/>
          <w:sz w:val="26"/>
        </w:rPr>
        <w:t>on</w:t>
      </w:r>
      <w:r w:rsidR="00456CE3">
        <w:rPr>
          <w:color w:val="000000"/>
          <w:sz w:val="26"/>
        </w:rPr>
        <w:t xml:space="preserve"> December 20, 2019</w:t>
      </w:r>
      <w:r w:rsidR="005548FB">
        <w:rPr>
          <w:color w:val="000000"/>
          <w:sz w:val="26"/>
        </w:rPr>
        <w:t>.</w:t>
      </w:r>
      <w:r w:rsidR="00456CE3">
        <w:rPr>
          <w:color w:val="000000"/>
          <w:sz w:val="26"/>
        </w:rPr>
        <w:t xml:space="preserve"> </w:t>
      </w:r>
      <w:r w:rsidR="005548FB">
        <w:rPr>
          <w:color w:val="000000"/>
          <w:sz w:val="26"/>
        </w:rPr>
        <w:t xml:space="preserve"> </w:t>
      </w:r>
      <w:r w:rsidR="00456CE3">
        <w:rPr>
          <w:color w:val="000000"/>
          <w:sz w:val="26"/>
        </w:rPr>
        <w:t>The letter (</w:t>
      </w:r>
      <w:r w:rsidR="00F82129">
        <w:rPr>
          <w:color w:val="000000"/>
          <w:sz w:val="26"/>
        </w:rPr>
        <w:t>Letter-</w:t>
      </w:r>
      <w:r w:rsidR="00456CE3">
        <w:rPr>
          <w:color w:val="000000"/>
          <w:sz w:val="26"/>
        </w:rPr>
        <w:t xml:space="preserve">Petition hereafter) purports to “appeal” a final Opinion and Order of the Commission entered November 14, 2019, in the above-captioned </w:t>
      </w:r>
      <w:r w:rsidR="005548FB">
        <w:rPr>
          <w:color w:val="000000"/>
          <w:sz w:val="26"/>
        </w:rPr>
        <w:t xml:space="preserve">complaint </w:t>
      </w:r>
      <w:r w:rsidR="00456CE3">
        <w:rPr>
          <w:color w:val="000000"/>
          <w:sz w:val="26"/>
        </w:rPr>
        <w:t>proceeding (</w:t>
      </w:r>
      <w:r w:rsidR="00456CE3" w:rsidRPr="00456CE3">
        <w:rPr>
          <w:i/>
          <w:iCs/>
          <w:color w:val="000000"/>
          <w:sz w:val="26"/>
        </w:rPr>
        <w:t>November 2019 Order</w:t>
      </w:r>
      <w:r w:rsidR="00456CE3">
        <w:rPr>
          <w:color w:val="000000"/>
          <w:sz w:val="26"/>
        </w:rPr>
        <w:t>).</w:t>
      </w:r>
      <w:r w:rsidR="009F32B6">
        <w:rPr>
          <w:rStyle w:val="FootnoteReference"/>
          <w:color w:val="000000"/>
          <w:sz w:val="26"/>
        </w:rPr>
        <w:footnoteReference w:id="1"/>
      </w:r>
      <w:r w:rsidR="00456CE3">
        <w:rPr>
          <w:color w:val="000000"/>
          <w:sz w:val="26"/>
        </w:rPr>
        <w:t xml:space="preserve"> </w:t>
      </w:r>
      <w:r>
        <w:rPr>
          <w:color w:val="000000"/>
          <w:sz w:val="26"/>
        </w:rPr>
        <w:t xml:space="preserve"> </w:t>
      </w:r>
      <w:r w:rsidR="005C6C99">
        <w:rPr>
          <w:color w:val="000000"/>
          <w:sz w:val="26"/>
        </w:rPr>
        <w:t xml:space="preserve">On review </w:t>
      </w:r>
      <w:r w:rsidR="005C6C99">
        <w:rPr>
          <w:color w:val="000000"/>
          <w:sz w:val="26"/>
        </w:rPr>
        <w:lastRenderedPageBreak/>
        <w:t>of the Commission’s dockets, t</w:t>
      </w:r>
      <w:r w:rsidR="00456CE3">
        <w:rPr>
          <w:color w:val="000000"/>
          <w:sz w:val="26"/>
        </w:rPr>
        <w:t xml:space="preserve">here is no indication that any party has responded to the </w:t>
      </w:r>
      <w:r w:rsidR="00F82129">
        <w:rPr>
          <w:color w:val="000000"/>
          <w:sz w:val="26"/>
        </w:rPr>
        <w:t>Letter-</w:t>
      </w:r>
      <w:r w:rsidR="00456CE3">
        <w:rPr>
          <w:color w:val="000000"/>
          <w:sz w:val="26"/>
        </w:rPr>
        <w:t>Petition.</w:t>
      </w:r>
      <w:r w:rsidR="00456CE3">
        <w:rPr>
          <w:rStyle w:val="FootnoteReference"/>
          <w:color w:val="000000"/>
          <w:sz w:val="26"/>
        </w:rPr>
        <w:footnoteReference w:id="2"/>
      </w:r>
      <w:r w:rsidR="00D64485">
        <w:rPr>
          <w:color w:val="000000"/>
          <w:sz w:val="26"/>
        </w:rPr>
        <w:t xml:space="preserve">  We shall treat the Letter-Petition as a Petition seeking </w:t>
      </w:r>
      <w:r w:rsidR="00813ADE">
        <w:rPr>
          <w:color w:val="000000"/>
          <w:sz w:val="26"/>
        </w:rPr>
        <w:t xml:space="preserve">relief from a final order of the Commission.  </w:t>
      </w:r>
      <w:r w:rsidR="00813ADE">
        <w:rPr>
          <w:i/>
          <w:iCs/>
          <w:color w:val="000000"/>
          <w:sz w:val="26"/>
        </w:rPr>
        <w:t>See</w:t>
      </w:r>
      <w:r w:rsidR="00D13831" w:rsidRPr="0099467A">
        <w:rPr>
          <w:color w:val="000000"/>
          <w:sz w:val="26"/>
        </w:rPr>
        <w:t>,</w:t>
      </w:r>
      <w:r w:rsidR="00813ADE">
        <w:rPr>
          <w:i/>
          <w:iCs/>
          <w:color w:val="000000"/>
          <w:sz w:val="26"/>
        </w:rPr>
        <w:t xml:space="preserve"> </w:t>
      </w:r>
      <w:r w:rsidR="00813ADE">
        <w:rPr>
          <w:color w:val="000000"/>
          <w:sz w:val="26"/>
        </w:rPr>
        <w:t>52 Pa. Code § 5.572(a).</w:t>
      </w:r>
      <w:r w:rsidR="00D64485">
        <w:rPr>
          <w:color w:val="000000"/>
          <w:sz w:val="26"/>
        </w:rPr>
        <w:t xml:space="preserve">  When we</w:t>
      </w:r>
      <w:r w:rsidR="005C6C99">
        <w:rPr>
          <w:color w:val="000000"/>
          <w:sz w:val="26"/>
        </w:rPr>
        <w:t xml:space="preserve"> disregard the form of the Letter-Petition</w:t>
      </w:r>
      <w:r w:rsidR="003B25EF">
        <w:rPr>
          <w:color w:val="000000"/>
          <w:sz w:val="26"/>
        </w:rPr>
        <w:t>,</w:t>
      </w:r>
      <w:r w:rsidR="005C6C99">
        <w:rPr>
          <w:color w:val="000000"/>
          <w:sz w:val="26"/>
        </w:rPr>
        <w:t xml:space="preserve"> given </w:t>
      </w:r>
      <w:r w:rsidR="00E6469E">
        <w:rPr>
          <w:color w:val="000000"/>
          <w:sz w:val="26"/>
        </w:rPr>
        <w:t xml:space="preserve">Ms. </w:t>
      </w:r>
      <w:proofErr w:type="spellStart"/>
      <w:r w:rsidR="00E6469E">
        <w:rPr>
          <w:color w:val="000000"/>
          <w:sz w:val="26"/>
        </w:rPr>
        <w:t>Branagh’s</w:t>
      </w:r>
      <w:proofErr w:type="spellEnd"/>
      <w:r w:rsidR="00E6469E">
        <w:rPr>
          <w:color w:val="000000"/>
          <w:sz w:val="26"/>
        </w:rPr>
        <w:t xml:space="preserve"> </w:t>
      </w:r>
      <w:r w:rsidR="005C6C99" w:rsidRPr="005548FB">
        <w:rPr>
          <w:i/>
          <w:iCs/>
          <w:color w:val="000000"/>
          <w:sz w:val="26"/>
        </w:rPr>
        <w:t>pro se</w:t>
      </w:r>
      <w:r w:rsidR="005C6C99">
        <w:rPr>
          <w:color w:val="000000"/>
          <w:sz w:val="26"/>
        </w:rPr>
        <w:t xml:space="preserve"> </w:t>
      </w:r>
      <w:r w:rsidR="00E6469E">
        <w:rPr>
          <w:color w:val="000000"/>
          <w:sz w:val="26"/>
        </w:rPr>
        <w:t>status</w:t>
      </w:r>
      <w:r w:rsidR="005C6C99">
        <w:rPr>
          <w:color w:val="000000"/>
          <w:sz w:val="26"/>
        </w:rPr>
        <w:t xml:space="preserve"> and construe the </w:t>
      </w:r>
      <w:r w:rsidR="00362C77">
        <w:rPr>
          <w:color w:val="000000"/>
          <w:sz w:val="26"/>
        </w:rPr>
        <w:t>pleading</w:t>
      </w:r>
      <w:r w:rsidR="005C6C99">
        <w:rPr>
          <w:color w:val="000000"/>
          <w:sz w:val="26"/>
        </w:rPr>
        <w:t xml:space="preserve"> in a light most favorable to her, we shall deny the Letter-Petition</w:t>
      </w:r>
      <w:r w:rsidR="008F2972">
        <w:rPr>
          <w:color w:val="000000"/>
          <w:sz w:val="26"/>
        </w:rPr>
        <w:t>.</w:t>
      </w:r>
      <w:r w:rsidR="005C6C99">
        <w:rPr>
          <w:color w:val="000000"/>
          <w:sz w:val="26"/>
        </w:rPr>
        <w:t xml:space="preserve"> </w:t>
      </w:r>
      <w:r w:rsidR="008F2972">
        <w:rPr>
          <w:color w:val="000000"/>
          <w:sz w:val="26"/>
        </w:rPr>
        <w:t xml:space="preserve"> We </w:t>
      </w:r>
      <w:r w:rsidR="005C6C99">
        <w:rPr>
          <w:color w:val="000000"/>
          <w:sz w:val="26"/>
        </w:rPr>
        <w:t>find that t</w:t>
      </w:r>
      <w:r w:rsidR="008F2972">
        <w:rPr>
          <w:color w:val="000000"/>
          <w:sz w:val="26"/>
        </w:rPr>
        <w:t>he pleading</w:t>
      </w:r>
      <w:r w:rsidR="005C6C99">
        <w:rPr>
          <w:color w:val="000000"/>
          <w:sz w:val="26"/>
        </w:rPr>
        <w:t xml:space="preserve"> does not meet any of the standards for reconsideration set out in</w:t>
      </w:r>
      <w:r w:rsidR="005548FB">
        <w:rPr>
          <w:color w:val="000000"/>
          <w:sz w:val="26"/>
        </w:rPr>
        <w:t xml:space="preserve"> </w:t>
      </w:r>
      <w:proofErr w:type="spellStart"/>
      <w:r w:rsidR="005548FB">
        <w:rPr>
          <w:i/>
          <w:iCs/>
          <w:sz w:val="26"/>
          <w:szCs w:val="26"/>
        </w:rPr>
        <w:t>Duick</w:t>
      </w:r>
      <w:proofErr w:type="spellEnd"/>
      <w:r w:rsidR="005548FB">
        <w:rPr>
          <w:i/>
          <w:iCs/>
          <w:sz w:val="26"/>
          <w:szCs w:val="26"/>
        </w:rPr>
        <w:t xml:space="preserve"> v. Pa. Gas and Water Co.</w:t>
      </w:r>
      <w:r w:rsidR="005548FB">
        <w:rPr>
          <w:sz w:val="26"/>
          <w:szCs w:val="26"/>
        </w:rPr>
        <w:t>, 56 Pa. P.U.C. 553 (1985) (</w:t>
      </w:r>
      <w:proofErr w:type="spellStart"/>
      <w:r w:rsidR="005548FB">
        <w:rPr>
          <w:i/>
          <w:iCs/>
          <w:sz w:val="26"/>
          <w:szCs w:val="26"/>
        </w:rPr>
        <w:t>Duick</w:t>
      </w:r>
      <w:proofErr w:type="spellEnd"/>
      <w:r w:rsidR="005548FB">
        <w:rPr>
          <w:sz w:val="26"/>
          <w:szCs w:val="26"/>
        </w:rPr>
        <w:t>)</w:t>
      </w:r>
      <w:r w:rsidR="00813ADE">
        <w:rPr>
          <w:sz w:val="26"/>
          <w:szCs w:val="26"/>
        </w:rPr>
        <w:t xml:space="preserve">, </w:t>
      </w:r>
      <w:r w:rsidR="00E6469E">
        <w:rPr>
          <w:sz w:val="26"/>
          <w:szCs w:val="26"/>
        </w:rPr>
        <w:t>nor does it</w:t>
      </w:r>
      <w:r w:rsidR="00813ADE">
        <w:rPr>
          <w:sz w:val="26"/>
          <w:szCs w:val="26"/>
        </w:rPr>
        <w:t xml:space="preserve"> establish any of the essential criteria for issuance of a stay and/or </w:t>
      </w:r>
      <w:proofErr w:type="spellStart"/>
      <w:r w:rsidR="00813ADE">
        <w:rPr>
          <w:sz w:val="26"/>
          <w:szCs w:val="26"/>
        </w:rPr>
        <w:t>supersedeas</w:t>
      </w:r>
      <w:proofErr w:type="spellEnd"/>
      <w:r w:rsidR="008F2972">
        <w:rPr>
          <w:sz w:val="26"/>
          <w:szCs w:val="26"/>
        </w:rPr>
        <w:t xml:space="preserve"> of a final order of the Commission under the standards of</w:t>
      </w:r>
      <w:r w:rsidR="008F2972" w:rsidRPr="008F2972">
        <w:rPr>
          <w:i/>
          <w:iCs/>
          <w:sz w:val="26"/>
          <w:szCs w:val="26"/>
        </w:rPr>
        <w:t xml:space="preserve"> Pa. PUC</w:t>
      </w:r>
      <w:r w:rsidR="000D42C3">
        <w:rPr>
          <w:i/>
          <w:iCs/>
          <w:sz w:val="26"/>
          <w:szCs w:val="26"/>
        </w:rPr>
        <w:t xml:space="preserve"> v. </w:t>
      </w:r>
      <w:r w:rsidR="000D42C3" w:rsidRPr="008F2972">
        <w:rPr>
          <w:i/>
          <w:iCs/>
          <w:sz w:val="26"/>
          <w:szCs w:val="26"/>
        </w:rPr>
        <w:t>Process Gas Consumers Group</w:t>
      </w:r>
      <w:r w:rsidR="000D42C3">
        <w:rPr>
          <w:sz w:val="26"/>
          <w:szCs w:val="26"/>
        </w:rPr>
        <w:t>,</w:t>
      </w:r>
      <w:r w:rsidR="00541BEE">
        <w:rPr>
          <w:sz w:val="26"/>
          <w:szCs w:val="26"/>
        </w:rPr>
        <w:t xml:space="preserve"> </w:t>
      </w:r>
      <w:r w:rsidR="000D42C3">
        <w:rPr>
          <w:sz w:val="26"/>
          <w:szCs w:val="26"/>
        </w:rPr>
        <w:t>467 A.2d 805 (</w:t>
      </w:r>
      <w:r w:rsidR="003B25EF">
        <w:rPr>
          <w:sz w:val="26"/>
          <w:szCs w:val="26"/>
        </w:rPr>
        <w:t xml:space="preserve">Pa. </w:t>
      </w:r>
      <w:r w:rsidR="000D42C3">
        <w:rPr>
          <w:sz w:val="26"/>
          <w:szCs w:val="26"/>
        </w:rPr>
        <w:t>1983) (</w:t>
      </w:r>
      <w:r w:rsidR="000D42C3">
        <w:rPr>
          <w:i/>
          <w:iCs/>
          <w:sz w:val="26"/>
          <w:szCs w:val="26"/>
        </w:rPr>
        <w:t>Process Gas</w:t>
      </w:r>
      <w:r w:rsidR="000D42C3">
        <w:rPr>
          <w:sz w:val="26"/>
          <w:szCs w:val="26"/>
        </w:rPr>
        <w:t>).</w:t>
      </w:r>
      <w:r w:rsidR="000D42C3">
        <w:rPr>
          <w:i/>
          <w:iCs/>
          <w:sz w:val="26"/>
          <w:szCs w:val="26"/>
        </w:rPr>
        <w:t xml:space="preserve"> </w:t>
      </w:r>
      <w:r w:rsidR="00813ADE">
        <w:rPr>
          <w:sz w:val="26"/>
          <w:szCs w:val="26"/>
        </w:rPr>
        <w:t xml:space="preserve"> </w:t>
      </w:r>
    </w:p>
    <w:p w14:paraId="1BEB158F" w14:textId="77777777" w:rsidR="0099467A" w:rsidRDefault="0099467A" w:rsidP="005774FF">
      <w:pPr>
        <w:pStyle w:val="ListParagraph"/>
        <w:spacing w:line="360" w:lineRule="auto"/>
        <w:ind w:left="0" w:firstLine="1440"/>
        <w:rPr>
          <w:sz w:val="26"/>
          <w:szCs w:val="26"/>
        </w:rPr>
      </w:pPr>
    </w:p>
    <w:p w14:paraId="5E92F4D3" w14:textId="6E9FB5E4" w:rsidR="00B73D28" w:rsidRDefault="005C60D6" w:rsidP="005548FB">
      <w:pPr>
        <w:keepNext/>
        <w:widowControl/>
        <w:spacing w:line="360" w:lineRule="auto"/>
        <w:contextualSpacing/>
        <w:jc w:val="center"/>
        <w:rPr>
          <w:b/>
          <w:bCs/>
          <w:sz w:val="26"/>
          <w:szCs w:val="26"/>
        </w:rPr>
      </w:pPr>
      <w:r>
        <w:rPr>
          <w:b/>
          <w:bCs/>
          <w:sz w:val="26"/>
          <w:szCs w:val="26"/>
        </w:rPr>
        <w:t>History of Proceeding</w:t>
      </w:r>
      <w:r w:rsidR="00B73D28">
        <w:rPr>
          <w:b/>
          <w:bCs/>
          <w:sz w:val="26"/>
          <w:szCs w:val="26"/>
        </w:rPr>
        <w:t xml:space="preserve"> </w:t>
      </w:r>
    </w:p>
    <w:p w14:paraId="1061E250" w14:textId="77777777" w:rsidR="00B73D28" w:rsidRDefault="00B73D28" w:rsidP="002625EC">
      <w:pPr>
        <w:keepNext/>
        <w:widowControl/>
        <w:spacing w:line="360" w:lineRule="auto"/>
        <w:contextualSpacing/>
        <w:rPr>
          <w:sz w:val="26"/>
          <w:szCs w:val="26"/>
        </w:rPr>
      </w:pPr>
    </w:p>
    <w:p w14:paraId="1633D734" w14:textId="58610FD0" w:rsidR="002A740F" w:rsidRPr="000B2AC8" w:rsidRDefault="002A740F" w:rsidP="002625EC">
      <w:pPr>
        <w:pStyle w:val="Default"/>
        <w:spacing w:line="360" w:lineRule="auto"/>
        <w:ind w:firstLine="1440"/>
        <w:rPr>
          <w:sz w:val="26"/>
          <w:szCs w:val="26"/>
        </w:rPr>
      </w:pPr>
      <w:r w:rsidRPr="000B2AC8">
        <w:rPr>
          <w:sz w:val="26"/>
          <w:szCs w:val="26"/>
        </w:rPr>
        <w:t xml:space="preserve">On </w:t>
      </w:r>
      <w:r w:rsidR="00FB10E1">
        <w:rPr>
          <w:sz w:val="26"/>
          <w:szCs w:val="26"/>
        </w:rPr>
        <w:t>November 16, 2016</w:t>
      </w:r>
      <w:r w:rsidRPr="000B2AC8">
        <w:rPr>
          <w:sz w:val="26"/>
          <w:szCs w:val="26"/>
        </w:rPr>
        <w:t xml:space="preserve">, </w:t>
      </w:r>
      <w:r w:rsidR="00FA05E1">
        <w:rPr>
          <w:sz w:val="26"/>
          <w:szCs w:val="26"/>
        </w:rPr>
        <w:t xml:space="preserve">Ms. </w:t>
      </w:r>
      <w:proofErr w:type="spellStart"/>
      <w:r w:rsidR="00FB10E1">
        <w:rPr>
          <w:sz w:val="26"/>
          <w:szCs w:val="26"/>
        </w:rPr>
        <w:t>Branagh</w:t>
      </w:r>
      <w:proofErr w:type="spellEnd"/>
      <w:r w:rsidR="00FA05E1">
        <w:rPr>
          <w:sz w:val="26"/>
          <w:szCs w:val="26"/>
        </w:rPr>
        <w:t xml:space="preserve"> </w:t>
      </w:r>
      <w:r w:rsidRPr="000B2AC8">
        <w:rPr>
          <w:sz w:val="26"/>
          <w:szCs w:val="26"/>
        </w:rPr>
        <w:t xml:space="preserve">filed </w:t>
      </w:r>
      <w:r w:rsidR="00FB10E1">
        <w:rPr>
          <w:sz w:val="26"/>
          <w:szCs w:val="26"/>
        </w:rPr>
        <w:t>a Formal Complaint</w:t>
      </w:r>
      <w:r w:rsidRPr="000B2AC8">
        <w:rPr>
          <w:sz w:val="26"/>
          <w:szCs w:val="26"/>
        </w:rPr>
        <w:t xml:space="preserve"> </w:t>
      </w:r>
      <w:r w:rsidR="00FB10E1">
        <w:rPr>
          <w:sz w:val="26"/>
          <w:szCs w:val="26"/>
        </w:rPr>
        <w:t>(</w:t>
      </w:r>
      <w:r w:rsidRPr="000B2AC8">
        <w:rPr>
          <w:sz w:val="26"/>
          <w:szCs w:val="26"/>
        </w:rPr>
        <w:t>Complaint</w:t>
      </w:r>
      <w:r w:rsidR="00FB10E1">
        <w:rPr>
          <w:sz w:val="26"/>
          <w:szCs w:val="26"/>
        </w:rPr>
        <w:t>)</w:t>
      </w:r>
      <w:r w:rsidRPr="000B2AC8">
        <w:rPr>
          <w:sz w:val="26"/>
          <w:szCs w:val="26"/>
        </w:rPr>
        <w:t xml:space="preserve"> </w:t>
      </w:r>
      <w:r w:rsidR="00470A07">
        <w:rPr>
          <w:sz w:val="26"/>
          <w:szCs w:val="26"/>
        </w:rPr>
        <w:t>against</w:t>
      </w:r>
      <w:r w:rsidRPr="000B2AC8">
        <w:rPr>
          <w:sz w:val="26"/>
          <w:szCs w:val="26"/>
        </w:rPr>
        <w:t xml:space="preserve"> PECO</w:t>
      </w:r>
      <w:r w:rsidR="0022678D">
        <w:rPr>
          <w:sz w:val="26"/>
          <w:szCs w:val="26"/>
        </w:rPr>
        <w:t xml:space="preserve"> Energy Company (PECO</w:t>
      </w:r>
      <w:r w:rsidR="003B25EF">
        <w:rPr>
          <w:sz w:val="26"/>
          <w:szCs w:val="26"/>
        </w:rPr>
        <w:t xml:space="preserve"> or Company</w:t>
      </w:r>
      <w:r w:rsidR="0022678D">
        <w:rPr>
          <w:sz w:val="26"/>
          <w:szCs w:val="26"/>
        </w:rPr>
        <w:t>)</w:t>
      </w:r>
      <w:r w:rsidR="003B25EF">
        <w:rPr>
          <w:sz w:val="26"/>
          <w:szCs w:val="26"/>
        </w:rPr>
        <w:t xml:space="preserve"> in which she</w:t>
      </w:r>
      <w:r w:rsidR="005C6C99">
        <w:rPr>
          <w:sz w:val="26"/>
          <w:szCs w:val="26"/>
        </w:rPr>
        <w:t xml:space="preserve"> alleged</w:t>
      </w:r>
      <w:r w:rsidR="007E51F7">
        <w:rPr>
          <w:sz w:val="26"/>
          <w:szCs w:val="26"/>
        </w:rPr>
        <w:t xml:space="preserve"> </w:t>
      </w:r>
      <w:r w:rsidR="00470A07">
        <w:rPr>
          <w:sz w:val="26"/>
          <w:szCs w:val="26"/>
        </w:rPr>
        <w:t xml:space="preserve">that PECO was threatening to shut off or had already shut off her </w:t>
      </w:r>
      <w:r w:rsidR="0022678D">
        <w:rPr>
          <w:sz w:val="26"/>
          <w:szCs w:val="26"/>
        </w:rPr>
        <w:t xml:space="preserve">electric utility </w:t>
      </w:r>
      <w:r w:rsidR="00470A07">
        <w:rPr>
          <w:sz w:val="26"/>
          <w:szCs w:val="26"/>
        </w:rPr>
        <w:t>service</w:t>
      </w:r>
      <w:r w:rsidR="005C6C99">
        <w:rPr>
          <w:sz w:val="26"/>
          <w:szCs w:val="26"/>
        </w:rPr>
        <w:t xml:space="preserve"> based on her objection to the</w:t>
      </w:r>
      <w:r w:rsidR="005B4F4D">
        <w:rPr>
          <w:sz w:val="26"/>
          <w:szCs w:val="26"/>
        </w:rPr>
        <w:t xml:space="preserve"> install</w:t>
      </w:r>
      <w:r w:rsidR="005C6C99">
        <w:rPr>
          <w:sz w:val="26"/>
          <w:szCs w:val="26"/>
        </w:rPr>
        <w:t xml:space="preserve">ation of an </w:t>
      </w:r>
      <w:r w:rsidR="00F1340A">
        <w:rPr>
          <w:sz w:val="26"/>
          <w:szCs w:val="26"/>
        </w:rPr>
        <w:t>Advanced Metering Infrastructure (</w:t>
      </w:r>
      <w:r w:rsidR="005C6C99">
        <w:rPr>
          <w:sz w:val="26"/>
          <w:szCs w:val="26"/>
        </w:rPr>
        <w:t>AMI</w:t>
      </w:r>
      <w:r w:rsidR="00F1340A">
        <w:rPr>
          <w:sz w:val="26"/>
          <w:szCs w:val="26"/>
        </w:rPr>
        <w:t>)</w:t>
      </w:r>
      <w:r w:rsidR="005C6C99">
        <w:rPr>
          <w:sz w:val="26"/>
          <w:szCs w:val="26"/>
        </w:rPr>
        <w:t xml:space="preserve">, </w:t>
      </w:r>
      <w:r w:rsidR="005C6C99" w:rsidRPr="0073279F">
        <w:rPr>
          <w:i/>
          <w:iCs/>
          <w:sz w:val="26"/>
          <w:szCs w:val="26"/>
        </w:rPr>
        <w:t>i.e</w:t>
      </w:r>
      <w:r w:rsidR="005C6C99">
        <w:rPr>
          <w:sz w:val="26"/>
          <w:szCs w:val="26"/>
        </w:rPr>
        <w:t>., “smart meter”</w:t>
      </w:r>
      <w:r w:rsidR="0073279F">
        <w:rPr>
          <w:rStyle w:val="FootnoteReference"/>
          <w:sz w:val="26"/>
          <w:szCs w:val="26"/>
        </w:rPr>
        <w:footnoteReference w:id="3"/>
      </w:r>
      <w:r w:rsidR="005B4F4D">
        <w:rPr>
          <w:sz w:val="26"/>
          <w:szCs w:val="26"/>
        </w:rPr>
        <w:t xml:space="preserve"> in her home</w:t>
      </w:r>
      <w:r w:rsidR="0073279F">
        <w:rPr>
          <w:sz w:val="26"/>
          <w:szCs w:val="26"/>
        </w:rPr>
        <w:t xml:space="preserve">.  </w:t>
      </w:r>
      <w:r w:rsidR="00760A23">
        <w:rPr>
          <w:sz w:val="26"/>
          <w:szCs w:val="26"/>
        </w:rPr>
        <w:t xml:space="preserve">Complaint at </w:t>
      </w:r>
      <w:r w:rsidR="001C28A7">
        <w:rPr>
          <w:sz w:val="26"/>
          <w:szCs w:val="26"/>
        </w:rPr>
        <w:t>2</w:t>
      </w:r>
      <w:r w:rsidR="00ED0E03">
        <w:rPr>
          <w:sz w:val="26"/>
          <w:szCs w:val="26"/>
        </w:rPr>
        <w:t xml:space="preserve">. </w:t>
      </w:r>
      <w:r w:rsidR="001C28A7">
        <w:rPr>
          <w:sz w:val="26"/>
          <w:szCs w:val="26"/>
        </w:rPr>
        <w:t xml:space="preserve"> </w:t>
      </w:r>
      <w:r w:rsidR="0073279F">
        <w:rPr>
          <w:sz w:val="26"/>
          <w:szCs w:val="26"/>
        </w:rPr>
        <w:t>M</w:t>
      </w:r>
      <w:r w:rsidR="003B25EF">
        <w:rPr>
          <w:sz w:val="26"/>
          <w:szCs w:val="26"/>
        </w:rPr>
        <w:t>s</w:t>
      </w:r>
      <w:r w:rsidR="0073279F">
        <w:rPr>
          <w:sz w:val="26"/>
          <w:szCs w:val="26"/>
        </w:rPr>
        <w:t xml:space="preserve">. </w:t>
      </w:r>
      <w:proofErr w:type="spellStart"/>
      <w:r w:rsidR="0073279F">
        <w:rPr>
          <w:sz w:val="26"/>
          <w:szCs w:val="26"/>
        </w:rPr>
        <w:t>Branagh</w:t>
      </w:r>
      <w:proofErr w:type="spellEnd"/>
      <w:r w:rsidR="0073279F">
        <w:rPr>
          <w:sz w:val="26"/>
          <w:szCs w:val="26"/>
        </w:rPr>
        <w:t xml:space="preserve"> objected to installation of the smart meter</w:t>
      </w:r>
      <w:r w:rsidR="005B4F4D">
        <w:rPr>
          <w:sz w:val="26"/>
          <w:szCs w:val="26"/>
        </w:rPr>
        <w:t xml:space="preserve"> due to</w:t>
      </w:r>
      <w:r w:rsidR="0073279F">
        <w:rPr>
          <w:sz w:val="26"/>
          <w:szCs w:val="26"/>
        </w:rPr>
        <w:t xml:space="preserve">, </w:t>
      </w:r>
      <w:r w:rsidR="0073279F">
        <w:rPr>
          <w:i/>
          <w:iCs/>
          <w:sz w:val="26"/>
          <w:szCs w:val="26"/>
        </w:rPr>
        <w:t>inter alia</w:t>
      </w:r>
      <w:r w:rsidR="0073279F">
        <w:rPr>
          <w:sz w:val="26"/>
          <w:szCs w:val="26"/>
        </w:rPr>
        <w:t>,</w:t>
      </w:r>
      <w:r w:rsidR="005B4F4D">
        <w:rPr>
          <w:sz w:val="26"/>
          <w:szCs w:val="26"/>
        </w:rPr>
        <w:t xml:space="preserve"> health reasons. </w:t>
      </w:r>
      <w:r w:rsidR="001C28A7">
        <w:rPr>
          <w:sz w:val="26"/>
          <w:szCs w:val="26"/>
        </w:rPr>
        <w:t xml:space="preserve"> </w:t>
      </w:r>
      <w:r w:rsidR="001C28A7" w:rsidRPr="00541BEE">
        <w:rPr>
          <w:i/>
          <w:sz w:val="26"/>
          <w:szCs w:val="26"/>
        </w:rPr>
        <w:t>Id</w:t>
      </w:r>
      <w:r w:rsidR="001C28A7">
        <w:rPr>
          <w:sz w:val="26"/>
          <w:szCs w:val="26"/>
        </w:rPr>
        <w:t>.</w:t>
      </w:r>
      <w:r w:rsidR="00B81DB3">
        <w:rPr>
          <w:sz w:val="26"/>
          <w:szCs w:val="26"/>
        </w:rPr>
        <w:t xml:space="preserve">  </w:t>
      </w:r>
      <w:r w:rsidR="005B4F4D">
        <w:rPr>
          <w:sz w:val="26"/>
          <w:szCs w:val="26"/>
        </w:rPr>
        <w:t xml:space="preserve">Ms. </w:t>
      </w:r>
      <w:proofErr w:type="spellStart"/>
      <w:r w:rsidR="005B4F4D">
        <w:rPr>
          <w:sz w:val="26"/>
          <w:szCs w:val="26"/>
        </w:rPr>
        <w:t>Branagh</w:t>
      </w:r>
      <w:proofErr w:type="spellEnd"/>
      <w:r w:rsidR="005B4F4D">
        <w:rPr>
          <w:sz w:val="26"/>
          <w:szCs w:val="26"/>
        </w:rPr>
        <w:t xml:space="preserve"> </w:t>
      </w:r>
      <w:r w:rsidR="003B25EF">
        <w:rPr>
          <w:sz w:val="26"/>
          <w:szCs w:val="26"/>
        </w:rPr>
        <w:t xml:space="preserve">also </w:t>
      </w:r>
      <w:r w:rsidR="005C6C99">
        <w:rPr>
          <w:sz w:val="26"/>
          <w:szCs w:val="26"/>
        </w:rPr>
        <w:t>expressed t</w:t>
      </w:r>
      <w:r w:rsidR="005B4F4D">
        <w:rPr>
          <w:sz w:val="26"/>
          <w:szCs w:val="26"/>
        </w:rPr>
        <w:t xml:space="preserve">hat she </w:t>
      </w:r>
      <w:r w:rsidR="0073279F">
        <w:rPr>
          <w:sz w:val="26"/>
          <w:szCs w:val="26"/>
        </w:rPr>
        <w:t xml:space="preserve">be permitted to </w:t>
      </w:r>
      <w:r w:rsidR="005B4F4D">
        <w:rPr>
          <w:sz w:val="26"/>
          <w:szCs w:val="26"/>
        </w:rPr>
        <w:t xml:space="preserve">keep her current </w:t>
      </w:r>
      <w:r w:rsidR="00B07B07">
        <w:rPr>
          <w:sz w:val="26"/>
          <w:szCs w:val="26"/>
        </w:rPr>
        <w:t xml:space="preserve">electric automatic meter reading (AMR) </w:t>
      </w:r>
      <w:r w:rsidR="005B4F4D">
        <w:rPr>
          <w:sz w:val="26"/>
          <w:szCs w:val="26"/>
        </w:rPr>
        <w:t xml:space="preserve">meter until </w:t>
      </w:r>
      <w:r w:rsidR="00EC1423">
        <w:rPr>
          <w:sz w:val="26"/>
          <w:szCs w:val="26"/>
        </w:rPr>
        <w:t>2023-2024</w:t>
      </w:r>
      <w:r w:rsidR="005C6C99">
        <w:rPr>
          <w:sz w:val="26"/>
          <w:szCs w:val="26"/>
        </w:rPr>
        <w:t xml:space="preserve"> – a period of time coincident with the</w:t>
      </w:r>
      <w:r w:rsidR="00EC1423">
        <w:rPr>
          <w:sz w:val="26"/>
          <w:szCs w:val="26"/>
        </w:rPr>
        <w:t xml:space="preserve"> end of </w:t>
      </w:r>
      <w:r w:rsidR="005C6C99">
        <w:rPr>
          <w:sz w:val="26"/>
          <w:szCs w:val="26"/>
        </w:rPr>
        <w:t>a</w:t>
      </w:r>
      <w:r w:rsidR="00EC1423">
        <w:rPr>
          <w:sz w:val="26"/>
          <w:szCs w:val="26"/>
        </w:rPr>
        <w:t xml:space="preserve"> fifteen-year period that was mandated for completion of smart meter install</w:t>
      </w:r>
      <w:r w:rsidR="00B07B07">
        <w:rPr>
          <w:sz w:val="26"/>
          <w:szCs w:val="26"/>
        </w:rPr>
        <w:t>ation</w:t>
      </w:r>
      <w:r w:rsidR="005C6C99">
        <w:rPr>
          <w:sz w:val="26"/>
          <w:szCs w:val="26"/>
        </w:rPr>
        <w:t xml:space="preserve"> according to Act 129</w:t>
      </w:r>
      <w:r w:rsidR="003B25EF">
        <w:rPr>
          <w:sz w:val="26"/>
          <w:szCs w:val="26"/>
        </w:rPr>
        <w:t>.</w:t>
      </w:r>
      <w:r w:rsidR="00C44AA3">
        <w:rPr>
          <w:rStyle w:val="FootnoteReference"/>
          <w:spacing w:val="-3"/>
          <w:sz w:val="26"/>
          <w:szCs w:val="26"/>
        </w:rPr>
        <w:footnoteReference w:id="4"/>
      </w:r>
      <w:r w:rsidR="00B81DB3">
        <w:rPr>
          <w:sz w:val="26"/>
          <w:szCs w:val="26"/>
        </w:rPr>
        <w:t xml:space="preserve"> </w:t>
      </w:r>
      <w:r w:rsidR="008913C8">
        <w:rPr>
          <w:sz w:val="26"/>
          <w:szCs w:val="26"/>
        </w:rPr>
        <w:t xml:space="preserve"> </w:t>
      </w:r>
      <w:r w:rsidR="00ED0E03">
        <w:rPr>
          <w:i/>
          <w:sz w:val="26"/>
          <w:szCs w:val="26"/>
        </w:rPr>
        <w:t>Id.</w:t>
      </w:r>
      <w:r w:rsidR="00ED0E03">
        <w:rPr>
          <w:sz w:val="26"/>
          <w:szCs w:val="26"/>
        </w:rPr>
        <w:t xml:space="preserve"> at </w:t>
      </w:r>
      <w:r w:rsidR="001C28A7">
        <w:rPr>
          <w:sz w:val="26"/>
          <w:szCs w:val="26"/>
        </w:rPr>
        <w:t>3</w:t>
      </w:r>
      <w:r w:rsidR="00ED0E03">
        <w:rPr>
          <w:sz w:val="26"/>
          <w:szCs w:val="26"/>
        </w:rPr>
        <w:t>.</w:t>
      </w:r>
      <w:r w:rsidR="005C6C99">
        <w:rPr>
          <w:sz w:val="26"/>
          <w:szCs w:val="26"/>
        </w:rPr>
        <w:t xml:space="preserve">  </w:t>
      </w:r>
      <w:r w:rsidR="005C6C99">
        <w:rPr>
          <w:sz w:val="26"/>
          <w:szCs w:val="26"/>
        </w:rPr>
        <w:lastRenderedPageBreak/>
        <w:t>Ms.</w:t>
      </w:r>
      <w:r w:rsidR="008913C8">
        <w:rPr>
          <w:sz w:val="26"/>
          <w:szCs w:val="26"/>
        </w:rPr>
        <w:t> </w:t>
      </w:r>
      <w:proofErr w:type="spellStart"/>
      <w:r w:rsidR="005C6C99">
        <w:rPr>
          <w:sz w:val="26"/>
          <w:szCs w:val="26"/>
        </w:rPr>
        <w:t>Branagh</w:t>
      </w:r>
      <w:proofErr w:type="spellEnd"/>
      <w:r w:rsidR="005C6C99">
        <w:rPr>
          <w:sz w:val="26"/>
          <w:szCs w:val="26"/>
        </w:rPr>
        <w:t xml:space="preserve"> </w:t>
      </w:r>
      <w:r w:rsidR="00EC1423">
        <w:rPr>
          <w:sz w:val="26"/>
          <w:szCs w:val="26"/>
        </w:rPr>
        <w:t>anticipate</w:t>
      </w:r>
      <w:r w:rsidR="005C6C99">
        <w:rPr>
          <w:sz w:val="26"/>
          <w:szCs w:val="26"/>
        </w:rPr>
        <w:t>d</w:t>
      </w:r>
      <w:r w:rsidR="00EC1423">
        <w:rPr>
          <w:sz w:val="26"/>
          <w:szCs w:val="26"/>
        </w:rPr>
        <w:t xml:space="preserve"> </w:t>
      </w:r>
      <w:r w:rsidR="005C6C99">
        <w:rPr>
          <w:sz w:val="26"/>
          <w:szCs w:val="26"/>
        </w:rPr>
        <w:t xml:space="preserve">that </w:t>
      </w:r>
      <w:r w:rsidR="00EC1423">
        <w:rPr>
          <w:sz w:val="26"/>
          <w:szCs w:val="26"/>
        </w:rPr>
        <w:t xml:space="preserve">the legislature will provide an </w:t>
      </w:r>
      <w:r w:rsidR="0073279F">
        <w:rPr>
          <w:sz w:val="26"/>
          <w:szCs w:val="26"/>
        </w:rPr>
        <w:t>“</w:t>
      </w:r>
      <w:r w:rsidR="00EC1423">
        <w:rPr>
          <w:sz w:val="26"/>
          <w:szCs w:val="26"/>
        </w:rPr>
        <w:t>opt</w:t>
      </w:r>
      <w:r w:rsidR="007E51F7">
        <w:rPr>
          <w:sz w:val="26"/>
          <w:szCs w:val="26"/>
        </w:rPr>
        <w:t>-</w:t>
      </w:r>
      <w:r w:rsidR="00EC1423">
        <w:rPr>
          <w:sz w:val="26"/>
          <w:szCs w:val="26"/>
        </w:rPr>
        <w:t>out</w:t>
      </w:r>
      <w:r w:rsidR="00ED0E03">
        <w:rPr>
          <w:sz w:val="26"/>
          <w:szCs w:val="26"/>
        </w:rPr>
        <w:t>,</w:t>
      </w:r>
      <w:r w:rsidR="0073279F">
        <w:rPr>
          <w:sz w:val="26"/>
          <w:szCs w:val="26"/>
        </w:rPr>
        <w:t xml:space="preserve">” </w:t>
      </w:r>
      <w:r w:rsidR="0073279F" w:rsidRPr="0073279F">
        <w:rPr>
          <w:i/>
          <w:iCs/>
          <w:sz w:val="26"/>
          <w:szCs w:val="26"/>
        </w:rPr>
        <w:t>i.e</w:t>
      </w:r>
      <w:r w:rsidR="0073279F">
        <w:rPr>
          <w:sz w:val="26"/>
          <w:szCs w:val="26"/>
        </w:rPr>
        <w:t>., ability of customers to refuse installation,</w:t>
      </w:r>
      <w:r w:rsidR="00EC1423">
        <w:rPr>
          <w:sz w:val="26"/>
          <w:szCs w:val="26"/>
        </w:rPr>
        <w:t xml:space="preserve"> of smart meters in the future.</w:t>
      </w:r>
      <w:r w:rsidR="005C6C99">
        <w:rPr>
          <w:rStyle w:val="FootnoteReference"/>
          <w:sz w:val="26"/>
          <w:szCs w:val="26"/>
        </w:rPr>
        <w:footnoteReference w:id="5"/>
      </w:r>
    </w:p>
    <w:p w14:paraId="5DD3ABF2" w14:textId="77777777" w:rsidR="002A740F" w:rsidRPr="000B2AC8" w:rsidRDefault="002A740F" w:rsidP="002625EC">
      <w:pPr>
        <w:pStyle w:val="Default"/>
        <w:spacing w:line="360" w:lineRule="auto"/>
        <w:ind w:firstLine="1440"/>
        <w:rPr>
          <w:sz w:val="26"/>
          <w:szCs w:val="26"/>
        </w:rPr>
      </w:pPr>
    </w:p>
    <w:p w14:paraId="63900F5C" w14:textId="32A6B8C6" w:rsidR="00406D9E" w:rsidRDefault="00760A23" w:rsidP="002625EC">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On December 7, 2016, </w:t>
      </w:r>
      <w:r w:rsidR="003B55E8">
        <w:rPr>
          <w:rFonts w:eastAsiaTheme="minorHAnsi"/>
          <w:color w:val="000000"/>
          <w:sz w:val="26"/>
          <w:szCs w:val="26"/>
        </w:rPr>
        <w:t>PECO</w:t>
      </w:r>
      <w:r w:rsidR="002A740F" w:rsidRPr="002A740F">
        <w:rPr>
          <w:rFonts w:eastAsiaTheme="minorHAnsi"/>
          <w:color w:val="000000"/>
          <w:sz w:val="26"/>
          <w:szCs w:val="26"/>
        </w:rPr>
        <w:t xml:space="preserve"> </w:t>
      </w:r>
      <w:r>
        <w:rPr>
          <w:rFonts w:eastAsiaTheme="minorHAnsi"/>
          <w:color w:val="000000"/>
          <w:sz w:val="26"/>
          <w:szCs w:val="26"/>
        </w:rPr>
        <w:t xml:space="preserve">filed its </w:t>
      </w:r>
      <w:r w:rsidR="000D3D1A">
        <w:rPr>
          <w:rFonts w:eastAsiaTheme="minorHAnsi"/>
          <w:color w:val="000000"/>
          <w:sz w:val="26"/>
          <w:szCs w:val="26"/>
        </w:rPr>
        <w:t>Answer</w:t>
      </w:r>
      <w:r>
        <w:rPr>
          <w:rFonts w:eastAsiaTheme="minorHAnsi"/>
          <w:color w:val="000000"/>
          <w:sz w:val="26"/>
          <w:szCs w:val="26"/>
        </w:rPr>
        <w:t xml:space="preserve"> </w:t>
      </w:r>
      <w:r w:rsidR="0031032A">
        <w:rPr>
          <w:rFonts w:eastAsiaTheme="minorHAnsi"/>
          <w:color w:val="000000"/>
          <w:sz w:val="26"/>
          <w:szCs w:val="26"/>
        </w:rPr>
        <w:t xml:space="preserve">to the Complaint </w:t>
      </w:r>
      <w:r>
        <w:rPr>
          <w:rFonts w:eastAsiaTheme="minorHAnsi"/>
          <w:color w:val="000000"/>
          <w:sz w:val="26"/>
          <w:szCs w:val="26"/>
        </w:rPr>
        <w:t xml:space="preserve">that also contained </w:t>
      </w:r>
      <w:r w:rsidR="000D3D1A">
        <w:rPr>
          <w:rFonts w:eastAsiaTheme="minorHAnsi"/>
          <w:color w:val="000000"/>
          <w:sz w:val="26"/>
          <w:szCs w:val="26"/>
        </w:rPr>
        <w:t xml:space="preserve">New Matter </w:t>
      </w:r>
      <w:r w:rsidR="0098379B">
        <w:rPr>
          <w:rFonts w:eastAsiaTheme="minorHAnsi"/>
          <w:color w:val="000000"/>
          <w:sz w:val="26"/>
          <w:szCs w:val="26"/>
        </w:rPr>
        <w:t>(Answer)</w:t>
      </w:r>
      <w:r w:rsidR="001D6D2D">
        <w:rPr>
          <w:rFonts w:eastAsiaTheme="minorHAnsi"/>
          <w:color w:val="000000"/>
          <w:sz w:val="26"/>
          <w:szCs w:val="26"/>
        </w:rPr>
        <w:t xml:space="preserve"> </w:t>
      </w:r>
      <w:r>
        <w:rPr>
          <w:rFonts w:eastAsiaTheme="minorHAnsi"/>
          <w:color w:val="000000"/>
          <w:sz w:val="26"/>
          <w:szCs w:val="26"/>
        </w:rPr>
        <w:t xml:space="preserve">as well as </w:t>
      </w:r>
      <w:r w:rsidR="000D3D1A">
        <w:rPr>
          <w:rFonts w:eastAsiaTheme="minorHAnsi"/>
          <w:color w:val="000000"/>
          <w:sz w:val="26"/>
          <w:szCs w:val="26"/>
        </w:rPr>
        <w:t>Preliminary Objections.</w:t>
      </w:r>
      <w:r w:rsidR="002A740F" w:rsidRPr="002A740F">
        <w:rPr>
          <w:rFonts w:eastAsiaTheme="minorHAnsi"/>
          <w:color w:val="000000"/>
          <w:sz w:val="26"/>
          <w:szCs w:val="26"/>
        </w:rPr>
        <w:t xml:space="preserve"> </w:t>
      </w:r>
      <w:r w:rsidR="008950B6">
        <w:rPr>
          <w:rFonts w:eastAsiaTheme="minorHAnsi"/>
          <w:color w:val="000000"/>
          <w:sz w:val="26"/>
          <w:szCs w:val="26"/>
        </w:rPr>
        <w:t xml:space="preserve"> </w:t>
      </w:r>
      <w:r w:rsidR="000D3D1A">
        <w:rPr>
          <w:rFonts w:eastAsiaTheme="minorHAnsi"/>
          <w:color w:val="000000"/>
          <w:sz w:val="26"/>
          <w:szCs w:val="26"/>
        </w:rPr>
        <w:t>In its Answer, PECO contended</w:t>
      </w:r>
      <w:r w:rsidR="00E42081">
        <w:rPr>
          <w:rFonts w:eastAsiaTheme="minorHAnsi"/>
          <w:color w:val="000000"/>
          <w:sz w:val="26"/>
          <w:szCs w:val="26"/>
        </w:rPr>
        <w:t xml:space="preserve">, </w:t>
      </w:r>
      <w:r w:rsidR="00E42081">
        <w:rPr>
          <w:rFonts w:eastAsiaTheme="minorHAnsi"/>
          <w:i/>
          <w:iCs/>
          <w:color w:val="000000"/>
          <w:sz w:val="26"/>
          <w:szCs w:val="26"/>
        </w:rPr>
        <w:t>inter alia</w:t>
      </w:r>
      <w:r w:rsidR="00E42081">
        <w:rPr>
          <w:rFonts w:eastAsiaTheme="minorHAnsi"/>
          <w:color w:val="000000"/>
          <w:sz w:val="26"/>
          <w:szCs w:val="26"/>
        </w:rPr>
        <w:t>,</w:t>
      </w:r>
      <w:r w:rsidR="002A740F" w:rsidRPr="002A740F">
        <w:rPr>
          <w:rFonts w:eastAsiaTheme="minorHAnsi"/>
          <w:color w:val="000000"/>
          <w:sz w:val="26"/>
          <w:szCs w:val="26"/>
        </w:rPr>
        <w:t xml:space="preserve"> that</w:t>
      </w:r>
      <w:r w:rsidR="000D3D1A">
        <w:rPr>
          <w:rFonts w:eastAsiaTheme="minorHAnsi"/>
          <w:color w:val="000000"/>
          <w:sz w:val="26"/>
          <w:szCs w:val="26"/>
        </w:rPr>
        <w:t xml:space="preserve"> it </w:t>
      </w:r>
      <w:r w:rsidR="002A740F" w:rsidRPr="002A740F">
        <w:rPr>
          <w:rFonts w:eastAsiaTheme="minorHAnsi"/>
          <w:color w:val="000000"/>
          <w:sz w:val="26"/>
          <w:szCs w:val="26"/>
        </w:rPr>
        <w:t xml:space="preserve">was required to install </w:t>
      </w:r>
      <w:r w:rsidR="008950B6">
        <w:rPr>
          <w:rFonts w:eastAsiaTheme="minorHAnsi"/>
          <w:color w:val="000000"/>
          <w:sz w:val="26"/>
          <w:szCs w:val="26"/>
        </w:rPr>
        <w:t xml:space="preserve">AMI, or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eter</w:t>
      </w:r>
      <w:r w:rsidR="008950B6">
        <w:rPr>
          <w:sz w:val="26"/>
          <w:szCs w:val="26"/>
        </w:rPr>
        <w:t>s,</w:t>
      </w:r>
      <w:r w:rsidR="008950B6" w:rsidRPr="000B2AC8">
        <w:rPr>
          <w:sz w:val="26"/>
          <w:szCs w:val="26"/>
        </w:rPr>
        <w:t xml:space="preserve"> </w:t>
      </w:r>
      <w:r w:rsidR="002A740F" w:rsidRPr="002A740F">
        <w:rPr>
          <w:rFonts w:eastAsiaTheme="minorHAnsi"/>
          <w:color w:val="000000"/>
          <w:sz w:val="26"/>
          <w:szCs w:val="26"/>
        </w:rPr>
        <w:t xml:space="preserve">for </w:t>
      </w:r>
      <w:r w:rsidR="003B55E8" w:rsidRPr="002A740F">
        <w:rPr>
          <w:rFonts w:eastAsiaTheme="minorHAnsi"/>
          <w:color w:val="000000"/>
          <w:sz w:val="26"/>
          <w:szCs w:val="26"/>
        </w:rPr>
        <w:t>all</w:t>
      </w:r>
      <w:r w:rsidR="00561582">
        <w:rPr>
          <w:rFonts w:eastAsiaTheme="minorHAnsi"/>
          <w:color w:val="000000"/>
          <w:sz w:val="26"/>
          <w:szCs w:val="26"/>
        </w:rPr>
        <w:t xml:space="preserve"> </w:t>
      </w:r>
      <w:r w:rsidR="002A740F" w:rsidRPr="002A740F">
        <w:rPr>
          <w:rFonts w:eastAsiaTheme="minorHAnsi"/>
          <w:color w:val="000000"/>
          <w:sz w:val="26"/>
          <w:szCs w:val="26"/>
        </w:rPr>
        <w:t xml:space="preserve">AMR meter customers by the end of 2014 and that </w:t>
      </w:r>
      <w:r w:rsidR="00B91274">
        <w:rPr>
          <w:rFonts w:eastAsiaTheme="minorHAnsi"/>
          <w:color w:val="000000"/>
          <w:sz w:val="26"/>
          <w:szCs w:val="26"/>
        </w:rPr>
        <w:t>the Company</w:t>
      </w:r>
      <w:r w:rsidR="002A740F" w:rsidRPr="002A740F">
        <w:rPr>
          <w:rFonts w:eastAsiaTheme="minorHAnsi"/>
          <w:color w:val="000000"/>
          <w:sz w:val="26"/>
          <w:szCs w:val="26"/>
        </w:rPr>
        <w:t xml:space="preserve"> ha</w:t>
      </w:r>
      <w:r w:rsidR="004B55EC">
        <w:rPr>
          <w:rFonts w:eastAsiaTheme="minorHAnsi"/>
          <w:color w:val="000000"/>
          <w:sz w:val="26"/>
          <w:szCs w:val="26"/>
        </w:rPr>
        <w:t>d</w:t>
      </w:r>
      <w:r w:rsidR="002A740F" w:rsidRPr="002A740F">
        <w:rPr>
          <w:rFonts w:eastAsiaTheme="minorHAnsi"/>
          <w:color w:val="000000"/>
          <w:sz w:val="26"/>
          <w:szCs w:val="26"/>
        </w:rPr>
        <w:t xml:space="preserve"> the right to terminate service for failure of the customer to permit access to the meter</w:t>
      </w:r>
      <w:r w:rsidR="007D58A4">
        <w:rPr>
          <w:rFonts w:eastAsiaTheme="minorHAnsi"/>
          <w:color w:val="000000"/>
          <w:sz w:val="26"/>
          <w:szCs w:val="26"/>
        </w:rPr>
        <w:t xml:space="preserve"> for this purpose</w:t>
      </w:r>
      <w:r w:rsidR="002A740F" w:rsidRPr="002A740F">
        <w:rPr>
          <w:rFonts w:eastAsiaTheme="minorHAnsi"/>
          <w:color w:val="000000"/>
          <w:sz w:val="26"/>
          <w:szCs w:val="26"/>
        </w:rPr>
        <w:t xml:space="preserve">. </w:t>
      </w:r>
      <w:r w:rsidR="008950B6">
        <w:rPr>
          <w:rFonts w:eastAsiaTheme="minorHAnsi"/>
          <w:color w:val="000000"/>
          <w:sz w:val="26"/>
          <w:szCs w:val="26"/>
        </w:rPr>
        <w:t xml:space="preserve"> </w:t>
      </w:r>
      <w:r w:rsidR="0098379B">
        <w:rPr>
          <w:rFonts w:eastAsiaTheme="minorHAnsi"/>
          <w:iCs/>
          <w:color w:val="000000"/>
          <w:sz w:val="26"/>
          <w:szCs w:val="26"/>
        </w:rPr>
        <w:t>Answer</w:t>
      </w:r>
      <w:r w:rsidR="00ED0E03">
        <w:rPr>
          <w:rFonts w:eastAsiaTheme="minorHAnsi"/>
          <w:color w:val="000000"/>
          <w:sz w:val="26"/>
          <w:szCs w:val="26"/>
        </w:rPr>
        <w:t xml:space="preserve"> at</w:t>
      </w:r>
      <w:r w:rsidR="001C28A7">
        <w:rPr>
          <w:rFonts w:eastAsiaTheme="minorHAnsi"/>
          <w:color w:val="000000"/>
          <w:sz w:val="26"/>
          <w:szCs w:val="26"/>
        </w:rPr>
        <w:t xml:space="preserve"> 2-4.</w:t>
      </w:r>
      <w:r w:rsidR="00ED0E03">
        <w:rPr>
          <w:rFonts w:eastAsiaTheme="minorHAnsi"/>
          <w:color w:val="000000"/>
          <w:sz w:val="26"/>
          <w:szCs w:val="26"/>
        </w:rPr>
        <w:t xml:space="preserve"> </w:t>
      </w:r>
    </w:p>
    <w:p w14:paraId="250741C2" w14:textId="77777777" w:rsidR="00406D9E" w:rsidRDefault="00406D9E" w:rsidP="002625EC">
      <w:pPr>
        <w:widowControl/>
        <w:autoSpaceDE w:val="0"/>
        <w:autoSpaceDN w:val="0"/>
        <w:adjustRightInd w:val="0"/>
        <w:spacing w:line="360" w:lineRule="auto"/>
        <w:ind w:firstLine="1440"/>
        <w:rPr>
          <w:rFonts w:eastAsiaTheme="minorHAnsi"/>
          <w:color w:val="000000"/>
          <w:sz w:val="26"/>
          <w:szCs w:val="26"/>
        </w:rPr>
      </w:pPr>
    </w:p>
    <w:p w14:paraId="25EFF0EC" w14:textId="7A30D416" w:rsidR="006D4373" w:rsidRDefault="003B55E8" w:rsidP="0098379B">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In </w:t>
      </w:r>
      <w:r w:rsidR="00760A23">
        <w:rPr>
          <w:rFonts w:eastAsiaTheme="minorHAnsi"/>
          <w:color w:val="000000"/>
          <w:sz w:val="26"/>
          <w:szCs w:val="26"/>
        </w:rPr>
        <w:t xml:space="preserve">the </w:t>
      </w:r>
      <w:r w:rsidR="002A740F" w:rsidRPr="002A740F">
        <w:rPr>
          <w:rFonts w:eastAsiaTheme="minorHAnsi"/>
          <w:color w:val="000000"/>
          <w:sz w:val="26"/>
          <w:szCs w:val="26"/>
        </w:rPr>
        <w:t>New Matter</w:t>
      </w:r>
      <w:r>
        <w:rPr>
          <w:rFonts w:eastAsiaTheme="minorHAnsi"/>
          <w:color w:val="000000"/>
          <w:sz w:val="26"/>
          <w:szCs w:val="26"/>
        </w:rPr>
        <w:t>, PECO</w:t>
      </w:r>
      <w:r w:rsidR="002A740F" w:rsidRPr="002A740F">
        <w:rPr>
          <w:rFonts w:eastAsiaTheme="minorHAnsi"/>
          <w:color w:val="000000"/>
          <w:sz w:val="26"/>
          <w:szCs w:val="26"/>
        </w:rPr>
        <w:t xml:space="preserve"> asserted</w:t>
      </w:r>
      <w:r w:rsidR="001C28A7">
        <w:rPr>
          <w:rFonts w:eastAsiaTheme="minorHAnsi"/>
          <w:color w:val="000000"/>
          <w:sz w:val="26"/>
          <w:szCs w:val="26"/>
        </w:rPr>
        <w:t xml:space="preserve">, </w:t>
      </w:r>
      <w:r w:rsidR="001C28A7" w:rsidRPr="00541BEE">
        <w:rPr>
          <w:rFonts w:eastAsiaTheme="minorHAnsi"/>
          <w:i/>
          <w:color w:val="000000"/>
          <w:sz w:val="26"/>
          <w:szCs w:val="26"/>
        </w:rPr>
        <w:t>inter alia</w:t>
      </w:r>
      <w:r w:rsidR="001C28A7">
        <w:rPr>
          <w:rFonts w:eastAsiaTheme="minorHAnsi"/>
          <w:color w:val="000000"/>
          <w:sz w:val="26"/>
          <w:szCs w:val="26"/>
        </w:rPr>
        <w:t xml:space="preserve">, </w:t>
      </w:r>
      <w:r w:rsidR="002A740F" w:rsidRPr="002A740F">
        <w:rPr>
          <w:rFonts w:eastAsiaTheme="minorHAnsi"/>
          <w:color w:val="000000"/>
          <w:sz w:val="26"/>
          <w:szCs w:val="26"/>
        </w:rPr>
        <w:t xml:space="preserve">that </w:t>
      </w:r>
      <w:r>
        <w:rPr>
          <w:rFonts w:eastAsiaTheme="minorHAnsi"/>
          <w:color w:val="000000"/>
          <w:sz w:val="26"/>
          <w:szCs w:val="26"/>
        </w:rPr>
        <w:t xml:space="preserve">Section 2807(f) of the </w:t>
      </w:r>
      <w:r w:rsidR="001863FF">
        <w:rPr>
          <w:rFonts w:eastAsiaTheme="minorHAnsi"/>
          <w:color w:val="000000"/>
          <w:sz w:val="26"/>
          <w:szCs w:val="26"/>
        </w:rPr>
        <w:t xml:space="preserve">Public Utility </w:t>
      </w:r>
      <w:r>
        <w:rPr>
          <w:rFonts w:eastAsiaTheme="minorHAnsi"/>
          <w:color w:val="000000"/>
          <w:sz w:val="26"/>
          <w:szCs w:val="26"/>
        </w:rPr>
        <w:t>Code</w:t>
      </w:r>
      <w:r w:rsidR="001863FF">
        <w:rPr>
          <w:rFonts w:eastAsiaTheme="minorHAnsi"/>
          <w:color w:val="000000"/>
          <w:sz w:val="26"/>
          <w:szCs w:val="26"/>
        </w:rPr>
        <w:t xml:space="preserve"> (Code)</w:t>
      </w:r>
      <w:r w:rsidR="00B91274">
        <w:rPr>
          <w:rFonts w:eastAsiaTheme="minorHAnsi"/>
          <w:color w:val="000000"/>
          <w:sz w:val="26"/>
          <w:szCs w:val="26"/>
        </w:rPr>
        <w:t>,</w:t>
      </w:r>
      <w:r w:rsidR="001863FF">
        <w:rPr>
          <w:rFonts w:eastAsiaTheme="minorHAnsi"/>
          <w:color w:val="000000"/>
          <w:sz w:val="26"/>
          <w:szCs w:val="26"/>
        </w:rPr>
        <w:t xml:space="preserve"> </w:t>
      </w:r>
      <w:r w:rsidR="00B91274">
        <w:rPr>
          <w:rFonts w:eastAsiaTheme="minorHAnsi"/>
          <w:color w:val="000000"/>
          <w:sz w:val="26"/>
          <w:szCs w:val="26"/>
        </w:rPr>
        <w:t>66 Pa.</w:t>
      </w:r>
      <w:r w:rsidR="008913C8">
        <w:rPr>
          <w:rFonts w:eastAsiaTheme="minorHAnsi"/>
          <w:color w:val="000000"/>
          <w:sz w:val="26"/>
          <w:szCs w:val="26"/>
        </w:rPr>
        <w:t xml:space="preserve"> </w:t>
      </w:r>
      <w:r w:rsidR="00B91274">
        <w:rPr>
          <w:rFonts w:eastAsiaTheme="minorHAnsi"/>
          <w:color w:val="000000"/>
          <w:sz w:val="26"/>
          <w:szCs w:val="26"/>
        </w:rPr>
        <w:t xml:space="preserve">C.S. § 2807(f), </w:t>
      </w:r>
      <w:r w:rsidR="002A740F" w:rsidRPr="002A740F">
        <w:rPr>
          <w:rFonts w:eastAsiaTheme="minorHAnsi"/>
          <w:color w:val="000000"/>
          <w:sz w:val="26"/>
          <w:szCs w:val="26"/>
        </w:rPr>
        <w:t xml:space="preserve">directed </w:t>
      </w:r>
      <w:r w:rsidR="00C034BC">
        <w:rPr>
          <w:rFonts w:eastAsiaTheme="minorHAnsi"/>
          <w:color w:val="000000"/>
          <w:sz w:val="26"/>
          <w:szCs w:val="26"/>
        </w:rPr>
        <w:t xml:space="preserve">that </w:t>
      </w:r>
      <w:r>
        <w:rPr>
          <w:rFonts w:eastAsiaTheme="minorHAnsi"/>
          <w:color w:val="000000"/>
          <w:sz w:val="26"/>
          <w:szCs w:val="26"/>
        </w:rPr>
        <w:t xml:space="preserve">PECO </w:t>
      </w:r>
      <w:r w:rsidR="002A740F" w:rsidRPr="002A740F">
        <w:rPr>
          <w:rFonts w:eastAsiaTheme="minorHAnsi"/>
          <w:color w:val="000000"/>
          <w:sz w:val="26"/>
          <w:szCs w:val="26"/>
        </w:rPr>
        <w:t xml:space="preserve">and other </w:t>
      </w:r>
      <w:r w:rsidR="004B55EC">
        <w:rPr>
          <w:rFonts w:eastAsiaTheme="minorHAnsi"/>
          <w:color w:val="000000"/>
          <w:sz w:val="26"/>
          <w:szCs w:val="26"/>
        </w:rPr>
        <w:t>electric distribution companies (</w:t>
      </w:r>
      <w:r w:rsidR="008950B6">
        <w:rPr>
          <w:rFonts w:eastAsiaTheme="minorHAnsi"/>
          <w:color w:val="000000"/>
          <w:sz w:val="26"/>
          <w:szCs w:val="26"/>
        </w:rPr>
        <w:t>EDCs</w:t>
      </w:r>
      <w:r w:rsidR="004B55EC">
        <w:rPr>
          <w:rFonts w:eastAsiaTheme="minorHAnsi"/>
          <w:color w:val="000000"/>
          <w:sz w:val="26"/>
          <w:szCs w:val="26"/>
        </w:rPr>
        <w:t>)</w:t>
      </w:r>
      <w:r w:rsidR="002A740F" w:rsidRPr="002A740F">
        <w:rPr>
          <w:rFonts w:eastAsiaTheme="minorHAnsi"/>
          <w:color w:val="000000"/>
          <w:sz w:val="26"/>
          <w:szCs w:val="26"/>
        </w:rPr>
        <w:t xml:space="preserve"> file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 xml:space="preserve">eter </w:t>
      </w:r>
      <w:r w:rsidR="002A740F" w:rsidRPr="002A740F">
        <w:rPr>
          <w:rFonts w:eastAsiaTheme="minorHAnsi"/>
          <w:color w:val="000000"/>
          <w:sz w:val="26"/>
          <w:szCs w:val="26"/>
        </w:rPr>
        <w:t xml:space="preserve">procurement and installation plans with the Commission, and </w:t>
      </w:r>
      <w:r w:rsidR="008950B6">
        <w:rPr>
          <w:rFonts w:eastAsiaTheme="minorHAnsi"/>
          <w:color w:val="000000"/>
          <w:sz w:val="26"/>
          <w:szCs w:val="26"/>
        </w:rPr>
        <w:t>PECO</w:t>
      </w:r>
      <w:r w:rsidR="002A740F" w:rsidRPr="002A740F">
        <w:rPr>
          <w:rFonts w:eastAsiaTheme="minorHAnsi"/>
          <w:color w:val="000000"/>
          <w:sz w:val="26"/>
          <w:szCs w:val="26"/>
        </w:rPr>
        <w:t xml:space="preserve"> was seeking to comply with the installation plan </w:t>
      </w:r>
      <w:r>
        <w:rPr>
          <w:rFonts w:eastAsiaTheme="minorHAnsi"/>
          <w:color w:val="000000"/>
          <w:sz w:val="26"/>
          <w:szCs w:val="26"/>
        </w:rPr>
        <w:t xml:space="preserve">already </w:t>
      </w:r>
      <w:r w:rsidR="002A740F" w:rsidRPr="002A740F">
        <w:rPr>
          <w:rFonts w:eastAsiaTheme="minorHAnsi"/>
          <w:color w:val="000000"/>
          <w:sz w:val="26"/>
          <w:szCs w:val="26"/>
        </w:rPr>
        <w:t xml:space="preserve">approved by the Commission. </w:t>
      </w:r>
      <w:r>
        <w:rPr>
          <w:rFonts w:eastAsiaTheme="minorHAnsi"/>
          <w:color w:val="000000"/>
          <w:sz w:val="26"/>
          <w:szCs w:val="26"/>
        </w:rPr>
        <w:t xml:space="preserve"> </w:t>
      </w:r>
      <w:r w:rsidR="009D6256">
        <w:rPr>
          <w:rFonts w:eastAsiaTheme="minorHAnsi"/>
          <w:color w:val="000000"/>
          <w:sz w:val="26"/>
          <w:szCs w:val="26"/>
        </w:rPr>
        <w:t>PECO</w:t>
      </w:r>
      <w:r w:rsidR="002A740F" w:rsidRPr="002A740F">
        <w:rPr>
          <w:rFonts w:eastAsiaTheme="minorHAnsi"/>
          <w:color w:val="000000"/>
          <w:sz w:val="26"/>
          <w:szCs w:val="26"/>
        </w:rPr>
        <w:t xml:space="preserve"> requested that the Commission dismiss the Complaint.</w:t>
      </w:r>
      <w:r w:rsidR="0073279F">
        <w:rPr>
          <w:rFonts w:eastAsiaTheme="minorHAnsi"/>
          <w:color w:val="000000"/>
          <w:sz w:val="26"/>
          <w:szCs w:val="26"/>
        </w:rPr>
        <w:t xml:space="preserve">  </w:t>
      </w:r>
      <w:r w:rsidR="0098379B">
        <w:rPr>
          <w:rFonts w:eastAsiaTheme="minorHAnsi"/>
          <w:color w:val="000000"/>
          <w:sz w:val="26"/>
          <w:szCs w:val="26"/>
        </w:rPr>
        <w:t xml:space="preserve">Answer at 4-10.  </w:t>
      </w:r>
    </w:p>
    <w:p w14:paraId="31EC9BFE" w14:textId="77777777" w:rsidR="00541BEE" w:rsidRDefault="00541BEE" w:rsidP="0098379B">
      <w:pPr>
        <w:widowControl/>
        <w:autoSpaceDE w:val="0"/>
        <w:autoSpaceDN w:val="0"/>
        <w:adjustRightInd w:val="0"/>
        <w:spacing w:line="360" w:lineRule="auto"/>
        <w:ind w:firstLine="1440"/>
        <w:rPr>
          <w:sz w:val="26"/>
          <w:szCs w:val="26"/>
        </w:rPr>
      </w:pPr>
    </w:p>
    <w:p w14:paraId="7359F9F3" w14:textId="1511710B" w:rsidR="002A740F" w:rsidRPr="000B2AC8" w:rsidRDefault="004B55EC" w:rsidP="0073279F">
      <w:pPr>
        <w:pStyle w:val="Default"/>
        <w:spacing w:line="360" w:lineRule="auto"/>
        <w:ind w:firstLine="1440"/>
        <w:rPr>
          <w:sz w:val="26"/>
          <w:szCs w:val="26"/>
        </w:rPr>
      </w:pPr>
      <w:r>
        <w:rPr>
          <w:sz w:val="26"/>
          <w:szCs w:val="26"/>
        </w:rPr>
        <w:t xml:space="preserve">In </w:t>
      </w:r>
      <w:r w:rsidR="00ED0E03">
        <w:rPr>
          <w:sz w:val="26"/>
          <w:szCs w:val="26"/>
        </w:rPr>
        <w:t xml:space="preserve">its </w:t>
      </w:r>
      <w:r w:rsidR="002A740F" w:rsidRPr="000B2AC8">
        <w:rPr>
          <w:sz w:val="26"/>
          <w:szCs w:val="26"/>
        </w:rPr>
        <w:t>Preliminary Objections</w:t>
      </w:r>
      <w:r>
        <w:rPr>
          <w:sz w:val="26"/>
          <w:szCs w:val="26"/>
        </w:rPr>
        <w:t>,</w:t>
      </w:r>
      <w:r w:rsidR="0073279F">
        <w:rPr>
          <w:sz w:val="26"/>
          <w:szCs w:val="26"/>
        </w:rPr>
        <w:t xml:space="preserve"> </w:t>
      </w:r>
      <w:r>
        <w:rPr>
          <w:sz w:val="26"/>
          <w:szCs w:val="26"/>
        </w:rPr>
        <w:t>PECO</w:t>
      </w:r>
      <w:r w:rsidR="0073279F">
        <w:rPr>
          <w:sz w:val="26"/>
          <w:szCs w:val="26"/>
        </w:rPr>
        <w:t xml:space="preserve"> argued</w:t>
      </w:r>
      <w:r w:rsidR="001C28A7">
        <w:rPr>
          <w:sz w:val="26"/>
          <w:szCs w:val="26"/>
        </w:rPr>
        <w:t xml:space="preserve">, </w:t>
      </w:r>
      <w:r w:rsidR="001C28A7" w:rsidRPr="00541BEE">
        <w:rPr>
          <w:i/>
          <w:sz w:val="26"/>
          <w:szCs w:val="26"/>
        </w:rPr>
        <w:t xml:space="preserve">inter </w:t>
      </w:r>
      <w:r w:rsidR="007E6ECA" w:rsidRPr="007E6ECA">
        <w:rPr>
          <w:i/>
          <w:sz w:val="26"/>
          <w:szCs w:val="26"/>
        </w:rPr>
        <w:t>alia</w:t>
      </w:r>
      <w:r w:rsidR="007E6ECA">
        <w:rPr>
          <w:sz w:val="26"/>
          <w:szCs w:val="26"/>
        </w:rPr>
        <w:t>, that</w:t>
      </w:r>
      <w:r w:rsidR="0073279F">
        <w:rPr>
          <w:sz w:val="26"/>
          <w:szCs w:val="26"/>
        </w:rPr>
        <w:t xml:space="preserve"> the Complaint w</w:t>
      </w:r>
      <w:r w:rsidR="00B87AA2">
        <w:rPr>
          <w:sz w:val="26"/>
          <w:szCs w:val="26"/>
        </w:rPr>
        <w:t>a</w:t>
      </w:r>
      <w:r w:rsidR="002A740F" w:rsidRPr="000B2AC8">
        <w:rPr>
          <w:sz w:val="26"/>
          <w:szCs w:val="26"/>
        </w:rPr>
        <w:t>s legally insufficient under 52 Pa.</w:t>
      </w:r>
      <w:r w:rsidR="003B55E8">
        <w:rPr>
          <w:sz w:val="26"/>
          <w:szCs w:val="26"/>
        </w:rPr>
        <w:t xml:space="preserve"> </w:t>
      </w:r>
      <w:r w:rsidR="002A740F" w:rsidRPr="000B2AC8">
        <w:rPr>
          <w:sz w:val="26"/>
          <w:szCs w:val="26"/>
        </w:rPr>
        <w:t xml:space="preserve">Code § 5.101(a)(4). </w:t>
      </w:r>
      <w:r w:rsidR="008950B6">
        <w:rPr>
          <w:sz w:val="26"/>
          <w:szCs w:val="26"/>
        </w:rPr>
        <w:t xml:space="preserve"> </w:t>
      </w:r>
      <w:r w:rsidR="00ED0E03">
        <w:rPr>
          <w:sz w:val="26"/>
          <w:szCs w:val="26"/>
        </w:rPr>
        <w:t>P</w:t>
      </w:r>
      <w:r w:rsidR="007E6ECA">
        <w:rPr>
          <w:sz w:val="26"/>
          <w:szCs w:val="26"/>
        </w:rPr>
        <w:t>reliminary Objections</w:t>
      </w:r>
      <w:r w:rsidR="00ED0E03">
        <w:rPr>
          <w:sz w:val="26"/>
          <w:szCs w:val="26"/>
        </w:rPr>
        <w:t xml:space="preserve"> at </w:t>
      </w:r>
      <w:r w:rsidR="001C28A7">
        <w:rPr>
          <w:sz w:val="26"/>
          <w:szCs w:val="26"/>
        </w:rPr>
        <w:t>2-16.</w:t>
      </w:r>
      <w:r w:rsidR="00ED0E03">
        <w:rPr>
          <w:sz w:val="26"/>
          <w:szCs w:val="26"/>
        </w:rPr>
        <w:t xml:space="preserve">  </w:t>
      </w:r>
      <w:r w:rsidR="00646E90">
        <w:rPr>
          <w:sz w:val="26"/>
          <w:szCs w:val="26"/>
        </w:rPr>
        <w:t xml:space="preserve">PECO stated </w:t>
      </w:r>
      <w:r w:rsidR="002A740F" w:rsidRPr="000B2AC8">
        <w:rPr>
          <w:sz w:val="26"/>
          <w:szCs w:val="26"/>
        </w:rPr>
        <w:t xml:space="preserve">that the </w:t>
      </w:r>
      <w:r w:rsidR="00FA05E1">
        <w:rPr>
          <w:sz w:val="26"/>
          <w:szCs w:val="26"/>
        </w:rPr>
        <w:t>Company</w:t>
      </w:r>
      <w:r w:rsidR="002A740F" w:rsidRPr="000B2AC8">
        <w:rPr>
          <w:sz w:val="26"/>
          <w:szCs w:val="26"/>
        </w:rPr>
        <w:t xml:space="preserve"> </w:t>
      </w:r>
      <w:r w:rsidR="00B87AA2">
        <w:rPr>
          <w:sz w:val="26"/>
          <w:szCs w:val="26"/>
        </w:rPr>
        <w:t>wa</w:t>
      </w:r>
      <w:r w:rsidR="002A740F" w:rsidRPr="000B2AC8">
        <w:rPr>
          <w:sz w:val="26"/>
          <w:szCs w:val="26"/>
        </w:rPr>
        <w:t xml:space="preserve">s installing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eter</w:t>
      </w:r>
      <w:r w:rsidR="008950B6">
        <w:rPr>
          <w:sz w:val="26"/>
          <w:szCs w:val="26"/>
        </w:rPr>
        <w:t>s</w:t>
      </w:r>
      <w:r w:rsidR="008950B6" w:rsidRPr="000B2AC8">
        <w:rPr>
          <w:sz w:val="26"/>
          <w:szCs w:val="26"/>
        </w:rPr>
        <w:t xml:space="preserve"> </w:t>
      </w:r>
      <w:r w:rsidR="002A740F" w:rsidRPr="000B2AC8">
        <w:rPr>
          <w:sz w:val="26"/>
          <w:szCs w:val="26"/>
        </w:rPr>
        <w:t xml:space="preserve">in compliance with Act 129 and </w:t>
      </w:r>
      <w:r w:rsidR="0073279F">
        <w:rPr>
          <w:sz w:val="26"/>
          <w:szCs w:val="26"/>
        </w:rPr>
        <w:t>prior</w:t>
      </w:r>
      <w:r w:rsidR="002A740F" w:rsidRPr="000B2AC8">
        <w:rPr>
          <w:sz w:val="26"/>
          <w:szCs w:val="26"/>
        </w:rPr>
        <w:t xml:space="preserve"> Commission</w:t>
      </w:r>
      <w:r w:rsidR="0073279F">
        <w:rPr>
          <w:sz w:val="26"/>
          <w:szCs w:val="26"/>
        </w:rPr>
        <w:t xml:space="preserve"> </w:t>
      </w:r>
      <w:r w:rsidR="00646E90">
        <w:rPr>
          <w:sz w:val="26"/>
          <w:szCs w:val="26"/>
        </w:rPr>
        <w:t>O</w:t>
      </w:r>
      <w:r w:rsidR="002A740F" w:rsidRPr="000B2AC8">
        <w:rPr>
          <w:sz w:val="26"/>
          <w:szCs w:val="26"/>
        </w:rPr>
        <w:t>rder</w:t>
      </w:r>
      <w:r w:rsidR="0073279F">
        <w:rPr>
          <w:sz w:val="26"/>
          <w:szCs w:val="26"/>
        </w:rPr>
        <w:t>s</w:t>
      </w:r>
      <w:r w:rsidR="002A740F" w:rsidRPr="000B2AC8">
        <w:rPr>
          <w:sz w:val="26"/>
          <w:szCs w:val="26"/>
        </w:rPr>
        <w:t xml:space="preserve"> approving the </w:t>
      </w:r>
      <w:r w:rsidR="00FA05E1">
        <w:rPr>
          <w:sz w:val="26"/>
          <w:szCs w:val="26"/>
        </w:rPr>
        <w:t>Company</w:t>
      </w:r>
      <w:r w:rsidR="002A740F" w:rsidRPr="000B2AC8">
        <w:rPr>
          <w:sz w:val="26"/>
          <w:szCs w:val="26"/>
        </w:rPr>
        <w:t xml:space="preserve">’s Smart Meter </w:t>
      </w:r>
      <w:r w:rsidR="007E6ECA">
        <w:rPr>
          <w:sz w:val="26"/>
          <w:szCs w:val="26"/>
        </w:rPr>
        <w:t>Technology P</w:t>
      </w:r>
      <w:r w:rsidR="002A740F" w:rsidRPr="000B2AC8">
        <w:rPr>
          <w:sz w:val="26"/>
          <w:szCs w:val="26"/>
        </w:rPr>
        <w:t xml:space="preserve">rocurement and </w:t>
      </w:r>
      <w:r w:rsidR="007E6ECA">
        <w:rPr>
          <w:sz w:val="26"/>
          <w:szCs w:val="26"/>
        </w:rPr>
        <w:t>I</w:t>
      </w:r>
      <w:r w:rsidR="002A740F" w:rsidRPr="000B2AC8">
        <w:rPr>
          <w:sz w:val="26"/>
          <w:szCs w:val="26"/>
        </w:rPr>
        <w:t xml:space="preserve">nstallation </w:t>
      </w:r>
      <w:r w:rsidR="007E6ECA">
        <w:rPr>
          <w:sz w:val="26"/>
          <w:szCs w:val="26"/>
        </w:rPr>
        <w:t>P</w:t>
      </w:r>
      <w:r w:rsidR="002A740F" w:rsidRPr="000B2AC8">
        <w:rPr>
          <w:sz w:val="26"/>
          <w:szCs w:val="26"/>
        </w:rPr>
        <w:t>lan.</w:t>
      </w:r>
      <w:r w:rsidR="007E6ECA">
        <w:rPr>
          <w:sz w:val="26"/>
          <w:szCs w:val="26"/>
        </w:rPr>
        <w:t xml:space="preserve">  </w:t>
      </w:r>
      <w:r w:rsidR="001C28A7" w:rsidRPr="00541BEE">
        <w:rPr>
          <w:i/>
          <w:sz w:val="26"/>
          <w:szCs w:val="26"/>
        </w:rPr>
        <w:t>Id.</w:t>
      </w:r>
      <w:r w:rsidR="002A740F" w:rsidRPr="000B2AC8">
        <w:rPr>
          <w:sz w:val="26"/>
          <w:szCs w:val="26"/>
        </w:rPr>
        <w:t xml:space="preserve"> </w:t>
      </w:r>
      <w:r w:rsidR="008950B6">
        <w:rPr>
          <w:sz w:val="26"/>
          <w:szCs w:val="26"/>
        </w:rPr>
        <w:t xml:space="preserve"> </w:t>
      </w:r>
      <w:r w:rsidR="0073279F">
        <w:rPr>
          <w:sz w:val="26"/>
          <w:szCs w:val="26"/>
        </w:rPr>
        <w:t>P</w:t>
      </w:r>
      <w:r w:rsidR="002A740F" w:rsidRPr="000B2AC8">
        <w:rPr>
          <w:sz w:val="26"/>
          <w:szCs w:val="26"/>
        </w:rPr>
        <w:t xml:space="preserve">ECO </w:t>
      </w:r>
      <w:r w:rsidR="00646E90">
        <w:rPr>
          <w:sz w:val="26"/>
          <w:szCs w:val="26"/>
        </w:rPr>
        <w:t>argued</w:t>
      </w:r>
      <w:r w:rsidR="0073279F">
        <w:rPr>
          <w:sz w:val="26"/>
          <w:szCs w:val="26"/>
        </w:rPr>
        <w:t xml:space="preserve"> </w:t>
      </w:r>
      <w:r w:rsidR="002A740F" w:rsidRPr="000B2AC8">
        <w:rPr>
          <w:sz w:val="26"/>
          <w:szCs w:val="26"/>
        </w:rPr>
        <w:t>that there were no genuine is</w:t>
      </w:r>
      <w:r w:rsidR="000D3D1A">
        <w:rPr>
          <w:sz w:val="26"/>
          <w:szCs w:val="26"/>
        </w:rPr>
        <w:t xml:space="preserve">sues of </w:t>
      </w:r>
      <w:r w:rsidR="00646E90">
        <w:rPr>
          <w:sz w:val="26"/>
          <w:szCs w:val="26"/>
        </w:rPr>
        <w:t xml:space="preserve">material </w:t>
      </w:r>
      <w:r w:rsidR="000D3D1A">
        <w:rPr>
          <w:sz w:val="26"/>
          <w:szCs w:val="26"/>
        </w:rPr>
        <w:t>fact present</w:t>
      </w:r>
      <w:r w:rsidR="00E42081">
        <w:rPr>
          <w:sz w:val="26"/>
          <w:szCs w:val="26"/>
        </w:rPr>
        <w:t>ed in the Complaint</w:t>
      </w:r>
      <w:r w:rsidR="00646E90">
        <w:rPr>
          <w:sz w:val="26"/>
          <w:szCs w:val="26"/>
        </w:rPr>
        <w:t xml:space="preserve"> and</w:t>
      </w:r>
      <w:r w:rsidR="000D3D1A">
        <w:rPr>
          <w:sz w:val="26"/>
          <w:szCs w:val="26"/>
        </w:rPr>
        <w:t xml:space="preserve"> that the C</w:t>
      </w:r>
      <w:r w:rsidR="002A740F" w:rsidRPr="000B2AC8">
        <w:rPr>
          <w:sz w:val="26"/>
          <w:szCs w:val="26"/>
        </w:rPr>
        <w:t xml:space="preserve">ompany </w:t>
      </w:r>
      <w:r w:rsidR="00B87AA2">
        <w:rPr>
          <w:sz w:val="26"/>
          <w:szCs w:val="26"/>
        </w:rPr>
        <w:t>wa</w:t>
      </w:r>
      <w:r w:rsidR="002A740F" w:rsidRPr="000B2AC8">
        <w:rPr>
          <w:sz w:val="26"/>
          <w:szCs w:val="26"/>
        </w:rPr>
        <w:t>s entitled to judgment as a matter of law.</w:t>
      </w:r>
      <w:r w:rsidR="001D6D2D">
        <w:rPr>
          <w:sz w:val="26"/>
          <w:szCs w:val="26"/>
        </w:rPr>
        <w:t xml:space="preserve"> </w:t>
      </w:r>
      <w:r w:rsidR="003C3D46">
        <w:rPr>
          <w:sz w:val="26"/>
          <w:szCs w:val="26"/>
        </w:rPr>
        <w:t xml:space="preserve"> </w:t>
      </w:r>
      <w:r w:rsidR="001C28A7" w:rsidRPr="00541BEE">
        <w:rPr>
          <w:i/>
          <w:sz w:val="26"/>
          <w:szCs w:val="26"/>
        </w:rPr>
        <w:t>Id</w:t>
      </w:r>
      <w:r w:rsidR="001C28A7">
        <w:rPr>
          <w:sz w:val="26"/>
          <w:szCs w:val="26"/>
        </w:rPr>
        <w:t>.</w:t>
      </w:r>
      <w:r w:rsidR="00175FDA">
        <w:rPr>
          <w:sz w:val="26"/>
          <w:szCs w:val="26"/>
        </w:rPr>
        <w:t xml:space="preserve">  </w:t>
      </w:r>
      <w:r w:rsidR="0073279F">
        <w:rPr>
          <w:sz w:val="26"/>
          <w:szCs w:val="26"/>
        </w:rPr>
        <w:t xml:space="preserve">Ms. </w:t>
      </w:r>
      <w:proofErr w:type="spellStart"/>
      <w:r w:rsidR="0073279F">
        <w:rPr>
          <w:sz w:val="26"/>
          <w:szCs w:val="26"/>
        </w:rPr>
        <w:t>Branagh</w:t>
      </w:r>
      <w:proofErr w:type="spellEnd"/>
      <w:r w:rsidR="003C3D46">
        <w:rPr>
          <w:sz w:val="26"/>
          <w:szCs w:val="26"/>
        </w:rPr>
        <w:t xml:space="preserve"> did not file a response to the Preliminary Objections.</w:t>
      </w:r>
    </w:p>
    <w:p w14:paraId="140C68AE" w14:textId="4D7E610A" w:rsidR="002A740F" w:rsidRDefault="003A3427" w:rsidP="002625EC">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lastRenderedPageBreak/>
        <w:t xml:space="preserve">By Order dated March 1, 2017, </w:t>
      </w:r>
      <w:r w:rsidR="0073279F">
        <w:rPr>
          <w:rFonts w:eastAsiaTheme="minorHAnsi"/>
          <w:color w:val="000000"/>
          <w:sz w:val="26"/>
          <w:szCs w:val="26"/>
        </w:rPr>
        <w:t xml:space="preserve">presiding Administrative Law Judges (ALJs) Darlene </w:t>
      </w:r>
      <w:r w:rsidR="00406D9E">
        <w:rPr>
          <w:rFonts w:eastAsiaTheme="minorHAnsi"/>
          <w:color w:val="000000"/>
          <w:sz w:val="26"/>
          <w:szCs w:val="26"/>
        </w:rPr>
        <w:t xml:space="preserve">D. </w:t>
      </w:r>
      <w:proofErr w:type="spellStart"/>
      <w:r>
        <w:rPr>
          <w:rFonts w:eastAsiaTheme="minorHAnsi"/>
          <w:color w:val="000000"/>
          <w:sz w:val="26"/>
          <w:szCs w:val="26"/>
        </w:rPr>
        <w:t>Heep</w:t>
      </w:r>
      <w:proofErr w:type="spellEnd"/>
      <w:r>
        <w:rPr>
          <w:rFonts w:eastAsiaTheme="minorHAnsi"/>
          <w:color w:val="000000"/>
          <w:sz w:val="26"/>
          <w:szCs w:val="26"/>
        </w:rPr>
        <w:t xml:space="preserve"> and Christopher P. Pell sustained the Preliminary Objections </w:t>
      </w:r>
      <w:r w:rsidR="0073279F">
        <w:rPr>
          <w:rFonts w:eastAsiaTheme="minorHAnsi"/>
          <w:color w:val="000000"/>
          <w:sz w:val="26"/>
          <w:szCs w:val="26"/>
        </w:rPr>
        <w:t xml:space="preserve">of PECO in so </w:t>
      </w:r>
      <w:r>
        <w:rPr>
          <w:rFonts w:eastAsiaTheme="minorHAnsi"/>
          <w:color w:val="000000"/>
          <w:sz w:val="26"/>
          <w:szCs w:val="26"/>
        </w:rPr>
        <w:t xml:space="preserve">far as </w:t>
      </w:r>
      <w:r w:rsidR="005C60D6">
        <w:rPr>
          <w:rFonts w:eastAsiaTheme="minorHAnsi"/>
          <w:color w:val="000000"/>
          <w:sz w:val="26"/>
          <w:szCs w:val="26"/>
        </w:rPr>
        <w:t xml:space="preserve">the </w:t>
      </w:r>
      <w:r w:rsidR="0073279F">
        <w:rPr>
          <w:rFonts w:eastAsiaTheme="minorHAnsi"/>
          <w:color w:val="000000"/>
          <w:sz w:val="26"/>
          <w:szCs w:val="26"/>
        </w:rPr>
        <w:t>Petitioner</w:t>
      </w:r>
      <w:r w:rsidR="00B06C9A">
        <w:rPr>
          <w:rFonts w:eastAsiaTheme="minorHAnsi"/>
          <w:color w:val="000000"/>
          <w:sz w:val="26"/>
          <w:szCs w:val="26"/>
        </w:rPr>
        <w:t xml:space="preserve"> </w:t>
      </w:r>
      <w:r>
        <w:rPr>
          <w:rFonts w:eastAsiaTheme="minorHAnsi"/>
          <w:color w:val="000000"/>
          <w:sz w:val="26"/>
          <w:szCs w:val="26"/>
        </w:rPr>
        <w:t>request</w:t>
      </w:r>
      <w:r w:rsidR="0073279F">
        <w:rPr>
          <w:rFonts w:eastAsiaTheme="minorHAnsi"/>
          <w:color w:val="000000"/>
          <w:sz w:val="26"/>
          <w:szCs w:val="26"/>
        </w:rPr>
        <w:t>ed</w:t>
      </w:r>
      <w:r>
        <w:rPr>
          <w:rFonts w:eastAsiaTheme="minorHAnsi"/>
          <w:color w:val="000000"/>
          <w:sz w:val="26"/>
          <w:szCs w:val="26"/>
        </w:rPr>
        <w:t xml:space="preserve"> </w:t>
      </w:r>
      <w:r w:rsidR="0073279F">
        <w:rPr>
          <w:rFonts w:eastAsiaTheme="minorHAnsi"/>
          <w:color w:val="000000"/>
          <w:sz w:val="26"/>
          <w:szCs w:val="26"/>
        </w:rPr>
        <w:t>to</w:t>
      </w:r>
      <w:r>
        <w:rPr>
          <w:rFonts w:eastAsiaTheme="minorHAnsi"/>
          <w:color w:val="000000"/>
          <w:sz w:val="26"/>
          <w:szCs w:val="26"/>
        </w:rPr>
        <w:t xml:space="preserve"> opt</w:t>
      </w:r>
      <w:r w:rsidR="007E51F7">
        <w:rPr>
          <w:rFonts w:eastAsiaTheme="minorHAnsi"/>
          <w:color w:val="000000"/>
          <w:sz w:val="26"/>
          <w:szCs w:val="26"/>
        </w:rPr>
        <w:t>-</w:t>
      </w:r>
      <w:r>
        <w:rPr>
          <w:rFonts w:eastAsiaTheme="minorHAnsi"/>
          <w:color w:val="000000"/>
          <w:sz w:val="26"/>
          <w:szCs w:val="26"/>
        </w:rPr>
        <w:t>out of smart meter installation</w:t>
      </w:r>
      <w:r w:rsidR="00A674BD">
        <w:rPr>
          <w:rFonts w:eastAsiaTheme="minorHAnsi"/>
          <w:color w:val="000000"/>
          <w:sz w:val="26"/>
          <w:szCs w:val="26"/>
        </w:rPr>
        <w:t xml:space="preserve">.  </w:t>
      </w:r>
      <w:r w:rsidR="0073279F">
        <w:rPr>
          <w:rFonts w:eastAsiaTheme="minorHAnsi"/>
          <w:color w:val="000000"/>
          <w:sz w:val="26"/>
          <w:szCs w:val="26"/>
        </w:rPr>
        <w:t>The ALJs determined that there was no provision in the</w:t>
      </w:r>
      <w:r w:rsidR="00A674BD">
        <w:rPr>
          <w:rFonts w:eastAsiaTheme="minorHAnsi"/>
          <w:color w:val="000000"/>
          <w:sz w:val="26"/>
          <w:szCs w:val="26"/>
        </w:rPr>
        <w:t xml:space="preserve"> Commission’s Regulations or Orders that </w:t>
      </w:r>
      <w:r w:rsidR="0073279F">
        <w:rPr>
          <w:rFonts w:eastAsiaTheme="minorHAnsi"/>
          <w:color w:val="000000"/>
          <w:sz w:val="26"/>
          <w:szCs w:val="26"/>
        </w:rPr>
        <w:t xml:space="preserve">would permit a </w:t>
      </w:r>
      <w:r w:rsidR="00A674BD">
        <w:rPr>
          <w:rFonts w:eastAsiaTheme="minorHAnsi"/>
          <w:color w:val="000000"/>
          <w:sz w:val="26"/>
          <w:szCs w:val="26"/>
        </w:rPr>
        <w:t xml:space="preserve">PECO customer to opt out of smart meter installation.  The ALJs </w:t>
      </w:r>
      <w:r>
        <w:rPr>
          <w:rFonts w:eastAsiaTheme="minorHAnsi"/>
          <w:color w:val="000000"/>
          <w:sz w:val="26"/>
          <w:szCs w:val="26"/>
        </w:rPr>
        <w:t xml:space="preserve">scheduled a hearing to address whether installation of a smart meter at the </w:t>
      </w:r>
      <w:r w:rsidR="0073279F">
        <w:rPr>
          <w:rFonts w:eastAsiaTheme="minorHAnsi"/>
          <w:color w:val="000000"/>
          <w:sz w:val="26"/>
          <w:szCs w:val="26"/>
        </w:rPr>
        <w:t>Petitioner</w:t>
      </w:r>
      <w:r>
        <w:rPr>
          <w:rFonts w:eastAsiaTheme="minorHAnsi"/>
          <w:color w:val="000000"/>
          <w:sz w:val="26"/>
          <w:szCs w:val="26"/>
        </w:rPr>
        <w:t xml:space="preserve">’s residence, in </w:t>
      </w:r>
      <w:r w:rsidR="00FA59E9">
        <w:rPr>
          <w:rFonts w:eastAsiaTheme="minorHAnsi"/>
          <w:color w:val="000000"/>
          <w:sz w:val="26"/>
          <w:szCs w:val="26"/>
        </w:rPr>
        <w:t xml:space="preserve">consideration of </w:t>
      </w:r>
      <w:r w:rsidR="005C60D6">
        <w:rPr>
          <w:rFonts w:eastAsiaTheme="minorHAnsi"/>
          <w:color w:val="000000"/>
          <w:sz w:val="26"/>
          <w:szCs w:val="26"/>
        </w:rPr>
        <w:t xml:space="preserve">the </w:t>
      </w:r>
      <w:r w:rsidR="00E42081">
        <w:rPr>
          <w:rFonts w:eastAsiaTheme="minorHAnsi"/>
          <w:color w:val="000000"/>
          <w:sz w:val="26"/>
          <w:szCs w:val="26"/>
        </w:rPr>
        <w:t>Petitioner’s</w:t>
      </w:r>
      <w:r>
        <w:rPr>
          <w:rFonts w:eastAsiaTheme="minorHAnsi"/>
          <w:color w:val="000000"/>
          <w:sz w:val="26"/>
          <w:szCs w:val="26"/>
        </w:rPr>
        <w:t xml:space="preserve"> health concerns, constituted unsafe and unreasonable service in violation of Section 1501 of the Code, 66 Pa.</w:t>
      </w:r>
      <w:r w:rsidR="008913C8">
        <w:rPr>
          <w:rFonts w:eastAsiaTheme="minorHAnsi"/>
          <w:color w:val="000000"/>
          <w:sz w:val="26"/>
          <w:szCs w:val="26"/>
        </w:rPr>
        <w:t xml:space="preserve"> </w:t>
      </w:r>
      <w:r>
        <w:rPr>
          <w:rFonts w:eastAsiaTheme="minorHAnsi"/>
          <w:color w:val="000000"/>
          <w:sz w:val="26"/>
          <w:szCs w:val="26"/>
        </w:rPr>
        <w:t>C.S. § 1501.</w:t>
      </w:r>
    </w:p>
    <w:p w14:paraId="3B1892CF" w14:textId="77777777" w:rsidR="00A83509" w:rsidRDefault="00A83509" w:rsidP="002625EC">
      <w:pPr>
        <w:widowControl/>
        <w:autoSpaceDE w:val="0"/>
        <w:autoSpaceDN w:val="0"/>
        <w:adjustRightInd w:val="0"/>
        <w:spacing w:line="360" w:lineRule="auto"/>
        <w:ind w:firstLine="1440"/>
        <w:rPr>
          <w:rFonts w:eastAsiaTheme="minorHAnsi"/>
          <w:color w:val="000000"/>
          <w:sz w:val="26"/>
          <w:szCs w:val="26"/>
        </w:rPr>
      </w:pPr>
    </w:p>
    <w:p w14:paraId="38C4E07F" w14:textId="5B1A4D9F" w:rsidR="00A83509" w:rsidRPr="000B2AC8" w:rsidRDefault="00835949" w:rsidP="002625EC">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An evidentiary hearing was held on June 6, 2017.  </w:t>
      </w:r>
      <w:r w:rsidR="007742DE">
        <w:rPr>
          <w:rFonts w:eastAsiaTheme="minorHAnsi"/>
          <w:color w:val="000000"/>
          <w:sz w:val="26"/>
          <w:szCs w:val="26"/>
        </w:rPr>
        <w:t xml:space="preserve">The </w:t>
      </w:r>
      <w:r w:rsidR="00E95095">
        <w:rPr>
          <w:rFonts w:eastAsiaTheme="minorHAnsi"/>
          <w:color w:val="000000"/>
          <w:sz w:val="26"/>
          <w:szCs w:val="26"/>
        </w:rPr>
        <w:t>Petitioner</w:t>
      </w:r>
      <w:r>
        <w:rPr>
          <w:rFonts w:eastAsiaTheme="minorHAnsi"/>
          <w:color w:val="000000"/>
          <w:sz w:val="26"/>
          <w:szCs w:val="26"/>
        </w:rPr>
        <w:t xml:space="preserve"> appeared </w:t>
      </w:r>
      <w:r w:rsidRPr="00835949">
        <w:rPr>
          <w:rFonts w:eastAsiaTheme="minorHAnsi"/>
          <w:i/>
          <w:color w:val="000000"/>
          <w:sz w:val="26"/>
          <w:szCs w:val="26"/>
        </w:rPr>
        <w:t>pro se</w:t>
      </w:r>
      <w:r w:rsidR="007742DE">
        <w:rPr>
          <w:rFonts w:eastAsiaTheme="minorHAnsi"/>
          <w:i/>
          <w:color w:val="000000"/>
          <w:sz w:val="26"/>
          <w:szCs w:val="26"/>
        </w:rPr>
        <w:t xml:space="preserve"> </w:t>
      </w:r>
      <w:r w:rsidR="007742DE">
        <w:rPr>
          <w:rFonts w:eastAsiaTheme="minorHAnsi"/>
          <w:color w:val="000000"/>
          <w:sz w:val="26"/>
          <w:szCs w:val="26"/>
        </w:rPr>
        <w:t xml:space="preserve">and </w:t>
      </w:r>
      <w:r>
        <w:rPr>
          <w:rFonts w:eastAsiaTheme="minorHAnsi"/>
          <w:color w:val="000000"/>
          <w:sz w:val="26"/>
          <w:szCs w:val="26"/>
        </w:rPr>
        <w:t>did not present any witnesse</w:t>
      </w:r>
      <w:r w:rsidR="00E95095">
        <w:rPr>
          <w:rFonts w:eastAsiaTheme="minorHAnsi"/>
          <w:color w:val="000000"/>
          <w:sz w:val="26"/>
          <w:szCs w:val="26"/>
        </w:rPr>
        <w:t xml:space="preserve">s but introduced </w:t>
      </w:r>
      <w:r>
        <w:rPr>
          <w:rFonts w:eastAsiaTheme="minorHAnsi"/>
          <w:color w:val="000000"/>
          <w:sz w:val="26"/>
          <w:szCs w:val="26"/>
        </w:rPr>
        <w:t xml:space="preserve">three exhibits that were admitted into the record.  PECO was represented by counsel and presented four witnesses and twenty-three exhibits that were admitted into the record.  The record </w:t>
      </w:r>
      <w:r w:rsidR="00CC2E2A">
        <w:rPr>
          <w:rFonts w:eastAsiaTheme="minorHAnsi"/>
          <w:color w:val="000000"/>
          <w:sz w:val="26"/>
          <w:szCs w:val="26"/>
        </w:rPr>
        <w:t xml:space="preserve">was </w:t>
      </w:r>
      <w:r>
        <w:rPr>
          <w:rFonts w:eastAsiaTheme="minorHAnsi"/>
          <w:color w:val="000000"/>
          <w:sz w:val="26"/>
          <w:szCs w:val="26"/>
        </w:rPr>
        <w:t>closed on October 5, 2017.</w:t>
      </w:r>
    </w:p>
    <w:p w14:paraId="73E5450C" w14:textId="77777777" w:rsidR="002A740F" w:rsidRPr="002A740F" w:rsidRDefault="002A740F" w:rsidP="00E95095">
      <w:pPr>
        <w:widowControl/>
        <w:autoSpaceDE w:val="0"/>
        <w:autoSpaceDN w:val="0"/>
        <w:adjustRightInd w:val="0"/>
        <w:spacing w:line="360" w:lineRule="auto"/>
        <w:ind w:firstLine="1440"/>
        <w:rPr>
          <w:rFonts w:eastAsiaTheme="minorHAnsi"/>
          <w:color w:val="000000"/>
          <w:sz w:val="26"/>
          <w:szCs w:val="26"/>
        </w:rPr>
      </w:pPr>
    </w:p>
    <w:p w14:paraId="4CD6676B" w14:textId="045D9354" w:rsidR="00E95095" w:rsidRDefault="00186CEC" w:rsidP="00E95095">
      <w:pPr>
        <w:pStyle w:val="FootnoteText"/>
        <w:spacing w:line="360" w:lineRule="auto"/>
        <w:ind w:firstLine="1440"/>
        <w:rPr>
          <w:rFonts w:eastAsiaTheme="minorHAnsi"/>
          <w:color w:val="000000"/>
          <w:sz w:val="26"/>
          <w:szCs w:val="26"/>
        </w:rPr>
      </w:pPr>
      <w:r>
        <w:rPr>
          <w:rFonts w:eastAsiaTheme="minorHAnsi"/>
          <w:color w:val="000000"/>
          <w:sz w:val="26"/>
          <w:szCs w:val="26"/>
        </w:rPr>
        <w:t>On</w:t>
      </w:r>
      <w:r w:rsidR="005213A8">
        <w:rPr>
          <w:rFonts w:eastAsiaTheme="minorHAnsi"/>
          <w:color w:val="000000"/>
          <w:sz w:val="26"/>
          <w:szCs w:val="26"/>
        </w:rPr>
        <w:t xml:space="preserve"> January 12, 2018,</w:t>
      </w:r>
      <w:r>
        <w:rPr>
          <w:rFonts w:eastAsiaTheme="minorHAnsi"/>
          <w:color w:val="000000"/>
          <w:sz w:val="26"/>
          <w:szCs w:val="26"/>
        </w:rPr>
        <w:t xml:space="preserve"> the Commission </w:t>
      </w:r>
      <w:r w:rsidR="00397292">
        <w:rPr>
          <w:rFonts w:eastAsiaTheme="minorHAnsi"/>
          <w:color w:val="000000"/>
          <w:sz w:val="26"/>
          <w:szCs w:val="26"/>
        </w:rPr>
        <w:t>served</w:t>
      </w:r>
      <w:r>
        <w:rPr>
          <w:rFonts w:eastAsiaTheme="minorHAnsi"/>
          <w:color w:val="000000"/>
          <w:sz w:val="26"/>
          <w:szCs w:val="26"/>
        </w:rPr>
        <w:t xml:space="preserve"> the Initial Decision of ALJ </w:t>
      </w:r>
      <w:proofErr w:type="spellStart"/>
      <w:r>
        <w:rPr>
          <w:rFonts w:eastAsiaTheme="minorHAnsi"/>
          <w:color w:val="000000"/>
          <w:sz w:val="26"/>
          <w:szCs w:val="26"/>
        </w:rPr>
        <w:t>Heep</w:t>
      </w:r>
      <w:proofErr w:type="spellEnd"/>
      <w:r>
        <w:rPr>
          <w:rFonts w:eastAsiaTheme="minorHAnsi"/>
          <w:color w:val="000000"/>
          <w:sz w:val="26"/>
          <w:szCs w:val="26"/>
        </w:rPr>
        <w:t>.</w:t>
      </w:r>
      <w:r w:rsidR="005F3622">
        <w:rPr>
          <w:rStyle w:val="FootnoteReference"/>
          <w:rFonts w:eastAsiaTheme="minorHAnsi"/>
          <w:color w:val="000000"/>
          <w:sz w:val="26"/>
          <w:szCs w:val="26"/>
        </w:rPr>
        <w:footnoteReference w:id="6"/>
      </w:r>
      <w:r w:rsidR="00E95095">
        <w:rPr>
          <w:rFonts w:eastAsiaTheme="minorHAnsi"/>
          <w:color w:val="000000"/>
          <w:sz w:val="26"/>
          <w:szCs w:val="26"/>
        </w:rPr>
        <w:t xml:space="preserve">  </w:t>
      </w:r>
      <w:r w:rsidR="00E543F0">
        <w:rPr>
          <w:rFonts w:eastAsiaTheme="minorHAnsi"/>
          <w:color w:val="000000"/>
          <w:sz w:val="26"/>
          <w:szCs w:val="26"/>
        </w:rPr>
        <w:t>A</w:t>
      </w:r>
      <w:r w:rsidR="00E95095" w:rsidRPr="004F37FB">
        <w:rPr>
          <w:sz w:val="26"/>
        </w:rPr>
        <w:t xml:space="preserve"> Proprietary and Non-Proprietary </w:t>
      </w:r>
      <w:r w:rsidR="00E95095">
        <w:rPr>
          <w:sz w:val="26"/>
        </w:rPr>
        <w:t xml:space="preserve">version of the </w:t>
      </w:r>
      <w:r w:rsidR="00E95095" w:rsidRPr="004F37FB">
        <w:rPr>
          <w:sz w:val="26"/>
        </w:rPr>
        <w:t xml:space="preserve">Initial Decision </w:t>
      </w:r>
      <w:r w:rsidR="00E543F0">
        <w:rPr>
          <w:sz w:val="26"/>
        </w:rPr>
        <w:t xml:space="preserve">was issued </w:t>
      </w:r>
      <w:r w:rsidR="00E95095" w:rsidRPr="004F37FB">
        <w:rPr>
          <w:sz w:val="26"/>
        </w:rPr>
        <w:t xml:space="preserve">in order to maintain confidentiality regarding </w:t>
      </w:r>
      <w:r w:rsidR="00E543F0">
        <w:rPr>
          <w:sz w:val="26"/>
        </w:rPr>
        <w:t xml:space="preserve">the Petitioner’s </w:t>
      </w:r>
      <w:r w:rsidR="00E95095" w:rsidRPr="004F37FB">
        <w:rPr>
          <w:sz w:val="26"/>
        </w:rPr>
        <w:t>medical information</w:t>
      </w:r>
      <w:r w:rsidR="00E95095">
        <w:rPr>
          <w:sz w:val="26"/>
        </w:rPr>
        <w:t xml:space="preserve"> considered in the proceeding</w:t>
      </w:r>
      <w:r w:rsidR="00E95095" w:rsidRPr="004F37FB">
        <w:rPr>
          <w:sz w:val="26"/>
        </w:rPr>
        <w:t>.</w:t>
      </w:r>
      <w:r w:rsidR="0022678D">
        <w:rPr>
          <w:sz w:val="26"/>
        </w:rPr>
        <w:t xml:space="preserve">  The Initial Decision recommended that the Complaint of Ms. </w:t>
      </w:r>
      <w:proofErr w:type="spellStart"/>
      <w:r w:rsidR="0022678D">
        <w:rPr>
          <w:sz w:val="26"/>
        </w:rPr>
        <w:t>Branagh</w:t>
      </w:r>
      <w:proofErr w:type="spellEnd"/>
      <w:r w:rsidR="0022678D">
        <w:rPr>
          <w:sz w:val="26"/>
        </w:rPr>
        <w:t xml:space="preserve"> be denied</w:t>
      </w:r>
      <w:r w:rsidR="006A78AE">
        <w:rPr>
          <w:sz w:val="26"/>
        </w:rPr>
        <w:t>, in part, and granted in part.  T</w:t>
      </w:r>
      <w:r w:rsidR="006A78AE">
        <w:rPr>
          <w:sz w:val="26"/>
          <w:szCs w:val="26"/>
        </w:rPr>
        <w:t>he ALJ recommended that the</w:t>
      </w:r>
      <w:r w:rsidR="007742DE">
        <w:rPr>
          <w:sz w:val="26"/>
          <w:szCs w:val="26"/>
        </w:rPr>
        <w:t xml:space="preserve"> portion of the</w:t>
      </w:r>
      <w:r w:rsidR="006A78AE">
        <w:rPr>
          <w:sz w:val="26"/>
          <w:szCs w:val="26"/>
        </w:rPr>
        <w:t xml:space="preserve"> Complaint pertaining to the installation of the gas module at Petitioner’s residence be sustained.  She imposed a $500 civil penalty on PECO for failure to provide reasonable service under Section 1501 of the Code, 66 Pa.</w:t>
      </w:r>
      <w:r w:rsidR="008913C8">
        <w:rPr>
          <w:sz w:val="26"/>
          <w:szCs w:val="26"/>
        </w:rPr>
        <w:t xml:space="preserve"> </w:t>
      </w:r>
      <w:r w:rsidR="006A78AE">
        <w:rPr>
          <w:sz w:val="26"/>
          <w:szCs w:val="26"/>
        </w:rPr>
        <w:t xml:space="preserve">C.S. § 1501, due to the manner in which the Company installed the gas meter module.  </w:t>
      </w:r>
      <w:r w:rsidR="005A754E">
        <w:rPr>
          <w:sz w:val="26"/>
          <w:szCs w:val="26"/>
        </w:rPr>
        <w:t xml:space="preserve">I.D at 25-26; </w:t>
      </w:r>
      <w:r w:rsidR="006A78AE">
        <w:rPr>
          <w:i/>
          <w:iCs/>
          <w:sz w:val="26"/>
          <w:szCs w:val="26"/>
        </w:rPr>
        <w:t xml:space="preserve">November 2019 Order </w:t>
      </w:r>
      <w:r w:rsidR="006A78AE">
        <w:rPr>
          <w:sz w:val="26"/>
          <w:szCs w:val="26"/>
        </w:rPr>
        <w:t xml:space="preserve">at </w:t>
      </w:r>
      <w:r w:rsidR="00E543F0">
        <w:rPr>
          <w:sz w:val="26"/>
          <w:szCs w:val="26"/>
        </w:rPr>
        <w:t>14-15</w:t>
      </w:r>
      <w:r w:rsidR="006A78AE">
        <w:rPr>
          <w:sz w:val="26"/>
          <w:szCs w:val="26"/>
        </w:rPr>
        <w:t xml:space="preserve">.  PECO did not file Exceptions to this aspect of the Initial Decision.  </w:t>
      </w:r>
      <w:r w:rsidR="005A754E">
        <w:rPr>
          <w:i/>
          <w:iCs/>
          <w:sz w:val="26"/>
          <w:szCs w:val="26"/>
        </w:rPr>
        <w:t xml:space="preserve">November 2019 Order </w:t>
      </w:r>
      <w:r w:rsidR="005A754E">
        <w:rPr>
          <w:sz w:val="26"/>
          <w:szCs w:val="26"/>
        </w:rPr>
        <w:t>at 14-15.</w:t>
      </w:r>
    </w:p>
    <w:p w14:paraId="512A475A" w14:textId="766D1A76" w:rsidR="00465ABC" w:rsidRDefault="007742DE" w:rsidP="00E95095">
      <w:pPr>
        <w:widowControl/>
        <w:spacing w:line="360" w:lineRule="auto"/>
        <w:ind w:firstLine="1440"/>
        <w:rPr>
          <w:sz w:val="26"/>
          <w:szCs w:val="26"/>
        </w:rPr>
      </w:pPr>
      <w:r>
        <w:rPr>
          <w:rFonts w:eastAsiaTheme="minorHAnsi"/>
          <w:color w:val="000000"/>
          <w:sz w:val="26"/>
          <w:szCs w:val="26"/>
        </w:rPr>
        <w:lastRenderedPageBreak/>
        <w:t xml:space="preserve">On January 30, 2018, </w:t>
      </w:r>
      <w:r w:rsidR="00E95095">
        <w:rPr>
          <w:rFonts w:eastAsiaTheme="minorHAnsi"/>
          <w:color w:val="000000"/>
          <w:sz w:val="26"/>
          <w:szCs w:val="26"/>
        </w:rPr>
        <w:t xml:space="preserve">Ms. </w:t>
      </w:r>
      <w:proofErr w:type="spellStart"/>
      <w:r w:rsidR="00E95095">
        <w:rPr>
          <w:rFonts w:eastAsiaTheme="minorHAnsi"/>
          <w:color w:val="000000"/>
          <w:sz w:val="26"/>
          <w:szCs w:val="26"/>
        </w:rPr>
        <w:t>Branagh</w:t>
      </w:r>
      <w:proofErr w:type="spellEnd"/>
      <w:r w:rsidR="00E86C6A">
        <w:rPr>
          <w:rFonts w:eastAsiaTheme="minorHAnsi"/>
          <w:color w:val="000000"/>
          <w:sz w:val="26"/>
          <w:szCs w:val="26"/>
        </w:rPr>
        <w:t xml:space="preserve"> filed Exceptions </w:t>
      </w:r>
      <w:r w:rsidR="00E95095">
        <w:rPr>
          <w:rFonts w:eastAsiaTheme="minorHAnsi"/>
          <w:color w:val="000000"/>
          <w:sz w:val="26"/>
          <w:szCs w:val="26"/>
        </w:rPr>
        <w:t>to the Initial Decision.</w:t>
      </w:r>
      <w:r w:rsidR="00E86C6A">
        <w:rPr>
          <w:rFonts w:eastAsiaTheme="minorHAnsi"/>
          <w:color w:val="000000"/>
          <w:sz w:val="26"/>
          <w:szCs w:val="26"/>
        </w:rPr>
        <w:t xml:space="preserve">  </w:t>
      </w:r>
      <w:r>
        <w:rPr>
          <w:rFonts w:eastAsiaTheme="minorHAnsi"/>
          <w:color w:val="000000"/>
          <w:sz w:val="26"/>
          <w:szCs w:val="26"/>
        </w:rPr>
        <w:t xml:space="preserve">On February 12, 2018, </w:t>
      </w:r>
      <w:r w:rsidR="00E86C6A">
        <w:rPr>
          <w:rFonts w:eastAsiaTheme="minorHAnsi"/>
          <w:color w:val="000000"/>
          <w:sz w:val="26"/>
          <w:szCs w:val="26"/>
        </w:rPr>
        <w:t xml:space="preserve">PECO filed </w:t>
      </w:r>
      <w:r>
        <w:rPr>
          <w:rFonts w:eastAsiaTheme="minorHAnsi"/>
          <w:color w:val="000000"/>
          <w:sz w:val="26"/>
          <w:szCs w:val="26"/>
        </w:rPr>
        <w:t xml:space="preserve">its </w:t>
      </w:r>
      <w:r w:rsidR="00E86C6A">
        <w:rPr>
          <w:rFonts w:eastAsiaTheme="minorHAnsi"/>
          <w:color w:val="000000"/>
          <w:sz w:val="26"/>
          <w:szCs w:val="26"/>
        </w:rPr>
        <w:t xml:space="preserve">Replies to </w:t>
      </w:r>
      <w:r w:rsidR="0062058D">
        <w:rPr>
          <w:rFonts w:eastAsiaTheme="minorHAnsi"/>
          <w:color w:val="000000"/>
          <w:sz w:val="26"/>
          <w:szCs w:val="26"/>
        </w:rPr>
        <w:t xml:space="preserve">the </w:t>
      </w:r>
      <w:r w:rsidR="00E86C6A">
        <w:rPr>
          <w:rFonts w:eastAsiaTheme="minorHAnsi"/>
          <w:color w:val="000000"/>
          <w:sz w:val="26"/>
          <w:szCs w:val="26"/>
        </w:rPr>
        <w:t>Exceptions</w:t>
      </w:r>
      <w:r>
        <w:rPr>
          <w:rFonts w:eastAsiaTheme="minorHAnsi"/>
          <w:color w:val="000000"/>
          <w:sz w:val="26"/>
          <w:szCs w:val="26"/>
        </w:rPr>
        <w:t>.</w:t>
      </w:r>
      <w:r w:rsidR="009133D1">
        <w:rPr>
          <w:rFonts w:eastAsiaTheme="minorHAnsi"/>
          <w:color w:val="000000"/>
          <w:sz w:val="26"/>
          <w:szCs w:val="26"/>
        </w:rPr>
        <w:t xml:space="preserve">  </w:t>
      </w:r>
      <w:r w:rsidR="008D2E6C">
        <w:rPr>
          <w:rFonts w:eastAsiaTheme="minorHAnsi"/>
          <w:color w:val="000000"/>
          <w:sz w:val="26"/>
          <w:szCs w:val="26"/>
        </w:rPr>
        <w:t xml:space="preserve">By Opinion and Order entered </w:t>
      </w:r>
      <w:r>
        <w:rPr>
          <w:rFonts w:eastAsiaTheme="minorHAnsi"/>
          <w:color w:val="000000"/>
          <w:sz w:val="26"/>
          <w:szCs w:val="26"/>
        </w:rPr>
        <w:t xml:space="preserve">on </w:t>
      </w:r>
      <w:r w:rsidR="007D3F55">
        <w:rPr>
          <w:rFonts w:eastAsiaTheme="minorHAnsi"/>
          <w:color w:val="000000"/>
          <w:sz w:val="26"/>
          <w:szCs w:val="26"/>
        </w:rPr>
        <w:t xml:space="preserve">February 28, 2019, the Commission held in abeyance </w:t>
      </w:r>
      <w:r w:rsidR="0062058D">
        <w:rPr>
          <w:rFonts w:eastAsiaTheme="minorHAnsi"/>
          <w:color w:val="000000"/>
          <w:sz w:val="26"/>
          <w:szCs w:val="26"/>
        </w:rPr>
        <w:t>disposition</w:t>
      </w:r>
      <w:r w:rsidR="007D3F55">
        <w:rPr>
          <w:rFonts w:eastAsiaTheme="minorHAnsi"/>
          <w:color w:val="000000"/>
          <w:sz w:val="26"/>
          <w:szCs w:val="26"/>
        </w:rPr>
        <w:t xml:space="preserve"> of the Exceptions and Replies to Exceptions and remanded th</w:t>
      </w:r>
      <w:r w:rsidR="00E95095">
        <w:rPr>
          <w:rFonts w:eastAsiaTheme="minorHAnsi"/>
          <w:color w:val="000000"/>
          <w:sz w:val="26"/>
          <w:szCs w:val="26"/>
        </w:rPr>
        <w:t>e</w:t>
      </w:r>
      <w:r w:rsidR="007D3F55">
        <w:rPr>
          <w:rFonts w:eastAsiaTheme="minorHAnsi"/>
          <w:color w:val="000000"/>
          <w:sz w:val="26"/>
          <w:szCs w:val="26"/>
        </w:rPr>
        <w:t xml:space="preserve"> matter to the Office of Administrative Law Judge for the limited purpose of addressing </w:t>
      </w:r>
      <w:r w:rsidR="00FA0285">
        <w:rPr>
          <w:rFonts w:eastAsiaTheme="minorHAnsi"/>
          <w:color w:val="000000"/>
          <w:sz w:val="26"/>
          <w:szCs w:val="26"/>
        </w:rPr>
        <w:t>the</w:t>
      </w:r>
      <w:r w:rsidR="00F87F99">
        <w:rPr>
          <w:rFonts w:eastAsiaTheme="minorHAnsi"/>
          <w:color w:val="000000"/>
          <w:sz w:val="26"/>
          <w:szCs w:val="26"/>
        </w:rPr>
        <w:t xml:space="preserve"> </w:t>
      </w:r>
      <w:r w:rsidR="00F87F99" w:rsidRPr="00F87F99">
        <w:rPr>
          <w:rFonts w:eastAsiaTheme="minorHAnsi"/>
          <w:i/>
          <w:iCs/>
          <w:color w:val="000000"/>
          <w:sz w:val="26"/>
          <w:szCs w:val="26"/>
        </w:rPr>
        <w:t xml:space="preserve">pro </w:t>
      </w:r>
      <w:proofErr w:type="spellStart"/>
      <w:r w:rsidR="00F87F99" w:rsidRPr="00F87F99">
        <w:rPr>
          <w:rFonts w:eastAsiaTheme="minorHAnsi"/>
          <w:i/>
          <w:iCs/>
          <w:color w:val="000000"/>
          <w:sz w:val="26"/>
          <w:szCs w:val="26"/>
        </w:rPr>
        <w:t>hac</w:t>
      </w:r>
      <w:proofErr w:type="spellEnd"/>
      <w:r w:rsidR="00F87F99" w:rsidRPr="00F87F99">
        <w:rPr>
          <w:rFonts w:eastAsiaTheme="minorHAnsi"/>
          <w:i/>
          <w:iCs/>
          <w:color w:val="000000"/>
          <w:sz w:val="26"/>
          <w:szCs w:val="26"/>
        </w:rPr>
        <w:t xml:space="preserve"> vice</w:t>
      </w:r>
      <w:r w:rsidR="00FA0285">
        <w:rPr>
          <w:rFonts w:eastAsiaTheme="minorHAnsi"/>
          <w:color w:val="000000"/>
          <w:sz w:val="26"/>
          <w:szCs w:val="26"/>
        </w:rPr>
        <w:t xml:space="preserve"> admission of </w:t>
      </w:r>
      <w:r w:rsidR="00F87F99">
        <w:rPr>
          <w:rFonts w:eastAsiaTheme="minorHAnsi"/>
          <w:color w:val="000000"/>
          <w:sz w:val="26"/>
          <w:szCs w:val="26"/>
        </w:rPr>
        <w:t>counsel o</w:t>
      </w:r>
      <w:r w:rsidR="00D529E7">
        <w:rPr>
          <w:rFonts w:eastAsiaTheme="minorHAnsi"/>
          <w:color w:val="000000"/>
          <w:sz w:val="26"/>
          <w:szCs w:val="26"/>
        </w:rPr>
        <w:t>n</w:t>
      </w:r>
      <w:r w:rsidR="00F87F99">
        <w:rPr>
          <w:rFonts w:eastAsiaTheme="minorHAnsi"/>
          <w:color w:val="000000"/>
          <w:sz w:val="26"/>
          <w:szCs w:val="26"/>
        </w:rPr>
        <w:t xml:space="preserve"> behalf of PECO</w:t>
      </w:r>
      <w:r w:rsidR="00E95095">
        <w:rPr>
          <w:rFonts w:eastAsiaTheme="minorHAnsi"/>
          <w:color w:val="000000"/>
          <w:sz w:val="26"/>
          <w:szCs w:val="26"/>
        </w:rPr>
        <w:t>.</w:t>
      </w:r>
      <w:r w:rsidR="00FA0285">
        <w:rPr>
          <w:rFonts w:eastAsiaTheme="minorHAnsi"/>
          <w:color w:val="000000"/>
          <w:sz w:val="26"/>
          <w:szCs w:val="26"/>
        </w:rPr>
        <w:t xml:space="preserve">  </w:t>
      </w:r>
      <w:r w:rsidR="00DC5822">
        <w:rPr>
          <w:sz w:val="26"/>
          <w:szCs w:val="26"/>
        </w:rPr>
        <w:t>By Order dated April 11, 2019, the ALJ granted the Motion</w:t>
      </w:r>
      <w:r w:rsidR="00E95095">
        <w:rPr>
          <w:sz w:val="26"/>
          <w:szCs w:val="26"/>
        </w:rPr>
        <w:t xml:space="preserve"> for admission of counsel</w:t>
      </w:r>
      <w:r w:rsidR="00DC5822">
        <w:rPr>
          <w:sz w:val="26"/>
          <w:szCs w:val="26"/>
        </w:rPr>
        <w:t>,</w:t>
      </w:r>
      <w:r w:rsidR="00E95095">
        <w:rPr>
          <w:sz w:val="26"/>
          <w:szCs w:val="26"/>
        </w:rPr>
        <w:t xml:space="preserve"> </w:t>
      </w:r>
      <w:r w:rsidR="00E95095" w:rsidRPr="00F87F99">
        <w:rPr>
          <w:rFonts w:eastAsiaTheme="minorHAnsi"/>
          <w:i/>
          <w:iCs/>
          <w:color w:val="000000"/>
          <w:sz w:val="26"/>
          <w:szCs w:val="26"/>
        </w:rPr>
        <w:t xml:space="preserve">pro </w:t>
      </w:r>
      <w:proofErr w:type="spellStart"/>
      <w:r w:rsidR="00E95095" w:rsidRPr="00F87F99">
        <w:rPr>
          <w:rFonts w:eastAsiaTheme="minorHAnsi"/>
          <w:i/>
          <w:iCs/>
          <w:color w:val="000000"/>
          <w:sz w:val="26"/>
          <w:szCs w:val="26"/>
        </w:rPr>
        <w:t>hac</w:t>
      </w:r>
      <w:proofErr w:type="spellEnd"/>
      <w:r w:rsidR="00E95095" w:rsidRPr="00F87F99">
        <w:rPr>
          <w:rFonts w:eastAsiaTheme="minorHAnsi"/>
          <w:i/>
          <w:iCs/>
          <w:color w:val="000000"/>
          <w:sz w:val="26"/>
          <w:szCs w:val="26"/>
        </w:rPr>
        <w:t xml:space="preserve"> vice</w:t>
      </w:r>
      <w:r w:rsidR="00E42081">
        <w:rPr>
          <w:rFonts w:eastAsiaTheme="minorHAnsi"/>
          <w:color w:val="000000"/>
          <w:sz w:val="26"/>
          <w:szCs w:val="26"/>
        </w:rPr>
        <w:t>,</w:t>
      </w:r>
      <w:r w:rsidR="00E95095">
        <w:rPr>
          <w:rFonts w:eastAsiaTheme="minorHAnsi"/>
          <w:color w:val="000000"/>
          <w:sz w:val="26"/>
          <w:szCs w:val="26"/>
        </w:rPr>
        <w:t xml:space="preserve"> over the objections of Ms. </w:t>
      </w:r>
      <w:proofErr w:type="spellStart"/>
      <w:r w:rsidR="00E95095">
        <w:rPr>
          <w:rFonts w:eastAsiaTheme="minorHAnsi"/>
          <w:color w:val="000000"/>
          <w:sz w:val="26"/>
          <w:szCs w:val="26"/>
        </w:rPr>
        <w:t>Branagh</w:t>
      </w:r>
      <w:proofErr w:type="spellEnd"/>
      <w:r w:rsidR="00E95095">
        <w:rPr>
          <w:rFonts w:eastAsiaTheme="minorHAnsi"/>
          <w:color w:val="000000"/>
          <w:sz w:val="26"/>
          <w:szCs w:val="26"/>
        </w:rPr>
        <w:t>.  The ALJ found</w:t>
      </w:r>
      <w:r w:rsidR="00DC5822">
        <w:rPr>
          <w:sz w:val="26"/>
          <w:szCs w:val="26"/>
        </w:rPr>
        <w:t xml:space="preserve"> that no good cause existed to deny the Motion.</w:t>
      </w:r>
    </w:p>
    <w:p w14:paraId="47EDA11A" w14:textId="77777777" w:rsidR="00465ABC" w:rsidRDefault="00465ABC" w:rsidP="00E95095">
      <w:pPr>
        <w:widowControl/>
        <w:spacing w:line="360" w:lineRule="auto"/>
        <w:ind w:firstLine="1440"/>
        <w:rPr>
          <w:sz w:val="26"/>
          <w:szCs w:val="26"/>
        </w:rPr>
      </w:pPr>
    </w:p>
    <w:p w14:paraId="10B54F6B" w14:textId="06CD9134" w:rsidR="00F82129" w:rsidRDefault="007742DE" w:rsidP="0062058D">
      <w:pPr>
        <w:widowControl/>
        <w:spacing w:line="360" w:lineRule="auto"/>
        <w:ind w:firstLine="1440"/>
        <w:rPr>
          <w:sz w:val="26"/>
          <w:szCs w:val="26"/>
        </w:rPr>
      </w:pPr>
      <w:r>
        <w:rPr>
          <w:sz w:val="26"/>
          <w:szCs w:val="26"/>
        </w:rPr>
        <w:t xml:space="preserve">On November 14, 2019, the Commission issued </w:t>
      </w:r>
      <w:r w:rsidR="004351C8">
        <w:rPr>
          <w:sz w:val="26"/>
          <w:szCs w:val="26"/>
        </w:rPr>
        <w:t xml:space="preserve">the </w:t>
      </w:r>
      <w:r w:rsidR="004351C8" w:rsidRPr="00456CE3">
        <w:rPr>
          <w:i/>
          <w:iCs/>
          <w:color w:val="000000"/>
          <w:sz w:val="26"/>
        </w:rPr>
        <w:t>November 2019 Order</w:t>
      </w:r>
      <w:r w:rsidR="004351C8">
        <w:rPr>
          <w:i/>
          <w:iCs/>
          <w:color w:val="000000"/>
          <w:sz w:val="26"/>
        </w:rPr>
        <w:t>,</w:t>
      </w:r>
      <w:r w:rsidR="004351C8">
        <w:rPr>
          <w:sz w:val="26"/>
          <w:szCs w:val="26"/>
        </w:rPr>
        <w:t xml:space="preserve"> </w:t>
      </w:r>
      <w:r>
        <w:rPr>
          <w:sz w:val="26"/>
          <w:szCs w:val="26"/>
        </w:rPr>
        <w:t xml:space="preserve">in which it adopted ALJ </w:t>
      </w:r>
      <w:proofErr w:type="spellStart"/>
      <w:r>
        <w:rPr>
          <w:sz w:val="26"/>
          <w:szCs w:val="26"/>
        </w:rPr>
        <w:t>Heep’s</w:t>
      </w:r>
      <w:proofErr w:type="spellEnd"/>
      <w:r>
        <w:rPr>
          <w:sz w:val="26"/>
          <w:szCs w:val="26"/>
        </w:rPr>
        <w:t xml:space="preserve"> </w:t>
      </w:r>
      <w:r w:rsidR="0022678D">
        <w:rPr>
          <w:sz w:val="26"/>
          <w:szCs w:val="26"/>
        </w:rPr>
        <w:t>Initial Decision</w:t>
      </w:r>
      <w:r w:rsidR="00465ABC">
        <w:rPr>
          <w:sz w:val="26"/>
          <w:szCs w:val="26"/>
        </w:rPr>
        <w:t>.</w:t>
      </w:r>
    </w:p>
    <w:p w14:paraId="4E67FCB3" w14:textId="00766A21" w:rsidR="009C034F" w:rsidRPr="0062058D" w:rsidRDefault="009C034F" w:rsidP="0062058D">
      <w:pPr>
        <w:widowControl/>
        <w:spacing w:line="360" w:lineRule="auto"/>
        <w:ind w:firstLine="1440"/>
        <w:rPr>
          <w:sz w:val="26"/>
          <w:szCs w:val="26"/>
        </w:rPr>
      </w:pPr>
    </w:p>
    <w:p w14:paraId="5706B1FF" w14:textId="219DC8AD" w:rsidR="001B0C5E" w:rsidRPr="00A707C9" w:rsidRDefault="00A707C9" w:rsidP="002625EC">
      <w:pPr>
        <w:keepNext/>
        <w:keepLines/>
        <w:widowControl/>
        <w:spacing w:line="360" w:lineRule="auto"/>
        <w:contextualSpacing/>
        <w:jc w:val="center"/>
        <w:rPr>
          <w:b/>
          <w:sz w:val="26"/>
          <w:szCs w:val="26"/>
        </w:rPr>
      </w:pPr>
      <w:r w:rsidRPr="00A707C9">
        <w:rPr>
          <w:b/>
          <w:sz w:val="26"/>
          <w:szCs w:val="26"/>
        </w:rPr>
        <w:t>Discussion</w:t>
      </w:r>
    </w:p>
    <w:p w14:paraId="36E76964" w14:textId="77777777" w:rsidR="00A707C9" w:rsidRDefault="00A707C9" w:rsidP="002625EC">
      <w:pPr>
        <w:keepNext/>
        <w:keepLines/>
        <w:widowControl/>
        <w:spacing w:line="360" w:lineRule="auto"/>
        <w:ind w:firstLine="1440"/>
        <w:contextualSpacing/>
        <w:rPr>
          <w:sz w:val="26"/>
          <w:szCs w:val="26"/>
        </w:rPr>
      </w:pPr>
    </w:p>
    <w:p w14:paraId="0384E5A2" w14:textId="30C58B73" w:rsidR="004D7245" w:rsidRPr="004D7245" w:rsidRDefault="004D7245" w:rsidP="004D7245">
      <w:pPr>
        <w:spacing w:line="360" w:lineRule="auto"/>
        <w:ind w:firstLine="1440"/>
        <w:rPr>
          <w:sz w:val="26"/>
          <w:szCs w:val="26"/>
        </w:rPr>
      </w:pPr>
      <w:r w:rsidRPr="004D7245">
        <w:rPr>
          <w:sz w:val="26"/>
          <w:szCs w:val="26"/>
        </w:rPr>
        <w:t xml:space="preserve">The Code establishes a party’s right to seek relief following the issuance of our final decisions pursuant to Subsections 703(f) and (g), </w:t>
      </w:r>
      <w:hyperlink r:id="rId8" w:history="1">
        <w:r w:rsidRPr="004D7245">
          <w:rPr>
            <w:sz w:val="26"/>
            <w:szCs w:val="26"/>
          </w:rPr>
          <w:t>66 Pa.</w:t>
        </w:r>
        <w:r w:rsidR="008913C8">
          <w:rPr>
            <w:sz w:val="26"/>
            <w:szCs w:val="26"/>
          </w:rPr>
          <w:t xml:space="preserve"> </w:t>
        </w:r>
        <w:r w:rsidRPr="004D7245">
          <w:rPr>
            <w:sz w:val="26"/>
            <w:szCs w:val="26"/>
          </w:rPr>
          <w:t>C.S. §§</w:t>
        </w:r>
        <w:r w:rsidR="008913C8">
          <w:rPr>
            <w:sz w:val="26"/>
            <w:szCs w:val="26"/>
          </w:rPr>
          <w:t xml:space="preserve"> </w:t>
        </w:r>
        <w:r w:rsidRPr="004D7245">
          <w:rPr>
            <w:sz w:val="26"/>
            <w:szCs w:val="26"/>
          </w:rPr>
          <w:t>703(f) and (g)</w:t>
        </w:r>
      </w:hyperlink>
      <w:r w:rsidRPr="004D7245">
        <w:rPr>
          <w:sz w:val="26"/>
          <w:szCs w:val="26"/>
        </w:rPr>
        <w:t xml:space="preserve">, relating to </w:t>
      </w:r>
      <w:proofErr w:type="spellStart"/>
      <w:r w:rsidRPr="004D7245">
        <w:rPr>
          <w:sz w:val="26"/>
          <w:szCs w:val="26"/>
        </w:rPr>
        <w:t>rehearings</w:t>
      </w:r>
      <w:proofErr w:type="spellEnd"/>
      <w:r w:rsidRPr="004D7245">
        <w:rPr>
          <w:sz w:val="26"/>
          <w:szCs w:val="26"/>
        </w:rPr>
        <w:t>, rescission and amendment of orders.  Such requests for relief must be consistent with Section 5.572(</w:t>
      </w:r>
      <w:r w:rsidR="003B66E7">
        <w:rPr>
          <w:sz w:val="26"/>
          <w:szCs w:val="26"/>
        </w:rPr>
        <w:t>a</w:t>
      </w:r>
      <w:r w:rsidRPr="004D7245">
        <w:rPr>
          <w:sz w:val="26"/>
          <w:szCs w:val="26"/>
        </w:rPr>
        <w:t xml:space="preserve">) of our Regulations, </w:t>
      </w:r>
      <w:hyperlink r:id="rId9" w:history="1">
        <w:r w:rsidRPr="004D7245">
          <w:rPr>
            <w:sz w:val="26"/>
            <w:szCs w:val="26"/>
          </w:rPr>
          <w:t>52 Pa. Code §</w:t>
        </w:r>
        <w:r w:rsidR="008913C8">
          <w:rPr>
            <w:sz w:val="26"/>
            <w:szCs w:val="26"/>
          </w:rPr>
          <w:t xml:space="preserve"> </w:t>
        </w:r>
        <w:r w:rsidRPr="004D7245">
          <w:rPr>
            <w:sz w:val="26"/>
            <w:szCs w:val="26"/>
          </w:rPr>
          <w:t>5.572</w:t>
        </w:r>
      </w:hyperlink>
      <w:r w:rsidR="003B66E7">
        <w:rPr>
          <w:sz w:val="26"/>
          <w:szCs w:val="26"/>
        </w:rPr>
        <w:t>(a)</w:t>
      </w:r>
      <w:r w:rsidRPr="004D7245">
        <w:rPr>
          <w:sz w:val="26"/>
          <w:szCs w:val="26"/>
        </w:rPr>
        <w:t>, relating to petitions for relief following the issuance of a final decision.</w:t>
      </w:r>
      <w:r w:rsidR="009C034F">
        <w:rPr>
          <w:rStyle w:val="FootnoteReference"/>
          <w:sz w:val="26"/>
          <w:szCs w:val="26"/>
        </w:rPr>
        <w:footnoteReference w:id="7"/>
      </w:r>
      <w:r w:rsidRPr="004D7245">
        <w:rPr>
          <w:sz w:val="26"/>
          <w:szCs w:val="26"/>
        </w:rPr>
        <w:t xml:space="preserve"> </w:t>
      </w:r>
    </w:p>
    <w:p w14:paraId="1C6A2137" w14:textId="77777777" w:rsidR="004D7245" w:rsidRPr="004D7245" w:rsidRDefault="004D7245" w:rsidP="004D7245">
      <w:pPr>
        <w:spacing w:line="360" w:lineRule="auto"/>
        <w:ind w:firstLine="1440"/>
        <w:rPr>
          <w:sz w:val="26"/>
          <w:szCs w:val="26"/>
        </w:rPr>
      </w:pPr>
      <w:r w:rsidRPr="004D7245">
        <w:rPr>
          <w:sz w:val="26"/>
          <w:szCs w:val="26"/>
        </w:rPr>
        <w:t> </w:t>
      </w:r>
    </w:p>
    <w:p w14:paraId="13A92F13" w14:textId="420C19CA" w:rsidR="002B3130" w:rsidRPr="00651BD4" w:rsidRDefault="00064807" w:rsidP="002B3130">
      <w:pPr>
        <w:widowControl/>
        <w:spacing w:line="360" w:lineRule="auto"/>
        <w:ind w:firstLine="1440"/>
        <w:rPr>
          <w:sz w:val="26"/>
          <w:szCs w:val="26"/>
        </w:rPr>
      </w:pPr>
      <w:r w:rsidRPr="00064807">
        <w:rPr>
          <w:sz w:val="26"/>
          <w:szCs w:val="26"/>
        </w:rPr>
        <w:t xml:space="preserve">Pursuant to Commission Regulations and administrative precedent, the Commission often engages in a liberal interpretation of our Rules of Practice in recognition of </w:t>
      </w:r>
      <w:r w:rsidRPr="00064807">
        <w:rPr>
          <w:i/>
          <w:iCs/>
          <w:sz w:val="26"/>
          <w:szCs w:val="26"/>
        </w:rPr>
        <w:t>pro se</w:t>
      </w:r>
      <w:r w:rsidRPr="00064807">
        <w:rPr>
          <w:sz w:val="26"/>
          <w:szCs w:val="26"/>
        </w:rPr>
        <w:t xml:space="preserve"> participants.  </w:t>
      </w:r>
      <w:r w:rsidRPr="00064807">
        <w:rPr>
          <w:i/>
          <w:iCs/>
          <w:sz w:val="26"/>
          <w:szCs w:val="26"/>
        </w:rPr>
        <w:t>See</w:t>
      </w:r>
      <w:r w:rsidRPr="00064807">
        <w:rPr>
          <w:sz w:val="26"/>
          <w:szCs w:val="26"/>
        </w:rPr>
        <w:t>,</w:t>
      </w:r>
      <w:r w:rsidRPr="00064807">
        <w:rPr>
          <w:i/>
          <w:iCs/>
          <w:sz w:val="26"/>
          <w:szCs w:val="26"/>
        </w:rPr>
        <w:t xml:space="preserve"> </w:t>
      </w:r>
      <w:r w:rsidRPr="00064807">
        <w:rPr>
          <w:sz w:val="26"/>
          <w:szCs w:val="26"/>
        </w:rPr>
        <w:t>52 Pa. Code § 1.2(a)</w:t>
      </w:r>
      <w:r>
        <w:rPr>
          <w:sz w:val="26"/>
          <w:szCs w:val="26"/>
        </w:rPr>
        <w:t>.</w:t>
      </w:r>
      <w:r w:rsidR="002B3130">
        <w:rPr>
          <w:sz w:val="26"/>
          <w:szCs w:val="26"/>
        </w:rPr>
        <w:t xml:space="preserve">  </w:t>
      </w:r>
      <w:hyperlink r:id="rId10" w:history="1">
        <w:r w:rsidR="002B3130" w:rsidRPr="00651BD4">
          <w:rPr>
            <w:sz w:val="26"/>
            <w:szCs w:val="26"/>
          </w:rPr>
          <w:t>Section 1.2</w:t>
        </w:r>
      </w:hyperlink>
      <w:r w:rsidR="002B3130" w:rsidRPr="00651BD4">
        <w:rPr>
          <w:sz w:val="26"/>
          <w:szCs w:val="26"/>
        </w:rPr>
        <w:t>(a) of our rules of practice</w:t>
      </w:r>
      <w:r w:rsidR="002B3130">
        <w:rPr>
          <w:sz w:val="26"/>
          <w:szCs w:val="26"/>
        </w:rPr>
        <w:t xml:space="preserve"> requires a lib</w:t>
      </w:r>
      <w:r w:rsidR="002B3130" w:rsidRPr="00651BD4">
        <w:rPr>
          <w:sz w:val="26"/>
          <w:szCs w:val="26"/>
        </w:rPr>
        <w:t>eral construction in order to accomplish the “just, speedy and inexpensive” determination of applicable matters</w:t>
      </w:r>
      <w:r w:rsidR="002B3130">
        <w:rPr>
          <w:sz w:val="26"/>
          <w:szCs w:val="26"/>
        </w:rPr>
        <w:t>.</w:t>
      </w:r>
      <w:r w:rsidR="002B3130" w:rsidRPr="00651BD4">
        <w:rPr>
          <w:sz w:val="26"/>
          <w:szCs w:val="26"/>
        </w:rPr>
        <w:t xml:space="preserve"> </w:t>
      </w:r>
      <w:r w:rsidR="002B3130">
        <w:rPr>
          <w:sz w:val="26"/>
          <w:szCs w:val="26"/>
        </w:rPr>
        <w:t xml:space="preserve"> </w:t>
      </w:r>
      <w:r w:rsidR="002B3130" w:rsidRPr="00651BD4">
        <w:rPr>
          <w:sz w:val="26"/>
          <w:szCs w:val="26"/>
        </w:rPr>
        <w:t xml:space="preserve">Pennsylvania courts have sustained </w:t>
      </w:r>
      <w:r w:rsidR="002B3130" w:rsidRPr="00651BD4">
        <w:rPr>
          <w:sz w:val="26"/>
          <w:szCs w:val="26"/>
        </w:rPr>
        <w:lastRenderedPageBreak/>
        <w:t xml:space="preserve">our authority under </w:t>
      </w:r>
      <w:hyperlink r:id="rId11" w:history="1">
        <w:r w:rsidR="002B3130" w:rsidRPr="00651BD4">
          <w:rPr>
            <w:sz w:val="26"/>
            <w:szCs w:val="26"/>
          </w:rPr>
          <w:t>Section 1.2</w:t>
        </w:r>
      </w:hyperlink>
      <w:r w:rsidR="002B3130" w:rsidRPr="00651BD4">
        <w:rPr>
          <w:sz w:val="26"/>
          <w:szCs w:val="26"/>
        </w:rPr>
        <w:t xml:space="preserve">(a) </w:t>
      </w:r>
      <w:r w:rsidR="002B3130">
        <w:rPr>
          <w:sz w:val="26"/>
          <w:szCs w:val="26"/>
        </w:rPr>
        <w:t>to disreg</w:t>
      </w:r>
      <w:r w:rsidR="002B3130" w:rsidRPr="00651BD4">
        <w:rPr>
          <w:sz w:val="26"/>
          <w:szCs w:val="26"/>
        </w:rPr>
        <w:t>ard an error or defect of procedure which does not affect the substantive rights of the parties</w:t>
      </w:r>
      <w:r w:rsidR="002B3130">
        <w:rPr>
          <w:sz w:val="26"/>
          <w:szCs w:val="26"/>
        </w:rPr>
        <w:t xml:space="preserve">.  </w:t>
      </w:r>
      <w:r w:rsidR="002B3130" w:rsidRPr="00651BD4">
        <w:rPr>
          <w:i/>
          <w:iCs/>
          <w:sz w:val="26"/>
          <w:szCs w:val="26"/>
        </w:rPr>
        <w:t>See</w:t>
      </w:r>
      <w:r w:rsidR="00F82129">
        <w:rPr>
          <w:i/>
          <w:iCs/>
          <w:sz w:val="26"/>
          <w:szCs w:val="26"/>
        </w:rPr>
        <w:t>,</w:t>
      </w:r>
      <w:r w:rsidR="002B3130" w:rsidRPr="00651BD4">
        <w:rPr>
          <w:i/>
          <w:iCs/>
          <w:sz w:val="26"/>
          <w:szCs w:val="26"/>
        </w:rPr>
        <w:t xml:space="preserve"> In Re: Petition of West Penn Power Company d/b/a Allegheny Power for Expedited Approval of its Smart Meter Technology and Installation Plan</w:t>
      </w:r>
      <w:r w:rsidR="002B3130">
        <w:rPr>
          <w:sz w:val="26"/>
          <w:szCs w:val="26"/>
        </w:rPr>
        <w:t xml:space="preserve">, </w:t>
      </w:r>
      <w:r w:rsidR="002B3130" w:rsidRPr="00651BD4">
        <w:rPr>
          <w:sz w:val="26"/>
          <w:szCs w:val="26"/>
        </w:rPr>
        <w:t>Docket No. M-2009-2123951</w:t>
      </w:r>
      <w:r w:rsidR="002B3130">
        <w:rPr>
          <w:sz w:val="26"/>
          <w:szCs w:val="26"/>
        </w:rPr>
        <w:t xml:space="preserve"> (</w:t>
      </w:r>
      <w:r w:rsidR="003B66E7">
        <w:rPr>
          <w:sz w:val="26"/>
          <w:szCs w:val="26"/>
        </w:rPr>
        <w:t xml:space="preserve">Opinion and </w:t>
      </w:r>
      <w:r w:rsidR="002B3130">
        <w:rPr>
          <w:sz w:val="26"/>
          <w:szCs w:val="26"/>
        </w:rPr>
        <w:t>Order e</w:t>
      </w:r>
      <w:r w:rsidR="002B3130" w:rsidRPr="00651BD4">
        <w:rPr>
          <w:sz w:val="26"/>
          <w:szCs w:val="26"/>
        </w:rPr>
        <w:t>ntered July 21, 2010</w:t>
      </w:r>
      <w:r w:rsidR="002B3130">
        <w:rPr>
          <w:sz w:val="26"/>
          <w:szCs w:val="26"/>
        </w:rPr>
        <w:t xml:space="preserve">), </w:t>
      </w:r>
      <w:r w:rsidR="002B3130" w:rsidRPr="00651BD4">
        <w:rPr>
          <w:sz w:val="26"/>
          <w:szCs w:val="26"/>
        </w:rPr>
        <w:t xml:space="preserve">citing </w:t>
      </w:r>
      <w:r w:rsidR="002B3130" w:rsidRPr="00651BD4">
        <w:rPr>
          <w:i/>
          <w:iCs/>
          <w:sz w:val="26"/>
          <w:szCs w:val="26"/>
        </w:rPr>
        <w:t>Big Apple Dinner Theater, Inc. v. Bell of Pennsylvania</w:t>
      </w:r>
      <w:r w:rsidR="002B3130" w:rsidRPr="00651BD4">
        <w:rPr>
          <w:sz w:val="26"/>
          <w:szCs w:val="26"/>
        </w:rPr>
        <w:t>, Docket No. C</w:t>
      </w:r>
      <w:r w:rsidR="008913C8">
        <w:rPr>
          <w:sz w:val="26"/>
          <w:szCs w:val="26"/>
        </w:rPr>
        <w:noBreakHyphen/>
      </w:r>
      <w:r w:rsidR="002B3130" w:rsidRPr="00651BD4">
        <w:rPr>
          <w:sz w:val="26"/>
          <w:szCs w:val="26"/>
        </w:rPr>
        <w:t>00934817 (</w:t>
      </w:r>
      <w:r w:rsidR="003B66E7">
        <w:rPr>
          <w:sz w:val="26"/>
          <w:szCs w:val="26"/>
        </w:rPr>
        <w:t xml:space="preserve">Opinion and </w:t>
      </w:r>
      <w:r w:rsidR="002B3130" w:rsidRPr="00651BD4">
        <w:rPr>
          <w:sz w:val="26"/>
          <w:szCs w:val="26"/>
        </w:rPr>
        <w:t>Order entered on April 30, 1993)</w:t>
      </w:r>
      <w:r w:rsidR="002B3130">
        <w:rPr>
          <w:sz w:val="26"/>
          <w:szCs w:val="26"/>
        </w:rPr>
        <w:t>;</w:t>
      </w:r>
      <w:r w:rsidR="002B3130" w:rsidRPr="00651BD4">
        <w:rPr>
          <w:sz w:val="26"/>
          <w:szCs w:val="26"/>
        </w:rPr>
        <w:t xml:space="preserve"> </w:t>
      </w:r>
      <w:r w:rsidR="007D58A4">
        <w:rPr>
          <w:sz w:val="26"/>
          <w:szCs w:val="26"/>
        </w:rPr>
        <w:t xml:space="preserve">also </w:t>
      </w:r>
      <w:hyperlink r:id="rId12" w:anchor="co_pp_sp_162_1364" w:history="1">
        <w:r w:rsidR="002B3130" w:rsidRPr="00651BD4">
          <w:rPr>
            <w:i/>
            <w:iCs/>
            <w:sz w:val="26"/>
            <w:szCs w:val="26"/>
          </w:rPr>
          <w:t>AT&amp;T Communications of Pennsylvania v. P</w:t>
        </w:r>
        <w:r w:rsidR="00E42081">
          <w:rPr>
            <w:i/>
            <w:iCs/>
            <w:sz w:val="26"/>
            <w:szCs w:val="26"/>
          </w:rPr>
          <w:t xml:space="preserve">a. </w:t>
        </w:r>
        <w:r w:rsidR="002B3130" w:rsidRPr="00651BD4">
          <w:rPr>
            <w:i/>
            <w:iCs/>
            <w:sz w:val="26"/>
            <w:szCs w:val="26"/>
          </w:rPr>
          <w:t>PUC</w:t>
        </w:r>
        <w:r w:rsidR="002B3130" w:rsidRPr="00651BD4">
          <w:rPr>
            <w:sz w:val="26"/>
            <w:szCs w:val="26"/>
          </w:rPr>
          <w:t xml:space="preserve">, 568 A.2d 1362, 1364 (Pa. </w:t>
        </w:r>
        <w:proofErr w:type="spellStart"/>
        <w:r w:rsidR="002B3130" w:rsidRPr="00651BD4">
          <w:rPr>
            <w:sz w:val="26"/>
            <w:szCs w:val="26"/>
          </w:rPr>
          <w:t>Cmwlth</w:t>
        </w:r>
        <w:proofErr w:type="spellEnd"/>
        <w:r w:rsidR="002B3130" w:rsidRPr="00651BD4">
          <w:rPr>
            <w:sz w:val="26"/>
            <w:szCs w:val="26"/>
          </w:rPr>
          <w:t>. 1990</w:t>
        </w:r>
      </w:hyperlink>
      <w:r w:rsidR="002B3130" w:rsidRPr="00651BD4">
        <w:rPr>
          <w:sz w:val="26"/>
          <w:szCs w:val="26"/>
        </w:rPr>
        <w:t>)</w:t>
      </w:r>
      <w:r w:rsidR="002B3130">
        <w:rPr>
          <w:sz w:val="26"/>
          <w:szCs w:val="26"/>
        </w:rPr>
        <w:t>.</w:t>
      </w:r>
    </w:p>
    <w:p w14:paraId="448F1079" w14:textId="31FBD752" w:rsidR="00064807" w:rsidRPr="00064807" w:rsidRDefault="00064807" w:rsidP="00064807">
      <w:pPr>
        <w:spacing w:line="360" w:lineRule="auto"/>
        <w:ind w:firstLine="1440"/>
        <w:rPr>
          <w:sz w:val="26"/>
          <w:szCs w:val="26"/>
        </w:rPr>
      </w:pPr>
    </w:p>
    <w:p w14:paraId="5F316D5F" w14:textId="59D22BE2" w:rsidR="0022678D" w:rsidRDefault="0022678D" w:rsidP="00064807">
      <w:pPr>
        <w:spacing w:line="360" w:lineRule="auto"/>
        <w:ind w:firstLine="1440"/>
        <w:rPr>
          <w:sz w:val="26"/>
          <w:szCs w:val="26"/>
        </w:rPr>
      </w:pPr>
      <w:r w:rsidRPr="00C612B7">
        <w:rPr>
          <w:sz w:val="26"/>
          <w:szCs w:val="26"/>
        </w:rPr>
        <w:t>We shall, according to our rules of practice, engage in a liberal construction of the Letter-Petition.</w:t>
      </w:r>
      <w:r w:rsidR="001C28A7" w:rsidRPr="00C612B7">
        <w:rPr>
          <w:rStyle w:val="FootnoteReference"/>
          <w:sz w:val="26"/>
          <w:szCs w:val="26"/>
        </w:rPr>
        <w:footnoteReference w:id="8"/>
      </w:r>
      <w:r w:rsidR="001C28A7" w:rsidRPr="00C612B7">
        <w:rPr>
          <w:sz w:val="26"/>
          <w:szCs w:val="26"/>
        </w:rPr>
        <w:t xml:space="preserve"> </w:t>
      </w:r>
      <w:r>
        <w:rPr>
          <w:sz w:val="26"/>
          <w:szCs w:val="26"/>
        </w:rPr>
        <w:t xml:space="preserve"> </w:t>
      </w:r>
    </w:p>
    <w:p w14:paraId="0C7EE7B1" w14:textId="77777777" w:rsidR="0022678D" w:rsidRDefault="0022678D" w:rsidP="00064807">
      <w:pPr>
        <w:spacing w:line="360" w:lineRule="auto"/>
        <w:ind w:firstLine="1440"/>
        <w:rPr>
          <w:sz w:val="26"/>
          <w:szCs w:val="26"/>
        </w:rPr>
      </w:pPr>
    </w:p>
    <w:p w14:paraId="2E88F8A6" w14:textId="3E1030D2" w:rsidR="004D7245" w:rsidRDefault="004D7245" w:rsidP="008913C8">
      <w:pPr>
        <w:widowControl/>
        <w:spacing w:line="360" w:lineRule="auto"/>
        <w:ind w:firstLine="1440"/>
        <w:rPr>
          <w:sz w:val="26"/>
          <w:szCs w:val="26"/>
        </w:rPr>
      </w:pPr>
      <w:r w:rsidRPr="00064807">
        <w:rPr>
          <w:sz w:val="26"/>
          <w:szCs w:val="26"/>
        </w:rPr>
        <w:t xml:space="preserve">The standards for a petition for relief following a final decision were </w:t>
      </w:r>
      <w:r w:rsidRPr="004D7245">
        <w:rPr>
          <w:sz w:val="26"/>
          <w:szCs w:val="26"/>
        </w:rPr>
        <w:t xml:space="preserve">addressed in </w:t>
      </w:r>
      <w:hyperlink r:id="rId13" w:history="1">
        <w:proofErr w:type="spellStart"/>
        <w:r w:rsidRPr="004D7245">
          <w:rPr>
            <w:i/>
            <w:iCs/>
            <w:sz w:val="26"/>
            <w:szCs w:val="26"/>
          </w:rPr>
          <w:t>Duick</w:t>
        </w:r>
        <w:proofErr w:type="spellEnd"/>
        <w:r w:rsidRPr="004D7245">
          <w:rPr>
            <w:i/>
            <w:iCs/>
            <w:sz w:val="26"/>
            <w:szCs w:val="26"/>
          </w:rPr>
          <w:t xml:space="preserve"> </w:t>
        </w:r>
      </w:hyperlink>
      <w:r w:rsidRPr="004D7245">
        <w:rPr>
          <w:sz w:val="26"/>
          <w:szCs w:val="26"/>
        </w:rPr>
        <w:t xml:space="preserve">and are well-established.  </w:t>
      </w:r>
      <w:proofErr w:type="spellStart"/>
      <w:r w:rsidRPr="004D7245">
        <w:rPr>
          <w:i/>
          <w:iCs/>
          <w:sz w:val="26"/>
          <w:szCs w:val="26"/>
        </w:rPr>
        <w:t>Duick</w:t>
      </w:r>
      <w:proofErr w:type="spellEnd"/>
      <w:r w:rsidRPr="00C612B7">
        <w:rPr>
          <w:sz w:val="26"/>
          <w:szCs w:val="26"/>
        </w:rPr>
        <w:t>,</w:t>
      </w:r>
      <w:r w:rsidRPr="004D7245">
        <w:rPr>
          <w:i/>
          <w:iCs/>
          <w:sz w:val="26"/>
          <w:szCs w:val="26"/>
        </w:rPr>
        <w:t xml:space="preserve"> </w:t>
      </w:r>
      <w:r w:rsidRPr="004D7245">
        <w:rPr>
          <w:sz w:val="26"/>
          <w:szCs w:val="26"/>
        </w:rPr>
        <w:t xml:space="preserve">citing </w:t>
      </w:r>
      <w:hyperlink r:id="rId14" w:history="1">
        <w:r w:rsidRPr="004D7245">
          <w:rPr>
            <w:i/>
            <w:iCs/>
            <w:sz w:val="26"/>
            <w:szCs w:val="26"/>
          </w:rPr>
          <w:t>Pa. Railroad Co. v. Pa. PSC</w:t>
        </w:r>
        <w:r w:rsidRPr="008913C8">
          <w:rPr>
            <w:sz w:val="26"/>
            <w:szCs w:val="26"/>
          </w:rPr>
          <w:t xml:space="preserve">, </w:t>
        </w:r>
        <w:r w:rsidRPr="004D7245">
          <w:rPr>
            <w:sz w:val="26"/>
            <w:szCs w:val="26"/>
          </w:rPr>
          <w:t>118 Pa. Superior Ct. 380, 179 A. 850 (1935)</w:t>
        </w:r>
      </w:hyperlink>
      <w:r w:rsidRPr="004D7245">
        <w:rPr>
          <w:sz w:val="26"/>
          <w:szCs w:val="26"/>
        </w:rPr>
        <w:t xml:space="preserve">, held that a petition for rehearing under Subsection 703(f) of the Code must allege newly-discovered evidence not discoverable through the exercise of due diligence prior to the close of the record.  </w:t>
      </w:r>
      <w:proofErr w:type="spellStart"/>
      <w:r w:rsidRPr="004D7245">
        <w:rPr>
          <w:i/>
          <w:iCs/>
          <w:sz w:val="26"/>
          <w:szCs w:val="26"/>
        </w:rPr>
        <w:t>Duick</w:t>
      </w:r>
      <w:proofErr w:type="spellEnd"/>
      <w:r w:rsidRPr="004D7245">
        <w:rPr>
          <w:sz w:val="26"/>
          <w:szCs w:val="26"/>
        </w:rPr>
        <w:t xml:space="preserve"> at 558.  However, a petition for reconsideration under Subsection 703(g), may properly raise any matter designed to convince us that we should exercise our discretion to amend or rescind a prior Order, in whole or in part.  Such petitions are likely to succeed only when they raise “new and novel arguments” not previously heard or considerations which appear to </w:t>
      </w:r>
      <w:r w:rsidRPr="004D7245">
        <w:rPr>
          <w:sz w:val="26"/>
          <w:szCs w:val="26"/>
        </w:rPr>
        <w:lastRenderedPageBreak/>
        <w:t xml:space="preserve">have been overlooked or not addressed by the Commission.  </w:t>
      </w:r>
      <w:proofErr w:type="spellStart"/>
      <w:r w:rsidRPr="004D7245">
        <w:rPr>
          <w:i/>
          <w:iCs/>
          <w:sz w:val="26"/>
          <w:szCs w:val="26"/>
        </w:rPr>
        <w:t>Duick</w:t>
      </w:r>
      <w:proofErr w:type="spellEnd"/>
      <w:r w:rsidRPr="004D7245">
        <w:rPr>
          <w:sz w:val="26"/>
          <w:szCs w:val="26"/>
        </w:rPr>
        <w:t xml:space="preserve">, at 559; </w:t>
      </w:r>
      <w:r w:rsidRPr="004D7245">
        <w:rPr>
          <w:i/>
          <w:iCs/>
          <w:sz w:val="26"/>
          <w:szCs w:val="26"/>
        </w:rPr>
        <w:t>also</w:t>
      </w:r>
      <w:r w:rsidRPr="004D7245">
        <w:rPr>
          <w:sz w:val="26"/>
          <w:szCs w:val="26"/>
        </w:rPr>
        <w:t xml:space="preserve"> </w:t>
      </w:r>
      <w:hyperlink r:id="rId15" w:history="1">
        <w:r w:rsidRPr="004D7245">
          <w:rPr>
            <w:i/>
            <w:iCs/>
            <w:sz w:val="26"/>
            <w:szCs w:val="26"/>
          </w:rPr>
          <w:t>AT&amp;T v. Pa. PUC</w:t>
        </w:r>
        <w:r w:rsidRPr="008913C8">
          <w:rPr>
            <w:sz w:val="26"/>
            <w:szCs w:val="26"/>
          </w:rPr>
          <w:t xml:space="preserve">, </w:t>
        </w:r>
        <w:r w:rsidRPr="004D7245">
          <w:rPr>
            <w:sz w:val="26"/>
            <w:szCs w:val="26"/>
          </w:rPr>
          <w:t xml:space="preserve">568 A.2d 1362 (Pa. </w:t>
        </w:r>
        <w:proofErr w:type="spellStart"/>
        <w:r w:rsidRPr="004D7245">
          <w:rPr>
            <w:sz w:val="26"/>
            <w:szCs w:val="26"/>
          </w:rPr>
          <w:t>Cmwlth</w:t>
        </w:r>
        <w:proofErr w:type="spellEnd"/>
        <w:r w:rsidRPr="004D7245">
          <w:rPr>
            <w:sz w:val="26"/>
            <w:szCs w:val="26"/>
          </w:rPr>
          <w:t>. 1990)</w:t>
        </w:r>
      </w:hyperlink>
      <w:r w:rsidRPr="004D7245">
        <w:rPr>
          <w:sz w:val="26"/>
          <w:szCs w:val="26"/>
        </w:rPr>
        <w:t>.</w:t>
      </w:r>
      <w:r w:rsidRPr="004D7245">
        <w:rPr>
          <w:rStyle w:val="FootnoteReference"/>
          <w:sz w:val="26"/>
          <w:szCs w:val="26"/>
        </w:rPr>
        <w:footnoteReference w:id="9"/>
      </w:r>
    </w:p>
    <w:p w14:paraId="0E2DC940" w14:textId="77777777" w:rsidR="008913C8" w:rsidRDefault="008913C8" w:rsidP="008913C8">
      <w:pPr>
        <w:widowControl/>
        <w:spacing w:line="360" w:lineRule="auto"/>
        <w:ind w:firstLine="1440"/>
        <w:rPr>
          <w:sz w:val="26"/>
          <w:szCs w:val="26"/>
        </w:rPr>
      </w:pPr>
    </w:p>
    <w:p w14:paraId="47421E4F" w14:textId="6C5B748F" w:rsidR="00C7154B" w:rsidRPr="009F32B6" w:rsidRDefault="002B3130" w:rsidP="005C7A2D">
      <w:pPr>
        <w:widowControl/>
        <w:spacing w:line="360" w:lineRule="auto"/>
        <w:rPr>
          <w:sz w:val="26"/>
          <w:szCs w:val="26"/>
        </w:rPr>
      </w:pPr>
      <w:r w:rsidRPr="009F32B6">
        <w:rPr>
          <w:b/>
          <w:bCs/>
          <w:sz w:val="26"/>
          <w:szCs w:val="26"/>
        </w:rPr>
        <w:t>Disposition</w:t>
      </w:r>
      <w:r w:rsidRPr="009F32B6">
        <w:rPr>
          <w:rStyle w:val="FootnoteReference"/>
          <w:sz w:val="26"/>
          <w:szCs w:val="26"/>
        </w:rPr>
        <w:footnoteReference w:id="10"/>
      </w:r>
    </w:p>
    <w:p w14:paraId="37023FEF" w14:textId="77777777" w:rsidR="004E40AD" w:rsidRPr="001C28A7" w:rsidRDefault="004E40AD" w:rsidP="00DD488E">
      <w:pPr>
        <w:widowControl/>
        <w:spacing w:line="360" w:lineRule="auto"/>
        <w:ind w:firstLine="1440"/>
        <w:rPr>
          <w:sz w:val="26"/>
          <w:szCs w:val="26"/>
        </w:rPr>
      </w:pPr>
    </w:p>
    <w:p w14:paraId="1AFC1307" w14:textId="6EBA91AF" w:rsidR="00DD488E" w:rsidRDefault="00F82129" w:rsidP="004E40AD">
      <w:pPr>
        <w:spacing w:line="360" w:lineRule="auto"/>
        <w:ind w:firstLine="1440"/>
        <w:rPr>
          <w:sz w:val="26"/>
          <w:szCs w:val="26"/>
        </w:rPr>
      </w:pPr>
      <w:r w:rsidRPr="009F32B6">
        <w:rPr>
          <w:sz w:val="26"/>
          <w:szCs w:val="26"/>
        </w:rPr>
        <w:t xml:space="preserve">When we afford the </w:t>
      </w:r>
      <w:r w:rsidR="0022678D" w:rsidRPr="009F32B6">
        <w:rPr>
          <w:sz w:val="26"/>
          <w:szCs w:val="26"/>
        </w:rPr>
        <w:t>Petition a liberal construction, we find that it does not meet the standards for reconsideration of a final</w:t>
      </w:r>
      <w:r w:rsidR="0022678D" w:rsidRPr="009C034F">
        <w:rPr>
          <w:sz w:val="26"/>
          <w:szCs w:val="26"/>
        </w:rPr>
        <w:t xml:space="preserve"> Commission Opinion and Order.</w:t>
      </w:r>
      <w:r w:rsidR="00287177">
        <w:rPr>
          <w:sz w:val="26"/>
          <w:szCs w:val="26"/>
        </w:rPr>
        <w:t xml:space="preserve">  The Letter-Petition does not cite</w:t>
      </w:r>
      <w:r w:rsidR="009F32B6">
        <w:rPr>
          <w:sz w:val="26"/>
          <w:szCs w:val="26"/>
        </w:rPr>
        <w:t xml:space="preserve"> to</w:t>
      </w:r>
      <w:r w:rsidR="00287177">
        <w:rPr>
          <w:sz w:val="26"/>
          <w:szCs w:val="26"/>
        </w:rPr>
        <w:t>, nor refer</w:t>
      </w:r>
      <w:r w:rsidR="009F32B6">
        <w:rPr>
          <w:sz w:val="26"/>
          <w:szCs w:val="26"/>
        </w:rPr>
        <w:t xml:space="preserve"> to</w:t>
      </w:r>
      <w:r w:rsidR="00287177">
        <w:rPr>
          <w:sz w:val="26"/>
          <w:szCs w:val="26"/>
        </w:rPr>
        <w:t xml:space="preserve">, any consideration in the Complaint </w:t>
      </w:r>
      <w:r w:rsidR="009F32B6">
        <w:rPr>
          <w:sz w:val="26"/>
          <w:szCs w:val="26"/>
        </w:rPr>
        <w:t xml:space="preserve">that can form the basis for the Commission to grant reconsideration under the </w:t>
      </w:r>
      <w:proofErr w:type="spellStart"/>
      <w:r w:rsidR="009F32B6">
        <w:rPr>
          <w:i/>
          <w:iCs/>
          <w:sz w:val="26"/>
          <w:szCs w:val="26"/>
        </w:rPr>
        <w:t>Duick</w:t>
      </w:r>
      <w:proofErr w:type="spellEnd"/>
      <w:r w:rsidR="009F32B6">
        <w:rPr>
          <w:sz w:val="26"/>
          <w:szCs w:val="26"/>
        </w:rPr>
        <w:t xml:space="preserve"> standards. </w:t>
      </w:r>
      <w:r w:rsidR="0022678D" w:rsidRPr="009C034F">
        <w:rPr>
          <w:sz w:val="26"/>
          <w:szCs w:val="26"/>
        </w:rPr>
        <w:t xml:space="preserve">  </w:t>
      </w:r>
    </w:p>
    <w:p w14:paraId="404271DD" w14:textId="39D4660D" w:rsidR="00DD488E" w:rsidRDefault="00DD488E" w:rsidP="00684751">
      <w:pPr>
        <w:spacing w:line="360" w:lineRule="auto"/>
        <w:ind w:firstLine="1440"/>
        <w:rPr>
          <w:sz w:val="26"/>
          <w:szCs w:val="26"/>
        </w:rPr>
      </w:pPr>
    </w:p>
    <w:p w14:paraId="33770418" w14:textId="71470B42" w:rsidR="000D42C3" w:rsidRDefault="007D58A4" w:rsidP="00C612B7">
      <w:pPr>
        <w:widowControl/>
        <w:spacing w:line="360" w:lineRule="auto"/>
        <w:ind w:firstLine="1440"/>
        <w:rPr>
          <w:sz w:val="26"/>
          <w:szCs w:val="26"/>
        </w:rPr>
      </w:pPr>
      <w:r>
        <w:rPr>
          <w:sz w:val="26"/>
          <w:szCs w:val="26"/>
        </w:rPr>
        <w:t>Additionally, we cannot engage in a meaningful review of the Letter-Petition’s establishing entitlement to a stay/</w:t>
      </w:r>
      <w:proofErr w:type="spellStart"/>
      <w:r>
        <w:rPr>
          <w:sz w:val="26"/>
          <w:szCs w:val="26"/>
        </w:rPr>
        <w:t>supersedeas</w:t>
      </w:r>
      <w:proofErr w:type="spellEnd"/>
      <w:r>
        <w:rPr>
          <w:sz w:val="26"/>
          <w:szCs w:val="26"/>
        </w:rPr>
        <w:t xml:space="preserve"> of the final order of the Commission.  </w:t>
      </w:r>
      <w:r w:rsidR="000D42C3">
        <w:rPr>
          <w:sz w:val="26"/>
          <w:szCs w:val="26"/>
        </w:rPr>
        <w:t>Consistent with 52 Pa. Code § 5.572(a), p</w:t>
      </w:r>
      <w:r w:rsidR="000D42C3" w:rsidRPr="002C24C3">
        <w:rPr>
          <w:sz w:val="26"/>
          <w:szCs w:val="26"/>
        </w:rPr>
        <w:t xml:space="preserve">etitions for </w:t>
      </w:r>
      <w:proofErr w:type="spellStart"/>
      <w:r w:rsidR="000D42C3" w:rsidRPr="002C24C3">
        <w:rPr>
          <w:sz w:val="26"/>
          <w:szCs w:val="26"/>
        </w:rPr>
        <w:t>supersedeas</w:t>
      </w:r>
      <w:proofErr w:type="spellEnd"/>
      <w:r w:rsidR="000D42C3" w:rsidRPr="002C24C3">
        <w:rPr>
          <w:sz w:val="26"/>
          <w:szCs w:val="26"/>
        </w:rPr>
        <w:t xml:space="preserve"> </w:t>
      </w:r>
      <w:r w:rsidR="000D42C3">
        <w:rPr>
          <w:sz w:val="26"/>
          <w:szCs w:val="26"/>
        </w:rPr>
        <w:t>and/</w:t>
      </w:r>
      <w:r w:rsidR="000D42C3" w:rsidRPr="002C24C3">
        <w:rPr>
          <w:sz w:val="26"/>
          <w:szCs w:val="26"/>
        </w:rPr>
        <w:t xml:space="preserve">or stay must “specify, in numbered paragraphs, the findings or orders involved, and the </w:t>
      </w:r>
      <w:r w:rsidR="000D42C3" w:rsidRPr="002C24C3">
        <w:rPr>
          <w:sz w:val="26"/>
          <w:szCs w:val="26"/>
        </w:rPr>
        <w:lastRenderedPageBreak/>
        <w:t>points relied upon by petitioner, with appropriate record references and specific requests for the findings or orders desired.”</w:t>
      </w:r>
      <w:r w:rsidR="00B13522">
        <w:rPr>
          <w:sz w:val="26"/>
          <w:szCs w:val="26"/>
        </w:rPr>
        <w:t xml:space="preserve">  </w:t>
      </w:r>
      <w:hyperlink r:id="rId16" w:history="1">
        <w:r w:rsidR="000D42C3" w:rsidRPr="002C24C3">
          <w:rPr>
            <w:sz w:val="26"/>
            <w:szCs w:val="26"/>
          </w:rPr>
          <w:t>52 Pa. Code § 5.572(a)</w:t>
        </w:r>
      </w:hyperlink>
      <w:r w:rsidR="000D42C3" w:rsidRPr="002C24C3">
        <w:rPr>
          <w:sz w:val="26"/>
          <w:szCs w:val="26"/>
        </w:rPr>
        <w:t>.</w:t>
      </w:r>
      <w:r w:rsidR="000D42C3">
        <w:rPr>
          <w:sz w:val="26"/>
          <w:szCs w:val="26"/>
        </w:rPr>
        <w:t xml:space="preserve">  </w:t>
      </w:r>
    </w:p>
    <w:p w14:paraId="4D87D23F" w14:textId="77777777" w:rsidR="00541BEE" w:rsidRDefault="00541BEE" w:rsidP="000D42C3">
      <w:pPr>
        <w:spacing w:line="360" w:lineRule="auto"/>
        <w:ind w:firstLine="1440"/>
        <w:rPr>
          <w:sz w:val="26"/>
          <w:szCs w:val="26"/>
        </w:rPr>
      </w:pPr>
    </w:p>
    <w:p w14:paraId="2296335A" w14:textId="3C73D64D" w:rsidR="000D42C3" w:rsidRPr="002C24C3" w:rsidRDefault="000D42C3" w:rsidP="000D42C3">
      <w:pPr>
        <w:spacing w:line="360" w:lineRule="auto"/>
        <w:ind w:firstLine="1440"/>
        <w:rPr>
          <w:sz w:val="26"/>
          <w:szCs w:val="26"/>
        </w:rPr>
      </w:pPr>
      <w:r>
        <w:rPr>
          <w:sz w:val="26"/>
          <w:szCs w:val="26"/>
        </w:rPr>
        <w:t xml:space="preserve">The Commission has </w:t>
      </w:r>
      <w:r w:rsidRPr="002C24C3">
        <w:rPr>
          <w:sz w:val="26"/>
          <w:szCs w:val="26"/>
        </w:rPr>
        <w:t>adopted the standards set forth in</w:t>
      </w:r>
      <w:r>
        <w:rPr>
          <w:sz w:val="26"/>
          <w:szCs w:val="26"/>
        </w:rPr>
        <w:t xml:space="preserve"> </w:t>
      </w:r>
      <w:r w:rsidRPr="002C24C3">
        <w:rPr>
          <w:i/>
          <w:iCs/>
          <w:sz w:val="26"/>
          <w:szCs w:val="26"/>
        </w:rPr>
        <w:t>Process Gas</w:t>
      </w:r>
      <w:r w:rsidRPr="002C24C3">
        <w:rPr>
          <w:sz w:val="26"/>
          <w:szCs w:val="26"/>
        </w:rPr>
        <w:t xml:space="preserve"> for guidance regarding the issuance of a stay or </w:t>
      </w:r>
      <w:proofErr w:type="spellStart"/>
      <w:r w:rsidRPr="002C24C3">
        <w:rPr>
          <w:sz w:val="26"/>
          <w:szCs w:val="26"/>
        </w:rPr>
        <w:t>supersedeas</w:t>
      </w:r>
      <w:proofErr w:type="spellEnd"/>
      <w:r>
        <w:rPr>
          <w:sz w:val="26"/>
          <w:szCs w:val="26"/>
        </w:rPr>
        <w:t xml:space="preserve"> of a final Opinion and Order</w:t>
      </w:r>
      <w:r w:rsidRPr="002C24C3">
        <w:rPr>
          <w:sz w:val="26"/>
          <w:szCs w:val="26"/>
        </w:rPr>
        <w:t>.</w:t>
      </w:r>
      <w:hyperlink r:id="rId17" w:anchor="co_footnote_FN_F01212_2050099365" w:history="1"/>
      <w:r w:rsidRPr="002C24C3">
        <w:rPr>
          <w:sz w:val="26"/>
          <w:szCs w:val="26"/>
        </w:rPr>
        <w:t xml:space="preserve"> </w:t>
      </w:r>
      <w:r>
        <w:rPr>
          <w:sz w:val="26"/>
          <w:szCs w:val="26"/>
        </w:rPr>
        <w:t xml:space="preserve"> </w:t>
      </w:r>
      <w:r w:rsidRPr="002C24C3">
        <w:rPr>
          <w:sz w:val="26"/>
          <w:szCs w:val="26"/>
        </w:rPr>
        <w:t>In order to prevail on such a petition, the petitioner must:</w:t>
      </w:r>
    </w:p>
    <w:p w14:paraId="3976E58B" w14:textId="77777777" w:rsidR="000D42C3" w:rsidRDefault="000D42C3" w:rsidP="00C612B7">
      <w:pPr>
        <w:ind w:firstLine="1440"/>
        <w:rPr>
          <w:sz w:val="26"/>
          <w:szCs w:val="26"/>
        </w:rPr>
      </w:pPr>
    </w:p>
    <w:p w14:paraId="773CD13E" w14:textId="53CC1104" w:rsidR="000D42C3" w:rsidRPr="00F65CFF" w:rsidRDefault="000D42C3" w:rsidP="00006351">
      <w:pPr>
        <w:pStyle w:val="ListParagraph"/>
        <w:numPr>
          <w:ilvl w:val="0"/>
          <w:numId w:val="16"/>
        </w:numPr>
        <w:rPr>
          <w:sz w:val="26"/>
          <w:szCs w:val="26"/>
        </w:rPr>
      </w:pPr>
      <w:r w:rsidRPr="00F65CFF">
        <w:rPr>
          <w:sz w:val="26"/>
          <w:szCs w:val="26"/>
        </w:rPr>
        <w:t>Make a strong showing of likelihood to prevail on the merits;</w:t>
      </w:r>
    </w:p>
    <w:p w14:paraId="134B88CE" w14:textId="77777777" w:rsidR="00F65CFF" w:rsidRPr="00F65CFF" w:rsidRDefault="00F65CFF" w:rsidP="00006351">
      <w:pPr>
        <w:rPr>
          <w:sz w:val="26"/>
          <w:szCs w:val="26"/>
        </w:rPr>
      </w:pPr>
    </w:p>
    <w:p w14:paraId="733437A6" w14:textId="5872EC78" w:rsidR="000D42C3" w:rsidRPr="00F65CFF" w:rsidRDefault="000D42C3" w:rsidP="00006351">
      <w:pPr>
        <w:pStyle w:val="ListParagraph"/>
        <w:numPr>
          <w:ilvl w:val="0"/>
          <w:numId w:val="16"/>
        </w:numPr>
        <w:rPr>
          <w:sz w:val="26"/>
          <w:szCs w:val="26"/>
        </w:rPr>
      </w:pPr>
      <w:r w:rsidRPr="00F65CFF">
        <w:rPr>
          <w:sz w:val="26"/>
          <w:szCs w:val="26"/>
        </w:rPr>
        <w:t>Show that denial of relief will cause irreparable injury;</w:t>
      </w:r>
    </w:p>
    <w:p w14:paraId="0826ED86" w14:textId="77777777" w:rsidR="00F65CFF" w:rsidRPr="00F65CFF" w:rsidRDefault="00F65CFF" w:rsidP="00006351">
      <w:pPr>
        <w:rPr>
          <w:sz w:val="26"/>
          <w:szCs w:val="26"/>
        </w:rPr>
      </w:pPr>
    </w:p>
    <w:p w14:paraId="3547CC86" w14:textId="600CEE1B" w:rsidR="000D42C3" w:rsidRPr="00F65CFF" w:rsidRDefault="000D42C3" w:rsidP="00006351">
      <w:pPr>
        <w:pStyle w:val="ListParagraph"/>
        <w:numPr>
          <w:ilvl w:val="0"/>
          <w:numId w:val="16"/>
        </w:numPr>
        <w:rPr>
          <w:sz w:val="26"/>
          <w:szCs w:val="26"/>
        </w:rPr>
      </w:pPr>
      <w:r w:rsidRPr="00F65CFF">
        <w:rPr>
          <w:sz w:val="26"/>
          <w:szCs w:val="26"/>
        </w:rPr>
        <w:t>Show that the issuance of a stay will not substantially harm other interested parties in the proceedings; and</w:t>
      </w:r>
    </w:p>
    <w:p w14:paraId="270E061A" w14:textId="77777777" w:rsidR="00F65CFF" w:rsidRPr="00F65CFF" w:rsidRDefault="00F65CFF" w:rsidP="00006351">
      <w:pPr>
        <w:rPr>
          <w:sz w:val="26"/>
          <w:szCs w:val="26"/>
        </w:rPr>
      </w:pPr>
    </w:p>
    <w:p w14:paraId="15D88ED8" w14:textId="2FECACD1" w:rsidR="005C7A2D" w:rsidRPr="005C7A2D" w:rsidRDefault="000D42C3" w:rsidP="005C7A2D">
      <w:pPr>
        <w:pStyle w:val="ListParagraph"/>
        <w:numPr>
          <w:ilvl w:val="0"/>
          <w:numId w:val="16"/>
        </w:numPr>
        <w:rPr>
          <w:sz w:val="26"/>
          <w:szCs w:val="26"/>
        </w:rPr>
      </w:pPr>
      <w:r w:rsidRPr="005C7A2D">
        <w:rPr>
          <w:sz w:val="26"/>
          <w:szCs w:val="26"/>
        </w:rPr>
        <w:t xml:space="preserve">Show that the issuance of a stay will not adversely affect the public interest.  </w:t>
      </w:r>
    </w:p>
    <w:p w14:paraId="78616460" w14:textId="77777777" w:rsidR="005C7A2D" w:rsidRPr="005C7A2D" w:rsidRDefault="005C7A2D" w:rsidP="005C7A2D">
      <w:pPr>
        <w:pStyle w:val="ListParagraph"/>
        <w:spacing w:line="360" w:lineRule="auto"/>
        <w:rPr>
          <w:sz w:val="26"/>
          <w:szCs w:val="26"/>
        </w:rPr>
      </w:pPr>
    </w:p>
    <w:p w14:paraId="614D05AE" w14:textId="5BB6FB6E" w:rsidR="000D42C3" w:rsidRPr="005C7A2D" w:rsidRDefault="000D42C3" w:rsidP="005C7A2D">
      <w:pPr>
        <w:rPr>
          <w:sz w:val="26"/>
          <w:szCs w:val="26"/>
        </w:rPr>
      </w:pPr>
      <w:r w:rsidRPr="005C7A2D">
        <w:rPr>
          <w:i/>
          <w:iCs/>
          <w:sz w:val="26"/>
          <w:szCs w:val="26"/>
        </w:rPr>
        <w:t>Process Gas</w:t>
      </w:r>
      <w:r w:rsidRPr="005C7A2D">
        <w:rPr>
          <w:sz w:val="26"/>
          <w:szCs w:val="26"/>
        </w:rPr>
        <w:t>,</w:t>
      </w:r>
      <w:r w:rsidRPr="005C7A2D">
        <w:rPr>
          <w:i/>
          <w:iCs/>
          <w:sz w:val="26"/>
          <w:szCs w:val="26"/>
        </w:rPr>
        <w:t xml:space="preserve"> </w:t>
      </w:r>
      <w:hyperlink r:id="rId18" w:anchor="co_pp_sp_162_808" w:history="1">
        <w:r w:rsidRPr="005C7A2D">
          <w:rPr>
            <w:sz w:val="26"/>
            <w:szCs w:val="26"/>
          </w:rPr>
          <w:t>502 Pa. at 552-553, 467 A.2d at 808-809</w:t>
        </w:r>
      </w:hyperlink>
      <w:r w:rsidRPr="005C7A2D">
        <w:rPr>
          <w:sz w:val="26"/>
          <w:szCs w:val="26"/>
        </w:rPr>
        <w:t>.</w:t>
      </w:r>
    </w:p>
    <w:p w14:paraId="291EF1C4" w14:textId="77777777" w:rsidR="004E40AD" w:rsidRDefault="004E40AD" w:rsidP="005C7A2D">
      <w:pPr>
        <w:spacing w:line="480" w:lineRule="auto"/>
        <w:rPr>
          <w:sz w:val="26"/>
          <w:szCs w:val="26"/>
        </w:rPr>
      </w:pPr>
    </w:p>
    <w:p w14:paraId="2FBD73FA" w14:textId="45197950" w:rsidR="009641DE" w:rsidRPr="00090623" w:rsidRDefault="000D42C3" w:rsidP="005C7A2D">
      <w:pPr>
        <w:spacing w:line="360" w:lineRule="auto"/>
        <w:ind w:firstLine="1440"/>
        <w:rPr>
          <w:sz w:val="26"/>
          <w:szCs w:val="26"/>
        </w:rPr>
      </w:pPr>
      <w:r>
        <w:rPr>
          <w:sz w:val="26"/>
          <w:szCs w:val="26"/>
        </w:rPr>
        <w:t>On review of the Complaint proceedings</w:t>
      </w:r>
      <w:r w:rsidR="007D58A4">
        <w:rPr>
          <w:sz w:val="26"/>
          <w:szCs w:val="26"/>
        </w:rPr>
        <w:t xml:space="preserve"> and the instant Letter-Petition</w:t>
      </w:r>
      <w:r>
        <w:rPr>
          <w:sz w:val="26"/>
          <w:szCs w:val="26"/>
        </w:rPr>
        <w:t xml:space="preserve">, we have considered </w:t>
      </w:r>
      <w:r w:rsidR="009F32B6">
        <w:rPr>
          <w:sz w:val="26"/>
          <w:szCs w:val="26"/>
        </w:rPr>
        <w:t xml:space="preserve">Ms. </w:t>
      </w:r>
      <w:proofErr w:type="spellStart"/>
      <w:r w:rsidR="009F32B6">
        <w:rPr>
          <w:sz w:val="26"/>
          <w:szCs w:val="26"/>
        </w:rPr>
        <w:t>Branagh’s</w:t>
      </w:r>
      <w:proofErr w:type="spellEnd"/>
      <w:r w:rsidR="009F32B6">
        <w:rPr>
          <w:sz w:val="26"/>
          <w:szCs w:val="26"/>
        </w:rPr>
        <w:t xml:space="preserve"> </w:t>
      </w:r>
      <w:r>
        <w:rPr>
          <w:sz w:val="26"/>
          <w:szCs w:val="26"/>
        </w:rPr>
        <w:t>contentions concerning alleged adverse health effects that she attribute</w:t>
      </w:r>
      <w:r w:rsidR="00D74D89">
        <w:rPr>
          <w:sz w:val="26"/>
          <w:szCs w:val="26"/>
        </w:rPr>
        <w:t>s</w:t>
      </w:r>
      <w:r>
        <w:rPr>
          <w:sz w:val="26"/>
          <w:szCs w:val="26"/>
        </w:rPr>
        <w:t xml:space="preserve"> to smart meters</w:t>
      </w:r>
      <w:r w:rsidR="009641DE">
        <w:rPr>
          <w:sz w:val="26"/>
          <w:szCs w:val="26"/>
        </w:rPr>
        <w:t xml:space="preserve"> and we note that Ms. </w:t>
      </w:r>
      <w:proofErr w:type="spellStart"/>
      <w:r w:rsidR="009641DE">
        <w:rPr>
          <w:sz w:val="26"/>
          <w:szCs w:val="26"/>
        </w:rPr>
        <w:t>Branagh</w:t>
      </w:r>
      <w:proofErr w:type="spellEnd"/>
      <w:r w:rsidR="009641DE">
        <w:rPr>
          <w:sz w:val="26"/>
          <w:szCs w:val="26"/>
        </w:rPr>
        <w:t xml:space="preserve"> has failed to satisfy the standards of </w:t>
      </w:r>
      <w:r w:rsidR="009641DE" w:rsidRPr="00541BEE">
        <w:rPr>
          <w:i/>
          <w:sz w:val="26"/>
          <w:szCs w:val="26"/>
        </w:rPr>
        <w:t>Process Gas</w:t>
      </w:r>
      <w:r>
        <w:rPr>
          <w:sz w:val="26"/>
          <w:szCs w:val="26"/>
        </w:rPr>
        <w:t xml:space="preserve">. </w:t>
      </w:r>
      <w:r w:rsidR="009641DE">
        <w:rPr>
          <w:sz w:val="26"/>
          <w:szCs w:val="26"/>
        </w:rPr>
        <w:t>We also note,</w:t>
      </w:r>
      <w:r>
        <w:rPr>
          <w:sz w:val="26"/>
          <w:szCs w:val="26"/>
        </w:rPr>
        <w:t xml:space="preserve"> however,</w:t>
      </w:r>
      <w:r w:rsidR="0022678D" w:rsidRPr="009C034F">
        <w:rPr>
          <w:sz w:val="26"/>
          <w:szCs w:val="26"/>
        </w:rPr>
        <w:t xml:space="preserve"> that the </w:t>
      </w:r>
      <w:r w:rsidR="00287177">
        <w:rPr>
          <w:sz w:val="26"/>
          <w:szCs w:val="26"/>
        </w:rPr>
        <w:t xml:space="preserve">mere </w:t>
      </w:r>
      <w:r w:rsidR="0022678D" w:rsidRPr="009C034F">
        <w:rPr>
          <w:sz w:val="26"/>
          <w:szCs w:val="26"/>
        </w:rPr>
        <w:t>filing of a Notice of Appeal</w:t>
      </w:r>
      <w:r>
        <w:rPr>
          <w:sz w:val="26"/>
          <w:szCs w:val="26"/>
        </w:rPr>
        <w:t xml:space="preserve">, or </w:t>
      </w:r>
      <w:r w:rsidR="009641DE">
        <w:rPr>
          <w:sz w:val="26"/>
          <w:szCs w:val="26"/>
        </w:rPr>
        <w:t xml:space="preserve">more </w:t>
      </w:r>
      <w:r>
        <w:rPr>
          <w:sz w:val="26"/>
          <w:szCs w:val="26"/>
        </w:rPr>
        <w:t>properly</w:t>
      </w:r>
      <w:r w:rsidR="009641DE">
        <w:rPr>
          <w:sz w:val="26"/>
          <w:szCs w:val="26"/>
        </w:rPr>
        <w:t xml:space="preserve"> labelled</w:t>
      </w:r>
      <w:r>
        <w:rPr>
          <w:sz w:val="26"/>
          <w:szCs w:val="26"/>
        </w:rPr>
        <w:t xml:space="preserve"> a Petition for Review of a final Commission Opinion and Order under the Pennsylvania Rules of Appellate Procedure,</w:t>
      </w:r>
      <w:r w:rsidR="0022678D" w:rsidRPr="009C034F">
        <w:rPr>
          <w:sz w:val="26"/>
          <w:szCs w:val="26"/>
        </w:rPr>
        <w:t xml:space="preserve"> </w:t>
      </w:r>
      <w:r>
        <w:rPr>
          <w:sz w:val="26"/>
          <w:szCs w:val="26"/>
        </w:rPr>
        <w:t>does</w:t>
      </w:r>
      <w:r w:rsidR="00287177">
        <w:rPr>
          <w:sz w:val="26"/>
          <w:szCs w:val="26"/>
        </w:rPr>
        <w:t xml:space="preserve"> not </w:t>
      </w:r>
      <w:r w:rsidR="00C7154B">
        <w:rPr>
          <w:sz w:val="26"/>
          <w:szCs w:val="26"/>
        </w:rPr>
        <w:t xml:space="preserve">authorize a stay of action </w:t>
      </w:r>
      <w:r w:rsidR="00F13991">
        <w:rPr>
          <w:sz w:val="26"/>
          <w:szCs w:val="26"/>
        </w:rPr>
        <w:t>against</w:t>
      </w:r>
      <w:r w:rsidR="00C7154B">
        <w:rPr>
          <w:sz w:val="26"/>
          <w:szCs w:val="26"/>
        </w:rPr>
        <w:t xml:space="preserve"> the utility regarding deployment of smart meters</w:t>
      </w:r>
      <w:r w:rsidR="00C7154B" w:rsidRPr="008E615D">
        <w:rPr>
          <w:sz w:val="26"/>
          <w:szCs w:val="26"/>
        </w:rPr>
        <w:t>.  Neither does the mere filing of an appeal result i</w:t>
      </w:r>
      <w:r w:rsidR="00D74D89">
        <w:rPr>
          <w:sz w:val="26"/>
          <w:szCs w:val="26"/>
        </w:rPr>
        <w:t>n</w:t>
      </w:r>
      <w:r w:rsidR="00C7154B" w:rsidRPr="008E615D">
        <w:rPr>
          <w:sz w:val="26"/>
          <w:szCs w:val="26"/>
        </w:rPr>
        <w:t xml:space="preserve"> a stay of other proceedings, including the possible termination of utility service in accordance with the Company’s approved tariff provisions</w:t>
      </w:r>
      <w:r>
        <w:rPr>
          <w:sz w:val="26"/>
          <w:szCs w:val="26"/>
        </w:rPr>
        <w:t>,</w:t>
      </w:r>
      <w:r w:rsidR="00C7154B" w:rsidRPr="008E615D">
        <w:rPr>
          <w:sz w:val="26"/>
          <w:szCs w:val="26"/>
        </w:rPr>
        <w:t xml:space="preserve"> in the event of a failure of a customer to permit access to the meter</w:t>
      </w:r>
      <w:r>
        <w:rPr>
          <w:sz w:val="26"/>
          <w:szCs w:val="26"/>
        </w:rPr>
        <w:t xml:space="preserve"> for purpose</w:t>
      </w:r>
      <w:r w:rsidR="00D74D89">
        <w:rPr>
          <w:sz w:val="26"/>
          <w:szCs w:val="26"/>
        </w:rPr>
        <w:t>s of meter replacement</w:t>
      </w:r>
      <w:r w:rsidR="00C7154B" w:rsidRPr="008E615D">
        <w:rPr>
          <w:sz w:val="26"/>
          <w:szCs w:val="26"/>
        </w:rPr>
        <w:t xml:space="preserve">.  </w:t>
      </w:r>
      <w:r w:rsidR="00C7154B" w:rsidRPr="008E615D">
        <w:rPr>
          <w:i/>
          <w:iCs/>
          <w:sz w:val="26"/>
          <w:szCs w:val="26"/>
        </w:rPr>
        <w:t>See</w:t>
      </w:r>
      <w:r w:rsidR="00C7154B" w:rsidRPr="008E615D">
        <w:rPr>
          <w:sz w:val="26"/>
          <w:szCs w:val="26"/>
        </w:rPr>
        <w:t xml:space="preserve">, </w:t>
      </w:r>
      <w:r w:rsidR="00090623" w:rsidRPr="008E615D">
        <w:rPr>
          <w:i/>
          <w:iCs/>
          <w:sz w:val="26"/>
          <w:szCs w:val="26"/>
        </w:rPr>
        <w:t>Richard N. Myers v. PPL Electric Utilities Corporation</w:t>
      </w:r>
      <w:r w:rsidR="00090623" w:rsidRPr="008E615D">
        <w:rPr>
          <w:sz w:val="26"/>
          <w:szCs w:val="26"/>
        </w:rPr>
        <w:t xml:space="preserve">, Docket No. C-2017-2620710 (Opinion and Order entered December 20, 2019); </w:t>
      </w:r>
      <w:r w:rsidR="00090623" w:rsidRPr="008E615D">
        <w:rPr>
          <w:i/>
          <w:iCs/>
          <w:sz w:val="26"/>
          <w:szCs w:val="26"/>
        </w:rPr>
        <w:t>Evangeline Hoffman-</w:t>
      </w:r>
      <w:proofErr w:type="spellStart"/>
      <w:r w:rsidR="00090623" w:rsidRPr="008E615D">
        <w:rPr>
          <w:i/>
          <w:iCs/>
          <w:sz w:val="26"/>
          <w:szCs w:val="26"/>
        </w:rPr>
        <w:t>Lorah</w:t>
      </w:r>
      <w:proofErr w:type="spellEnd"/>
      <w:r w:rsidR="00090623" w:rsidRPr="008E615D">
        <w:rPr>
          <w:i/>
          <w:iCs/>
          <w:sz w:val="26"/>
          <w:szCs w:val="26"/>
        </w:rPr>
        <w:t xml:space="preserve"> v. PPL Electric Utilities Corporation</w:t>
      </w:r>
      <w:r w:rsidR="00090623" w:rsidRPr="008E615D">
        <w:rPr>
          <w:sz w:val="26"/>
          <w:szCs w:val="26"/>
        </w:rPr>
        <w:t xml:space="preserve">, Docket No. </w:t>
      </w:r>
      <w:r w:rsidR="00090623" w:rsidRPr="008E615D">
        <w:rPr>
          <w:sz w:val="26"/>
          <w:szCs w:val="26"/>
        </w:rPr>
        <w:lastRenderedPageBreak/>
        <w:t>C</w:t>
      </w:r>
      <w:r w:rsidR="00C612B7">
        <w:rPr>
          <w:sz w:val="26"/>
          <w:szCs w:val="26"/>
        </w:rPr>
        <w:noBreakHyphen/>
      </w:r>
      <w:r w:rsidR="00090623" w:rsidRPr="008E615D">
        <w:rPr>
          <w:sz w:val="26"/>
          <w:szCs w:val="26"/>
        </w:rPr>
        <w:t xml:space="preserve">2018-2644957 (Opinion and Order entered January 2, 2020); </w:t>
      </w:r>
      <w:r w:rsidR="00090623" w:rsidRPr="008E615D">
        <w:rPr>
          <w:i/>
          <w:iCs/>
          <w:sz w:val="26"/>
          <w:szCs w:val="26"/>
        </w:rPr>
        <w:t xml:space="preserve">Alan V. </w:t>
      </w:r>
      <w:proofErr w:type="spellStart"/>
      <w:r w:rsidR="00090623" w:rsidRPr="008E615D">
        <w:rPr>
          <w:i/>
          <w:iCs/>
          <w:sz w:val="26"/>
          <w:szCs w:val="26"/>
        </w:rPr>
        <w:t>Schmukler</w:t>
      </w:r>
      <w:proofErr w:type="spellEnd"/>
      <w:r w:rsidR="00090623" w:rsidRPr="008E615D">
        <w:rPr>
          <w:i/>
          <w:iCs/>
          <w:sz w:val="26"/>
          <w:szCs w:val="26"/>
        </w:rPr>
        <w:t xml:space="preserve"> v. PPL Electric Utilities Corporation</w:t>
      </w:r>
      <w:r w:rsidR="00090623" w:rsidRPr="008E615D">
        <w:rPr>
          <w:sz w:val="26"/>
          <w:szCs w:val="26"/>
        </w:rPr>
        <w:t xml:space="preserve">, Docket No. C-2017-2621285 (Opinion and Order entered January 2, 2020), </w:t>
      </w:r>
      <w:r w:rsidR="008E615D" w:rsidRPr="008E615D">
        <w:rPr>
          <w:i/>
          <w:iCs/>
          <w:sz w:val="26"/>
          <w:szCs w:val="26"/>
        </w:rPr>
        <w:t>p</w:t>
      </w:r>
      <w:r w:rsidR="00090623" w:rsidRPr="008E615D">
        <w:rPr>
          <w:i/>
          <w:iCs/>
          <w:sz w:val="26"/>
          <w:szCs w:val="26"/>
        </w:rPr>
        <w:t xml:space="preserve">etition for </w:t>
      </w:r>
      <w:proofErr w:type="spellStart"/>
      <w:r w:rsidR="00090623" w:rsidRPr="008E615D">
        <w:rPr>
          <w:i/>
          <w:iCs/>
          <w:sz w:val="26"/>
          <w:szCs w:val="26"/>
        </w:rPr>
        <w:t>Supersedeas</w:t>
      </w:r>
      <w:proofErr w:type="spellEnd"/>
      <w:r w:rsidR="00090623" w:rsidRPr="008E615D">
        <w:rPr>
          <w:i/>
          <w:iCs/>
          <w:sz w:val="26"/>
          <w:szCs w:val="26"/>
        </w:rPr>
        <w:t xml:space="preserve"> denied</w:t>
      </w:r>
      <w:r w:rsidR="00090623" w:rsidRPr="008E615D">
        <w:rPr>
          <w:sz w:val="26"/>
          <w:szCs w:val="26"/>
        </w:rPr>
        <w:t xml:space="preserve"> December 16, 2019, </w:t>
      </w:r>
      <w:r w:rsidR="00090623" w:rsidRPr="008E615D">
        <w:rPr>
          <w:i/>
          <w:iCs/>
          <w:sz w:val="26"/>
          <w:szCs w:val="26"/>
        </w:rPr>
        <w:t xml:space="preserve">Alan </w:t>
      </w:r>
      <w:proofErr w:type="spellStart"/>
      <w:r w:rsidR="00090623" w:rsidRPr="008E615D">
        <w:rPr>
          <w:i/>
          <w:iCs/>
          <w:sz w:val="26"/>
          <w:szCs w:val="26"/>
        </w:rPr>
        <w:t>Schmukler</w:t>
      </w:r>
      <w:proofErr w:type="spellEnd"/>
      <w:r w:rsidR="00090623" w:rsidRPr="008E615D">
        <w:rPr>
          <w:i/>
          <w:iCs/>
          <w:sz w:val="26"/>
          <w:szCs w:val="26"/>
        </w:rPr>
        <w:t xml:space="preserve"> v. Pa. PUC</w:t>
      </w:r>
      <w:r w:rsidR="00090623" w:rsidRPr="00C612B7">
        <w:rPr>
          <w:sz w:val="26"/>
          <w:szCs w:val="26"/>
        </w:rPr>
        <w:t>,</w:t>
      </w:r>
      <w:r w:rsidR="00090623" w:rsidRPr="008E615D">
        <w:rPr>
          <w:sz w:val="26"/>
          <w:szCs w:val="26"/>
        </w:rPr>
        <w:t xml:space="preserve"> No. 1102 C.D. 2019 (Pa. </w:t>
      </w:r>
      <w:proofErr w:type="spellStart"/>
      <w:r w:rsidR="00090623" w:rsidRPr="008E615D">
        <w:rPr>
          <w:sz w:val="26"/>
          <w:szCs w:val="26"/>
        </w:rPr>
        <w:t>Cmwlth</w:t>
      </w:r>
      <w:proofErr w:type="spellEnd"/>
      <w:r w:rsidR="00090623" w:rsidRPr="008E615D">
        <w:rPr>
          <w:sz w:val="26"/>
          <w:szCs w:val="26"/>
        </w:rPr>
        <w:t xml:space="preserve">. </w:t>
      </w:r>
      <w:r w:rsidR="00C612B7">
        <w:rPr>
          <w:sz w:val="26"/>
          <w:szCs w:val="26"/>
        </w:rPr>
        <w:t>2019</w:t>
      </w:r>
      <w:r w:rsidR="00090623" w:rsidRPr="008E615D">
        <w:rPr>
          <w:sz w:val="26"/>
          <w:szCs w:val="26"/>
        </w:rPr>
        <w:t xml:space="preserve">). </w:t>
      </w:r>
      <w:r w:rsidR="00090623" w:rsidRPr="00090623">
        <w:rPr>
          <w:sz w:val="26"/>
          <w:szCs w:val="26"/>
        </w:rPr>
        <w:t xml:space="preserve"> </w:t>
      </w:r>
      <w:r w:rsidR="009641DE">
        <w:rPr>
          <w:sz w:val="26"/>
          <w:szCs w:val="26"/>
        </w:rPr>
        <w:t xml:space="preserve">For the foregoing reasons, we find that the Letter-Petition does not provide any support or basis for the issuance of a stay and/or </w:t>
      </w:r>
      <w:proofErr w:type="spellStart"/>
      <w:r w:rsidR="009641DE">
        <w:rPr>
          <w:sz w:val="26"/>
          <w:szCs w:val="26"/>
        </w:rPr>
        <w:t>supersedeas</w:t>
      </w:r>
      <w:proofErr w:type="spellEnd"/>
      <w:r w:rsidR="009641DE">
        <w:rPr>
          <w:sz w:val="26"/>
          <w:szCs w:val="26"/>
        </w:rPr>
        <w:t xml:space="preserve">, in accordance with the considerations of </w:t>
      </w:r>
      <w:r w:rsidR="009641DE">
        <w:rPr>
          <w:i/>
          <w:iCs/>
          <w:sz w:val="26"/>
          <w:szCs w:val="26"/>
        </w:rPr>
        <w:t>Process Gas</w:t>
      </w:r>
      <w:r w:rsidR="00483767">
        <w:rPr>
          <w:sz w:val="26"/>
          <w:szCs w:val="26"/>
        </w:rPr>
        <w:t>.</w:t>
      </w:r>
    </w:p>
    <w:p w14:paraId="2DA545A7" w14:textId="4539024E" w:rsidR="009C034F" w:rsidRPr="00090623" w:rsidRDefault="009C034F" w:rsidP="000D42C3">
      <w:pPr>
        <w:spacing w:line="360" w:lineRule="auto"/>
        <w:rPr>
          <w:sz w:val="26"/>
          <w:szCs w:val="26"/>
        </w:rPr>
      </w:pPr>
    </w:p>
    <w:p w14:paraId="12CC782C" w14:textId="4B113C82" w:rsidR="000D42C3" w:rsidRDefault="009641DE" w:rsidP="000D42C3">
      <w:pPr>
        <w:spacing w:line="360" w:lineRule="auto"/>
        <w:ind w:firstLine="1440"/>
        <w:rPr>
          <w:sz w:val="26"/>
          <w:szCs w:val="26"/>
        </w:rPr>
      </w:pPr>
      <w:r>
        <w:rPr>
          <w:sz w:val="26"/>
          <w:szCs w:val="26"/>
        </w:rPr>
        <w:t>Furthermore,</w:t>
      </w:r>
      <w:r w:rsidR="00541BEE">
        <w:rPr>
          <w:sz w:val="26"/>
          <w:szCs w:val="26"/>
        </w:rPr>
        <w:t xml:space="preserve"> </w:t>
      </w:r>
      <w:r>
        <w:rPr>
          <w:sz w:val="26"/>
          <w:szCs w:val="26"/>
        </w:rPr>
        <w:t>o</w:t>
      </w:r>
      <w:r w:rsidR="00684751">
        <w:rPr>
          <w:sz w:val="26"/>
          <w:szCs w:val="26"/>
        </w:rPr>
        <w:t>n review of the proceedings in the underlying Complaint, we note that</w:t>
      </w:r>
      <w:r w:rsidR="009C034F">
        <w:rPr>
          <w:sz w:val="26"/>
          <w:szCs w:val="26"/>
        </w:rPr>
        <w:t xml:space="preserve"> PECO </w:t>
      </w:r>
      <w:r w:rsidR="00684751">
        <w:rPr>
          <w:sz w:val="26"/>
          <w:szCs w:val="26"/>
        </w:rPr>
        <w:t>discussed</w:t>
      </w:r>
      <w:r w:rsidR="009C034F">
        <w:rPr>
          <w:sz w:val="26"/>
          <w:szCs w:val="26"/>
        </w:rPr>
        <w:t xml:space="preserve"> moving the AMI electric meter away from her house structure</w:t>
      </w:r>
      <w:r w:rsidRPr="009641DE">
        <w:rPr>
          <w:sz w:val="26"/>
          <w:szCs w:val="26"/>
        </w:rPr>
        <w:t xml:space="preserve"> </w:t>
      </w:r>
      <w:r w:rsidR="007158C4">
        <w:rPr>
          <w:sz w:val="26"/>
          <w:szCs w:val="26"/>
        </w:rPr>
        <w:t>with the Petitioner</w:t>
      </w:r>
      <w:r w:rsidR="000D42C3">
        <w:rPr>
          <w:sz w:val="26"/>
          <w:szCs w:val="26"/>
        </w:rPr>
        <w:t xml:space="preserve">.  However, </w:t>
      </w:r>
      <w:r w:rsidR="009C034F">
        <w:rPr>
          <w:sz w:val="26"/>
          <w:szCs w:val="26"/>
        </w:rPr>
        <w:t xml:space="preserve">the </w:t>
      </w:r>
      <w:r w:rsidR="00684751">
        <w:rPr>
          <w:sz w:val="26"/>
          <w:szCs w:val="26"/>
        </w:rPr>
        <w:t>Petitioner</w:t>
      </w:r>
      <w:r w:rsidR="009C034F">
        <w:rPr>
          <w:sz w:val="26"/>
          <w:szCs w:val="26"/>
        </w:rPr>
        <w:t xml:space="preserve"> declined </w:t>
      </w:r>
      <w:r w:rsidR="000D42C3">
        <w:rPr>
          <w:sz w:val="26"/>
          <w:szCs w:val="26"/>
        </w:rPr>
        <w:t xml:space="preserve">to pursue this option </w:t>
      </w:r>
      <w:r w:rsidR="009C034F">
        <w:rPr>
          <w:sz w:val="26"/>
          <w:szCs w:val="26"/>
        </w:rPr>
        <w:t xml:space="preserve">based on concerns about </w:t>
      </w:r>
      <w:r w:rsidR="00684751">
        <w:rPr>
          <w:sz w:val="26"/>
          <w:szCs w:val="26"/>
        </w:rPr>
        <w:t>“</w:t>
      </w:r>
      <w:r w:rsidR="009C034F">
        <w:rPr>
          <w:sz w:val="26"/>
          <w:szCs w:val="26"/>
        </w:rPr>
        <w:t>harmonics, distortions and deviations of electrical waveforms that may emanate from the AMI meters.</w:t>
      </w:r>
      <w:r w:rsidR="00684751">
        <w:rPr>
          <w:sz w:val="26"/>
          <w:szCs w:val="26"/>
        </w:rPr>
        <w:t>”</w:t>
      </w:r>
      <w:r w:rsidR="009C034F">
        <w:rPr>
          <w:sz w:val="26"/>
          <w:szCs w:val="26"/>
        </w:rPr>
        <w:t xml:space="preserve">  </w:t>
      </w:r>
      <w:r w:rsidR="00684751">
        <w:rPr>
          <w:i/>
          <w:iCs/>
          <w:sz w:val="26"/>
          <w:szCs w:val="26"/>
        </w:rPr>
        <w:t>See</w:t>
      </w:r>
      <w:r>
        <w:rPr>
          <w:i/>
          <w:iCs/>
          <w:sz w:val="26"/>
          <w:szCs w:val="26"/>
        </w:rPr>
        <w:t>,</w:t>
      </w:r>
      <w:r w:rsidR="00684751">
        <w:rPr>
          <w:i/>
          <w:iCs/>
          <w:sz w:val="26"/>
          <w:szCs w:val="26"/>
        </w:rPr>
        <w:t xml:space="preserve"> November 2019 Order</w:t>
      </w:r>
      <w:r w:rsidR="00684751" w:rsidRPr="00684751">
        <w:rPr>
          <w:sz w:val="26"/>
          <w:szCs w:val="26"/>
        </w:rPr>
        <w:t>, at</w:t>
      </w:r>
      <w:r w:rsidR="000D42C3">
        <w:rPr>
          <w:sz w:val="26"/>
          <w:szCs w:val="26"/>
        </w:rPr>
        <w:t xml:space="preserve"> 14</w:t>
      </w:r>
      <w:r w:rsidR="00684751">
        <w:rPr>
          <w:sz w:val="26"/>
          <w:szCs w:val="26"/>
        </w:rPr>
        <w:t>, citing</w:t>
      </w:r>
      <w:r w:rsidR="00684751">
        <w:rPr>
          <w:i/>
          <w:iCs/>
          <w:sz w:val="26"/>
          <w:szCs w:val="26"/>
        </w:rPr>
        <w:t xml:space="preserve"> </w:t>
      </w:r>
      <w:r w:rsidR="00684751">
        <w:rPr>
          <w:sz w:val="26"/>
          <w:szCs w:val="26"/>
        </w:rPr>
        <w:t xml:space="preserve">Initial </w:t>
      </w:r>
      <w:r w:rsidR="009C034F">
        <w:rPr>
          <w:sz w:val="26"/>
          <w:szCs w:val="26"/>
        </w:rPr>
        <w:t>D</w:t>
      </w:r>
      <w:r w:rsidR="00684751">
        <w:rPr>
          <w:sz w:val="26"/>
          <w:szCs w:val="26"/>
        </w:rPr>
        <w:t>ecision</w:t>
      </w:r>
      <w:r w:rsidR="009C034F">
        <w:rPr>
          <w:sz w:val="26"/>
          <w:szCs w:val="26"/>
        </w:rPr>
        <w:t xml:space="preserve"> at 18 (citing Tr. at 52, 78, 103).</w:t>
      </w:r>
      <w:r w:rsidR="00684751">
        <w:rPr>
          <w:rStyle w:val="FootnoteReference"/>
          <w:sz w:val="26"/>
          <w:szCs w:val="26"/>
        </w:rPr>
        <w:footnoteReference w:id="11"/>
      </w:r>
      <w:r w:rsidR="009C034F">
        <w:rPr>
          <w:sz w:val="26"/>
          <w:szCs w:val="26"/>
        </w:rPr>
        <w:t xml:space="preserve">  </w:t>
      </w:r>
    </w:p>
    <w:p w14:paraId="229255EC" w14:textId="77777777" w:rsidR="009C034F" w:rsidRDefault="009C034F" w:rsidP="0022678D">
      <w:pPr>
        <w:spacing w:line="360" w:lineRule="auto"/>
        <w:ind w:firstLine="1440"/>
        <w:rPr>
          <w:sz w:val="26"/>
          <w:szCs w:val="26"/>
        </w:rPr>
      </w:pPr>
    </w:p>
    <w:p w14:paraId="14A4B5CB" w14:textId="7CAD44F0" w:rsidR="001B0C5E" w:rsidRPr="00CA43A5" w:rsidRDefault="00F13991" w:rsidP="002625EC">
      <w:pPr>
        <w:keepNext/>
        <w:keepLines/>
        <w:widowControl/>
        <w:spacing w:line="360" w:lineRule="auto"/>
        <w:contextualSpacing/>
        <w:jc w:val="center"/>
        <w:rPr>
          <w:b/>
          <w:sz w:val="26"/>
          <w:szCs w:val="26"/>
        </w:rPr>
      </w:pPr>
      <w:r>
        <w:rPr>
          <w:b/>
          <w:sz w:val="26"/>
          <w:szCs w:val="26"/>
        </w:rPr>
        <w:t>C</w:t>
      </w:r>
      <w:r w:rsidR="001B0C5E" w:rsidRPr="00CA43A5">
        <w:rPr>
          <w:b/>
          <w:sz w:val="26"/>
          <w:szCs w:val="26"/>
        </w:rPr>
        <w:t>onclusion</w:t>
      </w:r>
    </w:p>
    <w:p w14:paraId="0DDEDBE1" w14:textId="77777777" w:rsidR="001B0C5E" w:rsidRPr="00CA43A5" w:rsidRDefault="001B0C5E" w:rsidP="002625EC">
      <w:pPr>
        <w:keepNext/>
        <w:keepLines/>
        <w:widowControl/>
        <w:spacing w:line="360" w:lineRule="auto"/>
        <w:ind w:firstLine="1440"/>
        <w:contextualSpacing/>
        <w:rPr>
          <w:sz w:val="26"/>
          <w:szCs w:val="26"/>
        </w:rPr>
      </w:pPr>
    </w:p>
    <w:p w14:paraId="39A603E1" w14:textId="2CC92249" w:rsidR="001B0C5E" w:rsidRDefault="001B0C5E" w:rsidP="002625EC">
      <w:pPr>
        <w:widowControl/>
        <w:spacing w:line="360" w:lineRule="auto"/>
        <w:ind w:firstLine="1440"/>
        <w:contextualSpacing/>
        <w:rPr>
          <w:b/>
          <w:sz w:val="26"/>
          <w:szCs w:val="26"/>
        </w:rPr>
      </w:pPr>
      <w:r w:rsidRPr="00CA43A5">
        <w:rPr>
          <w:sz w:val="26"/>
          <w:szCs w:val="26"/>
        </w:rPr>
        <w:t xml:space="preserve">Based upon </w:t>
      </w:r>
      <w:r>
        <w:rPr>
          <w:sz w:val="26"/>
          <w:szCs w:val="26"/>
        </w:rPr>
        <w:t xml:space="preserve">our review of the </w:t>
      </w:r>
      <w:r w:rsidR="000D42C3">
        <w:rPr>
          <w:sz w:val="26"/>
          <w:szCs w:val="26"/>
        </w:rPr>
        <w:t>Letter-Petition and</w:t>
      </w:r>
      <w:r>
        <w:rPr>
          <w:sz w:val="26"/>
          <w:szCs w:val="26"/>
        </w:rPr>
        <w:t xml:space="preserve"> applicable law</w:t>
      </w:r>
      <w:r w:rsidR="00BE44AB">
        <w:rPr>
          <w:sz w:val="26"/>
          <w:szCs w:val="26"/>
        </w:rPr>
        <w:t xml:space="preserve">, we </w:t>
      </w:r>
      <w:r w:rsidRPr="00CA43A5">
        <w:rPr>
          <w:sz w:val="26"/>
          <w:szCs w:val="26"/>
        </w:rPr>
        <w:t xml:space="preserve">shall </w:t>
      </w:r>
      <w:r>
        <w:rPr>
          <w:sz w:val="26"/>
          <w:szCs w:val="26"/>
        </w:rPr>
        <w:t xml:space="preserve">deny the </w:t>
      </w:r>
      <w:r w:rsidR="000D42C3">
        <w:rPr>
          <w:sz w:val="26"/>
          <w:szCs w:val="26"/>
        </w:rPr>
        <w:t xml:space="preserve">Letter-Petition, </w:t>
      </w:r>
      <w:r>
        <w:rPr>
          <w:sz w:val="26"/>
          <w:szCs w:val="26"/>
        </w:rPr>
        <w:t>consistent with this Opinion and Order</w:t>
      </w:r>
      <w:r w:rsidRPr="00CA43A5">
        <w:rPr>
          <w:sz w:val="26"/>
          <w:szCs w:val="26"/>
        </w:rPr>
        <w:t xml:space="preserve">; </w:t>
      </w:r>
      <w:r w:rsidRPr="00CA43A5">
        <w:rPr>
          <w:b/>
          <w:sz w:val="26"/>
          <w:szCs w:val="26"/>
        </w:rPr>
        <w:t>THEREFORE,</w:t>
      </w:r>
    </w:p>
    <w:p w14:paraId="30EFB0F8" w14:textId="77777777" w:rsidR="001B0C5E" w:rsidRDefault="001B0C5E" w:rsidP="002625EC">
      <w:pPr>
        <w:widowControl/>
        <w:contextualSpacing/>
        <w:rPr>
          <w:sz w:val="26"/>
          <w:szCs w:val="26"/>
        </w:rPr>
      </w:pPr>
    </w:p>
    <w:p w14:paraId="7664F8F3" w14:textId="77777777" w:rsidR="001B0C5E" w:rsidRDefault="001B0C5E" w:rsidP="0024532C">
      <w:pPr>
        <w:keepNext/>
        <w:keepLines/>
        <w:widowControl/>
        <w:spacing w:line="360" w:lineRule="auto"/>
        <w:ind w:firstLine="1440"/>
        <w:contextualSpacing/>
        <w:rPr>
          <w:b/>
          <w:sz w:val="26"/>
          <w:szCs w:val="26"/>
        </w:rPr>
      </w:pPr>
      <w:r w:rsidRPr="00CA43A5">
        <w:rPr>
          <w:b/>
          <w:sz w:val="26"/>
          <w:szCs w:val="26"/>
        </w:rPr>
        <w:lastRenderedPageBreak/>
        <w:t>IT IS ORDERED:</w:t>
      </w:r>
    </w:p>
    <w:p w14:paraId="1AAF80D5" w14:textId="77777777" w:rsidR="00757AE7" w:rsidRDefault="00757AE7" w:rsidP="0024532C">
      <w:pPr>
        <w:keepNext/>
        <w:keepLines/>
        <w:widowControl/>
        <w:spacing w:line="360" w:lineRule="auto"/>
        <w:contextualSpacing/>
        <w:rPr>
          <w:sz w:val="26"/>
          <w:szCs w:val="26"/>
        </w:rPr>
      </w:pPr>
    </w:p>
    <w:p w14:paraId="2F865987" w14:textId="77777777" w:rsidR="00D74D89" w:rsidRDefault="001B0C5E" w:rsidP="0024532C">
      <w:pPr>
        <w:keepNext/>
        <w:keepLines/>
        <w:widowControl/>
        <w:spacing w:line="360" w:lineRule="auto"/>
        <w:ind w:firstLine="1440"/>
        <w:contextualSpacing/>
        <w:rPr>
          <w:color w:val="000000"/>
          <w:sz w:val="26"/>
        </w:rPr>
      </w:pPr>
      <w:r>
        <w:rPr>
          <w:sz w:val="26"/>
          <w:szCs w:val="26"/>
        </w:rPr>
        <w:t xml:space="preserve">That the </w:t>
      </w:r>
      <w:r w:rsidR="000D42C3">
        <w:rPr>
          <w:sz w:val="26"/>
          <w:szCs w:val="26"/>
        </w:rPr>
        <w:t xml:space="preserve">Letter-Petition </w:t>
      </w:r>
      <w:r w:rsidR="00405DB2">
        <w:rPr>
          <w:sz w:val="26"/>
          <w:szCs w:val="26"/>
        </w:rPr>
        <w:t xml:space="preserve">filed by </w:t>
      </w:r>
      <w:r w:rsidR="00707559">
        <w:rPr>
          <w:color w:val="000000"/>
          <w:sz w:val="26"/>
        </w:rPr>
        <w:t xml:space="preserve">Janice </w:t>
      </w:r>
      <w:proofErr w:type="spellStart"/>
      <w:r w:rsidR="00707559">
        <w:rPr>
          <w:color w:val="000000"/>
          <w:sz w:val="26"/>
        </w:rPr>
        <w:t>Denito</w:t>
      </w:r>
      <w:proofErr w:type="spellEnd"/>
      <w:r w:rsidR="00707559">
        <w:rPr>
          <w:color w:val="000000"/>
          <w:sz w:val="26"/>
        </w:rPr>
        <w:t xml:space="preserve"> </w:t>
      </w:r>
      <w:proofErr w:type="spellStart"/>
      <w:r w:rsidR="00707559">
        <w:rPr>
          <w:color w:val="000000"/>
          <w:sz w:val="26"/>
        </w:rPr>
        <w:t>Branagh</w:t>
      </w:r>
      <w:proofErr w:type="spellEnd"/>
      <w:r w:rsidR="00707559">
        <w:rPr>
          <w:color w:val="000000"/>
          <w:sz w:val="26"/>
        </w:rPr>
        <w:t xml:space="preserve"> on </w:t>
      </w:r>
    </w:p>
    <w:p w14:paraId="59EE3D46" w14:textId="764E8F6C" w:rsidR="00707559" w:rsidRPr="007B2F13" w:rsidRDefault="000D42C3" w:rsidP="0024532C">
      <w:pPr>
        <w:keepNext/>
        <w:keepLines/>
        <w:widowControl/>
        <w:spacing w:line="360" w:lineRule="auto"/>
        <w:contextualSpacing/>
        <w:rPr>
          <w:sz w:val="26"/>
          <w:szCs w:val="26"/>
        </w:rPr>
      </w:pPr>
      <w:r>
        <w:rPr>
          <w:color w:val="000000"/>
          <w:sz w:val="26"/>
        </w:rPr>
        <w:t>December 20, 201</w:t>
      </w:r>
      <w:r w:rsidR="0024532C">
        <w:rPr>
          <w:color w:val="000000"/>
          <w:sz w:val="26"/>
        </w:rPr>
        <w:t>9</w:t>
      </w:r>
      <w:r>
        <w:rPr>
          <w:color w:val="000000"/>
          <w:sz w:val="26"/>
        </w:rPr>
        <w:t xml:space="preserve">, seeking relief from the Commission’s </w:t>
      </w:r>
      <w:r w:rsidR="001668E2">
        <w:rPr>
          <w:color w:val="000000"/>
          <w:sz w:val="26"/>
        </w:rPr>
        <w:t>final Opinion and Order entered November 14, 2019, is</w:t>
      </w:r>
      <w:r w:rsidR="00707559">
        <w:rPr>
          <w:color w:val="000000"/>
          <w:sz w:val="26"/>
        </w:rPr>
        <w:t xml:space="preserve"> denied.</w:t>
      </w:r>
    </w:p>
    <w:p w14:paraId="5292EF6D" w14:textId="77777777" w:rsidR="004D56A6" w:rsidRDefault="004D56A6" w:rsidP="00C612B7">
      <w:pPr>
        <w:keepNext/>
        <w:keepLines/>
        <w:widowControl/>
        <w:spacing w:line="360" w:lineRule="auto"/>
        <w:contextualSpacing/>
        <w:rPr>
          <w:sz w:val="26"/>
          <w:szCs w:val="26"/>
        </w:rPr>
      </w:pPr>
    </w:p>
    <w:p w14:paraId="69F7FE63" w14:textId="756F453F" w:rsidR="001B0C5E" w:rsidRPr="00CA43A5" w:rsidRDefault="001B0C5E" w:rsidP="00C612B7">
      <w:pPr>
        <w:keepNext/>
        <w:keepLines/>
        <w:widowControl/>
        <w:tabs>
          <w:tab w:val="left" w:pos="-720"/>
        </w:tabs>
        <w:ind w:firstLine="5040"/>
        <w:contextualSpacing/>
        <w:rPr>
          <w:sz w:val="26"/>
          <w:szCs w:val="26"/>
        </w:rPr>
      </w:pPr>
      <w:r w:rsidRPr="00CA43A5">
        <w:rPr>
          <w:b/>
          <w:sz w:val="26"/>
          <w:szCs w:val="26"/>
        </w:rPr>
        <w:t>BY THE COMMISSION,</w:t>
      </w:r>
    </w:p>
    <w:p w14:paraId="69E71B57" w14:textId="2EE45519" w:rsidR="001B0C5E" w:rsidRPr="00CA43A5" w:rsidRDefault="00E60997" w:rsidP="00C612B7">
      <w:pPr>
        <w:keepNext/>
        <w:keepLines/>
        <w:widowControl/>
        <w:tabs>
          <w:tab w:val="left" w:pos="-720"/>
        </w:tabs>
        <w:contextualSpacing/>
        <w:rPr>
          <w:sz w:val="26"/>
          <w:szCs w:val="26"/>
        </w:rPr>
      </w:pPr>
      <w:bookmarkStart w:id="0" w:name="_GoBack"/>
      <w:r w:rsidRPr="009F01BA">
        <w:rPr>
          <w:b/>
          <w:noProof/>
        </w:rPr>
        <w:drawing>
          <wp:anchor distT="0" distB="0" distL="114300" distR="114300" simplePos="0" relativeHeight="251659264" behindDoc="1" locked="0" layoutInCell="1" allowOverlap="1" wp14:anchorId="0D4C34C4" wp14:editId="6C4CDD1F">
            <wp:simplePos x="0" y="0"/>
            <wp:positionH relativeFrom="column">
              <wp:posOffset>3098800</wp:posOffset>
            </wp:positionH>
            <wp:positionV relativeFrom="paragraph">
              <wp:posOffset>4445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6210D0B7" w14:textId="2659D95D" w:rsidR="001B0C5E" w:rsidRDefault="00950871" w:rsidP="00C612B7">
      <w:pPr>
        <w:keepNext/>
        <w:keepLines/>
        <w:widowControl/>
        <w:tabs>
          <w:tab w:val="left" w:pos="-720"/>
          <w:tab w:val="left" w:pos="6120"/>
        </w:tabs>
        <w:contextualSpacing/>
        <w:rPr>
          <w:sz w:val="26"/>
          <w:szCs w:val="26"/>
        </w:rPr>
      </w:pPr>
      <w:r>
        <w:rPr>
          <w:sz w:val="26"/>
          <w:szCs w:val="26"/>
        </w:rPr>
        <w:tab/>
      </w:r>
    </w:p>
    <w:p w14:paraId="5FF48393" w14:textId="5B49879C" w:rsidR="00C612B7" w:rsidRDefault="00E60997" w:rsidP="00E60997">
      <w:pPr>
        <w:keepNext/>
        <w:keepLines/>
        <w:widowControl/>
        <w:tabs>
          <w:tab w:val="left" w:pos="-720"/>
          <w:tab w:val="left" w:pos="6610"/>
        </w:tabs>
        <w:contextualSpacing/>
        <w:rPr>
          <w:sz w:val="26"/>
          <w:szCs w:val="26"/>
        </w:rPr>
      </w:pPr>
      <w:r>
        <w:rPr>
          <w:sz w:val="26"/>
          <w:szCs w:val="26"/>
        </w:rPr>
        <w:tab/>
      </w:r>
    </w:p>
    <w:p w14:paraId="3A23DCD7" w14:textId="77777777" w:rsidR="001B0C5E" w:rsidRPr="00CA43A5" w:rsidRDefault="001B0C5E" w:rsidP="00C612B7">
      <w:pPr>
        <w:keepNext/>
        <w:keepLines/>
        <w:widowControl/>
        <w:tabs>
          <w:tab w:val="left" w:pos="-720"/>
        </w:tabs>
        <w:contextualSpacing/>
        <w:rPr>
          <w:sz w:val="26"/>
          <w:szCs w:val="26"/>
        </w:rPr>
      </w:pPr>
    </w:p>
    <w:p w14:paraId="0CDBEE37" w14:textId="77777777" w:rsidR="001B0C5E" w:rsidRPr="00CA43A5" w:rsidRDefault="001B0C5E" w:rsidP="00C612B7">
      <w:pPr>
        <w:keepNext/>
        <w:keepLines/>
        <w:widowControl/>
        <w:tabs>
          <w:tab w:val="left" w:pos="-720"/>
        </w:tabs>
        <w:ind w:firstLine="5040"/>
        <w:contextualSpacing/>
        <w:rPr>
          <w:b/>
          <w:sz w:val="26"/>
          <w:szCs w:val="26"/>
        </w:rPr>
      </w:pPr>
      <w:r>
        <w:rPr>
          <w:sz w:val="26"/>
          <w:szCs w:val="26"/>
        </w:rPr>
        <w:t>Rosemary Chiavetta</w:t>
      </w:r>
    </w:p>
    <w:p w14:paraId="6C4E59BE" w14:textId="77777777" w:rsidR="001B0C5E" w:rsidRDefault="001B0C5E" w:rsidP="002625EC">
      <w:pPr>
        <w:widowControl/>
        <w:tabs>
          <w:tab w:val="left" w:pos="-720"/>
        </w:tabs>
        <w:ind w:firstLine="5040"/>
        <w:contextualSpacing/>
        <w:rPr>
          <w:sz w:val="26"/>
          <w:szCs w:val="26"/>
        </w:rPr>
      </w:pPr>
      <w:r w:rsidRPr="00CA43A5">
        <w:rPr>
          <w:sz w:val="26"/>
          <w:szCs w:val="26"/>
        </w:rPr>
        <w:t>Secretary</w:t>
      </w:r>
    </w:p>
    <w:p w14:paraId="14D5BCD8" w14:textId="77777777" w:rsidR="008A7709" w:rsidRPr="00CA43A5" w:rsidRDefault="008A7709" w:rsidP="002625EC">
      <w:pPr>
        <w:widowControl/>
        <w:tabs>
          <w:tab w:val="left" w:pos="-720"/>
        </w:tabs>
        <w:ind w:firstLine="5040"/>
        <w:contextualSpacing/>
        <w:rPr>
          <w:sz w:val="26"/>
          <w:szCs w:val="26"/>
        </w:rPr>
      </w:pPr>
    </w:p>
    <w:p w14:paraId="66BA76D2" w14:textId="77777777" w:rsidR="001B0C5E" w:rsidRPr="00CA43A5" w:rsidRDefault="001B0C5E" w:rsidP="002625EC">
      <w:pPr>
        <w:widowControl/>
        <w:tabs>
          <w:tab w:val="left" w:pos="-720"/>
        </w:tabs>
        <w:contextualSpacing/>
        <w:rPr>
          <w:sz w:val="26"/>
          <w:szCs w:val="26"/>
        </w:rPr>
      </w:pPr>
    </w:p>
    <w:p w14:paraId="1A6D33A7" w14:textId="77777777" w:rsidR="001B0C5E" w:rsidRPr="00CA43A5" w:rsidRDefault="001B0C5E" w:rsidP="002625EC">
      <w:pPr>
        <w:widowControl/>
        <w:tabs>
          <w:tab w:val="left" w:pos="-720"/>
        </w:tabs>
        <w:contextualSpacing/>
        <w:rPr>
          <w:sz w:val="26"/>
          <w:szCs w:val="26"/>
        </w:rPr>
      </w:pPr>
      <w:r w:rsidRPr="00CA43A5">
        <w:rPr>
          <w:sz w:val="26"/>
          <w:szCs w:val="26"/>
        </w:rPr>
        <w:t>(SEAL)</w:t>
      </w:r>
    </w:p>
    <w:p w14:paraId="6A634D94" w14:textId="77777777" w:rsidR="001B0C5E" w:rsidRPr="00CA43A5" w:rsidRDefault="001B0C5E" w:rsidP="002625EC">
      <w:pPr>
        <w:widowControl/>
        <w:tabs>
          <w:tab w:val="left" w:pos="-720"/>
        </w:tabs>
        <w:contextualSpacing/>
        <w:rPr>
          <w:sz w:val="26"/>
          <w:szCs w:val="26"/>
        </w:rPr>
      </w:pPr>
    </w:p>
    <w:p w14:paraId="7EA424A4" w14:textId="2D2E2E6A" w:rsidR="001B0C5E" w:rsidRPr="00CA43A5" w:rsidRDefault="001B0C5E" w:rsidP="002625EC">
      <w:pPr>
        <w:widowControl/>
        <w:tabs>
          <w:tab w:val="left" w:pos="-720"/>
        </w:tabs>
        <w:contextualSpacing/>
        <w:rPr>
          <w:sz w:val="26"/>
          <w:szCs w:val="26"/>
        </w:rPr>
      </w:pPr>
      <w:r w:rsidRPr="00CA43A5">
        <w:rPr>
          <w:sz w:val="26"/>
          <w:szCs w:val="26"/>
        </w:rPr>
        <w:t xml:space="preserve">ORDER ADOPTED: </w:t>
      </w:r>
      <w:r>
        <w:rPr>
          <w:sz w:val="26"/>
          <w:szCs w:val="26"/>
        </w:rPr>
        <w:t xml:space="preserve"> </w:t>
      </w:r>
      <w:r w:rsidR="00F13991">
        <w:rPr>
          <w:sz w:val="26"/>
          <w:szCs w:val="26"/>
        </w:rPr>
        <w:t xml:space="preserve">April </w:t>
      </w:r>
      <w:r w:rsidR="00483767">
        <w:rPr>
          <w:sz w:val="26"/>
          <w:szCs w:val="26"/>
        </w:rPr>
        <w:t>30</w:t>
      </w:r>
      <w:r w:rsidR="00F13991">
        <w:rPr>
          <w:sz w:val="26"/>
          <w:szCs w:val="26"/>
        </w:rPr>
        <w:t>, 2020</w:t>
      </w:r>
    </w:p>
    <w:p w14:paraId="7A1EADC5" w14:textId="77777777" w:rsidR="001B0C5E" w:rsidRDefault="001B0C5E" w:rsidP="002625EC">
      <w:pPr>
        <w:widowControl/>
        <w:tabs>
          <w:tab w:val="left" w:pos="-720"/>
        </w:tabs>
        <w:contextualSpacing/>
        <w:rPr>
          <w:sz w:val="26"/>
          <w:szCs w:val="26"/>
        </w:rPr>
      </w:pPr>
    </w:p>
    <w:p w14:paraId="05FD6B10" w14:textId="4519B5C5" w:rsidR="001B0C5E" w:rsidRPr="00CA43A5" w:rsidRDefault="001B0C5E" w:rsidP="002625EC">
      <w:pPr>
        <w:widowControl/>
        <w:tabs>
          <w:tab w:val="left" w:pos="-720"/>
        </w:tabs>
        <w:contextualSpacing/>
        <w:rPr>
          <w:sz w:val="26"/>
          <w:szCs w:val="26"/>
        </w:rPr>
      </w:pPr>
      <w:r>
        <w:rPr>
          <w:sz w:val="26"/>
          <w:szCs w:val="26"/>
        </w:rPr>
        <w:t>ORDER ENTERED:</w:t>
      </w:r>
      <w:r w:rsidR="00621081">
        <w:rPr>
          <w:sz w:val="26"/>
          <w:szCs w:val="26"/>
        </w:rPr>
        <w:t xml:space="preserve">  </w:t>
      </w:r>
      <w:r w:rsidR="00E60997">
        <w:rPr>
          <w:sz w:val="26"/>
          <w:szCs w:val="26"/>
        </w:rPr>
        <w:t>April 30, 2020</w:t>
      </w:r>
    </w:p>
    <w:p w14:paraId="139EE9F0" w14:textId="5A730C28" w:rsidR="005C6C99" w:rsidRDefault="005C6C99" w:rsidP="002625EC">
      <w:pPr>
        <w:widowControl/>
      </w:pPr>
    </w:p>
    <w:p w14:paraId="0AA64010" w14:textId="26F45E03" w:rsidR="005C6C99" w:rsidRDefault="005C6C99" w:rsidP="002625EC">
      <w:pPr>
        <w:widowControl/>
      </w:pPr>
    </w:p>
    <w:sectPr w:rsidR="005C6C99" w:rsidSect="003161E5">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ABF2D" w14:textId="77777777" w:rsidR="005C749E" w:rsidRDefault="005C749E" w:rsidP="001B0C5E">
      <w:r>
        <w:separator/>
      </w:r>
    </w:p>
  </w:endnote>
  <w:endnote w:type="continuationSeparator" w:id="0">
    <w:p w14:paraId="7438B9DE" w14:textId="77777777" w:rsidR="005C749E" w:rsidRDefault="005C749E" w:rsidP="001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75222"/>
      <w:docPartObj>
        <w:docPartGallery w:val="Page Numbers (Bottom of Page)"/>
        <w:docPartUnique/>
      </w:docPartObj>
    </w:sdtPr>
    <w:sdtEndPr>
      <w:rPr>
        <w:noProof/>
        <w:sz w:val="26"/>
        <w:szCs w:val="26"/>
      </w:rPr>
    </w:sdtEndPr>
    <w:sdtContent>
      <w:p w14:paraId="36C8EFE6" w14:textId="33597908" w:rsidR="000D42C3" w:rsidRPr="0099467A" w:rsidRDefault="00541BEE" w:rsidP="0099467A">
        <w:pPr>
          <w:pStyle w:val="Footer"/>
          <w:jc w:val="center"/>
          <w:rPr>
            <w:sz w:val="26"/>
            <w:szCs w:val="26"/>
          </w:rPr>
        </w:pPr>
        <w:r w:rsidRPr="0099467A">
          <w:rPr>
            <w:sz w:val="26"/>
            <w:szCs w:val="26"/>
          </w:rPr>
          <w:fldChar w:fldCharType="begin"/>
        </w:r>
        <w:r w:rsidRPr="0099467A">
          <w:rPr>
            <w:sz w:val="26"/>
            <w:szCs w:val="26"/>
          </w:rPr>
          <w:instrText xml:space="preserve"> PAGE   \* MERGEFORMAT </w:instrText>
        </w:r>
        <w:r w:rsidRPr="0099467A">
          <w:rPr>
            <w:sz w:val="26"/>
            <w:szCs w:val="26"/>
          </w:rPr>
          <w:fldChar w:fldCharType="separate"/>
        </w:r>
        <w:r w:rsidR="00E60997">
          <w:rPr>
            <w:noProof/>
            <w:sz w:val="26"/>
            <w:szCs w:val="26"/>
          </w:rPr>
          <w:t>10</w:t>
        </w:r>
        <w:r w:rsidRPr="0099467A">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F70AD" w14:textId="77777777" w:rsidR="005C749E" w:rsidRDefault="005C749E" w:rsidP="001B0C5E">
      <w:r>
        <w:separator/>
      </w:r>
    </w:p>
  </w:footnote>
  <w:footnote w:type="continuationSeparator" w:id="0">
    <w:p w14:paraId="41704145" w14:textId="77777777" w:rsidR="005C749E" w:rsidRDefault="005C749E" w:rsidP="001B0C5E">
      <w:r>
        <w:continuationSeparator/>
      </w:r>
    </w:p>
  </w:footnote>
  <w:footnote w:id="1">
    <w:p w14:paraId="08EAA221" w14:textId="0994DC69" w:rsidR="009F32B6" w:rsidRPr="00541BEE" w:rsidRDefault="009F32B6" w:rsidP="00541BEE">
      <w:pPr>
        <w:pStyle w:val="FootnoteText"/>
        <w:spacing w:after="120"/>
        <w:ind w:firstLine="720"/>
        <w:rPr>
          <w:sz w:val="26"/>
          <w:szCs w:val="26"/>
        </w:rPr>
      </w:pPr>
      <w:r w:rsidRPr="00541BEE">
        <w:rPr>
          <w:rStyle w:val="FootnoteReference"/>
          <w:sz w:val="26"/>
          <w:szCs w:val="26"/>
        </w:rPr>
        <w:footnoteRef/>
      </w:r>
      <w:r w:rsidRPr="00541BEE">
        <w:rPr>
          <w:sz w:val="26"/>
          <w:szCs w:val="26"/>
        </w:rPr>
        <w:t xml:space="preserve"> </w:t>
      </w:r>
      <w:r w:rsidR="00D27172">
        <w:rPr>
          <w:sz w:val="26"/>
          <w:szCs w:val="26"/>
        </w:rPr>
        <w:tab/>
        <w:t xml:space="preserve">The Letter-Petition is addressed to Commonwealth Court </w:t>
      </w:r>
      <w:r w:rsidR="00420F66">
        <w:rPr>
          <w:sz w:val="26"/>
          <w:szCs w:val="26"/>
        </w:rPr>
        <w:t xml:space="preserve">and the Office of the Pennsylvania Attorney General and the Pennsylvania Public Utility Commission were copied on the document. </w:t>
      </w:r>
    </w:p>
  </w:footnote>
  <w:footnote w:id="2">
    <w:p w14:paraId="42506637" w14:textId="45AE9445" w:rsidR="000D42C3" w:rsidRPr="008913C8" w:rsidRDefault="000D42C3" w:rsidP="00F82129">
      <w:pPr>
        <w:pStyle w:val="FootnoteText"/>
        <w:spacing w:after="120"/>
        <w:ind w:firstLine="720"/>
        <w:rPr>
          <w:sz w:val="26"/>
          <w:szCs w:val="26"/>
        </w:rPr>
      </w:pPr>
      <w:r w:rsidRPr="008913C8">
        <w:rPr>
          <w:rStyle w:val="FootnoteReference"/>
          <w:sz w:val="26"/>
          <w:szCs w:val="26"/>
        </w:rPr>
        <w:footnoteRef/>
      </w:r>
      <w:r w:rsidRPr="008913C8">
        <w:rPr>
          <w:sz w:val="26"/>
          <w:szCs w:val="26"/>
        </w:rPr>
        <w:t xml:space="preserve"> </w:t>
      </w:r>
      <w:r w:rsidRPr="008913C8">
        <w:rPr>
          <w:sz w:val="26"/>
          <w:szCs w:val="26"/>
        </w:rPr>
        <w:tab/>
        <w:t xml:space="preserve">A Certificate of Service attached to the Letter-Petition indicates </w:t>
      </w:r>
      <w:r w:rsidR="003B25EF" w:rsidRPr="008913C8">
        <w:rPr>
          <w:sz w:val="26"/>
          <w:szCs w:val="26"/>
        </w:rPr>
        <w:t>that it was served</w:t>
      </w:r>
      <w:r w:rsidR="00541BEE" w:rsidRPr="008913C8">
        <w:rPr>
          <w:sz w:val="26"/>
          <w:szCs w:val="26"/>
        </w:rPr>
        <w:t xml:space="preserve"> </w:t>
      </w:r>
      <w:r w:rsidRPr="008913C8">
        <w:rPr>
          <w:sz w:val="26"/>
          <w:szCs w:val="26"/>
        </w:rPr>
        <w:t>upon Ward L. Smith, Esquire, counsel for Exelon Business Services LLC and the Pennsylvania Office of Attorney General</w:t>
      </w:r>
      <w:r w:rsidR="003B25EF" w:rsidRPr="008913C8">
        <w:rPr>
          <w:sz w:val="26"/>
          <w:szCs w:val="26"/>
        </w:rPr>
        <w:t xml:space="preserve"> on December 9, 2019</w:t>
      </w:r>
      <w:r w:rsidRPr="008913C8">
        <w:rPr>
          <w:sz w:val="26"/>
          <w:szCs w:val="26"/>
        </w:rPr>
        <w:t xml:space="preserve">.  </w:t>
      </w:r>
    </w:p>
  </w:footnote>
  <w:footnote w:id="3">
    <w:p w14:paraId="3D8DBE4B" w14:textId="24A6CEF1" w:rsidR="000D42C3" w:rsidRPr="008913C8" w:rsidRDefault="000D42C3" w:rsidP="00F82129">
      <w:pPr>
        <w:autoSpaceDE w:val="0"/>
        <w:autoSpaceDN w:val="0"/>
        <w:adjustRightInd w:val="0"/>
        <w:spacing w:after="120"/>
        <w:ind w:firstLine="720"/>
        <w:rPr>
          <w:sz w:val="26"/>
          <w:szCs w:val="26"/>
        </w:rPr>
      </w:pPr>
      <w:r w:rsidRPr="008913C8">
        <w:rPr>
          <w:rStyle w:val="FootnoteReference"/>
          <w:sz w:val="26"/>
          <w:szCs w:val="26"/>
        </w:rPr>
        <w:footnoteRef/>
      </w:r>
      <w:r w:rsidRPr="008913C8">
        <w:rPr>
          <w:sz w:val="26"/>
          <w:szCs w:val="26"/>
        </w:rPr>
        <w:t xml:space="preserve"> </w:t>
      </w:r>
      <w:r w:rsidRPr="008913C8">
        <w:rPr>
          <w:sz w:val="26"/>
          <w:szCs w:val="26"/>
        </w:rPr>
        <w:tab/>
      </w:r>
      <w:r w:rsidRPr="008913C8">
        <w:rPr>
          <w:i/>
          <w:iCs/>
          <w:sz w:val="26"/>
          <w:szCs w:val="26"/>
        </w:rPr>
        <w:t>See</w:t>
      </w:r>
      <w:r w:rsidRPr="008913C8">
        <w:rPr>
          <w:sz w:val="26"/>
          <w:szCs w:val="26"/>
        </w:rPr>
        <w:t>, 66 Pa.</w:t>
      </w:r>
      <w:r w:rsidR="0099467A" w:rsidRPr="008913C8">
        <w:rPr>
          <w:sz w:val="26"/>
          <w:szCs w:val="26"/>
        </w:rPr>
        <w:t xml:space="preserve"> </w:t>
      </w:r>
      <w:r w:rsidRPr="008913C8">
        <w:rPr>
          <w:sz w:val="26"/>
          <w:szCs w:val="26"/>
        </w:rPr>
        <w:t xml:space="preserve">C.S. § 2807(g) addressing smart meters.   </w:t>
      </w:r>
    </w:p>
  </w:footnote>
  <w:footnote w:id="4">
    <w:p w14:paraId="370E5397" w14:textId="2E5DABAC" w:rsidR="000D42C3" w:rsidRPr="00F82129" w:rsidRDefault="000D42C3" w:rsidP="00F82129">
      <w:pPr>
        <w:pStyle w:val="FootnoteText"/>
        <w:spacing w:after="120"/>
        <w:ind w:firstLine="720"/>
        <w:rPr>
          <w:sz w:val="26"/>
          <w:szCs w:val="26"/>
        </w:rPr>
      </w:pPr>
      <w:r w:rsidRPr="008913C8">
        <w:rPr>
          <w:rStyle w:val="FootnoteReference"/>
          <w:sz w:val="26"/>
          <w:szCs w:val="26"/>
        </w:rPr>
        <w:footnoteRef/>
      </w:r>
      <w:r w:rsidRPr="008913C8">
        <w:rPr>
          <w:sz w:val="26"/>
          <w:szCs w:val="26"/>
        </w:rPr>
        <w:t xml:space="preserve"> </w:t>
      </w:r>
      <w:r w:rsidRPr="008913C8">
        <w:rPr>
          <w:sz w:val="26"/>
          <w:szCs w:val="26"/>
        </w:rPr>
        <w:tab/>
        <w:t>Act of October 15, 2008, P.L. 1592, No. 129, § 3; codified at 66 Pa.</w:t>
      </w:r>
      <w:r w:rsidR="0099467A" w:rsidRPr="008913C8">
        <w:rPr>
          <w:sz w:val="26"/>
          <w:szCs w:val="26"/>
        </w:rPr>
        <w:t xml:space="preserve"> </w:t>
      </w:r>
      <w:r w:rsidRPr="008913C8">
        <w:rPr>
          <w:sz w:val="26"/>
          <w:szCs w:val="26"/>
        </w:rPr>
        <w:t>C.S. §§</w:t>
      </w:r>
      <w:r w:rsidR="00F82129" w:rsidRPr="008913C8">
        <w:rPr>
          <w:sz w:val="26"/>
          <w:szCs w:val="26"/>
        </w:rPr>
        <w:t> </w:t>
      </w:r>
      <w:r w:rsidRPr="008913C8">
        <w:rPr>
          <w:sz w:val="26"/>
          <w:szCs w:val="26"/>
        </w:rPr>
        <w:t>2806.1; 2807.</w:t>
      </w:r>
      <w:r w:rsidRPr="00F82129">
        <w:rPr>
          <w:sz w:val="26"/>
          <w:szCs w:val="26"/>
        </w:rPr>
        <w:t xml:space="preserve">  </w:t>
      </w:r>
    </w:p>
  </w:footnote>
  <w:footnote w:id="5">
    <w:p w14:paraId="55AA185B" w14:textId="592A795A" w:rsidR="000D42C3" w:rsidRPr="008913C8" w:rsidRDefault="000D42C3" w:rsidP="008913C8">
      <w:pPr>
        <w:pStyle w:val="Default"/>
        <w:ind w:firstLine="720"/>
        <w:rPr>
          <w:color w:val="auto"/>
          <w:sz w:val="26"/>
          <w:szCs w:val="26"/>
        </w:rPr>
      </w:pPr>
      <w:r w:rsidRPr="00F82129">
        <w:rPr>
          <w:rStyle w:val="FootnoteReference"/>
          <w:sz w:val="26"/>
          <w:szCs w:val="26"/>
        </w:rPr>
        <w:footnoteRef/>
      </w:r>
      <w:r w:rsidRPr="00F82129">
        <w:rPr>
          <w:sz w:val="26"/>
          <w:szCs w:val="26"/>
        </w:rPr>
        <w:t xml:space="preserve"> </w:t>
      </w:r>
      <w:r w:rsidRPr="00F82129">
        <w:rPr>
          <w:sz w:val="26"/>
          <w:szCs w:val="26"/>
        </w:rPr>
        <w:tab/>
      </w:r>
      <w:r w:rsidR="007742DE">
        <w:rPr>
          <w:sz w:val="26"/>
          <w:szCs w:val="26"/>
        </w:rPr>
        <w:t xml:space="preserve">The </w:t>
      </w:r>
      <w:r w:rsidRPr="00F82129">
        <w:rPr>
          <w:color w:val="auto"/>
          <w:sz w:val="26"/>
          <w:szCs w:val="26"/>
        </w:rPr>
        <w:t xml:space="preserve">Petitioner also contended that PECO had replaced a gas meter with AMI technology while she was away and without her consent.  She also requested that her AMI gas meter module be removed.  </w:t>
      </w:r>
      <w:r w:rsidRPr="00F82129">
        <w:rPr>
          <w:i/>
          <w:iCs/>
          <w:sz w:val="26"/>
          <w:szCs w:val="26"/>
        </w:rPr>
        <w:t>November 2019 Order</w:t>
      </w:r>
      <w:r w:rsidRPr="00F82129">
        <w:rPr>
          <w:sz w:val="26"/>
          <w:szCs w:val="26"/>
        </w:rPr>
        <w:t xml:space="preserve"> at 4.</w:t>
      </w:r>
    </w:p>
  </w:footnote>
  <w:footnote w:id="6">
    <w:p w14:paraId="3A7F385F" w14:textId="27CEB518" w:rsidR="005F3622" w:rsidRPr="00541BEE" w:rsidRDefault="005F3622" w:rsidP="005F3622">
      <w:pPr>
        <w:pStyle w:val="FootnoteText"/>
        <w:ind w:firstLine="720"/>
        <w:rPr>
          <w:sz w:val="26"/>
          <w:szCs w:val="26"/>
        </w:rPr>
      </w:pPr>
      <w:r w:rsidRPr="00541BEE">
        <w:rPr>
          <w:rStyle w:val="FootnoteReference"/>
          <w:sz w:val="26"/>
          <w:szCs w:val="26"/>
        </w:rPr>
        <w:footnoteRef/>
      </w:r>
      <w:r w:rsidRPr="00541BEE">
        <w:rPr>
          <w:sz w:val="26"/>
          <w:szCs w:val="26"/>
        </w:rPr>
        <w:t xml:space="preserve"> </w:t>
      </w:r>
      <w:r w:rsidRPr="00541BEE">
        <w:rPr>
          <w:sz w:val="26"/>
          <w:szCs w:val="26"/>
        </w:rPr>
        <w:tab/>
      </w:r>
      <w:r>
        <w:rPr>
          <w:sz w:val="26"/>
          <w:szCs w:val="26"/>
        </w:rPr>
        <w:t xml:space="preserve">By Judge Change Notice dated March 24, 2017, this case was reassigned from Deputy Chief Administrative Law Judge Christopher Pell and Administrative Law Judge Darlene </w:t>
      </w:r>
      <w:proofErr w:type="spellStart"/>
      <w:r>
        <w:rPr>
          <w:sz w:val="26"/>
          <w:szCs w:val="26"/>
        </w:rPr>
        <w:t>Heep</w:t>
      </w:r>
      <w:proofErr w:type="spellEnd"/>
      <w:r>
        <w:rPr>
          <w:sz w:val="26"/>
          <w:szCs w:val="26"/>
        </w:rPr>
        <w:t xml:space="preserve"> to Administrative Law Judge Darlene </w:t>
      </w:r>
      <w:proofErr w:type="spellStart"/>
      <w:r>
        <w:rPr>
          <w:sz w:val="26"/>
          <w:szCs w:val="26"/>
        </w:rPr>
        <w:t>Heep</w:t>
      </w:r>
      <w:proofErr w:type="spellEnd"/>
      <w:r>
        <w:rPr>
          <w:sz w:val="26"/>
          <w:szCs w:val="26"/>
        </w:rPr>
        <w:t>.</w:t>
      </w:r>
    </w:p>
  </w:footnote>
  <w:footnote w:id="7">
    <w:p w14:paraId="59B6ADB8" w14:textId="3A97298C" w:rsidR="000D42C3" w:rsidRPr="00F82129" w:rsidRDefault="000D42C3" w:rsidP="00C612B7">
      <w:pPr>
        <w:keepNext/>
        <w:keepLines/>
        <w:widowControl/>
        <w:ind w:firstLine="720"/>
        <w:contextualSpacing/>
        <w:rPr>
          <w:sz w:val="26"/>
          <w:szCs w:val="26"/>
        </w:rPr>
      </w:pPr>
      <w:r w:rsidRPr="00F82129">
        <w:rPr>
          <w:rStyle w:val="FootnoteReference"/>
          <w:sz w:val="26"/>
          <w:szCs w:val="26"/>
        </w:rPr>
        <w:footnoteRef/>
      </w:r>
      <w:r w:rsidRPr="00F82129">
        <w:rPr>
          <w:sz w:val="26"/>
          <w:szCs w:val="26"/>
        </w:rPr>
        <w:t xml:space="preserve"> </w:t>
      </w:r>
      <w:r w:rsidRPr="00F82129">
        <w:rPr>
          <w:sz w:val="26"/>
          <w:szCs w:val="26"/>
        </w:rPr>
        <w:tab/>
        <w:t>Petitions for relief after a final order must “. . . specify, in numbered paragraphs, the findings or orders involved, and the points relied upon by petitioner, with appropriate record references and specific requests for the findings or orders desired.”</w:t>
      </w:r>
      <w:r w:rsidR="00015FF0">
        <w:rPr>
          <w:sz w:val="26"/>
          <w:szCs w:val="26"/>
        </w:rPr>
        <w:t xml:space="preserve">  </w:t>
      </w:r>
      <w:hyperlink r:id="rId1" w:history="1">
        <w:r w:rsidRPr="00F82129">
          <w:rPr>
            <w:sz w:val="26"/>
            <w:szCs w:val="26"/>
          </w:rPr>
          <w:t>52</w:t>
        </w:r>
        <w:r w:rsidR="008913C8">
          <w:rPr>
            <w:sz w:val="26"/>
            <w:szCs w:val="26"/>
          </w:rPr>
          <w:t> </w:t>
        </w:r>
        <w:r w:rsidRPr="00F82129">
          <w:rPr>
            <w:sz w:val="26"/>
            <w:szCs w:val="26"/>
          </w:rPr>
          <w:t>Pa. Code § 5.572(a)</w:t>
        </w:r>
      </w:hyperlink>
      <w:r w:rsidR="007D58A4" w:rsidRPr="00F82129">
        <w:rPr>
          <w:sz w:val="26"/>
          <w:szCs w:val="26"/>
        </w:rPr>
        <w:t>.</w:t>
      </w:r>
    </w:p>
  </w:footnote>
  <w:footnote w:id="8">
    <w:p w14:paraId="31C21E7E" w14:textId="73F27144" w:rsidR="001C28A7" w:rsidRPr="00541BEE" w:rsidRDefault="001C28A7" w:rsidP="008913C8">
      <w:pPr>
        <w:pStyle w:val="FootnoteText"/>
        <w:spacing w:after="120"/>
        <w:ind w:firstLine="720"/>
        <w:rPr>
          <w:sz w:val="26"/>
          <w:szCs w:val="26"/>
        </w:rPr>
      </w:pPr>
      <w:r w:rsidRPr="00541BEE">
        <w:rPr>
          <w:rStyle w:val="FootnoteReference"/>
          <w:sz w:val="26"/>
          <w:szCs w:val="26"/>
        </w:rPr>
        <w:footnoteRef/>
      </w:r>
      <w:r w:rsidRPr="00541BEE">
        <w:rPr>
          <w:sz w:val="26"/>
          <w:szCs w:val="26"/>
        </w:rPr>
        <w:t xml:space="preserve"> </w:t>
      </w:r>
      <w:r w:rsidRPr="00541BEE">
        <w:rPr>
          <w:sz w:val="26"/>
          <w:szCs w:val="26"/>
        </w:rPr>
        <w:tab/>
        <w:t xml:space="preserve">Our </w:t>
      </w:r>
      <w:r w:rsidR="00B13522">
        <w:rPr>
          <w:sz w:val="26"/>
          <w:szCs w:val="26"/>
        </w:rPr>
        <w:t>R</w:t>
      </w:r>
      <w:r w:rsidRPr="00541BEE">
        <w:rPr>
          <w:sz w:val="26"/>
          <w:szCs w:val="26"/>
        </w:rPr>
        <w:t>egulation</w:t>
      </w:r>
      <w:r w:rsidR="00F56EC1">
        <w:rPr>
          <w:sz w:val="26"/>
          <w:szCs w:val="26"/>
        </w:rPr>
        <w:t>s</w:t>
      </w:r>
      <w:r w:rsidRPr="00541BEE">
        <w:rPr>
          <w:sz w:val="26"/>
          <w:szCs w:val="26"/>
        </w:rPr>
        <w:t xml:space="preserve"> at 52 Pa. Code § 1.2(a) provides that the rules of procedure may be “liberally construed to secure the just, speedy and inexpensive determination of every action or proceeding to which it is applicable” and that “[t]he . . . presiding officer at any stage of an action or proceeding may disregard an error or defect of procedure which does not affect the substantive rights of the parties.”  We apply this portion of the code especially in cases of </w:t>
      </w:r>
      <w:r w:rsidRPr="00541BEE">
        <w:rPr>
          <w:i/>
          <w:iCs/>
          <w:sz w:val="26"/>
          <w:szCs w:val="26"/>
        </w:rPr>
        <w:t xml:space="preserve">pro se </w:t>
      </w:r>
      <w:r w:rsidRPr="00541BEE">
        <w:rPr>
          <w:sz w:val="26"/>
          <w:szCs w:val="26"/>
        </w:rPr>
        <w:t>Complainants.  52 Pa. Code § 1.2(d).</w:t>
      </w:r>
    </w:p>
  </w:footnote>
  <w:footnote w:id="9">
    <w:p w14:paraId="3CA27967" w14:textId="3DD352CA" w:rsidR="000D42C3" w:rsidRPr="00C612B7" w:rsidRDefault="000D42C3" w:rsidP="00C612B7">
      <w:pPr>
        <w:keepLines/>
        <w:spacing w:after="120"/>
        <w:ind w:firstLine="720"/>
        <w:rPr>
          <w:sz w:val="26"/>
          <w:szCs w:val="26"/>
        </w:rPr>
      </w:pPr>
      <w:r w:rsidRPr="009F32B6">
        <w:rPr>
          <w:rStyle w:val="FootnoteReference"/>
          <w:sz w:val="26"/>
          <w:szCs w:val="26"/>
        </w:rPr>
        <w:footnoteRef/>
      </w:r>
      <w:r w:rsidRPr="009F32B6">
        <w:rPr>
          <w:sz w:val="26"/>
          <w:szCs w:val="26"/>
        </w:rPr>
        <w:t xml:space="preserve"> </w:t>
      </w:r>
      <w:r w:rsidRPr="009F32B6">
        <w:rPr>
          <w:sz w:val="26"/>
          <w:szCs w:val="26"/>
        </w:rPr>
        <w:tab/>
        <w:t xml:space="preserve">The considerations of </w:t>
      </w:r>
      <w:proofErr w:type="spellStart"/>
      <w:r w:rsidRPr="009F32B6">
        <w:rPr>
          <w:i/>
          <w:iCs/>
          <w:sz w:val="26"/>
          <w:szCs w:val="26"/>
        </w:rPr>
        <w:t>Duick</w:t>
      </w:r>
      <w:proofErr w:type="spellEnd"/>
      <w:r w:rsidRPr="009F32B6">
        <w:rPr>
          <w:sz w:val="26"/>
          <w:szCs w:val="26"/>
        </w:rPr>
        <w:t xml:space="preserve">, on application, essentially, require a two-step analysis. </w:t>
      </w:r>
      <w:r w:rsidRPr="001C28A7">
        <w:rPr>
          <w:i/>
          <w:iCs/>
          <w:sz w:val="26"/>
          <w:szCs w:val="26"/>
        </w:rPr>
        <w:t>See e.g., SBG Management Services, Inc./ Colonial Garden Realty Co., L.P. v. Philadelphia Gas Works</w:t>
      </w:r>
      <w:r w:rsidRPr="001C28A7">
        <w:rPr>
          <w:sz w:val="26"/>
          <w:szCs w:val="26"/>
        </w:rPr>
        <w:t xml:space="preserve">, Docket No. C-2012-2304183 (Order entered May 19, 2019), discussing </w:t>
      </w:r>
      <w:hyperlink r:id="rId2" w:history="1">
        <w:r w:rsidRPr="009F32B6">
          <w:rPr>
            <w:i/>
            <w:iCs/>
            <w:sz w:val="26"/>
            <w:szCs w:val="26"/>
          </w:rPr>
          <w:t>Application of La Mexicana Express Service, LLC, to transport persons in paratransit service, between points within Berks County</w:t>
        </w:r>
        <w:r w:rsidRPr="00C612B7">
          <w:rPr>
            <w:sz w:val="26"/>
            <w:szCs w:val="26"/>
          </w:rPr>
          <w:t>,</w:t>
        </w:r>
        <w:r w:rsidRPr="001C28A7">
          <w:rPr>
            <w:sz w:val="26"/>
            <w:szCs w:val="26"/>
          </w:rPr>
          <w:t xml:space="preserve"> Docket No. A-2012-2329717; A-6415209 (Order entered September 11, 2014)</w:t>
        </w:r>
      </w:hyperlink>
      <w:r w:rsidRPr="00F82129">
        <w:rPr>
          <w:sz w:val="26"/>
          <w:szCs w:val="26"/>
        </w:rPr>
        <w:t xml:space="preserve">.  The first step is that we determine whether a party has offered new and novel arguments or identified considerations that appear to have been overlooked or not addressed by the Commission in its previous order.  </w:t>
      </w:r>
      <w:r w:rsidRPr="00F82129">
        <w:rPr>
          <w:i/>
          <w:iCs/>
          <w:sz w:val="26"/>
          <w:szCs w:val="26"/>
        </w:rPr>
        <w:t>Id.</w:t>
      </w:r>
      <w:r w:rsidRPr="00F82129">
        <w:rPr>
          <w:sz w:val="26"/>
          <w:szCs w:val="26"/>
        </w:rPr>
        <w:t xml:space="preserve">  The second step of the </w:t>
      </w:r>
      <w:proofErr w:type="spellStart"/>
      <w:r w:rsidRPr="00F82129">
        <w:rPr>
          <w:i/>
          <w:iCs/>
          <w:sz w:val="26"/>
          <w:szCs w:val="26"/>
        </w:rPr>
        <w:t>Duick</w:t>
      </w:r>
      <w:proofErr w:type="spellEnd"/>
      <w:r w:rsidRPr="00F82129">
        <w:rPr>
          <w:sz w:val="26"/>
          <w:szCs w:val="26"/>
        </w:rPr>
        <w:t xml:space="preserve"> analysis is to evaluate the new or novel argument, or overlooked consideration that is alleged, in order to determine whether to modify our previous decision.  </w:t>
      </w:r>
      <w:r w:rsidRPr="00F82129">
        <w:rPr>
          <w:i/>
          <w:iCs/>
          <w:sz w:val="26"/>
          <w:szCs w:val="26"/>
        </w:rPr>
        <w:t>Id.</w:t>
      </w:r>
      <w:r w:rsidRPr="00F82129">
        <w:rPr>
          <w:sz w:val="26"/>
          <w:szCs w:val="26"/>
        </w:rPr>
        <w:t xml:space="preserve">  We will not necessarily modify our prior decision just because a party offers a new and novel argument or identifies a consideration that was overlooked or not addressed by the Commission in its previous order.  </w:t>
      </w:r>
      <w:r w:rsidRPr="00F82129">
        <w:rPr>
          <w:i/>
          <w:iCs/>
          <w:sz w:val="26"/>
          <w:szCs w:val="26"/>
        </w:rPr>
        <w:t>Id.</w:t>
      </w:r>
    </w:p>
  </w:footnote>
  <w:footnote w:id="10">
    <w:p w14:paraId="34B8E691" w14:textId="34967F74" w:rsidR="000D42C3" w:rsidRPr="005774FF" w:rsidRDefault="000D42C3" w:rsidP="00C612B7">
      <w:pPr>
        <w:widowControl/>
        <w:ind w:firstLine="720"/>
        <w:rPr>
          <w:sz w:val="26"/>
          <w:szCs w:val="26"/>
        </w:rPr>
      </w:pPr>
      <w:r w:rsidRPr="00F82129">
        <w:rPr>
          <w:rStyle w:val="FootnoteReference"/>
          <w:sz w:val="26"/>
          <w:szCs w:val="26"/>
        </w:rPr>
        <w:footnoteRef/>
      </w:r>
      <w:r w:rsidRPr="00F82129">
        <w:rPr>
          <w:sz w:val="26"/>
          <w:szCs w:val="26"/>
        </w:rPr>
        <w:t xml:space="preserve"> </w:t>
      </w:r>
      <w:r w:rsidRPr="00F82129">
        <w:rPr>
          <w:sz w:val="26"/>
          <w:szCs w:val="26"/>
        </w:rPr>
        <w:tab/>
        <w:t xml:space="preserve">In disposing of the Letter-Petition, we note that any issue that we do not specifically delineate shall be deemed to have been duly considered and denied without further discussion.  The Commission is not required to consider expressly or at length each contention or argument raised by the parties.  </w:t>
      </w:r>
      <w:hyperlink r:id="rId3" w:history="1">
        <w:r w:rsidRPr="00F82129">
          <w:rPr>
            <w:rStyle w:val="Emphasis"/>
            <w:sz w:val="26"/>
            <w:szCs w:val="26"/>
          </w:rPr>
          <w:t>Consolidated Rail Corp. v. Pa. PUC</w:t>
        </w:r>
        <w:r w:rsidRPr="00F82129">
          <w:rPr>
            <w:rStyle w:val="Emphasis"/>
            <w:i w:val="0"/>
            <w:sz w:val="26"/>
            <w:szCs w:val="26"/>
          </w:rPr>
          <w:t>,</w:t>
        </w:r>
        <w:r w:rsidRPr="00F82129">
          <w:rPr>
            <w:rStyle w:val="Emphasis"/>
            <w:sz w:val="26"/>
            <w:szCs w:val="26"/>
          </w:rPr>
          <w:t xml:space="preserve"> </w:t>
        </w:r>
        <w:r w:rsidRPr="00F82129">
          <w:rPr>
            <w:rStyle w:val="Hyperlink"/>
            <w:color w:val="auto"/>
            <w:sz w:val="26"/>
            <w:szCs w:val="26"/>
            <w:u w:val="none"/>
          </w:rPr>
          <w:t xml:space="preserve">625 A.2d 741 (Pa. </w:t>
        </w:r>
        <w:proofErr w:type="spellStart"/>
        <w:r w:rsidRPr="00F82129">
          <w:rPr>
            <w:rStyle w:val="Hyperlink"/>
            <w:color w:val="auto"/>
            <w:sz w:val="26"/>
            <w:szCs w:val="26"/>
            <w:u w:val="none"/>
          </w:rPr>
          <w:t>Cmwlth</w:t>
        </w:r>
        <w:proofErr w:type="spellEnd"/>
        <w:r w:rsidRPr="00F82129">
          <w:rPr>
            <w:rStyle w:val="Hyperlink"/>
            <w:color w:val="auto"/>
            <w:sz w:val="26"/>
            <w:szCs w:val="26"/>
            <w:u w:val="none"/>
          </w:rPr>
          <w:t>. 1993);</w:t>
        </w:r>
      </w:hyperlink>
      <w:r w:rsidRPr="00F82129">
        <w:rPr>
          <w:sz w:val="26"/>
          <w:szCs w:val="26"/>
        </w:rPr>
        <w:t xml:space="preserve"> </w:t>
      </w:r>
      <w:r w:rsidRPr="00F82129">
        <w:rPr>
          <w:i/>
          <w:sz w:val="26"/>
          <w:szCs w:val="26"/>
        </w:rPr>
        <w:t xml:space="preserve">also </w:t>
      </w:r>
      <w:r w:rsidRPr="00F82129">
        <w:rPr>
          <w:rStyle w:val="Emphasis"/>
          <w:sz w:val="26"/>
          <w:szCs w:val="26"/>
        </w:rPr>
        <w:t xml:space="preserve">see, generally, </w:t>
      </w:r>
      <w:hyperlink r:id="rId4" w:history="1">
        <w:r w:rsidRPr="00F82129">
          <w:rPr>
            <w:rStyle w:val="Emphasis"/>
            <w:sz w:val="26"/>
            <w:szCs w:val="26"/>
          </w:rPr>
          <w:t>University of Pennsylvania v. Pa.</w:t>
        </w:r>
        <w:r w:rsidR="00C612B7">
          <w:rPr>
            <w:rStyle w:val="Emphasis"/>
            <w:sz w:val="26"/>
            <w:szCs w:val="26"/>
          </w:rPr>
          <w:t> </w:t>
        </w:r>
        <w:r w:rsidRPr="00F82129">
          <w:rPr>
            <w:rStyle w:val="Emphasis"/>
            <w:sz w:val="26"/>
            <w:szCs w:val="26"/>
          </w:rPr>
          <w:t>PUC</w:t>
        </w:r>
        <w:r w:rsidRPr="00F82129">
          <w:rPr>
            <w:rStyle w:val="Hyperlink"/>
            <w:color w:val="auto"/>
            <w:sz w:val="26"/>
            <w:szCs w:val="26"/>
            <w:u w:val="none"/>
          </w:rPr>
          <w:t xml:space="preserve">, 485 A.2d 1217 (Pa. </w:t>
        </w:r>
        <w:proofErr w:type="spellStart"/>
        <w:r w:rsidRPr="00F82129">
          <w:rPr>
            <w:rStyle w:val="Hyperlink"/>
            <w:color w:val="auto"/>
            <w:sz w:val="26"/>
            <w:szCs w:val="26"/>
            <w:u w:val="none"/>
          </w:rPr>
          <w:t>Cmwlth</w:t>
        </w:r>
        <w:proofErr w:type="spellEnd"/>
        <w:r w:rsidRPr="00F82129">
          <w:rPr>
            <w:rStyle w:val="Hyperlink"/>
            <w:color w:val="auto"/>
            <w:sz w:val="26"/>
            <w:szCs w:val="26"/>
            <w:u w:val="none"/>
          </w:rPr>
          <w:t>. 1984).</w:t>
        </w:r>
      </w:hyperlink>
    </w:p>
  </w:footnote>
  <w:footnote w:id="11">
    <w:p w14:paraId="16A66B87" w14:textId="577AEE57" w:rsidR="000D42C3" w:rsidRPr="00684751" w:rsidRDefault="000D42C3" w:rsidP="00006351">
      <w:pPr>
        <w:widowControl/>
        <w:ind w:firstLine="720"/>
        <w:contextualSpacing/>
        <w:rPr>
          <w:sz w:val="26"/>
          <w:szCs w:val="26"/>
        </w:rPr>
      </w:pPr>
      <w:r w:rsidRPr="00F82129">
        <w:rPr>
          <w:rStyle w:val="FootnoteReference"/>
          <w:sz w:val="26"/>
          <w:szCs w:val="26"/>
        </w:rPr>
        <w:footnoteRef/>
      </w:r>
      <w:r w:rsidRPr="00F82129">
        <w:rPr>
          <w:sz w:val="26"/>
          <w:szCs w:val="26"/>
        </w:rPr>
        <w:t xml:space="preserve"> </w:t>
      </w:r>
      <w:r w:rsidRPr="00F82129">
        <w:rPr>
          <w:sz w:val="26"/>
          <w:szCs w:val="26"/>
        </w:rPr>
        <w:tab/>
        <w:t>The ALJ found that the record did not contain any evidence demonstrating that the harmonics</w:t>
      </w:r>
      <w:r>
        <w:rPr>
          <w:sz w:val="26"/>
          <w:szCs w:val="26"/>
        </w:rPr>
        <w:t xml:space="preserve"> the Complainant was concerned about, or any harmonics that arise from the PECO meters, would cause or worsen a medical condition.  </w:t>
      </w:r>
      <w:r>
        <w:rPr>
          <w:i/>
          <w:iCs/>
          <w:sz w:val="26"/>
          <w:szCs w:val="26"/>
        </w:rPr>
        <w:t>See</w:t>
      </w:r>
      <w:r w:rsidR="00F82129" w:rsidRPr="00C612B7">
        <w:rPr>
          <w:sz w:val="26"/>
          <w:szCs w:val="26"/>
        </w:rPr>
        <w:t>,</w:t>
      </w:r>
      <w:r w:rsidRPr="00C612B7">
        <w:rPr>
          <w:sz w:val="26"/>
          <w:szCs w:val="26"/>
        </w:rPr>
        <w:t xml:space="preserve"> </w:t>
      </w:r>
      <w:r>
        <w:rPr>
          <w:sz w:val="26"/>
          <w:szCs w:val="26"/>
        </w:rPr>
        <w:t>Initial Decision at 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875"/>
    <w:multiLevelType w:val="hybridMultilevel"/>
    <w:tmpl w:val="F89897C8"/>
    <w:lvl w:ilvl="0" w:tplc="EFC28A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02A72"/>
    <w:multiLevelType w:val="hybridMultilevel"/>
    <w:tmpl w:val="8B0479A0"/>
    <w:lvl w:ilvl="0" w:tplc="C8C25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F456F"/>
    <w:multiLevelType w:val="hybridMultilevel"/>
    <w:tmpl w:val="5D9EF5CC"/>
    <w:lvl w:ilvl="0" w:tplc="DC0AE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BE0B31"/>
    <w:multiLevelType w:val="hybridMultilevel"/>
    <w:tmpl w:val="7DA23EC4"/>
    <w:lvl w:ilvl="0" w:tplc="D5B4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482E19"/>
    <w:multiLevelType w:val="hybridMultilevel"/>
    <w:tmpl w:val="E236CFB4"/>
    <w:lvl w:ilvl="0" w:tplc="E128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B54A44"/>
    <w:multiLevelType w:val="hybridMultilevel"/>
    <w:tmpl w:val="D9D42A80"/>
    <w:lvl w:ilvl="0" w:tplc="2DDC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6762A53"/>
    <w:multiLevelType w:val="hybridMultilevel"/>
    <w:tmpl w:val="1AD6F9EE"/>
    <w:lvl w:ilvl="0" w:tplc="93F0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49445D"/>
    <w:multiLevelType w:val="hybridMultilevel"/>
    <w:tmpl w:val="DA36052E"/>
    <w:lvl w:ilvl="0" w:tplc="531A6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960409"/>
    <w:multiLevelType w:val="hybridMultilevel"/>
    <w:tmpl w:val="E14A67F6"/>
    <w:lvl w:ilvl="0" w:tplc="3CB0B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616E4E"/>
    <w:multiLevelType w:val="hybridMultilevel"/>
    <w:tmpl w:val="C1464400"/>
    <w:lvl w:ilvl="0" w:tplc="BFF6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F55002"/>
    <w:multiLevelType w:val="hybridMultilevel"/>
    <w:tmpl w:val="637C12A8"/>
    <w:lvl w:ilvl="0" w:tplc="F97CB6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004D4"/>
    <w:multiLevelType w:val="hybridMultilevel"/>
    <w:tmpl w:val="BECC0D4A"/>
    <w:lvl w:ilvl="0" w:tplc="A6DE27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6B40FD0"/>
    <w:multiLevelType w:val="hybridMultilevel"/>
    <w:tmpl w:val="F6EE9094"/>
    <w:lvl w:ilvl="0" w:tplc="C0DA1E7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2"/>
  </w:num>
  <w:num w:numId="3">
    <w:abstractNumId w:val="3"/>
  </w:num>
  <w:num w:numId="4">
    <w:abstractNumId w:val="0"/>
  </w:num>
  <w:num w:numId="5">
    <w:abstractNumId w:val="7"/>
  </w:num>
  <w:num w:numId="6">
    <w:abstractNumId w:val="13"/>
  </w:num>
  <w:num w:numId="7">
    <w:abstractNumId w:val="6"/>
  </w:num>
  <w:num w:numId="8">
    <w:abstractNumId w:val="12"/>
  </w:num>
  <w:num w:numId="9">
    <w:abstractNumId w:val="4"/>
  </w:num>
  <w:num w:numId="10">
    <w:abstractNumId w:val="10"/>
  </w:num>
  <w:num w:numId="11">
    <w:abstractNumId w:val="11"/>
  </w:num>
  <w:num w:numId="12">
    <w:abstractNumId w:val="9"/>
  </w:num>
  <w:num w:numId="13">
    <w:abstractNumId w:val="5"/>
  </w:num>
  <w:num w:numId="14">
    <w:abstractNumId w:val="1"/>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5E"/>
    <w:rsid w:val="00001A9F"/>
    <w:rsid w:val="0000433A"/>
    <w:rsid w:val="000057D6"/>
    <w:rsid w:val="00006351"/>
    <w:rsid w:val="00006AFC"/>
    <w:rsid w:val="00013BD3"/>
    <w:rsid w:val="00013E77"/>
    <w:rsid w:val="00014746"/>
    <w:rsid w:val="00015802"/>
    <w:rsid w:val="00015FF0"/>
    <w:rsid w:val="000236E4"/>
    <w:rsid w:val="00023FFD"/>
    <w:rsid w:val="0002506D"/>
    <w:rsid w:val="00025076"/>
    <w:rsid w:val="000259EB"/>
    <w:rsid w:val="00025DF9"/>
    <w:rsid w:val="00025E69"/>
    <w:rsid w:val="00030EE5"/>
    <w:rsid w:val="00032EFB"/>
    <w:rsid w:val="000359C0"/>
    <w:rsid w:val="00041F45"/>
    <w:rsid w:val="00042D57"/>
    <w:rsid w:val="00043176"/>
    <w:rsid w:val="000473BF"/>
    <w:rsid w:val="00050267"/>
    <w:rsid w:val="00050351"/>
    <w:rsid w:val="00051A66"/>
    <w:rsid w:val="0005338E"/>
    <w:rsid w:val="00054989"/>
    <w:rsid w:val="00055921"/>
    <w:rsid w:val="00055DC6"/>
    <w:rsid w:val="000571B2"/>
    <w:rsid w:val="00057FF2"/>
    <w:rsid w:val="0006149A"/>
    <w:rsid w:val="00064338"/>
    <w:rsid w:val="00064807"/>
    <w:rsid w:val="0006698F"/>
    <w:rsid w:val="000671F7"/>
    <w:rsid w:val="0007078A"/>
    <w:rsid w:val="00070BE0"/>
    <w:rsid w:val="00077644"/>
    <w:rsid w:val="00077D2C"/>
    <w:rsid w:val="00077D3D"/>
    <w:rsid w:val="00080A5D"/>
    <w:rsid w:val="00083ABE"/>
    <w:rsid w:val="00084203"/>
    <w:rsid w:val="00086CEC"/>
    <w:rsid w:val="00086F0B"/>
    <w:rsid w:val="00087914"/>
    <w:rsid w:val="00090623"/>
    <w:rsid w:val="00090C69"/>
    <w:rsid w:val="00091A6F"/>
    <w:rsid w:val="000939C7"/>
    <w:rsid w:val="00094518"/>
    <w:rsid w:val="000959E2"/>
    <w:rsid w:val="0009637B"/>
    <w:rsid w:val="00096DEE"/>
    <w:rsid w:val="0009777B"/>
    <w:rsid w:val="000A1BD3"/>
    <w:rsid w:val="000A5F88"/>
    <w:rsid w:val="000A7C2C"/>
    <w:rsid w:val="000B255B"/>
    <w:rsid w:val="000B2AC8"/>
    <w:rsid w:val="000B46BD"/>
    <w:rsid w:val="000B4D47"/>
    <w:rsid w:val="000B674B"/>
    <w:rsid w:val="000C0FE0"/>
    <w:rsid w:val="000C2859"/>
    <w:rsid w:val="000D1BCC"/>
    <w:rsid w:val="000D20DD"/>
    <w:rsid w:val="000D2D66"/>
    <w:rsid w:val="000D3D1A"/>
    <w:rsid w:val="000D42C3"/>
    <w:rsid w:val="000D4DCA"/>
    <w:rsid w:val="000D77E6"/>
    <w:rsid w:val="000D7C55"/>
    <w:rsid w:val="000E0683"/>
    <w:rsid w:val="000E0830"/>
    <w:rsid w:val="000E5C56"/>
    <w:rsid w:val="000E7543"/>
    <w:rsid w:val="000F0A1B"/>
    <w:rsid w:val="000F2344"/>
    <w:rsid w:val="000F236A"/>
    <w:rsid w:val="000F4166"/>
    <w:rsid w:val="000F4FA5"/>
    <w:rsid w:val="000F6C32"/>
    <w:rsid w:val="000F72BD"/>
    <w:rsid w:val="000F76C2"/>
    <w:rsid w:val="00105601"/>
    <w:rsid w:val="0010585D"/>
    <w:rsid w:val="0010681B"/>
    <w:rsid w:val="00107339"/>
    <w:rsid w:val="001104DF"/>
    <w:rsid w:val="00115DC3"/>
    <w:rsid w:val="00115F20"/>
    <w:rsid w:val="00120C01"/>
    <w:rsid w:val="00122B7C"/>
    <w:rsid w:val="00122E03"/>
    <w:rsid w:val="00124F6E"/>
    <w:rsid w:val="00126DE3"/>
    <w:rsid w:val="00130237"/>
    <w:rsid w:val="00130895"/>
    <w:rsid w:val="00135575"/>
    <w:rsid w:val="001429A6"/>
    <w:rsid w:val="00143206"/>
    <w:rsid w:val="001436E5"/>
    <w:rsid w:val="00145453"/>
    <w:rsid w:val="00151849"/>
    <w:rsid w:val="00152023"/>
    <w:rsid w:val="00152A79"/>
    <w:rsid w:val="0015304B"/>
    <w:rsid w:val="001550CF"/>
    <w:rsid w:val="00155718"/>
    <w:rsid w:val="00163A41"/>
    <w:rsid w:val="001668E2"/>
    <w:rsid w:val="00166F8A"/>
    <w:rsid w:val="00172F11"/>
    <w:rsid w:val="00173C8A"/>
    <w:rsid w:val="00175FDA"/>
    <w:rsid w:val="00176EE0"/>
    <w:rsid w:val="00177400"/>
    <w:rsid w:val="001816D6"/>
    <w:rsid w:val="001817E2"/>
    <w:rsid w:val="00183C71"/>
    <w:rsid w:val="00185079"/>
    <w:rsid w:val="001863FF"/>
    <w:rsid w:val="00186CEC"/>
    <w:rsid w:val="0019185E"/>
    <w:rsid w:val="00195578"/>
    <w:rsid w:val="001A184F"/>
    <w:rsid w:val="001A462D"/>
    <w:rsid w:val="001A6F37"/>
    <w:rsid w:val="001A7AE8"/>
    <w:rsid w:val="001A7B5F"/>
    <w:rsid w:val="001B0C5E"/>
    <w:rsid w:val="001B2D87"/>
    <w:rsid w:val="001B45A4"/>
    <w:rsid w:val="001C19A6"/>
    <w:rsid w:val="001C28A7"/>
    <w:rsid w:val="001C296F"/>
    <w:rsid w:val="001C3984"/>
    <w:rsid w:val="001C3BA2"/>
    <w:rsid w:val="001C5325"/>
    <w:rsid w:val="001C554A"/>
    <w:rsid w:val="001C6105"/>
    <w:rsid w:val="001C6E41"/>
    <w:rsid w:val="001C78D5"/>
    <w:rsid w:val="001C7900"/>
    <w:rsid w:val="001D1839"/>
    <w:rsid w:val="001D6D2D"/>
    <w:rsid w:val="001E1233"/>
    <w:rsid w:val="001E39B8"/>
    <w:rsid w:val="001E69AF"/>
    <w:rsid w:val="001F22E6"/>
    <w:rsid w:val="001F5463"/>
    <w:rsid w:val="001F61E9"/>
    <w:rsid w:val="001F6470"/>
    <w:rsid w:val="001F6B8E"/>
    <w:rsid w:val="001F7D11"/>
    <w:rsid w:val="002039CE"/>
    <w:rsid w:val="00211464"/>
    <w:rsid w:val="002115CE"/>
    <w:rsid w:val="002128EA"/>
    <w:rsid w:val="002141A4"/>
    <w:rsid w:val="00216A44"/>
    <w:rsid w:val="0021736B"/>
    <w:rsid w:val="00217816"/>
    <w:rsid w:val="0022174D"/>
    <w:rsid w:val="00222452"/>
    <w:rsid w:val="0022489D"/>
    <w:rsid w:val="0022678D"/>
    <w:rsid w:val="00231D72"/>
    <w:rsid w:val="002327DF"/>
    <w:rsid w:val="002331C5"/>
    <w:rsid w:val="002332EF"/>
    <w:rsid w:val="00234CB2"/>
    <w:rsid w:val="002370E8"/>
    <w:rsid w:val="00241720"/>
    <w:rsid w:val="00242B39"/>
    <w:rsid w:val="0024532C"/>
    <w:rsid w:val="002463E4"/>
    <w:rsid w:val="00246D56"/>
    <w:rsid w:val="002470BC"/>
    <w:rsid w:val="00252255"/>
    <w:rsid w:val="00253A47"/>
    <w:rsid w:val="00254157"/>
    <w:rsid w:val="00255853"/>
    <w:rsid w:val="00255BF9"/>
    <w:rsid w:val="00256B45"/>
    <w:rsid w:val="00256B73"/>
    <w:rsid w:val="00256BE3"/>
    <w:rsid w:val="00256CB3"/>
    <w:rsid w:val="00256F78"/>
    <w:rsid w:val="00256FC9"/>
    <w:rsid w:val="00257811"/>
    <w:rsid w:val="00260523"/>
    <w:rsid w:val="00261465"/>
    <w:rsid w:val="002617ED"/>
    <w:rsid w:val="002625EC"/>
    <w:rsid w:val="00263C79"/>
    <w:rsid w:val="002711AF"/>
    <w:rsid w:val="00271EEB"/>
    <w:rsid w:val="0027391D"/>
    <w:rsid w:val="00276874"/>
    <w:rsid w:val="00280CE1"/>
    <w:rsid w:val="00283A74"/>
    <w:rsid w:val="00283EF3"/>
    <w:rsid w:val="00284EAD"/>
    <w:rsid w:val="0028632D"/>
    <w:rsid w:val="00287177"/>
    <w:rsid w:val="00291A07"/>
    <w:rsid w:val="0029212A"/>
    <w:rsid w:val="00292825"/>
    <w:rsid w:val="002931D5"/>
    <w:rsid w:val="00295C7D"/>
    <w:rsid w:val="002A23B1"/>
    <w:rsid w:val="002A4572"/>
    <w:rsid w:val="002A740F"/>
    <w:rsid w:val="002B20B1"/>
    <w:rsid w:val="002B3130"/>
    <w:rsid w:val="002B50E9"/>
    <w:rsid w:val="002B78A1"/>
    <w:rsid w:val="002C45A2"/>
    <w:rsid w:val="002C4E17"/>
    <w:rsid w:val="002C591A"/>
    <w:rsid w:val="002C5963"/>
    <w:rsid w:val="002C780B"/>
    <w:rsid w:val="002D114E"/>
    <w:rsid w:val="002E21E2"/>
    <w:rsid w:val="002E5EE2"/>
    <w:rsid w:val="002E69CA"/>
    <w:rsid w:val="002F18C2"/>
    <w:rsid w:val="002F205F"/>
    <w:rsid w:val="002F380D"/>
    <w:rsid w:val="002F4247"/>
    <w:rsid w:val="002F4A69"/>
    <w:rsid w:val="002F4A77"/>
    <w:rsid w:val="002F6D54"/>
    <w:rsid w:val="0030220E"/>
    <w:rsid w:val="00302502"/>
    <w:rsid w:val="003063B3"/>
    <w:rsid w:val="003077E0"/>
    <w:rsid w:val="0031032A"/>
    <w:rsid w:val="00311CC9"/>
    <w:rsid w:val="00313456"/>
    <w:rsid w:val="00314D3A"/>
    <w:rsid w:val="003150DF"/>
    <w:rsid w:val="0031552B"/>
    <w:rsid w:val="00315701"/>
    <w:rsid w:val="003161E5"/>
    <w:rsid w:val="003206D1"/>
    <w:rsid w:val="0032366A"/>
    <w:rsid w:val="00323DE8"/>
    <w:rsid w:val="003266AC"/>
    <w:rsid w:val="00326922"/>
    <w:rsid w:val="00326996"/>
    <w:rsid w:val="00337586"/>
    <w:rsid w:val="00340D2A"/>
    <w:rsid w:val="00343135"/>
    <w:rsid w:val="0034456A"/>
    <w:rsid w:val="003450C3"/>
    <w:rsid w:val="00350ACB"/>
    <w:rsid w:val="003541EF"/>
    <w:rsid w:val="003569F1"/>
    <w:rsid w:val="00360ED2"/>
    <w:rsid w:val="00362C77"/>
    <w:rsid w:val="003820E8"/>
    <w:rsid w:val="00383B51"/>
    <w:rsid w:val="003861FB"/>
    <w:rsid w:val="00391C7D"/>
    <w:rsid w:val="00392FDE"/>
    <w:rsid w:val="003932B1"/>
    <w:rsid w:val="00395DED"/>
    <w:rsid w:val="00397292"/>
    <w:rsid w:val="00397482"/>
    <w:rsid w:val="003A04EA"/>
    <w:rsid w:val="003A3427"/>
    <w:rsid w:val="003A39CB"/>
    <w:rsid w:val="003A4C73"/>
    <w:rsid w:val="003A53E7"/>
    <w:rsid w:val="003A7E8E"/>
    <w:rsid w:val="003B25EF"/>
    <w:rsid w:val="003B541E"/>
    <w:rsid w:val="003B55E8"/>
    <w:rsid w:val="003B66E7"/>
    <w:rsid w:val="003B756B"/>
    <w:rsid w:val="003C0051"/>
    <w:rsid w:val="003C1F85"/>
    <w:rsid w:val="003C30D5"/>
    <w:rsid w:val="003C3166"/>
    <w:rsid w:val="003C3D46"/>
    <w:rsid w:val="003C4D05"/>
    <w:rsid w:val="003C77B3"/>
    <w:rsid w:val="003D1A05"/>
    <w:rsid w:val="003D3077"/>
    <w:rsid w:val="003D4807"/>
    <w:rsid w:val="003D5842"/>
    <w:rsid w:val="003D5B48"/>
    <w:rsid w:val="003D5C5F"/>
    <w:rsid w:val="003D6ECB"/>
    <w:rsid w:val="003E1486"/>
    <w:rsid w:val="003F0635"/>
    <w:rsid w:val="003F3202"/>
    <w:rsid w:val="003F5257"/>
    <w:rsid w:val="003F6C57"/>
    <w:rsid w:val="00401106"/>
    <w:rsid w:val="004029D7"/>
    <w:rsid w:val="00402B04"/>
    <w:rsid w:val="00403017"/>
    <w:rsid w:val="00405C53"/>
    <w:rsid w:val="00405DB2"/>
    <w:rsid w:val="00406D9E"/>
    <w:rsid w:val="00410EE7"/>
    <w:rsid w:val="004112A0"/>
    <w:rsid w:val="00411B3E"/>
    <w:rsid w:val="004128CD"/>
    <w:rsid w:val="004130CE"/>
    <w:rsid w:val="0041393A"/>
    <w:rsid w:val="00417D1B"/>
    <w:rsid w:val="00420F66"/>
    <w:rsid w:val="00422537"/>
    <w:rsid w:val="00422F3A"/>
    <w:rsid w:val="00425EC8"/>
    <w:rsid w:val="00426EBD"/>
    <w:rsid w:val="00427E2E"/>
    <w:rsid w:val="0043125D"/>
    <w:rsid w:val="00431FCF"/>
    <w:rsid w:val="00432A5B"/>
    <w:rsid w:val="0043421A"/>
    <w:rsid w:val="004351C8"/>
    <w:rsid w:val="00440633"/>
    <w:rsid w:val="004507F8"/>
    <w:rsid w:val="004533B5"/>
    <w:rsid w:val="00453409"/>
    <w:rsid w:val="00456195"/>
    <w:rsid w:val="004565DA"/>
    <w:rsid w:val="00456CE3"/>
    <w:rsid w:val="00457281"/>
    <w:rsid w:val="00460433"/>
    <w:rsid w:val="00460720"/>
    <w:rsid w:val="00465ABC"/>
    <w:rsid w:val="004665E4"/>
    <w:rsid w:val="00466A11"/>
    <w:rsid w:val="00470A07"/>
    <w:rsid w:val="00472CDF"/>
    <w:rsid w:val="00472E1A"/>
    <w:rsid w:val="004734AB"/>
    <w:rsid w:val="004737E6"/>
    <w:rsid w:val="00475B12"/>
    <w:rsid w:val="00476345"/>
    <w:rsid w:val="00481036"/>
    <w:rsid w:val="00481769"/>
    <w:rsid w:val="00483767"/>
    <w:rsid w:val="0048490F"/>
    <w:rsid w:val="00484B83"/>
    <w:rsid w:val="00484C8A"/>
    <w:rsid w:val="00497130"/>
    <w:rsid w:val="004A01F5"/>
    <w:rsid w:val="004A44B1"/>
    <w:rsid w:val="004A6609"/>
    <w:rsid w:val="004A7A35"/>
    <w:rsid w:val="004B0538"/>
    <w:rsid w:val="004B55EC"/>
    <w:rsid w:val="004B62CD"/>
    <w:rsid w:val="004B6C9A"/>
    <w:rsid w:val="004B7AD1"/>
    <w:rsid w:val="004C135A"/>
    <w:rsid w:val="004C46A9"/>
    <w:rsid w:val="004C524E"/>
    <w:rsid w:val="004C54E3"/>
    <w:rsid w:val="004C5C91"/>
    <w:rsid w:val="004C630A"/>
    <w:rsid w:val="004C7BEB"/>
    <w:rsid w:val="004D41D9"/>
    <w:rsid w:val="004D4AC1"/>
    <w:rsid w:val="004D5694"/>
    <w:rsid w:val="004D56A6"/>
    <w:rsid w:val="004D6EC7"/>
    <w:rsid w:val="004D7245"/>
    <w:rsid w:val="004E3B84"/>
    <w:rsid w:val="004E40AD"/>
    <w:rsid w:val="004E5167"/>
    <w:rsid w:val="004E676D"/>
    <w:rsid w:val="004E6A20"/>
    <w:rsid w:val="004E7C32"/>
    <w:rsid w:val="004E7F4B"/>
    <w:rsid w:val="004F37FB"/>
    <w:rsid w:val="004F400B"/>
    <w:rsid w:val="004F5F97"/>
    <w:rsid w:val="004F69B2"/>
    <w:rsid w:val="004F6B4A"/>
    <w:rsid w:val="004F6E17"/>
    <w:rsid w:val="004F75BA"/>
    <w:rsid w:val="00501813"/>
    <w:rsid w:val="005019F2"/>
    <w:rsid w:val="00501F85"/>
    <w:rsid w:val="0050332E"/>
    <w:rsid w:val="005034C3"/>
    <w:rsid w:val="005041E6"/>
    <w:rsid w:val="0051153E"/>
    <w:rsid w:val="00511AC7"/>
    <w:rsid w:val="0051227F"/>
    <w:rsid w:val="0051253C"/>
    <w:rsid w:val="00520A50"/>
    <w:rsid w:val="00520CAB"/>
    <w:rsid w:val="005213A8"/>
    <w:rsid w:val="00525AEB"/>
    <w:rsid w:val="00526BBB"/>
    <w:rsid w:val="0053117B"/>
    <w:rsid w:val="0053279A"/>
    <w:rsid w:val="005333D2"/>
    <w:rsid w:val="00534263"/>
    <w:rsid w:val="0053736E"/>
    <w:rsid w:val="00537A3D"/>
    <w:rsid w:val="00537CAD"/>
    <w:rsid w:val="00541BEE"/>
    <w:rsid w:val="0054268B"/>
    <w:rsid w:val="00543167"/>
    <w:rsid w:val="00543B7B"/>
    <w:rsid w:val="00543EAE"/>
    <w:rsid w:val="00545BA8"/>
    <w:rsid w:val="00546F4C"/>
    <w:rsid w:val="00553530"/>
    <w:rsid w:val="005548FB"/>
    <w:rsid w:val="00554A2B"/>
    <w:rsid w:val="00555560"/>
    <w:rsid w:val="00556231"/>
    <w:rsid w:val="00556B14"/>
    <w:rsid w:val="005574D8"/>
    <w:rsid w:val="00557870"/>
    <w:rsid w:val="00560D55"/>
    <w:rsid w:val="00561582"/>
    <w:rsid w:val="0056368E"/>
    <w:rsid w:val="00564F2E"/>
    <w:rsid w:val="005659E7"/>
    <w:rsid w:val="005667E5"/>
    <w:rsid w:val="0056719D"/>
    <w:rsid w:val="00567DA0"/>
    <w:rsid w:val="00570974"/>
    <w:rsid w:val="005709B0"/>
    <w:rsid w:val="00570FAC"/>
    <w:rsid w:val="005756F5"/>
    <w:rsid w:val="00576E0A"/>
    <w:rsid w:val="00576FE0"/>
    <w:rsid w:val="005774FF"/>
    <w:rsid w:val="00580B29"/>
    <w:rsid w:val="00582CD7"/>
    <w:rsid w:val="0058799D"/>
    <w:rsid w:val="00592360"/>
    <w:rsid w:val="005945FE"/>
    <w:rsid w:val="0059604F"/>
    <w:rsid w:val="005965F9"/>
    <w:rsid w:val="005A12D8"/>
    <w:rsid w:val="005A1CC8"/>
    <w:rsid w:val="005A1F11"/>
    <w:rsid w:val="005A2166"/>
    <w:rsid w:val="005A28E0"/>
    <w:rsid w:val="005A2B95"/>
    <w:rsid w:val="005A3385"/>
    <w:rsid w:val="005A3862"/>
    <w:rsid w:val="005A7474"/>
    <w:rsid w:val="005A754E"/>
    <w:rsid w:val="005A7584"/>
    <w:rsid w:val="005A7977"/>
    <w:rsid w:val="005B1655"/>
    <w:rsid w:val="005B3D71"/>
    <w:rsid w:val="005B4F4D"/>
    <w:rsid w:val="005B55E4"/>
    <w:rsid w:val="005B6173"/>
    <w:rsid w:val="005B6415"/>
    <w:rsid w:val="005B7A9D"/>
    <w:rsid w:val="005C1ABA"/>
    <w:rsid w:val="005C3466"/>
    <w:rsid w:val="005C3AD7"/>
    <w:rsid w:val="005C4831"/>
    <w:rsid w:val="005C5B2A"/>
    <w:rsid w:val="005C60D6"/>
    <w:rsid w:val="005C66A8"/>
    <w:rsid w:val="005C6C99"/>
    <w:rsid w:val="005C749E"/>
    <w:rsid w:val="005C74FF"/>
    <w:rsid w:val="005C7A2D"/>
    <w:rsid w:val="005D1552"/>
    <w:rsid w:val="005D4AA3"/>
    <w:rsid w:val="005D4EE2"/>
    <w:rsid w:val="005D6930"/>
    <w:rsid w:val="005D6DE3"/>
    <w:rsid w:val="005D7A1E"/>
    <w:rsid w:val="005E00DF"/>
    <w:rsid w:val="005E4B55"/>
    <w:rsid w:val="005E705C"/>
    <w:rsid w:val="005F0AC7"/>
    <w:rsid w:val="005F1E33"/>
    <w:rsid w:val="005F2574"/>
    <w:rsid w:val="005F3622"/>
    <w:rsid w:val="005F3814"/>
    <w:rsid w:val="00601675"/>
    <w:rsid w:val="00602153"/>
    <w:rsid w:val="00603006"/>
    <w:rsid w:val="00604EEC"/>
    <w:rsid w:val="00604F89"/>
    <w:rsid w:val="0060711F"/>
    <w:rsid w:val="00610D03"/>
    <w:rsid w:val="00614ACC"/>
    <w:rsid w:val="00615D32"/>
    <w:rsid w:val="00615F30"/>
    <w:rsid w:val="006164CC"/>
    <w:rsid w:val="00617CEA"/>
    <w:rsid w:val="0062058D"/>
    <w:rsid w:val="00621081"/>
    <w:rsid w:val="00621B2C"/>
    <w:rsid w:val="006225D5"/>
    <w:rsid w:val="00626D9E"/>
    <w:rsid w:val="00633CBD"/>
    <w:rsid w:val="006412AB"/>
    <w:rsid w:val="00642399"/>
    <w:rsid w:val="00644045"/>
    <w:rsid w:val="00645A8F"/>
    <w:rsid w:val="00646E90"/>
    <w:rsid w:val="006475CC"/>
    <w:rsid w:val="00650461"/>
    <w:rsid w:val="0065112C"/>
    <w:rsid w:val="00651BD4"/>
    <w:rsid w:val="00651CE3"/>
    <w:rsid w:val="00652520"/>
    <w:rsid w:val="00652B25"/>
    <w:rsid w:val="00655864"/>
    <w:rsid w:val="00655D41"/>
    <w:rsid w:val="006569C9"/>
    <w:rsid w:val="006573C0"/>
    <w:rsid w:val="00660020"/>
    <w:rsid w:val="0066489A"/>
    <w:rsid w:val="0066563C"/>
    <w:rsid w:val="006659EC"/>
    <w:rsid w:val="00666027"/>
    <w:rsid w:val="0066685E"/>
    <w:rsid w:val="00671555"/>
    <w:rsid w:val="006774A4"/>
    <w:rsid w:val="00682154"/>
    <w:rsid w:val="0068321A"/>
    <w:rsid w:val="00684751"/>
    <w:rsid w:val="00686A71"/>
    <w:rsid w:val="006901E1"/>
    <w:rsid w:val="0069331A"/>
    <w:rsid w:val="006953E5"/>
    <w:rsid w:val="006A030E"/>
    <w:rsid w:val="006A0977"/>
    <w:rsid w:val="006A36E5"/>
    <w:rsid w:val="006A5947"/>
    <w:rsid w:val="006A6367"/>
    <w:rsid w:val="006A669D"/>
    <w:rsid w:val="006A78AE"/>
    <w:rsid w:val="006B55F8"/>
    <w:rsid w:val="006C0757"/>
    <w:rsid w:val="006C303F"/>
    <w:rsid w:val="006C4D4A"/>
    <w:rsid w:val="006C6455"/>
    <w:rsid w:val="006D0347"/>
    <w:rsid w:val="006D14B1"/>
    <w:rsid w:val="006D22C4"/>
    <w:rsid w:val="006D29AD"/>
    <w:rsid w:val="006D4340"/>
    <w:rsid w:val="006D4373"/>
    <w:rsid w:val="006D5081"/>
    <w:rsid w:val="006D59E3"/>
    <w:rsid w:val="006D5FCE"/>
    <w:rsid w:val="006E0D74"/>
    <w:rsid w:val="006E0E01"/>
    <w:rsid w:val="006E178E"/>
    <w:rsid w:val="006E1B6D"/>
    <w:rsid w:val="006E2C45"/>
    <w:rsid w:val="006E5DA4"/>
    <w:rsid w:val="006F6412"/>
    <w:rsid w:val="00701B05"/>
    <w:rsid w:val="00701D55"/>
    <w:rsid w:val="00703B4E"/>
    <w:rsid w:val="00703D3A"/>
    <w:rsid w:val="00707559"/>
    <w:rsid w:val="00713352"/>
    <w:rsid w:val="00714797"/>
    <w:rsid w:val="00714E16"/>
    <w:rsid w:val="007157C6"/>
    <w:rsid w:val="007158C4"/>
    <w:rsid w:val="00715966"/>
    <w:rsid w:val="007177AF"/>
    <w:rsid w:val="00717D84"/>
    <w:rsid w:val="007237F6"/>
    <w:rsid w:val="00724050"/>
    <w:rsid w:val="00732750"/>
    <w:rsid w:val="0073279F"/>
    <w:rsid w:val="00732B1A"/>
    <w:rsid w:val="0073516F"/>
    <w:rsid w:val="00735235"/>
    <w:rsid w:val="00741E22"/>
    <w:rsid w:val="00744869"/>
    <w:rsid w:val="0074690D"/>
    <w:rsid w:val="00751590"/>
    <w:rsid w:val="00751A7E"/>
    <w:rsid w:val="00752B02"/>
    <w:rsid w:val="00753029"/>
    <w:rsid w:val="007540DF"/>
    <w:rsid w:val="00757AE7"/>
    <w:rsid w:val="00757E60"/>
    <w:rsid w:val="00760318"/>
    <w:rsid w:val="00760A23"/>
    <w:rsid w:val="00762D52"/>
    <w:rsid w:val="0077157E"/>
    <w:rsid w:val="007727BE"/>
    <w:rsid w:val="00772E1B"/>
    <w:rsid w:val="007742DE"/>
    <w:rsid w:val="00775A1C"/>
    <w:rsid w:val="00775A61"/>
    <w:rsid w:val="00775DE8"/>
    <w:rsid w:val="00775F58"/>
    <w:rsid w:val="007776CB"/>
    <w:rsid w:val="007779BF"/>
    <w:rsid w:val="00781C03"/>
    <w:rsid w:val="00781F03"/>
    <w:rsid w:val="0078420A"/>
    <w:rsid w:val="007852EE"/>
    <w:rsid w:val="00786185"/>
    <w:rsid w:val="007900AB"/>
    <w:rsid w:val="007907EB"/>
    <w:rsid w:val="00791F20"/>
    <w:rsid w:val="007926A3"/>
    <w:rsid w:val="00793918"/>
    <w:rsid w:val="00794C25"/>
    <w:rsid w:val="00794F60"/>
    <w:rsid w:val="007A1682"/>
    <w:rsid w:val="007A31BD"/>
    <w:rsid w:val="007A4135"/>
    <w:rsid w:val="007A44AB"/>
    <w:rsid w:val="007A491F"/>
    <w:rsid w:val="007A5E97"/>
    <w:rsid w:val="007B2F13"/>
    <w:rsid w:val="007B3C60"/>
    <w:rsid w:val="007B5240"/>
    <w:rsid w:val="007B66DF"/>
    <w:rsid w:val="007B780B"/>
    <w:rsid w:val="007C00AB"/>
    <w:rsid w:val="007C0630"/>
    <w:rsid w:val="007C4EA5"/>
    <w:rsid w:val="007C7B93"/>
    <w:rsid w:val="007C7EE2"/>
    <w:rsid w:val="007D1D30"/>
    <w:rsid w:val="007D30C5"/>
    <w:rsid w:val="007D3319"/>
    <w:rsid w:val="007D3A50"/>
    <w:rsid w:val="007D3F55"/>
    <w:rsid w:val="007D4314"/>
    <w:rsid w:val="007D557F"/>
    <w:rsid w:val="007D562E"/>
    <w:rsid w:val="007D58A4"/>
    <w:rsid w:val="007D5F0F"/>
    <w:rsid w:val="007E00EF"/>
    <w:rsid w:val="007E33F9"/>
    <w:rsid w:val="007E51F7"/>
    <w:rsid w:val="007E6ECA"/>
    <w:rsid w:val="007F0BD9"/>
    <w:rsid w:val="007F2EB3"/>
    <w:rsid w:val="007F541F"/>
    <w:rsid w:val="007F55DC"/>
    <w:rsid w:val="007F5C35"/>
    <w:rsid w:val="007F6100"/>
    <w:rsid w:val="00801D74"/>
    <w:rsid w:val="008029A5"/>
    <w:rsid w:val="00804EAE"/>
    <w:rsid w:val="00805A62"/>
    <w:rsid w:val="008067C8"/>
    <w:rsid w:val="00807609"/>
    <w:rsid w:val="008100CA"/>
    <w:rsid w:val="00811120"/>
    <w:rsid w:val="0081122A"/>
    <w:rsid w:val="00811562"/>
    <w:rsid w:val="00813ADE"/>
    <w:rsid w:val="00816C29"/>
    <w:rsid w:val="00816F5C"/>
    <w:rsid w:val="008206A2"/>
    <w:rsid w:val="0082232C"/>
    <w:rsid w:val="008225A3"/>
    <w:rsid w:val="008246D4"/>
    <w:rsid w:val="00825EB3"/>
    <w:rsid w:val="0082607B"/>
    <w:rsid w:val="008269D0"/>
    <w:rsid w:val="0083433A"/>
    <w:rsid w:val="00835949"/>
    <w:rsid w:val="00836ED6"/>
    <w:rsid w:val="008376F3"/>
    <w:rsid w:val="008414B4"/>
    <w:rsid w:val="008423BB"/>
    <w:rsid w:val="00842B04"/>
    <w:rsid w:val="00842C1D"/>
    <w:rsid w:val="00843079"/>
    <w:rsid w:val="00843F7A"/>
    <w:rsid w:val="00844A4D"/>
    <w:rsid w:val="008452ED"/>
    <w:rsid w:val="00845457"/>
    <w:rsid w:val="008463E2"/>
    <w:rsid w:val="0084696B"/>
    <w:rsid w:val="00847A8A"/>
    <w:rsid w:val="00847C68"/>
    <w:rsid w:val="008509AD"/>
    <w:rsid w:val="0085266D"/>
    <w:rsid w:val="00854200"/>
    <w:rsid w:val="00854A17"/>
    <w:rsid w:val="00855869"/>
    <w:rsid w:val="00855B90"/>
    <w:rsid w:val="00855FCC"/>
    <w:rsid w:val="008573E5"/>
    <w:rsid w:val="00870455"/>
    <w:rsid w:val="0087365B"/>
    <w:rsid w:val="00875350"/>
    <w:rsid w:val="00875D9C"/>
    <w:rsid w:val="00880BA3"/>
    <w:rsid w:val="00886FF6"/>
    <w:rsid w:val="008913C8"/>
    <w:rsid w:val="00891DCD"/>
    <w:rsid w:val="00891F0D"/>
    <w:rsid w:val="0089200A"/>
    <w:rsid w:val="00892EE2"/>
    <w:rsid w:val="00893A2D"/>
    <w:rsid w:val="00894660"/>
    <w:rsid w:val="0089503F"/>
    <w:rsid w:val="008950B6"/>
    <w:rsid w:val="008A2FE5"/>
    <w:rsid w:val="008A3435"/>
    <w:rsid w:val="008A6B0D"/>
    <w:rsid w:val="008A7709"/>
    <w:rsid w:val="008B10BA"/>
    <w:rsid w:val="008B2418"/>
    <w:rsid w:val="008B5AED"/>
    <w:rsid w:val="008C131E"/>
    <w:rsid w:val="008C171B"/>
    <w:rsid w:val="008C1C30"/>
    <w:rsid w:val="008C2BF7"/>
    <w:rsid w:val="008D1D8F"/>
    <w:rsid w:val="008D1E4D"/>
    <w:rsid w:val="008D2E6C"/>
    <w:rsid w:val="008D366F"/>
    <w:rsid w:val="008D680F"/>
    <w:rsid w:val="008D6AE9"/>
    <w:rsid w:val="008D6B2C"/>
    <w:rsid w:val="008E028A"/>
    <w:rsid w:val="008E0B68"/>
    <w:rsid w:val="008E1EC1"/>
    <w:rsid w:val="008E615D"/>
    <w:rsid w:val="008E7EEC"/>
    <w:rsid w:val="008F2972"/>
    <w:rsid w:val="008F2998"/>
    <w:rsid w:val="008F2FDC"/>
    <w:rsid w:val="008F5FAC"/>
    <w:rsid w:val="008F7996"/>
    <w:rsid w:val="009001E8"/>
    <w:rsid w:val="0090062F"/>
    <w:rsid w:val="00901755"/>
    <w:rsid w:val="00903182"/>
    <w:rsid w:val="00903404"/>
    <w:rsid w:val="00911B9C"/>
    <w:rsid w:val="00912DC8"/>
    <w:rsid w:val="009132C4"/>
    <w:rsid w:val="009133D1"/>
    <w:rsid w:val="0091391B"/>
    <w:rsid w:val="00914F3C"/>
    <w:rsid w:val="009166D7"/>
    <w:rsid w:val="00917344"/>
    <w:rsid w:val="0092097B"/>
    <w:rsid w:val="009224CB"/>
    <w:rsid w:val="009225AF"/>
    <w:rsid w:val="009225F1"/>
    <w:rsid w:val="00922EE1"/>
    <w:rsid w:val="009235A1"/>
    <w:rsid w:val="00924846"/>
    <w:rsid w:val="00924E7A"/>
    <w:rsid w:val="00925D05"/>
    <w:rsid w:val="009306BB"/>
    <w:rsid w:val="0093231B"/>
    <w:rsid w:val="0093275F"/>
    <w:rsid w:val="009333F3"/>
    <w:rsid w:val="00933FB3"/>
    <w:rsid w:val="00950871"/>
    <w:rsid w:val="0095757F"/>
    <w:rsid w:val="00962EEC"/>
    <w:rsid w:val="009641DE"/>
    <w:rsid w:val="009644F4"/>
    <w:rsid w:val="009652BB"/>
    <w:rsid w:val="00965634"/>
    <w:rsid w:val="00965F5C"/>
    <w:rsid w:val="0097048B"/>
    <w:rsid w:val="00972EEF"/>
    <w:rsid w:val="00973A7E"/>
    <w:rsid w:val="00973E9E"/>
    <w:rsid w:val="0097442B"/>
    <w:rsid w:val="0097636D"/>
    <w:rsid w:val="009765CD"/>
    <w:rsid w:val="00981A41"/>
    <w:rsid w:val="009826BC"/>
    <w:rsid w:val="00983357"/>
    <w:rsid w:val="0098379B"/>
    <w:rsid w:val="00985FF4"/>
    <w:rsid w:val="00986E98"/>
    <w:rsid w:val="00990E70"/>
    <w:rsid w:val="0099467A"/>
    <w:rsid w:val="009A6211"/>
    <w:rsid w:val="009A6243"/>
    <w:rsid w:val="009A6556"/>
    <w:rsid w:val="009A6CCE"/>
    <w:rsid w:val="009A783D"/>
    <w:rsid w:val="009B051D"/>
    <w:rsid w:val="009B0C73"/>
    <w:rsid w:val="009B18C2"/>
    <w:rsid w:val="009B18EA"/>
    <w:rsid w:val="009C034F"/>
    <w:rsid w:val="009C27CA"/>
    <w:rsid w:val="009C54C2"/>
    <w:rsid w:val="009C5C69"/>
    <w:rsid w:val="009D13C5"/>
    <w:rsid w:val="009D209B"/>
    <w:rsid w:val="009D6256"/>
    <w:rsid w:val="009D6F71"/>
    <w:rsid w:val="009E1775"/>
    <w:rsid w:val="009E42D2"/>
    <w:rsid w:val="009F32B6"/>
    <w:rsid w:val="009F428A"/>
    <w:rsid w:val="00A01E92"/>
    <w:rsid w:val="00A030EE"/>
    <w:rsid w:val="00A073B9"/>
    <w:rsid w:val="00A10841"/>
    <w:rsid w:val="00A1672A"/>
    <w:rsid w:val="00A226FE"/>
    <w:rsid w:val="00A24E27"/>
    <w:rsid w:val="00A3257A"/>
    <w:rsid w:val="00A3269A"/>
    <w:rsid w:val="00A32E8B"/>
    <w:rsid w:val="00A33306"/>
    <w:rsid w:val="00A34C09"/>
    <w:rsid w:val="00A35CF1"/>
    <w:rsid w:val="00A36566"/>
    <w:rsid w:val="00A42C23"/>
    <w:rsid w:val="00A43150"/>
    <w:rsid w:val="00A43FA9"/>
    <w:rsid w:val="00A451BD"/>
    <w:rsid w:val="00A4592F"/>
    <w:rsid w:val="00A56BFB"/>
    <w:rsid w:val="00A56EE8"/>
    <w:rsid w:val="00A574D5"/>
    <w:rsid w:val="00A57D5D"/>
    <w:rsid w:val="00A600FF"/>
    <w:rsid w:val="00A6086E"/>
    <w:rsid w:val="00A611E2"/>
    <w:rsid w:val="00A6443B"/>
    <w:rsid w:val="00A650C6"/>
    <w:rsid w:val="00A674BD"/>
    <w:rsid w:val="00A675D0"/>
    <w:rsid w:val="00A707C9"/>
    <w:rsid w:val="00A71BF8"/>
    <w:rsid w:val="00A730BD"/>
    <w:rsid w:val="00A75ADB"/>
    <w:rsid w:val="00A778FD"/>
    <w:rsid w:val="00A80635"/>
    <w:rsid w:val="00A81848"/>
    <w:rsid w:val="00A82ED3"/>
    <w:rsid w:val="00A83509"/>
    <w:rsid w:val="00A85A38"/>
    <w:rsid w:val="00A9045A"/>
    <w:rsid w:val="00A95228"/>
    <w:rsid w:val="00A965EC"/>
    <w:rsid w:val="00A97647"/>
    <w:rsid w:val="00AA1B54"/>
    <w:rsid w:val="00AA1B8C"/>
    <w:rsid w:val="00AA2B09"/>
    <w:rsid w:val="00AA3086"/>
    <w:rsid w:val="00AA4BD3"/>
    <w:rsid w:val="00AA5F8C"/>
    <w:rsid w:val="00AA617A"/>
    <w:rsid w:val="00AA6430"/>
    <w:rsid w:val="00AA7909"/>
    <w:rsid w:val="00AB0261"/>
    <w:rsid w:val="00AB6237"/>
    <w:rsid w:val="00AB73FA"/>
    <w:rsid w:val="00AC0AED"/>
    <w:rsid w:val="00AC0CE4"/>
    <w:rsid w:val="00AC2344"/>
    <w:rsid w:val="00AC3691"/>
    <w:rsid w:val="00AC38B5"/>
    <w:rsid w:val="00AC76FB"/>
    <w:rsid w:val="00AE1390"/>
    <w:rsid w:val="00AE2658"/>
    <w:rsid w:val="00AE2CC7"/>
    <w:rsid w:val="00AE6808"/>
    <w:rsid w:val="00AF334E"/>
    <w:rsid w:val="00AF5F0C"/>
    <w:rsid w:val="00AF6BC3"/>
    <w:rsid w:val="00AF6BD8"/>
    <w:rsid w:val="00B00FA4"/>
    <w:rsid w:val="00B06C9A"/>
    <w:rsid w:val="00B07B07"/>
    <w:rsid w:val="00B125A5"/>
    <w:rsid w:val="00B12AFD"/>
    <w:rsid w:val="00B1329D"/>
    <w:rsid w:val="00B132AB"/>
    <w:rsid w:val="00B13522"/>
    <w:rsid w:val="00B136CD"/>
    <w:rsid w:val="00B162C0"/>
    <w:rsid w:val="00B17981"/>
    <w:rsid w:val="00B17A71"/>
    <w:rsid w:val="00B17C9E"/>
    <w:rsid w:val="00B17FE3"/>
    <w:rsid w:val="00B20E37"/>
    <w:rsid w:val="00B2379D"/>
    <w:rsid w:val="00B2553C"/>
    <w:rsid w:val="00B2689B"/>
    <w:rsid w:val="00B27151"/>
    <w:rsid w:val="00B3368A"/>
    <w:rsid w:val="00B360CE"/>
    <w:rsid w:val="00B41887"/>
    <w:rsid w:val="00B42B84"/>
    <w:rsid w:val="00B43273"/>
    <w:rsid w:val="00B44C83"/>
    <w:rsid w:val="00B45A07"/>
    <w:rsid w:val="00B52E79"/>
    <w:rsid w:val="00B530CC"/>
    <w:rsid w:val="00B57120"/>
    <w:rsid w:val="00B5754A"/>
    <w:rsid w:val="00B60E4E"/>
    <w:rsid w:val="00B619BD"/>
    <w:rsid w:val="00B63EEA"/>
    <w:rsid w:val="00B648C9"/>
    <w:rsid w:val="00B665CA"/>
    <w:rsid w:val="00B67F2E"/>
    <w:rsid w:val="00B71163"/>
    <w:rsid w:val="00B71FCC"/>
    <w:rsid w:val="00B73D28"/>
    <w:rsid w:val="00B74FAB"/>
    <w:rsid w:val="00B77D02"/>
    <w:rsid w:val="00B80CFA"/>
    <w:rsid w:val="00B81DB3"/>
    <w:rsid w:val="00B82937"/>
    <w:rsid w:val="00B84727"/>
    <w:rsid w:val="00B871A9"/>
    <w:rsid w:val="00B87AA2"/>
    <w:rsid w:val="00B907B0"/>
    <w:rsid w:val="00B91274"/>
    <w:rsid w:val="00B93477"/>
    <w:rsid w:val="00B94853"/>
    <w:rsid w:val="00B968E1"/>
    <w:rsid w:val="00B96A27"/>
    <w:rsid w:val="00BA0D8F"/>
    <w:rsid w:val="00BA4066"/>
    <w:rsid w:val="00BA492C"/>
    <w:rsid w:val="00BA5158"/>
    <w:rsid w:val="00BA6A0E"/>
    <w:rsid w:val="00BB41D1"/>
    <w:rsid w:val="00BB58C6"/>
    <w:rsid w:val="00BB6018"/>
    <w:rsid w:val="00BB6B2D"/>
    <w:rsid w:val="00BC00F1"/>
    <w:rsid w:val="00BC2A25"/>
    <w:rsid w:val="00BC5015"/>
    <w:rsid w:val="00BC5047"/>
    <w:rsid w:val="00BC5D68"/>
    <w:rsid w:val="00BD0715"/>
    <w:rsid w:val="00BD0807"/>
    <w:rsid w:val="00BD221E"/>
    <w:rsid w:val="00BD2A5C"/>
    <w:rsid w:val="00BD42A5"/>
    <w:rsid w:val="00BD53B3"/>
    <w:rsid w:val="00BD5A8C"/>
    <w:rsid w:val="00BE01CD"/>
    <w:rsid w:val="00BE0DF5"/>
    <w:rsid w:val="00BE4399"/>
    <w:rsid w:val="00BE44AB"/>
    <w:rsid w:val="00BE4769"/>
    <w:rsid w:val="00BE79AF"/>
    <w:rsid w:val="00BF0B7B"/>
    <w:rsid w:val="00BF1210"/>
    <w:rsid w:val="00BF459D"/>
    <w:rsid w:val="00BF48AC"/>
    <w:rsid w:val="00C01934"/>
    <w:rsid w:val="00C024F2"/>
    <w:rsid w:val="00C02844"/>
    <w:rsid w:val="00C02A03"/>
    <w:rsid w:val="00C034BC"/>
    <w:rsid w:val="00C03670"/>
    <w:rsid w:val="00C064DC"/>
    <w:rsid w:val="00C15257"/>
    <w:rsid w:val="00C15EC2"/>
    <w:rsid w:val="00C167BD"/>
    <w:rsid w:val="00C22F2B"/>
    <w:rsid w:val="00C302F8"/>
    <w:rsid w:val="00C35ABC"/>
    <w:rsid w:val="00C35BEF"/>
    <w:rsid w:val="00C377E0"/>
    <w:rsid w:val="00C37D19"/>
    <w:rsid w:val="00C409E4"/>
    <w:rsid w:val="00C41E97"/>
    <w:rsid w:val="00C41F1D"/>
    <w:rsid w:val="00C42E5B"/>
    <w:rsid w:val="00C43920"/>
    <w:rsid w:val="00C44AA3"/>
    <w:rsid w:val="00C44E2E"/>
    <w:rsid w:val="00C455A1"/>
    <w:rsid w:val="00C47692"/>
    <w:rsid w:val="00C50018"/>
    <w:rsid w:val="00C557FB"/>
    <w:rsid w:val="00C568DF"/>
    <w:rsid w:val="00C56CC3"/>
    <w:rsid w:val="00C578EE"/>
    <w:rsid w:val="00C57F10"/>
    <w:rsid w:val="00C6063A"/>
    <w:rsid w:val="00C608A6"/>
    <w:rsid w:val="00C612B7"/>
    <w:rsid w:val="00C62577"/>
    <w:rsid w:val="00C65D48"/>
    <w:rsid w:val="00C662D6"/>
    <w:rsid w:val="00C67AD2"/>
    <w:rsid w:val="00C70378"/>
    <w:rsid w:val="00C7154B"/>
    <w:rsid w:val="00C7394B"/>
    <w:rsid w:val="00C756C9"/>
    <w:rsid w:val="00C778AE"/>
    <w:rsid w:val="00C8253A"/>
    <w:rsid w:val="00C83D71"/>
    <w:rsid w:val="00C84DA2"/>
    <w:rsid w:val="00C93787"/>
    <w:rsid w:val="00CA5021"/>
    <w:rsid w:val="00CB055A"/>
    <w:rsid w:val="00CB07E6"/>
    <w:rsid w:val="00CB2E6B"/>
    <w:rsid w:val="00CB3738"/>
    <w:rsid w:val="00CB4BFA"/>
    <w:rsid w:val="00CB518E"/>
    <w:rsid w:val="00CB621F"/>
    <w:rsid w:val="00CB652C"/>
    <w:rsid w:val="00CC0490"/>
    <w:rsid w:val="00CC055F"/>
    <w:rsid w:val="00CC241A"/>
    <w:rsid w:val="00CC29EE"/>
    <w:rsid w:val="00CC2E2A"/>
    <w:rsid w:val="00CD07B1"/>
    <w:rsid w:val="00CD15B0"/>
    <w:rsid w:val="00CD299F"/>
    <w:rsid w:val="00CD2AE0"/>
    <w:rsid w:val="00CD4042"/>
    <w:rsid w:val="00CD5786"/>
    <w:rsid w:val="00CE098B"/>
    <w:rsid w:val="00CE5EB0"/>
    <w:rsid w:val="00CE6764"/>
    <w:rsid w:val="00CE69A7"/>
    <w:rsid w:val="00CE7146"/>
    <w:rsid w:val="00CE76E2"/>
    <w:rsid w:val="00CF0677"/>
    <w:rsid w:val="00CF0F19"/>
    <w:rsid w:val="00CF1214"/>
    <w:rsid w:val="00CF1A8E"/>
    <w:rsid w:val="00D004C4"/>
    <w:rsid w:val="00D01815"/>
    <w:rsid w:val="00D01E17"/>
    <w:rsid w:val="00D02319"/>
    <w:rsid w:val="00D0329F"/>
    <w:rsid w:val="00D036E5"/>
    <w:rsid w:val="00D071D1"/>
    <w:rsid w:val="00D106AB"/>
    <w:rsid w:val="00D108D6"/>
    <w:rsid w:val="00D10DB3"/>
    <w:rsid w:val="00D1210E"/>
    <w:rsid w:val="00D125A9"/>
    <w:rsid w:val="00D13831"/>
    <w:rsid w:val="00D13E44"/>
    <w:rsid w:val="00D150F3"/>
    <w:rsid w:val="00D17320"/>
    <w:rsid w:val="00D225E0"/>
    <w:rsid w:val="00D266F6"/>
    <w:rsid w:val="00D27172"/>
    <w:rsid w:val="00D33CC7"/>
    <w:rsid w:val="00D34B0D"/>
    <w:rsid w:val="00D369AF"/>
    <w:rsid w:val="00D3714A"/>
    <w:rsid w:val="00D41058"/>
    <w:rsid w:val="00D43C73"/>
    <w:rsid w:val="00D45128"/>
    <w:rsid w:val="00D45D13"/>
    <w:rsid w:val="00D45ED5"/>
    <w:rsid w:val="00D4684E"/>
    <w:rsid w:val="00D5047F"/>
    <w:rsid w:val="00D52258"/>
    <w:rsid w:val="00D529E7"/>
    <w:rsid w:val="00D53D81"/>
    <w:rsid w:val="00D559F3"/>
    <w:rsid w:val="00D5778A"/>
    <w:rsid w:val="00D61F48"/>
    <w:rsid w:val="00D64381"/>
    <w:rsid w:val="00D64485"/>
    <w:rsid w:val="00D65B3A"/>
    <w:rsid w:val="00D6690A"/>
    <w:rsid w:val="00D71D3D"/>
    <w:rsid w:val="00D7289B"/>
    <w:rsid w:val="00D74D89"/>
    <w:rsid w:val="00D77F3A"/>
    <w:rsid w:val="00D80A48"/>
    <w:rsid w:val="00D83C83"/>
    <w:rsid w:val="00D84875"/>
    <w:rsid w:val="00D860F4"/>
    <w:rsid w:val="00D90343"/>
    <w:rsid w:val="00D91D0D"/>
    <w:rsid w:val="00D9732B"/>
    <w:rsid w:val="00D979AB"/>
    <w:rsid w:val="00DA398F"/>
    <w:rsid w:val="00DA475B"/>
    <w:rsid w:val="00DA4E0C"/>
    <w:rsid w:val="00DA594E"/>
    <w:rsid w:val="00DA7FF9"/>
    <w:rsid w:val="00DB03F6"/>
    <w:rsid w:val="00DB117C"/>
    <w:rsid w:val="00DB2FC8"/>
    <w:rsid w:val="00DB5FE0"/>
    <w:rsid w:val="00DB6CCD"/>
    <w:rsid w:val="00DB77B1"/>
    <w:rsid w:val="00DC0BEE"/>
    <w:rsid w:val="00DC24FD"/>
    <w:rsid w:val="00DC2DA7"/>
    <w:rsid w:val="00DC3980"/>
    <w:rsid w:val="00DC3AA0"/>
    <w:rsid w:val="00DC3F34"/>
    <w:rsid w:val="00DC5822"/>
    <w:rsid w:val="00DD0F7D"/>
    <w:rsid w:val="00DD3473"/>
    <w:rsid w:val="00DD488E"/>
    <w:rsid w:val="00DD4D18"/>
    <w:rsid w:val="00DD5B96"/>
    <w:rsid w:val="00DD689C"/>
    <w:rsid w:val="00DE0F7B"/>
    <w:rsid w:val="00DE783F"/>
    <w:rsid w:val="00DE7B76"/>
    <w:rsid w:val="00DF010A"/>
    <w:rsid w:val="00DF1464"/>
    <w:rsid w:val="00DF4506"/>
    <w:rsid w:val="00DF4A5A"/>
    <w:rsid w:val="00DF5A85"/>
    <w:rsid w:val="00DF7560"/>
    <w:rsid w:val="00E00318"/>
    <w:rsid w:val="00E02A17"/>
    <w:rsid w:val="00E04596"/>
    <w:rsid w:val="00E10CC6"/>
    <w:rsid w:val="00E134E3"/>
    <w:rsid w:val="00E13C75"/>
    <w:rsid w:val="00E13F6A"/>
    <w:rsid w:val="00E16ABA"/>
    <w:rsid w:val="00E179DC"/>
    <w:rsid w:val="00E20F8C"/>
    <w:rsid w:val="00E21E69"/>
    <w:rsid w:val="00E22F20"/>
    <w:rsid w:val="00E24302"/>
    <w:rsid w:val="00E266C0"/>
    <w:rsid w:val="00E266FD"/>
    <w:rsid w:val="00E26BA3"/>
    <w:rsid w:val="00E33383"/>
    <w:rsid w:val="00E36857"/>
    <w:rsid w:val="00E40167"/>
    <w:rsid w:val="00E42081"/>
    <w:rsid w:val="00E44EC5"/>
    <w:rsid w:val="00E44F36"/>
    <w:rsid w:val="00E467D6"/>
    <w:rsid w:val="00E470E7"/>
    <w:rsid w:val="00E479AE"/>
    <w:rsid w:val="00E51E05"/>
    <w:rsid w:val="00E52468"/>
    <w:rsid w:val="00E52D55"/>
    <w:rsid w:val="00E533A7"/>
    <w:rsid w:val="00E537B6"/>
    <w:rsid w:val="00E543A5"/>
    <w:rsid w:val="00E543F0"/>
    <w:rsid w:val="00E60997"/>
    <w:rsid w:val="00E6469E"/>
    <w:rsid w:val="00E65117"/>
    <w:rsid w:val="00E669E1"/>
    <w:rsid w:val="00E6715B"/>
    <w:rsid w:val="00E704BE"/>
    <w:rsid w:val="00E716D6"/>
    <w:rsid w:val="00E73FFA"/>
    <w:rsid w:val="00E7418C"/>
    <w:rsid w:val="00E75056"/>
    <w:rsid w:val="00E753C0"/>
    <w:rsid w:val="00E75629"/>
    <w:rsid w:val="00E768F7"/>
    <w:rsid w:val="00E777D0"/>
    <w:rsid w:val="00E80BF0"/>
    <w:rsid w:val="00E81EFE"/>
    <w:rsid w:val="00E82C5C"/>
    <w:rsid w:val="00E841F4"/>
    <w:rsid w:val="00E8504E"/>
    <w:rsid w:val="00E86C6A"/>
    <w:rsid w:val="00E8753D"/>
    <w:rsid w:val="00E9033B"/>
    <w:rsid w:val="00E9271D"/>
    <w:rsid w:val="00E95095"/>
    <w:rsid w:val="00E9534C"/>
    <w:rsid w:val="00EA48F0"/>
    <w:rsid w:val="00EB04B6"/>
    <w:rsid w:val="00EB2951"/>
    <w:rsid w:val="00EB2EDD"/>
    <w:rsid w:val="00EB2FF7"/>
    <w:rsid w:val="00EB63A1"/>
    <w:rsid w:val="00EC082C"/>
    <w:rsid w:val="00EC0F38"/>
    <w:rsid w:val="00EC1423"/>
    <w:rsid w:val="00EC37D3"/>
    <w:rsid w:val="00EC46E1"/>
    <w:rsid w:val="00EC5DA7"/>
    <w:rsid w:val="00EC6452"/>
    <w:rsid w:val="00ED0E03"/>
    <w:rsid w:val="00ED267B"/>
    <w:rsid w:val="00ED46AD"/>
    <w:rsid w:val="00ED5475"/>
    <w:rsid w:val="00ED6ABF"/>
    <w:rsid w:val="00ED6D51"/>
    <w:rsid w:val="00EE0DDC"/>
    <w:rsid w:val="00EE2303"/>
    <w:rsid w:val="00EE723E"/>
    <w:rsid w:val="00EE7279"/>
    <w:rsid w:val="00EF0368"/>
    <w:rsid w:val="00EF0B9E"/>
    <w:rsid w:val="00EF2482"/>
    <w:rsid w:val="00EF3542"/>
    <w:rsid w:val="00EF56AA"/>
    <w:rsid w:val="00EF6624"/>
    <w:rsid w:val="00F02C70"/>
    <w:rsid w:val="00F03092"/>
    <w:rsid w:val="00F039C6"/>
    <w:rsid w:val="00F07D34"/>
    <w:rsid w:val="00F10BD6"/>
    <w:rsid w:val="00F10D82"/>
    <w:rsid w:val="00F1340A"/>
    <w:rsid w:val="00F13991"/>
    <w:rsid w:val="00F13E13"/>
    <w:rsid w:val="00F13EA0"/>
    <w:rsid w:val="00F237D6"/>
    <w:rsid w:val="00F256FD"/>
    <w:rsid w:val="00F25B1B"/>
    <w:rsid w:val="00F262B8"/>
    <w:rsid w:val="00F33BF8"/>
    <w:rsid w:val="00F36007"/>
    <w:rsid w:val="00F41939"/>
    <w:rsid w:val="00F438AB"/>
    <w:rsid w:val="00F43A9F"/>
    <w:rsid w:val="00F44B5D"/>
    <w:rsid w:val="00F4721D"/>
    <w:rsid w:val="00F47FCC"/>
    <w:rsid w:val="00F51513"/>
    <w:rsid w:val="00F5159D"/>
    <w:rsid w:val="00F56EC1"/>
    <w:rsid w:val="00F57115"/>
    <w:rsid w:val="00F57D08"/>
    <w:rsid w:val="00F600A0"/>
    <w:rsid w:val="00F6496C"/>
    <w:rsid w:val="00F65C2B"/>
    <w:rsid w:val="00F65CFF"/>
    <w:rsid w:val="00F6636D"/>
    <w:rsid w:val="00F66C02"/>
    <w:rsid w:val="00F703F4"/>
    <w:rsid w:val="00F72574"/>
    <w:rsid w:val="00F7745C"/>
    <w:rsid w:val="00F774A3"/>
    <w:rsid w:val="00F80493"/>
    <w:rsid w:val="00F82129"/>
    <w:rsid w:val="00F8688E"/>
    <w:rsid w:val="00F87F99"/>
    <w:rsid w:val="00F900BB"/>
    <w:rsid w:val="00F901AF"/>
    <w:rsid w:val="00F912E9"/>
    <w:rsid w:val="00F921CF"/>
    <w:rsid w:val="00F942B5"/>
    <w:rsid w:val="00F95269"/>
    <w:rsid w:val="00F96269"/>
    <w:rsid w:val="00F9643E"/>
    <w:rsid w:val="00F969C6"/>
    <w:rsid w:val="00F97BA1"/>
    <w:rsid w:val="00FA0285"/>
    <w:rsid w:val="00FA05E1"/>
    <w:rsid w:val="00FA2D9F"/>
    <w:rsid w:val="00FA59E9"/>
    <w:rsid w:val="00FA6F8A"/>
    <w:rsid w:val="00FA73DA"/>
    <w:rsid w:val="00FB0799"/>
    <w:rsid w:val="00FB089E"/>
    <w:rsid w:val="00FB10E1"/>
    <w:rsid w:val="00FB1478"/>
    <w:rsid w:val="00FB2275"/>
    <w:rsid w:val="00FB443F"/>
    <w:rsid w:val="00FB5FE1"/>
    <w:rsid w:val="00FC6EBF"/>
    <w:rsid w:val="00FD1716"/>
    <w:rsid w:val="00FD6EB8"/>
    <w:rsid w:val="00FE2BBF"/>
    <w:rsid w:val="00FE2E1B"/>
    <w:rsid w:val="00FE3664"/>
    <w:rsid w:val="00FE3EEA"/>
    <w:rsid w:val="00FE6718"/>
    <w:rsid w:val="00FF4654"/>
    <w:rsid w:val="00FF46C7"/>
    <w:rsid w:val="00FF51C9"/>
    <w:rsid w:val="00FF5360"/>
    <w:rsid w:val="00FF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1EC1"/>
  <w15:chartTrackingRefBased/>
  <w15:docId w15:val="{0EC58C67-BFCD-424D-9CD2-F603C50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721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6,Style 20,Appel note de bas de p,Style 8,Style 7,Style 3,Style 17,Style 19"/>
    <w:basedOn w:val="DefaultParagraphFont"/>
    <w:uiPriority w:val="99"/>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Car,Footnote Text Char1,Footnote Text Char Char,Footnote Text Char1 Char Char,Footnote Text Char Char Char Char,Footnote Text Char1 Char Char Char Char,ft"/>
    <w:basedOn w:val="Normal"/>
    <w:link w:val="FootnoteTextChar"/>
    <w:uiPriority w:val="99"/>
    <w:unhideWhenUsed/>
    <w:qFormat/>
    <w:rsid w:val="001B0C5E"/>
  </w:style>
  <w:style w:type="character" w:customStyle="1" w:styleId="FootnoteTextChar">
    <w:name w:val="Footnote Text Char"/>
    <w:aliases w:val="fn Char1,ALTS FOOTNOTE Char,Footnote Text 2 Char,Footnote text Char,FOOTNOTE Char,fn Char Char Char,fn Char Char1,Car Char,Footnote Text Char1 Char,Footnote Text Char Char Char,Footnote Text Char1 Char Char Char,ft Char"/>
    <w:basedOn w:val="DefaultParagraphFont"/>
    <w:link w:val="FootnoteText"/>
    <w:uiPriority w:val="99"/>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1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4203"/>
    <w:rPr>
      <w:sz w:val="16"/>
      <w:szCs w:val="16"/>
    </w:rPr>
  </w:style>
  <w:style w:type="paragraph" w:styleId="CommentText">
    <w:name w:val="annotation text"/>
    <w:basedOn w:val="Normal"/>
    <w:link w:val="CommentTextChar"/>
    <w:uiPriority w:val="99"/>
    <w:semiHidden/>
    <w:unhideWhenUsed/>
    <w:rsid w:val="00084203"/>
  </w:style>
  <w:style w:type="character" w:customStyle="1" w:styleId="CommentTextChar">
    <w:name w:val="Comment Text Char"/>
    <w:basedOn w:val="DefaultParagraphFont"/>
    <w:link w:val="CommentText"/>
    <w:uiPriority w:val="99"/>
    <w:semiHidden/>
    <w:rsid w:val="00084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203"/>
    <w:rPr>
      <w:b/>
      <w:bCs/>
    </w:rPr>
  </w:style>
  <w:style w:type="character" w:customStyle="1" w:styleId="CommentSubjectChar">
    <w:name w:val="Comment Subject Char"/>
    <w:basedOn w:val="CommentTextChar"/>
    <w:link w:val="CommentSubject"/>
    <w:uiPriority w:val="99"/>
    <w:semiHidden/>
    <w:rsid w:val="00084203"/>
    <w:rPr>
      <w:rFonts w:ascii="Times New Roman" w:eastAsia="Times New Roman" w:hAnsi="Times New Roman" w:cs="Times New Roman"/>
      <w:b/>
      <w:bCs/>
      <w:sz w:val="20"/>
      <w:szCs w:val="20"/>
    </w:rPr>
  </w:style>
  <w:style w:type="character" w:customStyle="1" w:styleId="term1">
    <w:name w:val="term1"/>
    <w:basedOn w:val="DefaultParagraphFont"/>
    <w:rsid w:val="00A85A38"/>
    <w:rPr>
      <w:b/>
      <w:bCs/>
    </w:rPr>
  </w:style>
  <w:style w:type="paragraph" w:styleId="Header">
    <w:name w:val="header"/>
    <w:basedOn w:val="Normal"/>
    <w:link w:val="HeaderChar"/>
    <w:uiPriority w:val="99"/>
    <w:unhideWhenUsed/>
    <w:rsid w:val="00F57D08"/>
    <w:pPr>
      <w:tabs>
        <w:tab w:val="center" w:pos="4680"/>
        <w:tab w:val="right" w:pos="9360"/>
      </w:tabs>
    </w:pPr>
  </w:style>
  <w:style w:type="character" w:customStyle="1" w:styleId="HeaderChar">
    <w:name w:val="Header Char"/>
    <w:basedOn w:val="DefaultParagraphFont"/>
    <w:link w:val="Header"/>
    <w:uiPriority w:val="99"/>
    <w:rsid w:val="00F57D0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333148">
      <w:bodyDiv w:val="1"/>
      <w:marLeft w:val="0"/>
      <w:marRight w:val="0"/>
      <w:marTop w:val="0"/>
      <w:marBottom w:val="0"/>
      <w:divBdr>
        <w:top w:val="none" w:sz="0" w:space="0" w:color="auto"/>
        <w:left w:val="none" w:sz="0" w:space="0" w:color="auto"/>
        <w:bottom w:val="none" w:sz="0" w:space="0" w:color="auto"/>
        <w:right w:val="none" w:sz="0" w:space="0" w:color="auto"/>
      </w:divBdr>
    </w:div>
    <w:div w:id="1488981879">
      <w:bodyDiv w:val="1"/>
      <w:marLeft w:val="0"/>
      <w:marRight w:val="0"/>
      <w:marTop w:val="0"/>
      <w:marBottom w:val="0"/>
      <w:divBdr>
        <w:top w:val="none" w:sz="0" w:space="0" w:color="auto"/>
        <w:left w:val="none" w:sz="0" w:space="0" w:color="auto"/>
        <w:bottom w:val="none" w:sz="0" w:space="0" w:color="auto"/>
        <w:right w:val="none" w:sz="0" w:space="0" w:color="auto"/>
      </w:divBdr>
      <w:divsChild>
        <w:div w:id="1464467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7191">
      <w:bodyDiv w:val="1"/>
      <w:marLeft w:val="0"/>
      <w:marRight w:val="0"/>
      <w:marTop w:val="0"/>
      <w:marBottom w:val="0"/>
      <w:divBdr>
        <w:top w:val="none" w:sz="0" w:space="0" w:color="auto"/>
        <w:left w:val="none" w:sz="0" w:space="0" w:color="auto"/>
        <w:bottom w:val="none" w:sz="0" w:space="0" w:color="auto"/>
        <w:right w:val="none" w:sz="0" w:space="0" w:color="auto"/>
      </w:divBdr>
      <w:divsChild>
        <w:div w:id="1667974989">
          <w:marLeft w:val="0"/>
          <w:marRight w:val="0"/>
          <w:marTop w:val="0"/>
          <w:marBottom w:val="0"/>
          <w:divBdr>
            <w:top w:val="none" w:sz="0" w:space="0" w:color="auto"/>
            <w:left w:val="single" w:sz="6" w:space="0" w:color="BBBBBB"/>
            <w:bottom w:val="single" w:sz="6" w:space="0" w:color="BBBBBB"/>
            <w:right w:val="single" w:sz="6" w:space="0" w:color="BBBBBB"/>
          </w:divBdr>
          <w:divsChild>
            <w:div w:id="1345477024">
              <w:marLeft w:val="0"/>
              <w:marRight w:val="0"/>
              <w:marTop w:val="0"/>
              <w:marBottom w:val="0"/>
              <w:divBdr>
                <w:top w:val="none" w:sz="0" w:space="0" w:color="auto"/>
                <w:left w:val="none" w:sz="0" w:space="0" w:color="auto"/>
                <w:bottom w:val="none" w:sz="0" w:space="0" w:color="auto"/>
                <w:right w:val="none" w:sz="0" w:space="0" w:color="auto"/>
              </w:divBdr>
              <w:divsChild>
                <w:div w:id="1679699359">
                  <w:marLeft w:val="0"/>
                  <w:marRight w:val="0"/>
                  <w:marTop w:val="75"/>
                  <w:marBottom w:val="0"/>
                  <w:divBdr>
                    <w:top w:val="none" w:sz="0" w:space="0" w:color="auto"/>
                    <w:left w:val="none" w:sz="0" w:space="0" w:color="auto"/>
                    <w:bottom w:val="none" w:sz="0" w:space="0" w:color="auto"/>
                    <w:right w:val="none" w:sz="0" w:space="0" w:color="auto"/>
                  </w:divBdr>
                  <w:divsChild>
                    <w:div w:id="1221016249">
                      <w:marLeft w:val="0"/>
                      <w:marRight w:val="0"/>
                      <w:marTop w:val="0"/>
                      <w:marBottom w:val="0"/>
                      <w:divBdr>
                        <w:top w:val="none" w:sz="0" w:space="0" w:color="auto"/>
                        <w:left w:val="none" w:sz="0" w:space="0" w:color="auto"/>
                        <w:bottom w:val="none" w:sz="0" w:space="0" w:color="auto"/>
                        <w:right w:val="none" w:sz="0" w:space="0" w:color="auto"/>
                      </w:divBdr>
                      <w:divsChild>
                        <w:div w:id="1651862814">
                          <w:marLeft w:val="0"/>
                          <w:marRight w:val="0"/>
                          <w:marTop w:val="0"/>
                          <w:marBottom w:val="0"/>
                          <w:divBdr>
                            <w:top w:val="none" w:sz="0" w:space="0" w:color="auto"/>
                            <w:left w:val="none" w:sz="0" w:space="0" w:color="auto"/>
                            <w:bottom w:val="none" w:sz="0" w:space="0" w:color="auto"/>
                            <w:right w:val="none" w:sz="0" w:space="0" w:color="auto"/>
                          </w:divBdr>
                          <w:divsChild>
                            <w:div w:id="26609360">
                              <w:marLeft w:val="0"/>
                              <w:marRight w:val="0"/>
                              <w:marTop w:val="0"/>
                              <w:marBottom w:val="0"/>
                              <w:divBdr>
                                <w:top w:val="none" w:sz="0" w:space="0" w:color="auto"/>
                                <w:left w:val="none" w:sz="0" w:space="0" w:color="auto"/>
                                <w:bottom w:val="none" w:sz="0" w:space="0" w:color="auto"/>
                                <w:right w:val="none" w:sz="0" w:space="0" w:color="auto"/>
                              </w:divBdr>
                              <w:divsChild>
                                <w:div w:id="193278259">
                                  <w:marLeft w:val="0"/>
                                  <w:marRight w:val="0"/>
                                  <w:marTop w:val="0"/>
                                  <w:marBottom w:val="0"/>
                                  <w:divBdr>
                                    <w:top w:val="none" w:sz="0" w:space="0" w:color="auto"/>
                                    <w:left w:val="none" w:sz="0" w:space="0" w:color="auto"/>
                                    <w:bottom w:val="none" w:sz="0" w:space="0" w:color="auto"/>
                                    <w:right w:val="none" w:sz="0" w:space="0" w:color="auto"/>
                                  </w:divBdr>
                                  <w:divsChild>
                                    <w:div w:id="553348107">
                                      <w:marLeft w:val="0"/>
                                      <w:marRight w:val="0"/>
                                      <w:marTop w:val="0"/>
                                      <w:marBottom w:val="0"/>
                                      <w:divBdr>
                                        <w:top w:val="none" w:sz="0" w:space="0" w:color="auto"/>
                                        <w:left w:val="none" w:sz="0" w:space="0" w:color="auto"/>
                                        <w:bottom w:val="none" w:sz="0" w:space="0" w:color="auto"/>
                                        <w:right w:val="none" w:sz="0" w:space="0" w:color="auto"/>
                                      </w:divBdr>
                                      <w:divsChild>
                                        <w:div w:id="1156919390">
                                          <w:marLeft w:val="1200"/>
                                          <w:marRight w:val="1200"/>
                                          <w:marTop w:val="0"/>
                                          <w:marBottom w:val="0"/>
                                          <w:divBdr>
                                            <w:top w:val="none" w:sz="0" w:space="0" w:color="auto"/>
                                            <w:left w:val="none" w:sz="0" w:space="0" w:color="auto"/>
                                            <w:bottom w:val="none" w:sz="0" w:space="0" w:color="auto"/>
                                            <w:right w:val="none" w:sz="0" w:space="0" w:color="auto"/>
                                          </w:divBdr>
                                          <w:divsChild>
                                            <w:div w:id="508831498">
                                              <w:marLeft w:val="0"/>
                                              <w:marRight w:val="0"/>
                                              <w:marTop w:val="0"/>
                                              <w:marBottom w:val="0"/>
                                              <w:divBdr>
                                                <w:top w:val="none" w:sz="0" w:space="0" w:color="auto"/>
                                                <w:left w:val="none" w:sz="0" w:space="0" w:color="auto"/>
                                                <w:bottom w:val="none" w:sz="0" w:space="0" w:color="auto"/>
                                                <w:right w:val="none" w:sz="0" w:space="0" w:color="auto"/>
                                              </w:divBdr>
                                              <w:divsChild>
                                                <w:div w:id="1025980080">
                                                  <w:marLeft w:val="0"/>
                                                  <w:marRight w:val="0"/>
                                                  <w:marTop w:val="240"/>
                                                  <w:marBottom w:val="0"/>
                                                  <w:divBdr>
                                                    <w:top w:val="none" w:sz="0" w:space="0" w:color="auto"/>
                                                    <w:left w:val="none" w:sz="0" w:space="0" w:color="auto"/>
                                                    <w:bottom w:val="none" w:sz="0" w:space="0" w:color="auto"/>
                                                    <w:right w:val="none" w:sz="0" w:space="0" w:color="auto"/>
                                                  </w:divBdr>
                                                  <w:divsChild>
                                                    <w:div w:id="1235165655">
                                                      <w:marLeft w:val="0"/>
                                                      <w:marRight w:val="0"/>
                                                      <w:marTop w:val="0"/>
                                                      <w:marBottom w:val="0"/>
                                                      <w:divBdr>
                                                        <w:top w:val="none" w:sz="0" w:space="0" w:color="auto"/>
                                                        <w:left w:val="none" w:sz="0" w:space="0" w:color="auto"/>
                                                        <w:bottom w:val="none" w:sz="0" w:space="0" w:color="auto"/>
                                                        <w:right w:val="none" w:sz="0" w:space="0" w:color="auto"/>
                                                      </w:divBdr>
                                                      <w:divsChild>
                                                        <w:div w:id="2079473257">
                                                          <w:marLeft w:val="1275"/>
                                                          <w:marRight w:val="0"/>
                                                          <w:marTop w:val="0"/>
                                                          <w:marBottom w:val="0"/>
                                                          <w:divBdr>
                                                            <w:top w:val="none" w:sz="0" w:space="0" w:color="auto"/>
                                                            <w:left w:val="none" w:sz="0" w:space="0" w:color="auto"/>
                                                            <w:bottom w:val="none" w:sz="0" w:space="0" w:color="auto"/>
                                                            <w:right w:val="none" w:sz="0" w:space="0" w:color="auto"/>
                                                          </w:divBdr>
                                                          <w:divsChild>
                                                            <w:div w:id="1270888225">
                                                              <w:marLeft w:val="0"/>
                                                              <w:marRight w:val="0"/>
                                                              <w:marTop w:val="0"/>
                                                              <w:marBottom w:val="0"/>
                                                              <w:divBdr>
                                                                <w:top w:val="none" w:sz="0" w:space="0" w:color="auto"/>
                                                                <w:left w:val="none" w:sz="0" w:space="0" w:color="auto"/>
                                                                <w:bottom w:val="none" w:sz="0" w:space="0" w:color="auto"/>
                                                                <w:right w:val="none" w:sz="0" w:space="0" w:color="auto"/>
                                                              </w:divBdr>
                                                              <w:divsChild>
                                                                <w:div w:id="924652331">
                                                                  <w:marLeft w:val="0"/>
                                                                  <w:marRight w:val="0"/>
                                                                  <w:marTop w:val="0"/>
                                                                  <w:marBottom w:val="0"/>
                                                                  <w:divBdr>
                                                                    <w:top w:val="none" w:sz="0" w:space="0" w:color="auto"/>
                                                                    <w:left w:val="none" w:sz="0" w:space="0" w:color="auto"/>
                                                                    <w:bottom w:val="none" w:sz="0" w:space="0" w:color="auto"/>
                                                                    <w:right w:val="none" w:sz="0" w:space="0" w:color="auto"/>
                                                                  </w:divBdr>
                                                                </w:div>
                                                                <w:div w:id="1461411972">
                                                                  <w:marLeft w:val="0"/>
                                                                  <w:marRight w:val="0"/>
                                                                  <w:marTop w:val="0"/>
                                                                  <w:marBottom w:val="0"/>
                                                                  <w:divBdr>
                                                                    <w:top w:val="none" w:sz="0" w:space="0" w:color="auto"/>
                                                                    <w:left w:val="none" w:sz="0" w:space="0" w:color="auto"/>
                                                                    <w:bottom w:val="none" w:sz="0" w:space="0" w:color="auto"/>
                                                                    <w:right w:val="none" w:sz="0" w:space="0" w:color="auto"/>
                                                                  </w:divBdr>
                                                                  <w:divsChild>
                                                                    <w:div w:id="17477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8810523">
      <w:bodyDiv w:val="1"/>
      <w:marLeft w:val="0"/>
      <w:marRight w:val="0"/>
      <w:marTop w:val="0"/>
      <w:marBottom w:val="0"/>
      <w:divBdr>
        <w:top w:val="none" w:sz="0" w:space="0" w:color="auto"/>
        <w:left w:val="none" w:sz="0" w:space="0" w:color="auto"/>
        <w:bottom w:val="none" w:sz="0" w:space="0" w:color="auto"/>
        <w:right w:val="none" w:sz="0" w:space="0" w:color="auto"/>
      </w:divBdr>
      <w:divsChild>
        <w:div w:id="654920185">
          <w:marLeft w:val="0"/>
          <w:marRight w:val="0"/>
          <w:marTop w:val="0"/>
          <w:marBottom w:val="0"/>
          <w:divBdr>
            <w:top w:val="none" w:sz="0" w:space="0" w:color="auto"/>
            <w:left w:val="single" w:sz="6" w:space="0" w:color="BBBBBB"/>
            <w:bottom w:val="single" w:sz="6" w:space="0" w:color="BBBBBB"/>
            <w:right w:val="single" w:sz="6" w:space="0" w:color="BBBBBB"/>
          </w:divBdr>
          <w:divsChild>
            <w:div w:id="1445538456">
              <w:marLeft w:val="0"/>
              <w:marRight w:val="0"/>
              <w:marTop w:val="0"/>
              <w:marBottom w:val="0"/>
              <w:divBdr>
                <w:top w:val="none" w:sz="0" w:space="0" w:color="auto"/>
                <w:left w:val="none" w:sz="0" w:space="0" w:color="auto"/>
                <w:bottom w:val="none" w:sz="0" w:space="0" w:color="auto"/>
                <w:right w:val="none" w:sz="0" w:space="0" w:color="auto"/>
              </w:divBdr>
              <w:divsChild>
                <w:div w:id="1292327731">
                  <w:marLeft w:val="0"/>
                  <w:marRight w:val="0"/>
                  <w:marTop w:val="75"/>
                  <w:marBottom w:val="0"/>
                  <w:divBdr>
                    <w:top w:val="none" w:sz="0" w:space="0" w:color="auto"/>
                    <w:left w:val="none" w:sz="0" w:space="0" w:color="auto"/>
                    <w:bottom w:val="none" w:sz="0" w:space="0" w:color="auto"/>
                    <w:right w:val="none" w:sz="0" w:space="0" w:color="auto"/>
                  </w:divBdr>
                  <w:divsChild>
                    <w:div w:id="2009361771">
                      <w:marLeft w:val="0"/>
                      <w:marRight w:val="0"/>
                      <w:marTop w:val="0"/>
                      <w:marBottom w:val="0"/>
                      <w:divBdr>
                        <w:top w:val="none" w:sz="0" w:space="0" w:color="auto"/>
                        <w:left w:val="none" w:sz="0" w:space="0" w:color="auto"/>
                        <w:bottom w:val="none" w:sz="0" w:space="0" w:color="auto"/>
                        <w:right w:val="none" w:sz="0" w:space="0" w:color="auto"/>
                      </w:divBdr>
                      <w:divsChild>
                        <w:div w:id="5251407">
                          <w:marLeft w:val="0"/>
                          <w:marRight w:val="0"/>
                          <w:marTop w:val="0"/>
                          <w:marBottom w:val="0"/>
                          <w:divBdr>
                            <w:top w:val="none" w:sz="0" w:space="0" w:color="auto"/>
                            <w:left w:val="none" w:sz="0" w:space="0" w:color="auto"/>
                            <w:bottom w:val="none" w:sz="0" w:space="0" w:color="auto"/>
                            <w:right w:val="none" w:sz="0" w:space="0" w:color="auto"/>
                          </w:divBdr>
                          <w:divsChild>
                            <w:div w:id="84040940">
                              <w:marLeft w:val="0"/>
                              <w:marRight w:val="0"/>
                              <w:marTop w:val="0"/>
                              <w:marBottom w:val="0"/>
                              <w:divBdr>
                                <w:top w:val="none" w:sz="0" w:space="0" w:color="auto"/>
                                <w:left w:val="none" w:sz="0" w:space="0" w:color="auto"/>
                                <w:bottom w:val="none" w:sz="0" w:space="0" w:color="auto"/>
                                <w:right w:val="none" w:sz="0" w:space="0" w:color="auto"/>
                              </w:divBdr>
                              <w:divsChild>
                                <w:div w:id="696851511">
                                  <w:marLeft w:val="0"/>
                                  <w:marRight w:val="0"/>
                                  <w:marTop w:val="0"/>
                                  <w:marBottom w:val="0"/>
                                  <w:divBdr>
                                    <w:top w:val="none" w:sz="0" w:space="0" w:color="auto"/>
                                    <w:left w:val="none" w:sz="0" w:space="0" w:color="auto"/>
                                    <w:bottom w:val="none" w:sz="0" w:space="0" w:color="auto"/>
                                    <w:right w:val="none" w:sz="0" w:space="0" w:color="auto"/>
                                  </w:divBdr>
                                  <w:divsChild>
                                    <w:div w:id="700521044">
                                      <w:marLeft w:val="0"/>
                                      <w:marRight w:val="0"/>
                                      <w:marTop w:val="0"/>
                                      <w:marBottom w:val="0"/>
                                      <w:divBdr>
                                        <w:top w:val="none" w:sz="0" w:space="0" w:color="auto"/>
                                        <w:left w:val="none" w:sz="0" w:space="0" w:color="auto"/>
                                        <w:bottom w:val="none" w:sz="0" w:space="0" w:color="auto"/>
                                        <w:right w:val="none" w:sz="0" w:space="0" w:color="auto"/>
                                      </w:divBdr>
                                      <w:divsChild>
                                        <w:div w:id="1792241770">
                                          <w:marLeft w:val="1200"/>
                                          <w:marRight w:val="1200"/>
                                          <w:marTop w:val="0"/>
                                          <w:marBottom w:val="0"/>
                                          <w:divBdr>
                                            <w:top w:val="none" w:sz="0" w:space="0" w:color="auto"/>
                                            <w:left w:val="none" w:sz="0" w:space="0" w:color="auto"/>
                                            <w:bottom w:val="none" w:sz="0" w:space="0" w:color="auto"/>
                                            <w:right w:val="none" w:sz="0" w:space="0" w:color="auto"/>
                                          </w:divBdr>
                                          <w:divsChild>
                                            <w:div w:id="1530751777">
                                              <w:marLeft w:val="0"/>
                                              <w:marRight w:val="0"/>
                                              <w:marTop w:val="0"/>
                                              <w:marBottom w:val="0"/>
                                              <w:divBdr>
                                                <w:top w:val="none" w:sz="0" w:space="0" w:color="auto"/>
                                                <w:left w:val="none" w:sz="0" w:space="0" w:color="auto"/>
                                                <w:bottom w:val="none" w:sz="0" w:space="0" w:color="auto"/>
                                                <w:right w:val="none" w:sz="0" w:space="0" w:color="auto"/>
                                              </w:divBdr>
                                              <w:divsChild>
                                                <w:div w:id="125896434">
                                                  <w:marLeft w:val="0"/>
                                                  <w:marRight w:val="0"/>
                                                  <w:marTop w:val="0"/>
                                                  <w:marBottom w:val="0"/>
                                                  <w:divBdr>
                                                    <w:top w:val="none" w:sz="0" w:space="0" w:color="auto"/>
                                                    <w:left w:val="none" w:sz="0" w:space="0" w:color="auto"/>
                                                    <w:bottom w:val="none" w:sz="0" w:space="0" w:color="auto"/>
                                                    <w:right w:val="none" w:sz="0" w:space="0" w:color="auto"/>
                                                  </w:divBdr>
                                                  <w:divsChild>
                                                    <w:div w:id="1076779581">
                                                      <w:marLeft w:val="0"/>
                                                      <w:marRight w:val="0"/>
                                                      <w:marTop w:val="0"/>
                                                      <w:marBottom w:val="0"/>
                                                      <w:divBdr>
                                                        <w:top w:val="none" w:sz="0" w:space="0" w:color="auto"/>
                                                        <w:left w:val="none" w:sz="0" w:space="0" w:color="auto"/>
                                                        <w:bottom w:val="none" w:sz="0" w:space="0" w:color="auto"/>
                                                        <w:right w:val="none" w:sz="0" w:space="0" w:color="auto"/>
                                                      </w:divBdr>
                                                    </w:div>
                                                  </w:divsChild>
                                                </w:div>
                                                <w:div w:id="425199073">
                                                  <w:marLeft w:val="0"/>
                                                  <w:marRight w:val="0"/>
                                                  <w:marTop w:val="0"/>
                                                  <w:marBottom w:val="0"/>
                                                  <w:divBdr>
                                                    <w:top w:val="none" w:sz="0" w:space="0" w:color="auto"/>
                                                    <w:left w:val="none" w:sz="0" w:space="0" w:color="auto"/>
                                                    <w:bottom w:val="none" w:sz="0" w:space="0" w:color="auto"/>
                                                    <w:right w:val="none" w:sz="0" w:space="0" w:color="auto"/>
                                                  </w:divBdr>
                                                  <w:divsChild>
                                                    <w:div w:id="179709348">
                                                      <w:marLeft w:val="0"/>
                                                      <w:marRight w:val="0"/>
                                                      <w:marTop w:val="0"/>
                                                      <w:marBottom w:val="0"/>
                                                      <w:divBdr>
                                                        <w:top w:val="none" w:sz="0" w:space="0" w:color="auto"/>
                                                        <w:left w:val="none" w:sz="0" w:space="0" w:color="auto"/>
                                                        <w:bottom w:val="none" w:sz="0" w:space="0" w:color="auto"/>
                                                        <w:right w:val="none" w:sz="0" w:space="0" w:color="auto"/>
                                                      </w:divBdr>
                                                    </w:div>
                                                  </w:divsChild>
                                                </w:div>
                                                <w:div w:id="78063606">
                                                  <w:marLeft w:val="0"/>
                                                  <w:marRight w:val="0"/>
                                                  <w:marTop w:val="0"/>
                                                  <w:marBottom w:val="0"/>
                                                  <w:divBdr>
                                                    <w:top w:val="none" w:sz="0" w:space="0" w:color="auto"/>
                                                    <w:left w:val="none" w:sz="0" w:space="0" w:color="auto"/>
                                                    <w:bottom w:val="none" w:sz="0" w:space="0" w:color="auto"/>
                                                    <w:right w:val="none" w:sz="0" w:space="0" w:color="auto"/>
                                                  </w:divBdr>
                                                  <w:divsChild>
                                                    <w:div w:id="382291747">
                                                      <w:marLeft w:val="0"/>
                                                      <w:marRight w:val="0"/>
                                                      <w:marTop w:val="0"/>
                                                      <w:marBottom w:val="0"/>
                                                      <w:divBdr>
                                                        <w:top w:val="none" w:sz="0" w:space="0" w:color="auto"/>
                                                        <w:left w:val="none" w:sz="0" w:space="0" w:color="auto"/>
                                                        <w:bottom w:val="none" w:sz="0" w:space="0" w:color="auto"/>
                                                        <w:right w:val="none" w:sz="0" w:space="0" w:color="auto"/>
                                                      </w:divBdr>
                                                    </w:div>
                                                  </w:divsChild>
                                                </w:div>
                                                <w:div w:id="1599556068">
                                                  <w:marLeft w:val="0"/>
                                                  <w:marRight w:val="0"/>
                                                  <w:marTop w:val="0"/>
                                                  <w:marBottom w:val="0"/>
                                                  <w:divBdr>
                                                    <w:top w:val="none" w:sz="0" w:space="0" w:color="auto"/>
                                                    <w:left w:val="none" w:sz="0" w:space="0" w:color="auto"/>
                                                    <w:bottom w:val="none" w:sz="0" w:space="0" w:color="auto"/>
                                                    <w:right w:val="none" w:sz="0" w:space="0" w:color="auto"/>
                                                  </w:divBdr>
                                                  <w:divsChild>
                                                    <w:div w:id="4715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262&amp;cite=PA66S703&amp;originatingDoc=Ia8a233977f1411dfbe8a8e1700ec828b&amp;refType=LQ&amp;originationContext=document&amp;transitionType=DocumentItem&amp;contextData=(sc.Search)" TargetMode="External"/><Relationship Id="rId13" Type="http://schemas.openxmlformats.org/officeDocument/2006/relationships/hyperlink" Target="https://1.next.westlaw.com/Link/Document/FullText?findType=Y&amp;pubNum=930&amp;cite=56PAPUC553&amp;originatingDoc=Ia8a233977f1411dfbe8a8e1700ec828b&amp;refType=RP&amp;originationContext=document&amp;transitionType=DocumentItem&amp;contextData=(sc.Search)" TargetMode="External"/><Relationship Id="rId18" Type="http://schemas.openxmlformats.org/officeDocument/2006/relationships/hyperlink" Target="https://1.next.westlaw.com/Link/Document/FullText?findType=Y&amp;serNum=1983153879&amp;pubNum=0000162&amp;originatingDoc=I501a170e35de11ea812e8c769f754212&amp;refType=RP&amp;fi=co_pp_sp_162_808&amp;originationContext=document&amp;transitionType=DocumentItem&amp;contextData=(sc.History*oc.Sear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1.next.westlaw.com/Link/Document/FullText?findType=Y&amp;serNum=1990025518&amp;pubNum=162&amp;originatingDoc=I714839ec0bcc11e4b4bafa136b480ad2&amp;refType=RP&amp;fi=co_pp_sp_162_1364&amp;originationContext=document&amp;transitionType=DocumentItem&amp;contextData=(sc.History*oc.Search)" TargetMode="External"/><Relationship Id="rId17" Type="http://schemas.openxmlformats.org/officeDocument/2006/relationships/hyperlink" Target="https://1.next.westlaw.com/Document/I501a170e35de11ea812e8c769f754212/View/FullText.html?listSource=Foldering&amp;originationContext=clientid&amp;transitionType=MyResearchHistoryItem&amp;contextData=%28oc.Search%29&amp;VR=3.0&amp;RS=cblt1.0" TargetMode="External"/><Relationship Id="rId2" Type="http://schemas.openxmlformats.org/officeDocument/2006/relationships/numbering" Target="numbering.xml"/><Relationship Id="rId16" Type="http://schemas.openxmlformats.org/officeDocument/2006/relationships/hyperlink" Target="https://1.next.westlaw.com/Link/Document/FullText?findType=L&amp;pubNum=1000636&amp;cite=52PAADCS5.572&amp;originatingDoc=I501a170e35de11ea812e8c769f754212&amp;refType=LQ&amp;originationContext=document&amp;transitionType=DocumentItem&amp;contextData=(sc.History*oc.Sear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pubNum=1000636&amp;cite=52PAADCS1.2&amp;originatingDoc=I714839ec0bcc11e4b4bafa136b480ad2&amp;refType=LQ&amp;originationContext=document&amp;transitionType=DocumentItem&amp;contextData=(sc.History*oc.Search)" TargetMode="External"/><Relationship Id="rId5" Type="http://schemas.openxmlformats.org/officeDocument/2006/relationships/webSettings" Target="webSettings.xml"/><Relationship Id="rId15" Type="http://schemas.openxmlformats.org/officeDocument/2006/relationships/hyperlink" Target="https://1.next.westlaw.com/Link/Document/FullText?findType=Y&amp;serNum=1990025518&amp;pubNum=0000162&amp;originatingDoc=Ia8a233977f1411dfbe8a8e1700ec828b&amp;refType=RP&amp;originationContext=document&amp;transitionType=DocumentItem&amp;contextData=(sc.Search)" TargetMode="External"/><Relationship Id="rId10" Type="http://schemas.openxmlformats.org/officeDocument/2006/relationships/hyperlink" Target="https://1.next.westlaw.com/Link/Document/FullText?findType=L&amp;pubNum=1000636&amp;cite=52PAADCS1.2&amp;originatingDoc=I714839ec0bcc11e4b4bafa136b480ad2&amp;refType=LQ&amp;originationContext=document&amp;transitionType=DocumentItem&amp;contextData=(sc.History*oc.Search)"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1.next.westlaw.com/Link/Document/FullText?findType=L&amp;pubNum=1000636&amp;cite=52PAADCS5.572&amp;originatingDoc=Ia8a233977f1411dfbe8a8e1700ec828b&amp;refType=LQ&amp;originationContext=document&amp;transitionType=DocumentItem&amp;contextData=(sc.Search)" TargetMode="External"/><Relationship Id="rId14" Type="http://schemas.openxmlformats.org/officeDocument/2006/relationships/hyperlink" Target="https://1.next.westlaw.com/Link/Document/FullText?findType=Y&amp;serNum=1935115540&amp;pubNum=0000161&amp;originatingDoc=I12a4b756355411d98b61a35269fc5f88&amp;refType=RP&amp;originationContext=document&amp;transitionType=DocumentItem&amp;contextData=(sc.Keycit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2" Type="http://schemas.openxmlformats.org/officeDocument/2006/relationships/hyperlink" Target="https://1.next.westlaw.com/Link/Document/FullText?findType=Y&amp;serNum=2034343073&amp;pubNum=0004031&amp;originatingDoc=I7ac34c41804c11e9bbbcd57aa014637b&amp;refType=RP&amp;originationContext=document&amp;transitionType=DocumentItem&amp;contextData=(sc.Search)" TargetMode="External"/><Relationship Id="rId1" Type="http://schemas.openxmlformats.org/officeDocument/2006/relationships/hyperlink" Target="https://1.next.westlaw.com/Link/Document/FullText?findType=L&amp;pubNum=1000636&amp;cite=52PAADCS5.572&amp;originatingDoc=I501a171335de11ea812e8c769f754212&amp;refType=LQ&amp;originationContext=document&amp;transitionType=DocumentItem&amp;contextData=(sc.Search)" TargetMode="External"/><Relationship Id="rId4"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6CC07-27C4-4C7F-A4CD-58EE97AF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2393</Words>
  <Characters>13643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7</cp:revision>
  <cp:lastPrinted>2019-10-29T13:58:00Z</cp:lastPrinted>
  <dcterms:created xsi:type="dcterms:W3CDTF">2020-04-20T15:03:00Z</dcterms:created>
  <dcterms:modified xsi:type="dcterms:W3CDTF">2020-04-30T14:58:00Z</dcterms:modified>
</cp:coreProperties>
</file>