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059C6" w14:textId="77777777" w:rsidR="00EF4440" w:rsidRPr="00A84B55" w:rsidRDefault="00EF4440" w:rsidP="00EF4440">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Hlk512501947"/>
      <w:r w:rsidRPr="00A84B55">
        <w:rPr>
          <w:rFonts w:ascii="Times New Roman" w:eastAsia="Calibri" w:hAnsi="Times New Roman" w:cs="Times New Roman"/>
          <w:b/>
          <w:caps/>
          <w:sz w:val="24"/>
          <w:szCs w:val="24"/>
        </w:rPr>
        <w:t>Before the</w:t>
      </w:r>
    </w:p>
    <w:p w14:paraId="5330EF73" w14:textId="77777777" w:rsidR="00EF4440" w:rsidRPr="00A84B55" w:rsidRDefault="00EF4440" w:rsidP="00EF4440">
      <w:pPr>
        <w:spacing w:after="0" w:line="240" w:lineRule="auto"/>
        <w:jc w:val="center"/>
        <w:rPr>
          <w:rFonts w:ascii="Times New Roman" w:eastAsia="Calibri" w:hAnsi="Times New Roman" w:cs="Times New Roman"/>
          <w:b/>
          <w:sz w:val="24"/>
          <w:szCs w:val="24"/>
        </w:rPr>
      </w:pPr>
      <w:r w:rsidRPr="00A84B55">
        <w:rPr>
          <w:rFonts w:ascii="Times New Roman" w:eastAsia="Calibri" w:hAnsi="Times New Roman" w:cs="Times New Roman"/>
          <w:b/>
          <w:sz w:val="24"/>
          <w:szCs w:val="24"/>
        </w:rPr>
        <w:t>PENNSYLVANIA PUBLIC UTILITY COMMISSION</w:t>
      </w:r>
    </w:p>
    <w:p w14:paraId="175EE58C" w14:textId="77777777" w:rsidR="00EF4440" w:rsidRPr="00A84B55" w:rsidRDefault="00EF4440" w:rsidP="00EF4440">
      <w:pPr>
        <w:spacing w:after="0" w:line="240" w:lineRule="auto"/>
        <w:jc w:val="center"/>
        <w:rPr>
          <w:rFonts w:ascii="Times New Roman" w:eastAsia="Calibri" w:hAnsi="Times New Roman" w:cs="Times New Roman"/>
          <w:b/>
          <w:sz w:val="24"/>
          <w:szCs w:val="24"/>
        </w:rPr>
      </w:pPr>
    </w:p>
    <w:p w14:paraId="2E98EC60" w14:textId="77777777" w:rsidR="00EF4440" w:rsidRPr="00A84B55" w:rsidRDefault="00EF4440" w:rsidP="00EF4440">
      <w:pPr>
        <w:spacing w:after="0" w:line="240" w:lineRule="auto"/>
        <w:rPr>
          <w:rFonts w:ascii="Times New Roman" w:eastAsia="Times New Roman" w:hAnsi="Times New Roman" w:cs="Times New Roman"/>
          <w:sz w:val="24"/>
          <w:szCs w:val="24"/>
        </w:rPr>
      </w:pPr>
    </w:p>
    <w:p w14:paraId="3BB0E169" w14:textId="77777777" w:rsidR="00EF4440" w:rsidRPr="00A84B55" w:rsidRDefault="00EF4440" w:rsidP="00EF4440">
      <w:pPr>
        <w:spacing w:after="0" w:line="240" w:lineRule="auto"/>
        <w:rPr>
          <w:rFonts w:ascii="Times New Roman" w:eastAsia="Times New Roman" w:hAnsi="Times New Roman" w:cs="Times New Roman"/>
          <w:sz w:val="24"/>
          <w:szCs w:val="24"/>
        </w:rPr>
      </w:pPr>
    </w:p>
    <w:p w14:paraId="0BC45E60" w14:textId="77777777" w:rsidR="00EF4440" w:rsidRPr="00A84B55" w:rsidRDefault="00EF4440" w:rsidP="00EF44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Anthony Giamoni</w:t>
      </w:r>
      <w:r>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w:t>
      </w:r>
    </w:p>
    <w:p w14:paraId="07654B91" w14:textId="77777777" w:rsidR="00EF4440" w:rsidRPr="00A84B55" w:rsidRDefault="00EF4440" w:rsidP="00EF4440">
      <w:pPr>
        <w:spacing w:after="0" w:line="240" w:lineRule="auto"/>
        <w:rPr>
          <w:rFonts w:ascii="Times New Roman" w:eastAsia="Times New Roman" w:hAnsi="Times New Roman" w:cs="Times New Roman"/>
          <w:sz w:val="24"/>
          <w:szCs w:val="24"/>
        </w:rPr>
      </w:pPr>
      <w:r w:rsidRPr="00A84B55">
        <w:rPr>
          <w:rFonts w:ascii="Times New Roman" w:eastAsia="Times New Roman" w:hAnsi="Times New Roman" w:cs="Times New Roman"/>
          <w:sz w:val="24"/>
          <w:szCs w:val="24"/>
        </w:rPr>
        <w:tab/>
        <w:t>v.</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B95AAA">
        <w:rPr>
          <w:rFonts w:ascii="Times New Roman" w:eastAsia="Times New Roman" w:hAnsi="Times New Roman" w:cs="Times New Roman"/>
          <w:sz w:val="24"/>
          <w:szCs w:val="24"/>
        </w:rPr>
        <w:t>C-201</w:t>
      </w:r>
      <w:r>
        <w:rPr>
          <w:rFonts w:ascii="Times New Roman" w:eastAsia="Times New Roman" w:hAnsi="Times New Roman" w:cs="Times New Roman"/>
          <w:sz w:val="24"/>
          <w:szCs w:val="24"/>
        </w:rPr>
        <w:t>9</w:t>
      </w:r>
      <w:r w:rsidRPr="00B95AAA">
        <w:rPr>
          <w:rFonts w:ascii="Times New Roman" w:eastAsia="Times New Roman" w:hAnsi="Times New Roman" w:cs="Times New Roman"/>
          <w:sz w:val="24"/>
          <w:szCs w:val="24"/>
        </w:rPr>
        <w:t>-</w:t>
      </w:r>
      <w:r>
        <w:rPr>
          <w:rFonts w:ascii="Times New Roman" w:eastAsia="Times New Roman" w:hAnsi="Times New Roman" w:cs="Times New Roman"/>
          <w:sz w:val="24"/>
          <w:szCs w:val="24"/>
        </w:rPr>
        <w:t>3007637</w:t>
      </w:r>
    </w:p>
    <w:p w14:paraId="5410A01D" w14:textId="77777777" w:rsidR="00EF4440" w:rsidRPr="00A84B55" w:rsidRDefault="00EF4440" w:rsidP="00EF4440">
      <w:pPr>
        <w:spacing w:after="0" w:line="240" w:lineRule="auto"/>
        <w:jc w:val="both"/>
        <w:rPr>
          <w:rFonts w:ascii="Times New Roman" w:eastAsia="Times New Roman" w:hAnsi="Times New Roman" w:cs="Times New Roman"/>
          <w:sz w:val="24"/>
          <w:szCs w:val="24"/>
        </w:rPr>
      </w:pP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sz w:val="24"/>
          <w:szCs w:val="24"/>
        </w:rPr>
        <w:t>:</w:t>
      </w:r>
    </w:p>
    <w:p w14:paraId="1CDB5958" w14:textId="77777777" w:rsidR="00EF4440" w:rsidRPr="00A84B55" w:rsidRDefault="00EF4440" w:rsidP="00EF44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Metropolitan Edison Company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w:t>
      </w:r>
      <w:r w:rsidRPr="00A84B55">
        <w:rPr>
          <w:rFonts w:ascii="Times New Roman" w:eastAsia="Times New Roman" w:hAnsi="Times New Roman" w:cs="Times New Roman"/>
          <w:sz w:val="24"/>
          <w:szCs w:val="24"/>
        </w:rPr>
        <w:tab/>
      </w:r>
    </w:p>
    <w:p w14:paraId="25FF5285" w14:textId="77777777" w:rsidR="00EF4440" w:rsidRPr="00A84B55" w:rsidRDefault="00EF4440" w:rsidP="00EF4440">
      <w:pPr>
        <w:spacing w:after="0" w:line="240" w:lineRule="auto"/>
        <w:jc w:val="center"/>
        <w:rPr>
          <w:rFonts w:ascii="Times New Roman" w:eastAsia="Calibri" w:hAnsi="Times New Roman" w:cs="Times New Roman"/>
          <w:b/>
          <w:sz w:val="24"/>
          <w:szCs w:val="24"/>
          <w:u w:val="single"/>
        </w:rPr>
      </w:pPr>
    </w:p>
    <w:p w14:paraId="4F0D9214" w14:textId="77777777" w:rsidR="00EF4440" w:rsidRPr="00A84B55" w:rsidRDefault="00EF4440" w:rsidP="00EF4440">
      <w:pPr>
        <w:spacing w:after="0" w:line="240" w:lineRule="auto"/>
        <w:jc w:val="center"/>
        <w:rPr>
          <w:rFonts w:ascii="Times New Roman" w:eastAsia="Calibri" w:hAnsi="Times New Roman" w:cs="Times New Roman"/>
          <w:b/>
          <w:sz w:val="24"/>
          <w:szCs w:val="24"/>
          <w:u w:val="single"/>
        </w:rPr>
      </w:pPr>
    </w:p>
    <w:p w14:paraId="56A9FA55" w14:textId="77777777" w:rsidR="00EF4440" w:rsidRPr="00A84B55" w:rsidRDefault="00EF4440" w:rsidP="00EF4440">
      <w:pPr>
        <w:spacing w:after="0" w:line="240" w:lineRule="auto"/>
        <w:jc w:val="center"/>
        <w:rPr>
          <w:rFonts w:ascii="Times New Roman" w:eastAsia="Calibri" w:hAnsi="Times New Roman" w:cs="Times New Roman"/>
          <w:b/>
          <w:sz w:val="24"/>
          <w:szCs w:val="24"/>
          <w:u w:val="single"/>
        </w:rPr>
      </w:pPr>
    </w:p>
    <w:p w14:paraId="3E9A0DFF" w14:textId="77777777" w:rsidR="00EF4440" w:rsidRDefault="00D23F5E" w:rsidP="00D23F5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F4440">
        <w:rPr>
          <w:rFonts w:ascii="Times New Roman" w:eastAsia="Times New Roman" w:hAnsi="Times New Roman" w:cs="Times New Roman"/>
          <w:b/>
          <w:bCs/>
          <w:color w:val="000000"/>
          <w:sz w:val="24"/>
          <w:szCs w:val="24"/>
        </w:rPr>
        <w:t>INTERIM ORDER</w:t>
      </w:r>
    </w:p>
    <w:p w14:paraId="5F7E4AB4" w14:textId="287089C9" w:rsidR="00D23F5E" w:rsidRPr="00A84B55" w:rsidRDefault="00D23F5E" w:rsidP="00D23F5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EF4440">
        <w:rPr>
          <w:rFonts w:ascii="Times New Roman" w:eastAsia="Times New Roman" w:hAnsi="Times New Roman" w:cs="Times New Roman"/>
          <w:b/>
          <w:bCs/>
          <w:color w:val="000000"/>
          <w:sz w:val="24"/>
          <w:szCs w:val="24"/>
          <w:u w:val="single"/>
        </w:rPr>
        <w:t>GRANTING, IN PART,</w:t>
      </w:r>
      <w:r w:rsidR="00EF4440" w:rsidRPr="00EF4440">
        <w:rPr>
          <w:rFonts w:ascii="Times New Roman" w:eastAsia="Times New Roman" w:hAnsi="Times New Roman" w:cs="Times New Roman"/>
          <w:b/>
          <w:bCs/>
          <w:color w:val="000000"/>
          <w:sz w:val="24"/>
          <w:szCs w:val="24"/>
          <w:u w:val="single"/>
        </w:rPr>
        <w:t xml:space="preserve"> </w:t>
      </w:r>
      <w:r w:rsidRPr="00EF4440">
        <w:rPr>
          <w:rFonts w:ascii="Times New Roman" w:eastAsia="Times New Roman" w:hAnsi="Times New Roman" w:cs="Times New Roman"/>
          <w:b/>
          <w:bCs/>
          <w:color w:val="000000"/>
          <w:sz w:val="24"/>
          <w:szCs w:val="24"/>
          <w:u w:val="single"/>
        </w:rPr>
        <w:t>THE</w:t>
      </w:r>
      <w:r>
        <w:rPr>
          <w:rFonts w:ascii="Times New Roman" w:eastAsia="Times New Roman" w:hAnsi="Times New Roman" w:cs="Times New Roman"/>
          <w:b/>
          <w:bCs/>
          <w:color w:val="000000"/>
          <w:sz w:val="24"/>
          <w:szCs w:val="24"/>
          <w:u w:val="single"/>
        </w:rPr>
        <w:t xml:space="preserve"> MOTION TO DISMISS FILED BY RESPONDENT</w:t>
      </w:r>
    </w:p>
    <w:p w14:paraId="2A94FD41" w14:textId="77777777" w:rsidR="00D23F5E" w:rsidRPr="00A84B55" w:rsidRDefault="00D23F5E" w:rsidP="00D23F5E">
      <w:pPr>
        <w:spacing w:after="0" w:line="360" w:lineRule="auto"/>
        <w:rPr>
          <w:rFonts w:ascii="Times New Roman" w:hAnsi="Times New Roman" w:cs="Times New Roman"/>
          <w:sz w:val="24"/>
          <w:szCs w:val="24"/>
          <w:u w:val="single"/>
        </w:rPr>
      </w:pPr>
      <w:bookmarkStart w:id="1" w:name="_Hlk535993358"/>
      <w:bookmarkStart w:id="2" w:name="_Hlk11826528"/>
    </w:p>
    <w:p w14:paraId="30C47A29" w14:textId="77777777" w:rsidR="00D23F5E" w:rsidRDefault="00D23F5E" w:rsidP="00D23F5E">
      <w:pPr>
        <w:spacing w:after="0" w:line="360" w:lineRule="auto"/>
        <w:ind w:firstLine="1440"/>
        <w:rPr>
          <w:rFonts w:ascii="Times New Roman" w:eastAsia="Calibri" w:hAnsi="Times New Roman" w:cs="Times New Roman"/>
          <w:sz w:val="24"/>
          <w:szCs w:val="24"/>
        </w:rPr>
      </w:pPr>
      <w:bookmarkStart w:id="3" w:name="_Hlk8721894"/>
      <w:bookmarkStart w:id="4" w:name="_Hlk5259547"/>
      <w:r>
        <w:rPr>
          <w:rFonts w:ascii="Times New Roman" w:hAnsi="Times New Roman" w:cs="Times New Roman"/>
          <w:sz w:val="24"/>
          <w:szCs w:val="24"/>
        </w:rPr>
        <w:t>Anthony Giamoni</w:t>
      </w:r>
      <w:r w:rsidRPr="00A84B55">
        <w:rPr>
          <w:rFonts w:ascii="Times New Roman" w:hAnsi="Times New Roman" w:cs="Times New Roman"/>
          <w:sz w:val="24"/>
          <w:szCs w:val="24"/>
        </w:rPr>
        <w:t xml:space="preserve"> (Complainant) filed a Formal Complaint (Complaint) with the Pennsylvania Public Utility Commission (Commission) against </w:t>
      </w:r>
      <w:r>
        <w:rPr>
          <w:rFonts w:ascii="Times New Roman" w:hAnsi="Times New Roman" w:cs="Times New Roman"/>
          <w:sz w:val="24"/>
          <w:szCs w:val="24"/>
        </w:rPr>
        <w:t>Metropolitan Edison Company</w:t>
      </w:r>
      <w:r w:rsidRPr="00A84B55">
        <w:rPr>
          <w:rFonts w:ascii="Times New Roman" w:hAnsi="Times New Roman" w:cs="Times New Roman"/>
          <w:sz w:val="24"/>
          <w:szCs w:val="24"/>
        </w:rPr>
        <w:t xml:space="preserve"> (Respondent) on </w:t>
      </w:r>
      <w:r>
        <w:rPr>
          <w:rFonts w:ascii="Times New Roman" w:hAnsi="Times New Roman" w:cs="Times New Roman"/>
          <w:sz w:val="24"/>
          <w:szCs w:val="24"/>
        </w:rPr>
        <w:t>January 31, 2019, questioning a security deposit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assessed on his account and objecting to the installation of a smart meter at his residence at 1647 Alpine Drive, Pen Argyl, Pennsylvania 18072 (service location), due to health concerns.  </w:t>
      </w:r>
      <w:r>
        <w:rPr>
          <w:rFonts w:ascii="Times New Roman" w:eastAsia="Calibri" w:hAnsi="Times New Roman" w:cs="Times New Roman"/>
          <w:sz w:val="24"/>
          <w:szCs w:val="24"/>
        </w:rPr>
        <w:t xml:space="preserve">As relief, Complainant requested he be permitted to opt-out of the smart meter installation. </w:t>
      </w:r>
    </w:p>
    <w:p w14:paraId="7C8F3EAC" w14:textId="77777777" w:rsidR="00D23F5E" w:rsidRDefault="00D23F5E" w:rsidP="00D23F5E">
      <w:pPr>
        <w:spacing w:after="0" w:line="360" w:lineRule="auto"/>
        <w:ind w:firstLine="1440"/>
        <w:rPr>
          <w:rFonts w:ascii="Times New Roman" w:eastAsia="Calibri" w:hAnsi="Times New Roman" w:cs="Times New Roman"/>
          <w:sz w:val="24"/>
          <w:szCs w:val="24"/>
        </w:rPr>
      </w:pPr>
    </w:p>
    <w:p w14:paraId="1E644D23" w14:textId="77777777" w:rsidR="00D23F5E" w:rsidRPr="003E0C4F" w:rsidRDefault="00D23F5E" w:rsidP="00D23F5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73869">
        <w:rPr>
          <w:rFonts w:ascii="Times New Roman" w:eastAsia="Calibri" w:hAnsi="Times New Roman" w:cs="Times New Roman"/>
          <w:sz w:val="24"/>
          <w:szCs w:val="24"/>
        </w:rPr>
        <w:t xml:space="preserve">On </w:t>
      </w:r>
      <w:r>
        <w:rPr>
          <w:rFonts w:ascii="Times New Roman" w:eastAsia="Calibri" w:hAnsi="Times New Roman" w:cs="Times New Roman"/>
          <w:sz w:val="24"/>
          <w:szCs w:val="24"/>
        </w:rPr>
        <w:t>February 25, 2019</w:t>
      </w:r>
      <w:r w:rsidRPr="00D73869">
        <w:rPr>
          <w:rFonts w:ascii="Times New Roman" w:eastAsia="Calibri" w:hAnsi="Times New Roman" w:cs="Times New Roman"/>
          <w:sz w:val="24"/>
          <w:szCs w:val="24"/>
        </w:rPr>
        <w:t xml:space="preserve">, Respondent filed an Answer and New Matter to the </w:t>
      </w:r>
      <w:r>
        <w:rPr>
          <w:rFonts w:ascii="Times New Roman" w:eastAsia="Calibri" w:hAnsi="Times New Roman" w:cs="Times New Roman"/>
          <w:sz w:val="24"/>
          <w:szCs w:val="24"/>
        </w:rPr>
        <w:t xml:space="preserve">Formal </w:t>
      </w:r>
      <w:r w:rsidRPr="00D73869">
        <w:rPr>
          <w:rFonts w:ascii="Times New Roman" w:eastAsia="Calibri" w:hAnsi="Times New Roman" w:cs="Times New Roman"/>
          <w:sz w:val="24"/>
          <w:szCs w:val="24"/>
        </w:rPr>
        <w:t>Complaint.  Respondent admit</w:t>
      </w:r>
      <w:r>
        <w:rPr>
          <w:rFonts w:ascii="Times New Roman" w:eastAsia="Calibri" w:hAnsi="Times New Roman" w:cs="Times New Roman"/>
          <w:sz w:val="24"/>
          <w:szCs w:val="24"/>
        </w:rPr>
        <w:t>ted</w:t>
      </w:r>
      <w:r w:rsidRPr="00D73869">
        <w:rPr>
          <w:rFonts w:ascii="Times New Roman" w:eastAsia="Calibri" w:hAnsi="Times New Roman" w:cs="Times New Roman"/>
          <w:sz w:val="24"/>
          <w:szCs w:val="24"/>
        </w:rPr>
        <w:t xml:space="preserve"> that it provides residential retail electric service to Complainant at </w:t>
      </w:r>
      <w:r>
        <w:rPr>
          <w:rFonts w:ascii="Times New Roman" w:eastAsia="Calibri" w:hAnsi="Times New Roman" w:cs="Times New Roman"/>
          <w:sz w:val="24"/>
          <w:szCs w:val="24"/>
        </w:rPr>
        <w:t xml:space="preserve">the </w:t>
      </w:r>
      <w:r>
        <w:rPr>
          <w:rFonts w:ascii="Times New Roman" w:hAnsi="Times New Roman" w:cs="Times New Roman"/>
          <w:sz w:val="24"/>
          <w:szCs w:val="24"/>
        </w:rPr>
        <w:t>service location</w:t>
      </w:r>
      <w:r w:rsidRPr="00D7386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Respondent also admitted it assessed a security deposit in the amount of $270 on Complainant’s account.  </w:t>
      </w:r>
      <w:r w:rsidRPr="00D73869">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stated</w:t>
      </w:r>
      <w:r w:rsidRPr="00D73869">
        <w:rPr>
          <w:rFonts w:ascii="Times New Roman" w:eastAsia="Calibri" w:hAnsi="Times New Roman" w:cs="Times New Roman"/>
          <w:sz w:val="24"/>
          <w:szCs w:val="24"/>
        </w:rPr>
        <w:t xml:space="preserve"> that Complainant refused to allow the Company access to the Company’s meter in order to install a smart meter, which constitutes legal grounds to terminate service to the service location.  Respondent aver</w:t>
      </w:r>
      <w:r>
        <w:rPr>
          <w:rFonts w:ascii="Times New Roman" w:eastAsia="Calibri" w:hAnsi="Times New Roman" w:cs="Times New Roman"/>
          <w:sz w:val="24"/>
          <w:szCs w:val="24"/>
        </w:rPr>
        <w:t>red</w:t>
      </w:r>
      <w:r w:rsidRPr="00D73869">
        <w:rPr>
          <w:rFonts w:ascii="Times New Roman" w:eastAsia="Calibri" w:hAnsi="Times New Roman" w:cs="Times New Roman"/>
          <w:sz w:val="24"/>
          <w:szCs w:val="24"/>
        </w:rPr>
        <w:t xml:space="preserve"> it is required by Act 129 of 2008 (Act 129) to install a smart meter.  Respondent further aver</w:t>
      </w:r>
      <w:r>
        <w:rPr>
          <w:rFonts w:ascii="Times New Roman" w:eastAsia="Calibri" w:hAnsi="Times New Roman" w:cs="Times New Roman"/>
          <w:sz w:val="24"/>
          <w:szCs w:val="24"/>
        </w:rPr>
        <w:t>red</w:t>
      </w:r>
      <w:r w:rsidRPr="00D73869">
        <w:rPr>
          <w:rFonts w:ascii="Times New Roman" w:eastAsia="Calibri" w:hAnsi="Times New Roman" w:cs="Times New Roman"/>
          <w:sz w:val="24"/>
          <w:szCs w:val="24"/>
        </w:rPr>
        <w:t xml:space="preserve"> that its Smart Meter Deployment Plan (SMP), which was approved by the Commission, contemplates the deployment of approximately </w:t>
      </w:r>
      <w:r>
        <w:rPr>
          <w:rFonts w:ascii="Times New Roman" w:eastAsia="Calibri" w:hAnsi="Times New Roman" w:cs="Times New Roman"/>
          <w:sz w:val="24"/>
          <w:szCs w:val="24"/>
        </w:rPr>
        <w:t>584</w:t>
      </w:r>
      <w:r w:rsidRPr="00D73869">
        <w:rPr>
          <w:rFonts w:ascii="Times New Roman" w:eastAsia="Calibri" w:hAnsi="Times New Roman" w:cs="Times New Roman"/>
          <w:sz w:val="24"/>
          <w:szCs w:val="24"/>
        </w:rPr>
        <w:t xml:space="preserve">,000 smart meters beginning in January of 2016 through mid-2019 and includes all customers.  </w:t>
      </w:r>
      <w:r>
        <w:rPr>
          <w:rFonts w:ascii="Times New Roman" w:eastAsia="Calibri" w:hAnsi="Times New Roman" w:cs="Times New Roman"/>
          <w:sz w:val="24"/>
          <w:szCs w:val="24"/>
        </w:rPr>
        <w:t xml:space="preserve">Additionally, </w:t>
      </w:r>
      <w:r w:rsidRPr="00D73869">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stated</w:t>
      </w:r>
      <w:r w:rsidRPr="00D73869">
        <w:rPr>
          <w:rFonts w:ascii="Times New Roman" w:eastAsia="Calibri" w:hAnsi="Times New Roman" w:cs="Times New Roman"/>
          <w:sz w:val="24"/>
          <w:szCs w:val="24"/>
        </w:rPr>
        <w:t xml:space="preserve"> that neither its tariff, Act 129 or its SMP permits the Company to forbear from the smart meter installation requirement or </w:t>
      </w:r>
      <w:r w:rsidRPr="00D73869">
        <w:rPr>
          <w:rFonts w:ascii="Times New Roman" w:eastAsia="Calibri" w:hAnsi="Times New Roman" w:cs="Times New Roman"/>
          <w:sz w:val="24"/>
          <w:szCs w:val="24"/>
        </w:rPr>
        <w:lastRenderedPageBreak/>
        <w:t xml:space="preserve">enable the Commission or Company to permit the opt-out of smart meter installation or delay installation in contradiction to the SMP.  Respondent essentially denied the remaining material averments set forth in the </w:t>
      </w:r>
      <w:r>
        <w:rPr>
          <w:rFonts w:ascii="Times New Roman" w:eastAsia="Calibri" w:hAnsi="Times New Roman" w:cs="Times New Roman"/>
          <w:sz w:val="24"/>
          <w:szCs w:val="24"/>
        </w:rPr>
        <w:t>F</w:t>
      </w:r>
      <w:r w:rsidRPr="00D73869">
        <w:rPr>
          <w:rFonts w:ascii="Times New Roman" w:eastAsia="Calibri" w:hAnsi="Times New Roman" w:cs="Times New Roman"/>
          <w:sz w:val="24"/>
          <w:szCs w:val="24"/>
        </w:rPr>
        <w:t xml:space="preserve">ormal </w:t>
      </w:r>
      <w:r>
        <w:rPr>
          <w:rFonts w:ascii="Times New Roman" w:eastAsia="Calibri" w:hAnsi="Times New Roman" w:cs="Times New Roman"/>
          <w:sz w:val="24"/>
          <w:szCs w:val="24"/>
        </w:rPr>
        <w:t>C</w:t>
      </w:r>
      <w:r w:rsidRPr="00D73869">
        <w:rPr>
          <w:rFonts w:ascii="Times New Roman" w:eastAsia="Calibri" w:hAnsi="Times New Roman" w:cs="Times New Roman"/>
          <w:sz w:val="24"/>
          <w:szCs w:val="24"/>
        </w:rPr>
        <w:t>omplaint.</w:t>
      </w:r>
      <w:r>
        <w:rPr>
          <w:rFonts w:ascii="Times New Roman" w:eastAsia="Calibri" w:hAnsi="Times New Roman" w:cs="Times New Roman"/>
          <w:sz w:val="24"/>
          <w:szCs w:val="24"/>
        </w:rPr>
        <w:t xml:space="preserve">  </w:t>
      </w:r>
      <w:r w:rsidRPr="00D73869">
        <w:rPr>
          <w:rFonts w:ascii="Times New Roman" w:eastAsia="Calibri" w:hAnsi="Times New Roman" w:cs="Times New Roman"/>
          <w:sz w:val="24"/>
          <w:szCs w:val="24"/>
        </w:rPr>
        <w:t>Respondent requested that a prehearing conference be scheduled in this proceeding.</w:t>
      </w:r>
    </w:p>
    <w:p w14:paraId="08F00CE9" w14:textId="77777777" w:rsidR="00D23F5E" w:rsidRPr="00A84B55" w:rsidRDefault="00D23F5E" w:rsidP="00D23F5E">
      <w:pPr>
        <w:spacing w:after="0" w:line="360" w:lineRule="auto"/>
        <w:ind w:firstLine="1440"/>
        <w:rPr>
          <w:rFonts w:ascii="Times New Roman" w:hAnsi="Times New Roman" w:cs="Times New Roman"/>
          <w:sz w:val="24"/>
          <w:szCs w:val="24"/>
        </w:rPr>
      </w:pPr>
    </w:p>
    <w:p w14:paraId="7C2C0E46" w14:textId="77777777" w:rsidR="00D23F5E" w:rsidRPr="007963C0" w:rsidRDefault="00D23F5E" w:rsidP="00D23F5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963C0">
        <w:rPr>
          <w:rFonts w:ascii="Times New Roman" w:eastAsia="Calibri" w:hAnsi="Times New Roman" w:cs="Times New Roman"/>
          <w:sz w:val="24"/>
          <w:szCs w:val="24"/>
        </w:rPr>
        <w:t>In its New Matter, Respondent argue</w:t>
      </w:r>
      <w:r>
        <w:rPr>
          <w:rFonts w:ascii="Times New Roman" w:eastAsia="Calibri" w:hAnsi="Times New Roman" w:cs="Times New Roman"/>
          <w:sz w:val="24"/>
          <w:szCs w:val="24"/>
        </w:rPr>
        <w:t>d</w:t>
      </w:r>
      <w:r w:rsidRPr="007963C0">
        <w:rPr>
          <w:rFonts w:ascii="Times New Roman" w:eastAsia="Calibri" w:hAnsi="Times New Roman" w:cs="Times New Roman"/>
          <w:sz w:val="24"/>
          <w:szCs w:val="24"/>
        </w:rPr>
        <w:t xml:space="preserve"> the Complaint should be dismissed</w:t>
      </w:r>
      <w:r>
        <w:rPr>
          <w:rFonts w:ascii="Times New Roman" w:eastAsia="Calibri" w:hAnsi="Times New Roman" w:cs="Times New Roman"/>
          <w:sz w:val="24"/>
          <w:szCs w:val="24"/>
        </w:rPr>
        <w:t xml:space="preserve"> </w:t>
      </w:r>
      <w:r w:rsidRPr="007963C0">
        <w:rPr>
          <w:rFonts w:ascii="Times New Roman" w:eastAsia="Calibri" w:hAnsi="Times New Roman" w:cs="Times New Roman"/>
          <w:sz w:val="24"/>
          <w:szCs w:val="24"/>
        </w:rPr>
        <w:t>because it is required by Act 129 and its SMP to install a smart meter at the service location; neither Act 129 nor the SMP permit Complainant to opt-out of smart meter installation</w:t>
      </w:r>
      <w:r>
        <w:rPr>
          <w:rFonts w:ascii="Times New Roman" w:eastAsia="Calibri" w:hAnsi="Times New Roman" w:cs="Times New Roman"/>
          <w:sz w:val="24"/>
          <w:szCs w:val="24"/>
        </w:rPr>
        <w:t>; and that the Commission is unable to grant the relief requested by Complainant.</w:t>
      </w:r>
      <w:r w:rsidRPr="007963C0">
        <w:rPr>
          <w:rFonts w:ascii="Times New Roman" w:eastAsia="Calibri" w:hAnsi="Times New Roman" w:cs="Times New Roman"/>
          <w:sz w:val="24"/>
          <w:szCs w:val="24"/>
        </w:rPr>
        <w:t xml:space="preserve"> </w:t>
      </w:r>
    </w:p>
    <w:p w14:paraId="412C8625" w14:textId="77777777" w:rsidR="00D23F5E" w:rsidRPr="007963C0" w:rsidRDefault="00D23F5E" w:rsidP="00D23F5E">
      <w:pPr>
        <w:spacing w:after="0" w:line="360" w:lineRule="auto"/>
        <w:rPr>
          <w:rFonts w:ascii="Times New Roman" w:eastAsia="Calibri" w:hAnsi="Times New Roman" w:cs="Times New Roman"/>
          <w:sz w:val="24"/>
          <w:szCs w:val="24"/>
        </w:rPr>
      </w:pPr>
    </w:p>
    <w:p w14:paraId="642316E0" w14:textId="77777777" w:rsidR="00D23F5E" w:rsidRDefault="00D23F5E" w:rsidP="00D23F5E">
      <w:pPr>
        <w:spacing w:after="0" w:line="360" w:lineRule="auto"/>
        <w:rPr>
          <w:rFonts w:ascii="Times New Roman" w:eastAsia="Calibri" w:hAnsi="Times New Roman" w:cs="Times New Roman"/>
          <w:sz w:val="24"/>
          <w:szCs w:val="24"/>
        </w:rPr>
      </w:pPr>
      <w:r w:rsidRPr="007963C0">
        <w:rPr>
          <w:rFonts w:ascii="Times New Roman" w:eastAsia="Calibri" w:hAnsi="Times New Roman" w:cs="Times New Roman"/>
          <w:sz w:val="24"/>
          <w:szCs w:val="24"/>
        </w:rPr>
        <w:tab/>
      </w:r>
      <w:r w:rsidRPr="007963C0">
        <w:rPr>
          <w:rFonts w:ascii="Times New Roman" w:eastAsia="Calibri" w:hAnsi="Times New Roman" w:cs="Times New Roman"/>
          <w:sz w:val="24"/>
          <w:szCs w:val="24"/>
        </w:rPr>
        <w:tab/>
        <w:t xml:space="preserve">On </w:t>
      </w:r>
      <w:r>
        <w:rPr>
          <w:rFonts w:ascii="Times New Roman" w:eastAsia="Calibri" w:hAnsi="Times New Roman" w:cs="Times New Roman"/>
          <w:sz w:val="24"/>
          <w:szCs w:val="24"/>
        </w:rPr>
        <w:t>February 25, 2019</w:t>
      </w:r>
      <w:r w:rsidRPr="007963C0">
        <w:rPr>
          <w:rFonts w:ascii="Times New Roman" w:eastAsia="Calibri" w:hAnsi="Times New Roman" w:cs="Times New Roman"/>
          <w:sz w:val="24"/>
          <w:szCs w:val="24"/>
        </w:rPr>
        <w:t>, Respondent also filed Preliminary Objections to the Complaint.  Respondent aver</w:t>
      </w:r>
      <w:r>
        <w:rPr>
          <w:rFonts w:ascii="Times New Roman" w:eastAsia="Calibri" w:hAnsi="Times New Roman" w:cs="Times New Roman"/>
          <w:sz w:val="24"/>
          <w:szCs w:val="24"/>
        </w:rPr>
        <w:t>red</w:t>
      </w:r>
      <w:r w:rsidRPr="007963C0">
        <w:rPr>
          <w:rFonts w:ascii="Times New Roman" w:eastAsia="Calibri" w:hAnsi="Times New Roman" w:cs="Times New Roman"/>
          <w:sz w:val="24"/>
          <w:szCs w:val="24"/>
        </w:rPr>
        <w:t xml:space="preserve"> that the request to opt-out of smart meter installation is not legally recoverable and </w:t>
      </w:r>
      <w:r w:rsidRPr="007963C0">
        <w:rPr>
          <w:rFonts w:ascii="Times New Roman" w:hAnsi="Times New Roman" w:cs="Times New Roman"/>
          <w:sz w:val="24"/>
          <w:szCs w:val="24"/>
        </w:rPr>
        <w:t xml:space="preserve">Complainant failed to allege that Respondent violated any Commission statute, regulation, order, or tariff provision with regard to the installation of the smart meter at </w:t>
      </w:r>
      <w:r>
        <w:rPr>
          <w:rFonts w:ascii="Times New Roman" w:hAnsi="Times New Roman" w:cs="Times New Roman"/>
          <w:sz w:val="24"/>
          <w:szCs w:val="24"/>
        </w:rPr>
        <w:t xml:space="preserve">the </w:t>
      </w:r>
      <w:r w:rsidRPr="007963C0">
        <w:rPr>
          <w:rFonts w:ascii="Times New Roman" w:hAnsi="Times New Roman" w:cs="Times New Roman"/>
          <w:sz w:val="24"/>
          <w:szCs w:val="24"/>
        </w:rPr>
        <w:t xml:space="preserve">service location.  </w:t>
      </w:r>
      <w:r w:rsidRPr="007963C0">
        <w:rPr>
          <w:rFonts w:ascii="Times New Roman" w:eastAsia="Calibri" w:hAnsi="Times New Roman" w:cs="Times New Roman"/>
          <w:sz w:val="24"/>
          <w:szCs w:val="24"/>
        </w:rPr>
        <w:t>Respondent further aver</w:t>
      </w:r>
      <w:r>
        <w:rPr>
          <w:rFonts w:ascii="Times New Roman" w:eastAsia="Calibri" w:hAnsi="Times New Roman" w:cs="Times New Roman"/>
          <w:sz w:val="24"/>
          <w:szCs w:val="24"/>
        </w:rPr>
        <w:t>red</w:t>
      </w:r>
      <w:r w:rsidRPr="007963C0">
        <w:rPr>
          <w:rFonts w:ascii="Times New Roman" w:eastAsia="Calibri" w:hAnsi="Times New Roman" w:cs="Times New Roman"/>
          <w:sz w:val="24"/>
          <w:szCs w:val="24"/>
        </w:rPr>
        <w:t xml:space="preserve"> it is required by Act 129 and its SMP to install a smart meter at the service location, and the Complaint is legally insufficient because it fails to state a claim upon which the Commission can grant relief.  Respondent argue</w:t>
      </w:r>
      <w:r>
        <w:rPr>
          <w:rFonts w:ascii="Times New Roman" w:eastAsia="Calibri" w:hAnsi="Times New Roman" w:cs="Times New Roman"/>
          <w:sz w:val="24"/>
          <w:szCs w:val="24"/>
        </w:rPr>
        <w:t>d</w:t>
      </w:r>
      <w:r w:rsidRPr="007963C0">
        <w:rPr>
          <w:rFonts w:ascii="Times New Roman" w:eastAsia="Calibri" w:hAnsi="Times New Roman" w:cs="Times New Roman"/>
          <w:sz w:val="24"/>
          <w:szCs w:val="24"/>
        </w:rPr>
        <w:t xml:space="preserve"> a hearing is not in the public interest and the Complaint does not meet the standards set forth in recent Commission decisions in order to survive preliminary objections.  </w:t>
      </w:r>
    </w:p>
    <w:p w14:paraId="31317C9F" w14:textId="77777777" w:rsidR="00D23F5E" w:rsidRPr="007963C0" w:rsidRDefault="00D23F5E" w:rsidP="00D23F5E">
      <w:pPr>
        <w:spacing w:after="0" w:line="360" w:lineRule="auto"/>
        <w:rPr>
          <w:rFonts w:ascii="Times New Roman" w:eastAsia="Calibri" w:hAnsi="Times New Roman" w:cs="Times New Roman"/>
          <w:sz w:val="24"/>
          <w:szCs w:val="24"/>
        </w:rPr>
      </w:pPr>
    </w:p>
    <w:p w14:paraId="5286B328" w14:textId="77777777" w:rsidR="00D23F5E" w:rsidRDefault="00D23F5E" w:rsidP="00D23F5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963C0">
        <w:rPr>
          <w:rFonts w:ascii="Times New Roman" w:eastAsia="Calibri" w:hAnsi="Times New Roman" w:cs="Times New Roman"/>
          <w:sz w:val="24"/>
          <w:szCs w:val="24"/>
        </w:rPr>
        <w:t xml:space="preserve">On </w:t>
      </w:r>
      <w:r>
        <w:rPr>
          <w:rFonts w:ascii="Times New Roman" w:eastAsia="Calibri" w:hAnsi="Times New Roman" w:cs="Times New Roman"/>
          <w:sz w:val="24"/>
          <w:szCs w:val="24"/>
        </w:rPr>
        <w:t>April 1, 2019</w:t>
      </w:r>
      <w:r w:rsidRPr="007963C0">
        <w:rPr>
          <w:rFonts w:ascii="Times New Roman" w:eastAsia="Calibri" w:hAnsi="Times New Roman" w:cs="Times New Roman"/>
          <w:sz w:val="24"/>
          <w:szCs w:val="24"/>
        </w:rPr>
        <w:t xml:space="preserve">, the Commission issued a Motion Judge Assignment Notice, assigning this proceeding to </w:t>
      </w:r>
      <w:r>
        <w:rPr>
          <w:rFonts w:ascii="Times New Roman" w:eastAsia="Calibri" w:hAnsi="Times New Roman" w:cs="Times New Roman"/>
          <w:sz w:val="24"/>
          <w:szCs w:val="24"/>
        </w:rPr>
        <w:t>the undersigned</w:t>
      </w:r>
      <w:r w:rsidRPr="007963C0">
        <w:rPr>
          <w:rFonts w:ascii="Times New Roman" w:eastAsia="Calibri" w:hAnsi="Times New Roman" w:cs="Times New Roman"/>
          <w:sz w:val="24"/>
          <w:szCs w:val="24"/>
        </w:rPr>
        <w:t>.</w:t>
      </w:r>
    </w:p>
    <w:p w14:paraId="1493E5BE" w14:textId="77777777" w:rsidR="00D23F5E" w:rsidRDefault="00D23F5E" w:rsidP="00D23F5E">
      <w:pPr>
        <w:spacing w:after="0" w:line="360" w:lineRule="auto"/>
        <w:rPr>
          <w:rFonts w:ascii="Times New Roman" w:eastAsia="Calibri" w:hAnsi="Times New Roman" w:cs="Times New Roman"/>
          <w:sz w:val="24"/>
          <w:szCs w:val="24"/>
        </w:rPr>
      </w:pPr>
    </w:p>
    <w:p w14:paraId="08E16632" w14:textId="77777777" w:rsidR="00D23F5E" w:rsidRDefault="00D23F5E" w:rsidP="00D23F5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April 3, 2019, Complainant and his spouse, Kelly K. Giamoni, filed a response to Respondent’s Answer and New Matter.  The response does not address the averment regarding the security deposit and solely addressed Complainant’s objection to the installation of a smart meter.</w:t>
      </w:r>
    </w:p>
    <w:p w14:paraId="4A1A3A2B" w14:textId="77777777" w:rsidR="00D23F5E" w:rsidRDefault="00D23F5E" w:rsidP="00D23F5E">
      <w:pPr>
        <w:spacing w:after="0" w:line="360" w:lineRule="auto"/>
        <w:ind w:firstLine="1440"/>
        <w:rPr>
          <w:rFonts w:ascii="Times New Roman" w:eastAsia="Times New Roman" w:hAnsi="Times New Roman" w:cs="Times New Roman"/>
          <w:sz w:val="24"/>
          <w:szCs w:val="20"/>
        </w:rPr>
      </w:pPr>
    </w:p>
    <w:p w14:paraId="6B3671B0" w14:textId="77777777" w:rsidR="00D23F5E" w:rsidRDefault="00D23F5E" w:rsidP="00D23F5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April 30, 2019, an Interim Order was entered denying Respondent’s Preliminary Objections.</w:t>
      </w:r>
    </w:p>
    <w:p w14:paraId="22B466A0" w14:textId="77777777" w:rsidR="00D23F5E" w:rsidRDefault="00D23F5E" w:rsidP="00D23F5E">
      <w:pPr>
        <w:spacing w:after="0" w:line="360" w:lineRule="auto"/>
        <w:ind w:firstLine="1440"/>
        <w:rPr>
          <w:rFonts w:ascii="Times New Roman" w:eastAsia="Calibri" w:hAnsi="Times New Roman" w:cs="Times New Roman"/>
          <w:sz w:val="24"/>
          <w:szCs w:val="24"/>
        </w:rPr>
      </w:pPr>
    </w:p>
    <w:p w14:paraId="7DD1BAFF" w14:textId="77777777" w:rsidR="00D23F5E" w:rsidRPr="00FB2514" w:rsidRDefault="00D23F5E" w:rsidP="00D23F5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On May 16, 2019, Respondent filed a certificate of service regarding its service of Interrogatories and Requests for Production of Documents (Discovery Requests) upon Complainant.  Objections were due by May 27, 2019, and responses were due by June 5, 2019.  </w:t>
      </w:r>
    </w:p>
    <w:p w14:paraId="71FFD5A6" w14:textId="77777777" w:rsidR="00D23F5E" w:rsidRDefault="00D23F5E" w:rsidP="00D23F5E">
      <w:pPr>
        <w:spacing w:after="0" w:line="360" w:lineRule="auto"/>
        <w:ind w:firstLine="1440"/>
        <w:rPr>
          <w:rFonts w:ascii="Times New Roman" w:eastAsia="Times New Roman" w:hAnsi="Times New Roman" w:cs="Times New Roman"/>
          <w:sz w:val="24"/>
          <w:szCs w:val="20"/>
        </w:rPr>
      </w:pPr>
    </w:p>
    <w:p w14:paraId="7EB43BCF" w14:textId="77777777" w:rsidR="00D23F5E" w:rsidRPr="00311E08" w:rsidRDefault="00D23F5E" w:rsidP="00D23F5E">
      <w:pPr>
        <w:spacing w:after="0" w:line="360" w:lineRule="auto"/>
        <w:ind w:firstLine="1440"/>
        <w:rPr>
          <w:rFonts w:ascii="Times New Roman" w:eastAsia="Calibri" w:hAnsi="Times New Roman" w:cs="Times New Roman"/>
          <w:sz w:val="24"/>
          <w:szCs w:val="24"/>
        </w:rPr>
      </w:pPr>
      <w:r w:rsidRPr="0058672D">
        <w:rPr>
          <w:rFonts w:ascii="Times New Roman" w:eastAsia="Calibri" w:hAnsi="Times New Roman" w:cs="Times New Roman"/>
          <w:sz w:val="24"/>
          <w:szCs w:val="24"/>
        </w:rPr>
        <w:t xml:space="preserve">On </w:t>
      </w:r>
      <w:r>
        <w:rPr>
          <w:rFonts w:ascii="Times New Roman" w:eastAsia="Calibri" w:hAnsi="Times New Roman" w:cs="Times New Roman"/>
          <w:sz w:val="24"/>
          <w:szCs w:val="24"/>
        </w:rPr>
        <w:t>July 22, 2019</w:t>
      </w:r>
      <w:r w:rsidRPr="0058672D">
        <w:rPr>
          <w:rFonts w:ascii="Times New Roman" w:eastAsia="Calibri" w:hAnsi="Times New Roman" w:cs="Times New Roman"/>
          <w:sz w:val="24"/>
          <w:szCs w:val="24"/>
        </w:rPr>
        <w:t xml:space="preserve">, Respondent filed a </w:t>
      </w:r>
      <w:r>
        <w:rPr>
          <w:rFonts w:ascii="Times New Roman" w:eastAsia="Calibri" w:hAnsi="Times New Roman" w:cs="Times New Roman"/>
          <w:sz w:val="24"/>
          <w:szCs w:val="24"/>
        </w:rPr>
        <w:t>M</w:t>
      </w:r>
      <w:r w:rsidRPr="0058672D">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58672D">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 xml:space="preserve">Responses to Interrogatories and Document Requests (Motion to Compel), averring that it had not received any response to its Discovery Requests.  The Motion to Compel contained a Notice to Plead, requiring Complainant to file a response within five days of service.  </w:t>
      </w:r>
      <w:r w:rsidRPr="0058672D">
        <w:rPr>
          <w:rFonts w:ascii="Times New Roman" w:eastAsia="Calibri" w:hAnsi="Times New Roman" w:cs="Times New Roman"/>
          <w:sz w:val="24"/>
          <w:szCs w:val="24"/>
        </w:rPr>
        <w:t xml:space="preserve">Complainant did not file </w:t>
      </w:r>
      <w:r>
        <w:rPr>
          <w:rFonts w:ascii="Times New Roman" w:eastAsia="Calibri" w:hAnsi="Times New Roman" w:cs="Times New Roman"/>
          <w:sz w:val="24"/>
          <w:szCs w:val="24"/>
        </w:rPr>
        <w:t>a</w:t>
      </w:r>
      <w:r w:rsidRPr="0058672D">
        <w:rPr>
          <w:rFonts w:ascii="Times New Roman" w:eastAsia="Calibri" w:hAnsi="Times New Roman" w:cs="Times New Roman"/>
          <w:sz w:val="24"/>
          <w:szCs w:val="24"/>
        </w:rPr>
        <w:t xml:space="preserve"> response to the </w:t>
      </w:r>
      <w:r>
        <w:rPr>
          <w:rFonts w:ascii="Times New Roman" w:eastAsia="Calibri" w:hAnsi="Times New Roman" w:cs="Times New Roman"/>
          <w:sz w:val="24"/>
          <w:szCs w:val="24"/>
        </w:rPr>
        <w:t>M</w:t>
      </w:r>
      <w:r w:rsidRPr="0058672D">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58672D">
        <w:rPr>
          <w:rFonts w:ascii="Times New Roman" w:eastAsia="Calibri" w:hAnsi="Times New Roman" w:cs="Times New Roman"/>
          <w:sz w:val="24"/>
          <w:szCs w:val="24"/>
        </w:rPr>
        <w:t>ompel.</w:t>
      </w:r>
      <w:r>
        <w:rPr>
          <w:rFonts w:ascii="Times New Roman" w:eastAsia="Calibri" w:hAnsi="Times New Roman" w:cs="Times New Roman"/>
          <w:sz w:val="24"/>
          <w:szCs w:val="24"/>
        </w:rPr>
        <w:t xml:space="preserve">  </w:t>
      </w:r>
    </w:p>
    <w:p w14:paraId="636773CD" w14:textId="77777777" w:rsidR="00D23F5E" w:rsidRDefault="00D23F5E" w:rsidP="00D23F5E">
      <w:pPr>
        <w:spacing w:after="0" w:line="360" w:lineRule="auto"/>
        <w:rPr>
          <w:rFonts w:ascii="Times New Roman" w:eastAsia="Times New Roman" w:hAnsi="Times New Roman" w:cs="Times New Roman"/>
          <w:sz w:val="24"/>
          <w:szCs w:val="20"/>
        </w:rPr>
      </w:pPr>
    </w:p>
    <w:p w14:paraId="12D26634" w14:textId="77777777" w:rsidR="00D23F5E" w:rsidRPr="00EF7A15" w:rsidRDefault="00D23F5E" w:rsidP="00D23F5E">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On July 23, 2019, concurrent Interim Orders were entered; granting Respondent’s Motion to Compel, directing Complainant to serve upon counsel for Respondent full and complete responses to all Discovery Requests not later than August 16, 2019 and establishing an initial litigation schedule which set forth the schedule for discovery, the identification of witnesses, and filing of motions in this proceeding.  Parties were ordered to, </w:t>
      </w:r>
      <w:r>
        <w:rPr>
          <w:rFonts w:ascii="Times New Roman" w:eastAsia="Times New Roman" w:hAnsi="Times New Roman" w:cs="Times New Roman"/>
          <w:i/>
          <w:iCs/>
          <w:sz w:val="24"/>
          <w:szCs w:val="20"/>
        </w:rPr>
        <w:t>inter alia</w:t>
      </w:r>
      <w:r>
        <w:rPr>
          <w:rFonts w:ascii="Times New Roman" w:eastAsia="Times New Roman" w:hAnsi="Times New Roman" w:cs="Times New Roman"/>
          <w:sz w:val="24"/>
          <w:szCs w:val="20"/>
        </w:rPr>
        <w:t xml:space="preserve">, provide the names, addresses, and written summaries of the expected testimony for each witness (witness information) to the other party by October 1, 2019; and to conclude discovery by November 15, 2019. </w:t>
      </w:r>
    </w:p>
    <w:p w14:paraId="32EBE1E2" w14:textId="77777777" w:rsidR="00D23F5E" w:rsidRDefault="00D23F5E" w:rsidP="00D23F5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1E455D0A" w14:textId="77777777" w:rsidR="00D23F5E" w:rsidRDefault="00D23F5E" w:rsidP="00D23F5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August 28, 2019, Respondent filed a Motion to Dismiss Complaint of Anthony Giamoni for Failure to Comply with Orders (Motion to Dismiss), averring, </w:t>
      </w:r>
      <w:r>
        <w:rPr>
          <w:rFonts w:ascii="Times New Roman" w:eastAsia="Times New Roman" w:hAnsi="Times New Roman" w:cs="Times New Roman"/>
          <w:i/>
          <w:sz w:val="24"/>
          <w:szCs w:val="24"/>
        </w:rPr>
        <w:t>inter alia</w:t>
      </w:r>
      <w:r>
        <w:rPr>
          <w:rFonts w:ascii="Times New Roman" w:eastAsia="Times New Roman" w:hAnsi="Times New Roman" w:cs="Times New Roman"/>
          <w:sz w:val="24"/>
          <w:szCs w:val="24"/>
        </w:rPr>
        <w:t xml:space="preserve">, Complainant failed to comply with the Interim Order dated July 23, 2019, requiring Complainant to provide responses to Respondent’s discovery requests by August 16, 2019.  Respondent averred Complainant, at no point, contacted Respondent to discuss the Discovery Requests or to seek an extension of time to respond to the Discovery Requests.  Respondent argued the Complaint should be dismissed in its entirety, because Complainant’s failure to respond to the Discovery Requests demonstrates Complainant’s lack of cooperation and willingness to participate in the proceeding as required by the Commission’s regulations.  </w:t>
      </w:r>
    </w:p>
    <w:p w14:paraId="660F1C7A" w14:textId="77777777" w:rsidR="00D23F5E" w:rsidRDefault="00D23F5E" w:rsidP="00D23F5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CC457F9" w14:textId="77777777" w:rsidR="00D23F5E" w:rsidRDefault="00D23F5E" w:rsidP="00D23F5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On September 4, 2019, an Interim Order was entered rescinding the July 23, 2019 Interim Order, to provide Complainant with an opportunity to file a response to the Motion to Compel not later than September 12, 2019.</w:t>
      </w:r>
    </w:p>
    <w:p w14:paraId="436FDBA0" w14:textId="77777777" w:rsidR="00D23F5E" w:rsidRDefault="00D23F5E" w:rsidP="00D23F5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35495FD1" w14:textId="77777777" w:rsidR="00D23F5E" w:rsidRDefault="00D23F5E" w:rsidP="00D23F5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Complainant did not file a response to the Motion to Compel by the September 12, 2019 deadline. </w:t>
      </w:r>
    </w:p>
    <w:p w14:paraId="5AEDB4D5" w14:textId="77777777" w:rsidR="00D23F5E" w:rsidRDefault="00D23F5E" w:rsidP="00D23F5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C3F3C66" w14:textId="77777777" w:rsidR="00D23F5E" w:rsidRDefault="00D23F5E" w:rsidP="00D23F5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October 1, 2019, in accordance with the Interim Order establishing initial litigation schedule, Respondent provided notice and summaries of testimony for its factual and expert witnesses. </w:t>
      </w:r>
    </w:p>
    <w:p w14:paraId="50FCF9E8" w14:textId="77777777" w:rsidR="00D23F5E" w:rsidRDefault="00D23F5E" w:rsidP="00D23F5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140C2601" w14:textId="77777777" w:rsidR="00D23F5E" w:rsidRDefault="00D23F5E" w:rsidP="00D23F5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October 11, 2019, a Second Interim Order was entered granting Respondent’s Motion to Compel, ordering Complainant to serve full and complete responses to all of the Discovery Requests not later than October 30, 2019.  </w:t>
      </w:r>
    </w:p>
    <w:p w14:paraId="311ABD58" w14:textId="77777777" w:rsidR="00D23F5E" w:rsidRDefault="00D23F5E" w:rsidP="00D23F5E">
      <w:pPr>
        <w:spacing w:after="0" w:line="360" w:lineRule="auto"/>
        <w:rPr>
          <w:rFonts w:ascii="Times New Roman" w:eastAsia="Times New Roman" w:hAnsi="Times New Roman" w:cs="Times New Roman"/>
          <w:sz w:val="24"/>
          <w:szCs w:val="24"/>
        </w:rPr>
      </w:pPr>
    </w:p>
    <w:p w14:paraId="69DEAFA9" w14:textId="77777777" w:rsidR="00D23F5E" w:rsidRDefault="00D23F5E" w:rsidP="00D23F5E">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October 25, 2019, an Interim Order was entered requiring the Parties to file a status report, including potential dates for an evidentiary hearing on or before December 6, 2019.  Respondent filed a status report dated December 6, 2019; Complainant did not file a status report.</w:t>
      </w:r>
    </w:p>
    <w:p w14:paraId="1F05C64E" w14:textId="77777777" w:rsidR="00D23F5E" w:rsidRDefault="00D23F5E" w:rsidP="00D23F5E">
      <w:pPr>
        <w:spacing w:after="0" w:line="360" w:lineRule="auto"/>
        <w:rPr>
          <w:rFonts w:ascii="Times New Roman" w:eastAsia="Times New Roman" w:hAnsi="Times New Roman" w:cs="Times New Roman"/>
          <w:sz w:val="24"/>
          <w:szCs w:val="24"/>
        </w:rPr>
      </w:pPr>
    </w:p>
    <w:p w14:paraId="3B9564FE" w14:textId="77777777" w:rsidR="00D23F5E" w:rsidRPr="006C0499" w:rsidRDefault="00D23F5E" w:rsidP="00D23F5E">
      <w:pPr>
        <w:spacing w:after="0" w:line="360" w:lineRule="auto"/>
        <w:ind w:firstLine="1440"/>
        <w:rPr>
          <w:rFonts w:ascii="Times New Roman" w:eastAsia="Times New Roman" w:hAnsi="Times New Roman" w:cs="Times New Roman"/>
          <w:sz w:val="24"/>
          <w:szCs w:val="24"/>
        </w:rPr>
      </w:pPr>
      <w:r w:rsidRPr="002D10BA">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November 20</w:t>
      </w:r>
      <w:r w:rsidRPr="002D10BA">
        <w:rPr>
          <w:rFonts w:ascii="Times New Roman" w:eastAsia="Times New Roman" w:hAnsi="Times New Roman" w:cs="Times New Roman"/>
          <w:sz w:val="24"/>
          <w:szCs w:val="24"/>
        </w:rPr>
        <w:t>, 2019</w:t>
      </w:r>
      <w:r>
        <w:rPr>
          <w:rFonts w:ascii="Times New Roman" w:eastAsia="Times New Roman" w:hAnsi="Times New Roman" w:cs="Times New Roman"/>
          <w:sz w:val="24"/>
          <w:szCs w:val="24"/>
        </w:rPr>
        <w:t>,</w:t>
      </w:r>
      <w:r w:rsidRPr="002D10BA">
        <w:rPr>
          <w:rFonts w:ascii="Times New Roman" w:eastAsia="Times New Roman" w:hAnsi="Times New Roman" w:cs="Times New Roman"/>
          <w:sz w:val="24"/>
          <w:szCs w:val="24"/>
        </w:rPr>
        <w:t xml:space="preserve"> Respondent filed an Amended Motion to Dismiss averring, Complainant repeatedly failed to comply with numerous Interim Orders, to respond to Discovery Requests and to exchange witness information.  The Amended Motion to Dismiss included a Notice to Plead.  No responsive pleading was filed by Complainant.</w:t>
      </w:r>
      <w:r w:rsidRPr="006C0499">
        <w:rPr>
          <w:rFonts w:ascii="Times New Roman" w:eastAsia="Times New Roman" w:hAnsi="Times New Roman" w:cs="Times New Roman"/>
          <w:sz w:val="24"/>
          <w:szCs w:val="24"/>
        </w:rPr>
        <w:t xml:space="preserve"> </w:t>
      </w:r>
    </w:p>
    <w:p w14:paraId="6D504920" w14:textId="77777777" w:rsidR="00D23F5E" w:rsidRDefault="00D23F5E" w:rsidP="00D23F5E">
      <w:pPr>
        <w:spacing w:after="0" w:line="360" w:lineRule="auto"/>
        <w:rPr>
          <w:rFonts w:ascii="Times New Roman" w:eastAsia="Times New Roman" w:hAnsi="Times New Roman" w:cs="Times New Roman"/>
          <w:sz w:val="24"/>
          <w:szCs w:val="24"/>
        </w:rPr>
      </w:pPr>
    </w:p>
    <w:p w14:paraId="3C123D32" w14:textId="77777777" w:rsidR="00D23F5E" w:rsidRPr="003745A3" w:rsidRDefault="00D23F5E" w:rsidP="00D23F5E">
      <w:pPr>
        <w:spacing w:after="0" w:line="360" w:lineRule="auto"/>
        <w:ind w:firstLine="1440"/>
        <w:rPr>
          <w:rFonts w:ascii="Times New Roman" w:eastAsia="Times New Roman" w:hAnsi="Times New Roman" w:cs="Times New Roman"/>
          <w:sz w:val="24"/>
          <w:szCs w:val="24"/>
        </w:rPr>
      </w:pPr>
      <w:r w:rsidRPr="003745A3">
        <w:rPr>
          <w:rFonts w:ascii="Times New Roman" w:eastAsia="Times New Roman" w:hAnsi="Times New Roman" w:cs="Times New Roman"/>
          <w:sz w:val="24"/>
          <w:szCs w:val="24"/>
        </w:rPr>
        <w:t>As of the date of this In</w:t>
      </w:r>
      <w:r>
        <w:rPr>
          <w:rFonts w:ascii="Times New Roman" w:eastAsia="Times New Roman" w:hAnsi="Times New Roman" w:cs="Times New Roman"/>
          <w:sz w:val="24"/>
          <w:szCs w:val="24"/>
        </w:rPr>
        <w:t xml:space="preserve">terim Order, </w:t>
      </w:r>
      <w:r w:rsidRPr="003745A3">
        <w:rPr>
          <w:rFonts w:ascii="Times New Roman" w:eastAsia="Times New Roman" w:hAnsi="Times New Roman" w:cs="Times New Roman"/>
          <w:sz w:val="24"/>
          <w:szCs w:val="24"/>
        </w:rPr>
        <w:t xml:space="preserve">Complainant has not </w:t>
      </w:r>
      <w:r>
        <w:rPr>
          <w:rFonts w:ascii="Times New Roman" w:eastAsia="Times New Roman" w:hAnsi="Times New Roman" w:cs="Times New Roman"/>
          <w:sz w:val="24"/>
          <w:szCs w:val="24"/>
        </w:rPr>
        <w:t xml:space="preserve">filed </w:t>
      </w:r>
      <w:r w:rsidRPr="003745A3">
        <w:rPr>
          <w:rFonts w:ascii="Times New Roman" w:eastAsia="Times New Roman" w:hAnsi="Times New Roman" w:cs="Times New Roman"/>
          <w:sz w:val="24"/>
          <w:szCs w:val="24"/>
        </w:rPr>
        <w:t xml:space="preserve">certificates of service regarding </w:t>
      </w:r>
      <w:r>
        <w:rPr>
          <w:rFonts w:ascii="Times New Roman" w:eastAsia="Times New Roman" w:hAnsi="Times New Roman" w:cs="Times New Roman"/>
          <w:sz w:val="24"/>
          <w:szCs w:val="24"/>
        </w:rPr>
        <w:t>his</w:t>
      </w:r>
      <w:r w:rsidRPr="003745A3">
        <w:rPr>
          <w:rFonts w:ascii="Times New Roman" w:eastAsia="Times New Roman" w:hAnsi="Times New Roman" w:cs="Times New Roman"/>
          <w:sz w:val="24"/>
          <w:szCs w:val="24"/>
        </w:rPr>
        <w:t xml:space="preserve"> service of </w:t>
      </w:r>
      <w:r>
        <w:rPr>
          <w:rFonts w:ascii="Times New Roman" w:eastAsia="Times New Roman" w:hAnsi="Times New Roman" w:cs="Times New Roman"/>
          <w:sz w:val="24"/>
          <w:szCs w:val="24"/>
        </w:rPr>
        <w:t>discovery responses</w:t>
      </w:r>
      <w:r w:rsidRPr="003745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 witness information </w:t>
      </w:r>
      <w:r w:rsidRPr="003745A3">
        <w:rPr>
          <w:rFonts w:ascii="Times New Roman" w:eastAsia="Times New Roman" w:hAnsi="Times New Roman" w:cs="Times New Roman"/>
          <w:sz w:val="24"/>
          <w:szCs w:val="24"/>
        </w:rPr>
        <w:t xml:space="preserve">upon Respondent.  </w:t>
      </w:r>
    </w:p>
    <w:p w14:paraId="22C288A6" w14:textId="77777777" w:rsidR="00D23F5E" w:rsidRPr="003745A3" w:rsidRDefault="00D23F5E" w:rsidP="00D23F5E">
      <w:pPr>
        <w:spacing w:after="0" w:line="360" w:lineRule="auto"/>
        <w:rPr>
          <w:rFonts w:ascii="Times New Roman" w:eastAsia="Times New Roman" w:hAnsi="Times New Roman" w:cs="Times New Roman"/>
          <w:sz w:val="24"/>
          <w:szCs w:val="24"/>
        </w:rPr>
      </w:pPr>
      <w:r w:rsidRPr="003745A3">
        <w:rPr>
          <w:rFonts w:ascii="Times New Roman" w:eastAsia="Times New Roman" w:hAnsi="Times New Roman" w:cs="Times New Roman"/>
          <w:sz w:val="24"/>
          <w:szCs w:val="24"/>
        </w:rPr>
        <w:tab/>
      </w:r>
      <w:r w:rsidRPr="003745A3">
        <w:rPr>
          <w:rFonts w:ascii="Times New Roman" w:eastAsia="Times New Roman" w:hAnsi="Times New Roman" w:cs="Times New Roman"/>
          <w:sz w:val="24"/>
          <w:szCs w:val="24"/>
        </w:rPr>
        <w:tab/>
      </w:r>
    </w:p>
    <w:p w14:paraId="1C0107D9" w14:textId="77777777" w:rsidR="00D23F5E" w:rsidRDefault="00D23F5E" w:rsidP="00D23F5E">
      <w:pPr>
        <w:spacing w:after="0" w:line="360" w:lineRule="auto"/>
        <w:rPr>
          <w:rFonts w:ascii="Times New Roman" w:eastAsia="Times New Roman" w:hAnsi="Times New Roman" w:cs="Times New Roman"/>
          <w:sz w:val="24"/>
          <w:szCs w:val="24"/>
        </w:rPr>
      </w:pPr>
      <w:r w:rsidRPr="003745A3">
        <w:rPr>
          <w:rFonts w:ascii="Times New Roman" w:eastAsia="Times New Roman" w:hAnsi="Times New Roman" w:cs="Times New Roman"/>
          <w:sz w:val="24"/>
          <w:szCs w:val="24"/>
        </w:rPr>
        <w:tab/>
      </w:r>
      <w:r w:rsidRPr="003745A3">
        <w:rPr>
          <w:rFonts w:ascii="Times New Roman" w:eastAsia="Times New Roman" w:hAnsi="Times New Roman" w:cs="Times New Roman"/>
          <w:sz w:val="24"/>
          <w:szCs w:val="24"/>
        </w:rPr>
        <w:tab/>
      </w:r>
      <w:bookmarkEnd w:id="0"/>
      <w:bookmarkEnd w:id="1"/>
      <w:r>
        <w:rPr>
          <w:rFonts w:ascii="Times New Roman" w:hAnsi="Times New Roman" w:cs="Times New Roman"/>
          <w:sz w:val="24"/>
          <w:szCs w:val="24"/>
        </w:rPr>
        <w:t xml:space="preserve">Given the Complainant’s failure to comply with Orders entered in this case, the complaint related to the objection of a smart meter is being dismissed.  However, the Motion to </w:t>
      </w:r>
      <w:r>
        <w:rPr>
          <w:rFonts w:ascii="Times New Roman" w:hAnsi="Times New Roman" w:cs="Times New Roman"/>
          <w:sz w:val="24"/>
          <w:szCs w:val="24"/>
        </w:rPr>
        <w:lastRenderedPageBreak/>
        <w:t>Dismiss, as it relates to the assessment of a security deposit is denied and a hearing shall be scheduled solely on that limited issue.</w:t>
      </w:r>
    </w:p>
    <w:bookmarkEnd w:id="2"/>
    <w:bookmarkEnd w:id="3"/>
    <w:p w14:paraId="6E96C481" w14:textId="77777777" w:rsidR="00D23F5E" w:rsidRPr="00A84B55" w:rsidRDefault="00D23F5E" w:rsidP="00D23F5E">
      <w:pPr>
        <w:spacing w:after="0" w:line="360" w:lineRule="auto"/>
        <w:rPr>
          <w:rFonts w:ascii="Times New Roman" w:eastAsia="Times New Roman" w:hAnsi="Times New Roman" w:cs="Times New Roman"/>
          <w:sz w:val="24"/>
          <w:szCs w:val="24"/>
        </w:rPr>
      </w:pPr>
    </w:p>
    <w:p w14:paraId="28FD7D4E" w14:textId="77777777" w:rsidR="00D23F5E" w:rsidRDefault="00D23F5E" w:rsidP="00D23F5E">
      <w:pPr>
        <w:spacing w:after="0" w:line="360" w:lineRule="auto"/>
        <w:ind w:firstLine="1440"/>
        <w:rPr>
          <w:rFonts w:ascii="Times New Roman" w:eastAsia="Calibri" w:hAnsi="Times New Roman" w:cs="Times New Roman"/>
          <w:sz w:val="24"/>
          <w:szCs w:val="24"/>
        </w:rPr>
      </w:pPr>
      <w:bookmarkStart w:id="5" w:name="_Hlk1471930"/>
      <w:bookmarkEnd w:id="4"/>
      <w:r w:rsidRPr="0061737B">
        <w:rPr>
          <w:rFonts w:ascii="Times New Roman" w:eastAsia="Calibri" w:hAnsi="Times New Roman" w:cs="Times New Roman"/>
          <w:sz w:val="24"/>
          <w:szCs w:val="24"/>
        </w:rPr>
        <w:t>In its Motion to Dismiss and Amended Motion to Dismiss, Respondent argue</w:t>
      </w:r>
      <w:r>
        <w:rPr>
          <w:rFonts w:ascii="Times New Roman" w:eastAsia="Calibri" w:hAnsi="Times New Roman" w:cs="Times New Roman"/>
          <w:sz w:val="24"/>
          <w:szCs w:val="24"/>
        </w:rPr>
        <w:t>d</w:t>
      </w:r>
      <w:r w:rsidRPr="0061737B">
        <w:rPr>
          <w:rFonts w:ascii="Times New Roman" w:eastAsia="Calibri" w:hAnsi="Times New Roman" w:cs="Times New Roman"/>
          <w:sz w:val="24"/>
          <w:szCs w:val="24"/>
        </w:rPr>
        <w:t xml:space="preserve"> that the Complaint should be dismissed due to Complainant’s failure to provide witness information and respond to Discovery Requests, in violation of </w:t>
      </w:r>
      <w:r w:rsidRPr="0061737B">
        <w:rPr>
          <w:rFonts w:ascii="Times New Roman" w:eastAsia="Times New Roman" w:hAnsi="Times New Roman" w:cs="Times New Roman"/>
          <w:sz w:val="24"/>
          <w:szCs w:val="24"/>
        </w:rPr>
        <w:t xml:space="preserve">Interim Orders dated </w:t>
      </w:r>
      <w:r>
        <w:rPr>
          <w:rFonts w:ascii="Times New Roman" w:eastAsia="Times New Roman" w:hAnsi="Times New Roman" w:cs="Times New Roman"/>
          <w:sz w:val="24"/>
          <w:szCs w:val="24"/>
        </w:rPr>
        <w:t>July 23, 2019 and October 11, 2019, respectively</w:t>
      </w:r>
      <w:r w:rsidRPr="0061737B">
        <w:rPr>
          <w:rFonts w:ascii="Times New Roman" w:eastAsia="Times New Roman" w:hAnsi="Times New Roman" w:cs="Times New Roman"/>
          <w:sz w:val="24"/>
          <w:szCs w:val="24"/>
        </w:rPr>
        <w:t xml:space="preserve">.  </w:t>
      </w:r>
      <w:r w:rsidRPr="00A84B55">
        <w:rPr>
          <w:rFonts w:ascii="Times New Roman" w:eastAsia="Calibri" w:hAnsi="Times New Roman" w:cs="Times New Roman"/>
          <w:sz w:val="24"/>
          <w:szCs w:val="24"/>
        </w:rPr>
        <w:t>Respondent argue</w:t>
      </w:r>
      <w:r>
        <w:rPr>
          <w:rFonts w:ascii="Times New Roman" w:eastAsia="Calibri" w:hAnsi="Times New Roman" w:cs="Times New Roman"/>
          <w:sz w:val="24"/>
          <w:szCs w:val="24"/>
        </w:rPr>
        <w:t>d</w:t>
      </w:r>
      <w:r w:rsidRPr="00A84B55">
        <w:rPr>
          <w:rFonts w:ascii="Times New Roman" w:eastAsia="Calibri" w:hAnsi="Times New Roman" w:cs="Times New Roman"/>
          <w:sz w:val="24"/>
          <w:szCs w:val="24"/>
        </w:rPr>
        <w:t xml:space="preserve"> Complainant’s actions demonstrate </w:t>
      </w:r>
      <w:r>
        <w:rPr>
          <w:rFonts w:ascii="Times New Roman" w:eastAsia="Calibri" w:hAnsi="Times New Roman" w:cs="Times New Roman"/>
          <w:sz w:val="24"/>
          <w:szCs w:val="24"/>
        </w:rPr>
        <w:t xml:space="preserve">a consistent </w:t>
      </w:r>
      <w:r w:rsidRPr="00A84B55">
        <w:rPr>
          <w:rFonts w:ascii="Times New Roman" w:eastAsia="Calibri" w:hAnsi="Times New Roman" w:cs="Times New Roman"/>
          <w:sz w:val="24"/>
          <w:szCs w:val="24"/>
        </w:rPr>
        <w:t>lack</w:t>
      </w:r>
      <w:r>
        <w:rPr>
          <w:rFonts w:ascii="Times New Roman" w:eastAsia="Calibri" w:hAnsi="Times New Roman" w:cs="Times New Roman"/>
          <w:sz w:val="24"/>
          <w:szCs w:val="24"/>
        </w:rPr>
        <w:t xml:space="preserve"> of cooperation and</w:t>
      </w:r>
      <w:r w:rsidRPr="00A84B55">
        <w:rPr>
          <w:rFonts w:ascii="Times New Roman" w:eastAsia="Calibri" w:hAnsi="Times New Roman" w:cs="Times New Roman"/>
          <w:sz w:val="24"/>
          <w:szCs w:val="24"/>
        </w:rPr>
        <w:t xml:space="preserve"> willingness to </w:t>
      </w:r>
      <w:r>
        <w:rPr>
          <w:rFonts w:ascii="Times New Roman" w:eastAsia="Calibri" w:hAnsi="Times New Roman" w:cs="Times New Roman"/>
          <w:sz w:val="24"/>
          <w:szCs w:val="24"/>
        </w:rPr>
        <w:t>prosecute his Complaint as required under the Commission’s regulations.</w:t>
      </w:r>
      <w:r w:rsidRPr="00A84B55">
        <w:rPr>
          <w:rFonts w:ascii="Times New Roman" w:eastAsia="Calibri" w:hAnsi="Times New Roman" w:cs="Times New Roman"/>
          <w:sz w:val="24"/>
          <w:szCs w:val="24"/>
        </w:rPr>
        <w:t xml:space="preserve">  </w:t>
      </w:r>
    </w:p>
    <w:p w14:paraId="1FBCD74E" w14:textId="77777777" w:rsidR="00D23F5E" w:rsidRPr="00CC221D" w:rsidRDefault="00D23F5E" w:rsidP="00D23F5E">
      <w:pPr>
        <w:spacing w:after="0" w:line="360" w:lineRule="auto"/>
        <w:ind w:firstLine="1440"/>
        <w:rPr>
          <w:rFonts w:ascii="Times New Roman" w:eastAsia="Times New Roman" w:hAnsi="Times New Roman" w:cs="Times New Roman"/>
          <w:sz w:val="24"/>
          <w:szCs w:val="24"/>
        </w:rPr>
      </w:pPr>
    </w:p>
    <w:p w14:paraId="2A9C8721" w14:textId="77777777" w:rsidR="00D23F5E" w:rsidRPr="00A84B55" w:rsidRDefault="00D23F5E" w:rsidP="00D23F5E">
      <w:pPr>
        <w:autoSpaceDE w:val="0"/>
        <w:autoSpaceDN w:val="0"/>
        <w:adjustRightInd w:val="0"/>
        <w:spacing w:after="0" w:line="360" w:lineRule="auto"/>
        <w:ind w:firstLine="720"/>
        <w:rPr>
          <w:rFonts w:ascii="Times New Roman" w:eastAsia="Calibri" w:hAnsi="Times New Roman" w:cs="Times New Roman"/>
          <w:sz w:val="24"/>
          <w:szCs w:val="24"/>
        </w:rPr>
      </w:pPr>
      <w:r w:rsidRPr="00A84B55">
        <w:rPr>
          <w:rFonts w:ascii="Times New Roman" w:eastAsia="Calibri" w:hAnsi="Times New Roman" w:cs="Times New Roman"/>
          <w:sz w:val="24"/>
          <w:szCs w:val="24"/>
        </w:rPr>
        <w:tab/>
        <w:t>The Commission’s regulations permit the discovery of “any matter, not privileged, which is relevant to the subject matter involved in the pending action.”  52 Pa.Code § 5.321(c).  Generally speaking, the Commission applies a standard of relevance which is less restrictive than that required by parties to present information into the evidentiary record.  As long as the information sought in a discovery request appears reasonably calculated to lead to the discovery of admissible evidence, a party may not object to the discovery request on the basis that the information sought will be inadmissible at a hearing.  52 Pa.Code § 5.321(c).</w:t>
      </w:r>
    </w:p>
    <w:p w14:paraId="51F8D4E1" w14:textId="77777777" w:rsidR="00D23F5E" w:rsidRPr="00A84B55" w:rsidRDefault="00D23F5E" w:rsidP="00D23F5E">
      <w:pPr>
        <w:autoSpaceDE w:val="0"/>
        <w:autoSpaceDN w:val="0"/>
        <w:adjustRightInd w:val="0"/>
        <w:spacing w:after="0" w:line="360" w:lineRule="auto"/>
        <w:ind w:firstLine="720"/>
        <w:rPr>
          <w:rFonts w:ascii="Times New Roman" w:eastAsia="Calibri" w:hAnsi="Times New Roman" w:cs="Times New Roman"/>
          <w:sz w:val="24"/>
          <w:szCs w:val="24"/>
        </w:rPr>
      </w:pPr>
    </w:p>
    <w:p w14:paraId="520B980D" w14:textId="77777777" w:rsidR="00D23F5E" w:rsidRDefault="00D23F5E" w:rsidP="00D23F5E">
      <w:pPr>
        <w:spacing w:after="0" w:line="360" w:lineRule="auto"/>
        <w:ind w:firstLine="1440"/>
        <w:rPr>
          <w:rFonts w:ascii="Times New Roman" w:eastAsia="Calibri" w:hAnsi="Times New Roman" w:cs="Times New Roman"/>
          <w:sz w:val="24"/>
          <w:szCs w:val="24"/>
        </w:rPr>
      </w:pPr>
      <w:r w:rsidRPr="00A84B55">
        <w:rPr>
          <w:rFonts w:ascii="Times New Roman" w:eastAsia="Calibri" w:hAnsi="Times New Roman" w:cs="Times New Roman"/>
          <w:sz w:val="24"/>
          <w:szCs w:val="24"/>
        </w:rPr>
        <w:t xml:space="preserve">In this proceeding, Respondent is entitled to engage in discovery in order to obtain information that is relevant and material to the issues raised by Complainant, and it filed a certificate of service showing its service of Discovery Requests upon Complainant on </w:t>
      </w:r>
      <w:r>
        <w:rPr>
          <w:rFonts w:ascii="Times New Roman" w:eastAsia="Calibri" w:hAnsi="Times New Roman" w:cs="Times New Roman"/>
          <w:sz w:val="24"/>
          <w:szCs w:val="24"/>
        </w:rPr>
        <w:t>May 16, 2019</w:t>
      </w:r>
      <w:r w:rsidRPr="00A84B55">
        <w:rPr>
          <w:rFonts w:ascii="Times New Roman" w:eastAsia="Calibri" w:hAnsi="Times New Roman" w:cs="Times New Roman"/>
          <w:sz w:val="24"/>
          <w:szCs w:val="24"/>
        </w:rPr>
        <w:t xml:space="preserve">.  </w:t>
      </w:r>
    </w:p>
    <w:p w14:paraId="21D4FC2C" w14:textId="77777777" w:rsidR="00D23F5E" w:rsidRPr="00A84B55" w:rsidRDefault="00D23F5E" w:rsidP="00D23F5E">
      <w:pPr>
        <w:spacing w:after="0" w:line="360" w:lineRule="auto"/>
        <w:ind w:firstLine="1440"/>
        <w:rPr>
          <w:rFonts w:ascii="Times New Roman" w:eastAsia="Calibri" w:hAnsi="Times New Roman" w:cs="Times New Roman"/>
          <w:sz w:val="24"/>
          <w:szCs w:val="24"/>
        </w:rPr>
      </w:pPr>
    </w:p>
    <w:p w14:paraId="02DAE879" w14:textId="77777777" w:rsidR="00D23F5E" w:rsidRDefault="00D23F5E" w:rsidP="00D23F5E">
      <w:pPr>
        <w:spacing w:after="0" w:line="360" w:lineRule="auto"/>
        <w:ind w:firstLine="1440"/>
        <w:rPr>
          <w:rFonts w:ascii="Times New Roman" w:eastAsia="Calibri" w:hAnsi="Times New Roman" w:cs="Times New Roman"/>
          <w:sz w:val="24"/>
          <w:szCs w:val="24"/>
        </w:rPr>
      </w:pPr>
      <w:r w:rsidRPr="00A84B55">
        <w:rPr>
          <w:rFonts w:ascii="Times New Roman" w:eastAsia="Calibri" w:hAnsi="Times New Roman" w:cs="Times New Roman"/>
          <w:sz w:val="24"/>
          <w:szCs w:val="24"/>
        </w:rPr>
        <w:t xml:space="preserve">The Commission’s regulations at 52 Pa.Code §§ 5.342(d) and (e) provide that a party must serve answers to interrogatories within twenty days of service and objections within ten days of service.  </w:t>
      </w:r>
      <w:r>
        <w:rPr>
          <w:rFonts w:ascii="Times New Roman" w:eastAsia="Calibri" w:hAnsi="Times New Roman" w:cs="Times New Roman"/>
          <w:sz w:val="24"/>
          <w:szCs w:val="24"/>
        </w:rPr>
        <w:t xml:space="preserve">In this case, as directed by the October 11, 2019 Interim Order, Complainant’s objections, if any, to the Discovery Requests and his full and complete responses were due by October 30, 2019.  </w:t>
      </w:r>
    </w:p>
    <w:p w14:paraId="23151E2F" w14:textId="77777777" w:rsidR="00D23F5E" w:rsidRDefault="00D23F5E" w:rsidP="00D23F5E">
      <w:pPr>
        <w:spacing w:after="0" w:line="360" w:lineRule="auto"/>
        <w:rPr>
          <w:rFonts w:ascii="Times New Roman" w:eastAsia="Calibri" w:hAnsi="Times New Roman" w:cs="Times New Roman"/>
          <w:sz w:val="24"/>
          <w:szCs w:val="24"/>
        </w:rPr>
      </w:pPr>
    </w:p>
    <w:p w14:paraId="7C33BBB4" w14:textId="77777777" w:rsidR="00D23F5E" w:rsidRDefault="00D23F5E" w:rsidP="00D23F5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its Motion to Dismiss and Amended Motion to Dismiss, Respondent averred it had not yet received Complainant’s witness information or discovery responses in violation of the July 23, 2019 Interim Order and the October 11, 2019 Interim Order, respectively.  </w:t>
      </w:r>
    </w:p>
    <w:p w14:paraId="67B4D5EF" w14:textId="77777777" w:rsidR="00D23F5E" w:rsidRPr="007B736C" w:rsidRDefault="00D23F5E" w:rsidP="00D23F5E">
      <w:pPr>
        <w:spacing w:after="0" w:line="360" w:lineRule="auto"/>
        <w:ind w:firstLine="1440"/>
        <w:rPr>
          <w:rFonts w:ascii="Times New Roman" w:eastAsia="Calibri" w:hAnsi="Times New Roman" w:cs="Times New Roman"/>
          <w:sz w:val="24"/>
          <w:szCs w:val="24"/>
        </w:rPr>
      </w:pPr>
    </w:p>
    <w:p w14:paraId="1F80213F" w14:textId="77777777" w:rsidR="00D23F5E" w:rsidRPr="00931A52" w:rsidRDefault="00D23F5E" w:rsidP="00D23F5E">
      <w:pPr>
        <w:spacing w:after="0" w:line="360" w:lineRule="auto"/>
        <w:ind w:firstLine="1440"/>
        <w:rPr>
          <w:rFonts w:ascii="Times New Roman" w:hAnsi="Times New Roman" w:cs="Times New Roman"/>
          <w:sz w:val="24"/>
          <w:szCs w:val="24"/>
        </w:rPr>
      </w:pPr>
      <w:r w:rsidRPr="00931A52">
        <w:rPr>
          <w:rFonts w:ascii="Times New Roman" w:eastAsia="Times New Roman" w:hAnsi="Times New Roman" w:cs="Times New Roman"/>
          <w:sz w:val="24"/>
          <w:szCs w:val="24"/>
        </w:rPr>
        <w:t>The</w:t>
      </w:r>
      <w:r w:rsidRPr="00931A52">
        <w:rPr>
          <w:rFonts w:ascii="Times New Roman" w:hAnsi="Times New Roman" w:cs="Times New Roman"/>
          <w:sz w:val="24"/>
          <w:szCs w:val="24"/>
        </w:rPr>
        <w:t xml:space="preserve"> Commission has held that parties must comply with the orders of an administrative law judge, and a complainant’s failure to do so is a sufficient basis to support dismissal of the matter. </w:t>
      </w:r>
      <w:r w:rsidRPr="00931A52">
        <w:rPr>
          <w:rFonts w:ascii="Times New Roman" w:hAnsi="Times New Roman" w:cs="Times New Roman"/>
          <w:i/>
          <w:sz w:val="24"/>
          <w:szCs w:val="24"/>
        </w:rPr>
        <w:t xml:space="preserve"> Snyderville Community Development Corporation v. Philadelphia Gas Works</w:t>
      </w:r>
      <w:r w:rsidRPr="00931A52">
        <w:rPr>
          <w:rFonts w:ascii="Times New Roman" w:hAnsi="Times New Roman" w:cs="Times New Roman"/>
          <w:sz w:val="24"/>
          <w:szCs w:val="24"/>
        </w:rPr>
        <w:t>, Docket No. C</w:t>
      </w:r>
      <w:r w:rsidRPr="00931A52">
        <w:rPr>
          <w:rFonts w:ascii="Times New Roman" w:hAnsi="Times New Roman" w:cs="Times New Roman"/>
          <w:sz w:val="24"/>
          <w:szCs w:val="24"/>
        </w:rPr>
        <w:noBreakHyphen/>
        <w:t xml:space="preserve">20055032 (Opinion and Order entered July 31, 2006).  </w:t>
      </w:r>
    </w:p>
    <w:p w14:paraId="11882530" w14:textId="77777777" w:rsidR="00D23F5E" w:rsidRPr="00931A52" w:rsidRDefault="00D23F5E" w:rsidP="00D23F5E">
      <w:pPr>
        <w:spacing w:after="0" w:line="360" w:lineRule="auto"/>
        <w:ind w:firstLine="1440"/>
        <w:rPr>
          <w:rFonts w:ascii="Times New Roman" w:hAnsi="Times New Roman" w:cs="Times New Roman"/>
          <w:sz w:val="24"/>
          <w:szCs w:val="24"/>
        </w:rPr>
      </w:pPr>
    </w:p>
    <w:p w14:paraId="2F0757DD" w14:textId="77777777" w:rsidR="00D23F5E" w:rsidRDefault="00D23F5E" w:rsidP="00D23F5E">
      <w:pPr>
        <w:spacing w:after="0" w:line="360" w:lineRule="auto"/>
        <w:ind w:firstLine="1440"/>
        <w:rPr>
          <w:rFonts w:ascii="Times New Roman" w:eastAsia="Calibri" w:hAnsi="Times New Roman" w:cs="Times New Roman"/>
          <w:sz w:val="24"/>
          <w:szCs w:val="24"/>
        </w:rPr>
      </w:pPr>
      <w:r w:rsidRPr="00931A52">
        <w:rPr>
          <w:rFonts w:ascii="Times New Roman" w:eastAsia="Calibri" w:hAnsi="Times New Roman" w:cs="Times New Roman"/>
          <w:sz w:val="24"/>
          <w:szCs w:val="24"/>
        </w:rPr>
        <w:t xml:space="preserve">Complainant </w:t>
      </w:r>
      <w:r>
        <w:rPr>
          <w:rFonts w:ascii="Times New Roman" w:eastAsia="Calibri" w:hAnsi="Times New Roman" w:cs="Times New Roman"/>
          <w:sz w:val="24"/>
          <w:szCs w:val="24"/>
        </w:rPr>
        <w:t xml:space="preserve">violated multiple </w:t>
      </w:r>
      <w:r w:rsidRPr="00931A52">
        <w:rPr>
          <w:rFonts w:ascii="Times New Roman" w:eastAsia="Calibri" w:hAnsi="Times New Roman" w:cs="Times New Roman"/>
          <w:sz w:val="24"/>
          <w:szCs w:val="24"/>
        </w:rPr>
        <w:t>Interim Order</w:t>
      </w:r>
      <w:r>
        <w:rPr>
          <w:rFonts w:ascii="Times New Roman" w:eastAsia="Calibri" w:hAnsi="Times New Roman" w:cs="Times New Roman"/>
          <w:sz w:val="24"/>
          <w:szCs w:val="24"/>
        </w:rPr>
        <w:t>s</w:t>
      </w:r>
      <w:r w:rsidRPr="00931A52">
        <w:rPr>
          <w:rFonts w:ascii="Times New Roman" w:eastAsia="Calibri" w:hAnsi="Times New Roman" w:cs="Times New Roman"/>
          <w:sz w:val="24"/>
          <w:szCs w:val="24"/>
        </w:rPr>
        <w:t xml:space="preserve"> issued in this case.  As of the date of this Initial Decision, Complainant has not filed a certificate of service showing </w:t>
      </w:r>
      <w:r>
        <w:rPr>
          <w:rFonts w:ascii="Times New Roman" w:eastAsia="Calibri" w:hAnsi="Times New Roman" w:cs="Times New Roman"/>
          <w:sz w:val="24"/>
          <w:szCs w:val="24"/>
        </w:rPr>
        <w:t>his</w:t>
      </w:r>
      <w:r w:rsidRPr="00931A52">
        <w:rPr>
          <w:rFonts w:ascii="Times New Roman" w:eastAsia="Calibri" w:hAnsi="Times New Roman" w:cs="Times New Roman"/>
          <w:sz w:val="24"/>
          <w:szCs w:val="24"/>
        </w:rPr>
        <w:t xml:space="preserve"> service of full and complete responses to the Discovery Requests</w:t>
      </w:r>
      <w:r>
        <w:rPr>
          <w:rFonts w:ascii="Times New Roman" w:eastAsia="Calibri" w:hAnsi="Times New Roman" w:cs="Times New Roman"/>
          <w:sz w:val="24"/>
          <w:szCs w:val="24"/>
        </w:rPr>
        <w:t xml:space="preserve"> or his witness information</w:t>
      </w:r>
      <w:r w:rsidRPr="00931A52">
        <w:rPr>
          <w:rFonts w:ascii="Times New Roman" w:eastAsia="Calibri" w:hAnsi="Times New Roman" w:cs="Times New Roman"/>
          <w:sz w:val="24"/>
          <w:szCs w:val="24"/>
        </w:rPr>
        <w:t xml:space="preserve"> upon Respondent, in violation</w:t>
      </w:r>
      <w:r>
        <w:rPr>
          <w:rFonts w:ascii="Times New Roman" w:eastAsia="Calibri" w:hAnsi="Times New Roman" w:cs="Times New Roman"/>
          <w:sz w:val="24"/>
          <w:szCs w:val="24"/>
        </w:rPr>
        <w:t xml:space="preserve"> of the Interim Orders entered </w:t>
      </w:r>
      <w:bookmarkStart w:id="6" w:name="_Hlk26281349"/>
      <w:r>
        <w:rPr>
          <w:rFonts w:ascii="Times New Roman" w:eastAsia="Calibri" w:hAnsi="Times New Roman" w:cs="Times New Roman"/>
          <w:sz w:val="24"/>
          <w:szCs w:val="24"/>
        </w:rPr>
        <w:t>July 23, 2019 and October 11, 2019.  Further, Complainant has not filed a status report in violation of the Interim Order entered October 25, 2019.</w:t>
      </w:r>
      <w:bookmarkEnd w:id="6"/>
      <w:r>
        <w:rPr>
          <w:rFonts w:ascii="Times New Roman" w:eastAsia="Calibri" w:hAnsi="Times New Roman" w:cs="Times New Roman"/>
          <w:sz w:val="24"/>
          <w:szCs w:val="24"/>
        </w:rPr>
        <w:t xml:space="preserve">  </w:t>
      </w:r>
    </w:p>
    <w:p w14:paraId="47C28051" w14:textId="77777777" w:rsidR="00D23F5E" w:rsidRDefault="00D23F5E" w:rsidP="00D23F5E">
      <w:pPr>
        <w:spacing w:after="0" w:line="360" w:lineRule="auto"/>
        <w:ind w:firstLine="1440"/>
        <w:rPr>
          <w:rFonts w:ascii="Times New Roman" w:eastAsia="Calibri" w:hAnsi="Times New Roman" w:cs="Times New Roman"/>
          <w:sz w:val="24"/>
          <w:szCs w:val="24"/>
        </w:rPr>
      </w:pPr>
    </w:p>
    <w:p w14:paraId="0BC184C3" w14:textId="77777777" w:rsidR="00D23F5E" w:rsidRDefault="00D23F5E" w:rsidP="00D23F5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 recently considered similar cases where a complainant filed a complaint objecting to the installation of a smart meter and subsequently failed to comply with an order requiring the complainant to exchange witness information and failed to comply with an order granting a motion to compel.  </w:t>
      </w:r>
      <w:r>
        <w:rPr>
          <w:rFonts w:ascii="Times New Roman" w:eastAsia="Calibri" w:hAnsi="Times New Roman" w:cs="Times New Roman"/>
          <w:i/>
          <w:iCs/>
          <w:sz w:val="24"/>
          <w:szCs w:val="24"/>
        </w:rPr>
        <w:t xml:space="preserve">See </w:t>
      </w:r>
      <w:r w:rsidRPr="008C448A">
        <w:rPr>
          <w:rFonts w:ascii="Times New Roman" w:eastAsia="Calibri" w:hAnsi="Times New Roman" w:cs="Times New Roman"/>
          <w:i/>
          <w:iCs/>
          <w:sz w:val="24"/>
          <w:szCs w:val="24"/>
        </w:rPr>
        <w:t>Kimberly Beckmann v. Metropolitan Edison Company</w:t>
      </w:r>
      <w:r>
        <w:rPr>
          <w:rFonts w:ascii="Times New Roman" w:eastAsia="Calibri" w:hAnsi="Times New Roman" w:cs="Times New Roman"/>
          <w:sz w:val="24"/>
          <w:szCs w:val="24"/>
        </w:rPr>
        <w:t xml:space="preserve">, Docket No. C-2017-2613702 (Final Order entered April 11, 2019); </w:t>
      </w:r>
      <w:r w:rsidRPr="008C448A">
        <w:rPr>
          <w:rFonts w:ascii="Times New Roman" w:eastAsia="Calibri" w:hAnsi="Times New Roman" w:cs="Times New Roman"/>
          <w:i/>
          <w:iCs/>
          <w:sz w:val="24"/>
          <w:szCs w:val="24"/>
        </w:rPr>
        <w:t>Diana Cook v. West Penn Power</w:t>
      </w:r>
      <w:r>
        <w:rPr>
          <w:rFonts w:ascii="Times New Roman" w:eastAsia="Calibri" w:hAnsi="Times New Roman" w:cs="Times New Roman"/>
          <w:sz w:val="24"/>
          <w:szCs w:val="24"/>
        </w:rPr>
        <w:t xml:space="preserve">, Docket No. C-3003051 (Final Order entered July 11, 2019); </w:t>
      </w:r>
      <w:r w:rsidRPr="008C448A">
        <w:rPr>
          <w:rFonts w:ascii="Times New Roman" w:eastAsia="Calibri" w:hAnsi="Times New Roman" w:cs="Times New Roman"/>
          <w:i/>
          <w:iCs/>
          <w:sz w:val="24"/>
          <w:szCs w:val="24"/>
        </w:rPr>
        <w:t>Darlene Stanton v. Pennsylvania Electric Company</w:t>
      </w:r>
      <w:r>
        <w:rPr>
          <w:rFonts w:ascii="Times New Roman" w:eastAsia="Calibri" w:hAnsi="Times New Roman" w:cs="Times New Roman"/>
          <w:sz w:val="24"/>
          <w:szCs w:val="24"/>
        </w:rPr>
        <w:t xml:space="preserve">, Docket No. C-2018-3001144 (Final Order entered July 11, 2019); </w:t>
      </w:r>
      <w:r w:rsidRPr="008C448A">
        <w:rPr>
          <w:rFonts w:ascii="Times New Roman" w:eastAsia="Calibri" w:hAnsi="Times New Roman" w:cs="Times New Roman"/>
          <w:i/>
          <w:iCs/>
          <w:sz w:val="24"/>
          <w:szCs w:val="24"/>
        </w:rPr>
        <w:t>B. Susanne Spohn v. Metropolitan Edison Company</w:t>
      </w:r>
      <w:r>
        <w:rPr>
          <w:rFonts w:ascii="Times New Roman" w:eastAsia="Calibri" w:hAnsi="Times New Roman" w:cs="Times New Roman"/>
          <w:sz w:val="24"/>
          <w:szCs w:val="24"/>
        </w:rPr>
        <w:t xml:space="preserve">, Docket No. C-2018-3001725 (Final Ordered entered August 8, 2019).  In each of these cases, the Commission upheld the administrative law judge’s decision to dismiss the complaint with prejudice.  </w:t>
      </w:r>
      <w:r>
        <w:rPr>
          <w:rFonts w:ascii="Times New Roman" w:eastAsia="Calibri" w:hAnsi="Times New Roman" w:cs="Times New Roman"/>
          <w:i/>
          <w:iCs/>
          <w:sz w:val="24"/>
          <w:szCs w:val="24"/>
        </w:rPr>
        <w:t>Id.</w:t>
      </w:r>
      <w:r>
        <w:rPr>
          <w:rFonts w:ascii="Times New Roman" w:eastAsia="Calibri" w:hAnsi="Times New Roman" w:cs="Times New Roman"/>
          <w:sz w:val="24"/>
          <w:szCs w:val="24"/>
        </w:rPr>
        <w:t xml:space="preserve"> </w:t>
      </w:r>
    </w:p>
    <w:p w14:paraId="1A0EDE72" w14:textId="77777777" w:rsidR="00D23F5E" w:rsidRPr="000173FA" w:rsidRDefault="00D23F5E" w:rsidP="00D23F5E">
      <w:pPr>
        <w:spacing w:after="0" w:line="360" w:lineRule="auto"/>
        <w:ind w:firstLine="1440"/>
        <w:rPr>
          <w:rFonts w:ascii="Times New Roman" w:eastAsia="Calibri" w:hAnsi="Times New Roman" w:cs="Times New Roman"/>
          <w:sz w:val="24"/>
          <w:szCs w:val="24"/>
        </w:rPr>
      </w:pPr>
    </w:p>
    <w:p w14:paraId="47787855" w14:textId="77777777" w:rsidR="00D23F5E" w:rsidRDefault="00D23F5E" w:rsidP="00D23F5E">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Both parties have</w:t>
      </w:r>
      <w:r w:rsidRPr="00A84B55">
        <w:rPr>
          <w:rFonts w:ascii="Times New Roman" w:hAnsi="Times New Roman" w:cs="Times New Roman"/>
          <w:color w:val="000000"/>
          <w:sz w:val="24"/>
          <w:szCs w:val="24"/>
        </w:rPr>
        <w:t xml:space="preserve"> due process rights that must be protected.  </w:t>
      </w:r>
      <w:r>
        <w:rPr>
          <w:rFonts w:ascii="Times New Roman" w:hAnsi="Times New Roman" w:cs="Times New Roman"/>
          <w:sz w:val="24"/>
          <w:szCs w:val="24"/>
        </w:rPr>
        <w:t xml:space="preserve">Respondent attempted to gather information about Complainant’s claims related to the smart meter issue through discovery.  Complainant has failed to engage by failing to respond to discovery.  Complainant has </w:t>
      </w:r>
      <w:r w:rsidRPr="00A84B55">
        <w:rPr>
          <w:rFonts w:ascii="Times New Roman" w:hAnsi="Times New Roman" w:cs="Times New Roman"/>
          <w:sz w:val="24"/>
          <w:szCs w:val="24"/>
        </w:rPr>
        <w:t xml:space="preserve">denied Respondent the opportunity to prepare a defense to </w:t>
      </w:r>
      <w:r>
        <w:rPr>
          <w:rFonts w:ascii="Times New Roman" w:hAnsi="Times New Roman" w:cs="Times New Roman"/>
          <w:sz w:val="24"/>
          <w:szCs w:val="24"/>
        </w:rPr>
        <w:t>his</w:t>
      </w:r>
      <w:r w:rsidRPr="00A84B55">
        <w:rPr>
          <w:rFonts w:ascii="Times New Roman" w:hAnsi="Times New Roman" w:cs="Times New Roman"/>
          <w:sz w:val="24"/>
          <w:szCs w:val="24"/>
        </w:rPr>
        <w:t xml:space="preserve"> claims</w:t>
      </w:r>
      <w:r>
        <w:rPr>
          <w:rFonts w:ascii="Times New Roman" w:hAnsi="Times New Roman" w:cs="Times New Roman"/>
          <w:sz w:val="24"/>
          <w:szCs w:val="24"/>
        </w:rPr>
        <w:t xml:space="preserve"> related to </w:t>
      </w:r>
      <w:r>
        <w:rPr>
          <w:rFonts w:ascii="Times New Roman" w:hAnsi="Times New Roman" w:cs="Times New Roman"/>
          <w:sz w:val="24"/>
          <w:szCs w:val="24"/>
        </w:rPr>
        <w:lastRenderedPageBreak/>
        <w:t>the smart meter issue</w:t>
      </w:r>
      <w:r w:rsidRPr="00A84B55">
        <w:rPr>
          <w:rFonts w:ascii="Times New Roman" w:hAnsi="Times New Roman" w:cs="Times New Roman"/>
          <w:sz w:val="24"/>
          <w:szCs w:val="24"/>
        </w:rPr>
        <w:t>.</w:t>
      </w:r>
      <w:r>
        <w:rPr>
          <w:rFonts w:ascii="Times New Roman" w:hAnsi="Times New Roman" w:cs="Times New Roman"/>
          <w:sz w:val="24"/>
          <w:szCs w:val="24"/>
        </w:rPr>
        <w:t xml:space="preserve">  </w:t>
      </w:r>
      <w:r w:rsidRPr="00A84B55">
        <w:rPr>
          <w:rFonts w:ascii="Times New Roman" w:hAnsi="Times New Roman" w:cs="Times New Roman"/>
          <w:sz w:val="24"/>
          <w:szCs w:val="24"/>
        </w:rPr>
        <w:t xml:space="preserve">To proceed with this matter </w:t>
      </w:r>
      <w:r>
        <w:rPr>
          <w:rFonts w:ascii="Times New Roman" w:hAnsi="Times New Roman" w:cs="Times New Roman"/>
          <w:sz w:val="24"/>
          <w:szCs w:val="24"/>
        </w:rPr>
        <w:t xml:space="preserve">in relationship to the smart meter issue </w:t>
      </w:r>
      <w:r w:rsidRPr="00A84B55">
        <w:rPr>
          <w:rFonts w:ascii="Times New Roman" w:hAnsi="Times New Roman" w:cs="Times New Roman"/>
          <w:sz w:val="24"/>
          <w:szCs w:val="24"/>
        </w:rPr>
        <w:t xml:space="preserve">would result in the denial of Respondent’s due process rights.  </w:t>
      </w:r>
    </w:p>
    <w:p w14:paraId="73AD2234" w14:textId="77777777" w:rsidR="00D23F5E" w:rsidRPr="00A84B55" w:rsidRDefault="00D23F5E" w:rsidP="00D23F5E">
      <w:pPr>
        <w:spacing w:after="0" w:line="360" w:lineRule="auto"/>
        <w:rPr>
          <w:rFonts w:ascii="Times New Roman" w:hAnsi="Times New Roman" w:cs="Times New Roman"/>
          <w:sz w:val="24"/>
          <w:szCs w:val="24"/>
        </w:rPr>
      </w:pPr>
    </w:p>
    <w:p w14:paraId="5406101D" w14:textId="77777777" w:rsidR="00D23F5E" w:rsidRDefault="00D23F5E" w:rsidP="00D23F5E">
      <w:pPr>
        <w:spacing w:after="0" w:line="360" w:lineRule="auto"/>
        <w:rPr>
          <w:rFonts w:ascii="Times New Roman" w:hAnsi="Times New Roman" w:cs="Times New Roman"/>
          <w:sz w:val="24"/>
          <w:szCs w:val="24"/>
        </w:rPr>
      </w:pPr>
      <w:r w:rsidRPr="00A84B55">
        <w:rPr>
          <w:rFonts w:ascii="Times New Roman" w:hAnsi="Times New Roman" w:cs="Times New Roman"/>
          <w:sz w:val="24"/>
          <w:szCs w:val="24"/>
        </w:rPr>
        <w:tab/>
      </w:r>
      <w:r w:rsidRPr="00A84B55">
        <w:rPr>
          <w:rFonts w:ascii="Times New Roman" w:hAnsi="Times New Roman" w:cs="Times New Roman"/>
          <w:sz w:val="24"/>
          <w:szCs w:val="24"/>
        </w:rPr>
        <w:tab/>
        <w:t xml:space="preserve">A hearing </w:t>
      </w:r>
      <w:r>
        <w:rPr>
          <w:rFonts w:ascii="Times New Roman" w:hAnsi="Times New Roman" w:cs="Times New Roman"/>
          <w:sz w:val="24"/>
          <w:szCs w:val="24"/>
        </w:rPr>
        <w:t xml:space="preserve">related to the issue concerning Complainant’s objection to the installation of a smart meter </w:t>
      </w:r>
      <w:r w:rsidRPr="00A84B55">
        <w:rPr>
          <w:rFonts w:ascii="Times New Roman" w:hAnsi="Times New Roman" w:cs="Times New Roman"/>
          <w:sz w:val="24"/>
          <w:szCs w:val="24"/>
        </w:rPr>
        <w:t xml:space="preserve">in this matter is not necessary or appropriate and is not in the public interest.  Accordingly, the Complaint </w:t>
      </w:r>
      <w:r>
        <w:rPr>
          <w:rFonts w:ascii="Times New Roman" w:hAnsi="Times New Roman" w:cs="Times New Roman"/>
          <w:sz w:val="24"/>
          <w:szCs w:val="24"/>
        </w:rPr>
        <w:t xml:space="preserve">as it relates to the smart meter issue </w:t>
      </w:r>
      <w:r w:rsidR="00EA5AA7">
        <w:rPr>
          <w:rFonts w:ascii="Times New Roman" w:hAnsi="Times New Roman" w:cs="Times New Roman"/>
          <w:sz w:val="24"/>
          <w:szCs w:val="24"/>
        </w:rPr>
        <w:t xml:space="preserve">and the objection to the installation of a smart meter </w:t>
      </w:r>
      <w:r w:rsidRPr="00A84B55">
        <w:rPr>
          <w:rFonts w:ascii="Times New Roman" w:hAnsi="Times New Roman" w:cs="Times New Roman"/>
          <w:sz w:val="24"/>
          <w:szCs w:val="24"/>
        </w:rPr>
        <w:t>will be dismissed with prejudice</w:t>
      </w:r>
      <w:bookmarkEnd w:id="5"/>
      <w:r>
        <w:rPr>
          <w:rFonts w:ascii="Times New Roman" w:hAnsi="Times New Roman" w:cs="Times New Roman"/>
          <w:sz w:val="24"/>
          <w:szCs w:val="24"/>
        </w:rPr>
        <w:t xml:space="preserve">.  The dismissal of the Complaint with prejudice is consistent with recent Commission precedent. </w:t>
      </w:r>
    </w:p>
    <w:p w14:paraId="07A4FFAE" w14:textId="77777777" w:rsidR="00D23F5E" w:rsidRDefault="00D23F5E" w:rsidP="00D23F5E">
      <w:pPr>
        <w:spacing w:after="0" w:line="360" w:lineRule="auto"/>
        <w:rPr>
          <w:rFonts w:ascii="Times New Roman" w:hAnsi="Times New Roman" w:cs="Times New Roman"/>
          <w:sz w:val="24"/>
          <w:szCs w:val="24"/>
        </w:rPr>
      </w:pPr>
    </w:p>
    <w:p w14:paraId="5FF17333" w14:textId="77777777" w:rsidR="00D23F5E" w:rsidRDefault="00D23F5E" w:rsidP="00D23F5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628E9">
        <w:rPr>
          <w:rFonts w:ascii="Times New Roman" w:hAnsi="Times New Roman" w:cs="Times New Roman"/>
          <w:sz w:val="24"/>
          <w:szCs w:val="24"/>
        </w:rPr>
        <w:t xml:space="preserve">Sanctions imposed by the Commission vary depending upon the nature of the action or omission.  Consistent with the dismissal of the smart meter claims in this proceeding, it is crucial to the fair conduct of the litigation that the parties exchange witness lists in advance.  The parties must be given an opportunity to prepare their own cases by reviewing what the other side will offer at the hearing.  When one side fails to provide this information, the other side’s ability to prepare for the case is unfairly restricted.  Accordingly, the Commission has imposed the sanction, after warnings to the offending party, of dismissing a complaint.  </w:t>
      </w:r>
    </w:p>
    <w:p w14:paraId="4CDD662F" w14:textId="77777777" w:rsidR="00D23F5E" w:rsidRDefault="00D23F5E" w:rsidP="00D23F5E">
      <w:pPr>
        <w:spacing w:after="0" w:line="360" w:lineRule="auto"/>
        <w:rPr>
          <w:rFonts w:ascii="Times New Roman" w:hAnsi="Times New Roman" w:cs="Times New Roman"/>
          <w:sz w:val="24"/>
          <w:szCs w:val="24"/>
        </w:rPr>
      </w:pPr>
    </w:p>
    <w:p w14:paraId="64A6002C" w14:textId="77777777" w:rsidR="00D23F5E" w:rsidRDefault="00D23F5E" w:rsidP="00D23F5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However, Complainant also objected to the assessment of a security deposit by Respondent on his bill.</w:t>
      </w:r>
    </w:p>
    <w:p w14:paraId="4F6195CA" w14:textId="77777777" w:rsidR="00D23F5E" w:rsidRDefault="00D23F5E" w:rsidP="00D23F5E">
      <w:pPr>
        <w:spacing w:after="0" w:line="360" w:lineRule="auto"/>
        <w:rPr>
          <w:rFonts w:ascii="Times New Roman" w:hAnsi="Times New Roman" w:cs="Times New Roman"/>
          <w:sz w:val="24"/>
          <w:szCs w:val="24"/>
        </w:rPr>
      </w:pPr>
    </w:p>
    <w:p w14:paraId="6DBC3F3F" w14:textId="3FC67778" w:rsidR="00D23F5E" w:rsidRPr="00A84B55" w:rsidRDefault="00D23F5E" w:rsidP="00D23F5E">
      <w:pPr>
        <w:spacing w:after="0" w:line="360" w:lineRule="auto"/>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628E9">
        <w:rPr>
          <w:rFonts w:ascii="Times New Roman" w:hAnsi="Times New Roman" w:cs="Times New Roman"/>
          <w:sz w:val="24"/>
          <w:szCs w:val="24"/>
        </w:rPr>
        <w:t xml:space="preserve">Generally, the Commission does not dismiss consumer complaints such as high billing complaints or related claims for failure to respond to discovery or to provide a witness list in advance.  Frequently, utility companies do not serve discovery or seek witness identification information in advance of a hearing from a </w:t>
      </w:r>
      <w:r w:rsidRPr="005628E9">
        <w:rPr>
          <w:rFonts w:ascii="Times New Roman" w:hAnsi="Times New Roman" w:cs="Times New Roman"/>
          <w:i/>
          <w:iCs/>
          <w:sz w:val="24"/>
          <w:szCs w:val="24"/>
        </w:rPr>
        <w:t>pro se</w:t>
      </w:r>
      <w:r w:rsidRPr="005628E9">
        <w:rPr>
          <w:rFonts w:ascii="Times New Roman" w:hAnsi="Times New Roman" w:cs="Times New Roman"/>
          <w:sz w:val="24"/>
          <w:szCs w:val="24"/>
        </w:rPr>
        <w:t xml:space="preserve"> complainant asserting such consumer claims.  Although, the Commission may dismiss the complaint in its entirety for failure of Complainant to comply with the orders entered in this proceeding, under the specific circumstances of this case, while the</w:t>
      </w:r>
      <w:r w:rsidR="00EA5AA7">
        <w:rPr>
          <w:rFonts w:ascii="Times New Roman" w:hAnsi="Times New Roman" w:cs="Times New Roman"/>
          <w:sz w:val="24"/>
          <w:szCs w:val="24"/>
        </w:rPr>
        <w:t xml:space="preserve"> claims and objections to the installation of a smart meter asserted by Complainant</w:t>
      </w:r>
      <w:r w:rsidRPr="005628E9">
        <w:rPr>
          <w:rFonts w:ascii="Times New Roman" w:hAnsi="Times New Roman" w:cs="Times New Roman"/>
          <w:sz w:val="24"/>
          <w:szCs w:val="24"/>
        </w:rPr>
        <w:t xml:space="preserve"> will be barred, Complainant’s claims related to the security deposit will be s</w:t>
      </w:r>
      <w:r w:rsidR="00EA5AA7">
        <w:rPr>
          <w:rFonts w:ascii="Times New Roman" w:hAnsi="Times New Roman" w:cs="Times New Roman"/>
          <w:sz w:val="24"/>
          <w:szCs w:val="24"/>
        </w:rPr>
        <w:t xml:space="preserve">cheduled </w:t>
      </w:r>
      <w:r w:rsidRPr="005628E9">
        <w:rPr>
          <w:rFonts w:ascii="Times New Roman" w:hAnsi="Times New Roman" w:cs="Times New Roman"/>
          <w:sz w:val="24"/>
          <w:szCs w:val="24"/>
        </w:rPr>
        <w:t xml:space="preserve">for hearing.  In addition, the Parties </w:t>
      </w:r>
      <w:r w:rsidR="00EA5AA7">
        <w:rPr>
          <w:rFonts w:ascii="Times New Roman" w:hAnsi="Times New Roman" w:cs="Times New Roman"/>
          <w:sz w:val="24"/>
          <w:szCs w:val="24"/>
        </w:rPr>
        <w:t xml:space="preserve">may </w:t>
      </w:r>
      <w:r w:rsidRPr="005628E9">
        <w:rPr>
          <w:rFonts w:ascii="Times New Roman" w:hAnsi="Times New Roman" w:cs="Times New Roman"/>
          <w:sz w:val="24"/>
          <w:szCs w:val="24"/>
        </w:rPr>
        <w:t>engage in discovery, as is necessary, to prepare for the hearing on the sole remaining issue related to the security deposit claim raised by Complainant.</w:t>
      </w:r>
    </w:p>
    <w:p w14:paraId="69D33E0F" w14:textId="77777777" w:rsidR="00EA5AA7" w:rsidRDefault="00EA5AA7" w:rsidP="00EA5AA7">
      <w:pPr>
        <w:spacing w:after="0" w:line="360" w:lineRule="auto"/>
        <w:rPr>
          <w:rFonts w:ascii="Times New Roman" w:eastAsia="Times New Roman" w:hAnsi="Times New Roman" w:cs="Times New Roman"/>
          <w:sz w:val="24"/>
          <w:szCs w:val="24"/>
          <w:u w:val="single"/>
        </w:rPr>
      </w:pPr>
    </w:p>
    <w:p w14:paraId="6800AE1F" w14:textId="77777777" w:rsidR="00EA5AA7" w:rsidRDefault="00EA5AA7" w:rsidP="00EA5AA7">
      <w:pPr>
        <w:spacing w:after="0" w:line="360" w:lineRule="auto"/>
        <w:rPr>
          <w:rFonts w:ascii="Times New Roman" w:eastAsia="Times New Roman" w:hAnsi="Times New Roman" w:cs="Times New Roman"/>
          <w:sz w:val="24"/>
          <w:szCs w:val="24"/>
        </w:rPr>
      </w:pPr>
      <w:r w:rsidRPr="00EA5AA7">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Under the circumstances presented in this case, the following Order will be entered:</w:t>
      </w:r>
    </w:p>
    <w:p w14:paraId="7D24D1F2" w14:textId="77777777" w:rsidR="00EA5AA7" w:rsidRPr="00EA5AA7" w:rsidRDefault="00EA5AA7" w:rsidP="00EA5AA7">
      <w:pPr>
        <w:spacing w:after="0" w:line="360" w:lineRule="auto"/>
        <w:rPr>
          <w:rFonts w:ascii="Times New Roman" w:eastAsia="Times New Roman" w:hAnsi="Times New Roman" w:cs="Times New Roman"/>
          <w:sz w:val="24"/>
          <w:szCs w:val="24"/>
        </w:rPr>
      </w:pPr>
    </w:p>
    <w:p w14:paraId="08972655" w14:textId="77777777" w:rsidR="00D23F5E" w:rsidRPr="00A84B55" w:rsidRDefault="00D23F5E" w:rsidP="00D23F5E">
      <w:pPr>
        <w:pStyle w:val="Footer"/>
        <w:tabs>
          <w:tab w:val="clear" w:pos="4680"/>
          <w:tab w:val="clear" w:pos="9360"/>
          <w:tab w:val="left" w:pos="720"/>
          <w:tab w:val="left" w:pos="1440"/>
          <w:tab w:val="left" w:pos="2160"/>
        </w:tabs>
        <w:spacing w:line="360" w:lineRule="auto"/>
        <w:rPr>
          <w:rFonts w:ascii="Times New Roman" w:hAnsi="Times New Roman" w:cs="Times New Roman"/>
          <w:sz w:val="24"/>
          <w:szCs w:val="24"/>
        </w:rPr>
      </w:pPr>
      <w:r w:rsidRPr="00A84B55">
        <w:rPr>
          <w:rFonts w:ascii="Times New Roman" w:hAnsi="Times New Roman" w:cs="Times New Roman"/>
          <w:sz w:val="24"/>
          <w:szCs w:val="24"/>
        </w:rPr>
        <w:tab/>
      </w:r>
      <w:r w:rsidRPr="00A84B55">
        <w:rPr>
          <w:rFonts w:ascii="Times New Roman" w:hAnsi="Times New Roman" w:cs="Times New Roman"/>
          <w:sz w:val="24"/>
          <w:szCs w:val="24"/>
        </w:rPr>
        <w:tab/>
        <w:t>THEREFORE,</w:t>
      </w:r>
    </w:p>
    <w:p w14:paraId="29A63045" w14:textId="77777777" w:rsidR="00D23F5E" w:rsidRPr="00A84B55" w:rsidRDefault="00D23F5E" w:rsidP="00D23F5E">
      <w:pPr>
        <w:pStyle w:val="Footer"/>
        <w:tabs>
          <w:tab w:val="clear" w:pos="4680"/>
          <w:tab w:val="clear" w:pos="9360"/>
          <w:tab w:val="left" w:pos="5388"/>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6796930B" w14:textId="77777777" w:rsidR="00D23F5E" w:rsidRPr="00A84B55" w:rsidRDefault="00D23F5E" w:rsidP="00D23F5E">
      <w:pPr>
        <w:pStyle w:val="Footer"/>
        <w:tabs>
          <w:tab w:val="left" w:pos="1440"/>
        </w:tabs>
        <w:spacing w:line="360" w:lineRule="auto"/>
        <w:rPr>
          <w:rFonts w:ascii="Times New Roman" w:hAnsi="Times New Roman" w:cs="Times New Roman"/>
          <w:sz w:val="24"/>
          <w:szCs w:val="24"/>
        </w:rPr>
      </w:pPr>
      <w:r w:rsidRPr="00A84B55">
        <w:rPr>
          <w:rFonts w:ascii="Times New Roman" w:hAnsi="Times New Roman" w:cs="Times New Roman"/>
          <w:sz w:val="24"/>
          <w:szCs w:val="24"/>
        </w:rPr>
        <w:tab/>
        <w:t>IT IS ORDERED:</w:t>
      </w:r>
    </w:p>
    <w:p w14:paraId="1693EDE2" w14:textId="77777777" w:rsidR="00D23F5E" w:rsidRPr="00A84B55" w:rsidRDefault="00D23F5E" w:rsidP="00D23F5E">
      <w:pPr>
        <w:pStyle w:val="Footer"/>
        <w:spacing w:line="360" w:lineRule="auto"/>
        <w:rPr>
          <w:rFonts w:ascii="Times New Roman" w:hAnsi="Times New Roman" w:cs="Times New Roman"/>
          <w:b/>
          <w:sz w:val="24"/>
          <w:szCs w:val="24"/>
        </w:rPr>
      </w:pPr>
    </w:p>
    <w:p w14:paraId="4419A542" w14:textId="77777777" w:rsidR="00D23F5E" w:rsidRPr="005628E9" w:rsidRDefault="00D23F5E" w:rsidP="00D23F5E">
      <w:pPr>
        <w:pStyle w:val="Footer"/>
        <w:numPr>
          <w:ilvl w:val="0"/>
          <w:numId w:val="3"/>
        </w:numPr>
        <w:tabs>
          <w:tab w:val="clear" w:pos="4680"/>
          <w:tab w:val="clear" w:pos="9360"/>
        </w:tabs>
        <w:spacing w:line="360" w:lineRule="auto"/>
        <w:ind w:left="0" w:firstLine="1440"/>
        <w:rPr>
          <w:rFonts w:ascii="Times New Roman" w:eastAsia="Times New Roman" w:hAnsi="Times New Roman" w:cs="Times New Roman"/>
          <w:bCs/>
          <w:sz w:val="24"/>
          <w:szCs w:val="24"/>
        </w:rPr>
      </w:pPr>
      <w:r w:rsidRPr="00A84B55">
        <w:rPr>
          <w:rFonts w:ascii="Times New Roman" w:hAnsi="Times New Roman" w:cs="Times New Roman"/>
          <w:sz w:val="24"/>
          <w:szCs w:val="24"/>
        </w:rPr>
        <w:t xml:space="preserve">That </w:t>
      </w:r>
      <w:r>
        <w:rPr>
          <w:rFonts w:ascii="Times New Roman" w:eastAsia="Times New Roman" w:hAnsi="Times New Roman" w:cs="Times New Roman"/>
          <w:sz w:val="24"/>
          <w:szCs w:val="24"/>
        </w:rPr>
        <w:t>the Amended Motion</w:t>
      </w:r>
      <w:r w:rsidRPr="00A84B55">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Metropolitan Edison Company</w:t>
      </w:r>
      <w:r w:rsidRPr="00A84B55">
        <w:rPr>
          <w:rFonts w:ascii="Times New Roman" w:eastAsia="Times New Roman" w:hAnsi="Times New Roman" w:cs="Times New Roman"/>
          <w:sz w:val="24"/>
          <w:szCs w:val="24"/>
        </w:rPr>
        <w:t xml:space="preserve"> to Dismiss the Complaint of </w:t>
      </w:r>
      <w:r>
        <w:rPr>
          <w:rFonts w:ascii="Times New Roman" w:eastAsia="Times New Roman" w:hAnsi="Times New Roman" w:cs="Times New Roman"/>
          <w:sz w:val="24"/>
          <w:szCs w:val="24"/>
        </w:rPr>
        <w:t>Anthony Giamoni,</w:t>
      </w:r>
      <w:r w:rsidRPr="00A84B55">
        <w:rPr>
          <w:rFonts w:ascii="Times New Roman" w:eastAsia="Times New Roman" w:hAnsi="Times New Roman" w:cs="Times New Roman"/>
          <w:b/>
          <w:sz w:val="24"/>
          <w:szCs w:val="24"/>
        </w:rPr>
        <w:t xml:space="preserve"> </w:t>
      </w:r>
      <w:r w:rsidRPr="00A84B55">
        <w:rPr>
          <w:rFonts w:ascii="Times New Roman" w:eastAsia="Times New Roman" w:hAnsi="Times New Roman" w:cs="Times New Roman"/>
          <w:sz w:val="24"/>
          <w:szCs w:val="24"/>
        </w:rPr>
        <w:t xml:space="preserve">at </w:t>
      </w:r>
      <w:r w:rsidRPr="00A84B55">
        <w:rPr>
          <w:rFonts w:ascii="Times New Roman" w:hAnsi="Times New Roman" w:cs="Times New Roman"/>
          <w:sz w:val="24"/>
          <w:szCs w:val="24"/>
        </w:rPr>
        <w:t>Docket No.</w:t>
      </w:r>
      <w:r w:rsidRPr="00A84B55">
        <w:rPr>
          <w:rFonts w:ascii="Times New Roman" w:hAnsi="Times New Roman" w:cs="Times New Roman"/>
          <w:b/>
          <w:sz w:val="24"/>
          <w:szCs w:val="24"/>
        </w:rPr>
        <w:t xml:space="preserve"> </w:t>
      </w:r>
      <w:r w:rsidRPr="00A84B55">
        <w:rPr>
          <w:rFonts w:ascii="Times New Roman" w:eastAsia="Times New Roman" w:hAnsi="Times New Roman" w:cs="Times New Roman"/>
          <w:sz w:val="24"/>
          <w:szCs w:val="24"/>
        </w:rPr>
        <w:t>C-201</w:t>
      </w:r>
      <w:r>
        <w:rPr>
          <w:rFonts w:ascii="Times New Roman" w:eastAsia="Times New Roman" w:hAnsi="Times New Roman" w:cs="Times New Roman"/>
          <w:sz w:val="24"/>
          <w:szCs w:val="24"/>
        </w:rPr>
        <w:t>9</w:t>
      </w:r>
      <w:r w:rsidRPr="00A84B55">
        <w:rPr>
          <w:rFonts w:ascii="Times New Roman" w:eastAsia="Times New Roman" w:hAnsi="Times New Roman" w:cs="Times New Roman"/>
          <w:sz w:val="24"/>
          <w:szCs w:val="24"/>
        </w:rPr>
        <w:t>-</w:t>
      </w:r>
      <w:r>
        <w:rPr>
          <w:rFonts w:ascii="Times New Roman" w:eastAsia="Times New Roman" w:hAnsi="Times New Roman" w:cs="Times New Roman"/>
          <w:sz w:val="24"/>
          <w:szCs w:val="24"/>
        </w:rPr>
        <w:t>3007637</w:t>
      </w:r>
      <w:r w:rsidRPr="00A84B55">
        <w:rPr>
          <w:rFonts w:ascii="Times New Roman" w:eastAsia="Times New Roman" w:hAnsi="Times New Roman" w:cs="Times New Roman"/>
          <w:sz w:val="24"/>
          <w:szCs w:val="24"/>
        </w:rPr>
        <w:t>,</w:t>
      </w:r>
      <w:r w:rsidRPr="00A84B55">
        <w:rPr>
          <w:rFonts w:ascii="Times New Roman" w:eastAsia="Times New Roman" w:hAnsi="Times New Roman" w:cs="Times New Roman"/>
          <w:b/>
          <w:sz w:val="24"/>
          <w:szCs w:val="24"/>
        </w:rPr>
        <w:t xml:space="preserve"> </w:t>
      </w:r>
      <w:r w:rsidRPr="005628E9">
        <w:rPr>
          <w:rFonts w:ascii="Times New Roman" w:eastAsia="Times New Roman" w:hAnsi="Times New Roman" w:cs="Times New Roman"/>
          <w:bCs/>
          <w:sz w:val="24"/>
          <w:szCs w:val="24"/>
        </w:rPr>
        <w:t>as it relates to all smart meter claims identified by Complainant</w:t>
      </w:r>
      <w:r>
        <w:rPr>
          <w:rFonts w:ascii="Times New Roman" w:eastAsia="Times New Roman" w:hAnsi="Times New Roman" w:cs="Times New Roman"/>
          <w:bCs/>
          <w:sz w:val="24"/>
          <w:szCs w:val="24"/>
        </w:rPr>
        <w:t>,</w:t>
      </w:r>
      <w:r w:rsidRPr="005628E9">
        <w:rPr>
          <w:rFonts w:ascii="Times New Roman" w:eastAsia="Times New Roman" w:hAnsi="Times New Roman" w:cs="Times New Roman"/>
          <w:bCs/>
          <w:sz w:val="24"/>
          <w:szCs w:val="24"/>
        </w:rPr>
        <w:t xml:space="preserve"> is granted.</w:t>
      </w:r>
    </w:p>
    <w:p w14:paraId="26E5AA9F" w14:textId="77777777" w:rsidR="00D23F5E" w:rsidRPr="00A84B55" w:rsidRDefault="00D23F5E" w:rsidP="00D23F5E">
      <w:pPr>
        <w:pStyle w:val="Footer"/>
        <w:spacing w:line="360" w:lineRule="auto"/>
        <w:ind w:left="1800"/>
        <w:rPr>
          <w:rFonts w:ascii="Times New Roman" w:hAnsi="Times New Roman" w:cs="Times New Roman"/>
          <w:sz w:val="24"/>
          <w:szCs w:val="24"/>
        </w:rPr>
      </w:pPr>
    </w:p>
    <w:p w14:paraId="53CF60D7" w14:textId="77777777" w:rsidR="00D23F5E" w:rsidRPr="00A84B55" w:rsidRDefault="00D23F5E" w:rsidP="00D23F5E">
      <w:pPr>
        <w:spacing w:after="0" w:line="360" w:lineRule="auto"/>
        <w:ind w:firstLine="1440"/>
        <w:rPr>
          <w:rFonts w:ascii="Times New Roman" w:hAnsi="Times New Roman" w:cs="Times New Roman"/>
          <w:b/>
          <w:color w:val="000000"/>
          <w:sz w:val="24"/>
          <w:szCs w:val="24"/>
        </w:rPr>
      </w:pPr>
      <w:r w:rsidRPr="00A84B55">
        <w:rPr>
          <w:rFonts w:ascii="Times New Roman" w:hAnsi="Times New Roman" w:cs="Times New Roman"/>
          <w:snapToGrid w:val="0"/>
          <w:sz w:val="24"/>
          <w:szCs w:val="24"/>
        </w:rPr>
        <w:t>2.</w:t>
      </w:r>
      <w:r w:rsidRPr="00A84B55">
        <w:rPr>
          <w:rFonts w:ascii="Times New Roman" w:hAnsi="Times New Roman" w:cs="Times New Roman"/>
          <w:snapToGrid w:val="0"/>
          <w:sz w:val="24"/>
          <w:szCs w:val="24"/>
        </w:rPr>
        <w:tab/>
      </w:r>
      <w:bookmarkStart w:id="7" w:name="_Hlk7004823"/>
      <w:r w:rsidRPr="00A84B55">
        <w:rPr>
          <w:rFonts w:ascii="Times New Roman" w:hAnsi="Times New Roman" w:cs="Times New Roman"/>
          <w:snapToGrid w:val="0"/>
          <w:sz w:val="24"/>
          <w:szCs w:val="24"/>
        </w:rPr>
        <w:t xml:space="preserve">That the Complaint filed by </w:t>
      </w:r>
      <w:r>
        <w:rPr>
          <w:rFonts w:ascii="Times New Roman" w:eastAsia="Times New Roman" w:hAnsi="Times New Roman" w:cs="Times New Roman"/>
          <w:sz w:val="24"/>
          <w:szCs w:val="24"/>
        </w:rPr>
        <w:t>Anthony Giamoni</w:t>
      </w:r>
      <w:r w:rsidRPr="00A84B55">
        <w:rPr>
          <w:rFonts w:ascii="Times New Roman" w:eastAsia="Times New Roman" w:hAnsi="Times New Roman" w:cs="Times New Roman"/>
          <w:b/>
          <w:sz w:val="24"/>
          <w:szCs w:val="24"/>
        </w:rPr>
        <w:t xml:space="preserve"> </w:t>
      </w:r>
      <w:r w:rsidRPr="00A84B55">
        <w:rPr>
          <w:rFonts w:ascii="Times New Roman" w:hAnsi="Times New Roman" w:cs="Times New Roman"/>
          <w:snapToGrid w:val="0"/>
          <w:sz w:val="24"/>
          <w:szCs w:val="24"/>
        </w:rPr>
        <w:t xml:space="preserve">against </w:t>
      </w:r>
      <w:r>
        <w:rPr>
          <w:rFonts w:ascii="Times New Roman" w:eastAsia="Times New Roman" w:hAnsi="Times New Roman" w:cs="Times New Roman"/>
          <w:sz w:val="24"/>
          <w:szCs w:val="24"/>
        </w:rPr>
        <w:t>Metropolitan Edison Company</w:t>
      </w:r>
      <w:r w:rsidRPr="00A84B55">
        <w:rPr>
          <w:rFonts w:ascii="Times New Roman" w:eastAsia="Times New Roman" w:hAnsi="Times New Roman" w:cs="Times New Roman"/>
          <w:sz w:val="24"/>
          <w:szCs w:val="24"/>
        </w:rPr>
        <w:t xml:space="preserve"> </w:t>
      </w:r>
      <w:r w:rsidRPr="00A84B55">
        <w:rPr>
          <w:rFonts w:ascii="Times New Roman" w:hAnsi="Times New Roman" w:cs="Times New Roman"/>
          <w:sz w:val="24"/>
          <w:szCs w:val="24"/>
        </w:rPr>
        <w:t xml:space="preserve">at Docket No. </w:t>
      </w:r>
      <w:r w:rsidRPr="00A84B55">
        <w:rPr>
          <w:rFonts w:ascii="Times New Roman" w:eastAsia="Times New Roman" w:hAnsi="Times New Roman" w:cs="Times New Roman"/>
          <w:sz w:val="24"/>
          <w:szCs w:val="24"/>
        </w:rPr>
        <w:t>C-201</w:t>
      </w:r>
      <w:r>
        <w:rPr>
          <w:rFonts w:ascii="Times New Roman" w:eastAsia="Times New Roman" w:hAnsi="Times New Roman" w:cs="Times New Roman"/>
          <w:sz w:val="24"/>
          <w:szCs w:val="24"/>
        </w:rPr>
        <w:t>9</w:t>
      </w:r>
      <w:r w:rsidRPr="00A84B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3007637, </w:t>
      </w:r>
      <w:r w:rsidRPr="000C6D7A">
        <w:rPr>
          <w:rFonts w:ascii="Times New Roman" w:eastAsia="Times New Roman" w:hAnsi="Times New Roman" w:cs="Times New Roman"/>
          <w:sz w:val="24"/>
          <w:szCs w:val="24"/>
        </w:rPr>
        <w:t>as it relates to all smart meter claims identified by Complainant</w:t>
      </w:r>
      <w:r>
        <w:rPr>
          <w:rFonts w:ascii="Times New Roman" w:eastAsia="Times New Roman" w:hAnsi="Times New Roman" w:cs="Times New Roman"/>
          <w:sz w:val="24"/>
          <w:szCs w:val="24"/>
        </w:rPr>
        <w:t xml:space="preserve">, </w:t>
      </w:r>
      <w:r w:rsidRPr="00A84B55">
        <w:rPr>
          <w:rFonts w:ascii="Times New Roman" w:hAnsi="Times New Roman" w:cs="Times New Roman"/>
          <w:snapToGrid w:val="0"/>
          <w:sz w:val="24"/>
          <w:szCs w:val="24"/>
        </w:rPr>
        <w:t>is hereby dismissed with prejudice</w:t>
      </w:r>
      <w:r>
        <w:rPr>
          <w:rFonts w:ascii="Times New Roman" w:hAnsi="Times New Roman" w:cs="Times New Roman"/>
          <w:snapToGrid w:val="0"/>
          <w:sz w:val="24"/>
          <w:szCs w:val="24"/>
        </w:rPr>
        <w:t>.</w:t>
      </w:r>
      <w:bookmarkEnd w:id="7"/>
    </w:p>
    <w:p w14:paraId="55C2F218" w14:textId="77777777" w:rsidR="00D23F5E" w:rsidRPr="00A84B55" w:rsidRDefault="00D23F5E" w:rsidP="00D23F5E">
      <w:pPr>
        <w:pStyle w:val="Footer"/>
        <w:spacing w:line="360" w:lineRule="auto"/>
        <w:rPr>
          <w:rFonts w:ascii="Times New Roman" w:hAnsi="Times New Roman" w:cs="Times New Roman"/>
          <w:snapToGrid w:val="0"/>
          <w:sz w:val="24"/>
          <w:szCs w:val="24"/>
        </w:rPr>
      </w:pPr>
    </w:p>
    <w:p w14:paraId="32CE6254" w14:textId="77777777" w:rsidR="00D23F5E" w:rsidRDefault="00D23F5E" w:rsidP="00D23F5E">
      <w:pPr>
        <w:pStyle w:val="Footer"/>
        <w:tabs>
          <w:tab w:val="clear" w:pos="4680"/>
          <w:tab w:val="clear" w:pos="9360"/>
        </w:tabs>
        <w:spacing w:line="360" w:lineRule="auto"/>
        <w:ind w:firstLine="1440"/>
        <w:rPr>
          <w:rFonts w:ascii="Times New Roman" w:hAnsi="Times New Roman" w:cs="Times New Roman"/>
          <w:snapToGrid w:val="0"/>
          <w:sz w:val="24"/>
          <w:szCs w:val="24"/>
        </w:rPr>
      </w:pPr>
      <w:r w:rsidRPr="00A84B55">
        <w:rPr>
          <w:rFonts w:ascii="Times New Roman" w:hAnsi="Times New Roman" w:cs="Times New Roman"/>
          <w:snapToGrid w:val="0"/>
          <w:sz w:val="24"/>
          <w:szCs w:val="24"/>
        </w:rPr>
        <w:t>3.</w:t>
      </w:r>
      <w:r w:rsidRPr="00A84B55">
        <w:rPr>
          <w:rFonts w:ascii="Times New Roman" w:hAnsi="Times New Roman" w:cs="Times New Roman"/>
          <w:snapToGrid w:val="0"/>
          <w:sz w:val="24"/>
          <w:szCs w:val="24"/>
        </w:rPr>
        <w:tab/>
        <w:t xml:space="preserve">That the </w:t>
      </w:r>
      <w:r>
        <w:rPr>
          <w:rFonts w:ascii="Times New Roman" w:hAnsi="Times New Roman" w:cs="Times New Roman"/>
          <w:snapToGrid w:val="0"/>
          <w:sz w:val="24"/>
          <w:szCs w:val="24"/>
        </w:rPr>
        <w:t xml:space="preserve">amended Motion of Metropolitan Edison Company to Dismiss the Complaint </w:t>
      </w:r>
      <w:r w:rsidRPr="000C6D7A">
        <w:rPr>
          <w:rFonts w:ascii="Times New Roman" w:hAnsi="Times New Roman" w:cs="Times New Roman"/>
          <w:snapToGrid w:val="0"/>
          <w:sz w:val="24"/>
          <w:szCs w:val="24"/>
        </w:rPr>
        <w:t>of Anthony Giamoni, at Docket No. C-2019-3007637</w:t>
      </w:r>
      <w:r>
        <w:rPr>
          <w:rFonts w:ascii="Times New Roman" w:hAnsi="Times New Roman" w:cs="Times New Roman"/>
          <w:snapToGrid w:val="0"/>
          <w:sz w:val="24"/>
          <w:szCs w:val="24"/>
        </w:rPr>
        <w:t>, solely limited to the claim regarding the assessment of  a security deposit on Complainant’s bill, is denied</w:t>
      </w:r>
      <w:r w:rsidRPr="00A84B55">
        <w:rPr>
          <w:rFonts w:ascii="Times New Roman" w:hAnsi="Times New Roman" w:cs="Times New Roman"/>
          <w:snapToGrid w:val="0"/>
          <w:sz w:val="24"/>
          <w:szCs w:val="24"/>
        </w:rPr>
        <w:t>.</w:t>
      </w:r>
    </w:p>
    <w:p w14:paraId="329F01AA" w14:textId="77777777" w:rsidR="00D23F5E" w:rsidRDefault="00D23F5E" w:rsidP="00D23F5E">
      <w:pPr>
        <w:pStyle w:val="Footer"/>
        <w:tabs>
          <w:tab w:val="clear" w:pos="4680"/>
          <w:tab w:val="clear" w:pos="9360"/>
        </w:tabs>
        <w:spacing w:line="360" w:lineRule="auto"/>
        <w:ind w:firstLine="1440"/>
        <w:rPr>
          <w:rFonts w:ascii="Times New Roman" w:hAnsi="Times New Roman" w:cs="Times New Roman"/>
          <w:snapToGrid w:val="0"/>
          <w:sz w:val="24"/>
          <w:szCs w:val="24"/>
        </w:rPr>
      </w:pPr>
    </w:p>
    <w:p w14:paraId="190FA5BC" w14:textId="77777777" w:rsidR="00D23F5E" w:rsidRPr="00A84B55" w:rsidRDefault="00D23F5E" w:rsidP="00D23F5E">
      <w:pPr>
        <w:pStyle w:val="Footer"/>
        <w:tabs>
          <w:tab w:val="clear" w:pos="4680"/>
          <w:tab w:val="clear" w:pos="9360"/>
        </w:tabs>
        <w:spacing w:line="360" w:lineRule="auto"/>
        <w:ind w:firstLine="1440"/>
        <w:rPr>
          <w:rFonts w:ascii="Times New Roman" w:hAnsi="Times New Roman" w:cs="Times New Roman"/>
          <w:snapToGrid w:val="0"/>
          <w:sz w:val="24"/>
          <w:szCs w:val="24"/>
        </w:rPr>
      </w:pPr>
      <w:r>
        <w:rPr>
          <w:rFonts w:ascii="Times New Roman" w:hAnsi="Times New Roman" w:cs="Times New Roman"/>
          <w:snapToGrid w:val="0"/>
          <w:sz w:val="24"/>
          <w:szCs w:val="24"/>
        </w:rPr>
        <w:t>4.</w:t>
      </w:r>
      <w:r>
        <w:rPr>
          <w:rFonts w:ascii="Times New Roman" w:hAnsi="Times New Roman" w:cs="Times New Roman"/>
          <w:snapToGrid w:val="0"/>
          <w:sz w:val="24"/>
          <w:szCs w:val="24"/>
        </w:rPr>
        <w:tab/>
        <w:t xml:space="preserve">That a hearing shall be scheduled solely limited to the claim filed by Complainant regarding the assessment of a security deposit on </w:t>
      </w:r>
      <w:r w:rsidR="00EA5AA7">
        <w:rPr>
          <w:rFonts w:ascii="Times New Roman" w:hAnsi="Times New Roman" w:cs="Times New Roman"/>
          <w:snapToGrid w:val="0"/>
          <w:sz w:val="24"/>
          <w:szCs w:val="24"/>
        </w:rPr>
        <w:t>C</w:t>
      </w:r>
      <w:r>
        <w:rPr>
          <w:rFonts w:ascii="Times New Roman" w:hAnsi="Times New Roman" w:cs="Times New Roman"/>
          <w:snapToGrid w:val="0"/>
          <w:sz w:val="24"/>
          <w:szCs w:val="24"/>
        </w:rPr>
        <w:t>omplainant’s bill.</w:t>
      </w:r>
    </w:p>
    <w:p w14:paraId="0855E203" w14:textId="77777777" w:rsidR="00D23F5E" w:rsidRDefault="00D23F5E" w:rsidP="00D23F5E">
      <w:pPr>
        <w:pStyle w:val="Footer"/>
        <w:spacing w:line="360" w:lineRule="auto"/>
        <w:rPr>
          <w:rFonts w:ascii="Times New Roman" w:hAnsi="Times New Roman" w:cs="Times New Roman"/>
          <w:sz w:val="24"/>
          <w:szCs w:val="24"/>
        </w:rPr>
      </w:pPr>
    </w:p>
    <w:p w14:paraId="61CC2FDB" w14:textId="77777777" w:rsidR="00D23F5E" w:rsidRPr="00A84B55" w:rsidRDefault="00D23F5E" w:rsidP="00D23F5E">
      <w:pPr>
        <w:pStyle w:val="Footer"/>
        <w:spacing w:line="360" w:lineRule="auto"/>
        <w:rPr>
          <w:rFonts w:ascii="Times New Roman" w:hAnsi="Times New Roman" w:cs="Times New Roman"/>
          <w:sz w:val="24"/>
          <w:szCs w:val="24"/>
        </w:rPr>
      </w:pPr>
    </w:p>
    <w:p w14:paraId="7154C92F" w14:textId="49EFC4AC" w:rsidR="00D23F5E" w:rsidRPr="00A84B55" w:rsidRDefault="00D23F5E" w:rsidP="00D23F5E">
      <w:pPr>
        <w:spacing w:after="0" w:line="240" w:lineRule="auto"/>
        <w:rPr>
          <w:rFonts w:ascii="Times New Roman" w:hAnsi="Times New Roman" w:cs="Times New Roman"/>
          <w:sz w:val="24"/>
          <w:szCs w:val="24"/>
        </w:rPr>
      </w:pPr>
      <w:r w:rsidRPr="00056046">
        <w:rPr>
          <w:rFonts w:ascii="Times New Roman" w:hAnsi="Times New Roman" w:cs="Times New Roman"/>
          <w:sz w:val="24"/>
          <w:szCs w:val="24"/>
        </w:rPr>
        <w:t xml:space="preserve">Date:  </w:t>
      </w:r>
      <w:r w:rsidR="00EA5AA7" w:rsidRPr="009C7291">
        <w:rPr>
          <w:rFonts w:ascii="Times New Roman" w:hAnsi="Times New Roman" w:cs="Times New Roman"/>
          <w:sz w:val="24"/>
          <w:szCs w:val="24"/>
          <w:u w:val="single"/>
        </w:rPr>
        <w:t xml:space="preserve">April </w:t>
      </w:r>
      <w:r w:rsidR="009C7291">
        <w:rPr>
          <w:rFonts w:ascii="Times New Roman" w:hAnsi="Times New Roman" w:cs="Times New Roman"/>
          <w:sz w:val="24"/>
          <w:szCs w:val="24"/>
          <w:u w:val="single"/>
        </w:rPr>
        <w:t>30</w:t>
      </w:r>
      <w:r w:rsidR="00EA5AA7" w:rsidRPr="009C7291">
        <w:rPr>
          <w:rFonts w:ascii="Times New Roman" w:hAnsi="Times New Roman" w:cs="Times New Roman"/>
          <w:sz w:val="24"/>
          <w:szCs w:val="24"/>
          <w:u w:val="single"/>
        </w:rPr>
        <w:t>, 2020</w:t>
      </w:r>
      <w:r w:rsidR="00EA5AA7">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u w:val="single"/>
        </w:rPr>
        <w:tab/>
      </w:r>
      <w:r w:rsidRPr="00A84B55">
        <w:rPr>
          <w:rFonts w:ascii="Times New Roman" w:hAnsi="Times New Roman" w:cs="Times New Roman"/>
          <w:sz w:val="24"/>
          <w:szCs w:val="24"/>
          <w:u w:val="single"/>
        </w:rPr>
        <w:tab/>
        <w:t>/s/</w:t>
      </w:r>
      <w:r w:rsidRPr="00A84B55">
        <w:rPr>
          <w:rFonts w:ascii="Times New Roman" w:hAnsi="Times New Roman" w:cs="Times New Roman"/>
          <w:sz w:val="24"/>
          <w:szCs w:val="24"/>
          <w:u w:val="single"/>
        </w:rPr>
        <w:tab/>
      </w:r>
      <w:r w:rsidRPr="00A84B55">
        <w:rPr>
          <w:rFonts w:ascii="Times New Roman" w:hAnsi="Times New Roman" w:cs="Times New Roman"/>
          <w:sz w:val="24"/>
          <w:szCs w:val="24"/>
          <w:u w:val="single"/>
        </w:rPr>
        <w:tab/>
      </w:r>
      <w:r w:rsidRPr="00A84B55">
        <w:rPr>
          <w:rFonts w:ascii="Times New Roman" w:hAnsi="Times New Roman" w:cs="Times New Roman"/>
          <w:sz w:val="24"/>
          <w:szCs w:val="24"/>
          <w:u w:val="single"/>
        </w:rPr>
        <w:tab/>
      </w:r>
      <w:r w:rsidRPr="00A84B55">
        <w:rPr>
          <w:rFonts w:ascii="Times New Roman" w:hAnsi="Times New Roman" w:cs="Times New Roman"/>
          <w:sz w:val="24"/>
          <w:szCs w:val="24"/>
          <w:u w:val="single"/>
        </w:rPr>
        <w:tab/>
      </w:r>
    </w:p>
    <w:p w14:paraId="5CB70E1A" w14:textId="77777777" w:rsidR="00D23F5E" w:rsidRPr="00A84B55" w:rsidRDefault="00D23F5E" w:rsidP="00D23F5E">
      <w:pPr>
        <w:spacing w:after="0" w:line="240" w:lineRule="auto"/>
        <w:rPr>
          <w:rFonts w:ascii="Times New Roman" w:hAnsi="Times New Roman" w:cs="Times New Roman"/>
          <w:sz w:val="24"/>
          <w:szCs w:val="24"/>
        </w:rPr>
      </w:pP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t xml:space="preserve">Jeffrey A. Watson </w:t>
      </w:r>
    </w:p>
    <w:p w14:paraId="75A4E95D" w14:textId="77777777" w:rsidR="00D23F5E" w:rsidRDefault="00D23F5E" w:rsidP="00D23F5E">
      <w:pPr>
        <w:spacing w:after="0" w:line="240" w:lineRule="auto"/>
        <w:rPr>
          <w:rFonts w:ascii="Times New Roman" w:hAnsi="Times New Roman" w:cs="Times New Roman"/>
          <w:sz w:val="24"/>
          <w:szCs w:val="24"/>
        </w:rPr>
      </w:pP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t>Administrative Law Judge</w:t>
      </w:r>
    </w:p>
    <w:p w14:paraId="1B7E74BA" w14:textId="77777777" w:rsidR="00392310" w:rsidRDefault="00392310">
      <w:pPr>
        <w:sectPr w:rsidR="00392310" w:rsidSect="00A74C7D">
          <w:footerReference w:type="default" r:id="rId7"/>
          <w:pgSz w:w="12240" w:h="15840"/>
          <w:pgMar w:top="1440" w:right="1440" w:bottom="1440" w:left="1440" w:header="720" w:footer="720" w:gutter="0"/>
          <w:cols w:space="720"/>
          <w:titlePg/>
          <w:docGrid w:linePitch="360"/>
        </w:sectPr>
      </w:pPr>
    </w:p>
    <w:p w14:paraId="5D50C043" w14:textId="77777777" w:rsidR="00392310" w:rsidRPr="00392310" w:rsidRDefault="00392310" w:rsidP="00392310">
      <w:pPr>
        <w:spacing w:after="0" w:line="240" w:lineRule="auto"/>
        <w:contextualSpacing/>
        <w:rPr>
          <w:rFonts w:ascii="Microsoft Sans Serif" w:eastAsia="Microsoft Sans Serif" w:hAnsi="Microsoft Sans Serif" w:cs="Microsoft Sans Serif"/>
          <w:sz w:val="24"/>
        </w:rPr>
      </w:pPr>
      <w:r w:rsidRPr="00392310">
        <w:rPr>
          <w:rFonts w:ascii="Microsoft Sans Serif" w:eastAsia="Microsoft Sans Serif" w:hAnsi="Microsoft Sans Serif" w:cs="Microsoft Sans Serif"/>
          <w:b/>
          <w:sz w:val="24"/>
          <w:u w:val="single"/>
        </w:rPr>
        <w:lastRenderedPageBreak/>
        <w:t>C-2019-3007637 - ANTHONY GIAMONI v. METROPOLITAN EDISON COMPANY</w:t>
      </w:r>
      <w:r w:rsidRPr="00392310">
        <w:rPr>
          <w:rFonts w:ascii="Microsoft Sans Serif" w:eastAsia="Microsoft Sans Serif" w:hAnsi="Microsoft Sans Serif" w:cs="Microsoft Sans Serif"/>
          <w:b/>
          <w:sz w:val="24"/>
          <w:u w:val="single"/>
        </w:rPr>
        <w:cr/>
      </w:r>
      <w:r w:rsidRPr="00392310">
        <w:rPr>
          <w:rFonts w:ascii="Microsoft Sans Serif" w:eastAsia="Microsoft Sans Serif" w:hAnsi="Microsoft Sans Serif" w:cs="Microsoft Sans Serif"/>
          <w:b/>
          <w:sz w:val="24"/>
          <w:u w:val="single"/>
        </w:rPr>
        <w:cr/>
      </w:r>
      <w:bookmarkStart w:id="8" w:name="_Hlk5009047"/>
      <w:r w:rsidRPr="00392310">
        <w:rPr>
          <w:rFonts w:ascii="Microsoft Sans Serif" w:eastAsia="Microsoft Sans Serif" w:hAnsi="Microsoft Sans Serif" w:cs="Microsoft Sans Serif"/>
          <w:sz w:val="24"/>
        </w:rPr>
        <w:t>ANTHONY GIAMONI</w:t>
      </w:r>
      <w:r w:rsidRPr="00392310">
        <w:rPr>
          <w:rFonts w:ascii="Microsoft Sans Serif" w:eastAsia="Microsoft Sans Serif" w:hAnsi="Microsoft Sans Serif" w:cs="Microsoft Sans Serif"/>
          <w:sz w:val="24"/>
        </w:rPr>
        <w:cr/>
        <w:t>1647 ALPINE DRIVE</w:t>
      </w:r>
      <w:r w:rsidRPr="00392310">
        <w:rPr>
          <w:rFonts w:ascii="Microsoft Sans Serif" w:eastAsia="Microsoft Sans Serif" w:hAnsi="Microsoft Sans Serif" w:cs="Microsoft Sans Serif"/>
          <w:sz w:val="24"/>
        </w:rPr>
        <w:cr/>
        <w:t>PEN ARGYL PA  18072</w:t>
      </w:r>
      <w:r w:rsidRPr="00392310">
        <w:rPr>
          <w:rFonts w:ascii="Microsoft Sans Serif" w:eastAsia="Microsoft Sans Serif" w:hAnsi="Microsoft Sans Serif" w:cs="Microsoft Sans Serif"/>
          <w:sz w:val="24"/>
        </w:rPr>
        <w:cr/>
      </w:r>
      <w:bookmarkEnd w:id="8"/>
      <w:r w:rsidRPr="00392310">
        <w:rPr>
          <w:rFonts w:ascii="Microsoft Sans Serif" w:eastAsia="Microsoft Sans Serif" w:hAnsi="Microsoft Sans Serif" w:cs="Microsoft Sans Serif"/>
          <w:b/>
          <w:sz w:val="24"/>
        </w:rPr>
        <w:t>610.597.1995</w:t>
      </w:r>
      <w:r w:rsidRPr="00392310">
        <w:rPr>
          <w:rFonts w:ascii="Microsoft Sans Serif" w:eastAsia="Microsoft Sans Serif" w:hAnsi="Microsoft Sans Serif" w:cs="Microsoft Sans Serif"/>
          <w:sz w:val="24"/>
        </w:rPr>
        <w:cr/>
        <w:t>brutus18064@gmail.com</w:t>
      </w:r>
    </w:p>
    <w:p w14:paraId="7DECA91F" w14:textId="77777777" w:rsidR="00392310" w:rsidRPr="00392310" w:rsidRDefault="00392310" w:rsidP="00392310">
      <w:pPr>
        <w:spacing w:after="0" w:line="240" w:lineRule="auto"/>
        <w:contextualSpacing/>
        <w:rPr>
          <w:rFonts w:ascii="Microsoft Sans Serif" w:eastAsia="Microsoft Sans Serif" w:hAnsi="Microsoft Sans Serif" w:cs="Microsoft Sans Serif"/>
          <w:b/>
          <w:sz w:val="24"/>
        </w:rPr>
      </w:pPr>
      <w:r w:rsidRPr="00392310">
        <w:rPr>
          <w:rFonts w:ascii="Microsoft Sans Serif" w:eastAsia="Microsoft Sans Serif" w:hAnsi="Microsoft Sans Serif" w:cs="Microsoft Sans Serif"/>
          <w:sz w:val="24"/>
        </w:rPr>
        <w:t xml:space="preserve"> </w:t>
      </w:r>
      <w:r w:rsidRPr="00392310">
        <w:rPr>
          <w:rFonts w:ascii="Microsoft Sans Serif" w:eastAsia="Microsoft Sans Serif" w:hAnsi="Microsoft Sans Serif" w:cs="Microsoft Sans Serif"/>
          <w:sz w:val="24"/>
        </w:rPr>
        <w:cr/>
        <w:t xml:space="preserve">LAUREN M </w:t>
      </w:r>
      <w:proofErr w:type="spellStart"/>
      <w:r w:rsidRPr="00392310">
        <w:rPr>
          <w:rFonts w:ascii="Microsoft Sans Serif" w:eastAsia="Microsoft Sans Serif" w:hAnsi="Microsoft Sans Serif" w:cs="Microsoft Sans Serif"/>
          <w:sz w:val="24"/>
        </w:rPr>
        <w:t>LEPKOSKI</w:t>
      </w:r>
      <w:proofErr w:type="spellEnd"/>
      <w:r w:rsidRPr="00392310">
        <w:rPr>
          <w:rFonts w:ascii="Microsoft Sans Serif" w:eastAsia="Microsoft Sans Serif" w:hAnsi="Microsoft Sans Serif" w:cs="Microsoft Sans Serif"/>
          <w:sz w:val="24"/>
        </w:rPr>
        <w:t xml:space="preserve"> ESQUIRE </w:t>
      </w:r>
      <w:r w:rsidRPr="00392310">
        <w:rPr>
          <w:rFonts w:ascii="Microsoft Sans Serif" w:eastAsia="Microsoft Sans Serif" w:hAnsi="Microsoft Sans Serif" w:cs="Microsoft Sans Serif"/>
          <w:sz w:val="24"/>
        </w:rPr>
        <w:cr/>
        <w:t xml:space="preserve">TORI L </w:t>
      </w:r>
      <w:proofErr w:type="spellStart"/>
      <w:r w:rsidRPr="00392310">
        <w:rPr>
          <w:rFonts w:ascii="Microsoft Sans Serif" w:eastAsia="Microsoft Sans Serif" w:hAnsi="Microsoft Sans Serif" w:cs="Microsoft Sans Serif"/>
          <w:sz w:val="24"/>
        </w:rPr>
        <w:t>GIESLER</w:t>
      </w:r>
      <w:proofErr w:type="spellEnd"/>
      <w:r w:rsidRPr="00392310">
        <w:rPr>
          <w:rFonts w:ascii="Microsoft Sans Serif" w:eastAsia="Microsoft Sans Serif" w:hAnsi="Microsoft Sans Serif" w:cs="Microsoft Sans Serif"/>
          <w:sz w:val="24"/>
        </w:rPr>
        <w:t xml:space="preserve"> ESQUIRE</w:t>
      </w:r>
      <w:r w:rsidRPr="00392310">
        <w:rPr>
          <w:rFonts w:ascii="Microsoft Sans Serif" w:eastAsia="Microsoft Sans Serif" w:hAnsi="Microsoft Sans Serif" w:cs="Microsoft Sans Serif"/>
          <w:sz w:val="24"/>
        </w:rPr>
        <w:cr/>
        <w:t>FIRSTENERGY</w:t>
      </w:r>
      <w:r w:rsidRPr="00392310">
        <w:rPr>
          <w:rFonts w:ascii="Microsoft Sans Serif" w:eastAsia="Microsoft Sans Serif" w:hAnsi="Microsoft Sans Serif" w:cs="Microsoft Sans Serif"/>
          <w:sz w:val="24"/>
        </w:rPr>
        <w:cr/>
        <w:t xml:space="preserve">2800 POTTSVILLE PIKE </w:t>
      </w:r>
      <w:r w:rsidRPr="00392310">
        <w:rPr>
          <w:rFonts w:ascii="Microsoft Sans Serif" w:eastAsia="Microsoft Sans Serif" w:hAnsi="Microsoft Sans Serif" w:cs="Microsoft Sans Serif"/>
          <w:sz w:val="24"/>
        </w:rPr>
        <w:cr/>
        <w:t>PO BOX 16001</w:t>
      </w:r>
      <w:r w:rsidRPr="00392310">
        <w:rPr>
          <w:rFonts w:ascii="Microsoft Sans Serif" w:eastAsia="Microsoft Sans Serif" w:hAnsi="Microsoft Sans Serif" w:cs="Microsoft Sans Serif"/>
          <w:sz w:val="24"/>
        </w:rPr>
        <w:cr/>
        <w:t>READING PA  19612-6001</w:t>
      </w:r>
      <w:r w:rsidRPr="00392310">
        <w:rPr>
          <w:rFonts w:ascii="Microsoft Sans Serif" w:eastAsia="Microsoft Sans Serif" w:hAnsi="Microsoft Sans Serif" w:cs="Microsoft Sans Serif"/>
          <w:sz w:val="24"/>
        </w:rPr>
        <w:cr/>
      </w:r>
      <w:r w:rsidRPr="00392310">
        <w:rPr>
          <w:rFonts w:ascii="Microsoft Sans Serif" w:eastAsia="Microsoft Sans Serif" w:hAnsi="Microsoft Sans Serif" w:cs="Microsoft Sans Serif"/>
          <w:b/>
          <w:sz w:val="24"/>
        </w:rPr>
        <w:t>610.921.6203</w:t>
      </w:r>
    </w:p>
    <w:p w14:paraId="7B2101D8" w14:textId="77777777" w:rsidR="00392310" w:rsidRPr="00392310" w:rsidRDefault="00392310" w:rsidP="00392310">
      <w:pPr>
        <w:spacing w:after="0" w:line="240" w:lineRule="auto"/>
        <w:contextualSpacing/>
        <w:rPr>
          <w:rFonts w:ascii="Microsoft Sans Serif" w:eastAsia="Microsoft Sans Serif" w:hAnsi="Microsoft Sans Serif" w:cs="Microsoft Sans Serif"/>
          <w:b/>
          <w:i/>
          <w:sz w:val="24"/>
          <w:u w:val="single"/>
        </w:rPr>
      </w:pPr>
      <w:r w:rsidRPr="00392310">
        <w:rPr>
          <w:rFonts w:ascii="Microsoft Sans Serif" w:eastAsia="Microsoft Sans Serif" w:hAnsi="Microsoft Sans Serif" w:cs="Microsoft Sans Serif"/>
          <w:b/>
          <w:sz w:val="24"/>
        </w:rPr>
        <w:t>610.921.6658</w:t>
      </w:r>
      <w:r w:rsidRPr="00392310">
        <w:rPr>
          <w:rFonts w:ascii="Microsoft Sans Serif" w:eastAsia="Microsoft Sans Serif" w:hAnsi="Microsoft Sans Serif" w:cs="Microsoft Sans Serif"/>
          <w:sz w:val="24"/>
        </w:rPr>
        <w:cr/>
      </w:r>
      <w:r w:rsidRPr="00392310">
        <w:rPr>
          <w:rFonts w:ascii="Microsoft Sans Serif" w:eastAsia="Microsoft Sans Serif" w:hAnsi="Microsoft Sans Serif" w:cs="Microsoft Sans Serif"/>
          <w:b/>
          <w:i/>
          <w:sz w:val="24"/>
          <w:u w:val="single"/>
        </w:rPr>
        <w:t xml:space="preserve">Accepts E-Service </w:t>
      </w:r>
    </w:p>
    <w:p w14:paraId="3C50B7C6" w14:textId="77777777" w:rsidR="00392310" w:rsidRPr="00392310" w:rsidRDefault="00392310" w:rsidP="00392310">
      <w:pPr>
        <w:spacing w:after="0" w:line="240" w:lineRule="auto"/>
        <w:rPr>
          <w:rFonts w:ascii="Calibri" w:eastAsia="Times New Roman" w:hAnsi="Calibri" w:cs="Times New Roman"/>
        </w:rPr>
      </w:pPr>
      <w:hyperlink r:id="rId8" w:history="1">
        <w:r w:rsidRPr="00392310">
          <w:rPr>
            <w:rFonts w:ascii="Calibri" w:eastAsia="Times New Roman" w:hAnsi="Calibri" w:cs="Times New Roman"/>
            <w:color w:val="0563C1"/>
            <w:u w:val="single"/>
          </w:rPr>
          <w:t>tgiesler@firstenergycorp.com</w:t>
        </w:r>
      </w:hyperlink>
    </w:p>
    <w:p w14:paraId="7FA70DF4" w14:textId="77777777" w:rsidR="00392310" w:rsidRPr="00392310" w:rsidRDefault="00392310" w:rsidP="00392310">
      <w:pPr>
        <w:spacing w:after="0" w:line="240" w:lineRule="auto"/>
        <w:rPr>
          <w:rFonts w:ascii="Calibri" w:eastAsia="Times New Roman" w:hAnsi="Calibri" w:cs="Times New Roman"/>
        </w:rPr>
      </w:pPr>
      <w:hyperlink r:id="rId9" w:history="1">
        <w:r w:rsidRPr="00392310">
          <w:rPr>
            <w:rFonts w:ascii="Calibri" w:eastAsia="Times New Roman" w:hAnsi="Calibri" w:cs="Times New Roman"/>
            <w:color w:val="0563C1"/>
            <w:u w:val="single"/>
          </w:rPr>
          <w:t>llepkoski@firstenergycorp.com</w:t>
        </w:r>
      </w:hyperlink>
    </w:p>
    <w:p w14:paraId="46CF407A" w14:textId="77777777" w:rsidR="00392310" w:rsidRPr="00392310" w:rsidRDefault="00392310" w:rsidP="00392310">
      <w:pPr>
        <w:spacing w:after="0" w:line="240" w:lineRule="auto"/>
        <w:rPr>
          <w:rFonts w:ascii="Calibri" w:eastAsia="Times New Roman" w:hAnsi="Calibri" w:cs="Times New Roman"/>
        </w:rPr>
      </w:pPr>
    </w:p>
    <w:p w14:paraId="52998088" w14:textId="4412ACDD" w:rsidR="00DC28A6" w:rsidRDefault="003243BF">
      <w:bookmarkStart w:id="9" w:name="_GoBack"/>
      <w:bookmarkEnd w:id="9"/>
    </w:p>
    <w:sectPr w:rsidR="00DC28A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F6961" w14:textId="77777777" w:rsidR="003243BF" w:rsidRDefault="003243BF" w:rsidP="00D23F5E">
      <w:pPr>
        <w:spacing w:after="0" w:line="240" w:lineRule="auto"/>
      </w:pPr>
      <w:r>
        <w:separator/>
      </w:r>
    </w:p>
  </w:endnote>
  <w:endnote w:type="continuationSeparator" w:id="0">
    <w:p w14:paraId="2479BB87" w14:textId="77777777" w:rsidR="003243BF" w:rsidRDefault="003243BF" w:rsidP="00D23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3291997"/>
      <w:docPartObj>
        <w:docPartGallery w:val="Page Numbers (Bottom of Page)"/>
        <w:docPartUnique/>
      </w:docPartObj>
    </w:sdtPr>
    <w:sdtEndPr>
      <w:rPr>
        <w:rFonts w:ascii="Times New Roman" w:hAnsi="Times New Roman" w:cs="Times New Roman"/>
        <w:noProof/>
        <w:sz w:val="20"/>
        <w:szCs w:val="20"/>
      </w:rPr>
    </w:sdtEndPr>
    <w:sdtContent>
      <w:p w14:paraId="7D12DDF3" w14:textId="77777777" w:rsidR="00B2514D" w:rsidRPr="00EF7E6D" w:rsidRDefault="00903C25">
        <w:pPr>
          <w:pStyle w:val="Footer"/>
          <w:jc w:val="center"/>
          <w:rPr>
            <w:rFonts w:ascii="Times New Roman" w:hAnsi="Times New Roman" w:cs="Times New Roman"/>
            <w:sz w:val="20"/>
            <w:szCs w:val="20"/>
          </w:rPr>
        </w:pPr>
        <w:r w:rsidRPr="00EF7E6D">
          <w:rPr>
            <w:rFonts w:ascii="Times New Roman" w:hAnsi="Times New Roman" w:cs="Times New Roman"/>
            <w:sz w:val="20"/>
            <w:szCs w:val="20"/>
          </w:rPr>
          <w:fldChar w:fldCharType="begin"/>
        </w:r>
        <w:r w:rsidRPr="00EF7E6D">
          <w:rPr>
            <w:rFonts w:ascii="Times New Roman" w:hAnsi="Times New Roman" w:cs="Times New Roman"/>
            <w:sz w:val="20"/>
            <w:szCs w:val="20"/>
          </w:rPr>
          <w:instrText xml:space="preserve"> PAGE   \* MERGEFORMAT </w:instrText>
        </w:r>
        <w:r w:rsidRPr="00EF7E6D">
          <w:rPr>
            <w:rFonts w:ascii="Times New Roman" w:hAnsi="Times New Roman" w:cs="Times New Roman"/>
            <w:sz w:val="20"/>
            <w:szCs w:val="20"/>
          </w:rPr>
          <w:fldChar w:fldCharType="separate"/>
        </w:r>
        <w:r w:rsidRPr="00EF7E6D">
          <w:rPr>
            <w:rFonts w:ascii="Times New Roman" w:hAnsi="Times New Roman" w:cs="Times New Roman"/>
            <w:noProof/>
            <w:sz w:val="20"/>
            <w:szCs w:val="20"/>
          </w:rPr>
          <w:t>2</w:t>
        </w:r>
        <w:r w:rsidRPr="00EF7E6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38CEE" w14:textId="33B2C958" w:rsidR="00392310" w:rsidRPr="00EF7E6D" w:rsidRDefault="0039231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EBAF8" w14:textId="77777777" w:rsidR="003243BF" w:rsidRDefault="003243BF" w:rsidP="00D23F5E">
      <w:pPr>
        <w:spacing w:after="0" w:line="240" w:lineRule="auto"/>
      </w:pPr>
      <w:r>
        <w:separator/>
      </w:r>
    </w:p>
  </w:footnote>
  <w:footnote w:type="continuationSeparator" w:id="0">
    <w:p w14:paraId="5012BE53" w14:textId="77777777" w:rsidR="003243BF" w:rsidRDefault="003243BF" w:rsidP="00D23F5E">
      <w:pPr>
        <w:spacing w:after="0" w:line="240" w:lineRule="auto"/>
      </w:pPr>
      <w:r>
        <w:continuationSeparator/>
      </w:r>
    </w:p>
  </w:footnote>
  <w:footnote w:id="1">
    <w:p w14:paraId="0719B6D8" w14:textId="77777777" w:rsidR="00D23F5E" w:rsidRPr="00E4431B" w:rsidRDefault="00D23F5E" w:rsidP="00D23F5E">
      <w:pPr>
        <w:pStyle w:val="FootnoteText"/>
        <w:spacing w:after="0" w:line="240" w:lineRule="auto"/>
        <w:rPr>
          <w:rFonts w:ascii="Times New Roman" w:hAnsi="Times New Roman"/>
        </w:rPr>
      </w:pPr>
      <w:r w:rsidRPr="00E4431B">
        <w:rPr>
          <w:rStyle w:val="FootnoteReference"/>
          <w:rFonts w:ascii="Times New Roman" w:hAnsi="Times New Roman"/>
        </w:rPr>
        <w:footnoteRef/>
      </w:r>
      <w:r w:rsidRPr="00E4431B">
        <w:rPr>
          <w:rFonts w:ascii="Times New Roman" w:hAnsi="Times New Roman"/>
        </w:rPr>
        <w:t xml:space="preserve"> </w:t>
      </w:r>
      <w:r w:rsidRPr="00E4431B">
        <w:rPr>
          <w:rFonts w:ascii="Times New Roman" w:hAnsi="Times New Roman"/>
        </w:rPr>
        <w:tab/>
        <w:t>Complainant averred that he always pay</w:t>
      </w:r>
      <w:r>
        <w:rPr>
          <w:rFonts w:ascii="Times New Roman" w:hAnsi="Times New Roman"/>
        </w:rPr>
        <w:t>s</w:t>
      </w:r>
      <w:r w:rsidRPr="00E4431B">
        <w:rPr>
          <w:rFonts w:ascii="Times New Roman" w:hAnsi="Times New Roman"/>
        </w:rPr>
        <w:t xml:space="preserve"> his bills, that he may be late a few times</w:t>
      </w:r>
      <w:r>
        <w:rPr>
          <w:rFonts w:ascii="Times New Roman" w:hAnsi="Times New Roman"/>
        </w:rPr>
        <w:t>,</w:t>
      </w:r>
      <w:r w:rsidRPr="00E4431B">
        <w:rPr>
          <w:rFonts w:ascii="Times New Roman" w:hAnsi="Times New Roman"/>
        </w:rPr>
        <w:t xml:space="preserve"> but always pays and Respondent puts an extra amount on his bill that he cannot pay, like a security deposit.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93151"/>
    <w:multiLevelType w:val="hybridMultilevel"/>
    <w:tmpl w:val="DA602886"/>
    <w:lvl w:ilvl="0" w:tplc="884676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EE46F30"/>
    <w:multiLevelType w:val="hybridMultilevel"/>
    <w:tmpl w:val="D8E21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A0695D"/>
    <w:multiLevelType w:val="hybridMultilevel"/>
    <w:tmpl w:val="E00494A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5E"/>
    <w:rsid w:val="0028138A"/>
    <w:rsid w:val="003243BF"/>
    <w:rsid w:val="00392310"/>
    <w:rsid w:val="007B5C79"/>
    <w:rsid w:val="00903C25"/>
    <w:rsid w:val="009B01C3"/>
    <w:rsid w:val="009C7291"/>
    <w:rsid w:val="00A71618"/>
    <w:rsid w:val="00B153E8"/>
    <w:rsid w:val="00BC4FBE"/>
    <w:rsid w:val="00D23F5E"/>
    <w:rsid w:val="00EA5AA7"/>
    <w:rsid w:val="00EF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2B02"/>
  <w15:chartTrackingRefBased/>
  <w15:docId w15:val="{C1756549-4314-426D-9B1D-7440EBE8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F5E"/>
    <w:pPr>
      <w:ind w:left="720"/>
      <w:contextualSpacing/>
    </w:pPr>
  </w:style>
  <w:style w:type="paragraph" w:customStyle="1" w:styleId="Level1">
    <w:name w:val="Level 1"/>
    <w:uiPriority w:val="99"/>
    <w:rsid w:val="00D23F5E"/>
    <w:pPr>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uiPriority w:val="99"/>
    <w:unhideWhenUsed/>
    <w:rsid w:val="00D23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F5E"/>
  </w:style>
  <w:style w:type="paragraph" w:styleId="FootnoteText">
    <w:name w:val="footnote text"/>
    <w:aliases w:val="Car"/>
    <w:basedOn w:val="Normal"/>
    <w:link w:val="FootnoteTextChar"/>
    <w:uiPriority w:val="99"/>
    <w:unhideWhenUsed/>
    <w:qFormat/>
    <w:rsid w:val="00D23F5E"/>
    <w:rPr>
      <w:rFonts w:ascii="Calibri" w:eastAsia="Calibri" w:hAnsi="Calibri" w:cs="Times New Roman"/>
      <w:sz w:val="20"/>
      <w:szCs w:val="20"/>
    </w:rPr>
  </w:style>
  <w:style w:type="character" w:customStyle="1" w:styleId="FootnoteTextChar">
    <w:name w:val="Footnote Text Char"/>
    <w:aliases w:val="Car Char"/>
    <w:basedOn w:val="DefaultParagraphFont"/>
    <w:link w:val="FootnoteText"/>
    <w:uiPriority w:val="99"/>
    <w:rsid w:val="00D23F5E"/>
    <w:rPr>
      <w:rFonts w:ascii="Calibri" w:eastAsia="Calibri" w:hAnsi="Calibri" w:cs="Times New Roman"/>
      <w:sz w:val="20"/>
      <w:szCs w:val="20"/>
    </w:rPr>
  </w:style>
  <w:style w:type="character" w:styleId="FootnoteReference">
    <w:name w:val="footnote reference"/>
    <w:aliases w:val="o,fr"/>
    <w:uiPriority w:val="99"/>
    <w:unhideWhenUsed/>
    <w:rsid w:val="00D23F5E"/>
    <w:rPr>
      <w:vertAlign w:val="superscript"/>
    </w:rPr>
  </w:style>
  <w:style w:type="paragraph" w:styleId="Header">
    <w:name w:val="header"/>
    <w:basedOn w:val="Normal"/>
    <w:link w:val="HeaderChar"/>
    <w:uiPriority w:val="99"/>
    <w:unhideWhenUsed/>
    <w:rsid w:val="009C7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iesler@firstenergycorp.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lepkoski@firstenerg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dcterms:created xsi:type="dcterms:W3CDTF">2020-04-30T18:51:00Z</dcterms:created>
  <dcterms:modified xsi:type="dcterms:W3CDTF">2020-04-30T19:33:00Z</dcterms:modified>
</cp:coreProperties>
</file>