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45D3D" w14:textId="77777777" w:rsidR="00456181" w:rsidRDefault="00456181" w:rsidP="00C22EA2">
      <w:pPr>
        <w:pStyle w:val="Title"/>
        <w:tabs>
          <w:tab w:val="clear" w:pos="360"/>
          <w:tab w:val="left" w:pos="0"/>
        </w:tabs>
        <w:spacing w:line="240" w:lineRule="auto"/>
      </w:pPr>
      <w:r>
        <w:t>BEFORE THE</w:t>
      </w:r>
    </w:p>
    <w:p w14:paraId="6419D276" w14:textId="77777777" w:rsidR="00456181" w:rsidRDefault="00456181" w:rsidP="00C22EA2">
      <w:pPr>
        <w:spacing w:line="240"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14:paraId="4DABE8E2" w14:textId="77777777" w:rsidR="00456181" w:rsidRDefault="00456181" w:rsidP="00C22EA2">
      <w:pPr>
        <w:spacing w:line="240" w:lineRule="auto"/>
        <w:jc w:val="both"/>
        <w:rPr>
          <w:b/>
        </w:rPr>
      </w:pPr>
    </w:p>
    <w:p w14:paraId="57121525" w14:textId="77777777" w:rsidR="00456181" w:rsidRDefault="00456181" w:rsidP="00C22EA2">
      <w:pPr>
        <w:spacing w:line="240" w:lineRule="auto"/>
        <w:jc w:val="both"/>
        <w:rPr>
          <w:b/>
        </w:rPr>
      </w:pPr>
    </w:p>
    <w:p w14:paraId="6BC20D9F" w14:textId="77777777" w:rsidR="00456181" w:rsidRDefault="00456181" w:rsidP="00C22EA2">
      <w:pPr>
        <w:spacing w:line="240" w:lineRule="auto"/>
        <w:jc w:val="both"/>
        <w:rPr>
          <w:b/>
        </w:rPr>
      </w:pPr>
    </w:p>
    <w:p w14:paraId="0E917D28" w14:textId="77777777" w:rsidR="00456181" w:rsidRDefault="00456181" w:rsidP="00C22EA2">
      <w:pPr>
        <w:spacing w:line="240" w:lineRule="auto"/>
        <w:jc w:val="both"/>
        <w:rPr>
          <w:b/>
        </w:rPr>
      </w:pPr>
      <w:r>
        <w:t>Deborah A. Redman</w:t>
      </w:r>
      <w:r>
        <w:tab/>
      </w:r>
      <w:r>
        <w:tab/>
      </w:r>
      <w:r>
        <w:tab/>
      </w:r>
      <w:r>
        <w:tab/>
      </w:r>
      <w:r>
        <w:tab/>
      </w:r>
      <w:r w:rsidRPr="00560DC5">
        <w:t>:</w:t>
      </w:r>
    </w:p>
    <w:p w14:paraId="7E7B2CB0" w14:textId="77777777" w:rsidR="00456181" w:rsidRPr="00560DC5" w:rsidRDefault="00456181" w:rsidP="00C22EA2">
      <w:pPr>
        <w:spacing w:line="240" w:lineRule="auto"/>
        <w:jc w:val="both"/>
      </w:pPr>
      <w:r>
        <w:rPr>
          <w:b/>
        </w:rPr>
        <w:tab/>
      </w:r>
      <w:r>
        <w:rPr>
          <w:b/>
        </w:rPr>
        <w:tab/>
      </w:r>
      <w:r>
        <w:rPr>
          <w:b/>
        </w:rPr>
        <w:tab/>
      </w:r>
      <w:r>
        <w:rPr>
          <w:b/>
        </w:rPr>
        <w:tab/>
      </w:r>
      <w:r>
        <w:rPr>
          <w:b/>
        </w:rPr>
        <w:tab/>
      </w:r>
      <w:r>
        <w:rPr>
          <w:b/>
        </w:rPr>
        <w:tab/>
      </w:r>
      <w:r>
        <w:rPr>
          <w:b/>
        </w:rPr>
        <w:tab/>
      </w:r>
      <w:r w:rsidRPr="00560DC5">
        <w:t>:</w:t>
      </w:r>
    </w:p>
    <w:p w14:paraId="566E4EE0" w14:textId="77777777" w:rsidR="00456181" w:rsidRDefault="00456181" w:rsidP="00C22EA2">
      <w:pPr>
        <w:spacing w:line="240" w:lineRule="auto"/>
        <w:jc w:val="both"/>
      </w:pPr>
      <w:r>
        <w:tab/>
        <w:t>v.</w:t>
      </w:r>
      <w:r>
        <w:tab/>
      </w:r>
      <w:r>
        <w:tab/>
      </w:r>
      <w:r>
        <w:tab/>
      </w:r>
      <w:r>
        <w:tab/>
      </w:r>
      <w:r>
        <w:tab/>
      </w:r>
      <w:r>
        <w:tab/>
      </w:r>
      <w:r w:rsidRPr="00560DC5">
        <w:t>:</w:t>
      </w:r>
      <w:r>
        <w:rPr>
          <w:b/>
        </w:rPr>
        <w:tab/>
      </w:r>
      <w:r>
        <w:rPr>
          <w:b/>
        </w:rPr>
        <w:tab/>
      </w:r>
      <w:bookmarkStart w:id="0" w:name="_GoBack"/>
      <w:r>
        <w:t>C-2019-3013582</w:t>
      </w:r>
      <w:bookmarkEnd w:id="0"/>
    </w:p>
    <w:p w14:paraId="60D4D9CA" w14:textId="77777777" w:rsidR="00456181" w:rsidRPr="00560DC5" w:rsidRDefault="00456181" w:rsidP="00C22EA2">
      <w:pPr>
        <w:spacing w:line="240" w:lineRule="auto"/>
        <w:jc w:val="both"/>
      </w:pPr>
      <w:r>
        <w:tab/>
      </w:r>
      <w:r>
        <w:tab/>
      </w:r>
      <w:r>
        <w:tab/>
      </w:r>
      <w:r>
        <w:tab/>
      </w:r>
      <w:r>
        <w:tab/>
      </w:r>
      <w:r>
        <w:tab/>
      </w:r>
      <w:r>
        <w:tab/>
      </w:r>
      <w:r w:rsidRPr="00560DC5">
        <w:t>:</w:t>
      </w:r>
    </w:p>
    <w:p w14:paraId="60B4023B" w14:textId="77777777" w:rsidR="00456181" w:rsidRDefault="00456181" w:rsidP="00C22EA2">
      <w:pPr>
        <w:spacing w:line="240" w:lineRule="auto"/>
        <w:jc w:val="both"/>
      </w:pPr>
      <w:r>
        <w:t>Pennsylvania Electric Company</w:t>
      </w:r>
      <w:r>
        <w:tab/>
      </w:r>
      <w:r>
        <w:tab/>
      </w:r>
      <w:r>
        <w:tab/>
      </w:r>
      <w:r w:rsidRPr="00560DC5">
        <w:t>:</w:t>
      </w:r>
    </w:p>
    <w:p w14:paraId="74C68831" w14:textId="77777777" w:rsidR="00456181" w:rsidRDefault="00456181" w:rsidP="00C22EA2">
      <w:pPr>
        <w:tabs>
          <w:tab w:val="left" w:pos="0"/>
        </w:tabs>
        <w:spacing w:line="240" w:lineRule="auto"/>
        <w:jc w:val="both"/>
        <w:rPr>
          <w:b/>
        </w:rPr>
      </w:pPr>
    </w:p>
    <w:p w14:paraId="7F63BC2E" w14:textId="77777777" w:rsidR="00456181" w:rsidRDefault="00456181" w:rsidP="00C22EA2">
      <w:pPr>
        <w:spacing w:line="240" w:lineRule="auto"/>
      </w:pPr>
    </w:p>
    <w:p w14:paraId="65DA7FEB" w14:textId="77777777" w:rsidR="00836057" w:rsidRDefault="00836057" w:rsidP="00C22EA2">
      <w:pPr>
        <w:spacing w:line="240" w:lineRule="auto"/>
      </w:pPr>
    </w:p>
    <w:p w14:paraId="0A6A34D0" w14:textId="77777777" w:rsidR="00836057" w:rsidRPr="00683A06" w:rsidRDefault="00836057" w:rsidP="00C22EA2">
      <w:pPr>
        <w:spacing w:line="240" w:lineRule="auto"/>
        <w:jc w:val="center"/>
        <w:rPr>
          <w:b/>
          <w:bCs/>
        </w:rPr>
      </w:pPr>
      <w:r w:rsidRPr="00683A06">
        <w:rPr>
          <w:b/>
          <w:bCs/>
        </w:rPr>
        <w:t>INTERIM ORDER</w:t>
      </w:r>
    </w:p>
    <w:p w14:paraId="2778CC42" w14:textId="2AE2367D" w:rsidR="00836057" w:rsidRPr="00683A06" w:rsidRDefault="000B44E2" w:rsidP="00C22EA2">
      <w:pPr>
        <w:spacing w:line="240" w:lineRule="auto"/>
        <w:jc w:val="center"/>
        <w:rPr>
          <w:b/>
          <w:bCs/>
          <w:u w:val="single"/>
        </w:rPr>
      </w:pPr>
      <w:r>
        <w:rPr>
          <w:b/>
          <w:bCs/>
          <w:u w:val="single"/>
        </w:rPr>
        <w:t>CANCELLING HEARING</w:t>
      </w:r>
    </w:p>
    <w:p w14:paraId="6040B865" w14:textId="77777777" w:rsidR="00836057" w:rsidRDefault="00836057"/>
    <w:p w14:paraId="42D163BC" w14:textId="664D6D59" w:rsidR="000B396E" w:rsidRDefault="000B396E" w:rsidP="000B396E">
      <w:r>
        <w:tab/>
      </w:r>
      <w:r>
        <w:tab/>
        <w:t xml:space="preserve">On October 15, 2019, Deborah A. Redman (Complainant) filed a Formal Complaint against Pennsylvania Electric Company (Penelec) alleging a safety and reliability issue.  Complainant referenced her “October letter and my complaints.”  Attached to her </w:t>
      </w:r>
      <w:r w:rsidR="00E436E4">
        <w:t>C</w:t>
      </w:r>
      <w:r>
        <w:t xml:space="preserve">omplaint is a letter dated October 9, 2019, which further references a letter dated September 16, 2019.  Specifically, Complainant alleges that Penelec refuses to remove a wisteria which she claims, among other things, is life-threatening and a danger to the power lines.  According to Complainant, the wisteria vines and runners on the power lines cause daily interruptions to her electricity service.  She also complains that she has been improperly billed for interrupted service and that Penelec employees have mocked her.  </w:t>
      </w:r>
    </w:p>
    <w:p w14:paraId="75EC0A3F" w14:textId="77777777" w:rsidR="00FC1A46" w:rsidRDefault="00FC1A46" w:rsidP="00FC1A46"/>
    <w:p w14:paraId="7B5202C0" w14:textId="77777777" w:rsidR="00FC1A46" w:rsidRDefault="00FC1A46" w:rsidP="00FC1A46">
      <w:r>
        <w:tab/>
      </w:r>
      <w:r>
        <w:tab/>
        <w:t>On November 6, 2019, Penelec filed an Answer and New Matter.  Penelec’s Answer denied the material allegations of the Complaint.  In New Matter, Penelec requested that the Complaint be referred to the Commission’s mediation unit.</w:t>
      </w:r>
    </w:p>
    <w:p w14:paraId="1440874C" w14:textId="77777777" w:rsidR="00FC1A46" w:rsidRDefault="00FC1A46" w:rsidP="00FC1A46"/>
    <w:p w14:paraId="0A9338B8" w14:textId="4368D1CA" w:rsidR="00FC1A46" w:rsidRDefault="00FC1A46" w:rsidP="00FC1A46">
      <w:r>
        <w:tab/>
      </w:r>
      <w:r>
        <w:tab/>
        <w:t>On December 16, 2019, Complainant filed a Response to Respondent’s Answer and Opposition to Respondent’s Request for Mediation and Motion for Summary Judgment.  Penelec filed a response to the Motion for Summary Judgment on January 6, 2020.  By notice dated January 16, 2020, the motion was assigned to me for disposition.</w:t>
      </w:r>
    </w:p>
    <w:p w14:paraId="4CF3909B" w14:textId="77777777" w:rsidR="00836057" w:rsidRDefault="00836057"/>
    <w:p w14:paraId="36FF7921" w14:textId="26F290FB" w:rsidR="00FC1A46" w:rsidRDefault="00FC1A46">
      <w:r>
        <w:lastRenderedPageBreak/>
        <w:tab/>
      </w:r>
      <w:r>
        <w:tab/>
        <w:t xml:space="preserve">On January 30, 2020, I denied the Complainant’s motion for summary judgement.  After reviewing the Complainant’s motion and Penelec’s answer, I determined that the relevant facts were disputed and that a hearing was necessary.  I also denied Complainant’s request to transfer the </w:t>
      </w:r>
      <w:r w:rsidR="00E436E4">
        <w:t>C</w:t>
      </w:r>
      <w:r>
        <w:t>omplaint to “a lay body of Meadville/Erie residents willing to hear it,”</w:t>
      </w:r>
      <w:r>
        <w:rPr>
          <w:rStyle w:val="FootnoteReference"/>
        </w:rPr>
        <w:footnoteReference w:id="1"/>
      </w:r>
      <w:r>
        <w:t xml:space="preserve"> because the Commission does not have the authority to transfer a complaint to another tribunal.</w:t>
      </w:r>
      <w:r>
        <w:rPr>
          <w:rStyle w:val="FootnoteReference"/>
        </w:rPr>
        <w:footnoteReference w:id="2"/>
      </w:r>
      <w:r>
        <w:t xml:space="preserve">  I also directed that the </w:t>
      </w:r>
      <w:r w:rsidR="00E436E4">
        <w:t>C</w:t>
      </w:r>
      <w:r>
        <w:t>omplaint shall be scheduled for a hearing by telephone.</w:t>
      </w:r>
    </w:p>
    <w:p w14:paraId="01D6B345" w14:textId="77777777" w:rsidR="00FC1A46" w:rsidRDefault="00FC1A46"/>
    <w:p w14:paraId="24A80E19" w14:textId="4DC9FBAE" w:rsidR="00FC1A46" w:rsidRDefault="00FC1A46">
      <w:r>
        <w:tab/>
      </w:r>
      <w:r>
        <w:tab/>
        <w:t>By notice dated February 3, 2020, a telephonic hearing was scheduled to take place on March 24, 2020.  A prehearing order was also issued on February 3, 2020, which provided instructions for calling to participate in the hearing and also explained the procedures for the conduct of the hearing.</w:t>
      </w:r>
    </w:p>
    <w:p w14:paraId="58C926B0" w14:textId="37DE1E08" w:rsidR="000B44E2" w:rsidRDefault="000B44E2"/>
    <w:p w14:paraId="485EA158" w14:textId="181E9212" w:rsidR="000B44E2" w:rsidRDefault="000B44E2" w:rsidP="000B44E2">
      <w:pPr>
        <w:ind w:firstLine="1440"/>
        <w:rPr>
          <w:szCs w:val="24"/>
        </w:rPr>
      </w:pPr>
      <w:r>
        <w:t xml:space="preserve">On March 3, 2020, I received Complainant’s Motion for Recusal of Administrative Law Judge.  Complainant’s motion was denied by </w:t>
      </w:r>
      <w:r w:rsidR="00E436E4">
        <w:t>I</w:t>
      </w:r>
      <w:r>
        <w:t xml:space="preserve">nterim </w:t>
      </w:r>
      <w:r w:rsidR="00E436E4">
        <w:t>O</w:t>
      </w:r>
      <w:r>
        <w:t xml:space="preserve">rder served on March 4, 2020.  That order also directed Complainant to provide </w:t>
      </w:r>
      <w:r>
        <w:rPr>
          <w:szCs w:val="24"/>
        </w:rPr>
        <w:t xml:space="preserve">specific information and documentation substantiating her disability, as well as the specific accommodation which she is seeking with as much specificity as possible, along with any documentation supporting such request, to counsel for Respondent and the undersigned presiding officer, on or before </w:t>
      </w:r>
      <w:r w:rsidRPr="000B44E2">
        <w:rPr>
          <w:bCs/>
          <w:szCs w:val="24"/>
        </w:rPr>
        <w:t>Friday, March 13, 2020</w:t>
      </w:r>
      <w:r w:rsidRPr="000B44E2">
        <w:rPr>
          <w:szCs w:val="24"/>
        </w:rPr>
        <w:t>. </w:t>
      </w:r>
      <w:r>
        <w:rPr>
          <w:szCs w:val="24"/>
        </w:rPr>
        <w:t xml:space="preserve"> To date, no request has been received.</w:t>
      </w:r>
    </w:p>
    <w:p w14:paraId="14A06999" w14:textId="3F160A4A" w:rsidR="000B44E2" w:rsidRDefault="000B44E2" w:rsidP="000B44E2">
      <w:pPr>
        <w:ind w:firstLine="1440"/>
        <w:rPr>
          <w:szCs w:val="24"/>
        </w:rPr>
      </w:pPr>
    </w:p>
    <w:p w14:paraId="69CDC778" w14:textId="67D671D0" w:rsidR="000B44E2" w:rsidRDefault="000B44E2" w:rsidP="00C22CE5">
      <w:pPr>
        <w:ind w:firstLine="1440"/>
        <w:rPr>
          <w:szCs w:val="24"/>
        </w:rPr>
      </w:pPr>
      <w:r>
        <w:rPr>
          <w:szCs w:val="24"/>
        </w:rPr>
        <w:t xml:space="preserve">However, on March 10, 2020, I received a document entitled “Complainant’s Notice of Inability to Participate Due to Flu.”  </w:t>
      </w:r>
      <w:r w:rsidR="00C22CE5">
        <w:rPr>
          <w:szCs w:val="24"/>
        </w:rPr>
        <w:t>Although the request does not specifically reference the March 24 hearing, I will assume that Complainant is requesting a continuance of that hearing.</w:t>
      </w:r>
    </w:p>
    <w:p w14:paraId="2072FA9E" w14:textId="76055410" w:rsidR="00C22CE5" w:rsidRDefault="00C22CE5" w:rsidP="00C22CE5">
      <w:pPr>
        <w:ind w:firstLine="1440"/>
        <w:rPr>
          <w:szCs w:val="24"/>
        </w:rPr>
      </w:pPr>
    </w:p>
    <w:p w14:paraId="4576F3C1" w14:textId="60842216" w:rsidR="00C22CE5" w:rsidRPr="000B44E2" w:rsidRDefault="00C22CE5" w:rsidP="00C22CE5">
      <w:pPr>
        <w:ind w:firstLine="1440"/>
        <w:rPr>
          <w:szCs w:val="24"/>
        </w:rPr>
      </w:pPr>
      <w:r>
        <w:rPr>
          <w:szCs w:val="24"/>
        </w:rPr>
        <w:lastRenderedPageBreak/>
        <w:t xml:space="preserve">Furthermore, </w:t>
      </w:r>
      <w:r w:rsidR="00835C1B">
        <w:rPr>
          <w:szCs w:val="24"/>
        </w:rPr>
        <w:t xml:space="preserve">on March 16, 2020, </w:t>
      </w:r>
      <w:r>
        <w:rPr>
          <w:szCs w:val="24"/>
        </w:rPr>
        <w:t xml:space="preserve">Governor Wolf has issued a state of emergency in Pennsylvania in an effort to mitigate the spread of </w:t>
      </w:r>
      <w:r w:rsidR="00835C1B">
        <w:rPr>
          <w:szCs w:val="24"/>
        </w:rPr>
        <w:t>C</w:t>
      </w:r>
      <w:r w:rsidR="00E436E4">
        <w:rPr>
          <w:szCs w:val="24"/>
        </w:rPr>
        <w:t>OVID</w:t>
      </w:r>
      <w:r w:rsidR="00835C1B">
        <w:rPr>
          <w:szCs w:val="24"/>
        </w:rPr>
        <w:t>-19 in Pennsylvania</w:t>
      </w:r>
      <w:r w:rsidR="00DE11E4">
        <w:rPr>
          <w:szCs w:val="24"/>
        </w:rPr>
        <w:t>, impacting Commission operations</w:t>
      </w:r>
      <w:r w:rsidR="00835C1B">
        <w:rPr>
          <w:szCs w:val="24"/>
        </w:rPr>
        <w:t>.</w:t>
      </w:r>
    </w:p>
    <w:p w14:paraId="5F32E88E" w14:textId="6375793B" w:rsidR="000B44E2" w:rsidRDefault="000B44E2"/>
    <w:p w14:paraId="3E548CA9" w14:textId="7E9E9327" w:rsidR="004E104B" w:rsidRDefault="004E104B" w:rsidP="00B13E71">
      <w:pPr>
        <w:ind w:firstLine="1440"/>
      </w:pPr>
    </w:p>
    <w:p w14:paraId="248040DF" w14:textId="7F06150A" w:rsidR="004E104B" w:rsidRDefault="004E104B" w:rsidP="00B13E71">
      <w:pPr>
        <w:ind w:firstLine="1440"/>
      </w:pPr>
      <w:r>
        <w:t>THEREFORE</w:t>
      </w:r>
    </w:p>
    <w:p w14:paraId="27622D6D" w14:textId="77777777" w:rsidR="00C006C1" w:rsidRDefault="00C006C1" w:rsidP="00B13E71">
      <w:pPr>
        <w:ind w:firstLine="1440"/>
      </w:pPr>
    </w:p>
    <w:p w14:paraId="6462795B" w14:textId="213F2D1B" w:rsidR="004E104B" w:rsidRDefault="004E104B" w:rsidP="00B13E71">
      <w:pPr>
        <w:ind w:firstLine="1440"/>
      </w:pPr>
      <w:r>
        <w:t>IT IS ORDERED:</w:t>
      </w:r>
    </w:p>
    <w:p w14:paraId="0FB23822" w14:textId="4320233A" w:rsidR="004E104B" w:rsidRDefault="004E104B" w:rsidP="00B13E71">
      <w:pPr>
        <w:ind w:firstLine="1440"/>
      </w:pPr>
    </w:p>
    <w:p w14:paraId="42F44EB9" w14:textId="15FF25B0" w:rsidR="004E104B" w:rsidRDefault="004E104B" w:rsidP="00B13E71">
      <w:pPr>
        <w:ind w:firstLine="1440"/>
      </w:pPr>
      <w:r>
        <w:t>1.</w:t>
      </w:r>
      <w:r>
        <w:tab/>
        <w:t xml:space="preserve">That the </w:t>
      </w:r>
      <w:r w:rsidR="00835C1B">
        <w:t>hearing currently scheduled for March 24, 2020 is cancelled.</w:t>
      </w:r>
    </w:p>
    <w:p w14:paraId="78557F8A" w14:textId="77777777" w:rsidR="00835C1B" w:rsidRDefault="00835C1B" w:rsidP="00B13E71">
      <w:pPr>
        <w:ind w:firstLine="1440"/>
      </w:pPr>
    </w:p>
    <w:p w14:paraId="57594B89" w14:textId="6AFFB452" w:rsidR="00F732F1" w:rsidRDefault="004E104B" w:rsidP="00835C1B">
      <w:pPr>
        <w:ind w:firstLine="1440"/>
        <w:rPr>
          <w:szCs w:val="24"/>
        </w:rPr>
      </w:pPr>
      <w:r>
        <w:t>2.</w:t>
      </w:r>
      <w:r>
        <w:tab/>
      </w:r>
      <w:r>
        <w:rPr>
          <w:szCs w:val="24"/>
        </w:rPr>
        <w:t xml:space="preserve">That </w:t>
      </w:r>
      <w:r w:rsidR="00DE11E4">
        <w:rPr>
          <w:szCs w:val="24"/>
        </w:rPr>
        <w:t>this matter is continued until further notice.</w:t>
      </w:r>
    </w:p>
    <w:p w14:paraId="1F766AC8" w14:textId="1CEB2F09" w:rsidR="00C22EA2" w:rsidRDefault="00C22EA2" w:rsidP="00B13E71">
      <w:pPr>
        <w:ind w:firstLine="1440"/>
        <w:rPr>
          <w:szCs w:val="24"/>
        </w:rPr>
      </w:pPr>
    </w:p>
    <w:p w14:paraId="05781E7A" w14:textId="6C35D641" w:rsidR="00C22EA2" w:rsidRDefault="00C22EA2" w:rsidP="00B13E71">
      <w:pPr>
        <w:ind w:firstLine="1440"/>
        <w:rPr>
          <w:szCs w:val="24"/>
        </w:rPr>
      </w:pPr>
    </w:p>
    <w:p w14:paraId="07281381" w14:textId="10278A42" w:rsidR="00C22EA2" w:rsidRPr="00C22EA2" w:rsidRDefault="00C22EA2" w:rsidP="00C22EA2">
      <w:pPr>
        <w:spacing w:line="240" w:lineRule="auto"/>
        <w:rPr>
          <w:rFonts w:eastAsia="Times New Roman"/>
          <w:szCs w:val="24"/>
        </w:rPr>
      </w:pPr>
      <w:bookmarkStart w:id="1" w:name="_Hlk505862083"/>
      <w:r w:rsidRPr="00C22EA2">
        <w:rPr>
          <w:rFonts w:eastAsia="Times New Roman"/>
          <w:szCs w:val="24"/>
        </w:rPr>
        <w:t xml:space="preserve">Date:  </w:t>
      </w:r>
      <w:r>
        <w:rPr>
          <w:rFonts w:eastAsia="Times New Roman"/>
          <w:szCs w:val="24"/>
          <w:u w:val="single"/>
        </w:rPr>
        <w:t xml:space="preserve">March </w:t>
      </w:r>
      <w:r w:rsidR="00DE11E4">
        <w:rPr>
          <w:rFonts w:eastAsia="Times New Roman"/>
          <w:szCs w:val="24"/>
          <w:u w:val="single"/>
        </w:rPr>
        <w:t>16</w:t>
      </w:r>
      <w:r>
        <w:rPr>
          <w:rFonts w:eastAsia="Times New Roman"/>
          <w:szCs w:val="24"/>
          <w:u w:val="single"/>
        </w:rPr>
        <w:t>, 2020</w:t>
      </w: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u w:val="single"/>
        </w:rPr>
        <w:tab/>
      </w:r>
      <w:r w:rsidRPr="00C22EA2">
        <w:rPr>
          <w:rFonts w:eastAsia="Times New Roman"/>
          <w:szCs w:val="24"/>
          <w:u w:val="single"/>
        </w:rPr>
        <w:tab/>
        <w:t>/s/</w:t>
      </w:r>
      <w:r w:rsidRPr="00C22EA2">
        <w:rPr>
          <w:rFonts w:eastAsia="Times New Roman"/>
          <w:szCs w:val="24"/>
          <w:u w:val="single"/>
        </w:rPr>
        <w:tab/>
      </w:r>
      <w:r w:rsidRPr="00C22EA2">
        <w:rPr>
          <w:rFonts w:eastAsia="Times New Roman"/>
          <w:szCs w:val="24"/>
          <w:u w:val="single"/>
        </w:rPr>
        <w:tab/>
      </w:r>
      <w:r w:rsidRPr="00C22EA2">
        <w:rPr>
          <w:rFonts w:eastAsia="Times New Roman"/>
          <w:szCs w:val="24"/>
          <w:u w:val="single"/>
        </w:rPr>
        <w:tab/>
      </w:r>
      <w:r w:rsidRPr="00C22EA2">
        <w:rPr>
          <w:rFonts w:eastAsia="Times New Roman"/>
          <w:szCs w:val="24"/>
          <w:u w:val="single"/>
        </w:rPr>
        <w:tab/>
      </w:r>
    </w:p>
    <w:p w14:paraId="2780F82F" w14:textId="77777777" w:rsidR="00C22EA2" w:rsidRPr="00C22EA2" w:rsidRDefault="00C22EA2" w:rsidP="00C22EA2">
      <w:pPr>
        <w:spacing w:line="240" w:lineRule="auto"/>
        <w:rPr>
          <w:rFonts w:eastAsia="Times New Roman"/>
          <w:szCs w:val="24"/>
        </w:rPr>
      </w:pP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rPr>
        <w:tab/>
        <w:t>Mary D. Long</w:t>
      </w:r>
    </w:p>
    <w:p w14:paraId="19BDDF05" w14:textId="77777777" w:rsidR="00C22EA2" w:rsidRPr="00C22EA2" w:rsidRDefault="00C22EA2" w:rsidP="00C22EA2">
      <w:pPr>
        <w:spacing w:line="240" w:lineRule="auto"/>
        <w:rPr>
          <w:rFonts w:eastAsia="Times New Roman"/>
          <w:szCs w:val="24"/>
        </w:rPr>
      </w:pP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rPr>
        <w:tab/>
      </w:r>
      <w:r w:rsidRPr="00C22EA2">
        <w:rPr>
          <w:rFonts w:eastAsia="Times New Roman"/>
          <w:szCs w:val="24"/>
        </w:rPr>
        <w:tab/>
        <w:t>Administrative Law Judge</w:t>
      </w:r>
    </w:p>
    <w:bookmarkEnd w:id="1"/>
    <w:p w14:paraId="686974B2" w14:textId="77777777" w:rsidR="00C22EA2" w:rsidRPr="006C427F" w:rsidRDefault="00C22EA2" w:rsidP="00C22EA2"/>
    <w:p w14:paraId="5ACB1303" w14:textId="77777777" w:rsidR="00B56B62" w:rsidRDefault="00B56B62" w:rsidP="00144450">
      <w:pPr>
        <w:autoSpaceDE w:val="0"/>
        <w:autoSpaceDN w:val="0"/>
      </w:pPr>
    </w:p>
    <w:p w14:paraId="3BA54876" w14:textId="77777777" w:rsidR="00B56B62" w:rsidRPr="00144450" w:rsidRDefault="00B56B62" w:rsidP="00144450">
      <w:pPr>
        <w:autoSpaceDE w:val="0"/>
        <w:autoSpaceDN w:val="0"/>
        <w:rPr>
          <w:rFonts w:eastAsia="Times New Roman" w:cs="CG Times"/>
          <w:szCs w:val="24"/>
        </w:rPr>
      </w:pPr>
    </w:p>
    <w:p w14:paraId="3B5B5803" w14:textId="77777777" w:rsidR="00C22EA2" w:rsidRDefault="00C22EA2" w:rsidP="00144450">
      <w:pPr>
        <w:sectPr w:rsidR="00C22EA2" w:rsidSect="00144450">
          <w:footerReference w:type="default" r:id="rId8"/>
          <w:pgSz w:w="12240" w:h="15840"/>
          <w:pgMar w:top="1440" w:right="1440" w:bottom="1440" w:left="1440" w:header="720" w:footer="720" w:gutter="0"/>
          <w:cols w:space="720"/>
          <w:titlePg/>
          <w:docGrid w:linePitch="360"/>
        </w:sectPr>
      </w:pPr>
    </w:p>
    <w:p w14:paraId="3A4C3126" w14:textId="77777777" w:rsidR="00C22EA2" w:rsidRPr="00C22EA2" w:rsidRDefault="00C22EA2" w:rsidP="00C22EA2">
      <w:pPr>
        <w:spacing w:after="160" w:line="259" w:lineRule="auto"/>
        <w:rPr>
          <w:rFonts w:ascii="Calibri" w:eastAsia="Times New Roman" w:hAnsi="Calibri"/>
          <w:sz w:val="22"/>
        </w:rPr>
      </w:pPr>
      <w:r w:rsidRPr="00C22EA2">
        <w:rPr>
          <w:rFonts w:ascii="Microsoft Sans Serif" w:eastAsia="Microsoft Sans Serif" w:hAnsi="Microsoft Sans Serif" w:cs="Microsoft Sans Serif"/>
          <w:b/>
          <w:u w:val="single"/>
        </w:rPr>
        <w:lastRenderedPageBreak/>
        <w:t>C-2019-3013582 – DEBORAH A. REDMAN v. PENNSYLVANIA ELECTRIC COMPANY</w:t>
      </w:r>
      <w:r w:rsidRPr="00C22EA2">
        <w:rPr>
          <w:rFonts w:ascii="Microsoft Sans Serif" w:eastAsia="Microsoft Sans Serif" w:hAnsi="Microsoft Sans Serif" w:cs="Microsoft Sans Serif"/>
          <w:b/>
          <w:u w:val="single"/>
        </w:rPr>
        <w:cr/>
      </w:r>
      <w:r w:rsidRPr="00C22EA2">
        <w:rPr>
          <w:rFonts w:ascii="Microsoft Sans Serif" w:eastAsia="Microsoft Sans Serif" w:hAnsi="Microsoft Sans Serif" w:cs="Microsoft Sans Serif"/>
          <w:b/>
          <w:u w:val="single"/>
        </w:rPr>
        <w:cr/>
      </w:r>
      <w:bookmarkStart w:id="2" w:name="_Hlk34217629"/>
      <w:r w:rsidRPr="00C22EA2">
        <w:rPr>
          <w:rFonts w:ascii="Microsoft Sans Serif" w:eastAsia="Microsoft Sans Serif" w:hAnsi="Microsoft Sans Serif" w:cs="Microsoft Sans Serif"/>
        </w:rPr>
        <w:t>DEBORAH A. REDMAN</w:t>
      </w:r>
      <w:r w:rsidRPr="00C22EA2">
        <w:rPr>
          <w:rFonts w:ascii="Microsoft Sans Serif" w:eastAsia="Microsoft Sans Serif" w:hAnsi="Microsoft Sans Serif" w:cs="Microsoft Sans Serif"/>
        </w:rPr>
        <w:cr/>
        <w:t>414 PARK AVE</w:t>
      </w:r>
      <w:r w:rsidRPr="00C22EA2">
        <w:rPr>
          <w:rFonts w:ascii="Microsoft Sans Serif" w:eastAsia="Microsoft Sans Serif" w:hAnsi="Microsoft Sans Serif" w:cs="Microsoft Sans Serif"/>
        </w:rPr>
        <w:cr/>
        <w:t>MEADVILLE PA  16335</w:t>
      </w:r>
      <w:bookmarkEnd w:id="2"/>
      <w:r w:rsidRPr="00C22EA2">
        <w:rPr>
          <w:rFonts w:ascii="Microsoft Sans Serif" w:eastAsia="Microsoft Sans Serif" w:hAnsi="Microsoft Sans Serif" w:cs="Microsoft Sans Serif"/>
        </w:rPr>
        <w:cr/>
      </w:r>
      <w:r w:rsidRPr="00C22EA2">
        <w:rPr>
          <w:rFonts w:ascii="Microsoft Sans Serif" w:eastAsia="Microsoft Sans Serif" w:hAnsi="Microsoft Sans Serif" w:cs="Microsoft Sans Serif"/>
          <w:b/>
          <w:bCs/>
        </w:rPr>
        <w:t>814.853.3770</w:t>
      </w:r>
      <w:r w:rsidRPr="00C22EA2">
        <w:rPr>
          <w:rFonts w:ascii="Microsoft Sans Serif" w:eastAsia="Microsoft Sans Serif" w:hAnsi="Microsoft Sans Serif" w:cs="Microsoft Sans Serif"/>
          <w:b/>
          <w:bCs/>
        </w:rPr>
        <w:cr/>
      </w:r>
      <w:r w:rsidRPr="00C22EA2">
        <w:rPr>
          <w:rFonts w:ascii="Microsoft Sans Serif" w:eastAsia="Microsoft Sans Serif" w:hAnsi="Microsoft Sans Serif" w:cs="Microsoft Sans Serif"/>
          <w:b/>
          <w:bCs/>
        </w:rPr>
        <w:cr/>
      </w:r>
      <w:r w:rsidRPr="00C22EA2">
        <w:rPr>
          <w:rFonts w:ascii="Microsoft Sans Serif" w:eastAsia="Microsoft Sans Serif" w:hAnsi="Microsoft Sans Serif" w:cs="Microsoft Sans Serif"/>
        </w:rPr>
        <w:t>MARGARET MORRIS ESQUIRE</w:t>
      </w:r>
      <w:r w:rsidRPr="00C22EA2">
        <w:rPr>
          <w:rFonts w:ascii="Microsoft Sans Serif" w:eastAsia="Microsoft Sans Serif" w:hAnsi="Microsoft Sans Serif" w:cs="Microsoft Sans Serif"/>
        </w:rPr>
        <w:cr/>
        <w:t>REGER RIZZO &amp; DARNALL</w:t>
      </w:r>
      <w:r w:rsidRPr="00C22EA2">
        <w:rPr>
          <w:rFonts w:ascii="Microsoft Sans Serif" w:eastAsia="Microsoft Sans Serif" w:hAnsi="Microsoft Sans Serif" w:cs="Microsoft Sans Serif"/>
        </w:rPr>
        <w:cr/>
        <w:t>CIRA CENTRE 13th FL</w:t>
      </w:r>
      <w:r w:rsidRPr="00C22EA2">
        <w:rPr>
          <w:rFonts w:ascii="Microsoft Sans Serif" w:eastAsia="Microsoft Sans Serif" w:hAnsi="Microsoft Sans Serif" w:cs="Microsoft Sans Serif"/>
        </w:rPr>
        <w:cr/>
        <w:t>2929 ARCH STREET</w:t>
      </w:r>
      <w:r w:rsidRPr="00C22EA2">
        <w:rPr>
          <w:rFonts w:ascii="Microsoft Sans Serif" w:eastAsia="Microsoft Sans Serif" w:hAnsi="Microsoft Sans Serif" w:cs="Microsoft Sans Serif"/>
        </w:rPr>
        <w:cr/>
        <w:t>PHILADELPHIA PA  19104</w:t>
      </w:r>
      <w:r w:rsidRPr="00C22EA2">
        <w:rPr>
          <w:rFonts w:ascii="Microsoft Sans Serif" w:eastAsia="Microsoft Sans Serif" w:hAnsi="Microsoft Sans Serif" w:cs="Microsoft Sans Serif"/>
        </w:rPr>
        <w:cr/>
      </w:r>
      <w:r w:rsidRPr="00C22EA2">
        <w:rPr>
          <w:rFonts w:ascii="Microsoft Sans Serif" w:eastAsia="Microsoft Sans Serif" w:hAnsi="Microsoft Sans Serif" w:cs="Microsoft Sans Serif"/>
          <w:b/>
          <w:bCs/>
        </w:rPr>
        <w:t>215.495.6524</w:t>
      </w:r>
      <w:r w:rsidRPr="00C22EA2">
        <w:rPr>
          <w:rFonts w:ascii="Microsoft Sans Serif" w:eastAsia="Microsoft Sans Serif" w:hAnsi="Microsoft Sans Serif" w:cs="Microsoft Sans Serif"/>
          <w:b/>
          <w:bCs/>
        </w:rPr>
        <w:br/>
      </w:r>
      <w:r w:rsidRPr="00C22EA2">
        <w:rPr>
          <w:rFonts w:ascii="Microsoft Sans Serif" w:eastAsia="Microsoft Sans Serif" w:hAnsi="Microsoft Sans Serif" w:cs="Microsoft Sans Serif"/>
          <w:b/>
          <w:bCs/>
          <w:i/>
          <w:iCs/>
          <w:u w:val="single"/>
        </w:rPr>
        <w:t>ACCEPTS E-SERVICE</w:t>
      </w:r>
      <w:r w:rsidRPr="00C22EA2">
        <w:rPr>
          <w:rFonts w:ascii="Microsoft Sans Serif" w:eastAsia="Microsoft Sans Serif" w:hAnsi="Microsoft Sans Serif" w:cs="Microsoft Sans Serif"/>
        </w:rPr>
        <w:cr/>
      </w:r>
    </w:p>
    <w:p w14:paraId="4ED99FB2" w14:textId="0C51DB6B" w:rsidR="00144450" w:rsidRDefault="00144450" w:rsidP="00144450"/>
    <w:sectPr w:rsidR="00144450" w:rsidSect="0014445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06D64" w14:textId="77777777" w:rsidR="003D5EEA" w:rsidRDefault="003D5EEA" w:rsidP="00FC1A46">
      <w:pPr>
        <w:spacing w:line="240" w:lineRule="auto"/>
      </w:pPr>
      <w:r>
        <w:separator/>
      </w:r>
    </w:p>
  </w:endnote>
  <w:endnote w:type="continuationSeparator" w:id="0">
    <w:p w14:paraId="19A4D8AE" w14:textId="77777777" w:rsidR="003D5EEA" w:rsidRDefault="003D5EEA" w:rsidP="00FC1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18"/>
      </w:rPr>
      <w:id w:val="1816217816"/>
      <w:docPartObj>
        <w:docPartGallery w:val="Page Numbers (Bottom of Page)"/>
        <w:docPartUnique/>
      </w:docPartObj>
    </w:sdtPr>
    <w:sdtEndPr>
      <w:rPr>
        <w:noProof/>
      </w:rPr>
    </w:sdtEndPr>
    <w:sdtContent>
      <w:p w14:paraId="0FF5C524" w14:textId="77777777" w:rsidR="00144450" w:rsidRPr="00C22EA2" w:rsidRDefault="00144450">
        <w:pPr>
          <w:pStyle w:val="Footer"/>
          <w:jc w:val="center"/>
          <w:rPr>
            <w:sz w:val="20"/>
            <w:szCs w:val="18"/>
          </w:rPr>
        </w:pPr>
        <w:r w:rsidRPr="00C22EA2">
          <w:rPr>
            <w:sz w:val="20"/>
            <w:szCs w:val="18"/>
          </w:rPr>
          <w:fldChar w:fldCharType="begin"/>
        </w:r>
        <w:r w:rsidRPr="00C22EA2">
          <w:rPr>
            <w:sz w:val="20"/>
            <w:szCs w:val="18"/>
          </w:rPr>
          <w:instrText xml:space="preserve"> PAGE   \* MERGEFORMAT </w:instrText>
        </w:r>
        <w:r w:rsidRPr="00C22EA2">
          <w:rPr>
            <w:sz w:val="20"/>
            <w:szCs w:val="18"/>
          </w:rPr>
          <w:fldChar w:fldCharType="separate"/>
        </w:r>
        <w:r w:rsidRPr="00C22EA2">
          <w:rPr>
            <w:noProof/>
            <w:sz w:val="20"/>
            <w:szCs w:val="18"/>
          </w:rPr>
          <w:t>2</w:t>
        </w:r>
        <w:r w:rsidRPr="00C22EA2">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C8F87" w14:textId="77777777" w:rsidR="003D5EEA" w:rsidRDefault="003D5EEA" w:rsidP="00FC1A46">
      <w:pPr>
        <w:spacing w:line="240" w:lineRule="auto"/>
      </w:pPr>
      <w:r>
        <w:separator/>
      </w:r>
    </w:p>
  </w:footnote>
  <w:footnote w:type="continuationSeparator" w:id="0">
    <w:p w14:paraId="0CC2FFBF" w14:textId="77777777" w:rsidR="003D5EEA" w:rsidRDefault="003D5EEA" w:rsidP="00FC1A46">
      <w:pPr>
        <w:spacing w:line="240" w:lineRule="auto"/>
      </w:pPr>
      <w:r>
        <w:continuationSeparator/>
      </w:r>
    </w:p>
  </w:footnote>
  <w:footnote w:id="1">
    <w:p w14:paraId="2081F682" w14:textId="3C4CDE1A" w:rsidR="00FC1A46" w:rsidRDefault="00FC1A46">
      <w:pPr>
        <w:pStyle w:val="FootnoteText"/>
      </w:pPr>
      <w:r>
        <w:rPr>
          <w:rStyle w:val="FootnoteReference"/>
        </w:rPr>
        <w:footnoteRef/>
      </w:r>
      <w:r>
        <w:t xml:space="preserve"> </w:t>
      </w:r>
      <w:r>
        <w:tab/>
        <w:t>Complainant’s Opposition to Respondent’s Request for Mediation and Motion for Summary Judgement, ¶</w:t>
      </w:r>
      <w:r w:rsidR="00C22EA2">
        <w:t> </w:t>
      </w:r>
      <w:r>
        <w:t>4.</w:t>
      </w:r>
    </w:p>
    <w:p w14:paraId="6BF15433" w14:textId="77777777" w:rsidR="002F3555" w:rsidRDefault="002F3555">
      <w:pPr>
        <w:pStyle w:val="FootnoteText"/>
      </w:pPr>
    </w:p>
  </w:footnote>
  <w:footnote w:id="2">
    <w:p w14:paraId="34DAACC6" w14:textId="77777777" w:rsidR="00FC1A46" w:rsidRDefault="00FC1A46">
      <w:pPr>
        <w:pStyle w:val="FootnoteText"/>
      </w:pPr>
      <w:r>
        <w:rPr>
          <w:rStyle w:val="FootnoteReference"/>
        </w:rPr>
        <w:footnoteRef/>
      </w:r>
      <w:r>
        <w:t xml:space="preserve"> </w:t>
      </w:r>
      <w:r>
        <w:tab/>
        <w:t>Interim Order Denying Motion for Summary Judgment (January 30, 2020).</w:t>
      </w:r>
      <w:r w:rsidR="00042AFC">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8"/>
  </w:num>
  <w:num w:numId="2">
    <w:abstractNumId w:val="19"/>
  </w:num>
  <w:num w:numId="3">
    <w:abstractNumId w:val="26"/>
  </w:num>
  <w:num w:numId="4">
    <w:abstractNumId w:val="30"/>
  </w:num>
  <w:num w:numId="5">
    <w:abstractNumId w:val="11"/>
  </w:num>
  <w:num w:numId="6">
    <w:abstractNumId w:val="8"/>
  </w:num>
  <w:num w:numId="7">
    <w:abstractNumId w:val="6"/>
  </w:num>
  <w:num w:numId="8">
    <w:abstractNumId w:val="29"/>
  </w:num>
  <w:num w:numId="9">
    <w:abstractNumId w:val="3"/>
  </w:num>
  <w:num w:numId="10">
    <w:abstractNumId w:val="21"/>
  </w:num>
  <w:num w:numId="11">
    <w:abstractNumId w:val="25"/>
  </w:num>
  <w:num w:numId="12">
    <w:abstractNumId w:val="15"/>
  </w:num>
  <w:num w:numId="13">
    <w:abstractNumId w:val="22"/>
  </w:num>
  <w:num w:numId="14">
    <w:abstractNumId w:val="27"/>
  </w:num>
  <w:num w:numId="15">
    <w:abstractNumId w:val="0"/>
  </w:num>
  <w:num w:numId="16">
    <w:abstractNumId w:val="20"/>
  </w:num>
  <w:num w:numId="17">
    <w:abstractNumId w:val="20"/>
  </w:num>
  <w:num w:numId="18">
    <w:abstractNumId w:val="10"/>
  </w:num>
  <w:num w:numId="19">
    <w:abstractNumId w:val="16"/>
  </w:num>
  <w:num w:numId="20">
    <w:abstractNumId w:val="31"/>
  </w:num>
  <w:num w:numId="21">
    <w:abstractNumId w:val="13"/>
  </w:num>
  <w:num w:numId="22">
    <w:abstractNumId w:val="5"/>
  </w:num>
  <w:num w:numId="23">
    <w:abstractNumId w:val="14"/>
  </w:num>
  <w:num w:numId="24">
    <w:abstractNumId w:val="34"/>
  </w:num>
  <w:num w:numId="25">
    <w:abstractNumId w:val="1"/>
  </w:num>
  <w:num w:numId="26">
    <w:abstractNumId w:val="7"/>
  </w:num>
  <w:num w:numId="27">
    <w:abstractNumId w:val="24"/>
  </w:num>
  <w:num w:numId="28">
    <w:abstractNumId w:val="12"/>
  </w:num>
  <w:num w:numId="29">
    <w:abstractNumId w:val="9"/>
  </w:num>
  <w:num w:numId="30">
    <w:abstractNumId w:val="18"/>
  </w:num>
  <w:num w:numId="31">
    <w:abstractNumId w:val="32"/>
  </w:num>
  <w:num w:numId="32">
    <w:abstractNumId w:val="33"/>
  </w:num>
  <w:num w:numId="33">
    <w:abstractNumId w:val="23"/>
  </w:num>
  <w:num w:numId="34">
    <w:abstractNumId w:val="4"/>
  </w:num>
  <w:num w:numId="35">
    <w:abstractNumId w:val="17"/>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57"/>
    <w:rsid w:val="00004C17"/>
    <w:rsid w:val="00004C37"/>
    <w:rsid w:val="000066B3"/>
    <w:rsid w:val="000325FB"/>
    <w:rsid w:val="00042AFC"/>
    <w:rsid w:val="00066D87"/>
    <w:rsid w:val="000743E8"/>
    <w:rsid w:val="00083973"/>
    <w:rsid w:val="000B396E"/>
    <w:rsid w:val="000B44E2"/>
    <w:rsid w:val="000D3789"/>
    <w:rsid w:val="000E17E0"/>
    <w:rsid w:val="000E3EDE"/>
    <w:rsid w:val="00107E82"/>
    <w:rsid w:val="00144450"/>
    <w:rsid w:val="00151739"/>
    <w:rsid w:val="001A0294"/>
    <w:rsid w:val="001A21B6"/>
    <w:rsid w:val="001B1CBA"/>
    <w:rsid w:val="001D2AF7"/>
    <w:rsid w:val="00207743"/>
    <w:rsid w:val="002109A6"/>
    <w:rsid w:val="00213167"/>
    <w:rsid w:val="002512F9"/>
    <w:rsid w:val="00267405"/>
    <w:rsid w:val="002F3555"/>
    <w:rsid w:val="003145FA"/>
    <w:rsid w:val="00367A41"/>
    <w:rsid w:val="00393C92"/>
    <w:rsid w:val="003A1A41"/>
    <w:rsid w:val="003A3E09"/>
    <w:rsid w:val="003D5EEA"/>
    <w:rsid w:val="00417566"/>
    <w:rsid w:val="00456181"/>
    <w:rsid w:val="004852A6"/>
    <w:rsid w:val="004B001B"/>
    <w:rsid w:val="004D523C"/>
    <w:rsid w:val="004E104B"/>
    <w:rsid w:val="00525570"/>
    <w:rsid w:val="00572940"/>
    <w:rsid w:val="005829C0"/>
    <w:rsid w:val="0058510B"/>
    <w:rsid w:val="005A1C17"/>
    <w:rsid w:val="005A2ABA"/>
    <w:rsid w:val="005B1DCF"/>
    <w:rsid w:val="005D180A"/>
    <w:rsid w:val="005E7B69"/>
    <w:rsid w:val="00600CF7"/>
    <w:rsid w:val="0061775F"/>
    <w:rsid w:val="006303A8"/>
    <w:rsid w:val="0067044C"/>
    <w:rsid w:val="00683A06"/>
    <w:rsid w:val="00696C0D"/>
    <w:rsid w:val="006C6A0D"/>
    <w:rsid w:val="006F0329"/>
    <w:rsid w:val="00700807"/>
    <w:rsid w:val="00712E58"/>
    <w:rsid w:val="007407AC"/>
    <w:rsid w:val="00755D72"/>
    <w:rsid w:val="00792796"/>
    <w:rsid w:val="00796B64"/>
    <w:rsid w:val="007C137B"/>
    <w:rsid w:val="007E6779"/>
    <w:rsid w:val="00820B4C"/>
    <w:rsid w:val="0083239D"/>
    <w:rsid w:val="00835C1B"/>
    <w:rsid w:val="00836057"/>
    <w:rsid w:val="008529D2"/>
    <w:rsid w:val="0088105E"/>
    <w:rsid w:val="009047FB"/>
    <w:rsid w:val="00917DCA"/>
    <w:rsid w:val="00926DE3"/>
    <w:rsid w:val="00964814"/>
    <w:rsid w:val="00A27A13"/>
    <w:rsid w:val="00A47096"/>
    <w:rsid w:val="00AA2EC5"/>
    <w:rsid w:val="00AB4C73"/>
    <w:rsid w:val="00AD27C0"/>
    <w:rsid w:val="00AE6F47"/>
    <w:rsid w:val="00B13E71"/>
    <w:rsid w:val="00B43A04"/>
    <w:rsid w:val="00B56B62"/>
    <w:rsid w:val="00B91E47"/>
    <w:rsid w:val="00BA1F98"/>
    <w:rsid w:val="00BC6B21"/>
    <w:rsid w:val="00C006C1"/>
    <w:rsid w:val="00C04D8A"/>
    <w:rsid w:val="00C22CE5"/>
    <w:rsid w:val="00C22EA2"/>
    <w:rsid w:val="00C87E57"/>
    <w:rsid w:val="00CC4A09"/>
    <w:rsid w:val="00CF32B7"/>
    <w:rsid w:val="00CF6143"/>
    <w:rsid w:val="00D14843"/>
    <w:rsid w:val="00D933A6"/>
    <w:rsid w:val="00DD5C37"/>
    <w:rsid w:val="00DE11E4"/>
    <w:rsid w:val="00DF35D9"/>
    <w:rsid w:val="00E4239A"/>
    <w:rsid w:val="00E436E4"/>
    <w:rsid w:val="00E44191"/>
    <w:rsid w:val="00E62207"/>
    <w:rsid w:val="00EB027A"/>
    <w:rsid w:val="00EB4354"/>
    <w:rsid w:val="00EC1CBA"/>
    <w:rsid w:val="00EE7801"/>
    <w:rsid w:val="00F11A19"/>
    <w:rsid w:val="00F16554"/>
    <w:rsid w:val="00F361EB"/>
    <w:rsid w:val="00F4371F"/>
    <w:rsid w:val="00F544E1"/>
    <w:rsid w:val="00F732F1"/>
    <w:rsid w:val="00F8436C"/>
    <w:rsid w:val="00FC1A46"/>
    <w:rsid w:val="00FD5370"/>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AD2520"/>
  <w15:chartTrackingRefBased/>
  <w15:docId w15:val="{71420944-667E-4D51-BAEE-EEDA3564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926DE3"/>
    <w:pPr>
      <w:numPr>
        <w:numId w:val="36"/>
      </w:numPr>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FC1A46"/>
    <w:rPr>
      <w:vertAlign w:val="superscript"/>
    </w:rPr>
  </w:style>
  <w:style w:type="paragraph" w:styleId="Header">
    <w:name w:val="header"/>
    <w:basedOn w:val="Normal"/>
    <w:link w:val="HeaderChar"/>
    <w:uiPriority w:val="99"/>
    <w:unhideWhenUsed/>
    <w:rsid w:val="00144450"/>
    <w:pPr>
      <w:tabs>
        <w:tab w:val="center" w:pos="4680"/>
        <w:tab w:val="right" w:pos="9360"/>
      </w:tabs>
      <w:spacing w:line="240" w:lineRule="auto"/>
    </w:pPr>
  </w:style>
  <w:style w:type="character" w:customStyle="1" w:styleId="HeaderChar">
    <w:name w:val="Header Char"/>
    <w:basedOn w:val="DefaultParagraphFont"/>
    <w:link w:val="Header"/>
    <w:uiPriority w:val="99"/>
    <w:rsid w:val="00144450"/>
    <w:rPr>
      <w:szCs w:val="22"/>
    </w:rPr>
  </w:style>
  <w:style w:type="paragraph" w:styleId="Footer">
    <w:name w:val="footer"/>
    <w:basedOn w:val="Normal"/>
    <w:link w:val="FooterChar"/>
    <w:uiPriority w:val="99"/>
    <w:unhideWhenUsed/>
    <w:rsid w:val="00144450"/>
    <w:pPr>
      <w:tabs>
        <w:tab w:val="center" w:pos="4680"/>
        <w:tab w:val="right" w:pos="9360"/>
      </w:tabs>
      <w:spacing w:line="240" w:lineRule="auto"/>
    </w:pPr>
  </w:style>
  <w:style w:type="character" w:customStyle="1" w:styleId="FooterChar">
    <w:name w:val="Footer Char"/>
    <w:basedOn w:val="DefaultParagraphFont"/>
    <w:link w:val="Footer"/>
    <w:uiPriority w:val="99"/>
    <w:rsid w:val="00144450"/>
    <w:rPr>
      <w:szCs w:val="22"/>
    </w:rPr>
  </w:style>
  <w:style w:type="character" w:customStyle="1" w:styleId="ssrfcpassagedeactivated">
    <w:name w:val="ss_rfcpassage_deactivated"/>
    <w:basedOn w:val="DefaultParagraphFont"/>
    <w:rsid w:val="00A27A13"/>
  </w:style>
  <w:style w:type="character" w:customStyle="1" w:styleId="ssun2">
    <w:name w:val="ss_un2"/>
    <w:basedOn w:val="DefaultParagraphFont"/>
    <w:rsid w:val="00A27A13"/>
    <w:rPr>
      <w:u w:val="single"/>
    </w:rPr>
  </w:style>
  <w:style w:type="paragraph" w:styleId="Title">
    <w:name w:val="Title"/>
    <w:basedOn w:val="Normal"/>
    <w:link w:val="TitleChar"/>
    <w:qFormat/>
    <w:rsid w:val="00456181"/>
    <w:pPr>
      <w:tabs>
        <w:tab w:val="left" w:pos="360"/>
      </w:tabs>
      <w:spacing w:line="233" w:lineRule="auto"/>
      <w:jc w:val="center"/>
    </w:pPr>
    <w:rPr>
      <w:rFonts w:eastAsia="Times New Roman"/>
      <w:b/>
      <w:szCs w:val="20"/>
    </w:rPr>
  </w:style>
  <w:style w:type="character" w:customStyle="1" w:styleId="TitleChar">
    <w:name w:val="Title Char"/>
    <w:basedOn w:val="DefaultParagraphFont"/>
    <w:link w:val="Title"/>
    <w:rsid w:val="00456181"/>
    <w:rPr>
      <w:rFonts w:eastAsia="Times New Roman"/>
      <w:b/>
    </w:rPr>
  </w:style>
  <w:style w:type="paragraph" w:styleId="BalloonText">
    <w:name w:val="Balloon Text"/>
    <w:basedOn w:val="Normal"/>
    <w:link w:val="BalloonTextChar"/>
    <w:uiPriority w:val="99"/>
    <w:semiHidden/>
    <w:unhideWhenUsed/>
    <w:rsid w:val="00FD53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3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5C951-2AF4-484D-8BD3-0E97F99B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Biggica, Christina</cp:lastModifiedBy>
  <cp:revision>2</cp:revision>
  <cp:lastPrinted>2020-03-04T18:38:00Z</cp:lastPrinted>
  <dcterms:created xsi:type="dcterms:W3CDTF">2020-05-19T17:15:00Z</dcterms:created>
  <dcterms:modified xsi:type="dcterms:W3CDTF">2020-05-19T17:15:00Z</dcterms:modified>
</cp:coreProperties>
</file>