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61547E" w14:textId="77777777" w:rsidR="001856C2" w:rsidRPr="001856C2" w:rsidRDefault="001856C2" w:rsidP="001856C2">
      <w:pPr>
        <w:tabs>
          <w:tab w:val="center" w:pos="4680"/>
        </w:tabs>
        <w:spacing w:line="240" w:lineRule="auto"/>
        <w:jc w:val="center"/>
        <w:rPr>
          <w:rFonts w:ascii="Times New Roman" w:eastAsia="Times New Roman" w:hAnsi="Times New Roman" w:cs="Times New Roman"/>
          <w:b/>
          <w:sz w:val="26"/>
          <w:szCs w:val="26"/>
        </w:rPr>
      </w:pPr>
      <w:r w:rsidRPr="001856C2">
        <w:rPr>
          <w:rFonts w:ascii="Times New Roman" w:eastAsia="Times New Roman" w:hAnsi="Times New Roman" w:cs="Times New Roman"/>
          <w:b/>
          <w:sz w:val="26"/>
          <w:szCs w:val="26"/>
        </w:rPr>
        <w:t>PENNSYLVANIA</w:t>
      </w:r>
    </w:p>
    <w:p w14:paraId="6BF35FE7" w14:textId="77777777" w:rsidR="001856C2" w:rsidRPr="001856C2" w:rsidRDefault="001856C2" w:rsidP="001856C2">
      <w:pPr>
        <w:tabs>
          <w:tab w:val="center" w:pos="4680"/>
        </w:tabs>
        <w:spacing w:line="240" w:lineRule="auto"/>
        <w:jc w:val="center"/>
        <w:rPr>
          <w:rFonts w:ascii="Times New Roman" w:eastAsia="Times New Roman" w:hAnsi="Times New Roman" w:cs="Times New Roman"/>
          <w:sz w:val="26"/>
          <w:szCs w:val="26"/>
        </w:rPr>
      </w:pPr>
      <w:r w:rsidRPr="001856C2">
        <w:rPr>
          <w:rFonts w:ascii="Times New Roman" w:eastAsia="Times New Roman" w:hAnsi="Times New Roman" w:cs="Times New Roman"/>
          <w:b/>
          <w:sz w:val="26"/>
          <w:szCs w:val="26"/>
        </w:rPr>
        <w:t>PUBLIC UTILITY COMMISSION</w:t>
      </w:r>
    </w:p>
    <w:p w14:paraId="72B3241D" w14:textId="77777777" w:rsidR="001856C2" w:rsidRPr="001856C2" w:rsidRDefault="001856C2" w:rsidP="001856C2">
      <w:pPr>
        <w:tabs>
          <w:tab w:val="center" w:pos="4680"/>
        </w:tabs>
        <w:spacing w:line="240" w:lineRule="auto"/>
        <w:jc w:val="center"/>
        <w:rPr>
          <w:rFonts w:ascii="Times New Roman" w:eastAsia="Times New Roman" w:hAnsi="Times New Roman" w:cs="Times New Roman"/>
          <w:sz w:val="26"/>
          <w:szCs w:val="26"/>
        </w:rPr>
      </w:pPr>
      <w:r w:rsidRPr="001856C2">
        <w:rPr>
          <w:rFonts w:ascii="Times New Roman" w:eastAsia="Times New Roman" w:hAnsi="Times New Roman" w:cs="Times New Roman"/>
          <w:b/>
          <w:sz w:val="26"/>
          <w:szCs w:val="26"/>
        </w:rPr>
        <w:t>Harrisburg, PA 171</w:t>
      </w:r>
      <w:r w:rsidR="007D643C">
        <w:rPr>
          <w:rFonts w:ascii="Times New Roman" w:eastAsia="Times New Roman" w:hAnsi="Times New Roman" w:cs="Times New Roman"/>
          <w:b/>
          <w:sz w:val="26"/>
          <w:szCs w:val="26"/>
        </w:rPr>
        <w:t>20</w:t>
      </w:r>
    </w:p>
    <w:p w14:paraId="5D7D6ED6" w14:textId="77777777" w:rsidR="001856C2" w:rsidRPr="001856C2" w:rsidRDefault="001856C2" w:rsidP="001856C2">
      <w:pPr>
        <w:spacing w:line="240" w:lineRule="auto"/>
        <w:rPr>
          <w:rFonts w:ascii="Times New Roman" w:eastAsia="Times New Roman" w:hAnsi="Times New Roman" w:cs="Times New Roman"/>
          <w:sz w:val="26"/>
          <w:szCs w:val="26"/>
        </w:rPr>
      </w:pPr>
    </w:p>
    <w:p w14:paraId="3011DCC9" w14:textId="77777777" w:rsidR="001856C2" w:rsidRPr="001856C2" w:rsidRDefault="001856C2" w:rsidP="001856C2">
      <w:pPr>
        <w:spacing w:line="240" w:lineRule="auto"/>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1856C2" w:rsidRPr="001856C2" w14:paraId="557DFE88" w14:textId="77777777" w:rsidTr="00273C6B">
        <w:tc>
          <w:tcPr>
            <w:tcW w:w="4821" w:type="dxa"/>
          </w:tcPr>
          <w:p w14:paraId="384FEB14" w14:textId="77777777" w:rsidR="001856C2" w:rsidRPr="001856C2" w:rsidRDefault="001856C2" w:rsidP="001856C2">
            <w:pPr>
              <w:rPr>
                <w:rFonts w:ascii="Times New Roman" w:eastAsia="Times New Roman" w:hAnsi="Times New Roman" w:cs="Times New Roman"/>
                <w:sz w:val="26"/>
                <w:szCs w:val="26"/>
              </w:rPr>
            </w:pPr>
          </w:p>
        </w:tc>
        <w:tc>
          <w:tcPr>
            <w:tcW w:w="4539" w:type="dxa"/>
          </w:tcPr>
          <w:p w14:paraId="6CFA32DB" w14:textId="77777777" w:rsidR="001856C2" w:rsidRPr="001856C2" w:rsidRDefault="001856C2" w:rsidP="001856C2">
            <w:pPr>
              <w:jc w:val="right"/>
              <w:rPr>
                <w:rFonts w:ascii="Times New Roman" w:eastAsia="Times New Roman" w:hAnsi="Times New Roman" w:cs="Times New Roman"/>
                <w:sz w:val="26"/>
                <w:szCs w:val="26"/>
              </w:rPr>
            </w:pPr>
            <w:r w:rsidRPr="001856C2">
              <w:rPr>
                <w:rFonts w:ascii="Times New Roman" w:eastAsia="Times New Roman" w:hAnsi="Times New Roman" w:cs="Times New Roman"/>
                <w:sz w:val="26"/>
                <w:szCs w:val="26"/>
              </w:rPr>
              <w:t xml:space="preserve">Public Meeting held </w:t>
            </w:r>
            <w:r w:rsidR="002C120E">
              <w:rPr>
                <w:rFonts w:ascii="Times New Roman" w:eastAsia="Times New Roman" w:hAnsi="Times New Roman" w:cs="Times New Roman"/>
                <w:sz w:val="26"/>
                <w:szCs w:val="26"/>
              </w:rPr>
              <w:t>May 21</w:t>
            </w:r>
            <w:r w:rsidRPr="001856C2">
              <w:rPr>
                <w:rFonts w:ascii="Times New Roman" w:eastAsia="Times New Roman" w:hAnsi="Times New Roman" w:cs="Times New Roman"/>
                <w:sz w:val="26"/>
                <w:szCs w:val="26"/>
              </w:rPr>
              <w:t>, 20</w:t>
            </w:r>
            <w:r w:rsidR="007D643C">
              <w:rPr>
                <w:rFonts w:ascii="Times New Roman" w:eastAsia="Times New Roman" w:hAnsi="Times New Roman" w:cs="Times New Roman"/>
                <w:sz w:val="26"/>
                <w:szCs w:val="26"/>
              </w:rPr>
              <w:t>20</w:t>
            </w:r>
          </w:p>
        </w:tc>
      </w:tr>
      <w:tr w:rsidR="001856C2" w:rsidRPr="001856C2" w14:paraId="0E7D840C" w14:textId="77777777" w:rsidTr="00273C6B">
        <w:trPr>
          <w:trHeight w:val="2547"/>
        </w:trPr>
        <w:tc>
          <w:tcPr>
            <w:tcW w:w="9360" w:type="dxa"/>
            <w:gridSpan w:val="2"/>
          </w:tcPr>
          <w:p w14:paraId="5D9A94BA" w14:textId="77777777" w:rsidR="001856C2" w:rsidRPr="001856C2" w:rsidRDefault="001856C2" w:rsidP="001856C2">
            <w:pPr>
              <w:rPr>
                <w:rFonts w:ascii="Times New Roman" w:eastAsia="Times New Roman" w:hAnsi="Times New Roman" w:cs="Times New Roman"/>
                <w:sz w:val="26"/>
                <w:szCs w:val="26"/>
              </w:rPr>
            </w:pPr>
          </w:p>
          <w:p w14:paraId="0E487DF0" w14:textId="77777777" w:rsidR="001856C2" w:rsidRPr="001856C2" w:rsidRDefault="001856C2" w:rsidP="001856C2">
            <w:pPr>
              <w:rPr>
                <w:rFonts w:ascii="Times New Roman" w:eastAsia="Times New Roman" w:hAnsi="Times New Roman" w:cs="Times New Roman"/>
                <w:sz w:val="26"/>
                <w:szCs w:val="26"/>
              </w:rPr>
            </w:pPr>
            <w:r w:rsidRPr="001856C2">
              <w:rPr>
                <w:rFonts w:ascii="Times New Roman" w:eastAsia="Times New Roman" w:hAnsi="Times New Roman" w:cs="Times New Roman"/>
                <w:sz w:val="26"/>
                <w:szCs w:val="26"/>
              </w:rPr>
              <w:t>Commissioners Present:</w:t>
            </w:r>
          </w:p>
          <w:p w14:paraId="0E1415EA" w14:textId="77777777" w:rsidR="001856C2" w:rsidRPr="001856C2" w:rsidRDefault="001856C2" w:rsidP="001856C2">
            <w:pPr>
              <w:rPr>
                <w:rFonts w:ascii="Times New Roman" w:eastAsia="Times New Roman" w:hAnsi="Times New Roman" w:cs="Times New Roman"/>
                <w:sz w:val="26"/>
                <w:szCs w:val="26"/>
              </w:rPr>
            </w:pPr>
          </w:p>
          <w:p w14:paraId="33996E8D" w14:textId="77777777" w:rsidR="001856C2" w:rsidRPr="001856C2" w:rsidRDefault="001856C2" w:rsidP="001856C2">
            <w:pPr>
              <w:tabs>
                <w:tab w:val="left" w:pos="-720"/>
              </w:tabs>
              <w:ind w:left="720"/>
              <w:rPr>
                <w:rFonts w:ascii="Times New Roman" w:hAnsi="Times New Roman" w:cs="Times New Roman"/>
                <w:sz w:val="26"/>
                <w:szCs w:val="26"/>
              </w:rPr>
            </w:pPr>
            <w:r w:rsidRPr="001856C2">
              <w:rPr>
                <w:rFonts w:ascii="Times New Roman" w:hAnsi="Times New Roman" w:cs="Times New Roman"/>
                <w:sz w:val="26"/>
                <w:szCs w:val="26"/>
              </w:rPr>
              <w:t>Gladys Brown Dutrieuille, Chairman</w:t>
            </w:r>
          </w:p>
          <w:p w14:paraId="5BFDD401" w14:textId="373D7D2F" w:rsidR="001856C2" w:rsidRPr="001856C2" w:rsidRDefault="001856C2" w:rsidP="00462136">
            <w:pPr>
              <w:tabs>
                <w:tab w:val="left" w:pos="-720"/>
              </w:tabs>
              <w:ind w:left="720"/>
              <w:rPr>
                <w:rFonts w:ascii="Times New Roman" w:hAnsi="Times New Roman" w:cs="Times New Roman"/>
                <w:sz w:val="26"/>
                <w:szCs w:val="26"/>
              </w:rPr>
            </w:pPr>
            <w:r w:rsidRPr="001856C2">
              <w:rPr>
                <w:rFonts w:ascii="Times New Roman" w:hAnsi="Times New Roman" w:cs="Times New Roman"/>
                <w:sz w:val="26"/>
                <w:szCs w:val="26"/>
              </w:rPr>
              <w:t>David W. Sweet, Vice Chairman</w:t>
            </w:r>
          </w:p>
          <w:p w14:paraId="33BAFF8F" w14:textId="77777777" w:rsidR="001856C2" w:rsidRDefault="001856C2" w:rsidP="001856C2">
            <w:pPr>
              <w:tabs>
                <w:tab w:val="left" w:pos="-720"/>
              </w:tabs>
              <w:ind w:left="720"/>
              <w:rPr>
                <w:rFonts w:ascii="Times New Roman" w:hAnsi="Times New Roman" w:cs="Times New Roman"/>
                <w:sz w:val="26"/>
                <w:szCs w:val="26"/>
              </w:rPr>
            </w:pPr>
            <w:r w:rsidRPr="001856C2">
              <w:rPr>
                <w:rFonts w:ascii="Times New Roman" w:hAnsi="Times New Roman" w:cs="Times New Roman"/>
                <w:sz w:val="26"/>
                <w:szCs w:val="26"/>
              </w:rPr>
              <w:t>John F. Coleman, Jr.</w:t>
            </w:r>
          </w:p>
          <w:p w14:paraId="27EAD895" w14:textId="77777777" w:rsidR="007D643C" w:rsidRPr="001856C2" w:rsidRDefault="007D643C" w:rsidP="007D643C">
            <w:pPr>
              <w:tabs>
                <w:tab w:val="left" w:pos="-720"/>
              </w:tabs>
              <w:ind w:left="720"/>
              <w:rPr>
                <w:rFonts w:ascii="Times New Roman" w:hAnsi="Times New Roman" w:cs="Times New Roman"/>
                <w:sz w:val="26"/>
                <w:szCs w:val="26"/>
              </w:rPr>
            </w:pPr>
            <w:r>
              <w:rPr>
                <w:rFonts w:ascii="Times New Roman" w:hAnsi="Times New Roman" w:cs="Times New Roman"/>
                <w:sz w:val="26"/>
                <w:szCs w:val="26"/>
              </w:rPr>
              <w:t>Ralph V. Yanora</w:t>
            </w:r>
          </w:p>
          <w:p w14:paraId="7783987A" w14:textId="77777777" w:rsidR="001856C2" w:rsidRPr="001856C2" w:rsidRDefault="001856C2" w:rsidP="001856C2">
            <w:pPr>
              <w:rPr>
                <w:rFonts w:ascii="Times New Roman" w:eastAsia="Times New Roman" w:hAnsi="Times New Roman" w:cs="Times New Roman"/>
                <w:sz w:val="26"/>
                <w:szCs w:val="26"/>
              </w:rPr>
            </w:pPr>
          </w:p>
        </w:tc>
      </w:tr>
      <w:tr w:rsidR="001856C2" w:rsidRPr="001856C2" w14:paraId="352B7906" w14:textId="77777777" w:rsidTr="00273C6B">
        <w:tc>
          <w:tcPr>
            <w:tcW w:w="4821" w:type="dxa"/>
          </w:tcPr>
          <w:p w14:paraId="003F806D" w14:textId="77777777" w:rsidR="001856C2" w:rsidRPr="001856C2" w:rsidRDefault="001856C2" w:rsidP="001856C2">
            <w:pPr>
              <w:rPr>
                <w:rFonts w:ascii="Times New Roman" w:eastAsia="Times New Roman" w:hAnsi="Times New Roman" w:cs="Times New Roman"/>
                <w:sz w:val="26"/>
                <w:szCs w:val="26"/>
              </w:rPr>
            </w:pPr>
          </w:p>
          <w:p w14:paraId="1F2E94B1" w14:textId="77777777" w:rsidR="001856C2" w:rsidRDefault="001856C2" w:rsidP="001856C2">
            <w:pPr>
              <w:rPr>
                <w:rFonts w:ascii="Times New Roman" w:eastAsia="Times New Roman" w:hAnsi="Times New Roman" w:cs="Times New Roman"/>
                <w:sz w:val="26"/>
                <w:szCs w:val="26"/>
              </w:rPr>
            </w:pPr>
            <w:bookmarkStart w:id="0" w:name="_Hlk11245755"/>
            <w:r>
              <w:rPr>
                <w:rFonts w:ascii="Times New Roman" w:eastAsia="Times New Roman" w:hAnsi="Times New Roman" w:cs="Times New Roman"/>
                <w:sz w:val="26"/>
                <w:szCs w:val="26"/>
              </w:rPr>
              <w:t>Pennsylvania Public Utility Commission</w:t>
            </w:r>
          </w:p>
          <w:p w14:paraId="590AFB87" w14:textId="77777777" w:rsidR="001856C2" w:rsidRPr="001856C2" w:rsidRDefault="001856C2" w:rsidP="001856C2">
            <w:pPr>
              <w:rPr>
                <w:rFonts w:ascii="Times New Roman" w:eastAsia="Times New Roman" w:hAnsi="Times New Roman" w:cs="Times New Roman"/>
                <w:sz w:val="26"/>
                <w:szCs w:val="26"/>
              </w:rPr>
            </w:pPr>
            <w:r>
              <w:rPr>
                <w:rFonts w:ascii="Times New Roman" w:eastAsia="Times New Roman" w:hAnsi="Times New Roman" w:cs="Times New Roman"/>
                <w:sz w:val="26"/>
                <w:szCs w:val="26"/>
              </w:rPr>
              <w:t>Bureau of Investigation and Enforcement</w:t>
            </w:r>
          </w:p>
          <w:bookmarkEnd w:id="0"/>
          <w:p w14:paraId="15605F3C" w14:textId="77777777" w:rsidR="001856C2" w:rsidRPr="001856C2" w:rsidRDefault="001856C2" w:rsidP="001856C2">
            <w:pPr>
              <w:rPr>
                <w:rFonts w:ascii="Times New Roman" w:eastAsia="Times New Roman" w:hAnsi="Times New Roman" w:cs="Times New Roman"/>
                <w:sz w:val="26"/>
                <w:szCs w:val="26"/>
              </w:rPr>
            </w:pPr>
          </w:p>
        </w:tc>
        <w:tc>
          <w:tcPr>
            <w:tcW w:w="4539" w:type="dxa"/>
          </w:tcPr>
          <w:p w14:paraId="2D323792" w14:textId="77777777" w:rsidR="001856C2" w:rsidRPr="001856C2" w:rsidRDefault="001856C2" w:rsidP="001856C2">
            <w:pPr>
              <w:rPr>
                <w:rFonts w:ascii="Times New Roman" w:eastAsia="Times New Roman" w:hAnsi="Times New Roman" w:cs="Times New Roman"/>
                <w:sz w:val="26"/>
                <w:szCs w:val="26"/>
              </w:rPr>
            </w:pPr>
          </w:p>
          <w:p w14:paraId="7A8AAD68" w14:textId="77777777" w:rsidR="001856C2" w:rsidRPr="001856C2" w:rsidRDefault="001856C2" w:rsidP="001856C2">
            <w:pPr>
              <w:jc w:val="right"/>
              <w:rPr>
                <w:rFonts w:ascii="Times New Roman" w:eastAsia="Times New Roman" w:hAnsi="Times New Roman" w:cs="Times New Roman"/>
                <w:sz w:val="26"/>
                <w:szCs w:val="26"/>
              </w:rPr>
            </w:pPr>
            <w:r w:rsidRPr="001856C2">
              <w:rPr>
                <w:rFonts w:ascii="Times New Roman" w:eastAsia="Times New Roman" w:hAnsi="Times New Roman" w:cs="Times New Roman"/>
                <w:sz w:val="26"/>
                <w:szCs w:val="26"/>
              </w:rPr>
              <w:t>C-201</w:t>
            </w:r>
            <w:r w:rsidR="006467B9">
              <w:rPr>
                <w:rFonts w:ascii="Times New Roman" w:eastAsia="Times New Roman" w:hAnsi="Times New Roman" w:cs="Times New Roman"/>
                <w:sz w:val="26"/>
                <w:szCs w:val="26"/>
              </w:rPr>
              <w:t>7</w:t>
            </w:r>
            <w:r w:rsidRPr="001856C2">
              <w:rPr>
                <w:rFonts w:ascii="Times New Roman" w:eastAsia="Times New Roman" w:hAnsi="Times New Roman" w:cs="Times New Roman"/>
                <w:sz w:val="26"/>
                <w:szCs w:val="26"/>
              </w:rPr>
              <w:t>-</w:t>
            </w:r>
            <w:r>
              <w:rPr>
                <w:rFonts w:ascii="Times New Roman" w:eastAsia="Times New Roman" w:hAnsi="Times New Roman" w:cs="Times New Roman"/>
                <w:sz w:val="26"/>
                <w:szCs w:val="26"/>
              </w:rPr>
              <w:t>26</w:t>
            </w:r>
            <w:r w:rsidR="006467B9">
              <w:rPr>
                <w:rFonts w:ascii="Times New Roman" w:eastAsia="Times New Roman" w:hAnsi="Times New Roman" w:cs="Times New Roman"/>
                <w:sz w:val="26"/>
                <w:szCs w:val="26"/>
              </w:rPr>
              <w:t>3</w:t>
            </w:r>
            <w:r>
              <w:rPr>
                <w:rFonts w:ascii="Times New Roman" w:eastAsia="Times New Roman" w:hAnsi="Times New Roman" w:cs="Times New Roman"/>
                <w:sz w:val="26"/>
                <w:szCs w:val="26"/>
              </w:rPr>
              <w:t>4</w:t>
            </w:r>
            <w:r w:rsidR="006467B9">
              <w:rPr>
                <w:rFonts w:ascii="Times New Roman" w:eastAsia="Times New Roman" w:hAnsi="Times New Roman" w:cs="Times New Roman"/>
                <w:sz w:val="26"/>
                <w:szCs w:val="26"/>
              </w:rPr>
              <w:t>2</w:t>
            </w:r>
            <w:r>
              <w:rPr>
                <w:rFonts w:ascii="Times New Roman" w:eastAsia="Times New Roman" w:hAnsi="Times New Roman" w:cs="Times New Roman"/>
                <w:sz w:val="26"/>
                <w:szCs w:val="26"/>
              </w:rPr>
              <w:t>1</w:t>
            </w:r>
            <w:r w:rsidR="006467B9">
              <w:rPr>
                <w:rFonts w:ascii="Times New Roman" w:eastAsia="Times New Roman" w:hAnsi="Times New Roman" w:cs="Times New Roman"/>
                <w:sz w:val="26"/>
                <w:szCs w:val="26"/>
              </w:rPr>
              <w:t>9</w:t>
            </w:r>
          </w:p>
        </w:tc>
      </w:tr>
      <w:tr w:rsidR="001856C2" w:rsidRPr="001856C2" w14:paraId="7B6E5A14" w14:textId="77777777" w:rsidTr="00273C6B">
        <w:tc>
          <w:tcPr>
            <w:tcW w:w="4821" w:type="dxa"/>
          </w:tcPr>
          <w:p w14:paraId="5FCEB9F6" w14:textId="77777777" w:rsidR="001856C2" w:rsidRPr="001856C2" w:rsidRDefault="00D2095C" w:rsidP="001856C2">
            <w:pPr>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1856C2" w:rsidRPr="001856C2">
              <w:rPr>
                <w:rFonts w:ascii="Times New Roman" w:eastAsia="Times New Roman" w:hAnsi="Times New Roman" w:cs="Times New Roman"/>
                <w:sz w:val="26"/>
                <w:szCs w:val="26"/>
              </w:rPr>
              <w:t>v.</w:t>
            </w:r>
          </w:p>
          <w:p w14:paraId="18C109F5" w14:textId="77777777" w:rsidR="001856C2" w:rsidRPr="001856C2" w:rsidRDefault="001856C2" w:rsidP="001856C2">
            <w:pPr>
              <w:ind w:firstLine="1440"/>
              <w:rPr>
                <w:rFonts w:ascii="Times New Roman" w:eastAsia="Times New Roman" w:hAnsi="Times New Roman" w:cs="Times New Roman"/>
                <w:sz w:val="26"/>
                <w:szCs w:val="26"/>
              </w:rPr>
            </w:pPr>
          </w:p>
        </w:tc>
        <w:tc>
          <w:tcPr>
            <w:tcW w:w="4539" w:type="dxa"/>
          </w:tcPr>
          <w:p w14:paraId="40A7AB95" w14:textId="77777777" w:rsidR="001856C2" w:rsidRPr="001856C2" w:rsidRDefault="001856C2" w:rsidP="001856C2">
            <w:pPr>
              <w:rPr>
                <w:rFonts w:ascii="Times New Roman" w:eastAsia="Times New Roman" w:hAnsi="Times New Roman" w:cs="Times New Roman"/>
                <w:sz w:val="26"/>
                <w:szCs w:val="26"/>
              </w:rPr>
            </w:pPr>
          </w:p>
        </w:tc>
      </w:tr>
      <w:tr w:rsidR="001856C2" w:rsidRPr="001856C2" w14:paraId="179290A2" w14:textId="77777777" w:rsidTr="00273C6B">
        <w:tc>
          <w:tcPr>
            <w:tcW w:w="4821" w:type="dxa"/>
          </w:tcPr>
          <w:p w14:paraId="5382A122" w14:textId="77777777" w:rsidR="001856C2" w:rsidRPr="001856C2" w:rsidRDefault="006467B9" w:rsidP="001856C2">
            <w:pPr>
              <w:rPr>
                <w:rFonts w:ascii="Times New Roman" w:eastAsia="Times New Roman" w:hAnsi="Times New Roman" w:cs="Times New Roman"/>
                <w:sz w:val="26"/>
                <w:szCs w:val="26"/>
              </w:rPr>
            </w:pPr>
            <w:bookmarkStart w:id="1" w:name="_Hlk1649619"/>
            <w:r>
              <w:rPr>
                <w:rFonts w:ascii="Times New Roman" w:eastAsia="Times New Roman" w:hAnsi="Times New Roman" w:cs="Times New Roman"/>
                <w:sz w:val="26"/>
                <w:szCs w:val="26"/>
              </w:rPr>
              <w:t>Jetway Transport, Inc. t/a Main Line Taxi</w:t>
            </w:r>
          </w:p>
          <w:bookmarkEnd w:id="1"/>
          <w:p w14:paraId="556C7688" w14:textId="77777777" w:rsidR="001856C2" w:rsidRPr="001856C2" w:rsidRDefault="001856C2" w:rsidP="001856C2">
            <w:pPr>
              <w:rPr>
                <w:rFonts w:ascii="Times New Roman" w:eastAsia="Times New Roman" w:hAnsi="Times New Roman" w:cs="Times New Roman"/>
                <w:sz w:val="26"/>
                <w:szCs w:val="26"/>
              </w:rPr>
            </w:pPr>
          </w:p>
        </w:tc>
        <w:tc>
          <w:tcPr>
            <w:tcW w:w="4539" w:type="dxa"/>
          </w:tcPr>
          <w:p w14:paraId="3D0C2FCD" w14:textId="77777777" w:rsidR="001856C2" w:rsidRPr="001856C2" w:rsidRDefault="001856C2" w:rsidP="001856C2">
            <w:pPr>
              <w:rPr>
                <w:rFonts w:ascii="Times New Roman" w:eastAsia="Times New Roman" w:hAnsi="Times New Roman" w:cs="Times New Roman"/>
                <w:sz w:val="26"/>
                <w:szCs w:val="26"/>
              </w:rPr>
            </w:pPr>
          </w:p>
        </w:tc>
      </w:tr>
    </w:tbl>
    <w:p w14:paraId="6CC3636D" w14:textId="77777777" w:rsidR="001856C2" w:rsidRPr="001856C2" w:rsidRDefault="001856C2" w:rsidP="001856C2">
      <w:pPr>
        <w:spacing w:line="240" w:lineRule="auto"/>
        <w:rPr>
          <w:rFonts w:ascii="Times New Roman" w:eastAsia="Times New Roman" w:hAnsi="Times New Roman" w:cs="Times New Roman"/>
          <w:sz w:val="26"/>
          <w:szCs w:val="26"/>
        </w:rPr>
      </w:pPr>
    </w:p>
    <w:p w14:paraId="1ECA3EDE" w14:textId="77777777" w:rsidR="001856C2" w:rsidRPr="001856C2" w:rsidRDefault="001856C2" w:rsidP="001856C2">
      <w:pPr>
        <w:spacing w:line="240" w:lineRule="auto"/>
        <w:rPr>
          <w:rFonts w:ascii="Times New Roman" w:eastAsia="Times New Roman" w:hAnsi="Times New Roman" w:cs="Times New Roman"/>
          <w:sz w:val="26"/>
          <w:szCs w:val="26"/>
        </w:rPr>
      </w:pPr>
    </w:p>
    <w:p w14:paraId="4FDA7E46" w14:textId="77777777" w:rsidR="001856C2" w:rsidRPr="001856C2" w:rsidRDefault="001856C2" w:rsidP="001856C2">
      <w:pPr>
        <w:jc w:val="center"/>
        <w:rPr>
          <w:rFonts w:ascii="Times New Roman" w:eastAsia="Times New Roman" w:hAnsi="Times New Roman" w:cs="Times New Roman"/>
          <w:b/>
          <w:sz w:val="26"/>
          <w:szCs w:val="26"/>
        </w:rPr>
      </w:pPr>
      <w:r w:rsidRPr="001856C2">
        <w:rPr>
          <w:rFonts w:ascii="Times New Roman" w:eastAsia="Times New Roman" w:hAnsi="Times New Roman" w:cs="Times New Roman"/>
          <w:b/>
          <w:sz w:val="26"/>
          <w:szCs w:val="26"/>
        </w:rPr>
        <w:t>OPINION AND ORDER</w:t>
      </w:r>
    </w:p>
    <w:p w14:paraId="0C2B230B" w14:textId="77777777" w:rsidR="001856C2" w:rsidRPr="001856C2" w:rsidRDefault="001856C2" w:rsidP="001856C2">
      <w:pPr>
        <w:rPr>
          <w:rFonts w:ascii="Times New Roman" w:eastAsia="Times New Roman" w:hAnsi="Times New Roman" w:cs="Times New Roman"/>
          <w:b/>
          <w:sz w:val="26"/>
          <w:szCs w:val="26"/>
        </w:rPr>
      </w:pPr>
    </w:p>
    <w:p w14:paraId="6DEC07C7" w14:textId="77777777" w:rsidR="001856C2" w:rsidRPr="001856C2" w:rsidRDefault="001856C2" w:rsidP="001856C2">
      <w:pPr>
        <w:rPr>
          <w:rFonts w:ascii="Times New Roman" w:eastAsia="Times New Roman" w:hAnsi="Times New Roman" w:cs="Times New Roman"/>
          <w:b/>
          <w:sz w:val="26"/>
          <w:szCs w:val="26"/>
        </w:rPr>
      </w:pPr>
      <w:r w:rsidRPr="001856C2">
        <w:rPr>
          <w:rFonts w:ascii="Times New Roman" w:eastAsia="Times New Roman" w:hAnsi="Times New Roman" w:cs="Times New Roman"/>
          <w:b/>
          <w:sz w:val="26"/>
          <w:szCs w:val="26"/>
        </w:rPr>
        <w:t>BY THE COMMISSION:</w:t>
      </w:r>
    </w:p>
    <w:p w14:paraId="12F352A2" w14:textId="77777777" w:rsidR="00335A79" w:rsidRDefault="00335A79">
      <w:pPr>
        <w:rPr>
          <w:rFonts w:ascii="Times New Roman" w:hAnsi="Times New Roman" w:cs="Times New Roman"/>
          <w:sz w:val="26"/>
          <w:szCs w:val="26"/>
        </w:rPr>
      </w:pPr>
    </w:p>
    <w:p w14:paraId="1BB5D5B7" w14:textId="77777777" w:rsidR="00FB6463" w:rsidRDefault="00FB6463">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Before the Pennsylvania Public Utility Commission (Commission) for consideration and disposition are the Exceptions filed by the Commission’s Bureau of Investigation and Enforcement (I&amp;E) on </w:t>
      </w:r>
      <w:r w:rsidR="006467B9">
        <w:rPr>
          <w:rFonts w:ascii="Times New Roman" w:hAnsi="Times New Roman" w:cs="Times New Roman"/>
          <w:sz w:val="26"/>
          <w:szCs w:val="26"/>
        </w:rPr>
        <w:t>August</w:t>
      </w:r>
      <w:r>
        <w:rPr>
          <w:rFonts w:ascii="Times New Roman" w:hAnsi="Times New Roman" w:cs="Times New Roman"/>
          <w:sz w:val="26"/>
          <w:szCs w:val="26"/>
        </w:rPr>
        <w:t xml:space="preserve"> 1</w:t>
      </w:r>
      <w:r w:rsidR="006467B9">
        <w:rPr>
          <w:rFonts w:ascii="Times New Roman" w:hAnsi="Times New Roman" w:cs="Times New Roman"/>
          <w:sz w:val="26"/>
          <w:szCs w:val="26"/>
        </w:rPr>
        <w:t>2</w:t>
      </w:r>
      <w:r>
        <w:rPr>
          <w:rFonts w:ascii="Times New Roman" w:hAnsi="Times New Roman" w:cs="Times New Roman"/>
          <w:sz w:val="26"/>
          <w:szCs w:val="26"/>
        </w:rPr>
        <w:t xml:space="preserve">, 2019, to the Initial Decision (Initial Decision or I.D.) of Administrative Law Judge (ALJ) </w:t>
      </w:r>
      <w:proofErr w:type="spellStart"/>
      <w:r w:rsidR="006467B9">
        <w:rPr>
          <w:rFonts w:ascii="Times New Roman" w:hAnsi="Times New Roman" w:cs="Times New Roman"/>
          <w:sz w:val="26"/>
          <w:szCs w:val="26"/>
        </w:rPr>
        <w:t>Eranda</w:t>
      </w:r>
      <w:proofErr w:type="spellEnd"/>
      <w:r w:rsidR="006467B9">
        <w:rPr>
          <w:rFonts w:ascii="Times New Roman" w:hAnsi="Times New Roman" w:cs="Times New Roman"/>
          <w:sz w:val="26"/>
          <w:szCs w:val="26"/>
        </w:rPr>
        <w:t xml:space="preserve"> Vero</w:t>
      </w:r>
      <w:r>
        <w:rPr>
          <w:rFonts w:ascii="Times New Roman" w:hAnsi="Times New Roman" w:cs="Times New Roman"/>
          <w:sz w:val="26"/>
          <w:szCs w:val="26"/>
        </w:rPr>
        <w:t xml:space="preserve">, </w:t>
      </w:r>
      <w:r w:rsidR="00020F7D">
        <w:rPr>
          <w:rFonts w:ascii="Times New Roman" w:hAnsi="Times New Roman" w:cs="Times New Roman"/>
          <w:sz w:val="26"/>
          <w:szCs w:val="26"/>
        </w:rPr>
        <w:t>served</w:t>
      </w:r>
      <w:r>
        <w:rPr>
          <w:rFonts w:ascii="Times New Roman" w:hAnsi="Times New Roman" w:cs="Times New Roman"/>
          <w:sz w:val="26"/>
          <w:szCs w:val="26"/>
        </w:rPr>
        <w:t xml:space="preserve"> on Ju</w:t>
      </w:r>
      <w:r w:rsidR="006467B9">
        <w:rPr>
          <w:rFonts w:ascii="Times New Roman" w:hAnsi="Times New Roman" w:cs="Times New Roman"/>
          <w:sz w:val="26"/>
          <w:szCs w:val="26"/>
        </w:rPr>
        <w:t>ly</w:t>
      </w:r>
      <w:r>
        <w:rPr>
          <w:rFonts w:ascii="Times New Roman" w:hAnsi="Times New Roman" w:cs="Times New Roman"/>
          <w:sz w:val="26"/>
          <w:szCs w:val="26"/>
        </w:rPr>
        <w:t xml:space="preserve"> 2</w:t>
      </w:r>
      <w:r w:rsidR="006467B9">
        <w:rPr>
          <w:rFonts w:ascii="Times New Roman" w:hAnsi="Times New Roman" w:cs="Times New Roman"/>
          <w:sz w:val="26"/>
          <w:szCs w:val="26"/>
        </w:rPr>
        <w:t>3</w:t>
      </w:r>
      <w:r>
        <w:rPr>
          <w:rFonts w:ascii="Times New Roman" w:hAnsi="Times New Roman" w:cs="Times New Roman"/>
          <w:sz w:val="26"/>
          <w:szCs w:val="26"/>
        </w:rPr>
        <w:t>, 2019</w:t>
      </w:r>
      <w:r w:rsidR="00020F7D">
        <w:rPr>
          <w:rFonts w:ascii="Times New Roman" w:hAnsi="Times New Roman" w:cs="Times New Roman"/>
          <w:sz w:val="26"/>
          <w:szCs w:val="26"/>
        </w:rPr>
        <w:t>.</w:t>
      </w:r>
      <w:r w:rsidR="005B2DF8">
        <w:rPr>
          <w:rFonts w:ascii="Times New Roman" w:hAnsi="Times New Roman" w:cs="Times New Roman"/>
          <w:sz w:val="26"/>
          <w:szCs w:val="26"/>
        </w:rPr>
        <w:t xml:space="preserve">  </w:t>
      </w:r>
      <w:r w:rsidR="00020F7D">
        <w:rPr>
          <w:rFonts w:ascii="Times New Roman" w:hAnsi="Times New Roman" w:cs="Times New Roman"/>
          <w:sz w:val="26"/>
          <w:szCs w:val="26"/>
        </w:rPr>
        <w:t xml:space="preserve">No Replies to Exceptions were filed.  For the reasons stated below, we </w:t>
      </w:r>
      <w:r w:rsidR="007166F1">
        <w:rPr>
          <w:rFonts w:ascii="Times New Roman" w:hAnsi="Times New Roman" w:cs="Times New Roman"/>
          <w:sz w:val="26"/>
          <w:szCs w:val="26"/>
        </w:rPr>
        <w:t xml:space="preserve">shall </w:t>
      </w:r>
      <w:r w:rsidR="00D61DCF">
        <w:rPr>
          <w:rFonts w:ascii="Times New Roman" w:hAnsi="Times New Roman" w:cs="Times New Roman"/>
          <w:sz w:val="26"/>
          <w:szCs w:val="26"/>
        </w:rPr>
        <w:t>grant</w:t>
      </w:r>
      <w:r w:rsidR="00020F7D">
        <w:rPr>
          <w:rFonts w:ascii="Times New Roman" w:hAnsi="Times New Roman" w:cs="Times New Roman"/>
          <w:sz w:val="26"/>
          <w:szCs w:val="26"/>
        </w:rPr>
        <w:t xml:space="preserve"> </w:t>
      </w:r>
      <w:r w:rsidR="00AA7676">
        <w:rPr>
          <w:rFonts w:ascii="Times New Roman" w:hAnsi="Times New Roman" w:cs="Times New Roman"/>
          <w:sz w:val="26"/>
          <w:szCs w:val="26"/>
        </w:rPr>
        <w:t>I&amp;E’</w:t>
      </w:r>
      <w:r w:rsidR="00DF12F7">
        <w:rPr>
          <w:rFonts w:ascii="Times New Roman" w:hAnsi="Times New Roman" w:cs="Times New Roman"/>
          <w:sz w:val="26"/>
          <w:szCs w:val="26"/>
        </w:rPr>
        <w:t>s</w:t>
      </w:r>
      <w:r w:rsidR="00020F7D">
        <w:rPr>
          <w:rFonts w:ascii="Times New Roman" w:hAnsi="Times New Roman" w:cs="Times New Roman"/>
          <w:sz w:val="26"/>
          <w:szCs w:val="26"/>
        </w:rPr>
        <w:t xml:space="preserve"> Exceptions and modify the ALJ’s Initial Decision, consistent with this Opinion and Order.</w:t>
      </w:r>
    </w:p>
    <w:p w14:paraId="29D47E2F" w14:textId="77777777" w:rsidR="00020F7D" w:rsidRDefault="00020F7D">
      <w:pPr>
        <w:rPr>
          <w:rFonts w:ascii="Times New Roman" w:hAnsi="Times New Roman" w:cs="Times New Roman"/>
          <w:sz w:val="26"/>
          <w:szCs w:val="26"/>
        </w:rPr>
      </w:pPr>
    </w:p>
    <w:p w14:paraId="57F9AD76" w14:textId="77777777" w:rsidR="00020F7D" w:rsidRDefault="00020F7D" w:rsidP="00020F7D">
      <w:pPr>
        <w:jc w:val="center"/>
        <w:rPr>
          <w:rFonts w:ascii="Times New Roman" w:hAnsi="Times New Roman" w:cs="Times New Roman"/>
          <w:b/>
          <w:bCs/>
          <w:sz w:val="26"/>
          <w:szCs w:val="26"/>
        </w:rPr>
      </w:pPr>
      <w:r w:rsidRPr="00020F7D">
        <w:rPr>
          <w:rFonts w:ascii="Times New Roman" w:hAnsi="Times New Roman" w:cs="Times New Roman"/>
          <w:b/>
          <w:bCs/>
          <w:sz w:val="26"/>
          <w:szCs w:val="26"/>
        </w:rPr>
        <w:lastRenderedPageBreak/>
        <w:t>History of the Proceeding</w:t>
      </w:r>
    </w:p>
    <w:p w14:paraId="20806049" w14:textId="77777777" w:rsidR="00E35A88" w:rsidRDefault="00E35A88" w:rsidP="00E35A88">
      <w:pPr>
        <w:rPr>
          <w:rFonts w:ascii="Times New Roman" w:hAnsi="Times New Roman" w:cs="Times New Roman"/>
          <w:b/>
          <w:bCs/>
          <w:sz w:val="26"/>
          <w:szCs w:val="26"/>
        </w:rPr>
      </w:pPr>
    </w:p>
    <w:p w14:paraId="77FA90E1" w14:textId="4293138E" w:rsidR="00C809BA" w:rsidRPr="00C809BA" w:rsidRDefault="00E35A88" w:rsidP="00E35A88">
      <w:pPr>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sidR="00811C43" w:rsidRPr="00811C43">
        <w:rPr>
          <w:rFonts w:ascii="Times New Roman" w:hAnsi="Times New Roman" w:cs="Times New Roman"/>
          <w:sz w:val="26"/>
          <w:szCs w:val="26"/>
        </w:rPr>
        <w:t>Jetway</w:t>
      </w:r>
      <w:r w:rsidR="00811C43">
        <w:rPr>
          <w:rFonts w:ascii="Times New Roman" w:hAnsi="Times New Roman" w:cs="Times New Roman"/>
          <w:sz w:val="26"/>
          <w:szCs w:val="26"/>
        </w:rPr>
        <w:t xml:space="preserve"> Transport</w:t>
      </w:r>
      <w:r w:rsidR="007D7773">
        <w:rPr>
          <w:rFonts w:ascii="Times New Roman" w:hAnsi="Times New Roman" w:cs="Times New Roman"/>
          <w:sz w:val="26"/>
          <w:szCs w:val="26"/>
        </w:rPr>
        <w:t>,</w:t>
      </w:r>
      <w:r w:rsidR="00811C43">
        <w:rPr>
          <w:rFonts w:ascii="Times New Roman" w:hAnsi="Times New Roman" w:cs="Times New Roman"/>
          <w:sz w:val="26"/>
          <w:szCs w:val="26"/>
        </w:rPr>
        <w:t xml:space="preserve"> Inc. t/a</w:t>
      </w:r>
      <w:r w:rsidR="00811C43">
        <w:rPr>
          <w:rFonts w:ascii="Times New Roman" w:hAnsi="Times New Roman" w:cs="Times New Roman"/>
          <w:b/>
          <w:bCs/>
          <w:sz w:val="26"/>
          <w:szCs w:val="26"/>
        </w:rPr>
        <w:t xml:space="preserve"> </w:t>
      </w:r>
      <w:r w:rsidR="006467B9">
        <w:rPr>
          <w:rFonts w:ascii="Times New Roman" w:hAnsi="Times New Roman" w:cs="Times New Roman"/>
          <w:sz w:val="26"/>
          <w:szCs w:val="26"/>
        </w:rPr>
        <w:t>Main Line Taxi</w:t>
      </w:r>
      <w:r w:rsidR="00C809BA">
        <w:rPr>
          <w:rFonts w:ascii="Times New Roman" w:hAnsi="Times New Roman" w:cs="Times New Roman"/>
          <w:sz w:val="26"/>
          <w:szCs w:val="26"/>
        </w:rPr>
        <w:t xml:space="preserve"> (</w:t>
      </w:r>
      <w:r w:rsidR="00811C43">
        <w:rPr>
          <w:rFonts w:ascii="Times New Roman" w:hAnsi="Times New Roman" w:cs="Times New Roman"/>
          <w:sz w:val="26"/>
          <w:szCs w:val="26"/>
        </w:rPr>
        <w:t>Main Line Taxi</w:t>
      </w:r>
      <w:r w:rsidR="00C809BA">
        <w:rPr>
          <w:rFonts w:ascii="Times New Roman" w:hAnsi="Times New Roman" w:cs="Times New Roman"/>
          <w:sz w:val="26"/>
          <w:szCs w:val="26"/>
        </w:rPr>
        <w:t xml:space="preserve">, or Company, or Respondent) was certified to provide </w:t>
      </w:r>
      <w:r w:rsidR="0015163A">
        <w:rPr>
          <w:rFonts w:ascii="Times New Roman" w:hAnsi="Times New Roman" w:cs="Times New Roman"/>
          <w:sz w:val="26"/>
          <w:szCs w:val="26"/>
        </w:rPr>
        <w:t>taxi services</w:t>
      </w:r>
      <w:r w:rsidR="00481410">
        <w:rPr>
          <w:rFonts w:ascii="Times New Roman" w:hAnsi="Times New Roman" w:cs="Times New Roman"/>
          <w:sz w:val="26"/>
          <w:szCs w:val="26"/>
        </w:rPr>
        <w:t xml:space="preserve"> on </w:t>
      </w:r>
      <w:r w:rsidR="00D27902">
        <w:rPr>
          <w:rFonts w:ascii="Times New Roman" w:hAnsi="Times New Roman" w:cs="Times New Roman"/>
          <w:sz w:val="26"/>
          <w:szCs w:val="26"/>
        </w:rPr>
        <w:t xml:space="preserve">or about </w:t>
      </w:r>
      <w:r w:rsidR="001165CA">
        <w:rPr>
          <w:rFonts w:ascii="Times New Roman" w:hAnsi="Times New Roman" w:cs="Times New Roman"/>
          <w:sz w:val="26"/>
          <w:szCs w:val="26"/>
        </w:rPr>
        <w:t>December</w:t>
      </w:r>
      <w:r w:rsidR="00481410">
        <w:rPr>
          <w:rFonts w:ascii="Times New Roman" w:hAnsi="Times New Roman" w:cs="Times New Roman"/>
          <w:sz w:val="26"/>
          <w:szCs w:val="26"/>
        </w:rPr>
        <w:t xml:space="preserve"> 1</w:t>
      </w:r>
      <w:r w:rsidR="001165CA">
        <w:rPr>
          <w:rFonts w:ascii="Times New Roman" w:hAnsi="Times New Roman" w:cs="Times New Roman"/>
          <w:sz w:val="26"/>
          <w:szCs w:val="26"/>
        </w:rPr>
        <w:t>1</w:t>
      </w:r>
      <w:r w:rsidR="00481410">
        <w:rPr>
          <w:rFonts w:ascii="Times New Roman" w:hAnsi="Times New Roman" w:cs="Times New Roman"/>
          <w:sz w:val="26"/>
          <w:szCs w:val="26"/>
        </w:rPr>
        <w:t>, 20</w:t>
      </w:r>
      <w:r w:rsidR="001165CA">
        <w:rPr>
          <w:rFonts w:ascii="Times New Roman" w:hAnsi="Times New Roman" w:cs="Times New Roman"/>
          <w:sz w:val="26"/>
          <w:szCs w:val="26"/>
        </w:rPr>
        <w:t>06</w:t>
      </w:r>
      <w:r w:rsidR="00481410">
        <w:rPr>
          <w:rFonts w:ascii="Times New Roman" w:hAnsi="Times New Roman" w:cs="Times New Roman"/>
          <w:sz w:val="26"/>
          <w:szCs w:val="26"/>
        </w:rPr>
        <w:t xml:space="preserve">, at Docket No. </w:t>
      </w:r>
      <w:r w:rsidR="00481410" w:rsidRPr="00481410">
        <w:rPr>
          <w:rFonts w:ascii="Times New Roman" w:hAnsi="Times New Roman" w:cs="Times New Roman"/>
          <w:sz w:val="26"/>
          <w:szCs w:val="26"/>
        </w:rPr>
        <w:t>A-</w:t>
      </w:r>
      <w:r w:rsidR="00214B5E">
        <w:rPr>
          <w:rFonts w:ascii="Times New Roman" w:hAnsi="Times New Roman" w:cs="Times New Roman"/>
          <w:sz w:val="26"/>
          <w:szCs w:val="26"/>
        </w:rPr>
        <w:t>0</w:t>
      </w:r>
      <w:r w:rsidR="00481410" w:rsidRPr="00481410">
        <w:rPr>
          <w:rFonts w:ascii="Times New Roman" w:hAnsi="Times New Roman" w:cs="Times New Roman"/>
          <w:sz w:val="26"/>
          <w:szCs w:val="26"/>
        </w:rPr>
        <w:t>0122</w:t>
      </w:r>
      <w:r w:rsidR="00C21BE8">
        <w:rPr>
          <w:rFonts w:ascii="Times New Roman" w:hAnsi="Times New Roman" w:cs="Times New Roman"/>
          <w:sz w:val="26"/>
          <w:szCs w:val="26"/>
        </w:rPr>
        <w:t>951</w:t>
      </w:r>
      <w:r w:rsidR="00D44600">
        <w:rPr>
          <w:rFonts w:ascii="Times New Roman" w:hAnsi="Times New Roman" w:cs="Times New Roman"/>
          <w:sz w:val="26"/>
          <w:szCs w:val="26"/>
        </w:rPr>
        <w:t xml:space="preserve">, </w:t>
      </w:r>
      <w:r w:rsidR="00481410">
        <w:rPr>
          <w:rFonts w:ascii="Times New Roman" w:hAnsi="Times New Roman" w:cs="Times New Roman"/>
          <w:sz w:val="26"/>
          <w:szCs w:val="26"/>
        </w:rPr>
        <w:t>between points in</w:t>
      </w:r>
      <w:r w:rsidR="00C809BA">
        <w:rPr>
          <w:rFonts w:ascii="Times New Roman" w:hAnsi="Times New Roman" w:cs="Times New Roman"/>
          <w:sz w:val="26"/>
          <w:szCs w:val="26"/>
        </w:rPr>
        <w:t xml:space="preserve"> </w:t>
      </w:r>
      <w:r w:rsidR="003D37F2">
        <w:rPr>
          <w:rFonts w:ascii="Times New Roman" w:hAnsi="Times New Roman" w:cs="Times New Roman"/>
          <w:sz w:val="26"/>
          <w:szCs w:val="26"/>
        </w:rPr>
        <w:t>Chester and</w:t>
      </w:r>
      <w:r w:rsidR="00C809BA" w:rsidRPr="00C809BA">
        <w:rPr>
          <w:rFonts w:ascii="Times New Roman" w:hAnsi="Times New Roman" w:cs="Times New Roman"/>
          <w:sz w:val="26"/>
          <w:szCs w:val="26"/>
        </w:rPr>
        <w:t xml:space="preserve"> Montgomery Counties to points in Pennsylvania and return</w:t>
      </w:r>
      <w:r w:rsidR="00481410">
        <w:rPr>
          <w:rFonts w:ascii="Times New Roman" w:hAnsi="Times New Roman" w:cs="Times New Roman"/>
          <w:sz w:val="26"/>
          <w:szCs w:val="26"/>
        </w:rPr>
        <w:t>.</w:t>
      </w:r>
    </w:p>
    <w:p w14:paraId="62950910" w14:textId="77777777" w:rsidR="00C809BA" w:rsidRDefault="00C809BA" w:rsidP="00E35A88">
      <w:pPr>
        <w:rPr>
          <w:rFonts w:ascii="Times New Roman" w:hAnsi="Times New Roman" w:cs="Times New Roman"/>
          <w:sz w:val="26"/>
          <w:szCs w:val="26"/>
        </w:rPr>
      </w:pPr>
    </w:p>
    <w:p w14:paraId="0A899870" w14:textId="1EC958BD" w:rsidR="00E35A88" w:rsidRPr="00C23348" w:rsidRDefault="00C809BA" w:rsidP="00E35A88">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E35A88">
        <w:rPr>
          <w:rFonts w:ascii="Times New Roman" w:hAnsi="Times New Roman" w:cs="Times New Roman"/>
          <w:sz w:val="26"/>
          <w:szCs w:val="26"/>
        </w:rPr>
        <w:t xml:space="preserve">On </w:t>
      </w:r>
      <w:r w:rsidR="00811C43">
        <w:rPr>
          <w:rFonts w:ascii="Times New Roman" w:hAnsi="Times New Roman" w:cs="Times New Roman"/>
          <w:sz w:val="26"/>
          <w:szCs w:val="26"/>
        </w:rPr>
        <w:t>November</w:t>
      </w:r>
      <w:r w:rsidR="00E35A88">
        <w:rPr>
          <w:rFonts w:ascii="Times New Roman" w:hAnsi="Times New Roman" w:cs="Times New Roman"/>
          <w:sz w:val="26"/>
          <w:szCs w:val="26"/>
        </w:rPr>
        <w:t xml:space="preserve"> </w:t>
      </w:r>
      <w:r w:rsidR="00811C43">
        <w:rPr>
          <w:rFonts w:ascii="Times New Roman" w:hAnsi="Times New Roman" w:cs="Times New Roman"/>
          <w:sz w:val="26"/>
          <w:szCs w:val="26"/>
        </w:rPr>
        <w:t>17</w:t>
      </w:r>
      <w:r w:rsidR="00E35A88">
        <w:rPr>
          <w:rFonts w:ascii="Times New Roman" w:hAnsi="Times New Roman" w:cs="Times New Roman"/>
          <w:sz w:val="26"/>
          <w:szCs w:val="26"/>
        </w:rPr>
        <w:t>, 201</w:t>
      </w:r>
      <w:r w:rsidR="00811C43">
        <w:rPr>
          <w:rFonts w:ascii="Times New Roman" w:hAnsi="Times New Roman" w:cs="Times New Roman"/>
          <w:sz w:val="26"/>
          <w:szCs w:val="26"/>
        </w:rPr>
        <w:t>7</w:t>
      </w:r>
      <w:r w:rsidR="00E35A88">
        <w:rPr>
          <w:rFonts w:ascii="Times New Roman" w:hAnsi="Times New Roman" w:cs="Times New Roman"/>
          <w:sz w:val="26"/>
          <w:szCs w:val="26"/>
        </w:rPr>
        <w:t xml:space="preserve">, </w:t>
      </w:r>
      <w:r w:rsidR="00AA4338">
        <w:rPr>
          <w:rFonts w:ascii="Times New Roman" w:hAnsi="Times New Roman" w:cs="Times New Roman"/>
          <w:sz w:val="26"/>
          <w:szCs w:val="26"/>
        </w:rPr>
        <w:t xml:space="preserve">I&amp;E filed </w:t>
      </w:r>
      <w:r w:rsidR="00C54AB2">
        <w:rPr>
          <w:rFonts w:ascii="Times New Roman" w:hAnsi="Times New Roman" w:cs="Times New Roman"/>
          <w:sz w:val="26"/>
          <w:szCs w:val="26"/>
        </w:rPr>
        <w:t>the above-capti</w:t>
      </w:r>
      <w:r w:rsidR="00147A37">
        <w:rPr>
          <w:rFonts w:ascii="Times New Roman" w:hAnsi="Times New Roman" w:cs="Times New Roman"/>
          <w:sz w:val="26"/>
          <w:szCs w:val="26"/>
        </w:rPr>
        <w:t>oned</w:t>
      </w:r>
      <w:r w:rsidR="00AA4338">
        <w:rPr>
          <w:rFonts w:ascii="Times New Roman" w:hAnsi="Times New Roman" w:cs="Times New Roman"/>
          <w:sz w:val="26"/>
          <w:szCs w:val="26"/>
        </w:rPr>
        <w:t xml:space="preserve"> Complaint (</w:t>
      </w:r>
      <w:r w:rsidR="00AA4338" w:rsidRPr="00075E63">
        <w:rPr>
          <w:rFonts w:ascii="Times New Roman" w:hAnsi="Times New Roman" w:cs="Times New Roman"/>
          <w:sz w:val="26"/>
          <w:szCs w:val="26"/>
        </w:rPr>
        <w:t>Complaint</w:t>
      </w:r>
      <w:r w:rsidR="00AA4338">
        <w:rPr>
          <w:rFonts w:ascii="Times New Roman" w:hAnsi="Times New Roman" w:cs="Times New Roman"/>
          <w:sz w:val="26"/>
          <w:szCs w:val="26"/>
        </w:rPr>
        <w:t>)</w:t>
      </w:r>
      <w:r w:rsidR="0062660A">
        <w:rPr>
          <w:rFonts w:ascii="Times New Roman" w:hAnsi="Times New Roman" w:cs="Times New Roman"/>
          <w:sz w:val="26"/>
          <w:szCs w:val="26"/>
        </w:rPr>
        <w:t xml:space="preserve">. </w:t>
      </w:r>
      <w:r w:rsidR="00AA4338">
        <w:rPr>
          <w:rFonts w:ascii="Times New Roman" w:hAnsi="Times New Roman" w:cs="Times New Roman"/>
          <w:sz w:val="26"/>
          <w:szCs w:val="26"/>
        </w:rPr>
        <w:t xml:space="preserve"> </w:t>
      </w:r>
      <w:r w:rsidR="00A21FE5">
        <w:rPr>
          <w:rFonts w:ascii="Times New Roman" w:hAnsi="Times New Roman" w:cs="Times New Roman"/>
          <w:sz w:val="26"/>
          <w:szCs w:val="26"/>
        </w:rPr>
        <w:t>In the Complaint</w:t>
      </w:r>
      <w:r w:rsidR="002C120E">
        <w:rPr>
          <w:rFonts w:ascii="Times New Roman" w:hAnsi="Times New Roman" w:cs="Times New Roman"/>
          <w:sz w:val="26"/>
          <w:szCs w:val="26"/>
        </w:rPr>
        <w:t>,</w:t>
      </w:r>
      <w:r w:rsidR="00A21FE5">
        <w:rPr>
          <w:rFonts w:ascii="Times New Roman" w:hAnsi="Times New Roman" w:cs="Times New Roman"/>
          <w:sz w:val="26"/>
          <w:szCs w:val="26"/>
        </w:rPr>
        <w:t xml:space="preserve"> I</w:t>
      </w:r>
      <w:r w:rsidR="00A860B7">
        <w:rPr>
          <w:rFonts w:ascii="Times New Roman" w:hAnsi="Times New Roman" w:cs="Times New Roman"/>
          <w:sz w:val="26"/>
          <w:szCs w:val="26"/>
        </w:rPr>
        <w:t>&amp;E alleged that</w:t>
      </w:r>
      <w:r w:rsidR="00AA4338">
        <w:rPr>
          <w:rFonts w:ascii="Times New Roman" w:hAnsi="Times New Roman" w:cs="Times New Roman"/>
          <w:sz w:val="26"/>
          <w:szCs w:val="26"/>
        </w:rPr>
        <w:t xml:space="preserve"> </w:t>
      </w:r>
      <w:r w:rsidR="0062660A">
        <w:rPr>
          <w:rFonts w:ascii="Times New Roman" w:hAnsi="Times New Roman" w:cs="Times New Roman"/>
          <w:sz w:val="26"/>
          <w:szCs w:val="26"/>
        </w:rPr>
        <w:t>the Respondent violated Section 510(c) of the Public Utility Code (Code), 66 Pa.</w:t>
      </w:r>
      <w:r w:rsidR="00E469FA">
        <w:rPr>
          <w:rFonts w:ascii="Times New Roman" w:hAnsi="Times New Roman" w:cs="Times New Roman"/>
          <w:sz w:val="26"/>
          <w:szCs w:val="26"/>
        </w:rPr>
        <w:t xml:space="preserve"> </w:t>
      </w:r>
      <w:r w:rsidR="0062660A">
        <w:rPr>
          <w:rFonts w:ascii="Times New Roman" w:hAnsi="Times New Roman" w:cs="Times New Roman"/>
          <w:sz w:val="26"/>
          <w:szCs w:val="26"/>
        </w:rPr>
        <w:t>C.S. § 510(c)</w:t>
      </w:r>
      <w:r w:rsidR="006C305C">
        <w:rPr>
          <w:rFonts w:ascii="Times New Roman" w:hAnsi="Times New Roman" w:cs="Times New Roman"/>
          <w:sz w:val="26"/>
          <w:szCs w:val="26"/>
        </w:rPr>
        <w:t>,</w:t>
      </w:r>
      <w:r w:rsidR="007B2102">
        <w:rPr>
          <w:rFonts w:ascii="Times New Roman" w:hAnsi="Times New Roman" w:cs="Times New Roman"/>
          <w:sz w:val="26"/>
          <w:szCs w:val="26"/>
        </w:rPr>
        <w:t xml:space="preserve"> by </w:t>
      </w:r>
      <w:r w:rsidR="00AA4338">
        <w:rPr>
          <w:rFonts w:ascii="Times New Roman" w:hAnsi="Times New Roman" w:cs="Times New Roman"/>
          <w:sz w:val="26"/>
          <w:szCs w:val="26"/>
        </w:rPr>
        <w:t>fail</w:t>
      </w:r>
      <w:r w:rsidR="00685F78">
        <w:rPr>
          <w:rFonts w:ascii="Times New Roman" w:hAnsi="Times New Roman" w:cs="Times New Roman"/>
          <w:sz w:val="26"/>
          <w:szCs w:val="26"/>
        </w:rPr>
        <w:t>ing</w:t>
      </w:r>
      <w:r w:rsidR="00AA4338">
        <w:rPr>
          <w:rFonts w:ascii="Times New Roman" w:hAnsi="Times New Roman" w:cs="Times New Roman"/>
          <w:sz w:val="26"/>
          <w:szCs w:val="26"/>
        </w:rPr>
        <w:t xml:space="preserve"> to pay its assessments for the July 1, 2016 to June 30, 2017 Fiscal Year (2016-2017 Fiscal Year).  </w:t>
      </w:r>
      <w:r w:rsidR="00CF6C40">
        <w:rPr>
          <w:rFonts w:ascii="Times New Roman" w:hAnsi="Times New Roman" w:cs="Times New Roman"/>
          <w:sz w:val="26"/>
          <w:szCs w:val="26"/>
        </w:rPr>
        <w:t xml:space="preserve">The </w:t>
      </w:r>
      <w:r w:rsidR="00324595">
        <w:rPr>
          <w:rFonts w:ascii="Times New Roman" w:hAnsi="Times New Roman" w:cs="Times New Roman"/>
          <w:sz w:val="26"/>
          <w:szCs w:val="26"/>
        </w:rPr>
        <w:t>total outstanding assessment balance is $</w:t>
      </w:r>
      <w:r w:rsidR="00B02991">
        <w:rPr>
          <w:rFonts w:ascii="Times New Roman" w:hAnsi="Times New Roman" w:cs="Times New Roman"/>
          <w:sz w:val="26"/>
          <w:szCs w:val="26"/>
        </w:rPr>
        <w:t>29,543</w:t>
      </w:r>
      <w:r w:rsidR="00DC01A9">
        <w:rPr>
          <w:rFonts w:ascii="Times New Roman" w:hAnsi="Times New Roman" w:cs="Times New Roman"/>
          <w:sz w:val="26"/>
          <w:szCs w:val="26"/>
        </w:rPr>
        <w:t>, which was based on it</w:t>
      </w:r>
      <w:r w:rsidR="001E1833">
        <w:rPr>
          <w:rFonts w:ascii="Times New Roman" w:hAnsi="Times New Roman" w:cs="Times New Roman"/>
          <w:sz w:val="26"/>
          <w:szCs w:val="26"/>
        </w:rPr>
        <w:t>s</w:t>
      </w:r>
      <w:r w:rsidR="00DC01A9">
        <w:rPr>
          <w:rFonts w:ascii="Times New Roman" w:hAnsi="Times New Roman" w:cs="Times New Roman"/>
          <w:sz w:val="26"/>
          <w:szCs w:val="26"/>
        </w:rPr>
        <w:t xml:space="preserve"> reported </w:t>
      </w:r>
      <w:r w:rsidR="001E1833">
        <w:rPr>
          <w:rFonts w:ascii="Times New Roman" w:hAnsi="Times New Roman" w:cs="Times New Roman"/>
          <w:sz w:val="26"/>
          <w:szCs w:val="26"/>
        </w:rPr>
        <w:t>2015 Assessment Report.</w:t>
      </w:r>
      <w:r w:rsidR="00047D96">
        <w:rPr>
          <w:rFonts w:ascii="Times New Roman" w:hAnsi="Times New Roman" w:cs="Times New Roman"/>
          <w:sz w:val="26"/>
          <w:szCs w:val="26"/>
        </w:rPr>
        <w:t xml:space="preserve">  </w:t>
      </w:r>
      <w:r w:rsidR="00F62E7B">
        <w:rPr>
          <w:rFonts w:ascii="Times New Roman" w:hAnsi="Times New Roman" w:cs="Times New Roman"/>
          <w:sz w:val="26"/>
          <w:szCs w:val="26"/>
        </w:rPr>
        <w:t>I&amp;E recommended a civil penalty of $</w:t>
      </w:r>
      <w:r w:rsidR="00111DA5">
        <w:rPr>
          <w:rFonts w:ascii="Times New Roman" w:hAnsi="Times New Roman" w:cs="Times New Roman"/>
          <w:sz w:val="26"/>
          <w:szCs w:val="26"/>
        </w:rPr>
        <w:t>7,386</w:t>
      </w:r>
      <w:r w:rsidR="003B7242">
        <w:rPr>
          <w:rFonts w:ascii="Times New Roman" w:hAnsi="Times New Roman" w:cs="Times New Roman"/>
          <w:sz w:val="26"/>
          <w:szCs w:val="26"/>
        </w:rPr>
        <w:t xml:space="preserve"> for this violation</w:t>
      </w:r>
      <w:r w:rsidR="00AC379D">
        <w:rPr>
          <w:rFonts w:ascii="Times New Roman" w:hAnsi="Times New Roman" w:cs="Times New Roman"/>
          <w:sz w:val="26"/>
          <w:szCs w:val="26"/>
        </w:rPr>
        <w:t>.</w:t>
      </w:r>
      <w:r w:rsidR="00AC379D">
        <w:rPr>
          <w:rStyle w:val="FootnoteReference"/>
          <w:rFonts w:ascii="Times New Roman" w:hAnsi="Times New Roman" w:cs="Times New Roman"/>
          <w:sz w:val="26"/>
          <w:szCs w:val="26"/>
        </w:rPr>
        <w:footnoteReference w:id="1"/>
      </w:r>
      <w:r w:rsidR="00787D36">
        <w:rPr>
          <w:rFonts w:ascii="Times New Roman" w:hAnsi="Times New Roman" w:cs="Times New Roman"/>
          <w:sz w:val="26"/>
          <w:szCs w:val="26"/>
        </w:rPr>
        <w:t xml:space="preserve">  Complaint a</w:t>
      </w:r>
      <w:r w:rsidR="0087595F">
        <w:rPr>
          <w:rFonts w:ascii="Times New Roman" w:hAnsi="Times New Roman" w:cs="Times New Roman"/>
          <w:sz w:val="26"/>
          <w:szCs w:val="26"/>
        </w:rPr>
        <w:t xml:space="preserve">t </w:t>
      </w:r>
      <w:r w:rsidR="002E509D">
        <w:rPr>
          <w:rFonts w:ascii="Times New Roman" w:hAnsi="Times New Roman" w:cs="Times New Roman"/>
          <w:sz w:val="26"/>
          <w:szCs w:val="26"/>
        </w:rPr>
        <w:t>1</w:t>
      </w:r>
      <w:r w:rsidR="00384FDF">
        <w:rPr>
          <w:rFonts w:ascii="Times New Roman" w:hAnsi="Times New Roman" w:cs="Times New Roman"/>
          <w:sz w:val="26"/>
          <w:szCs w:val="26"/>
        </w:rPr>
        <w:t>-</w:t>
      </w:r>
      <w:r w:rsidR="006E50B3">
        <w:rPr>
          <w:rFonts w:ascii="Times New Roman" w:hAnsi="Times New Roman" w:cs="Times New Roman"/>
          <w:sz w:val="26"/>
          <w:szCs w:val="26"/>
        </w:rPr>
        <w:t>2</w:t>
      </w:r>
      <w:r w:rsidR="00196DBF">
        <w:rPr>
          <w:rFonts w:ascii="Times New Roman" w:hAnsi="Times New Roman" w:cs="Times New Roman"/>
          <w:sz w:val="26"/>
          <w:szCs w:val="26"/>
        </w:rPr>
        <w:t>.</w:t>
      </w:r>
    </w:p>
    <w:p w14:paraId="5BA9AA32" w14:textId="77777777" w:rsidR="00AA4338" w:rsidRDefault="00AA4338" w:rsidP="00E35A88">
      <w:pPr>
        <w:rPr>
          <w:rFonts w:ascii="Times New Roman" w:hAnsi="Times New Roman" w:cs="Times New Roman"/>
          <w:sz w:val="26"/>
          <w:szCs w:val="26"/>
        </w:rPr>
      </w:pPr>
    </w:p>
    <w:p w14:paraId="16F33222" w14:textId="77777777" w:rsidR="00FF744C" w:rsidRDefault="00FF744C" w:rsidP="00E35A88">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38530D">
        <w:rPr>
          <w:rFonts w:ascii="Times New Roman" w:hAnsi="Times New Roman" w:cs="Times New Roman"/>
          <w:sz w:val="26"/>
          <w:szCs w:val="26"/>
        </w:rPr>
        <w:t>I&amp;E requested that the Respondent be ordered to pay a to</w:t>
      </w:r>
      <w:r w:rsidR="00A566E4">
        <w:rPr>
          <w:rFonts w:ascii="Times New Roman" w:hAnsi="Times New Roman" w:cs="Times New Roman"/>
          <w:sz w:val="26"/>
          <w:szCs w:val="26"/>
        </w:rPr>
        <w:t>t</w:t>
      </w:r>
      <w:r w:rsidR="0038530D">
        <w:rPr>
          <w:rFonts w:ascii="Times New Roman" w:hAnsi="Times New Roman" w:cs="Times New Roman"/>
          <w:sz w:val="26"/>
          <w:szCs w:val="26"/>
        </w:rPr>
        <w:t>al of $</w:t>
      </w:r>
      <w:r w:rsidR="0070063E">
        <w:rPr>
          <w:rFonts w:ascii="Times New Roman" w:hAnsi="Times New Roman" w:cs="Times New Roman"/>
          <w:sz w:val="26"/>
          <w:szCs w:val="26"/>
        </w:rPr>
        <w:t>36,929</w:t>
      </w:r>
      <w:r w:rsidR="003371C8">
        <w:rPr>
          <w:rFonts w:ascii="Times New Roman" w:hAnsi="Times New Roman" w:cs="Times New Roman"/>
          <w:sz w:val="26"/>
          <w:szCs w:val="26"/>
        </w:rPr>
        <w:t xml:space="preserve">, consisting of the outstanding </w:t>
      </w:r>
      <w:r w:rsidR="00A566E4">
        <w:rPr>
          <w:rFonts w:ascii="Times New Roman" w:hAnsi="Times New Roman" w:cs="Times New Roman"/>
          <w:sz w:val="26"/>
          <w:szCs w:val="26"/>
        </w:rPr>
        <w:t>assessment</w:t>
      </w:r>
      <w:r w:rsidR="003371C8">
        <w:rPr>
          <w:rFonts w:ascii="Times New Roman" w:hAnsi="Times New Roman" w:cs="Times New Roman"/>
          <w:sz w:val="26"/>
          <w:szCs w:val="26"/>
        </w:rPr>
        <w:t xml:space="preserve"> balance of $</w:t>
      </w:r>
      <w:r w:rsidR="00323CDF">
        <w:rPr>
          <w:rFonts w:ascii="Times New Roman" w:hAnsi="Times New Roman" w:cs="Times New Roman"/>
          <w:sz w:val="26"/>
          <w:szCs w:val="26"/>
        </w:rPr>
        <w:t>29,543</w:t>
      </w:r>
      <w:r w:rsidR="00456DE7">
        <w:rPr>
          <w:rFonts w:ascii="Times New Roman" w:hAnsi="Times New Roman" w:cs="Times New Roman"/>
          <w:sz w:val="26"/>
          <w:szCs w:val="26"/>
        </w:rPr>
        <w:t xml:space="preserve"> and a civil penalty of $7,</w:t>
      </w:r>
      <w:r w:rsidR="00AA76FE">
        <w:rPr>
          <w:rFonts w:ascii="Times New Roman" w:hAnsi="Times New Roman" w:cs="Times New Roman"/>
          <w:sz w:val="26"/>
          <w:szCs w:val="26"/>
        </w:rPr>
        <w:t>386</w:t>
      </w:r>
      <w:r w:rsidR="00461A58">
        <w:rPr>
          <w:rFonts w:ascii="Times New Roman" w:hAnsi="Times New Roman" w:cs="Times New Roman"/>
          <w:sz w:val="26"/>
          <w:szCs w:val="26"/>
        </w:rPr>
        <w:t xml:space="preserve"> for the alleged violation</w:t>
      </w:r>
      <w:r w:rsidR="006219FC">
        <w:rPr>
          <w:rFonts w:ascii="Times New Roman" w:hAnsi="Times New Roman" w:cs="Times New Roman"/>
          <w:sz w:val="26"/>
          <w:szCs w:val="26"/>
        </w:rPr>
        <w:t xml:space="preserve">.  </w:t>
      </w:r>
      <w:r w:rsidR="001D6FD5">
        <w:rPr>
          <w:rFonts w:ascii="Times New Roman" w:hAnsi="Times New Roman" w:cs="Times New Roman"/>
          <w:sz w:val="26"/>
          <w:szCs w:val="26"/>
        </w:rPr>
        <w:t>I&amp;E also requested that, if the Respondent did</w:t>
      </w:r>
      <w:r w:rsidR="00647452">
        <w:rPr>
          <w:rFonts w:ascii="Times New Roman" w:hAnsi="Times New Roman" w:cs="Times New Roman"/>
          <w:sz w:val="26"/>
          <w:szCs w:val="26"/>
        </w:rPr>
        <w:t xml:space="preserve"> not pay the </w:t>
      </w:r>
      <w:r w:rsidR="00C27952">
        <w:rPr>
          <w:rFonts w:ascii="Times New Roman" w:hAnsi="Times New Roman" w:cs="Times New Roman"/>
          <w:sz w:val="26"/>
          <w:szCs w:val="26"/>
        </w:rPr>
        <w:t>civil penalty and the ass</w:t>
      </w:r>
      <w:r w:rsidR="00CD0BB8">
        <w:rPr>
          <w:rFonts w:ascii="Times New Roman" w:hAnsi="Times New Roman" w:cs="Times New Roman"/>
          <w:sz w:val="26"/>
          <w:szCs w:val="26"/>
        </w:rPr>
        <w:t>ess</w:t>
      </w:r>
      <w:r w:rsidR="00C27952">
        <w:rPr>
          <w:rFonts w:ascii="Times New Roman" w:hAnsi="Times New Roman" w:cs="Times New Roman"/>
          <w:sz w:val="26"/>
          <w:szCs w:val="26"/>
        </w:rPr>
        <w:t xml:space="preserve">ment, the Commission issue an Order cancelling the </w:t>
      </w:r>
      <w:r w:rsidR="006C305C">
        <w:rPr>
          <w:rFonts w:ascii="Times New Roman" w:hAnsi="Times New Roman" w:cs="Times New Roman"/>
          <w:sz w:val="26"/>
          <w:szCs w:val="26"/>
        </w:rPr>
        <w:t>R</w:t>
      </w:r>
      <w:r w:rsidR="00C27952">
        <w:rPr>
          <w:rFonts w:ascii="Times New Roman" w:hAnsi="Times New Roman" w:cs="Times New Roman"/>
          <w:sz w:val="26"/>
          <w:szCs w:val="26"/>
        </w:rPr>
        <w:t>espondent’s Certificate</w:t>
      </w:r>
      <w:r w:rsidR="006C305C">
        <w:rPr>
          <w:rFonts w:ascii="Times New Roman" w:hAnsi="Times New Roman" w:cs="Times New Roman"/>
          <w:sz w:val="26"/>
          <w:szCs w:val="26"/>
        </w:rPr>
        <w:t xml:space="preserve"> of Public Convenience (Certificate)</w:t>
      </w:r>
      <w:r w:rsidR="00D76F12">
        <w:rPr>
          <w:rFonts w:ascii="Times New Roman" w:hAnsi="Times New Roman" w:cs="Times New Roman"/>
          <w:sz w:val="26"/>
          <w:szCs w:val="26"/>
        </w:rPr>
        <w:t xml:space="preserve"> and </w:t>
      </w:r>
      <w:r w:rsidR="00FF2AEE">
        <w:rPr>
          <w:rFonts w:ascii="Times New Roman" w:hAnsi="Times New Roman" w:cs="Times New Roman"/>
          <w:sz w:val="26"/>
          <w:szCs w:val="26"/>
        </w:rPr>
        <w:t xml:space="preserve">refer the matter to the Pennsylvania Office of </w:t>
      </w:r>
      <w:r w:rsidR="00E95873">
        <w:rPr>
          <w:rFonts w:ascii="Times New Roman" w:hAnsi="Times New Roman" w:cs="Times New Roman"/>
          <w:sz w:val="26"/>
          <w:szCs w:val="26"/>
        </w:rPr>
        <w:t>Attorney</w:t>
      </w:r>
      <w:r w:rsidR="00FF2AEE">
        <w:rPr>
          <w:rFonts w:ascii="Times New Roman" w:hAnsi="Times New Roman" w:cs="Times New Roman"/>
          <w:sz w:val="26"/>
          <w:szCs w:val="26"/>
        </w:rPr>
        <w:t xml:space="preserve"> General for </w:t>
      </w:r>
      <w:r w:rsidR="00085AE5">
        <w:rPr>
          <w:rFonts w:ascii="Times New Roman" w:hAnsi="Times New Roman" w:cs="Times New Roman"/>
          <w:sz w:val="26"/>
          <w:szCs w:val="26"/>
        </w:rPr>
        <w:t xml:space="preserve">further action, and certify </w:t>
      </w:r>
      <w:r w:rsidR="00263FB7">
        <w:rPr>
          <w:rFonts w:ascii="Times New Roman" w:hAnsi="Times New Roman" w:cs="Times New Roman"/>
          <w:sz w:val="26"/>
          <w:szCs w:val="26"/>
        </w:rPr>
        <w:t xml:space="preserve">the </w:t>
      </w:r>
      <w:r w:rsidR="00085AE5">
        <w:rPr>
          <w:rFonts w:ascii="Times New Roman" w:hAnsi="Times New Roman" w:cs="Times New Roman"/>
          <w:sz w:val="26"/>
          <w:szCs w:val="26"/>
        </w:rPr>
        <w:t>Respondent’s automobile registration to the P</w:t>
      </w:r>
      <w:r w:rsidR="00E95873">
        <w:rPr>
          <w:rFonts w:ascii="Times New Roman" w:hAnsi="Times New Roman" w:cs="Times New Roman"/>
          <w:sz w:val="26"/>
          <w:szCs w:val="26"/>
        </w:rPr>
        <w:t>ennsylvania Department of Transportation for suspension or revocation</w:t>
      </w:r>
      <w:r w:rsidR="00C27952">
        <w:rPr>
          <w:rFonts w:ascii="Times New Roman" w:hAnsi="Times New Roman" w:cs="Times New Roman"/>
          <w:sz w:val="26"/>
          <w:szCs w:val="26"/>
        </w:rPr>
        <w:t xml:space="preserve">. </w:t>
      </w:r>
      <w:r w:rsidR="00814308">
        <w:rPr>
          <w:rFonts w:ascii="Times New Roman" w:hAnsi="Times New Roman" w:cs="Times New Roman"/>
          <w:sz w:val="26"/>
          <w:szCs w:val="26"/>
        </w:rPr>
        <w:t xml:space="preserve"> </w:t>
      </w:r>
      <w:r w:rsidR="00263FB7">
        <w:rPr>
          <w:rFonts w:ascii="Times New Roman" w:hAnsi="Times New Roman" w:cs="Times New Roman"/>
          <w:sz w:val="26"/>
          <w:szCs w:val="26"/>
        </w:rPr>
        <w:t xml:space="preserve">Complaint at 5-6; </w:t>
      </w:r>
      <w:r w:rsidR="00E7718E">
        <w:rPr>
          <w:rFonts w:ascii="Times New Roman" w:hAnsi="Times New Roman" w:cs="Times New Roman"/>
          <w:sz w:val="26"/>
          <w:szCs w:val="26"/>
        </w:rPr>
        <w:t>I.D. at 2</w:t>
      </w:r>
      <w:r w:rsidR="00D76F12">
        <w:rPr>
          <w:rFonts w:ascii="Times New Roman" w:hAnsi="Times New Roman" w:cs="Times New Roman"/>
          <w:sz w:val="26"/>
          <w:szCs w:val="26"/>
        </w:rPr>
        <w:t>.</w:t>
      </w:r>
    </w:p>
    <w:p w14:paraId="0AD70065" w14:textId="77777777" w:rsidR="00FF744C" w:rsidRDefault="00FF744C" w:rsidP="00E35A88">
      <w:pPr>
        <w:rPr>
          <w:rFonts w:ascii="Times New Roman" w:hAnsi="Times New Roman" w:cs="Times New Roman"/>
          <w:sz w:val="26"/>
          <w:szCs w:val="26"/>
        </w:rPr>
      </w:pPr>
    </w:p>
    <w:p w14:paraId="7536E573" w14:textId="77777777" w:rsidR="00830EF8" w:rsidRDefault="005435B8" w:rsidP="005435B8">
      <w:pPr>
        <w:ind w:firstLine="720"/>
        <w:rPr>
          <w:rFonts w:ascii="Times New Roman" w:hAnsi="Times New Roman" w:cs="Times New Roman"/>
          <w:sz w:val="26"/>
          <w:szCs w:val="26"/>
        </w:rPr>
      </w:pPr>
      <w:r>
        <w:rPr>
          <w:rFonts w:ascii="Times New Roman" w:hAnsi="Times New Roman" w:cs="Times New Roman"/>
          <w:sz w:val="26"/>
          <w:szCs w:val="26"/>
        </w:rPr>
        <w:lastRenderedPageBreak/>
        <w:tab/>
      </w:r>
      <w:r w:rsidR="001C12DC">
        <w:rPr>
          <w:rFonts w:ascii="Times New Roman" w:hAnsi="Times New Roman" w:cs="Times New Roman"/>
          <w:sz w:val="26"/>
          <w:szCs w:val="26"/>
        </w:rPr>
        <w:t xml:space="preserve">On </w:t>
      </w:r>
      <w:r w:rsidR="00F770C9">
        <w:rPr>
          <w:rFonts w:ascii="Times New Roman" w:hAnsi="Times New Roman" w:cs="Times New Roman"/>
          <w:sz w:val="26"/>
          <w:szCs w:val="26"/>
        </w:rPr>
        <w:t xml:space="preserve">December </w:t>
      </w:r>
      <w:r w:rsidR="00016C72">
        <w:rPr>
          <w:rFonts w:ascii="Times New Roman" w:hAnsi="Times New Roman" w:cs="Times New Roman"/>
          <w:sz w:val="26"/>
          <w:szCs w:val="26"/>
        </w:rPr>
        <w:t>11</w:t>
      </w:r>
      <w:r w:rsidR="00F770C9">
        <w:rPr>
          <w:rFonts w:ascii="Times New Roman" w:hAnsi="Times New Roman" w:cs="Times New Roman"/>
          <w:sz w:val="26"/>
          <w:szCs w:val="26"/>
        </w:rPr>
        <w:t xml:space="preserve">, 2017, </w:t>
      </w:r>
      <w:r w:rsidR="00263FB7">
        <w:rPr>
          <w:rFonts w:ascii="Times New Roman" w:hAnsi="Times New Roman" w:cs="Times New Roman"/>
          <w:sz w:val="26"/>
          <w:szCs w:val="26"/>
        </w:rPr>
        <w:t xml:space="preserve">the </w:t>
      </w:r>
      <w:r w:rsidR="00A13993">
        <w:rPr>
          <w:rFonts w:ascii="Times New Roman" w:hAnsi="Times New Roman" w:cs="Times New Roman"/>
          <w:sz w:val="26"/>
          <w:szCs w:val="26"/>
        </w:rPr>
        <w:t>Respondent</w:t>
      </w:r>
      <w:r w:rsidR="00F770C9">
        <w:rPr>
          <w:rFonts w:ascii="Times New Roman" w:hAnsi="Times New Roman" w:cs="Times New Roman"/>
          <w:sz w:val="26"/>
          <w:szCs w:val="26"/>
        </w:rPr>
        <w:t xml:space="preserve"> requested an extension </w:t>
      </w:r>
      <w:r w:rsidR="001A146F">
        <w:rPr>
          <w:rFonts w:ascii="Times New Roman" w:hAnsi="Times New Roman" w:cs="Times New Roman"/>
          <w:sz w:val="26"/>
          <w:szCs w:val="26"/>
        </w:rPr>
        <w:t xml:space="preserve">of time </w:t>
      </w:r>
      <w:r w:rsidR="00266EDD">
        <w:rPr>
          <w:rFonts w:ascii="Times New Roman" w:hAnsi="Times New Roman" w:cs="Times New Roman"/>
          <w:sz w:val="26"/>
          <w:szCs w:val="26"/>
        </w:rPr>
        <w:t>to file an answer, and o</w:t>
      </w:r>
      <w:r w:rsidR="00700780">
        <w:rPr>
          <w:rFonts w:ascii="Times New Roman" w:hAnsi="Times New Roman" w:cs="Times New Roman"/>
          <w:sz w:val="26"/>
          <w:szCs w:val="26"/>
        </w:rPr>
        <w:t>n December</w:t>
      </w:r>
      <w:r w:rsidR="00AA4338">
        <w:rPr>
          <w:rFonts w:ascii="Times New Roman" w:hAnsi="Times New Roman" w:cs="Times New Roman"/>
          <w:sz w:val="26"/>
          <w:szCs w:val="26"/>
        </w:rPr>
        <w:t xml:space="preserve"> </w:t>
      </w:r>
      <w:r w:rsidR="00107F36">
        <w:rPr>
          <w:rFonts w:ascii="Times New Roman" w:hAnsi="Times New Roman" w:cs="Times New Roman"/>
          <w:sz w:val="26"/>
          <w:szCs w:val="26"/>
        </w:rPr>
        <w:t>1</w:t>
      </w:r>
      <w:r w:rsidR="00B54013">
        <w:rPr>
          <w:rFonts w:ascii="Times New Roman" w:hAnsi="Times New Roman" w:cs="Times New Roman"/>
          <w:sz w:val="26"/>
          <w:szCs w:val="26"/>
        </w:rPr>
        <w:t>3</w:t>
      </w:r>
      <w:r w:rsidR="00AA4338">
        <w:rPr>
          <w:rFonts w:ascii="Times New Roman" w:hAnsi="Times New Roman" w:cs="Times New Roman"/>
          <w:sz w:val="26"/>
          <w:szCs w:val="26"/>
        </w:rPr>
        <w:t>, 201</w:t>
      </w:r>
      <w:r w:rsidR="00B54013">
        <w:rPr>
          <w:rFonts w:ascii="Times New Roman" w:hAnsi="Times New Roman" w:cs="Times New Roman"/>
          <w:sz w:val="26"/>
          <w:szCs w:val="26"/>
        </w:rPr>
        <w:t>7</w:t>
      </w:r>
      <w:r w:rsidR="00AA4338">
        <w:rPr>
          <w:rFonts w:ascii="Times New Roman" w:hAnsi="Times New Roman" w:cs="Times New Roman"/>
          <w:sz w:val="26"/>
          <w:szCs w:val="26"/>
        </w:rPr>
        <w:t xml:space="preserve">, </w:t>
      </w:r>
      <w:r w:rsidR="00263FB7">
        <w:rPr>
          <w:rFonts w:ascii="Times New Roman" w:hAnsi="Times New Roman" w:cs="Times New Roman"/>
          <w:sz w:val="26"/>
          <w:szCs w:val="26"/>
        </w:rPr>
        <w:t>the request</w:t>
      </w:r>
      <w:r w:rsidR="00A57BC0">
        <w:rPr>
          <w:rFonts w:ascii="Times New Roman" w:hAnsi="Times New Roman" w:cs="Times New Roman"/>
          <w:sz w:val="26"/>
          <w:szCs w:val="26"/>
        </w:rPr>
        <w:t xml:space="preserve"> was granted</w:t>
      </w:r>
      <w:r w:rsidR="001D662F">
        <w:rPr>
          <w:rFonts w:ascii="Times New Roman" w:hAnsi="Times New Roman" w:cs="Times New Roman"/>
          <w:sz w:val="26"/>
          <w:szCs w:val="26"/>
        </w:rPr>
        <w:t xml:space="preserve"> by </w:t>
      </w:r>
      <w:r w:rsidR="00B54013">
        <w:rPr>
          <w:rFonts w:ascii="Times New Roman" w:hAnsi="Times New Roman" w:cs="Times New Roman"/>
          <w:sz w:val="26"/>
          <w:szCs w:val="26"/>
        </w:rPr>
        <w:t xml:space="preserve">the Commission.  </w:t>
      </w:r>
      <w:r w:rsidR="00947263" w:rsidRPr="004275AC">
        <w:rPr>
          <w:rFonts w:ascii="Times New Roman" w:hAnsi="Times New Roman" w:cs="Times New Roman"/>
          <w:i/>
          <w:iCs/>
          <w:sz w:val="26"/>
          <w:szCs w:val="26"/>
        </w:rPr>
        <w:t>Id.</w:t>
      </w:r>
    </w:p>
    <w:p w14:paraId="560D66E9" w14:textId="77777777" w:rsidR="00830EF8" w:rsidRDefault="00830EF8" w:rsidP="005435B8">
      <w:pPr>
        <w:ind w:firstLine="720"/>
        <w:rPr>
          <w:rFonts w:ascii="Times New Roman" w:hAnsi="Times New Roman" w:cs="Times New Roman"/>
          <w:sz w:val="26"/>
          <w:szCs w:val="26"/>
        </w:rPr>
      </w:pPr>
    </w:p>
    <w:p w14:paraId="5B31D57B" w14:textId="77777777" w:rsidR="009B2223" w:rsidRPr="004275AC" w:rsidRDefault="00B54013" w:rsidP="00E469FA">
      <w:pPr>
        <w:ind w:firstLine="1440"/>
        <w:rPr>
          <w:rFonts w:ascii="Times New Roman" w:hAnsi="Times New Roman" w:cs="Times New Roman"/>
          <w:i/>
          <w:iCs/>
          <w:sz w:val="26"/>
          <w:szCs w:val="26"/>
        </w:rPr>
      </w:pPr>
      <w:r>
        <w:rPr>
          <w:rFonts w:ascii="Times New Roman" w:hAnsi="Times New Roman" w:cs="Times New Roman"/>
          <w:sz w:val="26"/>
          <w:szCs w:val="26"/>
        </w:rPr>
        <w:t xml:space="preserve">On December </w:t>
      </w:r>
      <w:r w:rsidR="00016C72">
        <w:rPr>
          <w:rFonts w:ascii="Times New Roman" w:hAnsi="Times New Roman" w:cs="Times New Roman"/>
          <w:sz w:val="26"/>
          <w:szCs w:val="26"/>
        </w:rPr>
        <w:t>20</w:t>
      </w:r>
      <w:r>
        <w:rPr>
          <w:rFonts w:ascii="Times New Roman" w:hAnsi="Times New Roman" w:cs="Times New Roman"/>
          <w:sz w:val="26"/>
          <w:szCs w:val="26"/>
        </w:rPr>
        <w:t xml:space="preserve">, 2017, </w:t>
      </w:r>
      <w:r w:rsidR="00016C72">
        <w:rPr>
          <w:rFonts w:ascii="Times New Roman" w:hAnsi="Times New Roman" w:cs="Times New Roman"/>
          <w:sz w:val="26"/>
          <w:szCs w:val="26"/>
        </w:rPr>
        <w:t xml:space="preserve">the </w:t>
      </w:r>
      <w:r>
        <w:rPr>
          <w:rFonts w:ascii="Times New Roman" w:hAnsi="Times New Roman" w:cs="Times New Roman"/>
          <w:sz w:val="26"/>
          <w:szCs w:val="26"/>
        </w:rPr>
        <w:t>Respondent filed Preliminary Objection</w:t>
      </w:r>
      <w:r w:rsidR="00016C72">
        <w:rPr>
          <w:rFonts w:ascii="Times New Roman" w:hAnsi="Times New Roman" w:cs="Times New Roman"/>
          <w:sz w:val="26"/>
          <w:szCs w:val="26"/>
        </w:rPr>
        <w:t>s</w:t>
      </w:r>
      <w:r>
        <w:rPr>
          <w:rFonts w:ascii="Times New Roman" w:hAnsi="Times New Roman" w:cs="Times New Roman"/>
          <w:sz w:val="26"/>
          <w:szCs w:val="26"/>
        </w:rPr>
        <w:t xml:space="preserve"> to I&amp;E’s Complaint for its failure to attach to </w:t>
      </w:r>
      <w:r w:rsidR="002E1F0C">
        <w:rPr>
          <w:rFonts w:ascii="Times New Roman" w:hAnsi="Times New Roman" w:cs="Times New Roman"/>
          <w:sz w:val="26"/>
          <w:szCs w:val="26"/>
        </w:rPr>
        <w:t>the</w:t>
      </w:r>
      <w:r>
        <w:rPr>
          <w:rFonts w:ascii="Times New Roman" w:hAnsi="Times New Roman" w:cs="Times New Roman"/>
          <w:sz w:val="26"/>
          <w:szCs w:val="26"/>
        </w:rPr>
        <w:t xml:space="preserve"> Complaint</w:t>
      </w:r>
      <w:r w:rsidR="002E1F0C">
        <w:rPr>
          <w:rFonts w:ascii="Times New Roman" w:hAnsi="Times New Roman" w:cs="Times New Roman"/>
          <w:sz w:val="26"/>
          <w:szCs w:val="26"/>
        </w:rPr>
        <w:t>,</w:t>
      </w:r>
      <w:r>
        <w:rPr>
          <w:rFonts w:ascii="Times New Roman" w:hAnsi="Times New Roman" w:cs="Times New Roman"/>
          <w:sz w:val="26"/>
          <w:szCs w:val="26"/>
        </w:rPr>
        <w:t xml:space="preserve"> the assessment invoice for the 2016-2017 Fiscal Year, the notice of assessment for the 2016-2017 Fiscal Year, and the certified mailing receipt demonstrating proof of delivery.  </w:t>
      </w:r>
      <w:r w:rsidR="007C7B39" w:rsidRPr="004275AC">
        <w:rPr>
          <w:rFonts w:ascii="Times New Roman" w:hAnsi="Times New Roman" w:cs="Times New Roman"/>
          <w:i/>
          <w:iCs/>
          <w:sz w:val="26"/>
          <w:szCs w:val="26"/>
        </w:rPr>
        <w:t>Id</w:t>
      </w:r>
      <w:r w:rsidR="001F1BA4" w:rsidRPr="004275AC">
        <w:rPr>
          <w:rFonts w:ascii="Times New Roman" w:hAnsi="Times New Roman" w:cs="Times New Roman"/>
          <w:i/>
          <w:iCs/>
          <w:sz w:val="26"/>
          <w:szCs w:val="26"/>
        </w:rPr>
        <w:t>.</w:t>
      </w:r>
    </w:p>
    <w:p w14:paraId="21D7AB8C" w14:textId="77777777" w:rsidR="001E1833" w:rsidRDefault="001E1833" w:rsidP="00E469FA">
      <w:pPr>
        <w:ind w:firstLine="720"/>
        <w:rPr>
          <w:rFonts w:ascii="Times New Roman" w:hAnsi="Times New Roman" w:cs="Times New Roman"/>
          <w:sz w:val="26"/>
          <w:szCs w:val="26"/>
        </w:rPr>
      </w:pPr>
    </w:p>
    <w:p w14:paraId="69DCE7DC" w14:textId="77777777" w:rsidR="004275AC" w:rsidRPr="004275AC" w:rsidRDefault="009B2223" w:rsidP="00E469FA">
      <w:pPr>
        <w:ind w:firstLine="720"/>
        <w:rPr>
          <w:rFonts w:ascii="Times New Roman" w:hAnsi="Times New Roman" w:cs="Times New Roman"/>
          <w:i/>
          <w:iCs/>
          <w:sz w:val="26"/>
          <w:szCs w:val="26"/>
        </w:rPr>
      </w:pPr>
      <w:r>
        <w:rPr>
          <w:rFonts w:ascii="Times New Roman" w:hAnsi="Times New Roman" w:cs="Times New Roman"/>
          <w:sz w:val="26"/>
          <w:szCs w:val="26"/>
        </w:rPr>
        <w:tab/>
        <w:t xml:space="preserve">On December 28, 2017, I&amp;E filed an Amended Complaint </w:t>
      </w:r>
      <w:r w:rsidR="00292576">
        <w:rPr>
          <w:rFonts w:ascii="Times New Roman" w:hAnsi="Times New Roman" w:cs="Times New Roman"/>
          <w:sz w:val="26"/>
          <w:szCs w:val="26"/>
        </w:rPr>
        <w:t xml:space="preserve">in response to the Respondent’s Preliminary Objections </w:t>
      </w:r>
      <w:r w:rsidR="001B3263">
        <w:rPr>
          <w:rFonts w:ascii="Times New Roman" w:hAnsi="Times New Roman" w:cs="Times New Roman"/>
          <w:sz w:val="26"/>
          <w:szCs w:val="26"/>
        </w:rPr>
        <w:t xml:space="preserve">and </w:t>
      </w:r>
      <w:r>
        <w:rPr>
          <w:rFonts w:ascii="Times New Roman" w:hAnsi="Times New Roman" w:cs="Times New Roman"/>
          <w:sz w:val="26"/>
          <w:szCs w:val="26"/>
        </w:rPr>
        <w:t>attach</w:t>
      </w:r>
      <w:r w:rsidR="00BE5F06">
        <w:rPr>
          <w:rFonts w:ascii="Times New Roman" w:hAnsi="Times New Roman" w:cs="Times New Roman"/>
          <w:sz w:val="26"/>
          <w:szCs w:val="26"/>
        </w:rPr>
        <w:t>ed</w:t>
      </w:r>
      <w:r>
        <w:rPr>
          <w:rFonts w:ascii="Times New Roman" w:hAnsi="Times New Roman" w:cs="Times New Roman"/>
          <w:sz w:val="26"/>
          <w:szCs w:val="26"/>
        </w:rPr>
        <w:t xml:space="preserve"> as exhibits</w:t>
      </w:r>
      <w:r w:rsidR="006C5E0B">
        <w:rPr>
          <w:rFonts w:ascii="Times New Roman" w:hAnsi="Times New Roman" w:cs="Times New Roman"/>
          <w:sz w:val="26"/>
          <w:szCs w:val="26"/>
        </w:rPr>
        <w:t>,</w:t>
      </w:r>
      <w:r>
        <w:rPr>
          <w:rFonts w:ascii="Times New Roman" w:hAnsi="Times New Roman" w:cs="Times New Roman"/>
          <w:sz w:val="26"/>
          <w:szCs w:val="26"/>
        </w:rPr>
        <w:t xml:space="preserve"> the assessment invoice, notice of assessment </w:t>
      </w:r>
      <w:r w:rsidR="003B060F">
        <w:rPr>
          <w:rFonts w:ascii="Times New Roman" w:hAnsi="Times New Roman" w:cs="Times New Roman"/>
          <w:sz w:val="26"/>
          <w:szCs w:val="26"/>
        </w:rPr>
        <w:t xml:space="preserve">related to the 2016-2017 Fiscal Year, </w:t>
      </w:r>
      <w:r>
        <w:rPr>
          <w:rFonts w:ascii="Times New Roman" w:hAnsi="Times New Roman" w:cs="Times New Roman"/>
          <w:sz w:val="26"/>
          <w:szCs w:val="26"/>
        </w:rPr>
        <w:t xml:space="preserve">and </w:t>
      </w:r>
      <w:r w:rsidR="003B060F">
        <w:rPr>
          <w:rFonts w:ascii="Times New Roman" w:hAnsi="Times New Roman" w:cs="Times New Roman"/>
          <w:sz w:val="26"/>
          <w:szCs w:val="26"/>
        </w:rPr>
        <w:t xml:space="preserve">the </w:t>
      </w:r>
      <w:r>
        <w:rPr>
          <w:rFonts w:ascii="Times New Roman" w:hAnsi="Times New Roman" w:cs="Times New Roman"/>
          <w:sz w:val="26"/>
          <w:szCs w:val="26"/>
        </w:rPr>
        <w:t xml:space="preserve">certified mailing receipt.  </w:t>
      </w:r>
      <w:r w:rsidR="004275AC" w:rsidRPr="004275AC">
        <w:rPr>
          <w:rFonts w:ascii="Times New Roman" w:hAnsi="Times New Roman" w:cs="Times New Roman"/>
          <w:i/>
          <w:iCs/>
          <w:sz w:val="26"/>
          <w:szCs w:val="26"/>
        </w:rPr>
        <w:t>Id.</w:t>
      </w:r>
    </w:p>
    <w:p w14:paraId="5AB7C022" w14:textId="77777777" w:rsidR="009B2223" w:rsidRDefault="009B2223" w:rsidP="00E469FA">
      <w:pPr>
        <w:ind w:firstLine="720"/>
        <w:rPr>
          <w:rFonts w:ascii="Times New Roman" w:hAnsi="Times New Roman" w:cs="Times New Roman"/>
          <w:sz w:val="26"/>
          <w:szCs w:val="26"/>
        </w:rPr>
      </w:pPr>
    </w:p>
    <w:p w14:paraId="5652B0B1" w14:textId="77777777" w:rsidR="00AA4338" w:rsidRPr="00EA6A43" w:rsidRDefault="009B2223" w:rsidP="00E469FA">
      <w:pPr>
        <w:ind w:firstLine="720"/>
        <w:rPr>
          <w:rFonts w:ascii="Times New Roman" w:hAnsi="Times New Roman" w:cs="Times New Roman"/>
          <w:sz w:val="26"/>
          <w:szCs w:val="26"/>
        </w:rPr>
      </w:pPr>
      <w:r>
        <w:rPr>
          <w:rFonts w:ascii="Times New Roman" w:hAnsi="Times New Roman" w:cs="Times New Roman"/>
          <w:sz w:val="26"/>
          <w:szCs w:val="26"/>
        </w:rPr>
        <w:tab/>
        <w:t xml:space="preserve">On January 17, 2018, </w:t>
      </w:r>
      <w:r w:rsidR="0021021A">
        <w:rPr>
          <w:rFonts w:ascii="Times New Roman" w:hAnsi="Times New Roman" w:cs="Times New Roman"/>
          <w:sz w:val="26"/>
          <w:szCs w:val="26"/>
        </w:rPr>
        <w:t xml:space="preserve">the </w:t>
      </w:r>
      <w:r>
        <w:rPr>
          <w:rFonts w:ascii="Times New Roman" w:hAnsi="Times New Roman" w:cs="Times New Roman"/>
          <w:sz w:val="26"/>
          <w:szCs w:val="26"/>
        </w:rPr>
        <w:t xml:space="preserve">Respondent </w:t>
      </w:r>
      <w:r w:rsidR="003B2168">
        <w:rPr>
          <w:rFonts w:ascii="Times New Roman" w:hAnsi="Times New Roman" w:cs="Times New Roman"/>
          <w:sz w:val="26"/>
          <w:szCs w:val="26"/>
        </w:rPr>
        <w:t xml:space="preserve">filed an </w:t>
      </w:r>
      <w:r>
        <w:rPr>
          <w:rFonts w:ascii="Times New Roman" w:hAnsi="Times New Roman" w:cs="Times New Roman"/>
          <w:sz w:val="26"/>
          <w:szCs w:val="26"/>
        </w:rPr>
        <w:t>A</w:t>
      </w:r>
      <w:r w:rsidR="003B2168">
        <w:rPr>
          <w:rFonts w:ascii="Times New Roman" w:hAnsi="Times New Roman" w:cs="Times New Roman"/>
          <w:sz w:val="26"/>
          <w:szCs w:val="26"/>
        </w:rPr>
        <w:t>nswer</w:t>
      </w:r>
      <w:r w:rsidR="008A1EF2">
        <w:rPr>
          <w:rFonts w:ascii="Times New Roman" w:hAnsi="Times New Roman" w:cs="Times New Roman"/>
          <w:sz w:val="26"/>
          <w:szCs w:val="26"/>
        </w:rPr>
        <w:t xml:space="preserve"> w</w:t>
      </w:r>
      <w:r w:rsidR="00913A1A">
        <w:rPr>
          <w:rFonts w:ascii="Times New Roman" w:hAnsi="Times New Roman" w:cs="Times New Roman"/>
          <w:sz w:val="26"/>
          <w:szCs w:val="26"/>
        </w:rPr>
        <w:t>ith New Matter</w:t>
      </w:r>
      <w:r w:rsidR="006C0E25">
        <w:rPr>
          <w:rFonts w:ascii="Times New Roman" w:hAnsi="Times New Roman" w:cs="Times New Roman"/>
          <w:sz w:val="26"/>
          <w:szCs w:val="26"/>
        </w:rPr>
        <w:t xml:space="preserve"> (Answer)</w:t>
      </w:r>
      <w:r w:rsidR="006B6844">
        <w:rPr>
          <w:rFonts w:ascii="Times New Roman" w:hAnsi="Times New Roman" w:cs="Times New Roman"/>
          <w:sz w:val="26"/>
          <w:szCs w:val="26"/>
        </w:rPr>
        <w:t>.</w:t>
      </w:r>
      <w:r w:rsidR="00913A1A">
        <w:rPr>
          <w:rFonts w:ascii="Times New Roman" w:hAnsi="Times New Roman" w:cs="Times New Roman"/>
          <w:sz w:val="26"/>
          <w:szCs w:val="26"/>
        </w:rPr>
        <w:t xml:space="preserve"> </w:t>
      </w:r>
      <w:r w:rsidR="006C5E0B">
        <w:rPr>
          <w:rFonts w:ascii="Times New Roman" w:hAnsi="Times New Roman" w:cs="Times New Roman"/>
          <w:sz w:val="26"/>
          <w:szCs w:val="26"/>
        </w:rPr>
        <w:t xml:space="preserve"> </w:t>
      </w:r>
      <w:r w:rsidR="006B6844">
        <w:rPr>
          <w:rFonts w:ascii="Times New Roman" w:hAnsi="Times New Roman" w:cs="Times New Roman"/>
          <w:sz w:val="26"/>
          <w:szCs w:val="26"/>
        </w:rPr>
        <w:t>In its Answer</w:t>
      </w:r>
      <w:r w:rsidR="0021021A">
        <w:rPr>
          <w:rFonts w:ascii="Times New Roman" w:hAnsi="Times New Roman" w:cs="Times New Roman"/>
          <w:sz w:val="26"/>
          <w:szCs w:val="26"/>
        </w:rPr>
        <w:t>,</w:t>
      </w:r>
      <w:r w:rsidR="006B6844">
        <w:rPr>
          <w:rFonts w:ascii="Times New Roman" w:hAnsi="Times New Roman" w:cs="Times New Roman"/>
          <w:sz w:val="26"/>
          <w:szCs w:val="26"/>
        </w:rPr>
        <w:t xml:space="preserve"> Main Line Taxi</w:t>
      </w:r>
      <w:r w:rsidR="008A1EF2">
        <w:rPr>
          <w:rFonts w:ascii="Times New Roman" w:hAnsi="Times New Roman" w:cs="Times New Roman"/>
          <w:sz w:val="26"/>
          <w:szCs w:val="26"/>
        </w:rPr>
        <w:t xml:space="preserve"> denied </w:t>
      </w:r>
      <w:r w:rsidR="00120E43">
        <w:rPr>
          <w:rFonts w:ascii="Times New Roman" w:hAnsi="Times New Roman" w:cs="Times New Roman"/>
          <w:sz w:val="26"/>
          <w:szCs w:val="26"/>
        </w:rPr>
        <w:t xml:space="preserve">the </w:t>
      </w:r>
      <w:r w:rsidR="00C11EDB">
        <w:rPr>
          <w:rFonts w:ascii="Times New Roman" w:hAnsi="Times New Roman" w:cs="Times New Roman"/>
          <w:sz w:val="26"/>
          <w:szCs w:val="26"/>
        </w:rPr>
        <w:t>facts in</w:t>
      </w:r>
      <w:r w:rsidR="00120E43">
        <w:rPr>
          <w:rFonts w:ascii="Times New Roman" w:hAnsi="Times New Roman" w:cs="Times New Roman"/>
          <w:sz w:val="26"/>
          <w:szCs w:val="26"/>
        </w:rPr>
        <w:t xml:space="preserve"> the Complaint</w:t>
      </w:r>
      <w:r w:rsidR="00913A1A">
        <w:rPr>
          <w:rFonts w:ascii="Times New Roman" w:hAnsi="Times New Roman" w:cs="Times New Roman"/>
          <w:sz w:val="26"/>
          <w:szCs w:val="26"/>
        </w:rPr>
        <w:t xml:space="preserve"> and a</w:t>
      </w:r>
      <w:r w:rsidR="008A1EF2">
        <w:rPr>
          <w:rFonts w:ascii="Times New Roman" w:hAnsi="Times New Roman" w:cs="Times New Roman"/>
          <w:sz w:val="26"/>
          <w:szCs w:val="26"/>
        </w:rPr>
        <w:t xml:space="preserve">lleged </w:t>
      </w:r>
      <w:r w:rsidR="00913A1A">
        <w:rPr>
          <w:rFonts w:ascii="Times New Roman" w:hAnsi="Times New Roman" w:cs="Times New Roman"/>
          <w:sz w:val="26"/>
          <w:szCs w:val="26"/>
        </w:rPr>
        <w:t xml:space="preserve">that the assessment was </w:t>
      </w:r>
      <w:r w:rsidR="00120E43">
        <w:rPr>
          <w:rFonts w:ascii="Times New Roman" w:hAnsi="Times New Roman" w:cs="Times New Roman"/>
          <w:sz w:val="26"/>
          <w:szCs w:val="26"/>
        </w:rPr>
        <w:t xml:space="preserve">too </w:t>
      </w:r>
      <w:r w:rsidR="00913A1A">
        <w:rPr>
          <w:rFonts w:ascii="Times New Roman" w:hAnsi="Times New Roman" w:cs="Times New Roman"/>
          <w:sz w:val="26"/>
          <w:szCs w:val="26"/>
        </w:rPr>
        <w:t xml:space="preserve">excessive.  </w:t>
      </w:r>
      <w:r w:rsidR="0021021A">
        <w:rPr>
          <w:rFonts w:ascii="Times New Roman" w:hAnsi="Times New Roman" w:cs="Times New Roman"/>
          <w:sz w:val="26"/>
          <w:szCs w:val="26"/>
        </w:rPr>
        <w:t xml:space="preserve">Main Line Taxi requested that the Complaint be dismissed or in the alternative, the assessment be modified and/or reduced.  </w:t>
      </w:r>
      <w:r w:rsidR="008A1EF2" w:rsidRPr="00344DAB">
        <w:rPr>
          <w:rFonts w:ascii="Times New Roman" w:hAnsi="Times New Roman" w:cs="Times New Roman"/>
          <w:sz w:val="26"/>
          <w:szCs w:val="26"/>
        </w:rPr>
        <w:t>Answer</w:t>
      </w:r>
      <w:r w:rsidR="008A1EF2">
        <w:rPr>
          <w:rFonts w:ascii="Times New Roman" w:hAnsi="Times New Roman" w:cs="Times New Roman"/>
          <w:sz w:val="26"/>
          <w:szCs w:val="26"/>
        </w:rPr>
        <w:t xml:space="preserve"> 1-3.</w:t>
      </w:r>
      <w:r w:rsidR="00531C9B">
        <w:rPr>
          <w:rFonts w:ascii="Times New Roman" w:hAnsi="Times New Roman" w:cs="Times New Roman"/>
          <w:sz w:val="26"/>
          <w:szCs w:val="26"/>
        </w:rPr>
        <w:t xml:space="preserve">  </w:t>
      </w:r>
      <w:r w:rsidR="005D3B80">
        <w:rPr>
          <w:rFonts w:ascii="Times New Roman" w:hAnsi="Times New Roman" w:cs="Times New Roman"/>
          <w:sz w:val="26"/>
          <w:szCs w:val="26"/>
        </w:rPr>
        <w:t xml:space="preserve">In the New Matter, the Respondent </w:t>
      </w:r>
      <w:r w:rsidR="00EA6A43">
        <w:rPr>
          <w:rFonts w:ascii="Times New Roman" w:hAnsi="Times New Roman" w:cs="Times New Roman"/>
          <w:sz w:val="26"/>
          <w:szCs w:val="26"/>
        </w:rPr>
        <w:t>accused the Commission of</w:t>
      </w:r>
      <w:r w:rsidR="005D3B80">
        <w:rPr>
          <w:rFonts w:ascii="Times New Roman" w:hAnsi="Times New Roman" w:cs="Times New Roman"/>
          <w:sz w:val="26"/>
          <w:szCs w:val="26"/>
        </w:rPr>
        <w:t>, i</w:t>
      </w:r>
      <w:r w:rsidR="005D3B80" w:rsidRPr="00E4086D">
        <w:rPr>
          <w:rFonts w:ascii="Times New Roman" w:hAnsi="Times New Roman" w:cs="Times New Roman"/>
          <w:i/>
          <w:iCs/>
          <w:sz w:val="26"/>
          <w:szCs w:val="26"/>
        </w:rPr>
        <w:t xml:space="preserve">nter alia, </w:t>
      </w:r>
      <w:r w:rsidR="00EA6A43">
        <w:rPr>
          <w:rFonts w:ascii="Times New Roman" w:hAnsi="Times New Roman" w:cs="Times New Roman"/>
          <w:sz w:val="26"/>
          <w:szCs w:val="26"/>
        </w:rPr>
        <w:t>failing to</w:t>
      </w:r>
      <w:r w:rsidR="00577747">
        <w:rPr>
          <w:rFonts w:ascii="Times New Roman" w:hAnsi="Times New Roman" w:cs="Times New Roman"/>
          <w:sz w:val="26"/>
          <w:szCs w:val="26"/>
        </w:rPr>
        <w:t xml:space="preserve"> sanction</w:t>
      </w:r>
      <w:r w:rsidR="00EA6A43">
        <w:rPr>
          <w:rFonts w:ascii="Times New Roman" w:hAnsi="Times New Roman" w:cs="Times New Roman"/>
          <w:sz w:val="26"/>
          <w:szCs w:val="26"/>
        </w:rPr>
        <w:t xml:space="preserve"> </w:t>
      </w:r>
      <w:r w:rsidR="00D93E32">
        <w:rPr>
          <w:rFonts w:ascii="Times New Roman" w:hAnsi="Times New Roman" w:cs="Times New Roman"/>
          <w:sz w:val="26"/>
          <w:szCs w:val="26"/>
        </w:rPr>
        <w:t xml:space="preserve">the Respondent’s competitors or the </w:t>
      </w:r>
      <w:r w:rsidR="00EA6A43">
        <w:rPr>
          <w:rFonts w:ascii="Times New Roman" w:hAnsi="Times New Roman" w:cs="Times New Roman"/>
          <w:sz w:val="26"/>
          <w:szCs w:val="26"/>
        </w:rPr>
        <w:t>Trans</w:t>
      </w:r>
      <w:r w:rsidR="00D93E32">
        <w:rPr>
          <w:rFonts w:ascii="Times New Roman" w:hAnsi="Times New Roman" w:cs="Times New Roman"/>
          <w:sz w:val="26"/>
          <w:szCs w:val="26"/>
        </w:rPr>
        <w:t xml:space="preserve">portation Network Companies (TNCs) which has resulted in a decrease in the Respondent’s business revenues.  </w:t>
      </w:r>
      <w:r w:rsidR="00D93E32" w:rsidRPr="00E4086D">
        <w:rPr>
          <w:rFonts w:ascii="Times New Roman" w:hAnsi="Times New Roman" w:cs="Times New Roman"/>
          <w:i/>
          <w:iCs/>
          <w:sz w:val="26"/>
          <w:szCs w:val="26"/>
        </w:rPr>
        <w:t>Id.</w:t>
      </w:r>
      <w:r w:rsidR="00D93E32">
        <w:rPr>
          <w:rFonts w:ascii="Times New Roman" w:hAnsi="Times New Roman" w:cs="Times New Roman"/>
          <w:sz w:val="26"/>
          <w:szCs w:val="26"/>
        </w:rPr>
        <w:t xml:space="preserve"> at 3-6.</w:t>
      </w:r>
    </w:p>
    <w:p w14:paraId="3D51560F" w14:textId="77777777" w:rsidR="000C1848" w:rsidRDefault="000C1848" w:rsidP="00E35A88">
      <w:pPr>
        <w:rPr>
          <w:rFonts w:ascii="Times New Roman" w:hAnsi="Times New Roman" w:cs="Times New Roman"/>
          <w:sz w:val="26"/>
          <w:szCs w:val="26"/>
        </w:rPr>
      </w:pPr>
    </w:p>
    <w:p w14:paraId="745F5C88" w14:textId="3B3678F9" w:rsidR="006E49C0" w:rsidRDefault="006E49C0" w:rsidP="00E35A88">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4209ED">
        <w:rPr>
          <w:rFonts w:ascii="Times New Roman" w:hAnsi="Times New Roman" w:cs="Times New Roman"/>
          <w:sz w:val="26"/>
          <w:szCs w:val="26"/>
        </w:rPr>
        <w:t>On February 6, 2018</w:t>
      </w:r>
      <w:r w:rsidR="00114AB2">
        <w:rPr>
          <w:rFonts w:ascii="Times New Roman" w:hAnsi="Times New Roman" w:cs="Times New Roman"/>
          <w:sz w:val="26"/>
          <w:szCs w:val="26"/>
        </w:rPr>
        <w:t>, I&amp;E</w:t>
      </w:r>
      <w:r w:rsidR="00B10F9F">
        <w:rPr>
          <w:rFonts w:ascii="Times New Roman" w:hAnsi="Times New Roman" w:cs="Times New Roman"/>
          <w:sz w:val="26"/>
          <w:szCs w:val="26"/>
        </w:rPr>
        <w:t xml:space="preserve"> filed a Reply to New Matter</w:t>
      </w:r>
      <w:r w:rsidR="002A0384">
        <w:rPr>
          <w:rFonts w:ascii="Times New Roman" w:hAnsi="Times New Roman" w:cs="Times New Roman"/>
          <w:sz w:val="26"/>
          <w:szCs w:val="26"/>
        </w:rPr>
        <w:t xml:space="preserve">, in which it denied that the </w:t>
      </w:r>
      <w:r w:rsidR="00134DFD">
        <w:rPr>
          <w:rFonts w:ascii="Times New Roman" w:hAnsi="Times New Roman" w:cs="Times New Roman"/>
          <w:sz w:val="26"/>
          <w:szCs w:val="26"/>
        </w:rPr>
        <w:t xml:space="preserve">Respondent’s </w:t>
      </w:r>
      <w:r w:rsidR="00C47D4D">
        <w:rPr>
          <w:rFonts w:ascii="Times New Roman" w:hAnsi="Times New Roman" w:cs="Times New Roman"/>
          <w:sz w:val="26"/>
          <w:szCs w:val="26"/>
        </w:rPr>
        <w:t xml:space="preserve">assessment for the 2016-2017 Fiscal </w:t>
      </w:r>
      <w:r w:rsidR="00061AB0">
        <w:rPr>
          <w:rFonts w:ascii="Times New Roman" w:hAnsi="Times New Roman" w:cs="Times New Roman"/>
          <w:sz w:val="26"/>
          <w:szCs w:val="26"/>
        </w:rPr>
        <w:t xml:space="preserve">Year was excessive because it was based on </w:t>
      </w:r>
      <w:r w:rsidR="00665402">
        <w:rPr>
          <w:rFonts w:ascii="Times New Roman" w:hAnsi="Times New Roman" w:cs="Times New Roman"/>
          <w:sz w:val="26"/>
          <w:szCs w:val="26"/>
        </w:rPr>
        <w:t xml:space="preserve">Respondent’s gross intrastate operating revenues </w:t>
      </w:r>
      <w:r w:rsidR="00940500">
        <w:rPr>
          <w:rFonts w:ascii="Times New Roman" w:hAnsi="Times New Roman" w:cs="Times New Roman"/>
          <w:sz w:val="26"/>
          <w:szCs w:val="26"/>
        </w:rPr>
        <w:t>which</w:t>
      </w:r>
      <w:r w:rsidR="00505A58">
        <w:rPr>
          <w:rFonts w:ascii="Times New Roman" w:hAnsi="Times New Roman" w:cs="Times New Roman"/>
          <w:sz w:val="26"/>
          <w:szCs w:val="26"/>
        </w:rPr>
        <w:t xml:space="preserve"> the</w:t>
      </w:r>
      <w:r w:rsidR="00665402">
        <w:rPr>
          <w:rFonts w:ascii="Times New Roman" w:hAnsi="Times New Roman" w:cs="Times New Roman"/>
          <w:sz w:val="26"/>
          <w:szCs w:val="26"/>
        </w:rPr>
        <w:t xml:space="preserve"> Respondent </w:t>
      </w:r>
      <w:r w:rsidR="00505A58">
        <w:rPr>
          <w:rFonts w:ascii="Times New Roman" w:hAnsi="Times New Roman" w:cs="Times New Roman"/>
          <w:sz w:val="26"/>
          <w:szCs w:val="26"/>
        </w:rPr>
        <w:t xml:space="preserve">had </w:t>
      </w:r>
      <w:r w:rsidR="00665402">
        <w:rPr>
          <w:rFonts w:ascii="Times New Roman" w:hAnsi="Times New Roman" w:cs="Times New Roman"/>
          <w:sz w:val="26"/>
          <w:szCs w:val="26"/>
        </w:rPr>
        <w:t xml:space="preserve">reported to the Commission in its assessment </w:t>
      </w:r>
      <w:r w:rsidR="0083280E">
        <w:rPr>
          <w:rFonts w:ascii="Times New Roman" w:hAnsi="Times New Roman" w:cs="Times New Roman"/>
          <w:sz w:val="26"/>
          <w:szCs w:val="26"/>
        </w:rPr>
        <w:t>report for the 2015 calendar year</w:t>
      </w:r>
      <w:r w:rsidR="00505A58">
        <w:rPr>
          <w:rFonts w:ascii="Times New Roman" w:hAnsi="Times New Roman" w:cs="Times New Roman"/>
          <w:sz w:val="26"/>
          <w:szCs w:val="26"/>
        </w:rPr>
        <w:t>,</w:t>
      </w:r>
      <w:r w:rsidR="00481228">
        <w:rPr>
          <w:rFonts w:ascii="Times New Roman" w:hAnsi="Times New Roman" w:cs="Times New Roman"/>
          <w:sz w:val="26"/>
          <w:szCs w:val="26"/>
        </w:rPr>
        <w:t xml:space="preserve"> in accordance with 66 Pa.</w:t>
      </w:r>
      <w:r w:rsidR="00E469FA">
        <w:rPr>
          <w:rFonts w:ascii="Times New Roman" w:hAnsi="Times New Roman" w:cs="Times New Roman"/>
          <w:sz w:val="26"/>
          <w:szCs w:val="26"/>
        </w:rPr>
        <w:t xml:space="preserve"> </w:t>
      </w:r>
      <w:r w:rsidR="00481228">
        <w:rPr>
          <w:rFonts w:ascii="Times New Roman" w:hAnsi="Times New Roman" w:cs="Times New Roman"/>
          <w:sz w:val="26"/>
          <w:szCs w:val="26"/>
        </w:rPr>
        <w:t>C.S. §</w:t>
      </w:r>
      <w:r w:rsidR="004F2492">
        <w:rPr>
          <w:rFonts w:ascii="Times New Roman" w:hAnsi="Times New Roman" w:cs="Times New Roman"/>
          <w:sz w:val="26"/>
          <w:szCs w:val="26"/>
        </w:rPr>
        <w:t xml:space="preserve"> </w:t>
      </w:r>
      <w:r w:rsidR="00ED36B9">
        <w:rPr>
          <w:rFonts w:ascii="Times New Roman" w:hAnsi="Times New Roman" w:cs="Times New Roman"/>
          <w:sz w:val="26"/>
          <w:szCs w:val="26"/>
        </w:rPr>
        <w:t>510.</w:t>
      </w:r>
      <w:r w:rsidR="00B3648D">
        <w:rPr>
          <w:rFonts w:ascii="Times New Roman" w:hAnsi="Times New Roman" w:cs="Times New Roman"/>
          <w:sz w:val="26"/>
          <w:szCs w:val="26"/>
        </w:rPr>
        <w:t xml:space="preserve">  Reply to New Matter at 8</w:t>
      </w:r>
      <w:r w:rsidR="00577747">
        <w:rPr>
          <w:rFonts w:ascii="Times New Roman" w:hAnsi="Times New Roman" w:cs="Times New Roman"/>
          <w:sz w:val="26"/>
          <w:szCs w:val="26"/>
        </w:rPr>
        <w:t>-10</w:t>
      </w:r>
      <w:r w:rsidR="00B3648D">
        <w:rPr>
          <w:rFonts w:ascii="Times New Roman" w:hAnsi="Times New Roman" w:cs="Times New Roman"/>
          <w:sz w:val="26"/>
          <w:szCs w:val="26"/>
        </w:rPr>
        <w:t>.</w:t>
      </w:r>
      <w:r w:rsidR="00577747">
        <w:rPr>
          <w:rFonts w:ascii="Times New Roman" w:hAnsi="Times New Roman" w:cs="Times New Roman"/>
          <w:sz w:val="26"/>
          <w:szCs w:val="26"/>
        </w:rPr>
        <w:t xml:space="preserve">  I&amp;E also denied the Respondent’s allegation that the Commission failed to</w:t>
      </w:r>
      <w:r w:rsidR="00165C40">
        <w:rPr>
          <w:rFonts w:ascii="Times New Roman" w:hAnsi="Times New Roman" w:cs="Times New Roman"/>
          <w:sz w:val="26"/>
          <w:szCs w:val="26"/>
        </w:rPr>
        <w:t xml:space="preserve"> regulate and </w:t>
      </w:r>
      <w:r w:rsidR="00577747">
        <w:rPr>
          <w:rFonts w:ascii="Times New Roman" w:hAnsi="Times New Roman" w:cs="Times New Roman"/>
          <w:sz w:val="26"/>
          <w:szCs w:val="26"/>
        </w:rPr>
        <w:t>sanction</w:t>
      </w:r>
      <w:r w:rsidR="00165C40">
        <w:rPr>
          <w:rFonts w:ascii="Times New Roman" w:hAnsi="Times New Roman" w:cs="Times New Roman"/>
          <w:sz w:val="26"/>
          <w:szCs w:val="26"/>
        </w:rPr>
        <w:t xml:space="preserve"> </w:t>
      </w:r>
      <w:r w:rsidR="00577747">
        <w:rPr>
          <w:rFonts w:ascii="Times New Roman" w:hAnsi="Times New Roman" w:cs="Times New Roman"/>
          <w:sz w:val="26"/>
          <w:szCs w:val="26"/>
        </w:rPr>
        <w:t xml:space="preserve">TNCs.  </w:t>
      </w:r>
      <w:r w:rsidR="00577747" w:rsidRPr="00E4086D">
        <w:rPr>
          <w:rFonts w:ascii="Times New Roman" w:hAnsi="Times New Roman" w:cs="Times New Roman"/>
          <w:i/>
          <w:iCs/>
          <w:sz w:val="26"/>
          <w:szCs w:val="26"/>
        </w:rPr>
        <w:t>Id.</w:t>
      </w:r>
      <w:r w:rsidR="00577747">
        <w:rPr>
          <w:rFonts w:ascii="Times New Roman" w:hAnsi="Times New Roman" w:cs="Times New Roman"/>
          <w:sz w:val="26"/>
          <w:szCs w:val="26"/>
        </w:rPr>
        <w:t xml:space="preserve"> at</w:t>
      </w:r>
      <w:r w:rsidR="00E469FA">
        <w:rPr>
          <w:rFonts w:ascii="Times New Roman" w:hAnsi="Times New Roman" w:cs="Times New Roman"/>
          <w:sz w:val="26"/>
          <w:szCs w:val="26"/>
        </w:rPr>
        <w:t> </w:t>
      </w:r>
      <w:r w:rsidR="00577747">
        <w:rPr>
          <w:rFonts w:ascii="Times New Roman" w:hAnsi="Times New Roman" w:cs="Times New Roman"/>
          <w:sz w:val="26"/>
          <w:szCs w:val="26"/>
        </w:rPr>
        <w:t>3-7.</w:t>
      </w:r>
      <w:r w:rsidR="00305C3B">
        <w:rPr>
          <w:rFonts w:ascii="Times New Roman" w:hAnsi="Times New Roman" w:cs="Times New Roman"/>
          <w:sz w:val="26"/>
          <w:szCs w:val="26"/>
        </w:rPr>
        <w:t xml:space="preserve">  I&amp;E requested that the Commission sustain I&amp;E’s Amended Complaint, dismiss </w:t>
      </w:r>
      <w:r w:rsidR="00305C3B">
        <w:rPr>
          <w:rFonts w:ascii="Times New Roman" w:hAnsi="Times New Roman" w:cs="Times New Roman"/>
          <w:sz w:val="26"/>
          <w:szCs w:val="26"/>
        </w:rPr>
        <w:lastRenderedPageBreak/>
        <w:t xml:space="preserve">the Respondent’s Answer and New Matter, and direct the Respondent to immediately pay its outstanding </w:t>
      </w:r>
      <w:r w:rsidR="00723620">
        <w:rPr>
          <w:rFonts w:ascii="Times New Roman" w:hAnsi="Times New Roman" w:cs="Times New Roman"/>
          <w:sz w:val="26"/>
          <w:szCs w:val="26"/>
        </w:rPr>
        <w:t xml:space="preserve">assessment of $29,543 and I&amp;E’s requested civil penalty of $7,386, for a total payment of $36,929.  </w:t>
      </w:r>
      <w:r w:rsidR="00723620" w:rsidRPr="007029E5">
        <w:rPr>
          <w:rFonts w:ascii="Times New Roman" w:hAnsi="Times New Roman" w:cs="Times New Roman"/>
          <w:i/>
          <w:iCs/>
          <w:sz w:val="26"/>
          <w:szCs w:val="26"/>
        </w:rPr>
        <w:t>Id.</w:t>
      </w:r>
      <w:r w:rsidR="00723620">
        <w:rPr>
          <w:rFonts w:ascii="Times New Roman" w:hAnsi="Times New Roman" w:cs="Times New Roman"/>
          <w:sz w:val="26"/>
          <w:szCs w:val="26"/>
        </w:rPr>
        <w:t xml:space="preserve"> at 10.  </w:t>
      </w:r>
    </w:p>
    <w:p w14:paraId="096DBA81" w14:textId="77777777" w:rsidR="00E34FA5" w:rsidRDefault="00E34FA5" w:rsidP="00E35A88">
      <w:pPr>
        <w:rPr>
          <w:rFonts w:ascii="Times New Roman" w:hAnsi="Times New Roman" w:cs="Times New Roman"/>
          <w:sz w:val="26"/>
          <w:szCs w:val="26"/>
        </w:rPr>
      </w:pPr>
    </w:p>
    <w:p w14:paraId="5198AC52" w14:textId="297BF704" w:rsidR="000A07CF" w:rsidRDefault="000C1848" w:rsidP="00305C3B">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0A07CF">
        <w:rPr>
          <w:rFonts w:ascii="Times New Roman" w:hAnsi="Times New Roman" w:cs="Times New Roman"/>
          <w:sz w:val="26"/>
          <w:szCs w:val="26"/>
        </w:rPr>
        <w:t>On January 14, 2019, t</w:t>
      </w:r>
      <w:r w:rsidR="00F53BAC">
        <w:rPr>
          <w:rFonts w:ascii="Times New Roman" w:hAnsi="Times New Roman" w:cs="Times New Roman"/>
          <w:sz w:val="26"/>
          <w:szCs w:val="26"/>
        </w:rPr>
        <w:t>he ALJ</w:t>
      </w:r>
      <w:r w:rsidR="000A07CF">
        <w:rPr>
          <w:rFonts w:ascii="Times New Roman" w:hAnsi="Times New Roman" w:cs="Times New Roman"/>
          <w:sz w:val="26"/>
          <w:szCs w:val="26"/>
        </w:rPr>
        <w:t xml:space="preserve"> </w:t>
      </w:r>
      <w:r w:rsidR="009A1FE3">
        <w:rPr>
          <w:rFonts w:ascii="Times New Roman" w:hAnsi="Times New Roman" w:cs="Times New Roman"/>
          <w:sz w:val="26"/>
          <w:szCs w:val="26"/>
        </w:rPr>
        <w:t>issu</w:t>
      </w:r>
      <w:r w:rsidR="000A07CF">
        <w:rPr>
          <w:rFonts w:ascii="Times New Roman" w:hAnsi="Times New Roman" w:cs="Times New Roman"/>
          <w:sz w:val="26"/>
          <w:szCs w:val="26"/>
        </w:rPr>
        <w:t xml:space="preserve">ed </w:t>
      </w:r>
      <w:r w:rsidR="009A1FE3">
        <w:rPr>
          <w:rFonts w:ascii="Times New Roman" w:hAnsi="Times New Roman" w:cs="Times New Roman"/>
          <w:sz w:val="26"/>
          <w:szCs w:val="26"/>
        </w:rPr>
        <w:t>a Hearing Notice</w:t>
      </w:r>
      <w:r w:rsidR="000A07CF">
        <w:rPr>
          <w:rFonts w:ascii="Times New Roman" w:hAnsi="Times New Roman" w:cs="Times New Roman"/>
          <w:sz w:val="26"/>
          <w:szCs w:val="26"/>
        </w:rPr>
        <w:t xml:space="preserve"> that</w:t>
      </w:r>
      <w:r w:rsidR="00FC1D12">
        <w:rPr>
          <w:rFonts w:ascii="Times New Roman" w:hAnsi="Times New Roman" w:cs="Times New Roman"/>
          <w:sz w:val="26"/>
          <w:szCs w:val="26"/>
        </w:rPr>
        <w:t xml:space="preserve"> scheduled</w:t>
      </w:r>
      <w:r w:rsidR="00B966C9">
        <w:rPr>
          <w:rFonts w:ascii="Times New Roman" w:hAnsi="Times New Roman" w:cs="Times New Roman"/>
          <w:sz w:val="26"/>
          <w:szCs w:val="26"/>
        </w:rPr>
        <w:t xml:space="preserve"> </w:t>
      </w:r>
      <w:r w:rsidR="00CC5F6A">
        <w:rPr>
          <w:rFonts w:ascii="Times New Roman" w:hAnsi="Times New Roman" w:cs="Times New Roman"/>
          <w:sz w:val="26"/>
          <w:szCs w:val="26"/>
        </w:rPr>
        <w:t>an Initial Call-</w:t>
      </w:r>
      <w:r w:rsidR="005923B9">
        <w:rPr>
          <w:rFonts w:ascii="Times New Roman" w:hAnsi="Times New Roman" w:cs="Times New Roman"/>
          <w:sz w:val="26"/>
          <w:szCs w:val="26"/>
        </w:rPr>
        <w:t>I</w:t>
      </w:r>
      <w:r w:rsidR="00CC5F6A">
        <w:rPr>
          <w:rFonts w:ascii="Times New Roman" w:hAnsi="Times New Roman" w:cs="Times New Roman"/>
          <w:sz w:val="26"/>
          <w:szCs w:val="26"/>
        </w:rPr>
        <w:t xml:space="preserve">n </w:t>
      </w:r>
      <w:r w:rsidR="00F072BC">
        <w:rPr>
          <w:rFonts w:ascii="Times New Roman" w:hAnsi="Times New Roman" w:cs="Times New Roman"/>
          <w:sz w:val="26"/>
          <w:szCs w:val="26"/>
        </w:rPr>
        <w:t>Telephonic</w:t>
      </w:r>
      <w:r w:rsidR="00CC5F6A">
        <w:rPr>
          <w:rFonts w:ascii="Times New Roman" w:hAnsi="Times New Roman" w:cs="Times New Roman"/>
          <w:sz w:val="26"/>
          <w:szCs w:val="26"/>
        </w:rPr>
        <w:t xml:space="preserve"> Hearing </w:t>
      </w:r>
      <w:r w:rsidR="00F072BC">
        <w:rPr>
          <w:rFonts w:ascii="Times New Roman" w:hAnsi="Times New Roman" w:cs="Times New Roman"/>
          <w:sz w:val="26"/>
          <w:szCs w:val="26"/>
        </w:rPr>
        <w:t xml:space="preserve">for February 22, 2019.  </w:t>
      </w:r>
    </w:p>
    <w:p w14:paraId="6917AE3D" w14:textId="77777777" w:rsidR="000A07CF" w:rsidRDefault="000A07CF" w:rsidP="00305C3B">
      <w:pPr>
        <w:rPr>
          <w:rFonts w:ascii="Times New Roman" w:hAnsi="Times New Roman" w:cs="Times New Roman"/>
          <w:sz w:val="26"/>
          <w:szCs w:val="26"/>
        </w:rPr>
      </w:pPr>
    </w:p>
    <w:p w14:paraId="4C843BF1" w14:textId="77777777" w:rsidR="004275AC" w:rsidRDefault="00C15F17" w:rsidP="000A07CF">
      <w:pPr>
        <w:ind w:firstLine="1440"/>
        <w:rPr>
          <w:rFonts w:ascii="Times New Roman" w:hAnsi="Times New Roman" w:cs="Times New Roman"/>
          <w:sz w:val="26"/>
          <w:szCs w:val="26"/>
        </w:rPr>
      </w:pPr>
      <w:r>
        <w:rPr>
          <w:rFonts w:ascii="Times New Roman" w:hAnsi="Times New Roman" w:cs="Times New Roman"/>
          <w:sz w:val="26"/>
          <w:szCs w:val="26"/>
        </w:rPr>
        <w:t xml:space="preserve">On February </w:t>
      </w:r>
      <w:r w:rsidR="008A088B">
        <w:rPr>
          <w:rFonts w:ascii="Times New Roman" w:hAnsi="Times New Roman" w:cs="Times New Roman"/>
          <w:sz w:val="26"/>
          <w:szCs w:val="26"/>
        </w:rPr>
        <w:t>15</w:t>
      </w:r>
      <w:r>
        <w:rPr>
          <w:rFonts w:ascii="Times New Roman" w:hAnsi="Times New Roman" w:cs="Times New Roman"/>
          <w:sz w:val="26"/>
          <w:szCs w:val="26"/>
        </w:rPr>
        <w:t xml:space="preserve">, </w:t>
      </w:r>
      <w:r w:rsidR="006C62A9">
        <w:rPr>
          <w:rFonts w:ascii="Times New Roman" w:hAnsi="Times New Roman" w:cs="Times New Roman"/>
          <w:sz w:val="26"/>
          <w:szCs w:val="26"/>
        </w:rPr>
        <w:t xml:space="preserve">2019, </w:t>
      </w:r>
      <w:r w:rsidR="00B236B1">
        <w:rPr>
          <w:rFonts w:ascii="Times New Roman" w:hAnsi="Times New Roman" w:cs="Times New Roman"/>
          <w:sz w:val="26"/>
          <w:szCs w:val="26"/>
        </w:rPr>
        <w:t xml:space="preserve">the </w:t>
      </w:r>
      <w:r w:rsidR="006C62A9">
        <w:rPr>
          <w:rFonts w:ascii="Times New Roman" w:hAnsi="Times New Roman" w:cs="Times New Roman"/>
          <w:sz w:val="26"/>
          <w:szCs w:val="26"/>
        </w:rPr>
        <w:t>Respondent filed a Motion requesting a</w:t>
      </w:r>
      <w:r w:rsidR="007C76FD">
        <w:rPr>
          <w:rFonts w:ascii="Times New Roman" w:hAnsi="Times New Roman" w:cs="Times New Roman"/>
          <w:sz w:val="26"/>
          <w:szCs w:val="26"/>
        </w:rPr>
        <w:t xml:space="preserve"> </w:t>
      </w:r>
      <w:r w:rsidR="006C62A9">
        <w:rPr>
          <w:rFonts w:ascii="Times New Roman" w:hAnsi="Times New Roman" w:cs="Times New Roman"/>
          <w:sz w:val="26"/>
          <w:szCs w:val="26"/>
        </w:rPr>
        <w:t xml:space="preserve">continuance of the hearing, </w:t>
      </w:r>
      <w:r w:rsidR="007C76FD">
        <w:rPr>
          <w:rFonts w:ascii="Times New Roman" w:hAnsi="Times New Roman" w:cs="Times New Roman"/>
          <w:sz w:val="26"/>
          <w:szCs w:val="26"/>
        </w:rPr>
        <w:t>which</w:t>
      </w:r>
      <w:r w:rsidR="006C62A9">
        <w:rPr>
          <w:rFonts w:ascii="Times New Roman" w:hAnsi="Times New Roman" w:cs="Times New Roman"/>
          <w:sz w:val="26"/>
          <w:szCs w:val="26"/>
        </w:rPr>
        <w:t xml:space="preserve"> </w:t>
      </w:r>
      <w:r w:rsidR="000A75AF">
        <w:rPr>
          <w:rFonts w:ascii="Times New Roman" w:hAnsi="Times New Roman" w:cs="Times New Roman"/>
          <w:sz w:val="26"/>
          <w:szCs w:val="26"/>
        </w:rPr>
        <w:t xml:space="preserve">was granted by </w:t>
      </w:r>
      <w:r w:rsidR="006C62A9">
        <w:rPr>
          <w:rFonts w:ascii="Times New Roman" w:hAnsi="Times New Roman" w:cs="Times New Roman"/>
          <w:sz w:val="26"/>
          <w:szCs w:val="26"/>
        </w:rPr>
        <w:t>the ALJ</w:t>
      </w:r>
      <w:r w:rsidR="008C18FD">
        <w:rPr>
          <w:rFonts w:ascii="Times New Roman" w:hAnsi="Times New Roman" w:cs="Times New Roman"/>
          <w:sz w:val="26"/>
          <w:szCs w:val="26"/>
        </w:rPr>
        <w:t>.</w:t>
      </w:r>
      <w:r w:rsidR="007C76FD">
        <w:rPr>
          <w:rFonts w:ascii="Times New Roman" w:hAnsi="Times New Roman" w:cs="Times New Roman"/>
          <w:sz w:val="26"/>
          <w:szCs w:val="26"/>
        </w:rPr>
        <w:t xml:space="preserve">  </w:t>
      </w:r>
      <w:r w:rsidR="00C747C2" w:rsidRPr="000A3524">
        <w:rPr>
          <w:rFonts w:ascii="Times New Roman" w:hAnsi="Times New Roman" w:cs="Times New Roman"/>
          <w:sz w:val="26"/>
          <w:szCs w:val="26"/>
        </w:rPr>
        <w:t xml:space="preserve">The ALJ also denied </w:t>
      </w:r>
      <w:r w:rsidR="005923B9">
        <w:rPr>
          <w:rFonts w:ascii="Times New Roman" w:hAnsi="Times New Roman" w:cs="Times New Roman"/>
          <w:sz w:val="26"/>
          <w:szCs w:val="26"/>
        </w:rPr>
        <w:t xml:space="preserve">the </w:t>
      </w:r>
      <w:r w:rsidR="00C747C2" w:rsidRPr="000A3524">
        <w:rPr>
          <w:rFonts w:ascii="Times New Roman" w:hAnsi="Times New Roman" w:cs="Times New Roman"/>
          <w:sz w:val="26"/>
          <w:szCs w:val="26"/>
        </w:rPr>
        <w:t>Respondent</w:t>
      </w:r>
      <w:r w:rsidR="00A43301" w:rsidRPr="000A3524">
        <w:rPr>
          <w:rFonts w:ascii="Times New Roman" w:hAnsi="Times New Roman" w:cs="Times New Roman"/>
          <w:sz w:val="26"/>
          <w:szCs w:val="26"/>
        </w:rPr>
        <w:t>’s Pr</w:t>
      </w:r>
      <w:r w:rsidR="000A1AA9" w:rsidRPr="000A3524">
        <w:rPr>
          <w:rFonts w:ascii="Times New Roman" w:hAnsi="Times New Roman" w:cs="Times New Roman"/>
          <w:sz w:val="26"/>
          <w:szCs w:val="26"/>
        </w:rPr>
        <w:t>e</w:t>
      </w:r>
      <w:r w:rsidR="00A43301" w:rsidRPr="000A3524">
        <w:rPr>
          <w:rFonts w:ascii="Times New Roman" w:hAnsi="Times New Roman" w:cs="Times New Roman"/>
          <w:sz w:val="26"/>
          <w:szCs w:val="26"/>
        </w:rPr>
        <w:t>liminary Objection</w:t>
      </w:r>
      <w:r w:rsidR="000E509C">
        <w:rPr>
          <w:rFonts w:ascii="Times New Roman" w:hAnsi="Times New Roman" w:cs="Times New Roman"/>
          <w:sz w:val="26"/>
          <w:szCs w:val="26"/>
        </w:rPr>
        <w:t>s</w:t>
      </w:r>
      <w:r w:rsidR="005923B9">
        <w:rPr>
          <w:rFonts w:ascii="Times New Roman" w:hAnsi="Times New Roman" w:cs="Times New Roman"/>
          <w:sz w:val="26"/>
          <w:szCs w:val="26"/>
        </w:rPr>
        <w:t>.</w:t>
      </w:r>
      <w:r w:rsidR="001B0A40">
        <w:rPr>
          <w:rFonts w:ascii="Times New Roman" w:hAnsi="Times New Roman" w:cs="Times New Roman"/>
          <w:sz w:val="26"/>
          <w:szCs w:val="26"/>
        </w:rPr>
        <w:t xml:space="preserve"> </w:t>
      </w:r>
      <w:r w:rsidR="00A43301">
        <w:rPr>
          <w:rFonts w:ascii="Times New Roman" w:hAnsi="Times New Roman" w:cs="Times New Roman"/>
          <w:sz w:val="26"/>
          <w:szCs w:val="26"/>
        </w:rPr>
        <w:t xml:space="preserve"> </w:t>
      </w:r>
    </w:p>
    <w:p w14:paraId="07FC67F8" w14:textId="77777777" w:rsidR="00E34FA5" w:rsidRDefault="00E34FA5" w:rsidP="000A07CF">
      <w:pPr>
        <w:ind w:firstLine="1440"/>
        <w:rPr>
          <w:rFonts w:ascii="Times New Roman" w:hAnsi="Times New Roman" w:cs="Times New Roman"/>
          <w:sz w:val="26"/>
          <w:szCs w:val="26"/>
        </w:rPr>
      </w:pPr>
    </w:p>
    <w:p w14:paraId="792D3948" w14:textId="77777777" w:rsidR="005923B9" w:rsidRPr="00962031" w:rsidRDefault="005923B9" w:rsidP="00E4086D">
      <w:pPr>
        <w:ind w:firstLine="1440"/>
        <w:rPr>
          <w:rFonts w:ascii="Times New Roman" w:hAnsi="Times New Roman" w:cs="Times New Roman"/>
          <w:sz w:val="26"/>
          <w:szCs w:val="26"/>
        </w:rPr>
      </w:pPr>
      <w:r>
        <w:rPr>
          <w:rFonts w:ascii="Times New Roman" w:hAnsi="Times New Roman" w:cs="Times New Roman"/>
          <w:sz w:val="26"/>
          <w:szCs w:val="26"/>
        </w:rPr>
        <w:t>On March 4, 2019, the ALJ issued a second Hearing Notice that scheduled an Initial Call-In Telephone Hearing for April 1, 2019.</w:t>
      </w:r>
    </w:p>
    <w:p w14:paraId="56FB7518" w14:textId="77777777" w:rsidR="000C1848" w:rsidRDefault="000C1848" w:rsidP="00E35A88">
      <w:pPr>
        <w:rPr>
          <w:rFonts w:ascii="Times New Roman" w:hAnsi="Times New Roman" w:cs="Times New Roman"/>
          <w:sz w:val="26"/>
          <w:szCs w:val="26"/>
        </w:rPr>
      </w:pPr>
    </w:p>
    <w:p w14:paraId="07C7EFF7" w14:textId="77777777" w:rsidR="00C14B3F" w:rsidRDefault="00C14B3F" w:rsidP="00C14B3F">
      <w:pPr>
        <w:ind w:firstLine="720"/>
        <w:rPr>
          <w:rFonts w:ascii="Times New Roman" w:hAnsi="Times New Roman" w:cs="Times New Roman"/>
          <w:sz w:val="26"/>
          <w:szCs w:val="26"/>
        </w:rPr>
      </w:pPr>
      <w:r>
        <w:rPr>
          <w:rFonts w:ascii="Times New Roman" w:hAnsi="Times New Roman" w:cs="Times New Roman"/>
          <w:sz w:val="26"/>
          <w:szCs w:val="26"/>
        </w:rPr>
        <w:tab/>
      </w:r>
      <w:r w:rsidR="000C1848">
        <w:rPr>
          <w:rFonts w:ascii="Times New Roman" w:hAnsi="Times New Roman" w:cs="Times New Roman"/>
          <w:sz w:val="26"/>
          <w:szCs w:val="26"/>
        </w:rPr>
        <w:t xml:space="preserve">On </w:t>
      </w:r>
      <w:r w:rsidR="00826921">
        <w:rPr>
          <w:rFonts w:ascii="Times New Roman" w:hAnsi="Times New Roman" w:cs="Times New Roman"/>
          <w:sz w:val="26"/>
          <w:szCs w:val="26"/>
        </w:rPr>
        <w:t>March</w:t>
      </w:r>
      <w:r w:rsidR="000C1848">
        <w:rPr>
          <w:rFonts w:ascii="Times New Roman" w:hAnsi="Times New Roman" w:cs="Times New Roman"/>
          <w:sz w:val="26"/>
          <w:szCs w:val="26"/>
        </w:rPr>
        <w:t xml:space="preserve"> </w:t>
      </w:r>
      <w:r w:rsidR="00826921">
        <w:rPr>
          <w:rFonts w:ascii="Times New Roman" w:hAnsi="Times New Roman" w:cs="Times New Roman"/>
          <w:sz w:val="26"/>
          <w:szCs w:val="26"/>
        </w:rPr>
        <w:t>27</w:t>
      </w:r>
      <w:r w:rsidR="000C1848">
        <w:rPr>
          <w:rFonts w:ascii="Times New Roman" w:hAnsi="Times New Roman" w:cs="Times New Roman"/>
          <w:sz w:val="26"/>
          <w:szCs w:val="26"/>
        </w:rPr>
        <w:t>, 2019, Counsel for the Respondent indicated by email that the Respondent would not be participating in the hearing.</w:t>
      </w:r>
      <w:r w:rsidR="003647C0">
        <w:rPr>
          <w:rStyle w:val="FootnoteReference"/>
          <w:rFonts w:ascii="Times New Roman" w:hAnsi="Times New Roman" w:cs="Times New Roman"/>
          <w:sz w:val="26"/>
          <w:szCs w:val="26"/>
        </w:rPr>
        <w:footnoteReference w:id="2"/>
      </w:r>
      <w:r w:rsidR="00423809">
        <w:rPr>
          <w:rFonts w:ascii="Times New Roman" w:hAnsi="Times New Roman" w:cs="Times New Roman"/>
          <w:sz w:val="26"/>
          <w:szCs w:val="26"/>
        </w:rPr>
        <w:t xml:space="preserve">  </w:t>
      </w:r>
      <w:r w:rsidR="005923B9">
        <w:rPr>
          <w:rFonts w:ascii="Times New Roman" w:hAnsi="Times New Roman" w:cs="Times New Roman"/>
          <w:sz w:val="26"/>
          <w:szCs w:val="26"/>
        </w:rPr>
        <w:t xml:space="preserve">I.D. at 2. </w:t>
      </w:r>
      <w:r w:rsidR="00F92AB2">
        <w:rPr>
          <w:rFonts w:ascii="Times New Roman" w:hAnsi="Times New Roman" w:cs="Times New Roman"/>
          <w:sz w:val="26"/>
          <w:szCs w:val="26"/>
        </w:rPr>
        <w:t xml:space="preserve">  </w:t>
      </w:r>
    </w:p>
    <w:p w14:paraId="1C4D8CD5" w14:textId="77777777" w:rsidR="00C14B3F" w:rsidRDefault="00C14B3F" w:rsidP="00C14B3F">
      <w:pPr>
        <w:ind w:firstLine="720"/>
        <w:rPr>
          <w:rFonts w:ascii="Times New Roman" w:hAnsi="Times New Roman" w:cs="Times New Roman"/>
          <w:sz w:val="26"/>
          <w:szCs w:val="26"/>
        </w:rPr>
      </w:pPr>
    </w:p>
    <w:p w14:paraId="66208066" w14:textId="28573D7C" w:rsidR="00114FC7" w:rsidRDefault="00C14B3F" w:rsidP="00BC21A9">
      <w:pPr>
        <w:ind w:firstLine="720"/>
        <w:rPr>
          <w:rFonts w:ascii="Times New Roman" w:hAnsi="Times New Roman" w:cs="Times New Roman"/>
          <w:sz w:val="26"/>
          <w:szCs w:val="26"/>
        </w:rPr>
      </w:pPr>
      <w:r>
        <w:rPr>
          <w:rFonts w:ascii="Times New Roman" w:hAnsi="Times New Roman" w:cs="Times New Roman"/>
          <w:sz w:val="26"/>
          <w:szCs w:val="26"/>
        </w:rPr>
        <w:tab/>
      </w:r>
      <w:r w:rsidRPr="00C14B3F">
        <w:rPr>
          <w:rFonts w:ascii="Times New Roman" w:hAnsi="Times New Roman" w:cs="Times New Roman"/>
          <w:sz w:val="26"/>
          <w:szCs w:val="26"/>
        </w:rPr>
        <w:t xml:space="preserve">A telephonic hearing was held on April </w:t>
      </w:r>
      <w:r w:rsidR="00B8338B">
        <w:rPr>
          <w:rFonts w:ascii="Times New Roman" w:hAnsi="Times New Roman" w:cs="Times New Roman"/>
          <w:sz w:val="26"/>
          <w:szCs w:val="26"/>
        </w:rPr>
        <w:t>1</w:t>
      </w:r>
      <w:r w:rsidRPr="00C14B3F">
        <w:rPr>
          <w:rFonts w:ascii="Times New Roman" w:hAnsi="Times New Roman" w:cs="Times New Roman"/>
          <w:sz w:val="26"/>
          <w:szCs w:val="26"/>
        </w:rPr>
        <w:t>, 201</w:t>
      </w:r>
      <w:r w:rsidR="00F41621">
        <w:rPr>
          <w:rFonts w:ascii="Times New Roman" w:hAnsi="Times New Roman" w:cs="Times New Roman"/>
          <w:sz w:val="26"/>
          <w:szCs w:val="26"/>
        </w:rPr>
        <w:t>9</w:t>
      </w:r>
      <w:r w:rsidR="00E95803">
        <w:rPr>
          <w:rFonts w:ascii="Times New Roman" w:hAnsi="Times New Roman" w:cs="Times New Roman"/>
          <w:sz w:val="26"/>
          <w:szCs w:val="26"/>
        </w:rPr>
        <w:t>, as scheduled</w:t>
      </w:r>
      <w:r w:rsidRPr="00C14B3F">
        <w:rPr>
          <w:rFonts w:ascii="Times New Roman" w:hAnsi="Times New Roman" w:cs="Times New Roman"/>
          <w:sz w:val="26"/>
          <w:szCs w:val="26"/>
        </w:rPr>
        <w:t xml:space="preserve">.  </w:t>
      </w:r>
      <w:r w:rsidR="00242525">
        <w:rPr>
          <w:rFonts w:ascii="Times New Roman" w:hAnsi="Times New Roman" w:cs="Times New Roman"/>
          <w:sz w:val="26"/>
          <w:szCs w:val="26"/>
        </w:rPr>
        <w:t>At the hearing</w:t>
      </w:r>
      <w:r w:rsidR="00E95803">
        <w:rPr>
          <w:rFonts w:ascii="Times New Roman" w:hAnsi="Times New Roman" w:cs="Times New Roman"/>
          <w:sz w:val="26"/>
          <w:szCs w:val="26"/>
        </w:rPr>
        <w:t>,</w:t>
      </w:r>
      <w:r w:rsidR="00242525">
        <w:rPr>
          <w:rFonts w:ascii="Times New Roman" w:hAnsi="Times New Roman" w:cs="Times New Roman"/>
          <w:sz w:val="26"/>
          <w:szCs w:val="26"/>
        </w:rPr>
        <w:t xml:space="preserve"> </w:t>
      </w:r>
      <w:r w:rsidR="00F16AE0">
        <w:rPr>
          <w:rFonts w:ascii="Times New Roman" w:hAnsi="Times New Roman" w:cs="Times New Roman"/>
          <w:sz w:val="26"/>
          <w:szCs w:val="26"/>
        </w:rPr>
        <w:t xml:space="preserve">I&amp;E </w:t>
      </w:r>
      <w:r w:rsidR="00482A8E">
        <w:rPr>
          <w:rFonts w:ascii="Times New Roman" w:hAnsi="Times New Roman" w:cs="Times New Roman"/>
          <w:sz w:val="26"/>
          <w:szCs w:val="26"/>
        </w:rPr>
        <w:t xml:space="preserve">was present but </w:t>
      </w:r>
      <w:r w:rsidR="00E95803">
        <w:rPr>
          <w:rFonts w:ascii="Times New Roman" w:hAnsi="Times New Roman" w:cs="Times New Roman"/>
          <w:sz w:val="26"/>
          <w:szCs w:val="26"/>
        </w:rPr>
        <w:t xml:space="preserve">neither the </w:t>
      </w:r>
      <w:r w:rsidR="00BD6CDC">
        <w:rPr>
          <w:rFonts w:ascii="Times New Roman" w:hAnsi="Times New Roman" w:cs="Times New Roman"/>
          <w:sz w:val="26"/>
          <w:szCs w:val="26"/>
        </w:rPr>
        <w:t>Respondent</w:t>
      </w:r>
      <w:r w:rsidRPr="00C14B3F">
        <w:rPr>
          <w:rFonts w:ascii="Times New Roman" w:hAnsi="Times New Roman" w:cs="Times New Roman"/>
          <w:sz w:val="26"/>
          <w:szCs w:val="26"/>
        </w:rPr>
        <w:t xml:space="preserve"> </w:t>
      </w:r>
      <w:r w:rsidR="00E95803">
        <w:rPr>
          <w:rFonts w:ascii="Times New Roman" w:hAnsi="Times New Roman" w:cs="Times New Roman"/>
          <w:sz w:val="26"/>
          <w:szCs w:val="26"/>
        </w:rPr>
        <w:t>n</w:t>
      </w:r>
      <w:r w:rsidR="009D7B0B">
        <w:rPr>
          <w:rFonts w:ascii="Times New Roman" w:hAnsi="Times New Roman" w:cs="Times New Roman"/>
          <w:sz w:val="26"/>
          <w:szCs w:val="26"/>
        </w:rPr>
        <w:t>or</w:t>
      </w:r>
      <w:r w:rsidR="005F603E">
        <w:rPr>
          <w:rFonts w:ascii="Times New Roman" w:hAnsi="Times New Roman" w:cs="Times New Roman"/>
          <w:sz w:val="26"/>
          <w:szCs w:val="26"/>
        </w:rPr>
        <w:t xml:space="preserve"> its </w:t>
      </w:r>
      <w:r w:rsidR="00E947A6">
        <w:rPr>
          <w:rFonts w:ascii="Times New Roman" w:hAnsi="Times New Roman" w:cs="Times New Roman"/>
          <w:sz w:val="26"/>
          <w:szCs w:val="26"/>
        </w:rPr>
        <w:t>counsel participated</w:t>
      </w:r>
      <w:r w:rsidR="00B67729">
        <w:rPr>
          <w:rFonts w:ascii="Times New Roman" w:hAnsi="Times New Roman" w:cs="Times New Roman"/>
          <w:sz w:val="26"/>
          <w:szCs w:val="26"/>
        </w:rPr>
        <w:t>.</w:t>
      </w:r>
      <w:r w:rsidRPr="00C14B3F">
        <w:rPr>
          <w:rFonts w:ascii="Times New Roman" w:hAnsi="Times New Roman" w:cs="Times New Roman"/>
          <w:sz w:val="26"/>
          <w:szCs w:val="26"/>
        </w:rPr>
        <w:t xml:space="preserve">  </w:t>
      </w:r>
      <w:r w:rsidR="00432112">
        <w:rPr>
          <w:rFonts w:ascii="Times New Roman" w:hAnsi="Times New Roman" w:cs="Times New Roman"/>
          <w:sz w:val="26"/>
          <w:szCs w:val="26"/>
        </w:rPr>
        <w:t>I</w:t>
      </w:r>
      <w:r w:rsidR="00DF797D">
        <w:rPr>
          <w:rFonts w:ascii="Times New Roman" w:hAnsi="Times New Roman" w:cs="Times New Roman"/>
          <w:sz w:val="26"/>
          <w:szCs w:val="26"/>
        </w:rPr>
        <w:t>&amp;E</w:t>
      </w:r>
      <w:r w:rsidR="00482A8E">
        <w:rPr>
          <w:rFonts w:ascii="Times New Roman" w:hAnsi="Times New Roman" w:cs="Times New Roman"/>
          <w:sz w:val="26"/>
          <w:szCs w:val="26"/>
        </w:rPr>
        <w:t xml:space="preserve">’s </w:t>
      </w:r>
      <w:r w:rsidR="00E24C55">
        <w:rPr>
          <w:rFonts w:ascii="Times New Roman" w:hAnsi="Times New Roman" w:cs="Times New Roman"/>
          <w:sz w:val="26"/>
          <w:szCs w:val="26"/>
        </w:rPr>
        <w:t xml:space="preserve">counsel presented witness </w:t>
      </w:r>
      <w:r w:rsidR="00D90B28">
        <w:rPr>
          <w:rFonts w:ascii="Times New Roman" w:hAnsi="Times New Roman" w:cs="Times New Roman"/>
          <w:sz w:val="26"/>
          <w:szCs w:val="26"/>
        </w:rPr>
        <w:t xml:space="preserve">testimony of </w:t>
      </w:r>
      <w:r w:rsidR="00E24C55">
        <w:rPr>
          <w:rFonts w:ascii="Times New Roman" w:hAnsi="Times New Roman" w:cs="Times New Roman"/>
          <w:sz w:val="26"/>
          <w:szCs w:val="26"/>
        </w:rPr>
        <w:t>M</w:t>
      </w:r>
      <w:r w:rsidR="00B364F3">
        <w:rPr>
          <w:rFonts w:ascii="Times New Roman" w:hAnsi="Times New Roman" w:cs="Times New Roman"/>
          <w:sz w:val="26"/>
          <w:szCs w:val="26"/>
        </w:rPr>
        <w:t xml:space="preserve">s. </w:t>
      </w:r>
      <w:r w:rsidR="00E24C55">
        <w:rPr>
          <w:rFonts w:ascii="Times New Roman" w:hAnsi="Times New Roman" w:cs="Times New Roman"/>
          <w:sz w:val="26"/>
          <w:szCs w:val="26"/>
        </w:rPr>
        <w:t xml:space="preserve">Yvonne Hess, </w:t>
      </w:r>
      <w:r w:rsidR="00233373">
        <w:rPr>
          <w:rFonts w:ascii="Times New Roman" w:hAnsi="Times New Roman" w:cs="Times New Roman"/>
          <w:sz w:val="26"/>
          <w:szCs w:val="26"/>
        </w:rPr>
        <w:t>Chief of Finance and Assessment</w:t>
      </w:r>
      <w:r w:rsidR="00B6003C">
        <w:rPr>
          <w:rFonts w:ascii="Times New Roman" w:hAnsi="Times New Roman" w:cs="Times New Roman"/>
          <w:sz w:val="26"/>
          <w:szCs w:val="26"/>
        </w:rPr>
        <w:t>s</w:t>
      </w:r>
      <w:r w:rsidR="00E95803">
        <w:rPr>
          <w:rFonts w:ascii="Times New Roman" w:hAnsi="Times New Roman" w:cs="Times New Roman"/>
          <w:sz w:val="26"/>
          <w:szCs w:val="26"/>
        </w:rPr>
        <w:t xml:space="preserve"> at the Commission</w:t>
      </w:r>
      <w:r w:rsidR="00FF47F4">
        <w:rPr>
          <w:rFonts w:ascii="Times New Roman" w:hAnsi="Times New Roman" w:cs="Times New Roman"/>
          <w:sz w:val="26"/>
          <w:szCs w:val="26"/>
        </w:rPr>
        <w:t>.</w:t>
      </w:r>
      <w:r w:rsidR="00E95803">
        <w:rPr>
          <w:rFonts w:ascii="Times New Roman" w:hAnsi="Times New Roman" w:cs="Times New Roman"/>
          <w:sz w:val="26"/>
          <w:szCs w:val="26"/>
        </w:rPr>
        <w:t xml:space="preserve">  </w:t>
      </w:r>
      <w:r w:rsidR="00FF47F4">
        <w:rPr>
          <w:rFonts w:ascii="Times New Roman" w:hAnsi="Times New Roman" w:cs="Times New Roman"/>
          <w:sz w:val="26"/>
          <w:szCs w:val="26"/>
        </w:rPr>
        <w:t>I&amp;E’s witness</w:t>
      </w:r>
      <w:r w:rsidR="00A2385C">
        <w:rPr>
          <w:rFonts w:ascii="Times New Roman" w:hAnsi="Times New Roman" w:cs="Times New Roman"/>
          <w:sz w:val="26"/>
          <w:szCs w:val="26"/>
        </w:rPr>
        <w:t xml:space="preserve"> </w:t>
      </w:r>
      <w:r w:rsidR="00FA0409">
        <w:rPr>
          <w:rFonts w:ascii="Times New Roman" w:hAnsi="Times New Roman" w:cs="Times New Roman"/>
          <w:sz w:val="26"/>
          <w:szCs w:val="26"/>
        </w:rPr>
        <w:t>proffered</w:t>
      </w:r>
      <w:r w:rsidR="00A2385C">
        <w:rPr>
          <w:rFonts w:ascii="Times New Roman" w:hAnsi="Times New Roman" w:cs="Times New Roman"/>
          <w:sz w:val="26"/>
          <w:szCs w:val="26"/>
        </w:rPr>
        <w:t xml:space="preserve"> </w:t>
      </w:r>
      <w:r w:rsidR="002C6799">
        <w:rPr>
          <w:rFonts w:ascii="Times New Roman" w:hAnsi="Times New Roman" w:cs="Times New Roman"/>
          <w:sz w:val="26"/>
          <w:szCs w:val="26"/>
        </w:rPr>
        <w:t>seventeen</w:t>
      </w:r>
      <w:r w:rsidR="00A2385C">
        <w:rPr>
          <w:rFonts w:ascii="Times New Roman" w:hAnsi="Times New Roman" w:cs="Times New Roman"/>
          <w:sz w:val="26"/>
          <w:szCs w:val="26"/>
        </w:rPr>
        <w:t xml:space="preserve"> exhibit</w:t>
      </w:r>
      <w:r w:rsidR="00324641">
        <w:rPr>
          <w:rFonts w:ascii="Times New Roman" w:hAnsi="Times New Roman" w:cs="Times New Roman"/>
          <w:sz w:val="26"/>
          <w:szCs w:val="26"/>
        </w:rPr>
        <w:t>s, which we</w:t>
      </w:r>
      <w:r w:rsidRPr="00C14B3F">
        <w:rPr>
          <w:rFonts w:ascii="Times New Roman" w:hAnsi="Times New Roman" w:cs="Times New Roman"/>
          <w:sz w:val="26"/>
          <w:szCs w:val="26"/>
        </w:rPr>
        <w:t xml:space="preserve">re admitted into the record.  The hearing generated a </w:t>
      </w:r>
      <w:r w:rsidR="003647C0">
        <w:rPr>
          <w:rFonts w:ascii="Times New Roman" w:hAnsi="Times New Roman" w:cs="Times New Roman"/>
          <w:sz w:val="26"/>
          <w:szCs w:val="26"/>
        </w:rPr>
        <w:t>sixty</w:t>
      </w:r>
      <w:r w:rsidRPr="00C14B3F">
        <w:rPr>
          <w:rFonts w:ascii="Times New Roman" w:hAnsi="Times New Roman" w:cs="Times New Roman"/>
          <w:sz w:val="26"/>
          <w:szCs w:val="26"/>
        </w:rPr>
        <w:t xml:space="preserve">-page transcript.  </w:t>
      </w:r>
      <w:r w:rsidR="00572632">
        <w:rPr>
          <w:rFonts w:ascii="Times New Roman" w:hAnsi="Times New Roman" w:cs="Times New Roman"/>
          <w:sz w:val="26"/>
          <w:szCs w:val="26"/>
        </w:rPr>
        <w:t xml:space="preserve">The record was closed </w:t>
      </w:r>
      <w:r w:rsidR="006735D9">
        <w:rPr>
          <w:rFonts w:ascii="Times New Roman" w:hAnsi="Times New Roman" w:cs="Times New Roman"/>
          <w:sz w:val="26"/>
          <w:szCs w:val="26"/>
        </w:rPr>
        <w:t xml:space="preserve">upon </w:t>
      </w:r>
      <w:r w:rsidR="00CE676F">
        <w:rPr>
          <w:rFonts w:ascii="Times New Roman" w:hAnsi="Times New Roman" w:cs="Times New Roman"/>
          <w:sz w:val="26"/>
          <w:szCs w:val="26"/>
        </w:rPr>
        <w:t>receipt of t</w:t>
      </w:r>
      <w:r w:rsidR="00D72AE2">
        <w:rPr>
          <w:rFonts w:ascii="Times New Roman" w:hAnsi="Times New Roman" w:cs="Times New Roman"/>
          <w:sz w:val="26"/>
          <w:szCs w:val="26"/>
        </w:rPr>
        <w:t>he t</w:t>
      </w:r>
      <w:r w:rsidR="00CE676F">
        <w:rPr>
          <w:rFonts w:ascii="Times New Roman" w:hAnsi="Times New Roman" w:cs="Times New Roman"/>
          <w:sz w:val="26"/>
          <w:szCs w:val="26"/>
        </w:rPr>
        <w:t>ran</w:t>
      </w:r>
      <w:r w:rsidR="00D72AE2">
        <w:rPr>
          <w:rFonts w:ascii="Times New Roman" w:hAnsi="Times New Roman" w:cs="Times New Roman"/>
          <w:sz w:val="26"/>
          <w:szCs w:val="26"/>
        </w:rPr>
        <w:t>script on May</w:t>
      </w:r>
      <w:r w:rsidR="007A7444">
        <w:rPr>
          <w:rFonts w:ascii="Times New Roman" w:hAnsi="Times New Roman" w:cs="Times New Roman"/>
          <w:sz w:val="26"/>
          <w:szCs w:val="26"/>
        </w:rPr>
        <w:t xml:space="preserve"> 2, 2019.  </w:t>
      </w:r>
      <w:r w:rsidR="007A7444">
        <w:rPr>
          <w:rFonts w:ascii="Times New Roman" w:hAnsi="Times New Roman" w:cs="Times New Roman"/>
          <w:i/>
          <w:iCs/>
          <w:sz w:val="26"/>
          <w:szCs w:val="26"/>
        </w:rPr>
        <w:t>Id.</w:t>
      </w:r>
      <w:r w:rsidR="007A7444">
        <w:rPr>
          <w:rFonts w:ascii="Times New Roman" w:hAnsi="Times New Roman" w:cs="Times New Roman"/>
          <w:sz w:val="26"/>
          <w:szCs w:val="26"/>
        </w:rPr>
        <w:t xml:space="preserve"> </w:t>
      </w:r>
      <w:r w:rsidR="003E6896">
        <w:rPr>
          <w:rFonts w:ascii="Times New Roman" w:hAnsi="Times New Roman" w:cs="Times New Roman"/>
          <w:sz w:val="26"/>
          <w:szCs w:val="26"/>
        </w:rPr>
        <w:t xml:space="preserve">at </w:t>
      </w:r>
      <w:r w:rsidR="00BC21A9">
        <w:rPr>
          <w:rFonts w:ascii="Times New Roman" w:hAnsi="Times New Roman" w:cs="Times New Roman"/>
          <w:sz w:val="26"/>
          <w:szCs w:val="26"/>
        </w:rPr>
        <w:t>3-</w:t>
      </w:r>
      <w:r w:rsidR="007A7444">
        <w:rPr>
          <w:rFonts w:ascii="Times New Roman" w:hAnsi="Times New Roman" w:cs="Times New Roman"/>
          <w:sz w:val="26"/>
          <w:szCs w:val="26"/>
        </w:rPr>
        <w:t>4.</w:t>
      </w:r>
    </w:p>
    <w:p w14:paraId="07EAABAA" w14:textId="77777777" w:rsidR="00FA66EC" w:rsidRDefault="006B77C7" w:rsidP="00E35A88">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p>
    <w:p w14:paraId="50C84DBB" w14:textId="19F74991" w:rsidR="006B77C7" w:rsidRDefault="00FA66EC" w:rsidP="00FA66EC">
      <w:pPr>
        <w:ind w:firstLine="720"/>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6B77C7">
        <w:rPr>
          <w:rFonts w:ascii="Times New Roman" w:hAnsi="Times New Roman" w:cs="Times New Roman"/>
          <w:sz w:val="26"/>
          <w:szCs w:val="26"/>
        </w:rPr>
        <w:t>On Ju</w:t>
      </w:r>
      <w:r w:rsidR="00F42AE9">
        <w:rPr>
          <w:rFonts w:ascii="Times New Roman" w:hAnsi="Times New Roman" w:cs="Times New Roman"/>
          <w:sz w:val="26"/>
          <w:szCs w:val="26"/>
        </w:rPr>
        <w:t>ly</w:t>
      </w:r>
      <w:r w:rsidR="006B77C7">
        <w:rPr>
          <w:rFonts w:ascii="Times New Roman" w:hAnsi="Times New Roman" w:cs="Times New Roman"/>
          <w:sz w:val="26"/>
          <w:szCs w:val="26"/>
        </w:rPr>
        <w:t xml:space="preserve"> 2</w:t>
      </w:r>
      <w:r w:rsidR="00F42AE9">
        <w:rPr>
          <w:rFonts w:ascii="Times New Roman" w:hAnsi="Times New Roman" w:cs="Times New Roman"/>
          <w:sz w:val="26"/>
          <w:szCs w:val="26"/>
        </w:rPr>
        <w:t>3</w:t>
      </w:r>
      <w:r w:rsidR="006B77C7">
        <w:rPr>
          <w:rFonts w:ascii="Times New Roman" w:hAnsi="Times New Roman" w:cs="Times New Roman"/>
          <w:sz w:val="26"/>
          <w:szCs w:val="26"/>
        </w:rPr>
        <w:t xml:space="preserve">, 2019, </w:t>
      </w:r>
      <w:r w:rsidR="00D3312D">
        <w:rPr>
          <w:rFonts w:ascii="Times New Roman" w:hAnsi="Times New Roman" w:cs="Times New Roman"/>
          <w:sz w:val="26"/>
          <w:szCs w:val="26"/>
        </w:rPr>
        <w:t>t</w:t>
      </w:r>
      <w:r w:rsidR="006B77C7">
        <w:rPr>
          <w:rFonts w:ascii="Times New Roman" w:hAnsi="Times New Roman" w:cs="Times New Roman"/>
          <w:sz w:val="26"/>
          <w:szCs w:val="26"/>
        </w:rPr>
        <w:t xml:space="preserve">he Commission issued the Initial Decision of ALJ </w:t>
      </w:r>
      <w:r w:rsidR="0046216D">
        <w:rPr>
          <w:rFonts w:ascii="Times New Roman" w:hAnsi="Times New Roman" w:cs="Times New Roman"/>
          <w:sz w:val="26"/>
          <w:szCs w:val="26"/>
        </w:rPr>
        <w:t>Vero</w:t>
      </w:r>
      <w:r w:rsidR="00D30163">
        <w:rPr>
          <w:rFonts w:ascii="Times New Roman" w:hAnsi="Times New Roman" w:cs="Times New Roman"/>
          <w:sz w:val="26"/>
          <w:szCs w:val="26"/>
        </w:rPr>
        <w:t xml:space="preserve"> which </w:t>
      </w:r>
      <w:r w:rsidR="00F4459F">
        <w:rPr>
          <w:rFonts w:ascii="Times New Roman" w:hAnsi="Times New Roman" w:cs="Times New Roman"/>
          <w:sz w:val="26"/>
          <w:szCs w:val="26"/>
        </w:rPr>
        <w:t>sustaine</w:t>
      </w:r>
      <w:r w:rsidR="004D11EC">
        <w:rPr>
          <w:rFonts w:ascii="Times New Roman" w:hAnsi="Times New Roman" w:cs="Times New Roman"/>
          <w:sz w:val="26"/>
          <w:szCs w:val="26"/>
        </w:rPr>
        <w:t>d I&amp;E’s Comp</w:t>
      </w:r>
      <w:r w:rsidR="006E6972">
        <w:rPr>
          <w:rFonts w:ascii="Times New Roman" w:hAnsi="Times New Roman" w:cs="Times New Roman"/>
          <w:sz w:val="26"/>
          <w:szCs w:val="26"/>
        </w:rPr>
        <w:t>l</w:t>
      </w:r>
      <w:r w:rsidR="004D11EC">
        <w:rPr>
          <w:rFonts w:ascii="Times New Roman" w:hAnsi="Times New Roman" w:cs="Times New Roman"/>
          <w:sz w:val="26"/>
          <w:szCs w:val="26"/>
        </w:rPr>
        <w:t>aint against</w:t>
      </w:r>
      <w:r w:rsidR="000402D0">
        <w:rPr>
          <w:rFonts w:ascii="Times New Roman" w:hAnsi="Times New Roman" w:cs="Times New Roman"/>
          <w:sz w:val="26"/>
          <w:szCs w:val="26"/>
        </w:rPr>
        <w:t xml:space="preserve"> </w:t>
      </w:r>
      <w:r w:rsidR="00A418ED">
        <w:rPr>
          <w:rFonts w:ascii="Times New Roman" w:hAnsi="Times New Roman" w:cs="Times New Roman"/>
          <w:sz w:val="26"/>
          <w:szCs w:val="26"/>
        </w:rPr>
        <w:t>Main Line Taxi</w:t>
      </w:r>
      <w:r w:rsidR="009928FC">
        <w:rPr>
          <w:rFonts w:ascii="Times New Roman" w:hAnsi="Times New Roman" w:cs="Times New Roman"/>
          <w:sz w:val="26"/>
          <w:szCs w:val="26"/>
        </w:rPr>
        <w:t>, however</w:t>
      </w:r>
      <w:r w:rsidR="00FF222D">
        <w:rPr>
          <w:rFonts w:ascii="Times New Roman" w:hAnsi="Times New Roman" w:cs="Times New Roman"/>
          <w:sz w:val="26"/>
          <w:szCs w:val="26"/>
        </w:rPr>
        <w:t xml:space="preserve"> found</w:t>
      </w:r>
      <w:r w:rsidR="00BB0914">
        <w:rPr>
          <w:rFonts w:ascii="Times New Roman" w:hAnsi="Times New Roman" w:cs="Times New Roman"/>
          <w:sz w:val="26"/>
          <w:szCs w:val="26"/>
        </w:rPr>
        <w:t xml:space="preserve"> a civil penalty </w:t>
      </w:r>
      <w:r w:rsidR="00BB0914">
        <w:rPr>
          <w:rFonts w:ascii="Times New Roman" w:hAnsi="Times New Roman" w:cs="Times New Roman"/>
          <w:sz w:val="26"/>
          <w:szCs w:val="26"/>
        </w:rPr>
        <w:lastRenderedPageBreak/>
        <w:t>of $4,431.45</w:t>
      </w:r>
      <w:r w:rsidR="00703A48">
        <w:rPr>
          <w:rFonts w:ascii="Times New Roman" w:hAnsi="Times New Roman" w:cs="Times New Roman"/>
          <w:sz w:val="26"/>
          <w:szCs w:val="26"/>
        </w:rPr>
        <w:t xml:space="preserve">, or 15% of the </w:t>
      </w:r>
      <w:r w:rsidR="003C5141">
        <w:rPr>
          <w:rFonts w:ascii="Times New Roman" w:hAnsi="Times New Roman" w:cs="Times New Roman"/>
          <w:sz w:val="26"/>
          <w:szCs w:val="26"/>
        </w:rPr>
        <w:t>del</w:t>
      </w:r>
      <w:r w:rsidR="001A3912">
        <w:rPr>
          <w:rFonts w:ascii="Times New Roman" w:hAnsi="Times New Roman" w:cs="Times New Roman"/>
          <w:sz w:val="26"/>
          <w:szCs w:val="26"/>
        </w:rPr>
        <w:t xml:space="preserve">inquent </w:t>
      </w:r>
      <w:r w:rsidR="002B6313">
        <w:rPr>
          <w:rFonts w:ascii="Times New Roman" w:hAnsi="Times New Roman" w:cs="Times New Roman"/>
          <w:sz w:val="26"/>
          <w:szCs w:val="26"/>
        </w:rPr>
        <w:t>assessment amount</w:t>
      </w:r>
      <w:r w:rsidR="00FE2C58">
        <w:rPr>
          <w:rFonts w:ascii="Times New Roman" w:hAnsi="Times New Roman" w:cs="Times New Roman"/>
          <w:sz w:val="26"/>
          <w:szCs w:val="26"/>
        </w:rPr>
        <w:t xml:space="preserve"> rather than the I&amp;E’s requested $7,386 civil penalty</w:t>
      </w:r>
      <w:r w:rsidR="002B6313">
        <w:rPr>
          <w:rFonts w:ascii="Times New Roman" w:hAnsi="Times New Roman" w:cs="Times New Roman"/>
          <w:sz w:val="26"/>
          <w:szCs w:val="26"/>
        </w:rPr>
        <w:t xml:space="preserve">, </w:t>
      </w:r>
      <w:r w:rsidR="000C12BC">
        <w:rPr>
          <w:rFonts w:ascii="Times New Roman" w:hAnsi="Times New Roman" w:cs="Times New Roman"/>
          <w:sz w:val="26"/>
          <w:szCs w:val="26"/>
        </w:rPr>
        <w:t>as reasonable and appropriate.</w:t>
      </w:r>
      <w:r w:rsidR="009928FC">
        <w:rPr>
          <w:rFonts w:ascii="Times New Roman" w:hAnsi="Times New Roman" w:cs="Times New Roman"/>
          <w:sz w:val="26"/>
          <w:szCs w:val="26"/>
        </w:rPr>
        <w:t xml:space="preserve"> </w:t>
      </w:r>
      <w:r w:rsidR="00D30163">
        <w:rPr>
          <w:rFonts w:ascii="Times New Roman" w:hAnsi="Times New Roman" w:cs="Times New Roman"/>
          <w:sz w:val="26"/>
          <w:szCs w:val="26"/>
        </w:rPr>
        <w:t xml:space="preserve"> </w:t>
      </w:r>
      <w:r w:rsidR="000227FA" w:rsidRPr="00F76BF1">
        <w:rPr>
          <w:rFonts w:ascii="Times New Roman" w:hAnsi="Times New Roman" w:cs="Times New Roman"/>
          <w:i/>
          <w:iCs/>
          <w:sz w:val="26"/>
          <w:szCs w:val="26"/>
        </w:rPr>
        <w:t>I</w:t>
      </w:r>
      <w:r w:rsidR="000227FA">
        <w:rPr>
          <w:rFonts w:ascii="Times New Roman" w:hAnsi="Times New Roman" w:cs="Times New Roman"/>
          <w:i/>
          <w:iCs/>
          <w:sz w:val="26"/>
          <w:szCs w:val="26"/>
        </w:rPr>
        <w:t>d.</w:t>
      </w:r>
      <w:r w:rsidR="00D30163">
        <w:rPr>
          <w:rFonts w:ascii="Times New Roman" w:hAnsi="Times New Roman" w:cs="Times New Roman"/>
          <w:sz w:val="26"/>
          <w:szCs w:val="26"/>
        </w:rPr>
        <w:t xml:space="preserve"> at </w:t>
      </w:r>
      <w:r w:rsidR="00FE2C58">
        <w:rPr>
          <w:rFonts w:ascii="Times New Roman" w:hAnsi="Times New Roman" w:cs="Times New Roman"/>
          <w:sz w:val="26"/>
          <w:szCs w:val="26"/>
        </w:rPr>
        <w:t xml:space="preserve">1, </w:t>
      </w:r>
      <w:r w:rsidR="00D30163">
        <w:rPr>
          <w:rFonts w:ascii="Times New Roman" w:hAnsi="Times New Roman" w:cs="Times New Roman"/>
          <w:sz w:val="26"/>
          <w:szCs w:val="26"/>
        </w:rPr>
        <w:t>1</w:t>
      </w:r>
      <w:r w:rsidR="0099429F">
        <w:rPr>
          <w:rFonts w:ascii="Times New Roman" w:hAnsi="Times New Roman" w:cs="Times New Roman"/>
          <w:sz w:val="26"/>
          <w:szCs w:val="26"/>
        </w:rPr>
        <w:t>3</w:t>
      </w:r>
      <w:r w:rsidR="008D7766">
        <w:rPr>
          <w:rFonts w:ascii="Times New Roman" w:hAnsi="Times New Roman" w:cs="Times New Roman"/>
          <w:sz w:val="26"/>
          <w:szCs w:val="26"/>
        </w:rPr>
        <w:t>-</w:t>
      </w:r>
      <w:r w:rsidR="00A93EA6">
        <w:rPr>
          <w:rFonts w:ascii="Times New Roman" w:hAnsi="Times New Roman" w:cs="Times New Roman"/>
          <w:sz w:val="26"/>
          <w:szCs w:val="26"/>
        </w:rPr>
        <w:t>15</w:t>
      </w:r>
      <w:r w:rsidR="00D30163">
        <w:rPr>
          <w:rFonts w:ascii="Times New Roman" w:hAnsi="Times New Roman" w:cs="Times New Roman"/>
          <w:sz w:val="26"/>
          <w:szCs w:val="26"/>
        </w:rPr>
        <w:t>.</w:t>
      </w:r>
      <w:r w:rsidR="00AE372D">
        <w:rPr>
          <w:rFonts w:ascii="Times New Roman" w:hAnsi="Times New Roman" w:cs="Times New Roman"/>
          <w:sz w:val="26"/>
          <w:szCs w:val="26"/>
        </w:rPr>
        <w:t xml:space="preserve">    </w:t>
      </w:r>
    </w:p>
    <w:p w14:paraId="2F5AE8E2" w14:textId="77777777" w:rsidR="005D7979" w:rsidRDefault="005D7979" w:rsidP="00E35A88">
      <w:pPr>
        <w:rPr>
          <w:rFonts w:ascii="Times New Roman" w:hAnsi="Times New Roman" w:cs="Times New Roman"/>
          <w:sz w:val="26"/>
          <w:szCs w:val="26"/>
        </w:rPr>
      </w:pPr>
    </w:p>
    <w:p w14:paraId="4DA4F9CC" w14:textId="77777777" w:rsidR="005D7979" w:rsidRDefault="005D7979" w:rsidP="00E35A88">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On </w:t>
      </w:r>
      <w:r w:rsidR="00E150A9">
        <w:rPr>
          <w:rFonts w:ascii="Times New Roman" w:hAnsi="Times New Roman" w:cs="Times New Roman"/>
          <w:sz w:val="26"/>
          <w:szCs w:val="26"/>
        </w:rPr>
        <w:t>August</w:t>
      </w:r>
      <w:r>
        <w:rPr>
          <w:rFonts w:ascii="Times New Roman" w:hAnsi="Times New Roman" w:cs="Times New Roman"/>
          <w:sz w:val="26"/>
          <w:szCs w:val="26"/>
        </w:rPr>
        <w:t xml:space="preserve"> 1</w:t>
      </w:r>
      <w:r w:rsidR="00E150A9">
        <w:rPr>
          <w:rFonts w:ascii="Times New Roman" w:hAnsi="Times New Roman" w:cs="Times New Roman"/>
          <w:sz w:val="26"/>
          <w:szCs w:val="26"/>
        </w:rPr>
        <w:t>2</w:t>
      </w:r>
      <w:r>
        <w:rPr>
          <w:rFonts w:ascii="Times New Roman" w:hAnsi="Times New Roman" w:cs="Times New Roman"/>
          <w:sz w:val="26"/>
          <w:szCs w:val="26"/>
        </w:rPr>
        <w:t>, 2019, I&amp;E filed Exceptions to the Initial Decision.</w:t>
      </w:r>
      <w:r w:rsidR="003720BE">
        <w:rPr>
          <w:rFonts w:ascii="Times New Roman" w:hAnsi="Times New Roman" w:cs="Times New Roman"/>
          <w:sz w:val="26"/>
          <w:szCs w:val="26"/>
        </w:rPr>
        <w:t xml:space="preserve">  </w:t>
      </w:r>
      <w:r w:rsidR="00D6459A">
        <w:rPr>
          <w:rFonts w:ascii="Times New Roman" w:hAnsi="Times New Roman" w:cs="Times New Roman"/>
          <w:sz w:val="26"/>
          <w:szCs w:val="26"/>
        </w:rPr>
        <w:t>N</w:t>
      </w:r>
      <w:r w:rsidR="003720BE">
        <w:rPr>
          <w:rFonts w:ascii="Times New Roman" w:hAnsi="Times New Roman" w:cs="Times New Roman"/>
          <w:sz w:val="26"/>
          <w:szCs w:val="26"/>
        </w:rPr>
        <w:t>o Replies to Exceptions</w:t>
      </w:r>
      <w:r w:rsidR="00D6459A">
        <w:rPr>
          <w:rFonts w:ascii="Times New Roman" w:hAnsi="Times New Roman" w:cs="Times New Roman"/>
          <w:sz w:val="26"/>
          <w:szCs w:val="26"/>
        </w:rPr>
        <w:t xml:space="preserve"> were filed</w:t>
      </w:r>
      <w:r w:rsidR="003720BE">
        <w:rPr>
          <w:rFonts w:ascii="Times New Roman" w:hAnsi="Times New Roman" w:cs="Times New Roman"/>
          <w:sz w:val="26"/>
          <w:szCs w:val="26"/>
        </w:rPr>
        <w:t>.</w:t>
      </w:r>
    </w:p>
    <w:p w14:paraId="4D0FDCD4" w14:textId="77777777" w:rsidR="00F90EEE" w:rsidRDefault="00F90EEE" w:rsidP="00E35A88">
      <w:pPr>
        <w:rPr>
          <w:rFonts w:ascii="Times New Roman" w:hAnsi="Times New Roman" w:cs="Times New Roman"/>
          <w:sz w:val="26"/>
          <w:szCs w:val="26"/>
        </w:rPr>
      </w:pPr>
    </w:p>
    <w:p w14:paraId="7497830F" w14:textId="77777777" w:rsidR="00F90EEE" w:rsidRDefault="00F90EEE" w:rsidP="00F90EEE">
      <w:pPr>
        <w:jc w:val="center"/>
        <w:rPr>
          <w:rFonts w:ascii="Times New Roman" w:hAnsi="Times New Roman" w:cs="Times New Roman"/>
          <w:b/>
          <w:bCs/>
          <w:sz w:val="26"/>
          <w:szCs w:val="26"/>
        </w:rPr>
      </w:pPr>
      <w:r>
        <w:rPr>
          <w:rFonts w:ascii="Times New Roman" w:hAnsi="Times New Roman" w:cs="Times New Roman"/>
          <w:b/>
          <w:bCs/>
          <w:sz w:val="26"/>
          <w:szCs w:val="26"/>
        </w:rPr>
        <w:t>Discussion</w:t>
      </w:r>
    </w:p>
    <w:p w14:paraId="738BD2AD" w14:textId="77777777" w:rsidR="00F90EEE" w:rsidRDefault="00F90EEE" w:rsidP="00F90EEE">
      <w:pPr>
        <w:jc w:val="center"/>
        <w:rPr>
          <w:rFonts w:ascii="Times New Roman" w:hAnsi="Times New Roman" w:cs="Times New Roman"/>
          <w:b/>
          <w:bCs/>
          <w:sz w:val="26"/>
          <w:szCs w:val="26"/>
        </w:rPr>
      </w:pPr>
    </w:p>
    <w:p w14:paraId="561E3D58" w14:textId="77777777" w:rsidR="00F90EEE" w:rsidRDefault="00F90EEE" w:rsidP="00F90EEE">
      <w:pPr>
        <w:rPr>
          <w:rFonts w:ascii="Times New Roman" w:hAnsi="Times New Roman" w:cs="Times New Roman"/>
          <w:b/>
          <w:bCs/>
          <w:sz w:val="26"/>
          <w:szCs w:val="26"/>
        </w:rPr>
      </w:pPr>
      <w:r>
        <w:rPr>
          <w:rFonts w:ascii="Times New Roman" w:hAnsi="Times New Roman" w:cs="Times New Roman"/>
          <w:b/>
          <w:bCs/>
          <w:sz w:val="26"/>
          <w:szCs w:val="26"/>
        </w:rPr>
        <w:t>Legal Standards</w:t>
      </w:r>
    </w:p>
    <w:p w14:paraId="6124349B" w14:textId="77777777" w:rsidR="00F90EEE" w:rsidRDefault="00F90EEE" w:rsidP="00F90EEE">
      <w:pPr>
        <w:rPr>
          <w:rFonts w:ascii="Times New Roman" w:hAnsi="Times New Roman" w:cs="Times New Roman"/>
          <w:b/>
          <w:bCs/>
          <w:sz w:val="26"/>
          <w:szCs w:val="26"/>
        </w:rPr>
      </w:pPr>
    </w:p>
    <w:p w14:paraId="4502FDC4" w14:textId="4CDF9A63" w:rsidR="00AB2357" w:rsidRDefault="00F90EEE" w:rsidP="00F90EEE">
      <w:pPr>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sidR="000F76EA" w:rsidRPr="000F76EA">
        <w:rPr>
          <w:rFonts w:ascii="Times New Roman" w:hAnsi="Times New Roman" w:cs="Times New Roman"/>
          <w:sz w:val="26"/>
          <w:szCs w:val="26"/>
        </w:rPr>
        <w:t>Pursuant to Section 701 of the Code, 66 Pa.</w:t>
      </w:r>
      <w:r w:rsidR="00E469FA">
        <w:rPr>
          <w:rFonts w:ascii="Times New Roman" w:hAnsi="Times New Roman" w:cs="Times New Roman"/>
          <w:sz w:val="26"/>
          <w:szCs w:val="26"/>
        </w:rPr>
        <w:t xml:space="preserve"> </w:t>
      </w:r>
      <w:r w:rsidR="000F76EA" w:rsidRPr="000F76EA">
        <w:rPr>
          <w:rFonts w:ascii="Times New Roman" w:hAnsi="Times New Roman" w:cs="Times New Roman"/>
          <w:sz w:val="26"/>
          <w:szCs w:val="26"/>
        </w:rPr>
        <w:t>C.S. § 701, the Commission may file a complaint against a public utility for violation of any section of the Code, or any Regulation or Order of the Commission.</w:t>
      </w:r>
    </w:p>
    <w:p w14:paraId="1ECE31C8" w14:textId="77777777" w:rsidR="0086696E" w:rsidRPr="0086696E" w:rsidRDefault="0086696E" w:rsidP="0086696E">
      <w:pPr>
        <w:rPr>
          <w:rFonts w:ascii="Times New Roman" w:hAnsi="Times New Roman" w:cs="Times New Roman"/>
          <w:sz w:val="26"/>
          <w:szCs w:val="26"/>
        </w:rPr>
      </w:pPr>
    </w:p>
    <w:p w14:paraId="47C7438D" w14:textId="26865C73" w:rsidR="0086696E" w:rsidRDefault="0086696E" w:rsidP="005D7AF5">
      <w:pPr>
        <w:ind w:firstLine="1440"/>
        <w:rPr>
          <w:rFonts w:ascii="Times New Roman" w:hAnsi="Times New Roman" w:cs="Times New Roman"/>
          <w:sz w:val="26"/>
          <w:szCs w:val="26"/>
        </w:rPr>
      </w:pPr>
      <w:r w:rsidRPr="0086696E">
        <w:rPr>
          <w:rFonts w:ascii="Times New Roman" w:hAnsi="Times New Roman" w:cs="Times New Roman"/>
          <w:sz w:val="26"/>
          <w:szCs w:val="26"/>
        </w:rPr>
        <w:t xml:space="preserve">As the proponent of a rule or order, the Complainant in this proceeding bears the burden of proof pursuant to Section 332(a) of the Code. </w:t>
      </w:r>
      <w:r w:rsidR="0068448F">
        <w:rPr>
          <w:rFonts w:ascii="Times New Roman" w:hAnsi="Times New Roman" w:cs="Times New Roman"/>
          <w:sz w:val="26"/>
          <w:szCs w:val="26"/>
        </w:rPr>
        <w:t xml:space="preserve"> </w:t>
      </w:r>
      <w:r w:rsidRPr="00E34FA5">
        <w:rPr>
          <w:rFonts w:ascii="Times New Roman" w:hAnsi="Times New Roman" w:cs="Times New Roman"/>
          <w:sz w:val="26"/>
          <w:szCs w:val="26"/>
        </w:rPr>
        <w:t>66 Pa.</w:t>
      </w:r>
      <w:r w:rsidR="00E34FA5">
        <w:rPr>
          <w:rFonts w:ascii="Times New Roman" w:hAnsi="Times New Roman" w:cs="Times New Roman"/>
          <w:sz w:val="26"/>
          <w:szCs w:val="26"/>
        </w:rPr>
        <w:t xml:space="preserve"> </w:t>
      </w:r>
      <w:r w:rsidRPr="00E34FA5">
        <w:rPr>
          <w:rFonts w:ascii="Times New Roman" w:hAnsi="Times New Roman" w:cs="Times New Roman"/>
          <w:sz w:val="26"/>
          <w:szCs w:val="26"/>
        </w:rPr>
        <w:t>C.S. § 332(a)</w:t>
      </w:r>
      <w:r w:rsidRPr="0086696E">
        <w:rPr>
          <w:rFonts w:ascii="Times New Roman" w:hAnsi="Times New Roman" w:cs="Times New Roman"/>
          <w:sz w:val="26"/>
          <w:szCs w:val="26"/>
        </w:rPr>
        <w:t xml:space="preserve">. To establish a sufficient case and satisfy the burden of proof, the Complainant must show that the Respondent is responsible or accountable for the problem described in the Complaint. </w:t>
      </w:r>
      <w:r w:rsidR="0068448F">
        <w:rPr>
          <w:rFonts w:ascii="Times New Roman" w:hAnsi="Times New Roman" w:cs="Times New Roman"/>
          <w:sz w:val="26"/>
          <w:szCs w:val="26"/>
        </w:rPr>
        <w:t xml:space="preserve"> </w:t>
      </w:r>
      <w:r w:rsidRPr="00E34FA5">
        <w:rPr>
          <w:rFonts w:ascii="Times New Roman" w:hAnsi="Times New Roman" w:cs="Times New Roman"/>
          <w:i/>
          <w:sz w:val="26"/>
          <w:szCs w:val="26"/>
        </w:rPr>
        <w:t>Patterson v. The Bell Telephone Company of Pennsylvania</w:t>
      </w:r>
      <w:r w:rsidRPr="00E34FA5">
        <w:rPr>
          <w:rFonts w:ascii="Times New Roman" w:hAnsi="Times New Roman" w:cs="Times New Roman"/>
          <w:sz w:val="26"/>
          <w:szCs w:val="26"/>
        </w:rPr>
        <w:t>, 72 Pa. P.U.C. 196 (1990).</w:t>
      </w:r>
      <w:r w:rsidRPr="0086696E">
        <w:rPr>
          <w:rFonts w:ascii="Times New Roman" w:hAnsi="Times New Roman" w:cs="Times New Roman"/>
          <w:sz w:val="26"/>
          <w:szCs w:val="26"/>
        </w:rPr>
        <w:t xml:space="preserve"> </w:t>
      </w:r>
      <w:r w:rsidR="0068448F">
        <w:rPr>
          <w:rFonts w:ascii="Times New Roman" w:hAnsi="Times New Roman" w:cs="Times New Roman"/>
          <w:sz w:val="26"/>
          <w:szCs w:val="26"/>
        </w:rPr>
        <w:t xml:space="preserve"> </w:t>
      </w:r>
      <w:r w:rsidRPr="0086696E">
        <w:rPr>
          <w:rFonts w:ascii="Times New Roman" w:hAnsi="Times New Roman" w:cs="Times New Roman"/>
          <w:sz w:val="26"/>
          <w:szCs w:val="26"/>
        </w:rPr>
        <w:t xml:space="preserve">Such a showing must be by a preponderance of the evidence. </w:t>
      </w:r>
      <w:r w:rsidR="00E469FA">
        <w:rPr>
          <w:rFonts w:ascii="Times New Roman" w:hAnsi="Times New Roman" w:cs="Times New Roman"/>
          <w:sz w:val="26"/>
          <w:szCs w:val="26"/>
        </w:rPr>
        <w:t xml:space="preserve"> </w:t>
      </w:r>
      <w:r w:rsidRPr="00E34FA5">
        <w:rPr>
          <w:rFonts w:ascii="Times New Roman" w:hAnsi="Times New Roman" w:cs="Times New Roman"/>
          <w:i/>
          <w:sz w:val="26"/>
          <w:szCs w:val="26"/>
        </w:rPr>
        <w:t>Samuel J.</w:t>
      </w:r>
      <w:r w:rsidRPr="00E34FA5">
        <w:rPr>
          <w:rFonts w:ascii="Times New Roman" w:hAnsi="Times New Roman" w:cs="Times New Roman"/>
          <w:sz w:val="26"/>
          <w:szCs w:val="26"/>
        </w:rPr>
        <w:t xml:space="preserve"> </w:t>
      </w:r>
      <w:proofErr w:type="spellStart"/>
      <w:r w:rsidRPr="00E34FA5">
        <w:rPr>
          <w:rFonts w:ascii="Times New Roman" w:hAnsi="Times New Roman" w:cs="Times New Roman"/>
          <w:i/>
          <w:sz w:val="26"/>
          <w:szCs w:val="26"/>
        </w:rPr>
        <w:t>Lansberry</w:t>
      </w:r>
      <w:proofErr w:type="spellEnd"/>
      <w:r w:rsidRPr="00E34FA5">
        <w:rPr>
          <w:rFonts w:ascii="Times New Roman" w:hAnsi="Times New Roman" w:cs="Times New Roman"/>
          <w:i/>
          <w:sz w:val="26"/>
          <w:szCs w:val="26"/>
        </w:rPr>
        <w:t>, Inc. v. Pa. PUC</w:t>
      </w:r>
      <w:r w:rsidRPr="00E469FA">
        <w:rPr>
          <w:rFonts w:ascii="Times New Roman" w:hAnsi="Times New Roman" w:cs="Times New Roman"/>
          <w:iCs/>
          <w:sz w:val="26"/>
          <w:szCs w:val="26"/>
        </w:rPr>
        <w:t>,</w:t>
      </w:r>
      <w:r w:rsidRPr="00E34FA5">
        <w:rPr>
          <w:rFonts w:ascii="Times New Roman" w:hAnsi="Times New Roman" w:cs="Times New Roman"/>
          <w:sz w:val="26"/>
          <w:szCs w:val="26"/>
        </w:rPr>
        <w:t xml:space="preserve"> 578 A.2d 600 (Pa. Cmwlth. 1990),</w:t>
      </w:r>
      <w:r w:rsidRPr="0086696E">
        <w:rPr>
          <w:rFonts w:ascii="Times New Roman" w:hAnsi="Times New Roman" w:cs="Times New Roman"/>
          <w:sz w:val="26"/>
          <w:szCs w:val="26"/>
        </w:rPr>
        <w:t xml:space="preserve"> </w:t>
      </w:r>
      <w:proofErr w:type="spellStart"/>
      <w:r w:rsidRPr="0086696E">
        <w:rPr>
          <w:rFonts w:ascii="Times New Roman" w:hAnsi="Times New Roman" w:cs="Times New Roman"/>
          <w:i/>
          <w:iCs/>
          <w:sz w:val="26"/>
          <w:szCs w:val="26"/>
        </w:rPr>
        <w:t>alloc</w:t>
      </w:r>
      <w:proofErr w:type="spellEnd"/>
      <w:r w:rsidRPr="0086696E">
        <w:rPr>
          <w:rFonts w:ascii="Times New Roman" w:hAnsi="Times New Roman" w:cs="Times New Roman"/>
          <w:i/>
          <w:iCs/>
          <w:sz w:val="26"/>
          <w:szCs w:val="26"/>
        </w:rPr>
        <w:t>. denied</w:t>
      </w:r>
      <w:r w:rsidRPr="0086696E">
        <w:rPr>
          <w:rFonts w:ascii="Times New Roman" w:hAnsi="Times New Roman" w:cs="Times New Roman"/>
          <w:sz w:val="26"/>
          <w:szCs w:val="26"/>
        </w:rPr>
        <w:t xml:space="preserve">, </w:t>
      </w:r>
      <w:r w:rsidRPr="00E34FA5">
        <w:rPr>
          <w:rFonts w:ascii="Times New Roman" w:hAnsi="Times New Roman" w:cs="Times New Roman"/>
          <w:sz w:val="26"/>
          <w:szCs w:val="26"/>
        </w:rPr>
        <w:t>602 A.2d 863 (</w:t>
      </w:r>
      <w:r w:rsidR="005D7AF5" w:rsidRPr="00E34FA5">
        <w:rPr>
          <w:rFonts w:ascii="Times New Roman" w:hAnsi="Times New Roman" w:cs="Times New Roman"/>
          <w:sz w:val="26"/>
          <w:szCs w:val="26"/>
        </w:rPr>
        <w:t xml:space="preserve">Pa. </w:t>
      </w:r>
      <w:r w:rsidRPr="00E34FA5">
        <w:rPr>
          <w:rFonts w:ascii="Times New Roman" w:hAnsi="Times New Roman" w:cs="Times New Roman"/>
          <w:sz w:val="26"/>
          <w:szCs w:val="26"/>
        </w:rPr>
        <w:t>1992).</w:t>
      </w:r>
      <w:r w:rsidRPr="0086696E">
        <w:rPr>
          <w:rFonts w:ascii="Times New Roman" w:hAnsi="Times New Roman" w:cs="Times New Roman"/>
          <w:sz w:val="26"/>
          <w:szCs w:val="26"/>
        </w:rPr>
        <w:t xml:space="preserve"> </w:t>
      </w:r>
      <w:r w:rsidR="0068448F">
        <w:rPr>
          <w:rFonts w:ascii="Times New Roman" w:hAnsi="Times New Roman" w:cs="Times New Roman"/>
          <w:sz w:val="26"/>
          <w:szCs w:val="26"/>
        </w:rPr>
        <w:t xml:space="preserve"> </w:t>
      </w:r>
      <w:r w:rsidRPr="0086696E">
        <w:rPr>
          <w:rFonts w:ascii="Times New Roman" w:hAnsi="Times New Roman" w:cs="Times New Roman"/>
          <w:sz w:val="26"/>
          <w:szCs w:val="26"/>
        </w:rPr>
        <w:t>That is, the Complainant</w:t>
      </w:r>
      <w:r w:rsidR="00E469FA">
        <w:rPr>
          <w:rFonts w:ascii="Times New Roman" w:hAnsi="Times New Roman" w:cs="Times New Roman"/>
          <w:sz w:val="26"/>
          <w:szCs w:val="26"/>
        </w:rPr>
        <w:t>’</w:t>
      </w:r>
      <w:r w:rsidRPr="0086696E">
        <w:rPr>
          <w:rFonts w:ascii="Times New Roman" w:hAnsi="Times New Roman" w:cs="Times New Roman"/>
          <w:sz w:val="26"/>
          <w:szCs w:val="26"/>
        </w:rPr>
        <w:t xml:space="preserve">s evidence must be more convincing, by even the smallest amount, than that presented by the Respondent. </w:t>
      </w:r>
      <w:r w:rsidR="004028FB">
        <w:rPr>
          <w:rFonts w:ascii="Times New Roman" w:hAnsi="Times New Roman" w:cs="Times New Roman"/>
          <w:sz w:val="26"/>
          <w:szCs w:val="26"/>
        </w:rPr>
        <w:t xml:space="preserve"> </w:t>
      </w:r>
      <w:r w:rsidRPr="00E34FA5">
        <w:rPr>
          <w:rFonts w:ascii="Times New Roman" w:hAnsi="Times New Roman" w:cs="Times New Roman"/>
          <w:i/>
          <w:sz w:val="26"/>
          <w:szCs w:val="26"/>
        </w:rPr>
        <w:t>Se-Ling</w:t>
      </w:r>
      <w:r w:rsidRPr="00E34FA5">
        <w:rPr>
          <w:rFonts w:ascii="Times New Roman" w:hAnsi="Times New Roman" w:cs="Times New Roman"/>
          <w:sz w:val="26"/>
          <w:szCs w:val="26"/>
        </w:rPr>
        <w:t xml:space="preserve"> </w:t>
      </w:r>
      <w:r w:rsidRPr="00E34FA5">
        <w:rPr>
          <w:rFonts w:ascii="Times New Roman" w:hAnsi="Times New Roman" w:cs="Times New Roman"/>
          <w:i/>
          <w:sz w:val="26"/>
          <w:szCs w:val="26"/>
        </w:rPr>
        <w:t>Hosiery, Inc. v. Margulies</w:t>
      </w:r>
      <w:r w:rsidRPr="00E34FA5">
        <w:rPr>
          <w:rFonts w:ascii="Times New Roman" w:hAnsi="Times New Roman" w:cs="Times New Roman"/>
          <w:sz w:val="26"/>
          <w:szCs w:val="26"/>
        </w:rPr>
        <w:t>, 70 A.2d 854 (</w:t>
      </w:r>
      <w:r w:rsidR="005D7AF5" w:rsidRPr="00E34FA5">
        <w:rPr>
          <w:rFonts w:ascii="Times New Roman" w:hAnsi="Times New Roman" w:cs="Times New Roman"/>
          <w:sz w:val="26"/>
          <w:szCs w:val="26"/>
        </w:rPr>
        <w:t xml:space="preserve">Pa. </w:t>
      </w:r>
      <w:r w:rsidRPr="00E34FA5">
        <w:rPr>
          <w:rFonts w:ascii="Times New Roman" w:hAnsi="Times New Roman" w:cs="Times New Roman"/>
          <w:sz w:val="26"/>
          <w:szCs w:val="26"/>
        </w:rPr>
        <w:t>1950).</w:t>
      </w:r>
      <w:r w:rsidRPr="0086696E">
        <w:rPr>
          <w:rFonts w:ascii="Times New Roman" w:hAnsi="Times New Roman" w:cs="Times New Roman"/>
          <w:sz w:val="26"/>
          <w:szCs w:val="26"/>
        </w:rPr>
        <w:t xml:space="preserve"> </w:t>
      </w:r>
      <w:r w:rsidR="005D7AF5">
        <w:rPr>
          <w:rFonts w:ascii="Times New Roman" w:hAnsi="Times New Roman" w:cs="Times New Roman"/>
          <w:sz w:val="26"/>
          <w:szCs w:val="26"/>
        </w:rPr>
        <w:t xml:space="preserve"> </w:t>
      </w:r>
      <w:r w:rsidRPr="0086696E">
        <w:rPr>
          <w:rFonts w:ascii="Times New Roman" w:hAnsi="Times New Roman" w:cs="Times New Roman"/>
          <w:sz w:val="26"/>
          <w:szCs w:val="26"/>
        </w:rPr>
        <w:t>Additionally, this Commission</w:t>
      </w:r>
      <w:r w:rsidR="004F2492">
        <w:rPr>
          <w:rFonts w:ascii="Times New Roman" w:hAnsi="Times New Roman" w:cs="Times New Roman"/>
          <w:sz w:val="26"/>
          <w:szCs w:val="26"/>
        </w:rPr>
        <w:t>’</w:t>
      </w:r>
      <w:r w:rsidRPr="0086696E">
        <w:rPr>
          <w:rFonts w:ascii="Times New Roman" w:hAnsi="Times New Roman" w:cs="Times New Roman"/>
          <w:sz w:val="26"/>
          <w:szCs w:val="26"/>
        </w:rPr>
        <w:t xml:space="preserve">s decision must be supported by substantial evidence in the record. </w:t>
      </w:r>
      <w:r w:rsidR="0068448F">
        <w:rPr>
          <w:rFonts w:ascii="Times New Roman" w:hAnsi="Times New Roman" w:cs="Times New Roman"/>
          <w:sz w:val="26"/>
          <w:szCs w:val="26"/>
        </w:rPr>
        <w:t xml:space="preserve"> </w:t>
      </w:r>
      <w:r w:rsidRPr="0086696E">
        <w:rPr>
          <w:rFonts w:ascii="Times New Roman" w:hAnsi="Times New Roman" w:cs="Times New Roman"/>
          <w:sz w:val="26"/>
          <w:szCs w:val="26"/>
        </w:rPr>
        <w:t xml:space="preserve">More is required than a mere trace of evidence or a suspicion of the existence of a fact sought to be established. </w:t>
      </w:r>
      <w:r w:rsidRPr="00E4086D">
        <w:t> </w:t>
      </w:r>
      <w:r w:rsidRPr="00E34FA5">
        <w:rPr>
          <w:rFonts w:ascii="Times New Roman" w:hAnsi="Times New Roman" w:cs="Times New Roman"/>
          <w:i/>
          <w:sz w:val="26"/>
          <w:szCs w:val="26"/>
        </w:rPr>
        <w:t>Norfolk &amp; Western Ry. Co. v. Pa. PUC</w:t>
      </w:r>
      <w:r w:rsidRPr="00E34FA5">
        <w:rPr>
          <w:rFonts w:ascii="Times New Roman" w:hAnsi="Times New Roman" w:cs="Times New Roman"/>
          <w:sz w:val="26"/>
          <w:szCs w:val="26"/>
        </w:rPr>
        <w:t>, 413 A.2d 1037 (</w:t>
      </w:r>
      <w:r w:rsidR="005D7AF5" w:rsidRPr="00E34FA5">
        <w:rPr>
          <w:rFonts w:ascii="Times New Roman" w:hAnsi="Times New Roman" w:cs="Times New Roman"/>
          <w:sz w:val="26"/>
          <w:szCs w:val="26"/>
        </w:rPr>
        <w:t xml:space="preserve">Pa. </w:t>
      </w:r>
      <w:r w:rsidRPr="00E34FA5">
        <w:rPr>
          <w:rFonts w:ascii="Times New Roman" w:hAnsi="Times New Roman" w:cs="Times New Roman"/>
          <w:sz w:val="26"/>
          <w:szCs w:val="26"/>
        </w:rPr>
        <w:t>1980).</w:t>
      </w:r>
    </w:p>
    <w:p w14:paraId="42774865" w14:textId="77777777" w:rsidR="005D7AF5" w:rsidRPr="0086696E" w:rsidRDefault="005D7AF5" w:rsidP="005D7AF5">
      <w:pPr>
        <w:ind w:firstLine="1440"/>
        <w:rPr>
          <w:rFonts w:ascii="Times New Roman" w:hAnsi="Times New Roman" w:cs="Times New Roman"/>
          <w:sz w:val="26"/>
          <w:szCs w:val="26"/>
        </w:rPr>
      </w:pPr>
    </w:p>
    <w:p w14:paraId="7521322A" w14:textId="7C871686" w:rsidR="0086696E" w:rsidRDefault="0086696E" w:rsidP="005D7AF5">
      <w:pPr>
        <w:ind w:firstLine="1440"/>
        <w:rPr>
          <w:rFonts w:ascii="Times New Roman" w:hAnsi="Times New Roman" w:cs="Times New Roman"/>
          <w:sz w:val="26"/>
          <w:szCs w:val="26"/>
        </w:rPr>
      </w:pPr>
      <w:r w:rsidRPr="0086696E">
        <w:rPr>
          <w:rFonts w:ascii="Times New Roman" w:hAnsi="Times New Roman" w:cs="Times New Roman"/>
          <w:sz w:val="26"/>
          <w:szCs w:val="26"/>
        </w:rPr>
        <w:lastRenderedPageBreak/>
        <w:t xml:space="preserve">Upon the presentation by a complainant of evidence sufficient to initially satisfy the burden of proof, the burden of going forward with the evidence to rebut the evidence of the complainant shifts to the respondent. </w:t>
      </w:r>
      <w:r w:rsidR="0068448F">
        <w:rPr>
          <w:rFonts w:ascii="Times New Roman" w:hAnsi="Times New Roman" w:cs="Times New Roman"/>
          <w:sz w:val="26"/>
          <w:szCs w:val="26"/>
        </w:rPr>
        <w:t xml:space="preserve"> </w:t>
      </w:r>
      <w:r w:rsidRPr="0086696E">
        <w:rPr>
          <w:rFonts w:ascii="Times New Roman" w:hAnsi="Times New Roman" w:cs="Times New Roman"/>
          <w:sz w:val="26"/>
          <w:szCs w:val="26"/>
        </w:rPr>
        <w:t xml:space="preserve">If the evidence presented by the respondent is of co-equal value or </w:t>
      </w:r>
      <w:r w:rsidR="00E469FA">
        <w:rPr>
          <w:rFonts w:ascii="Times New Roman" w:hAnsi="Times New Roman" w:cs="Times New Roman"/>
          <w:sz w:val="26"/>
          <w:szCs w:val="26"/>
        </w:rPr>
        <w:t>“</w:t>
      </w:r>
      <w:r w:rsidRPr="0086696E">
        <w:rPr>
          <w:rFonts w:ascii="Times New Roman" w:hAnsi="Times New Roman" w:cs="Times New Roman"/>
          <w:sz w:val="26"/>
          <w:szCs w:val="26"/>
        </w:rPr>
        <w:t>weight,</w:t>
      </w:r>
      <w:r w:rsidR="00E469FA">
        <w:rPr>
          <w:rFonts w:ascii="Times New Roman" w:hAnsi="Times New Roman" w:cs="Times New Roman"/>
          <w:sz w:val="26"/>
          <w:szCs w:val="26"/>
        </w:rPr>
        <w:t>”</w:t>
      </w:r>
      <w:r w:rsidRPr="0086696E">
        <w:rPr>
          <w:rFonts w:ascii="Times New Roman" w:hAnsi="Times New Roman" w:cs="Times New Roman"/>
          <w:sz w:val="26"/>
          <w:szCs w:val="26"/>
        </w:rPr>
        <w:t xml:space="preserve"> the burden of proof has not been satisfied. The complainant now has to provide some additional evidence to rebut that of the respondent. </w:t>
      </w:r>
      <w:r w:rsidR="0068448F">
        <w:rPr>
          <w:rFonts w:ascii="Times New Roman" w:hAnsi="Times New Roman" w:cs="Times New Roman"/>
          <w:sz w:val="26"/>
          <w:szCs w:val="26"/>
        </w:rPr>
        <w:t xml:space="preserve"> </w:t>
      </w:r>
      <w:r w:rsidRPr="00E34FA5">
        <w:rPr>
          <w:rFonts w:ascii="Times New Roman" w:hAnsi="Times New Roman" w:cs="Times New Roman"/>
          <w:i/>
          <w:sz w:val="26"/>
          <w:szCs w:val="26"/>
        </w:rPr>
        <w:t>Burleson v. Pa. PUC</w:t>
      </w:r>
      <w:r w:rsidRPr="00E469FA">
        <w:rPr>
          <w:rFonts w:ascii="Times New Roman" w:hAnsi="Times New Roman" w:cs="Times New Roman"/>
          <w:iCs/>
          <w:sz w:val="26"/>
          <w:szCs w:val="26"/>
        </w:rPr>
        <w:t>,</w:t>
      </w:r>
      <w:r w:rsidRPr="00E34FA5">
        <w:rPr>
          <w:rFonts w:ascii="Times New Roman" w:hAnsi="Times New Roman" w:cs="Times New Roman"/>
          <w:sz w:val="26"/>
          <w:szCs w:val="26"/>
        </w:rPr>
        <w:t xml:space="preserve"> 443 A.2d 1373 (Pa. Cmwlth. 1982),</w:t>
      </w:r>
      <w:r w:rsidRPr="0086696E">
        <w:rPr>
          <w:rFonts w:ascii="Times New Roman" w:hAnsi="Times New Roman" w:cs="Times New Roman"/>
          <w:sz w:val="26"/>
          <w:szCs w:val="26"/>
        </w:rPr>
        <w:t xml:space="preserve"> </w:t>
      </w:r>
      <w:r w:rsidR="00E947A6" w:rsidRPr="0086696E">
        <w:rPr>
          <w:rFonts w:ascii="Times New Roman" w:hAnsi="Times New Roman" w:cs="Times New Roman"/>
          <w:i/>
          <w:iCs/>
          <w:sz w:val="26"/>
          <w:szCs w:val="26"/>
        </w:rPr>
        <w:t>aff</w:t>
      </w:r>
      <w:r w:rsidR="00E947A6">
        <w:rPr>
          <w:rFonts w:ascii="Times New Roman" w:hAnsi="Times New Roman" w:cs="Times New Roman"/>
          <w:i/>
          <w:iCs/>
          <w:sz w:val="26"/>
          <w:szCs w:val="26"/>
        </w:rPr>
        <w:t>’</w:t>
      </w:r>
      <w:r w:rsidR="00E947A6" w:rsidRPr="0086696E">
        <w:rPr>
          <w:rFonts w:ascii="Times New Roman" w:hAnsi="Times New Roman" w:cs="Times New Roman"/>
          <w:i/>
          <w:iCs/>
          <w:sz w:val="26"/>
          <w:szCs w:val="26"/>
        </w:rPr>
        <w:t>d</w:t>
      </w:r>
      <w:r w:rsidR="00E947A6" w:rsidRPr="0086696E">
        <w:rPr>
          <w:rFonts w:ascii="Times New Roman" w:hAnsi="Times New Roman" w:cs="Times New Roman"/>
          <w:sz w:val="26"/>
          <w:szCs w:val="26"/>
        </w:rPr>
        <w:t xml:space="preserve">, </w:t>
      </w:r>
      <w:r w:rsidR="00E947A6" w:rsidRPr="00E34FA5">
        <w:rPr>
          <w:rFonts w:ascii="Times New Roman" w:hAnsi="Times New Roman" w:cs="Times New Roman"/>
          <w:sz w:val="26"/>
          <w:szCs w:val="26"/>
        </w:rPr>
        <w:t>461</w:t>
      </w:r>
      <w:r w:rsidRPr="00E34FA5">
        <w:rPr>
          <w:rFonts w:ascii="Times New Roman" w:hAnsi="Times New Roman" w:cs="Times New Roman"/>
          <w:sz w:val="26"/>
          <w:szCs w:val="26"/>
        </w:rPr>
        <w:t xml:space="preserve"> A.2d 1234 (</w:t>
      </w:r>
      <w:r w:rsidR="005D7AF5" w:rsidRPr="00E34FA5">
        <w:rPr>
          <w:rFonts w:ascii="Times New Roman" w:hAnsi="Times New Roman" w:cs="Times New Roman"/>
          <w:sz w:val="26"/>
          <w:szCs w:val="26"/>
        </w:rPr>
        <w:t xml:space="preserve">Pa. </w:t>
      </w:r>
      <w:r w:rsidRPr="00E34FA5">
        <w:rPr>
          <w:rFonts w:ascii="Times New Roman" w:hAnsi="Times New Roman" w:cs="Times New Roman"/>
          <w:sz w:val="26"/>
          <w:szCs w:val="26"/>
        </w:rPr>
        <w:t>1983).</w:t>
      </w:r>
    </w:p>
    <w:p w14:paraId="158E6F8B" w14:textId="77777777" w:rsidR="005D7AF5" w:rsidRPr="0086696E" w:rsidRDefault="005D7AF5" w:rsidP="005D7AF5">
      <w:pPr>
        <w:ind w:firstLine="1440"/>
        <w:rPr>
          <w:rFonts w:ascii="Times New Roman" w:hAnsi="Times New Roman" w:cs="Times New Roman"/>
          <w:sz w:val="26"/>
          <w:szCs w:val="26"/>
        </w:rPr>
      </w:pPr>
    </w:p>
    <w:p w14:paraId="1459EBC2" w14:textId="65780159" w:rsidR="0086696E" w:rsidRDefault="0086696E" w:rsidP="005D7AF5">
      <w:pPr>
        <w:ind w:firstLine="1440"/>
        <w:rPr>
          <w:rFonts w:ascii="Times New Roman" w:hAnsi="Times New Roman" w:cs="Times New Roman"/>
          <w:sz w:val="26"/>
          <w:szCs w:val="26"/>
        </w:rPr>
      </w:pPr>
      <w:r w:rsidRPr="0086696E">
        <w:rPr>
          <w:rFonts w:ascii="Times New Roman" w:hAnsi="Times New Roman" w:cs="Times New Roman"/>
          <w:sz w:val="26"/>
          <w:szCs w:val="26"/>
        </w:rPr>
        <w:t xml:space="preserve">While the burden of going forward with the evidence may shift back and forth during a proceeding, the burden of proof never shifts. </w:t>
      </w:r>
      <w:r w:rsidR="0068448F">
        <w:rPr>
          <w:rFonts w:ascii="Times New Roman" w:hAnsi="Times New Roman" w:cs="Times New Roman"/>
          <w:sz w:val="26"/>
          <w:szCs w:val="26"/>
        </w:rPr>
        <w:t xml:space="preserve"> </w:t>
      </w:r>
      <w:r w:rsidRPr="0086696E">
        <w:rPr>
          <w:rFonts w:ascii="Times New Roman" w:hAnsi="Times New Roman" w:cs="Times New Roman"/>
          <w:sz w:val="26"/>
          <w:szCs w:val="26"/>
        </w:rPr>
        <w:t>The burden of proof always remains on the party seeking affirmative relief from the Commission.</w:t>
      </w:r>
      <w:r w:rsidR="005D7AF5">
        <w:rPr>
          <w:rFonts w:ascii="Times New Roman" w:hAnsi="Times New Roman" w:cs="Times New Roman"/>
          <w:sz w:val="26"/>
          <w:szCs w:val="26"/>
        </w:rPr>
        <w:t xml:space="preserve"> </w:t>
      </w:r>
      <w:r w:rsidRPr="0086696E">
        <w:rPr>
          <w:rFonts w:ascii="Times New Roman" w:hAnsi="Times New Roman" w:cs="Times New Roman"/>
          <w:sz w:val="26"/>
          <w:szCs w:val="26"/>
        </w:rPr>
        <w:t xml:space="preserve"> </w:t>
      </w:r>
      <w:proofErr w:type="spellStart"/>
      <w:r w:rsidRPr="00E34FA5">
        <w:rPr>
          <w:rFonts w:ascii="Times New Roman" w:hAnsi="Times New Roman" w:cs="Times New Roman"/>
          <w:i/>
          <w:sz w:val="26"/>
          <w:szCs w:val="26"/>
        </w:rPr>
        <w:t>Milkie</w:t>
      </w:r>
      <w:proofErr w:type="spellEnd"/>
      <w:r w:rsidRPr="00E34FA5">
        <w:rPr>
          <w:rFonts w:ascii="Times New Roman" w:hAnsi="Times New Roman" w:cs="Times New Roman"/>
          <w:i/>
          <w:sz w:val="26"/>
          <w:szCs w:val="26"/>
        </w:rPr>
        <w:t xml:space="preserve"> v. Pa. PUC</w:t>
      </w:r>
      <w:r w:rsidRPr="00E34FA5">
        <w:rPr>
          <w:rFonts w:ascii="Times New Roman" w:hAnsi="Times New Roman" w:cs="Times New Roman"/>
          <w:sz w:val="26"/>
          <w:szCs w:val="26"/>
        </w:rPr>
        <w:t>, 768 A.2d 1217 (Pa. Cmwlth. 2001).</w:t>
      </w:r>
    </w:p>
    <w:p w14:paraId="58B63729" w14:textId="77777777" w:rsidR="005D7AF5" w:rsidRPr="0086696E" w:rsidRDefault="005D7AF5" w:rsidP="005D7AF5">
      <w:pPr>
        <w:ind w:firstLine="1440"/>
        <w:rPr>
          <w:rFonts w:ascii="Times New Roman" w:hAnsi="Times New Roman" w:cs="Times New Roman"/>
          <w:sz w:val="26"/>
          <w:szCs w:val="26"/>
        </w:rPr>
      </w:pPr>
    </w:p>
    <w:p w14:paraId="616EF6E2" w14:textId="5B504FC6" w:rsidR="0086696E" w:rsidRDefault="0086696E" w:rsidP="005D7AF5">
      <w:pPr>
        <w:ind w:firstLine="1440"/>
        <w:rPr>
          <w:rFonts w:ascii="Times New Roman" w:hAnsi="Times New Roman" w:cs="Times New Roman"/>
          <w:sz w:val="26"/>
          <w:szCs w:val="26"/>
        </w:rPr>
      </w:pPr>
      <w:r w:rsidRPr="0086696E">
        <w:rPr>
          <w:rFonts w:ascii="Times New Roman" w:hAnsi="Times New Roman" w:cs="Times New Roman"/>
          <w:sz w:val="26"/>
          <w:szCs w:val="26"/>
        </w:rPr>
        <w:t xml:space="preserve">Before addressing the Exceptions, we note that any issue or Exception that we do not specifically delineate shall be deemed to have been duly considered and denied without further discussion. </w:t>
      </w:r>
      <w:r w:rsidR="0068448F">
        <w:rPr>
          <w:rFonts w:ascii="Times New Roman" w:hAnsi="Times New Roman" w:cs="Times New Roman"/>
          <w:sz w:val="26"/>
          <w:szCs w:val="26"/>
        </w:rPr>
        <w:t xml:space="preserve"> </w:t>
      </w:r>
      <w:r w:rsidRPr="0086696E">
        <w:rPr>
          <w:rFonts w:ascii="Times New Roman" w:hAnsi="Times New Roman" w:cs="Times New Roman"/>
          <w:sz w:val="26"/>
          <w:szCs w:val="26"/>
        </w:rPr>
        <w:t xml:space="preserve">The Commission is not required to consider expressly or at length each contention or argument raised by the parties. </w:t>
      </w:r>
      <w:r w:rsidR="0068448F">
        <w:rPr>
          <w:rFonts w:ascii="Times New Roman" w:hAnsi="Times New Roman" w:cs="Times New Roman"/>
          <w:sz w:val="26"/>
          <w:szCs w:val="26"/>
        </w:rPr>
        <w:t xml:space="preserve"> </w:t>
      </w:r>
      <w:r w:rsidRPr="00E34FA5">
        <w:rPr>
          <w:rFonts w:ascii="Times New Roman" w:hAnsi="Times New Roman" w:cs="Times New Roman"/>
          <w:i/>
          <w:sz w:val="26"/>
          <w:szCs w:val="26"/>
        </w:rPr>
        <w:t>Consolidated Rail Corp. v. Pa.</w:t>
      </w:r>
      <w:r w:rsidR="00E469FA">
        <w:rPr>
          <w:rFonts w:ascii="Times New Roman" w:hAnsi="Times New Roman" w:cs="Times New Roman"/>
          <w:i/>
          <w:sz w:val="26"/>
          <w:szCs w:val="26"/>
        </w:rPr>
        <w:t> </w:t>
      </w:r>
      <w:r w:rsidRPr="00E34FA5">
        <w:rPr>
          <w:rFonts w:ascii="Times New Roman" w:hAnsi="Times New Roman" w:cs="Times New Roman"/>
          <w:i/>
          <w:sz w:val="26"/>
          <w:szCs w:val="26"/>
        </w:rPr>
        <w:t>PUC</w:t>
      </w:r>
      <w:r w:rsidRPr="00E34FA5">
        <w:rPr>
          <w:rFonts w:ascii="Times New Roman" w:hAnsi="Times New Roman" w:cs="Times New Roman"/>
          <w:sz w:val="26"/>
          <w:szCs w:val="26"/>
        </w:rPr>
        <w:t>, 625 A.2d 741 (Pa. Cmwlth. 1993);</w:t>
      </w:r>
      <w:r w:rsidRPr="0086696E">
        <w:rPr>
          <w:rFonts w:ascii="Times New Roman" w:hAnsi="Times New Roman" w:cs="Times New Roman"/>
          <w:sz w:val="26"/>
          <w:szCs w:val="26"/>
        </w:rPr>
        <w:t xml:space="preserve"> </w:t>
      </w:r>
      <w:r w:rsidRPr="0086696E">
        <w:rPr>
          <w:rFonts w:ascii="Times New Roman" w:hAnsi="Times New Roman" w:cs="Times New Roman"/>
          <w:i/>
          <w:iCs/>
          <w:sz w:val="26"/>
          <w:szCs w:val="26"/>
        </w:rPr>
        <w:t xml:space="preserve">also see, generally, </w:t>
      </w:r>
      <w:r w:rsidRPr="00E34FA5">
        <w:rPr>
          <w:rFonts w:ascii="Times New Roman" w:hAnsi="Times New Roman" w:cs="Times New Roman"/>
          <w:i/>
          <w:sz w:val="26"/>
          <w:szCs w:val="26"/>
        </w:rPr>
        <w:t>University of Pennsylvania v. Pa. PUC</w:t>
      </w:r>
      <w:r w:rsidRPr="00E34FA5">
        <w:rPr>
          <w:rFonts w:ascii="Times New Roman" w:hAnsi="Times New Roman" w:cs="Times New Roman"/>
          <w:sz w:val="26"/>
          <w:szCs w:val="26"/>
        </w:rPr>
        <w:t>, 485 A.2d 1217 (Pa. Cmwlth. 1984).</w:t>
      </w:r>
    </w:p>
    <w:p w14:paraId="790237E1" w14:textId="77777777" w:rsidR="0041604A" w:rsidRDefault="0041604A" w:rsidP="00F90EEE">
      <w:pPr>
        <w:rPr>
          <w:rFonts w:ascii="Times New Roman" w:eastAsia="Times New Roman" w:hAnsi="Times New Roman" w:cs="Times New Roman"/>
          <w:sz w:val="26"/>
          <w:szCs w:val="26"/>
        </w:rPr>
      </w:pPr>
    </w:p>
    <w:p w14:paraId="6526B5A3" w14:textId="77777777" w:rsidR="0066417A" w:rsidRDefault="0041604A" w:rsidP="00F90EEE">
      <w:pPr>
        <w:rPr>
          <w:rFonts w:ascii="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950508">
        <w:rPr>
          <w:rFonts w:ascii="Times New Roman" w:eastAsia="Times New Roman" w:hAnsi="Times New Roman" w:cs="Times New Roman"/>
          <w:sz w:val="26"/>
          <w:szCs w:val="26"/>
        </w:rPr>
        <w:t xml:space="preserve">The ALJ made </w:t>
      </w:r>
      <w:r w:rsidR="00786A53">
        <w:rPr>
          <w:rFonts w:ascii="Times New Roman" w:eastAsia="Times New Roman" w:hAnsi="Times New Roman" w:cs="Times New Roman"/>
          <w:sz w:val="26"/>
          <w:szCs w:val="26"/>
        </w:rPr>
        <w:t>eighteen</w:t>
      </w:r>
      <w:r w:rsidRPr="00950508">
        <w:rPr>
          <w:rFonts w:ascii="Times New Roman" w:eastAsia="Times New Roman" w:hAnsi="Times New Roman" w:cs="Times New Roman"/>
          <w:sz w:val="26"/>
          <w:szCs w:val="26"/>
        </w:rPr>
        <w:t xml:space="preserve"> Findings of Fact and reached </w:t>
      </w:r>
      <w:r>
        <w:rPr>
          <w:rFonts w:ascii="Times New Roman" w:eastAsia="Times New Roman" w:hAnsi="Times New Roman" w:cs="Times New Roman"/>
          <w:sz w:val="26"/>
          <w:szCs w:val="26"/>
        </w:rPr>
        <w:t>e</w:t>
      </w:r>
      <w:r w:rsidR="0087005A">
        <w:rPr>
          <w:rFonts w:ascii="Times New Roman" w:eastAsia="Times New Roman" w:hAnsi="Times New Roman" w:cs="Times New Roman"/>
          <w:sz w:val="26"/>
          <w:szCs w:val="26"/>
        </w:rPr>
        <w:t>leven</w:t>
      </w:r>
      <w:r w:rsidRPr="00950508">
        <w:rPr>
          <w:rFonts w:ascii="Times New Roman" w:eastAsia="Times New Roman" w:hAnsi="Times New Roman" w:cs="Times New Roman"/>
          <w:sz w:val="26"/>
          <w:szCs w:val="26"/>
        </w:rPr>
        <w:t xml:space="preserve"> Conclusions of Law.  I.D. at </w:t>
      </w:r>
      <w:r>
        <w:rPr>
          <w:rFonts w:ascii="Times New Roman" w:eastAsia="Times New Roman" w:hAnsi="Times New Roman" w:cs="Times New Roman"/>
          <w:sz w:val="26"/>
          <w:szCs w:val="26"/>
        </w:rPr>
        <w:t>4</w:t>
      </w:r>
      <w:r w:rsidR="00150E90">
        <w:rPr>
          <w:rFonts w:ascii="Times New Roman" w:eastAsia="Times New Roman" w:hAnsi="Times New Roman" w:cs="Times New Roman"/>
          <w:sz w:val="26"/>
          <w:szCs w:val="26"/>
        </w:rPr>
        <w:t>-6</w:t>
      </w:r>
      <w:r w:rsidRPr="0095050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w:t>
      </w:r>
      <w:r w:rsidR="00F20B06">
        <w:rPr>
          <w:rFonts w:ascii="Times New Roman" w:eastAsia="Times New Roman" w:hAnsi="Times New Roman" w:cs="Times New Roman"/>
          <w:sz w:val="26"/>
          <w:szCs w:val="26"/>
        </w:rPr>
        <w:t>3</w:t>
      </w:r>
      <w:r>
        <w:rPr>
          <w:rFonts w:ascii="Times New Roman" w:eastAsia="Times New Roman" w:hAnsi="Times New Roman" w:cs="Times New Roman"/>
          <w:sz w:val="26"/>
          <w:szCs w:val="26"/>
        </w:rPr>
        <w:t>-1</w:t>
      </w:r>
      <w:r w:rsidR="00F20B06">
        <w:rPr>
          <w:rFonts w:ascii="Times New Roman" w:eastAsia="Times New Roman" w:hAnsi="Times New Roman" w:cs="Times New Roman"/>
          <w:sz w:val="26"/>
          <w:szCs w:val="26"/>
        </w:rPr>
        <w:t>4</w:t>
      </w:r>
      <w:r w:rsidRPr="00950508">
        <w:rPr>
          <w:rFonts w:ascii="Times New Roman" w:eastAsia="Times New Roman" w:hAnsi="Times New Roman" w:cs="Times New Roman"/>
          <w:sz w:val="26"/>
          <w:szCs w:val="26"/>
        </w:rPr>
        <w:t>.  We shall adopt and incorporate herein by reference the ALJ’s Findings of Fact and Conclusions of Law, unless they are reversed or modified by this Opinion and Order, either expressly or by necessary implication.</w:t>
      </w:r>
      <w:r>
        <w:rPr>
          <w:rFonts w:ascii="Times New Roman" w:eastAsia="Times New Roman" w:hAnsi="Times New Roman" w:cs="Times New Roman"/>
          <w:sz w:val="26"/>
          <w:szCs w:val="26"/>
        </w:rPr>
        <w:t xml:space="preserve">  </w:t>
      </w:r>
    </w:p>
    <w:p w14:paraId="191314A5" w14:textId="77777777" w:rsidR="0041604A" w:rsidRDefault="0041604A" w:rsidP="00F90EEE">
      <w:pPr>
        <w:rPr>
          <w:rFonts w:ascii="Times New Roman" w:hAnsi="Times New Roman" w:cs="Times New Roman"/>
          <w:b/>
          <w:bCs/>
          <w:sz w:val="26"/>
          <w:szCs w:val="26"/>
        </w:rPr>
      </w:pPr>
    </w:p>
    <w:p w14:paraId="0C0BBD09" w14:textId="77777777" w:rsidR="0066417A" w:rsidRDefault="0066417A" w:rsidP="0096546A">
      <w:pPr>
        <w:keepNext/>
        <w:rPr>
          <w:rFonts w:ascii="Times New Roman" w:hAnsi="Times New Roman" w:cs="Times New Roman"/>
          <w:b/>
          <w:bCs/>
          <w:sz w:val="26"/>
          <w:szCs w:val="26"/>
        </w:rPr>
      </w:pPr>
      <w:r w:rsidRPr="0066417A">
        <w:rPr>
          <w:rFonts w:ascii="Times New Roman" w:hAnsi="Times New Roman" w:cs="Times New Roman"/>
          <w:b/>
          <w:bCs/>
          <w:sz w:val="26"/>
          <w:szCs w:val="26"/>
        </w:rPr>
        <w:t>ALJ’s Initial Decision</w:t>
      </w:r>
    </w:p>
    <w:p w14:paraId="395FB380" w14:textId="77777777" w:rsidR="00DC28B5" w:rsidRDefault="00DC28B5" w:rsidP="0096546A">
      <w:pPr>
        <w:keepNext/>
        <w:ind w:firstLine="1440"/>
        <w:contextualSpacing/>
        <w:rPr>
          <w:rFonts w:ascii="Times New Roman" w:hAnsi="Times New Roman" w:cs="Times New Roman"/>
          <w:b/>
          <w:bCs/>
          <w:sz w:val="26"/>
          <w:szCs w:val="26"/>
        </w:rPr>
      </w:pPr>
    </w:p>
    <w:p w14:paraId="2775F5F1" w14:textId="6501FB18" w:rsidR="00F44899" w:rsidRDefault="00E02EC6" w:rsidP="005E63BF">
      <w:pPr>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11D17">
        <w:rPr>
          <w:rFonts w:ascii="Times New Roman" w:eastAsia="Times New Roman" w:hAnsi="Times New Roman" w:cs="Times New Roman"/>
          <w:sz w:val="26"/>
          <w:szCs w:val="26"/>
        </w:rPr>
        <w:t>In h</w:t>
      </w:r>
      <w:r w:rsidR="000008EA">
        <w:rPr>
          <w:rFonts w:ascii="Times New Roman" w:eastAsia="Times New Roman" w:hAnsi="Times New Roman" w:cs="Times New Roman"/>
          <w:sz w:val="26"/>
          <w:szCs w:val="26"/>
        </w:rPr>
        <w:t>er</w:t>
      </w:r>
      <w:r w:rsidR="00A11D17">
        <w:rPr>
          <w:rFonts w:ascii="Times New Roman" w:eastAsia="Times New Roman" w:hAnsi="Times New Roman" w:cs="Times New Roman"/>
          <w:sz w:val="26"/>
          <w:szCs w:val="26"/>
        </w:rPr>
        <w:t xml:space="preserve"> Initial Decision, </w:t>
      </w:r>
      <w:r w:rsidR="003A36FC">
        <w:rPr>
          <w:rFonts w:ascii="Times New Roman" w:eastAsia="Times New Roman" w:hAnsi="Times New Roman" w:cs="Times New Roman"/>
          <w:sz w:val="26"/>
          <w:szCs w:val="26"/>
        </w:rPr>
        <w:t>ALJ</w:t>
      </w:r>
      <w:r w:rsidR="00A11D17">
        <w:rPr>
          <w:rFonts w:ascii="Times New Roman" w:eastAsia="Times New Roman" w:hAnsi="Times New Roman" w:cs="Times New Roman"/>
          <w:sz w:val="26"/>
          <w:szCs w:val="26"/>
        </w:rPr>
        <w:t xml:space="preserve"> </w:t>
      </w:r>
      <w:r w:rsidR="00F20B06">
        <w:rPr>
          <w:rFonts w:ascii="Times New Roman" w:eastAsia="Times New Roman" w:hAnsi="Times New Roman" w:cs="Times New Roman"/>
          <w:sz w:val="26"/>
          <w:szCs w:val="26"/>
        </w:rPr>
        <w:t>Vero</w:t>
      </w:r>
      <w:r w:rsidR="003A36FC">
        <w:rPr>
          <w:rFonts w:ascii="Times New Roman" w:eastAsia="Times New Roman" w:hAnsi="Times New Roman" w:cs="Times New Roman"/>
          <w:sz w:val="26"/>
          <w:szCs w:val="26"/>
        </w:rPr>
        <w:t xml:space="preserve"> held that I&amp;E had presented sufficient evidence to demonstrate that the Company had violated 66 Pa.</w:t>
      </w:r>
      <w:r w:rsidR="00E469FA">
        <w:rPr>
          <w:rFonts w:ascii="Times New Roman" w:eastAsia="Times New Roman" w:hAnsi="Times New Roman" w:cs="Times New Roman"/>
          <w:sz w:val="26"/>
          <w:szCs w:val="26"/>
        </w:rPr>
        <w:t xml:space="preserve"> </w:t>
      </w:r>
      <w:r w:rsidR="003A36FC">
        <w:rPr>
          <w:rFonts w:ascii="Times New Roman" w:eastAsia="Times New Roman" w:hAnsi="Times New Roman" w:cs="Times New Roman"/>
          <w:sz w:val="26"/>
          <w:szCs w:val="26"/>
        </w:rPr>
        <w:t>C.S. Section 510(c)</w:t>
      </w:r>
      <w:r w:rsidR="00990E13">
        <w:rPr>
          <w:rFonts w:ascii="Times New Roman" w:eastAsia="Times New Roman" w:hAnsi="Times New Roman" w:cs="Times New Roman"/>
          <w:sz w:val="26"/>
          <w:szCs w:val="26"/>
        </w:rPr>
        <w:t xml:space="preserve">.  </w:t>
      </w:r>
      <w:r w:rsidR="00153C94">
        <w:rPr>
          <w:rFonts w:ascii="Times New Roman" w:hAnsi="Times New Roman" w:cs="Times New Roman"/>
          <w:sz w:val="26"/>
          <w:szCs w:val="26"/>
        </w:rPr>
        <w:lastRenderedPageBreak/>
        <w:t>I.D.</w:t>
      </w:r>
      <w:r w:rsidR="00E469FA">
        <w:rPr>
          <w:rFonts w:ascii="Times New Roman" w:hAnsi="Times New Roman" w:cs="Times New Roman"/>
          <w:i/>
          <w:iCs/>
          <w:sz w:val="26"/>
          <w:szCs w:val="26"/>
        </w:rPr>
        <w:t> </w:t>
      </w:r>
      <w:r w:rsidR="00990E13">
        <w:rPr>
          <w:rFonts w:ascii="Times New Roman" w:eastAsia="Times New Roman" w:hAnsi="Times New Roman" w:cs="Times New Roman"/>
          <w:sz w:val="26"/>
          <w:szCs w:val="26"/>
        </w:rPr>
        <w:t xml:space="preserve">at </w:t>
      </w:r>
      <w:r w:rsidR="006464FC">
        <w:rPr>
          <w:rFonts w:ascii="Times New Roman" w:eastAsia="Times New Roman" w:hAnsi="Times New Roman" w:cs="Times New Roman"/>
          <w:sz w:val="26"/>
          <w:szCs w:val="26"/>
        </w:rPr>
        <w:t>8</w:t>
      </w:r>
      <w:r w:rsidR="00153C94">
        <w:rPr>
          <w:rFonts w:ascii="Times New Roman" w:eastAsia="Times New Roman" w:hAnsi="Times New Roman" w:cs="Times New Roman"/>
          <w:sz w:val="26"/>
          <w:szCs w:val="26"/>
        </w:rPr>
        <w:t>-9</w:t>
      </w:r>
      <w:r w:rsidR="00990E13">
        <w:rPr>
          <w:rFonts w:ascii="Times New Roman" w:eastAsia="Times New Roman" w:hAnsi="Times New Roman" w:cs="Times New Roman"/>
          <w:sz w:val="26"/>
          <w:szCs w:val="26"/>
        </w:rPr>
        <w:t>.  The ALJ reasoned that the Company received the invoice and notice of assessment on September 1</w:t>
      </w:r>
      <w:r w:rsidR="00F615BD">
        <w:rPr>
          <w:rFonts w:ascii="Times New Roman" w:eastAsia="Times New Roman" w:hAnsi="Times New Roman" w:cs="Times New Roman"/>
          <w:sz w:val="26"/>
          <w:szCs w:val="26"/>
        </w:rPr>
        <w:t>2</w:t>
      </w:r>
      <w:r w:rsidR="00990E13">
        <w:rPr>
          <w:rFonts w:ascii="Times New Roman" w:eastAsia="Times New Roman" w:hAnsi="Times New Roman" w:cs="Times New Roman"/>
          <w:sz w:val="26"/>
          <w:szCs w:val="26"/>
        </w:rPr>
        <w:t>, 2016</w:t>
      </w:r>
      <w:r w:rsidR="00EB359E">
        <w:rPr>
          <w:rFonts w:ascii="Times New Roman" w:eastAsia="Times New Roman" w:hAnsi="Times New Roman" w:cs="Times New Roman"/>
          <w:sz w:val="26"/>
          <w:szCs w:val="26"/>
        </w:rPr>
        <w:t>, but</w:t>
      </w:r>
      <w:r w:rsidR="00990E13">
        <w:rPr>
          <w:rFonts w:ascii="Times New Roman" w:eastAsia="Times New Roman" w:hAnsi="Times New Roman" w:cs="Times New Roman"/>
          <w:sz w:val="26"/>
          <w:szCs w:val="26"/>
        </w:rPr>
        <w:t xml:space="preserve"> failed to make a payment </w:t>
      </w:r>
      <w:r w:rsidR="00A21351">
        <w:rPr>
          <w:rFonts w:ascii="Times New Roman" w:eastAsia="Times New Roman" w:hAnsi="Times New Roman" w:cs="Times New Roman"/>
          <w:sz w:val="26"/>
          <w:szCs w:val="26"/>
        </w:rPr>
        <w:t>with</w:t>
      </w:r>
      <w:r w:rsidR="00990E13">
        <w:rPr>
          <w:rFonts w:ascii="Times New Roman" w:eastAsia="Times New Roman" w:hAnsi="Times New Roman" w:cs="Times New Roman"/>
          <w:sz w:val="26"/>
          <w:szCs w:val="26"/>
        </w:rPr>
        <w:t xml:space="preserve">in </w:t>
      </w:r>
      <w:r w:rsidR="00A21351">
        <w:rPr>
          <w:rFonts w:ascii="Times New Roman" w:eastAsia="Times New Roman" w:hAnsi="Times New Roman" w:cs="Times New Roman"/>
          <w:sz w:val="26"/>
          <w:szCs w:val="26"/>
        </w:rPr>
        <w:t>the thirty-day statutory period</w:t>
      </w:r>
      <w:r w:rsidR="00990E13">
        <w:rPr>
          <w:rFonts w:ascii="Times New Roman" w:eastAsia="Times New Roman" w:hAnsi="Times New Roman" w:cs="Times New Roman"/>
          <w:sz w:val="26"/>
          <w:szCs w:val="26"/>
        </w:rPr>
        <w:t>, therefore</w:t>
      </w:r>
      <w:r w:rsidR="005810D4">
        <w:rPr>
          <w:rFonts w:ascii="Times New Roman" w:eastAsia="Times New Roman" w:hAnsi="Times New Roman" w:cs="Times New Roman"/>
          <w:sz w:val="26"/>
          <w:szCs w:val="26"/>
        </w:rPr>
        <w:t xml:space="preserve"> </w:t>
      </w:r>
      <w:r w:rsidR="00526D64">
        <w:rPr>
          <w:rFonts w:ascii="Times New Roman" w:eastAsia="Times New Roman" w:hAnsi="Times New Roman" w:cs="Times New Roman"/>
          <w:sz w:val="26"/>
          <w:szCs w:val="26"/>
        </w:rPr>
        <w:t xml:space="preserve">the ALJ concluded that </w:t>
      </w:r>
      <w:r w:rsidR="005810D4">
        <w:rPr>
          <w:rFonts w:ascii="Times New Roman" w:eastAsia="Times New Roman" w:hAnsi="Times New Roman" w:cs="Times New Roman"/>
          <w:sz w:val="26"/>
          <w:szCs w:val="26"/>
        </w:rPr>
        <w:t xml:space="preserve">the </w:t>
      </w:r>
      <w:r w:rsidR="00990E13">
        <w:rPr>
          <w:rFonts w:ascii="Times New Roman" w:eastAsia="Times New Roman" w:hAnsi="Times New Roman" w:cs="Times New Roman"/>
          <w:sz w:val="26"/>
          <w:szCs w:val="26"/>
        </w:rPr>
        <w:t xml:space="preserve">Respondent violated </w:t>
      </w:r>
      <w:r w:rsidR="008C22E6">
        <w:rPr>
          <w:rFonts w:ascii="Times New Roman" w:eastAsia="Times New Roman" w:hAnsi="Times New Roman" w:cs="Times New Roman"/>
          <w:sz w:val="26"/>
          <w:szCs w:val="26"/>
        </w:rPr>
        <w:t xml:space="preserve">Section </w:t>
      </w:r>
      <w:r w:rsidR="00990E13">
        <w:rPr>
          <w:rFonts w:ascii="Times New Roman" w:eastAsia="Times New Roman" w:hAnsi="Times New Roman" w:cs="Times New Roman"/>
          <w:sz w:val="26"/>
          <w:szCs w:val="26"/>
        </w:rPr>
        <w:t>510(c)</w:t>
      </w:r>
      <w:r w:rsidR="008C22E6">
        <w:rPr>
          <w:rFonts w:ascii="Times New Roman" w:eastAsia="Times New Roman" w:hAnsi="Times New Roman" w:cs="Times New Roman"/>
          <w:sz w:val="26"/>
          <w:szCs w:val="26"/>
        </w:rPr>
        <w:t xml:space="preserve"> of the Code</w:t>
      </w:r>
      <w:r w:rsidR="00A8621D">
        <w:rPr>
          <w:rFonts w:ascii="Times New Roman" w:eastAsia="Times New Roman" w:hAnsi="Times New Roman" w:cs="Times New Roman"/>
          <w:sz w:val="26"/>
          <w:szCs w:val="26"/>
        </w:rPr>
        <w:t>.</w:t>
      </w:r>
      <w:r w:rsidR="00990E13">
        <w:rPr>
          <w:rFonts w:ascii="Times New Roman" w:eastAsia="Times New Roman" w:hAnsi="Times New Roman" w:cs="Times New Roman"/>
          <w:sz w:val="26"/>
          <w:szCs w:val="26"/>
        </w:rPr>
        <w:t xml:space="preserve">  </w:t>
      </w:r>
      <w:r w:rsidR="00990E13" w:rsidRPr="00E4086D">
        <w:rPr>
          <w:rFonts w:ascii="Times New Roman" w:eastAsia="Times New Roman" w:hAnsi="Times New Roman" w:cs="Times New Roman"/>
          <w:i/>
          <w:iCs/>
          <w:sz w:val="26"/>
          <w:szCs w:val="26"/>
        </w:rPr>
        <w:t>I</w:t>
      </w:r>
      <w:r w:rsidR="00153C94" w:rsidRPr="00E4086D">
        <w:rPr>
          <w:rFonts w:ascii="Times New Roman" w:eastAsia="Times New Roman" w:hAnsi="Times New Roman" w:cs="Times New Roman"/>
          <w:i/>
          <w:iCs/>
          <w:sz w:val="26"/>
          <w:szCs w:val="26"/>
        </w:rPr>
        <w:t>d.</w:t>
      </w:r>
    </w:p>
    <w:p w14:paraId="7368DA1E" w14:textId="77777777" w:rsidR="00DD0DA2" w:rsidRPr="005E63BF" w:rsidRDefault="00DD0DA2" w:rsidP="005E63BF">
      <w:pPr>
        <w:ind w:firstLine="720"/>
        <w:rPr>
          <w:rFonts w:ascii="Times New Roman" w:hAnsi="Times New Roman" w:cs="Times New Roman"/>
          <w:i/>
          <w:iCs/>
          <w:sz w:val="26"/>
          <w:szCs w:val="26"/>
        </w:rPr>
      </w:pPr>
    </w:p>
    <w:p w14:paraId="18849A40" w14:textId="477DED4D" w:rsidR="002A04A3" w:rsidRDefault="00B13E1B" w:rsidP="00486FF4">
      <w:pPr>
        <w:ind w:firstLine="720"/>
        <w:rPr>
          <w:rFonts w:ascii="Times New Roman" w:hAnsi="Times New Roman" w:cs="Times New Roman"/>
          <w:sz w:val="26"/>
          <w:szCs w:val="26"/>
        </w:rPr>
      </w:pPr>
      <w:r>
        <w:rPr>
          <w:rFonts w:ascii="Times New Roman" w:eastAsia="Times New Roman" w:hAnsi="Times New Roman" w:cs="Times New Roman"/>
          <w:sz w:val="26"/>
          <w:szCs w:val="26"/>
        </w:rPr>
        <w:tab/>
      </w:r>
      <w:r w:rsidR="007C3B30" w:rsidRPr="003D1071">
        <w:rPr>
          <w:rFonts w:ascii="Times New Roman" w:hAnsi="Times New Roman" w:cs="Times New Roman"/>
          <w:sz w:val="26"/>
          <w:szCs w:val="26"/>
        </w:rPr>
        <w:t xml:space="preserve">To determine whether the Company should be assessed a civil penalty, and if so, what the amount of a civil penalty should be, the ALJ applied the </w:t>
      </w:r>
      <w:r w:rsidR="008F5DFF" w:rsidRPr="003D1071">
        <w:rPr>
          <w:rFonts w:ascii="Times New Roman" w:hAnsi="Times New Roman" w:cs="Times New Roman"/>
          <w:sz w:val="26"/>
          <w:szCs w:val="26"/>
        </w:rPr>
        <w:t xml:space="preserve">ten </w:t>
      </w:r>
      <w:r w:rsidR="007C3B30" w:rsidRPr="003D1071">
        <w:rPr>
          <w:rFonts w:ascii="Times New Roman" w:hAnsi="Times New Roman" w:cs="Times New Roman"/>
          <w:sz w:val="26"/>
          <w:szCs w:val="26"/>
        </w:rPr>
        <w:t xml:space="preserve">factors </w:t>
      </w:r>
      <w:r w:rsidR="00486FF4">
        <w:rPr>
          <w:rFonts w:ascii="Times New Roman" w:hAnsi="Times New Roman" w:cs="Times New Roman"/>
          <w:sz w:val="26"/>
          <w:szCs w:val="26"/>
        </w:rPr>
        <w:t>set forth in Section 69.1201(c) of our Regulations as adopted in the Commission’s</w:t>
      </w:r>
      <w:r w:rsidR="00486FF4" w:rsidRPr="00486FF4">
        <w:rPr>
          <w:rFonts w:ascii="Times New Roman" w:eastAsia="Times New Roman" w:hAnsi="Times New Roman" w:cs="Times New Roman"/>
          <w:kern w:val="1"/>
          <w:sz w:val="26"/>
          <w:szCs w:val="26"/>
        </w:rPr>
        <w:t xml:space="preserve"> </w:t>
      </w:r>
      <w:r w:rsidR="00486FF4" w:rsidRPr="00486FF4">
        <w:rPr>
          <w:rFonts w:ascii="Times New Roman" w:hAnsi="Times New Roman" w:cs="Times New Roman"/>
          <w:i/>
          <w:sz w:val="26"/>
          <w:szCs w:val="26"/>
        </w:rPr>
        <w:t>Final Policy Statement for Litigated and Settled</w:t>
      </w:r>
      <w:r w:rsidR="00486FF4">
        <w:rPr>
          <w:rFonts w:ascii="Times New Roman" w:hAnsi="Times New Roman" w:cs="Times New Roman"/>
          <w:i/>
          <w:sz w:val="26"/>
          <w:szCs w:val="26"/>
        </w:rPr>
        <w:t xml:space="preserve"> </w:t>
      </w:r>
      <w:r w:rsidR="00486FF4" w:rsidRPr="00486FF4">
        <w:rPr>
          <w:rFonts w:ascii="Times New Roman" w:hAnsi="Times New Roman" w:cs="Times New Roman"/>
          <w:i/>
          <w:sz w:val="26"/>
          <w:szCs w:val="26"/>
        </w:rPr>
        <w:t>Proceedings Involving Violations of the Public Utility Code and Commission Regulations</w:t>
      </w:r>
      <w:r w:rsidR="00486FF4">
        <w:rPr>
          <w:rFonts w:ascii="Times New Roman" w:hAnsi="Times New Roman" w:cs="Times New Roman"/>
          <w:sz w:val="26"/>
          <w:szCs w:val="26"/>
        </w:rPr>
        <w:t xml:space="preserve">, </w:t>
      </w:r>
      <w:r w:rsidR="001837F6" w:rsidRPr="00465469">
        <w:rPr>
          <w:rFonts w:ascii="Times New Roman" w:hAnsi="Times New Roman" w:cs="Times New Roman"/>
          <w:sz w:val="26"/>
          <w:szCs w:val="26"/>
        </w:rPr>
        <w:t xml:space="preserve">Docket No. </w:t>
      </w:r>
      <w:r w:rsidR="001837F6" w:rsidRPr="00486FF4">
        <w:rPr>
          <w:rFonts w:ascii="Times New Roman" w:hAnsi="Times New Roman" w:cs="Times New Roman"/>
          <w:sz w:val="26"/>
          <w:szCs w:val="26"/>
        </w:rPr>
        <w:t>M-000</w:t>
      </w:r>
      <w:r w:rsidR="00486FF4" w:rsidRPr="00486FF4">
        <w:rPr>
          <w:rFonts w:ascii="Times New Roman" w:hAnsi="Times New Roman" w:cs="Times New Roman"/>
          <w:sz w:val="26"/>
          <w:szCs w:val="26"/>
        </w:rPr>
        <w:t>51875</w:t>
      </w:r>
      <w:r w:rsidR="00486FF4">
        <w:rPr>
          <w:rFonts w:ascii="Times New Roman" w:hAnsi="Times New Roman" w:cs="Times New Roman"/>
          <w:sz w:val="26"/>
          <w:szCs w:val="26"/>
        </w:rPr>
        <w:t xml:space="preserve"> (</w:t>
      </w:r>
      <w:r w:rsidR="001837F6" w:rsidRPr="003D1071">
        <w:rPr>
          <w:rFonts w:ascii="Times New Roman" w:hAnsi="Times New Roman" w:cs="Times New Roman"/>
          <w:sz w:val="26"/>
          <w:szCs w:val="26"/>
        </w:rPr>
        <w:t xml:space="preserve">Order </w:t>
      </w:r>
      <w:r w:rsidR="00486FF4">
        <w:rPr>
          <w:rFonts w:ascii="Times New Roman" w:hAnsi="Times New Roman" w:cs="Times New Roman"/>
          <w:sz w:val="26"/>
          <w:szCs w:val="26"/>
        </w:rPr>
        <w:t>e</w:t>
      </w:r>
      <w:r w:rsidR="001837F6" w:rsidRPr="003D1071">
        <w:rPr>
          <w:rFonts w:ascii="Times New Roman" w:hAnsi="Times New Roman" w:cs="Times New Roman"/>
          <w:sz w:val="26"/>
          <w:szCs w:val="26"/>
        </w:rPr>
        <w:t>ntered November</w:t>
      </w:r>
      <w:r w:rsidR="00486FF4">
        <w:rPr>
          <w:rFonts w:ascii="Times New Roman" w:hAnsi="Times New Roman" w:cs="Times New Roman"/>
          <w:sz w:val="26"/>
          <w:szCs w:val="26"/>
        </w:rPr>
        <w:t xml:space="preserve"> 30, 2007).  </w:t>
      </w:r>
      <w:r w:rsidR="00D11B50" w:rsidRPr="003D1071">
        <w:rPr>
          <w:rFonts w:ascii="Times New Roman" w:hAnsi="Times New Roman" w:cs="Times New Roman"/>
          <w:sz w:val="26"/>
          <w:szCs w:val="26"/>
        </w:rPr>
        <w:t>52 Pa.</w:t>
      </w:r>
      <w:r w:rsidR="00E469FA">
        <w:rPr>
          <w:rFonts w:ascii="Times New Roman" w:hAnsi="Times New Roman" w:cs="Times New Roman"/>
          <w:sz w:val="26"/>
          <w:szCs w:val="26"/>
        </w:rPr>
        <w:t xml:space="preserve"> </w:t>
      </w:r>
      <w:r w:rsidR="007B18B6">
        <w:rPr>
          <w:rFonts w:ascii="Times New Roman" w:hAnsi="Times New Roman" w:cs="Times New Roman"/>
          <w:sz w:val="26"/>
          <w:szCs w:val="26"/>
        </w:rPr>
        <w:t>C.S.</w:t>
      </w:r>
      <w:r w:rsidR="00895781">
        <w:rPr>
          <w:rFonts w:ascii="Times New Roman" w:hAnsi="Times New Roman" w:cs="Times New Roman"/>
          <w:sz w:val="26"/>
          <w:szCs w:val="26"/>
        </w:rPr>
        <w:t xml:space="preserve"> </w:t>
      </w:r>
      <w:r w:rsidR="00D4220E" w:rsidRPr="003D1071">
        <w:rPr>
          <w:rFonts w:ascii="Times New Roman" w:hAnsi="Times New Roman" w:cs="Times New Roman"/>
          <w:sz w:val="26"/>
          <w:szCs w:val="26"/>
        </w:rPr>
        <w:t>§</w:t>
      </w:r>
      <w:r w:rsidR="00C12B1C">
        <w:rPr>
          <w:rFonts w:ascii="Times New Roman" w:hAnsi="Times New Roman" w:cs="Times New Roman"/>
          <w:sz w:val="26"/>
          <w:szCs w:val="26"/>
        </w:rPr>
        <w:t xml:space="preserve"> </w:t>
      </w:r>
      <w:r w:rsidR="00EF1DE0" w:rsidRPr="003D1071">
        <w:rPr>
          <w:rFonts w:ascii="Times New Roman" w:hAnsi="Times New Roman" w:cs="Times New Roman"/>
          <w:sz w:val="26"/>
          <w:szCs w:val="26"/>
        </w:rPr>
        <w:t xml:space="preserve">69.1201(c). </w:t>
      </w:r>
      <w:r w:rsidR="000E065D" w:rsidRPr="003D1071">
        <w:rPr>
          <w:rFonts w:ascii="Times New Roman" w:hAnsi="Times New Roman" w:cs="Times New Roman"/>
          <w:sz w:val="26"/>
          <w:szCs w:val="26"/>
        </w:rPr>
        <w:t xml:space="preserve"> </w:t>
      </w:r>
      <w:r w:rsidR="00631A7A" w:rsidRPr="003D1071">
        <w:rPr>
          <w:rFonts w:ascii="Times New Roman" w:hAnsi="Times New Roman" w:cs="Times New Roman"/>
          <w:sz w:val="26"/>
          <w:szCs w:val="26"/>
        </w:rPr>
        <w:t>Furthermore, t</w:t>
      </w:r>
      <w:r w:rsidR="00C94E75" w:rsidRPr="003D1071">
        <w:rPr>
          <w:rFonts w:ascii="Times New Roman" w:hAnsi="Times New Roman" w:cs="Times New Roman"/>
          <w:sz w:val="26"/>
          <w:szCs w:val="26"/>
        </w:rPr>
        <w:t xml:space="preserve">he ALJ discussed the importance of assessments to the Commission’s function and </w:t>
      </w:r>
      <w:r w:rsidR="002950A8">
        <w:rPr>
          <w:rFonts w:ascii="Times New Roman" w:hAnsi="Times New Roman" w:cs="Times New Roman"/>
          <w:sz w:val="26"/>
          <w:szCs w:val="26"/>
        </w:rPr>
        <w:t xml:space="preserve">indicated </w:t>
      </w:r>
      <w:r w:rsidR="007C5304">
        <w:rPr>
          <w:rFonts w:ascii="Times New Roman" w:hAnsi="Times New Roman" w:cs="Times New Roman"/>
          <w:sz w:val="26"/>
          <w:szCs w:val="26"/>
        </w:rPr>
        <w:t>that</w:t>
      </w:r>
      <w:r w:rsidR="00D87767">
        <w:rPr>
          <w:rFonts w:ascii="Times New Roman" w:hAnsi="Times New Roman" w:cs="Times New Roman"/>
          <w:sz w:val="26"/>
          <w:szCs w:val="26"/>
        </w:rPr>
        <w:t xml:space="preserve"> the</w:t>
      </w:r>
      <w:r w:rsidR="002950A8">
        <w:rPr>
          <w:rFonts w:ascii="Times New Roman" w:hAnsi="Times New Roman" w:cs="Times New Roman"/>
          <w:sz w:val="26"/>
          <w:szCs w:val="26"/>
        </w:rPr>
        <w:t xml:space="preserve"> </w:t>
      </w:r>
      <w:r w:rsidR="00CD15A6">
        <w:rPr>
          <w:rFonts w:ascii="Times New Roman" w:hAnsi="Times New Roman" w:cs="Times New Roman"/>
          <w:sz w:val="26"/>
          <w:szCs w:val="26"/>
        </w:rPr>
        <w:t xml:space="preserve">Respondent’s </w:t>
      </w:r>
      <w:r w:rsidR="00D62FCA">
        <w:rPr>
          <w:rFonts w:ascii="Times New Roman" w:hAnsi="Times New Roman" w:cs="Times New Roman"/>
          <w:sz w:val="26"/>
          <w:szCs w:val="26"/>
        </w:rPr>
        <w:t>failure to pay</w:t>
      </w:r>
      <w:r w:rsidR="00D7453E">
        <w:rPr>
          <w:rFonts w:ascii="Times New Roman" w:hAnsi="Times New Roman" w:cs="Times New Roman"/>
          <w:sz w:val="26"/>
          <w:szCs w:val="26"/>
        </w:rPr>
        <w:t xml:space="preserve"> the 2016-2017 assessment was </w:t>
      </w:r>
      <w:r w:rsidR="00CD15A6">
        <w:rPr>
          <w:rFonts w:ascii="Times New Roman" w:hAnsi="Times New Roman" w:cs="Times New Roman"/>
          <w:sz w:val="26"/>
          <w:szCs w:val="26"/>
        </w:rPr>
        <w:t>intentional</w:t>
      </w:r>
      <w:r w:rsidR="00C94E75" w:rsidRPr="003D1071">
        <w:rPr>
          <w:rFonts w:ascii="Times New Roman" w:hAnsi="Times New Roman" w:cs="Times New Roman"/>
          <w:sz w:val="26"/>
          <w:szCs w:val="26"/>
        </w:rPr>
        <w:t>.</w:t>
      </w:r>
      <w:r w:rsidR="00C62A80">
        <w:rPr>
          <w:rFonts w:ascii="Times New Roman" w:hAnsi="Times New Roman" w:cs="Times New Roman"/>
          <w:sz w:val="26"/>
          <w:szCs w:val="26"/>
        </w:rPr>
        <w:t xml:space="preserve">  </w:t>
      </w:r>
      <w:r w:rsidR="00C62A80" w:rsidRPr="00E4086D">
        <w:rPr>
          <w:rFonts w:ascii="Times New Roman" w:hAnsi="Times New Roman" w:cs="Times New Roman"/>
          <w:i/>
          <w:iCs/>
          <w:sz w:val="26"/>
          <w:szCs w:val="26"/>
        </w:rPr>
        <w:t>Id.</w:t>
      </w:r>
      <w:r w:rsidR="00C62A80">
        <w:rPr>
          <w:rFonts w:ascii="Times New Roman" w:hAnsi="Times New Roman" w:cs="Times New Roman"/>
          <w:sz w:val="26"/>
          <w:szCs w:val="26"/>
        </w:rPr>
        <w:t xml:space="preserve"> at</w:t>
      </w:r>
      <w:r w:rsidR="00AF45F9">
        <w:rPr>
          <w:rFonts w:ascii="Times New Roman" w:hAnsi="Times New Roman" w:cs="Times New Roman"/>
          <w:sz w:val="26"/>
          <w:szCs w:val="26"/>
        </w:rPr>
        <w:t xml:space="preserve"> </w:t>
      </w:r>
      <w:r w:rsidR="00427B95">
        <w:rPr>
          <w:rFonts w:ascii="Times New Roman" w:hAnsi="Times New Roman" w:cs="Times New Roman"/>
          <w:sz w:val="26"/>
          <w:szCs w:val="26"/>
        </w:rPr>
        <w:t>9-11.</w:t>
      </w:r>
    </w:p>
    <w:p w14:paraId="321E4BB6" w14:textId="77777777" w:rsidR="002A04A3" w:rsidRDefault="002A04A3" w:rsidP="003D1071">
      <w:pPr>
        <w:ind w:firstLine="720"/>
        <w:rPr>
          <w:rFonts w:ascii="Times New Roman" w:hAnsi="Times New Roman" w:cs="Times New Roman"/>
          <w:sz w:val="26"/>
          <w:szCs w:val="26"/>
        </w:rPr>
      </w:pPr>
    </w:p>
    <w:p w14:paraId="4F4B6360" w14:textId="0BBE2C4F" w:rsidR="00713222" w:rsidRPr="00452C98" w:rsidRDefault="002A04A3" w:rsidP="002A04A3">
      <w:pPr>
        <w:ind w:firstLine="720"/>
        <w:rPr>
          <w:rFonts w:ascii="Times New Roman" w:hAnsi="Times New Roman" w:cs="Times New Roman"/>
          <w:sz w:val="26"/>
          <w:szCs w:val="26"/>
        </w:rPr>
      </w:pPr>
      <w:r>
        <w:rPr>
          <w:rFonts w:ascii="Times New Roman" w:hAnsi="Times New Roman" w:cs="Times New Roman"/>
          <w:sz w:val="26"/>
          <w:szCs w:val="26"/>
        </w:rPr>
        <w:tab/>
      </w:r>
      <w:r w:rsidR="00D91748">
        <w:rPr>
          <w:rFonts w:ascii="Times New Roman" w:hAnsi="Times New Roman" w:cs="Times New Roman"/>
          <w:sz w:val="26"/>
          <w:szCs w:val="26"/>
        </w:rPr>
        <w:t>The ALJ</w:t>
      </w:r>
      <w:r w:rsidR="00713222">
        <w:rPr>
          <w:rFonts w:ascii="Times New Roman" w:hAnsi="Times New Roman" w:cs="Times New Roman"/>
          <w:sz w:val="26"/>
          <w:szCs w:val="26"/>
        </w:rPr>
        <w:t xml:space="preserve"> cites to </w:t>
      </w:r>
      <w:r w:rsidR="00713222" w:rsidRPr="008B42BF">
        <w:rPr>
          <w:rFonts w:ascii="Times New Roman" w:hAnsi="Times New Roman" w:cs="Times New Roman"/>
          <w:i/>
          <w:iCs/>
          <w:sz w:val="26"/>
          <w:szCs w:val="26"/>
        </w:rPr>
        <w:t>Pa. PUC Bureau of Investigation and Enforcement v. West Side Services, Inc</w:t>
      </w:r>
      <w:r w:rsidR="00713222">
        <w:rPr>
          <w:rFonts w:ascii="Times New Roman" w:hAnsi="Times New Roman" w:cs="Times New Roman"/>
          <w:sz w:val="26"/>
          <w:szCs w:val="26"/>
        </w:rPr>
        <w:t>., Docket No. C-2015-2494535, Order entered on August 3, 2017 (</w:t>
      </w:r>
      <w:r w:rsidR="00713222" w:rsidRPr="008B42BF">
        <w:rPr>
          <w:rFonts w:ascii="Times New Roman" w:hAnsi="Times New Roman" w:cs="Times New Roman"/>
          <w:i/>
          <w:iCs/>
          <w:sz w:val="26"/>
          <w:szCs w:val="26"/>
        </w:rPr>
        <w:t>West</w:t>
      </w:r>
      <w:r w:rsidR="00895781">
        <w:rPr>
          <w:rFonts w:ascii="Times New Roman" w:hAnsi="Times New Roman" w:cs="Times New Roman"/>
          <w:i/>
          <w:iCs/>
          <w:sz w:val="26"/>
          <w:szCs w:val="26"/>
        </w:rPr>
        <w:t> </w:t>
      </w:r>
      <w:r w:rsidR="00713222" w:rsidRPr="008B42BF">
        <w:rPr>
          <w:rFonts w:ascii="Times New Roman" w:hAnsi="Times New Roman" w:cs="Times New Roman"/>
          <w:i/>
          <w:iCs/>
          <w:sz w:val="26"/>
          <w:szCs w:val="26"/>
        </w:rPr>
        <w:t>Side</w:t>
      </w:r>
      <w:r w:rsidR="00713222">
        <w:rPr>
          <w:rFonts w:ascii="Times New Roman" w:hAnsi="Times New Roman" w:cs="Times New Roman"/>
          <w:sz w:val="26"/>
          <w:szCs w:val="26"/>
        </w:rPr>
        <w:t xml:space="preserve">), and </w:t>
      </w:r>
      <w:r w:rsidR="002C2C4F">
        <w:rPr>
          <w:rFonts w:ascii="Times New Roman" w:hAnsi="Times New Roman" w:cs="Times New Roman"/>
          <w:sz w:val="26"/>
          <w:szCs w:val="26"/>
        </w:rPr>
        <w:t>noted</w:t>
      </w:r>
      <w:r w:rsidR="00713222">
        <w:rPr>
          <w:rFonts w:ascii="Times New Roman" w:hAnsi="Times New Roman" w:cs="Times New Roman"/>
          <w:sz w:val="26"/>
          <w:szCs w:val="26"/>
        </w:rPr>
        <w:t xml:space="preserve"> that the Commission presented the approach of reviewing records of Respondents’ compliance history in levying civil penalties in assessment-related case. </w:t>
      </w:r>
      <w:r w:rsidR="002C2C4F">
        <w:rPr>
          <w:rFonts w:ascii="Times New Roman" w:hAnsi="Times New Roman" w:cs="Times New Roman"/>
          <w:sz w:val="26"/>
          <w:szCs w:val="26"/>
        </w:rPr>
        <w:t xml:space="preserve"> </w:t>
      </w:r>
      <w:r w:rsidR="001F1279">
        <w:rPr>
          <w:rFonts w:ascii="Times New Roman" w:hAnsi="Times New Roman" w:cs="Times New Roman"/>
          <w:sz w:val="26"/>
          <w:szCs w:val="26"/>
        </w:rPr>
        <w:t>T</w:t>
      </w:r>
      <w:r w:rsidR="001F1279" w:rsidRPr="003D1071">
        <w:rPr>
          <w:rFonts w:ascii="Times New Roman" w:hAnsi="Times New Roman" w:cs="Times New Roman"/>
          <w:sz w:val="26"/>
          <w:szCs w:val="26"/>
        </w:rPr>
        <w:t xml:space="preserve">he ALJ </w:t>
      </w:r>
      <w:r w:rsidR="001F1279">
        <w:rPr>
          <w:rFonts w:ascii="Times New Roman" w:hAnsi="Times New Roman" w:cs="Times New Roman"/>
          <w:sz w:val="26"/>
          <w:szCs w:val="26"/>
        </w:rPr>
        <w:t>noted that</w:t>
      </w:r>
      <w:r w:rsidR="001F1279" w:rsidRPr="003D1071">
        <w:rPr>
          <w:rFonts w:ascii="Times New Roman" w:hAnsi="Times New Roman" w:cs="Times New Roman"/>
          <w:sz w:val="26"/>
          <w:szCs w:val="26"/>
        </w:rPr>
        <w:t xml:space="preserve"> </w:t>
      </w:r>
      <w:r w:rsidR="00D87767">
        <w:rPr>
          <w:rFonts w:ascii="Times New Roman" w:hAnsi="Times New Roman" w:cs="Times New Roman"/>
          <w:sz w:val="26"/>
          <w:szCs w:val="26"/>
        </w:rPr>
        <w:t xml:space="preserve">the </w:t>
      </w:r>
      <w:r w:rsidR="001F1279" w:rsidRPr="003D1071">
        <w:rPr>
          <w:rFonts w:ascii="Times New Roman" w:hAnsi="Times New Roman" w:cs="Times New Roman"/>
          <w:sz w:val="26"/>
          <w:szCs w:val="26"/>
        </w:rPr>
        <w:t>Respondent’s compliance history</w:t>
      </w:r>
      <w:r w:rsidR="0025476C">
        <w:rPr>
          <w:rFonts w:ascii="Times New Roman" w:hAnsi="Times New Roman" w:cs="Times New Roman"/>
          <w:sz w:val="26"/>
          <w:szCs w:val="26"/>
        </w:rPr>
        <w:t xml:space="preserve"> consisted of its</w:t>
      </w:r>
      <w:r w:rsidR="001F1279" w:rsidRPr="003D1071">
        <w:rPr>
          <w:rFonts w:ascii="Times New Roman" w:hAnsi="Times New Roman" w:cs="Times New Roman"/>
          <w:sz w:val="26"/>
          <w:szCs w:val="26"/>
        </w:rPr>
        <w:t xml:space="preserve"> </w:t>
      </w:r>
      <w:r w:rsidR="00CE1B4A">
        <w:rPr>
          <w:rFonts w:ascii="Times New Roman" w:hAnsi="Times New Roman" w:cs="Times New Roman"/>
          <w:sz w:val="26"/>
          <w:szCs w:val="26"/>
        </w:rPr>
        <w:t xml:space="preserve">failure </w:t>
      </w:r>
      <w:r w:rsidR="001F1279" w:rsidRPr="003D1071">
        <w:rPr>
          <w:rFonts w:ascii="Times New Roman" w:hAnsi="Times New Roman" w:cs="Times New Roman"/>
          <w:sz w:val="26"/>
          <w:szCs w:val="26"/>
        </w:rPr>
        <w:t xml:space="preserve">to pay </w:t>
      </w:r>
      <w:r w:rsidR="007B18B6">
        <w:rPr>
          <w:rFonts w:ascii="Times New Roman" w:hAnsi="Times New Roman" w:cs="Times New Roman"/>
          <w:sz w:val="26"/>
          <w:szCs w:val="26"/>
        </w:rPr>
        <w:t>its</w:t>
      </w:r>
      <w:r w:rsidR="001F1279" w:rsidRPr="003D1071">
        <w:rPr>
          <w:rFonts w:ascii="Times New Roman" w:hAnsi="Times New Roman" w:cs="Times New Roman"/>
          <w:sz w:val="26"/>
          <w:szCs w:val="26"/>
        </w:rPr>
        <w:t xml:space="preserve"> 2017</w:t>
      </w:r>
      <w:r w:rsidR="00895781">
        <w:rPr>
          <w:rFonts w:ascii="Times New Roman" w:hAnsi="Times New Roman" w:cs="Times New Roman"/>
          <w:sz w:val="26"/>
          <w:szCs w:val="26"/>
        </w:rPr>
        <w:noBreakHyphen/>
      </w:r>
      <w:r w:rsidR="001F1279" w:rsidRPr="003D1071">
        <w:rPr>
          <w:rFonts w:ascii="Times New Roman" w:hAnsi="Times New Roman" w:cs="Times New Roman"/>
          <w:sz w:val="26"/>
          <w:szCs w:val="26"/>
        </w:rPr>
        <w:t>2018 and 2018-2019 annual assessments</w:t>
      </w:r>
      <w:r w:rsidR="00C12B1C">
        <w:rPr>
          <w:rFonts w:ascii="Times New Roman" w:hAnsi="Times New Roman" w:cs="Times New Roman"/>
          <w:sz w:val="26"/>
          <w:szCs w:val="26"/>
        </w:rPr>
        <w:t xml:space="preserve"> </w:t>
      </w:r>
      <w:r w:rsidR="007B18B6">
        <w:rPr>
          <w:rFonts w:ascii="Times New Roman" w:hAnsi="Times New Roman" w:cs="Times New Roman"/>
          <w:sz w:val="26"/>
          <w:szCs w:val="26"/>
        </w:rPr>
        <w:t xml:space="preserve">and had </w:t>
      </w:r>
      <w:r w:rsidR="001F1279" w:rsidRPr="003D1071">
        <w:rPr>
          <w:rFonts w:ascii="Times New Roman" w:hAnsi="Times New Roman" w:cs="Times New Roman"/>
          <w:sz w:val="26"/>
          <w:szCs w:val="26"/>
        </w:rPr>
        <w:t xml:space="preserve">one previous </w:t>
      </w:r>
      <w:r w:rsidR="007B18B6">
        <w:rPr>
          <w:rFonts w:ascii="Times New Roman" w:hAnsi="Times New Roman" w:cs="Times New Roman"/>
          <w:sz w:val="26"/>
          <w:szCs w:val="26"/>
        </w:rPr>
        <w:t xml:space="preserve">failure to comply </w:t>
      </w:r>
      <w:r w:rsidR="001F1279" w:rsidRPr="003D1071">
        <w:rPr>
          <w:rFonts w:ascii="Times New Roman" w:hAnsi="Times New Roman" w:cs="Times New Roman"/>
          <w:sz w:val="26"/>
          <w:szCs w:val="26"/>
        </w:rPr>
        <w:t>in the last three</w:t>
      </w:r>
      <w:r w:rsidR="00D87767">
        <w:rPr>
          <w:rFonts w:ascii="Times New Roman" w:hAnsi="Times New Roman" w:cs="Times New Roman"/>
          <w:sz w:val="26"/>
          <w:szCs w:val="26"/>
        </w:rPr>
        <w:t xml:space="preserve"> </w:t>
      </w:r>
      <w:r w:rsidR="001F1279" w:rsidRPr="003D1071">
        <w:rPr>
          <w:rFonts w:ascii="Times New Roman" w:hAnsi="Times New Roman" w:cs="Times New Roman"/>
          <w:sz w:val="26"/>
          <w:szCs w:val="26"/>
        </w:rPr>
        <w:t>year</w:t>
      </w:r>
      <w:r w:rsidR="00D87767">
        <w:rPr>
          <w:rFonts w:ascii="Times New Roman" w:hAnsi="Times New Roman" w:cs="Times New Roman"/>
          <w:sz w:val="26"/>
          <w:szCs w:val="26"/>
        </w:rPr>
        <w:t>s</w:t>
      </w:r>
      <w:r w:rsidR="001F1279" w:rsidRPr="003D1071">
        <w:rPr>
          <w:rFonts w:ascii="Times New Roman" w:hAnsi="Times New Roman" w:cs="Times New Roman"/>
          <w:sz w:val="26"/>
          <w:szCs w:val="26"/>
        </w:rPr>
        <w:t xml:space="preserve">, </w:t>
      </w:r>
      <w:r w:rsidR="007B18B6">
        <w:rPr>
          <w:rFonts w:ascii="Times New Roman" w:hAnsi="Times New Roman" w:cs="Times New Roman"/>
          <w:sz w:val="26"/>
          <w:szCs w:val="26"/>
        </w:rPr>
        <w:t xml:space="preserve">when it failed </w:t>
      </w:r>
      <w:r w:rsidR="001F1279" w:rsidRPr="003D1071">
        <w:rPr>
          <w:rFonts w:ascii="Times New Roman" w:hAnsi="Times New Roman" w:cs="Times New Roman"/>
          <w:sz w:val="26"/>
          <w:szCs w:val="26"/>
        </w:rPr>
        <w:t xml:space="preserve">to pay </w:t>
      </w:r>
      <w:r w:rsidR="007B18B6">
        <w:rPr>
          <w:rFonts w:ascii="Times New Roman" w:hAnsi="Times New Roman" w:cs="Times New Roman"/>
          <w:sz w:val="26"/>
          <w:szCs w:val="26"/>
        </w:rPr>
        <w:t xml:space="preserve">its </w:t>
      </w:r>
      <w:r w:rsidR="001F1279" w:rsidRPr="003D1071">
        <w:rPr>
          <w:rFonts w:ascii="Times New Roman" w:hAnsi="Times New Roman" w:cs="Times New Roman"/>
          <w:sz w:val="26"/>
          <w:szCs w:val="26"/>
        </w:rPr>
        <w:t xml:space="preserve">annual assessment </w:t>
      </w:r>
      <w:r w:rsidR="007B18B6">
        <w:rPr>
          <w:rFonts w:ascii="Times New Roman" w:hAnsi="Times New Roman" w:cs="Times New Roman"/>
          <w:sz w:val="26"/>
          <w:szCs w:val="26"/>
        </w:rPr>
        <w:t>but then</w:t>
      </w:r>
      <w:r w:rsidR="001F1279" w:rsidRPr="003D1071">
        <w:rPr>
          <w:rFonts w:ascii="Times New Roman" w:hAnsi="Times New Roman" w:cs="Times New Roman"/>
          <w:sz w:val="26"/>
          <w:szCs w:val="26"/>
        </w:rPr>
        <w:t xml:space="preserve"> the Respondent paid the penalty </w:t>
      </w:r>
      <w:r w:rsidR="007B18B6">
        <w:rPr>
          <w:rFonts w:ascii="Times New Roman" w:hAnsi="Times New Roman" w:cs="Times New Roman"/>
          <w:sz w:val="26"/>
          <w:szCs w:val="26"/>
        </w:rPr>
        <w:t xml:space="preserve">in a </w:t>
      </w:r>
      <w:r w:rsidR="001F1279" w:rsidRPr="003D1071">
        <w:rPr>
          <w:rFonts w:ascii="Times New Roman" w:hAnsi="Times New Roman" w:cs="Times New Roman"/>
          <w:sz w:val="26"/>
          <w:szCs w:val="26"/>
        </w:rPr>
        <w:t xml:space="preserve">timely </w:t>
      </w:r>
      <w:r w:rsidR="007B18B6">
        <w:rPr>
          <w:rFonts w:ascii="Times New Roman" w:hAnsi="Times New Roman" w:cs="Times New Roman"/>
          <w:sz w:val="26"/>
          <w:szCs w:val="26"/>
        </w:rPr>
        <w:t xml:space="preserve">manner </w:t>
      </w:r>
      <w:r w:rsidR="001F1279" w:rsidRPr="003D1071">
        <w:rPr>
          <w:rFonts w:ascii="Times New Roman" w:hAnsi="Times New Roman" w:cs="Times New Roman"/>
          <w:sz w:val="26"/>
          <w:szCs w:val="26"/>
        </w:rPr>
        <w:t xml:space="preserve">and in full.  </w:t>
      </w:r>
      <w:r w:rsidR="002C2C4F">
        <w:rPr>
          <w:rFonts w:ascii="Times New Roman" w:hAnsi="Times New Roman" w:cs="Times New Roman"/>
          <w:sz w:val="26"/>
          <w:szCs w:val="26"/>
        </w:rPr>
        <w:t>The ALJ noted that</w:t>
      </w:r>
      <w:r w:rsidR="00A00FD3">
        <w:rPr>
          <w:rFonts w:ascii="Times New Roman" w:hAnsi="Times New Roman" w:cs="Times New Roman"/>
          <w:sz w:val="26"/>
          <w:szCs w:val="26"/>
        </w:rPr>
        <w:t xml:space="preserve"> the Respondent</w:t>
      </w:r>
      <w:r w:rsidR="000F53E0">
        <w:rPr>
          <w:rFonts w:ascii="Times New Roman" w:hAnsi="Times New Roman" w:cs="Times New Roman"/>
          <w:sz w:val="26"/>
          <w:szCs w:val="26"/>
        </w:rPr>
        <w:t xml:space="preserve"> has a better </w:t>
      </w:r>
      <w:r w:rsidR="00452C98">
        <w:rPr>
          <w:rFonts w:ascii="Times New Roman" w:hAnsi="Times New Roman" w:cs="Times New Roman"/>
          <w:sz w:val="26"/>
          <w:szCs w:val="26"/>
        </w:rPr>
        <w:t>compliance</w:t>
      </w:r>
      <w:r w:rsidR="000F53E0">
        <w:rPr>
          <w:rFonts w:ascii="Times New Roman" w:hAnsi="Times New Roman" w:cs="Times New Roman"/>
          <w:sz w:val="26"/>
          <w:szCs w:val="26"/>
        </w:rPr>
        <w:t xml:space="preserve"> history than </w:t>
      </w:r>
      <w:r w:rsidR="00452C98">
        <w:rPr>
          <w:rFonts w:ascii="Times New Roman" w:hAnsi="Times New Roman" w:cs="Times New Roman"/>
          <w:sz w:val="26"/>
          <w:szCs w:val="26"/>
        </w:rPr>
        <w:t xml:space="preserve">the Respondent in </w:t>
      </w:r>
      <w:r w:rsidR="00452C98" w:rsidRPr="00452C98">
        <w:rPr>
          <w:rFonts w:ascii="Times New Roman" w:hAnsi="Times New Roman" w:cs="Times New Roman"/>
          <w:i/>
          <w:iCs/>
          <w:sz w:val="26"/>
          <w:szCs w:val="26"/>
        </w:rPr>
        <w:t>West Side</w:t>
      </w:r>
      <w:r w:rsidR="000146A5">
        <w:rPr>
          <w:rFonts w:ascii="Times New Roman" w:hAnsi="Times New Roman" w:cs="Times New Roman"/>
          <w:sz w:val="26"/>
          <w:szCs w:val="26"/>
        </w:rPr>
        <w:t xml:space="preserve">, and </w:t>
      </w:r>
      <w:r w:rsidR="005D235F">
        <w:rPr>
          <w:rFonts w:ascii="Times New Roman" w:hAnsi="Times New Roman" w:cs="Times New Roman"/>
          <w:sz w:val="26"/>
          <w:szCs w:val="26"/>
        </w:rPr>
        <w:t xml:space="preserve">thus </w:t>
      </w:r>
      <w:r w:rsidR="00072819">
        <w:rPr>
          <w:rFonts w:ascii="Times New Roman" w:hAnsi="Times New Roman" w:cs="Times New Roman"/>
          <w:sz w:val="26"/>
          <w:szCs w:val="26"/>
        </w:rPr>
        <w:t xml:space="preserve">a 15% penalty was appropriate.  I.D. at </w:t>
      </w:r>
      <w:r w:rsidR="001F1279">
        <w:rPr>
          <w:rFonts w:ascii="Times New Roman" w:hAnsi="Times New Roman" w:cs="Times New Roman"/>
          <w:sz w:val="26"/>
          <w:szCs w:val="26"/>
        </w:rPr>
        <w:t>11-12.</w:t>
      </w:r>
    </w:p>
    <w:p w14:paraId="1A30470C" w14:textId="77777777" w:rsidR="00713222" w:rsidRDefault="00713222" w:rsidP="002A04A3">
      <w:pPr>
        <w:ind w:firstLine="720"/>
        <w:rPr>
          <w:rFonts w:ascii="Times New Roman" w:hAnsi="Times New Roman" w:cs="Times New Roman"/>
          <w:sz w:val="26"/>
          <w:szCs w:val="26"/>
        </w:rPr>
      </w:pPr>
    </w:p>
    <w:p w14:paraId="492263C9" w14:textId="77777777" w:rsidR="001F1279" w:rsidRDefault="00713222" w:rsidP="00F219BF">
      <w:pPr>
        <w:ind w:firstLine="720"/>
        <w:rPr>
          <w:rFonts w:ascii="Times New Roman" w:hAnsi="Times New Roman" w:cs="Times New Roman"/>
          <w:sz w:val="26"/>
          <w:szCs w:val="26"/>
        </w:rPr>
      </w:pPr>
      <w:r>
        <w:rPr>
          <w:rFonts w:ascii="Times New Roman" w:hAnsi="Times New Roman" w:cs="Times New Roman"/>
          <w:sz w:val="26"/>
          <w:szCs w:val="26"/>
        </w:rPr>
        <w:tab/>
      </w:r>
      <w:r w:rsidR="00C94E75" w:rsidRPr="003D1071">
        <w:rPr>
          <w:rFonts w:ascii="Times New Roman" w:hAnsi="Times New Roman" w:cs="Times New Roman"/>
          <w:sz w:val="26"/>
          <w:szCs w:val="26"/>
        </w:rPr>
        <w:t xml:space="preserve">Additionally, </w:t>
      </w:r>
      <w:r w:rsidR="00DE0A1B">
        <w:rPr>
          <w:rFonts w:ascii="Times New Roman" w:hAnsi="Times New Roman" w:cs="Times New Roman"/>
          <w:sz w:val="26"/>
          <w:szCs w:val="26"/>
        </w:rPr>
        <w:t>t</w:t>
      </w:r>
      <w:r w:rsidR="0051543F" w:rsidRPr="003D1071">
        <w:rPr>
          <w:rFonts w:ascii="Times New Roman" w:hAnsi="Times New Roman" w:cs="Times New Roman"/>
          <w:sz w:val="26"/>
          <w:szCs w:val="26"/>
        </w:rPr>
        <w:t xml:space="preserve">he ALJ also noted that </w:t>
      </w:r>
      <w:r w:rsidR="00B816C9" w:rsidRPr="003D1071">
        <w:rPr>
          <w:rFonts w:ascii="Times New Roman" w:hAnsi="Times New Roman" w:cs="Times New Roman"/>
          <w:sz w:val="26"/>
          <w:szCs w:val="26"/>
        </w:rPr>
        <w:t>the Responden</w:t>
      </w:r>
      <w:r w:rsidR="006617A1" w:rsidRPr="003D1071">
        <w:rPr>
          <w:rFonts w:ascii="Times New Roman" w:hAnsi="Times New Roman" w:cs="Times New Roman"/>
          <w:sz w:val="26"/>
          <w:szCs w:val="26"/>
        </w:rPr>
        <w:t>t’s</w:t>
      </w:r>
      <w:r w:rsidR="00C94E75" w:rsidRPr="003D1071">
        <w:rPr>
          <w:rFonts w:ascii="Times New Roman" w:hAnsi="Times New Roman" w:cs="Times New Roman"/>
          <w:sz w:val="26"/>
          <w:szCs w:val="26"/>
        </w:rPr>
        <w:t xml:space="preserve"> failure to pay both 2017-2018 and 2018-2019 annual assessments</w:t>
      </w:r>
      <w:r w:rsidR="00463CF2" w:rsidRPr="003D1071">
        <w:rPr>
          <w:rFonts w:ascii="Times New Roman" w:hAnsi="Times New Roman" w:cs="Times New Roman"/>
          <w:sz w:val="26"/>
          <w:szCs w:val="26"/>
        </w:rPr>
        <w:t xml:space="preserve"> are indicative</w:t>
      </w:r>
      <w:r w:rsidR="00934735" w:rsidRPr="003D1071">
        <w:rPr>
          <w:rFonts w:ascii="Times New Roman" w:hAnsi="Times New Roman" w:cs="Times New Roman"/>
          <w:sz w:val="26"/>
          <w:szCs w:val="26"/>
        </w:rPr>
        <w:t xml:space="preserve"> of </w:t>
      </w:r>
      <w:r w:rsidR="007B18B6">
        <w:rPr>
          <w:rFonts w:ascii="Times New Roman" w:hAnsi="Times New Roman" w:cs="Times New Roman"/>
          <w:sz w:val="26"/>
          <w:szCs w:val="26"/>
        </w:rPr>
        <w:t xml:space="preserve">a </w:t>
      </w:r>
      <w:r w:rsidR="00934735" w:rsidRPr="003D1071">
        <w:rPr>
          <w:rFonts w:ascii="Times New Roman" w:hAnsi="Times New Roman" w:cs="Times New Roman"/>
          <w:sz w:val="26"/>
          <w:szCs w:val="26"/>
        </w:rPr>
        <w:t xml:space="preserve">continuous and steep decline in the </w:t>
      </w:r>
      <w:r w:rsidR="009C6CFE" w:rsidRPr="003D1071">
        <w:rPr>
          <w:rFonts w:ascii="Times New Roman" w:hAnsi="Times New Roman" w:cs="Times New Roman"/>
          <w:sz w:val="26"/>
          <w:szCs w:val="26"/>
        </w:rPr>
        <w:t>Respondent</w:t>
      </w:r>
      <w:r w:rsidR="001474DB">
        <w:rPr>
          <w:rFonts w:ascii="Times New Roman" w:hAnsi="Times New Roman" w:cs="Times New Roman"/>
          <w:sz w:val="26"/>
          <w:szCs w:val="26"/>
        </w:rPr>
        <w:t>’</w:t>
      </w:r>
      <w:r w:rsidR="009C6CFE" w:rsidRPr="003D1071">
        <w:rPr>
          <w:rFonts w:ascii="Times New Roman" w:hAnsi="Times New Roman" w:cs="Times New Roman"/>
          <w:sz w:val="26"/>
          <w:szCs w:val="26"/>
        </w:rPr>
        <w:t>s</w:t>
      </w:r>
      <w:r w:rsidR="00934735" w:rsidRPr="003D1071">
        <w:rPr>
          <w:rFonts w:ascii="Times New Roman" w:hAnsi="Times New Roman" w:cs="Times New Roman"/>
          <w:sz w:val="26"/>
          <w:szCs w:val="26"/>
        </w:rPr>
        <w:t xml:space="preserve"> operating revenue in the calendar years 2016</w:t>
      </w:r>
      <w:r w:rsidR="009C6CFE" w:rsidRPr="003D1071">
        <w:rPr>
          <w:rFonts w:ascii="Times New Roman" w:hAnsi="Times New Roman" w:cs="Times New Roman"/>
          <w:sz w:val="26"/>
          <w:szCs w:val="26"/>
        </w:rPr>
        <w:t xml:space="preserve"> and 2017, respectively</w:t>
      </w:r>
      <w:r w:rsidR="00C94E75" w:rsidRPr="003D1071">
        <w:rPr>
          <w:rFonts w:ascii="Times New Roman" w:hAnsi="Times New Roman" w:cs="Times New Roman"/>
          <w:sz w:val="26"/>
          <w:szCs w:val="26"/>
        </w:rPr>
        <w:t xml:space="preserve">. </w:t>
      </w:r>
      <w:r w:rsidR="005E63BF" w:rsidRPr="003D1071">
        <w:rPr>
          <w:rFonts w:ascii="Times New Roman" w:hAnsi="Times New Roman" w:cs="Times New Roman"/>
          <w:sz w:val="26"/>
          <w:szCs w:val="26"/>
        </w:rPr>
        <w:t xml:space="preserve"> </w:t>
      </w:r>
      <w:r w:rsidR="00C94E75">
        <w:rPr>
          <w:rFonts w:ascii="Times New Roman" w:hAnsi="Times New Roman" w:cs="Times New Roman"/>
          <w:sz w:val="26"/>
          <w:szCs w:val="26"/>
        </w:rPr>
        <w:t xml:space="preserve">The ALJ </w:t>
      </w:r>
      <w:r w:rsidR="002E5144">
        <w:rPr>
          <w:rFonts w:ascii="Times New Roman" w:hAnsi="Times New Roman" w:cs="Times New Roman"/>
          <w:sz w:val="26"/>
          <w:szCs w:val="26"/>
        </w:rPr>
        <w:t>n</w:t>
      </w:r>
      <w:r w:rsidR="004C06DA">
        <w:rPr>
          <w:rFonts w:ascii="Times New Roman" w:hAnsi="Times New Roman" w:cs="Times New Roman"/>
          <w:sz w:val="26"/>
          <w:szCs w:val="26"/>
        </w:rPr>
        <w:t xml:space="preserve">oted that based on the </w:t>
      </w:r>
      <w:r w:rsidR="006807F3">
        <w:rPr>
          <w:rFonts w:ascii="Times New Roman" w:hAnsi="Times New Roman" w:cs="Times New Roman"/>
          <w:sz w:val="26"/>
          <w:szCs w:val="26"/>
        </w:rPr>
        <w:t xml:space="preserve">review of </w:t>
      </w:r>
      <w:r w:rsidR="009B4318">
        <w:rPr>
          <w:rFonts w:ascii="Times New Roman" w:hAnsi="Times New Roman" w:cs="Times New Roman"/>
          <w:sz w:val="26"/>
          <w:szCs w:val="26"/>
        </w:rPr>
        <w:t>the testimony and evidence</w:t>
      </w:r>
      <w:r w:rsidR="00263DFF">
        <w:rPr>
          <w:rFonts w:ascii="Times New Roman" w:hAnsi="Times New Roman" w:cs="Times New Roman"/>
          <w:sz w:val="26"/>
          <w:szCs w:val="26"/>
        </w:rPr>
        <w:t>,</w:t>
      </w:r>
      <w:r w:rsidR="009B4318">
        <w:rPr>
          <w:rFonts w:ascii="Times New Roman" w:hAnsi="Times New Roman" w:cs="Times New Roman"/>
          <w:sz w:val="26"/>
          <w:szCs w:val="26"/>
        </w:rPr>
        <w:t xml:space="preserve"> and </w:t>
      </w:r>
      <w:r w:rsidR="009B4318">
        <w:rPr>
          <w:rFonts w:ascii="Times New Roman" w:hAnsi="Times New Roman" w:cs="Times New Roman"/>
          <w:sz w:val="26"/>
          <w:szCs w:val="26"/>
        </w:rPr>
        <w:lastRenderedPageBreak/>
        <w:t xml:space="preserve">the </w:t>
      </w:r>
      <w:r w:rsidR="00570094">
        <w:rPr>
          <w:rFonts w:ascii="Times New Roman" w:hAnsi="Times New Roman" w:cs="Times New Roman"/>
          <w:sz w:val="26"/>
          <w:szCs w:val="26"/>
        </w:rPr>
        <w:t xml:space="preserve">Commission’s penalty </w:t>
      </w:r>
      <w:r w:rsidR="009B4318">
        <w:rPr>
          <w:rFonts w:ascii="Times New Roman" w:hAnsi="Times New Roman" w:cs="Times New Roman"/>
          <w:sz w:val="26"/>
          <w:szCs w:val="26"/>
        </w:rPr>
        <w:t>standards</w:t>
      </w:r>
      <w:r w:rsidR="00745542">
        <w:rPr>
          <w:rFonts w:ascii="Times New Roman" w:hAnsi="Times New Roman" w:cs="Times New Roman"/>
          <w:sz w:val="26"/>
          <w:szCs w:val="26"/>
        </w:rPr>
        <w:t>,</w:t>
      </w:r>
      <w:r w:rsidR="009B4318">
        <w:rPr>
          <w:rFonts w:ascii="Times New Roman" w:hAnsi="Times New Roman" w:cs="Times New Roman"/>
          <w:sz w:val="26"/>
          <w:szCs w:val="26"/>
        </w:rPr>
        <w:t xml:space="preserve"> </w:t>
      </w:r>
      <w:r w:rsidR="00C94E75">
        <w:rPr>
          <w:rFonts w:ascii="Times New Roman" w:hAnsi="Times New Roman" w:cs="Times New Roman"/>
          <w:sz w:val="26"/>
          <w:szCs w:val="26"/>
        </w:rPr>
        <w:t>a civil penalty</w:t>
      </w:r>
      <w:r w:rsidR="007A4CEA">
        <w:rPr>
          <w:rFonts w:ascii="Times New Roman" w:hAnsi="Times New Roman" w:cs="Times New Roman"/>
          <w:sz w:val="26"/>
          <w:szCs w:val="26"/>
        </w:rPr>
        <w:t xml:space="preserve"> </w:t>
      </w:r>
      <w:r w:rsidR="00745542">
        <w:rPr>
          <w:rFonts w:ascii="Times New Roman" w:hAnsi="Times New Roman" w:cs="Times New Roman"/>
          <w:sz w:val="26"/>
          <w:szCs w:val="26"/>
        </w:rPr>
        <w:t xml:space="preserve">of 15% </w:t>
      </w:r>
      <w:r w:rsidR="00756E5D">
        <w:rPr>
          <w:rFonts w:ascii="Times New Roman" w:hAnsi="Times New Roman" w:cs="Times New Roman"/>
          <w:sz w:val="26"/>
          <w:szCs w:val="26"/>
        </w:rPr>
        <w:t>is</w:t>
      </w:r>
      <w:r w:rsidR="007A4CEA">
        <w:rPr>
          <w:rFonts w:ascii="Times New Roman" w:hAnsi="Times New Roman" w:cs="Times New Roman"/>
          <w:sz w:val="26"/>
          <w:szCs w:val="26"/>
        </w:rPr>
        <w:t xml:space="preserve"> appropriate for the </w:t>
      </w:r>
      <w:r w:rsidR="00230B58">
        <w:rPr>
          <w:rFonts w:ascii="Times New Roman" w:hAnsi="Times New Roman" w:cs="Times New Roman"/>
          <w:sz w:val="26"/>
          <w:szCs w:val="26"/>
        </w:rPr>
        <w:t xml:space="preserve">Respondent’s </w:t>
      </w:r>
      <w:r w:rsidR="007A4CEA">
        <w:rPr>
          <w:rFonts w:ascii="Times New Roman" w:hAnsi="Times New Roman" w:cs="Times New Roman"/>
          <w:sz w:val="26"/>
          <w:szCs w:val="26"/>
        </w:rPr>
        <w:t xml:space="preserve">violations </w:t>
      </w:r>
      <w:r w:rsidR="000842BF">
        <w:rPr>
          <w:rFonts w:ascii="Times New Roman" w:hAnsi="Times New Roman" w:cs="Times New Roman"/>
          <w:sz w:val="26"/>
          <w:szCs w:val="26"/>
        </w:rPr>
        <w:t>in the Complaint.</w:t>
      </w:r>
      <w:r w:rsidR="00AC4143">
        <w:rPr>
          <w:rStyle w:val="FootnoteReference"/>
          <w:rFonts w:ascii="Times New Roman" w:hAnsi="Times New Roman" w:cs="Times New Roman"/>
          <w:sz w:val="26"/>
          <w:szCs w:val="26"/>
        </w:rPr>
        <w:footnoteReference w:id="3"/>
      </w:r>
      <w:r w:rsidR="000842BF">
        <w:rPr>
          <w:rFonts w:ascii="Times New Roman" w:hAnsi="Times New Roman" w:cs="Times New Roman"/>
          <w:sz w:val="26"/>
          <w:szCs w:val="26"/>
        </w:rPr>
        <w:t xml:space="preserve"> </w:t>
      </w:r>
      <w:r w:rsidR="005937DC">
        <w:rPr>
          <w:rFonts w:ascii="Times New Roman" w:hAnsi="Times New Roman" w:cs="Times New Roman"/>
          <w:sz w:val="26"/>
          <w:szCs w:val="26"/>
        </w:rPr>
        <w:t xml:space="preserve"> </w:t>
      </w:r>
      <w:r w:rsidR="001F1279" w:rsidRPr="001F1279">
        <w:rPr>
          <w:rFonts w:ascii="Times New Roman" w:hAnsi="Times New Roman" w:cs="Times New Roman"/>
          <w:i/>
          <w:iCs/>
          <w:sz w:val="26"/>
          <w:szCs w:val="26"/>
        </w:rPr>
        <w:t>Id.</w:t>
      </w:r>
      <w:r w:rsidR="001F1279" w:rsidRPr="003D1071">
        <w:rPr>
          <w:rFonts w:ascii="Times New Roman" w:hAnsi="Times New Roman" w:cs="Times New Roman"/>
          <w:sz w:val="26"/>
          <w:szCs w:val="26"/>
        </w:rPr>
        <w:t xml:space="preserve"> </w:t>
      </w:r>
      <w:r w:rsidR="001F1279">
        <w:rPr>
          <w:rFonts w:ascii="Times New Roman" w:hAnsi="Times New Roman" w:cs="Times New Roman"/>
          <w:sz w:val="26"/>
          <w:szCs w:val="26"/>
        </w:rPr>
        <w:t>at 9-12.</w:t>
      </w:r>
    </w:p>
    <w:p w14:paraId="475AFA59" w14:textId="77777777" w:rsidR="00AF0544" w:rsidRDefault="00AF0544" w:rsidP="00F219BF">
      <w:pPr>
        <w:ind w:firstLine="720"/>
        <w:rPr>
          <w:rFonts w:ascii="Times New Roman" w:hAnsi="Times New Roman" w:cs="Times New Roman"/>
          <w:sz w:val="26"/>
          <w:szCs w:val="26"/>
        </w:rPr>
      </w:pPr>
    </w:p>
    <w:p w14:paraId="08430A7E" w14:textId="76AF7197" w:rsidR="007257A4" w:rsidRDefault="00427B95" w:rsidP="00F219BF">
      <w:pPr>
        <w:ind w:firstLine="720"/>
        <w:rPr>
          <w:rFonts w:ascii="Times New Roman" w:hAnsi="Times New Roman" w:cs="Times New Roman"/>
          <w:sz w:val="26"/>
          <w:szCs w:val="26"/>
        </w:rPr>
      </w:pPr>
      <w:r>
        <w:rPr>
          <w:rFonts w:ascii="Times New Roman" w:hAnsi="Times New Roman" w:cs="Times New Roman"/>
          <w:sz w:val="26"/>
          <w:szCs w:val="26"/>
        </w:rPr>
        <w:tab/>
      </w:r>
      <w:r w:rsidR="005937DC">
        <w:rPr>
          <w:rFonts w:ascii="Times New Roman" w:hAnsi="Times New Roman" w:cs="Times New Roman"/>
          <w:sz w:val="26"/>
          <w:szCs w:val="26"/>
        </w:rPr>
        <w:t xml:space="preserve">The ALJ ordered the Respondent to pay </w:t>
      </w:r>
      <w:r w:rsidR="003A5B65">
        <w:rPr>
          <w:rFonts w:ascii="Times New Roman" w:hAnsi="Times New Roman" w:cs="Times New Roman"/>
          <w:sz w:val="26"/>
          <w:szCs w:val="26"/>
        </w:rPr>
        <w:t>the</w:t>
      </w:r>
      <w:r w:rsidR="005937DC">
        <w:rPr>
          <w:rFonts w:ascii="Times New Roman" w:hAnsi="Times New Roman" w:cs="Times New Roman"/>
          <w:sz w:val="26"/>
          <w:szCs w:val="26"/>
        </w:rPr>
        <w:t xml:space="preserve"> unpaid assessment</w:t>
      </w:r>
      <w:r w:rsidR="00A24F31">
        <w:rPr>
          <w:rFonts w:ascii="Times New Roman" w:hAnsi="Times New Roman" w:cs="Times New Roman"/>
          <w:sz w:val="26"/>
          <w:szCs w:val="26"/>
        </w:rPr>
        <w:t xml:space="preserve"> of $</w:t>
      </w:r>
      <w:r w:rsidR="001847F2">
        <w:rPr>
          <w:rFonts w:ascii="Times New Roman" w:hAnsi="Times New Roman" w:cs="Times New Roman"/>
          <w:sz w:val="26"/>
          <w:szCs w:val="26"/>
        </w:rPr>
        <w:t>29,543.00</w:t>
      </w:r>
      <w:r w:rsidR="005937DC">
        <w:rPr>
          <w:rFonts w:ascii="Times New Roman" w:hAnsi="Times New Roman" w:cs="Times New Roman"/>
          <w:sz w:val="26"/>
          <w:szCs w:val="26"/>
        </w:rPr>
        <w:t xml:space="preserve"> and a civil penalty of $</w:t>
      </w:r>
      <w:r w:rsidR="000842BF">
        <w:rPr>
          <w:rFonts w:ascii="Times New Roman" w:hAnsi="Times New Roman" w:cs="Times New Roman"/>
          <w:sz w:val="26"/>
          <w:szCs w:val="26"/>
        </w:rPr>
        <w:t>4</w:t>
      </w:r>
      <w:r w:rsidR="00135605">
        <w:rPr>
          <w:rFonts w:ascii="Times New Roman" w:hAnsi="Times New Roman" w:cs="Times New Roman"/>
          <w:sz w:val="26"/>
          <w:szCs w:val="26"/>
        </w:rPr>
        <w:t>,</w:t>
      </w:r>
      <w:r w:rsidR="000842BF">
        <w:rPr>
          <w:rFonts w:ascii="Times New Roman" w:hAnsi="Times New Roman" w:cs="Times New Roman"/>
          <w:sz w:val="26"/>
          <w:szCs w:val="26"/>
        </w:rPr>
        <w:t>431</w:t>
      </w:r>
      <w:r w:rsidR="00135605">
        <w:rPr>
          <w:rFonts w:ascii="Times New Roman" w:hAnsi="Times New Roman" w:cs="Times New Roman"/>
          <w:sz w:val="26"/>
          <w:szCs w:val="26"/>
        </w:rPr>
        <w:t>.45</w:t>
      </w:r>
      <w:r w:rsidR="005937DC">
        <w:rPr>
          <w:rFonts w:ascii="Times New Roman" w:hAnsi="Times New Roman" w:cs="Times New Roman"/>
          <w:sz w:val="26"/>
          <w:szCs w:val="26"/>
        </w:rPr>
        <w:t xml:space="preserve"> within thirty days or </w:t>
      </w:r>
      <w:r w:rsidR="00A138E7">
        <w:rPr>
          <w:rFonts w:ascii="Times New Roman" w:hAnsi="Times New Roman" w:cs="Times New Roman"/>
          <w:sz w:val="26"/>
          <w:szCs w:val="26"/>
        </w:rPr>
        <w:t xml:space="preserve">the Commission should </w:t>
      </w:r>
      <w:r w:rsidR="00442773">
        <w:rPr>
          <w:rFonts w:ascii="Times New Roman" w:hAnsi="Times New Roman" w:cs="Times New Roman"/>
          <w:sz w:val="26"/>
          <w:szCs w:val="26"/>
        </w:rPr>
        <w:t>cancel</w:t>
      </w:r>
      <w:r w:rsidR="00301FF0">
        <w:rPr>
          <w:rFonts w:ascii="Times New Roman" w:hAnsi="Times New Roman" w:cs="Times New Roman"/>
          <w:sz w:val="26"/>
          <w:szCs w:val="26"/>
        </w:rPr>
        <w:t xml:space="preserve"> Respondent’s </w:t>
      </w:r>
      <w:r w:rsidR="001474DB">
        <w:rPr>
          <w:rFonts w:ascii="Times New Roman" w:hAnsi="Times New Roman" w:cs="Times New Roman"/>
          <w:sz w:val="26"/>
          <w:szCs w:val="26"/>
        </w:rPr>
        <w:t>C</w:t>
      </w:r>
      <w:r w:rsidR="00301FF0">
        <w:rPr>
          <w:rFonts w:ascii="Times New Roman" w:hAnsi="Times New Roman" w:cs="Times New Roman"/>
          <w:sz w:val="26"/>
          <w:szCs w:val="26"/>
        </w:rPr>
        <w:t>ertificate</w:t>
      </w:r>
      <w:r w:rsidR="00D156CA">
        <w:rPr>
          <w:rFonts w:ascii="Times New Roman" w:hAnsi="Times New Roman" w:cs="Times New Roman"/>
          <w:sz w:val="26"/>
          <w:szCs w:val="26"/>
        </w:rPr>
        <w:t>,</w:t>
      </w:r>
      <w:r w:rsidR="00A138E7">
        <w:rPr>
          <w:rStyle w:val="FootnoteReference"/>
          <w:rFonts w:ascii="Times New Roman" w:hAnsi="Times New Roman" w:cs="Times New Roman"/>
          <w:sz w:val="26"/>
          <w:szCs w:val="26"/>
        </w:rPr>
        <w:footnoteReference w:id="4"/>
      </w:r>
      <w:r w:rsidR="00A138E7">
        <w:rPr>
          <w:rFonts w:ascii="Times New Roman" w:hAnsi="Times New Roman" w:cs="Times New Roman"/>
          <w:sz w:val="26"/>
          <w:szCs w:val="26"/>
        </w:rPr>
        <w:t xml:space="preserve"> </w:t>
      </w:r>
      <w:r w:rsidR="00A7090D">
        <w:rPr>
          <w:rFonts w:ascii="Times New Roman" w:hAnsi="Times New Roman" w:cs="Times New Roman"/>
          <w:sz w:val="26"/>
          <w:szCs w:val="26"/>
        </w:rPr>
        <w:t>refer</w:t>
      </w:r>
      <w:r w:rsidR="00EE57D9">
        <w:rPr>
          <w:rFonts w:ascii="Times New Roman" w:hAnsi="Times New Roman" w:cs="Times New Roman"/>
          <w:sz w:val="26"/>
          <w:szCs w:val="26"/>
        </w:rPr>
        <w:t xml:space="preserve"> th</w:t>
      </w:r>
      <w:r w:rsidR="00D43119">
        <w:rPr>
          <w:rFonts w:ascii="Times New Roman" w:hAnsi="Times New Roman" w:cs="Times New Roman"/>
          <w:sz w:val="26"/>
          <w:szCs w:val="26"/>
        </w:rPr>
        <w:t>is</w:t>
      </w:r>
      <w:r w:rsidR="00EE57D9">
        <w:rPr>
          <w:rFonts w:ascii="Times New Roman" w:hAnsi="Times New Roman" w:cs="Times New Roman"/>
          <w:sz w:val="26"/>
          <w:szCs w:val="26"/>
        </w:rPr>
        <w:t xml:space="preserve"> matter </w:t>
      </w:r>
      <w:r w:rsidR="00D43119">
        <w:rPr>
          <w:rFonts w:ascii="Times New Roman" w:hAnsi="Times New Roman" w:cs="Times New Roman"/>
          <w:sz w:val="26"/>
          <w:szCs w:val="26"/>
        </w:rPr>
        <w:t xml:space="preserve">to </w:t>
      </w:r>
      <w:r w:rsidR="00EE57D9">
        <w:rPr>
          <w:rFonts w:ascii="Times New Roman" w:hAnsi="Times New Roman" w:cs="Times New Roman"/>
          <w:sz w:val="26"/>
          <w:szCs w:val="26"/>
        </w:rPr>
        <w:t>the Pennsylvania Office of Attorney General for appropriate action</w:t>
      </w:r>
      <w:r w:rsidR="00F66D5F">
        <w:rPr>
          <w:rFonts w:ascii="Times New Roman" w:hAnsi="Times New Roman" w:cs="Times New Roman"/>
          <w:sz w:val="26"/>
          <w:szCs w:val="26"/>
        </w:rPr>
        <w:t xml:space="preserve"> and</w:t>
      </w:r>
      <w:r w:rsidR="00EE57D9">
        <w:rPr>
          <w:rFonts w:ascii="Times New Roman" w:hAnsi="Times New Roman" w:cs="Times New Roman"/>
          <w:sz w:val="26"/>
          <w:szCs w:val="26"/>
        </w:rPr>
        <w:t xml:space="preserve"> </w:t>
      </w:r>
      <w:r w:rsidR="00C86C57">
        <w:rPr>
          <w:rFonts w:ascii="Times New Roman" w:hAnsi="Times New Roman" w:cs="Times New Roman"/>
          <w:sz w:val="26"/>
          <w:szCs w:val="26"/>
        </w:rPr>
        <w:t>ask</w:t>
      </w:r>
      <w:r w:rsidR="00B642E6">
        <w:rPr>
          <w:rFonts w:ascii="Times New Roman" w:hAnsi="Times New Roman" w:cs="Times New Roman"/>
          <w:sz w:val="26"/>
          <w:szCs w:val="26"/>
        </w:rPr>
        <w:t xml:space="preserve"> the </w:t>
      </w:r>
      <w:r w:rsidR="006B7106">
        <w:rPr>
          <w:rFonts w:ascii="Times New Roman" w:hAnsi="Times New Roman" w:cs="Times New Roman"/>
          <w:sz w:val="26"/>
          <w:szCs w:val="26"/>
        </w:rPr>
        <w:t xml:space="preserve">Pennsylvania </w:t>
      </w:r>
      <w:r w:rsidR="00B642E6">
        <w:rPr>
          <w:rFonts w:ascii="Times New Roman" w:hAnsi="Times New Roman" w:cs="Times New Roman"/>
          <w:sz w:val="26"/>
          <w:szCs w:val="26"/>
        </w:rPr>
        <w:t xml:space="preserve">Department of Transportation </w:t>
      </w:r>
      <w:r w:rsidR="005E5F1B">
        <w:rPr>
          <w:rFonts w:ascii="Times New Roman" w:hAnsi="Times New Roman" w:cs="Times New Roman"/>
          <w:sz w:val="26"/>
          <w:szCs w:val="26"/>
        </w:rPr>
        <w:t xml:space="preserve">to put an </w:t>
      </w:r>
      <w:r w:rsidR="00B464FB">
        <w:rPr>
          <w:rFonts w:ascii="Times New Roman" w:hAnsi="Times New Roman" w:cs="Times New Roman"/>
          <w:sz w:val="26"/>
          <w:szCs w:val="26"/>
        </w:rPr>
        <w:t>admi</w:t>
      </w:r>
      <w:r w:rsidR="00241505">
        <w:rPr>
          <w:rFonts w:ascii="Times New Roman" w:hAnsi="Times New Roman" w:cs="Times New Roman"/>
          <w:sz w:val="26"/>
          <w:szCs w:val="26"/>
        </w:rPr>
        <w:t>nist</w:t>
      </w:r>
      <w:r w:rsidR="00B464FB">
        <w:rPr>
          <w:rFonts w:ascii="Times New Roman" w:hAnsi="Times New Roman" w:cs="Times New Roman"/>
          <w:sz w:val="26"/>
          <w:szCs w:val="26"/>
        </w:rPr>
        <w:t>rative</w:t>
      </w:r>
      <w:r w:rsidR="005E5F1B">
        <w:rPr>
          <w:rFonts w:ascii="Times New Roman" w:hAnsi="Times New Roman" w:cs="Times New Roman"/>
          <w:sz w:val="26"/>
          <w:szCs w:val="26"/>
        </w:rPr>
        <w:t xml:space="preserve"> hold on </w:t>
      </w:r>
      <w:r w:rsidR="001474DB">
        <w:rPr>
          <w:rFonts w:ascii="Times New Roman" w:hAnsi="Times New Roman" w:cs="Times New Roman"/>
          <w:sz w:val="26"/>
          <w:szCs w:val="26"/>
        </w:rPr>
        <w:t xml:space="preserve">the </w:t>
      </w:r>
      <w:r w:rsidR="00750F75">
        <w:rPr>
          <w:rFonts w:ascii="Times New Roman" w:hAnsi="Times New Roman" w:cs="Times New Roman"/>
          <w:sz w:val="26"/>
          <w:szCs w:val="26"/>
        </w:rPr>
        <w:t xml:space="preserve">Respondent’s </w:t>
      </w:r>
      <w:r w:rsidR="001F5F13">
        <w:rPr>
          <w:rFonts w:ascii="Times New Roman" w:hAnsi="Times New Roman" w:cs="Times New Roman"/>
          <w:sz w:val="26"/>
          <w:szCs w:val="26"/>
        </w:rPr>
        <w:t>vehicle registration</w:t>
      </w:r>
      <w:r w:rsidR="007136A9">
        <w:rPr>
          <w:rFonts w:ascii="Times New Roman" w:hAnsi="Times New Roman" w:cs="Times New Roman"/>
          <w:sz w:val="26"/>
          <w:szCs w:val="26"/>
        </w:rPr>
        <w:t xml:space="preserve"> and not allow</w:t>
      </w:r>
      <w:r w:rsidR="00FE724C">
        <w:rPr>
          <w:rFonts w:ascii="Times New Roman" w:hAnsi="Times New Roman" w:cs="Times New Roman"/>
          <w:sz w:val="26"/>
          <w:szCs w:val="26"/>
        </w:rPr>
        <w:t xml:space="preserve"> </w:t>
      </w:r>
      <w:r w:rsidR="00B464FB">
        <w:rPr>
          <w:rFonts w:ascii="Times New Roman" w:hAnsi="Times New Roman" w:cs="Times New Roman"/>
          <w:sz w:val="26"/>
          <w:szCs w:val="26"/>
        </w:rPr>
        <w:t xml:space="preserve">registration </w:t>
      </w:r>
      <w:r w:rsidR="00562D1D">
        <w:rPr>
          <w:rFonts w:ascii="Times New Roman" w:hAnsi="Times New Roman" w:cs="Times New Roman"/>
          <w:sz w:val="26"/>
          <w:szCs w:val="26"/>
        </w:rPr>
        <w:t xml:space="preserve">of </w:t>
      </w:r>
      <w:r w:rsidR="00FE724C">
        <w:rPr>
          <w:rFonts w:ascii="Times New Roman" w:hAnsi="Times New Roman" w:cs="Times New Roman"/>
          <w:sz w:val="26"/>
          <w:szCs w:val="26"/>
        </w:rPr>
        <w:t xml:space="preserve">new </w:t>
      </w:r>
      <w:r w:rsidR="00080A77">
        <w:rPr>
          <w:rFonts w:ascii="Times New Roman" w:hAnsi="Times New Roman" w:cs="Times New Roman"/>
          <w:sz w:val="26"/>
          <w:szCs w:val="26"/>
        </w:rPr>
        <w:t>vehicles</w:t>
      </w:r>
      <w:r w:rsidR="00241505">
        <w:rPr>
          <w:rFonts w:ascii="Times New Roman" w:hAnsi="Times New Roman" w:cs="Times New Roman"/>
          <w:sz w:val="26"/>
          <w:szCs w:val="26"/>
        </w:rPr>
        <w:t xml:space="preserve"> or renew any existing vehicle until all past due assessments are paid.</w:t>
      </w:r>
      <w:r w:rsidR="00D03A79">
        <w:rPr>
          <w:rFonts w:ascii="Times New Roman" w:hAnsi="Times New Roman" w:cs="Times New Roman"/>
          <w:sz w:val="26"/>
          <w:szCs w:val="26"/>
        </w:rPr>
        <w:t xml:space="preserve">  </w:t>
      </w:r>
      <w:r w:rsidR="00864B7C" w:rsidRPr="004275AC">
        <w:rPr>
          <w:rFonts w:ascii="Times New Roman" w:hAnsi="Times New Roman" w:cs="Times New Roman"/>
          <w:i/>
          <w:iCs/>
          <w:sz w:val="26"/>
          <w:szCs w:val="26"/>
        </w:rPr>
        <w:t>Id.</w:t>
      </w:r>
      <w:r w:rsidR="00864B7C">
        <w:rPr>
          <w:rFonts w:ascii="Times New Roman" w:hAnsi="Times New Roman" w:cs="Times New Roman"/>
          <w:i/>
          <w:iCs/>
          <w:sz w:val="26"/>
          <w:szCs w:val="26"/>
        </w:rPr>
        <w:t xml:space="preserve"> </w:t>
      </w:r>
      <w:r w:rsidR="003E6896" w:rsidRPr="003E6896">
        <w:rPr>
          <w:rFonts w:ascii="Times New Roman" w:hAnsi="Times New Roman" w:cs="Times New Roman"/>
          <w:sz w:val="26"/>
          <w:szCs w:val="26"/>
        </w:rPr>
        <w:t xml:space="preserve">at </w:t>
      </w:r>
      <w:r w:rsidR="00C87771">
        <w:rPr>
          <w:rFonts w:ascii="Times New Roman" w:hAnsi="Times New Roman" w:cs="Times New Roman"/>
          <w:sz w:val="26"/>
          <w:szCs w:val="26"/>
        </w:rPr>
        <w:t>13,</w:t>
      </w:r>
      <w:r w:rsidR="007622C1">
        <w:rPr>
          <w:rFonts w:ascii="Times New Roman" w:hAnsi="Times New Roman" w:cs="Times New Roman"/>
          <w:sz w:val="26"/>
          <w:szCs w:val="26"/>
        </w:rPr>
        <w:t>15</w:t>
      </w:r>
      <w:r w:rsidR="00145B12">
        <w:rPr>
          <w:rFonts w:ascii="Times New Roman" w:hAnsi="Times New Roman" w:cs="Times New Roman"/>
          <w:sz w:val="26"/>
          <w:szCs w:val="26"/>
        </w:rPr>
        <w:t>-16.</w:t>
      </w:r>
    </w:p>
    <w:p w14:paraId="0EF6354E" w14:textId="77777777" w:rsidR="002A04A3" w:rsidRPr="00864B7C" w:rsidRDefault="002A04A3" w:rsidP="00864B7C">
      <w:pPr>
        <w:ind w:firstLine="720"/>
        <w:rPr>
          <w:rFonts w:ascii="Times New Roman" w:hAnsi="Times New Roman" w:cs="Times New Roman"/>
          <w:i/>
          <w:iCs/>
          <w:sz w:val="26"/>
          <w:szCs w:val="26"/>
        </w:rPr>
      </w:pPr>
    </w:p>
    <w:p w14:paraId="1667A74A" w14:textId="77777777" w:rsidR="005937DC" w:rsidRDefault="00993976" w:rsidP="0096546A">
      <w:pPr>
        <w:keepNext/>
        <w:rPr>
          <w:rFonts w:ascii="Times New Roman" w:hAnsi="Times New Roman" w:cs="Times New Roman"/>
          <w:b/>
          <w:bCs/>
          <w:sz w:val="26"/>
          <w:szCs w:val="26"/>
        </w:rPr>
      </w:pPr>
      <w:r>
        <w:rPr>
          <w:rFonts w:ascii="Times New Roman" w:hAnsi="Times New Roman" w:cs="Times New Roman"/>
          <w:b/>
          <w:bCs/>
          <w:sz w:val="26"/>
          <w:szCs w:val="26"/>
        </w:rPr>
        <w:t>Exceptions</w:t>
      </w:r>
    </w:p>
    <w:p w14:paraId="21896CF8" w14:textId="77777777" w:rsidR="00AA0C7E" w:rsidRDefault="00AA0C7E" w:rsidP="0096546A">
      <w:pPr>
        <w:keepNext/>
        <w:rPr>
          <w:rFonts w:ascii="Times New Roman" w:hAnsi="Times New Roman" w:cs="Times New Roman"/>
          <w:b/>
          <w:bCs/>
          <w:sz w:val="26"/>
          <w:szCs w:val="26"/>
        </w:rPr>
      </w:pPr>
    </w:p>
    <w:p w14:paraId="30262A94" w14:textId="097796FE" w:rsidR="0029144B" w:rsidRDefault="00AB0CED" w:rsidP="007713EE">
      <w:pPr>
        <w:keepNext/>
        <w:ind w:firstLine="720"/>
        <w:rPr>
          <w:rFonts w:ascii="Times New Roman" w:hAnsi="Times New Roman" w:cs="Times New Roman"/>
          <w:sz w:val="26"/>
          <w:szCs w:val="26"/>
        </w:rPr>
      </w:pPr>
      <w:r>
        <w:rPr>
          <w:rFonts w:ascii="Times New Roman" w:hAnsi="Times New Roman" w:cs="Times New Roman"/>
          <w:sz w:val="26"/>
          <w:szCs w:val="26"/>
        </w:rPr>
        <w:tab/>
      </w:r>
      <w:r w:rsidR="0015119D">
        <w:rPr>
          <w:rFonts w:ascii="Times New Roman" w:hAnsi="Times New Roman" w:cs="Times New Roman"/>
          <w:sz w:val="26"/>
          <w:szCs w:val="26"/>
        </w:rPr>
        <w:t xml:space="preserve">I&amp;E raised five Exceptions.  </w:t>
      </w:r>
      <w:r w:rsidR="00993976">
        <w:rPr>
          <w:rFonts w:ascii="Times New Roman" w:hAnsi="Times New Roman" w:cs="Times New Roman"/>
          <w:sz w:val="26"/>
          <w:szCs w:val="26"/>
        </w:rPr>
        <w:t xml:space="preserve">In its Exceptions, </w:t>
      </w:r>
      <w:r w:rsidR="0029144B">
        <w:rPr>
          <w:rFonts w:ascii="Times New Roman" w:hAnsi="Times New Roman" w:cs="Times New Roman"/>
          <w:sz w:val="26"/>
          <w:szCs w:val="26"/>
        </w:rPr>
        <w:t xml:space="preserve">while I&amp;E agrees with the ALJ’s recommendation upholding I&amp;E’s Complaint in finding that the Respondent violated Section 501(c) of the Code, 66 Pa. Code § 501(c), by failing to pay its assessment for the 2016-2017 Fiscal Year, in the amount of $29,543, I&amp;E disagrees with the ALJ’s recommendation </w:t>
      </w:r>
      <w:r w:rsidR="007713EE">
        <w:rPr>
          <w:rFonts w:ascii="Times New Roman" w:hAnsi="Times New Roman" w:cs="Times New Roman"/>
          <w:sz w:val="26"/>
          <w:szCs w:val="26"/>
        </w:rPr>
        <w:t xml:space="preserve">modifying </w:t>
      </w:r>
      <w:r w:rsidR="0029144B">
        <w:rPr>
          <w:rFonts w:ascii="Times New Roman" w:hAnsi="Times New Roman" w:cs="Times New Roman"/>
          <w:sz w:val="26"/>
          <w:szCs w:val="26"/>
        </w:rPr>
        <w:t xml:space="preserve">I&amp;E’s requested civil penalty of 25% of the </w:t>
      </w:r>
      <w:r w:rsidR="0029144B">
        <w:rPr>
          <w:rFonts w:ascii="Times New Roman" w:hAnsi="Times New Roman" w:cs="Times New Roman"/>
          <w:sz w:val="26"/>
          <w:szCs w:val="26"/>
        </w:rPr>
        <w:lastRenderedPageBreak/>
        <w:t>Respondent’s outstanding assessment or $7,38</w:t>
      </w:r>
      <w:r w:rsidR="007B18B6">
        <w:rPr>
          <w:rFonts w:ascii="Times New Roman" w:hAnsi="Times New Roman" w:cs="Times New Roman"/>
          <w:sz w:val="26"/>
          <w:szCs w:val="26"/>
        </w:rPr>
        <w:t>6</w:t>
      </w:r>
      <w:r w:rsidR="007713EE">
        <w:rPr>
          <w:rFonts w:ascii="Times New Roman" w:hAnsi="Times New Roman" w:cs="Times New Roman"/>
          <w:sz w:val="26"/>
          <w:szCs w:val="26"/>
        </w:rPr>
        <w:t xml:space="preserve"> to a civil penalty of 15% of the Respondent’s outstanding assessment or $4,431.35</w:t>
      </w:r>
      <w:r w:rsidR="0029144B">
        <w:rPr>
          <w:rFonts w:ascii="Times New Roman" w:hAnsi="Times New Roman" w:cs="Times New Roman"/>
          <w:sz w:val="26"/>
          <w:szCs w:val="26"/>
        </w:rPr>
        <w:t>.</w:t>
      </w:r>
      <w:r w:rsidR="00122E11">
        <w:rPr>
          <w:rFonts w:ascii="Times New Roman" w:hAnsi="Times New Roman" w:cs="Times New Roman"/>
          <w:sz w:val="26"/>
          <w:szCs w:val="26"/>
        </w:rPr>
        <w:t xml:space="preserve">  Exc.</w:t>
      </w:r>
      <w:r w:rsidR="007713EE">
        <w:rPr>
          <w:rFonts w:ascii="Times New Roman" w:hAnsi="Times New Roman" w:cs="Times New Roman"/>
          <w:sz w:val="26"/>
          <w:szCs w:val="26"/>
        </w:rPr>
        <w:t xml:space="preserve"> </w:t>
      </w:r>
      <w:r w:rsidR="003E6896">
        <w:rPr>
          <w:rFonts w:ascii="Times New Roman" w:hAnsi="Times New Roman" w:cs="Times New Roman"/>
          <w:sz w:val="26"/>
          <w:szCs w:val="26"/>
        </w:rPr>
        <w:t xml:space="preserve">at </w:t>
      </w:r>
      <w:r w:rsidR="007713EE">
        <w:rPr>
          <w:rFonts w:ascii="Times New Roman" w:hAnsi="Times New Roman" w:cs="Times New Roman"/>
          <w:sz w:val="26"/>
          <w:szCs w:val="26"/>
        </w:rPr>
        <w:t>1.</w:t>
      </w:r>
    </w:p>
    <w:p w14:paraId="433C4A5B" w14:textId="77777777" w:rsidR="007713EE" w:rsidRDefault="007713EE" w:rsidP="007713EE">
      <w:pPr>
        <w:keepNext/>
        <w:ind w:firstLine="720"/>
        <w:rPr>
          <w:rFonts w:ascii="Times New Roman" w:hAnsi="Times New Roman" w:cs="Times New Roman"/>
          <w:sz w:val="26"/>
          <w:szCs w:val="26"/>
        </w:rPr>
      </w:pPr>
    </w:p>
    <w:p w14:paraId="7AFD4FAF" w14:textId="1F608A2D" w:rsidR="006C1650" w:rsidRDefault="00413ED1" w:rsidP="00413ED1">
      <w:pPr>
        <w:keepNext/>
        <w:ind w:firstLine="720"/>
        <w:rPr>
          <w:rFonts w:ascii="Times New Roman" w:hAnsi="Times New Roman" w:cs="Times New Roman"/>
          <w:sz w:val="26"/>
          <w:szCs w:val="26"/>
        </w:rPr>
      </w:pPr>
      <w:r>
        <w:rPr>
          <w:rFonts w:ascii="Times New Roman" w:hAnsi="Times New Roman" w:cs="Times New Roman"/>
          <w:sz w:val="26"/>
          <w:szCs w:val="26"/>
        </w:rPr>
        <w:tab/>
      </w:r>
      <w:r w:rsidR="0015119D">
        <w:rPr>
          <w:rFonts w:ascii="Times New Roman" w:hAnsi="Times New Roman" w:cs="Times New Roman"/>
          <w:sz w:val="26"/>
          <w:szCs w:val="26"/>
        </w:rPr>
        <w:t xml:space="preserve">First, </w:t>
      </w:r>
      <w:r w:rsidR="00993976">
        <w:rPr>
          <w:rFonts w:ascii="Times New Roman" w:hAnsi="Times New Roman" w:cs="Times New Roman"/>
          <w:sz w:val="26"/>
          <w:szCs w:val="26"/>
        </w:rPr>
        <w:t xml:space="preserve">I&amp;E </w:t>
      </w:r>
      <w:r w:rsidR="007D5DD6">
        <w:rPr>
          <w:rFonts w:ascii="Times New Roman" w:hAnsi="Times New Roman" w:cs="Times New Roman"/>
          <w:sz w:val="26"/>
          <w:szCs w:val="26"/>
        </w:rPr>
        <w:t xml:space="preserve">avers </w:t>
      </w:r>
      <w:r w:rsidR="00B11DD9">
        <w:rPr>
          <w:rFonts w:ascii="Times New Roman" w:hAnsi="Times New Roman" w:cs="Times New Roman"/>
          <w:sz w:val="26"/>
          <w:szCs w:val="26"/>
        </w:rPr>
        <w:t xml:space="preserve">that </w:t>
      </w:r>
      <w:r w:rsidR="00C277F3">
        <w:rPr>
          <w:rFonts w:ascii="Times New Roman" w:hAnsi="Times New Roman" w:cs="Times New Roman"/>
          <w:sz w:val="26"/>
          <w:szCs w:val="26"/>
        </w:rPr>
        <w:t xml:space="preserve">the 15% civil penalty </w:t>
      </w:r>
      <w:r w:rsidR="00687C6A">
        <w:rPr>
          <w:rFonts w:ascii="Times New Roman" w:hAnsi="Times New Roman" w:cs="Times New Roman"/>
          <w:sz w:val="26"/>
          <w:szCs w:val="26"/>
        </w:rPr>
        <w:t>assessed by</w:t>
      </w:r>
      <w:r w:rsidR="003F3595">
        <w:rPr>
          <w:rFonts w:ascii="Times New Roman" w:hAnsi="Times New Roman" w:cs="Times New Roman"/>
          <w:sz w:val="26"/>
          <w:szCs w:val="26"/>
        </w:rPr>
        <w:t xml:space="preserve"> </w:t>
      </w:r>
      <w:r w:rsidR="00CC792A">
        <w:rPr>
          <w:rFonts w:ascii="Times New Roman" w:hAnsi="Times New Roman" w:cs="Times New Roman"/>
          <w:sz w:val="26"/>
          <w:szCs w:val="26"/>
        </w:rPr>
        <w:t xml:space="preserve">the </w:t>
      </w:r>
      <w:r w:rsidR="009B0B8B">
        <w:rPr>
          <w:rFonts w:ascii="Times New Roman" w:hAnsi="Times New Roman" w:cs="Times New Roman"/>
          <w:sz w:val="26"/>
          <w:szCs w:val="26"/>
        </w:rPr>
        <w:t xml:space="preserve">ALJ </w:t>
      </w:r>
      <w:r w:rsidR="00916008">
        <w:rPr>
          <w:rFonts w:ascii="Times New Roman" w:hAnsi="Times New Roman" w:cs="Times New Roman"/>
          <w:sz w:val="26"/>
          <w:szCs w:val="26"/>
        </w:rPr>
        <w:t xml:space="preserve">on the Respondent for </w:t>
      </w:r>
      <w:r w:rsidR="00F543B4">
        <w:rPr>
          <w:rFonts w:ascii="Times New Roman" w:hAnsi="Times New Roman" w:cs="Times New Roman"/>
          <w:sz w:val="26"/>
          <w:szCs w:val="26"/>
        </w:rPr>
        <w:t xml:space="preserve">failure to pay assessment fee for </w:t>
      </w:r>
      <w:r w:rsidR="004E27FD">
        <w:rPr>
          <w:rFonts w:ascii="Times New Roman" w:hAnsi="Times New Roman" w:cs="Times New Roman"/>
          <w:sz w:val="26"/>
          <w:szCs w:val="26"/>
        </w:rPr>
        <w:t xml:space="preserve">the </w:t>
      </w:r>
      <w:r w:rsidR="0086060A">
        <w:rPr>
          <w:rFonts w:ascii="Times New Roman" w:hAnsi="Times New Roman" w:cs="Times New Roman"/>
          <w:sz w:val="26"/>
          <w:szCs w:val="26"/>
        </w:rPr>
        <w:t xml:space="preserve"> </w:t>
      </w:r>
      <w:r w:rsidR="00F543B4">
        <w:rPr>
          <w:rFonts w:ascii="Times New Roman" w:hAnsi="Times New Roman" w:cs="Times New Roman"/>
          <w:sz w:val="26"/>
          <w:szCs w:val="26"/>
        </w:rPr>
        <w:t>2016-2017</w:t>
      </w:r>
      <w:r w:rsidR="001A2459">
        <w:rPr>
          <w:rFonts w:ascii="Times New Roman" w:hAnsi="Times New Roman" w:cs="Times New Roman"/>
          <w:sz w:val="26"/>
          <w:szCs w:val="26"/>
        </w:rPr>
        <w:t xml:space="preserve"> </w:t>
      </w:r>
      <w:r w:rsidR="004E27FD">
        <w:rPr>
          <w:rFonts w:ascii="Times New Roman" w:hAnsi="Times New Roman" w:cs="Times New Roman"/>
          <w:sz w:val="26"/>
          <w:szCs w:val="26"/>
        </w:rPr>
        <w:t xml:space="preserve">Fiscal Year </w:t>
      </w:r>
      <w:r w:rsidR="001A2459">
        <w:rPr>
          <w:rFonts w:ascii="Times New Roman" w:hAnsi="Times New Roman" w:cs="Times New Roman"/>
          <w:sz w:val="26"/>
          <w:szCs w:val="26"/>
        </w:rPr>
        <w:t>was insufficient</w:t>
      </w:r>
      <w:r w:rsidR="00322DF9">
        <w:rPr>
          <w:rFonts w:ascii="Times New Roman" w:hAnsi="Times New Roman" w:cs="Times New Roman"/>
          <w:sz w:val="26"/>
          <w:szCs w:val="26"/>
        </w:rPr>
        <w:t>,</w:t>
      </w:r>
      <w:r w:rsidR="001A2459">
        <w:rPr>
          <w:rFonts w:ascii="Times New Roman" w:hAnsi="Times New Roman" w:cs="Times New Roman"/>
          <w:sz w:val="26"/>
          <w:szCs w:val="26"/>
        </w:rPr>
        <w:t xml:space="preserve"> </w:t>
      </w:r>
      <w:r w:rsidR="000D483D">
        <w:rPr>
          <w:rFonts w:ascii="Times New Roman" w:hAnsi="Times New Roman" w:cs="Times New Roman"/>
          <w:sz w:val="26"/>
          <w:szCs w:val="26"/>
        </w:rPr>
        <w:t xml:space="preserve">and </w:t>
      </w:r>
      <w:r w:rsidR="00D2122E">
        <w:rPr>
          <w:rFonts w:ascii="Times New Roman" w:hAnsi="Times New Roman" w:cs="Times New Roman"/>
          <w:sz w:val="26"/>
          <w:szCs w:val="26"/>
        </w:rPr>
        <w:t>that</w:t>
      </w:r>
      <w:r w:rsidR="007C610C">
        <w:rPr>
          <w:rFonts w:ascii="Times New Roman" w:hAnsi="Times New Roman" w:cs="Times New Roman"/>
          <w:sz w:val="26"/>
          <w:szCs w:val="26"/>
        </w:rPr>
        <w:t xml:space="preserve"> the</w:t>
      </w:r>
      <w:r w:rsidR="00D2122E">
        <w:rPr>
          <w:rFonts w:ascii="Times New Roman" w:hAnsi="Times New Roman" w:cs="Times New Roman"/>
          <w:sz w:val="26"/>
          <w:szCs w:val="26"/>
        </w:rPr>
        <w:t xml:space="preserve"> ALJ </w:t>
      </w:r>
      <w:r w:rsidR="00AC4CAD">
        <w:rPr>
          <w:rFonts w:ascii="Times New Roman" w:hAnsi="Times New Roman" w:cs="Times New Roman"/>
          <w:sz w:val="26"/>
          <w:szCs w:val="26"/>
        </w:rPr>
        <w:t xml:space="preserve">failed to </w:t>
      </w:r>
      <w:r w:rsidR="00432ADB">
        <w:rPr>
          <w:rFonts w:ascii="Times New Roman" w:hAnsi="Times New Roman" w:cs="Times New Roman"/>
          <w:sz w:val="26"/>
          <w:szCs w:val="26"/>
        </w:rPr>
        <w:t>adequately</w:t>
      </w:r>
      <w:r w:rsidR="00AC4CAD">
        <w:rPr>
          <w:rFonts w:ascii="Times New Roman" w:hAnsi="Times New Roman" w:cs="Times New Roman"/>
          <w:sz w:val="26"/>
          <w:szCs w:val="26"/>
        </w:rPr>
        <w:t xml:space="preserve"> </w:t>
      </w:r>
      <w:r w:rsidR="00574DA6">
        <w:rPr>
          <w:rFonts w:ascii="Times New Roman" w:hAnsi="Times New Roman" w:cs="Times New Roman"/>
          <w:sz w:val="26"/>
          <w:szCs w:val="26"/>
        </w:rPr>
        <w:t>consider</w:t>
      </w:r>
      <w:r w:rsidR="00D34877">
        <w:rPr>
          <w:rFonts w:ascii="Times New Roman" w:hAnsi="Times New Roman" w:cs="Times New Roman"/>
          <w:sz w:val="26"/>
          <w:szCs w:val="26"/>
        </w:rPr>
        <w:t xml:space="preserve"> </w:t>
      </w:r>
      <w:r w:rsidR="00692BCC">
        <w:rPr>
          <w:rFonts w:ascii="Times New Roman" w:hAnsi="Times New Roman" w:cs="Times New Roman"/>
          <w:sz w:val="26"/>
          <w:szCs w:val="26"/>
        </w:rPr>
        <w:t xml:space="preserve">the </w:t>
      </w:r>
      <w:r w:rsidR="00432ADB">
        <w:rPr>
          <w:rFonts w:ascii="Times New Roman" w:hAnsi="Times New Roman" w:cs="Times New Roman"/>
          <w:sz w:val="26"/>
          <w:szCs w:val="26"/>
        </w:rPr>
        <w:t>Respondent’s</w:t>
      </w:r>
      <w:r w:rsidR="00D34877">
        <w:rPr>
          <w:rFonts w:ascii="Times New Roman" w:hAnsi="Times New Roman" w:cs="Times New Roman"/>
          <w:sz w:val="26"/>
          <w:szCs w:val="26"/>
        </w:rPr>
        <w:t xml:space="preserve"> prior and recent compliance history </w:t>
      </w:r>
      <w:r w:rsidR="00D34877" w:rsidRPr="00432ADB">
        <w:rPr>
          <w:rFonts w:ascii="Times New Roman" w:hAnsi="Times New Roman" w:cs="Times New Roman"/>
          <w:sz w:val="26"/>
          <w:szCs w:val="26"/>
        </w:rPr>
        <w:t>with the Commission</w:t>
      </w:r>
      <w:r w:rsidR="00D2122E">
        <w:rPr>
          <w:rFonts w:ascii="Times New Roman" w:hAnsi="Times New Roman" w:cs="Times New Roman"/>
          <w:sz w:val="26"/>
          <w:szCs w:val="26"/>
        </w:rPr>
        <w:t>.</w:t>
      </w:r>
      <w:r w:rsidR="00E71FA1">
        <w:rPr>
          <w:rFonts w:ascii="Times New Roman" w:hAnsi="Times New Roman" w:cs="Times New Roman"/>
          <w:sz w:val="26"/>
          <w:szCs w:val="26"/>
        </w:rPr>
        <w:t xml:space="preserve"> </w:t>
      </w:r>
      <w:r w:rsidR="00432ADB" w:rsidRPr="00432ADB">
        <w:rPr>
          <w:rFonts w:ascii="Times New Roman" w:hAnsi="Times New Roman" w:cs="Times New Roman"/>
          <w:sz w:val="26"/>
          <w:szCs w:val="26"/>
        </w:rPr>
        <w:t xml:space="preserve"> </w:t>
      </w:r>
      <w:r w:rsidR="00E71FA1">
        <w:rPr>
          <w:rFonts w:ascii="Times New Roman" w:hAnsi="Times New Roman" w:cs="Times New Roman"/>
          <w:sz w:val="26"/>
          <w:szCs w:val="26"/>
        </w:rPr>
        <w:t>I&amp;E also avers that</w:t>
      </w:r>
      <w:r w:rsidR="00432ADB" w:rsidRPr="00432ADB">
        <w:rPr>
          <w:rFonts w:ascii="Times New Roman" w:hAnsi="Times New Roman" w:cs="Times New Roman"/>
          <w:sz w:val="26"/>
          <w:szCs w:val="26"/>
        </w:rPr>
        <w:t xml:space="preserve"> a</w:t>
      </w:r>
      <w:r w:rsidR="00B11DD9">
        <w:rPr>
          <w:rFonts w:ascii="Times New Roman" w:hAnsi="Times New Roman" w:cs="Times New Roman"/>
          <w:sz w:val="26"/>
          <w:szCs w:val="26"/>
        </w:rPr>
        <w:t xml:space="preserve"> civil </w:t>
      </w:r>
      <w:r w:rsidR="00AB210C">
        <w:rPr>
          <w:rFonts w:ascii="Times New Roman" w:hAnsi="Times New Roman" w:cs="Times New Roman"/>
          <w:sz w:val="26"/>
          <w:szCs w:val="26"/>
        </w:rPr>
        <w:t>penalty</w:t>
      </w:r>
      <w:r w:rsidR="00B11DD9">
        <w:rPr>
          <w:rFonts w:ascii="Times New Roman" w:hAnsi="Times New Roman" w:cs="Times New Roman"/>
          <w:sz w:val="26"/>
          <w:szCs w:val="26"/>
        </w:rPr>
        <w:t xml:space="preserve"> of 25%</w:t>
      </w:r>
      <w:r w:rsidR="00AB210C">
        <w:rPr>
          <w:rFonts w:ascii="Times New Roman" w:hAnsi="Times New Roman" w:cs="Times New Roman"/>
          <w:sz w:val="26"/>
          <w:szCs w:val="26"/>
        </w:rPr>
        <w:t xml:space="preserve"> </w:t>
      </w:r>
      <w:r w:rsidR="00062E6E">
        <w:rPr>
          <w:rFonts w:ascii="Times New Roman" w:hAnsi="Times New Roman" w:cs="Times New Roman"/>
          <w:sz w:val="26"/>
          <w:szCs w:val="26"/>
        </w:rPr>
        <w:t>is appropriate in this case and is consistent with</w:t>
      </w:r>
      <w:r w:rsidR="0042272E">
        <w:rPr>
          <w:rFonts w:ascii="Times New Roman" w:hAnsi="Times New Roman" w:cs="Times New Roman"/>
          <w:sz w:val="26"/>
          <w:szCs w:val="26"/>
        </w:rPr>
        <w:t xml:space="preserve"> civil penalties </w:t>
      </w:r>
      <w:r w:rsidR="00CF7C3F">
        <w:rPr>
          <w:rFonts w:ascii="Times New Roman" w:hAnsi="Times New Roman" w:cs="Times New Roman"/>
          <w:sz w:val="26"/>
          <w:szCs w:val="26"/>
        </w:rPr>
        <w:t>approved by the Commission in prior cases</w:t>
      </w:r>
      <w:r w:rsidR="00FE4BEC">
        <w:rPr>
          <w:rFonts w:ascii="Times New Roman" w:hAnsi="Times New Roman" w:cs="Times New Roman"/>
          <w:sz w:val="26"/>
          <w:szCs w:val="26"/>
        </w:rPr>
        <w:t xml:space="preserve">.  </w:t>
      </w:r>
      <w:r w:rsidR="00AA6EBE">
        <w:rPr>
          <w:rFonts w:ascii="Times New Roman" w:hAnsi="Times New Roman" w:cs="Times New Roman"/>
          <w:sz w:val="26"/>
          <w:szCs w:val="26"/>
        </w:rPr>
        <w:t>Exception a</w:t>
      </w:r>
      <w:r w:rsidR="00F32E48">
        <w:rPr>
          <w:rFonts w:ascii="Times New Roman" w:hAnsi="Times New Roman" w:cs="Times New Roman"/>
          <w:sz w:val="26"/>
          <w:szCs w:val="26"/>
        </w:rPr>
        <w:t>t</w:t>
      </w:r>
      <w:r w:rsidR="00AA6EBE">
        <w:rPr>
          <w:rFonts w:ascii="Times New Roman" w:hAnsi="Times New Roman" w:cs="Times New Roman"/>
          <w:sz w:val="26"/>
          <w:szCs w:val="26"/>
        </w:rPr>
        <w:t xml:space="preserve"> 6</w:t>
      </w:r>
      <w:r w:rsidR="007F314F">
        <w:rPr>
          <w:rFonts w:ascii="Times New Roman" w:hAnsi="Times New Roman" w:cs="Times New Roman"/>
          <w:sz w:val="26"/>
          <w:szCs w:val="26"/>
        </w:rPr>
        <w:t>-7</w:t>
      </w:r>
      <w:r w:rsidR="00AA6EBE">
        <w:rPr>
          <w:rFonts w:ascii="Times New Roman" w:hAnsi="Times New Roman" w:cs="Times New Roman"/>
          <w:sz w:val="26"/>
          <w:szCs w:val="26"/>
        </w:rPr>
        <w:t xml:space="preserve">.  </w:t>
      </w:r>
      <w:r w:rsidR="0054119E">
        <w:rPr>
          <w:rFonts w:ascii="Times New Roman" w:hAnsi="Times New Roman" w:cs="Times New Roman"/>
          <w:sz w:val="26"/>
          <w:szCs w:val="26"/>
        </w:rPr>
        <w:t>I&amp;E</w:t>
      </w:r>
      <w:r w:rsidR="0076420C">
        <w:rPr>
          <w:rFonts w:ascii="Times New Roman" w:hAnsi="Times New Roman" w:cs="Times New Roman"/>
          <w:sz w:val="26"/>
          <w:szCs w:val="26"/>
        </w:rPr>
        <w:t xml:space="preserve"> </w:t>
      </w:r>
      <w:r w:rsidR="00890CF9">
        <w:rPr>
          <w:rFonts w:ascii="Times New Roman" w:hAnsi="Times New Roman" w:cs="Times New Roman"/>
          <w:sz w:val="26"/>
          <w:szCs w:val="26"/>
        </w:rPr>
        <w:t>cite</w:t>
      </w:r>
      <w:r w:rsidR="00E55222">
        <w:rPr>
          <w:rFonts w:ascii="Times New Roman" w:hAnsi="Times New Roman" w:cs="Times New Roman"/>
          <w:sz w:val="26"/>
          <w:szCs w:val="26"/>
        </w:rPr>
        <w:t xml:space="preserve">s to </w:t>
      </w:r>
      <w:r w:rsidR="008B42BF" w:rsidRPr="008B42BF">
        <w:rPr>
          <w:rFonts w:ascii="Times New Roman" w:hAnsi="Times New Roman" w:cs="Times New Roman"/>
          <w:i/>
          <w:iCs/>
          <w:sz w:val="26"/>
          <w:szCs w:val="26"/>
        </w:rPr>
        <w:t>West Side</w:t>
      </w:r>
      <w:r w:rsidR="006D5FFC">
        <w:rPr>
          <w:rFonts w:ascii="Times New Roman" w:hAnsi="Times New Roman" w:cs="Times New Roman"/>
          <w:sz w:val="26"/>
          <w:szCs w:val="26"/>
        </w:rPr>
        <w:t xml:space="preserve">, </w:t>
      </w:r>
      <w:r w:rsidR="004521C9">
        <w:rPr>
          <w:rFonts w:ascii="Times New Roman" w:hAnsi="Times New Roman" w:cs="Times New Roman"/>
          <w:sz w:val="26"/>
          <w:szCs w:val="26"/>
        </w:rPr>
        <w:t xml:space="preserve">and </w:t>
      </w:r>
      <w:r w:rsidR="006D356B">
        <w:rPr>
          <w:rFonts w:ascii="Times New Roman" w:hAnsi="Times New Roman" w:cs="Times New Roman"/>
          <w:sz w:val="26"/>
          <w:szCs w:val="26"/>
        </w:rPr>
        <w:t>assert</w:t>
      </w:r>
      <w:r w:rsidR="0049682E">
        <w:rPr>
          <w:rFonts w:ascii="Times New Roman" w:hAnsi="Times New Roman" w:cs="Times New Roman"/>
          <w:sz w:val="26"/>
          <w:szCs w:val="26"/>
        </w:rPr>
        <w:t>s</w:t>
      </w:r>
      <w:r w:rsidR="004521C9">
        <w:rPr>
          <w:rFonts w:ascii="Times New Roman" w:hAnsi="Times New Roman" w:cs="Times New Roman"/>
          <w:sz w:val="26"/>
          <w:szCs w:val="26"/>
        </w:rPr>
        <w:t xml:space="preserve"> th</w:t>
      </w:r>
      <w:r w:rsidR="00C12827">
        <w:rPr>
          <w:rFonts w:ascii="Times New Roman" w:hAnsi="Times New Roman" w:cs="Times New Roman"/>
          <w:sz w:val="26"/>
          <w:szCs w:val="26"/>
        </w:rPr>
        <w:t>a</w:t>
      </w:r>
      <w:r w:rsidR="004521C9">
        <w:rPr>
          <w:rFonts w:ascii="Times New Roman" w:hAnsi="Times New Roman" w:cs="Times New Roman"/>
          <w:sz w:val="26"/>
          <w:szCs w:val="26"/>
        </w:rPr>
        <w:t>t</w:t>
      </w:r>
      <w:r w:rsidR="00105D0D">
        <w:rPr>
          <w:rFonts w:ascii="Times New Roman" w:hAnsi="Times New Roman" w:cs="Times New Roman"/>
          <w:sz w:val="26"/>
          <w:szCs w:val="26"/>
        </w:rPr>
        <w:t xml:space="preserve"> the </w:t>
      </w:r>
      <w:r w:rsidR="007B6BB0">
        <w:rPr>
          <w:rFonts w:ascii="Times New Roman" w:hAnsi="Times New Roman" w:cs="Times New Roman"/>
          <w:sz w:val="26"/>
          <w:szCs w:val="26"/>
        </w:rPr>
        <w:t xml:space="preserve">Commission </w:t>
      </w:r>
      <w:r w:rsidR="003374E0">
        <w:rPr>
          <w:rFonts w:ascii="Times New Roman" w:hAnsi="Times New Roman" w:cs="Times New Roman"/>
          <w:sz w:val="26"/>
          <w:szCs w:val="26"/>
        </w:rPr>
        <w:t xml:space="preserve">presented the approach of </w:t>
      </w:r>
      <w:r w:rsidR="00010EDD">
        <w:rPr>
          <w:rFonts w:ascii="Times New Roman" w:hAnsi="Times New Roman" w:cs="Times New Roman"/>
          <w:sz w:val="26"/>
          <w:szCs w:val="26"/>
        </w:rPr>
        <w:t xml:space="preserve">reviewing records of </w:t>
      </w:r>
      <w:r w:rsidR="00AD5912">
        <w:rPr>
          <w:rFonts w:ascii="Times New Roman" w:hAnsi="Times New Roman" w:cs="Times New Roman"/>
          <w:sz w:val="26"/>
          <w:szCs w:val="26"/>
        </w:rPr>
        <w:t xml:space="preserve">the </w:t>
      </w:r>
      <w:r w:rsidR="00E31335">
        <w:rPr>
          <w:rFonts w:ascii="Times New Roman" w:hAnsi="Times New Roman" w:cs="Times New Roman"/>
          <w:sz w:val="26"/>
          <w:szCs w:val="26"/>
        </w:rPr>
        <w:t xml:space="preserve">Respondents’ </w:t>
      </w:r>
      <w:r w:rsidR="00010EDD">
        <w:rPr>
          <w:rFonts w:ascii="Times New Roman" w:hAnsi="Times New Roman" w:cs="Times New Roman"/>
          <w:sz w:val="26"/>
          <w:szCs w:val="26"/>
        </w:rPr>
        <w:t xml:space="preserve">compliance history </w:t>
      </w:r>
      <w:r w:rsidR="00101646">
        <w:rPr>
          <w:rFonts w:ascii="Times New Roman" w:hAnsi="Times New Roman" w:cs="Times New Roman"/>
          <w:sz w:val="26"/>
          <w:szCs w:val="26"/>
        </w:rPr>
        <w:t xml:space="preserve">in </w:t>
      </w:r>
      <w:r w:rsidR="003374E0">
        <w:rPr>
          <w:rFonts w:ascii="Times New Roman" w:hAnsi="Times New Roman" w:cs="Times New Roman"/>
          <w:sz w:val="26"/>
          <w:szCs w:val="26"/>
        </w:rPr>
        <w:t>levying civil penalties in assessment-related case</w:t>
      </w:r>
      <w:r w:rsidR="00AD5912">
        <w:rPr>
          <w:rFonts w:ascii="Times New Roman" w:hAnsi="Times New Roman" w:cs="Times New Roman"/>
          <w:sz w:val="26"/>
          <w:szCs w:val="26"/>
        </w:rPr>
        <w:t>s</w:t>
      </w:r>
      <w:r w:rsidR="00505452">
        <w:rPr>
          <w:rFonts w:ascii="Times New Roman" w:hAnsi="Times New Roman" w:cs="Times New Roman"/>
          <w:sz w:val="26"/>
          <w:szCs w:val="26"/>
        </w:rPr>
        <w:t xml:space="preserve">.  </w:t>
      </w:r>
      <w:r w:rsidR="0025562A">
        <w:rPr>
          <w:rFonts w:ascii="Times New Roman" w:hAnsi="Times New Roman" w:cs="Times New Roman"/>
          <w:sz w:val="26"/>
          <w:szCs w:val="26"/>
        </w:rPr>
        <w:t>Exc</w:t>
      </w:r>
      <w:r w:rsidR="007D2A70">
        <w:rPr>
          <w:rFonts w:ascii="Times New Roman" w:hAnsi="Times New Roman" w:cs="Times New Roman"/>
          <w:sz w:val="26"/>
          <w:szCs w:val="26"/>
        </w:rPr>
        <w:t>.</w:t>
      </w:r>
      <w:r w:rsidR="0025562A">
        <w:rPr>
          <w:rFonts w:ascii="Times New Roman" w:hAnsi="Times New Roman" w:cs="Times New Roman"/>
          <w:sz w:val="26"/>
          <w:szCs w:val="26"/>
        </w:rPr>
        <w:t xml:space="preserve"> at 6-</w:t>
      </w:r>
      <w:r w:rsidR="0042038D">
        <w:rPr>
          <w:rFonts w:ascii="Times New Roman" w:hAnsi="Times New Roman" w:cs="Times New Roman"/>
          <w:sz w:val="26"/>
          <w:szCs w:val="26"/>
        </w:rPr>
        <w:t>9.</w:t>
      </w:r>
    </w:p>
    <w:p w14:paraId="62E6E97A" w14:textId="77777777" w:rsidR="006C1650" w:rsidRDefault="006C1650" w:rsidP="00911944">
      <w:pPr>
        <w:keepNext/>
        <w:ind w:firstLine="720"/>
        <w:rPr>
          <w:rFonts w:ascii="Times New Roman" w:hAnsi="Times New Roman" w:cs="Times New Roman"/>
          <w:sz w:val="26"/>
          <w:szCs w:val="26"/>
        </w:rPr>
      </w:pPr>
    </w:p>
    <w:p w14:paraId="4F97E5BB" w14:textId="0F439587" w:rsidR="00260D66" w:rsidRDefault="0015119D" w:rsidP="00ED0158">
      <w:pPr>
        <w:ind w:firstLine="1440"/>
        <w:rPr>
          <w:rFonts w:ascii="Times New Roman" w:hAnsi="Times New Roman" w:cs="Times New Roman"/>
          <w:sz w:val="26"/>
          <w:szCs w:val="26"/>
        </w:rPr>
      </w:pPr>
      <w:r>
        <w:rPr>
          <w:rFonts w:ascii="Times New Roman" w:hAnsi="Times New Roman" w:cs="Times New Roman"/>
          <w:sz w:val="26"/>
          <w:szCs w:val="26"/>
        </w:rPr>
        <w:t xml:space="preserve">Second, </w:t>
      </w:r>
      <w:r w:rsidR="00505452">
        <w:rPr>
          <w:rFonts w:ascii="Times New Roman" w:hAnsi="Times New Roman" w:cs="Times New Roman"/>
          <w:sz w:val="26"/>
          <w:szCs w:val="26"/>
        </w:rPr>
        <w:t>I&amp;</w:t>
      </w:r>
      <w:r w:rsidR="003A698B">
        <w:rPr>
          <w:rFonts w:ascii="Times New Roman" w:hAnsi="Times New Roman" w:cs="Times New Roman"/>
          <w:sz w:val="26"/>
          <w:szCs w:val="26"/>
        </w:rPr>
        <w:t xml:space="preserve">E </w:t>
      </w:r>
      <w:r w:rsidR="00C35219">
        <w:rPr>
          <w:rFonts w:ascii="Times New Roman" w:hAnsi="Times New Roman" w:cs="Times New Roman"/>
          <w:sz w:val="26"/>
          <w:szCs w:val="26"/>
        </w:rPr>
        <w:t>claims</w:t>
      </w:r>
      <w:r w:rsidR="003A698B">
        <w:rPr>
          <w:rFonts w:ascii="Times New Roman" w:hAnsi="Times New Roman" w:cs="Times New Roman"/>
          <w:sz w:val="26"/>
          <w:szCs w:val="26"/>
        </w:rPr>
        <w:t xml:space="preserve"> that </w:t>
      </w:r>
      <w:r w:rsidR="00AA514E">
        <w:rPr>
          <w:rFonts w:ascii="Times New Roman" w:hAnsi="Times New Roman" w:cs="Times New Roman"/>
          <w:sz w:val="26"/>
          <w:szCs w:val="26"/>
        </w:rPr>
        <w:t>the ALJ</w:t>
      </w:r>
      <w:r w:rsidR="001B614A">
        <w:rPr>
          <w:rFonts w:ascii="Times New Roman" w:hAnsi="Times New Roman" w:cs="Times New Roman"/>
          <w:sz w:val="26"/>
          <w:szCs w:val="26"/>
        </w:rPr>
        <w:t xml:space="preserve"> </w:t>
      </w:r>
      <w:r w:rsidR="00C83FE5">
        <w:rPr>
          <w:rFonts w:ascii="Times New Roman" w:hAnsi="Times New Roman" w:cs="Times New Roman"/>
          <w:sz w:val="26"/>
          <w:szCs w:val="26"/>
        </w:rPr>
        <w:t xml:space="preserve">in this case </w:t>
      </w:r>
      <w:r w:rsidR="001B614A">
        <w:rPr>
          <w:rFonts w:ascii="Times New Roman" w:hAnsi="Times New Roman" w:cs="Times New Roman"/>
          <w:sz w:val="26"/>
          <w:szCs w:val="26"/>
        </w:rPr>
        <w:t>only reviewed</w:t>
      </w:r>
      <w:r w:rsidR="00993824">
        <w:rPr>
          <w:rFonts w:ascii="Times New Roman" w:hAnsi="Times New Roman" w:cs="Times New Roman"/>
          <w:sz w:val="26"/>
          <w:szCs w:val="26"/>
        </w:rPr>
        <w:t xml:space="preserve"> one complaint</w:t>
      </w:r>
      <w:r w:rsidR="00542204">
        <w:rPr>
          <w:rFonts w:ascii="Times New Roman" w:hAnsi="Times New Roman" w:cs="Times New Roman"/>
          <w:sz w:val="26"/>
          <w:szCs w:val="26"/>
        </w:rPr>
        <w:t xml:space="preserve"> </w:t>
      </w:r>
      <w:r w:rsidR="00A61956">
        <w:rPr>
          <w:rFonts w:ascii="Times New Roman" w:hAnsi="Times New Roman" w:cs="Times New Roman"/>
          <w:sz w:val="26"/>
          <w:szCs w:val="26"/>
        </w:rPr>
        <w:t>case</w:t>
      </w:r>
      <w:r w:rsidR="00694A93">
        <w:rPr>
          <w:rFonts w:ascii="Times New Roman" w:hAnsi="Times New Roman" w:cs="Times New Roman"/>
          <w:sz w:val="26"/>
          <w:szCs w:val="26"/>
        </w:rPr>
        <w:t xml:space="preserve"> against the Respondent</w:t>
      </w:r>
      <w:r w:rsidR="00A61956">
        <w:rPr>
          <w:rFonts w:ascii="Times New Roman" w:hAnsi="Times New Roman" w:cs="Times New Roman"/>
          <w:sz w:val="26"/>
          <w:szCs w:val="26"/>
        </w:rPr>
        <w:t xml:space="preserve">, </w:t>
      </w:r>
      <w:r w:rsidR="00542204">
        <w:rPr>
          <w:rFonts w:ascii="Times New Roman" w:hAnsi="Times New Roman" w:cs="Times New Roman"/>
          <w:sz w:val="26"/>
          <w:szCs w:val="26"/>
        </w:rPr>
        <w:t>that was</w:t>
      </w:r>
      <w:r w:rsidR="00A77F1A">
        <w:rPr>
          <w:rFonts w:ascii="Times New Roman" w:hAnsi="Times New Roman" w:cs="Times New Roman"/>
          <w:sz w:val="26"/>
          <w:szCs w:val="26"/>
        </w:rPr>
        <w:t xml:space="preserve"> Docket</w:t>
      </w:r>
      <w:r w:rsidR="00542204">
        <w:rPr>
          <w:rFonts w:ascii="Times New Roman" w:hAnsi="Times New Roman" w:cs="Times New Roman"/>
          <w:sz w:val="26"/>
          <w:szCs w:val="26"/>
        </w:rPr>
        <w:t>ed at</w:t>
      </w:r>
      <w:r w:rsidR="00A77F1A">
        <w:rPr>
          <w:rFonts w:ascii="Times New Roman" w:hAnsi="Times New Roman" w:cs="Times New Roman"/>
          <w:sz w:val="26"/>
          <w:szCs w:val="26"/>
        </w:rPr>
        <w:t xml:space="preserve"> C-2016-2563131</w:t>
      </w:r>
      <w:r w:rsidR="0083335A">
        <w:rPr>
          <w:rFonts w:ascii="Times New Roman" w:hAnsi="Times New Roman" w:cs="Times New Roman"/>
          <w:sz w:val="26"/>
          <w:szCs w:val="26"/>
        </w:rPr>
        <w:t>,</w:t>
      </w:r>
      <w:r w:rsidR="00993824">
        <w:rPr>
          <w:rFonts w:ascii="Times New Roman" w:hAnsi="Times New Roman" w:cs="Times New Roman"/>
          <w:sz w:val="26"/>
          <w:szCs w:val="26"/>
        </w:rPr>
        <w:t xml:space="preserve"> </w:t>
      </w:r>
      <w:r w:rsidR="00570D36">
        <w:rPr>
          <w:rFonts w:ascii="Times New Roman" w:hAnsi="Times New Roman" w:cs="Times New Roman"/>
          <w:sz w:val="26"/>
          <w:szCs w:val="26"/>
        </w:rPr>
        <w:t xml:space="preserve">and overlooked two other </w:t>
      </w:r>
      <w:r w:rsidR="00C710C6">
        <w:rPr>
          <w:rFonts w:ascii="Times New Roman" w:hAnsi="Times New Roman" w:cs="Times New Roman"/>
          <w:sz w:val="26"/>
          <w:szCs w:val="26"/>
        </w:rPr>
        <w:t>c</w:t>
      </w:r>
      <w:r w:rsidR="00570D36">
        <w:rPr>
          <w:rFonts w:ascii="Times New Roman" w:hAnsi="Times New Roman" w:cs="Times New Roman"/>
          <w:sz w:val="26"/>
          <w:szCs w:val="26"/>
        </w:rPr>
        <w:t xml:space="preserve">omplaints </w:t>
      </w:r>
      <w:r w:rsidR="00694A93">
        <w:rPr>
          <w:rFonts w:ascii="Times New Roman" w:hAnsi="Times New Roman" w:cs="Times New Roman"/>
          <w:sz w:val="26"/>
          <w:szCs w:val="26"/>
        </w:rPr>
        <w:t xml:space="preserve">within the </w:t>
      </w:r>
      <w:r w:rsidR="009B565A">
        <w:rPr>
          <w:rFonts w:ascii="Times New Roman" w:hAnsi="Times New Roman" w:cs="Times New Roman"/>
          <w:sz w:val="26"/>
          <w:szCs w:val="26"/>
        </w:rPr>
        <w:t>three-year</w:t>
      </w:r>
      <w:r w:rsidR="00694A93">
        <w:rPr>
          <w:rFonts w:ascii="Times New Roman" w:hAnsi="Times New Roman" w:cs="Times New Roman"/>
          <w:sz w:val="26"/>
          <w:szCs w:val="26"/>
        </w:rPr>
        <w:t xml:space="preserve"> period </w:t>
      </w:r>
      <w:r w:rsidR="00C83FE5">
        <w:rPr>
          <w:rFonts w:ascii="Times New Roman" w:hAnsi="Times New Roman" w:cs="Times New Roman"/>
          <w:sz w:val="26"/>
          <w:szCs w:val="26"/>
        </w:rPr>
        <w:t>when applying</w:t>
      </w:r>
      <w:r w:rsidR="00482D23">
        <w:rPr>
          <w:rFonts w:ascii="Times New Roman" w:hAnsi="Times New Roman" w:cs="Times New Roman"/>
          <w:sz w:val="26"/>
          <w:szCs w:val="26"/>
        </w:rPr>
        <w:t xml:space="preserve"> a 15% penalty</w:t>
      </w:r>
      <w:r w:rsidR="003F3F23">
        <w:rPr>
          <w:rFonts w:ascii="Times New Roman" w:hAnsi="Times New Roman" w:cs="Times New Roman"/>
          <w:sz w:val="26"/>
          <w:szCs w:val="26"/>
        </w:rPr>
        <w:t xml:space="preserve">. </w:t>
      </w:r>
      <w:r w:rsidR="00482D23">
        <w:rPr>
          <w:rFonts w:ascii="Times New Roman" w:hAnsi="Times New Roman" w:cs="Times New Roman"/>
          <w:sz w:val="26"/>
          <w:szCs w:val="26"/>
        </w:rPr>
        <w:t xml:space="preserve"> </w:t>
      </w:r>
      <w:r w:rsidR="005037C5">
        <w:rPr>
          <w:rFonts w:ascii="Times New Roman" w:hAnsi="Times New Roman" w:cs="Times New Roman"/>
          <w:sz w:val="26"/>
          <w:szCs w:val="26"/>
        </w:rPr>
        <w:t xml:space="preserve">I&amp;E </w:t>
      </w:r>
      <w:r w:rsidR="004631CB">
        <w:rPr>
          <w:rFonts w:ascii="Times New Roman" w:hAnsi="Times New Roman" w:cs="Times New Roman"/>
          <w:sz w:val="26"/>
          <w:szCs w:val="26"/>
        </w:rPr>
        <w:t xml:space="preserve">states </w:t>
      </w:r>
      <w:r w:rsidR="00694A93">
        <w:rPr>
          <w:rFonts w:ascii="Times New Roman" w:hAnsi="Times New Roman" w:cs="Times New Roman"/>
          <w:sz w:val="26"/>
          <w:szCs w:val="26"/>
        </w:rPr>
        <w:t>the two cases overlooked w</w:t>
      </w:r>
      <w:r w:rsidR="00824CDA">
        <w:rPr>
          <w:rFonts w:ascii="Times New Roman" w:hAnsi="Times New Roman" w:cs="Times New Roman"/>
          <w:sz w:val="26"/>
          <w:szCs w:val="26"/>
        </w:rPr>
        <w:t>ithin</w:t>
      </w:r>
      <w:r w:rsidR="005037C5">
        <w:rPr>
          <w:rFonts w:ascii="Times New Roman" w:hAnsi="Times New Roman" w:cs="Times New Roman"/>
          <w:sz w:val="26"/>
          <w:szCs w:val="26"/>
        </w:rPr>
        <w:t xml:space="preserve"> </w:t>
      </w:r>
      <w:r w:rsidR="00AD5912">
        <w:rPr>
          <w:rFonts w:ascii="Times New Roman" w:hAnsi="Times New Roman" w:cs="Times New Roman"/>
          <w:sz w:val="26"/>
          <w:szCs w:val="26"/>
        </w:rPr>
        <w:t xml:space="preserve">the </w:t>
      </w:r>
      <w:r w:rsidR="005037C5">
        <w:rPr>
          <w:rFonts w:ascii="Times New Roman" w:hAnsi="Times New Roman" w:cs="Times New Roman"/>
          <w:sz w:val="26"/>
          <w:szCs w:val="26"/>
        </w:rPr>
        <w:t>three</w:t>
      </w:r>
      <w:r w:rsidR="001647A5">
        <w:rPr>
          <w:rFonts w:ascii="Times New Roman" w:hAnsi="Times New Roman" w:cs="Times New Roman"/>
          <w:sz w:val="26"/>
          <w:szCs w:val="26"/>
        </w:rPr>
        <w:t>-</w:t>
      </w:r>
      <w:r w:rsidR="005037C5">
        <w:rPr>
          <w:rFonts w:ascii="Times New Roman" w:hAnsi="Times New Roman" w:cs="Times New Roman"/>
          <w:sz w:val="26"/>
          <w:szCs w:val="26"/>
        </w:rPr>
        <w:t xml:space="preserve">year </w:t>
      </w:r>
      <w:r w:rsidR="001E7EC8">
        <w:rPr>
          <w:rFonts w:ascii="Times New Roman" w:hAnsi="Times New Roman" w:cs="Times New Roman"/>
          <w:sz w:val="26"/>
          <w:szCs w:val="26"/>
        </w:rPr>
        <w:t xml:space="preserve">review period </w:t>
      </w:r>
      <w:r w:rsidR="00174489">
        <w:rPr>
          <w:rFonts w:ascii="Times New Roman" w:hAnsi="Times New Roman" w:cs="Times New Roman"/>
          <w:sz w:val="26"/>
          <w:szCs w:val="26"/>
        </w:rPr>
        <w:t xml:space="preserve">were: </w:t>
      </w:r>
      <w:r w:rsidR="00895781">
        <w:rPr>
          <w:rFonts w:ascii="Times New Roman" w:hAnsi="Times New Roman" w:cs="Times New Roman"/>
          <w:sz w:val="26"/>
          <w:szCs w:val="26"/>
        </w:rPr>
        <w:t>(</w:t>
      </w:r>
      <w:r w:rsidR="00174489">
        <w:rPr>
          <w:rFonts w:ascii="Times New Roman" w:hAnsi="Times New Roman" w:cs="Times New Roman"/>
          <w:sz w:val="26"/>
          <w:szCs w:val="26"/>
        </w:rPr>
        <w:t>1)</w:t>
      </w:r>
      <w:r w:rsidR="005037C5">
        <w:rPr>
          <w:rFonts w:ascii="Times New Roman" w:hAnsi="Times New Roman" w:cs="Times New Roman"/>
          <w:sz w:val="26"/>
          <w:szCs w:val="26"/>
        </w:rPr>
        <w:t xml:space="preserve"> Docket No. C</w:t>
      </w:r>
      <w:r w:rsidR="00895781">
        <w:rPr>
          <w:rFonts w:ascii="Times New Roman" w:hAnsi="Times New Roman" w:cs="Times New Roman"/>
          <w:sz w:val="26"/>
          <w:szCs w:val="26"/>
        </w:rPr>
        <w:noBreakHyphen/>
      </w:r>
      <w:r w:rsidR="005037C5">
        <w:rPr>
          <w:rFonts w:ascii="Times New Roman" w:hAnsi="Times New Roman" w:cs="Times New Roman"/>
          <w:sz w:val="26"/>
          <w:szCs w:val="26"/>
        </w:rPr>
        <w:t>2014-2453523</w:t>
      </w:r>
      <w:r w:rsidR="00BA0B69">
        <w:rPr>
          <w:rFonts w:ascii="Times New Roman" w:hAnsi="Times New Roman" w:cs="Times New Roman"/>
          <w:sz w:val="26"/>
          <w:szCs w:val="26"/>
        </w:rPr>
        <w:t xml:space="preserve">, Order entered December 8, 2014, </w:t>
      </w:r>
      <w:r w:rsidR="00910BA1">
        <w:rPr>
          <w:rFonts w:ascii="Times New Roman" w:hAnsi="Times New Roman" w:cs="Times New Roman"/>
          <w:sz w:val="26"/>
          <w:szCs w:val="26"/>
        </w:rPr>
        <w:t xml:space="preserve">where Respondent </w:t>
      </w:r>
      <w:r w:rsidR="00F71A6F">
        <w:rPr>
          <w:rFonts w:ascii="Times New Roman" w:hAnsi="Times New Roman" w:cs="Times New Roman"/>
          <w:sz w:val="26"/>
          <w:szCs w:val="26"/>
        </w:rPr>
        <w:t>allow</w:t>
      </w:r>
      <w:r w:rsidR="00910BA1">
        <w:rPr>
          <w:rFonts w:ascii="Times New Roman" w:hAnsi="Times New Roman" w:cs="Times New Roman"/>
          <w:sz w:val="26"/>
          <w:szCs w:val="26"/>
        </w:rPr>
        <w:t>ed</w:t>
      </w:r>
      <w:r w:rsidR="00F71A6F">
        <w:rPr>
          <w:rFonts w:ascii="Times New Roman" w:hAnsi="Times New Roman" w:cs="Times New Roman"/>
          <w:sz w:val="26"/>
          <w:szCs w:val="26"/>
        </w:rPr>
        <w:t xml:space="preserve"> four of its drivers to operate taxi cabs</w:t>
      </w:r>
      <w:r w:rsidR="009D71C7">
        <w:rPr>
          <w:rFonts w:ascii="Times New Roman" w:hAnsi="Times New Roman" w:cs="Times New Roman"/>
          <w:sz w:val="26"/>
          <w:szCs w:val="26"/>
        </w:rPr>
        <w:t>,</w:t>
      </w:r>
      <w:r w:rsidR="00F71A6F">
        <w:rPr>
          <w:rFonts w:ascii="Times New Roman" w:hAnsi="Times New Roman" w:cs="Times New Roman"/>
          <w:sz w:val="26"/>
          <w:szCs w:val="26"/>
        </w:rPr>
        <w:t xml:space="preserve"> on </w:t>
      </w:r>
      <w:r w:rsidR="006D077F">
        <w:rPr>
          <w:rFonts w:ascii="Times New Roman" w:hAnsi="Times New Roman" w:cs="Times New Roman"/>
          <w:sz w:val="26"/>
          <w:szCs w:val="26"/>
        </w:rPr>
        <w:t>fifteen separate occasions</w:t>
      </w:r>
      <w:r w:rsidR="009D71C7">
        <w:rPr>
          <w:rFonts w:ascii="Times New Roman" w:hAnsi="Times New Roman" w:cs="Times New Roman"/>
          <w:sz w:val="26"/>
          <w:szCs w:val="26"/>
        </w:rPr>
        <w:t>,</w:t>
      </w:r>
      <w:r w:rsidR="006D077F">
        <w:rPr>
          <w:rFonts w:ascii="Times New Roman" w:hAnsi="Times New Roman" w:cs="Times New Roman"/>
          <w:sz w:val="26"/>
          <w:szCs w:val="26"/>
        </w:rPr>
        <w:t xml:space="preserve"> while their </w:t>
      </w:r>
      <w:r w:rsidR="00BC5733">
        <w:rPr>
          <w:rFonts w:ascii="Times New Roman" w:hAnsi="Times New Roman" w:cs="Times New Roman"/>
          <w:sz w:val="26"/>
          <w:szCs w:val="26"/>
        </w:rPr>
        <w:t>D</w:t>
      </w:r>
      <w:r w:rsidR="006D077F">
        <w:rPr>
          <w:rFonts w:ascii="Times New Roman" w:hAnsi="Times New Roman" w:cs="Times New Roman"/>
          <w:sz w:val="26"/>
          <w:szCs w:val="26"/>
        </w:rPr>
        <w:t xml:space="preserve">river’s </w:t>
      </w:r>
      <w:r w:rsidR="00BC5733">
        <w:rPr>
          <w:rFonts w:ascii="Times New Roman" w:hAnsi="Times New Roman" w:cs="Times New Roman"/>
          <w:sz w:val="26"/>
          <w:szCs w:val="26"/>
        </w:rPr>
        <w:t>L</w:t>
      </w:r>
      <w:r w:rsidR="006D077F">
        <w:rPr>
          <w:rFonts w:ascii="Times New Roman" w:hAnsi="Times New Roman" w:cs="Times New Roman"/>
          <w:sz w:val="26"/>
          <w:szCs w:val="26"/>
        </w:rPr>
        <w:t>icenses were s</w:t>
      </w:r>
      <w:r w:rsidR="00F123B7">
        <w:rPr>
          <w:rFonts w:ascii="Times New Roman" w:hAnsi="Times New Roman" w:cs="Times New Roman"/>
          <w:sz w:val="26"/>
          <w:szCs w:val="26"/>
        </w:rPr>
        <w:t>us</w:t>
      </w:r>
      <w:r w:rsidR="006D077F">
        <w:rPr>
          <w:rFonts w:ascii="Times New Roman" w:hAnsi="Times New Roman" w:cs="Times New Roman"/>
          <w:sz w:val="26"/>
          <w:szCs w:val="26"/>
        </w:rPr>
        <w:t>p</w:t>
      </w:r>
      <w:r w:rsidR="00BE21B0">
        <w:rPr>
          <w:rFonts w:ascii="Times New Roman" w:hAnsi="Times New Roman" w:cs="Times New Roman"/>
          <w:sz w:val="26"/>
          <w:szCs w:val="26"/>
        </w:rPr>
        <w:t>e</w:t>
      </w:r>
      <w:r w:rsidR="00F123B7">
        <w:rPr>
          <w:rFonts w:ascii="Times New Roman" w:hAnsi="Times New Roman" w:cs="Times New Roman"/>
          <w:sz w:val="26"/>
          <w:szCs w:val="26"/>
        </w:rPr>
        <w:t>n</w:t>
      </w:r>
      <w:r w:rsidR="00BE21B0">
        <w:rPr>
          <w:rFonts w:ascii="Times New Roman" w:hAnsi="Times New Roman" w:cs="Times New Roman"/>
          <w:sz w:val="26"/>
          <w:szCs w:val="26"/>
        </w:rPr>
        <w:t>ded in violation of 52 Pa. Code §</w:t>
      </w:r>
      <w:r w:rsidR="00AD5912">
        <w:rPr>
          <w:rFonts w:ascii="Times New Roman" w:hAnsi="Times New Roman" w:cs="Times New Roman"/>
          <w:sz w:val="26"/>
          <w:szCs w:val="26"/>
        </w:rPr>
        <w:t xml:space="preserve"> </w:t>
      </w:r>
      <w:r w:rsidR="00BE21B0">
        <w:rPr>
          <w:rFonts w:ascii="Times New Roman" w:hAnsi="Times New Roman" w:cs="Times New Roman"/>
          <w:sz w:val="26"/>
          <w:szCs w:val="26"/>
        </w:rPr>
        <w:t>29.502</w:t>
      </w:r>
      <w:r w:rsidR="00910BA1">
        <w:rPr>
          <w:rFonts w:ascii="Times New Roman" w:hAnsi="Times New Roman" w:cs="Times New Roman"/>
          <w:sz w:val="26"/>
          <w:szCs w:val="26"/>
        </w:rPr>
        <w:t>;</w:t>
      </w:r>
      <w:r w:rsidR="004165B6">
        <w:rPr>
          <w:rFonts w:ascii="Times New Roman" w:hAnsi="Times New Roman" w:cs="Times New Roman"/>
          <w:sz w:val="26"/>
          <w:szCs w:val="26"/>
        </w:rPr>
        <w:t xml:space="preserve"> and </w:t>
      </w:r>
      <w:r w:rsidR="00895781">
        <w:rPr>
          <w:rFonts w:ascii="Times New Roman" w:hAnsi="Times New Roman" w:cs="Times New Roman"/>
          <w:sz w:val="26"/>
          <w:szCs w:val="26"/>
        </w:rPr>
        <w:t>(</w:t>
      </w:r>
      <w:r w:rsidR="003556BE">
        <w:rPr>
          <w:rFonts w:ascii="Times New Roman" w:hAnsi="Times New Roman" w:cs="Times New Roman"/>
          <w:sz w:val="26"/>
          <w:szCs w:val="26"/>
        </w:rPr>
        <w:t xml:space="preserve">2) </w:t>
      </w:r>
      <w:r w:rsidR="00AD5912">
        <w:rPr>
          <w:rFonts w:ascii="Times New Roman" w:hAnsi="Times New Roman" w:cs="Times New Roman"/>
          <w:sz w:val="26"/>
          <w:szCs w:val="26"/>
        </w:rPr>
        <w:t xml:space="preserve">an </w:t>
      </w:r>
      <w:r w:rsidR="008B2187">
        <w:rPr>
          <w:rFonts w:ascii="Times New Roman" w:hAnsi="Times New Roman" w:cs="Times New Roman"/>
          <w:sz w:val="26"/>
          <w:szCs w:val="26"/>
        </w:rPr>
        <w:t>enforcement action at Docket No. C-2015-2470361</w:t>
      </w:r>
      <w:r w:rsidR="00BA0B69">
        <w:rPr>
          <w:rFonts w:ascii="Times New Roman" w:hAnsi="Times New Roman" w:cs="Times New Roman"/>
          <w:sz w:val="26"/>
          <w:szCs w:val="26"/>
        </w:rPr>
        <w:t xml:space="preserve">, </w:t>
      </w:r>
      <w:r w:rsidR="00AD5912">
        <w:rPr>
          <w:rFonts w:ascii="Times New Roman" w:hAnsi="Times New Roman" w:cs="Times New Roman"/>
          <w:sz w:val="26"/>
          <w:szCs w:val="26"/>
        </w:rPr>
        <w:t>O</w:t>
      </w:r>
      <w:r w:rsidR="00BA0B69">
        <w:rPr>
          <w:rFonts w:ascii="Times New Roman" w:hAnsi="Times New Roman" w:cs="Times New Roman"/>
          <w:sz w:val="26"/>
          <w:szCs w:val="26"/>
        </w:rPr>
        <w:t>rder ent</w:t>
      </w:r>
      <w:r w:rsidR="00795D16">
        <w:rPr>
          <w:rFonts w:ascii="Times New Roman" w:hAnsi="Times New Roman" w:cs="Times New Roman"/>
          <w:sz w:val="26"/>
          <w:szCs w:val="26"/>
        </w:rPr>
        <w:t>ered on April 17, 2015,</w:t>
      </w:r>
      <w:r w:rsidR="008B2187">
        <w:rPr>
          <w:rFonts w:ascii="Times New Roman" w:hAnsi="Times New Roman" w:cs="Times New Roman"/>
          <w:sz w:val="26"/>
          <w:szCs w:val="26"/>
        </w:rPr>
        <w:t xml:space="preserve"> for failing to carry a legible, complete log sheet in a taxicab and to furnish </w:t>
      </w:r>
      <w:r w:rsidR="00F123B7">
        <w:rPr>
          <w:rFonts w:ascii="Times New Roman" w:hAnsi="Times New Roman" w:cs="Times New Roman"/>
          <w:sz w:val="26"/>
          <w:szCs w:val="26"/>
        </w:rPr>
        <w:t>safe</w:t>
      </w:r>
      <w:r w:rsidR="008B2187">
        <w:rPr>
          <w:rFonts w:ascii="Times New Roman" w:hAnsi="Times New Roman" w:cs="Times New Roman"/>
          <w:sz w:val="26"/>
          <w:szCs w:val="26"/>
        </w:rPr>
        <w:t xml:space="preserve"> and reasonable </w:t>
      </w:r>
      <w:r w:rsidR="00F123B7">
        <w:rPr>
          <w:rFonts w:ascii="Times New Roman" w:hAnsi="Times New Roman" w:cs="Times New Roman"/>
          <w:sz w:val="26"/>
          <w:szCs w:val="26"/>
        </w:rPr>
        <w:t>service</w:t>
      </w:r>
      <w:r w:rsidR="008B2187">
        <w:rPr>
          <w:rFonts w:ascii="Times New Roman" w:hAnsi="Times New Roman" w:cs="Times New Roman"/>
          <w:sz w:val="26"/>
          <w:szCs w:val="26"/>
        </w:rPr>
        <w:t xml:space="preserve"> of facilities </w:t>
      </w:r>
      <w:r w:rsidR="006F2E38">
        <w:rPr>
          <w:rFonts w:ascii="Times New Roman" w:hAnsi="Times New Roman" w:cs="Times New Roman"/>
          <w:sz w:val="26"/>
          <w:szCs w:val="26"/>
        </w:rPr>
        <w:t>in violation</w:t>
      </w:r>
      <w:r w:rsidR="00D357A2">
        <w:rPr>
          <w:rFonts w:ascii="Times New Roman" w:hAnsi="Times New Roman" w:cs="Times New Roman"/>
          <w:sz w:val="26"/>
          <w:szCs w:val="26"/>
        </w:rPr>
        <w:t xml:space="preserve"> </w:t>
      </w:r>
      <w:r w:rsidR="006F2E38">
        <w:rPr>
          <w:rFonts w:ascii="Times New Roman" w:hAnsi="Times New Roman" w:cs="Times New Roman"/>
          <w:sz w:val="26"/>
          <w:szCs w:val="26"/>
        </w:rPr>
        <w:t>of</w:t>
      </w:r>
      <w:r w:rsidR="00D357A2">
        <w:rPr>
          <w:rFonts w:ascii="Times New Roman" w:hAnsi="Times New Roman" w:cs="Times New Roman"/>
          <w:sz w:val="26"/>
          <w:szCs w:val="26"/>
        </w:rPr>
        <w:t xml:space="preserve"> </w:t>
      </w:r>
      <w:r w:rsidR="00AA6730">
        <w:rPr>
          <w:rFonts w:ascii="Times New Roman" w:hAnsi="Times New Roman" w:cs="Times New Roman"/>
          <w:sz w:val="26"/>
          <w:szCs w:val="26"/>
        </w:rPr>
        <w:t>52 Pa</w:t>
      </w:r>
      <w:r w:rsidR="00AD5912">
        <w:rPr>
          <w:rFonts w:ascii="Times New Roman" w:hAnsi="Times New Roman" w:cs="Times New Roman"/>
          <w:sz w:val="26"/>
          <w:szCs w:val="26"/>
        </w:rPr>
        <w:t>.</w:t>
      </w:r>
      <w:r w:rsidR="00AA6730">
        <w:rPr>
          <w:rFonts w:ascii="Times New Roman" w:hAnsi="Times New Roman" w:cs="Times New Roman"/>
          <w:sz w:val="26"/>
          <w:szCs w:val="26"/>
        </w:rPr>
        <w:t xml:space="preserve"> Code</w:t>
      </w:r>
      <w:r w:rsidR="00895781">
        <w:rPr>
          <w:rFonts w:ascii="Times New Roman" w:hAnsi="Times New Roman" w:cs="Times New Roman"/>
          <w:sz w:val="26"/>
          <w:szCs w:val="26"/>
        </w:rPr>
        <w:t xml:space="preserve"> §</w:t>
      </w:r>
      <w:r w:rsidR="00AA6730">
        <w:rPr>
          <w:rFonts w:ascii="Times New Roman" w:hAnsi="Times New Roman" w:cs="Times New Roman"/>
          <w:sz w:val="26"/>
          <w:szCs w:val="26"/>
        </w:rPr>
        <w:t xml:space="preserve"> 29</w:t>
      </w:r>
      <w:r w:rsidR="00D357A2">
        <w:rPr>
          <w:rFonts w:ascii="Times New Roman" w:hAnsi="Times New Roman" w:cs="Times New Roman"/>
          <w:sz w:val="26"/>
          <w:szCs w:val="26"/>
        </w:rPr>
        <w:t>.313(c)</w:t>
      </w:r>
      <w:r w:rsidR="00AD3261">
        <w:rPr>
          <w:rFonts w:ascii="Times New Roman" w:hAnsi="Times New Roman" w:cs="Times New Roman"/>
          <w:sz w:val="26"/>
          <w:szCs w:val="26"/>
        </w:rPr>
        <w:t xml:space="preserve"> and 66 Pa.</w:t>
      </w:r>
      <w:r w:rsidR="00895781">
        <w:rPr>
          <w:rFonts w:ascii="Times New Roman" w:hAnsi="Times New Roman" w:cs="Times New Roman"/>
          <w:sz w:val="26"/>
          <w:szCs w:val="26"/>
        </w:rPr>
        <w:t xml:space="preserve"> </w:t>
      </w:r>
      <w:r w:rsidR="00AD3261">
        <w:rPr>
          <w:rFonts w:ascii="Times New Roman" w:hAnsi="Times New Roman" w:cs="Times New Roman"/>
          <w:sz w:val="26"/>
          <w:szCs w:val="26"/>
        </w:rPr>
        <w:t>C.S. §</w:t>
      </w:r>
      <w:r w:rsidR="00AD5912">
        <w:rPr>
          <w:rFonts w:ascii="Times New Roman" w:hAnsi="Times New Roman" w:cs="Times New Roman"/>
          <w:sz w:val="26"/>
          <w:szCs w:val="26"/>
        </w:rPr>
        <w:t xml:space="preserve"> </w:t>
      </w:r>
      <w:r w:rsidR="00AD3261">
        <w:rPr>
          <w:rFonts w:ascii="Times New Roman" w:hAnsi="Times New Roman" w:cs="Times New Roman"/>
          <w:sz w:val="26"/>
          <w:szCs w:val="26"/>
        </w:rPr>
        <w:t>1501, respectively.</w:t>
      </w:r>
      <w:r w:rsidR="00DE7337">
        <w:rPr>
          <w:rFonts w:ascii="Times New Roman" w:hAnsi="Times New Roman" w:cs="Times New Roman"/>
          <w:sz w:val="26"/>
          <w:szCs w:val="26"/>
        </w:rPr>
        <w:t xml:space="preserve"> </w:t>
      </w:r>
      <w:r w:rsidR="00AF1874">
        <w:rPr>
          <w:rFonts w:ascii="Times New Roman" w:hAnsi="Times New Roman" w:cs="Times New Roman"/>
          <w:sz w:val="26"/>
          <w:szCs w:val="26"/>
        </w:rPr>
        <w:t xml:space="preserve"> </w:t>
      </w:r>
      <w:r w:rsidR="006B1646">
        <w:rPr>
          <w:rFonts w:ascii="Times New Roman" w:hAnsi="Times New Roman" w:cs="Times New Roman"/>
          <w:sz w:val="26"/>
          <w:szCs w:val="26"/>
        </w:rPr>
        <w:t>I</w:t>
      </w:r>
      <w:r w:rsidR="0081470D">
        <w:rPr>
          <w:rFonts w:ascii="Times New Roman" w:hAnsi="Times New Roman" w:cs="Times New Roman"/>
          <w:sz w:val="26"/>
          <w:szCs w:val="26"/>
        </w:rPr>
        <w:t xml:space="preserve">&amp;E argues that the </w:t>
      </w:r>
      <w:r w:rsidR="000869EF">
        <w:rPr>
          <w:rFonts w:ascii="Times New Roman" w:hAnsi="Times New Roman" w:cs="Times New Roman"/>
          <w:sz w:val="26"/>
          <w:szCs w:val="26"/>
        </w:rPr>
        <w:t>serious</w:t>
      </w:r>
      <w:r w:rsidR="0081470D">
        <w:rPr>
          <w:rFonts w:ascii="Times New Roman" w:hAnsi="Times New Roman" w:cs="Times New Roman"/>
          <w:sz w:val="26"/>
          <w:szCs w:val="26"/>
        </w:rPr>
        <w:t xml:space="preserve"> nature of the conduct at issue in all three complaint</w:t>
      </w:r>
      <w:r w:rsidR="00AD5912">
        <w:rPr>
          <w:rFonts w:ascii="Times New Roman" w:hAnsi="Times New Roman" w:cs="Times New Roman"/>
          <w:sz w:val="26"/>
          <w:szCs w:val="26"/>
        </w:rPr>
        <w:t>s</w:t>
      </w:r>
      <w:r w:rsidR="0081470D">
        <w:rPr>
          <w:rFonts w:ascii="Times New Roman" w:hAnsi="Times New Roman" w:cs="Times New Roman"/>
          <w:sz w:val="26"/>
          <w:szCs w:val="26"/>
        </w:rPr>
        <w:t xml:space="preserve"> should be taken</w:t>
      </w:r>
      <w:r w:rsidR="00AF2567">
        <w:rPr>
          <w:rFonts w:ascii="Times New Roman" w:hAnsi="Times New Roman" w:cs="Times New Roman"/>
          <w:sz w:val="26"/>
          <w:szCs w:val="26"/>
        </w:rPr>
        <w:t xml:space="preserve"> toget</w:t>
      </w:r>
      <w:r w:rsidR="00DE5070">
        <w:rPr>
          <w:rFonts w:ascii="Times New Roman" w:hAnsi="Times New Roman" w:cs="Times New Roman"/>
          <w:sz w:val="26"/>
          <w:szCs w:val="26"/>
        </w:rPr>
        <w:t>her</w:t>
      </w:r>
      <w:r w:rsidR="00D51BF2">
        <w:rPr>
          <w:rFonts w:ascii="Times New Roman" w:hAnsi="Times New Roman" w:cs="Times New Roman"/>
          <w:sz w:val="26"/>
          <w:szCs w:val="26"/>
        </w:rPr>
        <w:t xml:space="preserve"> when determining </w:t>
      </w:r>
      <w:r w:rsidR="00BC5733">
        <w:rPr>
          <w:rFonts w:ascii="Times New Roman" w:hAnsi="Times New Roman" w:cs="Times New Roman"/>
          <w:sz w:val="26"/>
          <w:szCs w:val="26"/>
        </w:rPr>
        <w:t xml:space="preserve">the </w:t>
      </w:r>
      <w:r w:rsidR="00D51BF2">
        <w:rPr>
          <w:rFonts w:ascii="Times New Roman" w:hAnsi="Times New Roman" w:cs="Times New Roman"/>
          <w:sz w:val="26"/>
          <w:szCs w:val="26"/>
        </w:rPr>
        <w:t>Respondent’s</w:t>
      </w:r>
      <w:r w:rsidR="00913143">
        <w:rPr>
          <w:rFonts w:ascii="Times New Roman" w:hAnsi="Times New Roman" w:cs="Times New Roman"/>
          <w:sz w:val="26"/>
          <w:szCs w:val="26"/>
        </w:rPr>
        <w:t xml:space="preserve"> compliance history </w:t>
      </w:r>
      <w:r w:rsidR="000869EF">
        <w:rPr>
          <w:rFonts w:ascii="Times New Roman" w:hAnsi="Times New Roman" w:cs="Times New Roman"/>
          <w:sz w:val="26"/>
          <w:szCs w:val="26"/>
        </w:rPr>
        <w:t>because</w:t>
      </w:r>
      <w:r w:rsidR="00913143">
        <w:rPr>
          <w:rFonts w:ascii="Times New Roman" w:hAnsi="Times New Roman" w:cs="Times New Roman"/>
          <w:sz w:val="26"/>
          <w:szCs w:val="26"/>
        </w:rPr>
        <w:t xml:space="preserve"> the nature of the </w:t>
      </w:r>
      <w:r w:rsidR="000869EF">
        <w:rPr>
          <w:rFonts w:ascii="Times New Roman" w:hAnsi="Times New Roman" w:cs="Times New Roman"/>
          <w:sz w:val="26"/>
          <w:szCs w:val="26"/>
        </w:rPr>
        <w:t>offences</w:t>
      </w:r>
      <w:r w:rsidR="00913143">
        <w:rPr>
          <w:rFonts w:ascii="Times New Roman" w:hAnsi="Times New Roman" w:cs="Times New Roman"/>
          <w:sz w:val="26"/>
          <w:szCs w:val="26"/>
        </w:rPr>
        <w:t xml:space="preserve"> demonstrates </w:t>
      </w:r>
      <w:r w:rsidR="00BC5733">
        <w:rPr>
          <w:rFonts w:ascii="Times New Roman" w:hAnsi="Times New Roman" w:cs="Times New Roman"/>
          <w:sz w:val="26"/>
          <w:szCs w:val="26"/>
        </w:rPr>
        <w:t xml:space="preserve">the </w:t>
      </w:r>
      <w:r w:rsidR="00913143">
        <w:rPr>
          <w:rFonts w:ascii="Times New Roman" w:hAnsi="Times New Roman" w:cs="Times New Roman"/>
          <w:sz w:val="26"/>
          <w:szCs w:val="26"/>
        </w:rPr>
        <w:t>Respondent’s unwillingness to comply with the C</w:t>
      </w:r>
      <w:r w:rsidR="000869EF">
        <w:rPr>
          <w:rFonts w:ascii="Times New Roman" w:hAnsi="Times New Roman" w:cs="Times New Roman"/>
          <w:sz w:val="26"/>
          <w:szCs w:val="26"/>
        </w:rPr>
        <w:t>o</w:t>
      </w:r>
      <w:r w:rsidR="00913143">
        <w:rPr>
          <w:rFonts w:ascii="Times New Roman" w:hAnsi="Times New Roman" w:cs="Times New Roman"/>
          <w:sz w:val="26"/>
          <w:szCs w:val="26"/>
        </w:rPr>
        <w:t xml:space="preserve">de and Commission </w:t>
      </w:r>
      <w:r w:rsidR="0013260B">
        <w:rPr>
          <w:rFonts w:ascii="Times New Roman" w:hAnsi="Times New Roman" w:cs="Times New Roman"/>
          <w:sz w:val="26"/>
          <w:szCs w:val="26"/>
        </w:rPr>
        <w:t>R</w:t>
      </w:r>
      <w:r w:rsidR="00913143">
        <w:rPr>
          <w:rFonts w:ascii="Times New Roman" w:hAnsi="Times New Roman" w:cs="Times New Roman"/>
          <w:sz w:val="26"/>
          <w:szCs w:val="26"/>
        </w:rPr>
        <w:t>egulations</w:t>
      </w:r>
      <w:r w:rsidR="007A2F0E">
        <w:rPr>
          <w:rFonts w:ascii="Times New Roman" w:hAnsi="Times New Roman" w:cs="Times New Roman"/>
          <w:sz w:val="26"/>
          <w:szCs w:val="26"/>
        </w:rPr>
        <w:t xml:space="preserve"> as well as </w:t>
      </w:r>
      <w:r w:rsidR="00BC5733">
        <w:rPr>
          <w:rFonts w:ascii="Times New Roman" w:hAnsi="Times New Roman" w:cs="Times New Roman"/>
          <w:sz w:val="26"/>
          <w:szCs w:val="26"/>
        </w:rPr>
        <w:t xml:space="preserve">the </w:t>
      </w:r>
      <w:r w:rsidR="007A2F0E">
        <w:rPr>
          <w:rFonts w:ascii="Times New Roman" w:hAnsi="Times New Roman" w:cs="Times New Roman"/>
          <w:sz w:val="26"/>
          <w:szCs w:val="26"/>
        </w:rPr>
        <w:t xml:space="preserve">Respondent’s </w:t>
      </w:r>
      <w:r w:rsidR="000869EF">
        <w:rPr>
          <w:rFonts w:ascii="Times New Roman" w:hAnsi="Times New Roman" w:cs="Times New Roman"/>
          <w:sz w:val="26"/>
          <w:szCs w:val="26"/>
        </w:rPr>
        <w:t>disregard</w:t>
      </w:r>
      <w:r w:rsidR="007A2F0E">
        <w:rPr>
          <w:rFonts w:ascii="Times New Roman" w:hAnsi="Times New Roman" w:cs="Times New Roman"/>
          <w:sz w:val="26"/>
          <w:szCs w:val="26"/>
        </w:rPr>
        <w:t xml:space="preserve"> for the </w:t>
      </w:r>
      <w:r w:rsidR="000869EF">
        <w:rPr>
          <w:rFonts w:ascii="Times New Roman" w:hAnsi="Times New Roman" w:cs="Times New Roman"/>
          <w:sz w:val="26"/>
          <w:szCs w:val="26"/>
        </w:rPr>
        <w:t>safety</w:t>
      </w:r>
      <w:r w:rsidR="007A2F0E">
        <w:rPr>
          <w:rFonts w:ascii="Times New Roman" w:hAnsi="Times New Roman" w:cs="Times New Roman"/>
          <w:sz w:val="26"/>
          <w:szCs w:val="26"/>
        </w:rPr>
        <w:t xml:space="preserve"> of its patrons</w:t>
      </w:r>
      <w:r w:rsidR="000869EF">
        <w:rPr>
          <w:rFonts w:ascii="Times New Roman" w:hAnsi="Times New Roman" w:cs="Times New Roman"/>
          <w:sz w:val="26"/>
          <w:szCs w:val="26"/>
        </w:rPr>
        <w:t xml:space="preserve"> and the public.</w:t>
      </w:r>
      <w:r w:rsidR="00BC5733">
        <w:rPr>
          <w:rFonts w:ascii="Times New Roman" w:hAnsi="Times New Roman" w:cs="Times New Roman"/>
          <w:sz w:val="26"/>
          <w:szCs w:val="26"/>
        </w:rPr>
        <w:t xml:space="preserve"> </w:t>
      </w:r>
      <w:r w:rsidR="00413ED1">
        <w:rPr>
          <w:rFonts w:ascii="Times New Roman" w:hAnsi="Times New Roman" w:cs="Times New Roman"/>
          <w:sz w:val="26"/>
          <w:szCs w:val="26"/>
        </w:rPr>
        <w:t xml:space="preserve"> </w:t>
      </w:r>
      <w:r w:rsidR="009812BF">
        <w:rPr>
          <w:rFonts w:ascii="Times New Roman" w:hAnsi="Times New Roman" w:cs="Times New Roman"/>
          <w:sz w:val="26"/>
          <w:szCs w:val="26"/>
        </w:rPr>
        <w:t>In addition, a</w:t>
      </w:r>
      <w:r w:rsidR="00413ED1">
        <w:rPr>
          <w:rFonts w:ascii="Times New Roman" w:hAnsi="Times New Roman" w:cs="Times New Roman"/>
          <w:sz w:val="26"/>
          <w:szCs w:val="26"/>
        </w:rPr>
        <w:t xml:space="preserve">lthough the ALJ acknowledged the Respondent’s failure to pay its 2017-2018 and 2018-2019 Fiscal Year assessments </w:t>
      </w:r>
      <w:r w:rsidR="00413ED1">
        <w:rPr>
          <w:rFonts w:ascii="Times New Roman" w:hAnsi="Times New Roman" w:cs="Times New Roman"/>
          <w:sz w:val="26"/>
          <w:szCs w:val="26"/>
        </w:rPr>
        <w:lastRenderedPageBreak/>
        <w:t xml:space="preserve">totaling $28,760, she did not consider these violations in determining the Respondent’s satisfactory compliance history. </w:t>
      </w:r>
      <w:r w:rsidR="00BC5733">
        <w:rPr>
          <w:rFonts w:ascii="Times New Roman" w:hAnsi="Times New Roman" w:cs="Times New Roman"/>
          <w:sz w:val="26"/>
          <w:szCs w:val="26"/>
        </w:rPr>
        <w:t xml:space="preserve"> </w:t>
      </w:r>
      <w:r w:rsidR="0064396A">
        <w:rPr>
          <w:rFonts w:ascii="Times New Roman" w:hAnsi="Times New Roman" w:cs="Times New Roman"/>
          <w:sz w:val="26"/>
          <w:szCs w:val="26"/>
        </w:rPr>
        <w:t>E</w:t>
      </w:r>
      <w:r w:rsidR="0025562A">
        <w:rPr>
          <w:rFonts w:ascii="Times New Roman" w:hAnsi="Times New Roman" w:cs="Times New Roman"/>
          <w:sz w:val="26"/>
          <w:szCs w:val="26"/>
        </w:rPr>
        <w:t>xc</w:t>
      </w:r>
      <w:r w:rsidR="007D2A70">
        <w:rPr>
          <w:rFonts w:ascii="Times New Roman" w:hAnsi="Times New Roman" w:cs="Times New Roman"/>
          <w:sz w:val="26"/>
          <w:szCs w:val="26"/>
        </w:rPr>
        <w:t>.</w:t>
      </w:r>
      <w:r w:rsidR="0025562A">
        <w:rPr>
          <w:rFonts w:ascii="Times New Roman" w:hAnsi="Times New Roman" w:cs="Times New Roman"/>
          <w:sz w:val="26"/>
          <w:szCs w:val="26"/>
        </w:rPr>
        <w:t xml:space="preserve"> at 9-11.</w:t>
      </w:r>
    </w:p>
    <w:p w14:paraId="11550CCE" w14:textId="77777777" w:rsidR="00562168" w:rsidRDefault="00562168" w:rsidP="00AB0CED">
      <w:pPr>
        <w:ind w:firstLine="720"/>
        <w:rPr>
          <w:rFonts w:ascii="Times New Roman" w:hAnsi="Times New Roman" w:cs="Times New Roman"/>
          <w:sz w:val="26"/>
          <w:szCs w:val="26"/>
        </w:rPr>
      </w:pPr>
    </w:p>
    <w:p w14:paraId="06D8F476" w14:textId="44A0D754" w:rsidR="00D6280F" w:rsidRDefault="0015119D" w:rsidP="00ED0158">
      <w:pPr>
        <w:ind w:firstLine="1440"/>
        <w:rPr>
          <w:rFonts w:ascii="Times New Roman" w:hAnsi="Times New Roman" w:cs="Times New Roman"/>
          <w:sz w:val="26"/>
          <w:szCs w:val="26"/>
        </w:rPr>
      </w:pPr>
      <w:r>
        <w:rPr>
          <w:rFonts w:ascii="Times New Roman" w:hAnsi="Times New Roman" w:cs="Times New Roman"/>
          <w:sz w:val="26"/>
          <w:szCs w:val="26"/>
        </w:rPr>
        <w:t xml:space="preserve">Third, </w:t>
      </w:r>
      <w:r w:rsidR="00911944">
        <w:rPr>
          <w:rFonts w:ascii="Times New Roman" w:hAnsi="Times New Roman" w:cs="Times New Roman"/>
          <w:sz w:val="26"/>
          <w:szCs w:val="26"/>
        </w:rPr>
        <w:t xml:space="preserve">I&amp;E </w:t>
      </w:r>
      <w:r w:rsidR="00245928">
        <w:rPr>
          <w:rFonts w:ascii="Times New Roman" w:hAnsi="Times New Roman" w:cs="Times New Roman"/>
          <w:sz w:val="26"/>
          <w:szCs w:val="26"/>
        </w:rPr>
        <w:t xml:space="preserve">also </w:t>
      </w:r>
      <w:r w:rsidR="004B650C">
        <w:rPr>
          <w:rFonts w:ascii="Times New Roman" w:hAnsi="Times New Roman" w:cs="Times New Roman"/>
          <w:sz w:val="26"/>
          <w:szCs w:val="26"/>
        </w:rPr>
        <w:t xml:space="preserve">argues that </w:t>
      </w:r>
      <w:r w:rsidR="002228DE">
        <w:rPr>
          <w:rFonts w:ascii="Times New Roman" w:hAnsi="Times New Roman" w:cs="Times New Roman"/>
          <w:sz w:val="26"/>
          <w:szCs w:val="26"/>
        </w:rPr>
        <w:t>the ALJ erred in her determination that the Respondent had satisfactory compliance history by taking into consideration the fact that the Respondent timely paid a prior civil penalty in satisfaction of a prior complaint satisfaction of prior prosecutions should not warrant a lesser civil penalty.</w:t>
      </w:r>
      <w:r w:rsidR="00413ED1">
        <w:rPr>
          <w:rFonts w:ascii="Times New Roman" w:hAnsi="Times New Roman" w:cs="Times New Roman"/>
          <w:sz w:val="26"/>
          <w:szCs w:val="26"/>
        </w:rPr>
        <w:t xml:space="preserve"> </w:t>
      </w:r>
      <w:r w:rsidR="009812BF">
        <w:rPr>
          <w:rFonts w:ascii="Times New Roman" w:hAnsi="Times New Roman" w:cs="Times New Roman"/>
          <w:sz w:val="26"/>
          <w:szCs w:val="26"/>
        </w:rPr>
        <w:t xml:space="preserve"> Exc. </w:t>
      </w:r>
      <w:r w:rsidR="003E6896">
        <w:rPr>
          <w:rFonts w:ascii="Times New Roman" w:hAnsi="Times New Roman" w:cs="Times New Roman"/>
          <w:sz w:val="26"/>
          <w:szCs w:val="26"/>
        </w:rPr>
        <w:t xml:space="preserve">at </w:t>
      </w:r>
      <w:r w:rsidR="009812BF">
        <w:rPr>
          <w:rFonts w:ascii="Times New Roman" w:hAnsi="Times New Roman" w:cs="Times New Roman"/>
          <w:sz w:val="26"/>
          <w:szCs w:val="26"/>
        </w:rPr>
        <w:t>11-12</w:t>
      </w:r>
      <w:r w:rsidR="00895781">
        <w:rPr>
          <w:rFonts w:ascii="Times New Roman" w:hAnsi="Times New Roman" w:cs="Times New Roman"/>
          <w:sz w:val="26"/>
          <w:szCs w:val="26"/>
        </w:rPr>
        <w:t>.</w:t>
      </w:r>
      <w:r w:rsidR="009812BF">
        <w:rPr>
          <w:rFonts w:ascii="Times New Roman" w:hAnsi="Times New Roman" w:cs="Times New Roman"/>
          <w:sz w:val="26"/>
          <w:szCs w:val="26"/>
        </w:rPr>
        <w:t xml:space="preserve"> </w:t>
      </w:r>
    </w:p>
    <w:p w14:paraId="4C26FA21" w14:textId="77777777" w:rsidR="00D6280F" w:rsidRDefault="00D6280F" w:rsidP="00CA05E0">
      <w:pPr>
        <w:ind w:firstLine="720"/>
        <w:rPr>
          <w:rFonts w:ascii="Times New Roman" w:hAnsi="Times New Roman" w:cs="Times New Roman"/>
          <w:sz w:val="26"/>
          <w:szCs w:val="26"/>
        </w:rPr>
      </w:pPr>
    </w:p>
    <w:p w14:paraId="0E56A4B9" w14:textId="77777777" w:rsidR="005C436C" w:rsidRDefault="0015119D" w:rsidP="0015119D">
      <w:pPr>
        <w:ind w:firstLine="1440"/>
        <w:rPr>
          <w:rFonts w:ascii="Times New Roman" w:hAnsi="Times New Roman" w:cs="Times New Roman"/>
          <w:sz w:val="26"/>
          <w:szCs w:val="26"/>
        </w:rPr>
      </w:pPr>
      <w:r>
        <w:rPr>
          <w:rFonts w:ascii="Times New Roman" w:hAnsi="Times New Roman" w:cs="Times New Roman"/>
          <w:sz w:val="26"/>
          <w:szCs w:val="26"/>
        </w:rPr>
        <w:t xml:space="preserve">Fourth, </w:t>
      </w:r>
      <w:r w:rsidR="004B650C">
        <w:rPr>
          <w:rFonts w:ascii="Times New Roman" w:hAnsi="Times New Roman" w:cs="Times New Roman"/>
          <w:sz w:val="26"/>
          <w:szCs w:val="26"/>
        </w:rPr>
        <w:t xml:space="preserve">I&amp;E submits that the ALJ mistakenly considered the decline in </w:t>
      </w:r>
      <w:r w:rsidR="003D72F3">
        <w:rPr>
          <w:rFonts w:ascii="Times New Roman" w:hAnsi="Times New Roman" w:cs="Times New Roman"/>
          <w:sz w:val="26"/>
          <w:szCs w:val="26"/>
        </w:rPr>
        <w:t xml:space="preserve">the </w:t>
      </w:r>
      <w:r w:rsidR="004B650C">
        <w:rPr>
          <w:rFonts w:ascii="Times New Roman" w:hAnsi="Times New Roman" w:cs="Times New Roman"/>
          <w:sz w:val="26"/>
          <w:szCs w:val="26"/>
        </w:rPr>
        <w:t>Respondent</w:t>
      </w:r>
      <w:r w:rsidR="00167127">
        <w:rPr>
          <w:rFonts w:ascii="Times New Roman" w:hAnsi="Times New Roman" w:cs="Times New Roman"/>
          <w:sz w:val="26"/>
          <w:szCs w:val="26"/>
        </w:rPr>
        <w:t>’</w:t>
      </w:r>
      <w:r w:rsidR="004B650C">
        <w:rPr>
          <w:rFonts w:ascii="Times New Roman" w:hAnsi="Times New Roman" w:cs="Times New Roman"/>
          <w:sz w:val="26"/>
          <w:szCs w:val="26"/>
        </w:rPr>
        <w:t xml:space="preserve">s operating revenue </w:t>
      </w:r>
      <w:r w:rsidR="00435278">
        <w:rPr>
          <w:rFonts w:ascii="Times New Roman" w:hAnsi="Times New Roman" w:cs="Times New Roman"/>
          <w:sz w:val="26"/>
          <w:szCs w:val="26"/>
        </w:rPr>
        <w:t>in recent years</w:t>
      </w:r>
      <w:r w:rsidR="004B650C">
        <w:rPr>
          <w:rFonts w:ascii="Times New Roman" w:hAnsi="Times New Roman" w:cs="Times New Roman"/>
          <w:sz w:val="26"/>
          <w:szCs w:val="26"/>
        </w:rPr>
        <w:t xml:space="preserve"> </w:t>
      </w:r>
      <w:r w:rsidR="00437DFE">
        <w:rPr>
          <w:rFonts w:ascii="Times New Roman" w:hAnsi="Times New Roman" w:cs="Times New Roman"/>
          <w:sz w:val="26"/>
          <w:szCs w:val="26"/>
        </w:rPr>
        <w:t>to</w:t>
      </w:r>
      <w:r w:rsidR="004B650C">
        <w:rPr>
          <w:rFonts w:ascii="Times New Roman" w:hAnsi="Times New Roman" w:cs="Times New Roman"/>
          <w:sz w:val="26"/>
          <w:szCs w:val="26"/>
        </w:rPr>
        <w:t xml:space="preserve"> impose</w:t>
      </w:r>
      <w:r w:rsidR="00437DFE">
        <w:rPr>
          <w:rFonts w:ascii="Times New Roman" w:hAnsi="Times New Roman" w:cs="Times New Roman"/>
          <w:sz w:val="26"/>
          <w:szCs w:val="26"/>
        </w:rPr>
        <w:t xml:space="preserve"> a</w:t>
      </w:r>
      <w:r w:rsidR="004B650C">
        <w:rPr>
          <w:rFonts w:ascii="Times New Roman" w:hAnsi="Times New Roman" w:cs="Times New Roman"/>
          <w:sz w:val="26"/>
          <w:szCs w:val="26"/>
        </w:rPr>
        <w:t xml:space="preserve"> 15% </w:t>
      </w:r>
      <w:r w:rsidR="00BA3B6E">
        <w:rPr>
          <w:rFonts w:ascii="Times New Roman" w:hAnsi="Times New Roman" w:cs="Times New Roman"/>
          <w:sz w:val="26"/>
          <w:szCs w:val="26"/>
        </w:rPr>
        <w:t xml:space="preserve">civil </w:t>
      </w:r>
      <w:r w:rsidR="004B650C">
        <w:rPr>
          <w:rFonts w:ascii="Times New Roman" w:hAnsi="Times New Roman" w:cs="Times New Roman"/>
          <w:sz w:val="26"/>
          <w:szCs w:val="26"/>
        </w:rPr>
        <w:t>penalty</w:t>
      </w:r>
      <w:r w:rsidR="00437DFE">
        <w:rPr>
          <w:rFonts w:ascii="Times New Roman" w:hAnsi="Times New Roman" w:cs="Times New Roman"/>
          <w:sz w:val="26"/>
          <w:szCs w:val="26"/>
        </w:rPr>
        <w:t>,</w:t>
      </w:r>
      <w:r w:rsidR="004B650C">
        <w:rPr>
          <w:rFonts w:ascii="Times New Roman" w:hAnsi="Times New Roman" w:cs="Times New Roman"/>
          <w:sz w:val="26"/>
          <w:szCs w:val="26"/>
        </w:rPr>
        <w:t xml:space="preserve"> </w:t>
      </w:r>
      <w:r w:rsidR="00435278">
        <w:rPr>
          <w:rFonts w:ascii="Times New Roman" w:hAnsi="Times New Roman" w:cs="Times New Roman"/>
          <w:sz w:val="26"/>
          <w:szCs w:val="26"/>
        </w:rPr>
        <w:t>instead of the 25%</w:t>
      </w:r>
      <w:r w:rsidR="00DE5FB0">
        <w:rPr>
          <w:rFonts w:ascii="Times New Roman" w:hAnsi="Times New Roman" w:cs="Times New Roman"/>
          <w:sz w:val="26"/>
          <w:szCs w:val="26"/>
        </w:rPr>
        <w:t xml:space="preserve"> </w:t>
      </w:r>
      <w:r w:rsidR="00BA3B6E">
        <w:rPr>
          <w:rFonts w:ascii="Times New Roman" w:hAnsi="Times New Roman" w:cs="Times New Roman"/>
          <w:sz w:val="26"/>
          <w:szCs w:val="26"/>
        </w:rPr>
        <w:t xml:space="preserve">civil </w:t>
      </w:r>
      <w:r w:rsidR="00843B5F">
        <w:rPr>
          <w:rFonts w:ascii="Times New Roman" w:hAnsi="Times New Roman" w:cs="Times New Roman"/>
          <w:sz w:val="26"/>
          <w:szCs w:val="26"/>
        </w:rPr>
        <w:t xml:space="preserve">penalty </w:t>
      </w:r>
      <w:r w:rsidR="00437DFE">
        <w:rPr>
          <w:rFonts w:ascii="Times New Roman" w:hAnsi="Times New Roman" w:cs="Times New Roman"/>
          <w:sz w:val="26"/>
          <w:szCs w:val="26"/>
        </w:rPr>
        <w:t xml:space="preserve">it </w:t>
      </w:r>
      <w:r w:rsidR="004B650C">
        <w:rPr>
          <w:rFonts w:ascii="Times New Roman" w:hAnsi="Times New Roman" w:cs="Times New Roman"/>
          <w:sz w:val="26"/>
          <w:szCs w:val="26"/>
        </w:rPr>
        <w:t>requested</w:t>
      </w:r>
      <w:r w:rsidR="00437DFE">
        <w:rPr>
          <w:rFonts w:ascii="Times New Roman" w:hAnsi="Times New Roman" w:cs="Times New Roman"/>
          <w:sz w:val="26"/>
          <w:szCs w:val="26"/>
        </w:rPr>
        <w:t>.</w:t>
      </w:r>
      <w:r w:rsidR="00CA05E0">
        <w:rPr>
          <w:rFonts w:ascii="Times New Roman" w:hAnsi="Times New Roman" w:cs="Times New Roman"/>
          <w:sz w:val="26"/>
          <w:szCs w:val="26"/>
        </w:rPr>
        <w:t xml:space="preserve"> </w:t>
      </w:r>
      <w:r w:rsidR="00EA1837">
        <w:rPr>
          <w:rFonts w:ascii="Times New Roman" w:hAnsi="Times New Roman" w:cs="Times New Roman"/>
          <w:sz w:val="26"/>
          <w:szCs w:val="26"/>
        </w:rPr>
        <w:t xml:space="preserve"> I&amp;E</w:t>
      </w:r>
      <w:r w:rsidR="00327573">
        <w:rPr>
          <w:rFonts w:ascii="Times New Roman" w:hAnsi="Times New Roman" w:cs="Times New Roman"/>
          <w:sz w:val="26"/>
          <w:szCs w:val="26"/>
        </w:rPr>
        <w:t xml:space="preserve"> submit</w:t>
      </w:r>
      <w:r w:rsidR="005A685E">
        <w:rPr>
          <w:rFonts w:ascii="Times New Roman" w:hAnsi="Times New Roman" w:cs="Times New Roman"/>
          <w:sz w:val="26"/>
          <w:szCs w:val="26"/>
        </w:rPr>
        <w:t>s</w:t>
      </w:r>
      <w:r w:rsidR="00327573">
        <w:rPr>
          <w:rFonts w:ascii="Times New Roman" w:hAnsi="Times New Roman" w:cs="Times New Roman"/>
          <w:sz w:val="26"/>
          <w:szCs w:val="26"/>
        </w:rPr>
        <w:t xml:space="preserve"> that </w:t>
      </w:r>
      <w:r w:rsidR="00564DF5">
        <w:rPr>
          <w:rFonts w:ascii="Times New Roman" w:hAnsi="Times New Roman" w:cs="Times New Roman"/>
          <w:sz w:val="26"/>
          <w:szCs w:val="26"/>
        </w:rPr>
        <w:t xml:space="preserve">decline in </w:t>
      </w:r>
      <w:r w:rsidR="003D72F3">
        <w:rPr>
          <w:rFonts w:ascii="Times New Roman" w:hAnsi="Times New Roman" w:cs="Times New Roman"/>
          <w:sz w:val="26"/>
          <w:szCs w:val="26"/>
        </w:rPr>
        <w:t xml:space="preserve">the </w:t>
      </w:r>
      <w:r w:rsidR="00564DF5">
        <w:rPr>
          <w:rFonts w:ascii="Times New Roman" w:hAnsi="Times New Roman" w:cs="Times New Roman"/>
          <w:sz w:val="26"/>
          <w:szCs w:val="26"/>
        </w:rPr>
        <w:t xml:space="preserve">Respondent’s operating revenue should not be taken into consideration when determining the amount or reasonableness of the civil penalty for </w:t>
      </w:r>
      <w:r w:rsidR="003D72F3">
        <w:rPr>
          <w:rFonts w:ascii="Times New Roman" w:hAnsi="Times New Roman" w:cs="Times New Roman"/>
          <w:sz w:val="26"/>
          <w:szCs w:val="26"/>
        </w:rPr>
        <w:t xml:space="preserve">the </w:t>
      </w:r>
      <w:r w:rsidR="00564DF5">
        <w:rPr>
          <w:rFonts w:ascii="Times New Roman" w:hAnsi="Times New Roman" w:cs="Times New Roman"/>
          <w:sz w:val="26"/>
          <w:szCs w:val="26"/>
        </w:rPr>
        <w:t>Respondent’s failure to pay its 2016-2017 Fiscal Year</w:t>
      </w:r>
      <w:r w:rsidR="00F001A8">
        <w:rPr>
          <w:rFonts w:ascii="Times New Roman" w:hAnsi="Times New Roman" w:cs="Times New Roman"/>
          <w:sz w:val="26"/>
          <w:szCs w:val="26"/>
        </w:rPr>
        <w:t xml:space="preserve"> assessment</w:t>
      </w:r>
      <w:r w:rsidR="00564DF5">
        <w:rPr>
          <w:rFonts w:ascii="Times New Roman" w:hAnsi="Times New Roman" w:cs="Times New Roman"/>
          <w:sz w:val="26"/>
          <w:szCs w:val="26"/>
        </w:rPr>
        <w:t>.</w:t>
      </w:r>
      <w:r w:rsidR="00D76B20">
        <w:rPr>
          <w:rFonts w:ascii="Times New Roman" w:hAnsi="Times New Roman" w:cs="Times New Roman"/>
          <w:sz w:val="26"/>
          <w:szCs w:val="26"/>
        </w:rPr>
        <w:t xml:space="preserve">  Exc</w:t>
      </w:r>
      <w:r w:rsidR="007D2A70">
        <w:rPr>
          <w:rFonts w:ascii="Times New Roman" w:hAnsi="Times New Roman" w:cs="Times New Roman"/>
          <w:sz w:val="26"/>
          <w:szCs w:val="26"/>
        </w:rPr>
        <w:t>.</w:t>
      </w:r>
      <w:r w:rsidR="00D76B20">
        <w:rPr>
          <w:rFonts w:ascii="Times New Roman" w:hAnsi="Times New Roman" w:cs="Times New Roman"/>
          <w:sz w:val="26"/>
          <w:szCs w:val="26"/>
        </w:rPr>
        <w:t xml:space="preserve"> at </w:t>
      </w:r>
      <w:r w:rsidR="0014246F">
        <w:rPr>
          <w:rFonts w:ascii="Times New Roman" w:hAnsi="Times New Roman" w:cs="Times New Roman"/>
          <w:sz w:val="26"/>
          <w:szCs w:val="26"/>
        </w:rPr>
        <w:t>1</w:t>
      </w:r>
      <w:r w:rsidR="002228DE">
        <w:rPr>
          <w:rFonts w:ascii="Times New Roman" w:hAnsi="Times New Roman" w:cs="Times New Roman"/>
          <w:sz w:val="26"/>
          <w:szCs w:val="26"/>
        </w:rPr>
        <w:t>2</w:t>
      </w:r>
      <w:r w:rsidR="0014246F">
        <w:rPr>
          <w:rFonts w:ascii="Times New Roman" w:hAnsi="Times New Roman" w:cs="Times New Roman"/>
          <w:sz w:val="26"/>
          <w:szCs w:val="26"/>
        </w:rPr>
        <w:t>-13.</w:t>
      </w:r>
    </w:p>
    <w:p w14:paraId="2CFA13CA" w14:textId="77777777" w:rsidR="00245928" w:rsidRDefault="00245928" w:rsidP="00CA05E0">
      <w:pPr>
        <w:ind w:firstLine="720"/>
        <w:rPr>
          <w:rFonts w:ascii="Times New Roman" w:hAnsi="Times New Roman" w:cs="Times New Roman"/>
          <w:sz w:val="26"/>
          <w:szCs w:val="26"/>
        </w:rPr>
      </w:pPr>
    </w:p>
    <w:p w14:paraId="10D60A45" w14:textId="309ED8BC" w:rsidR="007B4564" w:rsidRPr="0055630B" w:rsidRDefault="0015119D" w:rsidP="00ED0158">
      <w:pPr>
        <w:ind w:firstLine="1440"/>
        <w:rPr>
          <w:rFonts w:ascii="Times New Roman" w:hAnsi="Times New Roman" w:cs="Times New Roman"/>
          <w:b/>
          <w:bCs/>
          <w:sz w:val="26"/>
          <w:szCs w:val="26"/>
        </w:rPr>
      </w:pPr>
      <w:r>
        <w:rPr>
          <w:rFonts w:ascii="Times New Roman" w:hAnsi="Times New Roman" w:cs="Times New Roman"/>
          <w:sz w:val="26"/>
          <w:szCs w:val="26"/>
        </w:rPr>
        <w:t xml:space="preserve">Finally, </w:t>
      </w:r>
      <w:r w:rsidR="003C1151">
        <w:rPr>
          <w:rFonts w:ascii="Times New Roman" w:hAnsi="Times New Roman" w:cs="Times New Roman"/>
          <w:sz w:val="26"/>
          <w:szCs w:val="26"/>
        </w:rPr>
        <w:t xml:space="preserve">I&amp;E </w:t>
      </w:r>
      <w:r w:rsidR="00460CD8">
        <w:rPr>
          <w:rFonts w:ascii="Times New Roman" w:hAnsi="Times New Roman" w:cs="Times New Roman"/>
          <w:sz w:val="26"/>
          <w:szCs w:val="26"/>
        </w:rPr>
        <w:t>further states that the ALJ’s reliance on two prior Commission’s</w:t>
      </w:r>
      <w:r w:rsidR="003D72F3">
        <w:rPr>
          <w:rFonts w:ascii="Times New Roman" w:hAnsi="Times New Roman" w:cs="Times New Roman"/>
          <w:sz w:val="26"/>
          <w:szCs w:val="26"/>
        </w:rPr>
        <w:t xml:space="preserve"> cases</w:t>
      </w:r>
      <w:r w:rsidR="00460CD8">
        <w:rPr>
          <w:rFonts w:ascii="Times New Roman" w:hAnsi="Times New Roman" w:cs="Times New Roman"/>
          <w:sz w:val="26"/>
          <w:szCs w:val="26"/>
        </w:rPr>
        <w:t xml:space="preserve"> to limit the civil penalty to 15% was improper.  I</w:t>
      </w:r>
      <w:r w:rsidR="007D2A70">
        <w:rPr>
          <w:rFonts w:ascii="Times New Roman" w:hAnsi="Times New Roman" w:cs="Times New Roman"/>
          <w:sz w:val="26"/>
          <w:szCs w:val="26"/>
        </w:rPr>
        <w:t>&amp;E states that</w:t>
      </w:r>
      <w:r w:rsidR="00460CD8">
        <w:rPr>
          <w:rFonts w:ascii="Times New Roman" w:hAnsi="Times New Roman" w:cs="Times New Roman"/>
          <w:sz w:val="26"/>
          <w:szCs w:val="26"/>
        </w:rPr>
        <w:t xml:space="preserve"> </w:t>
      </w:r>
      <w:r w:rsidR="007473B3">
        <w:rPr>
          <w:rFonts w:ascii="Times New Roman" w:hAnsi="Times New Roman" w:cs="Times New Roman"/>
          <w:sz w:val="26"/>
          <w:szCs w:val="26"/>
        </w:rPr>
        <w:t xml:space="preserve">the Commission decisions in the </w:t>
      </w:r>
      <w:r w:rsidR="00460CD8" w:rsidRPr="00460CD8">
        <w:rPr>
          <w:rFonts w:ascii="Times New Roman" w:hAnsi="Times New Roman" w:cs="Times New Roman"/>
          <w:i/>
          <w:iCs/>
          <w:sz w:val="26"/>
          <w:szCs w:val="26"/>
        </w:rPr>
        <w:t>Beverly Hall</w:t>
      </w:r>
      <w:r w:rsidR="00460CD8">
        <w:rPr>
          <w:rFonts w:ascii="Times New Roman" w:hAnsi="Times New Roman" w:cs="Times New Roman"/>
          <w:sz w:val="26"/>
          <w:szCs w:val="26"/>
        </w:rPr>
        <w:t xml:space="preserve"> and </w:t>
      </w:r>
      <w:proofErr w:type="spellStart"/>
      <w:r w:rsidR="00460CD8" w:rsidRPr="00460CD8">
        <w:rPr>
          <w:rFonts w:ascii="Times New Roman" w:hAnsi="Times New Roman" w:cs="Times New Roman"/>
          <w:i/>
          <w:iCs/>
          <w:sz w:val="26"/>
          <w:szCs w:val="26"/>
        </w:rPr>
        <w:t>Wanish</w:t>
      </w:r>
      <w:proofErr w:type="spellEnd"/>
      <w:r w:rsidR="00460CD8">
        <w:rPr>
          <w:rFonts w:ascii="Times New Roman" w:hAnsi="Times New Roman" w:cs="Times New Roman"/>
          <w:sz w:val="26"/>
          <w:szCs w:val="26"/>
        </w:rPr>
        <w:t xml:space="preserve"> </w:t>
      </w:r>
      <w:r w:rsidR="007473B3">
        <w:rPr>
          <w:rFonts w:ascii="Times New Roman" w:hAnsi="Times New Roman" w:cs="Times New Roman"/>
          <w:sz w:val="26"/>
          <w:szCs w:val="26"/>
        </w:rPr>
        <w:t xml:space="preserve">cases </w:t>
      </w:r>
      <w:r w:rsidR="007D2A70">
        <w:rPr>
          <w:rFonts w:ascii="Times New Roman" w:hAnsi="Times New Roman" w:cs="Times New Roman"/>
          <w:sz w:val="26"/>
          <w:szCs w:val="26"/>
        </w:rPr>
        <w:t xml:space="preserve">are not similar to the instant cases because it does not apply the </w:t>
      </w:r>
      <w:r w:rsidR="007D2A70" w:rsidRPr="00E4086D">
        <w:rPr>
          <w:rFonts w:ascii="Times New Roman" w:hAnsi="Times New Roman" w:cs="Times New Roman"/>
          <w:i/>
          <w:iCs/>
          <w:sz w:val="26"/>
          <w:szCs w:val="26"/>
        </w:rPr>
        <w:t>West Side</w:t>
      </w:r>
      <w:r w:rsidR="007D2A70">
        <w:rPr>
          <w:rFonts w:ascii="Times New Roman" w:hAnsi="Times New Roman" w:cs="Times New Roman"/>
          <w:sz w:val="26"/>
          <w:szCs w:val="26"/>
        </w:rPr>
        <w:t xml:space="preserve"> approach to levying civil penalties in assessment-rated cases and </w:t>
      </w:r>
      <w:r w:rsidR="007473B3">
        <w:rPr>
          <w:rFonts w:ascii="Times New Roman" w:hAnsi="Times New Roman" w:cs="Times New Roman"/>
          <w:sz w:val="26"/>
          <w:szCs w:val="26"/>
        </w:rPr>
        <w:t xml:space="preserve">that the ALJ </w:t>
      </w:r>
      <w:r w:rsidR="007D2A70">
        <w:rPr>
          <w:rFonts w:ascii="Times New Roman" w:hAnsi="Times New Roman" w:cs="Times New Roman"/>
          <w:sz w:val="26"/>
          <w:szCs w:val="26"/>
        </w:rPr>
        <w:t xml:space="preserve">improperly relied on </w:t>
      </w:r>
      <w:r w:rsidR="007473B3">
        <w:rPr>
          <w:rFonts w:ascii="Times New Roman" w:hAnsi="Times New Roman" w:cs="Times New Roman"/>
          <w:sz w:val="26"/>
          <w:szCs w:val="26"/>
        </w:rPr>
        <w:t>them</w:t>
      </w:r>
      <w:r w:rsidR="007D2A70">
        <w:rPr>
          <w:rFonts w:ascii="Times New Roman" w:hAnsi="Times New Roman" w:cs="Times New Roman"/>
          <w:sz w:val="26"/>
          <w:szCs w:val="26"/>
        </w:rPr>
        <w:t xml:space="preserve"> to </w:t>
      </w:r>
      <w:r w:rsidR="007473B3">
        <w:rPr>
          <w:rFonts w:ascii="Times New Roman" w:hAnsi="Times New Roman" w:cs="Times New Roman"/>
          <w:sz w:val="26"/>
          <w:szCs w:val="26"/>
        </w:rPr>
        <w:t>determine that</w:t>
      </w:r>
      <w:r w:rsidR="007D2A70">
        <w:rPr>
          <w:rFonts w:ascii="Times New Roman" w:hAnsi="Times New Roman" w:cs="Times New Roman"/>
          <w:sz w:val="26"/>
          <w:szCs w:val="26"/>
        </w:rPr>
        <w:t xml:space="preserve"> a 15% penalty in the instant case </w:t>
      </w:r>
      <w:r w:rsidR="007473B3">
        <w:rPr>
          <w:rFonts w:ascii="Times New Roman" w:hAnsi="Times New Roman" w:cs="Times New Roman"/>
          <w:sz w:val="26"/>
          <w:szCs w:val="26"/>
        </w:rPr>
        <w:t>is</w:t>
      </w:r>
      <w:r w:rsidR="007D2A70">
        <w:rPr>
          <w:rFonts w:ascii="Times New Roman" w:hAnsi="Times New Roman" w:cs="Times New Roman"/>
          <w:sz w:val="26"/>
          <w:szCs w:val="26"/>
        </w:rPr>
        <w:t xml:space="preserve"> reasonable.  Exc. at 13-15.</w:t>
      </w:r>
      <w:r>
        <w:rPr>
          <w:rFonts w:ascii="Times New Roman" w:hAnsi="Times New Roman" w:cs="Times New Roman"/>
          <w:sz w:val="26"/>
          <w:szCs w:val="26"/>
        </w:rPr>
        <w:t xml:space="preserve">  </w:t>
      </w:r>
      <w:r w:rsidR="007473B3">
        <w:rPr>
          <w:rFonts w:ascii="Times New Roman" w:hAnsi="Times New Roman" w:cs="Times New Roman"/>
          <w:sz w:val="26"/>
          <w:szCs w:val="26"/>
        </w:rPr>
        <w:t xml:space="preserve">Also, </w:t>
      </w:r>
      <w:r w:rsidR="00666EBE">
        <w:rPr>
          <w:rFonts w:ascii="Times New Roman" w:hAnsi="Times New Roman" w:cs="Times New Roman"/>
          <w:sz w:val="26"/>
          <w:szCs w:val="26"/>
        </w:rPr>
        <w:t>I&amp;E disagrees with the ALJ’s</w:t>
      </w:r>
      <w:r w:rsidR="00757A03">
        <w:rPr>
          <w:rFonts w:ascii="Times New Roman" w:hAnsi="Times New Roman" w:cs="Times New Roman"/>
          <w:sz w:val="26"/>
          <w:szCs w:val="26"/>
        </w:rPr>
        <w:t xml:space="preserve"> </w:t>
      </w:r>
      <w:r w:rsidR="004679F1">
        <w:rPr>
          <w:rFonts w:ascii="Times New Roman" w:hAnsi="Times New Roman" w:cs="Times New Roman"/>
          <w:sz w:val="26"/>
          <w:szCs w:val="26"/>
        </w:rPr>
        <w:t>conclusion</w:t>
      </w:r>
      <w:r w:rsidR="003252BA">
        <w:rPr>
          <w:rFonts w:ascii="Times New Roman" w:hAnsi="Times New Roman" w:cs="Times New Roman"/>
          <w:sz w:val="26"/>
          <w:szCs w:val="26"/>
        </w:rPr>
        <w:t xml:space="preserve"> </w:t>
      </w:r>
      <w:r w:rsidR="00DA39A0">
        <w:rPr>
          <w:rFonts w:ascii="Times New Roman" w:hAnsi="Times New Roman" w:cs="Times New Roman"/>
          <w:sz w:val="26"/>
          <w:szCs w:val="26"/>
        </w:rPr>
        <w:t xml:space="preserve">that </w:t>
      </w:r>
      <w:r w:rsidR="00BA3B6E">
        <w:rPr>
          <w:rFonts w:ascii="Times New Roman" w:hAnsi="Times New Roman" w:cs="Times New Roman"/>
          <w:sz w:val="26"/>
          <w:szCs w:val="26"/>
        </w:rPr>
        <w:t xml:space="preserve">the </w:t>
      </w:r>
      <w:r w:rsidR="00DA39A0">
        <w:rPr>
          <w:rFonts w:ascii="Times New Roman" w:hAnsi="Times New Roman" w:cs="Times New Roman"/>
          <w:sz w:val="26"/>
          <w:szCs w:val="26"/>
        </w:rPr>
        <w:t xml:space="preserve">Respondent’s </w:t>
      </w:r>
      <w:r w:rsidR="00391E0B">
        <w:rPr>
          <w:rFonts w:ascii="Times New Roman" w:hAnsi="Times New Roman" w:cs="Times New Roman"/>
          <w:sz w:val="26"/>
          <w:szCs w:val="26"/>
        </w:rPr>
        <w:t xml:space="preserve">compliance history </w:t>
      </w:r>
      <w:r w:rsidR="00A2700E">
        <w:rPr>
          <w:rFonts w:ascii="Times New Roman" w:hAnsi="Times New Roman" w:cs="Times New Roman"/>
          <w:sz w:val="26"/>
          <w:szCs w:val="26"/>
        </w:rPr>
        <w:t xml:space="preserve">is </w:t>
      </w:r>
      <w:r w:rsidR="00391E0B">
        <w:rPr>
          <w:rFonts w:ascii="Times New Roman" w:hAnsi="Times New Roman" w:cs="Times New Roman"/>
          <w:sz w:val="26"/>
          <w:szCs w:val="26"/>
        </w:rPr>
        <w:t xml:space="preserve">better than the compliance </w:t>
      </w:r>
      <w:r w:rsidR="0098623E">
        <w:rPr>
          <w:rFonts w:ascii="Times New Roman" w:hAnsi="Times New Roman" w:cs="Times New Roman"/>
          <w:sz w:val="26"/>
          <w:szCs w:val="26"/>
        </w:rPr>
        <w:t xml:space="preserve">history considered by the Commission in </w:t>
      </w:r>
      <w:r w:rsidR="0098623E" w:rsidRPr="00757A03">
        <w:rPr>
          <w:rFonts w:ascii="Times New Roman" w:hAnsi="Times New Roman" w:cs="Times New Roman"/>
          <w:i/>
          <w:iCs/>
          <w:sz w:val="26"/>
          <w:szCs w:val="26"/>
        </w:rPr>
        <w:t>West Side</w:t>
      </w:r>
      <w:r w:rsidR="00770F57">
        <w:rPr>
          <w:rFonts w:ascii="Times New Roman" w:hAnsi="Times New Roman" w:cs="Times New Roman"/>
          <w:sz w:val="26"/>
          <w:szCs w:val="26"/>
        </w:rPr>
        <w:t xml:space="preserve"> when</w:t>
      </w:r>
      <w:r w:rsidR="00492257">
        <w:rPr>
          <w:rFonts w:ascii="Times New Roman" w:hAnsi="Times New Roman" w:cs="Times New Roman"/>
          <w:sz w:val="26"/>
          <w:szCs w:val="26"/>
        </w:rPr>
        <w:t xml:space="preserve"> settling for a 15% </w:t>
      </w:r>
      <w:r w:rsidR="00BA3B6E">
        <w:rPr>
          <w:rFonts w:ascii="Times New Roman" w:hAnsi="Times New Roman" w:cs="Times New Roman"/>
          <w:sz w:val="26"/>
          <w:szCs w:val="26"/>
        </w:rPr>
        <w:t xml:space="preserve">civil </w:t>
      </w:r>
      <w:r w:rsidR="006F54F2">
        <w:rPr>
          <w:rFonts w:ascii="Times New Roman" w:hAnsi="Times New Roman" w:cs="Times New Roman"/>
          <w:sz w:val="26"/>
          <w:szCs w:val="26"/>
        </w:rPr>
        <w:t>penalty</w:t>
      </w:r>
      <w:r w:rsidR="00492257">
        <w:rPr>
          <w:rFonts w:ascii="Times New Roman" w:hAnsi="Times New Roman" w:cs="Times New Roman"/>
          <w:sz w:val="26"/>
          <w:szCs w:val="26"/>
        </w:rPr>
        <w:t xml:space="preserve">.  I&amp;E submits that </w:t>
      </w:r>
      <w:r w:rsidR="00BA3B6E">
        <w:rPr>
          <w:rFonts w:ascii="Times New Roman" w:hAnsi="Times New Roman" w:cs="Times New Roman"/>
          <w:sz w:val="26"/>
          <w:szCs w:val="26"/>
        </w:rPr>
        <w:t xml:space="preserve">the </w:t>
      </w:r>
      <w:r w:rsidR="00F36739">
        <w:rPr>
          <w:rFonts w:ascii="Times New Roman" w:hAnsi="Times New Roman" w:cs="Times New Roman"/>
          <w:sz w:val="26"/>
          <w:szCs w:val="26"/>
        </w:rPr>
        <w:t xml:space="preserve">Respondent’s </w:t>
      </w:r>
      <w:r w:rsidR="006F54F2">
        <w:rPr>
          <w:rFonts w:ascii="Times New Roman" w:hAnsi="Times New Roman" w:cs="Times New Roman"/>
          <w:sz w:val="26"/>
          <w:szCs w:val="26"/>
        </w:rPr>
        <w:t>compliance</w:t>
      </w:r>
      <w:r w:rsidR="00F36739">
        <w:rPr>
          <w:rFonts w:ascii="Times New Roman" w:hAnsi="Times New Roman" w:cs="Times New Roman"/>
          <w:sz w:val="26"/>
          <w:szCs w:val="26"/>
        </w:rPr>
        <w:t xml:space="preserve"> h</w:t>
      </w:r>
      <w:r w:rsidR="00F43B19">
        <w:rPr>
          <w:rFonts w:ascii="Times New Roman" w:hAnsi="Times New Roman" w:cs="Times New Roman"/>
          <w:sz w:val="26"/>
          <w:szCs w:val="26"/>
        </w:rPr>
        <w:t xml:space="preserve">istory </w:t>
      </w:r>
      <w:r w:rsidR="00D41DCB">
        <w:rPr>
          <w:rFonts w:ascii="Times New Roman" w:hAnsi="Times New Roman" w:cs="Times New Roman"/>
          <w:sz w:val="26"/>
          <w:szCs w:val="26"/>
        </w:rPr>
        <w:t>wa</w:t>
      </w:r>
      <w:r w:rsidR="00F43B19">
        <w:rPr>
          <w:rFonts w:ascii="Times New Roman" w:hAnsi="Times New Roman" w:cs="Times New Roman"/>
          <w:sz w:val="26"/>
          <w:szCs w:val="26"/>
        </w:rPr>
        <w:t xml:space="preserve">s </w:t>
      </w:r>
      <w:r w:rsidR="006F54F2">
        <w:rPr>
          <w:rFonts w:ascii="Times New Roman" w:hAnsi="Times New Roman" w:cs="Times New Roman"/>
          <w:sz w:val="26"/>
          <w:szCs w:val="26"/>
        </w:rPr>
        <w:t>unsatisfactory</w:t>
      </w:r>
      <w:r w:rsidR="00F43B19">
        <w:rPr>
          <w:rFonts w:ascii="Times New Roman" w:hAnsi="Times New Roman" w:cs="Times New Roman"/>
          <w:sz w:val="26"/>
          <w:szCs w:val="26"/>
        </w:rPr>
        <w:t xml:space="preserve"> </w:t>
      </w:r>
      <w:r w:rsidR="006F54F2">
        <w:rPr>
          <w:rFonts w:ascii="Times New Roman" w:hAnsi="Times New Roman" w:cs="Times New Roman"/>
          <w:sz w:val="26"/>
          <w:szCs w:val="26"/>
        </w:rPr>
        <w:t xml:space="preserve">and </w:t>
      </w:r>
      <w:r w:rsidR="00437DFE">
        <w:rPr>
          <w:rFonts w:ascii="Times New Roman" w:hAnsi="Times New Roman" w:cs="Times New Roman"/>
          <w:sz w:val="26"/>
          <w:szCs w:val="26"/>
        </w:rPr>
        <w:t xml:space="preserve">is </w:t>
      </w:r>
      <w:r w:rsidR="00F43B19">
        <w:rPr>
          <w:rFonts w:ascii="Times New Roman" w:hAnsi="Times New Roman" w:cs="Times New Roman"/>
          <w:sz w:val="26"/>
          <w:szCs w:val="26"/>
        </w:rPr>
        <w:t xml:space="preserve">similar to the </w:t>
      </w:r>
      <w:r w:rsidR="006F54F2">
        <w:rPr>
          <w:rFonts w:ascii="Times New Roman" w:hAnsi="Times New Roman" w:cs="Times New Roman"/>
          <w:sz w:val="26"/>
          <w:szCs w:val="26"/>
        </w:rPr>
        <w:t>R</w:t>
      </w:r>
      <w:r w:rsidR="00F43B19">
        <w:rPr>
          <w:rFonts w:ascii="Times New Roman" w:hAnsi="Times New Roman" w:cs="Times New Roman"/>
          <w:sz w:val="26"/>
          <w:szCs w:val="26"/>
        </w:rPr>
        <w:t>es</w:t>
      </w:r>
      <w:r w:rsidR="006F54F2">
        <w:rPr>
          <w:rFonts w:ascii="Times New Roman" w:hAnsi="Times New Roman" w:cs="Times New Roman"/>
          <w:sz w:val="26"/>
          <w:szCs w:val="26"/>
        </w:rPr>
        <w:t xml:space="preserve">pondent in </w:t>
      </w:r>
      <w:r w:rsidR="006F54F2" w:rsidRPr="006F54F2">
        <w:rPr>
          <w:rFonts w:ascii="Times New Roman" w:hAnsi="Times New Roman" w:cs="Times New Roman"/>
          <w:i/>
          <w:iCs/>
          <w:sz w:val="26"/>
          <w:szCs w:val="26"/>
        </w:rPr>
        <w:t>West Side</w:t>
      </w:r>
      <w:r w:rsidR="00603DA0">
        <w:rPr>
          <w:rFonts w:ascii="Times New Roman" w:hAnsi="Times New Roman" w:cs="Times New Roman"/>
          <w:sz w:val="26"/>
          <w:szCs w:val="26"/>
        </w:rPr>
        <w:t xml:space="preserve"> where</w:t>
      </w:r>
      <w:r w:rsidR="00E07540">
        <w:rPr>
          <w:rFonts w:ascii="Times New Roman" w:hAnsi="Times New Roman" w:cs="Times New Roman"/>
          <w:sz w:val="26"/>
          <w:szCs w:val="26"/>
        </w:rPr>
        <w:t xml:space="preserve"> the Commission found </w:t>
      </w:r>
      <w:r w:rsidR="006A199E">
        <w:rPr>
          <w:rFonts w:ascii="Times New Roman" w:hAnsi="Times New Roman" w:cs="Times New Roman"/>
          <w:sz w:val="26"/>
          <w:szCs w:val="26"/>
        </w:rPr>
        <w:t>a 25% civil penalty was appropriate.</w:t>
      </w:r>
      <w:r w:rsidR="006F54F2">
        <w:rPr>
          <w:rFonts w:ascii="Times New Roman" w:hAnsi="Times New Roman" w:cs="Times New Roman"/>
          <w:sz w:val="26"/>
          <w:szCs w:val="26"/>
        </w:rPr>
        <w:t xml:space="preserve">  </w:t>
      </w:r>
      <w:r w:rsidR="00775C4A">
        <w:rPr>
          <w:rFonts w:ascii="Times New Roman" w:hAnsi="Times New Roman" w:cs="Times New Roman"/>
          <w:sz w:val="26"/>
          <w:szCs w:val="26"/>
        </w:rPr>
        <w:t>I&amp;E</w:t>
      </w:r>
      <w:r w:rsidR="005E734A">
        <w:rPr>
          <w:rFonts w:ascii="Times New Roman" w:hAnsi="Times New Roman" w:cs="Times New Roman"/>
          <w:sz w:val="26"/>
          <w:szCs w:val="26"/>
        </w:rPr>
        <w:t xml:space="preserve"> submits that </w:t>
      </w:r>
      <w:r w:rsidR="00844B01">
        <w:rPr>
          <w:rFonts w:ascii="Times New Roman" w:hAnsi="Times New Roman" w:cs="Times New Roman"/>
          <w:sz w:val="26"/>
          <w:szCs w:val="26"/>
        </w:rPr>
        <w:t xml:space="preserve">it is unacceptable </w:t>
      </w:r>
      <w:r w:rsidR="008208C0">
        <w:rPr>
          <w:rFonts w:ascii="Times New Roman" w:hAnsi="Times New Roman" w:cs="Times New Roman"/>
          <w:sz w:val="26"/>
          <w:szCs w:val="26"/>
        </w:rPr>
        <w:t>for</w:t>
      </w:r>
      <w:r w:rsidR="00844B01">
        <w:rPr>
          <w:rFonts w:ascii="Times New Roman" w:hAnsi="Times New Roman" w:cs="Times New Roman"/>
          <w:sz w:val="26"/>
          <w:szCs w:val="26"/>
        </w:rPr>
        <w:t xml:space="preserve"> </w:t>
      </w:r>
      <w:r w:rsidR="005E734A">
        <w:rPr>
          <w:rFonts w:ascii="Times New Roman" w:hAnsi="Times New Roman" w:cs="Times New Roman"/>
          <w:sz w:val="26"/>
          <w:szCs w:val="26"/>
        </w:rPr>
        <w:t xml:space="preserve">the </w:t>
      </w:r>
      <w:r w:rsidR="00924E16">
        <w:rPr>
          <w:rFonts w:ascii="Times New Roman" w:hAnsi="Times New Roman" w:cs="Times New Roman"/>
          <w:sz w:val="26"/>
          <w:szCs w:val="26"/>
        </w:rPr>
        <w:t>Respondent</w:t>
      </w:r>
      <w:r w:rsidR="007473B3">
        <w:rPr>
          <w:rFonts w:ascii="Times New Roman" w:hAnsi="Times New Roman" w:cs="Times New Roman"/>
          <w:sz w:val="26"/>
          <w:szCs w:val="26"/>
        </w:rPr>
        <w:t>:</w:t>
      </w:r>
      <w:r w:rsidR="005E734A">
        <w:rPr>
          <w:rFonts w:ascii="Times New Roman" w:hAnsi="Times New Roman" w:cs="Times New Roman"/>
          <w:sz w:val="26"/>
          <w:szCs w:val="26"/>
        </w:rPr>
        <w:t xml:space="preserve"> </w:t>
      </w:r>
      <w:r w:rsidR="008208C0">
        <w:rPr>
          <w:rFonts w:ascii="Times New Roman" w:hAnsi="Times New Roman" w:cs="Times New Roman"/>
          <w:sz w:val="26"/>
          <w:szCs w:val="26"/>
        </w:rPr>
        <w:t>to</w:t>
      </w:r>
      <w:r w:rsidR="005E734A">
        <w:rPr>
          <w:rFonts w:ascii="Times New Roman" w:hAnsi="Times New Roman" w:cs="Times New Roman"/>
          <w:sz w:val="26"/>
          <w:szCs w:val="26"/>
        </w:rPr>
        <w:t xml:space="preserve"> repeatedl</w:t>
      </w:r>
      <w:r w:rsidR="0055091E">
        <w:rPr>
          <w:rFonts w:ascii="Times New Roman" w:hAnsi="Times New Roman" w:cs="Times New Roman"/>
          <w:sz w:val="26"/>
          <w:szCs w:val="26"/>
        </w:rPr>
        <w:t xml:space="preserve">y violate the </w:t>
      </w:r>
      <w:r w:rsidR="00924E16">
        <w:rPr>
          <w:rFonts w:ascii="Times New Roman" w:hAnsi="Times New Roman" w:cs="Times New Roman"/>
          <w:sz w:val="26"/>
          <w:szCs w:val="26"/>
        </w:rPr>
        <w:t>Commission’s</w:t>
      </w:r>
      <w:r w:rsidR="0055091E">
        <w:rPr>
          <w:rFonts w:ascii="Times New Roman" w:hAnsi="Times New Roman" w:cs="Times New Roman"/>
          <w:sz w:val="26"/>
          <w:szCs w:val="26"/>
        </w:rPr>
        <w:t xml:space="preserve"> Regu</w:t>
      </w:r>
      <w:r w:rsidR="00924E16">
        <w:rPr>
          <w:rFonts w:ascii="Times New Roman" w:hAnsi="Times New Roman" w:cs="Times New Roman"/>
          <w:sz w:val="26"/>
          <w:szCs w:val="26"/>
        </w:rPr>
        <w:t>l</w:t>
      </w:r>
      <w:r w:rsidR="0055091E">
        <w:rPr>
          <w:rFonts w:ascii="Times New Roman" w:hAnsi="Times New Roman" w:cs="Times New Roman"/>
          <w:sz w:val="26"/>
          <w:szCs w:val="26"/>
        </w:rPr>
        <w:t>at</w:t>
      </w:r>
      <w:r w:rsidR="00924E16">
        <w:rPr>
          <w:rFonts w:ascii="Times New Roman" w:hAnsi="Times New Roman" w:cs="Times New Roman"/>
          <w:sz w:val="26"/>
          <w:szCs w:val="26"/>
        </w:rPr>
        <w:t>ion</w:t>
      </w:r>
      <w:r w:rsidR="0055091E">
        <w:rPr>
          <w:rFonts w:ascii="Times New Roman" w:hAnsi="Times New Roman" w:cs="Times New Roman"/>
          <w:sz w:val="26"/>
          <w:szCs w:val="26"/>
        </w:rPr>
        <w:t>s</w:t>
      </w:r>
      <w:r w:rsidR="005D1AEB">
        <w:rPr>
          <w:rFonts w:ascii="Times New Roman" w:hAnsi="Times New Roman" w:cs="Times New Roman"/>
          <w:sz w:val="26"/>
          <w:szCs w:val="26"/>
        </w:rPr>
        <w:t xml:space="preserve">, </w:t>
      </w:r>
      <w:r w:rsidR="007473B3">
        <w:rPr>
          <w:rFonts w:ascii="Times New Roman" w:hAnsi="Times New Roman" w:cs="Times New Roman"/>
          <w:sz w:val="26"/>
          <w:szCs w:val="26"/>
        </w:rPr>
        <w:t>to fail</w:t>
      </w:r>
      <w:r w:rsidR="00917BB8">
        <w:rPr>
          <w:rFonts w:ascii="Times New Roman" w:hAnsi="Times New Roman" w:cs="Times New Roman"/>
          <w:sz w:val="26"/>
          <w:szCs w:val="26"/>
        </w:rPr>
        <w:t xml:space="preserve"> to file its 2017 Assessment Report with the Commission, and </w:t>
      </w:r>
      <w:r w:rsidR="007473B3">
        <w:rPr>
          <w:rFonts w:ascii="Times New Roman" w:hAnsi="Times New Roman" w:cs="Times New Roman"/>
          <w:sz w:val="26"/>
          <w:szCs w:val="26"/>
        </w:rPr>
        <w:t>to fail</w:t>
      </w:r>
      <w:r w:rsidR="000A7CF2">
        <w:rPr>
          <w:rFonts w:ascii="Times New Roman" w:hAnsi="Times New Roman" w:cs="Times New Roman"/>
          <w:sz w:val="26"/>
          <w:szCs w:val="26"/>
        </w:rPr>
        <w:t xml:space="preserve"> to pay its 2017-2018</w:t>
      </w:r>
      <w:r w:rsidR="00E43260">
        <w:rPr>
          <w:rFonts w:ascii="Times New Roman" w:hAnsi="Times New Roman" w:cs="Times New Roman"/>
          <w:sz w:val="26"/>
          <w:szCs w:val="26"/>
        </w:rPr>
        <w:t xml:space="preserve"> and 2018-2019 Fiscal Year Assessments</w:t>
      </w:r>
      <w:r w:rsidR="0090755F">
        <w:rPr>
          <w:rFonts w:ascii="Times New Roman" w:hAnsi="Times New Roman" w:cs="Times New Roman"/>
          <w:sz w:val="26"/>
          <w:szCs w:val="26"/>
        </w:rPr>
        <w:t xml:space="preserve"> totaling $28,760.</w:t>
      </w:r>
      <w:r w:rsidR="002E3113">
        <w:rPr>
          <w:rFonts w:ascii="Times New Roman" w:hAnsi="Times New Roman" w:cs="Times New Roman"/>
          <w:sz w:val="26"/>
          <w:szCs w:val="26"/>
        </w:rPr>
        <w:t xml:space="preserve">  </w:t>
      </w:r>
      <w:r w:rsidR="0090381E">
        <w:rPr>
          <w:rFonts w:ascii="Times New Roman" w:hAnsi="Times New Roman" w:cs="Times New Roman"/>
          <w:sz w:val="26"/>
          <w:szCs w:val="26"/>
        </w:rPr>
        <w:t>I&amp;E submits that f</w:t>
      </w:r>
      <w:r w:rsidR="004E5214">
        <w:rPr>
          <w:rFonts w:ascii="Times New Roman" w:hAnsi="Times New Roman" w:cs="Times New Roman"/>
          <w:sz w:val="26"/>
          <w:szCs w:val="26"/>
        </w:rPr>
        <w:t xml:space="preserve">or </w:t>
      </w:r>
      <w:r w:rsidR="00EF2C47">
        <w:rPr>
          <w:rFonts w:ascii="Times New Roman" w:hAnsi="Times New Roman" w:cs="Times New Roman"/>
          <w:sz w:val="26"/>
          <w:szCs w:val="26"/>
        </w:rPr>
        <w:t xml:space="preserve">all the above </w:t>
      </w:r>
      <w:r w:rsidR="00611086">
        <w:rPr>
          <w:rFonts w:ascii="Times New Roman" w:hAnsi="Times New Roman" w:cs="Times New Roman"/>
          <w:sz w:val="26"/>
          <w:szCs w:val="26"/>
        </w:rPr>
        <w:t>r</w:t>
      </w:r>
      <w:r w:rsidR="005D1AEB">
        <w:rPr>
          <w:rFonts w:ascii="Times New Roman" w:hAnsi="Times New Roman" w:cs="Times New Roman"/>
          <w:sz w:val="26"/>
          <w:szCs w:val="26"/>
        </w:rPr>
        <w:t>eason</w:t>
      </w:r>
      <w:r w:rsidR="00EF2C47">
        <w:rPr>
          <w:rFonts w:ascii="Times New Roman" w:hAnsi="Times New Roman" w:cs="Times New Roman"/>
          <w:sz w:val="26"/>
          <w:szCs w:val="26"/>
        </w:rPr>
        <w:t>s</w:t>
      </w:r>
      <w:r w:rsidR="005D1AEB">
        <w:rPr>
          <w:rFonts w:ascii="Times New Roman" w:hAnsi="Times New Roman" w:cs="Times New Roman"/>
          <w:sz w:val="26"/>
          <w:szCs w:val="26"/>
        </w:rPr>
        <w:t xml:space="preserve"> </w:t>
      </w:r>
      <w:r w:rsidR="00EF1083">
        <w:rPr>
          <w:rFonts w:ascii="Times New Roman" w:hAnsi="Times New Roman" w:cs="Times New Roman"/>
          <w:sz w:val="26"/>
          <w:szCs w:val="26"/>
        </w:rPr>
        <w:t xml:space="preserve">the Respondent </w:t>
      </w:r>
      <w:r w:rsidR="00EF1083">
        <w:rPr>
          <w:rFonts w:ascii="Times New Roman" w:hAnsi="Times New Roman" w:cs="Times New Roman"/>
          <w:sz w:val="26"/>
          <w:szCs w:val="26"/>
        </w:rPr>
        <w:lastRenderedPageBreak/>
        <w:t>should be</w:t>
      </w:r>
      <w:r w:rsidR="00202897">
        <w:rPr>
          <w:rFonts w:ascii="Times New Roman" w:hAnsi="Times New Roman" w:cs="Times New Roman"/>
          <w:sz w:val="26"/>
          <w:szCs w:val="26"/>
        </w:rPr>
        <w:t xml:space="preserve"> charged</w:t>
      </w:r>
      <w:r w:rsidR="00FE0D61">
        <w:rPr>
          <w:rFonts w:ascii="Times New Roman" w:hAnsi="Times New Roman" w:cs="Times New Roman"/>
          <w:sz w:val="26"/>
          <w:szCs w:val="26"/>
        </w:rPr>
        <w:t xml:space="preserve"> </w:t>
      </w:r>
      <w:r w:rsidR="001A56FC">
        <w:rPr>
          <w:rFonts w:ascii="Times New Roman" w:hAnsi="Times New Roman" w:cs="Times New Roman"/>
          <w:sz w:val="26"/>
          <w:szCs w:val="26"/>
        </w:rPr>
        <w:t xml:space="preserve">a </w:t>
      </w:r>
      <w:r w:rsidR="00202897">
        <w:rPr>
          <w:rFonts w:ascii="Times New Roman" w:hAnsi="Times New Roman" w:cs="Times New Roman"/>
          <w:sz w:val="26"/>
          <w:szCs w:val="26"/>
        </w:rPr>
        <w:t>25%</w:t>
      </w:r>
      <w:r w:rsidR="00BA3B6E">
        <w:rPr>
          <w:rFonts w:ascii="Times New Roman" w:hAnsi="Times New Roman" w:cs="Times New Roman"/>
          <w:sz w:val="26"/>
          <w:szCs w:val="26"/>
        </w:rPr>
        <w:t xml:space="preserve"> civil</w:t>
      </w:r>
      <w:r w:rsidR="005D1AEB">
        <w:rPr>
          <w:rFonts w:ascii="Times New Roman" w:hAnsi="Times New Roman" w:cs="Times New Roman"/>
          <w:sz w:val="26"/>
          <w:szCs w:val="26"/>
        </w:rPr>
        <w:t xml:space="preserve"> pe</w:t>
      </w:r>
      <w:r w:rsidR="00FE0D61">
        <w:rPr>
          <w:rFonts w:ascii="Times New Roman" w:hAnsi="Times New Roman" w:cs="Times New Roman"/>
          <w:sz w:val="26"/>
          <w:szCs w:val="26"/>
        </w:rPr>
        <w:t>n</w:t>
      </w:r>
      <w:r w:rsidR="005D1AEB">
        <w:rPr>
          <w:rFonts w:ascii="Times New Roman" w:hAnsi="Times New Roman" w:cs="Times New Roman"/>
          <w:sz w:val="26"/>
          <w:szCs w:val="26"/>
        </w:rPr>
        <w:t>alty</w:t>
      </w:r>
      <w:r w:rsidR="003D260E">
        <w:rPr>
          <w:rFonts w:ascii="Times New Roman" w:hAnsi="Times New Roman" w:cs="Times New Roman"/>
          <w:sz w:val="26"/>
          <w:szCs w:val="26"/>
        </w:rPr>
        <w:t xml:space="preserve"> on the </w:t>
      </w:r>
      <w:r w:rsidR="00FE6A5D">
        <w:rPr>
          <w:rFonts w:ascii="Times New Roman" w:hAnsi="Times New Roman" w:cs="Times New Roman"/>
          <w:sz w:val="26"/>
          <w:szCs w:val="26"/>
        </w:rPr>
        <w:t>outstanding assessment for the 2016-2017 Fiscal Year or $7,386.</w:t>
      </w:r>
      <w:r w:rsidR="00FA1978">
        <w:rPr>
          <w:rFonts w:ascii="Times New Roman" w:hAnsi="Times New Roman" w:cs="Times New Roman"/>
          <w:sz w:val="26"/>
          <w:szCs w:val="26"/>
        </w:rPr>
        <w:t xml:space="preserve">  </w:t>
      </w:r>
      <w:r w:rsidR="007D2A70">
        <w:rPr>
          <w:rFonts w:ascii="Times New Roman" w:hAnsi="Times New Roman" w:cs="Times New Roman"/>
          <w:sz w:val="26"/>
          <w:szCs w:val="26"/>
        </w:rPr>
        <w:t>Exc</w:t>
      </w:r>
      <w:r w:rsidR="00FA1978">
        <w:rPr>
          <w:rFonts w:ascii="Times New Roman" w:hAnsi="Times New Roman" w:cs="Times New Roman"/>
          <w:sz w:val="26"/>
          <w:szCs w:val="26"/>
        </w:rPr>
        <w:t>. at</w:t>
      </w:r>
      <w:r w:rsidR="00D34DA1">
        <w:rPr>
          <w:rFonts w:ascii="Times New Roman" w:hAnsi="Times New Roman" w:cs="Times New Roman"/>
          <w:sz w:val="26"/>
          <w:szCs w:val="26"/>
        </w:rPr>
        <w:t xml:space="preserve"> 15-</w:t>
      </w:r>
      <w:r w:rsidR="003A5B65">
        <w:rPr>
          <w:rFonts w:ascii="Times New Roman" w:hAnsi="Times New Roman" w:cs="Times New Roman"/>
          <w:sz w:val="26"/>
          <w:szCs w:val="26"/>
        </w:rPr>
        <w:t>16</w:t>
      </w:r>
      <w:r w:rsidR="009812BF">
        <w:rPr>
          <w:rFonts w:ascii="Times New Roman" w:hAnsi="Times New Roman" w:cs="Times New Roman"/>
          <w:sz w:val="26"/>
          <w:szCs w:val="26"/>
        </w:rPr>
        <w:t>.</w:t>
      </w:r>
    </w:p>
    <w:p w14:paraId="7E54C364" w14:textId="77777777" w:rsidR="00245928" w:rsidRDefault="00245928" w:rsidP="00F90EEE">
      <w:pPr>
        <w:rPr>
          <w:rFonts w:ascii="Times New Roman" w:hAnsi="Times New Roman" w:cs="Times New Roman"/>
          <w:b/>
          <w:bCs/>
          <w:sz w:val="26"/>
          <w:szCs w:val="26"/>
        </w:rPr>
      </w:pPr>
    </w:p>
    <w:p w14:paraId="14D8DABA" w14:textId="77777777" w:rsidR="0066417A" w:rsidRPr="0066417A" w:rsidRDefault="0066417A" w:rsidP="00CF74B0">
      <w:pPr>
        <w:keepNext/>
        <w:rPr>
          <w:rFonts w:ascii="Times New Roman" w:hAnsi="Times New Roman" w:cs="Times New Roman"/>
          <w:b/>
          <w:bCs/>
          <w:sz w:val="26"/>
          <w:szCs w:val="26"/>
        </w:rPr>
      </w:pPr>
      <w:r w:rsidRPr="0066417A">
        <w:rPr>
          <w:rFonts w:ascii="Times New Roman" w:hAnsi="Times New Roman" w:cs="Times New Roman"/>
          <w:b/>
          <w:bCs/>
          <w:sz w:val="26"/>
          <w:szCs w:val="26"/>
        </w:rPr>
        <w:t>Disposition</w:t>
      </w:r>
    </w:p>
    <w:p w14:paraId="5E4BCDBC" w14:textId="77777777" w:rsidR="0066417A" w:rsidRDefault="0066417A" w:rsidP="00CF74B0">
      <w:pPr>
        <w:keepNext/>
        <w:rPr>
          <w:rFonts w:ascii="Times New Roman" w:hAnsi="Times New Roman" w:cs="Times New Roman"/>
          <w:sz w:val="26"/>
          <w:szCs w:val="26"/>
        </w:rPr>
      </w:pPr>
    </w:p>
    <w:p w14:paraId="1D20A008" w14:textId="1E46F0BA" w:rsidR="009812BF" w:rsidRPr="009812BF" w:rsidRDefault="009812BF" w:rsidP="009812BF">
      <w:pPr>
        <w:keepNext/>
        <w:ind w:firstLine="1440"/>
        <w:rPr>
          <w:rFonts w:ascii="Times New Roman" w:hAnsi="Times New Roman" w:cs="Times New Roman"/>
          <w:sz w:val="26"/>
          <w:szCs w:val="26"/>
        </w:rPr>
      </w:pPr>
      <w:r w:rsidRPr="009812BF">
        <w:rPr>
          <w:rFonts w:ascii="Times New Roman" w:hAnsi="Times New Roman" w:cs="Times New Roman"/>
          <w:sz w:val="26"/>
          <w:szCs w:val="26"/>
        </w:rPr>
        <w:t>We note that the Respondent</w:t>
      </w:r>
      <w:r w:rsidR="004F2492">
        <w:rPr>
          <w:rFonts w:ascii="Times New Roman" w:hAnsi="Times New Roman" w:cs="Times New Roman"/>
          <w:sz w:val="26"/>
          <w:szCs w:val="26"/>
        </w:rPr>
        <w:t>’</w:t>
      </w:r>
      <w:r w:rsidRPr="009812BF">
        <w:rPr>
          <w:rFonts w:ascii="Times New Roman" w:hAnsi="Times New Roman" w:cs="Times New Roman"/>
          <w:sz w:val="26"/>
          <w:szCs w:val="26"/>
        </w:rPr>
        <w:t xml:space="preserve">s compliance history and the need to deter future violations are important considerations when weighing the amount of a civil penalty. </w:t>
      </w:r>
      <w:r w:rsidR="003E6896">
        <w:rPr>
          <w:rFonts w:ascii="Times New Roman" w:hAnsi="Times New Roman" w:cs="Times New Roman"/>
          <w:sz w:val="26"/>
          <w:szCs w:val="26"/>
        </w:rPr>
        <w:t xml:space="preserve"> </w:t>
      </w:r>
      <w:r w:rsidRPr="00E34FA5">
        <w:rPr>
          <w:rFonts w:ascii="Times New Roman" w:hAnsi="Times New Roman" w:cs="Times New Roman"/>
          <w:sz w:val="26"/>
          <w:szCs w:val="26"/>
        </w:rPr>
        <w:t>52 Pa. Code § 69.1201</w:t>
      </w:r>
      <w:r w:rsidRPr="009812BF">
        <w:rPr>
          <w:rFonts w:ascii="Times New Roman" w:hAnsi="Times New Roman" w:cs="Times New Roman"/>
          <w:sz w:val="26"/>
          <w:szCs w:val="26"/>
        </w:rPr>
        <w:t>.</w:t>
      </w:r>
      <w:r w:rsidR="007C610C">
        <w:rPr>
          <w:rFonts w:ascii="Times New Roman" w:hAnsi="Times New Roman" w:cs="Times New Roman"/>
          <w:sz w:val="26"/>
          <w:szCs w:val="26"/>
        </w:rPr>
        <w:t xml:space="preserve"> </w:t>
      </w:r>
      <w:r w:rsidRPr="009812BF">
        <w:rPr>
          <w:rFonts w:ascii="Times New Roman" w:hAnsi="Times New Roman" w:cs="Times New Roman"/>
          <w:sz w:val="26"/>
          <w:szCs w:val="26"/>
        </w:rPr>
        <w:t xml:space="preserve"> We believe </w:t>
      </w:r>
      <w:r w:rsidR="007C610C">
        <w:rPr>
          <w:rFonts w:ascii="Times New Roman" w:hAnsi="Times New Roman" w:cs="Times New Roman"/>
          <w:sz w:val="26"/>
          <w:szCs w:val="26"/>
        </w:rPr>
        <w:t xml:space="preserve">that </w:t>
      </w:r>
      <w:r w:rsidRPr="009812BF">
        <w:rPr>
          <w:rFonts w:ascii="Times New Roman" w:hAnsi="Times New Roman" w:cs="Times New Roman"/>
          <w:sz w:val="26"/>
          <w:szCs w:val="26"/>
        </w:rPr>
        <w:t xml:space="preserve">it is reasonable to review Commission records for a period of three years prior to the date of the filing of the Complaint in this case and up to an including the date of Commission action in this matter to determine whether a particular Company has a satisfactory compliance record. </w:t>
      </w:r>
      <w:r w:rsidR="007F414D">
        <w:rPr>
          <w:rFonts w:ascii="Times New Roman" w:hAnsi="Times New Roman" w:cs="Times New Roman"/>
          <w:sz w:val="26"/>
          <w:szCs w:val="26"/>
        </w:rPr>
        <w:t xml:space="preserve"> </w:t>
      </w:r>
      <w:r w:rsidRPr="009812BF">
        <w:rPr>
          <w:rFonts w:ascii="Times New Roman" w:hAnsi="Times New Roman" w:cs="Times New Roman"/>
          <w:sz w:val="26"/>
          <w:szCs w:val="26"/>
        </w:rPr>
        <w:t xml:space="preserve">In reviewing Commission records to determine whether transportation entities have complied with applicable statutes, regulations and orders, we will evaluate violations including, but not limited to, the following: our assessment requirements in </w:t>
      </w:r>
      <w:r w:rsidRPr="00E34FA5">
        <w:rPr>
          <w:rFonts w:ascii="Times New Roman" w:hAnsi="Times New Roman" w:cs="Times New Roman"/>
          <w:sz w:val="26"/>
          <w:szCs w:val="26"/>
        </w:rPr>
        <w:t>66 Pa. C.S. § 510</w:t>
      </w:r>
      <w:r w:rsidRPr="009812BF">
        <w:rPr>
          <w:rFonts w:ascii="Times New Roman" w:hAnsi="Times New Roman" w:cs="Times New Roman"/>
          <w:sz w:val="26"/>
          <w:szCs w:val="26"/>
        </w:rPr>
        <w:t xml:space="preserve">; the unauthorized provision of service under </w:t>
      </w:r>
      <w:r w:rsidRPr="00E34FA5">
        <w:rPr>
          <w:rFonts w:ascii="Times New Roman" w:hAnsi="Times New Roman" w:cs="Times New Roman"/>
          <w:sz w:val="26"/>
          <w:szCs w:val="26"/>
        </w:rPr>
        <w:t>66 Pa. C.S. §§ 1101</w:t>
      </w:r>
      <w:r w:rsidRPr="009812BF">
        <w:rPr>
          <w:rFonts w:ascii="Times New Roman" w:hAnsi="Times New Roman" w:cs="Times New Roman"/>
          <w:sz w:val="26"/>
          <w:szCs w:val="26"/>
        </w:rPr>
        <w:t xml:space="preserve"> and </w:t>
      </w:r>
      <w:r w:rsidRPr="00E34FA5">
        <w:rPr>
          <w:rFonts w:ascii="Times New Roman" w:hAnsi="Times New Roman" w:cs="Times New Roman"/>
          <w:sz w:val="26"/>
          <w:szCs w:val="26"/>
        </w:rPr>
        <w:t>1102</w:t>
      </w:r>
      <w:r w:rsidRPr="009812BF">
        <w:rPr>
          <w:rFonts w:ascii="Times New Roman" w:hAnsi="Times New Roman" w:cs="Times New Roman"/>
          <w:sz w:val="26"/>
          <w:szCs w:val="26"/>
        </w:rPr>
        <w:t>;</w:t>
      </w:r>
      <w:r w:rsidRPr="00E4086D">
        <w:t> </w:t>
      </w:r>
      <w:r w:rsidRPr="009812BF">
        <w:rPr>
          <w:rFonts w:ascii="Times New Roman" w:hAnsi="Times New Roman" w:cs="Times New Roman"/>
          <w:sz w:val="26"/>
          <w:szCs w:val="26"/>
        </w:rPr>
        <w:t xml:space="preserve">our insurance requirements in 52 Pa. Code, Ch. 32; our tariff requirements in 52 Pa. Code, </w:t>
      </w:r>
      <w:proofErr w:type="spellStart"/>
      <w:r w:rsidRPr="009812BF">
        <w:rPr>
          <w:rFonts w:ascii="Times New Roman" w:hAnsi="Times New Roman" w:cs="Times New Roman"/>
          <w:sz w:val="26"/>
          <w:szCs w:val="26"/>
        </w:rPr>
        <w:t>Chs</w:t>
      </w:r>
      <w:proofErr w:type="spellEnd"/>
      <w:r w:rsidRPr="009812BF">
        <w:rPr>
          <w:rFonts w:ascii="Times New Roman" w:hAnsi="Times New Roman" w:cs="Times New Roman"/>
          <w:sz w:val="26"/>
          <w:szCs w:val="26"/>
        </w:rPr>
        <w:t>. 23, 29, and 31; and our vehicle, service, and driver requirements in 52 Pa. Code, Ch. 29.</w:t>
      </w:r>
    </w:p>
    <w:p w14:paraId="07A81A9E" w14:textId="77777777" w:rsidR="00940CC8" w:rsidRDefault="0066417A" w:rsidP="007A3F4E">
      <w:pPr>
        <w:keepNext/>
        <w:rPr>
          <w:rFonts w:ascii="Times New Roman" w:hAnsi="Times New Roman" w:cs="Times New Roman"/>
          <w:sz w:val="26"/>
          <w:szCs w:val="26"/>
        </w:rPr>
      </w:pPr>
      <w:r w:rsidRPr="0066417A">
        <w:rPr>
          <w:rFonts w:ascii="Times New Roman" w:hAnsi="Times New Roman" w:cs="Times New Roman"/>
          <w:sz w:val="26"/>
          <w:szCs w:val="26"/>
        </w:rPr>
        <w:tab/>
      </w:r>
    </w:p>
    <w:p w14:paraId="5711CC5B" w14:textId="516BE238" w:rsidR="0074164C" w:rsidRDefault="004C4963" w:rsidP="004C4963">
      <w:pPr>
        <w:keepNext/>
        <w:ind w:firstLine="720"/>
        <w:rPr>
          <w:rFonts w:ascii="Times New Roman" w:hAnsi="Times New Roman" w:cs="Times New Roman"/>
          <w:sz w:val="26"/>
          <w:szCs w:val="26"/>
        </w:rPr>
      </w:pPr>
      <w:r>
        <w:rPr>
          <w:rFonts w:ascii="Times New Roman" w:hAnsi="Times New Roman" w:cs="Times New Roman"/>
          <w:sz w:val="26"/>
          <w:szCs w:val="26"/>
        </w:rPr>
        <w:tab/>
      </w:r>
      <w:r w:rsidR="000C6695">
        <w:rPr>
          <w:rFonts w:ascii="Times New Roman" w:hAnsi="Times New Roman" w:cs="Times New Roman"/>
          <w:sz w:val="26"/>
          <w:szCs w:val="26"/>
        </w:rPr>
        <w:t>Although t</w:t>
      </w:r>
      <w:r w:rsidR="000F5CA3">
        <w:rPr>
          <w:rFonts w:ascii="Times New Roman" w:hAnsi="Times New Roman" w:cs="Times New Roman"/>
          <w:sz w:val="26"/>
          <w:szCs w:val="26"/>
        </w:rPr>
        <w:t xml:space="preserve">he ALJ found that </w:t>
      </w:r>
      <w:r w:rsidR="000C6695">
        <w:rPr>
          <w:rFonts w:ascii="Times New Roman" w:hAnsi="Times New Roman" w:cs="Times New Roman"/>
          <w:sz w:val="26"/>
          <w:szCs w:val="26"/>
        </w:rPr>
        <w:t xml:space="preserve">the Respondent failed to comply with Commission regulations and </w:t>
      </w:r>
      <w:r w:rsidR="000F5CA3">
        <w:rPr>
          <w:rFonts w:ascii="Times New Roman" w:hAnsi="Times New Roman" w:cs="Times New Roman"/>
          <w:sz w:val="26"/>
          <w:szCs w:val="26"/>
        </w:rPr>
        <w:t xml:space="preserve">the ALJ acknowledged the Respondent’s failure to pay its 2017-2018 and 2018-2019 Fiscal Year assessments totaling $28,760, she did not consider these violations or all of the prior complaints for violations in </w:t>
      </w:r>
      <w:r w:rsidR="000C6695">
        <w:rPr>
          <w:rFonts w:ascii="Times New Roman" w:hAnsi="Times New Roman" w:cs="Times New Roman"/>
          <w:sz w:val="26"/>
          <w:szCs w:val="26"/>
        </w:rPr>
        <w:t xml:space="preserve">her </w:t>
      </w:r>
      <w:r w:rsidR="000F5CA3">
        <w:rPr>
          <w:rFonts w:ascii="Times New Roman" w:hAnsi="Times New Roman" w:cs="Times New Roman"/>
          <w:sz w:val="26"/>
          <w:szCs w:val="26"/>
        </w:rPr>
        <w:t>determin</w:t>
      </w:r>
      <w:r w:rsidR="000C6695">
        <w:rPr>
          <w:rFonts w:ascii="Times New Roman" w:hAnsi="Times New Roman" w:cs="Times New Roman"/>
          <w:sz w:val="26"/>
          <w:szCs w:val="26"/>
        </w:rPr>
        <w:t>ation</w:t>
      </w:r>
      <w:r w:rsidR="000F5CA3">
        <w:rPr>
          <w:rFonts w:ascii="Times New Roman" w:hAnsi="Times New Roman" w:cs="Times New Roman"/>
          <w:sz w:val="26"/>
          <w:szCs w:val="26"/>
        </w:rPr>
        <w:t xml:space="preserve"> </w:t>
      </w:r>
      <w:r w:rsidR="000C6695">
        <w:rPr>
          <w:rFonts w:ascii="Times New Roman" w:hAnsi="Times New Roman" w:cs="Times New Roman"/>
          <w:sz w:val="26"/>
          <w:szCs w:val="26"/>
        </w:rPr>
        <w:t>to reduce the civil penalty from 25 % to 15% because</w:t>
      </w:r>
      <w:r w:rsidR="000F5CA3">
        <w:rPr>
          <w:rFonts w:ascii="Times New Roman" w:hAnsi="Times New Roman" w:cs="Times New Roman"/>
          <w:sz w:val="26"/>
          <w:szCs w:val="26"/>
        </w:rPr>
        <w:t xml:space="preserve"> the Respondent had a satisfactory compliance history.  </w:t>
      </w:r>
      <w:r w:rsidR="000C6695">
        <w:rPr>
          <w:rFonts w:ascii="Times New Roman" w:hAnsi="Times New Roman" w:cs="Times New Roman"/>
          <w:sz w:val="26"/>
          <w:szCs w:val="26"/>
        </w:rPr>
        <w:t xml:space="preserve">We note that I&amp;E did not challenge the ALJ’s determination that the Respondent </w:t>
      </w:r>
      <w:r w:rsidR="000812D9">
        <w:rPr>
          <w:rFonts w:ascii="Times New Roman" w:hAnsi="Times New Roman" w:cs="Times New Roman"/>
          <w:sz w:val="26"/>
          <w:szCs w:val="26"/>
        </w:rPr>
        <w:t xml:space="preserve">violated </w:t>
      </w:r>
      <w:r w:rsidR="00E947A6">
        <w:rPr>
          <w:rFonts w:ascii="Times New Roman" w:hAnsi="Times New Roman" w:cs="Times New Roman"/>
          <w:sz w:val="26"/>
          <w:szCs w:val="26"/>
        </w:rPr>
        <w:t>Commission</w:t>
      </w:r>
      <w:r w:rsidR="000C6695">
        <w:rPr>
          <w:rFonts w:ascii="Times New Roman" w:hAnsi="Times New Roman" w:cs="Times New Roman"/>
          <w:sz w:val="26"/>
          <w:szCs w:val="26"/>
        </w:rPr>
        <w:t xml:space="preserve"> Regulation</w:t>
      </w:r>
      <w:r w:rsidR="000812D9">
        <w:rPr>
          <w:rFonts w:ascii="Times New Roman" w:hAnsi="Times New Roman" w:cs="Times New Roman"/>
          <w:sz w:val="26"/>
          <w:szCs w:val="26"/>
        </w:rPr>
        <w:t>s</w:t>
      </w:r>
      <w:r w:rsidR="000C6695">
        <w:rPr>
          <w:rFonts w:ascii="Times New Roman" w:hAnsi="Times New Roman" w:cs="Times New Roman"/>
          <w:sz w:val="26"/>
          <w:szCs w:val="26"/>
        </w:rPr>
        <w:t>, order</w:t>
      </w:r>
      <w:r w:rsidR="000812D9">
        <w:rPr>
          <w:rFonts w:ascii="Times New Roman" w:hAnsi="Times New Roman" w:cs="Times New Roman"/>
          <w:sz w:val="26"/>
          <w:szCs w:val="26"/>
        </w:rPr>
        <w:t>s</w:t>
      </w:r>
      <w:r w:rsidR="000F4378">
        <w:rPr>
          <w:rFonts w:ascii="Times New Roman" w:hAnsi="Times New Roman" w:cs="Times New Roman"/>
          <w:sz w:val="26"/>
          <w:szCs w:val="26"/>
        </w:rPr>
        <w:t>,</w:t>
      </w:r>
      <w:r w:rsidR="000C6695">
        <w:rPr>
          <w:rFonts w:ascii="Times New Roman" w:hAnsi="Times New Roman" w:cs="Times New Roman"/>
          <w:sz w:val="26"/>
          <w:szCs w:val="26"/>
        </w:rPr>
        <w:t xml:space="preserve"> or </w:t>
      </w:r>
      <w:r w:rsidR="000812D9">
        <w:rPr>
          <w:rFonts w:ascii="Times New Roman" w:hAnsi="Times New Roman" w:cs="Times New Roman"/>
          <w:sz w:val="26"/>
          <w:szCs w:val="26"/>
        </w:rPr>
        <w:t>statutory provisions</w:t>
      </w:r>
      <w:r w:rsidR="000F4378">
        <w:rPr>
          <w:rFonts w:ascii="Times New Roman" w:hAnsi="Times New Roman" w:cs="Times New Roman"/>
          <w:sz w:val="26"/>
          <w:szCs w:val="26"/>
        </w:rPr>
        <w:t>,</w:t>
      </w:r>
      <w:r w:rsidR="00710389">
        <w:rPr>
          <w:rFonts w:ascii="Times New Roman" w:hAnsi="Times New Roman" w:cs="Times New Roman"/>
          <w:sz w:val="26"/>
          <w:szCs w:val="26"/>
        </w:rPr>
        <w:t xml:space="preserve"> and we will not disturb that portion of the Initial Decision</w:t>
      </w:r>
      <w:r w:rsidR="001431C0">
        <w:rPr>
          <w:rFonts w:ascii="Times New Roman" w:hAnsi="Times New Roman" w:cs="Times New Roman"/>
          <w:sz w:val="26"/>
          <w:szCs w:val="26"/>
        </w:rPr>
        <w:t>.</w:t>
      </w:r>
      <w:r w:rsidR="00710389">
        <w:rPr>
          <w:rFonts w:ascii="Times New Roman" w:hAnsi="Times New Roman" w:cs="Times New Roman"/>
          <w:sz w:val="26"/>
          <w:szCs w:val="26"/>
        </w:rPr>
        <w:t xml:space="preserve"> </w:t>
      </w:r>
      <w:r w:rsidR="000C6695">
        <w:rPr>
          <w:rFonts w:ascii="Times New Roman" w:hAnsi="Times New Roman" w:cs="Times New Roman"/>
          <w:sz w:val="26"/>
          <w:szCs w:val="26"/>
        </w:rPr>
        <w:t xml:space="preserve"> Rather in its Exceptions</w:t>
      </w:r>
      <w:r w:rsidR="001431C0">
        <w:rPr>
          <w:rFonts w:ascii="Times New Roman" w:hAnsi="Times New Roman" w:cs="Times New Roman"/>
          <w:sz w:val="26"/>
          <w:szCs w:val="26"/>
        </w:rPr>
        <w:t>,</w:t>
      </w:r>
      <w:r w:rsidR="00710389">
        <w:rPr>
          <w:rFonts w:ascii="Times New Roman" w:hAnsi="Times New Roman" w:cs="Times New Roman"/>
          <w:sz w:val="26"/>
          <w:szCs w:val="26"/>
        </w:rPr>
        <w:t xml:space="preserve"> I&amp;E </w:t>
      </w:r>
      <w:r w:rsidR="000C6695">
        <w:rPr>
          <w:rFonts w:ascii="Times New Roman" w:hAnsi="Times New Roman" w:cs="Times New Roman"/>
          <w:sz w:val="26"/>
          <w:szCs w:val="26"/>
        </w:rPr>
        <w:t xml:space="preserve">only </w:t>
      </w:r>
      <w:r w:rsidR="00710389">
        <w:rPr>
          <w:rFonts w:ascii="Times New Roman" w:hAnsi="Times New Roman" w:cs="Times New Roman"/>
          <w:sz w:val="26"/>
          <w:szCs w:val="26"/>
        </w:rPr>
        <w:t xml:space="preserve">alleges that the </w:t>
      </w:r>
      <w:r w:rsidR="000C6695">
        <w:rPr>
          <w:rFonts w:ascii="Times New Roman" w:hAnsi="Times New Roman" w:cs="Times New Roman"/>
          <w:sz w:val="26"/>
          <w:szCs w:val="26"/>
        </w:rPr>
        <w:t>ALJ</w:t>
      </w:r>
      <w:r w:rsidR="00710389">
        <w:rPr>
          <w:rFonts w:ascii="Times New Roman" w:hAnsi="Times New Roman" w:cs="Times New Roman"/>
          <w:sz w:val="26"/>
          <w:szCs w:val="26"/>
        </w:rPr>
        <w:t xml:space="preserve"> erred in reducing the civil penalty from 25% to 15%.  </w:t>
      </w:r>
      <w:r w:rsidR="00EE22AE">
        <w:rPr>
          <w:rFonts w:ascii="Times New Roman" w:hAnsi="Times New Roman" w:cs="Times New Roman"/>
          <w:sz w:val="26"/>
          <w:szCs w:val="26"/>
        </w:rPr>
        <w:t xml:space="preserve">After </w:t>
      </w:r>
      <w:r w:rsidR="00EE22AE">
        <w:rPr>
          <w:rFonts w:ascii="Times New Roman" w:hAnsi="Times New Roman" w:cs="Times New Roman"/>
          <w:sz w:val="26"/>
          <w:szCs w:val="26"/>
        </w:rPr>
        <w:lastRenderedPageBreak/>
        <w:t>review</w:t>
      </w:r>
      <w:r w:rsidR="00710389">
        <w:rPr>
          <w:rFonts w:ascii="Times New Roman" w:hAnsi="Times New Roman" w:cs="Times New Roman"/>
          <w:sz w:val="26"/>
          <w:szCs w:val="26"/>
        </w:rPr>
        <w:t>ing</w:t>
      </w:r>
      <w:r w:rsidR="00EE22AE">
        <w:rPr>
          <w:rFonts w:ascii="Times New Roman" w:hAnsi="Times New Roman" w:cs="Times New Roman"/>
          <w:sz w:val="26"/>
          <w:szCs w:val="26"/>
        </w:rPr>
        <w:t xml:space="preserve"> the record</w:t>
      </w:r>
      <w:r w:rsidR="00710389">
        <w:rPr>
          <w:rFonts w:ascii="Times New Roman" w:hAnsi="Times New Roman" w:cs="Times New Roman"/>
          <w:sz w:val="26"/>
          <w:szCs w:val="26"/>
        </w:rPr>
        <w:t xml:space="preserve"> in this </w:t>
      </w:r>
      <w:r w:rsidR="00E947A6">
        <w:rPr>
          <w:rFonts w:ascii="Times New Roman" w:hAnsi="Times New Roman" w:cs="Times New Roman"/>
          <w:sz w:val="26"/>
          <w:szCs w:val="26"/>
        </w:rPr>
        <w:t>proceeding,</w:t>
      </w:r>
      <w:r w:rsidR="00710389">
        <w:rPr>
          <w:rFonts w:ascii="Times New Roman" w:hAnsi="Times New Roman" w:cs="Times New Roman"/>
          <w:sz w:val="26"/>
          <w:szCs w:val="26"/>
        </w:rPr>
        <w:t xml:space="preserve"> we concur with </w:t>
      </w:r>
      <w:r w:rsidR="00EE22AE">
        <w:rPr>
          <w:rFonts w:ascii="Times New Roman" w:hAnsi="Times New Roman" w:cs="Times New Roman"/>
          <w:sz w:val="26"/>
          <w:szCs w:val="26"/>
        </w:rPr>
        <w:t xml:space="preserve">I&amp;E that the ALJ erred in </w:t>
      </w:r>
      <w:r w:rsidR="009871E1">
        <w:rPr>
          <w:rFonts w:ascii="Times New Roman" w:hAnsi="Times New Roman" w:cs="Times New Roman"/>
          <w:sz w:val="26"/>
          <w:szCs w:val="26"/>
        </w:rPr>
        <w:t>assessing a</w:t>
      </w:r>
      <w:r w:rsidR="00EE22AE">
        <w:rPr>
          <w:rFonts w:ascii="Times New Roman" w:hAnsi="Times New Roman" w:cs="Times New Roman"/>
          <w:sz w:val="26"/>
          <w:szCs w:val="26"/>
        </w:rPr>
        <w:t xml:space="preserve"> civil penalty o</w:t>
      </w:r>
      <w:r w:rsidR="009871E1">
        <w:rPr>
          <w:rFonts w:ascii="Times New Roman" w:hAnsi="Times New Roman" w:cs="Times New Roman"/>
          <w:sz w:val="26"/>
          <w:szCs w:val="26"/>
        </w:rPr>
        <w:t>f</w:t>
      </w:r>
      <w:r w:rsidR="00EE22AE">
        <w:rPr>
          <w:rFonts w:ascii="Times New Roman" w:hAnsi="Times New Roman" w:cs="Times New Roman"/>
          <w:sz w:val="26"/>
          <w:szCs w:val="26"/>
        </w:rPr>
        <w:t xml:space="preserve"> </w:t>
      </w:r>
      <w:r w:rsidR="009871E1">
        <w:rPr>
          <w:rFonts w:ascii="Times New Roman" w:hAnsi="Times New Roman" w:cs="Times New Roman"/>
          <w:sz w:val="26"/>
          <w:szCs w:val="26"/>
        </w:rPr>
        <w:t xml:space="preserve">15% of the </w:t>
      </w:r>
      <w:r w:rsidR="00931559">
        <w:rPr>
          <w:rFonts w:ascii="Times New Roman" w:hAnsi="Times New Roman" w:cs="Times New Roman"/>
          <w:sz w:val="26"/>
          <w:szCs w:val="26"/>
        </w:rPr>
        <w:t xml:space="preserve">outstanding </w:t>
      </w:r>
      <w:r w:rsidR="00D46773">
        <w:rPr>
          <w:rFonts w:ascii="Times New Roman" w:hAnsi="Times New Roman" w:cs="Times New Roman"/>
          <w:sz w:val="26"/>
          <w:szCs w:val="26"/>
        </w:rPr>
        <w:t>assessment</w:t>
      </w:r>
      <w:r w:rsidR="00710389">
        <w:rPr>
          <w:rFonts w:ascii="Times New Roman" w:hAnsi="Times New Roman" w:cs="Times New Roman"/>
          <w:sz w:val="26"/>
          <w:szCs w:val="26"/>
        </w:rPr>
        <w:t>.</w:t>
      </w:r>
      <w:r w:rsidR="00EE22AE">
        <w:rPr>
          <w:rFonts w:ascii="Times New Roman" w:hAnsi="Times New Roman" w:cs="Times New Roman"/>
          <w:sz w:val="26"/>
          <w:szCs w:val="26"/>
        </w:rPr>
        <w:t xml:space="preserve"> </w:t>
      </w:r>
    </w:p>
    <w:p w14:paraId="60D9984C" w14:textId="77777777" w:rsidR="00FC1AB9" w:rsidRDefault="00FC1AB9" w:rsidP="00FC1AB9">
      <w:pPr>
        <w:rPr>
          <w:rFonts w:ascii="Times New Roman" w:hAnsi="Times New Roman" w:cs="Times New Roman"/>
          <w:sz w:val="26"/>
          <w:szCs w:val="26"/>
        </w:rPr>
      </w:pPr>
    </w:p>
    <w:p w14:paraId="16B48244" w14:textId="2696EF1D" w:rsidR="000812D9" w:rsidRPr="000812D9" w:rsidRDefault="000812D9" w:rsidP="000812D9">
      <w:pPr>
        <w:ind w:firstLine="1440"/>
        <w:rPr>
          <w:rFonts w:ascii="Times New Roman" w:eastAsia="Times New Roman" w:hAnsi="Times New Roman" w:cs="Times New Roman"/>
          <w:sz w:val="26"/>
          <w:szCs w:val="26"/>
        </w:rPr>
      </w:pPr>
      <w:r w:rsidRPr="000812D9">
        <w:rPr>
          <w:rFonts w:ascii="Times New Roman" w:eastAsia="Times New Roman" w:hAnsi="Times New Roman" w:cs="Times New Roman"/>
          <w:sz w:val="26"/>
          <w:szCs w:val="26"/>
        </w:rPr>
        <w:t>As noted, in the instant case, I&amp;E recommended a civil penalty of $</w:t>
      </w:r>
      <w:r w:rsidR="00E947A6">
        <w:rPr>
          <w:rFonts w:ascii="Times New Roman" w:eastAsia="Times New Roman" w:hAnsi="Times New Roman" w:cs="Times New Roman"/>
          <w:sz w:val="26"/>
          <w:szCs w:val="26"/>
        </w:rPr>
        <w:t>7,386</w:t>
      </w:r>
      <w:r w:rsidR="00E947A6" w:rsidRPr="000812D9">
        <w:rPr>
          <w:rFonts w:ascii="Times New Roman" w:eastAsia="Times New Roman" w:hAnsi="Times New Roman" w:cs="Times New Roman"/>
          <w:sz w:val="26"/>
          <w:szCs w:val="26"/>
        </w:rPr>
        <w:t xml:space="preserve"> for</w:t>
      </w:r>
      <w:r w:rsidRPr="000812D9">
        <w:rPr>
          <w:rFonts w:ascii="Times New Roman" w:eastAsia="Times New Roman" w:hAnsi="Times New Roman" w:cs="Times New Roman"/>
          <w:sz w:val="26"/>
          <w:szCs w:val="26"/>
        </w:rPr>
        <w:t xml:space="preserve"> failure to pay its outstanding assessment amount</w:t>
      </w:r>
      <w:r>
        <w:rPr>
          <w:rFonts w:ascii="Times New Roman" w:eastAsia="Times New Roman" w:hAnsi="Times New Roman" w:cs="Times New Roman"/>
          <w:sz w:val="26"/>
          <w:szCs w:val="26"/>
        </w:rPr>
        <w:t xml:space="preserve">s for </w:t>
      </w:r>
      <w:r w:rsidR="004354A8">
        <w:rPr>
          <w:rFonts w:ascii="Times New Roman" w:eastAsia="Times New Roman" w:hAnsi="Times New Roman" w:cs="Times New Roman"/>
          <w:sz w:val="26"/>
          <w:szCs w:val="26"/>
        </w:rPr>
        <w:t>2016-2017</w:t>
      </w:r>
      <w:r>
        <w:rPr>
          <w:rFonts w:ascii="Times New Roman" w:eastAsia="Times New Roman" w:hAnsi="Times New Roman" w:cs="Times New Roman"/>
          <w:sz w:val="26"/>
          <w:szCs w:val="26"/>
        </w:rPr>
        <w:t xml:space="preserve"> in total of $</w:t>
      </w:r>
      <w:r w:rsidR="004354A8">
        <w:rPr>
          <w:rFonts w:ascii="Times New Roman" w:eastAsia="Times New Roman" w:hAnsi="Times New Roman" w:cs="Times New Roman"/>
          <w:sz w:val="26"/>
          <w:szCs w:val="26"/>
        </w:rPr>
        <w:t>29,543.</w:t>
      </w:r>
      <w:r>
        <w:rPr>
          <w:rFonts w:ascii="Times New Roman" w:eastAsia="Times New Roman" w:hAnsi="Times New Roman" w:cs="Times New Roman"/>
          <w:sz w:val="26"/>
          <w:szCs w:val="26"/>
        </w:rPr>
        <w:t xml:space="preserve">  </w:t>
      </w:r>
    </w:p>
    <w:p w14:paraId="25F61856" w14:textId="77777777" w:rsidR="000812D9" w:rsidRPr="000812D9" w:rsidRDefault="000812D9" w:rsidP="000812D9">
      <w:pPr>
        <w:ind w:firstLine="1440"/>
        <w:rPr>
          <w:rFonts w:ascii="Times New Roman" w:eastAsia="Times New Roman" w:hAnsi="Times New Roman" w:cs="Times New Roman"/>
          <w:sz w:val="26"/>
          <w:szCs w:val="26"/>
        </w:rPr>
      </w:pPr>
    </w:p>
    <w:p w14:paraId="6D106678" w14:textId="77777777" w:rsidR="000812D9" w:rsidRPr="000812D9" w:rsidRDefault="000812D9" w:rsidP="000812D9">
      <w:pPr>
        <w:ind w:firstLine="1440"/>
        <w:rPr>
          <w:rFonts w:ascii="Times New Roman" w:eastAsia="Times New Roman" w:hAnsi="Times New Roman" w:cs="Times New Roman"/>
          <w:sz w:val="26"/>
          <w:szCs w:val="26"/>
        </w:rPr>
      </w:pPr>
      <w:r w:rsidRPr="000812D9">
        <w:rPr>
          <w:rFonts w:ascii="Times New Roman" w:eastAsia="Times New Roman" w:hAnsi="Times New Roman" w:cs="Times New Roman"/>
          <w:sz w:val="26"/>
          <w:szCs w:val="26"/>
        </w:rPr>
        <w:t xml:space="preserve">We note that the Respondent’s compliance history and the need to deter future violations are important considerations when weighing the amount of a civil penalty.  52 Pa. Code § 69.1201.  </w:t>
      </w:r>
      <w:r>
        <w:rPr>
          <w:rFonts w:ascii="Times New Roman" w:eastAsia="Times New Roman" w:hAnsi="Times New Roman" w:cs="Times New Roman"/>
          <w:sz w:val="26"/>
          <w:szCs w:val="26"/>
        </w:rPr>
        <w:t>As noted above w</w:t>
      </w:r>
      <w:r w:rsidRPr="000812D9">
        <w:rPr>
          <w:rFonts w:ascii="Times New Roman" w:eastAsia="Times New Roman" w:hAnsi="Times New Roman" w:cs="Times New Roman"/>
          <w:sz w:val="26"/>
          <w:szCs w:val="26"/>
        </w:rPr>
        <w:t xml:space="preserve">e believe that it is reasonable to review Commission records for a period of three years prior to the date of the filing of the Complaint in this case and </w:t>
      </w:r>
      <w:r w:rsidRPr="000812D9">
        <w:rPr>
          <w:rFonts w:ascii="Times New Roman" w:eastAsia="Times New Roman" w:hAnsi="Times New Roman" w:cs="Times New Roman"/>
          <w:sz w:val="26"/>
          <w:szCs w:val="20"/>
        </w:rPr>
        <w:t>up to and including</w:t>
      </w:r>
      <w:r w:rsidRPr="000812D9">
        <w:rPr>
          <w:rFonts w:ascii="Times New Roman" w:eastAsia="Times New Roman" w:hAnsi="Times New Roman" w:cs="Times New Roman"/>
          <w:sz w:val="26"/>
          <w:szCs w:val="26"/>
        </w:rPr>
        <w:t xml:space="preserve"> the date of Commission action in this matter to determine whether a particular company has a satisfactory compliance record with regard to our Orders, Regulations, and applicable statutory provisions.</w:t>
      </w:r>
    </w:p>
    <w:p w14:paraId="2937F185" w14:textId="77777777" w:rsidR="000812D9" w:rsidRPr="000812D9" w:rsidRDefault="000812D9" w:rsidP="000812D9">
      <w:pPr>
        <w:ind w:firstLine="1440"/>
        <w:rPr>
          <w:rFonts w:ascii="Times New Roman" w:eastAsia="Times New Roman" w:hAnsi="Times New Roman" w:cs="Times New Roman"/>
          <w:sz w:val="26"/>
          <w:szCs w:val="26"/>
        </w:rPr>
      </w:pPr>
    </w:p>
    <w:p w14:paraId="623952C2" w14:textId="064214C6" w:rsidR="000812D9" w:rsidRDefault="000812D9" w:rsidP="004354A8">
      <w:pPr>
        <w:ind w:firstLine="1440"/>
        <w:rPr>
          <w:rFonts w:ascii="Times New Roman" w:hAnsi="Times New Roman" w:cs="Times New Roman"/>
          <w:sz w:val="26"/>
          <w:szCs w:val="26"/>
        </w:rPr>
      </w:pPr>
      <w:r w:rsidRPr="000812D9">
        <w:rPr>
          <w:rFonts w:ascii="Times New Roman" w:eastAsia="Times New Roman" w:hAnsi="Times New Roman" w:cs="Times New Roman"/>
          <w:sz w:val="26"/>
          <w:szCs w:val="26"/>
        </w:rPr>
        <w:t xml:space="preserve">Our review of Commission records during the review period shows that the Respondent has had an unacceptable history of compliance with Commission statutes and regulations.  The Respondent did not timely pay its assessments prior to the initiation of the instant Complaint, nor did it pay its assessments since then in a timely manner. </w:t>
      </w:r>
      <w:r w:rsidR="004354A8">
        <w:rPr>
          <w:rFonts w:ascii="Times New Roman" w:eastAsia="Times New Roman" w:hAnsi="Times New Roman" w:cs="Times New Roman"/>
          <w:sz w:val="26"/>
          <w:szCs w:val="26"/>
        </w:rPr>
        <w:t xml:space="preserve">Furthermore, the Respondent did not submit its assessment report and had other </w:t>
      </w:r>
      <w:r w:rsidR="004354A8">
        <w:rPr>
          <w:rFonts w:ascii="Times New Roman" w:eastAsia="Times New Roman" w:hAnsi="Times New Roman" w:cs="Times New Roman"/>
          <w:sz w:val="26"/>
          <w:szCs w:val="26"/>
        </w:rPr>
        <w:lastRenderedPageBreak/>
        <w:t>violations which resulted in complaints</w:t>
      </w:r>
      <w:r w:rsidR="004354A8" w:rsidRPr="00E3359A">
        <w:rPr>
          <w:rFonts w:ascii="Times New Roman" w:eastAsia="Times New Roman" w:hAnsi="Times New Roman" w:cs="Times New Roman"/>
          <w:sz w:val="26"/>
          <w:szCs w:val="26"/>
        </w:rPr>
        <w:t>.</w:t>
      </w:r>
      <w:r w:rsidR="004354A8" w:rsidRPr="00E3359A">
        <w:rPr>
          <w:rStyle w:val="FootnoteReference"/>
          <w:rFonts w:ascii="Times New Roman" w:eastAsia="Times New Roman" w:hAnsi="Times New Roman" w:cs="Times New Roman"/>
          <w:sz w:val="26"/>
          <w:szCs w:val="26"/>
        </w:rPr>
        <w:footnoteReference w:id="5"/>
      </w:r>
      <w:r w:rsidR="00895781">
        <w:rPr>
          <w:rFonts w:ascii="Times New Roman" w:eastAsia="Times New Roman" w:hAnsi="Times New Roman" w:cs="Times New Roman"/>
          <w:sz w:val="26"/>
          <w:szCs w:val="26"/>
        </w:rPr>
        <w:t xml:space="preserve"> </w:t>
      </w:r>
      <w:r w:rsidR="004354A8" w:rsidRPr="00E3359A">
        <w:rPr>
          <w:rFonts w:ascii="Times New Roman" w:eastAsia="Times New Roman" w:hAnsi="Times New Roman" w:cs="Times New Roman"/>
          <w:sz w:val="26"/>
          <w:szCs w:val="26"/>
        </w:rPr>
        <w:t xml:space="preserve"> </w:t>
      </w:r>
      <w:r w:rsidR="002D720C" w:rsidRPr="00E3359A">
        <w:rPr>
          <w:rFonts w:ascii="Times New Roman" w:eastAsia="Times New Roman" w:hAnsi="Times New Roman" w:cs="Times New Roman"/>
          <w:sz w:val="26"/>
          <w:szCs w:val="26"/>
        </w:rPr>
        <w:t>I&amp;E Exceptions at 7-8.</w:t>
      </w:r>
      <w:r w:rsidRPr="00E3359A">
        <w:rPr>
          <w:rFonts w:ascii="Times New Roman" w:eastAsia="Times New Roman" w:hAnsi="Times New Roman" w:cs="Times New Roman"/>
          <w:sz w:val="26"/>
          <w:szCs w:val="26"/>
        </w:rPr>
        <w:t xml:space="preserve"> </w:t>
      </w:r>
      <w:r w:rsidRPr="00E3359A">
        <w:rPr>
          <w:rFonts w:ascii="Times New Roman" w:hAnsi="Times New Roman" w:cs="Times New Roman"/>
          <w:sz w:val="26"/>
          <w:szCs w:val="26"/>
        </w:rPr>
        <w:t>We</w:t>
      </w:r>
      <w:r>
        <w:rPr>
          <w:rFonts w:ascii="Times New Roman" w:hAnsi="Times New Roman" w:cs="Times New Roman"/>
          <w:sz w:val="26"/>
          <w:szCs w:val="26"/>
        </w:rPr>
        <w:t xml:space="preserve"> find the facts in the instant case are similar to </w:t>
      </w:r>
      <w:r>
        <w:rPr>
          <w:rFonts w:ascii="Times New Roman" w:hAnsi="Times New Roman" w:cs="Times New Roman"/>
          <w:i/>
          <w:iCs/>
          <w:sz w:val="26"/>
          <w:szCs w:val="26"/>
        </w:rPr>
        <w:t>West Side</w:t>
      </w:r>
      <w:r>
        <w:rPr>
          <w:rFonts w:ascii="Times New Roman" w:hAnsi="Times New Roman" w:cs="Times New Roman"/>
          <w:sz w:val="26"/>
          <w:szCs w:val="26"/>
        </w:rPr>
        <w:t xml:space="preserve"> where we found a civil penalty of 25% was appropriate. </w:t>
      </w:r>
      <w:r w:rsidR="007F414D">
        <w:rPr>
          <w:rFonts w:ascii="Times New Roman" w:hAnsi="Times New Roman" w:cs="Times New Roman"/>
          <w:sz w:val="26"/>
          <w:szCs w:val="26"/>
        </w:rPr>
        <w:t xml:space="preserve"> </w:t>
      </w:r>
      <w:r w:rsidRPr="000812D9">
        <w:rPr>
          <w:rFonts w:ascii="Times New Roman" w:eastAsia="Times New Roman" w:hAnsi="Times New Roman" w:cs="Times New Roman"/>
          <w:sz w:val="26"/>
          <w:szCs w:val="26"/>
        </w:rPr>
        <w:t>Therefore, we acknowledge that the $</w:t>
      </w:r>
      <w:r>
        <w:rPr>
          <w:rFonts w:ascii="Times New Roman" w:eastAsia="Times New Roman" w:hAnsi="Times New Roman" w:cs="Times New Roman"/>
          <w:sz w:val="26"/>
          <w:szCs w:val="26"/>
        </w:rPr>
        <w:t>7,386</w:t>
      </w:r>
      <w:r w:rsidRPr="000812D9">
        <w:rPr>
          <w:rFonts w:ascii="Times New Roman" w:eastAsia="Times New Roman" w:hAnsi="Times New Roman" w:cs="Times New Roman"/>
          <w:sz w:val="26"/>
          <w:szCs w:val="26"/>
        </w:rPr>
        <w:t xml:space="preserve"> civil penalty for the</w:t>
      </w:r>
      <w:r>
        <w:rPr>
          <w:rFonts w:ascii="Times New Roman" w:eastAsia="Times New Roman" w:hAnsi="Times New Roman" w:cs="Times New Roman"/>
          <w:sz w:val="26"/>
          <w:szCs w:val="26"/>
        </w:rPr>
        <w:t xml:space="preserve"> Respondent’s failure to pay its </w:t>
      </w:r>
      <w:r w:rsidRPr="000812D9">
        <w:rPr>
          <w:rFonts w:ascii="Times New Roman" w:eastAsia="Times New Roman" w:hAnsi="Times New Roman" w:cs="Times New Roman"/>
          <w:sz w:val="26"/>
          <w:szCs w:val="26"/>
        </w:rPr>
        <w:t>assessment</w:t>
      </w:r>
      <w:r>
        <w:rPr>
          <w:rFonts w:ascii="Times New Roman" w:eastAsia="Times New Roman" w:hAnsi="Times New Roman" w:cs="Times New Roman"/>
          <w:sz w:val="26"/>
          <w:szCs w:val="26"/>
        </w:rPr>
        <w:t>s is</w:t>
      </w:r>
      <w:r w:rsidRPr="000812D9">
        <w:rPr>
          <w:rFonts w:ascii="Times New Roman" w:eastAsia="Times New Roman" w:hAnsi="Times New Roman" w:cs="Times New Roman"/>
          <w:sz w:val="26"/>
          <w:szCs w:val="26"/>
        </w:rPr>
        <w:t xml:space="preserve"> reasonable, as we anticipate that these levels of penalties will provide a sufficient deterrent against future violations by the Respondent.</w:t>
      </w:r>
      <w:r>
        <w:rPr>
          <w:rFonts w:ascii="Times New Roman" w:eastAsia="Times New Roman" w:hAnsi="Times New Roman" w:cs="Times New Roman"/>
          <w:sz w:val="26"/>
          <w:szCs w:val="26"/>
        </w:rPr>
        <w:t xml:space="preserve">  </w:t>
      </w:r>
      <w:r>
        <w:rPr>
          <w:rFonts w:ascii="Times New Roman" w:hAnsi="Times New Roman" w:cs="Times New Roman"/>
          <w:sz w:val="26"/>
          <w:szCs w:val="26"/>
        </w:rPr>
        <w:t>Therefore, we shall grant I&amp;E’s Exceptions and modify the ALJ’s Initial Decision, insofar as we find it appropriate in this case to impose a civil penalty of 25% or $7,386 and order the Respondent to pay this penalty in addition to its outstanding yearly assessments.</w:t>
      </w:r>
    </w:p>
    <w:p w14:paraId="68CA3246" w14:textId="77777777" w:rsidR="00895781" w:rsidRDefault="00895781" w:rsidP="004354A8">
      <w:pPr>
        <w:ind w:firstLine="1440"/>
        <w:rPr>
          <w:rFonts w:ascii="Times New Roman" w:hAnsi="Times New Roman" w:cs="Times New Roman"/>
          <w:sz w:val="26"/>
          <w:szCs w:val="26"/>
        </w:rPr>
      </w:pPr>
    </w:p>
    <w:p w14:paraId="4C28B557" w14:textId="77777777" w:rsidR="00AE0CF9" w:rsidRDefault="00AE0CF9" w:rsidP="007D594B">
      <w:pPr>
        <w:keepNext/>
        <w:jc w:val="center"/>
        <w:rPr>
          <w:rFonts w:ascii="Times New Roman" w:hAnsi="Times New Roman" w:cs="Times New Roman"/>
          <w:sz w:val="26"/>
          <w:szCs w:val="26"/>
        </w:rPr>
      </w:pPr>
      <w:r>
        <w:rPr>
          <w:rFonts w:ascii="Times New Roman" w:hAnsi="Times New Roman" w:cs="Times New Roman"/>
          <w:b/>
          <w:bCs/>
          <w:sz w:val="26"/>
          <w:szCs w:val="26"/>
        </w:rPr>
        <w:lastRenderedPageBreak/>
        <w:t>Conclusion</w:t>
      </w:r>
    </w:p>
    <w:p w14:paraId="50C1B4C7" w14:textId="77777777" w:rsidR="00AE0CF9" w:rsidRDefault="00AE0CF9" w:rsidP="007D594B">
      <w:pPr>
        <w:keepNext/>
        <w:jc w:val="center"/>
        <w:rPr>
          <w:rFonts w:ascii="Times New Roman" w:hAnsi="Times New Roman" w:cs="Times New Roman"/>
          <w:sz w:val="26"/>
          <w:szCs w:val="26"/>
        </w:rPr>
      </w:pPr>
    </w:p>
    <w:p w14:paraId="32411EE5" w14:textId="77777777" w:rsidR="00AE0CF9" w:rsidRDefault="00AE0CF9" w:rsidP="00895781">
      <w:pPr>
        <w:keepNext/>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Based on our review of the record, the Parties’ filings, and the applicable law, we shall grant I&amp;E’s Exceptions and modify the Initial Decision, as set forth in this Opinion and Order and the Ordering Paragraphs below; </w:t>
      </w:r>
      <w:r>
        <w:rPr>
          <w:rFonts w:ascii="Times New Roman" w:hAnsi="Times New Roman" w:cs="Times New Roman"/>
          <w:b/>
          <w:bCs/>
          <w:sz w:val="26"/>
          <w:szCs w:val="26"/>
        </w:rPr>
        <w:t>THEREFORE,</w:t>
      </w:r>
    </w:p>
    <w:p w14:paraId="074B008D" w14:textId="77777777" w:rsidR="00AE0CF9" w:rsidRDefault="00AE0CF9" w:rsidP="00895781">
      <w:pPr>
        <w:rPr>
          <w:rFonts w:ascii="Times New Roman" w:hAnsi="Times New Roman" w:cs="Times New Roman"/>
          <w:sz w:val="26"/>
          <w:szCs w:val="26"/>
        </w:rPr>
      </w:pPr>
    </w:p>
    <w:p w14:paraId="6360CE07" w14:textId="77777777" w:rsidR="00AE0CF9" w:rsidRPr="00AE0CF9" w:rsidRDefault="00AE0CF9" w:rsidP="00895781">
      <w:pPr>
        <w:keepNext/>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bCs/>
          <w:sz w:val="26"/>
          <w:szCs w:val="26"/>
        </w:rPr>
        <w:t>IT IS ORDERED:</w:t>
      </w:r>
    </w:p>
    <w:p w14:paraId="13CCD436" w14:textId="77777777" w:rsidR="00AE0CF9" w:rsidRDefault="00AE0CF9" w:rsidP="00895781">
      <w:pPr>
        <w:keepNext/>
        <w:rPr>
          <w:rFonts w:ascii="Times New Roman" w:hAnsi="Times New Roman" w:cs="Times New Roman"/>
          <w:sz w:val="26"/>
          <w:szCs w:val="26"/>
        </w:rPr>
      </w:pPr>
    </w:p>
    <w:p w14:paraId="33F5E426" w14:textId="77777777" w:rsidR="00AE0CF9" w:rsidRPr="00AE0CF9" w:rsidRDefault="00AE0CF9" w:rsidP="00895781">
      <w:pPr>
        <w:keepNext/>
        <w:rPr>
          <w:rFonts w:ascii="Times New Roman" w:hAnsi="Times New Roman" w:cs="Times New Roman"/>
          <w:sz w:val="26"/>
          <w:szCs w:val="26"/>
        </w:rPr>
      </w:pPr>
      <w:r w:rsidRPr="00AE0CF9">
        <w:rPr>
          <w:rFonts w:ascii="Times New Roman" w:hAnsi="Times New Roman" w:cs="Times New Roman"/>
          <w:sz w:val="26"/>
          <w:szCs w:val="26"/>
        </w:rPr>
        <w:tab/>
      </w:r>
      <w:r w:rsidRPr="00AE0CF9">
        <w:rPr>
          <w:rFonts w:ascii="Times New Roman" w:hAnsi="Times New Roman" w:cs="Times New Roman"/>
          <w:sz w:val="26"/>
          <w:szCs w:val="26"/>
        </w:rPr>
        <w:tab/>
      </w:r>
      <w:r>
        <w:rPr>
          <w:rFonts w:ascii="Times New Roman" w:hAnsi="Times New Roman" w:cs="Times New Roman"/>
          <w:sz w:val="26"/>
          <w:szCs w:val="26"/>
        </w:rPr>
        <w:t>1.</w:t>
      </w:r>
      <w:r>
        <w:rPr>
          <w:rFonts w:ascii="Times New Roman" w:hAnsi="Times New Roman" w:cs="Times New Roman"/>
          <w:sz w:val="26"/>
          <w:szCs w:val="26"/>
        </w:rPr>
        <w:tab/>
      </w:r>
      <w:r w:rsidRPr="00AE0CF9">
        <w:rPr>
          <w:rFonts w:ascii="Times New Roman" w:hAnsi="Times New Roman" w:cs="Times New Roman"/>
          <w:sz w:val="26"/>
          <w:szCs w:val="26"/>
        </w:rPr>
        <w:t xml:space="preserve">That the </w:t>
      </w:r>
      <w:r w:rsidR="00E15ED7">
        <w:rPr>
          <w:rFonts w:ascii="Times New Roman" w:hAnsi="Times New Roman" w:cs="Times New Roman"/>
          <w:sz w:val="26"/>
          <w:szCs w:val="26"/>
        </w:rPr>
        <w:t>Exceptions</w:t>
      </w:r>
      <w:r w:rsidRPr="00AE0CF9">
        <w:rPr>
          <w:rFonts w:ascii="Times New Roman" w:hAnsi="Times New Roman" w:cs="Times New Roman"/>
          <w:sz w:val="26"/>
          <w:szCs w:val="26"/>
        </w:rPr>
        <w:t xml:space="preserve"> filed by the Bureau of Investigation and Enforcement </w:t>
      </w:r>
      <w:r w:rsidR="00FA7473">
        <w:rPr>
          <w:rFonts w:ascii="Times New Roman" w:hAnsi="Times New Roman" w:cs="Times New Roman"/>
          <w:sz w:val="26"/>
          <w:szCs w:val="26"/>
        </w:rPr>
        <w:t>on</w:t>
      </w:r>
      <w:r w:rsidR="004B783F">
        <w:rPr>
          <w:rFonts w:ascii="Times New Roman" w:hAnsi="Times New Roman" w:cs="Times New Roman"/>
          <w:sz w:val="26"/>
          <w:szCs w:val="26"/>
        </w:rPr>
        <w:t xml:space="preserve"> August 12, 2019, </w:t>
      </w:r>
      <w:r w:rsidR="008649C3">
        <w:rPr>
          <w:rFonts w:ascii="Times New Roman" w:hAnsi="Times New Roman" w:cs="Times New Roman"/>
          <w:sz w:val="26"/>
          <w:szCs w:val="26"/>
        </w:rPr>
        <w:t>to the</w:t>
      </w:r>
      <w:r w:rsidRPr="00AE0CF9">
        <w:rPr>
          <w:rFonts w:ascii="Times New Roman" w:hAnsi="Times New Roman" w:cs="Times New Roman"/>
          <w:sz w:val="26"/>
          <w:szCs w:val="26"/>
        </w:rPr>
        <w:t xml:space="preserve"> </w:t>
      </w:r>
      <w:r w:rsidR="00444251">
        <w:rPr>
          <w:rFonts w:ascii="Times New Roman" w:hAnsi="Times New Roman" w:cs="Times New Roman"/>
          <w:sz w:val="26"/>
          <w:szCs w:val="26"/>
        </w:rPr>
        <w:t xml:space="preserve">Initial Decision of </w:t>
      </w:r>
      <w:r w:rsidR="00DC2DE1">
        <w:rPr>
          <w:rFonts w:ascii="Times New Roman" w:hAnsi="Times New Roman" w:cs="Times New Roman"/>
          <w:sz w:val="26"/>
          <w:szCs w:val="26"/>
        </w:rPr>
        <w:t xml:space="preserve">Administrative Law Judge </w:t>
      </w:r>
      <w:proofErr w:type="spellStart"/>
      <w:r w:rsidR="00DC2DE1">
        <w:rPr>
          <w:rFonts w:ascii="Times New Roman" w:hAnsi="Times New Roman" w:cs="Times New Roman"/>
          <w:sz w:val="26"/>
          <w:szCs w:val="26"/>
        </w:rPr>
        <w:t>Eranda</w:t>
      </w:r>
      <w:proofErr w:type="spellEnd"/>
      <w:r w:rsidR="00DC2DE1">
        <w:rPr>
          <w:rFonts w:ascii="Times New Roman" w:hAnsi="Times New Roman" w:cs="Times New Roman"/>
          <w:sz w:val="26"/>
          <w:szCs w:val="26"/>
        </w:rPr>
        <w:t xml:space="preserve"> Vero</w:t>
      </w:r>
      <w:r w:rsidRPr="00AE0CF9">
        <w:rPr>
          <w:rFonts w:ascii="Times New Roman" w:hAnsi="Times New Roman" w:cs="Times New Roman"/>
          <w:sz w:val="26"/>
          <w:szCs w:val="26"/>
        </w:rPr>
        <w:t xml:space="preserve"> </w:t>
      </w:r>
      <w:r w:rsidR="00E63B61">
        <w:rPr>
          <w:rFonts w:ascii="Times New Roman" w:hAnsi="Times New Roman" w:cs="Times New Roman"/>
          <w:sz w:val="26"/>
          <w:szCs w:val="26"/>
        </w:rPr>
        <w:t xml:space="preserve">issued on </w:t>
      </w:r>
      <w:r w:rsidR="00840536">
        <w:rPr>
          <w:rFonts w:ascii="Times New Roman" w:hAnsi="Times New Roman" w:cs="Times New Roman"/>
          <w:sz w:val="26"/>
          <w:szCs w:val="26"/>
        </w:rPr>
        <w:t>July 23, 2019</w:t>
      </w:r>
      <w:r w:rsidR="00061007">
        <w:rPr>
          <w:rFonts w:ascii="Times New Roman" w:hAnsi="Times New Roman" w:cs="Times New Roman"/>
          <w:sz w:val="26"/>
          <w:szCs w:val="26"/>
        </w:rPr>
        <w:t xml:space="preserve">, </w:t>
      </w:r>
      <w:r w:rsidR="00E15ED7">
        <w:rPr>
          <w:rFonts w:ascii="Times New Roman" w:hAnsi="Times New Roman" w:cs="Times New Roman"/>
          <w:sz w:val="26"/>
          <w:szCs w:val="26"/>
        </w:rPr>
        <w:t>are granted</w:t>
      </w:r>
      <w:r w:rsidR="000A270E">
        <w:rPr>
          <w:rFonts w:ascii="Times New Roman" w:hAnsi="Times New Roman" w:cs="Times New Roman"/>
          <w:sz w:val="26"/>
          <w:szCs w:val="26"/>
        </w:rPr>
        <w:t>, consistent with the Opinion and Order</w:t>
      </w:r>
      <w:r w:rsidRPr="00AE0CF9">
        <w:rPr>
          <w:rFonts w:ascii="Times New Roman" w:hAnsi="Times New Roman" w:cs="Times New Roman"/>
          <w:sz w:val="26"/>
          <w:szCs w:val="26"/>
        </w:rPr>
        <w:t>.</w:t>
      </w:r>
    </w:p>
    <w:p w14:paraId="7B3E590C" w14:textId="77777777" w:rsidR="00AE0CF9" w:rsidRDefault="00AE0CF9" w:rsidP="00AE0CF9">
      <w:pPr>
        <w:rPr>
          <w:rFonts w:ascii="Times New Roman" w:hAnsi="Times New Roman" w:cs="Times New Roman"/>
          <w:sz w:val="26"/>
          <w:szCs w:val="26"/>
        </w:rPr>
      </w:pPr>
    </w:p>
    <w:p w14:paraId="21EB19FF" w14:textId="77777777" w:rsidR="00AE0CF9" w:rsidRDefault="00AE0CF9" w:rsidP="00AE0CF9">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AE0CF9">
        <w:rPr>
          <w:rFonts w:ascii="Times New Roman" w:hAnsi="Times New Roman" w:cs="Times New Roman"/>
          <w:sz w:val="26"/>
          <w:szCs w:val="26"/>
        </w:rPr>
        <w:t>2.</w:t>
      </w:r>
      <w:r>
        <w:rPr>
          <w:rFonts w:ascii="Times New Roman" w:hAnsi="Times New Roman" w:cs="Times New Roman"/>
          <w:sz w:val="26"/>
          <w:szCs w:val="26"/>
        </w:rPr>
        <w:tab/>
      </w:r>
      <w:r w:rsidRPr="00AE0CF9">
        <w:rPr>
          <w:rFonts w:ascii="Times New Roman" w:hAnsi="Times New Roman" w:cs="Times New Roman"/>
          <w:sz w:val="26"/>
          <w:szCs w:val="26"/>
        </w:rPr>
        <w:t xml:space="preserve">That the </w:t>
      </w:r>
      <w:r w:rsidR="001B10FB">
        <w:rPr>
          <w:rFonts w:ascii="Times New Roman" w:hAnsi="Times New Roman" w:cs="Times New Roman"/>
          <w:sz w:val="26"/>
          <w:szCs w:val="26"/>
        </w:rPr>
        <w:t>Initial Decision</w:t>
      </w:r>
      <w:r w:rsidR="00D053D0">
        <w:rPr>
          <w:rFonts w:ascii="Times New Roman" w:hAnsi="Times New Roman" w:cs="Times New Roman"/>
          <w:sz w:val="26"/>
          <w:szCs w:val="26"/>
        </w:rPr>
        <w:t xml:space="preserve"> of Administrative Law Judge </w:t>
      </w:r>
      <w:proofErr w:type="spellStart"/>
      <w:r w:rsidR="00EA2635">
        <w:rPr>
          <w:rFonts w:ascii="Times New Roman" w:hAnsi="Times New Roman" w:cs="Times New Roman"/>
          <w:sz w:val="26"/>
          <w:szCs w:val="26"/>
        </w:rPr>
        <w:t>Eranda</w:t>
      </w:r>
      <w:proofErr w:type="spellEnd"/>
      <w:r w:rsidR="00EA2635">
        <w:rPr>
          <w:rFonts w:ascii="Times New Roman" w:hAnsi="Times New Roman" w:cs="Times New Roman"/>
          <w:sz w:val="26"/>
          <w:szCs w:val="26"/>
        </w:rPr>
        <w:t xml:space="preserve"> Vero </w:t>
      </w:r>
      <w:r w:rsidR="001F08DA">
        <w:rPr>
          <w:rFonts w:ascii="Times New Roman" w:hAnsi="Times New Roman" w:cs="Times New Roman"/>
          <w:sz w:val="26"/>
          <w:szCs w:val="26"/>
        </w:rPr>
        <w:t xml:space="preserve">issued on </w:t>
      </w:r>
      <w:r w:rsidR="00570D01">
        <w:rPr>
          <w:rFonts w:ascii="Times New Roman" w:hAnsi="Times New Roman" w:cs="Times New Roman"/>
          <w:sz w:val="26"/>
          <w:szCs w:val="26"/>
        </w:rPr>
        <w:t>July 23, 2019</w:t>
      </w:r>
      <w:r w:rsidR="000E6D2F">
        <w:rPr>
          <w:rFonts w:ascii="Times New Roman" w:hAnsi="Times New Roman" w:cs="Times New Roman"/>
          <w:sz w:val="26"/>
          <w:szCs w:val="26"/>
        </w:rPr>
        <w:t xml:space="preserve"> is adopted</w:t>
      </w:r>
      <w:r w:rsidR="00677976">
        <w:rPr>
          <w:rFonts w:ascii="Times New Roman" w:hAnsi="Times New Roman" w:cs="Times New Roman"/>
          <w:sz w:val="26"/>
          <w:szCs w:val="26"/>
        </w:rPr>
        <w:t>,</w:t>
      </w:r>
      <w:r w:rsidR="000E6D2F">
        <w:rPr>
          <w:rFonts w:ascii="Times New Roman" w:hAnsi="Times New Roman" w:cs="Times New Roman"/>
          <w:sz w:val="26"/>
          <w:szCs w:val="26"/>
        </w:rPr>
        <w:t xml:space="preserve"> a</w:t>
      </w:r>
      <w:r w:rsidRPr="00AE0CF9">
        <w:rPr>
          <w:rFonts w:ascii="Times New Roman" w:hAnsi="Times New Roman" w:cs="Times New Roman"/>
          <w:sz w:val="26"/>
          <w:szCs w:val="26"/>
        </w:rPr>
        <w:t xml:space="preserve">s </w:t>
      </w:r>
      <w:r w:rsidR="00EA2635">
        <w:rPr>
          <w:rFonts w:ascii="Times New Roman" w:hAnsi="Times New Roman" w:cs="Times New Roman"/>
          <w:sz w:val="26"/>
          <w:szCs w:val="26"/>
        </w:rPr>
        <w:t>modified</w:t>
      </w:r>
      <w:r w:rsidR="005900E4">
        <w:rPr>
          <w:rFonts w:ascii="Times New Roman" w:hAnsi="Times New Roman" w:cs="Times New Roman"/>
          <w:sz w:val="26"/>
          <w:szCs w:val="26"/>
        </w:rPr>
        <w:t>, consistent with th</w:t>
      </w:r>
      <w:r w:rsidR="006E26B6">
        <w:rPr>
          <w:rFonts w:ascii="Times New Roman" w:hAnsi="Times New Roman" w:cs="Times New Roman"/>
          <w:sz w:val="26"/>
          <w:szCs w:val="26"/>
        </w:rPr>
        <w:t>is</w:t>
      </w:r>
      <w:r w:rsidR="005900E4">
        <w:rPr>
          <w:rFonts w:ascii="Times New Roman" w:hAnsi="Times New Roman" w:cs="Times New Roman"/>
          <w:sz w:val="26"/>
          <w:szCs w:val="26"/>
        </w:rPr>
        <w:t xml:space="preserve"> Opinion and Order</w:t>
      </w:r>
      <w:r w:rsidR="005239DF">
        <w:rPr>
          <w:rFonts w:ascii="Times New Roman" w:hAnsi="Times New Roman" w:cs="Times New Roman"/>
          <w:sz w:val="26"/>
          <w:szCs w:val="26"/>
        </w:rPr>
        <w:t>.</w:t>
      </w:r>
    </w:p>
    <w:p w14:paraId="53511032" w14:textId="77777777" w:rsidR="00AE0CF9" w:rsidRPr="00AE0CF9" w:rsidRDefault="00AE0CF9" w:rsidP="00AE0CF9">
      <w:pPr>
        <w:rPr>
          <w:rFonts w:ascii="Times New Roman" w:hAnsi="Times New Roman" w:cs="Times New Roman"/>
          <w:sz w:val="26"/>
          <w:szCs w:val="26"/>
        </w:rPr>
      </w:pPr>
    </w:p>
    <w:p w14:paraId="67E72FB8" w14:textId="77777777" w:rsidR="00AE0CF9" w:rsidRPr="00AE0CF9" w:rsidRDefault="00AE0CF9" w:rsidP="00AE0CF9">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AE0CF9">
        <w:rPr>
          <w:rFonts w:ascii="Times New Roman" w:hAnsi="Times New Roman" w:cs="Times New Roman"/>
          <w:sz w:val="26"/>
          <w:szCs w:val="26"/>
        </w:rPr>
        <w:t>3.</w:t>
      </w:r>
      <w:r>
        <w:rPr>
          <w:rFonts w:ascii="Times New Roman" w:hAnsi="Times New Roman" w:cs="Times New Roman"/>
          <w:sz w:val="26"/>
          <w:szCs w:val="26"/>
        </w:rPr>
        <w:tab/>
      </w:r>
      <w:r w:rsidRPr="00AE0CF9">
        <w:rPr>
          <w:rFonts w:ascii="Times New Roman" w:hAnsi="Times New Roman" w:cs="Times New Roman"/>
          <w:sz w:val="26"/>
          <w:szCs w:val="26"/>
        </w:rPr>
        <w:t xml:space="preserve">That </w:t>
      </w:r>
      <w:r w:rsidR="00AB620E">
        <w:rPr>
          <w:rFonts w:ascii="Times New Roman" w:hAnsi="Times New Roman" w:cs="Times New Roman"/>
          <w:sz w:val="26"/>
          <w:szCs w:val="26"/>
        </w:rPr>
        <w:t>Jetway Transport</w:t>
      </w:r>
      <w:r w:rsidR="009108F0">
        <w:rPr>
          <w:rFonts w:ascii="Times New Roman" w:hAnsi="Times New Roman" w:cs="Times New Roman"/>
          <w:sz w:val="26"/>
          <w:szCs w:val="26"/>
        </w:rPr>
        <w:t xml:space="preserve">, Inc. t/a </w:t>
      </w:r>
      <w:r w:rsidR="00B54013">
        <w:rPr>
          <w:rFonts w:ascii="Times New Roman" w:hAnsi="Times New Roman" w:cs="Times New Roman"/>
          <w:sz w:val="26"/>
          <w:szCs w:val="26"/>
        </w:rPr>
        <w:t>Main Line Taxi</w:t>
      </w:r>
      <w:r w:rsidRPr="00AE0CF9">
        <w:rPr>
          <w:rFonts w:ascii="Times New Roman" w:hAnsi="Times New Roman" w:cs="Times New Roman"/>
          <w:sz w:val="26"/>
          <w:szCs w:val="26"/>
        </w:rPr>
        <w:t xml:space="preserve"> shall pay a civil penalty of $</w:t>
      </w:r>
      <w:r w:rsidR="0022473A">
        <w:rPr>
          <w:rFonts w:ascii="Times New Roman" w:hAnsi="Times New Roman" w:cs="Times New Roman"/>
          <w:sz w:val="26"/>
          <w:szCs w:val="26"/>
        </w:rPr>
        <w:t>7</w:t>
      </w:r>
      <w:r w:rsidR="00745B82">
        <w:rPr>
          <w:rFonts w:ascii="Times New Roman" w:hAnsi="Times New Roman" w:cs="Times New Roman"/>
          <w:sz w:val="26"/>
          <w:szCs w:val="26"/>
        </w:rPr>
        <w:t xml:space="preserve">,386 </w:t>
      </w:r>
      <w:r w:rsidRPr="00AE0CF9">
        <w:rPr>
          <w:rFonts w:ascii="Times New Roman" w:hAnsi="Times New Roman" w:cs="Times New Roman"/>
          <w:sz w:val="26"/>
          <w:szCs w:val="26"/>
        </w:rPr>
        <w:t xml:space="preserve">for the violation set forth in the </w:t>
      </w:r>
      <w:r w:rsidR="00C60B74">
        <w:rPr>
          <w:rFonts w:ascii="Times New Roman" w:hAnsi="Times New Roman" w:cs="Times New Roman"/>
          <w:sz w:val="26"/>
          <w:szCs w:val="26"/>
        </w:rPr>
        <w:t>C</w:t>
      </w:r>
      <w:r w:rsidRPr="00AE0CF9">
        <w:rPr>
          <w:rFonts w:ascii="Times New Roman" w:hAnsi="Times New Roman" w:cs="Times New Roman"/>
          <w:sz w:val="26"/>
          <w:szCs w:val="26"/>
        </w:rPr>
        <w:t xml:space="preserve">omplaint, as provided for in the Public Utility Code, 66 Pa. C.S. § 3301, as well as its outstanding 2016-2017 </w:t>
      </w:r>
      <w:r w:rsidR="00542338">
        <w:rPr>
          <w:rFonts w:ascii="Times New Roman" w:hAnsi="Times New Roman" w:cs="Times New Roman"/>
          <w:sz w:val="26"/>
          <w:szCs w:val="26"/>
        </w:rPr>
        <w:t xml:space="preserve">Fiscal Year </w:t>
      </w:r>
      <w:r w:rsidRPr="00AE0CF9">
        <w:rPr>
          <w:rFonts w:ascii="Times New Roman" w:hAnsi="Times New Roman" w:cs="Times New Roman"/>
          <w:sz w:val="26"/>
          <w:szCs w:val="26"/>
        </w:rPr>
        <w:t>assessment in the amount of $</w:t>
      </w:r>
      <w:r w:rsidR="0030508B">
        <w:rPr>
          <w:rFonts w:ascii="Times New Roman" w:hAnsi="Times New Roman" w:cs="Times New Roman"/>
          <w:sz w:val="26"/>
          <w:szCs w:val="26"/>
        </w:rPr>
        <w:t>29</w:t>
      </w:r>
      <w:r w:rsidRPr="00AE0CF9">
        <w:rPr>
          <w:rFonts w:ascii="Times New Roman" w:hAnsi="Times New Roman" w:cs="Times New Roman"/>
          <w:sz w:val="26"/>
          <w:szCs w:val="26"/>
        </w:rPr>
        <w:t>,</w:t>
      </w:r>
      <w:r w:rsidR="00EC39EC">
        <w:rPr>
          <w:rFonts w:ascii="Times New Roman" w:hAnsi="Times New Roman" w:cs="Times New Roman"/>
          <w:sz w:val="26"/>
          <w:szCs w:val="26"/>
        </w:rPr>
        <w:t>54</w:t>
      </w:r>
      <w:r w:rsidRPr="00AE0CF9">
        <w:rPr>
          <w:rFonts w:ascii="Times New Roman" w:hAnsi="Times New Roman" w:cs="Times New Roman"/>
          <w:sz w:val="26"/>
          <w:szCs w:val="26"/>
        </w:rPr>
        <w:t xml:space="preserve">3 for a total of </w:t>
      </w:r>
      <w:r w:rsidR="00542338">
        <w:rPr>
          <w:rFonts w:ascii="Times New Roman" w:hAnsi="Times New Roman" w:cs="Times New Roman"/>
          <w:sz w:val="26"/>
          <w:szCs w:val="26"/>
        </w:rPr>
        <w:t>$36,929</w:t>
      </w:r>
      <w:r w:rsidRPr="00AE0CF9">
        <w:rPr>
          <w:rFonts w:ascii="Times New Roman" w:hAnsi="Times New Roman" w:cs="Times New Roman"/>
          <w:sz w:val="26"/>
          <w:szCs w:val="26"/>
        </w:rPr>
        <w:t>.</w:t>
      </w:r>
      <w:r w:rsidR="00E15ED7">
        <w:rPr>
          <w:rFonts w:ascii="Times New Roman" w:hAnsi="Times New Roman" w:cs="Times New Roman"/>
          <w:sz w:val="26"/>
          <w:szCs w:val="26"/>
        </w:rPr>
        <w:t xml:space="preserve">  </w:t>
      </w:r>
      <w:r w:rsidRPr="00AE0CF9">
        <w:rPr>
          <w:rFonts w:ascii="Times New Roman" w:hAnsi="Times New Roman" w:cs="Times New Roman"/>
          <w:sz w:val="26"/>
          <w:szCs w:val="26"/>
        </w:rPr>
        <w:t>Said amount is payable by certified check or money order, within 30 days after service of the Commission’s order, forwarded and made payable to:</w:t>
      </w:r>
    </w:p>
    <w:p w14:paraId="2B1E92B7" w14:textId="77777777" w:rsidR="00E34FA5" w:rsidRDefault="00AE0CF9" w:rsidP="00AE0CF9">
      <w:pPr>
        <w:spacing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4EEF4D66" w14:textId="77777777" w:rsidR="00AE0CF9" w:rsidRPr="00AE0CF9" w:rsidRDefault="00AE0CF9" w:rsidP="00E34FA5">
      <w:pPr>
        <w:spacing w:line="240" w:lineRule="auto"/>
        <w:ind w:left="1440" w:firstLine="720"/>
        <w:rPr>
          <w:rFonts w:ascii="Times New Roman" w:hAnsi="Times New Roman" w:cs="Times New Roman"/>
          <w:sz w:val="26"/>
          <w:szCs w:val="26"/>
        </w:rPr>
      </w:pPr>
      <w:r w:rsidRPr="00AE0CF9">
        <w:rPr>
          <w:rFonts w:ascii="Times New Roman" w:hAnsi="Times New Roman" w:cs="Times New Roman"/>
          <w:sz w:val="26"/>
          <w:szCs w:val="26"/>
        </w:rPr>
        <w:t>Rosemary Chiavetta Secretary</w:t>
      </w:r>
    </w:p>
    <w:p w14:paraId="4D791081" w14:textId="77777777" w:rsidR="00AE0CF9" w:rsidRPr="00AE0CF9" w:rsidRDefault="00AE0CF9" w:rsidP="00AE0CF9">
      <w:pPr>
        <w:spacing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E0CF9">
        <w:rPr>
          <w:rFonts w:ascii="Times New Roman" w:hAnsi="Times New Roman" w:cs="Times New Roman"/>
          <w:sz w:val="26"/>
          <w:szCs w:val="26"/>
        </w:rPr>
        <w:t>Pennsylvania Public Utility Commission</w:t>
      </w:r>
    </w:p>
    <w:p w14:paraId="387B0586" w14:textId="77777777" w:rsidR="00AE0CF9" w:rsidRPr="00AE0CF9" w:rsidRDefault="00AE0CF9" w:rsidP="00AE0CF9">
      <w:pPr>
        <w:spacing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E0CF9">
        <w:rPr>
          <w:rFonts w:ascii="Times New Roman" w:hAnsi="Times New Roman" w:cs="Times New Roman"/>
          <w:sz w:val="26"/>
          <w:szCs w:val="26"/>
        </w:rPr>
        <w:t>Commonwealth Keystone Building</w:t>
      </w:r>
    </w:p>
    <w:p w14:paraId="628FA54B" w14:textId="77777777" w:rsidR="00AE0CF9" w:rsidRPr="00AE0CF9" w:rsidRDefault="00AE0CF9" w:rsidP="00AE0CF9">
      <w:pPr>
        <w:spacing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E0CF9">
        <w:rPr>
          <w:rFonts w:ascii="Times New Roman" w:hAnsi="Times New Roman" w:cs="Times New Roman"/>
          <w:sz w:val="26"/>
          <w:szCs w:val="26"/>
        </w:rPr>
        <w:t>400 North Street</w:t>
      </w:r>
    </w:p>
    <w:p w14:paraId="3BC51041" w14:textId="0D1A1D1E" w:rsidR="00AE0CF9" w:rsidRDefault="00AE0CF9" w:rsidP="00AE0CF9">
      <w:pPr>
        <w:spacing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E0CF9">
        <w:rPr>
          <w:rFonts w:ascii="Times New Roman" w:hAnsi="Times New Roman" w:cs="Times New Roman"/>
          <w:sz w:val="26"/>
          <w:szCs w:val="26"/>
        </w:rPr>
        <w:t>Harrisburg PA</w:t>
      </w:r>
      <w:r w:rsidR="00895781">
        <w:rPr>
          <w:rFonts w:ascii="Times New Roman" w:hAnsi="Times New Roman" w:cs="Times New Roman"/>
          <w:sz w:val="26"/>
          <w:szCs w:val="26"/>
        </w:rPr>
        <w:t xml:space="preserve"> </w:t>
      </w:r>
      <w:r w:rsidRPr="00AE0CF9">
        <w:rPr>
          <w:rFonts w:ascii="Times New Roman" w:hAnsi="Times New Roman" w:cs="Times New Roman"/>
          <w:sz w:val="26"/>
          <w:szCs w:val="26"/>
        </w:rPr>
        <w:t xml:space="preserve"> 17120</w:t>
      </w:r>
    </w:p>
    <w:p w14:paraId="120D5792" w14:textId="77777777" w:rsidR="00505863" w:rsidRDefault="00505863" w:rsidP="00895781">
      <w:pPr>
        <w:spacing w:line="480" w:lineRule="auto"/>
        <w:rPr>
          <w:rFonts w:ascii="Times New Roman" w:hAnsi="Times New Roman" w:cs="Times New Roman"/>
          <w:sz w:val="26"/>
          <w:szCs w:val="26"/>
        </w:rPr>
      </w:pPr>
    </w:p>
    <w:p w14:paraId="24E53A3B" w14:textId="18AC13E1" w:rsidR="00AE0CF9" w:rsidRPr="00AE0CF9" w:rsidRDefault="00AE0CF9" w:rsidP="00AE0CF9">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AE0CF9">
        <w:rPr>
          <w:rFonts w:ascii="Times New Roman" w:hAnsi="Times New Roman" w:cs="Times New Roman"/>
          <w:sz w:val="26"/>
          <w:szCs w:val="26"/>
        </w:rPr>
        <w:t>4.</w:t>
      </w:r>
      <w:r>
        <w:rPr>
          <w:rFonts w:ascii="Times New Roman" w:hAnsi="Times New Roman" w:cs="Times New Roman"/>
          <w:sz w:val="26"/>
          <w:szCs w:val="26"/>
        </w:rPr>
        <w:tab/>
      </w:r>
      <w:bookmarkStart w:id="2" w:name="_Hlk27384244"/>
      <w:r w:rsidR="00E947A6" w:rsidRPr="00AE0CF9">
        <w:rPr>
          <w:rFonts w:ascii="Times New Roman" w:hAnsi="Times New Roman" w:cs="Times New Roman"/>
          <w:sz w:val="26"/>
          <w:szCs w:val="26"/>
        </w:rPr>
        <w:t xml:space="preserve">That </w:t>
      </w:r>
      <w:r w:rsidR="00E947A6">
        <w:rPr>
          <w:rFonts w:ascii="Times New Roman" w:hAnsi="Times New Roman" w:cs="Times New Roman"/>
          <w:sz w:val="26"/>
          <w:szCs w:val="26"/>
        </w:rPr>
        <w:t>a</w:t>
      </w:r>
      <w:r w:rsidRPr="00AE0CF9">
        <w:rPr>
          <w:rFonts w:ascii="Times New Roman" w:hAnsi="Times New Roman" w:cs="Times New Roman"/>
          <w:sz w:val="26"/>
          <w:szCs w:val="26"/>
        </w:rPr>
        <w:t xml:space="preserve"> copy of this </w:t>
      </w:r>
      <w:r w:rsidR="00E15ED7">
        <w:rPr>
          <w:rFonts w:ascii="Times New Roman" w:hAnsi="Times New Roman" w:cs="Times New Roman"/>
          <w:sz w:val="26"/>
          <w:szCs w:val="26"/>
        </w:rPr>
        <w:t>O</w:t>
      </w:r>
      <w:r w:rsidRPr="00AE0CF9">
        <w:rPr>
          <w:rFonts w:ascii="Times New Roman" w:hAnsi="Times New Roman" w:cs="Times New Roman"/>
          <w:sz w:val="26"/>
          <w:szCs w:val="26"/>
        </w:rPr>
        <w:t xml:space="preserve">rder shall be served upon </w:t>
      </w:r>
      <w:bookmarkEnd w:id="2"/>
      <w:r w:rsidRPr="00AE0CF9">
        <w:rPr>
          <w:rFonts w:ascii="Times New Roman" w:hAnsi="Times New Roman" w:cs="Times New Roman"/>
          <w:sz w:val="26"/>
          <w:szCs w:val="26"/>
        </w:rPr>
        <w:t>the Financial and Assessment Chief, Office of Administrative Services.</w:t>
      </w:r>
    </w:p>
    <w:p w14:paraId="22AC75E2" w14:textId="652D1AD6" w:rsidR="00AE0CF9" w:rsidRPr="00AE0CF9" w:rsidRDefault="00AE0CF9" w:rsidP="00AE0CF9">
      <w:pPr>
        <w:rPr>
          <w:rFonts w:ascii="Times New Roman" w:hAnsi="Times New Roman" w:cs="Times New Roman"/>
          <w:sz w:val="26"/>
          <w:szCs w:val="26"/>
        </w:rPr>
      </w:pPr>
      <w:r>
        <w:rPr>
          <w:rFonts w:ascii="Times New Roman" w:hAnsi="Times New Roman" w:cs="Times New Roman"/>
          <w:sz w:val="26"/>
          <w:szCs w:val="26"/>
        </w:rPr>
        <w:lastRenderedPageBreak/>
        <w:tab/>
      </w:r>
      <w:r>
        <w:rPr>
          <w:rFonts w:ascii="Times New Roman" w:hAnsi="Times New Roman" w:cs="Times New Roman"/>
          <w:sz w:val="26"/>
          <w:szCs w:val="26"/>
        </w:rPr>
        <w:tab/>
      </w:r>
      <w:r w:rsidRPr="00AE0CF9">
        <w:rPr>
          <w:rFonts w:ascii="Times New Roman" w:hAnsi="Times New Roman" w:cs="Times New Roman"/>
          <w:sz w:val="26"/>
          <w:szCs w:val="26"/>
        </w:rPr>
        <w:t>5.</w:t>
      </w:r>
      <w:r>
        <w:rPr>
          <w:rFonts w:ascii="Times New Roman" w:hAnsi="Times New Roman" w:cs="Times New Roman"/>
          <w:sz w:val="26"/>
          <w:szCs w:val="26"/>
        </w:rPr>
        <w:tab/>
      </w:r>
      <w:r w:rsidR="00E947A6" w:rsidRPr="00E15ED7">
        <w:rPr>
          <w:rFonts w:ascii="Times New Roman" w:hAnsi="Times New Roman" w:cs="Times New Roman"/>
          <w:sz w:val="26"/>
          <w:szCs w:val="26"/>
        </w:rPr>
        <w:t>That a</w:t>
      </w:r>
      <w:r w:rsidR="00E15ED7" w:rsidRPr="00E15ED7">
        <w:rPr>
          <w:rFonts w:ascii="Times New Roman" w:hAnsi="Times New Roman" w:cs="Times New Roman"/>
          <w:sz w:val="26"/>
          <w:szCs w:val="26"/>
        </w:rPr>
        <w:t xml:space="preserve"> copy of this Order shall be served upon</w:t>
      </w:r>
      <w:r w:rsidRPr="00AE0CF9">
        <w:rPr>
          <w:rFonts w:ascii="Times New Roman" w:hAnsi="Times New Roman" w:cs="Times New Roman"/>
          <w:sz w:val="26"/>
          <w:szCs w:val="26"/>
        </w:rPr>
        <w:t xml:space="preserve"> the Bureau of Technical Utility Services for monitoring of compliance.</w:t>
      </w:r>
    </w:p>
    <w:p w14:paraId="4D33162C" w14:textId="77777777" w:rsidR="00AE0CF9" w:rsidRDefault="00AE0CF9" w:rsidP="00AE0CF9">
      <w:pPr>
        <w:rPr>
          <w:rFonts w:ascii="Times New Roman" w:hAnsi="Times New Roman" w:cs="Times New Roman"/>
          <w:sz w:val="26"/>
          <w:szCs w:val="26"/>
        </w:rPr>
      </w:pPr>
    </w:p>
    <w:p w14:paraId="3BE6833B" w14:textId="77777777" w:rsidR="00AE0CF9" w:rsidRPr="00AE0CF9" w:rsidRDefault="00AE0CF9" w:rsidP="00AE0CF9">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AE0CF9">
        <w:rPr>
          <w:rFonts w:ascii="Times New Roman" w:hAnsi="Times New Roman" w:cs="Times New Roman"/>
          <w:sz w:val="26"/>
          <w:szCs w:val="26"/>
        </w:rPr>
        <w:t>6.</w:t>
      </w:r>
      <w:r>
        <w:rPr>
          <w:rFonts w:ascii="Times New Roman" w:hAnsi="Times New Roman" w:cs="Times New Roman"/>
          <w:sz w:val="26"/>
          <w:szCs w:val="26"/>
        </w:rPr>
        <w:tab/>
      </w:r>
      <w:r w:rsidRPr="00AE0CF9">
        <w:rPr>
          <w:rFonts w:ascii="Times New Roman" w:hAnsi="Times New Roman" w:cs="Times New Roman"/>
          <w:sz w:val="26"/>
          <w:szCs w:val="26"/>
        </w:rPr>
        <w:t xml:space="preserve">That </w:t>
      </w:r>
      <w:r w:rsidR="00FA4B0F">
        <w:rPr>
          <w:rFonts w:ascii="Times New Roman" w:hAnsi="Times New Roman" w:cs="Times New Roman"/>
          <w:sz w:val="26"/>
          <w:szCs w:val="26"/>
        </w:rPr>
        <w:t xml:space="preserve">Jetway Transport, Inc. t/a </w:t>
      </w:r>
      <w:r w:rsidR="00B54013">
        <w:rPr>
          <w:rFonts w:ascii="Times New Roman" w:hAnsi="Times New Roman" w:cs="Times New Roman"/>
          <w:sz w:val="26"/>
          <w:szCs w:val="26"/>
        </w:rPr>
        <w:t>Main Line Taxi</w:t>
      </w:r>
      <w:r w:rsidRPr="00AE0CF9">
        <w:rPr>
          <w:rFonts w:ascii="Times New Roman" w:hAnsi="Times New Roman" w:cs="Times New Roman"/>
          <w:sz w:val="26"/>
          <w:szCs w:val="26"/>
        </w:rPr>
        <w:t xml:space="preserve"> cease and desist from further violations of the Public Utility Code and the Public Utility Commission’s </w:t>
      </w:r>
      <w:r w:rsidR="00505863">
        <w:rPr>
          <w:rFonts w:ascii="Times New Roman" w:hAnsi="Times New Roman" w:cs="Times New Roman"/>
          <w:sz w:val="26"/>
          <w:szCs w:val="26"/>
        </w:rPr>
        <w:t>R</w:t>
      </w:r>
      <w:r w:rsidRPr="00AE0CF9">
        <w:rPr>
          <w:rFonts w:ascii="Times New Roman" w:hAnsi="Times New Roman" w:cs="Times New Roman"/>
          <w:sz w:val="26"/>
          <w:szCs w:val="26"/>
        </w:rPr>
        <w:t>egulations.</w:t>
      </w:r>
    </w:p>
    <w:p w14:paraId="154541D5" w14:textId="77777777" w:rsidR="00AE0CF9" w:rsidRDefault="00AE0CF9" w:rsidP="00AE0CF9">
      <w:pPr>
        <w:rPr>
          <w:rFonts w:ascii="Times New Roman" w:hAnsi="Times New Roman" w:cs="Times New Roman"/>
          <w:sz w:val="26"/>
          <w:szCs w:val="26"/>
        </w:rPr>
      </w:pPr>
    </w:p>
    <w:p w14:paraId="1CFB423A" w14:textId="77777777" w:rsidR="00AE0CF9" w:rsidRPr="00AE0CF9" w:rsidRDefault="00AE0CF9" w:rsidP="00AE0CF9">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AE0CF9">
        <w:rPr>
          <w:rFonts w:ascii="Times New Roman" w:hAnsi="Times New Roman" w:cs="Times New Roman"/>
          <w:sz w:val="26"/>
          <w:szCs w:val="26"/>
        </w:rPr>
        <w:t>7.</w:t>
      </w:r>
      <w:r>
        <w:rPr>
          <w:rFonts w:ascii="Times New Roman" w:hAnsi="Times New Roman" w:cs="Times New Roman"/>
          <w:sz w:val="26"/>
          <w:szCs w:val="26"/>
        </w:rPr>
        <w:tab/>
      </w:r>
      <w:r w:rsidRPr="00AE0CF9">
        <w:rPr>
          <w:rFonts w:ascii="Times New Roman" w:hAnsi="Times New Roman" w:cs="Times New Roman"/>
          <w:sz w:val="26"/>
          <w:szCs w:val="26"/>
        </w:rPr>
        <w:t xml:space="preserve">That if </w:t>
      </w:r>
      <w:r w:rsidR="00FA4B0F">
        <w:rPr>
          <w:rFonts w:ascii="Times New Roman" w:hAnsi="Times New Roman" w:cs="Times New Roman"/>
          <w:sz w:val="26"/>
          <w:szCs w:val="26"/>
        </w:rPr>
        <w:t xml:space="preserve">Jetway Transport, Inc. t/a </w:t>
      </w:r>
      <w:r w:rsidR="00B54013">
        <w:rPr>
          <w:rFonts w:ascii="Times New Roman" w:hAnsi="Times New Roman" w:cs="Times New Roman"/>
          <w:sz w:val="26"/>
          <w:szCs w:val="26"/>
        </w:rPr>
        <w:t>Main Line Taxi</w:t>
      </w:r>
      <w:r w:rsidRPr="00AE0CF9">
        <w:rPr>
          <w:rFonts w:ascii="Times New Roman" w:hAnsi="Times New Roman" w:cs="Times New Roman"/>
          <w:sz w:val="26"/>
          <w:szCs w:val="26"/>
        </w:rPr>
        <w:t xml:space="preserve"> fails to pay the amount set forth in Ordering Paragraph No. </w:t>
      </w:r>
      <w:r w:rsidR="005C1BD8">
        <w:rPr>
          <w:rFonts w:ascii="Times New Roman" w:hAnsi="Times New Roman" w:cs="Times New Roman"/>
          <w:sz w:val="26"/>
          <w:szCs w:val="26"/>
        </w:rPr>
        <w:t>3</w:t>
      </w:r>
      <w:r w:rsidRPr="00AE0CF9">
        <w:rPr>
          <w:rFonts w:ascii="Times New Roman" w:hAnsi="Times New Roman" w:cs="Times New Roman"/>
          <w:sz w:val="26"/>
          <w:szCs w:val="26"/>
        </w:rPr>
        <w:t xml:space="preserve"> above</w:t>
      </w:r>
      <w:r w:rsidR="00CA146C">
        <w:rPr>
          <w:rFonts w:ascii="Times New Roman" w:hAnsi="Times New Roman" w:cs="Times New Roman"/>
          <w:sz w:val="26"/>
          <w:szCs w:val="26"/>
        </w:rPr>
        <w:t>,</w:t>
      </w:r>
      <w:r w:rsidRPr="00AE0CF9">
        <w:rPr>
          <w:rFonts w:ascii="Times New Roman" w:hAnsi="Times New Roman" w:cs="Times New Roman"/>
          <w:sz w:val="26"/>
          <w:szCs w:val="26"/>
        </w:rPr>
        <w:t xml:space="preserve"> within 30 days of the entry of </w:t>
      </w:r>
      <w:r w:rsidR="00F26CAB">
        <w:rPr>
          <w:rFonts w:ascii="Times New Roman" w:hAnsi="Times New Roman" w:cs="Times New Roman"/>
          <w:sz w:val="26"/>
          <w:szCs w:val="26"/>
        </w:rPr>
        <w:t>this</w:t>
      </w:r>
      <w:r w:rsidRPr="00AE0CF9">
        <w:rPr>
          <w:rFonts w:ascii="Times New Roman" w:hAnsi="Times New Roman" w:cs="Times New Roman"/>
          <w:sz w:val="26"/>
          <w:szCs w:val="26"/>
        </w:rPr>
        <w:t xml:space="preserve"> Order:</w:t>
      </w:r>
    </w:p>
    <w:p w14:paraId="6E28673C" w14:textId="77777777" w:rsidR="00AE0CF9" w:rsidRDefault="00AE0CF9" w:rsidP="00895781">
      <w:pPr>
        <w:spacing w:line="240" w:lineRule="auto"/>
        <w:ind w:firstLine="144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p>
    <w:p w14:paraId="1F0D6388" w14:textId="2F07ACDF" w:rsidR="00AE0CF9" w:rsidRPr="00AE0CF9" w:rsidRDefault="00AE0CF9" w:rsidP="00C962EC">
      <w:pPr>
        <w:ind w:left="2160" w:hanging="720"/>
        <w:rPr>
          <w:rFonts w:ascii="Times New Roman" w:hAnsi="Times New Roman" w:cs="Times New Roman"/>
          <w:sz w:val="26"/>
          <w:szCs w:val="26"/>
        </w:rPr>
      </w:pPr>
      <w:r w:rsidRPr="00AE0CF9">
        <w:rPr>
          <w:rFonts w:ascii="Times New Roman" w:hAnsi="Times New Roman" w:cs="Times New Roman"/>
          <w:sz w:val="26"/>
          <w:szCs w:val="26"/>
        </w:rPr>
        <w:t>a.</w:t>
      </w:r>
      <w:r>
        <w:rPr>
          <w:rFonts w:ascii="Times New Roman" w:hAnsi="Times New Roman" w:cs="Times New Roman"/>
          <w:sz w:val="26"/>
          <w:szCs w:val="26"/>
        </w:rPr>
        <w:tab/>
      </w:r>
      <w:r w:rsidRPr="00AE0CF9">
        <w:rPr>
          <w:rFonts w:ascii="Times New Roman" w:hAnsi="Times New Roman" w:cs="Times New Roman"/>
          <w:sz w:val="26"/>
          <w:szCs w:val="26"/>
        </w:rPr>
        <w:t xml:space="preserve">A copy of </w:t>
      </w:r>
      <w:r w:rsidR="00E15ED7">
        <w:rPr>
          <w:rFonts w:ascii="Times New Roman" w:hAnsi="Times New Roman" w:cs="Times New Roman"/>
          <w:sz w:val="26"/>
          <w:szCs w:val="26"/>
        </w:rPr>
        <w:t>this</w:t>
      </w:r>
      <w:r w:rsidRPr="00AE0CF9">
        <w:rPr>
          <w:rFonts w:ascii="Times New Roman" w:hAnsi="Times New Roman" w:cs="Times New Roman"/>
          <w:sz w:val="26"/>
          <w:szCs w:val="26"/>
        </w:rPr>
        <w:t xml:space="preserve"> final </w:t>
      </w:r>
      <w:r w:rsidR="00E15ED7">
        <w:rPr>
          <w:rFonts w:ascii="Times New Roman" w:hAnsi="Times New Roman" w:cs="Times New Roman"/>
          <w:sz w:val="26"/>
          <w:szCs w:val="26"/>
        </w:rPr>
        <w:t>Opinion and Order</w:t>
      </w:r>
      <w:r w:rsidRPr="00AE0CF9">
        <w:rPr>
          <w:rFonts w:ascii="Times New Roman" w:hAnsi="Times New Roman" w:cs="Times New Roman"/>
          <w:sz w:val="26"/>
          <w:szCs w:val="26"/>
        </w:rPr>
        <w:t xml:space="preserve"> shall be served on the Pennsylvania Department of Transportation, pursuant to 75 Pa. C.S. §§ 1301-1379, requesting that the Pennsylvania Department of Transportation put an administrative hold on </w:t>
      </w:r>
      <w:r w:rsidR="00BD24C3">
        <w:rPr>
          <w:rFonts w:ascii="Times New Roman" w:hAnsi="Times New Roman" w:cs="Times New Roman"/>
          <w:sz w:val="26"/>
          <w:szCs w:val="26"/>
        </w:rPr>
        <w:t xml:space="preserve">Jetway Transport, Inc. t/a </w:t>
      </w:r>
      <w:r w:rsidR="00B54013">
        <w:rPr>
          <w:rFonts w:ascii="Times New Roman" w:hAnsi="Times New Roman" w:cs="Times New Roman"/>
          <w:sz w:val="26"/>
          <w:szCs w:val="26"/>
        </w:rPr>
        <w:t>Main Line Taxi</w:t>
      </w:r>
      <w:r w:rsidRPr="00AE0CF9">
        <w:rPr>
          <w:rFonts w:ascii="Times New Roman" w:hAnsi="Times New Roman" w:cs="Times New Roman"/>
          <w:sz w:val="26"/>
          <w:szCs w:val="26"/>
        </w:rPr>
        <w:t xml:space="preserve">’s vehicle registrations. </w:t>
      </w:r>
      <w:r w:rsidR="00575CB1">
        <w:rPr>
          <w:rFonts w:ascii="Times New Roman" w:hAnsi="Times New Roman" w:cs="Times New Roman"/>
          <w:sz w:val="26"/>
          <w:szCs w:val="26"/>
        </w:rPr>
        <w:t xml:space="preserve"> </w:t>
      </w:r>
      <w:r w:rsidR="00EB4E62">
        <w:rPr>
          <w:rFonts w:ascii="Times New Roman" w:hAnsi="Times New Roman" w:cs="Times New Roman"/>
          <w:sz w:val="26"/>
          <w:szCs w:val="26"/>
        </w:rPr>
        <w:t xml:space="preserve">Jetway Transport, Inc. t/a </w:t>
      </w:r>
      <w:r w:rsidR="00B54013">
        <w:rPr>
          <w:rFonts w:ascii="Times New Roman" w:hAnsi="Times New Roman" w:cs="Times New Roman"/>
          <w:sz w:val="26"/>
          <w:szCs w:val="26"/>
        </w:rPr>
        <w:t>Main Line Taxi</w:t>
      </w:r>
      <w:r w:rsidRPr="00AE0CF9">
        <w:rPr>
          <w:rFonts w:ascii="Times New Roman" w:hAnsi="Times New Roman" w:cs="Times New Roman"/>
          <w:sz w:val="26"/>
          <w:szCs w:val="26"/>
        </w:rPr>
        <w:t xml:space="preserve"> will not be able to register any new vehicles or renew any existing vehicle registrations until all past due assessments are paid, all past due civil penalties are paid, all insurance filings are up to date, and it holds an active certificate of public convenience issued by this Commission; and</w:t>
      </w:r>
    </w:p>
    <w:p w14:paraId="5FB02043" w14:textId="77777777" w:rsidR="00AE0CF9" w:rsidRDefault="00AE0CF9" w:rsidP="00C962EC">
      <w:pPr>
        <w:ind w:left="2160" w:right="1440" w:hanging="720"/>
        <w:rPr>
          <w:rFonts w:ascii="Times New Roman" w:hAnsi="Times New Roman" w:cs="Times New Roman"/>
          <w:sz w:val="26"/>
          <w:szCs w:val="26"/>
        </w:rPr>
      </w:pPr>
    </w:p>
    <w:p w14:paraId="02D28B9A" w14:textId="77777777" w:rsidR="00AE0CF9" w:rsidRDefault="00AE0CF9" w:rsidP="00C962EC">
      <w:pPr>
        <w:ind w:left="2160" w:hanging="720"/>
        <w:rPr>
          <w:rFonts w:ascii="Times New Roman" w:hAnsi="Times New Roman" w:cs="Times New Roman"/>
          <w:sz w:val="26"/>
          <w:szCs w:val="26"/>
        </w:rPr>
      </w:pPr>
      <w:r w:rsidRPr="00AE0CF9">
        <w:rPr>
          <w:rFonts w:ascii="Times New Roman" w:hAnsi="Times New Roman" w:cs="Times New Roman"/>
          <w:sz w:val="26"/>
          <w:szCs w:val="26"/>
        </w:rPr>
        <w:t>b.</w:t>
      </w:r>
      <w:r w:rsidR="005E6002">
        <w:rPr>
          <w:rFonts w:ascii="Times New Roman" w:hAnsi="Times New Roman" w:cs="Times New Roman"/>
          <w:sz w:val="26"/>
          <w:szCs w:val="26"/>
        </w:rPr>
        <w:tab/>
      </w:r>
      <w:r w:rsidRPr="00AE0CF9">
        <w:rPr>
          <w:rFonts w:ascii="Times New Roman" w:hAnsi="Times New Roman" w:cs="Times New Roman"/>
          <w:sz w:val="26"/>
          <w:szCs w:val="26"/>
        </w:rPr>
        <w:t>The Bureau of Administrative Services, Assessment Section, shall refer this matter to the Pennsylvania Office of Attorney General for appropriate</w:t>
      </w:r>
      <w:r w:rsidR="005E6002">
        <w:rPr>
          <w:rFonts w:ascii="Times New Roman" w:hAnsi="Times New Roman" w:cs="Times New Roman"/>
          <w:sz w:val="26"/>
          <w:szCs w:val="26"/>
        </w:rPr>
        <w:t xml:space="preserve"> </w:t>
      </w:r>
      <w:r w:rsidRPr="00AE0CF9">
        <w:rPr>
          <w:rFonts w:ascii="Times New Roman" w:hAnsi="Times New Roman" w:cs="Times New Roman"/>
          <w:sz w:val="26"/>
          <w:szCs w:val="26"/>
        </w:rPr>
        <w:t>action.</w:t>
      </w:r>
    </w:p>
    <w:p w14:paraId="62423D94" w14:textId="77777777" w:rsidR="00AE0CF9" w:rsidRDefault="00AE0CF9" w:rsidP="00C962EC">
      <w:pPr>
        <w:rPr>
          <w:rFonts w:ascii="Times New Roman" w:hAnsi="Times New Roman" w:cs="Times New Roman"/>
          <w:sz w:val="26"/>
          <w:szCs w:val="26"/>
        </w:rPr>
      </w:pPr>
    </w:p>
    <w:p w14:paraId="22413E2C" w14:textId="35E2E190" w:rsidR="00AE0CF9" w:rsidRDefault="00AE0CF9" w:rsidP="00895781">
      <w:pPr>
        <w:keepNext/>
        <w:rPr>
          <w:rFonts w:ascii="Times New Roman" w:hAnsi="Times New Roman" w:cs="Times New Roman"/>
          <w:sz w:val="26"/>
          <w:szCs w:val="26"/>
        </w:rPr>
      </w:pPr>
      <w:r>
        <w:rPr>
          <w:rFonts w:ascii="Times New Roman" w:hAnsi="Times New Roman" w:cs="Times New Roman"/>
          <w:sz w:val="26"/>
          <w:szCs w:val="26"/>
        </w:rPr>
        <w:lastRenderedPageBreak/>
        <w:tab/>
      </w:r>
      <w:r>
        <w:rPr>
          <w:rFonts w:ascii="Times New Roman" w:hAnsi="Times New Roman" w:cs="Times New Roman"/>
          <w:sz w:val="26"/>
          <w:szCs w:val="26"/>
        </w:rPr>
        <w:tab/>
      </w:r>
      <w:r w:rsidRPr="00AE0CF9">
        <w:rPr>
          <w:rFonts w:ascii="Times New Roman" w:hAnsi="Times New Roman" w:cs="Times New Roman"/>
          <w:sz w:val="26"/>
          <w:szCs w:val="26"/>
        </w:rPr>
        <w:t>8.</w:t>
      </w:r>
      <w:r w:rsidR="00E15ED7">
        <w:rPr>
          <w:rFonts w:ascii="Times New Roman" w:hAnsi="Times New Roman" w:cs="Times New Roman"/>
          <w:sz w:val="26"/>
          <w:szCs w:val="26"/>
        </w:rPr>
        <w:tab/>
      </w:r>
      <w:r w:rsidRPr="00AE0CF9">
        <w:rPr>
          <w:rFonts w:ascii="Times New Roman" w:hAnsi="Times New Roman" w:cs="Times New Roman"/>
          <w:sz w:val="26"/>
          <w:szCs w:val="26"/>
        </w:rPr>
        <w:t xml:space="preserve">That after </w:t>
      </w:r>
      <w:r w:rsidR="00EB4E62">
        <w:rPr>
          <w:rFonts w:ascii="Times New Roman" w:hAnsi="Times New Roman" w:cs="Times New Roman"/>
          <w:sz w:val="26"/>
          <w:szCs w:val="26"/>
        </w:rPr>
        <w:t xml:space="preserve">Jetway Transport, Inc. t/a </w:t>
      </w:r>
      <w:r w:rsidR="00B54013">
        <w:rPr>
          <w:rFonts w:ascii="Times New Roman" w:hAnsi="Times New Roman" w:cs="Times New Roman"/>
          <w:sz w:val="26"/>
          <w:szCs w:val="26"/>
        </w:rPr>
        <w:t>Main Line Taxi</w:t>
      </w:r>
      <w:r w:rsidRPr="00AE0CF9">
        <w:rPr>
          <w:rFonts w:ascii="Times New Roman" w:hAnsi="Times New Roman" w:cs="Times New Roman"/>
          <w:sz w:val="26"/>
          <w:szCs w:val="26"/>
        </w:rPr>
        <w:t xml:space="preserve"> remits </w:t>
      </w:r>
      <w:r w:rsidR="00764A23">
        <w:rPr>
          <w:rFonts w:ascii="Times New Roman" w:hAnsi="Times New Roman" w:cs="Times New Roman"/>
          <w:sz w:val="26"/>
          <w:szCs w:val="26"/>
        </w:rPr>
        <w:t>$36,929</w:t>
      </w:r>
      <w:r w:rsidR="00E34FA5">
        <w:rPr>
          <w:rFonts w:ascii="Times New Roman" w:hAnsi="Times New Roman" w:cs="Times New Roman"/>
          <w:sz w:val="26"/>
          <w:szCs w:val="26"/>
        </w:rPr>
        <w:t xml:space="preserve"> </w:t>
      </w:r>
      <w:r w:rsidRPr="00AE0CF9">
        <w:rPr>
          <w:rFonts w:ascii="Times New Roman" w:hAnsi="Times New Roman" w:cs="Times New Roman"/>
          <w:sz w:val="26"/>
          <w:szCs w:val="26"/>
        </w:rPr>
        <w:t xml:space="preserve">as required by Ordering Paragraph No. </w:t>
      </w:r>
      <w:r w:rsidR="00D4475D">
        <w:rPr>
          <w:rFonts w:ascii="Times New Roman" w:hAnsi="Times New Roman" w:cs="Times New Roman"/>
          <w:sz w:val="26"/>
          <w:szCs w:val="26"/>
        </w:rPr>
        <w:t>3</w:t>
      </w:r>
      <w:r w:rsidRPr="00AE0CF9">
        <w:rPr>
          <w:rFonts w:ascii="Times New Roman" w:hAnsi="Times New Roman" w:cs="Times New Roman"/>
          <w:sz w:val="26"/>
          <w:szCs w:val="26"/>
        </w:rPr>
        <w:t xml:space="preserve"> above, the record at Docket No. C</w:t>
      </w:r>
      <w:r w:rsidR="00895781">
        <w:rPr>
          <w:rFonts w:ascii="Times New Roman" w:hAnsi="Times New Roman" w:cs="Times New Roman"/>
          <w:sz w:val="26"/>
          <w:szCs w:val="26"/>
        </w:rPr>
        <w:noBreakHyphen/>
      </w:r>
      <w:r w:rsidRPr="00AE0CF9">
        <w:rPr>
          <w:rFonts w:ascii="Times New Roman" w:hAnsi="Times New Roman" w:cs="Times New Roman"/>
          <w:sz w:val="26"/>
          <w:szCs w:val="26"/>
        </w:rPr>
        <w:t>201</w:t>
      </w:r>
      <w:r w:rsidR="002172B1">
        <w:rPr>
          <w:rFonts w:ascii="Times New Roman" w:hAnsi="Times New Roman" w:cs="Times New Roman"/>
          <w:sz w:val="26"/>
          <w:szCs w:val="26"/>
        </w:rPr>
        <w:t>7</w:t>
      </w:r>
      <w:r w:rsidR="00895781">
        <w:rPr>
          <w:rFonts w:ascii="Times New Roman" w:hAnsi="Times New Roman" w:cs="Times New Roman"/>
          <w:sz w:val="26"/>
          <w:szCs w:val="26"/>
        </w:rPr>
        <w:noBreakHyphen/>
      </w:r>
      <w:r w:rsidRPr="00AE0CF9">
        <w:rPr>
          <w:rFonts w:ascii="Times New Roman" w:hAnsi="Times New Roman" w:cs="Times New Roman"/>
          <w:sz w:val="26"/>
          <w:szCs w:val="26"/>
        </w:rPr>
        <w:t>26</w:t>
      </w:r>
      <w:r w:rsidR="007C0BDD">
        <w:rPr>
          <w:rFonts w:ascii="Times New Roman" w:hAnsi="Times New Roman" w:cs="Times New Roman"/>
          <w:sz w:val="26"/>
          <w:szCs w:val="26"/>
        </w:rPr>
        <w:t>34219</w:t>
      </w:r>
      <w:r w:rsidRPr="00AE0CF9">
        <w:rPr>
          <w:rFonts w:ascii="Times New Roman" w:hAnsi="Times New Roman" w:cs="Times New Roman"/>
          <w:sz w:val="26"/>
          <w:szCs w:val="26"/>
        </w:rPr>
        <w:t xml:space="preserve"> shall be marked closed.</w:t>
      </w:r>
    </w:p>
    <w:p w14:paraId="3BFADB93" w14:textId="77777777" w:rsidR="00E15ED7" w:rsidRDefault="00E15ED7" w:rsidP="00895781">
      <w:pPr>
        <w:keepNext/>
        <w:rPr>
          <w:rFonts w:ascii="Times New Roman" w:hAnsi="Times New Roman" w:cs="Times New Roman"/>
          <w:sz w:val="26"/>
          <w:szCs w:val="26"/>
        </w:rPr>
      </w:pPr>
    </w:p>
    <w:p w14:paraId="21C67C15" w14:textId="74DB990B" w:rsidR="00E15ED7" w:rsidRPr="00E15ED7" w:rsidRDefault="00A775A8" w:rsidP="00895781">
      <w:pPr>
        <w:keepNext/>
        <w:spacing w:line="240" w:lineRule="auto"/>
        <w:ind w:left="3600" w:firstLine="1440"/>
        <w:rPr>
          <w:rFonts w:ascii="Times New Roman" w:eastAsia="Times New Roman" w:hAnsi="Times New Roman" w:cs="Times New Roman"/>
          <w:b/>
          <w:sz w:val="26"/>
          <w:szCs w:val="26"/>
        </w:rPr>
      </w:pPr>
      <w:bookmarkStart w:id="3" w:name="_GoBack"/>
      <w:r w:rsidRPr="009F01BA">
        <w:rPr>
          <w:b/>
          <w:noProof/>
          <w:sz w:val="20"/>
          <w:szCs w:val="20"/>
        </w:rPr>
        <w:drawing>
          <wp:anchor distT="0" distB="0" distL="114300" distR="114300" simplePos="0" relativeHeight="251659264" behindDoc="1" locked="0" layoutInCell="1" allowOverlap="1" wp14:anchorId="49EF0FC9" wp14:editId="70F5C796">
            <wp:simplePos x="0" y="0"/>
            <wp:positionH relativeFrom="column">
              <wp:posOffset>3095625</wp:posOffset>
            </wp:positionH>
            <wp:positionV relativeFrom="paragraph">
              <wp:posOffset>97790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3"/>
      <w:r w:rsidR="00E15ED7" w:rsidRPr="00E15ED7">
        <w:rPr>
          <w:rFonts w:ascii="Times New Roman" w:eastAsia="Times New Roman" w:hAnsi="Times New Roman" w:cs="Times New Roman"/>
          <w:b/>
          <w:sz w:val="26"/>
          <w:szCs w:val="26"/>
        </w:rPr>
        <w:t>BY THE COMMISSION</w:t>
      </w:r>
    </w:p>
    <w:p w14:paraId="5692F7C3" w14:textId="134B68EC" w:rsidR="00E15ED7" w:rsidRPr="00E15ED7" w:rsidRDefault="00E15ED7" w:rsidP="00895781">
      <w:pPr>
        <w:keepNext/>
        <w:spacing w:line="240" w:lineRule="auto"/>
        <w:ind w:firstLine="1440"/>
        <w:rPr>
          <w:rFonts w:ascii="Times New Roman" w:eastAsia="Times New Roman" w:hAnsi="Times New Roman" w:cs="Times New Roman"/>
          <w:sz w:val="24"/>
          <w:szCs w:val="24"/>
        </w:rPr>
      </w:pPr>
    </w:p>
    <w:p w14:paraId="5F37CE47" w14:textId="5E7CCD44" w:rsidR="00E15ED7" w:rsidRPr="00E15ED7" w:rsidRDefault="00E15ED7" w:rsidP="00895781">
      <w:pPr>
        <w:keepNext/>
        <w:spacing w:line="240" w:lineRule="auto"/>
        <w:ind w:firstLine="1440"/>
        <w:rPr>
          <w:rFonts w:ascii="Times New Roman" w:eastAsia="Times New Roman" w:hAnsi="Times New Roman" w:cs="Times New Roman"/>
          <w:sz w:val="24"/>
          <w:szCs w:val="24"/>
        </w:rPr>
      </w:pPr>
    </w:p>
    <w:p w14:paraId="7AF15CD8" w14:textId="77777777" w:rsidR="00E15ED7" w:rsidRPr="00E15ED7" w:rsidRDefault="00E15ED7" w:rsidP="00895781">
      <w:pPr>
        <w:keepNext/>
        <w:spacing w:line="240" w:lineRule="auto"/>
        <w:ind w:firstLine="1440"/>
        <w:rPr>
          <w:rFonts w:ascii="Times New Roman" w:eastAsia="Times New Roman" w:hAnsi="Times New Roman" w:cs="Times New Roman"/>
          <w:sz w:val="24"/>
          <w:szCs w:val="24"/>
        </w:rPr>
      </w:pPr>
    </w:p>
    <w:p w14:paraId="1883CF9E" w14:textId="77777777" w:rsidR="00E15ED7" w:rsidRPr="00E15ED7" w:rsidRDefault="00E15ED7" w:rsidP="00895781">
      <w:pPr>
        <w:keepNext/>
        <w:spacing w:line="240" w:lineRule="auto"/>
        <w:ind w:firstLine="1440"/>
        <w:rPr>
          <w:rFonts w:ascii="Times New Roman" w:eastAsia="Times New Roman" w:hAnsi="Times New Roman" w:cs="Times New Roman"/>
          <w:sz w:val="24"/>
          <w:szCs w:val="24"/>
        </w:rPr>
      </w:pPr>
    </w:p>
    <w:p w14:paraId="13C0B1B3" w14:textId="77777777" w:rsidR="00E15ED7" w:rsidRPr="00E15ED7" w:rsidRDefault="00E15ED7" w:rsidP="00895781">
      <w:pPr>
        <w:keepNext/>
        <w:spacing w:line="240" w:lineRule="auto"/>
        <w:ind w:firstLine="1440"/>
        <w:rPr>
          <w:rFonts w:ascii="Times New Roman" w:eastAsia="Times New Roman" w:hAnsi="Times New Roman" w:cs="Times New Roman"/>
          <w:sz w:val="26"/>
          <w:szCs w:val="26"/>
        </w:rPr>
      </w:pPr>
      <w:r w:rsidRPr="00E15ED7">
        <w:rPr>
          <w:rFonts w:ascii="Times New Roman" w:eastAsia="Times New Roman" w:hAnsi="Times New Roman" w:cs="Times New Roman"/>
          <w:b/>
          <w:sz w:val="26"/>
          <w:szCs w:val="26"/>
        </w:rPr>
        <w:tab/>
      </w:r>
      <w:r w:rsidRPr="00E15ED7">
        <w:rPr>
          <w:rFonts w:ascii="Times New Roman" w:eastAsia="Times New Roman" w:hAnsi="Times New Roman" w:cs="Times New Roman"/>
          <w:b/>
          <w:sz w:val="26"/>
          <w:szCs w:val="26"/>
        </w:rPr>
        <w:tab/>
      </w:r>
      <w:r w:rsidRPr="00E15ED7">
        <w:rPr>
          <w:rFonts w:ascii="Times New Roman" w:eastAsia="Times New Roman" w:hAnsi="Times New Roman" w:cs="Times New Roman"/>
          <w:b/>
          <w:sz w:val="26"/>
          <w:szCs w:val="26"/>
        </w:rPr>
        <w:tab/>
      </w:r>
      <w:r w:rsidRPr="00E15ED7">
        <w:rPr>
          <w:rFonts w:ascii="Times New Roman" w:eastAsia="Times New Roman" w:hAnsi="Times New Roman" w:cs="Times New Roman"/>
          <w:b/>
          <w:sz w:val="26"/>
          <w:szCs w:val="26"/>
        </w:rPr>
        <w:tab/>
      </w:r>
      <w:r w:rsidRPr="00E15ED7">
        <w:rPr>
          <w:rFonts w:ascii="Times New Roman" w:eastAsia="Times New Roman" w:hAnsi="Times New Roman" w:cs="Times New Roman"/>
          <w:b/>
          <w:sz w:val="26"/>
          <w:szCs w:val="26"/>
        </w:rPr>
        <w:tab/>
      </w:r>
      <w:r w:rsidRPr="00E15ED7">
        <w:rPr>
          <w:rFonts w:ascii="Times New Roman" w:eastAsia="Times New Roman" w:hAnsi="Times New Roman" w:cs="Times New Roman"/>
          <w:sz w:val="26"/>
          <w:szCs w:val="26"/>
        </w:rPr>
        <w:t>Rosemary Chiavetta</w:t>
      </w:r>
    </w:p>
    <w:p w14:paraId="626DD693" w14:textId="77777777" w:rsidR="00E15ED7" w:rsidRPr="00E15ED7" w:rsidRDefault="00E15ED7" w:rsidP="00895781">
      <w:pPr>
        <w:keepNext/>
        <w:spacing w:line="240" w:lineRule="auto"/>
        <w:ind w:firstLine="1440"/>
        <w:rPr>
          <w:rFonts w:ascii="Times New Roman" w:eastAsia="Times New Roman" w:hAnsi="Times New Roman" w:cs="Times New Roman"/>
          <w:sz w:val="26"/>
          <w:szCs w:val="26"/>
        </w:rPr>
      </w:pPr>
      <w:r w:rsidRPr="00E15ED7">
        <w:rPr>
          <w:rFonts w:ascii="Times New Roman" w:eastAsia="Times New Roman" w:hAnsi="Times New Roman" w:cs="Times New Roman"/>
          <w:sz w:val="26"/>
          <w:szCs w:val="26"/>
        </w:rPr>
        <w:tab/>
      </w:r>
      <w:r w:rsidRPr="00E15ED7">
        <w:rPr>
          <w:rFonts w:ascii="Times New Roman" w:eastAsia="Times New Roman" w:hAnsi="Times New Roman" w:cs="Times New Roman"/>
          <w:sz w:val="26"/>
          <w:szCs w:val="26"/>
        </w:rPr>
        <w:tab/>
      </w:r>
      <w:r w:rsidRPr="00E15ED7">
        <w:rPr>
          <w:rFonts w:ascii="Times New Roman" w:eastAsia="Times New Roman" w:hAnsi="Times New Roman" w:cs="Times New Roman"/>
          <w:sz w:val="26"/>
          <w:szCs w:val="26"/>
        </w:rPr>
        <w:tab/>
      </w:r>
      <w:r w:rsidRPr="00E15ED7">
        <w:rPr>
          <w:rFonts w:ascii="Times New Roman" w:eastAsia="Times New Roman" w:hAnsi="Times New Roman" w:cs="Times New Roman"/>
          <w:sz w:val="26"/>
          <w:szCs w:val="26"/>
        </w:rPr>
        <w:tab/>
      </w:r>
      <w:r w:rsidRPr="00E15ED7">
        <w:rPr>
          <w:rFonts w:ascii="Times New Roman" w:eastAsia="Times New Roman" w:hAnsi="Times New Roman" w:cs="Times New Roman"/>
          <w:sz w:val="26"/>
          <w:szCs w:val="26"/>
        </w:rPr>
        <w:tab/>
        <w:t>Secretary</w:t>
      </w:r>
    </w:p>
    <w:p w14:paraId="2ACDA83C" w14:textId="77777777" w:rsidR="00E15ED7" w:rsidRPr="00E15ED7" w:rsidRDefault="00E15ED7" w:rsidP="00895781">
      <w:pPr>
        <w:keepNext/>
        <w:spacing w:line="240" w:lineRule="auto"/>
        <w:ind w:firstLine="1440"/>
        <w:rPr>
          <w:rFonts w:ascii="Times New Roman" w:eastAsia="Times New Roman" w:hAnsi="Times New Roman" w:cs="Times New Roman"/>
          <w:sz w:val="26"/>
          <w:szCs w:val="26"/>
        </w:rPr>
      </w:pPr>
    </w:p>
    <w:p w14:paraId="2EBBCFAD" w14:textId="77777777" w:rsidR="00E15ED7" w:rsidRPr="00E15ED7" w:rsidRDefault="00E15ED7" w:rsidP="00895781">
      <w:pPr>
        <w:keepNext/>
        <w:spacing w:line="240" w:lineRule="auto"/>
        <w:rPr>
          <w:rFonts w:ascii="Times New Roman" w:eastAsia="Times New Roman" w:hAnsi="Times New Roman" w:cs="Times New Roman"/>
          <w:sz w:val="26"/>
          <w:szCs w:val="24"/>
        </w:rPr>
      </w:pPr>
      <w:r w:rsidRPr="00E15ED7">
        <w:rPr>
          <w:rFonts w:ascii="Times New Roman" w:eastAsia="Times New Roman" w:hAnsi="Times New Roman" w:cs="Times New Roman"/>
          <w:sz w:val="26"/>
          <w:szCs w:val="24"/>
        </w:rPr>
        <w:t>(SEAL)</w:t>
      </w:r>
    </w:p>
    <w:p w14:paraId="761AFD6E" w14:textId="77777777" w:rsidR="00E15ED7" w:rsidRPr="00E15ED7" w:rsidRDefault="00E15ED7" w:rsidP="00895781">
      <w:pPr>
        <w:keepNext/>
        <w:spacing w:line="240" w:lineRule="auto"/>
        <w:rPr>
          <w:rFonts w:ascii="Times New Roman" w:eastAsia="Times New Roman" w:hAnsi="Times New Roman" w:cs="Times New Roman"/>
          <w:sz w:val="26"/>
          <w:szCs w:val="24"/>
        </w:rPr>
      </w:pPr>
    </w:p>
    <w:p w14:paraId="04796026" w14:textId="77777777" w:rsidR="00E15ED7" w:rsidRPr="00E15ED7" w:rsidRDefault="00E15ED7" w:rsidP="00895781">
      <w:pPr>
        <w:keepNext/>
        <w:spacing w:line="240" w:lineRule="auto"/>
        <w:rPr>
          <w:rFonts w:ascii="Times New Roman" w:eastAsia="Times New Roman" w:hAnsi="Times New Roman" w:cs="Times New Roman"/>
          <w:sz w:val="26"/>
          <w:szCs w:val="26"/>
        </w:rPr>
      </w:pPr>
      <w:r w:rsidRPr="00E15ED7">
        <w:rPr>
          <w:rFonts w:ascii="Times New Roman" w:eastAsia="Times New Roman" w:hAnsi="Times New Roman" w:cs="Times New Roman"/>
          <w:sz w:val="26"/>
          <w:szCs w:val="26"/>
        </w:rPr>
        <w:t xml:space="preserve">ORDER ADOPTED:  </w:t>
      </w:r>
      <w:r w:rsidR="004354A8">
        <w:rPr>
          <w:rFonts w:ascii="Times New Roman" w:eastAsia="Times New Roman" w:hAnsi="Times New Roman" w:cs="Times New Roman"/>
          <w:sz w:val="26"/>
          <w:szCs w:val="26"/>
        </w:rPr>
        <w:t>May 21, 2020</w:t>
      </w:r>
      <w:r w:rsidRPr="00E15ED7">
        <w:rPr>
          <w:rFonts w:ascii="Times New Roman" w:eastAsia="Times New Roman" w:hAnsi="Times New Roman" w:cs="Times New Roman"/>
          <w:sz w:val="26"/>
          <w:szCs w:val="26"/>
        </w:rPr>
        <w:t xml:space="preserve"> </w:t>
      </w:r>
    </w:p>
    <w:p w14:paraId="3F6A3698" w14:textId="77777777" w:rsidR="00E15ED7" w:rsidRPr="00E15ED7" w:rsidRDefault="00E15ED7" w:rsidP="00E15ED7">
      <w:pPr>
        <w:spacing w:line="240" w:lineRule="auto"/>
        <w:rPr>
          <w:rFonts w:ascii="Times New Roman" w:eastAsia="Times New Roman" w:hAnsi="Times New Roman" w:cs="Times New Roman"/>
          <w:sz w:val="26"/>
          <w:szCs w:val="26"/>
        </w:rPr>
      </w:pPr>
      <w:r w:rsidRPr="00E15ED7">
        <w:rPr>
          <w:rFonts w:ascii="Times New Roman" w:eastAsia="Times New Roman" w:hAnsi="Times New Roman" w:cs="Times New Roman"/>
          <w:sz w:val="26"/>
          <w:szCs w:val="26"/>
        </w:rPr>
        <w:t xml:space="preserve"> </w:t>
      </w:r>
    </w:p>
    <w:p w14:paraId="68BD462C" w14:textId="5439BEF4" w:rsidR="00E15ED7" w:rsidRPr="00D4475D" w:rsidRDefault="00E15ED7" w:rsidP="00D4475D">
      <w:pPr>
        <w:spacing w:line="240" w:lineRule="auto"/>
        <w:rPr>
          <w:rFonts w:ascii="Times New Roman" w:eastAsia="Times New Roman" w:hAnsi="Times New Roman" w:cs="Times New Roman"/>
          <w:sz w:val="26"/>
          <w:szCs w:val="26"/>
        </w:rPr>
      </w:pPr>
      <w:r w:rsidRPr="00E15ED7">
        <w:rPr>
          <w:rFonts w:ascii="Times New Roman" w:eastAsia="Times New Roman" w:hAnsi="Times New Roman" w:cs="Times New Roman"/>
          <w:sz w:val="26"/>
          <w:szCs w:val="26"/>
        </w:rPr>
        <w:t xml:space="preserve">ORDER ENTERED:  </w:t>
      </w:r>
      <w:r w:rsidR="00A775A8">
        <w:rPr>
          <w:rFonts w:ascii="Times New Roman" w:eastAsia="Times New Roman" w:hAnsi="Times New Roman" w:cs="Times New Roman"/>
          <w:sz w:val="26"/>
          <w:szCs w:val="26"/>
        </w:rPr>
        <w:t>May 21, 2020</w:t>
      </w:r>
    </w:p>
    <w:sectPr w:rsidR="00E15ED7" w:rsidRPr="00D4475D" w:rsidSect="00140FF7">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F66EB" w14:textId="77777777" w:rsidR="007F7D71" w:rsidRDefault="007F7D71" w:rsidP="005D7979">
      <w:pPr>
        <w:spacing w:line="240" w:lineRule="auto"/>
      </w:pPr>
      <w:r>
        <w:separator/>
      </w:r>
    </w:p>
  </w:endnote>
  <w:endnote w:type="continuationSeparator" w:id="0">
    <w:p w14:paraId="511027FB" w14:textId="77777777" w:rsidR="007F7D71" w:rsidRDefault="007F7D71" w:rsidP="005D79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7066207"/>
      <w:docPartObj>
        <w:docPartGallery w:val="Page Numbers (Bottom of Page)"/>
        <w:docPartUnique/>
      </w:docPartObj>
    </w:sdtPr>
    <w:sdtEndPr>
      <w:rPr>
        <w:rFonts w:ascii="Times New Roman" w:hAnsi="Times New Roman" w:cs="Times New Roman"/>
        <w:noProof/>
        <w:sz w:val="26"/>
        <w:szCs w:val="26"/>
      </w:rPr>
    </w:sdtEndPr>
    <w:sdtContent>
      <w:p w14:paraId="5E5AC544" w14:textId="712ACC15" w:rsidR="00155E87" w:rsidRPr="00E469FA" w:rsidRDefault="0025476C" w:rsidP="00E469FA">
        <w:pPr>
          <w:pStyle w:val="Footer"/>
          <w:jc w:val="center"/>
          <w:rPr>
            <w:rFonts w:ascii="Times New Roman" w:hAnsi="Times New Roman" w:cs="Times New Roman"/>
            <w:sz w:val="26"/>
            <w:szCs w:val="26"/>
          </w:rPr>
        </w:pPr>
        <w:r w:rsidRPr="00E4086D">
          <w:rPr>
            <w:rFonts w:ascii="Times New Roman" w:hAnsi="Times New Roman" w:cs="Times New Roman"/>
            <w:sz w:val="26"/>
            <w:szCs w:val="26"/>
          </w:rPr>
          <w:fldChar w:fldCharType="begin"/>
        </w:r>
        <w:r w:rsidRPr="00E4086D">
          <w:rPr>
            <w:rFonts w:ascii="Times New Roman" w:hAnsi="Times New Roman" w:cs="Times New Roman"/>
            <w:sz w:val="26"/>
            <w:szCs w:val="26"/>
          </w:rPr>
          <w:instrText xml:space="preserve"> PAGE   \* MERGEFORMAT </w:instrText>
        </w:r>
        <w:r w:rsidRPr="00E4086D">
          <w:rPr>
            <w:rFonts w:ascii="Times New Roman" w:hAnsi="Times New Roman" w:cs="Times New Roman"/>
            <w:sz w:val="26"/>
            <w:szCs w:val="26"/>
          </w:rPr>
          <w:fldChar w:fldCharType="separate"/>
        </w:r>
        <w:r w:rsidR="00D722AE">
          <w:rPr>
            <w:rFonts w:ascii="Times New Roman" w:hAnsi="Times New Roman" w:cs="Times New Roman"/>
            <w:noProof/>
            <w:sz w:val="26"/>
            <w:szCs w:val="26"/>
          </w:rPr>
          <w:t>15</w:t>
        </w:r>
        <w:r w:rsidRPr="00E4086D">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2B9D1" w14:textId="77777777" w:rsidR="007F7D71" w:rsidRDefault="007F7D71" w:rsidP="005D7979">
      <w:pPr>
        <w:spacing w:line="240" w:lineRule="auto"/>
      </w:pPr>
      <w:r>
        <w:separator/>
      </w:r>
    </w:p>
  </w:footnote>
  <w:footnote w:type="continuationSeparator" w:id="0">
    <w:p w14:paraId="7FE72064" w14:textId="77777777" w:rsidR="007F7D71" w:rsidRDefault="007F7D71" w:rsidP="005D7979">
      <w:pPr>
        <w:spacing w:line="240" w:lineRule="auto"/>
      </w:pPr>
      <w:r>
        <w:continuationSeparator/>
      </w:r>
    </w:p>
  </w:footnote>
  <w:footnote w:id="1">
    <w:p w14:paraId="07A87CCF" w14:textId="77777777" w:rsidR="00AC379D" w:rsidRPr="00AC379D" w:rsidRDefault="00AC379D" w:rsidP="00AC379D">
      <w:pPr>
        <w:pStyle w:val="FootnoteText"/>
        <w:ind w:firstLine="720"/>
        <w:rPr>
          <w:rFonts w:ascii="Times New Roman" w:hAnsi="Times New Roman" w:cs="Times New Roman"/>
          <w:sz w:val="26"/>
          <w:szCs w:val="26"/>
        </w:rPr>
      </w:pPr>
      <w:r w:rsidRPr="00AC379D">
        <w:rPr>
          <w:rStyle w:val="FootnoteReference"/>
          <w:rFonts w:ascii="Times New Roman" w:hAnsi="Times New Roman" w:cs="Times New Roman"/>
          <w:sz w:val="26"/>
          <w:szCs w:val="26"/>
        </w:rPr>
        <w:footnoteRef/>
      </w:r>
      <w:r>
        <w:rPr>
          <w:rFonts w:ascii="Times New Roman" w:hAnsi="Times New Roman" w:cs="Times New Roman"/>
          <w:sz w:val="26"/>
          <w:szCs w:val="26"/>
        </w:rPr>
        <w:tab/>
      </w:r>
      <w:r w:rsidR="007E263F">
        <w:rPr>
          <w:rFonts w:ascii="Times New Roman" w:hAnsi="Times New Roman" w:cs="Times New Roman"/>
          <w:sz w:val="26"/>
          <w:szCs w:val="26"/>
        </w:rPr>
        <w:t>I&amp;E</w:t>
      </w:r>
      <w:r w:rsidR="00E01650">
        <w:rPr>
          <w:rFonts w:ascii="Times New Roman" w:hAnsi="Times New Roman" w:cs="Times New Roman"/>
          <w:sz w:val="26"/>
          <w:szCs w:val="26"/>
        </w:rPr>
        <w:t>’s</w:t>
      </w:r>
      <w:r w:rsidR="007E263F">
        <w:rPr>
          <w:rFonts w:ascii="Times New Roman" w:hAnsi="Times New Roman" w:cs="Times New Roman"/>
          <w:sz w:val="26"/>
          <w:szCs w:val="26"/>
        </w:rPr>
        <w:t xml:space="preserve"> recommended </w:t>
      </w:r>
      <w:r w:rsidR="00E01650">
        <w:rPr>
          <w:rFonts w:ascii="Times New Roman" w:hAnsi="Times New Roman" w:cs="Times New Roman"/>
          <w:sz w:val="26"/>
          <w:szCs w:val="26"/>
        </w:rPr>
        <w:t>$7,</w:t>
      </w:r>
      <w:r w:rsidR="000D4D8E">
        <w:rPr>
          <w:rFonts w:ascii="Times New Roman" w:hAnsi="Times New Roman" w:cs="Times New Roman"/>
          <w:sz w:val="26"/>
          <w:szCs w:val="26"/>
        </w:rPr>
        <w:t>386</w:t>
      </w:r>
      <w:r w:rsidR="00616650">
        <w:rPr>
          <w:rFonts w:ascii="Times New Roman" w:hAnsi="Times New Roman" w:cs="Times New Roman"/>
          <w:sz w:val="26"/>
          <w:szCs w:val="26"/>
        </w:rPr>
        <w:t xml:space="preserve"> civil penalty is </w:t>
      </w:r>
      <w:r w:rsidR="00D61B33">
        <w:rPr>
          <w:rFonts w:ascii="Times New Roman" w:hAnsi="Times New Roman" w:cs="Times New Roman"/>
          <w:sz w:val="26"/>
          <w:szCs w:val="26"/>
        </w:rPr>
        <w:t>2</w:t>
      </w:r>
      <w:r w:rsidR="00616650">
        <w:rPr>
          <w:rFonts w:ascii="Times New Roman" w:hAnsi="Times New Roman" w:cs="Times New Roman"/>
          <w:sz w:val="26"/>
          <w:szCs w:val="26"/>
        </w:rPr>
        <w:t>5%</w:t>
      </w:r>
      <w:r w:rsidR="00026C5D">
        <w:rPr>
          <w:rFonts w:ascii="Times New Roman" w:hAnsi="Times New Roman" w:cs="Times New Roman"/>
          <w:sz w:val="26"/>
          <w:szCs w:val="26"/>
        </w:rPr>
        <w:t xml:space="preserve"> of the $29,</w:t>
      </w:r>
      <w:r w:rsidR="00EE08A7">
        <w:rPr>
          <w:rFonts w:ascii="Times New Roman" w:hAnsi="Times New Roman" w:cs="Times New Roman"/>
          <w:sz w:val="26"/>
          <w:szCs w:val="26"/>
        </w:rPr>
        <w:t>543</w:t>
      </w:r>
      <w:r w:rsidR="0064437D">
        <w:rPr>
          <w:rFonts w:ascii="Times New Roman" w:hAnsi="Times New Roman" w:cs="Times New Roman"/>
          <w:sz w:val="26"/>
          <w:szCs w:val="26"/>
        </w:rPr>
        <w:t xml:space="preserve"> outstanding assessment amount due for the 2016-2017</w:t>
      </w:r>
      <w:r w:rsidR="00122CB5">
        <w:rPr>
          <w:rFonts w:ascii="Times New Roman" w:hAnsi="Times New Roman" w:cs="Times New Roman"/>
          <w:sz w:val="26"/>
          <w:szCs w:val="26"/>
        </w:rPr>
        <w:t xml:space="preserve"> </w:t>
      </w:r>
      <w:r w:rsidR="006C305C">
        <w:rPr>
          <w:rFonts w:ascii="Times New Roman" w:hAnsi="Times New Roman" w:cs="Times New Roman"/>
          <w:sz w:val="26"/>
          <w:szCs w:val="26"/>
        </w:rPr>
        <w:t>F</w:t>
      </w:r>
      <w:r w:rsidR="00122CB5">
        <w:rPr>
          <w:rFonts w:ascii="Times New Roman" w:hAnsi="Times New Roman" w:cs="Times New Roman"/>
          <w:sz w:val="26"/>
          <w:szCs w:val="26"/>
        </w:rPr>
        <w:t xml:space="preserve">iscal </w:t>
      </w:r>
      <w:r w:rsidR="006C305C">
        <w:rPr>
          <w:rFonts w:ascii="Times New Roman" w:hAnsi="Times New Roman" w:cs="Times New Roman"/>
          <w:sz w:val="26"/>
          <w:szCs w:val="26"/>
        </w:rPr>
        <w:t>Y</w:t>
      </w:r>
      <w:r w:rsidR="00122CB5">
        <w:rPr>
          <w:rFonts w:ascii="Times New Roman" w:hAnsi="Times New Roman" w:cs="Times New Roman"/>
          <w:sz w:val="26"/>
          <w:szCs w:val="26"/>
        </w:rPr>
        <w:t>ear.</w:t>
      </w:r>
    </w:p>
  </w:footnote>
  <w:footnote w:id="2">
    <w:p w14:paraId="65C8BEAE" w14:textId="77777777" w:rsidR="003647C0" w:rsidRPr="00E4086D" w:rsidRDefault="003647C0" w:rsidP="00E4086D">
      <w:pPr>
        <w:pStyle w:val="FootnoteText"/>
        <w:ind w:firstLine="720"/>
        <w:rPr>
          <w:rFonts w:ascii="Times New Roman" w:hAnsi="Times New Roman" w:cs="Times New Roman"/>
          <w:sz w:val="26"/>
          <w:szCs w:val="26"/>
        </w:rPr>
      </w:pPr>
      <w:r w:rsidRPr="00E4086D">
        <w:rPr>
          <w:rStyle w:val="FootnoteReference"/>
          <w:rFonts w:ascii="Times New Roman" w:hAnsi="Times New Roman" w:cs="Times New Roman"/>
          <w:sz w:val="26"/>
          <w:szCs w:val="26"/>
        </w:rPr>
        <w:footnoteRef/>
      </w:r>
      <w:r w:rsidRPr="00E4086D">
        <w:rPr>
          <w:rFonts w:ascii="Times New Roman" w:hAnsi="Times New Roman" w:cs="Times New Roman"/>
          <w:sz w:val="26"/>
          <w:szCs w:val="26"/>
        </w:rPr>
        <w:t xml:space="preserve"> </w:t>
      </w:r>
      <w:r w:rsidRPr="00E4086D">
        <w:rPr>
          <w:rFonts w:ascii="Times New Roman" w:hAnsi="Times New Roman" w:cs="Times New Roman"/>
          <w:sz w:val="26"/>
          <w:szCs w:val="26"/>
        </w:rPr>
        <w:tab/>
        <w:t xml:space="preserve">The email was entered into the Commission’s case management system on July 16, 2019. </w:t>
      </w:r>
    </w:p>
  </w:footnote>
  <w:footnote w:id="3">
    <w:p w14:paraId="6147FCDD" w14:textId="31027CE3" w:rsidR="00AC4143" w:rsidRPr="00AC4143" w:rsidRDefault="00AC4143" w:rsidP="00C12B1C">
      <w:pPr>
        <w:pStyle w:val="FootnoteText"/>
        <w:keepNext/>
        <w:keepLines/>
        <w:spacing w:after="120"/>
        <w:ind w:firstLine="720"/>
        <w:rPr>
          <w:rFonts w:ascii="Times New Roman" w:hAnsi="Times New Roman" w:cs="Times New Roman"/>
          <w:sz w:val="26"/>
          <w:szCs w:val="26"/>
        </w:rPr>
      </w:pPr>
      <w:r w:rsidRPr="00AC4143">
        <w:rPr>
          <w:rStyle w:val="FootnoteReference"/>
          <w:rFonts w:ascii="Times New Roman" w:hAnsi="Times New Roman" w:cs="Times New Roman"/>
          <w:sz w:val="26"/>
          <w:szCs w:val="26"/>
        </w:rPr>
        <w:footnoteRef/>
      </w:r>
      <w:r>
        <w:rPr>
          <w:rFonts w:ascii="Times New Roman" w:hAnsi="Times New Roman" w:cs="Times New Roman"/>
          <w:sz w:val="26"/>
          <w:szCs w:val="26"/>
        </w:rPr>
        <w:tab/>
      </w:r>
      <w:r w:rsidR="00015AFE">
        <w:rPr>
          <w:rFonts w:ascii="Times New Roman" w:hAnsi="Times New Roman" w:cs="Times New Roman"/>
          <w:sz w:val="26"/>
          <w:szCs w:val="26"/>
        </w:rPr>
        <w:t>In support for a</w:t>
      </w:r>
      <w:r w:rsidR="006703A3">
        <w:rPr>
          <w:rFonts w:ascii="Times New Roman" w:hAnsi="Times New Roman" w:cs="Times New Roman"/>
          <w:sz w:val="26"/>
          <w:szCs w:val="26"/>
        </w:rPr>
        <w:t xml:space="preserve"> </w:t>
      </w:r>
      <w:r w:rsidR="00D1710B">
        <w:rPr>
          <w:rFonts w:ascii="Times New Roman" w:hAnsi="Times New Roman" w:cs="Times New Roman"/>
          <w:sz w:val="26"/>
          <w:szCs w:val="26"/>
        </w:rPr>
        <w:t>civil penalty of 15%</w:t>
      </w:r>
      <w:r w:rsidR="00C94D98">
        <w:rPr>
          <w:rFonts w:ascii="Times New Roman" w:hAnsi="Times New Roman" w:cs="Times New Roman"/>
          <w:sz w:val="26"/>
          <w:szCs w:val="26"/>
        </w:rPr>
        <w:t>,</w:t>
      </w:r>
      <w:r w:rsidR="00D1710B">
        <w:rPr>
          <w:rFonts w:ascii="Times New Roman" w:hAnsi="Times New Roman" w:cs="Times New Roman"/>
          <w:sz w:val="26"/>
          <w:szCs w:val="26"/>
        </w:rPr>
        <w:t xml:space="preserve"> </w:t>
      </w:r>
      <w:r w:rsidR="00F944DA">
        <w:rPr>
          <w:rFonts w:ascii="Times New Roman" w:hAnsi="Times New Roman" w:cs="Times New Roman"/>
          <w:sz w:val="26"/>
          <w:szCs w:val="26"/>
        </w:rPr>
        <w:t>t</w:t>
      </w:r>
      <w:r w:rsidR="008A074A">
        <w:rPr>
          <w:rFonts w:ascii="Times New Roman" w:hAnsi="Times New Roman" w:cs="Times New Roman"/>
          <w:sz w:val="26"/>
          <w:szCs w:val="26"/>
        </w:rPr>
        <w:t>he ALJ cited t</w:t>
      </w:r>
      <w:r w:rsidR="00F944DA">
        <w:rPr>
          <w:rFonts w:ascii="Times New Roman" w:hAnsi="Times New Roman" w:cs="Times New Roman"/>
          <w:sz w:val="26"/>
          <w:szCs w:val="26"/>
        </w:rPr>
        <w:t>w</w:t>
      </w:r>
      <w:r w:rsidR="008A074A">
        <w:rPr>
          <w:rFonts w:ascii="Times New Roman" w:hAnsi="Times New Roman" w:cs="Times New Roman"/>
          <w:sz w:val="26"/>
          <w:szCs w:val="26"/>
        </w:rPr>
        <w:t>o</w:t>
      </w:r>
      <w:r w:rsidR="00F944DA">
        <w:rPr>
          <w:rFonts w:ascii="Times New Roman" w:hAnsi="Times New Roman" w:cs="Times New Roman"/>
          <w:sz w:val="26"/>
          <w:szCs w:val="26"/>
        </w:rPr>
        <w:t xml:space="preserve"> Commission Orders</w:t>
      </w:r>
      <w:r w:rsidR="00893818">
        <w:rPr>
          <w:rFonts w:ascii="Times New Roman" w:hAnsi="Times New Roman" w:cs="Times New Roman"/>
          <w:sz w:val="26"/>
          <w:szCs w:val="26"/>
        </w:rPr>
        <w:t xml:space="preserve"> where</w:t>
      </w:r>
      <w:r w:rsidR="00E664D6">
        <w:rPr>
          <w:rFonts w:ascii="Times New Roman" w:hAnsi="Times New Roman" w:cs="Times New Roman"/>
          <w:sz w:val="26"/>
          <w:szCs w:val="26"/>
        </w:rPr>
        <w:t xml:space="preserve"> the</w:t>
      </w:r>
      <w:r w:rsidR="00472D1B">
        <w:rPr>
          <w:rFonts w:ascii="Times New Roman" w:hAnsi="Times New Roman" w:cs="Times New Roman"/>
          <w:sz w:val="26"/>
          <w:szCs w:val="26"/>
        </w:rPr>
        <w:t xml:space="preserve"> Respondents were cha</w:t>
      </w:r>
      <w:r w:rsidR="00FB2DC5">
        <w:rPr>
          <w:rFonts w:ascii="Times New Roman" w:hAnsi="Times New Roman" w:cs="Times New Roman"/>
          <w:sz w:val="26"/>
          <w:szCs w:val="26"/>
        </w:rPr>
        <w:t xml:space="preserve">rged 15%, </w:t>
      </w:r>
      <w:r w:rsidR="00317B61" w:rsidRPr="00526EC9">
        <w:rPr>
          <w:rFonts w:ascii="Times New Roman" w:hAnsi="Times New Roman" w:cs="Times New Roman"/>
          <w:i/>
          <w:iCs/>
          <w:sz w:val="26"/>
          <w:szCs w:val="26"/>
        </w:rPr>
        <w:t xml:space="preserve">Pa. PUC  v. Beverly A. Hall and Rich Lengel t/a </w:t>
      </w:r>
      <w:proofErr w:type="spellStart"/>
      <w:r w:rsidR="00317B61" w:rsidRPr="00526EC9">
        <w:rPr>
          <w:rFonts w:ascii="Times New Roman" w:hAnsi="Times New Roman" w:cs="Times New Roman"/>
          <w:i/>
          <w:iCs/>
          <w:sz w:val="26"/>
          <w:szCs w:val="26"/>
        </w:rPr>
        <w:t>Lemirage</w:t>
      </w:r>
      <w:proofErr w:type="spellEnd"/>
      <w:r w:rsidR="00317B61" w:rsidRPr="00526EC9">
        <w:rPr>
          <w:rFonts w:ascii="Times New Roman" w:hAnsi="Times New Roman" w:cs="Times New Roman"/>
          <w:i/>
          <w:iCs/>
          <w:sz w:val="26"/>
          <w:szCs w:val="26"/>
        </w:rPr>
        <w:t xml:space="preserve"> Limousine</w:t>
      </w:r>
      <w:r w:rsidR="00317B61">
        <w:rPr>
          <w:rFonts w:ascii="Times New Roman" w:hAnsi="Times New Roman" w:cs="Times New Roman"/>
          <w:sz w:val="26"/>
          <w:szCs w:val="26"/>
        </w:rPr>
        <w:t>, Docket No. C-2012-2315797</w:t>
      </w:r>
      <w:r w:rsidR="008D05B7">
        <w:rPr>
          <w:rFonts w:ascii="Times New Roman" w:hAnsi="Times New Roman" w:cs="Times New Roman"/>
          <w:sz w:val="26"/>
          <w:szCs w:val="26"/>
        </w:rPr>
        <w:t>, Order entered on January</w:t>
      </w:r>
      <w:r w:rsidR="00895781">
        <w:rPr>
          <w:rFonts w:ascii="Times New Roman" w:hAnsi="Times New Roman" w:cs="Times New Roman"/>
          <w:sz w:val="26"/>
          <w:szCs w:val="26"/>
        </w:rPr>
        <w:t> </w:t>
      </w:r>
      <w:r w:rsidR="008D05B7">
        <w:rPr>
          <w:rFonts w:ascii="Times New Roman" w:hAnsi="Times New Roman" w:cs="Times New Roman"/>
          <w:sz w:val="26"/>
          <w:szCs w:val="26"/>
        </w:rPr>
        <w:t>24, 2013</w:t>
      </w:r>
      <w:r w:rsidR="00460CD8">
        <w:rPr>
          <w:rFonts w:ascii="Times New Roman" w:hAnsi="Times New Roman" w:cs="Times New Roman"/>
          <w:sz w:val="26"/>
          <w:szCs w:val="26"/>
        </w:rPr>
        <w:t xml:space="preserve"> (</w:t>
      </w:r>
      <w:r w:rsidR="00460CD8" w:rsidRPr="00460CD8">
        <w:rPr>
          <w:rFonts w:ascii="Times New Roman" w:hAnsi="Times New Roman" w:cs="Times New Roman"/>
          <w:i/>
          <w:iCs/>
          <w:sz w:val="26"/>
          <w:szCs w:val="26"/>
        </w:rPr>
        <w:t>Beverly Hill</w:t>
      </w:r>
      <w:r w:rsidR="00460CD8">
        <w:rPr>
          <w:rFonts w:ascii="Times New Roman" w:hAnsi="Times New Roman" w:cs="Times New Roman"/>
          <w:sz w:val="26"/>
          <w:szCs w:val="26"/>
        </w:rPr>
        <w:t>)</w:t>
      </w:r>
      <w:r w:rsidR="008D05B7">
        <w:rPr>
          <w:rFonts w:ascii="Times New Roman" w:hAnsi="Times New Roman" w:cs="Times New Roman"/>
          <w:sz w:val="26"/>
          <w:szCs w:val="26"/>
        </w:rPr>
        <w:t xml:space="preserve">; </w:t>
      </w:r>
      <w:r w:rsidR="00E31965" w:rsidRPr="00526EC9">
        <w:rPr>
          <w:rFonts w:ascii="Times New Roman" w:hAnsi="Times New Roman" w:cs="Times New Roman"/>
          <w:i/>
          <w:iCs/>
          <w:sz w:val="26"/>
          <w:szCs w:val="26"/>
        </w:rPr>
        <w:t xml:space="preserve">Pa. PUC v. </w:t>
      </w:r>
      <w:proofErr w:type="spellStart"/>
      <w:r w:rsidR="00E31965" w:rsidRPr="00526EC9">
        <w:rPr>
          <w:rFonts w:ascii="Times New Roman" w:hAnsi="Times New Roman" w:cs="Times New Roman"/>
          <w:i/>
          <w:iCs/>
          <w:sz w:val="26"/>
          <w:szCs w:val="26"/>
        </w:rPr>
        <w:t>Wanish</w:t>
      </w:r>
      <w:proofErr w:type="spellEnd"/>
      <w:r w:rsidR="00E31965" w:rsidRPr="00526EC9">
        <w:rPr>
          <w:rFonts w:ascii="Times New Roman" w:hAnsi="Times New Roman" w:cs="Times New Roman"/>
          <w:i/>
          <w:iCs/>
          <w:sz w:val="26"/>
          <w:szCs w:val="26"/>
        </w:rPr>
        <w:t xml:space="preserve"> Limousine Service LTD</w:t>
      </w:r>
      <w:r w:rsidR="00E31965">
        <w:rPr>
          <w:rFonts w:ascii="Times New Roman" w:hAnsi="Times New Roman" w:cs="Times New Roman"/>
          <w:sz w:val="26"/>
          <w:szCs w:val="26"/>
        </w:rPr>
        <w:t xml:space="preserve">, </w:t>
      </w:r>
      <w:r w:rsidR="00C3014A">
        <w:rPr>
          <w:rFonts w:ascii="Times New Roman" w:hAnsi="Times New Roman" w:cs="Times New Roman"/>
          <w:sz w:val="26"/>
          <w:szCs w:val="26"/>
        </w:rPr>
        <w:t>Docket No. C</w:t>
      </w:r>
      <w:r w:rsidR="00E34FA5">
        <w:rPr>
          <w:rFonts w:ascii="Times New Roman" w:hAnsi="Times New Roman" w:cs="Times New Roman"/>
          <w:sz w:val="26"/>
          <w:szCs w:val="26"/>
        </w:rPr>
        <w:noBreakHyphen/>
      </w:r>
      <w:r w:rsidR="00C3014A">
        <w:rPr>
          <w:rFonts w:ascii="Times New Roman" w:hAnsi="Times New Roman" w:cs="Times New Roman"/>
          <w:sz w:val="26"/>
          <w:szCs w:val="26"/>
        </w:rPr>
        <w:t>2014</w:t>
      </w:r>
      <w:r w:rsidR="00E34FA5">
        <w:rPr>
          <w:rFonts w:ascii="Times New Roman" w:hAnsi="Times New Roman" w:cs="Times New Roman"/>
          <w:sz w:val="26"/>
          <w:szCs w:val="26"/>
        </w:rPr>
        <w:noBreakHyphen/>
      </w:r>
      <w:r w:rsidR="00C3014A">
        <w:rPr>
          <w:rFonts w:ascii="Times New Roman" w:hAnsi="Times New Roman" w:cs="Times New Roman"/>
          <w:sz w:val="26"/>
          <w:szCs w:val="26"/>
        </w:rPr>
        <w:t>2459320, Order entered on October 25, 2016</w:t>
      </w:r>
      <w:r w:rsidR="00460CD8">
        <w:rPr>
          <w:rFonts w:ascii="Times New Roman" w:hAnsi="Times New Roman" w:cs="Times New Roman"/>
          <w:sz w:val="26"/>
          <w:szCs w:val="26"/>
        </w:rPr>
        <w:t xml:space="preserve"> (</w:t>
      </w:r>
      <w:proofErr w:type="spellStart"/>
      <w:r w:rsidR="00460CD8" w:rsidRPr="00460CD8">
        <w:rPr>
          <w:rFonts w:ascii="Times New Roman" w:hAnsi="Times New Roman" w:cs="Times New Roman"/>
          <w:i/>
          <w:iCs/>
          <w:sz w:val="26"/>
          <w:szCs w:val="26"/>
        </w:rPr>
        <w:t>Wanish</w:t>
      </w:r>
      <w:proofErr w:type="spellEnd"/>
      <w:r w:rsidR="00460CD8">
        <w:rPr>
          <w:rFonts w:ascii="Times New Roman" w:hAnsi="Times New Roman" w:cs="Times New Roman"/>
          <w:sz w:val="26"/>
          <w:szCs w:val="26"/>
        </w:rPr>
        <w:t>)</w:t>
      </w:r>
      <w:r w:rsidR="00C3014A">
        <w:rPr>
          <w:rFonts w:ascii="Times New Roman" w:hAnsi="Times New Roman" w:cs="Times New Roman"/>
          <w:sz w:val="26"/>
          <w:szCs w:val="26"/>
        </w:rPr>
        <w:t>.</w:t>
      </w:r>
      <w:r w:rsidR="00263DFF">
        <w:rPr>
          <w:rFonts w:ascii="Times New Roman" w:hAnsi="Times New Roman" w:cs="Times New Roman"/>
          <w:sz w:val="26"/>
          <w:szCs w:val="26"/>
        </w:rPr>
        <w:t xml:space="preserve">  I.D. at 12-13.</w:t>
      </w:r>
    </w:p>
  </w:footnote>
  <w:footnote w:id="4">
    <w:p w14:paraId="21BC9A74" w14:textId="3179D6F1" w:rsidR="00A138E7" w:rsidRPr="000F3123" w:rsidRDefault="00A138E7" w:rsidP="00782E9A">
      <w:pPr>
        <w:pStyle w:val="FootnoteText"/>
        <w:keepNext/>
        <w:keepLines/>
        <w:ind w:firstLine="720"/>
        <w:rPr>
          <w:rFonts w:ascii="Times New Roman" w:hAnsi="Times New Roman" w:cs="Times New Roman"/>
          <w:sz w:val="26"/>
          <w:szCs w:val="26"/>
        </w:rPr>
      </w:pPr>
      <w:r w:rsidRPr="000F3123">
        <w:rPr>
          <w:rStyle w:val="FootnoteReference"/>
          <w:rFonts w:ascii="Times New Roman" w:hAnsi="Times New Roman" w:cs="Times New Roman"/>
          <w:sz w:val="26"/>
          <w:szCs w:val="26"/>
        </w:rPr>
        <w:footnoteRef/>
      </w:r>
      <w:r>
        <w:rPr>
          <w:rFonts w:ascii="Times New Roman" w:hAnsi="Times New Roman" w:cs="Times New Roman"/>
          <w:sz w:val="26"/>
          <w:szCs w:val="26"/>
        </w:rPr>
        <w:tab/>
        <w:t xml:space="preserve">I&amp;E’s requested relief for the Respondent’s Certificates </w:t>
      </w:r>
      <w:r w:rsidR="00BA23D7">
        <w:rPr>
          <w:rFonts w:ascii="Times New Roman" w:hAnsi="Times New Roman" w:cs="Times New Roman"/>
          <w:sz w:val="26"/>
          <w:szCs w:val="26"/>
        </w:rPr>
        <w:t xml:space="preserve">be </w:t>
      </w:r>
      <w:r>
        <w:rPr>
          <w:rFonts w:ascii="Times New Roman" w:hAnsi="Times New Roman" w:cs="Times New Roman"/>
          <w:sz w:val="26"/>
          <w:szCs w:val="26"/>
        </w:rPr>
        <w:t xml:space="preserve">suspended or revoked has become moot since Respondent’s Certificates were already cancelled </w:t>
      </w:r>
      <w:r w:rsidR="00162166">
        <w:rPr>
          <w:rFonts w:ascii="Times New Roman" w:hAnsi="Times New Roman" w:cs="Times New Roman"/>
          <w:sz w:val="26"/>
          <w:szCs w:val="26"/>
        </w:rPr>
        <w:t xml:space="preserve">by the Commission </w:t>
      </w:r>
      <w:r>
        <w:rPr>
          <w:rFonts w:ascii="Times New Roman" w:hAnsi="Times New Roman" w:cs="Times New Roman"/>
          <w:sz w:val="26"/>
          <w:szCs w:val="26"/>
        </w:rPr>
        <w:t xml:space="preserve">through Staff action on November 14, 2018.  </w:t>
      </w:r>
      <w:r w:rsidR="00977089" w:rsidRPr="00F16037">
        <w:rPr>
          <w:rFonts w:ascii="Times New Roman" w:hAnsi="Times New Roman" w:cs="Times New Roman"/>
          <w:i/>
          <w:iCs/>
          <w:sz w:val="26"/>
          <w:szCs w:val="26"/>
        </w:rPr>
        <w:t>S</w:t>
      </w:r>
      <w:r w:rsidR="00B576A6" w:rsidRPr="00F16037">
        <w:rPr>
          <w:rFonts w:ascii="Times New Roman" w:hAnsi="Times New Roman" w:cs="Times New Roman"/>
          <w:i/>
          <w:iCs/>
          <w:sz w:val="26"/>
          <w:szCs w:val="26"/>
        </w:rPr>
        <w:t>ee</w:t>
      </w:r>
      <w:r w:rsidR="00977089">
        <w:rPr>
          <w:rFonts w:ascii="Times New Roman" w:hAnsi="Times New Roman" w:cs="Times New Roman"/>
          <w:sz w:val="26"/>
          <w:szCs w:val="26"/>
        </w:rPr>
        <w:t xml:space="preserve"> </w:t>
      </w:r>
      <w:r w:rsidR="0094488A">
        <w:rPr>
          <w:rFonts w:ascii="Times New Roman" w:hAnsi="Times New Roman" w:cs="Times New Roman"/>
          <w:sz w:val="26"/>
          <w:szCs w:val="26"/>
        </w:rPr>
        <w:t>Secretarial Letter</w:t>
      </w:r>
      <w:r w:rsidR="006677AA">
        <w:rPr>
          <w:rFonts w:ascii="Times New Roman" w:hAnsi="Times New Roman" w:cs="Times New Roman"/>
          <w:sz w:val="26"/>
          <w:szCs w:val="26"/>
        </w:rPr>
        <w:t xml:space="preserve"> </w:t>
      </w:r>
      <w:r w:rsidR="003E7F3F">
        <w:rPr>
          <w:rFonts w:ascii="Times New Roman" w:hAnsi="Times New Roman" w:cs="Times New Roman"/>
          <w:sz w:val="26"/>
          <w:szCs w:val="26"/>
        </w:rPr>
        <w:t>at</w:t>
      </w:r>
      <w:r w:rsidR="004A199F">
        <w:rPr>
          <w:rFonts w:ascii="Times New Roman" w:hAnsi="Times New Roman" w:cs="Times New Roman"/>
          <w:sz w:val="26"/>
          <w:szCs w:val="26"/>
        </w:rPr>
        <w:t xml:space="preserve"> Docket No. </w:t>
      </w:r>
      <w:r w:rsidR="003E7F3F">
        <w:rPr>
          <w:rFonts w:ascii="Times New Roman" w:hAnsi="Times New Roman" w:cs="Times New Roman"/>
          <w:sz w:val="26"/>
          <w:szCs w:val="26"/>
        </w:rPr>
        <w:t>C-2018-</w:t>
      </w:r>
      <w:r w:rsidR="004A199F">
        <w:rPr>
          <w:rFonts w:ascii="Times New Roman" w:hAnsi="Times New Roman" w:cs="Times New Roman"/>
          <w:sz w:val="26"/>
          <w:szCs w:val="26"/>
        </w:rPr>
        <w:t>3003568</w:t>
      </w:r>
      <w:r w:rsidR="003E7F3F">
        <w:rPr>
          <w:rFonts w:ascii="Times New Roman" w:hAnsi="Times New Roman" w:cs="Times New Roman"/>
          <w:sz w:val="26"/>
          <w:szCs w:val="26"/>
        </w:rPr>
        <w:t>,</w:t>
      </w:r>
      <w:r w:rsidR="00F16037">
        <w:rPr>
          <w:rFonts w:ascii="Times New Roman" w:hAnsi="Times New Roman" w:cs="Times New Roman"/>
          <w:sz w:val="26"/>
          <w:szCs w:val="26"/>
        </w:rPr>
        <w:t xml:space="preserve"> issued on November 14, 2018.  </w:t>
      </w:r>
      <w:r>
        <w:rPr>
          <w:rFonts w:ascii="Times New Roman" w:hAnsi="Times New Roman" w:cs="Times New Roman"/>
          <w:sz w:val="26"/>
          <w:szCs w:val="26"/>
        </w:rPr>
        <w:t xml:space="preserve">Respondent’s Petition </w:t>
      </w:r>
      <w:r w:rsidRPr="00BB378C">
        <w:rPr>
          <w:rFonts w:ascii="Times New Roman" w:hAnsi="Times New Roman" w:cs="Times New Roman"/>
          <w:sz w:val="26"/>
          <w:szCs w:val="26"/>
        </w:rPr>
        <w:t xml:space="preserve">for </w:t>
      </w:r>
      <w:r w:rsidR="006C3871" w:rsidRPr="00FE133E">
        <w:rPr>
          <w:rFonts w:ascii="Times New Roman" w:hAnsi="Times New Roman" w:cs="Times New Roman"/>
          <w:sz w:val="26"/>
          <w:szCs w:val="26"/>
        </w:rPr>
        <w:t>R</w:t>
      </w:r>
      <w:r w:rsidR="00DA5E01" w:rsidRPr="00FE133E">
        <w:rPr>
          <w:rFonts w:ascii="Times New Roman" w:hAnsi="Times New Roman" w:cs="Times New Roman"/>
          <w:sz w:val="26"/>
          <w:szCs w:val="26"/>
        </w:rPr>
        <w:t>escission</w:t>
      </w:r>
      <w:r w:rsidR="002F30B8">
        <w:rPr>
          <w:rFonts w:ascii="Times New Roman" w:hAnsi="Times New Roman" w:cs="Times New Roman"/>
          <w:sz w:val="26"/>
          <w:szCs w:val="26"/>
        </w:rPr>
        <w:t xml:space="preserve"> of</w:t>
      </w:r>
      <w:r w:rsidR="003957C1">
        <w:rPr>
          <w:rFonts w:ascii="Times New Roman" w:hAnsi="Times New Roman" w:cs="Times New Roman"/>
          <w:sz w:val="26"/>
          <w:szCs w:val="26"/>
        </w:rPr>
        <w:t xml:space="preserve"> Staff action was also denied</w:t>
      </w:r>
      <w:r>
        <w:rPr>
          <w:rFonts w:ascii="Times New Roman" w:hAnsi="Times New Roman" w:cs="Times New Roman"/>
          <w:sz w:val="26"/>
          <w:szCs w:val="26"/>
        </w:rPr>
        <w:t>.</w:t>
      </w:r>
      <w:r w:rsidR="00977089">
        <w:rPr>
          <w:rFonts w:ascii="Times New Roman" w:hAnsi="Times New Roman" w:cs="Times New Roman"/>
          <w:sz w:val="26"/>
          <w:szCs w:val="26"/>
        </w:rPr>
        <w:t xml:space="preserve">  </w:t>
      </w:r>
      <w:r w:rsidR="00977089" w:rsidRPr="00E4086D">
        <w:rPr>
          <w:rFonts w:ascii="Times New Roman" w:hAnsi="Times New Roman" w:cs="Times New Roman"/>
          <w:i/>
          <w:iCs/>
          <w:sz w:val="26"/>
          <w:szCs w:val="26"/>
        </w:rPr>
        <w:t xml:space="preserve">See </w:t>
      </w:r>
      <w:r w:rsidR="005B6364">
        <w:rPr>
          <w:rFonts w:ascii="Times New Roman" w:hAnsi="Times New Roman" w:cs="Times New Roman"/>
          <w:sz w:val="26"/>
          <w:szCs w:val="26"/>
        </w:rPr>
        <w:t>Secretarial</w:t>
      </w:r>
      <w:r w:rsidR="00CC0FF7">
        <w:rPr>
          <w:rFonts w:ascii="Times New Roman" w:hAnsi="Times New Roman" w:cs="Times New Roman"/>
          <w:sz w:val="26"/>
          <w:szCs w:val="26"/>
        </w:rPr>
        <w:t xml:space="preserve"> Letter at Docket No</w:t>
      </w:r>
      <w:r w:rsidR="00E766A4">
        <w:rPr>
          <w:rFonts w:ascii="Times New Roman" w:hAnsi="Times New Roman" w:cs="Times New Roman"/>
          <w:sz w:val="26"/>
          <w:szCs w:val="26"/>
        </w:rPr>
        <w:t>s</w:t>
      </w:r>
      <w:r w:rsidR="00CC0FF7">
        <w:rPr>
          <w:rFonts w:ascii="Times New Roman" w:hAnsi="Times New Roman" w:cs="Times New Roman"/>
          <w:sz w:val="26"/>
          <w:szCs w:val="26"/>
        </w:rPr>
        <w:t xml:space="preserve">. </w:t>
      </w:r>
      <w:r w:rsidR="00E766A4" w:rsidRPr="00895781">
        <w:rPr>
          <w:rFonts w:ascii="Times New Roman" w:hAnsi="Times New Roman" w:cs="Times New Roman"/>
          <w:sz w:val="26"/>
          <w:szCs w:val="26"/>
        </w:rPr>
        <w:t>A</w:t>
      </w:r>
      <w:r w:rsidR="00E34FA5" w:rsidRPr="00895781">
        <w:rPr>
          <w:rFonts w:ascii="Times New Roman" w:hAnsi="Times New Roman" w:cs="Times New Roman"/>
          <w:sz w:val="26"/>
          <w:szCs w:val="26"/>
        </w:rPr>
        <w:noBreakHyphen/>
      </w:r>
      <w:r w:rsidR="00E766A4" w:rsidRPr="00895781">
        <w:rPr>
          <w:rFonts w:ascii="Times New Roman" w:hAnsi="Times New Roman" w:cs="Times New Roman"/>
          <w:sz w:val="26"/>
          <w:szCs w:val="26"/>
        </w:rPr>
        <w:t>00</w:t>
      </w:r>
      <w:r w:rsidR="00E22123" w:rsidRPr="00895781">
        <w:rPr>
          <w:rFonts w:ascii="Times New Roman" w:hAnsi="Times New Roman" w:cs="Times New Roman"/>
          <w:sz w:val="26"/>
          <w:szCs w:val="26"/>
        </w:rPr>
        <w:t>122951</w:t>
      </w:r>
      <w:r w:rsidR="00895781">
        <w:rPr>
          <w:rFonts w:ascii="Times New Roman" w:hAnsi="Times New Roman" w:cs="Times New Roman"/>
          <w:sz w:val="26"/>
          <w:szCs w:val="26"/>
        </w:rPr>
        <w:t>,</w:t>
      </w:r>
      <w:r w:rsidR="00E766A4">
        <w:rPr>
          <w:rFonts w:ascii="Times New Roman" w:hAnsi="Times New Roman" w:cs="Times New Roman"/>
          <w:sz w:val="26"/>
          <w:szCs w:val="26"/>
        </w:rPr>
        <w:t xml:space="preserve"> A-00122951F0002</w:t>
      </w:r>
      <w:r w:rsidR="00034515">
        <w:rPr>
          <w:rFonts w:ascii="Times New Roman" w:hAnsi="Times New Roman" w:cs="Times New Roman"/>
          <w:sz w:val="26"/>
          <w:szCs w:val="26"/>
        </w:rPr>
        <w:t xml:space="preserve"> and </w:t>
      </w:r>
      <w:r w:rsidR="000909C3">
        <w:rPr>
          <w:rFonts w:ascii="Times New Roman" w:hAnsi="Times New Roman" w:cs="Times New Roman"/>
          <w:sz w:val="26"/>
          <w:szCs w:val="26"/>
        </w:rPr>
        <w:t>C-2018-</w:t>
      </w:r>
      <w:r w:rsidR="008D5A95">
        <w:rPr>
          <w:rFonts w:ascii="Times New Roman" w:hAnsi="Times New Roman" w:cs="Times New Roman"/>
          <w:sz w:val="26"/>
          <w:szCs w:val="26"/>
        </w:rPr>
        <w:t>300</w:t>
      </w:r>
      <w:r w:rsidR="00E766A4">
        <w:rPr>
          <w:rFonts w:ascii="Times New Roman" w:hAnsi="Times New Roman" w:cs="Times New Roman"/>
          <w:sz w:val="26"/>
          <w:szCs w:val="26"/>
        </w:rPr>
        <w:t>3568</w:t>
      </w:r>
      <w:r w:rsidR="00034515">
        <w:rPr>
          <w:rFonts w:ascii="Times New Roman" w:hAnsi="Times New Roman" w:cs="Times New Roman"/>
          <w:sz w:val="26"/>
          <w:szCs w:val="26"/>
        </w:rPr>
        <w:t xml:space="preserve">, </w:t>
      </w:r>
      <w:r w:rsidR="007235DB">
        <w:rPr>
          <w:rFonts w:ascii="Times New Roman" w:hAnsi="Times New Roman" w:cs="Times New Roman"/>
          <w:sz w:val="26"/>
          <w:szCs w:val="26"/>
        </w:rPr>
        <w:t xml:space="preserve">issued on </w:t>
      </w:r>
      <w:r w:rsidR="00632986">
        <w:rPr>
          <w:rFonts w:ascii="Times New Roman" w:hAnsi="Times New Roman" w:cs="Times New Roman"/>
          <w:sz w:val="26"/>
          <w:szCs w:val="26"/>
        </w:rPr>
        <w:t xml:space="preserve">June 12, </w:t>
      </w:r>
      <w:r w:rsidR="00237F9A">
        <w:rPr>
          <w:rFonts w:ascii="Times New Roman" w:hAnsi="Times New Roman" w:cs="Times New Roman"/>
          <w:sz w:val="26"/>
          <w:szCs w:val="26"/>
        </w:rPr>
        <w:t>2019.</w:t>
      </w:r>
      <w:r w:rsidR="00F2195E">
        <w:rPr>
          <w:rFonts w:ascii="Times New Roman" w:hAnsi="Times New Roman" w:cs="Times New Roman"/>
          <w:sz w:val="26"/>
          <w:szCs w:val="26"/>
        </w:rPr>
        <w:t xml:space="preserve">  </w:t>
      </w:r>
      <w:r>
        <w:rPr>
          <w:rFonts w:ascii="Times New Roman" w:hAnsi="Times New Roman" w:cs="Times New Roman"/>
          <w:sz w:val="26"/>
          <w:szCs w:val="26"/>
        </w:rPr>
        <w:t>The ALJ, inadvertently did not take th</w:t>
      </w:r>
      <w:r w:rsidR="00F2195E">
        <w:rPr>
          <w:rFonts w:ascii="Times New Roman" w:hAnsi="Times New Roman" w:cs="Times New Roman"/>
          <w:sz w:val="26"/>
          <w:szCs w:val="26"/>
        </w:rPr>
        <w:t>is</w:t>
      </w:r>
      <w:r>
        <w:rPr>
          <w:rFonts w:ascii="Times New Roman" w:hAnsi="Times New Roman" w:cs="Times New Roman"/>
          <w:sz w:val="26"/>
          <w:szCs w:val="26"/>
        </w:rPr>
        <w:t xml:space="preserve"> </w:t>
      </w:r>
      <w:r w:rsidR="00ED4EBC">
        <w:rPr>
          <w:rFonts w:ascii="Times New Roman" w:hAnsi="Times New Roman" w:cs="Times New Roman"/>
          <w:sz w:val="26"/>
          <w:szCs w:val="26"/>
        </w:rPr>
        <w:t>action</w:t>
      </w:r>
      <w:r w:rsidR="003D7BB3">
        <w:rPr>
          <w:rFonts w:ascii="Times New Roman" w:hAnsi="Times New Roman" w:cs="Times New Roman"/>
          <w:sz w:val="26"/>
          <w:szCs w:val="26"/>
        </w:rPr>
        <w:t xml:space="preserve"> </w:t>
      </w:r>
      <w:r>
        <w:rPr>
          <w:rFonts w:ascii="Times New Roman" w:hAnsi="Times New Roman" w:cs="Times New Roman"/>
          <w:sz w:val="26"/>
          <w:szCs w:val="26"/>
        </w:rPr>
        <w:t>into consideration when</w:t>
      </w:r>
      <w:r w:rsidR="00AB41C4">
        <w:rPr>
          <w:rFonts w:ascii="Times New Roman" w:hAnsi="Times New Roman" w:cs="Times New Roman"/>
          <w:sz w:val="26"/>
          <w:szCs w:val="26"/>
        </w:rPr>
        <w:t xml:space="preserve"> </w:t>
      </w:r>
      <w:r>
        <w:rPr>
          <w:rFonts w:ascii="Times New Roman" w:hAnsi="Times New Roman" w:cs="Times New Roman"/>
          <w:sz w:val="26"/>
          <w:szCs w:val="26"/>
        </w:rPr>
        <w:t xml:space="preserve">requiring Respondent’s Certificates </w:t>
      </w:r>
      <w:r w:rsidR="00BB02DF">
        <w:rPr>
          <w:rFonts w:ascii="Times New Roman" w:hAnsi="Times New Roman" w:cs="Times New Roman"/>
          <w:sz w:val="26"/>
          <w:szCs w:val="26"/>
        </w:rPr>
        <w:t xml:space="preserve">be </w:t>
      </w:r>
      <w:r>
        <w:rPr>
          <w:rFonts w:ascii="Times New Roman" w:hAnsi="Times New Roman" w:cs="Times New Roman"/>
          <w:sz w:val="26"/>
          <w:szCs w:val="26"/>
        </w:rPr>
        <w:t>suspended or revoked.</w:t>
      </w:r>
    </w:p>
  </w:footnote>
  <w:footnote w:id="5">
    <w:p w14:paraId="123B2D6B" w14:textId="2383061A" w:rsidR="004354A8" w:rsidRPr="00E3359A" w:rsidRDefault="004354A8" w:rsidP="00895781">
      <w:pPr>
        <w:pStyle w:val="FootnoteText"/>
        <w:keepLines/>
        <w:ind w:firstLine="720"/>
        <w:rPr>
          <w:rFonts w:ascii="Times New Roman" w:hAnsi="Times New Roman" w:cs="Times New Roman"/>
          <w:sz w:val="26"/>
          <w:szCs w:val="26"/>
        </w:rPr>
      </w:pPr>
      <w:r w:rsidRPr="00E3359A">
        <w:rPr>
          <w:rStyle w:val="FootnoteReference"/>
          <w:rFonts w:ascii="Times New Roman" w:hAnsi="Times New Roman" w:cs="Times New Roman"/>
          <w:sz w:val="26"/>
          <w:szCs w:val="26"/>
        </w:rPr>
        <w:footnoteRef/>
      </w:r>
      <w:r w:rsidRPr="00E3359A">
        <w:rPr>
          <w:rFonts w:ascii="Times New Roman" w:hAnsi="Times New Roman" w:cs="Times New Roman"/>
          <w:sz w:val="26"/>
          <w:szCs w:val="26"/>
        </w:rPr>
        <w:t xml:space="preserve"> </w:t>
      </w:r>
      <w:r w:rsidR="00E3359A" w:rsidRPr="00E3359A">
        <w:rPr>
          <w:rFonts w:ascii="Times New Roman" w:hAnsi="Times New Roman" w:cs="Times New Roman"/>
          <w:sz w:val="26"/>
          <w:szCs w:val="26"/>
        </w:rPr>
        <w:tab/>
      </w:r>
      <w:r w:rsidR="002D720C" w:rsidRPr="00E3359A">
        <w:rPr>
          <w:rFonts w:ascii="Times New Roman" w:hAnsi="Times New Roman" w:cs="Times New Roman"/>
          <w:sz w:val="26"/>
          <w:szCs w:val="26"/>
        </w:rPr>
        <w:t xml:space="preserve">In its Exceptions, I&amp;E notes that </w:t>
      </w:r>
      <w:r w:rsidR="00E3359A" w:rsidRPr="00E3359A">
        <w:rPr>
          <w:rFonts w:ascii="Times New Roman" w:hAnsi="Times New Roman" w:cs="Times New Roman"/>
          <w:sz w:val="26"/>
          <w:szCs w:val="26"/>
        </w:rPr>
        <w:t>the presiding ALJ limited her review to one (1) complaint that was filed against Respondent at Docket No. C-2016-2563131.</w:t>
      </w:r>
      <w:r w:rsidR="00895781">
        <w:rPr>
          <w:rFonts w:ascii="Times New Roman" w:hAnsi="Times New Roman" w:cs="Times New Roman"/>
          <w:sz w:val="26"/>
          <w:szCs w:val="26"/>
        </w:rPr>
        <w:t xml:space="preserve"> </w:t>
      </w:r>
      <w:r w:rsidR="00E3359A" w:rsidRPr="00E3359A">
        <w:rPr>
          <w:rFonts w:ascii="Times New Roman" w:hAnsi="Times New Roman" w:cs="Times New Roman"/>
          <w:sz w:val="26"/>
          <w:szCs w:val="26"/>
        </w:rPr>
        <w:t xml:space="preserve"> I&amp;E filed this complaint against Respondent on August 23, 2016 for allowing one of its drivers to operate a taxicab before Respondent obtained and reviewed the driver</w:t>
      </w:r>
      <w:r w:rsidR="004F2492">
        <w:rPr>
          <w:rFonts w:ascii="Times New Roman" w:hAnsi="Times New Roman" w:cs="Times New Roman"/>
          <w:sz w:val="26"/>
          <w:szCs w:val="26"/>
        </w:rPr>
        <w:t>’</w:t>
      </w:r>
      <w:r w:rsidR="00E3359A" w:rsidRPr="00E3359A">
        <w:rPr>
          <w:rFonts w:ascii="Times New Roman" w:hAnsi="Times New Roman" w:cs="Times New Roman"/>
          <w:sz w:val="26"/>
          <w:szCs w:val="26"/>
        </w:rPr>
        <w:t>s criminal history; for allowing the driver to operate a taxicab when he was neither qualified nor suitable to provide safe transportation to the public due to the driver being a registered sex offender under Megan</w:t>
      </w:r>
      <w:r w:rsidR="00895781">
        <w:rPr>
          <w:rFonts w:ascii="Times New Roman" w:hAnsi="Times New Roman" w:cs="Times New Roman"/>
          <w:sz w:val="26"/>
          <w:szCs w:val="26"/>
        </w:rPr>
        <w:t>’</w:t>
      </w:r>
      <w:r w:rsidR="00E3359A" w:rsidRPr="00E3359A">
        <w:rPr>
          <w:rFonts w:ascii="Times New Roman" w:hAnsi="Times New Roman" w:cs="Times New Roman"/>
          <w:sz w:val="26"/>
          <w:szCs w:val="26"/>
        </w:rPr>
        <w:t>s Law; and for failing to retain the criminal history of drivers for a period of at least three (3) years in violation of 52 Pa. Code §§</w:t>
      </w:r>
      <w:r w:rsidR="00895781">
        <w:rPr>
          <w:rFonts w:ascii="Times New Roman" w:hAnsi="Times New Roman" w:cs="Times New Roman"/>
          <w:sz w:val="26"/>
          <w:szCs w:val="26"/>
        </w:rPr>
        <w:t> </w:t>
      </w:r>
      <w:r w:rsidR="00E3359A" w:rsidRPr="00E3359A">
        <w:rPr>
          <w:rFonts w:ascii="Times New Roman" w:hAnsi="Times New Roman" w:cs="Times New Roman"/>
          <w:sz w:val="26"/>
          <w:szCs w:val="26"/>
        </w:rPr>
        <w:t xml:space="preserve">29.505(a),(c), and (d), respectively. </w:t>
      </w:r>
      <w:r w:rsidR="00895781">
        <w:rPr>
          <w:rFonts w:ascii="Times New Roman" w:hAnsi="Times New Roman" w:cs="Times New Roman"/>
          <w:sz w:val="26"/>
          <w:szCs w:val="26"/>
        </w:rPr>
        <w:t xml:space="preserve"> </w:t>
      </w:r>
      <w:r w:rsidR="00E3359A" w:rsidRPr="00E3359A">
        <w:rPr>
          <w:rFonts w:ascii="Times New Roman" w:hAnsi="Times New Roman" w:cs="Times New Roman"/>
          <w:sz w:val="26"/>
          <w:szCs w:val="26"/>
        </w:rPr>
        <w:t>I&amp;E respectfully submits that the ALJ overlooked additional complaints that were previously filed against Respondent for violations of Chapter 29 of the Commission</w:t>
      </w:r>
      <w:r w:rsidR="00895781">
        <w:rPr>
          <w:rFonts w:ascii="Times New Roman" w:hAnsi="Times New Roman" w:cs="Times New Roman"/>
          <w:sz w:val="26"/>
          <w:szCs w:val="26"/>
        </w:rPr>
        <w:t>’</w:t>
      </w:r>
      <w:r w:rsidR="00E3359A" w:rsidRPr="00E3359A">
        <w:rPr>
          <w:rFonts w:ascii="Times New Roman" w:hAnsi="Times New Roman" w:cs="Times New Roman"/>
          <w:sz w:val="26"/>
          <w:szCs w:val="26"/>
        </w:rPr>
        <w:t xml:space="preserve">s regulations, 52 Pa. Code, Ch. 29, within the three-year review period. </w:t>
      </w:r>
      <w:r w:rsidR="00895781">
        <w:t xml:space="preserve"> </w:t>
      </w:r>
      <w:r w:rsidR="00E3359A" w:rsidRPr="00E3359A">
        <w:rPr>
          <w:rFonts w:ascii="Times New Roman" w:hAnsi="Times New Roman" w:cs="Times New Roman"/>
          <w:sz w:val="26"/>
          <w:szCs w:val="26"/>
        </w:rPr>
        <w:t>Specifically, on December 8, 2014, I&amp;E filed a complaint against Respondent at Docket No. C-2014-2453523 for allowing four (4) drivers to operate taxicabs on fifteen (15) separate occasions while their driver's licenses were suspended in violation of 52 Pa. Code § 29.502.</w:t>
      </w:r>
      <w:r w:rsidR="00895781">
        <w:rPr>
          <w:rFonts w:ascii="Times New Roman" w:hAnsi="Times New Roman" w:cs="Times New Roman"/>
          <w:sz w:val="26"/>
          <w:szCs w:val="26"/>
        </w:rPr>
        <w:t xml:space="preserve"> </w:t>
      </w:r>
      <w:r w:rsidR="00E3359A" w:rsidRPr="00E3359A">
        <w:rPr>
          <w:rFonts w:ascii="Times New Roman" w:hAnsi="Times New Roman" w:cs="Times New Roman"/>
          <w:sz w:val="26"/>
          <w:szCs w:val="26"/>
        </w:rPr>
        <w:t xml:space="preserve"> Furthermore, on April 17, 2015, I&amp;E initiated another enforcement action against Respondent at Docket No. C</w:t>
      </w:r>
      <w:r w:rsidR="00895781">
        <w:rPr>
          <w:rFonts w:ascii="Times New Roman" w:hAnsi="Times New Roman" w:cs="Times New Roman"/>
          <w:sz w:val="26"/>
          <w:szCs w:val="26"/>
        </w:rPr>
        <w:t>-</w:t>
      </w:r>
      <w:r w:rsidR="00E3359A" w:rsidRPr="00E3359A">
        <w:rPr>
          <w:rFonts w:ascii="Times New Roman" w:hAnsi="Times New Roman" w:cs="Times New Roman"/>
          <w:sz w:val="26"/>
          <w:szCs w:val="26"/>
        </w:rPr>
        <w:softHyphen/>
        <w:t>2015-2470361 for failing to carry a legible, complete log sheet in a taxicab and to furnish safe and reasonable service of facilities for the proper safety of patrons and the public in violation of 52 Pa. Code § 29.313(c) and 66 Pa.</w:t>
      </w:r>
      <w:r w:rsidR="00895781">
        <w:rPr>
          <w:rFonts w:ascii="Times New Roman" w:hAnsi="Times New Roman" w:cs="Times New Roman"/>
          <w:sz w:val="26"/>
          <w:szCs w:val="26"/>
        </w:rPr>
        <w:t xml:space="preserve"> </w:t>
      </w:r>
      <w:r w:rsidR="00E3359A" w:rsidRPr="00E3359A">
        <w:rPr>
          <w:rFonts w:ascii="Times New Roman" w:hAnsi="Times New Roman" w:cs="Times New Roman"/>
          <w:sz w:val="26"/>
          <w:szCs w:val="26"/>
        </w:rPr>
        <w:t xml:space="preserve">C.S. § 1501, respectively.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737778"/>
    <w:multiLevelType w:val="hybridMultilevel"/>
    <w:tmpl w:val="5BB826BA"/>
    <w:lvl w:ilvl="0" w:tplc="48D6B9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C2"/>
    <w:rsid w:val="000008EA"/>
    <w:rsid w:val="00001AFE"/>
    <w:rsid w:val="00005881"/>
    <w:rsid w:val="00010EDD"/>
    <w:rsid w:val="00010FFA"/>
    <w:rsid w:val="000146A5"/>
    <w:rsid w:val="000159FB"/>
    <w:rsid w:val="00015AFE"/>
    <w:rsid w:val="00016A89"/>
    <w:rsid w:val="00016C72"/>
    <w:rsid w:val="0001799D"/>
    <w:rsid w:val="00020F7D"/>
    <w:rsid w:val="00022392"/>
    <w:rsid w:val="000227FA"/>
    <w:rsid w:val="000228CA"/>
    <w:rsid w:val="0002489C"/>
    <w:rsid w:val="00026C5D"/>
    <w:rsid w:val="00034515"/>
    <w:rsid w:val="000356ED"/>
    <w:rsid w:val="000402D0"/>
    <w:rsid w:val="000414B1"/>
    <w:rsid w:val="00042C73"/>
    <w:rsid w:val="0004452F"/>
    <w:rsid w:val="00046DAE"/>
    <w:rsid w:val="00047D96"/>
    <w:rsid w:val="00050733"/>
    <w:rsid w:val="00051F0C"/>
    <w:rsid w:val="00052FB9"/>
    <w:rsid w:val="0005774E"/>
    <w:rsid w:val="00061007"/>
    <w:rsid w:val="00061760"/>
    <w:rsid w:val="00061AB0"/>
    <w:rsid w:val="000622CB"/>
    <w:rsid w:val="00062601"/>
    <w:rsid w:val="00062E6E"/>
    <w:rsid w:val="000658A9"/>
    <w:rsid w:val="00072819"/>
    <w:rsid w:val="00075E63"/>
    <w:rsid w:val="0007703E"/>
    <w:rsid w:val="000777CF"/>
    <w:rsid w:val="00080A77"/>
    <w:rsid w:val="00080CF2"/>
    <w:rsid w:val="000812D9"/>
    <w:rsid w:val="00082AC9"/>
    <w:rsid w:val="000842BF"/>
    <w:rsid w:val="00085AE5"/>
    <w:rsid w:val="0008613A"/>
    <w:rsid w:val="000869EF"/>
    <w:rsid w:val="000874BC"/>
    <w:rsid w:val="000909C3"/>
    <w:rsid w:val="00093CF9"/>
    <w:rsid w:val="000A07CF"/>
    <w:rsid w:val="000A1AA9"/>
    <w:rsid w:val="000A270E"/>
    <w:rsid w:val="000A3524"/>
    <w:rsid w:val="000A3B01"/>
    <w:rsid w:val="000A60DB"/>
    <w:rsid w:val="000A75AF"/>
    <w:rsid w:val="000A7B21"/>
    <w:rsid w:val="000A7CF2"/>
    <w:rsid w:val="000B1FE2"/>
    <w:rsid w:val="000B29B4"/>
    <w:rsid w:val="000B3ED1"/>
    <w:rsid w:val="000C0015"/>
    <w:rsid w:val="000C04E0"/>
    <w:rsid w:val="000C06AC"/>
    <w:rsid w:val="000C12BC"/>
    <w:rsid w:val="000C1848"/>
    <w:rsid w:val="000C6695"/>
    <w:rsid w:val="000D1E1F"/>
    <w:rsid w:val="000D483D"/>
    <w:rsid w:val="000D4D8E"/>
    <w:rsid w:val="000D7CD6"/>
    <w:rsid w:val="000E065D"/>
    <w:rsid w:val="000E38D3"/>
    <w:rsid w:val="000E3B3B"/>
    <w:rsid w:val="000E4398"/>
    <w:rsid w:val="000E4ABA"/>
    <w:rsid w:val="000E509C"/>
    <w:rsid w:val="000E6281"/>
    <w:rsid w:val="000E6D2F"/>
    <w:rsid w:val="000E79AF"/>
    <w:rsid w:val="000F3123"/>
    <w:rsid w:val="000F4378"/>
    <w:rsid w:val="000F53E0"/>
    <w:rsid w:val="000F5CA3"/>
    <w:rsid w:val="000F6A7D"/>
    <w:rsid w:val="000F76EA"/>
    <w:rsid w:val="00101646"/>
    <w:rsid w:val="00102A48"/>
    <w:rsid w:val="0010545F"/>
    <w:rsid w:val="00105D0D"/>
    <w:rsid w:val="00107F36"/>
    <w:rsid w:val="00111DA5"/>
    <w:rsid w:val="00113CCC"/>
    <w:rsid w:val="00114AB2"/>
    <w:rsid w:val="00114FC7"/>
    <w:rsid w:val="00115013"/>
    <w:rsid w:val="001154F5"/>
    <w:rsid w:val="00115D3A"/>
    <w:rsid w:val="001165CA"/>
    <w:rsid w:val="00117944"/>
    <w:rsid w:val="00120E43"/>
    <w:rsid w:val="00122374"/>
    <w:rsid w:val="00122CB5"/>
    <w:rsid w:val="00122E11"/>
    <w:rsid w:val="00123346"/>
    <w:rsid w:val="0013260B"/>
    <w:rsid w:val="00134773"/>
    <w:rsid w:val="00134DFD"/>
    <w:rsid w:val="00135605"/>
    <w:rsid w:val="0014071E"/>
    <w:rsid w:val="00140FF7"/>
    <w:rsid w:val="001410A2"/>
    <w:rsid w:val="00141BA6"/>
    <w:rsid w:val="0014246F"/>
    <w:rsid w:val="001431C0"/>
    <w:rsid w:val="00143B2D"/>
    <w:rsid w:val="00143CCE"/>
    <w:rsid w:val="0014444A"/>
    <w:rsid w:val="00144FD4"/>
    <w:rsid w:val="00145B12"/>
    <w:rsid w:val="00145B97"/>
    <w:rsid w:val="00146ED2"/>
    <w:rsid w:val="00146F80"/>
    <w:rsid w:val="001474DB"/>
    <w:rsid w:val="00147A37"/>
    <w:rsid w:val="00150E90"/>
    <w:rsid w:val="0015119D"/>
    <w:rsid w:val="0015163A"/>
    <w:rsid w:val="00151BCB"/>
    <w:rsid w:val="00153C94"/>
    <w:rsid w:val="00154662"/>
    <w:rsid w:val="00155E87"/>
    <w:rsid w:val="001562A0"/>
    <w:rsid w:val="00160E01"/>
    <w:rsid w:val="00161879"/>
    <w:rsid w:val="00162166"/>
    <w:rsid w:val="0016390A"/>
    <w:rsid w:val="001647A5"/>
    <w:rsid w:val="00165C40"/>
    <w:rsid w:val="001664F5"/>
    <w:rsid w:val="00167127"/>
    <w:rsid w:val="0016712E"/>
    <w:rsid w:val="00171794"/>
    <w:rsid w:val="0017241F"/>
    <w:rsid w:val="00174489"/>
    <w:rsid w:val="00180E57"/>
    <w:rsid w:val="001837F6"/>
    <w:rsid w:val="001847F2"/>
    <w:rsid w:val="001856C2"/>
    <w:rsid w:val="00190E36"/>
    <w:rsid w:val="001945D1"/>
    <w:rsid w:val="00196DBF"/>
    <w:rsid w:val="00196EF8"/>
    <w:rsid w:val="001A146F"/>
    <w:rsid w:val="001A2459"/>
    <w:rsid w:val="001A26E4"/>
    <w:rsid w:val="001A3912"/>
    <w:rsid w:val="001A3DE4"/>
    <w:rsid w:val="001A56FC"/>
    <w:rsid w:val="001B0A40"/>
    <w:rsid w:val="001B10FB"/>
    <w:rsid w:val="001B2BB1"/>
    <w:rsid w:val="001B3263"/>
    <w:rsid w:val="001B38CA"/>
    <w:rsid w:val="001B614A"/>
    <w:rsid w:val="001B6711"/>
    <w:rsid w:val="001C12DC"/>
    <w:rsid w:val="001C29AF"/>
    <w:rsid w:val="001D210F"/>
    <w:rsid w:val="001D242A"/>
    <w:rsid w:val="001D2DDA"/>
    <w:rsid w:val="001D662F"/>
    <w:rsid w:val="001D6FD5"/>
    <w:rsid w:val="001E1833"/>
    <w:rsid w:val="001E46C1"/>
    <w:rsid w:val="001E4749"/>
    <w:rsid w:val="001E7EC8"/>
    <w:rsid w:val="001F08DA"/>
    <w:rsid w:val="001F1279"/>
    <w:rsid w:val="001F1A41"/>
    <w:rsid w:val="001F1BA4"/>
    <w:rsid w:val="001F51F5"/>
    <w:rsid w:val="001F5F13"/>
    <w:rsid w:val="001F70DB"/>
    <w:rsid w:val="00202897"/>
    <w:rsid w:val="0021021A"/>
    <w:rsid w:val="00214B5E"/>
    <w:rsid w:val="002172B1"/>
    <w:rsid w:val="00217A04"/>
    <w:rsid w:val="00220980"/>
    <w:rsid w:val="00221C2D"/>
    <w:rsid w:val="002228DE"/>
    <w:rsid w:val="0022431F"/>
    <w:rsid w:val="0022473A"/>
    <w:rsid w:val="00226A91"/>
    <w:rsid w:val="0023059E"/>
    <w:rsid w:val="00230B58"/>
    <w:rsid w:val="00232221"/>
    <w:rsid w:val="00233373"/>
    <w:rsid w:val="00233F7F"/>
    <w:rsid w:val="00235273"/>
    <w:rsid w:val="00237CB3"/>
    <w:rsid w:val="00237F9A"/>
    <w:rsid w:val="00241505"/>
    <w:rsid w:val="00242525"/>
    <w:rsid w:val="00245928"/>
    <w:rsid w:val="00247B80"/>
    <w:rsid w:val="00247D4A"/>
    <w:rsid w:val="0025049A"/>
    <w:rsid w:val="0025476C"/>
    <w:rsid w:val="0025562A"/>
    <w:rsid w:val="002558D3"/>
    <w:rsid w:val="00255C5D"/>
    <w:rsid w:val="00260D66"/>
    <w:rsid w:val="00263DFF"/>
    <w:rsid w:val="00263FB7"/>
    <w:rsid w:val="00266EDD"/>
    <w:rsid w:val="00267DDE"/>
    <w:rsid w:val="00273191"/>
    <w:rsid w:val="0027362E"/>
    <w:rsid w:val="002744F5"/>
    <w:rsid w:val="00275C3A"/>
    <w:rsid w:val="00275D61"/>
    <w:rsid w:val="00282462"/>
    <w:rsid w:val="00286B60"/>
    <w:rsid w:val="00287285"/>
    <w:rsid w:val="002875D2"/>
    <w:rsid w:val="0029144B"/>
    <w:rsid w:val="00292576"/>
    <w:rsid w:val="002926D4"/>
    <w:rsid w:val="002938A6"/>
    <w:rsid w:val="002950A8"/>
    <w:rsid w:val="002A0384"/>
    <w:rsid w:val="002A04A3"/>
    <w:rsid w:val="002A4B36"/>
    <w:rsid w:val="002A709B"/>
    <w:rsid w:val="002B55C0"/>
    <w:rsid w:val="002B6313"/>
    <w:rsid w:val="002B6958"/>
    <w:rsid w:val="002C120E"/>
    <w:rsid w:val="002C2C4F"/>
    <w:rsid w:val="002C558F"/>
    <w:rsid w:val="002C6799"/>
    <w:rsid w:val="002D0769"/>
    <w:rsid w:val="002D1286"/>
    <w:rsid w:val="002D3CD2"/>
    <w:rsid w:val="002D66F4"/>
    <w:rsid w:val="002D720C"/>
    <w:rsid w:val="002E1BB3"/>
    <w:rsid w:val="002E1F0C"/>
    <w:rsid w:val="002E3113"/>
    <w:rsid w:val="002E3197"/>
    <w:rsid w:val="002E509D"/>
    <w:rsid w:val="002E5144"/>
    <w:rsid w:val="002F30B8"/>
    <w:rsid w:val="002F7114"/>
    <w:rsid w:val="00300B4D"/>
    <w:rsid w:val="00301FF0"/>
    <w:rsid w:val="00302316"/>
    <w:rsid w:val="003030C3"/>
    <w:rsid w:val="0030508B"/>
    <w:rsid w:val="00305401"/>
    <w:rsid w:val="00305C3B"/>
    <w:rsid w:val="00307ED9"/>
    <w:rsid w:val="0031028F"/>
    <w:rsid w:val="00312C10"/>
    <w:rsid w:val="00315286"/>
    <w:rsid w:val="00317B61"/>
    <w:rsid w:val="00320982"/>
    <w:rsid w:val="00322640"/>
    <w:rsid w:val="00322DF9"/>
    <w:rsid w:val="00323620"/>
    <w:rsid w:val="00323CDF"/>
    <w:rsid w:val="00323E60"/>
    <w:rsid w:val="003243C7"/>
    <w:rsid w:val="00324595"/>
    <w:rsid w:val="00324641"/>
    <w:rsid w:val="003252BA"/>
    <w:rsid w:val="0032570C"/>
    <w:rsid w:val="00327573"/>
    <w:rsid w:val="00327B4F"/>
    <w:rsid w:val="00335290"/>
    <w:rsid w:val="00335A79"/>
    <w:rsid w:val="003371C8"/>
    <w:rsid w:val="003374E0"/>
    <w:rsid w:val="00344DAB"/>
    <w:rsid w:val="00347C17"/>
    <w:rsid w:val="0035393D"/>
    <w:rsid w:val="003556BE"/>
    <w:rsid w:val="003573D4"/>
    <w:rsid w:val="003640E7"/>
    <w:rsid w:val="003647C0"/>
    <w:rsid w:val="00366611"/>
    <w:rsid w:val="00366E7F"/>
    <w:rsid w:val="003670DB"/>
    <w:rsid w:val="003676EF"/>
    <w:rsid w:val="00371E67"/>
    <w:rsid w:val="003720BE"/>
    <w:rsid w:val="0037299E"/>
    <w:rsid w:val="00373E23"/>
    <w:rsid w:val="0037531F"/>
    <w:rsid w:val="0038382F"/>
    <w:rsid w:val="00384FDF"/>
    <w:rsid w:val="0038530D"/>
    <w:rsid w:val="00391E0B"/>
    <w:rsid w:val="003957C1"/>
    <w:rsid w:val="003A2EB4"/>
    <w:rsid w:val="003A36FC"/>
    <w:rsid w:val="003A5B65"/>
    <w:rsid w:val="003A698B"/>
    <w:rsid w:val="003B060F"/>
    <w:rsid w:val="003B2168"/>
    <w:rsid w:val="003B3130"/>
    <w:rsid w:val="003B5568"/>
    <w:rsid w:val="003B7242"/>
    <w:rsid w:val="003C1151"/>
    <w:rsid w:val="003C2D38"/>
    <w:rsid w:val="003C2F70"/>
    <w:rsid w:val="003C5141"/>
    <w:rsid w:val="003D0E02"/>
    <w:rsid w:val="003D1071"/>
    <w:rsid w:val="003D260E"/>
    <w:rsid w:val="003D3058"/>
    <w:rsid w:val="003D37F2"/>
    <w:rsid w:val="003D3EAE"/>
    <w:rsid w:val="003D72F3"/>
    <w:rsid w:val="003D7BB3"/>
    <w:rsid w:val="003E04BC"/>
    <w:rsid w:val="003E105E"/>
    <w:rsid w:val="003E237F"/>
    <w:rsid w:val="003E28D6"/>
    <w:rsid w:val="003E6896"/>
    <w:rsid w:val="003E6BCE"/>
    <w:rsid w:val="003E6C78"/>
    <w:rsid w:val="003E7CD4"/>
    <w:rsid w:val="003E7F3F"/>
    <w:rsid w:val="003F125B"/>
    <w:rsid w:val="003F3595"/>
    <w:rsid w:val="003F3909"/>
    <w:rsid w:val="003F391E"/>
    <w:rsid w:val="003F3F23"/>
    <w:rsid w:val="003F7023"/>
    <w:rsid w:val="004028FB"/>
    <w:rsid w:val="004046F8"/>
    <w:rsid w:val="004057BE"/>
    <w:rsid w:val="00407D20"/>
    <w:rsid w:val="004114D1"/>
    <w:rsid w:val="004119DA"/>
    <w:rsid w:val="00412439"/>
    <w:rsid w:val="004130FE"/>
    <w:rsid w:val="00413ED1"/>
    <w:rsid w:val="0041604A"/>
    <w:rsid w:val="004165B6"/>
    <w:rsid w:val="0042038D"/>
    <w:rsid w:val="004209ED"/>
    <w:rsid w:val="00420E7E"/>
    <w:rsid w:val="00421396"/>
    <w:rsid w:val="0042272E"/>
    <w:rsid w:val="00423809"/>
    <w:rsid w:val="004275AC"/>
    <w:rsid w:val="00427B95"/>
    <w:rsid w:val="00430EEF"/>
    <w:rsid w:val="00432112"/>
    <w:rsid w:val="00432745"/>
    <w:rsid w:val="00432ADB"/>
    <w:rsid w:val="0043408E"/>
    <w:rsid w:val="00434B57"/>
    <w:rsid w:val="00435278"/>
    <w:rsid w:val="004354A8"/>
    <w:rsid w:val="00437DFE"/>
    <w:rsid w:val="00442566"/>
    <w:rsid w:val="00442773"/>
    <w:rsid w:val="00442FDF"/>
    <w:rsid w:val="00443B20"/>
    <w:rsid w:val="00444251"/>
    <w:rsid w:val="004521C9"/>
    <w:rsid w:val="00452C98"/>
    <w:rsid w:val="00456DE7"/>
    <w:rsid w:val="0045799E"/>
    <w:rsid w:val="00460CD8"/>
    <w:rsid w:val="004614A3"/>
    <w:rsid w:val="00461511"/>
    <w:rsid w:val="00461A58"/>
    <w:rsid w:val="00462136"/>
    <w:rsid w:val="0046216D"/>
    <w:rsid w:val="004631CB"/>
    <w:rsid w:val="00463CF2"/>
    <w:rsid w:val="00464A73"/>
    <w:rsid w:val="00465469"/>
    <w:rsid w:val="004679F1"/>
    <w:rsid w:val="00467CA4"/>
    <w:rsid w:val="00471CFA"/>
    <w:rsid w:val="00472D1B"/>
    <w:rsid w:val="0047410A"/>
    <w:rsid w:val="00475D9F"/>
    <w:rsid w:val="00481228"/>
    <w:rsid w:val="00481410"/>
    <w:rsid w:val="00482A8E"/>
    <w:rsid w:val="00482D23"/>
    <w:rsid w:val="00486FF4"/>
    <w:rsid w:val="0049143F"/>
    <w:rsid w:val="00492257"/>
    <w:rsid w:val="00495DD3"/>
    <w:rsid w:val="0049682E"/>
    <w:rsid w:val="00497821"/>
    <w:rsid w:val="004A199F"/>
    <w:rsid w:val="004A719E"/>
    <w:rsid w:val="004B38E9"/>
    <w:rsid w:val="004B650C"/>
    <w:rsid w:val="004B666C"/>
    <w:rsid w:val="004B783F"/>
    <w:rsid w:val="004C06DA"/>
    <w:rsid w:val="004C3ED3"/>
    <w:rsid w:val="004C4963"/>
    <w:rsid w:val="004C669B"/>
    <w:rsid w:val="004D11EC"/>
    <w:rsid w:val="004D61F8"/>
    <w:rsid w:val="004D7194"/>
    <w:rsid w:val="004E27FD"/>
    <w:rsid w:val="004E29AA"/>
    <w:rsid w:val="004E5214"/>
    <w:rsid w:val="004F00C0"/>
    <w:rsid w:val="004F2492"/>
    <w:rsid w:val="004F341A"/>
    <w:rsid w:val="00501C61"/>
    <w:rsid w:val="005037C5"/>
    <w:rsid w:val="00503B14"/>
    <w:rsid w:val="00505119"/>
    <w:rsid w:val="00505452"/>
    <w:rsid w:val="00505863"/>
    <w:rsid w:val="00505A58"/>
    <w:rsid w:val="00506894"/>
    <w:rsid w:val="00507492"/>
    <w:rsid w:val="00511D16"/>
    <w:rsid w:val="00513151"/>
    <w:rsid w:val="00514D1D"/>
    <w:rsid w:val="0051543F"/>
    <w:rsid w:val="0052104C"/>
    <w:rsid w:val="005239DF"/>
    <w:rsid w:val="005240D8"/>
    <w:rsid w:val="00526D64"/>
    <w:rsid w:val="00526EC9"/>
    <w:rsid w:val="005308FD"/>
    <w:rsid w:val="005316EA"/>
    <w:rsid w:val="00531C9B"/>
    <w:rsid w:val="00532107"/>
    <w:rsid w:val="0053299D"/>
    <w:rsid w:val="00534093"/>
    <w:rsid w:val="005343F4"/>
    <w:rsid w:val="0054119E"/>
    <w:rsid w:val="00542204"/>
    <w:rsid w:val="00542338"/>
    <w:rsid w:val="005435B8"/>
    <w:rsid w:val="00550463"/>
    <w:rsid w:val="0055091E"/>
    <w:rsid w:val="005525DE"/>
    <w:rsid w:val="00554BAE"/>
    <w:rsid w:val="0055630B"/>
    <w:rsid w:val="00556BA5"/>
    <w:rsid w:val="00556BAC"/>
    <w:rsid w:val="00561CB6"/>
    <w:rsid w:val="00562168"/>
    <w:rsid w:val="00562D1D"/>
    <w:rsid w:val="00564DF5"/>
    <w:rsid w:val="00570094"/>
    <w:rsid w:val="00570D01"/>
    <w:rsid w:val="00570D36"/>
    <w:rsid w:val="005724DC"/>
    <w:rsid w:val="00572632"/>
    <w:rsid w:val="00574AC3"/>
    <w:rsid w:val="00574DA6"/>
    <w:rsid w:val="00575C01"/>
    <w:rsid w:val="00575CB1"/>
    <w:rsid w:val="005775A6"/>
    <w:rsid w:val="00577747"/>
    <w:rsid w:val="00580031"/>
    <w:rsid w:val="005810D4"/>
    <w:rsid w:val="00581EA4"/>
    <w:rsid w:val="0058318B"/>
    <w:rsid w:val="00587CA3"/>
    <w:rsid w:val="005900E4"/>
    <w:rsid w:val="00590A4F"/>
    <w:rsid w:val="00591722"/>
    <w:rsid w:val="005923B9"/>
    <w:rsid w:val="005930EC"/>
    <w:rsid w:val="005937DC"/>
    <w:rsid w:val="00594EB7"/>
    <w:rsid w:val="005A55E2"/>
    <w:rsid w:val="005A685E"/>
    <w:rsid w:val="005A6EAB"/>
    <w:rsid w:val="005B1A3E"/>
    <w:rsid w:val="005B2650"/>
    <w:rsid w:val="005B2DF8"/>
    <w:rsid w:val="005B4B66"/>
    <w:rsid w:val="005B575B"/>
    <w:rsid w:val="005B6364"/>
    <w:rsid w:val="005C07FF"/>
    <w:rsid w:val="005C1BD8"/>
    <w:rsid w:val="005C436C"/>
    <w:rsid w:val="005C4C1F"/>
    <w:rsid w:val="005D1AEB"/>
    <w:rsid w:val="005D1E69"/>
    <w:rsid w:val="005D235F"/>
    <w:rsid w:val="005D31EF"/>
    <w:rsid w:val="005D3B80"/>
    <w:rsid w:val="005D410C"/>
    <w:rsid w:val="005D7979"/>
    <w:rsid w:val="005D7AF5"/>
    <w:rsid w:val="005D7D71"/>
    <w:rsid w:val="005D7EA4"/>
    <w:rsid w:val="005E0B01"/>
    <w:rsid w:val="005E1034"/>
    <w:rsid w:val="005E4FCE"/>
    <w:rsid w:val="005E5F1B"/>
    <w:rsid w:val="005E6002"/>
    <w:rsid w:val="005E63BF"/>
    <w:rsid w:val="005E6B8C"/>
    <w:rsid w:val="005E734A"/>
    <w:rsid w:val="005E7718"/>
    <w:rsid w:val="005F06E0"/>
    <w:rsid w:val="005F1256"/>
    <w:rsid w:val="005F2B3F"/>
    <w:rsid w:val="005F32FE"/>
    <w:rsid w:val="005F603E"/>
    <w:rsid w:val="00602BF9"/>
    <w:rsid w:val="00603DA0"/>
    <w:rsid w:val="00606595"/>
    <w:rsid w:val="00611086"/>
    <w:rsid w:val="00611CEA"/>
    <w:rsid w:val="00612B42"/>
    <w:rsid w:val="00614EE4"/>
    <w:rsid w:val="00616650"/>
    <w:rsid w:val="0061718E"/>
    <w:rsid w:val="00621141"/>
    <w:rsid w:val="006219FC"/>
    <w:rsid w:val="006243B3"/>
    <w:rsid w:val="0062660A"/>
    <w:rsid w:val="006277EB"/>
    <w:rsid w:val="00631A7A"/>
    <w:rsid w:val="00632986"/>
    <w:rsid w:val="00636C89"/>
    <w:rsid w:val="00640F71"/>
    <w:rsid w:val="0064109E"/>
    <w:rsid w:val="0064396A"/>
    <w:rsid w:val="0064437D"/>
    <w:rsid w:val="00645878"/>
    <w:rsid w:val="006464FC"/>
    <w:rsid w:val="006467B9"/>
    <w:rsid w:val="00647452"/>
    <w:rsid w:val="00652BB0"/>
    <w:rsid w:val="00654600"/>
    <w:rsid w:val="00654F36"/>
    <w:rsid w:val="006557D6"/>
    <w:rsid w:val="006617A1"/>
    <w:rsid w:val="006634C4"/>
    <w:rsid w:val="0066391F"/>
    <w:rsid w:val="00663F12"/>
    <w:rsid w:val="0066417A"/>
    <w:rsid w:val="00665402"/>
    <w:rsid w:val="00666EBE"/>
    <w:rsid w:val="006677AA"/>
    <w:rsid w:val="006703A3"/>
    <w:rsid w:val="006717D0"/>
    <w:rsid w:val="006735D9"/>
    <w:rsid w:val="00675773"/>
    <w:rsid w:val="0067753B"/>
    <w:rsid w:val="00677976"/>
    <w:rsid w:val="006807F3"/>
    <w:rsid w:val="0068448F"/>
    <w:rsid w:val="00685F78"/>
    <w:rsid w:val="00687C6A"/>
    <w:rsid w:val="00690630"/>
    <w:rsid w:val="00692BCC"/>
    <w:rsid w:val="006936EC"/>
    <w:rsid w:val="00694A93"/>
    <w:rsid w:val="00694E98"/>
    <w:rsid w:val="006A0F5D"/>
    <w:rsid w:val="006A199E"/>
    <w:rsid w:val="006A4341"/>
    <w:rsid w:val="006B1646"/>
    <w:rsid w:val="006B2F06"/>
    <w:rsid w:val="006B6844"/>
    <w:rsid w:val="006B7106"/>
    <w:rsid w:val="006B77C7"/>
    <w:rsid w:val="006C0E25"/>
    <w:rsid w:val="006C1582"/>
    <w:rsid w:val="006C1650"/>
    <w:rsid w:val="006C1E44"/>
    <w:rsid w:val="006C305C"/>
    <w:rsid w:val="006C3172"/>
    <w:rsid w:val="006C3871"/>
    <w:rsid w:val="006C41B8"/>
    <w:rsid w:val="006C43D1"/>
    <w:rsid w:val="006C5E0B"/>
    <w:rsid w:val="006C62A9"/>
    <w:rsid w:val="006D077F"/>
    <w:rsid w:val="006D356B"/>
    <w:rsid w:val="006D5FFC"/>
    <w:rsid w:val="006E26B6"/>
    <w:rsid w:val="006E49C0"/>
    <w:rsid w:val="006E50B3"/>
    <w:rsid w:val="006E62FF"/>
    <w:rsid w:val="006E6972"/>
    <w:rsid w:val="006F1135"/>
    <w:rsid w:val="006F2E38"/>
    <w:rsid w:val="006F41E2"/>
    <w:rsid w:val="006F4AA8"/>
    <w:rsid w:val="006F54F2"/>
    <w:rsid w:val="0070063E"/>
    <w:rsid w:val="00700780"/>
    <w:rsid w:val="00702C9F"/>
    <w:rsid w:val="00703A48"/>
    <w:rsid w:val="00703C3F"/>
    <w:rsid w:val="00707BF8"/>
    <w:rsid w:val="00710389"/>
    <w:rsid w:val="0071239C"/>
    <w:rsid w:val="00713222"/>
    <w:rsid w:val="007136A9"/>
    <w:rsid w:val="00713B82"/>
    <w:rsid w:val="00715F22"/>
    <w:rsid w:val="00716230"/>
    <w:rsid w:val="007166F1"/>
    <w:rsid w:val="007176AD"/>
    <w:rsid w:val="00717AB9"/>
    <w:rsid w:val="007235DB"/>
    <w:rsid w:val="00723620"/>
    <w:rsid w:val="007257A4"/>
    <w:rsid w:val="007356AF"/>
    <w:rsid w:val="0073676A"/>
    <w:rsid w:val="00740FFB"/>
    <w:rsid w:val="007414C4"/>
    <w:rsid w:val="0074164C"/>
    <w:rsid w:val="007439D6"/>
    <w:rsid w:val="00744838"/>
    <w:rsid w:val="00745542"/>
    <w:rsid w:val="00745B82"/>
    <w:rsid w:val="00746DB7"/>
    <w:rsid w:val="007473B3"/>
    <w:rsid w:val="00747F47"/>
    <w:rsid w:val="00750588"/>
    <w:rsid w:val="00750F75"/>
    <w:rsid w:val="00751F93"/>
    <w:rsid w:val="007530F4"/>
    <w:rsid w:val="007558BC"/>
    <w:rsid w:val="00756E5D"/>
    <w:rsid w:val="00757A03"/>
    <w:rsid w:val="007622C1"/>
    <w:rsid w:val="00763CD4"/>
    <w:rsid w:val="0076420C"/>
    <w:rsid w:val="00764A23"/>
    <w:rsid w:val="00765534"/>
    <w:rsid w:val="00767C18"/>
    <w:rsid w:val="00770F57"/>
    <w:rsid w:val="007713EE"/>
    <w:rsid w:val="007715CC"/>
    <w:rsid w:val="00772E9C"/>
    <w:rsid w:val="00774F06"/>
    <w:rsid w:val="00775590"/>
    <w:rsid w:val="00775C4A"/>
    <w:rsid w:val="00776D7A"/>
    <w:rsid w:val="00782196"/>
    <w:rsid w:val="00782E9A"/>
    <w:rsid w:val="0078444D"/>
    <w:rsid w:val="00786161"/>
    <w:rsid w:val="00786A53"/>
    <w:rsid w:val="00787D36"/>
    <w:rsid w:val="00794117"/>
    <w:rsid w:val="00794467"/>
    <w:rsid w:val="00795D16"/>
    <w:rsid w:val="007975FF"/>
    <w:rsid w:val="007A2F0E"/>
    <w:rsid w:val="007A3F4E"/>
    <w:rsid w:val="007A4CEA"/>
    <w:rsid w:val="007A7444"/>
    <w:rsid w:val="007A79A4"/>
    <w:rsid w:val="007B18B6"/>
    <w:rsid w:val="007B2102"/>
    <w:rsid w:val="007B3637"/>
    <w:rsid w:val="007B4564"/>
    <w:rsid w:val="007B6BB0"/>
    <w:rsid w:val="007B7C03"/>
    <w:rsid w:val="007C0BDD"/>
    <w:rsid w:val="007C0E4B"/>
    <w:rsid w:val="007C3B30"/>
    <w:rsid w:val="007C5275"/>
    <w:rsid w:val="007C5304"/>
    <w:rsid w:val="007C610C"/>
    <w:rsid w:val="007C76FD"/>
    <w:rsid w:val="007C7B39"/>
    <w:rsid w:val="007C7CC3"/>
    <w:rsid w:val="007D14FE"/>
    <w:rsid w:val="007D1F56"/>
    <w:rsid w:val="007D2A70"/>
    <w:rsid w:val="007D594B"/>
    <w:rsid w:val="007D5DD6"/>
    <w:rsid w:val="007D643C"/>
    <w:rsid w:val="007D7773"/>
    <w:rsid w:val="007E0C64"/>
    <w:rsid w:val="007E263F"/>
    <w:rsid w:val="007E2918"/>
    <w:rsid w:val="007E45C2"/>
    <w:rsid w:val="007E52C6"/>
    <w:rsid w:val="007E7045"/>
    <w:rsid w:val="007F2FC5"/>
    <w:rsid w:val="007F314F"/>
    <w:rsid w:val="007F414D"/>
    <w:rsid w:val="007F7D71"/>
    <w:rsid w:val="00806463"/>
    <w:rsid w:val="00810EBE"/>
    <w:rsid w:val="008113F3"/>
    <w:rsid w:val="00811C43"/>
    <w:rsid w:val="00811FF2"/>
    <w:rsid w:val="00814308"/>
    <w:rsid w:val="0081470D"/>
    <w:rsid w:val="00816D0A"/>
    <w:rsid w:val="008170DE"/>
    <w:rsid w:val="0082041F"/>
    <w:rsid w:val="008208C0"/>
    <w:rsid w:val="00821E62"/>
    <w:rsid w:val="00823009"/>
    <w:rsid w:val="00824CDA"/>
    <w:rsid w:val="00826921"/>
    <w:rsid w:val="008276A9"/>
    <w:rsid w:val="008300B0"/>
    <w:rsid w:val="00830EF8"/>
    <w:rsid w:val="0083280E"/>
    <w:rsid w:val="0083335A"/>
    <w:rsid w:val="008342A0"/>
    <w:rsid w:val="008363F6"/>
    <w:rsid w:val="00840536"/>
    <w:rsid w:val="008406F6"/>
    <w:rsid w:val="00843496"/>
    <w:rsid w:val="00843A3E"/>
    <w:rsid w:val="00843B5F"/>
    <w:rsid w:val="00844B01"/>
    <w:rsid w:val="00847137"/>
    <w:rsid w:val="008477FE"/>
    <w:rsid w:val="0084786C"/>
    <w:rsid w:val="008507B1"/>
    <w:rsid w:val="0085254C"/>
    <w:rsid w:val="008567AD"/>
    <w:rsid w:val="0086060A"/>
    <w:rsid w:val="008633C4"/>
    <w:rsid w:val="00864790"/>
    <w:rsid w:val="008649C3"/>
    <w:rsid w:val="00864B7C"/>
    <w:rsid w:val="008659DD"/>
    <w:rsid w:val="00866554"/>
    <w:rsid w:val="0086696E"/>
    <w:rsid w:val="00867704"/>
    <w:rsid w:val="0087005A"/>
    <w:rsid w:val="00873784"/>
    <w:rsid w:val="00875927"/>
    <w:rsid w:val="00875936"/>
    <w:rsid w:val="0087595F"/>
    <w:rsid w:val="00881198"/>
    <w:rsid w:val="008849EB"/>
    <w:rsid w:val="00885430"/>
    <w:rsid w:val="00885C4C"/>
    <w:rsid w:val="00887AFB"/>
    <w:rsid w:val="00890593"/>
    <w:rsid w:val="00890CF9"/>
    <w:rsid w:val="00893818"/>
    <w:rsid w:val="00894DDE"/>
    <w:rsid w:val="00895781"/>
    <w:rsid w:val="008968F3"/>
    <w:rsid w:val="008A074A"/>
    <w:rsid w:val="008A088B"/>
    <w:rsid w:val="008A1EF2"/>
    <w:rsid w:val="008A1F27"/>
    <w:rsid w:val="008B20A2"/>
    <w:rsid w:val="008B2187"/>
    <w:rsid w:val="008B42BF"/>
    <w:rsid w:val="008B56AC"/>
    <w:rsid w:val="008B69EA"/>
    <w:rsid w:val="008C18FD"/>
    <w:rsid w:val="008C22E6"/>
    <w:rsid w:val="008C2490"/>
    <w:rsid w:val="008C3DAD"/>
    <w:rsid w:val="008D05B7"/>
    <w:rsid w:val="008D4383"/>
    <w:rsid w:val="008D5A95"/>
    <w:rsid w:val="008D7766"/>
    <w:rsid w:val="008E1454"/>
    <w:rsid w:val="008E46E0"/>
    <w:rsid w:val="008E4B40"/>
    <w:rsid w:val="008E5FAD"/>
    <w:rsid w:val="008E60C2"/>
    <w:rsid w:val="008E720A"/>
    <w:rsid w:val="008F1CF9"/>
    <w:rsid w:val="008F2A80"/>
    <w:rsid w:val="008F5DFF"/>
    <w:rsid w:val="0090381E"/>
    <w:rsid w:val="0090755F"/>
    <w:rsid w:val="009108F0"/>
    <w:rsid w:val="00910BA1"/>
    <w:rsid w:val="00910EF0"/>
    <w:rsid w:val="0091173E"/>
    <w:rsid w:val="00911944"/>
    <w:rsid w:val="00913143"/>
    <w:rsid w:val="00913A1A"/>
    <w:rsid w:val="00916008"/>
    <w:rsid w:val="00917266"/>
    <w:rsid w:val="00917BB8"/>
    <w:rsid w:val="00922981"/>
    <w:rsid w:val="00923EE4"/>
    <w:rsid w:val="00924E16"/>
    <w:rsid w:val="00931559"/>
    <w:rsid w:val="00934735"/>
    <w:rsid w:val="00935886"/>
    <w:rsid w:val="00936DFF"/>
    <w:rsid w:val="009404C4"/>
    <w:rsid w:val="00940500"/>
    <w:rsid w:val="00940CC8"/>
    <w:rsid w:val="0094488A"/>
    <w:rsid w:val="00947263"/>
    <w:rsid w:val="00956D64"/>
    <w:rsid w:val="00960300"/>
    <w:rsid w:val="00962031"/>
    <w:rsid w:val="00962273"/>
    <w:rsid w:val="0096546A"/>
    <w:rsid w:val="00965A8C"/>
    <w:rsid w:val="009662D5"/>
    <w:rsid w:val="009666CA"/>
    <w:rsid w:val="009747FF"/>
    <w:rsid w:val="009754BC"/>
    <w:rsid w:val="00977089"/>
    <w:rsid w:val="00980933"/>
    <w:rsid w:val="009812BF"/>
    <w:rsid w:val="00982371"/>
    <w:rsid w:val="00982792"/>
    <w:rsid w:val="00984C3B"/>
    <w:rsid w:val="0098623E"/>
    <w:rsid w:val="009871E1"/>
    <w:rsid w:val="009909B7"/>
    <w:rsid w:val="00990BCD"/>
    <w:rsid w:val="00990E13"/>
    <w:rsid w:val="00990EB7"/>
    <w:rsid w:val="009928FC"/>
    <w:rsid w:val="00993824"/>
    <w:rsid w:val="00993976"/>
    <w:rsid w:val="00993BE8"/>
    <w:rsid w:val="0099429F"/>
    <w:rsid w:val="009A078D"/>
    <w:rsid w:val="009A1FE3"/>
    <w:rsid w:val="009A355F"/>
    <w:rsid w:val="009A6F7D"/>
    <w:rsid w:val="009B0930"/>
    <w:rsid w:val="009B0AF0"/>
    <w:rsid w:val="009B0B8B"/>
    <w:rsid w:val="009B0E13"/>
    <w:rsid w:val="009B146C"/>
    <w:rsid w:val="009B2223"/>
    <w:rsid w:val="009B4318"/>
    <w:rsid w:val="009B565A"/>
    <w:rsid w:val="009B77B4"/>
    <w:rsid w:val="009C314F"/>
    <w:rsid w:val="009C44E2"/>
    <w:rsid w:val="009C5D52"/>
    <w:rsid w:val="009C6CFE"/>
    <w:rsid w:val="009C7719"/>
    <w:rsid w:val="009D71C7"/>
    <w:rsid w:val="009D7B0B"/>
    <w:rsid w:val="009D7EA1"/>
    <w:rsid w:val="009E57E4"/>
    <w:rsid w:val="009E71FE"/>
    <w:rsid w:val="009E7BDC"/>
    <w:rsid w:val="009F0161"/>
    <w:rsid w:val="009F7907"/>
    <w:rsid w:val="00A0031C"/>
    <w:rsid w:val="00A00EE0"/>
    <w:rsid w:val="00A00FD3"/>
    <w:rsid w:val="00A011F7"/>
    <w:rsid w:val="00A04327"/>
    <w:rsid w:val="00A0795A"/>
    <w:rsid w:val="00A11D17"/>
    <w:rsid w:val="00A12223"/>
    <w:rsid w:val="00A12522"/>
    <w:rsid w:val="00A138E7"/>
    <w:rsid w:val="00A13993"/>
    <w:rsid w:val="00A14B62"/>
    <w:rsid w:val="00A151C3"/>
    <w:rsid w:val="00A204C6"/>
    <w:rsid w:val="00A21351"/>
    <w:rsid w:val="00A21E05"/>
    <w:rsid w:val="00A21FE5"/>
    <w:rsid w:val="00A23798"/>
    <w:rsid w:val="00A2385C"/>
    <w:rsid w:val="00A240C1"/>
    <w:rsid w:val="00A24F31"/>
    <w:rsid w:val="00A2700E"/>
    <w:rsid w:val="00A27A88"/>
    <w:rsid w:val="00A27E57"/>
    <w:rsid w:val="00A32C2B"/>
    <w:rsid w:val="00A33434"/>
    <w:rsid w:val="00A33EB6"/>
    <w:rsid w:val="00A40159"/>
    <w:rsid w:val="00A418ED"/>
    <w:rsid w:val="00A43301"/>
    <w:rsid w:val="00A4404C"/>
    <w:rsid w:val="00A44E0F"/>
    <w:rsid w:val="00A45467"/>
    <w:rsid w:val="00A540DC"/>
    <w:rsid w:val="00A55E34"/>
    <w:rsid w:val="00A566E4"/>
    <w:rsid w:val="00A56BB1"/>
    <w:rsid w:val="00A57BC0"/>
    <w:rsid w:val="00A61956"/>
    <w:rsid w:val="00A632C3"/>
    <w:rsid w:val="00A63A4B"/>
    <w:rsid w:val="00A7090D"/>
    <w:rsid w:val="00A744D0"/>
    <w:rsid w:val="00A770E9"/>
    <w:rsid w:val="00A775A8"/>
    <w:rsid w:val="00A77F1A"/>
    <w:rsid w:val="00A817C7"/>
    <w:rsid w:val="00A860B7"/>
    <w:rsid w:val="00A8621D"/>
    <w:rsid w:val="00A877D7"/>
    <w:rsid w:val="00A915C1"/>
    <w:rsid w:val="00A93EA6"/>
    <w:rsid w:val="00AA0C7E"/>
    <w:rsid w:val="00AA4236"/>
    <w:rsid w:val="00AA4338"/>
    <w:rsid w:val="00AA514E"/>
    <w:rsid w:val="00AA5C76"/>
    <w:rsid w:val="00AA6730"/>
    <w:rsid w:val="00AA6EBE"/>
    <w:rsid w:val="00AA7676"/>
    <w:rsid w:val="00AA76FE"/>
    <w:rsid w:val="00AB0CED"/>
    <w:rsid w:val="00AB1237"/>
    <w:rsid w:val="00AB210C"/>
    <w:rsid w:val="00AB2357"/>
    <w:rsid w:val="00AB41C4"/>
    <w:rsid w:val="00AB5E10"/>
    <w:rsid w:val="00AB620E"/>
    <w:rsid w:val="00AB6E83"/>
    <w:rsid w:val="00AC297F"/>
    <w:rsid w:val="00AC379D"/>
    <w:rsid w:val="00AC4143"/>
    <w:rsid w:val="00AC4CAD"/>
    <w:rsid w:val="00AC6087"/>
    <w:rsid w:val="00AC71EC"/>
    <w:rsid w:val="00AC7697"/>
    <w:rsid w:val="00AC7CDF"/>
    <w:rsid w:val="00AD1DA0"/>
    <w:rsid w:val="00AD2562"/>
    <w:rsid w:val="00AD2F95"/>
    <w:rsid w:val="00AD3261"/>
    <w:rsid w:val="00AD447B"/>
    <w:rsid w:val="00AD5912"/>
    <w:rsid w:val="00AD6467"/>
    <w:rsid w:val="00AD6719"/>
    <w:rsid w:val="00AD6D92"/>
    <w:rsid w:val="00AE05FB"/>
    <w:rsid w:val="00AE0CF9"/>
    <w:rsid w:val="00AE372D"/>
    <w:rsid w:val="00AE4812"/>
    <w:rsid w:val="00AE5109"/>
    <w:rsid w:val="00AE5604"/>
    <w:rsid w:val="00AF0544"/>
    <w:rsid w:val="00AF1874"/>
    <w:rsid w:val="00AF2567"/>
    <w:rsid w:val="00AF45F9"/>
    <w:rsid w:val="00AF4B56"/>
    <w:rsid w:val="00AF726E"/>
    <w:rsid w:val="00B02991"/>
    <w:rsid w:val="00B10F9F"/>
    <w:rsid w:val="00B11DD9"/>
    <w:rsid w:val="00B12C4E"/>
    <w:rsid w:val="00B13B28"/>
    <w:rsid w:val="00B13E1B"/>
    <w:rsid w:val="00B236B1"/>
    <w:rsid w:val="00B253FF"/>
    <w:rsid w:val="00B31276"/>
    <w:rsid w:val="00B3648D"/>
    <w:rsid w:val="00B364F3"/>
    <w:rsid w:val="00B44A22"/>
    <w:rsid w:val="00B464FB"/>
    <w:rsid w:val="00B465C3"/>
    <w:rsid w:val="00B51D41"/>
    <w:rsid w:val="00B54013"/>
    <w:rsid w:val="00B54327"/>
    <w:rsid w:val="00B564ED"/>
    <w:rsid w:val="00B576A6"/>
    <w:rsid w:val="00B6003C"/>
    <w:rsid w:val="00B6135A"/>
    <w:rsid w:val="00B63BEA"/>
    <w:rsid w:val="00B642E6"/>
    <w:rsid w:val="00B643AE"/>
    <w:rsid w:val="00B6589E"/>
    <w:rsid w:val="00B67729"/>
    <w:rsid w:val="00B7004B"/>
    <w:rsid w:val="00B7470E"/>
    <w:rsid w:val="00B816C9"/>
    <w:rsid w:val="00B8338B"/>
    <w:rsid w:val="00B855C0"/>
    <w:rsid w:val="00B85A1E"/>
    <w:rsid w:val="00B9075A"/>
    <w:rsid w:val="00B966C9"/>
    <w:rsid w:val="00B97F26"/>
    <w:rsid w:val="00BA0B69"/>
    <w:rsid w:val="00BA18BE"/>
    <w:rsid w:val="00BA23D7"/>
    <w:rsid w:val="00BA3B6E"/>
    <w:rsid w:val="00BA4076"/>
    <w:rsid w:val="00BA728E"/>
    <w:rsid w:val="00BB0179"/>
    <w:rsid w:val="00BB02DF"/>
    <w:rsid w:val="00BB06A9"/>
    <w:rsid w:val="00BB0914"/>
    <w:rsid w:val="00BB3258"/>
    <w:rsid w:val="00BB32ED"/>
    <w:rsid w:val="00BB378C"/>
    <w:rsid w:val="00BC0BD9"/>
    <w:rsid w:val="00BC21A9"/>
    <w:rsid w:val="00BC3341"/>
    <w:rsid w:val="00BC4A1A"/>
    <w:rsid w:val="00BC4A42"/>
    <w:rsid w:val="00BC5562"/>
    <w:rsid w:val="00BC5733"/>
    <w:rsid w:val="00BD24C3"/>
    <w:rsid w:val="00BD2713"/>
    <w:rsid w:val="00BD53E7"/>
    <w:rsid w:val="00BD6CDC"/>
    <w:rsid w:val="00BE18B1"/>
    <w:rsid w:val="00BE1C33"/>
    <w:rsid w:val="00BE20FE"/>
    <w:rsid w:val="00BE21B0"/>
    <w:rsid w:val="00BE5F06"/>
    <w:rsid w:val="00BF05D7"/>
    <w:rsid w:val="00BF61F8"/>
    <w:rsid w:val="00C02985"/>
    <w:rsid w:val="00C03C0D"/>
    <w:rsid w:val="00C06F69"/>
    <w:rsid w:val="00C11EDB"/>
    <w:rsid w:val="00C12079"/>
    <w:rsid w:val="00C12827"/>
    <w:rsid w:val="00C12B1C"/>
    <w:rsid w:val="00C14B3F"/>
    <w:rsid w:val="00C15F17"/>
    <w:rsid w:val="00C20656"/>
    <w:rsid w:val="00C21BE8"/>
    <w:rsid w:val="00C23348"/>
    <w:rsid w:val="00C277F3"/>
    <w:rsid w:val="00C27952"/>
    <w:rsid w:val="00C3014A"/>
    <w:rsid w:val="00C31678"/>
    <w:rsid w:val="00C34E92"/>
    <w:rsid w:val="00C35219"/>
    <w:rsid w:val="00C363EC"/>
    <w:rsid w:val="00C37AB4"/>
    <w:rsid w:val="00C413EA"/>
    <w:rsid w:val="00C47D4D"/>
    <w:rsid w:val="00C52D4C"/>
    <w:rsid w:val="00C549AF"/>
    <w:rsid w:val="00C54AB2"/>
    <w:rsid w:val="00C55072"/>
    <w:rsid w:val="00C55A54"/>
    <w:rsid w:val="00C5652F"/>
    <w:rsid w:val="00C60B74"/>
    <w:rsid w:val="00C62A80"/>
    <w:rsid w:val="00C67CFC"/>
    <w:rsid w:val="00C70E95"/>
    <w:rsid w:val="00C710C6"/>
    <w:rsid w:val="00C727AF"/>
    <w:rsid w:val="00C74501"/>
    <w:rsid w:val="00C747C2"/>
    <w:rsid w:val="00C80608"/>
    <w:rsid w:val="00C806F7"/>
    <w:rsid w:val="00C809BA"/>
    <w:rsid w:val="00C80E95"/>
    <w:rsid w:val="00C81521"/>
    <w:rsid w:val="00C83FE5"/>
    <w:rsid w:val="00C85028"/>
    <w:rsid w:val="00C86C57"/>
    <w:rsid w:val="00C87771"/>
    <w:rsid w:val="00C90482"/>
    <w:rsid w:val="00C92046"/>
    <w:rsid w:val="00C92CB6"/>
    <w:rsid w:val="00C93C47"/>
    <w:rsid w:val="00C93EEA"/>
    <w:rsid w:val="00C9433E"/>
    <w:rsid w:val="00C946C3"/>
    <w:rsid w:val="00C94D98"/>
    <w:rsid w:val="00C94E75"/>
    <w:rsid w:val="00C96182"/>
    <w:rsid w:val="00C962EC"/>
    <w:rsid w:val="00C977FF"/>
    <w:rsid w:val="00CA05E0"/>
    <w:rsid w:val="00CA146C"/>
    <w:rsid w:val="00CA50C9"/>
    <w:rsid w:val="00CA67EB"/>
    <w:rsid w:val="00CC0247"/>
    <w:rsid w:val="00CC0FF7"/>
    <w:rsid w:val="00CC34FB"/>
    <w:rsid w:val="00CC46C2"/>
    <w:rsid w:val="00CC59A6"/>
    <w:rsid w:val="00CC5F6A"/>
    <w:rsid w:val="00CC6869"/>
    <w:rsid w:val="00CC76CD"/>
    <w:rsid w:val="00CC792A"/>
    <w:rsid w:val="00CD0BB8"/>
    <w:rsid w:val="00CD15A6"/>
    <w:rsid w:val="00CD32D4"/>
    <w:rsid w:val="00CD5406"/>
    <w:rsid w:val="00CE06E8"/>
    <w:rsid w:val="00CE1B4A"/>
    <w:rsid w:val="00CE505B"/>
    <w:rsid w:val="00CE607F"/>
    <w:rsid w:val="00CE676F"/>
    <w:rsid w:val="00CE7773"/>
    <w:rsid w:val="00CF089B"/>
    <w:rsid w:val="00CF1423"/>
    <w:rsid w:val="00CF4046"/>
    <w:rsid w:val="00CF495E"/>
    <w:rsid w:val="00CF4AA9"/>
    <w:rsid w:val="00CF54BE"/>
    <w:rsid w:val="00CF617B"/>
    <w:rsid w:val="00CF6695"/>
    <w:rsid w:val="00CF6BFB"/>
    <w:rsid w:val="00CF6C40"/>
    <w:rsid w:val="00CF74B0"/>
    <w:rsid w:val="00CF7C3F"/>
    <w:rsid w:val="00D0345C"/>
    <w:rsid w:val="00D03A79"/>
    <w:rsid w:val="00D05364"/>
    <w:rsid w:val="00D053D0"/>
    <w:rsid w:val="00D05AF9"/>
    <w:rsid w:val="00D06641"/>
    <w:rsid w:val="00D0785D"/>
    <w:rsid w:val="00D11B50"/>
    <w:rsid w:val="00D14397"/>
    <w:rsid w:val="00D14DE8"/>
    <w:rsid w:val="00D15283"/>
    <w:rsid w:val="00D156CA"/>
    <w:rsid w:val="00D16BE5"/>
    <w:rsid w:val="00D1710B"/>
    <w:rsid w:val="00D2095C"/>
    <w:rsid w:val="00D2122E"/>
    <w:rsid w:val="00D27902"/>
    <w:rsid w:val="00D30163"/>
    <w:rsid w:val="00D30FCF"/>
    <w:rsid w:val="00D3312D"/>
    <w:rsid w:val="00D34877"/>
    <w:rsid w:val="00D34DA1"/>
    <w:rsid w:val="00D357A2"/>
    <w:rsid w:val="00D37CB6"/>
    <w:rsid w:val="00D409A6"/>
    <w:rsid w:val="00D41DCB"/>
    <w:rsid w:val="00D4220E"/>
    <w:rsid w:val="00D43119"/>
    <w:rsid w:val="00D44600"/>
    <w:rsid w:val="00D4475D"/>
    <w:rsid w:val="00D44DAA"/>
    <w:rsid w:val="00D46773"/>
    <w:rsid w:val="00D47524"/>
    <w:rsid w:val="00D51BF2"/>
    <w:rsid w:val="00D614EC"/>
    <w:rsid w:val="00D61B33"/>
    <w:rsid w:val="00D61DCF"/>
    <w:rsid w:val="00D6280F"/>
    <w:rsid w:val="00D62FCA"/>
    <w:rsid w:val="00D6459A"/>
    <w:rsid w:val="00D70B18"/>
    <w:rsid w:val="00D722AE"/>
    <w:rsid w:val="00D72AE2"/>
    <w:rsid w:val="00D73488"/>
    <w:rsid w:val="00D7453E"/>
    <w:rsid w:val="00D76B20"/>
    <w:rsid w:val="00D76F12"/>
    <w:rsid w:val="00D84170"/>
    <w:rsid w:val="00D863A9"/>
    <w:rsid w:val="00D87767"/>
    <w:rsid w:val="00D90B28"/>
    <w:rsid w:val="00D91748"/>
    <w:rsid w:val="00D93E32"/>
    <w:rsid w:val="00D9540B"/>
    <w:rsid w:val="00D9557F"/>
    <w:rsid w:val="00D97280"/>
    <w:rsid w:val="00DA39A0"/>
    <w:rsid w:val="00DA5E01"/>
    <w:rsid w:val="00DB4AEE"/>
    <w:rsid w:val="00DB5717"/>
    <w:rsid w:val="00DC01A9"/>
    <w:rsid w:val="00DC28B5"/>
    <w:rsid w:val="00DC2DE1"/>
    <w:rsid w:val="00DC703F"/>
    <w:rsid w:val="00DD0DA2"/>
    <w:rsid w:val="00DD7ACF"/>
    <w:rsid w:val="00DE0A1B"/>
    <w:rsid w:val="00DE0FE8"/>
    <w:rsid w:val="00DE5070"/>
    <w:rsid w:val="00DE5B31"/>
    <w:rsid w:val="00DE5FB0"/>
    <w:rsid w:val="00DE6E9B"/>
    <w:rsid w:val="00DE7337"/>
    <w:rsid w:val="00DF12F7"/>
    <w:rsid w:val="00DF1355"/>
    <w:rsid w:val="00DF797D"/>
    <w:rsid w:val="00E01650"/>
    <w:rsid w:val="00E01707"/>
    <w:rsid w:val="00E02EC6"/>
    <w:rsid w:val="00E058F8"/>
    <w:rsid w:val="00E0619A"/>
    <w:rsid w:val="00E06A3F"/>
    <w:rsid w:val="00E0737A"/>
    <w:rsid w:val="00E07540"/>
    <w:rsid w:val="00E07C2D"/>
    <w:rsid w:val="00E1461B"/>
    <w:rsid w:val="00E150A9"/>
    <w:rsid w:val="00E15ED7"/>
    <w:rsid w:val="00E17CCF"/>
    <w:rsid w:val="00E22123"/>
    <w:rsid w:val="00E24C55"/>
    <w:rsid w:val="00E26966"/>
    <w:rsid w:val="00E269E7"/>
    <w:rsid w:val="00E307FB"/>
    <w:rsid w:val="00E31335"/>
    <w:rsid w:val="00E31965"/>
    <w:rsid w:val="00E32D49"/>
    <w:rsid w:val="00E3359A"/>
    <w:rsid w:val="00E3429C"/>
    <w:rsid w:val="00E34FA5"/>
    <w:rsid w:val="00E354CC"/>
    <w:rsid w:val="00E35A88"/>
    <w:rsid w:val="00E4086D"/>
    <w:rsid w:val="00E43260"/>
    <w:rsid w:val="00E469FA"/>
    <w:rsid w:val="00E47484"/>
    <w:rsid w:val="00E511C8"/>
    <w:rsid w:val="00E528FC"/>
    <w:rsid w:val="00E55222"/>
    <w:rsid w:val="00E56FAF"/>
    <w:rsid w:val="00E60CD6"/>
    <w:rsid w:val="00E63B61"/>
    <w:rsid w:val="00E664D6"/>
    <w:rsid w:val="00E673E2"/>
    <w:rsid w:val="00E70FE1"/>
    <w:rsid w:val="00E71FA1"/>
    <w:rsid w:val="00E766A4"/>
    <w:rsid w:val="00E7718E"/>
    <w:rsid w:val="00E774C5"/>
    <w:rsid w:val="00E8109D"/>
    <w:rsid w:val="00E8292E"/>
    <w:rsid w:val="00E86160"/>
    <w:rsid w:val="00E87B1B"/>
    <w:rsid w:val="00E947A6"/>
    <w:rsid w:val="00E95803"/>
    <w:rsid w:val="00E95873"/>
    <w:rsid w:val="00EA1837"/>
    <w:rsid w:val="00EA2635"/>
    <w:rsid w:val="00EA3926"/>
    <w:rsid w:val="00EA46D5"/>
    <w:rsid w:val="00EA5F2A"/>
    <w:rsid w:val="00EA6073"/>
    <w:rsid w:val="00EA6A43"/>
    <w:rsid w:val="00EB359E"/>
    <w:rsid w:val="00EB4E62"/>
    <w:rsid w:val="00EC131D"/>
    <w:rsid w:val="00EC292F"/>
    <w:rsid w:val="00EC2E72"/>
    <w:rsid w:val="00EC2E76"/>
    <w:rsid w:val="00EC39EC"/>
    <w:rsid w:val="00EC5478"/>
    <w:rsid w:val="00EC6196"/>
    <w:rsid w:val="00ED0158"/>
    <w:rsid w:val="00ED1AC3"/>
    <w:rsid w:val="00ED36B9"/>
    <w:rsid w:val="00ED4759"/>
    <w:rsid w:val="00ED4EBC"/>
    <w:rsid w:val="00ED5268"/>
    <w:rsid w:val="00EE08A7"/>
    <w:rsid w:val="00EE19BC"/>
    <w:rsid w:val="00EE22AE"/>
    <w:rsid w:val="00EE2323"/>
    <w:rsid w:val="00EE4E55"/>
    <w:rsid w:val="00EE57D9"/>
    <w:rsid w:val="00EE6C4B"/>
    <w:rsid w:val="00EE7665"/>
    <w:rsid w:val="00EF0C33"/>
    <w:rsid w:val="00EF0E5C"/>
    <w:rsid w:val="00EF1083"/>
    <w:rsid w:val="00EF1DE0"/>
    <w:rsid w:val="00EF2C47"/>
    <w:rsid w:val="00EF3BC0"/>
    <w:rsid w:val="00F001A8"/>
    <w:rsid w:val="00F00989"/>
    <w:rsid w:val="00F03979"/>
    <w:rsid w:val="00F053B4"/>
    <w:rsid w:val="00F05FF6"/>
    <w:rsid w:val="00F06B08"/>
    <w:rsid w:val="00F072BC"/>
    <w:rsid w:val="00F11107"/>
    <w:rsid w:val="00F123B7"/>
    <w:rsid w:val="00F129B7"/>
    <w:rsid w:val="00F151D1"/>
    <w:rsid w:val="00F16037"/>
    <w:rsid w:val="00F16AE0"/>
    <w:rsid w:val="00F17027"/>
    <w:rsid w:val="00F20B06"/>
    <w:rsid w:val="00F2195E"/>
    <w:rsid w:val="00F219BF"/>
    <w:rsid w:val="00F26CAB"/>
    <w:rsid w:val="00F272CE"/>
    <w:rsid w:val="00F325F8"/>
    <w:rsid w:val="00F32E48"/>
    <w:rsid w:val="00F33DEC"/>
    <w:rsid w:val="00F34DC8"/>
    <w:rsid w:val="00F36739"/>
    <w:rsid w:val="00F36BD3"/>
    <w:rsid w:val="00F408D2"/>
    <w:rsid w:val="00F41621"/>
    <w:rsid w:val="00F42AE9"/>
    <w:rsid w:val="00F43B19"/>
    <w:rsid w:val="00F4459F"/>
    <w:rsid w:val="00F44899"/>
    <w:rsid w:val="00F50A3D"/>
    <w:rsid w:val="00F53BAC"/>
    <w:rsid w:val="00F543B4"/>
    <w:rsid w:val="00F615BD"/>
    <w:rsid w:val="00F62E7B"/>
    <w:rsid w:val="00F63D0A"/>
    <w:rsid w:val="00F66D5F"/>
    <w:rsid w:val="00F71543"/>
    <w:rsid w:val="00F71A6F"/>
    <w:rsid w:val="00F769CB"/>
    <w:rsid w:val="00F76BF1"/>
    <w:rsid w:val="00F770C9"/>
    <w:rsid w:val="00F81381"/>
    <w:rsid w:val="00F83EF7"/>
    <w:rsid w:val="00F84949"/>
    <w:rsid w:val="00F90EEE"/>
    <w:rsid w:val="00F92AB2"/>
    <w:rsid w:val="00F944DA"/>
    <w:rsid w:val="00F95DD0"/>
    <w:rsid w:val="00F979A3"/>
    <w:rsid w:val="00FA0409"/>
    <w:rsid w:val="00FA1978"/>
    <w:rsid w:val="00FA248A"/>
    <w:rsid w:val="00FA2EAE"/>
    <w:rsid w:val="00FA4B0F"/>
    <w:rsid w:val="00FA66EC"/>
    <w:rsid w:val="00FA6A20"/>
    <w:rsid w:val="00FA7473"/>
    <w:rsid w:val="00FB0F57"/>
    <w:rsid w:val="00FB2DC5"/>
    <w:rsid w:val="00FB5496"/>
    <w:rsid w:val="00FB6463"/>
    <w:rsid w:val="00FB70BD"/>
    <w:rsid w:val="00FC1AB9"/>
    <w:rsid w:val="00FC1D12"/>
    <w:rsid w:val="00FC314E"/>
    <w:rsid w:val="00FC3352"/>
    <w:rsid w:val="00FC337E"/>
    <w:rsid w:val="00FD354E"/>
    <w:rsid w:val="00FD5197"/>
    <w:rsid w:val="00FD5840"/>
    <w:rsid w:val="00FD648C"/>
    <w:rsid w:val="00FD65BA"/>
    <w:rsid w:val="00FE0D61"/>
    <w:rsid w:val="00FE133E"/>
    <w:rsid w:val="00FE2309"/>
    <w:rsid w:val="00FE2C58"/>
    <w:rsid w:val="00FE2F9D"/>
    <w:rsid w:val="00FE4BEC"/>
    <w:rsid w:val="00FE6A5D"/>
    <w:rsid w:val="00FE6BE8"/>
    <w:rsid w:val="00FE724C"/>
    <w:rsid w:val="00FF1393"/>
    <w:rsid w:val="00FF222D"/>
    <w:rsid w:val="00FF2AEE"/>
    <w:rsid w:val="00FF40A5"/>
    <w:rsid w:val="00FF47F4"/>
    <w:rsid w:val="00FF4ABB"/>
    <w:rsid w:val="00FF744C"/>
    <w:rsid w:val="00FF74D6"/>
    <w:rsid w:val="00FF7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3A8C0"/>
  <w15:chartTrackingRefBased/>
  <w15:docId w15:val="{CF9CC926-90A0-4B4E-A36A-56445FA9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56C2"/>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5D7979"/>
    <w:pPr>
      <w:spacing w:line="240" w:lineRule="auto"/>
    </w:pPr>
    <w:rPr>
      <w:sz w:val="20"/>
      <w:szCs w:val="20"/>
    </w:rPr>
  </w:style>
  <w:style w:type="character" w:customStyle="1" w:styleId="FootnoteTextChar">
    <w:name w:val="Footnote Text Char"/>
    <w:basedOn w:val="DefaultParagraphFont"/>
    <w:link w:val="FootnoteText"/>
    <w:uiPriority w:val="99"/>
    <w:rsid w:val="005D7979"/>
    <w:rPr>
      <w:sz w:val="20"/>
      <w:szCs w:val="20"/>
    </w:rPr>
  </w:style>
  <w:style w:type="character" w:styleId="FootnoteReference">
    <w:name w:val="footnote reference"/>
    <w:basedOn w:val="DefaultParagraphFont"/>
    <w:uiPriority w:val="99"/>
    <w:semiHidden/>
    <w:unhideWhenUsed/>
    <w:rsid w:val="005D7979"/>
    <w:rPr>
      <w:vertAlign w:val="superscript"/>
    </w:rPr>
  </w:style>
  <w:style w:type="paragraph" w:styleId="BalloonText">
    <w:name w:val="Balloon Text"/>
    <w:basedOn w:val="Normal"/>
    <w:link w:val="BalloonTextChar"/>
    <w:uiPriority w:val="99"/>
    <w:semiHidden/>
    <w:unhideWhenUsed/>
    <w:rsid w:val="00FD648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8C"/>
    <w:rPr>
      <w:rFonts w:ascii="Segoe UI" w:hAnsi="Segoe UI" w:cs="Segoe UI"/>
      <w:sz w:val="18"/>
      <w:szCs w:val="18"/>
    </w:rPr>
  </w:style>
  <w:style w:type="paragraph" w:styleId="Header">
    <w:name w:val="header"/>
    <w:basedOn w:val="Normal"/>
    <w:link w:val="HeaderChar"/>
    <w:uiPriority w:val="99"/>
    <w:unhideWhenUsed/>
    <w:rsid w:val="00155E87"/>
    <w:pPr>
      <w:tabs>
        <w:tab w:val="center" w:pos="4680"/>
        <w:tab w:val="right" w:pos="9360"/>
      </w:tabs>
      <w:spacing w:line="240" w:lineRule="auto"/>
    </w:pPr>
  </w:style>
  <w:style w:type="character" w:customStyle="1" w:styleId="HeaderChar">
    <w:name w:val="Header Char"/>
    <w:basedOn w:val="DefaultParagraphFont"/>
    <w:link w:val="Header"/>
    <w:uiPriority w:val="99"/>
    <w:rsid w:val="00155E87"/>
  </w:style>
  <w:style w:type="paragraph" w:styleId="Footer">
    <w:name w:val="footer"/>
    <w:basedOn w:val="Normal"/>
    <w:link w:val="FooterChar"/>
    <w:uiPriority w:val="99"/>
    <w:unhideWhenUsed/>
    <w:rsid w:val="00155E87"/>
    <w:pPr>
      <w:tabs>
        <w:tab w:val="center" w:pos="4680"/>
        <w:tab w:val="right" w:pos="9360"/>
      </w:tabs>
      <w:spacing w:line="240" w:lineRule="auto"/>
    </w:pPr>
  </w:style>
  <w:style w:type="character" w:customStyle="1" w:styleId="FooterChar">
    <w:name w:val="Footer Char"/>
    <w:basedOn w:val="DefaultParagraphFont"/>
    <w:link w:val="Footer"/>
    <w:uiPriority w:val="99"/>
    <w:rsid w:val="00155E87"/>
  </w:style>
  <w:style w:type="paragraph" w:styleId="ListParagraph">
    <w:name w:val="List Paragraph"/>
    <w:basedOn w:val="Normal"/>
    <w:uiPriority w:val="34"/>
    <w:qFormat/>
    <w:rsid w:val="00AE0CF9"/>
    <w:pPr>
      <w:ind w:left="720"/>
      <w:contextualSpacing/>
    </w:pPr>
  </w:style>
  <w:style w:type="paragraph" w:customStyle="1" w:styleId="p6">
    <w:name w:val="p6"/>
    <w:basedOn w:val="Normal"/>
    <w:rsid w:val="001D2DDA"/>
    <w:pPr>
      <w:widowControl w:val="0"/>
      <w:tabs>
        <w:tab w:val="left" w:pos="1479"/>
      </w:tabs>
      <w:autoSpaceDE w:val="0"/>
      <w:autoSpaceDN w:val="0"/>
      <w:adjustRightInd w:val="0"/>
      <w:spacing w:line="240" w:lineRule="auto"/>
      <w:ind w:firstLine="1479"/>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647C0"/>
    <w:rPr>
      <w:sz w:val="16"/>
      <w:szCs w:val="16"/>
    </w:rPr>
  </w:style>
  <w:style w:type="paragraph" w:styleId="CommentText">
    <w:name w:val="annotation text"/>
    <w:basedOn w:val="Normal"/>
    <w:link w:val="CommentTextChar"/>
    <w:uiPriority w:val="99"/>
    <w:semiHidden/>
    <w:unhideWhenUsed/>
    <w:rsid w:val="003647C0"/>
    <w:pPr>
      <w:spacing w:line="240" w:lineRule="auto"/>
    </w:pPr>
    <w:rPr>
      <w:sz w:val="20"/>
      <w:szCs w:val="20"/>
    </w:rPr>
  </w:style>
  <w:style w:type="character" w:customStyle="1" w:styleId="CommentTextChar">
    <w:name w:val="Comment Text Char"/>
    <w:basedOn w:val="DefaultParagraphFont"/>
    <w:link w:val="CommentText"/>
    <w:uiPriority w:val="99"/>
    <w:semiHidden/>
    <w:rsid w:val="003647C0"/>
    <w:rPr>
      <w:sz w:val="20"/>
      <w:szCs w:val="20"/>
    </w:rPr>
  </w:style>
  <w:style w:type="paragraph" w:styleId="CommentSubject">
    <w:name w:val="annotation subject"/>
    <w:basedOn w:val="CommentText"/>
    <w:next w:val="CommentText"/>
    <w:link w:val="CommentSubjectChar"/>
    <w:uiPriority w:val="99"/>
    <w:semiHidden/>
    <w:unhideWhenUsed/>
    <w:rsid w:val="003647C0"/>
    <w:rPr>
      <w:b/>
      <w:bCs/>
    </w:rPr>
  </w:style>
  <w:style w:type="character" w:customStyle="1" w:styleId="CommentSubjectChar">
    <w:name w:val="Comment Subject Char"/>
    <w:basedOn w:val="CommentTextChar"/>
    <w:link w:val="CommentSubject"/>
    <w:uiPriority w:val="99"/>
    <w:semiHidden/>
    <w:rsid w:val="003647C0"/>
    <w:rPr>
      <w:b/>
      <w:bCs/>
      <w:sz w:val="20"/>
      <w:szCs w:val="20"/>
    </w:rPr>
  </w:style>
  <w:style w:type="character" w:styleId="Hyperlink">
    <w:name w:val="Hyperlink"/>
    <w:basedOn w:val="DefaultParagraphFont"/>
    <w:uiPriority w:val="99"/>
    <w:unhideWhenUsed/>
    <w:rsid w:val="008669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2256855">
      <w:bodyDiv w:val="1"/>
      <w:marLeft w:val="0"/>
      <w:marRight w:val="0"/>
      <w:marTop w:val="0"/>
      <w:marBottom w:val="0"/>
      <w:divBdr>
        <w:top w:val="none" w:sz="0" w:space="0" w:color="auto"/>
        <w:left w:val="none" w:sz="0" w:space="0" w:color="auto"/>
        <w:bottom w:val="none" w:sz="0" w:space="0" w:color="auto"/>
        <w:right w:val="none" w:sz="0" w:space="0" w:color="auto"/>
      </w:divBdr>
    </w:div>
    <w:div w:id="204374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AB678-03E5-4B0B-811A-216E4FF40516}">
  <ds:schemaRefs>
    <ds:schemaRef ds:uri="http://schemas.microsoft.com/sharepoint/v3/contenttype/forms"/>
  </ds:schemaRefs>
</ds:datastoreItem>
</file>

<file path=customXml/itemProps2.xml><?xml version="1.0" encoding="utf-8"?>
<ds:datastoreItem xmlns:ds="http://schemas.openxmlformats.org/officeDocument/2006/customXml" ds:itemID="{DF688318-831B-4890-A617-6BC95E164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BE52AA-385F-416A-9C7D-5BBA298709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05D28F-AC6E-4E04-877A-CE52AFD5C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3505</Words>
  <Characters>19980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Bacon, Sean</dc:creator>
  <cp:keywords/>
  <dc:description/>
  <cp:lastModifiedBy>Sheffer, Ryan</cp:lastModifiedBy>
  <cp:revision>6</cp:revision>
  <dcterms:created xsi:type="dcterms:W3CDTF">2020-05-14T14:51:00Z</dcterms:created>
  <dcterms:modified xsi:type="dcterms:W3CDTF">2020-05-21T15:07:00Z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