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1A58D0" w14:textId="77777777" w:rsidR="00416112" w:rsidRPr="00160E8F" w:rsidRDefault="008040D2" w:rsidP="002B5D82">
      <w:pPr>
        <w:tabs>
          <w:tab w:val="left" w:pos="-1440"/>
          <w:tab w:val="left" w:pos="-720"/>
          <w:tab w:val="left" w:pos="0"/>
          <w:tab w:val="left" w:pos="432"/>
          <w:tab w:val="left" w:pos="576"/>
          <w:tab w:val="left" w:pos="1440"/>
          <w:tab w:val="left" w:pos="2086"/>
          <w:tab w:val="left" w:pos="2880"/>
        </w:tabs>
        <w:suppressAutoHyphens/>
        <w:jc w:val="center"/>
        <w:rPr>
          <w:b/>
          <w:sz w:val="26"/>
          <w:szCs w:val="26"/>
        </w:rPr>
      </w:pPr>
      <w:r w:rsidRPr="00160E8F">
        <w:rPr>
          <w:b/>
          <w:sz w:val="26"/>
          <w:szCs w:val="26"/>
        </w:rPr>
        <w:t>PENNSYLVANIA</w:t>
      </w:r>
    </w:p>
    <w:p w14:paraId="10CE0E57" w14:textId="77777777" w:rsidR="008040D2" w:rsidRPr="00160E8F" w:rsidRDefault="008040D2" w:rsidP="002B5D82">
      <w:pPr>
        <w:jc w:val="center"/>
        <w:rPr>
          <w:b/>
          <w:sz w:val="26"/>
          <w:szCs w:val="26"/>
        </w:rPr>
      </w:pPr>
      <w:r w:rsidRPr="00160E8F">
        <w:rPr>
          <w:b/>
          <w:sz w:val="26"/>
          <w:szCs w:val="26"/>
        </w:rPr>
        <w:t>PUBLIC UTILITY COMMISSION</w:t>
      </w:r>
    </w:p>
    <w:p w14:paraId="4C08CCDD" w14:textId="77777777" w:rsidR="008040D2" w:rsidRPr="00160E8F" w:rsidRDefault="002C4C75" w:rsidP="002B5D82">
      <w:pPr>
        <w:jc w:val="center"/>
        <w:rPr>
          <w:b/>
          <w:sz w:val="26"/>
          <w:szCs w:val="26"/>
        </w:rPr>
      </w:pPr>
      <w:r w:rsidRPr="00160E8F">
        <w:rPr>
          <w:b/>
          <w:sz w:val="26"/>
          <w:szCs w:val="26"/>
        </w:rPr>
        <w:t>Harrisburg, PA</w:t>
      </w:r>
      <w:r w:rsidR="008040D2" w:rsidRPr="00160E8F">
        <w:rPr>
          <w:b/>
          <w:sz w:val="26"/>
          <w:szCs w:val="26"/>
        </w:rPr>
        <w:t xml:space="preserve"> 17105-3265</w:t>
      </w:r>
    </w:p>
    <w:p w14:paraId="08A8090A" w14:textId="2BCC7F1E" w:rsidR="008040D2" w:rsidRDefault="008040D2" w:rsidP="002B5D82">
      <w:pPr>
        <w:rPr>
          <w:sz w:val="26"/>
          <w:szCs w:val="26"/>
        </w:rPr>
      </w:pPr>
    </w:p>
    <w:tbl>
      <w:tblPr>
        <w:tblW w:w="10296" w:type="dxa"/>
        <w:tblLayout w:type="fixed"/>
        <w:tblLook w:val="0000" w:firstRow="0" w:lastRow="0" w:firstColumn="0" w:lastColumn="0" w:noHBand="0" w:noVBand="0"/>
      </w:tblPr>
      <w:tblGrid>
        <w:gridCol w:w="5148"/>
        <w:gridCol w:w="5148"/>
      </w:tblGrid>
      <w:tr w:rsidR="009D7D45" w:rsidRPr="00C0451E" w14:paraId="5789E725" w14:textId="77777777" w:rsidTr="002F46C4">
        <w:tc>
          <w:tcPr>
            <w:tcW w:w="5148" w:type="dxa"/>
          </w:tcPr>
          <w:p w14:paraId="0AD41B4F" w14:textId="77777777" w:rsidR="009D7D45" w:rsidRPr="00C0451E" w:rsidRDefault="009D7D45" w:rsidP="003D5355">
            <w:pPr>
              <w:rPr>
                <w:sz w:val="26"/>
                <w:szCs w:val="26"/>
              </w:rPr>
            </w:pPr>
          </w:p>
        </w:tc>
        <w:tc>
          <w:tcPr>
            <w:tcW w:w="5148" w:type="dxa"/>
          </w:tcPr>
          <w:p w14:paraId="06286A7D" w14:textId="77777777" w:rsidR="009D7D45" w:rsidRPr="00C0451E" w:rsidRDefault="009D7D45" w:rsidP="003D5355">
            <w:pPr>
              <w:ind w:firstLine="612"/>
              <w:rPr>
                <w:sz w:val="26"/>
                <w:szCs w:val="26"/>
              </w:rPr>
            </w:pPr>
            <w:r w:rsidRPr="00C0451E">
              <w:rPr>
                <w:sz w:val="26"/>
                <w:szCs w:val="26"/>
              </w:rPr>
              <w:t xml:space="preserve">Public Meeting held </w:t>
            </w:r>
            <w:r>
              <w:rPr>
                <w:sz w:val="26"/>
                <w:szCs w:val="26"/>
              </w:rPr>
              <w:t>May 21, 2020</w:t>
            </w:r>
          </w:p>
        </w:tc>
      </w:tr>
      <w:tr w:rsidR="009D7D45" w:rsidRPr="00C0451E" w14:paraId="52688DAC" w14:textId="77777777" w:rsidTr="002F46C4">
        <w:tc>
          <w:tcPr>
            <w:tcW w:w="5148" w:type="dxa"/>
          </w:tcPr>
          <w:p w14:paraId="607556F3" w14:textId="77777777" w:rsidR="009D7D45" w:rsidRPr="00C0451E" w:rsidRDefault="009D7D45" w:rsidP="003D5355">
            <w:pPr>
              <w:rPr>
                <w:sz w:val="26"/>
                <w:szCs w:val="26"/>
              </w:rPr>
            </w:pPr>
            <w:r w:rsidRPr="00C0451E">
              <w:rPr>
                <w:sz w:val="26"/>
                <w:szCs w:val="26"/>
              </w:rPr>
              <w:t>Commissioners Present:</w:t>
            </w:r>
          </w:p>
        </w:tc>
        <w:tc>
          <w:tcPr>
            <w:tcW w:w="5148" w:type="dxa"/>
          </w:tcPr>
          <w:p w14:paraId="10958052" w14:textId="77777777" w:rsidR="009D7D45" w:rsidRPr="00C0451E" w:rsidRDefault="009D7D45" w:rsidP="003D5355">
            <w:pPr>
              <w:rPr>
                <w:sz w:val="26"/>
                <w:szCs w:val="26"/>
              </w:rPr>
            </w:pPr>
          </w:p>
        </w:tc>
      </w:tr>
    </w:tbl>
    <w:p w14:paraId="100FEF0E" w14:textId="77777777" w:rsidR="009D7D45" w:rsidRDefault="009D7D45" w:rsidP="009D7D45">
      <w:pPr>
        <w:rPr>
          <w:sz w:val="26"/>
          <w:szCs w:val="26"/>
        </w:rPr>
      </w:pPr>
    </w:p>
    <w:tbl>
      <w:tblPr>
        <w:tblW w:w="10296" w:type="dxa"/>
        <w:tblLayout w:type="fixed"/>
        <w:tblLook w:val="0000" w:firstRow="0" w:lastRow="0" w:firstColumn="0" w:lastColumn="0" w:noHBand="0" w:noVBand="0"/>
      </w:tblPr>
      <w:tblGrid>
        <w:gridCol w:w="5958"/>
        <w:gridCol w:w="4320"/>
        <w:gridCol w:w="18"/>
      </w:tblGrid>
      <w:tr w:rsidR="009D7D45" w:rsidRPr="00C0451E" w14:paraId="55696A55" w14:textId="77777777" w:rsidTr="003D5355">
        <w:tc>
          <w:tcPr>
            <w:tcW w:w="10296" w:type="dxa"/>
            <w:gridSpan w:val="3"/>
          </w:tcPr>
          <w:p w14:paraId="4E52B152" w14:textId="77777777" w:rsidR="009D7D45" w:rsidRPr="00C0451E" w:rsidRDefault="009D7D45" w:rsidP="003D5355">
            <w:pPr>
              <w:tabs>
                <w:tab w:val="left" w:pos="720"/>
              </w:tabs>
              <w:rPr>
                <w:sz w:val="26"/>
                <w:szCs w:val="26"/>
              </w:rPr>
            </w:pPr>
            <w:r>
              <w:rPr>
                <w:sz w:val="26"/>
                <w:szCs w:val="26"/>
              </w:rPr>
              <w:tab/>
              <w:t xml:space="preserve">Gladys Brown </w:t>
            </w:r>
            <w:r w:rsidRPr="007D2A0F">
              <w:rPr>
                <w:sz w:val="26"/>
                <w:szCs w:val="26"/>
              </w:rPr>
              <w:t>Dutrieuille</w:t>
            </w:r>
            <w:r>
              <w:rPr>
                <w:sz w:val="26"/>
                <w:szCs w:val="26"/>
              </w:rPr>
              <w:t>, Chairman</w:t>
            </w:r>
          </w:p>
        </w:tc>
      </w:tr>
      <w:tr w:rsidR="009D7D45" w:rsidRPr="00C0451E" w14:paraId="3BC91978" w14:textId="77777777" w:rsidTr="003D5355">
        <w:tc>
          <w:tcPr>
            <w:tcW w:w="10296" w:type="dxa"/>
            <w:gridSpan w:val="3"/>
          </w:tcPr>
          <w:p w14:paraId="48212D06" w14:textId="77777777" w:rsidR="009D7D45" w:rsidRPr="00C0451E" w:rsidRDefault="009D7D45" w:rsidP="003D5355">
            <w:pPr>
              <w:tabs>
                <w:tab w:val="left" w:pos="720"/>
              </w:tabs>
              <w:rPr>
                <w:sz w:val="26"/>
                <w:szCs w:val="26"/>
              </w:rPr>
            </w:pPr>
            <w:r>
              <w:rPr>
                <w:sz w:val="26"/>
                <w:szCs w:val="26"/>
              </w:rPr>
              <w:tab/>
            </w:r>
            <w:r w:rsidRPr="00A13935">
              <w:rPr>
                <w:sz w:val="26"/>
                <w:szCs w:val="26"/>
              </w:rPr>
              <w:t>David W. Sweet</w:t>
            </w:r>
            <w:r>
              <w:rPr>
                <w:sz w:val="26"/>
                <w:szCs w:val="26"/>
              </w:rPr>
              <w:t xml:space="preserve">, </w:t>
            </w:r>
            <w:r w:rsidRPr="00C0451E">
              <w:rPr>
                <w:sz w:val="26"/>
                <w:szCs w:val="26"/>
              </w:rPr>
              <w:t>Vice Chairman</w:t>
            </w:r>
          </w:p>
        </w:tc>
      </w:tr>
      <w:tr w:rsidR="009D7D45" w:rsidRPr="00C0451E" w14:paraId="17935E25" w14:textId="77777777" w:rsidTr="003D5355">
        <w:trPr>
          <w:gridAfter w:val="1"/>
          <w:wAfter w:w="18" w:type="dxa"/>
        </w:trPr>
        <w:tc>
          <w:tcPr>
            <w:tcW w:w="10278" w:type="dxa"/>
            <w:gridSpan w:val="2"/>
          </w:tcPr>
          <w:p w14:paraId="2CE2E5B7" w14:textId="77777777" w:rsidR="009D7D45" w:rsidRPr="00C0451E" w:rsidRDefault="009D7D45" w:rsidP="003D5355">
            <w:pPr>
              <w:tabs>
                <w:tab w:val="left" w:pos="720"/>
              </w:tabs>
              <w:rPr>
                <w:sz w:val="26"/>
                <w:szCs w:val="26"/>
              </w:rPr>
            </w:pPr>
            <w:r>
              <w:rPr>
                <w:sz w:val="26"/>
                <w:szCs w:val="26"/>
              </w:rPr>
              <w:tab/>
              <w:t>John F. Coleman</w:t>
            </w:r>
            <w:r w:rsidRPr="00C0451E">
              <w:rPr>
                <w:sz w:val="26"/>
                <w:szCs w:val="26"/>
              </w:rPr>
              <w:t xml:space="preserve">, </w:t>
            </w:r>
            <w:r>
              <w:rPr>
                <w:sz w:val="26"/>
                <w:szCs w:val="26"/>
              </w:rPr>
              <w:t>Jr.</w:t>
            </w:r>
          </w:p>
        </w:tc>
      </w:tr>
      <w:tr w:rsidR="009D7D45" w:rsidRPr="00C0451E" w14:paraId="5DB35C12" w14:textId="77777777" w:rsidTr="003D5355">
        <w:trPr>
          <w:gridAfter w:val="1"/>
          <w:wAfter w:w="18" w:type="dxa"/>
        </w:trPr>
        <w:tc>
          <w:tcPr>
            <w:tcW w:w="5958" w:type="dxa"/>
          </w:tcPr>
          <w:p w14:paraId="0B8F81EB" w14:textId="77777777" w:rsidR="009D7D45" w:rsidRDefault="009D7D45" w:rsidP="003D5355">
            <w:pPr>
              <w:ind w:right="342"/>
              <w:rPr>
                <w:sz w:val="26"/>
                <w:szCs w:val="26"/>
              </w:rPr>
            </w:pPr>
            <w:r>
              <w:rPr>
                <w:sz w:val="26"/>
                <w:szCs w:val="26"/>
              </w:rPr>
              <w:tab/>
              <w:t>Ralph V. Yanora</w:t>
            </w:r>
          </w:p>
        </w:tc>
        <w:tc>
          <w:tcPr>
            <w:tcW w:w="4320" w:type="dxa"/>
          </w:tcPr>
          <w:p w14:paraId="1B77CAFF" w14:textId="77777777" w:rsidR="009D7D45" w:rsidRDefault="009D7D45" w:rsidP="003D5355">
            <w:pPr>
              <w:jc w:val="center"/>
              <w:rPr>
                <w:sz w:val="26"/>
                <w:szCs w:val="26"/>
              </w:rPr>
            </w:pPr>
          </w:p>
        </w:tc>
      </w:tr>
      <w:tr w:rsidR="009D7D45" w:rsidRPr="00C0451E" w14:paraId="148A1B5C" w14:textId="77777777" w:rsidTr="003D5355">
        <w:trPr>
          <w:gridAfter w:val="1"/>
          <w:wAfter w:w="18" w:type="dxa"/>
        </w:trPr>
        <w:tc>
          <w:tcPr>
            <w:tcW w:w="5958" w:type="dxa"/>
          </w:tcPr>
          <w:p w14:paraId="44E00AA9" w14:textId="77777777" w:rsidR="009D7D45" w:rsidRDefault="009D7D45" w:rsidP="003D5355">
            <w:pPr>
              <w:ind w:right="342"/>
              <w:rPr>
                <w:sz w:val="26"/>
                <w:szCs w:val="26"/>
              </w:rPr>
            </w:pPr>
          </w:p>
        </w:tc>
        <w:tc>
          <w:tcPr>
            <w:tcW w:w="4320" w:type="dxa"/>
          </w:tcPr>
          <w:p w14:paraId="6205D35A" w14:textId="77777777" w:rsidR="009D7D45" w:rsidRDefault="009D7D45" w:rsidP="003D5355">
            <w:pPr>
              <w:jc w:val="center"/>
              <w:rPr>
                <w:sz w:val="26"/>
                <w:szCs w:val="26"/>
              </w:rPr>
            </w:pPr>
          </w:p>
        </w:tc>
      </w:tr>
      <w:tr w:rsidR="009D7D45" w:rsidRPr="00C0451E" w14:paraId="0F81E7FB" w14:textId="77777777" w:rsidTr="003D5355">
        <w:trPr>
          <w:gridAfter w:val="1"/>
          <w:wAfter w:w="18" w:type="dxa"/>
        </w:trPr>
        <w:tc>
          <w:tcPr>
            <w:tcW w:w="5958" w:type="dxa"/>
          </w:tcPr>
          <w:p w14:paraId="764FC83C" w14:textId="77777777" w:rsidR="00A61DDB" w:rsidRDefault="009D7D45" w:rsidP="003D5355">
            <w:pPr>
              <w:ind w:right="342"/>
              <w:rPr>
                <w:sz w:val="26"/>
                <w:szCs w:val="26"/>
              </w:rPr>
            </w:pPr>
            <w:r w:rsidRPr="00C00370">
              <w:rPr>
                <w:sz w:val="26"/>
                <w:szCs w:val="26"/>
              </w:rPr>
              <w:t>Amended Policy Statement on Diversity</w:t>
            </w:r>
            <w:r>
              <w:rPr>
                <w:sz w:val="26"/>
                <w:szCs w:val="26"/>
              </w:rPr>
              <w:t xml:space="preserve"> </w:t>
            </w:r>
          </w:p>
          <w:p w14:paraId="11484EF9" w14:textId="21E8AD5F" w:rsidR="009D7D45" w:rsidRDefault="009D7D45" w:rsidP="003D5355">
            <w:pPr>
              <w:ind w:right="342"/>
              <w:rPr>
                <w:sz w:val="26"/>
                <w:szCs w:val="26"/>
              </w:rPr>
            </w:pPr>
            <w:r w:rsidRPr="00C00370">
              <w:rPr>
                <w:sz w:val="26"/>
                <w:szCs w:val="26"/>
              </w:rPr>
              <w:t>at Major Jurisdictional Utilities</w:t>
            </w:r>
          </w:p>
        </w:tc>
        <w:tc>
          <w:tcPr>
            <w:tcW w:w="4320" w:type="dxa"/>
          </w:tcPr>
          <w:p w14:paraId="1E0A62ED" w14:textId="77777777" w:rsidR="009D7D45" w:rsidRPr="00C0451E" w:rsidRDefault="009D7D45" w:rsidP="003D5355">
            <w:pPr>
              <w:jc w:val="center"/>
              <w:rPr>
                <w:sz w:val="26"/>
                <w:szCs w:val="26"/>
              </w:rPr>
            </w:pPr>
            <w:r w:rsidRPr="00C00370">
              <w:rPr>
                <w:sz w:val="26"/>
                <w:szCs w:val="26"/>
              </w:rPr>
              <w:t>M-2020-3018089</w:t>
            </w:r>
          </w:p>
        </w:tc>
      </w:tr>
    </w:tbl>
    <w:p w14:paraId="5F3577B1" w14:textId="77777777" w:rsidR="00B06471" w:rsidRPr="00160E8F" w:rsidRDefault="00B06471" w:rsidP="008E09C3">
      <w:pPr>
        <w:rPr>
          <w:sz w:val="26"/>
          <w:szCs w:val="26"/>
        </w:rPr>
      </w:pPr>
    </w:p>
    <w:p w14:paraId="730FA247" w14:textId="77777777" w:rsidR="0046479C" w:rsidRPr="00160E8F" w:rsidRDefault="0046479C" w:rsidP="008E09C3">
      <w:pPr>
        <w:rPr>
          <w:sz w:val="26"/>
          <w:szCs w:val="26"/>
        </w:rPr>
      </w:pPr>
    </w:p>
    <w:p w14:paraId="39D17C46" w14:textId="472E0D12" w:rsidR="008040D2" w:rsidRPr="00160E8F" w:rsidRDefault="00DA17CD" w:rsidP="008E09C3">
      <w:pPr>
        <w:jc w:val="center"/>
        <w:rPr>
          <w:b/>
          <w:sz w:val="26"/>
          <w:szCs w:val="26"/>
        </w:rPr>
      </w:pPr>
      <w:r>
        <w:rPr>
          <w:b/>
          <w:sz w:val="26"/>
          <w:szCs w:val="26"/>
        </w:rPr>
        <w:t>PROPOSED</w:t>
      </w:r>
      <w:r w:rsidR="00F23234" w:rsidRPr="00160E8F">
        <w:rPr>
          <w:b/>
          <w:sz w:val="26"/>
          <w:szCs w:val="26"/>
        </w:rPr>
        <w:t xml:space="preserve"> </w:t>
      </w:r>
      <w:r w:rsidR="007768AF" w:rsidRPr="00160E8F">
        <w:rPr>
          <w:b/>
          <w:sz w:val="26"/>
          <w:szCs w:val="26"/>
        </w:rPr>
        <w:t>POLICY STATEMENT</w:t>
      </w:r>
      <w:r w:rsidR="00436A39">
        <w:rPr>
          <w:b/>
          <w:sz w:val="26"/>
          <w:szCs w:val="26"/>
        </w:rPr>
        <w:t xml:space="preserve"> AND ORDER</w:t>
      </w:r>
    </w:p>
    <w:p w14:paraId="34995449" w14:textId="77777777" w:rsidR="0046479C" w:rsidRPr="00160E8F" w:rsidRDefault="0046479C" w:rsidP="008E09C3">
      <w:pPr>
        <w:jc w:val="center"/>
        <w:rPr>
          <w:b/>
          <w:sz w:val="26"/>
          <w:szCs w:val="26"/>
        </w:rPr>
      </w:pPr>
    </w:p>
    <w:p w14:paraId="7943399A" w14:textId="77777777" w:rsidR="004C6F3D" w:rsidRPr="00160E8F" w:rsidRDefault="004C6F3D" w:rsidP="008E09C3">
      <w:pPr>
        <w:jc w:val="center"/>
        <w:rPr>
          <w:b/>
          <w:sz w:val="26"/>
          <w:szCs w:val="26"/>
        </w:rPr>
      </w:pPr>
    </w:p>
    <w:p w14:paraId="2305B4EB" w14:textId="77777777" w:rsidR="000C2E24" w:rsidRPr="00160E8F" w:rsidRDefault="008040D2" w:rsidP="008E09C3">
      <w:pPr>
        <w:rPr>
          <w:b/>
          <w:sz w:val="26"/>
          <w:szCs w:val="26"/>
        </w:rPr>
      </w:pPr>
      <w:r w:rsidRPr="00160E8F">
        <w:rPr>
          <w:b/>
          <w:sz w:val="26"/>
          <w:szCs w:val="26"/>
        </w:rPr>
        <w:t>BY THE COMMISSION:</w:t>
      </w:r>
    </w:p>
    <w:p w14:paraId="2CFA6B79" w14:textId="77777777" w:rsidR="000E1912" w:rsidRPr="00160E8F" w:rsidRDefault="000E1912" w:rsidP="008E09C3">
      <w:pPr>
        <w:rPr>
          <w:b/>
          <w:sz w:val="26"/>
          <w:szCs w:val="26"/>
        </w:rPr>
      </w:pPr>
    </w:p>
    <w:p w14:paraId="4874BAD5" w14:textId="482FBF33" w:rsidR="003461D3" w:rsidRDefault="00517EC7" w:rsidP="00B566D0">
      <w:pPr>
        <w:spacing w:line="360" w:lineRule="auto"/>
        <w:rPr>
          <w:sz w:val="26"/>
          <w:szCs w:val="26"/>
        </w:rPr>
      </w:pPr>
      <w:r w:rsidRPr="00160E8F">
        <w:rPr>
          <w:b/>
          <w:sz w:val="26"/>
          <w:szCs w:val="26"/>
        </w:rPr>
        <w:tab/>
      </w:r>
      <w:r w:rsidR="00781E1E" w:rsidRPr="001D55EA">
        <w:rPr>
          <w:sz w:val="26"/>
          <w:szCs w:val="26"/>
        </w:rPr>
        <w:t xml:space="preserve">On </w:t>
      </w:r>
      <w:r w:rsidR="00211D23" w:rsidRPr="001D55EA">
        <w:rPr>
          <w:sz w:val="26"/>
          <w:szCs w:val="26"/>
        </w:rPr>
        <w:t>February 6, 2020</w:t>
      </w:r>
      <w:r w:rsidR="00B97F4A" w:rsidRPr="001D55EA">
        <w:rPr>
          <w:sz w:val="26"/>
          <w:szCs w:val="26"/>
        </w:rPr>
        <w:t xml:space="preserve">, </w:t>
      </w:r>
      <w:r w:rsidR="007D3ABB">
        <w:rPr>
          <w:sz w:val="26"/>
          <w:szCs w:val="26"/>
        </w:rPr>
        <w:t xml:space="preserve">the </w:t>
      </w:r>
      <w:r w:rsidR="00B566D0" w:rsidRPr="001D55EA">
        <w:rPr>
          <w:sz w:val="26"/>
          <w:szCs w:val="26"/>
        </w:rPr>
        <w:t xml:space="preserve">Pennsylvania Public Utility Commission (Commission) </w:t>
      </w:r>
      <w:r w:rsidR="00D308C9" w:rsidRPr="00961692">
        <w:rPr>
          <w:sz w:val="26"/>
          <w:szCs w:val="26"/>
        </w:rPr>
        <w:t>direct</w:t>
      </w:r>
      <w:r w:rsidR="007D3ABB">
        <w:rPr>
          <w:sz w:val="26"/>
          <w:szCs w:val="26"/>
        </w:rPr>
        <w:t>ed</w:t>
      </w:r>
      <w:r w:rsidR="00D308C9" w:rsidRPr="00961692">
        <w:rPr>
          <w:sz w:val="26"/>
          <w:szCs w:val="26"/>
        </w:rPr>
        <w:t xml:space="preserve"> that the </w:t>
      </w:r>
      <w:r w:rsidR="00B566D0">
        <w:rPr>
          <w:sz w:val="26"/>
          <w:szCs w:val="26"/>
        </w:rPr>
        <w:t>P</w:t>
      </w:r>
      <w:r w:rsidR="00B566D0" w:rsidRPr="001D55EA">
        <w:rPr>
          <w:sz w:val="26"/>
          <w:szCs w:val="26"/>
        </w:rPr>
        <w:t xml:space="preserve">olicy </w:t>
      </w:r>
      <w:r w:rsidR="00B566D0">
        <w:rPr>
          <w:sz w:val="26"/>
          <w:szCs w:val="26"/>
        </w:rPr>
        <w:t>S</w:t>
      </w:r>
      <w:r w:rsidR="00B566D0" w:rsidRPr="001D55EA">
        <w:rPr>
          <w:sz w:val="26"/>
          <w:szCs w:val="26"/>
        </w:rPr>
        <w:t>tatement</w:t>
      </w:r>
      <w:r w:rsidR="00B566D0">
        <w:rPr>
          <w:sz w:val="26"/>
          <w:szCs w:val="26"/>
        </w:rPr>
        <w:t xml:space="preserve"> on Diversity at Major Jurisdictional Utility Companies</w:t>
      </w:r>
      <w:r w:rsidR="00B566D0" w:rsidRPr="001D55EA">
        <w:rPr>
          <w:sz w:val="26"/>
          <w:szCs w:val="26"/>
        </w:rPr>
        <w:t xml:space="preserve"> at 52 Pa. Code §§ 69.801</w:t>
      </w:r>
      <w:r w:rsidR="00B566D0">
        <w:rPr>
          <w:sz w:val="26"/>
          <w:szCs w:val="26"/>
        </w:rPr>
        <w:t>—</w:t>
      </w:r>
      <w:r w:rsidR="00B566D0" w:rsidRPr="001D55EA">
        <w:rPr>
          <w:sz w:val="26"/>
          <w:szCs w:val="26"/>
        </w:rPr>
        <w:t>69.809</w:t>
      </w:r>
      <w:r w:rsidR="00B566D0">
        <w:rPr>
          <w:sz w:val="26"/>
          <w:szCs w:val="26"/>
        </w:rPr>
        <w:t xml:space="preserve"> (Policy Statement) </w:t>
      </w:r>
      <w:r w:rsidR="00D308C9" w:rsidRPr="00961692">
        <w:rPr>
          <w:sz w:val="26"/>
          <w:szCs w:val="26"/>
        </w:rPr>
        <w:t>be amended to update the Commission’s efforts to promote and implement effective diversity programs at major jurisdictional utility companies</w:t>
      </w:r>
      <w:r w:rsidR="00346D23" w:rsidRPr="001D55EA">
        <w:rPr>
          <w:sz w:val="26"/>
          <w:szCs w:val="26"/>
        </w:rPr>
        <w:t>.</w:t>
      </w:r>
      <w:r w:rsidR="00B566D0">
        <w:rPr>
          <w:rStyle w:val="FootnoteReference"/>
          <w:sz w:val="26"/>
          <w:szCs w:val="26"/>
        </w:rPr>
        <w:footnoteReference w:id="1"/>
      </w:r>
      <w:r w:rsidR="00346D23" w:rsidRPr="001D55EA">
        <w:rPr>
          <w:sz w:val="26"/>
          <w:szCs w:val="26"/>
        </w:rPr>
        <w:t xml:space="preserve">  </w:t>
      </w:r>
      <w:r w:rsidR="00B566D0">
        <w:rPr>
          <w:sz w:val="26"/>
          <w:szCs w:val="26"/>
        </w:rPr>
        <w:t xml:space="preserve">The Policy Statement encourages utilities to file a diversity report annually with the Commission, and provides guidelines identifying the information utilities should report to describe their efforts to employ and contract with members of diverse groups.  </w:t>
      </w:r>
      <w:r w:rsidR="007D3ABB">
        <w:rPr>
          <w:sz w:val="26"/>
          <w:szCs w:val="26"/>
        </w:rPr>
        <w:t xml:space="preserve">The Commission further </w:t>
      </w:r>
      <w:r w:rsidR="00961692" w:rsidRPr="00961692">
        <w:rPr>
          <w:sz w:val="26"/>
          <w:szCs w:val="26"/>
        </w:rPr>
        <w:t>directed</w:t>
      </w:r>
      <w:r w:rsidR="003461D3" w:rsidRPr="00961692">
        <w:rPr>
          <w:sz w:val="26"/>
          <w:szCs w:val="26"/>
        </w:rPr>
        <w:t xml:space="preserve"> </w:t>
      </w:r>
      <w:r w:rsidR="007D3ABB">
        <w:rPr>
          <w:sz w:val="26"/>
          <w:szCs w:val="26"/>
        </w:rPr>
        <w:t xml:space="preserve">that </w:t>
      </w:r>
      <w:r w:rsidR="003461D3" w:rsidRPr="00961692">
        <w:rPr>
          <w:sz w:val="26"/>
          <w:szCs w:val="26"/>
        </w:rPr>
        <w:t xml:space="preserve"> the </w:t>
      </w:r>
      <w:r w:rsidR="00C04EA2" w:rsidRPr="00961692">
        <w:rPr>
          <w:sz w:val="26"/>
          <w:szCs w:val="26"/>
        </w:rPr>
        <w:t xml:space="preserve">Commission’s </w:t>
      </w:r>
      <w:r w:rsidR="005522BC">
        <w:rPr>
          <w:sz w:val="26"/>
          <w:szCs w:val="26"/>
        </w:rPr>
        <w:t>P</w:t>
      </w:r>
      <w:r w:rsidR="003461D3" w:rsidRPr="00961692">
        <w:rPr>
          <w:sz w:val="26"/>
          <w:szCs w:val="26"/>
        </w:rPr>
        <w:t xml:space="preserve">olicy </w:t>
      </w:r>
      <w:r w:rsidR="005522BC">
        <w:rPr>
          <w:sz w:val="26"/>
          <w:szCs w:val="26"/>
        </w:rPr>
        <w:t>S</w:t>
      </w:r>
      <w:r w:rsidR="003461D3" w:rsidRPr="00961692">
        <w:rPr>
          <w:sz w:val="26"/>
          <w:szCs w:val="26"/>
        </w:rPr>
        <w:t xml:space="preserve">tatement </w:t>
      </w:r>
      <w:r w:rsidR="007D3ABB">
        <w:rPr>
          <w:sz w:val="26"/>
          <w:szCs w:val="26"/>
        </w:rPr>
        <w:t xml:space="preserve">be updated </w:t>
      </w:r>
      <w:r w:rsidR="006662D6" w:rsidRPr="00961692">
        <w:rPr>
          <w:sz w:val="26"/>
          <w:szCs w:val="26"/>
        </w:rPr>
        <w:t>to reflect the Commonwealth’s divers</w:t>
      </w:r>
      <w:r w:rsidR="00B20E34" w:rsidRPr="00961692">
        <w:rPr>
          <w:sz w:val="26"/>
          <w:szCs w:val="26"/>
        </w:rPr>
        <w:t>e citizenship</w:t>
      </w:r>
      <w:r w:rsidR="008C77D6" w:rsidRPr="00961692">
        <w:rPr>
          <w:sz w:val="26"/>
          <w:szCs w:val="26"/>
        </w:rPr>
        <w:t xml:space="preserve">.  </w:t>
      </w:r>
      <w:r w:rsidR="00933497" w:rsidRPr="00961692">
        <w:rPr>
          <w:sz w:val="26"/>
          <w:szCs w:val="26"/>
        </w:rPr>
        <w:t xml:space="preserve">Accordingly, by this order, the Commission </w:t>
      </w:r>
      <w:r w:rsidR="00436A39">
        <w:rPr>
          <w:sz w:val="26"/>
          <w:szCs w:val="26"/>
        </w:rPr>
        <w:t xml:space="preserve">proposes to </w:t>
      </w:r>
      <w:r w:rsidR="00B566D0">
        <w:rPr>
          <w:sz w:val="26"/>
          <w:szCs w:val="26"/>
        </w:rPr>
        <w:t xml:space="preserve">amend its Policy Statement by </w:t>
      </w:r>
      <w:r w:rsidR="00933497" w:rsidRPr="00961692">
        <w:rPr>
          <w:sz w:val="26"/>
          <w:szCs w:val="26"/>
        </w:rPr>
        <w:t>updat</w:t>
      </w:r>
      <w:r w:rsidR="00B566D0">
        <w:rPr>
          <w:sz w:val="26"/>
          <w:szCs w:val="26"/>
        </w:rPr>
        <w:t>ing</w:t>
      </w:r>
      <w:r w:rsidR="00933497" w:rsidRPr="00961692">
        <w:rPr>
          <w:sz w:val="26"/>
          <w:szCs w:val="26"/>
        </w:rPr>
        <w:t xml:space="preserve"> </w:t>
      </w:r>
      <w:r w:rsidR="00B566D0">
        <w:rPr>
          <w:sz w:val="26"/>
          <w:szCs w:val="26"/>
        </w:rPr>
        <w:t>the</w:t>
      </w:r>
      <w:r w:rsidR="00B566D0" w:rsidRPr="00961692">
        <w:rPr>
          <w:sz w:val="26"/>
          <w:szCs w:val="26"/>
        </w:rPr>
        <w:t xml:space="preserve"> </w:t>
      </w:r>
      <w:r w:rsidR="00730DD2" w:rsidRPr="00961692">
        <w:rPr>
          <w:sz w:val="26"/>
          <w:szCs w:val="26"/>
        </w:rPr>
        <w:t xml:space="preserve">definition of diversity to now include </w:t>
      </w:r>
      <w:r w:rsidR="00D31B7A" w:rsidRPr="00961692">
        <w:rPr>
          <w:sz w:val="26"/>
          <w:szCs w:val="26"/>
        </w:rPr>
        <w:t xml:space="preserve">veterans and people who are lesbian, gay, </w:t>
      </w:r>
      <w:r w:rsidR="004B0AF9" w:rsidRPr="00961692">
        <w:rPr>
          <w:sz w:val="26"/>
          <w:szCs w:val="26"/>
        </w:rPr>
        <w:t>bisexual</w:t>
      </w:r>
      <w:r w:rsidR="00AA5FC1" w:rsidRPr="00961692">
        <w:rPr>
          <w:sz w:val="26"/>
          <w:szCs w:val="26"/>
        </w:rPr>
        <w:t>, transgender</w:t>
      </w:r>
      <w:r w:rsidR="00DE6561">
        <w:rPr>
          <w:sz w:val="26"/>
          <w:szCs w:val="26"/>
        </w:rPr>
        <w:t>, queer</w:t>
      </w:r>
      <w:r w:rsidR="00AA5FC1" w:rsidRPr="00961692">
        <w:rPr>
          <w:sz w:val="26"/>
          <w:szCs w:val="26"/>
        </w:rPr>
        <w:t xml:space="preserve"> or questioning their sexuality (LGBTQ).  </w:t>
      </w:r>
      <w:r w:rsidR="00B566D0" w:rsidRPr="001D55EA">
        <w:rPr>
          <w:sz w:val="26"/>
          <w:szCs w:val="26"/>
        </w:rPr>
        <w:t xml:space="preserve">  </w:t>
      </w:r>
    </w:p>
    <w:p w14:paraId="15AA2DC4" w14:textId="6DA6B417" w:rsidR="00F65DF4" w:rsidRDefault="00F65DF4" w:rsidP="00EB1462">
      <w:pPr>
        <w:keepNext/>
        <w:spacing w:line="360" w:lineRule="auto"/>
        <w:jc w:val="center"/>
        <w:rPr>
          <w:b/>
          <w:bCs/>
          <w:sz w:val="26"/>
          <w:szCs w:val="26"/>
        </w:rPr>
      </w:pPr>
      <w:r w:rsidRPr="00BD74B8">
        <w:rPr>
          <w:b/>
          <w:bCs/>
          <w:sz w:val="26"/>
          <w:szCs w:val="26"/>
        </w:rPr>
        <w:lastRenderedPageBreak/>
        <w:t>SUMMARY OF PROPOSED AMENDMENTS</w:t>
      </w:r>
    </w:p>
    <w:p w14:paraId="7557ACEF" w14:textId="49C3C2F9" w:rsidR="00866D9B" w:rsidRPr="00BD74B8" w:rsidRDefault="00B566D0" w:rsidP="00BD74B8">
      <w:pPr>
        <w:spacing w:line="360" w:lineRule="auto"/>
        <w:ind w:firstLine="720"/>
        <w:rPr>
          <w:b/>
          <w:bCs/>
          <w:sz w:val="26"/>
          <w:szCs w:val="26"/>
        </w:rPr>
      </w:pPr>
      <w:r>
        <w:rPr>
          <w:sz w:val="26"/>
          <w:szCs w:val="26"/>
        </w:rPr>
        <w:t>The Commission</w:t>
      </w:r>
      <w:r w:rsidR="00BD74B8">
        <w:rPr>
          <w:sz w:val="26"/>
          <w:szCs w:val="26"/>
        </w:rPr>
        <w:t xml:space="preserve"> propos</w:t>
      </w:r>
      <w:r>
        <w:rPr>
          <w:sz w:val="26"/>
          <w:szCs w:val="26"/>
        </w:rPr>
        <w:t>es</w:t>
      </w:r>
      <w:r w:rsidR="00BD74B8">
        <w:rPr>
          <w:sz w:val="26"/>
          <w:szCs w:val="26"/>
        </w:rPr>
        <w:t xml:space="preserve"> the following amendments to the Policy Statement as set forth in Annex A to this Order.  </w:t>
      </w:r>
    </w:p>
    <w:p w14:paraId="1C0CAD64" w14:textId="38BC1F2F" w:rsidR="00866D9B" w:rsidRDefault="00866D9B" w:rsidP="00866D9B">
      <w:pPr>
        <w:pStyle w:val="NoSpacing"/>
        <w:spacing w:line="360" w:lineRule="auto"/>
        <w:rPr>
          <w:b/>
          <w:sz w:val="26"/>
          <w:szCs w:val="26"/>
        </w:rPr>
      </w:pPr>
    </w:p>
    <w:p w14:paraId="1DF9BB1B" w14:textId="470EF0BA" w:rsidR="000F5CC4" w:rsidRPr="000D6944" w:rsidRDefault="000D6944" w:rsidP="000D6944">
      <w:pPr>
        <w:pStyle w:val="NoSpacing"/>
        <w:spacing w:line="360" w:lineRule="auto"/>
        <w:rPr>
          <w:b/>
          <w:sz w:val="26"/>
          <w:szCs w:val="26"/>
        </w:rPr>
      </w:pPr>
      <w:r w:rsidRPr="00160E8F">
        <w:rPr>
          <w:b/>
          <w:sz w:val="26"/>
          <w:szCs w:val="26"/>
        </w:rPr>
        <w:t xml:space="preserve">§ </w:t>
      </w:r>
      <w:r>
        <w:rPr>
          <w:b/>
          <w:sz w:val="26"/>
          <w:szCs w:val="26"/>
        </w:rPr>
        <w:t>69.802. Definitions.</w:t>
      </w:r>
    </w:p>
    <w:p w14:paraId="63AC92CB" w14:textId="0C9BFE89" w:rsidR="00667A08" w:rsidRDefault="00FA7D1E" w:rsidP="002B5D82">
      <w:pPr>
        <w:spacing w:line="360" w:lineRule="auto"/>
        <w:ind w:firstLine="720"/>
        <w:rPr>
          <w:sz w:val="26"/>
          <w:szCs w:val="26"/>
        </w:rPr>
      </w:pPr>
      <w:r w:rsidRPr="00961692">
        <w:rPr>
          <w:sz w:val="26"/>
          <w:szCs w:val="26"/>
        </w:rPr>
        <w:t xml:space="preserve">Specifically, we will add the following definitions </w:t>
      </w:r>
      <w:r w:rsidR="00460B2E" w:rsidRPr="00961692">
        <w:rPr>
          <w:sz w:val="26"/>
          <w:szCs w:val="26"/>
        </w:rPr>
        <w:t xml:space="preserve">to </w:t>
      </w:r>
      <w:r w:rsidR="002C6616">
        <w:rPr>
          <w:sz w:val="26"/>
          <w:szCs w:val="26"/>
        </w:rPr>
        <w:t>S</w:t>
      </w:r>
      <w:r w:rsidR="002C6616" w:rsidRPr="00961692">
        <w:rPr>
          <w:sz w:val="26"/>
          <w:szCs w:val="26"/>
        </w:rPr>
        <w:t xml:space="preserve">ection </w:t>
      </w:r>
      <w:r w:rsidR="002E5C8C" w:rsidRPr="00961692">
        <w:rPr>
          <w:sz w:val="26"/>
          <w:szCs w:val="26"/>
        </w:rPr>
        <w:t>69.802: disabled person</w:t>
      </w:r>
      <w:r w:rsidR="00EB1FA0" w:rsidRPr="00961692">
        <w:rPr>
          <w:sz w:val="26"/>
          <w:szCs w:val="26"/>
        </w:rPr>
        <w:t>,</w:t>
      </w:r>
      <w:r w:rsidR="002E5C8C" w:rsidRPr="001D55EA">
        <w:rPr>
          <w:sz w:val="26"/>
          <w:szCs w:val="26"/>
        </w:rPr>
        <w:t xml:space="preserve"> </w:t>
      </w:r>
      <w:r w:rsidR="006A41FA" w:rsidRPr="001D55EA">
        <w:rPr>
          <w:sz w:val="26"/>
          <w:szCs w:val="26"/>
        </w:rPr>
        <w:t>LGBTQ and veteran.</w:t>
      </w:r>
      <w:r w:rsidR="00EB1FA0" w:rsidRPr="001D55EA">
        <w:rPr>
          <w:sz w:val="26"/>
          <w:szCs w:val="26"/>
        </w:rPr>
        <w:t xml:space="preserve"> </w:t>
      </w:r>
      <w:r w:rsidR="00FC76E7">
        <w:rPr>
          <w:sz w:val="26"/>
          <w:szCs w:val="26"/>
        </w:rPr>
        <w:t xml:space="preserve"> </w:t>
      </w:r>
      <w:r w:rsidR="00F76790">
        <w:rPr>
          <w:sz w:val="26"/>
          <w:szCs w:val="26"/>
        </w:rPr>
        <w:t xml:space="preserve">We propose defining </w:t>
      </w:r>
      <w:r w:rsidR="00D47032">
        <w:rPr>
          <w:sz w:val="26"/>
          <w:szCs w:val="26"/>
        </w:rPr>
        <w:t>“</w:t>
      </w:r>
      <w:r w:rsidR="00F76790">
        <w:rPr>
          <w:sz w:val="26"/>
          <w:szCs w:val="26"/>
        </w:rPr>
        <w:t>LGBTQ</w:t>
      </w:r>
      <w:r w:rsidR="00D47032">
        <w:rPr>
          <w:sz w:val="26"/>
          <w:szCs w:val="26"/>
        </w:rPr>
        <w:t>”</w:t>
      </w:r>
      <w:r w:rsidR="00F76790">
        <w:rPr>
          <w:sz w:val="26"/>
          <w:szCs w:val="26"/>
        </w:rPr>
        <w:t xml:space="preserve"> </w:t>
      </w:r>
      <w:r w:rsidR="001A3BA3">
        <w:rPr>
          <w:sz w:val="26"/>
          <w:szCs w:val="26"/>
        </w:rPr>
        <w:t>as it is currently defined in Black’s Law Dictionary 11</w:t>
      </w:r>
      <w:r w:rsidR="001A3BA3" w:rsidRPr="00936124">
        <w:rPr>
          <w:sz w:val="26"/>
          <w:szCs w:val="26"/>
          <w:vertAlign w:val="superscript"/>
        </w:rPr>
        <w:t>th</w:t>
      </w:r>
      <w:r w:rsidR="001A3BA3">
        <w:rPr>
          <w:sz w:val="26"/>
          <w:szCs w:val="26"/>
        </w:rPr>
        <w:t xml:space="preserve"> Edition.</w:t>
      </w:r>
      <w:r w:rsidR="007A0558">
        <w:rPr>
          <w:rStyle w:val="FootnoteReference"/>
          <w:sz w:val="26"/>
          <w:szCs w:val="26"/>
        </w:rPr>
        <w:footnoteReference w:id="2"/>
      </w:r>
      <w:r w:rsidR="009937BF">
        <w:rPr>
          <w:sz w:val="26"/>
          <w:szCs w:val="26"/>
        </w:rPr>
        <w:t xml:space="preserve"> </w:t>
      </w:r>
      <w:r w:rsidR="003C2077">
        <w:rPr>
          <w:sz w:val="26"/>
          <w:szCs w:val="26"/>
        </w:rPr>
        <w:t xml:space="preserve"> </w:t>
      </w:r>
      <w:r w:rsidR="00801A8F">
        <w:rPr>
          <w:sz w:val="26"/>
          <w:szCs w:val="26"/>
        </w:rPr>
        <w:t>In defining the term “veteran</w:t>
      </w:r>
      <w:r w:rsidR="00667A08">
        <w:rPr>
          <w:sz w:val="26"/>
          <w:szCs w:val="26"/>
        </w:rPr>
        <w:t>,</w:t>
      </w:r>
      <w:r w:rsidR="00801A8F">
        <w:rPr>
          <w:sz w:val="26"/>
          <w:szCs w:val="26"/>
        </w:rPr>
        <w:t xml:space="preserve">” we </w:t>
      </w:r>
      <w:r w:rsidR="009C3E3E">
        <w:rPr>
          <w:sz w:val="26"/>
          <w:szCs w:val="26"/>
        </w:rPr>
        <w:t xml:space="preserve">propose </w:t>
      </w:r>
      <w:r w:rsidR="00AB350B">
        <w:rPr>
          <w:sz w:val="26"/>
          <w:szCs w:val="26"/>
        </w:rPr>
        <w:t>adopting</w:t>
      </w:r>
      <w:r w:rsidR="00801A8F">
        <w:rPr>
          <w:sz w:val="26"/>
          <w:szCs w:val="26"/>
        </w:rPr>
        <w:t xml:space="preserve"> the definition from </w:t>
      </w:r>
      <w:r w:rsidR="009C3E3E">
        <w:rPr>
          <w:sz w:val="26"/>
          <w:szCs w:val="26"/>
        </w:rPr>
        <w:t>51 Pa.C.S. § 9601</w:t>
      </w:r>
      <w:r w:rsidR="00E87E0C">
        <w:rPr>
          <w:sz w:val="26"/>
          <w:szCs w:val="26"/>
        </w:rPr>
        <w:t xml:space="preserve"> </w:t>
      </w:r>
      <w:r w:rsidR="00576B9C">
        <w:rPr>
          <w:sz w:val="26"/>
          <w:szCs w:val="26"/>
        </w:rPr>
        <w:t xml:space="preserve">which </w:t>
      </w:r>
      <w:r w:rsidR="00CA49CF">
        <w:rPr>
          <w:sz w:val="26"/>
          <w:szCs w:val="26"/>
        </w:rPr>
        <w:t>defines “veteran” in the context of business ownership.</w:t>
      </w:r>
      <w:r w:rsidR="00AB350B">
        <w:rPr>
          <w:sz w:val="26"/>
          <w:szCs w:val="26"/>
        </w:rPr>
        <w:t xml:space="preserve">  Using this definition </w:t>
      </w:r>
      <w:r w:rsidR="005970C4">
        <w:rPr>
          <w:sz w:val="26"/>
          <w:szCs w:val="26"/>
        </w:rPr>
        <w:t>ensures uniformity of the term “veteran</w:t>
      </w:r>
      <w:r w:rsidR="00F66E77">
        <w:rPr>
          <w:sz w:val="26"/>
          <w:szCs w:val="26"/>
        </w:rPr>
        <w:t>.</w:t>
      </w:r>
      <w:r w:rsidR="00D64D02">
        <w:rPr>
          <w:sz w:val="26"/>
          <w:szCs w:val="26"/>
        </w:rPr>
        <w:t>”</w:t>
      </w:r>
      <w:r w:rsidR="00576B9C">
        <w:rPr>
          <w:sz w:val="26"/>
          <w:szCs w:val="26"/>
        </w:rPr>
        <w:t xml:space="preserve"> </w:t>
      </w:r>
      <w:r w:rsidR="00E31A0C">
        <w:rPr>
          <w:sz w:val="26"/>
          <w:szCs w:val="26"/>
        </w:rPr>
        <w:t xml:space="preserve"> The term “disabled person” was not previously defined</w:t>
      </w:r>
      <w:r w:rsidR="00645748">
        <w:rPr>
          <w:sz w:val="26"/>
          <w:szCs w:val="26"/>
        </w:rPr>
        <w:t>,</w:t>
      </w:r>
      <w:r w:rsidR="00E31A0C">
        <w:rPr>
          <w:sz w:val="26"/>
          <w:szCs w:val="26"/>
        </w:rPr>
        <w:t xml:space="preserve"> yet it is used through</w:t>
      </w:r>
      <w:r w:rsidR="00645748">
        <w:rPr>
          <w:sz w:val="26"/>
          <w:szCs w:val="26"/>
        </w:rPr>
        <w:t>out</w:t>
      </w:r>
      <w:r w:rsidR="00E31A0C">
        <w:rPr>
          <w:sz w:val="26"/>
          <w:szCs w:val="26"/>
        </w:rPr>
        <w:t xml:space="preserve"> the </w:t>
      </w:r>
      <w:r w:rsidR="00C01E29">
        <w:rPr>
          <w:sz w:val="26"/>
          <w:szCs w:val="26"/>
        </w:rPr>
        <w:t>Policy S</w:t>
      </w:r>
      <w:r w:rsidR="00E31A0C">
        <w:rPr>
          <w:sz w:val="26"/>
          <w:szCs w:val="26"/>
        </w:rPr>
        <w:t>tatement.  We propose adopting the Americans with Disabilities Act’s (ADA)</w:t>
      </w:r>
      <w:r w:rsidR="00FE4B27">
        <w:rPr>
          <w:sz w:val="26"/>
          <w:szCs w:val="26"/>
        </w:rPr>
        <w:t xml:space="preserve">, </w:t>
      </w:r>
      <w:r w:rsidR="00FE4B27" w:rsidRPr="00521E90">
        <w:rPr>
          <w:color w:val="000000"/>
          <w:sz w:val="26"/>
          <w:szCs w:val="26"/>
        </w:rPr>
        <w:t xml:space="preserve">42 U.S.C.A. § 12102, </w:t>
      </w:r>
      <w:r w:rsidR="00E31A0C">
        <w:rPr>
          <w:sz w:val="26"/>
          <w:szCs w:val="26"/>
        </w:rPr>
        <w:t xml:space="preserve">definition and citing directly to the ADA in order for the definition of “disabled person” </w:t>
      </w:r>
      <w:r w:rsidR="00FE4B27">
        <w:rPr>
          <w:sz w:val="26"/>
          <w:szCs w:val="26"/>
        </w:rPr>
        <w:t>to stay</w:t>
      </w:r>
      <w:r w:rsidR="00E31A0C">
        <w:rPr>
          <w:sz w:val="26"/>
          <w:szCs w:val="26"/>
        </w:rPr>
        <w:t xml:space="preserve"> current in the future. </w:t>
      </w:r>
      <w:r w:rsidR="00EB1FA0" w:rsidRPr="001D55EA">
        <w:rPr>
          <w:sz w:val="26"/>
          <w:szCs w:val="26"/>
        </w:rPr>
        <w:t xml:space="preserve"> </w:t>
      </w:r>
    </w:p>
    <w:p w14:paraId="030249E3" w14:textId="77777777" w:rsidR="00667A08" w:rsidRDefault="00667A08" w:rsidP="002B5D82">
      <w:pPr>
        <w:spacing w:line="360" w:lineRule="auto"/>
        <w:ind w:firstLine="720"/>
        <w:rPr>
          <w:sz w:val="26"/>
          <w:szCs w:val="26"/>
        </w:rPr>
      </w:pPr>
    </w:p>
    <w:p w14:paraId="1A5A1099" w14:textId="31D54D85" w:rsidR="000D6944" w:rsidRDefault="0072192E" w:rsidP="002B5D82">
      <w:pPr>
        <w:spacing w:line="360" w:lineRule="auto"/>
        <w:ind w:firstLine="720"/>
        <w:rPr>
          <w:sz w:val="26"/>
          <w:szCs w:val="26"/>
        </w:rPr>
      </w:pPr>
      <w:r>
        <w:rPr>
          <w:sz w:val="26"/>
          <w:szCs w:val="26"/>
        </w:rPr>
        <w:t xml:space="preserve">We also propose to update the definition of “diversity” by explicitly identifying the following groups: </w:t>
      </w:r>
      <w:r w:rsidRPr="00667A08">
        <w:rPr>
          <w:color w:val="000000"/>
          <w:sz w:val="26"/>
          <w:szCs w:val="26"/>
        </w:rPr>
        <w:t>minorities, women, persons with disabilities, LGBTQ and veterans.</w:t>
      </w:r>
      <w:r w:rsidR="00D57921">
        <w:rPr>
          <w:color w:val="000000"/>
          <w:sz w:val="26"/>
          <w:szCs w:val="26"/>
          <w:u w:val="single"/>
        </w:rPr>
        <w:t xml:space="preserve">  </w:t>
      </w:r>
      <w:r w:rsidR="00D57921">
        <w:rPr>
          <w:sz w:val="26"/>
          <w:szCs w:val="26"/>
        </w:rPr>
        <w:t xml:space="preserve">Additionally, </w:t>
      </w:r>
      <w:r w:rsidR="00667A08">
        <w:rPr>
          <w:sz w:val="26"/>
          <w:szCs w:val="26"/>
        </w:rPr>
        <w:t xml:space="preserve">we propose to amend the definition of “Minority-Owned Business Enterprise” by specifically including Subcontinent Asian-Americans and Asian Pacific-Americans in the list of minority groups.  Finally, </w:t>
      </w:r>
      <w:r w:rsidR="00D57921">
        <w:rPr>
          <w:sz w:val="26"/>
          <w:szCs w:val="26"/>
        </w:rPr>
        <w:t xml:space="preserve">the acronyms of Women-Owned Business Enterprise (WBE) and Minority-Owned Business Enterprise (MBE) will be removed since these acronyms are not used anywhere in the Commission’s policy statement on diversity.  </w:t>
      </w:r>
    </w:p>
    <w:p w14:paraId="60AC2FC4" w14:textId="77777777" w:rsidR="000D6944" w:rsidRDefault="000D6944" w:rsidP="000D6944">
      <w:pPr>
        <w:spacing w:line="360" w:lineRule="auto"/>
        <w:rPr>
          <w:sz w:val="26"/>
          <w:szCs w:val="26"/>
        </w:rPr>
      </w:pPr>
    </w:p>
    <w:p w14:paraId="17DAF55F" w14:textId="74C561A1" w:rsidR="000D6944" w:rsidRDefault="000D6944" w:rsidP="000D6944">
      <w:pPr>
        <w:spacing w:line="360" w:lineRule="auto"/>
        <w:rPr>
          <w:sz w:val="26"/>
          <w:szCs w:val="26"/>
        </w:rPr>
      </w:pPr>
      <w:r w:rsidRPr="00160E8F">
        <w:rPr>
          <w:b/>
          <w:sz w:val="26"/>
          <w:szCs w:val="26"/>
        </w:rPr>
        <w:t>§</w:t>
      </w:r>
      <w:r>
        <w:rPr>
          <w:b/>
          <w:sz w:val="26"/>
          <w:szCs w:val="26"/>
        </w:rPr>
        <w:t> </w:t>
      </w:r>
      <w:r w:rsidRPr="00D57921">
        <w:rPr>
          <w:b/>
          <w:bCs/>
          <w:sz w:val="26"/>
          <w:szCs w:val="26"/>
        </w:rPr>
        <w:t>69.809</w:t>
      </w:r>
      <w:r w:rsidR="00866D9B">
        <w:rPr>
          <w:b/>
          <w:bCs/>
          <w:sz w:val="26"/>
          <w:szCs w:val="26"/>
        </w:rPr>
        <w:t xml:space="preserve">. Filings. </w:t>
      </w:r>
    </w:p>
    <w:p w14:paraId="499156A2" w14:textId="0171C3EB" w:rsidR="00B95926" w:rsidRDefault="0064009B" w:rsidP="00B95926">
      <w:pPr>
        <w:spacing w:line="360" w:lineRule="auto"/>
        <w:ind w:firstLine="720"/>
        <w:rPr>
          <w:sz w:val="26"/>
          <w:szCs w:val="26"/>
        </w:rPr>
      </w:pPr>
      <w:r>
        <w:rPr>
          <w:sz w:val="26"/>
          <w:szCs w:val="26"/>
        </w:rPr>
        <w:t>The Commission</w:t>
      </w:r>
      <w:r w:rsidR="00641ADE">
        <w:rPr>
          <w:sz w:val="26"/>
          <w:szCs w:val="26"/>
        </w:rPr>
        <w:t xml:space="preserve">’s </w:t>
      </w:r>
      <w:r w:rsidR="00940FBC">
        <w:rPr>
          <w:sz w:val="26"/>
          <w:szCs w:val="26"/>
        </w:rPr>
        <w:t xml:space="preserve">staff has found </w:t>
      </w:r>
      <w:r w:rsidR="00DF7137">
        <w:rPr>
          <w:sz w:val="26"/>
          <w:szCs w:val="26"/>
        </w:rPr>
        <w:t xml:space="preserve">the detail and type of information reported in </w:t>
      </w:r>
      <w:r w:rsidR="00CA1081">
        <w:rPr>
          <w:sz w:val="26"/>
          <w:szCs w:val="26"/>
        </w:rPr>
        <w:t xml:space="preserve">the </w:t>
      </w:r>
      <w:r w:rsidR="00940FBC">
        <w:rPr>
          <w:sz w:val="26"/>
          <w:szCs w:val="26"/>
        </w:rPr>
        <w:t>major jurisdictional utility companies</w:t>
      </w:r>
      <w:r w:rsidR="00CA1081">
        <w:rPr>
          <w:sz w:val="26"/>
          <w:szCs w:val="26"/>
        </w:rPr>
        <w:t xml:space="preserve">’ </w:t>
      </w:r>
      <w:r w:rsidR="00FB75BD">
        <w:rPr>
          <w:sz w:val="26"/>
          <w:szCs w:val="26"/>
        </w:rPr>
        <w:t>diversity</w:t>
      </w:r>
      <w:r w:rsidR="00940FBC">
        <w:rPr>
          <w:sz w:val="26"/>
          <w:szCs w:val="26"/>
        </w:rPr>
        <w:t xml:space="preserve"> reports</w:t>
      </w:r>
      <w:r w:rsidR="00AE2285">
        <w:rPr>
          <w:sz w:val="26"/>
          <w:szCs w:val="26"/>
        </w:rPr>
        <w:t xml:space="preserve"> </w:t>
      </w:r>
      <w:r w:rsidR="00A1055A">
        <w:rPr>
          <w:sz w:val="26"/>
          <w:szCs w:val="26"/>
        </w:rPr>
        <w:t>to be inconsistent</w:t>
      </w:r>
      <w:r w:rsidR="00940FBC">
        <w:rPr>
          <w:sz w:val="26"/>
          <w:szCs w:val="26"/>
        </w:rPr>
        <w:t xml:space="preserve">.  In order to </w:t>
      </w:r>
      <w:r w:rsidR="00940FBC">
        <w:rPr>
          <w:sz w:val="26"/>
          <w:szCs w:val="26"/>
        </w:rPr>
        <w:lastRenderedPageBreak/>
        <w:t xml:space="preserve">solicit the appropriate information, </w:t>
      </w:r>
      <w:r w:rsidR="007A70EC">
        <w:rPr>
          <w:sz w:val="26"/>
          <w:szCs w:val="26"/>
        </w:rPr>
        <w:t>we propose revising the recommended reporting elements in Section 69.809</w:t>
      </w:r>
      <w:r w:rsidR="005D2C3D">
        <w:rPr>
          <w:sz w:val="26"/>
          <w:szCs w:val="26"/>
        </w:rPr>
        <w:t xml:space="preserve"> in their entirety</w:t>
      </w:r>
      <w:r w:rsidR="007A70EC">
        <w:rPr>
          <w:sz w:val="26"/>
          <w:szCs w:val="26"/>
        </w:rPr>
        <w:t>.</w:t>
      </w:r>
      <w:r w:rsidR="005D2C3D">
        <w:rPr>
          <w:sz w:val="26"/>
          <w:szCs w:val="26"/>
        </w:rPr>
        <w:t xml:space="preserve"> </w:t>
      </w:r>
      <w:r w:rsidR="00B82C78">
        <w:rPr>
          <w:sz w:val="26"/>
          <w:szCs w:val="26"/>
        </w:rPr>
        <w:t xml:space="preserve"> </w:t>
      </w:r>
      <w:r w:rsidR="006E64BF">
        <w:rPr>
          <w:sz w:val="26"/>
          <w:szCs w:val="26"/>
        </w:rPr>
        <w:t>Section 69.809 will request the</w:t>
      </w:r>
      <w:r w:rsidR="00B82C78">
        <w:rPr>
          <w:sz w:val="26"/>
          <w:szCs w:val="26"/>
        </w:rPr>
        <w:t xml:space="preserve"> following </w:t>
      </w:r>
      <w:r w:rsidR="00247A82">
        <w:rPr>
          <w:sz w:val="26"/>
          <w:szCs w:val="26"/>
        </w:rPr>
        <w:t xml:space="preserve">elements </w:t>
      </w:r>
      <w:r w:rsidR="00CA6171">
        <w:rPr>
          <w:sz w:val="26"/>
          <w:szCs w:val="26"/>
        </w:rPr>
        <w:t xml:space="preserve">from </w:t>
      </w:r>
      <w:r w:rsidR="00247A82">
        <w:rPr>
          <w:sz w:val="26"/>
          <w:szCs w:val="26"/>
        </w:rPr>
        <w:t xml:space="preserve">major jurisdictional utility companies </w:t>
      </w:r>
      <w:r w:rsidR="00CA6171">
        <w:rPr>
          <w:sz w:val="26"/>
          <w:szCs w:val="26"/>
        </w:rPr>
        <w:t xml:space="preserve">that opt to </w:t>
      </w:r>
      <w:r w:rsidR="00EE620B">
        <w:rPr>
          <w:sz w:val="26"/>
          <w:szCs w:val="26"/>
        </w:rPr>
        <w:t>report</w:t>
      </w:r>
      <w:r w:rsidR="00247A82">
        <w:rPr>
          <w:sz w:val="26"/>
          <w:szCs w:val="26"/>
        </w:rPr>
        <w:t xml:space="preserve"> </w:t>
      </w:r>
      <w:r w:rsidR="00CA6171">
        <w:rPr>
          <w:sz w:val="26"/>
          <w:szCs w:val="26"/>
        </w:rPr>
        <w:t xml:space="preserve">on </w:t>
      </w:r>
      <w:r w:rsidR="00247A82">
        <w:rPr>
          <w:sz w:val="26"/>
          <w:szCs w:val="26"/>
        </w:rPr>
        <w:t>their diversity programs:</w:t>
      </w:r>
    </w:p>
    <w:p w14:paraId="127B97BD" w14:textId="6EE1290B" w:rsidR="007E0AEB" w:rsidRDefault="00995CE7" w:rsidP="005F6EC4">
      <w:pPr>
        <w:ind w:left="1440" w:right="720"/>
        <w:rPr>
          <w:sz w:val="26"/>
          <w:szCs w:val="26"/>
        </w:rPr>
      </w:pPr>
      <w:r>
        <w:rPr>
          <w:sz w:val="26"/>
          <w:szCs w:val="26"/>
        </w:rPr>
        <w:t>(</w:t>
      </w:r>
      <w:r w:rsidR="00E87CAE">
        <w:rPr>
          <w:sz w:val="26"/>
          <w:szCs w:val="26"/>
        </w:rPr>
        <w:t>1</w:t>
      </w:r>
      <w:r>
        <w:rPr>
          <w:sz w:val="26"/>
          <w:szCs w:val="26"/>
        </w:rPr>
        <w:t xml:space="preserve">) A copy of any corporate policy committed to improving </w:t>
      </w:r>
      <w:r w:rsidR="00932308">
        <w:rPr>
          <w:sz w:val="26"/>
          <w:szCs w:val="26"/>
        </w:rPr>
        <w:t>diversity in the workplace and in the procurement process;</w:t>
      </w:r>
    </w:p>
    <w:p w14:paraId="16EBA24D" w14:textId="787B8CD0" w:rsidR="005F6EC4" w:rsidRDefault="005F6EC4" w:rsidP="005F6EC4">
      <w:pPr>
        <w:ind w:left="1440" w:right="720"/>
        <w:rPr>
          <w:sz w:val="26"/>
          <w:szCs w:val="26"/>
        </w:rPr>
      </w:pPr>
    </w:p>
    <w:p w14:paraId="7AC8F2AB" w14:textId="6EEBAA20" w:rsidR="00932308" w:rsidRDefault="00932308" w:rsidP="005F6EC4">
      <w:pPr>
        <w:ind w:left="1440" w:right="720"/>
        <w:rPr>
          <w:sz w:val="26"/>
          <w:szCs w:val="26"/>
        </w:rPr>
      </w:pPr>
      <w:r>
        <w:rPr>
          <w:sz w:val="26"/>
          <w:szCs w:val="26"/>
        </w:rPr>
        <w:t>(</w:t>
      </w:r>
      <w:r w:rsidR="00E87CAE">
        <w:rPr>
          <w:sz w:val="26"/>
          <w:szCs w:val="26"/>
        </w:rPr>
        <w:t>2</w:t>
      </w:r>
      <w:r>
        <w:rPr>
          <w:sz w:val="26"/>
          <w:szCs w:val="26"/>
        </w:rPr>
        <w:t xml:space="preserve">) a description of any training implemented on diversity initiatives in employment and in the </w:t>
      </w:r>
      <w:r w:rsidR="004512D3">
        <w:rPr>
          <w:sz w:val="26"/>
          <w:szCs w:val="26"/>
        </w:rPr>
        <w:t>contract of goods and services;</w:t>
      </w:r>
    </w:p>
    <w:p w14:paraId="7659EE70" w14:textId="77777777" w:rsidR="002C1DC5" w:rsidRDefault="002C1DC5" w:rsidP="00657548">
      <w:pPr>
        <w:ind w:left="1440" w:right="720"/>
        <w:rPr>
          <w:sz w:val="26"/>
          <w:szCs w:val="26"/>
        </w:rPr>
      </w:pPr>
    </w:p>
    <w:p w14:paraId="3697F88E" w14:textId="7E6C8E77" w:rsidR="004512D3" w:rsidRDefault="004512D3" w:rsidP="005F6EC4">
      <w:pPr>
        <w:ind w:left="1440" w:right="720"/>
        <w:rPr>
          <w:sz w:val="26"/>
          <w:szCs w:val="26"/>
        </w:rPr>
      </w:pPr>
      <w:r>
        <w:rPr>
          <w:sz w:val="26"/>
          <w:szCs w:val="26"/>
        </w:rPr>
        <w:t>(</w:t>
      </w:r>
      <w:r w:rsidR="00E87CAE">
        <w:rPr>
          <w:sz w:val="26"/>
          <w:szCs w:val="26"/>
        </w:rPr>
        <w:t>3</w:t>
      </w:r>
      <w:r>
        <w:rPr>
          <w:sz w:val="26"/>
          <w:szCs w:val="26"/>
        </w:rPr>
        <w:t>) a standardized format to account for diverse employee numbers;</w:t>
      </w:r>
    </w:p>
    <w:p w14:paraId="3A01FACB" w14:textId="77777777" w:rsidR="005F6EC4" w:rsidRDefault="005F6EC4" w:rsidP="00657548">
      <w:pPr>
        <w:ind w:left="1440" w:right="720"/>
        <w:rPr>
          <w:sz w:val="26"/>
          <w:szCs w:val="26"/>
        </w:rPr>
      </w:pPr>
    </w:p>
    <w:p w14:paraId="27A52558" w14:textId="638D2CA8" w:rsidR="004512D3" w:rsidRDefault="004512D3" w:rsidP="005F6EC4">
      <w:pPr>
        <w:ind w:left="1440" w:right="720"/>
        <w:rPr>
          <w:sz w:val="26"/>
          <w:szCs w:val="26"/>
        </w:rPr>
      </w:pPr>
      <w:r>
        <w:rPr>
          <w:sz w:val="26"/>
          <w:szCs w:val="26"/>
        </w:rPr>
        <w:t>(</w:t>
      </w:r>
      <w:r w:rsidR="00E87CAE">
        <w:rPr>
          <w:sz w:val="26"/>
          <w:szCs w:val="26"/>
        </w:rPr>
        <w:t>4</w:t>
      </w:r>
      <w:r>
        <w:rPr>
          <w:sz w:val="26"/>
          <w:szCs w:val="26"/>
        </w:rPr>
        <w:t>) a description of any diversity recruiting strategies;</w:t>
      </w:r>
    </w:p>
    <w:p w14:paraId="6C52B182" w14:textId="77777777" w:rsidR="005F6EC4" w:rsidRDefault="005F6EC4" w:rsidP="00657548">
      <w:pPr>
        <w:ind w:left="1440" w:right="720"/>
        <w:rPr>
          <w:sz w:val="26"/>
          <w:szCs w:val="26"/>
        </w:rPr>
      </w:pPr>
    </w:p>
    <w:p w14:paraId="26C64F1B" w14:textId="586066B4" w:rsidR="004512D3" w:rsidRDefault="004512D3" w:rsidP="005F6EC4">
      <w:pPr>
        <w:ind w:left="1440" w:right="720"/>
        <w:rPr>
          <w:sz w:val="26"/>
          <w:szCs w:val="26"/>
        </w:rPr>
      </w:pPr>
      <w:r>
        <w:rPr>
          <w:sz w:val="26"/>
          <w:szCs w:val="26"/>
        </w:rPr>
        <w:t>(</w:t>
      </w:r>
      <w:r w:rsidR="00E87CAE">
        <w:rPr>
          <w:sz w:val="26"/>
          <w:szCs w:val="26"/>
        </w:rPr>
        <w:t>5</w:t>
      </w:r>
      <w:r>
        <w:rPr>
          <w:sz w:val="26"/>
          <w:szCs w:val="26"/>
        </w:rPr>
        <w:t>) a description of any diversity promotion efforts;</w:t>
      </w:r>
    </w:p>
    <w:p w14:paraId="6E64911F" w14:textId="77777777" w:rsidR="005F6EC4" w:rsidRDefault="005F6EC4" w:rsidP="00657548">
      <w:pPr>
        <w:ind w:left="1440" w:right="720"/>
        <w:rPr>
          <w:sz w:val="26"/>
          <w:szCs w:val="26"/>
        </w:rPr>
      </w:pPr>
    </w:p>
    <w:p w14:paraId="5DCEF7D7" w14:textId="0BA3BD2F" w:rsidR="004512D3" w:rsidRDefault="004512D3" w:rsidP="005F6EC4">
      <w:pPr>
        <w:ind w:left="1440" w:right="720"/>
        <w:rPr>
          <w:sz w:val="26"/>
          <w:szCs w:val="26"/>
        </w:rPr>
      </w:pPr>
      <w:r>
        <w:rPr>
          <w:sz w:val="26"/>
          <w:szCs w:val="26"/>
        </w:rPr>
        <w:t>(</w:t>
      </w:r>
      <w:r w:rsidR="00E87CAE">
        <w:rPr>
          <w:sz w:val="26"/>
          <w:szCs w:val="26"/>
        </w:rPr>
        <w:t>6</w:t>
      </w:r>
      <w:r>
        <w:rPr>
          <w:sz w:val="26"/>
          <w:szCs w:val="26"/>
        </w:rPr>
        <w:t>) a description of any diversity retention efforts;</w:t>
      </w:r>
    </w:p>
    <w:p w14:paraId="29B514CE" w14:textId="22EBE839" w:rsidR="005F6EC4" w:rsidRDefault="005F6EC4" w:rsidP="005F6EC4">
      <w:pPr>
        <w:ind w:left="1440" w:right="720"/>
        <w:rPr>
          <w:sz w:val="26"/>
          <w:szCs w:val="26"/>
        </w:rPr>
      </w:pPr>
    </w:p>
    <w:p w14:paraId="2C1C8DE8" w14:textId="6BEA57BE" w:rsidR="004512D3" w:rsidRDefault="004512D3" w:rsidP="005F6EC4">
      <w:pPr>
        <w:ind w:left="1440" w:right="720"/>
        <w:rPr>
          <w:sz w:val="26"/>
          <w:szCs w:val="26"/>
        </w:rPr>
      </w:pPr>
      <w:r>
        <w:rPr>
          <w:sz w:val="26"/>
          <w:szCs w:val="26"/>
        </w:rPr>
        <w:t>(</w:t>
      </w:r>
      <w:r w:rsidR="00E87CAE">
        <w:rPr>
          <w:sz w:val="26"/>
          <w:szCs w:val="26"/>
        </w:rPr>
        <w:t>7</w:t>
      </w:r>
      <w:r>
        <w:rPr>
          <w:sz w:val="26"/>
          <w:szCs w:val="26"/>
        </w:rPr>
        <w:t>) a brief description of any involvement with organizations promoting diversity.</w:t>
      </w:r>
    </w:p>
    <w:p w14:paraId="74EC93B4" w14:textId="77777777" w:rsidR="005F6EC4" w:rsidRDefault="005F6EC4" w:rsidP="00657548">
      <w:pPr>
        <w:ind w:left="1440" w:right="720"/>
        <w:rPr>
          <w:sz w:val="26"/>
          <w:szCs w:val="26"/>
        </w:rPr>
      </w:pPr>
    </w:p>
    <w:p w14:paraId="780B256F" w14:textId="1970ABD5" w:rsidR="00140D0F" w:rsidRDefault="00AD6E26" w:rsidP="002B5D82">
      <w:pPr>
        <w:spacing w:line="360" w:lineRule="auto"/>
        <w:ind w:firstLine="720"/>
        <w:rPr>
          <w:sz w:val="26"/>
          <w:szCs w:val="26"/>
        </w:rPr>
      </w:pPr>
      <w:r>
        <w:rPr>
          <w:sz w:val="26"/>
          <w:szCs w:val="26"/>
        </w:rPr>
        <w:t xml:space="preserve">Among these new reporting elements </w:t>
      </w:r>
      <w:r w:rsidR="00DE3E2A">
        <w:rPr>
          <w:sz w:val="26"/>
          <w:szCs w:val="26"/>
        </w:rPr>
        <w:t xml:space="preserve">will </w:t>
      </w:r>
      <w:r w:rsidR="00F86A46">
        <w:rPr>
          <w:sz w:val="26"/>
          <w:szCs w:val="26"/>
        </w:rPr>
        <w:t>be</w:t>
      </w:r>
      <w:r w:rsidR="00DE3E2A">
        <w:rPr>
          <w:sz w:val="26"/>
          <w:szCs w:val="26"/>
        </w:rPr>
        <w:t xml:space="preserve"> </w:t>
      </w:r>
      <w:r w:rsidR="003B5B7D">
        <w:rPr>
          <w:sz w:val="26"/>
          <w:szCs w:val="26"/>
        </w:rPr>
        <w:t xml:space="preserve">a new standardized form that major jurisdictional utility companies </w:t>
      </w:r>
      <w:r w:rsidR="00E03653">
        <w:rPr>
          <w:sz w:val="26"/>
          <w:szCs w:val="26"/>
        </w:rPr>
        <w:t xml:space="preserve">can use to report their diverse </w:t>
      </w:r>
      <w:r w:rsidR="0043606E">
        <w:rPr>
          <w:sz w:val="26"/>
          <w:szCs w:val="26"/>
        </w:rPr>
        <w:t>workforce</w:t>
      </w:r>
      <w:r w:rsidR="00E03653">
        <w:rPr>
          <w:sz w:val="26"/>
          <w:szCs w:val="26"/>
        </w:rPr>
        <w:t xml:space="preserve"> </w:t>
      </w:r>
      <w:r w:rsidR="00A911E9">
        <w:rPr>
          <w:sz w:val="26"/>
          <w:szCs w:val="26"/>
        </w:rPr>
        <w:t>demographics</w:t>
      </w:r>
      <w:r w:rsidR="00BD0105">
        <w:rPr>
          <w:sz w:val="26"/>
          <w:szCs w:val="26"/>
        </w:rPr>
        <w:t xml:space="preserve">, </w:t>
      </w:r>
      <w:r w:rsidR="003827F5">
        <w:rPr>
          <w:sz w:val="26"/>
          <w:szCs w:val="26"/>
        </w:rPr>
        <w:t>included as Attachment A</w:t>
      </w:r>
      <w:r w:rsidR="00E03653">
        <w:rPr>
          <w:sz w:val="26"/>
          <w:szCs w:val="26"/>
        </w:rPr>
        <w:t>.</w:t>
      </w:r>
      <w:r w:rsidR="00E70EA3">
        <w:rPr>
          <w:sz w:val="26"/>
          <w:szCs w:val="26"/>
        </w:rPr>
        <w:t xml:space="preserve">  </w:t>
      </w:r>
      <w:r w:rsidR="00222F7F">
        <w:rPr>
          <w:sz w:val="26"/>
          <w:szCs w:val="26"/>
        </w:rPr>
        <w:t xml:space="preserve">We propose using a form modeled after the Security and Exchange Commission’s </w:t>
      </w:r>
      <w:r w:rsidR="00367D5F">
        <w:rPr>
          <w:sz w:val="26"/>
          <w:szCs w:val="26"/>
        </w:rPr>
        <w:t>Diversity Assessment Report for Entities Regulated by the SEC.</w:t>
      </w:r>
    </w:p>
    <w:p w14:paraId="186B4483" w14:textId="77777777" w:rsidR="00657548" w:rsidRDefault="00657548" w:rsidP="002B5D82">
      <w:pPr>
        <w:spacing w:line="360" w:lineRule="auto"/>
        <w:ind w:firstLine="720"/>
        <w:rPr>
          <w:sz w:val="26"/>
          <w:szCs w:val="26"/>
        </w:rPr>
      </w:pPr>
    </w:p>
    <w:p w14:paraId="5BD01660" w14:textId="52B7A068" w:rsidR="00471288" w:rsidRDefault="00140D0F" w:rsidP="002B5D82">
      <w:pPr>
        <w:spacing w:line="360" w:lineRule="auto"/>
        <w:ind w:firstLine="720"/>
        <w:rPr>
          <w:sz w:val="26"/>
          <w:szCs w:val="26"/>
        </w:rPr>
      </w:pPr>
      <w:r>
        <w:rPr>
          <w:sz w:val="26"/>
          <w:szCs w:val="26"/>
        </w:rPr>
        <w:t>We also propose updating Section 69.809</w:t>
      </w:r>
      <w:r w:rsidR="00236F93">
        <w:rPr>
          <w:sz w:val="26"/>
          <w:szCs w:val="26"/>
        </w:rPr>
        <w:t xml:space="preserve"> to remove </w:t>
      </w:r>
      <w:r w:rsidR="004C288F">
        <w:rPr>
          <w:sz w:val="26"/>
          <w:szCs w:val="26"/>
        </w:rPr>
        <w:t>outdated references</w:t>
      </w:r>
      <w:r w:rsidR="00BD4CEC">
        <w:rPr>
          <w:sz w:val="26"/>
          <w:szCs w:val="26"/>
        </w:rPr>
        <w:t xml:space="preserve">. </w:t>
      </w:r>
      <w:r w:rsidR="005429C1">
        <w:rPr>
          <w:sz w:val="26"/>
          <w:szCs w:val="26"/>
        </w:rPr>
        <w:t xml:space="preserve"> </w:t>
      </w:r>
      <w:r w:rsidR="00081CFC">
        <w:rPr>
          <w:sz w:val="26"/>
          <w:szCs w:val="26"/>
        </w:rPr>
        <w:t>T</w:t>
      </w:r>
      <w:r w:rsidR="00C417A8">
        <w:rPr>
          <w:sz w:val="26"/>
          <w:szCs w:val="26"/>
        </w:rPr>
        <w:t xml:space="preserve">he </w:t>
      </w:r>
      <w:r w:rsidR="00081CFC">
        <w:rPr>
          <w:sz w:val="26"/>
          <w:szCs w:val="26"/>
        </w:rPr>
        <w:t xml:space="preserve">Commission </w:t>
      </w:r>
      <w:r w:rsidR="005F2B66">
        <w:rPr>
          <w:sz w:val="26"/>
          <w:szCs w:val="26"/>
        </w:rPr>
        <w:t>no longer has a</w:t>
      </w:r>
      <w:r w:rsidR="00921B34">
        <w:rPr>
          <w:sz w:val="26"/>
          <w:szCs w:val="26"/>
        </w:rPr>
        <w:t xml:space="preserve"> </w:t>
      </w:r>
      <w:r w:rsidR="00C417A8">
        <w:rPr>
          <w:sz w:val="26"/>
          <w:szCs w:val="26"/>
        </w:rPr>
        <w:t>Bureau of Public Liaison</w:t>
      </w:r>
      <w:r w:rsidR="00696D91">
        <w:rPr>
          <w:sz w:val="26"/>
          <w:szCs w:val="26"/>
        </w:rPr>
        <w:t>,</w:t>
      </w:r>
      <w:r w:rsidR="00C417A8">
        <w:rPr>
          <w:sz w:val="26"/>
          <w:szCs w:val="26"/>
        </w:rPr>
        <w:t xml:space="preserve"> </w:t>
      </w:r>
      <w:r w:rsidR="00BC1CA7">
        <w:rPr>
          <w:sz w:val="26"/>
          <w:szCs w:val="26"/>
        </w:rPr>
        <w:t xml:space="preserve">so major jurisdictional utility companies </w:t>
      </w:r>
      <w:r w:rsidR="00726A83">
        <w:rPr>
          <w:sz w:val="26"/>
          <w:szCs w:val="26"/>
        </w:rPr>
        <w:t xml:space="preserve">will be instructed </w:t>
      </w:r>
      <w:r w:rsidR="00BC1CA7">
        <w:rPr>
          <w:sz w:val="26"/>
          <w:szCs w:val="26"/>
        </w:rPr>
        <w:t xml:space="preserve">to submit their reports to the </w:t>
      </w:r>
      <w:r w:rsidR="008F6B40">
        <w:rPr>
          <w:sz w:val="26"/>
          <w:szCs w:val="26"/>
        </w:rPr>
        <w:t>Secretary of the Commission</w:t>
      </w:r>
      <w:r w:rsidR="00BC1CA7">
        <w:rPr>
          <w:sz w:val="26"/>
          <w:szCs w:val="26"/>
        </w:rPr>
        <w:t>.</w:t>
      </w:r>
      <w:r w:rsidR="00BE2685">
        <w:rPr>
          <w:sz w:val="26"/>
          <w:szCs w:val="26"/>
        </w:rPr>
        <w:t xml:space="preserve">  Further</w:t>
      </w:r>
      <w:r w:rsidR="00726A83">
        <w:rPr>
          <w:sz w:val="26"/>
          <w:szCs w:val="26"/>
        </w:rPr>
        <w:t>,</w:t>
      </w:r>
      <w:r w:rsidR="00BD4CEC">
        <w:rPr>
          <w:sz w:val="26"/>
          <w:szCs w:val="26"/>
        </w:rPr>
        <w:t xml:space="preserve"> </w:t>
      </w:r>
      <w:r w:rsidR="00BE2685">
        <w:rPr>
          <w:sz w:val="26"/>
          <w:szCs w:val="26"/>
        </w:rPr>
        <w:t>a</w:t>
      </w:r>
      <w:r w:rsidR="006C417B">
        <w:rPr>
          <w:sz w:val="26"/>
          <w:szCs w:val="26"/>
        </w:rPr>
        <w:t>s the Policy Statement has been in effect since 1995, the initial reporting year is no longer necessary.  Consequently, we propose removing this language in subsection (a).  Additionally,</w:t>
      </w:r>
      <w:r w:rsidR="003B35F8">
        <w:rPr>
          <w:sz w:val="26"/>
          <w:szCs w:val="26"/>
        </w:rPr>
        <w:t xml:space="preserve"> the subsection letters in </w:t>
      </w:r>
      <w:r w:rsidR="00EB1462">
        <w:rPr>
          <w:sz w:val="26"/>
          <w:szCs w:val="26"/>
        </w:rPr>
        <w:t xml:space="preserve">Section </w:t>
      </w:r>
      <w:r w:rsidR="003B35F8">
        <w:rPr>
          <w:sz w:val="26"/>
          <w:szCs w:val="26"/>
        </w:rPr>
        <w:t xml:space="preserve">69.809 </w:t>
      </w:r>
      <w:r w:rsidR="0077747E">
        <w:rPr>
          <w:sz w:val="26"/>
          <w:szCs w:val="26"/>
        </w:rPr>
        <w:t>are</w:t>
      </w:r>
      <w:r w:rsidR="003B35F8">
        <w:rPr>
          <w:sz w:val="26"/>
          <w:szCs w:val="26"/>
        </w:rPr>
        <w:t xml:space="preserve"> revised </w:t>
      </w:r>
      <w:r w:rsidR="005B6C9E">
        <w:rPr>
          <w:sz w:val="26"/>
          <w:szCs w:val="26"/>
        </w:rPr>
        <w:t xml:space="preserve">to address the </w:t>
      </w:r>
      <w:r w:rsidR="000257AA">
        <w:rPr>
          <w:sz w:val="26"/>
          <w:szCs w:val="26"/>
        </w:rPr>
        <w:t>omission</w:t>
      </w:r>
      <w:r w:rsidR="005B6C9E">
        <w:rPr>
          <w:sz w:val="26"/>
          <w:szCs w:val="26"/>
        </w:rPr>
        <w:t xml:space="preserve"> of subsection (b)</w:t>
      </w:r>
      <w:r w:rsidR="00CB5759">
        <w:rPr>
          <w:sz w:val="26"/>
          <w:szCs w:val="26"/>
        </w:rPr>
        <w:t>.</w:t>
      </w:r>
      <w:r w:rsidR="00CB5759">
        <w:rPr>
          <w:rStyle w:val="FootnoteReference"/>
          <w:sz w:val="26"/>
          <w:szCs w:val="26"/>
        </w:rPr>
        <w:footnoteReference w:id="3"/>
      </w:r>
    </w:p>
    <w:p w14:paraId="23F2AD1E" w14:textId="110D56AD" w:rsidR="006C417B" w:rsidRPr="006C417B" w:rsidRDefault="006C417B" w:rsidP="006C417B">
      <w:pPr>
        <w:pStyle w:val="NoSpacing"/>
        <w:spacing w:line="360" w:lineRule="auto"/>
        <w:rPr>
          <w:b/>
          <w:bCs/>
          <w:sz w:val="26"/>
          <w:szCs w:val="26"/>
        </w:rPr>
      </w:pPr>
      <w:r w:rsidRPr="006C417B">
        <w:rPr>
          <w:b/>
          <w:bCs/>
          <w:sz w:val="26"/>
          <w:szCs w:val="26"/>
        </w:rPr>
        <w:lastRenderedPageBreak/>
        <w:t>Business Ownership Groups</w:t>
      </w:r>
    </w:p>
    <w:p w14:paraId="6D319B9A" w14:textId="631D6B4A" w:rsidR="00866D9B" w:rsidRDefault="00866D9B" w:rsidP="00866D9B">
      <w:pPr>
        <w:pStyle w:val="NoSpacing"/>
        <w:spacing w:line="360" w:lineRule="auto"/>
        <w:ind w:firstLine="720"/>
        <w:rPr>
          <w:sz w:val="26"/>
          <w:szCs w:val="26"/>
        </w:rPr>
      </w:pPr>
      <w:r w:rsidRPr="001D55EA">
        <w:rPr>
          <w:sz w:val="26"/>
          <w:szCs w:val="26"/>
        </w:rPr>
        <w:t xml:space="preserve">Throughout </w:t>
      </w:r>
      <w:r>
        <w:rPr>
          <w:sz w:val="26"/>
          <w:szCs w:val="26"/>
        </w:rPr>
        <w:t>the Policy Statement</w:t>
      </w:r>
      <w:r w:rsidRPr="001D55EA">
        <w:rPr>
          <w:sz w:val="26"/>
          <w:szCs w:val="26"/>
        </w:rPr>
        <w:t xml:space="preserve">, there are references to </w:t>
      </w:r>
      <w:r w:rsidRPr="00961692">
        <w:rPr>
          <w:sz w:val="26"/>
          <w:szCs w:val="26"/>
        </w:rPr>
        <w:t xml:space="preserve">businesses owned by minorities, women and persons with disabilities.  </w:t>
      </w:r>
      <w:r>
        <w:rPr>
          <w:sz w:val="26"/>
          <w:szCs w:val="26"/>
        </w:rPr>
        <w:t>We propose to</w:t>
      </w:r>
      <w:r w:rsidRPr="00961692">
        <w:rPr>
          <w:sz w:val="26"/>
          <w:szCs w:val="26"/>
        </w:rPr>
        <w:t xml:space="preserve"> </w:t>
      </w:r>
      <w:r>
        <w:rPr>
          <w:sz w:val="26"/>
          <w:szCs w:val="26"/>
        </w:rPr>
        <w:t>revise</w:t>
      </w:r>
      <w:r w:rsidRPr="00961692">
        <w:rPr>
          <w:sz w:val="26"/>
          <w:szCs w:val="26"/>
        </w:rPr>
        <w:t xml:space="preserve"> these references </w:t>
      </w:r>
      <w:r>
        <w:rPr>
          <w:sz w:val="26"/>
          <w:szCs w:val="26"/>
        </w:rPr>
        <w:t>to</w:t>
      </w:r>
      <w:r w:rsidRPr="00961692">
        <w:rPr>
          <w:sz w:val="26"/>
          <w:szCs w:val="26"/>
        </w:rPr>
        <w:t xml:space="preserve"> also include LGBTQ and veteran</w:t>
      </w:r>
      <w:r>
        <w:rPr>
          <w:sz w:val="26"/>
          <w:szCs w:val="26"/>
        </w:rPr>
        <w:t>s</w:t>
      </w:r>
      <w:r w:rsidRPr="00961692">
        <w:rPr>
          <w:sz w:val="26"/>
          <w:szCs w:val="26"/>
        </w:rPr>
        <w:t xml:space="preserve"> when referring to businesses owned by minorities, women and persons with disabilities.</w:t>
      </w:r>
      <w:r>
        <w:rPr>
          <w:sz w:val="26"/>
          <w:szCs w:val="26"/>
        </w:rPr>
        <w:t xml:space="preserve">  </w:t>
      </w:r>
    </w:p>
    <w:p w14:paraId="69390434" w14:textId="77777777" w:rsidR="00EB1462" w:rsidRDefault="00EB1462" w:rsidP="002B5D82">
      <w:pPr>
        <w:spacing w:line="360" w:lineRule="auto"/>
        <w:ind w:firstLine="720"/>
        <w:rPr>
          <w:sz w:val="26"/>
          <w:szCs w:val="26"/>
        </w:rPr>
      </w:pPr>
    </w:p>
    <w:p w14:paraId="12095BD1" w14:textId="284B5A60" w:rsidR="000E1912" w:rsidRPr="001D55EA" w:rsidRDefault="00471288" w:rsidP="004D6614">
      <w:pPr>
        <w:spacing w:line="360" w:lineRule="auto"/>
        <w:ind w:firstLine="720"/>
        <w:rPr>
          <w:sz w:val="26"/>
          <w:szCs w:val="26"/>
        </w:rPr>
      </w:pPr>
      <w:r w:rsidRPr="00CF0007">
        <w:rPr>
          <w:sz w:val="26"/>
          <w:szCs w:val="26"/>
        </w:rPr>
        <w:t>With this Order, the Commission is proposing guidance for</w:t>
      </w:r>
      <w:r w:rsidRPr="00036337">
        <w:rPr>
          <w:sz w:val="26"/>
          <w:szCs w:val="26"/>
        </w:rPr>
        <w:t xml:space="preserve"> the revisions to its policy statement on diversity</w:t>
      </w:r>
      <w:r w:rsidRPr="00CF0007">
        <w:rPr>
          <w:sz w:val="26"/>
          <w:szCs w:val="26"/>
        </w:rPr>
        <w:t>.  The Commission welcomes comments on this proposed policy statement;</w:t>
      </w:r>
      <w:r w:rsidR="004D6614">
        <w:rPr>
          <w:sz w:val="26"/>
          <w:szCs w:val="26"/>
        </w:rPr>
        <w:t xml:space="preserve"> </w:t>
      </w:r>
      <w:r w:rsidR="146828AF" w:rsidRPr="001D55EA">
        <w:rPr>
          <w:b/>
          <w:bCs/>
          <w:sz w:val="26"/>
          <w:szCs w:val="26"/>
          <w:lang w:bidi="en-US"/>
        </w:rPr>
        <w:t>THEREFORE</w:t>
      </w:r>
      <w:r w:rsidR="146828AF" w:rsidRPr="001D55EA">
        <w:rPr>
          <w:sz w:val="26"/>
          <w:szCs w:val="26"/>
          <w:lang w:bidi="en-US"/>
        </w:rPr>
        <w:t>,</w:t>
      </w:r>
    </w:p>
    <w:p w14:paraId="7C08C670" w14:textId="77777777" w:rsidR="00A00202" w:rsidRPr="001D55EA" w:rsidRDefault="00A00202" w:rsidP="002B5D82">
      <w:pPr>
        <w:spacing w:line="360" w:lineRule="auto"/>
        <w:rPr>
          <w:sz w:val="26"/>
          <w:szCs w:val="26"/>
        </w:rPr>
      </w:pPr>
    </w:p>
    <w:p w14:paraId="77B1A4D4" w14:textId="77777777" w:rsidR="002B32BD" w:rsidRPr="001D55EA" w:rsidRDefault="007E1866" w:rsidP="002B5D82">
      <w:pPr>
        <w:spacing w:line="360" w:lineRule="auto"/>
        <w:ind w:firstLine="720"/>
        <w:rPr>
          <w:b/>
          <w:sz w:val="26"/>
          <w:szCs w:val="26"/>
        </w:rPr>
      </w:pPr>
      <w:r w:rsidRPr="001D55EA">
        <w:rPr>
          <w:b/>
          <w:sz w:val="26"/>
          <w:szCs w:val="26"/>
        </w:rPr>
        <w:t>IT IS ORDERED:</w:t>
      </w:r>
    </w:p>
    <w:p w14:paraId="750D59D0" w14:textId="77777777" w:rsidR="000E1912" w:rsidRPr="001D55EA" w:rsidRDefault="000E1912" w:rsidP="002B5D82">
      <w:pPr>
        <w:spacing w:line="360" w:lineRule="auto"/>
        <w:ind w:firstLine="720"/>
        <w:rPr>
          <w:b/>
          <w:sz w:val="26"/>
          <w:szCs w:val="26"/>
        </w:rPr>
      </w:pPr>
    </w:p>
    <w:p w14:paraId="03B78D79" w14:textId="699738F7" w:rsidR="00B80B30" w:rsidRDefault="00B80B30" w:rsidP="007C6F3E">
      <w:pPr>
        <w:spacing w:line="360" w:lineRule="auto"/>
        <w:ind w:right="288" w:firstLine="720"/>
        <w:rPr>
          <w:sz w:val="26"/>
          <w:szCs w:val="26"/>
        </w:rPr>
      </w:pPr>
      <w:r w:rsidRPr="007C4A99">
        <w:rPr>
          <w:sz w:val="26"/>
          <w:szCs w:val="26"/>
        </w:rPr>
        <w:t>1.</w:t>
      </w:r>
      <w:r w:rsidRPr="007C4A99">
        <w:rPr>
          <w:sz w:val="26"/>
          <w:szCs w:val="26"/>
        </w:rPr>
        <w:tab/>
        <w:t>That the proposed policy statement set forth in Annex A is issued for comment.</w:t>
      </w:r>
    </w:p>
    <w:p w14:paraId="69715C4E" w14:textId="77777777" w:rsidR="00D57921" w:rsidRPr="007C4A99" w:rsidRDefault="00D57921" w:rsidP="007C6F3E">
      <w:pPr>
        <w:spacing w:line="360" w:lineRule="auto"/>
        <w:ind w:right="288" w:firstLine="720"/>
        <w:rPr>
          <w:sz w:val="26"/>
          <w:szCs w:val="26"/>
        </w:rPr>
      </w:pPr>
    </w:p>
    <w:p w14:paraId="2270BC48" w14:textId="77777777" w:rsidR="00B80B30" w:rsidRDefault="00B80B30" w:rsidP="007C6F3E">
      <w:pPr>
        <w:spacing w:line="360" w:lineRule="auto"/>
        <w:ind w:right="288" w:firstLine="720"/>
        <w:rPr>
          <w:sz w:val="26"/>
          <w:szCs w:val="26"/>
        </w:rPr>
      </w:pPr>
      <w:r w:rsidRPr="00804E93">
        <w:rPr>
          <w:sz w:val="26"/>
          <w:szCs w:val="26"/>
        </w:rPr>
        <w:t>2.</w:t>
      </w:r>
      <w:r w:rsidRPr="00804E93">
        <w:rPr>
          <w:sz w:val="26"/>
          <w:szCs w:val="26"/>
        </w:rPr>
        <w:tab/>
        <w:t>That the Law Bureau shall submit this Order and Annex A to the Governor’s Budget Office for review for fiscal impact.</w:t>
      </w:r>
    </w:p>
    <w:p w14:paraId="3EF78514" w14:textId="77777777" w:rsidR="00C15659" w:rsidRPr="001D55EA" w:rsidRDefault="00C15659" w:rsidP="007C6F3E">
      <w:pPr>
        <w:spacing w:line="360" w:lineRule="auto"/>
        <w:ind w:firstLine="720"/>
        <w:rPr>
          <w:sz w:val="26"/>
          <w:szCs w:val="26"/>
        </w:rPr>
      </w:pPr>
    </w:p>
    <w:p w14:paraId="721B79C8" w14:textId="77777777" w:rsidR="00B80B30" w:rsidRPr="00804E93" w:rsidRDefault="00B80B30" w:rsidP="007C6F3E">
      <w:pPr>
        <w:spacing w:line="360" w:lineRule="auto"/>
        <w:ind w:right="288" w:firstLine="720"/>
        <w:rPr>
          <w:sz w:val="26"/>
          <w:szCs w:val="26"/>
        </w:rPr>
      </w:pPr>
      <w:r>
        <w:rPr>
          <w:sz w:val="26"/>
          <w:szCs w:val="26"/>
        </w:rPr>
        <w:t>3</w:t>
      </w:r>
      <w:r w:rsidRPr="00804E93">
        <w:rPr>
          <w:sz w:val="26"/>
          <w:szCs w:val="26"/>
        </w:rPr>
        <w:t>.</w:t>
      </w:r>
      <w:r w:rsidRPr="00804E93">
        <w:rPr>
          <w:sz w:val="26"/>
          <w:szCs w:val="26"/>
        </w:rPr>
        <w:tab/>
        <w:t xml:space="preserve">That the Law Bureau shall deposit this Order and Annex A with the Legislative Reference Bureau to be published in the </w:t>
      </w:r>
      <w:r w:rsidRPr="00804E93">
        <w:rPr>
          <w:i/>
          <w:sz w:val="26"/>
          <w:szCs w:val="26"/>
        </w:rPr>
        <w:t>Pennsylvania Bulletin</w:t>
      </w:r>
      <w:r w:rsidRPr="00804E93">
        <w:rPr>
          <w:sz w:val="26"/>
          <w:szCs w:val="26"/>
        </w:rPr>
        <w:t>.</w:t>
      </w:r>
    </w:p>
    <w:p w14:paraId="316BECAC" w14:textId="77777777" w:rsidR="000E1912" w:rsidRPr="001D55EA" w:rsidRDefault="000E1912" w:rsidP="007C6F3E">
      <w:pPr>
        <w:spacing w:line="360" w:lineRule="auto"/>
        <w:ind w:firstLine="720"/>
        <w:rPr>
          <w:sz w:val="26"/>
          <w:szCs w:val="26"/>
        </w:rPr>
      </w:pPr>
    </w:p>
    <w:p w14:paraId="5161F1B6" w14:textId="47542981" w:rsidR="00B80B30" w:rsidRPr="00BA1619" w:rsidRDefault="00B80B30" w:rsidP="007C6F3E">
      <w:pPr>
        <w:spacing w:line="360" w:lineRule="auto"/>
        <w:ind w:right="288" w:firstLine="720"/>
        <w:rPr>
          <w:sz w:val="26"/>
          <w:szCs w:val="26"/>
        </w:rPr>
      </w:pPr>
      <w:r>
        <w:rPr>
          <w:sz w:val="26"/>
          <w:szCs w:val="26"/>
        </w:rPr>
        <w:t>4</w:t>
      </w:r>
      <w:r w:rsidRPr="00804E93">
        <w:rPr>
          <w:sz w:val="26"/>
          <w:szCs w:val="26"/>
        </w:rPr>
        <w:t>.</w:t>
      </w:r>
      <w:r w:rsidRPr="00804E93">
        <w:rPr>
          <w:sz w:val="26"/>
          <w:szCs w:val="26"/>
        </w:rPr>
        <w:tab/>
        <w:t xml:space="preserve">That interested parties may submit written comments referencing Docket </w:t>
      </w:r>
      <w:r w:rsidR="004E5455" w:rsidRPr="00C00370">
        <w:rPr>
          <w:sz w:val="26"/>
          <w:szCs w:val="26"/>
        </w:rPr>
        <w:t>M-2020-3018089</w:t>
      </w:r>
      <w:r w:rsidR="004E5455">
        <w:rPr>
          <w:sz w:val="26"/>
          <w:szCs w:val="26"/>
        </w:rPr>
        <w:t xml:space="preserve"> </w:t>
      </w:r>
      <w:r w:rsidRPr="00BA1619">
        <w:rPr>
          <w:sz w:val="26"/>
          <w:szCs w:val="26"/>
        </w:rPr>
        <w:t xml:space="preserve">within </w:t>
      </w:r>
      <w:r w:rsidRPr="00A460CD">
        <w:rPr>
          <w:sz w:val="26"/>
          <w:szCs w:val="26"/>
        </w:rPr>
        <w:t>45</w:t>
      </w:r>
      <w:r w:rsidRPr="00BA1619">
        <w:rPr>
          <w:sz w:val="26"/>
          <w:szCs w:val="26"/>
        </w:rPr>
        <w:t xml:space="preserve"> days of publication in the </w:t>
      </w:r>
      <w:r w:rsidRPr="00BA1619">
        <w:rPr>
          <w:i/>
          <w:sz w:val="26"/>
          <w:szCs w:val="26"/>
        </w:rPr>
        <w:t>Pennsylvania Bulletin</w:t>
      </w:r>
      <w:r w:rsidRPr="00BA1619">
        <w:rPr>
          <w:sz w:val="26"/>
          <w:szCs w:val="26"/>
        </w:rPr>
        <w:t xml:space="preserve"> to the Pennsylvania Public Utility Commission, </w:t>
      </w:r>
      <w:r w:rsidRPr="00A460CD">
        <w:rPr>
          <w:bCs/>
          <w:sz w:val="26"/>
          <w:szCs w:val="26"/>
        </w:rPr>
        <w:t>Attn: Secretary, Commonwealth Keystone Building, 400 North Street, 2</w:t>
      </w:r>
      <w:r w:rsidRPr="00A460CD">
        <w:rPr>
          <w:bCs/>
          <w:sz w:val="26"/>
          <w:szCs w:val="26"/>
          <w:vertAlign w:val="superscript"/>
        </w:rPr>
        <w:t>nd</w:t>
      </w:r>
      <w:r w:rsidRPr="00A460CD">
        <w:rPr>
          <w:bCs/>
          <w:sz w:val="26"/>
          <w:szCs w:val="26"/>
        </w:rPr>
        <w:t xml:space="preserve"> Floor, Harrisburg, PA 17120.  </w:t>
      </w:r>
      <w:r w:rsidRPr="00A460CD">
        <w:rPr>
          <w:sz w:val="26"/>
          <w:szCs w:val="26"/>
        </w:rPr>
        <w:t xml:space="preserve">Comments may also be filed electronically through the Commission’s eFiling System.  Filing instructions may be found on the Commission’s website at: </w:t>
      </w:r>
      <w:hyperlink r:id="rId11" w:history="1">
        <w:r w:rsidR="00936124" w:rsidRPr="003C3297">
          <w:rPr>
            <w:rStyle w:val="Hyperlink"/>
            <w:sz w:val="26"/>
            <w:szCs w:val="26"/>
          </w:rPr>
          <w:t>http://www.puc.pa.gov/filing_resources.aspx</w:t>
        </w:r>
      </w:hyperlink>
      <w:r w:rsidRPr="00BA1619">
        <w:rPr>
          <w:sz w:val="26"/>
          <w:szCs w:val="26"/>
        </w:rPr>
        <w:t>.</w:t>
      </w:r>
    </w:p>
    <w:p w14:paraId="42893172" w14:textId="77777777" w:rsidR="000E1912" w:rsidRPr="00A460CD" w:rsidRDefault="000E1912" w:rsidP="007C6F3E">
      <w:pPr>
        <w:spacing w:line="360" w:lineRule="auto"/>
        <w:ind w:firstLine="720"/>
        <w:rPr>
          <w:sz w:val="26"/>
          <w:szCs w:val="26"/>
        </w:rPr>
      </w:pPr>
    </w:p>
    <w:p w14:paraId="5E3DA01D" w14:textId="36351562" w:rsidR="00B80B30" w:rsidRPr="00A460CD" w:rsidRDefault="00B80B30" w:rsidP="007C6F3E">
      <w:pPr>
        <w:spacing w:line="360" w:lineRule="auto"/>
        <w:ind w:right="288" w:firstLine="720"/>
        <w:rPr>
          <w:sz w:val="26"/>
          <w:szCs w:val="26"/>
        </w:rPr>
      </w:pPr>
      <w:r w:rsidRPr="00A460CD">
        <w:rPr>
          <w:sz w:val="26"/>
          <w:szCs w:val="26"/>
        </w:rPr>
        <w:lastRenderedPageBreak/>
        <w:t>5.</w:t>
      </w:r>
      <w:r w:rsidRPr="00A460CD">
        <w:rPr>
          <w:sz w:val="26"/>
          <w:szCs w:val="26"/>
        </w:rPr>
        <w:tab/>
        <w:t>That the Secretary shall post and make available electronically the Order and Annex A</w:t>
      </w:r>
      <w:r w:rsidRPr="00A460CD" w:rsidDel="00D64434">
        <w:rPr>
          <w:sz w:val="26"/>
          <w:szCs w:val="26"/>
        </w:rPr>
        <w:t xml:space="preserve"> </w:t>
      </w:r>
      <w:r w:rsidRPr="00A460CD">
        <w:rPr>
          <w:sz w:val="26"/>
          <w:szCs w:val="26"/>
        </w:rPr>
        <w:t xml:space="preserve">on the Commission’s website.  </w:t>
      </w:r>
      <w:bookmarkStart w:id="0" w:name="_Hlk18499015"/>
      <w:r w:rsidRPr="00A460CD">
        <w:rPr>
          <w:sz w:val="26"/>
          <w:szCs w:val="26"/>
        </w:rPr>
        <w:t>A copy may also be obtained by calling the Secretary’s Bureau at (717) 772-7777 or the Law Bureau at (717) 787-5000.</w:t>
      </w:r>
      <w:bookmarkEnd w:id="0"/>
    </w:p>
    <w:p w14:paraId="7C4F1B8A" w14:textId="77777777" w:rsidR="000E1912" w:rsidRPr="00A460CD" w:rsidRDefault="000E1912" w:rsidP="007C6F3E">
      <w:pPr>
        <w:spacing w:line="360" w:lineRule="auto"/>
        <w:ind w:firstLine="720"/>
        <w:rPr>
          <w:sz w:val="26"/>
          <w:szCs w:val="26"/>
        </w:rPr>
      </w:pPr>
    </w:p>
    <w:p w14:paraId="5D7EAF95" w14:textId="6C5BE083" w:rsidR="00B80B30" w:rsidRDefault="00B80B30" w:rsidP="007C6F3E">
      <w:pPr>
        <w:spacing w:line="360" w:lineRule="auto"/>
        <w:ind w:right="288" w:firstLine="720"/>
        <w:rPr>
          <w:sz w:val="26"/>
          <w:szCs w:val="26"/>
        </w:rPr>
      </w:pPr>
      <w:r w:rsidRPr="00A460CD">
        <w:rPr>
          <w:sz w:val="26"/>
          <w:szCs w:val="26"/>
        </w:rPr>
        <w:t>6.</w:t>
      </w:r>
      <w:r w:rsidRPr="00A460CD">
        <w:rPr>
          <w:sz w:val="26"/>
          <w:szCs w:val="26"/>
        </w:rPr>
        <w:tab/>
        <w:t xml:space="preserve">The contact persons for this matter are Joseph P. Cardinale, Jr., Assistant Counsel, Law Bureau (717) 787-5558, jcardinale@pa.gov; and Rhonda L. Daviston, Assistant Counsel, Law Bureau, (717) </w:t>
      </w:r>
      <w:r w:rsidR="00BA1619" w:rsidRPr="00A460CD">
        <w:rPr>
          <w:sz w:val="26"/>
          <w:szCs w:val="26"/>
        </w:rPr>
        <w:t>787-6166, rdaviston@pa.gov</w:t>
      </w:r>
      <w:r w:rsidRPr="00A460CD">
        <w:rPr>
          <w:sz w:val="26"/>
          <w:szCs w:val="26"/>
        </w:rPr>
        <w:t xml:space="preserve">. </w:t>
      </w:r>
      <w:r w:rsidRPr="00BA1619">
        <w:rPr>
          <w:sz w:val="26"/>
          <w:szCs w:val="26"/>
        </w:rPr>
        <w:t xml:space="preserve"> </w:t>
      </w:r>
      <w:bookmarkStart w:id="1" w:name="_Hlk18499034"/>
      <w:r w:rsidRPr="00BA1619">
        <w:rPr>
          <w:sz w:val="26"/>
          <w:szCs w:val="26"/>
        </w:rPr>
        <w:t xml:space="preserve">Alternate formats of this document are available to persons with disabilities and may be obtained by contacting Laura Griffin, Regulatory Review Assistant, Law Bureau, (717) 772-4597, </w:t>
      </w:r>
      <w:r w:rsidR="00BA1619" w:rsidRPr="00A460CD">
        <w:rPr>
          <w:sz w:val="26"/>
          <w:szCs w:val="26"/>
        </w:rPr>
        <w:t>laurgriffi@pa.gov</w:t>
      </w:r>
      <w:r w:rsidRPr="00BA1619">
        <w:rPr>
          <w:sz w:val="26"/>
          <w:szCs w:val="26"/>
        </w:rPr>
        <w:t>.</w:t>
      </w:r>
      <w:bookmarkEnd w:id="1"/>
    </w:p>
    <w:p w14:paraId="1D60108B" w14:textId="77777777" w:rsidR="000E1912" w:rsidRPr="00160E8F" w:rsidRDefault="000E1912" w:rsidP="002B5D82">
      <w:pPr>
        <w:spacing w:line="360" w:lineRule="auto"/>
        <w:ind w:firstLine="720"/>
        <w:jc w:val="center"/>
        <w:rPr>
          <w:b/>
          <w:sz w:val="26"/>
          <w:szCs w:val="26"/>
        </w:rPr>
      </w:pPr>
    </w:p>
    <w:p w14:paraId="096757E7" w14:textId="48B89DC9" w:rsidR="007E1866" w:rsidRPr="00160E8F" w:rsidRDefault="00383683" w:rsidP="00D57921">
      <w:pPr>
        <w:spacing w:line="360" w:lineRule="auto"/>
        <w:ind w:left="4320"/>
        <w:rPr>
          <w:sz w:val="26"/>
          <w:szCs w:val="26"/>
        </w:rPr>
      </w:pPr>
      <w:bookmarkStart w:id="2" w:name="_GoBack"/>
      <w:r w:rsidRPr="009F01BA">
        <w:rPr>
          <w:b/>
          <w:noProof/>
          <w:sz w:val="20"/>
          <w:szCs w:val="20"/>
        </w:rPr>
        <w:drawing>
          <wp:anchor distT="0" distB="0" distL="114300" distR="114300" simplePos="0" relativeHeight="251659264" behindDoc="1" locked="0" layoutInCell="1" allowOverlap="1" wp14:anchorId="3F965D4A" wp14:editId="0E35D51D">
            <wp:simplePos x="0" y="0"/>
            <wp:positionH relativeFrom="column">
              <wp:posOffset>2600325</wp:posOffset>
            </wp:positionH>
            <wp:positionV relativeFrom="paragraph">
              <wp:posOffset>93980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7E1866" w:rsidRPr="00160E8F">
        <w:rPr>
          <w:b/>
          <w:sz w:val="26"/>
          <w:szCs w:val="26"/>
        </w:rPr>
        <w:t>BY THE COMMISSION</w:t>
      </w:r>
      <w:r w:rsidR="007E1866" w:rsidRPr="00160E8F">
        <w:rPr>
          <w:sz w:val="26"/>
          <w:szCs w:val="26"/>
        </w:rPr>
        <w:t>,</w:t>
      </w:r>
    </w:p>
    <w:p w14:paraId="5CA3F442" w14:textId="3516DA11" w:rsidR="007E1866" w:rsidRPr="00160E8F" w:rsidRDefault="00383683" w:rsidP="00383683">
      <w:pPr>
        <w:tabs>
          <w:tab w:val="left" w:pos="5385"/>
        </w:tabs>
        <w:spacing w:line="360" w:lineRule="auto"/>
        <w:rPr>
          <w:sz w:val="26"/>
          <w:szCs w:val="26"/>
        </w:rPr>
      </w:pPr>
      <w:r>
        <w:rPr>
          <w:sz w:val="26"/>
          <w:szCs w:val="26"/>
        </w:rPr>
        <w:tab/>
      </w:r>
    </w:p>
    <w:p w14:paraId="18DE82C9" w14:textId="77777777" w:rsidR="007E1866" w:rsidRPr="00160E8F" w:rsidRDefault="007E1866" w:rsidP="002B5D82">
      <w:pPr>
        <w:spacing w:line="360" w:lineRule="auto"/>
        <w:jc w:val="center"/>
        <w:rPr>
          <w:sz w:val="26"/>
          <w:szCs w:val="26"/>
        </w:rPr>
      </w:pPr>
    </w:p>
    <w:p w14:paraId="2B4C27B2" w14:textId="676999AC" w:rsidR="007E1866" w:rsidRPr="00160E8F" w:rsidRDefault="005566CE" w:rsidP="00D57921">
      <w:pPr>
        <w:ind w:left="4320"/>
        <w:rPr>
          <w:sz w:val="26"/>
          <w:szCs w:val="26"/>
        </w:rPr>
      </w:pPr>
      <w:r w:rsidRPr="00160E8F">
        <w:rPr>
          <w:sz w:val="26"/>
          <w:szCs w:val="26"/>
        </w:rPr>
        <w:t>Rosemary Chiavetta</w:t>
      </w:r>
      <w:r w:rsidR="007E1866" w:rsidRPr="00160E8F">
        <w:rPr>
          <w:sz w:val="26"/>
          <w:szCs w:val="26"/>
        </w:rPr>
        <w:t>,</w:t>
      </w:r>
    </w:p>
    <w:p w14:paraId="239BA6DE" w14:textId="07A4CA71" w:rsidR="0018219E" w:rsidRPr="00160E8F" w:rsidRDefault="007E1866" w:rsidP="00D57921">
      <w:pPr>
        <w:ind w:left="4320"/>
        <w:rPr>
          <w:sz w:val="26"/>
          <w:szCs w:val="26"/>
        </w:rPr>
      </w:pPr>
      <w:r w:rsidRPr="00160E8F">
        <w:rPr>
          <w:sz w:val="26"/>
          <w:szCs w:val="26"/>
        </w:rPr>
        <w:t>Secretary</w:t>
      </w:r>
    </w:p>
    <w:p w14:paraId="255D45E7" w14:textId="77777777" w:rsidR="007E2E41" w:rsidRPr="00160E8F" w:rsidRDefault="007E2E41" w:rsidP="002B5D82">
      <w:pPr>
        <w:spacing w:line="360" w:lineRule="auto"/>
        <w:rPr>
          <w:sz w:val="26"/>
          <w:szCs w:val="26"/>
        </w:rPr>
      </w:pPr>
    </w:p>
    <w:p w14:paraId="064F6BB0" w14:textId="77777777" w:rsidR="00B71F65" w:rsidRPr="00160E8F" w:rsidRDefault="00217763" w:rsidP="002B5D82">
      <w:pPr>
        <w:spacing w:line="480" w:lineRule="auto"/>
        <w:rPr>
          <w:sz w:val="26"/>
          <w:szCs w:val="26"/>
        </w:rPr>
      </w:pPr>
      <w:r w:rsidRPr="00160E8F">
        <w:rPr>
          <w:sz w:val="26"/>
          <w:szCs w:val="26"/>
        </w:rPr>
        <w:t>(SEAL)</w:t>
      </w:r>
    </w:p>
    <w:p w14:paraId="2FE2FE54" w14:textId="69918760" w:rsidR="007E1866" w:rsidRPr="00160E8F" w:rsidRDefault="007E1866" w:rsidP="002B5D82">
      <w:pPr>
        <w:spacing w:line="480" w:lineRule="auto"/>
        <w:rPr>
          <w:sz w:val="26"/>
          <w:szCs w:val="26"/>
        </w:rPr>
      </w:pPr>
      <w:r w:rsidRPr="00160E8F">
        <w:rPr>
          <w:sz w:val="26"/>
          <w:szCs w:val="26"/>
        </w:rPr>
        <w:t>ORDER ADOPTED:</w:t>
      </w:r>
      <w:r w:rsidR="00182F8A" w:rsidRPr="00160E8F">
        <w:rPr>
          <w:sz w:val="26"/>
          <w:szCs w:val="26"/>
        </w:rPr>
        <w:t xml:space="preserve">  </w:t>
      </w:r>
      <w:r w:rsidR="008A40DC">
        <w:rPr>
          <w:sz w:val="26"/>
          <w:szCs w:val="26"/>
        </w:rPr>
        <w:t>May 21</w:t>
      </w:r>
      <w:r w:rsidR="004F3BDB">
        <w:rPr>
          <w:sz w:val="26"/>
          <w:szCs w:val="26"/>
        </w:rPr>
        <w:t>, 2020</w:t>
      </w:r>
    </w:p>
    <w:p w14:paraId="18E82D29" w14:textId="54E54513" w:rsidR="00BE4802" w:rsidRPr="00160E8F" w:rsidRDefault="007E1866" w:rsidP="002B5D82">
      <w:pPr>
        <w:spacing w:line="480" w:lineRule="auto"/>
        <w:rPr>
          <w:sz w:val="26"/>
          <w:szCs w:val="26"/>
        </w:rPr>
        <w:sectPr w:rsidR="00BE4802" w:rsidRPr="00160E8F" w:rsidSect="000D4728">
          <w:footerReference w:type="even" r:id="rId13"/>
          <w:footerReference w:type="default" r:id="rId14"/>
          <w:pgSz w:w="12240" w:h="15840" w:code="1"/>
          <w:pgMar w:top="1440" w:right="1440" w:bottom="1440" w:left="1440" w:header="720" w:footer="720" w:gutter="0"/>
          <w:pgNumType w:start="1"/>
          <w:cols w:space="720"/>
          <w:titlePg/>
          <w:docGrid w:linePitch="360"/>
        </w:sectPr>
      </w:pPr>
      <w:r w:rsidRPr="00160E8F">
        <w:rPr>
          <w:sz w:val="26"/>
          <w:szCs w:val="26"/>
        </w:rPr>
        <w:t>ORDER ENTERED:</w:t>
      </w:r>
      <w:r w:rsidR="005F5E73" w:rsidRPr="00160E8F">
        <w:rPr>
          <w:sz w:val="26"/>
          <w:szCs w:val="26"/>
        </w:rPr>
        <w:t xml:space="preserve"> </w:t>
      </w:r>
      <w:r w:rsidR="006A16FB" w:rsidRPr="00160E8F">
        <w:rPr>
          <w:sz w:val="26"/>
          <w:szCs w:val="26"/>
        </w:rPr>
        <w:t xml:space="preserve"> </w:t>
      </w:r>
      <w:r w:rsidR="00383683">
        <w:rPr>
          <w:sz w:val="26"/>
          <w:szCs w:val="26"/>
        </w:rPr>
        <w:t>May 21, 2020</w:t>
      </w:r>
    </w:p>
    <w:p w14:paraId="5D0090CB" w14:textId="77777777" w:rsidR="005735BD" w:rsidRDefault="005735BD" w:rsidP="005735BD">
      <w:pPr>
        <w:pStyle w:val="NoSpacing"/>
        <w:jc w:val="center"/>
        <w:rPr>
          <w:b/>
          <w:sz w:val="26"/>
          <w:szCs w:val="26"/>
        </w:rPr>
      </w:pPr>
      <w:r>
        <w:rPr>
          <w:b/>
          <w:sz w:val="26"/>
          <w:szCs w:val="26"/>
        </w:rPr>
        <w:lastRenderedPageBreak/>
        <w:t>ATTACHMENT A</w:t>
      </w:r>
    </w:p>
    <w:p w14:paraId="79BFA16C" w14:textId="77777777" w:rsidR="005735BD" w:rsidRDefault="005735BD" w:rsidP="005735BD">
      <w:pPr>
        <w:rPr>
          <w:b/>
          <w:sz w:val="26"/>
          <w:szCs w:val="26"/>
        </w:rPr>
        <w:sectPr w:rsidR="005735BD" w:rsidSect="00F42307">
          <w:headerReference w:type="default" r:id="rId15"/>
          <w:footerReference w:type="default" r:id="rId16"/>
          <w:pgSz w:w="12240" w:h="15840"/>
          <w:pgMar w:top="1440" w:right="1440" w:bottom="1440" w:left="1440" w:header="720" w:footer="720" w:gutter="0"/>
          <w:pgNumType w:start="1"/>
          <w:cols w:space="720"/>
          <w:docGrid w:linePitch="360"/>
        </w:sectPr>
      </w:pPr>
    </w:p>
    <w:p w14:paraId="47A098BB" w14:textId="77777777" w:rsidR="005735BD" w:rsidRDefault="005735BD" w:rsidP="005735BD">
      <w:pPr>
        <w:rPr>
          <w:b/>
          <w:sz w:val="26"/>
          <w:szCs w:val="26"/>
        </w:rPr>
      </w:pPr>
    </w:p>
    <w:tbl>
      <w:tblPr>
        <w:tblStyle w:val="TableGrid"/>
        <w:tblpPr w:leftFromText="180" w:rightFromText="180" w:vertAnchor="page" w:horzAnchor="margin" w:tblpXSpec="center" w:tblpY="2296"/>
        <w:tblW w:w="15158" w:type="dxa"/>
        <w:tblLayout w:type="fixed"/>
        <w:tblLook w:val="04A0" w:firstRow="1" w:lastRow="0" w:firstColumn="1" w:lastColumn="0" w:noHBand="0" w:noVBand="1"/>
      </w:tblPr>
      <w:tblGrid>
        <w:gridCol w:w="1980"/>
        <w:gridCol w:w="900"/>
        <w:gridCol w:w="990"/>
        <w:gridCol w:w="1260"/>
        <w:gridCol w:w="990"/>
        <w:gridCol w:w="1260"/>
        <w:gridCol w:w="1260"/>
        <w:gridCol w:w="1620"/>
        <w:gridCol w:w="1312"/>
        <w:gridCol w:w="1019"/>
        <w:gridCol w:w="1359"/>
        <w:gridCol w:w="1208"/>
      </w:tblGrid>
      <w:tr w:rsidR="005735BD" w:rsidRPr="005D743C" w14:paraId="36AAA3D5" w14:textId="77777777" w:rsidTr="00E27D61">
        <w:trPr>
          <w:trHeight w:val="276"/>
        </w:trPr>
        <w:tc>
          <w:tcPr>
            <w:tcW w:w="1980" w:type="dxa"/>
            <w:tcBorders>
              <w:top w:val="nil"/>
              <w:left w:val="nil"/>
              <w:right w:val="nil"/>
            </w:tcBorders>
          </w:tcPr>
          <w:p w14:paraId="7710185E" w14:textId="77777777" w:rsidR="005735BD" w:rsidRPr="009B7886" w:rsidRDefault="005735BD" w:rsidP="00E27D61">
            <w:pPr>
              <w:rPr>
                <w:b/>
                <w:bCs/>
              </w:rPr>
            </w:pPr>
            <w:r w:rsidRPr="009B7886">
              <w:rPr>
                <w:b/>
                <w:bCs/>
              </w:rPr>
              <w:t>Total Number</w:t>
            </w:r>
            <w:r>
              <w:rPr>
                <w:b/>
                <w:bCs/>
              </w:rPr>
              <w:br/>
            </w:r>
            <w:r w:rsidRPr="009B7886">
              <w:rPr>
                <w:b/>
                <w:bCs/>
              </w:rPr>
              <w:t>of Employees</w:t>
            </w:r>
            <w:r>
              <w:rPr>
                <w:b/>
                <w:bCs/>
              </w:rPr>
              <w:t>:</w:t>
            </w:r>
          </w:p>
        </w:tc>
        <w:tc>
          <w:tcPr>
            <w:tcW w:w="13178" w:type="dxa"/>
            <w:gridSpan w:val="11"/>
            <w:tcBorders>
              <w:top w:val="nil"/>
              <w:left w:val="nil"/>
              <w:right w:val="nil"/>
            </w:tcBorders>
          </w:tcPr>
          <w:p w14:paraId="3F83D791" w14:textId="77777777" w:rsidR="005735BD" w:rsidRDefault="005735BD" w:rsidP="00E27D61">
            <w:pPr>
              <w:rPr>
                <w:b/>
                <w:bCs/>
                <w:u w:val="single"/>
              </w:rPr>
            </w:pPr>
          </w:p>
          <w:p w14:paraId="3FF1B49C" w14:textId="77777777" w:rsidR="005735BD" w:rsidRPr="005D743C" w:rsidRDefault="005735BD" w:rsidP="00E27D61">
            <w:pPr>
              <w:rPr>
                <w:b/>
                <w:bCs/>
                <w:u w:val="single"/>
              </w:rPr>
            </w:pPr>
            <w:r>
              <w:rPr>
                <w:b/>
                <w:bCs/>
                <w:u w:val="single"/>
              </w:rPr>
              <w:t>__________________________</w:t>
            </w:r>
          </w:p>
        </w:tc>
      </w:tr>
      <w:tr w:rsidR="005735BD" w:rsidRPr="005D743C" w14:paraId="17E227D9" w14:textId="77777777" w:rsidTr="00E27D61">
        <w:trPr>
          <w:trHeight w:val="276"/>
        </w:trPr>
        <w:tc>
          <w:tcPr>
            <w:tcW w:w="15158" w:type="dxa"/>
            <w:gridSpan w:val="12"/>
            <w:shd w:val="clear" w:color="auto" w:fill="DDD9C3" w:themeFill="background2" w:themeFillShade="E6"/>
          </w:tcPr>
          <w:p w14:paraId="4B5BF014" w14:textId="77777777" w:rsidR="005735BD" w:rsidRDefault="005735BD" w:rsidP="00E27D61">
            <w:pPr>
              <w:jc w:val="center"/>
              <w:rPr>
                <w:b/>
                <w:bCs/>
                <w:u w:val="single"/>
              </w:rPr>
            </w:pPr>
          </w:p>
          <w:p w14:paraId="211616F8" w14:textId="77777777" w:rsidR="005735BD" w:rsidRPr="009B7886" w:rsidRDefault="005735BD" w:rsidP="00E27D61">
            <w:pPr>
              <w:jc w:val="center"/>
              <w:rPr>
                <w:b/>
                <w:bCs/>
                <w:sz w:val="32"/>
                <w:szCs w:val="32"/>
                <w:u w:val="single"/>
              </w:rPr>
            </w:pPr>
            <w:r w:rsidRPr="009B7886">
              <w:rPr>
                <w:b/>
                <w:bCs/>
                <w:sz w:val="32"/>
                <w:szCs w:val="32"/>
                <w:u w:val="single"/>
              </w:rPr>
              <w:t>Demographics of Workforce by Percentage</w:t>
            </w:r>
          </w:p>
          <w:p w14:paraId="677BEA8E" w14:textId="77777777" w:rsidR="005735BD" w:rsidRPr="005D743C" w:rsidRDefault="005735BD" w:rsidP="00E27D61">
            <w:pPr>
              <w:jc w:val="center"/>
              <w:rPr>
                <w:b/>
                <w:bCs/>
                <w:u w:val="single"/>
              </w:rPr>
            </w:pPr>
          </w:p>
        </w:tc>
      </w:tr>
      <w:tr w:rsidR="005735BD" w:rsidRPr="005D743C" w14:paraId="50BE43CF" w14:textId="77777777" w:rsidTr="00E27D61">
        <w:trPr>
          <w:trHeight w:val="276"/>
        </w:trPr>
        <w:tc>
          <w:tcPr>
            <w:tcW w:w="1980" w:type="dxa"/>
            <w:vMerge w:val="restart"/>
          </w:tcPr>
          <w:p w14:paraId="5A1F76A3" w14:textId="77777777" w:rsidR="005735BD" w:rsidRPr="009B7886" w:rsidRDefault="005735BD" w:rsidP="00E27D61">
            <w:pPr>
              <w:spacing w:before="240"/>
              <w:jc w:val="center"/>
              <w:rPr>
                <w:b/>
                <w:bCs/>
                <w:u w:val="single"/>
              </w:rPr>
            </w:pPr>
            <w:r w:rsidRPr="009B7886">
              <w:rPr>
                <w:b/>
                <w:bCs/>
                <w:u w:val="single"/>
              </w:rPr>
              <w:t>Job Categories</w:t>
            </w:r>
          </w:p>
        </w:tc>
        <w:tc>
          <w:tcPr>
            <w:tcW w:w="1890" w:type="dxa"/>
            <w:gridSpan w:val="2"/>
            <w:vMerge w:val="restart"/>
          </w:tcPr>
          <w:p w14:paraId="04173E02" w14:textId="77777777" w:rsidR="005735BD" w:rsidRPr="005D743C" w:rsidRDefault="005735BD" w:rsidP="00E27D61">
            <w:pPr>
              <w:spacing w:before="120"/>
              <w:jc w:val="center"/>
              <w:rPr>
                <w:b/>
                <w:bCs/>
                <w:u w:val="single"/>
              </w:rPr>
            </w:pPr>
            <w:r w:rsidRPr="005D743C">
              <w:rPr>
                <w:b/>
                <w:bCs/>
                <w:u w:val="single"/>
              </w:rPr>
              <w:t>Gender</w:t>
            </w:r>
          </w:p>
        </w:tc>
        <w:tc>
          <w:tcPr>
            <w:tcW w:w="8721" w:type="dxa"/>
            <w:gridSpan w:val="7"/>
          </w:tcPr>
          <w:p w14:paraId="0AB290B2" w14:textId="77777777" w:rsidR="005735BD" w:rsidRPr="009B7886" w:rsidRDefault="005735BD" w:rsidP="00E27D61">
            <w:pPr>
              <w:spacing w:before="120" w:after="120"/>
              <w:jc w:val="center"/>
              <w:rPr>
                <w:b/>
                <w:bCs/>
                <w:u w:val="single"/>
              </w:rPr>
            </w:pPr>
            <w:r w:rsidRPr="009B7886">
              <w:rPr>
                <w:b/>
                <w:bCs/>
                <w:u w:val="single"/>
              </w:rPr>
              <w:t>Race and Ethnicity</w:t>
            </w:r>
          </w:p>
        </w:tc>
        <w:tc>
          <w:tcPr>
            <w:tcW w:w="1359" w:type="dxa"/>
            <w:vMerge w:val="restart"/>
          </w:tcPr>
          <w:p w14:paraId="7F65B874" w14:textId="77777777" w:rsidR="005735BD" w:rsidRPr="005D743C" w:rsidRDefault="005735BD" w:rsidP="00E27D61">
            <w:pPr>
              <w:spacing w:before="120"/>
              <w:jc w:val="center"/>
              <w:rPr>
                <w:b/>
                <w:bCs/>
                <w:u w:val="single"/>
              </w:rPr>
            </w:pPr>
            <w:r w:rsidRPr="005D743C">
              <w:rPr>
                <w:b/>
                <w:bCs/>
                <w:u w:val="single"/>
              </w:rPr>
              <w:t>Persons with Disabilities</w:t>
            </w:r>
          </w:p>
          <w:p w14:paraId="7C623864" w14:textId="77777777" w:rsidR="005735BD" w:rsidRPr="005D743C" w:rsidRDefault="005735BD" w:rsidP="00E27D61">
            <w:pPr>
              <w:spacing w:before="120"/>
              <w:jc w:val="center"/>
              <w:rPr>
                <w:b/>
                <w:bCs/>
              </w:rPr>
            </w:pPr>
            <w:r w:rsidRPr="005D743C">
              <w:rPr>
                <w:b/>
                <w:bCs/>
              </w:rPr>
              <w:t>(%)</w:t>
            </w:r>
          </w:p>
        </w:tc>
        <w:tc>
          <w:tcPr>
            <w:tcW w:w="1208" w:type="dxa"/>
            <w:vMerge w:val="restart"/>
          </w:tcPr>
          <w:p w14:paraId="5F1A5714" w14:textId="77777777" w:rsidR="005735BD" w:rsidRPr="005D743C" w:rsidRDefault="005735BD" w:rsidP="00E27D61">
            <w:pPr>
              <w:spacing w:before="120"/>
              <w:jc w:val="center"/>
              <w:rPr>
                <w:b/>
                <w:bCs/>
              </w:rPr>
            </w:pPr>
            <w:r w:rsidRPr="005D743C">
              <w:rPr>
                <w:b/>
                <w:bCs/>
                <w:u w:val="single"/>
              </w:rPr>
              <w:t>Veteran</w:t>
            </w:r>
          </w:p>
          <w:p w14:paraId="108B72C2" w14:textId="77777777" w:rsidR="005735BD" w:rsidRPr="005D743C" w:rsidRDefault="005735BD" w:rsidP="00E27D61">
            <w:pPr>
              <w:spacing w:before="120"/>
              <w:jc w:val="center"/>
              <w:rPr>
                <w:b/>
                <w:bCs/>
              </w:rPr>
            </w:pPr>
            <w:r w:rsidRPr="005D743C">
              <w:rPr>
                <w:b/>
                <w:bCs/>
              </w:rPr>
              <w:t>(%)</w:t>
            </w:r>
          </w:p>
        </w:tc>
      </w:tr>
      <w:tr w:rsidR="005735BD" w:rsidRPr="005D743C" w14:paraId="1E1AAD4E" w14:textId="77777777" w:rsidTr="00E27D61">
        <w:trPr>
          <w:trHeight w:val="289"/>
        </w:trPr>
        <w:tc>
          <w:tcPr>
            <w:tcW w:w="1980" w:type="dxa"/>
            <w:vMerge/>
          </w:tcPr>
          <w:p w14:paraId="2E3C330B" w14:textId="77777777" w:rsidR="005735BD" w:rsidRPr="005D743C" w:rsidRDefault="005735BD" w:rsidP="00E27D61">
            <w:pPr>
              <w:jc w:val="center"/>
              <w:rPr>
                <w:b/>
                <w:bCs/>
              </w:rPr>
            </w:pPr>
          </w:p>
        </w:tc>
        <w:tc>
          <w:tcPr>
            <w:tcW w:w="1890" w:type="dxa"/>
            <w:gridSpan w:val="2"/>
            <w:vMerge/>
          </w:tcPr>
          <w:p w14:paraId="567EF47A" w14:textId="77777777" w:rsidR="005735BD" w:rsidRPr="005D743C" w:rsidRDefault="005735BD" w:rsidP="00E27D61">
            <w:pPr>
              <w:jc w:val="center"/>
              <w:rPr>
                <w:b/>
                <w:bCs/>
              </w:rPr>
            </w:pPr>
          </w:p>
        </w:tc>
        <w:tc>
          <w:tcPr>
            <w:tcW w:w="1260" w:type="dxa"/>
            <w:vMerge w:val="restart"/>
          </w:tcPr>
          <w:p w14:paraId="5F75D119" w14:textId="77777777" w:rsidR="005735BD" w:rsidRPr="005D743C" w:rsidRDefault="005735BD" w:rsidP="00E27D61">
            <w:pPr>
              <w:spacing w:before="120"/>
              <w:jc w:val="center"/>
              <w:rPr>
                <w:b/>
                <w:bCs/>
              </w:rPr>
            </w:pPr>
            <w:r w:rsidRPr="005D743C">
              <w:rPr>
                <w:b/>
                <w:bCs/>
              </w:rPr>
              <w:t>Hispanic American</w:t>
            </w:r>
          </w:p>
          <w:p w14:paraId="45E391AF" w14:textId="77777777" w:rsidR="005735BD" w:rsidRPr="005D743C" w:rsidRDefault="005735BD" w:rsidP="00E27D61">
            <w:pPr>
              <w:spacing w:before="120"/>
              <w:jc w:val="center"/>
              <w:rPr>
                <w:b/>
                <w:bCs/>
              </w:rPr>
            </w:pPr>
            <w:r w:rsidRPr="005D743C">
              <w:rPr>
                <w:b/>
                <w:bCs/>
              </w:rPr>
              <w:t>(%)</w:t>
            </w:r>
          </w:p>
        </w:tc>
        <w:tc>
          <w:tcPr>
            <w:tcW w:w="7461" w:type="dxa"/>
            <w:gridSpan w:val="6"/>
          </w:tcPr>
          <w:p w14:paraId="4658CC1A" w14:textId="77777777" w:rsidR="005735BD" w:rsidRPr="005D743C" w:rsidRDefault="005735BD" w:rsidP="00E27D61">
            <w:pPr>
              <w:jc w:val="center"/>
              <w:rPr>
                <w:b/>
                <w:bCs/>
              </w:rPr>
            </w:pPr>
            <w:r w:rsidRPr="005D743C">
              <w:rPr>
                <w:b/>
                <w:bCs/>
              </w:rPr>
              <w:t>Not Hispanic or Latino</w:t>
            </w:r>
          </w:p>
        </w:tc>
        <w:tc>
          <w:tcPr>
            <w:tcW w:w="1359" w:type="dxa"/>
            <w:vMerge/>
          </w:tcPr>
          <w:p w14:paraId="579AE001" w14:textId="77777777" w:rsidR="005735BD" w:rsidRPr="005D743C" w:rsidRDefault="005735BD" w:rsidP="00E27D61">
            <w:pPr>
              <w:jc w:val="center"/>
              <w:rPr>
                <w:b/>
                <w:bCs/>
              </w:rPr>
            </w:pPr>
          </w:p>
        </w:tc>
        <w:tc>
          <w:tcPr>
            <w:tcW w:w="1208" w:type="dxa"/>
            <w:vMerge/>
          </w:tcPr>
          <w:p w14:paraId="6B90690B" w14:textId="77777777" w:rsidR="005735BD" w:rsidRPr="005D743C" w:rsidRDefault="005735BD" w:rsidP="00E27D61">
            <w:pPr>
              <w:jc w:val="center"/>
              <w:rPr>
                <w:b/>
                <w:bCs/>
              </w:rPr>
            </w:pPr>
          </w:p>
        </w:tc>
      </w:tr>
      <w:tr w:rsidR="005735BD" w:rsidRPr="005D743C" w14:paraId="22ED432F" w14:textId="77777777" w:rsidTr="00E27D61">
        <w:trPr>
          <w:trHeight w:val="1258"/>
        </w:trPr>
        <w:tc>
          <w:tcPr>
            <w:tcW w:w="1980" w:type="dxa"/>
            <w:vMerge/>
          </w:tcPr>
          <w:p w14:paraId="007748CE" w14:textId="77777777" w:rsidR="005735BD" w:rsidRPr="005D743C" w:rsidRDefault="005735BD" w:rsidP="00E27D61">
            <w:pPr>
              <w:jc w:val="center"/>
              <w:rPr>
                <w:b/>
                <w:bCs/>
              </w:rPr>
            </w:pPr>
          </w:p>
        </w:tc>
        <w:tc>
          <w:tcPr>
            <w:tcW w:w="900" w:type="dxa"/>
          </w:tcPr>
          <w:p w14:paraId="7B30B48A" w14:textId="77777777" w:rsidR="005735BD" w:rsidRPr="005D743C" w:rsidRDefault="005735BD" w:rsidP="00E27D61">
            <w:pPr>
              <w:spacing w:before="120"/>
              <w:jc w:val="center"/>
              <w:rPr>
                <w:b/>
                <w:bCs/>
              </w:rPr>
            </w:pPr>
            <w:r w:rsidRPr="005D743C">
              <w:rPr>
                <w:b/>
                <w:bCs/>
              </w:rPr>
              <w:t>Male</w:t>
            </w:r>
          </w:p>
          <w:p w14:paraId="168B0AB2" w14:textId="77777777" w:rsidR="005735BD" w:rsidRPr="005D743C" w:rsidRDefault="005735BD" w:rsidP="00E27D61">
            <w:pPr>
              <w:spacing w:before="120"/>
              <w:jc w:val="center"/>
              <w:rPr>
                <w:b/>
                <w:bCs/>
              </w:rPr>
            </w:pPr>
            <w:r w:rsidRPr="005D743C">
              <w:rPr>
                <w:b/>
                <w:bCs/>
              </w:rPr>
              <w:t>(%)</w:t>
            </w:r>
          </w:p>
        </w:tc>
        <w:tc>
          <w:tcPr>
            <w:tcW w:w="990" w:type="dxa"/>
          </w:tcPr>
          <w:p w14:paraId="6F2617B7" w14:textId="77777777" w:rsidR="005735BD" w:rsidRPr="005D743C" w:rsidRDefault="005735BD" w:rsidP="00E27D61">
            <w:pPr>
              <w:spacing w:before="120"/>
              <w:jc w:val="center"/>
              <w:rPr>
                <w:b/>
                <w:bCs/>
              </w:rPr>
            </w:pPr>
            <w:r w:rsidRPr="005D743C">
              <w:rPr>
                <w:b/>
                <w:bCs/>
              </w:rPr>
              <w:t>Female</w:t>
            </w:r>
          </w:p>
          <w:p w14:paraId="2368CB82" w14:textId="77777777" w:rsidR="005735BD" w:rsidRPr="005D743C" w:rsidRDefault="005735BD" w:rsidP="00E27D61">
            <w:pPr>
              <w:spacing w:before="120"/>
              <w:jc w:val="center"/>
              <w:rPr>
                <w:b/>
                <w:bCs/>
              </w:rPr>
            </w:pPr>
            <w:r w:rsidRPr="005D743C">
              <w:rPr>
                <w:b/>
                <w:bCs/>
              </w:rPr>
              <w:t>(%)</w:t>
            </w:r>
          </w:p>
        </w:tc>
        <w:tc>
          <w:tcPr>
            <w:tcW w:w="1260" w:type="dxa"/>
            <w:vMerge/>
          </w:tcPr>
          <w:p w14:paraId="0653EFCE" w14:textId="77777777" w:rsidR="005735BD" w:rsidRPr="005D743C" w:rsidRDefault="005735BD" w:rsidP="00E27D61">
            <w:pPr>
              <w:spacing w:before="120"/>
              <w:jc w:val="center"/>
              <w:rPr>
                <w:b/>
                <w:bCs/>
              </w:rPr>
            </w:pPr>
          </w:p>
        </w:tc>
        <w:tc>
          <w:tcPr>
            <w:tcW w:w="990" w:type="dxa"/>
          </w:tcPr>
          <w:p w14:paraId="5D236071" w14:textId="77777777" w:rsidR="005735BD" w:rsidRPr="005D743C" w:rsidRDefault="005735BD" w:rsidP="00E27D61">
            <w:pPr>
              <w:spacing w:before="120"/>
              <w:jc w:val="center"/>
              <w:rPr>
                <w:b/>
                <w:bCs/>
              </w:rPr>
            </w:pPr>
            <w:r w:rsidRPr="005D743C">
              <w:rPr>
                <w:b/>
                <w:bCs/>
              </w:rPr>
              <w:t>White</w:t>
            </w:r>
          </w:p>
          <w:p w14:paraId="3137A824" w14:textId="77777777" w:rsidR="005735BD" w:rsidRPr="005D743C" w:rsidRDefault="005735BD" w:rsidP="00E27D61">
            <w:pPr>
              <w:spacing w:before="120"/>
              <w:jc w:val="center"/>
              <w:rPr>
                <w:b/>
                <w:bCs/>
              </w:rPr>
            </w:pPr>
            <w:r w:rsidRPr="005D743C">
              <w:rPr>
                <w:b/>
                <w:bCs/>
              </w:rPr>
              <w:t>(%)</w:t>
            </w:r>
          </w:p>
        </w:tc>
        <w:tc>
          <w:tcPr>
            <w:tcW w:w="1260" w:type="dxa"/>
          </w:tcPr>
          <w:p w14:paraId="3F3A45CB" w14:textId="77777777" w:rsidR="005735BD" w:rsidRPr="005D743C" w:rsidRDefault="005735BD" w:rsidP="00E27D61">
            <w:pPr>
              <w:spacing w:before="120"/>
              <w:jc w:val="center"/>
              <w:rPr>
                <w:b/>
                <w:bCs/>
              </w:rPr>
            </w:pPr>
            <w:r w:rsidRPr="005D743C">
              <w:rPr>
                <w:b/>
                <w:bCs/>
              </w:rPr>
              <w:t>African-American</w:t>
            </w:r>
          </w:p>
          <w:p w14:paraId="399458FC" w14:textId="77777777" w:rsidR="005735BD" w:rsidRPr="005D743C" w:rsidRDefault="005735BD" w:rsidP="00E27D61">
            <w:pPr>
              <w:spacing w:before="120"/>
              <w:jc w:val="center"/>
              <w:rPr>
                <w:b/>
                <w:bCs/>
              </w:rPr>
            </w:pPr>
            <w:r w:rsidRPr="005D743C">
              <w:rPr>
                <w:b/>
                <w:bCs/>
              </w:rPr>
              <w:t>(%)</w:t>
            </w:r>
          </w:p>
        </w:tc>
        <w:tc>
          <w:tcPr>
            <w:tcW w:w="1260" w:type="dxa"/>
          </w:tcPr>
          <w:p w14:paraId="0B268607" w14:textId="77777777" w:rsidR="005735BD" w:rsidRPr="005D743C" w:rsidRDefault="005735BD" w:rsidP="00E27D61">
            <w:pPr>
              <w:spacing w:before="120" w:after="120"/>
              <w:jc w:val="center"/>
              <w:rPr>
                <w:b/>
                <w:bCs/>
              </w:rPr>
            </w:pPr>
            <w:r w:rsidRPr="005D743C">
              <w:rPr>
                <w:b/>
                <w:bCs/>
              </w:rPr>
              <w:t>Asian Pacific-American</w:t>
            </w:r>
          </w:p>
          <w:p w14:paraId="5FF08326" w14:textId="77777777" w:rsidR="005735BD" w:rsidRPr="005D743C" w:rsidRDefault="005735BD" w:rsidP="00E27D61">
            <w:pPr>
              <w:spacing w:before="120" w:after="120"/>
              <w:jc w:val="center"/>
              <w:rPr>
                <w:b/>
                <w:bCs/>
              </w:rPr>
            </w:pPr>
            <w:r w:rsidRPr="005D743C">
              <w:rPr>
                <w:b/>
                <w:bCs/>
              </w:rPr>
              <w:t>(%)</w:t>
            </w:r>
          </w:p>
        </w:tc>
        <w:tc>
          <w:tcPr>
            <w:tcW w:w="1620" w:type="dxa"/>
          </w:tcPr>
          <w:p w14:paraId="28E42305" w14:textId="77777777" w:rsidR="005735BD" w:rsidRPr="005D743C" w:rsidRDefault="005735BD" w:rsidP="00E27D61">
            <w:pPr>
              <w:spacing w:before="120" w:after="120"/>
              <w:jc w:val="center"/>
              <w:rPr>
                <w:b/>
                <w:bCs/>
              </w:rPr>
            </w:pPr>
            <w:r>
              <w:rPr>
                <w:b/>
                <w:bCs/>
              </w:rPr>
              <w:t xml:space="preserve">Subcontinent </w:t>
            </w:r>
            <w:r w:rsidRPr="005D743C">
              <w:rPr>
                <w:b/>
                <w:bCs/>
              </w:rPr>
              <w:t>Asian</w:t>
            </w:r>
            <w:r>
              <w:rPr>
                <w:b/>
                <w:bCs/>
              </w:rPr>
              <w:t>- American</w:t>
            </w:r>
          </w:p>
          <w:p w14:paraId="532044F7" w14:textId="77777777" w:rsidR="005735BD" w:rsidRPr="005D743C" w:rsidRDefault="005735BD" w:rsidP="00E27D61">
            <w:pPr>
              <w:spacing w:before="120" w:after="120"/>
              <w:jc w:val="center"/>
              <w:rPr>
                <w:b/>
                <w:bCs/>
              </w:rPr>
            </w:pPr>
            <w:r w:rsidRPr="005D743C">
              <w:rPr>
                <w:b/>
                <w:bCs/>
              </w:rPr>
              <w:t>(%)</w:t>
            </w:r>
          </w:p>
        </w:tc>
        <w:tc>
          <w:tcPr>
            <w:tcW w:w="1312" w:type="dxa"/>
          </w:tcPr>
          <w:p w14:paraId="1802A2E1" w14:textId="77777777" w:rsidR="005735BD" w:rsidRPr="005D743C" w:rsidRDefault="005735BD" w:rsidP="00E27D61">
            <w:pPr>
              <w:spacing w:before="120" w:after="120"/>
              <w:jc w:val="center"/>
              <w:rPr>
                <w:b/>
                <w:bCs/>
              </w:rPr>
            </w:pPr>
            <w:r w:rsidRPr="005D743C">
              <w:rPr>
                <w:b/>
                <w:bCs/>
              </w:rPr>
              <w:t>Native American</w:t>
            </w:r>
          </w:p>
          <w:p w14:paraId="382F61D6" w14:textId="77777777" w:rsidR="005735BD" w:rsidRPr="005D743C" w:rsidRDefault="005735BD" w:rsidP="00E27D61">
            <w:pPr>
              <w:spacing w:before="120" w:after="120"/>
              <w:jc w:val="center"/>
              <w:rPr>
                <w:b/>
                <w:bCs/>
              </w:rPr>
            </w:pPr>
            <w:r w:rsidRPr="005D743C">
              <w:rPr>
                <w:b/>
                <w:bCs/>
              </w:rPr>
              <w:t>(%)</w:t>
            </w:r>
          </w:p>
        </w:tc>
        <w:tc>
          <w:tcPr>
            <w:tcW w:w="1019" w:type="dxa"/>
          </w:tcPr>
          <w:p w14:paraId="0CC92F41" w14:textId="77777777" w:rsidR="005735BD" w:rsidRPr="005D743C" w:rsidRDefault="005735BD" w:rsidP="00E27D61">
            <w:pPr>
              <w:spacing w:before="120" w:after="120"/>
              <w:jc w:val="center"/>
              <w:rPr>
                <w:b/>
                <w:bCs/>
              </w:rPr>
            </w:pPr>
            <w:r w:rsidRPr="005D743C">
              <w:rPr>
                <w:b/>
                <w:bCs/>
              </w:rPr>
              <w:t>Two or more races</w:t>
            </w:r>
          </w:p>
          <w:p w14:paraId="1D26824B" w14:textId="77777777" w:rsidR="005735BD" w:rsidRPr="005D743C" w:rsidRDefault="005735BD" w:rsidP="00E27D61">
            <w:pPr>
              <w:spacing w:before="120" w:after="120"/>
              <w:jc w:val="center"/>
              <w:rPr>
                <w:b/>
                <w:bCs/>
              </w:rPr>
            </w:pPr>
            <w:r w:rsidRPr="005D743C">
              <w:rPr>
                <w:b/>
                <w:bCs/>
              </w:rPr>
              <w:t>(%)</w:t>
            </w:r>
          </w:p>
        </w:tc>
        <w:tc>
          <w:tcPr>
            <w:tcW w:w="1359" w:type="dxa"/>
            <w:vMerge/>
          </w:tcPr>
          <w:p w14:paraId="69613B21" w14:textId="77777777" w:rsidR="005735BD" w:rsidRPr="005D743C" w:rsidRDefault="005735BD" w:rsidP="00E27D61">
            <w:pPr>
              <w:jc w:val="center"/>
              <w:rPr>
                <w:b/>
                <w:bCs/>
              </w:rPr>
            </w:pPr>
          </w:p>
        </w:tc>
        <w:tc>
          <w:tcPr>
            <w:tcW w:w="1208" w:type="dxa"/>
            <w:vMerge/>
          </w:tcPr>
          <w:p w14:paraId="5226508E" w14:textId="77777777" w:rsidR="005735BD" w:rsidRPr="005D743C" w:rsidRDefault="005735BD" w:rsidP="00E27D61">
            <w:pPr>
              <w:jc w:val="center"/>
              <w:rPr>
                <w:b/>
                <w:bCs/>
              </w:rPr>
            </w:pPr>
          </w:p>
        </w:tc>
      </w:tr>
      <w:tr w:rsidR="005735BD" w:rsidRPr="005D743C" w14:paraId="63CD8619" w14:textId="77777777" w:rsidTr="00E27D61">
        <w:trPr>
          <w:trHeight w:val="845"/>
        </w:trPr>
        <w:tc>
          <w:tcPr>
            <w:tcW w:w="1980" w:type="dxa"/>
          </w:tcPr>
          <w:p w14:paraId="033735A0" w14:textId="77777777" w:rsidR="005735BD" w:rsidRPr="005D743C" w:rsidRDefault="005735BD" w:rsidP="00E27D61">
            <w:pPr>
              <w:spacing w:before="120"/>
            </w:pPr>
            <w:r w:rsidRPr="005D743C">
              <w:t>Executive/Senior Level Officials and Managers</w:t>
            </w:r>
          </w:p>
        </w:tc>
        <w:tc>
          <w:tcPr>
            <w:tcW w:w="900" w:type="dxa"/>
          </w:tcPr>
          <w:p w14:paraId="7810DC8A" w14:textId="77777777" w:rsidR="005735BD" w:rsidRPr="005D743C" w:rsidRDefault="005735BD" w:rsidP="00E27D61">
            <w:pPr>
              <w:jc w:val="center"/>
            </w:pPr>
          </w:p>
        </w:tc>
        <w:tc>
          <w:tcPr>
            <w:tcW w:w="990" w:type="dxa"/>
          </w:tcPr>
          <w:p w14:paraId="39E99ACA" w14:textId="77777777" w:rsidR="005735BD" w:rsidRPr="005D743C" w:rsidRDefault="005735BD" w:rsidP="00E27D61">
            <w:pPr>
              <w:jc w:val="center"/>
            </w:pPr>
          </w:p>
        </w:tc>
        <w:tc>
          <w:tcPr>
            <w:tcW w:w="1260" w:type="dxa"/>
          </w:tcPr>
          <w:p w14:paraId="51E3FD24" w14:textId="77777777" w:rsidR="005735BD" w:rsidRPr="005D743C" w:rsidRDefault="005735BD" w:rsidP="00E27D61">
            <w:pPr>
              <w:jc w:val="center"/>
            </w:pPr>
          </w:p>
        </w:tc>
        <w:tc>
          <w:tcPr>
            <w:tcW w:w="990" w:type="dxa"/>
          </w:tcPr>
          <w:p w14:paraId="32732C0A" w14:textId="77777777" w:rsidR="005735BD" w:rsidRPr="005D743C" w:rsidRDefault="005735BD" w:rsidP="00E27D61">
            <w:pPr>
              <w:jc w:val="center"/>
            </w:pPr>
          </w:p>
        </w:tc>
        <w:tc>
          <w:tcPr>
            <w:tcW w:w="1260" w:type="dxa"/>
          </w:tcPr>
          <w:p w14:paraId="076D4CEF" w14:textId="77777777" w:rsidR="005735BD" w:rsidRPr="005D743C" w:rsidRDefault="005735BD" w:rsidP="00E27D61">
            <w:pPr>
              <w:jc w:val="center"/>
            </w:pPr>
          </w:p>
        </w:tc>
        <w:tc>
          <w:tcPr>
            <w:tcW w:w="1260" w:type="dxa"/>
          </w:tcPr>
          <w:p w14:paraId="072D2360" w14:textId="77777777" w:rsidR="005735BD" w:rsidRPr="005D743C" w:rsidRDefault="005735BD" w:rsidP="00E27D61">
            <w:pPr>
              <w:jc w:val="center"/>
            </w:pPr>
          </w:p>
        </w:tc>
        <w:tc>
          <w:tcPr>
            <w:tcW w:w="1620" w:type="dxa"/>
          </w:tcPr>
          <w:p w14:paraId="69B2D657" w14:textId="77777777" w:rsidR="005735BD" w:rsidRPr="005D743C" w:rsidRDefault="005735BD" w:rsidP="00E27D61">
            <w:pPr>
              <w:jc w:val="center"/>
            </w:pPr>
          </w:p>
        </w:tc>
        <w:tc>
          <w:tcPr>
            <w:tcW w:w="1312" w:type="dxa"/>
          </w:tcPr>
          <w:p w14:paraId="0CD5B7DA" w14:textId="77777777" w:rsidR="005735BD" w:rsidRPr="005D743C" w:rsidRDefault="005735BD" w:rsidP="00E27D61">
            <w:pPr>
              <w:jc w:val="center"/>
            </w:pPr>
          </w:p>
        </w:tc>
        <w:tc>
          <w:tcPr>
            <w:tcW w:w="1019" w:type="dxa"/>
          </w:tcPr>
          <w:p w14:paraId="7DFADD6A" w14:textId="77777777" w:rsidR="005735BD" w:rsidRPr="005D743C" w:rsidRDefault="005735BD" w:rsidP="00E27D61">
            <w:pPr>
              <w:jc w:val="center"/>
            </w:pPr>
          </w:p>
        </w:tc>
        <w:tc>
          <w:tcPr>
            <w:tcW w:w="1359" w:type="dxa"/>
          </w:tcPr>
          <w:p w14:paraId="1C0D26B1" w14:textId="77777777" w:rsidR="005735BD" w:rsidRPr="005D743C" w:rsidRDefault="005735BD" w:rsidP="00E27D61">
            <w:pPr>
              <w:jc w:val="center"/>
            </w:pPr>
          </w:p>
        </w:tc>
        <w:tc>
          <w:tcPr>
            <w:tcW w:w="1208" w:type="dxa"/>
          </w:tcPr>
          <w:p w14:paraId="3F921F74" w14:textId="77777777" w:rsidR="005735BD" w:rsidRPr="005D743C" w:rsidRDefault="005735BD" w:rsidP="00E27D61">
            <w:pPr>
              <w:jc w:val="center"/>
            </w:pPr>
          </w:p>
        </w:tc>
      </w:tr>
      <w:tr w:rsidR="005735BD" w:rsidRPr="005D743C" w14:paraId="2EC0EB13" w14:textId="77777777" w:rsidTr="00E27D61">
        <w:trPr>
          <w:trHeight w:val="845"/>
        </w:trPr>
        <w:tc>
          <w:tcPr>
            <w:tcW w:w="1980" w:type="dxa"/>
          </w:tcPr>
          <w:p w14:paraId="5E9E4891" w14:textId="77777777" w:rsidR="005735BD" w:rsidRPr="005D743C" w:rsidRDefault="005735BD" w:rsidP="00E27D61">
            <w:pPr>
              <w:spacing w:before="120"/>
            </w:pPr>
            <w:r w:rsidRPr="005D743C">
              <w:t>First/Mid-Level Officials and Managers</w:t>
            </w:r>
          </w:p>
        </w:tc>
        <w:tc>
          <w:tcPr>
            <w:tcW w:w="900" w:type="dxa"/>
          </w:tcPr>
          <w:p w14:paraId="7952DA8F" w14:textId="77777777" w:rsidR="005735BD" w:rsidRPr="005D743C" w:rsidRDefault="005735BD" w:rsidP="00E27D61"/>
        </w:tc>
        <w:tc>
          <w:tcPr>
            <w:tcW w:w="990" w:type="dxa"/>
          </w:tcPr>
          <w:p w14:paraId="7A9791C3" w14:textId="77777777" w:rsidR="005735BD" w:rsidRPr="005D743C" w:rsidRDefault="005735BD" w:rsidP="00E27D61"/>
        </w:tc>
        <w:tc>
          <w:tcPr>
            <w:tcW w:w="1260" w:type="dxa"/>
          </w:tcPr>
          <w:p w14:paraId="23BFE2BF" w14:textId="77777777" w:rsidR="005735BD" w:rsidRPr="005D743C" w:rsidRDefault="005735BD" w:rsidP="00E27D61"/>
        </w:tc>
        <w:tc>
          <w:tcPr>
            <w:tcW w:w="990" w:type="dxa"/>
          </w:tcPr>
          <w:p w14:paraId="136A8B70" w14:textId="77777777" w:rsidR="005735BD" w:rsidRPr="005D743C" w:rsidRDefault="005735BD" w:rsidP="00E27D61"/>
        </w:tc>
        <w:tc>
          <w:tcPr>
            <w:tcW w:w="1260" w:type="dxa"/>
          </w:tcPr>
          <w:p w14:paraId="7973F730" w14:textId="77777777" w:rsidR="005735BD" w:rsidRPr="005D743C" w:rsidRDefault="005735BD" w:rsidP="00E27D61"/>
        </w:tc>
        <w:tc>
          <w:tcPr>
            <w:tcW w:w="1260" w:type="dxa"/>
          </w:tcPr>
          <w:p w14:paraId="70DEF2C8" w14:textId="77777777" w:rsidR="005735BD" w:rsidRPr="005D743C" w:rsidRDefault="005735BD" w:rsidP="00E27D61"/>
        </w:tc>
        <w:tc>
          <w:tcPr>
            <w:tcW w:w="1620" w:type="dxa"/>
          </w:tcPr>
          <w:p w14:paraId="3414D6B9" w14:textId="77777777" w:rsidR="005735BD" w:rsidRPr="005D743C" w:rsidRDefault="005735BD" w:rsidP="00E27D61"/>
        </w:tc>
        <w:tc>
          <w:tcPr>
            <w:tcW w:w="1312" w:type="dxa"/>
          </w:tcPr>
          <w:p w14:paraId="1E7E389F" w14:textId="77777777" w:rsidR="005735BD" w:rsidRPr="005D743C" w:rsidRDefault="005735BD" w:rsidP="00E27D61"/>
        </w:tc>
        <w:tc>
          <w:tcPr>
            <w:tcW w:w="1019" w:type="dxa"/>
          </w:tcPr>
          <w:p w14:paraId="6B4EF530" w14:textId="77777777" w:rsidR="005735BD" w:rsidRPr="005D743C" w:rsidRDefault="005735BD" w:rsidP="00E27D61"/>
        </w:tc>
        <w:tc>
          <w:tcPr>
            <w:tcW w:w="1359" w:type="dxa"/>
          </w:tcPr>
          <w:p w14:paraId="4F2132F0" w14:textId="77777777" w:rsidR="005735BD" w:rsidRPr="005D743C" w:rsidRDefault="005735BD" w:rsidP="00E27D61"/>
        </w:tc>
        <w:tc>
          <w:tcPr>
            <w:tcW w:w="1208" w:type="dxa"/>
          </w:tcPr>
          <w:p w14:paraId="47AC0ECF" w14:textId="77777777" w:rsidR="005735BD" w:rsidRPr="005D743C" w:rsidRDefault="005735BD" w:rsidP="00E27D61"/>
        </w:tc>
      </w:tr>
      <w:tr w:rsidR="005735BD" w:rsidRPr="005D743C" w14:paraId="15DFEBFA" w14:textId="77777777" w:rsidTr="00E27D61">
        <w:trPr>
          <w:trHeight w:val="811"/>
        </w:trPr>
        <w:tc>
          <w:tcPr>
            <w:tcW w:w="1980" w:type="dxa"/>
          </w:tcPr>
          <w:p w14:paraId="3A070381" w14:textId="77777777" w:rsidR="005735BD" w:rsidRPr="005D743C" w:rsidRDefault="005735BD" w:rsidP="00E27D61">
            <w:pPr>
              <w:spacing w:before="120"/>
            </w:pPr>
            <w:r w:rsidRPr="005D743C">
              <w:t>Professionals</w:t>
            </w:r>
          </w:p>
        </w:tc>
        <w:tc>
          <w:tcPr>
            <w:tcW w:w="900" w:type="dxa"/>
          </w:tcPr>
          <w:p w14:paraId="3A1E5045" w14:textId="77777777" w:rsidR="005735BD" w:rsidRPr="005D743C" w:rsidRDefault="005735BD" w:rsidP="00E27D61"/>
        </w:tc>
        <w:tc>
          <w:tcPr>
            <w:tcW w:w="990" w:type="dxa"/>
          </w:tcPr>
          <w:p w14:paraId="37FA29D4" w14:textId="77777777" w:rsidR="005735BD" w:rsidRPr="005D743C" w:rsidRDefault="005735BD" w:rsidP="00E27D61"/>
        </w:tc>
        <w:tc>
          <w:tcPr>
            <w:tcW w:w="1260" w:type="dxa"/>
          </w:tcPr>
          <w:p w14:paraId="13237DCA" w14:textId="77777777" w:rsidR="005735BD" w:rsidRPr="005D743C" w:rsidRDefault="005735BD" w:rsidP="00E27D61"/>
        </w:tc>
        <w:tc>
          <w:tcPr>
            <w:tcW w:w="990" w:type="dxa"/>
          </w:tcPr>
          <w:p w14:paraId="539D64B4" w14:textId="77777777" w:rsidR="005735BD" w:rsidRPr="005D743C" w:rsidRDefault="005735BD" w:rsidP="00E27D61"/>
        </w:tc>
        <w:tc>
          <w:tcPr>
            <w:tcW w:w="1260" w:type="dxa"/>
          </w:tcPr>
          <w:p w14:paraId="582D41AE" w14:textId="77777777" w:rsidR="005735BD" w:rsidRPr="005D743C" w:rsidRDefault="005735BD" w:rsidP="00E27D61"/>
        </w:tc>
        <w:tc>
          <w:tcPr>
            <w:tcW w:w="1260" w:type="dxa"/>
          </w:tcPr>
          <w:p w14:paraId="5B3D8674" w14:textId="77777777" w:rsidR="005735BD" w:rsidRPr="005D743C" w:rsidRDefault="005735BD" w:rsidP="00E27D61"/>
        </w:tc>
        <w:tc>
          <w:tcPr>
            <w:tcW w:w="1620" w:type="dxa"/>
          </w:tcPr>
          <w:p w14:paraId="625BEC9A" w14:textId="77777777" w:rsidR="005735BD" w:rsidRPr="005D743C" w:rsidRDefault="005735BD" w:rsidP="00E27D61"/>
        </w:tc>
        <w:tc>
          <w:tcPr>
            <w:tcW w:w="1312" w:type="dxa"/>
          </w:tcPr>
          <w:p w14:paraId="7B90AF53" w14:textId="77777777" w:rsidR="005735BD" w:rsidRPr="005D743C" w:rsidRDefault="005735BD" w:rsidP="00E27D61"/>
        </w:tc>
        <w:tc>
          <w:tcPr>
            <w:tcW w:w="1019" w:type="dxa"/>
          </w:tcPr>
          <w:p w14:paraId="78A30C1E" w14:textId="77777777" w:rsidR="005735BD" w:rsidRPr="005D743C" w:rsidRDefault="005735BD" w:rsidP="00E27D61"/>
        </w:tc>
        <w:tc>
          <w:tcPr>
            <w:tcW w:w="1359" w:type="dxa"/>
          </w:tcPr>
          <w:p w14:paraId="2214DC9A" w14:textId="77777777" w:rsidR="005735BD" w:rsidRPr="005D743C" w:rsidRDefault="005735BD" w:rsidP="00E27D61"/>
        </w:tc>
        <w:tc>
          <w:tcPr>
            <w:tcW w:w="1208" w:type="dxa"/>
          </w:tcPr>
          <w:p w14:paraId="155FC39C" w14:textId="77777777" w:rsidR="005735BD" w:rsidRPr="005D743C" w:rsidRDefault="005735BD" w:rsidP="00E27D61"/>
        </w:tc>
      </w:tr>
      <w:tr w:rsidR="005735BD" w:rsidRPr="005D743C" w14:paraId="27DF5B11" w14:textId="77777777" w:rsidTr="00E27D61">
        <w:trPr>
          <w:trHeight w:val="616"/>
        </w:trPr>
        <w:tc>
          <w:tcPr>
            <w:tcW w:w="1980" w:type="dxa"/>
          </w:tcPr>
          <w:p w14:paraId="4A6C810E" w14:textId="77777777" w:rsidR="005735BD" w:rsidRPr="005D743C" w:rsidRDefault="005735BD" w:rsidP="00E27D61">
            <w:pPr>
              <w:spacing w:before="120"/>
            </w:pPr>
            <w:r w:rsidRPr="005D743C">
              <w:t>Technicians</w:t>
            </w:r>
          </w:p>
        </w:tc>
        <w:tc>
          <w:tcPr>
            <w:tcW w:w="900" w:type="dxa"/>
          </w:tcPr>
          <w:p w14:paraId="3F9FC882" w14:textId="77777777" w:rsidR="005735BD" w:rsidRPr="005D743C" w:rsidRDefault="005735BD" w:rsidP="00E27D61"/>
        </w:tc>
        <w:tc>
          <w:tcPr>
            <w:tcW w:w="990" w:type="dxa"/>
          </w:tcPr>
          <w:p w14:paraId="6FDBF592" w14:textId="77777777" w:rsidR="005735BD" w:rsidRPr="005D743C" w:rsidRDefault="005735BD" w:rsidP="00E27D61"/>
        </w:tc>
        <w:tc>
          <w:tcPr>
            <w:tcW w:w="1260" w:type="dxa"/>
          </w:tcPr>
          <w:p w14:paraId="6468D3C7" w14:textId="77777777" w:rsidR="005735BD" w:rsidRPr="005D743C" w:rsidRDefault="005735BD" w:rsidP="00E27D61"/>
        </w:tc>
        <w:tc>
          <w:tcPr>
            <w:tcW w:w="990" w:type="dxa"/>
          </w:tcPr>
          <w:p w14:paraId="24916F4F" w14:textId="77777777" w:rsidR="005735BD" w:rsidRPr="005D743C" w:rsidRDefault="005735BD" w:rsidP="00E27D61"/>
        </w:tc>
        <w:tc>
          <w:tcPr>
            <w:tcW w:w="1260" w:type="dxa"/>
          </w:tcPr>
          <w:p w14:paraId="7A67E065" w14:textId="77777777" w:rsidR="005735BD" w:rsidRPr="005D743C" w:rsidRDefault="005735BD" w:rsidP="00E27D61"/>
        </w:tc>
        <w:tc>
          <w:tcPr>
            <w:tcW w:w="1260" w:type="dxa"/>
          </w:tcPr>
          <w:p w14:paraId="7E187374" w14:textId="77777777" w:rsidR="005735BD" w:rsidRPr="005D743C" w:rsidRDefault="005735BD" w:rsidP="00E27D61"/>
        </w:tc>
        <w:tc>
          <w:tcPr>
            <w:tcW w:w="1620" w:type="dxa"/>
          </w:tcPr>
          <w:p w14:paraId="0B123795" w14:textId="77777777" w:rsidR="005735BD" w:rsidRPr="005D743C" w:rsidRDefault="005735BD" w:rsidP="00E27D61"/>
        </w:tc>
        <w:tc>
          <w:tcPr>
            <w:tcW w:w="1312" w:type="dxa"/>
          </w:tcPr>
          <w:p w14:paraId="54EB0E25" w14:textId="77777777" w:rsidR="005735BD" w:rsidRPr="005D743C" w:rsidRDefault="005735BD" w:rsidP="00E27D61"/>
        </w:tc>
        <w:tc>
          <w:tcPr>
            <w:tcW w:w="1019" w:type="dxa"/>
          </w:tcPr>
          <w:p w14:paraId="588A7210" w14:textId="77777777" w:rsidR="005735BD" w:rsidRPr="005D743C" w:rsidRDefault="005735BD" w:rsidP="00E27D61"/>
        </w:tc>
        <w:tc>
          <w:tcPr>
            <w:tcW w:w="1359" w:type="dxa"/>
          </w:tcPr>
          <w:p w14:paraId="5246BABC" w14:textId="77777777" w:rsidR="005735BD" w:rsidRPr="005D743C" w:rsidRDefault="005735BD" w:rsidP="00E27D61"/>
        </w:tc>
        <w:tc>
          <w:tcPr>
            <w:tcW w:w="1208" w:type="dxa"/>
          </w:tcPr>
          <w:p w14:paraId="7E769FDA" w14:textId="77777777" w:rsidR="005735BD" w:rsidRPr="005D743C" w:rsidRDefault="005735BD" w:rsidP="00E27D61"/>
        </w:tc>
      </w:tr>
      <w:tr w:rsidR="005735BD" w:rsidRPr="005D743C" w14:paraId="316085ED" w14:textId="77777777" w:rsidTr="00E27D61">
        <w:trPr>
          <w:trHeight w:val="773"/>
        </w:trPr>
        <w:tc>
          <w:tcPr>
            <w:tcW w:w="1980" w:type="dxa"/>
          </w:tcPr>
          <w:p w14:paraId="3EB5722B" w14:textId="77777777" w:rsidR="005735BD" w:rsidRPr="005D743C" w:rsidRDefault="005735BD" w:rsidP="00E27D61">
            <w:pPr>
              <w:spacing w:before="120"/>
            </w:pPr>
            <w:r w:rsidRPr="005D743C">
              <w:t>Administrative Support Workers</w:t>
            </w:r>
          </w:p>
        </w:tc>
        <w:tc>
          <w:tcPr>
            <w:tcW w:w="900" w:type="dxa"/>
          </w:tcPr>
          <w:p w14:paraId="51E9B10A" w14:textId="77777777" w:rsidR="005735BD" w:rsidRPr="005D743C" w:rsidRDefault="005735BD" w:rsidP="00E27D61"/>
        </w:tc>
        <w:tc>
          <w:tcPr>
            <w:tcW w:w="990" w:type="dxa"/>
          </w:tcPr>
          <w:p w14:paraId="0D39A92C" w14:textId="77777777" w:rsidR="005735BD" w:rsidRPr="005D743C" w:rsidRDefault="005735BD" w:rsidP="00E27D61"/>
        </w:tc>
        <w:tc>
          <w:tcPr>
            <w:tcW w:w="1260" w:type="dxa"/>
          </w:tcPr>
          <w:p w14:paraId="781BBCF8" w14:textId="77777777" w:rsidR="005735BD" w:rsidRPr="005D743C" w:rsidRDefault="005735BD" w:rsidP="00E27D61"/>
        </w:tc>
        <w:tc>
          <w:tcPr>
            <w:tcW w:w="990" w:type="dxa"/>
          </w:tcPr>
          <w:p w14:paraId="5B2D7AF1" w14:textId="77777777" w:rsidR="005735BD" w:rsidRPr="005D743C" w:rsidRDefault="005735BD" w:rsidP="00E27D61"/>
        </w:tc>
        <w:tc>
          <w:tcPr>
            <w:tcW w:w="1260" w:type="dxa"/>
          </w:tcPr>
          <w:p w14:paraId="7AD24B56" w14:textId="77777777" w:rsidR="005735BD" w:rsidRPr="005D743C" w:rsidRDefault="005735BD" w:rsidP="00E27D61"/>
        </w:tc>
        <w:tc>
          <w:tcPr>
            <w:tcW w:w="1260" w:type="dxa"/>
          </w:tcPr>
          <w:p w14:paraId="70A10FA3" w14:textId="77777777" w:rsidR="005735BD" w:rsidRPr="005D743C" w:rsidRDefault="005735BD" w:rsidP="00E27D61"/>
        </w:tc>
        <w:tc>
          <w:tcPr>
            <w:tcW w:w="1620" w:type="dxa"/>
          </w:tcPr>
          <w:p w14:paraId="6DE1C18B" w14:textId="77777777" w:rsidR="005735BD" w:rsidRPr="005D743C" w:rsidRDefault="005735BD" w:rsidP="00E27D61"/>
        </w:tc>
        <w:tc>
          <w:tcPr>
            <w:tcW w:w="1312" w:type="dxa"/>
          </w:tcPr>
          <w:p w14:paraId="08CAEFE7" w14:textId="77777777" w:rsidR="005735BD" w:rsidRPr="005D743C" w:rsidRDefault="005735BD" w:rsidP="00E27D61"/>
        </w:tc>
        <w:tc>
          <w:tcPr>
            <w:tcW w:w="1019" w:type="dxa"/>
          </w:tcPr>
          <w:p w14:paraId="6C6234E0" w14:textId="77777777" w:rsidR="005735BD" w:rsidRPr="005D743C" w:rsidRDefault="005735BD" w:rsidP="00E27D61"/>
        </w:tc>
        <w:tc>
          <w:tcPr>
            <w:tcW w:w="1359" w:type="dxa"/>
          </w:tcPr>
          <w:p w14:paraId="0E936BEA" w14:textId="77777777" w:rsidR="005735BD" w:rsidRPr="005D743C" w:rsidRDefault="005735BD" w:rsidP="00E27D61"/>
        </w:tc>
        <w:tc>
          <w:tcPr>
            <w:tcW w:w="1208" w:type="dxa"/>
          </w:tcPr>
          <w:p w14:paraId="489FB145" w14:textId="77777777" w:rsidR="005735BD" w:rsidRPr="005D743C" w:rsidRDefault="005735BD" w:rsidP="00E27D61"/>
        </w:tc>
      </w:tr>
      <w:tr w:rsidR="005735BD" w:rsidRPr="005D743C" w14:paraId="3D76866B" w14:textId="77777777" w:rsidTr="00E27D61">
        <w:trPr>
          <w:trHeight w:val="790"/>
        </w:trPr>
        <w:tc>
          <w:tcPr>
            <w:tcW w:w="1980" w:type="dxa"/>
            <w:tcBorders>
              <w:bottom w:val="single" w:sz="4" w:space="0" w:color="auto"/>
            </w:tcBorders>
          </w:tcPr>
          <w:p w14:paraId="5EFE911D" w14:textId="77777777" w:rsidR="005735BD" w:rsidRPr="005D743C" w:rsidRDefault="005735BD" w:rsidP="00E27D61">
            <w:pPr>
              <w:spacing w:before="120"/>
            </w:pPr>
            <w:r w:rsidRPr="005D743C">
              <w:t>All others</w:t>
            </w:r>
          </w:p>
        </w:tc>
        <w:tc>
          <w:tcPr>
            <w:tcW w:w="900" w:type="dxa"/>
            <w:tcBorders>
              <w:bottom w:val="single" w:sz="4" w:space="0" w:color="auto"/>
            </w:tcBorders>
          </w:tcPr>
          <w:p w14:paraId="6711F254" w14:textId="77777777" w:rsidR="005735BD" w:rsidRPr="005D743C" w:rsidRDefault="005735BD" w:rsidP="00E27D61"/>
        </w:tc>
        <w:tc>
          <w:tcPr>
            <w:tcW w:w="990" w:type="dxa"/>
            <w:tcBorders>
              <w:bottom w:val="single" w:sz="4" w:space="0" w:color="auto"/>
            </w:tcBorders>
          </w:tcPr>
          <w:p w14:paraId="368A76D4" w14:textId="77777777" w:rsidR="005735BD" w:rsidRPr="005D743C" w:rsidRDefault="005735BD" w:rsidP="00E27D61"/>
        </w:tc>
        <w:tc>
          <w:tcPr>
            <w:tcW w:w="1260" w:type="dxa"/>
            <w:tcBorders>
              <w:bottom w:val="single" w:sz="4" w:space="0" w:color="auto"/>
            </w:tcBorders>
          </w:tcPr>
          <w:p w14:paraId="78FD7595" w14:textId="77777777" w:rsidR="005735BD" w:rsidRPr="005D743C" w:rsidRDefault="005735BD" w:rsidP="00E27D61"/>
        </w:tc>
        <w:tc>
          <w:tcPr>
            <w:tcW w:w="990" w:type="dxa"/>
            <w:tcBorders>
              <w:bottom w:val="single" w:sz="4" w:space="0" w:color="auto"/>
            </w:tcBorders>
          </w:tcPr>
          <w:p w14:paraId="2E94DBC7" w14:textId="77777777" w:rsidR="005735BD" w:rsidRPr="005D743C" w:rsidRDefault="005735BD" w:rsidP="00E27D61"/>
        </w:tc>
        <w:tc>
          <w:tcPr>
            <w:tcW w:w="1260" w:type="dxa"/>
            <w:tcBorders>
              <w:bottom w:val="single" w:sz="4" w:space="0" w:color="auto"/>
            </w:tcBorders>
          </w:tcPr>
          <w:p w14:paraId="1FC02482" w14:textId="77777777" w:rsidR="005735BD" w:rsidRPr="005D743C" w:rsidRDefault="005735BD" w:rsidP="00E27D61"/>
        </w:tc>
        <w:tc>
          <w:tcPr>
            <w:tcW w:w="1260" w:type="dxa"/>
            <w:tcBorders>
              <w:bottom w:val="single" w:sz="4" w:space="0" w:color="auto"/>
            </w:tcBorders>
          </w:tcPr>
          <w:p w14:paraId="29454015" w14:textId="77777777" w:rsidR="005735BD" w:rsidRPr="005D743C" w:rsidRDefault="005735BD" w:rsidP="00E27D61"/>
        </w:tc>
        <w:tc>
          <w:tcPr>
            <w:tcW w:w="1620" w:type="dxa"/>
            <w:tcBorders>
              <w:bottom w:val="single" w:sz="4" w:space="0" w:color="auto"/>
            </w:tcBorders>
          </w:tcPr>
          <w:p w14:paraId="60B82996" w14:textId="77777777" w:rsidR="005735BD" w:rsidRPr="005D743C" w:rsidRDefault="005735BD" w:rsidP="00E27D61"/>
        </w:tc>
        <w:tc>
          <w:tcPr>
            <w:tcW w:w="1312" w:type="dxa"/>
            <w:tcBorders>
              <w:bottom w:val="single" w:sz="4" w:space="0" w:color="auto"/>
            </w:tcBorders>
          </w:tcPr>
          <w:p w14:paraId="14205608" w14:textId="77777777" w:rsidR="005735BD" w:rsidRPr="005D743C" w:rsidRDefault="005735BD" w:rsidP="00E27D61"/>
        </w:tc>
        <w:tc>
          <w:tcPr>
            <w:tcW w:w="1019" w:type="dxa"/>
            <w:tcBorders>
              <w:bottom w:val="single" w:sz="4" w:space="0" w:color="auto"/>
            </w:tcBorders>
          </w:tcPr>
          <w:p w14:paraId="37913205" w14:textId="77777777" w:rsidR="005735BD" w:rsidRPr="005D743C" w:rsidRDefault="005735BD" w:rsidP="00E27D61"/>
        </w:tc>
        <w:tc>
          <w:tcPr>
            <w:tcW w:w="1359" w:type="dxa"/>
            <w:tcBorders>
              <w:bottom w:val="single" w:sz="4" w:space="0" w:color="auto"/>
            </w:tcBorders>
          </w:tcPr>
          <w:p w14:paraId="5838BDBC" w14:textId="77777777" w:rsidR="005735BD" w:rsidRPr="005D743C" w:rsidRDefault="005735BD" w:rsidP="00E27D61"/>
        </w:tc>
        <w:tc>
          <w:tcPr>
            <w:tcW w:w="1208" w:type="dxa"/>
            <w:tcBorders>
              <w:bottom w:val="single" w:sz="4" w:space="0" w:color="auto"/>
            </w:tcBorders>
          </w:tcPr>
          <w:p w14:paraId="13D3BFEC" w14:textId="77777777" w:rsidR="005735BD" w:rsidRPr="005D743C" w:rsidRDefault="005735BD" w:rsidP="00E27D61"/>
        </w:tc>
      </w:tr>
    </w:tbl>
    <w:p w14:paraId="070F8DDE" w14:textId="77777777" w:rsidR="005735BD" w:rsidRPr="002A3D24" w:rsidRDefault="005735BD" w:rsidP="005735BD">
      <w:pPr>
        <w:jc w:val="center"/>
        <w:rPr>
          <w:b/>
          <w:sz w:val="36"/>
          <w:szCs w:val="36"/>
          <w:u w:val="single"/>
        </w:rPr>
      </w:pPr>
      <w:r w:rsidRPr="002A3D24">
        <w:rPr>
          <w:b/>
          <w:sz w:val="36"/>
          <w:szCs w:val="36"/>
          <w:u w:val="single"/>
        </w:rPr>
        <w:t>Demographic Composition of Workforce of Major Jurisdictional Utility Companies</w:t>
      </w:r>
    </w:p>
    <w:p w14:paraId="7AC22CB3" w14:textId="77777777" w:rsidR="005735BD" w:rsidRDefault="005735BD" w:rsidP="005735BD">
      <w:pPr>
        <w:pStyle w:val="NoSpacing"/>
        <w:jc w:val="center"/>
        <w:rPr>
          <w:b/>
          <w:sz w:val="26"/>
          <w:szCs w:val="26"/>
        </w:rPr>
      </w:pPr>
    </w:p>
    <w:p w14:paraId="0639D1EE" w14:textId="77777777" w:rsidR="005735BD" w:rsidRDefault="005735BD" w:rsidP="005735BD">
      <w:pPr>
        <w:pStyle w:val="NoSpacing"/>
        <w:rPr>
          <w:b/>
          <w:sz w:val="26"/>
          <w:szCs w:val="26"/>
        </w:rPr>
        <w:sectPr w:rsidR="005735BD" w:rsidSect="00625402">
          <w:pgSz w:w="15840" w:h="12240" w:orient="landscape"/>
          <w:pgMar w:top="1152" w:right="1152" w:bottom="1152" w:left="1152" w:header="720" w:footer="720" w:gutter="0"/>
          <w:pgNumType w:start="1"/>
          <w:cols w:space="720"/>
          <w:docGrid w:linePitch="360"/>
        </w:sectPr>
      </w:pPr>
    </w:p>
    <w:p w14:paraId="1E192CE1" w14:textId="2B4B5C7A" w:rsidR="00020C6D" w:rsidRPr="00160E8F" w:rsidRDefault="00020C6D" w:rsidP="002B5D82">
      <w:pPr>
        <w:pStyle w:val="NoSpacing"/>
        <w:jc w:val="center"/>
        <w:rPr>
          <w:b/>
          <w:sz w:val="26"/>
          <w:szCs w:val="26"/>
        </w:rPr>
      </w:pPr>
      <w:r w:rsidRPr="00160E8F">
        <w:rPr>
          <w:b/>
          <w:sz w:val="26"/>
          <w:szCs w:val="26"/>
        </w:rPr>
        <w:lastRenderedPageBreak/>
        <w:t>ANNEX</w:t>
      </w:r>
      <w:r w:rsidR="002B6EC1">
        <w:rPr>
          <w:b/>
          <w:sz w:val="26"/>
          <w:szCs w:val="26"/>
        </w:rPr>
        <w:t xml:space="preserve"> A</w:t>
      </w:r>
    </w:p>
    <w:p w14:paraId="5E801491" w14:textId="77777777" w:rsidR="00C46DAA" w:rsidRPr="00BC77DA" w:rsidRDefault="00C46DAA" w:rsidP="00C46DAA">
      <w:pPr>
        <w:jc w:val="center"/>
        <w:outlineLvl w:val="3"/>
        <w:rPr>
          <w:b/>
          <w:bCs/>
          <w:color w:val="333333"/>
          <w:kern w:val="36"/>
          <w:sz w:val="26"/>
          <w:szCs w:val="26"/>
        </w:rPr>
      </w:pPr>
      <w:r w:rsidRPr="00BC77DA">
        <w:rPr>
          <w:b/>
          <w:bCs/>
          <w:color w:val="333333"/>
          <w:kern w:val="36"/>
          <w:sz w:val="26"/>
          <w:szCs w:val="26"/>
        </w:rPr>
        <w:t xml:space="preserve">TITLE 52. </w:t>
      </w:r>
      <w:r>
        <w:rPr>
          <w:b/>
          <w:bCs/>
          <w:color w:val="333333"/>
          <w:kern w:val="36"/>
          <w:sz w:val="26"/>
          <w:szCs w:val="26"/>
        </w:rPr>
        <w:t xml:space="preserve"> </w:t>
      </w:r>
      <w:r w:rsidRPr="00BC77DA">
        <w:rPr>
          <w:b/>
          <w:bCs/>
          <w:color w:val="333333"/>
          <w:kern w:val="36"/>
          <w:sz w:val="26"/>
          <w:szCs w:val="26"/>
        </w:rPr>
        <w:t>PUBLIC UTILITIES</w:t>
      </w:r>
    </w:p>
    <w:p w14:paraId="72A1F5E2" w14:textId="77777777" w:rsidR="00C46DAA" w:rsidRPr="00BC77DA" w:rsidRDefault="00C46DAA" w:rsidP="00C46DAA">
      <w:pPr>
        <w:jc w:val="center"/>
        <w:outlineLvl w:val="3"/>
        <w:rPr>
          <w:b/>
          <w:bCs/>
          <w:color w:val="333333"/>
          <w:kern w:val="36"/>
          <w:sz w:val="26"/>
          <w:szCs w:val="26"/>
        </w:rPr>
      </w:pPr>
      <w:r w:rsidRPr="00BC77DA">
        <w:rPr>
          <w:b/>
          <w:bCs/>
          <w:color w:val="333333"/>
          <w:kern w:val="36"/>
          <w:sz w:val="26"/>
          <w:szCs w:val="26"/>
        </w:rPr>
        <w:t xml:space="preserve">PART I. </w:t>
      </w:r>
      <w:r>
        <w:rPr>
          <w:b/>
          <w:bCs/>
          <w:color w:val="333333"/>
          <w:kern w:val="36"/>
          <w:sz w:val="26"/>
          <w:szCs w:val="26"/>
        </w:rPr>
        <w:t xml:space="preserve"> </w:t>
      </w:r>
      <w:r w:rsidRPr="00BC77DA">
        <w:rPr>
          <w:b/>
          <w:bCs/>
          <w:color w:val="333333"/>
          <w:kern w:val="36"/>
          <w:sz w:val="26"/>
          <w:szCs w:val="26"/>
        </w:rPr>
        <w:t>PUBLIC UTILITY COMMISSION</w:t>
      </w:r>
    </w:p>
    <w:p w14:paraId="4A62DEEE" w14:textId="77777777" w:rsidR="00C46DAA" w:rsidRPr="00BC77DA" w:rsidRDefault="00C46DAA" w:rsidP="00C46DAA">
      <w:pPr>
        <w:jc w:val="center"/>
        <w:outlineLvl w:val="3"/>
        <w:rPr>
          <w:b/>
          <w:bCs/>
          <w:color w:val="333333"/>
          <w:kern w:val="36"/>
          <w:sz w:val="26"/>
          <w:szCs w:val="26"/>
        </w:rPr>
      </w:pPr>
      <w:r w:rsidRPr="00BC77DA">
        <w:rPr>
          <w:b/>
          <w:bCs/>
          <w:color w:val="333333"/>
          <w:kern w:val="36"/>
          <w:sz w:val="26"/>
          <w:szCs w:val="26"/>
        </w:rPr>
        <w:t xml:space="preserve">Subpart C. </w:t>
      </w:r>
      <w:r>
        <w:rPr>
          <w:b/>
          <w:bCs/>
          <w:color w:val="333333"/>
          <w:kern w:val="36"/>
          <w:sz w:val="26"/>
          <w:szCs w:val="26"/>
        </w:rPr>
        <w:t xml:space="preserve"> </w:t>
      </w:r>
      <w:r w:rsidRPr="00BC77DA">
        <w:rPr>
          <w:b/>
          <w:bCs/>
          <w:color w:val="333333"/>
          <w:kern w:val="36"/>
          <w:sz w:val="26"/>
          <w:szCs w:val="26"/>
        </w:rPr>
        <w:t>FIXED SERVICE UTILITIES</w:t>
      </w:r>
    </w:p>
    <w:p w14:paraId="4E0F25CE" w14:textId="77777777" w:rsidR="00C46DAA" w:rsidRDefault="00C46DAA" w:rsidP="00C46DAA">
      <w:pPr>
        <w:jc w:val="center"/>
        <w:outlineLvl w:val="3"/>
        <w:rPr>
          <w:b/>
          <w:bCs/>
          <w:color w:val="333333"/>
          <w:kern w:val="36"/>
          <w:sz w:val="26"/>
          <w:szCs w:val="26"/>
        </w:rPr>
      </w:pPr>
      <w:r w:rsidRPr="00BC77DA">
        <w:rPr>
          <w:b/>
          <w:bCs/>
          <w:color w:val="333333"/>
          <w:kern w:val="36"/>
          <w:sz w:val="26"/>
          <w:szCs w:val="26"/>
        </w:rPr>
        <w:t>CHAPTER 69. </w:t>
      </w:r>
      <w:r>
        <w:rPr>
          <w:b/>
          <w:bCs/>
          <w:color w:val="333333"/>
          <w:kern w:val="36"/>
          <w:sz w:val="26"/>
          <w:szCs w:val="26"/>
        </w:rPr>
        <w:t xml:space="preserve"> </w:t>
      </w:r>
      <w:r w:rsidRPr="00BC77DA">
        <w:rPr>
          <w:b/>
          <w:bCs/>
          <w:color w:val="333333"/>
          <w:kern w:val="36"/>
          <w:sz w:val="26"/>
          <w:szCs w:val="26"/>
        </w:rPr>
        <w:t>GENERAL ORDERS, POLICY STATEMENTS AND GUIDELINES ON FIXED UTILITIES</w:t>
      </w:r>
    </w:p>
    <w:p w14:paraId="362A2568" w14:textId="77777777" w:rsidR="00C46DAA" w:rsidRPr="00BC77DA" w:rsidRDefault="00C46DAA" w:rsidP="00C46DAA">
      <w:pPr>
        <w:jc w:val="center"/>
        <w:outlineLvl w:val="3"/>
        <w:rPr>
          <w:b/>
          <w:bCs/>
          <w:color w:val="333333"/>
          <w:sz w:val="26"/>
          <w:szCs w:val="26"/>
        </w:rPr>
      </w:pPr>
    </w:p>
    <w:p w14:paraId="09E9CAE5" w14:textId="77777777" w:rsidR="00C46DAA" w:rsidRPr="00647C21" w:rsidRDefault="00C46DAA" w:rsidP="00C46DAA">
      <w:pPr>
        <w:jc w:val="center"/>
        <w:outlineLvl w:val="3"/>
        <w:rPr>
          <w:b/>
          <w:bCs/>
          <w:color w:val="333333"/>
          <w:sz w:val="26"/>
          <w:szCs w:val="26"/>
        </w:rPr>
      </w:pPr>
      <w:r w:rsidRPr="00647C21">
        <w:rPr>
          <w:b/>
          <w:bCs/>
          <w:color w:val="333333"/>
          <w:sz w:val="26"/>
          <w:szCs w:val="26"/>
        </w:rPr>
        <w:t>DIVERSITY AT MAJOR JURISDICTIONAL UTILITY</w:t>
      </w:r>
      <w:r w:rsidRPr="00647C21">
        <w:rPr>
          <w:b/>
          <w:bCs/>
          <w:color w:val="333333"/>
          <w:sz w:val="26"/>
          <w:szCs w:val="26"/>
        </w:rPr>
        <w:br/>
        <w:t>COMPANIES—STATEMENT OF POLICY</w:t>
      </w:r>
    </w:p>
    <w:p w14:paraId="0445832E" w14:textId="162D3E4A" w:rsidR="00020C6D" w:rsidRDefault="00020C6D" w:rsidP="002B5D82">
      <w:pPr>
        <w:pStyle w:val="NoSpacing"/>
        <w:rPr>
          <w:sz w:val="26"/>
          <w:szCs w:val="26"/>
        </w:rPr>
      </w:pPr>
    </w:p>
    <w:p w14:paraId="60BB633D" w14:textId="16204FB9" w:rsidR="00047DE2" w:rsidRPr="00047DE2" w:rsidRDefault="00047DE2" w:rsidP="0007456A">
      <w:pPr>
        <w:pStyle w:val="NoSpacing"/>
        <w:rPr>
          <w:b/>
          <w:bCs/>
          <w:sz w:val="26"/>
          <w:szCs w:val="26"/>
        </w:rPr>
      </w:pPr>
      <w:r w:rsidRPr="00047DE2">
        <w:rPr>
          <w:b/>
          <w:bCs/>
          <w:sz w:val="26"/>
          <w:szCs w:val="26"/>
        </w:rPr>
        <w:t>§ 69.801</w:t>
      </w:r>
      <w:r w:rsidR="00C46DAA">
        <w:rPr>
          <w:b/>
          <w:bCs/>
          <w:sz w:val="26"/>
          <w:szCs w:val="26"/>
        </w:rPr>
        <w:t>.</w:t>
      </w:r>
      <w:r w:rsidRPr="00047DE2">
        <w:rPr>
          <w:b/>
          <w:bCs/>
          <w:sz w:val="26"/>
          <w:szCs w:val="26"/>
        </w:rPr>
        <w:t xml:space="preserve"> General</w:t>
      </w:r>
      <w:r w:rsidR="00C46DAA">
        <w:rPr>
          <w:b/>
          <w:bCs/>
          <w:sz w:val="26"/>
          <w:szCs w:val="26"/>
        </w:rPr>
        <w:t>.</w:t>
      </w:r>
    </w:p>
    <w:p w14:paraId="612ECD8E" w14:textId="77777777" w:rsidR="00047DE2" w:rsidRPr="00160E8F" w:rsidRDefault="00047DE2" w:rsidP="0007456A">
      <w:pPr>
        <w:pStyle w:val="NoSpacing"/>
        <w:rPr>
          <w:sz w:val="26"/>
          <w:szCs w:val="26"/>
        </w:rPr>
      </w:pPr>
    </w:p>
    <w:p w14:paraId="6D80BDB1" w14:textId="3A62FB25" w:rsidR="00F27B19" w:rsidRPr="00047DE2" w:rsidRDefault="00CF0A65" w:rsidP="0007456A">
      <w:pPr>
        <w:widowControl w:val="0"/>
        <w:autoSpaceDE w:val="0"/>
        <w:autoSpaceDN w:val="0"/>
        <w:adjustRightInd w:val="0"/>
        <w:rPr>
          <w:color w:val="000000"/>
          <w:sz w:val="26"/>
          <w:szCs w:val="26"/>
        </w:rPr>
      </w:pPr>
      <w:r>
        <w:rPr>
          <w:color w:val="000000"/>
          <w:sz w:val="26"/>
          <w:szCs w:val="26"/>
        </w:rPr>
        <w:t> </w:t>
      </w:r>
      <w:r w:rsidR="00F27B19" w:rsidRPr="00047DE2">
        <w:rPr>
          <w:color w:val="000000"/>
          <w:sz w:val="26"/>
          <w:szCs w:val="26"/>
        </w:rPr>
        <w:t>From a business perspective, diversity should be associated with a company’s business objectives and strategies. The Commission strongly believes that diversity is an economic reality that corporate entities must include in their corporate strategies now and in the future. The Commission intends to take the next step by encouraging major jurisdictional utility companies operating in this Commonwealth to incorporate diversity in their business strategy in connection with the procurement of goods and services.</w:t>
      </w:r>
    </w:p>
    <w:p w14:paraId="79C627D7" w14:textId="77777777" w:rsidR="00E40D27" w:rsidRPr="00160E8F" w:rsidRDefault="00E40D27" w:rsidP="0007456A">
      <w:pPr>
        <w:pStyle w:val="NoSpacing"/>
        <w:rPr>
          <w:b/>
          <w:sz w:val="26"/>
          <w:szCs w:val="26"/>
        </w:rPr>
      </w:pPr>
    </w:p>
    <w:p w14:paraId="557B127A" w14:textId="77777777" w:rsidR="00F27B19" w:rsidRDefault="00F27B19" w:rsidP="0007456A">
      <w:pPr>
        <w:pStyle w:val="NoSpacing"/>
        <w:rPr>
          <w:b/>
          <w:sz w:val="26"/>
          <w:szCs w:val="26"/>
        </w:rPr>
      </w:pPr>
    </w:p>
    <w:p w14:paraId="41F362C9" w14:textId="25BCF529" w:rsidR="00E40D27" w:rsidRPr="00160E8F" w:rsidRDefault="002F355F" w:rsidP="0007456A">
      <w:pPr>
        <w:pStyle w:val="NoSpacing"/>
        <w:rPr>
          <w:b/>
          <w:sz w:val="26"/>
          <w:szCs w:val="26"/>
        </w:rPr>
      </w:pPr>
      <w:r w:rsidRPr="00160E8F">
        <w:rPr>
          <w:b/>
          <w:sz w:val="26"/>
          <w:szCs w:val="26"/>
        </w:rPr>
        <w:t xml:space="preserve">§ </w:t>
      </w:r>
      <w:r w:rsidR="00936B3F">
        <w:rPr>
          <w:b/>
          <w:sz w:val="26"/>
          <w:szCs w:val="26"/>
        </w:rPr>
        <w:t>69.802</w:t>
      </w:r>
      <w:r w:rsidR="00C46DAA">
        <w:rPr>
          <w:b/>
          <w:sz w:val="26"/>
          <w:szCs w:val="26"/>
        </w:rPr>
        <w:t>.</w:t>
      </w:r>
      <w:r w:rsidR="00CB4770">
        <w:rPr>
          <w:b/>
          <w:sz w:val="26"/>
          <w:szCs w:val="26"/>
        </w:rPr>
        <w:t xml:space="preserve"> </w:t>
      </w:r>
      <w:r w:rsidR="00936B3F">
        <w:rPr>
          <w:b/>
          <w:sz w:val="26"/>
          <w:szCs w:val="26"/>
        </w:rPr>
        <w:t>Definitions</w:t>
      </w:r>
      <w:r w:rsidR="00C46DAA">
        <w:rPr>
          <w:b/>
          <w:sz w:val="26"/>
          <w:szCs w:val="26"/>
        </w:rPr>
        <w:t>.</w:t>
      </w:r>
    </w:p>
    <w:p w14:paraId="31218047" w14:textId="77777777" w:rsidR="00E40D27" w:rsidRPr="00160E8F" w:rsidRDefault="00E40D27" w:rsidP="0007456A">
      <w:pPr>
        <w:pStyle w:val="NoSpacing"/>
        <w:rPr>
          <w:b/>
          <w:sz w:val="26"/>
          <w:szCs w:val="26"/>
        </w:rPr>
      </w:pPr>
    </w:p>
    <w:p w14:paraId="432FF702" w14:textId="77F08ED1" w:rsidR="009C1BFD" w:rsidRPr="00B659C1" w:rsidRDefault="00CF0A65" w:rsidP="0007456A">
      <w:pPr>
        <w:widowControl w:val="0"/>
        <w:autoSpaceDE w:val="0"/>
        <w:autoSpaceDN w:val="0"/>
        <w:adjustRightInd w:val="0"/>
        <w:rPr>
          <w:color w:val="000000"/>
          <w:sz w:val="26"/>
          <w:szCs w:val="26"/>
        </w:rPr>
      </w:pPr>
      <w:r>
        <w:rPr>
          <w:color w:val="000000"/>
          <w:sz w:val="26"/>
          <w:szCs w:val="26"/>
        </w:rPr>
        <w:t> </w:t>
      </w:r>
      <w:r w:rsidR="009C1BFD" w:rsidRPr="00B659C1">
        <w:rPr>
          <w:color w:val="000000"/>
          <w:sz w:val="26"/>
          <w:szCs w:val="26"/>
        </w:rPr>
        <w:t>The following words and terms, when used in §§ 69.801 and 69.803</w:t>
      </w:r>
      <w:r w:rsidR="00C46DAA">
        <w:rPr>
          <w:color w:val="000000"/>
          <w:sz w:val="26"/>
          <w:szCs w:val="26"/>
        </w:rPr>
        <w:t>—</w:t>
      </w:r>
      <w:r w:rsidR="009C1BFD" w:rsidRPr="00B659C1">
        <w:rPr>
          <w:color w:val="000000"/>
          <w:sz w:val="26"/>
          <w:szCs w:val="26"/>
        </w:rPr>
        <w:t>69.809, have the following meanings, unless the context clearly indicates otherwise:</w:t>
      </w:r>
    </w:p>
    <w:p w14:paraId="2223D7FA" w14:textId="77777777" w:rsidR="009C1BFD" w:rsidRPr="00B659C1" w:rsidRDefault="009C1BFD" w:rsidP="0007456A">
      <w:pPr>
        <w:widowControl w:val="0"/>
        <w:autoSpaceDE w:val="0"/>
        <w:autoSpaceDN w:val="0"/>
        <w:adjustRightInd w:val="0"/>
        <w:rPr>
          <w:color w:val="000000"/>
          <w:sz w:val="26"/>
          <w:szCs w:val="26"/>
        </w:rPr>
      </w:pPr>
      <w:bookmarkStart w:id="3" w:name="co_anchor_I3339A3F28C8811DEAEC4E00399601"/>
      <w:bookmarkEnd w:id="3"/>
    </w:p>
    <w:p w14:paraId="542159E7" w14:textId="70AA2192" w:rsidR="009C1BFD" w:rsidRPr="00B659C1" w:rsidRDefault="00C46DAA" w:rsidP="0007456A">
      <w:pPr>
        <w:widowControl w:val="0"/>
        <w:autoSpaceDE w:val="0"/>
        <w:autoSpaceDN w:val="0"/>
        <w:adjustRightInd w:val="0"/>
        <w:rPr>
          <w:color w:val="000000"/>
          <w:sz w:val="26"/>
          <w:szCs w:val="26"/>
        </w:rPr>
      </w:pPr>
      <w:r>
        <w:rPr>
          <w:i/>
          <w:iCs/>
          <w:color w:val="000000"/>
          <w:sz w:val="26"/>
          <w:szCs w:val="26"/>
        </w:rPr>
        <w:t>   </w:t>
      </w:r>
      <w:r w:rsidR="009C1BFD" w:rsidRPr="00B659C1">
        <w:rPr>
          <w:i/>
          <w:iCs/>
          <w:color w:val="000000"/>
          <w:sz w:val="26"/>
          <w:szCs w:val="26"/>
        </w:rPr>
        <w:t>African-Americans</w:t>
      </w:r>
      <w:r>
        <w:rPr>
          <w:color w:val="000000"/>
          <w:sz w:val="26"/>
          <w:szCs w:val="26"/>
        </w:rPr>
        <w:t>—</w:t>
      </w:r>
      <w:r w:rsidR="009C1BFD" w:rsidRPr="00B659C1">
        <w:rPr>
          <w:color w:val="000000"/>
          <w:sz w:val="26"/>
          <w:szCs w:val="26"/>
        </w:rPr>
        <w:t>United States citizens or legal aliens with permanent residence status in the United States who have origins in any racial groups of Africa.</w:t>
      </w:r>
    </w:p>
    <w:p w14:paraId="1974D17B" w14:textId="77777777" w:rsidR="009C1BFD" w:rsidRPr="00B659C1" w:rsidRDefault="009C1BFD" w:rsidP="0007456A">
      <w:pPr>
        <w:widowControl w:val="0"/>
        <w:autoSpaceDE w:val="0"/>
        <w:autoSpaceDN w:val="0"/>
        <w:adjustRightInd w:val="0"/>
        <w:rPr>
          <w:color w:val="000000"/>
          <w:sz w:val="26"/>
          <w:szCs w:val="26"/>
        </w:rPr>
      </w:pPr>
      <w:bookmarkStart w:id="4" w:name="co_anchor_I3339A3F38C8811DEAEC4E00399601"/>
      <w:bookmarkEnd w:id="4"/>
    </w:p>
    <w:p w14:paraId="31951DD9" w14:textId="6B538B7D" w:rsidR="009C1BFD" w:rsidRPr="00B659C1" w:rsidRDefault="00C46DAA" w:rsidP="0007456A">
      <w:pPr>
        <w:widowControl w:val="0"/>
        <w:autoSpaceDE w:val="0"/>
        <w:autoSpaceDN w:val="0"/>
        <w:adjustRightInd w:val="0"/>
        <w:rPr>
          <w:color w:val="000000"/>
          <w:sz w:val="26"/>
          <w:szCs w:val="26"/>
        </w:rPr>
      </w:pPr>
      <w:r>
        <w:rPr>
          <w:i/>
          <w:iCs/>
          <w:color w:val="000000"/>
          <w:sz w:val="26"/>
          <w:szCs w:val="26"/>
        </w:rPr>
        <w:t>   </w:t>
      </w:r>
      <w:r w:rsidR="009C1BFD" w:rsidRPr="00B659C1">
        <w:rPr>
          <w:i/>
          <w:iCs/>
          <w:color w:val="000000"/>
          <w:sz w:val="26"/>
          <w:szCs w:val="26"/>
        </w:rPr>
        <w:t>Asian Pacific-Americans</w:t>
      </w:r>
      <w:r>
        <w:rPr>
          <w:color w:val="000000"/>
          <w:sz w:val="26"/>
          <w:szCs w:val="26"/>
        </w:rPr>
        <w:t>—</w:t>
      </w:r>
      <w:r w:rsidR="009C1BFD" w:rsidRPr="00B659C1">
        <w:rPr>
          <w:color w:val="000000"/>
          <w:sz w:val="26"/>
          <w:szCs w:val="26"/>
        </w:rPr>
        <w:t>United States citizens or legal aliens with permanent residence status in the United States who have origins in Asia, including persons from Japan, China, the Philippines, Vietnam, Korea, Samoa, Guam, the United States Trust Territory of the Pacific Islands (Republic of Palau), the Northern Mariana Islands, Laos, Kampuchea (Cambodia), Taiwan, Burma, Thailand, Malaysia, Indonesia, Singapore, Brunei, Republic of the Marshall Islands and the Federated States of Micronesia.</w:t>
      </w:r>
    </w:p>
    <w:p w14:paraId="5A8ECBA2" w14:textId="77777777" w:rsidR="009C1BFD" w:rsidRPr="00B659C1" w:rsidRDefault="009C1BFD" w:rsidP="0007456A">
      <w:pPr>
        <w:widowControl w:val="0"/>
        <w:autoSpaceDE w:val="0"/>
        <w:autoSpaceDN w:val="0"/>
        <w:adjustRightInd w:val="0"/>
        <w:rPr>
          <w:color w:val="000000"/>
          <w:sz w:val="26"/>
          <w:szCs w:val="26"/>
        </w:rPr>
      </w:pPr>
      <w:bookmarkStart w:id="5" w:name="co_anchor_I3339A3F48C8811DEAEC4E00399601"/>
      <w:bookmarkEnd w:id="5"/>
    </w:p>
    <w:p w14:paraId="3326F725" w14:textId="12CC97E8" w:rsidR="009C1BFD" w:rsidRPr="00B659C1" w:rsidRDefault="00C46DAA" w:rsidP="0007456A">
      <w:pPr>
        <w:widowControl w:val="0"/>
        <w:autoSpaceDE w:val="0"/>
        <w:autoSpaceDN w:val="0"/>
        <w:adjustRightInd w:val="0"/>
        <w:rPr>
          <w:color w:val="000000"/>
          <w:sz w:val="26"/>
          <w:szCs w:val="26"/>
        </w:rPr>
      </w:pPr>
      <w:r>
        <w:rPr>
          <w:i/>
          <w:iCs/>
          <w:color w:val="000000"/>
          <w:sz w:val="26"/>
          <w:szCs w:val="26"/>
        </w:rPr>
        <w:t>   </w:t>
      </w:r>
      <w:r w:rsidR="009C1BFD" w:rsidRPr="00B659C1">
        <w:rPr>
          <w:i/>
          <w:iCs/>
          <w:color w:val="000000"/>
          <w:sz w:val="26"/>
          <w:szCs w:val="26"/>
        </w:rPr>
        <w:t>Control</w:t>
      </w:r>
      <w:r>
        <w:rPr>
          <w:color w:val="000000"/>
          <w:sz w:val="26"/>
          <w:szCs w:val="26"/>
        </w:rPr>
        <w:t>—</w:t>
      </w:r>
      <w:r w:rsidR="009C1BFD" w:rsidRPr="00B659C1">
        <w:rPr>
          <w:color w:val="000000"/>
          <w:sz w:val="26"/>
          <w:szCs w:val="26"/>
        </w:rPr>
        <w:t>The exercise of the power to make policy decisions.</w:t>
      </w:r>
    </w:p>
    <w:p w14:paraId="71FF6F00" w14:textId="77777777" w:rsidR="002F355F" w:rsidRPr="0007456A" w:rsidRDefault="002F355F" w:rsidP="0007456A">
      <w:pPr>
        <w:pStyle w:val="NoSpacing"/>
        <w:rPr>
          <w:bCs/>
          <w:sz w:val="26"/>
          <w:szCs w:val="26"/>
        </w:rPr>
      </w:pPr>
    </w:p>
    <w:p w14:paraId="3FC29817" w14:textId="74CBDA58" w:rsidR="00E40D27" w:rsidRPr="00D9228D" w:rsidRDefault="00C46DAA" w:rsidP="0007456A">
      <w:pPr>
        <w:pStyle w:val="NoSpacing"/>
        <w:rPr>
          <w:b/>
          <w:sz w:val="26"/>
          <w:szCs w:val="26"/>
        </w:rPr>
      </w:pPr>
      <w:r>
        <w:rPr>
          <w:i/>
          <w:iCs/>
          <w:color w:val="000000"/>
          <w:sz w:val="26"/>
          <w:szCs w:val="26"/>
        </w:rPr>
        <w:t>   </w:t>
      </w:r>
      <w:r w:rsidR="00D9228D" w:rsidRPr="00D9228D">
        <w:rPr>
          <w:i/>
          <w:iCs/>
          <w:color w:val="000000"/>
          <w:sz w:val="26"/>
          <w:szCs w:val="26"/>
        </w:rPr>
        <w:t>Diversity</w:t>
      </w:r>
      <w:r>
        <w:rPr>
          <w:color w:val="000000"/>
          <w:sz w:val="26"/>
          <w:szCs w:val="26"/>
        </w:rPr>
        <w:t>—</w:t>
      </w:r>
      <w:r w:rsidR="00D9228D" w:rsidRPr="00D9228D">
        <w:rPr>
          <w:color w:val="000000"/>
          <w:sz w:val="26"/>
          <w:szCs w:val="26"/>
        </w:rPr>
        <w:t xml:space="preserve">The attainment of organizational objectives by maximizing the contributions of individuals from every segment of the population </w:t>
      </w:r>
      <w:r w:rsidR="00D9228D" w:rsidRPr="00800ED8">
        <w:rPr>
          <w:color w:val="000000"/>
          <w:sz w:val="26"/>
          <w:szCs w:val="26"/>
          <w:u w:val="single"/>
        </w:rPr>
        <w:t xml:space="preserve">including minorities, women, </w:t>
      </w:r>
      <w:r w:rsidR="00D7412D">
        <w:rPr>
          <w:color w:val="000000"/>
          <w:sz w:val="26"/>
          <w:szCs w:val="26"/>
          <w:u w:val="single"/>
        </w:rPr>
        <w:t>persons</w:t>
      </w:r>
      <w:r w:rsidR="00D9228D" w:rsidRPr="00800ED8">
        <w:rPr>
          <w:color w:val="000000"/>
          <w:sz w:val="26"/>
          <w:szCs w:val="26"/>
          <w:u w:val="single"/>
        </w:rPr>
        <w:t xml:space="preserve"> with disabilities, LGBT</w:t>
      </w:r>
      <w:r w:rsidR="00033908">
        <w:rPr>
          <w:color w:val="000000"/>
          <w:sz w:val="26"/>
          <w:szCs w:val="26"/>
          <w:u w:val="single"/>
        </w:rPr>
        <w:t>Q</w:t>
      </w:r>
      <w:r w:rsidR="00D9228D" w:rsidRPr="00800ED8">
        <w:rPr>
          <w:color w:val="000000"/>
          <w:sz w:val="26"/>
          <w:szCs w:val="26"/>
          <w:u w:val="single"/>
        </w:rPr>
        <w:t xml:space="preserve"> and veterans.</w:t>
      </w:r>
    </w:p>
    <w:p w14:paraId="27517ECD" w14:textId="77777777" w:rsidR="00E40D27" w:rsidRPr="0007456A" w:rsidRDefault="00E40D27" w:rsidP="0007456A">
      <w:pPr>
        <w:pStyle w:val="NoSpacing"/>
        <w:rPr>
          <w:bCs/>
          <w:sz w:val="26"/>
          <w:szCs w:val="26"/>
        </w:rPr>
      </w:pPr>
    </w:p>
    <w:p w14:paraId="0A798200" w14:textId="7FE3D9F0" w:rsidR="00455063" w:rsidRPr="00455063" w:rsidRDefault="00C46DAA" w:rsidP="0007456A">
      <w:pPr>
        <w:widowControl w:val="0"/>
        <w:autoSpaceDE w:val="0"/>
        <w:autoSpaceDN w:val="0"/>
        <w:adjustRightInd w:val="0"/>
        <w:rPr>
          <w:color w:val="000000"/>
          <w:sz w:val="26"/>
          <w:szCs w:val="26"/>
        </w:rPr>
      </w:pPr>
      <w:r>
        <w:rPr>
          <w:i/>
          <w:iCs/>
          <w:color w:val="000000"/>
          <w:sz w:val="26"/>
          <w:szCs w:val="26"/>
        </w:rPr>
        <w:t>   </w:t>
      </w:r>
      <w:r w:rsidR="00455063" w:rsidRPr="00455063">
        <w:rPr>
          <w:i/>
          <w:iCs/>
          <w:color w:val="000000"/>
          <w:sz w:val="26"/>
          <w:szCs w:val="26"/>
        </w:rPr>
        <w:t>Exempt procurement</w:t>
      </w:r>
      <w:r>
        <w:rPr>
          <w:color w:val="000000"/>
          <w:sz w:val="26"/>
          <w:szCs w:val="26"/>
        </w:rPr>
        <w:t>—</w:t>
      </w:r>
      <w:r w:rsidR="00455063" w:rsidRPr="00455063">
        <w:rPr>
          <w:color w:val="000000"/>
          <w:sz w:val="26"/>
          <w:szCs w:val="26"/>
        </w:rPr>
        <w:t xml:space="preserve">A product or service which may be removed from the dollar base used to establish minimum improvement levels, because of the demonstrated </w:t>
      </w:r>
      <w:r w:rsidR="00455063" w:rsidRPr="00455063">
        <w:rPr>
          <w:color w:val="000000"/>
          <w:sz w:val="26"/>
          <w:szCs w:val="26"/>
        </w:rPr>
        <w:lastRenderedPageBreak/>
        <w:t>unavailability of a minority/women/people with disabilities</w:t>
      </w:r>
      <w:r w:rsidR="00455063" w:rsidRPr="00F726B5">
        <w:rPr>
          <w:color w:val="000000"/>
          <w:sz w:val="26"/>
          <w:szCs w:val="26"/>
          <w:u w:val="single"/>
        </w:rPr>
        <w:t>/LGBT</w:t>
      </w:r>
      <w:r w:rsidR="00033908">
        <w:rPr>
          <w:color w:val="000000"/>
          <w:sz w:val="26"/>
          <w:szCs w:val="26"/>
          <w:u w:val="single"/>
        </w:rPr>
        <w:t>Q</w:t>
      </w:r>
      <w:r w:rsidR="00455063" w:rsidRPr="00F726B5">
        <w:rPr>
          <w:color w:val="000000"/>
          <w:sz w:val="26"/>
          <w:szCs w:val="26"/>
          <w:u w:val="single"/>
        </w:rPr>
        <w:t>/veteran</w:t>
      </w:r>
      <w:r w:rsidR="00455063" w:rsidRPr="00455063">
        <w:rPr>
          <w:color w:val="000000"/>
          <w:sz w:val="26"/>
          <w:szCs w:val="26"/>
        </w:rPr>
        <w:t>-owned business currently capable of supplying a product or service. The term may also include one or more of the following situations:</w:t>
      </w:r>
    </w:p>
    <w:p w14:paraId="3BC688FA" w14:textId="000BBC1B" w:rsidR="00455063" w:rsidRPr="00455063" w:rsidRDefault="00455063" w:rsidP="0007456A">
      <w:pPr>
        <w:widowControl w:val="0"/>
        <w:autoSpaceDE w:val="0"/>
        <w:autoSpaceDN w:val="0"/>
        <w:adjustRightInd w:val="0"/>
        <w:rPr>
          <w:color w:val="000000"/>
          <w:sz w:val="26"/>
          <w:szCs w:val="26"/>
        </w:rPr>
      </w:pPr>
      <w:bookmarkStart w:id="6" w:name="co_anchor_I3339CB018C8811DEAEC4E00399601"/>
      <w:bookmarkStart w:id="7" w:name="co_pp_17a3000024864_1"/>
      <w:bookmarkEnd w:id="6"/>
      <w:bookmarkEnd w:id="7"/>
    </w:p>
    <w:p w14:paraId="4A81C240" w14:textId="40B7ABCC" w:rsidR="00455063" w:rsidRPr="00455063" w:rsidRDefault="00F42307" w:rsidP="0007456A">
      <w:pPr>
        <w:widowControl w:val="0"/>
        <w:autoSpaceDE w:val="0"/>
        <w:autoSpaceDN w:val="0"/>
        <w:adjustRightInd w:val="0"/>
        <w:rPr>
          <w:color w:val="000000"/>
          <w:sz w:val="26"/>
          <w:szCs w:val="26"/>
        </w:rPr>
      </w:pPr>
      <w:r>
        <w:rPr>
          <w:color w:val="000000"/>
          <w:sz w:val="26"/>
          <w:szCs w:val="26"/>
        </w:rPr>
        <w:t>     </w:t>
      </w:r>
      <w:r w:rsidR="00455063" w:rsidRPr="00455063">
        <w:rPr>
          <w:color w:val="000000"/>
          <w:sz w:val="26"/>
          <w:szCs w:val="26"/>
        </w:rPr>
        <w:t>(i) The vendor is the original equipment manufacturer.</w:t>
      </w:r>
    </w:p>
    <w:p w14:paraId="514F4092" w14:textId="4F5EB9D3" w:rsidR="00455063" w:rsidRPr="00455063" w:rsidRDefault="00455063" w:rsidP="0007456A">
      <w:pPr>
        <w:widowControl w:val="0"/>
        <w:autoSpaceDE w:val="0"/>
        <w:autoSpaceDN w:val="0"/>
        <w:adjustRightInd w:val="0"/>
        <w:rPr>
          <w:color w:val="000000"/>
          <w:sz w:val="26"/>
          <w:szCs w:val="26"/>
        </w:rPr>
      </w:pPr>
      <w:bookmarkStart w:id="8" w:name="co_anchor_I3339CB028C8811DEAEC4E00399601"/>
      <w:bookmarkEnd w:id="8"/>
    </w:p>
    <w:p w14:paraId="686CF8EE" w14:textId="7020229E" w:rsidR="00455063" w:rsidRPr="00455063" w:rsidRDefault="00F42307" w:rsidP="0007456A">
      <w:pPr>
        <w:widowControl w:val="0"/>
        <w:autoSpaceDE w:val="0"/>
        <w:autoSpaceDN w:val="0"/>
        <w:adjustRightInd w:val="0"/>
        <w:rPr>
          <w:color w:val="000000"/>
          <w:sz w:val="26"/>
          <w:szCs w:val="26"/>
        </w:rPr>
      </w:pPr>
      <w:bookmarkStart w:id="9" w:name="co_pp_8d080000c5814_1"/>
      <w:bookmarkEnd w:id="9"/>
      <w:r>
        <w:rPr>
          <w:color w:val="000000"/>
          <w:sz w:val="26"/>
          <w:szCs w:val="26"/>
        </w:rPr>
        <w:t>     </w:t>
      </w:r>
      <w:r w:rsidR="00455063" w:rsidRPr="00455063">
        <w:rPr>
          <w:color w:val="000000"/>
          <w:sz w:val="26"/>
          <w:szCs w:val="26"/>
        </w:rPr>
        <w:t>(ii) The vendor is the only known source of the product or service.</w:t>
      </w:r>
    </w:p>
    <w:p w14:paraId="2855E361" w14:textId="130203F6" w:rsidR="00455063" w:rsidRPr="00455063" w:rsidRDefault="00455063" w:rsidP="0007456A">
      <w:pPr>
        <w:widowControl w:val="0"/>
        <w:autoSpaceDE w:val="0"/>
        <w:autoSpaceDN w:val="0"/>
        <w:adjustRightInd w:val="0"/>
        <w:rPr>
          <w:color w:val="000000"/>
          <w:sz w:val="26"/>
          <w:szCs w:val="26"/>
        </w:rPr>
      </w:pPr>
      <w:bookmarkStart w:id="10" w:name="co_anchor_I3339CB038C8811DEAEC4E00399601"/>
      <w:bookmarkEnd w:id="10"/>
    </w:p>
    <w:p w14:paraId="0200C4BA" w14:textId="04306F67" w:rsidR="00455063" w:rsidRPr="00455063" w:rsidRDefault="00F42307" w:rsidP="0007456A">
      <w:pPr>
        <w:widowControl w:val="0"/>
        <w:autoSpaceDE w:val="0"/>
        <w:autoSpaceDN w:val="0"/>
        <w:adjustRightInd w:val="0"/>
        <w:rPr>
          <w:color w:val="000000"/>
          <w:sz w:val="26"/>
          <w:szCs w:val="26"/>
        </w:rPr>
      </w:pPr>
      <w:bookmarkStart w:id="11" w:name="co_pp_6865000085854_1"/>
      <w:bookmarkEnd w:id="11"/>
      <w:r>
        <w:rPr>
          <w:color w:val="000000"/>
          <w:sz w:val="26"/>
          <w:szCs w:val="26"/>
        </w:rPr>
        <w:t>     </w:t>
      </w:r>
      <w:r w:rsidR="00455063" w:rsidRPr="00455063">
        <w:rPr>
          <w:color w:val="000000"/>
          <w:sz w:val="26"/>
          <w:szCs w:val="26"/>
        </w:rPr>
        <w:t>(iii) A plant emergency situation dictates use of a specific vendor.</w:t>
      </w:r>
    </w:p>
    <w:p w14:paraId="5E08A7BD" w14:textId="2188AA82" w:rsidR="00455063" w:rsidRPr="00455063" w:rsidRDefault="00455063" w:rsidP="0007456A">
      <w:pPr>
        <w:widowControl w:val="0"/>
        <w:autoSpaceDE w:val="0"/>
        <w:autoSpaceDN w:val="0"/>
        <w:adjustRightInd w:val="0"/>
        <w:rPr>
          <w:color w:val="000000"/>
          <w:sz w:val="26"/>
          <w:szCs w:val="26"/>
        </w:rPr>
      </w:pPr>
      <w:bookmarkStart w:id="12" w:name="co_anchor_I3339CB048C8811DEAEC4E00399601"/>
      <w:bookmarkEnd w:id="12"/>
    </w:p>
    <w:p w14:paraId="0D17EB49" w14:textId="3D041762" w:rsidR="00455063" w:rsidRPr="00455063" w:rsidRDefault="00F42307" w:rsidP="0007456A">
      <w:pPr>
        <w:widowControl w:val="0"/>
        <w:autoSpaceDE w:val="0"/>
        <w:autoSpaceDN w:val="0"/>
        <w:adjustRightInd w:val="0"/>
        <w:rPr>
          <w:color w:val="000000"/>
          <w:sz w:val="26"/>
          <w:szCs w:val="26"/>
        </w:rPr>
      </w:pPr>
      <w:bookmarkStart w:id="13" w:name="co_pp_98d600008a6e3_1"/>
      <w:bookmarkEnd w:id="13"/>
      <w:r>
        <w:rPr>
          <w:color w:val="000000"/>
          <w:sz w:val="26"/>
          <w:szCs w:val="26"/>
        </w:rPr>
        <w:t>     </w:t>
      </w:r>
      <w:r w:rsidR="00455063" w:rsidRPr="00455063">
        <w:rPr>
          <w:color w:val="000000"/>
          <w:sz w:val="26"/>
          <w:szCs w:val="26"/>
        </w:rPr>
        <w:t>(iv) Purchases from affiliates, corporate parents and their subsidiaries.</w:t>
      </w:r>
    </w:p>
    <w:p w14:paraId="38C37382" w14:textId="6101EA5C" w:rsidR="00455063" w:rsidRPr="00455063" w:rsidRDefault="00455063" w:rsidP="0007456A">
      <w:pPr>
        <w:widowControl w:val="0"/>
        <w:autoSpaceDE w:val="0"/>
        <w:autoSpaceDN w:val="0"/>
        <w:adjustRightInd w:val="0"/>
        <w:rPr>
          <w:color w:val="000000"/>
          <w:sz w:val="26"/>
          <w:szCs w:val="26"/>
        </w:rPr>
      </w:pPr>
      <w:bookmarkStart w:id="14" w:name="co_anchor_I3339CB058C8811DEAEC4E00399601"/>
      <w:bookmarkEnd w:id="14"/>
    </w:p>
    <w:p w14:paraId="3D3326A2" w14:textId="6E261971" w:rsidR="00455063" w:rsidRPr="00455063" w:rsidRDefault="00C46DAA" w:rsidP="0007456A">
      <w:pPr>
        <w:widowControl w:val="0"/>
        <w:autoSpaceDE w:val="0"/>
        <w:autoSpaceDN w:val="0"/>
        <w:adjustRightInd w:val="0"/>
        <w:rPr>
          <w:color w:val="000000"/>
          <w:sz w:val="26"/>
          <w:szCs w:val="26"/>
        </w:rPr>
      </w:pPr>
      <w:r>
        <w:rPr>
          <w:i/>
          <w:iCs/>
          <w:color w:val="000000"/>
          <w:sz w:val="26"/>
          <w:szCs w:val="26"/>
        </w:rPr>
        <w:t>   </w:t>
      </w:r>
      <w:r w:rsidR="00455063" w:rsidRPr="00455063">
        <w:rPr>
          <w:i/>
          <w:iCs/>
          <w:color w:val="000000"/>
          <w:sz w:val="26"/>
          <w:szCs w:val="26"/>
        </w:rPr>
        <w:t>Hispanic-Americans</w:t>
      </w:r>
      <w:r>
        <w:rPr>
          <w:color w:val="000000"/>
          <w:sz w:val="26"/>
          <w:szCs w:val="26"/>
        </w:rPr>
        <w:t>—</w:t>
      </w:r>
      <w:r w:rsidR="00455063" w:rsidRPr="00455063">
        <w:rPr>
          <w:color w:val="000000"/>
          <w:sz w:val="26"/>
          <w:szCs w:val="26"/>
        </w:rPr>
        <w:t>United States citizens or legal aliens with permanent residence status in the United States who have origins in Mexico, Puerto Rico, Cuba, South America, Central America and the Caribbean.</w:t>
      </w:r>
    </w:p>
    <w:p w14:paraId="7C7A4D25" w14:textId="0D5E967D" w:rsidR="00E40D27" w:rsidRDefault="00E40D27" w:rsidP="0007456A">
      <w:pPr>
        <w:pStyle w:val="NoSpacing"/>
        <w:rPr>
          <w:b/>
          <w:sz w:val="26"/>
          <w:szCs w:val="26"/>
        </w:rPr>
      </w:pPr>
    </w:p>
    <w:p w14:paraId="59409FAD" w14:textId="55467918" w:rsidR="0038048C" w:rsidRDefault="00C46DAA" w:rsidP="0007456A">
      <w:pPr>
        <w:widowControl w:val="0"/>
        <w:autoSpaceDE w:val="0"/>
        <w:autoSpaceDN w:val="0"/>
        <w:adjustRightInd w:val="0"/>
        <w:rPr>
          <w:color w:val="000000"/>
          <w:sz w:val="26"/>
          <w:szCs w:val="26"/>
        </w:rPr>
      </w:pPr>
      <w:r w:rsidRPr="00F42307">
        <w:rPr>
          <w:i/>
          <w:iCs/>
          <w:color w:val="000000"/>
          <w:sz w:val="26"/>
          <w:szCs w:val="26"/>
        </w:rPr>
        <w:t>   </w:t>
      </w:r>
      <w:r w:rsidR="0038048C" w:rsidRPr="0038048C">
        <w:rPr>
          <w:i/>
          <w:iCs/>
          <w:color w:val="000000"/>
          <w:sz w:val="26"/>
          <w:szCs w:val="26"/>
          <w:u w:val="single"/>
        </w:rPr>
        <w:t>LGBTQ</w:t>
      </w:r>
      <w:r w:rsidR="0038048C" w:rsidRPr="0038048C">
        <w:rPr>
          <w:color w:val="000000"/>
          <w:sz w:val="26"/>
          <w:szCs w:val="26"/>
          <w:u w:val="single"/>
        </w:rPr>
        <w:t>—</w:t>
      </w:r>
      <w:r w:rsidR="00181D5C" w:rsidRPr="00181D5C">
        <w:rPr>
          <w:color w:val="000000"/>
          <w:sz w:val="26"/>
          <w:szCs w:val="26"/>
          <w:u w:val="single"/>
        </w:rPr>
        <w:t>Lesbian, gay, bisexual, transgender, queer, and questioning.</w:t>
      </w:r>
    </w:p>
    <w:p w14:paraId="2E3F5710" w14:textId="4EFBCDEA" w:rsidR="0038048C" w:rsidRDefault="0038048C" w:rsidP="0007456A">
      <w:pPr>
        <w:widowControl w:val="0"/>
        <w:autoSpaceDE w:val="0"/>
        <w:autoSpaceDN w:val="0"/>
        <w:adjustRightInd w:val="0"/>
        <w:rPr>
          <w:color w:val="000000"/>
          <w:sz w:val="26"/>
          <w:szCs w:val="26"/>
        </w:rPr>
      </w:pPr>
    </w:p>
    <w:p w14:paraId="46EEAD5B" w14:textId="5D424EB9" w:rsidR="0085193B" w:rsidRPr="0085193B" w:rsidRDefault="00C46DAA" w:rsidP="0007456A">
      <w:pPr>
        <w:widowControl w:val="0"/>
        <w:autoSpaceDE w:val="0"/>
        <w:autoSpaceDN w:val="0"/>
        <w:adjustRightInd w:val="0"/>
        <w:rPr>
          <w:color w:val="000000"/>
          <w:sz w:val="26"/>
          <w:szCs w:val="26"/>
        </w:rPr>
      </w:pPr>
      <w:r>
        <w:rPr>
          <w:i/>
          <w:iCs/>
          <w:color w:val="000000"/>
          <w:sz w:val="26"/>
          <w:szCs w:val="26"/>
        </w:rPr>
        <w:t>   </w:t>
      </w:r>
      <w:r w:rsidR="0085193B" w:rsidRPr="0085193B">
        <w:rPr>
          <w:i/>
          <w:iCs/>
          <w:color w:val="000000"/>
          <w:sz w:val="26"/>
          <w:szCs w:val="26"/>
        </w:rPr>
        <w:t>Long-term plan</w:t>
      </w:r>
      <w:r>
        <w:rPr>
          <w:color w:val="000000"/>
          <w:sz w:val="26"/>
          <w:szCs w:val="26"/>
        </w:rPr>
        <w:t>—</w:t>
      </w:r>
      <w:r w:rsidR="0085193B" w:rsidRPr="0085193B">
        <w:rPr>
          <w:color w:val="000000"/>
          <w:sz w:val="26"/>
          <w:szCs w:val="26"/>
        </w:rPr>
        <w:t>A plan applicable to a period of 5 years.</w:t>
      </w:r>
    </w:p>
    <w:p w14:paraId="4D7D4F3A" w14:textId="5D3C133A" w:rsidR="0085193B" w:rsidRPr="0085193B" w:rsidRDefault="0085193B" w:rsidP="0007456A">
      <w:pPr>
        <w:widowControl w:val="0"/>
        <w:autoSpaceDE w:val="0"/>
        <w:autoSpaceDN w:val="0"/>
        <w:adjustRightInd w:val="0"/>
        <w:rPr>
          <w:color w:val="000000"/>
          <w:sz w:val="26"/>
          <w:szCs w:val="26"/>
        </w:rPr>
      </w:pPr>
    </w:p>
    <w:p w14:paraId="73C6FC30" w14:textId="3E246144" w:rsidR="0085193B" w:rsidRPr="0085193B" w:rsidRDefault="00C46DAA" w:rsidP="0007456A">
      <w:pPr>
        <w:widowControl w:val="0"/>
        <w:autoSpaceDE w:val="0"/>
        <w:autoSpaceDN w:val="0"/>
        <w:adjustRightInd w:val="0"/>
        <w:rPr>
          <w:color w:val="000000"/>
          <w:sz w:val="26"/>
          <w:szCs w:val="26"/>
        </w:rPr>
      </w:pPr>
      <w:bookmarkStart w:id="15" w:name="co_anchor_I3339CB078C8811DEAEC4E00399601"/>
      <w:bookmarkEnd w:id="15"/>
      <w:r>
        <w:rPr>
          <w:color w:val="000000"/>
          <w:sz w:val="26"/>
          <w:szCs w:val="26"/>
        </w:rPr>
        <w:t>   </w:t>
      </w:r>
      <w:r w:rsidR="00555A36">
        <w:rPr>
          <w:color w:val="000000"/>
          <w:sz w:val="26"/>
          <w:szCs w:val="26"/>
        </w:rPr>
        <w:t>[</w:t>
      </w:r>
      <w:r w:rsidR="0085193B" w:rsidRPr="0085193B">
        <w:rPr>
          <w:i/>
          <w:iCs/>
          <w:color w:val="000000"/>
          <w:sz w:val="26"/>
          <w:szCs w:val="26"/>
        </w:rPr>
        <w:t>MBE</w:t>
      </w:r>
      <w:r w:rsidR="0072192E">
        <w:rPr>
          <w:color w:val="000000"/>
          <w:sz w:val="26"/>
          <w:szCs w:val="26"/>
        </w:rPr>
        <w:t>—</w:t>
      </w:r>
      <w:r w:rsidR="00555A36">
        <w:rPr>
          <w:color w:val="000000"/>
          <w:sz w:val="26"/>
          <w:szCs w:val="26"/>
        </w:rPr>
        <w:t>]</w:t>
      </w:r>
      <w:r w:rsidR="0085193B" w:rsidRPr="0085193B">
        <w:rPr>
          <w:i/>
          <w:iCs/>
          <w:color w:val="000000"/>
          <w:sz w:val="26"/>
          <w:szCs w:val="26"/>
        </w:rPr>
        <w:t>Minority-Owned Business Enterprise</w:t>
      </w:r>
      <w:r>
        <w:rPr>
          <w:color w:val="000000"/>
          <w:sz w:val="26"/>
          <w:szCs w:val="26"/>
        </w:rPr>
        <w:t>—</w:t>
      </w:r>
      <w:r w:rsidR="0085193B" w:rsidRPr="0085193B">
        <w:rPr>
          <w:color w:val="000000"/>
          <w:sz w:val="26"/>
          <w:szCs w:val="26"/>
        </w:rPr>
        <w:t>A business enterprise that is at least 51% owned by a minority individual or group or individuals; or a publicly-owned business that has at least 51% of its stock owned by one or more minority individuals, and whose management and daily business operations are controlled by these individuals. “Minority” may include African-Americans, Hispanic-Americans, Native Americans</w:t>
      </w:r>
      <w:r w:rsidR="000A5CC5">
        <w:rPr>
          <w:color w:val="000000"/>
          <w:sz w:val="26"/>
          <w:szCs w:val="26"/>
          <w:u w:val="single"/>
        </w:rPr>
        <w:t xml:space="preserve">, </w:t>
      </w:r>
      <w:r w:rsidR="000A5CC5" w:rsidRPr="000A5CC5">
        <w:rPr>
          <w:color w:val="000000"/>
          <w:sz w:val="26"/>
          <w:szCs w:val="26"/>
          <w:u w:val="single"/>
        </w:rPr>
        <w:t>Subcontinent Asian-Americans</w:t>
      </w:r>
      <w:r w:rsidR="0085193B" w:rsidRPr="0085193B">
        <w:rPr>
          <w:color w:val="000000"/>
          <w:sz w:val="26"/>
          <w:szCs w:val="26"/>
        </w:rPr>
        <w:t xml:space="preserve"> and Asian</w:t>
      </w:r>
      <w:r w:rsidR="000A5CC5" w:rsidRPr="000A5CC5">
        <w:rPr>
          <w:color w:val="000000"/>
          <w:sz w:val="26"/>
          <w:szCs w:val="26"/>
          <w:u w:val="single"/>
        </w:rPr>
        <w:t xml:space="preserve"> Pacific-</w:t>
      </w:r>
      <w:r w:rsidR="0085193B" w:rsidRPr="0085193B">
        <w:rPr>
          <w:color w:val="000000"/>
          <w:sz w:val="26"/>
          <w:szCs w:val="26"/>
        </w:rPr>
        <w:t>Americans, as well as other groups found to be disadvantaged under section 8(a) of the Small Business Act (</w:t>
      </w:r>
      <w:r w:rsidR="00CF0007" w:rsidRPr="00ED1735">
        <w:rPr>
          <w:sz w:val="26"/>
          <w:szCs w:val="26"/>
        </w:rPr>
        <w:t>15 U.S.C.A. §</w:t>
      </w:r>
      <w:r w:rsidR="000A5CC5">
        <w:rPr>
          <w:sz w:val="26"/>
          <w:szCs w:val="26"/>
        </w:rPr>
        <w:t> </w:t>
      </w:r>
      <w:r w:rsidR="00CF0007" w:rsidRPr="00ED1735">
        <w:rPr>
          <w:sz w:val="26"/>
          <w:szCs w:val="26"/>
        </w:rPr>
        <w:t>637(d)</w:t>
      </w:r>
      <w:r w:rsidR="0085193B" w:rsidRPr="0085193B">
        <w:rPr>
          <w:color w:val="000000"/>
          <w:sz w:val="26"/>
          <w:szCs w:val="26"/>
        </w:rPr>
        <w:t>).</w:t>
      </w:r>
    </w:p>
    <w:p w14:paraId="33C5B70C" w14:textId="77777777" w:rsidR="0085193B" w:rsidRPr="0085193B" w:rsidRDefault="0085193B" w:rsidP="0007456A">
      <w:pPr>
        <w:widowControl w:val="0"/>
        <w:autoSpaceDE w:val="0"/>
        <w:autoSpaceDN w:val="0"/>
        <w:adjustRightInd w:val="0"/>
        <w:rPr>
          <w:color w:val="000000"/>
          <w:sz w:val="26"/>
          <w:szCs w:val="26"/>
        </w:rPr>
      </w:pPr>
      <w:r w:rsidRPr="0085193B">
        <w:rPr>
          <w:color w:val="000000"/>
          <w:sz w:val="26"/>
          <w:szCs w:val="26"/>
        </w:rPr>
        <w:t> </w:t>
      </w:r>
    </w:p>
    <w:p w14:paraId="42430022" w14:textId="2FAD33E2" w:rsidR="0085193B" w:rsidRPr="0085193B" w:rsidRDefault="00C46DAA" w:rsidP="0007456A">
      <w:pPr>
        <w:widowControl w:val="0"/>
        <w:autoSpaceDE w:val="0"/>
        <w:autoSpaceDN w:val="0"/>
        <w:adjustRightInd w:val="0"/>
        <w:rPr>
          <w:color w:val="000000"/>
          <w:sz w:val="26"/>
          <w:szCs w:val="26"/>
        </w:rPr>
      </w:pPr>
      <w:bookmarkStart w:id="16" w:name="co_anchor_I3339F2108C8811DEAEC4E00399601"/>
      <w:bookmarkEnd w:id="16"/>
      <w:r>
        <w:rPr>
          <w:i/>
          <w:iCs/>
          <w:color w:val="000000"/>
          <w:sz w:val="26"/>
          <w:szCs w:val="26"/>
        </w:rPr>
        <w:t>   </w:t>
      </w:r>
      <w:r w:rsidR="0085193B" w:rsidRPr="0085193B">
        <w:rPr>
          <w:i/>
          <w:iCs/>
          <w:color w:val="000000"/>
          <w:sz w:val="26"/>
          <w:szCs w:val="26"/>
        </w:rPr>
        <w:t>MIL</w:t>
      </w:r>
      <w:r w:rsidR="0072192E">
        <w:rPr>
          <w:color w:val="000000"/>
          <w:sz w:val="26"/>
          <w:szCs w:val="26"/>
        </w:rPr>
        <w:t>—</w:t>
      </w:r>
      <w:r w:rsidR="0085193B" w:rsidRPr="0085193B">
        <w:rPr>
          <w:i/>
          <w:iCs/>
          <w:color w:val="000000"/>
          <w:sz w:val="26"/>
          <w:szCs w:val="26"/>
        </w:rPr>
        <w:t>Minimum Improvement Level</w:t>
      </w:r>
      <w:r>
        <w:rPr>
          <w:color w:val="000000"/>
          <w:sz w:val="26"/>
          <w:szCs w:val="26"/>
        </w:rPr>
        <w:t>—</w:t>
      </w:r>
      <w:r w:rsidR="0085193B" w:rsidRPr="0085193B">
        <w:rPr>
          <w:color w:val="000000"/>
          <w:sz w:val="26"/>
          <w:szCs w:val="26"/>
        </w:rPr>
        <w:t xml:space="preserve">A level or goal which, when achieved, indicates progress in a preferred direction. </w:t>
      </w:r>
      <w:proofErr w:type="gramStart"/>
      <w:r w:rsidR="0085193B" w:rsidRPr="0085193B">
        <w:rPr>
          <w:color w:val="000000"/>
          <w:sz w:val="26"/>
          <w:szCs w:val="26"/>
        </w:rPr>
        <w:t>An</w:t>
      </w:r>
      <w:proofErr w:type="gramEnd"/>
      <w:r w:rsidR="0085193B" w:rsidRPr="0085193B">
        <w:rPr>
          <w:color w:val="000000"/>
          <w:sz w:val="26"/>
          <w:szCs w:val="26"/>
        </w:rPr>
        <w:t xml:space="preserve"> MIL is neither a requirement nor a quota, and no specific participation levels are intended.</w:t>
      </w:r>
    </w:p>
    <w:p w14:paraId="1F68E7DA" w14:textId="77777777" w:rsidR="0085193B" w:rsidRPr="0085193B" w:rsidRDefault="0085193B" w:rsidP="0007456A">
      <w:pPr>
        <w:widowControl w:val="0"/>
        <w:autoSpaceDE w:val="0"/>
        <w:autoSpaceDN w:val="0"/>
        <w:adjustRightInd w:val="0"/>
        <w:rPr>
          <w:color w:val="000000"/>
          <w:sz w:val="26"/>
          <w:szCs w:val="26"/>
        </w:rPr>
      </w:pPr>
      <w:r w:rsidRPr="0085193B">
        <w:rPr>
          <w:color w:val="000000"/>
          <w:sz w:val="26"/>
          <w:szCs w:val="26"/>
        </w:rPr>
        <w:t> </w:t>
      </w:r>
    </w:p>
    <w:p w14:paraId="2FA2CD70" w14:textId="21E6873E" w:rsidR="0085193B" w:rsidRPr="0085193B" w:rsidRDefault="00C46DAA" w:rsidP="0007456A">
      <w:pPr>
        <w:widowControl w:val="0"/>
        <w:autoSpaceDE w:val="0"/>
        <w:autoSpaceDN w:val="0"/>
        <w:adjustRightInd w:val="0"/>
        <w:rPr>
          <w:color w:val="000000"/>
          <w:sz w:val="26"/>
          <w:szCs w:val="26"/>
        </w:rPr>
      </w:pPr>
      <w:bookmarkStart w:id="17" w:name="co_anchor_I3339F2118C8811DEAEC4E00399601"/>
      <w:bookmarkEnd w:id="17"/>
      <w:r>
        <w:rPr>
          <w:i/>
          <w:iCs/>
          <w:color w:val="000000"/>
          <w:sz w:val="26"/>
          <w:szCs w:val="26"/>
        </w:rPr>
        <w:t>   </w:t>
      </w:r>
      <w:r w:rsidR="0085193B" w:rsidRPr="0085193B">
        <w:rPr>
          <w:i/>
          <w:iCs/>
          <w:color w:val="000000"/>
          <w:sz w:val="26"/>
          <w:szCs w:val="26"/>
        </w:rPr>
        <w:t>Major jurisdictional utility company</w:t>
      </w:r>
      <w:r>
        <w:rPr>
          <w:color w:val="000000"/>
          <w:sz w:val="26"/>
          <w:szCs w:val="26"/>
        </w:rPr>
        <w:t>—</w:t>
      </w:r>
      <w:r w:rsidR="0085193B" w:rsidRPr="0085193B">
        <w:rPr>
          <w:color w:val="000000"/>
          <w:sz w:val="26"/>
          <w:szCs w:val="26"/>
        </w:rPr>
        <w:t>Electric, gas, water and telephone utilities whose net plant in service is valued at $10 million or more. The term includes major telephone companies, defined as companies exceeding 50,000 access lines.</w:t>
      </w:r>
    </w:p>
    <w:p w14:paraId="13B00294" w14:textId="77777777" w:rsidR="0085193B" w:rsidRPr="0085193B" w:rsidRDefault="0085193B" w:rsidP="0007456A">
      <w:pPr>
        <w:widowControl w:val="0"/>
        <w:autoSpaceDE w:val="0"/>
        <w:autoSpaceDN w:val="0"/>
        <w:adjustRightInd w:val="0"/>
        <w:rPr>
          <w:color w:val="000000"/>
          <w:sz w:val="26"/>
          <w:szCs w:val="26"/>
        </w:rPr>
      </w:pPr>
      <w:r w:rsidRPr="0085193B">
        <w:rPr>
          <w:color w:val="000000"/>
          <w:sz w:val="26"/>
          <w:szCs w:val="26"/>
        </w:rPr>
        <w:t> </w:t>
      </w:r>
    </w:p>
    <w:p w14:paraId="0A8E1748" w14:textId="3D34A5CB" w:rsidR="0085193B" w:rsidRPr="0085193B" w:rsidRDefault="00C46DAA" w:rsidP="0007456A">
      <w:pPr>
        <w:widowControl w:val="0"/>
        <w:autoSpaceDE w:val="0"/>
        <w:autoSpaceDN w:val="0"/>
        <w:adjustRightInd w:val="0"/>
        <w:rPr>
          <w:color w:val="000000"/>
          <w:sz w:val="26"/>
          <w:szCs w:val="26"/>
        </w:rPr>
      </w:pPr>
      <w:bookmarkStart w:id="18" w:name="co_anchor_I3339F2128C8811DEAEC4E00399601"/>
      <w:bookmarkEnd w:id="18"/>
      <w:r>
        <w:rPr>
          <w:i/>
          <w:iCs/>
          <w:color w:val="000000"/>
          <w:sz w:val="26"/>
          <w:szCs w:val="26"/>
        </w:rPr>
        <w:t>   </w:t>
      </w:r>
      <w:r w:rsidR="0085193B" w:rsidRPr="0085193B">
        <w:rPr>
          <w:i/>
          <w:iCs/>
          <w:color w:val="000000"/>
          <w:sz w:val="26"/>
          <w:szCs w:val="26"/>
        </w:rPr>
        <w:t>Midterm plan</w:t>
      </w:r>
      <w:r w:rsidR="0072192E">
        <w:rPr>
          <w:color w:val="000000"/>
          <w:sz w:val="26"/>
          <w:szCs w:val="26"/>
        </w:rPr>
        <w:t>—</w:t>
      </w:r>
      <w:r w:rsidR="0085193B" w:rsidRPr="0085193B">
        <w:rPr>
          <w:color w:val="000000"/>
          <w:sz w:val="26"/>
          <w:szCs w:val="26"/>
        </w:rPr>
        <w:t>A plan applicable to a period of 3 years.</w:t>
      </w:r>
    </w:p>
    <w:p w14:paraId="081FE9B8" w14:textId="77777777" w:rsidR="0085193B" w:rsidRPr="0085193B" w:rsidRDefault="0085193B" w:rsidP="0007456A">
      <w:pPr>
        <w:widowControl w:val="0"/>
        <w:autoSpaceDE w:val="0"/>
        <w:autoSpaceDN w:val="0"/>
        <w:adjustRightInd w:val="0"/>
        <w:rPr>
          <w:color w:val="000000"/>
          <w:sz w:val="26"/>
          <w:szCs w:val="26"/>
        </w:rPr>
      </w:pPr>
    </w:p>
    <w:p w14:paraId="0EFD2917" w14:textId="091248A0" w:rsidR="0085193B" w:rsidRPr="0085193B" w:rsidRDefault="00C46DAA" w:rsidP="0007456A">
      <w:pPr>
        <w:widowControl w:val="0"/>
        <w:autoSpaceDE w:val="0"/>
        <w:autoSpaceDN w:val="0"/>
        <w:adjustRightInd w:val="0"/>
        <w:rPr>
          <w:color w:val="000000"/>
          <w:sz w:val="26"/>
          <w:szCs w:val="26"/>
        </w:rPr>
      </w:pPr>
      <w:bookmarkStart w:id="19" w:name="co_anchor_I3339F2138C8811DEAEC4E00399601"/>
      <w:bookmarkEnd w:id="19"/>
      <w:r>
        <w:rPr>
          <w:i/>
          <w:iCs/>
          <w:color w:val="000000"/>
          <w:sz w:val="26"/>
          <w:szCs w:val="26"/>
        </w:rPr>
        <w:t>   </w:t>
      </w:r>
      <w:r w:rsidR="0085193B" w:rsidRPr="0085193B">
        <w:rPr>
          <w:i/>
          <w:iCs/>
          <w:color w:val="000000"/>
          <w:sz w:val="26"/>
          <w:szCs w:val="26"/>
        </w:rPr>
        <w:t>Native-Americans</w:t>
      </w:r>
      <w:r w:rsidR="0072192E">
        <w:rPr>
          <w:color w:val="000000"/>
          <w:sz w:val="26"/>
          <w:szCs w:val="26"/>
        </w:rPr>
        <w:t>—</w:t>
      </w:r>
      <w:r w:rsidR="0085193B" w:rsidRPr="0085193B">
        <w:rPr>
          <w:color w:val="000000"/>
          <w:sz w:val="26"/>
          <w:szCs w:val="26"/>
        </w:rPr>
        <w:t>United States citizens or legal aliens with permanent residence status in the United States who have origins in any of the original peoples of North America or Hawaiian Islands, in particular, American Indians, Eskimos, Aleutes and Native Hawaiians.</w:t>
      </w:r>
    </w:p>
    <w:p w14:paraId="211E11BA" w14:textId="64BA737B" w:rsidR="0085193B" w:rsidRPr="0085193B" w:rsidRDefault="0085193B" w:rsidP="0007456A">
      <w:pPr>
        <w:widowControl w:val="0"/>
        <w:autoSpaceDE w:val="0"/>
        <w:autoSpaceDN w:val="0"/>
        <w:adjustRightInd w:val="0"/>
        <w:rPr>
          <w:color w:val="000000"/>
          <w:sz w:val="26"/>
          <w:szCs w:val="26"/>
        </w:rPr>
      </w:pPr>
    </w:p>
    <w:p w14:paraId="63A35D0D" w14:textId="15D583A7" w:rsidR="0085193B" w:rsidRPr="0085193B" w:rsidRDefault="00C46DAA" w:rsidP="0007456A">
      <w:pPr>
        <w:widowControl w:val="0"/>
        <w:autoSpaceDE w:val="0"/>
        <w:autoSpaceDN w:val="0"/>
        <w:adjustRightInd w:val="0"/>
        <w:rPr>
          <w:color w:val="000000"/>
          <w:sz w:val="26"/>
          <w:szCs w:val="26"/>
        </w:rPr>
      </w:pPr>
      <w:bookmarkStart w:id="20" w:name="co_anchor_I3339F2148C8811DEAEC4E00399601"/>
      <w:bookmarkEnd w:id="20"/>
      <w:r>
        <w:rPr>
          <w:i/>
          <w:iCs/>
          <w:color w:val="000000"/>
          <w:sz w:val="26"/>
          <w:szCs w:val="26"/>
        </w:rPr>
        <w:t>   </w:t>
      </w:r>
      <w:r w:rsidR="0085193B" w:rsidRPr="0085193B">
        <w:rPr>
          <w:i/>
          <w:iCs/>
          <w:color w:val="000000"/>
          <w:sz w:val="26"/>
          <w:szCs w:val="26"/>
        </w:rPr>
        <w:t>Operate</w:t>
      </w:r>
      <w:r w:rsidR="0072192E">
        <w:rPr>
          <w:color w:val="000000"/>
          <w:sz w:val="26"/>
          <w:szCs w:val="26"/>
        </w:rPr>
        <w:t>—</w:t>
      </w:r>
      <w:r w:rsidR="0085193B" w:rsidRPr="0085193B">
        <w:rPr>
          <w:color w:val="000000"/>
          <w:sz w:val="26"/>
          <w:szCs w:val="26"/>
        </w:rPr>
        <w:t>Active involvement in the day-to-day management. The term involves more than acting as officers or directors.</w:t>
      </w:r>
    </w:p>
    <w:p w14:paraId="0D35AC6B" w14:textId="16EB4521" w:rsidR="0085193B" w:rsidRDefault="0085193B" w:rsidP="0007456A">
      <w:pPr>
        <w:widowControl w:val="0"/>
        <w:autoSpaceDE w:val="0"/>
        <w:autoSpaceDN w:val="0"/>
        <w:adjustRightInd w:val="0"/>
        <w:rPr>
          <w:color w:val="000000"/>
          <w:sz w:val="26"/>
          <w:szCs w:val="26"/>
        </w:rPr>
      </w:pPr>
    </w:p>
    <w:p w14:paraId="3D5BE620" w14:textId="31E9091E" w:rsidR="0007456A" w:rsidRPr="00B52008" w:rsidRDefault="0007456A" w:rsidP="0007456A">
      <w:pPr>
        <w:widowControl w:val="0"/>
        <w:autoSpaceDE w:val="0"/>
        <w:autoSpaceDN w:val="0"/>
        <w:adjustRightInd w:val="0"/>
        <w:rPr>
          <w:color w:val="000000"/>
          <w:sz w:val="26"/>
          <w:szCs w:val="26"/>
          <w:u w:val="single"/>
        </w:rPr>
      </w:pPr>
      <w:r w:rsidRPr="00F42307">
        <w:rPr>
          <w:i/>
          <w:iCs/>
          <w:color w:val="000000"/>
          <w:sz w:val="26"/>
          <w:szCs w:val="26"/>
        </w:rPr>
        <w:t>   </w:t>
      </w:r>
      <w:r>
        <w:rPr>
          <w:i/>
          <w:iCs/>
          <w:color w:val="000000"/>
          <w:sz w:val="26"/>
          <w:szCs w:val="26"/>
          <w:u w:val="single"/>
        </w:rPr>
        <w:t>Person with disabilities</w:t>
      </w:r>
      <w:r w:rsidRPr="00B52008">
        <w:rPr>
          <w:color w:val="000000"/>
          <w:sz w:val="26"/>
          <w:szCs w:val="26"/>
          <w:u w:val="single"/>
        </w:rPr>
        <w:t>—</w:t>
      </w:r>
      <w:r w:rsidR="00667A08">
        <w:rPr>
          <w:color w:val="000000"/>
          <w:sz w:val="26"/>
          <w:szCs w:val="26"/>
          <w:u w:val="single"/>
        </w:rPr>
        <w:t>An i</w:t>
      </w:r>
      <w:r>
        <w:rPr>
          <w:color w:val="000000"/>
          <w:sz w:val="26"/>
          <w:szCs w:val="26"/>
          <w:u w:val="single"/>
        </w:rPr>
        <w:t>ndividual</w:t>
      </w:r>
      <w:r w:rsidRPr="00B52008">
        <w:rPr>
          <w:color w:val="000000"/>
          <w:sz w:val="26"/>
          <w:szCs w:val="26"/>
          <w:u w:val="single"/>
        </w:rPr>
        <w:t xml:space="preserve"> who ha</w:t>
      </w:r>
      <w:r w:rsidR="00667A08">
        <w:rPr>
          <w:color w:val="000000"/>
          <w:sz w:val="26"/>
          <w:szCs w:val="26"/>
          <w:u w:val="single"/>
        </w:rPr>
        <w:t>s</w:t>
      </w:r>
      <w:r w:rsidRPr="00B52008">
        <w:rPr>
          <w:color w:val="000000"/>
          <w:sz w:val="26"/>
          <w:szCs w:val="26"/>
          <w:u w:val="single"/>
        </w:rPr>
        <w:t xml:space="preserve"> a disability as defined in the Americans with Disabilities Act (ADA), 42 U.S.C.A. § 12102.</w:t>
      </w:r>
    </w:p>
    <w:p w14:paraId="5AC7C84C" w14:textId="77777777" w:rsidR="0007456A" w:rsidRPr="0085193B" w:rsidRDefault="0007456A" w:rsidP="0007456A">
      <w:pPr>
        <w:widowControl w:val="0"/>
        <w:autoSpaceDE w:val="0"/>
        <w:autoSpaceDN w:val="0"/>
        <w:adjustRightInd w:val="0"/>
        <w:rPr>
          <w:color w:val="000000"/>
          <w:sz w:val="26"/>
          <w:szCs w:val="26"/>
        </w:rPr>
      </w:pPr>
    </w:p>
    <w:p w14:paraId="0CA67398" w14:textId="505C64E7" w:rsidR="0085193B" w:rsidRPr="0085193B" w:rsidRDefault="00C46DAA" w:rsidP="0007456A">
      <w:pPr>
        <w:widowControl w:val="0"/>
        <w:autoSpaceDE w:val="0"/>
        <w:autoSpaceDN w:val="0"/>
        <w:adjustRightInd w:val="0"/>
        <w:rPr>
          <w:color w:val="000000"/>
          <w:sz w:val="26"/>
          <w:szCs w:val="26"/>
        </w:rPr>
      </w:pPr>
      <w:bookmarkStart w:id="21" w:name="co_anchor_I3339F2158C8811DEAEC4E00399601"/>
      <w:bookmarkEnd w:id="21"/>
      <w:r>
        <w:rPr>
          <w:i/>
          <w:iCs/>
          <w:color w:val="000000"/>
          <w:sz w:val="26"/>
          <w:szCs w:val="26"/>
        </w:rPr>
        <w:t>   </w:t>
      </w:r>
      <w:r w:rsidR="0085193B" w:rsidRPr="0085193B">
        <w:rPr>
          <w:i/>
          <w:iCs/>
          <w:color w:val="000000"/>
          <w:sz w:val="26"/>
          <w:szCs w:val="26"/>
        </w:rPr>
        <w:t>Short-term plan</w:t>
      </w:r>
      <w:r w:rsidR="00667A08" w:rsidRPr="00667A08">
        <w:rPr>
          <w:color w:val="000000"/>
          <w:sz w:val="26"/>
          <w:szCs w:val="26"/>
        </w:rPr>
        <w:t>—</w:t>
      </w:r>
      <w:r w:rsidR="0085193B" w:rsidRPr="0085193B">
        <w:rPr>
          <w:color w:val="000000"/>
          <w:sz w:val="26"/>
          <w:szCs w:val="26"/>
        </w:rPr>
        <w:t>A plan applicable to a period of 1 year.</w:t>
      </w:r>
    </w:p>
    <w:p w14:paraId="68AD3541" w14:textId="29F9D9FC" w:rsidR="0085193B" w:rsidRPr="0085193B" w:rsidRDefault="0085193B" w:rsidP="0007456A">
      <w:pPr>
        <w:widowControl w:val="0"/>
        <w:autoSpaceDE w:val="0"/>
        <w:autoSpaceDN w:val="0"/>
        <w:adjustRightInd w:val="0"/>
        <w:rPr>
          <w:color w:val="000000"/>
          <w:sz w:val="26"/>
          <w:szCs w:val="26"/>
        </w:rPr>
      </w:pPr>
    </w:p>
    <w:p w14:paraId="6B82E1C7" w14:textId="462FCB34" w:rsidR="0085193B" w:rsidRPr="0085193B" w:rsidRDefault="00C46DAA" w:rsidP="0007456A">
      <w:pPr>
        <w:widowControl w:val="0"/>
        <w:autoSpaceDE w:val="0"/>
        <w:autoSpaceDN w:val="0"/>
        <w:adjustRightInd w:val="0"/>
        <w:rPr>
          <w:color w:val="000000"/>
          <w:sz w:val="26"/>
          <w:szCs w:val="26"/>
        </w:rPr>
      </w:pPr>
      <w:bookmarkStart w:id="22" w:name="co_anchor_I333A19208C8811DEAEC4E00399601"/>
      <w:bookmarkEnd w:id="22"/>
      <w:r>
        <w:rPr>
          <w:i/>
          <w:iCs/>
          <w:color w:val="000000"/>
          <w:sz w:val="26"/>
          <w:szCs w:val="26"/>
        </w:rPr>
        <w:t>   </w:t>
      </w:r>
      <w:r w:rsidR="0085193B" w:rsidRPr="0085193B">
        <w:rPr>
          <w:i/>
          <w:iCs/>
          <w:color w:val="000000"/>
          <w:sz w:val="26"/>
          <w:szCs w:val="26"/>
        </w:rPr>
        <w:t>Subcontinent Asian-Americans</w:t>
      </w:r>
      <w:r w:rsidR="0072192E">
        <w:rPr>
          <w:color w:val="000000"/>
          <w:sz w:val="26"/>
          <w:szCs w:val="26"/>
        </w:rPr>
        <w:t>—</w:t>
      </w:r>
      <w:r w:rsidR="0085193B" w:rsidRPr="0085193B">
        <w:rPr>
          <w:color w:val="000000"/>
          <w:sz w:val="26"/>
          <w:szCs w:val="26"/>
        </w:rPr>
        <w:t>United States citizens or legal aliens with permanent residence status in the United States who have origins in India, Pakistan, Bangladesh, Sri Lanka, Bhutan or Nepal.</w:t>
      </w:r>
    </w:p>
    <w:p w14:paraId="3E29E7EA" w14:textId="77777777" w:rsidR="0085193B" w:rsidRPr="0085193B" w:rsidRDefault="0085193B" w:rsidP="0007456A">
      <w:pPr>
        <w:widowControl w:val="0"/>
        <w:autoSpaceDE w:val="0"/>
        <w:autoSpaceDN w:val="0"/>
        <w:adjustRightInd w:val="0"/>
        <w:rPr>
          <w:color w:val="000000"/>
          <w:sz w:val="26"/>
          <w:szCs w:val="26"/>
        </w:rPr>
      </w:pPr>
      <w:bookmarkStart w:id="23" w:name="co_anchor_I333A19218C8811DEAEC4E00399601"/>
      <w:bookmarkEnd w:id="23"/>
    </w:p>
    <w:p w14:paraId="68B2DC10" w14:textId="3065AFBE" w:rsidR="0085193B" w:rsidRPr="0085193B" w:rsidRDefault="00C46DAA" w:rsidP="0007456A">
      <w:pPr>
        <w:widowControl w:val="0"/>
        <w:autoSpaceDE w:val="0"/>
        <w:autoSpaceDN w:val="0"/>
        <w:adjustRightInd w:val="0"/>
        <w:rPr>
          <w:color w:val="000000"/>
          <w:sz w:val="26"/>
          <w:szCs w:val="26"/>
        </w:rPr>
      </w:pPr>
      <w:r>
        <w:rPr>
          <w:i/>
          <w:iCs/>
          <w:color w:val="000000"/>
          <w:sz w:val="26"/>
          <w:szCs w:val="26"/>
        </w:rPr>
        <w:t>   </w:t>
      </w:r>
      <w:r w:rsidR="0085193B" w:rsidRPr="0085193B">
        <w:rPr>
          <w:i/>
          <w:iCs/>
          <w:color w:val="000000"/>
          <w:sz w:val="26"/>
          <w:szCs w:val="26"/>
        </w:rPr>
        <w:t>Subcontract</w:t>
      </w:r>
      <w:r w:rsidR="0072192E">
        <w:rPr>
          <w:color w:val="000000"/>
          <w:sz w:val="26"/>
          <w:szCs w:val="26"/>
        </w:rPr>
        <w:t>—</w:t>
      </w:r>
      <w:r w:rsidR="0085193B" w:rsidRPr="0085193B">
        <w:rPr>
          <w:color w:val="000000"/>
          <w:sz w:val="26"/>
          <w:szCs w:val="26"/>
        </w:rPr>
        <w:t>An agreement or arrangement between a contractor and a party or person--in which the parties do not stand in the relationship of an employer and an employe</w:t>
      </w:r>
      <w:r w:rsidR="0072192E">
        <w:rPr>
          <w:color w:val="000000"/>
          <w:sz w:val="26"/>
          <w:szCs w:val="26"/>
        </w:rPr>
        <w:t>—</w:t>
      </w:r>
      <w:r w:rsidR="0085193B" w:rsidRPr="0085193B">
        <w:rPr>
          <w:color w:val="000000"/>
          <w:sz w:val="26"/>
          <w:szCs w:val="26"/>
        </w:rPr>
        <w:t>for the furnishing of supplies or services for the use of real or personal property, including lease arrangements, which in whole or in part, is necessary to the performance of any one or more contracts.</w:t>
      </w:r>
    </w:p>
    <w:p w14:paraId="1CDAFE2E" w14:textId="77777777" w:rsidR="0085193B" w:rsidRPr="0085193B" w:rsidRDefault="0085193B" w:rsidP="0007456A">
      <w:pPr>
        <w:widowControl w:val="0"/>
        <w:autoSpaceDE w:val="0"/>
        <w:autoSpaceDN w:val="0"/>
        <w:adjustRightInd w:val="0"/>
        <w:rPr>
          <w:color w:val="000000"/>
          <w:sz w:val="26"/>
          <w:szCs w:val="26"/>
        </w:rPr>
      </w:pPr>
      <w:bookmarkStart w:id="24" w:name="co_anchor_I333A19228C8811DEAEC4E00399601"/>
      <w:bookmarkEnd w:id="24"/>
    </w:p>
    <w:p w14:paraId="1855F1AC" w14:textId="6BE5A0BE" w:rsidR="0085193B" w:rsidRPr="0085193B" w:rsidRDefault="00C46DAA" w:rsidP="0007456A">
      <w:pPr>
        <w:widowControl w:val="0"/>
        <w:autoSpaceDE w:val="0"/>
        <w:autoSpaceDN w:val="0"/>
        <w:adjustRightInd w:val="0"/>
        <w:rPr>
          <w:color w:val="000000"/>
          <w:sz w:val="26"/>
          <w:szCs w:val="26"/>
        </w:rPr>
      </w:pPr>
      <w:r>
        <w:rPr>
          <w:i/>
          <w:iCs/>
          <w:color w:val="000000"/>
          <w:sz w:val="26"/>
          <w:szCs w:val="26"/>
        </w:rPr>
        <w:t>   </w:t>
      </w:r>
      <w:r w:rsidR="0085193B" w:rsidRPr="0085193B">
        <w:rPr>
          <w:i/>
          <w:iCs/>
          <w:color w:val="000000"/>
          <w:sz w:val="26"/>
          <w:szCs w:val="26"/>
        </w:rPr>
        <w:t>Substantial objectives</w:t>
      </w:r>
      <w:r w:rsidR="0072192E">
        <w:rPr>
          <w:color w:val="000000"/>
          <w:sz w:val="26"/>
          <w:szCs w:val="26"/>
        </w:rPr>
        <w:t>—</w:t>
      </w:r>
      <w:r w:rsidR="0085193B" w:rsidRPr="0085193B">
        <w:rPr>
          <w:color w:val="000000"/>
          <w:sz w:val="26"/>
          <w:szCs w:val="26"/>
        </w:rPr>
        <w:t>Objectives which are realistic and clearly demonstrate a utility’s commitment to increase minority/women/persons with disabilities</w:t>
      </w:r>
      <w:r w:rsidR="0085193B" w:rsidRPr="00DA19A4">
        <w:rPr>
          <w:color w:val="000000"/>
          <w:sz w:val="26"/>
          <w:szCs w:val="26"/>
          <w:u w:val="single"/>
        </w:rPr>
        <w:t>/LGBTQ/</w:t>
      </w:r>
      <w:r w:rsidR="004A5E2B" w:rsidRPr="00DA19A4">
        <w:rPr>
          <w:color w:val="000000"/>
          <w:sz w:val="26"/>
          <w:szCs w:val="26"/>
          <w:u w:val="single"/>
        </w:rPr>
        <w:t>veteran</w:t>
      </w:r>
      <w:r w:rsidR="0085193B" w:rsidRPr="0085193B">
        <w:rPr>
          <w:color w:val="000000"/>
          <w:sz w:val="26"/>
          <w:szCs w:val="26"/>
        </w:rPr>
        <w:t>-owned business share of the utility’s purchases and contracts.</w:t>
      </w:r>
    </w:p>
    <w:p w14:paraId="2D176054" w14:textId="77777777" w:rsidR="0038048C" w:rsidRPr="00E20245" w:rsidRDefault="0038048C" w:rsidP="0007456A">
      <w:pPr>
        <w:widowControl w:val="0"/>
        <w:autoSpaceDE w:val="0"/>
        <w:autoSpaceDN w:val="0"/>
        <w:adjustRightInd w:val="0"/>
        <w:rPr>
          <w:color w:val="000000"/>
          <w:sz w:val="26"/>
          <w:szCs w:val="26"/>
        </w:rPr>
      </w:pPr>
    </w:p>
    <w:p w14:paraId="00BFF7AE" w14:textId="57B0D97F" w:rsidR="0038048C" w:rsidRDefault="00C46DAA" w:rsidP="0007456A">
      <w:pPr>
        <w:pStyle w:val="NoSpacing"/>
        <w:rPr>
          <w:color w:val="000000"/>
          <w:sz w:val="26"/>
          <w:szCs w:val="26"/>
        </w:rPr>
      </w:pPr>
      <w:r w:rsidRPr="00F42307">
        <w:rPr>
          <w:i/>
          <w:iCs/>
          <w:color w:val="000000"/>
          <w:sz w:val="26"/>
          <w:szCs w:val="26"/>
        </w:rPr>
        <w:t>   </w:t>
      </w:r>
      <w:r w:rsidR="00E20245" w:rsidRPr="00E20245">
        <w:rPr>
          <w:i/>
          <w:iCs/>
          <w:color w:val="000000"/>
          <w:sz w:val="26"/>
          <w:szCs w:val="26"/>
          <w:u w:val="single"/>
        </w:rPr>
        <w:t>Veteran</w:t>
      </w:r>
      <w:r w:rsidR="0072192E" w:rsidRPr="0072192E">
        <w:rPr>
          <w:color w:val="000000"/>
          <w:sz w:val="26"/>
          <w:szCs w:val="26"/>
          <w:u w:val="single"/>
        </w:rPr>
        <w:t>—</w:t>
      </w:r>
      <w:r w:rsidR="00652DF9" w:rsidRPr="00652DF9">
        <w:rPr>
          <w:color w:val="000000"/>
          <w:sz w:val="26"/>
          <w:szCs w:val="26"/>
          <w:u w:val="single"/>
        </w:rPr>
        <w:t>An individual who served in the United States Armed Forces, including a reserve component or the National Guard, and who was discharged or released from service under conditions other than dishonorable.</w:t>
      </w:r>
    </w:p>
    <w:p w14:paraId="7239AA5D" w14:textId="2949AF97" w:rsidR="00A24B9B" w:rsidRDefault="00A24B9B" w:rsidP="0007456A">
      <w:pPr>
        <w:pStyle w:val="NoSpacing"/>
        <w:rPr>
          <w:sz w:val="26"/>
          <w:szCs w:val="26"/>
        </w:rPr>
      </w:pPr>
    </w:p>
    <w:p w14:paraId="6FA2B2C5" w14:textId="78F5A0B5" w:rsidR="00A24B9B" w:rsidRPr="00A24B9B" w:rsidRDefault="00C46DAA" w:rsidP="0007456A">
      <w:pPr>
        <w:widowControl w:val="0"/>
        <w:autoSpaceDE w:val="0"/>
        <w:autoSpaceDN w:val="0"/>
        <w:adjustRightInd w:val="0"/>
        <w:rPr>
          <w:color w:val="000000"/>
          <w:sz w:val="26"/>
          <w:szCs w:val="26"/>
        </w:rPr>
      </w:pPr>
      <w:r>
        <w:rPr>
          <w:color w:val="000000"/>
          <w:sz w:val="26"/>
          <w:szCs w:val="26"/>
        </w:rPr>
        <w:t>   </w:t>
      </w:r>
      <w:r w:rsidR="0096104D">
        <w:rPr>
          <w:color w:val="000000"/>
          <w:sz w:val="26"/>
          <w:szCs w:val="26"/>
        </w:rPr>
        <w:t>[</w:t>
      </w:r>
      <w:r w:rsidR="00A24B9B" w:rsidRPr="00A24B9B">
        <w:rPr>
          <w:i/>
          <w:iCs/>
          <w:color w:val="000000"/>
          <w:sz w:val="26"/>
          <w:szCs w:val="26"/>
        </w:rPr>
        <w:t>WBE</w:t>
      </w:r>
      <w:r w:rsidR="0072192E">
        <w:rPr>
          <w:color w:val="000000"/>
          <w:sz w:val="26"/>
          <w:szCs w:val="26"/>
        </w:rPr>
        <w:t>—</w:t>
      </w:r>
      <w:r w:rsidR="0096104D">
        <w:rPr>
          <w:color w:val="000000"/>
          <w:sz w:val="26"/>
          <w:szCs w:val="26"/>
        </w:rPr>
        <w:t>]</w:t>
      </w:r>
      <w:r w:rsidR="00A24B9B" w:rsidRPr="00A24B9B">
        <w:rPr>
          <w:i/>
          <w:iCs/>
          <w:color w:val="000000"/>
          <w:sz w:val="26"/>
          <w:szCs w:val="26"/>
        </w:rPr>
        <w:t>Women-Owned Business Enterprise</w:t>
      </w:r>
      <w:r w:rsidR="0072192E">
        <w:rPr>
          <w:color w:val="000000"/>
          <w:sz w:val="26"/>
          <w:szCs w:val="26"/>
        </w:rPr>
        <w:t>—</w:t>
      </w:r>
      <w:r w:rsidR="00A24B9B" w:rsidRPr="00A24B9B">
        <w:rPr>
          <w:color w:val="000000"/>
          <w:sz w:val="26"/>
          <w:szCs w:val="26"/>
        </w:rPr>
        <w:t>A business enterprise that is at least 51% owned by a woman or women who are United States citizens or legal aliens with permanent residence status in the United States; or a publicly owned business that has at least 51% of its stock owned by one or more women, and whose management and daily business operations are controlled by one or more women who are United States citizens or legal aliens with permanent residence status in the United States.</w:t>
      </w:r>
    </w:p>
    <w:p w14:paraId="4FB11445" w14:textId="712C5982" w:rsidR="00A24B9B" w:rsidRPr="00A24B9B" w:rsidRDefault="00A24B9B" w:rsidP="0007456A">
      <w:pPr>
        <w:widowControl w:val="0"/>
        <w:autoSpaceDE w:val="0"/>
        <w:autoSpaceDN w:val="0"/>
        <w:adjustRightInd w:val="0"/>
        <w:rPr>
          <w:color w:val="000000"/>
          <w:sz w:val="26"/>
          <w:szCs w:val="26"/>
        </w:rPr>
      </w:pPr>
    </w:p>
    <w:p w14:paraId="1E40B1AE" w14:textId="5802204F" w:rsidR="00A24B9B" w:rsidRPr="00A24B9B" w:rsidRDefault="00C46DAA" w:rsidP="0007456A">
      <w:pPr>
        <w:widowControl w:val="0"/>
        <w:autoSpaceDE w:val="0"/>
        <w:autoSpaceDN w:val="0"/>
        <w:adjustRightInd w:val="0"/>
        <w:rPr>
          <w:color w:val="000000"/>
          <w:sz w:val="26"/>
          <w:szCs w:val="26"/>
        </w:rPr>
      </w:pPr>
      <w:bookmarkStart w:id="25" w:name="co_anchor_I333A19248C8811DEAEC4E00399601"/>
      <w:bookmarkEnd w:id="25"/>
      <w:r>
        <w:rPr>
          <w:color w:val="000000"/>
          <w:sz w:val="26"/>
          <w:szCs w:val="26"/>
        </w:rPr>
        <w:t>   </w:t>
      </w:r>
      <w:r w:rsidR="00BB4C2B">
        <w:rPr>
          <w:color w:val="000000"/>
          <w:sz w:val="26"/>
          <w:szCs w:val="26"/>
        </w:rPr>
        <w:t>[</w:t>
      </w:r>
      <w:r w:rsidR="00A24B9B" w:rsidRPr="00A24B9B">
        <w:rPr>
          <w:i/>
          <w:iCs/>
          <w:color w:val="000000"/>
          <w:sz w:val="26"/>
          <w:szCs w:val="26"/>
        </w:rPr>
        <w:t>W/MBE</w:t>
      </w:r>
      <w:r w:rsidR="0072192E">
        <w:rPr>
          <w:color w:val="000000"/>
          <w:sz w:val="26"/>
          <w:szCs w:val="26"/>
        </w:rPr>
        <w:t>—</w:t>
      </w:r>
      <w:r w:rsidR="00A24B9B" w:rsidRPr="00A24B9B">
        <w:rPr>
          <w:color w:val="000000"/>
          <w:sz w:val="26"/>
          <w:szCs w:val="26"/>
        </w:rPr>
        <w:t>A WBE or an MBE.</w:t>
      </w:r>
      <w:r w:rsidR="00BB4C2B">
        <w:rPr>
          <w:color w:val="000000"/>
          <w:sz w:val="26"/>
          <w:szCs w:val="26"/>
        </w:rPr>
        <w:t>]</w:t>
      </w:r>
    </w:p>
    <w:p w14:paraId="0AE20CCD" w14:textId="30089997" w:rsidR="00D77560" w:rsidRDefault="00D77560" w:rsidP="00CF0A65">
      <w:pPr>
        <w:rPr>
          <w:b/>
          <w:sz w:val="26"/>
          <w:szCs w:val="26"/>
        </w:rPr>
      </w:pPr>
    </w:p>
    <w:p w14:paraId="54F8F2B3" w14:textId="77777777" w:rsidR="00EF2A05" w:rsidRDefault="00EF2A05" w:rsidP="00CF0A65">
      <w:pPr>
        <w:rPr>
          <w:b/>
          <w:sz w:val="26"/>
          <w:szCs w:val="26"/>
        </w:rPr>
      </w:pPr>
    </w:p>
    <w:p w14:paraId="35A71D74" w14:textId="77777777" w:rsidR="0064610E" w:rsidRDefault="0064610E">
      <w:pPr>
        <w:rPr>
          <w:b/>
          <w:sz w:val="26"/>
          <w:szCs w:val="26"/>
        </w:rPr>
      </w:pPr>
      <w:r>
        <w:rPr>
          <w:b/>
          <w:sz w:val="26"/>
          <w:szCs w:val="26"/>
        </w:rPr>
        <w:br w:type="page"/>
      </w:r>
    </w:p>
    <w:p w14:paraId="32ECBDBC" w14:textId="2B1B595B" w:rsidR="00A24B9B" w:rsidRDefault="00D77560" w:rsidP="00CF0A65">
      <w:pPr>
        <w:pStyle w:val="NoSpacing"/>
        <w:rPr>
          <w:b/>
          <w:sz w:val="26"/>
          <w:szCs w:val="26"/>
        </w:rPr>
      </w:pPr>
      <w:r>
        <w:rPr>
          <w:b/>
          <w:sz w:val="26"/>
          <w:szCs w:val="26"/>
        </w:rPr>
        <w:lastRenderedPageBreak/>
        <w:t xml:space="preserve">§ </w:t>
      </w:r>
      <w:r w:rsidR="0085198A">
        <w:rPr>
          <w:b/>
          <w:sz w:val="26"/>
          <w:szCs w:val="26"/>
        </w:rPr>
        <w:t>69.803</w:t>
      </w:r>
      <w:r w:rsidR="00C46DAA">
        <w:rPr>
          <w:b/>
          <w:sz w:val="26"/>
          <w:szCs w:val="26"/>
        </w:rPr>
        <w:t>.</w:t>
      </w:r>
      <w:r w:rsidR="0085198A">
        <w:rPr>
          <w:b/>
          <w:sz w:val="26"/>
          <w:szCs w:val="26"/>
        </w:rPr>
        <w:t xml:space="preserve"> Guidelines</w:t>
      </w:r>
      <w:r w:rsidR="0077723F">
        <w:rPr>
          <w:b/>
          <w:sz w:val="26"/>
          <w:szCs w:val="26"/>
        </w:rPr>
        <w:t xml:space="preserve"> for diversity development</w:t>
      </w:r>
      <w:r w:rsidR="00C46DAA">
        <w:rPr>
          <w:b/>
          <w:sz w:val="26"/>
          <w:szCs w:val="26"/>
        </w:rPr>
        <w:t>.</w:t>
      </w:r>
    </w:p>
    <w:p w14:paraId="19168BCA" w14:textId="77777777" w:rsidR="006D4CA1" w:rsidRDefault="006D4CA1" w:rsidP="00C46DAA">
      <w:pPr>
        <w:pStyle w:val="NoSpacing"/>
        <w:rPr>
          <w:b/>
          <w:sz w:val="26"/>
          <w:szCs w:val="26"/>
        </w:rPr>
      </w:pPr>
    </w:p>
    <w:p w14:paraId="07B4BB07" w14:textId="2B263B96" w:rsidR="00124514" w:rsidRPr="00124514" w:rsidRDefault="00C46DAA" w:rsidP="002B5D82">
      <w:pPr>
        <w:widowControl w:val="0"/>
        <w:autoSpaceDE w:val="0"/>
        <w:autoSpaceDN w:val="0"/>
        <w:adjustRightInd w:val="0"/>
        <w:jc w:val="both"/>
        <w:rPr>
          <w:color w:val="000000"/>
          <w:sz w:val="26"/>
          <w:szCs w:val="26"/>
        </w:rPr>
      </w:pPr>
      <w:r>
        <w:rPr>
          <w:color w:val="000000"/>
          <w:sz w:val="26"/>
          <w:szCs w:val="26"/>
        </w:rPr>
        <w:t> </w:t>
      </w:r>
      <w:r w:rsidR="00124514" w:rsidRPr="00124514">
        <w:rPr>
          <w:color w:val="000000"/>
          <w:sz w:val="26"/>
          <w:szCs w:val="26"/>
        </w:rPr>
        <w:t>The Commission encourages major jurisdictional utility companies to implement diversity programs. This effort may include the following:</w:t>
      </w:r>
    </w:p>
    <w:p w14:paraId="3B77BD7B" w14:textId="39491C14" w:rsidR="00124514" w:rsidRPr="00124514" w:rsidRDefault="00124514" w:rsidP="002B5D82">
      <w:pPr>
        <w:widowControl w:val="0"/>
        <w:autoSpaceDE w:val="0"/>
        <w:autoSpaceDN w:val="0"/>
        <w:adjustRightInd w:val="0"/>
        <w:jc w:val="both"/>
        <w:rPr>
          <w:color w:val="000000"/>
          <w:sz w:val="26"/>
          <w:szCs w:val="26"/>
        </w:rPr>
      </w:pPr>
    </w:p>
    <w:p w14:paraId="33D47DB3" w14:textId="5FB0213C" w:rsidR="00124514" w:rsidRPr="00124514" w:rsidRDefault="00C46DAA" w:rsidP="00C46DAA">
      <w:pPr>
        <w:widowControl w:val="0"/>
        <w:autoSpaceDE w:val="0"/>
        <w:autoSpaceDN w:val="0"/>
        <w:adjustRightInd w:val="0"/>
        <w:jc w:val="both"/>
        <w:rPr>
          <w:color w:val="000000"/>
          <w:sz w:val="26"/>
          <w:szCs w:val="26"/>
        </w:rPr>
      </w:pPr>
      <w:bookmarkStart w:id="26" w:name="co_anchor_I334F4ED28C8811DEAEC4E00399601"/>
      <w:bookmarkStart w:id="27" w:name="co_pp_f1c50000821b0_12"/>
      <w:bookmarkEnd w:id="26"/>
      <w:bookmarkEnd w:id="27"/>
      <w:r>
        <w:rPr>
          <w:color w:val="000000"/>
          <w:sz w:val="26"/>
          <w:szCs w:val="26"/>
        </w:rPr>
        <w:t>   </w:t>
      </w:r>
      <w:r w:rsidR="00124514" w:rsidRPr="00124514">
        <w:rPr>
          <w:color w:val="000000"/>
          <w:sz w:val="26"/>
          <w:szCs w:val="26"/>
        </w:rPr>
        <w:t>(1) The articulation of a corporate policy by the senior executives of the major jurisdictional utility company committing the utility to improving its level of diversity in the workplace and within its procurement process.</w:t>
      </w:r>
    </w:p>
    <w:p w14:paraId="79E705FA" w14:textId="32BDE00D" w:rsidR="00124514" w:rsidRPr="00124514" w:rsidRDefault="00124514" w:rsidP="00C46DAA">
      <w:pPr>
        <w:widowControl w:val="0"/>
        <w:autoSpaceDE w:val="0"/>
        <w:autoSpaceDN w:val="0"/>
        <w:adjustRightInd w:val="0"/>
        <w:jc w:val="both"/>
        <w:rPr>
          <w:color w:val="000000"/>
          <w:sz w:val="26"/>
          <w:szCs w:val="26"/>
        </w:rPr>
      </w:pPr>
    </w:p>
    <w:p w14:paraId="7BBBED81" w14:textId="6F2A0D63" w:rsidR="00124514" w:rsidRPr="00124514" w:rsidRDefault="00C46DAA" w:rsidP="00C46DAA">
      <w:pPr>
        <w:widowControl w:val="0"/>
        <w:autoSpaceDE w:val="0"/>
        <w:autoSpaceDN w:val="0"/>
        <w:adjustRightInd w:val="0"/>
        <w:jc w:val="both"/>
        <w:rPr>
          <w:color w:val="000000"/>
          <w:sz w:val="26"/>
          <w:szCs w:val="26"/>
        </w:rPr>
      </w:pPr>
      <w:bookmarkStart w:id="28" w:name="co_anchor_I334F4ED38C8811DEAEC4E00399601"/>
      <w:bookmarkStart w:id="29" w:name="co_pp_58730000872b1_12"/>
      <w:bookmarkEnd w:id="28"/>
      <w:bookmarkEnd w:id="29"/>
      <w:r>
        <w:rPr>
          <w:color w:val="000000"/>
          <w:sz w:val="26"/>
          <w:szCs w:val="26"/>
        </w:rPr>
        <w:t>   </w:t>
      </w:r>
      <w:r w:rsidR="00124514" w:rsidRPr="00124514">
        <w:rPr>
          <w:color w:val="000000"/>
          <w:sz w:val="26"/>
          <w:szCs w:val="26"/>
        </w:rPr>
        <w:t>(2) The development and implementation of a corporate-wide diversity program with specified goals and objectives for each year.</w:t>
      </w:r>
    </w:p>
    <w:p w14:paraId="73936DB0" w14:textId="4BC66A20" w:rsidR="00124514" w:rsidRPr="00124514" w:rsidRDefault="00124514" w:rsidP="00C46DAA">
      <w:pPr>
        <w:widowControl w:val="0"/>
        <w:autoSpaceDE w:val="0"/>
        <w:autoSpaceDN w:val="0"/>
        <w:adjustRightInd w:val="0"/>
        <w:jc w:val="both"/>
        <w:rPr>
          <w:color w:val="000000"/>
          <w:sz w:val="26"/>
          <w:szCs w:val="26"/>
        </w:rPr>
      </w:pPr>
    </w:p>
    <w:p w14:paraId="392D3396" w14:textId="4F99B785" w:rsidR="00124514" w:rsidRPr="00124514" w:rsidRDefault="00C46DAA" w:rsidP="00C46DAA">
      <w:pPr>
        <w:widowControl w:val="0"/>
        <w:autoSpaceDE w:val="0"/>
        <w:autoSpaceDN w:val="0"/>
        <w:adjustRightInd w:val="0"/>
        <w:jc w:val="both"/>
        <w:rPr>
          <w:color w:val="000000"/>
          <w:sz w:val="26"/>
          <w:szCs w:val="26"/>
        </w:rPr>
      </w:pPr>
      <w:bookmarkStart w:id="30" w:name="co_anchor_I334F4ED48C8811DEAEC4E00399601"/>
      <w:bookmarkStart w:id="31" w:name="co_pp_d08f0000f5f67_12"/>
      <w:bookmarkEnd w:id="30"/>
      <w:bookmarkEnd w:id="31"/>
      <w:r>
        <w:rPr>
          <w:color w:val="000000"/>
          <w:sz w:val="26"/>
          <w:szCs w:val="26"/>
        </w:rPr>
        <w:t>   </w:t>
      </w:r>
      <w:r w:rsidR="00124514" w:rsidRPr="00124514">
        <w:rPr>
          <w:color w:val="000000"/>
          <w:sz w:val="26"/>
          <w:szCs w:val="26"/>
        </w:rPr>
        <w:t>(3) The appointment of utility managers to be responsible for the success of the program.</w:t>
      </w:r>
    </w:p>
    <w:p w14:paraId="1620CCA6" w14:textId="70BA3631" w:rsidR="00124514" w:rsidRPr="00124514" w:rsidRDefault="00124514" w:rsidP="00C46DAA">
      <w:pPr>
        <w:widowControl w:val="0"/>
        <w:autoSpaceDE w:val="0"/>
        <w:autoSpaceDN w:val="0"/>
        <w:adjustRightInd w:val="0"/>
        <w:jc w:val="both"/>
        <w:rPr>
          <w:color w:val="000000"/>
          <w:sz w:val="26"/>
          <w:szCs w:val="26"/>
        </w:rPr>
      </w:pPr>
    </w:p>
    <w:p w14:paraId="5710710B" w14:textId="152A896A" w:rsidR="00124514" w:rsidRPr="00124514" w:rsidRDefault="00C46DAA" w:rsidP="00C46DAA">
      <w:pPr>
        <w:widowControl w:val="0"/>
        <w:autoSpaceDE w:val="0"/>
        <w:autoSpaceDN w:val="0"/>
        <w:adjustRightInd w:val="0"/>
        <w:jc w:val="both"/>
        <w:rPr>
          <w:color w:val="000000"/>
          <w:sz w:val="26"/>
          <w:szCs w:val="26"/>
        </w:rPr>
      </w:pPr>
      <w:bookmarkStart w:id="32" w:name="co_anchor_I334F4ED58C8811DEAEC4E00399601"/>
      <w:bookmarkStart w:id="33" w:name="co_pp_0bd500007a412_12"/>
      <w:bookmarkEnd w:id="32"/>
      <w:bookmarkEnd w:id="33"/>
      <w:r>
        <w:rPr>
          <w:color w:val="000000"/>
          <w:sz w:val="26"/>
          <w:szCs w:val="26"/>
        </w:rPr>
        <w:t>   </w:t>
      </w:r>
      <w:r w:rsidR="00124514" w:rsidRPr="00124514">
        <w:rPr>
          <w:color w:val="000000"/>
          <w:sz w:val="26"/>
          <w:szCs w:val="26"/>
        </w:rPr>
        <w:t>(4) The training of managers regarding implementing diversity initiatives in the areas of employment and contracting for goods and services.</w:t>
      </w:r>
    </w:p>
    <w:p w14:paraId="6A0A4CBD" w14:textId="3C97B136" w:rsidR="00A8254B" w:rsidRDefault="00A8254B" w:rsidP="00C46DAA">
      <w:pPr>
        <w:pStyle w:val="NoSpacing"/>
        <w:rPr>
          <w:b/>
          <w:sz w:val="26"/>
          <w:szCs w:val="26"/>
        </w:rPr>
      </w:pPr>
    </w:p>
    <w:p w14:paraId="2D01E348" w14:textId="0E79C654" w:rsidR="006D4CA1" w:rsidRPr="006D4CA1" w:rsidRDefault="00C46DAA" w:rsidP="00C46DAA">
      <w:pPr>
        <w:widowControl w:val="0"/>
        <w:autoSpaceDE w:val="0"/>
        <w:autoSpaceDN w:val="0"/>
        <w:adjustRightInd w:val="0"/>
        <w:jc w:val="both"/>
        <w:rPr>
          <w:color w:val="000000"/>
          <w:sz w:val="26"/>
          <w:szCs w:val="26"/>
        </w:rPr>
      </w:pPr>
      <w:r>
        <w:rPr>
          <w:color w:val="000000"/>
          <w:sz w:val="26"/>
          <w:szCs w:val="26"/>
        </w:rPr>
        <w:t>   </w:t>
      </w:r>
      <w:r w:rsidR="006D4CA1" w:rsidRPr="006D4CA1">
        <w:rPr>
          <w:color w:val="000000"/>
          <w:sz w:val="26"/>
          <w:szCs w:val="26"/>
        </w:rPr>
        <w:t>(5) The location of qualified minority/women/ persons with disabilities</w:t>
      </w:r>
      <w:r w:rsidR="006D4CA1" w:rsidRPr="006D4CA1">
        <w:rPr>
          <w:color w:val="000000"/>
          <w:sz w:val="26"/>
          <w:szCs w:val="26"/>
          <w:u w:val="single"/>
        </w:rPr>
        <w:t>/LGBTQ/veteran</w:t>
      </w:r>
      <w:r w:rsidR="006D4CA1" w:rsidRPr="006D4CA1">
        <w:rPr>
          <w:color w:val="000000"/>
          <w:sz w:val="26"/>
          <w:szCs w:val="26"/>
        </w:rPr>
        <w:t>-owned business contractors and mentoring, partnering and training qualified women/minority/persons with disabilities</w:t>
      </w:r>
      <w:r w:rsidR="006D4CA1" w:rsidRPr="006D4CA1">
        <w:rPr>
          <w:color w:val="000000"/>
          <w:sz w:val="26"/>
          <w:szCs w:val="26"/>
          <w:u w:val="single"/>
        </w:rPr>
        <w:t>/LGBTQ/veteran</w:t>
      </w:r>
      <w:r w:rsidR="006D4CA1" w:rsidRPr="006D4CA1">
        <w:rPr>
          <w:color w:val="000000"/>
          <w:sz w:val="26"/>
          <w:szCs w:val="26"/>
        </w:rPr>
        <w:t>-owned businesses contractors to serve the needs of the major jurisdiction utility company.</w:t>
      </w:r>
    </w:p>
    <w:p w14:paraId="22763CA9" w14:textId="710A258A" w:rsidR="00265E17" w:rsidRDefault="00265E17" w:rsidP="002B5D82">
      <w:pPr>
        <w:rPr>
          <w:b/>
          <w:sz w:val="26"/>
          <w:szCs w:val="26"/>
        </w:rPr>
      </w:pPr>
    </w:p>
    <w:p w14:paraId="2D4F0410" w14:textId="77777777" w:rsidR="00FE4618" w:rsidRDefault="00FE4618" w:rsidP="002B5D82">
      <w:pPr>
        <w:rPr>
          <w:b/>
          <w:sz w:val="26"/>
          <w:szCs w:val="26"/>
        </w:rPr>
      </w:pPr>
    </w:p>
    <w:p w14:paraId="6B3B37B4" w14:textId="516181DD" w:rsidR="006D4CA1" w:rsidRDefault="00265E17" w:rsidP="00CF0A65">
      <w:pPr>
        <w:pStyle w:val="NoSpacing"/>
        <w:rPr>
          <w:b/>
          <w:sz w:val="26"/>
          <w:szCs w:val="26"/>
        </w:rPr>
      </w:pPr>
      <w:r>
        <w:rPr>
          <w:b/>
          <w:sz w:val="26"/>
          <w:szCs w:val="26"/>
        </w:rPr>
        <w:t>§ 69.804</w:t>
      </w:r>
      <w:r w:rsidR="00C46DAA">
        <w:rPr>
          <w:b/>
          <w:sz w:val="26"/>
          <w:szCs w:val="26"/>
        </w:rPr>
        <w:t>.</w:t>
      </w:r>
      <w:r>
        <w:rPr>
          <w:b/>
          <w:sz w:val="26"/>
          <w:szCs w:val="26"/>
        </w:rPr>
        <w:t xml:space="preserve"> </w:t>
      </w:r>
      <w:r w:rsidR="00892B2D">
        <w:rPr>
          <w:b/>
          <w:sz w:val="26"/>
          <w:szCs w:val="26"/>
        </w:rPr>
        <w:t>Contracting recommendations</w:t>
      </w:r>
      <w:r w:rsidR="00C46DAA">
        <w:rPr>
          <w:b/>
          <w:sz w:val="26"/>
          <w:szCs w:val="26"/>
        </w:rPr>
        <w:t>.</w:t>
      </w:r>
    </w:p>
    <w:p w14:paraId="49CF26C7" w14:textId="2B0F88AB" w:rsidR="00794980" w:rsidRDefault="00794980" w:rsidP="00B31FB7">
      <w:pPr>
        <w:pStyle w:val="NoSpacing"/>
        <w:ind w:left="270"/>
        <w:rPr>
          <w:b/>
          <w:sz w:val="26"/>
          <w:szCs w:val="26"/>
        </w:rPr>
      </w:pPr>
    </w:p>
    <w:p w14:paraId="69708D87" w14:textId="3BC55221" w:rsidR="004854CA" w:rsidRPr="004854CA" w:rsidRDefault="00C46DAA" w:rsidP="00B31FB7">
      <w:pPr>
        <w:widowControl w:val="0"/>
        <w:autoSpaceDE w:val="0"/>
        <w:autoSpaceDN w:val="0"/>
        <w:adjustRightInd w:val="0"/>
        <w:rPr>
          <w:color w:val="000000"/>
          <w:sz w:val="26"/>
          <w:szCs w:val="26"/>
        </w:rPr>
      </w:pPr>
      <w:r>
        <w:rPr>
          <w:color w:val="000000"/>
          <w:sz w:val="26"/>
          <w:szCs w:val="26"/>
        </w:rPr>
        <w:t> </w:t>
      </w:r>
      <w:r w:rsidR="004854CA" w:rsidRPr="004854CA">
        <w:rPr>
          <w:color w:val="000000"/>
          <w:sz w:val="26"/>
          <w:szCs w:val="26"/>
        </w:rPr>
        <w:t>The Commission recommends that major jurisdictional utility companies strive to take maximum efforts to provide that minority/women/persons with disabilities</w:t>
      </w:r>
      <w:r w:rsidR="004854CA" w:rsidRPr="004854CA">
        <w:rPr>
          <w:color w:val="000000"/>
          <w:sz w:val="26"/>
          <w:szCs w:val="26"/>
          <w:u w:val="single"/>
        </w:rPr>
        <w:t>/LGBTQ/veteran</w:t>
      </w:r>
      <w:r w:rsidR="004854CA" w:rsidRPr="004854CA">
        <w:rPr>
          <w:color w:val="000000"/>
          <w:sz w:val="26"/>
          <w:szCs w:val="26"/>
        </w:rPr>
        <w:t>-owned businesses have an equal opportunity to compete for the purchase of equipment, supplies, services, fuels, materials, construction, professional services advertising and the like. The Commission encourages major jurisdictional utility companies to develop a diversity program which is designed to provide that a fair proportion of products and services contracts are offered to minority/women/persons with disabilities</w:t>
      </w:r>
      <w:r w:rsidR="004854CA" w:rsidRPr="004854CA">
        <w:rPr>
          <w:color w:val="000000"/>
          <w:sz w:val="26"/>
          <w:szCs w:val="26"/>
          <w:u w:val="single"/>
        </w:rPr>
        <w:t>/LGBTQ/veteran</w:t>
      </w:r>
      <w:r w:rsidR="004854CA" w:rsidRPr="004854CA">
        <w:rPr>
          <w:color w:val="000000"/>
          <w:sz w:val="26"/>
          <w:szCs w:val="26"/>
        </w:rPr>
        <w:t>-owned businesses. It is recommended that the major jurisdictional utility companies adopt the general guidelines in §§ 69.805</w:t>
      </w:r>
      <w:r>
        <w:rPr>
          <w:color w:val="000000"/>
          <w:sz w:val="26"/>
          <w:szCs w:val="26"/>
        </w:rPr>
        <w:t>—</w:t>
      </w:r>
      <w:r w:rsidR="004854CA" w:rsidRPr="004854CA">
        <w:rPr>
          <w:color w:val="000000"/>
          <w:sz w:val="26"/>
          <w:szCs w:val="26"/>
        </w:rPr>
        <w:t>69.808 in the development or enhancement of their diversity program relative to contracting for goods and services.</w:t>
      </w:r>
    </w:p>
    <w:p w14:paraId="0DFAE2F0" w14:textId="714B6228" w:rsidR="00794980" w:rsidRDefault="00794980" w:rsidP="00C46DAA">
      <w:pPr>
        <w:pStyle w:val="NoSpacing"/>
        <w:rPr>
          <w:b/>
          <w:sz w:val="26"/>
          <w:szCs w:val="26"/>
        </w:rPr>
      </w:pPr>
    </w:p>
    <w:p w14:paraId="7401944F" w14:textId="6D839A63" w:rsidR="00EF2A05" w:rsidRDefault="00EF2A05">
      <w:pPr>
        <w:rPr>
          <w:b/>
          <w:sz w:val="26"/>
          <w:szCs w:val="26"/>
        </w:rPr>
      </w:pPr>
    </w:p>
    <w:p w14:paraId="4D23C97D" w14:textId="7225D2D7" w:rsidR="00BB07D3" w:rsidRDefault="00BB07D3" w:rsidP="00CF0A65">
      <w:pPr>
        <w:pStyle w:val="NoSpacing"/>
        <w:rPr>
          <w:bCs/>
          <w:sz w:val="26"/>
          <w:szCs w:val="26"/>
        </w:rPr>
      </w:pPr>
      <w:r>
        <w:rPr>
          <w:b/>
          <w:sz w:val="26"/>
          <w:szCs w:val="26"/>
        </w:rPr>
        <w:t>§ 69.805</w:t>
      </w:r>
      <w:r w:rsidR="00C46DAA">
        <w:rPr>
          <w:b/>
          <w:sz w:val="26"/>
          <w:szCs w:val="26"/>
        </w:rPr>
        <w:t>.</w:t>
      </w:r>
      <w:r>
        <w:rPr>
          <w:b/>
          <w:sz w:val="26"/>
          <w:szCs w:val="26"/>
        </w:rPr>
        <w:t xml:space="preserve"> Program development</w:t>
      </w:r>
      <w:r w:rsidR="00C46DAA">
        <w:rPr>
          <w:b/>
          <w:sz w:val="26"/>
          <w:szCs w:val="26"/>
        </w:rPr>
        <w:t>.</w:t>
      </w:r>
    </w:p>
    <w:p w14:paraId="7613962A" w14:textId="6874BCB8" w:rsidR="00BB07D3" w:rsidRDefault="00BB07D3" w:rsidP="00B31FB7">
      <w:pPr>
        <w:pStyle w:val="NoSpacing"/>
        <w:ind w:left="270"/>
        <w:rPr>
          <w:bCs/>
          <w:sz w:val="26"/>
          <w:szCs w:val="26"/>
        </w:rPr>
      </w:pPr>
    </w:p>
    <w:p w14:paraId="5B9BD042" w14:textId="50E22F2D" w:rsidR="00B62EBF" w:rsidRDefault="00C46DAA" w:rsidP="00B31FB7">
      <w:pPr>
        <w:widowControl w:val="0"/>
        <w:autoSpaceDE w:val="0"/>
        <w:autoSpaceDN w:val="0"/>
        <w:adjustRightInd w:val="0"/>
        <w:rPr>
          <w:color w:val="000000"/>
          <w:sz w:val="26"/>
          <w:szCs w:val="26"/>
        </w:rPr>
      </w:pPr>
      <w:r>
        <w:rPr>
          <w:color w:val="000000"/>
          <w:sz w:val="26"/>
          <w:szCs w:val="26"/>
        </w:rPr>
        <w:t> </w:t>
      </w:r>
      <w:r w:rsidR="00B62EBF" w:rsidRPr="00B62EBF">
        <w:rPr>
          <w:color w:val="000000"/>
          <w:sz w:val="26"/>
          <w:szCs w:val="26"/>
        </w:rPr>
        <w:t>The major jurisdictional utility companies are encouraged to have an appropriate executive accountable for providing overall direction and guidance to the minority/women/persons with disabilities</w:t>
      </w:r>
      <w:r w:rsidR="00B62EBF" w:rsidRPr="00B62EBF">
        <w:rPr>
          <w:color w:val="000000"/>
          <w:sz w:val="26"/>
          <w:szCs w:val="26"/>
          <w:u w:val="single"/>
        </w:rPr>
        <w:t>/LGBTQ/veteran</w:t>
      </w:r>
      <w:r w:rsidR="00B62EBF" w:rsidRPr="00B62EBF">
        <w:rPr>
          <w:color w:val="000000"/>
          <w:sz w:val="26"/>
          <w:szCs w:val="26"/>
        </w:rPr>
        <w:t xml:space="preserve">-owned business program. </w:t>
      </w:r>
      <w:r w:rsidR="00B62EBF" w:rsidRPr="00B62EBF">
        <w:rPr>
          <w:color w:val="000000"/>
          <w:sz w:val="26"/>
          <w:szCs w:val="26"/>
        </w:rPr>
        <w:lastRenderedPageBreak/>
        <w:t>Each major jurisdictional utility company is invited to maintain a staff to implement program requirements concerning the women/minority/ persons with disabilities</w:t>
      </w:r>
      <w:r w:rsidR="00B62EBF" w:rsidRPr="00B62EBF">
        <w:rPr>
          <w:color w:val="000000"/>
          <w:sz w:val="26"/>
          <w:szCs w:val="26"/>
          <w:u w:val="single"/>
        </w:rPr>
        <w:t>/LGBTQ/veteran</w:t>
      </w:r>
      <w:r w:rsidR="00B62EBF" w:rsidRPr="00B62EBF">
        <w:rPr>
          <w:color w:val="000000"/>
          <w:sz w:val="26"/>
          <w:szCs w:val="26"/>
        </w:rPr>
        <w:t>-owned businesses. It may not be necessary for the major jurisdictional utility company to increase its staff or to reassign existing staff to minority/ women/persons with disabilities</w:t>
      </w:r>
      <w:r w:rsidR="00B62EBF" w:rsidRPr="00B62EBF">
        <w:rPr>
          <w:color w:val="000000"/>
          <w:sz w:val="26"/>
          <w:szCs w:val="26"/>
          <w:u w:val="single"/>
        </w:rPr>
        <w:t>/LGBTQ/veteran</w:t>
      </w:r>
      <w:r w:rsidR="00B62EBF" w:rsidRPr="00B62EBF">
        <w:rPr>
          <w:color w:val="000000"/>
          <w:sz w:val="26"/>
          <w:szCs w:val="26"/>
        </w:rPr>
        <w:t>-owned business program responsibilities if the major jurisdictional utility company can implement its program effectively through its current resource commitment and management structure.</w:t>
      </w:r>
    </w:p>
    <w:p w14:paraId="44241DB9" w14:textId="38950C3D" w:rsidR="00D70890" w:rsidRDefault="00D70890" w:rsidP="00B31FB7">
      <w:pPr>
        <w:widowControl w:val="0"/>
        <w:autoSpaceDE w:val="0"/>
        <w:autoSpaceDN w:val="0"/>
        <w:adjustRightInd w:val="0"/>
        <w:rPr>
          <w:color w:val="000000"/>
          <w:sz w:val="26"/>
          <w:szCs w:val="26"/>
        </w:rPr>
      </w:pPr>
    </w:p>
    <w:p w14:paraId="1D17581E" w14:textId="436A9667" w:rsidR="00EF2A05" w:rsidRDefault="00EF2A05">
      <w:pPr>
        <w:rPr>
          <w:b/>
          <w:sz w:val="26"/>
          <w:szCs w:val="26"/>
        </w:rPr>
      </w:pPr>
    </w:p>
    <w:p w14:paraId="565C38B0" w14:textId="69F6A96D" w:rsidR="00327A04" w:rsidRDefault="00327A04" w:rsidP="00CF0A65">
      <w:pPr>
        <w:pStyle w:val="NoSpacing"/>
        <w:rPr>
          <w:bCs/>
          <w:sz w:val="26"/>
          <w:szCs w:val="26"/>
        </w:rPr>
      </w:pPr>
      <w:r>
        <w:rPr>
          <w:b/>
          <w:sz w:val="26"/>
          <w:szCs w:val="26"/>
        </w:rPr>
        <w:t>§ 69.806</w:t>
      </w:r>
      <w:r w:rsidR="00C46DAA">
        <w:rPr>
          <w:b/>
          <w:sz w:val="26"/>
          <w:szCs w:val="26"/>
        </w:rPr>
        <w:t>.</w:t>
      </w:r>
      <w:r>
        <w:rPr>
          <w:b/>
          <w:sz w:val="26"/>
          <w:szCs w:val="26"/>
        </w:rPr>
        <w:t xml:space="preserve"> Minimum improvement levels</w:t>
      </w:r>
      <w:r w:rsidR="00C46DAA">
        <w:rPr>
          <w:b/>
          <w:sz w:val="26"/>
          <w:szCs w:val="26"/>
        </w:rPr>
        <w:t>.</w:t>
      </w:r>
    </w:p>
    <w:p w14:paraId="7A65C90B" w14:textId="2DDE9DCA" w:rsidR="00327A04" w:rsidRDefault="00327A04" w:rsidP="00B31FB7">
      <w:pPr>
        <w:pStyle w:val="NoSpacing"/>
        <w:ind w:left="270"/>
        <w:rPr>
          <w:bCs/>
          <w:sz w:val="26"/>
          <w:szCs w:val="26"/>
        </w:rPr>
      </w:pPr>
    </w:p>
    <w:p w14:paraId="13A958C2" w14:textId="1038BA07" w:rsidR="004D61FF" w:rsidRPr="004D61FF" w:rsidRDefault="00C46DAA" w:rsidP="00B31FB7">
      <w:pPr>
        <w:widowControl w:val="0"/>
        <w:autoSpaceDE w:val="0"/>
        <w:autoSpaceDN w:val="0"/>
        <w:adjustRightInd w:val="0"/>
        <w:rPr>
          <w:color w:val="000000"/>
          <w:sz w:val="26"/>
          <w:szCs w:val="26"/>
        </w:rPr>
      </w:pPr>
      <w:r>
        <w:rPr>
          <w:color w:val="000000"/>
          <w:sz w:val="26"/>
          <w:szCs w:val="26"/>
        </w:rPr>
        <w:t> </w:t>
      </w:r>
      <w:r w:rsidR="004D61FF" w:rsidRPr="004D61FF">
        <w:rPr>
          <w:color w:val="000000"/>
          <w:sz w:val="26"/>
          <w:szCs w:val="26"/>
        </w:rPr>
        <w:t>By March 1 of each year, each major jurisdictional utility company is encouraged to annually set substantial and verifiable short-term, midterm and long-term plans for the utilization of minority/women/persons with disabilities</w:t>
      </w:r>
      <w:r w:rsidR="004D61FF" w:rsidRPr="004D61FF">
        <w:rPr>
          <w:color w:val="000000"/>
          <w:sz w:val="26"/>
          <w:szCs w:val="26"/>
          <w:u w:val="single"/>
        </w:rPr>
        <w:t>/LGBTQ/veteran</w:t>
      </w:r>
      <w:r w:rsidR="004D61FF" w:rsidRPr="004D61FF">
        <w:rPr>
          <w:color w:val="000000"/>
          <w:sz w:val="26"/>
          <w:szCs w:val="26"/>
        </w:rPr>
        <w:t>-owned businesses. Minimum improvement levels should be set annually for each major product and services category which provides opportunities for procurement.</w:t>
      </w:r>
    </w:p>
    <w:p w14:paraId="62BEB496" w14:textId="1C74D981" w:rsidR="004D61FF" w:rsidRPr="004D61FF" w:rsidRDefault="004D61FF" w:rsidP="00B31FB7">
      <w:pPr>
        <w:widowControl w:val="0"/>
        <w:autoSpaceDE w:val="0"/>
        <w:autoSpaceDN w:val="0"/>
        <w:adjustRightInd w:val="0"/>
        <w:rPr>
          <w:color w:val="000000"/>
          <w:sz w:val="26"/>
          <w:szCs w:val="26"/>
        </w:rPr>
      </w:pPr>
    </w:p>
    <w:p w14:paraId="547F211E" w14:textId="67E07241" w:rsidR="004D61FF" w:rsidRPr="004D61FF" w:rsidRDefault="00C46DAA" w:rsidP="00C46DAA">
      <w:pPr>
        <w:widowControl w:val="0"/>
        <w:autoSpaceDE w:val="0"/>
        <w:autoSpaceDN w:val="0"/>
        <w:adjustRightInd w:val="0"/>
        <w:rPr>
          <w:color w:val="000000"/>
          <w:sz w:val="26"/>
          <w:szCs w:val="26"/>
        </w:rPr>
      </w:pPr>
      <w:bookmarkStart w:id="34" w:name="co_anchor_I3360DB008C8811DEAEC4E00399601"/>
      <w:bookmarkStart w:id="35" w:name="co_pp_f1c50000821b0_15"/>
      <w:bookmarkEnd w:id="34"/>
      <w:bookmarkEnd w:id="35"/>
      <w:r>
        <w:rPr>
          <w:color w:val="000000"/>
          <w:sz w:val="26"/>
          <w:szCs w:val="26"/>
        </w:rPr>
        <w:t>   </w:t>
      </w:r>
      <w:r w:rsidR="004D61FF" w:rsidRPr="004D61FF">
        <w:rPr>
          <w:color w:val="000000"/>
          <w:sz w:val="26"/>
          <w:szCs w:val="26"/>
        </w:rPr>
        <w:t>(1) The major jurisdictional utility companies may consider the following factors in setting their minimum improvement levels:</w:t>
      </w:r>
    </w:p>
    <w:p w14:paraId="2C266806" w14:textId="3B75BE30" w:rsidR="004D61FF" w:rsidRPr="004D61FF" w:rsidRDefault="004D61FF" w:rsidP="00F42307">
      <w:pPr>
        <w:widowControl w:val="0"/>
        <w:autoSpaceDE w:val="0"/>
        <w:autoSpaceDN w:val="0"/>
        <w:adjustRightInd w:val="0"/>
        <w:rPr>
          <w:color w:val="000000"/>
          <w:sz w:val="26"/>
          <w:szCs w:val="26"/>
        </w:rPr>
      </w:pPr>
    </w:p>
    <w:p w14:paraId="115A5498" w14:textId="4283631F" w:rsidR="004D61FF" w:rsidRPr="004D61FF" w:rsidRDefault="00F42307" w:rsidP="00F42307">
      <w:pPr>
        <w:widowControl w:val="0"/>
        <w:autoSpaceDE w:val="0"/>
        <w:autoSpaceDN w:val="0"/>
        <w:adjustRightInd w:val="0"/>
        <w:rPr>
          <w:color w:val="000000"/>
          <w:sz w:val="26"/>
          <w:szCs w:val="26"/>
        </w:rPr>
      </w:pPr>
      <w:bookmarkStart w:id="36" w:name="co_anchor_I3360DB018C8811DEAEC4E00399601"/>
      <w:bookmarkStart w:id="37" w:name="co_pp_36dc0000f1000_15"/>
      <w:bookmarkEnd w:id="36"/>
      <w:bookmarkEnd w:id="37"/>
      <w:r>
        <w:rPr>
          <w:color w:val="000000"/>
          <w:sz w:val="26"/>
          <w:szCs w:val="26"/>
        </w:rPr>
        <w:t>     </w:t>
      </w:r>
      <w:r w:rsidR="004D61FF" w:rsidRPr="004D61FF">
        <w:rPr>
          <w:color w:val="000000"/>
          <w:sz w:val="26"/>
          <w:szCs w:val="26"/>
        </w:rPr>
        <w:t>(i) The total utility purchasing or contracting projections, or both, including fees to financial (for example, financial institutions and the like), advertising, legal and professional services.</w:t>
      </w:r>
    </w:p>
    <w:p w14:paraId="516C01C4" w14:textId="316FA697" w:rsidR="004D61FF" w:rsidRPr="00F42307" w:rsidRDefault="004D61FF" w:rsidP="00F42307">
      <w:pPr>
        <w:widowControl w:val="0"/>
        <w:autoSpaceDE w:val="0"/>
        <w:autoSpaceDN w:val="0"/>
        <w:adjustRightInd w:val="0"/>
        <w:rPr>
          <w:color w:val="000000"/>
          <w:sz w:val="26"/>
          <w:szCs w:val="26"/>
        </w:rPr>
      </w:pPr>
    </w:p>
    <w:p w14:paraId="6FE8F121" w14:textId="4BAD4F58" w:rsidR="001A270F" w:rsidRPr="001A270F" w:rsidRDefault="00F42307" w:rsidP="00F42307">
      <w:pPr>
        <w:widowControl w:val="0"/>
        <w:autoSpaceDE w:val="0"/>
        <w:autoSpaceDN w:val="0"/>
        <w:adjustRightInd w:val="0"/>
        <w:rPr>
          <w:color w:val="000000"/>
          <w:sz w:val="26"/>
          <w:szCs w:val="26"/>
        </w:rPr>
      </w:pPr>
      <w:r>
        <w:rPr>
          <w:color w:val="000000"/>
          <w:sz w:val="26"/>
          <w:szCs w:val="26"/>
        </w:rPr>
        <w:t>     </w:t>
      </w:r>
      <w:r w:rsidR="001A270F" w:rsidRPr="001A270F">
        <w:rPr>
          <w:color w:val="000000"/>
          <w:sz w:val="26"/>
          <w:szCs w:val="26"/>
        </w:rPr>
        <w:t>(ii) Availability of minority/women/persons with disabilities</w:t>
      </w:r>
      <w:r w:rsidR="001A270F" w:rsidRPr="00D27877">
        <w:rPr>
          <w:color w:val="000000"/>
          <w:sz w:val="26"/>
          <w:szCs w:val="26"/>
          <w:u w:val="single"/>
        </w:rPr>
        <w:t>/LGBTQ/veteran</w:t>
      </w:r>
      <w:r w:rsidR="001A270F" w:rsidRPr="001A270F">
        <w:rPr>
          <w:color w:val="000000"/>
          <w:sz w:val="26"/>
          <w:szCs w:val="26"/>
        </w:rPr>
        <w:t>-owned businesses in the major jurisdictional utility company’s service area and surrounding communities.</w:t>
      </w:r>
    </w:p>
    <w:p w14:paraId="3E26F147" w14:textId="05189E12" w:rsidR="001A270F" w:rsidRPr="001A270F" w:rsidRDefault="001A270F" w:rsidP="00F42307">
      <w:pPr>
        <w:widowControl w:val="0"/>
        <w:autoSpaceDE w:val="0"/>
        <w:autoSpaceDN w:val="0"/>
        <w:adjustRightInd w:val="0"/>
        <w:rPr>
          <w:color w:val="000000"/>
          <w:sz w:val="26"/>
          <w:szCs w:val="26"/>
        </w:rPr>
      </w:pPr>
      <w:bookmarkStart w:id="38" w:name="co_anchor_I3360DB038C8811DEAEC4E00399601"/>
      <w:bookmarkEnd w:id="38"/>
    </w:p>
    <w:p w14:paraId="7702FE44" w14:textId="398C3A94" w:rsidR="001A270F" w:rsidRDefault="00F42307" w:rsidP="00F42307">
      <w:pPr>
        <w:widowControl w:val="0"/>
        <w:autoSpaceDE w:val="0"/>
        <w:autoSpaceDN w:val="0"/>
        <w:adjustRightInd w:val="0"/>
        <w:rPr>
          <w:color w:val="000000"/>
          <w:sz w:val="26"/>
          <w:szCs w:val="26"/>
        </w:rPr>
      </w:pPr>
      <w:bookmarkStart w:id="39" w:name="co_pp_7e110000cf3f1_15"/>
      <w:bookmarkEnd w:id="39"/>
      <w:r>
        <w:rPr>
          <w:color w:val="000000"/>
          <w:sz w:val="26"/>
          <w:szCs w:val="26"/>
        </w:rPr>
        <w:t>     </w:t>
      </w:r>
      <w:r w:rsidR="001A270F" w:rsidRPr="001A270F">
        <w:rPr>
          <w:color w:val="000000"/>
          <w:sz w:val="26"/>
          <w:szCs w:val="26"/>
        </w:rPr>
        <w:t>(iii) Market dynamics based on historical data and trends.</w:t>
      </w:r>
    </w:p>
    <w:p w14:paraId="567F72D3" w14:textId="7264F11A" w:rsidR="00D9748B" w:rsidRDefault="00D9748B" w:rsidP="00F42307">
      <w:pPr>
        <w:widowControl w:val="0"/>
        <w:autoSpaceDE w:val="0"/>
        <w:autoSpaceDN w:val="0"/>
        <w:adjustRightInd w:val="0"/>
        <w:rPr>
          <w:color w:val="000000"/>
          <w:sz w:val="26"/>
          <w:szCs w:val="26"/>
        </w:rPr>
      </w:pPr>
    </w:p>
    <w:p w14:paraId="6E84BDE4" w14:textId="1CFBDB4B" w:rsidR="002B5D82" w:rsidRPr="002B5D82" w:rsidRDefault="00F42307" w:rsidP="00F42307">
      <w:pPr>
        <w:widowControl w:val="0"/>
        <w:autoSpaceDE w:val="0"/>
        <w:autoSpaceDN w:val="0"/>
        <w:adjustRightInd w:val="0"/>
        <w:rPr>
          <w:color w:val="000000"/>
          <w:sz w:val="26"/>
          <w:szCs w:val="26"/>
        </w:rPr>
      </w:pPr>
      <w:r>
        <w:rPr>
          <w:color w:val="000000"/>
          <w:sz w:val="26"/>
          <w:szCs w:val="26"/>
        </w:rPr>
        <w:t>     </w:t>
      </w:r>
      <w:r w:rsidR="002B5D82" w:rsidRPr="002B5D82">
        <w:rPr>
          <w:color w:val="000000"/>
          <w:sz w:val="26"/>
          <w:szCs w:val="26"/>
        </w:rPr>
        <w:t>(iv) Other appropriate factors which would increase the minority/ women/persons with disabilities</w:t>
      </w:r>
      <w:r w:rsidR="002B5D82" w:rsidRPr="002B5D82">
        <w:rPr>
          <w:color w:val="000000"/>
          <w:sz w:val="26"/>
          <w:szCs w:val="26"/>
          <w:u w:val="single"/>
        </w:rPr>
        <w:t>/LGBTQ/veteran</w:t>
      </w:r>
      <w:r w:rsidR="002B5D82" w:rsidRPr="002B5D82">
        <w:rPr>
          <w:color w:val="000000"/>
          <w:sz w:val="26"/>
          <w:szCs w:val="26"/>
        </w:rPr>
        <w:t>-owned businesses share of utility business.</w:t>
      </w:r>
    </w:p>
    <w:p w14:paraId="4182890A" w14:textId="77777777" w:rsidR="002B5D82" w:rsidRPr="002B5D82" w:rsidRDefault="002B5D82" w:rsidP="00B31FB7">
      <w:pPr>
        <w:widowControl w:val="0"/>
        <w:autoSpaceDE w:val="0"/>
        <w:autoSpaceDN w:val="0"/>
        <w:adjustRightInd w:val="0"/>
        <w:rPr>
          <w:color w:val="000000"/>
          <w:sz w:val="26"/>
          <w:szCs w:val="26"/>
        </w:rPr>
      </w:pPr>
      <w:bookmarkStart w:id="40" w:name="co_anchor_I3360DB058C8811DEAEC4E00399601"/>
      <w:bookmarkEnd w:id="40"/>
    </w:p>
    <w:p w14:paraId="47D01CAC" w14:textId="3F934DEF" w:rsidR="002B5D82" w:rsidRDefault="00C46DAA" w:rsidP="00C46DAA">
      <w:pPr>
        <w:widowControl w:val="0"/>
        <w:autoSpaceDE w:val="0"/>
        <w:autoSpaceDN w:val="0"/>
        <w:adjustRightInd w:val="0"/>
        <w:rPr>
          <w:color w:val="000000"/>
          <w:sz w:val="26"/>
          <w:szCs w:val="26"/>
        </w:rPr>
      </w:pPr>
      <w:bookmarkStart w:id="41" w:name="co_pp_58730000872b1_15"/>
      <w:bookmarkEnd w:id="41"/>
      <w:r>
        <w:rPr>
          <w:color w:val="000000"/>
          <w:sz w:val="26"/>
          <w:szCs w:val="26"/>
        </w:rPr>
        <w:t>   </w:t>
      </w:r>
      <w:r w:rsidR="002B5D82" w:rsidRPr="002B5D82">
        <w:rPr>
          <w:color w:val="000000"/>
          <w:sz w:val="26"/>
          <w:szCs w:val="26"/>
        </w:rPr>
        <w:t>(2) Program objectives should be established for both minority-owned, non-minority women-owned</w:t>
      </w:r>
      <w:r w:rsidR="00AC6537">
        <w:rPr>
          <w:color w:val="000000"/>
          <w:sz w:val="26"/>
          <w:szCs w:val="26"/>
        </w:rPr>
        <w:t>,</w:t>
      </w:r>
      <w:r w:rsidR="002B5D82" w:rsidRPr="002B5D82">
        <w:rPr>
          <w:color w:val="000000"/>
          <w:sz w:val="26"/>
          <w:szCs w:val="26"/>
        </w:rPr>
        <w:t xml:space="preserve"> </w:t>
      </w:r>
      <w:r w:rsidR="00AC6537">
        <w:rPr>
          <w:color w:val="000000"/>
          <w:sz w:val="26"/>
          <w:szCs w:val="26"/>
        </w:rPr>
        <w:t>[</w:t>
      </w:r>
      <w:r w:rsidR="002B5D82" w:rsidRPr="002B5D82">
        <w:rPr>
          <w:color w:val="000000"/>
          <w:sz w:val="26"/>
          <w:szCs w:val="26"/>
        </w:rPr>
        <w:t>and</w:t>
      </w:r>
      <w:r w:rsidR="00AC6537">
        <w:rPr>
          <w:color w:val="000000"/>
          <w:sz w:val="26"/>
          <w:szCs w:val="26"/>
        </w:rPr>
        <w:t>]</w:t>
      </w:r>
      <w:r w:rsidR="002B5D82" w:rsidRPr="002B5D82">
        <w:rPr>
          <w:color w:val="000000"/>
          <w:sz w:val="26"/>
          <w:szCs w:val="26"/>
        </w:rPr>
        <w:t xml:space="preserve"> persons with disabilities</w:t>
      </w:r>
      <w:r w:rsidR="00F728F6">
        <w:rPr>
          <w:color w:val="000000"/>
          <w:sz w:val="26"/>
          <w:szCs w:val="26"/>
          <w:u w:val="single"/>
        </w:rPr>
        <w:t>-owned, LGBTQ-owned and</w:t>
      </w:r>
      <w:r w:rsidR="00926F2D">
        <w:rPr>
          <w:color w:val="000000"/>
          <w:sz w:val="26"/>
          <w:szCs w:val="26"/>
          <w:u w:val="single"/>
        </w:rPr>
        <w:t xml:space="preserve"> </w:t>
      </w:r>
      <w:r w:rsidR="002B5D82" w:rsidRPr="002B5D82">
        <w:rPr>
          <w:color w:val="000000"/>
          <w:sz w:val="26"/>
          <w:szCs w:val="26"/>
          <w:u w:val="single"/>
        </w:rPr>
        <w:t>veteran</w:t>
      </w:r>
      <w:r w:rsidR="002B5D82" w:rsidRPr="002B5D82">
        <w:rPr>
          <w:color w:val="000000"/>
          <w:sz w:val="26"/>
          <w:szCs w:val="26"/>
        </w:rPr>
        <w:t>-owned business enterprises.</w:t>
      </w:r>
    </w:p>
    <w:p w14:paraId="5E91CC98" w14:textId="1A62C2FB" w:rsidR="00CF2764" w:rsidRDefault="00CF2764" w:rsidP="00F42307">
      <w:pPr>
        <w:widowControl w:val="0"/>
        <w:autoSpaceDE w:val="0"/>
        <w:autoSpaceDN w:val="0"/>
        <w:adjustRightInd w:val="0"/>
        <w:rPr>
          <w:color w:val="000000"/>
          <w:sz w:val="26"/>
          <w:szCs w:val="26"/>
        </w:rPr>
      </w:pPr>
    </w:p>
    <w:p w14:paraId="53DABE03" w14:textId="13773E3C" w:rsidR="00CF2764" w:rsidRPr="00CF2764" w:rsidRDefault="00C46DAA" w:rsidP="00F42307">
      <w:pPr>
        <w:widowControl w:val="0"/>
        <w:autoSpaceDE w:val="0"/>
        <w:autoSpaceDN w:val="0"/>
        <w:adjustRightInd w:val="0"/>
        <w:rPr>
          <w:color w:val="000000"/>
          <w:sz w:val="26"/>
          <w:szCs w:val="26"/>
        </w:rPr>
      </w:pPr>
      <w:r>
        <w:rPr>
          <w:color w:val="000000"/>
          <w:sz w:val="26"/>
          <w:szCs w:val="26"/>
        </w:rPr>
        <w:t>   </w:t>
      </w:r>
      <w:r w:rsidR="00CF2764" w:rsidRPr="00CF2764">
        <w:rPr>
          <w:color w:val="000000"/>
          <w:sz w:val="26"/>
          <w:szCs w:val="26"/>
        </w:rPr>
        <w:t>(3) A major jurisdictional utility company may exclude a specific product or service when it is clearly evident the minority/women/ persons with disabilities</w:t>
      </w:r>
      <w:r w:rsidR="00CF2764" w:rsidRPr="00CF2764">
        <w:rPr>
          <w:color w:val="000000"/>
          <w:sz w:val="26"/>
          <w:szCs w:val="26"/>
          <w:u w:val="single"/>
        </w:rPr>
        <w:t>/LGBTQ/veteran</w:t>
      </w:r>
      <w:r w:rsidR="00CF2764" w:rsidRPr="00CF2764">
        <w:rPr>
          <w:color w:val="000000"/>
          <w:sz w:val="26"/>
          <w:szCs w:val="26"/>
        </w:rPr>
        <w:t>-owned businesses do not provide a specific product or service, or that exempt procurement is the only available procurement method for obtaining that specific product or service. Each utility should demonstrate the unavailability of minority/women/ persons with disabilities</w:t>
      </w:r>
      <w:r w:rsidR="00CF2764" w:rsidRPr="00CF2764">
        <w:rPr>
          <w:color w:val="000000"/>
          <w:sz w:val="26"/>
          <w:szCs w:val="26"/>
          <w:u w:val="single"/>
        </w:rPr>
        <w:t>/LGBTQ/veteran</w:t>
      </w:r>
      <w:r w:rsidR="00CF2764" w:rsidRPr="00CF2764">
        <w:rPr>
          <w:color w:val="000000"/>
          <w:sz w:val="26"/>
          <w:szCs w:val="26"/>
        </w:rPr>
        <w:t xml:space="preserve">-owned businesses capable of supplying these products </w:t>
      </w:r>
      <w:r w:rsidR="00CF2764" w:rsidRPr="00CF2764">
        <w:rPr>
          <w:color w:val="000000"/>
          <w:sz w:val="26"/>
          <w:szCs w:val="26"/>
        </w:rPr>
        <w:lastRenderedPageBreak/>
        <w:t>and services on a case by case basis. Because there may in the future be minority/women/persons with disabilities</w:t>
      </w:r>
      <w:r w:rsidR="00CF2764" w:rsidRPr="00CF2764">
        <w:rPr>
          <w:color w:val="000000"/>
          <w:sz w:val="26"/>
          <w:szCs w:val="26"/>
          <w:u w:val="single"/>
        </w:rPr>
        <w:t>/LGBTQ/veteran</w:t>
      </w:r>
      <w:r w:rsidR="00CF2764" w:rsidRPr="00CF2764">
        <w:rPr>
          <w:color w:val="000000"/>
          <w:sz w:val="26"/>
          <w:szCs w:val="26"/>
        </w:rPr>
        <w:t>-owned businesses capable of supplying products or services currently being supplied by an exempt procurement provider, the major jurisdictional utility company should explain in its annual report the continued use of any exempt procurement provider.</w:t>
      </w:r>
    </w:p>
    <w:p w14:paraId="59DECFE7" w14:textId="77777777" w:rsidR="00CF2764" w:rsidRPr="002B5D82" w:rsidRDefault="00CF2764" w:rsidP="00C46DAA">
      <w:pPr>
        <w:widowControl w:val="0"/>
        <w:autoSpaceDE w:val="0"/>
        <w:autoSpaceDN w:val="0"/>
        <w:adjustRightInd w:val="0"/>
        <w:rPr>
          <w:color w:val="000000"/>
          <w:sz w:val="26"/>
          <w:szCs w:val="26"/>
        </w:rPr>
      </w:pPr>
    </w:p>
    <w:p w14:paraId="5BF4960D" w14:textId="3949BBFE" w:rsidR="00F74A62" w:rsidRPr="00A14EE9" w:rsidRDefault="00C46DAA" w:rsidP="00C46DAA">
      <w:pPr>
        <w:widowControl w:val="0"/>
        <w:autoSpaceDE w:val="0"/>
        <w:autoSpaceDN w:val="0"/>
        <w:adjustRightInd w:val="0"/>
        <w:rPr>
          <w:color w:val="000000"/>
          <w:sz w:val="26"/>
          <w:szCs w:val="26"/>
        </w:rPr>
      </w:pPr>
      <w:r>
        <w:rPr>
          <w:color w:val="000000"/>
          <w:sz w:val="26"/>
          <w:szCs w:val="26"/>
        </w:rPr>
        <w:t>  </w:t>
      </w:r>
      <w:r w:rsidR="002B5D82" w:rsidRPr="00F74A62">
        <w:rPr>
          <w:color w:val="000000"/>
          <w:sz w:val="26"/>
          <w:szCs w:val="26"/>
        </w:rPr>
        <w:t> </w:t>
      </w:r>
      <w:r w:rsidR="00F74A62" w:rsidRPr="00F74A62">
        <w:rPr>
          <w:color w:val="000000"/>
          <w:sz w:val="26"/>
          <w:szCs w:val="26"/>
        </w:rPr>
        <w:t>(4) A major jurisdictional utility company which is presently purchasing products or services from affiliates may subtract the dollars paid to affiliates for these products or services from the total dollars used as the basis for establishing minimum improvement levels for purchases from minority/women/persons with disabilities</w:t>
      </w:r>
      <w:r w:rsidR="00F74A62" w:rsidRPr="00F74A62">
        <w:rPr>
          <w:color w:val="000000"/>
          <w:sz w:val="26"/>
          <w:szCs w:val="26"/>
          <w:u w:val="single"/>
        </w:rPr>
        <w:t>/LGBTQ/veteran</w:t>
      </w:r>
      <w:r w:rsidR="00F74A62" w:rsidRPr="00F74A62">
        <w:rPr>
          <w:color w:val="000000"/>
          <w:sz w:val="26"/>
          <w:szCs w:val="26"/>
        </w:rPr>
        <w:t>-owned businesses if the major jurisdiction utility company requires the affiliate to establish an appropriate subcontracting program for minority/women/persons with disabilities</w:t>
      </w:r>
      <w:r w:rsidR="00F74A62" w:rsidRPr="00F74A62">
        <w:rPr>
          <w:color w:val="000000"/>
          <w:sz w:val="26"/>
          <w:szCs w:val="26"/>
          <w:u w:val="single"/>
        </w:rPr>
        <w:t>/LGBTQ/veteran</w:t>
      </w:r>
      <w:r w:rsidR="00F74A62" w:rsidRPr="00F74A62">
        <w:rPr>
          <w:color w:val="000000"/>
          <w:sz w:val="26"/>
          <w:szCs w:val="26"/>
        </w:rPr>
        <w:t xml:space="preserve">-owned businesses where the affiliates employ subcontractors. </w:t>
      </w:r>
      <w:r w:rsidR="00871D75">
        <w:rPr>
          <w:color w:val="000000"/>
          <w:sz w:val="26"/>
          <w:szCs w:val="26"/>
        </w:rPr>
        <w:t xml:space="preserve"> </w:t>
      </w:r>
      <w:r w:rsidR="00A14EE9" w:rsidRPr="00A14EE9">
        <w:rPr>
          <w:color w:val="000000"/>
          <w:sz w:val="26"/>
          <w:szCs w:val="26"/>
        </w:rPr>
        <w:t>A major jurisdictional utility company which takes advantage of this section should report to the Commission, in its annual report, whether the affiliates have established a subcontracting program and describe the results of the program.</w:t>
      </w:r>
    </w:p>
    <w:p w14:paraId="512D4BE9" w14:textId="00571D19" w:rsidR="00F74A62" w:rsidRPr="00F42307" w:rsidRDefault="00F74A62" w:rsidP="00C46DAA">
      <w:pPr>
        <w:widowControl w:val="0"/>
        <w:autoSpaceDE w:val="0"/>
        <w:autoSpaceDN w:val="0"/>
        <w:adjustRightInd w:val="0"/>
        <w:rPr>
          <w:color w:val="000000"/>
          <w:sz w:val="26"/>
          <w:szCs w:val="26"/>
        </w:rPr>
      </w:pPr>
    </w:p>
    <w:p w14:paraId="13286EF2" w14:textId="546E166E" w:rsidR="00215C92" w:rsidRPr="00215C92" w:rsidRDefault="00C46DAA" w:rsidP="0007456A">
      <w:pPr>
        <w:widowControl w:val="0"/>
        <w:autoSpaceDE w:val="0"/>
        <w:autoSpaceDN w:val="0"/>
        <w:adjustRightInd w:val="0"/>
        <w:rPr>
          <w:color w:val="000000"/>
          <w:sz w:val="26"/>
          <w:szCs w:val="26"/>
        </w:rPr>
      </w:pPr>
      <w:r>
        <w:rPr>
          <w:color w:val="000000"/>
          <w:sz w:val="26"/>
          <w:szCs w:val="26"/>
        </w:rPr>
        <w:t>   </w:t>
      </w:r>
      <w:r w:rsidR="00215C92" w:rsidRPr="00BD1FA1">
        <w:rPr>
          <w:color w:val="000000"/>
          <w:sz w:val="26"/>
          <w:szCs w:val="26"/>
        </w:rPr>
        <w:t>(5) Overall program levels should be expressed as a percentage of total dollars awarded to outside suppliers and contractors other than products and services which fall within an exempt procurement category established by the major jurisdictional utility company.</w:t>
      </w:r>
    </w:p>
    <w:p w14:paraId="11350106" w14:textId="29040B12" w:rsidR="00215C92" w:rsidRPr="00215C92" w:rsidRDefault="00215C92" w:rsidP="0007456A">
      <w:pPr>
        <w:widowControl w:val="0"/>
        <w:autoSpaceDE w:val="0"/>
        <w:autoSpaceDN w:val="0"/>
        <w:adjustRightInd w:val="0"/>
        <w:rPr>
          <w:color w:val="000000"/>
          <w:sz w:val="26"/>
          <w:szCs w:val="26"/>
        </w:rPr>
      </w:pPr>
    </w:p>
    <w:p w14:paraId="595223BE" w14:textId="496738C6" w:rsidR="00215C92" w:rsidRPr="00215C92" w:rsidRDefault="00C46DAA" w:rsidP="0007456A">
      <w:pPr>
        <w:widowControl w:val="0"/>
        <w:autoSpaceDE w:val="0"/>
        <w:autoSpaceDN w:val="0"/>
        <w:adjustRightInd w:val="0"/>
        <w:rPr>
          <w:color w:val="000000"/>
          <w:sz w:val="26"/>
          <w:szCs w:val="26"/>
        </w:rPr>
      </w:pPr>
      <w:bookmarkStart w:id="42" w:name="co_anchor_I336102128C8811DEAEC4E00399601"/>
      <w:bookmarkStart w:id="43" w:name="co_pp_1e9a0000fd6a3_15"/>
      <w:bookmarkEnd w:id="42"/>
      <w:bookmarkEnd w:id="43"/>
      <w:r>
        <w:rPr>
          <w:color w:val="000000"/>
          <w:sz w:val="26"/>
          <w:szCs w:val="26"/>
        </w:rPr>
        <w:t>   </w:t>
      </w:r>
      <w:r w:rsidR="00215C92" w:rsidRPr="00215C92">
        <w:rPr>
          <w:color w:val="000000"/>
          <w:sz w:val="26"/>
          <w:szCs w:val="26"/>
        </w:rPr>
        <w:t>(6) Payments for fuel, purchased power and franchise tax fees need not be included in the procurement dollar base used to establish minimum improvement levels.</w:t>
      </w:r>
    </w:p>
    <w:p w14:paraId="3F3213AE" w14:textId="1B2973DB" w:rsidR="00215C92" w:rsidRPr="00F42307" w:rsidRDefault="00215C92" w:rsidP="0007456A">
      <w:pPr>
        <w:widowControl w:val="0"/>
        <w:autoSpaceDE w:val="0"/>
        <w:autoSpaceDN w:val="0"/>
        <w:adjustRightInd w:val="0"/>
        <w:rPr>
          <w:color w:val="000000"/>
          <w:sz w:val="26"/>
          <w:szCs w:val="26"/>
        </w:rPr>
      </w:pPr>
    </w:p>
    <w:p w14:paraId="0D9629BA" w14:textId="1DCDDB32" w:rsidR="00507496" w:rsidRDefault="00C46DAA" w:rsidP="0007456A">
      <w:pPr>
        <w:widowControl w:val="0"/>
        <w:autoSpaceDE w:val="0"/>
        <w:autoSpaceDN w:val="0"/>
        <w:adjustRightInd w:val="0"/>
        <w:rPr>
          <w:color w:val="000000"/>
          <w:sz w:val="26"/>
          <w:szCs w:val="26"/>
        </w:rPr>
      </w:pPr>
      <w:r>
        <w:rPr>
          <w:color w:val="000000"/>
          <w:sz w:val="26"/>
          <w:szCs w:val="26"/>
        </w:rPr>
        <w:t>   </w:t>
      </w:r>
      <w:r w:rsidR="00507496" w:rsidRPr="00507496">
        <w:rPr>
          <w:color w:val="000000"/>
          <w:sz w:val="26"/>
          <w:szCs w:val="26"/>
        </w:rPr>
        <w:t>(7) Each major jurisdictional utility company is encouraged to make special efforts to increase utilization of minority/women/persons with disabilities</w:t>
      </w:r>
      <w:r w:rsidR="00507496" w:rsidRPr="00507496">
        <w:rPr>
          <w:color w:val="000000"/>
          <w:sz w:val="26"/>
          <w:szCs w:val="26"/>
          <w:u w:val="single"/>
        </w:rPr>
        <w:t>/LGBTQ/veteran</w:t>
      </w:r>
      <w:r w:rsidR="00507496" w:rsidRPr="00507496">
        <w:rPr>
          <w:color w:val="000000"/>
          <w:sz w:val="26"/>
          <w:szCs w:val="26"/>
        </w:rPr>
        <w:t>-owned businesses, in conjunction with its established minimum improvement levels, in areas that are considered to be technical in nature, and where there has been low utilization, such as consultants, legal and financial services.</w:t>
      </w:r>
    </w:p>
    <w:p w14:paraId="7ABEAD96" w14:textId="77777777" w:rsidR="006605C4" w:rsidRDefault="006605C4" w:rsidP="0007456A">
      <w:pPr>
        <w:widowControl w:val="0"/>
        <w:autoSpaceDE w:val="0"/>
        <w:autoSpaceDN w:val="0"/>
        <w:adjustRightInd w:val="0"/>
        <w:rPr>
          <w:color w:val="000000"/>
          <w:sz w:val="26"/>
          <w:szCs w:val="26"/>
        </w:rPr>
      </w:pPr>
    </w:p>
    <w:p w14:paraId="4D07AAD0" w14:textId="449478D0" w:rsidR="0069464D" w:rsidRDefault="00C46DAA" w:rsidP="0007456A">
      <w:pPr>
        <w:widowControl w:val="0"/>
        <w:autoSpaceDE w:val="0"/>
        <w:autoSpaceDN w:val="0"/>
        <w:adjustRightInd w:val="0"/>
        <w:rPr>
          <w:color w:val="000000"/>
          <w:sz w:val="26"/>
          <w:szCs w:val="26"/>
        </w:rPr>
      </w:pPr>
      <w:r>
        <w:rPr>
          <w:color w:val="000000"/>
          <w:sz w:val="26"/>
          <w:szCs w:val="26"/>
        </w:rPr>
        <w:t>   </w:t>
      </w:r>
      <w:r w:rsidR="0069464D" w:rsidRPr="00DB4D58">
        <w:rPr>
          <w:color w:val="000000"/>
          <w:sz w:val="26"/>
          <w:szCs w:val="26"/>
        </w:rPr>
        <w:t>(8) Each major jurisdictional utility company is invited to consider the utilization of minority/women/persons with disabilities</w:t>
      </w:r>
      <w:r w:rsidR="0069464D" w:rsidRPr="00DB4D58">
        <w:rPr>
          <w:color w:val="000000"/>
          <w:sz w:val="26"/>
          <w:szCs w:val="26"/>
          <w:u w:val="single"/>
        </w:rPr>
        <w:t>/LGBTQ/veteran</w:t>
      </w:r>
      <w:r w:rsidR="0069464D" w:rsidRPr="00DB4D58">
        <w:rPr>
          <w:color w:val="000000"/>
          <w:sz w:val="26"/>
          <w:szCs w:val="26"/>
        </w:rPr>
        <w:t>-owned businesses when outsourcing noncore business functions</w:t>
      </w:r>
      <w:r w:rsidR="00365B60">
        <w:rPr>
          <w:color w:val="000000"/>
          <w:sz w:val="26"/>
          <w:szCs w:val="26"/>
        </w:rPr>
        <w:t xml:space="preserve"> </w:t>
      </w:r>
      <w:r w:rsidR="00FD3635" w:rsidRPr="00FD3635">
        <w:rPr>
          <w:color w:val="000000"/>
          <w:sz w:val="26"/>
          <w:szCs w:val="26"/>
        </w:rPr>
        <w:t>and report these contracts as part of the annual report</w:t>
      </w:r>
      <w:r w:rsidR="00F70C04">
        <w:rPr>
          <w:color w:val="000000"/>
          <w:sz w:val="26"/>
          <w:szCs w:val="26"/>
        </w:rPr>
        <w:t>.</w:t>
      </w:r>
    </w:p>
    <w:p w14:paraId="34A5877E" w14:textId="4D4BC590" w:rsidR="003E2D03" w:rsidRDefault="003E2D03" w:rsidP="0007456A">
      <w:pPr>
        <w:widowControl w:val="0"/>
        <w:autoSpaceDE w:val="0"/>
        <w:autoSpaceDN w:val="0"/>
        <w:adjustRightInd w:val="0"/>
        <w:rPr>
          <w:color w:val="000000"/>
          <w:sz w:val="26"/>
          <w:szCs w:val="26"/>
        </w:rPr>
      </w:pPr>
    </w:p>
    <w:p w14:paraId="6EE70884" w14:textId="303E9CAD" w:rsidR="003E2D03" w:rsidRDefault="003E2D03" w:rsidP="0007456A">
      <w:pPr>
        <w:widowControl w:val="0"/>
        <w:autoSpaceDE w:val="0"/>
        <w:autoSpaceDN w:val="0"/>
        <w:adjustRightInd w:val="0"/>
        <w:rPr>
          <w:color w:val="000000"/>
          <w:sz w:val="26"/>
          <w:szCs w:val="26"/>
        </w:rPr>
      </w:pPr>
    </w:p>
    <w:p w14:paraId="3D2130DD" w14:textId="77777777" w:rsidR="00423AC2" w:rsidRDefault="00423AC2" w:rsidP="0007456A">
      <w:pPr>
        <w:rPr>
          <w:b/>
          <w:bCs/>
          <w:color w:val="000000"/>
          <w:sz w:val="26"/>
          <w:szCs w:val="26"/>
        </w:rPr>
      </w:pPr>
      <w:r>
        <w:rPr>
          <w:b/>
          <w:bCs/>
          <w:color w:val="000000"/>
          <w:sz w:val="26"/>
          <w:szCs w:val="26"/>
        </w:rPr>
        <w:br w:type="page"/>
      </w:r>
    </w:p>
    <w:p w14:paraId="135DC9D8" w14:textId="33B5FE16" w:rsidR="0088450C" w:rsidRDefault="003E2D03" w:rsidP="0007456A">
      <w:pPr>
        <w:widowControl w:val="0"/>
        <w:autoSpaceDE w:val="0"/>
        <w:autoSpaceDN w:val="0"/>
        <w:adjustRightInd w:val="0"/>
        <w:rPr>
          <w:color w:val="000000"/>
          <w:sz w:val="26"/>
          <w:szCs w:val="26"/>
        </w:rPr>
      </w:pPr>
      <w:r>
        <w:rPr>
          <w:b/>
          <w:bCs/>
          <w:color w:val="000000"/>
          <w:sz w:val="26"/>
          <w:szCs w:val="26"/>
        </w:rPr>
        <w:lastRenderedPageBreak/>
        <w:t>§ 69.807</w:t>
      </w:r>
      <w:r w:rsidR="00C46DAA">
        <w:rPr>
          <w:b/>
          <w:bCs/>
          <w:color w:val="000000"/>
          <w:sz w:val="26"/>
          <w:szCs w:val="26"/>
        </w:rPr>
        <w:t>.</w:t>
      </w:r>
      <w:r>
        <w:rPr>
          <w:b/>
          <w:bCs/>
          <w:color w:val="000000"/>
          <w:sz w:val="26"/>
          <w:szCs w:val="26"/>
        </w:rPr>
        <w:t xml:space="preserve"> Subcontracting program</w:t>
      </w:r>
      <w:r w:rsidR="00C46DAA">
        <w:rPr>
          <w:b/>
          <w:bCs/>
          <w:color w:val="000000"/>
          <w:sz w:val="26"/>
          <w:szCs w:val="26"/>
        </w:rPr>
        <w:t>.</w:t>
      </w:r>
    </w:p>
    <w:p w14:paraId="204D4A2E" w14:textId="50237A30" w:rsidR="0088450C" w:rsidRDefault="0088450C" w:rsidP="0007456A">
      <w:pPr>
        <w:widowControl w:val="0"/>
        <w:autoSpaceDE w:val="0"/>
        <w:autoSpaceDN w:val="0"/>
        <w:adjustRightInd w:val="0"/>
        <w:rPr>
          <w:color w:val="000000"/>
          <w:sz w:val="26"/>
          <w:szCs w:val="26"/>
        </w:rPr>
      </w:pPr>
    </w:p>
    <w:p w14:paraId="3AA72F8F" w14:textId="5644FDF1" w:rsidR="003552AC" w:rsidRPr="003552AC" w:rsidRDefault="00F42307" w:rsidP="0007456A">
      <w:pPr>
        <w:widowControl w:val="0"/>
        <w:autoSpaceDE w:val="0"/>
        <w:autoSpaceDN w:val="0"/>
        <w:adjustRightInd w:val="0"/>
        <w:rPr>
          <w:color w:val="000000"/>
          <w:sz w:val="26"/>
          <w:szCs w:val="26"/>
        </w:rPr>
      </w:pPr>
      <w:r>
        <w:rPr>
          <w:color w:val="000000"/>
          <w:sz w:val="26"/>
          <w:szCs w:val="26"/>
        </w:rPr>
        <w:t> </w:t>
      </w:r>
      <w:r w:rsidR="003552AC" w:rsidRPr="003552AC">
        <w:rPr>
          <w:color w:val="000000"/>
          <w:sz w:val="26"/>
          <w:szCs w:val="26"/>
        </w:rPr>
        <w:t>Each major jurisdictional utility company is encouraged to establish and maintain a subcontracting program for its prime contractors to utilize minority/women/persons with disabilities</w:t>
      </w:r>
      <w:r w:rsidR="003552AC" w:rsidRPr="003552AC">
        <w:rPr>
          <w:color w:val="000000"/>
          <w:sz w:val="26"/>
          <w:szCs w:val="26"/>
          <w:u w:val="single"/>
        </w:rPr>
        <w:t>/LGBTQ/veteran</w:t>
      </w:r>
      <w:r w:rsidR="003552AC" w:rsidRPr="003552AC">
        <w:rPr>
          <w:color w:val="000000"/>
          <w:sz w:val="26"/>
          <w:szCs w:val="26"/>
        </w:rPr>
        <w:t>-owned business subcontractors. The subcontracting program will serve as an enhancement to and not a replacement for the utility’s minority/women/persons with disabilities</w:t>
      </w:r>
      <w:r w:rsidR="003552AC" w:rsidRPr="003552AC">
        <w:rPr>
          <w:color w:val="000000"/>
          <w:sz w:val="26"/>
          <w:szCs w:val="26"/>
          <w:u w:val="single"/>
        </w:rPr>
        <w:t>/LGBTQ/veteran</w:t>
      </w:r>
      <w:r w:rsidR="003552AC" w:rsidRPr="003552AC">
        <w:rPr>
          <w:color w:val="000000"/>
          <w:sz w:val="26"/>
          <w:szCs w:val="26"/>
        </w:rPr>
        <w:t>-owned business program.</w:t>
      </w:r>
    </w:p>
    <w:p w14:paraId="7C13551B" w14:textId="048ECD24" w:rsidR="0088450C" w:rsidRDefault="0088450C" w:rsidP="0007456A">
      <w:pPr>
        <w:widowControl w:val="0"/>
        <w:autoSpaceDE w:val="0"/>
        <w:autoSpaceDN w:val="0"/>
        <w:adjustRightInd w:val="0"/>
        <w:rPr>
          <w:color w:val="000000"/>
          <w:sz w:val="26"/>
          <w:szCs w:val="26"/>
        </w:rPr>
      </w:pPr>
    </w:p>
    <w:p w14:paraId="168011F5" w14:textId="31D6B4A5" w:rsidR="00606449" w:rsidRPr="00606449" w:rsidRDefault="00F42307" w:rsidP="0007456A">
      <w:pPr>
        <w:widowControl w:val="0"/>
        <w:autoSpaceDE w:val="0"/>
        <w:autoSpaceDN w:val="0"/>
        <w:adjustRightInd w:val="0"/>
        <w:rPr>
          <w:color w:val="000000"/>
          <w:sz w:val="26"/>
          <w:szCs w:val="26"/>
        </w:rPr>
      </w:pPr>
      <w:r>
        <w:rPr>
          <w:color w:val="000000"/>
          <w:sz w:val="26"/>
          <w:szCs w:val="26"/>
        </w:rPr>
        <w:t>   </w:t>
      </w:r>
      <w:r w:rsidR="00606449" w:rsidRPr="00606449">
        <w:rPr>
          <w:color w:val="000000"/>
          <w:sz w:val="26"/>
          <w:szCs w:val="26"/>
        </w:rPr>
        <w:t>(1) The major jurisdictional utility company should incorporate in purchase orders, requests for bid proposals and other appropriate procurement documents related to procurement efforts subject to its subcontracting program, a statement such as follows:</w:t>
      </w:r>
    </w:p>
    <w:p w14:paraId="38A11314" w14:textId="77777777" w:rsidR="00606449" w:rsidRPr="00606449" w:rsidRDefault="00606449" w:rsidP="0007456A">
      <w:pPr>
        <w:widowControl w:val="0"/>
        <w:autoSpaceDE w:val="0"/>
        <w:autoSpaceDN w:val="0"/>
        <w:adjustRightInd w:val="0"/>
        <w:rPr>
          <w:color w:val="000000"/>
          <w:sz w:val="26"/>
          <w:szCs w:val="26"/>
        </w:rPr>
      </w:pPr>
      <w:bookmarkStart w:id="44" w:name="co_anchor_I336DAC438C8811DEAEC4E00399601"/>
      <w:bookmarkEnd w:id="44"/>
    </w:p>
    <w:p w14:paraId="1665C474" w14:textId="40B4DC69" w:rsidR="00606449" w:rsidRPr="00606449" w:rsidRDefault="00606449" w:rsidP="0007456A">
      <w:pPr>
        <w:widowControl w:val="0"/>
        <w:autoSpaceDE w:val="0"/>
        <w:autoSpaceDN w:val="0"/>
        <w:adjustRightInd w:val="0"/>
        <w:ind w:left="360"/>
        <w:rPr>
          <w:color w:val="000000"/>
          <w:sz w:val="26"/>
          <w:szCs w:val="26"/>
        </w:rPr>
      </w:pPr>
      <w:r w:rsidRPr="00606449">
        <w:rPr>
          <w:color w:val="000000"/>
          <w:sz w:val="26"/>
          <w:szCs w:val="26"/>
        </w:rPr>
        <w:t xml:space="preserve">“It is the policy of this utility that businesses owned by minorities, women, </w:t>
      </w:r>
      <w:r w:rsidR="00B5094C">
        <w:rPr>
          <w:color w:val="000000"/>
          <w:sz w:val="26"/>
          <w:szCs w:val="26"/>
        </w:rPr>
        <w:t xml:space="preserve">[and] </w:t>
      </w:r>
      <w:r w:rsidRPr="00606449">
        <w:rPr>
          <w:color w:val="000000"/>
          <w:sz w:val="26"/>
          <w:szCs w:val="26"/>
        </w:rPr>
        <w:t>persons with disabilities</w:t>
      </w:r>
      <w:r w:rsidRPr="00C5585C">
        <w:rPr>
          <w:color w:val="000000"/>
          <w:sz w:val="26"/>
          <w:szCs w:val="26"/>
          <w:u w:val="single"/>
        </w:rPr>
        <w:t>, LGBTQ and veterans</w:t>
      </w:r>
      <w:r w:rsidRPr="00606449">
        <w:rPr>
          <w:color w:val="000000"/>
          <w:sz w:val="26"/>
          <w:szCs w:val="26"/>
        </w:rPr>
        <w:t xml:space="preserve"> should have an equal opportunity to compete for subcontracts. The contractor agrees to use its best efforts to carry out this policy to the fullest extent consistent with the efficient performance of this contract.”</w:t>
      </w:r>
    </w:p>
    <w:p w14:paraId="75609D51" w14:textId="7FAB85D5" w:rsidR="00606449" w:rsidRDefault="00606449" w:rsidP="0007456A">
      <w:pPr>
        <w:widowControl w:val="0"/>
        <w:autoSpaceDE w:val="0"/>
        <w:autoSpaceDN w:val="0"/>
        <w:adjustRightInd w:val="0"/>
        <w:rPr>
          <w:color w:val="000000"/>
          <w:sz w:val="26"/>
          <w:szCs w:val="26"/>
        </w:rPr>
      </w:pPr>
    </w:p>
    <w:p w14:paraId="0BA6A4A7" w14:textId="6BAA55E5" w:rsidR="00D572BC" w:rsidRPr="00D572BC" w:rsidRDefault="00F42307" w:rsidP="0007456A">
      <w:pPr>
        <w:widowControl w:val="0"/>
        <w:autoSpaceDE w:val="0"/>
        <w:autoSpaceDN w:val="0"/>
        <w:adjustRightInd w:val="0"/>
        <w:rPr>
          <w:color w:val="000000"/>
          <w:sz w:val="26"/>
          <w:szCs w:val="26"/>
        </w:rPr>
      </w:pPr>
      <w:r>
        <w:rPr>
          <w:color w:val="000000"/>
          <w:sz w:val="26"/>
          <w:szCs w:val="26"/>
        </w:rPr>
        <w:t>   </w:t>
      </w:r>
      <w:r w:rsidR="00D572BC" w:rsidRPr="00D572BC">
        <w:rPr>
          <w:color w:val="000000"/>
          <w:sz w:val="26"/>
          <w:szCs w:val="26"/>
        </w:rPr>
        <w:t>(2) The major jurisdictional utility company is encouraged to assist its prime contractors in developing plans to increase the opportunities for participation by minority/women/persons with disabilities</w:t>
      </w:r>
      <w:r w:rsidR="00D572BC" w:rsidRPr="00D572BC">
        <w:rPr>
          <w:color w:val="000000"/>
          <w:sz w:val="26"/>
          <w:szCs w:val="26"/>
          <w:u w:val="single"/>
        </w:rPr>
        <w:t>/LGBTQ/veteran</w:t>
      </w:r>
      <w:r w:rsidR="00D572BC" w:rsidRPr="00D572BC">
        <w:rPr>
          <w:color w:val="000000"/>
          <w:sz w:val="26"/>
          <w:szCs w:val="26"/>
        </w:rPr>
        <w:t>-owned business subcontractors. Prime contractors will be encouraged to submit these plans and the results to the utility.</w:t>
      </w:r>
    </w:p>
    <w:p w14:paraId="130763CD" w14:textId="2FCEF6A5" w:rsidR="00D572BC" w:rsidRPr="00F42307" w:rsidRDefault="00D572BC" w:rsidP="0007456A">
      <w:pPr>
        <w:widowControl w:val="0"/>
        <w:autoSpaceDE w:val="0"/>
        <w:autoSpaceDN w:val="0"/>
        <w:adjustRightInd w:val="0"/>
        <w:rPr>
          <w:color w:val="000000"/>
          <w:sz w:val="26"/>
          <w:szCs w:val="26"/>
        </w:rPr>
      </w:pPr>
    </w:p>
    <w:p w14:paraId="7D90D0BA" w14:textId="476B54E3" w:rsidR="00B239B9" w:rsidRDefault="00F42307" w:rsidP="0007456A">
      <w:pPr>
        <w:widowControl w:val="0"/>
        <w:autoSpaceDE w:val="0"/>
        <w:autoSpaceDN w:val="0"/>
        <w:adjustRightInd w:val="0"/>
        <w:rPr>
          <w:color w:val="000000"/>
          <w:sz w:val="26"/>
          <w:szCs w:val="26"/>
        </w:rPr>
      </w:pPr>
      <w:r>
        <w:rPr>
          <w:color w:val="000000"/>
          <w:sz w:val="26"/>
          <w:szCs w:val="26"/>
        </w:rPr>
        <w:t>   </w:t>
      </w:r>
      <w:r w:rsidR="00B239B9" w:rsidRPr="00B239B9">
        <w:rPr>
          <w:color w:val="000000"/>
          <w:sz w:val="26"/>
          <w:szCs w:val="26"/>
        </w:rPr>
        <w:t>(3) The subcontracting program should apply to purchases/contracts exceeding $500,000 for products and services, and for construction contracts over $1 million. The subcontracting program need not be applied to the procurement of products and services in excluded categories.</w:t>
      </w:r>
    </w:p>
    <w:p w14:paraId="21E1971C" w14:textId="666ED8FF" w:rsidR="00D7692D" w:rsidRDefault="00D7692D" w:rsidP="0007456A">
      <w:pPr>
        <w:widowControl w:val="0"/>
        <w:autoSpaceDE w:val="0"/>
        <w:autoSpaceDN w:val="0"/>
        <w:adjustRightInd w:val="0"/>
        <w:rPr>
          <w:color w:val="000000"/>
          <w:sz w:val="26"/>
          <w:szCs w:val="26"/>
        </w:rPr>
      </w:pPr>
    </w:p>
    <w:p w14:paraId="0042CBAE" w14:textId="0330089B" w:rsidR="00D7692D" w:rsidRPr="00D7692D" w:rsidRDefault="00F42307" w:rsidP="0007456A">
      <w:pPr>
        <w:widowControl w:val="0"/>
        <w:autoSpaceDE w:val="0"/>
        <w:autoSpaceDN w:val="0"/>
        <w:adjustRightInd w:val="0"/>
        <w:rPr>
          <w:color w:val="000000"/>
          <w:sz w:val="26"/>
          <w:szCs w:val="26"/>
        </w:rPr>
      </w:pPr>
      <w:r>
        <w:rPr>
          <w:color w:val="000000"/>
          <w:sz w:val="26"/>
          <w:szCs w:val="26"/>
        </w:rPr>
        <w:t>   </w:t>
      </w:r>
      <w:r w:rsidR="00D7692D" w:rsidRPr="00D7692D">
        <w:rPr>
          <w:color w:val="000000"/>
          <w:sz w:val="26"/>
          <w:szCs w:val="26"/>
        </w:rPr>
        <w:t>(4) Each major jurisdictional utility company is encouraged to inform suppliers of products and services that subcontracting with businesses owned by minority/women/persons with disabilities</w:t>
      </w:r>
      <w:r w:rsidR="00D7692D" w:rsidRPr="00D7692D">
        <w:rPr>
          <w:color w:val="000000"/>
          <w:sz w:val="26"/>
          <w:szCs w:val="26"/>
          <w:u w:val="single"/>
        </w:rPr>
        <w:t>/LGBTQ/veteran</w:t>
      </w:r>
      <w:r w:rsidR="00DF4813">
        <w:rPr>
          <w:color w:val="000000"/>
          <w:sz w:val="26"/>
          <w:szCs w:val="26"/>
          <w:u w:val="single"/>
        </w:rPr>
        <w:t>s</w:t>
      </w:r>
      <w:r w:rsidR="00D7692D" w:rsidRPr="00D7692D">
        <w:rPr>
          <w:color w:val="000000"/>
          <w:sz w:val="26"/>
          <w:szCs w:val="26"/>
        </w:rPr>
        <w:t xml:space="preserve"> is a factor that may be considered in the bid evaluation process.</w:t>
      </w:r>
    </w:p>
    <w:p w14:paraId="4587A7F2" w14:textId="77777777" w:rsidR="00D7692D" w:rsidRPr="00B63251" w:rsidRDefault="00D7692D" w:rsidP="0007456A">
      <w:pPr>
        <w:widowControl w:val="0"/>
        <w:autoSpaceDE w:val="0"/>
        <w:autoSpaceDN w:val="0"/>
        <w:adjustRightInd w:val="0"/>
        <w:rPr>
          <w:color w:val="000000"/>
          <w:sz w:val="26"/>
          <w:szCs w:val="26"/>
        </w:rPr>
      </w:pPr>
    </w:p>
    <w:p w14:paraId="4A7A07C4" w14:textId="32223C30" w:rsidR="00B63251" w:rsidRDefault="00F42307" w:rsidP="0007456A">
      <w:pPr>
        <w:widowControl w:val="0"/>
        <w:autoSpaceDE w:val="0"/>
        <w:autoSpaceDN w:val="0"/>
        <w:adjustRightInd w:val="0"/>
        <w:rPr>
          <w:color w:val="000000"/>
          <w:sz w:val="26"/>
          <w:szCs w:val="26"/>
        </w:rPr>
      </w:pPr>
      <w:r>
        <w:rPr>
          <w:color w:val="000000"/>
          <w:sz w:val="26"/>
          <w:szCs w:val="26"/>
        </w:rPr>
        <w:t>   </w:t>
      </w:r>
      <w:r w:rsidR="00B63251" w:rsidRPr="00B63251">
        <w:rPr>
          <w:color w:val="000000"/>
          <w:sz w:val="26"/>
          <w:szCs w:val="26"/>
        </w:rPr>
        <w:t>(5) Each major jurisdictional utility company should include awards to verified minority/women/persons with disabilities</w:t>
      </w:r>
      <w:r w:rsidR="004D6F4D">
        <w:rPr>
          <w:color w:val="000000"/>
          <w:sz w:val="26"/>
          <w:szCs w:val="26"/>
          <w:u w:val="single"/>
        </w:rPr>
        <w:t>/LGBTQ/veteran</w:t>
      </w:r>
      <w:r w:rsidR="00B63251" w:rsidRPr="00B63251">
        <w:rPr>
          <w:color w:val="000000"/>
          <w:sz w:val="26"/>
          <w:szCs w:val="26"/>
        </w:rPr>
        <w:t>-owned business subcontractors in each report to the Commission.</w:t>
      </w:r>
    </w:p>
    <w:p w14:paraId="138ABA80" w14:textId="4C217997" w:rsidR="008F6951" w:rsidRDefault="008F6951" w:rsidP="0007456A">
      <w:pPr>
        <w:widowControl w:val="0"/>
        <w:autoSpaceDE w:val="0"/>
        <w:autoSpaceDN w:val="0"/>
        <w:adjustRightInd w:val="0"/>
        <w:rPr>
          <w:color w:val="000000"/>
          <w:sz w:val="26"/>
          <w:szCs w:val="26"/>
        </w:rPr>
      </w:pPr>
    </w:p>
    <w:p w14:paraId="3B4277CE" w14:textId="77777777" w:rsidR="008F6951" w:rsidRPr="00B63251" w:rsidRDefault="008F6951" w:rsidP="0007456A">
      <w:pPr>
        <w:widowControl w:val="0"/>
        <w:autoSpaceDE w:val="0"/>
        <w:autoSpaceDN w:val="0"/>
        <w:adjustRightInd w:val="0"/>
        <w:rPr>
          <w:color w:val="000000"/>
          <w:sz w:val="26"/>
          <w:szCs w:val="26"/>
        </w:rPr>
      </w:pPr>
    </w:p>
    <w:p w14:paraId="1B4779FE" w14:textId="77777777" w:rsidR="00423AC2" w:rsidRDefault="00423AC2" w:rsidP="0007456A">
      <w:pPr>
        <w:rPr>
          <w:b/>
          <w:bCs/>
          <w:color w:val="000000"/>
          <w:sz w:val="26"/>
          <w:szCs w:val="26"/>
        </w:rPr>
      </w:pPr>
      <w:r>
        <w:rPr>
          <w:b/>
          <w:bCs/>
          <w:color w:val="000000"/>
          <w:sz w:val="26"/>
          <w:szCs w:val="26"/>
        </w:rPr>
        <w:br w:type="page"/>
      </w:r>
    </w:p>
    <w:p w14:paraId="723A395B" w14:textId="4BA55690" w:rsidR="00A82F44" w:rsidRDefault="00544C80" w:rsidP="0007456A">
      <w:pPr>
        <w:widowControl w:val="0"/>
        <w:autoSpaceDE w:val="0"/>
        <w:autoSpaceDN w:val="0"/>
        <w:adjustRightInd w:val="0"/>
        <w:rPr>
          <w:color w:val="000000"/>
          <w:sz w:val="26"/>
          <w:szCs w:val="26"/>
        </w:rPr>
      </w:pPr>
      <w:r>
        <w:rPr>
          <w:b/>
          <w:bCs/>
          <w:color w:val="000000"/>
          <w:sz w:val="26"/>
          <w:szCs w:val="26"/>
        </w:rPr>
        <w:lastRenderedPageBreak/>
        <w:t>§ 69.808</w:t>
      </w:r>
      <w:r w:rsidR="00C46DAA">
        <w:rPr>
          <w:b/>
          <w:bCs/>
          <w:color w:val="000000"/>
          <w:sz w:val="26"/>
          <w:szCs w:val="26"/>
        </w:rPr>
        <w:t>.</w:t>
      </w:r>
      <w:r>
        <w:rPr>
          <w:b/>
          <w:bCs/>
          <w:color w:val="000000"/>
          <w:sz w:val="26"/>
          <w:szCs w:val="26"/>
        </w:rPr>
        <w:t xml:space="preserve"> External outreach</w:t>
      </w:r>
      <w:r w:rsidR="00C46DAA">
        <w:rPr>
          <w:b/>
          <w:bCs/>
          <w:color w:val="000000"/>
          <w:sz w:val="26"/>
          <w:szCs w:val="26"/>
        </w:rPr>
        <w:t>.</w:t>
      </w:r>
    </w:p>
    <w:p w14:paraId="0C7FB7D9" w14:textId="1ABCAF30" w:rsidR="00544C80" w:rsidRDefault="00544C80" w:rsidP="0007456A">
      <w:pPr>
        <w:widowControl w:val="0"/>
        <w:autoSpaceDE w:val="0"/>
        <w:autoSpaceDN w:val="0"/>
        <w:adjustRightInd w:val="0"/>
        <w:rPr>
          <w:color w:val="000000"/>
          <w:sz w:val="26"/>
          <w:szCs w:val="26"/>
        </w:rPr>
      </w:pPr>
    </w:p>
    <w:p w14:paraId="2FDCD5D0" w14:textId="406E8E0D" w:rsidR="00074BC3" w:rsidRPr="00074BC3" w:rsidRDefault="00F42307" w:rsidP="0007456A">
      <w:pPr>
        <w:widowControl w:val="0"/>
        <w:autoSpaceDE w:val="0"/>
        <w:autoSpaceDN w:val="0"/>
        <w:adjustRightInd w:val="0"/>
        <w:rPr>
          <w:color w:val="000000"/>
          <w:sz w:val="26"/>
          <w:szCs w:val="26"/>
        </w:rPr>
      </w:pPr>
      <w:r>
        <w:rPr>
          <w:color w:val="000000"/>
          <w:sz w:val="26"/>
          <w:szCs w:val="26"/>
        </w:rPr>
        <w:t> </w:t>
      </w:r>
      <w:r w:rsidR="00074BC3" w:rsidRPr="00074BC3">
        <w:rPr>
          <w:color w:val="000000"/>
          <w:sz w:val="26"/>
          <w:szCs w:val="26"/>
        </w:rPr>
        <w:t>Each major jurisdictional utility company should implement an outreach program to inform, to recruit and to expand procurement activities to qualified and qualifiable businesses owned by minority/women/persons with disabilities</w:t>
      </w:r>
      <w:r w:rsidR="00074BC3" w:rsidRPr="00074BC3">
        <w:rPr>
          <w:color w:val="000000"/>
          <w:sz w:val="26"/>
          <w:szCs w:val="26"/>
          <w:u w:val="single"/>
        </w:rPr>
        <w:t>/LGBTQ/veteran</w:t>
      </w:r>
      <w:r w:rsidR="00142F06">
        <w:rPr>
          <w:color w:val="000000"/>
          <w:sz w:val="26"/>
          <w:szCs w:val="26"/>
          <w:u w:val="single"/>
        </w:rPr>
        <w:t>s</w:t>
      </w:r>
      <w:r w:rsidR="00074BC3" w:rsidRPr="00074BC3">
        <w:rPr>
          <w:color w:val="000000"/>
          <w:sz w:val="26"/>
          <w:szCs w:val="26"/>
        </w:rPr>
        <w:t>. Outreach activities may vary for each utility depending on its size, service territory and specific lines of business. Each major jurisdictional utility company should, at a minimum, consider implementation of the following:</w:t>
      </w:r>
    </w:p>
    <w:p w14:paraId="5399967C" w14:textId="59B6BD14" w:rsidR="00544C80" w:rsidRDefault="00544C80" w:rsidP="0007456A">
      <w:pPr>
        <w:widowControl w:val="0"/>
        <w:autoSpaceDE w:val="0"/>
        <w:autoSpaceDN w:val="0"/>
        <w:adjustRightInd w:val="0"/>
        <w:rPr>
          <w:color w:val="000000"/>
          <w:sz w:val="26"/>
          <w:szCs w:val="26"/>
        </w:rPr>
      </w:pPr>
    </w:p>
    <w:p w14:paraId="2B16E8ED" w14:textId="124D4909" w:rsidR="007A65F5" w:rsidRPr="008C33EB" w:rsidRDefault="00F42307" w:rsidP="0007456A">
      <w:pPr>
        <w:widowControl w:val="0"/>
        <w:autoSpaceDE w:val="0"/>
        <w:autoSpaceDN w:val="0"/>
        <w:adjustRightInd w:val="0"/>
        <w:rPr>
          <w:color w:val="000000"/>
          <w:sz w:val="26"/>
          <w:szCs w:val="26"/>
        </w:rPr>
      </w:pPr>
      <w:r>
        <w:rPr>
          <w:color w:val="000000"/>
          <w:sz w:val="26"/>
          <w:szCs w:val="26"/>
        </w:rPr>
        <w:t>   </w:t>
      </w:r>
      <w:r w:rsidR="008C33EB" w:rsidRPr="008C33EB">
        <w:rPr>
          <w:color w:val="000000"/>
          <w:sz w:val="26"/>
          <w:szCs w:val="26"/>
        </w:rPr>
        <w:t>(1</w:t>
      </w:r>
      <w:r w:rsidR="008C33EB">
        <w:rPr>
          <w:color w:val="000000"/>
          <w:sz w:val="26"/>
          <w:szCs w:val="26"/>
        </w:rPr>
        <w:t xml:space="preserve">) </w:t>
      </w:r>
      <w:r w:rsidR="007A65F5" w:rsidRPr="008C33EB">
        <w:rPr>
          <w:color w:val="000000"/>
          <w:sz w:val="26"/>
          <w:szCs w:val="26"/>
        </w:rPr>
        <w:t>Actively seek out opportunities to identify business contractors and suppliers that are owned by minority/women/persons with disabilities</w:t>
      </w:r>
      <w:r w:rsidR="007A65F5" w:rsidRPr="008C33EB">
        <w:rPr>
          <w:color w:val="000000"/>
          <w:sz w:val="26"/>
          <w:szCs w:val="26"/>
          <w:u w:val="single"/>
        </w:rPr>
        <w:t>/LGBTQ/veteran</w:t>
      </w:r>
      <w:r w:rsidR="008C33EB" w:rsidRPr="008C33EB">
        <w:rPr>
          <w:color w:val="000000"/>
          <w:sz w:val="26"/>
          <w:szCs w:val="26"/>
          <w:u w:val="single"/>
        </w:rPr>
        <w:t>s</w:t>
      </w:r>
      <w:r w:rsidR="007A65F5" w:rsidRPr="008C33EB">
        <w:rPr>
          <w:color w:val="000000"/>
          <w:sz w:val="26"/>
          <w:szCs w:val="26"/>
        </w:rPr>
        <w:t xml:space="preserve"> and to expand source pools.</w:t>
      </w:r>
    </w:p>
    <w:p w14:paraId="6E01335A" w14:textId="77777777" w:rsidR="008C33EB" w:rsidRPr="008C33EB" w:rsidRDefault="008C33EB" w:rsidP="0007456A"/>
    <w:p w14:paraId="359865CE" w14:textId="3F349BDD" w:rsidR="00C74E44" w:rsidRPr="00C74E44" w:rsidRDefault="00F42307" w:rsidP="0007456A">
      <w:pPr>
        <w:widowControl w:val="0"/>
        <w:autoSpaceDE w:val="0"/>
        <w:autoSpaceDN w:val="0"/>
        <w:adjustRightInd w:val="0"/>
        <w:rPr>
          <w:color w:val="000000"/>
          <w:sz w:val="26"/>
          <w:szCs w:val="26"/>
        </w:rPr>
      </w:pPr>
      <w:r>
        <w:rPr>
          <w:color w:val="000000"/>
          <w:sz w:val="26"/>
          <w:szCs w:val="26"/>
        </w:rPr>
        <w:t>   </w:t>
      </w:r>
      <w:r w:rsidR="00C74E44" w:rsidRPr="00C74E44">
        <w:rPr>
          <w:color w:val="000000"/>
          <w:sz w:val="26"/>
          <w:szCs w:val="26"/>
        </w:rPr>
        <w:t>(2) Actively support the efforts of organizations experienced in promoting the interest of minority/women/persons with disabilities</w:t>
      </w:r>
      <w:r w:rsidR="00C74E44" w:rsidRPr="00C74E44">
        <w:rPr>
          <w:color w:val="000000"/>
          <w:sz w:val="26"/>
          <w:szCs w:val="26"/>
          <w:u w:val="single"/>
        </w:rPr>
        <w:t>/LGBTQ/veteran</w:t>
      </w:r>
      <w:r w:rsidR="00C74E44" w:rsidRPr="00C74E44">
        <w:rPr>
          <w:color w:val="000000"/>
          <w:sz w:val="26"/>
          <w:szCs w:val="26"/>
        </w:rPr>
        <w:t>-owned businesses.</w:t>
      </w:r>
    </w:p>
    <w:p w14:paraId="1235C559" w14:textId="77777777" w:rsidR="008C33EB" w:rsidRPr="007A65F5" w:rsidRDefault="008C33EB" w:rsidP="0007456A">
      <w:pPr>
        <w:widowControl w:val="0"/>
        <w:autoSpaceDE w:val="0"/>
        <w:autoSpaceDN w:val="0"/>
        <w:adjustRightInd w:val="0"/>
        <w:rPr>
          <w:color w:val="000000"/>
          <w:sz w:val="26"/>
          <w:szCs w:val="26"/>
        </w:rPr>
      </w:pPr>
    </w:p>
    <w:p w14:paraId="645C5B3E" w14:textId="33D03CD1" w:rsidR="0011494F" w:rsidRPr="0011494F" w:rsidRDefault="00F42307" w:rsidP="0007456A">
      <w:pPr>
        <w:widowControl w:val="0"/>
        <w:autoSpaceDE w:val="0"/>
        <w:autoSpaceDN w:val="0"/>
        <w:adjustRightInd w:val="0"/>
        <w:rPr>
          <w:color w:val="000000"/>
          <w:sz w:val="26"/>
          <w:szCs w:val="26"/>
        </w:rPr>
      </w:pPr>
      <w:r>
        <w:rPr>
          <w:color w:val="000000"/>
          <w:sz w:val="26"/>
          <w:szCs w:val="26"/>
        </w:rPr>
        <w:t>   </w:t>
      </w:r>
      <w:r w:rsidR="0011494F" w:rsidRPr="0011494F">
        <w:rPr>
          <w:color w:val="000000"/>
          <w:sz w:val="26"/>
          <w:szCs w:val="26"/>
        </w:rPr>
        <w:t>(3) Initiate business development partnerships (long-term), joint ventures or venture capital projects with minority/women/persons with disabilities</w:t>
      </w:r>
      <w:r w:rsidR="0011494F" w:rsidRPr="0011494F">
        <w:rPr>
          <w:color w:val="000000"/>
          <w:sz w:val="26"/>
          <w:szCs w:val="26"/>
          <w:u w:val="single"/>
        </w:rPr>
        <w:t>/LGBTQ/veteran</w:t>
      </w:r>
      <w:r w:rsidR="0011494F" w:rsidRPr="0011494F">
        <w:rPr>
          <w:color w:val="000000"/>
          <w:sz w:val="26"/>
          <w:szCs w:val="26"/>
        </w:rPr>
        <w:t>-owned businesses such as outsourcing agreements of noncore utility business functions when applicable to allow business expansion within the minority/women/persons with disabilities</w:t>
      </w:r>
      <w:r w:rsidR="0011494F" w:rsidRPr="008A39E4">
        <w:rPr>
          <w:color w:val="000000"/>
          <w:sz w:val="26"/>
          <w:szCs w:val="26"/>
          <w:u w:val="single"/>
        </w:rPr>
        <w:t>/LGBTQ/veteran</w:t>
      </w:r>
      <w:r w:rsidR="0011494F" w:rsidRPr="0011494F">
        <w:rPr>
          <w:color w:val="000000"/>
          <w:sz w:val="26"/>
          <w:szCs w:val="26"/>
        </w:rPr>
        <w:t>-owned business community. Provide technical/management support (short-term) to ensure the success of this initiative.</w:t>
      </w:r>
    </w:p>
    <w:p w14:paraId="52809D14" w14:textId="467C3696" w:rsidR="007A65F5" w:rsidRDefault="007A65F5" w:rsidP="0007456A">
      <w:pPr>
        <w:widowControl w:val="0"/>
        <w:autoSpaceDE w:val="0"/>
        <w:autoSpaceDN w:val="0"/>
        <w:adjustRightInd w:val="0"/>
        <w:rPr>
          <w:color w:val="000000"/>
          <w:sz w:val="26"/>
          <w:szCs w:val="26"/>
        </w:rPr>
      </w:pPr>
    </w:p>
    <w:p w14:paraId="088112F0" w14:textId="495A65AC" w:rsidR="00BC75C8" w:rsidRPr="00BC75C8" w:rsidRDefault="00F42307" w:rsidP="0007456A">
      <w:pPr>
        <w:widowControl w:val="0"/>
        <w:autoSpaceDE w:val="0"/>
        <w:autoSpaceDN w:val="0"/>
        <w:adjustRightInd w:val="0"/>
        <w:rPr>
          <w:color w:val="000000"/>
          <w:sz w:val="26"/>
          <w:szCs w:val="26"/>
        </w:rPr>
      </w:pPr>
      <w:r>
        <w:rPr>
          <w:color w:val="000000"/>
          <w:sz w:val="26"/>
          <w:szCs w:val="26"/>
        </w:rPr>
        <w:t>   </w:t>
      </w:r>
      <w:r w:rsidR="00BC75C8" w:rsidRPr="00BC75C8">
        <w:rPr>
          <w:color w:val="000000"/>
          <w:sz w:val="26"/>
          <w:szCs w:val="26"/>
        </w:rPr>
        <w:t>(4) Work with minority/women/persons with disabilities</w:t>
      </w:r>
      <w:r w:rsidR="00BC75C8" w:rsidRPr="00BC75C8">
        <w:rPr>
          <w:color w:val="000000"/>
          <w:sz w:val="26"/>
          <w:szCs w:val="26"/>
          <w:u w:val="single"/>
        </w:rPr>
        <w:t>/LGBTQ/veteran</w:t>
      </w:r>
      <w:r w:rsidR="00BC75C8" w:rsidRPr="00BC75C8">
        <w:rPr>
          <w:color w:val="000000"/>
          <w:sz w:val="26"/>
          <w:szCs w:val="26"/>
        </w:rPr>
        <w:t>-owned business contractors to facilitate contracting relationships by explaining utility qualification requirements, bidding and contracting procedures, materials requirements, invoicing and payment schedules and other procurement practices and procedures.</w:t>
      </w:r>
    </w:p>
    <w:p w14:paraId="2646E30C" w14:textId="239C376A" w:rsidR="00A91CD0" w:rsidRDefault="00A91CD0" w:rsidP="0007456A">
      <w:pPr>
        <w:rPr>
          <w:color w:val="000000"/>
          <w:sz w:val="26"/>
          <w:szCs w:val="26"/>
        </w:rPr>
      </w:pPr>
    </w:p>
    <w:p w14:paraId="08EA9883" w14:textId="32458532" w:rsidR="00BC75C8" w:rsidRDefault="00163CF1" w:rsidP="0007456A">
      <w:pPr>
        <w:widowControl w:val="0"/>
        <w:autoSpaceDE w:val="0"/>
        <w:autoSpaceDN w:val="0"/>
        <w:adjustRightInd w:val="0"/>
        <w:rPr>
          <w:b/>
          <w:bCs/>
          <w:color w:val="000000"/>
          <w:sz w:val="26"/>
          <w:szCs w:val="26"/>
        </w:rPr>
      </w:pPr>
      <w:r w:rsidRPr="00204B60">
        <w:rPr>
          <w:b/>
          <w:bCs/>
          <w:color w:val="000000"/>
          <w:sz w:val="26"/>
          <w:szCs w:val="26"/>
        </w:rPr>
        <w:t>§</w:t>
      </w:r>
      <w:r w:rsidR="00204B60">
        <w:rPr>
          <w:b/>
          <w:bCs/>
          <w:color w:val="000000"/>
          <w:sz w:val="26"/>
          <w:szCs w:val="26"/>
        </w:rPr>
        <w:t xml:space="preserve"> </w:t>
      </w:r>
      <w:r w:rsidRPr="00204B60">
        <w:rPr>
          <w:b/>
          <w:bCs/>
          <w:color w:val="000000"/>
          <w:sz w:val="26"/>
          <w:szCs w:val="26"/>
        </w:rPr>
        <w:t>69.809</w:t>
      </w:r>
      <w:r w:rsidR="00C46DAA">
        <w:rPr>
          <w:b/>
          <w:bCs/>
          <w:color w:val="000000"/>
          <w:sz w:val="26"/>
          <w:szCs w:val="26"/>
        </w:rPr>
        <w:t>.</w:t>
      </w:r>
      <w:r w:rsidRPr="00204B60">
        <w:rPr>
          <w:b/>
          <w:bCs/>
          <w:color w:val="000000"/>
          <w:sz w:val="26"/>
          <w:szCs w:val="26"/>
        </w:rPr>
        <w:t xml:space="preserve"> Filings</w:t>
      </w:r>
      <w:r w:rsidR="00C46DAA">
        <w:rPr>
          <w:b/>
          <w:bCs/>
          <w:color w:val="000000"/>
          <w:sz w:val="26"/>
          <w:szCs w:val="26"/>
        </w:rPr>
        <w:t>.</w:t>
      </w:r>
    </w:p>
    <w:p w14:paraId="2EE30A8C" w14:textId="57185D26" w:rsidR="00204B60" w:rsidRDefault="00204B60" w:rsidP="0007456A">
      <w:pPr>
        <w:widowControl w:val="0"/>
        <w:autoSpaceDE w:val="0"/>
        <w:autoSpaceDN w:val="0"/>
        <w:adjustRightInd w:val="0"/>
        <w:rPr>
          <w:b/>
          <w:bCs/>
          <w:color w:val="000000"/>
          <w:sz w:val="26"/>
          <w:szCs w:val="26"/>
        </w:rPr>
      </w:pPr>
    </w:p>
    <w:p w14:paraId="44404491" w14:textId="53E09669" w:rsidR="00B635FB" w:rsidRPr="00B635FB" w:rsidRDefault="00F42307" w:rsidP="0007456A">
      <w:pPr>
        <w:widowControl w:val="0"/>
        <w:autoSpaceDE w:val="0"/>
        <w:autoSpaceDN w:val="0"/>
        <w:adjustRightInd w:val="0"/>
        <w:rPr>
          <w:color w:val="000000"/>
          <w:sz w:val="26"/>
          <w:szCs w:val="26"/>
        </w:rPr>
      </w:pPr>
      <w:r>
        <w:rPr>
          <w:color w:val="000000"/>
          <w:sz w:val="26"/>
          <w:szCs w:val="26"/>
        </w:rPr>
        <w:t> </w:t>
      </w:r>
      <w:r w:rsidR="00B635FB" w:rsidRPr="00B635FB">
        <w:rPr>
          <w:color w:val="000000"/>
          <w:sz w:val="26"/>
          <w:szCs w:val="26"/>
        </w:rPr>
        <w:t xml:space="preserve">(a) The major jurisdictional utility companies are encouraged to file with the Secretary of the Commission </w:t>
      </w:r>
      <w:r w:rsidR="007117A8">
        <w:rPr>
          <w:color w:val="000000"/>
          <w:sz w:val="26"/>
          <w:szCs w:val="26"/>
        </w:rPr>
        <w:t>[</w:t>
      </w:r>
      <w:r w:rsidR="00B635FB" w:rsidRPr="00B635FB">
        <w:rPr>
          <w:color w:val="000000"/>
          <w:sz w:val="26"/>
          <w:szCs w:val="26"/>
        </w:rPr>
        <w:t>and the Bureau of Public Liaison</w:t>
      </w:r>
      <w:r w:rsidR="007117A8">
        <w:rPr>
          <w:color w:val="000000"/>
          <w:sz w:val="26"/>
          <w:szCs w:val="26"/>
        </w:rPr>
        <w:t>]</w:t>
      </w:r>
      <w:r w:rsidR="00B635FB" w:rsidRPr="00B635FB">
        <w:rPr>
          <w:color w:val="000000"/>
          <w:sz w:val="26"/>
          <w:szCs w:val="26"/>
        </w:rPr>
        <w:t xml:space="preserve"> by March 1 of each year</w:t>
      </w:r>
      <w:r w:rsidR="003B6E9C" w:rsidRPr="00935507">
        <w:rPr>
          <w:color w:val="000000"/>
          <w:sz w:val="26"/>
          <w:szCs w:val="26"/>
        </w:rPr>
        <w:t>[</w:t>
      </w:r>
      <w:r w:rsidR="00B635FB" w:rsidRPr="00B635FB">
        <w:rPr>
          <w:color w:val="000000"/>
          <w:sz w:val="26"/>
          <w:szCs w:val="26"/>
        </w:rPr>
        <w:t>, beginning in 1995,</w:t>
      </w:r>
      <w:r w:rsidR="003B6E9C" w:rsidRPr="00935507">
        <w:rPr>
          <w:color w:val="000000"/>
          <w:sz w:val="26"/>
          <w:szCs w:val="26"/>
        </w:rPr>
        <w:t>]</w:t>
      </w:r>
      <w:r w:rsidR="00B635FB" w:rsidRPr="00B635FB">
        <w:rPr>
          <w:color w:val="000000"/>
          <w:sz w:val="26"/>
          <w:szCs w:val="26"/>
        </w:rPr>
        <w:t xml:space="preserve"> an annual report describing their diversity program activity for the prior year. The annual report should</w:t>
      </w:r>
      <w:r w:rsidR="00AF5291">
        <w:rPr>
          <w:color w:val="000000"/>
          <w:sz w:val="26"/>
          <w:szCs w:val="26"/>
        </w:rPr>
        <w:t xml:space="preserve"> </w:t>
      </w:r>
      <w:r w:rsidR="00B635FB" w:rsidRPr="00B635FB">
        <w:rPr>
          <w:color w:val="000000"/>
          <w:sz w:val="26"/>
          <w:szCs w:val="26"/>
        </w:rPr>
        <w:t xml:space="preserve">contain </w:t>
      </w:r>
      <w:r w:rsidR="00A82853">
        <w:rPr>
          <w:color w:val="000000"/>
          <w:sz w:val="26"/>
          <w:szCs w:val="26"/>
        </w:rPr>
        <w:t>[</w:t>
      </w:r>
      <w:r w:rsidR="00B635FB" w:rsidRPr="00B635FB">
        <w:rPr>
          <w:color w:val="000000"/>
          <w:sz w:val="26"/>
          <w:szCs w:val="26"/>
        </w:rPr>
        <w:t>at least</w:t>
      </w:r>
      <w:r w:rsidR="00E04E0C">
        <w:rPr>
          <w:color w:val="000000"/>
          <w:sz w:val="26"/>
          <w:szCs w:val="26"/>
        </w:rPr>
        <w:t>]</w:t>
      </w:r>
      <w:r w:rsidR="00B635FB" w:rsidRPr="00B635FB">
        <w:rPr>
          <w:color w:val="000000"/>
          <w:sz w:val="26"/>
          <w:szCs w:val="26"/>
        </w:rPr>
        <w:t xml:space="preserve"> the following elements:</w:t>
      </w:r>
    </w:p>
    <w:p w14:paraId="601201F0" w14:textId="77777777" w:rsidR="00B635FB" w:rsidRPr="00B635FB" w:rsidRDefault="00B635FB" w:rsidP="0007456A">
      <w:pPr>
        <w:widowControl w:val="0"/>
        <w:autoSpaceDE w:val="0"/>
        <w:autoSpaceDN w:val="0"/>
        <w:adjustRightInd w:val="0"/>
        <w:rPr>
          <w:color w:val="000000"/>
          <w:sz w:val="26"/>
          <w:szCs w:val="26"/>
        </w:rPr>
      </w:pPr>
      <w:bookmarkStart w:id="45" w:name="co_anchor_I337DD8E28C8811DEAEC4E00399601"/>
      <w:bookmarkEnd w:id="45"/>
    </w:p>
    <w:p w14:paraId="2DE147CE" w14:textId="077DD58D" w:rsidR="00B635FB" w:rsidRPr="00935507" w:rsidRDefault="00F42307" w:rsidP="0007456A">
      <w:pPr>
        <w:widowControl w:val="0"/>
        <w:autoSpaceDE w:val="0"/>
        <w:autoSpaceDN w:val="0"/>
        <w:adjustRightInd w:val="0"/>
        <w:rPr>
          <w:color w:val="000000"/>
          <w:sz w:val="26"/>
          <w:szCs w:val="26"/>
          <w:u w:val="single"/>
        </w:rPr>
      </w:pPr>
      <w:bookmarkStart w:id="46" w:name="co_pp_7b9b000044381_1"/>
      <w:bookmarkEnd w:id="46"/>
      <w:r>
        <w:rPr>
          <w:color w:val="000000"/>
          <w:sz w:val="26"/>
          <w:szCs w:val="26"/>
        </w:rPr>
        <w:t>   </w:t>
      </w:r>
      <w:r w:rsidR="00B635FB" w:rsidRPr="00B635FB">
        <w:rPr>
          <w:color w:val="000000"/>
          <w:sz w:val="26"/>
          <w:szCs w:val="26"/>
        </w:rPr>
        <w:t xml:space="preserve">(1) </w:t>
      </w:r>
      <w:r w:rsidR="004C73C3">
        <w:rPr>
          <w:color w:val="000000"/>
          <w:sz w:val="26"/>
          <w:szCs w:val="26"/>
        </w:rPr>
        <w:t>[</w:t>
      </w:r>
      <w:r w:rsidR="00B635FB" w:rsidRPr="00B635FB">
        <w:rPr>
          <w:color w:val="000000"/>
          <w:sz w:val="26"/>
          <w:szCs w:val="26"/>
        </w:rPr>
        <w:t>A description of minority/women/persons with disabilities</w:t>
      </w:r>
      <w:r w:rsidR="00F639DC">
        <w:rPr>
          <w:color w:val="000000"/>
          <w:sz w:val="26"/>
          <w:szCs w:val="26"/>
          <w:u w:val="single"/>
        </w:rPr>
        <w:t>/LGBTQ/veteran</w:t>
      </w:r>
      <w:r w:rsidR="00B635FB" w:rsidRPr="00B635FB">
        <w:rPr>
          <w:color w:val="000000"/>
          <w:sz w:val="26"/>
          <w:szCs w:val="26"/>
        </w:rPr>
        <w:t>-owned business program activities engaged in during the previous calendar year. This description includes both internal and external activities.</w:t>
      </w:r>
      <w:r w:rsidR="004C73C3">
        <w:rPr>
          <w:color w:val="000000"/>
          <w:sz w:val="26"/>
          <w:szCs w:val="26"/>
        </w:rPr>
        <w:t>]</w:t>
      </w:r>
      <w:r w:rsidR="003945C1">
        <w:rPr>
          <w:color w:val="000000"/>
          <w:sz w:val="26"/>
          <w:szCs w:val="26"/>
          <w:u w:val="single"/>
        </w:rPr>
        <w:t xml:space="preserve"> A copy of any corporate policy committed to improving diversity in the workplace and in the procurement process.</w:t>
      </w:r>
    </w:p>
    <w:p w14:paraId="437425C2" w14:textId="77777777" w:rsidR="00B635FB" w:rsidRPr="00B635FB" w:rsidRDefault="00B635FB" w:rsidP="0007456A">
      <w:pPr>
        <w:widowControl w:val="0"/>
        <w:autoSpaceDE w:val="0"/>
        <w:autoSpaceDN w:val="0"/>
        <w:adjustRightInd w:val="0"/>
        <w:rPr>
          <w:color w:val="000000"/>
          <w:sz w:val="26"/>
          <w:szCs w:val="26"/>
        </w:rPr>
      </w:pPr>
      <w:bookmarkStart w:id="47" w:name="co_anchor_I337DD8E38C8811DEAEC4E00399601"/>
      <w:bookmarkEnd w:id="47"/>
    </w:p>
    <w:p w14:paraId="59D95F7D" w14:textId="444F6239" w:rsidR="00B635FB" w:rsidRPr="00935507" w:rsidRDefault="00F42307" w:rsidP="0007456A">
      <w:pPr>
        <w:widowControl w:val="0"/>
        <w:autoSpaceDE w:val="0"/>
        <w:autoSpaceDN w:val="0"/>
        <w:adjustRightInd w:val="0"/>
        <w:rPr>
          <w:color w:val="000000"/>
          <w:sz w:val="26"/>
          <w:szCs w:val="26"/>
          <w:u w:val="single"/>
        </w:rPr>
      </w:pPr>
      <w:bookmarkStart w:id="48" w:name="co_pp_d86d0000be040_1"/>
      <w:bookmarkEnd w:id="48"/>
      <w:r>
        <w:rPr>
          <w:color w:val="000000"/>
          <w:sz w:val="26"/>
          <w:szCs w:val="26"/>
        </w:rPr>
        <w:t>   </w:t>
      </w:r>
      <w:r w:rsidR="00B635FB" w:rsidRPr="00B635FB">
        <w:rPr>
          <w:color w:val="000000"/>
          <w:sz w:val="26"/>
          <w:szCs w:val="26"/>
        </w:rPr>
        <w:t xml:space="preserve">(2) </w:t>
      </w:r>
      <w:r w:rsidR="00775E12">
        <w:rPr>
          <w:color w:val="000000"/>
          <w:sz w:val="26"/>
          <w:szCs w:val="26"/>
        </w:rPr>
        <w:t>[</w:t>
      </w:r>
      <w:r w:rsidR="00B635FB" w:rsidRPr="00B635FB">
        <w:rPr>
          <w:color w:val="000000"/>
          <w:sz w:val="26"/>
          <w:szCs w:val="26"/>
        </w:rPr>
        <w:t>A description of progress in meeting or exceeding the proposed levels and an explanation of circumstances that may have caused the utility to fall short of its established minimum improvement levels.</w:t>
      </w:r>
      <w:r w:rsidR="00775E12">
        <w:rPr>
          <w:color w:val="000000"/>
          <w:sz w:val="26"/>
          <w:szCs w:val="26"/>
        </w:rPr>
        <w:t xml:space="preserve">] </w:t>
      </w:r>
      <w:r w:rsidR="00775E12">
        <w:rPr>
          <w:color w:val="000000"/>
          <w:sz w:val="26"/>
          <w:szCs w:val="26"/>
          <w:u w:val="single"/>
        </w:rPr>
        <w:t xml:space="preserve">A description of any training implemented on </w:t>
      </w:r>
      <w:r w:rsidR="00AC585A">
        <w:rPr>
          <w:color w:val="000000"/>
          <w:sz w:val="26"/>
          <w:szCs w:val="26"/>
          <w:u w:val="single"/>
        </w:rPr>
        <w:lastRenderedPageBreak/>
        <w:t>diversity initiatives in employment and in the contract of goods and services.</w:t>
      </w:r>
    </w:p>
    <w:p w14:paraId="0DCC9D4E" w14:textId="77777777" w:rsidR="00B635FB" w:rsidRPr="00B635FB" w:rsidRDefault="00B635FB" w:rsidP="0007456A">
      <w:pPr>
        <w:widowControl w:val="0"/>
        <w:autoSpaceDE w:val="0"/>
        <w:autoSpaceDN w:val="0"/>
        <w:adjustRightInd w:val="0"/>
        <w:rPr>
          <w:color w:val="000000"/>
          <w:sz w:val="26"/>
          <w:szCs w:val="26"/>
        </w:rPr>
      </w:pPr>
      <w:bookmarkStart w:id="49" w:name="co_anchor_I337DFFF08C8811DEAEC4E00399601"/>
      <w:bookmarkEnd w:id="49"/>
    </w:p>
    <w:p w14:paraId="7DBB6C10" w14:textId="0AB4F331" w:rsidR="00B635FB" w:rsidRPr="00B635FB" w:rsidRDefault="00F42307" w:rsidP="0007456A">
      <w:pPr>
        <w:widowControl w:val="0"/>
        <w:autoSpaceDE w:val="0"/>
        <w:autoSpaceDN w:val="0"/>
        <w:adjustRightInd w:val="0"/>
        <w:rPr>
          <w:color w:val="000000"/>
          <w:sz w:val="26"/>
          <w:szCs w:val="26"/>
        </w:rPr>
      </w:pPr>
      <w:bookmarkStart w:id="50" w:name="co_pp_28cc0000ccca6_1"/>
      <w:bookmarkEnd w:id="50"/>
      <w:r>
        <w:rPr>
          <w:color w:val="000000"/>
          <w:sz w:val="26"/>
          <w:szCs w:val="26"/>
        </w:rPr>
        <w:t>   </w:t>
      </w:r>
      <w:r w:rsidR="00B635FB" w:rsidRPr="00B635FB">
        <w:rPr>
          <w:color w:val="000000"/>
          <w:sz w:val="26"/>
          <w:szCs w:val="26"/>
        </w:rPr>
        <w:t xml:space="preserve">(3) </w:t>
      </w:r>
      <w:r w:rsidR="00D86C76">
        <w:rPr>
          <w:color w:val="000000"/>
          <w:sz w:val="26"/>
          <w:szCs w:val="26"/>
        </w:rPr>
        <w:t>[</w:t>
      </w:r>
      <w:r w:rsidR="00B635FB" w:rsidRPr="00B635FB">
        <w:rPr>
          <w:color w:val="000000"/>
          <w:sz w:val="26"/>
          <w:szCs w:val="26"/>
        </w:rPr>
        <w:t>A description of innovative approaches to encourage minority/ women/persons with disabilities</w:t>
      </w:r>
      <w:r w:rsidR="00B262B5" w:rsidDel="00B262B5">
        <w:rPr>
          <w:color w:val="000000"/>
          <w:sz w:val="26"/>
          <w:szCs w:val="26"/>
          <w:u w:val="single"/>
        </w:rPr>
        <w:t xml:space="preserve"> </w:t>
      </w:r>
      <w:r w:rsidR="00B635FB" w:rsidRPr="00B635FB">
        <w:rPr>
          <w:color w:val="000000"/>
          <w:sz w:val="26"/>
          <w:szCs w:val="26"/>
        </w:rPr>
        <w:t>-owned business development, partnering, subcontracting, joint-venturing and venture capital projects.</w:t>
      </w:r>
      <w:r w:rsidR="00D86C76">
        <w:rPr>
          <w:color w:val="000000"/>
          <w:sz w:val="26"/>
          <w:szCs w:val="26"/>
        </w:rPr>
        <w:t xml:space="preserve">] </w:t>
      </w:r>
      <w:r w:rsidR="00D86C76" w:rsidRPr="00935507">
        <w:rPr>
          <w:color w:val="000000"/>
          <w:sz w:val="26"/>
          <w:szCs w:val="26"/>
          <w:u w:val="single"/>
        </w:rPr>
        <w:t xml:space="preserve">The </w:t>
      </w:r>
      <w:r w:rsidR="007B28A6">
        <w:rPr>
          <w:color w:val="000000"/>
          <w:sz w:val="26"/>
          <w:szCs w:val="26"/>
          <w:u w:val="single"/>
        </w:rPr>
        <w:t>d</w:t>
      </w:r>
      <w:r w:rsidR="007B28A6" w:rsidRPr="00C20290">
        <w:rPr>
          <w:color w:val="000000"/>
          <w:sz w:val="26"/>
          <w:szCs w:val="26"/>
          <w:u w:val="single"/>
        </w:rPr>
        <w:t xml:space="preserve">emographic </w:t>
      </w:r>
      <w:r w:rsidR="007B28A6">
        <w:rPr>
          <w:color w:val="000000"/>
          <w:sz w:val="26"/>
          <w:szCs w:val="26"/>
          <w:u w:val="single"/>
        </w:rPr>
        <w:t>c</w:t>
      </w:r>
      <w:r w:rsidR="007B28A6" w:rsidRPr="00C20290">
        <w:rPr>
          <w:color w:val="000000"/>
          <w:sz w:val="26"/>
          <w:szCs w:val="26"/>
          <w:u w:val="single"/>
        </w:rPr>
        <w:t xml:space="preserve">omposition of </w:t>
      </w:r>
      <w:r w:rsidR="007B28A6">
        <w:rPr>
          <w:color w:val="000000"/>
          <w:sz w:val="26"/>
          <w:szCs w:val="26"/>
          <w:u w:val="single"/>
        </w:rPr>
        <w:t>the utility’s w</w:t>
      </w:r>
      <w:r w:rsidR="007B28A6" w:rsidRPr="00C20290">
        <w:rPr>
          <w:color w:val="000000"/>
          <w:sz w:val="26"/>
          <w:szCs w:val="26"/>
          <w:u w:val="single"/>
        </w:rPr>
        <w:t>orkforce</w:t>
      </w:r>
      <w:r w:rsidR="007B28A6">
        <w:rPr>
          <w:color w:val="000000"/>
          <w:sz w:val="26"/>
          <w:szCs w:val="26"/>
          <w:u w:val="single"/>
        </w:rPr>
        <w:t xml:space="preserve">, </w:t>
      </w:r>
      <w:r w:rsidR="007908B4">
        <w:rPr>
          <w:color w:val="000000"/>
          <w:sz w:val="26"/>
          <w:szCs w:val="26"/>
          <w:u w:val="single"/>
        </w:rPr>
        <w:t xml:space="preserve">reporting </w:t>
      </w:r>
      <w:r w:rsidR="003F2DC4">
        <w:rPr>
          <w:color w:val="000000"/>
          <w:sz w:val="26"/>
          <w:szCs w:val="26"/>
          <w:u w:val="single"/>
        </w:rPr>
        <w:t xml:space="preserve">the number of employees </w:t>
      </w:r>
      <w:r w:rsidR="007908B4">
        <w:rPr>
          <w:color w:val="000000"/>
          <w:sz w:val="26"/>
          <w:szCs w:val="26"/>
          <w:u w:val="single"/>
        </w:rPr>
        <w:t>by</w:t>
      </w:r>
      <w:r w:rsidR="007B28A6">
        <w:rPr>
          <w:color w:val="000000"/>
          <w:sz w:val="26"/>
          <w:szCs w:val="26"/>
          <w:u w:val="single"/>
        </w:rPr>
        <w:t xml:space="preserve"> gender</w:t>
      </w:r>
      <w:r w:rsidR="00CE7389">
        <w:rPr>
          <w:color w:val="000000"/>
          <w:sz w:val="26"/>
          <w:szCs w:val="26"/>
          <w:u w:val="single"/>
        </w:rPr>
        <w:t>, race and ethnicity,</w:t>
      </w:r>
      <w:r w:rsidR="007908B4">
        <w:rPr>
          <w:color w:val="000000"/>
          <w:sz w:val="26"/>
          <w:szCs w:val="26"/>
          <w:u w:val="single"/>
        </w:rPr>
        <w:t xml:space="preserve"> </w:t>
      </w:r>
      <w:r w:rsidR="00213C50">
        <w:rPr>
          <w:color w:val="000000"/>
          <w:sz w:val="26"/>
          <w:szCs w:val="26"/>
          <w:u w:val="single"/>
        </w:rPr>
        <w:t>persons with disabilities, and veteran</w:t>
      </w:r>
      <w:r w:rsidR="00085CEB">
        <w:rPr>
          <w:color w:val="000000"/>
          <w:sz w:val="26"/>
          <w:szCs w:val="26"/>
          <w:u w:val="single"/>
        </w:rPr>
        <w:t>s</w:t>
      </w:r>
      <w:r w:rsidR="007B28A6">
        <w:rPr>
          <w:color w:val="000000"/>
          <w:sz w:val="26"/>
          <w:szCs w:val="26"/>
          <w:u w:val="single"/>
        </w:rPr>
        <w:t xml:space="preserve"> </w:t>
      </w:r>
      <w:r w:rsidR="00634E09">
        <w:rPr>
          <w:color w:val="000000"/>
          <w:sz w:val="26"/>
          <w:szCs w:val="26"/>
          <w:u w:val="single"/>
        </w:rPr>
        <w:t xml:space="preserve">on a </w:t>
      </w:r>
      <w:r w:rsidR="000900B5">
        <w:rPr>
          <w:color w:val="000000"/>
          <w:sz w:val="26"/>
          <w:szCs w:val="26"/>
          <w:u w:val="single"/>
        </w:rPr>
        <w:t xml:space="preserve">form provided by the </w:t>
      </w:r>
      <w:r w:rsidR="004A3334">
        <w:rPr>
          <w:color w:val="000000"/>
          <w:sz w:val="26"/>
          <w:szCs w:val="26"/>
          <w:u w:val="single"/>
        </w:rPr>
        <w:t>Commission.</w:t>
      </w:r>
    </w:p>
    <w:p w14:paraId="6134E1A6" w14:textId="77777777" w:rsidR="00B635FB" w:rsidRPr="00B635FB" w:rsidRDefault="00B635FB" w:rsidP="0007456A">
      <w:pPr>
        <w:widowControl w:val="0"/>
        <w:autoSpaceDE w:val="0"/>
        <w:autoSpaceDN w:val="0"/>
        <w:adjustRightInd w:val="0"/>
        <w:rPr>
          <w:color w:val="000000"/>
          <w:sz w:val="26"/>
          <w:szCs w:val="26"/>
        </w:rPr>
      </w:pPr>
      <w:bookmarkStart w:id="51" w:name="co_anchor_I337DFFF18C8811DEAEC4E00399601"/>
      <w:bookmarkEnd w:id="51"/>
    </w:p>
    <w:p w14:paraId="44C195F0" w14:textId="5AE25C9E" w:rsidR="00B635FB" w:rsidRPr="00B635FB" w:rsidRDefault="00F42307" w:rsidP="0007456A">
      <w:pPr>
        <w:widowControl w:val="0"/>
        <w:autoSpaceDE w:val="0"/>
        <w:autoSpaceDN w:val="0"/>
        <w:adjustRightInd w:val="0"/>
        <w:rPr>
          <w:color w:val="000000"/>
          <w:sz w:val="26"/>
          <w:szCs w:val="26"/>
        </w:rPr>
      </w:pPr>
      <w:bookmarkStart w:id="52" w:name="co_pp_d40e000072291_1"/>
      <w:bookmarkEnd w:id="52"/>
      <w:r>
        <w:rPr>
          <w:color w:val="000000"/>
          <w:sz w:val="26"/>
          <w:szCs w:val="26"/>
        </w:rPr>
        <w:t>   </w:t>
      </w:r>
      <w:r w:rsidR="00B635FB" w:rsidRPr="00B635FB">
        <w:rPr>
          <w:color w:val="000000"/>
          <w:sz w:val="26"/>
          <w:szCs w:val="26"/>
        </w:rPr>
        <w:t xml:space="preserve">(4) </w:t>
      </w:r>
      <w:r w:rsidR="00643DAD">
        <w:rPr>
          <w:color w:val="000000"/>
          <w:sz w:val="26"/>
          <w:szCs w:val="26"/>
        </w:rPr>
        <w:t>[</w:t>
      </w:r>
      <w:r w:rsidR="00B635FB" w:rsidRPr="00B635FB">
        <w:rPr>
          <w:color w:val="000000"/>
          <w:sz w:val="26"/>
          <w:szCs w:val="26"/>
        </w:rPr>
        <w:t xml:space="preserve">A summary of prime </w:t>
      </w:r>
      <w:r w:rsidR="006575BD">
        <w:rPr>
          <w:color w:val="000000"/>
          <w:sz w:val="26"/>
          <w:szCs w:val="26"/>
        </w:rPr>
        <w:t>c</w:t>
      </w:r>
      <w:r w:rsidR="00B635FB" w:rsidRPr="00B635FB">
        <w:rPr>
          <w:color w:val="000000"/>
          <w:sz w:val="26"/>
          <w:szCs w:val="26"/>
        </w:rPr>
        <w:t>ontractors which report utilization of minority/women/persons with disabilities</w:t>
      </w:r>
      <w:r w:rsidR="00EB1E94" w:rsidDel="00EB1E94">
        <w:rPr>
          <w:color w:val="000000"/>
          <w:sz w:val="26"/>
          <w:szCs w:val="26"/>
          <w:u w:val="single"/>
        </w:rPr>
        <w:t xml:space="preserve"> </w:t>
      </w:r>
      <w:r w:rsidR="00B635FB" w:rsidRPr="00B635FB">
        <w:rPr>
          <w:color w:val="000000"/>
          <w:sz w:val="26"/>
          <w:szCs w:val="26"/>
        </w:rPr>
        <w:t>-owned business subcontractors indicating the number of disability-owned business subcontractors and the associated dollars.</w:t>
      </w:r>
      <w:r w:rsidR="00643DAD">
        <w:rPr>
          <w:color w:val="000000"/>
          <w:sz w:val="26"/>
          <w:szCs w:val="26"/>
        </w:rPr>
        <w:t xml:space="preserve">] </w:t>
      </w:r>
      <w:r w:rsidR="00F267AB" w:rsidRPr="00935507">
        <w:rPr>
          <w:color w:val="000000"/>
          <w:sz w:val="26"/>
          <w:szCs w:val="26"/>
          <w:u w:val="single"/>
        </w:rPr>
        <w:t>A description of any diversity recruiting strategies.</w:t>
      </w:r>
    </w:p>
    <w:p w14:paraId="4F586AFD" w14:textId="77777777" w:rsidR="00B635FB" w:rsidRPr="00B635FB" w:rsidRDefault="00B635FB" w:rsidP="0007456A">
      <w:pPr>
        <w:widowControl w:val="0"/>
        <w:autoSpaceDE w:val="0"/>
        <w:autoSpaceDN w:val="0"/>
        <w:adjustRightInd w:val="0"/>
        <w:rPr>
          <w:color w:val="000000"/>
          <w:sz w:val="26"/>
          <w:szCs w:val="26"/>
        </w:rPr>
      </w:pPr>
      <w:bookmarkStart w:id="53" w:name="co_anchor_I337DFFF28C8811DEAEC4E00399601"/>
      <w:bookmarkEnd w:id="53"/>
    </w:p>
    <w:p w14:paraId="0E0D3AAA" w14:textId="3907ED9E" w:rsidR="00B635FB" w:rsidRPr="00B635FB" w:rsidRDefault="00F42307" w:rsidP="0007456A">
      <w:pPr>
        <w:widowControl w:val="0"/>
        <w:autoSpaceDE w:val="0"/>
        <w:autoSpaceDN w:val="0"/>
        <w:adjustRightInd w:val="0"/>
        <w:rPr>
          <w:color w:val="000000"/>
          <w:sz w:val="26"/>
          <w:szCs w:val="26"/>
        </w:rPr>
      </w:pPr>
      <w:bookmarkStart w:id="54" w:name="co_pp_488b0000d05e2_1"/>
      <w:bookmarkEnd w:id="54"/>
      <w:r>
        <w:rPr>
          <w:color w:val="000000"/>
          <w:sz w:val="26"/>
          <w:szCs w:val="26"/>
        </w:rPr>
        <w:t>   </w:t>
      </w:r>
      <w:r w:rsidR="00B635FB" w:rsidRPr="00B635FB">
        <w:rPr>
          <w:color w:val="000000"/>
          <w:sz w:val="26"/>
          <w:szCs w:val="26"/>
        </w:rPr>
        <w:t xml:space="preserve">(5) </w:t>
      </w:r>
      <w:r w:rsidR="00F267AB">
        <w:rPr>
          <w:color w:val="000000"/>
          <w:sz w:val="26"/>
          <w:szCs w:val="26"/>
        </w:rPr>
        <w:t>[</w:t>
      </w:r>
      <w:r w:rsidR="00B635FB" w:rsidRPr="00B635FB">
        <w:rPr>
          <w:color w:val="000000"/>
          <w:sz w:val="26"/>
          <w:szCs w:val="26"/>
        </w:rPr>
        <w:t>An explanation for the continued classification of exempt procurement for products or services which have been used to set minimum levels of improvement because of the established unavailability of minority/women/persons with disabilities</w:t>
      </w:r>
      <w:r w:rsidR="006A1696" w:rsidDel="006A1696">
        <w:rPr>
          <w:color w:val="000000"/>
          <w:sz w:val="26"/>
          <w:szCs w:val="26"/>
          <w:u w:val="single"/>
        </w:rPr>
        <w:t xml:space="preserve"> </w:t>
      </w:r>
      <w:r w:rsidR="00B635FB" w:rsidRPr="00B635FB">
        <w:rPr>
          <w:color w:val="000000"/>
          <w:sz w:val="26"/>
          <w:szCs w:val="26"/>
        </w:rPr>
        <w:t>-owned business suppliers.</w:t>
      </w:r>
      <w:r w:rsidR="00F267AB">
        <w:rPr>
          <w:color w:val="000000"/>
          <w:sz w:val="26"/>
          <w:szCs w:val="26"/>
        </w:rPr>
        <w:t xml:space="preserve">] </w:t>
      </w:r>
      <w:r w:rsidR="00F267AB" w:rsidRPr="00935507">
        <w:rPr>
          <w:color w:val="000000"/>
          <w:sz w:val="26"/>
          <w:szCs w:val="26"/>
          <w:u w:val="single"/>
        </w:rPr>
        <w:t>A description of any diversity promotion efforts.</w:t>
      </w:r>
    </w:p>
    <w:p w14:paraId="3449D8CF" w14:textId="77777777" w:rsidR="00B635FB" w:rsidRPr="00B635FB" w:rsidRDefault="00B635FB" w:rsidP="0007456A">
      <w:pPr>
        <w:widowControl w:val="0"/>
        <w:autoSpaceDE w:val="0"/>
        <w:autoSpaceDN w:val="0"/>
        <w:adjustRightInd w:val="0"/>
        <w:rPr>
          <w:color w:val="000000"/>
          <w:sz w:val="26"/>
          <w:szCs w:val="26"/>
        </w:rPr>
      </w:pPr>
      <w:bookmarkStart w:id="55" w:name="co_anchor_I337DFFF38C8811DEAEC4E00399601"/>
      <w:bookmarkEnd w:id="55"/>
    </w:p>
    <w:p w14:paraId="100F3A58" w14:textId="649CD531" w:rsidR="00B635FB" w:rsidRDefault="00F42307" w:rsidP="0007456A">
      <w:pPr>
        <w:widowControl w:val="0"/>
        <w:autoSpaceDE w:val="0"/>
        <w:autoSpaceDN w:val="0"/>
        <w:adjustRightInd w:val="0"/>
        <w:rPr>
          <w:color w:val="000000"/>
          <w:sz w:val="26"/>
          <w:szCs w:val="26"/>
        </w:rPr>
      </w:pPr>
      <w:bookmarkStart w:id="56" w:name="co_pp_1496000051ed7_1"/>
      <w:bookmarkEnd w:id="56"/>
      <w:r>
        <w:rPr>
          <w:color w:val="000000"/>
          <w:sz w:val="26"/>
          <w:szCs w:val="26"/>
        </w:rPr>
        <w:t>   </w:t>
      </w:r>
      <w:r w:rsidR="00B635FB" w:rsidRPr="00B635FB">
        <w:rPr>
          <w:color w:val="000000"/>
          <w:sz w:val="26"/>
          <w:szCs w:val="26"/>
        </w:rPr>
        <w:t xml:space="preserve">(6) </w:t>
      </w:r>
      <w:r w:rsidR="00F267AB">
        <w:rPr>
          <w:color w:val="000000"/>
          <w:sz w:val="26"/>
          <w:szCs w:val="26"/>
        </w:rPr>
        <w:t>[</w:t>
      </w:r>
      <w:r w:rsidR="00B635FB" w:rsidRPr="00B635FB">
        <w:rPr>
          <w:color w:val="000000"/>
          <w:sz w:val="26"/>
          <w:szCs w:val="26"/>
        </w:rPr>
        <w:t>Sections 69.801</w:t>
      </w:r>
      <w:r w:rsidR="00CF0A65">
        <w:rPr>
          <w:color w:val="000000"/>
          <w:sz w:val="26"/>
          <w:szCs w:val="26"/>
        </w:rPr>
        <w:t>—</w:t>
      </w:r>
      <w:r w:rsidR="00B635FB" w:rsidRPr="00B635FB">
        <w:rPr>
          <w:color w:val="000000"/>
          <w:sz w:val="26"/>
          <w:szCs w:val="26"/>
        </w:rPr>
        <w:t>69.808 and this section permit utilities to break specific categories down further than presently suggested</w:t>
      </w:r>
      <w:r w:rsidR="0072192E">
        <w:rPr>
          <w:color w:val="000000"/>
          <w:sz w:val="26"/>
          <w:szCs w:val="26"/>
        </w:rPr>
        <w:t>—</w:t>
      </w:r>
      <w:r w:rsidR="00B635FB" w:rsidRPr="00B635FB">
        <w:rPr>
          <w:color w:val="000000"/>
          <w:sz w:val="26"/>
          <w:szCs w:val="26"/>
        </w:rPr>
        <w:t>for example, reporting contracts awarded to Filipino Americans separately from those awarded to Asian Pacific-Americans, or reporting male and female results within minority</w:t>
      </w:r>
      <w:r w:rsidR="00C36728">
        <w:rPr>
          <w:color w:val="000000"/>
          <w:sz w:val="26"/>
          <w:szCs w:val="26"/>
        </w:rPr>
        <w:t xml:space="preserve"> </w:t>
      </w:r>
      <w:r w:rsidR="00B635FB" w:rsidRPr="00B635FB">
        <w:rPr>
          <w:color w:val="000000"/>
          <w:sz w:val="26"/>
          <w:szCs w:val="26"/>
        </w:rPr>
        <w:t>owned classifications. Data reported for nonminority women, may be reported separately from data reported for minority business enterprises.</w:t>
      </w:r>
      <w:r w:rsidR="00F267AB">
        <w:rPr>
          <w:color w:val="000000"/>
          <w:sz w:val="26"/>
          <w:szCs w:val="26"/>
        </w:rPr>
        <w:t xml:space="preserve">] </w:t>
      </w:r>
      <w:r w:rsidR="00CD7C18" w:rsidRPr="00935507">
        <w:rPr>
          <w:color w:val="000000"/>
          <w:sz w:val="26"/>
          <w:szCs w:val="26"/>
          <w:u w:val="single"/>
        </w:rPr>
        <w:t>A description of any diversity retention efforts.</w:t>
      </w:r>
    </w:p>
    <w:p w14:paraId="13A8AC7E" w14:textId="48EE26AE" w:rsidR="00CD7C18" w:rsidRDefault="00CD7C18" w:rsidP="0007456A">
      <w:pPr>
        <w:widowControl w:val="0"/>
        <w:autoSpaceDE w:val="0"/>
        <w:autoSpaceDN w:val="0"/>
        <w:adjustRightInd w:val="0"/>
        <w:rPr>
          <w:color w:val="000000"/>
          <w:sz w:val="26"/>
          <w:szCs w:val="26"/>
        </w:rPr>
      </w:pPr>
    </w:p>
    <w:p w14:paraId="734EB0EF" w14:textId="6DFD8769" w:rsidR="00CD7C18" w:rsidRPr="00935507" w:rsidRDefault="00571655" w:rsidP="0007456A">
      <w:pPr>
        <w:widowControl w:val="0"/>
        <w:autoSpaceDE w:val="0"/>
        <w:autoSpaceDN w:val="0"/>
        <w:adjustRightInd w:val="0"/>
        <w:rPr>
          <w:color w:val="000000"/>
          <w:sz w:val="26"/>
          <w:szCs w:val="26"/>
          <w:u w:val="single"/>
        </w:rPr>
      </w:pPr>
      <w:r w:rsidRPr="00935507">
        <w:rPr>
          <w:color w:val="000000"/>
          <w:sz w:val="26"/>
          <w:szCs w:val="26"/>
        </w:rPr>
        <w:t>   </w:t>
      </w:r>
      <w:r w:rsidR="00CD7C18" w:rsidRPr="00935507">
        <w:rPr>
          <w:color w:val="000000"/>
          <w:sz w:val="26"/>
          <w:szCs w:val="26"/>
          <w:u w:val="single"/>
        </w:rPr>
        <w:t xml:space="preserve">(7) </w:t>
      </w:r>
      <w:r w:rsidR="009527FA" w:rsidRPr="00935507">
        <w:rPr>
          <w:color w:val="000000"/>
          <w:sz w:val="26"/>
          <w:szCs w:val="26"/>
          <w:u w:val="single"/>
        </w:rPr>
        <w:t>A brief description of any involvement with organizations promoting diversity.</w:t>
      </w:r>
    </w:p>
    <w:p w14:paraId="6ADBE0D8" w14:textId="104DA86C" w:rsidR="009527FA" w:rsidRDefault="009527FA" w:rsidP="0007456A">
      <w:pPr>
        <w:widowControl w:val="0"/>
        <w:autoSpaceDE w:val="0"/>
        <w:autoSpaceDN w:val="0"/>
        <w:adjustRightInd w:val="0"/>
        <w:rPr>
          <w:color w:val="000000"/>
          <w:sz w:val="26"/>
          <w:szCs w:val="26"/>
        </w:rPr>
      </w:pPr>
    </w:p>
    <w:p w14:paraId="0E42E4B8" w14:textId="017FB80D" w:rsidR="009527FA" w:rsidRPr="00935507" w:rsidRDefault="00571655" w:rsidP="0007456A">
      <w:pPr>
        <w:widowControl w:val="0"/>
        <w:autoSpaceDE w:val="0"/>
        <w:autoSpaceDN w:val="0"/>
        <w:adjustRightInd w:val="0"/>
        <w:rPr>
          <w:color w:val="000000"/>
          <w:sz w:val="26"/>
          <w:szCs w:val="26"/>
          <w:u w:val="single"/>
        </w:rPr>
      </w:pPr>
      <w:r w:rsidRPr="00935507">
        <w:rPr>
          <w:color w:val="000000"/>
          <w:sz w:val="26"/>
          <w:szCs w:val="26"/>
        </w:rPr>
        <w:t>   </w:t>
      </w:r>
      <w:r w:rsidR="009527FA">
        <w:rPr>
          <w:color w:val="000000"/>
          <w:sz w:val="26"/>
          <w:szCs w:val="26"/>
          <w:u w:val="single"/>
        </w:rPr>
        <w:t>(8) A brief summary of diverse</w:t>
      </w:r>
      <w:r w:rsidR="00507774">
        <w:rPr>
          <w:color w:val="000000"/>
          <w:sz w:val="26"/>
          <w:szCs w:val="26"/>
          <w:u w:val="single"/>
        </w:rPr>
        <w:t>-</w:t>
      </w:r>
      <w:r w:rsidR="009527FA">
        <w:rPr>
          <w:color w:val="000000"/>
          <w:sz w:val="26"/>
          <w:szCs w:val="26"/>
          <w:u w:val="single"/>
        </w:rPr>
        <w:t xml:space="preserve">owned businesses the company contracts with for goods and services.  </w:t>
      </w:r>
      <w:r w:rsidR="00A512A2">
        <w:rPr>
          <w:color w:val="000000"/>
          <w:sz w:val="26"/>
          <w:szCs w:val="26"/>
          <w:u w:val="single"/>
        </w:rPr>
        <w:t>Include percentage of dollar</w:t>
      </w:r>
      <w:r w:rsidR="00451EDF">
        <w:rPr>
          <w:color w:val="000000"/>
          <w:sz w:val="26"/>
          <w:szCs w:val="26"/>
          <w:u w:val="single"/>
        </w:rPr>
        <w:t>s</w:t>
      </w:r>
      <w:r w:rsidR="00A512A2">
        <w:rPr>
          <w:color w:val="000000"/>
          <w:sz w:val="26"/>
          <w:szCs w:val="26"/>
          <w:u w:val="single"/>
        </w:rPr>
        <w:t xml:space="preserve"> spent with diverse-owned businesses versus non-diverse businesses.</w:t>
      </w:r>
    </w:p>
    <w:p w14:paraId="6C3FD999" w14:textId="77777777" w:rsidR="00B635FB" w:rsidRPr="00B635FB" w:rsidRDefault="00B635FB" w:rsidP="0007456A">
      <w:pPr>
        <w:widowControl w:val="0"/>
        <w:autoSpaceDE w:val="0"/>
        <w:autoSpaceDN w:val="0"/>
        <w:adjustRightInd w:val="0"/>
        <w:rPr>
          <w:color w:val="000000"/>
          <w:sz w:val="26"/>
          <w:szCs w:val="26"/>
        </w:rPr>
      </w:pPr>
      <w:bookmarkStart w:id="57" w:name="co_anchor_I337DFFF48C8811DEAEC4E00399601"/>
      <w:bookmarkEnd w:id="57"/>
    </w:p>
    <w:p w14:paraId="688BC122" w14:textId="5E71C1F2" w:rsidR="00B635FB" w:rsidRPr="00B635FB" w:rsidRDefault="00F42307" w:rsidP="0007456A">
      <w:pPr>
        <w:widowControl w:val="0"/>
        <w:autoSpaceDE w:val="0"/>
        <w:autoSpaceDN w:val="0"/>
        <w:adjustRightInd w:val="0"/>
        <w:rPr>
          <w:color w:val="000000"/>
          <w:sz w:val="26"/>
          <w:szCs w:val="26"/>
        </w:rPr>
      </w:pPr>
      <w:bookmarkStart w:id="58" w:name="co_pp_4b24000003ba5_1"/>
      <w:bookmarkEnd w:id="58"/>
      <w:r>
        <w:rPr>
          <w:color w:val="000000"/>
          <w:sz w:val="26"/>
          <w:szCs w:val="26"/>
        </w:rPr>
        <w:t> </w:t>
      </w:r>
      <w:r w:rsidR="00760FEB">
        <w:rPr>
          <w:color w:val="000000"/>
          <w:sz w:val="26"/>
          <w:szCs w:val="26"/>
        </w:rPr>
        <w:t>[</w:t>
      </w:r>
      <w:r w:rsidR="00B635FB" w:rsidRPr="00B635FB">
        <w:rPr>
          <w:color w:val="000000"/>
          <w:sz w:val="26"/>
          <w:szCs w:val="26"/>
        </w:rPr>
        <w:t>(c)</w:t>
      </w:r>
      <w:r w:rsidR="00760FEB">
        <w:rPr>
          <w:color w:val="000000"/>
          <w:sz w:val="26"/>
          <w:szCs w:val="26"/>
        </w:rPr>
        <w:t>]</w:t>
      </w:r>
      <w:r w:rsidR="00D50202">
        <w:rPr>
          <w:color w:val="000000"/>
          <w:sz w:val="26"/>
          <w:szCs w:val="26"/>
        </w:rPr>
        <w:t xml:space="preserve"> </w:t>
      </w:r>
      <w:r w:rsidR="00594D69">
        <w:rPr>
          <w:color w:val="000000"/>
          <w:sz w:val="26"/>
          <w:szCs w:val="26"/>
          <w:u w:val="single"/>
        </w:rPr>
        <w:t>(b)</w:t>
      </w:r>
      <w:r w:rsidR="00B635FB" w:rsidRPr="00B635FB">
        <w:rPr>
          <w:color w:val="000000"/>
          <w:sz w:val="26"/>
          <w:szCs w:val="26"/>
        </w:rPr>
        <w:t xml:space="preserve"> Information that is otherwise unobtainable to the major jurisdictional utility company, for example, prime contractor utilization of minority/women/persons with disabilities</w:t>
      </w:r>
      <w:r w:rsidR="00B1472B" w:rsidDel="00B1472B">
        <w:rPr>
          <w:color w:val="000000"/>
          <w:sz w:val="26"/>
          <w:szCs w:val="26"/>
          <w:u w:val="single"/>
        </w:rPr>
        <w:t xml:space="preserve"> </w:t>
      </w:r>
      <w:r w:rsidR="00AA168D">
        <w:rPr>
          <w:color w:val="000000"/>
          <w:sz w:val="26"/>
          <w:szCs w:val="26"/>
          <w:u w:val="single"/>
        </w:rPr>
        <w:t>/LGBTQ/veteran</w:t>
      </w:r>
      <w:r w:rsidR="00B635FB" w:rsidRPr="00B635FB">
        <w:rPr>
          <w:color w:val="000000"/>
          <w:sz w:val="26"/>
          <w:szCs w:val="26"/>
        </w:rPr>
        <w:t>-owned businesses as subcontractors, should be reported in the annual filings.</w:t>
      </w:r>
    </w:p>
    <w:p w14:paraId="5CBA4ECC" w14:textId="77777777" w:rsidR="00204B60" w:rsidRPr="00204B60" w:rsidRDefault="00204B60" w:rsidP="00F42307">
      <w:pPr>
        <w:widowControl w:val="0"/>
        <w:autoSpaceDE w:val="0"/>
        <w:autoSpaceDN w:val="0"/>
        <w:adjustRightInd w:val="0"/>
        <w:jc w:val="both"/>
        <w:rPr>
          <w:b/>
          <w:bCs/>
          <w:color w:val="000000"/>
          <w:sz w:val="26"/>
          <w:szCs w:val="26"/>
        </w:rPr>
      </w:pPr>
    </w:p>
    <w:sectPr w:rsidR="00204B60" w:rsidRPr="00204B60" w:rsidSect="00F42307">
      <w:headerReference w:type="default" r:id="rId17"/>
      <w:footerReference w:type="defaul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D3935A" w14:textId="77777777" w:rsidR="00EA774C" w:rsidRDefault="00EA774C">
      <w:r>
        <w:separator/>
      </w:r>
    </w:p>
  </w:endnote>
  <w:endnote w:type="continuationSeparator" w:id="0">
    <w:p w14:paraId="0F544F70" w14:textId="77777777" w:rsidR="00EA774C" w:rsidRDefault="00EA7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EE8B7" w14:textId="77777777" w:rsidR="00B6485F" w:rsidRDefault="00B6485F" w:rsidP="00A97C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C297E9" w14:textId="77777777" w:rsidR="00B6485F" w:rsidRDefault="00B648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BC744" w14:textId="50E9664E" w:rsidR="00B6485F" w:rsidRPr="004D6614" w:rsidRDefault="00B6485F" w:rsidP="000E1912">
    <w:pPr>
      <w:pStyle w:val="Footer"/>
      <w:jc w:val="center"/>
      <w:rPr>
        <w:sz w:val="26"/>
        <w:szCs w:val="26"/>
      </w:rPr>
    </w:pPr>
    <w:r w:rsidRPr="004D6614">
      <w:rPr>
        <w:sz w:val="26"/>
        <w:szCs w:val="26"/>
      </w:rPr>
      <w:fldChar w:fldCharType="begin"/>
    </w:r>
    <w:r w:rsidRPr="004D6614">
      <w:rPr>
        <w:sz w:val="26"/>
        <w:szCs w:val="26"/>
      </w:rPr>
      <w:instrText xml:space="preserve"> PAGE   \* MERGEFORMAT </w:instrText>
    </w:r>
    <w:r w:rsidRPr="004D6614">
      <w:rPr>
        <w:sz w:val="26"/>
        <w:szCs w:val="26"/>
      </w:rPr>
      <w:fldChar w:fldCharType="separate"/>
    </w:r>
    <w:r w:rsidR="00C242E3" w:rsidRPr="004D6614">
      <w:rPr>
        <w:noProof/>
        <w:sz w:val="26"/>
        <w:szCs w:val="26"/>
      </w:rPr>
      <w:t>3</w:t>
    </w:r>
    <w:r w:rsidRPr="004D6614">
      <w:rPr>
        <w:noProof/>
        <w:sz w:val="26"/>
        <w:szCs w:val="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F0250" w14:textId="77777777" w:rsidR="005735BD" w:rsidRPr="00CB4770" w:rsidRDefault="005735BD" w:rsidP="00CB47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3763760"/>
      <w:docPartObj>
        <w:docPartGallery w:val="Page Numbers (Bottom of Page)"/>
        <w:docPartUnique/>
      </w:docPartObj>
    </w:sdtPr>
    <w:sdtEndPr>
      <w:rPr>
        <w:noProof/>
      </w:rPr>
    </w:sdtEndPr>
    <w:sdtContent>
      <w:p w14:paraId="5516815C" w14:textId="1209A596" w:rsidR="00F42307" w:rsidRDefault="00F42307">
        <w:pPr>
          <w:pStyle w:val="Footer"/>
          <w:jc w:val="center"/>
        </w:pPr>
        <w:r w:rsidRPr="004D6614">
          <w:rPr>
            <w:sz w:val="26"/>
            <w:szCs w:val="26"/>
          </w:rPr>
          <w:fldChar w:fldCharType="begin"/>
        </w:r>
        <w:r w:rsidRPr="004D6614">
          <w:rPr>
            <w:sz w:val="26"/>
            <w:szCs w:val="26"/>
          </w:rPr>
          <w:instrText xml:space="preserve"> PAGE   \* MERGEFORMAT </w:instrText>
        </w:r>
        <w:r w:rsidRPr="004D6614">
          <w:rPr>
            <w:sz w:val="26"/>
            <w:szCs w:val="26"/>
          </w:rPr>
          <w:fldChar w:fldCharType="separate"/>
        </w:r>
        <w:r w:rsidRPr="004D6614">
          <w:rPr>
            <w:noProof/>
            <w:sz w:val="26"/>
            <w:szCs w:val="26"/>
          </w:rPr>
          <w:t>2</w:t>
        </w:r>
        <w:r w:rsidRPr="004D6614">
          <w:rPr>
            <w:noProof/>
            <w:sz w:val="26"/>
            <w:szCs w:val="26"/>
          </w:rPr>
          <w:fldChar w:fldCharType="end"/>
        </w:r>
      </w:p>
    </w:sdtContent>
  </w:sdt>
  <w:p w14:paraId="0399DDF5" w14:textId="001EAACC" w:rsidR="00CB4770" w:rsidRPr="00CB4770" w:rsidRDefault="00CB4770" w:rsidP="00CB4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836754" w14:textId="77777777" w:rsidR="00EA774C" w:rsidRDefault="00EA774C">
      <w:r>
        <w:separator/>
      </w:r>
    </w:p>
  </w:footnote>
  <w:footnote w:type="continuationSeparator" w:id="0">
    <w:p w14:paraId="06397E3B" w14:textId="77777777" w:rsidR="00EA774C" w:rsidRDefault="00EA774C">
      <w:r>
        <w:continuationSeparator/>
      </w:r>
    </w:p>
  </w:footnote>
  <w:footnote w:id="1">
    <w:p w14:paraId="7011B386" w14:textId="7C2F0E13" w:rsidR="00B566D0" w:rsidRPr="00936124" w:rsidRDefault="00B566D0" w:rsidP="00B566D0">
      <w:pPr>
        <w:pStyle w:val="FootnoteText"/>
        <w:rPr>
          <w:sz w:val="22"/>
          <w:szCs w:val="22"/>
        </w:rPr>
      </w:pPr>
      <w:r w:rsidRPr="00936124">
        <w:rPr>
          <w:rStyle w:val="FootnoteReference"/>
          <w:sz w:val="22"/>
          <w:szCs w:val="22"/>
        </w:rPr>
        <w:footnoteRef/>
      </w:r>
      <w:r w:rsidRPr="00936124">
        <w:rPr>
          <w:sz w:val="22"/>
          <w:szCs w:val="22"/>
        </w:rPr>
        <w:t xml:space="preserve"> </w:t>
      </w:r>
      <w:r w:rsidR="003F359D" w:rsidRPr="00936124">
        <w:rPr>
          <w:sz w:val="22"/>
          <w:szCs w:val="22"/>
        </w:rPr>
        <w:t>The</w:t>
      </w:r>
      <w:r w:rsidRPr="00936124">
        <w:rPr>
          <w:sz w:val="22"/>
          <w:szCs w:val="22"/>
        </w:rPr>
        <w:t xml:space="preserve"> Policy Statement</w:t>
      </w:r>
      <w:r w:rsidR="003F359D" w:rsidRPr="00936124">
        <w:rPr>
          <w:sz w:val="22"/>
          <w:szCs w:val="22"/>
        </w:rPr>
        <w:t xml:space="preserve"> has been in effect since its publication in the </w:t>
      </w:r>
      <w:r w:rsidR="003F359D" w:rsidRPr="00936124">
        <w:rPr>
          <w:i/>
          <w:iCs/>
          <w:sz w:val="22"/>
          <w:szCs w:val="22"/>
        </w:rPr>
        <w:t>Pennsylvania Bulletin</w:t>
      </w:r>
      <w:r w:rsidRPr="00936124">
        <w:rPr>
          <w:sz w:val="22"/>
          <w:szCs w:val="22"/>
        </w:rPr>
        <w:t xml:space="preserve"> on March</w:t>
      </w:r>
      <w:r w:rsidR="003F359D" w:rsidRPr="00936124">
        <w:rPr>
          <w:sz w:val="22"/>
          <w:szCs w:val="22"/>
        </w:rPr>
        <w:t> </w:t>
      </w:r>
      <w:r w:rsidRPr="00936124">
        <w:rPr>
          <w:sz w:val="22"/>
          <w:szCs w:val="22"/>
        </w:rPr>
        <w:t>2</w:t>
      </w:r>
      <w:r w:rsidR="003F359D" w:rsidRPr="00936124">
        <w:rPr>
          <w:sz w:val="22"/>
          <w:szCs w:val="22"/>
        </w:rPr>
        <w:t>5</w:t>
      </w:r>
      <w:r w:rsidRPr="00936124">
        <w:rPr>
          <w:sz w:val="22"/>
          <w:szCs w:val="22"/>
        </w:rPr>
        <w:t>, 1995.  25</w:t>
      </w:r>
      <w:r w:rsidR="003F359D" w:rsidRPr="00936124">
        <w:rPr>
          <w:sz w:val="22"/>
          <w:szCs w:val="22"/>
        </w:rPr>
        <w:t> </w:t>
      </w:r>
      <w:r w:rsidRPr="00936124">
        <w:rPr>
          <w:sz w:val="22"/>
          <w:szCs w:val="22"/>
        </w:rPr>
        <w:t>Pa.B. 1084.</w:t>
      </w:r>
    </w:p>
  </w:footnote>
  <w:footnote w:id="2">
    <w:p w14:paraId="0A14F3A7" w14:textId="116CAE98" w:rsidR="007A0558" w:rsidRPr="00936124" w:rsidRDefault="007A0558">
      <w:pPr>
        <w:pStyle w:val="FootnoteText"/>
        <w:rPr>
          <w:sz w:val="22"/>
          <w:szCs w:val="22"/>
        </w:rPr>
      </w:pPr>
      <w:r w:rsidRPr="00936124">
        <w:rPr>
          <w:rStyle w:val="FootnoteReference"/>
          <w:sz w:val="22"/>
          <w:szCs w:val="22"/>
        </w:rPr>
        <w:footnoteRef/>
      </w:r>
      <w:r w:rsidRPr="00936124">
        <w:rPr>
          <w:sz w:val="22"/>
          <w:szCs w:val="22"/>
        </w:rPr>
        <w:t xml:space="preserve"> The acronym “LGBTQ” is not expressly defined in any other Pennsylvania or federal statutes.  </w:t>
      </w:r>
      <w:r w:rsidR="00BC513A" w:rsidRPr="00936124">
        <w:rPr>
          <w:sz w:val="22"/>
          <w:szCs w:val="22"/>
        </w:rPr>
        <w:t xml:space="preserve">As such, the definition </w:t>
      </w:r>
      <w:r w:rsidR="0029298D" w:rsidRPr="00936124">
        <w:rPr>
          <w:sz w:val="22"/>
          <w:szCs w:val="22"/>
        </w:rPr>
        <w:t xml:space="preserve">of “LGBTQ” </w:t>
      </w:r>
      <w:r w:rsidR="00BC513A" w:rsidRPr="00936124">
        <w:rPr>
          <w:sz w:val="22"/>
          <w:szCs w:val="22"/>
        </w:rPr>
        <w:t>in Black</w:t>
      </w:r>
      <w:r w:rsidR="00A40DA5" w:rsidRPr="00936124">
        <w:rPr>
          <w:sz w:val="22"/>
          <w:szCs w:val="22"/>
        </w:rPr>
        <w:t>’s</w:t>
      </w:r>
      <w:r w:rsidR="00BC513A" w:rsidRPr="00936124">
        <w:rPr>
          <w:sz w:val="22"/>
          <w:szCs w:val="22"/>
        </w:rPr>
        <w:t xml:space="preserve"> Law Dictionary is proposed</w:t>
      </w:r>
      <w:r w:rsidR="00D47032" w:rsidRPr="00936124">
        <w:rPr>
          <w:sz w:val="22"/>
          <w:szCs w:val="22"/>
        </w:rPr>
        <w:t>.</w:t>
      </w:r>
    </w:p>
  </w:footnote>
  <w:footnote w:id="3">
    <w:p w14:paraId="01AD7883" w14:textId="4850D505" w:rsidR="00CB5759" w:rsidRPr="00936124" w:rsidRDefault="00CB5759">
      <w:pPr>
        <w:pStyle w:val="FootnoteText"/>
        <w:rPr>
          <w:sz w:val="22"/>
          <w:szCs w:val="22"/>
        </w:rPr>
      </w:pPr>
      <w:r w:rsidRPr="00936124">
        <w:rPr>
          <w:rStyle w:val="FootnoteReference"/>
          <w:sz w:val="22"/>
          <w:szCs w:val="22"/>
        </w:rPr>
        <w:footnoteRef/>
      </w:r>
      <w:r w:rsidRPr="00936124">
        <w:rPr>
          <w:sz w:val="22"/>
          <w:szCs w:val="22"/>
        </w:rPr>
        <w:t xml:space="preserve"> We note that the current Section 69.809 </w:t>
      </w:r>
      <w:r w:rsidR="002F712F" w:rsidRPr="00936124">
        <w:rPr>
          <w:sz w:val="22"/>
          <w:szCs w:val="22"/>
        </w:rPr>
        <w:t>has a subsection (a) and subsection (c).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93668" w14:textId="77777777" w:rsidR="005735BD" w:rsidRDefault="005735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DA794" w14:textId="77777777" w:rsidR="00F42307" w:rsidRDefault="00F423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F0349"/>
    <w:multiLevelType w:val="hybridMultilevel"/>
    <w:tmpl w:val="854C3D08"/>
    <w:lvl w:ilvl="0" w:tplc="C1E0259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D66D7"/>
    <w:multiLevelType w:val="hybridMultilevel"/>
    <w:tmpl w:val="D11CC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028B5"/>
    <w:multiLevelType w:val="hybridMultilevel"/>
    <w:tmpl w:val="E6422DFA"/>
    <w:lvl w:ilvl="0" w:tplc="E17E5D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53578"/>
    <w:multiLevelType w:val="hybridMultilevel"/>
    <w:tmpl w:val="AFCEDE4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AF615B"/>
    <w:multiLevelType w:val="hybridMultilevel"/>
    <w:tmpl w:val="B3F2F002"/>
    <w:lvl w:ilvl="0" w:tplc="3DC4E8E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5" w15:restartNumberingAfterBreak="0">
    <w:nsid w:val="39CE4D50"/>
    <w:multiLevelType w:val="hybridMultilevel"/>
    <w:tmpl w:val="65F022F6"/>
    <w:lvl w:ilvl="0" w:tplc="04090001">
      <w:start w:val="5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D3700"/>
    <w:multiLevelType w:val="hybridMultilevel"/>
    <w:tmpl w:val="24BE0770"/>
    <w:lvl w:ilvl="0" w:tplc="A2A8A57C">
      <w:start w:val="5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43D28F5"/>
    <w:multiLevelType w:val="hybridMultilevel"/>
    <w:tmpl w:val="920E9358"/>
    <w:lvl w:ilvl="0" w:tplc="C9DCA9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973AE7"/>
    <w:multiLevelType w:val="hybridMultilevel"/>
    <w:tmpl w:val="657CDB1C"/>
    <w:lvl w:ilvl="0" w:tplc="04090001">
      <w:start w:val="5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A927E7"/>
    <w:multiLevelType w:val="hybridMultilevel"/>
    <w:tmpl w:val="8BAE0050"/>
    <w:lvl w:ilvl="0" w:tplc="449801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B17DA4"/>
    <w:multiLevelType w:val="hybridMultilevel"/>
    <w:tmpl w:val="8E5AA458"/>
    <w:lvl w:ilvl="0" w:tplc="37CE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5ED9761C"/>
    <w:multiLevelType w:val="hybridMultilevel"/>
    <w:tmpl w:val="1728A470"/>
    <w:lvl w:ilvl="0" w:tplc="C2A601F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DE20C3"/>
    <w:multiLevelType w:val="hybridMultilevel"/>
    <w:tmpl w:val="2AB26C18"/>
    <w:lvl w:ilvl="0" w:tplc="04090001">
      <w:start w:val="5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44482C"/>
    <w:multiLevelType w:val="hybridMultilevel"/>
    <w:tmpl w:val="B1F0E0C6"/>
    <w:lvl w:ilvl="0" w:tplc="113EC1E2">
      <w:start w:val="9"/>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5"/>
  </w:num>
  <w:num w:numId="5">
    <w:abstractNumId w:val="8"/>
  </w:num>
  <w:num w:numId="6">
    <w:abstractNumId w:val="6"/>
  </w:num>
  <w:num w:numId="7">
    <w:abstractNumId w:val="3"/>
  </w:num>
  <w:num w:numId="8">
    <w:abstractNumId w:val="2"/>
  </w:num>
  <w:num w:numId="9">
    <w:abstractNumId w:val="0"/>
  </w:num>
  <w:num w:numId="10">
    <w:abstractNumId w:val="12"/>
  </w:num>
  <w:num w:numId="11">
    <w:abstractNumId w:val="9"/>
  </w:num>
  <w:num w:numId="12">
    <w:abstractNumId w:val="7"/>
  </w:num>
  <w:num w:numId="13">
    <w:abstractNumId w:val="10"/>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4C2B042-9C28-44DF-A555-F72FFF1F8C05}"/>
    <w:docVar w:name="dgnword-eventsink" w:val="1687035004192"/>
  </w:docVars>
  <w:rsids>
    <w:rsidRoot w:val="00416112"/>
    <w:rsid w:val="00000419"/>
    <w:rsid w:val="00000ACD"/>
    <w:rsid w:val="00001B75"/>
    <w:rsid w:val="00001F7E"/>
    <w:rsid w:val="00002125"/>
    <w:rsid w:val="000021A5"/>
    <w:rsid w:val="00003250"/>
    <w:rsid w:val="00003965"/>
    <w:rsid w:val="00004850"/>
    <w:rsid w:val="0000599D"/>
    <w:rsid w:val="00005A74"/>
    <w:rsid w:val="00006417"/>
    <w:rsid w:val="00006502"/>
    <w:rsid w:val="00007626"/>
    <w:rsid w:val="000101D2"/>
    <w:rsid w:val="0001026A"/>
    <w:rsid w:val="000104EB"/>
    <w:rsid w:val="00010544"/>
    <w:rsid w:val="00010F92"/>
    <w:rsid w:val="00010FB3"/>
    <w:rsid w:val="00013452"/>
    <w:rsid w:val="00013699"/>
    <w:rsid w:val="00016242"/>
    <w:rsid w:val="00016542"/>
    <w:rsid w:val="00020C6D"/>
    <w:rsid w:val="000236F8"/>
    <w:rsid w:val="000256D5"/>
    <w:rsid w:val="000257AA"/>
    <w:rsid w:val="0002695B"/>
    <w:rsid w:val="00027AE7"/>
    <w:rsid w:val="00027B67"/>
    <w:rsid w:val="00030C4C"/>
    <w:rsid w:val="000311E5"/>
    <w:rsid w:val="00031D14"/>
    <w:rsid w:val="00033725"/>
    <w:rsid w:val="00033908"/>
    <w:rsid w:val="000346FA"/>
    <w:rsid w:val="00035B18"/>
    <w:rsid w:val="00035F25"/>
    <w:rsid w:val="00036337"/>
    <w:rsid w:val="0003633D"/>
    <w:rsid w:val="00036BD0"/>
    <w:rsid w:val="0003733F"/>
    <w:rsid w:val="00037817"/>
    <w:rsid w:val="000378FB"/>
    <w:rsid w:val="0004206C"/>
    <w:rsid w:val="000455D8"/>
    <w:rsid w:val="00047DE2"/>
    <w:rsid w:val="00050DDA"/>
    <w:rsid w:val="000511FD"/>
    <w:rsid w:val="00051C4A"/>
    <w:rsid w:val="00051E19"/>
    <w:rsid w:val="00052D8C"/>
    <w:rsid w:val="00055010"/>
    <w:rsid w:val="0005612C"/>
    <w:rsid w:val="000602FA"/>
    <w:rsid w:val="00060C17"/>
    <w:rsid w:val="00060FE3"/>
    <w:rsid w:val="0006115F"/>
    <w:rsid w:val="00061C4B"/>
    <w:rsid w:val="000620EC"/>
    <w:rsid w:val="00062100"/>
    <w:rsid w:val="00062248"/>
    <w:rsid w:val="00063BD0"/>
    <w:rsid w:val="000642E1"/>
    <w:rsid w:val="0006475F"/>
    <w:rsid w:val="0006532C"/>
    <w:rsid w:val="00065975"/>
    <w:rsid w:val="00065CDF"/>
    <w:rsid w:val="00066405"/>
    <w:rsid w:val="00067BD5"/>
    <w:rsid w:val="00071577"/>
    <w:rsid w:val="000716E3"/>
    <w:rsid w:val="000724F1"/>
    <w:rsid w:val="00073351"/>
    <w:rsid w:val="00073B12"/>
    <w:rsid w:val="0007456A"/>
    <w:rsid w:val="00074BC3"/>
    <w:rsid w:val="00075D34"/>
    <w:rsid w:val="0007647B"/>
    <w:rsid w:val="000774AA"/>
    <w:rsid w:val="00080EFD"/>
    <w:rsid w:val="00081CFC"/>
    <w:rsid w:val="000820C3"/>
    <w:rsid w:val="00082103"/>
    <w:rsid w:val="000842B1"/>
    <w:rsid w:val="00085CEB"/>
    <w:rsid w:val="00085FC4"/>
    <w:rsid w:val="00086097"/>
    <w:rsid w:val="00086CC8"/>
    <w:rsid w:val="00086E77"/>
    <w:rsid w:val="00087D36"/>
    <w:rsid w:val="000900B5"/>
    <w:rsid w:val="000900C9"/>
    <w:rsid w:val="0009061F"/>
    <w:rsid w:val="0009166D"/>
    <w:rsid w:val="00091BD0"/>
    <w:rsid w:val="00092103"/>
    <w:rsid w:val="000929AB"/>
    <w:rsid w:val="000949EE"/>
    <w:rsid w:val="000958EE"/>
    <w:rsid w:val="000965F6"/>
    <w:rsid w:val="000A0062"/>
    <w:rsid w:val="000A0318"/>
    <w:rsid w:val="000A2553"/>
    <w:rsid w:val="000A458B"/>
    <w:rsid w:val="000A4FA7"/>
    <w:rsid w:val="000A5CC5"/>
    <w:rsid w:val="000A5F5D"/>
    <w:rsid w:val="000A6C0F"/>
    <w:rsid w:val="000A714A"/>
    <w:rsid w:val="000B0EF3"/>
    <w:rsid w:val="000B114D"/>
    <w:rsid w:val="000B11FB"/>
    <w:rsid w:val="000B2C7F"/>
    <w:rsid w:val="000B40E7"/>
    <w:rsid w:val="000B4B87"/>
    <w:rsid w:val="000B52DA"/>
    <w:rsid w:val="000B6987"/>
    <w:rsid w:val="000B7621"/>
    <w:rsid w:val="000C0163"/>
    <w:rsid w:val="000C09F6"/>
    <w:rsid w:val="000C1C04"/>
    <w:rsid w:val="000C2E24"/>
    <w:rsid w:val="000C3290"/>
    <w:rsid w:val="000C3837"/>
    <w:rsid w:val="000C41FE"/>
    <w:rsid w:val="000C4C29"/>
    <w:rsid w:val="000C548A"/>
    <w:rsid w:val="000C5825"/>
    <w:rsid w:val="000C590E"/>
    <w:rsid w:val="000C701D"/>
    <w:rsid w:val="000C7794"/>
    <w:rsid w:val="000C7A96"/>
    <w:rsid w:val="000D05A3"/>
    <w:rsid w:val="000D0738"/>
    <w:rsid w:val="000D09EE"/>
    <w:rsid w:val="000D2136"/>
    <w:rsid w:val="000D3BCD"/>
    <w:rsid w:val="000D3FD1"/>
    <w:rsid w:val="000D4728"/>
    <w:rsid w:val="000D4FE5"/>
    <w:rsid w:val="000D689C"/>
    <w:rsid w:val="000D6944"/>
    <w:rsid w:val="000D7102"/>
    <w:rsid w:val="000D798B"/>
    <w:rsid w:val="000E02CD"/>
    <w:rsid w:val="000E0B04"/>
    <w:rsid w:val="000E0BB2"/>
    <w:rsid w:val="000E0C1E"/>
    <w:rsid w:val="000E0D31"/>
    <w:rsid w:val="000E0FE9"/>
    <w:rsid w:val="000E1037"/>
    <w:rsid w:val="000E1912"/>
    <w:rsid w:val="000E1F92"/>
    <w:rsid w:val="000E3275"/>
    <w:rsid w:val="000E6262"/>
    <w:rsid w:val="000E6CA5"/>
    <w:rsid w:val="000E7256"/>
    <w:rsid w:val="000F087B"/>
    <w:rsid w:val="000F09D3"/>
    <w:rsid w:val="000F16E7"/>
    <w:rsid w:val="000F18FD"/>
    <w:rsid w:val="000F1E39"/>
    <w:rsid w:val="000F2A72"/>
    <w:rsid w:val="000F30EC"/>
    <w:rsid w:val="000F445A"/>
    <w:rsid w:val="000F48D7"/>
    <w:rsid w:val="000F4996"/>
    <w:rsid w:val="000F5CC4"/>
    <w:rsid w:val="00100838"/>
    <w:rsid w:val="00100D69"/>
    <w:rsid w:val="00100E4B"/>
    <w:rsid w:val="001052E5"/>
    <w:rsid w:val="00105E56"/>
    <w:rsid w:val="001066F7"/>
    <w:rsid w:val="00107001"/>
    <w:rsid w:val="0011029D"/>
    <w:rsid w:val="00110659"/>
    <w:rsid w:val="00110F63"/>
    <w:rsid w:val="001124DA"/>
    <w:rsid w:val="00114544"/>
    <w:rsid w:val="0011494F"/>
    <w:rsid w:val="00114B8E"/>
    <w:rsid w:val="00114D16"/>
    <w:rsid w:val="001152D9"/>
    <w:rsid w:val="00121E01"/>
    <w:rsid w:val="00121E37"/>
    <w:rsid w:val="0012275E"/>
    <w:rsid w:val="0012415A"/>
    <w:rsid w:val="00124514"/>
    <w:rsid w:val="00125759"/>
    <w:rsid w:val="00125D50"/>
    <w:rsid w:val="00126F5E"/>
    <w:rsid w:val="0013052C"/>
    <w:rsid w:val="00131668"/>
    <w:rsid w:val="00132B19"/>
    <w:rsid w:val="0013393A"/>
    <w:rsid w:val="00133F75"/>
    <w:rsid w:val="00134FF3"/>
    <w:rsid w:val="0013565B"/>
    <w:rsid w:val="00135698"/>
    <w:rsid w:val="00137D10"/>
    <w:rsid w:val="00137FC1"/>
    <w:rsid w:val="00140273"/>
    <w:rsid w:val="00140480"/>
    <w:rsid w:val="00140A2A"/>
    <w:rsid w:val="00140A75"/>
    <w:rsid w:val="00140D0F"/>
    <w:rsid w:val="00140F53"/>
    <w:rsid w:val="00141C9D"/>
    <w:rsid w:val="00142F06"/>
    <w:rsid w:val="00145405"/>
    <w:rsid w:val="0014657B"/>
    <w:rsid w:val="001465E5"/>
    <w:rsid w:val="0014770F"/>
    <w:rsid w:val="0014795E"/>
    <w:rsid w:val="00147F68"/>
    <w:rsid w:val="00150478"/>
    <w:rsid w:val="001516A1"/>
    <w:rsid w:val="001519AA"/>
    <w:rsid w:val="00152337"/>
    <w:rsid w:val="001539B0"/>
    <w:rsid w:val="00154161"/>
    <w:rsid w:val="001549C8"/>
    <w:rsid w:val="0015580D"/>
    <w:rsid w:val="001576E1"/>
    <w:rsid w:val="0016089B"/>
    <w:rsid w:val="00160AB8"/>
    <w:rsid w:val="00160E8F"/>
    <w:rsid w:val="0016161C"/>
    <w:rsid w:val="001629C3"/>
    <w:rsid w:val="00163551"/>
    <w:rsid w:val="00163CF1"/>
    <w:rsid w:val="00164AF4"/>
    <w:rsid w:val="00167A65"/>
    <w:rsid w:val="00167D4F"/>
    <w:rsid w:val="001701D8"/>
    <w:rsid w:val="0017033B"/>
    <w:rsid w:val="00172C04"/>
    <w:rsid w:val="00172E0D"/>
    <w:rsid w:val="00172FC4"/>
    <w:rsid w:val="00173738"/>
    <w:rsid w:val="00173DDD"/>
    <w:rsid w:val="00174D9D"/>
    <w:rsid w:val="001759BB"/>
    <w:rsid w:val="00176045"/>
    <w:rsid w:val="0017641D"/>
    <w:rsid w:val="001766B0"/>
    <w:rsid w:val="001802A3"/>
    <w:rsid w:val="00181D5C"/>
    <w:rsid w:val="0018219E"/>
    <w:rsid w:val="00182456"/>
    <w:rsid w:val="001829E0"/>
    <w:rsid w:val="00182F8A"/>
    <w:rsid w:val="00185082"/>
    <w:rsid w:val="00185CED"/>
    <w:rsid w:val="00185DBD"/>
    <w:rsid w:val="00187B70"/>
    <w:rsid w:val="00187CCF"/>
    <w:rsid w:val="00187DC8"/>
    <w:rsid w:val="0019145C"/>
    <w:rsid w:val="001914F4"/>
    <w:rsid w:val="0019248E"/>
    <w:rsid w:val="0019293B"/>
    <w:rsid w:val="001931CC"/>
    <w:rsid w:val="001948BF"/>
    <w:rsid w:val="001958C2"/>
    <w:rsid w:val="001A03D8"/>
    <w:rsid w:val="001A0A20"/>
    <w:rsid w:val="001A270F"/>
    <w:rsid w:val="001A279A"/>
    <w:rsid w:val="001A2946"/>
    <w:rsid w:val="001A3BA3"/>
    <w:rsid w:val="001A41D8"/>
    <w:rsid w:val="001A4E79"/>
    <w:rsid w:val="001A5985"/>
    <w:rsid w:val="001A5D21"/>
    <w:rsid w:val="001A6F45"/>
    <w:rsid w:val="001A779E"/>
    <w:rsid w:val="001B2E8E"/>
    <w:rsid w:val="001B4CA2"/>
    <w:rsid w:val="001B5B0A"/>
    <w:rsid w:val="001B5E45"/>
    <w:rsid w:val="001B68BB"/>
    <w:rsid w:val="001B71EE"/>
    <w:rsid w:val="001C08D7"/>
    <w:rsid w:val="001C0926"/>
    <w:rsid w:val="001C23B7"/>
    <w:rsid w:val="001C3830"/>
    <w:rsid w:val="001C42F0"/>
    <w:rsid w:val="001C45F2"/>
    <w:rsid w:val="001C46D2"/>
    <w:rsid w:val="001C704F"/>
    <w:rsid w:val="001C72A1"/>
    <w:rsid w:val="001C74DB"/>
    <w:rsid w:val="001C77C4"/>
    <w:rsid w:val="001D0748"/>
    <w:rsid w:val="001D0DA3"/>
    <w:rsid w:val="001D16B5"/>
    <w:rsid w:val="001D1BB5"/>
    <w:rsid w:val="001D1CB1"/>
    <w:rsid w:val="001D1DD0"/>
    <w:rsid w:val="001D3AD1"/>
    <w:rsid w:val="001D55EA"/>
    <w:rsid w:val="001D5B19"/>
    <w:rsid w:val="001D6E83"/>
    <w:rsid w:val="001D702D"/>
    <w:rsid w:val="001D7921"/>
    <w:rsid w:val="001E02E3"/>
    <w:rsid w:val="001E0447"/>
    <w:rsid w:val="001E0C2B"/>
    <w:rsid w:val="001E0D01"/>
    <w:rsid w:val="001E3310"/>
    <w:rsid w:val="001E3BC8"/>
    <w:rsid w:val="001E3F8D"/>
    <w:rsid w:val="001E482B"/>
    <w:rsid w:val="001E4D23"/>
    <w:rsid w:val="001E4F40"/>
    <w:rsid w:val="001E54F5"/>
    <w:rsid w:val="001E6B5E"/>
    <w:rsid w:val="001E7DC3"/>
    <w:rsid w:val="001F035A"/>
    <w:rsid w:val="001F0B67"/>
    <w:rsid w:val="001F2308"/>
    <w:rsid w:val="001F29CA"/>
    <w:rsid w:val="001F43B6"/>
    <w:rsid w:val="001F4C4B"/>
    <w:rsid w:val="001F6158"/>
    <w:rsid w:val="001F6501"/>
    <w:rsid w:val="001F677A"/>
    <w:rsid w:val="001F757D"/>
    <w:rsid w:val="001F7675"/>
    <w:rsid w:val="001F798E"/>
    <w:rsid w:val="00201EB0"/>
    <w:rsid w:val="002022F9"/>
    <w:rsid w:val="00202436"/>
    <w:rsid w:val="00203C21"/>
    <w:rsid w:val="002040DC"/>
    <w:rsid w:val="00204B60"/>
    <w:rsid w:val="00205831"/>
    <w:rsid w:val="00206304"/>
    <w:rsid w:val="002109BE"/>
    <w:rsid w:val="002114B7"/>
    <w:rsid w:val="00211D23"/>
    <w:rsid w:val="002126C1"/>
    <w:rsid w:val="0021348D"/>
    <w:rsid w:val="00213C50"/>
    <w:rsid w:val="0021437B"/>
    <w:rsid w:val="00214963"/>
    <w:rsid w:val="00214BA0"/>
    <w:rsid w:val="00215C92"/>
    <w:rsid w:val="00216500"/>
    <w:rsid w:val="00216C0B"/>
    <w:rsid w:val="00217658"/>
    <w:rsid w:val="00217693"/>
    <w:rsid w:val="00217763"/>
    <w:rsid w:val="00220842"/>
    <w:rsid w:val="00222F7F"/>
    <w:rsid w:val="00225208"/>
    <w:rsid w:val="0022550E"/>
    <w:rsid w:val="00227086"/>
    <w:rsid w:val="00231D75"/>
    <w:rsid w:val="0023375A"/>
    <w:rsid w:val="00233BB2"/>
    <w:rsid w:val="00233D71"/>
    <w:rsid w:val="002345C0"/>
    <w:rsid w:val="002366EE"/>
    <w:rsid w:val="00236F93"/>
    <w:rsid w:val="00237E36"/>
    <w:rsid w:val="00240E0D"/>
    <w:rsid w:val="0024140B"/>
    <w:rsid w:val="0024165A"/>
    <w:rsid w:val="002423FE"/>
    <w:rsid w:val="00244AEE"/>
    <w:rsid w:val="002451DC"/>
    <w:rsid w:val="00246FB9"/>
    <w:rsid w:val="00247A82"/>
    <w:rsid w:val="0025073F"/>
    <w:rsid w:val="00251445"/>
    <w:rsid w:val="00251A38"/>
    <w:rsid w:val="0025320A"/>
    <w:rsid w:val="0025598F"/>
    <w:rsid w:val="00256169"/>
    <w:rsid w:val="002562FC"/>
    <w:rsid w:val="0025663B"/>
    <w:rsid w:val="00256EA9"/>
    <w:rsid w:val="00257F98"/>
    <w:rsid w:val="00263FDB"/>
    <w:rsid w:val="002641D0"/>
    <w:rsid w:val="002642E7"/>
    <w:rsid w:val="002648E2"/>
    <w:rsid w:val="00264F5B"/>
    <w:rsid w:val="00265E17"/>
    <w:rsid w:val="00266C76"/>
    <w:rsid w:val="0026708B"/>
    <w:rsid w:val="00270CB9"/>
    <w:rsid w:val="00271BE9"/>
    <w:rsid w:val="00272E75"/>
    <w:rsid w:val="00273087"/>
    <w:rsid w:val="002746A7"/>
    <w:rsid w:val="00275A0C"/>
    <w:rsid w:val="0027637F"/>
    <w:rsid w:val="00276CD3"/>
    <w:rsid w:val="00283E4B"/>
    <w:rsid w:val="0028447A"/>
    <w:rsid w:val="00284BC9"/>
    <w:rsid w:val="00284D14"/>
    <w:rsid w:val="00285016"/>
    <w:rsid w:val="00285D67"/>
    <w:rsid w:val="00286F8F"/>
    <w:rsid w:val="00290D58"/>
    <w:rsid w:val="00290E8C"/>
    <w:rsid w:val="002923EA"/>
    <w:rsid w:val="0029298D"/>
    <w:rsid w:val="00294675"/>
    <w:rsid w:val="002950CA"/>
    <w:rsid w:val="00295A4C"/>
    <w:rsid w:val="00296290"/>
    <w:rsid w:val="00296564"/>
    <w:rsid w:val="002966BC"/>
    <w:rsid w:val="002A131E"/>
    <w:rsid w:val="002A17A1"/>
    <w:rsid w:val="002A2178"/>
    <w:rsid w:val="002A27FC"/>
    <w:rsid w:val="002A29D4"/>
    <w:rsid w:val="002A2A87"/>
    <w:rsid w:val="002A323E"/>
    <w:rsid w:val="002A438C"/>
    <w:rsid w:val="002A4DDC"/>
    <w:rsid w:val="002A546C"/>
    <w:rsid w:val="002A6B59"/>
    <w:rsid w:val="002A6E41"/>
    <w:rsid w:val="002A7DDB"/>
    <w:rsid w:val="002B1139"/>
    <w:rsid w:val="002B12A2"/>
    <w:rsid w:val="002B1547"/>
    <w:rsid w:val="002B32BD"/>
    <w:rsid w:val="002B364E"/>
    <w:rsid w:val="002B394A"/>
    <w:rsid w:val="002B4182"/>
    <w:rsid w:val="002B5615"/>
    <w:rsid w:val="002B5D82"/>
    <w:rsid w:val="002B5E81"/>
    <w:rsid w:val="002B6357"/>
    <w:rsid w:val="002B6EC1"/>
    <w:rsid w:val="002C0263"/>
    <w:rsid w:val="002C080E"/>
    <w:rsid w:val="002C0B6D"/>
    <w:rsid w:val="002C0E42"/>
    <w:rsid w:val="002C1DC5"/>
    <w:rsid w:val="002C2C76"/>
    <w:rsid w:val="002C3A6E"/>
    <w:rsid w:val="002C3FBE"/>
    <w:rsid w:val="002C4C75"/>
    <w:rsid w:val="002C5FC8"/>
    <w:rsid w:val="002C5FF0"/>
    <w:rsid w:val="002C6616"/>
    <w:rsid w:val="002C7515"/>
    <w:rsid w:val="002D041A"/>
    <w:rsid w:val="002D1306"/>
    <w:rsid w:val="002D1A15"/>
    <w:rsid w:val="002D38D4"/>
    <w:rsid w:val="002D3B49"/>
    <w:rsid w:val="002D43A4"/>
    <w:rsid w:val="002D59DB"/>
    <w:rsid w:val="002D61FD"/>
    <w:rsid w:val="002D6EA4"/>
    <w:rsid w:val="002D70C2"/>
    <w:rsid w:val="002E2101"/>
    <w:rsid w:val="002E5C8C"/>
    <w:rsid w:val="002E6C36"/>
    <w:rsid w:val="002E7680"/>
    <w:rsid w:val="002E7989"/>
    <w:rsid w:val="002F0304"/>
    <w:rsid w:val="002F2A41"/>
    <w:rsid w:val="002F348D"/>
    <w:rsid w:val="002F355F"/>
    <w:rsid w:val="002F3C61"/>
    <w:rsid w:val="002F3FEA"/>
    <w:rsid w:val="002F42B7"/>
    <w:rsid w:val="002F46C4"/>
    <w:rsid w:val="002F485B"/>
    <w:rsid w:val="002F4CB8"/>
    <w:rsid w:val="002F4D54"/>
    <w:rsid w:val="002F4E0B"/>
    <w:rsid w:val="002F5E6F"/>
    <w:rsid w:val="002F712F"/>
    <w:rsid w:val="0030280B"/>
    <w:rsid w:val="003064F9"/>
    <w:rsid w:val="00307406"/>
    <w:rsid w:val="003129DD"/>
    <w:rsid w:val="0031371B"/>
    <w:rsid w:val="00315141"/>
    <w:rsid w:val="00315320"/>
    <w:rsid w:val="00315C77"/>
    <w:rsid w:val="003172B7"/>
    <w:rsid w:val="00320094"/>
    <w:rsid w:val="003209C2"/>
    <w:rsid w:val="00321744"/>
    <w:rsid w:val="00322172"/>
    <w:rsid w:val="003226FC"/>
    <w:rsid w:val="00322CEE"/>
    <w:rsid w:val="003250E0"/>
    <w:rsid w:val="00325629"/>
    <w:rsid w:val="00325755"/>
    <w:rsid w:val="00325D55"/>
    <w:rsid w:val="003266C7"/>
    <w:rsid w:val="003269E9"/>
    <w:rsid w:val="00327A04"/>
    <w:rsid w:val="00327B79"/>
    <w:rsid w:val="00327D25"/>
    <w:rsid w:val="00333A95"/>
    <w:rsid w:val="00334F9E"/>
    <w:rsid w:val="0033541F"/>
    <w:rsid w:val="00335AE3"/>
    <w:rsid w:val="0033676B"/>
    <w:rsid w:val="00336D82"/>
    <w:rsid w:val="00337D3E"/>
    <w:rsid w:val="003401CB"/>
    <w:rsid w:val="003403CF"/>
    <w:rsid w:val="003412CA"/>
    <w:rsid w:val="00342936"/>
    <w:rsid w:val="00346080"/>
    <w:rsid w:val="003461D3"/>
    <w:rsid w:val="00346B5D"/>
    <w:rsid w:val="00346D23"/>
    <w:rsid w:val="003471D4"/>
    <w:rsid w:val="003510B3"/>
    <w:rsid w:val="0035136C"/>
    <w:rsid w:val="0035176A"/>
    <w:rsid w:val="00351771"/>
    <w:rsid w:val="00351EAC"/>
    <w:rsid w:val="003523E1"/>
    <w:rsid w:val="00353135"/>
    <w:rsid w:val="00354B02"/>
    <w:rsid w:val="003552AC"/>
    <w:rsid w:val="00356827"/>
    <w:rsid w:val="0036033C"/>
    <w:rsid w:val="00360352"/>
    <w:rsid w:val="0036194B"/>
    <w:rsid w:val="00361DEB"/>
    <w:rsid w:val="00362C73"/>
    <w:rsid w:val="00362D1F"/>
    <w:rsid w:val="003643DE"/>
    <w:rsid w:val="00364540"/>
    <w:rsid w:val="003648C8"/>
    <w:rsid w:val="00365B60"/>
    <w:rsid w:val="00365CFE"/>
    <w:rsid w:val="0036612F"/>
    <w:rsid w:val="0036758A"/>
    <w:rsid w:val="003679DD"/>
    <w:rsid w:val="00367D5F"/>
    <w:rsid w:val="0037063D"/>
    <w:rsid w:val="00371497"/>
    <w:rsid w:val="00371D78"/>
    <w:rsid w:val="00371ECC"/>
    <w:rsid w:val="00372F07"/>
    <w:rsid w:val="00373225"/>
    <w:rsid w:val="003737FE"/>
    <w:rsid w:val="00373B1D"/>
    <w:rsid w:val="0037433D"/>
    <w:rsid w:val="00375D57"/>
    <w:rsid w:val="0038048C"/>
    <w:rsid w:val="003806B3"/>
    <w:rsid w:val="00381FC7"/>
    <w:rsid w:val="003827F5"/>
    <w:rsid w:val="00383683"/>
    <w:rsid w:val="0038406A"/>
    <w:rsid w:val="003843B9"/>
    <w:rsid w:val="00384429"/>
    <w:rsid w:val="00385036"/>
    <w:rsid w:val="0038632F"/>
    <w:rsid w:val="003871A1"/>
    <w:rsid w:val="00387258"/>
    <w:rsid w:val="00391A0E"/>
    <w:rsid w:val="00391D4A"/>
    <w:rsid w:val="00392086"/>
    <w:rsid w:val="00392695"/>
    <w:rsid w:val="00392E74"/>
    <w:rsid w:val="003945C1"/>
    <w:rsid w:val="00395E30"/>
    <w:rsid w:val="003965E8"/>
    <w:rsid w:val="00396F17"/>
    <w:rsid w:val="00397234"/>
    <w:rsid w:val="00397DBE"/>
    <w:rsid w:val="003A061B"/>
    <w:rsid w:val="003A3597"/>
    <w:rsid w:val="003A63FD"/>
    <w:rsid w:val="003B08C5"/>
    <w:rsid w:val="003B155D"/>
    <w:rsid w:val="003B3110"/>
    <w:rsid w:val="003B35F8"/>
    <w:rsid w:val="003B40A1"/>
    <w:rsid w:val="003B5779"/>
    <w:rsid w:val="003B5B7D"/>
    <w:rsid w:val="003B5D94"/>
    <w:rsid w:val="003B612E"/>
    <w:rsid w:val="003B61D1"/>
    <w:rsid w:val="003B634B"/>
    <w:rsid w:val="003B69DA"/>
    <w:rsid w:val="003B6E9C"/>
    <w:rsid w:val="003B78D4"/>
    <w:rsid w:val="003B7DA6"/>
    <w:rsid w:val="003C0146"/>
    <w:rsid w:val="003C053A"/>
    <w:rsid w:val="003C0C6C"/>
    <w:rsid w:val="003C13BF"/>
    <w:rsid w:val="003C1B88"/>
    <w:rsid w:val="003C1DB2"/>
    <w:rsid w:val="003C2077"/>
    <w:rsid w:val="003C5481"/>
    <w:rsid w:val="003C5FEB"/>
    <w:rsid w:val="003C74A2"/>
    <w:rsid w:val="003C7822"/>
    <w:rsid w:val="003C7A7F"/>
    <w:rsid w:val="003D036E"/>
    <w:rsid w:val="003D0D05"/>
    <w:rsid w:val="003D1728"/>
    <w:rsid w:val="003D3DBE"/>
    <w:rsid w:val="003D459E"/>
    <w:rsid w:val="003E216A"/>
    <w:rsid w:val="003E2D03"/>
    <w:rsid w:val="003E313C"/>
    <w:rsid w:val="003E4564"/>
    <w:rsid w:val="003E4F52"/>
    <w:rsid w:val="003E5970"/>
    <w:rsid w:val="003E6488"/>
    <w:rsid w:val="003E6B62"/>
    <w:rsid w:val="003F01FF"/>
    <w:rsid w:val="003F06B6"/>
    <w:rsid w:val="003F084C"/>
    <w:rsid w:val="003F0B27"/>
    <w:rsid w:val="003F1741"/>
    <w:rsid w:val="003F28A3"/>
    <w:rsid w:val="003F2D0E"/>
    <w:rsid w:val="003F2DC4"/>
    <w:rsid w:val="003F3035"/>
    <w:rsid w:val="003F359D"/>
    <w:rsid w:val="003F60DD"/>
    <w:rsid w:val="00401336"/>
    <w:rsid w:val="00401413"/>
    <w:rsid w:val="00401C4C"/>
    <w:rsid w:val="00401C57"/>
    <w:rsid w:val="00402EFD"/>
    <w:rsid w:val="004034BF"/>
    <w:rsid w:val="00403ABD"/>
    <w:rsid w:val="00403DF6"/>
    <w:rsid w:val="00404331"/>
    <w:rsid w:val="00404847"/>
    <w:rsid w:val="0040582B"/>
    <w:rsid w:val="004058FA"/>
    <w:rsid w:val="00405CC2"/>
    <w:rsid w:val="00405CC3"/>
    <w:rsid w:val="00406577"/>
    <w:rsid w:val="004071FD"/>
    <w:rsid w:val="00407CB5"/>
    <w:rsid w:val="00407DAF"/>
    <w:rsid w:val="00411AEF"/>
    <w:rsid w:val="004122A2"/>
    <w:rsid w:val="004140E1"/>
    <w:rsid w:val="004144DE"/>
    <w:rsid w:val="00415322"/>
    <w:rsid w:val="00416112"/>
    <w:rsid w:val="004161B5"/>
    <w:rsid w:val="00417A98"/>
    <w:rsid w:val="00417CA6"/>
    <w:rsid w:val="00421159"/>
    <w:rsid w:val="0042231A"/>
    <w:rsid w:val="00422460"/>
    <w:rsid w:val="00423AC2"/>
    <w:rsid w:val="00423DC3"/>
    <w:rsid w:val="0042511E"/>
    <w:rsid w:val="00427863"/>
    <w:rsid w:val="00427D5E"/>
    <w:rsid w:val="00430105"/>
    <w:rsid w:val="00433135"/>
    <w:rsid w:val="00434AC7"/>
    <w:rsid w:val="00435219"/>
    <w:rsid w:val="004353A0"/>
    <w:rsid w:val="0043606E"/>
    <w:rsid w:val="00436842"/>
    <w:rsid w:val="00436A39"/>
    <w:rsid w:val="00437627"/>
    <w:rsid w:val="00441CE2"/>
    <w:rsid w:val="0044361A"/>
    <w:rsid w:val="0044458A"/>
    <w:rsid w:val="0044498D"/>
    <w:rsid w:val="00444D19"/>
    <w:rsid w:val="00445D62"/>
    <w:rsid w:val="0044620B"/>
    <w:rsid w:val="00446B9C"/>
    <w:rsid w:val="0044742D"/>
    <w:rsid w:val="004475CC"/>
    <w:rsid w:val="00447862"/>
    <w:rsid w:val="004478CA"/>
    <w:rsid w:val="00447C5C"/>
    <w:rsid w:val="00447FB9"/>
    <w:rsid w:val="004512D3"/>
    <w:rsid w:val="00451EDF"/>
    <w:rsid w:val="004537D7"/>
    <w:rsid w:val="00455063"/>
    <w:rsid w:val="00456845"/>
    <w:rsid w:val="00456D44"/>
    <w:rsid w:val="00457C7A"/>
    <w:rsid w:val="00460B2E"/>
    <w:rsid w:val="00460F06"/>
    <w:rsid w:val="00461750"/>
    <w:rsid w:val="00461EB4"/>
    <w:rsid w:val="00462144"/>
    <w:rsid w:val="00462830"/>
    <w:rsid w:val="00462D19"/>
    <w:rsid w:val="004630FA"/>
    <w:rsid w:val="0046479C"/>
    <w:rsid w:val="00466E13"/>
    <w:rsid w:val="004672DA"/>
    <w:rsid w:val="00467A5E"/>
    <w:rsid w:val="00467AC3"/>
    <w:rsid w:val="00470F6B"/>
    <w:rsid w:val="00470FEA"/>
    <w:rsid w:val="00471288"/>
    <w:rsid w:val="004723BE"/>
    <w:rsid w:val="0047266B"/>
    <w:rsid w:val="004735E3"/>
    <w:rsid w:val="00474120"/>
    <w:rsid w:val="0047539D"/>
    <w:rsid w:val="00476130"/>
    <w:rsid w:val="00481472"/>
    <w:rsid w:val="00481544"/>
    <w:rsid w:val="0048159E"/>
    <w:rsid w:val="00481F0E"/>
    <w:rsid w:val="00482201"/>
    <w:rsid w:val="00483B55"/>
    <w:rsid w:val="00484A6F"/>
    <w:rsid w:val="00484B7E"/>
    <w:rsid w:val="004852D1"/>
    <w:rsid w:val="004854CA"/>
    <w:rsid w:val="0048649D"/>
    <w:rsid w:val="0048713D"/>
    <w:rsid w:val="004915DE"/>
    <w:rsid w:val="00491631"/>
    <w:rsid w:val="00492E59"/>
    <w:rsid w:val="004945D6"/>
    <w:rsid w:val="00496298"/>
    <w:rsid w:val="0049670D"/>
    <w:rsid w:val="00497574"/>
    <w:rsid w:val="004979EE"/>
    <w:rsid w:val="00497CC8"/>
    <w:rsid w:val="004A06B0"/>
    <w:rsid w:val="004A3334"/>
    <w:rsid w:val="004A3371"/>
    <w:rsid w:val="004A3E83"/>
    <w:rsid w:val="004A49C1"/>
    <w:rsid w:val="004A4C77"/>
    <w:rsid w:val="004A4EBB"/>
    <w:rsid w:val="004A5E2B"/>
    <w:rsid w:val="004A5E74"/>
    <w:rsid w:val="004A61A7"/>
    <w:rsid w:val="004A6A5F"/>
    <w:rsid w:val="004B0877"/>
    <w:rsid w:val="004B0AF9"/>
    <w:rsid w:val="004B1B8C"/>
    <w:rsid w:val="004B47A3"/>
    <w:rsid w:val="004B5015"/>
    <w:rsid w:val="004B5C9D"/>
    <w:rsid w:val="004B78A1"/>
    <w:rsid w:val="004C09AB"/>
    <w:rsid w:val="004C288F"/>
    <w:rsid w:val="004C2A50"/>
    <w:rsid w:val="004C38A6"/>
    <w:rsid w:val="004C3D5A"/>
    <w:rsid w:val="004C3F38"/>
    <w:rsid w:val="004C521D"/>
    <w:rsid w:val="004C55DD"/>
    <w:rsid w:val="004C5B2B"/>
    <w:rsid w:val="004C63FC"/>
    <w:rsid w:val="004C675B"/>
    <w:rsid w:val="004C6881"/>
    <w:rsid w:val="004C6BE4"/>
    <w:rsid w:val="004C6F3D"/>
    <w:rsid w:val="004C73C3"/>
    <w:rsid w:val="004C74AB"/>
    <w:rsid w:val="004D0709"/>
    <w:rsid w:val="004D1FEA"/>
    <w:rsid w:val="004D3776"/>
    <w:rsid w:val="004D38B1"/>
    <w:rsid w:val="004D3B44"/>
    <w:rsid w:val="004D4023"/>
    <w:rsid w:val="004D4742"/>
    <w:rsid w:val="004D51D1"/>
    <w:rsid w:val="004D5C59"/>
    <w:rsid w:val="004D61FF"/>
    <w:rsid w:val="004D6234"/>
    <w:rsid w:val="004D6614"/>
    <w:rsid w:val="004D6F4D"/>
    <w:rsid w:val="004E0B63"/>
    <w:rsid w:val="004E0FDE"/>
    <w:rsid w:val="004E2AEC"/>
    <w:rsid w:val="004E2C57"/>
    <w:rsid w:val="004E301C"/>
    <w:rsid w:val="004E3B9C"/>
    <w:rsid w:val="004E5455"/>
    <w:rsid w:val="004E6451"/>
    <w:rsid w:val="004E69F1"/>
    <w:rsid w:val="004F0EE8"/>
    <w:rsid w:val="004F1B3B"/>
    <w:rsid w:val="004F2D45"/>
    <w:rsid w:val="004F3646"/>
    <w:rsid w:val="004F3BDB"/>
    <w:rsid w:val="004F3C18"/>
    <w:rsid w:val="004F48AE"/>
    <w:rsid w:val="004F4CB4"/>
    <w:rsid w:val="004F50B8"/>
    <w:rsid w:val="004F737F"/>
    <w:rsid w:val="005015A7"/>
    <w:rsid w:val="00501AC6"/>
    <w:rsid w:val="00501B81"/>
    <w:rsid w:val="00501B88"/>
    <w:rsid w:val="005037F1"/>
    <w:rsid w:val="00504A5E"/>
    <w:rsid w:val="00504B61"/>
    <w:rsid w:val="00505733"/>
    <w:rsid w:val="005073CD"/>
    <w:rsid w:val="00507496"/>
    <w:rsid w:val="00507774"/>
    <w:rsid w:val="00510A2F"/>
    <w:rsid w:val="0051137A"/>
    <w:rsid w:val="005118B4"/>
    <w:rsid w:val="00511B33"/>
    <w:rsid w:val="00512645"/>
    <w:rsid w:val="00512717"/>
    <w:rsid w:val="00512A77"/>
    <w:rsid w:val="00514958"/>
    <w:rsid w:val="005151C8"/>
    <w:rsid w:val="00515E0C"/>
    <w:rsid w:val="00516EBA"/>
    <w:rsid w:val="00517EC7"/>
    <w:rsid w:val="005213E6"/>
    <w:rsid w:val="00521E90"/>
    <w:rsid w:val="00522168"/>
    <w:rsid w:val="00522953"/>
    <w:rsid w:val="0052465C"/>
    <w:rsid w:val="00525C3F"/>
    <w:rsid w:val="00525F22"/>
    <w:rsid w:val="00525FD9"/>
    <w:rsid w:val="00526C4B"/>
    <w:rsid w:val="0052704A"/>
    <w:rsid w:val="005279A5"/>
    <w:rsid w:val="005307AE"/>
    <w:rsid w:val="00530BD6"/>
    <w:rsid w:val="00530EFA"/>
    <w:rsid w:val="00533DB4"/>
    <w:rsid w:val="00533DD3"/>
    <w:rsid w:val="00533E5C"/>
    <w:rsid w:val="005366B3"/>
    <w:rsid w:val="00540BD3"/>
    <w:rsid w:val="0054246F"/>
    <w:rsid w:val="005429C1"/>
    <w:rsid w:val="005433BC"/>
    <w:rsid w:val="00544C80"/>
    <w:rsid w:val="00544E0D"/>
    <w:rsid w:val="005465A8"/>
    <w:rsid w:val="00546D74"/>
    <w:rsid w:val="005479B5"/>
    <w:rsid w:val="00550FB6"/>
    <w:rsid w:val="005522BC"/>
    <w:rsid w:val="00553FA1"/>
    <w:rsid w:val="005543E0"/>
    <w:rsid w:val="0055524C"/>
    <w:rsid w:val="00555A36"/>
    <w:rsid w:val="005566CE"/>
    <w:rsid w:val="005572AC"/>
    <w:rsid w:val="005576B5"/>
    <w:rsid w:val="005621FB"/>
    <w:rsid w:val="0056298C"/>
    <w:rsid w:val="00563205"/>
    <w:rsid w:val="00563923"/>
    <w:rsid w:val="00563AE6"/>
    <w:rsid w:val="00564768"/>
    <w:rsid w:val="00565125"/>
    <w:rsid w:val="00565316"/>
    <w:rsid w:val="00565862"/>
    <w:rsid w:val="00566735"/>
    <w:rsid w:val="00570F42"/>
    <w:rsid w:val="00571655"/>
    <w:rsid w:val="0057239C"/>
    <w:rsid w:val="00572FDA"/>
    <w:rsid w:val="00573089"/>
    <w:rsid w:val="005735BD"/>
    <w:rsid w:val="00575CB2"/>
    <w:rsid w:val="00576B9C"/>
    <w:rsid w:val="00576F86"/>
    <w:rsid w:val="0057786C"/>
    <w:rsid w:val="00577C27"/>
    <w:rsid w:val="00580678"/>
    <w:rsid w:val="005815F9"/>
    <w:rsid w:val="005826B8"/>
    <w:rsid w:val="00586690"/>
    <w:rsid w:val="0058675A"/>
    <w:rsid w:val="00587681"/>
    <w:rsid w:val="005902A9"/>
    <w:rsid w:val="00590830"/>
    <w:rsid w:val="00590CF9"/>
    <w:rsid w:val="00590F15"/>
    <w:rsid w:val="00591C87"/>
    <w:rsid w:val="00591EB2"/>
    <w:rsid w:val="0059289B"/>
    <w:rsid w:val="0059374F"/>
    <w:rsid w:val="00593BEE"/>
    <w:rsid w:val="00593D8B"/>
    <w:rsid w:val="005940A1"/>
    <w:rsid w:val="00594D69"/>
    <w:rsid w:val="00595F0D"/>
    <w:rsid w:val="005970C4"/>
    <w:rsid w:val="005A02C7"/>
    <w:rsid w:val="005A03A7"/>
    <w:rsid w:val="005A0405"/>
    <w:rsid w:val="005A185C"/>
    <w:rsid w:val="005A2821"/>
    <w:rsid w:val="005A34DA"/>
    <w:rsid w:val="005A43F7"/>
    <w:rsid w:val="005A570E"/>
    <w:rsid w:val="005A6079"/>
    <w:rsid w:val="005A65DE"/>
    <w:rsid w:val="005A796A"/>
    <w:rsid w:val="005B0E33"/>
    <w:rsid w:val="005B4EF3"/>
    <w:rsid w:val="005B5282"/>
    <w:rsid w:val="005B52DA"/>
    <w:rsid w:val="005B5340"/>
    <w:rsid w:val="005B6C9E"/>
    <w:rsid w:val="005C20F1"/>
    <w:rsid w:val="005C2392"/>
    <w:rsid w:val="005C2567"/>
    <w:rsid w:val="005C2666"/>
    <w:rsid w:val="005C2E25"/>
    <w:rsid w:val="005C3CA0"/>
    <w:rsid w:val="005C557F"/>
    <w:rsid w:val="005C5B1C"/>
    <w:rsid w:val="005C5D48"/>
    <w:rsid w:val="005C5ED5"/>
    <w:rsid w:val="005D182F"/>
    <w:rsid w:val="005D22BB"/>
    <w:rsid w:val="005D2C12"/>
    <w:rsid w:val="005D2C3D"/>
    <w:rsid w:val="005D37EE"/>
    <w:rsid w:val="005D39E6"/>
    <w:rsid w:val="005D4690"/>
    <w:rsid w:val="005D53CE"/>
    <w:rsid w:val="005D6B4A"/>
    <w:rsid w:val="005D6BAF"/>
    <w:rsid w:val="005E2C9F"/>
    <w:rsid w:val="005E37F7"/>
    <w:rsid w:val="005E4903"/>
    <w:rsid w:val="005E565F"/>
    <w:rsid w:val="005E615B"/>
    <w:rsid w:val="005E70BD"/>
    <w:rsid w:val="005E7394"/>
    <w:rsid w:val="005E7AF6"/>
    <w:rsid w:val="005F1D00"/>
    <w:rsid w:val="005F1F3D"/>
    <w:rsid w:val="005F215F"/>
    <w:rsid w:val="005F21D7"/>
    <w:rsid w:val="005F2573"/>
    <w:rsid w:val="005F28C4"/>
    <w:rsid w:val="005F2B66"/>
    <w:rsid w:val="005F313D"/>
    <w:rsid w:val="005F38F3"/>
    <w:rsid w:val="005F4A2F"/>
    <w:rsid w:val="005F5302"/>
    <w:rsid w:val="005F5E73"/>
    <w:rsid w:val="005F62B4"/>
    <w:rsid w:val="005F64B6"/>
    <w:rsid w:val="005F6625"/>
    <w:rsid w:val="005F6EC4"/>
    <w:rsid w:val="005F7006"/>
    <w:rsid w:val="005F7362"/>
    <w:rsid w:val="00600CD7"/>
    <w:rsid w:val="00601074"/>
    <w:rsid w:val="00603148"/>
    <w:rsid w:val="00606449"/>
    <w:rsid w:val="0060652D"/>
    <w:rsid w:val="00606584"/>
    <w:rsid w:val="00607608"/>
    <w:rsid w:val="00607E81"/>
    <w:rsid w:val="00607E9E"/>
    <w:rsid w:val="00607F83"/>
    <w:rsid w:val="00610328"/>
    <w:rsid w:val="00611041"/>
    <w:rsid w:val="0061328C"/>
    <w:rsid w:val="0061396C"/>
    <w:rsid w:val="00613DAE"/>
    <w:rsid w:val="00615AF7"/>
    <w:rsid w:val="00615B9D"/>
    <w:rsid w:val="006161D6"/>
    <w:rsid w:val="00616552"/>
    <w:rsid w:val="00616F59"/>
    <w:rsid w:val="00617736"/>
    <w:rsid w:val="006214FC"/>
    <w:rsid w:val="00622F13"/>
    <w:rsid w:val="00623A91"/>
    <w:rsid w:val="00623BAF"/>
    <w:rsid w:val="006244CF"/>
    <w:rsid w:val="00626173"/>
    <w:rsid w:val="006272D6"/>
    <w:rsid w:val="0063046A"/>
    <w:rsid w:val="0063055A"/>
    <w:rsid w:val="00630C74"/>
    <w:rsid w:val="00631D0F"/>
    <w:rsid w:val="0063320A"/>
    <w:rsid w:val="0063368D"/>
    <w:rsid w:val="00633906"/>
    <w:rsid w:val="00633E31"/>
    <w:rsid w:val="00634E09"/>
    <w:rsid w:val="0063586B"/>
    <w:rsid w:val="00635DA6"/>
    <w:rsid w:val="00635F3B"/>
    <w:rsid w:val="006375F0"/>
    <w:rsid w:val="00637EAF"/>
    <w:rsid w:val="00637EDD"/>
    <w:rsid w:val="0064009B"/>
    <w:rsid w:val="006407D8"/>
    <w:rsid w:val="00641ADE"/>
    <w:rsid w:val="00641BB5"/>
    <w:rsid w:val="00641CFF"/>
    <w:rsid w:val="00641EE0"/>
    <w:rsid w:val="00642646"/>
    <w:rsid w:val="00643DAD"/>
    <w:rsid w:val="00643F5E"/>
    <w:rsid w:val="00644F51"/>
    <w:rsid w:val="0064504D"/>
    <w:rsid w:val="00645748"/>
    <w:rsid w:val="00645D88"/>
    <w:rsid w:val="0064610E"/>
    <w:rsid w:val="0064618B"/>
    <w:rsid w:val="00647699"/>
    <w:rsid w:val="00647734"/>
    <w:rsid w:val="0064789D"/>
    <w:rsid w:val="0064790D"/>
    <w:rsid w:val="006503B7"/>
    <w:rsid w:val="00651145"/>
    <w:rsid w:val="006524D7"/>
    <w:rsid w:val="00652DF9"/>
    <w:rsid w:val="00653129"/>
    <w:rsid w:val="00653453"/>
    <w:rsid w:val="00653B30"/>
    <w:rsid w:val="00653C73"/>
    <w:rsid w:val="00654DF0"/>
    <w:rsid w:val="00655A80"/>
    <w:rsid w:val="00657548"/>
    <w:rsid w:val="006575BD"/>
    <w:rsid w:val="006605C4"/>
    <w:rsid w:val="00660639"/>
    <w:rsid w:val="00661C68"/>
    <w:rsid w:val="00663232"/>
    <w:rsid w:val="006635C2"/>
    <w:rsid w:val="00663C19"/>
    <w:rsid w:val="00663C92"/>
    <w:rsid w:val="00665AAD"/>
    <w:rsid w:val="006662D6"/>
    <w:rsid w:val="00667A08"/>
    <w:rsid w:val="00667DA2"/>
    <w:rsid w:val="00670924"/>
    <w:rsid w:val="00671D52"/>
    <w:rsid w:val="0067214E"/>
    <w:rsid w:val="006753CC"/>
    <w:rsid w:val="0067667C"/>
    <w:rsid w:val="00680731"/>
    <w:rsid w:val="006809C8"/>
    <w:rsid w:val="0068180B"/>
    <w:rsid w:val="006820CE"/>
    <w:rsid w:val="006820D6"/>
    <w:rsid w:val="0068221B"/>
    <w:rsid w:val="00683813"/>
    <w:rsid w:val="006858E5"/>
    <w:rsid w:val="00686D54"/>
    <w:rsid w:val="00686D9A"/>
    <w:rsid w:val="00687496"/>
    <w:rsid w:val="006875B5"/>
    <w:rsid w:val="00687D7B"/>
    <w:rsid w:val="00691943"/>
    <w:rsid w:val="00691A6D"/>
    <w:rsid w:val="00691DCC"/>
    <w:rsid w:val="0069207C"/>
    <w:rsid w:val="0069243D"/>
    <w:rsid w:val="00693C89"/>
    <w:rsid w:val="00693FD3"/>
    <w:rsid w:val="00693FE0"/>
    <w:rsid w:val="00694035"/>
    <w:rsid w:val="0069464D"/>
    <w:rsid w:val="00694BCF"/>
    <w:rsid w:val="006951ED"/>
    <w:rsid w:val="006953A1"/>
    <w:rsid w:val="00696BB2"/>
    <w:rsid w:val="00696D91"/>
    <w:rsid w:val="0069763F"/>
    <w:rsid w:val="006979CE"/>
    <w:rsid w:val="006A0DE3"/>
    <w:rsid w:val="006A139B"/>
    <w:rsid w:val="006A1696"/>
    <w:rsid w:val="006A16FB"/>
    <w:rsid w:val="006A1BAF"/>
    <w:rsid w:val="006A409D"/>
    <w:rsid w:val="006A41FA"/>
    <w:rsid w:val="006A7E95"/>
    <w:rsid w:val="006B0ED5"/>
    <w:rsid w:val="006B1727"/>
    <w:rsid w:val="006B1E17"/>
    <w:rsid w:val="006B540D"/>
    <w:rsid w:val="006B5738"/>
    <w:rsid w:val="006B717D"/>
    <w:rsid w:val="006C13F6"/>
    <w:rsid w:val="006C1883"/>
    <w:rsid w:val="006C32CD"/>
    <w:rsid w:val="006C417B"/>
    <w:rsid w:val="006C61F3"/>
    <w:rsid w:val="006C6935"/>
    <w:rsid w:val="006C729E"/>
    <w:rsid w:val="006D11EF"/>
    <w:rsid w:val="006D1CF4"/>
    <w:rsid w:val="006D4341"/>
    <w:rsid w:val="006D4CA1"/>
    <w:rsid w:val="006D5C3D"/>
    <w:rsid w:val="006D725C"/>
    <w:rsid w:val="006E15FE"/>
    <w:rsid w:val="006E1ADF"/>
    <w:rsid w:val="006E23EB"/>
    <w:rsid w:val="006E3B3F"/>
    <w:rsid w:val="006E4582"/>
    <w:rsid w:val="006E4D98"/>
    <w:rsid w:val="006E5650"/>
    <w:rsid w:val="006E5BED"/>
    <w:rsid w:val="006E63D1"/>
    <w:rsid w:val="006E64BF"/>
    <w:rsid w:val="006E71D3"/>
    <w:rsid w:val="006F041B"/>
    <w:rsid w:val="006F1069"/>
    <w:rsid w:val="006F1B91"/>
    <w:rsid w:val="006F352B"/>
    <w:rsid w:val="006F55A7"/>
    <w:rsid w:val="006F738D"/>
    <w:rsid w:val="006F794A"/>
    <w:rsid w:val="006F7A87"/>
    <w:rsid w:val="007000CD"/>
    <w:rsid w:val="007011AC"/>
    <w:rsid w:val="00701BA3"/>
    <w:rsid w:val="00701C3F"/>
    <w:rsid w:val="0070385E"/>
    <w:rsid w:val="00705777"/>
    <w:rsid w:val="007106B7"/>
    <w:rsid w:val="007117A8"/>
    <w:rsid w:val="0071320F"/>
    <w:rsid w:val="007135AF"/>
    <w:rsid w:val="00713E3B"/>
    <w:rsid w:val="00714BF5"/>
    <w:rsid w:val="0071596B"/>
    <w:rsid w:val="007161F9"/>
    <w:rsid w:val="00716396"/>
    <w:rsid w:val="00716AC3"/>
    <w:rsid w:val="00720C89"/>
    <w:rsid w:val="00721649"/>
    <w:rsid w:val="0072192E"/>
    <w:rsid w:val="0072197B"/>
    <w:rsid w:val="0072359C"/>
    <w:rsid w:val="0072409A"/>
    <w:rsid w:val="007241F8"/>
    <w:rsid w:val="007246BD"/>
    <w:rsid w:val="007246DA"/>
    <w:rsid w:val="007249AF"/>
    <w:rsid w:val="00725726"/>
    <w:rsid w:val="00725759"/>
    <w:rsid w:val="00726A83"/>
    <w:rsid w:val="00727948"/>
    <w:rsid w:val="00727B51"/>
    <w:rsid w:val="007300FE"/>
    <w:rsid w:val="00730640"/>
    <w:rsid w:val="00730DD2"/>
    <w:rsid w:val="0073207C"/>
    <w:rsid w:val="00732DF4"/>
    <w:rsid w:val="00732EDC"/>
    <w:rsid w:val="00732F53"/>
    <w:rsid w:val="007334F9"/>
    <w:rsid w:val="0073351D"/>
    <w:rsid w:val="007341F8"/>
    <w:rsid w:val="007342C5"/>
    <w:rsid w:val="0073515E"/>
    <w:rsid w:val="0074125A"/>
    <w:rsid w:val="00742577"/>
    <w:rsid w:val="00743D73"/>
    <w:rsid w:val="00744B36"/>
    <w:rsid w:val="00745576"/>
    <w:rsid w:val="007460E6"/>
    <w:rsid w:val="0074653B"/>
    <w:rsid w:val="00746A41"/>
    <w:rsid w:val="007471AA"/>
    <w:rsid w:val="00747C80"/>
    <w:rsid w:val="00750211"/>
    <w:rsid w:val="00751878"/>
    <w:rsid w:val="00752C50"/>
    <w:rsid w:val="00752CE0"/>
    <w:rsid w:val="00753C44"/>
    <w:rsid w:val="00754635"/>
    <w:rsid w:val="007564A2"/>
    <w:rsid w:val="00756BAC"/>
    <w:rsid w:val="00760AE8"/>
    <w:rsid w:val="00760FEB"/>
    <w:rsid w:val="00761F32"/>
    <w:rsid w:val="0076238B"/>
    <w:rsid w:val="0076274A"/>
    <w:rsid w:val="007628E9"/>
    <w:rsid w:val="007640D7"/>
    <w:rsid w:val="00764911"/>
    <w:rsid w:val="00766976"/>
    <w:rsid w:val="00766C51"/>
    <w:rsid w:val="00767635"/>
    <w:rsid w:val="007706D3"/>
    <w:rsid w:val="00770917"/>
    <w:rsid w:val="00770CCC"/>
    <w:rsid w:val="00772919"/>
    <w:rsid w:val="00774371"/>
    <w:rsid w:val="00775E12"/>
    <w:rsid w:val="007768AF"/>
    <w:rsid w:val="00777028"/>
    <w:rsid w:val="0077723F"/>
    <w:rsid w:val="007773A2"/>
    <w:rsid w:val="00777449"/>
    <w:rsid w:val="0077747E"/>
    <w:rsid w:val="00777894"/>
    <w:rsid w:val="00781259"/>
    <w:rsid w:val="007817C3"/>
    <w:rsid w:val="00781E1E"/>
    <w:rsid w:val="007835B7"/>
    <w:rsid w:val="00783CD3"/>
    <w:rsid w:val="007843F3"/>
    <w:rsid w:val="00784D53"/>
    <w:rsid w:val="0078775E"/>
    <w:rsid w:val="007877AA"/>
    <w:rsid w:val="00787BD2"/>
    <w:rsid w:val="00790211"/>
    <w:rsid w:val="00790528"/>
    <w:rsid w:val="007908B4"/>
    <w:rsid w:val="007910CF"/>
    <w:rsid w:val="00792AF8"/>
    <w:rsid w:val="00794980"/>
    <w:rsid w:val="00796FC1"/>
    <w:rsid w:val="007A0558"/>
    <w:rsid w:val="007A1FA8"/>
    <w:rsid w:val="007A37AF"/>
    <w:rsid w:val="007A3B68"/>
    <w:rsid w:val="007A4007"/>
    <w:rsid w:val="007A4144"/>
    <w:rsid w:val="007A4BCE"/>
    <w:rsid w:val="007A54CA"/>
    <w:rsid w:val="007A5746"/>
    <w:rsid w:val="007A58B3"/>
    <w:rsid w:val="007A6456"/>
    <w:rsid w:val="007A65F5"/>
    <w:rsid w:val="007A6FB5"/>
    <w:rsid w:val="007A708B"/>
    <w:rsid w:val="007A70EC"/>
    <w:rsid w:val="007B0730"/>
    <w:rsid w:val="007B25F5"/>
    <w:rsid w:val="007B28A6"/>
    <w:rsid w:val="007B3D44"/>
    <w:rsid w:val="007B483E"/>
    <w:rsid w:val="007B6812"/>
    <w:rsid w:val="007B6A27"/>
    <w:rsid w:val="007B7C27"/>
    <w:rsid w:val="007C0703"/>
    <w:rsid w:val="007C0783"/>
    <w:rsid w:val="007C0F47"/>
    <w:rsid w:val="007C0F83"/>
    <w:rsid w:val="007C1121"/>
    <w:rsid w:val="007C268A"/>
    <w:rsid w:val="007C2E37"/>
    <w:rsid w:val="007C41D0"/>
    <w:rsid w:val="007C47E8"/>
    <w:rsid w:val="007C54EC"/>
    <w:rsid w:val="007C6D36"/>
    <w:rsid w:val="007C6F3E"/>
    <w:rsid w:val="007C7A41"/>
    <w:rsid w:val="007D0F27"/>
    <w:rsid w:val="007D159E"/>
    <w:rsid w:val="007D21FF"/>
    <w:rsid w:val="007D2DAF"/>
    <w:rsid w:val="007D31B1"/>
    <w:rsid w:val="007D3ABB"/>
    <w:rsid w:val="007D3F97"/>
    <w:rsid w:val="007D4A1F"/>
    <w:rsid w:val="007D4D02"/>
    <w:rsid w:val="007D55F7"/>
    <w:rsid w:val="007D5F92"/>
    <w:rsid w:val="007E0AEB"/>
    <w:rsid w:val="007E1866"/>
    <w:rsid w:val="007E199A"/>
    <w:rsid w:val="007E2786"/>
    <w:rsid w:val="007E2E41"/>
    <w:rsid w:val="007E4701"/>
    <w:rsid w:val="007E490C"/>
    <w:rsid w:val="007E5BC8"/>
    <w:rsid w:val="007F19CE"/>
    <w:rsid w:val="007F1B15"/>
    <w:rsid w:val="007F242D"/>
    <w:rsid w:val="007F32B0"/>
    <w:rsid w:val="007F698B"/>
    <w:rsid w:val="007F6CF0"/>
    <w:rsid w:val="007F7483"/>
    <w:rsid w:val="00800ED8"/>
    <w:rsid w:val="00801A8F"/>
    <w:rsid w:val="008040D2"/>
    <w:rsid w:val="00804C8B"/>
    <w:rsid w:val="00804F0A"/>
    <w:rsid w:val="00807AA4"/>
    <w:rsid w:val="00813BA7"/>
    <w:rsid w:val="00814341"/>
    <w:rsid w:val="008147ED"/>
    <w:rsid w:val="008165CE"/>
    <w:rsid w:val="00817AC0"/>
    <w:rsid w:val="00821D85"/>
    <w:rsid w:val="00821DCD"/>
    <w:rsid w:val="00822F4C"/>
    <w:rsid w:val="0082356A"/>
    <w:rsid w:val="00826798"/>
    <w:rsid w:val="00826A04"/>
    <w:rsid w:val="00826B9A"/>
    <w:rsid w:val="00826F90"/>
    <w:rsid w:val="00827F97"/>
    <w:rsid w:val="008304E6"/>
    <w:rsid w:val="008307CB"/>
    <w:rsid w:val="00830F7A"/>
    <w:rsid w:val="00831EB2"/>
    <w:rsid w:val="00836E24"/>
    <w:rsid w:val="008379F4"/>
    <w:rsid w:val="008411BF"/>
    <w:rsid w:val="0084195A"/>
    <w:rsid w:val="00842943"/>
    <w:rsid w:val="0084476D"/>
    <w:rsid w:val="00845FD6"/>
    <w:rsid w:val="0085193B"/>
    <w:rsid w:val="0085198A"/>
    <w:rsid w:val="00851BF6"/>
    <w:rsid w:val="00853EC1"/>
    <w:rsid w:val="00854295"/>
    <w:rsid w:val="00857C47"/>
    <w:rsid w:val="00857DD9"/>
    <w:rsid w:val="00860315"/>
    <w:rsid w:val="00860F24"/>
    <w:rsid w:val="00861388"/>
    <w:rsid w:val="00862310"/>
    <w:rsid w:val="00862B9E"/>
    <w:rsid w:val="00863C32"/>
    <w:rsid w:val="00864967"/>
    <w:rsid w:val="00864B4F"/>
    <w:rsid w:val="008666BD"/>
    <w:rsid w:val="00866D9B"/>
    <w:rsid w:val="00867283"/>
    <w:rsid w:val="00867487"/>
    <w:rsid w:val="008676F4"/>
    <w:rsid w:val="0086784F"/>
    <w:rsid w:val="00867A03"/>
    <w:rsid w:val="00867B39"/>
    <w:rsid w:val="008710C1"/>
    <w:rsid w:val="00871D75"/>
    <w:rsid w:val="00874044"/>
    <w:rsid w:val="00875167"/>
    <w:rsid w:val="00875796"/>
    <w:rsid w:val="008764E8"/>
    <w:rsid w:val="008767FA"/>
    <w:rsid w:val="00877353"/>
    <w:rsid w:val="008778B4"/>
    <w:rsid w:val="0088055E"/>
    <w:rsid w:val="0088067F"/>
    <w:rsid w:val="008812E7"/>
    <w:rsid w:val="00883CCD"/>
    <w:rsid w:val="0088450C"/>
    <w:rsid w:val="00884738"/>
    <w:rsid w:val="00884BC8"/>
    <w:rsid w:val="00884DB7"/>
    <w:rsid w:val="00886087"/>
    <w:rsid w:val="008865C2"/>
    <w:rsid w:val="00886D8D"/>
    <w:rsid w:val="00887162"/>
    <w:rsid w:val="00887273"/>
    <w:rsid w:val="00890CDD"/>
    <w:rsid w:val="00891866"/>
    <w:rsid w:val="008919F8"/>
    <w:rsid w:val="00891BC4"/>
    <w:rsid w:val="008922DC"/>
    <w:rsid w:val="008925D5"/>
    <w:rsid w:val="008927E4"/>
    <w:rsid w:val="00892B2D"/>
    <w:rsid w:val="00893D72"/>
    <w:rsid w:val="00895069"/>
    <w:rsid w:val="00895961"/>
    <w:rsid w:val="00897126"/>
    <w:rsid w:val="00897240"/>
    <w:rsid w:val="00897E5B"/>
    <w:rsid w:val="008A04FE"/>
    <w:rsid w:val="008A0B60"/>
    <w:rsid w:val="008A3275"/>
    <w:rsid w:val="008A3938"/>
    <w:rsid w:val="008A39E4"/>
    <w:rsid w:val="008A40DC"/>
    <w:rsid w:val="008A4B3B"/>
    <w:rsid w:val="008A4C78"/>
    <w:rsid w:val="008A54E8"/>
    <w:rsid w:val="008A7149"/>
    <w:rsid w:val="008B337E"/>
    <w:rsid w:val="008B3592"/>
    <w:rsid w:val="008B4CC2"/>
    <w:rsid w:val="008B4F32"/>
    <w:rsid w:val="008B5372"/>
    <w:rsid w:val="008B6DB0"/>
    <w:rsid w:val="008B79C0"/>
    <w:rsid w:val="008B7CFA"/>
    <w:rsid w:val="008C092D"/>
    <w:rsid w:val="008C1109"/>
    <w:rsid w:val="008C1F2F"/>
    <w:rsid w:val="008C2E52"/>
    <w:rsid w:val="008C308D"/>
    <w:rsid w:val="008C33EB"/>
    <w:rsid w:val="008C4074"/>
    <w:rsid w:val="008C60D0"/>
    <w:rsid w:val="008C6527"/>
    <w:rsid w:val="008C6A64"/>
    <w:rsid w:val="008C6B08"/>
    <w:rsid w:val="008C757C"/>
    <w:rsid w:val="008C77D6"/>
    <w:rsid w:val="008C7DF5"/>
    <w:rsid w:val="008D07AA"/>
    <w:rsid w:val="008D0868"/>
    <w:rsid w:val="008D1564"/>
    <w:rsid w:val="008D2041"/>
    <w:rsid w:val="008D2355"/>
    <w:rsid w:val="008D245A"/>
    <w:rsid w:val="008D2D01"/>
    <w:rsid w:val="008D3CCC"/>
    <w:rsid w:val="008D3DF5"/>
    <w:rsid w:val="008E070C"/>
    <w:rsid w:val="008E09C3"/>
    <w:rsid w:val="008E28BE"/>
    <w:rsid w:val="008E3EE8"/>
    <w:rsid w:val="008E6199"/>
    <w:rsid w:val="008E6C81"/>
    <w:rsid w:val="008F0E13"/>
    <w:rsid w:val="008F3C96"/>
    <w:rsid w:val="008F411E"/>
    <w:rsid w:val="008F4229"/>
    <w:rsid w:val="008F48B9"/>
    <w:rsid w:val="008F5EAD"/>
    <w:rsid w:val="008F6951"/>
    <w:rsid w:val="008F6B40"/>
    <w:rsid w:val="008F6EB9"/>
    <w:rsid w:val="00900E67"/>
    <w:rsid w:val="009038FD"/>
    <w:rsid w:val="00903964"/>
    <w:rsid w:val="00905B1B"/>
    <w:rsid w:val="00906560"/>
    <w:rsid w:val="00907370"/>
    <w:rsid w:val="00907402"/>
    <w:rsid w:val="00907566"/>
    <w:rsid w:val="009102EB"/>
    <w:rsid w:val="00910496"/>
    <w:rsid w:val="009110E2"/>
    <w:rsid w:val="009125C8"/>
    <w:rsid w:val="00913803"/>
    <w:rsid w:val="009144FE"/>
    <w:rsid w:val="0091797C"/>
    <w:rsid w:val="00921246"/>
    <w:rsid w:val="00921426"/>
    <w:rsid w:val="00921B34"/>
    <w:rsid w:val="009222A6"/>
    <w:rsid w:val="00922C50"/>
    <w:rsid w:val="009242EA"/>
    <w:rsid w:val="0092542C"/>
    <w:rsid w:val="00926F2D"/>
    <w:rsid w:val="00926F2F"/>
    <w:rsid w:val="009302F9"/>
    <w:rsid w:val="0093091B"/>
    <w:rsid w:val="009315FA"/>
    <w:rsid w:val="00932308"/>
    <w:rsid w:val="00932A21"/>
    <w:rsid w:val="00932C2E"/>
    <w:rsid w:val="00933497"/>
    <w:rsid w:val="0093386A"/>
    <w:rsid w:val="00933C1A"/>
    <w:rsid w:val="009342A7"/>
    <w:rsid w:val="00934D4E"/>
    <w:rsid w:val="00935507"/>
    <w:rsid w:val="00935A94"/>
    <w:rsid w:val="00936124"/>
    <w:rsid w:val="00936B3F"/>
    <w:rsid w:val="00937A03"/>
    <w:rsid w:val="00937BB7"/>
    <w:rsid w:val="0094099B"/>
    <w:rsid w:val="00940FBC"/>
    <w:rsid w:val="00941878"/>
    <w:rsid w:val="00941934"/>
    <w:rsid w:val="00941A84"/>
    <w:rsid w:val="009422B1"/>
    <w:rsid w:val="00942FAD"/>
    <w:rsid w:val="00946184"/>
    <w:rsid w:val="00946DAE"/>
    <w:rsid w:val="00947347"/>
    <w:rsid w:val="00947F89"/>
    <w:rsid w:val="00950742"/>
    <w:rsid w:val="00950953"/>
    <w:rsid w:val="00950DD2"/>
    <w:rsid w:val="009510B8"/>
    <w:rsid w:val="00952340"/>
    <w:rsid w:val="009527FA"/>
    <w:rsid w:val="00952E58"/>
    <w:rsid w:val="009530DB"/>
    <w:rsid w:val="00953985"/>
    <w:rsid w:val="00954327"/>
    <w:rsid w:val="009543DF"/>
    <w:rsid w:val="00955176"/>
    <w:rsid w:val="009551AB"/>
    <w:rsid w:val="00955AC0"/>
    <w:rsid w:val="0095646C"/>
    <w:rsid w:val="00956719"/>
    <w:rsid w:val="00957A1B"/>
    <w:rsid w:val="00957B0C"/>
    <w:rsid w:val="009608D0"/>
    <w:rsid w:val="0096104D"/>
    <w:rsid w:val="00961692"/>
    <w:rsid w:val="009621C4"/>
    <w:rsid w:val="00965033"/>
    <w:rsid w:val="009655C3"/>
    <w:rsid w:val="00966CE2"/>
    <w:rsid w:val="00966D38"/>
    <w:rsid w:val="00970C64"/>
    <w:rsid w:val="009713BC"/>
    <w:rsid w:val="009720F7"/>
    <w:rsid w:val="009735DB"/>
    <w:rsid w:val="009743B6"/>
    <w:rsid w:val="00974BEC"/>
    <w:rsid w:val="00974D68"/>
    <w:rsid w:val="00975919"/>
    <w:rsid w:val="00975B03"/>
    <w:rsid w:val="00976A7F"/>
    <w:rsid w:val="00976BBC"/>
    <w:rsid w:val="009773CA"/>
    <w:rsid w:val="0097771B"/>
    <w:rsid w:val="009823AD"/>
    <w:rsid w:val="00982B06"/>
    <w:rsid w:val="009837D2"/>
    <w:rsid w:val="00984297"/>
    <w:rsid w:val="00987E83"/>
    <w:rsid w:val="0099039A"/>
    <w:rsid w:val="00990533"/>
    <w:rsid w:val="00991324"/>
    <w:rsid w:val="00991D63"/>
    <w:rsid w:val="00992777"/>
    <w:rsid w:val="009929C1"/>
    <w:rsid w:val="00992FF6"/>
    <w:rsid w:val="00993759"/>
    <w:rsid w:val="009937BF"/>
    <w:rsid w:val="00993E6A"/>
    <w:rsid w:val="00995A12"/>
    <w:rsid w:val="00995B0B"/>
    <w:rsid w:val="00995CE7"/>
    <w:rsid w:val="009961E7"/>
    <w:rsid w:val="009974BA"/>
    <w:rsid w:val="009A0036"/>
    <w:rsid w:val="009A0E44"/>
    <w:rsid w:val="009A10BC"/>
    <w:rsid w:val="009A128E"/>
    <w:rsid w:val="009A38ED"/>
    <w:rsid w:val="009A5B90"/>
    <w:rsid w:val="009A7DC1"/>
    <w:rsid w:val="009B3417"/>
    <w:rsid w:val="009B37D8"/>
    <w:rsid w:val="009B3B06"/>
    <w:rsid w:val="009B50D3"/>
    <w:rsid w:val="009B55A3"/>
    <w:rsid w:val="009B65A2"/>
    <w:rsid w:val="009C00D0"/>
    <w:rsid w:val="009C0A87"/>
    <w:rsid w:val="009C1BFD"/>
    <w:rsid w:val="009C1DA7"/>
    <w:rsid w:val="009C20FA"/>
    <w:rsid w:val="009C3E3E"/>
    <w:rsid w:val="009C4087"/>
    <w:rsid w:val="009C41BE"/>
    <w:rsid w:val="009C75EE"/>
    <w:rsid w:val="009C7C26"/>
    <w:rsid w:val="009D0236"/>
    <w:rsid w:val="009D178B"/>
    <w:rsid w:val="009D19DC"/>
    <w:rsid w:val="009D1CE1"/>
    <w:rsid w:val="009D2084"/>
    <w:rsid w:val="009D390A"/>
    <w:rsid w:val="009D485F"/>
    <w:rsid w:val="009D5787"/>
    <w:rsid w:val="009D7CAB"/>
    <w:rsid w:val="009D7D45"/>
    <w:rsid w:val="009E0856"/>
    <w:rsid w:val="009E0DC2"/>
    <w:rsid w:val="009E1AAE"/>
    <w:rsid w:val="009E23DE"/>
    <w:rsid w:val="009E34D7"/>
    <w:rsid w:val="009E3F64"/>
    <w:rsid w:val="009E4584"/>
    <w:rsid w:val="009E45FF"/>
    <w:rsid w:val="009E56A7"/>
    <w:rsid w:val="009E5B3F"/>
    <w:rsid w:val="009E5DEF"/>
    <w:rsid w:val="009E69F7"/>
    <w:rsid w:val="009E7986"/>
    <w:rsid w:val="009E79B6"/>
    <w:rsid w:val="009E7F38"/>
    <w:rsid w:val="009F0C48"/>
    <w:rsid w:val="009F1B58"/>
    <w:rsid w:val="009F43E0"/>
    <w:rsid w:val="009F46A6"/>
    <w:rsid w:val="009F4B92"/>
    <w:rsid w:val="009F5252"/>
    <w:rsid w:val="009F52E9"/>
    <w:rsid w:val="009F5680"/>
    <w:rsid w:val="009F5E21"/>
    <w:rsid w:val="009F5ED1"/>
    <w:rsid w:val="009F6C8B"/>
    <w:rsid w:val="009F6F44"/>
    <w:rsid w:val="00A00202"/>
    <w:rsid w:val="00A004F4"/>
    <w:rsid w:val="00A018E5"/>
    <w:rsid w:val="00A02943"/>
    <w:rsid w:val="00A03973"/>
    <w:rsid w:val="00A03FF5"/>
    <w:rsid w:val="00A0401F"/>
    <w:rsid w:val="00A073F4"/>
    <w:rsid w:val="00A07621"/>
    <w:rsid w:val="00A07A0F"/>
    <w:rsid w:val="00A07AE4"/>
    <w:rsid w:val="00A104D9"/>
    <w:rsid w:val="00A1055A"/>
    <w:rsid w:val="00A10AC9"/>
    <w:rsid w:val="00A117AE"/>
    <w:rsid w:val="00A122E2"/>
    <w:rsid w:val="00A12883"/>
    <w:rsid w:val="00A132A7"/>
    <w:rsid w:val="00A14EE9"/>
    <w:rsid w:val="00A15853"/>
    <w:rsid w:val="00A15BC0"/>
    <w:rsid w:val="00A21FF7"/>
    <w:rsid w:val="00A22993"/>
    <w:rsid w:val="00A22A02"/>
    <w:rsid w:val="00A23289"/>
    <w:rsid w:val="00A24B9B"/>
    <w:rsid w:val="00A25A06"/>
    <w:rsid w:val="00A262E7"/>
    <w:rsid w:val="00A304B4"/>
    <w:rsid w:val="00A31028"/>
    <w:rsid w:val="00A310A8"/>
    <w:rsid w:val="00A32F7F"/>
    <w:rsid w:val="00A34010"/>
    <w:rsid w:val="00A351FE"/>
    <w:rsid w:val="00A36148"/>
    <w:rsid w:val="00A3622B"/>
    <w:rsid w:val="00A40070"/>
    <w:rsid w:val="00A40DA5"/>
    <w:rsid w:val="00A41540"/>
    <w:rsid w:val="00A41DBF"/>
    <w:rsid w:val="00A42C06"/>
    <w:rsid w:val="00A444C7"/>
    <w:rsid w:val="00A460CD"/>
    <w:rsid w:val="00A46496"/>
    <w:rsid w:val="00A467F1"/>
    <w:rsid w:val="00A47501"/>
    <w:rsid w:val="00A47E7E"/>
    <w:rsid w:val="00A50389"/>
    <w:rsid w:val="00A50F13"/>
    <w:rsid w:val="00A51242"/>
    <w:rsid w:val="00A512A2"/>
    <w:rsid w:val="00A51EF4"/>
    <w:rsid w:val="00A52AB7"/>
    <w:rsid w:val="00A54FC4"/>
    <w:rsid w:val="00A5562B"/>
    <w:rsid w:val="00A55E81"/>
    <w:rsid w:val="00A56180"/>
    <w:rsid w:val="00A566D4"/>
    <w:rsid w:val="00A56C33"/>
    <w:rsid w:val="00A56C9C"/>
    <w:rsid w:val="00A57533"/>
    <w:rsid w:val="00A60006"/>
    <w:rsid w:val="00A60F42"/>
    <w:rsid w:val="00A61DDB"/>
    <w:rsid w:val="00A66270"/>
    <w:rsid w:val="00A67522"/>
    <w:rsid w:val="00A67DE2"/>
    <w:rsid w:val="00A70F6D"/>
    <w:rsid w:val="00A71BB5"/>
    <w:rsid w:val="00A721AC"/>
    <w:rsid w:val="00A7572C"/>
    <w:rsid w:val="00A76B4E"/>
    <w:rsid w:val="00A770B3"/>
    <w:rsid w:val="00A779E4"/>
    <w:rsid w:val="00A8069F"/>
    <w:rsid w:val="00A807EB"/>
    <w:rsid w:val="00A8254B"/>
    <w:rsid w:val="00A82853"/>
    <w:rsid w:val="00A82E36"/>
    <w:rsid w:val="00A82F44"/>
    <w:rsid w:val="00A85285"/>
    <w:rsid w:val="00A85509"/>
    <w:rsid w:val="00A86075"/>
    <w:rsid w:val="00A86D64"/>
    <w:rsid w:val="00A87EB7"/>
    <w:rsid w:val="00A87F71"/>
    <w:rsid w:val="00A90323"/>
    <w:rsid w:val="00A910EC"/>
    <w:rsid w:val="00A911E9"/>
    <w:rsid w:val="00A91CD0"/>
    <w:rsid w:val="00A93D0A"/>
    <w:rsid w:val="00A976C1"/>
    <w:rsid w:val="00A97C37"/>
    <w:rsid w:val="00AA168D"/>
    <w:rsid w:val="00AA297A"/>
    <w:rsid w:val="00AA46AA"/>
    <w:rsid w:val="00AA47A8"/>
    <w:rsid w:val="00AA48FB"/>
    <w:rsid w:val="00AA4E68"/>
    <w:rsid w:val="00AA5A67"/>
    <w:rsid w:val="00AA5C9C"/>
    <w:rsid w:val="00AA5FC1"/>
    <w:rsid w:val="00AA6A1B"/>
    <w:rsid w:val="00AA7529"/>
    <w:rsid w:val="00AB0DD3"/>
    <w:rsid w:val="00AB27EB"/>
    <w:rsid w:val="00AB28C0"/>
    <w:rsid w:val="00AB350B"/>
    <w:rsid w:val="00AB4F22"/>
    <w:rsid w:val="00AB5496"/>
    <w:rsid w:val="00AB5AA5"/>
    <w:rsid w:val="00AB6BFE"/>
    <w:rsid w:val="00AC0236"/>
    <w:rsid w:val="00AC0542"/>
    <w:rsid w:val="00AC1642"/>
    <w:rsid w:val="00AC281A"/>
    <w:rsid w:val="00AC2D36"/>
    <w:rsid w:val="00AC2E5D"/>
    <w:rsid w:val="00AC3E09"/>
    <w:rsid w:val="00AC5181"/>
    <w:rsid w:val="00AC585A"/>
    <w:rsid w:val="00AC6222"/>
    <w:rsid w:val="00AC6537"/>
    <w:rsid w:val="00AC7779"/>
    <w:rsid w:val="00AC7942"/>
    <w:rsid w:val="00AD2C73"/>
    <w:rsid w:val="00AD384D"/>
    <w:rsid w:val="00AD46DE"/>
    <w:rsid w:val="00AD6E26"/>
    <w:rsid w:val="00AD77F1"/>
    <w:rsid w:val="00AE05D4"/>
    <w:rsid w:val="00AE2135"/>
    <w:rsid w:val="00AE2285"/>
    <w:rsid w:val="00AE268E"/>
    <w:rsid w:val="00AE4398"/>
    <w:rsid w:val="00AE4892"/>
    <w:rsid w:val="00AE56DC"/>
    <w:rsid w:val="00AE65E6"/>
    <w:rsid w:val="00AF05FF"/>
    <w:rsid w:val="00AF0911"/>
    <w:rsid w:val="00AF118B"/>
    <w:rsid w:val="00AF11A9"/>
    <w:rsid w:val="00AF2729"/>
    <w:rsid w:val="00AF5291"/>
    <w:rsid w:val="00AF74EA"/>
    <w:rsid w:val="00AF7AE2"/>
    <w:rsid w:val="00B02140"/>
    <w:rsid w:val="00B0279C"/>
    <w:rsid w:val="00B033E0"/>
    <w:rsid w:val="00B03A43"/>
    <w:rsid w:val="00B04006"/>
    <w:rsid w:val="00B04187"/>
    <w:rsid w:val="00B04F97"/>
    <w:rsid w:val="00B057CF"/>
    <w:rsid w:val="00B05E3A"/>
    <w:rsid w:val="00B061A0"/>
    <w:rsid w:val="00B06471"/>
    <w:rsid w:val="00B0695C"/>
    <w:rsid w:val="00B06969"/>
    <w:rsid w:val="00B06DB9"/>
    <w:rsid w:val="00B072AE"/>
    <w:rsid w:val="00B075D9"/>
    <w:rsid w:val="00B10444"/>
    <w:rsid w:val="00B10648"/>
    <w:rsid w:val="00B10CD4"/>
    <w:rsid w:val="00B10DC7"/>
    <w:rsid w:val="00B12EF6"/>
    <w:rsid w:val="00B133D5"/>
    <w:rsid w:val="00B137FD"/>
    <w:rsid w:val="00B13CF4"/>
    <w:rsid w:val="00B1472B"/>
    <w:rsid w:val="00B15415"/>
    <w:rsid w:val="00B17EC4"/>
    <w:rsid w:val="00B20C4C"/>
    <w:rsid w:val="00B20E34"/>
    <w:rsid w:val="00B20E86"/>
    <w:rsid w:val="00B239B9"/>
    <w:rsid w:val="00B240CE"/>
    <w:rsid w:val="00B24931"/>
    <w:rsid w:val="00B25BF5"/>
    <w:rsid w:val="00B262B5"/>
    <w:rsid w:val="00B26868"/>
    <w:rsid w:val="00B271C4"/>
    <w:rsid w:val="00B30AFA"/>
    <w:rsid w:val="00B315AB"/>
    <w:rsid w:val="00B31FB7"/>
    <w:rsid w:val="00B32FA6"/>
    <w:rsid w:val="00B33EE6"/>
    <w:rsid w:val="00B35114"/>
    <w:rsid w:val="00B35582"/>
    <w:rsid w:val="00B35A4A"/>
    <w:rsid w:val="00B35E21"/>
    <w:rsid w:val="00B371A2"/>
    <w:rsid w:val="00B40081"/>
    <w:rsid w:val="00B42E45"/>
    <w:rsid w:val="00B42F09"/>
    <w:rsid w:val="00B4328F"/>
    <w:rsid w:val="00B43386"/>
    <w:rsid w:val="00B43C98"/>
    <w:rsid w:val="00B443B3"/>
    <w:rsid w:val="00B4457E"/>
    <w:rsid w:val="00B45168"/>
    <w:rsid w:val="00B45392"/>
    <w:rsid w:val="00B46349"/>
    <w:rsid w:val="00B469FD"/>
    <w:rsid w:val="00B46C80"/>
    <w:rsid w:val="00B478EE"/>
    <w:rsid w:val="00B5033C"/>
    <w:rsid w:val="00B5094C"/>
    <w:rsid w:val="00B52008"/>
    <w:rsid w:val="00B53EDA"/>
    <w:rsid w:val="00B543BC"/>
    <w:rsid w:val="00B554BD"/>
    <w:rsid w:val="00B55531"/>
    <w:rsid w:val="00B562B7"/>
    <w:rsid w:val="00B566D0"/>
    <w:rsid w:val="00B5728E"/>
    <w:rsid w:val="00B5771C"/>
    <w:rsid w:val="00B600BD"/>
    <w:rsid w:val="00B6088A"/>
    <w:rsid w:val="00B6116B"/>
    <w:rsid w:val="00B6152E"/>
    <w:rsid w:val="00B61819"/>
    <w:rsid w:val="00B624AB"/>
    <w:rsid w:val="00B62EBF"/>
    <w:rsid w:val="00B63251"/>
    <w:rsid w:val="00B633F2"/>
    <w:rsid w:val="00B635FB"/>
    <w:rsid w:val="00B6485F"/>
    <w:rsid w:val="00B65517"/>
    <w:rsid w:val="00B659C1"/>
    <w:rsid w:val="00B65C50"/>
    <w:rsid w:val="00B66311"/>
    <w:rsid w:val="00B66B7A"/>
    <w:rsid w:val="00B67263"/>
    <w:rsid w:val="00B67CB9"/>
    <w:rsid w:val="00B67E13"/>
    <w:rsid w:val="00B710A1"/>
    <w:rsid w:val="00B71F65"/>
    <w:rsid w:val="00B7228E"/>
    <w:rsid w:val="00B73465"/>
    <w:rsid w:val="00B738C1"/>
    <w:rsid w:val="00B74AA6"/>
    <w:rsid w:val="00B7558A"/>
    <w:rsid w:val="00B76956"/>
    <w:rsid w:val="00B77537"/>
    <w:rsid w:val="00B80B30"/>
    <w:rsid w:val="00B829D4"/>
    <w:rsid w:val="00B82C78"/>
    <w:rsid w:val="00B82E4B"/>
    <w:rsid w:val="00B856C3"/>
    <w:rsid w:val="00B85C05"/>
    <w:rsid w:val="00B8687C"/>
    <w:rsid w:val="00B86A38"/>
    <w:rsid w:val="00B86C59"/>
    <w:rsid w:val="00B86D2E"/>
    <w:rsid w:val="00B8798D"/>
    <w:rsid w:val="00B911B3"/>
    <w:rsid w:val="00B92D7F"/>
    <w:rsid w:val="00B946FB"/>
    <w:rsid w:val="00B946FF"/>
    <w:rsid w:val="00B95926"/>
    <w:rsid w:val="00B9684B"/>
    <w:rsid w:val="00B970CA"/>
    <w:rsid w:val="00B97F4A"/>
    <w:rsid w:val="00BA1619"/>
    <w:rsid w:val="00BA1A6E"/>
    <w:rsid w:val="00BA1FF0"/>
    <w:rsid w:val="00BA297A"/>
    <w:rsid w:val="00BA51BC"/>
    <w:rsid w:val="00BB07D3"/>
    <w:rsid w:val="00BB30AC"/>
    <w:rsid w:val="00BB37C2"/>
    <w:rsid w:val="00BB4C0C"/>
    <w:rsid w:val="00BB4C2B"/>
    <w:rsid w:val="00BB4C82"/>
    <w:rsid w:val="00BB5B3B"/>
    <w:rsid w:val="00BC06A3"/>
    <w:rsid w:val="00BC0F51"/>
    <w:rsid w:val="00BC1123"/>
    <w:rsid w:val="00BC1975"/>
    <w:rsid w:val="00BC1CA7"/>
    <w:rsid w:val="00BC513A"/>
    <w:rsid w:val="00BC6593"/>
    <w:rsid w:val="00BC7416"/>
    <w:rsid w:val="00BC75C8"/>
    <w:rsid w:val="00BC7F8C"/>
    <w:rsid w:val="00BD0105"/>
    <w:rsid w:val="00BD02A7"/>
    <w:rsid w:val="00BD05F0"/>
    <w:rsid w:val="00BD068F"/>
    <w:rsid w:val="00BD09F2"/>
    <w:rsid w:val="00BD0C9E"/>
    <w:rsid w:val="00BD1538"/>
    <w:rsid w:val="00BD1FA1"/>
    <w:rsid w:val="00BD2CDA"/>
    <w:rsid w:val="00BD2D73"/>
    <w:rsid w:val="00BD3F31"/>
    <w:rsid w:val="00BD4036"/>
    <w:rsid w:val="00BD4CEC"/>
    <w:rsid w:val="00BD67E3"/>
    <w:rsid w:val="00BD6DCB"/>
    <w:rsid w:val="00BD74B8"/>
    <w:rsid w:val="00BD79F7"/>
    <w:rsid w:val="00BD7BD0"/>
    <w:rsid w:val="00BE12FB"/>
    <w:rsid w:val="00BE137F"/>
    <w:rsid w:val="00BE15CF"/>
    <w:rsid w:val="00BE2685"/>
    <w:rsid w:val="00BE2700"/>
    <w:rsid w:val="00BE2A58"/>
    <w:rsid w:val="00BE2D9F"/>
    <w:rsid w:val="00BE4802"/>
    <w:rsid w:val="00BE7489"/>
    <w:rsid w:val="00BE7753"/>
    <w:rsid w:val="00BF2341"/>
    <w:rsid w:val="00BF2AD0"/>
    <w:rsid w:val="00BF46F8"/>
    <w:rsid w:val="00BF4A24"/>
    <w:rsid w:val="00BF4AA5"/>
    <w:rsid w:val="00BF54C4"/>
    <w:rsid w:val="00BF6D15"/>
    <w:rsid w:val="00BF7991"/>
    <w:rsid w:val="00C002C1"/>
    <w:rsid w:val="00C00370"/>
    <w:rsid w:val="00C0086D"/>
    <w:rsid w:val="00C01E29"/>
    <w:rsid w:val="00C0328F"/>
    <w:rsid w:val="00C03465"/>
    <w:rsid w:val="00C045FA"/>
    <w:rsid w:val="00C04EA2"/>
    <w:rsid w:val="00C06C4A"/>
    <w:rsid w:val="00C0713D"/>
    <w:rsid w:val="00C10075"/>
    <w:rsid w:val="00C12FF4"/>
    <w:rsid w:val="00C13143"/>
    <w:rsid w:val="00C13560"/>
    <w:rsid w:val="00C1376C"/>
    <w:rsid w:val="00C13C82"/>
    <w:rsid w:val="00C15659"/>
    <w:rsid w:val="00C1657A"/>
    <w:rsid w:val="00C20290"/>
    <w:rsid w:val="00C20618"/>
    <w:rsid w:val="00C2169E"/>
    <w:rsid w:val="00C242E3"/>
    <w:rsid w:val="00C244F6"/>
    <w:rsid w:val="00C2580E"/>
    <w:rsid w:val="00C31D6D"/>
    <w:rsid w:val="00C32985"/>
    <w:rsid w:val="00C3397C"/>
    <w:rsid w:val="00C34AAD"/>
    <w:rsid w:val="00C34D63"/>
    <w:rsid w:val="00C34F26"/>
    <w:rsid w:val="00C35519"/>
    <w:rsid w:val="00C35520"/>
    <w:rsid w:val="00C363F5"/>
    <w:rsid w:val="00C36728"/>
    <w:rsid w:val="00C40EB7"/>
    <w:rsid w:val="00C415F4"/>
    <w:rsid w:val="00C417A8"/>
    <w:rsid w:val="00C4197C"/>
    <w:rsid w:val="00C42928"/>
    <w:rsid w:val="00C43FC3"/>
    <w:rsid w:val="00C449EA"/>
    <w:rsid w:val="00C44D97"/>
    <w:rsid w:val="00C45FCE"/>
    <w:rsid w:val="00C46DAA"/>
    <w:rsid w:val="00C47212"/>
    <w:rsid w:val="00C4784B"/>
    <w:rsid w:val="00C50456"/>
    <w:rsid w:val="00C518A4"/>
    <w:rsid w:val="00C523CC"/>
    <w:rsid w:val="00C52B5D"/>
    <w:rsid w:val="00C54411"/>
    <w:rsid w:val="00C5585C"/>
    <w:rsid w:val="00C564E0"/>
    <w:rsid w:val="00C57D03"/>
    <w:rsid w:val="00C60B3C"/>
    <w:rsid w:val="00C62C38"/>
    <w:rsid w:val="00C6379A"/>
    <w:rsid w:val="00C6381C"/>
    <w:rsid w:val="00C6429C"/>
    <w:rsid w:val="00C644D5"/>
    <w:rsid w:val="00C652E6"/>
    <w:rsid w:val="00C652F4"/>
    <w:rsid w:val="00C66272"/>
    <w:rsid w:val="00C6781D"/>
    <w:rsid w:val="00C67E02"/>
    <w:rsid w:val="00C701B6"/>
    <w:rsid w:val="00C717EB"/>
    <w:rsid w:val="00C71DF6"/>
    <w:rsid w:val="00C728A5"/>
    <w:rsid w:val="00C748B8"/>
    <w:rsid w:val="00C74A2B"/>
    <w:rsid w:val="00C74E44"/>
    <w:rsid w:val="00C753DE"/>
    <w:rsid w:val="00C7715B"/>
    <w:rsid w:val="00C77ACE"/>
    <w:rsid w:val="00C8157F"/>
    <w:rsid w:val="00C82121"/>
    <w:rsid w:val="00C8284C"/>
    <w:rsid w:val="00C84340"/>
    <w:rsid w:val="00C8570B"/>
    <w:rsid w:val="00C85B9E"/>
    <w:rsid w:val="00C86B96"/>
    <w:rsid w:val="00C91A25"/>
    <w:rsid w:val="00C92113"/>
    <w:rsid w:val="00C92AA0"/>
    <w:rsid w:val="00C939C2"/>
    <w:rsid w:val="00C947D2"/>
    <w:rsid w:val="00C9618D"/>
    <w:rsid w:val="00C96BF9"/>
    <w:rsid w:val="00C96C29"/>
    <w:rsid w:val="00CA1081"/>
    <w:rsid w:val="00CA156C"/>
    <w:rsid w:val="00CA2A8D"/>
    <w:rsid w:val="00CA34E2"/>
    <w:rsid w:val="00CA3E01"/>
    <w:rsid w:val="00CA49CF"/>
    <w:rsid w:val="00CA56DD"/>
    <w:rsid w:val="00CA6171"/>
    <w:rsid w:val="00CA617D"/>
    <w:rsid w:val="00CA6D1E"/>
    <w:rsid w:val="00CA7DC4"/>
    <w:rsid w:val="00CB0666"/>
    <w:rsid w:val="00CB13C0"/>
    <w:rsid w:val="00CB1F80"/>
    <w:rsid w:val="00CB2039"/>
    <w:rsid w:val="00CB2776"/>
    <w:rsid w:val="00CB28B8"/>
    <w:rsid w:val="00CB4072"/>
    <w:rsid w:val="00CB45D8"/>
    <w:rsid w:val="00CB4770"/>
    <w:rsid w:val="00CB4E40"/>
    <w:rsid w:val="00CB50BD"/>
    <w:rsid w:val="00CB5759"/>
    <w:rsid w:val="00CB6003"/>
    <w:rsid w:val="00CC0386"/>
    <w:rsid w:val="00CC328C"/>
    <w:rsid w:val="00CC336A"/>
    <w:rsid w:val="00CC627D"/>
    <w:rsid w:val="00CC7BC3"/>
    <w:rsid w:val="00CD2F6D"/>
    <w:rsid w:val="00CD3EE8"/>
    <w:rsid w:val="00CD5D1F"/>
    <w:rsid w:val="00CD5DAF"/>
    <w:rsid w:val="00CD77B4"/>
    <w:rsid w:val="00CD79F0"/>
    <w:rsid w:val="00CD7C18"/>
    <w:rsid w:val="00CE0CC4"/>
    <w:rsid w:val="00CE10FF"/>
    <w:rsid w:val="00CE279F"/>
    <w:rsid w:val="00CE2D2F"/>
    <w:rsid w:val="00CE2DC4"/>
    <w:rsid w:val="00CE30EA"/>
    <w:rsid w:val="00CE3993"/>
    <w:rsid w:val="00CE6BA5"/>
    <w:rsid w:val="00CE7282"/>
    <w:rsid w:val="00CE7389"/>
    <w:rsid w:val="00CE7C99"/>
    <w:rsid w:val="00CE7E61"/>
    <w:rsid w:val="00CF0007"/>
    <w:rsid w:val="00CF063B"/>
    <w:rsid w:val="00CF0A65"/>
    <w:rsid w:val="00CF0A7F"/>
    <w:rsid w:val="00CF0B5A"/>
    <w:rsid w:val="00CF1A91"/>
    <w:rsid w:val="00CF2764"/>
    <w:rsid w:val="00CF370C"/>
    <w:rsid w:val="00CF39C2"/>
    <w:rsid w:val="00CF3F10"/>
    <w:rsid w:val="00CF68B2"/>
    <w:rsid w:val="00CF73A0"/>
    <w:rsid w:val="00D00CE7"/>
    <w:rsid w:val="00D01B9B"/>
    <w:rsid w:val="00D02A01"/>
    <w:rsid w:val="00D05219"/>
    <w:rsid w:val="00D05229"/>
    <w:rsid w:val="00D06F57"/>
    <w:rsid w:val="00D0781F"/>
    <w:rsid w:val="00D07CBA"/>
    <w:rsid w:val="00D123B1"/>
    <w:rsid w:val="00D128E4"/>
    <w:rsid w:val="00D1377B"/>
    <w:rsid w:val="00D1419C"/>
    <w:rsid w:val="00D15CF5"/>
    <w:rsid w:val="00D16799"/>
    <w:rsid w:val="00D1762B"/>
    <w:rsid w:val="00D2027A"/>
    <w:rsid w:val="00D2054D"/>
    <w:rsid w:val="00D20C78"/>
    <w:rsid w:val="00D2122A"/>
    <w:rsid w:val="00D23B41"/>
    <w:rsid w:val="00D23D21"/>
    <w:rsid w:val="00D24662"/>
    <w:rsid w:val="00D27877"/>
    <w:rsid w:val="00D308C9"/>
    <w:rsid w:val="00D3147D"/>
    <w:rsid w:val="00D31B7A"/>
    <w:rsid w:val="00D31D17"/>
    <w:rsid w:val="00D33707"/>
    <w:rsid w:val="00D337BF"/>
    <w:rsid w:val="00D33A05"/>
    <w:rsid w:val="00D34629"/>
    <w:rsid w:val="00D349BD"/>
    <w:rsid w:val="00D3731E"/>
    <w:rsid w:val="00D37B66"/>
    <w:rsid w:val="00D40383"/>
    <w:rsid w:val="00D41BFD"/>
    <w:rsid w:val="00D42A3C"/>
    <w:rsid w:val="00D44797"/>
    <w:rsid w:val="00D44CF1"/>
    <w:rsid w:val="00D44EE7"/>
    <w:rsid w:val="00D45D5F"/>
    <w:rsid w:val="00D45E60"/>
    <w:rsid w:val="00D47032"/>
    <w:rsid w:val="00D47477"/>
    <w:rsid w:val="00D47F13"/>
    <w:rsid w:val="00D50202"/>
    <w:rsid w:val="00D50E5A"/>
    <w:rsid w:val="00D510C9"/>
    <w:rsid w:val="00D54D1B"/>
    <w:rsid w:val="00D55F88"/>
    <w:rsid w:val="00D570F0"/>
    <w:rsid w:val="00D572BC"/>
    <w:rsid w:val="00D572D5"/>
    <w:rsid w:val="00D57921"/>
    <w:rsid w:val="00D60E15"/>
    <w:rsid w:val="00D618FB"/>
    <w:rsid w:val="00D61F46"/>
    <w:rsid w:val="00D6302D"/>
    <w:rsid w:val="00D630C4"/>
    <w:rsid w:val="00D63722"/>
    <w:rsid w:val="00D64AE5"/>
    <w:rsid w:val="00D64D02"/>
    <w:rsid w:val="00D65083"/>
    <w:rsid w:val="00D66AD5"/>
    <w:rsid w:val="00D6751A"/>
    <w:rsid w:val="00D676CD"/>
    <w:rsid w:val="00D70890"/>
    <w:rsid w:val="00D71245"/>
    <w:rsid w:val="00D7277B"/>
    <w:rsid w:val="00D737D1"/>
    <w:rsid w:val="00D7412D"/>
    <w:rsid w:val="00D74D12"/>
    <w:rsid w:val="00D75215"/>
    <w:rsid w:val="00D755EB"/>
    <w:rsid w:val="00D76540"/>
    <w:rsid w:val="00D7692D"/>
    <w:rsid w:val="00D76CB6"/>
    <w:rsid w:val="00D76CF2"/>
    <w:rsid w:val="00D77280"/>
    <w:rsid w:val="00D77560"/>
    <w:rsid w:val="00D81E17"/>
    <w:rsid w:val="00D84A27"/>
    <w:rsid w:val="00D864C7"/>
    <w:rsid w:val="00D86795"/>
    <w:rsid w:val="00D86C76"/>
    <w:rsid w:val="00D87C4D"/>
    <w:rsid w:val="00D9228D"/>
    <w:rsid w:val="00D92661"/>
    <w:rsid w:val="00D929DA"/>
    <w:rsid w:val="00D92F7C"/>
    <w:rsid w:val="00D93B9D"/>
    <w:rsid w:val="00D9748B"/>
    <w:rsid w:val="00D97B9E"/>
    <w:rsid w:val="00DA05A5"/>
    <w:rsid w:val="00DA0C70"/>
    <w:rsid w:val="00DA1727"/>
    <w:rsid w:val="00DA17CD"/>
    <w:rsid w:val="00DA1936"/>
    <w:rsid w:val="00DA19A4"/>
    <w:rsid w:val="00DA1D58"/>
    <w:rsid w:val="00DA2359"/>
    <w:rsid w:val="00DA2CE6"/>
    <w:rsid w:val="00DA3D64"/>
    <w:rsid w:val="00DA4185"/>
    <w:rsid w:val="00DA47DC"/>
    <w:rsid w:val="00DA56AA"/>
    <w:rsid w:val="00DA5B0C"/>
    <w:rsid w:val="00DA5BBF"/>
    <w:rsid w:val="00DA5D43"/>
    <w:rsid w:val="00DA6D92"/>
    <w:rsid w:val="00DA770D"/>
    <w:rsid w:val="00DA773E"/>
    <w:rsid w:val="00DB06B3"/>
    <w:rsid w:val="00DB1085"/>
    <w:rsid w:val="00DB1B22"/>
    <w:rsid w:val="00DB2FD7"/>
    <w:rsid w:val="00DB368A"/>
    <w:rsid w:val="00DB4A78"/>
    <w:rsid w:val="00DB4D58"/>
    <w:rsid w:val="00DB7400"/>
    <w:rsid w:val="00DB7C4C"/>
    <w:rsid w:val="00DC2B0C"/>
    <w:rsid w:val="00DC31F2"/>
    <w:rsid w:val="00DC38E2"/>
    <w:rsid w:val="00DC392B"/>
    <w:rsid w:val="00DC4099"/>
    <w:rsid w:val="00DC5611"/>
    <w:rsid w:val="00DC561F"/>
    <w:rsid w:val="00DC6BD3"/>
    <w:rsid w:val="00DD41A9"/>
    <w:rsid w:val="00DD5D1F"/>
    <w:rsid w:val="00DD5DFD"/>
    <w:rsid w:val="00DD63F5"/>
    <w:rsid w:val="00DD696B"/>
    <w:rsid w:val="00DD69EC"/>
    <w:rsid w:val="00DE0769"/>
    <w:rsid w:val="00DE2B5B"/>
    <w:rsid w:val="00DE3DD1"/>
    <w:rsid w:val="00DE3E2A"/>
    <w:rsid w:val="00DE4A67"/>
    <w:rsid w:val="00DE60D4"/>
    <w:rsid w:val="00DE6561"/>
    <w:rsid w:val="00DF1121"/>
    <w:rsid w:val="00DF154B"/>
    <w:rsid w:val="00DF4813"/>
    <w:rsid w:val="00DF4A5B"/>
    <w:rsid w:val="00DF5325"/>
    <w:rsid w:val="00DF5AE2"/>
    <w:rsid w:val="00DF6AA6"/>
    <w:rsid w:val="00DF7137"/>
    <w:rsid w:val="00E0285D"/>
    <w:rsid w:val="00E0303D"/>
    <w:rsid w:val="00E03112"/>
    <w:rsid w:val="00E03250"/>
    <w:rsid w:val="00E0360A"/>
    <w:rsid w:val="00E03653"/>
    <w:rsid w:val="00E04E0C"/>
    <w:rsid w:val="00E0518B"/>
    <w:rsid w:val="00E0542F"/>
    <w:rsid w:val="00E06374"/>
    <w:rsid w:val="00E075C1"/>
    <w:rsid w:val="00E0762A"/>
    <w:rsid w:val="00E0786A"/>
    <w:rsid w:val="00E10D0E"/>
    <w:rsid w:val="00E11C91"/>
    <w:rsid w:val="00E12A1C"/>
    <w:rsid w:val="00E13089"/>
    <w:rsid w:val="00E139D6"/>
    <w:rsid w:val="00E13D56"/>
    <w:rsid w:val="00E1545C"/>
    <w:rsid w:val="00E157CD"/>
    <w:rsid w:val="00E163A6"/>
    <w:rsid w:val="00E17DAE"/>
    <w:rsid w:val="00E20245"/>
    <w:rsid w:val="00E20351"/>
    <w:rsid w:val="00E204F9"/>
    <w:rsid w:val="00E20F52"/>
    <w:rsid w:val="00E22F26"/>
    <w:rsid w:val="00E2482A"/>
    <w:rsid w:val="00E24E7F"/>
    <w:rsid w:val="00E2513D"/>
    <w:rsid w:val="00E25E73"/>
    <w:rsid w:val="00E25F79"/>
    <w:rsid w:val="00E27213"/>
    <w:rsid w:val="00E30083"/>
    <w:rsid w:val="00E31A0C"/>
    <w:rsid w:val="00E31D77"/>
    <w:rsid w:val="00E32B20"/>
    <w:rsid w:val="00E32D5C"/>
    <w:rsid w:val="00E33099"/>
    <w:rsid w:val="00E33E15"/>
    <w:rsid w:val="00E348ED"/>
    <w:rsid w:val="00E350EE"/>
    <w:rsid w:val="00E353E6"/>
    <w:rsid w:val="00E355A3"/>
    <w:rsid w:val="00E35A40"/>
    <w:rsid w:val="00E360C5"/>
    <w:rsid w:val="00E37904"/>
    <w:rsid w:val="00E37AF1"/>
    <w:rsid w:val="00E40D27"/>
    <w:rsid w:val="00E42062"/>
    <w:rsid w:val="00E426F8"/>
    <w:rsid w:val="00E42C1A"/>
    <w:rsid w:val="00E43BFE"/>
    <w:rsid w:val="00E4578F"/>
    <w:rsid w:val="00E461E2"/>
    <w:rsid w:val="00E47B48"/>
    <w:rsid w:val="00E51262"/>
    <w:rsid w:val="00E52551"/>
    <w:rsid w:val="00E526A7"/>
    <w:rsid w:val="00E52C80"/>
    <w:rsid w:val="00E53AB4"/>
    <w:rsid w:val="00E545F1"/>
    <w:rsid w:val="00E55F5C"/>
    <w:rsid w:val="00E56244"/>
    <w:rsid w:val="00E5793D"/>
    <w:rsid w:val="00E60556"/>
    <w:rsid w:val="00E61968"/>
    <w:rsid w:val="00E62491"/>
    <w:rsid w:val="00E62E0B"/>
    <w:rsid w:val="00E631BC"/>
    <w:rsid w:val="00E636B7"/>
    <w:rsid w:val="00E646DA"/>
    <w:rsid w:val="00E64DC8"/>
    <w:rsid w:val="00E655F8"/>
    <w:rsid w:val="00E65F8B"/>
    <w:rsid w:val="00E663A3"/>
    <w:rsid w:val="00E668B4"/>
    <w:rsid w:val="00E673EE"/>
    <w:rsid w:val="00E70C83"/>
    <w:rsid w:val="00E70EA3"/>
    <w:rsid w:val="00E71256"/>
    <w:rsid w:val="00E724D0"/>
    <w:rsid w:val="00E72DF5"/>
    <w:rsid w:val="00E73705"/>
    <w:rsid w:val="00E74AA1"/>
    <w:rsid w:val="00E75B23"/>
    <w:rsid w:val="00E76217"/>
    <w:rsid w:val="00E76B6A"/>
    <w:rsid w:val="00E81135"/>
    <w:rsid w:val="00E82A28"/>
    <w:rsid w:val="00E84206"/>
    <w:rsid w:val="00E845C2"/>
    <w:rsid w:val="00E849E7"/>
    <w:rsid w:val="00E85840"/>
    <w:rsid w:val="00E861E1"/>
    <w:rsid w:val="00E87CAE"/>
    <w:rsid w:val="00E87E0C"/>
    <w:rsid w:val="00E91F66"/>
    <w:rsid w:val="00E94579"/>
    <w:rsid w:val="00E95034"/>
    <w:rsid w:val="00E95BD3"/>
    <w:rsid w:val="00E97AC4"/>
    <w:rsid w:val="00E97B22"/>
    <w:rsid w:val="00E97FFC"/>
    <w:rsid w:val="00EA028E"/>
    <w:rsid w:val="00EA0AD5"/>
    <w:rsid w:val="00EA122D"/>
    <w:rsid w:val="00EA2364"/>
    <w:rsid w:val="00EA2781"/>
    <w:rsid w:val="00EA4117"/>
    <w:rsid w:val="00EA55FE"/>
    <w:rsid w:val="00EA686F"/>
    <w:rsid w:val="00EA774C"/>
    <w:rsid w:val="00EB0A51"/>
    <w:rsid w:val="00EB1462"/>
    <w:rsid w:val="00EB1E94"/>
    <w:rsid w:val="00EB1FA0"/>
    <w:rsid w:val="00EB4618"/>
    <w:rsid w:val="00EB7166"/>
    <w:rsid w:val="00EB7B52"/>
    <w:rsid w:val="00EC0A01"/>
    <w:rsid w:val="00EC1C73"/>
    <w:rsid w:val="00EC3160"/>
    <w:rsid w:val="00EC47CB"/>
    <w:rsid w:val="00EC58F7"/>
    <w:rsid w:val="00EC708E"/>
    <w:rsid w:val="00ED086C"/>
    <w:rsid w:val="00ED0E7F"/>
    <w:rsid w:val="00ED1042"/>
    <w:rsid w:val="00ED11B5"/>
    <w:rsid w:val="00ED1735"/>
    <w:rsid w:val="00ED19F1"/>
    <w:rsid w:val="00ED21D0"/>
    <w:rsid w:val="00ED248B"/>
    <w:rsid w:val="00ED502A"/>
    <w:rsid w:val="00ED5792"/>
    <w:rsid w:val="00ED5D4B"/>
    <w:rsid w:val="00ED63F8"/>
    <w:rsid w:val="00ED7BB1"/>
    <w:rsid w:val="00EE0500"/>
    <w:rsid w:val="00EE47A1"/>
    <w:rsid w:val="00EE620B"/>
    <w:rsid w:val="00EE6E45"/>
    <w:rsid w:val="00EE6ECD"/>
    <w:rsid w:val="00EE70A9"/>
    <w:rsid w:val="00EF1DDD"/>
    <w:rsid w:val="00EF2787"/>
    <w:rsid w:val="00EF296B"/>
    <w:rsid w:val="00EF2A05"/>
    <w:rsid w:val="00EF32C5"/>
    <w:rsid w:val="00EF4889"/>
    <w:rsid w:val="00EF5607"/>
    <w:rsid w:val="00EF60B5"/>
    <w:rsid w:val="00EF63CB"/>
    <w:rsid w:val="00EF7C54"/>
    <w:rsid w:val="00F0016A"/>
    <w:rsid w:val="00F017B2"/>
    <w:rsid w:val="00F0219A"/>
    <w:rsid w:val="00F0248C"/>
    <w:rsid w:val="00F03910"/>
    <w:rsid w:val="00F03AB7"/>
    <w:rsid w:val="00F043FE"/>
    <w:rsid w:val="00F049BE"/>
    <w:rsid w:val="00F06416"/>
    <w:rsid w:val="00F06861"/>
    <w:rsid w:val="00F06E1A"/>
    <w:rsid w:val="00F10453"/>
    <w:rsid w:val="00F10719"/>
    <w:rsid w:val="00F11601"/>
    <w:rsid w:val="00F13EBA"/>
    <w:rsid w:val="00F14C3E"/>
    <w:rsid w:val="00F15C6A"/>
    <w:rsid w:val="00F16061"/>
    <w:rsid w:val="00F1648B"/>
    <w:rsid w:val="00F1717F"/>
    <w:rsid w:val="00F20352"/>
    <w:rsid w:val="00F22903"/>
    <w:rsid w:val="00F22DD1"/>
    <w:rsid w:val="00F23234"/>
    <w:rsid w:val="00F23392"/>
    <w:rsid w:val="00F243F4"/>
    <w:rsid w:val="00F25CB4"/>
    <w:rsid w:val="00F266D5"/>
    <w:rsid w:val="00F267AB"/>
    <w:rsid w:val="00F277FA"/>
    <w:rsid w:val="00F27B19"/>
    <w:rsid w:val="00F3250A"/>
    <w:rsid w:val="00F32F86"/>
    <w:rsid w:val="00F33102"/>
    <w:rsid w:val="00F33121"/>
    <w:rsid w:val="00F34C7D"/>
    <w:rsid w:val="00F34F1D"/>
    <w:rsid w:val="00F36130"/>
    <w:rsid w:val="00F36C1E"/>
    <w:rsid w:val="00F41BEE"/>
    <w:rsid w:val="00F41E24"/>
    <w:rsid w:val="00F42307"/>
    <w:rsid w:val="00F43311"/>
    <w:rsid w:val="00F43848"/>
    <w:rsid w:val="00F44263"/>
    <w:rsid w:val="00F44A14"/>
    <w:rsid w:val="00F50700"/>
    <w:rsid w:val="00F5071A"/>
    <w:rsid w:val="00F513D5"/>
    <w:rsid w:val="00F51665"/>
    <w:rsid w:val="00F51997"/>
    <w:rsid w:val="00F51E3F"/>
    <w:rsid w:val="00F54B93"/>
    <w:rsid w:val="00F572D5"/>
    <w:rsid w:val="00F57C5A"/>
    <w:rsid w:val="00F601EB"/>
    <w:rsid w:val="00F606D5"/>
    <w:rsid w:val="00F60C39"/>
    <w:rsid w:val="00F61449"/>
    <w:rsid w:val="00F615FA"/>
    <w:rsid w:val="00F61E9F"/>
    <w:rsid w:val="00F62284"/>
    <w:rsid w:val="00F6391B"/>
    <w:rsid w:val="00F639DC"/>
    <w:rsid w:val="00F6468F"/>
    <w:rsid w:val="00F64A4C"/>
    <w:rsid w:val="00F65057"/>
    <w:rsid w:val="00F65DF4"/>
    <w:rsid w:val="00F66E77"/>
    <w:rsid w:val="00F67A83"/>
    <w:rsid w:val="00F67C8D"/>
    <w:rsid w:val="00F67DE9"/>
    <w:rsid w:val="00F70C04"/>
    <w:rsid w:val="00F726B5"/>
    <w:rsid w:val="00F728F6"/>
    <w:rsid w:val="00F72F80"/>
    <w:rsid w:val="00F74184"/>
    <w:rsid w:val="00F74530"/>
    <w:rsid w:val="00F74A62"/>
    <w:rsid w:val="00F752BD"/>
    <w:rsid w:val="00F76790"/>
    <w:rsid w:val="00F769E1"/>
    <w:rsid w:val="00F76F8F"/>
    <w:rsid w:val="00F772DE"/>
    <w:rsid w:val="00F77EFB"/>
    <w:rsid w:val="00F81E74"/>
    <w:rsid w:val="00F843C2"/>
    <w:rsid w:val="00F8476B"/>
    <w:rsid w:val="00F85F13"/>
    <w:rsid w:val="00F8669F"/>
    <w:rsid w:val="00F86A46"/>
    <w:rsid w:val="00F90136"/>
    <w:rsid w:val="00F90A0C"/>
    <w:rsid w:val="00F90ECD"/>
    <w:rsid w:val="00F91301"/>
    <w:rsid w:val="00F92FC0"/>
    <w:rsid w:val="00F95CDB"/>
    <w:rsid w:val="00F96C42"/>
    <w:rsid w:val="00F975B7"/>
    <w:rsid w:val="00FA10AD"/>
    <w:rsid w:val="00FA2618"/>
    <w:rsid w:val="00FA4777"/>
    <w:rsid w:val="00FA5648"/>
    <w:rsid w:val="00FA6C54"/>
    <w:rsid w:val="00FA7147"/>
    <w:rsid w:val="00FA7D1E"/>
    <w:rsid w:val="00FB10F1"/>
    <w:rsid w:val="00FB2D06"/>
    <w:rsid w:val="00FB36EF"/>
    <w:rsid w:val="00FB3DF7"/>
    <w:rsid w:val="00FB4004"/>
    <w:rsid w:val="00FB75BD"/>
    <w:rsid w:val="00FB78FB"/>
    <w:rsid w:val="00FB7D8A"/>
    <w:rsid w:val="00FC121F"/>
    <w:rsid w:val="00FC25B6"/>
    <w:rsid w:val="00FC6010"/>
    <w:rsid w:val="00FC6992"/>
    <w:rsid w:val="00FC76E7"/>
    <w:rsid w:val="00FC79AB"/>
    <w:rsid w:val="00FC7E53"/>
    <w:rsid w:val="00FD1153"/>
    <w:rsid w:val="00FD156E"/>
    <w:rsid w:val="00FD3306"/>
    <w:rsid w:val="00FD3635"/>
    <w:rsid w:val="00FD3AA5"/>
    <w:rsid w:val="00FD3E6D"/>
    <w:rsid w:val="00FE14F0"/>
    <w:rsid w:val="00FE2E84"/>
    <w:rsid w:val="00FE3654"/>
    <w:rsid w:val="00FE4618"/>
    <w:rsid w:val="00FE4B27"/>
    <w:rsid w:val="00FE538A"/>
    <w:rsid w:val="00FE628D"/>
    <w:rsid w:val="00FE73F6"/>
    <w:rsid w:val="00FE7A48"/>
    <w:rsid w:val="00FF1228"/>
    <w:rsid w:val="00FF17D2"/>
    <w:rsid w:val="00FF21BB"/>
    <w:rsid w:val="00FF2BD3"/>
    <w:rsid w:val="00FF3C5E"/>
    <w:rsid w:val="00FF4B31"/>
    <w:rsid w:val="00FF7C9B"/>
    <w:rsid w:val="030123B6"/>
    <w:rsid w:val="146828AF"/>
    <w:rsid w:val="2D814025"/>
    <w:rsid w:val="4E78CE39"/>
    <w:rsid w:val="576A2BC3"/>
    <w:rsid w:val="78D06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4368B2"/>
  <w15:docId w15:val="{03F2889A-EF53-41B9-8AC7-729688B8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C6379A"/>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D06F57"/>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073F4"/>
    <w:rPr>
      <w:rFonts w:ascii="Courier" w:hAnsi="Courier"/>
      <w:szCs w:val="20"/>
    </w:rPr>
  </w:style>
  <w:style w:type="paragraph" w:styleId="Footer">
    <w:name w:val="footer"/>
    <w:basedOn w:val="Normal"/>
    <w:link w:val="FooterChar"/>
    <w:uiPriority w:val="99"/>
    <w:rsid w:val="00BD67E3"/>
    <w:pPr>
      <w:tabs>
        <w:tab w:val="center" w:pos="4320"/>
        <w:tab w:val="right" w:pos="8640"/>
      </w:tabs>
    </w:pPr>
  </w:style>
  <w:style w:type="character" w:styleId="PageNumber">
    <w:name w:val="page number"/>
    <w:basedOn w:val="DefaultParagraphFont"/>
    <w:rsid w:val="00BD67E3"/>
  </w:style>
  <w:style w:type="paragraph" w:styleId="FootnoteText">
    <w:name w:val="footnote text"/>
    <w:aliases w:val="Footnote Text Char1,Footnote Text Char Char1,Footnote Text Char1 Char Char,Footnote Text Char Char1 Char Char,Footnote Text Char2 Char Char1 Char Char,Footnote Text Char1 Char Char Char Char Char1,Footnote Text Char"/>
    <w:basedOn w:val="Normal"/>
    <w:rsid w:val="00A76B4E"/>
    <w:rPr>
      <w:sz w:val="20"/>
      <w:szCs w:val="20"/>
    </w:rPr>
  </w:style>
  <w:style w:type="character" w:styleId="FootnoteReference">
    <w:name w:val="footnote reference"/>
    <w:rsid w:val="00A76B4E"/>
    <w:rPr>
      <w:vertAlign w:val="superscript"/>
    </w:rPr>
  </w:style>
  <w:style w:type="paragraph" w:styleId="Header">
    <w:name w:val="header"/>
    <w:basedOn w:val="Normal"/>
    <w:link w:val="HeaderChar"/>
    <w:uiPriority w:val="99"/>
    <w:rsid w:val="0064618B"/>
    <w:pPr>
      <w:tabs>
        <w:tab w:val="center" w:pos="4320"/>
        <w:tab w:val="right" w:pos="8640"/>
      </w:tabs>
    </w:pPr>
  </w:style>
  <w:style w:type="paragraph" w:styleId="BalloonText">
    <w:name w:val="Balloon Text"/>
    <w:basedOn w:val="Normal"/>
    <w:semiHidden/>
    <w:rsid w:val="003F01FF"/>
    <w:rPr>
      <w:rFonts w:ascii="Tahoma" w:hAnsi="Tahoma" w:cs="Tahoma"/>
      <w:sz w:val="16"/>
      <w:szCs w:val="16"/>
    </w:rPr>
  </w:style>
  <w:style w:type="character" w:customStyle="1" w:styleId="term1">
    <w:name w:val="term1"/>
    <w:rsid w:val="00C6379A"/>
    <w:rPr>
      <w:rFonts w:ascii="Verdana" w:hAnsi="Verdana" w:hint="default"/>
      <w:b/>
      <w:bCs/>
      <w:sz w:val="20"/>
      <w:szCs w:val="20"/>
    </w:rPr>
  </w:style>
  <w:style w:type="character" w:styleId="Hyperlink">
    <w:name w:val="Hyperlink"/>
    <w:rsid w:val="0051137A"/>
    <w:rPr>
      <w:color w:val="0000FF"/>
      <w:u w:val="single"/>
    </w:rPr>
  </w:style>
  <w:style w:type="character" w:customStyle="1" w:styleId="documentbody1">
    <w:name w:val="documentbody1"/>
    <w:rsid w:val="006F738D"/>
    <w:rPr>
      <w:rFonts w:ascii="Verdana" w:hAnsi="Verdana" w:hint="default"/>
      <w:sz w:val="19"/>
      <w:szCs w:val="19"/>
    </w:rPr>
  </w:style>
  <w:style w:type="table" w:styleId="TableGrid">
    <w:name w:val="Table Grid"/>
    <w:aliases w:val="none"/>
    <w:basedOn w:val="TableNormal"/>
    <w:rsid w:val="00D64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D64AE5"/>
  </w:style>
  <w:style w:type="paragraph" w:styleId="NormalWeb">
    <w:name w:val="Normal (Web)"/>
    <w:basedOn w:val="Normal"/>
    <w:uiPriority w:val="99"/>
    <w:rsid w:val="002B394A"/>
    <w:pPr>
      <w:spacing w:before="100" w:beforeAutospacing="1" w:after="100" w:afterAutospacing="1"/>
    </w:pPr>
  </w:style>
  <w:style w:type="paragraph" w:styleId="ListParagraph">
    <w:name w:val="List Paragraph"/>
    <w:basedOn w:val="Normal"/>
    <w:uiPriority w:val="34"/>
    <w:qFormat/>
    <w:rsid w:val="00590CF9"/>
    <w:pPr>
      <w:ind w:left="720"/>
    </w:pPr>
    <w:rPr>
      <w:rFonts w:ascii="Calibri" w:hAnsi="Calibri"/>
      <w:sz w:val="22"/>
      <w:szCs w:val="22"/>
    </w:rPr>
  </w:style>
  <w:style w:type="character" w:customStyle="1" w:styleId="Heading4Char">
    <w:name w:val="Heading 4 Char"/>
    <w:link w:val="Heading4"/>
    <w:semiHidden/>
    <w:rsid w:val="00D06F57"/>
    <w:rPr>
      <w:rFonts w:ascii="Calibri" w:eastAsia="Times New Roman" w:hAnsi="Calibri" w:cs="Times New Roman"/>
      <w:b/>
      <w:bCs/>
      <w:sz w:val="28"/>
      <w:szCs w:val="28"/>
    </w:rPr>
  </w:style>
  <w:style w:type="character" w:styleId="CommentReference">
    <w:name w:val="annotation reference"/>
    <w:uiPriority w:val="99"/>
    <w:rsid w:val="00172C04"/>
    <w:rPr>
      <w:sz w:val="16"/>
      <w:szCs w:val="16"/>
    </w:rPr>
  </w:style>
  <w:style w:type="paragraph" w:styleId="CommentText">
    <w:name w:val="annotation text"/>
    <w:basedOn w:val="Normal"/>
    <w:link w:val="CommentTextChar"/>
    <w:uiPriority w:val="99"/>
    <w:rsid w:val="00172C04"/>
    <w:rPr>
      <w:sz w:val="20"/>
      <w:szCs w:val="20"/>
    </w:rPr>
  </w:style>
  <w:style w:type="character" w:customStyle="1" w:styleId="CommentTextChar">
    <w:name w:val="Comment Text Char"/>
    <w:basedOn w:val="DefaultParagraphFont"/>
    <w:link w:val="CommentText"/>
    <w:uiPriority w:val="99"/>
    <w:rsid w:val="00172C04"/>
  </w:style>
  <w:style w:type="paragraph" w:styleId="CommentSubject">
    <w:name w:val="annotation subject"/>
    <w:basedOn w:val="CommentText"/>
    <w:next w:val="CommentText"/>
    <w:link w:val="CommentSubjectChar"/>
    <w:rsid w:val="00172C04"/>
    <w:rPr>
      <w:b/>
      <w:bCs/>
    </w:rPr>
  </w:style>
  <w:style w:type="character" w:customStyle="1" w:styleId="CommentSubjectChar">
    <w:name w:val="Comment Subject Char"/>
    <w:link w:val="CommentSubject"/>
    <w:rsid w:val="00172C04"/>
    <w:rPr>
      <w:b/>
      <w:bCs/>
    </w:rPr>
  </w:style>
  <w:style w:type="paragraph" w:styleId="PlainText">
    <w:name w:val="Plain Text"/>
    <w:basedOn w:val="Normal"/>
    <w:link w:val="PlainTextChar"/>
    <w:uiPriority w:val="99"/>
    <w:unhideWhenUsed/>
    <w:rsid w:val="00976BBC"/>
    <w:rPr>
      <w:rFonts w:ascii="Calibri" w:eastAsia="Calibri" w:hAnsi="Calibri"/>
      <w:sz w:val="22"/>
      <w:szCs w:val="21"/>
    </w:rPr>
  </w:style>
  <w:style w:type="character" w:customStyle="1" w:styleId="PlainTextChar">
    <w:name w:val="Plain Text Char"/>
    <w:link w:val="PlainText"/>
    <w:uiPriority w:val="99"/>
    <w:rsid w:val="00976BBC"/>
    <w:rPr>
      <w:rFonts w:ascii="Calibri" w:eastAsia="Calibri" w:hAnsi="Calibri"/>
      <w:sz w:val="22"/>
      <w:szCs w:val="21"/>
    </w:rPr>
  </w:style>
  <w:style w:type="paragraph" w:customStyle="1" w:styleId="Default">
    <w:name w:val="Default"/>
    <w:rsid w:val="004122A2"/>
    <w:pPr>
      <w:autoSpaceDE w:val="0"/>
      <w:autoSpaceDN w:val="0"/>
      <w:adjustRightInd w:val="0"/>
    </w:pPr>
    <w:rPr>
      <w:color w:val="000000"/>
      <w:sz w:val="24"/>
      <w:szCs w:val="24"/>
    </w:rPr>
  </w:style>
  <w:style w:type="character" w:styleId="EndnoteReference">
    <w:name w:val="endnote reference"/>
    <w:rsid w:val="005465A8"/>
    <w:rPr>
      <w:vertAlign w:val="superscript"/>
    </w:rPr>
  </w:style>
  <w:style w:type="character" w:customStyle="1" w:styleId="FooterChar">
    <w:name w:val="Footer Char"/>
    <w:link w:val="Footer"/>
    <w:uiPriority w:val="99"/>
    <w:rsid w:val="00481472"/>
    <w:rPr>
      <w:sz w:val="24"/>
      <w:szCs w:val="24"/>
    </w:rPr>
  </w:style>
  <w:style w:type="paragraph" w:styleId="NoSpacing">
    <w:name w:val="No Spacing"/>
    <w:uiPriority w:val="1"/>
    <w:qFormat/>
    <w:rsid w:val="00B6485F"/>
    <w:rPr>
      <w:sz w:val="24"/>
      <w:szCs w:val="24"/>
    </w:rPr>
  </w:style>
  <w:style w:type="character" w:customStyle="1" w:styleId="HeaderChar">
    <w:name w:val="Header Char"/>
    <w:link w:val="Header"/>
    <w:uiPriority w:val="99"/>
    <w:rsid w:val="00B6485F"/>
    <w:rPr>
      <w:sz w:val="24"/>
      <w:szCs w:val="24"/>
    </w:rPr>
  </w:style>
  <w:style w:type="character" w:styleId="FollowedHyperlink">
    <w:name w:val="FollowedHyperlink"/>
    <w:rsid w:val="00187B70"/>
    <w:rPr>
      <w:color w:val="800080"/>
      <w:u w:val="single"/>
    </w:rPr>
  </w:style>
  <w:style w:type="character" w:styleId="UnresolvedMention">
    <w:name w:val="Unresolved Mention"/>
    <w:basedOn w:val="DefaultParagraphFont"/>
    <w:uiPriority w:val="99"/>
    <w:semiHidden/>
    <w:unhideWhenUsed/>
    <w:rsid w:val="00B80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32592">
      <w:bodyDiv w:val="1"/>
      <w:marLeft w:val="0"/>
      <w:marRight w:val="0"/>
      <w:marTop w:val="0"/>
      <w:marBottom w:val="0"/>
      <w:divBdr>
        <w:top w:val="none" w:sz="0" w:space="0" w:color="auto"/>
        <w:left w:val="none" w:sz="0" w:space="0" w:color="auto"/>
        <w:bottom w:val="none" w:sz="0" w:space="0" w:color="auto"/>
        <w:right w:val="none" w:sz="0" w:space="0" w:color="auto"/>
      </w:divBdr>
      <w:divsChild>
        <w:div w:id="349337612">
          <w:marLeft w:val="0"/>
          <w:marRight w:val="0"/>
          <w:marTop w:val="0"/>
          <w:marBottom w:val="0"/>
          <w:divBdr>
            <w:top w:val="none" w:sz="0" w:space="0" w:color="auto"/>
            <w:left w:val="none" w:sz="0" w:space="0" w:color="auto"/>
            <w:bottom w:val="none" w:sz="0" w:space="0" w:color="auto"/>
            <w:right w:val="none" w:sz="0" w:space="0" w:color="auto"/>
          </w:divBdr>
          <w:divsChild>
            <w:div w:id="937326564">
              <w:marLeft w:val="0"/>
              <w:marRight w:val="0"/>
              <w:marTop w:val="0"/>
              <w:marBottom w:val="0"/>
              <w:divBdr>
                <w:top w:val="none" w:sz="0" w:space="0" w:color="auto"/>
                <w:left w:val="none" w:sz="0" w:space="0" w:color="auto"/>
                <w:bottom w:val="none" w:sz="0" w:space="0" w:color="auto"/>
                <w:right w:val="none" w:sz="0" w:space="0" w:color="auto"/>
              </w:divBdr>
              <w:divsChild>
                <w:div w:id="1572234750">
                  <w:marLeft w:val="0"/>
                  <w:marRight w:val="0"/>
                  <w:marTop w:val="0"/>
                  <w:marBottom w:val="0"/>
                  <w:divBdr>
                    <w:top w:val="none" w:sz="0" w:space="0" w:color="auto"/>
                    <w:left w:val="none" w:sz="0" w:space="0" w:color="auto"/>
                    <w:bottom w:val="none" w:sz="0" w:space="0" w:color="auto"/>
                    <w:right w:val="none" w:sz="0" w:space="0" w:color="auto"/>
                  </w:divBdr>
                  <w:divsChild>
                    <w:div w:id="180169386">
                      <w:marLeft w:val="0"/>
                      <w:marRight w:val="0"/>
                      <w:marTop w:val="0"/>
                      <w:marBottom w:val="0"/>
                      <w:divBdr>
                        <w:top w:val="none" w:sz="0" w:space="0" w:color="auto"/>
                        <w:left w:val="none" w:sz="0" w:space="0" w:color="auto"/>
                        <w:bottom w:val="none" w:sz="0" w:space="0" w:color="auto"/>
                        <w:right w:val="none" w:sz="0" w:space="0" w:color="auto"/>
                      </w:divBdr>
                      <w:divsChild>
                        <w:div w:id="18751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6430">
                  <w:marLeft w:val="0"/>
                  <w:marRight w:val="0"/>
                  <w:marTop w:val="0"/>
                  <w:marBottom w:val="0"/>
                  <w:divBdr>
                    <w:top w:val="none" w:sz="0" w:space="0" w:color="auto"/>
                    <w:left w:val="none" w:sz="0" w:space="0" w:color="auto"/>
                    <w:bottom w:val="none" w:sz="0" w:space="0" w:color="auto"/>
                    <w:right w:val="none" w:sz="0" w:space="0" w:color="auto"/>
                  </w:divBdr>
                  <w:divsChild>
                    <w:div w:id="240022825">
                      <w:marLeft w:val="0"/>
                      <w:marRight w:val="0"/>
                      <w:marTop w:val="0"/>
                      <w:marBottom w:val="0"/>
                      <w:divBdr>
                        <w:top w:val="none" w:sz="0" w:space="0" w:color="auto"/>
                        <w:left w:val="none" w:sz="0" w:space="0" w:color="auto"/>
                        <w:bottom w:val="none" w:sz="0" w:space="0" w:color="auto"/>
                        <w:right w:val="none" w:sz="0" w:space="0" w:color="auto"/>
                      </w:divBdr>
                      <w:divsChild>
                        <w:div w:id="144435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160764">
                  <w:marLeft w:val="0"/>
                  <w:marRight w:val="0"/>
                  <w:marTop w:val="0"/>
                  <w:marBottom w:val="0"/>
                  <w:divBdr>
                    <w:top w:val="none" w:sz="0" w:space="0" w:color="auto"/>
                    <w:left w:val="none" w:sz="0" w:space="0" w:color="auto"/>
                    <w:bottom w:val="none" w:sz="0" w:space="0" w:color="auto"/>
                    <w:right w:val="none" w:sz="0" w:space="0" w:color="auto"/>
                  </w:divBdr>
                  <w:divsChild>
                    <w:div w:id="1111898821">
                      <w:marLeft w:val="0"/>
                      <w:marRight w:val="0"/>
                      <w:marTop w:val="0"/>
                      <w:marBottom w:val="0"/>
                      <w:divBdr>
                        <w:top w:val="none" w:sz="0" w:space="0" w:color="auto"/>
                        <w:left w:val="none" w:sz="0" w:space="0" w:color="auto"/>
                        <w:bottom w:val="none" w:sz="0" w:space="0" w:color="auto"/>
                        <w:right w:val="none" w:sz="0" w:space="0" w:color="auto"/>
                      </w:divBdr>
                      <w:divsChild>
                        <w:div w:id="87785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2387">
                  <w:marLeft w:val="0"/>
                  <w:marRight w:val="0"/>
                  <w:marTop w:val="0"/>
                  <w:marBottom w:val="0"/>
                  <w:divBdr>
                    <w:top w:val="none" w:sz="0" w:space="0" w:color="auto"/>
                    <w:left w:val="none" w:sz="0" w:space="0" w:color="auto"/>
                    <w:bottom w:val="none" w:sz="0" w:space="0" w:color="auto"/>
                    <w:right w:val="none" w:sz="0" w:space="0" w:color="auto"/>
                  </w:divBdr>
                  <w:divsChild>
                    <w:div w:id="1012026302">
                      <w:marLeft w:val="0"/>
                      <w:marRight w:val="0"/>
                      <w:marTop w:val="0"/>
                      <w:marBottom w:val="0"/>
                      <w:divBdr>
                        <w:top w:val="none" w:sz="0" w:space="0" w:color="auto"/>
                        <w:left w:val="none" w:sz="0" w:space="0" w:color="auto"/>
                        <w:bottom w:val="none" w:sz="0" w:space="0" w:color="auto"/>
                        <w:right w:val="none" w:sz="0" w:space="0" w:color="auto"/>
                      </w:divBdr>
                      <w:divsChild>
                        <w:div w:id="40881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743031">
                  <w:marLeft w:val="0"/>
                  <w:marRight w:val="0"/>
                  <w:marTop w:val="0"/>
                  <w:marBottom w:val="0"/>
                  <w:divBdr>
                    <w:top w:val="none" w:sz="0" w:space="0" w:color="auto"/>
                    <w:left w:val="none" w:sz="0" w:space="0" w:color="auto"/>
                    <w:bottom w:val="none" w:sz="0" w:space="0" w:color="auto"/>
                    <w:right w:val="none" w:sz="0" w:space="0" w:color="auto"/>
                  </w:divBdr>
                  <w:divsChild>
                    <w:div w:id="1412316934">
                      <w:marLeft w:val="0"/>
                      <w:marRight w:val="0"/>
                      <w:marTop w:val="0"/>
                      <w:marBottom w:val="0"/>
                      <w:divBdr>
                        <w:top w:val="none" w:sz="0" w:space="0" w:color="auto"/>
                        <w:left w:val="none" w:sz="0" w:space="0" w:color="auto"/>
                        <w:bottom w:val="none" w:sz="0" w:space="0" w:color="auto"/>
                        <w:right w:val="none" w:sz="0" w:space="0" w:color="auto"/>
                      </w:divBdr>
                      <w:divsChild>
                        <w:div w:id="342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6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58981">
      <w:bodyDiv w:val="1"/>
      <w:marLeft w:val="0"/>
      <w:marRight w:val="0"/>
      <w:marTop w:val="0"/>
      <w:marBottom w:val="0"/>
      <w:divBdr>
        <w:top w:val="none" w:sz="0" w:space="0" w:color="auto"/>
        <w:left w:val="none" w:sz="0" w:space="0" w:color="auto"/>
        <w:bottom w:val="none" w:sz="0" w:space="0" w:color="auto"/>
        <w:right w:val="none" w:sz="0" w:space="0" w:color="auto"/>
      </w:divBdr>
    </w:div>
    <w:div w:id="211503062">
      <w:bodyDiv w:val="1"/>
      <w:marLeft w:val="30"/>
      <w:marRight w:val="30"/>
      <w:marTop w:val="30"/>
      <w:marBottom w:val="30"/>
      <w:divBdr>
        <w:top w:val="none" w:sz="0" w:space="0" w:color="auto"/>
        <w:left w:val="none" w:sz="0" w:space="0" w:color="auto"/>
        <w:bottom w:val="none" w:sz="0" w:space="0" w:color="auto"/>
        <w:right w:val="none" w:sz="0" w:space="0" w:color="auto"/>
      </w:divBdr>
      <w:divsChild>
        <w:div w:id="340284776">
          <w:marLeft w:val="0"/>
          <w:marRight w:val="0"/>
          <w:marTop w:val="0"/>
          <w:marBottom w:val="0"/>
          <w:divBdr>
            <w:top w:val="none" w:sz="0" w:space="0" w:color="auto"/>
            <w:left w:val="none" w:sz="0" w:space="0" w:color="auto"/>
            <w:bottom w:val="none" w:sz="0" w:space="0" w:color="auto"/>
            <w:right w:val="none" w:sz="0" w:space="0" w:color="auto"/>
          </w:divBdr>
          <w:divsChild>
            <w:div w:id="1466583786">
              <w:marLeft w:val="45"/>
              <w:marRight w:val="45"/>
              <w:marTop w:val="45"/>
              <w:marBottom w:val="45"/>
              <w:divBdr>
                <w:top w:val="none" w:sz="0" w:space="0" w:color="auto"/>
                <w:left w:val="none" w:sz="0" w:space="0" w:color="auto"/>
                <w:bottom w:val="none" w:sz="0" w:space="0" w:color="auto"/>
                <w:right w:val="none" w:sz="0" w:space="0" w:color="auto"/>
              </w:divBdr>
              <w:divsChild>
                <w:div w:id="51081156">
                  <w:marLeft w:val="720"/>
                  <w:marRight w:val="0"/>
                  <w:marTop w:val="0"/>
                  <w:marBottom w:val="0"/>
                  <w:divBdr>
                    <w:top w:val="none" w:sz="0" w:space="0" w:color="auto"/>
                    <w:left w:val="none" w:sz="0" w:space="0" w:color="auto"/>
                    <w:bottom w:val="none" w:sz="0" w:space="0" w:color="auto"/>
                    <w:right w:val="none" w:sz="0" w:space="0" w:color="auto"/>
                  </w:divBdr>
                </w:div>
                <w:div w:id="889195616">
                  <w:marLeft w:val="360"/>
                  <w:marRight w:val="0"/>
                  <w:marTop w:val="0"/>
                  <w:marBottom w:val="0"/>
                  <w:divBdr>
                    <w:top w:val="none" w:sz="0" w:space="0" w:color="auto"/>
                    <w:left w:val="none" w:sz="0" w:space="0" w:color="auto"/>
                    <w:bottom w:val="none" w:sz="0" w:space="0" w:color="auto"/>
                    <w:right w:val="none" w:sz="0" w:space="0" w:color="auto"/>
                  </w:divBdr>
                </w:div>
                <w:div w:id="1089153232">
                  <w:marLeft w:val="360"/>
                  <w:marRight w:val="0"/>
                  <w:marTop w:val="0"/>
                  <w:marBottom w:val="0"/>
                  <w:divBdr>
                    <w:top w:val="none" w:sz="0" w:space="0" w:color="auto"/>
                    <w:left w:val="none" w:sz="0" w:space="0" w:color="auto"/>
                    <w:bottom w:val="none" w:sz="0" w:space="0" w:color="auto"/>
                    <w:right w:val="none" w:sz="0" w:space="0" w:color="auto"/>
                  </w:divBdr>
                </w:div>
                <w:div w:id="1120220934">
                  <w:marLeft w:val="720"/>
                  <w:marRight w:val="0"/>
                  <w:marTop w:val="0"/>
                  <w:marBottom w:val="0"/>
                  <w:divBdr>
                    <w:top w:val="none" w:sz="0" w:space="0" w:color="auto"/>
                    <w:left w:val="none" w:sz="0" w:space="0" w:color="auto"/>
                    <w:bottom w:val="none" w:sz="0" w:space="0" w:color="auto"/>
                    <w:right w:val="none" w:sz="0" w:space="0" w:color="auto"/>
                  </w:divBdr>
                </w:div>
                <w:div w:id="180114821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069720">
      <w:bodyDiv w:val="1"/>
      <w:marLeft w:val="26"/>
      <w:marRight w:val="26"/>
      <w:marTop w:val="26"/>
      <w:marBottom w:val="26"/>
      <w:divBdr>
        <w:top w:val="none" w:sz="0" w:space="0" w:color="auto"/>
        <w:left w:val="none" w:sz="0" w:space="0" w:color="auto"/>
        <w:bottom w:val="none" w:sz="0" w:space="0" w:color="auto"/>
        <w:right w:val="none" w:sz="0" w:space="0" w:color="auto"/>
      </w:divBdr>
      <w:divsChild>
        <w:div w:id="94986444">
          <w:marLeft w:val="0"/>
          <w:marRight w:val="0"/>
          <w:marTop w:val="0"/>
          <w:marBottom w:val="0"/>
          <w:divBdr>
            <w:top w:val="none" w:sz="0" w:space="0" w:color="auto"/>
            <w:left w:val="none" w:sz="0" w:space="0" w:color="auto"/>
            <w:bottom w:val="none" w:sz="0" w:space="0" w:color="auto"/>
            <w:right w:val="none" w:sz="0" w:space="0" w:color="auto"/>
          </w:divBdr>
          <w:divsChild>
            <w:div w:id="1596086045">
              <w:marLeft w:val="40"/>
              <w:marRight w:val="40"/>
              <w:marTop w:val="40"/>
              <w:marBottom w:val="40"/>
              <w:divBdr>
                <w:top w:val="none" w:sz="0" w:space="0" w:color="auto"/>
                <w:left w:val="none" w:sz="0" w:space="0" w:color="auto"/>
                <w:bottom w:val="none" w:sz="0" w:space="0" w:color="auto"/>
                <w:right w:val="none" w:sz="0" w:space="0" w:color="auto"/>
              </w:divBdr>
              <w:divsChild>
                <w:div w:id="1127547463">
                  <w:marLeft w:val="0"/>
                  <w:marRight w:val="0"/>
                  <w:marTop w:val="0"/>
                  <w:marBottom w:val="0"/>
                  <w:divBdr>
                    <w:top w:val="none" w:sz="0" w:space="0" w:color="auto"/>
                    <w:left w:val="none" w:sz="0" w:space="0" w:color="auto"/>
                    <w:bottom w:val="none" w:sz="0" w:space="0" w:color="auto"/>
                    <w:right w:val="none" w:sz="0" w:space="0" w:color="auto"/>
                  </w:divBdr>
                  <w:divsChild>
                    <w:div w:id="120415992">
                      <w:marLeft w:val="0"/>
                      <w:marRight w:val="0"/>
                      <w:marTop w:val="0"/>
                      <w:marBottom w:val="0"/>
                      <w:divBdr>
                        <w:top w:val="none" w:sz="0" w:space="0" w:color="auto"/>
                        <w:left w:val="none" w:sz="0" w:space="0" w:color="auto"/>
                        <w:bottom w:val="none" w:sz="0" w:space="0" w:color="auto"/>
                        <w:right w:val="none" w:sz="0" w:space="0" w:color="auto"/>
                      </w:divBdr>
                    </w:div>
                    <w:div w:id="529999334">
                      <w:marLeft w:val="0"/>
                      <w:marRight w:val="0"/>
                      <w:marTop w:val="0"/>
                      <w:marBottom w:val="0"/>
                      <w:divBdr>
                        <w:top w:val="none" w:sz="0" w:space="0" w:color="auto"/>
                        <w:left w:val="none" w:sz="0" w:space="0" w:color="auto"/>
                        <w:bottom w:val="none" w:sz="0" w:space="0" w:color="auto"/>
                        <w:right w:val="none" w:sz="0" w:space="0" w:color="auto"/>
                      </w:divBdr>
                    </w:div>
                    <w:div w:id="1389915025">
                      <w:marLeft w:val="0"/>
                      <w:marRight w:val="0"/>
                      <w:marTop w:val="0"/>
                      <w:marBottom w:val="0"/>
                      <w:divBdr>
                        <w:top w:val="none" w:sz="0" w:space="0" w:color="auto"/>
                        <w:left w:val="none" w:sz="0" w:space="0" w:color="auto"/>
                        <w:bottom w:val="none" w:sz="0" w:space="0" w:color="auto"/>
                        <w:right w:val="none" w:sz="0" w:space="0" w:color="auto"/>
                      </w:divBdr>
                    </w:div>
                    <w:div w:id="143512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752154">
      <w:bodyDiv w:val="1"/>
      <w:marLeft w:val="0"/>
      <w:marRight w:val="0"/>
      <w:marTop w:val="0"/>
      <w:marBottom w:val="0"/>
      <w:divBdr>
        <w:top w:val="none" w:sz="0" w:space="0" w:color="auto"/>
        <w:left w:val="none" w:sz="0" w:space="0" w:color="auto"/>
        <w:bottom w:val="none" w:sz="0" w:space="0" w:color="auto"/>
        <w:right w:val="none" w:sz="0" w:space="0" w:color="auto"/>
      </w:divBdr>
    </w:div>
    <w:div w:id="624311281">
      <w:bodyDiv w:val="1"/>
      <w:marLeft w:val="0"/>
      <w:marRight w:val="0"/>
      <w:marTop w:val="0"/>
      <w:marBottom w:val="0"/>
      <w:divBdr>
        <w:top w:val="none" w:sz="0" w:space="0" w:color="auto"/>
        <w:left w:val="none" w:sz="0" w:space="0" w:color="auto"/>
        <w:bottom w:val="none" w:sz="0" w:space="0" w:color="auto"/>
        <w:right w:val="none" w:sz="0" w:space="0" w:color="auto"/>
      </w:divBdr>
    </w:div>
    <w:div w:id="815418790">
      <w:bodyDiv w:val="1"/>
      <w:marLeft w:val="0"/>
      <w:marRight w:val="0"/>
      <w:marTop w:val="0"/>
      <w:marBottom w:val="0"/>
      <w:divBdr>
        <w:top w:val="none" w:sz="0" w:space="0" w:color="auto"/>
        <w:left w:val="none" w:sz="0" w:space="0" w:color="auto"/>
        <w:bottom w:val="none" w:sz="0" w:space="0" w:color="auto"/>
        <w:right w:val="none" w:sz="0" w:space="0" w:color="auto"/>
      </w:divBdr>
      <w:divsChild>
        <w:div w:id="47386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4833906">
      <w:bodyDiv w:val="1"/>
      <w:marLeft w:val="0"/>
      <w:marRight w:val="0"/>
      <w:marTop w:val="0"/>
      <w:marBottom w:val="0"/>
      <w:divBdr>
        <w:top w:val="none" w:sz="0" w:space="0" w:color="auto"/>
        <w:left w:val="none" w:sz="0" w:space="0" w:color="auto"/>
        <w:bottom w:val="none" w:sz="0" w:space="0" w:color="auto"/>
        <w:right w:val="none" w:sz="0" w:space="0" w:color="auto"/>
      </w:divBdr>
    </w:div>
    <w:div w:id="906454286">
      <w:bodyDiv w:val="1"/>
      <w:marLeft w:val="0"/>
      <w:marRight w:val="0"/>
      <w:marTop w:val="0"/>
      <w:marBottom w:val="0"/>
      <w:divBdr>
        <w:top w:val="none" w:sz="0" w:space="0" w:color="auto"/>
        <w:left w:val="none" w:sz="0" w:space="0" w:color="auto"/>
        <w:bottom w:val="none" w:sz="0" w:space="0" w:color="auto"/>
        <w:right w:val="none" w:sz="0" w:space="0" w:color="auto"/>
      </w:divBdr>
    </w:div>
    <w:div w:id="969242609">
      <w:bodyDiv w:val="1"/>
      <w:marLeft w:val="0"/>
      <w:marRight w:val="0"/>
      <w:marTop w:val="0"/>
      <w:marBottom w:val="0"/>
      <w:divBdr>
        <w:top w:val="none" w:sz="0" w:space="0" w:color="auto"/>
        <w:left w:val="none" w:sz="0" w:space="0" w:color="auto"/>
        <w:bottom w:val="none" w:sz="0" w:space="0" w:color="auto"/>
        <w:right w:val="none" w:sz="0" w:space="0" w:color="auto"/>
      </w:divBdr>
      <w:divsChild>
        <w:div w:id="1940022093">
          <w:marLeft w:val="0"/>
          <w:marRight w:val="0"/>
          <w:marTop w:val="0"/>
          <w:marBottom w:val="0"/>
          <w:divBdr>
            <w:top w:val="none" w:sz="0" w:space="0" w:color="auto"/>
            <w:left w:val="none" w:sz="0" w:space="0" w:color="auto"/>
            <w:bottom w:val="none" w:sz="0" w:space="0" w:color="auto"/>
            <w:right w:val="none" w:sz="0" w:space="0" w:color="auto"/>
          </w:divBdr>
          <w:divsChild>
            <w:div w:id="341052550">
              <w:marLeft w:val="0"/>
              <w:marRight w:val="0"/>
              <w:marTop w:val="0"/>
              <w:marBottom w:val="0"/>
              <w:divBdr>
                <w:top w:val="none" w:sz="0" w:space="0" w:color="auto"/>
                <w:left w:val="none" w:sz="0" w:space="0" w:color="auto"/>
                <w:bottom w:val="none" w:sz="0" w:space="0" w:color="auto"/>
                <w:right w:val="none" w:sz="0" w:space="0" w:color="auto"/>
              </w:divBdr>
              <w:divsChild>
                <w:div w:id="1052844961">
                  <w:marLeft w:val="0"/>
                  <w:marRight w:val="0"/>
                  <w:marTop w:val="0"/>
                  <w:marBottom w:val="0"/>
                  <w:divBdr>
                    <w:top w:val="none" w:sz="0" w:space="0" w:color="auto"/>
                    <w:left w:val="none" w:sz="0" w:space="0" w:color="auto"/>
                    <w:bottom w:val="none" w:sz="0" w:space="0" w:color="auto"/>
                    <w:right w:val="none" w:sz="0" w:space="0" w:color="auto"/>
                  </w:divBdr>
                  <w:divsChild>
                    <w:div w:id="736132837">
                      <w:marLeft w:val="0"/>
                      <w:marRight w:val="0"/>
                      <w:marTop w:val="0"/>
                      <w:marBottom w:val="0"/>
                      <w:divBdr>
                        <w:top w:val="none" w:sz="0" w:space="0" w:color="auto"/>
                        <w:left w:val="none" w:sz="0" w:space="0" w:color="auto"/>
                        <w:bottom w:val="none" w:sz="0" w:space="0" w:color="auto"/>
                        <w:right w:val="none" w:sz="0" w:space="0" w:color="auto"/>
                      </w:divBdr>
                      <w:divsChild>
                        <w:div w:id="81226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8047">
                  <w:marLeft w:val="0"/>
                  <w:marRight w:val="0"/>
                  <w:marTop w:val="0"/>
                  <w:marBottom w:val="0"/>
                  <w:divBdr>
                    <w:top w:val="none" w:sz="0" w:space="0" w:color="auto"/>
                    <w:left w:val="none" w:sz="0" w:space="0" w:color="auto"/>
                    <w:bottom w:val="none" w:sz="0" w:space="0" w:color="auto"/>
                    <w:right w:val="none" w:sz="0" w:space="0" w:color="auto"/>
                  </w:divBdr>
                  <w:divsChild>
                    <w:div w:id="1184318457">
                      <w:marLeft w:val="0"/>
                      <w:marRight w:val="0"/>
                      <w:marTop w:val="0"/>
                      <w:marBottom w:val="0"/>
                      <w:divBdr>
                        <w:top w:val="none" w:sz="0" w:space="0" w:color="auto"/>
                        <w:left w:val="none" w:sz="0" w:space="0" w:color="auto"/>
                        <w:bottom w:val="none" w:sz="0" w:space="0" w:color="auto"/>
                        <w:right w:val="none" w:sz="0" w:space="0" w:color="auto"/>
                      </w:divBdr>
                      <w:divsChild>
                        <w:div w:id="1995061437">
                          <w:marLeft w:val="0"/>
                          <w:marRight w:val="0"/>
                          <w:marTop w:val="0"/>
                          <w:marBottom w:val="0"/>
                          <w:divBdr>
                            <w:top w:val="none" w:sz="0" w:space="0" w:color="auto"/>
                            <w:left w:val="none" w:sz="0" w:space="0" w:color="auto"/>
                            <w:bottom w:val="none" w:sz="0" w:space="0" w:color="auto"/>
                            <w:right w:val="none" w:sz="0" w:space="0" w:color="auto"/>
                          </w:divBdr>
                        </w:div>
                      </w:divsChild>
                    </w:div>
                    <w:div w:id="2096201713">
                      <w:marLeft w:val="0"/>
                      <w:marRight w:val="0"/>
                      <w:marTop w:val="0"/>
                      <w:marBottom w:val="0"/>
                      <w:divBdr>
                        <w:top w:val="none" w:sz="0" w:space="0" w:color="auto"/>
                        <w:left w:val="none" w:sz="0" w:space="0" w:color="auto"/>
                        <w:bottom w:val="none" w:sz="0" w:space="0" w:color="auto"/>
                        <w:right w:val="none" w:sz="0" w:space="0" w:color="auto"/>
                      </w:divBdr>
                      <w:divsChild>
                        <w:div w:id="1663193440">
                          <w:marLeft w:val="0"/>
                          <w:marRight w:val="0"/>
                          <w:marTop w:val="0"/>
                          <w:marBottom w:val="0"/>
                          <w:divBdr>
                            <w:top w:val="none" w:sz="0" w:space="0" w:color="auto"/>
                            <w:left w:val="none" w:sz="0" w:space="0" w:color="auto"/>
                            <w:bottom w:val="none" w:sz="0" w:space="0" w:color="auto"/>
                            <w:right w:val="none" w:sz="0" w:space="0" w:color="auto"/>
                          </w:divBdr>
                          <w:divsChild>
                            <w:div w:id="857963097">
                              <w:marLeft w:val="0"/>
                              <w:marRight w:val="0"/>
                              <w:marTop w:val="0"/>
                              <w:marBottom w:val="0"/>
                              <w:divBdr>
                                <w:top w:val="none" w:sz="0" w:space="0" w:color="auto"/>
                                <w:left w:val="none" w:sz="0" w:space="0" w:color="auto"/>
                                <w:bottom w:val="none" w:sz="0" w:space="0" w:color="auto"/>
                                <w:right w:val="none" w:sz="0" w:space="0" w:color="auto"/>
                              </w:divBdr>
                              <w:divsChild>
                                <w:div w:id="133530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060936">
                      <w:marLeft w:val="0"/>
                      <w:marRight w:val="0"/>
                      <w:marTop w:val="0"/>
                      <w:marBottom w:val="0"/>
                      <w:divBdr>
                        <w:top w:val="none" w:sz="0" w:space="0" w:color="auto"/>
                        <w:left w:val="none" w:sz="0" w:space="0" w:color="auto"/>
                        <w:bottom w:val="none" w:sz="0" w:space="0" w:color="auto"/>
                        <w:right w:val="none" w:sz="0" w:space="0" w:color="auto"/>
                      </w:divBdr>
                      <w:divsChild>
                        <w:div w:id="206770202">
                          <w:marLeft w:val="0"/>
                          <w:marRight w:val="0"/>
                          <w:marTop w:val="0"/>
                          <w:marBottom w:val="0"/>
                          <w:divBdr>
                            <w:top w:val="none" w:sz="0" w:space="0" w:color="auto"/>
                            <w:left w:val="none" w:sz="0" w:space="0" w:color="auto"/>
                            <w:bottom w:val="none" w:sz="0" w:space="0" w:color="auto"/>
                            <w:right w:val="none" w:sz="0" w:space="0" w:color="auto"/>
                          </w:divBdr>
                          <w:divsChild>
                            <w:div w:id="64770090">
                              <w:marLeft w:val="0"/>
                              <w:marRight w:val="0"/>
                              <w:marTop w:val="0"/>
                              <w:marBottom w:val="0"/>
                              <w:divBdr>
                                <w:top w:val="none" w:sz="0" w:space="0" w:color="auto"/>
                                <w:left w:val="none" w:sz="0" w:space="0" w:color="auto"/>
                                <w:bottom w:val="none" w:sz="0" w:space="0" w:color="auto"/>
                                <w:right w:val="none" w:sz="0" w:space="0" w:color="auto"/>
                              </w:divBdr>
                              <w:divsChild>
                                <w:div w:id="171549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65716">
                      <w:marLeft w:val="0"/>
                      <w:marRight w:val="0"/>
                      <w:marTop w:val="0"/>
                      <w:marBottom w:val="0"/>
                      <w:divBdr>
                        <w:top w:val="none" w:sz="0" w:space="0" w:color="auto"/>
                        <w:left w:val="none" w:sz="0" w:space="0" w:color="auto"/>
                        <w:bottom w:val="none" w:sz="0" w:space="0" w:color="auto"/>
                        <w:right w:val="none" w:sz="0" w:space="0" w:color="auto"/>
                      </w:divBdr>
                      <w:divsChild>
                        <w:div w:id="1525510396">
                          <w:marLeft w:val="0"/>
                          <w:marRight w:val="0"/>
                          <w:marTop w:val="0"/>
                          <w:marBottom w:val="0"/>
                          <w:divBdr>
                            <w:top w:val="none" w:sz="0" w:space="0" w:color="auto"/>
                            <w:left w:val="none" w:sz="0" w:space="0" w:color="auto"/>
                            <w:bottom w:val="none" w:sz="0" w:space="0" w:color="auto"/>
                            <w:right w:val="none" w:sz="0" w:space="0" w:color="auto"/>
                          </w:divBdr>
                          <w:divsChild>
                            <w:div w:id="266547439">
                              <w:marLeft w:val="0"/>
                              <w:marRight w:val="0"/>
                              <w:marTop w:val="0"/>
                              <w:marBottom w:val="0"/>
                              <w:divBdr>
                                <w:top w:val="none" w:sz="0" w:space="0" w:color="auto"/>
                                <w:left w:val="none" w:sz="0" w:space="0" w:color="auto"/>
                                <w:bottom w:val="none" w:sz="0" w:space="0" w:color="auto"/>
                                <w:right w:val="none" w:sz="0" w:space="0" w:color="auto"/>
                              </w:divBdr>
                              <w:divsChild>
                                <w:div w:id="40306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4824">
                      <w:marLeft w:val="0"/>
                      <w:marRight w:val="0"/>
                      <w:marTop w:val="0"/>
                      <w:marBottom w:val="0"/>
                      <w:divBdr>
                        <w:top w:val="none" w:sz="0" w:space="0" w:color="auto"/>
                        <w:left w:val="none" w:sz="0" w:space="0" w:color="auto"/>
                        <w:bottom w:val="none" w:sz="0" w:space="0" w:color="auto"/>
                        <w:right w:val="none" w:sz="0" w:space="0" w:color="auto"/>
                      </w:divBdr>
                      <w:divsChild>
                        <w:div w:id="1672679327">
                          <w:marLeft w:val="0"/>
                          <w:marRight w:val="0"/>
                          <w:marTop w:val="0"/>
                          <w:marBottom w:val="0"/>
                          <w:divBdr>
                            <w:top w:val="none" w:sz="0" w:space="0" w:color="auto"/>
                            <w:left w:val="none" w:sz="0" w:space="0" w:color="auto"/>
                            <w:bottom w:val="none" w:sz="0" w:space="0" w:color="auto"/>
                            <w:right w:val="none" w:sz="0" w:space="0" w:color="auto"/>
                          </w:divBdr>
                          <w:divsChild>
                            <w:div w:id="1647470251">
                              <w:marLeft w:val="0"/>
                              <w:marRight w:val="0"/>
                              <w:marTop w:val="0"/>
                              <w:marBottom w:val="0"/>
                              <w:divBdr>
                                <w:top w:val="none" w:sz="0" w:space="0" w:color="auto"/>
                                <w:left w:val="none" w:sz="0" w:space="0" w:color="auto"/>
                                <w:bottom w:val="none" w:sz="0" w:space="0" w:color="auto"/>
                                <w:right w:val="none" w:sz="0" w:space="0" w:color="auto"/>
                              </w:divBdr>
                              <w:divsChild>
                                <w:div w:id="174641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08963">
                      <w:marLeft w:val="0"/>
                      <w:marRight w:val="0"/>
                      <w:marTop w:val="0"/>
                      <w:marBottom w:val="0"/>
                      <w:divBdr>
                        <w:top w:val="none" w:sz="0" w:space="0" w:color="auto"/>
                        <w:left w:val="none" w:sz="0" w:space="0" w:color="auto"/>
                        <w:bottom w:val="none" w:sz="0" w:space="0" w:color="auto"/>
                        <w:right w:val="none" w:sz="0" w:space="0" w:color="auto"/>
                      </w:divBdr>
                      <w:divsChild>
                        <w:div w:id="1580169482">
                          <w:marLeft w:val="0"/>
                          <w:marRight w:val="0"/>
                          <w:marTop w:val="0"/>
                          <w:marBottom w:val="0"/>
                          <w:divBdr>
                            <w:top w:val="none" w:sz="0" w:space="0" w:color="auto"/>
                            <w:left w:val="none" w:sz="0" w:space="0" w:color="auto"/>
                            <w:bottom w:val="none" w:sz="0" w:space="0" w:color="auto"/>
                            <w:right w:val="none" w:sz="0" w:space="0" w:color="auto"/>
                          </w:divBdr>
                          <w:divsChild>
                            <w:div w:id="746654336">
                              <w:marLeft w:val="0"/>
                              <w:marRight w:val="0"/>
                              <w:marTop w:val="0"/>
                              <w:marBottom w:val="0"/>
                              <w:divBdr>
                                <w:top w:val="none" w:sz="0" w:space="0" w:color="auto"/>
                                <w:left w:val="none" w:sz="0" w:space="0" w:color="auto"/>
                                <w:bottom w:val="none" w:sz="0" w:space="0" w:color="auto"/>
                                <w:right w:val="none" w:sz="0" w:space="0" w:color="auto"/>
                              </w:divBdr>
                              <w:divsChild>
                                <w:div w:id="114289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85147">
                      <w:marLeft w:val="0"/>
                      <w:marRight w:val="0"/>
                      <w:marTop w:val="0"/>
                      <w:marBottom w:val="0"/>
                      <w:divBdr>
                        <w:top w:val="none" w:sz="0" w:space="0" w:color="auto"/>
                        <w:left w:val="none" w:sz="0" w:space="0" w:color="auto"/>
                        <w:bottom w:val="none" w:sz="0" w:space="0" w:color="auto"/>
                        <w:right w:val="none" w:sz="0" w:space="0" w:color="auto"/>
                      </w:divBdr>
                      <w:divsChild>
                        <w:div w:id="1335835179">
                          <w:marLeft w:val="0"/>
                          <w:marRight w:val="0"/>
                          <w:marTop w:val="0"/>
                          <w:marBottom w:val="0"/>
                          <w:divBdr>
                            <w:top w:val="none" w:sz="0" w:space="0" w:color="auto"/>
                            <w:left w:val="none" w:sz="0" w:space="0" w:color="auto"/>
                            <w:bottom w:val="none" w:sz="0" w:space="0" w:color="auto"/>
                            <w:right w:val="none" w:sz="0" w:space="0" w:color="auto"/>
                          </w:divBdr>
                          <w:divsChild>
                            <w:div w:id="1102798550">
                              <w:marLeft w:val="0"/>
                              <w:marRight w:val="0"/>
                              <w:marTop w:val="0"/>
                              <w:marBottom w:val="0"/>
                              <w:divBdr>
                                <w:top w:val="none" w:sz="0" w:space="0" w:color="auto"/>
                                <w:left w:val="none" w:sz="0" w:space="0" w:color="auto"/>
                                <w:bottom w:val="none" w:sz="0" w:space="0" w:color="auto"/>
                                <w:right w:val="none" w:sz="0" w:space="0" w:color="auto"/>
                              </w:divBdr>
                              <w:divsChild>
                                <w:div w:id="39859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695405">
                  <w:marLeft w:val="0"/>
                  <w:marRight w:val="0"/>
                  <w:marTop w:val="0"/>
                  <w:marBottom w:val="0"/>
                  <w:divBdr>
                    <w:top w:val="none" w:sz="0" w:space="0" w:color="auto"/>
                    <w:left w:val="none" w:sz="0" w:space="0" w:color="auto"/>
                    <w:bottom w:val="none" w:sz="0" w:space="0" w:color="auto"/>
                    <w:right w:val="none" w:sz="0" w:space="0" w:color="auto"/>
                  </w:divBdr>
                  <w:divsChild>
                    <w:div w:id="406147503">
                      <w:marLeft w:val="0"/>
                      <w:marRight w:val="0"/>
                      <w:marTop w:val="0"/>
                      <w:marBottom w:val="0"/>
                      <w:divBdr>
                        <w:top w:val="none" w:sz="0" w:space="0" w:color="auto"/>
                        <w:left w:val="none" w:sz="0" w:space="0" w:color="auto"/>
                        <w:bottom w:val="none" w:sz="0" w:space="0" w:color="auto"/>
                        <w:right w:val="none" w:sz="0" w:space="0" w:color="auto"/>
                      </w:divBdr>
                      <w:divsChild>
                        <w:div w:id="145228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7489">
                  <w:marLeft w:val="0"/>
                  <w:marRight w:val="0"/>
                  <w:marTop w:val="0"/>
                  <w:marBottom w:val="0"/>
                  <w:divBdr>
                    <w:top w:val="none" w:sz="0" w:space="0" w:color="auto"/>
                    <w:left w:val="none" w:sz="0" w:space="0" w:color="auto"/>
                    <w:bottom w:val="none" w:sz="0" w:space="0" w:color="auto"/>
                    <w:right w:val="none" w:sz="0" w:space="0" w:color="auto"/>
                  </w:divBdr>
                  <w:divsChild>
                    <w:div w:id="1668943489">
                      <w:marLeft w:val="0"/>
                      <w:marRight w:val="0"/>
                      <w:marTop w:val="0"/>
                      <w:marBottom w:val="0"/>
                      <w:divBdr>
                        <w:top w:val="none" w:sz="0" w:space="0" w:color="auto"/>
                        <w:left w:val="none" w:sz="0" w:space="0" w:color="auto"/>
                        <w:bottom w:val="none" w:sz="0" w:space="0" w:color="auto"/>
                        <w:right w:val="none" w:sz="0" w:space="0" w:color="auto"/>
                      </w:divBdr>
                      <w:divsChild>
                        <w:div w:id="130766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6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168">
      <w:bodyDiv w:val="1"/>
      <w:marLeft w:val="0"/>
      <w:marRight w:val="0"/>
      <w:marTop w:val="0"/>
      <w:marBottom w:val="0"/>
      <w:divBdr>
        <w:top w:val="none" w:sz="0" w:space="0" w:color="auto"/>
        <w:left w:val="none" w:sz="0" w:space="0" w:color="auto"/>
        <w:bottom w:val="none" w:sz="0" w:space="0" w:color="auto"/>
        <w:right w:val="none" w:sz="0" w:space="0" w:color="auto"/>
      </w:divBdr>
      <w:divsChild>
        <w:div w:id="1394965558">
          <w:marLeft w:val="0"/>
          <w:marRight w:val="0"/>
          <w:marTop w:val="0"/>
          <w:marBottom w:val="0"/>
          <w:divBdr>
            <w:top w:val="none" w:sz="0" w:space="0" w:color="auto"/>
            <w:left w:val="none" w:sz="0" w:space="0" w:color="auto"/>
            <w:bottom w:val="none" w:sz="0" w:space="0" w:color="auto"/>
            <w:right w:val="none" w:sz="0" w:space="0" w:color="auto"/>
          </w:divBdr>
          <w:divsChild>
            <w:div w:id="2054503590">
              <w:marLeft w:val="0"/>
              <w:marRight w:val="0"/>
              <w:marTop w:val="0"/>
              <w:marBottom w:val="0"/>
              <w:divBdr>
                <w:top w:val="none" w:sz="0" w:space="0" w:color="auto"/>
                <w:left w:val="none" w:sz="0" w:space="0" w:color="auto"/>
                <w:bottom w:val="none" w:sz="0" w:space="0" w:color="auto"/>
                <w:right w:val="none" w:sz="0" w:space="0" w:color="auto"/>
              </w:divBdr>
              <w:divsChild>
                <w:div w:id="117764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261116">
      <w:bodyDiv w:val="1"/>
      <w:marLeft w:val="0"/>
      <w:marRight w:val="0"/>
      <w:marTop w:val="0"/>
      <w:marBottom w:val="0"/>
      <w:divBdr>
        <w:top w:val="none" w:sz="0" w:space="0" w:color="auto"/>
        <w:left w:val="none" w:sz="0" w:space="0" w:color="auto"/>
        <w:bottom w:val="none" w:sz="0" w:space="0" w:color="auto"/>
        <w:right w:val="none" w:sz="0" w:space="0" w:color="auto"/>
      </w:divBdr>
      <w:divsChild>
        <w:div w:id="674963076">
          <w:marLeft w:val="0"/>
          <w:marRight w:val="0"/>
          <w:marTop w:val="0"/>
          <w:marBottom w:val="0"/>
          <w:divBdr>
            <w:top w:val="none" w:sz="0" w:space="0" w:color="auto"/>
            <w:left w:val="none" w:sz="0" w:space="0" w:color="auto"/>
            <w:bottom w:val="none" w:sz="0" w:space="0" w:color="auto"/>
            <w:right w:val="none" w:sz="0" w:space="0" w:color="auto"/>
          </w:divBdr>
          <w:divsChild>
            <w:div w:id="1850875724">
              <w:marLeft w:val="0"/>
              <w:marRight w:val="0"/>
              <w:marTop w:val="0"/>
              <w:marBottom w:val="0"/>
              <w:divBdr>
                <w:top w:val="none" w:sz="0" w:space="0" w:color="auto"/>
                <w:left w:val="none" w:sz="0" w:space="0" w:color="auto"/>
                <w:bottom w:val="none" w:sz="0" w:space="0" w:color="auto"/>
                <w:right w:val="none" w:sz="0" w:space="0" w:color="auto"/>
              </w:divBdr>
              <w:divsChild>
                <w:div w:id="551965625">
                  <w:marLeft w:val="0"/>
                  <w:marRight w:val="0"/>
                  <w:marTop w:val="0"/>
                  <w:marBottom w:val="0"/>
                  <w:divBdr>
                    <w:top w:val="none" w:sz="0" w:space="0" w:color="auto"/>
                    <w:left w:val="none" w:sz="0" w:space="0" w:color="auto"/>
                    <w:bottom w:val="none" w:sz="0" w:space="0" w:color="auto"/>
                    <w:right w:val="none" w:sz="0" w:space="0" w:color="auto"/>
                  </w:divBdr>
                  <w:divsChild>
                    <w:div w:id="2079553979">
                      <w:marLeft w:val="0"/>
                      <w:marRight w:val="0"/>
                      <w:marTop w:val="0"/>
                      <w:marBottom w:val="0"/>
                      <w:divBdr>
                        <w:top w:val="none" w:sz="0" w:space="0" w:color="auto"/>
                        <w:left w:val="none" w:sz="0" w:space="0" w:color="auto"/>
                        <w:bottom w:val="none" w:sz="0" w:space="0" w:color="auto"/>
                        <w:right w:val="none" w:sz="0" w:space="0" w:color="auto"/>
                      </w:divBdr>
                      <w:divsChild>
                        <w:div w:id="175172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09864">
                  <w:marLeft w:val="0"/>
                  <w:marRight w:val="0"/>
                  <w:marTop w:val="0"/>
                  <w:marBottom w:val="0"/>
                  <w:divBdr>
                    <w:top w:val="none" w:sz="0" w:space="0" w:color="auto"/>
                    <w:left w:val="none" w:sz="0" w:space="0" w:color="auto"/>
                    <w:bottom w:val="none" w:sz="0" w:space="0" w:color="auto"/>
                    <w:right w:val="none" w:sz="0" w:space="0" w:color="auto"/>
                  </w:divBdr>
                  <w:divsChild>
                    <w:div w:id="1598825830">
                      <w:marLeft w:val="0"/>
                      <w:marRight w:val="0"/>
                      <w:marTop w:val="0"/>
                      <w:marBottom w:val="0"/>
                      <w:divBdr>
                        <w:top w:val="none" w:sz="0" w:space="0" w:color="auto"/>
                        <w:left w:val="none" w:sz="0" w:space="0" w:color="auto"/>
                        <w:bottom w:val="none" w:sz="0" w:space="0" w:color="auto"/>
                        <w:right w:val="none" w:sz="0" w:space="0" w:color="auto"/>
                      </w:divBdr>
                      <w:divsChild>
                        <w:div w:id="1869834583">
                          <w:marLeft w:val="0"/>
                          <w:marRight w:val="0"/>
                          <w:marTop w:val="0"/>
                          <w:marBottom w:val="0"/>
                          <w:divBdr>
                            <w:top w:val="none" w:sz="0" w:space="0" w:color="auto"/>
                            <w:left w:val="none" w:sz="0" w:space="0" w:color="auto"/>
                            <w:bottom w:val="none" w:sz="0" w:space="0" w:color="auto"/>
                            <w:right w:val="none" w:sz="0" w:space="0" w:color="auto"/>
                          </w:divBdr>
                        </w:div>
                      </w:divsChild>
                    </w:div>
                    <w:div w:id="1349067943">
                      <w:marLeft w:val="0"/>
                      <w:marRight w:val="0"/>
                      <w:marTop w:val="0"/>
                      <w:marBottom w:val="0"/>
                      <w:divBdr>
                        <w:top w:val="none" w:sz="0" w:space="0" w:color="auto"/>
                        <w:left w:val="none" w:sz="0" w:space="0" w:color="auto"/>
                        <w:bottom w:val="none" w:sz="0" w:space="0" w:color="auto"/>
                        <w:right w:val="none" w:sz="0" w:space="0" w:color="auto"/>
                      </w:divBdr>
                      <w:divsChild>
                        <w:div w:id="489060169">
                          <w:marLeft w:val="0"/>
                          <w:marRight w:val="0"/>
                          <w:marTop w:val="0"/>
                          <w:marBottom w:val="0"/>
                          <w:divBdr>
                            <w:top w:val="none" w:sz="0" w:space="0" w:color="auto"/>
                            <w:left w:val="none" w:sz="0" w:space="0" w:color="auto"/>
                            <w:bottom w:val="none" w:sz="0" w:space="0" w:color="auto"/>
                            <w:right w:val="none" w:sz="0" w:space="0" w:color="auto"/>
                          </w:divBdr>
                          <w:divsChild>
                            <w:div w:id="975991523">
                              <w:marLeft w:val="0"/>
                              <w:marRight w:val="0"/>
                              <w:marTop w:val="0"/>
                              <w:marBottom w:val="0"/>
                              <w:divBdr>
                                <w:top w:val="none" w:sz="0" w:space="0" w:color="auto"/>
                                <w:left w:val="none" w:sz="0" w:space="0" w:color="auto"/>
                                <w:bottom w:val="none" w:sz="0" w:space="0" w:color="auto"/>
                                <w:right w:val="none" w:sz="0" w:space="0" w:color="auto"/>
                              </w:divBdr>
                              <w:divsChild>
                                <w:div w:id="12610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935152">
                      <w:marLeft w:val="0"/>
                      <w:marRight w:val="0"/>
                      <w:marTop w:val="0"/>
                      <w:marBottom w:val="0"/>
                      <w:divBdr>
                        <w:top w:val="none" w:sz="0" w:space="0" w:color="auto"/>
                        <w:left w:val="none" w:sz="0" w:space="0" w:color="auto"/>
                        <w:bottom w:val="none" w:sz="0" w:space="0" w:color="auto"/>
                        <w:right w:val="none" w:sz="0" w:space="0" w:color="auto"/>
                      </w:divBdr>
                      <w:divsChild>
                        <w:div w:id="657078578">
                          <w:marLeft w:val="0"/>
                          <w:marRight w:val="0"/>
                          <w:marTop w:val="0"/>
                          <w:marBottom w:val="0"/>
                          <w:divBdr>
                            <w:top w:val="none" w:sz="0" w:space="0" w:color="auto"/>
                            <w:left w:val="none" w:sz="0" w:space="0" w:color="auto"/>
                            <w:bottom w:val="none" w:sz="0" w:space="0" w:color="auto"/>
                            <w:right w:val="none" w:sz="0" w:space="0" w:color="auto"/>
                          </w:divBdr>
                          <w:divsChild>
                            <w:div w:id="1192255993">
                              <w:marLeft w:val="0"/>
                              <w:marRight w:val="0"/>
                              <w:marTop w:val="0"/>
                              <w:marBottom w:val="0"/>
                              <w:divBdr>
                                <w:top w:val="none" w:sz="0" w:space="0" w:color="auto"/>
                                <w:left w:val="none" w:sz="0" w:space="0" w:color="auto"/>
                                <w:bottom w:val="none" w:sz="0" w:space="0" w:color="auto"/>
                                <w:right w:val="none" w:sz="0" w:space="0" w:color="auto"/>
                              </w:divBdr>
                              <w:divsChild>
                                <w:div w:id="10242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81992">
                      <w:marLeft w:val="0"/>
                      <w:marRight w:val="0"/>
                      <w:marTop w:val="0"/>
                      <w:marBottom w:val="0"/>
                      <w:divBdr>
                        <w:top w:val="none" w:sz="0" w:space="0" w:color="auto"/>
                        <w:left w:val="none" w:sz="0" w:space="0" w:color="auto"/>
                        <w:bottom w:val="none" w:sz="0" w:space="0" w:color="auto"/>
                        <w:right w:val="none" w:sz="0" w:space="0" w:color="auto"/>
                      </w:divBdr>
                      <w:divsChild>
                        <w:div w:id="1673216789">
                          <w:marLeft w:val="0"/>
                          <w:marRight w:val="0"/>
                          <w:marTop w:val="0"/>
                          <w:marBottom w:val="0"/>
                          <w:divBdr>
                            <w:top w:val="none" w:sz="0" w:space="0" w:color="auto"/>
                            <w:left w:val="none" w:sz="0" w:space="0" w:color="auto"/>
                            <w:bottom w:val="none" w:sz="0" w:space="0" w:color="auto"/>
                            <w:right w:val="none" w:sz="0" w:space="0" w:color="auto"/>
                          </w:divBdr>
                          <w:divsChild>
                            <w:div w:id="1027020797">
                              <w:marLeft w:val="0"/>
                              <w:marRight w:val="0"/>
                              <w:marTop w:val="0"/>
                              <w:marBottom w:val="0"/>
                              <w:divBdr>
                                <w:top w:val="none" w:sz="0" w:space="0" w:color="auto"/>
                                <w:left w:val="none" w:sz="0" w:space="0" w:color="auto"/>
                                <w:bottom w:val="none" w:sz="0" w:space="0" w:color="auto"/>
                                <w:right w:val="none" w:sz="0" w:space="0" w:color="auto"/>
                              </w:divBdr>
                              <w:divsChild>
                                <w:div w:id="29691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9597">
                      <w:marLeft w:val="0"/>
                      <w:marRight w:val="0"/>
                      <w:marTop w:val="0"/>
                      <w:marBottom w:val="0"/>
                      <w:divBdr>
                        <w:top w:val="none" w:sz="0" w:space="0" w:color="auto"/>
                        <w:left w:val="none" w:sz="0" w:space="0" w:color="auto"/>
                        <w:bottom w:val="none" w:sz="0" w:space="0" w:color="auto"/>
                        <w:right w:val="none" w:sz="0" w:space="0" w:color="auto"/>
                      </w:divBdr>
                      <w:divsChild>
                        <w:div w:id="1493252279">
                          <w:marLeft w:val="0"/>
                          <w:marRight w:val="0"/>
                          <w:marTop w:val="0"/>
                          <w:marBottom w:val="0"/>
                          <w:divBdr>
                            <w:top w:val="none" w:sz="0" w:space="0" w:color="auto"/>
                            <w:left w:val="none" w:sz="0" w:space="0" w:color="auto"/>
                            <w:bottom w:val="none" w:sz="0" w:space="0" w:color="auto"/>
                            <w:right w:val="none" w:sz="0" w:space="0" w:color="auto"/>
                          </w:divBdr>
                          <w:divsChild>
                            <w:div w:id="1217623367">
                              <w:marLeft w:val="0"/>
                              <w:marRight w:val="0"/>
                              <w:marTop w:val="0"/>
                              <w:marBottom w:val="0"/>
                              <w:divBdr>
                                <w:top w:val="none" w:sz="0" w:space="0" w:color="auto"/>
                                <w:left w:val="none" w:sz="0" w:space="0" w:color="auto"/>
                                <w:bottom w:val="none" w:sz="0" w:space="0" w:color="auto"/>
                                <w:right w:val="none" w:sz="0" w:space="0" w:color="auto"/>
                              </w:divBdr>
                              <w:divsChild>
                                <w:div w:id="145321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94106">
                      <w:marLeft w:val="0"/>
                      <w:marRight w:val="0"/>
                      <w:marTop w:val="0"/>
                      <w:marBottom w:val="0"/>
                      <w:divBdr>
                        <w:top w:val="none" w:sz="0" w:space="0" w:color="auto"/>
                        <w:left w:val="none" w:sz="0" w:space="0" w:color="auto"/>
                        <w:bottom w:val="none" w:sz="0" w:space="0" w:color="auto"/>
                        <w:right w:val="none" w:sz="0" w:space="0" w:color="auto"/>
                      </w:divBdr>
                      <w:divsChild>
                        <w:div w:id="450900090">
                          <w:marLeft w:val="0"/>
                          <w:marRight w:val="0"/>
                          <w:marTop w:val="0"/>
                          <w:marBottom w:val="0"/>
                          <w:divBdr>
                            <w:top w:val="none" w:sz="0" w:space="0" w:color="auto"/>
                            <w:left w:val="none" w:sz="0" w:space="0" w:color="auto"/>
                            <w:bottom w:val="none" w:sz="0" w:space="0" w:color="auto"/>
                            <w:right w:val="none" w:sz="0" w:space="0" w:color="auto"/>
                          </w:divBdr>
                          <w:divsChild>
                            <w:div w:id="935796115">
                              <w:marLeft w:val="0"/>
                              <w:marRight w:val="0"/>
                              <w:marTop w:val="0"/>
                              <w:marBottom w:val="0"/>
                              <w:divBdr>
                                <w:top w:val="none" w:sz="0" w:space="0" w:color="auto"/>
                                <w:left w:val="none" w:sz="0" w:space="0" w:color="auto"/>
                                <w:bottom w:val="none" w:sz="0" w:space="0" w:color="auto"/>
                                <w:right w:val="none" w:sz="0" w:space="0" w:color="auto"/>
                              </w:divBdr>
                              <w:divsChild>
                                <w:div w:id="11571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800412">
                      <w:marLeft w:val="0"/>
                      <w:marRight w:val="0"/>
                      <w:marTop w:val="0"/>
                      <w:marBottom w:val="0"/>
                      <w:divBdr>
                        <w:top w:val="none" w:sz="0" w:space="0" w:color="auto"/>
                        <w:left w:val="none" w:sz="0" w:space="0" w:color="auto"/>
                        <w:bottom w:val="none" w:sz="0" w:space="0" w:color="auto"/>
                        <w:right w:val="none" w:sz="0" w:space="0" w:color="auto"/>
                      </w:divBdr>
                      <w:divsChild>
                        <w:div w:id="1995909618">
                          <w:marLeft w:val="0"/>
                          <w:marRight w:val="0"/>
                          <w:marTop w:val="0"/>
                          <w:marBottom w:val="0"/>
                          <w:divBdr>
                            <w:top w:val="none" w:sz="0" w:space="0" w:color="auto"/>
                            <w:left w:val="none" w:sz="0" w:space="0" w:color="auto"/>
                            <w:bottom w:val="none" w:sz="0" w:space="0" w:color="auto"/>
                            <w:right w:val="none" w:sz="0" w:space="0" w:color="auto"/>
                          </w:divBdr>
                          <w:divsChild>
                            <w:div w:id="1594974611">
                              <w:marLeft w:val="0"/>
                              <w:marRight w:val="0"/>
                              <w:marTop w:val="0"/>
                              <w:marBottom w:val="0"/>
                              <w:divBdr>
                                <w:top w:val="none" w:sz="0" w:space="0" w:color="auto"/>
                                <w:left w:val="none" w:sz="0" w:space="0" w:color="auto"/>
                                <w:bottom w:val="none" w:sz="0" w:space="0" w:color="auto"/>
                                <w:right w:val="none" w:sz="0" w:space="0" w:color="auto"/>
                              </w:divBdr>
                              <w:divsChild>
                                <w:div w:id="89628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136020">
                  <w:marLeft w:val="0"/>
                  <w:marRight w:val="0"/>
                  <w:marTop w:val="0"/>
                  <w:marBottom w:val="0"/>
                  <w:divBdr>
                    <w:top w:val="none" w:sz="0" w:space="0" w:color="auto"/>
                    <w:left w:val="none" w:sz="0" w:space="0" w:color="auto"/>
                    <w:bottom w:val="none" w:sz="0" w:space="0" w:color="auto"/>
                    <w:right w:val="none" w:sz="0" w:space="0" w:color="auto"/>
                  </w:divBdr>
                  <w:divsChild>
                    <w:div w:id="2099671691">
                      <w:marLeft w:val="0"/>
                      <w:marRight w:val="0"/>
                      <w:marTop w:val="0"/>
                      <w:marBottom w:val="0"/>
                      <w:divBdr>
                        <w:top w:val="none" w:sz="0" w:space="0" w:color="auto"/>
                        <w:left w:val="none" w:sz="0" w:space="0" w:color="auto"/>
                        <w:bottom w:val="none" w:sz="0" w:space="0" w:color="auto"/>
                        <w:right w:val="none" w:sz="0" w:space="0" w:color="auto"/>
                      </w:divBdr>
                      <w:divsChild>
                        <w:div w:id="73462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961841">
                  <w:marLeft w:val="0"/>
                  <w:marRight w:val="0"/>
                  <w:marTop w:val="0"/>
                  <w:marBottom w:val="0"/>
                  <w:divBdr>
                    <w:top w:val="none" w:sz="0" w:space="0" w:color="auto"/>
                    <w:left w:val="none" w:sz="0" w:space="0" w:color="auto"/>
                    <w:bottom w:val="none" w:sz="0" w:space="0" w:color="auto"/>
                    <w:right w:val="none" w:sz="0" w:space="0" w:color="auto"/>
                  </w:divBdr>
                  <w:divsChild>
                    <w:div w:id="655181707">
                      <w:marLeft w:val="0"/>
                      <w:marRight w:val="0"/>
                      <w:marTop w:val="0"/>
                      <w:marBottom w:val="0"/>
                      <w:divBdr>
                        <w:top w:val="none" w:sz="0" w:space="0" w:color="auto"/>
                        <w:left w:val="none" w:sz="0" w:space="0" w:color="auto"/>
                        <w:bottom w:val="none" w:sz="0" w:space="0" w:color="auto"/>
                        <w:right w:val="none" w:sz="0" w:space="0" w:color="auto"/>
                      </w:divBdr>
                      <w:divsChild>
                        <w:div w:id="157531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292878">
      <w:bodyDiv w:val="1"/>
      <w:marLeft w:val="0"/>
      <w:marRight w:val="0"/>
      <w:marTop w:val="0"/>
      <w:marBottom w:val="0"/>
      <w:divBdr>
        <w:top w:val="none" w:sz="0" w:space="0" w:color="auto"/>
        <w:left w:val="none" w:sz="0" w:space="0" w:color="auto"/>
        <w:bottom w:val="none" w:sz="0" w:space="0" w:color="auto"/>
        <w:right w:val="none" w:sz="0" w:space="0" w:color="auto"/>
      </w:divBdr>
      <w:divsChild>
        <w:div w:id="661352668">
          <w:marLeft w:val="0"/>
          <w:marRight w:val="0"/>
          <w:marTop w:val="0"/>
          <w:marBottom w:val="0"/>
          <w:divBdr>
            <w:top w:val="none" w:sz="0" w:space="0" w:color="auto"/>
            <w:left w:val="none" w:sz="0" w:space="0" w:color="auto"/>
            <w:bottom w:val="none" w:sz="0" w:space="0" w:color="auto"/>
            <w:right w:val="none" w:sz="0" w:space="0" w:color="auto"/>
          </w:divBdr>
          <w:divsChild>
            <w:div w:id="1263418360">
              <w:marLeft w:val="0"/>
              <w:marRight w:val="0"/>
              <w:marTop w:val="0"/>
              <w:marBottom w:val="0"/>
              <w:divBdr>
                <w:top w:val="none" w:sz="0" w:space="0" w:color="auto"/>
                <w:left w:val="none" w:sz="0" w:space="0" w:color="auto"/>
                <w:bottom w:val="none" w:sz="0" w:space="0" w:color="auto"/>
                <w:right w:val="none" w:sz="0" w:space="0" w:color="auto"/>
              </w:divBdr>
              <w:divsChild>
                <w:div w:id="2379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009273">
      <w:bodyDiv w:val="1"/>
      <w:marLeft w:val="0"/>
      <w:marRight w:val="0"/>
      <w:marTop w:val="0"/>
      <w:marBottom w:val="0"/>
      <w:divBdr>
        <w:top w:val="none" w:sz="0" w:space="0" w:color="auto"/>
        <w:left w:val="none" w:sz="0" w:space="0" w:color="auto"/>
        <w:bottom w:val="none" w:sz="0" w:space="0" w:color="auto"/>
        <w:right w:val="none" w:sz="0" w:space="0" w:color="auto"/>
      </w:divBdr>
    </w:div>
    <w:div w:id="1425957923">
      <w:bodyDiv w:val="1"/>
      <w:marLeft w:val="0"/>
      <w:marRight w:val="0"/>
      <w:marTop w:val="0"/>
      <w:marBottom w:val="0"/>
      <w:divBdr>
        <w:top w:val="none" w:sz="0" w:space="0" w:color="auto"/>
        <w:left w:val="none" w:sz="0" w:space="0" w:color="auto"/>
        <w:bottom w:val="none" w:sz="0" w:space="0" w:color="auto"/>
        <w:right w:val="none" w:sz="0" w:space="0" w:color="auto"/>
      </w:divBdr>
      <w:divsChild>
        <w:div w:id="1248229970">
          <w:marLeft w:val="0"/>
          <w:marRight w:val="0"/>
          <w:marTop w:val="0"/>
          <w:marBottom w:val="0"/>
          <w:divBdr>
            <w:top w:val="none" w:sz="0" w:space="0" w:color="auto"/>
            <w:left w:val="none" w:sz="0" w:space="0" w:color="auto"/>
            <w:bottom w:val="none" w:sz="0" w:space="0" w:color="auto"/>
            <w:right w:val="none" w:sz="0" w:space="0" w:color="auto"/>
          </w:divBdr>
          <w:divsChild>
            <w:div w:id="173308365">
              <w:marLeft w:val="0"/>
              <w:marRight w:val="0"/>
              <w:marTop w:val="0"/>
              <w:marBottom w:val="0"/>
              <w:divBdr>
                <w:top w:val="none" w:sz="0" w:space="0" w:color="auto"/>
                <w:left w:val="none" w:sz="0" w:space="0" w:color="auto"/>
                <w:bottom w:val="none" w:sz="0" w:space="0" w:color="auto"/>
                <w:right w:val="none" w:sz="0" w:space="0" w:color="auto"/>
              </w:divBdr>
              <w:divsChild>
                <w:div w:id="71304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087454">
      <w:bodyDiv w:val="1"/>
      <w:marLeft w:val="0"/>
      <w:marRight w:val="0"/>
      <w:marTop w:val="0"/>
      <w:marBottom w:val="0"/>
      <w:divBdr>
        <w:top w:val="none" w:sz="0" w:space="0" w:color="auto"/>
        <w:left w:val="none" w:sz="0" w:space="0" w:color="auto"/>
        <w:bottom w:val="none" w:sz="0" w:space="0" w:color="auto"/>
        <w:right w:val="none" w:sz="0" w:space="0" w:color="auto"/>
      </w:divBdr>
    </w:div>
    <w:div w:id="1556742572">
      <w:bodyDiv w:val="1"/>
      <w:marLeft w:val="0"/>
      <w:marRight w:val="0"/>
      <w:marTop w:val="0"/>
      <w:marBottom w:val="0"/>
      <w:divBdr>
        <w:top w:val="none" w:sz="0" w:space="0" w:color="auto"/>
        <w:left w:val="none" w:sz="0" w:space="0" w:color="auto"/>
        <w:bottom w:val="none" w:sz="0" w:space="0" w:color="auto"/>
        <w:right w:val="none" w:sz="0" w:space="0" w:color="auto"/>
      </w:divBdr>
    </w:div>
    <w:div w:id="1592811953">
      <w:bodyDiv w:val="1"/>
      <w:marLeft w:val="0"/>
      <w:marRight w:val="0"/>
      <w:marTop w:val="0"/>
      <w:marBottom w:val="0"/>
      <w:divBdr>
        <w:top w:val="none" w:sz="0" w:space="0" w:color="auto"/>
        <w:left w:val="none" w:sz="0" w:space="0" w:color="auto"/>
        <w:bottom w:val="none" w:sz="0" w:space="0" w:color="auto"/>
        <w:right w:val="none" w:sz="0" w:space="0" w:color="auto"/>
      </w:divBdr>
      <w:divsChild>
        <w:div w:id="1190140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2414380">
      <w:bodyDiv w:val="1"/>
      <w:marLeft w:val="0"/>
      <w:marRight w:val="0"/>
      <w:marTop w:val="0"/>
      <w:marBottom w:val="0"/>
      <w:divBdr>
        <w:top w:val="none" w:sz="0" w:space="0" w:color="auto"/>
        <w:left w:val="none" w:sz="0" w:space="0" w:color="auto"/>
        <w:bottom w:val="none" w:sz="0" w:space="0" w:color="auto"/>
        <w:right w:val="none" w:sz="0" w:space="0" w:color="auto"/>
      </w:divBdr>
      <w:divsChild>
        <w:div w:id="20104770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8426277">
      <w:bodyDiv w:val="1"/>
      <w:marLeft w:val="0"/>
      <w:marRight w:val="0"/>
      <w:marTop w:val="0"/>
      <w:marBottom w:val="0"/>
      <w:divBdr>
        <w:top w:val="none" w:sz="0" w:space="0" w:color="auto"/>
        <w:left w:val="none" w:sz="0" w:space="0" w:color="auto"/>
        <w:bottom w:val="none" w:sz="0" w:space="0" w:color="auto"/>
        <w:right w:val="none" w:sz="0" w:space="0" w:color="auto"/>
      </w:divBdr>
    </w:div>
    <w:div w:id="1832134266">
      <w:bodyDiv w:val="1"/>
      <w:marLeft w:val="0"/>
      <w:marRight w:val="0"/>
      <w:marTop w:val="0"/>
      <w:marBottom w:val="0"/>
      <w:divBdr>
        <w:top w:val="none" w:sz="0" w:space="0" w:color="auto"/>
        <w:left w:val="none" w:sz="0" w:space="0" w:color="auto"/>
        <w:bottom w:val="none" w:sz="0" w:space="0" w:color="auto"/>
        <w:right w:val="none" w:sz="0" w:space="0" w:color="auto"/>
      </w:divBdr>
    </w:div>
    <w:div w:id="1878353077">
      <w:bodyDiv w:val="1"/>
      <w:marLeft w:val="0"/>
      <w:marRight w:val="0"/>
      <w:marTop w:val="0"/>
      <w:marBottom w:val="0"/>
      <w:divBdr>
        <w:top w:val="none" w:sz="0" w:space="0" w:color="auto"/>
        <w:left w:val="none" w:sz="0" w:space="0" w:color="auto"/>
        <w:bottom w:val="none" w:sz="0" w:space="0" w:color="auto"/>
        <w:right w:val="none" w:sz="0" w:space="0" w:color="auto"/>
      </w:divBdr>
    </w:div>
    <w:div w:id="1915629909">
      <w:bodyDiv w:val="1"/>
      <w:marLeft w:val="0"/>
      <w:marRight w:val="0"/>
      <w:marTop w:val="0"/>
      <w:marBottom w:val="0"/>
      <w:divBdr>
        <w:top w:val="none" w:sz="0" w:space="0" w:color="auto"/>
        <w:left w:val="none" w:sz="0" w:space="0" w:color="auto"/>
        <w:bottom w:val="none" w:sz="0" w:space="0" w:color="auto"/>
        <w:right w:val="none" w:sz="0" w:space="0" w:color="auto"/>
      </w:divBdr>
    </w:div>
    <w:div w:id="1936939628">
      <w:bodyDiv w:val="1"/>
      <w:marLeft w:val="0"/>
      <w:marRight w:val="0"/>
      <w:marTop w:val="0"/>
      <w:marBottom w:val="0"/>
      <w:divBdr>
        <w:top w:val="none" w:sz="0" w:space="0" w:color="auto"/>
        <w:left w:val="none" w:sz="0" w:space="0" w:color="auto"/>
        <w:bottom w:val="none" w:sz="0" w:space="0" w:color="auto"/>
        <w:right w:val="none" w:sz="0" w:space="0" w:color="auto"/>
      </w:divBdr>
      <w:divsChild>
        <w:div w:id="318972189">
          <w:marLeft w:val="0"/>
          <w:marRight w:val="0"/>
          <w:marTop w:val="0"/>
          <w:marBottom w:val="0"/>
          <w:divBdr>
            <w:top w:val="none" w:sz="0" w:space="0" w:color="auto"/>
            <w:left w:val="none" w:sz="0" w:space="0" w:color="auto"/>
            <w:bottom w:val="none" w:sz="0" w:space="0" w:color="auto"/>
            <w:right w:val="none" w:sz="0" w:space="0" w:color="auto"/>
          </w:divBdr>
          <w:divsChild>
            <w:div w:id="85467506">
              <w:marLeft w:val="0"/>
              <w:marRight w:val="0"/>
              <w:marTop w:val="0"/>
              <w:marBottom w:val="0"/>
              <w:divBdr>
                <w:top w:val="none" w:sz="0" w:space="0" w:color="auto"/>
                <w:left w:val="none" w:sz="0" w:space="0" w:color="auto"/>
                <w:bottom w:val="none" w:sz="0" w:space="0" w:color="auto"/>
                <w:right w:val="none" w:sz="0" w:space="0" w:color="auto"/>
              </w:divBdr>
              <w:divsChild>
                <w:div w:id="57324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487559">
      <w:bodyDiv w:val="1"/>
      <w:marLeft w:val="0"/>
      <w:marRight w:val="0"/>
      <w:marTop w:val="0"/>
      <w:marBottom w:val="0"/>
      <w:divBdr>
        <w:top w:val="none" w:sz="0" w:space="0" w:color="auto"/>
        <w:left w:val="none" w:sz="0" w:space="0" w:color="auto"/>
        <w:bottom w:val="none" w:sz="0" w:space="0" w:color="auto"/>
        <w:right w:val="none" w:sz="0" w:space="0" w:color="auto"/>
      </w:divBdr>
    </w:div>
    <w:div w:id="209042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filing_resources.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d1df8e74698c46b416a90617246c2c9d">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76619ba0f4309033f7bfc79d7e5307f8"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94AF0-2419-4960-AE84-5562A249E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B9AB3F-0FE3-448A-AE68-957960CFC9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A60671-E377-49D7-8B0B-2DD8C6376208}">
  <ds:schemaRefs>
    <ds:schemaRef ds:uri="http://schemas.microsoft.com/sharepoint/v3/contenttype/forms"/>
  </ds:schemaRefs>
</ds:datastoreItem>
</file>

<file path=customXml/itemProps4.xml><?xml version="1.0" encoding="utf-8"?>
<ds:datastoreItem xmlns:ds="http://schemas.openxmlformats.org/officeDocument/2006/customXml" ds:itemID="{62C3A202-B6C1-4F32-8FE1-5C81A6A1B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4166</Words>
  <Characters>23751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27862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ROONEY</dc:creator>
  <cp:lastModifiedBy>Sheffer, Ryan</cp:lastModifiedBy>
  <cp:revision>27</cp:revision>
  <cp:lastPrinted>2017-10-31T19:51:00Z</cp:lastPrinted>
  <dcterms:created xsi:type="dcterms:W3CDTF">2020-04-28T13:26:00Z</dcterms:created>
  <dcterms:modified xsi:type="dcterms:W3CDTF">2020-05-21T16:41:00Z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