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AD4A3" w14:textId="77777777" w:rsidR="003A5CD9" w:rsidRPr="005028DD" w:rsidRDefault="003A5CD9" w:rsidP="00616DF2">
      <w:pPr>
        <w:jc w:val="center"/>
        <w:rPr>
          <w:b/>
          <w:bCs/>
          <w:sz w:val="24"/>
          <w:szCs w:val="24"/>
        </w:rPr>
      </w:pPr>
      <w:r w:rsidRPr="005028DD">
        <w:rPr>
          <w:b/>
          <w:bCs/>
          <w:sz w:val="24"/>
          <w:szCs w:val="24"/>
        </w:rPr>
        <w:t>BEFORE THE</w:t>
      </w:r>
    </w:p>
    <w:p w14:paraId="602C4356" w14:textId="77777777" w:rsidR="003A5CD9" w:rsidRPr="005028DD" w:rsidRDefault="003A5CD9" w:rsidP="00605555">
      <w:pPr>
        <w:jc w:val="center"/>
        <w:rPr>
          <w:b/>
          <w:bCs/>
          <w:sz w:val="24"/>
          <w:szCs w:val="24"/>
        </w:rPr>
      </w:pPr>
      <w:r w:rsidRPr="005028DD">
        <w:rPr>
          <w:b/>
          <w:bCs/>
          <w:sz w:val="24"/>
          <w:szCs w:val="24"/>
        </w:rPr>
        <w:t>PENNSYLVANIA PUBLIC UTILITY COMMISSION</w:t>
      </w:r>
    </w:p>
    <w:p w14:paraId="1D201715" w14:textId="77777777" w:rsidR="009F3E41" w:rsidRPr="005028DD" w:rsidRDefault="009F3E41" w:rsidP="009F3E41">
      <w:pPr>
        <w:rPr>
          <w:b/>
          <w:bCs/>
          <w:sz w:val="24"/>
          <w:szCs w:val="24"/>
        </w:rPr>
      </w:pPr>
    </w:p>
    <w:p w14:paraId="73223620" w14:textId="3EFA557C" w:rsidR="009F3E41" w:rsidRDefault="009F3E41" w:rsidP="009F3E41">
      <w:pPr>
        <w:rPr>
          <w:b/>
          <w:bCs/>
          <w:sz w:val="24"/>
          <w:szCs w:val="24"/>
        </w:rPr>
      </w:pPr>
    </w:p>
    <w:p w14:paraId="24AE5DD3" w14:textId="77777777" w:rsidR="00A10C13" w:rsidRPr="005028DD" w:rsidRDefault="00A10C13" w:rsidP="009F3E41">
      <w:pPr>
        <w:rPr>
          <w:b/>
          <w:bCs/>
          <w:sz w:val="24"/>
          <w:szCs w:val="24"/>
        </w:rPr>
      </w:pPr>
    </w:p>
    <w:p w14:paraId="02835DFE" w14:textId="2F50C230" w:rsidR="009F3E41" w:rsidRPr="005028DD" w:rsidRDefault="00961187" w:rsidP="00D66FA5">
      <w:pPr>
        <w:rPr>
          <w:bCs/>
          <w:sz w:val="24"/>
          <w:szCs w:val="24"/>
        </w:rPr>
      </w:pPr>
      <w:r>
        <w:rPr>
          <w:bCs/>
          <w:sz w:val="24"/>
          <w:szCs w:val="24"/>
        </w:rPr>
        <w:t>Ya Ping Wu a/k/a Mabel Wu</w:t>
      </w:r>
      <w:r w:rsidR="001C2E33">
        <w:rPr>
          <w:bCs/>
          <w:sz w:val="24"/>
          <w:szCs w:val="24"/>
        </w:rPr>
        <w:tab/>
      </w:r>
      <w:r w:rsidR="001C2E33">
        <w:rPr>
          <w:bCs/>
          <w:sz w:val="24"/>
          <w:szCs w:val="24"/>
        </w:rPr>
        <w:tab/>
      </w:r>
      <w:r w:rsidR="001C2E33">
        <w:rPr>
          <w:bCs/>
          <w:sz w:val="24"/>
          <w:szCs w:val="24"/>
        </w:rPr>
        <w:tab/>
      </w:r>
      <w:r w:rsidR="001C2E33">
        <w:rPr>
          <w:bCs/>
          <w:sz w:val="24"/>
          <w:szCs w:val="24"/>
        </w:rPr>
        <w:tab/>
        <w:t>:</w:t>
      </w:r>
      <w:r w:rsidR="00D66FA5" w:rsidRPr="005028DD">
        <w:rPr>
          <w:bCs/>
          <w:sz w:val="24"/>
          <w:szCs w:val="24"/>
        </w:rPr>
        <w:tab/>
      </w:r>
    </w:p>
    <w:p w14:paraId="04B99033" w14:textId="2D0B9127" w:rsidR="009F3E41" w:rsidRPr="005028DD" w:rsidRDefault="009F3E41" w:rsidP="009F3E41">
      <w:pPr>
        <w:rPr>
          <w:bCs/>
          <w:sz w:val="24"/>
          <w:szCs w:val="24"/>
        </w:rPr>
      </w:pP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t>:</w:t>
      </w:r>
      <w:r w:rsidR="00A10C13">
        <w:rPr>
          <w:bCs/>
          <w:sz w:val="24"/>
          <w:szCs w:val="24"/>
        </w:rPr>
        <w:tab/>
      </w:r>
      <w:r w:rsidR="00A10C13">
        <w:rPr>
          <w:bCs/>
          <w:sz w:val="24"/>
          <w:szCs w:val="24"/>
        </w:rPr>
        <w:tab/>
      </w:r>
      <w:r w:rsidR="00A10C13" w:rsidRPr="005028DD">
        <w:rPr>
          <w:bCs/>
          <w:sz w:val="24"/>
          <w:szCs w:val="24"/>
        </w:rPr>
        <w:t>C-20</w:t>
      </w:r>
      <w:r w:rsidR="00A10C13">
        <w:rPr>
          <w:bCs/>
          <w:sz w:val="24"/>
          <w:szCs w:val="24"/>
        </w:rPr>
        <w:t>20</w:t>
      </w:r>
      <w:r w:rsidR="00A10C13" w:rsidRPr="005028DD">
        <w:rPr>
          <w:bCs/>
          <w:sz w:val="24"/>
          <w:szCs w:val="24"/>
        </w:rPr>
        <w:t>-30</w:t>
      </w:r>
      <w:r w:rsidR="00A10C13">
        <w:rPr>
          <w:bCs/>
          <w:sz w:val="24"/>
          <w:szCs w:val="24"/>
        </w:rPr>
        <w:t>19392</w:t>
      </w:r>
    </w:p>
    <w:p w14:paraId="5DDDAD79" w14:textId="0B53E883" w:rsidR="00D66FA5" w:rsidRPr="005028DD" w:rsidRDefault="009F3E41" w:rsidP="00D66FA5">
      <w:pPr>
        <w:rPr>
          <w:bCs/>
          <w:sz w:val="24"/>
          <w:szCs w:val="24"/>
        </w:rPr>
      </w:pPr>
      <w:r w:rsidRPr="005028DD">
        <w:rPr>
          <w:bCs/>
          <w:sz w:val="24"/>
          <w:szCs w:val="24"/>
        </w:rPr>
        <w:t xml:space="preserve">      v.</w:t>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t>:</w:t>
      </w:r>
      <w:r w:rsidR="00D66FA5" w:rsidRPr="005028DD">
        <w:rPr>
          <w:bCs/>
          <w:sz w:val="24"/>
          <w:szCs w:val="24"/>
        </w:rPr>
        <w:t xml:space="preserve"> </w:t>
      </w:r>
      <w:r w:rsidR="00D66FA5" w:rsidRPr="005028DD">
        <w:rPr>
          <w:bCs/>
          <w:sz w:val="24"/>
          <w:szCs w:val="24"/>
        </w:rPr>
        <w:tab/>
      </w:r>
    </w:p>
    <w:p w14:paraId="1C54ED97" w14:textId="7334785C" w:rsidR="001C2E33" w:rsidRDefault="00D66FA5" w:rsidP="009F3E41">
      <w:pPr>
        <w:rPr>
          <w:bCs/>
          <w:sz w:val="24"/>
          <w:szCs w:val="24"/>
        </w:rPr>
      </w:pP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t>:</w:t>
      </w:r>
      <w:r w:rsidRPr="005028DD">
        <w:rPr>
          <w:bCs/>
          <w:sz w:val="24"/>
          <w:szCs w:val="24"/>
        </w:rPr>
        <w:tab/>
      </w:r>
      <w:r w:rsidR="00A10C13">
        <w:rPr>
          <w:bCs/>
          <w:sz w:val="24"/>
          <w:szCs w:val="24"/>
        </w:rPr>
        <w:tab/>
      </w:r>
      <w:r w:rsidR="00A10C13">
        <w:rPr>
          <w:bCs/>
          <w:sz w:val="24"/>
          <w:szCs w:val="24"/>
        </w:rPr>
        <w:t>C-2020-3019410</w:t>
      </w:r>
    </w:p>
    <w:p w14:paraId="7CFF45AA" w14:textId="47F39EC0" w:rsidR="009F3E41" w:rsidRPr="005028DD" w:rsidRDefault="00961187" w:rsidP="009F3E41">
      <w:pPr>
        <w:rPr>
          <w:bCs/>
          <w:sz w:val="24"/>
          <w:szCs w:val="24"/>
        </w:rPr>
      </w:pPr>
      <w:r>
        <w:rPr>
          <w:bCs/>
          <w:sz w:val="24"/>
          <w:szCs w:val="24"/>
        </w:rPr>
        <w:t>Pittsburgh Water and Sewer Authority</w:t>
      </w:r>
      <w:r w:rsidR="009F3E41" w:rsidRPr="005028DD">
        <w:rPr>
          <w:bCs/>
          <w:sz w:val="24"/>
          <w:szCs w:val="24"/>
        </w:rPr>
        <w:tab/>
      </w:r>
      <w:r w:rsidR="000B5052" w:rsidRPr="005028DD">
        <w:rPr>
          <w:bCs/>
          <w:sz w:val="24"/>
          <w:szCs w:val="24"/>
        </w:rPr>
        <w:tab/>
      </w:r>
      <w:r w:rsidR="009F3E41" w:rsidRPr="005028DD">
        <w:rPr>
          <w:bCs/>
          <w:sz w:val="24"/>
          <w:szCs w:val="24"/>
        </w:rPr>
        <w:t>:</w:t>
      </w:r>
    </w:p>
    <w:p w14:paraId="682084F7" w14:textId="77777777" w:rsidR="00377A85" w:rsidRPr="005028DD" w:rsidRDefault="00377A85" w:rsidP="00605555">
      <w:pPr>
        <w:rPr>
          <w:bCs/>
          <w:sz w:val="24"/>
          <w:szCs w:val="24"/>
        </w:rPr>
      </w:pPr>
    </w:p>
    <w:p w14:paraId="4299E700" w14:textId="77777777" w:rsidR="00377A85" w:rsidRPr="005028DD" w:rsidRDefault="00377A85" w:rsidP="00605555">
      <w:pPr>
        <w:ind w:firstLine="1440"/>
        <w:rPr>
          <w:sz w:val="24"/>
          <w:szCs w:val="24"/>
        </w:rPr>
      </w:pPr>
    </w:p>
    <w:p w14:paraId="253FBABA" w14:textId="77777777" w:rsidR="009F070A" w:rsidRPr="005028DD" w:rsidRDefault="009F070A" w:rsidP="00605555">
      <w:pPr>
        <w:ind w:firstLine="1440"/>
        <w:rPr>
          <w:b/>
          <w:sz w:val="24"/>
          <w:szCs w:val="24"/>
          <w:u w:val="single"/>
        </w:rPr>
      </w:pPr>
    </w:p>
    <w:p w14:paraId="18EB2F3D" w14:textId="280B15D9" w:rsidR="00A43C6E" w:rsidRPr="005028DD" w:rsidRDefault="00921217" w:rsidP="00EE510F">
      <w:pPr>
        <w:jc w:val="center"/>
        <w:rPr>
          <w:sz w:val="24"/>
          <w:szCs w:val="24"/>
          <w:u w:val="single"/>
        </w:rPr>
      </w:pPr>
      <w:r w:rsidRPr="005028DD">
        <w:rPr>
          <w:b/>
          <w:sz w:val="24"/>
          <w:szCs w:val="24"/>
          <w:u w:val="single"/>
        </w:rPr>
        <w:t xml:space="preserve">ORDER </w:t>
      </w:r>
      <w:r w:rsidR="00961187">
        <w:rPr>
          <w:b/>
          <w:sz w:val="24"/>
          <w:szCs w:val="24"/>
          <w:u w:val="single"/>
        </w:rPr>
        <w:t xml:space="preserve">GRANTING IN PART AND </w:t>
      </w:r>
      <w:r w:rsidRPr="005028DD">
        <w:rPr>
          <w:b/>
          <w:sz w:val="24"/>
          <w:szCs w:val="24"/>
          <w:u w:val="single"/>
        </w:rPr>
        <w:t>DENYING</w:t>
      </w:r>
      <w:r w:rsidR="002C1B0D">
        <w:rPr>
          <w:b/>
          <w:sz w:val="24"/>
          <w:szCs w:val="24"/>
          <w:u w:val="single"/>
        </w:rPr>
        <w:t xml:space="preserve"> </w:t>
      </w:r>
      <w:r w:rsidR="00961187">
        <w:rPr>
          <w:b/>
          <w:sz w:val="24"/>
          <w:szCs w:val="24"/>
          <w:u w:val="single"/>
        </w:rPr>
        <w:t xml:space="preserve">IN PART </w:t>
      </w:r>
      <w:r w:rsidRPr="005028DD">
        <w:rPr>
          <w:b/>
          <w:sz w:val="24"/>
          <w:szCs w:val="24"/>
          <w:u w:val="single"/>
        </w:rPr>
        <w:t>PRELIMINARY OBJECTIONS</w:t>
      </w:r>
      <w:r w:rsidR="00961187">
        <w:rPr>
          <w:b/>
          <w:sz w:val="24"/>
          <w:szCs w:val="24"/>
          <w:u w:val="single"/>
        </w:rPr>
        <w:t xml:space="preserve"> AND CONSOLIDATING DOCKETS</w:t>
      </w:r>
      <w:r w:rsidR="00EB4361">
        <w:rPr>
          <w:b/>
          <w:sz w:val="24"/>
          <w:szCs w:val="24"/>
          <w:u w:val="single"/>
        </w:rPr>
        <w:t xml:space="preserve"> </w:t>
      </w:r>
    </w:p>
    <w:p w14:paraId="117FFD72" w14:textId="77777777" w:rsidR="00C86503" w:rsidRPr="005028DD" w:rsidRDefault="00C86503" w:rsidP="00921217">
      <w:pPr>
        <w:spacing w:line="360" w:lineRule="auto"/>
        <w:ind w:firstLine="1440"/>
        <w:rPr>
          <w:sz w:val="24"/>
          <w:szCs w:val="24"/>
        </w:rPr>
      </w:pPr>
    </w:p>
    <w:p w14:paraId="61F52713" w14:textId="50289CEB" w:rsidR="0096709A" w:rsidRDefault="00921217" w:rsidP="00921217">
      <w:pPr>
        <w:spacing w:line="360" w:lineRule="auto"/>
        <w:ind w:firstLine="1440"/>
        <w:rPr>
          <w:sz w:val="24"/>
          <w:szCs w:val="24"/>
        </w:rPr>
      </w:pPr>
      <w:r w:rsidRPr="005028DD">
        <w:rPr>
          <w:sz w:val="24"/>
          <w:szCs w:val="24"/>
        </w:rPr>
        <w:t xml:space="preserve">On </w:t>
      </w:r>
      <w:r w:rsidR="00961187">
        <w:rPr>
          <w:sz w:val="24"/>
          <w:szCs w:val="24"/>
        </w:rPr>
        <w:t>March 31, 2020 Ya Ping Wu a/d/a Mabel Wu (Complainant) filed a Complaint against the Pittsburgh Water and Sewer Authority (PWSA or Respondent).  This Complaint was docketed at C-2020-30193</w:t>
      </w:r>
      <w:r w:rsidR="00637656">
        <w:rPr>
          <w:sz w:val="24"/>
          <w:szCs w:val="24"/>
        </w:rPr>
        <w:t>9</w:t>
      </w:r>
      <w:r w:rsidR="00961187">
        <w:rPr>
          <w:sz w:val="24"/>
          <w:szCs w:val="24"/>
        </w:rPr>
        <w:t>2 and was e-served to PWSA on April 1, 2020.  On April 2, 2020, PWSA was e-served another Complaint involving the same Complainant docketed at C-2020-3019410.  On April 21, 2020, PWSA filed a Motion to Consolidate the cases</w:t>
      </w:r>
      <w:r w:rsidR="00066F0C">
        <w:rPr>
          <w:sz w:val="24"/>
          <w:szCs w:val="24"/>
        </w:rPr>
        <w:t xml:space="preserve">.  </w:t>
      </w:r>
      <w:r w:rsidR="00637656">
        <w:rPr>
          <w:sz w:val="24"/>
          <w:szCs w:val="24"/>
        </w:rPr>
        <w:t>Also,</w:t>
      </w:r>
      <w:r w:rsidR="00066F0C">
        <w:rPr>
          <w:sz w:val="24"/>
          <w:szCs w:val="24"/>
        </w:rPr>
        <w:t xml:space="preserve"> on April 21, 2020 PWSA filed an Answer and New Matter as well as Preliminary Objections at C-2020-3019392 </w:t>
      </w:r>
      <w:r w:rsidR="00A04EB2">
        <w:rPr>
          <w:sz w:val="24"/>
          <w:szCs w:val="24"/>
        </w:rPr>
        <w:t>and C-2020-3019410, respectively.  PWSA requests that</w:t>
      </w:r>
      <w:r w:rsidR="00066F0C">
        <w:rPr>
          <w:sz w:val="24"/>
          <w:szCs w:val="24"/>
        </w:rPr>
        <w:t xml:space="preserve"> claims and issues related to the award of attorneys’ fees and costs be </w:t>
      </w:r>
      <w:r w:rsidR="00A04EB2">
        <w:rPr>
          <w:sz w:val="24"/>
          <w:szCs w:val="24"/>
        </w:rPr>
        <w:t>dismissed</w:t>
      </w:r>
      <w:r w:rsidR="00066F0C">
        <w:rPr>
          <w:sz w:val="24"/>
          <w:szCs w:val="24"/>
        </w:rPr>
        <w:t xml:space="preserve"> because the Commission lacks jurisdiction over those issues.</w:t>
      </w:r>
      <w:r w:rsidR="00961187">
        <w:rPr>
          <w:sz w:val="24"/>
          <w:szCs w:val="24"/>
        </w:rPr>
        <w:t xml:space="preserve">  On May 11, 2020, Complainant filed a Reply to New Matter at C-2020-3019392</w:t>
      </w:r>
      <w:r w:rsidR="00A04EB2">
        <w:rPr>
          <w:sz w:val="24"/>
          <w:szCs w:val="24"/>
        </w:rPr>
        <w:t xml:space="preserve"> and C-2020-3019410</w:t>
      </w:r>
      <w:r w:rsidR="00961187">
        <w:rPr>
          <w:sz w:val="24"/>
          <w:szCs w:val="24"/>
        </w:rPr>
        <w:t xml:space="preserve">.  </w:t>
      </w:r>
      <w:r w:rsidR="0096709A">
        <w:rPr>
          <w:sz w:val="24"/>
          <w:szCs w:val="24"/>
        </w:rPr>
        <w:t xml:space="preserve">The Preliminary Objections </w:t>
      </w:r>
      <w:r w:rsidR="00A04EB2">
        <w:rPr>
          <w:sz w:val="24"/>
          <w:szCs w:val="24"/>
        </w:rPr>
        <w:t xml:space="preserve">and Motion to Consolidate </w:t>
      </w:r>
      <w:r w:rsidR="0096709A">
        <w:rPr>
          <w:sz w:val="24"/>
          <w:szCs w:val="24"/>
        </w:rPr>
        <w:t>are ripe for a decision.</w:t>
      </w:r>
    </w:p>
    <w:p w14:paraId="6EFD00F4" w14:textId="60CABB10" w:rsidR="0096709A" w:rsidRDefault="0096709A" w:rsidP="00921217">
      <w:pPr>
        <w:spacing w:line="360" w:lineRule="auto"/>
        <w:ind w:firstLine="1440"/>
        <w:rPr>
          <w:sz w:val="24"/>
          <w:szCs w:val="24"/>
        </w:rPr>
      </w:pPr>
    </w:p>
    <w:p w14:paraId="5C772F79" w14:textId="08B630D9" w:rsidR="00E8070A" w:rsidRDefault="00E8070A" w:rsidP="00E8070A">
      <w:pPr>
        <w:spacing w:line="360" w:lineRule="auto"/>
        <w:rPr>
          <w:sz w:val="24"/>
          <w:szCs w:val="24"/>
          <w:u w:val="single"/>
        </w:rPr>
      </w:pPr>
      <w:r>
        <w:rPr>
          <w:sz w:val="24"/>
          <w:szCs w:val="24"/>
          <w:u w:val="single"/>
        </w:rPr>
        <w:t>PWSA’s Preliminary Objections</w:t>
      </w:r>
    </w:p>
    <w:p w14:paraId="507CA17D" w14:textId="77777777" w:rsidR="00E8070A" w:rsidRPr="00E8070A" w:rsidRDefault="00E8070A" w:rsidP="00E8070A">
      <w:pPr>
        <w:spacing w:line="360" w:lineRule="auto"/>
        <w:rPr>
          <w:sz w:val="24"/>
          <w:szCs w:val="24"/>
          <w:u w:val="single"/>
        </w:rPr>
      </w:pPr>
    </w:p>
    <w:p w14:paraId="42C34CEB" w14:textId="77777777" w:rsidR="009D19D3" w:rsidRPr="001E41F7" w:rsidRDefault="009D19D3" w:rsidP="009D19D3">
      <w:pPr>
        <w:spacing w:line="360" w:lineRule="auto"/>
        <w:ind w:firstLine="1440"/>
        <w:rPr>
          <w:sz w:val="24"/>
          <w:szCs w:val="24"/>
        </w:rPr>
      </w:pPr>
      <w:r w:rsidRPr="001E41F7">
        <w:rPr>
          <w:sz w:val="24"/>
          <w:szCs w:val="24"/>
        </w:rPr>
        <w:t>The Commission’s Rules of Practice and Procedure permit parties to file preliminary objections.  The grounds for preliminary objections are limited to those set forth in 52 Pa. Code §5.101(a) as follows:</w:t>
      </w:r>
    </w:p>
    <w:p w14:paraId="596AA9E9" w14:textId="77777777" w:rsidR="009D19D3" w:rsidRPr="001E41F7" w:rsidRDefault="009D19D3" w:rsidP="009D19D3">
      <w:pPr>
        <w:spacing w:line="360" w:lineRule="auto"/>
        <w:rPr>
          <w:sz w:val="24"/>
          <w:szCs w:val="24"/>
        </w:rPr>
      </w:pPr>
    </w:p>
    <w:p w14:paraId="6C0547FA" w14:textId="77777777" w:rsidR="009D19D3" w:rsidRPr="001E41F7" w:rsidRDefault="009D19D3" w:rsidP="009D19D3">
      <w:pPr>
        <w:numPr>
          <w:ilvl w:val="0"/>
          <w:numId w:val="15"/>
        </w:numPr>
        <w:ind w:left="1440" w:right="1440" w:firstLine="0"/>
        <w:rPr>
          <w:sz w:val="24"/>
          <w:szCs w:val="24"/>
        </w:rPr>
      </w:pPr>
      <w:r w:rsidRPr="001E41F7">
        <w:rPr>
          <w:sz w:val="24"/>
          <w:szCs w:val="24"/>
        </w:rPr>
        <w:t>Lack of Commission jurisdiction or improper service of the pleading initiating the proceeding.</w:t>
      </w:r>
    </w:p>
    <w:p w14:paraId="21A73716" w14:textId="36446286" w:rsidR="00A10C13" w:rsidRDefault="00A10C13" w:rsidP="009D19D3">
      <w:pPr>
        <w:widowControl w:val="0"/>
        <w:adjustRightInd w:val="0"/>
        <w:ind w:left="1440" w:right="1440"/>
        <w:rPr>
          <w:sz w:val="24"/>
          <w:szCs w:val="24"/>
        </w:rPr>
      </w:pPr>
      <w:r>
        <w:rPr>
          <w:sz w:val="24"/>
          <w:szCs w:val="24"/>
        </w:rPr>
        <w:br w:type="page"/>
      </w:r>
    </w:p>
    <w:p w14:paraId="78847077" w14:textId="77777777" w:rsidR="009D19D3" w:rsidRPr="001E41F7" w:rsidRDefault="009D19D3" w:rsidP="009D19D3">
      <w:pPr>
        <w:widowControl w:val="0"/>
        <w:adjustRightInd w:val="0"/>
        <w:ind w:left="1440" w:right="1440"/>
        <w:rPr>
          <w:sz w:val="24"/>
          <w:szCs w:val="24"/>
        </w:rPr>
      </w:pPr>
    </w:p>
    <w:p w14:paraId="26F904CF" w14:textId="77777777" w:rsidR="009D19D3" w:rsidRPr="001E41F7" w:rsidRDefault="009D19D3" w:rsidP="009D19D3">
      <w:pPr>
        <w:widowControl w:val="0"/>
        <w:numPr>
          <w:ilvl w:val="0"/>
          <w:numId w:val="15"/>
        </w:numPr>
        <w:adjustRightInd w:val="0"/>
        <w:ind w:left="1440" w:right="1440" w:firstLine="0"/>
        <w:rPr>
          <w:sz w:val="24"/>
          <w:szCs w:val="24"/>
        </w:rPr>
      </w:pPr>
      <w:r w:rsidRPr="001E41F7">
        <w:rPr>
          <w:sz w:val="24"/>
          <w:szCs w:val="24"/>
        </w:rPr>
        <w:t>Failure of a pleading to conform to this chapter or the inclusion of scandalous or impertinent matter.</w:t>
      </w:r>
    </w:p>
    <w:p w14:paraId="3A3A4D6B" w14:textId="77777777" w:rsidR="009D19D3" w:rsidRPr="001E41F7" w:rsidRDefault="009D19D3" w:rsidP="009D19D3">
      <w:pPr>
        <w:ind w:left="1440" w:right="1440"/>
        <w:rPr>
          <w:sz w:val="24"/>
          <w:szCs w:val="24"/>
        </w:rPr>
      </w:pPr>
    </w:p>
    <w:p w14:paraId="69B8E200" w14:textId="77777777" w:rsidR="009D19D3" w:rsidRPr="001E41F7" w:rsidRDefault="009D19D3" w:rsidP="009D19D3">
      <w:pPr>
        <w:widowControl w:val="0"/>
        <w:numPr>
          <w:ilvl w:val="0"/>
          <w:numId w:val="15"/>
        </w:numPr>
        <w:adjustRightInd w:val="0"/>
        <w:ind w:left="1440" w:right="1440" w:firstLine="0"/>
        <w:rPr>
          <w:sz w:val="24"/>
          <w:szCs w:val="24"/>
        </w:rPr>
      </w:pPr>
      <w:r w:rsidRPr="001E41F7">
        <w:rPr>
          <w:sz w:val="24"/>
          <w:szCs w:val="24"/>
        </w:rPr>
        <w:t>Insufficient specificity of a pleading.</w:t>
      </w:r>
    </w:p>
    <w:p w14:paraId="74C31BEC" w14:textId="77777777" w:rsidR="009D19D3" w:rsidRPr="001E41F7" w:rsidRDefault="009D19D3" w:rsidP="009D19D3">
      <w:pPr>
        <w:ind w:left="1440" w:right="1440"/>
        <w:rPr>
          <w:sz w:val="24"/>
          <w:szCs w:val="24"/>
        </w:rPr>
      </w:pPr>
    </w:p>
    <w:p w14:paraId="7C132B96" w14:textId="77777777" w:rsidR="009D19D3" w:rsidRPr="001E41F7" w:rsidRDefault="009D19D3" w:rsidP="009D19D3">
      <w:pPr>
        <w:widowControl w:val="0"/>
        <w:numPr>
          <w:ilvl w:val="0"/>
          <w:numId w:val="15"/>
        </w:numPr>
        <w:adjustRightInd w:val="0"/>
        <w:ind w:left="1440" w:right="1440" w:firstLine="0"/>
        <w:rPr>
          <w:sz w:val="24"/>
          <w:szCs w:val="24"/>
        </w:rPr>
      </w:pPr>
      <w:r w:rsidRPr="001E41F7">
        <w:rPr>
          <w:sz w:val="24"/>
          <w:szCs w:val="24"/>
        </w:rPr>
        <w:t>Legal insufficiency of a pleading.</w:t>
      </w:r>
    </w:p>
    <w:p w14:paraId="067C0744" w14:textId="77777777" w:rsidR="009D19D3" w:rsidRPr="001E41F7" w:rsidRDefault="009D19D3" w:rsidP="009D19D3">
      <w:pPr>
        <w:ind w:left="1440" w:right="1440"/>
        <w:rPr>
          <w:sz w:val="24"/>
          <w:szCs w:val="24"/>
        </w:rPr>
      </w:pPr>
    </w:p>
    <w:p w14:paraId="5F2F7339" w14:textId="77777777" w:rsidR="009D19D3" w:rsidRPr="001E41F7" w:rsidRDefault="009D19D3" w:rsidP="009D19D3">
      <w:pPr>
        <w:widowControl w:val="0"/>
        <w:numPr>
          <w:ilvl w:val="0"/>
          <w:numId w:val="15"/>
        </w:numPr>
        <w:adjustRightInd w:val="0"/>
        <w:ind w:left="1440" w:right="1440" w:firstLine="0"/>
        <w:rPr>
          <w:sz w:val="24"/>
          <w:szCs w:val="24"/>
        </w:rPr>
      </w:pPr>
      <w:r w:rsidRPr="001E41F7">
        <w:rPr>
          <w:sz w:val="24"/>
          <w:szCs w:val="24"/>
        </w:rPr>
        <w:t>Lack of capacity to sue, nonjoinder of a necessary party or misjoinder of a cause of action.</w:t>
      </w:r>
    </w:p>
    <w:p w14:paraId="3A644266" w14:textId="77777777" w:rsidR="009D19D3" w:rsidRPr="001E41F7" w:rsidRDefault="009D19D3" w:rsidP="009D19D3">
      <w:pPr>
        <w:ind w:left="1440" w:right="1440"/>
        <w:rPr>
          <w:sz w:val="24"/>
          <w:szCs w:val="24"/>
        </w:rPr>
      </w:pPr>
    </w:p>
    <w:p w14:paraId="33542417" w14:textId="77777777" w:rsidR="009D19D3" w:rsidRPr="001E41F7" w:rsidRDefault="009D19D3" w:rsidP="009D19D3">
      <w:pPr>
        <w:widowControl w:val="0"/>
        <w:numPr>
          <w:ilvl w:val="0"/>
          <w:numId w:val="15"/>
        </w:numPr>
        <w:adjustRightInd w:val="0"/>
        <w:ind w:left="1440" w:right="1440" w:firstLine="0"/>
        <w:rPr>
          <w:sz w:val="24"/>
          <w:szCs w:val="24"/>
        </w:rPr>
      </w:pPr>
      <w:r w:rsidRPr="001E41F7">
        <w:rPr>
          <w:sz w:val="24"/>
          <w:szCs w:val="24"/>
        </w:rPr>
        <w:t>Pendency of a prior proceeding or agreement for alternative dispute resolution.</w:t>
      </w:r>
    </w:p>
    <w:p w14:paraId="3DF94273" w14:textId="77777777" w:rsidR="009D19D3" w:rsidRPr="001E41F7" w:rsidRDefault="009D19D3" w:rsidP="009D19D3">
      <w:pPr>
        <w:widowControl w:val="0"/>
        <w:adjustRightInd w:val="0"/>
        <w:ind w:right="1440"/>
        <w:rPr>
          <w:sz w:val="24"/>
          <w:szCs w:val="24"/>
        </w:rPr>
      </w:pPr>
    </w:p>
    <w:p w14:paraId="1E77032E" w14:textId="77777777" w:rsidR="009D19D3" w:rsidRPr="001E41F7" w:rsidRDefault="009D19D3" w:rsidP="009D19D3">
      <w:pPr>
        <w:widowControl w:val="0"/>
        <w:adjustRightInd w:val="0"/>
        <w:ind w:left="720" w:right="1350" w:firstLine="720"/>
        <w:rPr>
          <w:sz w:val="24"/>
          <w:szCs w:val="24"/>
        </w:rPr>
      </w:pPr>
      <w:r w:rsidRPr="001E41F7">
        <w:rPr>
          <w:sz w:val="24"/>
          <w:szCs w:val="24"/>
        </w:rPr>
        <w:t>(7)</w:t>
      </w:r>
      <w:r w:rsidRPr="001E41F7">
        <w:rPr>
          <w:sz w:val="24"/>
          <w:szCs w:val="24"/>
        </w:rPr>
        <w:tab/>
        <w:t>Standing of a party to participate in the proceeding.</w:t>
      </w:r>
    </w:p>
    <w:p w14:paraId="56C1C78A" w14:textId="77777777" w:rsidR="009D19D3" w:rsidRPr="001E41F7" w:rsidRDefault="009D19D3" w:rsidP="009D19D3">
      <w:pPr>
        <w:widowControl w:val="0"/>
        <w:adjustRightInd w:val="0"/>
        <w:spacing w:line="360" w:lineRule="auto"/>
        <w:rPr>
          <w:sz w:val="24"/>
          <w:szCs w:val="24"/>
        </w:rPr>
      </w:pPr>
    </w:p>
    <w:p w14:paraId="6310CC14" w14:textId="77777777" w:rsidR="009D19D3" w:rsidRDefault="009D19D3" w:rsidP="009D19D3">
      <w:pPr>
        <w:spacing w:line="360" w:lineRule="auto"/>
        <w:rPr>
          <w:sz w:val="24"/>
          <w:szCs w:val="24"/>
        </w:rPr>
      </w:pPr>
      <w:r w:rsidRPr="001E41F7">
        <w:rPr>
          <w:sz w:val="24"/>
          <w:szCs w:val="24"/>
        </w:rPr>
        <w:t>52 Pa. Code §5.101(a)</w:t>
      </w:r>
      <w:r>
        <w:rPr>
          <w:sz w:val="24"/>
          <w:szCs w:val="24"/>
        </w:rPr>
        <w:t>.</w:t>
      </w:r>
    </w:p>
    <w:p w14:paraId="1671F808" w14:textId="77777777" w:rsidR="009D19D3" w:rsidRDefault="009D19D3" w:rsidP="009D19D3">
      <w:pPr>
        <w:pStyle w:val="ParaTab1"/>
        <w:spacing w:line="360" w:lineRule="auto"/>
        <w:ind w:firstLine="1350"/>
      </w:pPr>
    </w:p>
    <w:p w14:paraId="2D44F970" w14:textId="77777777" w:rsidR="009D19D3" w:rsidRPr="0063719B" w:rsidRDefault="009D19D3" w:rsidP="009D19D3">
      <w:pPr>
        <w:pStyle w:val="ParaTab1"/>
        <w:spacing w:line="360" w:lineRule="auto"/>
        <w:ind w:firstLine="1350"/>
        <w:rPr>
          <w:rFonts w:ascii="Times New Roman" w:hAnsi="Times New Roman" w:cs="Times New Roman"/>
        </w:rPr>
      </w:pPr>
      <w:r w:rsidRPr="006F3721">
        <w:t xml:space="preserve">Commission preliminary objection practice is analogous to Pennsylvania civil practice regarding preliminary objections.  </w:t>
      </w:r>
      <w:r w:rsidRPr="0001495C">
        <w:rPr>
          <w:i/>
        </w:rPr>
        <w:t>Equitable Small Transportation Intervenors v. Equitable Gas Company</w:t>
      </w:r>
      <w:r w:rsidRPr="006F3721">
        <w:t>, 1994 Pa PUC LEXIS 69, Docket No. C</w:t>
      </w:r>
      <w:r w:rsidRPr="006F3721">
        <w:noBreakHyphen/>
        <w:t xml:space="preserve">00935435 (July 18, 1994).  </w:t>
      </w:r>
      <w:r w:rsidRPr="0063719B">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2D5EF7">
        <w:rPr>
          <w:rFonts w:ascii="Times New Roman" w:hAnsi="Times New Roman" w:cs="Times New Roman"/>
          <w:i/>
        </w:rPr>
        <w:t>Interstate Traveller Services, Inc. v. Pa. Dept. of Environment Resources</w:t>
      </w:r>
      <w:r w:rsidRPr="0063719B">
        <w:rPr>
          <w:rFonts w:ascii="Times New Roman" w:hAnsi="Times New Roman" w:cs="Times New Roman"/>
        </w:rPr>
        <w:t xml:space="preserve">, 406 A.2d 1020 (Pa. 1979); </w:t>
      </w:r>
      <w:r w:rsidRPr="002D5EF7">
        <w:rPr>
          <w:rFonts w:ascii="Times New Roman" w:hAnsi="Times New Roman" w:cs="Times New Roman"/>
          <w:i/>
        </w:rPr>
        <w:t>Rivera v. Philadelphia Theological Seminary of St. Charles Borromeo, Inc.</w:t>
      </w:r>
      <w:r w:rsidRPr="0063719B">
        <w:rPr>
          <w:rFonts w:ascii="Times New Roman" w:hAnsi="Times New Roman" w:cs="Times New Roman"/>
        </w:rPr>
        <w:t>, 595 A.2d 172 (Pa. Super</w:t>
      </w:r>
      <w:r>
        <w:rPr>
          <w:rFonts w:ascii="Times New Roman" w:hAnsi="Times New Roman" w:cs="Times New Roman"/>
        </w:rPr>
        <w:t>.</w:t>
      </w:r>
      <w:r w:rsidRPr="0063719B">
        <w:rPr>
          <w:rFonts w:ascii="Times New Roman" w:hAnsi="Times New Roman" w:cs="Times New Roman"/>
        </w:rPr>
        <w:t xml:space="preserve"> 1991).  The Commission follows this standard.  </w:t>
      </w:r>
      <w:r w:rsidRPr="002D5EF7">
        <w:rPr>
          <w:rFonts w:ascii="Times New Roman" w:hAnsi="Times New Roman" w:cs="Times New Roman"/>
          <w:i/>
        </w:rPr>
        <w:t>Montague v. Philadelphia Gas Company</w:t>
      </w:r>
      <w:r w:rsidRPr="0063719B">
        <w:rPr>
          <w:rFonts w:ascii="Times New Roman" w:hAnsi="Times New Roman" w:cs="Times New Roman"/>
        </w:rPr>
        <w:t>, 66 Pa. PUC 24 (1988).</w:t>
      </w:r>
    </w:p>
    <w:p w14:paraId="4A220FCF" w14:textId="77777777" w:rsidR="009D19D3" w:rsidRPr="0063719B" w:rsidRDefault="009D19D3" w:rsidP="009D19D3">
      <w:pPr>
        <w:pStyle w:val="ParaTab1"/>
        <w:spacing w:line="360" w:lineRule="auto"/>
        <w:ind w:firstLine="1350"/>
        <w:rPr>
          <w:rFonts w:ascii="Times New Roman" w:hAnsi="Times New Roman" w:cs="Times New Roman"/>
        </w:rPr>
      </w:pPr>
    </w:p>
    <w:p w14:paraId="741C6A7A" w14:textId="13E8B093" w:rsidR="009744B5" w:rsidRDefault="00A04EB2" w:rsidP="001634A1">
      <w:pPr>
        <w:spacing w:line="360" w:lineRule="auto"/>
        <w:ind w:firstLine="1440"/>
        <w:rPr>
          <w:sz w:val="24"/>
        </w:rPr>
      </w:pPr>
      <w:bookmarkStart w:id="0" w:name="_Hlk3546328"/>
      <w:r>
        <w:rPr>
          <w:sz w:val="24"/>
        </w:rPr>
        <w:t xml:space="preserve">PWSA argues that pursuant to 52 Pa. Code § 5.101(a)(1), the Commission lacks jurisdiction to grant Complainant the relief she requests in Paragraph 5 of her Complaints, specifically an award of attorneys’ fees and costs.  Complainant’s </w:t>
      </w:r>
      <w:r w:rsidR="009744B5">
        <w:rPr>
          <w:sz w:val="24"/>
        </w:rPr>
        <w:t>request</w:t>
      </w:r>
      <w:r w:rsidR="00E8070A">
        <w:rPr>
          <w:sz w:val="24"/>
        </w:rPr>
        <w:t>s</w:t>
      </w:r>
      <w:r w:rsidR="009744B5">
        <w:rPr>
          <w:sz w:val="24"/>
        </w:rPr>
        <w:t xml:space="preserve"> for attorney’s fees and costs in </w:t>
      </w:r>
      <w:r>
        <w:rPr>
          <w:sz w:val="24"/>
        </w:rPr>
        <w:t xml:space="preserve">her Complaints </w:t>
      </w:r>
      <w:r w:rsidR="009744B5">
        <w:rPr>
          <w:sz w:val="24"/>
        </w:rPr>
        <w:t xml:space="preserve">will be stricken </w:t>
      </w:r>
      <w:bookmarkEnd w:id="0"/>
      <w:r w:rsidR="009744B5">
        <w:rPr>
          <w:sz w:val="24"/>
        </w:rPr>
        <w:t>as t</w:t>
      </w:r>
      <w:r w:rsidR="009744B5" w:rsidRPr="009744B5">
        <w:rPr>
          <w:sz w:val="24"/>
        </w:rPr>
        <w:t>he Commission has consistently held that it has no authority to award</w:t>
      </w:r>
      <w:r w:rsidR="009744B5">
        <w:rPr>
          <w:sz w:val="24"/>
        </w:rPr>
        <w:t xml:space="preserve"> </w:t>
      </w:r>
      <w:r w:rsidR="009744B5" w:rsidRPr="009744B5">
        <w:rPr>
          <w:sz w:val="24"/>
        </w:rPr>
        <w:t xml:space="preserve">attorneys’ fees and costs. </w:t>
      </w:r>
      <w:r w:rsidR="009744B5" w:rsidRPr="009744B5">
        <w:rPr>
          <w:i/>
          <w:sz w:val="24"/>
        </w:rPr>
        <w:t>See Edward Kovler &amp; Elena Glozman v. PECO Energy Co.,</w:t>
      </w:r>
      <w:r w:rsidR="009744B5" w:rsidRPr="009744B5">
        <w:rPr>
          <w:sz w:val="24"/>
        </w:rPr>
        <w:t xml:space="preserve"> C-2013-2365555, 2013 WL 6248460, at *4 (Pa. Pub. Util. Comm’n Nov. 18, 2013) (“Nothing in the</w:t>
      </w:r>
      <w:r w:rsidR="001634A1">
        <w:rPr>
          <w:sz w:val="24"/>
        </w:rPr>
        <w:t xml:space="preserve"> </w:t>
      </w:r>
      <w:r w:rsidR="009744B5" w:rsidRPr="009744B5">
        <w:rPr>
          <w:sz w:val="24"/>
        </w:rPr>
        <w:t>Public Utility Code, the Commission’s regulations or orders gives the Commission the power to</w:t>
      </w:r>
      <w:r w:rsidR="001634A1">
        <w:rPr>
          <w:sz w:val="24"/>
        </w:rPr>
        <w:t xml:space="preserve"> </w:t>
      </w:r>
      <w:r w:rsidR="009744B5" w:rsidRPr="009744B5">
        <w:rPr>
          <w:sz w:val="24"/>
        </w:rPr>
        <w:t xml:space="preserve">grant attorney fees in this case.”); </w:t>
      </w:r>
      <w:r w:rsidR="009744B5" w:rsidRPr="009744B5">
        <w:rPr>
          <w:i/>
          <w:sz w:val="24"/>
        </w:rPr>
        <w:t>M</w:t>
      </w:r>
      <w:r w:rsidR="009744B5">
        <w:rPr>
          <w:i/>
          <w:sz w:val="24"/>
        </w:rPr>
        <w:t>CI</w:t>
      </w:r>
      <w:r w:rsidR="009744B5" w:rsidRPr="009744B5">
        <w:rPr>
          <w:i/>
          <w:sz w:val="24"/>
        </w:rPr>
        <w:t xml:space="preserve"> Worldcom, Inc. v. Bell Atlantic-Pa.,</w:t>
      </w:r>
      <w:r w:rsidR="009744B5" w:rsidRPr="009744B5">
        <w:rPr>
          <w:sz w:val="24"/>
        </w:rPr>
        <w:t xml:space="preserve"> 94 Pa. P.U.C. 509</w:t>
      </w:r>
      <w:r w:rsidR="001634A1">
        <w:rPr>
          <w:sz w:val="24"/>
        </w:rPr>
        <w:t xml:space="preserve"> </w:t>
      </w:r>
      <w:r w:rsidR="009744B5" w:rsidRPr="009744B5">
        <w:rPr>
          <w:sz w:val="24"/>
        </w:rPr>
        <w:t>(Pa. Pub. Util. Comm’n Dec. 21, 2000) (“The Commission does not have jurisdiction to award</w:t>
      </w:r>
      <w:r w:rsidR="001634A1">
        <w:rPr>
          <w:sz w:val="24"/>
        </w:rPr>
        <w:t xml:space="preserve"> </w:t>
      </w:r>
      <w:r w:rsidR="009744B5" w:rsidRPr="009744B5">
        <w:rPr>
          <w:sz w:val="24"/>
        </w:rPr>
        <w:t xml:space="preserve">attorney’s fees and costs.”); </w:t>
      </w:r>
      <w:r w:rsidR="009744B5">
        <w:rPr>
          <w:sz w:val="24"/>
        </w:rPr>
        <w:t xml:space="preserve">and </w:t>
      </w:r>
      <w:r w:rsidR="009744B5" w:rsidRPr="00A04EB2">
        <w:rPr>
          <w:i/>
          <w:iCs/>
          <w:sz w:val="24"/>
        </w:rPr>
        <w:t>Pennsylvania Pub. Util. Comm’n v. Nat’l Fuel Gas Distribution</w:t>
      </w:r>
      <w:r w:rsidR="001634A1" w:rsidRPr="00A04EB2">
        <w:rPr>
          <w:i/>
          <w:iCs/>
          <w:sz w:val="24"/>
        </w:rPr>
        <w:t xml:space="preserve"> </w:t>
      </w:r>
      <w:r w:rsidR="009744B5" w:rsidRPr="00A04EB2">
        <w:rPr>
          <w:i/>
          <w:iCs/>
          <w:sz w:val="24"/>
        </w:rPr>
        <w:t>Corp.</w:t>
      </w:r>
      <w:r w:rsidR="009744B5" w:rsidRPr="009744B5">
        <w:rPr>
          <w:sz w:val="24"/>
        </w:rPr>
        <w:t>, 63 Pa. P.U.C. 68 (Pa. Pub. Util. Comm’n Jan. 8, 1987)</w:t>
      </w:r>
      <w:r w:rsidR="009744B5">
        <w:rPr>
          <w:sz w:val="24"/>
        </w:rPr>
        <w:t>.</w:t>
      </w:r>
    </w:p>
    <w:p w14:paraId="66D5B21E" w14:textId="6463A57A" w:rsidR="009744B5" w:rsidRDefault="009744B5" w:rsidP="009744B5">
      <w:pPr>
        <w:spacing w:line="360" w:lineRule="auto"/>
        <w:rPr>
          <w:sz w:val="24"/>
        </w:rPr>
      </w:pPr>
    </w:p>
    <w:p w14:paraId="5DD031E1" w14:textId="38D3AA9B" w:rsidR="00A04EB2" w:rsidRDefault="00637656" w:rsidP="009744B5">
      <w:pPr>
        <w:spacing w:line="360" w:lineRule="auto"/>
        <w:rPr>
          <w:sz w:val="24"/>
          <w:u w:val="single"/>
        </w:rPr>
      </w:pPr>
      <w:r>
        <w:rPr>
          <w:sz w:val="24"/>
          <w:u w:val="single"/>
        </w:rPr>
        <w:t>PWSA</w:t>
      </w:r>
      <w:r w:rsidR="00A04EB2">
        <w:rPr>
          <w:sz w:val="24"/>
          <w:u w:val="single"/>
        </w:rPr>
        <w:t>’s Motion to Consolidate</w:t>
      </w:r>
    </w:p>
    <w:p w14:paraId="2B44BF85" w14:textId="77777777" w:rsidR="00A10C13" w:rsidRDefault="00A10C13" w:rsidP="009744B5">
      <w:pPr>
        <w:spacing w:line="360" w:lineRule="auto"/>
        <w:rPr>
          <w:sz w:val="24"/>
          <w:u w:val="single"/>
        </w:rPr>
      </w:pPr>
      <w:bookmarkStart w:id="1" w:name="_GoBack"/>
      <w:bookmarkEnd w:id="1"/>
    </w:p>
    <w:p w14:paraId="239C6B3F" w14:textId="5A7EA2B6" w:rsidR="00A04EB2" w:rsidRDefault="00070DD9" w:rsidP="007A2C22">
      <w:pPr>
        <w:spacing w:line="360" w:lineRule="auto"/>
        <w:ind w:firstLine="1440"/>
        <w:rPr>
          <w:sz w:val="24"/>
        </w:rPr>
      </w:pPr>
      <w:r>
        <w:rPr>
          <w:sz w:val="24"/>
        </w:rPr>
        <w:t xml:space="preserve">It is evident from the pleadings filed that </w:t>
      </w:r>
      <w:r w:rsidR="00A04EB2">
        <w:rPr>
          <w:sz w:val="24"/>
        </w:rPr>
        <w:t xml:space="preserve">PWSA provides both water and wastewater to Complainant’s property and issues a single bill to Complainant for both public utility services.  </w:t>
      </w:r>
      <w:r w:rsidR="00084AB8">
        <w:rPr>
          <w:sz w:val="24"/>
        </w:rPr>
        <w:t xml:space="preserve"> Complain</w:t>
      </w:r>
      <w:r>
        <w:rPr>
          <w:sz w:val="24"/>
        </w:rPr>
        <w:t>an</w:t>
      </w:r>
      <w:r w:rsidR="00084AB8">
        <w:rPr>
          <w:sz w:val="24"/>
        </w:rPr>
        <w:t>t</w:t>
      </w:r>
      <w:r>
        <w:rPr>
          <w:sz w:val="24"/>
        </w:rPr>
        <w:t xml:space="preserve"> attached to her Complaints</w:t>
      </w:r>
      <w:r w:rsidR="00084AB8">
        <w:rPr>
          <w:sz w:val="24"/>
        </w:rPr>
        <w:t xml:space="preserve"> PWSA bills containing charges for both water and wastewater services. The Complaints involve the same issues of facts and law related to PWSA’s water and wastewater conveyance public utility services.  Section 5.81</w:t>
      </w:r>
      <w:r>
        <w:rPr>
          <w:sz w:val="24"/>
        </w:rPr>
        <w:t>of the Commission’s regulations governs consolidation of proceedings.  This Section provides that the presiding officer may order proceedings involving a common question of law or fact to be consolidated as may avoid unnecessary costs or delay.  52 Pa. Code § 5.81.  I agree with PWSA that consolidation will avoid unnecessary dela</w:t>
      </w:r>
      <w:r w:rsidR="007A2C22">
        <w:rPr>
          <w:sz w:val="24"/>
        </w:rPr>
        <w:t>y</w:t>
      </w:r>
      <w:r>
        <w:rPr>
          <w:sz w:val="24"/>
        </w:rPr>
        <w:t xml:space="preserve"> or cost and that it is likely similar issues will arise in these Complaint proceedings.  </w:t>
      </w:r>
      <w:r w:rsidR="007A2C22">
        <w:rPr>
          <w:sz w:val="24"/>
        </w:rPr>
        <w:t>Additionally, Complainant has not objected to this Motion and more than twenty days have passed since it was filed</w:t>
      </w:r>
      <w:r w:rsidR="00637656">
        <w:rPr>
          <w:sz w:val="24"/>
        </w:rPr>
        <w:t xml:space="preserve">.  Therefore, </w:t>
      </w:r>
      <w:r>
        <w:rPr>
          <w:sz w:val="24"/>
        </w:rPr>
        <w:t>The Complaints will be consolidated</w:t>
      </w:r>
      <w:r w:rsidR="007A2C22">
        <w:rPr>
          <w:sz w:val="24"/>
        </w:rPr>
        <w:t xml:space="preserve"> and this matter shall be referred to the Commission’s mediation unit for review</w:t>
      </w:r>
      <w:r>
        <w:rPr>
          <w:sz w:val="24"/>
        </w:rPr>
        <w:t>.</w:t>
      </w:r>
      <w:r w:rsidR="007A2C22">
        <w:rPr>
          <w:sz w:val="24"/>
        </w:rPr>
        <w:t xml:space="preserve">  I encourage the parties to discuss settlement.</w:t>
      </w:r>
    </w:p>
    <w:p w14:paraId="1778C3DC" w14:textId="0EFE99C7" w:rsidR="00070DD9" w:rsidRDefault="00070DD9" w:rsidP="009744B5">
      <w:pPr>
        <w:spacing w:line="360" w:lineRule="auto"/>
        <w:rPr>
          <w:sz w:val="24"/>
        </w:rPr>
      </w:pPr>
    </w:p>
    <w:p w14:paraId="1ABAFC20" w14:textId="30811346" w:rsidR="00921217" w:rsidRPr="002D5EF7" w:rsidRDefault="00921217" w:rsidP="00921217">
      <w:pPr>
        <w:spacing w:line="360" w:lineRule="auto"/>
        <w:jc w:val="center"/>
        <w:rPr>
          <w:sz w:val="24"/>
          <w:u w:val="single"/>
        </w:rPr>
      </w:pPr>
      <w:r w:rsidRPr="002D5EF7">
        <w:rPr>
          <w:sz w:val="24"/>
          <w:u w:val="single"/>
        </w:rPr>
        <w:t>ORDER</w:t>
      </w:r>
    </w:p>
    <w:p w14:paraId="12670D20" w14:textId="77777777" w:rsidR="00921217" w:rsidRPr="002D5EF7" w:rsidRDefault="00921217" w:rsidP="00921217">
      <w:pPr>
        <w:spacing w:line="360" w:lineRule="auto"/>
        <w:rPr>
          <w:sz w:val="24"/>
        </w:rPr>
      </w:pPr>
    </w:p>
    <w:p w14:paraId="166F52A1" w14:textId="77777777" w:rsidR="00921217" w:rsidRPr="002D5EF7" w:rsidRDefault="00921217" w:rsidP="00921217">
      <w:pPr>
        <w:spacing w:line="360" w:lineRule="auto"/>
        <w:rPr>
          <w:sz w:val="24"/>
        </w:rPr>
      </w:pPr>
    </w:p>
    <w:p w14:paraId="47C1A156" w14:textId="77777777" w:rsidR="00921217" w:rsidRPr="002D5EF7" w:rsidRDefault="00921217" w:rsidP="00921217">
      <w:pPr>
        <w:spacing w:line="360" w:lineRule="auto"/>
        <w:rPr>
          <w:sz w:val="24"/>
        </w:rPr>
      </w:pPr>
      <w:r w:rsidRPr="002D5EF7">
        <w:rPr>
          <w:sz w:val="24"/>
        </w:rPr>
        <w:tab/>
      </w:r>
      <w:r w:rsidRPr="002D5EF7">
        <w:rPr>
          <w:sz w:val="24"/>
        </w:rPr>
        <w:tab/>
        <w:t>THEREFORE,</w:t>
      </w:r>
    </w:p>
    <w:p w14:paraId="6A573895" w14:textId="77777777" w:rsidR="00921217" w:rsidRPr="002D5EF7" w:rsidRDefault="00921217" w:rsidP="00921217">
      <w:pPr>
        <w:spacing w:line="360" w:lineRule="auto"/>
        <w:rPr>
          <w:sz w:val="24"/>
        </w:rPr>
      </w:pPr>
    </w:p>
    <w:p w14:paraId="2F228BE3" w14:textId="77777777" w:rsidR="00921217" w:rsidRPr="002D5EF7" w:rsidRDefault="00921217" w:rsidP="00921217">
      <w:pPr>
        <w:spacing w:line="360" w:lineRule="auto"/>
        <w:rPr>
          <w:sz w:val="24"/>
        </w:rPr>
      </w:pPr>
      <w:r w:rsidRPr="002D5EF7">
        <w:rPr>
          <w:sz w:val="24"/>
        </w:rPr>
        <w:tab/>
      </w:r>
      <w:r w:rsidRPr="002D5EF7">
        <w:rPr>
          <w:sz w:val="24"/>
        </w:rPr>
        <w:tab/>
        <w:t>IT IS ORDERED:</w:t>
      </w:r>
    </w:p>
    <w:p w14:paraId="5B5D628C" w14:textId="77777777" w:rsidR="00921217" w:rsidRPr="002D5EF7" w:rsidRDefault="00921217" w:rsidP="00921217">
      <w:pPr>
        <w:spacing w:line="360" w:lineRule="auto"/>
        <w:rPr>
          <w:sz w:val="24"/>
        </w:rPr>
      </w:pPr>
    </w:p>
    <w:p w14:paraId="289A81F5" w14:textId="42DED6A6" w:rsidR="00921217" w:rsidRDefault="00921217" w:rsidP="00921217">
      <w:pPr>
        <w:numPr>
          <w:ilvl w:val="0"/>
          <w:numId w:val="14"/>
        </w:numPr>
        <w:spacing w:line="360" w:lineRule="auto"/>
        <w:ind w:left="0" w:firstLine="1440"/>
        <w:rPr>
          <w:sz w:val="24"/>
        </w:rPr>
      </w:pPr>
      <w:r w:rsidRPr="002D5EF7">
        <w:rPr>
          <w:sz w:val="24"/>
        </w:rPr>
        <w:t xml:space="preserve">That the preliminary objections filed by </w:t>
      </w:r>
      <w:r w:rsidR="007A2C22">
        <w:rPr>
          <w:sz w:val="24"/>
        </w:rPr>
        <w:t>Pittsburgh Water and Sewer Authority</w:t>
      </w:r>
      <w:r w:rsidRPr="002D5EF7">
        <w:rPr>
          <w:sz w:val="24"/>
        </w:rPr>
        <w:t xml:space="preserve"> at Docket No</w:t>
      </w:r>
      <w:r w:rsidR="007A2C22">
        <w:rPr>
          <w:sz w:val="24"/>
        </w:rPr>
        <w:t>s</w:t>
      </w:r>
      <w:r w:rsidRPr="002D5EF7">
        <w:rPr>
          <w:sz w:val="24"/>
        </w:rPr>
        <w:t>. C-</w:t>
      </w:r>
      <w:r w:rsidR="007A2C22">
        <w:rPr>
          <w:sz w:val="24"/>
        </w:rPr>
        <w:t>2020-3019392 and C-2020-3019410</w:t>
      </w:r>
      <w:r w:rsidR="00E8070A">
        <w:rPr>
          <w:sz w:val="24"/>
        </w:rPr>
        <w:t>, respectively,</w:t>
      </w:r>
      <w:r w:rsidR="007A2C22">
        <w:rPr>
          <w:sz w:val="24"/>
        </w:rPr>
        <w:t xml:space="preserve"> </w:t>
      </w:r>
      <w:r w:rsidR="00EC3EF1">
        <w:rPr>
          <w:sz w:val="24"/>
        </w:rPr>
        <w:t xml:space="preserve">are </w:t>
      </w:r>
      <w:r w:rsidR="007A2C22">
        <w:rPr>
          <w:sz w:val="24"/>
        </w:rPr>
        <w:t xml:space="preserve">granted in part and </w:t>
      </w:r>
      <w:r w:rsidRPr="002D5EF7">
        <w:rPr>
          <w:sz w:val="24"/>
        </w:rPr>
        <w:t>denied</w:t>
      </w:r>
      <w:r w:rsidR="007A2C22">
        <w:rPr>
          <w:sz w:val="24"/>
        </w:rPr>
        <w:t xml:space="preserve"> in part</w:t>
      </w:r>
      <w:r w:rsidRPr="002D5EF7">
        <w:rPr>
          <w:sz w:val="24"/>
        </w:rPr>
        <w:t>.</w:t>
      </w:r>
    </w:p>
    <w:p w14:paraId="7378596C" w14:textId="77777777" w:rsidR="001634A1" w:rsidRDefault="001634A1" w:rsidP="001634A1">
      <w:pPr>
        <w:spacing w:line="360" w:lineRule="auto"/>
        <w:ind w:left="1440"/>
        <w:rPr>
          <w:sz w:val="24"/>
        </w:rPr>
      </w:pPr>
    </w:p>
    <w:p w14:paraId="3E2388EC" w14:textId="38BBBCA0" w:rsidR="001634A1" w:rsidRPr="002D5EF7" w:rsidRDefault="001634A1" w:rsidP="00921217">
      <w:pPr>
        <w:numPr>
          <w:ilvl w:val="0"/>
          <w:numId w:val="14"/>
        </w:numPr>
        <w:spacing w:line="360" w:lineRule="auto"/>
        <w:ind w:left="0" w:firstLine="1440"/>
        <w:rPr>
          <w:sz w:val="24"/>
        </w:rPr>
      </w:pPr>
      <w:r>
        <w:rPr>
          <w:sz w:val="24"/>
        </w:rPr>
        <w:t xml:space="preserve">That </w:t>
      </w:r>
      <w:r w:rsidR="007A2C22">
        <w:rPr>
          <w:bCs/>
          <w:sz w:val="24"/>
          <w:szCs w:val="24"/>
        </w:rPr>
        <w:t>Ya Ping Wu a/k/a Mabel Wu</w:t>
      </w:r>
      <w:r w:rsidRPr="001634A1">
        <w:rPr>
          <w:sz w:val="24"/>
        </w:rPr>
        <w:t>’s request</w:t>
      </w:r>
      <w:r w:rsidR="007A2C22">
        <w:rPr>
          <w:sz w:val="24"/>
        </w:rPr>
        <w:t>s</w:t>
      </w:r>
      <w:r w:rsidRPr="001634A1">
        <w:rPr>
          <w:sz w:val="24"/>
        </w:rPr>
        <w:t xml:space="preserve"> for attorney’s fees and costs </w:t>
      </w:r>
      <w:r w:rsidR="007A2C22">
        <w:rPr>
          <w:sz w:val="24"/>
        </w:rPr>
        <w:t xml:space="preserve">at </w:t>
      </w:r>
      <w:r w:rsidR="007A2C22" w:rsidRPr="002D5EF7">
        <w:rPr>
          <w:sz w:val="24"/>
        </w:rPr>
        <w:t>Docket No</w:t>
      </w:r>
      <w:r w:rsidR="007A2C22">
        <w:rPr>
          <w:sz w:val="24"/>
        </w:rPr>
        <w:t>s</w:t>
      </w:r>
      <w:r w:rsidR="007A2C22" w:rsidRPr="002D5EF7">
        <w:rPr>
          <w:sz w:val="24"/>
        </w:rPr>
        <w:t>. C-</w:t>
      </w:r>
      <w:r w:rsidR="007A2C22">
        <w:rPr>
          <w:sz w:val="24"/>
        </w:rPr>
        <w:t>2020-3019392 and C-2020-3019410 are</w:t>
      </w:r>
      <w:r>
        <w:rPr>
          <w:sz w:val="24"/>
        </w:rPr>
        <w:t xml:space="preserve"> hereby</w:t>
      </w:r>
      <w:r w:rsidRPr="001634A1">
        <w:rPr>
          <w:sz w:val="24"/>
        </w:rPr>
        <w:t xml:space="preserve"> stricken</w:t>
      </w:r>
      <w:r>
        <w:rPr>
          <w:sz w:val="24"/>
        </w:rPr>
        <w:t>.</w:t>
      </w:r>
    </w:p>
    <w:p w14:paraId="4A785976" w14:textId="77777777" w:rsidR="00921217" w:rsidRPr="002D5EF7" w:rsidRDefault="00921217" w:rsidP="00921217">
      <w:pPr>
        <w:spacing w:line="360" w:lineRule="auto"/>
        <w:rPr>
          <w:sz w:val="24"/>
        </w:rPr>
      </w:pPr>
    </w:p>
    <w:p w14:paraId="5CC9DA33" w14:textId="77777777" w:rsidR="007A2C22" w:rsidRDefault="00B3058B" w:rsidP="00B5361A">
      <w:pPr>
        <w:pStyle w:val="ListParagraph"/>
        <w:numPr>
          <w:ilvl w:val="0"/>
          <w:numId w:val="14"/>
        </w:numPr>
        <w:spacing w:line="360" w:lineRule="auto"/>
        <w:ind w:left="0" w:firstLine="1440"/>
      </w:pPr>
      <w:r>
        <w:t xml:space="preserve">That </w:t>
      </w:r>
      <w:r w:rsidR="007A2C22" w:rsidRPr="002D5EF7">
        <w:t>Docket No</w:t>
      </w:r>
      <w:r w:rsidR="007A2C22">
        <w:t>s</w:t>
      </w:r>
      <w:r w:rsidR="007A2C22" w:rsidRPr="002D5EF7">
        <w:t>. C-</w:t>
      </w:r>
      <w:r w:rsidR="007A2C22">
        <w:t>2020-3019392 and C-2020-3019410</w:t>
      </w:r>
      <w:r w:rsidR="007A2C22" w:rsidRPr="007A2C22">
        <w:t xml:space="preserve"> </w:t>
      </w:r>
      <w:r w:rsidR="007A2C22">
        <w:t xml:space="preserve">are hereby consolidated at </w:t>
      </w:r>
      <w:r w:rsidR="007A2C22" w:rsidRPr="002D5EF7">
        <w:t>Docket No. C-</w:t>
      </w:r>
      <w:r w:rsidR="007A2C22">
        <w:t>2020-3019392</w:t>
      </w:r>
      <w:r>
        <w:t>.</w:t>
      </w:r>
    </w:p>
    <w:p w14:paraId="46C4B7DC" w14:textId="77777777" w:rsidR="007A2C22" w:rsidRDefault="007A2C22" w:rsidP="007A2C22">
      <w:pPr>
        <w:pStyle w:val="ListParagraph"/>
      </w:pPr>
    </w:p>
    <w:p w14:paraId="38D2C135" w14:textId="5A865A1F" w:rsidR="00921217" w:rsidRDefault="007A2C22" w:rsidP="00B5361A">
      <w:pPr>
        <w:pStyle w:val="ListParagraph"/>
        <w:numPr>
          <w:ilvl w:val="0"/>
          <w:numId w:val="14"/>
        </w:numPr>
        <w:spacing w:line="360" w:lineRule="auto"/>
        <w:ind w:left="0" w:firstLine="1440"/>
      </w:pPr>
      <w:r>
        <w:t xml:space="preserve">That </w:t>
      </w:r>
      <w:r w:rsidR="00E8070A">
        <w:t xml:space="preserve">the remaining issues in </w:t>
      </w:r>
      <w:r>
        <w:t>th</w:t>
      </w:r>
      <w:r w:rsidR="00637656">
        <w:t xml:space="preserve">is </w:t>
      </w:r>
      <w:r>
        <w:t xml:space="preserve">consolidated </w:t>
      </w:r>
      <w:r w:rsidR="00637656">
        <w:t xml:space="preserve">matter </w:t>
      </w:r>
      <w:r w:rsidR="00E8070A">
        <w:t>are</w:t>
      </w:r>
      <w:r w:rsidR="00637656">
        <w:t xml:space="preserve"> </w:t>
      </w:r>
      <w:r>
        <w:t>referred to the mediation unit for further review.</w:t>
      </w:r>
      <w:r w:rsidR="00B3058B">
        <w:t xml:space="preserve"> </w:t>
      </w:r>
    </w:p>
    <w:p w14:paraId="2F8847C0" w14:textId="77777777" w:rsidR="00B3058B" w:rsidRDefault="00B3058B" w:rsidP="00B3058B">
      <w:pPr>
        <w:pStyle w:val="ListParagraph"/>
      </w:pPr>
    </w:p>
    <w:p w14:paraId="084AE9AC" w14:textId="77777777" w:rsidR="00921217" w:rsidRPr="002D5EF7" w:rsidRDefault="00921217" w:rsidP="00EC3EF1">
      <w:pPr>
        <w:pStyle w:val="ParaTab1"/>
        <w:tabs>
          <w:tab w:val="clear" w:pos="-720"/>
        </w:tabs>
        <w:spacing w:line="360" w:lineRule="auto"/>
        <w:rPr>
          <w:rFonts w:ascii="Times New Roman" w:hAnsi="Times New Roman" w:cs="Times New Roman"/>
          <w:spacing w:val="-3"/>
        </w:rPr>
      </w:pPr>
    </w:p>
    <w:p w14:paraId="3CF30FAD" w14:textId="06716842" w:rsidR="00921217" w:rsidRPr="002D5EF7" w:rsidRDefault="00921217" w:rsidP="00921217">
      <w:pPr>
        <w:pStyle w:val="ParaTab1"/>
        <w:tabs>
          <w:tab w:val="clear" w:pos="-720"/>
          <w:tab w:val="left" w:pos="720"/>
          <w:tab w:val="left" w:pos="5040"/>
          <w:tab w:val="left" w:pos="5760"/>
          <w:tab w:val="left" w:pos="9360"/>
        </w:tabs>
        <w:ind w:firstLine="0"/>
        <w:rPr>
          <w:rFonts w:ascii="Times New Roman" w:hAnsi="Times New Roman" w:cs="Times New Roman"/>
          <w:spacing w:val="-3"/>
          <w:u w:val="single"/>
        </w:rPr>
      </w:pPr>
      <w:r w:rsidRPr="002D5EF7">
        <w:rPr>
          <w:rFonts w:ascii="Times New Roman" w:hAnsi="Times New Roman" w:cs="Times New Roman"/>
          <w:spacing w:val="-3"/>
        </w:rPr>
        <w:t>Date:</w:t>
      </w:r>
      <w:r w:rsidRPr="002D5EF7">
        <w:rPr>
          <w:rFonts w:ascii="Times New Roman" w:hAnsi="Times New Roman" w:cs="Times New Roman"/>
          <w:spacing w:val="-3"/>
        </w:rPr>
        <w:tab/>
      </w:r>
      <w:r w:rsidR="001634A1">
        <w:rPr>
          <w:rFonts w:ascii="Times New Roman" w:hAnsi="Times New Roman" w:cs="Times New Roman"/>
          <w:spacing w:val="-3"/>
          <w:u w:val="single"/>
        </w:rPr>
        <w:t>Ma</w:t>
      </w:r>
      <w:r w:rsidR="00637656">
        <w:rPr>
          <w:rFonts w:ascii="Times New Roman" w:hAnsi="Times New Roman" w:cs="Times New Roman"/>
          <w:spacing w:val="-3"/>
          <w:u w:val="single"/>
        </w:rPr>
        <w:t>y 26</w:t>
      </w:r>
      <w:r w:rsidR="00EC3EF1">
        <w:rPr>
          <w:rFonts w:ascii="Times New Roman" w:hAnsi="Times New Roman" w:cs="Times New Roman"/>
          <w:spacing w:val="-3"/>
          <w:u w:val="single"/>
        </w:rPr>
        <w:t>, 20</w:t>
      </w:r>
      <w:r w:rsidR="00637656">
        <w:rPr>
          <w:rFonts w:ascii="Times New Roman" w:hAnsi="Times New Roman" w:cs="Times New Roman"/>
          <w:spacing w:val="-3"/>
          <w:u w:val="single"/>
        </w:rPr>
        <w:t>20</w:t>
      </w:r>
      <w:r w:rsidRPr="002D5EF7">
        <w:rPr>
          <w:rFonts w:ascii="Times New Roman" w:hAnsi="Times New Roman" w:cs="Times New Roman"/>
          <w:spacing w:val="-3"/>
        </w:rPr>
        <w:tab/>
      </w:r>
      <w:r w:rsidRPr="002D5EF7">
        <w:rPr>
          <w:rFonts w:ascii="Times New Roman" w:hAnsi="Times New Roman" w:cs="Times New Roman"/>
          <w:spacing w:val="-3"/>
          <w:u w:val="single"/>
        </w:rPr>
        <w:tab/>
      </w:r>
      <w:r w:rsidR="009378CD">
        <w:rPr>
          <w:rFonts w:ascii="Times New Roman" w:hAnsi="Times New Roman" w:cs="Times New Roman"/>
          <w:spacing w:val="-3"/>
          <w:u w:val="single"/>
        </w:rPr>
        <w:t>/s/</w:t>
      </w:r>
      <w:r w:rsidRPr="002D5EF7">
        <w:rPr>
          <w:rFonts w:ascii="Times New Roman" w:hAnsi="Times New Roman" w:cs="Times New Roman"/>
          <w:spacing w:val="-3"/>
          <w:u w:val="single"/>
        </w:rPr>
        <w:tab/>
      </w:r>
    </w:p>
    <w:p w14:paraId="53AD2F6C" w14:textId="77777777" w:rsidR="00921217" w:rsidRPr="002D5EF7" w:rsidRDefault="00921217" w:rsidP="00921217">
      <w:pPr>
        <w:pStyle w:val="ParaTab1"/>
        <w:tabs>
          <w:tab w:val="clear" w:pos="-720"/>
          <w:tab w:val="left" w:pos="720"/>
          <w:tab w:val="left" w:pos="5040"/>
        </w:tabs>
        <w:ind w:firstLine="0"/>
      </w:pPr>
      <w:r w:rsidRPr="002D5EF7">
        <w:rPr>
          <w:rFonts w:ascii="Times New Roman" w:hAnsi="Times New Roman" w:cs="Times New Roman"/>
          <w:spacing w:val="-3"/>
        </w:rPr>
        <w:tab/>
      </w:r>
      <w:r w:rsidRPr="002D5EF7">
        <w:rPr>
          <w:rFonts w:ascii="Times New Roman" w:hAnsi="Times New Roman" w:cs="Times New Roman"/>
          <w:spacing w:val="-3"/>
        </w:rPr>
        <w:tab/>
      </w:r>
      <w:r w:rsidRPr="002D5EF7">
        <w:t>Elizabeth H. Barnes</w:t>
      </w:r>
    </w:p>
    <w:p w14:paraId="36011854" w14:textId="77777777" w:rsidR="00921217" w:rsidRPr="002D5EF7" w:rsidRDefault="00921217" w:rsidP="00921217">
      <w:pPr>
        <w:rPr>
          <w:sz w:val="24"/>
        </w:rPr>
      </w:pPr>
      <w:r w:rsidRPr="002D5EF7">
        <w:rPr>
          <w:sz w:val="24"/>
        </w:rPr>
        <w:tab/>
      </w:r>
      <w:r w:rsidRPr="002D5EF7">
        <w:rPr>
          <w:sz w:val="24"/>
        </w:rPr>
        <w:tab/>
      </w:r>
      <w:r w:rsidRPr="002D5EF7">
        <w:rPr>
          <w:sz w:val="24"/>
        </w:rPr>
        <w:tab/>
      </w:r>
      <w:r w:rsidRPr="002D5EF7">
        <w:rPr>
          <w:sz w:val="24"/>
        </w:rPr>
        <w:tab/>
      </w:r>
      <w:r w:rsidRPr="002D5EF7">
        <w:rPr>
          <w:sz w:val="24"/>
        </w:rPr>
        <w:tab/>
      </w:r>
      <w:r w:rsidRPr="002D5EF7">
        <w:rPr>
          <w:sz w:val="24"/>
        </w:rPr>
        <w:tab/>
      </w:r>
      <w:r w:rsidRPr="002D5EF7">
        <w:rPr>
          <w:sz w:val="24"/>
        </w:rPr>
        <w:tab/>
        <w:t>Administrative Law Judge</w:t>
      </w:r>
    </w:p>
    <w:p w14:paraId="630F1D0A" w14:textId="77777777" w:rsidR="00921217" w:rsidRPr="002D5EF7" w:rsidRDefault="00921217" w:rsidP="00921217">
      <w:pPr>
        <w:rPr>
          <w:sz w:val="24"/>
        </w:rPr>
      </w:pPr>
    </w:p>
    <w:p w14:paraId="4517BAE5" w14:textId="77777777" w:rsidR="00A10C13" w:rsidRDefault="00A10C13" w:rsidP="00921217">
      <w:pPr>
        <w:rPr>
          <w:sz w:val="24"/>
        </w:rPr>
        <w:sectPr w:rsidR="00A10C13" w:rsidSect="00752691">
          <w:footerReference w:type="default" r:id="rId8"/>
          <w:pgSz w:w="12240" w:h="15840" w:code="1"/>
          <w:pgMar w:top="1440" w:right="1440" w:bottom="1440" w:left="1440" w:header="720" w:footer="720" w:gutter="0"/>
          <w:cols w:space="720"/>
          <w:titlePg/>
          <w:docGrid w:linePitch="360"/>
        </w:sectPr>
      </w:pPr>
    </w:p>
    <w:p w14:paraId="4FBAB693" w14:textId="27245B6A" w:rsidR="00A10C13" w:rsidRDefault="00A10C13" w:rsidP="00A10C1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C-2020-3019392 - YA PING WU A/K/A MABEL WU v.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YA PING WU </w:t>
      </w:r>
      <w:r>
        <w:rPr>
          <w:rFonts w:ascii="Microsoft Sans Serif" w:eastAsia="Microsoft Sans Serif" w:hAnsi="Microsoft Sans Serif" w:cs="Microsoft Sans Serif"/>
          <w:sz w:val="24"/>
        </w:rPr>
        <w:cr/>
        <w:t>5648 BEACON ST</w:t>
      </w:r>
      <w:r>
        <w:rPr>
          <w:rFonts w:ascii="Microsoft Sans Serif" w:eastAsia="Microsoft Sans Serif" w:hAnsi="Microsoft Sans Serif" w:cs="Microsoft Sans Serif"/>
          <w:sz w:val="24"/>
        </w:rPr>
        <w:cr/>
        <w:t>PITTSBURGH PA  15217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TKACIKA ESQUIRE</w:t>
      </w:r>
      <w:r>
        <w:rPr>
          <w:rFonts w:ascii="Microsoft Sans Serif" w:eastAsia="Microsoft Sans Serif" w:hAnsi="Microsoft Sans Serif" w:cs="Microsoft Sans Serif"/>
          <w:sz w:val="24"/>
        </w:rPr>
        <w:cr/>
        <w:t>722 SETH DR</w:t>
      </w:r>
      <w:r>
        <w:rPr>
          <w:rFonts w:ascii="Microsoft Sans Serif" w:eastAsia="Microsoft Sans Serif" w:hAnsi="Microsoft Sans Serif" w:cs="Microsoft Sans Serif"/>
          <w:sz w:val="24"/>
        </w:rPr>
        <w:cr/>
        <w:t>CRANBERRY TWP PA  16066</w:t>
      </w:r>
      <w:r>
        <w:rPr>
          <w:rFonts w:ascii="Microsoft Sans Serif" w:eastAsia="Microsoft Sans Serif" w:hAnsi="Microsoft Sans Serif" w:cs="Microsoft Sans Serif"/>
          <w:sz w:val="24"/>
        </w:rPr>
        <w:cr/>
      </w:r>
      <w:r w:rsidRPr="00D01768">
        <w:rPr>
          <w:rFonts w:ascii="Microsoft Sans Serif" w:eastAsia="Microsoft Sans Serif" w:hAnsi="Microsoft Sans Serif" w:cs="Microsoft Sans Serif"/>
          <w:b/>
          <w:bCs/>
          <w:sz w:val="24"/>
        </w:rPr>
        <w:t>412.414.9644</w:t>
      </w:r>
      <w:r w:rsidRPr="00D01768">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ACCEPTS e</w:t>
      </w:r>
      <w:r>
        <w:rPr>
          <w:rFonts w:ascii="Microsoft Sans Serif" w:eastAsia="Microsoft Sans Serif" w:hAnsi="Microsoft Sans Serif" w:cs="Microsoft Sans Serif"/>
          <w:b/>
          <w:bCs/>
          <w:sz w:val="24"/>
        </w:rPr>
        <w:t xml:space="preserve"> </w:t>
      </w:r>
      <w:r>
        <w:rPr>
          <w:rFonts w:ascii="Microsoft Sans Serif" w:eastAsia="Microsoft Sans Serif" w:hAnsi="Microsoft Sans Serif" w:cs="Microsoft Sans Serif"/>
          <w:b/>
          <w:bCs/>
          <w:sz w:val="24"/>
        </w:rPr>
        <w:t>SERVICE</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representing</w:t>
      </w:r>
      <w:r>
        <w:rPr>
          <w:rFonts w:ascii="Microsoft Sans Serif" w:eastAsia="Microsoft Sans Serif" w:hAnsi="Microsoft Sans Serif" w:cs="Microsoft Sans Serif"/>
          <w:i/>
          <w:iCs/>
          <w:sz w:val="24"/>
        </w:rPr>
        <w:t xml:space="preserve"> complainant</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SHANNON BARKLEY ESQUIRE</w:t>
      </w:r>
      <w:r>
        <w:rPr>
          <w:rFonts w:ascii="Microsoft Sans Serif" w:eastAsia="Microsoft Sans Serif" w:hAnsi="Microsoft Sans Serif" w:cs="Microsoft Sans Serif"/>
          <w:sz w:val="24"/>
        </w:rPr>
        <w:cr/>
        <w:t>PWSA</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 2ND FLOOR</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01768">
        <w:rPr>
          <w:rFonts w:ascii="Microsoft Sans Serif" w:eastAsia="Microsoft Sans Serif" w:hAnsi="Microsoft Sans Serif" w:cs="Microsoft Sans Serif"/>
          <w:b/>
          <w:bCs/>
          <w:sz w:val="24"/>
        </w:rPr>
        <w:t>412.676.6685</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ACCEPTS e</w:t>
      </w:r>
      <w:r>
        <w:rPr>
          <w:rFonts w:ascii="Microsoft Sans Serif" w:eastAsia="Microsoft Sans Serif" w:hAnsi="Microsoft Sans Serif" w:cs="Microsoft Sans Serif"/>
          <w:b/>
          <w:bCs/>
          <w:sz w:val="24"/>
        </w:rPr>
        <w:t xml:space="preserve"> </w:t>
      </w:r>
      <w:r>
        <w:rPr>
          <w:rFonts w:ascii="Microsoft Sans Serif" w:eastAsia="Microsoft Sans Serif" w:hAnsi="Microsoft Sans Serif" w:cs="Microsoft Sans Serif"/>
          <w:b/>
          <w:bCs/>
          <w:sz w:val="24"/>
        </w:rPr>
        <w:t>SERVICE</w:t>
      </w:r>
      <w:r>
        <w:rPr>
          <w:rFonts w:ascii="Microsoft Sans Serif" w:eastAsia="Microsoft Sans Serif" w:hAnsi="Microsoft Sans Serif" w:cs="Microsoft Sans Serif"/>
          <w:sz w:val="24"/>
        </w:rPr>
        <w:t xml:space="preserve"> </w:t>
      </w:r>
    </w:p>
    <w:p w14:paraId="48FAFD85" w14:textId="637A02FB" w:rsidR="00A10C13" w:rsidRDefault="00A10C13" w:rsidP="00A10C13">
      <w:r>
        <w:rPr>
          <w:rFonts w:ascii="Microsoft Sans Serif" w:eastAsia="Microsoft Sans Serif" w:hAnsi="Microsoft Sans Serif" w:cs="Microsoft Sans Serif"/>
          <w:sz w:val="24"/>
        </w:rPr>
        <w:cr/>
        <w:t>LAUREN M BURGE ESQUIRE</w:t>
      </w:r>
      <w:r>
        <w:rPr>
          <w:rFonts w:ascii="Microsoft Sans Serif" w:eastAsia="Microsoft Sans Serif" w:hAnsi="Microsoft Sans Serif" w:cs="Microsoft Sans Serif"/>
          <w:sz w:val="24"/>
        </w:rPr>
        <w:cr/>
        <w:t>600 GRANT STREET</w:t>
      </w:r>
      <w:r>
        <w:rPr>
          <w:rFonts w:ascii="Microsoft Sans Serif" w:eastAsia="Microsoft Sans Serif" w:hAnsi="Microsoft Sans Serif" w:cs="Microsoft Sans Serif"/>
          <w:sz w:val="24"/>
        </w:rPr>
        <w:cr/>
        <w:t>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01768">
        <w:rPr>
          <w:rFonts w:ascii="Microsoft Sans Serif" w:eastAsia="Microsoft Sans Serif" w:hAnsi="Microsoft Sans Serif" w:cs="Microsoft Sans Serif"/>
          <w:b/>
          <w:bCs/>
          <w:sz w:val="24"/>
        </w:rPr>
        <w:t>412.566.2146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ACCEPTS e</w:t>
      </w:r>
      <w:r>
        <w:rPr>
          <w:rFonts w:ascii="Microsoft Sans Serif" w:eastAsia="Microsoft Sans Serif" w:hAnsi="Microsoft Sans Serif" w:cs="Microsoft Sans Serif"/>
          <w:b/>
          <w:bCs/>
          <w:sz w:val="24"/>
        </w:rPr>
        <w:t xml:space="preserve"> </w:t>
      </w:r>
      <w:r>
        <w:rPr>
          <w:rFonts w:ascii="Microsoft Sans Serif" w:eastAsia="Microsoft Sans Serif" w:hAnsi="Microsoft Sans Serif" w:cs="Microsoft Sans Serif"/>
          <w:b/>
          <w:bCs/>
          <w:sz w:val="24"/>
        </w:rPr>
        <w:t>SERVICE</w:t>
      </w:r>
    </w:p>
    <w:p w14:paraId="5FDCA22B" w14:textId="77777777" w:rsidR="00A10C13" w:rsidRDefault="00A10C13" w:rsidP="00A10C13"/>
    <w:p w14:paraId="55D9F042" w14:textId="15324898" w:rsidR="00921217" w:rsidRPr="002D5EF7" w:rsidRDefault="00921217" w:rsidP="00921217">
      <w:pPr>
        <w:rPr>
          <w:sz w:val="24"/>
        </w:rPr>
      </w:pPr>
    </w:p>
    <w:sectPr w:rsidR="00921217" w:rsidRPr="002D5E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ACB08" w14:textId="77777777" w:rsidR="008A2ACD" w:rsidRDefault="008A2ACD">
      <w:r>
        <w:separator/>
      </w:r>
    </w:p>
  </w:endnote>
  <w:endnote w:type="continuationSeparator" w:id="0">
    <w:p w14:paraId="04C6AA42" w14:textId="77777777" w:rsidR="008A2ACD" w:rsidRDefault="008A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876238"/>
      <w:docPartObj>
        <w:docPartGallery w:val="Page Numbers (Bottom of Page)"/>
        <w:docPartUnique/>
      </w:docPartObj>
    </w:sdtPr>
    <w:sdtEndPr>
      <w:rPr>
        <w:noProof/>
      </w:rPr>
    </w:sdtEndPr>
    <w:sdtContent>
      <w:p w14:paraId="11C4DD8E" w14:textId="77777777" w:rsidR="00F74C38" w:rsidRDefault="00F74C3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E3BEF" w14:textId="218F0419" w:rsidR="00A10C13" w:rsidRDefault="00A10C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D79BF" w14:textId="77777777" w:rsidR="008A2ACD" w:rsidRDefault="008A2ACD">
      <w:r>
        <w:separator/>
      </w:r>
    </w:p>
  </w:footnote>
  <w:footnote w:type="continuationSeparator" w:id="0">
    <w:p w14:paraId="26B83DA9" w14:textId="77777777" w:rsidR="008A2ACD" w:rsidRDefault="008A2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7D167E"/>
    <w:multiLevelType w:val="hybridMultilevel"/>
    <w:tmpl w:val="67A2385C"/>
    <w:lvl w:ilvl="0" w:tplc="ABA8F0AA">
      <w:start w:val="1"/>
      <w:numFmt w:val="decimal"/>
      <w:pStyle w:val="NumberedParagraphs"/>
      <w:lvlText w:val="%1."/>
      <w:lvlJc w:val="left"/>
      <w:pPr>
        <w:ind w:left="1440" w:hanging="360"/>
      </w:pPr>
      <w:rPr>
        <w:rFonts w:hint="default"/>
      </w:rPr>
    </w:lvl>
    <w:lvl w:ilvl="1" w:tplc="7024706A">
      <w:start w:val="1"/>
      <w:numFmt w:val="lowerLetter"/>
      <w:lvlText w:val="%2."/>
      <w:lvlJc w:val="left"/>
      <w:pPr>
        <w:ind w:left="2160" w:hanging="360"/>
      </w:pPr>
    </w:lvl>
    <w:lvl w:ilvl="2" w:tplc="2626D5BC">
      <w:start w:val="1"/>
      <w:numFmt w:val="upperLetter"/>
      <w:lvlText w:val="%3."/>
      <w:lvlJc w:val="left"/>
      <w:pPr>
        <w:ind w:left="3060" w:hanging="360"/>
      </w:pPr>
      <w:rPr>
        <w:rFonts w:hint="default"/>
      </w:rPr>
    </w:lvl>
    <w:lvl w:ilvl="3" w:tplc="1DEAFFCC" w:tentative="1">
      <w:start w:val="1"/>
      <w:numFmt w:val="decimal"/>
      <w:lvlText w:val="%4."/>
      <w:lvlJc w:val="left"/>
      <w:pPr>
        <w:ind w:left="3600" w:hanging="360"/>
      </w:pPr>
    </w:lvl>
    <w:lvl w:ilvl="4" w:tplc="E0D6F3E4" w:tentative="1">
      <w:start w:val="1"/>
      <w:numFmt w:val="lowerLetter"/>
      <w:lvlText w:val="%5."/>
      <w:lvlJc w:val="left"/>
      <w:pPr>
        <w:ind w:left="4320" w:hanging="360"/>
      </w:pPr>
    </w:lvl>
    <w:lvl w:ilvl="5" w:tplc="16922B10" w:tentative="1">
      <w:start w:val="1"/>
      <w:numFmt w:val="lowerRoman"/>
      <w:lvlText w:val="%6."/>
      <w:lvlJc w:val="right"/>
      <w:pPr>
        <w:ind w:left="5040" w:hanging="180"/>
      </w:pPr>
    </w:lvl>
    <w:lvl w:ilvl="6" w:tplc="8D5434E0" w:tentative="1">
      <w:start w:val="1"/>
      <w:numFmt w:val="decimal"/>
      <w:lvlText w:val="%7."/>
      <w:lvlJc w:val="left"/>
      <w:pPr>
        <w:ind w:left="5760" w:hanging="360"/>
      </w:pPr>
    </w:lvl>
    <w:lvl w:ilvl="7" w:tplc="DD583120" w:tentative="1">
      <w:start w:val="1"/>
      <w:numFmt w:val="lowerLetter"/>
      <w:lvlText w:val="%8."/>
      <w:lvlJc w:val="left"/>
      <w:pPr>
        <w:ind w:left="6480" w:hanging="360"/>
      </w:pPr>
    </w:lvl>
    <w:lvl w:ilvl="8" w:tplc="1E0E69B4" w:tentative="1">
      <w:start w:val="1"/>
      <w:numFmt w:val="lowerRoman"/>
      <w:lvlText w:val="%9."/>
      <w:lvlJc w:val="right"/>
      <w:pPr>
        <w:ind w:left="7200" w:hanging="180"/>
      </w:pPr>
    </w:lvl>
  </w:abstractNum>
  <w:abstractNum w:abstractNumId="2" w15:restartNumberingAfterBreak="0">
    <w:nsid w:val="1C385587"/>
    <w:multiLevelType w:val="hybridMultilevel"/>
    <w:tmpl w:val="746CF77A"/>
    <w:lvl w:ilvl="0" w:tplc="CB6EB3E8">
      <w:start w:val="1"/>
      <w:numFmt w:val="decimal"/>
      <w:lvlText w:val="%1."/>
      <w:lvlJc w:val="left"/>
      <w:pPr>
        <w:ind w:left="153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2D29AF"/>
    <w:multiLevelType w:val="hybridMultilevel"/>
    <w:tmpl w:val="302207AE"/>
    <w:lvl w:ilvl="0" w:tplc="68BA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25671F"/>
    <w:multiLevelType w:val="multilevel"/>
    <w:tmpl w:val="DC94A21E"/>
    <w:lvl w:ilvl="0">
      <w:start w:val="1"/>
      <w:numFmt w:val="decimal"/>
      <w:lvlText w:val="%1."/>
      <w:lvlJc w:val="left"/>
      <w:pPr>
        <w:tabs>
          <w:tab w:val="num" w:pos="1440"/>
        </w:tabs>
        <w:ind w:left="0" w:firstLine="720"/>
      </w:pPr>
      <w:rPr>
        <w:caps w:val="0"/>
        <w:color w:val="010000"/>
        <w:u w:val="none"/>
      </w:rPr>
    </w:lvl>
    <w:lvl w:ilvl="1">
      <w:start w:val="1"/>
      <w:numFmt w:val="lowerLetter"/>
      <w:lvlText w:val="%2."/>
      <w:lvlJc w:val="left"/>
      <w:pPr>
        <w:tabs>
          <w:tab w:val="num" w:pos="2160"/>
        </w:tabs>
        <w:ind w:left="0" w:firstLine="1440"/>
      </w:pPr>
      <w:rPr>
        <w:caps w:val="0"/>
        <w:color w:val="010000"/>
        <w:u w:val="none"/>
      </w:rPr>
    </w:lvl>
    <w:lvl w:ilvl="2">
      <w:start w:val="1"/>
      <w:numFmt w:val="lowerRoman"/>
      <w:lvlText w:val="%3."/>
      <w:lvlJc w:val="left"/>
      <w:pPr>
        <w:tabs>
          <w:tab w:val="num" w:pos="2880"/>
        </w:tabs>
        <w:ind w:left="0" w:firstLine="2160"/>
      </w:pPr>
      <w:rPr>
        <w:caps w:val="0"/>
        <w:color w:val="010000"/>
        <w:u w:val="none"/>
      </w:rPr>
    </w:lvl>
    <w:lvl w:ilvl="3">
      <w:start w:val="1"/>
      <w:numFmt w:val="decimal"/>
      <w:lvlText w:val="(%4)"/>
      <w:lvlJc w:val="left"/>
      <w:pPr>
        <w:tabs>
          <w:tab w:val="num" w:pos="3600"/>
        </w:tabs>
        <w:ind w:left="0" w:firstLine="2880"/>
      </w:pPr>
      <w:rPr>
        <w:caps w:val="0"/>
        <w:color w:val="010000"/>
        <w:u w:val="none"/>
      </w:rPr>
    </w:lvl>
    <w:lvl w:ilvl="4">
      <w:start w:val="1"/>
      <w:numFmt w:val="lowerLetter"/>
      <w:lvlText w:val="%5."/>
      <w:lvlJc w:val="left"/>
      <w:pPr>
        <w:tabs>
          <w:tab w:val="num" w:pos="4320"/>
        </w:tabs>
        <w:ind w:left="0" w:firstLine="3600"/>
      </w:pPr>
      <w:rPr>
        <w:caps w:val="0"/>
        <w:color w:val="010000"/>
        <w:u w:val="none"/>
      </w:rPr>
    </w:lvl>
    <w:lvl w:ilvl="5">
      <w:start w:val="1"/>
      <w:numFmt w:val="lowerRoman"/>
      <w:lvlText w:val="%6."/>
      <w:lvlJc w:val="left"/>
      <w:pPr>
        <w:tabs>
          <w:tab w:val="num" w:pos="5040"/>
        </w:tabs>
        <w:ind w:left="0" w:firstLine="4320"/>
      </w:pPr>
      <w:rPr>
        <w:caps w:val="0"/>
        <w:color w:val="010000"/>
        <w:u w:val="none"/>
      </w:rPr>
    </w:lvl>
    <w:lvl w:ilvl="6">
      <w:start w:val="1"/>
      <w:numFmt w:val="decimal"/>
      <w:lvlText w:val="%7)"/>
      <w:lvlJc w:val="left"/>
      <w:pPr>
        <w:tabs>
          <w:tab w:val="num" w:pos="5760"/>
        </w:tabs>
        <w:ind w:left="0" w:firstLine="5040"/>
      </w:pPr>
      <w:rPr>
        <w:caps w:val="0"/>
        <w:color w:val="010000"/>
        <w:u w:val="none"/>
      </w:rPr>
    </w:lvl>
    <w:lvl w:ilvl="7">
      <w:start w:val="1"/>
      <w:numFmt w:val="lowerLetter"/>
      <w:lvlText w:val="%8)"/>
      <w:lvlJc w:val="left"/>
      <w:pPr>
        <w:tabs>
          <w:tab w:val="num" w:pos="6480"/>
        </w:tabs>
        <w:ind w:left="0" w:firstLine="5760"/>
      </w:pPr>
      <w:rPr>
        <w:caps w:val="0"/>
        <w:color w:val="010000"/>
        <w:u w:val="none"/>
      </w:rPr>
    </w:lvl>
    <w:lvl w:ilvl="8">
      <w:start w:val="1"/>
      <w:numFmt w:val="lowerRoman"/>
      <w:lvlText w:val="%9)"/>
      <w:lvlJc w:val="left"/>
      <w:pPr>
        <w:tabs>
          <w:tab w:val="num" w:pos="7200"/>
        </w:tabs>
        <w:ind w:left="0" w:firstLine="6480"/>
      </w:pPr>
      <w:rPr>
        <w:caps w:val="0"/>
        <w:color w:val="010000"/>
        <w:u w:val="none"/>
      </w:rPr>
    </w:lvl>
  </w:abstractNum>
  <w:abstractNum w:abstractNumId="9" w15:restartNumberingAfterBreak="0">
    <w:nsid w:val="41CA29D9"/>
    <w:multiLevelType w:val="hybridMultilevel"/>
    <w:tmpl w:val="5B0099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6E225B09"/>
    <w:multiLevelType w:val="hybridMultilevel"/>
    <w:tmpl w:val="302207AE"/>
    <w:lvl w:ilvl="0" w:tplc="68BA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1A0F83"/>
    <w:multiLevelType w:val="hybridMultilevel"/>
    <w:tmpl w:val="8D92B162"/>
    <w:lvl w:ilvl="0" w:tplc="F966498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6"/>
  </w:num>
  <w:num w:numId="3">
    <w:abstractNumId w:val="10"/>
  </w:num>
  <w:num w:numId="4">
    <w:abstractNumId w:val="0"/>
  </w:num>
  <w:num w:numId="5">
    <w:abstractNumId w:val="15"/>
  </w:num>
  <w:num w:numId="6">
    <w:abstractNumId w:val="6"/>
  </w:num>
  <w:num w:numId="7">
    <w:abstractNumId w:val="14"/>
  </w:num>
  <w:num w:numId="8">
    <w:abstractNumId w:val="7"/>
  </w:num>
  <w:num w:numId="9">
    <w:abstractNumId w:val="2"/>
  </w:num>
  <w:num w:numId="10">
    <w:abstractNumId w:val="8"/>
  </w:num>
  <w:num w:numId="11">
    <w:abstractNumId w:val="9"/>
  </w:num>
  <w:num w:numId="12">
    <w:abstractNumId w:val="5"/>
  </w:num>
  <w:num w:numId="13">
    <w:abstractNumId w:val="12"/>
  </w:num>
  <w:num w:numId="14">
    <w:abstractNumId w:val="3"/>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10CE"/>
    <w:rsid w:val="00002DFB"/>
    <w:rsid w:val="00011298"/>
    <w:rsid w:val="00012AC6"/>
    <w:rsid w:val="0001320E"/>
    <w:rsid w:val="0001495C"/>
    <w:rsid w:val="00015262"/>
    <w:rsid w:val="00016D2A"/>
    <w:rsid w:val="000170B9"/>
    <w:rsid w:val="00021CA5"/>
    <w:rsid w:val="00026F22"/>
    <w:rsid w:val="00026FF2"/>
    <w:rsid w:val="000358F3"/>
    <w:rsid w:val="00043738"/>
    <w:rsid w:val="0005134A"/>
    <w:rsid w:val="000535FC"/>
    <w:rsid w:val="000612FD"/>
    <w:rsid w:val="000633B4"/>
    <w:rsid w:val="00066F0C"/>
    <w:rsid w:val="00067AA0"/>
    <w:rsid w:val="00070DD9"/>
    <w:rsid w:val="00071F40"/>
    <w:rsid w:val="00076A98"/>
    <w:rsid w:val="000823CF"/>
    <w:rsid w:val="000837BA"/>
    <w:rsid w:val="00084AB8"/>
    <w:rsid w:val="00087450"/>
    <w:rsid w:val="00087F9D"/>
    <w:rsid w:val="00091890"/>
    <w:rsid w:val="000933D0"/>
    <w:rsid w:val="00093EC4"/>
    <w:rsid w:val="00096F74"/>
    <w:rsid w:val="000A028D"/>
    <w:rsid w:val="000A4063"/>
    <w:rsid w:val="000A5F50"/>
    <w:rsid w:val="000A63BC"/>
    <w:rsid w:val="000B37EB"/>
    <w:rsid w:val="000B40DB"/>
    <w:rsid w:val="000B5052"/>
    <w:rsid w:val="000C40CC"/>
    <w:rsid w:val="000C48E8"/>
    <w:rsid w:val="000C6963"/>
    <w:rsid w:val="000D39CD"/>
    <w:rsid w:val="000D42F1"/>
    <w:rsid w:val="000D5885"/>
    <w:rsid w:val="000E0D75"/>
    <w:rsid w:val="000E64D7"/>
    <w:rsid w:val="000E672F"/>
    <w:rsid w:val="000F0E92"/>
    <w:rsid w:val="000F31B2"/>
    <w:rsid w:val="000F49D4"/>
    <w:rsid w:val="000F51D6"/>
    <w:rsid w:val="00102457"/>
    <w:rsid w:val="001049DD"/>
    <w:rsid w:val="001110A4"/>
    <w:rsid w:val="00115F44"/>
    <w:rsid w:val="00116503"/>
    <w:rsid w:val="00120926"/>
    <w:rsid w:val="0012162E"/>
    <w:rsid w:val="00122DFB"/>
    <w:rsid w:val="00123178"/>
    <w:rsid w:val="00135616"/>
    <w:rsid w:val="00140D8A"/>
    <w:rsid w:val="00144797"/>
    <w:rsid w:val="00147BBA"/>
    <w:rsid w:val="00147C2C"/>
    <w:rsid w:val="00150EB1"/>
    <w:rsid w:val="00151F43"/>
    <w:rsid w:val="001520AA"/>
    <w:rsid w:val="00160071"/>
    <w:rsid w:val="001600B8"/>
    <w:rsid w:val="00162A55"/>
    <w:rsid w:val="001634A1"/>
    <w:rsid w:val="00163C9A"/>
    <w:rsid w:val="001642AC"/>
    <w:rsid w:val="00166160"/>
    <w:rsid w:val="0016688B"/>
    <w:rsid w:val="00166B0E"/>
    <w:rsid w:val="00167ADE"/>
    <w:rsid w:val="00170EA7"/>
    <w:rsid w:val="001765C3"/>
    <w:rsid w:val="00182AE6"/>
    <w:rsid w:val="00183146"/>
    <w:rsid w:val="00184DEE"/>
    <w:rsid w:val="00187B80"/>
    <w:rsid w:val="001945AB"/>
    <w:rsid w:val="001A0634"/>
    <w:rsid w:val="001A1297"/>
    <w:rsid w:val="001A260B"/>
    <w:rsid w:val="001B105F"/>
    <w:rsid w:val="001B1E24"/>
    <w:rsid w:val="001B3CA8"/>
    <w:rsid w:val="001C1286"/>
    <w:rsid w:val="001C2E33"/>
    <w:rsid w:val="001C54E5"/>
    <w:rsid w:val="001C5B6F"/>
    <w:rsid w:val="001D22F4"/>
    <w:rsid w:val="001D26CD"/>
    <w:rsid w:val="001D3DCF"/>
    <w:rsid w:val="001D43EF"/>
    <w:rsid w:val="001D4D5D"/>
    <w:rsid w:val="001E41F7"/>
    <w:rsid w:val="001E7C84"/>
    <w:rsid w:val="001F5A7D"/>
    <w:rsid w:val="001F5E10"/>
    <w:rsid w:val="001F6D6A"/>
    <w:rsid w:val="001F7F8A"/>
    <w:rsid w:val="00204705"/>
    <w:rsid w:val="002066A0"/>
    <w:rsid w:val="002074EA"/>
    <w:rsid w:val="00221C67"/>
    <w:rsid w:val="00224B33"/>
    <w:rsid w:val="002251D5"/>
    <w:rsid w:val="00232E87"/>
    <w:rsid w:val="00234367"/>
    <w:rsid w:val="00251B56"/>
    <w:rsid w:val="00253E8D"/>
    <w:rsid w:val="00255C82"/>
    <w:rsid w:val="00263E45"/>
    <w:rsid w:val="00264D47"/>
    <w:rsid w:val="00272606"/>
    <w:rsid w:val="002750F9"/>
    <w:rsid w:val="00280585"/>
    <w:rsid w:val="00281E01"/>
    <w:rsid w:val="00285A4D"/>
    <w:rsid w:val="00296B98"/>
    <w:rsid w:val="00297071"/>
    <w:rsid w:val="0029790C"/>
    <w:rsid w:val="002B01FC"/>
    <w:rsid w:val="002B0EF2"/>
    <w:rsid w:val="002B4E6F"/>
    <w:rsid w:val="002B5536"/>
    <w:rsid w:val="002B7B82"/>
    <w:rsid w:val="002C1B0D"/>
    <w:rsid w:val="002C5BF0"/>
    <w:rsid w:val="002D1370"/>
    <w:rsid w:val="002D5EF7"/>
    <w:rsid w:val="002E2B1D"/>
    <w:rsid w:val="002E46C8"/>
    <w:rsid w:val="002F12DA"/>
    <w:rsid w:val="002F2797"/>
    <w:rsid w:val="002F3167"/>
    <w:rsid w:val="00307B6D"/>
    <w:rsid w:val="003112BF"/>
    <w:rsid w:val="003119C4"/>
    <w:rsid w:val="003153BF"/>
    <w:rsid w:val="00315566"/>
    <w:rsid w:val="00316FB5"/>
    <w:rsid w:val="00317BB5"/>
    <w:rsid w:val="0033188D"/>
    <w:rsid w:val="00331E68"/>
    <w:rsid w:val="00332F76"/>
    <w:rsid w:val="0033381E"/>
    <w:rsid w:val="0033417C"/>
    <w:rsid w:val="003368EC"/>
    <w:rsid w:val="00337F8B"/>
    <w:rsid w:val="003406D2"/>
    <w:rsid w:val="003551D8"/>
    <w:rsid w:val="00355692"/>
    <w:rsid w:val="00360869"/>
    <w:rsid w:val="00361125"/>
    <w:rsid w:val="00366A36"/>
    <w:rsid w:val="00375B1F"/>
    <w:rsid w:val="00377A85"/>
    <w:rsid w:val="00377F83"/>
    <w:rsid w:val="0038672F"/>
    <w:rsid w:val="0039005C"/>
    <w:rsid w:val="00390FEF"/>
    <w:rsid w:val="00392D58"/>
    <w:rsid w:val="0039588F"/>
    <w:rsid w:val="003A3CED"/>
    <w:rsid w:val="003A5CD9"/>
    <w:rsid w:val="003A6970"/>
    <w:rsid w:val="003B23BC"/>
    <w:rsid w:val="003B5D7C"/>
    <w:rsid w:val="003B637C"/>
    <w:rsid w:val="003B7C86"/>
    <w:rsid w:val="003C4263"/>
    <w:rsid w:val="003C4646"/>
    <w:rsid w:val="003C648A"/>
    <w:rsid w:val="003C6B48"/>
    <w:rsid w:val="003D38AC"/>
    <w:rsid w:val="003D4736"/>
    <w:rsid w:val="003D5290"/>
    <w:rsid w:val="003E2092"/>
    <w:rsid w:val="003E2DFE"/>
    <w:rsid w:val="003E3D94"/>
    <w:rsid w:val="003E75A3"/>
    <w:rsid w:val="003E7E9A"/>
    <w:rsid w:val="003F131D"/>
    <w:rsid w:val="003F1A97"/>
    <w:rsid w:val="003F2366"/>
    <w:rsid w:val="003F27A2"/>
    <w:rsid w:val="003F308E"/>
    <w:rsid w:val="003F6F58"/>
    <w:rsid w:val="004005D4"/>
    <w:rsid w:val="00400E5C"/>
    <w:rsid w:val="0040234D"/>
    <w:rsid w:val="00407A27"/>
    <w:rsid w:val="004101F5"/>
    <w:rsid w:val="00411274"/>
    <w:rsid w:val="00422E5D"/>
    <w:rsid w:val="00427011"/>
    <w:rsid w:val="004314F9"/>
    <w:rsid w:val="004326EB"/>
    <w:rsid w:val="004337CF"/>
    <w:rsid w:val="00435E24"/>
    <w:rsid w:val="004369CD"/>
    <w:rsid w:val="00441383"/>
    <w:rsid w:val="00447CB1"/>
    <w:rsid w:val="00453D50"/>
    <w:rsid w:val="00453EB9"/>
    <w:rsid w:val="00454DE8"/>
    <w:rsid w:val="004602AD"/>
    <w:rsid w:val="004606D5"/>
    <w:rsid w:val="00462A6E"/>
    <w:rsid w:val="00462D04"/>
    <w:rsid w:val="00463D5C"/>
    <w:rsid w:val="0046497E"/>
    <w:rsid w:val="00466F8B"/>
    <w:rsid w:val="00471E24"/>
    <w:rsid w:val="00473A77"/>
    <w:rsid w:val="004742FB"/>
    <w:rsid w:val="00482469"/>
    <w:rsid w:val="004877E0"/>
    <w:rsid w:val="00493622"/>
    <w:rsid w:val="00496320"/>
    <w:rsid w:val="00496408"/>
    <w:rsid w:val="00496B51"/>
    <w:rsid w:val="004A538F"/>
    <w:rsid w:val="004B306D"/>
    <w:rsid w:val="004B4835"/>
    <w:rsid w:val="004C3262"/>
    <w:rsid w:val="004C623A"/>
    <w:rsid w:val="004C760F"/>
    <w:rsid w:val="004D1C55"/>
    <w:rsid w:val="004D3B5D"/>
    <w:rsid w:val="004E2873"/>
    <w:rsid w:val="004E3065"/>
    <w:rsid w:val="004F63F6"/>
    <w:rsid w:val="005000F1"/>
    <w:rsid w:val="00500560"/>
    <w:rsid w:val="00501D55"/>
    <w:rsid w:val="005028DD"/>
    <w:rsid w:val="005031B5"/>
    <w:rsid w:val="00505415"/>
    <w:rsid w:val="0050701F"/>
    <w:rsid w:val="0050702B"/>
    <w:rsid w:val="00511F40"/>
    <w:rsid w:val="0051329C"/>
    <w:rsid w:val="0051348C"/>
    <w:rsid w:val="005155E2"/>
    <w:rsid w:val="00521525"/>
    <w:rsid w:val="00522D60"/>
    <w:rsid w:val="00523F3B"/>
    <w:rsid w:val="0053339D"/>
    <w:rsid w:val="00533DDB"/>
    <w:rsid w:val="005350BE"/>
    <w:rsid w:val="005414E2"/>
    <w:rsid w:val="00542D9F"/>
    <w:rsid w:val="00546E24"/>
    <w:rsid w:val="00554116"/>
    <w:rsid w:val="00565E1F"/>
    <w:rsid w:val="00566BBE"/>
    <w:rsid w:val="00571EDD"/>
    <w:rsid w:val="00575CFB"/>
    <w:rsid w:val="00580920"/>
    <w:rsid w:val="00581EB1"/>
    <w:rsid w:val="00582BE1"/>
    <w:rsid w:val="00586AEB"/>
    <w:rsid w:val="00587E30"/>
    <w:rsid w:val="00591A62"/>
    <w:rsid w:val="005958D4"/>
    <w:rsid w:val="00595BF8"/>
    <w:rsid w:val="00596DE7"/>
    <w:rsid w:val="005A215A"/>
    <w:rsid w:val="005A3791"/>
    <w:rsid w:val="005A3CCE"/>
    <w:rsid w:val="005A5A18"/>
    <w:rsid w:val="005A7648"/>
    <w:rsid w:val="005B075C"/>
    <w:rsid w:val="005B1756"/>
    <w:rsid w:val="005B53D0"/>
    <w:rsid w:val="005B6ADC"/>
    <w:rsid w:val="005C5D0B"/>
    <w:rsid w:val="005C6EE6"/>
    <w:rsid w:val="005D7AC2"/>
    <w:rsid w:val="005E36DA"/>
    <w:rsid w:val="005E371B"/>
    <w:rsid w:val="005E6867"/>
    <w:rsid w:val="005E7F5F"/>
    <w:rsid w:val="005F0080"/>
    <w:rsid w:val="005F3110"/>
    <w:rsid w:val="005F6C63"/>
    <w:rsid w:val="005F7B5D"/>
    <w:rsid w:val="006034E2"/>
    <w:rsid w:val="00604E56"/>
    <w:rsid w:val="00605555"/>
    <w:rsid w:val="00610E87"/>
    <w:rsid w:val="006136F9"/>
    <w:rsid w:val="006138DC"/>
    <w:rsid w:val="00614949"/>
    <w:rsid w:val="00616DF2"/>
    <w:rsid w:val="0061793B"/>
    <w:rsid w:val="00624404"/>
    <w:rsid w:val="00627348"/>
    <w:rsid w:val="00627D2E"/>
    <w:rsid w:val="00630D53"/>
    <w:rsid w:val="006327B7"/>
    <w:rsid w:val="00637656"/>
    <w:rsid w:val="00640673"/>
    <w:rsid w:val="00655882"/>
    <w:rsid w:val="006575D7"/>
    <w:rsid w:val="0067197F"/>
    <w:rsid w:val="006756BD"/>
    <w:rsid w:val="00675FE8"/>
    <w:rsid w:val="00676DA4"/>
    <w:rsid w:val="00683208"/>
    <w:rsid w:val="00685397"/>
    <w:rsid w:val="00687073"/>
    <w:rsid w:val="0069128C"/>
    <w:rsid w:val="00692FF8"/>
    <w:rsid w:val="00693641"/>
    <w:rsid w:val="00695840"/>
    <w:rsid w:val="006A1505"/>
    <w:rsid w:val="006A18BD"/>
    <w:rsid w:val="006A2AD0"/>
    <w:rsid w:val="006A4BFA"/>
    <w:rsid w:val="006A75B3"/>
    <w:rsid w:val="006B08C2"/>
    <w:rsid w:val="006B1E2F"/>
    <w:rsid w:val="006B2660"/>
    <w:rsid w:val="006B3980"/>
    <w:rsid w:val="006B4540"/>
    <w:rsid w:val="006B7876"/>
    <w:rsid w:val="006C1DB1"/>
    <w:rsid w:val="006C49F8"/>
    <w:rsid w:val="006C7770"/>
    <w:rsid w:val="006D260B"/>
    <w:rsid w:val="006D3E5F"/>
    <w:rsid w:val="006E0F54"/>
    <w:rsid w:val="006E16E6"/>
    <w:rsid w:val="006E3FCA"/>
    <w:rsid w:val="006E6E5A"/>
    <w:rsid w:val="006F3721"/>
    <w:rsid w:val="006F3971"/>
    <w:rsid w:val="006F4D3F"/>
    <w:rsid w:val="006F56C3"/>
    <w:rsid w:val="006F67BB"/>
    <w:rsid w:val="00701ABD"/>
    <w:rsid w:val="00702D82"/>
    <w:rsid w:val="00702F40"/>
    <w:rsid w:val="007034C0"/>
    <w:rsid w:val="007121AE"/>
    <w:rsid w:val="007161CA"/>
    <w:rsid w:val="00716AB7"/>
    <w:rsid w:val="00717B2C"/>
    <w:rsid w:val="00723A87"/>
    <w:rsid w:val="00726AAE"/>
    <w:rsid w:val="007324E0"/>
    <w:rsid w:val="00732E00"/>
    <w:rsid w:val="00736CC4"/>
    <w:rsid w:val="00737ADD"/>
    <w:rsid w:val="0074097F"/>
    <w:rsid w:val="0074344C"/>
    <w:rsid w:val="00752019"/>
    <w:rsid w:val="00752691"/>
    <w:rsid w:val="00752D8E"/>
    <w:rsid w:val="00754879"/>
    <w:rsid w:val="00760D2F"/>
    <w:rsid w:val="00762B02"/>
    <w:rsid w:val="00770378"/>
    <w:rsid w:val="00771959"/>
    <w:rsid w:val="0077461C"/>
    <w:rsid w:val="007751E5"/>
    <w:rsid w:val="00777417"/>
    <w:rsid w:val="0078196F"/>
    <w:rsid w:val="0078286E"/>
    <w:rsid w:val="00783231"/>
    <w:rsid w:val="00790F2F"/>
    <w:rsid w:val="00792502"/>
    <w:rsid w:val="00792A6B"/>
    <w:rsid w:val="0079430D"/>
    <w:rsid w:val="0079461E"/>
    <w:rsid w:val="00796165"/>
    <w:rsid w:val="007A2C22"/>
    <w:rsid w:val="007B0118"/>
    <w:rsid w:val="007C2D27"/>
    <w:rsid w:val="007C46A0"/>
    <w:rsid w:val="007C4C3B"/>
    <w:rsid w:val="007C6573"/>
    <w:rsid w:val="007C6D0F"/>
    <w:rsid w:val="007D361E"/>
    <w:rsid w:val="007D464D"/>
    <w:rsid w:val="007D6EE7"/>
    <w:rsid w:val="007E3AE4"/>
    <w:rsid w:val="007E4D80"/>
    <w:rsid w:val="007E56EB"/>
    <w:rsid w:val="007E5F82"/>
    <w:rsid w:val="007E6BA7"/>
    <w:rsid w:val="007F29A5"/>
    <w:rsid w:val="007F7976"/>
    <w:rsid w:val="008009A4"/>
    <w:rsid w:val="008011FE"/>
    <w:rsid w:val="00807CE1"/>
    <w:rsid w:val="008103F7"/>
    <w:rsid w:val="00813738"/>
    <w:rsid w:val="00813FE2"/>
    <w:rsid w:val="008165E5"/>
    <w:rsid w:val="00816794"/>
    <w:rsid w:val="00825B7E"/>
    <w:rsid w:val="008327A1"/>
    <w:rsid w:val="00833298"/>
    <w:rsid w:val="00833A51"/>
    <w:rsid w:val="00834E00"/>
    <w:rsid w:val="00834E99"/>
    <w:rsid w:val="00837A0A"/>
    <w:rsid w:val="00846C00"/>
    <w:rsid w:val="008477E7"/>
    <w:rsid w:val="008479C6"/>
    <w:rsid w:val="00850090"/>
    <w:rsid w:val="008675F2"/>
    <w:rsid w:val="0087075E"/>
    <w:rsid w:val="008774F2"/>
    <w:rsid w:val="00881072"/>
    <w:rsid w:val="00881F34"/>
    <w:rsid w:val="00882840"/>
    <w:rsid w:val="008854EA"/>
    <w:rsid w:val="008914B5"/>
    <w:rsid w:val="008934DA"/>
    <w:rsid w:val="00897676"/>
    <w:rsid w:val="008A1429"/>
    <w:rsid w:val="008A2ACD"/>
    <w:rsid w:val="008A3382"/>
    <w:rsid w:val="008A5DF2"/>
    <w:rsid w:val="008C1D05"/>
    <w:rsid w:val="008C3439"/>
    <w:rsid w:val="008D3EE7"/>
    <w:rsid w:val="008D5FA2"/>
    <w:rsid w:val="008D6500"/>
    <w:rsid w:val="008E1B21"/>
    <w:rsid w:val="008E4586"/>
    <w:rsid w:val="008F1C08"/>
    <w:rsid w:val="008F2EB8"/>
    <w:rsid w:val="008F2FCF"/>
    <w:rsid w:val="008F413C"/>
    <w:rsid w:val="008F53EA"/>
    <w:rsid w:val="008F7FEA"/>
    <w:rsid w:val="00900106"/>
    <w:rsid w:val="00900716"/>
    <w:rsid w:val="00901F27"/>
    <w:rsid w:val="00903A14"/>
    <w:rsid w:val="00905D47"/>
    <w:rsid w:val="00910AC9"/>
    <w:rsid w:val="00910F1A"/>
    <w:rsid w:val="009116C6"/>
    <w:rsid w:val="009119CA"/>
    <w:rsid w:val="009140D0"/>
    <w:rsid w:val="00915151"/>
    <w:rsid w:val="009152CE"/>
    <w:rsid w:val="00921217"/>
    <w:rsid w:val="00925D67"/>
    <w:rsid w:val="00926CF8"/>
    <w:rsid w:val="009324A4"/>
    <w:rsid w:val="0093282A"/>
    <w:rsid w:val="00933192"/>
    <w:rsid w:val="009378CD"/>
    <w:rsid w:val="00937FF8"/>
    <w:rsid w:val="00940AC9"/>
    <w:rsid w:val="009427B2"/>
    <w:rsid w:val="0094378D"/>
    <w:rsid w:val="009507DE"/>
    <w:rsid w:val="00953C6E"/>
    <w:rsid w:val="00954A95"/>
    <w:rsid w:val="00954B2F"/>
    <w:rsid w:val="009603B2"/>
    <w:rsid w:val="00961187"/>
    <w:rsid w:val="00961DD4"/>
    <w:rsid w:val="00963B5D"/>
    <w:rsid w:val="0096408B"/>
    <w:rsid w:val="0096709A"/>
    <w:rsid w:val="009744B5"/>
    <w:rsid w:val="00975A63"/>
    <w:rsid w:val="00975B67"/>
    <w:rsid w:val="009815AC"/>
    <w:rsid w:val="00981D63"/>
    <w:rsid w:val="00983AC6"/>
    <w:rsid w:val="00983E1D"/>
    <w:rsid w:val="00984457"/>
    <w:rsid w:val="00987271"/>
    <w:rsid w:val="009874A7"/>
    <w:rsid w:val="009918B7"/>
    <w:rsid w:val="009953C8"/>
    <w:rsid w:val="009974D8"/>
    <w:rsid w:val="00997984"/>
    <w:rsid w:val="009A1621"/>
    <w:rsid w:val="009A47DF"/>
    <w:rsid w:val="009A567F"/>
    <w:rsid w:val="009B05B1"/>
    <w:rsid w:val="009B68D4"/>
    <w:rsid w:val="009C45E4"/>
    <w:rsid w:val="009D0D3A"/>
    <w:rsid w:val="009D19D3"/>
    <w:rsid w:val="009D1C50"/>
    <w:rsid w:val="009D205E"/>
    <w:rsid w:val="009D3910"/>
    <w:rsid w:val="009D49F5"/>
    <w:rsid w:val="009D60CE"/>
    <w:rsid w:val="009D61C4"/>
    <w:rsid w:val="009D67F1"/>
    <w:rsid w:val="009D7777"/>
    <w:rsid w:val="009E2D8F"/>
    <w:rsid w:val="009E4EF5"/>
    <w:rsid w:val="009E614D"/>
    <w:rsid w:val="009E6A4F"/>
    <w:rsid w:val="009F0263"/>
    <w:rsid w:val="009F066D"/>
    <w:rsid w:val="009F070A"/>
    <w:rsid w:val="009F3E41"/>
    <w:rsid w:val="00A01330"/>
    <w:rsid w:val="00A04E77"/>
    <w:rsid w:val="00A04EB2"/>
    <w:rsid w:val="00A06256"/>
    <w:rsid w:val="00A10C13"/>
    <w:rsid w:val="00A2036F"/>
    <w:rsid w:val="00A20D54"/>
    <w:rsid w:val="00A22C03"/>
    <w:rsid w:val="00A2432D"/>
    <w:rsid w:val="00A31F25"/>
    <w:rsid w:val="00A346E8"/>
    <w:rsid w:val="00A405C0"/>
    <w:rsid w:val="00A4149A"/>
    <w:rsid w:val="00A43C6E"/>
    <w:rsid w:val="00A51AA0"/>
    <w:rsid w:val="00A533EB"/>
    <w:rsid w:val="00A61889"/>
    <w:rsid w:val="00A6276A"/>
    <w:rsid w:val="00A66698"/>
    <w:rsid w:val="00A67CFF"/>
    <w:rsid w:val="00A67E94"/>
    <w:rsid w:val="00A82ABA"/>
    <w:rsid w:val="00A82EF8"/>
    <w:rsid w:val="00A82FA4"/>
    <w:rsid w:val="00A8610F"/>
    <w:rsid w:val="00A940B6"/>
    <w:rsid w:val="00A95569"/>
    <w:rsid w:val="00AA2C24"/>
    <w:rsid w:val="00AA308C"/>
    <w:rsid w:val="00AA6014"/>
    <w:rsid w:val="00AB2A2D"/>
    <w:rsid w:val="00AB475C"/>
    <w:rsid w:val="00AB56D4"/>
    <w:rsid w:val="00AB6E9E"/>
    <w:rsid w:val="00AC2272"/>
    <w:rsid w:val="00AC6E62"/>
    <w:rsid w:val="00AD0698"/>
    <w:rsid w:val="00AE14E6"/>
    <w:rsid w:val="00AE158F"/>
    <w:rsid w:val="00AE6262"/>
    <w:rsid w:val="00AE7D37"/>
    <w:rsid w:val="00AE7E6F"/>
    <w:rsid w:val="00AF288A"/>
    <w:rsid w:val="00AF4599"/>
    <w:rsid w:val="00AF4AD9"/>
    <w:rsid w:val="00B014D3"/>
    <w:rsid w:val="00B02B2C"/>
    <w:rsid w:val="00B1173B"/>
    <w:rsid w:val="00B13BD3"/>
    <w:rsid w:val="00B17EB7"/>
    <w:rsid w:val="00B218EC"/>
    <w:rsid w:val="00B23652"/>
    <w:rsid w:val="00B2378F"/>
    <w:rsid w:val="00B3058B"/>
    <w:rsid w:val="00B310AE"/>
    <w:rsid w:val="00B31FF9"/>
    <w:rsid w:val="00B32DEE"/>
    <w:rsid w:val="00B33E3D"/>
    <w:rsid w:val="00B34B0D"/>
    <w:rsid w:val="00B43E36"/>
    <w:rsid w:val="00B5543C"/>
    <w:rsid w:val="00B5596C"/>
    <w:rsid w:val="00B61D35"/>
    <w:rsid w:val="00B6442D"/>
    <w:rsid w:val="00B67152"/>
    <w:rsid w:val="00B67424"/>
    <w:rsid w:val="00B70DA1"/>
    <w:rsid w:val="00B735C7"/>
    <w:rsid w:val="00B773E7"/>
    <w:rsid w:val="00B81797"/>
    <w:rsid w:val="00B8472C"/>
    <w:rsid w:val="00B86061"/>
    <w:rsid w:val="00B8763C"/>
    <w:rsid w:val="00B9204F"/>
    <w:rsid w:val="00B9699D"/>
    <w:rsid w:val="00BA3167"/>
    <w:rsid w:val="00BB19C7"/>
    <w:rsid w:val="00BB4D1F"/>
    <w:rsid w:val="00BB63B5"/>
    <w:rsid w:val="00BB6944"/>
    <w:rsid w:val="00BB6E6D"/>
    <w:rsid w:val="00BC0AD6"/>
    <w:rsid w:val="00BC4DCF"/>
    <w:rsid w:val="00BC6E84"/>
    <w:rsid w:val="00BD194B"/>
    <w:rsid w:val="00BD1D3D"/>
    <w:rsid w:val="00BD3C04"/>
    <w:rsid w:val="00BE13D2"/>
    <w:rsid w:val="00BE36CD"/>
    <w:rsid w:val="00C00609"/>
    <w:rsid w:val="00C01145"/>
    <w:rsid w:val="00C0157A"/>
    <w:rsid w:val="00C02B4D"/>
    <w:rsid w:val="00C07D26"/>
    <w:rsid w:val="00C1255B"/>
    <w:rsid w:val="00C170D9"/>
    <w:rsid w:val="00C250C7"/>
    <w:rsid w:val="00C27108"/>
    <w:rsid w:val="00C27E9C"/>
    <w:rsid w:val="00C27F15"/>
    <w:rsid w:val="00C30C9B"/>
    <w:rsid w:val="00C32900"/>
    <w:rsid w:val="00C428A1"/>
    <w:rsid w:val="00C47739"/>
    <w:rsid w:val="00C54039"/>
    <w:rsid w:val="00C55AD9"/>
    <w:rsid w:val="00C606E0"/>
    <w:rsid w:val="00C70818"/>
    <w:rsid w:val="00C751CE"/>
    <w:rsid w:val="00C82AA0"/>
    <w:rsid w:val="00C851DD"/>
    <w:rsid w:val="00C86503"/>
    <w:rsid w:val="00C86670"/>
    <w:rsid w:val="00C9135F"/>
    <w:rsid w:val="00C96058"/>
    <w:rsid w:val="00CA187F"/>
    <w:rsid w:val="00CA1C4A"/>
    <w:rsid w:val="00CA359D"/>
    <w:rsid w:val="00CA63AA"/>
    <w:rsid w:val="00CB2D51"/>
    <w:rsid w:val="00CB79CA"/>
    <w:rsid w:val="00CB7E48"/>
    <w:rsid w:val="00CC157F"/>
    <w:rsid w:val="00CC1BE1"/>
    <w:rsid w:val="00CD0EE7"/>
    <w:rsid w:val="00CD14D0"/>
    <w:rsid w:val="00CD46D8"/>
    <w:rsid w:val="00CE01D7"/>
    <w:rsid w:val="00CE08CF"/>
    <w:rsid w:val="00CE4EC5"/>
    <w:rsid w:val="00CE74E9"/>
    <w:rsid w:val="00CF2C2D"/>
    <w:rsid w:val="00CF4710"/>
    <w:rsid w:val="00D01C2C"/>
    <w:rsid w:val="00D03990"/>
    <w:rsid w:val="00D04C42"/>
    <w:rsid w:val="00D079AC"/>
    <w:rsid w:val="00D13544"/>
    <w:rsid w:val="00D166F9"/>
    <w:rsid w:val="00D21BC4"/>
    <w:rsid w:val="00D24756"/>
    <w:rsid w:val="00D251A3"/>
    <w:rsid w:val="00D25A4C"/>
    <w:rsid w:val="00D269E9"/>
    <w:rsid w:val="00D30140"/>
    <w:rsid w:val="00D32CEB"/>
    <w:rsid w:val="00D52DAE"/>
    <w:rsid w:val="00D55527"/>
    <w:rsid w:val="00D57D82"/>
    <w:rsid w:val="00D605CC"/>
    <w:rsid w:val="00D626E1"/>
    <w:rsid w:val="00D651E3"/>
    <w:rsid w:val="00D66FA5"/>
    <w:rsid w:val="00D7197E"/>
    <w:rsid w:val="00D72D4A"/>
    <w:rsid w:val="00D80387"/>
    <w:rsid w:val="00D80BCE"/>
    <w:rsid w:val="00D814BF"/>
    <w:rsid w:val="00D828AF"/>
    <w:rsid w:val="00D85523"/>
    <w:rsid w:val="00D90B13"/>
    <w:rsid w:val="00D91597"/>
    <w:rsid w:val="00D9748B"/>
    <w:rsid w:val="00DA04CB"/>
    <w:rsid w:val="00DA1FE4"/>
    <w:rsid w:val="00DA40F1"/>
    <w:rsid w:val="00DB273F"/>
    <w:rsid w:val="00DB2C2A"/>
    <w:rsid w:val="00DB5933"/>
    <w:rsid w:val="00DB6679"/>
    <w:rsid w:val="00DC1BB1"/>
    <w:rsid w:val="00DC6547"/>
    <w:rsid w:val="00DD43A3"/>
    <w:rsid w:val="00DD4C4B"/>
    <w:rsid w:val="00DD5D58"/>
    <w:rsid w:val="00DE1B1E"/>
    <w:rsid w:val="00DE5BF0"/>
    <w:rsid w:val="00DE60C0"/>
    <w:rsid w:val="00DE7128"/>
    <w:rsid w:val="00DF0230"/>
    <w:rsid w:val="00DF0E50"/>
    <w:rsid w:val="00DF545D"/>
    <w:rsid w:val="00E0098E"/>
    <w:rsid w:val="00E01DD4"/>
    <w:rsid w:val="00E033E1"/>
    <w:rsid w:val="00E03FA7"/>
    <w:rsid w:val="00E04142"/>
    <w:rsid w:val="00E0459D"/>
    <w:rsid w:val="00E1085D"/>
    <w:rsid w:val="00E11816"/>
    <w:rsid w:val="00E13750"/>
    <w:rsid w:val="00E15C6C"/>
    <w:rsid w:val="00E26129"/>
    <w:rsid w:val="00E26868"/>
    <w:rsid w:val="00E3299D"/>
    <w:rsid w:val="00E3412C"/>
    <w:rsid w:val="00E34202"/>
    <w:rsid w:val="00E359D2"/>
    <w:rsid w:val="00E3712C"/>
    <w:rsid w:val="00E37A59"/>
    <w:rsid w:val="00E43B70"/>
    <w:rsid w:val="00E44CD4"/>
    <w:rsid w:val="00E45959"/>
    <w:rsid w:val="00E5415B"/>
    <w:rsid w:val="00E7263D"/>
    <w:rsid w:val="00E8070A"/>
    <w:rsid w:val="00E921E2"/>
    <w:rsid w:val="00E96E6C"/>
    <w:rsid w:val="00E97F93"/>
    <w:rsid w:val="00EA1D24"/>
    <w:rsid w:val="00EA239F"/>
    <w:rsid w:val="00EA5229"/>
    <w:rsid w:val="00EA5E59"/>
    <w:rsid w:val="00EB4361"/>
    <w:rsid w:val="00EB5C92"/>
    <w:rsid w:val="00EB6950"/>
    <w:rsid w:val="00EC11B2"/>
    <w:rsid w:val="00EC3EF1"/>
    <w:rsid w:val="00EC6453"/>
    <w:rsid w:val="00ED14C8"/>
    <w:rsid w:val="00ED30C3"/>
    <w:rsid w:val="00ED315A"/>
    <w:rsid w:val="00ED5C76"/>
    <w:rsid w:val="00EE510F"/>
    <w:rsid w:val="00EE6C99"/>
    <w:rsid w:val="00EF10C9"/>
    <w:rsid w:val="00EF144C"/>
    <w:rsid w:val="00EF161E"/>
    <w:rsid w:val="00EF2559"/>
    <w:rsid w:val="00EF60D3"/>
    <w:rsid w:val="00F02702"/>
    <w:rsid w:val="00F05736"/>
    <w:rsid w:val="00F10EDB"/>
    <w:rsid w:val="00F174EE"/>
    <w:rsid w:val="00F2122C"/>
    <w:rsid w:val="00F25271"/>
    <w:rsid w:val="00F26904"/>
    <w:rsid w:val="00F278E4"/>
    <w:rsid w:val="00F360C5"/>
    <w:rsid w:val="00F3679C"/>
    <w:rsid w:val="00F44E17"/>
    <w:rsid w:val="00F44FEA"/>
    <w:rsid w:val="00F566EC"/>
    <w:rsid w:val="00F6605A"/>
    <w:rsid w:val="00F74C38"/>
    <w:rsid w:val="00F76F6A"/>
    <w:rsid w:val="00F80B92"/>
    <w:rsid w:val="00F8411C"/>
    <w:rsid w:val="00F85701"/>
    <w:rsid w:val="00F87F6A"/>
    <w:rsid w:val="00F90380"/>
    <w:rsid w:val="00F933AD"/>
    <w:rsid w:val="00F939A6"/>
    <w:rsid w:val="00F94057"/>
    <w:rsid w:val="00F94DA3"/>
    <w:rsid w:val="00F953C0"/>
    <w:rsid w:val="00F967C6"/>
    <w:rsid w:val="00F968FF"/>
    <w:rsid w:val="00FA07EE"/>
    <w:rsid w:val="00FA2B84"/>
    <w:rsid w:val="00FA6CB2"/>
    <w:rsid w:val="00FB0B78"/>
    <w:rsid w:val="00FB4B41"/>
    <w:rsid w:val="00FB50AD"/>
    <w:rsid w:val="00FC1BCA"/>
    <w:rsid w:val="00FC33A7"/>
    <w:rsid w:val="00FD0D93"/>
    <w:rsid w:val="00FD160E"/>
    <w:rsid w:val="00FD5B1F"/>
    <w:rsid w:val="00FD5E67"/>
    <w:rsid w:val="00FD756D"/>
    <w:rsid w:val="00FE00F2"/>
    <w:rsid w:val="00FE095A"/>
    <w:rsid w:val="00FE285B"/>
    <w:rsid w:val="00FF2668"/>
    <w:rsid w:val="00FF47D1"/>
    <w:rsid w:val="00FF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759E6D"/>
  <w15:docId w15:val="{6EF78768-987C-48C8-B7A4-7E6E3279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3">
    <w:name w:val="heading 3"/>
    <w:basedOn w:val="Normal"/>
    <w:link w:val="Heading3Char"/>
    <w:qFormat/>
    <w:rsid w:val="00E37A59"/>
    <w:pPr>
      <w:tabs>
        <w:tab w:val="num" w:pos="2880"/>
      </w:tabs>
      <w:autoSpaceDE/>
      <w:autoSpaceDN/>
      <w:spacing w:line="480" w:lineRule="auto"/>
      <w:ind w:firstLine="2160"/>
      <w:outlineLvl w:val="2"/>
    </w:pPr>
    <w:rPr>
      <w:bCs/>
      <w:color w:val="000000"/>
      <w:sz w:val="24"/>
      <w:szCs w:val="26"/>
      <w:u w:color="000000"/>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E37A59"/>
    <w:pPr>
      <w:tabs>
        <w:tab w:val="num" w:pos="4320"/>
      </w:tabs>
      <w:autoSpaceDE/>
      <w:autoSpaceDN/>
      <w:spacing w:line="480" w:lineRule="auto"/>
      <w:ind w:firstLine="3600"/>
      <w:outlineLvl w:val="4"/>
    </w:pPr>
    <w:rPr>
      <w:bCs/>
      <w:iCs/>
      <w:color w:val="000000"/>
      <w:sz w:val="24"/>
      <w:szCs w:val="26"/>
      <w:u w:color="000000"/>
    </w:rPr>
  </w:style>
  <w:style w:type="paragraph" w:styleId="Heading6">
    <w:name w:val="heading 6"/>
    <w:basedOn w:val="Normal"/>
    <w:link w:val="Heading6Char"/>
    <w:qFormat/>
    <w:rsid w:val="00E37A59"/>
    <w:pPr>
      <w:tabs>
        <w:tab w:val="num" w:pos="5040"/>
      </w:tabs>
      <w:autoSpaceDE/>
      <w:autoSpaceDN/>
      <w:spacing w:line="480" w:lineRule="auto"/>
      <w:ind w:firstLine="4320"/>
      <w:outlineLvl w:val="5"/>
    </w:pPr>
    <w:rPr>
      <w:bCs/>
      <w:color w:val="000000"/>
      <w:sz w:val="24"/>
      <w:szCs w:val="22"/>
      <w:u w:color="000000"/>
    </w:rPr>
  </w:style>
  <w:style w:type="paragraph" w:styleId="Heading7">
    <w:name w:val="heading 7"/>
    <w:basedOn w:val="Normal"/>
    <w:link w:val="Heading7Char"/>
    <w:qFormat/>
    <w:rsid w:val="00E37A59"/>
    <w:pPr>
      <w:tabs>
        <w:tab w:val="num" w:pos="5760"/>
      </w:tabs>
      <w:autoSpaceDE/>
      <w:autoSpaceDN/>
      <w:spacing w:line="480" w:lineRule="auto"/>
      <w:ind w:firstLine="5040"/>
      <w:outlineLvl w:val="6"/>
    </w:pPr>
    <w:rPr>
      <w:color w:val="000000"/>
      <w:sz w:val="24"/>
      <w:szCs w:val="24"/>
      <w:u w:color="000000"/>
    </w:rPr>
  </w:style>
  <w:style w:type="paragraph" w:styleId="Heading8">
    <w:name w:val="heading 8"/>
    <w:basedOn w:val="Normal"/>
    <w:link w:val="Heading8Char"/>
    <w:qFormat/>
    <w:rsid w:val="00E37A59"/>
    <w:pPr>
      <w:tabs>
        <w:tab w:val="num" w:pos="6480"/>
      </w:tabs>
      <w:autoSpaceDE/>
      <w:autoSpaceDN/>
      <w:spacing w:line="480" w:lineRule="auto"/>
      <w:ind w:firstLine="5760"/>
      <w:outlineLvl w:val="7"/>
    </w:pPr>
    <w:rPr>
      <w:iCs/>
      <w:color w:val="000000"/>
      <w:sz w:val="24"/>
      <w:szCs w:val="24"/>
      <w:u w:color="000000"/>
    </w:rPr>
  </w:style>
  <w:style w:type="paragraph" w:styleId="Heading9">
    <w:name w:val="heading 9"/>
    <w:basedOn w:val="Normal"/>
    <w:link w:val="Heading9Char"/>
    <w:qFormat/>
    <w:rsid w:val="00E37A59"/>
    <w:pPr>
      <w:tabs>
        <w:tab w:val="num" w:pos="7200"/>
      </w:tabs>
      <w:autoSpaceDE/>
      <w:autoSpaceDN/>
      <w:spacing w:line="480" w:lineRule="auto"/>
      <w:ind w:firstLine="6480"/>
      <w:outlineLvl w:val="8"/>
    </w:pPr>
    <w:rPr>
      <w:color w:val="000000"/>
      <w:sz w:val="24"/>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ft"/>
    <w:basedOn w:val="Normal"/>
    <w:link w:val="FootnoteTextChar"/>
    <w:uiPriority w:val="99"/>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t Char"/>
    <w:basedOn w:val="DefaultParagraphFont"/>
    <w:link w:val="FootnoteText"/>
    <w:uiPriority w:val="99"/>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rsid w:val="00A43C6E"/>
    <w:pPr>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E37A59"/>
    <w:rPr>
      <w:bCs/>
      <w:color w:val="000000"/>
      <w:sz w:val="24"/>
      <w:szCs w:val="26"/>
      <w:u w:color="000000"/>
    </w:rPr>
  </w:style>
  <w:style w:type="character" w:customStyle="1" w:styleId="Heading5Char">
    <w:name w:val="Heading 5 Char"/>
    <w:basedOn w:val="DefaultParagraphFont"/>
    <w:link w:val="Heading5"/>
    <w:rsid w:val="00E37A59"/>
    <w:rPr>
      <w:bCs/>
      <w:iCs/>
      <w:color w:val="000000"/>
      <w:sz w:val="24"/>
      <w:szCs w:val="26"/>
      <w:u w:color="000000"/>
    </w:rPr>
  </w:style>
  <w:style w:type="character" w:customStyle="1" w:styleId="Heading6Char">
    <w:name w:val="Heading 6 Char"/>
    <w:basedOn w:val="DefaultParagraphFont"/>
    <w:link w:val="Heading6"/>
    <w:rsid w:val="00E37A59"/>
    <w:rPr>
      <w:bCs/>
      <w:color w:val="000000"/>
      <w:sz w:val="24"/>
      <w:szCs w:val="22"/>
      <w:u w:color="000000"/>
    </w:rPr>
  </w:style>
  <w:style w:type="character" w:customStyle="1" w:styleId="Heading7Char">
    <w:name w:val="Heading 7 Char"/>
    <w:basedOn w:val="DefaultParagraphFont"/>
    <w:link w:val="Heading7"/>
    <w:rsid w:val="00E37A59"/>
    <w:rPr>
      <w:color w:val="000000"/>
      <w:sz w:val="24"/>
      <w:szCs w:val="24"/>
      <w:u w:color="000000"/>
    </w:rPr>
  </w:style>
  <w:style w:type="character" w:customStyle="1" w:styleId="Heading8Char">
    <w:name w:val="Heading 8 Char"/>
    <w:basedOn w:val="DefaultParagraphFont"/>
    <w:link w:val="Heading8"/>
    <w:rsid w:val="00E37A59"/>
    <w:rPr>
      <w:iCs/>
      <w:color w:val="000000"/>
      <w:sz w:val="24"/>
      <w:szCs w:val="24"/>
      <w:u w:color="000000"/>
    </w:rPr>
  </w:style>
  <w:style w:type="character" w:customStyle="1" w:styleId="Heading9Char">
    <w:name w:val="Heading 9 Char"/>
    <w:basedOn w:val="DefaultParagraphFont"/>
    <w:link w:val="Heading9"/>
    <w:rsid w:val="00E37A59"/>
    <w:rPr>
      <w:color w:val="000000"/>
      <w:sz w:val="24"/>
      <w:szCs w:val="22"/>
      <w:u w:color="000000"/>
    </w:rPr>
  </w:style>
  <w:style w:type="paragraph" w:customStyle="1" w:styleId="Default">
    <w:name w:val="Default"/>
    <w:rsid w:val="00F02702"/>
    <w:pPr>
      <w:autoSpaceDE w:val="0"/>
      <w:autoSpaceDN w:val="0"/>
      <w:adjustRightInd w:val="0"/>
    </w:pPr>
    <w:rPr>
      <w:color w:val="000000"/>
      <w:sz w:val="24"/>
      <w:szCs w:val="24"/>
    </w:rPr>
  </w:style>
  <w:style w:type="paragraph" w:customStyle="1" w:styleId="psection-1">
    <w:name w:val="psection-1"/>
    <w:basedOn w:val="Normal"/>
    <w:rsid w:val="0038672F"/>
    <w:pPr>
      <w:autoSpaceDE/>
      <w:autoSpaceDN/>
      <w:spacing w:before="150" w:after="100" w:afterAutospacing="1"/>
    </w:pPr>
    <w:rPr>
      <w:sz w:val="24"/>
      <w:szCs w:val="24"/>
    </w:rPr>
  </w:style>
  <w:style w:type="paragraph" w:customStyle="1" w:styleId="psection-2">
    <w:name w:val="psection-2"/>
    <w:basedOn w:val="Normal"/>
    <w:rsid w:val="0038672F"/>
    <w:pPr>
      <w:autoSpaceDE/>
      <w:autoSpaceDN/>
      <w:spacing w:before="100" w:beforeAutospacing="1" w:after="100" w:afterAutospacing="1"/>
      <w:ind w:left="240"/>
    </w:pPr>
    <w:rPr>
      <w:sz w:val="24"/>
      <w:szCs w:val="24"/>
    </w:rPr>
  </w:style>
  <w:style w:type="character" w:customStyle="1" w:styleId="enumxml1">
    <w:name w:val="enumxml1"/>
    <w:basedOn w:val="DefaultParagraphFont"/>
    <w:rsid w:val="0038672F"/>
    <w:rPr>
      <w:b/>
      <w:bCs/>
    </w:rPr>
  </w:style>
  <w:style w:type="character" w:customStyle="1" w:styleId="et031">
    <w:name w:val="et031"/>
    <w:basedOn w:val="DefaultParagraphFont"/>
    <w:rsid w:val="0038672F"/>
    <w:rPr>
      <w:i/>
      <w:iCs/>
    </w:rPr>
  </w:style>
  <w:style w:type="character" w:customStyle="1" w:styleId="enumxml2">
    <w:name w:val="enumxml2"/>
    <w:basedOn w:val="DefaultParagraphFont"/>
    <w:rsid w:val="0038672F"/>
    <w:rPr>
      <w:b/>
      <w:bCs/>
    </w:rPr>
  </w:style>
  <w:style w:type="paragraph" w:customStyle="1" w:styleId="NumberedParagraphs">
    <w:name w:val="Numbered Paragraphs"/>
    <w:basedOn w:val="Normal"/>
    <w:qFormat/>
    <w:rsid w:val="000358F3"/>
    <w:pPr>
      <w:numPr>
        <w:numId w:val="17"/>
      </w:numPr>
      <w:autoSpaceDE/>
      <w:autoSpaceDN/>
      <w:spacing w:line="480" w:lineRule="auto"/>
      <w:ind w:left="3600" w:hanging="2160"/>
    </w:pPr>
    <w:rPr>
      <w:rFonts w:eastAsia="Calibri" w:cs="Calibri"/>
      <w:sz w:val="24"/>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879365">
      <w:bodyDiv w:val="1"/>
      <w:marLeft w:val="0"/>
      <w:marRight w:val="0"/>
      <w:marTop w:val="0"/>
      <w:marBottom w:val="0"/>
      <w:divBdr>
        <w:top w:val="none" w:sz="0" w:space="0" w:color="auto"/>
        <w:left w:val="none" w:sz="0" w:space="0" w:color="auto"/>
        <w:bottom w:val="none" w:sz="0" w:space="0" w:color="auto"/>
        <w:right w:val="none" w:sz="0" w:space="0" w:color="auto"/>
      </w:divBdr>
      <w:divsChild>
        <w:div w:id="621421704">
          <w:marLeft w:val="0"/>
          <w:marRight w:val="0"/>
          <w:marTop w:val="0"/>
          <w:marBottom w:val="0"/>
          <w:divBdr>
            <w:top w:val="none" w:sz="0" w:space="0" w:color="auto"/>
            <w:left w:val="none" w:sz="0" w:space="0" w:color="auto"/>
            <w:bottom w:val="none" w:sz="0" w:space="0" w:color="auto"/>
            <w:right w:val="none" w:sz="0" w:space="0" w:color="auto"/>
          </w:divBdr>
          <w:divsChild>
            <w:div w:id="848836543">
              <w:marLeft w:val="0"/>
              <w:marRight w:val="0"/>
              <w:marTop w:val="0"/>
              <w:marBottom w:val="0"/>
              <w:divBdr>
                <w:top w:val="none" w:sz="0" w:space="0" w:color="auto"/>
                <w:left w:val="none" w:sz="0" w:space="0" w:color="auto"/>
                <w:bottom w:val="none" w:sz="0" w:space="0" w:color="auto"/>
                <w:right w:val="none" w:sz="0" w:space="0" w:color="auto"/>
              </w:divBdr>
              <w:divsChild>
                <w:div w:id="1379744416">
                  <w:marLeft w:val="0"/>
                  <w:marRight w:val="0"/>
                  <w:marTop w:val="0"/>
                  <w:marBottom w:val="0"/>
                  <w:divBdr>
                    <w:top w:val="none" w:sz="0" w:space="0" w:color="auto"/>
                    <w:left w:val="none" w:sz="0" w:space="0" w:color="auto"/>
                    <w:bottom w:val="none" w:sz="0" w:space="0" w:color="auto"/>
                    <w:right w:val="none" w:sz="0" w:space="0" w:color="auto"/>
                  </w:divBdr>
                  <w:divsChild>
                    <w:div w:id="1087768892">
                      <w:marLeft w:val="0"/>
                      <w:marRight w:val="0"/>
                      <w:marTop w:val="0"/>
                      <w:marBottom w:val="0"/>
                      <w:divBdr>
                        <w:top w:val="none" w:sz="0" w:space="0" w:color="auto"/>
                        <w:left w:val="none" w:sz="0" w:space="0" w:color="auto"/>
                        <w:bottom w:val="none" w:sz="0" w:space="0" w:color="auto"/>
                        <w:right w:val="none" w:sz="0" w:space="0" w:color="auto"/>
                      </w:divBdr>
                      <w:divsChild>
                        <w:div w:id="851991573">
                          <w:marLeft w:val="0"/>
                          <w:marRight w:val="0"/>
                          <w:marTop w:val="0"/>
                          <w:marBottom w:val="0"/>
                          <w:divBdr>
                            <w:top w:val="none" w:sz="0" w:space="0" w:color="auto"/>
                            <w:left w:val="none" w:sz="0" w:space="0" w:color="auto"/>
                            <w:bottom w:val="none" w:sz="0" w:space="0" w:color="auto"/>
                            <w:right w:val="none" w:sz="0" w:space="0" w:color="auto"/>
                          </w:divBdr>
                          <w:divsChild>
                            <w:div w:id="1311592615">
                              <w:marLeft w:val="0"/>
                              <w:marRight w:val="0"/>
                              <w:marTop w:val="0"/>
                              <w:marBottom w:val="0"/>
                              <w:divBdr>
                                <w:top w:val="none" w:sz="0" w:space="0" w:color="auto"/>
                                <w:left w:val="none" w:sz="0" w:space="0" w:color="auto"/>
                                <w:bottom w:val="none" w:sz="0" w:space="0" w:color="auto"/>
                                <w:right w:val="none" w:sz="0" w:space="0" w:color="auto"/>
                              </w:divBdr>
                              <w:divsChild>
                                <w:div w:id="504243421">
                                  <w:marLeft w:val="0"/>
                                  <w:marRight w:val="0"/>
                                  <w:marTop w:val="0"/>
                                  <w:marBottom w:val="0"/>
                                  <w:divBdr>
                                    <w:top w:val="none" w:sz="0" w:space="0" w:color="auto"/>
                                    <w:left w:val="none" w:sz="0" w:space="0" w:color="auto"/>
                                    <w:bottom w:val="none" w:sz="0" w:space="0" w:color="auto"/>
                                    <w:right w:val="none" w:sz="0" w:space="0" w:color="auto"/>
                                  </w:divBdr>
                                  <w:divsChild>
                                    <w:div w:id="1657297316">
                                      <w:marLeft w:val="0"/>
                                      <w:marRight w:val="0"/>
                                      <w:marTop w:val="0"/>
                                      <w:marBottom w:val="0"/>
                                      <w:divBdr>
                                        <w:top w:val="none" w:sz="0" w:space="0" w:color="auto"/>
                                        <w:left w:val="none" w:sz="0" w:space="0" w:color="auto"/>
                                        <w:bottom w:val="none" w:sz="0" w:space="0" w:color="auto"/>
                                        <w:right w:val="none" w:sz="0" w:space="0" w:color="auto"/>
                                      </w:divBdr>
                                      <w:divsChild>
                                        <w:div w:id="2019309618">
                                          <w:marLeft w:val="0"/>
                                          <w:marRight w:val="0"/>
                                          <w:marTop w:val="0"/>
                                          <w:marBottom w:val="0"/>
                                          <w:divBdr>
                                            <w:top w:val="none" w:sz="0" w:space="0" w:color="auto"/>
                                            <w:left w:val="none" w:sz="0" w:space="0" w:color="auto"/>
                                            <w:bottom w:val="none" w:sz="0" w:space="0" w:color="auto"/>
                                            <w:right w:val="none" w:sz="0" w:space="0" w:color="auto"/>
                                          </w:divBdr>
                                          <w:divsChild>
                                            <w:div w:id="781343323">
                                              <w:marLeft w:val="0"/>
                                              <w:marRight w:val="0"/>
                                              <w:marTop w:val="0"/>
                                              <w:marBottom w:val="0"/>
                                              <w:divBdr>
                                                <w:top w:val="none" w:sz="0" w:space="0" w:color="auto"/>
                                                <w:left w:val="none" w:sz="0" w:space="0" w:color="auto"/>
                                                <w:bottom w:val="none" w:sz="0" w:space="0" w:color="auto"/>
                                                <w:right w:val="none" w:sz="0" w:space="0" w:color="auto"/>
                                              </w:divBdr>
                                              <w:divsChild>
                                                <w:div w:id="2035960228">
                                                  <w:marLeft w:val="0"/>
                                                  <w:marRight w:val="0"/>
                                                  <w:marTop w:val="0"/>
                                                  <w:marBottom w:val="0"/>
                                                  <w:divBdr>
                                                    <w:top w:val="none" w:sz="0" w:space="0" w:color="auto"/>
                                                    <w:left w:val="none" w:sz="0" w:space="0" w:color="auto"/>
                                                    <w:bottom w:val="none" w:sz="0" w:space="0" w:color="auto"/>
                                                    <w:right w:val="none" w:sz="0" w:space="0" w:color="auto"/>
                                                  </w:divBdr>
                                                  <w:divsChild>
                                                    <w:div w:id="2037153532">
                                                      <w:marLeft w:val="0"/>
                                                      <w:marRight w:val="0"/>
                                                      <w:marTop w:val="0"/>
                                                      <w:marBottom w:val="0"/>
                                                      <w:divBdr>
                                                        <w:top w:val="none" w:sz="0" w:space="0" w:color="auto"/>
                                                        <w:left w:val="none" w:sz="0" w:space="0" w:color="auto"/>
                                                        <w:bottom w:val="none" w:sz="0" w:space="0" w:color="auto"/>
                                                        <w:right w:val="none" w:sz="0" w:space="0" w:color="auto"/>
                                                      </w:divBdr>
                                                    </w:div>
                                                    <w:div w:id="9861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76665435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01365590">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DD24-E4F2-47E8-8B75-13A4CFD6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2018-07-14T17:37:00Z</cp:lastPrinted>
  <dcterms:created xsi:type="dcterms:W3CDTF">2020-05-28T17:25:00Z</dcterms:created>
  <dcterms:modified xsi:type="dcterms:W3CDTF">2020-05-28T17:25:00Z</dcterms:modified>
</cp:coreProperties>
</file>