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3088C" w14:textId="08B9B706" w:rsidR="006D33B5" w:rsidRPr="00EE5548" w:rsidRDefault="006D33B5" w:rsidP="00E22703">
      <w:pPr>
        <w:jc w:val="center"/>
        <w:rPr>
          <w:b/>
          <w:bCs/>
        </w:rPr>
      </w:pPr>
      <w:r w:rsidRPr="00EE5548">
        <w:rPr>
          <w:b/>
          <w:bCs/>
        </w:rPr>
        <w:t>BEFORE THE</w:t>
      </w:r>
    </w:p>
    <w:p w14:paraId="2FFBD251" w14:textId="77777777" w:rsidR="006D33B5" w:rsidRPr="00EE5548" w:rsidRDefault="006D33B5" w:rsidP="00E22703">
      <w:pPr>
        <w:jc w:val="center"/>
        <w:rPr>
          <w:b/>
          <w:bCs/>
        </w:rPr>
      </w:pPr>
      <w:r w:rsidRPr="00EE5548">
        <w:rPr>
          <w:b/>
          <w:bCs/>
        </w:rPr>
        <w:t>PENNSYLVANIA PUBLIC UTILITY COMMISSION</w:t>
      </w:r>
    </w:p>
    <w:p w14:paraId="6AC03B6D" w14:textId="77777777" w:rsidR="00E22703" w:rsidRPr="00EE5548" w:rsidRDefault="00E22703" w:rsidP="00555AB2">
      <w:pPr>
        <w:rPr>
          <w:bCs/>
        </w:rPr>
      </w:pPr>
    </w:p>
    <w:p w14:paraId="6BB4A1CE" w14:textId="77777777" w:rsidR="00E22703" w:rsidRPr="00EE5548" w:rsidRDefault="00E22703" w:rsidP="00555AB2">
      <w:pPr>
        <w:rPr>
          <w:bCs/>
        </w:rPr>
      </w:pPr>
    </w:p>
    <w:p w14:paraId="0BB05A8B" w14:textId="77777777" w:rsidR="00E22703" w:rsidRPr="00EE5548" w:rsidRDefault="00E22703" w:rsidP="00555AB2">
      <w:pPr>
        <w:rPr>
          <w:bCs/>
        </w:rPr>
      </w:pPr>
    </w:p>
    <w:p w14:paraId="46C6BC9D" w14:textId="77777777" w:rsidR="00434A8D" w:rsidRDefault="00434A8D" w:rsidP="004B0089">
      <w:pPr>
        <w:adjustRightInd w:val="0"/>
        <w:jc w:val="both"/>
      </w:pPr>
      <w:r>
        <w:t xml:space="preserve">Verizon Pennsylvania LLC and </w:t>
      </w:r>
      <w:r>
        <w:tab/>
      </w:r>
      <w:r>
        <w:tab/>
      </w:r>
      <w:r>
        <w:tab/>
        <w:t>:</w:t>
      </w:r>
    </w:p>
    <w:p w14:paraId="19FA04E0" w14:textId="4B99C8EC" w:rsidR="004B0089" w:rsidRDefault="00434A8D" w:rsidP="004B0089">
      <w:pPr>
        <w:adjustRightInd w:val="0"/>
        <w:jc w:val="both"/>
      </w:pPr>
      <w:r>
        <w:t>Verizon North LLC</w:t>
      </w:r>
      <w:r>
        <w:tab/>
      </w:r>
      <w:r>
        <w:tab/>
      </w:r>
      <w:r>
        <w:tab/>
      </w:r>
      <w:r>
        <w:tab/>
      </w:r>
      <w:r w:rsidR="004B0089" w:rsidRPr="004B0089">
        <w:tab/>
        <w:t>:</w:t>
      </w:r>
      <w:r w:rsidR="004B0089" w:rsidRPr="004B0089">
        <w:tab/>
      </w:r>
    </w:p>
    <w:p w14:paraId="2FE41464" w14:textId="2E1A6967" w:rsidR="00434A8D" w:rsidRDefault="00434A8D" w:rsidP="004B0089">
      <w:pPr>
        <w:adjustRightInd w:val="0"/>
        <w:jc w:val="both"/>
      </w:pPr>
      <w:r>
        <w:tab/>
      </w:r>
      <w:r>
        <w:tab/>
      </w:r>
      <w:r>
        <w:tab/>
      </w:r>
      <w:r>
        <w:tab/>
      </w:r>
      <w:r>
        <w:tab/>
      </w:r>
      <w:r>
        <w:tab/>
      </w:r>
      <w:r>
        <w:tab/>
        <w:t>:</w:t>
      </w:r>
    </w:p>
    <w:p w14:paraId="464A5262" w14:textId="58FC1842" w:rsidR="00434A8D" w:rsidRDefault="00434A8D" w:rsidP="004B0089">
      <w:pPr>
        <w:adjustRightInd w:val="0"/>
        <w:jc w:val="both"/>
      </w:pPr>
      <w:r>
        <w:tab/>
        <w:t>v.</w:t>
      </w:r>
      <w:r>
        <w:tab/>
      </w:r>
      <w:r>
        <w:tab/>
      </w:r>
      <w:r>
        <w:tab/>
      </w:r>
      <w:r>
        <w:tab/>
      </w:r>
      <w:r>
        <w:tab/>
      </w:r>
      <w:r>
        <w:tab/>
        <w:t>:</w:t>
      </w:r>
      <w:r w:rsidR="00631653">
        <w:tab/>
      </w:r>
      <w:r w:rsidR="00631653">
        <w:tab/>
      </w:r>
      <w:r w:rsidR="00631653">
        <w:t>C-2020-3019347</w:t>
      </w:r>
    </w:p>
    <w:p w14:paraId="3E357C86" w14:textId="28344C10" w:rsidR="00434A8D" w:rsidRDefault="00434A8D" w:rsidP="004B0089">
      <w:pPr>
        <w:adjustRightInd w:val="0"/>
        <w:jc w:val="both"/>
      </w:pPr>
      <w:r>
        <w:tab/>
      </w:r>
      <w:r>
        <w:tab/>
      </w:r>
      <w:r>
        <w:tab/>
      </w:r>
      <w:r>
        <w:tab/>
      </w:r>
      <w:r>
        <w:tab/>
      </w:r>
      <w:r>
        <w:tab/>
      </w:r>
      <w:r>
        <w:tab/>
        <w:t>:</w:t>
      </w:r>
    </w:p>
    <w:p w14:paraId="7956C8FE" w14:textId="4895601A" w:rsidR="00434A8D" w:rsidRDefault="00434A8D" w:rsidP="004B0089">
      <w:pPr>
        <w:adjustRightInd w:val="0"/>
        <w:jc w:val="both"/>
      </w:pPr>
      <w:r>
        <w:t>Metropolitan Edison Company, Pennsylvania</w:t>
      </w:r>
      <w:r>
        <w:tab/>
        <w:t>:</w:t>
      </w:r>
    </w:p>
    <w:p w14:paraId="2594A176" w14:textId="67DB2CF2" w:rsidR="00434A8D" w:rsidRDefault="00434A8D" w:rsidP="004B0089">
      <w:pPr>
        <w:adjustRightInd w:val="0"/>
        <w:jc w:val="both"/>
      </w:pPr>
      <w:r>
        <w:t>Electric Company and Penn Power Company</w:t>
      </w:r>
      <w:r>
        <w:tab/>
        <w:t>:</w:t>
      </w:r>
    </w:p>
    <w:p w14:paraId="7BF65E1E" w14:textId="77777777" w:rsidR="00C97272" w:rsidRPr="00EE5548" w:rsidRDefault="00C97272" w:rsidP="00D65D31">
      <w:pPr>
        <w:widowControl w:val="0"/>
        <w:adjustRightInd w:val="0"/>
        <w:rPr>
          <w:bCs/>
          <w:color w:val="000000"/>
        </w:rPr>
      </w:pPr>
    </w:p>
    <w:p w14:paraId="3585A733" w14:textId="77777777" w:rsidR="002A5872" w:rsidRPr="00EE5548" w:rsidRDefault="002A5872" w:rsidP="00D65D31">
      <w:pPr>
        <w:widowControl w:val="0"/>
        <w:adjustRightInd w:val="0"/>
        <w:rPr>
          <w:bCs/>
          <w:color w:val="000000"/>
        </w:rPr>
      </w:pPr>
    </w:p>
    <w:p w14:paraId="61D2F4AD" w14:textId="6A3C4D9F" w:rsidR="009F31D5" w:rsidRDefault="008309FF" w:rsidP="003E6E3E">
      <w:pPr>
        <w:pStyle w:val="Style"/>
        <w:jc w:val="center"/>
        <w:rPr>
          <w:b/>
          <w:bCs/>
          <w:spacing w:val="-3"/>
          <w:u w:val="single"/>
        </w:rPr>
      </w:pPr>
      <w:r>
        <w:rPr>
          <w:b/>
          <w:bCs/>
          <w:spacing w:val="-3"/>
          <w:u w:val="single"/>
        </w:rPr>
        <w:t>ORDER</w:t>
      </w:r>
    </w:p>
    <w:p w14:paraId="267ACD44" w14:textId="7D76D8D7" w:rsidR="00A1424E" w:rsidRDefault="00A1424E" w:rsidP="003E6E3E">
      <w:pPr>
        <w:pStyle w:val="Style"/>
        <w:jc w:val="center"/>
        <w:rPr>
          <w:b/>
          <w:bCs/>
          <w:spacing w:val="-3"/>
          <w:u w:val="single"/>
        </w:rPr>
      </w:pPr>
      <w:r w:rsidRPr="00140DD0">
        <w:rPr>
          <w:b/>
          <w:bCs/>
          <w:spacing w:val="-3"/>
          <w:u w:val="single"/>
        </w:rPr>
        <w:t>DENYING</w:t>
      </w:r>
      <w:r>
        <w:rPr>
          <w:b/>
          <w:bCs/>
          <w:spacing w:val="-3"/>
          <w:u w:val="single"/>
        </w:rPr>
        <w:t xml:space="preserve"> MOTION TO COMPEL</w:t>
      </w:r>
    </w:p>
    <w:p w14:paraId="5369ADFC" w14:textId="431DD041" w:rsidR="00A1424E" w:rsidRPr="00140DD0" w:rsidRDefault="004F06B4" w:rsidP="00140DD0">
      <w:pPr>
        <w:pStyle w:val="Style"/>
        <w:jc w:val="center"/>
        <w:rPr>
          <w:b/>
          <w:bCs/>
          <w:spacing w:val="-3"/>
          <w:u w:val="single"/>
        </w:rPr>
      </w:pPr>
      <w:r>
        <w:rPr>
          <w:b/>
          <w:bCs/>
          <w:spacing w:val="-3"/>
          <w:u w:val="single"/>
        </w:rPr>
        <w:t xml:space="preserve">FILED BY </w:t>
      </w:r>
      <w:r w:rsidR="00A1424E">
        <w:rPr>
          <w:b/>
          <w:bCs/>
          <w:spacing w:val="-3"/>
          <w:u w:val="single"/>
        </w:rPr>
        <w:t>FIRST ENERGY</w:t>
      </w:r>
      <w:r w:rsidR="00140DD0">
        <w:rPr>
          <w:b/>
          <w:bCs/>
          <w:spacing w:val="-3"/>
          <w:u w:val="single"/>
        </w:rPr>
        <w:t xml:space="preserve"> </w:t>
      </w:r>
      <w:r>
        <w:rPr>
          <w:b/>
          <w:bCs/>
          <w:spacing w:val="-3"/>
          <w:u w:val="single"/>
        </w:rPr>
        <w:t xml:space="preserve">REGARDING </w:t>
      </w:r>
      <w:r w:rsidR="00A1424E">
        <w:rPr>
          <w:b/>
          <w:bCs/>
          <w:spacing w:val="-3"/>
          <w:u w:val="single"/>
        </w:rPr>
        <w:t>INTERROGATOR</w:t>
      </w:r>
      <w:r w:rsidR="00733FE5">
        <w:rPr>
          <w:b/>
          <w:bCs/>
          <w:spacing w:val="-3"/>
          <w:u w:val="single"/>
        </w:rPr>
        <w:t>Y III-1</w:t>
      </w:r>
    </w:p>
    <w:p w14:paraId="75016D75" w14:textId="77777777" w:rsidR="00A82D94" w:rsidRPr="00EE5548" w:rsidRDefault="00A82D94" w:rsidP="002A5872">
      <w:pPr>
        <w:widowControl w:val="0"/>
        <w:adjustRightInd w:val="0"/>
        <w:jc w:val="center"/>
        <w:rPr>
          <w:b/>
          <w:bCs/>
          <w:color w:val="000000"/>
          <w:u w:val="single"/>
        </w:rPr>
      </w:pPr>
    </w:p>
    <w:p w14:paraId="52D10ED3" w14:textId="77777777" w:rsidR="00E67635" w:rsidRPr="00EE5548" w:rsidRDefault="00E67635" w:rsidP="00897878">
      <w:pPr>
        <w:widowControl w:val="0"/>
        <w:adjustRightInd w:val="0"/>
        <w:jc w:val="center"/>
        <w:rPr>
          <w:b/>
          <w:bCs/>
          <w:spacing w:val="-3"/>
          <w:u w:val="single"/>
        </w:rPr>
      </w:pPr>
    </w:p>
    <w:p w14:paraId="39A9107A" w14:textId="3EEE1DC8" w:rsidR="00C353FE" w:rsidRDefault="00202B16" w:rsidP="000A44D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November 20, 2019, Verizon Pennsylvania LLC and Verizon North LLC (collectively “Verizon”) filed a formal complaint at the Federal Communications Commission (FCC) against Metropolitan Edison Company, Pennsylvania Electric Company and Penn Power Company (collectively “First Energy”).  The complaint was docketed by the FCC at docket number </w:t>
      </w:r>
      <w:r w:rsidR="00597632">
        <w:rPr>
          <w:rFonts w:ascii="Times New Roman" w:hAnsi="Times New Roman" w:cs="Times New Roman"/>
        </w:rPr>
        <w:t xml:space="preserve">19-354.  </w:t>
      </w:r>
      <w:r w:rsidR="00AD5A0A">
        <w:rPr>
          <w:rFonts w:ascii="Times New Roman" w:hAnsi="Times New Roman" w:cs="Times New Roman"/>
        </w:rPr>
        <w:t xml:space="preserve">In its complaint, Verizon averred </w:t>
      </w:r>
      <w:r w:rsidR="001D604E">
        <w:rPr>
          <w:rFonts w:ascii="Times New Roman" w:hAnsi="Times New Roman" w:cs="Times New Roman"/>
        </w:rPr>
        <w:t>that Verizon and First Energy jointly use more than 412,000 utility poles in Pennsylvania under terms and conditions of ten substantially similar joint use agreements dating back as far as 1958.  Verizon added that it pays First Energy annual pole attachment rent under amendments to those agreements which took effect between 1999 and 2009.  Verizon add</w:t>
      </w:r>
      <w:r w:rsidR="00BB5351">
        <w:rPr>
          <w:rFonts w:ascii="Times New Roman" w:hAnsi="Times New Roman" w:cs="Times New Roman"/>
        </w:rPr>
        <w:t>ed</w:t>
      </w:r>
      <w:r w:rsidR="001D604E">
        <w:rPr>
          <w:rFonts w:ascii="Times New Roman" w:hAnsi="Times New Roman" w:cs="Times New Roman"/>
        </w:rPr>
        <w:t xml:space="preserve"> that First </w:t>
      </w:r>
      <w:r w:rsidR="00BB5351">
        <w:rPr>
          <w:rFonts w:ascii="Times New Roman" w:hAnsi="Times New Roman" w:cs="Times New Roman"/>
        </w:rPr>
        <w:t>E</w:t>
      </w:r>
      <w:r w:rsidR="001D604E">
        <w:rPr>
          <w:rFonts w:ascii="Times New Roman" w:hAnsi="Times New Roman" w:cs="Times New Roman"/>
        </w:rPr>
        <w:t xml:space="preserve">nergy has charged unlawful and unreasonably high contract rates for years even after they were directed by the FCC to eliminate wide disparities in pole rental rates.  Verizon asked the FCC </w:t>
      </w:r>
      <w:r w:rsidR="00C353FE">
        <w:rPr>
          <w:rFonts w:ascii="Times New Roman" w:hAnsi="Times New Roman" w:cs="Times New Roman"/>
        </w:rPr>
        <w:t xml:space="preserve">to require First Energy to charge Verizon just and reasonable rates and refund the amounts it believes it was overcharged.  </w:t>
      </w:r>
    </w:p>
    <w:p w14:paraId="1C82CEFB" w14:textId="77777777" w:rsidR="00C353FE" w:rsidRDefault="00C353FE" w:rsidP="000A44D2">
      <w:pPr>
        <w:pStyle w:val="ParaTab1"/>
        <w:tabs>
          <w:tab w:val="left" w:pos="2070"/>
        </w:tabs>
        <w:spacing w:line="360" w:lineRule="auto"/>
        <w:rPr>
          <w:rFonts w:ascii="Times New Roman" w:hAnsi="Times New Roman" w:cs="Times New Roman"/>
        </w:rPr>
      </w:pPr>
    </w:p>
    <w:p w14:paraId="73704515" w14:textId="77777777" w:rsidR="00C9036B" w:rsidRDefault="006429B6" w:rsidP="000A44D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February 3, 2020, First Energy filed an answer to Verizon’s complaint.  </w:t>
      </w:r>
      <w:r w:rsidR="00E463C2">
        <w:rPr>
          <w:rFonts w:ascii="Times New Roman" w:hAnsi="Times New Roman" w:cs="Times New Roman"/>
        </w:rPr>
        <w:t xml:space="preserve">First Energy argued that Verizon’s complaint is </w:t>
      </w:r>
      <w:proofErr w:type="gramStart"/>
      <w:r w:rsidR="00E463C2">
        <w:rPr>
          <w:rFonts w:ascii="Times New Roman" w:hAnsi="Times New Roman" w:cs="Times New Roman"/>
        </w:rPr>
        <w:t>unfounded</w:t>
      </w:r>
      <w:proofErr w:type="gramEnd"/>
      <w:r w:rsidR="00E463C2">
        <w:rPr>
          <w:rFonts w:ascii="Times New Roman" w:hAnsi="Times New Roman" w:cs="Times New Roman"/>
        </w:rPr>
        <w:t xml:space="preserve"> and should either be dismissed or the relief requested should be denied.  First Energy argued, among other things, that Verizon was required to terminate its existing joint use agreements with First Energy before filing the complaint but failed to do so.  First Energy also argued that Verizon has misinterpreted FCC rulings and failed </w:t>
      </w:r>
      <w:r w:rsidR="00E463C2">
        <w:rPr>
          <w:rFonts w:ascii="Times New Roman" w:hAnsi="Times New Roman" w:cs="Times New Roman"/>
        </w:rPr>
        <w:lastRenderedPageBreak/>
        <w:t>negotiations with First Energy led to the complaint being filed.  First Energy also argued that Verizon has misconstrued the relevant facts</w:t>
      </w:r>
      <w:r w:rsidR="00A50735">
        <w:rPr>
          <w:rFonts w:ascii="Times New Roman" w:hAnsi="Times New Roman" w:cs="Times New Roman"/>
        </w:rPr>
        <w:t xml:space="preserve">, including whether one party has bargaining leverage over another.  First Energy added that, to the extent the case moves forward, any analysis of the rates between First Energy and Verizon should be prospective in effect only.  </w:t>
      </w:r>
      <w:r w:rsidR="00C9036B">
        <w:rPr>
          <w:rFonts w:ascii="Times New Roman" w:hAnsi="Times New Roman" w:cs="Times New Roman"/>
        </w:rPr>
        <w:t>First Energy averred multiple affirmative defenses in its answer and provided specific responses to the averments made by Verizon in its complaint.</w:t>
      </w:r>
    </w:p>
    <w:p w14:paraId="52EAC5CD" w14:textId="77777777" w:rsidR="00C9036B" w:rsidRDefault="00C9036B" w:rsidP="000A44D2">
      <w:pPr>
        <w:pStyle w:val="ParaTab1"/>
        <w:tabs>
          <w:tab w:val="left" w:pos="2070"/>
        </w:tabs>
        <w:spacing w:line="360" w:lineRule="auto"/>
        <w:rPr>
          <w:rFonts w:ascii="Times New Roman" w:hAnsi="Times New Roman" w:cs="Times New Roman"/>
        </w:rPr>
      </w:pPr>
    </w:p>
    <w:p w14:paraId="3AD9B4F9" w14:textId="77777777" w:rsidR="00C51E89" w:rsidRDefault="004B6203" w:rsidP="000A44D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March 3, 2020, Verizon filed a reply to First Energy’s answer and a denial of First Energy’s affirmative defenses.  </w:t>
      </w:r>
      <w:r w:rsidR="00C51E89">
        <w:rPr>
          <w:rFonts w:ascii="Times New Roman" w:hAnsi="Times New Roman" w:cs="Times New Roman"/>
        </w:rPr>
        <w:t>Among other things, Verizon continued to maintain that it is entitled to just and reasonable pole attachment rates and that it is entitled to a refund of what it believes it has been overcharged by First Energy.</w:t>
      </w:r>
    </w:p>
    <w:p w14:paraId="4E3312EC" w14:textId="77777777" w:rsidR="00A8335D" w:rsidRDefault="00A8335D" w:rsidP="000A44D2">
      <w:pPr>
        <w:pStyle w:val="ParaTab1"/>
        <w:tabs>
          <w:tab w:val="left" w:pos="2070"/>
        </w:tabs>
        <w:spacing w:line="360" w:lineRule="auto"/>
        <w:rPr>
          <w:rFonts w:ascii="Times New Roman" w:hAnsi="Times New Roman" w:cs="Times New Roman"/>
        </w:rPr>
      </w:pPr>
    </w:p>
    <w:p w14:paraId="52E6171B" w14:textId="2B37968F" w:rsidR="001D423E" w:rsidRDefault="00E17AC9" w:rsidP="009746C2">
      <w:pPr>
        <w:pStyle w:val="ParaTab1"/>
        <w:tabs>
          <w:tab w:val="left" w:pos="2070"/>
        </w:tabs>
        <w:spacing w:line="360" w:lineRule="auto"/>
        <w:rPr>
          <w:rFonts w:ascii="Times New Roman" w:hAnsi="Times New Roman" w:cs="Times New Roman"/>
        </w:rPr>
      </w:pPr>
      <w:r w:rsidRPr="000E6C35">
        <w:rPr>
          <w:rFonts w:ascii="Times New Roman" w:hAnsi="Times New Roman" w:cs="Times New Roman"/>
        </w:rPr>
        <w:t>Concurrently,</w:t>
      </w:r>
      <w:r w:rsidR="00466840" w:rsidRPr="000E6C35">
        <w:rPr>
          <w:rFonts w:ascii="Times New Roman" w:hAnsi="Times New Roman" w:cs="Times New Roman"/>
        </w:rPr>
        <w:t xml:space="preserve"> however,</w:t>
      </w:r>
      <w:r w:rsidRPr="000E6C35">
        <w:rPr>
          <w:rFonts w:ascii="Times New Roman" w:hAnsi="Times New Roman" w:cs="Times New Roman"/>
        </w:rPr>
        <w:t xml:space="preserve"> the Pennsylvania Public Utility Commission (Commission) ha</w:t>
      </w:r>
      <w:r w:rsidR="004F06B4">
        <w:rPr>
          <w:rFonts w:ascii="Times New Roman" w:hAnsi="Times New Roman" w:cs="Times New Roman"/>
        </w:rPr>
        <w:t>d</w:t>
      </w:r>
      <w:r w:rsidRPr="000E6C35">
        <w:rPr>
          <w:rFonts w:ascii="Times New Roman" w:hAnsi="Times New Roman" w:cs="Times New Roman"/>
        </w:rPr>
        <w:t xml:space="preserve"> </w:t>
      </w:r>
      <w:r w:rsidR="000943A1" w:rsidRPr="000E6C35">
        <w:rPr>
          <w:rFonts w:ascii="Times New Roman" w:hAnsi="Times New Roman" w:cs="Times New Roman"/>
        </w:rPr>
        <w:t xml:space="preserve">taken steps to </w:t>
      </w:r>
      <w:r w:rsidRPr="000E6C35">
        <w:rPr>
          <w:rFonts w:ascii="Times New Roman" w:hAnsi="Times New Roman" w:cs="Times New Roman"/>
        </w:rPr>
        <w:t xml:space="preserve">“reverse preempt” the FCC’s jurisdiction over pole attachment issues in Pennsylvania. </w:t>
      </w:r>
      <w:r w:rsidR="009746C2" w:rsidRPr="000E6C35">
        <w:rPr>
          <w:rFonts w:ascii="Times New Roman" w:hAnsi="Times New Roman" w:cs="Times New Roman"/>
        </w:rPr>
        <w:t xml:space="preserve"> </w:t>
      </w:r>
      <w:r w:rsidR="009746C2" w:rsidRPr="000E6C35">
        <w:rPr>
          <w:rFonts w:ascii="Times New Roman" w:hAnsi="Times New Roman" w:cs="Times New Roman"/>
          <w:i/>
          <w:iCs/>
        </w:rPr>
        <w:t>See</w:t>
      </w:r>
      <w:r w:rsidR="009746C2" w:rsidRPr="000E6C35">
        <w:rPr>
          <w:rFonts w:ascii="Times New Roman" w:hAnsi="Times New Roman" w:cs="Times New Roman"/>
        </w:rPr>
        <w:t xml:space="preserve">, </w:t>
      </w:r>
      <w:r w:rsidR="009746C2" w:rsidRPr="000E6C35">
        <w:rPr>
          <w:rFonts w:ascii="Times New Roman" w:hAnsi="Times New Roman" w:cs="Times New Roman"/>
          <w:u w:val="single"/>
        </w:rPr>
        <w:t>Assumption of PA PUC Jurisdiction Over Pole Attachments from the Federal Communications Commission</w:t>
      </w:r>
      <w:r w:rsidR="009746C2" w:rsidRPr="000E6C35">
        <w:rPr>
          <w:rFonts w:ascii="Times New Roman" w:hAnsi="Times New Roman" w:cs="Times New Roman"/>
        </w:rPr>
        <w:t>, Docket Number L-2018-3002672 (Opinion and Order adopted Aug. 29, 2019)</w:t>
      </w:r>
      <w:r w:rsidR="004F06B4">
        <w:rPr>
          <w:rFonts w:ascii="Times New Roman" w:hAnsi="Times New Roman" w:cs="Times New Roman"/>
        </w:rPr>
        <w:t xml:space="preserve"> (adding Chapter 77 to the Commission’s regulations)</w:t>
      </w:r>
      <w:r w:rsidR="009746C2" w:rsidRPr="000E6C35">
        <w:rPr>
          <w:rFonts w:ascii="Times New Roman" w:hAnsi="Times New Roman" w:cs="Times New Roman"/>
        </w:rPr>
        <w:t xml:space="preserve">.  </w:t>
      </w:r>
      <w:r w:rsidR="001D423E" w:rsidRPr="000E6C35">
        <w:rPr>
          <w:rFonts w:ascii="Times New Roman" w:hAnsi="Times New Roman" w:cs="Times New Roman"/>
        </w:rPr>
        <w:t xml:space="preserve">As a result, on March 23, 2020, the FCC issued an Order indicating that it no longer has jurisdiction over the </w:t>
      </w:r>
      <w:r w:rsidR="00CB145F" w:rsidRPr="000E6C35">
        <w:rPr>
          <w:rFonts w:ascii="Times New Roman" w:hAnsi="Times New Roman" w:cs="Times New Roman"/>
        </w:rPr>
        <w:t xml:space="preserve">complaint Verizon filed against First Energy </w:t>
      </w:r>
      <w:r w:rsidR="001D423E" w:rsidRPr="000E6C35">
        <w:rPr>
          <w:rFonts w:ascii="Times New Roman" w:hAnsi="Times New Roman" w:cs="Times New Roman"/>
        </w:rPr>
        <w:t xml:space="preserve">and all future communications regarding the case should be directed to the Commission.  </w:t>
      </w:r>
      <w:r w:rsidR="00003C55" w:rsidRPr="000E6C35">
        <w:rPr>
          <w:rFonts w:ascii="Times New Roman" w:hAnsi="Times New Roman" w:cs="Times New Roman"/>
        </w:rPr>
        <w:t xml:space="preserve">The matter was </w:t>
      </w:r>
      <w:r w:rsidR="00466840" w:rsidRPr="000E6C35">
        <w:rPr>
          <w:rFonts w:ascii="Times New Roman" w:hAnsi="Times New Roman" w:cs="Times New Roman"/>
        </w:rPr>
        <w:t xml:space="preserve">then transferred to the Commission and </w:t>
      </w:r>
      <w:r w:rsidR="00003C55" w:rsidRPr="000E6C35">
        <w:rPr>
          <w:rFonts w:ascii="Times New Roman" w:hAnsi="Times New Roman" w:cs="Times New Roman"/>
        </w:rPr>
        <w:t>referred by the Commission’s Secretary’s Bureau to the Office of Administrative Law Judge for prompt adjudication</w:t>
      </w:r>
      <w:r w:rsidR="00A53E08">
        <w:rPr>
          <w:rFonts w:ascii="Times New Roman" w:hAnsi="Times New Roman" w:cs="Times New Roman"/>
        </w:rPr>
        <w:t xml:space="preserve"> and </w:t>
      </w:r>
      <w:r w:rsidR="00F579BA" w:rsidRPr="000E6C35">
        <w:rPr>
          <w:rFonts w:ascii="Times New Roman" w:hAnsi="Times New Roman" w:cs="Times New Roman"/>
        </w:rPr>
        <w:t>I was assigned</w:t>
      </w:r>
      <w:r w:rsidR="00D919D9" w:rsidRPr="000E6C35">
        <w:rPr>
          <w:rFonts w:ascii="Times New Roman" w:hAnsi="Times New Roman" w:cs="Times New Roman"/>
        </w:rPr>
        <w:t xml:space="preserve"> as</w:t>
      </w:r>
      <w:r w:rsidR="00F579BA" w:rsidRPr="000E6C35">
        <w:rPr>
          <w:rFonts w:ascii="Times New Roman" w:hAnsi="Times New Roman" w:cs="Times New Roman"/>
        </w:rPr>
        <w:t xml:space="preserve"> the presiding officer</w:t>
      </w:r>
      <w:r w:rsidR="00003C55" w:rsidRPr="000E6C35">
        <w:rPr>
          <w:rFonts w:ascii="Times New Roman" w:hAnsi="Times New Roman" w:cs="Times New Roman"/>
        </w:rPr>
        <w:t>.</w:t>
      </w:r>
    </w:p>
    <w:p w14:paraId="1FA7FD09" w14:textId="0AA2FE25" w:rsidR="00474471" w:rsidRDefault="00474471" w:rsidP="009746C2">
      <w:pPr>
        <w:pStyle w:val="ParaTab1"/>
        <w:tabs>
          <w:tab w:val="left" w:pos="2070"/>
        </w:tabs>
        <w:spacing w:line="360" w:lineRule="auto"/>
        <w:rPr>
          <w:rFonts w:ascii="Times New Roman" w:hAnsi="Times New Roman" w:cs="Times New Roman"/>
        </w:rPr>
      </w:pPr>
    </w:p>
    <w:p w14:paraId="29FC7A94" w14:textId="1057023C" w:rsidR="00474471" w:rsidRDefault="00474471" w:rsidP="0047447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Due to the Covid-19 pandemic and the related Emergency Orders issued by Governor Wolf, the Commission has not recently been able to maintain normal operations.  As a result, and in an effort to keep this proceeding moving forward in light of the time constraints on pole attachment cases articulated in Chapter 77, an informal, off-the-record conference call was held with attorneys for Verizon and First Energy, as well as from the Commission’s Mediation Unit, on March 26, 2020 to discuss procedural issues related to this case.  As a result of the call and various </w:t>
      </w:r>
      <w:r w:rsidR="00A53E08">
        <w:rPr>
          <w:rFonts w:ascii="Times New Roman" w:hAnsi="Times New Roman" w:cs="Times New Roman"/>
        </w:rPr>
        <w:t xml:space="preserve">subsequent </w:t>
      </w:r>
      <w:r>
        <w:rPr>
          <w:rFonts w:ascii="Times New Roman" w:hAnsi="Times New Roman" w:cs="Times New Roman"/>
        </w:rPr>
        <w:t>email exchanges, a Scheduling Order was issued on April 14, 2020 memorializing the resolution of the procedural issues discussed during the call.</w:t>
      </w:r>
    </w:p>
    <w:p w14:paraId="71FDEFFF" w14:textId="35ECFBC1" w:rsidR="00474471" w:rsidRDefault="00474471" w:rsidP="00474471">
      <w:pPr>
        <w:pStyle w:val="ParaTab1"/>
        <w:tabs>
          <w:tab w:val="left" w:pos="2070"/>
        </w:tabs>
        <w:spacing w:line="360" w:lineRule="auto"/>
        <w:rPr>
          <w:rFonts w:ascii="Times New Roman" w:hAnsi="Times New Roman" w:cs="Times New Roman"/>
        </w:rPr>
      </w:pPr>
    </w:p>
    <w:p w14:paraId="5F82E72A" w14:textId="1974FB81" w:rsidR="00474471" w:rsidRPr="000E6C35" w:rsidRDefault="00474471" w:rsidP="0047447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Pursuant to the Scheduling Order, Verizon filed </w:t>
      </w:r>
      <w:proofErr w:type="gramStart"/>
      <w:r w:rsidR="00AC030E">
        <w:rPr>
          <w:rFonts w:ascii="Times New Roman" w:hAnsi="Times New Roman" w:cs="Times New Roman"/>
        </w:rPr>
        <w:t>its</w:t>
      </w:r>
      <w:proofErr w:type="gramEnd"/>
      <w:r w:rsidR="00AC030E">
        <w:rPr>
          <w:rFonts w:ascii="Times New Roman" w:hAnsi="Times New Roman" w:cs="Times New Roman"/>
        </w:rPr>
        <w:t xml:space="preserve"> pre-served, written direct testimony on April 21, 2020 and First Energy filed its pre-served, written rebuttal testimony on May 21, 2020.</w:t>
      </w:r>
    </w:p>
    <w:p w14:paraId="3F12F918" w14:textId="77777777" w:rsidR="00642CCC" w:rsidRDefault="00642CCC" w:rsidP="004557DC">
      <w:pPr>
        <w:pStyle w:val="ParaTab1"/>
        <w:tabs>
          <w:tab w:val="left" w:pos="2070"/>
        </w:tabs>
        <w:spacing w:line="360" w:lineRule="auto"/>
        <w:ind w:firstLine="0"/>
        <w:rPr>
          <w:rFonts w:ascii="Times New Roman" w:hAnsi="Times New Roman" w:cs="Times New Roman"/>
        </w:rPr>
      </w:pPr>
    </w:p>
    <w:p w14:paraId="5B82EC77" w14:textId="74FD827F" w:rsidR="00733FE5" w:rsidRDefault="00BE0048" w:rsidP="00733FE5">
      <w:pPr>
        <w:spacing w:line="360" w:lineRule="auto"/>
        <w:ind w:firstLine="1440"/>
      </w:pPr>
      <w:r>
        <w:t xml:space="preserve">On April 29, 2020, </w:t>
      </w:r>
      <w:r w:rsidR="00F654F2">
        <w:t xml:space="preserve">First Energy filed a motion to dismiss objections and compel responses to interrogatories and request for production of documents against Verizon regarding the first set propounded on Verizon. </w:t>
      </w:r>
      <w:r w:rsidR="00733FE5">
        <w:t xml:space="preserve"> </w:t>
      </w:r>
      <w:r w:rsidR="00977FE8">
        <w:t xml:space="preserve">On May 7, 2020, Verizon filed its opposition to First Energy’s motion to compel.  </w:t>
      </w:r>
      <w:r w:rsidR="00733FE5">
        <w:t>First Energy’s motion was denied via order dated May 11, 2020.</w:t>
      </w:r>
    </w:p>
    <w:p w14:paraId="1C164D92" w14:textId="77777777" w:rsidR="00733FE5" w:rsidRDefault="00733FE5" w:rsidP="00733FE5">
      <w:pPr>
        <w:spacing w:line="360" w:lineRule="auto"/>
        <w:ind w:firstLine="1440"/>
      </w:pPr>
    </w:p>
    <w:p w14:paraId="5DD3E903" w14:textId="09E5EBBD" w:rsidR="00733FE5" w:rsidRDefault="00CC2B71" w:rsidP="00733FE5">
      <w:pPr>
        <w:spacing w:line="360" w:lineRule="auto"/>
        <w:ind w:firstLine="1440"/>
      </w:pPr>
      <w:r>
        <w:t xml:space="preserve">On </w:t>
      </w:r>
      <w:r w:rsidR="00B0517D">
        <w:t>May 18, 2020, First Energy filed a</w:t>
      </w:r>
      <w:r w:rsidR="00462C9B">
        <w:t xml:space="preserve"> second</w:t>
      </w:r>
      <w:r w:rsidR="00B0517D">
        <w:t xml:space="preserve"> motion to </w:t>
      </w:r>
      <w:r w:rsidR="00462C9B">
        <w:t xml:space="preserve">dismiss objections and compel responses to interrogatories and requests for production of documents propounded on Verizon regarding its set III discovery.  In its motion, First Energy </w:t>
      </w:r>
      <w:r w:rsidR="00EB60F3">
        <w:t xml:space="preserve">noted that the parties have attempted to informally resolve Verizon’s objection to interrogatory 1 of set III but were unable to do so.  </w:t>
      </w:r>
      <w:r w:rsidR="007F3B8A">
        <w:t xml:space="preserve">As discussed further below, First Energy argued that Verizon’s objections are without merit but </w:t>
      </w:r>
      <w:proofErr w:type="gramStart"/>
      <w:r w:rsidR="007F3B8A">
        <w:t>in an attempt to</w:t>
      </w:r>
      <w:proofErr w:type="gramEnd"/>
      <w:r w:rsidR="007F3B8A">
        <w:t xml:space="preserve"> resolve the discovery dispute, First Energy agreed to modify the interrogatory.  First Energy added that the revised interrogatory is relevant and reasonably calculated to lead to the discovery of admissible evidence and is not overly broad or unduly burdensome.</w:t>
      </w:r>
    </w:p>
    <w:p w14:paraId="54915D1E" w14:textId="67AE2F39" w:rsidR="00D01AB9" w:rsidRDefault="00D01AB9" w:rsidP="00733FE5">
      <w:pPr>
        <w:spacing w:line="360" w:lineRule="auto"/>
        <w:ind w:firstLine="1440"/>
      </w:pPr>
    </w:p>
    <w:p w14:paraId="20568A0E" w14:textId="37E13C49" w:rsidR="00D01AB9" w:rsidRDefault="00D01AB9" w:rsidP="00733FE5">
      <w:pPr>
        <w:spacing w:line="360" w:lineRule="auto"/>
        <w:ind w:firstLine="1440"/>
      </w:pPr>
      <w:r>
        <w:t xml:space="preserve">On May 26, 2020, Verizon filed its opposition to First Energy’s motion.  In its opposition, Verizon argued that </w:t>
      </w:r>
      <w:r w:rsidR="00860FE1">
        <w:t xml:space="preserve">First Energy’s motion should be denied because the interrogatory attempts to improperly expand this case because the interrogatory seeks information that is irrelevant and confidential about pole attachment rentals that Verizon pays non-parties.  </w:t>
      </w:r>
      <w:r w:rsidR="00CE741A">
        <w:t>Verizon argued that First Energy’s motion seeks answer</w:t>
      </w:r>
      <w:r w:rsidR="00AC030E">
        <w:t>s</w:t>
      </w:r>
      <w:r w:rsidR="00CE741A">
        <w:t xml:space="preserve"> to interrogatories that have been repackaged from interrogatories that have already been denied.  </w:t>
      </w:r>
    </w:p>
    <w:p w14:paraId="60AF5DB0" w14:textId="42AA180E" w:rsidR="00EC0C24" w:rsidRDefault="00EC0C24" w:rsidP="00733FE5">
      <w:pPr>
        <w:spacing w:line="360" w:lineRule="auto"/>
      </w:pPr>
    </w:p>
    <w:p w14:paraId="1269B93D" w14:textId="219D7C3A" w:rsidR="00EC0C24" w:rsidRDefault="00EC0C24" w:rsidP="005666FF">
      <w:pPr>
        <w:spacing w:line="360" w:lineRule="auto"/>
        <w:ind w:firstLine="1440"/>
      </w:pPr>
      <w:r>
        <w:t xml:space="preserve">First Energy’s motion to compel </w:t>
      </w:r>
      <w:r w:rsidR="000E6C35">
        <w:t>regarding interrogator</w:t>
      </w:r>
      <w:r w:rsidR="00CC2B71">
        <w:t xml:space="preserve">y III-1 </w:t>
      </w:r>
      <w:r>
        <w:t xml:space="preserve">is ready for disposition.  For the reasons discussed below, the motion will be </w:t>
      </w:r>
      <w:r w:rsidR="00140DD0">
        <w:t>denied</w:t>
      </w:r>
      <w:r>
        <w:t>.</w:t>
      </w:r>
    </w:p>
    <w:p w14:paraId="0CAAE004" w14:textId="77777777" w:rsidR="00C92EC1" w:rsidRPr="00EE5331" w:rsidRDefault="00C92EC1" w:rsidP="00C92EC1">
      <w:pPr>
        <w:pStyle w:val="Style"/>
        <w:widowControl/>
        <w:spacing w:line="360" w:lineRule="auto"/>
        <w:ind w:firstLine="1440"/>
        <w:rPr>
          <w:bCs/>
          <w:color w:val="000000"/>
        </w:rPr>
      </w:pPr>
    </w:p>
    <w:p w14:paraId="1260BE51" w14:textId="3526A116" w:rsidR="00C92EC1" w:rsidRDefault="00435242" w:rsidP="00C92EC1">
      <w:pPr>
        <w:tabs>
          <w:tab w:val="left" w:pos="-720"/>
          <w:tab w:val="left" w:pos="2070"/>
        </w:tabs>
        <w:suppressAutoHyphens/>
        <w:spacing w:line="360" w:lineRule="auto"/>
        <w:ind w:firstLine="1440"/>
      </w:pPr>
      <w:r>
        <w:t>As noted in the May 11, 2020 order regarding First Energy’s first motion to compel, t</w:t>
      </w:r>
      <w:r w:rsidR="00C92EC1" w:rsidRPr="004613FD">
        <w:t xml:space="preserve">he Commission’s regulations allow parties the opportunity to conduct discovery regarding any matter, not privileged, which is relevant to the subject matter involved in the pending action, whether it relates to the claim or defense of the party seeking discovery or to the claim or defense of another party.  52 </w:t>
      </w:r>
      <w:proofErr w:type="spellStart"/>
      <w:r w:rsidR="00C92EC1" w:rsidRPr="004613FD">
        <w:t>Pa.Code</w:t>
      </w:r>
      <w:proofErr w:type="spellEnd"/>
      <w:r w:rsidR="00C92EC1" w:rsidRPr="004613FD">
        <w:t xml:space="preserve"> § 5.321(c).  </w:t>
      </w:r>
      <w:r w:rsidR="00C92EC1">
        <w:t xml:space="preserve">It is not grounds for objection that the information sought will be inadmissible at hearing if the information sought appears to be reasonably calculated to lead to the discovery of admissible evidence.  </w:t>
      </w:r>
      <w:r w:rsidR="00C92EC1">
        <w:rPr>
          <w:u w:val="single"/>
        </w:rPr>
        <w:t>Id.</w:t>
      </w:r>
      <w:r w:rsidR="00C92EC1">
        <w:t xml:space="preserve">  </w:t>
      </w:r>
      <w:r w:rsidR="00C92EC1" w:rsidRPr="004613FD">
        <w:t xml:space="preserve">Discovery is not permitted, however, if it is sought in bad faith; would cause unreasonable annoyance, embarrassment, oppression, burden or expense; relates to a matter which is privileged; or would require the making of an unreasonable investigation by the deponent, a party or witness.  52 </w:t>
      </w:r>
      <w:proofErr w:type="spellStart"/>
      <w:r w:rsidR="00C92EC1" w:rsidRPr="004613FD">
        <w:t>Pa.Code</w:t>
      </w:r>
      <w:proofErr w:type="spellEnd"/>
      <w:r w:rsidR="00C92EC1" w:rsidRPr="004613FD">
        <w:t xml:space="preserve"> § 5.361(a)</w:t>
      </w:r>
      <w:r w:rsidR="00C92EC1">
        <w:t xml:space="preserve">; </w:t>
      </w:r>
      <w:r w:rsidR="00C92EC1">
        <w:rPr>
          <w:i/>
        </w:rPr>
        <w:t>see also</w:t>
      </w:r>
      <w:r w:rsidR="00C92EC1">
        <w:t xml:space="preserve">, </w:t>
      </w:r>
      <w:r w:rsidR="00C92EC1">
        <w:rPr>
          <w:u w:val="single"/>
        </w:rPr>
        <w:t xml:space="preserve">City of Pittsburgh v. </w:t>
      </w:r>
      <w:proofErr w:type="spellStart"/>
      <w:r w:rsidR="00C92EC1">
        <w:rPr>
          <w:u w:val="single"/>
        </w:rPr>
        <w:t>Pa.P.U.C</w:t>
      </w:r>
      <w:proofErr w:type="spellEnd"/>
      <w:r w:rsidR="00C92EC1">
        <w:rPr>
          <w:u w:val="single"/>
        </w:rPr>
        <w:t>.</w:t>
      </w:r>
      <w:r w:rsidR="00C92EC1">
        <w:t>, 526 A.2d 1243 (</w:t>
      </w:r>
      <w:proofErr w:type="spellStart"/>
      <w:r w:rsidR="00C92EC1">
        <w:t>Pa.Cmwlth</w:t>
      </w:r>
      <w:proofErr w:type="spellEnd"/>
      <w:r w:rsidR="00C92EC1">
        <w:t xml:space="preserve"> 1987), </w:t>
      </w:r>
      <w:proofErr w:type="spellStart"/>
      <w:r w:rsidR="00C92EC1">
        <w:rPr>
          <w:i/>
        </w:rPr>
        <w:t>alloc</w:t>
      </w:r>
      <w:proofErr w:type="spellEnd"/>
      <w:r w:rsidR="00C92EC1">
        <w:rPr>
          <w:i/>
        </w:rPr>
        <w:t>. denied</w:t>
      </w:r>
      <w:r w:rsidR="00C92EC1">
        <w:t>, 538 A.2d 880 (Pa. 1988).</w:t>
      </w:r>
    </w:p>
    <w:p w14:paraId="2471DA22" w14:textId="77777777" w:rsidR="00C92EC1" w:rsidRDefault="00C92EC1" w:rsidP="00C92EC1">
      <w:pPr>
        <w:tabs>
          <w:tab w:val="left" w:pos="-720"/>
          <w:tab w:val="left" w:pos="2070"/>
        </w:tabs>
        <w:suppressAutoHyphens/>
        <w:spacing w:line="360" w:lineRule="auto"/>
        <w:ind w:firstLine="1440"/>
      </w:pPr>
    </w:p>
    <w:p w14:paraId="22D93100" w14:textId="20619279" w:rsidR="000E6C35" w:rsidRPr="00CC2B71" w:rsidRDefault="00C92EC1" w:rsidP="00CC2B71">
      <w:pPr>
        <w:tabs>
          <w:tab w:val="left" w:pos="-720"/>
          <w:tab w:val="left" w:pos="2070"/>
        </w:tabs>
        <w:suppressAutoHyphens/>
        <w:spacing w:line="360" w:lineRule="auto"/>
        <w:ind w:firstLine="1440"/>
      </w:pPr>
      <w:r>
        <w:t>Furthermore, information is relevant if it</w:t>
      </w:r>
      <w:bookmarkStart w:id="0" w:name="_Hlk41552512"/>
      <w:r>
        <w:t xml:space="preserve"> tends to establish a material fact, tends to make a fact at issue </w:t>
      </w:r>
      <w:proofErr w:type="gramStart"/>
      <w:r>
        <w:t>more or less probable</w:t>
      </w:r>
      <w:proofErr w:type="gramEnd"/>
      <w:r>
        <w:t xml:space="preserve"> or supports a reasonable inference or presumption regarding a material fact</w:t>
      </w:r>
      <w:bookmarkEnd w:id="0"/>
      <w:r>
        <w:t xml:space="preserve">.  </w:t>
      </w:r>
      <w:r>
        <w:rPr>
          <w:i/>
        </w:rPr>
        <w:t>See</w:t>
      </w:r>
      <w:r>
        <w:t xml:space="preserve">, </w:t>
      </w:r>
      <w:r>
        <w:rPr>
          <w:u w:val="single"/>
        </w:rPr>
        <w:t>Petition of the Borough of Cornwall for a Declaratory Order that the Provision of Water Service to Isolated Customers Adjoining its Boundaries Does Not Constitute Provision of Public Utility Service Under § 102</w:t>
      </w:r>
      <w:r>
        <w:t xml:space="preserve">, Docket Number P-2015-2476211 (Order dated September 11, 2015) at 9-10, </w:t>
      </w:r>
      <w:r>
        <w:rPr>
          <w:i/>
        </w:rPr>
        <w:t>citing</w:t>
      </w:r>
      <w:r>
        <w:t xml:space="preserve">, </w:t>
      </w:r>
      <w:r>
        <w:rPr>
          <w:u w:val="single"/>
        </w:rPr>
        <w:t>Smith v. Morrison</w:t>
      </w:r>
      <w:r>
        <w:t>, 47 A.3d 1311 (</w:t>
      </w:r>
      <w:proofErr w:type="spellStart"/>
      <w:r>
        <w:t>Pa.Super</w:t>
      </w:r>
      <w:proofErr w:type="spellEnd"/>
      <w:r>
        <w:t xml:space="preserve"> 2012), </w:t>
      </w:r>
      <w:proofErr w:type="spellStart"/>
      <w:r>
        <w:rPr>
          <w:i/>
        </w:rPr>
        <w:t>alloc</w:t>
      </w:r>
      <w:proofErr w:type="spellEnd"/>
      <w:r>
        <w:rPr>
          <w:i/>
        </w:rPr>
        <w:t>. denied</w:t>
      </w:r>
      <w:r>
        <w:t xml:space="preserve">, 57 A.3d 71 (Pa. 2012).  Relevancy in discovery is broader than the standard used for admission of evidence at a hearing.  </w:t>
      </w:r>
      <w:r>
        <w:rPr>
          <w:u w:val="single"/>
        </w:rPr>
        <w:t>Id.</w:t>
      </w:r>
      <w:r>
        <w:t xml:space="preserve"> at 10, </w:t>
      </w:r>
      <w:r>
        <w:rPr>
          <w:i/>
        </w:rPr>
        <w:t>citing</w:t>
      </w:r>
      <w:r>
        <w:t xml:space="preserve">, </w:t>
      </w:r>
      <w:r>
        <w:rPr>
          <w:u w:val="single"/>
        </w:rPr>
        <w:t>Com. v. TAP Pharmaceutical Products, Inc.</w:t>
      </w:r>
      <w:r>
        <w:t>, 904 A.2d 986 (</w:t>
      </w:r>
      <w:proofErr w:type="spellStart"/>
      <w:r>
        <w:t>Pa.Cmwlth</w:t>
      </w:r>
      <w:proofErr w:type="spellEnd"/>
      <w:r>
        <w:t xml:space="preserve"> 2006).  The party objecting to discovery has the burden to establish that the requested information is not relevant or discoverable with any doubts regarding relevancy being resolved in favor of discovery.  </w:t>
      </w:r>
      <w:r>
        <w:rPr>
          <w:u w:val="single"/>
        </w:rPr>
        <w:t>Id.</w:t>
      </w:r>
    </w:p>
    <w:p w14:paraId="71106B30" w14:textId="4960E8F0" w:rsidR="00C9422A" w:rsidRDefault="00C9422A" w:rsidP="00C9422A">
      <w:pPr>
        <w:pStyle w:val="ListParagraph"/>
        <w:spacing w:line="360" w:lineRule="auto"/>
        <w:ind w:left="1440"/>
      </w:pPr>
    </w:p>
    <w:p w14:paraId="18094F02" w14:textId="0F54CF55" w:rsidR="006E183C" w:rsidRDefault="004722C0" w:rsidP="004722C0">
      <w:pPr>
        <w:pStyle w:val="ListParagraph"/>
        <w:spacing w:line="360" w:lineRule="auto"/>
        <w:ind w:left="0" w:firstLine="1440"/>
      </w:pPr>
      <w:r>
        <w:t xml:space="preserve">Interrogatory III-1 originally stated:  “For each year from 2011 to present, please provide the total amount of money that Verizon paid each of the other Pennsylvania </w:t>
      </w:r>
      <w:r w:rsidR="001C44B7">
        <w:t xml:space="preserve">[electric distribution companies] </w:t>
      </w:r>
      <w:r>
        <w:t xml:space="preserve">EDCs pursuant to joint use agreements with those EDCs.”  </w:t>
      </w:r>
      <w:proofErr w:type="gramStart"/>
      <w:r>
        <w:t>In an attempt to</w:t>
      </w:r>
      <w:proofErr w:type="gramEnd"/>
      <w:r>
        <w:t xml:space="preserve"> resolve the discovery dispute, First Energy revised the interrogatory to read: </w:t>
      </w:r>
    </w:p>
    <w:p w14:paraId="09DF3176" w14:textId="77777777" w:rsidR="006E183C" w:rsidRDefault="006E183C" w:rsidP="006E183C">
      <w:pPr>
        <w:pStyle w:val="ListParagraph"/>
        <w:spacing w:line="360" w:lineRule="auto"/>
        <w:ind w:left="0"/>
      </w:pPr>
    </w:p>
    <w:p w14:paraId="0204CF03" w14:textId="0D864770" w:rsidR="006E183C" w:rsidRDefault="006E183C" w:rsidP="006E183C">
      <w:pPr>
        <w:pStyle w:val="ListParagraph"/>
        <w:numPr>
          <w:ilvl w:val="0"/>
          <w:numId w:val="32"/>
        </w:numPr>
        <w:ind w:left="1440" w:right="1440" w:firstLine="0"/>
      </w:pPr>
      <w:r>
        <w:t>For each year from 2011 to present, please provide the total annual dollar amount of ‘gross’ pole attachment rental that Verizon paid to each of the other Pennsylvania EDCs pursuant to joint use agreements with those EDCs, with the term ‘gross’ pole attachment rent having the same meaning as used in Verizon’s complaint.</w:t>
      </w:r>
    </w:p>
    <w:p w14:paraId="26D1561D" w14:textId="77777777" w:rsidR="006E183C" w:rsidRDefault="006E183C" w:rsidP="006E183C">
      <w:pPr>
        <w:pStyle w:val="ListParagraph"/>
        <w:ind w:left="1440" w:right="1440"/>
      </w:pPr>
    </w:p>
    <w:p w14:paraId="5C512A09" w14:textId="77777777" w:rsidR="006E183C" w:rsidRDefault="006E183C" w:rsidP="006E183C">
      <w:pPr>
        <w:pStyle w:val="ListParagraph"/>
        <w:numPr>
          <w:ilvl w:val="0"/>
          <w:numId w:val="32"/>
        </w:numPr>
        <w:ind w:left="1440" w:right="1440" w:firstLine="0"/>
      </w:pPr>
      <w:r>
        <w:t>For each year from 2011 to present, please provide the total annual dollar amount of ‘net rent’ that Verizon paid to each of the other Pennsylvania EDCs pursuant to joint use agreements with those EDCs, with the term ‘net rent’ having the same meaning as used in Verizon’s complaint.</w:t>
      </w:r>
    </w:p>
    <w:p w14:paraId="30C687FE" w14:textId="77777777" w:rsidR="006E183C" w:rsidRDefault="006E183C" w:rsidP="006E183C">
      <w:pPr>
        <w:pStyle w:val="ListParagraph"/>
      </w:pPr>
    </w:p>
    <w:p w14:paraId="25D51A9A" w14:textId="1EB4DB8D" w:rsidR="004722C0" w:rsidRDefault="006E183C" w:rsidP="006E183C">
      <w:pPr>
        <w:spacing w:line="360" w:lineRule="auto"/>
      </w:pPr>
      <w:r>
        <w:t>In addition, as part of the attempt to resolve the discovery dispute, First Energy agreed to withdraw interrogatories III-2 and III-3 if Verizon agreed to answer the modified interrogatory III-1.</w:t>
      </w:r>
    </w:p>
    <w:p w14:paraId="1B576008" w14:textId="412B8172" w:rsidR="006E183C" w:rsidRDefault="006E183C" w:rsidP="006E183C">
      <w:pPr>
        <w:spacing w:line="360" w:lineRule="auto"/>
      </w:pPr>
    </w:p>
    <w:p w14:paraId="3D11D971" w14:textId="101814D7" w:rsidR="00B24585" w:rsidRDefault="00B24585" w:rsidP="006E183C">
      <w:pPr>
        <w:spacing w:line="360" w:lineRule="auto"/>
      </w:pPr>
      <w:r>
        <w:tab/>
      </w:r>
      <w:r>
        <w:tab/>
        <w:t xml:space="preserve">In response, Verizon’s objection to interrogatory III-1, prior to the modification, was </w:t>
      </w:r>
      <w:r w:rsidR="002F6E2E">
        <w:t xml:space="preserve">that the request is </w:t>
      </w:r>
      <w:r w:rsidR="00C056DB">
        <w:t xml:space="preserve">the request is overly broad, unduly burdensome and seeks information that is not relevant or material or reasonably calculated to lead to the discovery of admissible evidence.  Verizon added that the amounts it pays to non-party EDCs under different joint use agreements are not relevant to the pole attachments rates in this case.  Verizon added that, when coupled with interrogatories III-2 and III-3, this interrogatory seeks information that was previously denied in response to a prior motion to compel filed in this case by First Energy.  </w:t>
      </w:r>
      <w:r w:rsidR="00202957">
        <w:t>Verizon also expressed concern that the interrogatory cannot be answered with</w:t>
      </w:r>
      <w:r w:rsidR="00435242">
        <w:t>out</w:t>
      </w:r>
      <w:r w:rsidR="00202957">
        <w:t xml:space="preserve"> disclosing confidential information</w:t>
      </w:r>
      <w:r w:rsidR="007F66E4">
        <w:t xml:space="preserve"> and that some of the information is competitively sensitive.</w:t>
      </w:r>
      <w:r w:rsidR="00B25F34">
        <w:t xml:space="preserve">  Finally, Verizon objected because it requires the compilation of information in the format that Verizon does not maintain it in.</w:t>
      </w:r>
    </w:p>
    <w:p w14:paraId="6A692E2F" w14:textId="601DB510" w:rsidR="0026742E" w:rsidRDefault="0026742E" w:rsidP="006E183C">
      <w:pPr>
        <w:spacing w:line="360" w:lineRule="auto"/>
      </w:pPr>
    </w:p>
    <w:p w14:paraId="6EB8078B" w14:textId="4F5FE29B" w:rsidR="0026742E" w:rsidRDefault="0026742E" w:rsidP="006E183C">
      <w:pPr>
        <w:spacing w:line="360" w:lineRule="auto"/>
      </w:pPr>
      <w:r>
        <w:tab/>
      </w:r>
      <w:r>
        <w:tab/>
        <w:t xml:space="preserve">In its motion to compel, First Energy argued that </w:t>
      </w:r>
      <w:r w:rsidR="00E24797">
        <w:t xml:space="preserve">the instant proceeding is a case of first impression that will have substantial impact on future litigation involving other EDCs.  First Energy noted that EDCs offset their proposed revenue requirements in base rate proceedings with revenues from telephone companies under their joint use agreements.  First Energy added that the Commission asserted jurisdiction over these issues to provide a forum where Pennsylvania specific issues could be </w:t>
      </w:r>
      <w:proofErr w:type="gramStart"/>
      <w:r w:rsidR="00E24797">
        <w:t>considere</w:t>
      </w:r>
      <w:r w:rsidR="00830F83">
        <w:t>d</w:t>
      </w:r>
      <w:proofErr w:type="gramEnd"/>
      <w:r w:rsidR="00830F83">
        <w:t xml:space="preserve"> and a balanced approach provided.  </w:t>
      </w:r>
      <w:r w:rsidR="00037184">
        <w:t xml:space="preserve">Therefore, First Energy stated it is trying to obtain discovery on what a potential Commission decision in Verizon’s favor in this case would have on </w:t>
      </w:r>
      <w:r w:rsidR="00362A0E">
        <w:t xml:space="preserve">other EDCs if their revenues will be reduced and increase EDCs rates.  </w:t>
      </w:r>
      <w:r w:rsidR="007975A6">
        <w:t xml:space="preserve">First Energy further argued that Verizon includes other EDCs’ revenues from joint use agreement in its own rate calculations, noting Exhibit C-5 filed by Verizon witness Canon.  First Energy claims that the “pole rental expense” is included in the “carrying charge rate.”  </w:t>
      </w:r>
      <w:r w:rsidR="003B7C76">
        <w:t xml:space="preserve">First Energy also questioned how answering interrogatory III-1 would result in disclosure of confidential or competitively sensitive information </w:t>
      </w:r>
      <w:proofErr w:type="gramStart"/>
      <w:r w:rsidR="003B7C76">
        <w:t>in light of</w:t>
      </w:r>
      <w:proofErr w:type="gramEnd"/>
      <w:r w:rsidR="003B7C76">
        <w:t xml:space="preserve"> its agreement </w:t>
      </w:r>
      <w:r w:rsidR="00F911CF">
        <w:t xml:space="preserve">to </w:t>
      </w:r>
      <w:r w:rsidR="003B7C76">
        <w:t>withdraw interrogatories III-2 and III-3, and because Verizon has treated such information elsewhere as public.</w:t>
      </w:r>
      <w:r w:rsidR="00A20CA6">
        <w:t xml:space="preserve">  First Energy also argued that it has addressed Verizon’s objection that the interrogatory is overly broad by limiting its scope.</w:t>
      </w:r>
    </w:p>
    <w:p w14:paraId="312B882B" w14:textId="0DD74AA3" w:rsidR="00A20CA6" w:rsidRDefault="00A20CA6" w:rsidP="006E183C">
      <w:pPr>
        <w:spacing w:line="360" w:lineRule="auto"/>
      </w:pPr>
    </w:p>
    <w:p w14:paraId="17570EAF" w14:textId="4102ADF2" w:rsidR="00A20CA6" w:rsidRDefault="00A20CA6" w:rsidP="006E183C">
      <w:pPr>
        <w:spacing w:line="360" w:lineRule="auto"/>
      </w:pPr>
      <w:r>
        <w:tab/>
      </w:r>
      <w:r>
        <w:tab/>
        <w:t xml:space="preserve">In its opposition to First Energy’s motion, Verizon argued that </w:t>
      </w:r>
      <w:r w:rsidR="00413CED">
        <w:t xml:space="preserve">First Energy is again attempting to improperly expand this case, as it did with its prior motion to compel which was denied.  </w:t>
      </w:r>
      <w:r w:rsidR="001B01E1">
        <w:t xml:space="preserve">Verizon argued that it was previously decided that pole attachment rates Verizon pays non-party EDCs is outside the scope of discovery and confidential non-party information Verizon cannot produce.  </w:t>
      </w:r>
      <w:r w:rsidR="00DB104F">
        <w:t>Verizon argued that this case is about the rates that Verizon pays to the First Energy companies</w:t>
      </w:r>
      <w:r w:rsidR="00F12119">
        <w:t xml:space="preserve">, noting a recent decision by the FCC in a similar case in Maryland that denied a similar request.  Verizon rebuts First Energy’s argument that the information in interrogatory III-1 will serve as precedent that impacts other EDCs by noting that this proceeding is not about a broad inquiry into the Commission’s regulations and their hypothetical impact on Pennsylvania utilities and that such arguments should have been made in the rulemaking proceeding.  </w:t>
      </w:r>
      <w:r w:rsidR="001C2711">
        <w:t>Verizon stated that the Commission assumed jurisdiction over these issues to reduce the time and resources spent on these disputes.  Verizon claims that First Energy’s arguments are conjecture</w:t>
      </w:r>
      <w:r w:rsidR="00602096">
        <w:t xml:space="preserve"> and not relevant to this case.  Next, Verizon argues that </w:t>
      </w:r>
      <w:r w:rsidR="00320909">
        <w:t xml:space="preserve">the question seeks information regarding Verizon’s poles whereas this case is about First Energy’s poles and that First Energy’s ratemaking arguments fail.  </w:t>
      </w:r>
      <w:r w:rsidR="00AB3F9F">
        <w:t>Finally, Verizon also addresses First Energy’s arguments regarding the confidentiality of the information requested, noting that only aggregated information is made public, not specific amounts Verizon pays each EDC and its arguments regarding its withdrawal of interrogatories III-2 and III-3 is based on a mischaracterization of Verizon’s objection.</w:t>
      </w:r>
    </w:p>
    <w:p w14:paraId="41398AA3" w14:textId="72231C8C" w:rsidR="00996706" w:rsidRPr="000D0BC7" w:rsidRDefault="00996706" w:rsidP="000D0BC7">
      <w:pPr>
        <w:spacing w:line="360" w:lineRule="auto"/>
      </w:pPr>
    </w:p>
    <w:p w14:paraId="480B165A" w14:textId="7B76E8CA" w:rsidR="000D0BC7" w:rsidRDefault="000D0BC7" w:rsidP="000D0BC7">
      <w:pPr>
        <w:spacing w:line="360" w:lineRule="auto"/>
      </w:pPr>
      <w:r w:rsidRPr="000D0BC7">
        <w:tab/>
      </w:r>
      <w:r w:rsidRPr="000D0BC7">
        <w:tab/>
        <w:t xml:space="preserve">First Energy’s motion to compel answers to interrogatory III-1 will be </w:t>
      </w:r>
      <w:r w:rsidR="00140DD0">
        <w:t>denied.</w:t>
      </w:r>
    </w:p>
    <w:p w14:paraId="46F546AB" w14:textId="4AA4D6A7" w:rsidR="004B3A2C" w:rsidRDefault="004B3A2C" w:rsidP="000D0BC7">
      <w:pPr>
        <w:spacing w:line="360" w:lineRule="auto"/>
      </w:pPr>
    </w:p>
    <w:p w14:paraId="029C72A0" w14:textId="13BF6851" w:rsidR="005E52E2" w:rsidRDefault="004B3A2C" w:rsidP="000D0BC7">
      <w:pPr>
        <w:spacing w:line="360" w:lineRule="auto"/>
      </w:pPr>
      <w:r>
        <w:tab/>
      </w:r>
      <w:r>
        <w:tab/>
      </w:r>
      <w:r w:rsidR="005E52E2">
        <w:t>First Energy’s argument that its motion should be granted because this is a case of first impression and the decision in this case will impact other EDCs revenue requirements in future base rate proceedings</w:t>
      </w:r>
      <w:r w:rsidR="00F911CF">
        <w:t xml:space="preserve"> is without merit</w:t>
      </w:r>
      <w:r w:rsidR="005E52E2">
        <w:t>.  While both of those arguments may be true, they do not warrant compelling Verizon to answer interrogatory III-1</w:t>
      </w:r>
      <w:r w:rsidR="00F911CF">
        <w:t xml:space="preserve"> in this case</w:t>
      </w:r>
      <w:r w:rsidR="005E52E2">
        <w:t xml:space="preserve"> if doing so is not otherwise consistent with the Commission’s rules and regulations regarding discovery.  If interrogatory III-1 does not tend to establish a material fact, tends to make a fact at issue more or less probable or supports a reasonable inference or presumption regarding a material fact, and is not precluded as impermissible discovery, Verizon should not be compelled to answer it</w:t>
      </w:r>
      <w:r w:rsidR="00435242">
        <w:t xml:space="preserve"> in this case</w:t>
      </w:r>
      <w:r w:rsidR="005E52E2">
        <w:t>, even if this is a case of first impression that may have an impact on other EDC’s future base rate cases.</w:t>
      </w:r>
      <w:r w:rsidR="00CF220F">
        <w:t xml:space="preserve">  This is true even if the Commission sought to address “Pennsylvania-specific” impacts of pole attachments rates when it took jurisdiction over these issues.  </w:t>
      </w:r>
      <w:r w:rsidR="005511D1">
        <w:t xml:space="preserve">Granting First Energy’s motion to compel </w:t>
      </w:r>
      <w:proofErr w:type="gramStart"/>
      <w:r w:rsidR="005511D1">
        <w:t>with regard to</w:t>
      </w:r>
      <w:proofErr w:type="gramEnd"/>
      <w:r w:rsidR="005511D1">
        <w:t xml:space="preserve"> interrogatory III-1 for these reasons would unnecessarily expand the scope of this proceeding, as Verizon argued.  </w:t>
      </w:r>
      <w:r w:rsidR="00435242">
        <w:t xml:space="preserve">All Commission proceedings </w:t>
      </w:r>
      <w:r w:rsidR="00540073">
        <w:t>create</w:t>
      </w:r>
      <w:r w:rsidR="00435242">
        <w:t xml:space="preserve"> </w:t>
      </w:r>
      <w:r w:rsidR="00540073">
        <w:t>precedent on other cases with similar issues</w:t>
      </w:r>
      <w:r w:rsidR="00435242">
        <w:t xml:space="preserve"> but </w:t>
      </w:r>
      <w:r w:rsidR="00540073">
        <w:t xml:space="preserve">the precedential </w:t>
      </w:r>
      <w:r w:rsidR="00F911CF">
        <w:t>e</w:t>
      </w:r>
      <w:r w:rsidR="00540073">
        <w:t>ffect of the decision in this case can be argued in those future cases at that time</w:t>
      </w:r>
      <w:r w:rsidR="00435242">
        <w:t xml:space="preserve"> if</w:t>
      </w:r>
      <w:r w:rsidR="00F911CF">
        <w:t>,</w:t>
      </w:r>
      <w:r w:rsidR="00435242">
        <w:t xml:space="preserve"> and when</w:t>
      </w:r>
      <w:r w:rsidR="00F911CF">
        <w:t>,</w:t>
      </w:r>
      <w:r w:rsidR="00435242">
        <w:t xml:space="preserve"> they arise</w:t>
      </w:r>
      <w:r w:rsidR="00540073">
        <w:t>.</w:t>
      </w:r>
    </w:p>
    <w:p w14:paraId="3BF80C32" w14:textId="35F8AC49" w:rsidR="00C520B3" w:rsidRDefault="00C520B3" w:rsidP="000D0BC7">
      <w:pPr>
        <w:spacing w:line="360" w:lineRule="auto"/>
      </w:pPr>
    </w:p>
    <w:p w14:paraId="0739E166" w14:textId="115D9F58" w:rsidR="00CF29B7" w:rsidRDefault="00C520B3" w:rsidP="00435242">
      <w:pPr>
        <w:spacing w:line="360" w:lineRule="auto"/>
      </w:pPr>
      <w:r>
        <w:tab/>
      </w:r>
      <w:r>
        <w:tab/>
        <w:t>First Energy</w:t>
      </w:r>
      <w:r w:rsidR="00F911CF">
        <w:t>’s argument</w:t>
      </w:r>
      <w:r>
        <w:t xml:space="preserve"> that the other EDCs’ revenues from joint use agreements with Verizon are relevant because Verizon’s complaint and its witness </w:t>
      </w:r>
      <w:proofErr w:type="spellStart"/>
      <w:r>
        <w:t>Calnon</w:t>
      </w:r>
      <w:proofErr w:type="spellEnd"/>
      <w:r>
        <w:t xml:space="preserve"> attached information showing “pole rental expense” as being included in the “carrying charge rate”</w:t>
      </w:r>
      <w:r w:rsidR="00F911CF">
        <w:t xml:space="preserve"> is also without merit.</w:t>
      </w:r>
      <w:r>
        <w:t xml:space="preserve">  </w:t>
      </w:r>
      <w:r w:rsidR="00527221">
        <w:t xml:space="preserve">As Verizon noted in its opposition to First Energy’s motion, the information it relied on its complaint and that its witness relied on </w:t>
      </w:r>
      <w:r w:rsidR="00435242">
        <w:t xml:space="preserve">in his testimony </w:t>
      </w:r>
      <w:r w:rsidR="00527221">
        <w:t xml:space="preserve">is aggregated data whereas the information sought in interrogatory III-1 is </w:t>
      </w:r>
      <w:r w:rsidR="00435242">
        <w:t>disaggregated</w:t>
      </w:r>
      <w:r w:rsidR="00527221">
        <w:t>.</w:t>
      </w:r>
      <w:r w:rsidR="00D63F10">
        <w:t xml:space="preserve">  </w:t>
      </w:r>
      <w:r w:rsidR="00435242">
        <w:t xml:space="preserve">Furthermore, </w:t>
      </w:r>
      <w:r w:rsidR="00DA3749">
        <w:t>as noted in the first order regarding First Energy’s motion to compel, the other EDCs are not parties to this proceeding and cannot benefit from or be obligated to the protective order in this case.</w:t>
      </w:r>
    </w:p>
    <w:p w14:paraId="7AC36E13" w14:textId="3662C211" w:rsidR="00DA3749" w:rsidRDefault="00DA3749" w:rsidP="00435242">
      <w:pPr>
        <w:spacing w:line="360" w:lineRule="auto"/>
      </w:pPr>
    </w:p>
    <w:p w14:paraId="05BBE710" w14:textId="50FFFDEB" w:rsidR="00DA3749" w:rsidRDefault="00DA3749" w:rsidP="00435242">
      <w:pPr>
        <w:spacing w:line="360" w:lineRule="auto"/>
      </w:pPr>
      <w:r>
        <w:tab/>
      </w:r>
      <w:r>
        <w:tab/>
        <w:t>Since First Energy’s motion to compel will be denied based on these reasons, it is not necessary to address First Energy’s other arguments in its motion (i.e., that the answers to interrogatory III-1 is not overly broad).</w:t>
      </w:r>
    </w:p>
    <w:p w14:paraId="6347FC4F" w14:textId="77777777" w:rsidR="00CF29B7" w:rsidRDefault="00CF29B7" w:rsidP="00DE4A63">
      <w:pPr>
        <w:spacing w:line="360" w:lineRule="auto"/>
        <w:ind w:firstLine="1440"/>
      </w:pPr>
    </w:p>
    <w:p w14:paraId="406FF9B7" w14:textId="7208E167" w:rsidR="00963EC9" w:rsidRPr="0046045A" w:rsidRDefault="00DA3749" w:rsidP="0094598C">
      <w:pPr>
        <w:spacing w:line="360" w:lineRule="auto"/>
        <w:ind w:firstLine="1440"/>
      </w:pPr>
      <w:r>
        <w:t>As a result</w:t>
      </w:r>
      <w:r w:rsidR="0094598C">
        <w:t xml:space="preserve">, </w:t>
      </w:r>
      <w:r w:rsidR="00963EC9" w:rsidRPr="0046045A">
        <w:t xml:space="preserve">First Energy’s motion to compel and dismiss Verizon’s objection </w:t>
      </w:r>
      <w:proofErr w:type="gramStart"/>
      <w:r w:rsidR="00963EC9" w:rsidRPr="0046045A">
        <w:t>with regard to</w:t>
      </w:r>
      <w:proofErr w:type="gramEnd"/>
      <w:r w:rsidR="00963EC9" w:rsidRPr="0046045A">
        <w:t xml:space="preserve"> interrogatory I</w:t>
      </w:r>
      <w:r w:rsidR="0046045A">
        <w:t>II</w:t>
      </w:r>
      <w:r w:rsidR="00963EC9" w:rsidRPr="0046045A">
        <w:t xml:space="preserve">-1 will be </w:t>
      </w:r>
      <w:r w:rsidR="00140DD0">
        <w:t xml:space="preserve">denied.  </w:t>
      </w:r>
      <w:r>
        <w:t xml:space="preserve">The answer to interrogatory III-1 does not tend to establish a material fact, tend to make a fact at issue </w:t>
      </w:r>
      <w:proofErr w:type="gramStart"/>
      <w:r>
        <w:t>more or less probable</w:t>
      </w:r>
      <w:proofErr w:type="gramEnd"/>
      <w:r>
        <w:t xml:space="preserve"> or support a reasonable inference or presumption regarding a material fact.  </w:t>
      </w:r>
      <w:r w:rsidR="00140DD0">
        <w:t xml:space="preserve">The potential impact of the decision in this case on other EDCs can be argued in those other cases where such impact may be an issue.  Considering such impact here unnecessarily expands the scope of this proceeding.  Furthermore, Verizon cannot be compelled to provide </w:t>
      </w:r>
      <w:r w:rsidR="00A6222D">
        <w:t xml:space="preserve">disaggregated </w:t>
      </w:r>
      <w:r w:rsidR="00140DD0">
        <w:t>rate information for other EDCs because it has relied on aggregated rate information for other EDCs in its complaint and witness statement</w:t>
      </w:r>
      <w:r w:rsidR="00A6222D">
        <w:t>, particularly since t</w:t>
      </w:r>
      <w:r>
        <w:t>hose EDCs are not parties to this proceeding.</w:t>
      </w:r>
    </w:p>
    <w:p w14:paraId="68846340" w14:textId="77777777" w:rsidR="009A658A" w:rsidRPr="00B236B5" w:rsidRDefault="009A658A" w:rsidP="001D3F55">
      <w:pPr>
        <w:spacing w:line="360" w:lineRule="auto"/>
        <w:jc w:val="center"/>
        <w:rPr>
          <w:u w:val="single"/>
        </w:rPr>
      </w:pPr>
    </w:p>
    <w:p w14:paraId="0C4ACA11" w14:textId="06077E49" w:rsidR="001D3F55" w:rsidRPr="00B236B5" w:rsidRDefault="001D3F55" w:rsidP="001D3F55">
      <w:pPr>
        <w:spacing w:line="360" w:lineRule="auto"/>
        <w:jc w:val="center"/>
        <w:rPr>
          <w:u w:val="single"/>
        </w:rPr>
      </w:pPr>
      <w:r w:rsidRPr="00B236B5">
        <w:rPr>
          <w:u w:val="single"/>
        </w:rPr>
        <w:t>ORDER</w:t>
      </w:r>
    </w:p>
    <w:p w14:paraId="2C369CB5" w14:textId="7EC83914" w:rsidR="001D3F55" w:rsidRDefault="001D3F55" w:rsidP="001D3F55">
      <w:pPr>
        <w:spacing w:line="360" w:lineRule="auto"/>
      </w:pPr>
    </w:p>
    <w:p w14:paraId="6242A76E" w14:textId="77777777" w:rsidR="00631653" w:rsidRPr="00B236B5" w:rsidRDefault="00631653" w:rsidP="001D3F55">
      <w:pPr>
        <w:spacing w:line="360" w:lineRule="auto"/>
      </w:pPr>
    </w:p>
    <w:p w14:paraId="46269DE0" w14:textId="77777777" w:rsidR="001D3F55" w:rsidRPr="00B236B5" w:rsidRDefault="001D3F55" w:rsidP="001D3F55">
      <w:pPr>
        <w:spacing w:line="360" w:lineRule="auto"/>
        <w:ind w:firstLine="1440"/>
        <w:rPr>
          <w:bCs/>
        </w:rPr>
      </w:pPr>
      <w:r w:rsidRPr="00B236B5">
        <w:rPr>
          <w:bCs/>
        </w:rPr>
        <w:t>THEREFORE,</w:t>
      </w:r>
    </w:p>
    <w:p w14:paraId="52837736" w14:textId="77777777" w:rsidR="001D3F55" w:rsidRPr="00B236B5" w:rsidRDefault="001D3F55" w:rsidP="001D3F55">
      <w:pPr>
        <w:spacing w:line="360" w:lineRule="auto"/>
        <w:ind w:firstLine="1440"/>
      </w:pPr>
    </w:p>
    <w:p w14:paraId="18812E7B" w14:textId="77777777" w:rsidR="001D3F55" w:rsidRPr="00B236B5" w:rsidRDefault="001D3F55" w:rsidP="001D3F55">
      <w:pPr>
        <w:autoSpaceDE/>
        <w:autoSpaceDN/>
        <w:spacing w:line="360" w:lineRule="auto"/>
        <w:ind w:left="720" w:firstLine="720"/>
      </w:pPr>
      <w:r w:rsidRPr="00B236B5">
        <w:t>IT IS ORDERED:</w:t>
      </w:r>
    </w:p>
    <w:p w14:paraId="2EE0F2AF" w14:textId="77777777" w:rsidR="001D3F55" w:rsidRPr="00B236B5" w:rsidRDefault="001D3F55" w:rsidP="001D3F55">
      <w:pPr>
        <w:pStyle w:val="BodyText2"/>
        <w:spacing w:after="0" w:line="360" w:lineRule="auto"/>
        <w:ind w:firstLine="1440"/>
        <w:rPr>
          <w:b/>
          <w:color w:val="000000"/>
        </w:rPr>
      </w:pPr>
    </w:p>
    <w:p w14:paraId="1604046D" w14:textId="22B82522" w:rsidR="004E4D73" w:rsidRPr="00B236B5" w:rsidRDefault="001D3F55" w:rsidP="004751D4">
      <w:pPr>
        <w:pStyle w:val="ListNumber"/>
        <w:tabs>
          <w:tab w:val="clear" w:pos="360"/>
          <w:tab w:val="num" w:pos="720"/>
        </w:tabs>
        <w:spacing w:after="0" w:line="360" w:lineRule="auto"/>
        <w:ind w:firstLine="1440"/>
        <w:jc w:val="left"/>
      </w:pPr>
      <w:r w:rsidRPr="00B236B5">
        <w:t xml:space="preserve">That the motion of </w:t>
      </w:r>
      <w:r w:rsidR="00630DB8" w:rsidRPr="00B236B5">
        <w:t xml:space="preserve">Metropolitan Edison Company, Pennsylvania Electric Company and Penn Power Company </w:t>
      </w:r>
      <w:r w:rsidR="004E4D73" w:rsidRPr="00B236B5">
        <w:t>to dismiss objections and compel responses to interrogatories and requests for production of documents propounded on Verizon Set –</w:t>
      </w:r>
      <w:r w:rsidR="00A6222D">
        <w:t xml:space="preserve"> </w:t>
      </w:r>
      <w:r w:rsidR="00B236B5">
        <w:t>III</w:t>
      </w:r>
      <w:r w:rsidR="004E4D73" w:rsidRPr="00B236B5">
        <w:t xml:space="preserve">, filed on </w:t>
      </w:r>
      <w:r w:rsidR="00B236B5">
        <w:t>May 18</w:t>
      </w:r>
      <w:r w:rsidR="004E4D73" w:rsidRPr="00B236B5">
        <w:t>, 2020 at the above captioned docket</w:t>
      </w:r>
      <w:r w:rsidR="00A6222D">
        <w:t>,</w:t>
      </w:r>
      <w:r w:rsidR="004E4D73" w:rsidRPr="00B236B5">
        <w:t xml:space="preserve"> is hereby </w:t>
      </w:r>
      <w:r w:rsidR="00140DD0">
        <w:t>denied.</w:t>
      </w:r>
    </w:p>
    <w:p w14:paraId="4C4CD94B" w14:textId="77777777" w:rsidR="001D3F55" w:rsidRPr="005666FF" w:rsidRDefault="001D3F55" w:rsidP="001D3F55">
      <w:pPr>
        <w:pStyle w:val="ListNumber"/>
        <w:numPr>
          <w:ilvl w:val="0"/>
          <w:numId w:val="0"/>
        </w:numPr>
        <w:spacing w:after="0" w:line="360" w:lineRule="auto"/>
        <w:ind w:left="1440"/>
        <w:jc w:val="left"/>
      </w:pPr>
    </w:p>
    <w:p w14:paraId="5BC78197" w14:textId="77777777" w:rsidR="005666FF" w:rsidRPr="005666FF" w:rsidRDefault="005666FF" w:rsidP="005666FF">
      <w:pPr>
        <w:tabs>
          <w:tab w:val="left" w:pos="1440"/>
        </w:tabs>
        <w:spacing w:line="360" w:lineRule="auto"/>
        <w:ind w:firstLine="1440"/>
      </w:pPr>
    </w:p>
    <w:p w14:paraId="0FC354B3" w14:textId="3815FBE1" w:rsidR="005666FF" w:rsidRPr="005666FF" w:rsidRDefault="005666FF" w:rsidP="005666FF">
      <w:pPr>
        <w:tabs>
          <w:tab w:val="left" w:pos="1440"/>
        </w:tabs>
        <w:rPr>
          <w:u w:val="single"/>
        </w:rPr>
      </w:pPr>
      <w:r w:rsidRPr="005666FF">
        <w:t xml:space="preserve">Date: </w:t>
      </w:r>
      <w:r w:rsidR="00913AD9">
        <w:rPr>
          <w:u w:val="single"/>
        </w:rPr>
        <w:t xml:space="preserve">June </w:t>
      </w:r>
      <w:r w:rsidR="00DA3749">
        <w:rPr>
          <w:u w:val="single"/>
        </w:rPr>
        <w:t>3</w:t>
      </w:r>
      <w:r w:rsidRPr="005666FF">
        <w:rPr>
          <w:u w:val="single"/>
        </w:rPr>
        <w:t>, 2020</w:t>
      </w:r>
      <w:r w:rsidRPr="005666FF">
        <w:tab/>
      </w:r>
      <w:r w:rsidRPr="005666FF">
        <w:tab/>
      </w:r>
      <w:r w:rsidRPr="005666FF">
        <w:tab/>
      </w:r>
      <w:r w:rsidR="008A3C68">
        <w:tab/>
      </w:r>
      <w:r w:rsidRPr="005666FF">
        <w:tab/>
      </w:r>
      <w:r w:rsidRPr="005666FF">
        <w:rPr>
          <w:u w:val="single"/>
        </w:rPr>
        <w:tab/>
        <w:t>/s/</w:t>
      </w:r>
      <w:r w:rsidRPr="005666FF">
        <w:rPr>
          <w:u w:val="single"/>
        </w:rPr>
        <w:tab/>
      </w:r>
      <w:r w:rsidRPr="005666FF">
        <w:rPr>
          <w:u w:val="single"/>
        </w:rPr>
        <w:tab/>
      </w:r>
      <w:r w:rsidRPr="005666FF">
        <w:rPr>
          <w:u w:val="single"/>
        </w:rPr>
        <w:tab/>
      </w:r>
      <w:r w:rsidRPr="005666FF">
        <w:rPr>
          <w:u w:val="single"/>
        </w:rPr>
        <w:tab/>
      </w:r>
    </w:p>
    <w:p w14:paraId="53951E82" w14:textId="77777777" w:rsidR="005666FF" w:rsidRPr="005666FF" w:rsidRDefault="005666FF" w:rsidP="005666FF">
      <w:r w:rsidRPr="005666FF">
        <w:tab/>
      </w:r>
      <w:r w:rsidRPr="005666FF">
        <w:tab/>
      </w:r>
      <w:r w:rsidRPr="005666FF">
        <w:tab/>
      </w:r>
      <w:r w:rsidRPr="005666FF">
        <w:tab/>
      </w:r>
      <w:r w:rsidRPr="005666FF">
        <w:tab/>
      </w:r>
      <w:r w:rsidRPr="005666FF">
        <w:tab/>
      </w:r>
      <w:r w:rsidRPr="005666FF">
        <w:tab/>
        <w:t>Joel H. Cheskis</w:t>
      </w:r>
    </w:p>
    <w:p w14:paraId="50768529" w14:textId="321E07D8" w:rsidR="00444E27" w:rsidRDefault="005666FF" w:rsidP="005666FF">
      <w:r w:rsidRPr="005666FF">
        <w:tab/>
      </w:r>
      <w:r w:rsidRPr="005666FF">
        <w:tab/>
      </w:r>
      <w:r w:rsidRPr="005666FF">
        <w:tab/>
      </w:r>
      <w:r w:rsidRPr="005666FF">
        <w:tab/>
      </w:r>
      <w:r w:rsidRPr="005666FF">
        <w:tab/>
      </w:r>
      <w:r w:rsidRPr="005666FF">
        <w:tab/>
      </w:r>
      <w:r w:rsidRPr="005666FF">
        <w:tab/>
        <w:t>Deputy Chief Administrative Law Judg</w:t>
      </w:r>
      <w:r>
        <w:t>e</w:t>
      </w:r>
    </w:p>
    <w:p w14:paraId="451FBDFD" w14:textId="6DC8688D" w:rsidR="00631653" w:rsidRDefault="00631653" w:rsidP="005666FF"/>
    <w:p w14:paraId="5D3C2CF4" w14:textId="77777777" w:rsidR="00631653" w:rsidRDefault="00631653" w:rsidP="005666FF">
      <w:pPr>
        <w:sectPr w:rsidR="00631653" w:rsidSect="00F277CF">
          <w:footerReference w:type="default" r:id="rId8"/>
          <w:pgSz w:w="12240" w:h="15840"/>
          <w:pgMar w:top="1440" w:right="1440" w:bottom="1440" w:left="1440" w:header="720" w:footer="720" w:gutter="0"/>
          <w:cols w:space="720"/>
          <w:titlePg/>
          <w:docGrid w:linePitch="360"/>
        </w:sectPr>
      </w:pPr>
    </w:p>
    <w:p w14:paraId="7151EF6C" w14:textId="77777777" w:rsidR="00631653" w:rsidRDefault="00631653" w:rsidP="00631653">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t>C-2020-3019347 - VERIZON PENNSYLVANIA LLC AND VERIZON NORTH LLC v. METROPOLITAN EDISON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SUZAN D PAIVA ESQUIRE</w:t>
      </w:r>
      <w:r>
        <w:rPr>
          <w:rFonts w:ascii="Microsoft Sans Serif" w:eastAsia="Microsoft Sans Serif" w:hAnsi="Microsoft Sans Serif" w:cs="Microsoft Sans Serif"/>
        </w:rPr>
        <w:cr/>
        <w:t>VERIZON</w:t>
      </w:r>
      <w:r>
        <w:rPr>
          <w:rFonts w:ascii="Microsoft Sans Serif" w:eastAsia="Microsoft Sans Serif" w:hAnsi="Microsoft Sans Serif" w:cs="Microsoft Sans Serif"/>
        </w:rPr>
        <w:cr/>
        <w:t>900 RACE ST 6TH FL</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647AE4">
        <w:rPr>
          <w:rFonts w:ascii="Microsoft Sans Serif" w:eastAsia="Microsoft Sans Serif" w:hAnsi="Microsoft Sans Serif" w:cs="Microsoft Sans Serif"/>
          <w:b/>
          <w:bCs/>
        </w:rPr>
        <w:t>267.768.6184</w:t>
      </w:r>
      <w:r>
        <w:rPr>
          <w:rFonts w:ascii="Microsoft Sans Serif" w:eastAsia="Microsoft Sans Serif" w:hAnsi="Microsoft Sans Serif" w:cs="Microsoft Sans Serif"/>
        </w:rPr>
        <w:cr/>
      </w:r>
      <w:r>
        <w:rPr>
          <w:rFonts w:ascii="Microsoft Sans Serif" w:eastAsia="Microsoft Sans Serif" w:hAnsi="Microsoft Sans Serif" w:cs="Microsoft Sans Serif"/>
          <w:b/>
          <w:bCs/>
        </w:rPr>
        <w:t xml:space="preserve">ACCEPTS </w:t>
      </w:r>
      <w:proofErr w:type="spellStart"/>
      <w:r>
        <w:rPr>
          <w:rFonts w:ascii="Microsoft Sans Serif" w:eastAsia="Microsoft Sans Serif" w:hAnsi="Microsoft Sans Serif" w:cs="Microsoft Sans Serif"/>
          <w:b/>
          <w:bCs/>
        </w:rPr>
        <w:t>eSERVICE</w:t>
      </w:r>
      <w:proofErr w:type="spellEnd"/>
    </w:p>
    <w:p w14:paraId="6F5AF027" w14:textId="77777777" w:rsidR="00631653" w:rsidRDefault="00631653" w:rsidP="00631653">
      <w:pPr>
        <w:rPr>
          <w:rFonts w:ascii="Microsoft Sans Serif" w:eastAsia="Microsoft Sans Serif" w:hAnsi="Microsoft Sans Serif" w:cs="Microsoft Sans Serif"/>
          <w:b/>
          <w:bCs/>
        </w:rPr>
      </w:pPr>
    </w:p>
    <w:p w14:paraId="0EBBF3FE" w14:textId="77777777" w:rsidR="00631653" w:rsidRDefault="00631653" w:rsidP="00631653">
      <w:pPr>
        <w:rPr>
          <w:rFonts w:ascii="Microsoft Sans Serif" w:eastAsia="Microsoft Sans Serif" w:hAnsi="Microsoft Sans Serif" w:cs="Microsoft Sans Serif"/>
          <w:b/>
          <w:bCs/>
        </w:rPr>
      </w:pPr>
      <w:r>
        <w:rPr>
          <w:rFonts w:ascii="Microsoft Sans Serif" w:eastAsia="Microsoft Sans Serif" w:hAnsi="Microsoft Sans Serif" w:cs="Microsoft Sans Serif"/>
        </w:rPr>
        <w:t>TORI L GIESLER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647AE4">
        <w:rPr>
          <w:rFonts w:ascii="Microsoft Sans Serif" w:eastAsia="Microsoft Sans Serif" w:hAnsi="Microsoft Sans Serif" w:cs="Microsoft Sans Serif"/>
          <w:b/>
          <w:bCs/>
        </w:rPr>
        <w:t>610.921.6658</w:t>
      </w:r>
      <w:r>
        <w:rPr>
          <w:rFonts w:ascii="Microsoft Sans Serif" w:eastAsia="Microsoft Sans Serif" w:hAnsi="Microsoft Sans Serif" w:cs="Microsoft Sans Serif"/>
        </w:rPr>
        <w:cr/>
      </w:r>
      <w:r>
        <w:rPr>
          <w:rFonts w:ascii="Microsoft Sans Serif" w:eastAsia="Microsoft Sans Serif" w:hAnsi="Microsoft Sans Serif" w:cs="Microsoft Sans Serif"/>
          <w:b/>
          <w:bCs/>
        </w:rPr>
        <w:t xml:space="preserve">ACCEPTS </w:t>
      </w:r>
      <w:proofErr w:type="spellStart"/>
      <w:r>
        <w:rPr>
          <w:rFonts w:ascii="Microsoft Sans Serif" w:eastAsia="Microsoft Sans Serif" w:hAnsi="Microsoft Sans Serif" w:cs="Microsoft Sans Serif"/>
          <w:b/>
          <w:bCs/>
        </w:rPr>
        <w:t>eSERVICE</w:t>
      </w:r>
      <w:proofErr w:type="spellEnd"/>
    </w:p>
    <w:p w14:paraId="5B8C196F" w14:textId="77777777" w:rsidR="00631653" w:rsidRDefault="00631653" w:rsidP="00631653">
      <w:pPr>
        <w:rPr>
          <w:rFonts w:ascii="Microsoft Sans Serif" w:eastAsia="Microsoft Sans Serif" w:hAnsi="Microsoft Sans Serif" w:cs="Microsoft Sans Serif"/>
          <w:b/>
          <w:bCs/>
        </w:rPr>
      </w:pPr>
    </w:p>
    <w:p w14:paraId="28B8A013" w14:textId="77777777" w:rsidR="00631653" w:rsidRDefault="00631653" w:rsidP="00631653">
      <w:pPr>
        <w:rPr>
          <w:rFonts w:ascii="Microsoft Sans Serif" w:hAnsi="Microsoft Sans Serif" w:cs="Microsoft Sans Serif"/>
        </w:rPr>
      </w:pPr>
      <w:r w:rsidRPr="0016116A">
        <w:rPr>
          <w:rFonts w:ascii="Microsoft Sans Serif" w:hAnsi="Microsoft Sans Serif" w:cs="Microsoft Sans Serif"/>
        </w:rPr>
        <w:t>ANTHONY D KANAGY ESQUIRE</w:t>
      </w:r>
      <w:r w:rsidRPr="0016116A">
        <w:rPr>
          <w:rFonts w:ascii="Microsoft Sans Serif" w:hAnsi="Microsoft Sans Serif" w:cs="Microsoft Sans Serif"/>
        </w:rPr>
        <w:cr/>
        <w:t>17 NORTH SECOND STREET 12TH FLOOR</w:t>
      </w:r>
      <w:r w:rsidRPr="0016116A">
        <w:rPr>
          <w:rFonts w:ascii="Microsoft Sans Serif" w:hAnsi="Microsoft Sans Serif" w:cs="Microsoft Sans Serif"/>
        </w:rPr>
        <w:cr/>
        <w:t>HARRISBURG PA  17101-1601</w:t>
      </w:r>
      <w:r w:rsidRPr="0016116A">
        <w:rPr>
          <w:rFonts w:ascii="Microsoft Sans Serif" w:hAnsi="Microsoft Sans Serif" w:cs="Microsoft Sans Serif"/>
        </w:rPr>
        <w:cr/>
      </w:r>
      <w:r w:rsidRPr="0016116A">
        <w:rPr>
          <w:rFonts w:ascii="Microsoft Sans Serif" w:hAnsi="Microsoft Sans Serif" w:cs="Microsoft Sans Serif"/>
          <w:b/>
          <w:bCs/>
        </w:rPr>
        <w:t>717.612.6034</w:t>
      </w:r>
      <w:r>
        <w:rPr>
          <w:rFonts w:ascii="Microsoft Sans Serif" w:hAnsi="Microsoft Sans Serif" w:cs="Microsoft Sans Serif"/>
          <w:b/>
          <w:bCs/>
        </w:rPr>
        <w:br/>
      </w:r>
      <w:r>
        <w:rPr>
          <w:rFonts w:ascii="Microsoft Sans Serif" w:eastAsia="Microsoft Sans Serif" w:hAnsi="Microsoft Sans Serif" w:cs="Microsoft Sans Serif"/>
          <w:b/>
          <w:bCs/>
        </w:rPr>
        <w:t xml:space="preserve">ACCEPTS </w:t>
      </w:r>
      <w:proofErr w:type="spellStart"/>
      <w:r>
        <w:rPr>
          <w:rFonts w:ascii="Microsoft Sans Serif" w:eastAsia="Microsoft Sans Serif" w:hAnsi="Microsoft Sans Serif" w:cs="Microsoft Sans Serif"/>
          <w:b/>
          <w:bCs/>
        </w:rPr>
        <w:t>eSERVICE</w:t>
      </w:r>
      <w:proofErr w:type="spellEnd"/>
      <w:r w:rsidRPr="0016116A">
        <w:rPr>
          <w:rFonts w:ascii="Microsoft Sans Serif" w:hAnsi="Microsoft Sans Serif" w:cs="Microsoft Sans Serif"/>
        </w:rPr>
        <w:t xml:space="preserve"> </w:t>
      </w:r>
      <w:r w:rsidRPr="0016116A">
        <w:rPr>
          <w:rFonts w:ascii="Microsoft Sans Serif" w:hAnsi="Microsoft Sans Serif" w:cs="Microsoft Sans Serif"/>
        </w:rPr>
        <w:cr/>
      </w:r>
      <w:r w:rsidRPr="0016116A">
        <w:rPr>
          <w:rFonts w:ascii="Microsoft Sans Serif" w:hAnsi="Microsoft Sans Serif" w:cs="Microsoft Sans Serif"/>
        </w:rPr>
        <w:cr/>
        <w:t>DEVIN T RYAN ESQUIRE</w:t>
      </w:r>
      <w:r>
        <w:rPr>
          <w:rFonts w:ascii="Microsoft Sans Serif" w:hAnsi="Microsoft Sans Serif" w:cs="Microsoft Sans Serif"/>
        </w:rPr>
        <w:br/>
      </w:r>
      <w:r w:rsidRPr="0016116A">
        <w:rPr>
          <w:rFonts w:ascii="Microsoft Sans Serif" w:hAnsi="Microsoft Sans Serif" w:cs="Microsoft Sans Serif"/>
        </w:rPr>
        <w:t xml:space="preserve">GARRETT P LENT ESQUIRE </w:t>
      </w:r>
      <w:r w:rsidRPr="0016116A">
        <w:rPr>
          <w:rFonts w:ascii="Microsoft Sans Serif" w:hAnsi="Microsoft Sans Serif" w:cs="Microsoft Sans Serif"/>
        </w:rPr>
        <w:cr/>
        <w:t>POST AND SCHELL</w:t>
      </w:r>
      <w:r w:rsidRPr="0016116A">
        <w:rPr>
          <w:rFonts w:ascii="Microsoft Sans Serif" w:hAnsi="Microsoft Sans Serif" w:cs="Microsoft Sans Serif"/>
        </w:rPr>
        <w:cr/>
        <w:t>17 NORTH 2ND STREET</w:t>
      </w:r>
      <w:r w:rsidRPr="0016116A">
        <w:rPr>
          <w:rFonts w:ascii="Microsoft Sans Serif" w:hAnsi="Microsoft Sans Serif" w:cs="Microsoft Sans Serif"/>
        </w:rPr>
        <w:cr/>
        <w:t>12TH FLOOR</w:t>
      </w:r>
      <w:r w:rsidRPr="0016116A">
        <w:rPr>
          <w:rFonts w:ascii="Microsoft Sans Serif" w:hAnsi="Microsoft Sans Serif" w:cs="Microsoft Sans Serif"/>
        </w:rPr>
        <w:cr/>
        <w:t>HARRISBURG PA  17101-1601</w:t>
      </w:r>
      <w:r w:rsidRPr="0016116A">
        <w:rPr>
          <w:rFonts w:ascii="Microsoft Sans Serif" w:hAnsi="Microsoft Sans Serif" w:cs="Microsoft Sans Serif"/>
        </w:rPr>
        <w:cr/>
      </w:r>
      <w:r w:rsidRPr="0016116A">
        <w:rPr>
          <w:rFonts w:ascii="Microsoft Sans Serif" w:hAnsi="Microsoft Sans Serif" w:cs="Microsoft Sans Serif"/>
          <w:b/>
          <w:bCs/>
        </w:rPr>
        <w:t>717.612.6052</w:t>
      </w:r>
      <w:r w:rsidRPr="0016116A">
        <w:rPr>
          <w:rFonts w:ascii="Microsoft Sans Serif" w:hAnsi="Microsoft Sans Serif" w:cs="Microsoft Sans Serif"/>
          <w:b/>
          <w:bCs/>
        </w:rPr>
        <w:cr/>
        <w:t>717.612.6032</w:t>
      </w:r>
      <w:r w:rsidRPr="0016116A">
        <w:rPr>
          <w:rFonts w:ascii="Microsoft Sans Serif" w:hAnsi="Microsoft Sans Serif" w:cs="Microsoft Sans Serif"/>
          <w:b/>
          <w:bCs/>
        </w:rPr>
        <w:cr/>
      </w:r>
      <w:r>
        <w:rPr>
          <w:rFonts w:ascii="Microsoft Sans Serif" w:eastAsia="Microsoft Sans Serif" w:hAnsi="Microsoft Sans Serif" w:cs="Microsoft Sans Serif"/>
          <w:b/>
          <w:bCs/>
        </w:rPr>
        <w:t xml:space="preserve">ACCEPTS </w:t>
      </w:r>
      <w:proofErr w:type="spellStart"/>
      <w:r>
        <w:rPr>
          <w:rFonts w:ascii="Microsoft Sans Serif" w:eastAsia="Microsoft Sans Serif" w:hAnsi="Microsoft Sans Serif" w:cs="Microsoft Sans Serif"/>
          <w:b/>
          <w:bCs/>
        </w:rPr>
        <w:t>eSERVICE</w:t>
      </w:r>
      <w:proofErr w:type="spellEnd"/>
      <w:r>
        <w:rPr>
          <w:rFonts w:ascii="Microsoft Sans Serif" w:hAnsi="Microsoft Sans Serif" w:cs="Microsoft Sans Serif"/>
          <w:b/>
          <w:bCs/>
        </w:rPr>
        <w:br/>
      </w:r>
    </w:p>
    <w:p w14:paraId="4DE1D031" w14:textId="77777777" w:rsidR="00631653" w:rsidRDefault="00631653" w:rsidP="00631653">
      <w:pPr>
        <w:rPr>
          <w:rFonts w:ascii="Microsoft Sans Serif" w:hAnsi="Microsoft Sans Serif" w:cs="Microsoft Sans Serif"/>
        </w:rPr>
      </w:pPr>
      <w:r w:rsidRPr="0016116A">
        <w:rPr>
          <w:rFonts w:ascii="Microsoft Sans Serif" w:hAnsi="Microsoft Sans Serif" w:cs="Microsoft Sans Serif"/>
        </w:rPr>
        <w:t>DAVID B MACGREGOR ESQUIRE</w:t>
      </w:r>
      <w:r w:rsidRPr="0016116A">
        <w:rPr>
          <w:rFonts w:ascii="Microsoft Sans Serif" w:hAnsi="Microsoft Sans Serif" w:cs="Microsoft Sans Serif"/>
        </w:rPr>
        <w:cr/>
        <w:t>POST &amp; SCHELL PC</w:t>
      </w:r>
      <w:r w:rsidRPr="0016116A">
        <w:rPr>
          <w:rFonts w:ascii="Microsoft Sans Serif" w:hAnsi="Microsoft Sans Serif" w:cs="Microsoft Sans Serif"/>
        </w:rPr>
        <w:cr/>
        <w:t xml:space="preserve">FOUR PENN </w:t>
      </w:r>
      <w:proofErr w:type="gramStart"/>
      <w:r w:rsidRPr="0016116A">
        <w:rPr>
          <w:rFonts w:ascii="Microsoft Sans Serif" w:hAnsi="Microsoft Sans Serif" w:cs="Microsoft Sans Serif"/>
        </w:rPr>
        <w:t>CENTER</w:t>
      </w:r>
      <w:proofErr w:type="gramEnd"/>
      <w:r w:rsidRPr="0016116A">
        <w:rPr>
          <w:rFonts w:ascii="Microsoft Sans Serif" w:hAnsi="Microsoft Sans Serif" w:cs="Microsoft Sans Serif"/>
        </w:rPr>
        <w:cr/>
        <w:t>1600 JOHN F KENNEDY BOULEVARD</w:t>
      </w:r>
      <w:r w:rsidRPr="0016116A">
        <w:rPr>
          <w:rFonts w:ascii="Microsoft Sans Serif" w:hAnsi="Microsoft Sans Serif" w:cs="Microsoft Sans Serif"/>
        </w:rPr>
        <w:cr/>
        <w:t>PHILADELPHIA PA  19103-2808</w:t>
      </w:r>
      <w:r w:rsidRPr="0016116A">
        <w:rPr>
          <w:rFonts w:ascii="Microsoft Sans Serif" w:hAnsi="Microsoft Sans Serif" w:cs="Microsoft Sans Serif"/>
        </w:rPr>
        <w:cr/>
      </w:r>
      <w:r w:rsidRPr="0016116A">
        <w:rPr>
          <w:rFonts w:ascii="Microsoft Sans Serif" w:hAnsi="Microsoft Sans Serif" w:cs="Microsoft Sans Serif"/>
          <w:b/>
          <w:bCs/>
        </w:rPr>
        <w:t>215.587.1197</w:t>
      </w:r>
      <w:r w:rsidRPr="0016116A">
        <w:rPr>
          <w:rFonts w:ascii="Microsoft Sans Serif" w:hAnsi="Microsoft Sans Serif" w:cs="Microsoft Sans Serif"/>
        </w:rPr>
        <w:cr/>
      </w:r>
      <w:r w:rsidRPr="00681097">
        <w:rPr>
          <w:rFonts w:ascii="Microsoft Sans Serif" w:hAnsi="Microsoft Sans Serif" w:cs="Microsoft Sans Serif"/>
          <w:u w:val="single"/>
        </w:rPr>
        <w:t>dmacgregor@postschell.com</w:t>
      </w:r>
    </w:p>
    <w:p w14:paraId="6AFCD917" w14:textId="77777777" w:rsidR="00631653" w:rsidRPr="0016116A" w:rsidRDefault="00631653" w:rsidP="00631653">
      <w:pPr>
        <w:rPr>
          <w:rFonts w:ascii="Microsoft Sans Serif" w:hAnsi="Microsoft Sans Serif" w:cs="Microsoft Sans Serif"/>
        </w:rPr>
      </w:pPr>
    </w:p>
    <w:p w14:paraId="3C5FDAAA" w14:textId="0A7FA07A" w:rsidR="00631653" w:rsidRPr="00EE5548" w:rsidRDefault="00631653" w:rsidP="005666FF">
      <w:bookmarkStart w:id="1" w:name="_GoBack"/>
      <w:bookmarkEnd w:id="1"/>
    </w:p>
    <w:sectPr w:rsidR="00631653" w:rsidRPr="00EE55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4B73F" w14:textId="77777777" w:rsidR="00E669D1" w:rsidRDefault="00E669D1">
      <w:r>
        <w:separator/>
      </w:r>
    </w:p>
  </w:endnote>
  <w:endnote w:type="continuationSeparator" w:id="0">
    <w:p w14:paraId="3A9C4E8C" w14:textId="77777777" w:rsidR="00E669D1" w:rsidRDefault="00E6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1606217"/>
      <w:docPartObj>
        <w:docPartGallery w:val="Page Numbers (Bottom of Page)"/>
        <w:docPartUnique/>
      </w:docPartObj>
    </w:sdtPr>
    <w:sdtEndPr>
      <w:rPr>
        <w:noProof/>
        <w:sz w:val="20"/>
        <w:szCs w:val="20"/>
      </w:rPr>
    </w:sdtEndPr>
    <w:sdtContent>
      <w:p w14:paraId="6BD7CB25" w14:textId="34A828EC" w:rsidR="00F21739" w:rsidRPr="00631653" w:rsidRDefault="00F21739">
        <w:pPr>
          <w:pStyle w:val="Footer"/>
          <w:jc w:val="center"/>
          <w:rPr>
            <w:sz w:val="20"/>
            <w:szCs w:val="20"/>
          </w:rPr>
        </w:pPr>
        <w:r w:rsidRPr="00631653">
          <w:rPr>
            <w:sz w:val="20"/>
            <w:szCs w:val="20"/>
          </w:rPr>
          <w:fldChar w:fldCharType="begin"/>
        </w:r>
        <w:r w:rsidRPr="00631653">
          <w:rPr>
            <w:sz w:val="20"/>
            <w:szCs w:val="20"/>
          </w:rPr>
          <w:instrText xml:space="preserve"> PAGE   \* MERGEFORMAT </w:instrText>
        </w:r>
        <w:r w:rsidRPr="00631653">
          <w:rPr>
            <w:sz w:val="20"/>
            <w:szCs w:val="20"/>
          </w:rPr>
          <w:fldChar w:fldCharType="separate"/>
        </w:r>
        <w:r w:rsidR="002D5EF1" w:rsidRPr="00631653">
          <w:rPr>
            <w:noProof/>
            <w:sz w:val="20"/>
            <w:szCs w:val="20"/>
          </w:rPr>
          <w:t>6</w:t>
        </w:r>
        <w:r w:rsidRPr="0063165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F2F13" w14:textId="77777777" w:rsidR="00E669D1" w:rsidRDefault="00E669D1">
      <w:r>
        <w:separator/>
      </w:r>
    </w:p>
  </w:footnote>
  <w:footnote w:type="continuationSeparator" w:id="0">
    <w:p w14:paraId="3E803AFE" w14:textId="77777777" w:rsidR="00E669D1" w:rsidRDefault="00E66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87E830A"/>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52DF3"/>
    <w:multiLevelType w:val="hybridMultilevel"/>
    <w:tmpl w:val="F2B0DB04"/>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F8B4470"/>
    <w:multiLevelType w:val="hybridMultilevel"/>
    <w:tmpl w:val="15CC8ED2"/>
    <w:lvl w:ilvl="0" w:tplc="95963380">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9"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F405B67"/>
    <w:multiLevelType w:val="hybridMultilevel"/>
    <w:tmpl w:val="E69C88B0"/>
    <w:lvl w:ilvl="0" w:tplc="5816B9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9D4C39"/>
    <w:multiLevelType w:val="multilevel"/>
    <w:tmpl w:val="EB245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736E0E0F"/>
    <w:multiLevelType w:val="hybridMultilevel"/>
    <w:tmpl w:val="B05640C2"/>
    <w:lvl w:ilvl="0" w:tplc="3CECB5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2"/>
  </w:num>
  <w:num w:numId="3">
    <w:abstractNumId w:val="3"/>
  </w:num>
  <w:num w:numId="4">
    <w:abstractNumId w:val="24"/>
  </w:num>
  <w:num w:numId="5">
    <w:abstractNumId w:val="7"/>
  </w:num>
  <w:num w:numId="6">
    <w:abstractNumId w:val="31"/>
  </w:num>
  <w:num w:numId="7">
    <w:abstractNumId w:val="2"/>
  </w:num>
  <w:num w:numId="8">
    <w:abstractNumId w:val="17"/>
  </w:num>
  <w:num w:numId="9">
    <w:abstractNumId w:val="11"/>
  </w:num>
  <w:num w:numId="10">
    <w:abstractNumId w:val="30"/>
  </w:num>
  <w:num w:numId="11">
    <w:abstractNumId w:val="21"/>
  </w:num>
  <w:num w:numId="12">
    <w:abstractNumId w:val="9"/>
  </w:num>
  <w:num w:numId="13">
    <w:abstractNumId w:val="20"/>
  </w:num>
  <w:num w:numId="14">
    <w:abstractNumId w:val="1"/>
  </w:num>
  <w:num w:numId="15">
    <w:abstractNumId w:val="23"/>
  </w:num>
  <w:num w:numId="16">
    <w:abstractNumId w:val="14"/>
  </w:num>
  <w:num w:numId="17">
    <w:abstractNumId w:val="16"/>
  </w:num>
  <w:num w:numId="18">
    <w:abstractNumId w:val="8"/>
  </w:num>
  <w:num w:numId="19">
    <w:abstractNumId w:val="19"/>
  </w:num>
  <w:num w:numId="20">
    <w:abstractNumId w:val="4"/>
  </w:num>
  <w:num w:numId="21">
    <w:abstractNumId w:val="26"/>
  </w:num>
  <w:num w:numId="22">
    <w:abstractNumId w:val="10"/>
  </w:num>
  <w:num w:numId="23">
    <w:abstractNumId w:val="25"/>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5"/>
  </w:num>
  <w:num w:numId="27">
    <w:abstractNumId w:val="5"/>
  </w:num>
  <w:num w:numId="28">
    <w:abstractNumId w:val="18"/>
  </w:num>
  <w:num w:numId="29">
    <w:abstractNumId w:val="27"/>
  </w:num>
  <w:num w:numId="30">
    <w:abstractNumId w:val="0"/>
    <w:lvlOverride w:ilvl="0">
      <w:startOverride w:val="1"/>
    </w:lvlOverride>
  </w:num>
  <w:num w:numId="31">
    <w:abstractNumId w:val="2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3C55"/>
    <w:rsid w:val="00004F66"/>
    <w:rsid w:val="00005247"/>
    <w:rsid w:val="000065C6"/>
    <w:rsid w:val="00006E5D"/>
    <w:rsid w:val="00011478"/>
    <w:rsid w:val="000117EE"/>
    <w:rsid w:val="00016279"/>
    <w:rsid w:val="00016BEB"/>
    <w:rsid w:val="00017C0F"/>
    <w:rsid w:val="00021668"/>
    <w:rsid w:val="000216B4"/>
    <w:rsid w:val="000253F8"/>
    <w:rsid w:val="00031CED"/>
    <w:rsid w:val="00032584"/>
    <w:rsid w:val="00033858"/>
    <w:rsid w:val="00034D64"/>
    <w:rsid w:val="00037184"/>
    <w:rsid w:val="00037E8B"/>
    <w:rsid w:val="00040017"/>
    <w:rsid w:val="00040542"/>
    <w:rsid w:val="00043A6B"/>
    <w:rsid w:val="0004447D"/>
    <w:rsid w:val="000447F9"/>
    <w:rsid w:val="00045479"/>
    <w:rsid w:val="0004776A"/>
    <w:rsid w:val="00050489"/>
    <w:rsid w:val="00050AF1"/>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2D44"/>
    <w:rsid w:val="000851FC"/>
    <w:rsid w:val="00086BE3"/>
    <w:rsid w:val="000878EC"/>
    <w:rsid w:val="0009104A"/>
    <w:rsid w:val="00092274"/>
    <w:rsid w:val="0009371E"/>
    <w:rsid w:val="00094399"/>
    <w:rsid w:val="000943A1"/>
    <w:rsid w:val="000A1610"/>
    <w:rsid w:val="000A1D7C"/>
    <w:rsid w:val="000A248E"/>
    <w:rsid w:val="000A44D2"/>
    <w:rsid w:val="000A4CC7"/>
    <w:rsid w:val="000A74A8"/>
    <w:rsid w:val="000B07F1"/>
    <w:rsid w:val="000B1BCC"/>
    <w:rsid w:val="000B27E2"/>
    <w:rsid w:val="000B2BD1"/>
    <w:rsid w:val="000B6D6C"/>
    <w:rsid w:val="000B74D5"/>
    <w:rsid w:val="000C3A73"/>
    <w:rsid w:val="000C4E1C"/>
    <w:rsid w:val="000C5271"/>
    <w:rsid w:val="000C541F"/>
    <w:rsid w:val="000C5888"/>
    <w:rsid w:val="000D04DF"/>
    <w:rsid w:val="000D0BC7"/>
    <w:rsid w:val="000D2CCA"/>
    <w:rsid w:val="000D3CEC"/>
    <w:rsid w:val="000D4032"/>
    <w:rsid w:val="000D4F3A"/>
    <w:rsid w:val="000D67B4"/>
    <w:rsid w:val="000D6D75"/>
    <w:rsid w:val="000E133E"/>
    <w:rsid w:val="000E27FE"/>
    <w:rsid w:val="000E2E49"/>
    <w:rsid w:val="000E326D"/>
    <w:rsid w:val="000E6B3B"/>
    <w:rsid w:val="000E6C35"/>
    <w:rsid w:val="000E74D8"/>
    <w:rsid w:val="000F0A49"/>
    <w:rsid w:val="000F3094"/>
    <w:rsid w:val="000F3F0D"/>
    <w:rsid w:val="000F7691"/>
    <w:rsid w:val="00100249"/>
    <w:rsid w:val="00100499"/>
    <w:rsid w:val="001011A4"/>
    <w:rsid w:val="001019BE"/>
    <w:rsid w:val="00104073"/>
    <w:rsid w:val="00104D08"/>
    <w:rsid w:val="001066C1"/>
    <w:rsid w:val="00107108"/>
    <w:rsid w:val="0011075C"/>
    <w:rsid w:val="00111AA2"/>
    <w:rsid w:val="00111D05"/>
    <w:rsid w:val="001137A5"/>
    <w:rsid w:val="00113C98"/>
    <w:rsid w:val="00113DE2"/>
    <w:rsid w:val="001143EE"/>
    <w:rsid w:val="00116479"/>
    <w:rsid w:val="00116C62"/>
    <w:rsid w:val="00122A9C"/>
    <w:rsid w:val="00123A1E"/>
    <w:rsid w:val="0012644F"/>
    <w:rsid w:val="001270B6"/>
    <w:rsid w:val="0012726E"/>
    <w:rsid w:val="00130568"/>
    <w:rsid w:val="00130896"/>
    <w:rsid w:val="00131711"/>
    <w:rsid w:val="00132489"/>
    <w:rsid w:val="0013251A"/>
    <w:rsid w:val="00132928"/>
    <w:rsid w:val="00133F23"/>
    <w:rsid w:val="0013576E"/>
    <w:rsid w:val="00135EAF"/>
    <w:rsid w:val="0013770C"/>
    <w:rsid w:val="001400E3"/>
    <w:rsid w:val="00140883"/>
    <w:rsid w:val="00140DD0"/>
    <w:rsid w:val="00141DCE"/>
    <w:rsid w:val="00142EE0"/>
    <w:rsid w:val="00143290"/>
    <w:rsid w:val="001441F9"/>
    <w:rsid w:val="00144EB5"/>
    <w:rsid w:val="0014736B"/>
    <w:rsid w:val="00151E42"/>
    <w:rsid w:val="00153529"/>
    <w:rsid w:val="001547B2"/>
    <w:rsid w:val="001611E5"/>
    <w:rsid w:val="001623CE"/>
    <w:rsid w:val="001714A2"/>
    <w:rsid w:val="001733BB"/>
    <w:rsid w:val="00174BBC"/>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97BC0"/>
    <w:rsid w:val="001A1495"/>
    <w:rsid w:val="001A397D"/>
    <w:rsid w:val="001A5E62"/>
    <w:rsid w:val="001A62B0"/>
    <w:rsid w:val="001A6306"/>
    <w:rsid w:val="001A7EA0"/>
    <w:rsid w:val="001B01E1"/>
    <w:rsid w:val="001B596F"/>
    <w:rsid w:val="001B6119"/>
    <w:rsid w:val="001B7656"/>
    <w:rsid w:val="001C0A22"/>
    <w:rsid w:val="001C23B6"/>
    <w:rsid w:val="001C2711"/>
    <w:rsid w:val="001C3077"/>
    <w:rsid w:val="001C44B7"/>
    <w:rsid w:val="001C4B7B"/>
    <w:rsid w:val="001C7376"/>
    <w:rsid w:val="001C7DC7"/>
    <w:rsid w:val="001C7E2F"/>
    <w:rsid w:val="001D0606"/>
    <w:rsid w:val="001D140B"/>
    <w:rsid w:val="001D1D69"/>
    <w:rsid w:val="001D3170"/>
    <w:rsid w:val="001D36BC"/>
    <w:rsid w:val="001D3DDB"/>
    <w:rsid w:val="001D3F55"/>
    <w:rsid w:val="001D423E"/>
    <w:rsid w:val="001D4484"/>
    <w:rsid w:val="001D48D9"/>
    <w:rsid w:val="001D5942"/>
    <w:rsid w:val="001D5FA3"/>
    <w:rsid w:val="001D604E"/>
    <w:rsid w:val="001E0583"/>
    <w:rsid w:val="001E1EC3"/>
    <w:rsid w:val="001E1EE6"/>
    <w:rsid w:val="001E41F1"/>
    <w:rsid w:val="001E755C"/>
    <w:rsid w:val="001F24B7"/>
    <w:rsid w:val="001F3D60"/>
    <w:rsid w:val="001F3DCB"/>
    <w:rsid w:val="001F59C0"/>
    <w:rsid w:val="0020025C"/>
    <w:rsid w:val="0020125F"/>
    <w:rsid w:val="00201F77"/>
    <w:rsid w:val="002026C5"/>
    <w:rsid w:val="0020284C"/>
    <w:rsid w:val="00202957"/>
    <w:rsid w:val="00202B16"/>
    <w:rsid w:val="00206229"/>
    <w:rsid w:val="00206619"/>
    <w:rsid w:val="002069A1"/>
    <w:rsid w:val="002074C5"/>
    <w:rsid w:val="002076C1"/>
    <w:rsid w:val="00212459"/>
    <w:rsid w:val="0021277F"/>
    <w:rsid w:val="002164E5"/>
    <w:rsid w:val="00217594"/>
    <w:rsid w:val="00220B36"/>
    <w:rsid w:val="00220B4B"/>
    <w:rsid w:val="0022121D"/>
    <w:rsid w:val="002219D6"/>
    <w:rsid w:val="00223B03"/>
    <w:rsid w:val="00224765"/>
    <w:rsid w:val="00224FE2"/>
    <w:rsid w:val="002251CE"/>
    <w:rsid w:val="00226DA2"/>
    <w:rsid w:val="0023008A"/>
    <w:rsid w:val="00234A10"/>
    <w:rsid w:val="002360E7"/>
    <w:rsid w:val="00240576"/>
    <w:rsid w:val="0024075E"/>
    <w:rsid w:val="0024311B"/>
    <w:rsid w:val="002508B3"/>
    <w:rsid w:val="00252F51"/>
    <w:rsid w:val="0025436A"/>
    <w:rsid w:val="00262D22"/>
    <w:rsid w:val="0026329B"/>
    <w:rsid w:val="002636A2"/>
    <w:rsid w:val="00263FF2"/>
    <w:rsid w:val="002655C9"/>
    <w:rsid w:val="00266583"/>
    <w:rsid w:val="0026742E"/>
    <w:rsid w:val="0027269F"/>
    <w:rsid w:val="002744CA"/>
    <w:rsid w:val="00276158"/>
    <w:rsid w:val="00277B76"/>
    <w:rsid w:val="002815E3"/>
    <w:rsid w:val="002825EF"/>
    <w:rsid w:val="00284DC6"/>
    <w:rsid w:val="002860B7"/>
    <w:rsid w:val="002872AD"/>
    <w:rsid w:val="00291D9A"/>
    <w:rsid w:val="002949D8"/>
    <w:rsid w:val="00296450"/>
    <w:rsid w:val="002967E5"/>
    <w:rsid w:val="002978D5"/>
    <w:rsid w:val="002A1B9A"/>
    <w:rsid w:val="002A40BB"/>
    <w:rsid w:val="002A4252"/>
    <w:rsid w:val="002A5872"/>
    <w:rsid w:val="002A5F90"/>
    <w:rsid w:val="002A6146"/>
    <w:rsid w:val="002A6540"/>
    <w:rsid w:val="002B04F4"/>
    <w:rsid w:val="002B0FAC"/>
    <w:rsid w:val="002B1DB7"/>
    <w:rsid w:val="002B2882"/>
    <w:rsid w:val="002B2AE5"/>
    <w:rsid w:val="002B4065"/>
    <w:rsid w:val="002B5A65"/>
    <w:rsid w:val="002C06C1"/>
    <w:rsid w:val="002C13F5"/>
    <w:rsid w:val="002C2C4E"/>
    <w:rsid w:val="002C32C8"/>
    <w:rsid w:val="002C370F"/>
    <w:rsid w:val="002C40FB"/>
    <w:rsid w:val="002C5465"/>
    <w:rsid w:val="002C66E9"/>
    <w:rsid w:val="002D1CF2"/>
    <w:rsid w:val="002D275A"/>
    <w:rsid w:val="002D5EF1"/>
    <w:rsid w:val="002D6D1C"/>
    <w:rsid w:val="002E04C4"/>
    <w:rsid w:val="002E2B8A"/>
    <w:rsid w:val="002E4F5F"/>
    <w:rsid w:val="002E5F7E"/>
    <w:rsid w:val="002E64EF"/>
    <w:rsid w:val="002E76DB"/>
    <w:rsid w:val="002F05AF"/>
    <w:rsid w:val="002F0733"/>
    <w:rsid w:val="002F1DB2"/>
    <w:rsid w:val="002F3A8D"/>
    <w:rsid w:val="002F3C3D"/>
    <w:rsid w:val="002F4EED"/>
    <w:rsid w:val="002F61D3"/>
    <w:rsid w:val="002F6E2E"/>
    <w:rsid w:val="002F7A88"/>
    <w:rsid w:val="003038D5"/>
    <w:rsid w:val="00303A65"/>
    <w:rsid w:val="00304A73"/>
    <w:rsid w:val="003123AF"/>
    <w:rsid w:val="00312F22"/>
    <w:rsid w:val="003157E6"/>
    <w:rsid w:val="00316851"/>
    <w:rsid w:val="00316B8A"/>
    <w:rsid w:val="00317051"/>
    <w:rsid w:val="00320909"/>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1B37"/>
    <w:rsid w:val="00353CE7"/>
    <w:rsid w:val="003549D8"/>
    <w:rsid w:val="00360A2F"/>
    <w:rsid w:val="0036202A"/>
    <w:rsid w:val="00362A0E"/>
    <w:rsid w:val="0036322E"/>
    <w:rsid w:val="003642F1"/>
    <w:rsid w:val="003642F4"/>
    <w:rsid w:val="00364A6D"/>
    <w:rsid w:val="00365D33"/>
    <w:rsid w:val="00366708"/>
    <w:rsid w:val="00366F51"/>
    <w:rsid w:val="00367E2E"/>
    <w:rsid w:val="00371682"/>
    <w:rsid w:val="00371B8B"/>
    <w:rsid w:val="00371DE8"/>
    <w:rsid w:val="00371F6E"/>
    <w:rsid w:val="00372C32"/>
    <w:rsid w:val="00374FE0"/>
    <w:rsid w:val="0037679C"/>
    <w:rsid w:val="0037752B"/>
    <w:rsid w:val="00380135"/>
    <w:rsid w:val="00381102"/>
    <w:rsid w:val="003828F7"/>
    <w:rsid w:val="00384F7E"/>
    <w:rsid w:val="00386736"/>
    <w:rsid w:val="00386B3E"/>
    <w:rsid w:val="0039072F"/>
    <w:rsid w:val="0039566B"/>
    <w:rsid w:val="00396C68"/>
    <w:rsid w:val="003A1F92"/>
    <w:rsid w:val="003A5AD2"/>
    <w:rsid w:val="003A5D44"/>
    <w:rsid w:val="003A5D4E"/>
    <w:rsid w:val="003A64CC"/>
    <w:rsid w:val="003A7427"/>
    <w:rsid w:val="003B2470"/>
    <w:rsid w:val="003B2B0E"/>
    <w:rsid w:val="003B2D14"/>
    <w:rsid w:val="003B4C91"/>
    <w:rsid w:val="003B4D8F"/>
    <w:rsid w:val="003B7C76"/>
    <w:rsid w:val="003C02CC"/>
    <w:rsid w:val="003C424C"/>
    <w:rsid w:val="003C4478"/>
    <w:rsid w:val="003C50EB"/>
    <w:rsid w:val="003C56BD"/>
    <w:rsid w:val="003C5EBF"/>
    <w:rsid w:val="003C66F8"/>
    <w:rsid w:val="003D419D"/>
    <w:rsid w:val="003D63C4"/>
    <w:rsid w:val="003D69E0"/>
    <w:rsid w:val="003E04E8"/>
    <w:rsid w:val="003E112F"/>
    <w:rsid w:val="003E3839"/>
    <w:rsid w:val="003E428F"/>
    <w:rsid w:val="003E44F8"/>
    <w:rsid w:val="003E5E54"/>
    <w:rsid w:val="003E6B39"/>
    <w:rsid w:val="003E6E3E"/>
    <w:rsid w:val="003F06E9"/>
    <w:rsid w:val="003F0F78"/>
    <w:rsid w:val="003F21D9"/>
    <w:rsid w:val="003F2B07"/>
    <w:rsid w:val="003F2E9E"/>
    <w:rsid w:val="003F420A"/>
    <w:rsid w:val="003F49DD"/>
    <w:rsid w:val="003F68D9"/>
    <w:rsid w:val="003F6945"/>
    <w:rsid w:val="003F73D4"/>
    <w:rsid w:val="00402EB0"/>
    <w:rsid w:val="00407622"/>
    <w:rsid w:val="00412756"/>
    <w:rsid w:val="00413065"/>
    <w:rsid w:val="00413CED"/>
    <w:rsid w:val="00415EAE"/>
    <w:rsid w:val="00421C2E"/>
    <w:rsid w:val="00423069"/>
    <w:rsid w:val="004252BC"/>
    <w:rsid w:val="00427BB1"/>
    <w:rsid w:val="004324E9"/>
    <w:rsid w:val="004327EC"/>
    <w:rsid w:val="00434A8D"/>
    <w:rsid w:val="00435242"/>
    <w:rsid w:val="00436D29"/>
    <w:rsid w:val="0044078D"/>
    <w:rsid w:val="004417F1"/>
    <w:rsid w:val="00444026"/>
    <w:rsid w:val="004441EB"/>
    <w:rsid w:val="00444E27"/>
    <w:rsid w:val="00446AEA"/>
    <w:rsid w:val="00450240"/>
    <w:rsid w:val="004509B5"/>
    <w:rsid w:val="00451DD1"/>
    <w:rsid w:val="004557DC"/>
    <w:rsid w:val="00456F05"/>
    <w:rsid w:val="0046045A"/>
    <w:rsid w:val="004617D2"/>
    <w:rsid w:val="00461CC2"/>
    <w:rsid w:val="00462C9B"/>
    <w:rsid w:val="0046363A"/>
    <w:rsid w:val="00465479"/>
    <w:rsid w:val="00466840"/>
    <w:rsid w:val="00467131"/>
    <w:rsid w:val="004677A9"/>
    <w:rsid w:val="0046782D"/>
    <w:rsid w:val="00467CA5"/>
    <w:rsid w:val="004722C0"/>
    <w:rsid w:val="00474471"/>
    <w:rsid w:val="0047489F"/>
    <w:rsid w:val="004751D4"/>
    <w:rsid w:val="004764E1"/>
    <w:rsid w:val="00476814"/>
    <w:rsid w:val="00476AB1"/>
    <w:rsid w:val="004774A5"/>
    <w:rsid w:val="0048022D"/>
    <w:rsid w:val="00480D1C"/>
    <w:rsid w:val="00483B6A"/>
    <w:rsid w:val="00484CA9"/>
    <w:rsid w:val="00485942"/>
    <w:rsid w:val="00486F2F"/>
    <w:rsid w:val="00487C67"/>
    <w:rsid w:val="0049010E"/>
    <w:rsid w:val="004907E0"/>
    <w:rsid w:val="00490F28"/>
    <w:rsid w:val="00491200"/>
    <w:rsid w:val="004965D1"/>
    <w:rsid w:val="004A31C7"/>
    <w:rsid w:val="004A335A"/>
    <w:rsid w:val="004A3DB7"/>
    <w:rsid w:val="004A44C7"/>
    <w:rsid w:val="004A5343"/>
    <w:rsid w:val="004A5649"/>
    <w:rsid w:val="004A6217"/>
    <w:rsid w:val="004A744B"/>
    <w:rsid w:val="004A7E1D"/>
    <w:rsid w:val="004B0089"/>
    <w:rsid w:val="004B12AD"/>
    <w:rsid w:val="004B3128"/>
    <w:rsid w:val="004B3A2C"/>
    <w:rsid w:val="004B443B"/>
    <w:rsid w:val="004B6203"/>
    <w:rsid w:val="004B66DA"/>
    <w:rsid w:val="004B73DA"/>
    <w:rsid w:val="004C0C8D"/>
    <w:rsid w:val="004C19EA"/>
    <w:rsid w:val="004C1DC1"/>
    <w:rsid w:val="004C2457"/>
    <w:rsid w:val="004C3AC8"/>
    <w:rsid w:val="004C4265"/>
    <w:rsid w:val="004C4AA2"/>
    <w:rsid w:val="004C54A1"/>
    <w:rsid w:val="004C5959"/>
    <w:rsid w:val="004C5F5B"/>
    <w:rsid w:val="004D0F99"/>
    <w:rsid w:val="004D1465"/>
    <w:rsid w:val="004D1B9A"/>
    <w:rsid w:val="004D3208"/>
    <w:rsid w:val="004D5C84"/>
    <w:rsid w:val="004D5EDA"/>
    <w:rsid w:val="004D6775"/>
    <w:rsid w:val="004E2E6A"/>
    <w:rsid w:val="004E3BB5"/>
    <w:rsid w:val="004E4D73"/>
    <w:rsid w:val="004E5B21"/>
    <w:rsid w:val="004E665A"/>
    <w:rsid w:val="004E6F0A"/>
    <w:rsid w:val="004F035D"/>
    <w:rsid w:val="004F06B4"/>
    <w:rsid w:val="004F0FF9"/>
    <w:rsid w:val="004F1CB9"/>
    <w:rsid w:val="004F664A"/>
    <w:rsid w:val="0050184B"/>
    <w:rsid w:val="005040DC"/>
    <w:rsid w:val="0050525A"/>
    <w:rsid w:val="005052DD"/>
    <w:rsid w:val="00506ED2"/>
    <w:rsid w:val="00506F36"/>
    <w:rsid w:val="00511085"/>
    <w:rsid w:val="00511327"/>
    <w:rsid w:val="00511838"/>
    <w:rsid w:val="00512803"/>
    <w:rsid w:val="0051332A"/>
    <w:rsid w:val="005141EA"/>
    <w:rsid w:val="005173E3"/>
    <w:rsid w:val="0052063B"/>
    <w:rsid w:val="005213C3"/>
    <w:rsid w:val="00521405"/>
    <w:rsid w:val="00522D71"/>
    <w:rsid w:val="00524B12"/>
    <w:rsid w:val="00526B7E"/>
    <w:rsid w:val="00526CA0"/>
    <w:rsid w:val="00527221"/>
    <w:rsid w:val="005275CC"/>
    <w:rsid w:val="005309DD"/>
    <w:rsid w:val="0053143A"/>
    <w:rsid w:val="00531C6A"/>
    <w:rsid w:val="0053297D"/>
    <w:rsid w:val="0053303C"/>
    <w:rsid w:val="0053542E"/>
    <w:rsid w:val="00535728"/>
    <w:rsid w:val="00535B47"/>
    <w:rsid w:val="00540073"/>
    <w:rsid w:val="0054044D"/>
    <w:rsid w:val="00541FA5"/>
    <w:rsid w:val="005421BE"/>
    <w:rsid w:val="00543C07"/>
    <w:rsid w:val="005470E2"/>
    <w:rsid w:val="00550B34"/>
    <w:rsid w:val="005511D1"/>
    <w:rsid w:val="005534AB"/>
    <w:rsid w:val="00555AB2"/>
    <w:rsid w:val="0056090B"/>
    <w:rsid w:val="00560CDD"/>
    <w:rsid w:val="005614C7"/>
    <w:rsid w:val="00562740"/>
    <w:rsid w:val="00562A65"/>
    <w:rsid w:val="0056328E"/>
    <w:rsid w:val="005636C3"/>
    <w:rsid w:val="00564A1C"/>
    <w:rsid w:val="00565DDE"/>
    <w:rsid w:val="005666FF"/>
    <w:rsid w:val="0056671B"/>
    <w:rsid w:val="00566D50"/>
    <w:rsid w:val="0057417E"/>
    <w:rsid w:val="00575E98"/>
    <w:rsid w:val="00577041"/>
    <w:rsid w:val="00580C8E"/>
    <w:rsid w:val="00582CDA"/>
    <w:rsid w:val="0058333F"/>
    <w:rsid w:val="00583CAA"/>
    <w:rsid w:val="00583F7A"/>
    <w:rsid w:val="00583F87"/>
    <w:rsid w:val="0058426F"/>
    <w:rsid w:val="005877DE"/>
    <w:rsid w:val="00587965"/>
    <w:rsid w:val="005879F7"/>
    <w:rsid w:val="0059163B"/>
    <w:rsid w:val="00591F58"/>
    <w:rsid w:val="0059318E"/>
    <w:rsid w:val="005939DF"/>
    <w:rsid w:val="00593CE6"/>
    <w:rsid w:val="005940D1"/>
    <w:rsid w:val="0059641C"/>
    <w:rsid w:val="00597632"/>
    <w:rsid w:val="005A01D2"/>
    <w:rsid w:val="005A0C2C"/>
    <w:rsid w:val="005A268E"/>
    <w:rsid w:val="005A36C7"/>
    <w:rsid w:val="005A3B57"/>
    <w:rsid w:val="005A53B2"/>
    <w:rsid w:val="005A6A5B"/>
    <w:rsid w:val="005A6ACF"/>
    <w:rsid w:val="005B063C"/>
    <w:rsid w:val="005B49D8"/>
    <w:rsid w:val="005B6C33"/>
    <w:rsid w:val="005C038C"/>
    <w:rsid w:val="005C1B4B"/>
    <w:rsid w:val="005C6F69"/>
    <w:rsid w:val="005C7120"/>
    <w:rsid w:val="005D01FE"/>
    <w:rsid w:val="005D0602"/>
    <w:rsid w:val="005D092D"/>
    <w:rsid w:val="005D3EE8"/>
    <w:rsid w:val="005D470C"/>
    <w:rsid w:val="005E52E2"/>
    <w:rsid w:val="005E5B28"/>
    <w:rsid w:val="005E7BB9"/>
    <w:rsid w:val="005F081B"/>
    <w:rsid w:val="005F179B"/>
    <w:rsid w:val="005F1FD3"/>
    <w:rsid w:val="005F2817"/>
    <w:rsid w:val="005F3620"/>
    <w:rsid w:val="005F3E44"/>
    <w:rsid w:val="005F56D5"/>
    <w:rsid w:val="005F5D43"/>
    <w:rsid w:val="005F6080"/>
    <w:rsid w:val="005F78F0"/>
    <w:rsid w:val="005F7C7E"/>
    <w:rsid w:val="00602096"/>
    <w:rsid w:val="006031D8"/>
    <w:rsid w:val="006044E1"/>
    <w:rsid w:val="00605117"/>
    <w:rsid w:val="006056AF"/>
    <w:rsid w:val="0060777D"/>
    <w:rsid w:val="006151E8"/>
    <w:rsid w:val="00617F66"/>
    <w:rsid w:val="006200E0"/>
    <w:rsid w:val="006235A7"/>
    <w:rsid w:val="006238E3"/>
    <w:rsid w:val="00623BC0"/>
    <w:rsid w:val="0062545F"/>
    <w:rsid w:val="00626332"/>
    <w:rsid w:val="006273A0"/>
    <w:rsid w:val="00630789"/>
    <w:rsid w:val="00630DB8"/>
    <w:rsid w:val="00630DC7"/>
    <w:rsid w:val="00631653"/>
    <w:rsid w:val="006317FA"/>
    <w:rsid w:val="006322BC"/>
    <w:rsid w:val="00634D85"/>
    <w:rsid w:val="00634E59"/>
    <w:rsid w:val="006373C8"/>
    <w:rsid w:val="006416F6"/>
    <w:rsid w:val="006427BE"/>
    <w:rsid w:val="006429B6"/>
    <w:rsid w:val="00642CCC"/>
    <w:rsid w:val="00643063"/>
    <w:rsid w:val="00645073"/>
    <w:rsid w:val="00645312"/>
    <w:rsid w:val="00646D7E"/>
    <w:rsid w:val="0064719F"/>
    <w:rsid w:val="00647D4B"/>
    <w:rsid w:val="00651DC9"/>
    <w:rsid w:val="0065305A"/>
    <w:rsid w:val="006539E6"/>
    <w:rsid w:val="00654BE4"/>
    <w:rsid w:val="00657239"/>
    <w:rsid w:val="006611D1"/>
    <w:rsid w:val="00661ABA"/>
    <w:rsid w:val="00661F7B"/>
    <w:rsid w:val="00664B91"/>
    <w:rsid w:val="00665207"/>
    <w:rsid w:val="00665616"/>
    <w:rsid w:val="00666054"/>
    <w:rsid w:val="00666CE7"/>
    <w:rsid w:val="00670EBA"/>
    <w:rsid w:val="0067293C"/>
    <w:rsid w:val="00672EC0"/>
    <w:rsid w:val="006747F7"/>
    <w:rsid w:val="006763F3"/>
    <w:rsid w:val="00677021"/>
    <w:rsid w:val="006803CC"/>
    <w:rsid w:val="006816B8"/>
    <w:rsid w:val="006833EC"/>
    <w:rsid w:val="00684075"/>
    <w:rsid w:val="006849B4"/>
    <w:rsid w:val="006854A1"/>
    <w:rsid w:val="006871DC"/>
    <w:rsid w:val="00687CAD"/>
    <w:rsid w:val="0069081F"/>
    <w:rsid w:val="006943C2"/>
    <w:rsid w:val="00694651"/>
    <w:rsid w:val="0069608E"/>
    <w:rsid w:val="0069608F"/>
    <w:rsid w:val="00696BC1"/>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183C"/>
    <w:rsid w:val="006E1CF3"/>
    <w:rsid w:val="006E3B8A"/>
    <w:rsid w:val="006E6FAE"/>
    <w:rsid w:val="006F0FF6"/>
    <w:rsid w:val="006F1BFA"/>
    <w:rsid w:val="006F3A0C"/>
    <w:rsid w:val="006F74A6"/>
    <w:rsid w:val="006F77FC"/>
    <w:rsid w:val="006F7917"/>
    <w:rsid w:val="006F7FCB"/>
    <w:rsid w:val="00700291"/>
    <w:rsid w:val="00700B9E"/>
    <w:rsid w:val="0070246C"/>
    <w:rsid w:val="00702513"/>
    <w:rsid w:val="00702A13"/>
    <w:rsid w:val="0070306E"/>
    <w:rsid w:val="007041DB"/>
    <w:rsid w:val="00706A7F"/>
    <w:rsid w:val="007138CC"/>
    <w:rsid w:val="00713D64"/>
    <w:rsid w:val="00714476"/>
    <w:rsid w:val="007159D3"/>
    <w:rsid w:val="00716BBA"/>
    <w:rsid w:val="007203E5"/>
    <w:rsid w:val="00722762"/>
    <w:rsid w:val="007228C9"/>
    <w:rsid w:val="00722CDD"/>
    <w:rsid w:val="00723CC9"/>
    <w:rsid w:val="00723F2D"/>
    <w:rsid w:val="00724ABE"/>
    <w:rsid w:val="00725338"/>
    <w:rsid w:val="00725BFC"/>
    <w:rsid w:val="00726EC8"/>
    <w:rsid w:val="00733FE5"/>
    <w:rsid w:val="00735291"/>
    <w:rsid w:val="0074212A"/>
    <w:rsid w:val="00744362"/>
    <w:rsid w:val="00746DDD"/>
    <w:rsid w:val="00746EC7"/>
    <w:rsid w:val="007501C9"/>
    <w:rsid w:val="00752614"/>
    <w:rsid w:val="00755A22"/>
    <w:rsid w:val="0075751F"/>
    <w:rsid w:val="00757D11"/>
    <w:rsid w:val="00761AAA"/>
    <w:rsid w:val="00763DA0"/>
    <w:rsid w:val="0076470E"/>
    <w:rsid w:val="00764FEE"/>
    <w:rsid w:val="007653FA"/>
    <w:rsid w:val="00770D9F"/>
    <w:rsid w:val="00771158"/>
    <w:rsid w:val="00771201"/>
    <w:rsid w:val="00771D8D"/>
    <w:rsid w:val="00773E3C"/>
    <w:rsid w:val="00774620"/>
    <w:rsid w:val="00774975"/>
    <w:rsid w:val="007802B4"/>
    <w:rsid w:val="00780958"/>
    <w:rsid w:val="00780E37"/>
    <w:rsid w:val="00783E48"/>
    <w:rsid w:val="00783F05"/>
    <w:rsid w:val="00784AE9"/>
    <w:rsid w:val="007853DD"/>
    <w:rsid w:val="007876C7"/>
    <w:rsid w:val="00787F5D"/>
    <w:rsid w:val="007945B3"/>
    <w:rsid w:val="007975A6"/>
    <w:rsid w:val="007A0C36"/>
    <w:rsid w:val="007A2A2D"/>
    <w:rsid w:val="007A47E3"/>
    <w:rsid w:val="007A50C8"/>
    <w:rsid w:val="007A68A4"/>
    <w:rsid w:val="007A6F35"/>
    <w:rsid w:val="007B135C"/>
    <w:rsid w:val="007B19DA"/>
    <w:rsid w:val="007B2C93"/>
    <w:rsid w:val="007B76C4"/>
    <w:rsid w:val="007B77F4"/>
    <w:rsid w:val="007C07C4"/>
    <w:rsid w:val="007C40CE"/>
    <w:rsid w:val="007C63F8"/>
    <w:rsid w:val="007C6559"/>
    <w:rsid w:val="007D00DD"/>
    <w:rsid w:val="007D42A7"/>
    <w:rsid w:val="007E68E9"/>
    <w:rsid w:val="007F19A5"/>
    <w:rsid w:val="007F24B0"/>
    <w:rsid w:val="007F2A67"/>
    <w:rsid w:val="007F2D04"/>
    <w:rsid w:val="007F2FFA"/>
    <w:rsid w:val="007F3B8A"/>
    <w:rsid w:val="007F3BA0"/>
    <w:rsid w:val="007F56AC"/>
    <w:rsid w:val="007F66E4"/>
    <w:rsid w:val="007F6BDD"/>
    <w:rsid w:val="007F6F2B"/>
    <w:rsid w:val="007F7EA4"/>
    <w:rsid w:val="00801014"/>
    <w:rsid w:val="008027C4"/>
    <w:rsid w:val="00802923"/>
    <w:rsid w:val="00803B23"/>
    <w:rsid w:val="00804132"/>
    <w:rsid w:val="008044A3"/>
    <w:rsid w:val="00804E3A"/>
    <w:rsid w:val="008134CB"/>
    <w:rsid w:val="00816880"/>
    <w:rsid w:val="008179E0"/>
    <w:rsid w:val="00817C41"/>
    <w:rsid w:val="0082084D"/>
    <w:rsid w:val="00820EA8"/>
    <w:rsid w:val="008229D1"/>
    <w:rsid w:val="008253A9"/>
    <w:rsid w:val="00826960"/>
    <w:rsid w:val="008309FF"/>
    <w:rsid w:val="00830CF6"/>
    <w:rsid w:val="00830F83"/>
    <w:rsid w:val="00835F59"/>
    <w:rsid w:val="0083648A"/>
    <w:rsid w:val="008373E6"/>
    <w:rsid w:val="008413F8"/>
    <w:rsid w:val="00842C17"/>
    <w:rsid w:val="008438CF"/>
    <w:rsid w:val="00843D58"/>
    <w:rsid w:val="0084413E"/>
    <w:rsid w:val="00844AB1"/>
    <w:rsid w:val="00845486"/>
    <w:rsid w:val="008454B9"/>
    <w:rsid w:val="00845A5B"/>
    <w:rsid w:val="0084613F"/>
    <w:rsid w:val="008523AB"/>
    <w:rsid w:val="00852A8C"/>
    <w:rsid w:val="00852B69"/>
    <w:rsid w:val="008540FD"/>
    <w:rsid w:val="00854EC8"/>
    <w:rsid w:val="0085637F"/>
    <w:rsid w:val="00860410"/>
    <w:rsid w:val="00860FE1"/>
    <w:rsid w:val="00861C19"/>
    <w:rsid w:val="0086399C"/>
    <w:rsid w:val="008652EF"/>
    <w:rsid w:val="00871A70"/>
    <w:rsid w:val="008733C7"/>
    <w:rsid w:val="00874F41"/>
    <w:rsid w:val="00877185"/>
    <w:rsid w:val="008773BF"/>
    <w:rsid w:val="0088221C"/>
    <w:rsid w:val="0088262B"/>
    <w:rsid w:val="00883E39"/>
    <w:rsid w:val="00884C0B"/>
    <w:rsid w:val="00885F34"/>
    <w:rsid w:val="00886427"/>
    <w:rsid w:val="0088736A"/>
    <w:rsid w:val="00890A0B"/>
    <w:rsid w:val="008921ED"/>
    <w:rsid w:val="00893960"/>
    <w:rsid w:val="00894A7C"/>
    <w:rsid w:val="00897507"/>
    <w:rsid w:val="00897878"/>
    <w:rsid w:val="00897CA0"/>
    <w:rsid w:val="008A014D"/>
    <w:rsid w:val="008A048B"/>
    <w:rsid w:val="008A0C3C"/>
    <w:rsid w:val="008A1189"/>
    <w:rsid w:val="008A1BD7"/>
    <w:rsid w:val="008A28B8"/>
    <w:rsid w:val="008A3C68"/>
    <w:rsid w:val="008A6027"/>
    <w:rsid w:val="008A7776"/>
    <w:rsid w:val="008A79CD"/>
    <w:rsid w:val="008B038D"/>
    <w:rsid w:val="008B3150"/>
    <w:rsid w:val="008B400E"/>
    <w:rsid w:val="008B47C3"/>
    <w:rsid w:val="008B7C8A"/>
    <w:rsid w:val="008C0504"/>
    <w:rsid w:val="008C17E3"/>
    <w:rsid w:val="008C2266"/>
    <w:rsid w:val="008C2B8B"/>
    <w:rsid w:val="008C5024"/>
    <w:rsid w:val="008C53ED"/>
    <w:rsid w:val="008C53F0"/>
    <w:rsid w:val="008C6629"/>
    <w:rsid w:val="008C690A"/>
    <w:rsid w:val="008C6C08"/>
    <w:rsid w:val="008C7929"/>
    <w:rsid w:val="008D1674"/>
    <w:rsid w:val="008D27F4"/>
    <w:rsid w:val="008D2A90"/>
    <w:rsid w:val="008D34B8"/>
    <w:rsid w:val="008D35B2"/>
    <w:rsid w:val="008D59A2"/>
    <w:rsid w:val="008D71F8"/>
    <w:rsid w:val="008E2C10"/>
    <w:rsid w:val="008E6D84"/>
    <w:rsid w:val="008E79BF"/>
    <w:rsid w:val="008F755E"/>
    <w:rsid w:val="009011DC"/>
    <w:rsid w:val="009065DB"/>
    <w:rsid w:val="00907551"/>
    <w:rsid w:val="009077F7"/>
    <w:rsid w:val="00907E93"/>
    <w:rsid w:val="0091132C"/>
    <w:rsid w:val="00912EB7"/>
    <w:rsid w:val="00913AD9"/>
    <w:rsid w:val="00916FE1"/>
    <w:rsid w:val="00921FD5"/>
    <w:rsid w:val="00922597"/>
    <w:rsid w:val="009242C7"/>
    <w:rsid w:val="00925D82"/>
    <w:rsid w:val="00926832"/>
    <w:rsid w:val="00931672"/>
    <w:rsid w:val="00933A0A"/>
    <w:rsid w:val="00935A17"/>
    <w:rsid w:val="00935C2E"/>
    <w:rsid w:val="00940C6A"/>
    <w:rsid w:val="009422A8"/>
    <w:rsid w:val="009434E1"/>
    <w:rsid w:val="009435E2"/>
    <w:rsid w:val="00944303"/>
    <w:rsid w:val="0094598C"/>
    <w:rsid w:val="00945C30"/>
    <w:rsid w:val="009463F9"/>
    <w:rsid w:val="0094648D"/>
    <w:rsid w:val="009479D5"/>
    <w:rsid w:val="00951B5E"/>
    <w:rsid w:val="00951BBB"/>
    <w:rsid w:val="00952807"/>
    <w:rsid w:val="00953B2D"/>
    <w:rsid w:val="00957662"/>
    <w:rsid w:val="00960F5B"/>
    <w:rsid w:val="00961913"/>
    <w:rsid w:val="00963EC9"/>
    <w:rsid w:val="00964E3D"/>
    <w:rsid w:val="009651D5"/>
    <w:rsid w:val="00967192"/>
    <w:rsid w:val="009701FB"/>
    <w:rsid w:val="00970AF3"/>
    <w:rsid w:val="009712E6"/>
    <w:rsid w:val="009720C7"/>
    <w:rsid w:val="00973E46"/>
    <w:rsid w:val="009746C2"/>
    <w:rsid w:val="00977574"/>
    <w:rsid w:val="00977FE8"/>
    <w:rsid w:val="009806E2"/>
    <w:rsid w:val="0098199E"/>
    <w:rsid w:val="00985B9C"/>
    <w:rsid w:val="00986603"/>
    <w:rsid w:val="0099051F"/>
    <w:rsid w:val="00991840"/>
    <w:rsid w:val="00994060"/>
    <w:rsid w:val="00994AE4"/>
    <w:rsid w:val="00996706"/>
    <w:rsid w:val="009971D9"/>
    <w:rsid w:val="009A0464"/>
    <w:rsid w:val="009A15A9"/>
    <w:rsid w:val="009A1B67"/>
    <w:rsid w:val="009A241C"/>
    <w:rsid w:val="009A2760"/>
    <w:rsid w:val="009A658A"/>
    <w:rsid w:val="009B0651"/>
    <w:rsid w:val="009B3671"/>
    <w:rsid w:val="009B6079"/>
    <w:rsid w:val="009C072F"/>
    <w:rsid w:val="009C228F"/>
    <w:rsid w:val="009C25F1"/>
    <w:rsid w:val="009C2A10"/>
    <w:rsid w:val="009C416F"/>
    <w:rsid w:val="009C44F8"/>
    <w:rsid w:val="009C5580"/>
    <w:rsid w:val="009D0937"/>
    <w:rsid w:val="009D16D6"/>
    <w:rsid w:val="009D17D2"/>
    <w:rsid w:val="009D2069"/>
    <w:rsid w:val="009D37EA"/>
    <w:rsid w:val="009D71DE"/>
    <w:rsid w:val="009D7A60"/>
    <w:rsid w:val="009D7DAC"/>
    <w:rsid w:val="009E177A"/>
    <w:rsid w:val="009E1824"/>
    <w:rsid w:val="009E2517"/>
    <w:rsid w:val="009E69D3"/>
    <w:rsid w:val="009F01F6"/>
    <w:rsid w:val="009F3023"/>
    <w:rsid w:val="009F31D5"/>
    <w:rsid w:val="009F3DEF"/>
    <w:rsid w:val="009F421F"/>
    <w:rsid w:val="009F57DD"/>
    <w:rsid w:val="009F5C90"/>
    <w:rsid w:val="009F6BF1"/>
    <w:rsid w:val="00A004FE"/>
    <w:rsid w:val="00A00899"/>
    <w:rsid w:val="00A0231F"/>
    <w:rsid w:val="00A02F5F"/>
    <w:rsid w:val="00A050EC"/>
    <w:rsid w:val="00A06973"/>
    <w:rsid w:val="00A07A16"/>
    <w:rsid w:val="00A10AFA"/>
    <w:rsid w:val="00A1424E"/>
    <w:rsid w:val="00A1756A"/>
    <w:rsid w:val="00A17814"/>
    <w:rsid w:val="00A20CA6"/>
    <w:rsid w:val="00A21C65"/>
    <w:rsid w:val="00A24EEC"/>
    <w:rsid w:val="00A30723"/>
    <w:rsid w:val="00A319FB"/>
    <w:rsid w:val="00A33DC1"/>
    <w:rsid w:val="00A4123B"/>
    <w:rsid w:val="00A414FB"/>
    <w:rsid w:val="00A43247"/>
    <w:rsid w:val="00A43DE8"/>
    <w:rsid w:val="00A442D1"/>
    <w:rsid w:val="00A44D14"/>
    <w:rsid w:val="00A452AA"/>
    <w:rsid w:val="00A45F35"/>
    <w:rsid w:val="00A50735"/>
    <w:rsid w:val="00A53E08"/>
    <w:rsid w:val="00A543D6"/>
    <w:rsid w:val="00A545FB"/>
    <w:rsid w:val="00A54F8A"/>
    <w:rsid w:val="00A567CC"/>
    <w:rsid w:val="00A571AE"/>
    <w:rsid w:val="00A61874"/>
    <w:rsid w:val="00A6222D"/>
    <w:rsid w:val="00A62BBE"/>
    <w:rsid w:val="00A633EB"/>
    <w:rsid w:val="00A74AF3"/>
    <w:rsid w:val="00A76336"/>
    <w:rsid w:val="00A76480"/>
    <w:rsid w:val="00A768A8"/>
    <w:rsid w:val="00A77426"/>
    <w:rsid w:val="00A80EB1"/>
    <w:rsid w:val="00A82D94"/>
    <w:rsid w:val="00A8309D"/>
    <w:rsid w:val="00A8335D"/>
    <w:rsid w:val="00A83C59"/>
    <w:rsid w:val="00A8749E"/>
    <w:rsid w:val="00A92373"/>
    <w:rsid w:val="00A93FB7"/>
    <w:rsid w:val="00A97FF2"/>
    <w:rsid w:val="00AA23BA"/>
    <w:rsid w:val="00AA2A1A"/>
    <w:rsid w:val="00AA3171"/>
    <w:rsid w:val="00AA37CD"/>
    <w:rsid w:val="00AA3B44"/>
    <w:rsid w:val="00AA3DE8"/>
    <w:rsid w:val="00AA48D7"/>
    <w:rsid w:val="00AA547B"/>
    <w:rsid w:val="00AA5A3B"/>
    <w:rsid w:val="00AA6831"/>
    <w:rsid w:val="00AB2C39"/>
    <w:rsid w:val="00AB35A6"/>
    <w:rsid w:val="00AB3F9F"/>
    <w:rsid w:val="00AC030E"/>
    <w:rsid w:val="00AC1F47"/>
    <w:rsid w:val="00AC425C"/>
    <w:rsid w:val="00AC54DB"/>
    <w:rsid w:val="00AC56B3"/>
    <w:rsid w:val="00AC6D5D"/>
    <w:rsid w:val="00AC7690"/>
    <w:rsid w:val="00AC7AB7"/>
    <w:rsid w:val="00AD15CC"/>
    <w:rsid w:val="00AD2E4C"/>
    <w:rsid w:val="00AD5A0A"/>
    <w:rsid w:val="00AD5D5B"/>
    <w:rsid w:val="00AD6AC6"/>
    <w:rsid w:val="00AE4D3A"/>
    <w:rsid w:val="00AE5112"/>
    <w:rsid w:val="00AE62D7"/>
    <w:rsid w:val="00AE7C1B"/>
    <w:rsid w:val="00AF43A3"/>
    <w:rsid w:val="00AF4DD8"/>
    <w:rsid w:val="00AF5EBD"/>
    <w:rsid w:val="00AF6655"/>
    <w:rsid w:val="00AF754F"/>
    <w:rsid w:val="00B00A39"/>
    <w:rsid w:val="00B01228"/>
    <w:rsid w:val="00B01460"/>
    <w:rsid w:val="00B01D57"/>
    <w:rsid w:val="00B0292A"/>
    <w:rsid w:val="00B04A94"/>
    <w:rsid w:val="00B0517D"/>
    <w:rsid w:val="00B067D4"/>
    <w:rsid w:val="00B07324"/>
    <w:rsid w:val="00B1036B"/>
    <w:rsid w:val="00B105BD"/>
    <w:rsid w:val="00B10BE1"/>
    <w:rsid w:val="00B10D74"/>
    <w:rsid w:val="00B1176F"/>
    <w:rsid w:val="00B1232D"/>
    <w:rsid w:val="00B12632"/>
    <w:rsid w:val="00B13E2F"/>
    <w:rsid w:val="00B150EE"/>
    <w:rsid w:val="00B16B10"/>
    <w:rsid w:val="00B1717D"/>
    <w:rsid w:val="00B17D2D"/>
    <w:rsid w:val="00B17E29"/>
    <w:rsid w:val="00B21727"/>
    <w:rsid w:val="00B22385"/>
    <w:rsid w:val="00B2251B"/>
    <w:rsid w:val="00B22579"/>
    <w:rsid w:val="00B22F37"/>
    <w:rsid w:val="00B236B5"/>
    <w:rsid w:val="00B24585"/>
    <w:rsid w:val="00B25A1A"/>
    <w:rsid w:val="00B25F34"/>
    <w:rsid w:val="00B262EE"/>
    <w:rsid w:val="00B33E2F"/>
    <w:rsid w:val="00B34D51"/>
    <w:rsid w:val="00B34DFE"/>
    <w:rsid w:val="00B356D9"/>
    <w:rsid w:val="00B37D41"/>
    <w:rsid w:val="00B4052D"/>
    <w:rsid w:val="00B42052"/>
    <w:rsid w:val="00B42143"/>
    <w:rsid w:val="00B4231E"/>
    <w:rsid w:val="00B4241D"/>
    <w:rsid w:val="00B428B5"/>
    <w:rsid w:val="00B44A3E"/>
    <w:rsid w:val="00B50F61"/>
    <w:rsid w:val="00B512D6"/>
    <w:rsid w:val="00B51B32"/>
    <w:rsid w:val="00B51C90"/>
    <w:rsid w:val="00B5252D"/>
    <w:rsid w:val="00B55280"/>
    <w:rsid w:val="00B606E5"/>
    <w:rsid w:val="00B62154"/>
    <w:rsid w:val="00B6233D"/>
    <w:rsid w:val="00B65A70"/>
    <w:rsid w:val="00B701AA"/>
    <w:rsid w:val="00B70E1E"/>
    <w:rsid w:val="00B715C0"/>
    <w:rsid w:val="00B715DC"/>
    <w:rsid w:val="00B72C88"/>
    <w:rsid w:val="00B7386A"/>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2D67"/>
    <w:rsid w:val="00B9621C"/>
    <w:rsid w:val="00B97AB5"/>
    <w:rsid w:val="00BA0600"/>
    <w:rsid w:val="00BA156B"/>
    <w:rsid w:val="00BA19C5"/>
    <w:rsid w:val="00BA5156"/>
    <w:rsid w:val="00BA5877"/>
    <w:rsid w:val="00BA7474"/>
    <w:rsid w:val="00BA7585"/>
    <w:rsid w:val="00BA7656"/>
    <w:rsid w:val="00BB0A31"/>
    <w:rsid w:val="00BB229F"/>
    <w:rsid w:val="00BB28CB"/>
    <w:rsid w:val="00BB5351"/>
    <w:rsid w:val="00BB5DF1"/>
    <w:rsid w:val="00BB6570"/>
    <w:rsid w:val="00BC0F59"/>
    <w:rsid w:val="00BC1B7C"/>
    <w:rsid w:val="00BC2F44"/>
    <w:rsid w:val="00BC484E"/>
    <w:rsid w:val="00BC5CA3"/>
    <w:rsid w:val="00BC647C"/>
    <w:rsid w:val="00BC689D"/>
    <w:rsid w:val="00BD0109"/>
    <w:rsid w:val="00BD080F"/>
    <w:rsid w:val="00BD2783"/>
    <w:rsid w:val="00BD6458"/>
    <w:rsid w:val="00BD6EF7"/>
    <w:rsid w:val="00BE0048"/>
    <w:rsid w:val="00BE0854"/>
    <w:rsid w:val="00BE1ED2"/>
    <w:rsid w:val="00BE2FE3"/>
    <w:rsid w:val="00BE412C"/>
    <w:rsid w:val="00BE41B8"/>
    <w:rsid w:val="00BE4E19"/>
    <w:rsid w:val="00BE66DD"/>
    <w:rsid w:val="00BE726C"/>
    <w:rsid w:val="00BF25F0"/>
    <w:rsid w:val="00BF2A02"/>
    <w:rsid w:val="00BF3079"/>
    <w:rsid w:val="00BF341D"/>
    <w:rsid w:val="00BF3473"/>
    <w:rsid w:val="00BF56BD"/>
    <w:rsid w:val="00BF5D32"/>
    <w:rsid w:val="00BF6876"/>
    <w:rsid w:val="00BF6E44"/>
    <w:rsid w:val="00BF718F"/>
    <w:rsid w:val="00C0065E"/>
    <w:rsid w:val="00C056DB"/>
    <w:rsid w:val="00C0641C"/>
    <w:rsid w:val="00C12AD7"/>
    <w:rsid w:val="00C13C5A"/>
    <w:rsid w:val="00C16397"/>
    <w:rsid w:val="00C16EA4"/>
    <w:rsid w:val="00C201CA"/>
    <w:rsid w:val="00C21B95"/>
    <w:rsid w:val="00C23D73"/>
    <w:rsid w:val="00C241A1"/>
    <w:rsid w:val="00C2432B"/>
    <w:rsid w:val="00C24AD4"/>
    <w:rsid w:val="00C25171"/>
    <w:rsid w:val="00C27500"/>
    <w:rsid w:val="00C27ADF"/>
    <w:rsid w:val="00C306E8"/>
    <w:rsid w:val="00C32C8B"/>
    <w:rsid w:val="00C33F0C"/>
    <w:rsid w:val="00C353FE"/>
    <w:rsid w:val="00C3576E"/>
    <w:rsid w:val="00C35956"/>
    <w:rsid w:val="00C36E27"/>
    <w:rsid w:val="00C37E81"/>
    <w:rsid w:val="00C407D6"/>
    <w:rsid w:val="00C438C1"/>
    <w:rsid w:val="00C463DD"/>
    <w:rsid w:val="00C51E89"/>
    <w:rsid w:val="00C520B3"/>
    <w:rsid w:val="00C5657B"/>
    <w:rsid w:val="00C56AEC"/>
    <w:rsid w:val="00C60A73"/>
    <w:rsid w:val="00C610DB"/>
    <w:rsid w:val="00C6203D"/>
    <w:rsid w:val="00C62E60"/>
    <w:rsid w:val="00C643D7"/>
    <w:rsid w:val="00C655EB"/>
    <w:rsid w:val="00C67551"/>
    <w:rsid w:val="00C72120"/>
    <w:rsid w:val="00C725DA"/>
    <w:rsid w:val="00C73D5D"/>
    <w:rsid w:val="00C73FF3"/>
    <w:rsid w:val="00C74840"/>
    <w:rsid w:val="00C75DCE"/>
    <w:rsid w:val="00C773A3"/>
    <w:rsid w:val="00C77AE6"/>
    <w:rsid w:val="00C77AEA"/>
    <w:rsid w:val="00C77DA0"/>
    <w:rsid w:val="00C843D7"/>
    <w:rsid w:val="00C848FA"/>
    <w:rsid w:val="00C86D82"/>
    <w:rsid w:val="00C90325"/>
    <w:rsid w:val="00C9036B"/>
    <w:rsid w:val="00C90EDA"/>
    <w:rsid w:val="00C91C93"/>
    <w:rsid w:val="00C92C0C"/>
    <w:rsid w:val="00C92EC1"/>
    <w:rsid w:val="00C9422A"/>
    <w:rsid w:val="00C95186"/>
    <w:rsid w:val="00C960A0"/>
    <w:rsid w:val="00C97272"/>
    <w:rsid w:val="00CA18AF"/>
    <w:rsid w:val="00CA22A8"/>
    <w:rsid w:val="00CA2D56"/>
    <w:rsid w:val="00CA31F1"/>
    <w:rsid w:val="00CA3396"/>
    <w:rsid w:val="00CA3B90"/>
    <w:rsid w:val="00CA4020"/>
    <w:rsid w:val="00CA4D02"/>
    <w:rsid w:val="00CA666C"/>
    <w:rsid w:val="00CA73E2"/>
    <w:rsid w:val="00CB145F"/>
    <w:rsid w:val="00CB1772"/>
    <w:rsid w:val="00CB18E0"/>
    <w:rsid w:val="00CB4220"/>
    <w:rsid w:val="00CB42AB"/>
    <w:rsid w:val="00CB4DB1"/>
    <w:rsid w:val="00CB748F"/>
    <w:rsid w:val="00CC0B34"/>
    <w:rsid w:val="00CC1F9A"/>
    <w:rsid w:val="00CC2B71"/>
    <w:rsid w:val="00CC3542"/>
    <w:rsid w:val="00CC3879"/>
    <w:rsid w:val="00CD3D18"/>
    <w:rsid w:val="00CD604F"/>
    <w:rsid w:val="00CD68CE"/>
    <w:rsid w:val="00CD738B"/>
    <w:rsid w:val="00CE08CE"/>
    <w:rsid w:val="00CE20E9"/>
    <w:rsid w:val="00CE3773"/>
    <w:rsid w:val="00CE5709"/>
    <w:rsid w:val="00CE6FC5"/>
    <w:rsid w:val="00CE701C"/>
    <w:rsid w:val="00CE741A"/>
    <w:rsid w:val="00CE7EE7"/>
    <w:rsid w:val="00CF0E33"/>
    <w:rsid w:val="00CF1A77"/>
    <w:rsid w:val="00CF220F"/>
    <w:rsid w:val="00CF29B7"/>
    <w:rsid w:val="00CF2A61"/>
    <w:rsid w:val="00CF326B"/>
    <w:rsid w:val="00CF4362"/>
    <w:rsid w:val="00CF4490"/>
    <w:rsid w:val="00CF45DC"/>
    <w:rsid w:val="00CF5705"/>
    <w:rsid w:val="00CF5A8F"/>
    <w:rsid w:val="00D00379"/>
    <w:rsid w:val="00D01AB9"/>
    <w:rsid w:val="00D02279"/>
    <w:rsid w:val="00D03829"/>
    <w:rsid w:val="00D04FB2"/>
    <w:rsid w:val="00D079AD"/>
    <w:rsid w:val="00D10467"/>
    <w:rsid w:val="00D10652"/>
    <w:rsid w:val="00D12104"/>
    <w:rsid w:val="00D12806"/>
    <w:rsid w:val="00D13B7D"/>
    <w:rsid w:val="00D13DB2"/>
    <w:rsid w:val="00D15AF9"/>
    <w:rsid w:val="00D17251"/>
    <w:rsid w:val="00D209B6"/>
    <w:rsid w:val="00D21B58"/>
    <w:rsid w:val="00D22294"/>
    <w:rsid w:val="00D22442"/>
    <w:rsid w:val="00D2255F"/>
    <w:rsid w:val="00D22EBC"/>
    <w:rsid w:val="00D23214"/>
    <w:rsid w:val="00D24374"/>
    <w:rsid w:val="00D24620"/>
    <w:rsid w:val="00D24DDC"/>
    <w:rsid w:val="00D3123C"/>
    <w:rsid w:val="00D346DA"/>
    <w:rsid w:val="00D34C44"/>
    <w:rsid w:val="00D3584A"/>
    <w:rsid w:val="00D428F8"/>
    <w:rsid w:val="00D44B05"/>
    <w:rsid w:val="00D44FF7"/>
    <w:rsid w:val="00D45A5C"/>
    <w:rsid w:val="00D46804"/>
    <w:rsid w:val="00D47104"/>
    <w:rsid w:val="00D472AD"/>
    <w:rsid w:val="00D50A98"/>
    <w:rsid w:val="00D51B5E"/>
    <w:rsid w:val="00D55377"/>
    <w:rsid w:val="00D557D5"/>
    <w:rsid w:val="00D56348"/>
    <w:rsid w:val="00D57E4B"/>
    <w:rsid w:val="00D601F0"/>
    <w:rsid w:val="00D626EC"/>
    <w:rsid w:val="00D62F2F"/>
    <w:rsid w:val="00D63F10"/>
    <w:rsid w:val="00D64F50"/>
    <w:rsid w:val="00D65D31"/>
    <w:rsid w:val="00D668F7"/>
    <w:rsid w:val="00D66959"/>
    <w:rsid w:val="00D7167B"/>
    <w:rsid w:val="00D7215D"/>
    <w:rsid w:val="00D73519"/>
    <w:rsid w:val="00D73AE8"/>
    <w:rsid w:val="00D73E83"/>
    <w:rsid w:val="00D80A3E"/>
    <w:rsid w:val="00D82669"/>
    <w:rsid w:val="00D84B3D"/>
    <w:rsid w:val="00D86794"/>
    <w:rsid w:val="00D919D9"/>
    <w:rsid w:val="00D92151"/>
    <w:rsid w:val="00D92604"/>
    <w:rsid w:val="00D94D3A"/>
    <w:rsid w:val="00D95385"/>
    <w:rsid w:val="00D96C3F"/>
    <w:rsid w:val="00DA0323"/>
    <w:rsid w:val="00DA0C66"/>
    <w:rsid w:val="00DA3749"/>
    <w:rsid w:val="00DA3FF9"/>
    <w:rsid w:val="00DB104F"/>
    <w:rsid w:val="00DB112D"/>
    <w:rsid w:val="00DB13BD"/>
    <w:rsid w:val="00DB1971"/>
    <w:rsid w:val="00DB305A"/>
    <w:rsid w:val="00DB39B4"/>
    <w:rsid w:val="00DC451E"/>
    <w:rsid w:val="00DC5FA1"/>
    <w:rsid w:val="00DC7C98"/>
    <w:rsid w:val="00DD04D4"/>
    <w:rsid w:val="00DD0CE4"/>
    <w:rsid w:val="00DD10A8"/>
    <w:rsid w:val="00DD1FA1"/>
    <w:rsid w:val="00DD3D3E"/>
    <w:rsid w:val="00DD418E"/>
    <w:rsid w:val="00DD537D"/>
    <w:rsid w:val="00DD6A64"/>
    <w:rsid w:val="00DE09BF"/>
    <w:rsid w:val="00DE3721"/>
    <w:rsid w:val="00DE3FAD"/>
    <w:rsid w:val="00DE4A63"/>
    <w:rsid w:val="00DE6B6C"/>
    <w:rsid w:val="00DF1668"/>
    <w:rsid w:val="00DF1BF4"/>
    <w:rsid w:val="00DF252A"/>
    <w:rsid w:val="00DF2742"/>
    <w:rsid w:val="00DF3A9C"/>
    <w:rsid w:val="00DF448C"/>
    <w:rsid w:val="00DF46A1"/>
    <w:rsid w:val="00DF48BD"/>
    <w:rsid w:val="00DF71A5"/>
    <w:rsid w:val="00E02414"/>
    <w:rsid w:val="00E05543"/>
    <w:rsid w:val="00E061D8"/>
    <w:rsid w:val="00E07EE4"/>
    <w:rsid w:val="00E07F64"/>
    <w:rsid w:val="00E13C50"/>
    <w:rsid w:val="00E14245"/>
    <w:rsid w:val="00E14394"/>
    <w:rsid w:val="00E14396"/>
    <w:rsid w:val="00E1640E"/>
    <w:rsid w:val="00E178E4"/>
    <w:rsid w:val="00E17AC9"/>
    <w:rsid w:val="00E20D55"/>
    <w:rsid w:val="00E21F02"/>
    <w:rsid w:val="00E22703"/>
    <w:rsid w:val="00E2272C"/>
    <w:rsid w:val="00E227DA"/>
    <w:rsid w:val="00E24228"/>
    <w:rsid w:val="00E24797"/>
    <w:rsid w:val="00E24C47"/>
    <w:rsid w:val="00E25125"/>
    <w:rsid w:val="00E27B5F"/>
    <w:rsid w:val="00E32F69"/>
    <w:rsid w:val="00E40843"/>
    <w:rsid w:val="00E41299"/>
    <w:rsid w:val="00E425F4"/>
    <w:rsid w:val="00E445D8"/>
    <w:rsid w:val="00E44B6F"/>
    <w:rsid w:val="00E463C2"/>
    <w:rsid w:val="00E46ACA"/>
    <w:rsid w:val="00E47547"/>
    <w:rsid w:val="00E47B07"/>
    <w:rsid w:val="00E50FFA"/>
    <w:rsid w:val="00E526F5"/>
    <w:rsid w:val="00E528B6"/>
    <w:rsid w:val="00E53794"/>
    <w:rsid w:val="00E53FAB"/>
    <w:rsid w:val="00E5528B"/>
    <w:rsid w:val="00E5593B"/>
    <w:rsid w:val="00E55C6F"/>
    <w:rsid w:val="00E56ACE"/>
    <w:rsid w:val="00E576D6"/>
    <w:rsid w:val="00E63742"/>
    <w:rsid w:val="00E63C63"/>
    <w:rsid w:val="00E63F24"/>
    <w:rsid w:val="00E64853"/>
    <w:rsid w:val="00E6600C"/>
    <w:rsid w:val="00E669D1"/>
    <w:rsid w:val="00E67259"/>
    <w:rsid w:val="00E67635"/>
    <w:rsid w:val="00E70A61"/>
    <w:rsid w:val="00E74E8C"/>
    <w:rsid w:val="00E75057"/>
    <w:rsid w:val="00E76299"/>
    <w:rsid w:val="00E77251"/>
    <w:rsid w:val="00E80C8B"/>
    <w:rsid w:val="00E817EE"/>
    <w:rsid w:val="00E818B6"/>
    <w:rsid w:val="00E81B85"/>
    <w:rsid w:val="00E83487"/>
    <w:rsid w:val="00E84D79"/>
    <w:rsid w:val="00E8602E"/>
    <w:rsid w:val="00E86857"/>
    <w:rsid w:val="00E86ACF"/>
    <w:rsid w:val="00E87CF0"/>
    <w:rsid w:val="00E9187B"/>
    <w:rsid w:val="00E91EAA"/>
    <w:rsid w:val="00E92FD0"/>
    <w:rsid w:val="00E93A91"/>
    <w:rsid w:val="00E93B0A"/>
    <w:rsid w:val="00E93D93"/>
    <w:rsid w:val="00E94801"/>
    <w:rsid w:val="00E96506"/>
    <w:rsid w:val="00EA46E4"/>
    <w:rsid w:val="00EA5C78"/>
    <w:rsid w:val="00EB045D"/>
    <w:rsid w:val="00EB318D"/>
    <w:rsid w:val="00EB41C4"/>
    <w:rsid w:val="00EB5149"/>
    <w:rsid w:val="00EB5B7B"/>
    <w:rsid w:val="00EB5DF5"/>
    <w:rsid w:val="00EB60F3"/>
    <w:rsid w:val="00EB668D"/>
    <w:rsid w:val="00EC0C1A"/>
    <w:rsid w:val="00EC0C24"/>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542C"/>
    <w:rsid w:val="00EE5548"/>
    <w:rsid w:val="00EE7116"/>
    <w:rsid w:val="00EE7BAA"/>
    <w:rsid w:val="00EF1081"/>
    <w:rsid w:val="00EF1723"/>
    <w:rsid w:val="00EF26AE"/>
    <w:rsid w:val="00EF39B5"/>
    <w:rsid w:val="00EF6CD7"/>
    <w:rsid w:val="00EF7594"/>
    <w:rsid w:val="00F00D62"/>
    <w:rsid w:val="00F01005"/>
    <w:rsid w:val="00F0305C"/>
    <w:rsid w:val="00F03989"/>
    <w:rsid w:val="00F0651E"/>
    <w:rsid w:val="00F07C2D"/>
    <w:rsid w:val="00F1017B"/>
    <w:rsid w:val="00F12119"/>
    <w:rsid w:val="00F12B16"/>
    <w:rsid w:val="00F139D5"/>
    <w:rsid w:val="00F13DFB"/>
    <w:rsid w:val="00F15DC9"/>
    <w:rsid w:val="00F1692D"/>
    <w:rsid w:val="00F16DC6"/>
    <w:rsid w:val="00F17C06"/>
    <w:rsid w:val="00F21739"/>
    <w:rsid w:val="00F21B5D"/>
    <w:rsid w:val="00F23018"/>
    <w:rsid w:val="00F25BF4"/>
    <w:rsid w:val="00F27105"/>
    <w:rsid w:val="00F27198"/>
    <w:rsid w:val="00F277CF"/>
    <w:rsid w:val="00F27B16"/>
    <w:rsid w:val="00F31467"/>
    <w:rsid w:val="00F32383"/>
    <w:rsid w:val="00F33096"/>
    <w:rsid w:val="00F336A1"/>
    <w:rsid w:val="00F36E3B"/>
    <w:rsid w:val="00F40D25"/>
    <w:rsid w:val="00F441B2"/>
    <w:rsid w:val="00F46A84"/>
    <w:rsid w:val="00F476E8"/>
    <w:rsid w:val="00F47F97"/>
    <w:rsid w:val="00F534EE"/>
    <w:rsid w:val="00F5660C"/>
    <w:rsid w:val="00F579BA"/>
    <w:rsid w:val="00F63836"/>
    <w:rsid w:val="00F654F2"/>
    <w:rsid w:val="00F73A93"/>
    <w:rsid w:val="00F746C0"/>
    <w:rsid w:val="00F750F4"/>
    <w:rsid w:val="00F7562C"/>
    <w:rsid w:val="00F76819"/>
    <w:rsid w:val="00F77924"/>
    <w:rsid w:val="00F808F8"/>
    <w:rsid w:val="00F80EF4"/>
    <w:rsid w:val="00F81B45"/>
    <w:rsid w:val="00F824FC"/>
    <w:rsid w:val="00F84FB1"/>
    <w:rsid w:val="00F8616A"/>
    <w:rsid w:val="00F9081A"/>
    <w:rsid w:val="00F90A9D"/>
    <w:rsid w:val="00F911CF"/>
    <w:rsid w:val="00F91D36"/>
    <w:rsid w:val="00F92A7B"/>
    <w:rsid w:val="00F933F6"/>
    <w:rsid w:val="00F95AE7"/>
    <w:rsid w:val="00F95FBB"/>
    <w:rsid w:val="00FA0773"/>
    <w:rsid w:val="00FA0DC0"/>
    <w:rsid w:val="00FA0E84"/>
    <w:rsid w:val="00FA5B52"/>
    <w:rsid w:val="00FA66AD"/>
    <w:rsid w:val="00FA73C3"/>
    <w:rsid w:val="00FA7A69"/>
    <w:rsid w:val="00FA7F14"/>
    <w:rsid w:val="00FB0F94"/>
    <w:rsid w:val="00FB4C80"/>
    <w:rsid w:val="00FB4D87"/>
    <w:rsid w:val="00FC2313"/>
    <w:rsid w:val="00FC4FC1"/>
    <w:rsid w:val="00FC6E86"/>
    <w:rsid w:val="00FD13D4"/>
    <w:rsid w:val="00FD1E5D"/>
    <w:rsid w:val="00FD221C"/>
    <w:rsid w:val="00FD25D2"/>
    <w:rsid w:val="00FD342D"/>
    <w:rsid w:val="00FD3A43"/>
    <w:rsid w:val="00FD417F"/>
    <w:rsid w:val="00FD4C02"/>
    <w:rsid w:val="00FD4EE7"/>
    <w:rsid w:val="00FD636E"/>
    <w:rsid w:val="00FD795C"/>
    <w:rsid w:val="00FD7E41"/>
    <w:rsid w:val="00FE1C67"/>
    <w:rsid w:val="00FE1CDD"/>
    <w:rsid w:val="00FF16FA"/>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 w:type="table" w:customStyle="1" w:styleId="TableGrid1">
    <w:name w:val="Table Grid1"/>
    <w:basedOn w:val="TableNormal"/>
    <w:next w:val="TableGrid"/>
    <w:uiPriority w:val="59"/>
    <w:rsid w:val="005666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7280591750414548648msolistparagraph">
    <w:name w:val="gmail-m_-7280591750414548648msolistparagraph"/>
    <w:basedOn w:val="Normal"/>
    <w:rsid w:val="00C960A0"/>
    <w:pPr>
      <w:autoSpaceDE/>
      <w:autoSpaceDN/>
      <w:spacing w:before="100" w:beforeAutospacing="1" w:after="100" w:afterAutospacing="1"/>
    </w:pPr>
    <w:rPr>
      <w:rFonts w:ascii="Calibri" w:eastAsiaTheme="minorHAnsi" w:hAnsi="Calibri" w:cs="Calibri"/>
      <w:sz w:val="22"/>
      <w:szCs w:val="22"/>
    </w:rPr>
  </w:style>
  <w:style w:type="paragraph" w:styleId="BodyText2">
    <w:name w:val="Body Text 2"/>
    <w:basedOn w:val="Normal"/>
    <w:link w:val="BodyText2Char"/>
    <w:rsid w:val="001D3F55"/>
    <w:pPr>
      <w:spacing w:after="120" w:line="480" w:lineRule="auto"/>
    </w:pPr>
    <w:rPr>
      <w:sz w:val="20"/>
      <w:szCs w:val="20"/>
    </w:rPr>
  </w:style>
  <w:style w:type="character" w:customStyle="1" w:styleId="BodyText2Char">
    <w:name w:val="Body Text 2 Char"/>
    <w:basedOn w:val="DefaultParagraphFont"/>
    <w:link w:val="BodyText2"/>
    <w:rsid w:val="001D3F55"/>
  </w:style>
  <w:style w:type="paragraph" w:styleId="ListNumber">
    <w:name w:val="List Number"/>
    <w:basedOn w:val="Normal"/>
    <w:qFormat/>
    <w:rsid w:val="001D3F55"/>
    <w:pPr>
      <w:numPr>
        <w:numId w:val="30"/>
      </w:numPr>
      <w:tabs>
        <w:tab w:val="clear" w:pos="1440"/>
        <w:tab w:val="num" w:pos="360"/>
      </w:tabs>
      <w:autoSpaceDE/>
      <w:autoSpaceDN/>
      <w:spacing w:after="240"/>
      <w:ind w:left="0" w:firstLine="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19058">
      <w:bodyDiv w:val="1"/>
      <w:marLeft w:val="0"/>
      <w:marRight w:val="0"/>
      <w:marTop w:val="0"/>
      <w:marBottom w:val="0"/>
      <w:divBdr>
        <w:top w:val="none" w:sz="0" w:space="0" w:color="auto"/>
        <w:left w:val="none" w:sz="0" w:space="0" w:color="auto"/>
        <w:bottom w:val="none" w:sz="0" w:space="0" w:color="auto"/>
        <w:right w:val="none" w:sz="0" w:space="0" w:color="auto"/>
      </w:divBdr>
    </w:div>
    <w:div w:id="922183916">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85110-7948-4C96-98C2-9044199F4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2702</Words>
  <Characters>15403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2020-03-19T12:57:00Z</cp:lastPrinted>
  <dcterms:created xsi:type="dcterms:W3CDTF">2020-06-03T19:37:00Z</dcterms:created>
  <dcterms:modified xsi:type="dcterms:W3CDTF">2020-06-03T19:37:00Z</dcterms:modified>
</cp:coreProperties>
</file>