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008141D2">
        <w:trPr>
          <w:trHeight w:val="936"/>
        </w:trPr>
        <w:tc>
          <w:tcPr>
            <w:tcW w:w="664" w:type="pct"/>
          </w:tcPr>
          <w:p w14:paraId="11111627" w14:textId="77777777" w:rsidR="008141D2" w:rsidRDefault="008141D2" w:rsidP="008141D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0AA536" wp14:editId="0170DB9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77777777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66587A2" w14:textId="48CDBABB" w:rsidR="00860382" w:rsidRDefault="008756FE" w:rsidP="008756FE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11, 2020</w:t>
      </w:r>
    </w:p>
    <w:p w14:paraId="21EB3FF9" w14:textId="4C880200" w:rsidR="00447B3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291E21">
        <w:rPr>
          <w:sz w:val="24"/>
          <w:szCs w:val="24"/>
        </w:rPr>
        <w:t>A-2019</w:t>
      </w:r>
      <w:r w:rsidR="00421F23">
        <w:rPr>
          <w:sz w:val="24"/>
          <w:szCs w:val="24"/>
        </w:rPr>
        <w:t>-</w:t>
      </w:r>
      <w:r w:rsidR="00E23283">
        <w:rPr>
          <w:sz w:val="24"/>
          <w:szCs w:val="24"/>
        </w:rPr>
        <w:t>3015173</w:t>
      </w:r>
    </w:p>
    <w:p w14:paraId="4A3A8EC9" w14:textId="43623178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421F23">
        <w:rPr>
          <w:sz w:val="24"/>
          <w:szCs w:val="24"/>
        </w:rPr>
        <w:t>230240</w:t>
      </w:r>
    </w:p>
    <w:p w14:paraId="790FFE4D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 T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ESQUIRE</w:t>
      </w:r>
      <w:r>
        <w:rPr>
          <w:rStyle w:val="eop"/>
        </w:rPr>
        <w:t> </w:t>
      </w:r>
    </w:p>
    <w:p w14:paraId="759BD20C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THOMAS </w:t>
      </w:r>
      <w:r>
        <w:rPr>
          <w:rStyle w:val="spellingerror"/>
          <w:caps/>
        </w:rPr>
        <w:t>NIESEN</w:t>
      </w:r>
      <w:r>
        <w:rPr>
          <w:rStyle w:val="normaltextrun"/>
          <w:caps/>
        </w:rPr>
        <w:t> &amp; THOMAS LLC</w:t>
      </w:r>
      <w:r>
        <w:rPr>
          <w:rStyle w:val="eop"/>
        </w:rPr>
        <w:t> </w:t>
      </w:r>
    </w:p>
    <w:p w14:paraId="75D5FCC9" w14:textId="77777777" w:rsidR="00860382" w:rsidRDefault="00860382" w:rsidP="008603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212 LOCUST STREET SUITE 302</w:t>
      </w:r>
      <w:r>
        <w:rPr>
          <w:rStyle w:val="eop"/>
        </w:rPr>
        <w:t> </w:t>
      </w:r>
    </w:p>
    <w:p w14:paraId="2D4F908D" w14:textId="13444026" w:rsidR="00860382" w:rsidRDefault="00860382" w:rsidP="004A24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aps/>
        </w:rPr>
        <w:t>HARRISBURG PA 17101</w:t>
      </w:r>
      <w:r>
        <w:rPr>
          <w:rStyle w:val="eop"/>
        </w:rPr>
        <w:t> </w:t>
      </w:r>
    </w:p>
    <w:p w14:paraId="3C5DA3EF" w14:textId="0B5AF132" w:rsidR="004A2492" w:rsidRDefault="00210E51" w:rsidP="004A2492">
      <w:pPr>
        <w:pStyle w:val="paragraph"/>
        <w:spacing w:before="0" w:beforeAutospacing="0" w:after="0" w:afterAutospacing="0"/>
        <w:textAlignment w:val="baseline"/>
      </w:pPr>
      <w:hyperlink r:id="rId12" w:history="1">
        <w:r w:rsidR="004A2492" w:rsidRPr="00B766D0">
          <w:rPr>
            <w:rStyle w:val="Hyperlink"/>
          </w:rPr>
          <w:t>tniesen@tntlawfirm.com</w:t>
        </w:r>
      </w:hyperlink>
    </w:p>
    <w:p w14:paraId="7A7D732A" w14:textId="77777777" w:rsidR="004A2492" w:rsidRPr="004A2492" w:rsidRDefault="004A2492" w:rsidP="004A2492">
      <w:pPr>
        <w:pStyle w:val="paragraph"/>
        <w:spacing w:before="0" w:beforeAutospacing="0" w:after="0" w:afterAutospacing="0"/>
        <w:textAlignment w:val="baseline"/>
      </w:pPr>
    </w:p>
    <w:p w14:paraId="75500EA7" w14:textId="246A3585" w:rsidR="003F46FE" w:rsidRPr="008141D2" w:rsidRDefault="00362213" w:rsidP="000A630D">
      <w:pPr>
        <w:spacing w:after="240"/>
        <w:ind w:left="540" w:hanging="540"/>
        <w:rPr>
          <w:sz w:val="24"/>
          <w:szCs w:val="24"/>
        </w:rPr>
      </w:pPr>
      <w:r w:rsidRPr="008141D2">
        <w:rPr>
          <w:sz w:val="24"/>
          <w:szCs w:val="24"/>
        </w:rPr>
        <w:t>Re:</w:t>
      </w:r>
      <w:r w:rsidRPr="008141D2">
        <w:rPr>
          <w:sz w:val="24"/>
          <w:szCs w:val="24"/>
        </w:rPr>
        <w:tab/>
      </w:r>
      <w:r w:rsidR="00860382" w:rsidRPr="00860382">
        <w:rPr>
          <w:sz w:val="24"/>
          <w:szCs w:val="24"/>
        </w:rPr>
        <w:t>Aqua Pennsylvania Wastewater, Inc. Section 1329 Application for Acquisition of Delaware County Regional Water Quality Control Authority’s Wastewater System Ass</w:t>
      </w:r>
      <w:r w:rsidR="00291E21">
        <w:rPr>
          <w:sz w:val="24"/>
          <w:szCs w:val="24"/>
        </w:rPr>
        <w:t xml:space="preserve">ets at </w:t>
      </w:r>
      <w:r w:rsidR="008D100F">
        <w:rPr>
          <w:sz w:val="24"/>
          <w:szCs w:val="24"/>
        </w:rPr>
        <w:br/>
      </w:r>
      <w:r w:rsidR="00291E21">
        <w:rPr>
          <w:sz w:val="24"/>
          <w:szCs w:val="24"/>
        </w:rPr>
        <w:t>Docket No. A-2019</w:t>
      </w:r>
      <w:r w:rsidR="00E23283">
        <w:rPr>
          <w:sz w:val="24"/>
          <w:szCs w:val="24"/>
        </w:rPr>
        <w:t>-3015173</w:t>
      </w:r>
    </w:p>
    <w:p w14:paraId="41BF95B4" w14:textId="5C7B3BF1" w:rsidR="002F6FB3" w:rsidRPr="008141D2" w:rsidRDefault="00971846" w:rsidP="00713EA9">
      <w:pPr>
        <w:spacing w:after="240"/>
        <w:rPr>
          <w:sz w:val="24"/>
          <w:szCs w:val="24"/>
        </w:rPr>
      </w:pPr>
      <w:r w:rsidRPr="008141D2">
        <w:rPr>
          <w:sz w:val="24"/>
          <w:szCs w:val="24"/>
        </w:rPr>
        <w:t xml:space="preserve">Dear </w:t>
      </w:r>
      <w:r w:rsidR="0000191B" w:rsidRPr="008141D2">
        <w:rPr>
          <w:sz w:val="24"/>
          <w:szCs w:val="24"/>
        </w:rPr>
        <w:t>Attorn</w:t>
      </w:r>
      <w:r w:rsidR="00860382">
        <w:rPr>
          <w:sz w:val="24"/>
          <w:szCs w:val="24"/>
        </w:rPr>
        <w:t>ey Niesen</w:t>
      </w:r>
      <w:r w:rsidRPr="008141D2">
        <w:rPr>
          <w:sz w:val="24"/>
          <w:szCs w:val="24"/>
        </w:rPr>
        <w:t>:</w:t>
      </w:r>
    </w:p>
    <w:p w14:paraId="5A291D9F" w14:textId="6645D624" w:rsidR="00405766" w:rsidRDefault="00B73660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 xml:space="preserve">The Commission writes to </w:t>
      </w:r>
      <w:r w:rsidR="002F7A69" w:rsidRPr="008141D2">
        <w:rPr>
          <w:sz w:val="24"/>
          <w:szCs w:val="24"/>
        </w:rPr>
        <w:t>inform</w:t>
      </w:r>
      <w:r w:rsidRPr="008141D2">
        <w:rPr>
          <w:sz w:val="24"/>
          <w:szCs w:val="24"/>
        </w:rPr>
        <w:t xml:space="preserve"> you that</w:t>
      </w:r>
      <w:r w:rsidR="005C58F2" w:rsidRPr="008141D2">
        <w:rPr>
          <w:sz w:val="24"/>
          <w:szCs w:val="24"/>
        </w:rPr>
        <w:t xml:space="preserve">, upon review of the </w:t>
      </w:r>
      <w:r w:rsidR="0038450E" w:rsidRPr="008141D2">
        <w:rPr>
          <w:sz w:val="24"/>
          <w:szCs w:val="24"/>
        </w:rPr>
        <w:t xml:space="preserve">supplemental </w:t>
      </w:r>
      <w:r w:rsidR="005C58F2" w:rsidRPr="008141D2">
        <w:rPr>
          <w:sz w:val="24"/>
          <w:szCs w:val="24"/>
        </w:rPr>
        <w:t>materials provided</w:t>
      </w:r>
      <w:r w:rsidR="00010C96">
        <w:rPr>
          <w:sz w:val="24"/>
          <w:szCs w:val="24"/>
        </w:rPr>
        <w:t>,</w:t>
      </w:r>
      <w:r w:rsidR="00207763" w:rsidRPr="008141D2">
        <w:rPr>
          <w:sz w:val="24"/>
          <w:szCs w:val="24"/>
        </w:rPr>
        <w:t xml:space="preserve"> </w:t>
      </w:r>
      <w:r w:rsidR="00CD10DF" w:rsidRPr="008141D2">
        <w:rPr>
          <w:sz w:val="24"/>
          <w:szCs w:val="24"/>
        </w:rPr>
        <w:t>it has conditionally accepted</w:t>
      </w:r>
      <w:r w:rsidR="00860382">
        <w:rPr>
          <w:sz w:val="24"/>
          <w:szCs w:val="24"/>
        </w:rPr>
        <w:t xml:space="preserve"> for filing the above-captioned </w:t>
      </w:r>
      <w:r w:rsidR="00860382" w:rsidRPr="008141D2">
        <w:rPr>
          <w:sz w:val="24"/>
          <w:szCs w:val="24"/>
        </w:rPr>
        <w:t>application</w:t>
      </w:r>
      <w:r w:rsidR="00A233AA">
        <w:rPr>
          <w:sz w:val="24"/>
          <w:szCs w:val="24"/>
        </w:rPr>
        <w:t>, as amended</w:t>
      </w:r>
      <w:r w:rsidR="00860382">
        <w:rPr>
          <w:sz w:val="24"/>
          <w:szCs w:val="24"/>
        </w:rPr>
        <w:t xml:space="preserve"> (Application)</w:t>
      </w:r>
      <w:r w:rsidR="00BC6D1D" w:rsidRPr="008141D2">
        <w:rPr>
          <w:sz w:val="24"/>
          <w:szCs w:val="24"/>
        </w:rPr>
        <w:t>.</w:t>
      </w:r>
    </w:p>
    <w:p w14:paraId="4AA7DBE9" w14:textId="44B98F8D" w:rsidR="00BF3623" w:rsidRPr="008141D2" w:rsidRDefault="00010C96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It will be necessary for Aqua Pennsylvania Wastewater, Inc. (APW)</w:t>
      </w:r>
      <w:r w:rsidR="002A1DD6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to serve copies of the Application</w:t>
      </w:r>
      <w:r w:rsidR="00CA5C6C" w:rsidRPr="008141D2">
        <w:rPr>
          <w:sz w:val="24"/>
          <w:szCs w:val="24"/>
        </w:rPr>
        <w:t xml:space="preserve"> then </w:t>
      </w:r>
      <w:r w:rsidR="00BF3623" w:rsidRPr="008141D2">
        <w:rPr>
          <w:sz w:val="24"/>
          <w:szCs w:val="24"/>
        </w:rPr>
        <w:t>file proof of such service with th</w:t>
      </w:r>
      <w:r w:rsidR="00CA5C6C"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 Commission, pursuant to 52 Pa. </w:t>
      </w:r>
      <w:r w:rsidR="004D031A">
        <w:rPr>
          <w:sz w:val="24"/>
          <w:szCs w:val="24"/>
        </w:rPr>
        <w:br/>
      </w:r>
      <w:r w:rsidR="00BF3623" w:rsidRPr="008141D2">
        <w:rPr>
          <w:sz w:val="24"/>
          <w:szCs w:val="24"/>
        </w:rPr>
        <w:t>Code</w:t>
      </w:r>
      <w:r w:rsidR="00297B2E" w:rsidRPr="008141D2">
        <w:rPr>
          <w:sz w:val="24"/>
          <w:szCs w:val="24"/>
        </w:rPr>
        <w:t xml:space="preserve"> §</w:t>
      </w:r>
      <w:r w:rsidR="00BF3623" w:rsidRPr="008141D2">
        <w:rPr>
          <w:sz w:val="24"/>
          <w:szCs w:val="24"/>
        </w:rPr>
        <w:t>§</w:t>
      </w:r>
      <w:r w:rsidR="00297B2E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>1.57 and 1.58</w:t>
      </w:r>
      <w:r w:rsidR="00EF736E" w:rsidRPr="008141D2">
        <w:rPr>
          <w:sz w:val="24"/>
          <w:szCs w:val="24"/>
        </w:rPr>
        <w:t xml:space="preserve">, upon the following </w:t>
      </w:r>
      <w:r w:rsidR="005D182A">
        <w:rPr>
          <w:sz w:val="24"/>
          <w:szCs w:val="24"/>
        </w:rPr>
        <w:t>entities</w:t>
      </w:r>
      <w:r w:rsidR="00BF3623" w:rsidRPr="008141D2">
        <w:rPr>
          <w:sz w:val="24"/>
          <w:szCs w:val="24"/>
        </w:rPr>
        <w:t>:</w:t>
      </w:r>
    </w:p>
    <w:p w14:paraId="02B52618" w14:textId="67706283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BF3623" w:rsidRPr="008141D2">
        <w:rPr>
          <w:sz w:val="24"/>
          <w:szCs w:val="24"/>
        </w:rPr>
        <w:t xml:space="preserve">ach city, borough, town, township, </w:t>
      </w:r>
      <w:r w:rsidR="004A2492" w:rsidRPr="008141D2">
        <w:rPr>
          <w:sz w:val="24"/>
          <w:szCs w:val="24"/>
        </w:rPr>
        <w:t>county,</w:t>
      </w:r>
      <w:r w:rsidR="00BF3623" w:rsidRPr="008141D2">
        <w:rPr>
          <w:sz w:val="24"/>
          <w:szCs w:val="24"/>
        </w:rPr>
        <w:t xml:space="preserve"> and related planning office</w:t>
      </w:r>
      <w:r w:rsidR="000A630D">
        <w:rPr>
          <w:sz w:val="24"/>
          <w:szCs w:val="24"/>
        </w:rPr>
        <w:t>,</w:t>
      </w:r>
      <w:r w:rsidR="00BF3623" w:rsidRPr="008141D2">
        <w:rPr>
          <w:sz w:val="24"/>
          <w:szCs w:val="24"/>
        </w:rPr>
        <w:t xml:space="preserve"> which is included, in whole or in part, in the proposed service area;</w:t>
      </w:r>
    </w:p>
    <w:p w14:paraId="108E38FE" w14:textId="6A127473" w:rsidR="00A8602B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E</w:t>
      </w:r>
      <w:r w:rsidR="00A8602B" w:rsidRPr="008141D2">
        <w:rPr>
          <w:sz w:val="24"/>
          <w:szCs w:val="24"/>
        </w:rPr>
        <w:t>ach wa</w:t>
      </w:r>
      <w:r w:rsidR="00BF3623" w:rsidRPr="008141D2">
        <w:rPr>
          <w:sz w:val="24"/>
          <w:szCs w:val="24"/>
        </w:rPr>
        <w:t xml:space="preserve">ter or wastewater utility, municipal corporation or authority which provides water or wastewater collection, </w:t>
      </w:r>
      <w:r w:rsidR="004A2492" w:rsidRPr="008141D2">
        <w:rPr>
          <w:sz w:val="24"/>
          <w:szCs w:val="24"/>
        </w:rPr>
        <w:t>treatment,</w:t>
      </w:r>
      <w:r w:rsidR="00BF3623" w:rsidRPr="008141D2">
        <w:rPr>
          <w:sz w:val="24"/>
          <w:szCs w:val="24"/>
        </w:rPr>
        <w:t xml:space="preserve"> </w:t>
      </w:r>
      <w:r w:rsidR="004E4D68">
        <w:rPr>
          <w:sz w:val="24"/>
          <w:szCs w:val="24"/>
        </w:rPr>
        <w:t>or</w:t>
      </w:r>
      <w:r w:rsidR="004E4D68" w:rsidRPr="008141D2">
        <w:rPr>
          <w:sz w:val="24"/>
          <w:szCs w:val="24"/>
        </w:rPr>
        <w:t xml:space="preserve"> </w:t>
      </w:r>
      <w:r w:rsidR="00BF3623" w:rsidRPr="008141D2">
        <w:rPr>
          <w:sz w:val="24"/>
          <w:szCs w:val="24"/>
        </w:rPr>
        <w:t xml:space="preserve">disposal service to the public and whose service area abuts </w:t>
      </w:r>
      <w:r w:rsidR="003A00A8">
        <w:rPr>
          <w:sz w:val="24"/>
          <w:szCs w:val="24"/>
        </w:rPr>
        <w:t xml:space="preserve">or is within 1 mile of </w:t>
      </w:r>
      <w:r w:rsidR="00BF3623" w:rsidRPr="008141D2">
        <w:rPr>
          <w:sz w:val="24"/>
          <w:szCs w:val="24"/>
        </w:rPr>
        <w:t>the service area proposed in the application;</w:t>
      </w:r>
      <w:r w:rsidR="00A8602B" w:rsidRPr="008141D2">
        <w:rPr>
          <w:sz w:val="24"/>
          <w:szCs w:val="24"/>
        </w:rPr>
        <w:t xml:space="preserve"> and</w:t>
      </w:r>
    </w:p>
    <w:p w14:paraId="102134E8" w14:textId="0B28AEB5" w:rsidR="00BF3623" w:rsidRPr="008141D2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8141D2">
        <w:rPr>
          <w:sz w:val="24"/>
          <w:szCs w:val="24"/>
        </w:rPr>
        <w:t>T</w:t>
      </w:r>
      <w:r w:rsidR="002720DC" w:rsidRPr="008141D2">
        <w:rPr>
          <w:sz w:val="24"/>
          <w:szCs w:val="24"/>
        </w:rPr>
        <w:t>he Office of Consumer Advocate, Office of Small Business Advocate, Office of Attorney General, a</w:t>
      </w:r>
      <w:r w:rsidR="00BF3623" w:rsidRPr="008141D2">
        <w:rPr>
          <w:sz w:val="24"/>
          <w:szCs w:val="24"/>
        </w:rPr>
        <w:t xml:space="preserve">nd the Department of Environmental Protection’s </w:t>
      </w:r>
      <w:r w:rsidR="004964F8">
        <w:rPr>
          <w:sz w:val="24"/>
          <w:szCs w:val="24"/>
        </w:rPr>
        <w:t xml:space="preserve">central and </w:t>
      </w:r>
      <w:r w:rsidR="00BF3623" w:rsidRPr="008141D2">
        <w:rPr>
          <w:sz w:val="24"/>
          <w:szCs w:val="24"/>
        </w:rPr>
        <w:t>appropriate regional office.</w:t>
      </w:r>
    </w:p>
    <w:p w14:paraId="65E345F3" w14:textId="481FAAD7" w:rsidR="0095190E" w:rsidRPr="008141D2" w:rsidRDefault="00010C96" w:rsidP="00713EA9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APW and Aqua Pennsylvania, Inc. (Aqua) are</w:t>
      </w:r>
      <w:r w:rsidR="00A8602B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>directed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upon receipt of this letter</w:t>
      </w:r>
      <w:r>
        <w:rPr>
          <w:sz w:val="24"/>
          <w:szCs w:val="24"/>
        </w:rPr>
        <w:t>,</w:t>
      </w:r>
      <w:r w:rsidR="002F6FB3" w:rsidRPr="008141D2">
        <w:rPr>
          <w:sz w:val="24"/>
          <w:szCs w:val="24"/>
        </w:rPr>
        <w:t xml:space="preserve"> to</w:t>
      </w:r>
      <w:r w:rsidR="00A8602B" w:rsidRPr="008141D2">
        <w:rPr>
          <w:sz w:val="24"/>
          <w:szCs w:val="24"/>
        </w:rPr>
        <w:t xml:space="preserve"> provide individualized notice </w:t>
      </w:r>
      <w:r w:rsidR="00D80324" w:rsidRPr="008141D2">
        <w:rPr>
          <w:sz w:val="24"/>
          <w:szCs w:val="24"/>
        </w:rPr>
        <w:t xml:space="preserve">of the proposed acquisition </w:t>
      </w:r>
      <w:r w:rsidR="00A8602B" w:rsidRPr="008141D2">
        <w:rPr>
          <w:sz w:val="24"/>
          <w:szCs w:val="24"/>
        </w:rPr>
        <w:t>to</w:t>
      </w:r>
      <w:r w:rsidR="000029A9" w:rsidRPr="008141D2">
        <w:rPr>
          <w:sz w:val="24"/>
          <w:szCs w:val="24"/>
        </w:rPr>
        <w:t xml:space="preserve"> all potentially affected </w:t>
      </w:r>
      <w:r>
        <w:rPr>
          <w:sz w:val="24"/>
          <w:szCs w:val="24"/>
        </w:rPr>
        <w:t xml:space="preserve">APW </w:t>
      </w:r>
      <w:r w:rsidR="000A630D">
        <w:rPr>
          <w:sz w:val="24"/>
          <w:szCs w:val="24"/>
        </w:rPr>
        <w:t>and</w:t>
      </w:r>
      <w:r>
        <w:rPr>
          <w:sz w:val="24"/>
          <w:szCs w:val="24"/>
        </w:rPr>
        <w:t xml:space="preserve"> Aqua</w:t>
      </w:r>
      <w:r w:rsidR="00713EA9">
        <w:rPr>
          <w:sz w:val="24"/>
          <w:szCs w:val="24"/>
        </w:rPr>
        <w:t xml:space="preserve"> </w:t>
      </w:r>
      <w:r w:rsidR="000029A9" w:rsidRPr="008141D2">
        <w:rPr>
          <w:sz w:val="24"/>
          <w:szCs w:val="24"/>
        </w:rPr>
        <w:t>customers</w:t>
      </w:r>
      <w:r w:rsidR="00A1162F" w:rsidRPr="008141D2">
        <w:rPr>
          <w:sz w:val="24"/>
          <w:szCs w:val="24"/>
        </w:rPr>
        <w:t>, consistent with the Commission’s Final Supplemental Implementation Order entered February 28, 2019, at Docket No. M-2016-2543193.</w:t>
      </w:r>
      <w:r w:rsidR="00B760E5" w:rsidRPr="008141D2">
        <w:rPr>
          <w:sz w:val="24"/>
          <w:szCs w:val="24"/>
        </w:rPr>
        <w:t xml:space="preserve">  </w:t>
      </w:r>
      <w:r>
        <w:rPr>
          <w:sz w:val="24"/>
          <w:szCs w:val="24"/>
        </w:rPr>
        <w:t>APW</w:t>
      </w:r>
      <w:r w:rsidR="00B760E5" w:rsidRPr="008141D2">
        <w:rPr>
          <w:sz w:val="24"/>
          <w:szCs w:val="24"/>
        </w:rPr>
        <w:t xml:space="preserve"> will inform the Commission when it begins providing such individualized notice.</w:t>
      </w:r>
      <w:r>
        <w:rPr>
          <w:sz w:val="24"/>
          <w:szCs w:val="24"/>
        </w:rPr>
        <w:t xml:space="preserve">  APW </w:t>
      </w:r>
      <w:r w:rsidR="000029A9" w:rsidRPr="008141D2">
        <w:rPr>
          <w:sz w:val="24"/>
          <w:szCs w:val="24"/>
        </w:rPr>
        <w:t xml:space="preserve">is also directed to ensure </w:t>
      </w:r>
      <w:r w:rsidR="00E829F8" w:rsidRPr="008141D2">
        <w:rPr>
          <w:sz w:val="24"/>
          <w:szCs w:val="24"/>
        </w:rPr>
        <w:t xml:space="preserve">concurrent </w:t>
      </w:r>
      <w:r w:rsidR="000029A9" w:rsidRPr="008141D2">
        <w:rPr>
          <w:sz w:val="24"/>
          <w:szCs w:val="24"/>
        </w:rPr>
        <w:t xml:space="preserve">notice to all current </w:t>
      </w:r>
      <w:r w:rsidRPr="00010C96">
        <w:rPr>
          <w:sz w:val="24"/>
          <w:szCs w:val="24"/>
        </w:rPr>
        <w:t xml:space="preserve">Delaware County Regional Water Quality Control Authority </w:t>
      </w:r>
      <w:r>
        <w:rPr>
          <w:sz w:val="24"/>
          <w:szCs w:val="24"/>
        </w:rPr>
        <w:t>wastew</w:t>
      </w:r>
      <w:r w:rsidR="000029A9" w:rsidRPr="008141D2">
        <w:rPr>
          <w:sz w:val="24"/>
          <w:szCs w:val="24"/>
        </w:rPr>
        <w:t>ater customers</w:t>
      </w:r>
      <w:r w:rsidR="00EE3201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in similar fashion</w:t>
      </w:r>
      <w:r w:rsidR="00241D49" w:rsidRPr="008141D2">
        <w:rPr>
          <w:sz w:val="24"/>
          <w:szCs w:val="24"/>
        </w:rPr>
        <w:t>.</w:t>
      </w:r>
      <w:r w:rsidR="0095190E" w:rsidRPr="008141D2">
        <w:rPr>
          <w:sz w:val="24"/>
          <w:szCs w:val="24"/>
        </w:rPr>
        <w:t xml:space="preserve">  </w:t>
      </w:r>
      <w:r w:rsidR="00241D49" w:rsidRPr="008141D2">
        <w:rPr>
          <w:sz w:val="24"/>
          <w:szCs w:val="24"/>
        </w:rPr>
        <w:t xml:space="preserve">Additionally, </w:t>
      </w:r>
      <w:r>
        <w:rPr>
          <w:sz w:val="24"/>
          <w:szCs w:val="24"/>
        </w:rPr>
        <w:t xml:space="preserve">APW </w:t>
      </w:r>
      <w:r w:rsidR="00241D49" w:rsidRPr="008141D2">
        <w:rPr>
          <w:sz w:val="24"/>
          <w:szCs w:val="24"/>
        </w:rPr>
        <w:t>shall</w:t>
      </w:r>
      <w:r w:rsidR="00E829F8" w:rsidRPr="008141D2">
        <w:rPr>
          <w:sz w:val="24"/>
          <w:szCs w:val="24"/>
        </w:rPr>
        <w:t xml:space="preserve"> </w:t>
      </w:r>
      <w:r w:rsidR="002F6FB3" w:rsidRPr="008141D2">
        <w:rPr>
          <w:sz w:val="24"/>
          <w:szCs w:val="24"/>
        </w:rPr>
        <w:t xml:space="preserve">publish the notice once a week for two consecutive weeks in a newspaper having a general circulation in the area involved and file proof of publication with the Commission </w:t>
      </w:r>
      <w:r w:rsidR="00BE5827" w:rsidRPr="008141D2">
        <w:rPr>
          <w:sz w:val="24"/>
          <w:szCs w:val="24"/>
        </w:rPr>
        <w:t>after</w:t>
      </w:r>
      <w:r w:rsidR="00241D49" w:rsidRPr="008141D2">
        <w:rPr>
          <w:sz w:val="24"/>
          <w:szCs w:val="24"/>
        </w:rPr>
        <w:t xml:space="preserve"> </w:t>
      </w:r>
      <w:r w:rsidR="00B760E5" w:rsidRPr="008141D2">
        <w:rPr>
          <w:sz w:val="24"/>
          <w:szCs w:val="24"/>
        </w:rPr>
        <w:t>publication has occurred</w:t>
      </w:r>
      <w:r w:rsidR="00672E9F" w:rsidRPr="008141D2">
        <w:rPr>
          <w:sz w:val="24"/>
          <w:szCs w:val="24"/>
        </w:rPr>
        <w:t>.</w:t>
      </w:r>
    </w:p>
    <w:p w14:paraId="7E0A6D76" w14:textId="77777777" w:rsidR="00610F9E" w:rsidRDefault="00610F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5607A0" w14:textId="716583AD" w:rsidR="00FB49E8" w:rsidRDefault="00FB49E8" w:rsidP="00713EA9">
      <w:pPr>
        <w:spacing w:after="240"/>
        <w:ind w:firstLine="720"/>
        <w:rPr>
          <w:sz w:val="24"/>
          <w:szCs w:val="24"/>
        </w:rPr>
      </w:pPr>
      <w:r w:rsidRPr="00FB49E8">
        <w:rPr>
          <w:sz w:val="24"/>
          <w:szCs w:val="24"/>
        </w:rPr>
        <w:lastRenderedPageBreak/>
        <w:t xml:space="preserve">Additionally, APW shall </w:t>
      </w:r>
      <w:r w:rsidR="0062506D">
        <w:rPr>
          <w:sz w:val="24"/>
          <w:szCs w:val="24"/>
        </w:rPr>
        <w:t xml:space="preserve">further </w:t>
      </w:r>
      <w:r w:rsidRPr="00FB49E8">
        <w:rPr>
          <w:sz w:val="24"/>
          <w:szCs w:val="24"/>
        </w:rPr>
        <w:t>amend its Application to</w:t>
      </w:r>
      <w:r w:rsidR="00DC10F9">
        <w:rPr>
          <w:sz w:val="24"/>
          <w:szCs w:val="24"/>
        </w:rPr>
        <w:t>:  1)</w:t>
      </w:r>
      <w:r w:rsidRPr="00FB49E8">
        <w:rPr>
          <w:sz w:val="24"/>
          <w:szCs w:val="24"/>
        </w:rPr>
        <w:t xml:space="preserve"> </w:t>
      </w:r>
      <w:r w:rsidR="00DC10F9" w:rsidRPr="00FB49E8">
        <w:rPr>
          <w:sz w:val="24"/>
          <w:szCs w:val="24"/>
        </w:rPr>
        <w:t xml:space="preserve">include </w:t>
      </w:r>
      <w:r w:rsidRPr="00FB49E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complete copy of </w:t>
      </w:r>
      <w:r w:rsidR="00DC10F9">
        <w:rPr>
          <w:sz w:val="24"/>
          <w:szCs w:val="24"/>
        </w:rPr>
        <w:t xml:space="preserve">the </w:t>
      </w:r>
      <w:r>
        <w:rPr>
          <w:sz w:val="24"/>
          <w:szCs w:val="24"/>
        </w:rPr>
        <w:t>agreement provided as the Application’s Exhibit F101</w:t>
      </w:r>
      <w:r w:rsidR="00F07D86">
        <w:rPr>
          <w:sz w:val="24"/>
          <w:szCs w:val="24"/>
        </w:rPr>
        <w:t xml:space="preserve"> that includes all the agreement’s referenced attachments</w:t>
      </w:r>
      <w:r w:rsidR="00D00F30">
        <w:rPr>
          <w:sz w:val="24"/>
          <w:szCs w:val="24"/>
        </w:rPr>
        <w:t>,</w:t>
      </w:r>
      <w:r w:rsidR="00110524">
        <w:rPr>
          <w:sz w:val="24"/>
          <w:szCs w:val="24"/>
        </w:rPr>
        <w:t xml:space="preserve"> or </w:t>
      </w:r>
      <w:r w:rsidR="00D00F30">
        <w:rPr>
          <w:sz w:val="24"/>
          <w:szCs w:val="24"/>
        </w:rPr>
        <w:t xml:space="preserve">provide evidence </w:t>
      </w:r>
      <w:r w:rsidR="00110524">
        <w:rPr>
          <w:sz w:val="24"/>
          <w:szCs w:val="24"/>
        </w:rPr>
        <w:t xml:space="preserve">this agreement </w:t>
      </w:r>
      <w:r w:rsidR="00643D7C">
        <w:rPr>
          <w:sz w:val="24"/>
          <w:szCs w:val="24"/>
        </w:rPr>
        <w:t>will not</w:t>
      </w:r>
      <w:r w:rsidR="00110524">
        <w:rPr>
          <w:sz w:val="24"/>
          <w:szCs w:val="24"/>
        </w:rPr>
        <w:t xml:space="preserve"> be </w:t>
      </w:r>
      <w:r w:rsidR="00DF30DC">
        <w:rPr>
          <w:sz w:val="24"/>
          <w:szCs w:val="24"/>
        </w:rPr>
        <w:t>assumed by</w:t>
      </w:r>
      <w:r w:rsidR="00110524">
        <w:rPr>
          <w:sz w:val="24"/>
          <w:szCs w:val="24"/>
        </w:rPr>
        <w:t xml:space="preserve"> APW and </w:t>
      </w:r>
      <w:r w:rsidR="002063EA">
        <w:rPr>
          <w:sz w:val="24"/>
          <w:szCs w:val="24"/>
        </w:rPr>
        <w:t xml:space="preserve">replace the </w:t>
      </w:r>
      <w:r w:rsidR="005A763A">
        <w:rPr>
          <w:sz w:val="24"/>
          <w:szCs w:val="24"/>
        </w:rPr>
        <w:t>agreement</w:t>
      </w:r>
      <w:r w:rsidR="00677244">
        <w:rPr>
          <w:sz w:val="24"/>
          <w:szCs w:val="24"/>
        </w:rPr>
        <w:t xml:space="preserve"> </w:t>
      </w:r>
      <w:r w:rsidR="00816BA0">
        <w:rPr>
          <w:sz w:val="24"/>
          <w:szCs w:val="24"/>
        </w:rPr>
        <w:t>with</w:t>
      </w:r>
      <w:r w:rsidR="00110524">
        <w:rPr>
          <w:sz w:val="24"/>
          <w:szCs w:val="24"/>
        </w:rPr>
        <w:t xml:space="preserve"> a </w:t>
      </w:r>
      <w:r w:rsidR="00110524" w:rsidRPr="00D00F30">
        <w:rPr>
          <w:i/>
          <w:sz w:val="24"/>
          <w:szCs w:val="24"/>
        </w:rPr>
        <w:t xml:space="preserve">pro forma </w:t>
      </w:r>
      <w:r w:rsidR="00110524">
        <w:rPr>
          <w:sz w:val="24"/>
          <w:szCs w:val="24"/>
        </w:rPr>
        <w:t xml:space="preserve">copy of </w:t>
      </w:r>
      <w:r w:rsidR="00D00F30">
        <w:rPr>
          <w:sz w:val="24"/>
          <w:szCs w:val="24"/>
        </w:rPr>
        <w:t xml:space="preserve">the instrument APW intends to execute </w:t>
      </w:r>
      <w:r w:rsidR="00CD7161">
        <w:rPr>
          <w:sz w:val="24"/>
          <w:szCs w:val="24"/>
        </w:rPr>
        <w:t xml:space="preserve">or assume </w:t>
      </w:r>
      <w:r w:rsidR="00D00F30">
        <w:rPr>
          <w:sz w:val="24"/>
          <w:szCs w:val="24"/>
        </w:rPr>
        <w:t>in place of th</w:t>
      </w:r>
      <w:r w:rsidR="00C13331">
        <w:rPr>
          <w:sz w:val="24"/>
          <w:szCs w:val="24"/>
        </w:rPr>
        <w:t xml:space="preserve">e </w:t>
      </w:r>
      <w:r w:rsidR="00150E00">
        <w:rPr>
          <w:sz w:val="24"/>
          <w:szCs w:val="24"/>
        </w:rPr>
        <w:t xml:space="preserve">incomplete </w:t>
      </w:r>
      <w:r w:rsidR="00D00F30">
        <w:rPr>
          <w:sz w:val="24"/>
          <w:szCs w:val="24"/>
        </w:rPr>
        <w:t>agreement; and</w:t>
      </w:r>
      <w:r w:rsidR="00DC10F9">
        <w:rPr>
          <w:sz w:val="24"/>
          <w:szCs w:val="24"/>
        </w:rPr>
        <w:t xml:space="preserve"> 2) </w:t>
      </w:r>
      <w:r w:rsidR="00DC10F9" w:rsidRPr="00FB49E8">
        <w:rPr>
          <w:sz w:val="24"/>
          <w:szCs w:val="24"/>
        </w:rPr>
        <w:t xml:space="preserve">include </w:t>
      </w:r>
      <w:r w:rsidR="00DC10F9">
        <w:rPr>
          <w:sz w:val="24"/>
          <w:szCs w:val="24"/>
        </w:rPr>
        <w:t>a complete copy of the agreement provided as the Application’s Exhibit F103</w:t>
      </w:r>
      <w:r w:rsidR="00F07D86">
        <w:rPr>
          <w:sz w:val="24"/>
          <w:szCs w:val="24"/>
        </w:rPr>
        <w:t xml:space="preserve"> that includes all the agreement’s referenced attachments</w:t>
      </w:r>
      <w:r w:rsidR="002063EA">
        <w:rPr>
          <w:sz w:val="24"/>
          <w:szCs w:val="24"/>
        </w:rPr>
        <w:t>,</w:t>
      </w:r>
      <w:r w:rsidR="00DC10F9">
        <w:rPr>
          <w:sz w:val="24"/>
          <w:szCs w:val="24"/>
        </w:rPr>
        <w:t xml:space="preserve"> or </w:t>
      </w:r>
      <w:r w:rsidR="00110524">
        <w:rPr>
          <w:sz w:val="24"/>
          <w:szCs w:val="24"/>
        </w:rPr>
        <w:t>provide evidence</w:t>
      </w:r>
      <w:r w:rsidR="00DC10F9">
        <w:rPr>
          <w:sz w:val="24"/>
          <w:szCs w:val="24"/>
        </w:rPr>
        <w:t xml:space="preserve"> this agreement </w:t>
      </w:r>
      <w:r w:rsidR="00CA20E5">
        <w:rPr>
          <w:sz w:val="24"/>
          <w:szCs w:val="24"/>
        </w:rPr>
        <w:t xml:space="preserve">will not </w:t>
      </w:r>
      <w:r w:rsidR="00110524">
        <w:rPr>
          <w:sz w:val="24"/>
          <w:szCs w:val="24"/>
        </w:rPr>
        <w:t xml:space="preserve">be </w:t>
      </w:r>
      <w:r w:rsidR="003C6442">
        <w:rPr>
          <w:sz w:val="24"/>
          <w:szCs w:val="24"/>
        </w:rPr>
        <w:t>assumed by</w:t>
      </w:r>
      <w:r w:rsidR="00110524">
        <w:rPr>
          <w:sz w:val="24"/>
          <w:szCs w:val="24"/>
        </w:rPr>
        <w:t xml:space="preserve"> APW</w:t>
      </w:r>
      <w:r>
        <w:rPr>
          <w:sz w:val="24"/>
          <w:szCs w:val="24"/>
        </w:rPr>
        <w:t>.</w:t>
      </w:r>
      <w:r w:rsidRPr="00FB49E8">
        <w:rPr>
          <w:sz w:val="24"/>
          <w:szCs w:val="24"/>
        </w:rPr>
        <w:t xml:space="preserve">  </w:t>
      </w:r>
      <w:r w:rsidR="0000472F">
        <w:rPr>
          <w:sz w:val="24"/>
          <w:szCs w:val="24"/>
        </w:rPr>
        <w:t>T</w:t>
      </w:r>
      <w:r w:rsidR="005C1E2B">
        <w:rPr>
          <w:sz w:val="24"/>
          <w:szCs w:val="24"/>
        </w:rPr>
        <w:t>hese</w:t>
      </w:r>
      <w:r w:rsidR="005C1E2B" w:rsidRPr="00FB49E8">
        <w:rPr>
          <w:sz w:val="24"/>
          <w:szCs w:val="24"/>
        </w:rPr>
        <w:t xml:space="preserve"> </w:t>
      </w:r>
      <w:r w:rsidRPr="00FB49E8">
        <w:rPr>
          <w:sz w:val="24"/>
          <w:szCs w:val="24"/>
        </w:rPr>
        <w:t xml:space="preserve">supplemental materials </w:t>
      </w:r>
      <w:r w:rsidR="005C1E2B">
        <w:rPr>
          <w:sz w:val="24"/>
          <w:szCs w:val="24"/>
        </w:rPr>
        <w:t>shall be verified</w:t>
      </w:r>
      <w:r w:rsidRPr="00FB49E8">
        <w:rPr>
          <w:sz w:val="24"/>
          <w:szCs w:val="24"/>
        </w:rPr>
        <w:t xml:space="preserve"> pursuant to 52 Pa. Code § 1.36.</w:t>
      </w:r>
    </w:p>
    <w:p w14:paraId="316FB67A" w14:textId="6E0184BE" w:rsidR="003F46FE" w:rsidRPr="008141D2" w:rsidRDefault="00BC2196" w:rsidP="00713EA9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Upon completion</w:t>
      </w:r>
      <w:r w:rsidR="007A3515" w:rsidRPr="008141D2">
        <w:rPr>
          <w:sz w:val="24"/>
          <w:szCs w:val="24"/>
        </w:rPr>
        <w:t xml:space="preserve"> of </w:t>
      </w:r>
      <w:r w:rsidR="00FB49E8">
        <w:rPr>
          <w:sz w:val="24"/>
          <w:szCs w:val="24"/>
        </w:rPr>
        <w:t>the</w:t>
      </w:r>
      <w:r w:rsidR="007B2C89">
        <w:rPr>
          <w:sz w:val="24"/>
          <w:szCs w:val="24"/>
        </w:rPr>
        <w:t xml:space="preserve"> </w:t>
      </w:r>
      <w:r w:rsidR="0062506D">
        <w:rPr>
          <w:sz w:val="24"/>
          <w:szCs w:val="24"/>
        </w:rPr>
        <w:t xml:space="preserve">notifications and </w:t>
      </w:r>
      <w:r w:rsidR="007B2C89">
        <w:rPr>
          <w:sz w:val="24"/>
          <w:szCs w:val="24"/>
        </w:rPr>
        <w:t>conditions</w:t>
      </w:r>
      <w:r w:rsidR="00FB49E8">
        <w:rPr>
          <w:sz w:val="24"/>
          <w:szCs w:val="24"/>
        </w:rPr>
        <w:t xml:space="preserve"> </w:t>
      </w:r>
      <w:r w:rsidR="00C55A11">
        <w:rPr>
          <w:sz w:val="24"/>
          <w:szCs w:val="24"/>
        </w:rPr>
        <w:t>established herein</w:t>
      </w:r>
      <w:r w:rsidR="00FB49E8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</w:t>
      </w:r>
      <w:r w:rsidR="00010C96">
        <w:rPr>
          <w:sz w:val="24"/>
          <w:szCs w:val="24"/>
        </w:rPr>
        <w:t>APW</w:t>
      </w:r>
      <w:r w:rsidRPr="008141D2">
        <w:rPr>
          <w:sz w:val="24"/>
          <w:szCs w:val="24"/>
        </w:rPr>
        <w:t xml:space="preserve"> </w:t>
      </w:r>
      <w:r w:rsidR="007A3515" w:rsidRPr="008141D2">
        <w:rPr>
          <w:sz w:val="24"/>
          <w:szCs w:val="24"/>
        </w:rPr>
        <w:t>shall</w:t>
      </w:r>
      <w:r w:rsidRPr="008141D2">
        <w:rPr>
          <w:sz w:val="24"/>
          <w:szCs w:val="24"/>
        </w:rPr>
        <w:t xml:space="preserve"> file </w:t>
      </w:r>
      <w:r w:rsidR="00997CC4" w:rsidRPr="008141D2">
        <w:rPr>
          <w:sz w:val="24"/>
          <w:szCs w:val="24"/>
        </w:rPr>
        <w:t xml:space="preserve">a </w:t>
      </w:r>
      <w:r w:rsidRPr="008141D2">
        <w:rPr>
          <w:sz w:val="24"/>
          <w:szCs w:val="24"/>
        </w:rPr>
        <w:t xml:space="preserve">verification </w:t>
      </w:r>
      <w:r w:rsidR="00997CC4" w:rsidRPr="008141D2">
        <w:rPr>
          <w:sz w:val="24"/>
          <w:szCs w:val="24"/>
        </w:rPr>
        <w:t xml:space="preserve">letter </w:t>
      </w:r>
      <w:r w:rsidRPr="008141D2">
        <w:rPr>
          <w:sz w:val="24"/>
          <w:szCs w:val="24"/>
        </w:rPr>
        <w:t>at this docket</w:t>
      </w:r>
      <w:r w:rsidR="00997CC4" w:rsidRPr="008141D2">
        <w:rPr>
          <w:sz w:val="24"/>
          <w:szCs w:val="24"/>
        </w:rPr>
        <w:t>,</w:t>
      </w:r>
      <w:r w:rsidRPr="008141D2">
        <w:rPr>
          <w:sz w:val="24"/>
          <w:szCs w:val="24"/>
        </w:rPr>
        <w:t xml:space="preserve"> indicating satisfaction of the</w:t>
      </w:r>
      <w:r w:rsidR="00177E61">
        <w:rPr>
          <w:sz w:val="24"/>
          <w:szCs w:val="24"/>
        </w:rPr>
        <w:t>se</w:t>
      </w:r>
      <w:r w:rsidRPr="008141D2">
        <w:rPr>
          <w:sz w:val="24"/>
          <w:szCs w:val="24"/>
        </w:rPr>
        <w:t xml:space="preserve"> </w:t>
      </w:r>
      <w:r w:rsidR="0062506D">
        <w:rPr>
          <w:sz w:val="24"/>
          <w:szCs w:val="24"/>
        </w:rPr>
        <w:t xml:space="preserve">notifications and </w:t>
      </w:r>
      <w:r w:rsidRPr="008141D2">
        <w:rPr>
          <w:sz w:val="24"/>
          <w:szCs w:val="24"/>
        </w:rPr>
        <w:t>conditions</w:t>
      </w:r>
      <w:r w:rsidR="00241D49" w:rsidRPr="008141D2">
        <w:rPr>
          <w:sz w:val="24"/>
          <w:szCs w:val="24"/>
        </w:rPr>
        <w:t>.</w:t>
      </w:r>
      <w:r w:rsidRPr="008141D2">
        <w:rPr>
          <w:sz w:val="24"/>
          <w:szCs w:val="24"/>
        </w:rPr>
        <w:t xml:space="preserve"> </w:t>
      </w:r>
      <w:r w:rsidR="00241D49" w:rsidRPr="008141D2">
        <w:rPr>
          <w:sz w:val="24"/>
          <w:szCs w:val="24"/>
        </w:rPr>
        <w:t xml:space="preserve"> T</w:t>
      </w:r>
      <w:r w:rsidRPr="008141D2">
        <w:rPr>
          <w:sz w:val="24"/>
          <w:szCs w:val="24"/>
        </w:rPr>
        <w:t>he Commission will</w:t>
      </w:r>
      <w:r w:rsidR="00241D49" w:rsidRPr="008141D2">
        <w:rPr>
          <w:sz w:val="24"/>
          <w:szCs w:val="24"/>
        </w:rPr>
        <w:t xml:space="preserve"> then</w:t>
      </w:r>
      <w:r w:rsidRPr="008141D2">
        <w:rPr>
          <w:sz w:val="24"/>
          <w:szCs w:val="24"/>
        </w:rPr>
        <w:t xml:space="preserve"> issue a Secretarial Letter finalizing acceptance of the filing.</w:t>
      </w:r>
      <w:r w:rsidR="0095190E" w:rsidRPr="008141D2">
        <w:rPr>
          <w:sz w:val="24"/>
          <w:szCs w:val="24"/>
        </w:rPr>
        <w:t xml:space="preserve">  </w:t>
      </w:r>
      <w:r w:rsidR="00B760E5" w:rsidRPr="008141D2">
        <w:rPr>
          <w:sz w:val="24"/>
          <w:szCs w:val="24"/>
        </w:rPr>
        <w:t>After final acceptance of the filing, p</w:t>
      </w:r>
      <w:r w:rsidR="002377AE" w:rsidRPr="008141D2">
        <w:rPr>
          <w:sz w:val="24"/>
          <w:szCs w:val="24"/>
        </w:rPr>
        <w:t>ursuant to 52 Pa. Code §</w:t>
      </w:r>
      <w:r w:rsidR="00405766">
        <w:rPr>
          <w:sz w:val="24"/>
          <w:szCs w:val="24"/>
        </w:rPr>
        <w:t xml:space="preserve"> </w:t>
      </w:r>
      <w:r w:rsidR="002377AE" w:rsidRPr="008141D2">
        <w:rPr>
          <w:sz w:val="24"/>
          <w:szCs w:val="24"/>
        </w:rPr>
        <w:t>5.14, the Commission will proceed with publishing notice</w:t>
      </w:r>
      <w:r w:rsidR="00B760E5" w:rsidRPr="008141D2">
        <w:rPr>
          <w:sz w:val="24"/>
          <w:szCs w:val="24"/>
        </w:rPr>
        <w:t xml:space="preserve"> of the Application</w:t>
      </w:r>
      <w:r w:rsidR="002377AE" w:rsidRPr="008141D2">
        <w:rPr>
          <w:sz w:val="24"/>
          <w:szCs w:val="24"/>
        </w:rPr>
        <w:t xml:space="preserve"> in the </w:t>
      </w:r>
      <w:r w:rsidR="002377AE" w:rsidRPr="008141D2">
        <w:rPr>
          <w:i/>
          <w:sz w:val="24"/>
          <w:szCs w:val="24"/>
        </w:rPr>
        <w:t>Pennsylvania Bulletin.</w:t>
      </w:r>
      <w:r w:rsidR="002E1062" w:rsidRPr="008141D2">
        <w:rPr>
          <w:iCs/>
          <w:sz w:val="24"/>
          <w:szCs w:val="24"/>
        </w:rPr>
        <w:t xml:space="preserve">  </w:t>
      </w:r>
      <w:r w:rsidR="00D07083" w:rsidRPr="008141D2">
        <w:rPr>
          <w:sz w:val="24"/>
          <w:szCs w:val="24"/>
        </w:rPr>
        <w:t>T</w:t>
      </w:r>
      <w:r w:rsidR="00614D26" w:rsidRPr="008141D2">
        <w:rPr>
          <w:sz w:val="24"/>
          <w:szCs w:val="24"/>
        </w:rPr>
        <w:t>his</w:t>
      </w:r>
      <w:r w:rsidR="002F6FB3" w:rsidRPr="008141D2">
        <w:rPr>
          <w:sz w:val="24"/>
          <w:szCs w:val="24"/>
        </w:rPr>
        <w:t xml:space="preserve"> matter will receive the attention of the Commission and you will be advised of any further necessary procedure</w:t>
      </w:r>
      <w:r w:rsidR="003F46FE" w:rsidRPr="008141D2">
        <w:rPr>
          <w:sz w:val="24"/>
          <w:szCs w:val="24"/>
        </w:rPr>
        <w:t>.</w:t>
      </w:r>
    </w:p>
    <w:p w14:paraId="2D027F37" w14:textId="3C836050" w:rsidR="003F46FE" w:rsidRDefault="003F46FE" w:rsidP="001334B3">
      <w:pPr>
        <w:spacing w:after="240"/>
        <w:ind w:firstLine="720"/>
        <w:rPr>
          <w:sz w:val="24"/>
          <w:szCs w:val="24"/>
        </w:rPr>
      </w:pPr>
      <w:r w:rsidRPr="008141D2">
        <w:rPr>
          <w:sz w:val="24"/>
          <w:szCs w:val="24"/>
        </w:rPr>
        <w:t>I</w:t>
      </w:r>
      <w:r w:rsidR="007E20ED" w:rsidRPr="008141D2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69674A91" w:rsidR="002755BD" w:rsidRPr="008141D2" w:rsidRDefault="002755BD" w:rsidP="00713EA9">
      <w:pPr>
        <w:rPr>
          <w:sz w:val="24"/>
          <w:szCs w:val="24"/>
        </w:rPr>
      </w:pPr>
    </w:p>
    <w:p w14:paraId="29CB0309" w14:textId="54A84CD4" w:rsidR="008E1D90" w:rsidRPr="008141D2" w:rsidRDefault="008756FE" w:rsidP="00713EA9">
      <w:pPr>
        <w:ind w:left="504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E4680F" wp14:editId="7BB99C8A">
            <wp:simplePos x="0" y="0"/>
            <wp:positionH relativeFrom="column">
              <wp:posOffset>2990850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6FB3" w:rsidRPr="008141D2">
        <w:rPr>
          <w:sz w:val="24"/>
          <w:szCs w:val="24"/>
        </w:rPr>
        <w:t>Sincerely,</w:t>
      </w:r>
    </w:p>
    <w:p w14:paraId="48A03E02" w14:textId="35BBA989" w:rsidR="002F6FB3" w:rsidRPr="008141D2" w:rsidRDefault="002F6FB3" w:rsidP="00713EA9">
      <w:pPr>
        <w:rPr>
          <w:sz w:val="24"/>
          <w:szCs w:val="24"/>
        </w:rPr>
      </w:pPr>
    </w:p>
    <w:p w14:paraId="76AA8565" w14:textId="5075DCE6" w:rsidR="008E1D90" w:rsidRDefault="008E1D90" w:rsidP="00713EA9">
      <w:pPr>
        <w:rPr>
          <w:sz w:val="24"/>
          <w:szCs w:val="24"/>
        </w:rPr>
      </w:pPr>
    </w:p>
    <w:p w14:paraId="30D09134" w14:textId="77777777" w:rsidR="008141D2" w:rsidRPr="008141D2" w:rsidRDefault="008141D2" w:rsidP="00713EA9">
      <w:pPr>
        <w:rPr>
          <w:sz w:val="24"/>
          <w:szCs w:val="24"/>
        </w:rPr>
      </w:pPr>
    </w:p>
    <w:p w14:paraId="0F154794" w14:textId="77777777" w:rsidR="003F46FE" w:rsidRPr="008141D2" w:rsidRDefault="003F46FE" w:rsidP="00713EA9">
      <w:pPr>
        <w:rPr>
          <w:sz w:val="24"/>
          <w:szCs w:val="24"/>
        </w:rPr>
      </w:pPr>
    </w:p>
    <w:p w14:paraId="5BFD339A" w14:textId="3E8EE0B7" w:rsidR="002F6FB3" w:rsidRPr="008141D2" w:rsidRDefault="00EE77BB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Rosemary Chiavetta</w:t>
      </w:r>
    </w:p>
    <w:p w14:paraId="1BB187D2" w14:textId="0D8E58A9" w:rsidR="002F6FB3" w:rsidRPr="008141D2" w:rsidRDefault="002F6FB3" w:rsidP="00713EA9">
      <w:pPr>
        <w:ind w:left="5040"/>
        <w:rPr>
          <w:sz w:val="24"/>
          <w:szCs w:val="24"/>
        </w:rPr>
      </w:pPr>
      <w:r w:rsidRPr="008141D2">
        <w:rPr>
          <w:sz w:val="24"/>
          <w:szCs w:val="24"/>
        </w:rPr>
        <w:t>Secretary</w:t>
      </w:r>
    </w:p>
    <w:p w14:paraId="04B433D9" w14:textId="4C5F582C" w:rsidR="00C71465" w:rsidRPr="008141D2" w:rsidRDefault="00C71465" w:rsidP="00713EA9">
      <w:pPr>
        <w:rPr>
          <w:sz w:val="24"/>
          <w:szCs w:val="24"/>
        </w:rPr>
      </w:pPr>
    </w:p>
    <w:p w14:paraId="1035B3EC" w14:textId="00C6797D" w:rsidR="00C71465" w:rsidRPr="008141D2" w:rsidRDefault="00C71465" w:rsidP="00713EA9">
      <w:pPr>
        <w:rPr>
          <w:sz w:val="24"/>
          <w:szCs w:val="24"/>
        </w:rPr>
      </w:pPr>
    </w:p>
    <w:p w14:paraId="5E10125C" w14:textId="7772FE74" w:rsidR="00010C96" w:rsidRDefault="00A81301" w:rsidP="00010C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141D2">
        <w:t>c</w:t>
      </w:r>
      <w:r w:rsidR="00C71465" w:rsidRPr="008141D2">
        <w:t>c:</w:t>
      </w:r>
      <w:r w:rsidR="00C71465" w:rsidRPr="008141D2">
        <w:tab/>
      </w:r>
      <w:r w:rsidR="00010C96">
        <w:rPr>
          <w:rStyle w:val="normaltextrun"/>
        </w:rPr>
        <w:t>Tanya McCloskey, Office of Consumer Advocate</w:t>
      </w:r>
      <w:r w:rsidR="00D00F30">
        <w:rPr>
          <w:rStyle w:val="normaltextrun"/>
        </w:rPr>
        <w:t>,</w:t>
      </w:r>
      <w:r w:rsidR="00010C96">
        <w:rPr>
          <w:rStyle w:val="normaltextrun"/>
        </w:rPr>
        <w:t> </w:t>
      </w:r>
      <w:hyperlink r:id="rId14" w:history="1">
        <w:r w:rsidR="004A2492" w:rsidRPr="00B766D0">
          <w:rPr>
            <w:rStyle w:val="Hyperlink"/>
          </w:rPr>
          <w:t>tmccloskey@paoca.org</w:t>
        </w:r>
      </w:hyperlink>
      <w:r w:rsidR="004A2492">
        <w:rPr>
          <w:rStyle w:val="normaltextrun"/>
        </w:rPr>
        <w:t xml:space="preserve"> </w:t>
      </w:r>
    </w:p>
    <w:p w14:paraId="299D35BB" w14:textId="5DF6F2EA" w:rsidR="00010C96" w:rsidRDefault="00010C96" w:rsidP="00010C9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John Evans, Office of Small Business Advocate</w:t>
      </w:r>
      <w:r w:rsidR="00D00F30">
        <w:rPr>
          <w:rStyle w:val="normaltextrun"/>
        </w:rPr>
        <w:t>,</w:t>
      </w:r>
      <w:r>
        <w:rPr>
          <w:rStyle w:val="normaltextrun"/>
        </w:rPr>
        <w:t> </w:t>
      </w:r>
      <w:hyperlink r:id="rId15" w:history="1">
        <w:r w:rsidR="004A2492" w:rsidRPr="00B766D0">
          <w:rPr>
            <w:rStyle w:val="Hyperlink"/>
            <w:shd w:val="clear" w:color="auto" w:fill="FFFFFF"/>
          </w:rPr>
          <w:t>jorevan@pa.gov</w:t>
        </w:r>
      </w:hyperlink>
      <w:r w:rsidR="004A2492">
        <w:rPr>
          <w:color w:val="000000"/>
          <w:shd w:val="clear" w:color="auto" w:fill="FFFFFF"/>
        </w:rPr>
        <w:t xml:space="preserve"> </w:t>
      </w:r>
    </w:p>
    <w:p w14:paraId="5FDCC540" w14:textId="173865C2" w:rsidR="00173C57" w:rsidRDefault="00010C96" w:rsidP="009F0001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>Richard </w:t>
      </w:r>
      <w:r>
        <w:rPr>
          <w:rStyle w:val="spellingerror"/>
        </w:rPr>
        <w:t>Kanaskie</w:t>
      </w:r>
      <w:r>
        <w:rPr>
          <w:rStyle w:val="normaltextrun"/>
        </w:rPr>
        <w:t>, PUC Bureau of Investigation and Enforcement</w:t>
      </w:r>
      <w:r w:rsidR="00FE6AD7">
        <w:rPr>
          <w:rStyle w:val="normaltextrun"/>
        </w:rPr>
        <w:t>,</w:t>
      </w:r>
      <w:r>
        <w:rPr>
          <w:rStyle w:val="normaltextrun"/>
        </w:rPr>
        <w:t> </w:t>
      </w:r>
      <w:hyperlink r:id="rId16" w:history="1">
        <w:r w:rsidR="004A2492" w:rsidRPr="00B766D0">
          <w:rPr>
            <w:rStyle w:val="Hyperlink"/>
          </w:rPr>
          <w:t>rkanaskie@pa.gov</w:t>
        </w:r>
      </w:hyperlink>
    </w:p>
    <w:p w14:paraId="4D633345" w14:textId="26442A27" w:rsidR="004A2492" w:rsidRPr="009F0001" w:rsidRDefault="004A2492" w:rsidP="009F0001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Alex Stahl, Aqua Pennsylvania Wastewater, Inc., </w:t>
      </w:r>
      <w:hyperlink r:id="rId17" w:history="1">
        <w:r w:rsidRPr="00B766D0">
          <w:rPr>
            <w:rStyle w:val="Hyperlink"/>
          </w:rPr>
          <w:t>astahl@aquaamerica.com</w:t>
        </w:r>
      </w:hyperlink>
      <w:r>
        <w:rPr>
          <w:rStyle w:val="normaltextrun"/>
        </w:rPr>
        <w:t xml:space="preserve"> </w:t>
      </w:r>
    </w:p>
    <w:sectPr w:rsidR="004A2492" w:rsidRPr="009F0001" w:rsidSect="008141D2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A6564" w14:textId="77777777" w:rsidR="00210E51" w:rsidRDefault="00210E51" w:rsidP="00D96D7F">
      <w:r>
        <w:separator/>
      </w:r>
    </w:p>
  </w:endnote>
  <w:endnote w:type="continuationSeparator" w:id="0">
    <w:p w14:paraId="183CE390" w14:textId="77777777" w:rsidR="00210E51" w:rsidRDefault="00210E51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D96D7F" w:rsidRDefault="00713EA9">
        <w:pPr>
          <w:pStyle w:val="Footer"/>
          <w:jc w:val="center"/>
          <w:rPr>
            <w:sz w:val="24"/>
            <w:szCs w:val="24"/>
          </w:rPr>
        </w:pPr>
        <w:r w:rsidRPr="00D96D7F">
          <w:rPr>
            <w:sz w:val="24"/>
            <w:szCs w:val="24"/>
          </w:rPr>
          <w:fldChar w:fldCharType="begin"/>
        </w:r>
        <w:r w:rsidRPr="00D96D7F">
          <w:rPr>
            <w:sz w:val="24"/>
            <w:szCs w:val="24"/>
          </w:rPr>
          <w:instrText xml:space="preserve"> PAGE   \* MERGEFORMAT </w:instrText>
        </w:r>
        <w:r w:rsidRPr="00D96D7F">
          <w:rPr>
            <w:sz w:val="24"/>
            <w:szCs w:val="24"/>
          </w:rPr>
          <w:fldChar w:fldCharType="separate"/>
        </w:r>
        <w:r w:rsidR="005C676E">
          <w:rPr>
            <w:noProof/>
            <w:sz w:val="24"/>
            <w:szCs w:val="24"/>
          </w:rPr>
          <w:t>2</w:t>
        </w:r>
        <w:r w:rsidRPr="00D96D7F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2F1BD" w14:textId="77777777" w:rsidR="00210E51" w:rsidRDefault="00210E51" w:rsidP="00D96D7F">
      <w:r>
        <w:separator/>
      </w:r>
    </w:p>
  </w:footnote>
  <w:footnote w:type="continuationSeparator" w:id="0">
    <w:p w14:paraId="764EA871" w14:textId="77777777" w:rsidR="00210E51" w:rsidRDefault="00210E51" w:rsidP="00D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034BD"/>
    <w:rsid w:val="0000472F"/>
    <w:rsid w:val="00005768"/>
    <w:rsid w:val="00007B00"/>
    <w:rsid w:val="00010C96"/>
    <w:rsid w:val="00025F4C"/>
    <w:rsid w:val="0003027A"/>
    <w:rsid w:val="00070543"/>
    <w:rsid w:val="00087D37"/>
    <w:rsid w:val="00092254"/>
    <w:rsid w:val="00097A6F"/>
    <w:rsid w:val="000A630D"/>
    <w:rsid w:val="000B3A16"/>
    <w:rsid w:val="000B7883"/>
    <w:rsid w:val="000B7E23"/>
    <w:rsid w:val="000C308D"/>
    <w:rsid w:val="000C43AC"/>
    <w:rsid w:val="000E4728"/>
    <w:rsid w:val="000E79C0"/>
    <w:rsid w:val="000F6C82"/>
    <w:rsid w:val="00107EE1"/>
    <w:rsid w:val="00110524"/>
    <w:rsid w:val="00124B9C"/>
    <w:rsid w:val="00127810"/>
    <w:rsid w:val="001334B3"/>
    <w:rsid w:val="0014011A"/>
    <w:rsid w:val="00142B6E"/>
    <w:rsid w:val="00144489"/>
    <w:rsid w:val="00150E00"/>
    <w:rsid w:val="00152562"/>
    <w:rsid w:val="00173C57"/>
    <w:rsid w:val="00177E61"/>
    <w:rsid w:val="0018608E"/>
    <w:rsid w:val="00195D72"/>
    <w:rsid w:val="00197E38"/>
    <w:rsid w:val="001A240E"/>
    <w:rsid w:val="001A5D62"/>
    <w:rsid w:val="001C0E23"/>
    <w:rsid w:val="001C6862"/>
    <w:rsid w:val="001D0F4D"/>
    <w:rsid w:val="001F4C56"/>
    <w:rsid w:val="002058FD"/>
    <w:rsid w:val="002063EA"/>
    <w:rsid w:val="00207763"/>
    <w:rsid w:val="00210E51"/>
    <w:rsid w:val="00223A92"/>
    <w:rsid w:val="002377AE"/>
    <w:rsid w:val="00241D49"/>
    <w:rsid w:val="00251CB0"/>
    <w:rsid w:val="002720DC"/>
    <w:rsid w:val="002755BD"/>
    <w:rsid w:val="002838D6"/>
    <w:rsid w:val="0028575C"/>
    <w:rsid w:val="002860BD"/>
    <w:rsid w:val="00291E21"/>
    <w:rsid w:val="00297B2E"/>
    <w:rsid w:val="002A09A7"/>
    <w:rsid w:val="002A1DD6"/>
    <w:rsid w:val="002A66A5"/>
    <w:rsid w:val="002B744A"/>
    <w:rsid w:val="002E1062"/>
    <w:rsid w:val="002F6FB3"/>
    <w:rsid w:val="002F7A69"/>
    <w:rsid w:val="00302E68"/>
    <w:rsid w:val="003063DE"/>
    <w:rsid w:val="00313426"/>
    <w:rsid w:val="003221A2"/>
    <w:rsid w:val="00334E16"/>
    <w:rsid w:val="00356D3D"/>
    <w:rsid w:val="00362213"/>
    <w:rsid w:val="00370917"/>
    <w:rsid w:val="00371B80"/>
    <w:rsid w:val="0038450E"/>
    <w:rsid w:val="00387A7F"/>
    <w:rsid w:val="00393598"/>
    <w:rsid w:val="003A00A8"/>
    <w:rsid w:val="003A1884"/>
    <w:rsid w:val="003C393D"/>
    <w:rsid w:val="003C6442"/>
    <w:rsid w:val="003F0E60"/>
    <w:rsid w:val="003F46FE"/>
    <w:rsid w:val="00400FE4"/>
    <w:rsid w:val="00401C43"/>
    <w:rsid w:val="00405766"/>
    <w:rsid w:val="0040698D"/>
    <w:rsid w:val="0042176C"/>
    <w:rsid w:val="00421F23"/>
    <w:rsid w:val="00426769"/>
    <w:rsid w:val="00433EA3"/>
    <w:rsid w:val="004377B6"/>
    <w:rsid w:val="00445621"/>
    <w:rsid w:val="00445635"/>
    <w:rsid w:val="00446EE7"/>
    <w:rsid w:val="00447B32"/>
    <w:rsid w:val="00452CEA"/>
    <w:rsid w:val="00455F8C"/>
    <w:rsid w:val="004635EA"/>
    <w:rsid w:val="00465797"/>
    <w:rsid w:val="00480415"/>
    <w:rsid w:val="004878A4"/>
    <w:rsid w:val="004964F8"/>
    <w:rsid w:val="004968AC"/>
    <w:rsid w:val="004A2492"/>
    <w:rsid w:val="004B6B74"/>
    <w:rsid w:val="004D031A"/>
    <w:rsid w:val="004E1811"/>
    <w:rsid w:val="004E219C"/>
    <w:rsid w:val="004E4D68"/>
    <w:rsid w:val="004E7FB2"/>
    <w:rsid w:val="00504D65"/>
    <w:rsid w:val="00513820"/>
    <w:rsid w:val="0051588F"/>
    <w:rsid w:val="00533495"/>
    <w:rsid w:val="005360C1"/>
    <w:rsid w:val="005629E1"/>
    <w:rsid w:val="00574B9C"/>
    <w:rsid w:val="00577615"/>
    <w:rsid w:val="0059116F"/>
    <w:rsid w:val="00591903"/>
    <w:rsid w:val="005A2B6E"/>
    <w:rsid w:val="005A3BF0"/>
    <w:rsid w:val="005A63BB"/>
    <w:rsid w:val="005A763A"/>
    <w:rsid w:val="005B2710"/>
    <w:rsid w:val="005B2FD8"/>
    <w:rsid w:val="005B7487"/>
    <w:rsid w:val="005C1E2B"/>
    <w:rsid w:val="005C58F2"/>
    <w:rsid w:val="005C676E"/>
    <w:rsid w:val="005D1465"/>
    <w:rsid w:val="005D182A"/>
    <w:rsid w:val="005E30C3"/>
    <w:rsid w:val="005E68FF"/>
    <w:rsid w:val="006018F6"/>
    <w:rsid w:val="0060269C"/>
    <w:rsid w:val="00610F9E"/>
    <w:rsid w:val="0061438F"/>
    <w:rsid w:val="00614D26"/>
    <w:rsid w:val="006176ED"/>
    <w:rsid w:val="00624205"/>
    <w:rsid w:val="0062506D"/>
    <w:rsid w:val="00630D82"/>
    <w:rsid w:val="00643D7C"/>
    <w:rsid w:val="0064407A"/>
    <w:rsid w:val="00644C9E"/>
    <w:rsid w:val="0064765E"/>
    <w:rsid w:val="00655B13"/>
    <w:rsid w:val="00672E9F"/>
    <w:rsid w:val="00677244"/>
    <w:rsid w:val="00681A2B"/>
    <w:rsid w:val="00681A74"/>
    <w:rsid w:val="00682D66"/>
    <w:rsid w:val="0069491B"/>
    <w:rsid w:val="006977E3"/>
    <w:rsid w:val="006A0553"/>
    <w:rsid w:val="006A6CC1"/>
    <w:rsid w:val="006A764E"/>
    <w:rsid w:val="006B3DCC"/>
    <w:rsid w:val="006C7EB0"/>
    <w:rsid w:val="006D41B6"/>
    <w:rsid w:val="00707056"/>
    <w:rsid w:val="00713EA9"/>
    <w:rsid w:val="00721AC4"/>
    <w:rsid w:val="0075276F"/>
    <w:rsid w:val="00752CF4"/>
    <w:rsid w:val="00767658"/>
    <w:rsid w:val="00771D8F"/>
    <w:rsid w:val="0077311B"/>
    <w:rsid w:val="00785A79"/>
    <w:rsid w:val="007A2CC6"/>
    <w:rsid w:val="007A3515"/>
    <w:rsid w:val="007A640A"/>
    <w:rsid w:val="007B07D9"/>
    <w:rsid w:val="007B2C89"/>
    <w:rsid w:val="007B48C8"/>
    <w:rsid w:val="007D0457"/>
    <w:rsid w:val="007D1EF2"/>
    <w:rsid w:val="007D5895"/>
    <w:rsid w:val="007D5A62"/>
    <w:rsid w:val="007D7F6A"/>
    <w:rsid w:val="007E20ED"/>
    <w:rsid w:val="00803C96"/>
    <w:rsid w:val="008141D2"/>
    <w:rsid w:val="00816BA0"/>
    <w:rsid w:val="00834B6F"/>
    <w:rsid w:val="00834BE1"/>
    <w:rsid w:val="00855072"/>
    <w:rsid w:val="00860382"/>
    <w:rsid w:val="008756FE"/>
    <w:rsid w:val="008855D1"/>
    <w:rsid w:val="00890D90"/>
    <w:rsid w:val="008A740D"/>
    <w:rsid w:val="008B69DF"/>
    <w:rsid w:val="008C2946"/>
    <w:rsid w:val="008C303A"/>
    <w:rsid w:val="008C4441"/>
    <w:rsid w:val="008D100F"/>
    <w:rsid w:val="008D288D"/>
    <w:rsid w:val="008D38FD"/>
    <w:rsid w:val="008E1D90"/>
    <w:rsid w:val="009050BB"/>
    <w:rsid w:val="00911619"/>
    <w:rsid w:val="009156F5"/>
    <w:rsid w:val="00926F61"/>
    <w:rsid w:val="009340D2"/>
    <w:rsid w:val="009352D2"/>
    <w:rsid w:val="00946E69"/>
    <w:rsid w:val="0095190E"/>
    <w:rsid w:val="009539C8"/>
    <w:rsid w:val="00956D6C"/>
    <w:rsid w:val="00962169"/>
    <w:rsid w:val="00971846"/>
    <w:rsid w:val="0097218C"/>
    <w:rsid w:val="00972966"/>
    <w:rsid w:val="00980F15"/>
    <w:rsid w:val="00997CC4"/>
    <w:rsid w:val="009A1A6A"/>
    <w:rsid w:val="009B1964"/>
    <w:rsid w:val="009D354A"/>
    <w:rsid w:val="009D7404"/>
    <w:rsid w:val="009E4BA5"/>
    <w:rsid w:val="009F0001"/>
    <w:rsid w:val="009F0867"/>
    <w:rsid w:val="009F494C"/>
    <w:rsid w:val="00A051A5"/>
    <w:rsid w:val="00A1162F"/>
    <w:rsid w:val="00A11D1F"/>
    <w:rsid w:val="00A13BCA"/>
    <w:rsid w:val="00A22AAE"/>
    <w:rsid w:val="00A233AA"/>
    <w:rsid w:val="00A23579"/>
    <w:rsid w:val="00A331EB"/>
    <w:rsid w:val="00A4107A"/>
    <w:rsid w:val="00A608BD"/>
    <w:rsid w:val="00A67F8A"/>
    <w:rsid w:val="00A81301"/>
    <w:rsid w:val="00A8602B"/>
    <w:rsid w:val="00A9051E"/>
    <w:rsid w:val="00A936B8"/>
    <w:rsid w:val="00AA0A12"/>
    <w:rsid w:val="00AB7D40"/>
    <w:rsid w:val="00AE39AF"/>
    <w:rsid w:val="00B14E57"/>
    <w:rsid w:val="00B274F9"/>
    <w:rsid w:val="00B36223"/>
    <w:rsid w:val="00B40247"/>
    <w:rsid w:val="00B4246E"/>
    <w:rsid w:val="00B44A0B"/>
    <w:rsid w:val="00B60483"/>
    <w:rsid w:val="00B73660"/>
    <w:rsid w:val="00B760E5"/>
    <w:rsid w:val="00B97A57"/>
    <w:rsid w:val="00BB0847"/>
    <w:rsid w:val="00BB45D6"/>
    <w:rsid w:val="00BC07B1"/>
    <w:rsid w:val="00BC2196"/>
    <w:rsid w:val="00BC347F"/>
    <w:rsid w:val="00BC6D1D"/>
    <w:rsid w:val="00BD0A55"/>
    <w:rsid w:val="00BE2362"/>
    <w:rsid w:val="00BE5827"/>
    <w:rsid w:val="00BF3623"/>
    <w:rsid w:val="00C03F17"/>
    <w:rsid w:val="00C13331"/>
    <w:rsid w:val="00C17BC9"/>
    <w:rsid w:val="00C35ED6"/>
    <w:rsid w:val="00C42D7B"/>
    <w:rsid w:val="00C46537"/>
    <w:rsid w:val="00C55A11"/>
    <w:rsid w:val="00C55A65"/>
    <w:rsid w:val="00C71465"/>
    <w:rsid w:val="00C71B81"/>
    <w:rsid w:val="00C72F2A"/>
    <w:rsid w:val="00C90F58"/>
    <w:rsid w:val="00C92489"/>
    <w:rsid w:val="00CA20E5"/>
    <w:rsid w:val="00CA2FAE"/>
    <w:rsid w:val="00CA40A4"/>
    <w:rsid w:val="00CA5C6C"/>
    <w:rsid w:val="00CB1DF2"/>
    <w:rsid w:val="00CB5C91"/>
    <w:rsid w:val="00CB62CA"/>
    <w:rsid w:val="00CC2ADC"/>
    <w:rsid w:val="00CC3524"/>
    <w:rsid w:val="00CC77F0"/>
    <w:rsid w:val="00CD10DF"/>
    <w:rsid w:val="00CD7161"/>
    <w:rsid w:val="00CE5986"/>
    <w:rsid w:val="00CF4042"/>
    <w:rsid w:val="00CF6539"/>
    <w:rsid w:val="00D00F30"/>
    <w:rsid w:val="00D07083"/>
    <w:rsid w:val="00D21639"/>
    <w:rsid w:val="00D37BD2"/>
    <w:rsid w:val="00D80324"/>
    <w:rsid w:val="00D96D7F"/>
    <w:rsid w:val="00DC10F9"/>
    <w:rsid w:val="00DC14D2"/>
    <w:rsid w:val="00DC4F4D"/>
    <w:rsid w:val="00DC51A6"/>
    <w:rsid w:val="00DC5796"/>
    <w:rsid w:val="00DE2C97"/>
    <w:rsid w:val="00DE3AE7"/>
    <w:rsid w:val="00DE5F63"/>
    <w:rsid w:val="00DF30DC"/>
    <w:rsid w:val="00DF4764"/>
    <w:rsid w:val="00E152AE"/>
    <w:rsid w:val="00E178A8"/>
    <w:rsid w:val="00E20CE6"/>
    <w:rsid w:val="00E23283"/>
    <w:rsid w:val="00E309EA"/>
    <w:rsid w:val="00E406DF"/>
    <w:rsid w:val="00E41BC6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6A03"/>
    <w:rsid w:val="00EA161E"/>
    <w:rsid w:val="00EB2935"/>
    <w:rsid w:val="00EC2087"/>
    <w:rsid w:val="00EC6E74"/>
    <w:rsid w:val="00ED050A"/>
    <w:rsid w:val="00ED0FEB"/>
    <w:rsid w:val="00ED3950"/>
    <w:rsid w:val="00EE3164"/>
    <w:rsid w:val="00EE3201"/>
    <w:rsid w:val="00EE77BB"/>
    <w:rsid w:val="00EF736E"/>
    <w:rsid w:val="00F07D86"/>
    <w:rsid w:val="00F2127F"/>
    <w:rsid w:val="00F21833"/>
    <w:rsid w:val="00F23AE6"/>
    <w:rsid w:val="00F2487A"/>
    <w:rsid w:val="00F266E0"/>
    <w:rsid w:val="00F30B76"/>
    <w:rsid w:val="00F33AB6"/>
    <w:rsid w:val="00F53F40"/>
    <w:rsid w:val="00F73ACB"/>
    <w:rsid w:val="00F77802"/>
    <w:rsid w:val="00F8033B"/>
    <w:rsid w:val="00F849F3"/>
    <w:rsid w:val="00F92503"/>
    <w:rsid w:val="00FA7252"/>
    <w:rsid w:val="00FB3C88"/>
    <w:rsid w:val="00FB49E8"/>
    <w:rsid w:val="00FD3DFA"/>
    <w:rsid w:val="00FD61D5"/>
    <w:rsid w:val="00FE2B92"/>
    <w:rsid w:val="00FE6AD7"/>
    <w:rsid w:val="00FF2620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paragraph" w:customStyle="1" w:styleId="paragraph">
    <w:name w:val="paragraph"/>
    <w:basedOn w:val="Normal"/>
    <w:rsid w:val="0086038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860382"/>
  </w:style>
  <w:style w:type="character" w:customStyle="1" w:styleId="spellingerror">
    <w:name w:val="spellingerror"/>
    <w:basedOn w:val="DefaultParagraphFont"/>
    <w:rsid w:val="00860382"/>
  </w:style>
  <w:style w:type="character" w:customStyle="1" w:styleId="eop">
    <w:name w:val="eop"/>
    <w:basedOn w:val="DefaultParagraphFont"/>
    <w:rsid w:val="008603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7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2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niesen@tntlawfirm.com" TargetMode="External"/><Relationship Id="rId17" Type="http://schemas.openxmlformats.org/officeDocument/2006/relationships/hyperlink" Target="mailto:astahl@aquaameric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kanaskie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reva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ccloskey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05A4-1224-49B3-B65D-DD0FD23B1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7B677-6A77-452F-A13C-51827FB46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65A5C-BCD0-4C7D-BA92-B6358CB3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CCEF0-E0A4-4E06-A7E6-8F4C9851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Sheffer, Ryan</cp:lastModifiedBy>
  <cp:revision>15</cp:revision>
  <cp:lastPrinted>2017-05-31T14:08:00Z</cp:lastPrinted>
  <dcterms:created xsi:type="dcterms:W3CDTF">2020-06-10T13:37:00Z</dcterms:created>
  <dcterms:modified xsi:type="dcterms:W3CDTF">2020-06-11T18:13:00Z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