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7C997" w14:textId="77777777" w:rsidR="00DE42BC" w:rsidRPr="00D618F8" w:rsidRDefault="00DE42BC" w:rsidP="00DE42BC">
      <w:pPr>
        <w:tabs>
          <w:tab w:val="center" w:pos="4680"/>
        </w:tabs>
        <w:jc w:val="center"/>
        <w:rPr>
          <w:b/>
          <w:szCs w:val="24"/>
        </w:rPr>
      </w:pPr>
      <w:r w:rsidRPr="00D618F8">
        <w:rPr>
          <w:b/>
          <w:szCs w:val="24"/>
        </w:rPr>
        <w:t>BEFORE THE</w:t>
      </w:r>
    </w:p>
    <w:p w14:paraId="237D5FAA" w14:textId="77777777" w:rsidR="00DE42BC" w:rsidRPr="00D618F8" w:rsidRDefault="00DE42BC" w:rsidP="00DE42BC">
      <w:pPr>
        <w:tabs>
          <w:tab w:val="center" w:pos="4680"/>
        </w:tabs>
        <w:jc w:val="center"/>
        <w:rPr>
          <w:b/>
          <w:szCs w:val="24"/>
        </w:rPr>
      </w:pPr>
      <w:r w:rsidRPr="00D618F8">
        <w:rPr>
          <w:b/>
          <w:szCs w:val="24"/>
        </w:rPr>
        <w:t>PENNSYLVANIA PUBLIC UTILITY COMMISSION</w:t>
      </w:r>
    </w:p>
    <w:p w14:paraId="1BCBC8A0" w14:textId="77777777" w:rsidR="00DE42BC" w:rsidRPr="00D618F8" w:rsidRDefault="00DE42BC" w:rsidP="00DE42BC">
      <w:pPr>
        <w:tabs>
          <w:tab w:val="center" w:pos="4680"/>
        </w:tabs>
        <w:jc w:val="both"/>
        <w:rPr>
          <w:szCs w:val="24"/>
        </w:rPr>
      </w:pPr>
    </w:p>
    <w:p w14:paraId="787B0420" w14:textId="77777777" w:rsidR="00F83B5C" w:rsidRPr="00D618F8" w:rsidRDefault="00F83B5C" w:rsidP="00F83B5C">
      <w:pPr>
        <w:tabs>
          <w:tab w:val="left" w:pos="5040"/>
        </w:tabs>
        <w:jc w:val="both"/>
        <w:rPr>
          <w:szCs w:val="24"/>
        </w:rPr>
      </w:pPr>
    </w:p>
    <w:p w14:paraId="225A2621" w14:textId="77777777" w:rsidR="00F83B5C" w:rsidRPr="00D618F8" w:rsidRDefault="00F83B5C" w:rsidP="00F83B5C">
      <w:pPr>
        <w:tabs>
          <w:tab w:val="left" w:pos="5040"/>
        </w:tabs>
        <w:jc w:val="both"/>
        <w:rPr>
          <w:szCs w:val="24"/>
        </w:rPr>
      </w:pPr>
      <w:bookmarkStart w:id="0" w:name="_Hlk42680001"/>
    </w:p>
    <w:p w14:paraId="7775860B" w14:textId="77777777" w:rsidR="00F83B5C" w:rsidRPr="00D618F8" w:rsidRDefault="00F83B5C" w:rsidP="00F83B5C">
      <w:pPr>
        <w:tabs>
          <w:tab w:val="left" w:pos="5040"/>
        </w:tabs>
        <w:jc w:val="both"/>
        <w:rPr>
          <w:szCs w:val="24"/>
        </w:rPr>
      </w:pPr>
      <w:bookmarkStart w:id="1" w:name="_Hlk40262612"/>
      <w:r w:rsidRPr="00D618F8">
        <w:rPr>
          <w:szCs w:val="24"/>
        </w:rPr>
        <w:t>Pennsylvania Public Utility Commission</w:t>
      </w:r>
      <w:r w:rsidRPr="00D618F8">
        <w:rPr>
          <w:szCs w:val="24"/>
        </w:rPr>
        <w:tab/>
        <w:t>:</w:t>
      </w:r>
      <w:r w:rsidRPr="00D618F8">
        <w:rPr>
          <w:szCs w:val="24"/>
        </w:rPr>
        <w:tab/>
      </w:r>
      <w:bookmarkStart w:id="2" w:name="_Hlk40685394"/>
      <w:r w:rsidRPr="00D618F8">
        <w:rPr>
          <w:szCs w:val="24"/>
        </w:rPr>
        <w:t xml:space="preserve">R-2020-3019369 </w:t>
      </w:r>
      <w:bookmarkEnd w:id="2"/>
      <w:r w:rsidRPr="00D618F8">
        <w:rPr>
          <w:szCs w:val="24"/>
        </w:rPr>
        <w:t>(Water)</w:t>
      </w:r>
    </w:p>
    <w:p w14:paraId="72A44DD4" w14:textId="77777777" w:rsidR="00F83B5C" w:rsidRPr="00D618F8" w:rsidRDefault="00F83B5C" w:rsidP="00F83B5C">
      <w:pPr>
        <w:tabs>
          <w:tab w:val="left" w:pos="5040"/>
          <w:tab w:val="left" w:pos="5760"/>
        </w:tabs>
        <w:jc w:val="both"/>
        <w:rPr>
          <w:szCs w:val="24"/>
        </w:rPr>
      </w:pPr>
      <w:r w:rsidRPr="00D618F8">
        <w:rPr>
          <w:szCs w:val="24"/>
        </w:rPr>
        <w:t>Office of Consumer Advocate</w:t>
      </w:r>
      <w:r w:rsidRPr="00D618F8">
        <w:rPr>
          <w:szCs w:val="24"/>
        </w:rPr>
        <w:tab/>
        <w:t>:</w:t>
      </w:r>
      <w:r w:rsidRPr="00D618F8">
        <w:rPr>
          <w:szCs w:val="24"/>
        </w:rPr>
        <w:tab/>
        <w:t>C-2020-3019751</w:t>
      </w:r>
    </w:p>
    <w:p w14:paraId="244AA558" w14:textId="77777777" w:rsidR="00F83B5C" w:rsidRPr="00D618F8" w:rsidRDefault="00F83B5C" w:rsidP="00F83B5C">
      <w:pPr>
        <w:tabs>
          <w:tab w:val="left" w:pos="720"/>
          <w:tab w:val="left" w:pos="5040"/>
          <w:tab w:val="left" w:pos="5760"/>
        </w:tabs>
        <w:jc w:val="both"/>
        <w:rPr>
          <w:szCs w:val="24"/>
        </w:rPr>
      </w:pPr>
      <w:r w:rsidRPr="00D618F8">
        <w:rPr>
          <w:szCs w:val="24"/>
        </w:rPr>
        <w:t>Office of Small Business Advocate</w:t>
      </w:r>
      <w:r w:rsidRPr="00D618F8">
        <w:rPr>
          <w:szCs w:val="24"/>
        </w:rPr>
        <w:tab/>
        <w:t>:</w:t>
      </w:r>
      <w:r w:rsidRPr="00D618F8">
        <w:rPr>
          <w:szCs w:val="24"/>
        </w:rPr>
        <w:tab/>
        <w:t>C-2020-3019767</w:t>
      </w:r>
    </w:p>
    <w:bookmarkEnd w:id="1"/>
    <w:p w14:paraId="5EB5E706" w14:textId="14E08B1A" w:rsidR="00F83B5C" w:rsidRPr="00D618F8" w:rsidRDefault="00F83B5C" w:rsidP="00F83B5C">
      <w:pPr>
        <w:tabs>
          <w:tab w:val="left" w:pos="720"/>
          <w:tab w:val="left" w:pos="5040"/>
          <w:tab w:val="left" w:pos="5760"/>
        </w:tabs>
        <w:jc w:val="both"/>
        <w:rPr>
          <w:szCs w:val="24"/>
        </w:rPr>
      </w:pPr>
      <w:r w:rsidRPr="00D618F8">
        <w:rPr>
          <w:szCs w:val="24"/>
        </w:rPr>
        <w:t>Jessica and Jeffrey La</w:t>
      </w:r>
      <w:r w:rsidR="00EB46D0">
        <w:rPr>
          <w:szCs w:val="24"/>
        </w:rPr>
        <w:t>B</w:t>
      </w:r>
      <w:r w:rsidRPr="00D618F8">
        <w:rPr>
          <w:szCs w:val="24"/>
        </w:rPr>
        <w:t>arge</w:t>
      </w:r>
      <w:r w:rsidRPr="00D618F8">
        <w:rPr>
          <w:szCs w:val="24"/>
        </w:rPr>
        <w:tab/>
        <w:t>:</w:t>
      </w:r>
      <w:r w:rsidRPr="00D618F8">
        <w:rPr>
          <w:szCs w:val="24"/>
        </w:rPr>
        <w:tab/>
        <w:t>C-2020-3019627</w:t>
      </w:r>
    </w:p>
    <w:p w14:paraId="036CCB04" w14:textId="77777777" w:rsidR="00F83B5C" w:rsidRPr="00D618F8" w:rsidRDefault="00F83B5C" w:rsidP="00F83B5C">
      <w:pPr>
        <w:tabs>
          <w:tab w:val="left" w:pos="720"/>
          <w:tab w:val="left" w:pos="5040"/>
          <w:tab w:val="left" w:pos="5760"/>
        </w:tabs>
        <w:jc w:val="both"/>
        <w:rPr>
          <w:szCs w:val="24"/>
        </w:rPr>
      </w:pPr>
      <w:r w:rsidRPr="00D618F8">
        <w:rPr>
          <w:szCs w:val="24"/>
        </w:rPr>
        <w:t>Mr. and Mrs. Gerald S. Lepre, Jr.</w:t>
      </w:r>
      <w:r w:rsidRPr="00D618F8">
        <w:rPr>
          <w:szCs w:val="24"/>
        </w:rPr>
        <w:tab/>
        <w:t>:</w:t>
      </w:r>
      <w:r w:rsidRPr="00D618F8">
        <w:rPr>
          <w:szCs w:val="24"/>
        </w:rPr>
        <w:tab/>
        <w:t>C-2020-3019646</w:t>
      </w:r>
    </w:p>
    <w:p w14:paraId="7FB51943" w14:textId="77777777" w:rsidR="00F83B5C" w:rsidRPr="00D618F8" w:rsidRDefault="00F83B5C" w:rsidP="00F83B5C">
      <w:pPr>
        <w:tabs>
          <w:tab w:val="left" w:pos="720"/>
          <w:tab w:val="left" w:pos="5040"/>
          <w:tab w:val="left" w:pos="5760"/>
        </w:tabs>
        <w:jc w:val="both"/>
        <w:rPr>
          <w:szCs w:val="24"/>
        </w:rPr>
      </w:pPr>
      <w:bookmarkStart w:id="3" w:name="_Hlk40271546"/>
      <w:r w:rsidRPr="00D618F8">
        <w:rPr>
          <w:szCs w:val="24"/>
        </w:rPr>
        <w:t>Victoria Lozinak</w:t>
      </w:r>
      <w:r w:rsidRPr="00D618F8">
        <w:rPr>
          <w:szCs w:val="24"/>
        </w:rPr>
        <w:tab/>
        <w:t>:</w:t>
      </w:r>
      <w:r w:rsidRPr="00D618F8">
        <w:rPr>
          <w:szCs w:val="24"/>
        </w:rPr>
        <w:tab/>
        <w:t>C-2020-3019778</w:t>
      </w:r>
    </w:p>
    <w:p w14:paraId="6197241C" w14:textId="77777777" w:rsidR="00F83B5C" w:rsidRDefault="00F83B5C" w:rsidP="00F83B5C">
      <w:pPr>
        <w:tabs>
          <w:tab w:val="left" w:pos="720"/>
          <w:tab w:val="left" w:pos="5040"/>
        </w:tabs>
        <w:jc w:val="both"/>
        <w:rPr>
          <w:szCs w:val="24"/>
        </w:rPr>
      </w:pPr>
      <w:r>
        <w:rPr>
          <w:szCs w:val="24"/>
        </w:rPr>
        <w:t>Charles and Jennifer Spryn</w:t>
      </w:r>
      <w:r w:rsidRPr="00D618F8">
        <w:rPr>
          <w:szCs w:val="24"/>
        </w:rPr>
        <w:tab/>
        <w:t>:</w:t>
      </w:r>
      <w:r>
        <w:rPr>
          <w:szCs w:val="24"/>
        </w:rPr>
        <w:tab/>
        <w:t>C-2020-3019905</w:t>
      </w:r>
    </w:p>
    <w:p w14:paraId="7E514147" w14:textId="77777777" w:rsidR="00F83B5C" w:rsidRPr="00D618F8" w:rsidRDefault="00F83B5C" w:rsidP="00F83B5C">
      <w:pPr>
        <w:tabs>
          <w:tab w:val="left" w:pos="720"/>
          <w:tab w:val="left" w:pos="5040"/>
        </w:tabs>
        <w:jc w:val="both"/>
        <w:rPr>
          <w:szCs w:val="24"/>
        </w:rPr>
      </w:pPr>
      <w:r>
        <w:rPr>
          <w:szCs w:val="24"/>
        </w:rPr>
        <w:t>Cherise H. Sympson</w:t>
      </w:r>
      <w:r>
        <w:rPr>
          <w:szCs w:val="24"/>
        </w:rPr>
        <w:tab/>
        <w:t>:</w:t>
      </w:r>
      <w:r>
        <w:rPr>
          <w:szCs w:val="24"/>
        </w:rPr>
        <w:tab/>
        <w:t>C-2020-3020209</w:t>
      </w:r>
    </w:p>
    <w:p w14:paraId="0E422B58" w14:textId="77777777" w:rsidR="00F83B5C" w:rsidRDefault="00F83B5C" w:rsidP="00F83B5C">
      <w:pPr>
        <w:tabs>
          <w:tab w:val="left" w:pos="720"/>
          <w:tab w:val="left" w:pos="5040"/>
        </w:tabs>
        <w:jc w:val="both"/>
        <w:rPr>
          <w:szCs w:val="24"/>
        </w:rPr>
      </w:pPr>
      <w:r>
        <w:rPr>
          <w:szCs w:val="24"/>
        </w:rPr>
        <w:t>David Dollard</w:t>
      </w:r>
      <w:r>
        <w:rPr>
          <w:szCs w:val="24"/>
        </w:rPr>
        <w:tab/>
        <w:t>:</w:t>
      </w:r>
      <w:r>
        <w:rPr>
          <w:szCs w:val="24"/>
        </w:rPr>
        <w:tab/>
        <w:t>C-2020-3020219</w:t>
      </w:r>
    </w:p>
    <w:p w14:paraId="1B858DD6" w14:textId="77777777" w:rsidR="00F83B5C" w:rsidRDefault="00F83B5C" w:rsidP="00F83B5C">
      <w:pPr>
        <w:tabs>
          <w:tab w:val="left" w:pos="720"/>
          <w:tab w:val="left" w:pos="5040"/>
        </w:tabs>
        <w:jc w:val="both"/>
        <w:rPr>
          <w:szCs w:val="24"/>
        </w:rPr>
      </w:pPr>
      <w:r>
        <w:rPr>
          <w:szCs w:val="24"/>
        </w:rPr>
        <w:t>Jan K. Vroman</w:t>
      </w:r>
      <w:r>
        <w:rPr>
          <w:szCs w:val="24"/>
        </w:rPr>
        <w:tab/>
        <w:t>:</w:t>
      </w:r>
      <w:r>
        <w:rPr>
          <w:szCs w:val="24"/>
        </w:rPr>
        <w:tab/>
        <w:t>C-2020-3020220</w:t>
      </w:r>
    </w:p>
    <w:bookmarkEnd w:id="3"/>
    <w:p w14:paraId="6D9F0D6D" w14:textId="0ADF3940" w:rsidR="00F83B5C" w:rsidRDefault="00F83B5C" w:rsidP="00F83B5C">
      <w:pPr>
        <w:tabs>
          <w:tab w:val="left" w:pos="720"/>
          <w:tab w:val="left" w:pos="5040"/>
        </w:tabs>
        <w:jc w:val="both"/>
        <w:rPr>
          <w:szCs w:val="24"/>
        </w:rPr>
      </w:pPr>
      <w:r>
        <w:rPr>
          <w:szCs w:val="24"/>
        </w:rPr>
        <w:t xml:space="preserve">Pennsylvania-American </w:t>
      </w:r>
      <w:r w:rsidR="00C24070">
        <w:rPr>
          <w:szCs w:val="24"/>
        </w:rPr>
        <w:t xml:space="preserve">Water </w:t>
      </w:r>
      <w:r>
        <w:rPr>
          <w:szCs w:val="24"/>
        </w:rPr>
        <w:t>Large User Group</w:t>
      </w:r>
      <w:r>
        <w:rPr>
          <w:szCs w:val="24"/>
        </w:rPr>
        <w:tab/>
        <w:t>:</w:t>
      </w:r>
      <w:r>
        <w:rPr>
          <w:szCs w:val="24"/>
        </w:rPr>
        <w:tab/>
        <w:t>C-2020-3020238</w:t>
      </w:r>
    </w:p>
    <w:p w14:paraId="09D301C4" w14:textId="77777777" w:rsidR="00F83B5C" w:rsidRDefault="00F83B5C" w:rsidP="00F83B5C">
      <w:pPr>
        <w:tabs>
          <w:tab w:val="left" w:pos="720"/>
          <w:tab w:val="left" w:pos="5040"/>
        </w:tabs>
        <w:jc w:val="both"/>
        <w:rPr>
          <w:szCs w:val="24"/>
        </w:rPr>
      </w:pPr>
      <w:r>
        <w:rPr>
          <w:szCs w:val="24"/>
        </w:rPr>
        <w:t>Anna-Maria Rucci</w:t>
      </w:r>
      <w:r>
        <w:rPr>
          <w:szCs w:val="24"/>
        </w:rPr>
        <w:tab/>
        <w:t>:</w:t>
      </w:r>
      <w:r>
        <w:rPr>
          <w:szCs w:val="24"/>
        </w:rPr>
        <w:tab/>
        <w:t>C-2020-3020245</w:t>
      </w:r>
    </w:p>
    <w:p w14:paraId="7EF776B8" w14:textId="77777777" w:rsidR="00F83B5C" w:rsidRDefault="00F83B5C" w:rsidP="00F83B5C">
      <w:pPr>
        <w:tabs>
          <w:tab w:val="left" w:pos="720"/>
          <w:tab w:val="left" w:pos="5040"/>
        </w:tabs>
        <w:jc w:val="both"/>
        <w:rPr>
          <w:szCs w:val="24"/>
        </w:rPr>
      </w:pPr>
      <w:r>
        <w:rPr>
          <w:szCs w:val="24"/>
        </w:rPr>
        <w:tab/>
      </w:r>
      <w:r>
        <w:rPr>
          <w:szCs w:val="24"/>
        </w:rPr>
        <w:tab/>
        <w:t>:</w:t>
      </w:r>
      <w:r>
        <w:rPr>
          <w:szCs w:val="24"/>
        </w:rPr>
        <w:tab/>
      </w:r>
    </w:p>
    <w:bookmarkEnd w:id="0"/>
    <w:p w14:paraId="76926BB9" w14:textId="77777777" w:rsidR="00F83B5C" w:rsidRPr="00D618F8" w:rsidRDefault="00F83B5C" w:rsidP="00F83B5C">
      <w:pPr>
        <w:tabs>
          <w:tab w:val="left" w:pos="720"/>
          <w:tab w:val="left" w:pos="5040"/>
        </w:tabs>
        <w:jc w:val="both"/>
        <w:rPr>
          <w:szCs w:val="24"/>
        </w:rPr>
      </w:pPr>
      <w:r w:rsidRPr="00D618F8">
        <w:rPr>
          <w:szCs w:val="24"/>
        </w:rPr>
        <w:tab/>
        <w:t xml:space="preserve">                v.</w:t>
      </w:r>
      <w:r w:rsidRPr="00D618F8">
        <w:rPr>
          <w:szCs w:val="24"/>
        </w:rPr>
        <w:tab/>
        <w:t>:</w:t>
      </w:r>
      <w:r w:rsidRPr="00D618F8">
        <w:rPr>
          <w:szCs w:val="24"/>
        </w:rPr>
        <w:tab/>
      </w:r>
      <w:r w:rsidRPr="00D618F8">
        <w:rPr>
          <w:szCs w:val="24"/>
        </w:rPr>
        <w:tab/>
      </w:r>
      <w:r w:rsidRPr="00D618F8">
        <w:rPr>
          <w:szCs w:val="24"/>
        </w:rPr>
        <w:tab/>
      </w:r>
      <w:r w:rsidRPr="00D618F8">
        <w:rPr>
          <w:szCs w:val="24"/>
        </w:rPr>
        <w:tab/>
      </w:r>
    </w:p>
    <w:p w14:paraId="6A3B9436" w14:textId="77777777" w:rsidR="00F83B5C" w:rsidRPr="00D618F8" w:rsidRDefault="00F83B5C" w:rsidP="00F83B5C">
      <w:pPr>
        <w:tabs>
          <w:tab w:val="left" w:pos="720"/>
          <w:tab w:val="left" w:pos="5040"/>
        </w:tabs>
        <w:jc w:val="both"/>
        <w:rPr>
          <w:szCs w:val="24"/>
        </w:rPr>
      </w:pPr>
      <w:r w:rsidRPr="00D618F8">
        <w:rPr>
          <w:szCs w:val="24"/>
        </w:rPr>
        <w:tab/>
      </w:r>
      <w:r w:rsidRPr="00D618F8">
        <w:rPr>
          <w:szCs w:val="24"/>
        </w:rPr>
        <w:tab/>
        <w:t>:</w:t>
      </w:r>
      <w:r w:rsidRPr="00D618F8">
        <w:rPr>
          <w:szCs w:val="24"/>
        </w:rPr>
        <w:tab/>
      </w:r>
    </w:p>
    <w:p w14:paraId="0AB1CD23" w14:textId="77777777" w:rsidR="00F83B5C" w:rsidRPr="00D618F8" w:rsidRDefault="00F83B5C" w:rsidP="00F83B5C">
      <w:pPr>
        <w:tabs>
          <w:tab w:val="left" w:pos="720"/>
          <w:tab w:val="left" w:pos="5040"/>
        </w:tabs>
        <w:jc w:val="both"/>
        <w:rPr>
          <w:szCs w:val="24"/>
        </w:rPr>
      </w:pPr>
      <w:r w:rsidRPr="00D618F8">
        <w:rPr>
          <w:szCs w:val="24"/>
        </w:rPr>
        <w:t>Pennsylvania-American Water Company</w:t>
      </w:r>
      <w:r w:rsidRPr="00D618F8">
        <w:rPr>
          <w:szCs w:val="24"/>
        </w:rPr>
        <w:tab/>
        <w:t xml:space="preserve">:  </w:t>
      </w:r>
    </w:p>
    <w:p w14:paraId="6217724F" w14:textId="77777777" w:rsidR="00F83B5C" w:rsidRPr="00D618F8" w:rsidRDefault="00F83B5C" w:rsidP="00F83B5C">
      <w:pPr>
        <w:tabs>
          <w:tab w:val="left" w:pos="720"/>
          <w:tab w:val="left" w:pos="5040"/>
        </w:tabs>
        <w:jc w:val="both"/>
        <w:rPr>
          <w:szCs w:val="24"/>
        </w:rPr>
      </w:pPr>
    </w:p>
    <w:p w14:paraId="38891C30" w14:textId="77777777" w:rsidR="00F83B5C" w:rsidRPr="00D618F8" w:rsidRDefault="00F83B5C" w:rsidP="00F83B5C">
      <w:pPr>
        <w:tabs>
          <w:tab w:val="left" w:pos="720"/>
          <w:tab w:val="left" w:pos="5040"/>
        </w:tabs>
        <w:jc w:val="both"/>
        <w:rPr>
          <w:szCs w:val="24"/>
        </w:rPr>
      </w:pPr>
    </w:p>
    <w:p w14:paraId="7F0B2EF5" w14:textId="77777777" w:rsidR="00F83B5C" w:rsidRPr="00D618F8" w:rsidRDefault="00F83B5C" w:rsidP="00F83B5C">
      <w:pPr>
        <w:tabs>
          <w:tab w:val="left" w:pos="720"/>
          <w:tab w:val="left" w:pos="5040"/>
        </w:tabs>
        <w:jc w:val="both"/>
        <w:rPr>
          <w:b/>
          <w:szCs w:val="24"/>
        </w:rPr>
      </w:pPr>
      <w:r w:rsidRPr="00D618F8">
        <w:rPr>
          <w:szCs w:val="24"/>
        </w:rPr>
        <w:t xml:space="preserve">         </w:t>
      </w:r>
      <w:r w:rsidRPr="00D618F8">
        <w:rPr>
          <w:szCs w:val="24"/>
        </w:rPr>
        <w:tab/>
      </w:r>
    </w:p>
    <w:p w14:paraId="6B155ED1" w14:textId="77777777" w:rsidR="00F83B5C" w:rsidRPr="00D618F8" w:rsidRDefault="00F83B5C" w:rsidP="00F83B5C">
      <w:pPr>
        <w:tabs>
          <w:tab w:val="left" w:pos="5040"/>
        </w:tabs>
        <w:jc w:val="both"/>
        <w:rPr>
          <w:szCs w:val="24"/>
        </w:rPr>
      </w:pPr>
      <w:r w:rsidRPr="00D618F8">
        <w:rPr>
          <w:szCs w:val="24"/>
        </w:rPr>
        <w:t>Pennsylvania Public Utility Commission</w:t>
      </w:r>
      <w:r w:rsidRPr="00D618F8">
        <w:rPr>
          <w:szCs w:val="24"/>
        </w:rPr>
        <w:tab/>
        <w:t>:</w:t>
      </w:r>
      <w:r w:rsidRPr="00D618F8">
        <w:rPr>
          <w:szCs w:val="24"/>
        </w:rPr>
        <w:tab/>
        <w:t>R-2020-3019371 (Wastewater)</w:t>
      </w:r>
    </w:p>
    <w:p w14:paraId="2DE374D5" w14:textId="77777777" w:rsidR="00F83B5C" w:rsidRPr="00D618F8" w:rsidRDefault="00F83B5C" w:rsidP="00F83B5C">
      <w:pPr>
        <w:tabs>
          <w:tab w:val="left" w:pos="5040"/>
          <w:tab w:val="left" w:pos="5760"/>
        </w:tabs>
        <w:jc w:val="both"/>
        <w:rPr>
          <w:szCs w:val="24"/>
        </w:rPr>
      </w:pPr>
      <w:r w:rsidRPr="00D618F8">
        <w:rPr>
          <w:szCs w:val="24"/>
        </w:rPr>
        <w:t>Office of Consumer Advocate</w:t>
      </w:r>
      <w:r w:rsidRPr="00D618F8">
        <w:rPr>
          <w:szCs w:val="24"/>
        </w:rPr>
        <w:tab/>
        <w:t>:</w:t>
      </w:r>
      <w:r w:rsidRPr="00D618F8">
        <w:rPr>
          <w:szCs w:val="24"/>
        </w:rPr>
        <w:tab/>
        <w:t>C-2020-3019754</w:t>
      </w:r>
    </w:p>
    <w:p w14:paraId="0A05E16E" w14:textId="77777777" w:rsidR="00F83B5C" w:rsidRPr="00D618F8" w:rsidRDefault="00F83B5C" w:rsidP="00F83B5C">
      <w:pPr>
        <w:tabs>
          <w:tab w:val="left" w:pos="720"/>
          <w:tab w:val="left" w:pos="5040"/>
          <w:tab w:val="left" w:pos="5760"/>
        </w:tabs>
        <w:jc w:val="both"/>
        <w:rPr>
          <w:szCs w:val="24"/>
        </w:rPr>
      </w:pPr>
      <w:r w:rsidRPr="00D618F8">
        <w:rPr>
          <w:szCs w:val="24"/>
        </w:rPr>
        <w:t>Office of Small Business Advocate</w:t>
      </w:r>
      <w:r w:rsidRPr="00D618F8">
        <w:rPr>
          <w:szCs w:val="24"/>
        </w:rPr>
        <w:tab/>
        <w:t>:</w:t>
      </w:r>
      <w:r w:rsidRPr="00D618F8">
        <w:rPr>
          <w:szCs w:val="24"/>
        </w:rPr>
        <w:tab/>
        <w:t>C-2020-3019772</w:t>
      </w:r>
    </w:p>
    <w:p w14:paraId="1EA5E878" w14:textId="086DFE6C" w:rsidR="00F83B5C" w:rsidRPr="00D618F8" w:rsidRDefault="00F83B5C" w:rsidP="00F83B5C">
      <w:pPr>
        <w:tabs>
          <w:tab w:val="left" w:pos="720"/>
          <w:tab w:val="left" w:pos="5040"/>
          <w:tab w:val="left" w:pos="5760"/>
        </w:tabs>
        <w:jc w:val="both"/>
        <w:rPr>
          <w:szCs w:val="24"/>
        </w:rPr>
      </w:pPr>
      <w:r w:rsidRPr="00D618F8">
        <w:rPr>
          <w:szCs w:val="24"/>
        </w:rPr>
        <w:t>Jessica and Jeffrey La</w:t>
      </w:r>
      <w:r w:rsidR="00EB46D0">
        <w:rPr>
          <w:szCs w:val="24"/>
        </w:rPr>
        <w:t>B</w:t>
      </w:r>
      <w:r w:rsidRPr="00D618F8">
        <w:rPr>
          <w:szCs w:val="24"/>
        </w:rPr>
        <w:t>arge</w:t>
      </w:r>
      <w:r w:rsidRPr="00D618F8">
        <w:rPr>
          <w:szCs w:val="24"/>
        </w:rPr>
        <w:tab/>
        <w:t>:</w:t>
      </w:r>
      <w:r w:rsidRPr="00D618F8">
        <w:rPr>
          <w:szCs w:val="24"/>
        </w:rPr>
        <w:tab/>
        <w:t>C-2020-3019627</w:t>
      </w:r>
    </w:p>
    <w:p w14:paraId="5DD3FD36" w14:textId="77777777" w:rsidR="00F83B5C" w:rsidRPr="00D618F8" w:rsidRDefault="00F83B5C" w:rsidP="00F83B5C">
      <w:pPr>
        <w:tabs>
          <w:tab w:val="left" w:pos="720"/>
          <w:tab w:val="left" w:pos="5040"/>
          <w:tab w:val="left" w:pos="5760"/>
        </w:tabs>
        <w:jc w:val="both"/>
        <w:rPr>
          <w:szCs w:val="24"/>
        </w:rPr>
      </w:pPr>
      <w:r w:rsidRPr="00D618F8">
        <w:rPr>
          <w:szCs w:val="24"/>
        </w:rPr>
        <w:t>Mr. and Mrs. Gerald S. Lepre, Jr.</w:t>
      </w:r>
      <w:r w:rsidRPr="00D618F8">
        <w:rPr>
          <w:szCs w:val="24"/>
        </w:rPr>
        <w:tab/>
        <w:t>:</w:t>
      </w:r>
      <w:r w:rsidRPr="00D618F8">
        <w:rPr>
          <w:szCs w:val="24"/>
        </w:rPr>
        <w:tab/>
        <w:t>C-2020-3019646</w:t>
      </w:r>
    </w:p>
    <w:p w14:paraId="28A5F49C" w14:textId="77777777" w:rsidR="00F83B5C" w:rsidRPr="00D618F8" w:rsidRDefault="00F83B5C" w:rsidP="00F83B5C">
      <w:pPr>
        <w:tabs>
          <w:tab w:val="left" w:pos="720"/>
          <w:tab w:val="left" w:pos="5040"/>
          <w:tab w:val="left" w:pos="5760"/>
        </w:tabs>
        <w:jc w:val="both"/>
        <w:rPr>
          <w:szCs w:val="24"/>
        </w:rPr>
      </w:pPr>
      <w:r w:rsidRPr="00D618F8">
        <w:rPr>
          <w:szCs w:val="24"/>
        </w:rPr>
        <w:t>Victoria Lozinak</w:t>
      </w:r>
      <w:r w:rsidRPr="00D618F8">
        <w:rPr>
          <w:szCs w:val="24"/>
        </w:rPr>
        <w:tab/>
        <w:t>:</w:t>
      </w:r>
      <w:r w:rsidRPr="00D618F8">
        <w:rPr>
          <w:szCs w:val="24"/>
        </w:rPr>
        <w:tab/>
        <w:t>C-2020-3019778</w:t>
      </w:r>
    </w:p>
    <w:p w14:paraId="01A5BF0C" w14:textId="77777777" w:rsidR="00F83B5C" w:rsidRDefault="00F83B5C" w:rsidP="00F83B5C">
      <w:pPr>
        <w:tabs>
          <w:tab w:val="left" w:pos="720"/>
          <w:tab w:val="left" w:pos="5040"/>
        </w:tabs>
        <w:jc w:val="both"/>
        <w:rPr>
          <w:szCs w:val="24"/>
        </w:rPr>
      </w:pPr>
      <w:r>
        <w:rPr>
          <w:szCs w:val="24"/>
        </w:rPr>
        <w:t>Charles and Jennifer Spryn</w:t>
      </w:r>
      <w:r w:rsidRPr="00D618F8">
        <w:rPr>
          <w:szCs w:val="24"/>
        </w:rPr>
        <w:tab/>
        <w:t>:</w:t>
      </w:r>
      <w:r>
        <w:rPr>
          <w:szCs w:val="24"/>
        </w:rPr>
        <w:tab/>
        <w:t>C-2020-3019905</w:t>
      </w:r>
    </w:p>
    <w:p w14:paraId="4E9ECF94" w14:textId="77777777" w:rsidR="00F83B5C" w:rsidRDefault="00F83B5C" w:rsidP="00F83B5C">
      <w:pPr>
        <w:tabs>
          <w:tab w:val="left" w:pos="720"/>
          <w:tab w:val="left" w:pos="5040"/>
        </w:tabs>
        <w:jc w:val="both"/>
        <w:rPr>
          <w:szCs w:val="24"/>
        </w:rPr>
      </w:pPr>
      <w:r>
        <w:rPr>
          <w:szCs w:val="24"/>
        </w:rPr>
        <w:t>William H. Rissmiller</w:t>
      </w:r>
      <w:r>
        <w:rPr>
          <w:szCs w:val="24"/>
        </w:rPr>
        <w:tab/>
        <w:t>:</w:t>
      </w:r>
      <w:r>
        <w:rPr>
          <w:szCs w:val="24"/>
        </w:rPr>
        <w:tab/>
        <w:t>C-2020-3020198</w:t>
      </w:r>
      <w:r>
        <w:rPr>
          <w:szCs w:val="24"/>
        </w:rPr>
        <w:tab/>
      </w:r>
    </w:p>
    <w:p w14:paraId="3D8E3EA7" w14:textId="77777777" w:rsidR="00F83B5C" w:rsidRPr="00D618F8" w:rsidRDefault="00F83B5C" w:rsidP="00F83B5C">
      <w:pPr>
        <w:tabs>
          <w:tab w:val="left" w:pos="720"/>
          <w:tab w:val="left" w:pos="5040"/>
        </w:tabs>
        <w:jc w:val="both"/>
        <w:rPr>
          <w:szCs w:val="24"/>
        </w:rPr>
      </w:pPr>
      <w:r>
        <w:rPr>
          <w:szCs w:val="24"/>
        </w:rPr>
        <w:t>Cherise H. Sympson</w:t>
      </w:r>
      <w:r>
        <w:rPr>
          <w:szCs w:val="24"/>
        </w:rPr>
        <w:tab/>
        <w:t>:</w:t>
      </w:r>
      <w:r>
        <w:rPr>
          <w:szCs w:val="24"/>
        </w:rPr>
        <w:tab/>
        <w:t>C-2020-3020209</w:t>
      </w:r>
    </w:p>
    <w:p w14:paraId="15066277" w14:textId="77777777" w:rsidR="00F83B5C" w:rsidRDefault="00F83B5C" w:rsidP="00F83B5C">
      <w:pPr>
        <w:tabs>
          <w:tab w:val="left" w:pos="720"/>
          <w:tab w:val="left" w:pos="5040"/>
        </w:tabs>
        <w:jc w:val="both"/>
        <w:rPr>
          <w:szCs w:val="24"/>
        </w:rPr>
      </w:pPr>
      <w:r>
        <w:rPr>
          <w:szCs w:val="24"/>
        </w:rPr>
        <w:t>David Dollard</w:t>
      </w:r>
      <w:r>
        <w:rPr>
          <w:szCs w:val="24"/>
        </w:rPr>
        <w:tab/>
        <w:t>:</w:t>
      </w:r>
      <w:r>
        <w:rPr>
          <w:szCs w:val="24"/>
        </w:rPr>
        <w:tab/>
        <w:t>C-2020-3020219</w:t>
      </w:r>
    </w:p>
    <w:p w14:paraId="30FC21E2" w14:textId="77777777" w:rsidR="00F83B5C" w:rsidRDefault="00F83B5C" w:rsidP="00F83B5C">
      <w:pPr>
        <w:tabs>
          <w:tab w:val="left" w:pos="720"/>
          <w:tab w:val="left" w:pos="5040"/>
        </w:tabs>
        <w:jc w:val="both"/>
        <w:rPr>
          <w:szCs w:val="24"/>
        </w:rPr>
      </w:pPr>
      <w:r>
        <w:rPr>
          <w:szCs w:val="24"/>
        </w:rPr>
        <w:t>Jan K. Vroman</w:t>
      </w:r>
      <w:r>
        <w:rPr>
          <w:szCs w:val="24"/>
        </w:rPr>
        <w:tab/>
        <w:t>:</w:t>
      </w:r>
      <w:r>
        <w:rPr>
          <w:szCs w:val="24"/>
        </w:rPr>
        <w:tab/>
        <w:t>C-2020-3020220</w:t>
      </w:r>
    </w:p>
    <w:p w14:paraId="53ACACD9" w14:textId="79C93611" w:rsidR="00F83B5C" w:rsidRDefault="00F83B5C" w:rsidP="00F83B5C">
      <w:pPr>
        <w:tabs>
          <w:tab w:val="left" w:pos="720"/>
          <w:tab w:val="left" w:pos="5040"/>
        </w:tabs>
        <w:jc w:val="both"/>
        <w:rPr>
          <w:szCs w:val="24"/>
        </w:rPr>
      </w:pPr>
      <w:r>
        <w:rPr>
          <w:szCs w:val="24"/>
        </w:rPr>
        <w:t xml:space="preserve">Pennsylvania-American </w:t>
      </w:r>
      <w:r w:rsidR="00C24070">
        <w:rPr>
          <w:szCs w:val="24"/>
        </w:rPr>
        <w:t xml:space="preserve">Water </w:t>
      </w:r>
      <w:r>
        <w:rPr>
          <w:szCs w:val="24"/>
        </w:rPr>
        <w:t>Large User Group</w:t>
      </w:r>
      <w:r>
        <w:rPr>
          <w:szCs w:val="24"/>
        </w:rPr>
        <w:tab/>
        <w:t>:</w:t>
      </w:r>
      <w:r>
        <w:rPr>
          <w:szCs w:val="24"/>
        </w:rPr>
        <w:tab/>
        <w:t>C-2020-3020240</w:t>
      </w:r>
    </w:p>
    <w:p w14:paraId="226FE131" w14:textId="77777777" w:rsidR="00F83B5C" w:rsidRDefault="00F83B5C" w:rsidP="00F83B5C">
      <w:pPr>
        <w:tabs>
          <w:tab w:val="left" w:pos="720"/>
          <w:tab w:val="left" w:pos="5040"/>
        </w:tabs>
        <w:jc w:val="both"/>
        <w:rPr>
          <w:szCs w:val="24"/>
        </w:rPr>
      </w:pPr>
      <w:r>
        <w:rPr>
          <w:szCs w:val="24"/>
        </w:rPr>
        <w:t>Anna-Maria Rucci</w:t>
      </w:r>
      <w:r>
        <w:rPr>
          <w:szCs w:val="24"/>
        </w:rPr>
        <w:tab/>
        <w:t>:</w:t>
      </w:r>
      <w:r>
        <w:rPr>
          <w:szCs w:val="24"/>
        </w:rPr>
        <w:tab/>
        <w:t>C-2020-3020245</w:t>
      </w:r>
    </w:p>
    <w:p w14:paraId="4FE62299" w14:textId="751FED6D" w:rsidR="00F83B5C" w:rsidRPr="00D618F8" w:rsidRDefault="00F83B5C" w:rsidP="00F83B5C">
      <w:pPr>
        <w:tabs>
          <w:tab w:val="left" w:pos="720"/>
          <w:tab w:val="left" w:pos="5040"/>
        </w:tabs>
        <w:jc w:val="both"/>
        <w:rPr>
          <w:szCs w:val="24"/>
        </w:rPr>
      </w:pPr>
      <w:r w:rsidRPr="00D618F8">
        <w:rPr>
          <w:szCs w:val="24"/>
        </w:rPr>
        <w:tab/>
      </w:r>
      <w:r w:rsidR="00BA7CFC">
        <w:rPr>
          <w:szCs w:val="24"/>
        </w:rPr>
        <w:tab/>
      </w:r>
      <w:r w:rsidRPr="00D618F8">
        <w:rPr>
          <w:szCs w:val="24"/>
        </w:rPr>
        <w:t>:</w:t>
      </w:r>
    </w:p>
    <w:p w14:paraId="4ACA3A4C" w14:textId="77777777" w:rsidR="00F83B5C" w:rsidRPr="00D618F8" w:rsidRDefault="00F83B5C" w:rsidP="00F83B5C">
      <w:pPr>
        <w:tabs>
          <w:tab w:val="left" w:pos="720"/>
          <w:tab w:val="left" w:pos="5040"/>
        </w:tabs>
        <w:jc w:val="both"/>
        <w:rPr>
          <w:szCs w:val="24"/>
        </w:rPr>
      </w:pPr>
      <w:r w:rsidRPr="00D618F8">
        <w:rPr>
          <w:szCs w:val="24"/>
        </w:rPr>
        <w:tab/>
        <w:t xml:space="preserve">                v.</w:t>
      </w:r>
      <w:r w:rsidRPr="00D618F8">
        <w:rPr>
          <w:szCs w:val="24"/>
        </w:rPr>
        <w:tab/>
        <w:t>:</w:t>
      </w:r>
      <w:r w:rsidRPr="00D618F8">
        <w:rPr>
          <w:szCs w:val="24"/>
        </w:rPr>
        <w:tab/>
      </w:r>
      <w:r w:rsidRPr="00D618F8">
        <w:rPr>
          <w:szCs w:val="24"/>
        </w:rPr>
        <w:tab/>
      </w:r>
      <w:r w:rsidRPr="00D618F8">
        <w:rPr>
          <w:szCs w:val="24"/>
        </w:rPr>
        <w:tab/>
      </w:r>
      <w:r w:rsidRPr="00D618F8">
        <w:rPr>
          <w:szCs w:val="24"/>
        </w:rPr>
        <w:tab/>
      </w:r>
    </w:p>
    <w:p w14:paraId="4B2B52F8" w14:textId="77777777" w:rsidR="00F83B5C" w:rsidRPr="00D618F8" w:rsidRDefault="00F83B5C" w:rsidP="00F83B5C">
      <w:pPr>
        <w:tabs>
          <w:tab w:val="left" w:pos="720"/>
          <w:tab w:val="left" w:pos="5040"/>
        </w:tabs>
        <w:jc w:val="both"/>
        <w:rPr>
          <w:szCs w:val="24"/>
        </w:rPr>
      </w:pPr>
      <w:r w:rsidRPr="00D618F8">
        <w:rPr>
          <w:szCs w:val="24"/>
        </w:rPr>
        <w:tab/>
      </w:r>
      <w:r w:rsidRPr="00D618F8">
        <w:rPr>
          <w:szCs w:val="24"/>
        </w:rPr>
        <w:tab/>
        <w:t>:</w:t>
      </w:r>
      <w:r w:rsidRPr="00D618F8">
        <w:rPr>
          <w:szCs w:val="24"/>
        </w:rPr>
        <w:tab/>
      </w:r>
    </w:p>
    <w:p w14:paraId="581ADA5F" w14:textId="77777777" w:rsidR="00F83B5C" w:rsidRDefault="00F83B5C" w:rsidP="00F83B5C">
      <w:pPr>
        <w:tabs>
          <w:tab w:val="center" w:pos="4680"/>
        </w:tabs>
        <w:jc w:val="both"/>
        <w:rPr>
          <w:szCs w:val="24"/>
        </w:rPr>
      </w:pPr>
      <w:r w:rsidRPr="00D618F8">
        <w:rPr>
          <w:szCs w:val="24"/>
        </w:rPr>
        <w:t>Pennsylvania-American Water Company</w:t>
      </w:r>
      <w:r w:rsidRPr="00D618F8">
        <w:rPr>
          <w:szCs w:val="24"/>
        </w:rPr>
        <w:tab/>
      </w:r>
      <w:r w:rsidRPr="00D618F8">
        <w:rPr>
          <w:szCs w:val="24"/>
        </w:rPr>
        <w:tab/>
        <w:t xml:space="preserve">:  </w:t>
      </w:r>
    </w:p>
    <w:p w14:paraId="19384608" w14:textId="77777777" w:rsidR="00F83B5C" w:rsidRDefault="00F83B5C" w:rsidP="00F83B5C">
      <w:pPr>
        <w:tabs>
          <w:tab w:val="center" w:pos="4680"/>
        </w:tabs>
        <w:jc w:val="both"/>
        <w:rPr>
          <w:szCs w:val="24"/>
        </w:rPr>
      </w:pPr>
    </w:p>
    <w:p w14:paraId="3523BA72" w14:textId="56D8ED61" w:rsidR="00F83B5C" w:rsidRDefault="00F83B5C" w:rsidP="00F83B5C">
      <w:pPr>
        <w:tabs>
          <w:tab w:val="center" w:pos="4680"/>
        </w:tabs>
        <w:jc w:val="both"/>
        <w:rPr>
          <w:szCs w:val="24"/>
        </w:rPr>
      </w:pPr>
    </w:p>
    <w:p w14:paraId="5B1797E0" w14:textId="332A4CF5" w:rsidR="00667065" w:rsidRDefault="00667065" w:rsidP="00F83B5C">
      <w:pPr>
        <w:tabs>
          <w:tab w:val="center" w:pos="4680"/>
        </w:tabs>
        <w:jc w:val="both"/>
        <w:rPr>
          <w:szCs w:val="24"/>
        </w:rPr>
      </w:pPr>
    </w:p>
    <w:p w14:paraId="78D73203" w14:textId="77777777" w:rsidR="00667065" w:rsidRDefault="00667065" w:rsidP="00F83B5C">
      <w:pPr>
        <w:tabs>
          <w:tab w:val="center" w:pos="4680"/>
        </w:tabs>
        <w:jc w:val="both"/>
        <w:rPr>
          <w:szCs w:val="24"/>
        </w:rPr>
      </w:pPr>
    </w:p>
    <w:p w14:paraId="35947383" w14:textId="1B20402F" w:rsidR="009F5DC0" w:rsidRDefault="009F5DC0" w:rsidP="00F83B5C">
      <w:pPr>
        <w:tabs>
          <w:tab w:val="center" w:pos="4680"/>
        </w:tabs>
        <w:jc w:val="both"/>
        <w:rPr>
          <w:szCs w:val="24"/>
        </w:rPr>
      </w:pPr>
    </w:p>
    <w:p w14:paraId="40BD3F13" w14:textId="77777777" w:rsidR="00F83B5C" w:rsidRPr="003E3C8D" w:rsidRDefault="00F83B5C" w:rsidP="009F5DC0">
      <w:pPr>
        <w:tabs>
          <w:tab w:val="center" w:pos="4680"/>
        </w:tabs>
        <w:spacing w:line="360" w:lineRule="auto"/>
        <w:jc w:val="both"/>
        <w:rPr>
          <w:szCs w:val="24"/>
        </w:rPr>
      </w:pPr>
      <w:r w:rsidRPr="003E3C8D">
        <w:rPr>
          <w:szCs w:val="24"/>
        </w:rPr>
        <w:lastRenderedPageBreak/>
        <w:tab/>
      </w:r>
      <w:r w:rsidRPr="003E3C8D">
        <w:rPr>
          <w:b/>
          <w:szCs w:val="24"/>
          <w:u w:val="single"/>
        </w:rPr>
        <w:t>PREHEARING ORDER</w:t>
      </w:r>
    </w:p>
    <w:p w14:paraId="372981BD" w14:textId="2D2E9C3C" w:rsidR="00F83B5C" w:rsidRDefault="00F83B5C" w:rsidP="009F5DC0">
      <w:pPr>
        <w:tabs>
          <w:tab w:val="left" w:pos="1440"/>
        </w:tabs>
        <w:spacing w:line="360" w:lineRule="auto"/>
        <w:rPr>
          <w:rFonts w:eastAsia="SimSun"/>
        </w:rPr>
      </w:pPr>
    </w:p>
    <w:p w14:paraId="702C6A15" w14:textId="1CB9E5F9" w:rsidR="00927CA1" w:rsidRPr="002527A9" w:rsidRDefault="00254824" w:rsidP="009F5DC0">
      <w:pPr>
        <w:tabs>
          <w:tab w:val="left" w:pos="1440"/>
        </w:tabs>
        <w:spacing w:line="360" w:lineRule="auto"/>
        <w:jc w:val="center"/>
        <w:rPr>
          <w:rFonts w:eastAsia="SimSun"/>
          <w:b/>
          <w:bCs/>
        </w:rPr>
      </w:pPr>
      <w:r w:rsidRPr="002527A9">
        <w:rPr>
          <w:rFonts w:eastAsia="SimSun"/>
          <w:b/>
          <w:bCs/>
          <w:u w:val="single"/>
        </w:rPr>
        <w:t>Rate Filings</w:t>
      </w:r>
    </w:p>
    <w:p w14:paraId="779772F1" w14:textId="77777777" w:rsidR="00927CA1" w:rsidRPr="00927CA1" w:rsidRDefault="00927CA1" w:rsidP="009F5DC0">
      <w:pPr>
        <w:tabs>
          <w:tab w:val="left" w:pos="1440"/>
        </w:tabs>
        <w:spacing w:line="360" w:lineRule="auto"/>
        <w:rPr>
          <w:rFonts w:eastAsia="SimSun"/>
        </w:rPr>
      </w:pPr>
    </w:p>
    <w:p w14:paraId="4E62EE3A" w14:textId="77777777" w:rsidR="00F83B5C" w:rsidRDefault="00F83B5C" w:rsidP="009F5DC0">
      <w:pPr>
        <w:pStyle w:val="BodyText"/>
        <w:ind w:firstLine="1440"/>
      </w:pPr>
      <w:r>
        <w:t xml:space="preserve">On April 29, 2020, </w:t>
      </w:r>
      <w:r w:rsidRPr="00AC515D">
        <w:t>Pennsylvania-American</w:t>
      </w:r>
      <w:r>
        <w:t xml:space="preserve"> Water Company (PAWC or the Company) filed with the Pennsylvania Public Utility Commission (Commission) Supplement No. 19 to Original Tariff Water – Pa. P.U.C. No. 5 (Water Tariff Supplement) and Supplement No. 19 to Original Tariff Wastewater – Pa. P.U.C. No. 16 (Wastewater Tariff Supplement), requesting an increase in its total annual operating revenues to become effective June 28, 2020.  Under Section 1308(d) of the Pennsylvania Public Utility Code (Code), 66 PA.C.S. § 1308(d), PAWC requested Commission approval of an increase in water and wastewater rates based on a multi-year plan ending December 31, 2022.  The requested increase equals $138.6 million over two years: $92.4 million, annualized over the entire year 2021,</w:t>
      </w:r>
      <w:r>
        <w:rPr>
          <w:rStyle w:val="FootnoteReference"/>
        </w:rPr>
        <w:footnoteReference w:id="1"/>
      </w:r>
      <w:r>
        <w:t xml:space="preserve"> and $46.2 million in 2022.  This equates to an annualized 12.9% revenue increase in 2021 and a 5.8% revenue increase in 2022.</w:t>
      </w:r>
    </w:p>
    <w:p w14:paraId="4459F43F" w14:textId="77777777" w:rsidR="00F83B5C" w:rsidRDefault="00F83B5C" w:rsidP="009F5DC0">
      <w:pPr>
        <w:pStyle w:val="BodyText"/>
      </w:pPr>
    </w:p>
    <w:p w14:paraId="2A082582" w14:textId="3E9C22F0" w:rsidR="004031A9" w:rsidRDefault="00F83B5C" w:rsidP="009F5DC0">
      <w:pPr>
        <w:pStyle w:val="BodyText"/>
        <w:ind w:firstLine="1440"/>
      </w:pPr>
      <w:bookmarkStart w:id="4" w:name="_Hlk42504386"/>
      <w:r>
        <w:t>PAWC</w:t>
      </w:r>
      <w:bookmarkEnd w:id="4"/>
      <w:r>
        <w:t xml:space="preserve"> is a public utility that </w:t>
      </w:r>
      <w:r w:rsidRPr="00F30EDB">
        <w:t>serves customers located in 37 counties across Pennsylvania</w:t>
      </w:r>
      <w:r w:rsidR="005F180F" w:rsidRPr="00F30EDB">
        <w:t xml:space="preserve">.  </w:t>
      </w:r>
      <w:r w:rsidRPr="00F30EDB">
        <w:t xml:space="preserve">As of December 31, 2019, the Company provides water service to approximately 665,829 customers in portions of Adams, Allegheny, Armstrong, Beaver, Berks, Bucks, Butler, Centre, Chester, Clarion, Clearfield, Clinton, Columbia, Cumberland, Dauphin, Fayette, Indiana, Jefferson, Lackawanna, Lancaster, Lawrence, Lebanon, Luzerne, McKean, Monroe, Montgomery, Northampton, Northumberland, Pike, Schuylkill, Susquehanna, Union, Warren, Washington, Wayne, Wyoming, and York Counties.  The Company also provides wastewater service to approximately 74,354 customers in portions of Adams, Allegheny, Beaver, Berks, Chester, Clarion, Cumberland, Lackawanna, McKean, Monroe, Northumberland, Pike, Washington, and </w:t>
      </w:r>
    </w:p>
    <w:p w14:paraId="6186614B" w14:textId="5EDFE8F1" w:rsidR="00F83B5C" w:rsidRDefault="00F83B5C" w:rsidP="00BA7CFC">
      <w:pPr>
        <w:pStyle w:val="BodyText"/>
      </w:pPr>
      <w:r w:rsidRPr="00F30EDB">
        <w:lastRenderedPageBreak/>
        <w:t xml:space="preserve">York Counties.  </w:t>
      </w:r>
      <w:r>
        <w:t>PAWC is a subsidiary of American Water Works Company, Inc., which</w:t>
      </w:r>
      <w:r w:rsidR="004031A9">
        <w:t xml:space="preserve"> </w:t>
      </w:r>
      <w:r>
        <w:t>is headquartered in Camden, New Jersey.</w:t>
      </w:r>
    </w:p>
    <w:p w14:paraId="622B8424" w14:textId="77777777" w:rsidR="002527A9" w:rsidRDefault="002527A9" w:rsidP="009F5DC0">
      <w:pPr>
        <w:pStyle w:val="BodyText"/>
        <w:ind w:firstLine="1440"/>
      </w:pPr>
    </w:p>
    <w:p w14:paraId="31509F16" w14:textId="38B3BB77" w:rsidR="00F83B5C" w:rsidRDefault="00F83B5C" w:rsidP="009F5DC0">
      <w:pPr>
        <w:pStyle w:val="BodyText"/>
        <w:ind w:firstLine="1440"/>
      </w:pPr>
      <w:r>
        <w:t xml:space="preserve">Accompanying the Water and Wastewater Tariff Supplements, the </w:t>
      </w:r>
    </w:p>
    <w:p w14:paraId="7B4F55E1" w14:textId="21CF4F21" w:rsidR="00F83B5C" w:rsidRDefault="00F83B5C" w:rsidP="009F5DC0">
      <w:pPr>
        <w:pStyle w:val="BodyText"/>
      </w:pPr>
      <w:r>
        <w:t xml:space="preserve">Company filed supporting information required by the Commission’s regulations, including the prepared direct testimony of the Company’s initial witnesses and the various exhibits to be sponsored by them.  Over the course of this proceeding, the Company may submit additional testimony and exhibits in response to the presentations of, or cross-examination by, other </w:t>
      </w:r>
      <w:r w:rsidR="00C24070">
        <w:t>P</w:t>
      </w:r>
      <w:r>
        <w:t>arties.  In addition, the Company may revise certain statements and exhibits during the Commission’s investigation to reflect known and measurable changes reasonably expected to occur during the applicable test periods.</w:t>
      </w:r>
    </w:p>
    <w:p w14:paraId="2D9E9E90" w14:textId="77777777" w:rsidR="00F83B5C" w:rsidRDefault="00F83B5C" w:rsidP="009F5DC0">
      <w:pPr>
        <w:pStyle w:val="BodyText"/>
      </w:pPr>
    </w:p>
    <w:p w14:paraId="3935BDAC" w14:textId="3BE10061" w:rsidR="00F83B5C" w:rsidRDefault="00797F39" w:rsidP="009F5DC0">
      <w:pPr>
        <w:pStyle w:val="BodyText"/>
        <w:ind w:firstLine="1440"/>
      </w:pPr>
      <w:r>
        <w:t>As p</w:t>
      </w:r>
      <w:r w:rsidR="00927CA1">
        <w:t xml:space="preserve">rovided for under </w:t>
      </w:r>
      <w:r w:rsidR="00F83B5C">
        <w:t>Section 1330</w:t>
      </w:r>
      <w:r w:rsidR="00927CA1">
        <w:t xml:space="preserve"> of the Code</w:t>
      </w:r>
      <w:r w:rsidR="00F83B5C">
        <w:t xml:space="preserve">, </w:t>
      </w:r>
      <w:r w:rsidR="00927CA1">
        <w:t>66 Pa.C.S. § 1330, PAWC contends the C</w:t>
      </w:r>
      <w:r w:rsidR="00F83B5C">
        <w:t xml:space="preserve">ompany is employing a multi-year rate plan encompassing the twelve months ending December 31, 2021 (Rate Year 1) and the twelve months ending December 31, 2022 (Rate Year 2).  In support of the Company’s proposed rate increase, the Company </w:t>
      </w:r>
      <w:r w:rsidR="00927CA1">
        <w:t xml:space="preserve">submits it </w:t>
      </w:r>
      <w:r w:rsidR="00F83B5C">
        <w:t xml:space="preserve">has presented data for the historic test year ended December 31, 2019, the future test year ending December 31, 2020, Rate Year 1, and Rate Year 2.  </w:t>
      </w:r>
      <w:r w:rsidR="00927CA1">
        <w:t>According to PA</w:t>
      </w:r>
      <w:r w:rsidR="00C24070">
        <w:t>W</w:t>
      </w:r>
      <w:r w:rsidR="00927CA1">
        <w:t xml:space="preserve">C, </w:t>
      </w:r>
      <w:r w:rsidR="00F83B5C">
        <w:t xml:space="preserve">Rate Year 1 corresponds to the fully projected future test year </w:t>
      </w:r>
      <w:r w:rsidR="00C24070">
        <w:t xml:space="preserve">that </w:t>
      </w:r>
      <w:r w:rsidR="00F83B5C">
        <w:t xml:space="preserve">the Company is permitted to employ under the terms of Section 315(e) of the Code.  </w:t>
      </w:r>
      <w:r w:rsidR="00927CA1">
        <w:t>66</w:t>
      </w:r>
      <w:r w:rsidR="00A21EBE">
        <w:t> </w:t>
      </w:r>
      <w:r w:rsidR="00927CA1">
        <w:t xml:space="preserve">Pa.C.S. § 315(e).  </w:t>
      </w:r>
      <w:r w:rsidR="00F83B5C">
        <w:t>Consequently, the Company’s multi-year rate plan extends one year beyond a fully projected future test year</w:t>
      </w:r>
      <w:r w:rsidR="00927CA1">
        <w:t>, PA</w:t>
      </w:r>
      <w:r w:rsidR="00C24070">
        <w:t>W</w:t>
      </w:r>
      <w:r w:rsidR="00927CA1">
        <w:t>C claims.</w:t>
      </w:r>
      <w:r w:rsidR="00F83B5C">
        <w:t xml:space="preserve">  The Company intends to rely primarily on the Rate Year 1 and Rate Year 2 data in support of its proposed rate increase.  The Company asserts that the record at the close of this proceeding will demonstrate the justness and reasonableness of its proposed rates.</w:t>
      </w:r>
    </w:p>
    <w:p w14:paraId="5C09D4D6" w14:textId="72A68337" w:rsidR="002527A9" w:rsidRDefault="002527A9" w:rsidP="009F5DC0">
      <w:pPr>
        <w:pStyle w:val="BodyText"/>
        <w:ind w:firstLine="1440"/>
      </w:pPr>
    </w:p>
    <w:p w14:paraId="7904C4FF" w14:textId="470659C1" w:rsidR="00667065" w:rsidRDefault="00667065" w:rsidP="009F5DC0">
      <w:pPr>
        <w:pStyle w:val="BodyText"/>
        <w:ind w:firstLine="1440"/>
      </w:pPr>
    </w:p>
    <w:p w14:paraId="59AE2956" w14:textId="77777777" w:rsidR="00667065" w:rsidRDefault="00667065" w:rsidP="009F5DC0">
      <w:pPr>
        <w:pStyle w:val="BodyText"/>
        <w:ind w:firstLine="1440"/>
      </w:pPr>
    </w:p>
    <w:p w14:paraId="21BA71D7" w14:textId="77777777" w:rsidR="00A21EBE" w:rsidRDefault="00A21EBE" w:rsidP="009F5DC0">
      <w:pPr>
        <w:pStyle w:val="BodyText"/>
        <w:ind w:firstLine="1440"/>
      </w:pPr>
    </w:p>
    <w:p w14:paraId="6DD13010" w14:textId="2DDCB8AB" w:rsidR="00254824" w:rsidRPr="002527A9" w:rsidRDefault="00254824" w:rsidP="009F5DC0">
      <w:pPr>
        <w:pStyle w:val="BodyText"/>
        <w:jc w:val="center"/>
        <w:rPr>
          <w:b/>
          <w:bCs/>
          <w:u w:val="single"/>
        </w:rPr>
      </w:pPr>
      <w:r w:rsidRPr="002527A9">
        <w:rPr>
          <w:b/>
          <w:bCs/>
          <w:u w:val="single"/>
        </w:rPr>
        <w:lastRenderedPageBreak/>
        <w:t>Rate Suspension and Investigation</w:t>
      </w:r>
    </w:p>
    <w:p w14:paraId="6150C897" w14:textId="77777777" w:rsidR="00254824" w:rsidRDefault="00254824" w:rsidP="009F5DC0">
      <w:pPr>
        <w:pStyle w:val="BodyText"/>
      </w:pPr>
    </w:p>
    <w:p w14:paraId="0FD377A1" w14:textId="68C6AE92" w:rsidR="00842292" w:rsidRDefault="00F83B5C" w:rsidP="009F5DC0">
      <w:pPr>
        <w:spacing w:line="360" w:lineRule="auto"/>
        <w:ind w:firstLine="1440"/>
      </w:pPr>
      <w:r>
        <w:t>By Orders entered May 21, 2020, the Commission instituted formal investigation</w:t>
      </w:r>
      <w:r w:rsidR="00EB0723">
        <w:t>s</w:t>
      </w:r>
      <w:r>
        <w:t xml:space="preserve"> at Docket Nos. R-2020-3019369 (Water) and R-2020-3019371 (Wastewater) to determine the lawfulness, justness and reasonableness of the Company’s existing and proposed rates, rules and regulations.  Accordingly, the Water Tariff Supplement and Wastewater Tariff Supplement were suspended by operation of law until January 28, 2021, unless permitted by Commission order to become effective at an earlier date.</w:t>
      </w:r>
      <w:r w:rsidR="00842292">
        <w:t xml:space="preserve">  </w:t>
      </w:r>
      <w:r w:rsidR="00842292" w:rsidRPr="00E84792">
        <w:t>The matter was assigned to the Office of Administrative Law Judge for the prompt scheduling of hearings culminating in the issuance of a Recommended Decision.</w:t>
      </w:r>
    </w:p>
    <w:p w14:paraId="1B19E6DA" w14:textId="77777777" w:rsidR="00E82699" w:rsidRDefault="00E82699" w:rsidP="009F5DC0">
      <w:pPr>
        <w:tabs>
          <w:tab w:val="left" w:pos="5040"/>
        </w:tabs>
        <w:spacing w:line="360" w:lineRule="auto"/>
        <w:jc w:val="center"/>
        <w:rPr>
          <w:b/>
          <w:bCs/>
          <w:szCs w:val="24"/>
          <w:u w:val="single"/>
        </w:rPr>
      </w:pPr>
    </w:p>
    <w:p w14:paraId="7993FCA3" w14:textId="44D78519" w:rsidR="00E82699" w:rsidRPr="002527A9" w:rsidRDefault="00E82699" w:rsidP="009F5DC0">
      <w:pPr>
        <w:tabs>
          <w:tab w:val="left" w:pos="5040"/>
        </w:tabs>
        <w:spacing w:line="360" w:lineRule="auto"/>
        <w:jc w:val="center"/>
        <w:rPr>
          <w:b/>
          <w:bCs/>
          <w:szCs w:val="24"/>
          <w:u w:val="single"/>
        </w:rPr>
      </w:pPr>
      <w:r w:rsidRPr="002527A9">
        <w:rPr>
          <w:b/>
          <w:bCs/>
          <w:szCs w:val="24"/>
          <w:u w:val="single"/>
        </w:rPr>
        <w:t>Prehearing Conference Notice and Order</w:t>
      </w:r>
    </w:p>
    <w:p w14:paraId="3D4FFA3E" w14:textId="77777777" w:rsidR="00E82699" w:rsidRPr="00254824" w:rsidRDefault="00E82699" w:rsidP="009F5DC0">
      <w:pPr>
        <w:tabs>
          <w:tab w:val="left" w:pos="5040"/>
        </w:tabs>
        <w:spacing w:line="360" w:lineRule="auto"/>
        <w:jc w:val="both"/>
        <w:rPr>
          <w:szCs w:val="24"/>
          <w:u w:val="single"/>
        </w:rPr>
      </w:pPr>
    </w:p>
    <w:p w14:paraId="6FA4AD6C" w14:textId="0327E3C2" w:rsidR="00E82699" w:rsidRPr="00B43F85" w:rsidRDefault="00E82699" w:rsidP="009F5DC0">
      <w:pPr>
        <w:widowControl w:val="0"/>
        <w:adjustRightInd w:val="0"/>
        <w:spacing w:line="360" w:lineRule="auto"/>
        <w:ind w:firstLine="1440"/>
        <w:rPr>
          <w:szCs w:val="24"/>
        </w:rPr>
      </w:pPr>
      <w:r w:rsidRPr="00B43F85">
        <w:rPr>
          <w:szCs w:val="24"/>
        </w:rPr>
        <w:t xml:space="preserve">On </w:t>
      </w:r>
      <w:r>
        <w:rPr>
          <w:szCs w:val="24"/>
        </w:rPr>
        <w:t>May 22</w:t>
      </w:r>
      <w:r w:rsidRPr="00B43F85">
        <w:rPr>
          <w:szCs w:val="24"/>
        </w:rPr>
        <w:t>, 2020, a Notice was issued to the Parties informing them the proceeding</w:t>
      </w:r>
      <w:r>
        <w:rPr>
          <w:szCs w:val="24"/>
        </w:rPr>
        <w:t>s</w:t>
      </w:r>
      <w:r w:rsidRPr="00B43F85">
        <w:rPr>
          <w:szCs w:val="24"/>
        </w:rPr>
        <w:t xml:space="preserve"> w</w:t>
      </w:r>
      <w:r>
        <w:rPr>
          <w:szCs w:val="24"/>
        </w:rPr>
        <w:t>ere</w:t>
      </w:r>
      <w:r w:rsidRPr="00B43F85">
        <w:rPr>
          <w:szCs w:val="24"/>
        </w:rPr>
        <w:t xml:space="preserve"> assigned to the undersigned Administrative Law Judge (ALJ) and that a telephonic </w:t>
      </w:r>
      <w:r>
        <w:rPr>
          <w:szCs w:val="24"/>
        </w:rPr>
        <w:t>p</w:t>
      </w:r>
      <w:r w:rsidRPr="00B43F85">
        <w:rPr>
          <w:szCs w:val="24"/>
        </w:rPr>
        <w:t xml:space="preserve">rehearing </w:t>
      </w:r>
      <w:r>
        <w:rPr>
          <w:szCs w:val="24"/>
        </w:rPr>
        <w:t>c</w:t>
      </w:r>
      <w:r w:rsidRPr="00B43F85">
        <w:rPr>
          <w:szCs w:val="24"/>
        </w:rPr>
        <w:t xml:space="preserve">onference would be </w:t>
      </w:r>
      <w:r>
        <w:rPr>
          <w:szCs w:val="24"/>
        </w:rPr>
        <w:t>held on June 4, 2020, at 1:00 p.m.</w:t>
      </w:r>
      <w:r>
        <w:rPr>
          <w:rStyle w:val="FootnoteReference"/>
          <w:szCs w:val="24"/>
        </w:rPr>
        <w:footnoteReference w:id="2"/>
      </w:r>
      <w:r>
        <w:rPr>
          <w:szCs w:val="24"/>
        </w:rPr>
        <w:t xml:space="preserve">  Also, on May 22</w:t>
      </w:r>
      <w:r w:rsidR="005F180F">
        <w:rPr>
          <w:szCs w:val="24"/>
        </w:rPr>
        <w:t>,</w:t>
      </w:r>
      <w:r>
        <w:rPr>
          <w:szCs w:val="24"/>
        </w:rPr>
        <w:t xml:space="preserve"> 2020, </w:t>
      </w:r>
      <w:r w:rsidRPr="00B43F85">
        <w:rPr>
          <w:szCs w:val="24"/>
        </w:rPr>
        <w:t xml:space="preserve">the ALJ issued a Prehearing </w:t>
      </w:r>
      <w:r w:rsidR="00562C7C">
        <w:rPr>
          <w:szCs w:val="24"/>
        </w:rPr>
        <w:t xml:space="preserve">Conference </w:t>
      </w:r>
      <w:r w:rsidRPr="00B43F85">
        <w:rPr>
          <w:szCs w:val="24"/>
        </w:rPr>
        <w:t xml:space="preserve">Order concerning regulations pertaining to prehearing conferences, 52 Pa.Code §§ 5.221-5.224, and directed the Parties to submit their respective Prehearing Memorandums by </w:t>
      </w:r>
      <w:r>
        <w:rPr>
          <w:szCs w:val="24"/>
        </w:rPr>
        <w:t xml:space="preserve">June 3, 2020.  Various </w:t>
      </w:r>
      <w:r w:rsidRPr="00B43F85">
        <w:rPr>
          <w:szCs w:val="24"/>
        </w:rPr>
        <w:t>Parties filed Prehearing Memorandums.</w:t>
      </w:r>
      <w:r w:rsidR="00562C7C">
        <w:rPr>
          <w:szCs w:val="24"/>
        </w:rPr>
        <w:t xml:space="preserve">  </w:t>
      </w:r>
      <w:r>
        <w:rPr>
          <w:szCs w:val="24"/>
        </w:rPr>
        <w:t xml:space="preserve">The Prehearing </w:t>
      </w:r>
      <w:r w:rsidR="00562C7C">
        <w:rPr>
          <w:szCs w:val="24"/>
        </w:rPr>
        <w:t xml:space="preserve">Conference </w:t>
      </w:r>
      <w:r>
        <w:rPr>
          <w:szCs w:val="24"/>
        </w:rPr>
        <w:t>Order cautioned the Parties that you must participate in the prehearing conference and that failure to do so would result in your removal from the Service List.</w:t>
      </w:r>
    </w:p>
    <w:p w14:paraId="04B9CD00" w14:textId="77777777" w:rsidR="00E82699" w:rsidRDefault="00E82699" w:rsidP="009F5DC0">
      <w:pPr>
        <w:pStyle w:val="BodyText"/>
        <w:ind w:firstLine="1440"/>
      </w:pPr>
    </w:p>
    <w:p w14:paraId="73AE6615" w14:textId="4E5D7C65" w:rsidR="00226F18" w:rsidRPr="002527A9" w:rsidRDefault="00226F18" w:rsidP="009F5DC0">
      <w:pPr>
        <w:spacing w:line="360" w:lineRule="auto"/>
        <w:jc w:val="center"/>
        <w:rPr>
          <w:b/>
          <w:bCs/>
          <w:szCs w:val="24"/>
        </w:rPr>
      </w:pPr>
      <w:r w:rsidRPr="002527A9">
        <w:rPr>
          <w:b/>
          <w:bCs/>
          <w:szCs w:val="24"/>
          <w:u w:val="single"/>
        </w:rPr>
        <w:t>Tariff Supplemen</w:t>
      </w:r>
      <w:r w:rsidR="000F78AD" w:rsidRPr="002527A9">
        <w:rPr>
          <w:b/>
          <w:bCs/>
          <w:szCs w:val="24"/>
          <w:u w:val="single"/>
        </w:rPr>
        <w:t>ts</w:t>
      </w:r>
      <w:r w:rsidR="008C3DBA">
        <w:rPr>
          <w:b/>
          <w:bCs/>
          <w:szCs w:val="24"/>
          <w:u w:val="single"/>
        </w:rPr>
        <w:t xml:space="preserve"> Effective January 28, 2021</w:t>
      </w:r>
    </w:p>
    <w:p w14:paraId="048F3A34" w14:textId="77777777" w:rsidR="00226F18" w:rsidRPr="002527A9" w:rsidRDefault="00226F18" w:rsidP="009F5DC0">
      <w:pPr>
        <w:spacing w:line="360" w:lineRule="auto"/>
        <w:jc w:val="center"/>
        <w:rPr>
          <w:b/>
          <w:bCs/>
          <w:szCs w:val="24"/>
          <w:u w:val="single"/>
        </w:rPr>
      </w:pPr>
    </w:p>
    <w:p w14:paraId="05B89910" w14:textId="2923F813" w:rsidR="00226F18" w:rsidRPr="00904996" w:rsidRDefault="00226F18" w:rsidP="009F5DC0">
      <w:pPr>
        <w:pStyle w:val="Footer"/>
        <w:tabs>
          <w:tab w:val="clear" w:pos="4320"/>
          <w:tab w:val="clear" w:pos="8640"/>
        </w:tabs>
        <w:spacing w:line="360" w:lineRule="auto"/>
        <w:ind w:firstLine="1440"/>
        <w:rPr>
          <w:color w:val="FF0000"/>
          <w:szCs w:val="24"/>
        </w:rPr>
      </w:pPr>
      <w:r>
        <w:rPr>
          <w:szCs w:val="24"/>
        </w:rPr>
        <w:t>On May 27, 2020, in compliance with the Commission’s May 21, 2020 Order</w:t>
      </w:r>
      <w:r w:rsidR="00EB0723">
        <w:rPr>
          <w:szCs w:val="24"/>
        </w:rPr>
        <w:t>s</w:t>
      </w:r>
      <w:r>
        <w:rPr>
          <w:szCs w:val="24"/>
        </w:rPr>
        <w:t>, PAWC filed Supplement No. 20 to Tariff Water – Pa. P.U.C. No. 5 with no effective date, to reflect the suspension of Tariff No. 5 until January 28, 2021</w:t>
      </w:r>
      <w:r w:rsidR="000F78AD">
        <w:rPr>
          <w:szCs w:val="24"/>
        </w:rPr>
        <w:t xml:space="preserve">, and Supplement No. 20 to Tariff </w:t>
      </w:r>
      <w:r w:rsidR="000F78AD">
        <w:rPr>
          <w:szCs w:val="24"/>
        </w:rPr>
        <w:lastRenderedPageBreak/>
        <w:t>Wastewater – Pa. P.U.C. No. 16 with no effective date, to</w:t>
      </w:r>
      <w:r w:rsidR="000F78AD" w:rsidRPr="000F78AD">
        <w:rPr>
          <w:szCs w:val="24"/>
        </w:rPr>
        <w:t xml:space="preserve"> </w:t>
      </w:r>
      <w:r w:rsidR="000F78AD">
        <w:rPr>
          <w:szCs w:val="24"/>
        </w:rPr>
        <w:t xml:space="preserve">reflect the suspension of Tariff No. 16 until January 28, 2021  </w:t>
      </w:r>
      <w:r>
        <w:rPr>
          <w:szCs w:val="24"/>
        </w:rPr>
        <w:t>.</w:t>
      </w:r>
    </w:p>
    <w:p w14:paraId="5294FF32" w14:textId="77777777" w:rsidR="009F5DC0" w:rsidRDefault="009F5DC0" w:rsidP="009F5DC0">
      <w:pPr>
        <w:tabs>
          <w:tab w:val="left" w:pos="5040"/>
        </w:tabs>
        <w:spacing w:line="360" w:lineRule="auto"/>
        <w:jc w:val="both"/>
        <w:rPr>
          <w:szCs w:val="24"/>
        </w:rPr>
      </w:pPr>
    </w:p>
    <w:p w14:paraId="24712BBA" w14:textId="1FAF3E91" w:rsidR="004E5EE6" w:rsidRPr="002527A9" w:rsidRDefault="00634539" w:rsidP="009F5DC0">
      <w:pPr>
        <w:tabs>
          <w:tab w:val="left" w:pos="5040"/>
        </w:tabs>
        <w:spacing w:line="360" w:lineRule="auto"/>
        <w:jc w:val="center"/>
        <w:rPr>
          <w:b/>
          <w:bCs/>
          <w:szCs w:val="24"/>
          <w:u w:val="single"/>
        </w:rPr>
      </w:pPr>
      <w:r w:rsidRPr="002527A9">
        <w:rPr>
          <w:b/>
          <w:bCs/>
          <w:szCs w:val="24"/>
          <w:u w:val="single"/>
        </w:rPr>
        <w:t xml:space="preserve">Complaints, </w:t>
      </w:r>
      <w:r w:rsidR="00CC7603" w:rsidRPr="002527A9">
        <w:rPr>
          <w:b/>
          <w:bCs/>
          <w:szCs w:val="24"/>
          <w:u w:val="single"/>
        </w:rPr>
        <w:t>Notices of Appearances</w:t>
      </w:r>
      <w:r w:rsidR="00FC6E44" w:rsidRPr="002527A9">
        <w:rPr>
          <w:b/>
          <w:bCs/>
          <w:szCs w:val="24"/>
          <w:u w:val="single"/>
        </w:rPr>
        <w:t>, Protests</w:t>
      </w:r>
      <w:r w:rsidR="00CC7603" w:rsidRPr="002527A9">
        <w:rPr>
          <w:b/>
          <w:bCs/>
          <w:szCs w:val="24"/>
          <w:u w:val="single"/>
        </w:rPr>
        <w:t xml:space="preserve"> and </w:t>
      </w:r>
      <w:r w:rsidRPr="002527A9">
        <w:rPr>
          <w:b/>
          <w:bCs/>
          <w:szCs w:val="24"/>
          <w:u w:val="single"/>
        </w:rPr>
        <w:t>Petitions to Intervene</w:t>
      </w:r>
    </w:p>
    <w:p w14:paraId="41FAF0AD" w14:textId="40AA253B" w:rsidR="004E5EE6" w:rsidRDefault="004E5EE6" w:rsidP="009F5DC0">
      <w:pPr>
        <w:tabs>
          <w:tab w:val="left" w:pos="5040"/>
        </w:tabs>
        <w:spacing w:line="360" w:lineRule="auto"/>
        <w:jc w:val="both"/>
        <w:rPr>
          <w:szCs w:val="24"/>
        </w:rPr>
      </w:pPr>
    </w:p>
    <w:p w14:paraId="36AF82C1" w14:textId="2329800A" w:rsidR="00634539" w:rsidRDefault="00634539" w:rsidP="009F5DC0">
      <w:pPr>
        <w:spacing w:line="360" w:lineRule="auto"/>
        <w:rPr>
          <w:szCs w:val="24"/>
        </w:rPr>
      </w:pPr>
      <w:r>
        <w:rPr>
          <w:szCs w:val="24"/>
        </w:rPr>
        <w:tab/>
      </w:r>
      <w:r>
        <w:rPr>
          <w:szCs w:val="24"/>
        </w:rPr>
        <w:tab/>
        <w:t>Pleading</w:t>
      </w:r>
      <w:r w:rsidR="00226F18">
        <w:rPr>
          <w:szCs w:val="24"/>
        </w:rPr>
        <w:t>s</w:t>
      </w:r>
      <w:r>
        <w:rPr>
          <w:szCs w:val="24"/>
        </w:rPr>
        <w:t xml:space="preserve"> to PA</w:t>
      </w:r>
      <w:r w:rsidR="00EB0723">
        <w:rPr>
          <w:szCs w:val="24"/>
        </w:rPr>
        <w:t>W</w:t>
      </w:r>
      <w:r>
        <w:rPr>
          <w:szCs w:val="24"/>
        </w:rPr>
        <w:t xml:space="preserve">C’s rate filings were filed </w:t>
      </w:r>
      <w:r w:rsidR="00226F18">
        <w:rPr>
          <w:szCs w:val="24"/>
        </w:rPr>
        <w:t>by various Parties as</w:t>
      </w:r>
      <w:r w:rsidR="00FC6E44">
        <w:rPr>
          <w:szCs w:val="24"/>
        </w:rPr>
        <w:t xml:space="preserve"> follows:</w:t>
      </w:r>
    </w:p>
    <w:p w14:paraId="2CC7CC4C" w14:textId="77777777" w:rsidR="00634539" w:rsidRDefault="00634539" w:rsidP="0063453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3531"/>
        <w:gridCol w:w="2357"/>
        <w:gridCol w:w="1868"/>
      </w:tblGrid>
      <w:tr w:rsidR="00FE0607" w:rsidRPr="00FE0607" w14:paraId="23FC41B8" w14:textId="77777777" w:rsidTr="00EB0723">
        <w:tc>
          <w:tcPr>
            <w:tcW w:w="1594" w:type="dxa"/>
            <w:shd w:val="clear" w:color="auto" w:fill="auto"/>
          </w:tcPr>
          <w:p w14:paraId="263D5B91" w14:textId="5255C027" w:rsidR="00CC7603" w:rsidRPr="00FE0607" w:rsidRDefault="00CC7603" w:rsidP="00FE0607">
            <w:pPr>
              <w:jc w:val="both"/>
              <w:rPr>
                <w:szCs w:val="24"/>
              </w:rPr>
            </w:pPr>
            <w:r w:rsidRPr="00FE0607">
              <w:rPr>
                <w:szCs w:val="24"/>
              </w:rPr>
              <w:t>Date Filed</w:t>
            </w:r>
          </w:p>
        </w:tc>
        <w:tc>
          <w:tcPr>
            <w:tcW w:w="3531" w:type="dxa"/>
            <w:shd w:val="clear" w:color="auto" w:fill="auto"/>
          </w:tcPr>
          <w:p w14:paraId="1AEE8DA3" w14:textId="3143F710" w:rsidR="00CC7603" w:rsidRPr="00FE0607" w:rsidRDefault="00CC7603" w:rsidP="00FE0607">
            <w:pPr>
              <w:jc w:val="both"/>
              <w:rPr>
                <w:szCs w:val="24"/>
              </w:rPr>
            </w:pPr>
            <w:r w:rsidRPr="00FE0607">
              <w:rPr>
                <w:szCs w:val="24"/>
              </w:rPr>
              <w:t>Party</w:t>
            </w:r>
          </w:p>
        </w:tc>
        <w:tc>
          <w:tcPr>
            <w:tcW w:w="2357" w:type="dxa"/>
            <w:shd w:val="clear" w:color="auto" w:fill="auto"/>
          </w:tcPr>
          <w:p w14:paraId="4CBC7663" w14:textId="25724B4B" w:rsidR="00CC7603" w:rsidRPr="00FE0607" w:rsidRDefault="00CC7603" w:rsidP="00FE0607">
            <w:pPr>
              <w:jc w:val="both"/>
              <w:rPr>
                <w:szCs w:val="24"/>
              </w:rPr>
            </w:pPr>
            <w:r w:rsidRPr="00FE0607">
              <w:rPr>
                <w:szCs w:val="24"/>
              </w:rPr>
              <w:t>Pleading</w:t>
            </w:r>
          </w:p>
        </w:tc>
        <w:tc>
          <w:tcPr>
            <w:tcW w:w="1868" w:type="dxa"/>
            <w:shd w:val="clear" w:color="auto" w:fill="auto"/>
          </w:tcPr>
          <w:p w14:paraId="7F5611F8" w14:textId="67168779" w:rsidR="00CC7603" w:rsidRPr="00FE0607" w:rsidRDefault="00CC7603" w:rsidP="00FE0607">
            <w:pPr>
              <w:jc w:val="both"/>
              <w:rPr>
                <w:szCs w:val="24"/>
              </w:rPr>
            </w:pPr>
            <w:r w:rsidRPr="00FE0607">
              <w:rPr>
                <w:szCs w:val="24"/>
              </w:rPr>
              <w:t>Docket Number</w:t>
            </w:r>
          </w:p>
        </w:tc>
      </w:tr>
      <w:tr w:rsidR="00FE0607" w:rsidRPr="00FE0607" w14:paraId="6035CEFB" w14:textId="77777777" w:rsidTr="00EB0723">
        <w:tc>
          <w:tcPr>
            <w:tcW w:w="1594" w:type="dxa"/>
            <w:shd w:val="clear" w:color="auto" w:fill="auto"/>
          </w:tcPr>
          <w:p w14:paraId="1F71F59B" w14:textId="2E45514D" w:rsidR="00CC7603" w:rsidRPr="00FE0607" w:rsidRDefault="00CC7603" w:rsidP="00FE0607">
            <w:pPr>
              <w:jc w:val="both"/>
              <w:rPr>
                <w:szCs w:val="24"/>
              </w:rPr>
            </w:pPr>
            <w:bookmarkStart w:id="5" w:name="_Hlk42723527"/>
            <w:r w:rsidRPr="00FE0607">
              <w:rPr>
                <w:szCs w:val="24"/>
              </w:rPr>
              <w:t>April 29, 2020</w:t>
            </w:r>
          </w:p>
        </w:tc>
        <w:tc>
          <w:tcPr>
            <w:tcW w:w="3531" w:type="dxa"/>
            <w:shd w:val="clear" w:color="auto" w:fill="auto"/>
          </w:tcPr>
          <w:p w14:paraId="71E7F2E7" w14:textId="19363487" w:rsidR="00CC7603" w:rsidRPr="00FE0607" w:rsidRDefault="00EB46D0" w:rsidP="00FE0607">
            <w:pPr>
              <w:jc w:val="both"/>
              <w:rPr>
                <w:szCs w:val="24"/>
              </w:rPr>
            </w:pPr>
            <w:r w:rsidRPr="00FE0607">
              <w:rPr>
                <w:szCs w:val="24"/>
              </w:rPr>
              <w:t>Jessica and Jeffrey LaBarge</w:t>
            </w:r>
          </w:p>
        </w:tc>
        <w:tc>
          <w:tcPr>
            <w:tcW w:w="2357" w:type="dxa"/>
            <w:shd w:val="clear" w:color="auto" w:fill="auto"/>
          </w:tcPr>
          <w:p w14:paraId="6A5E7F94" w14:textId="78408155" w:rsidR="00CC7603" w:rsidRPr="00FE0607" w:rsidRDefault="00EB46D0" w:rsidP="00FE0607">
            <w:pPr>
              <w:jc w:val="both"/>
              <w:rPr>
                <w:szCs w:val="24"/>
              </w:rPr>
            </w:pPr>
            <w:r w:rsidRPr="00FE0607">
              <w:rPr>
                <w:szCs w:val="24"/>
              </w:rPr>
              <w:t>Complaint</w:t>
            </w:r>
          </w:p>
        </w:tc>
        <w:tc>
          <w:tcPr>
            <w:tcW w:w="1868" w:type="dxa"/>
            <w:shd w:val="clear" w:color="auto" w:fill="auto"/>
          </w:tcPr>
          <w:p w14:paraId="3355088D" w14:textId="44AEFCFD" w:rsidR="00CC7603" w:rsidRPr="00FE0607" w:rsidRDefault="00EB46D0" w:rsidP="00FE0607">
            <w:pPr>
              <w:jc w:val="both"/>
              <w:rPr>
                <w:szCs w:val="24"/>
              </w:rPr>
            </w:pPr>
            <w:r w:rsidRPr="00FE0607">
              <w:rPr>
                <w:szCs w:val="24"/>
              </w:rPr>
              <w:t>C-2020-3019627</w:t>
            </w:r>
          </w:p>
        </w:tc>
      </w:tr>
      <w:bookmarkEnd w:id="5"/>
      <w:tr w:rsidR="00FE0607" w:rsidRPr="00FE0607" w14:paraId="372A0B6A" w14:textId="77777777" w:rsidTr="00EB0723">
        <w:tc>
          <w:tcPr>
            <w:tcW w:w="1594" w:type="dxa"/>
            <w:shd w:val="clear" w:color="auto" w:fill="auto"/>
          </w:tcPr>
          <w:p w14:paraId="0B525126" w14:textId="2FEFCC2D" w:rsidR="00CC7603" w:rsidRPr="00FE0607" w:rsidRDefault="00EB46D0" w:rsidP="00FE0607">
            <w:pPr>
              <w:jc w:val="both"/>
              <w:rPr>
                <w:szCs w:val="24"/>
              </w:rPr>
            </w:pPr>
            <w:r w:rsidRPr="00FE0607">
              <w:rPr>
                <w:szCs w:val="24"/>
              </w:rPr>
              <w:t>April 29, 2020</w:t>
            </w:r>
          </w:p>
        </w:tc>
        <w:tc>
          <w:tcPr>
            <w:tcW w:w="3531" w:type="dxa"/>
            <w:shd w:val="clear" w:color="auto" w:fill="auto"/>
          </w:tcPr>
          <w:p w14:paraId="6FFFC9BC" w14:textId="56706922" w:rsidR="00CC7603" w:rsidRPr="00FE0607" w:rsidRDefault="00EB46D0" w:rsidP="00FE0607">
            <w:pPr>
              <w:jc w:val="both"/>
              <w:rPr>
                <w:szCs w:val="24"/>
              </w:rPr>
            </w:pPr>
            <w:r w:rsidRPr="00FE0607">
              <w:rPr>
                <w:szCs w:val="24"/>
              </w:rPr>
              <w:t>Mr. and Mrs. Gerald S. Lepre</w:t>
            </w:r>
          </w:p>
        </w:tc>
        <w:tc>
          <w:tcPr>
            <w:tcW w:w="2357" w:type="dxa"/>
            <w:shd w:val="clear" w:color="auto" w:fill="auto"/>
          </w:tcPr>
          <w:p w14:paraId="42EB3492" w14:textId="7E3023D5" w:rsidR="00CC7603" w:rsidRPr="00FE0607" w:rsidRDefault="00EB46D0" w:rsidP="00FE0607">
            <w:pPr>
              <w:jc w:val="both"/>
              <w:rPr>
                <w:szCs w:val="24"/>
              </w:rPr>
            </w:pPr>
            <w:r w:rsidRPr="00FE0607">
              <w:rPr>
                <w:szCs w:val="24"/>
              </w:rPr>
              <w:t>Complaint</w:t>
            </w:r>
          </w:p>
        </w:tc>
        <w:tc>
          <w:tcPr>
            <w:tcW w:w="1868" w:type="dxa"/>
            <w:shd w:val="clear" w:color="auto" w:fill="auto"/>
          </w:tcPr>
          <w:p w14:paraId="1BD0DFE5" w14:textId="29608EE1" w:rsidR="00CC7603" w:rsidRPr="00FE0607" w:rsidRDefault="00EB46D0" w:rsidP="00FE0607">
            <w:pPr>
              <w:jc w:val="both"/>
              <w:rPr>
                <w:szCs w:val="24"/>
              </w:rPr>
            </w:pPr>
            <w:r w:rsidRPr="00FE0607">
              <w:rPr>
                <w:szCs w:val="24"/>
              </w:rPr>
              <w:t>C-2020-3019646</w:t>
            </w:r>
          </w:p>
        </w:tc>
      </w:tr>
      <w:tr w:rsidR="00FE0607" w:rsidRPr="00FE0607" w14:paraId="526A7AD1" w14:textId="77777777" w:rsidTr="00EB0723">
        <w:tc>
          <w:tcPr>
            <w:tcW w:w="1594" w:type="dxa"/>
            <w:shd w:val="clear" w:color="auto" w:fill="auto"/>
          </w:tcPr>
          <w:p w14:paraId="3D431DE4" w14:textId="0CD85EA5" w:rsidR="00EB46D0" w:rsidRPr="00FE0607" w:rsidRDefault="00EB46D0" w:rsidP="00FE0607">
            <w:pPr>
              <w:jc w:val="both"/>
              <w:rPr>
                <w:szCs w:val="24"/>
              </w:rPr>
            </w:pPr>
            <w:r w:rsidRPr="00FE0607">
              <w:rPr>
                <w:szCs w:val="24"/>
              </w:rPr>
              <w:t>May 1, 2020</w:t>
            </w:r>
          </w:p>
        </w:tc>
        <w:tc>
          <w:tcPr>
            <w:tcW w:w="3531" w:type="dxa"/>
            <w:shd w:val="clear" w:color="auto" w:fill="auto"/>
          </w:tcPr>
          <w:p w14:paraId="52DE9A8E" w14:textId="7D886CBF" w:rsidR="00EB46D0" w:rsidRPr="00FE0607" w:rsidRDefault="00EB46D0" w:rsidP="00FE0607">
            <w:pPr>
              <w:jc w:val="both"/>
              <w:rPr>
                <w:szCs w:val="24"/>
              </w:rPr>
            </w:pPr>
            <w:r w:rsidRPr="00FE0607">
              <w:rPr>
                <w:szCs w:val="24"/>
              </w:rPr>
              <w:t>PA Rep</w:t>
            </w:r>
            <w:r w:rsidR="00EB0723">
              <w:rPr>
                <w:szCs w:val="24"/>
              </w:rPr>
              <w:t>resentative</w:t>
            </w:r>
            <w:r w:rsidRPr="00FE0607">
              <w:rPr>
                <w:szCs w:val="24"/>
              </w:rPr>
              <w:t xml:space="preserve"> Austin </w:t>
            </w:r>
            <w:r w:rsidR="004B2E2E" w:rsidRPr="00FE0607">
              <w:rPr>
                <w:szCs w:val="24"/>
              </w:rPr>
              <w:t>Davis</w:t>
            </w:r>
          </w:p>
        </w:tc>
        <w:tc>
          <w:tcPr>
            <w:tcW w:w="2357" w:type="dxa"/>
            <w:shd w:val="clear" w:color="auto" w:fill="auto"/>
          </w:tcPr>
          <w:p w14:paraId="40DC148D" w14:textId="08E892C6" w:rsidR="00EB46D0" w:rsidRPr="00FE0607" w:rsidRDefault="004B2E2E" w:rsidP="00FE0607">
            <w:pPr>
              <w:jc w:val="both"/>
              <w:rPr>
                <w:szCs w:val="24"/>
              </w:rPr>
            </w:pPr>
            <w:r w:rsidRPr="00FE0607">
              <w:rPr>
                <w:szCs w:val="24"/>
              </w:rPr>
              <w:t>Protest</w:t>
            </w:r>
          </w:p>
        </w:tc>
        <w:tc>
          <w:tcPr>
            <w:tcW w:w="1868" w:type="dxa"/>
            <w:shd w:val="clear" w:color="auto" w:fill="auto"/>
          </w:tcPr>
          <w:p w14:paraId="6EC7F6F4" w14:textId="77777777" w:rsidR="00EB46D0" w:rsidRPr="00FE0607" w:rsidRDefault="00C017E3" w:rsidP="00FE0607">
            <w:pPr>
              <w:jc w:val="center"/>
              <w:rPr>
                <w:szCs w:val="24"/>
              </w:rPr>
            </w:pPr>
            <w:r w:rsidRPr="00FE0607">
              <w:rPr>
                <w:szCs w:val="24"/>
              </w:rPr>
              <w:t>R-2020-3019369</w:t>
            </w:r>
          </w:p>
          <w:p w14:paraId="560D2C54" w14:textId="5AC065E4" w:rsidR="00C017E3" w:rsidRPr="00FE0607" w:rsidRDefault="00C017E3" w:rsidP="00FE0607">
            <w:pPr>
              <w:jc w:val="center"/>
              <w:rPr>
                <w:szCs w:val="24"/>
              </w:rPr>
            </w:pPr>
            <w:r w:rsidRPr="00FE0607">
              <w:rPr>
                <w:szCs w:val="24"/>
              </w:rPr>
              <w:t>R-2020-3019</w:t>
            </w:r>
            <w:r w:rsidR="00923BB7">
              <w:rPr>
                <w:szCs w:val="24"/>
              </w:rPr>
              <w:t>371</w:t>
            </w:r>
          </w:p>
        </w:tc>
      </w:tr>
      <w:tr w:rsidR="00FE0607" w:rsidRPr="00FE0607" w14:paraId="285BF438" w14:textId="77777777" w:rsidTr="00EB0723">
        <w:tc>
          <w:tcPr>
            <w:tcW w:w="1594" w:type="dxa"/>
            <w:shd w:val="clear" w:color="auto" w:fill="auto"/>
          </w:tcPr>
          <w:p w14:paraId="110B338D" w14:textId="08EAC307" w:rsidR="004B2E2E" w:rsidRPr="00FE0607" w:rsidRDefault="004B2E2E" w:rsidP="00FE0607">
            <w:pPr>
              <w:jc w:val="both"/>
              <w:rPr>
                <w:szCs w:val="24"/>
              </w:rPr>
            </w:pPr>
            <w:r w:rsidRPr="00FE0607">
              <w:rPr>
                <w:szCs w:val="24"/>
              </w:rPr>
              <w:t>May 7, 2020</w:t>
            </w:r>
          </w:p>
        </w:tc>
        <w:tc>
          <w:tcPr>
            <w:tcW w:w="3531" w:type="dxa"/>
            <w:shd w:val="clear" w:color="auto" w:fill="auto"/>
          </w:tcPr>
          <w:p w14:paraId="75C5522E" w14:textId="775DAD43" w:rsidR="004B2E2E" w:rsidRPr="00FE0607" w:rsidRDefault="004B2E2E" w:rsidP="00FE0607">
            <w:pPr>
              <w:jc w:val="both"/>
              <w:rPr>
                <w:szCs w:val="24"/>
              </w:rPr>
            </w:pPr>
            <w:r w:rsidRPr="00FE0607">
              <w:rPr>
                <w:szCs w:val="24"/>
              </w:rPr>
              <w:t>Office of Consumer Advocate</w:t>
            </w:r>
          </w:p>
        </w:tc>
        <w:tc>
          <w:tcPr>
            <w:tcW w:w="2357" w:type="dxa"/>
            <w:shd w:val="clear" w:color="auto" w:fill="auto"/>
          </w:tcPr>
          <w:p w14:paraId="7E023C51" w14:textId="0DF98FBA" w:rsidR="004B2E2E" w:rsidRPr="00FE0607" w:rsidRDefault="004B2E2E" w:rsidP="00FE0607">
            <w:pPr>
              <w:jc w:val="both"/>
              <w:rPr>
                <w:szCs w:val="24"/>
              </w:rPr>
            </w:pPr>
            <w:r w:rsidRPr="00FE0607">
              <w:rPr>
                <w:szCs w:val="24"/>
              </w:rPr>
              <w:t>Complaint</w:t>
            </w:r>
          </w:p>
          <w:p w14:paraId="2DEEA420" w14:textId="4ECFD750" w:rsidR="00CA157D" w:rsidRPr="00FE0607" w:rsidRDefault="004B2E2E" w:rsidP="00923BB7">
            <w:pPr>
              <w:rPr>
                <w:szCs w:val="24"/>
              </w:rPr>
            </w:pPr>
            <w:r w:rsidRPr="00FE0607">
              <w:rPr>
                <w:szCs w:val="24"/>
              </w:rPr>
              <w:t>Public Statement</w:t>
            </w:r>
            <w:r w:rsidR="00923BB7">
              <w:rPr>
                <w:szCs w:val="24"/>
              </w:rPr>
              <w:t xml:space="preserve"> </w:t>
            </w:r>
            <w:r w:rsidR="00CA157D" w:rsidRPr="00FE0607">
              <w:rPr>
                <w:szCs w:val="24"/>
              </w:rPr>
              <w:t>Notice</w:t>
            </w:r>
            <w:r w:rsidR="00923BB7">
              <w:rPr>
                <w:szCs w:val="24"/>
              </w:rPr>
              <w:t xml:space="preserve"> </w:t>
            </w:r>
            <w:r w:rsidR="00CA157D" w:rsidRPr="00FE0607">
              <w:rPr>
                <w:szCs w:val="24"/>
              </w:rPr>
              <w:t>of Appearance</w:t>
            </w:r>
          </w:p>
        </w:tc>
        <w:tc>
          <w:tcPr>
            <w:tcW w:w="1868" w:type="dxa"/>
            <w:shd w:val="clear" w:color="auto" w:fill="auto"/>
          </w:tcPr>
          <w:p w14:paraId="4B7907D3" w14:textId="77777777" w:rsidR="004B2E2E" w:rsidRDefault="004B2E2E" w:rsidP="00FE0607">
            <w:pPr>
              <w:jc w:val="center"/>
              <w:rPr>
                <w:szCs w:val="24"/>
              </w:rPr>
            </w:pPr>
            <w:r w:rsidRPr="00FE0607">
              <w:rPr>
                <w:szCs w:val="24"/>
              </w:rPr>
              <w:t>C-2020-3019751</w:t>
            </w:r>
          </w:p>
          <w:p w14:paraId="371B2B61" w14:textId="02F47A37" w:rsidR="00923BB7" w:rsidRPr="00FE0607" w:rsidRDefault="00A3234C" w:rsidP="00FE0607">
            <w:pPr>
              <w:jc w:val="center"/>
              <w:rPr>
                <w:szCs w:val="24"/>
              </w:rPr>
            </w:pPr>
            <w:r w:rsidRPr="00FE0607">
              <w:rPr>
                <w:szCs w:val="24"/>
              </w:rPr>
              <w:t>C-2020-3019754</w:t>
            </w:r>
          </w:p>
        </w:tc>
      </w:tr>
      <w:tr w:rsidR="00FE0607" w:rsidRPr="00FE0607" w14:paraId="56A33E6A" w14:textId="77777777" w:rsidTr="00EB0723">
        <w:tc>
          <w:tcPr>
            <w:tcW w:w="1594" w:type="dxa"/>
            <w:shd w:val="clear" w:color="auto" w:fill="auto"/>
          </w:tcPr>
          <w:p w14:paraId="507E116D" w14:textId="459E38A9" w:rsidR="004B2E2E" w:rsidRPr="00FE0607" w:rsidRDefault="004B2E2E" w:rsidP="00FE0607">
            <w:pPr>
              <w:jc w:val="both"/>
              <w:rPr>
                <w:szCs w:val="24"/>
              </w:rPr>
            </w:pPr>
            <w:r w:rsidRPr="00FE0607">
              <w:rPr>
                <w:szCs w:val="24"/>
              </w:rPr>
              <w:t>May 7, 2020</w:t>
            </w:r>
          </w:p>
        </w:tc>
        <w:tc>
          <w:tcPr>
            <w:tcW w:w="3531" w:type="dxa"/>
            <w:shd w:val="clear" w:color="auto" w:fill="auto"/>
          </w:tcPr>
          <w:p w14:paraId="0F6F5253" w14:textId="57508266" w:rsidR="004B2E2E" w:rsidRPr="00FE0607" w:rsidRDefault="00C017E3" w:rsidP="00C017E3">
            <w:pPr>
              <w:rPr>
                <w:szCs w:val="24"/>
              </w:rPr>
            </w:pPr>
            <w:r w:rsidRPr="00FE0607">
              <w:rPr>
                <w:szCs w:val="24"/>
              </w:rPr>
              <w:t>PA PUC Bureau of Investigation and Enforcement</w:t>
            </w:r>
          </w:p>
        </w:tc>
        <w:tc>
          <w:tcPr>
            <w:tcW w:w="2357" w:type="dxa"/>
            <w:shd w:val="clear" w:color="auto" w:fill="auto"/>
          </w:tcPr>
          <w:p w14:paraId="3CB5F7D2" w14:textId="1ACF3DE5" w:rsidR="004B2E2E" w:rsidRPr="00FE0607" w:rsidRDefault="00C017E3" w:rsidP="00C017E3">
            <w:pPr>
              <w:rPr>
                <w:szCs w:val="24"/>
              </w:rPr>
            </w:pPr>
            <w:r w:rsidRPr="00FE0607">
              <w:rPr>
                <w:szCs w:val="24"/>
              </w:rPr>
              <w:t>Notice of Appearance</w:t>
            </w:r>
          </w:p>
        </w:tc>
        <w:tc>
          <w:tcPr>
            <w:tcW w:w="1868" w:type="dxa"/>
            <w:shd w:val="clear" w:color="auto" w:fill="auto"/>
          </w:tcPr>
          <w:p w14:paraId="73F5C511" w14:textId="7F85AFC0" w:rsidR="00C017E3" w:rsidRPr="00FE0607" w:rsidRDefault="00C017E3" w:rsidP="00C017E3">
            <w:pPr>
              <w:rPr>
                <w:szCs w:val="24"/>
              </w:rPr>
            </w:pPr>
            <w:r w:rsidRPr="00FE0607">
              <w:rPr>
                <w:szCs w:val="24"/>
              </w:rPr>
              <w:t>R-2020-3019369</w:t>
            </w:r>
          </w:p>
          <w:p w14:paraId="2BF0F993" w14:textId="6032AACF" w:rsidR="004B2E2E" w:rsidRPr="00FE0607" w:rsidRDefault="00C017E3" w:rsidP="00C017E3">
            <w:pPr>
              <w:rPr>
                <w:szCs w:val="24"/>
              </w:rPr>
            </w:pPr>
            <w:r w:rsidRPr="00FE0607">
              <w:rPr>
                <w:szCs w:val="24"/>
              </w:rPr>
              <w:t xml:space="preserve">R-2020-3019371    </w:t>
            </w:r>
          </w:p>
        </w:tc>
      </w:tr>
      <w:tr w:rsidR="00FE0607" w:rsidRPr="00FE0607" w14:paraId="0E03CC6D" w14:textId="77777777" w:rsidTr="00EB0723">
        <w:tc>
          <w:tcPr>
            <w:tcW w:w="1594" w:type="dxa"/>
            <w:shd w:val="clear" w:color="auto" w:fill="auto"/>
          </w:tcPr>
          <w:p w14:paraId="1EC96A64" w14:textId="3757BC27" w:rsidR="00C017E3" w:rsidRPr="00FE0607" w:rsidRDefault="00CA157D" w:rsidP="00FE0607">
            <w:pPr>
              <w:jc w:val="both"/>
              <w:rPr>
                <w:szCs w:val="24"/>
              </w:rPr>
            </w:pPr>
            <w:r w:rsidRPr="00FE0607">
              <w:rPr>
                <w:szCs w:val="24"/>
              </w:rPr>
              <w:t>May 7</w:t>
            </w:r>
            <w:r w:rsidR="00923BB7">
              <w:rPr>
                <w:szCs w:val="24"/>
              </w:rPr>
              <w:t>,</w:t>
            </w:r>
            <w:r w:rsidRPr="00FE0607">
              <w:rPr>
                <w:szCs w:val="24"/>
              </w:rPr>
              <w:t xml:space="preserve"> 2020</w:t>
            </w:r>
          </w:p>
        </w:tc>
        <w:tc>
          <w:tcPr>
            <w:tcW w:w="3531" w:type="dxa"/>
            <w:shd w:val="clear" w:color="auto" w:fill="auto"/>
          </w:tcPr>
          <w:p w14:paraId="30035240" w14:textId="212B836D" w:rsidR="00C017E3" w:rsidRPr="00FE0607" w:rsidRDefault="00CA157D" w:rsidP="00C017E3">
            <w:pPr>
              <w:rPr>
                <w:szCs w:val="24"/>
              </w:rPr>
            </w:pPr>
            <w:r w:rsidRPr="00FE0607">
              <w:rPr>
                <w:szCs w:val="24"/>
              </w:rPr>
              <w:t>PA Sen</w:t>
            </w:r>
            <w:r w:rsidR="00EB0723">
              <w:rPr>
                <w:szCs w:val="24"/>
              </w:rPr>
              <w:t>ator</w:t>
            </w:r>
            <w:r w:rsidRPr="00FE0607">
              <w:rPr>
                <w:szCs w:val="24"/>
              </w:rPr>
              <w:t xml:space="preserve"> Judith L. Schwank</w:t>
            </w:r>
          </w:p>
        </w:tc>
        <w:tc>
          <w:tcPr>
            <w:tcW w:w="2357" w:type="dxa"/>
            <w:shd w:val="clear" w:color="auto" w:fill="auto"/>
          </w:tcPr>
          <w:p w14:paraId="0A772583" w14:textId="1B8643ED" w:rsidR="00C017E3" w:rsidRPr="00FE0607" w:rsidRDefault="00CA157D" w:rsidP="00C017E3">
            <w:pPr>
              <w:rPr>
                <w:szCs w:val="24"/>
              </w:rPr>
            </w:pPr>
            <w:r w:rsidRPr="00FE0607">
              <w:rPr>
                <w:szCs w:val="24"/>
              </w:rPr>
              <w:t>Protest</w:t>
            </w:r>
          </w:p>
        </w:tc>
        <w:tc>
          <w:tcPr>
            <w:tcW w:w="1868" w:type="dxa"/>
            <w:shd w:val="clear" w:color="auto" w:fill="auto"/>
          </w:tcPr>
          <w:p w14:paraId="6E6EACB0" w14:textId="77777777" w:rsidR="00CA157D" w:rsidRPr="00FE0607" w:rsidRDefault="00CA157D" w:rsidP="00FE0607">
            <w:pPr>
              <w:jc w:val="center"/>
              <w:rPr>
                <w:szCs w:val="24"/>
              </w:rPr>
            </w:pPr>
            <w:r w:rsidRPr="00FE0607">
              <w:rPr>
                <w:szCs w:val="24"/>
              </w:rPr>
              <w:t>R-2020-3019369</w:t>
            </w:r>
          </w:p>
          <w:p w14:paraId="17E6D847" w14:textId="052E4E6E" w:rsidR="00C017E3" w:rsidRPr="00FE0607" w:rsidRDefault="00CA157D" w:rsidP="00CA157D">
            <w:pPr>
              <w:rPr>
                <w:szCs w:val="24"/>
              </w:rPr>
            </w:pPr>
            <w:r w:rsidRPr="00FE0607">
              <w:rPr>
                <w:szCs w:val="24"/>
              </w:rPr>
              <w:t>R-2020-3019</w:t>
            </w:r>
            <w:r w:rsidR="00923BB7">
              <w:rPr>
                <w:szCs w:val="24"/>
              </w:rPr>
              <w:t>371</w:t>
            </w:r>
          </w:p>
        </w:tc>
      </w:tr>
      <w:tr w:rsidR="00923BB7" w:rsidRPr="00FE0607" w14:paraId="33E8F047" w14:textId="77777777" w:rsidTr="00EB0723">
        <w:tc>
          <w:tcPr>
            <w:tcW w:w="1594" w:type="dxa"/>
            <w:shd w:val="clear" w:color="auto" w:fill="auto"/>
          </w:tcPr>
          <w:p w14:paraId="6AA5BAFB" w14:textId="460C4D2F" w:rsidR="00923BB7" w:rsidRPr="00FE0607" w:rsidRDefault="00923BB7" w:rsidP="00FE0607">
            <w:pPr>
              <w:jc w:val="both"/>
              <w:rPr>
                <w:szCs w:val="24"/>
              </w:rPr>
            </w:pPr>
            <w:r>
              <w:rPr>
                <w:szCs w:val="24"/>
              </w:rPr>
              <w:t>May 11, 2020</w:t>
            </w:r>
          </w:p>
        </w:tc>
        <w:tc>
          <w:tcPr>
            <w:tcW w:w="3531" w:type="dxa"/>
            <w:shd w:val="clear" w:color="auto" w:fill="auto"/>
          </w:tcPr>
          <w:p w14:paraId="73031D8D" w14:textId="208F5095" w:rsidR="00923BB7" w:rsidRPr="00FE0607" w:rsidRDefault="00923BB7" w:rsidP="00C017E3">
            <w:pPr>
              <w:rPr>
                <w:szCs w:val="24"/>
              </w:rPr>
            </w:pPr>
            <w:r>
              <w:rPr>
                <w:szCs w:val="24"/>
              </w:rPr>
              <w:t>Office of Small Business Advocate</w:t>
            </w:r>
          </w:p>
        </w:tc>
        <w:tc>
          <w:tcPr>
            <w:tcW w:w="2357" w:type="dxa"/>
            <w:shd w:val="clear" w:color="auto" w:fill="auto"/>
          </w:tcPr>
          <w:p w14:paraId="406641DD" w14:textId="77777777" w:rsidR="00923BB7" w:rsidRPr="00FE0607" w:rsidRDefault="00923BB7" w:rsidP="00923BB7">
            <w:pPr>
              <w:jc w:val="both"/>
              <w:rPr>
                <w:szCs w:val="24"/>
              </w:rPr>
            </w:pPr>
            <w:r w:rsidRPr="00FE0607">
              <w:rPr>
                <w:szCs w:val="24"/>
              </w:rPr>
              <w:t>Complaint</w:t>
            </w:r>
          </w:p>
          <w:p w14:paraId="2DF9883D" w14:textId="77777777" w:rsidR="00923BB7" w:rsidRPr="00FE0607" w:rsidRDefault="00923BB7" w:rsidP="00923BB7">
            <w:pPr>
              <w:jc w:val="both"/>
              <w:rPr>
                <w:szCs w:val="24"/>
              </w:rPr>
            </w:pPr>
            <w:r w:rsidRPr="00FE0607">
              <w:rPr>
                <w:szCs w:val="24"/>
              </w:rPr>
              <w:t>Public Statement</w:t>
            </w:r>
          </w:p>
          <w:p w14:paraId="5991996A" w14:textId="1683F174" w:rsidR="00923BB7" w:rsidRPr="00FE0607" w:rsidRDefault="00923BB7" w:rsidP="00923BB7">
            <w:pPr>
              <w:rPr>
                <w:szCs w:val="24"/>
              </w:rPr>
            </w:pPr>
            <w:r w:rsidRPr="00FE0607">
              <w:rPr>
                <w:szCs w:val="24"/>
              </w:rPr>
              <w:t>Notice of Appearance</w:t>
            </w:r>
          </w:p>
        </w:tc>
        <w:tc>
          <w:tcPr>
            <w:tcW w:w="1868" w:type="dxa"/>
            <w:shd w:val="clear" w:color="auto" w:fill="auto"/>
          </w:tcPr>
          <w:p w14:paraId="5179A805" w14:textId="43C91A8B" w:rsidR="00923BB7" w:rsidRDefault="00225806" w:rsidP="00FE0607">
            <w:pPr>
              <w:jc w:val="center"/>
              <w:rPr>
                <w:szCs w:val="24"/>
              </w:rPr>
            </w:pPr>
            <w:r w:rsidRPr="00D618F8">
              <w:rPr>
                <w:szCs w:val="24"/>
              </w:rPr>
              <w:t xml:space="preserve">C-2020-3019767 </w:t>
            </w:r>
          </w:p>
          <w:p w14:paraId="41DC3540" w14:textId="77777777" w:rsidR="00A3234C" w:rsidRDefault="00A3234C" w:rsidP="00A3234C">
            <w:pPr>
              <w:jc w:val="center"/>
              <w:rPr>
                <w:szCs w:val="24"/>
              </w:rPr>
            </w:pPr>
            <w:r w:rsidRPr="00D618F8">
              <w:rPr>
                <w:szCs w:val="24"/>
              </w:rPr>
              <w:t>C-2020-301977</w:t>
            </w:r>
            <w:r>
              <w:rPr>
                <w:szCs w:val="24"/>
              </w:rPr>
              <w:t>2</w:t>
            </w:r>
          </w:p>
          <w:p w14:paraId="41B766A0" w14:textId="77715292" w:rsidR="00225806" w:rsidRPr="00FE0607" w:rsidRDefault="00225806" w:rsidP="00FE0607">
            <w:pPr>
              <w:jc w:val="center"/>
              <w:rPr>
                <w:szCs w:val="24"/>
              </w:rPr>
            </w:pPr>
          </w:p>
        </w:tc>
      </w:tr>
      <w:tr w:rsidR="00225806" w:rsidRPr="00FE0607" w14:paraId="1F8B259B" w14:textId="77777777" w:rsidTr="00EB0723">
        <w:tc>
          <w:tcPr>
            <w:tcW w:w="1594" w:type="dxa"/>
            <w:shd w:val="clear" w:color="auto" w:fill="auto"/>
          </w:tcPr>
          <w:p w14:paraId="1DE37A67" w14:textId="53BAE686" w:rsidR="00225806" w:rsidRDefault="00AB4725" w:rsidP="00225806">
            <w:pPr>
              <w:jc w:val="both"/>
              <w:rPr>
                <w:szCs w:val="24"/>
              </w:rPr>
            </w:pPr>
            <w:bookmarkStart w:id="6" w:name="_Hlk42601393"/>
            <w:r>
              <w:rPr>
                <w:szCs w:val="24"/>
              </w:rPr>
              <w:t>May 12, 2020</w:t>
            </w:r>
          </w:p>
        </w:tc>
        <w:tc>
          <w:tcPr>
            <w:tcW w:w="3531" w:type="dxa"/>
            <w:shd w:val="clear" w:color="auto" w:fill="auto"/>
          </w:tcPr>
          <w:p w14:paraId="3ADB786A" w14:textId="541BDEEE" w:rsidR="00225806" w:rsidRDefault="000B3808" w:rsidP="00225806">
            <w:pPr>
              <w:rPr>
                <w:szCs w:val="24"/>
              </w:rPr>
            </w:pPr>
            <w:r>
              <w:rPr>
                <w:szCs w:val="24"/>
              </w:rPr>
              <w:t>Coalition for Affordable Utility Services and Energy Efficiency in Pennsylvania</w:t>
            </w:r>
          </w:p>
        </w:tc>
        <w:tc>
          <w:tcPr>
            <w:tcW w:w="2357" w:type="dxa"/>
            <w:shd w:val="clear" w:color="auto" w:fill="auto"/>
          </w:tcPr>
          <w:p w14:paraId="10A760CA" w14:textId="7C11DDFC" w:rsidR="00225806" w:rsidRDefault="00AB4725" w:rsidP="00842292">
            <w:pPr>
              <w:rPr>
                <w:szCs w:val="24"/>
              </w:rPr>
            </w:pPr>
            <w:r>
              <w:rPr>
                <w:szCs w:val="24"/>
              </w:rPr>
              <w:t>Petition to Intervene and Answer</w:t>
            </w:r>
          </w:p>
        </w:tc>
        <w:tc>
          <w:tcPr>
            <w:tcW w:w="1868" w:type="dxa"/>
            <w:shd w:val="clear" w:color="auto" w:fill="auto"/>
          </w:tcPr>
          <w:p w14:paraId="15AC3019" w14:textId="77777777" w:rsidR="00AB4725" w:rsidRPr="00FE0607" w:rsidRDefault="00AB4725" w:rsidP="00AB4725">
            <w:pPr>
              <w:jc w:val="center"/>
              <w:rPr>
                <w:szCs w:val="24"/>
              </w:rPr>
            </w:pPr>
            <w:r w:rsidRPr="00FE0607">
              <w:rPr>
                <w:szCs w:val="24"/>
              </w:rPr>
              <w:t>R-2020-3019369</w:t>
            </w:r>
          </w:p>
          <w:p w14:paraId="0038D68A" w14:textId="09BDED5A" w:rsidR="00225806" w:rsidRDefault="00AB4725" w:rsidP="004E3E1E">
            <w:pPr>
              <w:jc w:val="center"/>
              <w:rPr>
                <w:szCs w:val="24"/>
              </w:rPr>
            </w:pPr>
            <w:r w:rsidRPr="00FE0607">
              <w:rPr>
                <w:szCs w:val="24"/>
              </w:rPr>
              <w:t>R-2020-3019</w:t>
            </w:r>
            <w:r>
              <w:rPr>
                <w:szCs w:val="24"/>
              </w:rPr>
              <w:t>371</w:t>
            </w:r>
          </w:p>
        </w:tc>
      </w:tr>
      <w:bookmarkEnd w:id="6"/>
      <w:tr w:rsidR="00AB4725" w:rsidRPr="00FE0607" w14:paraId="259279EA"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09B013A7" w14:textId="77777777" w:rsidR="00AB4725" w:rsidRDefault="00AB4725" w:rsidP="00B458F1">
            <w:pPr>
              <w:jc w:val="both"/>
              <w:rPr>
                <w:szCs w:val="24"/>
              </w:rPr>
            </w:pPr>
            <w:r>
              <w:rPr>
                <w:szCs w:val="24"/>
              </w:rPr>
              <w:t>May 12,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42EE9B73" w14:textId="77777777" w:rsidR="00AB4725" w:rsidRDefault="00AB4725" w:rsidP="00B458F1">
            <w:pPr>
              <w:rPr>
                <w:szCs w:val="24"/>
              </w:rPr>
            </w:pPr>
            <w:r>
              <w:rPr>
                <w:szCs w:val="24"/>
              </w:rPr>
              <w:t>Victoria Lozinak</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56CE63F1" w14:textId="77777777" w:rsidR="00AB4725" w:rsidRDefault="00AB4725" w:rsidP="00B458F1">
            <w:pPr>
              <w:jc w:val="both"/>
              <w:rPr>
                <w:szCs w:val="24"/>
              </w:rPr>
            </w:pPr>
            <w:r>
              <w:rPr>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6DCF43C" w14:textId="77777777" w:rsidR="00AB4725" w:rsidRPr="00FE0607" w:rsidRDefault="00AB4725" w:rsidP="00AB4725">
            <w:pPr>
              <w:jc w:val="center"/>
              <w:rPr>
                <w:szCs w:val="24"/>
              </w:rPr>
            </w:pPr>
            <w:r>
              <w:rPr>
                <w:szCs w:val="24"/>
              </w:rPr>
              <w:t>C-2020-3019778</w:t>
            </w:r>
          </w:p>
        </w:tc>
      </w:tr>
      <w:tr w:rsidR="004A0ECE" w:rsidRPr="00FE0607" w14:paraId="4108F06D"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0B73642A" w14:textId="7A2DDDA5" w:rsidR="004A0ECE" w:rsidRDefault="004A0ECE" w:rsidP="00B458F1">
            <w:pPr>
              <w:jc w:val="both"/>
              <w:rPr>
                <w:szCs w:val="24"/>
              </w:rPr>
            </w:pPr>
            <w:bookmarkStart w:id="7" w:name="_Hlk42683443"/>
            <w:r>
              <w:rPr>
                <w:szCs w:val="24"/>
              </w:rPr>
              <w:t>May 18,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64D6671D" w14:textId="62D6E87D" w:rsidR="004A0ECE" w:rsidRDefault="004A0ECE" w:rsidP="00B458F1">
            <w:pPr>
              <w:rPr>
                <w:szCs w:val="24"/>
              </w:rPr>
            </w:pPr>
            <w:r>
              <w:rPr>
                <w:szCs w:val="24"/>
              </w:rPr>
              <w:t>Commission on Economic Opportunity</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03EA4CC" w14:textId="5D5367D5" w:rsidR="004A0ECE" w:rsidRDefault="004A0ECE" w:rsidP="00842292">
            <w:pPr>
              <w:rPr>
                <w:szCs w:val="24"/>
              </w:rPr>
            </w:pPr>
            <w:r>
              <w:rPr>
                <w:szCs w:val="24"/>
              </w:rPr>
              <w:t>Petition to Intervene</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7C1512" w14:textId="77777777" w:rsidR="004A0ECE" w:rsidRPr="00FE0607" w:rsidRDefault="004A0ECE" w:rsidP="004A0ECE">
            <w:pPr>
              <w:jc w:val="center"/>
              <w:rPr>
                <w:szCs w:val="24"/>
              </w:rPr>
            </w:pPr>
            <w:r w:rsidRPr="00FE0607">
              <w:rPr>
                <w:szCs w:val="24"/>
              </w:rPr>
              <w:t>R-2020-3019369</w:t>
            </w:r>
          </w:p>
          <w:p w14:paraId="4E44D0BE" w14:textId="52411301" w:rsidR="004A0ECE" w:rsidRDefault="004A0ECE" w:rsidP="004A0ECE">
            <w:pPr>
              <w:jc w:val="center"/>
              <w:rPr>
                <w:szCs w:val="24"/>
              </w:rPr>
            </w:pPr>
            <w:r w:rsidRPr="00FE0607">
              <w:rPr>
                <w:szCs w:val="24"/>
              </w:rPr>
              <w:t>R-2020-3019</w:t>
            </w:r>
            <w:r>
              <w:rPr>
                <w:szCs w:val="24"/>
              </w:rPr>
              <w:t>371</w:t>
            </w:r>
          </w:p>
        </w:tc>
      </w:tr>
      <w:bookmarkEnd w:id="7"/>
      <w:tr w:rsidR="00AB4725" w:rsidRPr="00FE0607" w14:paraId="790B56AD"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41DB1C96" w14:textId="0AD6D67D" w:rsidR="00AB4725" w:rsidRDefault="00897A65" w:rsidP="00B458F1">
            <w:pPr>
              <w:jc w:val="both"/>
              <w:rPr>
                <w:szCs w:val="24"/>
              </w:rPr>
            </w:pPr>
            <w:r>
              <w:rPr>
                <w:szCs w:val="24"/>
              </w:rPr>
              <w:t>May 26,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0DE480DC" w14:textId="517A28F9" w:rsidR="00AB4725" w:rsidRDefault="00897A65" w:rsidP="00B458F1">
            <w:pPr>
              <w:rPr>
                <w:szCs w:val="24"/>
              </w:rPr>
            </w:pPr>
            <w:r>
              <w:rPr>
                <w:szCs w:val="24"/>
              </w:rPr>
              <w:t>Charles and Jennifer Spryn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2302DA6" w14:textId="3E979F2A" w:rsidR="00AB4725" w:rsidRDefault="00897A65" w:rsidP="00842292">
            <w:pPr>
              <w:rPr>
                <w:szCs w:val="24"/>
              </w:rPr>
            </w:pPr>
            <w:r>
              <w:rPr>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D53F5D8" w14:textId="71DF1161" w:rsidR="00AB4725" w:rsidRDefault="00897A65" w:rsidP="00AB4725">
            <w:pPr>
              <w:jc w:val="center"/>
              <w:rPr>
                <w:szCs w:val="24"/>
              </w:rPr>
            </w:pPr>
            <w:r>
              <w:rPr>
                <w:szCs w:val="24"/>
              </w:rPr>
              <w:t>C-2020-3019905</w:t>
            </w:r>
          </w:p>
        </w:tc>
      </w:tr>
      <w:tr w:rsidR="004E3E1E" w:rsidRPr="00FE0607" w14:paraId="7D81A510"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2A620A93" w14:textId="04D6D3BF" w:rsidR="004E3E1E" w:rsidRDefault="004E3E1E" w:rsidP="00B458F1">
            <w:pPr>
              <w:jc w:val="both"/>
              <w:rPr>
                <w:szCs w:val="24"/>
              </w:rPr>
            </w:pPr>
            <w:r>
              <w:rPr>
                <w:szCs w:val="24"/>
              </w:rPr>
              <w:t>June 2,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0E3C6F04" w14:textId="302B031B" w:rsidR="004E3E1E" w:rsidRDefault="004E3E1E" w:rsidP="00B458F1">
            <w:pPr>
              <w:rPr>
                <w:szCs w:val="24"/>
              </w:rPr>
            </w:pPr>
            <w:r>
              <w:rPr>
                <w:szCs w:val="24"/>
              </w:rPr>
              <w:t>AK Steel Corporatio</w:t>
            </w:r>
            <w:r w:rsidR="004A0ECE">
              <w:rPr>
                <w:szCs w:val="24"/>
              </w:rPr>
              <w:t>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7261409" w14:textId="547E02A2" w:rsidR="004E3E1E" w:rsidRDefault="004E3E1E" w:rsidP="00842292">
            <w:pPr>
              <w:rPr>
                <w:szCs w:val="24"/>
              </w:rPr>
            </w:pPr>
            <w:r>
              <w:rPr>
                <w:szCs w:val="24"/>
              </w:rPr>
              <w:t>Petition to Intervene</w:t>
            </w:r>
          </w:p>
          <w:p w14:paraId="3F7B961D" w14:textId="0137E4E3" w:rsidR="004A0ECE" w:rsidRDefault="004A0ECE" w:rsidP="00842292">
            <w:pPr>
              <w:rPr>
                <w:szCs w:val="24"/>
              </w:rPr>
            </w:pPr>
            <w:r>
              <w:rPr>
                <w:szCs w:val="24"/>
              </w:rPr>
              <w:t>Notice of Appearance</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7810B39" w14:textId="77777777" w:rsidR="004E3E1E" w:rsidRPr="00FE0607" w:rsidRDefault="004E3E1E" w:rsidP="004E3E1E">
            <w:pPr>
              <w:jc w:val="center"/>
              <w:rPr>
                <w:szCs w:val="24"/>
              </w:rPr>
            </w:pPr>
            <w:r w:rsidRPr="00FE0607">
              <w:rPr>
                <w:szCs w:val="24"/>
              </w:rPr>
              <w:t>R-2020-3019369</w:t>
            </w:r>
          </w:p>
          <w:p w14:paraId="033AB014" w14:textId="0C987A54" w:rsidR="004E3E1E" w:rsidRDefault="004E3E1E" w:rsidP="004E3E1E">
            <w:pPr>
              <w:jc w:val="center"/>
              <w:rPr>
                <w:szCs w:val="24"/>
              </w:rPr>
            </w:pPr>
            <w:r w:rsidRPr="00FE0607">
              <w:rPr>
                <w:szCs w:val="24"/>
              </w:rPr>
              <w:t>R-2020-3019</w:t>
            </w:r>
            <w:r>
              <w:rPr>
                <w:szCs w:val="24"/>
              </w:rPr>
              <w:t>371</w:t>
            </w:r>
          </w:p>
        </w:tc>
      </w:tr>
      <w:tr w:rsidR="00B14733" w:rsidRPr="00FE0607" w14:paraId="629A3053"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6E740EF4" w14:textId="20F8F457" w:rsidR="00B14733" w:rsidRDefault="00B14733" w:rsidP="00B458F1">
            <w:pPr>
              <w:jc w:val="both"/>
              <w:rPr>
                <w:szCs w:val="24"/>
              </w:rPr>
            </w:pPr>
            <w:r>
              <w:rPr>
                <w:szCs w:val="24"/>
              </w:rPr>
              <w:t>June 2,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756EA7D0" w14:textId="7ADA62F5" w:rsidR="00B14733" w:rsidRDefault="00B14733" w:rsidP="00B458F1">
            <w:pPr>
              <w:rPr>
                <w:szCs w:val="24"/>
              </w:rPr>
            </w:pPr>
            <w:r>
              <w:rPr>
                <w:szCs w:val="24"/>
              </w:rPr>
              <w:t>William H. Rissmiller</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3128DC76" w14:textId="17CE4425" w:rsidR="00B14733" w:rsidRDefault="00B14733" w:rsidP="00842292">
            <w:pPr>
              <w:rPr>
                <w:szCs w:val="24"/>
              </w:rPr>
            </w:pPr>
            <w:r>
              <w:rPr>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79E6520" w14:textId="56594C7D" w:rsidR="00B14733" w:rsidRPr="00FE0607" w:rsidRDefault="00B14733" w:rsidP="004E3E1E">
            <w:pPr>
              <w:jc w:val="center"/>
              <w:rPr>
                <w:szCs w:val="24"/>
              </w:rPr>
            </w:pPr>
            <w:r>
              <w:rPr>
                <w:szCs w:val="24"/>
              </w:rPr>
              <w:t>C-2020-3020198</w:t>
            </w:r>
          </w:p>
        </w:tc>
      </w:tr>
      <w:tr w:rsidR="00FC6E44" w:rsidRPr="00FE0607" w14:paraId="1527EF61"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32D9B2E5" w14:textId="38E05B30" w:rsidR="00FC6E44" w:rsidRDefault="00FC6E44" w:rsidP="00FC6E44">
            <w:pPr>
              <w:jc w:val="both"/>
              <w:rPr>
                <w:szCs w:val="24"/>
              </w:rPr>
            </w:pPr>
            <w:r>
              <w:rPr>
                <w:szCs w:val="24"/>
              </w:rPr>
              <w:t>June 3,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64B0D8ED" w14:textId="12170500" w:rsidR="00FC6E44" w:rsidRDefault="00FC6E44" w:rsidP="00FC6E44">
            <w:pPr>
              <w:rPr>
                <w:szCs w:val="24"/>
              </w:rPr>
            </w:pPr>
            <w:r>
              <w:rPr>
                <w:szCs w:val="24"/>
              </w:rPr>
              <w:t>Cherise H. Sympson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6F7EDEDA" w14:textId="18278C32" w:rsidR="00FC6E44" w:rsidRDefault="00FC6E44" w:rsidP="00842292">
            <w:pPr>
              <w:rPr>
                <w:szCs w:val="24"/>
              </w:rPr>
            </w:pPr>
            <w:r>
              <w:rPr>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1383A78" w14:textId="403A20AC" w:rsidR="00FC6E44" w:rsidRDefault="00FC6E44" w:rsidP="00FC6E44">
            <w:pPr>
              <w:jc w:val="center"/>
              <w:rPr>
                <w:szCs w:val="24"/>
              </w:rPr>
            </w:pPr>
            <w:r>
              <w:rPr>
                <w:szCs w:val="24"/>
              </w:rPr>
              <w:t>C-2020-3020209</w:t>
            </w:r>
          </w:p>
        </w:tc>
      </w:tr>
      <w:tr w:rsidR="00FC6E44" w:rsidRPr="00FE0607" w14:paraId="5C855CB5"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7A37B9A6" w14:textId="6EA9D5C2" w:rsidR="00FC6E44" w:rsidRDefault="00FC6E44" w:rsidP="00FC6E44">
            <w:pPr>
              <w:jc w:val="both"/>
              <w:rPr>
                <w:szCs w:val="24"/>
              </w:rPr>
            </w:pPr>
            <w:r>
              <w:rPr>
                <w:szCs w:val="24"/>
              </w:rPr>
              <w:t>June 3,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46DA0A58" w14:textId="1E2BDCD3" w:rsidR="00FC6E44" w:rsidRDefault="00FC6E44" w:rsidP="00FC6E44">
            <w:pPr>
              <w:rPr>
                <w:szCs w:val="24"/>
              </w:rPr>
            </w:pPr>
            <w:r>
              <w:rPr>
                <w:szCs w:val="24"/>
              </w:rPr>
              <w:t>David Dollard</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35CBA152" w14:textId="30F0090F" w:rsidR="00FC6E44" w:rsidRDefault="00FC6E44" w:rsidP="00842292">
            <w:pPr>
              <w:rPr>
                <w:szCs w:val="24"/>
              </w:rPr>
            </w:pPr>
            <w:r>
              <w:rPr>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F887FA" w14:textId="1C199BCD" w:rsidR="00FC6E44" w:rsidRPr="00FE0607" w:rsidRDefault="00FC6E44" w:rsidP="00FC6E44">
            <w:pPr>
              <w:jc w:val="center"/>
              <w:rPr>
                <w:szCs w:val="24"/>
              </w:rPr>
            </w:pPr>
            <w:r>
              <w:rPr>
                <w:szCs w:val="24"/>
              </w:rPr>
              <w:t>C-2020-3020219</w:t>
            </w:r>
          </w:p>
        </w:tc>
      </w:tr>
      <w:tr w:rsidR="00FC6E44" w:rsidRPr="00FE0607" w14:paraId="5F67DB48"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1CD01F03" w14:textId="5A414755" w:rsidR="00FC6E44" w:rsidRDefault="00FC6E44" w:rsidP="00FC6E44">
            <w:pPr>
              <w:jc w:val="both"/>
              <w:rPr>
                <w:szCs w:val="24"/>
              </w:rPr>
            </w:pPr>
            <w:r>
              <w:rPr>
                <w:szCs w:val="24"/>
              </w:rPr>
              <w:t>June 3,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77426C8F" w14:textId="6F1E0EBB" w:rsidR="00FC6E44" w:rsidRDefault="00FC6E44" w:rsidP="00FC6E44">
            <w:pPr>
              <w:rPr>
                <w:szCs w:val="24"/>
              </w:rPr>
            </w:pPr>
            <w:r>
              <w:rPr>
                <w:szCs w:val="24"/>
              </w:rPr>
              <w:t>Jan K. Vroman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4A4BAC2D" w14:textId="7A068816" w:rsidR="00FC6E44" w:rsidRDefault="00FC6E44" w:rsidP="00842292">
            <w:pPr>
              <w:rPr>
                <w:szCs w:val="24"/>
              </w:rPr>
            </w:pPr>
            <w:r>
              <w:rPr>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419087F" w14:textId="4EC7A0EE" w:rsidR="00FC6E44" w:rsidRDefault="00FC6E44" w:rsidP="00FC6E44">
            <w:pPr>
              <w:jc w:val="center"/>
              <w:rPr>
                <w:szCs w:val="24"/>
              </w:rPr>
            </w:pPr>
            <w:r>
              <w:rPr>
                <w:szCs w:val="24"/>
              </w:rPr>
              <w:t>C-2020-3020220</w:t>
            </w:r>
          </w:p>
        </w:tc>
      </w:tr>
      <w:tr w:rsidR="00A3234C" w:rsidRPr="00FE0607" w14:paraId="2D34A28F"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6B97C2B4" w14:textId="309806FE" w:rsidR="00A3234C" w:rsidRDefault="00A3234C" w:rsidP="00FC6E44">
            <w:pPr>
              <w:jc w:val="both"/>
              <w:rPr>
                <w:szCs w:val="24"/>
              </w:rPr>
            </w:pPr>
            <w:r>
              <w:rPr>
                <w:szCs w:val="24"/>
              </w:rPr>
              <w:t>June 4,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381565F5" w14:textId="0C69697D" w:rsidR="00A3234C" w:rsidRDefault="00A3234C" w:rsidP="00FC6E44">
            <w:pPr>
              <w:rPr>
                <w:szCs w:val="24"/>
              </w:rPr>
            </w:pPr>
            <w:r>
              <w:rPr>
                <w:szCs w:val="24"/>
              </w:rPr>
              <w:t>P</w:t>
            </w:r>
            <w:r w:rsidR="00EB0723">
              <w:rPr>
                <w:szCs w:val="24"/>
              </w:rPr>
              <w:t>ennsylvania</w:t>
            </w:r>
            <w:r>
              <w:rPr>
                <w:szCs w:val="24"/>
              </w:rPr>
              <w:t xml:space="preserve">-American </w:t>
            </w:r>
            <w:r w:rsidR="00EB0723">
              <w:rPr>
                <w:szCs w:val="24"/>
              </w:rPr>
              <w:t xml:space="preserve">Water </w:t>
            </w:r>
            <w:r w:rsidR="00A813E9">
              <w:rPr>
                <w:szCs w:val="24"/>
              </w:rPr>
              <w:t xml:space="preserve">Large </w:t>
            </w:r>
            <w:r>
              <w:rPr>
                <w:szCs w:val="24"/>
              </w:rPr>
              <w:t>User Group</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704C11CE" w14:textId="77777777" w:rsidR="00740565" w:rsidRDefault="00A3234C" w:rsidP="00842292">
            <w:pPr>
              <w:rPr>
                <w:szCs w:val="24"/>
              </w:rPr>
            </w:pPr>
            <w:r>
              <w:rPr>
                <w:szCs w:val="24"/>
              </w:rPr>
              <w:t>Complaint</w:t>
            </w:r>
          </w:p>
          <w:p w14:paraId="27F53781" w14:textId="31540FF0" w:rsidR="000B3808" w:rsidRDefault="000B3808" w:rsidP="00842292">
            <w:pPr>
              <w:rPr>
                <w:szCs w:val="24"/>
              </w:rPr>
            </w:pPr>
            <w:r>
              <w:rPr>
                <w:szCs w:val="24"/>
              </w:rPr>
              <w:t>Notice of Appearance</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71140A" w14:textId="77777777" w:rsidR="00A3234C" w:rsidRDefault="00A3234C" w:rsidP="00FC6E44">
            <w:pPr>
              <w:jc w:val="center"/>
              <w:rPr>
                <w:szCs w:val="24"/>
              </w:rPr>
            </w:pPr>
            <w:r>
              <w:rPr>
                <w:szCs w:val="24"/>
              </w:rPr>
              <w:t>C-2020-3020238</w:t>
            </w:r>
          </w:p>
          <w:p w14:paraId="055F1EFE" w14:textId="6A2E637D" w:rsidR="00A3234C" w:rsidRDefault="00A3234C" w:rsidP="00FC6E44">
            <w:pPr>
              <w:jc w:val="center"/>
              <w:rPr>
                <w:szCs w:val="24"/>
              </w:rPr>
            </w:pPr>
            <w:r>
              <w:rPr>
                <w:szCs w:val="24"/>
              </w:rPr>
              <w:t>C-2020-3020240</w:t>
            </w:r>
          </w:p>
        </w:tc>
      </w:tr>
      <w:tr w:rsidR="00A3234C" w:rsidRPr="00FE0607" w14:paraId="6E7289C9" w14:textId="77777777" w:rsidTr="00EB0723">
        <w:tc>
          <w:tcPr>
            <w:tcW w:w="1594" w:type="dxa"/>
            <w:tcBorders>
              <w:top w:val="single" w:sz="4" w:space="0" w:color="auto"/>
              <w:left w:val="single" w:sz="4" w:space="0" w:color="auto"/>
              <w:bottom w:val="single" w:sz="4" w:space="0" w:color="auto"/>
              <w:right w:val="single" w:sz="4" w:space="0" w:color="auto"/>
            </w:tcBorders>
            <w:shd w:val="clear" w:color="auto" w:fill="auto"/>
          </w:tcPr>
          <w:p w14:paraId="5DED04BC" w14:textId="3102194F" w:rsidR="00A3234C" w:rsidRDefault="00A3234C" w:rsidP="00FC6E44">
            <w:pPr>
              <w:jc w:val="both"/>
              <w:rPr>
                <w:szCs w:val="24"/>
              </w:rPr>
            </w:pPr>
            <w:r>
              <w:rPr>
                <w:szCs w:val="24"/>
              </w:rPr>
              <w:t>June 4,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68DB8D2A" w14:textId="6826DC48" w:rsidR="00A3234C" w:rsidRDefault="000B3808" w:rsidP="00FC6E44">
            <w:pPr>
              <w:rPr>
                <w:szCs w:val="24"/>
              </w:rPr>
            </w:pPr>
            <w:r>
              <w:rPr>
                <w:szCs w:val="24"/>
              </w:rPr>
              <w:t>Anna-Maria Rucci</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49C3818A" w14:textId="552C1F59" w:rsidR="00A3234C" w:rsidRDefault="000B3808" w:rsidP="00842292">
            <w:pPr>
              <w:rPr>
                <w:szCs w:val="24"/>
              </w:rPr>
            </w:pPr>
            <w:r>
              <w:rPr>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C4D5995" w14:textId="61830D1F" w:rsidR="00A3234C" w:rsidRDefault="000B3808" w:rsidP="00FC6E44">
            <w:pPr>
              <w:jc w:val="center"/>
              <w:rPr>
                <w:szCs w:val="24"/>
              </w:rPr>
            </w:pPr>
            <w:r>
              <w:rPr>
                <w:szCs w:val="24"/>
              </w:rPr>
              <w:t>C-2020-3020245</w:t>
            </w:r>
          </w:p>
        </w:tc>
      </w:tr>
    </w:tbl>
    <w:p w14:paraId="66038572" w14:textId="77777777" w:rsidR="00634539" w:rsidRDefault="00634539" w:rsidP="00634539">
      <w:pPr>
        <w:jc w:val="both"/>
        <w:rPr>
          <w:szCs w:val="24"/>
        </w:rPr>
      </w:pPr>
    </w:p>
    <w:p w14:paraId="1BC536CC" w14:textId="2FEA8031" w:rsidR="00415732" w:rsidRDefault="00634539" w:rsidP="00CB485A">
      <w:pPr>
        <w:jc w:val="both"/>
        <w:rPr>
          <w:szCs w:val="24"/>
        </w:rPr>
      </w:pPr>
      <w:r>
        <w:rPr>
          <w:szCs w:val="24"/>
        </w:rPr>
        <w:t xml:space="preserve"> </w:t>
      </w:r>
    </w:p>
    <w:p w14:paraId="524494CB" w14:textId="2C0D040B" w:rsidR="00774A9D" w:rsidRDefault="00774A9D" w:rsidP="00CB485A">
      <w:pPr>
        <w:jc w:val="both"/>
        <w:rPr>
          <w:szCs w:val="24"/>
        </w:rPr>
      </w:pPr>
    </w:p>
    <w:p w14:paraId="0A60DABD" w14:textId="40B435BD" w:rsidR="00774A9D" w:rsidRDefault="00774A9D" w:rsidP="00CB485A">
      <w:pPr>
        <w:jc w:val="both"/>
        <w:rPr>
          <w:szCs w:val="24"/>
        </w:rPr>
      </w:pPr>
    </w:p>
    <w:p w14:paraId="5C7E6C86" w14:textId="77777777" w:rsidR="00774A9D" w:rsidRDefault="00774A9D" w:rsidP="00CB485A">
      <w:pPr>
        <w:jc w:val="both"/>
        <w:rPr>
          <w:szCs w:val="24"/>
        </w:rPr>
      </w:pPr>
    </w:p>
    <w:p w14:paraId="784965E8" w14:textId="2C180D8F" w:rsidR="00797F39" w:rsidRPr="002527A9" w:rsidRDefault="006F4E04" w:rsidP="002527A9">
      <w:pPr>
        <w:jc w:val="center"/>
        <w:rPr>
          <w:b/>
          <w:bCs/>
          <w:szCs w:val="24"/>
          <w:u w:val="single"/>
        </w:rPr>
      </w:pPr>
      <w:r w:rsidRPr="002527A9">
        <w:rPr>
          <w:b/>
          <w:bCs/>
          <w:szCs w:val="24"/>
          <w:u w:val="single"/>
        </w:rPr>
        <w:lastRenderedPageBreak/>
        <w:t>Motions</w:t>
      </w:r>
      <w:r w:rsidR="00E939D6" w:rsidRPr="002527A9">
        <w:rPr>
          <w:b/>
          <w:bCs/>
          <w:szCs w:val="24"/>
          <w:u w:val="single"/>
        </w:rPr>
        <w:t>, Answers</w:t>
      </w:r>
      <w:r w:rsidRPr="002527A9">
        <w:rPr>
          <w:b/>
          <w:bCs/>
          <w:szCs w:val="24"/>
          <w:u w:val="single"/>
        </w:rPr>
        <w:t xml:space="preserve"> and Additional Petitions</w:t>
      </w:r>
    </w:p>
    <w:p w14:paraId="0D50188E" w14:textId="77777777" w:rsidR="00797F39" w:rsidRDefault="00797F39" w:rsidP="00084044">
      <w:pPr>
        <w:spacing w:line="360" w:lineRule="auto"/>
        <w:rPr>
          <w:szCs w:val="24"/>
        </w:rPr>
      </w:pPr>
    </w:p>
    <w:p w14:paraId="0F9A9D36" w14:textId="1C1884AA" w:rsidR="009F5DC0" w:rsidRDefault="00711416" w:rsidP="00084044">
      <w:pPr>
        <w:spacing w:line="360" w:lineRule="auto"/>
        <w:rPr>
          <w:szCs w:val="24"/>
        </w:rPr>
      </w:pPr>
      <w:r>
        <w:rPr>
          <w:szCs w:val="24"/>
        </w:rPr>
        <w:tab/>
      </w:r>
      <w:r>
        <w:rPr>
          <w:szCs w:val="24"/>
        </w:rPr>
        <w:tab/>
        <w:t xml:space="preserve">On May 28, 2020, the Office of the Consumer Advocate </w:t>
      </w:r>
      <w:r w:rsidR="000F78AD">
        <w:rPr>
          <w:szCs w:val="24"/>
        </w:rPr>
        <w:t xml:space="preserve">(OCA) filed </w:t>
      </w:r>
      <w:r>
        <w:rPr>
          <w:szCs w:val="24"/>
        </w:rPr>
        <w:t>an Expedited Motion for an Extension of the Statutory Period of Pennsylvania-American Water Company’s Base Rate Proceeding</w:t>
      </w:r>
      <w:r w:rsidR="00D36511">
        <w:rPr>
          <w:szCs w:val="24"/>
        </w:rPr>
        <w:t xml:space="preserve"> (Motion for Extension)</w:t>
      </w:r>
      <w:r w:rsidR="005F180F">
        <w:rPr>
          <w:szCs w:val="24"/>
        </w:rPr>
        <w:t xml:space="preserve">.  </w:t>
      </w:r>
      <w:r w:rsidR="000F78AD" w:rsidRPr="004C4DE7">
        <w:rPr>
          <w:szCs w:val="24"/>
        </w:rPr>
        <w:t xml:space="preserve">OCA </w:t>
      </w:r>
      <w:r w:rsidR="007553F0">
        <w:rPr>
          <w:szCs w:val="24"/>
        </w:rPr>
        <w:t>asserted</w:t>
      </w:r>
      <w:r w:rsidR="000F78AD">
        <w:rPr>
          <w:szCs w:val="24"/>
        </w:rPr>
        <w:t xml:space="preserve"> </w:t>
      </w:r>
      <w:r w:rsidR="000F78AD" w:rsidRPr="004C4DE7">
        <w:rPr>
          <w:szCs w:val="24"/>
        </w:rPr>
        <w:t xml:space="preserve">that a forty-five (45) </w:t>
      </w:r>
    </w:p>
    <w:p w14:paraId="2CC7F622" w14:textId="398DCD5A" w:rsidR="002527A9" w:rsidRDefault="000F78AD" w:rsidP="00084044">
      <w:pPr>
        <w:spacing w:line="360" w:lineRule="auto"/>
        <w:rPr>
          <w:szCs w:val="24"/>
        </w:rPr>
      </w:pPr>
      <w:r w:rsidRPr="004C4DE7">
        <w:rPr>
          <w:szCs w:val="24"/>
        </w:rPr>
        <w:t xml:space="preserve">day extension of the statutory suspension period “is necessary to meet the mounting challenges </w:t>
      </w:r>
    </w:p>
    <w:p w14:paraId="222A3183" w14:textId="3C553B12" w:rsidR="00711416" w:rsidRDefault="000F78AD" w:rsidP="00084044">
      <w:pPr>
        <w:spacing w:line="360" w:lineRule="auto"/>
        <w:rPr>
          <w:szCs w:val="24"/>
        </w:rPr>
      </w:pPr>
      <w:r w:rsidRPr="004C4DE7">
        <w:rPr>
          <w:szCs w:val="24"/>
        </w:rPr>
        <w:t>resulting from the COVID-19 pandemic.”</w:t>
      </w:r>
      <w:r w:rsidR="007553F0">
        <w:rPr>
          <w:rStyle w:val="FootnoteReference"/>
          <w:szCs w:val="24"/>
        </w:rPr>
        <w:footnoteReference w:id="3"/>
      </w:r>
    </w:p>
    <w:p w14:paraId="4B259D96" w14:textId="12F3F9EE" w:rsidR="00D36511" w:rsidRDefault="00D36511" w:rsidP="00084044">
      <w:pPr>
        <w:spacing w:line="360" w:lineRule="auto"/>
        <w:rPr>
          <w:szCs w:val="24"/>
        </w:rPr>
      </w:pPr>
    </w:p>
    <w:p w14:paraId="7101578D" w14:textId="77777777" w:rsidR="00CB485A" w:rsidRDefault="00D36511" w:rsidP="00D36511">
      <w:pPr>
        <w:tabs>
          <w:tab w:val="left" w:pos="-720"/>
        </w:tabs>
        <w:suppressAutoHyphens/>
        <w:spacing w:line="360" w:lineRule="auto"/>
        <w:ind w:firstLine="1440"/>
        <w:rPr>
          <w:szCs w:val="24"/>
        </w:rPr>
      </w:pPr>
      <w:r w:rsidRPr="00D36511">
        <w:rPr>
          <w:szCs w:val="24"/>
        </w:rPr>
        <w:t>On June 1, 2020,</w:t>
      </w:r>
      <w:r>
        <w:rPr>
          <w:szCs w:val="24"/>
        </w:rPr>
        <w:t xml:space="preserve"> </w:t>
      </w:r>
      <w:r w:rsidRPr="00D36511">
        <w:rPr>
          <w:szCs w:val="24"/>
        </w:rPr>
        <w:t xml:space="preserve">the </w:t>
      </w:r>
      <w:bookmarkStart w:id="9" w:name="_Hlk42683258"/>
      <w:r w:rsidRPr="00D36511">
        <w:rPr>
          <w:szCs w:val="24"/>
        </w:rPr>
        <w:t xml:space="preserve">Coalition for Affordable Utility Services and Energy </w:t>
      </w:r>
    </w:p>
    <w:p w14:paraId="0113A656" w14:textId="69E0D2BC" w:rsidR="00CB485A" w:rsidRDefault="00D36511" w:rsidP="00CB485A">
      <w:pPr>
        <w:tabs>
          <w:tab w:val="left" w:pos="-720"/>
        </w:tabs>
        <w:suppressAutoHyphens/>
        <w:spacing w:line="360" w:lineRule="auto"/>
        <w:rPr>
          <w:szCs w:val="24"/>
        </w:rPr>
      </w:pPr>
      <w:r w:rsidRPr="00D36511">
        <w:rPr>
          <w:szCs w:val="24"/>
        </w:rPr>
        <w:t>Efficiency in Pennsylvania</w:t>
      </w:r>
      <w:r>
        <w:rPr>
          <w:szCs w:val="24"/>
        </w:rPr>
        <w:t xml:space="preserve"> (CAUSE-PA) </w:t>
      </w:r>
      <w:bookmarkEnd w:id="9"/>
      <w:r>
        <w:rPr>
          <w:szCs w:val="24"/>
        </w:rPr>
        <w:t xml:space="preserve">filed an </w:t>
      </w:r>
      <w:bookmarkStart w:id="10" w:name="_Hlk42601618"/>
      <w:r>
        <w:rPr>
          <w:szCs w:val="24"/>
        </w:rPr>
        <w:t xml:space="preserve">Answer </w:t>
      </w:r>
      <w:r w:rsidR="00E939D6">
        <w:rPr>
          <w:szCs w:val="24"/>
        </w:rPr>
        <w:t xml:space="preserve">in </w:t>
      </w:r>
      <w:r>
        <w:rPr>
          <w:szCs w:val="24"/>
        </w:rPr>
        <w:t xml:space="preserve">Support of OCA’s Motion for </w:t>
      </w:r>
    </w:p>
    <w:p w14:paraId="54F97FA8" w14:textId="1952304D" w:rsidR="00E939D6" w:rsidRDefault="00D36511" w:rsidP="00CB485A">
      <w:pPr>
        <w:tabs>
          <w:tab w:val="left" w:pos="-720"/>
        </w:tabs>
        <w:suppressAutoHyphens/>
        <w:spacing w:line="360" w:lineRule="auto"/>
        <w:rPr>
          <w:szCs w:val="24"/>
        </w:rPr>
      </w:pPr>
      <w:r>
        <w:rPr>
          <w:szCs w:val="24"/>
        </w:rPr>
        <w:t>Extension.</w:t>
      </w:r>
      <w:bookmarkEnd w:id="10"/>
    </w:p>
    <w:p w14:paraId="49F73142" w14:textId="77777777" w:rsidR="00E939D6" w:rsidRDefault="00E939D6" w:rsidP="00D36511">
      <w:pPr>
        <w:tabs>
          <w:tab w:val="left" w:pos="-720"/>
        </w:tabs>
        <w:suppressAutoHyphens/>
        <w:spacing w:line="360" w:lineRule="auto"/>
        <w:ind w:firstLine="1440"/>
        <w:rPr>
          <w:szCs w:val="24"/>
        </w:rPr>
      </w:pPr>
      <w:bookmarkStart w:id="11" w:name="_Hlk42685492"/>
    </w:p>
    <w:p w14:paraId="178D0373" w14:textId="780D4A3E" w:rsidR="00797F39" w:rsidRDefault="00383E9E" w:rsidP="00084044">
      <w:pPr>
        <w:spacing w:line="360" w:lineRule="auto"/>
        <w:rPr>
          <w:szCs w:val="24"/>
        </w:rPr>
      </w:pPr>
      <w:r>
        <w:rPr>
          <w:szCs w:val="24"/>
        </w:rPr>
        <w:tab/>
      </w:r>
      <w:r>
        <w:rPr>
          <w:szCs w:val="24"/>
        </w:rPr>
        <w:tab/>
        <w:t xml:space="preserve">On June 2, 2020, </w:t>
      </w:r>
      <w:r w:rsidR="00084044">
        <w:rPr>
          <w:szCs w:val="24"/>
        </w:rPr>
        <w:t xml:space="preserve">Michael Kurtz, Esquire, counsel for </w:t>
      </w:r>
      <w:r w:rsidR="00E206C6">
        <w:rPr>
          <w:szCs w:val="24"/>
        </w:rPr>
        <w:t>Intervenor AK Steel Corporation</w:t>
      </w:r>
      <w:r w:rsidR="00D11C1A">
        <w:rPr>
          <w:szCs w:val="24"/>
        </w:rPr>
        <w:t xml:space="preserve"> (AK Steel)</w:t>
      </w:r>
      <w:r w:rsidR="00E206C6">
        <w:rPr>
          <w:szCs w:val="24"/>
        </w:rPr>
        <w:t xml:space="preserve">, filed a </w:t>
      </w:r>
      <w:r w:rsidR="00084044">
        <w:rPr>
          <w:szCs w:val="24"/>
        </w:rPr>
        <w:t xml:space="preserve">Motion for Admission </w:t>
      </w:r>
      <w:r w:rsidR="00084044" w:rsidRPr="00562C7C">
        <w:rPr>
          <w:i/>
          <w:iCs/>
          <w:szCs w:val="24"/>
        </w:rPr>
        <w:t>Pro Hac Vice</w:t>
      </w:r>
      <w:r w:rsidR="00084044">
        <w:rPr>
          <w:szCs w:val="24"/>
        </w:rPr>
        <w:t xml:space="preserve"> seeking the admission of Kurt J. Boehm and Jody Kyler Cohn as counsel for AK Steel in th</w:t>
      </w:r>
      <w:r w:rsidR="00842292">
        <w:rPr>
          <w:szCs w:val="24"/>
        </w:rPr>
        <w:t>ese</w:t>
      </w:r>
      <w:r w:rsidR="00084044">
        <w:rPr>
          <w:szCs w:val="24"/>
        </w:rPr>
        <w:t xml:space="preserve"> proceeding</w:t>
      </w:r>
      <w:r w:rsidR="00842292">
        <w:rPr>
          <w:szCs w:val="24"/>
        </w:rPr>
        <w:t>s</w:t>
      </w:r>
      <w:r w:rsidR="00084044">
        <w:rPr>
          <w:szCs w:val="24"/>
        </w:rPr>
        <w:t>.</w:t>
      </w:r>
    </w:p>
    <w:bookmarkEnd w:id="11"/>
    <w:p w14:paraId="1618041A" w14:textId="77777777" w:rsidR="00842292" w:rsidRDefault="00842292" w:rsidP="00084044">
      <w:pPr>
        <w:spacing w:line="360" w:lineRule="auto"/>
        <w:rPr>
          <w:szCs w:val="24"/>
        </w:rPr>
      </w:pPr>
    </w:p>
    <w:p w14:paraId="168BB01B" w14:textId="77777777" w:rsidR="00DE4093" w:rsidRDefault="00084044" w:rsidP="00084044">
      <w:pPr>
        <w:spacing w:line="360" w:lineRule="auto"/>
        <w:rPr>
          <w:szCs w:val="24"/>
        </w:rPr>
      </w:pPr>
      <w:r>
        <w:rPr>
          <w:szCs w:val="24"/>
        </w:rPr>
        <w:tab/>
      </w:r>
      <w:r>
        <w:rPr>
          <w:szCs w:val="24"/>
        </w:rPr>
        <w:tab/>
      </w:r>
      <w:r w:rsidR="00D043C3">
        <w:rPr>
          <w:szCs w:val="24"/>
        </w:rPr>
        <w:t xml:space="preserve">On June 3, 2020, PAWC filed a Petition for Protective Order in these proceedings </w:t>
      </w:r>
    </w:p>
    <w:p w14:paraId="0FB0BB50" w14:textId="63001DFF" w:rsidR="00842292" w:rsidRDefault="00D043C3" w:rsidP="00084044">
      <w:pPr>
        <w:spacing w:line="360" w:lineRule="auto"/>
        <w:rPr>
          <w:szCs w:val="24"/>
        </w:rPr>
      </w:pPr>
      <w:r>
        <w:rPr>
          <w:szCs w:val="24"/>
        </w:rPr>
        <w:t xml:space="preserve">and a Petition for Consolidation of Docket Nos. R-2020-3019369 and R-2020-3019371 into a </w:t>
      </w:r>
    </w:p>
    <w:p w14:paraId="73807956" w14:textId="0A0E9D98" w:rsidR="00084044" w:rsidRDefault="00D043C3" w:rsidP="00084044">
      <w:pPr>
        <w:spacing w:line="360" w:lineRule="auto"/>
        <w:rPr>
          <w:szCs w:val="24"/>
        </w:rPr>
      </w:pPr>
      <w:r>
        <w:rPr>
          <w:szCs w:val="24"/>
        </w:rPr>
        <w:t>single proceeding.</w:t>
      </w:r>
    </w:p>
    <w:p w14:paraId="4866CA59" w14:textId="326214A4" w:rsidR="00913DD4" w:rsidRDefault="00913DD4" w:rsidP="00913DD4">
      <w:pPr>
        <w:spacing w:line="360" w:lineRule="auto"/>
        <w:rPr>
          <w:szCs w:val="24"/>
        </w:rPr>
      </w:pPr>
    </w:p>
    <w:p w14:paraId="77BE9E15" w14:textId="32B7B008" w:rsidR="00842292" w:rsidRDefault="00E939D6" w:rsidP="00E939D6">
      <w:pPr>
        <w:spacing w:line="360" w:lineRule="auto"/>
        <w:ind w:firstLine="1440"/>
        <w:rPr>
          <w:szCs w:val="24"/>
        </w:rPr>
      </w:pPr>
      <w:r w:rsidRPr="00E939D6">
        <w:rPr>
          <w:szCs w:val="24"/>
        </w:rPr>
        <w:t xml:space="preserve">On June 4, 2020, the Commission’s Bureau of Investigation and Enforcement </w:t>
      </w:r>
      <w:r w:rsidR="00CB485A">
        <w:rPr>
          <w:szCs w:val="24"/>
        </w:rPr>
        <w:t xml:space="preserve">(I&amp;E) </w:t>
      </w:r>
      <w:r w:rsidRPr="00E939D6">
        <w:rPr>
          <w:szCs w:val="24"/>
        </w:rPr>
        <w:t>filed an Answer in Support of OCA’s Motion for Extension.</w:t>
      </w:r>
    </w:p>
    <w:p w14:paraId="66041A1D" w14:textId="77777777" w:rsidR="009F5DC0" w:rsidRDefault="009F5DC0" w:rsidP="00913DD4">
      <w:pPr>
        <w:spacing w:line="360" w:lineRule="auto"/>
        <w:ind w:firstLine="1440"/>
      </w:pPr>
    </w:p>
    <w:p w14:paraId="447116C7" w14:textId="45525FE3" w:rsidR="002D7A4C" w:rsidRPr="00CB485A" w:rsidRDefault="002D7A4C" w:rsidP="00CB485A">
      <w:pPr>
        <w:spacing w:line="360" w:lineRule="auto"/>
        <w:jc w:val="center"/>
        <w:rPr>
          <w:b/>
          <w:bCs/>
          <w:u w:val="single"/>
        </w:rPr>
      </w:pPr>
      <w:r w:rsidRPr="00CB485A">
        <w:rPr>
          <w:b/>
          <w:bCs/>
          <w:u w:val="single"/>
        </w:rPr>
        <w:t>Prehearing Conference</w:t>
      </w:r>
    </w:p>
    <w:p w14:paraId="7181DEC6" w14:textId="77777777" w:rsidR="002D7A4C" w:rsidRDefault="002D7A4C" w:rsidP="00913DD4">
      <w:pPr>
        <w:spacing w:line="360" w:lineRule="auto"/>
        <w:ind w:firstLine="1440"/>
      </w:pPr>
    </w:p>
    <w:p w14:paraId="54C7E34C" w14:textId="0B62FE63" w:rsidR="00AA2098" w:rsidRDefault="006575EB" w:rsidP="006575EB">
      <w:pPr>
        <w:spacing w:line="360" w:lineRule="auto"/>
        <w:ind w:firstLine="1440"/>
      </w:pPr>
      <w:r>
        <w:t xml:space="preserve">The </w:t>
      </w:r>
      <w:r w:rsidR="00D11C1A">
        <w:t xml:space="preserve">ALJ </w:t>
      </w:r>
      <w:r>
        <w:t xml:space="preserve">convened the prehearing conference as scheduled on June 4, 2020.  Chief </w:t>
      </w:r>
      <w:r w:rsidR="008A5ABF">
        <w:t xml:space="preserve">Administrative Law </w:t>
      </w:r>
      <w:r>
        <w:t xml:space="preserve">Judge </w:t>
      </w:r>
      <w:r w:rsidR="008A5ABF">
        <w:t xml:space="preserve">E. Charles </w:t>
      </w:r>
      <w:r>
        <w:t xml:space="preserve">Rainey </w:t>
      </w:r>
      <w:r w:rsidR="006D250F">
        <w:t>attended</w:t>
      </w:r>
      <w:r>
        <w:t xml:space="preserve"> the conference to consider OCA’s </w:t>
      </w:r>
      <w:r w:rsidR="009F5DC0">
        <w:br/>
      </w:r>
    </w:p>
    <w:p w14:paraId="6FC5C519" w14:textId="77777777" w:rsidR="00AA2098" w:rsidRDefault="00AA2098" w:rsidP="006575EB">
      <w:pPr>
        <w:spacing w:line="360" w:lineRule="auto"/>
        <w:ind w:firstLine="1440"/>
      </w:pPr>
    </w:p>
    <w:p w14:paraId="769CD4A5" w14:textId="1367ACF5" w:rsidR="00A83593" w:rsidRDefault="0062429E" w:rsidP="00AA2098">
      <w:pPr>
        <w:spacing w:line="360" w:lineRule="auto"/>
      </w:pPr>
      <w:r>
        <w:lastRenderedPageBreak/>
        <w:t>Motion for Extension.  The following Parties participated in the conference:</w:t>
      </w:r>
      <w:r w:rsidR="00986F48">
        <w:rPr>
          <w:rStyle w:val="FootnoteReference"/>
        </w:rPr>
        <w:footnoteReference w:id="4"/>
      </w:r>
    </w:p>
    <w:tbl>
      <w:tblPr>
        <w:tblStyle w:val="TableGrid"/>
        <w:tblpPr w:leftFromText="180" w:rightFromText="180" w:vertAnchor="text" w:horzAnchor="margin" w:tblpY="323"/>
        <w:tblW w:w="0" w:type="auto"/>
        <w:tblLook w:val="04A0" w:firstRow="1" w:lastRow="0" w:firstColumn="1" w:lastColumn="0" w:noHBand="0" w:noVBand="1"/>
      </w:tblPr>
      <w:tblGrid>
        <w:gridCol w:w="5035"/>
        <w:gridCol w:w="4315"/>
      </w:tblGrid>
      <w:tr w:rsidR="0062429E" w14:paraId="016C087A" w14:textId="77777777" w:rsidTr="00720D51">
        <w:tc>
          <w:tcPr>
            <w:tcW w:w="5035" w:type="dxa"/>
          </w:tcPr>
          <w:p w14:paraId="763F8508" w14:textId="6A2F336D" w:rsidR="0062429E" w:rsidRDefault="0062429E" w:rsidP="0062429E">
            <w:pPr>
              <w:spacing w:line="360" w:lineRule="auto"/>
            </w:pPr>
            <w:r>
              <w:t>Party</w:t>
            </w:r>
          </w:p>
        </w:tc>
        <w:tc>
          <w:tcPr>
            <w:tcW w:w="4315" w:type="dxa"/>
          </w:tcPr>
          <w:p w14:paraId="7DDF7A84" w14:textId="6AEA39D6" w:rsidR="0062429E" w:rsidRDefault="00720D51" w:rsidP="00720D51">
            <w:pPr>
              <w:tabs>
                <w:tab w:val="left" w:pos="211"/>
              </w:tabs>
              <w:spacing w:line="360" w:lineRule="auto"/>
            </w:pPr>
            <w:r>
              <w:t xml:space="preserve">  </w:t>
            </w:r>
            <w:r w:rsidR="0062429E">
              <w:t>Representative(s)</w:t>
            </w:r>
          </w:p>
        </w:tc>
      </w:tr>
      <w:tr w:rsidR="0062429E" w14:paraId="249D83EC" w14:textId="77777777" w:rsidTr="00720D51">
        <w:tc>
          <w:tcPr>
            <w:tcW w:w="5035" w:type="dxa"/>
          </w:tcPr>
          <w:p w14:paraId="288DE0CD" w14:textId="0ACAE99F" w:rsidR="0062429E" w:rsidRDefault="0062429E" w:rsidP="00E6404E">
            <w:r>
              <w:t>PAWC</w:t>
            </w:r>
          </w:p>
        </w:tc>
        <w:tc>
          <w:tcPr>
            <w:tcW w:w="4315" w:type="dxa"/>
          </w:tcPr>
          <w:p w14:paraId="635B071C" w14:textId="0BB0F61A" w:rsidR="0062429E" w:rsidRDefault="00720D51" w:rsidP="00720D51">
            <w:pPr>
              <w:tabs>
                <w:tab w:val="left" w:pos="211"/>
              </w:tabs>
            </w:pPr>
            <w:r>
              <w:t xml:space="preserve">  </w:t>
            </w:r>
            <w:r w:rsidR="00E6404E">
              <w:t>Susan Simms Marsh, Esquire</w:t>
            </w:r>
          </w:p>
          <w:p w14:paraId="6AE65C61" w14:textId="77777777" w:rsidR="00E6404E" w:rsidRDefault="00720D51" w:rsidP="00720D51">
            <w:pPr>
              <w:tabs>
                <w:tab w:val="left" w:pos="211"/>
              </w:tabs>
            </w:pPr>
            <w:r>
              <w:t xml:space="preserve">  </w:t>
            </w:r>
            <w:r w:rsidR="00E6404E">
              <w:t>Anthony C DeCusatis, Esquire</w:t>
            </w:r>
          </w:p>
          <w:p w14:paraId="4BF62873" w14:textId="3D7AA855" w:rsidR="00D11C1A" w:rsidRDefault="00D11C1A" w:rsidP="00720D51">
            <w:pPr>
              <w:tabs>
                <w:tab w:val="left" w:pos="211"/>
              </w:tabs>
            </w:pPr>
            <w:r>
              <w:t xml:space="preserve">  Kenneth M. Kulak, Esquire</w:t>
            </w:r>
          </w:p>
          <w:p w14:paraId="65F5DFF4" w14:textId="1F288009" w:rsidR="005272BD" w:rsidRDefault="005272BD" w:rsidP="005272BD">
            <w:pPr>
              <w:tabs>
                <w:tab w:val="left" w:pos="211"/>
              </w:tabs>
            </w:pPr>
            <w:r>
              <w:t xml:space="preserve">  Mark A. Lazaroff, Esquire</w:t>
            </w:r>
          </w:p>
        </w:tc>
      </w:tr>
      <w:tr w:rsidR="0062429E" w14:paraId="5E1480AD" w14:textId="77777777" w:rsidTr="00720D51">
        <w:tc>
          <w:tcPr>
            <w:tcW w:w="5035" w:type="dxa"/>
          </w:tcPr>
          <w:p w14:paraId="49DAC2A9" w14:textId="29682415" w:rsidR="0062429E" w:rsidRDefault="00E6404E" w:rsidP="0062429E">
            <w:pPr>
              <w:spacing w:line="360" w:lineRule="auto"/>
            </w:pPr>
            <w:r>
              <w:t>I&amp;E</w:t>
            </w:r>
          </w:p>
        </w:tc>
        <w:tc>
          <w:tcPr>
            <w:tcW w:w="4315" w:type="dxa"/>
          </w:tcPr>
          <w:p w14:paraId="686AA3A3" w14:textId="5AC5C4E6" w:rsidR="0062429E" w:rsidRDefault="00720D51" w:rsidP="00720D51">
            <w:pPr>
              <w:tabs>
                <w:tab w:val="left" w:pos="211"/>
              </w:tabs>
              <w:spacing w:line="360" w:lineRule="auto"/>
            </w:pPr>
            <w:r>
              <w:t xml:space="preserve">  </w:t>
            </w:r>
            <w:r w:rsidR="00E6404E">
              <w:t>Carrie B. Wright, Esquire</w:t>
            </w:r>
          </w:p>
        </w:tc>
      </w:tr>
      <w:tr w:rsidR="0062429E" w14:paraId="300798F9" w14:textId="77777777" w:rsidTr="00720D51">
        <w:tc>
          <w:tcPr>
            <w:tcW w:w="5035" w:type="dxa"/>
          </w:tcPr>
          <w:p w14:paraId="53994C3B" w14:textId="2F7200E3" w:rsidR="0062429E" w:rsidRDefault="00E6404E" w:rsidP="00E6404E">
            <w:r>
              <w:t>OCA</w:t>
            </w:r>
          </w:p>
        </w:tc>
        <w:tc>
          <w:tcPr>
            <w:tcW w:w="4315" w:type="dxa"/>
          </w:tcPr>
          <w:p w14:paraId="53FF5D4B" w14:textId="07C85D47" w:rsidR="0062429E" w:rsidRDefault="00720D51" w:rsidP="00720D51">
            <w:pPr>
              <w:tabs>
                <w:tab w:val="left" w:pos="211"/>
              </w:tabs>
            </w:pPr>
            <w:r>
              <w:t xml:space="preserve">  </w:t>
            </w:r>
            <w:r w:rsidR="00E6404E">
              <w:t>Christine M. Hoover, Esquire</w:t>
            </w:r>
          </w:p>
          <w:p w14:paraId="27E1B4E1" w14:textId="4E430BD3" w:rsidR="00E6404E" w:rsidRDefault="00720D51" w:rsidP="00720D51">
            <w:pPr>
              <w:tabs>
                <w:tab w:val="left" w:pos="211"/>
              </w:tabs>
            </w:pPr>
            <w:r>
              <w:t xml:space="preserve">  </w:t>
            </w:r>
            <w:r w:rsidR="00E6404E">
              <w:t>Erin L. Gannon, Esq</w:t>
            </w:r>
            <w:r w:rsidR="00E82699">
              <w:t>u</w:t>
            </w:r>
            <w:r w:rsidR="00E6404E">
              <w:t>ire</w:t>
            </w:r>
          </w:p>
          <w:p w14:paraId="3B0E560A" w14:textId="4BFBA481" w:rsidR="00E6404E" w:rsidRDefault="00720D51" w:rsidP="00720D51">
            <w:pPr>
              <w:tabs>
                <w:tab w:val="left" w:pos="211"/>
              </w:tabs>
            </w:pPr>
            <w:r>
              <w:t xml:space="preserve">  </w:t>
            </w:r>
            <w:r w:rsidR="00E6404E">
              <w:t>Harrison W. Breitman, Esquire</w:t>
            </w:r>
          </w:p>
        </w:tc>
      </w:tr>
      <w:tr w:rsidR="0062429E" w14:paraId="7B5AFD04" w14:textId="77777777" w:rsidTr="00720D51">
        <w:tc>
          <w:tcPr>
            <w:tcW w:w="5035" w:type="dxa"/>
          </w:tcPr>
          <w:p w14:paraId="2E844C0B" w14:textId="4244A959" w:rsidR="0062429E" w:rsidRDefault="00E6404E" w:rsidP="00E6404E">
            <w:r>
              <w:t>Office of Small Business Advocate (OSBA)</w:t>
            </w:r>
          </w:p>
        </w:tc>
        <w:tc>
          <w:tcPr>
            <w:tcW w:w="4315" w:type="dxa"/>
          </w:tcPr>
          <w:p w14:paraId="3A9B0E1A" w14:textId="0B2BAFDB" w:rsidR="0062429E" w:rsidRDefault="00720D51" w:rsidP="00720D51">
            <w:pPr>
              <w:tabs>
                <w:tab w:val="left" w:pos="211"/>
              </w:tabs>
            </w:pPr>
            <w:r>
              <w:t xml:space="preserve">  </w:t>
            </w:r>
            <w:r w:rsidR="00E6404E">
              <w:t>Erin Fure, Esquire</w:t>
            </w:r>
          </w:p>
          <w:p w14:paraId="246615B1" w14:textId="54F70A5E" w:rsidR="00E6404E" w:rsidRDefault="00720D51" w:rsidP="00720D51">
            <w:pPr>
              <w:tabs>
                <w:tab w:val="left" w:pos="211"/>
              </w:tabs>
            </w:pPr>
            <w:r>
              <w:t xml:space="preserve">  </w:t>
            </w:r>
            <w:r w:rsidR="00E6404E">
              <w:t>Daniel G. Asmus, Esquire</w:t>
            </w:r>
          </w:p>
        </w:tc>
      </w:tr>
      <w:tr w:rsidR="0062429E" w14:paraId="43220619" w14:textId="77777777" w:rsidTr="00720D51">
        <w:tc>
          <w:tcPr>
            <w:tcW w:w="5035" w:type="dxa"/>
          </w:tcPr>
          <w:p w14:paraId="6CA97ADC" w14:textId="02889B3C" w:rsidR="0062429E" w:rsidRDefault="00720D51" w:rsidP="00720D51">
            <w:r w:rsidRPr="00720D51">
              <w:t xml:space="preserve">Pennsylvania-American </w:t>
            </w:r>
            <w:r>
              <w:t xml:space="preserve">Water </w:t>
            </w:r>
            <w:r w:rsidRPr="00720D51">
              <w:t>Large User Group</w:t>
            </w:r>
            <w:r>
              <w:t xml:space="preserve"> (PAWLUG)</w:t>
            </w:r>
          </w:p>
        </w:tc>
        <w:tc>
          <w:tcPr>
            <w:tcW w:w="4315" w:type="dxa"/>
          </w:tcPr>
          <w:p w14:paraId="3B108BFD" w14:textId="77777777" w:rsidR="0062429E" w:rsidRDefault="00720D51" w:rsidP="00720D51">
            <w:pPr>
              <w:tabs>
                <w:tab w:val="left" w:pos="211"/>
              </w:tabs>
            </w:pPr>
            <w:r>
              <w:t xml:space="preserve">  Adeolu A. Bakare, Esquire</w:t>
            </w:r>
          </w:p>
          <w:p w14:paraId="3CDB463A" w14:textId="3649D77F" w:rsidR="00E82699" w:rsidRDefault="00E82699" w:rsidP="00720D51">
            <w:pPr>
              <w:tabs>
                <w:tab w:val="left" w:pos="211"/>
              </w:tabs>
            </w:pPr>
            <w:r>
              <w:t xml:space="preserve">  Jo-Anne Thompson, Esquire</w:t>
            </w:r>
          </w:p>
        </w:tc>
      </w:tr>
      <w:tr w:rsidR="005272BD" w14:paraId="170DC70E" w14:textId="77777777" w:rsidTr="00720D51">
        <w:tc>
          <w:tcPr>
            <w:tcW w:w="5035" w:type="dxa"/>
          </w:tcPr>
          <w:p w14:paraId="37232FC5" w14:textId="05BBF8D7" w:rsidR="005272BD" w:rsidRDefault="005272BD" w:rsidP="005272BD">
            <w:pPr>
              <w:spacing w:line="360" w:lineRule="auto"/>
            </w:pPr>
            <w:r w:rsidRPr="00FE0607">
              <w:rPr>
                <w:szCs w:val="24"/>
              </w:rPr>
              <w:t>Jessica LaBarge</w:t>
            </w:r>
          </w:p>
        </w:tc>
        <w:tc>
          <w:tcPr>
            <w:tcW w:w="4315" w:type="dxa"/>
          </w:tcPr>
          <w:p w14:paraId="5BEC65E4" w14:textId="471EB81D" w:rsidR="005272BD" w:rsidRDefault="005272BD" w:rsidP="005272BD">
            <w:pPr>
              <w:tabs>
                <w:tab w:val="left" w:pos="211"/>
              </w:tabs>
              <w:spacing w:line="360" w:lineRule="auto"/>
            </w:pPr>
            <w:r>
              <w:t xml:space="preserve">   Self-represented</w:t>
            </w:r>
          </w:p>
        </w:tc>
      </w:tr>
      <w:tr w:rsidR="005272BD" w14:paraId="08CF43D7" w14:textId="77777777" w:rsidTr="00720D51">
        <w:tc>
          <w:tcPr>
            <w:tcW w:w="5035" w:type="dxa"/>
          </w:tcPr>
          <w:p w14:paraId="0B50BD8F" w14:textId="7E2B0313" w:rsidR="005272BD" w:rsidRDefault="005272BD" w:rsidP="005272BD">
            <w:pPr>
              <w:spacing w:line="360" w:lineRule="auto"/>
            </w:pPr>
            <w:r>
              <w:t>Jan K, Vroman</w:t>
            </w:r>
          </w:p>
        </w:tc>
        <w:tc>
          <w:tcPr>
            <w:tcW w:w="4315" w:type="dxa"/>
          </w:tcPr>
          <w:p w14:paraId="3384CD93" w14:textId="7B2C9424" w:rsidR="005272BD" w:rsidRDefault="005272BD" w:rsidP="005272BD">
            <w:pPr>
              <w:tabs>
                <w:tab w:val="left" w:pos="211"/>
              </w:tabs>
              <w:spacing w:line="360" w:lineRule="auto"/>
            </w:pPr>
            <w:r>
              <w:t xml:space="preserve">   Self-represented</w:t>
            </w:r>
          </w:p>
        </w:tc>
      </w:tr>
      <w:tr w:rsidR="005272BD" w14:paraId="6FB2C22E" w14:textId="77777777" w:rsidTr="00720D51">
        <w:tc>
          <w:tcPr>
            <w:tcW w:w="5035" w:type="dxa"/>
          </w:tcPr>
          <w:p w14:paraId="126A54DE" w14:textId="4F25244E" w:rsidR="005272BD" w:rsidRDefault="005272BD" w:rsidP="005272BD">
            <w:pPr>
              <w:spacing w:line="360" w:lineRule="auto"/>
            </w:pPr>
            <w:r>
              <w:t>CAUSE-PA</w:t>
            </w:r>
          </w:p>
        </w:tc>
        <w:tc>
          <w:tcPr>
            <w:tcW w:w="4315" w:type="dxa"/>
          </w:tcPr>
          <w:p w14:paraId="14468040" w14:textId="1A41E9A7" w:rsidR="005272BD" w:rsidRDefault="005272BD" w:rsidP="005272BD">
            <w:pPr>
              <w:tabs>
                <w:tab w:val="left" w:pos="211"/>
              </w:tabs>
              <w:spacing w:line="360" w:lineRule="auto"/>
            </w:pPr>
            <w:r>
              <w:t xml:space="preserve">   Ria M Pereira, Esquire</w:t>
            </w:r>
          </w:p>
        </w:tc>
      </w:tr>
      <w:tr w:rsidR="005272BD" w14:paraId="2B0DD85D" w14:textId="77777777" w:rsidTr="00720D51">
        <w:tc>
          <w:tcPr>
            <w:tcW w:w="5035" w:type="dxa"/>
          </w:tcPr>
          <w:p w14:paraId="6825727F" w14:textId="572FFE4B" w:rsidR="005272BD" w:rsidRDefault="005272BD" w:rsidP="005272BD">
            <w:pPr>
              <w:spacing w:line="360" w:lineRule="auto"/>
            </w:pPr>
            <w:r>
              <w:t>AK Steel</w:t>
            </w:r>
          </w:p>
        </w:tc>
        <w:tc>
          <w:tcPr>
            <w:tcW w:w="4315" w:type="dxa"/>
          </w:tcPr>
          <w:p w14:paraId="7FA654BD" w14:textId="7C6FBCA0" w:rsidR="005272BD" w:rsidRDefault="005272BD" w:rsidP="005272BD">
            <w:pPr>
              <w:tabs>
                <w:tab w:val="left" w:pos="211"/>
              </w:tabs>
              <w:spacing w:line="360" w:lineRule="auto"/>
            </w:pPr>
            <w:r>
              <w:t xml:space="preserve">   Kurt J. Boehm, Esquire</w:t>
            </w:r>
          </w:p>
        </w:tc>
      </w:tr>
    </w:tbl>
    <w:p w14:paraId="50E7FAD1" w14:textId="16E21538" w:rsidR="0062429E" w:rsidRDefault="0062429E" w:rsidP="006575EB">
      <w:pPr>
        <w:spacing w:line="360" w:lineRule="auto"/>
        <w:ind w:firstLine="1440"/>
      </w:pPr>
    </w:p>
    <w:p w14:paraId="43E86C91" w14:textId="77777777" w:rsidR="009F5DC0" w:rsidRDefault="009F5DC0" w:rsidP="00AE0A93">
      <w:pPr>
        <w:spacing w:line="360" w:lineRule="auto"/>
        <w:ind w:firstLine="1440"/>
      </w:pPr>
    </w:p>
    <w:p w14:paraId="36180FCD" w14:textId="6294D32F" w:rsidR="00957AE0" w:rsidRDefault="00AE0A93" w:rsidP="00AE0A93">
      <w:pPr>
        <w:spacing w:line="360" w:lineRule="auto"/>
        <w:ind w:firstLine="1440"/>
      </w:pPr>
      <w:r>
        <w:t>Prior to discussion of the litigation schedule, Chief ALJ Rainey received the Parties</w:t>
      </w:r>
      <w:r w:rsidR="005272BD">
        <w:t>’</w:t>
      </w:r>
      <w:r>
        <w:t xml:space="preserve"> oral arguments on OCA’s Motion for Extension.  After argument and deliberation, Chief ALJ Rainey granted OCA’s Motion for Extension</w:t>
      </w:r>
      <w:r w:rsidR="00957AE0">
        <w:t xml:space="preserve"> on the record</w:t>
      </w:r>
      <w:r>
        <w:t>, thereby extending the statutory suspension period by forty-five (45) days</w:t>
      </w:r>
      <w:r w:rsidR="005272BD">
        <w:t xml:space="preserve">, </w:t>
      </w:r>
      <w:r w:rsidR="005272BD" w:rsidRPr="00AA2098">
        <w:t>i.e.</w:t>
      </w:r>
      <w:r w:rsidR="005272BD" w:rsidRPr="0080310F">
        <w:t>,</w:t>
      </w:r>
      <w:r>
        <w:t xml:space="preserve"> until March 15, 2021.  </w:t>
      </w:r>
      <w:r w:rsidR="00957AE0">
        <w:t>Chief ALJ Rainey’s ruling was reduced to writing in the Order Granting the Office of Consumer Advocate’s Expedited Motion for an Extension of the Statutory Suspension Period of Pennsylvania-American Water Company’s Base Rate Proceeding, which was issued to the Parties on June 4, 2020.</w:t>
      </w:r>
      <w:r w:rsidR="003A5ECD">
        <w:rPr>
          <w:rStyle w:val="FootnoteReference"/>
        </w:rPr>
        <w:footnoteReference w:id="5"/>
      </w:r>
    </w:p>
    <w:p w14:paraId="5D1FB049" w14:textId="77777777" w:rsidR="00957AE0" w:rsidRDefault="00957AE0" w:rsidP="005272BD">
      <w:pPr>
        <w:spacing w:line="360" w:lineRule="auto"/>
        <w:ind w:firstLine="1440"/>
      </w:pPr>
    </w:p>
    <w:p w14:paraId="01B76106" w14:textId="1E59F9B1" w:rsidR="003A5ECD" w:rsidRDefault="003A5ECD" w:rsidP="003A5ECD">
      <w:pPr>
        <w:spacing w:line="360" w:lineRule="auto"/>
        <w:ind w:firstLine="1440"/>
      </w:pPr>
      <w:r>
        <w:lastRenderedPageBreak/>
        <w:t xml:space="preserve">The remainder of the conference resulted in the establishment of the litigation </w:t>
      </w:r>
      <w:r w:rsidR="00F441ED">
        <w:t xml:space="preserve">schedule </w:t>
      </w:r>
      <w:r>
        <w:t>and addressed other outstanding matters</w:t>
      </w:r>
      <w:r w:rsidR="002527A9">
        <w:t>, as memorialized below</w:t>
      </w:r>
      <w:r>
        <w:t xml:space="preserve">. </w:t>
      </w:r>
    </w:p>
    <w:p w14:paraId="1C43B287" w14:textId="77777777" w:rsidR="00AA2098" w:rsidRDefault="00AA2098" w:rsidP="003A5ECD">
      <w:pPr>
        <w:spacing w:line="360" w:lineRule="auto"/>
        <w:ind w:firstLine="1440"/>
      </w:pPr>
    </w:p>
    <w:p w14:paraId="7311D90D" w14:textId="500A7186" w:rsidR="003A5ECD" w:rsidRPr="00BA7CFC" w:rsidRDefault="003A5ECD" w:rsidP="00BA7CFC">
      <w:pPr>
        <w:spacing w:line="360" w:lineRule="auto"/>
        <w:ind w:hanging="90"/>
        <w:jc w:val="center"/>
        <w:rPr>
          <w:b/>
          <w:bCs/>
          <w:u w:val="single"/>
        </w:rPr>
      </w:pPr>
      <w:r w:rsidRPr="00BA7CFC">
        <w:rPr>
          <w:b/>
          <w:bCs/>
          <w:u w:val="single"/>
        </w:rPr>
        <w:t>Litigation Schedule</w:t>
      </w:r>
    </w:p>
    <w:p w14:paraId="0EC0B892" w14:textId="77777777" w:rsidR="003A5ECD" w:rsidRDefault="003A5ECD" w:rsidP="003A5ECD">
      <w:pPr>
        <w:spacing w:line="360" w:lineRule="auto"/>
        <w:ind w:firstLine="1440"/>
      </w:pPr>
    </w:p>
    <w:p w14:paraId="049B9F46" w14:textId="1A1602A8" w:rsidR="003A5ECD" w:rsidRDefault="003A5ECD" w:rsidP="003A5ECD">
      <w:pPr>
        <w:spacing w:line="360" w:lineRule="auto"/>
        <w:ind w:firstLine="1440"/>
      </w:pPr>
      <w:r>
        <w:t>The litigation schedule will be as follows:</w:t>
      </w:r>
    </w:p>
    <w:p w14:paraId="07155F8B" w14:textId="77777777" w:rsidR="003A5ECD" w:rsidRDefault="003A5ECD" w:rsidP="00AE0A93">
      <w:pPr>
        <w:spacing w:line="360" w:lineRule="auto"/>
        <w:ind w:firstLine="1440"/>
      </w:pPr>
    </w:p>
    <w:tbl>
      <w:tblPr>
        <w:tblW w:w="9576"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F441ED" w:rsidRPr="0056725F" w14:paraId="56A2DE79" w14:textId="77777777" w:rsidTr="00F441ED">
        <w:tc>
          <w:tcPr>
            <w:tcW w:w="2898" w:type="dxa"/>
            <w:hideMark/>
          </w:tcPr>
          <w:p w14:paraId="2CC61740" w14:textId="77777777" w:rsidR="00F441ED" w:rsidRPr="0056725F" w:rsidRDefault="00F441ED" w:rsidP="006D250F">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Date</w:t>
            </w:r>
          </w:p>
        </w:tc>
        <w:tc>
          <w:tcPr>
            <w:tcW w:w="6678" w:type="dxa"/>
            <w:hideMark/>
          </w:tcPr>
          <w:p w14:paraId="4676CCFD" w14:textId="77777777" w:rsidR="00F441ED" w:rsidRPr="0056725F" w:rsidRDefault="00F441ED" w:rsidP="006D250F">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Event</w:t>
            </w:r>
          </w:p>
        </w:tc>
      </w:tr>
      <w:tr w:rsidR="00F441ED" w:rsidRPr="0056725F" w14:paraId="795846E6" w14:textId="77777777" w:rsidTr="00F441ED">
        <w:tc>
          <w:tcPr>
            <w:tcW w:w="2898" w:type="dxa"/>
            <w:vAlign w:val="center"/>
            <w:hideMark/>
          </w:tcPr>
          <w:p w14:paraId="413DBC9F" w14:textId="77777777" w:rsidR="00F441ED" w:rsidRPr="0056725F" w:rsidRDefault="00F441ED" w:rsidP="006D250F">
            <w:pPr>
              <w:spacing w:line="360" w:lineRule="auto"/>
              <w:rPr>
                <w:szCs w:val="24"/>
              </w:rPr>
            </w:pPr>
          </w:p>
        </w:tc>
        <w:tc>
          <w:tcPr>
            <w:tcW w:w="6678" w:type="dxa"/>
            <w:hideMark/>
          </w:tcPr>
          <w:p w14:paraId="7879F27B" w14:textId="77777777" w:rsidR="00F441ED" w:rsidRPr="0056725F" w:rsidRDefault="00F441ED" w:rsidP="006D250F">
            <w:pPr>
              <w:spacing w:line="360" w:lineRule="auto"/>
              <w:rPr>
                <w:szCs w:val="24"/>
              </w:rPr>
            </w:pPr>
          </w:p>
        </w:tc>
      </w:tr>
      <w:tr w:rsidR="00F441ED" w:rsidRPr="0056725F" w14:paraId="782F6921" w14:textId="77777777" w:rsidTr="00F441ED">
        <w:tc>
          <w:tcPr>
            <w:tcW w:w="2898" w:type="dxa"/>
            <w:vAlign w:val="center"/>
            <w:hideMark/>
          </w:tcPr>
          <w:p w14:paraId="4AA4ED40" w14:textId="77777777" w:rsidR="00F441ED" w:rsidRPr="0056725F" w:rsidRDefault="00F441ED" w:rsidP="006D250F">
            <w:pPr>
              <w:spacing w:line="360" w:lineRule="auto"/>
              <w:rPr>
                <w:szCs w:val="24"/>
              </w:rPr>
            </w:pPr>
            <w:r>
              <w:rPr>
                <w:szCs w:val="24"/>
              </w:rPr>
              <w:t>June 4,</w:t>
            </w:r>
            <w:r w:rsidRPr="0056725F">
              <w:rPr>
                <w:szCs w:val="24"/>
              </w:rPr>
              <w:t xml:space="preserve"> 20</w:t>
            </w:r>
            <w:r>
              <w:rPr>
                <w:szCs w:val="24"/>
              </w:rPr>
              <w:t>20</w:t>
            </w:r>
          </w:p>
        </w:tc>
        <w:tc>
          <w:tcPr>
            <w:tcW w:w="6678" w:type="dxa"/>
            <w:vAlign w:val="center"/>
            <w:hideMark/>
          </w:tcPr>
          <w:p w14:paraId="342E884B" w14:textId="77777777" w:rsidR="00F441ED" w:rsidRPr="0056725F" w:rsidRDefault="00F441ED" w:rsidP="006D250F">
            <w:pPr>
              <w:spacing w:line="360" w:lineRule="auto"/>
              <w:rPr>
                <w:szCs w:val="24"/>
              </w:rPr>
            </w:pPr>
            <w:r w:rsidRPr="0056725F">
              <w:rPr>
                <w:szCs w:val="24"/>
              </w:rPr>
              <w:t>Prehearing Conference</w:t>
            </w:r>
          </w:p>
        </w:tc>
      </w:tr>
      <w:tr w:rsidR="00F441ED" w:rsidRPr="0056725F" w14:paraId="312CD46F" w14:textId="77777777" w:rsidTr="00F441ED">
        <w:tc>
          <w:tcPr>
            <w:tcW w:w="2898" w:type="dxa"/>
            <w:vAlign w:val="center"/>
          </w:tcPr>
          <w:p w14:paraId="4DE1068E" w14:textId="77777777" w:rsidR="00F441ED" w:rsidRPr="0056725F" w:rsidRDefault="00F441ED" w:rsidP="006D250F">
            <w:pPr>
              <w:spacing w:line="360" w:lineRule="auto"/>
              <w:rPr>
                <w:szCs w:val="24"/>
              </w:rPr>
            </w:pPr>
            <w:bookmarkStart w:id="13" w:name="_Hlk42695433"/>
            <w:r>
              <w:rPr>
                <w:szCs w:val="24"/>
              </w:rPr>
              <w:t>Late August 2020</w:t>
            </w:r>
          </w:p>
        </w:tc>
        <w:tc>
          <w:tcPr>
            <w:tcW w:w="6678" w:type="dxa"/>
          </w:tcPr>
          <w:p w14:paraId="4CC56142" w14:textId="77777777" w:rsidR="00F441ED" w:rsidRDefault="00F441ED" w:rsidP="006D250F">
            <w:pPr>
              <w:rPr>
                <w:szCs w:val="24"/>
              </w:rPr>
            </w:pPr>
            <w:r>
              <w:rPr>
                <w:szCs w:val="24"/>
              </w:rPr>
              <w:t>4 Days of Public Input Hearings over Webex Provided by PAWC</w:t>
            </w:r>
          </w:p>
          <w:p w14:paraId="4B30FB7D" w14:textId="77777777" w:rsidR="00F441ED" w:rsidRPr="0056725F" w:rsidRDefault="00F441ED" w:rsidP="006D250F">
            <w:pPr>
              <w:rPr>
                <w:szCs w:val="24"/>
              </w:rPr>
            </w:pPr>
            <w:r>
              <w:rPr>
                <w:szCs w:val="24"/>
              </w:rPr>
              <w:t>Exact Dates To Be Suggested by Counsel for PAWC and OCA</w:t>
            </w:r>
          </w:p>
        </w:tc>
      </w:tr>
      <w:bookmarkEnd w:id="13"/>
      <w:tr w:rsidR="00F441ED" w:rsidRPr="0056725F" w14:paraId="4E82BCA6" w14:textId="77777777" w:rsidTr="00F441ED">
        <w:tc>
          <w:tcPr>
            <w:tcW w:w="2898" w:type="dxa"/>
            <w:vAlign w:val="center"/>
            <w:hideMark/>
          </w:tcPr>
          <w:p w14:paraId="1FDE80FD" w14:textId="77777777" w:rsidR="00F441ED" w:rsidRPr="0056725F" w:rsidRDefault="00F441ED" w:rsidP="006D250F">
            <w:pPr>
              <w:spacing w:line="360" w:lineRule="auto"/>
              <w:rPr>
                <w:szCs w:val="24"/>
              </w:rPr>
            </w:pPr>
            <w:r>
              <w:rPr>
                <w:szCs w:val="24"/>
              </w:rPr>
              <w:t>September 11,</w:t>
            </w:r>
            <w:r w:rsidRPr="0056725F">
              <w:rPr>
                <w:szCs w:val="24"/>
              </w:rPr>
              <w:t xml:space="preserve"> 20</w:t>
            </w:r>
            <w:r>
              <w:rPr>
                <w:szCs w:val="24"/>
              </w:rPr>
              <w:t>20</w:t>
            </w:r>
          </w:p>
        </w:tc>
        <w:tc>
          <w:tcPr>
            <w:tcW w:w="6678" w:type="dxa"/>
            <w:hideMark/>
          </w:tcPr>
          <w:p w14:paraId="36073B82" w14:textId="77777777" w:rsidR="00F441ED" w:rsidRPr="0056725F" w:rsidRDefault="00F441ED" w:rsidP="006D250F">
            <w:pPr>
              <w:rPr>
                <w:szCs w:val="24"/>
                <w:u w:val="single"/>
              </w:rPr>
            </w:pPr>
            <w:r w:rsidRPr="0056725F">
              <w:rPr>
                <w:szCs w:val="24"/>
              </w:rPr>
              <w:t xml:space="preserve">Written Direct Testimony of All Non-Company Parties </w:t>
            </w:r>
          </w:p>
        </w:tc>
      </w:tr>
      <w:tr w:rsidR="00F441ED" w:rsidRPr="0056725F" w14:paraId="276853DC" w14:textId="77777777" w:rsidTr="00F441ED">
        <w:tc>
          <w:tcPr>
            <w:tcW w:w="2898" w:type="dxa"/>
            <w:vAlign w:val="center"/>
            <w:hideMark/>
          </w:tcPr>
          <w:p w14:paraId="088BFEA8" w14:textId="77777777" w:rsidR="00F441ED" w:rsidRPr="0056725F" w:rsidRDefault="00F441ED" w:rsidP="006D250F">
            <w:pPr>
              <w:spacing w:line="360" w:lineRule="auto"/>
              <w:rPr>
                <w:szCs w:val="24"/>
              </w:rPr>
            </w:pPr>
            <w:r>
              <w:rPr>
                <w:szCs w:val="24"/>
              </w:rPr>
              <w:t>October 6</w:t>
            </w:r>
            <w:r w:rsidRPr="0056725F">
              <w:rPr>
                <w:szCs w:val="24"/>
              </w:rPr>
              <w:t>, 20</w:t>
            </w:r>
            <w:r>
              <w:rPr>
                <w:szCs w:val="24"/>
              </w:rPr>
              <w:t>20</w:t>
            </w:r>
          </w:p>
        </w:tc>
        <w:tc>
          <w:tcPr>
            <w:tcW w:w="6678" w:type="dxa"/>
            <w:vAlign w:val="center"/>
            <w:hideMark/>
          </w:tcPr>
          <w:p w14:paraId="7DB5180B" w14:textId="77777777" w:rsidR="00F441ED" w:rsidRPr="0056725F" w:rsidRDefault="00F441ED" w:rsidP="006D250F">
            <w:pPr>
              <w:spacing w:line="360" w:lineRule="auto"/>
              <w:rPr>
                <w:szCs w:val="24"/>
              </w:rPr>
            </w:pPr>
            <w:r w:rsidRPr="0056725F">
              <w:rPr>
                <w:szCs w:val="24"/>
              </w:rPr>
              <w:t xml:space="preserve">Written Rebuttal Testimony of All Parties </w:t>
            </w:r>
          </w:p>
        </w:tc>
      </w:tr>
      <w:tr w:rsidR="00F441ED" w:rsidRPr="0056725F" w14:paraId="53FB1881" w14:textId="77777777" w:rsidTr="00F441ED">
        <w:tc>
          <w:tcPr>
            <w:tcW w:w="2898" w:type="dxa"/>
            <w:vAlign w:val="center"/>
          </w:tcPr>
          <w:p w14:paraId="6865EE1E" w14:textId="77777777" w:rsidR="00F441ED" w:rsidRPr="0056725F" w:rsidRDefault="00F441ED" w:rsidP="006D250F">
            <w:pPr>
              <w:spacing w:line="360" w:lineRule="auto"/>
              <w:rPr>
                <w:szCs w:val="24"/>
              </w:rPr>
            </w:pPr>
            <w:r>
              <w:rPr>
                <w:szCs w:val="24"/>
              </w:rPr>
              <w:t>October 27, 2020</w:t>
            </w:r>
          </w:p>
        </w:tc>
        <w:tc>
          <w:tcPr>
            <w:tcW w:w="6678" w:type="dxa"/>
            <w:vAlign w:val="center"/>
          </w:tcPr>
          <w:p w14:paraId="296CF4E1" w14:textId="77777777" w:rsidR="00F441ED" w:rsidRPr="0056725F" w:rsidRDefault="00F441ED" w:rsidP="006D250F">
            <w:pPr>
              <w:spacing w:line="360" w:lineRule="auto"/>
              <w:rPr>
                <w:szCs w:val="24"/>
              </w:rPr>
            </w:pPr>
            <w:r w:rsidRPr="0056725F">
              <w:rPr>
                <w:szCs w:val="24"/>
              </w:rPr>
              <w:t>Written Surrebuttal Testimony of All Parties</w:t>
            </w:r>
          </w:p>
        </w:tc>
      </w:tr>
      <w:tr w:rsidR="00F441ED" w:rsidRPr="0056725F" w14:paraId="554358D1" w14:textId="77777777" w:rsidTr="00F441ED">
        <w:tc>
          <w:tcPr>
            <w:tcW w:w="2898" w:type="dxa"/>
            <w:vAlign w:val="center"/>
            <w:hideMark/>
          </w:tcPr>
          <w:p w14:paraId="62E7F29D" w14:textId="77777777" w:rsidR="00F441ED" w:rsidRPr="0056725F" w:rsidRDefault="00F441ED" w:rsidP="006D250F">
            <w:pPr>
              <w:spacing w:line="360" w:lineRule="auto"/>
              <w:rPr>
                <w:szCs w:val="24"/>
              </w:rPr>
            </w:pPr>
            <w:r>
              <w:rPr>
                <w:szCs w:val="24"/>
              </w:rPr>
              <w:t>October 29</w:t>
            </w:r>
            <w:r w:rsidRPr="0056725F">
              <w:rPr>
                <w:szCs w:val="24"/>
              </w:rPr>
              <w:t>, 20</w:t>
            </w:r>
            <w:r>
              <w:rPr>
                <w:szCs w:val="24"/>
              </w:rPr>
              <w:t>20</w:t>
            </w:r>
          </w:p>
        </w:tc>
        <w:tc>
          <w:tcPr>
            <w:tcW w:w="6678" w:type="dxa"/>
            <w:vAlign w:val="center"/>
            <w:hideMark/>
          </w:tcPr>
          <w:p w14:paraId="7753647F" w14:textId="77777777" w:rsidR="00F441ED" w:rsidRPr="0056725F" w:rsidRDefault="00F441ED" w:rsidP="006D250F">
            <w:pPr>
              <w:spacing w:line="360" w:lineRule="auto"/>
              <w:rPr>
                <w:szCs w:val="24"/>
              </w:rPr>
            </w:pPr>
            <w:r>
              <w:rPr>
                <w:szCs w:val="24"/>
              </w:rPr>
              <w:t>Written Rejoinder or Rejoinder Outline</w:t>
            </w:r>
          </w:p>
        </w:tc>
      </w:tr>
      <w:tr w:rsidR="00F441ED" w:rsidRPr="0056725F" w14:paraId="355447C5" w14:textId="77777777" w:rsidTr="00F441ED">
        <w:tc>
          <w:tcPr>
            <w:tcW w:w="2898" w:type="dxa"/>
            <w:vAlign w:val="center"/>
            <w:hideMark/>
          </w:tcPr>
          <w:p w14:paraId="13B32D5C" w14:textId="77777777" w:rsidR="00F441ED" w:rsidRPr="0056725F" w:rsidRDefault="00F441ED" w:rsidP="006D250F">
            <w:pPr>
              <w:spacing w:line="360" w:lineRule="auto"/>
              <w:contextualSpacing/>
              <w:rPr>
                <w:szCs w:val="24"/>
              </w:rPr>
            </w:pPr>
            <w:r>
              <w:rPr>
                <w:szCs w:val="24"/>
              </w:rPr>
              <w:t>November 2-6</w:t>
            </w:r>
            <w:r w:rsidRPr="0056725F">
              <w:rPr>
                <w:szCs w:val="24"/>
              </w:rPr>
              <w:t>, 20</w:t>
            </w:r>
            <w:r>
              <w:rPr>
                <w:szCs w:val="24"/>
              </w:rPr>
              <w:t>20</w:t>
            </w:r>
          </w:p>
        </w:tc>
        <w:tc>
          <w:tcPr>
            <w:tcW w:w="6678" w:type="dxa"/>
            <w:hideMark/>
          </w:tcPr>
          <w:p w14:paraId="5BDFD752" w14:textId="628C9077" w:rsidR="00F441ED" w:rsidRPr="0056725F" w:rsidRDefault="00F441ED" w:rsidP="006D250F">
            <w:pPr>
              <w:contextualSpacing/>
              <w:rPr>
                <w:color w:val="FF0000"/>
                <w:szCs w:val="24"/>
              </w:rPr>
            </w:pPr>
            <w:r w:rsidRPr="0056725F">
              <w:rPr>
                <w:szCs w:val="24"/>
              </w:rPr>
              <w:t xml:space="preserve">Evidentiary Hearings </w:t>
            </w:r>
            <w:r>
              <w:rPr>
                <w:szCs w:val="24"/>
              </w:rPr>
              <w:t xml:space="preserve">(Including Oral Rejoinder) </w:t>
            </w:r>
            <w:r w:rsidRPr="0056725F">
              <w:rPr>
                <w:szCs w:val="24"/>
              </w:rPr>
              <w:t xml:space="preserve">in Harrisburg </w:t>
            </w:r>
            <w:r>
              <w:rPr>
                <w:szCs w:val="24"/>
              </w:rPr>
              <w:t>b</w:t>
            </w:r>
            <w:r w:rsidRPr="0056725F">
              <w:rPr>
                <w:szCs w:val="24"/>
              </w:rPr>
              <w:t xml:space="preserve">eginning at 10:00 a.m. </w:t>
            </w:r>
            <w:r w:rsidRPr="00D7251D">
              <w:rPr>
                <w:szCs w:val="24"/>
              </w:rPr>
              <w:t xml:space="preserve">Hearing Room </w:t>
            </w:r>
            <w:r w:rsidR="00BD1890">
              <w:rPr>
                <w:szCs w:val="24"/>
              </w:rPr>
              <w:t>2</w:t>
            </w:r>
          </w:p>
        </w:tc>
      </w:tr>
      <w:tr w:rsidR="00F441ED" w:rsidRPr="0056725F" w14:paraId="6ED1758E" w14:textId="77777777" w:rsidTr="00AF2DD8">
        <w:tc>
          <w:tcPr>
            <w:tcW w:w="2898" w:type="dxa"/>
            <w:tcBorders>
              <w:bottom w:val="single" w:sz="4" w:space="0" w:color="auto"/>
            </w:tcBorders>
            <w:vAlign w:val="center"/>
            <w:hideMark/>
          </w:tcPr>
          <w:p w14:paraId="7D522861" w14:textId="77777777" w:rsidR="00F441ED" w:rsidRPr="0056725F" w:rsidRDefault="00F441ED" w:rsidP="006D250F">
            <w:pPr>
              <w:spacing w:line="360" w:lineRule="auto"/>
              <w:rPr>
                <w:szCs w:val="24"/>
              </w:rPr>
            </w:pPr>
            <w:r>
              <w:rPr>
                <w:szCs w:val="24"/>
              </w:rPr>
              <w:t>November 19</w:t>
            </w:r>
            <w:r w:rsidRPr="0056725F">
              <w:rPr>
                <w:szCs w:val="24"/>
              </w:rPr>
              <w:t>, 20</w:t>
            </w:r>
            <w:r>
              <w:rPr>
                <w:szCs w:val="24"/>
              </w:rPr>
              <w:t>20</w:t>
            </w:r>
          </w:p>
        </w:tc>
        <w:tc>
          <w:tcPr>
            <w:tcW w:w="6678" w:type="dxa"/>
            <w:tcBorders>
              <w:bottom w:val="single" w:sz="4" w:space="0" w:color="auto"/>
            </w:tcBorders>
            <w:vAlign w:val="center"/>
            <w:hideMark/>
          </w:tcPr>
          <w:p w14:paraId="53E40CF2" w14:textId="77777777" w:rsidR="00F441ED" w:rsidRPr="0056725F" w:rsidRDefault="00F441ED" w:rsidP="006D250F">
            <w:pPr>
              <w:spacing w:line="360" w:lineRule="auto"/>
              <w:rPr>
                <w:szCs w:val="24"/>
              </w:rPr>
            </w:pPr>
            <w:r w:rsidRPr="0056725F">
              <w:rPr>
                <w:szCs w:val="24"/>
              </w:rPr>
              <w:t xml:space="preserve">Main Briefs Due </w:t>
            </w:r>
          </w:p>
        </w:tc>
      </w:tr>
      <w:tr w:rsidR="00F441ED" w:rsidRPr="0056725F" w14:paraId="54CA98D5" w14:textId="77777777" w:rsidTr="00AF2DD8">
        <w:tc>
          <w:tcPr>
            <w:tcW w:w="2898" w:type="dxa"/>
            <w:tcBorders>
              <w:top w:val="single" w:sz="4" w:space="0" w:color="auto"/>
              <w:bottom w:val="thinThickSmallGap" w:sz="24" w:space="0" w:color="auto"/>
            </w:tcBorders>
            <w:vAlign w:val="center"/>
            <w:hideMark/>
          </w:tcPr>
          <w:p w14:paraId="7497BA06" w14:textId="77777777" w:rsidR="00F441ED" w:rsidRPr="0056725F" w:rsidRDefault="00F441ED" w:rsidP="006D250F">
            <w:pPr>
              <w:spacing w:line="360" w:lineRule="auto"/>
              <w:rPr>
                <w:szCs w:val="24"/>
              </w:rPr>
            </w:pPr>
            <w:r>
              <w:rPr>
                <w:szCs w:val="24"/>
              </w:rPr>
              <w:t>December 4</w:t>
            </w:r>
            <w:r w:rsidRPr="0056725F">
              <w:rPr>
                <w:szCs w:val="24"/>
              </w:rPr>
              <w:t>, 20</w:t>
            </w:r>
            <w:r>
              <w:rPr>
                <w:szCs w:val="24"/>
              </w:rPr>
              <w:t>20</w:t>
            </w:r>
          </w:p>
        </w:tc>
        <w:tc>
          <w:tcPr>
            <w:tcW w:w="6678" w:type="dxa"/>
            <w:tcBorders>
              <w:top w:val="single" w:sz="4" w:space="0" w:color="auto"/>
              <w:bottom w:val="thinThickSmallGap" w:sz="24" w:space="0" w:color="auto"/>
            </w:tcBorders>
            <w:hideMark/>
          </w:tcPr>
          <w:p w14:paraId="7BC878AE" w14:textId="77777777" w:rsidR="00F441ED" w:rsidRPr="0056725F" w:rsidRDefault="00F441ED" w:rsidP="006D250F">
            <w:pPr>
              <w:rPr>
                <w:szCs w:val="24"/>
              </w:rPr>
            </w:pPr>
            <w:r w:rsidRPr="0056725F">
              <w:rPr>
                <w:szCs w:val="24"/>
              </w:rPr>
              <w:t xml:space="preserve">Reply Briefs Due or Submission of Joint Settlement Petition Executed </w:t>
            </w:r>
            <w:r>
              <w:rPr>
                <w:szCs w:val="24"/>
              </w:rPr>
              <w:t>b</w:t>
            </w:r>
            <w:r w:rsidRPr="0056725F">
              <w:rPr>
                <w:szCs w:val="24"/>
              </w:rPr>
              <w:t xml:space="preserve">y Representatives of All Parties, Together </w:t>
            </w:r>
            <w:r>
              <w:rPr>
                <w:szCs w:val="24"/>
              </w:rPr>
              <w:t>w</w:t>
            </w:r>
            <w:r w:rsidRPr="0056725F">
              <w:rPr>
                <w:szCs w:val="24"/>
              </w:rPr>
              <w:t xml:space="preserve">ith All Parties’ Statements </w:t>
            </w:r>
            <w:r>
              <w:rPr>
                <w:szCs w:val="24"/>
              </w:rPr>
              <w:t>i</w:t>
            </w:r>
            <w:r w:rsidRPr="0056725F">
              <w:rPr>
                <w:szCs w:val="24"/>
              </w:rPr>
              <w:t>n Support of Settlement</w:t>
            </w:r>
          </w:p>
        </w:tc>
      </w:tr>
    </w:tbl>
    <w:p w14:paraId="48A8F774" w14:textId="77777777" w:rsidR="00F441ED" w:rsidRDefault="00F441ED" w:rsidP="00F441ED">
      <w:pPr>
        <w:spacing w:line="360" w:lineRule="auto"/>
      </w:pPr>
    </w:p>
    <w:p w14:paraId="28098484" w14:textId="77777777" w:rsidR="00F8024F" w:rsidRPr="00DF1E81" w:rsidRDefault="00F8024F" w:rsidP="00F8024F">
      <w:pPr>
        <w:tabs>
          <w:tab w:val="left" w:pos="-1440"/>
          <w:tab w:val="left" w:pos="-720"/>
          <w:tab w:val="left" w:pos="0"/>
          <w:tab w:val="left" w:pos="720"/>
          <w:tab w:val="left" w:pos="1440"/>
          <w:tab w:val="left" w:pos="2160"/>
        </w:tabs>
        <w:overflowPunct w:val="0"/>
        <w:autoSpaceDE w:val="0"/>
        <w:autoSpaceDN w:val="0"/>
        <w:adjustRightInd w:val="0"/>
        <w:spacing w:line="360" w:lineRule="auto"/>
        <w:rPr>
          <w:b/>
          <w:szCs w:val="24"/>
        </w:rPr>
      </w:pPr>
      <w:r>
        <w:rPr>
          <w:b/>
          <w:szCs w:val="24"/>
        </w:rPr>
        <w:tab/>
      </w:r>
      <w:r>
        <w:rPr>
          <w:b/>
          <w:szCs w:val="24"/>
        </w:rPr>
        <w:tab/>
        <w:t>T</w:t>
      </w:r>
      <w:r w:rsidRPr="00DF1E81">
        <w:rPr>
          <w:b/>
          <w:szCs w:val="24"/>
        </w:rPr>
        <w:t xml:space="preserve">he Commission presently does not have access to regular mail because our offices are closed due to the COVID-19 pandemic, all </w:t>
      </w:r>
      <w:r>
        <w:rPr>
          <w:b/>
          <w:szCs w:val="24"/>
        </w:rPr>
        <w:t>P</w:t>
      </w:r>
      <w:r w:rsidRPr="00DF1E81">
        <w:rPr>
          <w:b/>
          <w:szCs w:val="24"/>
        </w:rPr>
        <w:t>arties are encouraged to sign-up for e</w:t>
      </w:r>
      <w:r>
        <w:rPr>
          <w:b/>
          <w:szCs w:val="24"/>
        </w:rPr>
        <w:t>-</w:t>
      </w:r>
      <w:r w:rsidRPr="00DF1E81">
        <w:rPr>
          <w:b/>
          <w:szCs w:val="24"/>
        </w:rPr>
        <w:t>filing and e</w:t>
      </w:r>
      <w:r>
        <w:rPr>
          <w:b/>
          <w:szCs w:val="24"/>
        </w:rPr>
        <w:t>-</w:t>
      </w:r>
      <w:r w:rsidRPr="00DF1E81">
        <w:rPr>
          <w:b/>
          <w:szCs w:val="24"/>
        </w:rPr>
        <w:t xml:space="preserve">service.  Please visit the Commission’s website at </w:t>
      </w:r>
      <w:hyperlink r:id="rId8" w:history="1">
        <w:r w:rsidRPr="00DF1E81">
          <w:rPr>
            <w:b/>
            <w:color w:val="0000FF"/>
            <w:szCs w:val="24"/>
            <w:u w:val="single"/>
          </w:rPr>
          <w:t>www.puc.pa.gov</w:t>
        </w:r>
      </w:hyperlink>
      <w:r w:rsidRPr="00DF1E81">
        <w:rPr>
          <w:b/>
          <w:szCs w:val="24"/>
        </w:rPr>
        <w:t xml:space="preserve"> for instructions.</w:t>
      </w:r>
    </w:p>
    <w:p w14:paraId="7865F63A" w14:textId="77777777" w:rsidR="00F8024F" w:rsidRDefault="00F8024F" w:rsidP="00442912">
      <w:pPr>
        <w:spacing w:line="360" w:lineRule="auto"/>
        <w:rPr>
          <w:szCs w:val="24"/>
        </w:rPr>
      </w:pPr>
    </w:p>
    <w:p w14:paraId="1B8B0883" w14:textId="17BEFE14" w:rsidR="00094942" w:rsidRPr="0056725F" w:rsidRDefault="005272BD" w:rsidP="00442912">
      <w:pPr>
        <w:spacing w:line="360" w:lineRule="auto"/>
        <w:rPr>
          <w:szCs w:val="24"/>
        </w:rPr>
      </w:pPr>
      <w:r>
        <w:rPr>
          <w:szCs w:val="24"/>
        </w:rPr>
        <w:tab/>
      </w:r>
      <w:r w:rsidR="00094942" w:rsidRPr="0056725F">
        <w:rPr>
          <w:szCs w:val="24"/>
        </w:rPr>
        <w:tab/>
      </w:r>
      <w:r w:rsidR="00442912">
        <w:rPr>
          <w:szCs w:val="24"/>
        </w:rPr>
        <w:t>In accordance with the Commission’s March 20, 2020 Emergency Order, the Parties are to serve documents electronically.</w:t>
      </w:r>
      <w:r w:rsidR="00442912">
        <w:rPr>
          <w:rStyle w:val="FootnoteReference"/>
          <w:szCs w:val="24"/>
        </w:rPr>
        <w:footnoteReference w:id="6"/>
      </w:r>
      <w:r w:rsidR="00442912">
        <w:rPr>
          <w:szCs w:val="24"/>
        </w:rPr>
        <w:t xml:space="preserve">  </w:t>
      </w:r>
      <w:r w:rsidR="00094942">
        <w:rPr>
          <w:szCs w:val="24"/>
        </w:rPr>
        <w:t>T</w:t>
      </w:r>
      <w:r w:rsidR="00094942" w:rsidRPr="0056725F">
        <w:rPr>
          <w:szCs w:val="24"/>
        </w:rPr>
        <w:t>he documents described in the litigation schedule referenced above shall be served electronically on the date indicated by 4:00</w:t>
      </w:r>
      <w:r w:rsidR="00094942">
        <w:rPr>
          <w:szCs w:val="24"/>
        </w:rPr>
        <w:t> </w:t>
      </w:r>
      <w:r w:rsidR="00094942" w:rsidRPr="0056725F">
        <w:rPr>
          <w:szCs w:val="24"/>
        </w:rPr>
        <w:t>p.m.</w:t>
      </w:r>
      <w:r w:rsidR="00094942">
        <w:rPr>
          <w:szCs w:val="24"/>
        </w:rPr>
        <w:t xml:space="preserve">  </w:t>
      </w:r>
    </w:p>
    <w:p w14:paraId="02F5BEE4" w14:textId="20FC1FBB" w:rsidR="00094942" w:rsidRPr="0056725F" w:rsidRDefault="00094942" w:rsidP="00094942">
      <w:pPr>
        <w:spacing w:line="360" w:lineRule="auto"/>
        <w:rPr>
          <w:szCs w:val="24"/>
        </w:rPr>
      </w:pPr>
      <w:r w:rsidRPr="0056725F">
        <w:rPr>
          <w:szCs w:val="24"/>
        </w:rPr>
        <w:lastRenderedPageBreak/>
        <w:tab/>
      </w:r>
      <w:r w:rsidRPr="0056725F">
        <w:rPr>
          <w:szCs w:val="24"/>
        </w:rPr>
        <w:tab/>
      </w:r>
      <w:r>
        <w:rPr>
          <w:szCs w:val="24"/>
        </w:rPr>
        <w:t>The P</w:t>
      </w:r>
      <w:r w:rsidRPr="0056725F">
        <w:rPr>
          <w:szCs w:val="24"/>
        </w:rPr>
        <w:t>arties are reminded of the Commission’s requirements for the preparation and filing of written testimony.  52 Pa.Code §</w:t>
      </w:r>
      <w:r>
        <w:rPr>
          <w:szCs w:val="24"/>
        </w:rPr>
        <w:t xml:space="preserve"> </w:t>
      </w:r>
      <w:r w:rsidRPr="0056725F">
        <w:rPr>
          <w:szCs w:val="24"/>
        </w:rPr>
        <w:t xml:space="preserve">5.412.  Written testimony must be accompanied by all exhibits to which it relates.  The above-stated dates are </w:t>
      </w:r>
      <w:r w:rsidRPr="0056725F">
        <w:rPr>
          <w:szCs w:val="24"/>
          <w:u w:val="single"/>
        </w:rPr>
        <w:t>in-hand</w:t>
      </w:r>
      <w:r w:rsidRPr="0056725F">
        <w:rPr>
          <w:szCs w:val="24"/>
        </w:rPr>
        <w:t xml:space="preserve"> dates for </w:t>
      </w:r>
      <w:r w:rsidR="00442912">
        <w:rPr>
          <w:szCs w:val="24"/>
        </w:rPr>
        <w:t xml:space="preserve">electronic </w:t>
      </w:r>
      <w:r w:rsidRPr="0056725F">
        <w:rPr>
          <w:szCs w:val="24"/>
        </w:rPr>
        <w:t xml:space="preserve">service on the </w:t>
      </w:r>
      <w:r>
        <w:rPr>
          <w:szCs w:val="24"/>
        </w:rPr>
        <w:t>P</w:t>
      </w:r>
      <w:r w:rsidRPr="0056725F">
        <w:rPr>
          <w:szCs w:val="24"/>
        </w:rPr>
        <w:t>arties and the ALJ.  The email address f</w:t>
      </w:r>
      <w:r w:rsidR="008A5ABF">
        <w:rPr>
          <w:szCs w:val="24"/>
        </w:rPr>
        <w:t>or</w:t>
      </w:r>
      <w:r w:rsidRPr="0056725F">
        <w:rPr>
          <w:szCs w:val="24"/>
        </w:rPr>
        <w:t xml:space="preserve"> the ALJ </w:t>
      </w:r>
      <w:r>
        <w:rPr>
          <w:szCs w:val="24"/>
        </w:rPr>
        <w:t>is</w:t>
      </w:r>
      <w:r w:rsidRPr="0056725F">
        <w:rPr>
          <w:szCs w:val="24"/>
        </w:rPr>
        <w:t xml:space="preserve"> </w:t>
      </w:r>
      <w:hyperlink r:id="rId9" w:history="1">
        <w:r w:rsidRPr="0056725F">
          <w:rPr>
            <w:color w:val="0000FF"/>
            <w:szCs w:val="24"/>
            <w:u w:val="single"/>
          </w:rPr>
          <w:t>cojohnson@pa.gov</w:t>
        </w:r>
      </w:hyperlink>
      <w:r w:rsidRPr="0056725F">
        <w:rPr>
          <w:szCs w:val="24"/>
        </w:rPr>
        <w:t>.  The ALJ will not accept facsimile transmissions</w:t>
      </w:r>
      <w:r w:rsidR="00FB5D8E">
        <w:rPr>
          <w:szCs w:val="24"/>
        </w:rPr>
        <w:t>.</w:t>
      </w:r>
      <w:r w:rsidRPr="0056725F">
        <w:rPr>
          <w:szCs w:val="24"/>
        </w:rPr>
        <w:t xml:space="preserve">  If the </w:t>
      </w:r>
      <w:r>
        <w:rPr>
          <w:szCs w:val="24"/>
        </w:rPr>
        <w:t>P</w:t>
      </w:r>
      <w:r w:rsidRPr="0056725F">
        <w:rPr>
          <w:szCs w:val="24"/>
        </w:rPr>
        <w:t>arties have any questions,</w:t>
      </w:r>
      <w:r w:rsidR="00C16B68" w:rsidRPr="00C16B68">
        <w:t xml:space="preserve"> </w:t>
      </w:r>
      <w:r w:rsidR="00C16B68">
        <w:t>you</w:t>
      </w:r>
      <w:r w:rsidR="00C16B68" w:rsidRPr="00C16B68">
        <w:rPr>
          <w:szCs w:val="24"/>
        </w:rPr>
        <w:t xml:space="preserve"> </w:t>
      </w:r>
      <w:r w:rsidR="00F8024F">
        <w:rPr>
          <w:szCs w:val="24"/>
        </w:rPr>
        <w:t xml:space="preserve">may </w:t>
      </w:r>
      <w:bookmarkStart w:id="14" w:name="_Hlk42697889"/>
      <w:r w:rsidR="00C16B68" w:rsidRPr="00C16B68">
        <w:rPr>
          <w:szCs w:val="24"/>
        </w:rPr>
        <w:t xml:space="preserve">email </w:t>
      </w:r>
      <w:r w:rsidR="008A5ABF">
        <w:rPr>
          <w:szCs w:val="24"/>
        </w:rPr>
        <w:t>his</w:t>
      </w:r>
      <w:r w:rsidR="00C16B68" w:rsidRPr="00C16B68">
        <w:rPr>
          <w:szCs w:val="24"/>
        </w:rPr>
        <w:t xml:space="preserve"> Legal Assistant Nicholas Miskanic at </w:t>
      </w:r>
      <w:hyperlink r:id="rId10" w:history="1">
        <w:r w:rsidR="00C16B68" w:rsidRPr="0003727F">
          <w:rPr>
            <w:rStyle w:val="Hyperlink"/>
            <w:szCs w:val="24"/>
          </w:rPr>
          <w:t>nmiskanic@pa.gov</w:t>
        </w:r>
      </w:hyperlink>
      <w:r w:rsidRPr="0056725F">
        <w:rPr>
          <w:szCs w:val="24"/>
        </w:rPr>
        <w:t>.</w:t>
      </w:r>
    </w:p>
    <w:bookmarkEnd w:id="14"/>
    <w:p w14:paraId="137E7A67" w14:textId="77777777" w:rsidR="00313C2A" w:rsidRDefault="00313C2A" w:rsidP="00094942">
      <w:pPr>
        <w:spacing w:line="360" w:lineRule="auto"/>
        <w:rPr>
          <w:szCs w:val="24"/>
        </w:rPr>
      </w:pPr>
    </w:p>
    <w:p w14:paraId="711D8396" w14:textId="164914AF" w:rsidR="00094942" w:rsidRPr="0056725F" w:rsidRDefault="00094942" w:rsidP="00094942">
      <w:pPr>
        <w:spacing w:line="360" w:lineRule="auto"/>
        <w:rPr>
          <w:szCs w:val="24"/>
        </w:rPr>
      </w:pPr>
      <w:r w:rsidRPr="0056725F">
        <w:rPr>
          <w:szCs w:val="24"/>
        </w:rPr>
        <w:tab/>
      </w:r>
      <w:r w:rsidRPr="0056725F">
        <w:rPr>
          <w:szCs w:val="24"/>
        </w:rPr>
        <w:tab/>
        <w:t xml:space="preserve">Any </w:t>
      </w:r>
      <w:r w:rsidR="00A83593">
        <w:rPr>
          <w:szCs w:val="24"/>
        </w:rPr>
        <w:t xml:space="preserve">active </w:t>
      </w:r>
      <w:r>
        <w:rPr>
          <w:szCs w:val="24"/>
        </w:rPr>
        <w:t>P</w:t>
      </w:r>
      <w:r w:rsidRPr="0056725F">
        <w:rPr>
          <w:szCs w:val="24"/>
        </w:rPr>
        <w:t>arty, wishing to submit written testimony, pursuant to 52 Pa.Code §</w:t>
      </w:r>
      <w:r w:rsidR="003C0056">
        <w:rPr>
          <w:szCs w:val="24"/>
        </w:rPr>
        <w:t> </w:t>
      </w:r>
      <w:r w:rsidRPr="0056725F">
        <w:rPr>
          <w:szCs w:val="24"/>
        </w:rPr>
        <w:t xml:space="preserve">5.412(f), is advised to comply with the Commission’s requirement concerning the electronic filing of written testimony as specified in the Commission’s Implementation Order, dated January 10, 2013, at Docket No. M-2012-2331973.  Furthermore, the </w:t>
      </w:r>
      <w:r w:rsidR="005C7DDF">
        <w:rPr>
          <w:szCs w:val="24"/>
        </w:rPr>
        <w:t xml:space="preserve">active </w:t>
      </w:r>
      <w:r>
        <w:rPr>
          <w:szCs w:val="24"/>
        </w:rPr>
        <w:t>P</w:t>
      </w:r>
      <w:r w:rsidRPr="0056725F">
        <w:rPr>
          <w:szCs w:val="24"/>
        </w:rPr>
        <w:t xml:space="preserve">arties are reminded that </w:t>
      </w:r>
      <w:r w:rsidR="005C7DDF">
        <w:rPr>
          <w:szCs w:val="24"/>
        </w:rPr>
        <w:t xml:space="preserve">active </w:t>
      </w:r>
      <w:r>
        <w:rPr>
          <w:szCs w:val="24"/>
        </w:rPr>
        <w:t>P</w:t>
      </w:r>
      <w:r w:rsidRPr="0056725F">
        <w:rPr>
          <w:szCs w:val="24"/>
        </w:rPr>
        <w:t>arties serving pre-served testimony in proceedings pending before the Commission pursuant to 52 Pa.Code §</w:t>
      </w:r>
      <w:r w:rsidR="004E24CC">
        <w:rPr>
          <w:szCs w:val="24"/>
        </w:rPr>
        <w:t xml:space="preserve"> </w:t>
      </w:r>
      <w:r w:rsidRPr="0056725F">
        <w:rPr>
          <w:szCs w:val="24"/>
        </w:rPr>
        <w:t xml:space="preserve">5.412(f), shall be required, within thirty (30) days after the final hearing in an adjudicatory proceeding (unless such time period is otherwise modified by the presiding officer), to either eFile with or provide to the Secretary’s Bureau a Compact Disc (CD) containing all testimony furnished to the court reporter during the proceeding.  In addition to the testimony that is electronically submitted to the Commission either by eFiling or by the submission of a CD to the Secretary’s Bureau, </w:t>
      </w:r>
      <w:r>
        <w:rPr>
          <w:szCs w:val="24"/>
        </w:rPr>
        <w:t>P</w:t>
      </w:r>
      <w:r w:rsidRPr="0056725F">
        <w:rPr>
          <w:szCs w:val="24"/>
        </w:rPr>
        <w:t>arties must continue to submit two copies of such testimony to the court reporter at the hearing of this matter.</w:t>
      </w:r>
    </w:p>
    <w:p w14:paraId="144E0C9A" w14:textId="77777777" w:rsidR="00094942" w:rsidRDefault="00094942" w:rsidP="00094942">
      <w:pPr>
        <w:spacing w:line="360" w:lineRule="auto"/>
        <w:rPr>
          <w:szCs w:val="24"/>
        </w:rPr>
      </w:pPr>
    </w:p>
    <w:p w14:paraId="11463435" w14:textId="77777777" w:rsidR="00094942" w:rsidRDefault="00094942" w:rsidP="00094942">
      <w:pPr>
        <w:spacing w:line="360" w:lineRule="auto"/>
        <w:rPr>
          <w:szCs w:val="24"/>
        </w:rPr>
      </w:pPr>
      <w:r w:rsidRPr="0056725F">
        <w:rPr>
          <w:szCs w:val="24"/>
        </w:rPr>
        <w:tab/>
      </w:r>
      <w:r w:rsidRPr="0056725F">
        <w:rPr>
          <w:szCs w:val="24"/>
        </w:rPr>
        <w:tab/>
        <w:t xml:space="preserve">The hearings scheduled for Harrisburg will begin promptly at 10:00 a.m. each day.  The </w:t>
      </w:r>
      <w:r w:rsidRPr="00D7251D">
        <w:rPr>
          <w:szCs w:val="24"/>
        </w:rPr>
        <w:t>P</w:t>
      </w:r>
      <w:r w:rsidRPr="0056725F">
        <w:rPr>
          <w:szCs w:val="24"/>
        </w:rPr>
        <w:t xml:space="preserve">arties must confer before commencement of the hearing to schedule their witnesses so </w:t>
      </w:r>
    </w:p>
    <w:p w14:paraId="4D4D9AF0" w14:textId="1ABD559C" w:rsidR="00094942" w:rsidRDefault="00094942" w:rsidP="00094942">
      <w:pPr>
        <w:spacing w:line="360" w:lineRule="auto"/>
        <w:rPr>
          <w:szCs w:val="24"/>
        </w:rPr>
      </w:pPr>
      <w:r w:rsidRPr="0056725F">
        <w:rPr>
          <w:szCs w:val="24"/>
        </w:rPr>
        <w:t>as to avoid “holes” or “dead time” during the hearing.</w:t>
      </w:r>
    </w:p>
    <w:p w14:paraId="6C8A1118" w14:textId="0BE8F354" w:rsidR="006416FA" w:rsidRDefault="006416FA" w:rsidP="00094942">
      <w:pPr>
        <w:spacing w:line="360" w:lineRule="auto"/>
        <w:rPr>
          <w:szCs w:val="24"/>
        </w:rPr>
      </w:pPr>
    </w:p>
    <w:p w14:paraId="02CB9C89" w14:textId="0FF23A7D" w:rsidR="008C3DBA" w:rsidRPr="008C3DBA" w:rsidRDefault="008C3DBA" w:rsidP="008C3DBA">
      <w:pPr>
        <w:spacing w:line="360" w:lineRule="auto"/>
        <w:jc w:val="center"/>
        <w:rPr>
          <w:b/>
          <w:bCs/>
          <w:szCs w:val="24"/>
          <w:u w:val="single"/>
        </w:rPr>
      </w:pPr>
      <w:r w:rsidRPr="008C3DBA">
        <w:rPr>
          <w:b/>
          <w:bCs/>
          <w:szCs w:val="24"/>
          <w:u w:val="single"/>
        </w:rPr>
        <w:t>Tariff Supplements Effective March 15, 2021</w:t>
      </w:r>
    </w:p>
    <w:p w14:paraId="2F53B04D" w14:textId="77777777" w:rsidR="008C3DBA" w:rsidRPr="002527A9" w:rsidRDefault="008C3DBA" w:rsidP="008C3DBA">
      <w:pPr>
        <w:spacing w:line="360" w:lineRule="auto"/>
        <w:jc w:val="center"/>
        <w:rPr>
          <w:b/>
          <w:bCs/>
          <w:szCs w:val="24"/>
          <w:u w:val="single"/>
        </w:rPr>
      </w:pPr>
    </w:p>
    <w:p w14:paraId="389F5370" w14:textId="222327C1" w:rsidR="008C3DBA" w:rsidRPr="00904996" w:rsidRDefault="008C3DBA" w:rsidP="008C3DBA">
      <w:pPr>
        <w:pStyle w:val="Footer"/>
        <w:tabs>
          <w:tab w:val="clear" w:pos="4320"/>
          <w:tab w:val="clear" w:pos="8640"/>
        </w:tabs>
        <w:spacing w:line="360" w:lineRule="auto"/>
        <w:ind w:firstLine="1440"/>
        <w:rPr>
          <w:color w:val="FF0000"/>
          <w:szCs w:val="24"/>
        </w:rPr>
      </w:pPr>
      <w:r>
        <w:rPr>
          <w:szCs w:val="24"/>
        </w:rPr>
        <w:t xml:space="preserve">In accordance with Chief ALJ Rainey’s June 4, 2020 Order mentioned above, </w:t>
      </w:r>
      <w:r w:rsidR="006D267B" w:rsidRPr="006D267B">
        <w:rPr>
          <w:b/>
          <w:bCs/>
          <w:szCs w:val="24"/>
        </w:rPr>
        <w:t>within 10 days of the date of this Order</w:t>
      </w:r>
      <w:r w:rsidR="006D267B">
        <w:rPr>
          <w:szCs w:val="24"/>
        </w:rPr>
        <w:t xml:space="preserve">, </w:t>
      </w:r>
      <w:r>
        <w:rPr>
          <w:szCs w:val="24"/>
        </w:rPr>
        <w:t xml:space="preserve">PAWC shall file with the Commission </w:t>
      </w:r>
      <w:r w:rsidR="006D267B">
        <w:rPr>
          <w:szCs w:val="24"/>
        </w:rPr>
        <w:t xml:space="preserve">tariff supplements suspending rates proposed for </w:t>
      </w:r>
      <w:r>
        <w:rPr>
          <w:szCs w:val="24"/>
        </w:rPr>
        <w:t>Supplement No. 20 to Tariff Water – Pa. P.U.C. No.</w:t>
      </w:r>
      <w:r w:rsidR="004E24CC">
        <w:rPr>
          <w:szCs w:val="24"/>
        </w:rPr>
        <w:t> </w:t>
      </w:r>
      <w:r>
        <w:rPr>
          <w:szCs w:val="24"/>
        </w:rPr>
        <w:t xml:space="preserve">5 and Supplement No. 20 to Tariff Wastewater – Pa. P.U.C. No. 16 </w:t>
      </w:r>
      <w:r w:rsidR="006D267B">
        <w:rPr>
          <w:szCs w:val="24"/>
        </w:rPr>
        <w:t xml:space="preserve">until March 15, 2021.  </w:t>
      </w:r>
    </w:p>
    <w:p w14:paraId="74AE426C" w14:textId="43B03162" w:rsidR="006D267B" w:rsidRDefault="006D267B" w:rsidP="006416FA">
      <w:pPr>
        <w:spacing w:line="360" w:lineRule="auto"/>
        <w:jc w:val="center"/>
        <w:rPr>
          <w:b/>
          <w:bCs/>
          <w:szCs w:val="24"/>
          <w:u w:val="single"/>
        </w:rPr>
      </w:pPr>
    </w:p>
    <w:p w14:paraId="3A155F01" w14:textId="4D23E252" w:rsidR="006416FA" w:rsidRPr="006416FA" w:rsidRDefault="006416FA" w:rsidP="006416FA">
      <w:pPr>
        <w:spacing w:line="360" w:lineRule="auto"/>
        <w:jc w:val="center"/>
        <w:rPr>
          <w:b/>
          <w:bCs/>
          <w:szCs w:val="24"/>
          <w:u w:val="single"/>
        </w:rPr>
      </w:pPr>
      <w:r>
        <w:rPr>
          <w:b/>
          <w:bCs/>
          <w:szCs w:val="24"/>
          <w:u w:val="single"/>
        </w:rPr>
        <w:lastRenderedPageBreak/>
        <w:t>Protective Order</w:t>
      </w:r>
    </w:p>
    <w:p w14:paraId="353DC02E" w14:textId="0669B03E" w:rsidR="00094942" w:rsidRDefault="00094942" w:rsidP="00094942">
      <w:pPr>
        <w:spacing w:line="360" w:lineRule="auto"/>
        <w:rPr>
          <w:szCs w:val="24"/>
        </w:rPr>
      </w:pPr>
    </w:p>
    <w:p w14:paraId="5EBDDA80" w14:textId="4B4487F0" w:rsidR="00835B38" w:rsidRDefault="006416FA" w:rsidP="006416FA">
      <w:pPr>
        <w:spacing w:line="360" w:lineRule="auto"/>
        <w:rPr>
          <w:szCs w:val="24"/>
        </w:rPr>
      </w:pPr>
      <w:r>
        <w:rPr>
          <w:szCs w:val="24"/>
        </w:rPr>
        <w:tab/>
      </w:r>
      <w:r>
        <w:rPr>
          <w:szCs w:val="24"/>
        </w:rPr>
        <w:tab/>
        <w:t>There was no objection to PAWC’s Petition for Protective Order.  Accordingly, the Petition will be granted in a separate Order.</w:t>
      </w:r>
    </w:p>
    <w:p w14:paraId="3D343C24" w14:textId="4BE22C5A" w:rsidR="006416FA" w:rsidRDefault="006416FA" w:rsidP="006416FA">
      <w:pPr>
        <w:spacing w:line="360" w:lineRule="auto"/>
        <w:rPr>
          <w:szCs w:val="24"/>
        </w:rPr>
      </w:pPr>
    </w:p>
    <w:p w14:paraId="3ECC668A" w14:textId="46BD6FE9" w:rsidR="006416FA" w:rsidRPr="006416FA" w:rsidRDefault="006416FA" w:rsidP="006416FA">
      <w:pPr>
        <w:spacing w:line="360" w:lineRule="auto"/>
        <w:jc w:val="center"/>
        <w:rPr>
          <w:b/>
          <w:bCs/>
          <w:szCs w:val="24"/>
          <w:u w:val="single"/>
        </w:rPr>
      </w:pPr>
      <w:r>
        <w:rPr>
          <w:b/>
          <w:bCs/>
          <w:szCs w:val="24"/>
          <w:u w:val="single"/>
        </w:rPr>
        <w:t>Intervention</w:t>
      </w:r>
    </w:p>
    <w:p w14:paraId="34743C97" w14:textId="77777777" w:rsidR="00835B38" w:rsidRPr="0056725F" w:rsidRDefault="00835B38" w:rsidP="00835B38">
      <w:pPr>
        <w:spacing w:line="360" w:lineRule="auto"/>
        <w:jc w:val="center"/>
        <w:rPr>
          <w:szCs w:val="24"/>
        </w:rPr>
      </w:pPr>
    </w:p>
    <w:p w14:paraId="15854180" w14:textId="0A7703BD" w:rsidR="00835B38" w:rsidRDefault="007F0C34" w:rsidP="007F0C34">
      <w:pPr>
        <w:spacing w:line="360" w:lineRule="auto"/>
        <w:ind w:firstLine="1440"/>
        <w:rPr>
          <w:szCs w:val="24"/>
        </w:rPr>
      </w:pPr>
      <w:r>
        <w:rPr>
          <w:szCs w:val="24"/>
        </w:rPr>
        <w:t xml:space="preserve">There was no objection to the </w:t>
      </w:r>
      <w:r w:rsidR="00835B38" w:rsidRPr="0056725F">
        <w:rPr>
          <w:szCs w:val="24"/>
        </w:rPr>
        <w:t xml:space="preserve">Petitions to Intervene </w:t>
      </w:r>
      <w:r>
        <w:rPr>
          <w:szCs w:val="24"/>
        </w:rPr>
        <w:t xml:space="preserve">filed by the </w:t>
      </w:r>
      <w:r w:rsidR="00835B38" w:rsidRPr="00D36511">
        <w:rPr>
          <w:szCs w:val="24"/>
        </w:rPr>
        <w:t>C</w:t>
      </w:r>
      <w:r w:rsidR="005272BD">
        <w:rPr>
          <w:szCs w:val="24"/>
        </w:rPr>
        <w:t>AUSE-PA</w:t>
      </w:r>
      <w:r>
        <w:rPr>
          <w:szCs w:val="24"/>
        </w:rPr>
        <w:t xml:space="preserve">, the </w:t>
      </w:r>
      <w:r w:rsidR="00835B38">
        <w:rPr>
          <w:szCs w:val="24"/>
        </w:rPr>
        <w:t>Commission on Economic Opportunity (CEO)</w:t>
      </w:r>
      <w:r>
        <w:rPr>
          <w:szCs w:val="24"/>
        </w:rPr>
        <w:t xml:space="preserve"> and AK Steel.  Accordingly, each Petition to Intervene is granted.</w:t>
      </w:r>
    </w:p>
    <w:p w14:paraId="21568F64" w14:textId="77777777" w:rsidR="00A83593" w:rsidRDefault="00A83593" w:rsidP="007F0C34">
      <w:pPr>
        <w:spacing w:line="360" w:lineRule="auto"/>
        <w:ind w:firstLine="1440"/>
        <w:rPr>
          <w:szCs w:val="24"/>
        </w:rPr>
      </w:pPr>
    </w:p>
    <w:p w14:paraId="2485D6EA" w14:textId="6C531946" w:rsidR="007F0C34" w:rsidRDefault="007F0C34" w:rsidP="007F0C34">
      <w:pPr>
        <w:tabs>
          <w:tab w:val="left" w:pos="-720"/>
        </w:tabs>
        <w:suppressAutoHyphens/>
        <w:spacing w:line="360" w:lineRule="auto"/>
        <w:jc w:val="center"/>
        <w:rPr>
          <w:szCs w:val="24"/>
        </w:rPr>
      </w:pPr>
      <w:r>
        <w:rPr>
          <w:b/>
          <w:bCs/>
          <w:szCs w:val="24"/>
          <w:u w:val="single"/>
        </w:rPr>
        <w:t xml:space="preserve">Admission </w:t>
      </w:r>
      <w:r w:rsidRPr="002527A9">
        <w:rPr>
          <w:b/>
          <w:bCs/>
          <w:i/>
          <w:iCs/>
          <w:szCs w:val="24"/>
          <w:u w:val="single"/>
        </w:rPr>
        <w:t>Pro Hac Vice</w:t>
      </w:r>
    </w:p>
    <w:p w14:paraId="4AFD76FC" w14:textId="78CA7264" w:rsidR="007F0C34" w:rsidRDefault="007F0C34" w:rsidP="007F0C34">
      <w:pPr>
        <w:tabs>
          <w:tab w:val="left" w:pos="-720"/>
        </w:tabs>
        <w:suppressAutoHyphens/>
        <w:spacing w:line="360" w:lineRule="auto"/>
        <w:rPr>
          <w:szCs w:val="24"/>
        </w:rPr>
      </w:pPr>
    </w:p>
    <w:p w14:paraId="2FF4525B" w14:textId="0FB6826F" w:rsidR="00227FF8" w:rsidRDefault="007F0C34" w:rsidP="00227FF8">
      <w:pPr>
        <w:tabs>
          <w:tab w:val="left" w:pos="-720"/>
        </w:tabs>
        <w:suppressAutoHyphens/>
        <w:spacing w:line="360" w:lineRule="auto"/>
        <w:rPr>
          <w:szCs w:val="24"/>
        </w:rPr>
      </w:pPr>
      <w:r>
        <w:rPr>
          <w:szCs w:val="24"/>
        </w:rPr>
        <w:tab/>
      </w:r>
      <w:r>
        <w:rPr>
          <w:szCs w:val="24"/>
        </w:rPr>
        <w:tab/>
        <w:t xml:space="preserve">There was no objection to the </w:t>
      </w:r>
      <w:r w:rsidR="00227FF8">
        <w:rPr>
          <w:szCs w:val="24"/>
        </w:rPr>
        <w:t xml:space="preserve">Motion for Admission </w:t>
      </w:r>
      <w:r w:rsidR="00227FF8" w:rsidRPr="002527A9">
        <w:rPr>
          <w:i/>
          <w:iCs/>
          <w:szCs w:val="24"/>
        </w:rPr>
        <w:t>Pro Hac Vice</w:t>
      </w:r>
      <w:r w:rsidR="00227FF8">
        <w:rPr>
          <w:szCs w:val="24"/>
        </w:rPr>
        <w:t xml:space="preserve"> filed by Attorney M</w:t>
      </w:r>
      <w:r>
        <w:rPr>
          <w:szCs w:val="24"/>
        </w:rPr>
        <w:t xml:space="preserve">ichael Kurtz, </w:t>
      </w:r>
      <w:r w:rsidR="00227FF8">
        <w:rPr>
          <w:szCs w:val="24"/>
        </w:rPr>
        <w:t>counsel</w:t>
      </w:r>
      <w:r>
        <w:rPr>
          <w:szCs w:val="24"/>
        </w:rPr>
        <w:t xml:space="preserve"> for Intervenor AK Steel</w:t>
      </w:r>
      <w:r w:rsidR="005F180F">
        <w:rPr>
          <w:szCs w:val="24"/>
        </w:rPr>
        <w:t xml:space="preserve">.  </w:t>
      </w:r>
      <w:r w:rsidR="00227FF8">
        <w:rPr>
          <w:szCs w:val="24"/>
        </w:rPr>
        <w:t xml:space="preserve">Accordingly, the </w:t>
      </w:r>
      <w:r w:rsidR="002527A9">
        <w:rPr>
          <w:szCs w:val="24"/>
        </w:rPr>
        <w:t>Motion is granted.</w:t>
      </w:r>
    </w:p>
    <w:p w14:paraId="6CCA6CB6" w14:textId="0AE07AAB" w:rsidR="002527A9" w:rsidRPr="00752736" w:rsidRDefault="002527A9" w:rsidP="002527A9">
      <w:pPr>
        <w:tabs>
          <w:tab w:val="left" w:pos="-720"/>
        </w:tabs>
        <w:suppressAutoHyphens/>
        <w:spacing w:line="360" w:lineRule="auto"/>
        <w:rPr>
          <w:szCs w:val="24"/>
          <w:u w:val="single"/>
        </w:rPr>
      </w:pPr>
      <w:r>
        <w:rPr>
          <w:szCs w:val="24"/>
        </w:rPr>
        <w:t xml:space="preserve">Kurt J. Boehm, Esquire and Jody Kyler Cohn, Esquire are admitted </w:t>
      </w:r>
      <w:r w:rsidRPr="006409AE">
        <w:rPr>
          <w:i/>
          <w:iCs/>
          <w:szCs w:val="24"/>
        </w:rPr>
        <w:t>Pro Hac Vice</w:t>
      </w:r>
      <w:r>
        <w:rPr>
          <w:szCs w:val="24"/>
        </w:rPr>
        <w:t xml:space="preserve"> to represent AK Steel in this proceeding </w:t>
      </w:r>
      <w:r>
        <w:t xml:space="preserve">pursuant to </w:t>
      </w:r>
      <w:r w:rsidRPr="00624213">
        <w:t>52 Pa.Code §§ 1.22 and 1.23 and Pa. B.A.R. 301(a)</w:t>
      </w:r>
      <w:r>
        <w:rPr>
          <w:spacing w:val="-3"/>
        </w:rPr>
        <w:t>.</w:t>
      </w:r>
    </w:p>
    <w:p w14:paraId="01A90930" w14:textId="4CD225DE" w:rsidR="002527A9" w:rsidRDefault="002527A9" w:rsidP="00227FF8">
      <w:pPr>
        <w:tabs>
          <w:tab w:val="left" w:pos="-720"/>
        </w:tabs>
        <w:suppressAutoHyphens/>
        <w:spacing w:line="360" w:lineRule="auto"/>
        <w:rPr>
          <w:szCs w:val="24"/>
        </w:rPr>
      </w:pPr>
    </w:p>
    <w:p w14:paraId="1956CF0C" w14:textId="6E1F0FF2" w:rsidR="00094942" w:rsidRPr="0056725F" w:rsidRDefault="00094942" w:rsidP="00094942">
      <w:pPr>
        <w:spacing w:line="360" w:lineRule="auto"/>
        <w:jc w:val="center"/>
        <w:rPr>
          <w:b/>
          <w:szCs w:val="24"/>
          <w:u w:val="single"/>
        </w:rPr>
      </w:pPr>
      <w:r w:rsidRPr="0056725F">
        <w:rPr>
          <w:b/>
          <w:szCs w:val="24"/>
          <w:u w:val="single"/>
        </w:rPr>
        <w:t xml:space="preserve">Consolidation of </w:t>
      </w:r>
      <w:r w:rsidR="002527A9">
        <w:rPr>
          <w:b/>
          <w:szCs w:val="24"/>
          <w:u w:val="single"/>
        </w:rPr>
        <w:t xml:space="preserve">Rate Filings and </w:t>
      </w:r>
      <w:r w:rsidRPr="0056725F">
        <w:rPr>
          <w:b/>
          <w:szCs w:val="24"/>
          <w:u w:val="single"/>
        </w:rPr>
        <w:t>Complaints</w:t>
      </w:r>
    </w:p>
    <w:p w14:paraId="3251B65C" w14:textId="0A61AC37" w:rsidR="00094942" w:rsidRDefault="00094942" w:rsidP="00094942">
      <w:pPr>
        <w:spacing w:line="360" w:lineRule="auto"/>
        <w:rPr>
          <w:szCs w:val="24"/>
        </w:rPr>
      </w:pPr>
    </w:p>
    <w:p w14:paraId="1EEBEF63" w14:textId="2A51D823" w:rsidR="0024273F" w:rsidRPr="00D618F8" w:rsidRDefault="002527A9" w:rsidP="0024273F">
      <w:pPr>
        <w:spacing w:line="360" w:lineRule="auto"/>
        <w:rPr>
          <w:szCs w:val="24"/>
        </w:rPr>
      </w:pPr>
      <w:r>
        <w:rPr>
          <w:szCs w:val="24"/>
        </w:rPr>
        <w:tab/>
      </w:r>
      <w:r>
        <w:rPr>
          <w:szCs w:val="24"/>
        </w:rPr>
        <w:tab/>
        <w:t xml:space="preserve">There was no objection to PAWC’s Petition for Consolidation of Docket Nos. R-2020-3019369 and R-2020-3019371 into a single proceeding. </w:t>
      </w:r>
      <w:r w:rsidR="0024273F">
        <w:rPr>
          <w:szCs w:val="24"/>
        </w:rPr>
        <w:t xml:space="preserve"> Accordingly, PA</w:t>
      </w:r>
      <w:r w:rsidR="00562C7C">
        <w:rPr>
          <w:szCs w:val="24"/>
        </w:rPr>
        <w:t>W</w:t>
      </w:r>
      <w:r w:rsidR="0024273F">
        <w:rPr>
          <w:szCs w:val="24"/>
        </w:rPr>
        <w:t xml:space="preserve">C’s Motion is granted.  Docket No. R-2020-3029371 (Wastewater) is consolidated at </w:t>
      </w:r>
      <w:bookmarkStart w:id="15" w:name="_Hlk42687576"/>
      <w:r w:rsidR="00D039D0">
        <w:rPr>
          <w:szCs w:val="24"/>
        </w:rPr>
        <w:t xml:space="preserve">Docket No. </w:t>
      </w:r>
      <w:r w:rsidR="0024273F" w:rsidRPr="00D618F8">
        <w:rPr>
          <w:szCs w:val="24"/>
        </w:rPr>
        <w:t>R-2020-3019369 (Water)</w:t>
      </w:r>
      <w:r w:rsidR="0024273F">
        <w:rPr>
          <w:szCs w:val="24"/>
        </w:rPr>
        <w:t>.</w:t>
      </w:r>
    </w:p>
    <w:bookmarkEnd w:id="15"/>
    <w:p w14:paraId="265EF9A7" w14:textId="7E026F0A" w:rsidR="00D039D0" w:rsidRDefault="00D039D0" w:rsidP="0024273F">
      <w:pPr>
        <w:tabs>
          <w:tab w:val="left" w:pos="5040"/>
          <w:tab w:val="left" w:pos="5760"/>
        </w:tabs>
        <w:jc w:val="both"/>
        <w:rPr>
          <w:szCs w:val="24"/>
        </w:rPr>
      </w:pPr>
      <w:r>
        <w:rPr>
          <w:szCs w:val="24"/>
        </w:rPr>
        <w:t xml:space="preserve"> </w:t>
      </w:r>
    </w:p>
    <w:p w14:paraId="21E9F7AC" w14:textId="0408A8F1" w:rsidR="00D039D0" w:rsidRDefault="00D039D0" w:rsidP="00D039D0">
      <w:pPr>
        <w:spacing w:line="360" w:lineRule="auto"/>
        <w:rPr>
          <w:szCs w:val="24"/>
        </w:rPr>
      </w:pPr>
      <w:r>
        <w:rPr>
          <w:szCs w:val="24"/>
        </w:rPr>
        <w:tab/>
      </w:r>
      <w:r>
        <w:rPr>
          <w:szCs w:val="24"/>
        </w:rPr>
        <w:tab/>
        <w:t xml:space="preserve">Also consolidated at Docket No. </w:t>
      </w:r>
      <w:r w:rsidRPr="00D618F8">
        <w:rPr>
          <w:szCs w:val="24"/>
        </w:rPr>
        <w:t>R-2020-3019369 (Water)</w:t>
      </w:r>
      <w:r>
        <w:rPr>
          <w:szCs w:val="24"/>
        </w:rPr>
        <w:t xml:space="preserve"> are the Complaints filed by the designated Parties at the respective dockets</w:t>
      </w:r>
      <w:r w:rsidR="00520FB3">
        <w:rPr>
          <w:szCs w:val="24"/>
        </w:rPr>
        <w:t xml:space="preserve"> below:</w:t>
      </w:r>
    </w:p>
    <w:p w14:paraId="0A4A9B3B" w14:textId="77777777" w:rsidR="00D039D0" w:rsidRPr="00D618F8" w:rsidRDefault="00D039D0" w:rsidP="00520FB3">
      <w:pPr>
        <w:spacing w:line="360" w:lineRule="auto"/>
        <w:rPr>
          <w:szCs w:val="24"/>
        </w:rPr>
      </w:pPr>
    </w:p>
    <w:p w14:paraId="5C4B65BB" w14:textId="71FC1DB8" w:rsidR="0024273F" w:rsidRPr="00D618F8" w:rsidRDefault="0024273F" w:rsidP="00520FB3">
      <w:pPr>
        <w:tabs>
          <w:tab w:val="left" w:pos="5040"/>
          <w:tab w:val="left" w:pos="5760"/>
        </w:tabs>
        <w:spacing w:line="360" w:lineRule="auto"/>
        <w:ind w:firstLine="1440"/>
        <w:jc w:val="both"/>
        <w:rPr>
          <w:szCs w:val="24"/>
        </w:rPr>
      </w:pPr>
      <w:r w:rsidRPr="00D618F8">
        <w:rPr>
          <w:szCs w:val="24"/>
        </w:rPr>
        <w:t>Office of Consumer Advocate</w:t>
      </w:r>
      <w:r w:rsidR="00D039D0">
        <w:rPr>
          <w:szCs w:val="24"/>
        </w:rPr>
        <w:t xml:space="preserve"> </w:t>
      </w:r>
      <w:bookmarkStart w:id="16" w:name="_Hlk42687763"/>
      <w:r w:rsidR="00D039D0">
        <w:rPr>
          <w:szCs w:val="24"/>
        </w:rPr>
        <w:t xml:space="preserve">– Docket No. </w:t>
      </w:r>
      <w:bookmarkEnd w:id="16"/>
      <w:r w:rsidRPr="00D618F8">
        <w:rPr>
          <w:szCs w:val="24"/>
        </w:rPr>
        <w:t>C-2020-3019751</w:t>
      </w:r>
    </w:p>
    <w:p w14:paraId="538A9CAF" w14:textId="4C644807" w:rsidR="0024273F" w:rsidRPr="00D618F8" w:rsidRDefault="0024273F" w:rsidP="00520FB3">
      <w:pPr>
        <w:tabs>
          <w:tab w:val="left" w:pos="5760"/>
        </w:tabs>
        <w:spacing w:line="360" w:lineRule="auto"/>
        <w:ind w:firstLine="1440"/>
        <w:jc w:val="both"/>
        <w:rPr>
          <w:szCs w:val="24"/>
        </w:rPr>
      </w:pPr>
      <w:r w:rsidRPr="00D618F8">
        <w:rPr>
          <w:szCs w:val="24"/>
        </w:rPr>
        <w:t>Office of Small Business Advocate</w:t>
      </w:r>
      <w:r w:rsidR="00D039D0">
        <w:rPr>
          <w:szCs w:val="24"/>
        </w:rPr>
        <w:t xml:space="preserve"> </w:t>
      </w:r>
      <w:bookmarkStart w:id="17" w:name="_Hlk42687842"/>
      <w:r w:rsidR="00D039D0">
        <w:rPr>
          <w:szCs w:val="24"/>
        </w:rPr>
        <w:t xml:space="preserve">– Docket No. </w:t>
      </w:r>
      <w:bookmarkEnd w:id="17"/>
      <w:r w:rsidRPr="00D618F8">
        <w:rPr>
          <w:szCs w:val="24"/>
        </w:rPr>
        <w:t>C-2020-3019767</w:t>
      </w:r>
    </w:p>
    <w:p w14:paraId="07A9D90B" w14:textId="2081AD3D" w:rsidR="0024273F" w:rsidRPr="00D618F8" w:rsidRDefault="0024273F" w:rsidP="00520FB3">
      <w:pPr>
        <w:tabs>
          <w:tab w:val="left" w:pos="5760"/>
        </w:tabs>
        <w:spacing w:line="360" w:lineRule="auto"/>
        <w:ind w:firstLine="1440"/>
        <w:jc w:val="both"/>
        <w:rPr>
          <w:szCs w:val="24"/>
        </w:rPr>
      </w:pPr>
      <w:r w:rsidRPr="00D618F8">
        <w:rPr>
          <w:szCs w:val="24"/>
        </w:rPr>
        <w:t>Jessica and Jeffrey La</w:t>
      </w:r>
      <w:r>
        <w:rPr>
          <w:szCs w:val="24"/>
        </w:rPr>
        <w:t>B</w:t>
      </w:r>
      <w:r w:rsidRPr="00D618F8">
        <w:rPr>
          <w:szCs w:val="24"/>
        </w:rPr>
        <w:t>arge</w:t>
      </w:r>
      <w:r w:rsidR="00D039D0">
        <w:rPr>
          <w:szCs w:val="24"/>
        </w:rPr>
        <w:t xml:space="preserve"> – Docket No. </w:t>
      </w:r>
      <w:r w:rsidRPr="00D618F8">
        <w:rPr>
          <w:szCs w:val="24"/>
        </w:rPr>
        <w:t>C-2020-3019627</w:t>
      </w:r>
    </w:p>
    <w:p w14:paraId="19F82AF4" w14:textId="70E0C6E2" w:rsidR="0024273F" w:rsidRPr="00D618F8" w:rsidRDefault="0024273F" w:rsidP="00520FB3">
      <w:pPr>
        <w:tabs>
          <w:tab w:val="left" w:pos="5760"/>
        </w:tabs>
        <w:spacing w:line="360" w:lineRule="auto"/>
        <w:ind w:firstLine="1440"/>
        <w:jc w:val="both"/>
        <w:rPr>
          <w:szCs w:val="24"/>
        </w:rPr>
      </w:pPr>
      <w:r w:rsidRPr="00D618F8">
        <w:rPr>
          <w:szCs w:val="24"/>
        </w:rPr>
        <w:lastRenderedPageBreak/>
        <w:t>Mr. and Mrs. Gerald S. Lepre, Jr.</w:t>
      </w:r>
      <w:r w:rsidR="00D039D0">
        <w:rPr>
          <w:szCs w:val="24"/>
        </w:rPr>
        <w:t xml:space="preserve"> – Docket No. </w:t>
      </w:r>
      <w:r w:rsidRPr="00D618F8">
        <w:rPr>
          <w:szCs w:val="24"/>
        </w:rPr>
        <w:t>C-2020-3019646</w:t>
      </w:r>
    </w:p>
    <w:p w14:paraId="60948FB5" w14:textId="03F1DF9F" w:rsidR="0024273F" w:rsidRPr="00D618F8" w:rsidRDefault="0024273F" w:rsidP="00520FB3">
      <w:pPr>
        <w:spacing w:line="360" w:lineRule="auto"/>
        <w:ind w:firstLine="1440"/>
        <w:jc w:val="both"/>
        <w:rPr>
          <w:szCs w:val="24"/>
        </w:rPr>
      </w:pPr>
      <w:r w:rsidRPr="00D618F8">
        <w:rPr>
          <w:szCs w:val="24"/>
        </w:rPr>
        <w:t>Victoria Lozinak</w:t>
      </w:r>
      <w:r w:rsidR="00D039D0">
        <w:rPr>
          <w:szCs w:val="24"/>
        </w:rPr>
        <w:t xml:space="preserve"> – Docket No. </w:t>
      </w:r>
      <w:r w:rsidRPr="00D618F8">
        <w:rPr>
          <w:szCs w:val="24"/>
        </w:rPr>
        <w:t>C-2020-3019778</w:t>
      </w:r>
    </w:p>
    <w:p w14:paraId="3E59EE04" w14:textId="67B40621" w:rsidR="0024273F" w:rsidRDefault="0024273F" w:rsidP="00520FB3">
      <w:pPr>
        <w:spacing w:line="360" w:lineRule="auto"/>
        <w:ind w:firstLine="1440"/>
        <w:jc w:val="both"/>
        <w:rPr>
          <w:szCs w:val="24"/>
        </w:rPr>
      </w:pPr>
      <w:r>
        <w:rPr>
          <w:szCs w:val="24"/>
        </w:rPr>
        <w:t>Charles and Jennifer Spryn</w:t>
      </w:r>
      <w:r w:rsidR="00D039D0">
        <w:rPr>
          <w:szCs w:val="24"/>
        </w:rPr>
        <w:t xml:space="preserve"> </w:t>
      </w:r>
      <w:bookmarkStart w:id="18" w:name="_Hlk42688573"/>
      <w:r w:rsidR="00D039D0">
        <w:rPr>
          <w:szCs w:val="24"/>
        </w:rPr>
        <w:t>– Docket No</w:t>
      </w:r>
      <w:bookmarkEnd w:id="18"/>
      <w:r w:rsidR="00D039D0">
        <w:rPr>
          <w:szCs w:val="24"/>
        </w:rPr>
        <w:t xml:space="preserve">. </w:t>
      </w:r>
      <w:r>
        <w:rPr>
          <w:szCs w:val="24"/>
        </w:rPr>
        <w:t>C-2020-3019905</w:t>
      </w:r>
    </w:p>
    <w:p w14:paraId="713F7352" w14:textId="67DBE083" w:rsidR="00520FB3" w:rsidRDefault="00520FB3" w:rsidP="00520FB3">
      <w:pPr>
        <w:tabs>
          <w:tab w:val="left" w:pos="720"/>
          <w:tab w:val="left" w:pos="5040"/>
        </w:tabs>
        <w:spacing w:line="360" w:lineRule="auto"/>
        <w:ind w:firstLine="1440"/>
        <w:jc w:val="both"/>
        <w:rPr>
          <w:szCs w:val="24"/>
        </w:rPr>
      </w:pPr>
      <w:r>
        <w:rPr>
          <w:szCs w:val="24"/>
        </w:rPr>
        <w:t>William H. Rissmiller – Docket No.</w:t>
      </w:r>
      <w:r>
        <w:rPr>
          <w:szCs w:val="24"/>
        </w:rPr>
        <w:tab/>
        <w:t>C-2020-3020198</w:t>
      </w:r>
    </w:p>
    <w:p w14:paraId="1B0CF270" w14:textId="021EC385" w:rsidR="0024273F" w:rsidRPr="00D618F8" w:rsidRDefault="0024273F" w:rsidP="00520FB3">
      <w:pPr>
        <w:tabs>
          <w:tab w:val="left" w:pos="720"/>
          <w:tab w:val="left" w:pos="5040"/>
        </w:tabs>
        <w:spacing w:line="360" w:lineRule="auto"/>
        <w:ind w:firstLine="1440"/>
        <w:jc w:val="both"/>
        <w:rPr>
          <w:szCs w:val="24"/>
        </w:rPr>
      </w:pPr>
      <w:r>
        <w:rPr>
          <w:szCs w:val="24"/>
        </w:rPr>
        <w:t>Cherise H. Sympson</w:t>
      </w:r>
      <w:r w:rsidR="00D039D0">
        <w:rPr>
          <w:szCs w:val="24"/>
        </w:rPr>
        <w:t xml:space="preserve"> – Docket No. </w:t>
      </w:r>
      <w:r>
        <w:rPr>
          <w:szCs w:val="24"/>
        </w:rPr>
        <w:t>C-2020-3020209</w:t>
      </w:r>
    </w:p>
    <w:p w14:paraId="5ABD6424" w14:textId="2E63532D" w:rsidR="0024273F" w:rsidRDefault="0024273F" w:rsidP="00520FB3">
      <w:pPr>
        <w:tabs>
          <w:tab w:val="left" w:pos="720"/>
          <w:tab w:val="left" w:pos="5040"/>
        </w:tabs>
        <w:spacing w:line="360" w:lineRule="auto"/>
        <w:ind w:firstLine="1440"/>
        <w:jc w:val="both"/>
        <w:rPr>
          <w:szCs w:val="24"/>
        </w:rPr>
      </w:pPr>
      <w:r>
        <w:rPr>
          <w:szCs w:val="24"/>
        </w:rPr>
        <w:t>David Dollard</w:t>
      </w:r>
      <w:r w:rsidR="00D039D0">
        <w:rPr>
          <w:szCs w:val="24"/>
        </w:rPr>
        <w:t xml:space="preserve"> – Docket No. </w:t>
      </w:r>
      <w:r>
        <w:rPr>
          <w:szCs w:val="24"/>
        </w:rPr>
        <w:t>C-2020-3020219</w:t>
      </w:r>
    </w:p>
    <w:p w14:paraId="2EB78E6C" w14:textId="3649A064" w:rsidR="0024273F" w:rsidRDefault="0024273F" w:rsidP="00520FB3">
      <w:pPr>
        <w:tabs>
          <w:tab w:val="left" w:pos="720"/>
          <w:tab w:val="left" w:pos="5040"/>
        </w:tabs>
        <w:spacing w:line="360" w:lineRule="auto"/>
        <w:ind w:firstLine="1440"/>
        <w:jc w:val="both"/>
        <w:rPr>
          <w:szCs w:val="24"/>
        </w:rPr>
      </w:pPr>
      <w:r>
        <w:rPr>
          <w:szCs w:val="24"/>
        </w:rPr>
        <w:t>Jan K. Vroman</w:t>
      </w:r>
      <w:r w:rsidR="00D039D0">
        <w:rPr>
          <w:szCs w:val="24"/>
        </w:rPr>
        <w:t xml:space="preserve"> – Docket No. </w:t>
      </w:r>
      <w:r>
        <w:rPr>
          <w:szCs w:val="24"/>
        </w:rPr>
        <w:t>C-2020-3020220</w:t>
      </w:r>
    </w:p>
    <w:p w14:paraId="52DF9ACD" w14:textId="62F9BC84" w:rsidR="0024273F" w:rsidRDefault="0024273F" w:rsidP="00520FB3">
      <w:pPr>
        <w:tabs>
          <w:tab w:val="left" w:pos="720"/>
          <w:tab w:val="left" w:pos="5040"/>
        </w:tabs>
        <w:spacing w:line="360" w:lineRule="auto"/>
        <w:ind w:firstLine="1440"/>
        <w:jc w:val="both"/>
        <w:rPr>
          <w:szCs w:val="24"/>
        </w:rPr>
      </w:pPr>
      <w:r>
        <w:rPr>
          <w:szCs w:val="24"/>
        </w:rPr>
        <w:t>Pennsylvania-American Large User Group</w:t>
      </w:r>
      <w:r w:rsidR="00D039D0">
        <w:rPr>
          <w:szCs w:val="24"/>
        </w:rPr>
        <w:t xml:space="preserve"> – Docket No. </w:t>
      </w:r>
      <w:r>
        <w:rPr>
          <w:szCs w:val="24"/>
        </w:rPr>
        <w:t>C-2020-3020238</w:t>
      </w:r>
    </w:p>
    <w:p w14:paraId="674294F2" w14:textId="21CB679A" w:rsidR="0024273F" w:rsidRDefault="0024273F" w:rsidP="00520FB3">
      <w:pPr>
        <w:tabs>
          <w:tab w:val="left" w:pos="720"/>
          <w:tab w:val="left" w:pos="5040"/>
        </w:tabs>
        <w:spacing w:line="360" w:lineRule="auto"/>
        <w:ind w:firstLine="1440"/>
        <w:jc w:val="both"/>
        <w:rPr>
          <w:szCs w:val="24"/>
        </w:rPr>
      </w:pPr>
      <w:r>
        <w:rPr>
          <w:szCs w:val="24"/>
        </w:rPr>
        <w:t>Anna-Maria Rucci</w:t>
      </w:r>
      <w:r w:rsidR="00D039D0">
        <w:rPr>
          <w:szCs w:val="24"/>
        </w:rPr>
        <w:t xml:space="preserve"> – Docket No. </w:t>
      </w:r>
      <w:r>
        <w:rPr>
          <w:szCs w:val="24"/>
        </w:rPr>
        <w:t>C-2020-3020245</w:t>
      </w:r>
    </w:p>
    <w:p w14:paraId="4C36CE34" w14:textId="10C7A32F" w:rsidR="00520FB3" w:rsidRDefault="00520FB3" w:rsidP="00B84C85">
      <w:pPr>
        <w:spacing w:line="360" w:lineRule="auto"/>
        <w:jc w:val="center"/>
        <w:rPr>
          <w:b/>
          <w:szCs w:val="24"/>
          <w:u w:val="single"/>
        </w:rPr>
      </w:pPr>
    </w:p>
    <w:p w14:paraId="46CF74D6" w14:textId="7940F653" w:rsidR="00B84C85" w:rsidRPr="0056725F" w:rsidRDefault="00B84C85" w:rsidP="00B84C85">
      <w:pPr>
        <w:spacing w:line="360" w:lineRule="auto"/>
        <w:jc w:val="center"/>
        <w:rPr>
          <w:b/>
          <w:szCs w:val="24"/>
          <w:u w:val="single"/>
        </w:rPr>
      </w:pPr>
      <w:r w:rsidRPr="00B84C85">
        <w:rPr>
          <w:b/>
          <w:szCs w:val="24"/>
          <w:u w:val="single"/>
        </w:rPr>
        <w:t>Parties</w:t>
      </w:r>
    </w:p>
    <w:p w14:paraId="1FC213B4" w14:textId="77777777" w:rsidR="00B84C85" w:rsidRDefault="00B84C85" w:rsidP="00B84C85">
      <w:pPr>
        <w:spacing w:line="360" w:lineRule="auto"/>
        <w:rPr>
          <w:szCs w:val="24"/>
        </w:rPr>
      </w:pPr>
    </w:p>
    <w:p w14:paraId="737AB1AF" w14:textId="77777777" w:rsidR="00B84C85" w:rsidRDefault="00B84C85" w:rsidP="00B84C85">
      <w:pPr>
        <w:spacing w:line="360" w:lineRule="auto"/>
        <w:rPr>
          <w:szCs w:val="24"/>
        </w:rPr>
      </w:pPr>
      <w:r>
        <w:rPr>
          <w:szCs w:val="24"/>
        </w:rPr>
        <w:tab/>
      </w:r>
      <w:r>
        <w:rPr>
          <w:szCs w:val="24"/>
        </w:rPr>
        <w:tab/>
      </w:r>
      <w:bookmarkStart w:id="19" w:name="_Hlk42683630"/>
      <w:r>
        <w:rPr>
          <w:szCs w:val="24"/>
        </w:rPr>
        <w:t>The active Parties to this proceeding are as follows:</w:t>
      </w:r>
      <w:bookmarkEnd w:id="19"/>
    </w:p>
    <w:p w14:paraId="1A582CAA" w14:textId="77777777" w:rsidR="00B84C85" w:rsidRDefault="00B84C85" w:rsidP="00B84C85">
      <w:pPr>
        <w:spacing w:line="360" w:lineRule="auto"/>
        <w:rPr>
          <w:szCs w:val="24"/>
        </w:rPr>
      </w:pPr>
      <w:r>
        <w:rPr>
          <w:szCs w:val="24"/>
        </w:rPr>
        <w:tab/>
      </w:r>
      <w:r>
        <w:rPr>
          <w:szCs w:val="24"/>
        </w:rPr>
        <w:tab/>
        <w:t>Pennsylvania-American Water Company (PAWC)</w:t>
      </w:r>
    </w:p>
    <w:p w14:paraId="43B63FA3" w14:textId="77777777" w:rsidR="00B84C85" w:rsidRDefault="00B84C85" w:rsidP="00B84C85">
      <w:pPr>
        <w:spacing w:line="360" w:lineRule="auto"/>
        <w:rPr>
          <w:szCs w:val="24"/>
        </w:rPr>
      </w:pPr>
      <w:r>
        <w:rPr>
          <w:szCs w:val="24"/>
        </w:rPr>
        <w:tab/>
      </w:r>
      <w:r>
        <w:rPr>
          <w:szCs w:val="24"/>
        </w:rPr>
        <w:tab/>
        <w:t>Commission’s Bureau of Investigation and Enforcement (I&amp;E)</w:t>
      </w:r>
    </w:p>
    <w:p w14:paraId="41B42DCD" w14:textId="77777777" w:rsidR="00B84C85" w:rsidRDefault="00B84C85" w:rsidP="00B84C85">
      <w:pPr>
        <w:spacing w:line="360" w:lineRule="auto"/>
        <w:rPr>
          <w:szCs w:val="24"/>
        </w:rPr>
      </w:pPr>
      <w:r>
        <w:rPr>
          <w:szCs w:val="24"/>
        </w:rPr>
        <w:t xml:space="preserve"> </w:t>
      </w:r>
      <w:r>
        <w:rPr>
          <w:szCs w:val="24"/>
        </w:rPr>
        <w:tab/>
      </w:r>
      <w:r>
        <w:rPr>
          <w:szCs w:val="24"/>
        </w:rPr>
        <w:tab/>
        <w:t>Office of Small Business Advocate (OCA)</w:t>
      </w:r>
    </w:p>
    <w:p w14:paraId="384DE64B" w14:textId="77777777" w:rsidR="00B84C85" w:rsidRDefault="00B84C85" w:rsidP="00B84C85">
      <w:pPr>
        <w:spacing w:line="360" w:lineRule="auto"/>
        <w:rPr>
          <w:szCs w:val="24"/>
        </w:rPr>
      </w:pPr>
      <w:r>
        <w:rPr>
          <w:szCs w:val="24"/>
        </w:rPr>
        <w:tab/>
      </w:r>
      <w:r>
        <w:rPr>
          <w:szCs w:val="24"/>
        </w:rPr>
        <w:tab/>
        <w:t>Office of Small Business Advocate (OSBA)</w:t>
      </w:r>
    </w:p>
    <w:p w14:paraId="63F83D31" w14:textId="6D7D63A6" w:rsidR="00520DB9" w:rsidRDefault="00B84C85" w:rsidP="00B84C85">
      <w:pPr>
        <w:spacing w:line="360" w:lineRule="auto"/>
        <w:rPr>
          <w:szCs w:val="24"/>
        </w:rPr>
      </w:pPr>
      <w:r>
        <w:rPr>
          <w:szCs w:val="24"/>
        </w:rPr>
        <w:tab/>
      </w:r>
      <w:r>
        <w:rPr>
          <w:szCs w:val="24"/>
        </w:rPr>
        <w:tab/>
      </w:r>
      <w:r w:rsidR="00520DB9" w:rsidRPr="00520DB9">
        <w:rPr>
          <w:szCs w:val="24"/>
        </w:rPr>
        <w:t>Jessica and Jeffrey LaBarge</w:t>
      </w:r>
    </w:p>
    <w:p w14:paraId="1F889667" w14:textId="12D72D79" w:rsidR="00B84C85" w:rsidRDefault="00B84C85" w:rsidP="00520DB9">
      <w:pPr>
        <w:spacing w:line="360" w:lineRule="auto"/>
        <w:ind w:left="720" w:firstLine="720"/>
        <w:rPr>
          <w:szCs w:val="24"/>
        </w:rPr>
      </w:pPr>
      <w:r w:rsidRPr="00F8024F">
        <w:rPr>
          <w:szCs w:val="24"/>
        </w:rPr>
        <w:t>Charles and Jennifer Spryn</w:t>
      </w:r>
    </w:p>
    <w:p w14:paraId="55FEA803" w14:textId="77777777" w:rsidR="00B84C85" w:rsidRPr="00F8024F" w:rsidRDefault="00B84C85" w:rsidP="00B84C85">
      <w:pPr>
        <w:spacing w:line="360" w:lineRule="auto"/>
        <w:ind w:left="720" w:firstLine="720"/>
        <w:rPr>
          <w:szCs w:val="24"/>
        </w:rPr>
      </w:pPr>
      <w:r w:rsidRPr="00F8024F">
        <w:rPr>
          <w:szCs w:val="24"/>
        </w:rPr>
        <w:t>Jan K. Vroman</w:t>
      </w:r>
    </w:p>
    <w:p w14:paraId="25805694" w14:textId="77777777" w:rsidR="00B84C85" w:rsidRPr="00F8024F" w:rsidRDefault="00B84C85" w:rsidP="00B84C85">
      <w:pPr>
        <w:spacing w:line="360" w:lineRule="auto"/>
        <w:ind w:left="720" w:firstLine="720"/>
        <w:rPr>
          <w:szCs w:val="24"/>
        </w:rPr>
      </w:pPr>
      <w:r w:rsidRPr="00F8024F">
        <w:rPr>
          <w:szCs w:val="24"/>
        </w:rPr>
        <w:t xml:space="preserve">Pennsylvania-American </w:t>
      </w:r>
      <w:r>
        <w:rPr>
          <w:szCs w:val="24"/>
        </w:rPr>
        <w:t xml:space="preserve">Water </w:t>
      </w:r>
      <w:r w:rsidRPr="00F8024F">
        <w:rPr>
          <w:szCs w:val="24"/>
        </w:rPr>
        <w:t>Large User Group</w:t>
      </w:r>
      <w:r>
        <w:rPr>
          <w:szCs w:val="24"/>
        </w:rPr>
        <w:t xml:space="preserve"> (PAWLUG)</w:t>
      </w:r>
    </w:p>
    <w:p w14:paraId="47863D4A" w14:textId="77777777" w:rsidR="00B84C85" w:rsidRDefault="00B84C85" w:rsidP="00B84C85">
      <w:pPr>
        <w:ind w:left="1440"/>
        <w:rPr>
          <w:szCs w:val="24"/>
        </w:rPr>
      </w:pPr>
      <w:r w:rsidRPr="00D36511">
        <w:rPr>
          <w:szCs w:val="24"/>
        </w:rPr>
        <w:t>Coalition for Affordable Utility Services and Energy Efficiency</w:t>
      </w:r>
    </w:p>
    <w:p w14:paraId="03EA0B57" w14:textId="77777777" w:rsidR="00B84C85" w:rsidRDefault="00B84C85" w:rsidP="003C0056">
      <w:pPr>
        <w:spacing w:line="360" w:lineRule="auto"/>
        <w:ind w:left="1440"/>
        <w:rPr>
          <w:szCs w:val="24"/>
        </w:rPr>
      </w:pPr>
      <w:r w:rsidRPr="00D36511">
        <w:rPr>
          <w:szCs w:val="24"/>
        </w:rPr>
        <w:t>in Pennsylvania</w:t>
      </w:r>
      <w:r>
        <w:rPr>
          <w:szCs w:val="24"/>
        </w:rPr>
        <w:t xml:space="preserve"> (CAUSE-PA)</w:t>
      </w:r>
    </w:p>
    <w:p w14:paraId="56D7E91F" w14:textId="77777777" w:rsidR="00B84C85" w:rsidRDefault="00B84C85" w:rsidP="003C0056">
      <w:pPr>
        <w:spacing w:line="360" w:lineRule="auto"/>
        <w:ind w:left="720" w:firstLine="720"/>
        <w:rPr>
          <w:szCs w:val="24"/>
        </w:rPr>
      </w:pPr>
      <w:r>
        <w:rPr>
          <w:szCs w:val="24"/>
        </w:rPr>
        <w:t>Commission on Economic Opportunity (CEO)</w:t>
      </w:r>
    </w:p>
    <w:p w14:paraId="75CB36E2" w14:textId="77777777" w:rsidR="00B84C85" w:rsidRPr="00F8024F" w:rsidRDefault="00B84C85" w:rsidP="003C0056">
      <w:pPr>
        <w:spacing w:line="360" w:lineRule="auto"/>
        <w:ind w:left="720" w:firstLine="720"/>
        <w:rPr>
          <w:szCs w:val="24"/>
        </w:rPr>
      </w:pPr>
      <w:r>
        <w:rPr>
          <w:szCs w:val="24"/>
        </w:rPr>
        <w:t>AK Steel Corporation (AK Steel)</w:t>
      </w:r>
    </w:p>
    <w:p w14:paraId="1005733E" w14:textId="77777777" w:rsidR="00B84C85" w:rsidRDefault="00B84C85" w:rsidP="003C0056">
      <w:pPr>
        <w:spacing w:line="360" w:lineRule="auto"/>
        <w:ind w:left="720" w:firstLine="720"/>
        <w:rPr>
          <w:szCs w:val="24"/>
        </w:rPr>
      </w:pPr>
    </w:p>
    <w:p w14:paraId="3C22BDCE" w14:textId="77777777" w:rsidR="00B84C85" w:rsidRDefault="00B84C85" w:rsidP="00B84C85">
      <w:pPr>
        <w:spacing w:line="360" w:lineRule="auto"/>
        <w:ind w:left="720" w:firstLine="720"/>
        <w:rPr>
          <w:szCs w:val="24"/>
        </w:rPr>
      </w:pPr>
      <w:r>
        <w:rPr>
          <w:szCs w:val="24"/>
        </w:rPr>
        <w:t>The inactive Parties to this proceeding are as follows:</w:t>
      </w:r>
    </w:p>
    <w:p w14:paraId="4F250122" w14:textId="7B2E44AE" w:rsidR="00B84C85" w:rsidRPr="00F8024F" w:rsidRDefault="00B84C85" w:rsidP="00520DB9">
      <w:pPr>
        <w:spacing w:line="360" w:lineRule="auto"/>
        <w:rPr>
          <w:szCs w:val="24"/>
        </w:rPr>
      </w:pPr>
      <w:r w:rsidRPr="00F8024F">
        <w:rPr>
          <w:szCs w:val="24"/>
        </w:rPr>
        <w:tab/>
      </w:r>
      <w:r w:rsidRPr="00F8024F">
        <w:rPr>
          <w:szCs w:val="24"/>
        </w:rPr>
        <w:tab/>
        <w:t>Mr. and Mrs. Gerald S. Lepre, Jr.</w:t>
      </w:r>
    </w:p>
    <w:p w14:paraId="59A96046" w14:textId="77777777" w:rsidR="00B84C85" w:rsidRPr="00F8024F" w:rsidRDefault="00B84C85" w:rsidP="00B84C85">
      <w:pPr>
        <w:spacing w:line="360" w:lineRule="auto"/>
        <w:ind w:left="720" w:firstLine="720"/>
        <w:rPr>
          <w:szCs w:val="24"/>
        </w:rPr>
      </w:pPr>
      <w:r w:rsidRPr="00F8024F">
        <w:rPr>
          <w:szCs w:val="24"/>
        </w:rPr>
        <w:t>Victoria Lozinak</w:t>
      </w:r>
    </w:p>
    <w:p w14:paraId="51DF3EFC" w14:textId="77777777" w:rsidR="00B84C85" w:rsidRDefault="00B84C85" w:rsidP="00B84C85">
      <w:pPr>
        <w:spacing w:line="360" w:lineRule="auto"/>
        <w:ind w:left="720" w:firstLine="720"/>
        <w:rPr>
          <w:szCs w:val="24"/>
        </w:rPr>
      </w:pPr>
      <w:r>
        <w:rPr>
          <w:szCs w:val="24"/>
        </w:rPr>
        <w:t>William H. Rissmiller</w:t>
      </w:r>
    </w:p>
    <w:p w14:paraId="7C80366A" w14:textId="77777777" w:rsidR="00B84C85" w:rsidRPr="00F8024F" w:rsidRDefault="00B84C85" w:rsidP="00B84C85">
      <w:pPr>
        <w:spacing w:line="360" w:lineRule="auto"/>
        <w:ind w:left="720" w:firstLine="720"/>
        <w:rPr>
          <w:szCs w:val="24"/>
        </w:rPr>
      </w:pPr>
      <w:r w:rsidRPr="00F8024F">
        <w:rPr>
          <w:szCs w:val="24"/>
        </w:rPr>
        <w:t>Cherise H. Sympson</w:t>
      </w:r>
    </w:p>
    <w:p w14:paraId="5DB47DC9" w14:textId="77777777" w:rsidR="00B84C85" w:rsidRDefault="00B84C85" w:rsidP="00B84C85">
      <w:pPr>
        <w:spacing w:line="360" w:lineRule="auto"/>
        <w:ind w:left="720" w:firstLine="720"/>
        <w:rPr>
          <w:szCs w:val="24"/>
        </w:rPr>
      </w:pPr>
      <w:r w:rsidRPr="00F8024F">
        <w:rPr>
          <w:szCs w:val="24"/>
        </w:rPr>
        <w:lastRenderedPageBreak/>
        <w:t>David Dollard</w:t>
      </w:r>
      <w:r w:rsidRPr="00F8024F">
        <w:rPr>
          <w:szCs w:val="24"/>
        </w:rPr>
        <w:tab/>
      </w:r>
    </w:p>
    <w:p w14:paraId="704A7CD5" w14:textId="77777777" w:rsidR="00B84C85" w:rsidRPr="00F8024F" w:rsidRDefault="00B84C85" w:rsidP="00B84C85">
      <w:pPr>
        <w:spacing w:line="360" w:lineRule="auto"/>
        <w:ind w:left="720" w:firstLine="720"/>
        <w:rPr>
          <w:szCs w:val="24"/>
        </w:rPr>
      </w:pPr>
      <w:r>
        <w:rPr>
          <w:szCs w:val="24"/>
        </w:rPr>
        <w:t>A</w:t>
      </w:r>
      <w:r w:rsidRPr="00F8024F">
        <w:rPr>
          <w:szCs w:val="24"/>
        </w:rPr>
        <w:t>nna-Maria Rucci</w:t>
      </w:r>
    </w:p>
    <w:p w14:paraId="74A3D809" w14:textId="77777777" w:rsidR="00B84C85" w:rsidRDefault="00B84C85" w:rsidP="00B84C85">
      <w:pPr>
        <w:spacing w:line="360" w:lineRule="auto"/>
        <w:rPr>
          <w:szCs w:val="24"/>
        </w:rPr>
      </w:pPr>
    </w:p>
    <w:p w14:paraId="4E64B44D" w14:textId="0BB9CDE2" w:rsidR="0086571A" w:rsidRDefault="006416FA" w:rsidP="00B84C85">
      <w:pPr>
        <w:spacing w:line="360" w:lineRule="auto"/>
        <w:ind w:firstLine="1440"/>
        <w:rPr>
          <w:szCs w:val="24"/>
        </w:rPr>
      </w:pPr>
      <w:r>
        <w:rPr>
          <w:szCs w:val="24"/>
        </w:rPr>
        <w:t xml:space="preserve">In accordance with the </w:t>
      </w:r>
      <w:r w:rsidR="00520DB9">
        <w:rPr>
          <w:szCs w:val="24"/>
        </w:rPr>
        <w:t xml:space="preserve">Commission’s regulations and </w:t>
      </w:r>
      <w:r>
        <w:rPr>
          <w:szCs w:val="24"/>
        </w:rPr>
        <w:t>Prehearing Conference Order issued on May</w:t>
      </w:r>
      <w:r w:rsidR="00E226A4">
        <w:rPr>
          <w:szCs w:val="24"/>
        </w:rPr>
        <w:t>22</w:t>
      </w:r>
      <w:r>
        <w:rPr>
          <w:szCs w:val="24"/>
        </w:rPr>
        <w:t>, 2020, a</w:t>
      </w:r>
      <w:r w:rsidR="00D31652">
        <w:rPr>
          <w:szCs w:val="24"/>
        </w:rPr>
        <w:t xml:space="preserve">ny party, unless excused, that did not appear at the June 4, 2020 </w:t>
      </w:r>
      <w:r w:rsidR="00D31652">
        <w:rPr>
          <w:spacing w:val="-3"/>
          <w:szCs w:val="24"/>
        </w:rPr>
        <w:t>Prehearing Conference</w:t>
      </w:r>
      <w:r w:rsidR="00D31652">
        <w:rPr>
          <w:szCs w:val="24"/>
        </w:rPr>
        <w:t xml:space="preserve"> is deemed an inactive participant to this proceeding.</w:t>
      </w:r>
      <w:r w:rsidR="00520DB9">
        <w:rPr>
          <w:rStyle w:val="FootnoteReference"/>
          <w:szCs w:val="24"/>
        </w:rPr>
        <w:footnoteReference w:id="7"/>
      </w:r>
      <w:r w:rsidR="00D31652">
        <w:rPr>
          <w:szCs w:val="24"/>
        </w:rPr>
        <w:t xml:space="preserve">  Inactive participants will receive the presiding ALJ’s written orders, notices of hearings and copies of any Commission decisions and orders.  Inactive participants will not participate in discovery, testify at the evidentiary hearing, or cross-examine witnesses.  Inactive participants will not receive </w:t>
      </w:r>
    </w:p>
    <w:p w14:paraId="513BAFED" w14:textId="05B36635" w:rsidR="00D31652" w:rsidRDefault="00D31652" w:rsidP="0086571A">
      <w:pPr>
        <w:spacing w:line="360" w:lineRule="auto"/>
        <w:rPr>
          <w:szCs w:val="24"/>
        </w:rPr>
      </w:pPr>
      <w:r>
        <w:rPr>
          <w:szCs w:val="24"/>
        </w:rPr>
        <w:t xml:space="preserve">copies of the hearing exhibits or briefs filed by the active participants.  </w:t>
      </w:r>
    </w:p>
    <w:p w14:paraId="13EA89FD" w14:textId="77777777" w:rsidR="00D31652" w:rsidRDefault="00D31652" w:rsidP="00B84C85">
      <w:pPr>
        <w:spacing w:line="360" w:lineRule="auto"/>
        <w:ind w:firstLine="1440"/>
        <w:rPr>
          <w:szCs w:val="24"/>
        </w:rPr>
      </w:pPr>
    </w:p>
    <w:p w14:paraId="5A3E56C8" w14:textId="77777777" w:rsidR="006416FA" w:rsidRDefault="00B84C85" w:rsidP="00B84C85">
      <w:pPr>
        <w:spacing w:line="360" w:lineRule="auto"/>
        <w:ind w:firstLine="1440"/>
        <w:rPr>
          <w:szCs w:val="24"/>
        </w:rPr>
      </w:pPr>
      <w:r w:rsidRPr="0056725F">
        <w:rPr>
          <w:szCs w:val="24"/>
        </w:rPr>
        <w:t>Service List</w:t>
      </w:r>
      <w:r>
        <w:rPr>
          <w:szCs w:val="24"/>
        </w:rPr>
        <w:t>s</w:t>
      </w:r>
      <w:r w:rsidRPr="0056725F">
        <w:rPr>
          <w:szCs w:val="24"/>
        </w:rPr>
        <w:t xml:space="preserve"> </w:t>
      </w:r>
      <w:r>
        <w:rPr>
          <w:szCs w:val="24"/>
        </w:rPr>
        <w:t>for the active and inactive Parties</w:t>
      </w:r>
      <w:r w:rsidRPr="0056725F">
        <w:rPr>
          <w:szCs w:val="24"/>
        </w:rPr>
        <w:t xml:space="preserve"> </w:t>
      </w:r>
      <w:r>
        <w:rPr>
          <w:szCs w:val="24"/>
        </w:rPr>
        <w:t>are</w:t>
      </w:r>
      <w:r w:rsidRPr="0056725F">
        <w:rPr>
          <w:szCs w:val="24"/>
        </w:rPr>
        <w:t xml:space="preserve"> appended to this Order.  The </w:t>
      </w:r>
      <w:r>
        <w:rPr>
          <w:szCs w:val="24"/>
        </w:rPr>
        <w:t>P</w:t>
      </w:r>
      <w:r w:rsidRPr="0056725F">
        <w:rPr>
          <w:szCs w:val="24"/>
        </w:rPr>
        <w:t xml:space="preserve">arties are directed to monitor filings with the Commission’s Secretary’s Bureau and advise the </w:t>
      </w:r>
    </w:p>
    <w:p w14:paraId="4CA3B765" w14:textId="2B8CF922" w:rsidR="00B84C85" w:rsidRPr="0056725F" w:rsidRDefault="00B84C85" w:rsidP="006416FA">
      <w:pPr>
        <w:spacing w:line="360" w:lineRule="auto"/>
        <w:rPr>
          <w:szCs w:val="24"/>
        </w:rPr>
      </w:pPr>
      <w:r>
        <w:rPr>
          <w:szCs w:val="24"/>
        </w:rPr>
        <w:t>ALJ</w:t>
      </w:r>
      <w:r w:rsidRPr="0056725F">
        <w:rPr>
          <w:szCs w:val="24"/>
        </w:rPr>
        <w:t xml:space="preserve"> of any additional </w:t>
      </w:r>
      <w:r>
        <w:rPr>
          <w:szCs w:val="24"/>
        </w:rPr>
        <w:t>C</w:t>
      </w:r>
      <w:r w:rsidRPr="0056725F">
        <w:rPr>
          <w:szCs w:val="24"/>
        </w:rPr>
        <w:t xml:space="preserve">omplaints filed after the date of this Order.  </w:t>
      </w:r>
    </w:p>
    <w:p w14:paraId="01077853" w14:textId="77777777" w:rsidR="00B84C85" w:rsidRDefault="00B84C85" w:rsidP="00094942">
      <w:pPr>
        <w:spacing w:line="360" w:lineRule="auto"/>
        <w:jc w:val="center"/>
        <w:rPr>
          <w:b/>
          <w:szCs w:val="24"/>
          <w:u w:val="single"/>
        </w:rPr>
      </w:pPr>
    </w:p>
    <w:p w14:paraId="31DD7BA8" w14:textId="169FB5A3" w:rsidR="00094942" w:rsidRPr="0056725F" w:rsidRDefault="00094942" w:rsidP="00094942">
      <w:pPr>
        <w:spacing w:line="360" w:lineRule="auto"/>
        <w:jc w:val="center"/>
        <w:rPr>
          <w:szCs w:val="24"/>
        </w:rPr>
      </w:pPr>
      <w:r w:rsidRPr="0056725F">
        <w:rPr>
          <w:b/>
          <w:szCs w:val="24"/>
          <w:u w:val="single"/>
        </w:rPr>
        <w:t>Public Input Hearing</w:t>
      </w:r>
    </w:p>
    <w:p w14:paraId="18DDAD1B" w14:textId="77777777" w:rsidR="00094942" w:rsidRPr="0056725F" w:rsidRDefault="00094942" w:rsidP="00094942">
      <w:pPr>
        <w:spacing w:line="360" w:lineRule="auto"/>
        <w:rPr>
          <w:szCs w:val="24"/>
        </w:rPr>
      </w:pPr>
    </w:p>
    <w:p w14:paraId="403019B0" w14:textId="308367A9" w:rsidR="00F449A0" w:rsidRDefault="00094942" w:rsidP="00094942">
      <w:pPr>
        <w:spacing w:line="360" w:lineRule="auto"/>
        <w:rPr>
          <w:szCs w:val="24"/>
        </w:rPr>
      </w:pPr>
      <w:r w:rsidRPr="0056725F">
        <w:rPr>
          <w:szCs w:val="24"/>
        </w:rPr>
        <w:tab/>
      </w:r>
      <w:r w:rsidRPr="0056725F">
        <w:rPr>
          <w:szCs w:val="24"/>
        </w:rPr>
        <w:tab/>
      </w:r>
      <w:r w:rsidR="00F449A0">
        <w:rPr>
          <w:szCs w:val="24"/>
        </w:rPr>
        <w:t>Legislative and c</w:t>
      </w:r>
      <w:r w:rsidR="008E0EC3">
        <w:rPr>
          <w:szCs w:val="24"/>
        </w:rPr>
        <w:t xml:space="preserve">onsumer interest has been expressed in the convening of public input hearings. </w:t>
      </w:r>
      <w:r w:rsidR="00F449A0">
        <w:rPr>
          <w:szCs w:val="24"/>
        </w:rPr>
        <w:t xml:space="preserve"> The Parties agreed upon the scheduling of </w:t>
      </w:r>
      <w:r w:rsidR="00817A99">
        <w:rPr>
          <w:szCs w:val="24"/>
        </w:rPr>
        <w:t xml:space="preserve">4 </w:t>
      </w:r>
      <w:r w:rsidR="00F449A0">
        <w:rPr>
          <w:szCs w:val="24"/>
        </w:rPr>
        <w:t>virtual</w:t>
      </w:r>
      <w:r w:rsidR="00817A99">
        <w:rPr>
          <w:szCs w:val="24"/>
        </w:rPr>
        <w:t>,</w:t>
      </w:r>
      <w:r w:rsidR="00F449A0">
        <w:rPr>
          <w:szCs w:val="24"/>
        </w:rPr>
        <w:t xml:space="preserve"> public hearings</w:t>
      </w:r>
      <w:r w:rsidR="006D267B">
        <w:rPr>
          <w:szCs w:val="24"/>
        </w:rPr>
        <w:t xml:space="preserve"> in late August 2020</w:t>
      </w:r>
      <w:r w:rsidR="00F449A0">
        <w:rPr>
          <w:szCs w:val="24"/>
        </w:rPr>
        <w:t>.  PA</w:t>
      </w:r>
      <w:r w:rsidR="00562C7C">
        <w:rPr>
          <w:szCs w:val="24"/>
        </w:rPr>
        <w:t>W</w:t>
      </w:r>
      <w:r w:rsidR="00F449A0">
        <w:rPr>
          <w:szCs w:val="24"/>
        </w:rPr>
        <w:t xml:space="preserve">C agreed to provide a WebEx platform for conducting the public input hearings.  Counsel for PAWC and OCA </w:t>
      </w:r>
      <w:r w:rsidR="006D267B">
        <w:rPr>
          <w:szCs w:val="24"/>
        </w:rPr>
        <w:t xml:space="preserve">are </w:t>
      </w:r>
      <w:r w:rsidR="007C0AB5">
        <w:rPr>
          <w:szCs w:val="24"/>
        </w:rPr>
        <w:t xml:space="preserve">to confer </w:t>
      </w:r>
      <w:r w:rsidR="00817A99">
        <w:rPr>
          <w:szCs w:val="24"/>
        </w:rPr>
        <w:t xml:space="preserve">with each other and </w:t>
      </w:r>
      <w:r w:rsidR="008C6ACB" w:rsidRPr="008C6ACB">
        <w:rPr>
          <w:b/>
          <w:bCs/>
          <w:szCs w:val="24"/>
        </w:rPr>
        <w:t>within 10</w:t>
      </w:r>
      <w:r w:rsidR="008C6ACB">
        <w:rPr>
          <w:b/>
          <w:bCs/>
          <w:szCs w:val="24"/>
        </w:rPr>
        <w:t xml:space="preserve"> </w:t>
      </w:r>
      <w:r w:rsidR="008C6ACB" w:rsidRPr="008C6ACB">
        <w:rPr>
          <w:b/>
          <w:bCs/>
          <w:szCs w:val="24"/>
        </w:rPr>
        <w:t>days of this Order</w:t>
      </w:r>
      <w:r w:rsidR="008C6ACB">
        <w:rPr>
          <w:szCs w:val="24"/>
        </w:rPr>
        <w:t xml:space="preserve"> provide for the ALJ’s consideration </w:t>
      </w:r>
      <w:r w:rsidR="00F449A0">
        <w:rPr>
          <w:szCs w:val="24"/>
        </w:rPr>
        <w:t>suggest</w:t>
      </w:r>
      <w:r w:rsidR="008C6ACB">
        <w:rPr>
          <w:szCs w:val="24"/>
        </w:rPr>
        <w:t>ed</w:t>
      </w:r>
      <w:r w:rsidR="00F449A0">
        <w:rPr>
          <w:szCs w:val="24"/>
        </w:rPr>
        <w:t xml:space="preserve"> public hearing dates and times </w:t>
      </w:r>
      <w:r w:rsidR="007C0AB5">
        <w:rPr>
          <w:szCs w:val="24"/>
        </w:rPr>
        <w:t>for</w:t>
      </w:r>
      <w:r w:rsidR="00F449A0">
        <w:rPr>
          <w:szCs w:val="24"/>
        </w:rPr>
        <w:t xml:space="preserve"> </w:t>
      </w:r>
      <w:r w:rsidR="008C6ACB">
        <w:rPr>
          <w:szCs w:val="24"/>
        </w:rPr>
        <w:t xml:space="preserve">the public input hearings. </w:t>
      </w:r>
    </w:p>
    <w:p w14:paraId="2E19CC15" w14:textId="5871EFD9" w:rsidR="00F449A0" w:rsidRDefault="00F449A0" w:rsidP="00094942">
      <w:pPr>
        <w:spacing w:line="360" w:lineRule="auto"/>
        <w:jc w:val="center"/>
        <w:rPr>
          <w:b/>
          <w:szCs w:val="24"/>
          <w:u w:val="single"/>
        </w:rPr>
      </w:pPr>
    </w:p>
    <w:p w14:paraId="6184593B" w14:textId="35663C08" w:rsidR="00094942" w:rsidRDefault="00094942" w:rsidP="00094942">
      <w:pPr>
        <w:spacing w:line="360" w:lineRule="auto"/>
        <w:jc w:val="center"/>
        <w:rPr>
          <w:szCs w:val="24"/>
        </w:rPr>
      </w:pPr>
      <w:r w:rsidRPr="0056725F">
        <w:rPr>
          <w:b/>
          <w:szCs w:val="24"/>
          <w:u w:val="single"/>
        </w:rPr>
        <w:lastRenderedPageBreak/>
        <w:t>Issues</w:t>
      </w:r>
    </w:p>
    <w:p w14:paraId="2D601496" w14:textId="77777777" w:rsidR="00094942" w:rsidRPr="002B3AED" w:rsidRDefault="00094942" w:rsidP="00094942">
      <w:pPr>
        <w:spacing w:line="360" w:lineRule="auto"/>
        <w:jc w:val="center"/>
        <w:rPr>
          <w:szCs w:val="24"/>
        </w:rPr>
      </w:pPr>
    </w:p>
    <w:p w14:paraId="2D9E28F4" w14:textId="7551AB1D" w:rsidR="00094942" w:rsidRPr="0056725F" w:rsidRDefault="00094942" w:rsidP="00094942">
      <w:pPr>
        <w:spacing w:line="360" w:lineRule="auto"/>
        <w:rPr>
          <w:szCs w:val="24"/>
        </w:rPr>
      </w:pPr>
      <w:r>
        <w:rPr>
          <w:szCs w:val="24"/>
        </w:rPr>
        <w:tab/>
      </w:r>
      <w:r>
        <w:rPr>
          <w:szCs w:val="24"/>
        </w:rPr>
        <w:tab/>
      </w:r>
      <w:r w:rsidRPr="0056725F">
        <w:rPr>
          <w:szCs w:val="24"/>
        </w:rPr>
        <w:t xml:space="preserve">In their respective </w:t>
      </w:r>
      <w:r w:rsidR="00817A99">
        <w:rPr>
          <w:szCs w:val="24"/>
        </w:rPr>
        <w:t>P</w:t>
      </w:r>
      <w:r w:rsidRPr="0056725F">
        <w:rPr>
          <w:szCs w:val="24"/>
        </w:rPr>
        <w:t xml:space="preserve">rehearing </w:t>
      </w:r>
      <w:r w:rsidR="00817A99">
        <w:rPr>
          <w:szCs w:val="24"/>
        </w:rPr>
        <w:t>M</w:t>
      </w:r>
      <w:r w:rsidRPr="0056725F">
        <w:rPr>
          <w:szCs w:val="24"/>
        </w:rPr>
        <w:t>emorand</w:t>
      </w:r>
      <w:r w:rsidRPr="00D7251D">
        <w:rPr>
          <w:szCs w:val="24"/>
        </w:rPr>
        <w:t>ums</w:t>
      </w:r>
      <w:r w:rsidRPr="0056725F">
        <w:rPr>
          <w:szCs w:val="24"/>
        </w:rPr>
        <w:t xml:space="preserve">, </w:t>
      </w:r>
      <w:r w:rsidR="00F449A0">
        <w:rPr>
          <w:szCs w:val="24"/>
        </w:rPr>
        <w:t xml:space="preserve">various Parties </w:t>
      </w:r>
      <w:r w:rsidRPr="0056725F">
        <w:rPr>
          <w:szCs w:val="24"/>
        </w:rPr>
        <w:t>identified issues they may wish to pursue.  The reader is directed to th</w:t>
      </w:r>
      <w:r>
        <w:rPr>
          <w:szCs w:val="24"/>
        </w:rPr>
        <w:t>o</w:t>
      </w:r>
      <w:r w:rsidRPr="0056725F">
        <w:rPr>
          <w:szCs w:val="24"/>
        </w:rPr>
        <w:t>se documents to review a recitation of th</w:t>
      </w:r>
      <w:r>
        <w:rPr>
          <w:szCs w:val="24"/>
        </w:rPr>
        <w:t>o</w:t>
      </w:r>
      <w:r w:rsidRPr="0056725F">
        <w:rPr>
          <w:szCs w:val="24"/>
        </w:rPr>
        <w:t>se issues.  Additional issues may arise as the discovery process unfolds.</w:t>
      </w:r>
    </w:p>
    <w:p w14:paraId="2795E1B3" w14:textId="77777777" w:rsidR="00094942" w:rsidRPr="0056725F" w:rsidRDefault="00094942" w:rsidP="00094942">
      <w:pPr>
        <w:keepNext/>
        <w:keepLines/>
        <w:jc w:val="center"/>
        <w:outlineLvl w:val="1"/>
        <w:rPr>
          <w:rFonts w:asciiTheme="majorHAnsi" w:eastAsiaTheme="majorEastAsia" w:hAnsiTheme="majorHAnsi" w:cstheme="majorBidi"/>
          <w:b/>
          <w:bCs/>
          <w:color w:val="4472C4" w:themeColor="accent1"/>
          <w:szCs w:val="24"/>
        </w:rPr>
      </w:pPr>
    </w:p>
    <w:p w14:paraId="3C004753" w14:textId="77777777" w:rsidR="00094942" w:rsidRPr="0056725F" w:rsidRDefault="00094942" w:rsidP="00094942">
      <w:pPr>
        <w:spacing w:line="360" w:lineRule="auto"/>
        <w:jc w:val="center"/>
        <w:rPr>
          <w:b/>
          <w:szCs w:val="24"/>
          <w:u w:val="single"/>
        </w:rPr>
      </w:pPr>
      <w:r w:rsidRPr="0056725F">
        <w:rPr>
          <w:b/>
          <w:szCs w:val="24"/>
          <w:u w:val="single"/>
        </w:rPr>
        <w:t>Discovery</w:t>
      </w:r>
    </w:p>
    <w:p w14:paraId="71BD16F0" w14:textId="77777777" w:rsidR="00094942" w:rsidRPr="0056725F" w:rsidRDefault="00094942" w:rsidP="00094942">
      <w:pPr>
        <w:rPr>
          <w:szCs w:val="24"/>
        </w:rPr>
      </w:pPr>
    </w:p>
    <w:p w14:paraId="7E25E294" w14:textId="6FADA025" w:rsidR="00094942" w:rsidRPr="0056725F" w:rsidRDefault="00094942" w:rsidP="00094942">
      <w:pPr>
        <w:spacing w:line="360" w:lineRule="auto"/>
        <w:rPr>
          <w:szCs w:val="24"/>
        </w:rPr>
      </w:pPr>
      <w:r w:rsidRPr="0056725F">
        <w:rPr>
          <w:szCs w:val="24"/>
        </w:rPr>
        <w:tab/>
      </w:r>
      <w:r w:rsidRPr="0056725F">
        <w:rPr>
          <w:szCs w:val="24"/>
        </w:rPr>
        <w:tab/>
        <w:t xml:space="preserve">The </w:t>
      </w:r>
      <w:r w:rsidR="00F449A0">
        <w:rPr>
          <w:szCs w:val="24"/>
        </w:rPr>
        <w:t xml:space="preserve">active </w:t>
      </w:r>
      <w:r>
        <w:rPr>
          <w:szCs w:val="24"/>
        </w:rPr>
        <w:t>P</w:t>
      </w:r>
      <w:r w:rsidRPr="0056725F">
        <w:rPr>
          <w:szCs w:val="24"/>
        </w:rPr>
        <w:t>arties shall engage in informal discovery whenever and wherever possible in an attempt to resolve any discovery disputes amicably.  52 Pa.Code §</w:t>
      </w:r>
      <w:r>
        <w:rPr>
          <w:szCs w:val="24"/>
        </w:rPr>
        <w:t xml:space="preserve"> </w:t>
      </w:r>
      <w:r w:rsidRPr="0056725F">
        <w:rPr>
          <w:szCs w:val="24"/>
        </w:rPr>
        <w:t xml:space="preserve">5.322.  If this process fails, the </w:t>
      </w:r>
      <w:r w:rsidR="00F449A0">
        <w:rPr>
          <w:szCs w:val="24"/>
        </w:rPr>
        <w:t xml:space="preserve">active </w:t>
      </w:r>
      <w:r>
        <w:rPr>
          <w:szCs w:val="24"/>
        </w:rPr>
        <w:t>P</w:t>
      </w:r>
      <w:r w:rsidRPr="0056725F">
        <w:rPr>
          <w:szCs w:val="24"/>
        </w:rPr>
        <w:t>arties have recourse to the Commission’s procedures for formal discovery, as herein modified.  52 Pa.Code §§</w:t>
      </w:r>
      <w:r>
        <w:rPr>
          <w:szCs w:val="24"/>
        </w:rPr>
        <w:t xml:space="preserve"> </w:t>
      </w:r>
      <w:r w:rsidRPr="0056725F">
        <w:rPr>
          <w:szCs w:val="24"/>
        </w:rPr>
        <w:t xml:space="preserve">5.321, </w:t>
      </w:r>
      <w:r w:rsidRPr="0056725F">
        <w:rPr>
          <w:i/>
          <w:szCs w:val="24"/>
        </w:rPr>
        <w:t>et</w:t>
      </w:r>
      <w:r w:rsidRPr="0056725F">
        <w:rPr>
          <w:szCs w:val="24"/>
        </w:rPr>
        <w:t xml:space="preserve"> </w:t>
      </w:r>
      <w:r w:rsidRPr="0056725F">
        <w:rPr>
          <w:i/>
          <w:szCs w:val="24"/>
        </w:rPr>
        <w:t>seq</w:t>
      </w:r>
      <w:r w:rsidRPr="0056725F">
        <w:rPr>
          <w:szCs w:val="24"/>
        </w:rPr>
        <w:t xml:space="preserve">.  Except as herein allowed, the </w:t>
      </w:r>
      <w:r w:rsidR="00882531">
        <w:rPr>
          <w:szCs w:val="24"/>
        </w:rPr>
        <w:t xml:space="preserve">active </w:t>
      </w:r>
      <w:r>
        <w:rPr>
          <w:szCs w:val="24"/>
        </w:rPr>
        <w:t>P</w:t>
      </w:r>
      <w:r w:rsidRPr="0056725F">
        <w:rPr>
          <w:szCs w:val="24"/>
        </w:rPr>
        <w:t xml:space="preserve">arties must not send the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ALJ will contact the </w:t>
      </w:r>
      <w:r w:rsidR="00882531">
        <w:rPr>
          <w:szCs w:val="24"/>
        </w:rPr>
        <w:t xml:space="preserve">active </w:t>
      </w:r>
      <w:r>
        <w:rPr>
          <w:szCs w:val="24"/>
        </w:rPr>
        <w:t>P</w:t>
      </w:r>
      <w:r w:rsidRPr="0056725F">
        <w:rPr>
          <w:szCs w:val="24"/>
        </w:rPr>
        <w:t>arties and direct them to pursue informal discovery.</w:t>
      </w:r>
    </w:p>
    <w:p w14:paraId="0E39889B" w14:textId="77777777" w:rsidR="008C6ACB" w:rsidRDefault="008C6ACB" w:rsidP="00094942">
      <w:pPr>
        <w:spacing w:line="360" w:lineRule="auto"/>
        <w:rPr>
          <w:szCs w:val="24"/>
        </w:rPr>
      </w:pPr>
    </w:p>
    <w:p w14:paraId="0D1467A8" w14:textId="77777777" w:rsidR="0086571A" w:rsidRDefault="00094942" w:rsidP="00094942">
      <w:pPr>
        <w:spacing w:line="360" w:lineRule="auto"/>
        <w:rPr>
          <w:szCs w:val="24"/>
        </w:rPr>
      </w:pPr>
      <w:r w:rsidRPr="0056725F">
        <w:rPr>
          <w:szCs w:val="24"/>
        </w:rPr>
        <w:tab/>
      </w:r>
      <w:r w:rsidRPr="0056725F">
        <w:rPr>
          <w:szCs w:val="24"/>
        </w:rPr>
        <w:tab/>
        <w:t xml:space="preserve">OCA requested modification of the Commission’s procedures for formal </w:t>
      </w:r>
    </w:p>
    <w:p w14:paraId="276FF8F7" w14:textId="3FB49066" w:rsidR="0086571A" w:rsidRDefault="00094942" w:rsidP="00094942">
      <w:pPr>
        <w:spacing w:line="360" w:lineRule="auto"/>
        <w:rPr>
          <w:szCs w:val="24"/>
        </w:rPr>
      </w:pPr>
      <w:r w:rsidRPr="0056725F">
        <w:rPr>
          <w:szCs w:val="24"/>
        </w:rPr>
        <w:t xml:space="preserve">discovery.  </w:t>
      </w:r>
      <w:r w:rsidR="00E81F3A">
        <w:rPr>
          <w:szCs w:val="24"/>
        </w:rPr>
        <w:t xml:space="preserve">Other than PAWC’s exception to OCA’s proposal of a 10-day period instead of 15 </w:t>
      </w:r>
    </w:p>
    <w:p w14:paraId="525F39E8" w14:textId="0DAEF5A6" w:rsidR="00094942" w:rsidRPr="0056725F" w:rsidRDefault="00E81F3A" w:rsidP="00094942">
      <w:pPr>
        <w:spacing w:line="360" w:lineRule="auto"/>
        <w:rPr>
          <w:szCs w:val="24"/>
        </w:rPr>
      </w:pPr>
      <w:r>
        <w:rPr>
          <w:szCs w:val="24"/>
        </w:rPr>
        <w:t xml:space="preserve">days to answer written interrogatories, there was agreement to OCA’s proposed modifications. </w:t>
      </w:r>
      <w:r w:rsidR="00094942" w:rsidRPr="0056725F">
        <w:rPr>
          <w:szCs w:val="24"/>
        </w:rPr>
        <w:t xml:space="preserve"> </w:t>
      </w:r>
      <w:r>
        <w:rPr>
          <w:szCs w:val="24"/>
        </w:rPr>
        <w:t>T</w:t>
      </w:r>
      <w:r w:rsidR="00094942" w:rsidRPr="0056725F">
        <w:rPr>
          <w:szCs w:val="24"/>
        </w:rPr>
        <w:t>herefore</w:t>
      </w:r>
      <w:r>
        <w:rPr>
          <w:szCs w:val="24"/>
        </w:rPr>
        <w:t xml:space="preserve">, OCA’s request is granted, except for the 10-day response time to answer written interrogatories. </w:t>
      </w:r>
      <w:r w:rsidR="00094942" w:rsidRPr="0056725F">
        <w:rPr>
          <w:szCs w:val="24"/>
        </w:rPr>
        <w:t xml:space="preserve"> Therefore, the following </w:t>
      </w:r>
      <w:r w:rsidR="00094942">
        <w:rPr>
          <w:szCs w:val="24"/>
        </w:rPr>
        <w:t>d</w:t>
      </w:r>
      <w:r w:rsidR="00094942" w:rsidRPr="0056725F">
        <w:rPr>
          <w:szCs w:val="24"/>
        </w:rPr>
        <w:t>iscovery procedure</w:t>
      </w:r>
      <w:r w:rsidR="00094942">
        <w:rPr>
          <w:szCs w:val="24"/>
        </w:rPr>
        <w:t xml:space="preserve">, as modified, </w:t>
      </w:r>
      <w:r w:rsidR="00094942" w:rsidRPr="0056725F">
        <w:rPr>
          <w:szCs w:val="24"/>
        </w:rPr>
        <w:t>applies to this case:</w:t>
      </w:r>
    </w:p>
    <w:p w14:paraId="2A3D6388" w14:textId="77777777" w:rsidR="00094942" w:rsidRPr="0056725F" w:rsidRDefault="00094942" w:rsidP="00094942">
      <w:pPr>
        <w:rPr>
          <w:szCs w:val="24"/>
        </w:rPr>
      </w:pPr>
    </w:p>
    <w:p w14:paraId="1020219D" w14:textId="67CC289F" w:rsidR="00094942" w:rsidRPr="0056725F" w:rsidRDefault="00094942" w:rsidP="00094942">
      <w:pPr>
        <w:numPr>
          <w:ilvl w:val="0"/>
          <w:numId w:val="8"/>
        </w:numPr>
        <w:tabs>
          <w:tab w:val="clear" w:pos="360"/>
          <w:tab w:val="num" w:pos="1440"/>
        </w:tabs>
        <w:ind w:left="1440" w:right="1440"/>
        <w:rPr>
          <w:szCs w:val="24"/>
        </w:rPr>
      </w:pPr>
      <w:r w:rsidRPr="0056725F">
        <w:rPr>
          <w:szCs w:val="24"/>
        </w:rPr>
        <w:t xml:space="preserve">Answers to written interrogatories shall be served in-hand within </w:t>
      </w:r>
      <w:r w:rsidR="00E81F3A">
        <w:rPr>
          <w:szCs w:val="24"/>
        </w:rPr>
        <w:t xml:space="preserve">fifteen </w:t>
      </w:r>
      <w:r w:rsidRPr="0056725F">
        <w:rPr>
          <w:szCs w:val="24"/>
        </w:rPr>
        <w:t>(1</w:t>
      </w:r>
      <w:r w:rsidR="00E81F3A">
        <w:rPr>
          <w:szCs w:val="24"/>
        </w:rPr>
        <w:t>5</w:t>
      </w:r>
      <w:r w:rsidRPr="0056725F">
        <w:rPr>
          <w:szCs w:val="24"/>
        </w:rPr>
        <w:t>) calendar days of service.  Discovery requests received after noon on a Friday will be deemed as served on the following Monday.</w:t>
      </w:r>
    </w:p>
    <w:p w14:paraId="3BB64945" w14:textId="77777777" w:rsidR="00094942" w:rsidRPr="0056725F" w:rsidRDefault="00094942" w:rsidP="00094942">
      <w:pPr>
        <w:ind w:right="1440"/>
        <w:rPr>
          <w:szCs w:val="24"/>
        </w:rPr>
      </w:pPr>
    </w:p>
    <w:p w14:paraId="5B25AF9C" w14:textId="77777777" w:rsidR="00094942" w:rsidRPr="0056725F" w:rsidRDefault="00094942" w:rsidP="00094942">
      <w:pPr>
        <w:numPr>
          <w:ilvl w:val="0"/>
          <w:numId w:val="8"/>
        </w:numPr>
        <w:tabs>
          <w:tab w:val="clear" w:pos="360"/>
          <w:tab w:val="num" w:pos="1440"/>
        </w:tabs>
        <w:ind w:left="1440" w:right="1440"/>
        <w:rPr>
          <w:szCs w:val="24"/>
        </w:rPr>
      </w:pPr>
      <w:r w:rsidRPr="0056725F">
        <w:rPr>
          <w:szCs w:val="24"/>
        </w:rPr>
        <w:t>Objections to interrogatories shall be communicated orally within three (3) calendar days of service of the interrogatories; unresolved objections shall be served upon the ALJ within five (5) days of service of the interrogatories.</w:t>
      </w:r>
    </w:p>
    <w:p w14:paraId="4FCEE1D1" w14:textId="77777777" w:rsidR="00094942" w:rsidRPr="0056725F" w:rsidRDefault="00094942" w:rsidP="00094942">
      <w:pPr>
        <w:ind w:right="1440"/>
        <w:rPr>
          <w:szCs w:val="24"/>
        </w:rPr>
      </w:pPr>
    </w:p>
    <w:p w14:paraId="4EB9E937" w14:textId="77777777" w:rsidR="00094942" w:rsidRDefault="00094942" w:rsidP="00094942">
      <w:pPr>
        <w:numPr>
          <w:ilvl w:val="0"/>
          <w:numId w:val="8"/>
        </w:numPr>
        <w:tabs>
          <w:tab w:val="clear" w:pos="360"/>
          <w:tab w:val="num" w:pos="1440"/>
        </w:tabs>
        <w:ind w:left="1440" w:right="1440"/>
        <w:rPr>
          <w:szCs w:val="24"/>
        </w:rPr>
      </w:pPr>
      <w:r>
        <w:rPr>
          <w:szCs w:val="24"/>
        </w:rPr>
        <w:lastRenderedPageBreak/>
        <w:t>Motions to dismiss objections and/or direct the answering of interrogatories shall be filed within three (3) calendar days of service of such motions.</w:t>
      </w:r>
    </w:p>
    <w:p w14:paraId="4D34B819" w14:textId="77777777" w:rsidR="00094942" w:rsidRDefault="00094942" w:rsidP="00094942">
      <w:pPr>
        <w:ind w:right="1440"/>
        <w:rPr>
          <w:szCs w:val="24"/>
        </w:rPr>
      </w:pPr>
    </w:p>
    <w:p w14:paraId="7A877E1B" w14:textId="77777777" w:rsidR="00094942" w:rsidRDefault="00094942" w:rsidP="00094942">
      <w:pPr>
        <w:numPr>
          <w:ilvl w:val="0"/>
          <w:numId w:val="8"/>
        </w:numPr>
        <w:tabs>
          <w:tab w:val="clear" w:pos="360"/>
          <w:tab w:val="num" w:pos="1440"/>
        </w:tabs>
        <w:ind w:left="1440" w:right="1440"/>
        <w:rPr>
          <w:szCs w:val="24"/>
        </w:rPr>
      </w:pPr>
      <w:r>
        <w:rPr>
          <w:szCs w:val="24"/>
        </w:rPr>
        <w:t>Answers to motions to dismiss objections and/or answering of interrogatories shall be filed within three (3) calendar days of service of such motions.</w:t>
      </w:r>
    </w:p>
    <w:p w14:paraId="3AFDC8A5" w14:textId="77777777" w:rsidR="00094942" w:rsidRDefault="00094942" w:rsidP="00094942">
      <w:pPr>
        <w:ind w:right="1440"/>
        <w:rPr>
          <w:szCs w:val="24"/>
        </w:rPr>
      </w:pPr>
      <w:r>
        <w:rPr>
          <w:szCs w:val="24"/>
        </w:rPr>
        <w:tab/>
      </w:r>
    </w:p>
    <w:p w14:paraId="35073F14" w14:textId="77777777" w:rsidR="00094942" w:rsidRPr="0056725F" w:rsidRDefault="00094942" w:rsidP="00094942">
      <w:pPr>
        <w:numPr>
          <w:ilvl w:val="0"/>
          <w:numId w:val="8"/>
        </w:numPr>
        <w:tabs>
          <w:tab w:val="clear" w:pos="360"/>
          <w:tab w:val="num" w:pos="1440"/>
        </w:tabs>
        <w:ind w:left="1440" w:right="1440"/>
        <w:rPr>
          <w:szCs w:val="24"/>
        </w:rPr>
      </w:pPr>
      <w:r w:rsidRPr="0056725F">
        <w:rPr>
          <w:szCs w:val="24"/>
        </w:rPr>
        <w:t>Responses to requests for document production, entry for inspection, or other purposes must be served in-hand within ten (10) calendar days of service.</w:t>
      </w:r>
    </w:p>
    <w:p w14:paraId="720BB3A3" w14:textId="77777777" w:rsidR="00094942" w:rsidRPr="0056725F" w:rsidRDefault="00094942" w:rsidP="00094942">
      <w:pPr>
        <w:ind w:right="1440"/>
        <w:rPr>
          <w:szCs w:val="24"/>
        </w:rPr>
      </w:pPr>
    </w:p>
    <w:p w14:paraId="45F75818" w14:textId="77777777" w:rsidR="00094942" w:rsidRPr="0056725F" w:rsidRDefault="00094942" w:rsidP="00094942">
      <w:pPr>
        <w:numPr>
          <w:ilvl w:val="0"/>
          <w:numId w:val="8"/>
        </w:numPr>
        <w:tabs>
          <w:tab w:val="clear" w:pos="360"/>
          <w:tab w:val="num" w:pos="1440"/>
        </w:tabs>
        <w:ind w:left="1440" w:right="1440"/>
        <w:rPr>
          <w:szCs w:val="24"/>
        </w:rPr>
      </w:pPr>
      <w:r w:rsidRPr="0056725F">
        <w:rPr>
          <w:szCs w:val="24"/>
        </w:rPr>
        <w:t>Requests for admissions will be deemed admitted unless answered within ten (10) calendar days or objected to within five (5) calendar days of service.</w:t>
      </w:r>
    </w:p>
    <w:p w14:paraId="3CFB6F81" w14:textId="77777777" w:rsidR="00094942" w:rsidRPr="0056725F" w:rsidRDefault="00094942" w:rsidP="00094942">
      <w:pPr>
        <w:ind w:left="1440" w:right="1440"/>
        <w:rPr>
          <w:szCs w:val="24"/>
        </w:rPr>
      </w:pPr>
    </w:p>
    <w:p w14:paraId="14F17917" w14:textId="77777777" w:rsidR="00094942" w:rsidRPr="0056725F" w:rsidRDefault="00094942" w:rsidP="00094942">
      <w:pPr>
        <w:numPr>
          <w:ilvl w:val="0"/>
          <w:numId w:val="8"/>
        </w:numPr>
        <w:tabs>
          <w:tab w:val="clear" w:pos="360"/>
          <w:tab w:val="num" w:pos="1440"/>
        </w:tabs>
        <w:ind w:left="1440" w:right="1440"/>
        <w:rPr>
          <w:szCs w:val="24"/>
        </w:rPr>
      </w:pPr>
      <w:r w:rsidRPr="0056725F">
        <w:rPr>
          <w:szCs w:val="24"/>
        </w:rPr>
        <w:t>Answers to on-the-record data requests shall be served in-hand within seven (7) calendar days of the requests.</w:t>
      </w:r>
    </w:p>
    <w:p w14:paraId="0EBF16F0" w14:textId="77777777" w:rsidR="00094942" w:rsidRPr="0056725F" w:rsidRDefault="00094942" w:rsidP="00094942">
      <w:pPr>
        <w:ind w:right="1440"/>
        <w:rPr>
          <w:szCs w:val="24"/>
        </w:rPr>
      </w:pPr>
    </w:p>
    <w:p w14:paraId="53DFB5C6" w14:textId="77777777" w:rsidR="00094942" w:rsidRPr="0056725F" w:rsidRDefault="00094942" w:rsidP="00094942">
      <w:pPr>
        <w:ind w:right="1440"/>
        <w:rPr>
          <w:szCs w:val="24"/>
        </w:rPr>
      </w:pPr>
    </w:p>
    <w:p w14:paraId="484D5CCC" w14:textId="37EED9F5" w:rsidR="00094942" w:rsidRPr="0056725F" w:rsidRDefault="00094942" w:rsidP="00094942">
      <w:pPr>
        <w:spacing w:line="360" w:lineRule="auto"/>
        <w:rPr>
          <w:szCs w:val="24"/>
        </w:rPr>
      </w:pPr>
      <w:r w:rsidRPr="0056725F">
        <w:rPr>
          <w:szCs w:val="24"/>
        </w:rPr>
        <w:t xml:space="preserve">The </w:t>
      </w:r>
      <w:r w:rsidR="00E81F3A">
        <w:rPr>
          <w:szCs w:val="24"/>
        </w:rPr>
        <w:t xml:space="preserve">active </w:t>
      </w:r>
      <w:r>
        <w:rPr>
          <w:szCs w:val="24"/>
        </w:rPr>
        <w:t>P</w:t>
      </w:r>
      <w:r w:rsidRPr="0056725F">
        <w:rPr>
          <w:szCs w:val="24"/>
        </w:rPr>
        <w:t>arties must, in good faith and on an informal basis, attempt to resolve any discovery dispute amicably among themselves, before contacting the ALJ for resolution.</w:t>
      </w:r>
      <w:r w:rsidRPr="0056725F">
        <w:rPr>
          <w:szCs w:val="24"/>
          <w:vertAlign w:val="superscript"/>
        </w:rPr>
        <w:footnoteReference w:id="8"/>
      </w:r>
    </w:p>
    <w:p w14:paraId="1CE78007" w14:textId="77777777" w:rsidR="0086571A" w:rsidRDefault="0086571A" w:rsidP="00094942">
      <w:pPr>
        <w:spacing w:line="360" w:lineRule="auto"/>
        <w:jc w:val="center"/>
        <w:rPr>
          <w:b/>
          <w:szCs w:val="24"/>
          <w:u w:val="single"/>
        </w:rPr>
      </w:pPr>
    </w:p>
    <w:p w14:paraId="72992A67" w14:textId="582EF7DB" w:rsidR="00094942" w:rsidRPr="0056725F" w:rsidRDefault="00094942" w:rsidP="00094942">
      <w:pPr>
        <w:spacing w:line="360" w:lineRule="auto"/>
        <w:jc w:val="center"/>
        <w:rPr>
          <w:szCs w:val="24"/>
        </w:rPr>
      </w:pPr>
      <w:r w:rsidRPr="0056725F">
        <w:rPr>
          <w:b/>
          <w:szCs w:val="24"/>
          <w:u w:val="single"/>
        </w:rPr>
        <w:t>Settlement and Stipulations</w:t>
      </w:r>
    </w:p>
    <w:p w14:paraId="4F0698C5" w14:textId="77777777" w:rsidR="0086571A" w:rsidRDefault="008C6ACB" w:rsidP="00094942">
      <w:pPr>
        <w:spacing w:line="360" w:lineRule="auto"/>
        <w:rPr>
          <w:szCs w:val="24"/>
        </w:rPr>
      </w:pPr>
      <w:r>
        <w:rPr>
          <w:szCs w:val="24"/>
        </w:rPr>
        <w:tab/>
      </w:r>
      <w:r w:rsidR="00094942" w:rsidRPr="0056725F">
        <w:rPr>
          <w:szCs w:val="24"/>
        </w:rPr>
        <w:tab/>
      </w:r>
    </w:p>
    <w:p w14:paraId="6D220D4E" w14:textId="6062F2B9" w:rsidR="0086571A" w:rsidRDefault="00094942" w:rsidP="0086571A">
      <w:pPr>
        <w:spacing w:line="360" w:lineRule="auto"/>
        <w:ind w:left="720" w:firstLine="720"/>
        <w:rPr>
          <w:szCs w:val="24"/>
        </w:rPr>
      </w:pPr>
      <w:r w:rsidRPr="0056725F">
        <w:rPr>
          <w:szCs w:val="24"/>
        </w:rPr>
        <w:t xml:space="preserve">The </w:t>
      </w:r>
      <w:r w:rsidR="00E81F3A">
        <w:rPr>
          <w:szCs w:val="24"/>
        </w:rPr>
        <w:t xml:space="preserve">active </w:t>
      </w:r>
      <w:r>
        <w:rPr>
          <w:szCs w:val="24"/>
        </w:rPr>
        <w:t>P</w:t>
      </w:r>
      <w:r w:rsidRPr="0056725F">
        <w:rPr>
          <w:szCs w:val="24"/>
        </w:rPr>
        <w:t xml:space="preserve">arties are reminded it is the Commission’s policy to encourage </w:t>
      </w:r>
    </w:p>
    <w:p w14:paraId="645B458E" w14:textId="45E497B4" w:rsidR="008B2616" w:rsidRPr="0056725F" w:rsidRDefault="00094942" w:rsidP="008B2616">
      <w:pPr>
        <w:spacing w:line="360" w:lineRule="auto"/>
        <w:rPr>
          <w:szCs w:val="24"/>
        </w:rPr>
      </w:pPr>
      <w:r w:rsidRPr="0056725F">
        <w:rPr>
          <w:szCs w:val="24"/>
        </w:rPr>
        <w:t>settlements.  52 Pa.Code §</w:t>
      </w:r>
      <w:r>
        <w:rPr>
          <w:szCs w:val="24"/>
        </w:rPr>
        <w:t xml:space="preserve"> </w:t>
      </w:r>
      <w:r w:rsidRPr="0056725F">
        <w:rPr>
          <w:szCs w:val="24"/>
        </w:rPr>
        <w:t xml:space="preserve">5.231(a).  The </w:t>
      </w:r>
      <w:r w:rsidR="00E81F3A">
        <w:rPr>
          <w:szCs w:val="24"/>
        </w:rPr>
        <w:t xml:space="preserve">active </w:t>
      </w:r>
      <w:r>
        <w:rPr>
          <w:szCs w:val="24"/>
        </w:rPr>
        <w:t>P</w:t>
      </w:r>
      <w:r w:rsidRPr="0056725F">
        <w:rPr>
          <w:szCs w:val="24"/>
        </w:rPr>
        <w:t xml:space="preserve">arties are strongly urged to seriously explore this possibility.  Submission of a Joint Settlement Petition executed by representatives of </w:t>
      </w:r>
      <w:r w:rsidR="00E81F3A">
        <w:rPr>
          <w:szCs w:val="24"/>
        </w:rPr>
        <w:t xml:space="preserve">the active </w:t>
      </w:r>
      <w:r>
        <w:rPr>
          <w:szCs w:val="24"/>
        </w:rPr>
        <w:t>P</w:t>
      </w:r>
      <w:r w:rsidRPr="0056725F">
        <w:rPr>
          <w:szCs w:val="24"/>
        </w:rPr>
        <w:t xml:space="preserve">arties, together with </w:t>
      </w:r>
      <w:r w:rsidR="00E81F3A">
        <w:rPr>
          <w:szCs w:val="24"/>
        </w:rPr>
        <w:t xml:space="preserve">the active </w:t>
      </w:r>
      <w:r>
        <w:rPr>
          <w:szCs w:val="24"/>
        </w:rPr>
        <w:t>P</w:t>
      </w:r>
      <w:r w:rsidRPr="0056725F">
        <w:rPr>
          <w:szCs w:val="24"/>
        </w:rPr>
        <w:t xml:space="preserve">arties’ Statements </w:t>
      </w:r>
      <w:r>
        <w:rPr>
          <w:szCs w:val="24"/>
        </w:rPr>
        <w:t>i</w:t>
      </w:r>
      <w:r w:rsidRPr="0056725F">
        <w:rPr>
          <w:szCs w:val="24"/>
        </w:rPr>
        <w:t xml:space="preserve">n Support of Settlement, must be filed with the Secretary for the Commission and received in-hand by the ALJ no later than the close of business on </w:t>
      </w:r>
      <w:r w:rsidR="0080520D" w:rsidRPr="0080520D">
        <w:rPr>
          <w:b/>
          <w:bCs/>
          <w:szCs w:val="24"/>
        </w:rPr>
        <w:t>December 4</w:t>
      </w:r>
      <w:r w:rsidRPr="0080520D">
        <w:rPr>
          <w:b/>
          <w:bCs/>
          <w:szCs w:val="24"/>
        </w:rPr>
        <w:t>,</w:t>
      </w:r>
      <w:r w:rsidRPr="0056725F">
        <w:rPr>
          <w:b/>
          <w:szCs w:val="24"/>
        </w:rPr>
        <w:t xml:space="preserve"> 20</w:t>
      </w:r>
      <w:r>
        <w:rPr>
          <w:b/>
          <w:szCs w:val="24"/>
        </w:rPr>
        <w:t>20</w:t>
      </w:r>
      <w:r w:rsidRPr="0056725F">
        <w:rPr>
          <w:szCs w:val="24"/>
        </w:rPr>
        <w:t xml:space="preserve">.  </w:t>
      </w:r>
      <w:r w:rsidR="00560369">
        <w:rPr>
          <w:szCs w:val="24"/>
        </w:rPr>
        <w:t>T</w:t>
      </w:r>
      <w:r w:rsidRPr="0056725F">
        <w:rPr>
          <w:szCs w:val="24"/>
        </w:rPr>
        <w:t xml:space="preserve">he Secretary must receive these documents on a CD ROM in searchable PDF format.  </w:t>
      </w:r>
      <w:r w:rsidR="00560369">
        <w:rPr>
          <w:szCs w:val="24"/>
        </w:rPr>
        <w:t>In the event the Commission’s offices have reopened, active P</w:t>
      </w:r>
      <w:r w:rsidRPr="0056725F">
        <w:rPr>
          <w:szCs w:val="24"/>
        </w:rPr>
        <w:t xml:space="preserve">arties must submit to the ALJ one hard copy of these documents and one copy by email.  The electronic version of the documents served on the ALJ must be prepared in </w:t>
      </w:r>
      <w:r w:rsidRPr="0056725F">
        <w:rPr>
          <w:szCs w:val="24"/>
          <w:u w:val="single"/>
        </w:rPr>
        <w:t>Microsoft Office Word</w:t>
      </w:r>
      <w:r>
        <w:rPr>
          <w:szCs w:val="24"/>
          <w:u w:val="single"/>
        </w:rPr>
        <w:t xml:space="preserve"> </w:t>
      </w:r>
      <w:r w:rsidRPr="0056725F">
        <w:rPr>
          <w:szCs w:val="24"/>
        </w:rPr>
        <w:t xml:space="preserve"> format</w:t>
      </w:r>
      <w:r w:rsidR="008B2616">
        <w:rPr>
          <w:szCs w:val="24"/>
        </w:rPr>
        <w:t>.</w:t>
      </w:r>
    </w:p>
    <w:p w14:paraId="7B9C628B" w14:textId="2AA4C4B0" w:rsidR="00094942" w:rsidRPr="0056725F" w:rsidRDefault="00094942" w:rsidP="00094942">
      <w:pPr>
        <w:spacing w:line="360" w:lineRule="auto"/>
        <w:rPr>
          <w:szCs w:val="24"/>
        </w:rPr>
      </w:pPr>
      <w:r w:rsidRPr="0056725F">
        <w:rPr>
          <w:szCs w:val="24"/>
        </w:rPr>
        <w:lastRenderedPageBreak/>
        <w:t xml:space="preserve"> </w:t>
      </w:r>
      <w:r w:rsidRPr="0056725F">
        <w:rPr>
          <w:szCs w:val="24"/>
        </w:rPr>
        <w:tab/>
      </w:r>
      <w:r w:rsidRPr="0056725F">
        <w:rPr>
          <w:szCs w:val="24"/>
        </w:rPr>
        <w:tab/>
        <w:t xml:space="preserve">If settlement is not feasible, the </w:t>
      </w:r>
      <w:r w:rsidR="00560369">
        <w:rPr>
          <w:szCs w:val="24"/>
        </w:rPr>
        <w:t xml:space="preserve">active </w:t>
      </w:r>
      <w:r>
        <w:rPr>
          <w:szCs w:val="24"/>
        </w:rPr>
        <w:t>P</w:t>
      </w:r>
      <w:r w:rsidRPr="0056725F">
        <w:rPr>
          <w:szCs w:val="24"/>
        </w:rPr>
        <w:t xml:space="preserve">arties are encouraged to stipulate to any matters they reasonably can to expedite this proceeding, lessen the burden of time and expenses in litigation on all </w:t>
      </w:r>
      <w:r>
        <w:rPr>
          <w:szCs w:val="24"/>
        </w:rPr>
        <w:t>P</w:t>
      </w:r>
      <w:r w:rsidRPr="0056725F">
        <w:rPr>
          <w:szCs w:val="24"/>
        </w:rPr>
        <w:t>arties and conserve administrative hearing resources.  52 Pa.Code §§</w:t>
      </w:r>
      <w:r>
        <w:rPr>
          <w:szCs w:val="24"/>
        </w:rPr>
        <w:t xml:space="preserve"> </w:t>
      </w:r>
      <w:r w:rsidRPr="0056725F">
        <w:rPr>
          <w:szCs w:val="24"/>
        </w:rPr>
        <w:t xml:space="preserve">5.232 and 5.234.  All stipulations </w:t>
      </w:r>
      <w:r w:rsidR="00817A99">
        <w:rPr>
          <w:szCs w:val="24"/>
        </w:rPr>
        <w:t>agreed upon</w:t>
      </w:r>
      <w:r w:rsidRPr="0056725F">
        <w:rPr>
          <w:szCs w:val="24"/>
        </w:rPr>
        <w:t xml:space="preserve"> by the </w:t>
      </w:r>
      <w:r w:rsidR="00560369">
        <w:rPr>
          <w:szCs w:val="24"/>
        </w:rPr>
        <w:t xml:space="preserve">active </w:t>
      </w:r>
      <w:r>
        <w:rPr>
          <w:szCs w:val="24"/>
        </w:rPr>
        <w:t>P</w:t>
      </w:r>
      <w:r w:rsidRPr="0056725F">
        <w:rPr>
          <w:szCs w:val="24"/>
        </w:rPr>
        <w:t xml:space="preserve">arties must be reduced to writing, signed by the </w:t>
      </w:r>
      <w:r w:rsidR="00560369">
        <w:rPr>
          <w:szCs w:val="24"/>
        </w:rPr>
        <w:t xml:space="preserve">active </w:t>
      </w:r>
      <w:r>
        <w:rPr>
          <w:szCs w:val="24"/>
        </w:rPr>
        <w:t>P</w:t>
      </w:r>
      <w:r w:rsidRPr="0056725F">
        <w:rPr>
          <w:szCs w:val="24"/>
        </w:rPr>
        <w:t>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397D6841" w14:textId="77777777" w:rsidR="00094942" w:rsidRDefault="00094942" w:rsidP="00094942">
      <w:pPr>
        <w:spacing w:line="360" w:lineRule="auto"/>
        <w:jc w:val="center"/>
        <w:rPr>
          <w:b/>
          <w:szCs w:val="24"/>
          <w:u w:val="single"/>
        </w:rPr>
      </w:pPr>
    </w:p>
    <w:p w14:paraId="1B1565E6" w14:textId="77777777" w:rsidR="00094942" w:rsidRPr="0056725F" w:rsidRDefault="00094942" w:rsidP="00094942">
      <w:pPr>
        <w:spacing w:line="360" w:lineRule="auto"/>
        <w:jc w:val="center"/>
        <w:rPr>
          <w:szCs w:val="24"/>
        </w:rPr>
      </w:pPr>
      <w:r w:rsidRPr="0056725F">
        <w:rPr>
          <w:b/>
          <w:szCs w:val="24"/>
          <w:u w:val="single"/>
        </w:rPr>
        <w:t>Cross-Examination</w:t>
      </w:r>
    </w:p>
    <w:p w14:paraId="1EF2EBB1" w14:textId="77777777" w:rsidR="00094942" w:rsidRPr="0056725F" w:rsidRDefault="00094942" w:rsidP="00094942">
      <w:pPr>
        <w:spacing w:line="360" w:lineRule="auto"/>
        <w:rPr>
          <w:szCs w:val="24"/>
        </w:rPr>
      </w:pPr>
    </w:p>
    <w:p w14:paraId="6848B58C" w14:textId="77777777" w:rsidR="00094942" w:rsidRPr="0056725F" w:rsidRDefault="00094942" w:rsidP="00094942">
      <w:pPr>
        <w:spacing w:line="360" w:lineRule="auto"/>
        <w:rPr>
          <w:szCs w:val="24"/>
        </w:rPr>
      </w:pPr>
      <w:r w:rsidRPr="0056725F">
        <w:rPr>
          <w:szCs w:val="24"/>
        </w:rPr>
        <w:tab/>
      </w:r>
      <w:r w:rsidRPr="0056725F">
        <w:rPr>
          <w:szCs w:val="24"/>
        </w:rPr>
        <w:tab/>
        <w:t>Friendly cross-examination or cumulative cross-examination will not be permitted.  52 Pa.Code §§</w:t>
      </w:r>
      <w:r>
        <w:rPr>
          <w:szCs w:val="24"/>
        </w:rPr>
        <w:t xml:space="preserve"> </w:t>
      </w:r>
      <w:r w:rsidRPr="0056725F">
        <w:rPr>
          <w:szCs w:val="24"/>
        </w:rPr>
        <w:t>5.76 &amp; 5.243.</w:t>
      </w:r>
    </w:p>
    <w:p w14:paraId="4869AA4E" w14:textId="77777777" w:rsidR="00094942" w:rsidRPr="0056725F" w:rsidRDefault="00094942" w:rsidP="00094942">
      <w:pPr>
        <w:tabs>
          <w:tab w:val="left" w:pos="720"/>
          <w:tab w:val="center" w:pos="4320"/>
          <w:tab w:val="right" w:pos="8640"/>
        </w:tabs>
        <w:spacing w:line="360" w:lineRule="auto"/>
        <w:jc w:val="center"/>
        <w:rPr>
          <w:b/>
          <w:szCs w:val="24"/>
          <w:u w:val="single"/>
        </w:rPr>
      </w:pPr>
    </w:p>
    <w:p w14:paraId="18B74223" w14:textId="431028C7" w:rsidR="00094942" w:rsidRPr="0056725F" w:rsidRDefault="00094942" w:rsidP="00094942">
      <w:pPr>
        <w:spacing w:line="360" w:lineRule="auto"/>
        <w:jc w:val="center"/>
        <w:rPr>
          <w:szCs w:val="24"/>
        </w:rPr>
      </w:pPr>
      <w:r w:rsidRPr="008C6ACB">
        <w:rPr>
          <w:b/>
          <w:szCs w:val="24"/>
          <w:u w:val="single"/>
        </w:rPr>
        <w:t>Briefs</w:t>
      </w:r>
      <w:r w:rsidR="0080520D" w:rsidRPr="008C6ACB">
        <w:rPr>
          <w:b/>
          <w:szCs w:val="24"/>
          <w:u w:val="single"/>
        </w:rPr>
        <w:t xml:space="preserve"> and Rate Tables</w:t>
      </w:r>
    </w:p>
    <w:p w14:paraId="4970FD59" w14:textId="77777777" w:rsidR="00094942" w:rsidRPr="0056725F" w:rsidRDefault="00094942" w:rsidP="00094942">
      <w:pPr>
        <w:spacing w:line="360" w:lineRule="auto"/>
        <w:rPr>
          <w:szCs w:val="24"/>
        </w:rPr>
      </w:pPr>
    </w:p>
    <w:p w14:paraId="098BEAA4" w14:textId="77777777" w:rsidR="00A83593" w:rsidRDefault="00094942" w:rsidP="00F33E92">
      <w:pPr>
        <w:spacing w:line="360" w:lineRule="auto"/>
        <w:rPr>
          <w:szCs w:val="24"/>
        </w:rPr>
      </w:pPr>
      <w:r>
        <w:rPr>
          <w:szCs w:val="24"/>
        </w:rPr>
        <w:tab/>
      </w:r>
      <w:r>
        <w:rPr>
          <w:szCs w:val="24"/>
        </w:rPr>
        <w:tab/>
        <w:t xml:space="preserve">The </w:t>
      </w:r>
      <w:r w:rsidR="00560369">
        <w:rPr>
          <w:szCs w:val="24"/>
        </w:rPr>
        <w:t xml:space="preserve">active </w:t>
      </w:r>
      <w:r>
        <w:rPr>
          <w:szCs w:val="24"/>
        </w:rPr>
        <w:t>P</w:t>
      </w:r>
      <w:r w:rsidRPr="0056725F">
        <w:rPr>
          <w:szCs w:val="24"/>
        </w:rPr>
        <w:t>arties must comply with 52 Pa.Code §§</w:t>
      </w:r>
      <w:r>
        <w:rPr>
          <w:szCs w:val="24"/>
        </w:rPr>
        <w:t xml:space="preserve"> </w:t>
      </w:r>
      <w:r w:rsidRPr="0056725F">
        <w:rPr>
          <w:szCs w:val="24"/>
        </w:rPr>
        <w:t xml:space="preserve">5.501, </w:t>
      </w:r>
      <w:r w:rsidRPr="0056725F">
        <w:rPr>
          <w:i/>
          <w:szCs w:val="24"/>
        </w:rPr>
        <w:t>et</w:t>
      </w:r>
      <w:r w:rsidRPr="0056725F">
        <w:rPr>
          <w:szCs w:val="24"/>
        </w:rPr>
        <w:t xml:space="preserve"> </w:t>
      </w:r>
      <w:r w:rsidRPr="0056725F">
        <w:rPr>
          <w:i/>
          <w:szCs w:val="24"/>
        </w:rPr>
        <w:t>seq</w:t>
      </w:r>
      <w:r w:rsidRPr="0056725F">
        <w:rPr>
          <w:szCs w:val="24"/>
        </w:rPr>
        <w:t xml:space="preserve">., regarding the </w:t>
      </w:r>
    </w:p>
    <w:p w14:paraId="43256ADE" w14:textId="3D34948A" w:rsidR="00F33E92" w:rsidRPr="00BD62AD" w:rsidRDefault="00094942" w:rsidP="00F33E92">
      <w:pPr>
        <w:spacing w:line="360" w:lineRule="auto"/>
        <w:rPr>
          <w:szCs w:val="24"/>
          <w:u w:val="single"/>
        </w:rPr>
      </w:pPr>
      <w:r w:rsidRPr="0056725F">
        <w:rPr>
          <w:szCs w:val="24"/>
        </w:rPr>
        <w:t xml:space="preserve">preparation and filing of briefs.  </w:t>
      </w:r>
      <w:r w:rsidR="00F33E92">
        <w:rPr>
          <w:szCs w:val="24"/>
        </w:rPr>
        <w:t>In addition to the mandatory contents set forth in 52 Pa. Code §</w:t>
      </w:r>
      <w:r w:rsidR="00FB70FF">
        <w:rPr>
          <w:szCs w:val="24"/>
        </w:rPr>
        <w:t> </w:t>
      </w:r>
      <w:r w:rsidR="00F33E92">
        <w:rPr>
          <w:szCs w:val="24"/>
        </w:rPr>
        <w:t xml:space="preserve">5.501(a), all main briefs, regardless of length, </w:t>
      </w:r>
      <w:r w:rsidR="00F33E92" w:rsidRPr="00BD62AD">
        <w:rPr>
          <w:szCs w:val="24"/>
          <w:u w:val="single"/>
        </w:rPr>
        <w:t>must</w:t>
      </w:r>
      <w:r w:rsidR="00F33E92">
        <w:rPr>
          <w:szCs w:val="24"/>
        </w:rPr>
        <w:t xml:space="preserve"> contain:</w:t>
      </w:r>
    </w:p>
    <w:p w14:paraId="0D81AD61" w14:textId="77777777" w:rsidR="00F33E92" w:rsidRDefault="00F33E92" w:rsidP="00F33E92">
      <w:pPr>
        <w:pStyle w:val="ListParagraph"/>
        <w:spacing w:line="360" w:lineRule="auto"/>
        <w:rPr>
          <w:szCs w:val="24"/>
          <w:u w:val="single"/>
        </w:rPr>
      </w:pPr>
    </w:p>
    <w:p w14:paraId="42E516D7" w14:textId="5B670B7C" w:rsidR="00F33E92" w:rsidRPr="00BD62AD" w:rsidRDefault="00F33E92" w:rsidP="00F33E92">
      <w:pPr>
        <w:pStyle w:val="ListParagraph"/>
        <w:numPr>
          <w:ilvl w:val="0"/>
          <w:numId w:val="4"/>
        </w:numPr>
        <w:spacing w:line="360" w:lineRule="auto"/>
        <w:ind w:right="720"/>
        <w:rPr>
          <w:szCs w:val="24"/>
          <w:u w:val="single"/>
        </w:rPr>
      </w:pPr>
      <w:r>
        <w:rPr>
          <w:szCs w:val="24"/>
        </w:rPr>
        <w:t>Table of contents</w:t>
      </w:r>
    </w:p>
    <w:p w14:paraId="69A9FD36" w14:textId="1A169C0A" w:rsidR="00F33E92" w:rsidRPr="00BD62AD" w:rsidRDefault="00F33E92" w:rsidP="00F33E92">
      <w:pPr>
        <w:pStyle w:val="ListParagraph"/>
        <w:numPr>
          <w:ilvl w:val="0"/>
          <w:numId w:val="4"/>
        </w:numPr>
        <w:spacing w:line="360" w:lineRule="auto"/>
        <w:ind w:right="720"/>
        <w:rPr>
          <w:szCs w:val="24"/>
          <w:u w:val="single"/>
        </w:rPr>
      </w:pPr>
      <w:r>
        <w:rPr>
          <w:szCs w:val="24"/>
        </w:rPr>
        <w:t>History of the Proceeding</w:t>
      </w:r>
    </w:p>
    <w:p w14:paraId="3963E8EB" w14:textId="455D064C" w:rsidR="00F33E92" w:rsidRPr="00BD62AD" w:rsidRDefault="00F33E92" w:rsidP="00F33E92">
      <w:pPr>
        <w:pStyle w:val="ListParagraph"/>
        <w:numPr>
          <w:ilvl w:val="0"/>
          <w:numId w:val="4"/>
        </w:numPr>
        <w:spacing w:line="360" w:lineRule="auto"/>
        <w:ind w:right="720"/>
        <w:rPr>
          <w:szCs w:val="24"/>
          <w:u w:val="single"/>
        </w:rPr>
      </w:pPr>
      <w:r>
        <w:rPr>
          <w:szCs w:val="24"/>
        </w:rPr>
        <w:t>Discussion</w:t>
      </w:r>
    </w:p>
    <w:p w14:paraId="037408C3" w14:textId="3AD2D5B3" w:rsidR="00F33E92" w:rsidRPr="00F33E92" w:rsidRDefault="00F33E92" w:rsidP="00F33E92">
      <w:pPr>
        <w:pStyle w:val="ListParagraph"/>
        <w:numPr>
          <w:ilvl w:val="0"/>
          <w:numId w:val="4"/>
        </w:numPr>
        <w:ind w:right="720"/>
        <w:rPr>
          <w:szCs w:val="24"/>
          <w:u w:val="single"/>
        </w:rPr>
      </w:pPr>
      <w:r>
        <w:rPr>
          <w:szCs w:val="24"/>
        </w:rPr>
        <w:t>Proposed findings of fact (with record citations to transcript pages or exhibits where supporting evidence appears)</w:t>
      </w:r>
    </w:p>
    <w:p w14:paraId="48EB5337" w14:textId="2577E40A" w:rsidR="00F33E92" w:rsidRPr="00F33E92" w:rsidRDefault="00F33E92" w:rsidP="00F33E92">
      <w:pPr>
        <w:ind w:right="720"/>
        <w:rPr>
          <w:szCs w:val="24"/>
          <w:u w:val="single"/>
        </w:rPr>
      </w:pPr>
      <w:r w:rsidRPr="00F33E92">
        <w:rPr>
          <w:szCs w:val="24"/>
        </w:rPr>
        <w:t xml:space="preserve"> </w:t>
      </w:r>
    </w:p>
    <w:p w14:paraId="06E448A4" w14:textId="7E376D29" w:rsidR="00F33E92" w:rsidRPr="00F33E92" w:rsidRDefault="00F33E92" w:rsidP="00F33E92">
      <w:pPr>
        <w:pStyle w:val="ListParagraph"/>
        <w:numPr>
          <w:ilvl w:val="0"/>
          <w:numId w:val="4"/>
        </w:numPr>
        <w:ind w:right="720"/>
        <w:rPr>
          <w:szCs w:val="24"/>
          <w:u w:val="single"/>
        </w:rPr>
      </w:pPr>
      <w:r>
        <w:rPr>
          <w:szCs w:val="24"/>
        </w:rPr>
        <w:t>Proposed conclusions of law (with citations to supporting statutes, regulations, or relevant case law.</w:t>
      </w:r>
    </w:p>
    <w:p w14:paraId="55D5EBF4" w14:textId="77777777" w:rsidR="00F33E92" w:rsidRPr="00F33E92" w:rsidRDefault="00F33E92" w:rsidP="00F33E92">
      <w:pPr>
        <w:pStyle w:val="ListParagraph"/>
        <w:ind w:right="720"/>
        <w:rPr>
          <w:szCs w:val="24"/>
          <w:u w:val="single"/>
        </w:rPr>
      </w:pPr>
    </w:p>
    <w:p w14:paraId="7EC35F04" w14:textId="2F63C3DE" w:rsidR="00F33E92" w:rsidRPr="005868B5" w:rsidRDefault="00F33E92" w:rsidP="00F33E92">
      <w:pPr>
        <w:pStyle w:val="ListParagraph"/>
        <w:numPr>
          <w:ilvl w:val="0"/>
          <w:numId w:val="4"/>
        </w:numPr>
        <w:ind w:right="720"/>
        <w:rPr>
          <w:szCs w:val="24"/>
          <w:u w:val="single"/>
        </w:rPr>
      </w:pPr>
      <w:r>
        <w:rPr>
          <w:szCs w:val="24"/>
        </w:rPr>
        <w:t>Proposed ordering paragraphs, specifically identifying the relief sought.</w:t>
      </w:r>
    </w:p>
    <w:p w14:paraId="183F5786" w14:textId="77777777" w:rsidR="00F33E92" w:rsidRDefault="00F33E92" w:rsidP="00F33E92">
      <w:pPr>
        <w:spacing w:line="360" w:lineRule="auto"/>
        <w:rPr>
          <w:szCs w:val="24"/>
          <w:u w:val="single"/>
        </w:rPr>
      </w:pPr>
    </w:p>
    <w:p w14:paraId="1E113B7D" w14:textId="552B5399" w:rsidR="00F33E92" w:rsidRDefault="00F33E92" w:rsidP="00F33E92">
      <w:pPr>
        <w:spacing w:line="360" w:lineRule="auto"/>
        <w:ind w:firstLine="1440"/>
      </w:pPr>
      <w:r>
        <w:t>All briefs are to comply with the “Instructions for Briefs” attached as Appendix A to this Order.</w:t>
      </w:r>
    </w:p>
    <w:p w14:paraId="789D1917" w14:textId="4E3853A3" w:rsidR="00A83593" w:rsidRPr="0056725F" w:rsidRDefault="00A83593" w:rsidP="00A83593">
      <w:pPr>
        <w:spacing w:line="360" w:lineRule="auto"/>
        <w:ind w:firstLine="1440"/>
        <w:rPr>
          <w:szCs w:val="24"/>
        </w:rPr>
      </w:pPr>
      <w:r w:rsidRPr="0056725F">
        <w:rPr>
          <w:szCs w:val="24"/>
        </w:rPr>
        <w:lastRenderedPageBreak/>
        <w:t xml:space="preserve">Page limitations on briefs will be discussed at the hearing.  </w:t>
      </w:r>
      <w:r>
        <w:rPr>
          <w:szCs w:val="24"/>
        </w:rPr>
        <w:t>In the event the Commission’s offices have reopened</w:t>
      </w:r>
      <w:r w:rsidRPr="0056725F">
        <w:rPr>
          <w:szCs w:val="24"/>
        </w:rPr>
        <w:t xml:space="preserve">, the parties shall submit to the ALJ one hard copy of their briefs and one copy by email.  If a </w:t>
      </w:r>
      <w:r>
        <w:rPr>
          <w:szCs w:val="24"/>
        </w:rPr>
        <w:t>P</w:t>
      </w:r>
      <w:r w:rsidRPr="0056725F">
        <w:rPr>
          <w:szCs w:val="24"/>
        </w:rPr>
        <w:t xml:space="preserve">arty cannot provide a copy by email or on computer disc, it must submit two hard copies of briefs.  </w:t>
      </w:r>
      <w:r w:rsidRPr="0056725F">
        <w:rPr>
          <w:b/>
          <w:szCs w:val="24"/>
        </w:rPr>
        <w:t xml:space="preserve">The electronic version of a brief must be prepared on in </w:t>
      </w:r>
      <w:r w:rsidRPr="0056725F">
        <w:rPr>
          <w:b/>
          <w:szCs w:val="24"/>
          <w:u w:val="single"/>
        </w:rPr>
        <w:t>Microsoft Office Word</w:t>
      </w:r>
      <w:r>
        <w:rPr>
          <w:b/>
          <w:szCs w:val="24"/>
          <w:u w:val="single"/>
        </w:rPr>
        <w:t xml:space="preserve"> </w:t>
      </w:r>
      <w:r w:rsidRPr="0056725F">
        <w:rPr>
          <w:b/>
          <w:szCs w:val="24"/>
          <w:u w:val="single"/>
        </w:rPr>
        <w:t>201</w:t>
      </w:r>
      <w:r>
        <w:rPr>
          <w:b/>
          <w:szCs w:val="24"/>
          <w:u w:val="single"/>
        </w:rPr>
        <w:t>6</w:t>
      </w:r>
      <w:r w:rsidRPr="0056725F">
        <w:rPr>
          <w:b/>
          <w:szCs w:val="24"/>
        </w:rPr>
        <w:t xml:space="preserve"> format.</w:t>
      </w:r>
      <w:r w:rsidRPr="0056725F">
        <w:rPr>
          <w:szCs w:val="24"/>
        </w:rPr>
        <w:t xml:space="preserve">  If any questions arise, please call the office of the </w:t>
      </w:r>
      <w:r w:rsidRPr="00C16B68">
        <w:rPr>
          <w:szCs w:val="24"/>
        </w:rPr>
        <w:t xml:space="preserve">email my Legal Assistant Nicholas Miskanic at </w:t>
      </w:r>
      <w:hyperlink r:id="rId11" w:history="1">
        <w:r w:rsidRPr="0003727F">
          <w:rPr>
            <w:rStyle w:val="Hyperlink"/>
            <w:szCs w:val="24"/>
          </w:rPr>
          <w:t>nmiskanic@pa.gov</w:t>
        </w:r>
      </w:hyperlink>
      <w:r>
        <w:rPr>
          <w:szCs w:val="24"/>
        </w:rPr>
        <w:t xml:space="preserve"> </w:t>
      </w:r>
      <w:r w:rsidRPr="0056725F">
        <w:rPr>
          <w:szCs w:val="24"/>
        </w:rPr>
        <w:t>for clarification.</w:t>
      </w:r>
    </w:p>
    <w:p w14:paraId="114E0186" w14:textId="77777777" w:rsidR="00A83593" w:rsidRDefault="00A83593" w:rsidP="00F33E92">
      <w:pPr>
        <w:spacing w:line="360" w:lineRule="auto"/>
        <w:ind w:firstLine="1440"/>
      </w:pPr>
    </w:p>
    <w:p w14:paraId="18D99044" w14:textId="6E0E698A" w:rsidR="00F33E92" w:rsidRPr="005868B5" w:rsidRDefault="00F33E92" w:rsidP="00F33E92">
      <w:pPr>
        <w:spacing w:line="360" w:lineRule="auto"/>
        <w:ind w:firstLine="1440"/>
        <w:rPr>
          <w:szCs w:val="24"/>
          <w:u w:val="single"/>
        </w:rPr>
      </w:pPr>
      <w:r w:rsidRPr="00FE78E5">
        <w:rPr>
          <w:b/>
          <w:szCs w:val="24"/>
        </w:rPr>
        <w:t>Rate Case Tables</w:t>
      </w:r>
      <w:r>
        <w:rPr>
          <w:szCs w:val="24"/>
        </w:rPr>
        <w:t xml:space="preserve"> will be electronically provided to the parties.  These Tables </w:t>
      </w:r>
      <w:r w:rsidRPr="002B1477">
        <w:rPr>
          <w:b/>
          <w:szCs w:val="24"/>
          <w:u w:val="single"/>
        </w:rPr>
        <w:t xml:space="preserve">must </w:t>
      </w:r>
      <w:r>
        <w:rPr>
          <w:szCs w:val="24"/>
        </w:rPr>
        <w:t xml:space="preserve">be used by PAWC and all other active Parties in this proceeding.  </w:t>
      </w:r>
      <w:r w:rsidRPr="00C055EF">
        <w:rPr>
          <w:szCs w:val="24"/>
        </w:rPr>
        <w:t xml:space="preserve">A </w:t>
      </w:r>
      <w:r w:rsidR="00A83593">
        <w:rPr>
          <w:szCs w:val="24"/>
        </w:rPr>
        <w:t>P</w:t>
      </w:r>
      <w:r w:rsidRPr="00C055EF">
        <w:rPr>
          <w:szCs w:val="24"/>
        </w:rPr>
        <w:t>arty’s failure to follow these instructions in the smallest detail will result in non</w:t>
      </w:r>
      <w:r>
        <w:rPr>
          <w:szCs w:val="24"/>
        </w:rPr>
        <w:noBreakHyphen/>
      </w:r>
      <w:r w:rsidRPr="00C055EF">
        <w:rPr>
          <w:szCs w:val="24"/>
        </w:rPr>
        <w:t xml:space="preserve">consideration of that </w:t>
      </w:r>
      <w:r w:rsidR="00A83593">
        <w:rPr>
          <w:szCs w:val="24"/>
        </w:rPr>
        <w:t>P</w:t>
      </w:r>
      <w:r w:rsidRPr="00C055EF">
        <w:rPr>
          <w:szCs w:val="24"/>
        </w:rPr>
        <w:t xml:space="preserve">arty’s position, regardless of where the record may support it or the position of any other </w:t>
      </w:r>
      <w:r w:rsidR="00A83593">
        <w:rPr>
          <w:szCs w:val="24"/>
        </w:rPr>
        <w:t>P</w:t>
      </w:r>
      <w:r w:rsidRPr="00C055EF">
        <w:rPr>
          <w:szCs w:val="24"/>
        </w:rPr>
        <w:t xml:space="preserve">arty to this proceeding.  </w:t>
      </w:r>
    </w:p>
    <w:p w14:paraId="6DA1ED3B" w14:textId="77777777" w:rsidR="0086571A" w:rsidRDefault="0086571A" w:rsidP="00094942">
      <w:pPr>
        <w:spacing w:line="360" w:lineRule="auto"/>
        <w:rPr>
          <w:szCs w:val="24"/>
        </w:rPr>
      </w:pPr>
    </w:p>
    <w:p w14:paraId="698EDEFD" w14:textId="77777777" w:rsidR="00094942" w:rsidRPr="0056725F" w:rsidRDefault="00094942" w:rsidP="00094942">
      <w:pPr>
        <w:spacing w:line="360" w:lineRule="auto"/>
        <w:jc w:val="center"/>
        <w:rPr>
          <w:szCs w:val="24"/>
        </w:rPr>
      </w:pPr>
      <w:r w:rsidRPr="0056725F">
        <w:rPr>
          <w:b/>
          <w:szCs w:val="24"/>
          <w:u w:val="single"/>
        </w:rPr>
        <w:t>Modification</w:t>
      </w:r>
    </w:p>
    <w:p w14:paraId="290D8134" w14:textId="77777777" w:rsidR="00094942" w:rsidRPr="0056725F" w:rsidRDefault="00094942" w:rsidP="00094942">
      <w:pPr>
        <w:spacing w:line="360" w:lineRule="auto"/>
        <w:rPr>
          <w:szCs w:val="24"/>
        </w:rPr>
      </w:pPr>
    </w:p>
    <w:p w14:paraId="062273F2" w14:textId="3B89B776" w:rsidR="00094942" w:rsidRPr="0056725F" w:rsidRDefault="00094942" w:rsidP="00094942">
      <w:pPr>
        <w:spacing w:line="360" w:lineRule="auto"/>
        <w:rPr>
          <w:spacing w:val="-3"/>
          <w:szCs w:val="24"/>
        </w:rPr>
      </w:pPr>
      <w:r w:rsidRPr="0056725F">
        <w:rPr>
          <w:szCs w:val="24"/>
        </w:rPr>
        <w:tab/>
      </w:r>
      <w:r w:rsidRPr="0056725F">
        <w:rPr>
          <w:szCs w:val="24"/>
        </w:rPr>
        <w:tab/>
        <w:t xml:space="preserve">Any of the provisions of this </w:t>
      </w:r>
      <w:r w:rsidRPr="0056725F">
        <w:rPr>
          <w:spacing w:val="-3"/>
          <w:szCs w:val="24"/>
        </w:rPr>
        <w:t xml:space="preserve">Prehearing Order may be modified upon motion and good cause shown by any </w:t>
      </w:r>
      <w:r w:rsidR="007C0AB5">
        <w:rPr>
          <w:spacing w:val="-3"/>
          <w:szCs w:val="24"/>
        </w:rPr>
        <w:t>P</w:t>
      </w:r>
      <w:r w:rsidRPr="0056725F">
        <w:rPr>
          <w:spacing w:val="-3"/>
          <w:szCs w:val="24"/>
        </w:rPr>
        <w:t>arty in interest.</w:t>
      </w:r>
    </w:p>
    <w:p w14:paraId="72C6CC66" w14:textId="77777777" w:rsidR="00094942" w:rsidRPr="0056725F" w:rsidRDefault="00094942" w:rsidP="00094942">
      <w:pPr>
        <w:tabs>
          <w:tab w:val="left" w:pos="720"/>
          <w:tab w:val="center" w:pos="4320"/>
          <w:tab w:val="right" w:pos="8640"/>
        </w:tabs>
        <w:spacing w:line="360" w:lineRule="auto"/>
        <w:rPr>
          <w:spacing w:val="-3"/>
          <w:szCs w:val="24"/>
        </w:rPr>
      </w:pPr>
      <w:r w:rsidRPr="0056725F">
        <w:rPr>
          <w:rFonts w:ascii="CG Times" w:hAnsi="CG Times" w:cs="CG Times"/>
          <w:noProof/>
          <w:szCs w:val="24"/>
        </w:rPr>
        <w:drawing>
          <wp:anchor distT="0" distB="0" distL="114300" distR="114300" simplePos="0" relativeHeight="251659264" behindDoc="1" locked="0" layoutInCell="1" allowOverlap="1" wp14:anchorId="6F73B63B" wp14:editId="38EC15D8">
            <wp:simplePos x="0" y="0"/>
            <wp:positionH relativeFrom="column">
              <wp:posOffset>2600325</wp:posOffset>
            </wp:positionH>
            <wp:positionV relativeFrom="paragraph">
              <wp:posOffset>204470</wp:posOffset>
            </wp:positionV>
            <wp:extent cx="2961481" cy="1044575"/>
            <wp:effectExtent l="0" t="0" r="0" b="3175"/>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7894" cy="10503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C5BD1" w14:textId="77777777" w:rsidR="00094942" w:rsidRPr="0056725F" w:rsidRDefault="00094942" w:rsidP="00094942">
      <w:pPr>
        <w:tabs>
          <w:tab w:val="left" w:pos="720"/>
          <w:tab w:val="center" w:pos="4320"/>
          <w:tab w:val="right" w:pos="8640"/>
        </w:tabs>
        <w:spacing w:line="360" w:lineRule="auto"/>
        <w:rPr>
          <w:spacing w:val="-3"/>
          <w:szCs w:val="24"/>
        </w:rPr>
      </w:pPr>
      <w:r w:rsidRPr="0056725F">
        <w:rPr>
          <w:spacing w:val="-3"/>
          <w:szCs w:val="24"/>
        </w:rPr>
        <w:tab/>
      </w:r>
      <w:r w:rsidRPr="0056725F">
        <w:rPr>
          <w:spacing w:val="-3"/>
          <w:szCs w:val="24"/>
        </w:rPr>
        <w:tab/>
      </w:r>
    </w:p>
    <w:p w14:paraId="3C7B3705" w14:textId="23350808" w:rsidR="00094942" w:rsidRPr="0056725F" w:rsidRDefault="00094942" w:rsidP="00094942">
      <w:pPr>
        <w:rPr>
          <w:spacing w:val="-3"/>
          <w:szCs w:val="24"/>
        </w:rPr>
      </w:pPr>
      <w:r w:rsidRPr="0056725F">
        <w:rPr>
          <w:spacing w:val="-3"/>
          <w:szCs w:val="24"/>
        </w:rPr>
        <w:t xml:space="preserve">Dated:  </w:t>
      </w:r>
      <w:r w:rsidR="007C0AB5" w:rsidRPr="007C0AB5">
        <w:rPr>
          <w:spacing w:val="-3"/>
          <w:szCs w:val="24"/>
          <w:u w:val="single"/>
        </w:rPr>
        <w:t>June 1</w:t>
      </w:r>
      <w:r w:rsidR="00AA2098">
        <w:rPr>
          <w:spacing w:val="-3"/>
          <w:szCs w:val="24"/>
          <w:u w:val="single"/>
        </w:rPr>
        <w:t>5</w:t>
      </w:r>
      <w:r w:rsidRPr="0056725F">
        <w:rPr>
          <w:spacing w:val="-3"/>
          <w:szCs w:val="24"/>
          <w:u w:val="single"/>
        </w:rPr>
        <w:t>, 20</w:t>
      </w:r>
      <w:r>
        <w:rPr>
          <w:spacing w:val="-3"/>
          <w:szCs w:val="24"/>
          <w:u w:val="single"/>
        </w:rPr>
        <w:t>20</w:t>
      </w:r>
      <w:r w:rsidRPr="0056725F">
        <w:rPr>
          <w:spacing w:val="-3"/>
          <w:szCs w:val="24"/>
        </w:rPr>
        <w:tab/>
      </w:r>
      <w:r w:rsidRPr="0056725F">
        <w:rPr>
          <w:spacing w:val="-3"/>
          <w:szCs w:val="24"/>
        </w:rPr>
        <w:tab/>
      </w:r>
      <w:r w:rsidRPr="0056725F">
        <w:rPr>
          <w:spacing w:val="-3"/>
          <w:szCs w:val="24"/>
        </w:rPr>
        <w:tab/>
      </w:r>
      <w:r w:rsidRPr="0056725F">
        <w:rPr>
          <w:spacing w:val="-3"/>
          <w:szCs w:val="24"/>
        </w:rPr>
        <w:tab/>
      </w:r>
    </w:p>
    <w:p w14:paraId="09113574" w14:textId="77777777" w:rsidR="00094942" w:rsidRDefault="00094942" w:rsidP="00094942">
      <w:pPr>
        <w:rPr>
          <w:spacing w:val="-3"/>
          <w:szCs w:val="24"/>
        </w:rPr>
      </w:pPr>
    </w:p>
    <w:p w14:paraId="4849EECA" w14:textId="77777777" w:rsidR="00422A3E" w:rsidRDefault="00422A3E" w:rsidP="00094942">
      <w:pPr>
        <w:rPr>
          <w:spacing w:val="-3"/>
          <w:szCs w:val="24"/>
        </w:rPr>
      </w:pPr>
    </w:p>
    <w:p w14:paraId="0D5B4F5D" w14:textId="77777777" w:rsidR="005F7F92" w:rsidRDefault="005F7F92" w:rsidP="00094942">
      <w:pPr>
        <w:rPr>
          <w:spacing w:val="-3"/>
          <w:szCs w:val="24"/>
        </w:rPr>
        <w:sectPr w:rsidR="005F7F92" w:rsidSect="00AA2098">
          <w:footerReference w:type="even" r:id="rId13"/>
          <w:footerReference w:type="default" r:id="rId14"/>
          <w:type w:val="continuous"/>
          <w:pgSz w:w="12240" w:h="15840" w:code="1"/>
          <w:pgMar w:top="1440" w:right="1440" w:bottom="1440" w:left="1440" w:header="720" w:footer="720" w:gutter="0"/>
          <w:cols w:space="720"/>
          <w:titlePg/>
          <w:docGrid w:linePitch="326"/>
        </w:sectPr>
      </w:pPr>
    </w:p>
    <w:p w14:paraId="476C50C7" w14:textId="7B3DCFD6" w:rsidR="00422A3E" w:rsidRDefault="00422A3E" w:rsidP="00094942">
      <w:pPr>
        <w:rPr>
          <w:spacing w:val="-3"/>
          <w:szCs w:val="24"/>
        </w:rPr>
      </w:pPr>
    </w:p>
    <w:p w14:paraId="0ACAAF4D" w14:textId="77777777" w:rsidR="00422A3E" w:rsidRDefault="00422A3E" w:rsidP="00094942">
      <w:pPr>
        <w:rPr>
          <w:spacing w:val="-3"/>
          <w:szCs w:val="24"/>
        </w:rPr>
      </w:pPr>
    </w:p>
    <w:p w14:paraId="3BA0C2CF" w14:textId="385D62CA" w:rsidR="00422A3E" w:rsidRDefault="00422A3E">
      <w:pPr>
        <w:rPr>
          <w:spacing w:val="-3"/>
          <w:szCs w:val="24"/>
        </w:rPr>
      </w:pPr>
      <w:r>
        <w:rPr>
          <w:spacing w:val="-3"/>
          <w:szCs w:val="24"/>
        </w:rPr>
        <w:br w:type="page"/>
      </w:r>
    </w:p>
    <w:p w14:paraId="51E842B3" w14:textId="77777777" w:rsidR="00313C2A" w:rsidRPr="005108EA" w:rsidRDefault="00313C2A" w:rsidP="00313C2A">
      <w:pPr>
        <w:jc w:val="center"/>
        <w:rPr>
          <w:b/>
          <w:szCs w:val="24"/>
        </w:rPr>
      </w:pPr>
      <w:r w:rsidRPr="005108EA">
        <w:rPr>
          <w:b/>
          <w:szCs w:val="24"/>
        </w:rPr>
        <w:lastRenderedPageBreak/>
        <w:t>APPENDIX A</w:t>
      </w:r>
    </w:p>
    <w:p w14:paraId="5653AD9C" w14:textId="77777777" w:rsidR="00313C2A" w:rsidRPr="005108EA" w:rsidRDefault="00313C2A" w:rsidP="00313C2A">
      <w:pPr>
        <w:jc w:val="center"/>
        <w:rPr>
          <w:b/>
          <w:szCs w:val="24"/>
        </w:rPr>
      </w:pPr>
      <w:r w:rsidRPr="005108EA">
        <w:rPr>
          <w:b/>
          <w:szCs w:val="24"/>
        </w:rPr>
        <w:t>INSTRUCTIONS FOR BRIEFS</w:t>
      </w:r>
    </w:p>
    <w:p w14:paraId="633818AE" w14:textId="77777777" w:rsidR="00313C2A" w:rsidRPr="005108EA" w:rsidRDefault="00313C2A" w:rsidP="00313C2A">
      <w:pPr>
        <w:rPr>
          <w:szCs w:val="24"/>
        </w:rPr>
      </w:pPr>
    </w:p>
    <w:p w14:paraId="7A17B156" w14:textId="77777777" w:rsidR="00313C2A" w:rsidRPr="005108EA" w:rsidRDefault="00313C2A" w:rsidP="00313C2A">
      <w:pPr>
        <w:ind w:firstLine="720"/>
        <w:rPr>
          <w:szCs w:val="24"/>
        </w:rPr>
      </w:pPr>
      <w:r w:rsidRPr="005108EA">
        <w:rPr>
          <w:szCs w:val="24"/>
        </w:rPr>
        <w:t>Each brief shall follow the general organization shown herein.</w:t>
      </w:r>
    </w:p>
    <w:p w14:paraId="79FB202F" w14:textId="77777777" w:rsidR="00313C2A" w:rsidRPr="005108EA" w:rsidRDefault="00313C2A" w:rsidP="00313C2A">
      <w:pPr>
        <w:rPr>
          <w:szCs w:val="24"/>
        </w:rPr>
      </w:pPr>
    </w:p>
    <w:p w14:paraId="320E934D" w14:textId="77777777" w:rsidR="00313C2A" w:rsidRPr="005108EA" w:rsidRDefault="00313C2A" w:rsidP="00313C2A">
      <w:pPr>
        <w:spacing w:line="360" w:lineRule="auto"/>
        <w:ind w:firstLine="720"/>
        <w:rPr>
          <w:szCs w:val="24"/>
        </w:rPr>
      </w:pPr>
      <w:r w:rsidRPr="005108EA">
        <w:rPr>
          <w:szCs w:val="24"/>
        </w:rPr>
        <w:t>Adjustments contained in each brief shall:</w:t>
      </w:r>
    </w:p>
    <w:p w14:paraId="7435BDEC" w14:textId="77777777" w:rsidR="00313C2A" w:rsidRPr="005108EA" w:rsidRDefault="00313C2A" w:rsidP="00313C2A">
      <w:pPr>
        <w:pStyle w:val="ListParagraph"/>
        <w:numPr>
          <w:ilvl w:val="0"/>
          <w:numId w:val="9"/>
        </w:numPr>
        <w:tabs>
          <w:tab w:val="left" w:pos="1440"/>
        </w:tabs>
        <w:spacing w:line="360" w:lineRule="auto"/>
        <w:ind w:left="0" w:firstLine="720"/>
        <w:rPr>
          <w:szCs w:val="24"/>
        </w:rPr>
      </w:pPr>
      <w:r w:rsidRPr="005108EA">
        <w:rPr>
          <w:szCs w:val="24"/>
        </w:rPr>
        <w:t>Be based on a specific test year, to be selected before the close of record</w:t>
      </w:r>
    </w:p>
    <w:p w14:paraId="4CC3F57A" w14:textId="77777777" w:rsidR="00313C2A" w:rsidRPr="005108EA" w:rsidRDefault="00313C2A" w:rsidP="00313C2A">
      <w:pPr>
        <w:pStyle w:val="ListParagraph"/>
        <w:numPr>
          <w:ilvl w:val="0"/>
          <w:numId w:val="9"/>
        </w:numPr>
        <w:tabs>
          <w:tab w:val="left" w:pos="1440"/>
        </w:tabs>
        <w:spacing w:line="360" w:lineRule="auto"/>
        <w:ind w:left="0" w:firstLine="720"/>
        <w:rPr>
          <w:szCs w:val="24"/>
        </w:rPr>
      </w:pPr>
      <w:r>
        <w:rPr>
          <w:szCs w:val="24"/>
        </w:rPr>
        <w:t>B</w:t>
      </w:r>
      <w:r w:rsidRPr="005108EA">
        <w:rPr>
          <w:szCs w:val="24"/>
        </w:rPr>
        <w:t>e complete and self-contained</w:t>
      </w:r>
    </w:p>
    <w:p w14:paraId="14AD3525" w14:textId="77777777" w:rsidR="00313C2A" w:rsidRPr="005108EA" w:rsidRDefault="00313C2A" w:rsidP="00313C2A">
      <w:pPr>
        <w:pStyle w:val="ListParagraph"/>
        <w:numPr>
          <w:ilvl w:val="0"/>
          <w:numId w:val="9"/>
        </w:numPr>
        <w:spacing w:line="360" w:lineRule="auto"/>
        <w:ind w:left="0" w:firstLine="720"/>
        <w:rPr>
          <w:szCs w:val="24"/>
        </w:rPr>
      </w:pPr>
      <w:r>
        <w:rPr>
          <w:szCs w:val="24"/>
        </w:rPr>
        <w:t>I</w:t>
      </w:r>
      <w:r w:rsidRPr="005108EA">
        <w:rPr>
          <w:szCs w:val="24"/>
        </w:rPr>
        <w:t>nclude accurate reference to the appropriate record sources</w:t>
      </w:r>
    </w:p>
    <w:p w14:paraId="53DC8E87" w14:textId="77777777" w:rsidR="00313C2A" w:rsidRDefault="00313C2A" w:rsidP="00313C2A">
      <w:pPr>
        <w:pStyle w:val="ListParagraph"/>
        <w:numPr>
          <w:ilvl w:val="0"/>
          <w:numId w:val="9"/>
        </w:numPr>
        <w:spacing w:line="360" w:lineRule="auto"/>
        <w:ind w:left="0" w:firstLine="720"/>
        <w:rPr>
          <w:szCs w:val="24"/>
        </w:rPr>
      </w:pPr>
      <w:r>
        <w:rPr>
          <w:szCs w:val="24"/>
        </w:rPr>
        <w:t>B</w:t>
      </w:r>
      <w:r w:rsidRPr="005108EA">
        <w:rPr>
          <w:szCs w:val="24"/>
        </w:rPr>
        <w:t>e on a before-income-tax basis</w:t>
      </w:r>
    </w:p>
    <w:p w14:paraId="4F54B2D3" w14:textId="77777777" w:rsidR="00313C2A" w:rsidRDefault="00313C2A" w:rsidP="00313C2A">
      <w:pPr>
        <w:pStyle w:val="ListParagraph"/>
        <w:tabs>
          <w:tab w:val="left" w:pos="1440"/>
        </w:tabs>
        <w:ind w:left="1440" w:hanging="720"/>
        <w:rPr>
          <w:szCs w:val="24"/>
        </w:rPr>
      </w:pPr>
      <w:r>
        <w:rPr>
          <w:szCs w:val="24"/>
        </w:rPr>
        <w:t>e.</w:t>
      </w:r>
      <w:r>
        <w:rPr>
          <w:szCs w:val="24"/>
        </w:rPr>
        <w:tab/>
      </w:r>
      <w:r w:rsidRPr="009A6373">
        <w:rPr>
          <w:szCs w:val="24"/>
        </w:rPr>
        <w:t>Be detailed to demonstrate the step-by-step calculation of that adjustment together     with appropriate accurate record references</w:t>
      </w:r>
    </w:p>
    <w:p w14:paraId="7F5D2410" w14:textId="77777777" w:rsidR="00313C2A" w:rsidRPr="009A6373" w:rsidRDefault="00313C2A" w:rsidP="00313C2A">
      <w:pPr>
        <w:pStyle w:val="ListParagraph"/>
        <w:tabs>
          <w:tab w:val="left" w:pos="1440"/>
        </w:tabs>
        <w:ind w:left="1440" w:hanging="720"/>
        <w:rPr>
          <w:szCs w:val="24"/>
        </w:rPr>
      </w:pPr>
    </w:p>
    <w:p w14:paraId="333D6ABB" w14:textId="77777777" w:rsidR="00313C2A" w:rsidRPr="005108EA" w:rsidRDefault="00313C2A" w:rsidP="00313C2A">
      <w:pPr>
        <w:pStyle w:val="ListParagraph"/>
        <w:numPr>
          <w:ilvl w:val="0"/>
          <w:numId w:val="13"/>
        </w:numPr>
        <w:tabs>
          <w:tab w:val="left" w:pos="1440"/>
        </w:tabs>
        <w:ind w:left="1440" w:hanging="720"/>
        <w:rPr>
          <w:szCs w:val="24"/>
        </w:rPr>
      </w:pPr>
      <w:r>
        <w:rPr>
          <w:szCs w:val="24"/>
        </w:rPr>
        <w:t>I</w:t>
      </w:r>
      <w:r w:rsidRPr="005108EA">
        <w:rPr>
          <w:szCs w:val="24"/>
        </w:rPr>
        <w:t xml:space="preserve">nclude concomitant rate base, revenue, expense, depreciation expense, and tax </w:t>
      </w:r>
      <w:r>
        <w:rPr>
          <w:szCs w:val="24"/>
        </w:rPr>
        <w:t>a</w:t>
      </w:r>
      <w:r w:rsidRPr="005108EA">
        <w:rPr>
          <w:szCs w:val="24"/>
        </w:rPr>
        <w:t>djustments set forth, together with the details of their calculation</w:t>
      </w:r>
    </w:p>
    <w:p w14:paraId="56345795" w14:textId="77777777" w:rsidR="00313C2A" w:rsidRDefault="00313C2A" w:rsidP="00313C2A">
      <w:pPr>
        <w:pStyle w:val="ListParagraph"/>
        <w:rPr>
          <w:szCs w:val="24"/>
        </w:rPr>
      </w:pPr>
    </w:p>
    <w:p w14:paraId="3110CC31" w14:textId="77777777" w:rsidR="00313C2A" w:rsidRPr="005108EA" w:rsidRDefault="00313C2A" w:rsidP="00313C2A">
      <w:pPr>
        <w:pStyle w:val="ListParagraph"/>
        <w:numPr>
          <w:ilvl w:val="0"/>
          <w:numId w:val="13"/>
        </w:numPr>
        <w:ind w:left="1440" w:hanging="720"/>
        <w:rPr>
          <w:szCs w:val="24"/>
        </w:rPr>
      </w:pPr>
      <w:r>
        <w:rPr>
          <w:szCs w:val="24"/>
        </w:rPr>
        <w:t>I</w:t>
      </w:r>
      <w:r w:rsidRPr="005108EA">
        <w:rPr>
          <w:szCs w:val="24"/>
        </w:rPr>
        <w:t>nclude with the brief those calculations which are the basis for proposed</w:t>
      </w:r>
      <w:r>
        <w:rPr>
          <w:szCs w:val="24"/>
        </w:rPr>
        <w:t xml:space="preserve"> a</w:t>
      </w:r>
      <w:r w:rsidRPr="005108EA">
        <w:rPr>
          <w:szCs w:val="24"/>
        </w:rPr>
        <w:t>djustments but which are incomplete on the record.</w:t>
      </w:r>
    </w:p>
    <w:p w14:paraId="6C763E34" w14:textId="77777777" w:rsidR="00313C2A" w:rsidRPr="005108EA" w:rsidRDefault="00313C2A" w:rsidP="00313C2A">
      <w:pPr>
        <w:ind w:left="720"/>
        <w:rPr>
          <w:szCs w:val="24"/>
        </w:rPr>
      </w:pPr>
    </w:p>
    <w:p w14:paraId="3ABC612A" w14:textId="7F4C582C" w:rsidR="00313C2A" w:rsidRPr="005108EA" w:rsidRDefault="00313C2A" w:rsidP="00313C2A">
      <w:pPr>
        <w:spacing w:line="360" w:lineRule="auto"/>
        <w:ind w:firstLine="720"/>
        <w:rPr>
          <w:szCs w:val="24"/>
        </w:rPr>
      </w:pPr>
      <w:r w:rsidRPr="005108EA">
        <w:rPr>
          <w:szCs w:val="24"/>
        </w:rPr>
        <w:t xml:space="preserve">Tables showing all proposed base </w:t>
      </w:r>
      <w:r>
        <w:rPr>
          <w:szCs w:val="24"/>
        </w:rPr>
        <w:t xml:space="preserve">rate </w:t>
      </w:r>
      <w:r w:rsidRPr="005108EA">
        <w:rPr>
          <w:szCs w:val="24"/>
        </w:rPr>
        <w:t>and income adjustments shall be submitted with each brief which includes such adjustment</w:t>
      </w:r>
      <w:r>
        <w:rPr>
          <w:szCs w:val="24"/>
        </w:rPr>
        <w:t>s</w:t>
      </w:r>
      <w:r w:rsidRPr="005108EA">
        <w:rPr>
          <w:szCs w:val="24"/>
        </w:rPr>
        <w:t>.</w:t>
      </w:r>
    </w:p>
    <w:p w14:paraId="67E85608" w14:textId="77777777" w:rsidR="00313C2A" w:rsidRPr="005108EA" w:rsidRDefault="00313C2A" w:rsidP="00313C2A">
      <w:pPr>
        <w:rPr>
          <w:szCs w:val="24"/>
        </w:rPr>
      </w:pPr>
    </w:p>
    <w:p w14:paraId="57395F93" w14:textId="77777777" w:rsidR="00313C2A" w:rsidRPr="005108EA" w:rsidRDefault="00313C2A" w:rsidP="00313C2A">
      <w:pPr>
        <w:ind w:firstLine="720"/>
        <w:rPr>
          <w:szCs w:val="24"/>
        </w:rPr>
      </w:pPr>
      <w:r w:rsidRPr="005108EA">
        <w:rPr>
          <w:szCs w:val="24"/>
        </w:rPr>
        <w:t>STANDARD FORMAT</w:t>
      </w:r>
    </w:p>
    <w:p w14:paraId="4F146F1B" w14:textId="77777777" w:rsidR="00313C2A" w:rsidRPr="005108EA" w:rsidRDefault="00313C2A" w:rsidP="00313C2A">
      <w:pPr>
        <w:rPr>
          <w:szCs w:val="24"/>
        </w:rPr>
      </w:pPr>
    </w:p>
    <w:p w14:paraId="5DF73D71"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Introduction</w:t>
      </w:r>
    </w:p>
    <w:p w14:paraId="70FD01B2"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Summary of Argument</w:t>
      </w:r>
    </w:p>
    <w:p w14:paraId="35370E37"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Rate Base</w:t>
      </w:r>
    </w:p>
    <w:p w14:paraId="1C2913E6" w14:textId="77777777" w:rsidR="00313C2A" w:rsidRPr="005108EA" w:rsidRDefault="00313C2A" w:rsidP="00313C2A">
      <w:pPr>
        <w:pStyle w:val="ListParagraph"/>
        <w:numPr>
          <w:ilvl w:val="0"/>
          <w:numId w:val="11"/>
        </w:numPr>
        <w:spacing w:line="360" w:lineRule="auto"/>
        <w:ind w:left="1440" w:firstLine="0"/>
        <w:rPr>
          <w:szCs w:val="24"/>
        </w:rPr>
      </w:pPr>
      <w:r w:rsidRPr="005108EA">
        <w:rPr>
          <w:szCs w:val="24"/>
        </w:rPr>
        <w:t>Fair Value</w:t>
      </w:r>
    </w:p>
    <w:p w14:paraId="6EED0FB5" w14:textId="77777777" w:rsidR="00313C2A" w:rsidRPr="005108EA" w:rsidRDefault="00313C2A" w:rsidP="00313C2A">
      <w:pPr>
        <w:pStyle w:val="ListParagraph"/>
        <w:numPr>
          <w:ilvl w:val="0"/>
          <w:numId w:val="11"/>
        </w:numPr>
        <w:spacing w:line="360" w:lineRule="auto"/>
        <w:ind w:left="1440" w:firstLine="0"/>
        <w:rPr>
          <w:szCs w:val="24"/>
        </w:rPr>
      </w:pPr>
      <w:r w:rsidRPr="005108EA">
        <w:rPr>
          <w:szCs w:val="24"/>
        </w:rPr>
        <w:t>Plant in Service</w:t>
      </w:r>
    </w:p>
    <w:p w14:paraId="17807297" w14:textId="77777777" w:rsidR="00313C2A" w:rsidRPr="005108EA" w:rsidRDefault="00313C2A" w:rsidP="00313C2A">
      <w:pPr>
        <w:pStyle w:val="ListParagraph"/>
        <w:numPr>
          <w:ilvl w:val="0"/>
          <w:numId w:val="11"/>
        </w:numPr>
        <w:spacing w:line="360" w:lineRule="auto"/>
        <w:ind w:left="1440" w:firstLine="0"/>
        <w:rPr>
          <w:szCs w:val="24"/>
        </w:rPr>
      </w:pPr>
      <w:r w:rsidRPr="005108EA">
        <w:rPr>
          <w:szCs w:val="24"/>
        </w:rPr>
        <w:t>Depreciation Reserve</w:t>
      </w:r>
    </w:p>
    <w:p w14:paraId="35B8CA9F" w14:textId="77777777" w:rsidR="00313C2A" w:rsidRPr="005108EA" w:rsidRDefault="00313C2A" w:rsidP="00313C2A">
      <w:pPr>
        <w:pStyle w:val="ListParagraph"/>
        <w:numPr>
          <w:ilvl w:val="0"/>
          <w:numId w:val="11"/>
        </w:numPr>
        <w:spacing w:line="360" w:lineRule="auto"/>
        <w:ind w:left="1440" w:firstLine="0"/>
        <w:rPr>
          <w:szCs w:val="24"/>
        </w:rPr>
      </w:pPr>
      <w:r w:rsidRPr="005108EA">
        <w:rPr>
          <w:szCs w:val="24"/>
        </w:rPr>
        <w:t>Additions to Rate Base</w:t>
      </w:r>
    </w:p>
    <w:p w14:paraId="0D41FF58" w14:textId="77777777" w:rsidR="00313C2A" w:rsidRPr="005108EA" w:rsidRDefault="00313C2A" w:rsidP="00313C2A">
      <w:pPr>
        <w:pStyle w:val="ListParagraph"/>
        <w:numPr>
          <w:ilvl w:val="0"/>
          <w:numId w:val="11"/>
        </w:numPr>
        <w:spacing w:line="360" w:lineRule="auto"/>
        <w:ind w:left="1440" w:firstLine="0"/>
        <w:rPr>
          <w:szCs w:val="24"/>
        </w:rPr>
      </w:pPr>
      <w:r w:rsidRPr="005108EA">
        <w:rPr>
          <w:szCs w:val="24"/>
        </w:rPr>
        <w:t>Conclusion</w:t>
      </w:r>
    </w:p>
    <w:p w14:paraId="37ED94AF"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Revenues</w:t>
      </w:r>
    </w:p>
    <w:p w14:paraId="306DBC84"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Expenses</w:t>
      </w:r>
    </w:p>
    <w:p w14:paraId="7CE5DD9B"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Taxes</w:t>
      </w:r>
    </w:p>
    <w:p w14:paraId="1973725B"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Rate of Return</w:t>
      </w:r>
    </w:p>
    <w:p w14:paraId="7CF6C806"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t>Miscellaneous Issue(s)</w:t>
      </w:r>
    </w:p>
    <w:p w14:paraId="22648C83" w14:textId="77777777" w:rsidR="00313C2A" w:rsidRPr="005108EA" w:rsidRDefault="00313C2A" w:rsidP="00313C2A">
      <w:pPr>
        <w:pStyle w:val="ListParagraph"/>
        <w:numPr>
          <w:ilvl w:val="0"/>
          <w:numId w:val="10"/>
        </w:numPr>
        <w:spacing w:line="360" w:lineRule="auto"/>
        <w:ind w:left="720" w:firstLine="0"/>
        <w:rPr>
          <w:szCs w:val="24"/>
        </w:rPr>
      </w:pPr>
      <w:r w:rsidRPr="005108EA">
        <w:rPr>
          <w:szCs w:val="24"/>
        </w:rPr>
        <w:lastRenderedPageBreak/>
        <w:t>Rate Structure</w:t>
      </w:r>
    </w:p>
    <w:p w14:paraId="066F3AA9" w14:textId="77777777" w:rsidR="00313C2A" w:rsidRPr="005108EA" w:rsidRDefault="00313C2A" w:rsidP="00313C2A">
      <w:pPr>
        <w:pStyle w:val="ListParagraph"/>
        <w:numPr>
          <w:ilvl w:val="0"/>
          <w:numId w:val="12"/>
        </w:numPr>
        <w:spacing w:line="360" w:lineRule="auto"/>
        <w:ind w:left="1440" w:firstLine="0"/>
        <w:rPr>
          <w:szCs w:val="24"/>
        </w:rPr>
      </w:pPr>
      <w:r w:rsidRPr="005108EA">
        <w:rPr>
          <w:szCs w:val="24"/>
        </w:rPr>
        <w:t>Cost of Service</w:t>
      </w:r>
    </w:p>
    <w:p w14:paraId="742A1A4B" w14:textId="77777777" w:rsidR="00313C2A" w:rsidRPr="005108EA" w:rsidRDefault="00313C2A" w:rsidP="00FB70FF">
      <w:pPr>
        <w:pStyle w:val="ListParagraph"/>
        <w:numPr>
          <w:ilvl w:val="0"/>
          <w:numId w:val="12"/>
        </w:numPr>
        <w:spacing w:line="360" w:lineRule="auto"/>
        <w:ind w:left="2160" w:hanging="720"/>
        <w:rPr>
          <w:szCs w:val="24"/>
        </w:rPr>
      </w:pPr>
      <w:r w:rsidRPr="005108EA">
        <w:rPr>
          <w:szCs w:val="24"/>
        </w:rPr>
        <w:t>Revenue Allocation</w:t>
      </w:r>
    </w:p>
    <w:p w14:paraId="0E3F923B" w14:textId="77777777" w:rsidR="00313C2A" w:rsidRPr="005108EA" w:rsidRDefault="00313C2A" w:rsidP="00FB70FF">
      <w:pPr>
        <w:pStyle w:val="ListParagraph"/>
        <w:numPr>
          <w:ilvl w:val="0"/>
          <w:numId w:val="12"/>
        </w:numPr>
        <w:spacing w:line="360" w:lineRule="auto"/>
        <w:ind w:left="2160" w:hanging="720"/>
        <w:rPr>
          <w:szCs w:val="24"/>
        </w:rPr>
      </w:pPr>
      <w:r w:rsidRPr="005108EA">
        <w:rPr>
          <w:szCs w:val="24"/>
        </w:rPr>
        <w:t>Tariff Structure</w:t>
      </w:r>
    </w:p>
    <w:p w14:paraId="37D992F6" w14:textId="77777777" w:rsidR="00313C2A" w:rsidRPr="005108EA" w:rsidRDefault="00313C2A" w:rsidP="00FB70FF">
      <w:pPr>
        <w:pStyle w:val="ListParagraph"/>
        <w:numPr>
          <w:ilvl w:val="0"/>
          <w:numId w:val="12"/>
        </w:numPr>
        <w:spacing w:line="360" w:lineRule="auto"/>
        <w:ind w:left="2160" w:hanging="720"/>
        <w:rPr>
          <w:szCs w:val="24"/>
        </w:rPr>
      </w:pPr>
      <w:r w:rsidRPr="005108EA">
        <w:rPr>
          <w:szCs w:val="24"/>
        </w:rPr>
        <w:t>Summary and Alternatives</w:t>
      </w:r>
    </w:p>
    <w:p w14:paraId="30E7C3AE" w14:textId="77777777" w:rsidR="00313C2A" w:rsidRPr="005108EA" w:rsidRDefault="00313C2A" w:rsidP="00FB70FF">
      <w:pPr>
        <w:pStyle w:val="ListParagraph"/>
        <w:numPr>
          <w:ilvl w:val="0"/>
          <w:numId w:val="10"/>
        </w:numPr>
        <w:spacing w:line="360" w:lineRule="auto"/>
        <w:ind w:left="1440"/>
        <w:rPr>
          <w:szCs w:val="24"/>
        </w:rPr>
      </w:pPr>
      <w:r w:rsidRPr="005108EA">
        <w:rPr>
          <w:szCs w:val="24"/>
        </w:rPr>
        <w:t>Conclusion</w:t>
      </w:r>
    </w:p>
    <w:p w14:paraId="68514D2A" w14:textId="77777777" w:rsidR="008C6ACB" w:rsidRDefault="008C6ACB" w:rsidP="00913DD4">
      <w:pPr>
        <w:pStyle w:val="Footer"/>
        <w:tabs>
          <w:tab w:val="clear" w:pos="4320"/>
          <w:tab w:val="clear" w:pos="8640"/>
        </w:tabs>
        <w:spacing w:line="360" w:lineRule="auto"/>
        <w:rPr>
          <w:snapToGrid w:val="0"/>
          <w:szCs w:val="24"/>
        </w:rPr>
      </w:pPr>
    </w:p>
    <w:p w14:paraId="2BCF389F" w14:textId="77777777" w:rsidR="008C6ACB" w:rsidRDefault="008C6ACB" w:rsidP="00913DD4">
      <w:pPr>
        <w:pStyle w:val="Footer"/>
        <w:tabs>
          <w:tab w:val="clear" w:pos="4320"/>
          <w:tab w:val="clear" w:pos="8640"/>
        </w:tabs>
        <w:spacing w:line="360" w:lineRule="auto"/>
        <w:rPr>
          <w:snapToGrid w:val="0"/>
          <w:szCs w:val="24"/>
        </w:rPr>
      </w:pPr>
    </w:p>
    <w:p w14:paraId="12F35956" w14:textId="77777777" w:rsidR="008C6ACB" w:rsidRDefault="008C6ACB" w:rsidP="00913DD4">
      <w:pPr>
        <w:pStyle w:val="Footer"/>
        <w:tabs>
          <w:tab w:val="clear" w:pos="4320"/>
          <w:tab w:val="clear" w:pos="8640"/>
        </w:tabs>
        <w:spacing w:line="360" w:lineRule="auto"/>
        <w:rPr>
          <w:snapToGrid w:val="0"/>
          <w:szCs w:val="24"/>
        </w:rPr>
      </w:pPr>
    </w:p>
    <w:p w14:paraId="31E5135A" w14:textId="77777777" w:rsidR="008C6ACB" w:rsidRDefault="008C6ACB" w:rsidP="00913DD4">
      <w:pPr>
        <w:pStyle w:val="Footer"/>
        <w:tabs>
          <w:tab w:val="clear" w:pos="4320"/>
          <w:tab w:val="clear" w:pos="8640"/>
        </w:tabs>
        <w:spacing w:line="360" w:lineRule="auto"/>
        <w:rPr>
          <w:snapToGrid w:val="0"/>
          <w:szCs w:val="24"/>
        </w:rPr>
      </w:pPr>
    </w:p>
    <w:p w14:paraId="52D2BF8A" w14:textId="77777777" w:rsidR="008C6ACB" w:rsidRDefault="008C6ACB" w:rsidP="00913DD4">
      <w:pPr>
        <w:pStyle w:val="Footer"/>
        <w:tabs>
          <w:tab w:val="clear" w:pos="4320"/>
          <w:tab w:val="clear" w:pos="8640"/>
        </w:tabs>
        <w:spacing w:line="360" w:lineRule="auto"/>
        <w:rPr>
          <w:snapToGrid w:val="0"/>
          <w:szCs w:val="24"/>
        </w:rPr>
      </w:pPr>
    </w:p>
    <w:p w14:paraId="10CDF9A8" w14:textId="77777777" w:rsidR="008C6ACB" w:rsidRDefault="008C6ACB" w:rsidP="00913DD4">
      <w:pPr>
        <w:pStyle w:val="Footer"/>
        <w:tabs>
          <w:tab w:val="clear" w:pos="4320"/>
          <w:tab w:val="clear" w:pos="8640"/>
        </w:tabs>
        <w:spacing w:line="360" w:lineRule="auto"/>
        <w:rPr>
          <w:snapToGrid w:val="0"/>
          <w:szCs w:val="24"/>
        </w:rPr>
      </w:pPr>
    </w:p>
    <w:p w14:paraId="22599AC3" w14:textId="77777777" w:rsidR="008C6ACB" w:rsidRDefault="008C6ACB" w:rsidP="00913DD4">
      <w:pPr>
        <w:pStyle w:val="Footer"/>
        <w:tabs>
          <w:tab w:val="clear" w:pos="4320"/>
          <w:tab w:val="clear" w:pos="8640"/>
        </w:tabs>
        <w:spacing w:line="360" w:lineRule="auto"/>
        <w:rPr>
          <w:snapToGrid w:val="0"/>
          <w:szCs w:val="24"/>
        </w:rPr>
      </w:pPr>
    </w:p>
    <w:p w14:paraId="37EBD526" w14:textId="77777777" w:rsidR="008C6ACB" w:rsidRDefault="008C6ACB" w:rsidP="00913DD4">
      <w:pPr>
        <w:pStyle w:val="Footer"/>
        <w:tabs>
          <w:tab w:val="clear" w:pos="4320"/>
          <w:tab w:val="clear" w:pos="8640"/>
        </w:tabs>
        <w:spacing w:line="360" w:lineRule="auto"/>
        <w:rPr>
          <w:snapToGrid w:val="0"/>
          <w:szCs w:val="24"/>
        </w:rPr>
      </w:pPr>
    </w:p>
    <w:p w14:paraId="21344483" w14:textId="77777777" w:rsidR="008C6ACB" w:rsidRDefault="008C6ACB" w:rsidP="00913DD4">
      <w:pPr>
        <w:pStyle w:val="Footer"/>
        <w:tabs>
          <w:tab w:val="clear" w:pos="4320"/>
          <w:tab w:val="clear" w:pos="8640"/>
        </w:tabs>
        <w:spacing w:line="360" w:lineRule="auto"/>
        <w:rPr>
          <w:snapToGrid w:val="0"/>
          <w:szCs w:val="24"/>
        </w:rPr>
      </w:pPr>
    </w:p>
    <w:p w14:paraId="290B076F" w14:textId="77777777" w:rsidR="008C6ACB" w:rsidRDefault="008C6ACB" w:rsidP="00913DD4">
      <w:pPr>
        <w:pStyle w:val="Footer"/>
        <w:tabs>
          <w:tab w:val="clear" w:pos="4320"/>
          <w:tab w:val="clear" w:pos="8640"/>
        </w:tabs>
        <w:spacing w:line="360" w:lineRule="auto"/>
        <w:rPr>
          <w:snapToGrid w:val="0"/>
          <w:szCs w:val="24"/>
        </w:rPr>
      </w:pPr>
    </w:p>
    <w:p w14:paraId="6786DBA8" w14:textId="77777777" w:rsidR="008C6ACB" w:rsidRDefault="008C6ACB" w:rsidP="00913DD4">
      <w:pPr>
        <w:pStyle w:val="Footer"/>
        <w:tabs>
          <w:tab w:val="clear" w:pos="4320"/>
          <w:tab w:val="clear" w:pos="8640"/>
        </w:tabs>
        <w:spacing w:line="360" w:lineRule="auto"/>
        <w:rPr>
          <w:snapToGrid w:val="0"/>
          <w:szCs w:val="24"/>
        </w:rPr>
      </w:pPr>
    </w:p>
    <w:p w14:paraId="5FF3DE50" w14:textId="77777777" w:rsidR="008C6ACB" w:rsidRDefault="008C6ACB" w:rsidP="00913DD4">
      <w:pPr>
        <w:pStyle w:val="Footer"/>
        <w:tabs>
          <w:tab w:val="clear" w:pos="4320"/>
          <w:tab w:val="clear" w:pos="8640"/>
        </w:tabs>
        <w:spacing w:line="360" w:lineRule="auto"/>
        <w:rPr>
          <w:snapToGrid w:val="0"/>
          <w:szCs w:val="24"/>
        </w:rPr>
      </w:pPr>
    </w:p>
    <w:p w14:paraId="285DE450" w14:textId="77777777" w:rsidR="008C6ACB" w:rsidRDefault="008C6ACB" w:rsidP="00913DD4">
      <w:pPr>
        <w:pStyle w:val="Footer"/>
        <w:tabs>
          <w:tab w:val="clear" w:pos="4320"/>
          <w:tab w:val="clear" w:pos="8640"/>
        </w:tabs>
        <w:spacing w:line="360" w:lineRule="auto"/>
        <w:rPr>
          <w:snapToGrid w:val="0"/>
          <w:szCs w:val="24"/>
        </w:rPr>
      </w:pPr>
    </w:p>
    <w:p w14:paraId="4005889C" w14:textId="77777777" w:rsidR="008C6ACB" w:rsidRDefault="008C6ACB" w:rsidP="00913DD4">
      <w:pPr>
        <w:pStyle w:val="Footer"/>
        <w:tabs>
          <w:tab w:val="clear" w:pos="4320"/>
          <w:tab w:val="clear" w:pos="8640"/>
        </w:tabs>
        <w:spacing w:line="360" w:lineRule="auto"/>
        <w:rPr>
          <w:snapToGrid w:val="0"/>
          <w:szCs w:val="24"/>
        </w:rPr>
      </w:pPr>
    </w:p>
    <w:p w14:paraId="2A464605" w14:textId="77777777" w:rsidR="008C6ACB" w:rsidRDefault="008C6ACB" w:rsidP="00913DD4">
      <w:pPr>
        <w:pStyle w:val="Footer"/>
        <w:tabs>
          <w:tab w:val="clear" w:pos="4320"/>
          <w:tab w:val="clear" w:pos="8640"/>
        </w:tabs>
        <w:spacing w:line="360" w:lineRule="auto"/>
        <w:rPr>
          <w:snapToGrid w:val="0"/>
          <w:szCs w:val="24"/>
        </w:rPr>
      </w:pPr>
    </w:p>
    <w:p w14:paraId="407F4B84" w14:textId="77777777" w:rsidR="008C6ACB" w:rsidRDefault="008C6ACB" w:rsidP="00913DD4">
      <w:pPr>
        <w:pStyle w:val="Footer"/>
        <w:tabs>
          <w:tab w:val="clear" w:pos="4320"/>
          <w:tab w:val="clear" w:pos="8640"/>
        </w:tabs>
        <w:spacing w:line="360" w:lineRule="auto"/>
        <w:rPr>
          <w:snapToGrid w:val="0"/>
          <w:szCs w:val="24"/>
        </w:rPr>
      </w:pPr>
    </w:p>
    <w:p w14:paraId="5E513F0B" w14:textId="77777777" w:rsidR="008C6ACB" w:rsidRDefault="008C6ACB" w:rsidP="00913DD4">
      <w:pPr>
        <w:pStyle w:val="Footer"/>
        <w:tabs>
          <w:tab w:val="clear" w:pos="4320"/>
          <w:tab w:val="clear" w:pos="8640"/>
        </w:tabs>
        <w:spacing w:line="360" w:lineRule="auto"/>
        <w:rPr>
          <w:snapToGrid w:val="0"/>
          <w:szCs w:val="24"/>
        </w:rPr>
      </w:pPr>
    </w:p>
    <w:p w14:paraId="20258297" w14:textId="77777777" w:rsidR="008C6ACB" w:rsidRDefault="008C6ACB" w:rsidP="00913DD4">
      <w:pPr>
        <w:pStyle w:val="Footer"/>
        <w:tabs>
          <w:tab w:val="clear" w:pos="4320"/>
          <w:tab w:val="clear" w:pos="8640"/>
        </w:tabs>
        <w:spacing w:line="360" w:lineRule="auto"/>
        <w:rPr>
          <w:snapToGrid w:val="0"/>
          <w:szCs w:val="24"/>
        </w:rPr>
      </w:pPr>
    </w:p>
    <w:p w14:paraId="237D916A" w14:textId="77777777" w:rsidR="008C6ACB" w:rsidRDefault="008C6ACB" w:rsidP="00913DD4">
      <w:pPr>
        <w:pStyle w:val="Footer"/>
        <w:tabs>
          <w:tab w:val="clear" w:pos="4320"/>
          <w:tab w:val="clear" w:pos="8640"/>
        </w:tabs>
        <w:spacing w:line="360" w:lineRule="auto"/>
        <w:rPr>
          <w:snapToGrid w:val="0"/>
          <w:szCs w:val="24"/>
        </w:rPr>
      </w:pPr>
    </w:p>
    <w:p w14:paraId="73DAC944" w14:textId="77777777" w:rsidR="008C6ACB" w:rsidRDefault="008C6ACB" w:rsidP="00913DD4">
      <w:pPr>
        <w:pStyle w:val="Footer"/>
        <w:tabs>
          <w:tab w:val="clear" w:pos="4320"/>
          <w:tab w:val="clear" w:pos="8640"/>
        </w:tabs>
        <w:spacing w:line="360" w:lineRule="auto"/>
        <w:rPr>
          <w:snapToGrid w:val="0"/>
          <w:szCs w:val="24"/>
        </w:rPr>
      </w:pPr>
    </w:p>
    <w:p w14:paraId="582DD3EC" w14:textId="77777777" w:rsidR="008C6ACB" w:rsidRDefault="008C6ACB" w:rsidP="00913DD4">
      <w:pPr>
        <w:pStyle w:val="Footer"/>
        <w:tabs>
          <w:tab w:val="clear" w:pos="4320"/>
          <w:tab w:val="clear" w:pos="8640"/>
        </w:tabs>
        <w:spacing w:line="360" w:lineRule="auto"/>
        <w:rPr>
          <w:snapToGrid w:val="0"/>
          <w:szCs w:val="24"/>
        </w:rPr>
      </w:pPr>
    </w:p>
    <w:p w14:paraId="705639C7" w14:textId="77777777" w:rsidR="008C6ACB" w:rsidRDefault="008C6ACB" w:rsidP="00913DD4">
      <w:pPr>
        <w:pStyle w:val="Footer"/>
        <w:tabs>
          <w:tab w:val="clear" w:pos="4320"/>
          <w:tab w:val="clear" w:pos="8640"/>
        </w:tabs>
        <w:spacing w:line="360" w:lineRule="auto"/>
        <w:rPr>
          <w:snapToGrid w:val="0"/>
          <w:szCs w:val="24"/>
        </w:rPr>
      </w:pPr>
    </w:p>
    <w:p w14:paraId="35F87806" w14:textId="77777777" w:rsidR="008C6ACB" w:rsidRDefault="008C6ACB" w:rsidP="00913DD4">
      <w:pPr>
        <w:pStyle w:val="Footer"/>
        <w:tabs>
          <w:tab w:val="clear" w:pos="4320"/>
          <w:tab w:val="clear" w:pos="8640"/>
        </w:tabs>
        <w:spacing w:line="360" w:lineRule="auto"/>
        <w:rPr>
          <w:snapToGrid w:val="0"/>
          <w:szCs w:val="24"/>
        </w:rPr>
      </w:pPr>
    </w:p>
    <w:p w14:paraId="52169C39" w14:textId="77777777" w:rsidR="00B72DB9" w:rsidRDefault="00B72DB9" w:rsidP="00A83593">
      <w:pPr>
        <w:pStyle w:val="Footer"/>
        <w:tabs>
          <w:tab w:val="clear" w:pos="4320"/>
          <w:tab w:val="clear" w:pos="8640"/>
        </w:tabs>
        <w:spacing w:line="360" w:lineRule="auto"/>
        <w:rPr>
          <w:snapToGrid w:val="0"/>
          <w:szCs w:val="24"/>
        </w:rPr>
        <w:sectPr w:rsidR="00B72DB9" w:rsidSect="00AA2098">
          <w:footerReference w:type="default" r:id="rId15"/>
          <w:type w:val="continuous"/>
          <w:pgSz w:w="12240" w:h="15840" w:code="1"/>
          <w:pgMar w:top="1440" w:right="1440" w:bottom="1440" w:left="1440" w:header="720" w:footer="720" w:gutter="0"/>
          <w:cols w:space="720"/>
          <w:titlePg/>
          <w:docGrid w:linePitch="326"/>
        </w:sectPr>
      </w:pPr>
    </w:p>
    <w:p w14:paraId="268FB372" w14:textId="77777777" w:rsidR="00AA2098" w:rsidRPr="00AA2098" w:rsidRDefault="00AA2098" w:rsidP="00AA2098">
      <w:pPr>
        <w:rPr>
          <w:rFonts w:ascii="Microsoft Sans Serif" w:eastAsia="Microsoft Sans Serif" w:hAnsi="Microsoft Sans Serif" w:cs="Microsoft Sans Serif"/>
          <w:bCs/>
          <w:i/>
          <w:iCs/>
          <w:szCs w:val="22"/>
        </w:rPr>
      </w:pPr>
      <w:bookmarkStart w:id="20" w:name="_Hlk40970441"/>
      <w:r w:rsidRPr="00AA2098">
        <w:rPr>
          <w:rFonts w:ascii="Microsoft Sans Serif" w:eastAsia="Microsoft Sans Serif" w:hAnsi="Microsoft Sans Serif" w:cs="Microsoft Sans Serif"/>
          <w:b/>
          <w:szCs w:val="22"/>
          <w:u w:val="single"/>
        </w:rPr>
        <w:lastRenderedPageBreak/>
        <w:t>R-2020-3019369, et al. - PA PUBLIC UTILITY COMMISSION v. PENNSYLVANIA AMERICAN WATER COMPANY</w:t>
      </w:r>
      <w:r w:rsidRPr="00AA2098">
        <w:rPr>
          <w:rFonts w:ascii="Microsoft Sans Serif" w:eastAsia="Microsoft Sans Serif" w:hAnsi="Microsoft Sans Serif" w:cs="Microsoft Sans Serif"/>
          <w:b/>
          <w:szCs w:val="22"/>
          <w:u w:val="single"/>
        </w:rPr>
        <w:cr/>
      </w:r>
      <w:r w:rsidRPr="00AA2098">
        <w:rPr>
          <w:rFonts w:ascii="Microsoft Sans Serif" w:eastAsia="Microsoft Sans Serif" w:hAnsi="Microsoft Sans Serif" w:cs="Microsoft Sans Serif"/>
          <w:bCs/>
          <w:szCs w:val="22"/>
        </w:rPr>
        <w:cr/>
      </w:r>
      <w:r w:rsidRPr="00AA2098">
        <w:rPr>
          <w:rFonts w:ascii="Microsoft Sans Serif" w:eastAsia="Microsoft Sans Serif" w:hAnsi="Microsoft Sans Serif" w:cs="Microsoft Sans Serif"/>
          <w:b/>
          <w:i/>
          <w:iCs/>
          <w:szCs w:val="22"/>
        </w:rPr>
        <w:t>ACTIVE SERVICE LIST Revised 6/11/20</w:t>
      </w:r>
    </w:p>
    <w:p w14:paraId="71E3D5E2" w14:textId="77777777" w:rsidR="00AA2098" w:rsidRPr="00AA2098" w:rsidRDefault="00AA2098" w:rsidP="00AA2098">
      <w:pPr>
        <w:tabs>
          <w:tab w:val="center" w:pos="4680"/>
        </w:tabs>
        <w:rPr>
          <w:rFonts w:ascii="Microsoft Sans Serif" w:eastAsia="Microsoft Sans Serif" w:hAnsi="Microsoft Sans Serif" w:cs="Microsoft Sans Serif"/>
          <w:bCs/>
          <w:i/>
          <w:iCs/>
          <w:szCs w:val="22"/>
        </w:rPr>
        <w:sectPr w:rsidR="00AA2098" w:rsidRPr="00AA2098" w:rsidSect="00AA2098">
          <w:type w:val="nextColumn"/>
          <w:pgSz w:w="12240" w:h="15840" w:code="1"/>
          <w:pgMar w:top="1440" w:right="1440" w:bottom="1440" w:left="1440" w:header="720" w:footer="720" w:gutter="0"/>
          <w:cols w:space="720"/>
          <w:titlePg/>
          <w:docGrid w:linePitch="326"/>
        </w:sectPr>
      </w:pPr>
    </w:p>
    <w:p w14:paraId="4C912527" w14:textId="77777777" w:rsidR="00AA2098" w:rsidRPr="00AA2098" w:rsidRDefault="00AA2098" w:rsidP="00AA2098">
      <w:pPr>
        <w:tabs>
          <w:tab w:val="center" w:pos="4680"/>
        </w:tabs>
        <w:rPr>
          <w:rFonts w:ascii="Microsoft Sans Serif" w:eastAsia="Microsoft Sans Serif" w:hAnsi="Microsoft Sans Serif" w:cs="Microsoft Sans Serif"/>
          <w:bCs/>
          <w:i/>
          <w:iCs/>
          <w:szCs w:val="22"/>
        </w:rPr>
      </w:pPr>
    </w:p>
    <w:p w14:paraId="774B324A"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SUSAN SIMMS MARSH ESQUIRE</w:t>
      </w:r>
    </w:p>
    <w:p w14:paraId="1AD53B05"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ELIZABETH ROSE </w:t>
      </w:r>
      <w:proofErr w:type="spellStart"/>
      <w:r w:rsidRPr="00AA2098">
        <w:rPr>
          <w:rFonts w:ascii="Microsoft Sans Serif" w:eastAsia="Microsoft Sans Serif" w:hAnsi="Microsoft Sans Serif" w:cs="Microsoft Sans Serif"/>
          <w:szCs w:val="22"/>
        </w:rPr>
        <w:t>TRISCARI</w:t>
      </w:r>
      <w:proofErr w:type="spellEnd"/>
      <w:r w:rsidRPr="00AA2098">
        <w:rPr>
          <w:rFonts w:ascii="Microsoft Sans Serif" w:eastAsia="Microsoft Sans Serif" w:hAnsi="Microsoft Sans Serif" w:cs="Microsoft Sans Serif"/>
          <w:szCs w:val="22"/>
        </w:rPr>
        <w:t xml:space="preserve"> ESQUIRE</w:t>
      </w:r>
    </w:p>
    <w:p w14:paraId="0145E54B" w14:textId="77777777" w:rsidR="00AA2098" w:rsidRPr="00AA2098" w:rsidRDefault="00AA2098" w:rsidP="00AA2098">
      <w:pPr>
        <w:rPr>
          <w:rFonts w:ascii="Microsoft Sans Serif" w:eastAsia="Microsoft Sans Serif" w:hAnsi="Microsoft Sans Serif" w:cs="Microsoft Sans Serif"/>
          <w:b/>
          <w:bCs/>
          <w:i/>
          <w:iCs/>
          <w:szCs w:val="22"/>
          <w:u w:val="single"/>
        </w:rPr>
      </w:pPr>
      <w:r w:rsidRPr="00AA2098">
        <w:rPr>
          <w:rFonts w:ascii="Microsoft Sans Serif" w:eastAsia="Microsoft Sans Serif" w:hAnsi="Microsoft Sans Serif" w:cs="Microsoft Sans Serif"/>
          <w:szCs w:val="22"/>
        </w:rPr>
        <w:t>PENNSYLVANIA AMERICAN WATER COMPANY</w:t>
      </w:r>
      <w:r w:rsidRPr="00AA2098">
        <w:rPr>
          <w:rFonts w:ascii="Microsoft Sans Serif" w:eastAsia="Microsoft Sans Serif" w:hAnsi="Microsoft Sans Serif" w:cs="Microsoft Sans Serif"/>
          <w:szCs w:val="22"/>
        </w:rPr>
        <w:cr/>
        <w:t>852 WESLEY DRIVE</w:t>
      </w:r>
      <w:r w:rsidRPr="00AA2098">
        <w:rPr>
          <w:rFonts w:ascii="Microsoft Sans Serif" w:eastAsia="Microsoft Sans Serif" w:hAnsi="Microsoft Sans Serif" w:cs="Microsoft Sans Serif"/>
          <w:szCs w:val="22"/>
        </w:rPr>
        <w:cr/>
        <w:t>MECHANICSBURG PA  17055</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717-550-1625</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i/>
          <w:iCs/>
          <w:szCs w:val="22"/>
          <w:u w:val="single"/>
        </w:rPr>
        <w:t>ACCEPTS E-SERVICE</w:t>
      </w:r>
    </w:p>
    <w:p w14:paraId="717A23BE"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cr/>
        <w:t>*KENNETH M KULAK ESQUIRE</w:t>
      </w:r>
    </w:p>
    <w:p w14:paraId="75BA2463"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*ANTHONY C </w:t>
      </w:r>
      <w:proofErr w:type="spellStart"/>
      <w:r w:rsidRPr="00AA2098">
        <w:rPr>
          <w:rFonts w:ascii="Microsoft Sans Serif" w:eastAsia="Microsoft Sans Serif" w:hAnsi="Microsoft Sans Serif" w:cs="Microsoft Sans Serif"/>
          <w:szCs w:val="22"/>
        </w:rPr>
        <w:t>DECUSATIS</w:t>
      </w:r>
      <w:proofErr w:type="spellEnd"/>
      <w:r w:rsidRPr="00AA2098">
        <w:rPr>
          <w:rFonts w:ascii="Microsoft Sans Serif" w:eastAsia="Microsoft Sans Serif" w:hAnsi="Microsoft Sans Serif" w:cs="Microsoft Sans Serif"/>
          <w:szCs w:val="22"/>
        </w:rPr>
        <w:t xml:space="preserve"> ESQUIRE</w:t>
      </w:r>
    </w:p>
    <w:p w14:paraId="0112D2CB"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*BROOKE E MCGLINN ESQUIRE</w:t>
      </w:r>
    </w:p>
    <w:p w14:paraId="4A2D6DB8"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MARK A </w:t>
      </w:r>
      <w:proofErr w:type="spellStart"/>
      <w:r w:rsidRPr="00AA2098">
        <w:rPr>
          <w:rFonts w:ascii="Microsoft Sans Serif" w:eastAsia="Microsoft Sans Serif" w:hAnsi="Microsoft Sans Serif" w:cs="Microsoft Sans Serif"/>
          <w:szCs w:val="22"/>
        </w:rPr>
        <w:t>LAZAROFF</w:t>
      </w:r>
      <w:proofErr w:type="spellEnd"/>
      <w:r w:rsidRPr="00AA2098">
        <w:rPr>
          <w:rFonts w:ascii="Microsoft Sans Serif" w:eastAsia="Microsoft Sans Serif" w:hAnsi="Microsoft Sans Serif" w:cs="Microsoft Sans Serif"/>
          <w:szCs w:val="22"/>
        </w:rPr>
        <w:t xml:space="preserve"> ESQUIRE</w:t>
      </w:r>
    </w:p>
    <w:p w14:paraId="4BD6F99F"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MORGAN LEWIS &amp; BOCKIUS LLP</w:t>
      </w:r>
    </w:p>
    <w:p w14:paraId="11331C89"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1701 MARKET STREET</w:t>
      </w:r>
    </w:p>
    <w:p w14:paraId="70DA6A17"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PHILADELPHIA PA 19103-2921</w:t>
      </w:r>
    </w:p>
    <w:p w14:paraId="0624E8A6"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 xml:space="preserve">215-963-5384 </w:t>
      </w:r>
    </w:p>
    <w:p w14:paraId="50FDD82F"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p>
    <w:bookmarkStart w:id="21" w:name="_Hlk40970141"/>
    <w:p w14:paraId="355B5F89"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fldChar w:fldCharType="begin"/>
      </w:r>
      <w:r w:rsidRPr="00AA2098">
        <w:rPr>
          <w:rFonts w:ascii="Microsoft Sans Serif" w:eastAsia="Microsoft Sans Serif" w:hAnsi="Microsoft Sans Serif" w:cs="Microsoft Sans Serif"/>
          <w:szCs w:val="22"/>
        </w:rPr>
        <w:instrText xml:space="preserve"> HYPERLINK "mailto:mark.lazaroff@morganlewis.com" </w:instrText>
      </w:r>
      <w:r w:rsidRPr="00AA2098">
        <w:rPr>
          <w:rFonts w:ascii="Microsoft Sans Serif" w:eastAsia="Microsoft Sans Serif" w:hAnsi="Microsoft Sans Serif" w:cs="Microsoft Sans Serif"/>
          <w:szCs w:val="22"/>
        </w:rPr>
        <w:fldChar w:fldCharType="separate"/>
      </w:r>
      <w:r w:rsidRPr="00AA2098">
        <w:rPr>
          <w:rFonts w:ascii="Microsoft Sans Serif" w:eastAsia="Microsoft Sans Serif" w:hAnsi="Microsoft Sans Serif" w:cs="Microsoft Sans Serif"/>
          <w:color w:val="0563C1"/>
          <w:szCs w:val="22"/>
          <w:u w:val="single"/>
        </w:rPr>
        <w:t>mark.lazaroff@morganlewis.com</w:t>
      </w:r>
      <w:r w:rsidRPr="00AA2098">
        <w:rPr>
          <w:rFonts w:ascii="Microsoft Sans Serif" w:eastAsia="Microsoft Sans Serif" w:hAnsi="Microsoft Sans Serif" w:cs="Microsoft Sans Serif"/>
          <w:szCs w:val="22"/>
        </w:rPr>
        <w:fldChar w:fldCharType="end"/>
      </w:r>
    </w:p>
    <w:bookmarkEnd w:id="21"/>
    <w:p w14:paraId="0D6CEA28"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Representing Pennsylvania-American Water Company</w:t>
      </w:r>
    </w:p>
    <w:p w14:paraId="265FBCC7" w14:textId="77777777" w:rsidR="00AA2098" w:rsidRPr="00AA2098" w:rsidRDefault="00AA2098" w:rsidP="00AA2098">
      <w:pPr>
        <w:rPr>
          <w:rFonts w:ascii="Microsoft Sans Serif" w:eastAsia="Microsoft Sans Serif" w:hAnsi="Microsoft Sans Serif" w:cs="Microsoft Sans Serif"/>
          <w:szCs w:val="22"/>
        </w:rPr>
      </w:pPr>
    </w:p>
    <w:p w14:paraId="41D9D34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DAVID P </w:t>
      </w:r>
      <w:proofErr w:type="spellStart"/>
      <w:r w:rsidRPr="00AA2098">
        <w:rPr>
          <w:rFonts w:ascii="Microsoft Sans Serif" w:eastAsia="Microsoft Sans Serif" w:hAnsi="Microsoft Sans Serif" w:cs="Microsoft Sans Serif"/>
          <w:szCs w:val="22"/>
        </w:rPr>
        <w:t>ZAMBITO</w:t>
      </w:r>
      <w:proofErr w:type="spellEnd"/>
    </w:p>
    <w:p w14:paraId="5C8AC1A6"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COZEN </w:t>
      </w:r>
      <w:proofErr w:type="spellStart"/>
      <w:r w:rsidRPr="00AA2098">
        <w:rPr>
          <w:rFonts w:ascii="Microsoft Sans Serif" w:eastAsia="Microsoft Sans Serif" w:hAnsi="Microsoft Sans Serif" w:cs="Microsoft Sans Serif"/>
          <w:szCs w:val="22"/>
        </w:rPr>
        <w:t>OCONNOR</w:t>
      </w:r>
      <w:proofErr w:type="spellEnd"/>
    </w:p>
    <w:p w14:paraId="5233F75D"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SUITE 1 410</w:t>
      </w:r>
    </w:p>
    <w:p w14:paraId="2EA58081"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17 NORTH SECOND STREET </w:t>
      </w:r>
    </w:p>
    <w:p w14:paraId="1E3FA6EA"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HARRISBURG PA 17101 </w:t>
      </w:r>
    </w:p>
    <w:p w14:paraId="0AF30E84"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717-703-5892</w:t>
      </w:r>
    </w:p>
    <w:p w14:paraId="29809793"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p>
    <w:p w14:paraId="4543B007"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Representing Pennsylvania-American Water Company</w:t>
      </w:r>
    </w:p>
    <w:p w14:paraId="50C4DD46" w14:textId="77777777" w:rsidR="00AA2098" w:rsidRPr="00AA2098" w:rsidRDefault="00AA2098" w:rsidP="00AA2098">
      <w:pPr>
        <w:rPr>
          <w:rFonts w:ascii="Microsoft Sans Serif" w:eastAsia="Microsoft Sans Serif" w:hAnsi="Microsoft Sans Serif" w:cs="Microsoft Sans Serif"/>
          <w:szCs w:val="22"/>
        </w:rPr>
      </w:pPr>
    </w:p>
    <w:p w14:paraId="2B69B361"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CARRIE B WRIGHT ESQUIRE</w:t>
      </w:r>
      <w:r w:rsidRPr="00AA2098">
        <w:rPr>
          <w:rFonts w:ascii="Microsoft Sans Serif" w:eastAsia="Microsoft Sans Serif" w:hAnsi="Microsoft Sans Serif" w:cs="Microsoft Sans Serif"/>
          <w:szCs w:val="22"/>
        </w:rPr>
        <w:cr/>
        <w:t>PA PUC BIE LEGAL TECHNICAL</w:t>
      </w:r>
      <w:r w:rsidRPr="00AA2098">
        <w:rPr>
          <w:rFonts w:ascii="Microsoft Sans Serif" w:eastAsia="Microsoft Sans Serif" w:hAnsi="Microsoft Sans Serif" w:cs="Microsoft Sans Serif"/>
          <w:szCs w:val="22"/>
        </w:rPr>
        <w:cr/>
        <w:t>SECOND FLOOR WEST</w:t>
      </w:r>
      <w:r w:rsidRPr="00AA2098">
        <w:rPr>
          <w:rFonts w:ascii="Microsoft Sans Serif" w:eastAsia="Microsoft Sans Serif" w:hAnsi="Microsoft Sans Serif" w:cs="Microsoft Sans Serif"/>
          <w:szCs w:val="22"/>
        </w:rPr>
        <w:cr/>
        <w:t>400 NORTH STREET</w:t>
      </w:r>
      <w:r w:rsidRPr="00AA2098">
        <w:rPr>
          <w:rFonts w:ascii="Microsoft Sans Serif" w:eastAsia="Microsoft Sans Serif" w:hAnsi="Microsoft Sans Serif" w:cs="Microsoft Sans Serif"/>
          <w:szCs w:val="22"/>
        </w:rPr>
        <w:cr/>
        <w:t>HARRISBURG PA  17120</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717-783-6156</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i/>
          <w:iCs/>
          <w:szCs w:val="22"/>
          <w:u w:val="single"/>
        </w:rPr>
        <w:t>ACCEPTS E-SERVICE</w:t>
      </w:r>
      <w:r w:rsidRPr="00AA2098">
        <w:rPr>
          <w:rFonts w:ascii="Microsoft Sans Serif" w:eastAsia="Microsoft Sans Serif" w:hAnsi="Microsoft Sans Serif" w:cs="Microsoft Sans Serif"/>
          <w:szCs w:val="22"/>
        </w:rPr>
        <w:cr/>
      </w:r>
    </w:p>
    <w:p w14:paraId="111347C3" w14:textId="77777777" w:rsidR="00AA2098" w:rsidRPr="00AA2098" w:rsidRDefault="00AA2098" w:rsidP="00AA2098">
      <w:pPr>
        <w:rPr>
          <w:rFonts w:ascii="Microsoft Sans Serif" w:eastAsia="Microsoft Sans Serif" w:hAnsi="Microsoft Sans Serif" w:cs="Microsoft Sans Serif"/>
          <w:szCs w:val="22"/>
        </w:rPr>
      </w:pPr>
    </w:p>
    <w:p w14:paraId="2BB4CE2C" w14:textId="77777777" w:rsidR="00AA2098" w:rsidRPr="00AA2098" w:rsidRDefault="00AA2098" w:rsidP="00AA2098">
      <w:pPr>
        <w:rPr>
          <w:rFonts w:ascii="Microsoft Sans Serif" w:eastAsia="Microsoft Sans Serif" w:hAnsi="Microsoft Sans Serif" w:cs="Microsoft Sans Serif"/>
          <w:szCs w:val="22"/>
        </w:rPr>
      </w:pPr>
    </w:p>
    <w:p w14:paraId="525628A7"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CHRISTINE M HOOVER ESQUIRE</w:t>
      </w:r>
      <w:r w:rsidRPr="00AA2098">
        <w:rPr>
          <w:rFonts w:ascii="Microsoft Sans Serif" w:eastAsia="Microsoft Sans Serif" w:hAnsi="Microsoft Sans Serif" w:cs="Microsoft Sans Serif"/>
          <w:szCs w:val="22"/>
        </w:rPr>
        <w:cr/>
        <w:t>ERIN L GANNON ESQUIRE</w:t>
      </w:r>
    </w:p>
    <w:p w14:paraId="4E627120"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LAUREN E GUERRA ESQUIRE</w:t>
      </w:r>
    </w:p>
    <w:p w14:paraId="319AA607"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HARRISON W </w:t>
      </w:r>
      <w:proofErr w:type="spellStart"/>
      <w:r w:rsidRPr="00AA2098">
        <w:rPr>
          <w:rFonts w:ascii="Microsoft Sans Serif" w:eastAsia="Microsoft Sans Serif" w:hAnsi="Microsoft Sans Serif" w:cs="Microsoft Sans Serif"/>
          <w:szCs w:val="22"/>
        </w:rPr>
        <w:t>BREITMAN</w:t>
      </w:r>
      <w:proofErr w:type="spellEnd"/>
      <w:r w:rsidRPr="00AA2098">
        <w:rPr>
          <w:rFonts w:ascii="Microsoft Sans Serif" w:eastAsia="Microsoft Sans Serif" w:hAnsi="Microsoft Sans Serif" w:cs="Microsoft Sans Serif"/>
          <w:szCs w:val="22"/>
        </w:rPr>
        <w:t xml:space="preserve"> ESQUIRE</w:t>
      </w:r>
    </w:p>
    <w:p w14:paraId="14E02660"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OFFICE OF CONSUMER ADVOCATE</w:t>
      </w:r>
      <w:r w:rsidRPr="00AA2098">
        <w:rPr>
          <w:rFonts w:ascii="Microsoft Sans Serif" w:eastAsia="Microsoft Sans Serif" w:hAnsi="Microsoft Sans Serif" w:cs="Microsoft Sans Serif"/>
          <w:szCs w:val="22"/>
        </w:rPr>
        <w:cr/>
        <w:t>5th FLOOR FORUM PLACE</w:t>
      </w:r>
      <w:r w:rsidRPr="00AA2098">
        <w:rPr>
          <w:rFonts w:ascii="Microsoft Sans Serif" w:eastAsia="Microsoft Sans Serif" w:hAnsi="Microsoft Sans Serif" w:cs="Microsoft Sans Serif"/>
          <w:szCs w:val="22"/>
        </w:rPr>
        <w:cr/>
        <w:t>555 WALNUT STREET</w:t>
      </w:r>
      <w:r w:rsidRPr="00AA2098">
        <w:rPr>
          <w:rFonts w:ascii="Microsoft Sans Serif" w:eastAsia="Microsoft Sans Serif" w:hAnsi="Microsoft Sans Serif" w:cs="Microsoft Sans Serif"/>
          <w:szCs w:val="22"/>
        </w:rPr>
        <w:cr/>
        <w:t>HARRISBURG PA  17101-1923</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717-783-5048</w:t>
      </w:r>
    </w:p>
    <w:p w14:paraId="762CDD7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i/>
          <w:iCs/>
          <w:szCs w:val="22"/>
        </w:rPr>
        <w:t xml:space="preserve">Complainant </w:t>
      </w:r>
      <w:r w:rsidRPr="00AA2098">
        <w:rPr>
          <w:rFonts w:ascii="Microsoft Sans Serif" w:hAnsi="Microsoft Sans Serif" w:cs="Microsoft Sans Serif"/>
          <w:i/>
          <w:iCs/>
          <w:szCs w:val="24"/>
        </w:rPr>
        <w:t>C-2020-3019751</w:t>
      </w:r>
    </w:p>
    <w:p w14:paraId="3238AE44" w14:textId="77777777" w:rsidR="00AA2098" w:rsidRPr="00AA2098" w:rsidRDefault="00AA2098" w:rsidP="00AA2098">
      <w:pPr>
        <w:rPr>
          <w:rFonts w:ascii="Microsoft Sans Serif" w:eastAsia="Microsoft Sans Serif" w:hAnsi="Microsoft Sans Serif" w:cs="Microsoft Sans Serif"/>
          <w:szCs w:val="22"/>
        </w:rPr>
      </w:pPr>
    </w:p>
    <w:p w14:paraId="43823BBF"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ERIN FURE ESQUIRE</w:t>
      </w:r>
    </w:p>
    <w:p w14:paraId="763AEE71"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DANIEL G ASMUS ESQUIRE </w:t>
      </w:r>
    </w:p>
    <w:p w14:paraId="4DDA6002" w14:textId="77777777" w:rsidR="00AA2098" w:rsidRPr="00AA2098" w:rsidRDefault="00AA2098" w:rsidP="00AA2098">
      <w:pPr>
        <w:rPr>
          <w:rFonts w:ascii="Microsoft Sans Serif" w:hAnsi="Microsoft Sans Serif" w:cs="Microsoft Sans Serif"/>
          <w:i/>
          <w:iCs/>
          <w:szCs w:val="24"/>
        </w:rPr>
      </w:pPr>
      <w:r w:rsidRPr="00AA2098">
        <w:rPr>
          <w:rFonts w:ascii="Microsoft Sans Serif" w:eastAsia="Microsoft Sans Serif" w:hAnsi="Microsoft Sans Serif" w:cs="Microsoft Sans Serif"/>
          <w:szCs w:val="22"/>
        </w:rPr>
        <w:t>OFFICE OF SMALL BUSINESS ADVOCATE</w:t>
      </w:r>
      <w:r w:rsidRPr="00AA2098">
        <w:rPr>
          <w:rFonts w:ascii="Microsoft Sans Serif" w:eastAsia="Microsoft Sans Serif" w:hAnsi="Microsoft Sans Serif" w:cs="Microsoft Sans Serif"/>
          <w:szCs w:val="22"/>
        </w:rPr>
        <w:cr/>
        <w:t xml:space="preserve">555 WALNUT STREET 1ST FLOOR </w:t>
      </w:r>
      <w:r w:rsidRPr="00AA2098">
        <w:rPr>
          <w:rFonts w:ascii="Microsoft Sans Serif" w:eastAsia="Microsoft Sans Serif" w:hAnsi="Microsoft Sans Serif" w:cs="Microsoft Sans Serif"/>
          <w:szCs w:val="22"/>
        </w:rPr>
        <w:cr/>
        <w:t>HARRISBURG PA  17101</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717-783-2525</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i/>
          <w:iCs/>
          <w:szCs w:val="22"/>
        </w:rPr>
        <w:t xml:space="preserve">Complainant </w:t>
      </w:r>
      <w:r w:rsidRPr="00AA2098">
        <w:rPr>
          <w:rFonts w:ascii="Microsoft Sans Serif" w:hAnsi="Microsoft Sans Serif" w:cs="Microsoft Sans Serif"/>
          <w:i/>
          <w:iCs/>
          <w:szCs w:val="24"/>
        </w:rPr>
        <w:t>C-2020-3019767</w:t>
      </w:r>
    </w:p>
    <w:p w14:paraId="4DA2096A" w14:textId="77777777" w:rsidR="00AA2098" w:rsidRPr="00AA2098" w:rsidRDefault="00667065" w:rsidP="00AA2098">
      <w:pPr>
        <w:rPr>
          <w:rFonts w:ascii="Microsoft Sans Serif" w:hAnsi="Microsoft Sans Serif" w:cs="Microsoft Sans Serif"/>
          <w:szCs w:val="24"/>
        </w:rPr>
      </w:pPr>
      <w:hyperlink r:id="rId16" w:history="1">
        <w:r w:rsidR="00AA2098" w:rsidRPr="00AA2098">
          <w:rPr>
            <w:rFonts w:ascii="Microsoft Sans Serif" w:hAnsi="Microsoft Sans Serif" w:cs="Microsoft Sans Serif"/>
            <w:color w:val="0563C1"/>
            <w:szCs w:val="24"/>
            <w:u w:val="single"/>
          </w:rPr>
          <w:t>efure@pa.gov</w:t>
        </w:r>
      </w:hyperlink>
    </w:p>
    <w:p w14:paraId="5C4FF56F" w14:textId="77777777" w:rsidR="00AA2098" w:rsidRPr="00AA2098" w:rsidRDefault="00667065" w:rsidP="00AA2098">
      <w:pPr>
        <w:rPr>
          <w:rFonts w:ascii="Microsoft Sans Serif" w:eastAsia="Microsoft Sans Serif" w:hAnsi="Microsoft Sans Serif" w:cs="Microsoft Sans Serif"/>
          <w:szCs w:val="22"/>
        </w:rPr>
      </w:pPr>
      <w:hyperlink r:id="rId17" w:history="1">
        <w:r w:rsidR="00AA2098" w:rsidRPr="00AA2098">
          <w:rPr>
            <w:rFonts w:ascii="Microsoft Sans Serif" w:hAnsi="Microsoft Sans Serif" w:cs="Microsoft Sans Serif"/>
            <w:color w:val="0563C1"/>
            <w:szCs w:val="24"/>
            <w:u w:val="single"/>
          </w:rPr>
          <w:t>dasmus@pa.gov</w:t>
        </w:r>
      </w:hyperlink>
      <w:r w:rsidR="00AA2098" w:rsidRPr="00AA2098">
        <w:rPr>
          <w:rFonts w:ascii="Microsoft Sans Serif" w:hAnsi="Microsoft Sans Serif" w:cs="Microsoft Sans Serif"/>
          <w:szCs w:val="24"/>
        </w:rPr>
        <w:t xml:space="preserve"> </w:t>
      </w:r>
    </w:p>
    <w:p w14:paraId="02877992" w14:textId="77777777" w:rsidR="00AA2098" w:rsidRPr="00AA2098" w:rsidRDefault="00AA2098" w:rsidP="00AA2098">
      <w:pPr>
        <w:rPr>
          <w:rFonts w:ascii="Microsoft Sans Serif" w:eastAsia="Microsoft Sans Serif" w:hAnsi="Microsoft Sans Serif" w:cs="Microsoft Sans Serif"/>
          <w:szCs w:val="22"/>
        </w:rPr>
      </w:pPr>
    </w:p>
    <w:p w14:paraId="224F8C24" w14:textId="77777777" w:rsidR="00AA2098" w:rsidRPr="00AA2098" w:rsidRDefault="00AA2098" w:rsidP="00AA2098">
      <w:pPr>
        <w:rPr>
          <w:rFonts w:ascii="Microsoft Sans Serif" w:eastAsia="Microsoft Sans Serif" w:hAnsi="Microsoft Sans Serif" w:cs="Microsoft Sans Serif"/>
          <w:szCs w:val="22"/>
        </w:rPr>
      </w:pPr>
      <w:proofErr w:type="spellStart"/>
      <w:r w:rsidRPr="00AA2098">
        <w:rPr>
          <w:rFonts w:ascii="Microsoft Sans Serif" w:eastAsia="Microsoft Sans Serif" w:hAnsi="Microsoft Sans Serif" w:cs="Microsoft Sans Serif"/>
          <w:szCs w:val="22"/>
        </w:rPr>
        <w:t>ADEOLU</w:t>
      </w:r>
      <w:proofErr w:type="spellEnd"/>
      <w:r w:rsidRPr="00AA2098">
        <w:rPr>
          <w:rFonts w:ascii="Microsoft Sans Serif" w:eastAsia="Microsoft Sans Serif" w:hAnsi="Microsoft Sans Serif" w:cs="Microsoft Sans Serif"/>
          <w:szCs w:val="22"/>
        </w:rPr>
        <w:t xml:space="preserve"> A BAKARE ESQUIRE</w:t>
      </w:r>
    </w:p>
    <w:p w14:paraId="60BFFA19"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MATTHEW L GARBER ESQUIRE</w:t>
      </w:r>
    </w:p>
    <w:p w14:paraId="3FEA8AB1"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JO-ANNE THOMPSON ESQUIRE</w:t>
      </w:r>
    </w:p>
    <w:p w14:paraId="23D77A93"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MCNEES WALLACE &amp; </w:t>
      </w:r>
      <w:proofErr w:type="spellStart"/>
      <w:r w:rsidRPr="00AA2098">
        <w:rPr>
          <w:rFonts w:ascii="Microsoft Sans Serif" w:eastAsia="Microsoft Sans Serif" w:hAnsi="Microsoft Sans Serif" w:cs="Microsoft Sans Serif"/>
          <w:szCs w:val="22"/>
        </w:rPr>
        <w:t>NURICK</w:t>
      </w:r>
      <w:proofErr w:type="spellEnd"/>
    </w:p>
    <w:p w14:paraId="1C861DD0"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100 PINE STREET</w:t>
      </w:r>
    </w:p>
    <w:p w14:paraId="6032882E"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PO BOX 1166</w:t>
      </w:r>
    </w:p>
    <w:p w14:paraId="0D9F41D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HARRISBURG PA 17108-1166</w:t>
      </w:r>
    </w:p>
    <w:p w14:paraId="31AD11D2"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Complainant C-2020-3020238</w:t>
      </w:r>
    </w:p>
    <w:p w14:paraId="57917AC8"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717-232-8000</w:t>
      </w:r>
    </w:p>
    <w:p w14:paraId="03202E2A"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p>
    <w:p w14:paraId="0497BD21"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Representing Pennsylvania-American Large User Group</w:t>
      </w:r>
    </w:p>
    <w:p w14:paraId="4C3F537C" w14:textId="77777777" w:rsidR="00AA2098" w:rsidRPr="00AA2098" w:rsidRDefault="00AA2098" w:rsidP="00AA2098">
      <w:pPr>
        <w:rPr>
          <w:rFonts w:ascii="Microsoft Sans Serif" w:eastAsia="Microsoft Sans Serif" w:hAnsi="Microsoft Sans Serif" w:cs="Microsoft Sans Serif"/>
          <w:szCs w:val="22"/>
        </w:rPr>
      </w:pPr>
    </w:p>
    <w:p w14:paraId="3472AB3B"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szCs w:val="22"/>
        </w:rPr>
        <w:t xml:space="preserve">JESSICA AND JEFFREY </w:t>
      </w:r>
      <w:proofErr w:type="spellStart"/>
      <w:r w:rsidRPr="00AA2098">
        <w:rPr>
          <w:rFonts w:ascii="Microsoft Sans Serif" w:eastAsia="Microsoft Sans Serif" w:hAnsi="Microsoft Sans Serif" w:cs="Microsoft Sans Serif"/>
          <w:szCs w:val="22"/>
        </w:rPr>
        <w:t>LABARGE</w:t>
      </w:r>
      <w:proofErr w:type="spellEnd"/>
      <w:r w:rsidRPr="00AA2098">
        <w:rPr>
          <w:rFonts w:ascii="Microsoft Sans Serif" w:eastAsia="Microsoft Sans Serif" w:hAnsi="Microsoft Sans Serif" w:cs="Microsoft Sans Serif"/>
          <w:szCs w:val="22"/>
        </w:rPr>
        <w:t xml:space="preserve"> </w:t>
      </w:r>
      <w:r w:rsidRPr="00AA2098">
        <w:rPr>
          <w:rFonts w:ascii="Microsoft Sans Serif" w:eastAsia="Microsoft Sans Serif" w:hAnsi="Microsoft Sans Serif" w:cs="Microsoft Sans Serif"/>
          <w:szCs w:val="22"/>
        </w:rPr>
        <w:cr/>
        <w:t xml:space="preserve">123 FAIRMOUNT AVENUE  </w:t>
      </w:r>
      <w:r w:rsidRPr="00AA2098">
        <w:rPr>
          <w:rFonts w:ascii="Microsoft Sans Serif" w:eastAsia="Microsoft Sans Serif" w:hAnsi="Microsoft Sans Serif" w:cs="Microsoft Sans Serif"/>
          <w:szCs w:val="22"/>
        </w:rPr>
        <w:cr/>
        <w:t>READING  PA  19606</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610-739-0825</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i/>
          <w:iCs/>
          <w:szCs w:val="22"/>
        </w:rPr>
        <w:t>Complainants C-2020-3019627</w:t>
      </w:r>
    </w:p>
    <w:p w14:paraId="2E1FD645" w14:textId="77777777" w:rsidR="00AA2098" w:rsidRPr="00AA2098" w:rsidRDefault="00667065" w:rsidP="00AA2098">
      <w:pPr>
        <w:rPr>
          <w:rFonts w:ascii="Microsoft Sans Serif" w:eastAsia="Microsoft Sans Serif" w:hAnsi="Microsoft Sans Serif" w:cs="Microsoft Sans Serif"/>
          <w:szCs w:val="22"/>
        </w:rPr>
      </w:pPr>
      <w:hyperlink r:id="rId18" w:history="1">
        <w:r w:rsidR="00AA2098" w:rsidRPr="00AA2098">
          <w:rPr>
            <w:rFonts w:ascii="Microsoft Sans Serif" w:eastAsia="Microsoft Sans Serif" w:hAnsi="Microsoft Sans Serif" w:cs="Microsoft Sans Serif"/>
            <w:color w:val="0563C1"/>
            <w:szCs w:val="22"/>
            <w:u w:val="single"/>
          </w:rPr>
          <w:t>jessi@russolawllc.com</w:t>
        </w:r>
      </w:hyperlink>
      <w:r w:rsidR="00AA2098" w:rsidRPr="00AA2098">
        <w:rPr>
          <w:rFonts w:ascii="Microsoft Sans Serif" w:eastAsia="Microsoft Sans Serif" w:hAnsi="Microsoft Sans Serif" w:cs="Microsoft Sans Serif"/>
          <w:szCs w:val="22"/>
        </w:rPr>
        <w:t xml:space="preserve"> </w:t>
      </w:r>
    </w:p>
    <w:p w14:paraId="166BD4C2" w14:textId="77777777" w:rsidR="00AA2098" w:rsidRPr="00AA2098" w:rsidRDefault="00AA2098" w:rsidP="00AA2098">
      <w:pPr>
        <w:rPr>
          <w:rFonts w:ascii="Microsoft Sans Serif" w:eastAsia="Microsoft Sans Serif" w:hAnsi="Microsoft Sans Serif" w:cs="Microsoft Sans Serif"/>
          <w:szCs w:val="22"/>
        </w:rPr>
      </w:pPr>
      <w:bookmarkStart w:id="22" w:name="_Hlk41473211"/>
      <w:r w:rsidRPr="00AA2098">
        <w:rPr>
          <w:rFonts w:ascii="Microsoft Sans Serif" w:eastAsia="Microsoft Sans Serif" w:hAnsi="Microsoft Sans Serif" w:cs="Microsoft Sans Serif"/>
          <w:szCs w:val="22"/>
        </w:rPr>
        <w:lastRenderedPageBreak/>
        <w:t xml:space="preserve">CHARLES AND JENNIFER </w:t>
      </w:r>
      <w:proofErr w:type="spellStart"/>
      <w:r w:rsidRPr="00AA2098">
        <w:rPr>
          <w:rFonts w:ascii="Microsoft Sans Serif" w:eastAsia="Microsoft Sans Serif" w:hAnsi="Microsoft Sans Serif" w:cs="Microsoft Sans Serif"/>
          <w:szCs w:val="22"/>
        </w:rPr>
        <w:t>SPRYN</w:t>
      </w:r>
      <w:proofErr w:type="spellEnd"/>
    </w:p>
    <w:bookmarkEnd w:id="22"/>
    <w:p w14:paraId="41CDD917"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899 </w:t>
      </w:r>
      <w:proofErr w:type="spellStart"/>
      <w:r w:rsidRPr="00AA2098">
        <w:rPr>
          <w:rFonts w:ascii="Microsoft Sans Serif" w:eastAsia="Microsoft Sans Serif" w:hAnsi="Microsoft Sans Serif" w:cs="Microsoft Sans Serif"/>
          <w:szCs w:val="22"/>
        </w:rPr>
        <w:t>BULLCREEK</w:t>
      </w:r>
      <w:proofErr w:type="spellEnd"/>
      <w:r w:rsidRPr="00AA2098">
        <w:rPr>
          <w:rFonts w:ascii="Microsoft Sans Serif" w:eastAsia="Microsoft Sans Serif" w:hAnsi="Microsoft Sans Serif" w:cs="Microsoft Sans Serif"/>
          <w:szCs w:val="22"/>
        </w:rPr>
        <w:t xml:space="preserve"> RD</w:t>
      </w:r>
    </w:p>
    <w:p w14:paraId="110E0D31"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BUTLER PA  16002</w:t>
      </w:r>
    </w:p>
    <w:p w14:paraId="631CCF5D"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724-996-2553</w:t>
      </w:r>
    </w:p>
    <w:p w14:paraId="634C1653" w14:textId="77777777" w:rsidR="00AA2098" w:rsidRPr="00AA2098" w:rsidRDefault="00AA2098" w:rsidP="00AA2098">
      <w:pPr>
        <w:rPr>
          <w:rFonts w:ascii="Microsoft Sans Serif" w:eastAsia="Microsoft Sans Serif" w:hAnsi="Microsoft Sans Serif" w:cs="Microsoft Sans Serif"/>
          <w:b/>
          <w:bCs/>
          <w:i/>
          <w:iCs/>
          <w:szCs w:val="22"/>
          <w:u w:val="single"/>
        </w:rPr>
      </w:pPr>
      <w:r w:rsidRPr="00AA2098">
        <w:rPr>
          <w:rFonts w:ascii="Microsoft Sans Serif" w:eastAsia="Microsoft Sans Serif" w:hAnsi="Microsoft Sans Serif" w:cs="Microsoft Sans Serif"/>
          <w:b/>
          <w:bCs/>
          <w:i/>
          <w:iCs/>
          <w:szCs w:val="22"/>
          <w:u w:val="single"/>
        </w:rPr>
        <w:t>ACCEPTS E-SERVICE</w:t>
      </w:r>
    </w:p>
    <w:p w14:paraId="79014B6F"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 xml:space="preserve">Complainants </w:t>
      </w:r>
      <w:bookmarkStart w:id="23" w:name="_Hlk41473137"/>
      <w:r w:rsidRPr="00AA2098">
        <w:rPr>
          <w:rFonts w:ascii="Microsoft Sans Serif" w:eastAsia="Microsoft Sans Serif" w:hAnsi="Microsoft Sans Serif" w:cs="Microsoft Sans Serif"/>
          <w:i/>
          <w:iCs/>
          <w:szCs w:val="22"/>
        </w:rPr>
        <w:t>C-2020-3019905</w:t>
      </w:r>
      <w:bookmarkEnd w:id="23"/>
    </w:p>
    <w:p w14:paraId="41B7E6FF" w14:textId="77777777" w:rsidR="00AA2098" w:rsidRPr="00AA2098" w:rsidRDefault="00AA2098" w:rsidP="00AA2098">
      <w:pPr>
        <w:rPr>
          <w:rFonts w:ascii="Microsoft Sans Serif" w:eastAsia="Microsoft Sans Serif" w:hAnsi="Microsoft Sans Serif" w:cs="Microsoft Sans Serif"/>
          <w:szCs w:val="22"/>
        </w:rPr>
      </w:pPr>
    </w:p>
    <w:p w14:paraId="4725A046"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JAN K </w:t>
      </w:r>
      <w:proofErr w:type="spellStart"/>
      <w:r w:rsidRPr="00AA2098">
        <w:rPr>
          <w:rFonts w:ascii="Microsoft Sans Serif" w:eastAsia="Microsoft Sans Serif" w:hAnsi="Microsoft Sans Serif" w:cs="Microsoft Sans Serif"/>
          <w:szCs w:val="22"/>
        </w:rPr>
        <w:t>VROMAN</w:t>
      </w:r>
      <w:proofErr w:type="spellEnd"/>
    </w:p>
    <w:p w14:paraId="09827CE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623 EASTMAN ST</w:t>
      </w:r>
    </w:p>
    <w:p w14:paraId="6DFDFA09"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WEST MIFFLIN PA  15122</w:t>
      </w:r>
    </w:p>
    <w:p w14:paraId="436E28D9"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 xml:space="preserve">Complainant </w:t>
      </w:r>
      <w:bookmarkStart w:id="24" w:name="_Hlk42151562"/>
      <w:r w:rsidRPr="00AA2098">
        <w:rPr>
          <w:rFonts w:ascii="Microsoft Sans Serif" w:eastAsia="Microsoft Sans Serif" w:hAnsi="Microsoft Sans Serif" w:cs="Microsoft Sans Serif"/>
          <w:i/>
          <w:iCs/>
          <w:szCs w:val="22"/>
        </w:rPr>
        <w:t>C-2020-3020220</w:t>
      </w:r>
      <w:bookmarkEnd w:id="24"/>
    </w:p>
    <w:p w14:paraId="7421F727"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412-960-0011</w:t>
      </w:r>
    </w:p>
    <w:bookmarkStart w:id="25" w:name="_Hlk42151696"/>
    <w:p w14:paraId="561389B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fldChar w:fldCharType="begin"/>
      </w:r>
      <w:r w:rsidRPr="00AA2098">
        <w:rPr>
          <w:rFonts w:ascii="Microsoft Sans Serif" w:eastAsia="Microsoft Sans Serif" w:hAnsi="Microsoft Sans Serif" w:cs="Microsoft Sans Serif"/>
          <w:szCs w:val="22"/>
        </w:rPr>
        <w:instrText xml:space="preserve"> HYPERLINK "mailto:Jan.vroman@yahoo.com" </w:instrText>
      </w:r>
      <w:r w:rsidRPr="00AA2098">
        <w:rPr>
          <w:rFonts w:ascii="Microsoft Sans Serif" w:eastAsia="Microsoft Sans Serif" w:hAnsi="Microsoft Sans Serif" w:cs="Microsoft Sans Serif"/>
          <w:szCs w:val="22"/>
        </w:rPr>
        <w:fldChar w:fldCharType="separate"/>
      </w:r>
      <w:r w:rsidRPr="00AA2098">
        <w:rPr>
          <w:rFonts w:ascii="Microsoft Sans Serif" w:eastAsia="Microsoft Sans Serif" w:hAnsi="Microsoft Sans Serif" w:cs="Microsoft Sans Serif"/>
          <w:color w:val="0563C1"/>
          <w:szCs w:val="22"/>
          <w:u w:val="single"/>
        </w:rPr>
        <w:t>jan.vroman@yahoo.com</w:t>
      </w:r>
      <w:r w:rsidRPr="00AA2098">
        <w:rPr>
          <w:rFonts w:ascii="Microsoft Sans Serif" w:eastAsia="Microsoft Sans Serif" w:hAnsi="Microsoft Sans Serif" w:cs="Microsoft Sans Serif"/>
          <w:szCs w:val="22"/>
        </w:rPr>
        <w:fldChar w:fldCharType="end"/>
      </w:r>
    </w:p>
    <w:bookmarkEnd w:id="25"/>
    <w:p w14:paraId="4696A604" w14:textId="77777777" w:rsidR="00AA2098" w:rsidRPr="00AA2098" w:rsidRDefault="00AA2098" w:rsidP="00AA2098">
      <w:pPr>
        <w:rPr>
          <w:rFonts w:ascii="Microsoft Sans Serif" w:eastAsia="Microsoft Sans Serif" w:hAnsi="Microsoft Sans Serif" w:cs="Microsoft Sans Serif"/>
          <w:szCs w:val="22"/>
        </w:rPr>
      </w:pPr>
    </w:p>
    <w:p w14:paraId="1C6BC950"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RIA M PEREIRA ESQUIRE</w:t>
      </w:r>
      <w:r w:rsidRPr="00AA2098">
        <w:rPr>
          <w:rFonts w:ascii="Microsoft Sans Serif" w:eastAsia="Microsoft Sans Serif" w:hAnsi="Microsoft Sans Serif" w:cs="Microsoft Sans Serif"/>
          <w:szCs w:val="22"/>
        </w:rPr>
        <w:cr/>
        <w:t>JOHN W SWEET ESQUIRE</w:t>
      </w:r>
    </w:p>
    <w:p w14:paraId="6E16BE1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ELIZABETH R MARX ESQUIRE</w:t>
      </w:r>
    </w:p>
    <w:p w14:paraId="7986F20F"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szCs w:val="22"/>
        </w:rPr>
        <w:t>PA UTILITY LAW PROJECT</w:t>
      </w:r>
      <w:r w:rsidRPr="00AA2098">
        <w:rPr>
          <w:rFonts w:ascii="Microsoft Sans Serif" w:eastAsia="Microsoft Sans Serif" w:hAnsi="Microsoft Sans Serif" w:cs="Microsoft Sans Serif"/>
          <w:szCs w:val="22"/>
        </w:rPr>
        <w:cr/>
        <w:t>118 LOCUST STREET</w:t>
      </w:r>
      <w:r w:rsidRPr="00AA2098">
        <w:rPr>
          <w:rFonts w:ascii="Microsoft Sans Serif" w:eastAsia="Microsoft Sans Serif" w:hAnsi="Microsoft Sans Serif" w:cs="Microsoft Sans Serif"/>
          <w:szCs w:val="22"/>
        </w:rPr>
        <w:cr/>
        <w:t>HARRISBURG PA  17101</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717-710-3839</w:t>
      </w:r>
    </w:p>
    <w:p w14:paraId="49011FC3"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717-701-3837</w:t>
      </w:r>
    </w:p>
    <w:p w14:paraId="4B2C4E7C"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717-236-9486</w:t>
      </w:r>
    </w:p>
    <w:p w14:paraId="7DCBD24B"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i/>
          <w:iCs/>
          <w:szCs w:val="22"/>
        </w:rPr>
        <w:t>Representing CAUSE-PA</w:t>
      </w:r>
    </w:p>
    <w:p w14:paraId="0F4F92FE"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i/>
          <w:iCs/>
          <w:szCs w:val="22"/>
        </w:rPr>
        <w:t>Intervenor</w:t>
      </w:r>
    </w:p>
    <w:p w14:paraId="7AC6C49B" w14:textId="77777777" w:rsidR="00AA2098" w:rsidRPr="00AA2098" w:rsidRDefault="00AA2098" w:rsidP="00AA2098">
      <w:pPr>
        <w:rPr>
          <w:rFonts w:ascii="Microsoft Sans Serif" w:eastAsia="Microsoft Sans Serif" w:hAnsi="Microsoft Sans Serif" w:cs="Microsoft Sans Serif"/>
          <w:szCs w:val="22"/>
        </w:rPr>
      </w:pPr>
    </w:p>
    <w:p w14:paraId="36716033"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szCs w:val="22"/>
        </w:rPr>
        <w:t xml:space="preserve">JOSEPH L </w:t>
      </w:r>
      <w:proofErr w:type="spellStart"/>
      <w:r w:rsidRPr="00AA2098">
        <w:rPr>
          <w:rFonts w:ascii="Microsoft Sans Serif" w:eastAsia="Microsoft Sans Serif" w:hAnsi="Microsoft Sans Serif" w:cs="Microsoft Sans Serif"/>
          <w:szCs w:val="22"/>
        </w:rPr>
        <w:t>VULLO</w:t>
      </w:r>
      <w:proofErr w:type="spellEnd"/>
      <w:r w:rsidRPr="00AA2098">
        <w:rPr>
          <w:rFonts w:ascii="Microsoft Sans Serif" w:eastAsia="Microsoft Sans Serif" w:hAnsi="Microsoft Sans Serif" w:cs="Microsoft Sans Serif"/>
          <w:szCs w:val="22"/>
        </w:rPr>
        <w:t xml:space="preserve"> ESQUIRE</w:t>
      </w:r>
      <w:r w:rsidRPr="00AA2098">
        <w:rPr>
          <w:rFonts w:ascii="Microsoft Sans Serif" w:eastAsia="Microsoft Sans Serif" w:hAnsi="Microsoft Sans Serif" w:cs="Microsoft Sans Serif"/>
          <w:szCs w:val="22"/>
        </w:rPr>
        <w:cr/>
        <w:t xml:space="preserve">BURKE </w:t>
      </w:r>
      <w:proofErr w:type="spellStart"/>
      <w:r w:rsidRPr="00AA2098">
        <w:rPr>
          <w:rFonts w:ascii="Microsoft Sans Serif" w:eastAsia="Microsoft Sans Serif" w:hAnsi="Microsoft Sans Serif" w:cs="Microsoft Sans Serif"/>
          <w:szCs w:val="22"/>
        </w:rPr>
        <w:t>VULLO</w:t>
      </w:r>
      <w:proofErr w:type="spellEnd"/>
      <w:r w:rsidRPr="00AA2098">
        <w:rPr>
          <w:rFonts w:ascii="Microsoft Sans Serif" w:eastAsia="Microsoft Sans Serif" w:hAnsi="Microsoft Sans Serif" w:cs="Microsoft Sans Serif"/>
          <w:szCs w:val="22"/>
        </w:rPr>
        <w:t xml:space="preserve"> REILLY ROBERTS</w:t>
      </w:r>
      <w:r w:rsidRPr="00AA2098">
        <w:rPr>
          <w:rFonts w:ascii="Microsoft Sans Serif" w:eastAsia="Microsoft Sans Serif" w:hAnsi="Microsoft Sans Serif" w:cs="Microsoft Sans Serif"/>
          <w:szCs w:val="22"/>
        </w:rPr>
        <w:cr/>
        <w:t>1460 WYOMING AVENUE</w:t>
      </w:r>
      <w:r w:rsidRPr="00AA2098">
        <w:rPr>
          <w:rFonts w:ascii="Microsoft Sans Serif" w:eastAsia="Microsoft Sans Serif" w:hAnsi="Microsoft Sans Serif" w:cs="Microsoft Sans Serif"/>
          <w:szCs w:val="22"/>
        </w:rPr>
        <w:cr/>
        <w:t>FORTY FORT PA  18704</w:t>
      </w:r>
      <w:r w:rsidRPr="00AA2098">
        <w:rPr>
          <w:rFonts w:ascii="Microsoft Sans Serif" w:eastAsia="Microsoft Sans Serif" w:hAnsi="Microsoft Sans Serif" w:cs="Microsoft Sans Serif"/>
          <w:szCs w:val="22"/>
        </w:rPr>
        <w:cr/>
        <w:t>570-288-6441</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i/>
          <w:iCs/>
          <w:szCs w:val="22"/>
          <w:u w:val="single"/>
        </w:rPr>
        <w:t>ACCEPTS E-SERVICE</w:t>
      </w:r>
    </w:p>
    <w:p w14:paraId="368461F7"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Representing Commission on Economic Opportunity</w:t>
      </w:r>
    </w:p>
    <w:p w14:paraId="0FAF079E"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Intervenor</w:t>
      </w:r>
    </w:p>
    <w:p w14:paraId="48C3E56E" w14:textId="77777777" w:rsidR="00AA2098" w:rsidRPr="00AA2098" w:rsidRDefault="00AA2098" w:rsidP="00AA2098">
      <w:pPr>
        <w:rPr>
          <w:rFonts w:ascii="Microsoft Sans Serif" w:eastAsia="Microsoft Sans Serif" w:hAnsi="Microsoft Sans Serif" w:cs="Microsoft Sans Serif"/>
          <w:szCs w:val="22"/>
        </w:rPr>
      </w:pPr>
    </w:p>
    <w:p w14:paraId="1E458D2C" w14:textId="77777777" w:rsidR="00AA2098" w:rsidRPr="00AA2098" w:rsidRDefault="00AA2098" w:rsidP="00AA2098">
      <w:pPr>
        <w:rPr>
          <w:rFonts w:ascii="Microsoft Sans Serif" w:eastAsia="Microsoft Sans Serif" w:hAnsi="Microsoft Sans Serif" w:cs="Microsoft Sans Serif"/>
          <w:szCs w:val="22"/>
        </w:rPr>
      </w:pPr>
    </w:p>
    <w:p w14:paraId="6D458D26" w14:textId="77777777" w:rsidR="00AA2098" w:rsidRPr="00AA2098" w:rsidRDefault="00AA2098" w:rsidP="00AA2098">
      <w:pPr>
        <w:rPr>
          <w:rFonts w:ascii="Microsoft Sans Serif" w:eastAsia="Microsoft Sans Serif" w:hAnsi="Microsoft Sans Serif" w:cs="Microsoft Sans Serif"/>
          <w:szCs w:val="22"/>
        </w:rPr>
      </w:pPr>
    </w:p>
    <w:p w14:paraId="2044E58A" w14:textId="77777777" w:rsidR="00AA2098" w:rsidRPr="00AA2098" w:rsidRDefault="00AA2098" w:rsidP="00AA2098">
      <w:pPr>
        <w:rPr>
          <w:rFonts w:ascii="Microsoft Sans Serif" w:eastAsia="Microsoft Sans Serif" w:hAnsi="Microsoft Sans Serif" w:cs="Microsoft Sans Serif"/>
          <w:szCs w:val="22"/>
        </w:rPr>
      </w:pPr>
    </w:p>
    <w:p w14:paraId="0E26A6FE" w14:textId="77777777" w:rsidR="00AA2098" w:rsidRPr="00AA2098" w:rsidRDefault="00AA2098" w:rsidP="00AA2098">
      <w:pPr>
        <w:rPr>
          <w:rFonts w:ascii="Microsoft Sans Serif" w:eastAsia="Microsoft Sans Serif" w:hAnsi="Microsoft Sans Serif" w:cs="Microsoft Sans Serif"/>
          <w:szCs w:val="22"/>
        </w:rPr>
      </w:pPr>
    </w:p>
    <w:p w14:paraId="7BE1192A" w14:textId="77777777" w:rsidR="00AA2098" w:rsidRPr="00AA2098" w:rsidRDefault="00AA2098" w:rsidP="00AA2098">
      <w:pPr>
        <w:rPr>
          <w:rFonts w:ascii="Microsoft Sans Serif" w:eastAsia="Microsoft Sans Serif" w:hAnsi="Microsoft Sans Serif" w:cs="Microsoft Sans Serif"/>
          <w:szCs w:val="22"/>
        </w:rPr>
      </w:pPr>
    </w:p>
    <w:p w14:paraId="058F579F" w14:textId="77777777" w:rsidR="00AA2098" w:rsidRPr="00AA2098" w:rsidRDefault="00AA2098" w:rsidP="00AA2098">
      <w:pPr>
        <w:rPr>
          <w:rFonts w:ascii="Microsoft Sans Serif" w:eastAsia="Microsoft Sans Serif" w:hAnsi="Microsoft Sans Serif" w:cs="Microsoft Sans Serif"/>
          <w:szCs w:val="22"/>
        </w:rPr>
      </w:pPr>
    </w:p>
    <w:p w14:paraId="67212FDF" w14:textId="77777777" w:rsidR="00AA2098" w:rsidRPr="00AA2098" w:rsidRDefault="00AA2098" w:rsidP="00AA2098">
      <w:pPr>
        <w:rPr>
          <w:rFonts w:ascii="Microsoft Sans Serif" w:eastAsia="Microsoft Sans Serif" w:hAnsi="Microsoft Sans Serif" w:cs="Microsoft Sans Serif"/>
          <w:szCs w:val="22"/>
        </w:rPr>
      </w:pPr>
    </w:p>
    <w:p w14:paraId="7F36784B" w14:textId="77777777" w:rsidR="00AA2098" w:rsidRPr="00AA2098" w:rsidRDefault="00AA2098" w:rsidP="00AA2098">
      <w:pPr>
        <w:rPr>
          <w:rFonts w:ascii="Microsoft Sans Serif" w:eastAsia="Microsoft Sans Serif" w:hAnsi="Microsoft Sans Serif" w:cs="Microsoft Sans Serif"/>
          <w:szCs w:val="22"/>
        </w:rPr>
      </w:pPr>
    </w:p>
    <w:p w14:paraId="67B1BFDE" w14:textId="77777777" w:rsidR="00AA2098" w:rsidRPr="00AA2098" w:rsidRDefault="00AA2098" w:rsidP="00AA2098">
      <w:pPr>
        <w:rPr>
          <w:rFonts w:ascii="Microsoft Sans Serif" w:eastAsia="Microsoft Sans Serif" w:hAnsi="Microsoft Sans Serif" w:cs="Microsoft Sans Serif"/>
          <w:szCs w:val="22"/>
        </w:rPr>
      </w:pPr>
    </w:p>
    <w:p w14:paraId="291A93C6" w14:textId="77777777" w:rsidR="00AA2098" w:rsidRPr="00AA2098" w:rsidRDefault="00AA2098" w:rsidP="00AA2098">
      <w:pPr>
        <w:rPr>
          <w:rFonts w:ascii="Microsoft Sans Serif" w:eastAsia="Microsoft Sans Serif" w:hAnsi="Microsoft Sans Serif" w:cs="Microsoft Sans Serif"/>
          <w:szCs w:val="22"/>
        </w:rPr>
      </w:pPr>
    </w:p>
    <w:p w14:paraId="7BA3CA86"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*MICHAEL L KURTZ ESQUIRE </w:t>
      </w:r>
    </w:p>
    <w:p w14:paraId="559D6E57"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KURT J BOEHM ESQUIRE</w:t>
      </w:r>
    </w:p>
    <w:p w14:paraId="139EDC98"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JODY KYLER COHN ESQUIRE</w:t>
      </w:r>
    </w:p>
    <w:p w14:paraId="508176A7"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BOEHM KURTZ &amp; LOWRY</w:t>
      </w:r>
    </w:p>
    <w:p w14:paraId="11B1D0CB"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36 EAST SEVENTH STREET SUITE 1510</w:t>
      </w:r>
    </w:p>
    <w:p w14:paraId="6DA3B357"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CINCINNATI OH 45202</w:t>
      </w:r>
    </w:p>
    <w:p w14:paraId="3C240844"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 xml:space="preserve">513-421-2255 </w:t>
      </w:r>
    </w:p>
    <w:p w14:paraId="4D5DF5B0" w14:textId="77777777" w:rsidR="00AA2098" w:rsidRPr="00AA2098" w:rsidRDefault="00AA2098" w:rsidP="00AA2098">
      <w:pPr>
        <w:rPr>
          <w:rFonts w:ascii="Microsoft Sans Serif" w:eastAsia="Microsoft Sans Serif" w:hAnsi="Microsoft Sans Serif" w:cs="Microsoft Sans Serif"/>
          <w:b/>
          <w:bCs/>
          <w:i/>
          <w:iCs/>
          <w:szCs w:val="22"/>
          <w:u w:val="single"/>
        </w:rPr>
      </w:pPr>
      <w:r w:rsidRPr="00AA2098">
        <w:rPr>
          <w:rFonts w:ascii="Microsoft Sans Serif" w:eastAsia="Microsoft Sans Serif" w:hAnsi="Microsoft Sans Serif" w:cs="Microsoft Sans Serif"/>
          <w:b/>
          <w:bCs/>
          <w:i/>
          <w:iCs/>
          <w:szCs w:val="22"/>
          <w:u w:val="single"/>
        </w:rPr>
        <w:t>*ACCEPTS E-SERVICE</w:t>
      </w:r>
    </w:p>
    <w:p w14:paraId="28A74ABD" w14:textId="77777777" w:rsidR="00AA2098" w:rsidRPr="00AA2098" w:rsidRDefault="00667065" w:rsidP="00AA2098">
      <w:pPr>
        <w:rPr>
          <w:rFonts w:ascii="Microsoft Sans Serif" w:eastAsia="Microsoft Sans Serif" w:hAnsi="Microsoft Sans Serif" w:cs="Microsoft Sans Serif"/>
          <w:szCs w:val="22"/>
        </w:rPr>
      </w:pPr>
      <w:hyperlink r:id="rId19" w:history="1">
        <w:r w:rsidR="00AA2098" w:rsidRPr="00AA2098">
          <w:rPr>
            <w:rFonts w:ascii="Microsoft Sans Serif" w:eastAsia="Microsoft Sans Serif" w:hAnsi="Microsoft Sans Serif" w:cs="Microsoft Sans Serif"/>
            <w:color w:val="0563C1"/>
            <w:szCs w:val="22"/>
            <w:u w:val="single"/>
          </w:rPr>
          <w:t>kboehm@BKLlawfirm.com</w:t>
        </w:r>
      </w:hyperlink>
      <w:r w:rsidR="00AA2098" w:rsidRPr="00AA2098">
        <w:rPr>
          <w:rFonts w:ascii="Microsoft Sans Serif" w:eastAsia="Microsoft Sans Serif" w:hAnsi="Microsoft Sans Serif" w:cs="Microsoft Sans Serif"/>
          <w:szCs w:val="22"/>
        </w:rPr>
        <w:t xml:space="preserve">  </w:t>
      </w:r>
    </w:p>
    <w:p w14:paraId="34EAFA6B" w14:textId="77777777" w:rsidR="00AA2098" w:rsidRPr="00AA2098" w:rsidRDefault="00667065" w:rsidP="00AA2098">
      <w:pPr>
        <w:rPr>
          <w:rFonts w:ascii="Microsoft Sans Serif" w:eastAsia="Microsoft Sans Serif" w:hAnsi="Microsoft Sans Serif" w:cs="Microsoft Sans Serif"/>
          <w:szCs w:val="22"/>
        </w:rPr>
      </w:pPr>
      <w:hyperlink r:id="rId20" w:history="1">
        <w:r w:rsidR="00AA2098" w:rsidRPr="00AA2098">
          <w:rPr>
            <w:rFonts w:ascii="Microsoft Sans Serif" w:eastAsia="Microsoft Sans Serif" w:hAnsi="Microsoft Sans Serif" w:cs="Microsoft Sans Serif"/>
            <w:color w:val="0563C1"/>
            <w:szCs w:val="22"/>
            <w:u w:val="single"/>
          </w:rPr>
          <w:t>jkylercohn@BKLIawfirm.com</w:t>
        </w:r>
      </w:hyperlink>
      <w:r w:rsidR="00AA2098" w:rsidRPr="00AA2098">
        <w:rPr>
          <w:rFonts w:ascii="Microsoft Sans Serif" w:eastAsia="Microsoft Sans Serif" w:hAnsi="Microsoft Sans Serif" w:cs="Microsoft Sans Serif"/>
          <w:szCs w:val="22"/>
        </w:rPr>
        <w:t xml:space="preserve">  </w:t>
      </w:r>
    </w:p>
    <w:p w14:paraId="3595B8D5"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i/>
          <w:iCs/>
          <w:szCs w:val="22"/>
        </w:rPr>
        <w:t>Representing AK Steel Corporation</w:t>
      </w:r>
    </w:p>
    <w:p w14:paraId="4BE094AD"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Intervenor</w:t>
      </w:r>
    </w:p>
    <w:p w14:paraId="01B48DC3" w14:textId="77777777" w:rsidR="00AA2098" w:rsidRPr="00AA2098" w:rsidRDefault="00AA2098" w:rsidP="00AA2098">
      <w:pPr>
        <w:rPr>
          <w:rFonts w:ascii="Microsoft Sans Serif" w:eastAsia="Microsoft Sans Serif" w:hAnsi="Microsoft Sans Serif" w:cs="Microsoft Sans Serif"/>
          <w:szCs w:val="22"/>
        </w:rPr>
      </w:pPr>
    </w:p>
    <w:p w14:paraId="06AF2E50" w14:textId="77777777" w:rsidR="00AA2098" w:rsidRPr="00AA2098" w:rsidRDefault="00AA2098" w:rsidP="00AA2098">
      <w:pPr>
        <w:rPr>
          <w:rFonts w:ascii="Microsoft Sans Serif" w:eastAsia="Microsoft Sans Serif" w:hAnsi="Microsoft Sans Serif" w:cs="Microsoft Sans Serif"/>
          <w:szCs w:val="22"/>
        </w:rPr>
      </w:pPr>
    </w:p>
    <w:p w14:paraId="09905696" w14:textId="77777777" w:rsidR="00AA2098" w:rsidRPr="00AA2098" w:rsidRDefault="00AA2098" w:rsidP="00AA2098">
      <w:pPr>
        <w:rPr>
          <w:rFonts w:ascii="Microsoft Sans Serif" w:eastAsia="Microsoft Sans Serif" w:hAnsi="Microsoft Sans Serif" w:cs="Microsoft Sans Serif"/>
          <w:szCs w:val="22"/>
        </w:rPr>
      </w:pPr>
    </w:p>
    <w:p w14:paraId="01566059" w14:textId="77777777" w:rsidR="00AA2098" w:rsidRPr="00AA2098" w:rsidRDefault="00AA2098" w:rsidP="00AA2098">
      <w:pPr>
        <w:rPr>
          <w:rFonts w:ascii="Microsoft Sans Serif" w:eastAsia="Microsoft Sans Serif" w:hAnsi="Microsoft Sans Serif" w:cs="Microsoft Sans Serif"/>
          <w:szCs w:val="22"/>
        </w:rPr>
      </w:pPr>
    </w:p>
    <w:p w14:paraId="69BAF2D3" w14:textId="77777777" w:rsidR="00AA2098" w:rsidRPr="00AA2098" w:rsidRDefault="00AA2098" w:rsidP="00AA2098">
      <w:pPr>
        <w:rPr>
          <w:rFonts w:ascii="Microsoft Sans Serif" w:eastAsia="Microsoft Sans Serif" w:hAnsi="Microsoft Sans Serif" w:cs="Microsoft Sans Serif"/>
          <w:szCs w:val="22"/>
        </w:rPr>
      </w:pPr>
    </w:p>
    <w:p w14:paraId="4402804E" w14:textId="77777777" w:rsidR="00AA2098" w:rsidRPr="00AA2098" w:rsidRDefault="00AA2098" w:rsidP="00AA2098">
      <w:pPr>
        <w:rPr>
          <w:rFonts w:ascii="Microsoft Sans Serif" w:eastAsia="Microsoft Sans Serif" w:hAnsi="Microsoft Sans Serif" w:cs="Microsoft Sans Serif"/>
          <w:szCs w:val="22"/>
        </w:rPr>
      </w:pPr>
    </w:p>
    <w:p w14:paraId="2F010981" w14:textId="77777777" w:rsidR="00AA2098" w:rsidRPr="00AA2098" w:rsidRDefault="00AA2098" w:rsidP="00AA2098">
      <w:pPr>
        <w:rPr>
          <w:rFonts w:ascii="Microsoft Sans Serif" w:eastAsia="Microsoft Sans Serif" w:hAnsi="Microsoft Sans Serif" w:cs="Microsoft Sans Serif"/>
          <w:szCs w:val="22"/>
        </w:rPr>
      </w:pPr>
    </w:p>
    <w:p w14:paraId="55D6532F" w14:textId="77777777" w:rsidR="00AA2098" w:rsidRPr="00AA2098" w:rsidRDefault="00AA2098" w:rsidP="00AA2098">
      <w:pPr>
        <w:rPr>
          <w:rFonts w:ascii="Microsoft Sans Serif" w:eastAsia="Microsoft Sans Serif" w:hAnsi="Microsoft Sans Serif" w:cs="Microsoft Sans Serif"/>
          <w:szCs w:val="22"/>
        </w:rPr>
      </w:pPr>
    </w:p>
    <w:p w14:paraId="1A420A31" w14:textId="77777777" w:rsidR="00AA2098" w:rsidRPr="00AA2098" w:rsidRDefault="00AA2098" w:rsidP="00AA2098">
      <w:pPr>
        <w:rPr>
          <w:rFonts w:ascii="Microsoft Sans Serif" w:eastAsia="Microsoft Sans Serif" w:hAnsi="Microsoft Sans Serif" w:cs="Microsoft Sans Serif"/>
          <w:szCs w:val="22"/>
        </w:rPr>
      </w:pPr>
    </w:p>
    <w:p w14:paraId="728DC4A7" w14:textId="77777777" w:rsidR="00AA2098" w:rsidRPr="00AA2098" w:rsidRDefault="00AA2098" w:rsidP="00AA2098">
      <w:pPr>
        <w:rPr>
          <w:rFonts w:ascii="Microsoft Sans Serif" w:eastAsia="Microsoft Sans Serif" w:hAnsi="Microsoft Sans Serif" w:cs="Microsoft Sans Serif"/>
          <w:szCs w:val="22"/>
        </w:rPr>
      </w:pPr>
    </w:p>
    <w:p w14:paraId="43BE261E" w14:textId="77777777" w:rsidR="00AA2098" w:rsidRPr="00AA2098" w:rsidRDefault="00AA2098" w:rsidP="00AA2098">
      <w:pPr>
        <w:rPr>
          <w:rFonts w:ascii="Microsoft Sans Serif" w:eastAsia="Microsoft Sans Serif" w:hAnsi="Microsoft Sans Serif" w:cs="Microsoft Sans Serif"/>
          <w:szCs w:val="22"/>
        </w:rPr>
      </w:pPr>
    </w:p>
    <w:p w14:paraId="70C912A7" w14:textId="77777777" w:rsidR="00AA2098" w:rsidRPr="00AA2098" w:rsidRDefault="00AA2098" w:rsidP="00AA2098">
      <w:pPr>
        <w:rPr>
          <w:rFonts w:ascii="Microsoft Sans Serif" w:eastAsia="Microsoft Sans Serif" w:hAnsi="Microsoft Sans Serif" w:cs="Microsoft Sans Serif"/>
          <w:szCs w:val="22"/>
        </w:rPr>
      </w:pPr>
    </w:p>
    <w:p w14:paraId="6CDD94FD" w14:textId="77777777" w:rsidR="00AA2098" w:rsidRPr="00AA2098" w:rsidRDefault="00AA2098" w:rsidP="00AA2098">
      <w:pPr>
        <w:rPr>
          <w:rFonts w:ascii="Microsoft Sans Serif" w:eastAsia="Microsoft Sans Serif" w:hAnsi="Microsoft Sans Serif" w:cs="Microsoft Sans Serif"/>
          <w:szCs w:val="22"/>
        </w:rPr>
      </w:pPr>
    </w:p>
    <w:p w14:paraId="0BA9A5B9" w14:textId="77777777" w:rsidR="00AA2098" w:rsidRPr="00AA2098" w:rsidRDefault="00AA2098" w:rsidP="00AA2098">
      <w:pPr>
        <w:rPr>
          <w:rFonts w:ascii="Microsoft Sans Serif" w:eastAsia="Microsoft Sans Serif" w:hAnsi="Microsoft Sans Serif" w:cs="Microsoft Sans Serif"/>
          <w:szCs w:val="22"/>
        </w:rPr>
      </w:pPr>
    </w:p>
    <w:p w14:paraId="06476EC5" w14:textId="77777777" w:rsidR="00AA2098" w:rsidRPr="00AA2098" w:rsidRDefault="00AA2098" w:rsidP="00AA2098">
      <w:pPr>
        <w:rPr>
          <w:rFonts w:ascii="Microsoft Sans Serif" w:eastAsia="Microsoft Sans Serif" w:hAnsi="Microsoft Sans Serif" w:cs="Microsoft Sans Serif"/>
          <w:szCs w:val="22"/>
        </w:rPr>
      </w:pPr>
    </w:p>
    <w:p w14:paraId="7D7136C2" w14:textId="77777777" w:rsidR="00AA2098" w:rsidRPr="00AA2098" w:rsidRDefault="00AA2098" w:rsidP="00AA2098">
      <w:pPr>
        <w:rPr>
          <w:rFonts w:ascii="Microsoft Sans Serif" w:eastAsia="Microsoft Sans Serif" w:hAnsi="Microsoft Sans Serif" w:cs="Microsoft Sans Serif"/>
          <w:szCs w:val="22"/>
        </w:rPr>
      </w:pPr>
    </w:p>
    <w:p w14:paraId="7B4E9D58" w14:textId="77777777" w:rsidR="00AA2098" w:rsidRPr="00AA2098" w:rsidRDefault="00AA2098" w:rsidP="00AA2098">
      <w:pPr>
        <w:rPr>
          <w:rFonts w:ascii="Microsoft Sans Serif" w:eastAsia="Microsoft Sans Serif" w:hAnsi="Microsoft Sans Serif" w:cs="Microsoft Sans Serif"/>
          <w:szCs w:val="22"/>
        </w:rPr>
      </w:pPr>
    </w:p>
    <w:p w14:paraId="11F73654" w14:textId="77777777" w:rsidR="00AA2098" w:rsidRPr="00AA2098" w:rsidRDefault="00AA2098" w:rsidP="00AA2098">
      <w:pPr>
        <w:rPr>
          <w:rFonts w:ascii="Microsoft Sans Serif" w:eastAsia="Microsoft Sans Serif" w:hAnsi="Microsoft Sans Serif" w:cs="Microsoft Sans Serif"/>
          <w:szCs w:val="22"/>
        </w:rPr>
      </w:pPr>
    </w:p>
    <w:p w14:paraId="53EBE3A5" w14:textId="77777777" w:rsidR="00AA2098" w:rsidRPr="00AA2098" w:rsidRDefault="00AA2098" w:rsidP="00AA2098">
      <w:pPr>
        <w:rPr>
          <w:rFonts w:ascii="Microsoft Sans Serif" w:eastAsia="Microsoft Sans Serif" w:hAnsi="Microsoft Sans Serif" w:cs="Microsoft Sans Serif"/>
          <w:szCs w:val="22"/>
        </w:rPr>
      </w:pPr>
    </w:p>
    <w:p w14:paraId="1B891473" w14:textId="77777777" w:rsidR="00AA2098" w:rsidRPr="00AA2098" w:rsidRDefault="00AA2098" w:rsidP="00AA2098">
      <w:pPr>
        <w:rPr>
          <w:rFonts w:ascii="Microsoft Sans Serif" w:eastAsia="Microsoft Sans Serif" w:hAnsi="Microsoft Sans Serif" w:cs="Microsoft Sans Serif"/>
          <w:szCs w:val="22"/>
        </w:rPr>
      </w:pPr>
    </w:p>
    <w:p w14:paraId="74E23BA4" w14:textId="77777777" w:rsidR="00AA2098" w:rsidRPr="00AA2098" w:rsidRDefault="00AA2098" w:rsidP="00AA2098">
      <w:pPr>
        <w:rPr>
          <w:rFonts w:ascii="Microsoft Sans Serif" w:eastAsia="Microsoft Sans Serif" w:hAnsi="Microsoft Sans Serif" w:cs="Microsoft Sans Serif"/>
          <w:szCs w:val="22"/>
        </w:rPr>
      </w:pPr>
    </w:p>
    <w:p w14:paraId="261707CD" w14:textId="77777777" w:rsidR="00AA2098" w:rsidRPr="00AA2098" w:rsidRDefault="00AA2098" w:rsidP="00AA2098">
      <w:pPr>
        <w:rPr>
          <w:rFonts w:ascii="Microsoft Sans Serif" w:eastAsia="Microsoft Sans Serif" w:hAnsi="Microsoft Sans Serif" w:cs="Microsoft Sans Serif"/>
          <w:szCs w:val="22"/>
        </w:rPr>
      </w:pPr>
    </w:p>
    <w:p w14:paraId="5C931BD0" w14:textId="77777777" w:rsidR="00AA2098" w:rsidRPr="00AA2098" w:rsidRDefault="00AA2098" w:rsidP="00AA2098">
      <w:pPr>
        <w:rPr>
          <w:rFonts w:ascii="Microsoft Sans Serif" w:eastAsia="Microsoft Sans Serif" w:hAnsi="Microsoft Sans Serif" w:cs="Microsoft Sans Serif"/>
          <w:szCs w:val="22"/>
        </w:rPr>
      </w:pPr>
    </w:p>
    <w:p w14:paraId="129EDA53" w14:textId="77777777" w:rsidR="00AA2098" w:rsidRPr="00AA2098" w:rsidRDefault="00AA2098" w:rsidP="00AA2098">
      <w:pPr>
        <w:rPr>
          <w:rFonts w:ascii="Microsoft Sans Serif" w:eastAsia="Microsoft Sans Serif" w:hAnsi="Microsoft Sans Serif" w:cs="Microsoft Sans Serif"/>
          <w:szCs w:val="22"/>
        </w:rPr>
      </w:pPr>
    </w:p>
    <w:p w14:paraId="732A5ADF" w14:textId="77777777" w:rsidR="00AA2098" w:rsidRPr="00AA2098" w:rsidRDefault="00AA2098" w:rsidP="00AA2098">
      <w:pPr>
        <w:rPr>
          <w:rFonts w:ascii="Microsoft Sans Serif" w:eastAsia="Microsoft Sans Serif" w:hAnsi="Microsoft Sans Serif" w:cs="Microsoft Sans Serif"/>
          <w:szCs w:val="22"/>
        </w:rPr>
      </w:pPr>
    </w:p>
    <w:p w14:paraId="3AED0A1C" w14:textId="77777777" w:rsidR="00AA2098" w:rsidRPr="00AA2098" w:rsidRDefault="00AA2098" w:rsidP="00AA2098">
      <w:pPr>
        <w:rPr>
          <w:rFonts w:ascii="Microsoft Sans Serif" w:eastAsia="Microsoft Sans Serif" w:hAnsi="Microsoft Sans Serif" w:cs="Microsoft Sans Serif"/>
          <w:szCs w:val="22"/>
        </w:rPr>
      </w:pPr>
    </w:p>
    <w:p w14:paraId="32A999A2" w14:textId="77777777" w:rsidR="00AA2098" w:rsidRPr="00AA2098" w:rsidRDefault="00AA2098" w:rsidP="00AA2098">
      <w:pPr>
        <w:rPr>
          <w:rFonts w:ascii="Microsoft Sans Serif" w:eastAsia="Microsoft Sans Serif" w:hAnsi="Microsoft Sans Serif" w:cs="Microsoft Sans Serif"/>
          <w:szCs w:val="22"/>
        </w:rPr>
      </w:pPr>
    </w:p>
    <w:p w14:paraId="2F779DF1" w14:textId="77777777" w:rsidR="00AA2098" w:rsidRPr="00AA2098" w:rsidRDefault="00AA2098" w:rsidP="00AA2098">
      <w:pPr>
        <w:rPr>
          <w:rFonts w:ascii="Microsoft Sans Serif" w:eastAsia="Microsoft Sans Serif" w:hAnsi="Microsoft Sans Serif" w:cs="Microsoft Sans Serif"/>
          <w:szCs w:val="22"/>
        </w:rPr>
      </w:pPr>
    </w:p>
    <w:p w14:paraId="1AF2E1F9" w14:textId="77777777" w:rsidR="00AA2098" w:rsidRPr="00AA2098" w:rsidRDefault="00AA2098" w:rsidP="00AA2098">
      <w:pPr>
        <w:rPr>
          <w:rFonts w:ascii="Microsoft Sans Serif" w:eastAsia="Microsoft Sans Serif" w:hAnsi="Microsoft Sans Serif" w:cs="Microsoft Sans Serif"/>
          <w:szCs w:val="22"/>
        </w:rPr>
      </w:pPr>
    </w:p>
    <w:p w14:paraId="72D3C281" w14:textId="77777777" w:rsidR="00AA2098" w:rsidRPr="00AA2098" w:rsidRDefault="00AA2098" w:rsidP="00AA2098">
      <w:pPr>
        <w:rPr>
          <w:rFonts w:ascii="Microsoft Sans Serif" w:eastAsia="Microsoft Sans Serif" w:hAnsi="Microsoft Sans Serif" w:cs="Microsoft Sans Serif"/>
          <w:szCs w:val="22"/>
        </w:rPr>
      </w:pPr>
    </w:p>
    <w:p w14:paraId="40D9BFC8" w14:textId="77777777" w:rsidR="00AA2098" w:rsidRPr="00AA2098" w:rsidRDefault="00AA2098" w:rsidP="00AA2098">
      <w:pPr>
        <w:rPr>
          <w:rFonts w:ascii="Microsoft Sans Serif" w:eastAsia="Microsoft Sans Serif" w:hAnsi="Microsoft Sans Serif" w:cs="Microsoft Sans Serif"/>
          <w:szCs w:val="22"/>
        </w:rPr>
      </w:pPr>
    </w:p>
    <w:p w14:paraId="7C9F2B4D" w14:textId="77777777" w:rsidR="00AA2098" w:rsidRPr="00AA2098" w:rsidRDefault="00AA2098" w:rsidP="00AA2098">
      <w:pPr>
        <w:rPr>
          <w:rFonts w:ascii="Microsoft Sans Serif" w:eastAsia="Microsoft Sans Serif" w:hAnsi="Microsoft Sans Serif" w:cs="Microsoft Sans Serif"/>
          <w:szCs w:val="22"/>
        </w:rPr>
      </w:pPr>
    </w:p>
    <w:p w14:paraId="014D2C67" w14:textId="77777777" w:rsidR="00AA2098" w:rsidRPr="00AA2098" w:rsidRDefault="00AA2098" w:rsidP="00AA2098">
      <w:pPr>
        <w:rPr>
          <w:rFonts w:ascii="Microsoft Sans Serif" w:eastAsia="Microsoft Sans Serif" w:hAnsi="Microsoft Sans Serif" w:cs="Microsoft Sans Serif"/>
          <w:szCs w:val="22"/>
        </w:rPr>
      </w:pPr>
    </w:p>
    <w:p w14:paraId="08AD0F9D" w14:textId="77777777" w:rsidR="00AA2098" w:rsidRPr="00AA2098" w:rsidRDefault="00AA2098" w:rsidP="00AA2098">
      <w:pPr>
        <w:rPr>
          <w:rFonts w:ascii="Microsoft Sans Serif" w:eastAsia="Microsoft Sans Serif" w:hAnsi="Microsoft Sans Serif" w:cs="Microsoft Sans Serif"/>
          <w:szCs w:val="22"/>
        </w:rPr>
      </w:pPr>
    </w:p>
    <w:p w14:paraId="723CA33F" w14:textId="77777777" w:rsidR="00AA2098" w:rsidRPr="00AA2098" w:rsidRDefault="00AA2098" w:rsidP="00AA2098">
      <w:pPr>
        <w:rPr>
          <w:rFonts w:ascii="Microsoft Sans Serif" w:eastAsia="Microsoft Sans Serif" w:hAnsi="Microsoft Sans Serif" w:cs="Microsoft Sans Serif"/>
          <w:b/>
          <w:szCs w:val="22"/>
          <w:u w:val="single"/>
        </w:rPr>
        <w:sectPr w:rsidR="00AA2098" w:rsidRPr="00AA2098" w:rsidSect="00A15204">
          <w:footerReference w:type="default" r:id="rId21"/>
          <w:type w:val="continuous"/>
          <w:pgSz w:w="12240" w:h="15840" w:code="1"/>
          <w:pgMar w:top="1440" w:right="1440" w:bottom="1440" w:left="1440" w:header="720" w:footer="720" w:gutter="0"/>
          <w:cols w:num="2" w:space="720"/>
          <w:titlePg/>
          <w:docGrid w:linePitch="326"/>
        </w:sectPr>
      </w:pPr>
    </w:p>
    <w:p w14:paraId="1B4F897C" w14:textId="77777777" w:rsidR="00AA2098" w:rsidRPr="00AA2098" w:rsidRDefault="00AA2098" w:rsidP="00AA2098">
      <w:pPr>
        <w:rPr>
          <w:rFonts w:ascii="Microsoft Sans Serif" w:eastAsia="Microsoft Sans Serif" w:hAnsi="Microsoft Sans Serif" w:cs="Microsoft Sans Serif"/>
          <w:b/>
          <w:i/>
          <w:iCs/>
          <w:szCs w:val="22"/>
        </w:rPr>
      </w:pPr>
      <w:r w:rsidRPr="00AA2098">
        <w:rPr>
          <w:rFonts w:ascii="Microsoft Sans Serif" w:eastAsia="Microsoft Sans Serif" w:hAnsi="Microsoft Sans Serif" w:cs="Microsoft Sans Serif"/>
          <w:b/>
          <w:szCs w:val="22"/>
          <w:u w:val="single"/>
        </w:rPr>
        <w:lastRenderedPageBreak/>
        <w:t>R-2020-3019369, et al. - PA PUBLIC UTILITY COMMISSION v. PENNSYLVANIA AMERICAN WATER COMPANY</w:t>
      </w:r>
      <w:r w:rsidRPr="00AA2098">
        <w:rPr>
          <w:rFonts w:ascii="Microsoft Sans Serif" w:eastAsia="Microsoft Sans Serif" w:hAnsi="Microsoft Sans Serif" w:cs="Microsoft Sans Serif"/>
          <w:b/>
          <w:szCs w:val="22"/>
          <w:u w:val="single"/>
        </w:rPr>
        <w:cr/>
      </w:r>
      <w:r w:rsidRPr="00AA2098">
        <w:rPr>
          <w:rFonts w:ascii="Microsoft Sans Serif" w:eastAsia="Microsoft Sans Serif" w:hAnsi="Microsoft Sans Serif" w:cs="Microsoft Sans Serif"/>
          <w:bCs/>
          <w:szCs w:val="22"/>
        </w:rPr>
        <w:cr/>
      </w:r>
      <w:r w:rsidRPr="00AA2098">
        <w:rPr>
          <w:rFonts w:ascii="Microsoft Sans Serif" w:eastAsia="Microsoft Sans Serif" w:hAnsi="Microsoft Sans Serif" w:cs="Microsoft Sans Serif"/>
          <w:b/>
          <w:i/>
          <w:iCs/>
          <w:szCs w:val="22"/>
        </w:rPr>
        <w:t>INACTIVE SERVICE LIST Revised 6/11/20</w:t>
      </w:r>
    </w:p>
    <w:p w14:paraId="555A10F8" w14:textId="77777777" w:rsidR="00AA2098" w:rsidRPr="00AA2098" w:rsidRDefault="00AA2098" w:rsidP="00AA2098">
      <w:pPr>
        <w:rPr>
          <w:rFonts w:ascii="Microsoft Sans Serif" w:eastAsia="Microsoft Sans Serif" w:hAnsi="Microsoft Sans Serif" w:cs="Microsoft Sans Serif"/>
          <w:b/>
          <w:i/>
          <w:iCs/>
          <w:szCs w:val="22"/>
        </w:rPr>
      </w:pPr>
    </w:p>
    <w:p w14:paraId="7B49D966" w14:textId="77777777" w:rsidR="00AA2098" w:rsidRPr="00AA2098" w:rsidRDefault="00AA2098" w:rsidP="00AA2098">
      <w:pPr>
        <w:rPr>
          <w:rFonts w:ascii="Microsoft Sans Serif" w:eastAsia="Microsoft Sans Serif" w:hAnsi="Microsoft Sans Serif" w:cs="Microsoft Sans Serif"/>
          <w:szCs w:val="22"/>
        </w:rPr>
        <w:sectPr w:rsidR="00AA2098" w:rsidRPr="00AA2098">
          <w:pgSz w:w="12240" w:h="15840"/>
          <w:pgMar w:top="1440" w:right="1440" w:bottom="1440" w:left="1440" w:header="720" w:footer="720" w:gutter="0"/>
          <w:cols w:space="720"/>
          <w:docGrid w:linePitch="360"/>
        </w:sectPr>
      </w:pPr>
    </w:p>
    <w:p w14:paraId="5B26200E"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MR AND MRS GERALD S </w:t>
      </w:r>
      <w:proofErr w:type="spellStart"/>
      <w:r w:rsidRPr="00AA2098">
        <w:rPr>
          <w:rFonts w:ascii="Microsoft Sans Serif" w:eastAsia="Microsoft Sans Serif" w:hAnsi="Microsoft Sans Serif" w:cs="Microsoft Sans Serif"/>
          <w:szCs w:val="22"/>
        </w:rPr>
        <w:t>LEPRE</w:t>
      </w:r>
      <w:proofErr w:type="spellEnd"/>
      <w:r w:rsidRPr="00AA2098">
        <w:rPr>
          <w:rFonts w:ascii="Microsoft Sans Serif" w:eastAsia="Microsoft Sans Serif" w:hAnsi="Microsoft Sans Serif" w:cs="Microsoft Sans Serif"/>
          <w:szCs w:val="22"/>
        </w:rPr>
        <w:t xml:space="preserve"> JR </w:t>
      </w:r>
      <w:r w:rsidRPr="00AA2098">
        <w:rPr>
          <w:rFonts w:ascii="Microsoft Sans Serif" w:eastAsia="Microsoft Sans Serif" w:hAnsi="Microsoft Sans Serif" w:cs="Microsoft Sans Serif"/>
          <w:szCs w:val="22"/>
        </w:rPr>
        <w:cr/>
        <w:t>3623 CALIFORNIA AVENUE</w:t>
      </w:r>
      <w:r w:rsidRPr="00AA2098">
        <w:rPr>
          <w:rFonts w:ascii="Microsoft Sans Serif" w:eastAsia="Microsoft Sans Serif" w:hAnsi="Microsoft Sans Serif" w:cs="Microsoft Sans Serif"/>
          <w:szCs w:val="22"/>
        </w:rPr>
        <w:cr/>
        <w:t>PITTSBURGH PA  15212</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412-952-6640</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i/>
          <w:iCs/>
          <w:szCs w:val="22"/>
        </w:rPr>
        <w:t>Complainant C-2020-3019646</w:t>
      </w:r>
    </w:p>
    <w:p w14:paraId="60A8989E"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r w:rsidRPr="00AA2098">
        <w:rPr>
          <w:rFonts w:ascii="Microsoft Sans Serif" w:eastAsia="Microsoft Sans Serif" w:hAnsi="Microsoft Sans Serif" w:cs="Microsoft Sans Serif"/>
          <w:szCs w:val="22"/>
        </w:rPr>
        <w:t xml:space="preserve"> </w:t>
      </w:r>
    </w:p>
    <w:p w14:paraId="3EF3D5F1" w14:textId="77777777" w:rsidR="00AA2098" w:rsidRPr="00AA2098" w:rsidRDefault="00AA2098" w:rsidP="00AA2098">
      <w:pPr>
        <w:rPr>
          <w:rFonts w:ascii="Microsoft Sans Serif" w:eastAsia="Microsoft Sans Serif" w:hAnsi="Microsoft Sans Serif" w:cs="Microsoft Sans Serif"/>
          <w:szCs w:val="22"/>
        </w:rPr>
      </w:pPr>
    </w:p>
    <w:p w14:paraId="2B6351A6"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VICTORIA </w:t>
      </w:r>
      <w:proofErr w:type="spellStart"/>
      <w:r w:rsidRPr="00AA2098">
        <w:rPr>
          <w:rFonts w:ascii="Microsoft Sans Serif" w:eastAsia="Microsoft Sans Serif" w:hAnsi="Microsoft Sans Serif" w:cs="Microsoft Sans Serif"/>
          <w:szCs w:val="22"/>
        </w:rPr>
        <w:t>LOZINAK</w:t>
      </w:r>
      <w:proofErr w:type="spellEnd"/>
      <w:r w:rsidRPr="00AA2098">
        <w:rPr>
          <w:rFonts w:ascii="Microsoft Sans Serif" w:eastAsia="Microsoft Sans Serif" w:hAnsi="Microsoft Sans Serif" w:cs="Microsoft Sans Serif"/>
          <w:szCs w:val="22"/>
        </w:rPr>
        <w:cr/>
        <w:t>609 WATERFALL WAY</w:t>
      </w:r>
      <w:r w:rsidRPr="00AA2098">
        <w:rPr>
          <w:rFonts w:ascii="Microsoft Sans Serif" w:eastAsia="Microsoft Sans Serif" w:hAnsi="Microsoft Sans Serif" w:cs="Microsoft Sans Serif"/>
          <w:szCs w:val="22"/>
        </w:rPr>
        <w:cr/>
        <w:t>PHOENIXVILLE PA  19460</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b/>
          <w:bCs/>
          <w:szCs w:val="22"/>
        </w:rPr>
        <w:t>610-909-4359</w:t>
      </w:r>
    </w:p>
    <w:p w14:paraId="1C4011A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r w:rsidRPr="00AA2098">
        <w:rPr>
          <w:rFonts w:ascii="Microsoft Sans Serif" w:eastAsia="Microsoft Sans Serif" w:hAnsi="Microsoft Sans Serif" w:cs="Microsoft Sans Serif"/>
          <w:szCs w:val="22"/>
        </w:rPr>
        <w:cr/>
      </w:r>
      <w:r w:rsidRPr="00AA2098">
        <w:rPr>
          <w:rFonts w:ascii="Microsoft Sans Serif" w:eastAsia="Microsoft Sans Serif" w:hAnsi="Microsoft Sans Serif" w:cs="Microsoft Sans Serif"/>
          <w:i/>
          <w:iCs/>
          <w:szCs w:val="22"/>
        </w:rPr>
        <w:t>Complainant C-2020-3019778</w:t>
      </w:r>
    </w:p>
    <w:p w14:paraId="60F18D3A" w14:textId="77777777" w:rsidR="00AA2098" w:rsidRPr="00AA2098" w:rsidRDefault="00AA2098" w:rsidP="00AA2098">
      <w:pPr>
        <w:rPr>
          <w:rFonts w:ascii="Microsoft Sans Serif" w:eastAsia="Microsoft Sans Serif" w:hAnsi="Microsoft Sans Serif" w:cs="Microsoft Sans Serif"/>
          <w:szCs w:val="22"/>
        </w:rPr>
      </w:pPr>
    </w:p>
    <w:p w14:paraId="2DC3E34E"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CHERISE H </w:t>
      </w:r>
      <w:proofErr w:type="spellStart"/>
      <w:r w:rsidRPr="00AA2098">
        <w:rPr>
          <w:rFonts w:ascii="Microsoft Sans Serif" w:eastAsia="Microsoft Sans Serif" w:hAnsi="Microsoft Sans Serif" w:cs="Microsoft Sans Serif"/>
          <w:szCs w:val="22"/>
        </w:rPr>
        <w:t>SYMPSON</w:t>
      </w:r>
      <w:proofErr w:type="spellEnd"/>
    </w:p>
    <w:p w14:paraId="4EF3FD21"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203 KITTATINNY DR</w:t>
      </w:r>
    </w:p>
    <w:p w14:paraId="0142B402"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BUSHKILL PA  18324</w:t>
      </w:r>
    </w:p>
    <w:p w14:paraId="77005C1B"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 xml:space="preserve">Complainant </w:t>
      </w:r>
      <w:bookmarkStart w:id="26" w:name="_Hlk42152149"/>
      <w:r w:rsidRPr="00AA2098">
        <w:rPr>
          <w:rFonts w:ascii="Microsoft Sans Serif" w:eastAsia="Microsoft Sans Serif" w:hAnsi="Microsoft Sans Serif" w:cs="Microsoft Sans Serif"/>
          <w:i/>
          <w:iCs/>
          <w:szCs w:val="22"/>
        </w:rPr>
        <w:t>C-2020-3020209</w:t>
      </w:r>
      <w:bookmarkEnd w:id="26"/>
    </w:p>
    <w:p w14:paraId="63DA7E87"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570-664-3486</w:t>
      </w:r>
    </w:p>
    <w:p w14:paraId="5034FD0C" w14:textId="77777777" w:rsidR="00AA2098" w:rsidRPr="00AA2098" w:rsidRDefault="00AA2098" w:rsidP="00AA2098">
      <w:pPr>
        <w:rPr>
          <w:rFonts w:ascii="Microsoft Sans Serif" w:eastAsia="Microsoft Sans Serif" w:hAnsi="Microsoft Sans Serif" w:cs="Microsoft Sans Serif"/>
          <w:b/>
          <w:bCs/>
          <w:i/>
          <w:iCs/>
          <w:szCs w:val="22"/>
          <w:u w:val="single"/>
        </w:rPr>
      </w:pPr>
      <w:r w:rsidRPr="00AA2098">
        <w:rPr>
          <w:rFonts w:ascii="Microsoft Sans Serif" w:eastAsia="Microsoft Sans Serif" w:hAnsi="Microsoft Sans Serif" w:cs="Microsoft Sans Serif"/>
          <w:b/>
          <w:bCs/>
          <w:i/>
          <w:iCs/>
          <w:szCs w:val="22"/>
          <w:u w:val="single"/>
        </w:rPr>
        <w:t>ACCEPTS E-SERVICE</w:t>
      </w:r>
    </w:p>
    <w:p w14:paraId="1BDCA6CE" w14:textId="77777777" w:rsidR="00AA2098" w:rsidRPr="00AA2098" w:rsidRDefault="00AA2098" w:rsidP="00AA2098">
      <w:pPr>
        <w:rPr>
          <w:rFonts w:ascii="Microsoft Sans Serif" w:eastAsia="Microsoft Sans Serif" w:hAnsi="Microsoft Sans Serif" w:cs="Microsoft Sans Serif"/>
          <w:szCs w:val="22"/>
        </w:rPr>
      </w:pPr>
    </w:p>
    <w:p w14:paraId="7AF7E075"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DAVID DOLLARD</w:t>
      </w:r>
    </w:p>
    <w:p w14:paraId="126AEE7B"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5220 HILLTOP CIRCLE</w:t>
      </w:r>
    </w:p>
    <w:p w14:paraId="2B4B8F78"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EAST STROUDSBURG PA  18301</w:t>
      </w:r>
    </w:p>
    <w:p w14:paraId="0CCBBD92"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 xml:space="preserve">Complainant </w:t>
      </w:r>
      <w:bookmarkStart w:id="27" w:name="_Hlk42152936"/>
      <w:r w:rsidRPr="00AA2098">
        <w:rPr>
          <w:rFonts w:ascii="Microsoft Sans Serif" w:eastAsia="Microsoft Sans Serif" w:hAnsi="Microsoft Sans Serif" w:cs="Microsoft Sans Serif"/>
          <w:i/>
          <w:iCs/>
          <w:szCs w:val="22"/>
        </w:rPr>
        <w:t>C-2020-3020219</w:t>
      </w:r>
      <w:bookmarkEnd w:id="27"/>
    </w:p>
    <w:p w14:paraId="7F344EBF"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201-230-3585</w:t>
      </w:r>
    </w:p>
    <w:bookmarkStart w:id="28" w:name="_Hlk42152910"/>
    <w:p w14:paraId="14BDE4E2"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fldChar w:fldCharType="begin"/>
      </w:r>
      <w:r w:rsidRPr="00AA2098">
        <w:rPr>
          <w:rFonts w:ascii="Microsoft Sans Serif" w:eastAsia="Microsoft Sans Serif" w:hAnsi="Microsoft Sans Serif" w:cs="Microsoft Sans Serif"/>
          <w:szCs w:val="22"/>
        </w:rPr>
        <w:instrText xml:space="preserve"> HYPERLINK "mailto:david@kpmedi.com" </w:instrText>
      </w:r>
      <w:r w:rsidRPr="00AA2098">
        <w:rPr>
          <w:rFonts w:ascii="Microsoft Sans Serif" w:eastAsia="Microsoft Sans Serif" w:hAnsi="Microsoft Sans Serif" w:cs="Microsoft Sans Serif"/>
          <w:szCs w:val="22"/>
        </w:rPr>
        <w:fldChar w:fldCharType="separate"/>
      </w:r>
      <w:r w:rsidRPr="00AA2098">
        <w:rPr>
          <w:rFonts w:ascii="Microsoft Sans Serif" w:eastAsia="Microsoft Sans Serif" w:hAnsi="Microsoft Sans Serif" w:cs="Microsoft Sans Serif"/>
          <w:color w:val="0563C1"/>
          <w:szCs w:val="22"/>
          <w:u w:val="single"/>
        </w:rPr>
        <w:t>david@kpmedi.com</w:t>
      </w:r>
      <w:r w:rsidRPr="00AA2098">
        <w:rPr>
          <w:rFonts w:ascii="Microsoft Sans Serif" w:eastAsia="Microsoft Sans Serif" w:hAnsi="Microsoft Sans Serif" w:cs="Microsoft Sans Serif"/>
          <w:szCs w:val="22"/>
        </w:rPr>
        <w:fldChar w:fldCharType="end"/>
      </w:r>
      <w:bookmarkEnd w:id="28"/>
      <w:r w:rsidRPr="00AA2098">
        <w:rPr>
          <w:rFonts w:ascii="Microsoft Sans Serif" w:eastAsia="Microsoft Sans Serif" w:hAnsi="Microsoft Sans Serif" w:cs="Microsoft Sans Serif"/>
          <w:szCs w:val="22"/>
        </w:rPr>
        <w:t xml:space="preserve"> </w:t>
      </w:r>
    </w:p>
    <w:p w14:paraId="5402705E" w14:textId="77777777" w:rsidR="00AA2098" w:rsidRPr="00AA2098" w:rsidRDefault="00AA2098" w:rsidP="00AA2098">
      <w:pPr>
        <w:rPr>
          <w:rFonts w:ascii="Microsoft Sans Serif" w:eastAsia="Microsoft Sans Serif" w:hAnsi="Microsoft Sans Serif" w:cs="Microsoft Sans Serif"/>
          <w:szCs w:val="22"/>
        </w:rPr>
      </w:pPr>
    </w:p>
    <w:p w14:paraId="7C9D9DD0"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WILLIAM H </w:t>
      </w:r>
      <w:proofErr w:type="spellStart"/>
      <w:r w:rsidRPr="00AA2098">
        <w:rPr>
          <w:rFonts w:ascii="Microsoft Sans Serif" w:eastAsia="Microsoft Sans Serif" w:hAnsi="Microsoft Sans Serif" w:cs="Microsoft Sans Serif"/>
          <w:szCs w:val="22"/>
        </w:rPr>
        <w:t>RISSMILLER</w:t>
      </w:r>
      <w:proofErr w:type="spellEnd"/>
    </w:p>
    <w:p w14:paraId="45BC2255"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1006 HICKORY LANE</w:t>
      </w:r>
    </w:p>
    <w:p w14:paraId="5D7DF4C3"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READING PA 19606</w:t>
      </w:r>
    </w:p>
    <w:p w14:paraId="4423CD88"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Wastewater Complainant C-2020-3020198</w:t>
      </w:r>
    </w:p>
    <w:p w14:paraId="2C90BB71"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610-779-5811</w:t>
      </w:r>
    </w:p>
    <w:bookmarkStart w:id="29" w:name="_Hlk42155632"/>
    <w:p w14:paraId="47739A25"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fldChar w:fldCharType="begin"/>
      </w:r>
      <w:r w:rsidRPr="00AA2098">
        <w:rPr>
          <w:rFonts w:ascii="Microsoft Sans Serif" w:eastAsia="Microsoft Sans Serif" w:hAnsi="Microsoft Sans Serif" w:cs="Microsoft Sans Serif"/>
          <w:szCs w:val="22"/>
        </w:rPr>
        <w:instrText xml:space="preserve"> HYPERLINK "mailto:whr19606@ptd.net" </w:instrText>
      </w:r>
      <w:r w:rsidRPr="00AA2098">
        <w:rPr>
          <w:rFonts w:ascii="Microsoft Sans Serif" w:eastAsia="Microsoft Sans Serif" w:hAnsi="Microsoft Sans Serif" w:cs="Microsoft Sans Serif"/>
          <w:szCs w:val="22"/>
        </w:rPr>
        <w:fldChar w:fldCharType="separate"/>
      </w:r>
      <w:r w:rsidRPr="00AA2098">
        <w:rPr>
          <w:rFonts w:ascii="Microsoft Sans Serif" w:eastAsia="Microsoft Sans Serif" w:hAnsi="Microsoft Sans Serif" w:cs="Microsoft Sans Serif"/>
          <w:color w:val="0563C1"/>
          <w:szCs w:val="22"/>
          <w:u w:val="single"/>
        </w:rPr>
        <w:t>whr19606@ptd.net</w:t>
      </w:r>
      <w:r w:rsidRPr="00AA2098">
        <w:rPr>
          <w:rFonts w:ascii="Microsoft Sans Serif" w:eastAsia="Microsoft Sans Serif" w:hAnsi="Microsoft Sans Serif" w:cs="Microsoft Sans Serif"/>
          <w:szCs w:val="22"/>
        </w:rPr>
        <w:fldChar w:fldCharType="end"/>
      </w:r>
    </w:p>
    <w:bookmarkEnd w:id="29"/>
    <w:p w14:paraId="38ED4AD8" w14:textId="77777777" w:rsidR="00AA2098" w:rsidRPr="00AA2098" w:rsidRDefault="00AA2098" w:rsidP="00AA2098">
      <w:pPr>
        <w:rPr>
          <w:rFonts w:ascii="Microsoft Sans Serif" w:eastAsia="Microsoft Sans Serif" w:hAnsi="Microsoft Sans Serif" w:cs="Microsoft Sans Serif"/>
          <w:szCs w:val="22"/>
        </w:rPr>
      </w:pPr>
    </w:p>
    <w:p w14:paraId="025D0C4D" w14:textId="77777777" w:rsidR="00AA2098" w:rsidRPr="00AA2098" w:rsidRDefault="00AA2098" w:rsidP="00AA2098">
      <w:pPr>
        <w:rPr>
          <w:rFonts w:ascii="Microsoft Sans Serif" w:eastAsia="Microsoft Sans Serif" w:hAnsi="Microsoft Sans Serif" w:cs="Microsoft Sans Serif"/>
          <w:szCs w:val="22"/>
        </w:rPr>
      </w:pPr>
    </w:p>
    <w:p w14:paraId="46AD928E" w14:textId="77777777" w:rsidR="00AA2098" w:rsidRPr="00AA2098" w:rsidRDefault="00AA2098" w:rsidP="00AA2098">
      <w:pPr>
        <w:rPr>
          <w:rFonts w:ascii="Microsoft Sans Serif" w:eastAsia="Microsoft Sans Serif" w:hAnsi="Microsoft Sans Serif" w:cs="Microsoft Sans Serif"/>
          <w:szCs w:val="22"/>
        </w:rPr>
      </w:pPr>
    </w:p>
    <w:p w14:paraId="0BDC2E5A" w14:textId="77777777" w:rsidR="00AA2098" w:rsidRPr="00AA2098" w:rsidRDefault="00AA2098" w:rsidP="00AA2098">
      <w:pPr>
        <w:rPr>
          <w:rFonts w:ascii="Microsoft Sans Serif" w:eastAsia="Microsoft Sans Serif" w:hAnsi="Microsoft Sans Serif" w:cs="Microsoft Sans Serif"/>
          <w:szCs w:val="22"/>
        </w:rPr>
      </w:pPr>
    </w:p>
    <w:p w14:paraId="18EAF83B" w14:textId="77777777" w:rsidR="00AA2098" w:rsidRPr="00AA2098" w:rsidRDefault="00AA2098" w:rsidP="00AA2098">
      <w:pPr>
        <w:rPr>
          <w:rFonts w:ascii="Microsoft Sans Serif" w:eastAsia="Microsoft Sans Serif" w:hAnsi="Microsoft Sans Serif" w:cs="Microsoft Sans Serif"/>
          <w:szCs w:val="22"/>
        </w:rPr>
      </w:pPr>
    </w:p>
    <w:p w14:paraId="0941B87E" w14:textId="77777777" w:rsidR="00AA2098" w:rsidRPr="00AA2098" w:rsidRDefault="00AA2098" w:rsidP="00AA2098">
      <w:pPr>
        <w:rPr>
          <w:rFonts w:ascii="Microsoft Sans Serif" w:eastAsia="Microsoft Sans Serif" w:hAnsi="Microsoft Sans Serif" w:cs="Microsoft Sans Serif"/>
          <w:szCs w:val="22"/>
        </w:rPr>
      </w:pPr>
    </w:p>
    <w:p w14:paraId="394F7112" w14:textId="77777777" w:rsidR="00AA2098" w:rsidRPr="00AA2098" w:rsidRDefault="00AA2098" w:rsidP="00AA2098">
      <w:pPr>
        <w:rPr>
          <w:rFonts w:ascii="Microsoft Sans Serif" w:eastAsia="Microsoft Sans Serif" w:hAnsi="Microsoft Sans Serif" w:cs="Microsoft Sans Serif"/>
          <w:szCs w:val="22"/>
        </w:rPr>
      </w:pPr>
    </w:p>
    <w:p w14:paraId="37B19B54"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ANNA-MARIA </w:t>
      </w:r>
      <w:proofErr w:type="spellStart"/>
      <w:r w:rsidRPr="00AA2098">
        <w:rPr>
          <w:rFonts w:ascii="Microsoft Sans Serif" w:eastAsia="Microsoft Sans Serif" w:hAnsi="Microsoft Sans Serif" w:cs="Microsoft Sans Serif"/>
          <w:szCs w:val="22"/>
        </w:rPr>
        <w:t>RUCCI</w:t>
      </w:r>
      <w:proofErr w:type="spellEnd"/>
    </w:p>
    <w:p w14:paraId="33A0AC8C"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1029 DREXEL HILLS BLVD</w:t>
      </w:r>
    </w:p>
    <w:p w14:paraId="36085831"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NEW CUMBERLAND PA  17070</w:t>
      </w:r>
    </w:p>
    <w:p w14:paraId="792C27C3"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 xml:space="preserve">Complainant </w:t>
      </w:r>
      <w:bookmarkStart w:id="30" w:name="_Hlk42174790"/>
      <w:r w:rsidRPr="00AA2098">
        <w:rPr>
          <w:rFonts w:ascii="Microsoft Sans Serif" w:eastAsia="Microsoft Sans Serif" w:hAnsi="Microsoft Sans Serif" w:cs="Microsoft Sans Serif"/>
          <w:i/>
          <w:iCs/>
          <w:szCs w:val="22"/>
        </w:rPr>
        <w:t>C-2020-3020245</w:t>
      </w:r>
      <w:bookmarkEnd w:id="30"/>
    </w:p>
    <w:p w14:paraId="2DFE6D7C"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717-683-3656</w:t>
      </w:r>
    </w:p>
    <w:p w14:paraId="14BAFB73"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b/>
          <w:bCs/>
          <w:i/>
          <w:iCs/>
          <w:szCs w:val="22"/>
          <w:u w:val="single"/>
        </w:rPr>
        <w:t>ACCEPTS E-SERVICE</w:t>
      </w:r>
    </w:p>
    <w:p w14:paraId="644D369A" w14:textId="77777777" w:rsidR="00AA2098" w:rsidRPr="00AA2098" w:rsidRDefault="00AA2098" w:rsidP="00AA2098">
      <w:pPr>
        <w:rPr>
          <w:rFonts w:ascii="Microsoft Sans Serif" w:eastAsia="Microsoft Sans Serif" w:hAnsi="Microsoft Sans Serif" w:cs="Microsoft Sans Serif"/>
          <w:szCs w:val="22"/>
        </w:rPr>
      </w:pPr>
    </w:p>
    <w:p w14:paraId="0134AB42" w14:textId="77777777" w:rsidR="00AA2098" w:rsidRPr="00AA2098" w:rsidRDefault="00AA2098" w:rsidP="00AA2098">
      <w:pPr>
        <w:rPr>
          <w:rFonts w:ascii="Calibri" w:hAnsi="Calibri"/>
          <w:color w:val="FF0000"/>
          <w:sz w:val="22"/>
          <w:szCs w:val="22"/>
        </w:rPr>
      </w:pPr>
      <w:r w:rsidRPr="00AA2098">
        <w:rPr>
          <w:rFonts w:ascii="Microsoft Sans Serif" w:eastAsia="Microsoft Sans Serif" w:hAnsi="Microsoft Sans Serif" w:cs="Microsoft Sans Serif"/>
          <w:szCs w:val="22"/>
        </w:rPr>
        <w:t xml:space="preserve">JUDITH L </w:t>
      </w:r>
      <w:proofErr w:type="spellStart"/>
      <w:r w:rsidRPr="00AA2098">
        <w:rPr>
          <w:rFonts w:ascii="Microsoft Sans Serif" w:eastAsia="Microsoft Sans Serif" w:hAnsi="Microsoft Sans Serif" w:cs="Microsoft Sans Serif"/>
          <w:szCs w:val="22"/>
        </w:rPr>
        <w:t>SCHWANK</w:t>
      </w:r>
      <w:proofErr w:type="spellEnd"/>
      <w:r w:rsidRPr="00AA2098">
        <w:rPr>
          <w:rFonts w:ascii="Microsoft Sans Serif" w:eastAsia="Microsoft Sans Serif" w:hAnsi="Microsoft Sans Serif" w:cs="Microsoft Sans Serif"/>
          <w:szCs w:val="22"/>
        </w:rPr>
        <w:t xml:space="preserve"> SENATOR</w:t>
      </w:r>
      <w:r w:rsidRPr="00AA2098">
        <w:rPr>
          <w:rFonts w:ascii="Microsoft Sans Serif" w:eastAsia="Microsoft Sans Serif" w:hAnsi="Microsoft Sans Serif" w:cs="Microsoft Sans Serif"/>
          <w:szCs w:val="22"/>
        </w:rPr>
        <w:cr/>
        <w:t>SENATE OF PENNSYLVANIA - 11TH</w:t>
      </w:r>
      <w:bookmarkStart w:id="31" w:name="_Hlk42501169"/>
    </w:p>
    <w:bookmarkEnd w:id="31"/>
    <w:p w14:paraId="5C9AB960" w14:textId="77777777" w:rsidR="00AA2098" w:rsidRPr="00AA2098" w:rsidRDefault="00AA2098" w:rsidP="00AA2098">
      <w:pPr>
        <w:rPr>
          <w:rFonts w:ascii="Microsoft Sans Serif" w:hAnsi="Microsoft Sans Serif" w:cs="Microsoft Sans Serif"/>
          <w:szCs w:val="24"/>
        </w:rPr>
      </w:pPr>
      <w:r w:rsidRPr="00AA2098">
        <w:rPr>
          <w:rFonts w:ascii="Microsoft Sans Serif" w:hAnsi="Microsoft Sans Serif" w:cs="Microsoft Sans Serif"/>
          <w:szCs w:val="24"/>
        </w:rPr>
        <w:t>DISTRICT</w:t>
      </w:r>
    </w:p>
    <w:p w14:paraId="36C66CC5" w14:textId="77777777" w:rsidR="00AA2098" w:rsidRPr="00AA2098" w:rsidRDefault="00AA2098" w:rsidP="00AA2098">
      <w:pPr>
        <w:rPr>
          <w:rFonts w:ascii="Microsoft Sans Serif" w:hAnsi="Microsoft Sans Serif" w:cs="Microsoft Sans Serif"/>
          <w:szCs w:val="24"/>
        </w:rPr>
      </w:pPr>
      <w:r w:rsidRPr="00AA2098">
        <w:rPr>
          <w:rFonts w:ascii="Microsoft Sans Serif" w:hAnsi="Microsoft Sans Serif" w:cs="Microsoft Sans Serif"/>
          <w:szCs w:val="24"/>
        </w:rPr>
        <w:t>SENATE BOX 203011</w:t>
      </w:r>
    </w:p>
    <w:p w14:paraId="75479F26" w14:textId="77777777" w:rsidR="00AA2098" w:rsidRPr="00AA2098" w:rsidRDefault="00AA2098" w:rsidP="00AA2098">
      <w:pPr>
        <w:rPr>
          <w:rFonts w:ascii="Microsoft Sans Serif" w:hAnsi="Microsoft Sans Serif" w:cs="Microsoft Sans Serif"/>
          <w:szCs w:val="24"/>
        </w:rPr>
      </w:pPr>
      <w:r w:rsidRPr="00AA2098">
        <w:rPr>
          <w:rFonts w:ascii="Microsoft Sans Serif" w:hAnsi="Microsoft Sans Serif" w:cs="Microsoft Sans Serif"/>
          <w:szCs w:val="24"/>
        </w:rPr>
        <w:t>HARRISBURG PA 17120</w:t>
      </w:r>
    </w:p>
    <w:p w14:paraId="57B16FFC"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717-787-8925</w:t>
      </w:r>
    </w:p>
    <w:p w14:paraId="4D220810" w14:textId="77777777" w:rsidR="00AA2098" w:rsidRPr="00AA2098" w:rsidRDefault="00667065" w:rsidP="00AA2098">
      <w:pPr>
        <w:rPr>
          <w:rFonts w:ascii="Microsoft Sans Serif" w:eastAsia="Microsoft Sans Serif" w:hAnsi="Microsoft Sans Serif" w:cs="Microsoft Sans Serif"/>
          <w:i/>
          <w:iCs/>
          <w:color w:val="0563C1"/>
          <w:szCs w:val="22"/>
          <w:u w:val="single"/>
        </w:rPr>
      </w:pPr>
      <w:hyperlink r:id="rId22" w:history="1">
        <w:r w:rsidR="00AA2098" w:rsidRPr="00AA2098">
          <w:rPr>
            <w:rFonts w:ascii="Microsoft Sans Serif" w:eastAsia="Microsoft Sans Serif" w:hAnsi="Microsoft Sans Serif" w:cs="Microsoft Sans Serif"/>
            <w:i/>
            <w:iCs/>
            <w:color w:val="0563C1"/>
            <w:szCs w:val="22"/>
            <w:u w:val="single"/>
          </w:rPr>
          <w:t>senatorschwank@pasenate.com</w:t>
        </w:r>
      </w:hyperlink>
    </w:p>
    <w:p w14:paraId="2D9C2EC5" w14:textId="77777777" w:rsidR="00AA2098" w:rsidRPr="00AA2098" w:rsidRDefault="00AA2098" w:rsidP="00AA2098">
      <w:pPr>
        <w:rPr>
          <w:rFonts w:ascii="Microsoft Sans Serif" w:eastAsia="Microsoft Sans Serif" w:hAnsi="Microsoft Sans Serif" w:cs="Microsoft Sans Serif"/>
          <w:i/>
          <w:iCs/>
          <w:szCs w:val="22"/>
        </w:rPr>
      </w:pPr>
      <w:r w:rsidRPr="00AA2098">
        <w:rPr>
          <w:rFonts w:ascii="Microsoft Sans Serif" w:eastAsia="Microsoft Sans Serif" w:hAnsi="Microsoft Sans Serif" w:cs="Microsoft Sans Serif"/>
          <w:i/>
          <w:iCs/>
          <w:szCs w:val="22"/>
        </w:rPr>
        <w:t xml:space="preserve">Interested Party </w:t>
      </w:r>
    </w:p>
    <w:p w14:paraId="5BBB170D"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cr/>
      </w:r>
      <w:bookmarkEnd w:id="20"/>
      <w:r w:rsidRPr="00AA2098">
        <w:rPr>
          <w:rFonts w:ascii="Microsoft Sans Serif" w:eastAsia="Microsoft Sans Serif" w:hAnsi="Microsoft Sans Serif" w:cs="Microsoft Sans Serif"/>
          <w:szCs w:val="22"/>
        </w:rPr>
        <w:t>REP AUSTIN DAVIS</w:t>
      </w:r>
    </w:p>
    <w:p w14:paraId="3370459C"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 xml:space="preserve">G-07 </w:t>
      </w:r>
      <w:proofErr w:type="spellStart"/>
      <w:r w:rsidRPr="00AA2098">
        <w:rPr>
          <w:rFonts w:ascii="Microsoft Sans Serif" w:eastAsia="Microsoft Sans Serif" w:hAnsi="Microsoft Sans Serif" w:cs="Microsoft Sans Serif"/>
          <w:szCs w:val="22"/>
        </w:rPr>
        <w:t>IRVIS</w:t>
      </w:r>
      <w:proofErr w:type="spellEnd"/>
      <w:r w:rsidRPr="00AA2098">
        <w:rPr>
          <w:rFonts w:ascii="Microsoft Sans Serif" w:eastAsia="Microsoft Sans Serif" w:hAnsi="Microsoft Sans Serif" w:cs="Microsoft Sans Serif"/>
          <w:szCs w:val="22"/>
        </w:rPr>
        <w:t xml:space="preserve"> OFFICE BUILDING</w:t>
      </w:r>
    </w:p>
    <w:p w14:paraId="752B3D1F"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PO BOX 202035</w:t>
      </w:r>
    </w:p>
    <w:p w14:paraId="16D4CB18"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szCs w:val="22"/>
        </w:rPr>
        <w:t>HARRISBURG PA  17120-2035</w:t>
      </w:r>
    </w:p>
    <w:p w14:paraId="7C8022DE" w14:textId="77777777" w:rsidR="00AA2098" w:rsidRPr="00AA2098" w:rsidRDefault="00AA2098" w:rsidP="00AA2098">
      <w:pPr>
        <w:rPr>
          <w:rFonts w:ascii="Microsoft Sans Serif" w:eastAsia="Microsoft Sans Serif" w:hAnsi="Microsoft Sans Serif" w:cs="Microsoft Sans Serif"/>
          <w:b/>
          <w:bCs/>
          <w:szCs w:val="22"/>
        </w:rPr>
      </w:pPr>
      <w:r w:rsidRPr="00AA2098">
        <w:rPr>
          <w:rFonts w:ascii="Microsoft Sans Serif" w:eastAsia="Microsoft Sans Serif" w:hAnsi="Microsoft Sans Serif" w:cs="Microsoft Sans Serif"/>
          <w:b/>
          <w:bCs/>
          <w:szCs w:val="22"/>
        </w:rPr>
        <w:t>717-783-1018</w:t>
      </w:r>
    </w:p>
    <w:p w14:paraId="5AC6A5F8" w14:textId="77777777" w:rsidR="00AA2098" w:rsidRPr="00AA2098" w:rsidRDefault="00AA2098" w:rsidP="00AA2098">
      <w:pPr>
        <w:rPr>
          <w:rFonts w:ascii="Microsoft Sans Serif" w:eastAsia="Microsoft Sans Serif" w:hAnsi="Microsoft Sans Serif" w:cs="Microsoft Sans Serif"/>
          <w:szCs w:val="22"/>
        </w:rPr>
      </w:pPr>
      <w:r w:rsidRPr="00AA2098">
        <w:rPr>
          <w:rFonts w:ascii="Microsoft Sans Serif" w:eastAsia="Microsoft Sans Serif" w:hAnsi="Microsoft Sans Serif" w:cs="Microsoft Sans Serif"/>
          <w:i/>
          <w:iCs/>
          <w:szCs w:val="22"/>
        </w:rPr>
        <w:t>Interested Party</w:t>
      </w:r>
    </w:p>
    <w:p w14:paraId="11D9F6BC" w14:textId="77777777" w:rsidR="00AA2098" w:rsidRPr="00AA2098" w:rsidRDefault="00667065" w:rsidP="00AA2098">
      <w:pPr>
        <w:rPr>
          <w:rFonts w:ascii="Microsoft Sans Serif" w:eastAsia="Microsoft Sans Serif" w:hAnsi="Microsoft Sans Serif" w:cs="Microsoft Sans Serif"/>
          <w:szCs w:val="22"/>
        </w:rPr>
      </w:pPr>
      <w:hyperlink r:id="rId23" w:history="1">
        <w:r w:rsidR="00AA2098" w:rsidRPr="00AA2098">
          <w:rPr>
            <w:rFonts w:ascii="Microsoft Sans Serif" w:eastAsia="Microsoft Sans Serif" w:hAnsi="Microsoft Sans Serif" w:cs="Microsoft Sans Serif"/>
            <w:color w:val="0563C1" w:themeColor="hyperlink"/>
            <w:szCs w:val="22"/>
            <w:u w:val="single"/>
          </w:rPr>
          <w:t>ksvetz@pahouse.net</w:t>
        </w:r>
      </w:hyperlink>
      <w:r w:rsidR="00AA2098" w:rsidRPr="00AA2098">
        <w:rPr>
          <w:rFonts w:ascii="Microsoft Sans Serif" w:eastAsia="Microsoft Sans Serif" w:hAnsi="Microsoft Sans Serif" w:cs="Microsoft Sans Serif"/>
          <w:szCs w:val="22"/>
        </w:rPr>
        <w:t xml:space="preserve"> </w:t>
      </w:r>
    </w:p>
    <w:p w14:paraId="71DB4364" w14:textId="77777777" w:rsidR="00AA2098" w:rsidRPr="00AA2098" w:rsidRDefault="00AA2098" w:rsidP="00AA2098">
      <w:pPr>
        <w:rPr>
          <w:szCs w:val="24"/>
        </w:rPr>
      </w:pPr>
    </w:p>
    <w:p w14:paraId="1AD93F78" w14:textId="77777777" w:rsidR="00525D9C" w:rsidRDefault="00525D9C" w:rsidP="007F7BE6">
      <w:pPr>
        <w:pStyle w:val="Footer"/>
        <w:tabs>
          <w:tab w:val="left" w:pos="720"/>
        </w:tabs>
      </w:pPr>
    </w:p>
    <w:sectPr w:rsidR="00525D9C" w:rsidSect="0066706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EF619" w14:textId="77777777" w:rsidR="0079128A" w:rsidRDefault="0079128A">
      <w:r>
        <w:separator/>
      </w:r>
    </w:p>
  </w:endnote>
  <w:endnote w:type="continuationSeparator" w:id="0">
    <w:p w14:paraId="5EA6DC17" w14:textId="77777777" w:rsidR="0079128A" w:rsidRDefault="0079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F530" w14:textId="77777777" w:rsidR="00667065" w:rsidRDefault="00667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9593A96" w14:textId="77777777" w:rsidR="00667065" w:rsidRDefault="0066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135806"/>
      <w:docPartObj>
        <w:docPartGallery w:val="Page Numbers (Bottom of Page)"/>
        <w:docPartUnique/>
      </w:docPartObj>
    </w:sdtPr>
    <w:sdtEndPr>
      <w:rPr>
        <w:noProof/>
      </w:rPr>
    </w:sdtEndPr>
    <w:sdtContent>
      <w:p w14:paraId="4AF31F21" w14:textId="0A3B8755" w:rsidR="00667065" w:rsidRDefault="00667065">
        <w:pPr>
          <w:pStyle w:val="Footer"/>
          <w:jc w:val="center"/>
        </w:pPr>
        <w:r w:rsidRPr="00AA2098">
          <w:rPr>
            <w:sz w:val="20"/>
            <w:szCs w:val="16"/>
          </w:rPr>
          <w:fldChar w:fldCharType="begin"/>
        </w:r>
        <w:r w:rsidRPr="00AA2098">
          <w:rPr>
            <w:sz w:val="20"/>
            <w:szCs w:val="16"/>
          </w:rPr>
          <w:instrText xml:space="preserve"> PAGE   \* MERGEFORMAT </w:instrText>
        </w:r>
        <w:r w:rsidRPr="00AA2098">
          <w:rPr>
            <w:sz w:val="20"/>
            <w:szCs w:val="16"/>
          </w:rPr>
          <w:fldChar w:fldCharType="separate"/>
        </w:r>
        <w:r w:rsidRPr="00AA2098">
          <w:rPr>
            <w:noProof/>
            <w:sz w:val="20"/>
            <w:szCs w:val="16"/>
          </w:rPr>
          <w:t>2</w:t>
        </w:r>
        <w:r w:rsidRPr="00AA2098">
          <w:rPr>
            <w:noProof/>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E890" w14:textId="55C74787" w:rsidR="00667065" w:rsidRDefault="006670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DEB2C" w14:textId="77777777" w:rsidR="00667065" w:rsidRDefault="00667065" w:rsidP="009F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A2C9C" w14:textId="77777777" w:rsidR="0079128A" w:rsidRDefault="0079128A">
      <w:r>
        <w:separator/>
      </w:r>
    </w:p>
  </w:footnote>
  <w:footnote w:type="continuationSeparator" w:id="0">
    <w:p w14:paraId="12DA72CD" w14:textId="77777777" w:rsidR="0079128A" w:rsidRDefault="0079128A">
      <w:r>
        <w:continuationSeparator/>
      </w:r>
    </w:p>
  </w:footnote>
  <w:footnote w:id="1">
    <w:p w14:paraId="7985D0D6" w14:textId="0A0D4E5A" w:rsidR="00667065" w:rsidRPr="009F5DC0" w:rsidRDefault="00667065" w:rsidP="00F83B5C">
      <w:pPr>
        <w:pStyle w:val="FootnoteText"/>
        <w:rPr>
          <w:rFonts w:ascii="Times New Roman" w:hAnsi="Times New Roman" w:cs="Times New Roman"/>
          <w:sz w:val="20"/>
          <w:szCs w:val="20"/>
        </w:rPr>
      </w:pPr>
      <w:r w:rsidRPr="009F5DC0">
        <w:rPr>
          <w:rStyle w:val="FootnoteReference"/>
          <w:rFonts w:ascii="Times New Roman" w:hAnsi="Times New Roman" w:cs="Times New Roman"/>
          <w:sz w:val="20"/>
          <w:szCs w:val="20"/>
        </w:rPr>
        <w:footnoteRef/>
      </w:r>
      <w:r w:rsidRPr="009F5DC0">
        <w:rPr>
          <w:rFonts w:ascii="Times New Roman" w:hAnsi="Times New Roman" w:cs="Times New Roman"/>
          <w:sz w:val="20"/>
          <w:szCs w:val="20"/>
        </w:rPr>
        <w:t xml:space="preserve"> </w:t>
      </w:r>
      <w:r w:rsidRPr="009F5DC0">
        <w:rPr>
          <w:rFonts w:ascii="Times New Roman" w:hAnsi="Times New Roman" w:cs="Times New Roman"/>
          <w:sz w:val="20"/>
          <w:szCs w:val="20"/>
        </w:rPr>
        <w:tab/>
        <w:t>PAWC submits the new rates would become effective on January 28, 2021, if implemented at the end of its current suspension period, and the non-annualized increase in 2021 would be less than $92.4 million and the non-annualized total increase would be less than $138.6 million.</w:t>
      </w:r>
    </w:p>
  </w:footnote>
  <w:footnote w:id="2">
    <w:p w14:paraId="1B9DF8B4" w14:textId="490A3AC7" w:rsidR="00667065" w:rsidRPr="009F5DC0" w:rsidRDefault="00667065" w:rsidP="00E82699">
      <w:pPr>
        <w:pStyle w:val="FootnoteText"/>
        <w:rPr>
          <w:rFonts w:ascii="Times New Roman" w:hAnsi="Times New Roman" w:cs="Times New Roman"/>
          <w:sz w:val="20"/>
          <w:szCs w:val="20"/>
        </w:rPr>
      </w:pPr>
      <w:r w:rsidRPr="009F5DC0">
        <w:rPr>
          <w:rStyle w:val="FootnoteReference"/>
          <w:rFonts w:ascii="Times New Roman" w:hAnsi="Times New Roman" w:cs="Times New Roman"/>
          <w:sz w:val="20"/>
          <w:szCs w:val="20"/>
        </w:rPr>
        <w:footnoteRef/>
      </w:r>
      <w:r w:rsidRPr="009F5DC0">
        <w:rPr>
          <w:rFonts w:ascii="Times New Roman" w:hAnsi="Times New Roman" w:cs="Times New Roman"/>
          <w:sz w:val="20"/>
          <w:szCs w:val="20"/>
        </w:rPr>
        <w:t xml:space="preserve"> </w:t>
      </w:r>
      <w:r w:rsidRPr="009F5DC0">
        <w:rPr>
          <w:rFonts w:ascii="Times New Roman" w:hAnsi="Times New Roman" w:cs="Times New Roman"/>
          <w:sz w:val="20"/>
          <w:szCs w:val="20"/>
        </w:rPr>
        <w:tab/>
        <w:t>Due to the ongoing COVID-19 pandemic, the Commission’s offices were closed.  Consequently, the prehearing conference was scheduled to convene telephonically.</w:t>
      </w:r>
    </w:p>
  </w:footnote>
  <w:footnote w:id="3">
    <w:p w14:paraId="6B76FC28" w14:textId="6C56FD76" w:rsidR="00667065" w:rsidRPr="009F5DC0" w:rsidRDefault="00667065">
      <w:pPr>
        <w:pStyle w:val="FootnoteText"/>
        <w:rPr>
          <w:rFonts w:ascii="Times New Roman" w:hAnsi="Times New Roman" w:cs="Times New Roman"/>
          <w:sz w:val="20"/>
          <w:szCs w:val="20"/>
        </w:rPr>
      </w:pPr>
      <w:r w:rsidRPr="009F5DC0">
        <w:rPr>
          <w:rStyle w:val="FootnoteReference"/>
          <w:rFonts w:ascii="Times New Roman" w:hAnsi="Times New Roman" w:cs="Times New Roman"/>
          <w:sz w:val="20"/>
          <w:szCs w:val="20"/>
        </w:rPr>
        <w:footnoteRef/>
      </w:r>
      <w:r w:rsidRPr="009F5DC0">
        <w:rPr>
          <w:rFonts w:ascii="Times New Roman" w:hAnsi="Times New Roman" w:cs="Times New Roman"/>
          <w:sz w:val="20"/>
          <w:szCs w:val="20"/>
        </w:rPr>
        <w:t xml:space="preserve"> </w:t>
      </w:r>
      <w:r w:rsidRPr="009F5DC0">
        <w:rPr>
          <w:rFonts w:ascii="Times New Roman" w:hAnsi="Times New Roman" w:cs="Times New Roman"/>
          <w:sz w:val="20"/>
          <w:szCs w:val="20"/>
        </w:rPr>
        <w:tab/>
      </w:r>
      <w:bookmarkStart w:id="8" w:name="_Hlk42606517"/>
      <w:r w:rsidRPr="009F5DC0">
        <w:rPr>
          <w:rFonts w:ascii="Times New Roman" w:hAnsi="Times New Roman" w:cs="Times New Roman"/>
          <w:sz w:val="20"/>
          <w:szCs w:val="20"/>
        </w:rPr>
        <w:t xml:space="preserve">For full review of OCA’s position in advancing the Motion for Extension, the reader is referred to the Motion, which as noted below was ruled upon by Chief Administrative Law Judge Charles E. Rainey during the conference. </w:t>
      </w:r>
      <w:bookmarkEnd w:id="8"/>
    </w:p>
  </w:footnote>
  <w:footnote w:id="4">
    <w:p w14:paraId="51B3158D" w14:textId="6F4705A6" w:rsidR="00667065" w:rsidRDefault="00667065">
      <w:pPr>
        <w:pStyle w:val="FootnoteText"/>
        <w:rPr>
          <w:rFonts w:ascii="Times New Roman" w:hAnsi="Times New Roman" w:cs="Times New Roman"/>
          <w:sz w:val="20"/>
          <w:szCs w:val="20"/>
        </w:rPr>
      </w:pPr>
      <w:r w:rsidRPr="009F5DC0">
        <w:rPr>
          <w:rStyle w:val="FootnoteReference"/>
          <w:rFonts w:ascii="Times New Roman" w:hAnsi="Times New Roman" w:cs="Times New Roman"/>
          <w:sz w:val="20"/>
          <w:szCs w:val="20"/>
        </w:rPr>
        <w:footnoteRef/>
      </w:r>
      <w:r w:rsidRPr="009F5DC0">
        <w:rPr>
          <w:rFonts w:ascii="Times New Roman" w:hAnsi="Times New Roman" w:cs="Times New Roman"/>
          <w:sz w:val="20"/>
          <w:szCs w:val="20"/>
        </w:rPr>
        <w:t xml:space="preserve"> </w:t>
      </w:r>
      <w:r w:rsidRPr="009F5DC0">
        <w:rPr>
          <w:rFonts w:ascii="Times New Roman" w:hAnsi="Times New Roman" w:cs="Times New Roman"/>
          <w:sz w:val="20"/>
          <w:szCs w:val="20"/>
        </w:rPr>
        <w:tab/>
        <w:t xml:space="preserve">On June 3, 2020, via email, Joseph L. Vullo, Esquire, counsel for the Commission on Economic Opportunity (CEO), </w:t>
      </w:r>
      <w:bookmarkStart w:id="12" w:name="_Hlk42605157"/>
      <w:r w:rsidRPr="009F5DC0">
        <w:rPr>
          <w:rFonts w:ascii="Times New Roman" w:hAnsi="Times New Roman" w:cs="Times New Roman"/>
          <w:sz w:val="20"/>
          <w:szCs w:val="20"/>
        </w:rPr>
        <w:t xml:space="preserve">requested that he be excused from participating in the conference because of </w:t>
      </w:r>
      <w:bookmarkEnd w:id="12"/>
      <w:r w:rsidRPr="009F5DC0">
        <w:rPr>
          <w:rFonts w:ascii="Times New Roman" w:hAnsi="Times New Roman" w:cs="Times New Roman"/>
          <w:sz w:val="20"/>
          <w:szCs w:val="20"/>
        </w:rPr>
        <w:t>conflict in his schedule related to another Commission proceeding.  On June 4, 2020, Complainant Jennifer Spryn requested that she be excused from participating in the conference because of a medical appointment.  Via email, both requests were granted.</w:t>
      </w:r>
    </w:p>
    <w:p w14:paraId="0EE30711" w14:textId="77777777" w:rsidR="00667065" w:rsidRPr="009F5DC0" w:rsidRDefault="00667065">
      <w:pPr>
        <w:pStyle w:val="FootnoteText"/>
        <w:rPr>
          <w:rFonts w:ascii="Times New Roman" w:hAnsi="Times New Roman" w:cs="Times New Roman"/>
          <w:sz w:val="20"/>
          <w:szCs w:val="20"/>
        </w:rPr>
      </w:pPr>
    </w:p>
  </w:footnote>
  <w:footnote w:id="5">
    <w:p w14:paraId="04A2BDEA" w14:textId="49E976EA" w:rsidR="00667065" w:rsidRPr="009F5DC0" w:rsidRDefault="00667065">
      <w:pPr>
        <w:pStyle w:val="FootnoteText"/>
        <w:rPr>
          <w:rFonts w:ascii="Times New Roman" w:hAnsi="Times New Roman" w:cs="Times New Roman"/>
          <w:sz w:val="20"/>
          <w:szCs w:val="20"/>
        </w:rPr>
      </w:pPr>
      <w:r w:rsidRPr="009F5DC0">
        <w:rPr>
          <w:rStyle w:val="FootnoteReference"/>
          <w:rFonts w:ascii="Times New Roman" w:hAnsi="Times New Roman" w:cs="Times New Roman"/>
          <w:sz w:val="20"/>
          <w:szCs w:val="20"/>
        </w:rPr>
        <w:footnoteRef/>
      </w:r>
      <w:r w:rsidRPr="009F5DC0">
        <w:rPr>
          <w:rFonts w:ascii="Times New Roman" w:hAnsi="Times New Roman" w:cs="Times New Roman"/>
          <w:sz w:val="20"/>
          <w:szCs w:val="20"/>
        </w:rPr>
        <w:t xml:space="preserve"> </w:t>
      </w:r>
      <w:r w:rsidRPr="009F5DC0">
        <w:rPr>
          <w:rFonts w:ascii="Times New Roman" w:hAnsi="Times New Roman" w:cs="Times New Roman"/>
          <w:sz w:val="20"/>
          <w:szCs w:val="20"/>
        </w:rPr>
        <w:tab/>
        <w:t>For a full discussion of the ruling, the reader is referred to Chief ALJ Rainey’s Order granting OCA’s Motion for Extension.</w:t>
      </w:r>
    </w:p>
  </w:footnote>
  <w:footnote w:id="6">
    <w:p w14:paraId="55275283" w14:textId="31D64A8E" w:rsidR="00667065" w:rsidRPr="009F5DC0" w:rsidRDefault="00667065" w:rsidP="00442912">
      <w:pPr>
        <w:rPr>
          <w:i/>
          <w:iCs/>
          <w:sz w:val="20"/>
        </w:rPr>
      </w:pPr>
      <w:r w:rsidRPr="009F5DC0">
        <w:rPr>
          <w:rStyle w:val="FootnoteReference"/>
          <w:sz w:val="20"/>
        </w:rPr>
        <w:footnoteRef/>
      </w:r>
      <w:r w:rsidRPr="009F5DC0">
        <w:rPr>
          <w:sz w:val="20"/>
        </w:rPr>
        <w:t xml:space="preserve"> </w:t>
      </w:r>
      <w:r w:rsidRPr="009F5DC0">
        <w:rPr>
          <w:sz w:val="20"/>
        </w:rPr>
        <w:tab/>
      </w:r>
      <w:r w:rsidRPr="009F5DC0">
        <w:rPr>
          <w:i/>
          <w:iCs/>
          <w:sz w:val="20"/>
        </w:rPr>
        <w:t>See Suspension of Regulatory and Statutory Deadlines; Modification to Filing and Service Requirements,</w:t>
      </w:r>
      <w:r w:rsidRPr="009F5DC0">
        <w:rPr>
          <w:sz w:val="20"/>
        </w:rPr>
        <w:t xml:space="preserve"> Docket No. M-2020-3019262, Emergency Order (Emergency Order issued March 20, 2020).</w:t>
      </w:r>
    </w:p>
  </w:footnote>
  <w:footnote w:id="7">
    <w:p w14:paraId="48441BE3" w14:textId="03834324" w:rsidR="00667065" w:rsidRPr="009F5DC0" w:rsidRDefault="00667065" w:rsidP="003C0056">
      <w:pPr>
        <w:rPr>
          <w:color w:val="333333"/>
          <w:sz w:val="20"/>
        </w:rPr>
      </w:pPr>
      <w:r w:rsidRPr="009F5DC0">
        <w:rPr>
          <w:rStyle w:val="FootnoteReference"/>
          <w:sz w:val="20"/>
        </w:rPr>
        <w:footnoteRef/>
      </w:r>
      <w:r w:rsidRPr="009F5DC0">
        <w:rPr>
          <w:sz w:val="20"/>
        </w:rPr>
        <w:t xml:space="preserve"> </w:t>
      </w:r>
      <w:r w:rsidRPr="009F5DC0">
        <w:rPr>
          <w:sz w:val="20"/>
        </w:rPr>
        <w:tab/>
        <w:t>Section 5.245(a)(1) of the Commission’s regulations for conferences and hearings provides as follows:</w:t>
      </w:r>
      <w:r w:rsidRPr="009F5DC0">
        <w:rPr>
          <w:color w:val="333333"/>
          <w:sz w:val="20"/>
        </w:rPr>
        <w:t xml:space="preserve"> </w:t>
      </w:r>
    </w:p>
    <w:p w14:paraId="010C4178" w14:textId="77777777" w:rsidR="00667065" w:rsidRDefault="00667065" w:rsidP="003C0056">
      <w:pPr>
        <w:ind w:left="720"/>
        <w:rPr>
          <w:color w:val="333333"/>
          <w:sz w:val="20"/>
        </w:rPr>
      </w:pPr>
    </w:p>
    <w:p w14:paraId="395B0108" w14:textId="65EAF029" w:rsidR="00667065" w:rsidRPr="009F5DC0" w:rsidRDefault="00667065" w:rsidP="003C0056">
      <w:pPr>
        <w:ind w:left="720"/>
        <w:rPr>
          <w:color w:val="333333"/>
          <w:sz w:val="20"/>
        </w:rPr>
      </w:pPr>
      <w:r w:rsidRPr="009F5DC0">
        <w:rPr>
          <w:color w:val="333333"/>
          <w:sz w:val="20"/>
        </w:rPr>
        <w:t xml:space="preserve">(a)  After being notified, a party who fails to be represented at a scheduled conference or hearing in a proceeding will: </w:t>
      </w:r>
    </w:p>
    <w:p w14:paraId="0AE255DF" w14:textId="77777777" w:rsidR="00667065" w:rsidRDefault="00667065" w:rsidP="003C0056">
      <w:pPr>
        <w:ind w:left="720"/>
        <w:rPr>
          <w:color w:val="333333"/>
          <w:sz w:val="20"/>
        </w:rPr>
      </w:pPr>
    </w:p>
    <w:p w14:paraId="73435E6E" w14:textId="33A98F11" w:rsidR="00667065" w:rsidRPr="009F5DC0" w:rsidRDefault="00667065" w:rsidP="003C0056">
      <w:pPr>
        <w:ind w:left="720"/>
        <w:rPr>
          <w:color w:val="333333"/>
          <w:sz w:val="20"/>
        </w:rPr>
      </w:pPr>
      <w:r w:rsidRPr="009F5DC0">
        <w:rPr>
          <w:color w:val="333333"/>
          <w:sz w:val="20"/>
        </w:rPr>
        <w:t xml:space="preserve">(1)  Be deemed to have waived the opportunity to participate in the conference or hearing. </w:t>
      </w:r>
    </w:p>
    <w:p w14:paraId="63B3059B" w14:textId="77777777" w:rsidR="00667065" w:rsidRDefault="00667065" w:rsidP="003C0056">
      <w:pPr>
        <w:ind w:left="720" w:hanging="720"/>
        <w:rPr>
          <w:i/>
          <w:iCs/>
          <w:color w:val="333333"/>
          <w:sz w:val="20"/>
        </w:rPr>
      </w:pPr>
    </w:p>
    <w:p w14:paraId="761BC61D" w14:textId="2805058F" w:rsidR="00667065" w:rsidRPr="009F5DC0" w:rsidRDefault="00667065" w:rsidP="003C0056">
      <w:pPr>
        <w:ind w:left="720" w:hanging="720"/>
        <w:rPr>
          <w:color w:val="333333"/>
          <w:sz w:val="20"/>
        </w:rPr>
      </w:pPr>
      <w:r w:rsidRPr="009F5DC0">
        <w:rPr>
          <w:i/>
          <w:iCs/>
          <w:color w:val="333333"/>
          <w:sz w:val="20"/>
        </w:rPr>
        <w:t xml:space="preserve">See </w:t>
      </w:r>
      <w:r w:rsidRPr="009F5DC0">
        <w:rPr>
          <w:color w:val="333333"/>
          <w:sz w:val="20"/>
        </w:rPr>
        <w:t>52 Pa.Code § 5.245(a)(1).</w:t>
      </w:r>
    </w:p>
    <w:p w14:paraId="0946769C" w14:textId="7A8A8995" w:rsidR="00667065" w:rsidRPr="009F5DC0" w:rsidRDefault="00667065">
      <w:pPr>
        <w:pStyle w:val="FootnoteText"/>
        <w:rPr>
          <w:rFonts w:ascii="Times New Roman" w:hAnsi="Times New Roman" w:cs="Times New Roman"/>
          <w:sz w:val="20"/>
          <w:szCs w:val="20"/>
        </w:rPr>
      </w:pPr>
    </w:p>
    <w:p w14:paraId="2876FA69" w14:textId="77777777" w:rsidR="00667065" w:rsidRPr="009F5DC0" w:rsidRDefault="00667065">
      <w:pPr>
        <w:pStyle w:val="FootnoteText"/>
        <w:rPr>
          <w:rFonts w:ascii="Times New Roman" w:hAnsi="Times New Roman" w:cs="Times New Roman"/>
          <w:sz w:val="20"/>
          <w:szCs w:val="20"/>
        </w:rPr>
      </w:pPr>
    </w:p>
    <w:p w14:paraId="57F88658" w14:textId="532811CE" w:rsidR="00667065" w:rsidRPr="009F5DC0" w:rsidRDefault="00667065" w:rsidP="00520DB9">
      <w:pPr>
        <w:pStyle w:val="FootnoteText"/>
        <w:ind w:firstLine="720"/>
        <w:rPr>
          <w:rFonts w:ascii="Times New Roman" w:hAnsi="Times New Roman" w:cs="Times New Roman"/>
          <w:sz w:val="20"/>
          <w:szCs w:val="20"/>
        </w:rPr>
      </w:pPr>
    </w:p>
  </w:footnote>
  <w:footnote w:id="8">
    <w:p w14:paraId="64AA1469" w14:textId="252A0870" w:rsidR="00667065" w:rsidRDefault="00667065" w:rsidP="00094942">
      <w:pPr>
        <w:pStyle w:val="FootnoteText"/>
      </w:pPr>
      <w:r w:rsidRPr="009F5DC0">
        <w:rPr>
          <w:rStyle w:val="FootnoteReference"/>
          <w:rFonts w:ascii="Times New Roman" w:hAnsi="Times New Roman" w:cs="Times New Roman"/>
          <w:sz w:val="20"/>
          <w:szCs w:val="20"/>
        </w:rPr>
        <w:footnoteRef/>
      </w:r>
      <w:r w:rsidRPr="009F5DC0">
        <w:rPr>
          <w:rFonts w:ascii="Times New Roman" w:hAnsi="Times New Roman" w:cs="Times New Roman"/>
          <w:sz w:val="20"/>
          <w:szCs w:val="20"/>
          <w:vertAlign w:val="superscript"/>
        </w:rPr>
        <w:t xml:space="preserve"> </w:t>
      </w:r>
      <w:r w:rsidRPr="009F5DC0">
        <w:rPr>
          <w:rFonts w:ascii="Times New Roman" w:hAnsi="Times New Roman" w:cs="Times New Roman"/>
          <w:sz w:val="20"/>
          <w:szCs w:val="20"/>
        </w:rPr>
        <w:tab/>
        <w:t>If the active Parties cannot resolve their discovery dispute informally, they may confer informally with the ALJ to resolve any outstanding discovery disputes.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8779E"/>
    <w:multiLevelType w:val="hybridMultilevel"/>
    <w:tmpl w:val="1DEEBD7E"/>
    <w:lvl w:ilvl="0" w:tplc="9AC28E00">
      <w:start w:val="6"/>
      <w:numFmt w:val="lowerLetter"/>
      <w:lvlText w:val="%1."/>
      <w:lvlJc w:val="left"/>
      <w:pPr>
        <w:ind w:left="19080" w:hanging="360"/>
      </w:pPr>
      <w:rPr>
        <w:rFonts w:hint="default"/>
      </w:rPr>
    </w:lvl>
    <w:lvl w:ilvl="1" w:tplc="04090019" w:tentative="1">
      <w:start w:val="1"/>
      <w:numFmt w:val="lowerLetter"/>
      <w:lvlText w:val="%2."/>
      <w:lvlJc w:val="left"/>
      <w:pPr>
        <w:ind w:left="19800" w:hanging="360"/>
      </w:pPr>
    </w:lvl>
    <w:lvl w:ilvl="2" w:tplc="0409001B" w:tentative="1">
      <w:start w:val="1"/>
      <w:numFmt w:val="lowerRoman"/>
      <w:lvlText w:val="%3."/>
      <w:lvlJc w:val="right"/>
      <w:pPr>
        <w:ind w:left="20520" w:hanging="180"/>
      </w:pPr>
    </w:lvl>
    <w:lvl w:ilvl="3" w:tplc="0409000F" w:tentative="1">
      <w:start w:val="1"/>
      <w:numFmt w:val="decimal"/>
      <w:lvlText w:val="%4."/>
      <w:lvlJc w:val="left"/>
      <w:pPr>
        <w:ind w:left="21240" w:hanging="360"/>
      </w:pPr>
    </w:lvl>
    <w:lvl w:ilvl="4" w:tplc="04090019" w:tentative="1">
      <w:start w:val="1"/>
      <w:numFmt w:val="lowerLetter"/>
      <w:lvlText w:val="%5."/>
      <w:lvlJc w:val="left"/>
      <w:pPr>
        <w:ind w:left="21960" w:hanging="360"/>
      </w:pPr>
    </w:lvl>
    <w:lvl w:ilvl="5" w:tplc="0409001B" w:tentative="1">
      <w:start w:val="1"/>
      <w:numFmt w:val="lowerRoman"/>
      <w:lvlText w:val="%6."/>
      <w:lvlJc w:val="right"/>
      <w:pPr>
        <w:ind w:left="22680" w:hanging="180"/>
      </w:pPr>
    </w:lvl>
    <w:lvl w:ilvl="6" w:tplc="0409000F" w:tentative="1">
      <w:start w:val="1"/>
      <w:numFmt w:val="decimal"/>
      <w:lvlText w:val="%7."/>
      <w:lvlJc w:val="left"/>
      <w:pPr>
        <w:ind w:left="23400" w:hanging="360"/>
      </w:pPr>
    </w:lvl>
    <w:lvl w:ilvl="7" w:tplc="04090019" w:tentative="1">
      <w:start w:val="1"/>
      <w:numFmt w:val="lowerLetter"/>
      <w:lvlText w:val="%8."/>
      <w:lvlJc w:val="left"/>
      <w:pPr>
        <w:ind w:left="24120" w:hanging="360"/>
      </w:pPr>
    </w:lvl>
    <w:lvl w:ilvl="8" w:tplc="0409001B" w:tentative="1">
      <w:start w:val="1"/>
      <w:numFmt w:val="lowerRoman"/>
      <w:lvlText w:val="%9."/>
      <w:lvlJc w:val="right"/>
      <w:pPr>
        <w:ind w:left="24840" w:hanging="180"/>
      </w:pPr>
    </w:lvl>
  </w:abstractNum>
  <w:abstractNum w:abstractNumId="4"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027E1"/>
    <w:multiLevelType w:val="hybridMultilevel"/>
    <w:tmpl w:val="EB40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BC0BBD"/>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7"/>
  </w:num>
  <w:num w:numId="3">
    <w:abstractNumId w:val="1"/>
  </w:num>
  <w:num w:numId="4">
    <w:abstractNumId w:val="6"/>
  </w:num>
  <w:num w:numId="5">
    <w:abstractNumId w:val="8"/>
  </w:num>
  <w:num w:numId="6">
    <w:abstractNumId w:val="9"/>
  </w:num>
  <w:num w:numId="7">
    <w:abstractNumId w:val="5"/>
  </w:num>
  <w:num w:numId="8">
    <w:abstractNumId w:val="12"/>
    <w:lvlOverride w:ilvl="0">
      <w:startOverride w:val="1"/>
    </w:lvlOverride>
  </w:num>
  <w:num w:numId="9">
    <w:abstractNumId w:val="0"/>
  </w:num>
  <w:num w:numId="10">
    <w:abstractNumId w:val="2"/>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14D1"/>
    <w:rsid w:val="000107FE"/>
    <w:rsid w:val="0001302F"/>
    <w:rsid w:val="000145E1"/>
    <w:rsid w:val="00020033"/>
    <w:rsid w:val="00031F58"/>
    <w:rsid w:val="000405E9"/>
    <w:rsid w:val="0004351C"/>
    <w:rsid w:val="00045A82"/>
    <w:rsid w:val="00046D6E"/>
    <w:rsid w:val="000510E8"/>
    <w:rsid w:val="000758F7"/>
    <w:rsid w:val="00077787"/>
    <w:rsid w:val="00084044"/>
    <w:rsid w:val="00091FD8"/>
    <w:rsid w:val="00094942"/>
    <w:rsid w:val="000A2695"/>
    <w:rsid w:val="000B12FD"/>
    <w:rsid w:val="000B3808"/>
    <w:rsid w:val="000B468C"/>
    <w:rsid w:val="000C1D5A"/>
    <w:rsid w:val="000C2B52"/>
    <w:rsid w:val="000C2C14"/>
    <w:rsid w:val="000C73AF"/>
    <w:rsid w:val="000E1877"/>
    <w:rsid w:val="000E2138"/>
    <w:rsid w:val="000E4CFA"/>
    <w:rsid w:val="000E79E7"/>
    <w:rsid w:val="000F1256"/>
    <w:rsid w:val="000F78AD"/>
    <w:rsid w:val="00107AAD"/>
    <w:rsid w:val="00112E62"/>
    <w:rsid w:val="00122299"/>
    <w:rsid w:val="001315DA"/>
    <w:rsid w:val="001338FC"/>
    <w:rsid w:val="00143773"/>
    <w:rsid w:val="001540E0"/>
    <w:rsid w:val="001570DC"/>
    <w:rsid w:val="00161D45"/>
    <w:rsid w:val="0016669F"/>
    <w:rsid w:val="00167544"/>
    <w:rsid w:val="00170E04"/>
    <w:rsid w:val="0017732E"/>
    <w:rsid w:val="00177AF8"/>
    <w:rsid w:val="00185616"/>
    <w:rsid w:val="00187BBC"/>
    <w:rsid w:val="001A0BF4"/>
    <w:rsid w:val="001A42C5"/>
    <w:rsid w:val="001A518C"/>
    <w:rsid w:val="001A5D5F"/>
    <w:rsid w:val="001A658C"/>
    <w:rsid w:val="001B0505"/>
    <w:rsid w:val="001B0BB2"/>
    <w:rsid w:val="001B3F77"/>
    <w:rsid w:val="001B7EB7"/>
    <w:rsid w:val="001D4E11"/>
    <w:rsid w:val="001E2B1A"/>
    <w:rsid w:val="001E3873"/>
    <w:rsid w:val="001E4752"/>
    <w:rsid w:val="001E7642"/>
    <w:rsid w:val="001F12D6"/>
    <w:rsid w:val="001F6FBE"/>
    <w:rsid w:val="001F734F"/>
    <w:rsid w:val="0020278E"/>
    <w:rsid w:val="0021271C"/>
    <w:rsid w:val="00214F00"/>
    <w:rsid w:val="002202C7"/>
    <w:rsid w:val="002233FB"/>
    <w:rsid w:val="00225806"/>
    <w:rsid w:val="00226EED"/>
    <w:rsid w:val="00226F18"/>
    <w:rsid w:val="00227FF8"/>
    <w:rsid w:val="00230657"/>
    <w:rsid w:val="00231E37"/>
    <w:rsid w:val="002334DC"/>
    <w:rsid w:val="00233A2F"/>
    <w:rsid w:val="0024273F"/>
    <w:rsid w:val="00243CC5"/>
    <w:rsid w:val="002503B5"/>
    <w:rsid w:val="002527A9"/>
    <w:rsid w:val="00254357"/>
    <w:rsid w:val="00254824"/>
    <w:rsid w:val="00266619"/>
    <w:rsid w:val="00271FD7"/>
    <w:rsid w:val="002723EA"/>
    <w:rsid w:val="002741A9"/>
    <w:rsid w:val="00274276"/>
    <w:rsid w:val="00276077"/>
    <w:rsid w:val="00276325"/>
    <w:rsid w:val="00291421"/>
    <w:rsid w:val="002932D4"/>
    <w:rsid w:val="002A3613"/>
    <w:rsid w:val="002A5886"/>
    <w:rsid w:val="002B2B80"/>
    <w:rsid w:val="002C0D30"/>
    <w:rsid w:val="002C68DD"/>
    <w:rsid w:val="002D26A3"/>
    <w:rsid w:val="002D4D45"/>
    <w:rsid w:val="002D7A4C"/>
    <w:rsid w:val="002E695F"/>
    <w:rsid w:val="002F2ACD"/>
    <w:rsid w:val="002F4BB9"/>
    <w:rsid w:val="00306BB7"/>
    <w:rsid w:val="00311966"/>
    <w:rsid w:val="00313C2A"/>
    <w:rsid w:val="003172C2"/>
    <w:rsid w:val="00317DA3"/>
    <w:rsid w:val="0032255B"/>
    <w:rsid w:val="00325C30"/>
    <w:rsid w:val="00326334"/>
    <w:rsid w:val="00327C21"/>
    <w:rsid w:val="00333F46"/>
    <w:rsid w:val="0033682D"/>
    <w:rsid w:val="00344052"/>
    <w:rsid w:val="00347952"/>
    <w:rsid w:val="00350E0E"/>
    <w:rsid w:val="00366FB1"/>
    <w:rsid w:val="00380EAD"/>
    <w:rsid w:val="00383E9E"/>
    <w:rsid w:val="003A24AA"/>
    <w:rsid w:val="003A31AD"/>
    <w:rsid w:val="003A5ECD"/>
    <w:rsid w:val="003A72FE"/>
    <w:rsid w:val="003A7792"/>
    <w:rsid w:val="003A7F98"/>
    <w:rsid w:val="003B35CF"/>
    <w:rsid w:val="003C0056"/>
    <w:rsid w:val="003C2CC6"/>
    <w:rsid w:val="003C5746"/>
    <w:rsid w:val="003D0B3B"/>
    <w:rsid w:val="003D3334"/>
    <w:rsid w:val="003E3F9B"/>
    <w:rsid w:val="003E5586"/>
    <w:rsid w:val="003E5B1B"/>
    <w:rsid w:val="003F6314"/>
    <w:rsid w:val="004031A9"/>
    <w:rsid w:val="00404CC2"/>
    <w:rsid w:val="00406D13"/>
    <w:rsid w:val="004076EF"/>
    <w:rsid w:val="00412C7E"/>
    <w:rsid w:val="0041412C"/>
    <w:rsid w:val="00415732"/>
    <w:rsid w:val="004161A4"/>
    <w:rsid w:val="004169B2"/>
    <w:rsid w:val="00422A3E"/>
    <w:rsid w:val="004232B2"/>
    <w:rsid w:val="0042373C"/>
    <w:rsid w:val="00427A85"/>
    <w:rsid w:val="00430354"/>
    <w:rsid w:val="0043223F"/>
    <w:rsid w:val="004356B4"/>
    <w:rsid w:val="00442912"/>
    <w:rsid w:val="0044677B"/>
    <w:rsid w:val="00451645"/>
    <w:rsid w:val="0045596B"/>
    <w:rsid w:val="00455CED"/>
    <w:rsid w:val="00462410"/>
    <w:rsid w:val="00464DEF"/>
    <w:rsid w:val="0046692B"/>
    <w:rsid w:val="00470D56"/>
    <w:rsid w:val="00481B00"/>
    <w:rsid w:val="004843C0"/>
    <w:rsid w:val="004909CC"/>
    <w:rsid w:val="0049250E"/>
    <w:rsid w:val="00496D79"/>
    <w:rsid w:val="004A09CB"/>
    <w:rsid w:val="004A0A21"/>
    <w:rsid w:val="004A0ECE"/>
    <w:rsid w:val="004A1D57"/>
    <w:rsid w:val="004A7FEF"/>
    <w:rsid w:val="004B01C5"/>
    <w:rsid w:val="004B2E2E"/>
    <w:rsid w:val="004B4423"/>
    <w:rsid w:val="004C30DB"/>
    <w:rsid w:val="004C5623"/>
    <w:rsid w:val="004D430D"/>
    <w:rsid w:val="004E24CC"/>
    <w:rsid w:val="004E3E1E"/>
    <w:rsid w:val="004E5EE6"/>
    <w:rsid w:val="005012B1"/>
    <w:rsid w:val="00505E0F"/>
    <w:rsid w:val="005105E2"/>
    <w:rsid w:val="00520DB9"/>
    <w:rsid w:val="00520FB3"/>
    <w:rsid w:val="00523B62"/>
    <w:rsid w:val="00525D9C"/>
    <w:rsid w:val="005272BD"/>
    <w:rsid w:val="0053078B"/>
    <w:rsid w:val="0053534B"/>
    <w:rsid w:val="005353C9"/>
    <w:rsid w:val="005358A9"/>
    <w:rsid w:val="005450A8"/>
    <w:rsid w:val="00545EA3"/>
    <w:rsid w:val="00560369"/>
    <w:rsid w:val="00562C7C"/>
    <w:rsid w:val="00564631"/>
    <w:rsid w:val="00566C8E"/>
    <w:rsid w:val="00570E25"/>
    <w:rsid w:val="0057638E"/>
    <w:rsid w:val="00583225"/>
    <w:rsid w:val="005868B5"/>
    <w:rsid w:val="0059345A"/>
    <w:rsid w:val="00596B8B"/>
    <w:rsid w:val="00597E7F"/>
    <w:rsid w:val="005A0FE1"/>
    <w:rsid w:val="005A2242"/>
    <w:rsid w:val="005B12D7"/>
    <w:rsid w:val="005B1861"/>
    <w:rsid w:val="005B1BBE"/>
    <w:rsid w:val="005B4895"/>
    <w:rsid w:val="005B48AD"/>
    <w:rsid w:val="005B51BC"/>
    <w:rsid w:val="005B5D70"/>
    <w:rsid w:val="005B7036"/>
    <w:rsid w:val="005C7DDF"/>
    <w:rsid w:val="005D0CB5"/>
    <w:rsid w:val="005D2B7A"/>
    <w:rsid w:val="005D6709"/>
    <w:rsid w:val="005E05B2"/>
    <w:rsid w:val="005E5271"/>
    <w:rsid w:val="005F0700"/>
    <w:rsid w:val="005F180F"/>
    <w:rsid w:val="005F7F92"/>
    <w:rsid w:val="00601CD8"/>
    <w:rsid w:val="00602AD6"/>
    <w:rsid w:val="0060635B"/>
    <w:rsid w:val="00610A17"/>
    <w:rsid w:val="00610A4F"/>
    <w:rsid w:val="00611DB0"/>
    <w:rsid w:val="0061256D"/>
    <w:rsid w:val="0061354E"/>
    <w:rsid w:val="00615864"/>
    <w:rsid w:val="006169AC"/>
    <w:rsid w:val="00616B50"/>
    <w:rsid w:val="0062429E"/>
    <w:rsid w:val="00624BB1"/>
    <w:rsid w:val="00625F03"/>
    <w:rsid w:val="0062769D"/>
    <w:rsid w:val="00631AB5"/>
    <w:rsid w:val="00634539"/>
    <w:rsid w:val="00634FFD"/>
    <w:rsid w:val="006369E4"/>
    <w:rsid w:val="006409AE"/>
    <w:rsid w:val="00641378"/>
    <w:rsid w:val="006416FA"/>
    <w:rsid w:val="00641F5C"/>
    <w:rsid w:val="00647DBD"/>
    <w:rsid w:val="0065325D"/>
    <w:rsid w:val="00653475"/>
    <w:rsid w:val="006575EB"/>
    <w:rsid w:val="00664999"/>
    <w:rsid w:val="00667065"/>
    <w:rsid w:val="00671EB4"/>
    <w:rsid w:val="00683DEB"/>
    <w:rsid w:val="0068590A"/>
    <w:rsid w:val="00693EAE"/>
    <w:rsid w:val="006A0E37"/>
    <w:rsid w:val="006A6F67"/>
    <w:rsid w:val="006B1266"/>
    <w:rsid w:val="006B22EA"/>
    <w:rsid w:val="006B3CE5"/>
    <w:rsid w:val="006B5DBA"/>
    <w:rsid w:val="006B5F4F"/>
    <w:rsid w:val="006C0ED9"/>
    <w:rsid w:val="006C5DE6"/>
    <w:rsid w:val="006D250F"/>
    <w:rsid w:val="006D267B"/>
    <w:rsid w:val="006D48AE"/>
    <w:rsid w:val="006E03F3"/>
    <w:rsid w:val="006E29FE"/>
    <w:rsid w:val="006E3CA0"/>
    <w:rsid w:val="006E7A8A"/>
    <w:rsid w:val="006F4E04"/>
    <w:rsid w:val="007005B7"/>
    <w:rsid w:val="00711416"/>
    <w:rsid w:val="00711BAD"/>
    <w:rsid w:val="00717713"/>
    <w:rsid w:val="00720D51"/>
    <w:rsid w:val="0072453A"/>
    <w:rsid w:val="00725AC6"/>
    <w:rsid w:val="00736113"/>
    <w:rsid w:val="00736951"/>
    <w:rsid w:val="00737BCF"/>
    <w:rsid w:val="00740565"/>
    <w:rsid w:val="007553F0"/>
    <w:rsid w:val="007629C5"/>
    <w:rsid w:val="00766A98"/>
    <w:rsid w:val="00767A58"/>
    <w:rsid w:val="007735AA"/>
    <w:rsid w:val="00774A9D"/>
    <w:rsid w:val="0078092E"/>
    <w:rsid w:val="00785B00"/>
    <w:rsid w:val="00786843"/>
    <w:rsid w:val="0079128A"/>
    <w:rsid w:val="00793074"/>
    <w:rsid w:val="00794D2B"/>
    <w:rsid w:val="00797F39"/>
    <w:rsid w:val="007A2F4A"/>
    <w:rsid w:val="007A7019"/>
    <w:rsid w:val="007A76D4"/>
    <w:rsid w:val="007B2D67"/>
    <w:rsid w:val="007C0AB5"/>
    <w:rsid w:val="007C152A"/>
    <w:rsid w:val="007C26D5"/>
    <w:rsid w:val="007D4040"/>
    <w:rsid w:val="007F0C34"/>
    <w:rsid w:val="007F7BE6"/>
    <w:rsid w:val="007F7DA3"/>
    <w:rsid w:val="00801E1C"/>
    <w:rsid w:val="0080310F"/>
    <w:rsid w:val="0080314A"/>
    <w:rsid w:val="008037A8"/>
    <w:rsid w:val="0080520D"/>
    <w:rsid w:val="00812059"/>
    <w:rsid w:val="00813883"/>
    <w:rsid w:val="00817A99"/>
    <w:rsid w:val="00821987"/>
    <w:rsid w:val="0082360B"/>
    <w:rsid w:val="008273DB"/>
    <w:rsid w:val="00834C42"/>
    <w:rsid w:val="00835B38"/>
    <w:rsid w:val="00837DBD"/>
    <w:rsid w:val="00840A63"/>
    <w:rsid w:val="00842292"/>
    <w:rsid w:val="00843B85"/>
    <w:rsid w:val="00844A74"/>
    <w:rsid w:val="00846460"/>
    <w:rsid w:val="00847B97"/>
    <w:rsid w:val="008510A1"/>
    <w:rsid w:val="00853ADC"/>
    <w:rsid w:val="00853C00"/>
    <w:rsid w:val="008553EE"/>
    <w:rsid w:val="00856D0A"/>
    <w:rsid w:val="00857695"/>
    <w:rsid w:val="00862502"/>
    <w:rsid w:val="0086571A"/>
    <w:rsid w:val="00867689"/>
    <w:rsid w:val="0087040C"/>
    <w:rsid w:val="008724A4"/>
    <w:rsid w:val="00882531"/>
    <w:rsid w:val="008926AE"/>
    <w:rsid w:val="00897A65"/>
    <w:rsid w:val="008A18AF"/>
    <w:rsid w:val="008A5ABF"/>
    <w:rsid w:val="008B1902"/>
    <w:rsid w:val="008B2616"/>
    <w:rsid w:val="008B3A47"/>
    <w:rsid w:val="008B4CE0"/>
    <w:rsid w:val="008C0C93"/>
    <w:rsid w:val="008C3219"/>
    <w:rsid w:val="008C3221"/>
    <w:rsid w:val="008C3DBA"/>
    <w:rsid w:val="008C6ACB"/>
    <w:rsid w:val="008E0EC3"/>
    <w:rsid w:val="008E3B1D"/>
    <w:rsid w:val="008E4B90"/>
    <w:rsid w:val="008E5B57"/>
    <w:rsid w:val="008E6B0C"/>
    <w:rsid w:val="008F29F0"/>
    <w:rsid w:val="008F481A"/>
    <w:rsid w:val="009013E1"/>
    <w:rsid w:val="00904996"/>
    <w:rsid w:val="00911944"/>
    <w:rsid w:val="009127A8"/>
    <w:rsid w:val="0091300F"/>
    <w:rsid w:val="00913180"/>
    <w:rsid w:val="00913DD4"/>
    <w:rsid w:val="00917564"/>
    <w:rsid w:val="00917593"/>
    <w:rsid w:val="00917CBF"/>
    <w:rsid w:val="00923244"/>
    <w:rsid w:val="00923BB7"/>
    <w:rsid w:val="00923F2D"/>
    <w:rsid w:val="00927CA1"/>
    <w:rsid w:val="00935B57"/>
    <w:rsid w:val="009375BE"/>
    <w:rsid w:val="0093791F"/>
    <w:rsid w:val="009421EA"/>
    <w:rsid w:val="00946B94"/>
    <w:rsid w:val="00947DE7"/>
    <w:rsid w:val="00957AE0"/>
    <w:rsid w:val="009606DE"/>
    <w:rsid w:val="00960C5B"/>
    <w:rsid w:val="00970681"/>
    <w:rsid w:val="009804E8"/>
    <w:rsid w:val="00986F48"/>
    <w:rsid w:val="00995B98"/>
    <w:rsid w:val="009A13A9"/>
    <w:rsid w:val="009A14F8"/>
    <w:rsid w:val="009B4659"/>
    <w:rsid w:val="009B73D6"/>
    <w:rsid w:val="009C67B1"/>
    <w:rsid w:val="009C6EC6"/>
    <w:rsid w:val="009D5CFF"/>
    <w:rsid w:val="009E230B"/>
    <w:rsid w:val="009F5DC0"/>
    <w:rsid w:val="009F7AC7"/>
    <w:rsid w:val="00A00990"/>
    <w:rsid w:val="00A00AA8"/>
    <w:rsid w:val="00A123F6"/>
    <w:rsid w:val="00A15204"/>
    <w:rsid w:val="00A17668"/>
    <w:rsid w:val="00A21853"/>
    <w:rsid w:val="00A21EBE"/>
    <w:rsid w:val="00A22C92"/>
    <w:rsid w:val="00A239C5"/>
    <w:rsid w:val="00A3234C"/>
    <w:rsid w:val="00A3551C"/>
    <w:rsid w:val="00A36807"/>
    <w:rsid w:val="00A41602"/>
    <w:rsid w:val="00A502D0"/>
    <w:rsid w:val="00A508CE"/>
    <w:rsid w:val="00A526A8"/>
    <w:rsid w:val="00A559B0"/>
    <w:rsid w:val="00A55A66"/>
    <w:rsid w:val="00A74705"/>
    <w:rsid w:val="00A76526"/>
    <w:rsid w:val="00A80309"/>
    <w:rsid w:val="00A813E9"/>
    <w:rsid w:val="00A82723"/>
    <w:rsid w:val="00A83593"/>
    <w:rsid w:val="00A836AE"/>
    <w:rsid w:val="00A90984"/>
    <w:rsid w:val="00A91127"/>
    <w:rsid w:val="00A91E2C"/>
    <w:rsid w:val="00A93522"/>
    <w:rsid w:val="00A95204"/>
    <w:rsid w:val="00AA1E21"/>
    <w:rsid w:val="00AA2098"/>
    <w:rsid w:val="00AB30AD"/>
    <w:rsid w:val="00AB3911"/>
    <w:rsid w:val="00AB3B62"/>
    <w:rsid w:val="00AB4725"/>
    <w:rsid w:val="00AB6017"/>
    <w:rsid w:val="00AC0332"/>
    <w:rsid w:val="00AC0BF7"/>
    <w:rsid w:val="00AC23B0"/>
    <w:rsid w:val="00AC2A33"/>
    <w:rsid w:val="00AC4181"/>
    <w:rsid w:val="00AC5234"/>
    <w:rsid w:val="00AC549F"/>
    <w:rsid w:val="00AD015D"/>
    <w:rsid w:val="00AD5054"/>
    <w:rsid w:val="00AD79DF"/>
    <w:rsid w:val="00AE0A93"/>
    <w:rsid w:val="00AE3AD7"/>
    <w:rsid w:val="00AE7019"/>
    <w:rsid w:val="00AF2DD8"/>
    <w:rsid w:val="00AF6E8C"/>
    <w:rsid w:val="00AF7E61"/>
    <w:rsid w:val="00B01299"/>
    <w:rsid w:val="00B05AA7"/>
    <w:rsid w:val="00B10D5A"/>
    <w:rsid w:val="00B10EB7"/>
    <w:rsid w:val="00B11A77"/>
    <w:rsid w:val="00B11E67"/>
    <w:rsid w:val="00B14733"/>
    <w:rsid w:val="00B175E9"/>
    <w:rsid w:val="00B21CA9"/>
    <w:rsid w:val="00B30CD0"/>
    <w:rsid w:val="00B35FC5"/>
    <w:rsid w:val="00B4315A"/>
    <w:rsid w:val="00B43DF1"/>
    <w:rsid w:val="00B43EED"/>
    <w:rsid w:val="00B43F85"/>
    <w:rsid w:val="00B458F1"/>
    <w:rsid w:val="00B51BC4"/>
    <w:rsid w:val="00B636DB"/>
    <w:rsid w:val="00B6724F"/>
    <w:rsid w:val="00B679A8"/>
    <w:rsid w:val="00B72CBD"/>
    <w:rsid w:val="00B72DB9"/>
    <w:rsid w:val="00B74B26"/>
    <w:rsid w:val="00B76986"/>
    <w:rsid w:val="00B84C85"/>
    <w:rsid w:val="00B91773"/>
    <w:rsid w:val="00B945DF"/>
    <w:rsid w:val="00BA15CB"/>
    <w:rsid w:val="00BA1ADC"/>
    <w:rsid w:val="00BA4162"/>
    <w:rsid w:val="00BA7653"/>
    <w:rsid w:val="00BA7CFC"/>
    <w:rsid w:val="00BB070F"/>
    <w:rsid w:val="00BB0993"/>
    <w:rsid w:val="00BC18C3"/>
    <w:rsid w:val="00BC6EB9"/>
    <w:rsid w:val="00BD0ACE"/>
    <w:rsid w:val="00BD1890"/>
    <w:rsid w:val="00BD62AD"/>
    <w:rsid w:val="00BD74E3"/>
    <w:rsid w:val="00BD77F0"/>
    <w:rsid w:val="00BE4975"/>
    <w:rsid w:val="00BE4A36"/>
    <w:rsid w:val="00BE55A7"/>
    <w:rsid w:val="00BE6152"/>
    <w:rsid w:val="00BE6A3B"/>
    <w:rsid w:val="00BF1AAB"/>
    <w:rsid w:val="00BF25A5"/>
    <w:rsid w:val="00BF35E3"/>
    <w:rsid w:val="00C017E3"/>
    <w:rsid w:val="00C01941"/>
    <w:rsid w:val="00C038E7"/>
    <w:rsid w:val="00C14668"/>
    <w:rsid w:val="00C16B68"/>
    <w:rsid w:val="00C179BC"/>
    <w:rsid w:val="00C20882"/>
    <w:rsid w:val="00C20944"/>
    <w:rsid w:val="00C24070"/>
    <w:rsid w:val="00C30A86"/>
    <w:rsid w:val="00C33645"/>
    <w:rsid w:val="00C33678"/>
    <w:rsid w:val="00C40A2A"/>
    <w:rsid w:val="00C43192"/>
    <w:rsid w:val="00C45C83"/>
    <w:rsid w:val="00C45EFF"/>
    <w:rsid w:val="00C46564"/>
    <w:rsid w:val="00C5014B"/>
    <w:rsid w:val="00C5579C"/>
    <w:rsid w:val="00C65B8D"/>
    <w:rsid w:val="00C67BD2"/>
    <w:rsid w:val="00C718BE"/>
    <w:rsid w:val="00C74B11"/>
    <w:rsid w:val="00C76C13"/>
    <w:rsid w:val="00C87D67"/>
    <w:rsid w:val="00C90EE2"/>
    <w:rsid w:val="00C94A9E"/>
    <w:rsid w:val="00C96E34"/>
    <w:rsid w:val="00CA01DE"/>
    <w:rsid w:val="00CA157D"/>
    <w:rsid w:val="00CB485A"/>
    <w:rsid w:val="00CB7DD7"/>
    <w:rsid w:val="00CC463A"/>
    <w:rsid w:val="00CC7603"/>
    <w:rsid w:val="00CC7686"/>
    <w:rsid w:val="00CD2BF8"/>
    <w:rsid w:val="00CD6E50"/>
    <w:rsid w:val="00CD7209"/>
    <w:rsid w:val="00CD7DE2"/>
    <w:rsid w:val="00CF57C4"/>
    <w:rsid w:val="00D00A1A"/>
    <w:rsid w:val="00D02317"/>
    <w:rsid w:val="00D039D0"/>
    <w:rsid w:val="00D043C3"/>
    <w:rsid w:val="00D04E6F"/>
    <w:rsid w:val="00D11C1A"/>
    <w:rsid w:val="00D12604"/>
    <w:rsid w:val="00D208E8"/>
    <w:rsid w:val="00D21A2E"/>
    <w:rsid w:val="00D22F6B"/>
    <w:rsid w:val="00D23397"/>
    <w:rsid w:val="00D26931"/>
    <w:rsid w:val="00D271D7"/>
    <w:rsid w:val="00D31652"/>
    <w:rsid w:val="00D36511"/>
    <w:rsid w:val="00D473CA"/>
    <w:rsid w:val="00D5240E"/>
    <w:rsid w:val="00D54928"/>
    <w:rsid w:val="00D61552"/>
    <w:rsid w:val="00D627B5"/>
    <w:rsid w:val="00D65AB1"/>
    <w:rsid w:val="00D73B15"/>
    <w:rsid w:val="00D804A1"/>
    <w:rsid w:val="00D83E73"/>
    <w:rsid w:val="00D94A12"/>
    <w:rsid w:val="00DA21FE"/>
    <w:rsid w:val="00DA6A06"/>
    <w:rsid w:val="00DA7084"/>
    <w:rsid w:val="00DC1F38"/>
    <w:rsid w:val="00DC39A2"/>
    <w:rsid w:val="00DD3A7A"/>
    <w:rsid w:val="00DD6A26"/>
    <w:rsid w:val="00DE4093"/>
    <w:rsid w:val="00DE42BC"/>
    <w:rsid w:val="00DE7D86"/>
    <w:rsid w:val="00E00497"/>
    <w:rsid w:val="00E012D7"/>
    <w:rsid w:val="00E020A9"/>
    <w:rsid w:val="00E07F2C"/>
    <w:rsid w:val="00E1228D"/>
    <w:rsid w:val="00E202D7"/>
    <w:rsid w:val="00E206C6"/>
    <w:rsid w:val="00E21586"/>
    <w:rsid w:val="00E226A4"/>
    <w:rsid w:val="00E2786B"/>
    <w:rsid w:val="00E33EAA"/>
    <w:rsid w:val="00E33ECF"/>
    <w:rsid w:val="00E401A9"/>
    <w:rsid w:val="00E41FE6"/>
    <w:rsid w:val="00E45632"/>
    <w:rsid w:val="00E559FE"/>
    <w:rsid w:val="00E63D43"/>
    <w:rsid w:val="00E6404E"/>
    <w:rsid w:val="00E71990"/>
    <w:rsid w:val="00E81F3A"/>
    <w:rsid w:val="00E82699"/>
    <w:rsid w:val="00E84792"/>
    <w:rsid w:val="00E84F1A"/>
    <w:rsid w:val="00E9263E"/>
    <w:rsid w:val="00E939D6"/>
    <w:rsid w:val="00E93E95"/>
    <w:rsid w:val="00E94461"/>
    <w:rsid w:val="00E944DE"/>
    <w:rsid w:val="00E958D8"/>
    <w:rsid w:val="00E96282"/>
    <w:rsid w:val="00E96A81"/>
    <w:rsid w:val="00EA3679"/>
    <w:rsid w:val="00EA557E"/>
    <w:rsid w:val="00EA5974"/>
    <w:rsid w:val="00EB0723"/>
    <w:rsid w:val="00EB15B2"/>
    <w:rsid w:val="00EB36D6"/>
    <w:rsid w:val="00EB3D70"/>
    <w:rsid w:val="00EB46D0"/>
    <w:rsid w:val="00EC2062"/>
    <w:rsid w:val="00EC6BD2"/>
    <w:rsid w:val="00ED00AD"/>
    <w:rsid w:val="00ED3931"/>
    <w:rsid w:val="00ED602F"/>
    <w:rsid w:val="00EF02C7"/>
    <w:rsid w:val="00EF21CA"/>
    <w:rsid w:val="00EF25AE"/>
    <w:rsid w:val="00EF345B"/>
    <w:rsid w:val="00EF6C8A"/>
    <w:rsid w:val="00EF6FF5"/>
    <w:rsid w:val="00F042E4"/>
    <w:rsid w:val="00F049E3"/>
    <w:rsid w:val="00F06DDB"/>
    <w:rsid w:val="00F14CF1"/>
    <w:rsid w:val="00F15904"/>
    <w:rsid w:val="00F20D41"/>
    <w:rsid w:val="00F20E40"/>
    <w:rsid w:val="00F23837"/>
    <w:rsid w:val="00F23C24"/>
    <w:rsid w:val="00F33E92"/>
    <w:rsid w:val="00F3447D"/>
    <w:rsid w:val="00F42F98"/>
    <w:rsid w:val="00F432F8"/>
    <w:rsid w:val="00F441ED"/>
    <w:rsid w:val="00F449A0"/>
    <w:rsid w:val="00F4504E"/>
    <w:rsid w:val="00F47CA8"/>
    <w:rsid w:val="00F51A91"/>
    <w:rsid w:val="00F7270F"/>
    <w:rsid w:val="00F74CA5"/>
    <w:rsid w:val="00F774A0"/>
    <w:rsid w:val="00F8024F"/>
    <w:rsid w:val="00F83B5C"/>
    <w:rsid w:val="00F91A37"/>
    <w:rsid w:val="00F938FF"/>
    <w:rsid w:val="00FA1571"/>
    <w:rsid w:val="00FA2270"/>
    <w:rsid w:val="00FA4FAA"/>
    <w:rsid w:val="00FA5136"/>
    <w:rsid w:val="00FA5987"/>
    <w:rsid w:val="00FA7581"/>
    <w:rsid w:val="00FB0F93"/>
    <w:rsid w:val="00FB41ED"/>
    <w:rsid w:val="00FB5D8E"/>
    <w:rsid w:val="00FB70FF"/>
    <w:rsid w:val="00FC04B4"/>
    <w:rsid w:val="00FC4483"/>
    <w:rsid w:val="00FC4952"/>
    <w:rsid w:val="00FC6E44"/>
    <w:rsid w:val="00FD773F"/>
    <w:rsid w:val="00FE0607"/>
    <w:rsid w:val="00FF0628"/>
    <w:rsid w:val="00FF2840"/>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3FE84"/>
  <w15:chartTrackingRefBased/>
  <w15:docId w15:val="{49746F05-A764-48C7-AF39-2CF090B6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uiPriority w:val="99"/>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uiPriority w:val="99"/>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E9263E"/>
    <w:rPr>
      <w:color w:val="605E5C"/>
      <w:shd w:val="clear" w:color="auto" w:fill="E1DFDD"/>
    </w:rPr>
  </w:style>
  <w:style w:type="table" w:styleId="TableGrid">
    <w:name w:val="Table Grid"/>
    <w:basedOn w:val="TableNormal"/>
    <w:rsid w:val="00CC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42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242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242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2429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242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1.xml"/><Relationship Id="rId18" Type="http://schemas.openxmlformats.org/officeDocument/2006/relationships/hyperlink" Target="mailto:jessi@russolawllc.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dasmus@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fure@pa.gov" TargetMode="External"/><Relationship Id="rId20" Type="http://schemas.openxmlformats.org/officeDocument/2006/relationships/hyperlink" Target="mailto:jkylercohn@BKLIawfir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iskanic@p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ksvetz@pahouse.net" TargetMode="External"/><Relationship Id="rId10" Type="http://schemas.openxmlformats.org/officeDocument/2006/relationships/hyperlink" Target="mailto:nmiskanic@pa.gov" TargetMode="External"/><Relationship Id="rId19" Type="http://schemas.openxmlformats.org/officeDocument/2006/relationships/hyperlink" Target="mailto:kboehm@BKLlawfirm.com" TargetMode="External"/><Relationship Id="rId4" Type="http://schemas.openxmlformats.org/officeDocument/2006/relationships/settings" Target="settings.xml"/><Relationship Id="rId9" Type="http://schemas.openxmlformats.org/officeDocument/2006/relationships/hyperlink" Target="mailto:cojohnson@pa.gov" TargetMode="External"/><Relationship Id="rId14" Type="http://schemas.openxmlformats.org/officeDocument/2006/relationships/footer" Target="footer2.xml"/><Relationship Id="rId22" Type="http://schemas.openxmlformats.org/officeDocument/2006/relationships/hyperlink" Target="mailto:SENATORSCHWANK@PASEN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046D6-30BA-49D3-8526-22A739E2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30956</CharactersWithSpaces>
  <SharedDoc>false</SharedDoc>
  <HLinks>
    <vt:vector size="60" baseType="variant">
      <vt:variant>
        <vt:i4>5046376</vt:i4>
      </vt:variant>
      <vt:variant>
        <vt:i4>27</vt:i4>
      </vt:variant>
      <vt:variant>
        <vt:i4>0</vt:i4>
      </vt:variant>
      <vt:variant>
        <vt:i4>5</vt:i4>
      </vt:variant>
      <vt:variant>
        <vt:lpwstr>mailto:SENATORSCHWANK@PASENATE.COM</vt:lpwstr>
      </vt:variant>
      <vt:variant>
        <vt:lpwstr/>
      </vt:variant>
      <vt:variant>
        <vt:i4>2097156</vt:i4>
      </vt:variant>
      <vt:variant>
        <vt:i4>24</vt:i4>
      </vt:variant>
      <vt:variant>
        <vt:i4>0</vt:i4>
      </vt:variant>
      <vt:variant>
        <vt:i4>5</vt:i4>
      </vt:variant>
      <vt:variant>
        <vt:lpwstr>mailto:jkylercohn@BKLIawfirm.com</vt:lpwstr>
      </vt:variant>
      <vt:variant>
        <vt:lpwstr/>
      </vt:variant>
      <vt:variant>
        <vt:i4>3407898</vt:i4>
      </vt:variant>
      <vt:variant>
        <vt:i4>21</vt:i4>
      </vt:variant>
      <vt:variant>
        <vt:i4>0</vt:i4>
      </vt:variant>
      <vt:variant>
        <vt:i4>5</vt:i4>
      </vt:variant>
      <vt:variant>
        <vt:lpwstr>mailto:kboehm@BKLlawfirm.com</vt:lpwstr>
      </vt:variant>
      <vt:variant>
        <vt:lpwstr/>
      </vt:variant>
      <vt:variant>
        <vt:i4>1114217</vt:i4>
      </vt:variant>
      <vt:variant>
        <vt:i4>18</vt:i4>
      </vt:variant>
      <vt:variant>
        <vt:i4>0</vt:i4>
      </vt:variant>
      <vt:variant>
        <vt:i4>5</vt:i4>
      </vt:variant>
      <vt:variant>
        <vt:lpwstr>mailto:whr19606@ptd.net</vt:lpwstr>
      </vt:variant>
      <vt:variant>
        <vt:lpwstr/>
      </vt:variant>
      <vt:variant>
        <vt:i4>3604509</vt:i4>
      </vt:variant>
      <vt:variant>
        <vt:i4>15</vt:i4>
      </vt:variant>
      <vt:variant>
        <vt:i4>0</vt:i4>
      </vt:variant>
      <vt:variant>
        <vt:i4>5</vt:i4>
      </vt:variant>
      <vt:variant>
        <vt:lpwstr>mailto:david@kpmedi.com</vt:lpwstr>
      </vt:variant>
      <vt:variant>
        <vt:lpwstr/>
      </vt:variant>
      <vt:variant>
        <vt:i4>1114217</vt:i4>
      </vt:variant>
      <vt:variant>
        <vt:i4>12</vt:i4>
      </vt:variant>
      <vt:variant>
        <vt:i4>0</vt:i4>
      </vt:variant>
      <vt:variant>
        <vt:i4>5</vt:i4>
      </vt:variant>
      <vt:variant>
        <vt:lpwstr>mailto:Jan.vroman@yahoo.com</vt:lpwstr>
      </vt:variant>
      <vt:variant>
        <vt:lpwstr/>
      </vt:variant>
      <vt:variant>
        <vt:i4>1835052</vt:i4>
      </vt:variant>
      <vt:variant>
        <vt:i4>9</vt:i4>
      </vt:variant>
      <vt:variant>
        <vt:i4>0</vt:i4>
      </vt:variant>
      <vt:variant>
        <vt:i4>5</vt:i4>
      </vt:variant>
      <vt:variant>
        <vt:lpwstr>mailto:jessi@russolawllc.com</vt:lpwstr>
      </vt:variant>
      <vt:variant>
        <vt:lpwstr/>
      </vt:variant>
      <vt:variant>
        <vt:i4>3145732</vt:i4>
      </vt:variant>
      <vt:variant>
        <vt:i4>6</vt:i4>
      </vt:variant>
      <vt:variant>
        <vt:i4>0</vt:i4>
      </vt:variant>
      <vt:variant>
        <vt:i4>5</vt:i4>
      </vt:variant>
      <vt:variant>
        <vt:lpwstr>mailto:dasmus@pa.gov</vt:lpwstr>
      </vt:variant>
      <vt:variant>
        <vt:lpwstr/>
      </vt:variant>
      <vt:variant>
        <vt:i4>2490392</vt:i4>
      </vt:variant>
      <vt:variant>
        <vt:i4>3</vt:i4>
      </vt:variant>
      <vt:variant>
        <vt:i4>0</vt:i4>
      </vt:variant>
      <vt:variant>
        <vt:i4>5</vt:i4>
      </vt:variant>
      <vt:variant>
        <vt:lpwstr>mailto:efure@pa.gov</vt:lpwstr>
      </vt:variant>
      <vt:variant>
        <vt:lpwstr/>
      </vt:variant>
      <vt:variant>
        <vt:i4>4325417</vt:i4>
      </vt:variant>
      <vt:variant>
        <vt:i4>0</vt:i4>
      </vt:variant>
      <vt:variant>
        <vt:i4>0</vt:i4>
      </vt:variant>
      <vt:variant>
        <vt:i4>5</vt:i4>
      </vt:variant>
      <vt:variant>
        <vt:lpwstr>mailto:mark.lazaroff@morganlewis.com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dc:description/>
  <cp:lastModifiedBy>Pallas, Dan</cp:lastModifiedBy>
  <cp:revision>5</cp:revision>
  <cp:lastPrinted>2012-03-22T14:51:00Z</cp:lastPrinted>
  <dcterms:created xsi:type="dcterms:W3CDTF">2020-06-11T20:24:00Z</dcterms:created>
  <dcterms:modified xsi:type="dcterms:W3CDTF">2020-06-15T13:18:00Z</dcterms:modified>
</cp:coreProperties>
</file>