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8DB97" w14:textId="77777777" w:rsidR="005E192D" w:rsidRPr="005B2310" w:rsidRDefault="005E192D" w:rsidP="005B2310">
      <w:pPr>
        <w:tabs>
          <w:tab w:val="center" w:pos="4680"/>
        </w:tabs>
        <w:suppressAutoHyphens/>
        <w:jc w:val="center"/>
        <w:outlineLvl w:val="0"/>
        <w:rPr>
          <w:b/>
          <w:bCs/>
          <w:sz w:val="24"/>
          <w:szCs w:val="24"/>
        </w:rPr>
      </w:pPr>
      <w:r w:rsidRPr="005B2310">
        <w:rPr>
          <w:b/>
          <w:bCs/>
          <w:sz w:val="24"/>
          <w:szCs w:val="24"/>
        </w:rPr>
        <w:t>BEFORE THE</w:t>
      </w:r>
    </w:p>
    <w:p w14:paraId="199D032E" w14:textId="77777777" w:rsidR="005E192D" w:rsidRPr="005B2310" w:rsidRDefault="005E192D" w:rsidP="005B2310">
      <w:pPr>
        <w:tabs>
          <w:tab w:val="left" w:pos="-720"/>
        </w:tabs>
        <w:suppressAutoHyphens/>
        <w:jc w:val="center"/>
        <w:outlineLvl w:val="0"/>
        <w:rPr>
          <w:b/>
          <w:bCs/>
          <w:sz w:val="24"/>
          <w:szCs w:val="24"/>
        </w:rPr>
      </w:pPr>
      <w:r w:rsidRPr="005B2310">
        <w:rPr>
          <w:b/>
          <w:bCs/>
          <w:sz w:val="24"/>
          <w:szCs w:val="24"/>
        </w:rPr>
        <w:t>PENNSYLVANIA PUBLIC UTILITY COMMISSION</w:t>
      </w:r>
    </w:p>
    <w:p w14:paraId="378FAE97" w14:textId="77777777" w:rsidR="005E192D" w:rsidRPr="005B2310" w:rsidRDefault="005E192D" w:rsidP="005B2310">
      <w:pPr>
        <w:tabs>
          <w:tab w:val="left" w:pos="-720"/>
        </w:tabs>
        <w:suppressAutoHyphens/>
        <w:jc w:val="center"/>
        <w:rPr>
          <w:b/>
          <w:bCs/>
          <w:sz w:val="24"/>
          <w:szCs w:val="24"/>
        </w:rPr>
      </w:pPr>
    </w:p>
    <w:p w14:paraId="1E299725" w14:textId="77777777" w:rsidR="005E192D" w:rsidRPr="005B2310" w:rsidRDefault="005E192D" w:rsidP="005B2310">
      <w:pPr>
        <w:tabs>
          <w:tab w:val="left" w:pos="-720"/>
        </w:tabs>
        <w:suppressAutoHyphens/>
        <w:jc w:val="center"/>
        <w:rPr>
          <w:b/>
          <w:bCs/>
          <w:sz w:val="24"/>
          <w:szCs w:val="24"/>
        </w:rPr>
      </w:pPr>
    </w:p>
    <w:p w14:paraId="3C983A70" w14:textId="77777777" w:rsidR="005E192D" w:rsidRPr="005B2310" w:rsidRDefault="005E192D" w:rsidP="005B2310">
      <w:pPr>
        <w:tabs>
          <w:tab w:val="left" w:pos="-720"/>
        </w:tabs>
        <w:suppressAutoHyphens/>
        <w:jc w:val="center"/>
        <w:rPr>
          <w:b/>
          <w:bCs/>
          <w:sz w:val="24"/>
          <w:szCs w:val="24"/>
        </w:rPr>
      </w:pPr>
    </w:p>
    <w:p w14:paraId="3706A5EB" w14:textId="2050A452" w:rsidR="005E192D" w:rsidRPr="005B2310" w:rsidRDefault="000F757B" w:rsidP="005B2310">
      <w:pPr>
        <w:tabs>
          <w:tab w:val="left" w:pos="-720"/>
        </w:tabs>
        <w:suppressAutoHyphens/>
        <w:rPr>
          <w:sz w:val="24"/>
          <w:szCs w:val="24"/>
        </w:rPr>
      </w:pPr>
      <w:r w:rsidRPr="005B2310">
        <w:rPr>
          <w:sz w:val="24"/>
          <w:szCs w:val="24"/>
        </w:rPr>
        <w:t>Sandra Lewis, a/k/a</w:t>
      </w:r>
      <w:r w:rsidR="000653E2" w:rsidRPr="005B2310">
        <w:rPr>
          <w:sz w:val="24"/>
          <w:szCs w:val="24"/>
        </w:rPr>
        <w:tab/>
      </w:r>
      <w:r w:rsidR="005E192D" w:rsidRPr="005B2310">
        <w:rPr>
          <w:sz w:val="24"/>
          <w:szCs w:val="24"/>
        </w:rPr>
        <w:tab/>
      </w:r>
      <w:r w:rsidR="005E192D" w:rsidRPr="005B2310">
        <w:rPr>
          <w:sz w:val="24"/>
          <w:szCs w:val="24"/>
        </w:rPr>
        <w:tab/>
      </w:r>
      <w:r w:rsidR="005E192D" w:rsidRPr="005B2310">
        <w:rPr>
          <w:sz w:val="24"/>
          <w:szCs w:val="24"/>
        </w:rPr>
        <w:tab/>
      </w:r>
      <w:r w:rsidR="005E192D" w:rsidRPr="005B2310">
        <w:rPr>
          <w:sz w:val="24"/>
          <w:szCs w:val="24"/>
        </w:rPr>
        <w:tab/>
        <w:t>:</w:t>
      </w:r>
    </w:p>
    <w:p w14:paraId="50BC9CBA" w14:textId="452FF48B" w:rsidR="000F757B" w:rsidRPr="005B2310" w:rsidRDefault="000F757B" w:rsidP="005B2310">
      <w:pPr>
        <w:tabs>
          <w:tab w:val="left" w:pos="-720"/>
        </w:tabs>
        <w:suppressAutoHyphens/>
        <w:rPr>
          <w:sz w:val="24"/>
          <w:szCs w:val="24"/>
        </w:rPr>
      </w:pPr>
      <w:r w:rsidRPr="005B2310">
        <w:rPr>
          <w:sz w:val="24"/>
          <w:szCs w:val="24"/>
        </w:rPr>
        <w:t>Sandra Sherred</w:t>
      </w:r>
      <w:r w:rsidRPr="005B2310">
        <w:rPr>
          <w:sz w:val="24"/>
          <w:szCs w:val="24"/>
        </w:rPr>
        <w:tab/>
      </w:r>
      <w:r w:rsidRPr="005B2310">
        <w:rPr>
          <w:sz w:val="24"/>
          <w:szCs w:val="24"/>
        </w:rPr>
        <w:tab/>
      </w:r>
      <w:r w:rsidRPr="005B2310">
        <w:rPr>
          <w:sz w:val="24"/>
          <w:szCs w:val="24"/>
        </w:rPr>
        <w:tab/>
      </w:r>
      <w:r w:rsidRPr="005B2310">
        <w:rPr>
          <w:sz w:val="24"/>
          <w:szCs w:val="24"/>
        </w:rPr>
        <w:tab/>
      </w:r>
      <w:r w:rsidRPr="005B2310">
        <w:rPr>
          <w:sz w:val="24"/>
          <w:szCs w:val="24"/>
        </w:rPr>
        <w:tab/>
        <w:t>:</w:t>
      </w:r>
    </w:p>
    <w:p w14:paraId="1517E9F0" w14:textId="77777777" w:rsidR="005E192D" w:rsidRPr="005B2310" w:rsidRDefault="005E192D" w:rsidP="005B2310">
      <w:pPr>
        <w:tabs>
          <w:tab w:val="left" w:pos="-720"/>
        </w:tabs>
        <w:suppressAutoHyphens/>
        <w:rPr>
          <w:sz w:val="24"/>
          <w:szCs w:val="24"/>
        </w:rPr>
      </w:pPr>
      <w:r w:rsidRPr="005B2310">
        <w:rPr>
          <w:sz w:val="24"/>
          <w:szCs w:val="24"/>
        </w:rPr>
        <w:tab/>
      </w:r>
      <w:r w:rsidRPr="005B2310">
        <w:rPr>
          <w:sz w:val="24"/>
          <w:szCs w:val="24"/>
        </w:rPr>
        <w:tab/>
      </w:r>
      <w:r w:rsidRPr="005B2310">
        <w:rPr>
          <w:sz w:val="24"/>
          <w:szCs w:val="24"/>
        </w:rPr>
        <w:tab/>
      </w:r>
      <w:r w:rsidRPr="005B2310">
        <w:rPr>
          <w:sz w:val="24"/>
          <w:szCs w:val="24"/>
        </w:rPr>
        <w:tab/>
      </w:r>
      <w:r w:rsidRPr="005B2310">
        <w:rPr>
          <w:sz w:val="24"/>
          <w:szCs w:val="24"/>
        </w:rPr>
        <w:tab/>
      </w:r>
      <w:r w:rsidRPr="005B2310">
        <w:rPr>
          <w:sz w:val="24"/>
          <w:szCs w:val="24"/>
        </w:rPr>
        <w:tab/>
      </w:r>
      <w:r w:rsidRPr="005B2310">
        <w:rPr>
          <w:sz w:val="24"/>
          <w:szCs w:val="24"/>
        </w:rPr>
        <w:tab/>
        <w:t>:</w:t>
      </w:r>
    </w:p>
    <w:p w14:paraId="51764D31" w14:textId="517C8856" w:rsidR="005E192D" w:rsidRPr="005B2310" w:rsidRDefault="005E192D" w:rsidP="005B2310">
      <w:pPr>
        <w:tabs>
          <w:tab w:val="left" w:pos="-720"/>
        </w:tabs>
        <w:suppressAutoHyphens/>
        <w:rPr>
          <w:sz w:val="24"/>
          <w:szCs w:val="24"/>
        </w:rPr>
      </w:pPr>
      <w:r w:rsidRPr="005B2310">
        <w:rPr>
          <w:sz w:val="24"/>
          <w:szCs w:val="24"/>
        </w:rPr>
        <w:tab/>
        <w:t>v.</w:t>
      </w:r>
      <w:r w:rsidRPr="005B2310">
        <w:rPr>
          <w:sz w:val="24"/>
          <w:szCs w:val="24"/>
        </w:rPr>
        <w:tab/>
      </w:r>
      <w:r w:rsidRPr="005B2310">
        <w:rPr>
          <w:sz w:val="24"/>
          <w:szCs w:val="24"/>
        </w:rPr>
        <w:tab/>
      </w:r>
      <w:r w:rsidRPr="005B2310">
        <w:rPr>
          <w:sz w:val="24"/>
          <w:szCs w:val="24"/>
        </w:rPr>
        <w:tab/>
      </w:r>
      <w:r w:rsidRPr="005B2310">
        <w:rPr>
          <w:sz w:val="24"/>
          <w:szCs w:val="24"/>
        </w:rPr>
        <w:tab/>
      </w:r>
      <w:r w:rsidRPr="005B2310">
        <w:rPr>
          <w:sz w:val="24"/>
          <w:szCs w:val="24"/>
        </w:rPr>
        <w:tab/>
      </w:r>
      <w:r w:rsidRPr="005B2310">
        <w:rPr>
          <w:sz w:val="24"/>
          <w:szCs w:val="24"/>
        </w:rPr>
        <w:tab/>
        <w:t>:</w:t>
      </w:r>
      <w:r w:rsidRPr="005B2310">
        <w:rPr>
          <w:sz w:val="24"/>
          <w:szCs w:val="24"/>
        </w:rPr>
        <w:tab/>
      </w:r>
      <w:r w:rsidRPr="005B2310">
        <w:rPr>
          <w:sz w:val="24"/>
          <w:szCs w:val="24"/>
        </w:rPr>
        <w:tab/>
      </w:r>
      <w:r w:rsidR="000F757B" w:rsidRPr="005B2310">
        <w:rPr>
          <w:sz w:val="24"/>
          <w:szCs w:val="24"/>
        </w:rPr>
        <w:t>C-2020-3016742</w:t>
      </w:r>
    </w:p>
    <w:p w14:paraId="427C22B3" w14:textId="77777777" w:rsidR="005E192D" w:rsidRPr="005B2310" w:rsidRDefault="005E192D" w:rsidP="005B2310">
      <w:pPr>
        <w:tabs>
          <w:tab w:val="left" w:pos="-720"/>
        </w:tabs>
        <w:suppressAutoHyphens/>
        <w:rPr>
          <w:sz w:val="24"/>
          <w:szCs w:val="24"/>
        </w:rPr>
      </w:pPr>
      <w:r w:rsidRPr="005B2310">
        <w:rPr>
          <w:sz w:val="24"/>
          <w:szCs w:val="24"/>
        </w:rPr>
        <w:tab/>
      </w:r>
      <w:r w:rsidRPr="005B2310">
        <w:rPr>
          <w:sz w:val="24"/>
          <w:szCs w:val="24"/>
        </w:rPr>
        <w:tab/>
      </w:r>
      <w:r w:rsidRPr="005B2310">
        <w:rPr>
          <w:sz w:val="24"/>
          <w:szCs w:val="24"/>
        </w:rPr>
        <w:tab/>
      </w:r>
      <w:r w:rsidRPr="005B2310">
        <w:rPr>
          <w:sz w:val="24"/>
          <w:szCs w:val="24"/>
        </w:rPr>
        <w:tab/>
      </w:r>
      <w:r w:rsidRPr="005B2310">
        <w:rPr>
          <w:sz w:val="24"/>
          <w:szCs w:val="24"/>
        </w:rPr>
        <w:tab/>
      </w:r>
      <w:r w:rsidRPr="005B2310">
        <w:rPr>
          <w:sz w:val="24"/>
          <w:szCs w:val="24"/>
        </w:rPr>
        <w:tab/>
      </w:r>
      <w:r w:rsidRPr="005B2310">
        <w:rPr>
          <w:sz w:val="24"/>
          <w:szCs w:val="24"/>
        </w:rPr>
        <w:tab/>
        <w:t>:</w:t>
      </w:r>
    </w:p>
    <w:p w14:paraId="2F4BF4F6" w14:textId="1AC7FA36" w:rsidR="005E192D" w:rsidRPr="005B2310" w:rsidRDefault="000F757B" w:rsidP="005B2310">
      <w:pPr>
        <w:tabs>
          <w:tab w:val="left" w:pos="-720"/>
        </w:tabs>
        <w:suppressAutoHyphens/>
        <w:rPr>
          <w:sz w:val="24"/>
          <w:szCs w:val="24"/>
        </w:rPr>
      </w:pPr>
      <w:r w:rsidRPr="005B2310">
        <w:rPr>
          <w:sz w:val="24"/>
          <w:szCs w:val="24"/>
        </w:rPr>
        <w:t>Pittsburgh Water and Sewer Authority</w:t>
      </w:r>
      <w:r w:rsidR="005E192D" w:rsidRPr="005B2310">
        <w:rPr>
          <w:sz w:val="24"/>
          <w:szCs w:val="24"/>
        </w:rPr>
        <w:tab/>
      </w:r>
      <w:r w:rsidR="005E192D" w:rsidRPr="005B2310">
        <w:rPr>
          <w:sz w:val="24"/>
          <w:szCs w:val="24"/>
        </w:rPr>
        <w:tab/>
        <w:t>:</w:t>
      </w:r>
    </w:p>
    <w:p w14:paraId="1001433B" w14:textId="77777777" w:rsidR="00AB161E" w:rsidRPr="005B2310" w:rsidRDefault="00AB161E" w:rsidP="005B2310">
      <w:pPr>
        <w:tabs>
          <w:tab w:val="left" w:pos="-720"/>
        </w:tabs>
        <w:suppressAutoHyphens/>
        <w:rPr>
          <w:sz w:val="24"/>
          <w:szCs w:val="24"/>
        </w:rPr>
      </w:pPr>
    </w:p>
    <w:p w14:paraId="1B7CFB50" w14:textId="77777777" w:rsidR="005E192D" w:rsidRPr="005B2310" w:rsidRDefault="005E192D" w:rsidP="005B2310">
      <w:pPr>
        <w:tabs>
          <w:tab w:val="left" w:pos="-720"/>
        </w:tabs>
        <w:suppressAutoHyphens/>
        <w:rPr>
          <w:sz w:val="24"/>
          <w:szCs w:val="24"/>
        </w:rPr>
      </w:pPr>
    </w:p>
    <w:p w14:paraId="24C1ED7A" w14:textId="77777777" w:rsidR="008E10A2" w:rsidRPr="005B2310" w:rsidRDefault="008E10A2" w:rsidP="005B2310">
      <w:pPr>
        <w:jc w:val="both"/>
        <w:rPr>
          <w:sz w:val="24"/>
          <w:szCs w:val="24"/>
        </w:rPr>
      </w:pPr>
    </w:p>
    <w:p w14:paraId="3EC02AC0" w14:textId="77777777" w:rsidR="002D0108" w:rsidRPr="005B2310" w:rsidRDefault="002D0108" w:rsidP="005B2310">
      <w:pPr>
        <w:pStyle w:val="Heading1"/>
        <w:jc w:val="center"/>
        <w:rPr>
          <w:sz w:val="24"/>
          <w:szCs w:val="24"/>
          <w:u w:val="single"/>
        </w:rPr>
      </w:pPr>
      <w:r w:rsidRPr="005B2310">
        <w:rPr>
          <w:sz w:val="24"/>
          <w:szCs w:val="24"/>
          <w:u w:val="single"/>
        </w:rPr>
        <w:t>FIRST INTERIM ORDER</w:t>
      </w:r>
    </w:p>
    <w:p w14:paraId="6D34E1E3" w14:textId="77777777" w:rsidR="002D0108" w:rsidRPr="005B2310" w:rsidRDefault="00554246" w:rsidP="005B2310">
      <w:pPr>
        <w:pStyle w:val="Heading1"/>
        <w:jc w:val="center"/>
        <w:rPr>
          <w:b w:val="0"/>
          <w:bCs w:val="0"/>
          <w:sz w:val="24"/>
          <w:szCs w:val="24"/>
        </w:rPr>
      </w:pPr>
      <w:r w:rsidRPr="005B2310">
        <w:rPr>
          <w:b w:val="0"/>
          <w:bCs w:val="0"/>
          <w:sz w:val="24"/>
          <w:szCs w:val="24"/>
        </w:rPr>
        <w:t>Deny</w:t>
      </w:r>
      <w:r w:rsidR="002D0108" w:rsidRPr="005B2310">
        <w:rPr>
          <w:b w:val="0"/>
          <w:bCs w:val="0"/>
          <w:sz w:val="24"/>
          <w:szCs w:val="24"/>
        </w:rPr>
        <w:t>ing Respondent</w:t>
      </w:r>
      <w:r w:rsidR="00512840" w:rsidRPr="005B2310">
        <w:rPr>
          <w:b w:val="0"/>
          <w:bCs w:val="0"/>
          <w:sz w:val="24"/>
          <w:szCs w:val="24"/>
        </w:rPr>
        <w:t>’s</w:t>
      </w:r>
      <w:r w:rsidR="002D0108" w:rsidRPr="005B2310">
        <w:rPr>
          <w:b w:val="0"/>
          <w:bCs w:val="0"/>
          <w:sz w:val="24"/>
          <w:szCs w:val="24"/>
        </w:rPr>
        <w:t xml:space="preserve"> </w:t>
      </w:r>
    </w:p>
    <w:p w14:paraId="20CAAF03" w14:textId="77777777" w:rsidR="002D0108" w:rsidRPr="005B2310" w:rsidRDefault="002D0108" w:rsidP="005B2310">
      <w:pPr>
        <w:pStyle w:val="Heading1"/>
        <w:jc w:val="center"/>
        <w:rPr>
          <w:b w:val="0"/>
          <w:bCs w:val="0"/>
          <w:sz w:val="24"/>
          <w:szCs w:val="24"/>
        </w:rPr>
      </w:pPr>
      <w:r w:rsidRPr="005B2310">
        <w:rPr>
          <w:b w:val="0"/>
          <w:bCs w:val="0"/>
          <w:sz w:val="24"/>
          <w:szCs w:val="24"/>
        </w:rPr>
        <w:t>Preliminary Objections</w:t>
      </w:r>
    </w:p>
    <w:p w14:paraId="1AA8CF26" w14:textId="77777777" w:rsidR="005E192D" w:rsidRPr="005B2310" w:rsidRDefault="005E192D" w:rsidP="005B2310">
      <w:pPr>
        <w:tabs>
          <w:tab w:val="center" w:pos="4680"/>
        </w:tabs>
        <w:suppressAutoHyphens/>
        <w:jc w:val="center"/>
        <w:rPr>
          <w:b/>
          <w:bCs/>
          <w:sz w:val="24"/>
          <w:szCs w:val="24"/>
          <w:u w:val="single"/>
        </w:rPr>
      </w:pPr>
    </w:p>
    <w:p w14:paraId="591F9C1A" w14:textId="77777777" w:rsidR="00132CFA" w:rsidRPr="005B2310" w:rsidRDefault="00132CFA" w:rsidP="005B2310">
      <w:pPr>
        <w:tabs>
          <w:tab w:val="center" w:pos="4680"/>
        </w:tabs>
        <w:suppressAutoHyphens/>
        <w:jc w:val="center"/>
        <w:rPr>
          <w:b/>
          <w:bCs/>
          <w:sz w:val="24"/>
          <w:szCs w:val="24"/>
          <w:u w:val="single"/>
        </w:rPr>
      </w:pPr>
    </w:p>
    <w:p w14:paraId="2CB46D3C" w14:textId="77777777" w:rsidR="005E192D" w:rsidRPr="005B2310" w:rsidRDefault="005E192D" w:rsidP="005B2310">
      <w:pPr>
        <w:tabs>
          <w:tab w:val="center" w:pos="4680"/>
        </w:tabs>
        <w:suppressAutoHyphens/>
        <w:jc w:val="center"/>
        <w:outlineLvl w:val="0"/>
        <w:rPr>
          <w:sz w:val="24"/>
          <w:szCs w:val="24"/>
        </w:rPr>
      </w:pPr>
      <w:r w:rsidRPr="005B2310">
        <w:rPr>
          <w:sz w:val="24"/>
          <w:szCs w:val="24"/>
        </w:rPr>
        <w:t>Before</w:t>
      </w:r>
    </w:p>
    <w:p w14:paraId="20CF5DD5" w14:textId="77777777" w:rsidR="005E192D" w:rsidRPr="005B2310" w:rsidRDefault="0021130D" w:rsidP="005B2310">
      <w:pPr>
        <w:tabs>
          <w:tab w:val="center" w:pos="4680"/>
        </w:tabs>
        <w:suppressAutoHyphens/>
        <w:jc w:val="center"/>
        <w:rPr>
          <w:sz w:val="24"/>
          <w:szCs w:val="24"/>
        </w:rPr>
      </w:pPr>
      <w:r w:rsidRPr="005B2310">
        <w:rPr>
          <w:sz w:val="24"/>
          <w:szCs w:val="24"/>
        </w:rPr>
        <w:t>Katrina L. Dunderdale</w:t>
      </w:r>
    </w:p>
    <w:p w14:paraId="4E4F6F59" w14:textId="77777777" w:rsidR="005E192D" w:rsidRPr="005B2310" w:rsidRDefault="005E192D" w:rsidP="005B2310">
      <w:pPr>
        <w:tabs>
          <w:tab w:val="center" w:pos="4680"/>
        </w:tabs>
        <w:suppressAutoHyphens/>
        <w:jc w:val="center"/>
        <w:rPr>
          <w:sz w:val="24"/>
          <w:szCs w:val="24"/>
        </w:rPr>
      </w:pPr>
      <w:r w:rsidRPr="005B2310">
        <w:rPr>
          <w:sz w:val="24"/>
          <w:szCs w:val="24"/>
        </w:rPr>
        <w:t>Administrative Law Judge</w:t>
      </w:r>
    </w:p>
    <w:p w14:paraId="586F814C" w14:textId="77777777" w:rsidR="005E192D" w:rsidRPr="005B2310" w:rsidRDefault="005E192D" w:rsidP="005B2310">
      <w:pPr>
        <w:tabs>
          <w:tab w:val="center" w:pos="4680"/>
        </w:tabs>
        <w:suppressAutoHyphens/>
        <w:jc w:val="center"/>
        <w:rPr>
          <w:sz w:val="24"/>
          <w:szCs w:val="24"/>
        </w:rPr>
      </w:pPr>
    </w:p>
    <w:p w14:paraId="48C023E4" w14:textId="77777777" w:rsidR="00D34F31" w:rsidRPr="005B2310" w:rsidRDefault="00D34F31" w:rsidP="005B2310">
      <w:pPr>
        <w:tabs>
          <w:tab w:val="center" w:pos="4680"/>
        </w:tabs>
        <w:suppressAutoHyphens/>
        <w:jc w:val="center"/>
        <w:rPr>
          <w:sz w:val="24"/>
          <w:szCs w:val="24"/>
        </w:rPr>
      </w:pPr>
    </w:p>
    <w:p w14:paraId="0E2DAF28" w14:textId="77777777" w:rsidR="00D34F31" w:rsidRPr="005B2310" w:rsidRDefault="00D34F31" w:rsidP="005B2310">
      <w:pPr>
        <w:tabs>
          <w:tab w:val="center" w:pos="4680"/>
        </w:tabs>
        <w:suppressAutoHyphens/>
        <w:jc w:val="center"/>
        <w:rPr>
          <w:sz w:val="24"/>
          <w:szCs w:val="24"/>
          <w:u w:val="single"/>
        </w:rPr>
      </w:pPr>
      <w:r w:rsidRPr="005B2310">
        <w:rPr>
          <w:sz w:val="24"/>
          <w:szCs w:val="24"/>
          <w:u w:val="single"/>
        </w:rPr>
        <w:t>INTRODUCTION</w:t>
      </w:r>
    </w:p>
    <w:p w14:paraId="09A55665" w14:textId="77777777" w:rsidR="00D34F31" w:rsidRPr="005B2310" w:rsidRDefault="00D34F31" w:rsidP="005B2310">
      <w:pPr>
        <w:tabs>
          <w:tab w:val="center" w:pos="4680"/>
        </w:tabs>
        <w:suppressAutoHyphens/>
        <w:spacing w:line="360" w:lineRule="auto"/>
        <w:rPr>
          <w:sz w:val="24"/>
          <w:szCs w:val="24"/>
        </w:rPr>
      </w:pPr>
    </w:p>
    <w:p w14:paraId="7505D45A" w14:textId="0BBA6E83" w:rsidR="00DD03BE" w:rsidRPr="005B2310" w:rsidRDefault="00D34F31" w:rsidP="005B2310">
      <w:pPr>
        <w:suppressAutoHyphens/>
        <w:spacing w:line="360" w:lineRule="auto"/>
        <w:rPr>
          <w:sz w:val="24"/>
          <w:szCs w:val="24"/>
        </w:rPr>
      </w:pPr>
      <w:r w:rsidRPr="005B2310">
        <w:rPr>
          <w:sz w:val="24"/>
          <w:szCs w:val="24"/>
        </w:rPr>
        <w:tab/>
      </w:r>
      <w:r w:rsidRPr="005B2310">
        <w:rPr>
          <w:sz w:val="24"/>
          <w:szCs w:val="24"/>
        </w:rPr>
        <w:tab/>
        <w:t xml:space="preserve">This </w:t>
      </w:r>
      <w:r w:rsidR="00512840" w:rsidRPr="005B2310">
        <w:rPr>
          <w:sz w:val="24"/>
          <w:szCs w:val="24"/>
        </w:rPr>
        <w:t>Interim Order</w:t>
      </w:r>
      <w:r w:rsidRPr="005B2310">
        <w:rPr>
          <w:sz w:val="24"/>
          <w:szCs w:val="24"/>
        </w:rPr>
        <w:t xml:space="preserve"> </w:t>
      </w:r>
      <w:r w:rsidR="00DD03BE" w:rsidRPr="005B2310">
        <w:rPr>
          <w:sz w:val="24"/>
          <w:szCs w:val="24"/>
        </w:rPr>
        <w:t>grants in part</w:t>
      </w:r>
      <w:r w:rsidRPr="005B2310">
        <w:rPr>
          <w:sz w:val="24"/>
          <w:szCs w:val="24"/>
        </w:rPr>
        <w:t xml:space="preserve"> </w:t>
      </w:r>
      <w:r w:rsidR="00512840" w:rsidRPr="005B2310">
        <w:rPr>
          <w:sz w:val="24"/>
          <w:szCs w:val="24"/>
        </w:rPr>
        <w:t>the</w:t>
      </w:r>
      <w:r w:rsidRPr="005B2310">
        <w:rPr>
          <w:sz w:val="24"/>
          <w:szCs w:val="24"/>
        </w:rPr>
        <w:t xml:space="preserve"> Preliminary Objections</w:t>
      </w:r>
      <w:r w:rsidR="00F01CA4" w:rsidRPr="005B2310">
        <w:rPr>
          <w:sz w:val="24"/>
          <w:szCs w:val="24"/>
        </w:rPr>
        <w:t xml:space="preserve"> </w:t>
      </w:r>
      <w:r w:rsidR="00512840" w:rsidRPr="005B2310">
        <w:rPr>
          <w:sz w:val="24"/>
          <w:szCs w:val="24"/>
        </w:rPr>
        <w:t xml:space="preserve">of </w:t>
      </w:r>
      <w:r w:rsidR="000F757B" w:rsidRPr="005B2310">
        <w:rPr>
          <w:sz w:val="24"/>
          <w:szCs w:val="24"/>
        </w:rPr>
        <w:t xml:space="preserve">Pittsburgh Water and Sewer Authority </w:t>
      </w:r>
      <w:r w:rsidR="00DD03BE" w:rsidRPr="005B2310">
        <w:rPr>
          <w:sz w:val="24"/>
          <w:szCs w:val="24"/>
        </w:rPr>
        <w:t>to the extent the formal complaint alleges claims related to damages and requests attorneys’ fees which are outside the jurisdiction of</w:t>
      </w:r>
      <w:r w:rsidR="000F757B" w:rsidRPr="005B2310">
        <w:rPr>
          <w:sz w:val="24"/>
          <w:szCs w:val="24"/>
        </w:rPr>
        <w:t xml:space="preserve"> the Pennsylvania Public Utility Commission</w:t>
      </w:r>
      <w:r w:rsidR="00F01CA4" w:rsidRPr="005B2310">
        <w:rPr>
          <w:sz w:val="24"/>
          <w:szCs w:val="24"/>
        </w:rPr>
        <w:t>.</w:t>
      </w:r>
      <w:r w:rsidR="00DD03BE" w:rsidRPr="005B2310">
        <w:rPr>
          <w:sz w:val="24"/>
          <w:szCs w:val="24"/>
        </w:rPr>
        <w:t xml:space="preserve">  This Interim Order denies in part the Preliminary Objections of Pittsburgh Water and Sewer Authority to the extent the formal complaint alleges claims related to whether Pittsburgh Water and Sewer Authority provided safe, adequate, reliable </w:t>
      </w:r>
      <w:r w:rsidR="005B4E44" w:rsidRPr="005B2310">
        <w:rPr>
          <w:sz w:val="24"/>
          <w:szCs w:val="24"/>
        </w:rPr>
        <w:t>and reasonable service in the maintenance of its facilities and equipment.</w:t>
      </w:r>
    </w:p>
    <w:p w14:paraId="26F01166" w14:textId="7BB06E3D" w:rsidR="00D34F31" w:rsidRPr="005B2310" w:rsidRDefault="00D34F31" w:rsidP="005B2310">
      <w:pPr>
        <w:suppressAutoHyphens/>
        <w:spacing w:line="360" w:lineRule="auto"/>
        <w:rPr>
          <w:sz w:val="24"/>
          <w:szCs w:val="24"/>
        </w:rPr>
      </w:pPr>
    </w:p>
    <w:p w14:paraId="1A1FD3AF" w14:textId="77777777" w:rsidR="005E192D" w:rsidRPr="005B2310" w:rsidRDefault="005E192D" w:rsidP="005B2310">
      <w:pPr>
        <w:spacing w:line="360" w:lineRule="auto"/>
        <w:jc w:val="center"/>
        <w:outlineLvl w:val="0"/>
        <w:rPr>
          <w:sz w:val="24"/>
          <w:szCs w:val="24"/>
          <w:u w:val="single"/>
        </w:rPr>
      </w:pPr>
      <w:r w:rsidRPr="005B2310">
        <w:rPr>
          <w:sz w:val="24"/>
          <w:szCs w:val="24"/>
          <w:u w:val="single"/>
        </w:rPr>
        <w:t>HISTORY OF THE PROCEEDING</w:t>
      </w:r>
    </w:p>
    <w:p w14:paraId="5208A0F0" w14:textId="77777777" w:rsidR="005E192D" w:rsidRPr="005B2310" w:rsidRDefault="005E192D" w:rsidP="005B2310">
      <w:pPr>
        <w:spacing w:line="360" w:lineRule="auto"/>
        <w:jc w:val="center"/>
        <w:rPr>
          <w:sz w:val="24"/>
          <w:szCs w:val="24"/>
          <w:u w:val="single"/>
        </w:rPr>
      </w:pPr>
    </w:p>
    <w:p w14:paraId="3012F227" w14:textId="7DA6079B" w:rsidR="004F319B" w:rsidRPr="005B2310" w:rsidRDefault="005E192D" w:rsidP="005B2310">
      <w:pPr>
        <w:spacing w:line="360" w:lineRule="auto"/>
        <w:ind w:firstLine="1440"/>
        <w:rPr>
          <w:sz w:val="24"/>
          <w:szCs w:val="24"/>
        </w:rPr>
      </w:pPr>
      <w:r w:rsidRPr="005B2310">
        <w:rPr>
          <w:sz w:val="24"/>
          <w:szCs w:val="24"/>
        </w:rPr>
        <w:t xml:space="preserve">On </w:t>
      </w:r>
      <w:r w:rsidR="007D1D89" w:rsidRPr="005B2310">
        <w:rPr>
          <w:sz w:val="24"/>
          <w:szCs w:val="24"/>
        </w:rPr>
        <w:t>January</w:t>
      </w:r>
      <w:r w:rsidR="000F757B" w:rsidRPr="005B2310">
        <w:rPr>
          <w:sz w:val="24"/>
          <w:szCs w:val="24"/>
        </w:rPr>
        <w:t xml:space="preserve"> 2</w:t>
      </w:r>
      <w:r w:rsidR="005D40A4">
        <w:rPr>
          <w:sz w:val="24"/>
          <w:szCs w:val="24"/>
        </w:rPr>
        <w:t>4</w:t>
      </w:r>
      <w:r w:rsidR="000F757B" w:rsidRPr="005B2310">
        <w:rPr>
          <w:sz w:val="24"/>
          <w:szCs w:val="24"/>
        </w:rPr>
        <w:t>, 2020</w:t>
      </w:r>
      <w:r w:rsidR="004F319B" w:rsidRPr="005B2310">
        <w:rPr>
          <w:sz w:val="24"/>
          <w:szCs w:val="24"/>
        </w:rPr>
        <w:t xml:space="preserve">, </w:t>
      </w:r>
      <w:r w:rsidR="000F757B" w:rsidRPr="005B2310">
        <w:rPr>
          <w:sz w:val="24"/>
          <w:szCs w:val="24"/>
        </w:rPr>
        <w:t>Sandra Lewis, a/k/a Sandra Sherred</w:t>
      </w:r>
      <w:r w:rsidR="009C0EC8" w:rsidRPr="005B2310">
        <w:rPr>
          <w:sz w:val="24"/>
          <w:szCs w:val="24"/>
        </w:rPr>
        <w:t xml:space="preserve"> </w:t>
      </w:r>
      <w:r w:rsidRPr="005B2310">
        <w:rPr>
          <w:sz w:val="24"/>
          <w:szCs w:val="24"/>
        </w:rPr>
        <w:t>(</w:t>
      </w:r>
      <w:r w:rsidR="008D2C45" w:rsidRPr="005B2310">
        <w:rPr>
          <w:sz w:val="24"/>
          <w:szCs w:val="24"/>
        </w:rPr>
        <w:t>Complainant</w:t>
      </w:r>
      <w:r w:rsidR="004F319B" w:rsidRPr="005B2310">
        <w:rPr>
          <w:sz w:val="24"/>
          <w:szCs w:val="24"/>
        </w:rPr>
        <w:t xml:space="preserve"> or </w:t>
      </w:r>
      <w:r w:rsidR="00512840" w:rsidRPr="005B2310">
        <w:rPr>
          <w:sz w:val="24"/>
          <w:szCs w:val="24"/>
        </w:rPr>
        <w:t>M</w:t>
      </w:r>
      <w:r w:rsidR="000F757B" w:rsidRPr="005B2310">
        <w:rPr>
          <w:sz w:val="24"/>
          <w:szCs w:val="24"/>
        </w:rPr>
        <w:t>s</w:t>
      </w:r>
      <w:r w:rsidR="00512840" w:rsidRPr="005B2310">
        <w:rPr>
          <w:sz w:val="24"/>
          <w:szCs w:val="24"/>
        </w:rPr>
        <w:t>.</w:t>
      </w:r>
      <w:r w:rsidR="005B2310">
        <w:rPr>
          <w:sz w:val="24"/>
          <w:szCs w:val="24"/>
        </w:rPr>
        <w:t> </w:t>
      </w:r>
      <w:r w:rsidR="000F757B" w:rsidRPr="005B2310">
        <w:rPr>
          <w:sz w:val="24"/>
          <w:szCs w:val="24"/>
        </w:rPr>
        <w:t>Lewis</w:t>
      </w:r>
      <w:r w:rsidR="008D2C45" w:rsidRPr="005B2310">
        <w:rPr>
          <w:sz w:val="24"/>
          <w:szCs w:val="24"/>
        </w:rPr>
        <w:t>) filed a formal complaint</w:t>
      </w:r>
      <w:r w:rsidR="0099279E" w:rsidRPr="005B2310">
        <w:rPr>
          <w:sz w:val="24"/>
          <w:szCs w:val="24"/>
        </w:rPr>
        <w:t xml:space="preserve"> against </w:t>
      </w:r>
      <w:r w:rsidR="00B87B56" w:rsidRPr="005B2310">
        <w:rPr>
          <w:sz w:val="24"/>
          <w:szCs w:val="24"/>
        </w:rPr>
        <w:t xml:space="preserve">Pittsburgh Water and Sewer Authority </w:t>
      </w:r>
      <w:r w:rsidR="0099279E" w:rsidRPr="005B2310">
        <w:rPr>
          <w:sz w:val="24"/>
          <w:szCs w:val="24"/>
        </w:rPr>
        <w:t>(</w:t>
      </w:r>
      <w:r w:rsidR="0049417A" w:rsidRPr="005B2310">
        <w:rPr>
          <w:sz w:val="24"/>
          <w:szCs w:val="24"/>
        </w:rPr>
        <w:t>Respondent</w:t>
      </w:r>
      <w:r w:rsidR="004F319B" w:rsidRPr="005B2310">
        <w:rPr>
          <w:sz w:val="24"/>
          <w:szCs w:val="24"/>
        </w:rPr>
        <w:t xml:space="preserve"> or</w:t>
      </w:r>
      <w:r w:rsidR="0049417A" w:rsidRPr="005B2310">
        <w:rPr>
          <w:sz w:val="24"/>
          <w:szCs w:val="24"/>
        </w:rPr>
        <w:t xml:space="preserve"> </w:t>
      </w:r>
      <w:r w:rsidR="00B87B56" w:rsidRPr="005B2310">
        <w:rPr>
          <w:sz w:val="24"/>
          <w:szCs w:val="24"/>
        </w:rPr>
        <w:t>PWSA</w:t>
      </w:r>
      <w:r w:rsidR="0099279E" w:rsidRPr="005B2310">
        <w:rPr>
          <w:sz w:val="24"/>
          <w:szCs w:val="24"/>
        </w:rPr>
        <w:t>)</w:t>
      </w:r>
      <w:r w:rsidR="0049417A" w:rsidRPr="005B2310">
        <w:rPr>
          <w:sz w:val="24"/>
          <w:szCs w:val="24"/>
        </w:rPr>
        <w:t xml:space="preserve"> </w:t>
      </w:r>
      <w:r w:rsidRPr="005B2310">
        <w:rPr>
          <w:sz w:val="24"/>
          <w:szCs w:val="24"/>
        </w:rPr>
        <w:t xml:space="preserve">with the Pennsylvania Public </w:t>
      </w:r>
      <w:r w:rsidR="008D2C45" w:rsidRPr="005B2310">
        <w:rPr>
          <w:sz w:val="24"/>
          <w:szCs w:val="24"/>
        </w:rPr>
        <w:t>Utility Commission (Commission)</w:t>
      </w:r>
      <w:r w:rsidRPr="005B2310">
        <w:rPr>
          <w:sz w:val="24"/>
          <w:szCs w:val="24"/>
        </w:rPr>
        <w:t xml:space="preserve">.  </w:t>
      </w:r>
      <w:r w:rsidR="008D2C45" w:rsidRPr="005B2310">
        <w:rPr>
          <w:sz w:val="24"/>
          <w:szCs w:val="24"/>
        </w:rPr>
        <w:t>Complainant</w:t>
      </w:r>
      <w:r w:rsidR="009C0EC8" w:rsidRPr="005B2310">
        <w:rPr>
          <w:sz w:val="24"/>
          <w:szCs w:val="24"/>
        </w:rPr>
        <w:t xml:space="preserve"> </w:t>
      </w:r>
      <w:r w:rsidR="004F319B" w:rsidRPr="005B2310">
        <w:rPr>
          <w:sz w:val="24"/>
          <w:szCs w:val="24"/>
        </w:rPr>
        <w:lastRenderedPageBreak/>
        <w:t>allege</w:t>
      </w:r>
      <w:r w:rsidR="005B4E44" w:rsidRPr="005B2310">
        <w:rPr>
          <w:sz w:val="24"/>
          <w:szCs w:val="24"/>
        </w:rPr>
        <w:t>d</w:t>
      </w:r>
      <w:r w:rsidR="004F319B" w:rsidRPr="005B2310">
        <w:rPr>
          <w:sz w:val="24"/>
          <w:szCs w:val="24"/>
        </w:rPr>
        <w:t xml:space="preserve"> </w:t>
      </w:r>
      <w:r w:rsidR="00804BA9" w:rsidRPr="005B2310">
        <w:rPr>
          <w:sz w:val="24"/>
          <w:szCs w:val="24"/>
        </w:rPr>
        <w:t>Respondent</w:t>
      </w:r>
      <w:r w:rsidR="00A45DB0" w:rsidRPr="005B2310">
        <w:rPr>
          <w:sz w:val="24"/>
          <w:szCs w:val="24"/>
        </w:rPr>
        <w:t xml:space="preserve"> </w:t>
      </w:r>
      <w:r w:rsidR="00B87B56" w:rsidRPr="005B2310">
        <w:rPr>
          <w:sz w:val="24"/>
          <w:szCs w:val="24"/>
        </w:rPr>
        <w:t xml:space="preserve">created a reliability, safety or quality problem on her property because its storm waterline sprays water onto Complainant’s property, causing damage to her property.  </w:t>
      </w:r>
      <w:r w:rsidR="00512840" w:rsidRPr="005B2310">
        <w:rPr>
          <w:sz w:val="24"/>
          <w:szCs w:val="24"/>
        </w:rPr>
        <w:t>Complainant ask</w:t>
      </w:r>
      <w:r w:rsidR="005B4E44" w:rsidRPr="005B2310">
        <w:rPr>
          <w:sz w:val="24"/>
          <w:szCs w:val="24"/>
        </w:rPr>
        <w:t>ed</w:t>
      </w:r>
      <w:r w:rsidR="00512840" w:rsidRPr="005B2310">
        <w:rPr>
          <w:sz w:val="24"/>
          <w:szCs w:val="24"/>
        </w:rPr>
        <w:t xml:space="preserve"> the Commission to </w:t>
      </w:r>
      <w:r w:rsidR="00B87B56" w:rsidRPr="005B2310">
        <w:rPr>
          <w:sz w:val="24"/>
          <w:szCs w:val="24"/>
        </w:rPr>
        <w:t>declare PWSA has a legal obligation to perform remediation work on its stormwater line located on Complainant’s property, reimburse Complainant for the damage to her basement and yard and grant attorney fees and costs.</w:t>
      </w:r>
      <w:r w:rsidR="007D1D89" w:rsidRPr="005B2310">
        <w:rPr>
          <w:sz w:val="24"/>
          <w:szCs w:val="24"/>
        </w:rPr>
        <w:t xml:space="preserve">  Complainant attached a copy of the Amended Complaint in Civil Action Requesting Monetary and Injunctive Relief (Amended Complaint) filed by Complainant against PWSA and Birmingham Cemetery of Pittsburgh (Cemetery) with the Court of Common Pleas of Allegheny County</w:t>
      </w:r>
      <w:r w:rsidR="008A5AE9" w:rsidRPr="005B2310">
        <w:rPr>
          <w:sz w:val="24"/>
          <w:szCs w:val="24"/>
        </w:rPr>
        <w:t xml:space="preserve"> (Allegheny Common Pleas)</w:t>
      </w:r>
      <w:r w:rsidR="007D1D89" w:rsidRPr="005B2310">
        <w:rPr>
          <w:sz w:val="24"/>
          <w:szCs w:val="24"/>
        </w:rPr>
        <w:t>.</w:t>
      </w:r>
    </w:p>
    <w:p w14:paraId="61E08946" w14:textId="77777777" w:rsidR="004F319B" w:rsidRPr="005B2310" w:rsidRDefault="004F319B" w:rsidP="005B2310">
      <w:pPr>
        <w:spacing w:line="360" w:lineRule="auto"/>
        <w:ind w:firstLine="1440"/>
        <w:rPr>
          <w:sz w:val="24"/>
          <w:szCs w:val="24"/>
        </w:rPr>
      </w:pPr>
    </w:p>
    <w:p w14:paraId="7DFF2ABA" w14:textId="633C126E" w:rsidR="00512840" w:rsidRPr="005B2310" w:rsidRDefault="007902B0" w:rsidP="005B2310">
      <w:pPr>
        <w:spacing w:line="360" w:lineRule="auto"/>
        <w:ind w:firstLine="1440"/>
        <w:rPr>
          <w:sz w:val="24"/>
          <w:szCs w:val="24"/>
        </w:rPr>
      </w:pPr>
      <w:r w:rsidRPr="005B2310">
        <w:rPr>
          <w:sz w:val="24"/>
          <w:szCs w:val="24"/>
        </w:rPr>
        <w:t xml:space="preserve">On </w:t>
      </w:r>
      <w:r w:rsidR="00AE797D" w:rsidRPr="005B2310">
        <w:rPr>
          <w:sz w:val="24"/>
          <w:szCs w:val="24"/>
        </w:rPr>
        <w:t>February 27, 2020</w:t>
      </w:r>
      <w:r w:rsidRPr="005B2310">
        <w:rPr>
          <w:sz w:val="24"/>
          <w:szCs w:val="24"/>
        </w:rPr>
        <w:t xml:space="preserve">, </w:t>
      </w:r>
      <w:r w:rsidR="00AB161E" w:rsidRPr="005B2310">
        <w:rPr>
          <w:sz w:val="24"/>
          <w:szCs w:val="24"/>
        </w:rPr>
        <w:t>Respondent</w:t>
      </w:r>
      <w:r w:rsidRPr="005B2310">
        <w:rPr>
          <w:sz w:val="24"/>
          <w:szCs w:val="24"/>
        </w:rPr>
        <w:t xml:space="preserve"> filed</w:t>
      </w:r>
      <w:r w:rsidR="00E269BB" w:rsidRPr="005B2310">
        <w:rPr>
          <w:sz w:val="24"/>
          <w:szCs w:val="24"/>
        </w:rPr>
        <w:t xml:space="preserve"> and served</w:t>
      </w:r>
      <w:r w:rsidRPr="005B2310">
        <w:rPr>
          <w:sz w:val="24"/>
          <w:szCs w:val="24"/>
        </w:rPr>
        <w:t xml:space="preserve"> its Answer </w:t>
      </w:r>
      <w:r w:rsidR="0004550B" w:rsidRPr="005B2310">
        <w:rPr>
          <w:sz w:val="24"/>
          <w:szCs w:val="24"/>
        </w:rPr>
        <w:t>(Answer)</w:t>
      </w:r>
      <w:r w:rsidR="00AE797D" w:rsidRPr="005B2310">
        <w:rPr>
          <w:sz w:val="24"/>
          <w:szCs w:val="24"/>
        </w:rPr>
        <w:t xml:space="preserve"> in addition to serving its Preliminary Objections</w:t>
      </w:r>
      <w:r w:rsidR="00512840" w:rsidRPr="005B2310">
        <w:rPr>
          <w:sz w:val="24"/>
          <w:szCs w:val="24"/>
        </w:rPr>
        <w:t xml:space="preserve">, </w:t>
      </w:r>
      <w:r w:rsidR="006204F5" w:rsidRPr="005B2310">
        <w:rPr>
          <w:sz w:val="24"/>
          <w:szCs w:val="24"/>
        </w:rPr>
        <w:t xml:space="preserve">endorsed </w:t>
      </w:r>
      <w:r w:rsidR="00512840" w:rsidRPr="005B2310">
        <w:rPr>
          <w:sz w:val="24"/>
          <w:szCs w:val="24"/>
        </w:rPr>
        <w:t>with a Notice to Plead</w:t>
      </w:r>
      <w:r w:rsidR="00AE797D" w:rsidRPr="005B2310">
        <w:rPr>
          <w:sz w:val="24"/>
          <w:szCs w:val="24"/>
        </w:rPr>
        <w:t>.  In its Answer, PWSA</w:t>
      </w:r>
      <w:r w:rsidR="00512840" w:rsidRPr="005B2310">
        <w:rPr>
          <w:sz w:val="24"/>
          <w:szCs w:val="24"/>
        </w:rPr>
        <w:t xml:space="preserve"> generally denied </w:t>
      </w:r>
      <w:r w:rsidR="008D2C45" w:rsidRPr="005B2310">
        <w:rPr>
          <w:sz w:val="24"/>
          <w:szCs w:val="24"/>
        </w:rPr>
        <w:t>C</w:t>
      </w:r>
      <w:r w:rsidR="007547C1" w:rsidRPr="005B2310">
        <w:rPr>
          <w:sz w:val="24"/>
          <w:szCs w:val="24"/>
        </w:rPr>
        <w:t>omplainant’s</w:t>
      </w:r>
      <w:r w:rsidR="008D2C45" w:rsidRPr="005B2310">
        <w:rPr>
          <w:sz w:val="24"/>
          <w:szCs w:val="24"/>
        </w:rPr>
        <w:t xml:space="preserve"> allegations</w:t>
      </w:r>
      <w:r w:rsidR="005D3A87" w:rsidRPr="005B2310">
        <w:rPr>
          <w:sz w:val="24"/>
          <w:szCs w:val="24"/>
        </w:rPr>
        <w:t>.</w:t>
      </w:r>
      <w:r w:rsidR="008D2C45" w:rsidRPr="005B2310">
        <w:rPr>
          <w:sz w:val="24"/>
          <w:szCs w:val="24"/>
        </w:rPr>
        <w:t xml:space="preserve">  </w:t>
      </w:r>
      <w:r w:rsidR="00AE797D" w:rsidRPr="005B2310">
        <w:rPr>
          <w:sz w:val="24"/>
          <w:szCs w:val="24"/>
        </w:rPr>
        <w:t>PWSA</w:t>
      </w:r>
      <w:r w:rsidR="006204F5" w:rsidRPr="005B2310">
        <w:rPr>
          <w:sz w:val="24"/>
          <w:szCs w:val="24"/>
        </w:rPr>
        <w:t xml:space="preserve"> </w:t>
      </w:r>
      <w:r w:rsidR="00D21FF2" w:rsidRPr="005B2310">
        <w:rPr>
          <w:sz w:val="24"/>
          <w:szCs w:val="24"/>
        </w:rPr>
        <w:t>admitted it provides wastewater service to the service address but denied its wastewater line was spraying water onto Complainant’s property or that it failed to maintain the wastewater infrastructure located on or near Complainant’s property.  PWSA averred Complainant fail</w:t>
      </w:r>
      <w:r w:rsidR="005B4E44" w:rsidRPr="005B2310">
        <w:rPr>
          <w:sz w:val="24"/>
          <w:szCs w:val="24"/>
        </w:rPr>
        <w:t>ed</w:t>
      </w:r>
      <w:r w:rsidR="00D21FF2" w:rsidRPr="005B2310">
        <w:rPr>
          <w:sz w:val="24"/>
          <w:szCs w:val="24"/>
        </w:rPr>
        <w:t xml:space="preserve"> to allege a violation of the Commission’s regulations and/or Orders, or of the Public Utility Code.  PWSA admitted Complainant filed a </w:t>
      </w:r>
      <w:r w:rsidR="00BE3C68">
        <w:rPr>
          <w:sz w:val="24"/>
          <w:szCs w:val="24"/>
        </w:rPr>
        <w:t>c</w:t>
      </w:r>
      <w:r w:rsidR="00D21FF2" w:rsidRPr="005B2310">
        <w:rPr>
          <w:sz w:val="24"/>
          <w:szCs w:val="24"/>
        </w:rPr>
        <w:t xml:space="preserve">omplaint against it and </w:t>
      </w:r>
      <w:r w:rsidR="008A5AE9" w:rsidRPr="005B2310">
        <w:rPr>
          <w:sz w:val="24"/>
          <w:szCs w:val="24"/>
        </w:rPr>
        <w:t>the</w:t>
      </w:r>
      <w:r w:rsidR="00D21FF2" w:rsidRPr="005B2310">
        <w:rPr>
          <w:sz w:val="24"/>
          <w:szCs w:val="24"/>
        </w:rPr>
        <w:t xml:space="preserve"> Cemetery with </w:t>
      </w:r>
      <w:r w:rsidR="00910B27" w:rsidRPr="005B2310">
        <w:rPr>
          <w:sz w:val="24"/>
          <w:szCs w:val="24"/>
        </w:rPr>
        <w:t>Allegheny Common Pleas</w:t>
      </w:r>
      <w:r w:rsidR="00D21FF2" w:rsidRPr="005B2310">
        <w:rPr>
          <w:sz w:val="24"/>
          <w:szCs w:val="24"/>
        </w:rPr>
        <w:t xml:space="preserve">, which complaint </w:t>
      </w:r>
      <w:r w:rsidR="00910B27" w:rsidRPr="005B2310">
        <w:rPr>
          <w:sz w:val="24"/>
          <w:szCs w:val="24"/>
        </w:rPr>
        <w:t>was</w:t>
      </w:r>
      <w:r w:rsidR="00D21FF2" w:rsidRPr="005B2310">
        <w:rPr>
          <w:sz w:val="24"/>
          <w:szCs w:val="24"/>
        </w:rPr>
        <w:t xml:space="preserve"> stayed pending resolution of th</w:t>
      </w:r>
      <w:r w:rsidR="005B4E44" w:rsidRPr="005B2310">
        <w:rPr>
          <w:sz w:val="24"/>
          <w:szCs w:val="24"/>
        </w:rPr>
        <w:t>is</w:t>
      </w:r>
      <w:r w:rsidR="00D21FF2" w:rsidRPr="005B2310">
        <w:rPr>
          <w:sz w:val="24"/>
          <w:szCs w:val="24"/>
        </w:rPr>
        <w:t xml:space="preserve"> formal complaint pending before the Commission.</w:t>
      </w:r>
      <w:r w:rsidR="00F01CA4" w:rsidRPr="005B2310">
        <w:rPr>
          <w:sz w:val="24"/>
          <w:szCs w:val="24"/>
        </w:rPr>
        <w:t xml:space="preserve"> </w:t>
      </w:r>
    </w:p>
    <w:p w14:paraId="41171BC7" w14:textId="77777777" w:rsidR="00512840" w:rsidRPr="005B2310" w:rsidRDefault="00512840" w:rsidP="005B2310">
      <w:pPr>
        <w:spacing w:line="360" w:lineRule="auto"/>
        <w:ind w:firstLine="1440"/>
        <w:rPr>
          <w:sz w:val="24"/>
          <w:szCs w:val="24"/>
        </w:rPr>
      </w:pPr>
    </w:p>
    <w:p w14:paraId="2E918506" w14:textId="2E12B60D" w:rsidR="00A45DB0" w:rsidRPr="005B2310" w:rsidRDefault="00AE797D" w:rsidP="005B2310">
      <w:pPr>
        <w:spacing w:line="360" w:lineRule="auto"/>
        <w:ind w:firstLine="1440"/>
        <w:rPr>
          <w:sz w:val="24"/>
          <w:szCs w:val="24"/>
        </w:rPr>
      </w:pPr>
      <w:r w:rsidRPr="005B2310">
        <w:rPr>
          <w:sz w:val="24"/>
          <w:szCs w:val="24"/>
        </w:rPr>
        <w:t>In its</w:t>
      </w:r>
      <w:r w:rsidR="005D3A87" w:rsidRPr="005B2310">
        <w:rPr>
          <w:sz w:val="24"/>
          <w:szCs w:val="24"/>
        </w:rPr>
        <w:t xml:space="preserve"> </w:t>
      </w:r>
      <w:r w:rsidR="00E269BB" w:rsidRPr="005B2310">
        <w:rPr>
          <w:sz w:val="24"/>
          <w:szCs w:val="24"/>
        </w:rPr>
        <w:t xml:space="preserve">Preliminary </w:t>
      </w:r>
      <w:r w:rsidR="00E44CE9" w:rsidRPr="005B2310">
        <w:rPr>
          <w:sz w:val="24"/>
          <w:szCs w:val="24"/>
        </w:rPr>
        <w:t>Objections</w:t>
      </w:r>
      <w:r w:rsidRPr="005B2310">
        <w:rPr>
          <w:sz w:val="24"/>
          <w:szCs w:val="24"/>
        </w:rPr>
        <w:t xml:space="preserve">, filed </w:t>
      </w:r>
      <w:r w:rsidR="006204F5" w:rsidRPr="005B2310">
        <w:rPr>
          <w:sz w:val="24"/>
          <w:szCs w:val="24"/>
        </w:rPr>
        <w:t>pursuant to 52 Pa.Code §</w:t>
      </w:r>
      <w:r w:rsidR="00C94618" w:rsidRPr="005B2310">
        <w:rPr>
          <w:sz w:val="24"/>
          <w:szCs w:val="24"/>
        </w:rPr>
        <w:t> </w:t>
      </w:r>
      <w:r w:rsidR="006204F5" w:rsidRPr="005B2310">
        <w:rPr>
          <w:sz w:val="24"/>
          <w:szCs w:val="24"/>
        </w:rPr>
        <w:t>5.101(</w:t>
      </w:r>
      <w:r w:rsidR="00D21FF2" w:rsidRPr="005B2310">
        <w:rPr>
          <w:sz w:val="24"/>
          <w:szCs w:val="24"/>
        </w:rPr>
        <w:t>a</w:t>
      </w:r>
      <w:r w:rsidR="006204F5" w:rsidRPr="005B2310">
        <w:rPr>
          <w:sz w:val="24"/>
          <w:szCs w:val="24"/>
        </w:rPr>
        <w:t>)</w:t>
      </w:r>
      <w:r w:rsidRPr="005B2310">
        <w:rPr>
          <w:sz w:val="24"/>
          <w:szCs w:val="24"/>
        </w:rPr>
        <w:t xml:space="preserve">, PWSA </w:t>
      </w:r>
      <w:r w:rsidR="006204F5" w:rsidRPr="005B2310">
        <w:rPr>
          <w:sz w:val="24"/>
          <w:szCs w:val="24"/>
        </w:rPr>
        <w:t>averred</w:t>
      </w:r>
      <w:r w:rsidR="00D21FF2" w:rsidRPr="005B2310">
        <w:rPr>
          <w:sz w:val="24"/>
          <w:szCs w:val="24"/>
        </w:rPr>
        <w:t xml:space="preserve"> its Preliminary Objections should be granted because the Commission lacks jurisdiction to grant or award any monetary compensation for damages, and the Commission lacks jurisdiction to grant attorneys’ fees.</w:t>
      </w:r>
      <w:r w:rsidR="00910B27" w:rsidRPr="005B2310">
        <w:rPr>
          <w:sz w:val="24"/>
          <w:szCs w:val="24"/>
        </w:rPr>
        <w:t xml:space="preserve">  In addition, Respondent averred the Commission lacks jurisdiction over the counts included in Ms. Lewis’ complaint raised in the Allegheny County Common Pleas proceeding because those counts include claims of trespass, continuing trespass, negligence </w:t>
      </w:r>
      <w:r w:rsidR="00910B27" w:rsidRPr="005B2310">
        <w:rPr>
          <w:i/>
          <w:iCs/>
          <w:sz w:val="24"/>
          <w:szCs w:val="24"/>
        </w:rPr>
        <w:t>per se</w:t>
      </w:r>
      <w:r w:rsidR="00910B27" w:rsidRPr="005B2310">
        <w:rPr>
          <w:sz w:val="24"/>
          <w:szCs w:val="24"/>
        </w:rPr>
        <w:t>, private nuisance, public nuisance and violations</w:t>
      </w:r>
      <w:r w:rsidR="005B4E44" w:rsidRPr="005B2310">
        <w:rPr>
          <w:sz w:val="24"/>
          <w:szCs w:val="24"/>
        </w:rPr>
        <w:t xml:space="preserve"> </w:t>
      </w:r>
      <w:r w:rsidR="00910B27" w:rsidRPr="005B2310">
        <w:rPr>
          <w:sz w:val="24"/>
          <w:szCs w:val="24"/>
        </w:rPr>
        <w:t xml:space="preserve">of the Stormwater Management Act (32 Pa.C.S.A. § 680.1, </w:t>
      </w:r>
      <w:r w:rsidR="00910B27" w:rsidRPr="005B2310">
        <w:rPr>
          <w:i/>
          <w:iCs/>
          <w:sz w:val="24"/>
          <w:szCs w:val="24"/>
        </w:rPr>
        <w:t>et seq.</w:t>
      </w:r>
      <w:r w:rsidR="00910B27" w:rsidRPr="005B2310">
        <w:rPr>
          <w:sz w:val="24"/>
          <w:szCs w:val="24"/>
        </w:rPr>
        <w:t>).</w:t>
      </w:r>
      <w:r w:rsidR="00D21FF2" w:rsidRPr="005B2310">
        <w:rPr>
          <w:sz w:val="24"/>
          <w:szCs w:val="24"/>
        </w:rPr>
        <w:t xml:space="preserve">  </w:t>
      </w:r>
    </w:p>
    <w:p w14:paraId="1FA907F4" w14:textId="77777777" w:rsidR="00A45DB0" w:rsidRPr="005B2310" w:rsidRDefault="00A45DB0" w:rsidP="005B2310">
      <w:pPr>
        <w:spacing w:line="360" w:lineRule="auto"/>
        <w:ind w:firstLine="1440"/>
        <w:rPr>
          <w:sz w:val="24"/>
          <w:szCs w:val="24"/>
        </w:rPr>
      </w:pPr>
    </w:p>
    <w:p w14:paraId="32A2EE23" w14:textId="14D81D5F" w:rsidR="001E441D" w:rsidRPr="005B2310" w:rsidRDefault="001E441D" w:rsidP="005B2310">
      <w:pPr>
        <w:spacing w:line="360" w:lineRule="auto"/>
        <w:ind w:firstLine="1440"/>
        <w:outlineLvl w:val="0"/>
        <w:rPr>
          <w:sz w:val="24"/>
          <w:szCs w:val="24"/>
        </w:rPr>
      </w:pPr>
      <w:r w:rsidRPr="005B2310">
        <w:rPr>
          <w:sz w:val="24"/>
          <w:szCs w:val="24"/>
        </w:rPr>
        <w:lastRenderedPageBreak/>
        <w:t xml:space="preserve">By Motion Judge Assignment Notice dated </w:t>
      </w:r>
      <w:r w:rsidR="00AE797D" w:rsidRPr="005B2310">
        <w:rPr>
          <w:sz w:val="24"/>
          <w:szCs w:val="24"/>
        </w:rPr>
        <w:t>May 27, 2020</w:t>
      </w:r>
      <w:r w:rsidRPr="005B2310">
        <w:rPr>
          <w:sz w:val="24"/>
          <w:szCs w:val="24"/>
        </w:rPr>
        <w:t xml:space="preserve">, I was assigned the </w:t>
      </w:r>
      <w:r w:rsidR="008D2C45" w:rsidRPr="005B2310">
        <w:rPr>
          <w:sz w:val="24"/>
          <w:szCs w:val="24"/>
        </w:rPr>
        <w:t xml:space="preserve">case for purposes of ruling on </w:t>
      </w:r>
      <w:r w:rsidR="001F0055" w:rsidRPr="005B2310">
        <w:rPr>
          <w:sz w:val="24"/>
          <w:szCs w:val="24"/>
        </w:rPr>
        <w:t>Respondent’s</w:t>
      </w:r>
      <w:r w:rsidRPr="005B2310">
        <w:rPr>
          <w:sz w:val="24"/>
          <w:szCs w:val="24"/>
        </w:rPr>
        <w:t xml:space="preserve"> </w:t>
      </w:r>
      <w:r w:rsidR="00357DF5" w:rsidRPr="005B2310">
        <w:rPr>
          <w:sz w:val="24"/>
          <w:szCs w:val="24"/>
        </w:rPr>
        <w:t xml:space="preserve">Preliminary </w:t>
      </w:r>
      <w:r w:rsidR="00E44CE9" w:rsidRPr="005B2310">
        <w:rPr>
          <w:sz w:val="24"/>
          <w:szCs w:val="24"/>
        </w:rPr>
        <w:t>Objections</w:t>
      </w:r>
      <w:r w:rsidRPr="005B2310">
        <w:rPr>
          <w:sz w:val="24"/>
          <w:szCs w:val="24"/>
        </w:rPr>
        <w:t>.</w:t>
      </w:r>
    </w:p>
    <w:p w14:paraId="41EB8A72" w14:textId="042B1574" w:rsidR="00AE797D" w:rsidRPr="005B2310" w:rsidRDefault="00AE797D" w:rsidP="005B2310">
      <w:pPr>
        <w:spacing w:line="360" w:lineRule="auto"/>
        <w:ind w:firstLine="1440"/>
        <w:outlineLvl w:val="0"/>
        <w:rPr>
          <w:sz w:val="24"/>
          <w:szCs w:val="24"/>
        </w:rPr>
      </w:pPr>
    </w:p>
    <w:p w14:paraId="03E2B50C" w14:textId="223D05D2" w:rsidR="00AE797D" w:rsidRPr="005B2310" w:rsidRDefault="00AE797D" w:rsidP="005B2310">
      <w:pPr>
        <w:spacing w:line="360" w:lineRule="auto"/>
        <w:ind w:firstLine="1440"/>
        <w:outlineLvl w:val="0"/>
        <w:rPr>
          <w:sz w:val="24"/>
          <w:szCs w:val="24"/>
        </w:rPr>
      </w:pPr>
      <w:r w:rsidRPr="005B2310">
        <w:rPr>
          <w:sz w:val="24"/>
          <w:szCs w:val="24"/>
        </w:rPr>
        <w:t>On May 28, 2020, Complainant filed an Answer to Preliminary Objections (Answer to P.O.)</w:t>
      </w:r>
      <w:r w:rsidR="00D21FF2" w:rsidRPr="005B2310">
        <w:rPr>
          <w:sz w:val="24"/>
          <w:szCs w:val="24"/>
        </w:rPr>
        <w:t xml:space="preserve"> in which Complainant averred </w:t>
      </w:r>
      <w:r w:rsidR="008A5AE9" w:rsidRPr="005B2310">
        <w:rPr>
          <w:sz w:val="24"/>
          <w:szCs w:val="24"/>
        </w:rPr>
        <w:t>she was withdrawing her claim for attorneys’ fees.  Complainant contend</w:t>
      </w:r>
      <w:r w:rsidR="005B4E44" w:rsidRPr="005B2310">
        <w:rPr>
          <w:sz w:val="24"/>
          <w:szCs w:val="24"/>
        </w:rPr>
        <w:t xml:space="preserve">ed </w:t>
      </w:r>
      <w:r w:rsidR="008A5AE9" w:rsidRPr="005B2310">
        <w:rPr>
          <w:sz w:val="24"/>
          <w:szCs w:val="24"/>
        </w:rPr>
        <w:t>Respondent did not address her request for injunctive relief and argued the presiding officer should infer Respondent</w:t>
      </w:r>
      <w:r w:rsidR="00184C9B" w:rsidRPr="005B2310">
        <w:rPr>
          <w:sz w:val="24"/>
          <w:szCs w:val="24"/>
        </w:rPr>
        <w:t xml:space="preserve"> has</w:t>
      </w:r>
      <w:r w:rsidR="008A5AE9" w:rsidRPr="005B2310">
        <w:rPr>
          <w:sz w:val="24"/>
          <w:szCs w:val="24"/>
        </w:rPr>
        <w:t xml:space="preserve"> admitted Ms. Lewis’ injunctive relief was an equitable remedy available for Complainant.  </w:t>
      </w:r>
    </w:p>
    <w:p w14:paraId="2F968E08" w14:textId="77777777" w:rsidR="001E441D" w:rsidRPr="005B2310" w:rsidRDefault="001E441D" w:rsidP="005B2310">
      <w:pPr>
        <w:spacing w:line="360" w:lineRule="auto"/>
        <w:ind w:firstLine="1440"/>
        <w:rPr>
          <w:sz w:val="24"/>
          <w:szCs w:val="24"/>
        </w:rPr>
      </w:pPr>
    </w:p>
    <w:p w14:paraId="3DD3902A" w14:textId="77777777" w:rsidR="005E192D" w:rsidRPr="005B2310" w:rsidRDefault="005E192D" w:rsidP="005B2310">
      <w:pPr>
        <w:spacing w:line="360" w:lineRule="auto"/>
        <w:jc w:val="center"/>
        <w:outlineLvl w:val="0"/>
        <w:rPr>
          <w:sz w:val="24"/>
          <w:szCs w:val="24"/>
        </w:rPr>
      </w:pPr>
      <w:r w:rsidRPr="005B2310">
        <w:rPr>
          <w:sz w:val="24"/>
          <w:szCs w:val="24"/>
          <w:u w:val="single"/>
        </w:rPr>
        <w:t>DISCUSSION</w:t>
      </w:r>
    </w:p>
    <w:p w14:paraId="6EBD2ECE" w14:textId="77777777" w:rsidR="004B205B" w:rsidRPr="005B2310" w:rsidRDefault="004B205B" w:rsidP="005B2310">
      <w:pPr>
        <w:spacing w:line="360" w:lineRule="auto"/>
        <w:rPr>
          <w:sz w:val="24"/>
          <w:szCs w:val="24"/>
        </w:rPr>
      </w:pPr>
    </w:p>
    <w:p w14:paraId="6AB97EA2" w14:textId="77777777" w:rsidR="004B205B" w:rsidRPr="005B2310" w:rsidRDefault="004B205B" w:rsidP="005B2310">
      <w:pPr>
        <w:spacing w:line="360" w:lineRule="auto"/>
        <w:rPr>
          <w:sz w:val="24"/>
          <w:szCs w:val="24"/>
        </w:rPr>
      </w:pPr>
      <w:r w:rsidRPr="005B2310">
        <w:rPr>
          <w:sz w:val="24"/>
          <w:szCs w:val="24"/>
        </w:rPr>
        <w:tab/>
      </w:r>
      <w:r w:rsidRPr="005B2310">
        <w:rPr>
          <w:sz w:val="24"/>
          <w:szCs w:val="24"/>
        </w:rPr>
        <w:tab/>
        <w:t>The Commission’s Rules of Administrative Practice and Procedure permit the filing of Preliminary Motions.  52 Pa.Code § 5.101 and § 5.103.  Commission preliminary motion practice is similar to Pennsylvania civil practice respecting the filing of preliminary objections.</w:t>
      </w:r>
      <w:r w:rsidRPr="005B2310">
        <w:rPr>
          <w:rStyle w:val="FootnoteReference"/>
          <w:sz w:val="24"/>
          <w:szCs w:val="24"/>
        </w:rPr>
        <w:footnoteReference w:id="1"/>
      </w:r>
      <w:r w:rsidRPr="005B2310">
        <w:rPr>
          <w:sz w:val="24"/>
          <w:szCs w:val="24"/>
        </w:rPr>
        <w:t xml:space="preserve">  Commission regulations permit the filing of a preliminary motion questioning the </w:t>
      </w:r>
    </w:p>
    <w:p w14:paraId="693BF8F9" w14:textId="77777777" w:rsidR="004B205B" w:rsidRPr="005B2310" w:rsidRDefault="004B205B" w:rsidP="005B2310">
      <w:pPr>
        <w:spacing w:line="360" w:lineRule="auto"/>
        <w:rPr>
          <w:sz w:val="24"/>
          <w:szCs w:val="24"/>
        </w:rPr>
      </w:pPr>
      <w:r w:rsidRPr="005B2310">
        <w:rPr>
          <w:sz w:val="24"/>
          <w:szCs w:val="24"/>
        </w:rPr>
        <w:t>jurisdiction of the Commission.  52 Pa.Code § 5.101(a)(1).  In ruling on a motion to dismiss, the Commission must assume, for decisional purposes only, that the factual allegations of the formal complaint are true.</w:t>
      </w:r>
      <w:r w:rsidRPr="005B2310">
        <w:rPr>
          <w:rStyle w:val="FootnoteReference"/>
          <w:sz w:val="24"/>
          <w:szCs w:val="24"/>
        </w:rPr>
        <w:footnoteReference w:id="2"/>
      </w:r>
      <w:r w:rsidRPr="005B2310">
        <w:rPr>
          <w:sz w:val="24"/>
          <w:szCs w:val="24"/>
          <w:vertAlign w:val="superscript"/>
        </w:rPr>
        <w:t xml:space="preserve"> </w:t>
      </w:r>
      <w:r w:rsidRPr="005B2310">
        <w:rPr>
          <w:sz w:val="24"/>
          <w:szCs w:val="24"/>
        </w:rPr>
        <w:t xml:space="preserve">  The motion may be granted only if the moving party prevails as a matter of law.</w:t>
      </w:r>
      <w:r w:rsidRPr="005B2310">
        <w:rPr>
          <w:rStyle w:val="FootnoteReference"/>
          <w:sz w:val="24"/>
          <w:szCs w:val="24"/>
        </w:rPr>
        <w:footnoteReference w:id="3"/>
      </w:r>
      <w:r w:rsidRPr="005B2310">
        <w:rPr>
          <w:sz w:val="24"/>
          <w:szCs w:val="24"/>
        </w:rPr>
        <w:t xml:space="preserve">  </w:t>
      </w:r>
    </w:p>
    <w:p w14:paraId="3CCB466B" w14:textId="77777777" w:rsidR="004B205B" w:rsidRPr="005B2310" w:rsidRDefault="004B205B" w:rsidP="005B2310">
      <w:pPr>
        <w:spacing w:line="360" w:lineRule="auto"/>
        <w:rPr>
          <w:sz w:val="24"/>
          <w:szCs w:val="24"/>
        </w:rPr>
      </w:pPr>
    </w:p>
    <w:p w14:paraId="3F95CEFD" w14:textId="77777777" w:rsidR="005B4E44" w:rsidRPr="005B2310" w:rsidRDefault="005B4E44" w:rsidP="005B2310">
      <w:pPr>
        <w:autoSpaceDE/>
        <w:autoSpaceDN/>
        <w:spacing w:line="360" w:lineRule="auto"/>
        <w:rPr>
          <w:sz w:val="24"/>
          <w:szCs w:val="24"/>
          <w:u w:val="single"/>
        </w:rPr>
      </w:pPr>
      <w:r w:rsidRPr="005B2310">
        <w:rPr>
          <w:sz w:val="24"/>
          <w:szCs w:val="24"/>
          <w:u w:val="single"/>
        </w:rPr>
        <w:br w:type="page"/>
      </w:r>
    </w:p>
    <w:p w14:paraId="118F882D" w14:textId="6B5F3C36" w:rsidR="005B4E44" w:rsidRPr="005B2310" w:rsidRDefault="005B4E44" w:rsidP="005B2310">
      <w:pPr>
        <w:spacing w:line="360" w:lineRule="auto"/>
        <w:outlineLvl w:val="0"/>
        <w:rPr>
          <w:sz w:val="24"/>
          <w:szCs w:val="24"/>
          <w:u w:val="single"/>
        </w:rPr>
      </w:pPr>
      <w:r w:rsidRPr="005B2310">
        <w:rPr>
          <w:sz w:val="24"/>
          <w:szCs w:val="24"/>
          <w:u w:val="single"/>
        </w:rPr>
        <w:lastRenderedPageBreak/>
        <w:t>Preliminary Objections</w:t>
      </w:r>
    </w:p>
    <w:p w14:paraId="3EF05906" w14:textId="77777777" w:rsidR="005B4E44" w:rsidRPr="005B2310" w:rsidRDefault="005B4E44" w:rsidP="005B2310">
      <w:pPr>
        <w:spacing w:line="360" w:lineRule="auto"/>
        <w:rPr>
          <w:sz w:val="24"/>
          <w:szCs w:val="24"/>
        </w:rPr>
      </w:pPr>
    </w:p>
    <w:p w14:paraId="6DD85CCA" w14:textId="59C4DFD7" w:rsidR="008E10A2" w:rsidRDefault="008E10A2" w:rsidP="005B2310">
      <w:pPr>
        <w:spacing w:line="360" w:lineRule="auto"/>
        <w:rPr>
          <w:sz w:val="24"/>
          <w:szCs w:val="24"/>
        </w:rPr>
      </w:pPr>
      <w:r w:rsidRPr="005B2310">
        <w:rPr>
          <w:sz w:val="24"/>
          <w:szCs w:val="24"/>
        </w:rPr>
        <w:tab/>
      </w:r>
      <w:r w:rsidRPr="005B2310">
        <w:rPr>
          <w:sz w:val="24"/>
          <w:szCs w:val="24"/>
        </w:rPr>
        <w:tab/>
      </w:r>
      <w:r w:rsidR="00665C80" w:rsidRPr="005B2310">
        <w:rPr>
          <w:sz w:val="24"/>
          <w:szCs w:val="24"/>
        </w:rPr>
        <w:t>Preliminary objections, under t</w:t>
      </w:r>
      <w:r w:rsidRPr="005B2310">
        <w:rPr>
          <w:sz w:val="24"/>
          <w:szCs w:val="24"/>
        </w:rPr>
        <w:t>he Commission’s regulations</w:t>
      </w:r>
      <w:r w:rsidR="00665C80" w:rsidRPr="005B2310">
        <w:rPr>
          <w:sz w:val="24"/>
          <w:szCs w:val="24"/>
        </w:rPr>
        <w:t xml:space="preserve">, are </w:t>
      </w:r>
      <w:r w:rsidRPr="005B2310">
        <w:rPr>
          <w:sz w:val="24"/>
          <w:szCs w:val="24"/>
        </w:rPr>
        <w:t>available to parties and allow for objections to be filed in response to any pleading except a motion or prior preliminary objections.  A party filing preliminary objections must include a notice to plead, must state specifically the legal and factual grounds relied upon and limit the objections to the following:</w:t>
      </w:r>
    </w:p>
    <w:p w14:paraId="70CC134B" w14:textId="77777777" w:rsidR="00BE3C68" w:rsidRPr="005B2310" w:rsidRDefault="00BE3C68" w:rsidP="005B2310">
      <w:pPr>
        <w:spacing w:line="360" w:lineRule="auto"/>
        <w:rPr>
          <w:sz w:val="24"/>
          <w:szCs w:val="24"/>
        </w:rPr>
      </w:pPr>
    </w:p>
    <w:p w14:paraId="206CB0B0" w14:textId="77777777" w:rsidR="008E10A2" w:rsidRPr="005B2310" w:rsidRDefault="008E10A2" w:rsidP="00BE3C68">
      <w:pPr>
        <w:numPr>
          <w:ilvl w:val="0"/>
          <w:numId w:val="1"/>
        </w:numPr>
        <w:autoSpaceDE/>
        <w:autoSpaceDN/>
        <w:ind w:right="720" w:firstLine="0"/>
        <w:rPr>
          <w:sz w:val="24"/>
          <w:szCs w:val="24"/>
        </w:rPr>
      </w:pPr>
      <w:r w:rsidRPr="005B2310">
        <w:rPr>
          <w:sz w:val="24"/>
          <w:szCs w:val="24"/>
        </w:rPr>
        <w:t>Lack of Commission jurisdiction or improper service of the pleading initiating the proceeding.</w:t>
      </w:r>
    </w:p>
    <w:p w14:paraId="04C31ACB" w14:textId="77777777" w:rsidR="00FE5D90" w:rsidRPr="005B2310" w:rsidRDefault="00FE5D90" w:rsidP="00BE3C68">
      <w:pPr>
        <w:autoSpaceDE/>
        <w:autoSpaceDN/>
        <w:ind w:left="1440" w:right="720"/>
        <w:rPr>
          <w:sz w:val="24"/>
          <w:szCs w:val="24"/>
        </w:rPr>
      </w:pPr>
    </w:p>
    <w:p w14:paraId="4BE7A2D4" w14:textId="77777777" w:rsidR="008E10A2" w:rsidRPr="005B2310" w:rsidRDefault="008E10A2" w:rsidP="00BE3C68">
      <w:pPr>
        <w:numPr>
          <w:ilvl w:val="0"/>
          <w:numId w:val="1"/>
        </w:numPr>
        <w:autoSpaceDE/>
        <w:autoSpaceDN/>
        <w:ind w:right="720" w:firstLine="0"/>
        <w:rPr>
          <w:sz w:val="24"/>
          <w:szCs w:val="24"/>
        </w:rPr>
      </w:pPr>
      <w:r w:rsidRPr="005B2310">
        <w:rPr>
          <w:sz w:val="24"/>
          <w:szCs w:val="24"/>
        </w:rPr>
        <w:t>Failure of a pleading to conform to Chapter 5, Title 52 of the Pennsylvania Code, or include scandalous or impertinent matter.</w:t>
      </w:r>
    </w:p>
    <w:p w14:paraId="105E8AFE" w14:textId="77777777" w:rsidR="00FE5D90" w:rsidRPr="005B2310" w:rsidRDefault="00FE5D90" w:rsidP="00BE3C68">
      <w:pPr>
        <w:pStyle w:val="ListParagraph"/>
        <w:ind w:right="720"/>
        <w:rPr>
          <w:sz w:val="24"/>
          <w:szCs w:val="24"/>
        </w:rPr>
      </w:pPr>
    </w:p>
    <w:p w14:paraId="1606DBF0" w14:textId="77777777" w:rsidR="00FE5D90" w:rsidRPr="005B2310" w:rsidRDefault="008E10A2" w:rsidP="00BE3C68">
      <w:pPr>
        <w:numPr>
          <w:ilvl w:val="0"/>
          <w:numId w:val="1"/>
        </w:numPr>
        <w:autoSpaceDE/>
        <w:autoSpaceDN/>
        <w:ind w:right="720" w:firstLine="0"/>
        <w:rPr>
          <w:sz w:val="24"/>
          <w:szCs w:val="24"/>
        </w:rPr>
      </w:pPr>
      <w:r w:rsidRPr="005B2310">
        <w:rPr>
          <w:sz w:val="24"/>
          <w:szCs w:val="24"/>
        </w:rPr>
        <w:t>Insufficient specificity of a pleading.</w:t>
      </w:r>
    </w:p>
    <w:p w14:paraId="2030395E" w14:textId="77777777" w:rsidR="00FE5D90" w:rsidRPr="005B2310" w:rsidRDefault="00FE5D90" w:rsidP="00BE3C68">
      <w:pPr>
        <w:autoSpaceDE/>
        <w:autoSpaceDN/>
        <w:ind w:left="1440" w:right="720"/>
        <w:rPr>
          <w:sz w:val="24"/>
          <w:szCs w:val="24"/>
        </w:rPr>
      </w:pPr>
    </w:p>
    <w:p w14:paraId="751580F2" w14:textId="77777777" w:rsidR="008E10A2" w:rsidRPr="005B2310" w:rsidRDefault="008E10A2" w:rsidP="00BE3C68">
      <w:pPr>
        <w:numPr>
          <w:ilvl w:val="0"/>
          <w:numId w:val="1"/>
        </w:numPr>
        <w:autoSpaceDE/>
        <w:autoSpaceDN/>
        <w:ind w:right="720" w:firstLine="0"/>
        <w:rPr>
          <w:sz w:val="24"/>
          <w:szCs w:val="24"/>
        </w:rPr>
      </w:pPr>
      <w:r w:rsidRPr="005B2310">
        <w:rPr>
          <w:sz w:val="24"/>
          <w:szCs w:val="24"/>
        </w:rPr>
        <w:t>Legal insufficiency of a pleading.</w:t>
      </w:r>
    </w:p>
    <w:p w14:paraId="5500ADC9" w14:textId="77777777" w:rsidR="00FE5D90" w:rsidRPr="005B2310" w:rsidRDefault="00FE5D90" w:rsidP="00BE3C68">
      <w:pPr>
        <w:autoSpaceDE/>
        <w:autoSpaceDN/>
        <w:ind w:left="1440" w:right="720"/>
        <w:rPr>
          <w:sz w:val="24"/>
          <w:szCs w:val="24"/>
        </w:rPr>
      </w:pPr>
    </w:p>
    <w:p w14:paraId="1617EB30" w14:textId="77777777" w:rsidR="008E10A2" w:rsidRPr="005B2310" w:rsidRDefault="008E10A2" w:rsidP="00BE3C68">
      <w:pPr>
        <w:numPr>
          <w:ilvl w:val="0"/>
          <w:numId w:val="1"/>
        </w:numPr>
        <w:autoSpaceDE/>
        <w:autoSpaceDN/>
        <w:ind w:right="720" w:firstLine="0"/>
        <w:rPr>
          <w:sz w:val="24"/>
          <w:szCs w:val="24"/>
        </w:rPr>
      </w:pPr>
      <w:r w:rsidRPr="005B2310">
        <w:rPr>
          <w:sz w:val="24"/>
          <w:szCs w:val="24"/>
        </w:rPr>
        <w:t xml:space="preserve">Lack of capacity to sue, nonjoinder of a necessary party or misjoinder of a cause of action.  </w:t>
      </w:r>
    </w:p>
    <w:p w14:paraId="2EA64AE2" w14:textId="77777777" w:rsidR="00FE5D90" w:rsidRPr="005B2310" w:rsidRDefault="00FE5D90" w:rsidP="00BE3C68">
      <w:pPr>
        <w:autoSpaceDE/>
        <w:autoSpaceDN/>
        <w:ind w:left="1440" w:right="720"/>
        <w:rPr>
          <w:sz w:val="24"/>
          <w:szCs w:val="24"/>
        </w:rPr>
      </w:pPr>
    </w:p>
    <w:p w14:paraId="3C938DA7" w14:textId="77777777" w:rsidR="008E10A2" w:rsidRPr="005B2310" w:rsidRDefault="008E10A2" w:rsidP="00BE3C68">
      <w:pPr>
        <w:numPr>
          <w:ilvl w:val="0"/>
          <w:numId w:val="1"/>
        </w:numPr>
        <w:autoSpaceDE/>
        <w:autoSpaceDN/>
        <w:ind w:right="720" w:firstLine="0"/>
        <w:rPr>
          <w:sz w:val="24"/>
          <w:szCs w:val="24"/>
        </w:rPr>
      </w:pPr>
      <w:r w:rsidRPr="005B2310">
        <w:rPr>
          <w:sz w:val="24"/>
          <w:szCs w:val="24"/>
        </w:rPr>
        <w:t>Pendency of a prior proceeding or agreement for alternative dispute resolution.</w:t>
      </w:r>
    </w:p>
    <w:p w14:paraId="03AE1970" w14:textId="77777777" w:rsidR="00FE5D90" w:rsidRPr="005B2310" w:rsidRDefault="00FE5D90" w:rsidP="00BE3C68">
      <w:pPr>
        <w:autoSpaceDE/>
        <w:autoSpaceDN/>
        <w:ind w:left="1440"/>
        <w:rPr>
          <w:sz w:val="24"/>
          <w:szCs w:val="24"/>
        </w:rPr>
      </w:pPr>
    </w:p>
    <w:p w14:paraId="49128207" w14:textId="77777777" w:rsidR="00FA39D8" w:rsidRPr="005B2310" w:rsidRDefault="00FA39D8" w:rsidP="00BE3C68">
      <w:pPr>
        <w:pStyle w:val="ListParagraph"/>
        <w:numPr>
          <w:ilvl w:val="0"/>
          <w:numId w:val="1"/>
        </w:numPr>
        <w:autoSpaceDE/>
        <w:autoSpaceDN/>
        <w:ind w:firstLine="0"/>
        <w:rPr>
          <w:sz w:val="24"/>
          <w:szCs w:val="24"/>
        </w:rPr>
      </w:pPr>
      <w:r w:rsidRPr="005B2310">
        <w:rPr>
          <w:sz w:val="24"/>
          <w:szCs w:val="24"/>
        </w:rPr>
        <w:t>Standing of a party to participate in the proceeding.</w:t>
      </w:r>
    </w:p>
    <w:p w14:paraId="6613240D" w14:textId="77777777" w:rsidR="00FA39D8" w:rsidRPr="005B2310" w:rsidRDefault="00FA39D8" w:rsidP="005B2310">
      <w:pPr>
        <w:pStyle w:val="ListParagraph"/>
        <w:autoSpaceDE/>
        <w:autoSpaceDN/>
        <w:spacing w:line="360" w:lineRule="auto"/>
        <w:ind w:left="1440"/>
        <w:rPr>
          <w:sz w:val="24"/>
          <w:szCs w:val="24"/>
        </w:rPr>
      </w:pPr>
    </w:p>
    <w:p w14:paraId="075AFAF1" w14:textId="77777777" w:rsidR="008E10A2" w:rsidRPr="005B2310" w:rsidRDefault="008E10A2" w:rsidP="005B2310">
      <w:pPr>
        <w:spacing w:line="360" w:lineRule="auto"/>
        <w:rPr>
          <w:sz w:val="24"/>
          <w:szCs w:val="24"/>
        </w:rPr>
      </w:pPr>
      <w:r w:rsidRPr="005B2310">
        <w:rPr>
          <w:sz w:val="24"/>
          <w:szCs w:val="24"/>
        </w:rPr>
        <w:t>52 Pa.Code §</w:t>
      </w:r>
      <w:r w:rsidR="00163537" w:rsidRPr="005B2310">
        <w:rPr>
          <w:sz w:val="24"/>
          <w:szCs w:val="24"/>
        </w:rPr>
        <w:t xml:space="preserve"> </w:t>
      </w:r>
      <w:r w:rsidRPr="005B2310">
        <w:rPr>
          <w:sz w:val="24"/>
          <w:szCs w:val="24"/>
        </w:rPr>
        <w:t>5.101(a).</w:t>
      </w:r>
    </w:p>
    <w:p w14:paraId="48599876" w14:textId="77777777" w:rsidR="008E10A2" w:rsidRPr="005B2310" w:rsidRDefault="008E10A2" w:rsidP="005B2310">
      <w:pPr>
        <w:spacing w:line="360" w:lineRule="auto"/>
        <w:rPr>
          <w:sz w:val="24"/>
          <w:szCs w:val="24"/>
        </w:rPr>
      </w:pPr>
    </w:p>
    <w:p w14:paraId="303AC773" w14:textId="77777777" w:rsidR="008E10A2" w:rsidRPr="005B2310" w:rsidRDefault="008E10A2" w:rsidP="005B2310">
      <w:pPr>
        <w:spacing w:line="360" w:lineRule="auto"/>
        <w:rPr>
          <w:sz w:val="24"/>
          <w:szCs w:val="24"/>
        </w:rPr>
      </w:pPr>
      <w:r w:rsidRPr="005B2310">
        <w:rPr>
          <w:sz w:val="24"/>
          <w:szCs w:val="24"/>
        </w:rPr>
        <w:tab/>
      </w:r>
      <w:r w:rsidRPr="005B2310">
        <w:rPr>
          <w:sz w:val="24"/>
          <w:szCs w:val="24"/>
        </w:rPr>
        <w:tab/>
        <w:t xml:space="preserve">The party against whom preliminary objections are filed </w:t>
      </w:r>
      <w:r w:rsidR="00665C80" w:rsidRPr="005B2310">
        <w:rPr>
          <w:sz w:val="24"/>
          <w:szCs w:val="24"/>
          <w:u w:val="single"/>
        </w:rPr>
        <w:t>may</w:t>
      </w:r>
      <w:r w:rsidRPr="005B2310">
        <w:rPr>
          <w:sz w:val="24"/>
          <w:szCs w:val="24"/>
        </w:rPr>
        <w:t xml:space="preserve"> file an answer to the preliminary objections but the answer must be filed within ten days of the date </w:t>
      </w:r>
      <w:r w:rsidR="00B31E9F" w:rsidRPr="005B2310">
        <w:rPr>
          <w:sz w:val="24"/>
          <w:szCs w:val="24"/>
        </w:rPr>
        <w:t>when the preliminary objections are served</w:t>
      </w:r>
      <w:r w:rsidRPr="005B2310">
        <w:rPr>
          <w:sz w:val="24"/>
          <w:szCs w:val="24"/>
        </w:rPr>
        <w:t>.  52 Pa.Code §</w:t>
      </w:r>
      <w:r w:rsidR="00B31E9F" w:rsidRPr="005B2310">
        <w:rPr>
          <w:sz w:val="24"/>
          <w:szCs w:val="24"/>
        </w:rPr>
        <w:t xml:space="preserve"> </w:t>
      </w:r>
      <w:r w:rsidRPr="005B2310">
        <w:rPr>
          <w:sz w:val="24"/>
          <w:szCs w:val="24"/>
        </w:rPr>
        <w:t>5.101(f)(1).  Then the presiding officer will decide the preliminary objections within thirty days of the date the preliminary objection is assigned to the presiding officer.  52 Pa.Code §</w:t>
      </w:r>
      <w:r w:rsidR="00B31E9F" w:rsidRPr="005B2310">
        <w:rPr>
          <w:sz w:val="24"/>
          <w:szCs w:val="24"/>
        </w:rPr>
        <w:t xml:space="preserve"> </w:t>
      </w:r>
      <w:r w:rsidRPr="005B2310">
        <w:rPr>
          <w:sz w:val="24"/>
          <w:szCs w:val="24"/>
        </w:rPr>
        <w:t>5.101(g).</w:t>
      </w:r>
    </w:p>
    <w:p w14:paraId="5A0265C9" w14:textId="77777777" w:rsidR="00D54B7B" w:rsidRPr="005B2310" w:rsidRDefault="00D54B7B" w:rsidP="005B2310">
      <w:pPr>
        <w:spacing w:line="360" w:lineRule="auto"/>
        <w:ind w:firstLine="1440"/>
        <w:rPr>
          <w:sz w:val="24"/>
          <w:szCs w:val="24"/>
        </w:rPr>
      </w:pPr>
    </w:p>
    <w:p w14:paraId="2907B626" w14:textId="77777777" w:rsidR="00D54B7B" w:rsidRPr="005B2310" w:rsidRDefault="00D54B7B" w:rsidP="005B2310">
      <w:pPr>
        <w:spacing w:line="360" w:lineRule="auto"/>
        <w:ind w:firstLine="1440"/>
        <w:rPr>
          <w:sz w:val="24"/>
          <w:szCs w:val="24"/>
        </w:rPr>
      </w:pPr>
      <w:r w:rsidRPr="005B2310">
        <w:rPr>
          <w:sz w:val="24"/>
          <w:szCs w:val="24"/>
        </w:rPr>
        <w:t>The moving party may not rely on its own factual assertions, but must accept</w:t>
      </w:r>
      <w:r w:rsidR="002D0108" w:rsidRPr="005B2310">
        <w:rPr>
          <w:sz w:val="24"/>
          <w:szCs w:val="24"/>
        </w:rPr>
        <w:t>,</w:t>
      </w:r>
      <w:r w:rsidRPr="005B2310">
        <w:rPr>
          <w:sz w:val="24"/>
          <w:szCs w:val="24"/>
        </w:rPr>
        <w:t xml:space="preserve"> for the purposes of disposition of the preliminary objection, all well-pleaded, material facts of the </w:t>
      </w:r>
      <w:r w:rsidRPr="005B2310">
        <w:rPr>
          <w:sz w:val="24"/>
          <w:szCs w:val="24"/>
        </w:rPr>
        <w:lastRenderedPageBreak/>
        <w:t>other party, as well as every inference fairly deducible from those facts.</w:t>
      </w:r>
      <w:r w:rsidR="002D0108" w:rsidRPr="005B2310">
        <w:rPr>
          <w:rStyle w:val="FootnoteReference"/>
          <w:sz w:val="24"/>
          <w:szCs w:val="24"/>
        </w:rPr>
        <w:footnoteReference w:id="4"/>
      </w:r>
      <w:r w:rsidRPr="005B2310">
        <w:rPr>
          <w:sz w:val="24"/>
          <w:szCs w:val="24"/>
        </w:rPr>
        <w:t xml:space="preserve">  Therefore, in ruling on a preliminary objection, the Commission must assume, for decisional purposes only, that </w:t>
      </w:r>
      <w:r w:rsidR="002D0108" w:rsidRPr="005B2310">
        <w:rPr>
          <w:sz w:val="24"/>
          <w:szCs w:val="24"/>
        </w:rPr>
        <w:t>the factual allegations of the c</w:t>
      </w:r>
      <w:r w:rsidRPr="005B2310">
        <w:rPr>
          <w:sz w:val="24"/>
          <w:szCs w:val="24"/>
        </w:rPr>
        <w:t>omplaint are true.</w:t>
      </w:r>
      <w:r w:rsidR="002D0108" w:rsidRPr="005B2310">
        <w:rPr>
          <w:rStyle w:val="FootnoteReference"/>
          <w:sz w:val="24"/>
          <w:szCs w:val="24"/>
        </w:rPr>
        <w:footnoteReference w:id="5"/>
      </w:r>
      <w:r w:rsidRPr="005B2310">
        <w:rPr>
          <w:sz w:val="24"/>
          <w:szCs w:val="24"/>
        </w:rPr>
        <w:t xml:space="preserve">  The preliminary objection may be granted only if the moving party prevails as a matter of law.</w:t>
      </w:r>
      <w:r w:rsidR="002D0108" w:rsidRPr="005B2310">
        <w:rPr>
          <w:rStyle w:val="FootnoteReference"/>
          <w:sz w:val="24"/>
          <w:szCs w:val="24"/>
        </w:rPr>
        <w:footnoteReference w:id="6"/>
      </w:r>
      <w:r w:rsidRPr="005B2310">
        <w:rPr>
          <w:sz w:val="24"/>
          <w:szCs w:val="24"/>
        </w:rPr>
        <w:t xml:space="preserve">  Any doubt must be resolved in favor of the non-moving party by refusing to sustain the preliminary objections.</w:t>
      </w:r>
      <w:r w:rsidR="002D0108" w:rsidRPr="005B2310">
        <w:rPr>
          <w:rStyle w:val="FootnoteReference"/>
          <w:sz w:val="24"/>
          <w:szCs w:val="24"/>
        </w:rPr>
        <w:footnoteReference w:id="7"/>
      </w:r>
      <w:r w:rsidRPr="005B2310">
        <w:rPr>
          <w:sz w:val="24"/>
          <w:szCs w:val="24"/>
        </w:rPr>
        <w:t xml:space="preserve">    </w:t>
      </w:r>
    </w:p>
    <w:p w14:paraId="27E39963" w14:textId="77777777" w:rsidR="008E10A2" w:rsidRPr="005B2310" w:rsidRDefault="008E10A2" w:rsidP="005B2310">
      <w:pPr>
        <w:spacing w:line="360" w:lineRule="auto"/>
        <w:rPr>
          <w:sz w:val="24"/>
          <w:szCs w:val="24"/>
        </w:rPr>
      </w:pPr>
    </w:p>
    <w:p w14:paraId="61802CAD" w14:textId="77777777" w:rsidR="00D54B7B" w:rsidRPr="005B2310" w:rsidRDefault="008E10A2" w:rsidP="005B2310">
      <w:pPr>
        <w:spacing w:line="360" w:lineRule="auto"/>
        <w:ind w:firstLine="1440"/>
        <w:rPr>
          <w:sz w:val="24"/>
          <w:szCs w:val="24"/>
        </w:rPr>
      </w:pPr>
      <w:r w:rsidRPr="005B2310">
        <w:rPr>
          <w:sz w:val="24"/>
          <w:szCs w:val="24"/>
        </w:rPr>
        <w:t>The Commission has the discretion to “dismiss any complaint without hearing if, in its opinion, a hearing is not nece</w:t>
      </w:r>
      <w:r w:rsidR="00FB4DC9" w:rsidRPr="005B2310">
        <w:rPr>
          <w:sz w:val="24"/>
          <w:szCs w:val="24"/>
        </w:rPr>
        <w:t>ssary in the public interest.”</w:t>
      </w:r>
      <w:r w:rsidR="00FB4DC9" w:rsidRPr="005B2310">
        <w:rPr>
          <w:rStyle w:val="FootnoteReference"/>
          <w:sz w:val="24"/>
          <w:szCs w:val="24"/>
        </w:rPr>
        <w:footnoteReference w:id="8"/>
      </w:r>
      <w:r w:rsidR="00FB4DC9" w:rsidRPr="005B2310">
        <w:rPr>
          <w:sz w:val="24"/>
          <w:szCs w:val="24"/>
        </w:rPr>
        <w:t xml:space="preserve">  </w:t>
      </w:r>
      <w:r w:rsidRPr="005B2310">
        <w:rPr>
          <w:sz w:val="24"/>
          <w:szCs w:val="24"/>
        </w:rPr>
        <w:t>A hearing is necessary only to res</w:t>
      </w:r>
      <w:r w:rsidR="00B31E9F" w:rsidRPr="005B2310">
        <w:rPr>
          <w:sz w:val="24"/>
          <w:szCs w:val="24"/>
        </w:rPr>
        <w:t>olve disputed questions of fact</w:t>
      </w:r>
      <w:r w:rsidRPr="005B2310">
        <w:rPr>
          <w:sz w:val="24"/>
          <w:szCs w:val="24"/>
        </w:rPr>
        <w:t xml:space="preserve"> and</w:t>
      </w:r>
      <w:r w:rsidR="00B31E9F" w:rsidRPr="005B2310">
        <w:rPr>
          <w:sz w:val="24"/>
          <w:szCs w:val="24"/>
        </w:rPr>
        <w:t>,</w:t>
      </w:r>
      <w:r w:rsidRPr="005B2310">
        <w:rPr>
          <w:sz w:val="24"/>
          <w:szCs w:val="24"/>
        </w:rPr>
        <w:t xml:space="preserve"> when the question presented is solely one of law, the Commission need not hold a hearing.</w:t>
      </w:r>
      <w:r w:rsidRPr="005B2310">
        <w:rPr>
          <w:rStyle w:val="FootnoteReference"/>
          <w:sz w:val="24"/>
          <w:szCs w:val="24"/>
        </w:rPr>
        <w:footnoteReference w:id="9"/>
      </w:r>
      <w:r w:rsidR="00D54B7B" w:rsidRPr="005B2310">
        <w:rPr>
          <w:sz w:val="24"/>
          <w:szCs w:val="24"/>
        </w:rPr>
        <w:t xml:space="preserve">  The public interest does not require a hearing in a case which would be a fruitless exercise and, therefore, not necessary or in the public interest.</w:t>
      </w:r>
      <w:r w:rsidR="00D54B7B" w:rsidRPr="005B2310">
        <w:rPr>
          <w:rStyle w:val="FootnoteReference"/>
          <w:sz w:val="24"/>
          <w:szCs w:val="24"/>
        </w:rPr>
        <w:footnoteReference w:id="10"/>
      </w:r>
    </w:p>
    <w:p w14:paraId="0D3ECE27" w14:textId="2594103A" w:rsidR="008E10A2" w:rsidRPr="005B2310" w:rsidRDefault="008E10A2" w:rsidP="005B2310">
      <w:pPr>
        <w:spacing w:line="360" w:lineRule="auto"/>
        <w:rPr>
          <w:sz w:val="24"/>
          <w:szCs w:val="24"/>
        </w:rPr>
      </w:pPr>
    </w:p>
    <w:p w14:paraId="60BE45CC" w14:textId="77777777" w:rsidR="005B4E44" w:rsidRPr="005B2310" w:rsidRDefault="005B4E44" w:rsidP="005B2310">
      <w:pPr>
        <w:spacing w:line="360" w:lineRule="auto"/>
        <w:rPr>
          <w:sz w:val="24"/>
          <w:szCs w:val="24"/>
          <w:u w:val="single"/>
        </w:rPr>
      </w:pPr>
      <w:r w:rsidRPr="005B2310">
        <w:rPr>
          <w:sz w:val="24"/>
          <w:szCs w:val="24"/>
          <w:u w:val="single"/>
        </w:rPr>
        <w:t>Jurisdiction</w:t>
      </w:r>
    </w:p>
    <w:p w14:paraId="7E887FB8" w14:textId="77777777" w:rsidR="005B4E44" w:rsidRPr="005B2310" w:rsidRDefault="005B4E44" w:rsidP="005B2310">
      <w:pPr>
        <w:spacing w:line="360" w:lineRule="auto"/>
        <w:rPr>
          <w:sz w:val="24"/>
          <w:szCs w:val="24"/>
        </w:rPr>
      </w:pPr>
    </w:p>
    <w:p w14:paraId="5598A32A" w14:textId="77777777" w:rsidR="005B4E44" w:rsidRPr="005B2310" w:rsidRDefault="005B4E44" w:rsidP="005B2310">
      <w:pPr>
        <w:spacing w:line="360" w:lineRule="auto"/>
        <w:rPr>
          <w:sz w:val="24"/>
          <w:szCs w:val="24"/>
        </w:rPr>
      </w:pPr>
      <w:r w:rsidRPr="005B2310">
        <w:rPr>
          <w:sz w:val="24"/>
          <w:szCs w:val="24"/>
        </w:rPr>
        <w:tab/>
      </w:r>
      <w:r w:rsidRPr="005B2310">
        <w:rPr>
          <w:sz w:val="24"/>
          <w:szCs w:val="24"/>
        </w:rPr>
        <w:tab/>
        <w:t>Pursuant to Section 501 of the Code, 66 Pa.C.S.A. § 501, the Commission must “enforce, execute and carry out, by its regulations, orders or otherwise” all the provisions of the Code.  Section 701 of the Code, 66 Pa.C.S.A. § 701, allows any person, having an interest in the subject matter, to file a formal complaint in writing with the Commission setting forth any act or thing done or omitted to be done by any public utility in violation, or claimed violation, of any law which the Commission has jurisdiction to administer.</w:t>
      </w:r>
      <w:r w:rsidRPr="005B2310">
        <w:rPr>
          <w:rStyle w:val="FootnoteReference"/>
          <w:sz w:val="24"/>
          <w:szCs w:val="24"/>
        </w:rPr>
        <w:footnoteReference w:id="11"/>
      </w:r>
      <w:r w:rsidRPr="005B2310">
        <w:rPr>
          <w:sz w:val="24"/>
          <w:szCs w:val="24"/>
          <w:vertAlign w:val="superscript"/>
        </w:rPr>
        <w:t xml:space="preserve"> </w:t>
      </w:r>
      <w:r w:rsidRPr="005B2310">
        <w:rPr>
          <w:sz w:val="24"/>
          <w:szCs w:val="24"/>
        </w:rPr>
        <w:t xml:space="preserve">   </w:t>
      </w:r>
    </w:p>
    <w:p w14:paraId="4AC8FBB8" w14:textId="77274815" w:rsidR="005B4E44" w:rsidRPr="005B2310" w:rsidRDefault="005B4E44" w:rsidP="005B2310">
      <w:pPr>
        <w:spacing w:line="360" w:lineRule="auto"/>
        <w:rPr>
          <w:sz w:val="24"/>
          <w:szCs w:val="24"/>
          <w:vertAlign w:val="superscript"/>
        </w:rPr>
      </w:pPr>
      <w:r w:rsidRPr="005B2310">
        <w:rPr>
          <w:sz w:val="24"/>
          <w:szCs w:val="24"/>
        </w:rPr>
        <w:lastRenderedPageBreak/>
        <w:tab/>
      </w:r>
      <w:r w:rsidRPr="005B2310">
        <w:rPr>
          <w:sz w:val="24"/>
          <w:szCs w:val="24"/>
        </w:rPr>
        <w:tab/>
        <w:t>Respondent is correct when it states the Commission cannot exceed its jurisdiction and must act within it.</w:t>
      </w:r>
      <w:r w:rsidRPr="005B2310">
        <w:rPr>
          <w:rStyle w:val="FootnoteReference"/>
          <w:sz w:val="24"/>
          <w:szCs w:val="24"/>
        </w:rPr>
        <w:footnoteReference w:id="12"/>
      </w:r>
      <w:r w:rsidRPr="005B2310">
        <w:rPr>
          <w:sz w:val="24"/>
          <w:szCs w:val="24"/>
          <w:vertAlign w:val="superscript"/>
        </w:rPr>
        <w:t xml:space="preserve"> </w:t>
      </w:r>
      <w:r w:rsidRPr="005B2310">
        <w:rPr>
          <w:sz w:val="24"/>
          <w:szCs w:val="24"/>
        </w:rPr>
        <w:t xml:space="preserve"> </w:t>
      </w:r>
      <w:r w:rsidR="006E6E4C">
        <w:rPr>
          <w:sz w:val="24"/>
          <w:szCs w:val="24"/>
        </w:rPr>
        <w:t xml:space="preserve"> </w:t>
      </w:r>
      <w:r w:rsidRPr="005B2310">
        <w:rPr>
          <w:sz w:val="24"/>
          <w:szCs w:val="24"/>
        </w:rPr>
        <w:t>Jurisdiction may not be conferred by the parties where none exists.</w:t>
      </w:r>
      <w:r w:rsidRPr="005B2310">
        <w:rPr>
          <w:rStyle w:val="FootnoteReference"/>
          <w:sz w:val="24"/>
          <w:szCs w:val="24"/>
        </w:rPr>
        <w:footnoteReference w:id="13"/>
      </w:r>
      <w:r w:rsidRPr="005B2310">
        <w:rPr>
          <w:sz w:val="24"/>
          <w:szCs w:val="24"/>
          <w:vertAlign w:val="superscript"/>
        </w:rPr>
        <w:t xml:space="preserve">  </w:t>
      </w:r>
      <w:r w:rsidRPr="005B2310">
        <w:rPr>
          <w:sz w:val="24"/>
          <w:szCs w:val="24"/>
        </w:rPr>
        <w:t>The Commission has initial jurisdiction over “matters involving the reasonableness, adequacy or sufficiency of a public utility’s service, facilities or rates.”</w:t>
      </w:r>
      <w:r w:rsidRPr="005B2310">
        <w:rPr>
          <w:rStyle w:val="FootnoteReference"/>
          <w:sz w:val="24"/>
          <w:szCs w:val="24"/>
        </w:rPr>
        <w:footnoteReference w:id="14"/>
      </w:r>
      <w:r w:rsidRPr="005B2310">
        <w:rPr>
          <w:sz w:val="24"/>
          <w:szCs w:val="24"/>
          <w:vertAlign w:val="superscript"/>
        </w:rPr>
        <w:t xml:space="preserve"> </w:t>
      </w:r>
      <w:r w:rsidRPr="005B2310">
        <w:rPr>
          <w:sz w:val="24"/>
          <w:szCs w:val="24"/>
        </w:rPr>
        <w:t xml:space="preserve"> </w:t>
      </w:r>
      <w:r w:rsidR="006E6E4C">
        <w:rPr>
          <w:sz w:val="24"/>
          <w:szCs w:val="24"/>
        </w:rPr>
        <w:t xml:space="preserve"> </w:t>
      </w:r>
      <w:r w:rsidRPr="005B2310">
        <w:rPr>
          <w:sz w:val="24"/>
          <w:szCs w:val="24"/>
        </w:rPr>
        <w:t>Subject matter jurisdiction is a prerequisite to the exercise of the power to decide a controversy.</w:t>
      </w:r>
      <w:r w:rsidRPr="005B2310">
        <w:rPr>
          <w:rStyle w:val="FootnoteReference"/>
          <w:sz w:val="24"/>
          <w:szCs w:val="24"/>
        </w:rPr>
        <w:footnoteReference w:id="15"/>
      </w:r>
      <w:r w:rsidRPr="005B2310">
        <w:rPr>
          <w:sz w:val="24"/>
          <w:szCs w:val="24"/>
          <w:vertAlign w:val="superscript"/>
        </w:rPr>
        <w:t xml:space="preserve">  </w:t>
      </w:r>
    </w:p>
    <w:p w14:paraId="1B6DA0A1" w14:textId="77777777" w:rsidR="005B4E44" w:rsidRPr="005B2310" w:rsidRDefault="005B4E44" w:rsidP="005B2310">
      <w:pPr>
        <w:spacing w:line="360" w:lineRule="auto"/>
        <w:rPr>
          <w:sz w:val="24"/>
          <w:szCs w:val="24"/>
        </w:rPr>
      </w:pPr>
    </w:p>
    <w:p w14:paraId="57B811B6" w14:textId="77777777" w:rsidR="005B4E44" w:rsidRPr="005B2310" w:rsidRDefault="005B4E44" w:rsidP="005B2310">
      <w:pPr>
        <w:spacing w:line="360" w:lineRule="auto"/>
        <w:rPr>
          <w:sz w:val="24"/>
          <w:szCs w:val="24"/>
        </w:rPr>
      </w:pPr>
      <w:r w:rsidRPr="005B2310">
        <w:rPr>
          <w:sz w:val="24"/>
          <w:szCs w:val="24"/>
        </w:rPr>
        <w:tab/>
      </w:r>
      <w:r w:rsidRPr="005B2310">
        <w:rPr>
          <w:sz w:val="24"/>
          <w:szCs w:val="24"/>
        </w:rPr>
        <w:tab/>
        <w:t>The Commission may “dismiss any complaint without a hearing if, in its opinion, a hearing is not necessary in the public interest.”  66 Pa.C.S.A. § 703(b); 52 Pa.Code § 5.21(d).  Dismissing a complaint without a hearing is appropriate and in the public interest when there are no genuine questions of material fact and Respondent is entitled to judgment as a matter of law.</w:t>
      </w:r>
      <w:r w:rsidRPr="005B2310">
        <w:rPr>
          <w:rStyle w:val="FootnoteReference"/>
          <w:sz w:val="24"/>
          <w:szCs w:val="24"/>
        </w:rPr>
        <w:footnoteReference w:id="16"/>
      </w:r>
      <w:r w:rsidRPr="005B2310">
        <w:rPr>
          <w:sz w:val="24"/>
          <w:szCs w:val="24"/>
        </w:rPr>
        <w:t xml:space="preserve">  </w:t>
      </w:r>
    </w:p>
    <w:p w14:paraId="4B8C490F" w14:textId="77777777" w:rsidR="005B4E44" w:rsidRPr="005B2310" w:rsidRDefault="005B4E44" w:rsidP="005B2310">
      <w:pPr>
        <w:spacing w:line="360" w:lineRule="auto"/>
        <w:rPr>
          <w:sz w:val="24"/>
          <w:szCs w:val="24"/>
        </w:rPr>
      </w:pPr>
    </w:p>
    <w:p w14:paraId="5FDBAB66" w14:textId="77777777" w:rsidR="005B4E44" w:rsidRPr="005B2310" w:rsidRDefault="005B4E44" w:rsidP="005B2310">
      <w:pPr>
        <w:spacing w:line="360" w:lineRule="auto"/>
        <w:ind w:firstLine="1440"/>
        <w:rPr>
          <w:sz w:val="24"/>
          <w:szCs w:val="24"/>
        </w:rPr>
      </w:pPr>
      <w:r w:rsidRPr="005B2310">
        <w:rPr>
          <w:sz w:val="24"/>
          <w:szCs w:val="24"/>
        </w:rPr>
        <w:t>However, initial jurisdiction in matters concerning the relationship between public utilities and the public is in the Commission – not in the courts.”</w:t>
      </w:r>
      <w:r w:rsidRPr="005B2310">
        <w:rPr>
          <w:rStyle w:val="FootnoteReference"/>
          <w:sz w:val="24"/>
          <w:szCs w:val="24"/>
        </w:rPr>
        <w:footnoteReference w:id="17"/>
      </w:r>
      <w:r w:rsidRPr="005B2310">
        <w:rPr>
          <w:sz w:val="24"/>
          <w:szCs w:val="24"/>
          <w:vertAlign w:val="superscript"/>
        </w:rPr>
        <w:t xml:space="preserve">  </w:t>
      </w:r>
      <w:r w:rsidRPr="005B2310">
        <w:rPr>
          <w:sz w:val="24"/>
          <w:szCs w:val="24"/>
        </w:rPr>
        <w:t>The Courts of Pennsylvania have long recognized that issues concerning the reasonableness, adequacy and sufficiency of public utility service are within the exclusive original jurisdiction of the Commission.</w:t>
      </w:r>
      <w:r w:rsidRPr="005B2310">
        <w:rPr>
          <w:rStyle w:val="FootnoteReference"/>
          <w:sz w:val="24"/>
          <w:szCs w:val="24"/>
        </w:rPr>
        <w:footnoteReference w:id="18"/>
      </w:r>
      <w:r w:rsidRPr="005B2310">
        <w:rPr>
          <w:sz w:val="24"/>
          <w:szCs w:val="24"/>
        </w:rPr>
        <w:t xml:space="preserve">  </w:t>
      </w:r>
    </w:p>
    <w:p w14:paraId="094B57ED" w14:textId="77777777" w:rsidR="005B4E44" w:rsidRPr="005B2310" w:rsidRDefault="005B4E44" w:rsidP="005B2310">
      <w:pPr>
        <w:spacing w:line="360" w:lineRule="auto"/>
        <w:rPr>
          <w:sz w:val="24"/>
          <w:szCs w:val="24"/>
        </w:rPr>
      </w:pPr>
    </w:p>
    <w:p w14:paraId="2A78D9D8" w14:textId="21571140" w:rsidR="005B4E44" w:rsidRPr="005B2310" w:rsidRDefault="005B4E44" w:rsidP="004E6EBA">
      <w:pPr>
        <w:spacing w:line="360" w:lineRule="auto"/>
        <w:rPr>
          <w:sz w:val="24"/>
          <w:szCs w:val="24"/>
        </w:rPr>
      </w:pPr>
      <w:r w:rsidRPr="005B2310">
        <w:rPr>
          <w:sz w:val="24"/>
          <w:szCs w:val="24"/>
        </w:rPr>
        <w:lastRenderedPageBreak/>
        <w:tab/>
      </w:r>
      <w:r w:rsidRPr="005B2310">
        <w:rPr>
          <w:sz w:val="24"/>
          <w:szCs w:val="24"/>
        </w:rPr>
        <w:tab/>
        <w:t xml:space="preserve">In this proceeding, Complainant requests the Commission order </w:t>
      </w:r>
      <w:r w:rsidRPr="005B2310">
        <w:rPr>
          <w:color w:val="000000"/>
          <w:w w:val="107"/>
          <w:sz w:val="24"/>
          <w:szCs w:val="24"/>
        </w:rPr>
        <w:t xml:space="preserve">PWSA to reimburse Complainant for damages incurred due to a failed stormwater pipe, award attorneys’ fees and order Respondent to replace or repair its stormwater pipe as it affects Complainant’s property.  </w:t>
      </w:r>
      <w:r w:rsidRPr="005B2310">
        <w:rPr>
          <w:sz w:val="24"/>
          <w:szCs w:val="24"/>
        </w:rPr>
        <w:t xml:space="preserve">Complainant alleges customer service issues because Respondent has not maintained its equipment and facilities.  These alleged actions by PWSA, if proven true, would show the utility was in violation of the Commission’s regulations.  </w:t>
      </w:r>
    </w:p>
    <w:p w14:paraId="7949F687" w14:textId="77777777" w:rsidR="005B4E44" w:rsidRPr="005B2310" w:rsidRDefault="005B4E44" w:rsidP="005B2310">
      <w:pPr>
        <w:spacing w:line="360" w:lineRule="auto"/>
        <w:rPr>
          <w:sz w:val="24"/>
          <w:szCs w:val="24"/>
        </w:rPr>
      </w:pPr>
    </w:p>
    <w:p w14:paraId="258388B0" w14:textId="77777777" w:rsidR="005B4E44" w:rsidRPr="005B2310" w:rsidRDefault="005B4E44" w:rsidP="005B2310">
      <w:pPr>
        <w:spacing w:line="360" w:lineRule="auto"/>
        <w:rPr>
          <w:sz w:val="24"/>
          <w:szCs w:val="24"/>
        </w:rPr>
      </w:pPr>
      <w:r w:rsidRPr="005B2310">
        <w:rPr>
          <w:sz w:val="24"/>
          <w:szCs w:val="24"/>
        </w:rPr>
        <w:tab/>
      </w:r>
      <w:r w:rsidRPr="005B2310">
        <w:rPr>
          <w:sz w:val="24"/>
          <w:szCs w:val="24"/>
        </w:rPr>
        <w:tab/>
        <w:t xml:space="preserve">The Commission has jurisdiction to hear a complaint from a customer about a situation resulting in a failure to provide reasonable and adequate customer service.  The facts as alleged are sufficient to show PWSA may have failed to furnish and maintain adequate and reasonable customer service.  Whether Ms. Lewis can prove this allegation of faulty customer service is true is not material to the disposition of this Preliminary Objection.  When there is a </w:t>
      </w:r>
      <w:r w:rsidRPr="005B2310">
        <w:rPr>
          <w:sz w:val="24"/>
          <w:szCs w:val="24"/>
          <w:u w:val="single"/>
        </w:rPr>
        <w:t>factual</w:t>
      </w:r>
      <w:r w:rsidRPr="005B2310">
        <w:rPr>
          <w:sz w:val="24"/>
          <w:szCs w:val="24"/>
        </w:rPr>
        <w:t xml:space="preserve"> dispute concerning the adequacy and/or reasonableness of a public utility’s services, the entire proceeding cannot be dismissed as outside the Commission’s jurisdiction.  </w:t>
      </w:r>
    </w:p>
    <w:p w14:paraId="421F944A" w14:textId="77777777" w:rsidR="005B4E44" w:rsidRPr="005B2310" w:rsidRDefault="005B4E44" w:rsidP="005B2310">
      <w:pPr>
        <w:spacing w:line="360" w:lineRule="auto"/>
        <w:ind w:firstLine="1440"/>
        <w:rPr>
          <w:sz w:val="24"/>
          <w:szCs w:val="24"/>
        </w:rPr>
      </w:pPr>
    </w:p>
    <w:p w14:paraId="5088B83E" w14:textId="66B95A22" w:rsidR="005B4E44" w:rsidRPr="005B2310" w:rsidRDefault="005B4E44" w:rsidP="005B2310">
      <w:pPr>
        <w:widowControl w:val="0"/>
        <w:adjustRightInd w:val="0"/>
        <w:spacing w:line="360" w:lineRule="auto"/>
        <w:ind w:firstLine="1440"/>
        <w:rPr>
          <w:color w:val="000000"/>
          <w:w w:val="106"/>
          <w:sz w:val="24"/>
          <w:szCs w:val="24"/>
        </w:rPr>
      </w:pPr>
      <w:r w:rsidRPr="005B2310">
        <w:rPr>
          <w:sz w:val="24"/>
          <w:szCs w:val="24"/>
        </w:rPr>
        <w:t>A</w:t>
      </w:r>
      <w:r w:rsidRPr="005B2310">
        <w:rPr>
          <w:color w:val="000000"/>
          <w:w w:val="106"/>
          <w:sz w:val="24"/>
          <w:szCs w:val="24"/>
        </w:rPr>
        <w:t>ccepting as true all well-pleaded facts in the formal complaint, I find Ms.</w:t>
      </w:r>
      <w:r w:rsidR="004E6EBA">
        <w:rPr>
          <w:color w:val="000000"/>
          <w:w w:val="106"/>
          <w:sz w:val="24"/>
          <w:szCs w:val="24"/>
        </w:rPr>
        <w:t> </w:t>
      </w:r>
      <w:r w:rsidRPr="005B2310">
        <w:rPr>
          <w:color w:val="000000"/>
          <w:w w:val="106"/>
          <w:sz w:val="24"/>
          <w:szCs w:val="24"/>
        </w:rPr>
        <w:t xml:space="preserve">Lewis alleged sufficient facts that, </w:t>
      </w:r>
      <w:r w:rsidRPr="005B2310">
        <w:rPr>
          <w:color w:val="000000"/>
          <w:w w:val="106"/>
          <w:sz w:val="24"/>
          <w:szCs w:val="24"/>
          <w:u w:val="single"/>
        </w:rPr>
        <w:t>if proven</w:t>
      </w:r>
      <w:r w:rsidRPr="005B2310">
        <w:rPr>
          <w:color w:val="000000"/>
          <w:w w:val="106"/>
          <w:sz w:val="24"/>
          <w:szCs w:val="24"/>
        </w:rPr>
        <w:t xml:space="preserve">, might justify the issuance of an Initial Decision which finds PWSA failed to provide adequate and reasonable electric service and failed to comply with 66 Pa.C.S.A. § 1501.  Therefore, there is sufficient basis to provide an opportunity to Complainant to proceed with her formal complaint, and an opportunity to present evidence which would support the allegation.  </w:t>
      </w:r>
    </w:p>
    <w:p w14:paraId="281108CD" w14:textId="77777777" w:rsidR="005B4E44" w:rsidRPr="005B2310" w:rsidRDefault="005B4E44" w:rsidP="005B2310">
      <w:pPr>
        <w:spacing w:line="360" w:lineRule="auto"/>
        <w:outlineLvl w:val="0"/>
        <w:rPr>
          <w:sz w:val="24"/>
          <w:szCs w:val="24"/>
        </w:rPr>
      </w:pPr>
    </w:p>
    <w:p w14:paraId="3D7777D3" w14:textId="77777777" w:rsidR="00033C00" w:rsidRPr="005B2310" w:rsidRDefault="00033C00" w:rsidP="005B2310">
      <w:pPr>
        <w:spacing w:line="360" w:lineRule="auto"/>
        <w:rPr>
          <w:sz w:val="24"/>
          <w:szCs w:val="24"/>
          <w:u w:val="single"/>
        </w:rPr>
      </w:pPr>
      <w:r w:rsidRPr="005B2310">
        <w:rPr>
          <w:sz w:val="24"/>
          <w:szCs w:val="24"/>
          <w:u w:val="single"/>
        </w:rPr>
        <w:t>Respondent’s Position</w:t>
      </w:r>
    </w:p>
    <w:p w14:paraId="2B3CA256" w14:textId="77777777" w:rsidR="00033C00" w:rsidRPr="005B2310" w:rsidRDefault="00033C00" w:rsidP="005B2310">
      <w:pPr>
        <w:spacing w:line="360" w:lineRule="auto"/>
        <w:rPr>
          <w:sz w:val="24"/>
          <w:szCs w:val="24"/>
        </w:rPr>
      </w:pPr>
    </w:p>
    <w:p w14:paraId="614FCF9A" w14:textId="44F3BE9F" w:rsidR="0080465F" w:rsidRPr="005B2310" w:rsidRDefault="00B31E9F" w:rsidP="005B2310">
      <w:pPr>
        <w:spacing w:line="360" w:lineRule="auto"/>
        <w:ind w:firstLine="1440"/>
        <w:rPr>
          <w:sz w:val="24"/>
          <w:szCs w:val="24"/>
        </w:rPr>
      </w:pPr>
      <w:r w:rsidRPr="005B2310">
        <w:rPr>
          <w:sz w:val="24"/>
          <w:szCs w:val="24"/>
        </w:rPr>
        <w:t>Respondent</w:t>
      </w:r>
      <w:r w:rsidR="00E44CE9" w:rsidRPr="005B2310">
        <w:rPr>
          <w:sz w:val="24"/>
          <w:szCs w:val="24"/>
        </w:rPr>
        <w:t xml:space="preserve"> aver</w:t>
      </w:r>
      <w:r w:rsidR="00100E55" w:rsidRPr="005B2310">
        <w:rPr>
          <w:sz w:val="24"/>
          <w:szCs w:val="24"/>
        </w:rPr>
        <w:t>s</w:t>
      </w:r>
      <w:r w:rsidR="00A22C5D" w:rsidRPr="005B2310">
        <w:rPr>
          <w:sz w:val="24"/>
          <w:szCs w:val="24"/>
        </w:rPr>
        <w:t xml:space="preserve"> in its Preliminary Objections</w:t>
      </w:r>
      <w:r w:rsidR="00E44CE9" w:rsidRPr="005B2310">
        <w:rPr>
          <w:sz w:val="24"/>
          <w:szCs w:val="24"/>
        </w:rPr>
        <w:t xml:space="preserve"> the </w:t>
      </w:r>
      <w:r w:rsidR="00100E55" w:rsidRPr="005B2310">
        <w:rPr>
          <w:sz w:val="24"/>
          <w:szCs w:val="24"/>
        </w:rPr>
        <w:t>claims and issues related to property damage, diminution of property value and/or monetary compensation should be dismissed because the Commission lacks jurisdiction over these issues, p</w:t>
      </w:r>
      <w:r w:rsidR="00E44CE9" w:rsidRPr="005B2310">
        <w:rPr>
          <w:sz w:val="24"/>
          <w:szCs w:val="24"/>
        </w:rPr>
        <w:t>ursuant to 52 Pa.Code §</w:t>
      </w:r>
      <w:r w:rsidR="004E6EBA">
        <w:rPr>
          <w:sz w:val="24"/>
          <w:szCs w:val="24"/>
        </w:rPr>
        <w:t> </w:t>
      </w:r>
      <w:r w:rsidR="00E44CE9" w:rsidRPr="005B2310">
        <w:rPr>
          <w:sz w:val="24"/>
          <w:szCs w:val="24"/>
        </w:rPr>
        <w:t>5.101(a)</w:t>
      </w:r>
      <w:r w:rsidR="00100E55" w:rsidRPr="005B2310">
        <w:rPr>
          <w:sz w:val="24"/>
          <w:szCs w:val="24"/>
        </w:rPr>
        <w:t>(1)</w:t>
      </w:r>
      <w:r w:rsidR="0080465F" w:rsidRPr="005B2310">
        <w:rPr>
          <w:sz w:val="24"/>
          <w:szCs w:val="24"/>
        </w:rPr>
        <w:t xml:space="preserve">.  </w:t>
      </w:r>
      <w:r w:rsidR="00184C9B" w:rsidRPr="005B2310">
        <w:rPr>
          <w:sz w:val="24"/>
          <w:szCs w:val="24"/>
        </w:rPr>
        <w:t>PWSA</w:t>
      </w:r>
      <w:r w:rsidRPr="005B2310">
        <w:rPr>
          <w:sz w:val="24"/>
          <w:szCs w:val="24"/>
        </w:rPr>
        <w:t xml:space="preserve"> contends </w:t>
      </w:r>
      <w:r w:rsidR="0080465F" w:rsidRPr="005B2310">
        <w:rPr>
          <w:sz w:val="24"/>
          <w:szCs w:val="24"/>
        </w:rPr>
        <w:t>the Commission is not empowered to grant any monetary compensation or attorneys’ fees or costs to Ms. Lewis, and such issues and/or claims must be dismissed</w:t>
      </w:r>
      <w:r w:rsidR="00184C9B" w:rsidRPr="005B2310">
        <w:rPr>
          <w:sz w:val="24"/>
          <w:szCs w:val="24"/>
        </w:rPr>
        <w:t>.</w:t>
      </w:r>
      <w:r w:rsidR="00A22C5D" w:rsidRPr="005B2310">
        <w:rPr>
          <w:sz w:val="24"/>
          <w:szCs w:val="24"/>
        </w:rPr>
        <w:t xml:space="preserve">  </w:t>
      </w:r>
    </w:p>
    <w:p w14:paraId="11586B64" w14:textId="77777777" w:rsidR="0080465F" w:rsidRPr="005B2310" w:rsidRDefault="0080465F" w:rsidP="005B2310">
      <w:pPr>
        <w:spacing w:line="360" w:lineRule="auto"/>
        <w:ind w:firstLine="1440"/>
        <w:rPr>
          <w:sz w:val="24"/>
          <w:szCs w:val="24"/>
        </w:rPr>
      </w:pPr>
    </w:p>
    <w:p w14:paraId="2892ADBB" w14:textId="18BE1397" w:rsidR="0080465F" w:rsidRPr="005B2310" w:rsidRDefault="0080465F" w:rsidP="005B2310">
      <w:pPr>
        <w:spacing w:line="360" w:lineRule="auto"/>
        <w:ind w:firstLine="1440"/>
        <w:rPr>
          <w:sz w:val="24"/>
          <w:szCs w:val="24"/>
        </w:rPr>
      </w:pPr>
      <w:r w:rsidRPr="005B2310">
        <w:rPr>
          <w:sz w:val="24"/>
          <w:szCs w:val="24"/>
        </w:rPr>
        <w:lastRenderedPageBreak/>
        <w:t xml:space="preserve">PWSA cites to </w:t>
      </w:r>
      <w:r w:rsidRPr="004E6EBA">
        <w:rPr>
          <w:i/>
          <w:iCs/>
          <w:sz w:val="24"/>
          <w:szCs w:val="24"/>
        </w:rPr>
        <w:t>Letter of Notification of Philadelphia Electric Company</w:t>
      </w:r>
      <w:r w:rsidRPr="005B2310">
        <w:rPr>
          <w:sz w:val="24"/>
          <w:szCs w:val="24"/>
        </w:rPr>
        <w:t xml:space="preserve">, Docket No. A-110550F055 (Opinion and Order dated March 26, 1993), as authority for its position the Legislature has not given the Commission any authority to assess damage to private property value caused by the activities of a public utility.  Furthermore, PWSA argues the Commission lacks authority over real property issues, </w:t>
      </w:r>
      <w:r w:rsidR="005B4E44" w:rsidRPr="005B2310">
        <w:rPr>
          <w:sz w:val="24"/>
          <w:szCs w:val="24"/>
        </w:rPr>
        <w:t>and</w:t>
      </w:r>
      <w:r w:rsidRPr="005B2310">
        <w:rPr>
          <w:sz w:val="24"/>
          <w:szCs w:val="24"/>
        </w:rPr>
        <w:t xml:space="preserve"> Allegheny Common Pleas has jurisdiction over the claims for damages.</w:t>
      </w:r>
      <w:r w:rsidRPr="005B2310">
        <w:rPr>
          <w:rStyle w:val="FootnoteReference"/>
          <w:sz w:val="24"/>
          <w:szCs w:val="24"/>
        </w:rPr>
        <w:footnoteReference w:id="19"/>
      </w:r>
      <w:r w:rsidRPr="005B2310">
        <w:rPr>
          <w:sz w:val="24"/>
          <w:szCs w:val="24"/>
        </w:rPr>
        <w:t xml:space="preserve">  </w:t>
      </w:r>
    </w:p>
    <w:p w14:paraId="2CAB7FA9" w14:textId="4A4D364F" w:rsidR="0080465F" w:rsidRPr="005B2310" w:rsidRDefault="0080465F" w:rsidP="005B2310">
      <w:pPr>
        <w:spacing w:line="360" w:lineRule="auto"/>
        <w:ind w:firstLine="1440"/>
        <w:rPr>
          <w:sz w:val="24"/>
          <w:szCs w:val="24"/>
        </w:rPr>
      </w:pPr>
    </w:p>
    <w:p w14:paraId="0F294C38" w14:textId="5FD1C180" w:rsidR="0080465F" w:rsidRPr="005B2310" w:rsidRDefault="0080465F" w:rsidP="005B2310">
      <w:pPr>
        <w:spacing w:line="360" w:lineRule="auto"/>
        <w:ind w:firstLine="1440"/>
        <w:rPr>
          <w:sz w:val="24"/>
          <w:szCs w:val="24"/>
        </w:rPr>
      </w:pPr>
      <w:r w:rsidRPr="005B2310">
        <w:rPr>
          <w:sz w:val="24"/>
          <w:szCs w:val="24"/>
        </w:rPr>
        <w:t>In a similar manner, PWSA argues the Commissions lacks the statutory authority to award attorneys’ fees and costs</w:t>
      </w:r>
      <w:r w:rsidR="002C4EAA" w:rsidRPr="005B2310">
        <w:rPr>
          <w:sz w:val="24"/>
          <w:szCs w:val="24"/>
        </w:rPr>
        <w:t>.</w:t>
      </w:r>
      <w:r w:rsidR="004E415F" w:rsidRPr="005B2310">
        <w:rPr>
          <w:rStyle w:val="FootnoteReference"/>
          <w:sz w:val="24"/>
          <w:szCs w:val="24"/>
        </w:rPr>
        <w:footnoteReference w:id="20"/>
      </w:r>
      <w:r w:rsidR="002C4EAA" w:rsidRPr="005B2310">
        <w:rPr>
          <w:sz w:val="24"/>
          <w:szCs w:val="24"/>
        </w:rPr>
        <w:t xml:space="preserve">  PWSA points out that there is no provision in the Commission’s orders or regulations, or in the Public Utility Code, which gives the Commission to power to award attorneys’ fees.  PWSA avers the well-established law in Pennsylvania is that legal fees are not generally recoverable except where permitted by statute.</w:t>
      </w:r>
      <w:r w:rsidR="004E415F" w:rsidRPr="005B2310">
        <w:rPr>
          <w:rStyle w:val="FootnoteReference"/>
          <w:sz w:val="24"/>
          <w:szCs w:val="24"/>
        </w:rPr>
        <w:footnoteReference w:id="21"/>
      </w:r>
      <w:r w:rsidR="002C4EAA" w:rsidRPr="005B2310">
        <w:rPr>
          <w:sz w:val="24"/>
          <w:szCs w:val="24"/>
        </w:rPr>
        <w:t xml:space="preserve">  Accordingly, because the Commission has not been given the authority to award attorneys’ fees, it necessarily lacks the authority.  </w:t>
      </w:r>
    </w:p>
    <w:p w14:paraId="5506C7D7" w14:textId="55A4198D" w:rsidR="00033C00" w:rsidRPr="005B2310" w:rsidRDefault="00033C00" w:rsidP="005B2310">
      <w:pPr>
        <w:spacing w:line="360" w:lineRule="auto"/>
        <w:rPr>
          <w:sz w:val="24"/>
          <w:szCs w:val="24"/>
        </w:rPr>
      </w:pPr>
    </w:p>
    <w:p w14:paraId="137514B6" w14:textId="4136DA89" w:rsidR="00184C9B" w:rsidRPr="005B2310" w:rsidRDefault="00184C9B" w:rsidP="005B2310">
      <w:pPr>
        <w:spacing w:line="360" w:lineRule="auto"/>
        <w:rPr>
          <w:sz w:val="24"/>
          <w:szCs w:val="24"/>
          <w:u w:val="single"/>
        </w:rPr>
      </w:pPr>
      <w:r w:rsidRPr="005B2310">
        <w:rPr>
          <w:sz w:val="24"/>
          <w:szCs w:val="24"/>
          <w:u w:val="single"/>
        </w:rPr>
        <w:t>Complainant’s Position</w:t>
      </w:r>
    </w:p>
    <w:p w14:paraId="706A8273" w14:textId="77777777" w:rsidR="00184C9B" w:rsidRPr="005B2310" w:rsidRDefault="00184C9B" w:rsidP="005B2310">
      <w:pPr>
        <w:spacing w:line="360" w:lineRule="auto"/>
        <w:rPr>
          <w:sz w:val="24"/>
          <w:szCs w:val="24"/>
        </w:rPr>
      </w:pPr>
    </w:p>
    <w:p w14:paraId="002D6EA2" w14:textId="6215EF08" w:rsidR="001D0688" w:rsidRPr="005B2310" w:rsidRDefault="001D0688" w:rsidP="005B2310">
      <w:pPr>
        <w:spacing w:line="360" w:lineRule="auto"/>
        <w:rPr>
          <w:sz w:val="24"/>
          <w:szCs w:val="24"/>
        </w:rPr>
      </w:pPr>
      <w:r w:rsidRPr="005B2310">
        <w:rPr>
          <w:sz w:val="24"/>
          <w:szCs w:val="24"/>
        </w:rPr>
        <w:tab/>
      </w:r>
      <w:r w:rsidRPr="005B2310">
        <w:rPr>
          <w:sz w:val="24"/>
          <w:szCs w:val="24"/>
        </w:rPr>
        <w:tab/>
        <w:t xml:space="preserve">Complainant </w:t>
      </w:r>
      <w:r w:rsidR="00184C9B" w:rsidRPr="005B2310">
        <w:rPr>
          <w:sz w:val="24"/>
          <w:szCs w:val="24"/>
        </w:rPr>
        <w:t xml:space="preserve">contends </w:t>
      </w:r>
      <w:r w:rsidR="00100E55" w:rsidRPr="005B2310">
        <w:rPr>
          <w:sz w:val="24"/>
          <w:szCs w:val="24"/>
        </w:rPr>
        <w:t xml:space="preserve">she already convinced Allegheny Common Pleas that requesting injunctive relief from the Commission is the quickest way to ensure the service address will be returned to normal once Respondent remediates the stormwater pipe on her property.  Complainant wants Respondent to remove or remediate the stormwater pipe to prevent future damages on her property and she notes Respondent did not address her request for injunctive relief in the Preliminary Objections.  Ms. Lewis opines PWSA </w:t>
      </w:r>
      <w:r w:rsidR="005B4E44" w:rsidRPr="005B2310">
        <w:rPr>
          <w:sz w:val="24"/>
          <w:szCs w:val="24"/>
        </w:rPr>
        <w:t>tacitly</w:t>
      </w:r>
      <w:r w:rsidR="00100E55" w:rsidRPr="005B2310">
        <w:rPr>
          <w:sz w:val="24"/>
          <w:szCs w:val="24"/>
        </w:rPr>
        <w:t xml:space="preserve"> admitted injunctive relief is a viable option for her in this proceeding.  Ms. Lewis acknowledge</w:t>
      </w:r>
      <w:r w:rsidR="005B4E44" w:rsidRPr="005B2310">
        <w:rPr>
          <w:sz w:val="24"/>
          <w:szCs w:val="24"/>
        </w:rPr>
        <w:t>s</w:t>
      </w:r>
      <w:r w:rsidR="00100E55" w:rsidRPr="005B2310">
        <w:rPr>
          <w:sz w:val="24"/>
          <w:szCs w:val="24"/>
        </w:rPr>
        <w:t xml:space="preserve"> she should withdraw her request for attorneys’ </w:t>
      </w:r>
      <w:r w:rsidR="004E6EBA" w:rsidRPr="005B2310">
        <w:rPr>
          <w:sz w:val="24"/>
          <w:szCs w:val="24"/>
        </w:rPr>
        <w:t>fees,</w:t>
      </w:r>
      <w:r w:rsidR="00100E55" w:rsidRPr="005B2310">
        <w:rPr>
          <w:sz w:val="24"/>
          <w:szCs w:val="24"/>
        </w:rPr>
        <w:t xml:space="preserve"> but she does not withdraw her request for monetary damages.  </w:t>
      </w:r>
      <w:r w:rsidRPr="005B2310">
        <w:rPr>
          <w:sz w:val="24"/>
          <w:szCs w:val="24"/>
        </w:rPr>
        <w:t xml:space="preserve">  </w:t>
      </w:r>
    </w:p>
    <w:p w14:paraId="69F9E310" w14:textId="77777777" w:rsidR="001D0688" w:rsidRPr="005B2310" w:rsidRDefault="001D0688" w:rsidP="005B2310">
      <w:pPr>
        <w:spacing w:line="360" w:lineRule="auto"/>
        <w:rPr>
          <w:sz w:val="24"/>
          <w:szCs w:val="24"/>
        </w:rPr>
      </w:pPr>
    </w:p>
    <w:p w14:paraId="3288CF15" w14:textId="7DC63205" w:rsidR="00F019BA" w:rsidRPr="005B2310" w:rsidRDefault="004B205B" w:rsidP="005B2310">
      <w:pPr>
        <w:spacing w:line="360" w:lineRule="auto"/>
        <w:rPr>
          <w:sz w:val="24"/>
          <w:szCs w:val="24"/>
          <w:u w:val="single"/>
        </w:rPr>
      </w:pPr>
      <w:r w:rsidRPr="005B2310">
        <w:rPr>
          <w:sz w:val="24"/>
          <w:szCs w:val="24"/>
          <w:u w:val="single"/>
        </w:rPr>
        <w:lastRenderedPageBreak/>
        <w:t>Disposition</w:t>
      </w:r>
    </w:p>
    <w:p w14:paraId="457D1A91" w14:textId="77777777" w:rsidR="00F019BA" w:rsidRPr="005B2310" w:rsidRDefault="00F019BA" w:rsidP="005B2310">
      <w:pPr>
        <w:spacing w:line="360" w:lineRule="auto"/>
        <w:rPr>
          <w:sz w:val="24"/>
          <w:szCs w:val="24"/>
        </w:rPr>
      </w:pPr>
    </w:p>
    <w:p w14:paraId="4EAA56D4" w14:textId="6E13E767" w:rsidR="004E415F" w:rsidRPr="005B2310" w:rsidRDefault="00A22C5D" w:rsidP="005B2310">
      <w:pPr>
        <w:spacing w:line="360" w:lineRule="auto"/>
        <w:ind w:firstLine="1440"/>
        <w:rPr>
          <w:sz w:val="24"/>
          <w:szCs w:val="24"/>
        </w:rPr>
      </w:pPr>
      <w:r w:rsidRPr="005B2310">
        <w:rPr>
          <w:sz w:val="24"/>
          <w:szCs w:val="24"/>
        </w:rPr>
        <w:t xml:space="preserve">First, the regulations permit </w:t>
      </w:r>
      <w:r w:rsidR="004E415F" w:rsidRPr="005B2310">
        <w:rPr>
          <w:sz w:val="24"/>
          <w:szCs w:val="24"/>
        </w:rPr>
        <w:t>PWSA</w:t>
      </w:r>
      <w:r w:rsidRPr="005B2310">
        <w:rPr>
          <w:sz w:val="24"/>
          <w:szCs w:val="24"/>
        </w:rPr>
        <w:t xml:space="preserve"> </w:t>
      </w:r>
      <w:r w:rsidR="00F019BA" w:rsidRPr="005B2310">
        <w:rPr>
          <w:sz w:val="24"/>
          <w:szCs w:val="24"/>
        </w:rPr>
        <w:t>to file preliminary objection</w:t>
      </w:r>
      <w:r w:rsidR="00665C80" w:rsidRPr="005B2310">
        <w:rPr>
          <w:sz w:val="24"/>
          <w:szCs w:val="24"/>
        </w:rPr>
        <w:t>s</w:t>
      </w:r>
      <w:r w:rsidR="00F019BA" w:rsidRPr="005B2310">
        <w:rPr>
          <w:sz w:val="24"/>
          <w:szCs w:val="24"/>
        </w:rPr>
        <w:t xml:space="preserve"> to dismiss a pleading for </w:t>
      </w:r>
      <w:r w:rsidR="004E415F" w:rsidRPr="005B2310">
        <w:rPr>
          <w:sz w:val="24"/>
          <w:szCs w:val="24"/>
        </w:rPr>
        <w:t>lack of jurisdiction</w:t>
      </w:r>
      <w:r w:rsidR="00F019BA" w:rsidRPr="005B2310">
        <w:rPr>
          <w:sz w:val="24"/>
          <w:szCs w:val="24"/>
        </w:rPr>
        <w:t>.</w:t>
      </w:r>
      <w:r w:rsidR="00F019BA" w:rsidRPr="005B2310">
        <w:rPr>
          <w:rStyle w:val="FootnoteReference"/>
          <w:sz w:val="24"/>
          <w:szCs w:val="24"/>
        </w:rPr>
        <w:footnoteReference w:id="22"/>
      </w:r>
      <w:r w:rsidRPr="005B2310">
        <w:rPr>
          <w:sz w:val="24"/>
          <w:szCs w:val="24"/>
        </w:rPr>
        <w:t xml:space="preserve">  </w:t>
      </w:r>
      <w:r w:rsidR="00DD03BE" w:rsidRPr="005B2310">
        <w:rPr>
          <w:sz w:val="24"/>
          <w:szCs w:val="24"/>
        </w:rPr>
        <w:t xml:space="preserve">In this proceeding, </w:t>
      </w:r>
      <w:r w:rsidR="00F019BA" w:rsidRPr="005B2310">
        <w:rPr>
          <w:sz w:val="24"/>
          <w:szCs w:val="24"/>
        </w:rPr>
        <w:t xml:space="preserve">Respondent avers </w:t>
      </w:r>
      <w:r w:rsidR="00017B90" w:rsidRPr="005B2310">
        <w:rPr>
          <w:sz w:val="24"/>
          <w:szCs w:val="24"/>
        </w:rPr>
        <w:t>the formal complaint does not specify a cause of action upon which the Commission can grant relief.</w:t>
      </w:r>
      <w:r w:rsidR="004E415F" w:rsidRPr="005B2310">
        <w:rPr>
          <w:sz w:val="24"/>
          <w:szCs w:val="24"/>
        </w:rPr>
        <w:t xml:space="preserve">  </w:t>
      </w:r>
      <w:r w:rsidR="000F757B" w:rsidRPr="005B2310">
        <w:rPr>
          <w:sz w:val="24"/>
          <w:szCs w:val="24"/>
        </w:rPr>
        <w:t>Ms. Lewis</w:t>
      </w:r>
      <w:r w:rsidR="00017B90" w:rsidRPr="005B2310">
        <w:rPr>
          <w:sz w:val="24"/>
          <w:szCs w:val="24"/>
        </w:rPr>
        <w:t xml:space="preserve"> contends </w:t>
      </w:r>
      <w:r w:rsidR="004E415F" w:rsidRPr="005B2310">
        <w:rPr>
          <w:sz w:val="24"/>
          <w:szCs w:val="24"/>
        </w:rPr>
        <w:t>s</w:t>
      </w:r>
      <w:r w:rsidR="00017B90" w:rsidRPr="005B2310">
        <w:rPr>
          <w:sz w:val="24"/>
          <w:szCs w:val="24"/>
        </w:rPr>
        <w:t>he</w:t>
      </w:r>
      <w:r w:rsidR="004E415F" w:rsidRPr="005B2310">
        <w:rPr>
          <w:sz w:val="24"/>
          <w:szCs w:val="24"/>
        </w:rPr>
        <w:t xml:space="preserve"> wants the Commission to grant her request for monetary damages and t</w:t>
      </w:r>
      <w:r w:rsidR="00DD03BE" w:rsidRPr="005B2310">
        <w:rPr>
          <w:sz w:val="24"/>
          <w:szCs w:val="24"/>
        </w:rPr>
        <w:t>o order PWSA to fix the problem.</w:t>
      </w:r>
    </w:p>
    <w:p w14:paraId="28818D85" w14:textId="77777777" w:rsidR="00D65F60" w:rsidRPr="005B2310" w:rsidRDefault="00D65F60" w:rsidP="005B2310">
      <w:pPr>
        <w:spacing w:line="360" w:lineRule="auto"/>
        <w:rPr>
          <w:sz w:val="24"/>
          <w:szCs w:val="24"/>
        </w:rPr>
      </w:pPr>
    </w:p>
    <w:p w14:paraId="0609E2A1" w14:textId="68C4627C" w:rsidR="004E415F" w:rsidRPr="005B2310" w:rsidRDefault="00034EAC" w:rsidP="005B2310">
      <w:pPr>
        <w:spacing w:line="360" w:lineRule="auto"/>
        <w:ind w:firstLine="1440"/>
        <w:rPr>
          <w:sz w:val="24"/>
          <w:szCs w:val="24"/>
        </w:rPr>
      </w:pPr>
      <w:r w:rsidRPr="005B2310">
        <w:rPr>
          <w:sz w:val="24"/>
          <w:szCs w:val="24"/>
        </w:rPr>
        <w:t>In this case, there is no need to conduct a hearing on the issues of granting monetary damages and/or attorneys’ fees, because those requests are outside the jurisdiction of the Commission.</w:t>
      </w:r>
      <w:r w:rsidR="00DD03BE" w:rsidRPr="005B2310">
        <w:rPr>
          <w:rStyle w:val="FootnoteReference"/>
          <w:sz w:val="24"/>
          <w:szCs w:val="24"/>
        </w:rPr>
        <w:footnoteReference w:id="23"/>
      </w:r>
      <w:r w:rsidRPr="005B2310">
        <w:rPr>
          <w:sz w:val="24"/>
          <w:szCs w:val="24"/>
        </w:rPr>
        <w:t xml:space="preserve">  However, the Commission does have jurisdiction over whether </w:t>
      </w:r>
      <w:r w:rsidR="00DD03BE" w:rsidRPr="005B2310">
        <w:rPr>
          <w:sz w:val="24"/>
          <w:szCs w:val="24"/>
        </w:rPr>
        <w:t>PWSA</w:t>
      </w:r>
      <w:r w:rsidRPr="005B2310">
        <w:rPr>
          <w:sz w:val="24"/>
          <w:szCs w:val="24"/>
        </w:rPr>
        <w:t xml:space="preserve"> failed in some way to furnish and maintain adequate, efficient, safe and reasonable service and facilities, to the extent the formal complaint involves allegations of a failure by Respondent to provide </w:t>
      </w:r>
      <w:r w:rsidRPr="005B2310">
        <w:rPr>
          <w:color w:val="000000"/>
          <w:w w:val="106"/>
          <w:sz w:val="24"/>
          <w:szCs w:val="24"/>
        </w:rPr>
        <w:t>Complainant with reasonable and adequate customer service concerning the condition and functionality of Respondent’s stormwater system at or near Complainant’s property.</w:t>
      </w:r>
    </w:p>
    <w:p w14:paraId="14CF34C3" w14:textId="77777777" w:rsidR="00034EAC" w:rsidRPr="005B2310" w:rsidRDefault="00034EAC" w:rsidP="005B2310">
      <w:pPr>
        <w:spacing w:line="360" w:lineRule="auto"/>
        <w:ind w:firstLine="1440"/>
        <w:rPr>
          <w:sz w:val="24"/>
          <w:szCs w:val="24"/>
        </w:rPr>
      </w:pPr>
    </w:p>
    <w:p w14:paraId="4C58B824" w14:textId="0F0680DC" w:rsidR="008E10A2" w:rsidRPr="005B2310" w:rsidRDefault="00FB4DC9" w:rsidP="005B2310">
      <w:pPr>
        <w:spacing w:line="360" w:lineRule="auto"/>
        <w:ind w:firstLine="1440"/>
        <w:rPr>
          <w:sz w:val="24"/>
          <w:szCs w:val="24"/>
        </w:rPr>
      </w:pPr>
      <w:r w:rsidRPr="005B2310">
        <w:rPr>
          <w:sz w:val="24"/>
          <w:szCs w:val="24"/>
        </w:rPr>
        <w:t xml:space="preserve">The </w:t>
      </w:r>
      <w:r w:rsidR="004E6EBA">
        <w:rPr>
          <w:sz w:val="24"/>
          <w:szCs w:val="24"/>
        </w:rPr>
        <w:t>P</w:t>
      </w:r>
      <w:r w:rsidRPr="005B2310">
        <w:rPr>
          <w:sz w:val="24"/>
          <w:szCs w:val="24"/>
        </w:rPr>
        <w:t xml:space="preserve">reliminary </w:t>
      </w:r>
      <w:r w:rsidR="004E6EBA">
        <w:rPr>
          <w:sz w:val="24"/>
          <w:szCs w:val="24"/>
        </w:rPr>
        <w:t>O</w:t>
      </w:r>
      <w:r w:rsidRPr="005B2310">
        <w:rPr>
          <w:sz w:val="24"/>
          <w:szCs w:val="24"/>
        </w:rPr>
        <w:t xml:space="preserve">bjections will be </w:t>
      </w:r>
      <w:r w:rsidR="004E415F" w:rsidRPr="005B2310">
        <w:rPr>
          <w:sz w:val="24"/>
          <w:szCs w:val="24"/>
        </w:rPr>
        <w:t xml:space="preserve">granted </w:t>
      </w:r>
      <w:r w:rsidR="00C2748B" w:rsidRPr="005B2310">
        <w:rPr>
          <w:sz w:val="24"/>
          <w:szCs w:val="24"/>
        </w:rPr>
        <w:t xml:space="preserve">in part in that </w:t>
      </w:r>
      <w:r w:rsidR="00034EAC" w:rsidRPr="005B2310">
        <w:rPr>
          <w:sz w:val="24"/>
          <w:szCs w:val="24"/>
        </w:rPr>
        <w:t xml:space="preserve">the Commission lacks jurisdiction to consider </w:t>
      </w:r>
      <w:r w:rsidR="00C2748B" w:rsidRPr="005B2310">
        <w:rPr>
          <w:sz w:val="24"/>
          <w:szCs w:val="24"/>
        </w:rPr>
        <w:t>the granting of monetary damages or the award of attorneys’ fees.</w:t>
      </w:r>
      <w:r w:rsidR="00DD03BE" w:rsidRPr="005B2310">
        <w:rPr>
          <w:rStyle w:val="FootnoteReference"/>
          <w:sz w:val="24"/>
          <w:szCs w:val="24"/>
        </w:rPr>
        <w:footnoteReference w:id="24"/>
      </w:r>
      <w:r w:rsidR="00C2748B" w:rsidRPr="005B2310">
        <w:rPr>
          <w:sz w:val="24"/>
          <w:szCs w:val="24"/>
        </w:rPr>
        <w:t xml:space="preserve">  </w:t>
      </w:r>
      <w:r w:rsidR="001840F6" w:rsidRPr="005B2310">
        <w:rPr>
          <w:sz w:val="24"/>
          <w:szCs w:val="24"/>
        </w:rPr>
        <w:t xml:space="preserve">The Preliminary Objections will be denied in that </w:t>
      </w:r>
      <w:r w:rsidRPr="005B2310">
        <w:rPr>
          <w:sz w:val="24"/>
          <w:szCs w:val="24"/>
        </w:rPr>
        <w:t xml:space="preserve">Complainant will be permitted to proceed with </w:t>
      </w:r>
      <w:r w:rsidR="00D75942" w:rsidRPr="005B2310">
        <w:rPr>
          <w:sz w:val="24"/>
          <w:szCs w:val="24"/>
        </w:rPr>
        <w:t>her</w:t>
      </w:r>
      <w:r w:rsidRPr="005B2310">
        <w:rPr>
          <w:sz w:val="24"/>
          <w:szCs w:val="24"/>
        </w:rPr>
        <w:t xml:space="preserve"> complaint on </w:t>
      </w:r>
      <w:r w:rsidR="00D75942" w:rsidRPr="005B2310">
        <w:rPr>
          <w:sz w:val="24"/>
          <w:szCs w:val="24"/>
        </w:rPr>
        <w:t>her</w:t>
      </w:r>
      <w:r w:rsidR="00D247F9" w:rsidRPr="005B2310">
        <w:rPr>
          <w:sz w:val="24"/>
          <w:szCs w:val="24"/>
        </w:rPr>
        <w:t xml:space="preserve"> </w:t>
      </w:r>
      <w:r w:rsidRPr="005B2310">
        <w:rPr>
          <w:sz w:val="24"/>
          <w:szCs w:val="24"/>
        </w:rPr>
        <w:t>allegation</w:t>
      </w:r>
      <w:r w:rsidR="00D75942" w:rsidRPr="005B2310">
        <w:rPr>
          <w:sz w:val="24"/>
          <w:szCs w:val="24"/>
        </w:rPr>
        <w:t xml:space="preserve"> that PWSA failed to provide reasonable and adequate service </w:t>
      </w:r>
      <w:r w:rsidR="001840F6" w:rsidRPr="005B2310">
        <w:rPr>
          <w:sz w:val="24"/>
          <w:szCs w:val="24"/>
        </w:rPr>
        <w:t xml:space="preserve">due to the condition of its </w:t>
      </w:r>
      <w:r w:rsidR="00D75942" w:rsidRPr="005B2310">
        <w:rPr>
          <w:sz w:val="24"/>
          <w:szCs w:val="24"/>
        </w:rPr>
        <w:t xml:space="preserve">stormwater system, and whether PWSA </w:t>
      </w:r>
      <w:r w:rsidR="00D247F9" w:rsidRPr="005B2310">
        <w:rPr>
          <w:sz w:val="24"/>
          <w:szCs w:val="24"/>
        </w:rPr>
        <w:t xml:space="preserve">violated Commission rules and/or regulations when </w:t>
      </w:r>
      <w:r w:rsidR="001840F6" w:rsidRPr="005B2310">
        <w:rPr>
          <w:sz w:val="24"/>
          <w:szCs w:val="24"/>
        </w:rPr>
        <w:t xml:space="preserve">maintaining its </w:t>
      </w:r>
      <w:r w:rsidR="00DD03BE" w:rsidRPr="005B2310">
        <w:rPr>
          <w:sz w:val="24"/>
          <w:szCs w:val="24"/>
        </w:rPr>
        <w:t>s</w:t>
      </w:r>
      <w:r w:rsidR="001840F6" w:rsidRPr="005B2310">
        <w:rPr>
          <w:sz w:val="24"/>
          <w:szCs w:val="24"/>
        </w:rPr>
        <w:t>tormwater system and/or responding to Ms. Lewis’ concerns</w:t>
      </w:r>
      <w:r w:rsidRPr="005B2310">
        <w:rPr>
          <w:sz w:val="24"/>
          <w:szCs w:val="24"/>
        </w:rPr>
        <w:t xml:space="preserve">.  </w:t>
      </w:r>
    </w:p>
    <w:p w14:paraId="029D23CF" w14:textId="77777777" w:rsidR="002B7DB0" w:rsidRPr="005B2310" w:rsidRDefault="002B7DB0" w:rsidP="005B2310">
      <w:pPr>
        <w:spacing w:line="360" w:lineRule="auto"/>
        <w:ind w:firstLine="1440"/>
        <w:rPr>
          <w:sz w:val="24"/>
          <w:szCs w:val="24"/>
        </w:rPr>
      </w:pPr>
    </w:p>
    <w:p w14:paraId="7CDD599B" w14:textId="77777777" w:rsidR="00DD03BE" w:rsidRPr="005B2310" w:rsidRDefault="00DD03BE" w:rsidP="005B2310">
      <w:pPr>
        <w:autoSpaceDE/>
        <w:autoSpaceDN/>
        <w:spacing w:line="360" w:lineRule="auto"/>
        <w:rPr>
          <w:sz w:val="24"/>
          <w:szCs w:val="24"/>
          <w:u w:val="single"/>
        </w:rPr>
      </w:pPr>
      <w:r w:rsidRPr="005B2310">
        <w:rPr>
          <w:sz w:val="24"/>
          <w:szCs w:val="24"/>
          <w:u w:val="single"/>
        </w:rPr>
        <w:br w:type="page"/>
      </w:r>
    </w:p>
    <w:p w14:paraId="617370CC" w14:textId="51030B82" w:rsidR="008E10A2" w:rsidRPr="005B2310" w:rsidRDefault="008E10A2" w:rsidP="005B2310">
      <w:pPr>
        <w:spacing w:line="360" w:lineRule="auto"/>
        <w:jc w:val="center"/>
        <w:rPr>
          <w:sz w:val="24"/>
          <w:szCs w:val="24"/>
        </w:rPr>
      </w:pPr>
      <w:r w:rsidRPr="005B2310">
        <w:rPr>
          <w:sz w:val="24"/>
          <w:szCs w:val="24"/>
          <w:u w:val="single"/>
        </w:rPr>
        <w:lastRenderedPageBreak/>
        <w:t>CONCLUSIONS OF LAW</w:t>
      </w:r>
    </w:p>
    <w:p w14:paraId="24BB2F95" w14:textId="77777777" w:rsidR="008E10A2" w:rsidRPr="005B2310" w:rsidRDefault="008E10A2" w:rsidP="005B2310">
      <w:pPr>
        <w:spacing w:line="360" w:lineRule="auto"/>
        <w:rPr>
          <w:sz w:val="24"/>
          <w:szCs w:val="24"/>
        </w:rPr>
      </w:pPr>
    </w:p>
    <w:p w14:paraId="3C1D4012" w14:textId="77777777" w:rsidR="008E10A2" w:rsidRPr="005B2310" w:rsidRDefault="008E10A2" w:rsidP="005B2310">
      <w:pPr>
        <w:numPr>
          <w:ilvl w:val="0"/>
          <w:numId w:val="2"/>
        </w:numPr>
        <w:autoSpaceDE/>
        <w:autoSpaceDN/>
        <w:spacing w:line="360" w:lineRule="auto"/>
        <w:rPr>
          <w:sz w:val="24"/>
          <w:szCs w:val="24"/>
        </w:rPr>
      </w:pPr>
      <w:r w:rsidRPr="005B2310">
        <w:rPr>
          <w:sz w:val="24"/>
          <w:szCs w:val="24"/>
        </w:rPr>
        <w:t>The Commission has jurisdiction over the parties to this dispute.</w:t>
      </w:r>
    </w:p>
    <w:p w14:paraId="492FBD51" w14:textId="77777777" w:rsidR="00E5005B" w:rsidRPr="005B2310" w:rsidRDefault="00E5005B" w:rsidP="005B2310">
      <w:pPr>
        <w:spacing w:line="360" w:lineRule="auto"/>
        <w:rPr>
          <w:sz w:val="24"/>
          <w:szCs w:val="24"/>
        </w:rPr>
      </w:pPr>
    </w:p>
    <w:p w14:paraId="477EB0E8" w14:textId="7E284F8A" w:rsidR="00E5005B" w:rsidRPr="005B2310" w:rsidRDefault="00E5005B" w:rsidP="005B2310">
      <w:pPr>
        <w:spacing w:line="360" w:lineRule="auto"/>
        <w:ind w:firstLine="1440"/>
        <w:rPr>
          <w:sz w:val="24"/>
          <w:szCs w:val="24"/>
        </w:rPr>
      </w:pPr>
      <w:r w:rsidRPr="005B2310">
        <w:rPr>
          <w:sz w:val="24"/>
          <w:szCs w:val="24"/>
        </w:rPr>
        <w:t>2.</w:t>
      </w:r>
      <w:r w:rsidRPr="005B2310">
        <w:rPr>
          <w:sz w:val="24"/>
          <w:szCs w:val="24"/>
        </w:rPr>
        <w:tab/>
        <w:t xml:space="preserve">The Commission has jurisdiction over the subject matter of this dispute to the extent the complaint involves allegations of a failure by Respondent to provide </w:t>
      </w:r>
      <w:r w:rsidRPr="005B2310">
        <w:rPr>
          <w:color w:val="000000"/>
          <w:w w:val="106"/>
          <w:sz w:val="24"/>
          <w:szCs w:val="24"/>
        </w:rPr>
        <w:t>Complainant with reasonable and adequate customer service, pursuant to 66 Pa.C.S.A. § 1501.</w:t>
      </w:r>
    </w:p>
    <w:p w14:paraId="62557E02" w14:textId="77777777" w:rsidR="008E10A2" w:rsidRPr="005B2310" w:rsidRDefault="008E10A2" w:rsidP="005B2310">
      <w:pPr>
        <w:spacing w:line="360" w:lineRule="auto"/>
        <w:rPr>
          <w:sz w:val="24"/>
          <w:szCs w:val="24"/>
        </w:rPr>
      </w:pPr>
    </w:p>
    <w:p w14:paraId="6B56DE9C" w14:textId="0B5A0F7C" w:rsidR="008E10A2" w:rsidRPr="005B2310" w:rsidRDefault="00E5005B" w:rsidP="005B2310">
      <w:pPr>
        <w:spacing w:line="360" w:lineRule="auto"/>
        <w:ind w:firstLine="1440"/>
        <w:rPr>
          <w:sz w:val="24"/>
          <w:szCs w:val="24"/>
        </w:rPr>
      </w:pPr>
      <w:r w:rsidRPr="005B2310">
        <w:rPr>
          <w:color w:val="000000"/>
          <w:w w:val="106"/>
          <w:sz w:val="24"/>
          <w:szCs w:val="24"/>
        </w:rPr>
        <w:t xml:space="preserve">3. </w:t>
      </w:r>
      <w:r w:rsidRPr="005B2310">
        <w:rPr>
          <w:color w:val="000000"/>
          <w:w w:val="106"/>
          <w:sz w:val="24"/>
          <w:szCs w:val="24"/>
        </w:rPr>
        <w:tab/>
      </w:r>
      <w:r w:rsidR="008E10A2" w:rsidRPr="005B2310">
        <w:rPr>
          <w:sz w:val="24"/>
          <w:szCs w:val="24"/>
        </w:rPr>
        <w:t>The formal complaint raise</w:t>
      </w:r>
      <w:r w:rsidR="00C21C8A" w:rsidRPr="005B2310">
        <w:rPr>
          <w:sz w:val="24"/>
          <w:szCs w:val="24"/>
        </w:rPr>
        <w:t>s</w:t>
      </w:r>
      <w:r w:rsidR="008E10A2" w:rsidRPr="005B2310">
        <w:rPr>
          <w:sz w:val="24"/>
          <w:szCs w:val="24"/>
        </w:rPr>
        <w:t xml:space="preserve"> a claim that, if proven, would show </w:t>
      </w:r>
      <w:r w:rsidR="00D75942" w:rsidRPr="005B2310">
        <w:rPr>
          <w:sz w:val="24"/>
          <w:szCs w:val="24"/>
        </w:rPr>
        <w:t>Pittsburgh Water and Sewer Authority</w:t>
      </w:r>
      <w:r w:rsidR="008E10A2" w:rsidRPr="005B2310">
        <w:rPr>
          <w:sz w:val="24"/>
          <w:szCs w:val="24"/>
        </w:rPr>
        <w:t xml:space="preserve"> failed in </w:t>
      </w:r>
      <w:r w:rsidR="007369E5" w:rsidRPr="005B2310">
        <w:rPr>
          <w:sz w:val="24"/>
          <w:szCs w:val="24"/>
        </w:rPr>
        <w:t>some</w:t>
      </w:r>
      <w:r w:rsidR="008E10A2" w:rsidRPr="005B2310">
        <w:rPr>
          <w:sz w:val="24"/>
          <w:szCs w:val="24"/>
        </w:rPr>
        <w:t xml:space="preserve"> way to furnish and maintain adequate, efficient, safe and reasonable service and facilities</w:t>
      </w:r>
      <w:r w:rsidR="00C21C8A" w:rsidRPr="005B2310">
        <w:rPr>
          <w:sz w:val="24"/>
          <w:szCs w:val="24"/>
        </w:rPr>
        <w:t>, pursuant to 66 Pa.C.S.A. § 1501</w:t>
      </w:r>
      <w:r w:rsidR="008E10A2" w:rsidRPr="005B2310">
        <w:rPr>
          <w:sz w:val="24"/>
          <w:szCs w:val="24"/>
        </w:rPr>
        <w:t xml:space="preserve">.  </w:t>
      </w:r>
    </w:p>
    <w:p w14:paraId="7EA6EEAB" w14:textId="77777777" w:rsidR="008E10A2" w:rsidRPr="005B2310" w:rsidRDefault="008E10A2" w:rsidP="005B2310">
      <w:pPr>
        <w:spacing w:line="360" w:lineRule="auto"/>
        <w:ind w:left="1440"/>
        <w:rPr>
          <w:sz w:val="24"/>
          <w:szCs w:val="24"/>
        </w:rPr>
      </w:pPr>
    </w:p>
    <w:p w14:paraId="651F1AD1" w14:textId="3B574B5F" w:rsidR="00D54B7B" w:rsidRPr="005B2310" w:rsidRDefault="001840F6" w:rsidP="005B2310">
      <w:pPr>
        <w:spacing w:line="360" w:lineRule="auto"/>
        <w:ind w:firstLine="1440"/>
        <w:rPr>
          <w:sz w:val="24"/>
          <w:szCs w:val="24"/>
        </w:rPr>
      </w:pPr>
      <w:r w:rsidRPr="005B2310">
        <w:rPr>
          <w:sz w:val="24"/>
          <w:szCs w:val="24"/>
        </w:rPr>
        <w:t>4</w:t>
      </w:r>
      <w:r w:rsidR="00D54B7B" w:rsidRPr="005B2310">
        <w:rPr>
          <w:sz w:val="24"/>
          <w:szCs w:val="24"/>
        </w:rPr>
        <w:t>.</w:t>
      </w:r>
      <w:r w:rsidR="00D54B7B" w:rsidRPr="005B2310">
        <w:rPr>
          <w:sz w:val="24"/>
          <w:szCs w:val="24"/>
        </w:rPr>
        <w:tab/>
        <w:t>A preliminary objection in civil practice seeking dismissal of a pleading will be granted only where relief is clearly warranted and free from doubt</w:t>
      </w:r>
      <w:r w:rsidR="00C21C8A" w:rsidRPr="005B2310">
        <w:rPr>
          <w:sz w:val="24"/>
          <w:szCs w:val="24"/>
        </w:rPr>
        <w:t xml:space="preserve"> and only if the moving party prevails as a matter of law</w:t>
      </w:r>
      <w:r w:rsidR="00D54B7B" w:rsidRPr="005B2310">
        <w:rPr>
          <w:sz w:val="24"/>
          <w:szCs w:val="24"/>
        </w:rPr>
        <w:t xml:space="preserve">.  </w:t>
      </w:r>
      <w:r w:rsidR="00D54B7B" w:rsidRPr="004E6EBA">
        <w:rPr>
          <w:i/>
          <w:iCs/>
          <w:sz w:val="24"/>
          <w:szCs w:val="24"/>
        </w:rPr>
        <w:t>Interstate Traveler Services, Inc. v. Pa. Dept. of Environmental Resources</w:t>
      </w:r>
      <w:r w:rsidR="00C21C8A" w:rsidRPr="005B2310">
        <w:rPr>
          <w:sz w:val="24"/>
          <w:szCs w:val="24"/>
        </w:rPr>
        <w:t xml:space="preserve">, 406 A.2d 1020 (Pa. 1979); and </w:t>
      </w:r>
      <w:r w:rsidR="00C21C8A" w:rsidRPr="004E6EBA">
        <w:rPr>
          <w:i/>
          <w:iCs/>
          <w:sz w:val="24"/>
          <w:szCs w:val="24"/>
        </w:rPr>
        <w:t>Roc v. Flaherty</w:t>
      </w:r>
      <w:r w:rsidR="00C21C8A" w:rsidRPr="005B2310">
        <w:rPr>
          <w:sz w:val="24"/>
          <w:szCs w:val="24"/>
        </w:rPr>
        <w:t>, 527 A.2d 211 (Pa.Cmwlth. 1985).</w:t>
      </w:r>
    </w:p>
    <w:p w14:paraId="1EF348FD" w14:textId="7643E4B4" w:rsidR="00DD03BE" w:rsidRPr="005B2310" w:rsidRDefault="00DD03BE" w:rsidP="005B2310">
      <w:pPr>
        <w:spacing w:line="360" w:lineRule="auto"/>
        <w:ind w:firstLine="1440"/>
        <w:rPr>
          <w:sz w:val="24"/>
          <w:szCs w:val="24"/>
        </w:rPr>
      </w:pPr>
    </w:p>
    <w:p w14:paraId="45502311" w14:textId="5B9B6F1F" w:rsidR="00DD03BE" w:rsidRPr="005B2310" w:rsidRDefault="00DD03BE" w:rsidP="005B2310">
      <w:pPr>
        <w:spacing w:line="360" w:lineRule="auto"/>
        <w:ind w:firstLine="1440"/>
        <w:jc w:val="both"/>
        <w:rPr>
          <w:sz w:val="24"/>
          <w:szCs w:val="24"/>
        </w:rPr>
      </w:pPr>
      <w:r w:rsidRPr="005B2310">
        <w:rPr>
          <w:sz w:val="24"/>
          <w:szCs w:val="24"/>
        </w:rPr>
        <w:t xml:space="preserve">5. </w:t>
      </w:r>
      <w:r w:rsidRPr="005B2310">
        <w:rPr>
          <w:sz w:val="24"/>
          <w:szCs w:val="24"/>
        </w:rPr>
        <w:tab/>
        <w:t>The Commission does not have jurisdiction over claims for damages.  66</w:t>
      </w:r>
      <w:r w:rsidR="004E6EBA">
        <w:rPr>
          <w:sz w:val="24"/>
          <w:szCs w:val="24"/>
        </w:rPr>
        <w:t> </w:t>
      </w:r>
      <w:r w:rsidRPr="005B2310">
        <w:rPr>
          <w:sz w:val="24"/>
          <w:szCs w:val="24"/>
        </w:rPr>
        <w:t xml:space="preserve">Pa.C.S.A. § 101, et seq.; </w:t>
      </w:r>
      <w:r w:rsidRPr="004E6EBA">
        <w:rPr>
          <w:i/>
          <w:iCs/>
          <w:sz w:val="24"/>
          <w:szCs w:val="24"/>
        </w:rPr>
        <w:t>Behrend v. Bell Telephone Co.,</w:t>
      </w:r>
      <w:r w:rsidRPr="005B2310">
        <w:rPr>
          <w:sz w:val="24"/>
          <w:szCs w:val="24"/>
        </w:rPr>
        <w:t xml:space="preserve"> 242 Pa Superior Ct. 47, 363 A.2d 1152 (1976).  </w:t>
      </w:r>
    </w:p>
    <w:p w14:paraId="7554B823" w14:textId="77777777" w:rsidR="00E5005B" w:rsidRPr="005B2310" w:rsidRDefault="00E5005B" w:rsidP="005B2310">
      <w:pPr>
        <w:spacing w:line="360" w:lineRule="auto"/>
        <w:ind w:firstLine="1440"/>
        <w:rPr>
          <w:sz w:val="24"/>
          <w:szCs w:val="24"/>
        </w:rPr>
      </w:pPr>
    </w:p>
    <w:p w14:paraId="4E290C5A" w14:textId="0D815309" w:rsidR="00D54B7B" w:rsidRPr="005B2310" w:rsidRDefault="00DD03BE" w:rsidP="005B2310">
      <w:pPr>
        <w:spacing w:line="360" w:lineRule="auto"/>
        <w:ind w:firstLine="1440"/>
        <w:rPr>
          <w:sz w:val="24"/>
          <w:szCs w:val="24"/>
        </w:rPr>
      </w:pPr>
      <w:r w:rsidRPr="005B2310">
        <w:rPr>
          <w:sz w:val="24"/>
          <w:szCs w:val="24"/>
        </w:rPr>
        <w:t>6</w:t>
      </w:r>
      <w:r w:rsidR="00D54B7B" w:rsidRPr="005B2310">
        <w:rPr>
          <w:sz w:val="24"/>
          <w:szCs w:val="24"/>
        </w:rPr>
        <w:t>.</w:t>
      </w:r>
      <w:r w:rsidR="00D54B7B" w:rsidRPr="005B2310">
        <w:rPr>
          <w:sz w:val="24"/>
          <w:szCs w:val="24"/>
        </w:rPr>
        <w:tab/>
        <w:t>Section 703 of the Public Utility Code, 66 Pa.C.S.</w:t>
      </w:r>
      <w:r w:rsidR="00E5005B" w:rsidRPr="005B2310">
        <w:rPr>
          <w:sz w:val="24"/>
          <w:szCs w:val="24"/>
        </w:rPr>
        <w:t>A.</w:t>
      </w:r>
      <w:r w:rsidR="00D54B7B" w:rsidRPr="005B2310">
        <w:rPr>
          <w:sz w:val="24"/>
          <w:szCs w:val="24"/>
        </w:rPr>
        <w:t xml:space="preserve"> § 703(b), provides that the Commission may dismiss any complaint without a hearing if, in its opinion, a hearing, is not necessary in the public interest.  </w:t>
      </w:r>
    </w:p>
    <w:p w14:paraId="17CBB96E" w14:textId="77777777" w:rsidR="00E5005B" w:rsidRPr="005B2310" w:rsidRDefault="00E5005B" w:rsidP="005B2310">
      <w:pPr>
        <w:spacing w:line="360" w:lineRule="auto"/>
        <w:ind w:firstLine="1440"/>
        <w:rPr>
          <w:sz w:val="24"/>
          <w:szCs w:val="24"/>
        </w:rPr>
      </w:pPr>
    </w:p>
    <w:p w14:paraId="7D95778A" w14:textId="09D0F60D" w:rsidR="00E5005B" w:rsidRPr="005B2310" w:rsidRDefault="00DD03BE" w:rsidP="005B2310">
      <w:pPr>
        <w:spacing w:line="360" w:lineRule="auto"/>
        <w:ind w:firstLine="1440"/>
        <w:rPr>
          <w:sz w:val="24"/>
          <w:szCs w:val="24"/>
        </w:rPr>
      </w:pPr>
      <w:r w:rsidRPr="005B2310">
        <w:rPr>
          <w:sz w:val="24"/>
          <w:szCs w:val="24"/>
        </w:rPr>
        <w:t>7</w:t>
      </w:r>
      <w:r w:rsidR="00E5005B" w:rsidRPr="005B2310">
        <w:rPr>
          <w:sz w:val="24"/>
          <w:szCs w:val="24"/>
        </w:rPr>
        <w:t>.</w:t>
      </w:r>
      <w:r w:rsidR="00E5005B" w:rsidRPr="005B2310">
        <w:rPr>
          <w:sz w:val="24"/>
          <w:szCs w:val="24"/>
        </w:rPr>
        <w:tab/>
        <w:t>A hearing in this matter is necessary in the public interest.</w:t>
      </w:r>
    </w:p>
    <w:p w14:paraId="6A17ED61" w14:textId="77777777" w:rsidR="00E11B3F" w:rsidRPr="005B2310" w:rsidRDefault="00E11B3F" w:rsidP="005B2310">
      <w:pPr>
        <w:spacing w:line="360" w:lineRule="auto"/>
        <w:rPr>
          <w:sz w:val="24"/>
          <w:szCs w:val="24"/>
        </w:rPr>
      </w:pPr>
    </w:p>
    <w:p w14:paraId="5D07BD0F" w14:textId="307BFA16" w:rsidR="004B205B" w:rsidRPr="005B2310" w:rsidRDefault="004B205B" w:rsidP="005B2310">
      <w:pPr>
        <w:autoSpaceDE/>
        <w:autoSpaceDN/>
        <w:spacing w:line="360" w:lineRule="auto"/>
        <w:rPr>
          <w:sz w:val="24"/>
          <w:szCs w:val="24"/>
          <w:u w:val="single"/>
        </w:rPr>
      </w:pPr>
    </w:p>
    <w:p w14:paraId="34B5B722" w14:textId="77777777" w:rsidR="00DD03BE" w:rsidRPr="005B2310" w:rsidRDefault="00DD03BE" w:rsidP="005B2310">
      <w:pPr>
        <w:autoSpaceDE/>
        <w:autoSpaceDN/>
        <w:spacing w:line="360" w:lineRule="auto"/>
        <w:rPr>
          <w:sz w:val="24"/>
          <w:szCs w:val="24"/>
          <w:u w:val="single"/>
        </w:rPr>
      </w:pPr>
      <w:r w:rsidRPr="005B2310">
        <w:rPr>
          <w:sz w:val="24"/>
          <w:szCs w:val="24"/>
          <w:u w:val="single"/>
        </w:rPr>
        <w:br w:type="page"/>
      </w:r>
    </w:p>
    <w:p w14:paraId="32FA9302" w14:textId="52C39847" w:rsidR="00921D8C" w:rsidRPr="005B2310" w:rsidRDefault="00921D8C" w:rsidP="005B2310">
      <w:pPr>
        <w:spacing w:line="360" w:lineRule="auto"/>
        <w:jc w:val="center"/>
        <w:outlineLvl w:val="0"/>
        <w:rPr>
          <w:sz w:val="24"/>
          <w:szCs w:val="24"/>
          <w:u w:val="single"/>
        </w:rPr>
      </w:pPr>
      <w:r w:rsidRPr="005B2310">
        <w:rPr>
          <w:sz w:val="24"/>
          <w:szCs w:val="24"/>
          <w:u w:val="single"/>
        </w:rPr>
        <w:lastRenderedPageBreak/>
        <w:t>ORDER</w:t>
      </w:r>
    </w:p>
    <w:p w14:paraId="11314F20" w14:textId="77777777" w:rsidR="00BC326C" w:rsidRPr="005B2310" w:rsidRDefault="00BC326C" w:rsidP="005B2310">
      <w:pPr>
        <w:spacing w:line="360" w:lineRule="auto"/>
        <w:ind w:firstLine="1440"/>
        <w:rPr>
          <w:sz w:val="24"/>
          <w:szCs w:val="24"/>
        </w:rPr>
      </w:pPr>
    </w:p>
    <w:p w14:paraId="2BB5260A" w14:textId="77777777" w:rsidR="00921D8C" w:rsidRPr="005B2310" w:rsidRDefault="00921D8C" w:rsidP="005B2310">
      <w:pPr>
        <w:spacing w:line="360" w:lineRule="auto"/>
        <w:ind w:firstLine="1440"/>
        <w:rPr>
          <w:sz w:val="24"/>
          <w:szCs w:val="24"/>
        </w:rPr>
      </w:pPr>
      <w:r w:rsidRPr="005B2310">
        <w:rPr>
          <w:sz w:val="24"/>
          <w:szCs w:val="24"/>
        </w:rPr>
        <w:t>THEREFORE,</w:t>
      </w:r>
    </w:p>
    <w:p w14:paraId="5F8115F0" w14:textId="77777777" w:rsidR="00921D8C" w:rsidRPr="005B2310" w:rsidRDefault="00921D8C" w:rsidP="005B2310">
      <w:pPr>
        <w:spacing w:line="360" w:lineRule="auto"/>
        <w:ind w:firstLine="1440"/>
        <w:rPr>
          <w:sz w:val="24"/>
          <w:szCs w:val="24"/>
        </w:rPr>
      </w:pPr>
    </w:p>
    <w:p w14:paraId="76337CE3" w14:textId="77777777" w:rsidR="00921D8C" w:rsidRPr="005B2310" w:rsidRDefault="00921D8C" w:rsidP="005B2310">
      <w:pPr>
        <w:spacing w:line="360" w:lineRule="auto"/>
        <w:ind w:firstLine="1440"/>
        <w:outlineLvl w:val="0"/>
        <w:rPr>
          <w:sz w:val="24"/>
          <w:szCs w:val="24"/>
        </w:rPr>
      </w:pPr>
      <w:r w:rsidRPr="005B2310">
        <w:rPr>
          <w:sz w:val="24"/>
          <w:szCs w:val="24"/>
        </w:rPr>
        <w:t>IT IS ORDERED:</w:t>
      </w:r>
    </w:p>
    <w:p w14:paraId="304B1577" w14:textId="77777777" w:rsidR="00921D8C" w:rsidRPr="005B2310" w:rsidRDefault="00921D8C" w:rsidP="005B2310">
      <w:pPr>
        <w:spacing w:line="360" w:lineRule="auto"/>
        <w:ind w:firstLine="1440"/>
        <w:rPr>
          <w:sz w:val="24"/>
          <w:szCs w:val="24"/>
        </w:rPr>
      </w:pPr>
    </w:p>
    <w:p w14:paraId="4B833997" w14:textId="1E8A36DC" w:rsidR="00921D8C" w:rsidRPr="005B2310" w:rsidRDefault="00921D8C" w:rsidP="005B2310">
      <w:pPr>
        <w:spacing w:line="360" w:lineRule="auto"/>
        <w:ind w:firstLine="1440"/>
        <w:rPr>
          <w:sz w:val="24"/>
          <w:szCs w:val="24"/>
        </w:rPr>
      </w:pPr>
      <w:r w:rsidRPr="005B2310">
        <w:rPr>
          <w:sz w:val="24"/>
          <w:szCs w:val="24"/>
        </w:rPr>
        <w:t>1.</w:t>
      </w:r>
      <w:r w:rsidRPr="005B2310">
        <w:rPr>
          <w:sz w:val="24"/>
          <w:szCs w:val="24"/>
        </w:rPr>
        <w:tab/>
        <w:t xml:space="preserve">That the Preliminary Objections filed by </w:t>
      </w:r>
      <w:r w:rsidR="000F757B" w:rsidRPr="005B2310">
        <w:rPr>
          <w:sz w:val="24"/>
          <w:szCs w:val="24"/>
        </w:rPr>
        <w:t>Pittsburgh Water and Sewer Authority</w:t>
      </w:r>
      <w:r w:rsidRPr="005B2310">
        <w:rPr>
          <w:sz w:val="24"/>
          <w:szCs w:val="24"/>
        </w:rPr>
        <w:t xml:space="preserve"> in the </w:t>
      </w:r>
      <w:r w:rsidR="00C21C8A" w:rsidRPr="005B2310">
        <w:rPr>
          <w:sz w:val="24"/>
          <w:szCs w:val="24"/>
        </w:rPr>
        <w:t xml:space="preserve">complaint of </w:t>
      </w:r>
      <w:r w:rsidR="000F757B" w:rsidRPr="005B2310">
        <w:rPr>
          <w:sz w:val="24"/>
          <w:szCs w:val="24"/>
        </w:rPr>
        <w:t>Sandra</w:t>
      </w:r>
      <w:r w:rsidR="00512840" w:rsidRPr="005B2310">
        <w:rPr>
          <w:sz w:val="24"/>
          <w:szCs w:val="24"/>
        </w:rPr>
        <w:t xml:space="preserve"> </w:t>
      </w:r>
      <w:r w:rsidR="000F757B" w:rsidRPr="005B2310">
        <w:rPr>
          <w:sz w:val="24"/>
          <w:szCs w:val="24"/>
        </w:rPr>
        <w:t>Lewis, a/k/a Sandra Sherred,</w:t>
      </w:r>
      <w:r w:rsidR="00C21C8A" w:rsidRPr="005B2310">
        <w:rPr>
          <w:sz w:val="24"/>
          <w:szCs w:val="24"/>
        </w:rPr>
        <w:t xml:space="preserve"> against </w:t>
      </w:r>
      <w:r w:rsidR="000F757B" w:rsidRPr="005B2310">
        <w:rPr>
          <w:sz w:val="24"/>
          <w:szCs w:val="24"/>
        </w:rPr>
        <w:t xml:space="preserve">Pittsburgh Water and Sewer Authority </w:t>
      </w:r>
      <w:r w:rsidR="00C21C8A" w:rsidRPr="005B2310">
        <w:rPr>
          <w:sz w:val="24"/>
          <w:szCs w:val="24"/>
        </w:rPr>
        <w:t xml:space="preserve">at Docket No. </w:t>
      </w:r>
      <w:r w:rsidR="000F757B" w:rsidRPr="005B2310">
        <w:rPr>
          <w:sz w:val="24"/>
          <w:szCs w:val="24"/>
        </w:rPr>
        <w:t xml:space="preserve">C-2020-3016742 </w:t>
      </w:r>
      <w:r w:rsidR="00804BA9" w:rsidRPr="005B2310">
        <w:rPr>
          <w:sz w:val="24"/>
          <w:szCs w:val="24"/>
        </w:rPr>
        <w:t xml:space="preserve">are </w:t>
      </w:r>
      <w:r w:rsidR="001840F6" w:rsidRPr="005B2310">
        <w:rPr>
          <w:sz w:val="24"/>
          <w:szCs w:val="24"/>
        </w:rPr>
        <w:t xml:space="preserve">granted in part and </w:t>
      </w:r>
      <w:r w:rsidR="00C21C8A" w:rsidRPr="005B2310">
        <w:rPr>
          <w:sz w:val="24"/>
          <w:szCs w:val="24"/>
        </w:rPr>
        <w:t>denied</w:t>
      </w:r>
      <w:r w:rsidR="001840F6" w:rsidRPr="005B2310">
        <w:rPr>
          <w:sz w:val="24"/>
          <w:szCs w:val="24"/>
        </w:rPr>
        <w:t xml:space="preserve"> in part</w:t>
      </w:r>
      <w:r w:rsidRPr="005B2310">
        <w:rPr>
          <w:sz w:val="24"/>
          <w:szCs w:val="24"/>
        </w:rPr>
        <w:t>.</w:t>
      </w:r>
    </w:p>
    <w:p w14:paraId="37675264" w14:textId="43352EB6" w:rsidR="00FE114E" w:rsidRPr="005B2310" w:rsidRDefault="00FE114E" w:rsidP="005B2310">
      <w:pPr>
        <w:spacing w:line="360" w:lineRule="auto"/>
        <w:ind w:firstLine="1440"/>
        <w:rPr>
          <w:sz w:val="24"/>
          <w:szCs w:val="24"/>
        </w:rPr>
      </w:pPr>
    </w:p>
    <w:p w14:paraId="6A4DCB8A" w14:textId="05F13153" w:rsidR="00FE114E" w:rsidRPr="005B2310" w:rsidRDefault="00FE114E" w:rsidP="005B2310">
      <w:pPr>
        <w:pStyle w:val="ListParagraph"/>
        <w:numPr>
          <w:ilvl w:val="0"/>
          <w:numId w:val="2"/>
        </w:numPr>
        <w:tabs>
          <w:tab w:val="clear" w:pos="2160"/>
          <w:tab w:val="num" w:pos="1440"/>
        </w:tabs>
        <w:spacing w:line="360" w:lineRule="auto"/>
        <w:ind w:left="0" w:firstLine="1530"/>
        <w:rPr>
          <w:sz w:val="24"/>
          <w:szCs w:val="24"/>
        </w:rPr>
      </w:pPr>
      <w:r w:rsidRPr="005B2310">
        <w:rPr>
          <w:sz w:val="24"/>
          <w:szCs w:val="24"/>
        </w:rPr>
        <w:t xml:space="preserve">That the claims in the formal complaint of Sandra Lewis, a/k/a Sandra Sherred, against Pittsburgh Water and Sewer Authority at Docket No. C-2020-3016742, concerning requests for monetary damages and attorneys’ fees will be dismissed.  </w:t>
      </w:r>
    </w:p>
    <w:p w14:paraId="04453B03" w14:textId="77777777" w:rsidR="00C21C8A" w:rsidRPr="005B2310" w:rsidRDefault="00C21C8A" w:rsidP="005B2310">
      <w:pPr>
        <w:spacing w:line="360" w:lineRule="auto"/>
        <w:ind w:firstLine="1440"/>
        <w:rPr>
          <w:sz w:val="24"/>
          <w:szCs w:val="24"/>
        </w:rPr>
      </w:pPr>
    </w:p>
    <w:p w14:paraId="5FB3DF1F" w14:textId="1F35DBA9" w:rsidR="00D34F31" w:rsidRPr="005B2310" w:rsidRDefault="00FE114E" w:rsidP="005B2310">
      <w:pPr>
        <w:spacing w:line="360" w:lineRule="auto"/>
        <w:ind w:firstLine="1440"/>
        <w:rPr>
          <w:sz w:val="24"/>
          <w:szCs w:val="24"/>
        </w:rPr>
      </w:pPr>
      <w:r w:rsidRPr="005B2310">
        <w:rPr>
          <w:sz w:val="24"/>
          <w:szCs w:val="24"/>
        </w:rPr>
        <w:t>3</w:t>
      </w:r>
      <w:r w:rsidR="00C21C8A" w:rsidRPr="005B2310">
        <w:rPr>
          <w:sz w:val="24"/>
          <w:szCs w:val="24"/>
        </w:rPr>
        <w:t xml:space="preserve">. </w:t>
      </w:r>
      <w:r w:rsidR="00C21C8A" w:rsidRPr="005B2310">
        <w:rPr>
          <w:sz w:val="24"/>
          <w:szCs w:val="24"/>
        </w:rPr>
        <w:tab/>
        <w:t xml:space="preserve">That </w:t>
      </w:r>
      <w:r w:rsidR="003C35EF" w:rsidRPr="005B2310">
        <w:rPr>
          <w:sz w:val="24"/>
          <w:szCs w:val="24"/>
        </w:rPr>
        <w:t xml:space="preserve">the </w:t>
      </w:r>
      <w:r w:rsidRPr="005B2310">
        <w:rPr>
          <w:sz w:val="24"/>
          <w:szCs w:val="24"/>
        </w:rPr>
        <w:t xml:space="preserve">formal </w:t>
      </w:r>
      <w:r w:rsidR="003C35EF" w:rsidRPr="005B2310">
        <w:rPr>
          <w:sz w:val="24"/>
          <w:szCs w:val="24"/>
        </w:rPr>
        <w:t xml:space="preserve">complaint of </w:t>
      </w:r>
      <w:r w:rsidR="000F757B" w:rsidRPr="005B2310">
        <w:rPr>
          <w:sz w:val="24"/>
          <w:szCs w:val="24"/>
        </w:rPr>
        <w:t>Sandra</w:t>
      </w:r>
      <w:r w:rsidR="00512840" w:rsidRPr="005B2310">
        <w:rPr>
          <w:sz w:val="24"/>
          <w:szCs w:val="24"/>
        </w:rPr>
        <w:t xml:space="preserve"> </w:t>
      </w:r>
      <w:r w:rsidR="000F757B" w:rsidRPr="005B2310">
        <w:rPr>
          <w:sz w:val="24"/>
          <w:szCs w:val="24"/>
        </w:rPr>
        <w:t>Lewis, a/k/a Sandra Sherred,</w:t>
      </w:r>
      <w:r w:rsidR="003C35EF" w:rsidRPr="005B2310">
        <w:rPr>
          <w:sz w:val="24"/>
          <w:szCs w:val="24"/>
        </w:rPr>
        <w:t xml:space="preserve"> against </w:t>
      </w:r>
      <w:r w:rsidR="000F757B" w:rsidRPr="005B2310">
        <w:rPr>
          <w:sz w:val="24"/>
          <w:szCs w:val="24"/>
        </w:rPr>
        <w:t xml:space="preserve">Pittsburgh Water and Sewer Authority </w:t>
      </w:r>
      <w:r w:rsidR="003C35EF" w:rsidRPr="005B2310">
        <w:rPr>
          <w:sz w:val="24"/>
          <w:szCs w:val="24"/>
        </w:rPr>
        <w:t xml:space="preserve">at Docket No. </w:t>
      </w:r>
      <w:r w:rsidR="00B87B56" w:rsidRPr="005B2310">
        <w:rPr>
          <w:sz w:val="24"/>
          <w:szCs w:val="24"/>
        </w:rPr>
        <w:t>C-2020-3016742</w:t>
      </w:r>
      <w:r w:rsidR="003C35EF" w:rsidRPr="005B2310">
        <w:rPr>
          <w:sz w:val="24"/>
          <w:szCs w:val="24"/>
        </w:rPr>
        <w:t xml:space="preserve"> </w:t>
      </w:r>
      <w:r w:rsidR="00C21C8A" w:rsidRPr="005B2310">
        <w:rPr>
          <w:sz w:val="24"/>
          <w:szCs w:val="24"/>
        </w:rPr>
        <w:t>will p</w:t>
      </w:r>
      <w:r w:rsidR="002D5998" w:rsidRPr="005B2310">
        <w:rPr>
          <w:sz w:val="24"/>
          <w:szCs w:val="24"/>
        </w:rPr>
        <w:t>roceed to an initial hearing on</w:t>
      </w:r>
      <w:r w:rsidR="001840F6" w:rsidRPr="005B2310">
        <w:rPr>
          <w:sz w:val="24"/>
          <w:szCs w:val="24"/>
        </w:rPr>
        <w:t xml:space="preserve"> whether Pittsburgh Water and Sewer Authority failed in some way to furnish and maintain adequate, efficient, safe and reasonable service and facilities, pursuant to 66 Pa.C.S.A. § 1501</w:t>
      </w:r>
      <w:r w:rsidR="003C35EF" w:rsidRPr="005B2310">
        <w:rPr>
          <w:sz w:val="24"/>
          <w:szCs w:val="24"/>
        </w:rPr>
        <w:t>.</w:t>
      </w:r>
      <w:r w:rsidR="00804BA9" w:rsidRPr="005B2310">
        <w:rPr>
          <w:sz w:val="24"/>
          <w:szCs w:val="24"/>
        </w:rPr>
        <w:t xml:space="preserve">  </w:t>
      </w:r>
      <w:r w:rsidR="00D34F31" w:rsidRPr="005B2310">
        <w:rPr>
          <w:sz w:val="24"/>
          <w:szCs w:val="24"/>
        </w:rPr>
        <w:t xml:space="preserve">  </w:t>
      </w:r>
    </w:p>
    <w:p w14:paraId="128388B3" w14:textId="77777777" w:rsidR="005E192D" w:rsidRPr="005B2310" w:rsidRDefault="005E192D" w:rsidP="005B2310">
      <w:pPr>
        <w:spacing w:line="360" w:lineRule="auto"/>
        <w:ind w:firstLine="1440"/>
        <w:rPr>
          <w:sz w:val="24"/>
          <w:szCs w:val="24"/>
        </w:rPr>
      </w:pPr>
    </w:p>
    <w:p w14:paraId="5B1FE5BC" w14:textId="77777777" w:rsidR="00027891" w:rsidRPr="005B2310" w:rsidRDefault="00027891" w:rsidP="005B2310">
      <w:pPr>
        <w:spacing w:line="360" w:lineRule="auto"/>
        <w:ind w:firstLine="1440"/>
        <w:rPr>
          <w:sz w:val="24"/>
          <w:szCs w:val="24"/>
        </w:rPr>
      </w:pPr>
    </w:p>
    <w:p w14:paraId="71BD4BAA" w14:textId="2EDCC361" w:rsidR="005E192D" w:rsidRPr="005B2310" w:rsidRDefault="005E192D">
      <w:pPr>
        <w:rPr>
          <w:sz w:val="24"/>
          <w:szCs w:val="24"/>
          <w:u w:val="single"/>
        </w:rPr>
      </w:pPr>
      <w:r w:rsidRPr="005B2310">
        <w:rPr>
          <w:sz w:val="24"/>
          <w:szCs w:val="24"/>
        </w:rPr>
        <w:t xml:space="preserve">Date: </w:t>
      </w:r>
      <w:r w:rsidR="00742EF6" w:rsidRPr="005B2310">
        <w:rPr>
          <w:sz w:val="24"/>
          <w:szCs w:val="24"/>
        </w:rPr>
        <w:t xml:space="preserve"> </w:t>
      </w:r>
      <w:r w:rsidR="00B87B56" w:rsidRPr="005B2310">
        <w:rPr>
          <w:sz w:val="24"/>
          <w:szCs w:val="24"/>
          <w:u w:val="single"/>
        </w:rPr>
        <w:t>June 2</w:t>
      </w:r>
      <w:r w:rsidR="005B4E44" w:rsidRPr="005B2310">
        <w:rPr>
          <w:sz w:val="24"/>
          <w:szCs w:val="24"/>
          <w:u w:val="single"/>
        </w:rPr>
        <w:t>5</w:t>
      </w:r>
      <w:r w:rsidR="00B87B56" w:rsidRPr="005B2310">
        <w:rPr>
          <w:sz w:val="24"/>
          <w:szCs w:val="24"/>
          <w:u w:val="single"/>
        </w:rPr>
        <w:t>, 2020</w:t>
      </w:r>
      <w:r w:rsidR="009428B0" w:rsidRPr="005B2310">
        <w:rPr>
          <w:sz w:val="24"/>
          <w:szCs w:val="24"/>
        </w:rPr>
        <w:tab/>
      </w:r>
      <w:r w:rsidR="00B87B56" w:rsidRPr="005B2310">
        <w:rPr>
          <w:sz w:val="24"/>
          <w:szCs w:val="24"/>
        </w:rPr>
        <w:tab/>
      </w:r>
      <w:r w:rsidR="00742EF6" w:rsidRPr="005B2310">
        <w:rPr>
          <w:sz w:val="24"/>
          <w:szCs w:val="24"/>
        </w:rPr>
        <w:tab/>
      </w:r>
      <w:r w:rsidR="00EE08DE" w:rsidRPr="005B2310">
        <w:rPr>
          <w:sz w:val="24"/>
          <w:szCs w:val="24"/>
        </w:rPr>
        <w:tab/>
      </w:r>
      <w:r w:rsidR="00E619D8" w:rsidRPr="005B2310">
        <w:rPr>
          <w:sz w:val="24"/>
          <w:szCs w:val="24"/>
        </w:rPr>
        <w:tab/>
      </w:r>
      <w:r w:rsidR="003205B0" w:rsidRPr="005B2310">
        <w:rPr>
          <w:sz w:val="24"/>
          <w:szCs w:val="24"/>
          <w:u w:val="single"/>
        </w:rPr>
        <w:tab/>
      </w:r>
      <w:r w:rsidR="003205B0" w:rsidRPr="005B2310">
        <w:rPr>
          <w:sz w:val="24"/>
          <w:szCs w:val="24"/>
          <w:u w:val="single"/>
        </w:rPr>
        <w:tab/>
      </w:r>
      <w:r w:rsidR="004E6EBA">
        <w:rPr>
          <w:sz w:val="24"/>
          <w:szCs w:val="24"/>
          <w:u w:val="single"/>
        </w:rPr>
        <w:t>/s/</w:t>
      </w:r>
      <w:r w:rsidR="00F95AB1" w:rsidRPr="005B2310">
        <w:rPr>
          <w:sz w:val="24"/>
          <w:szCs w:val="24"/>
          <w:u w:val="single"/>
        </w:rPr>
        <w:tab/>
      </w:r>
      <w:r w:rsidR="00F95AB1" w:rsidRPr="005B2310">
        <w:rPr>
          <w:sz w:val="24"/>
          <w:szCs w:val="24"/>
          <w:u w:val="single"/>
        </w:rPr>
        <w:tab/>
      </w:r>
      <w:r w:rsidR="00F95AB1" w:rsidRPr="005B2310">
        <w:rPr>
          <w:sz w:val="24"/>
          <w:szCs w:val="24"/>
          <w:u w:val="single"/>
        </w:rPr>
        <w:tab/>
      </w:r>
      <w:r w:rsidR="00F95AB1" w:rsidRPr="005B2310">
        <w:rPr>
          <w:sz w:val="24"/>
          <w:szCs w:val="24"/>
          <w:u w:val="single"/>
        </w:rPr>
        <w:tab/>
      </w:r>
      <w:r w:rsidR="009428B0" w:rsidRPr="005B2310">
        <w:rPr>
          <w:sz w:val="24"/>
          <w:szCs w:val="24"/>
        </w:rPr>
        <w:tab/>
      </w:r>
      <w:r w:rsidR="00B611F0" w:rsidRPr="005B2310">
        <w:rPr>
          <w:sz w:val="24"/>
          <w:szCs w:val="24"/>
        </w:rPr>
        <w:tab/>
      </w:r>
      <w:r w:rsidR="00B611F0" w:rsidRPr="005B2310">
        <w:rPr>
          <w:sz w:val="24"/>
          <w:szCs w:val="24"/>
        </w:rPr>
        <w:tab/>
      </w:r>
      <w:r w:rsidR="00B611F0" w:rsidRPr="005B2310">
        <w:rPr>
          <w:sz w:val="24"/>
          <w:szCs w:val="24"/>
        </w:rPr>
        <w:tab/>
      </w:r>
      <w:r w:rsidR="00B611F0" w:rsidRPr="005B2310">
        <w:rPr>
          <w:sz w:val="24"/>
          <w:szCs w:val="24"/>
        </w:rPr>
        <w:tab/>
      </w:r>
      <w:r w:rsidR="00742EF6" w:rsidRPr="005B2310">
        <w:rPr>
          <w:sz w:val="24"/>
          <w:szCs w:val="24"/>
        </w:rPr>
        <w:tab/>
      </w:r>
      <w:r w:rsidR="00742EF6" w:rsidRPr="005B2310">
        <w:rPr>
          <w:sz w:val="24"/>
          <w:szCs w:val="24"/>
        </w:rPr>
        <w:tab/>
      </w:r>
      <w:r w:rsidR="00727882" w:rsidRPr="005B2310">
        <w:rPr>
          <w:sz w:val="24"/>
          <w:szCs w:val="24"/>
        </w:rPr>
        <w:t>Katrina L. Dunderdale</w:t>
      </w:r>
    </w:p>
    <w:p w14:paraId="539E54C1" w14:textId="3A3F56F0" w:rsidR="004B205B" w:rsidRPr="005B2310" w:rsidRDefault="009428B0" w:rsidP="004B205B">
      <w:pPr>
        <w:rPr>
          <w:sz w:val="24"/>
          <w:szCs w:val="24"/>
        </w:rPr>
      </w:pPr>
      <w:r w:rsidRPr="005B2310">
        <w:rPr>
          <w:sz w:val="24"/>
          <w:szCs w:val="24"/>
        </w:rPr>
        <w:tab/>
      </w:r>
      <w:r w:rsidR="005E192D" w:rsidRPr="005B2310">
        <w:rPr>
          <w:sz w:val="24"/>
          <w:szCs w:val="24"/>
        </w:rPr>
        <w:tab/>
      </w:r>
      <w:r w:rsidR="005E192D" w:rsidRPr="005B2310">
        <w:rPr>
          <w:sz w:val="24"/>
          <w:szCs w:val="24"/>
        </w:rPr>
        <w:tab/>
      </w:r>
      <w:r w:rsidR="005E192D" w:rsidRPr="005B2310">
        <w:rPr>
          <w:sz w:val="24"/>
          <w:szCs w:val="24"/>
        </w:rPr>
        <w:tab/>
      </w:r>
      <w:r w:rsidR="005E192D" w:rsidRPr="005B2310">
        <w:rPr>
          <w:sz w:val="24"/>
          <w:szCs w:val="24"/>
        </w:rPr>
        <w:tab/>
      </w:r>
      <w:r w:rsidR="00742EF6" w:rsidRPr="005B2310">
        <w:rPr>
          <w:sz w:val="24"/>
          <w:szCs w:val="24"/>
        </w:rPr>
        <w:tab/>
      </w:r>
      <w:r w:rsidR="00742EF6" w:rsidRPr="005B2310">
        <w:rPr>
          <w:sz w:val="24"/>
          <w:szCs w:val="24"/>
        </w:rPr>
        <w:tab/>
      </w:r>
      <w:r w:rsidR="005E192D" w:rsidRPr="005B2310">
        <w:rPr>
          <w:sz w:val="24"/>
          <w:szCs w:val="24"/>
        </w:rPr>
        <w:t>Administrative Law Judge</w:t>
      </w:r>
    </w:p>
    <w:p w14:paraId="193C60E3" w14:textId="77777777" w:rsidR="008B12E7" w:rsidRDefault="008B12E7" w:rsidP="004B205B">
      <w:pPr>
        <w:rPr>
          <w:sz w:val="24"/>
          <w:szCs w:val="24"/>
        </w:rPr>
        <w:sectPr w:rsidR="008B12E7" w:rsidSect="00B82D84">
          <w:footerReference w:type="even" r:id="rId8"/>
          <w:footerReference w:type="default" r:id="rId9"/>
          <w:pgSz w:w="12240" w:h="15840" w:code="1"/>
          <w:pgMar w:top="1440" w:right="1440" w:bottom="1440" w:left="1440" w:header="0" w:footer="720" w:gutter="0"/>
          <w:cols w:space="720"/>
          <w:titlePg/>
          <w:docGrid w:linePitch="272"/>
        </w:sectPr>
      </w:pPr>
    </w:p>
    <w:p w14:paraId="3C5DB6D0" w14:textId="77777777" w:rsidR="008B12E7" w:rsidRPr="008B12E7" w:rsidRDefault="008B12E7" w:rsidP="008B12E7">
      <w:pPr>
        <w:autoSpaceDE/>
        <w:autoSpaceDN/>
        <w:spacing w:after="160" w:line="259" w:lineRule="auto"/>
        <w:rPr>
          <w:rFonts w:ascii="Microsoft Sans Serif" w:eastAsia="Microsoft Sans Serif" w:hAnsi="Microsoft Sans Serif" w:cs="Microsoft Sans Serif"/>
          <w:sz w:val="24"/>
          <w:szCs w:val="22"/>
        </w:rPr>
      </w:pPr>
      <w:r w:rsidRPr="008B12E7">
        <w:rPr>
          <w:rFonts w:ascii="Microsoft Sans Serif" w:eastAsia="Microsoft Sans Serif" w:hAnsi="Microsoft Sans Serif" w:cs="Microsoft Sans Serif"/>
          <w:b/>
          <w:sz w:val="24"/>
          <w:szCs w:val="22"/>
          <w:u w:val="single"/>
        </w:rPr>
        <w:lastRenderedPageBreak/>
        <w:t>C-2020-3016742 - SANDRA LEWIS a/k/a SANDRA SHERRED v. PITTSBURGH WATER AND SEWER AUTHORITY</w:t>
      </w:r>
      <w:r w:rsidRPr="008B12E7">
        <w:rPr>
          <w:rFonts w:ascii="Microsoft Sans Serif" w:eastAsia="Microsoft Sans Serif" w:hAnsi="Microsoft Sans Serif" w:cs="Microsoft Sans Serif"/>
          <w:b/>
          <w:sz w:val="24"/>
          <w:szCs w:val="22"/>
          <w:u w:val="single"/>
        </w:rPr>
        <w:cr/>
      </w:r>
      <w:r w:rsidRPr="008B12E7">
        <w:rPr>
          <w:rFonts w:ascii="Microsoft Sans Serif" w:eastAsia="Microsoft Sans Serif" w:hAnsi="Microsoft Sans Serif" w:cs="Microsoft Sans Serif"/>
          <w:b/>
          <w:sz w:val="24"/>
          <w:szCs w:val="22"/>
          <w:u w:val="single"/>
        </w:rPr>
        <w:cr/>
      </w:r>
      <w:r w:rsidRPr="008B12E7">
        <w:rPr>
          <w:rFonts w:ascii="Microsoft Sans Serif" w:eastAsia="Microsoft Sans Serif" w:hAnsi="Microsoft Sans Serif" w:cs="Microsoft Sans Serif"/>
          <w:sz w:val="24"/>
          <w:szCs w:val="22"/>
        </w:rPr>
        <w:t xml:space="preserve"> </w:t>
      </w:r>
      <w:r w:rsidRPr="008B12E7">
        <w:rPr>
          <w:rFonts w:ascii="Microsoft Sans Serif" w:eastAsia="Microsoft Sans Serif" w:hAnsi="Microsoft Sans Serif" w:cs="Microsoft Sans Serif"/>
          <w:sz w:val="24"/>
          <w:szCs w:val="22"/>
        </w:rPr>
        <w:cr/>
        <w:t>SANDRA LEWIS a/k/a SANDRA SHERRED</w:t>
      </w:r>
      <w:r w:rsidRPr="008B12E7">
        <w:rPr>
          <w:rFonts w:ascii="Microsoft Sans Serif" w:eastAsia="Microsoft Sans Serif" w:hAnsi="Microsoft Sans Serif" w:cs="Microsoft Sans Serif"/>
          <w:sz w:val="24"/>
          <w:szCs w:val="22"/>
        </w:rPr>
        <w:cr/>
        <w:t xml:space="preserve">2434 </w:t>
      </w:r>
      <w:proofErr w:type="spellStart"/>
      <w:r w:rsidRPr="008B12E7">
        <w:rPr>
          <w:rFonts w:ascii="Microsoft Sans Serif" w:eastAsia="Microsoft Sans Serif" w:hAnsi="Microsoft Sans Serif" w:cs="Microsoft Sans Serif"/>
          <w:sz w:val="24"/>
          <w:szCs w:val="22"/>
        </w:rPr>
        <w:t>EILER</w:t>
      </w:r>
      <w:proofErr w:type="spellEnd"/>
      <w:r w:rsidRPr="008B12E7">
        <w:rPr>
          <w:rFonts w:ascii="Microsoft Sans Serif" w:eastAsia="Microsoft Sans Serif" w:hAnsi="Microsoft Sans Serif" w:cs="Microsoft Sans Serif"/>
          <w:sz w:val="24"/>
          <w:szCs w:val="22"/>
        </w:rPr>
        <w:t xml:space="preserve"> AVENUE</w:t>
      </w:r>
      <w:r w:rsidRPr="008B12E7">
        <w:rPr>
          <w:rFonts w:ascii="Microsoft Sans Serif" w:eastAsia="Microsoft Sans Serif" w:hAnsi="Microsoft Sans Serif" w:cs="Microsoft Sans Serif"/>
          <w:sz w:val="24"/>
          <w:szCs w:val="22"/>
        </w:rPr>
        <w:cr/>
        <w:t>PITTSBURGH PA  15210</w:t>
      </w:r>
      <w:r w:rsidRPr="008B12E7">
        <w:rPr>
          <w:rFonts w:ascii="Microsoft Sans Serif" w:eastAsia="Microsoft Sans Serif" w:hAnsi="Microsoft Sans Serif" w:cs="Microsoft Sans Serif"/>
          <w:sz w:val="24"/>
          <w:szCs w:val="22"/>
        </w:rPr>
        <w:cr/>
      </w:r>
      <w:r w:rsidRPr="008B12E7">
        <w:rPr>
          <w:rFonts w:ascii="Microsoft Sans Serif" w:eastAsia="Microsoft Sans Serif" w:hAnsi="Microsoft Sans Serif" w:cs="Microsoft Sans Serif"/>
          <w:b/>
          <w:bCs/>
          <w:sz w:val="24"/>
          <w:szCs w:val="22"/>
        </w:rPr>
        <w:br/>
      </w:r>
      <w:r w:rsidRPr="008B12E7">
        <w:rPr>
          <w:rFonts w:ascii="Microsoft Sans Serif" w:eastAsia="Microsoft Sans Serif" w:hAnsi="Microsoft Sans Serif" w:cs="Microsoft Sans Serif"/>
          <w:sz w:val="24"/>
          <w:szCs w:val="22"/>
        </w:rPr>
        <w:t>JOHN P CORCORAN JR ESQUIRE</w:t>
      </w:r>
      <w:r w:rsidRPr="008B12E7">
        <w:rPr>
          <w:rFonts w:ascii="Microsoft Sans Serif" w:eastAsia="Microsoft Sans Serif" w:hAnsi="Microsoft Sans Serif" w:cs="Microsoft Sans Serif"/>
          <w:sz w:val="24"/>
          <w:szCs w:val="22"/>
        </w:rPr>
        <w:cr/>
        <w:t xml:space="preserve">JONES GREGG CREEHAN &amp; </w:t>
      </w:r>
      <w:proofErr w:type="spellStart"/>
      <w:r w:rsidRPr="008B12E7">
        <w:rPr>
          <w:rFonts w:ascii="Microsoft Sans Serif" w:eastAsia="Microsoft Sans Serif" w:hAnsi="Microsoft Sans Serif" w:cs="Microsoft Sans Serif"/>
          <w:sz w:val="24"/>
          <w:szCs w:val="22"/>
        </w:rPr>
        <w:t>GERACE</w:t>
      </w:r>
      <w:proofErr w:type="spellEnd"/>
      <w:r w:rsidRPr="008B12E7">
        <w:rPr>
          <w:rFonts w:ascii="Microsoft Sans Serif" w:eastAsia="Microsoft Sans Serif" w:hAnsi="Microsoft Sans Serif" w:cs="Microsoft Sans Serif"/>
          <w:sz w:val="24"/>
          <w:szCs w:val="22"/>
        </w:rPr>
        <w:t xml:space="preserve"> LLP</w:t>
      </w:r>
      <w:r w:rsidRPr="008B12E7">
        <w:rPr>
          <w:rFonts w:ascii="Microsoft Sans Serif" w:eastAsia="Microsoft Sans Serif" w:hAnsi="Microsoft Sans Serif" w:cs="Microsoft Sans Serif"/>
          <w:sz w:val="24"/>
          <w:szCs w:val="22"/>
        </w:rPr>
        <w:cr/>
        <w:t>411 SEVENTH AVENUE</w:t>
      </w:r>
      <w:r w:rsidRPr="008B12E7">
        <w:rPr>
          <w:rFonts w:ascii="Microsoft Sans Serif" w:eastAsia="Microsoft Sans Serif" w:hAnsi="Microsoft Sans Serif" w:cs="Microsoft Sans Serif"/>
          <w:sz w:val="24"/>
          <w:szCs w:val="22"/>
        </w:rPr>
        <w:cr/>
        <w:t>SUITE 1200</w:t>
      </w:r>
      <w:r w:rsidRPr="008B12E7">
        <w:rPr>
          <w:rFonts w:ascii="Microsoft Sans Serif" w:eastAsia="Microsoft Sans Serif" w:hAnsi="Microsoft Sans Serif" w:cs="Microsoft Sans Serif"/>
          <w:sz w:val="24"/>
          <w:szCs w:val="22"/>
        </w:rPr>
        <w:cr/>
        <w:t>PITTSBURGH PA  15120</w:t>
      </w:r>
      <w:r w:rsidRPr="008B12E7">
        <w:rPr>
          <w:rFonts w:ascii="Microsoft Sans Serif" w:eastAsia="Microsoft Sans Serif" w:hAnsi="Microsoft Sans Serif" w:cs="Microsoft Sans Serif"/>
          <w:sz w:val="24"/>
          <w:szCs w:val="22"/>
        </w:rPr>
        <w:cr/>
      </w:r>
      <w:r w:rsidRPr="008B12E7">
        <w:rPr>
          <w:rFonts w:ascii="Microsoft Sans Serif" w:eastAsia="Microsoft Sans Serif" w:hAnsi="Microsoft Sans Serif" w:cs="Microsoft Sans Serif"/>
          <w:b/>
          <w:bCs/>
          <w:sz w:val="24"/>
          <w:szCs w:val="22"/>
        </w:rPr>
        <w:t>412.261.6400</w:t>
      </w:r>
      <w:r w:rsidRPr="008B12E7">
        <w:rPr>
          <w:rFonts w:ascii="Microsoft Sans Serif" w:eastAsia="Microsoft Sans Serif" w:hAnsi="Microsoft Sans Serif" w:cs="Microsoft Sans Serif"/>
          <w:b/>
          <w:bCs/>
          <w:sz w:val="24"/>
          <w:szCs w:val="22"/>
        </w:rPr>
        <w:br/>
      </w:r>
      <w:r w:rsidRPr="008B12E7">
        <w:rPr>
          <w:rFonts w:ascii="Microsoft Sans Serif" w:eastAsia="Microsoft Sans Serif" w:hAnsi="Microsoft Sans Serif" w:cs="Microsoft Sans Serif"/>
          <w:b/>
          <w:bCs/>
          <w:i/>
          <w:iCs/>
          <w:sz w:val="24"/>
          <w:szCs w:val="22"/>
          <w:u w:val="single"/>
        </w:rPr>
        <w:t>ACCEPTS E-SERVICE</w:t>
      </w:r>
    </w:p>
    <w:p w14:paraId="723B14F0" w14:textId="77777777" w:rsidR="008B12E7" w:rsidRPr="008B12E7" w:rsidRDefault="008B12E7" w:rsidP="008B12E7">
      <w:pPr>
        <w:autoSpaceDE/>
        <w:autoSpaceDN/>
        <w:spacing w:after="160" w:line="259" w:lineRule="auto"/>
        <w:rPr>
          <w:rFonts w:ascii="Calibri" w:hAnsi="Calibri"/>
          <w:b/>
          <w:bCs/>
          <w:sz w:val="22"/>
          <w:szCs w:val="22"/>
        </w:rPr>
      </w:pPr>
      <w:r w:rsidRPr="008B12E7">
        <w:rPr>
          <w:rFonts w:ascii="Microsoft Sans Serif" w:eastAsia="Microsoft Sans Serif" w:hAnsi="Microsoft Sans Serif" w:cs="Microsoft Sans Serif"/>
          <w:sz w:val="24"/>
          <w:szCs w:val="22"/>
        </w:rPr>
        <w:cr/>
        <w:t>LAUREN M BURGE ESQUIRE</w:t>
      </w:r>
      <w:r w:rsidRPr="008B12E7">
        <w:rPr>
          <w:rFonts w:ascii="Microsoft Sans Serif" w:eastAsia="Microsoft Sans Serif" w:hAnsi="Microsoft Sans Serif" w:cs="Microsoft Sans Serif"/>
          <w:sz w:val="24"/>
          <w:szCs w:val="22"/>
        </w:rPr>
        <w:cr/>
        <w:t>600 GRANT STREET</w:t>
      </w:r>
      <w:r w:rsidRPr="008B12E7">
        <w:rPr>
          <w:rFonts w:ascii="Microsoft Sans Serif" w:eastAsia="Microsoft Sans Serif" w:hAnsi="Microsoft Sans Serif" w:cs="Microsoft Sans Serif"/>
          <w:sz w:val="24"/>
          <w:szCs w:val="22"/>
        </w:rPr>
        <w:cr/>
        <w:t>44TH FLOOR</w:t>
      </w:r>
      <w:r w:rsidRPr="008B12E7">
        <w:rPr>
          <w:rFonts w:ascii="Microsoft Sans Serif" w:eastAsia="Microsoft Sans Serif" w:hAnsi="Microsoft Sans Serif" w:cs="Microsoft Sans Serif"/>
          <w:sz w:val="24"/>
          <w:szCs w:val="22"/>
        </w:rPr>
        <w:cr/>
        <w:t>PITTSBURGH PA  15219</w:t>
      </w:r>
      <w:r w:rsidRPr="008B12E7">
        <w:rPr>
          <w:rFonts w:ascii="Microsoft Sans Serif" w:eastAsia="Microsoft Sans Serif" w:hAnsi="Microsoft Sans Serif" w:cs="Microsoft Sans Serif"/>
          <w:sz w:val="24"/>
          <w:szCs w:val="22"/>
        </w:rPr>
        <w:cr/>
      </w:r>
      <w:r w:rsidRPr="008B12E7">
        <w:rPr>
          <w:rFonts w:ascii="Microsoft Sans Serif" w:eastAsia="Microsoft Sans Serif" w:hAnsi="Microsoft Sans Serif" w:cs="Microsoft Sans Serif"/>
          <w:b/>
          <w:bCs/>
          <w:sz w:val="24"/>
          <w:szCs w:val="22"/>
        </w:rPr>
        <w:t>412.566.2146</w:t>
      </w:r>
      <w:r w:rsidRPr="008B12E7">
        <w:rPr>
          <w:rFonts w:ascii="Microsoft Sans Serif" w:eastAsia="Microsoft Sans Serif" w:hAnsi="Microsoft Sans Serif" w:cs="Microsoft Sans Serif"/>
          <w:b/>
          <w:bCs/>
          <w:sz w:val="24"/>
          <w:szCs w:val="22"/>
        </w:rPr>
        <w:br/>
      </w:r>
      <w:r w:rsidRPr="008B12E7">
        <w:rPr>
          <w:rFonts w:ascii="Microsoft Sans Serif" w:eastAsia="Microsoft Sans Serif" w:hAnsi="Microsoft Sans Serif" w:cs="Microsoft Sans Serif"/>
          <w:b/>
          <w:bCs/>
          <w:i/>
          <w:iCs/>
          <w:sz w:val="24"/>
          <w:szCs w:val="22"/>
          <w:u w:val="single"/>
        </w:rPr>
        <w:t>ACCEPTS E-SERVICE</w:t>
      </w:r>
    </w:p>
    <w:p w14:paraId="2AF708E2" w14:textId="79ED21F3" w:rsidR="00DD03BE" w:rsidRPr="005B2310" w:rsidRDefault="00DD03BE" w:rsidP="004B205B">
      <w:pPr>
        <w:rPr>
          <w:sz w:val="24"/>
          <w:szCs w:val="24"/>
        </w:rPr>
      </w:pPr>
      <w:bookmarkStart w:id="0" w:name="_GoBack"/>
      <w:bookmarkEnd w:id="0"/>
    </w:p>
    <w:sectPr w:rsidR="00DD03BE" w:rsidRPr="005B2310" w:rsidSect="00B82D84">
      <w:pgSz w:w="12240" w:h="15840" w:code="1"/>
      <w:pgMar w:top="1440" w:right="1440" w:bottom="1440" w:left="1440" w:header="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41A30" w14:textId="77777777" w:rsidR="00CB0FF5" w:rsidRDefault="00CB0FF5">
      <w:r>
        <w:separator/>
      </w:r>
    </w:p>
  </w:endnote>
  <w:endnote w:type="continuationSeparator" w:id="0">
    <w:p w14:paraId="6FB597F0" w14:textId="77777777" w:rsidR="00CB0FF5" w:rsidRDefault="00CB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C3D64" w14:textId="77777777" w:rsidR="00644347" w:rsidRDefault="00644347" w:rsidP="00C638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7C12DF" w14:textId="77777777" w:rsidR="00644347" w:rsidRDefault="00644347">
    <w:pPr>
      <w:pStyle w:val="Footer"/>
    </w:pPr>
  </w:p>
  <w:p w14:paraId="13ECE449" w14:textId="77777777" w:rsidR="00C60074" w:rsidRDefault="00C60074"/>
  <w:p w14:paraId="01FE6DE2" w14:textId="77777777" w:rsidR="00C60074" w:rsidRDefault="00C600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72FDB" w14:textId="77777777" w:rsidR="00644347" w:rsidRDefault="00644347" w:rsidP="00290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6AB3">
      <w:rPr>
        <w:rStyle w:val="PageNumber"/>
        <w:noProof/>
      </w:rPr>
      <w:t>8</w:t>
    </w:r>
    <w:r>
      <w:rPr>
        <w:rStyle w:val="PageNumber"/>
      </w:rPr>
      <w:fldChar w:fldCharType="end"/>
    </w:r>
  </w:p>
  <w:p w14:paraId="4BD39736" w14:textId="77777777" w:rsidR="00644347" w:rsidRDefault="00644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B4B23" w14:textId="77777777" w:rsidR="00CB0FF5" w:rsidRDefault="00CB0FF5">
      <w:r>
        <w:separator/>
      </w:r>
    </w:p>
  </w:footnote>
  <w:footnote w:type="continuationSeparator" w:id="0">
    <w:p w14:paraId="7BE0647A" w14:textId="77777777" w:rsidR="00CB0FF5" w:rsidRDefault="00CB0FF5">
      <w:r>
        <w:continuationSeparator/>
      </w:r>
    </w:p>
  </w:footnote>
  <w:footnote w:id="1">
    <w:p w14:paraId="2092FCFF" w14:textId="77777777" w:rsidR="004B205B" w:rsidRDefault="004B205B" w:rsidP="004B205B">
      <w:pPr>
        <w:pStyle w:val="FootnoteText"/>
      </w:pPr>
      <w:r w:rsidRPr="00821966">
        <w:rPr>
          <w:rStyle w:val="FootnoteReference"/>
        </w:rPr>
        <w:footnoteRef/>
      </w:r>
      <w:r w:rsidRPr="00821966">
        <w:rPr>
          <w:vertAlign w:val="superscript"/>
        </w:rPr>
        <w:t xml:space="preserve"> </w:t>
      </w:r>
      <w:r w:rsidRPr="005D0C21">
        <w:tab/>
      </w:r>
      <w:r w:rsidRPr="00BE3C68">
        <w:rPr>
          <w:i/>
          <w:iCs/>
        </w:rPr>
        <w:t>Equitable Small Transportation Interveners v. Equitable Gas Company,</w:t>
      </w:r>
      <w:r w:rsidRPr="005D0C21">
        <w:t xml:space="preserve"> 1994 Pa. PUC LEXIS 69, Docket No. C-00935435 (1994).  </w:t>
      </w:r>
    </w:p>
    <w:p w14:paraId="42008C4B" w14:textId="77777777" w:rsidR="004B205B" w:rsidRPr="005D0C21" w:rsidRDefault="004B205B" w:rsidP="004B205B">
      <w:pPr>
        <w:pStyle w:val="FootnoteText"/>
      </w:pPr>
    </w:p>
  </w:footnote>
  <w:footnote w:id="2">
    <w:p w14:paraId="2A12E1EE" w14:textId="77777777" w:rsidR="004B205B" w:rsidRDefault="004B205B" w:rsidP="004B205B">
      <w:r w:rsidRPr="00AF65B7">
        <w:rPr>
          <w:rStyle w:val="FootnoteReference"/>
        </w:rPr>
        <w:footnoteRef/>
      </w:r>
      <w:r w:rsidRPr="00AF65B7">
        <w:rPr>
          <w:sz w:val="24"/>
          <w:szCs w:val="24"/>
        </w:rPr>
        <w:t xml:space="preserve"> </w:t>
      </w:r>
      <w:r w:rsidRPr="00235A85">
        <w:tab/>
      </w:r>
      <w:r w:rsidRPr="00BE3C68">
        <w:rPr>
          <w:i/>
          <w:iCs/>
        </w:rPr>
        <w:t>County of Allegheny v. Commw. of Pa.,</w:t>
      </w:r>
      <w:r w:rsidRPr="00235A85">
        <w:t xml:space="preserve"> 490 A.2d 402 (1985); </w:t>
      </w:r>
      <w:r w:rsidRPr="00BE3C68">
        <w:rPr>
          <w:i/>
          <w:iCs/>
        </w:rPr>
        <w:t xml:space="preserve">Commw. of Pa. v. The Bell Telephone Co. of Pa., </w:t>
      </w:r>
      <w:r w:rsidRPr="00235A85">
        <w:t xml:space="preserve">551 A.2d 602 (Pa. Commw. 1988).  </w:t>
      </w:r>
    </w:p>
    <w:p w14:paraId="31722248" w14:textId="77777777" w:rsidR="004B205B" w:rsidRPr="00235A85" w:rsidRDefault="004B205B" w:rsidP="004B205B"/>
  </w:footnote>
  <w:footnote w:id="3">
    <w:p w14:paraId="0299EE31" w14:textId="77777777" w:rsidR="004B205B" w:rsidRPr="00235A85" w:rsidRDefault="004B205B" w:rsidP="004B205B">
      <w:pPr>
        <w:pStyle w:val="FootnoteText"/>
      </w:pPr>
      <w:r w:rsidRPr="00AF65B7">
        <w:rPr>
          <w:rStyle w:val="FootnoteReference"/>
        </w:rPr>
        <w:footnoteRef/>
      </w:r>
      <w:r w:rsidRPr="00AF65B7">
        <w:rPr>
          <w:sz w:val="24"/>
          <w:szCs w:val="24"/>
          <w:vertAlign w:val="superscript"/>
        </w:rPr>
        <w:t xml:space="preserve"> </w:t>
      </w:r>
      <w:r w:rsidRPr="00AF65B7">
        <w:rPr>
          <w:sz w:val="24"/>
          <w:szCs w:val="24"/>
        </w:rPr>
        <w:tab/>
      </w:r>
      <w:r w:rsidRPr="00BE3C68">
        <w:rPr>
          <w:i/>
          <w:iCs/>
        </w:rPr>
        <w:t>Roc v. Flaherty,</w:t>
      </w:r>
      <w:r w:rsidRPr="00235A85">
        <w:t xml:space="preserve"> 527 A.2d 211 (Pa. Commw. 1985).  </w:t>
      </w:r>
    </w:p>
    <w:p w14:paraId="66536C98" w14:textId="77777777" w:rsidR="004B205B" w:rsidRPr="00235A85" w:rsidRDefault="004B205B" w:rsidP="004B205B">
      <w:pPr>
        <w:pStyle w:val="FootnoteText"/>
      </w:pPr>
    </w:p>
  </w:footnote>
  <w:footnote w:id="4">
    <w:p w14:paraId="4C135951" w14:textId="77777777" w:rsidR="002D0108" w:rsidRDefault="002D0108" w:rsidP="00F22C6D">
      <w:pPr>
        <w:pStyle w:val="FootnoteText"/>
      </w:pPr>
      <w:r w:rsidRPr="002D0108">
        <w:rPr>
          <w:rStyle w:val="FootnoteReference"/>
        </w:rPr>
        <w:footnoteRef/>
      </w:r>
      <w:r w:rsidRPr="002D0108">
        <w:t xml:space="preserve"> </w:t>
      </w:r>
      <w:r w:rsidRPr="002D0108">
        <w:tab/>
      </w:r>
      <w:r w:rsidRPr="006E6E4C">
        <w:rPr>
          <w:i/>
          <w:iCs/>
        </w:rPr>
        <w:t>County of Allegheny v. Cmwlth. of Pa.,</w:t>
      </w:r>
      <w:r w:rsidRPr="002D0108">
        <w:t xml:space="preserve"> 490 A.2d 402 (Pa. 1985).  </w:t>
      </w:r>
    </w:p>
    <w:p w14:paraId="1D564F45" w14:textId="77777777" w:rsidR="00665C80" w:rsidRPr="002D0108" w:rsidRDefault="00665C80" w:rsidP="00F22C6D">
      <w:pPr>
        <w:pStyle w:val="FootnoteText"/>
      </w:pPr>
    </w:p>
  </w:footnote>
  <w:footnote w:id="5">
    <w:p w14:paraId="132BD18D" w14:textId="77777777" w:rsidR="002D0108" w:rsidRPr="002D0108" w:rsidRDefault="002D0108" w:rsidP="00F22C6D">
      <w:pPr>
        <w:pStyle w:val="FootnoteText"/>
      </w:pPr>
      <w:r w:rsidRPr="002D0108">
        <w:rPr>
          <w:rStyle w:val="FootnoteReference"/>
        </w:rPr>
        <w:footnoteRef/>
      </w:r>
      <w:r w:rsidRPr="002D0108">
        <w:t xml:space="preserve"> </w:t>
      </w:r>
      <w:r w:rsidRPr="002D0108">
        <w:tab/>
      </w:r>
      <w:r w:rsidRPr="006E6E4C">
        <w:rPr>
          <w:i/>
          <w:iCs/>
        </w:rPr>
        <w:t>Id</w:t>
      </w:r>
      <w:r w:rsidRPr="002D0108">
        <w:t xml:space="preserve">.  </w:t>
      </w:r>
    </w:p>
    <w:p w14:paraId="1312CCA4" w14:textId="77777777" w:rsidR="002D0108" w:rsidRPr="002D0108" w:rsidRDefault="002D0108" w:rsidP="00F22C6D">
      <w:pPr>
        <w:pStyle w:val="FootnoteText"/>
      </w:pPr>
    </w:p>
  </w:footnote>
  <w:footnote w:id="6">
    <w:p w14:paraId="53416ED1" w14:textId="77777777" w:rsidR="002D0108" w:rsidRPr="002D0108" w:rsidRDefault="002D0108" w:rsidP="00F22C6D">
      <w:pPr>
        <w:pStyle w:val="FootnoteText"/>
      </w:pPr>
      <w:r w:rsidRPr="002D0108">
        <w:rPr>
          <w:rStyle w:val="FootnoteReference"/>
        </w:rPr>
        <w:footnoteRef/>
      </w:r>
      <w:r w:rsidRPr="002D0108">
        <w:t xml:space="preserve"> </w:t>
      </w:r>
      <w:r w:rsidRPr="002D0108">
        <w:tab/>
      </w:r>
      <w:r w:rsidRPr="006E6E4C">
        <w:rPr>
          <w:i/>
          <w:iCs/>
        </w:rPr>
        <w:t>Roc v. Flaherty,</w:t>
      </w:r>
      <w:r w:rsidRPr="002D0108">
        <w:t xml:space="preserve"> 527 A.2d 211 (Pa.Cmwlth. 1985).  </w:t>
      </w:r>
    </w:p>
    <w:p w14:paraId="10452D75" w14:textId="77777777" w:rsidR="002D0108" w:rsidRPr="002D0108" w:rsidRDefault="002D0108" w:rsidP="00F22C6D">
      <w:pPr>
        <w:pStyle w:val="FootnoteText"/>
      </w:pPr>
    </w:p>
  </w:footnote>
  <w:footnote w:id="7">
    <w:p w14:paraId="48ED99B3" w14:textId="77777777" w:rsidR="002D0108" w:rsidRPr="002D0108" w:rsidRDefault="002D0108" w:rsidP="00F22C6D">
      <w:pPr>
        <w:pStyle w:val="FootnoteText"/>
      </w:pPr>
      <w:r w:rsidRPr="002D0108">
        <w:rPr>
          <w:rStyle w:val="FootnoteReference"/>
        </w:rPr>
        <w:footnoteRef/>
      </w:r>
      <w:r w:rsidRPr="002D0108">
        <w:t xml:space="preserve"> </w:t>
      </w:r>
      <w:r w:rsidRPr="002D0108">
        <w:tab/>
      </w:r>
      <w:r w:rsidRPr="006E6E4C">
        <w:rPr>
          <w:i/>
          <w:iCs/>
        </w:rPr>
        <w:t>Dept. of Auditor General, et al. v. State Employees’ Retirement System, et al.,</w:t>
      </w:r>
      <w:r w:rsidRPr="002D0108">
        <w:t xml:space="preserve"> 836 A.2d 1053, 1064 (Pa. Cmwlth. 2003) </w:t>
      </w:r>
      <w:r w:rsidRPr="006E6E4C">
        <w:rPr>
          <w:i/>
          <w:iCs/>
        </w:rPr>
        <w:t>(citing, Boyd v. Ward,</w:t>
      </w:r>
      <w:r w:rsidRPr="002D0108">
        <w:t xml:space="preserve"> 802 A.2d 705 (Pa.Cmwlth. 2002).</w:t>
      </w:r>
    </w:p>
    <w:p w14:paraId="5E2E4AB5" w14:textId="77777777" w:rsidR="002D0108" w:rsidRPr="002D0108" w:rsidRDefault="002D0108" w:rsidP="00F22C6D">
      <w:pPr>
        <w:pStyle w:val="FootnoteText"/>
      </w:pPr>
    </w:p>
  </w:footnote>
  <w:footnote w:id="8">
    <w:p w14:paraId="30F4E410" w14:textId="77777777" w:rsidR="00FB4DC9" w:rsidRPr="002D0108" w:rsidRDefault="00FB4DC9" w:rsidP="00F22C6D">
      <w:pPr>
        <w:pStyle w:val="FootnoteText"/>
      </w:pPr>
      <w:r w:rsidRPr="002D0108">
        <w:rPr>
          <w:rStyle w:val="FootnoteReference"/>
        </w:rPr>
        <w:footnoteRef/>
      </w:r>
      <w:r w:rsidRPr="002D0108">
        <w:t xml:space="preserve"> </w:t>
      </w:r>
      <w:r w:rsidRPr="002D0108">
        <w:tab/>
        <w:t xml:space="preserve">66 Pa.C.S.A. § 703(b).  </w:t>
      </w:r>
      <w:r w:rsidR="00C94618">
        <w:t>See also 52 Pa.</w:t>
      </w:r>
      <w:r w:rsidR="00D54B7B" w:rsidRPr="002D0108">
        <w:t xml:space="preserve">Code § 5.21(d).  </w:t>
      </w:r>
    </w:p>
    <w:p w14:paraId="3DDDF947" w14:textId="77777777" w:rsidR="00FB4DC9" w:rsidRPr="002D0108" w:rsidRDefault="00FB4DC9" w:rsidP="00F22C6D">
      <w:pPr>
        <w:pStyle w:val="FootnoteText"/>
      </w:pPr>
    </w:p>
  </w:footnote>
  <w:footnote w:id="9">
    <w:p w14:paraId="07B0ECDE" w14:textId="36C40870" w:rsidR="008E10A2" w:rsidRPr="00FB4DC9" w:rsidRDefault="008E10A2" w:rsidP="00F22C6D">
      <w:pPr>
        <w:pStyle w:val="FootnoteText"/>
      </w:pPr>
      <w:r w:rsidRPr="00FB4DC9">
        <w:rPr>
          <w:rStyle w:val="FootnoteReference"/>
        </w:rPr>
        <w:footnoteRef/>
      </w:r>
      <w:r w:rsidRPr="00FB4DC9">
        <w:t xml:space="preserve"> </w:t>
      </w:r>
      <w:r w:rsidRPr="00FB4DC9">
        <w:tab/>
      </w:r>
      <w:r w:rsidRPr="006E6E4C">
        <w:rPr>
          <w:i/>
          <w:iCs/>
        </w:rPr>
        <w:t>Lehigh Valley Power Committee v. P</w:t>
      </w:r>
      <w:r w:rsidR="002E4030" w:rsidRPr="006E6E4C">
        <w:rPr>
          <w:i/>
          <w:iCs/>
        </w:rPr>
        <w:t>a. Pub. Util. Comm’n</w:t>
      </w:r>
      <w:r w:rsidRPr="006E6E4C">
        <w:rPr>
          <w:i/>
          <w:iCs/>
        </w:rPr>
        <w:t>,</w:t>
      </w:r>
      <w:r w:rsidRPr="00FB4DC9">
        <w:t xml:space="preserve"> 128 Pa.C</w:t>
      </w:r>
      <w:r w:rsidR="002E4030" w:rsidRPr="00FB4DC9">
        <w:t>mwlth</w:t>
      </w:r>
      <w:r w:rsidRPr="00FB4DC9">
        <w:t xml:space="preserve">. 259, 563 A.2d 548 (1989).  </w:t>
      </w:r>
      <w:r w:rsidR="008E18FE" w:rsidRPr="00FB4DC9">
        <w:t>Also,</w:t>
      </w:r>
      <w:r w:rsidRPr="00FB4DC9">
        <w:t xml:space="preserve"> </w:t>
      </w:r>
      <w:r w:rsidRPr="006E6E4C">
        <w:rPr>
          <w:i/>
          <w:iCs/>
        </w:rPr>
        <w:t>Edan Transportation Corp. v. P</w:t>
      </w:r>
      <w:r w:rsidR="002E4030" w:rsidRPr="006E6E4C">
        <w:rPr>
          <w:i/>
          <w:iCs/>
        </w:rPr>
        <w:t>a. Pub. Util. Comm’n</w:t>
      </w:r>
      <w:r w:rsidRPr="00FB4DC9">
        <w:t>, 154 Pa.C</w:t>
      </w:r>
      <w:r w:rsidR="002E4030" w:rsidRPr="00FB4DC9">
        <w:t>mwlth</w:t>
      </w:r>
      <w:r w:rsidRPr="00FB4DC9">
        <w:t>. 21, 623 A.2d 6 (1993).</w:t>
      </w:r>
    </w:p>
    <w:p w14:paraId="297BAC7C" w14:textId="77777777" w:rsidR="008E10A2" w:rsidRPr="0026091C" w:rsidRDefault="008E10A2" w:rsidP="00F22C6D">
      <w:pPr>
        <w:pStyle w:val="FootnoteText"/>
      </w:pPr>
    </w:p>
  </w:footnote>
  <w:footnote w:id="10">
    <w:p w14:paraId="0894CE7E" w14:textId="77777777" w:rsidR="00D54B7B" w:rsidRDefault="00D54B7B" w:rsidP="00F22C6D">
      <w:pPr>
        <w:pStyle w:val="FootnoteText"/>
      </w:pPr>
      <w:r>
        <w:rPr>
          <w:rStyle w:val="FootnoteReference"/>
        </w:rPr>
        <w:footnoteRef/>
      </w:r>
      <w:r>
        <w:t xml:space="preserve"> </w:t>
      </w:r>
      <w:r>
        <w:tab/>
      </w:r>
      <w:r w:rsidRPr="006E6E4C">
        <w:rPr>
          <w:i/>
          <w:iCs/>
        </w:rPr>
        <w:t>Musisko v</w:t>
      </w:r>
      <w:r w:rsidR="003E639D" w:rsidRPr="006E6E4C">
        <w:rPr>
          <w:i/>
          <w:iCs/>
        </w:rPr>
        <w:t>.</w:t>
      </w:r>
      <w:r w:rsidRPr="006E6E4C">
        <w:rPr>
          <w:i/>
          <w:iCs/>
        </w:rPr>
        <w:t xml:space="preserve"> Pennsylvania American Water Company,</w:t>
      </w:r>
      <w:r>
        <w:t xml:space="preserve"> Docket No. C-2008-2061663 (Final Order entered May 13, 2009).</w:t>
      </w:r>
    </w:p>
    <w:p w14:paraId="4FC26927" w14:textId="77777777" w:rsidR="00D54B7B" w:rsidRDefault="00D54B7B" w:rsidP="00F22C6D">
      <w:pPr>
        <w:pStyle w:val="FootnoteText"/>
      </w:pPr>
    </w:p>
  </w:footnote>
  <w:footnote w:id="11">
    <w:p w14:paraId="308B77FD" w14:textId="77777777" w:rsidR="005B4E44" w:rsidRPr="00235A85" w:rsidRDefault="005B4E44" w:rsidP="005B4E44">
      <w:pPr>
        <w:pStyle w:val="FootnoteText"/>
      </w:pPr>
      <w:r w:rsidRPr="00AF65B7">
        <w:rPr>
          <w:rStyle w:val="FootnoteReference"/>
        </w:rPr>
        <w:footnoteRef/>
      </w:r>
      <w:r w:rsidRPr="00AF65B7">
        <w:t xml:space="preserve"> </w:t>
      </w:r>
      <w:r w:rsidRPr="00235A85">
        <w:tab/>
      </w:r>
      <w:r w:rsidRPr="00235A85">
        <w:rPr>
          <w:i/>
        </w:rPr>
        <w:t>See also</w:t>
      </w:r>
      <w:r>
        <w:t>, 52 Pa.</w:t>
      </w:r>
      <w:r w:rsidRPr="00235A85">
        <w:t>Code §</w:t>
      </w:r>
      <w:r>
        <w:t xml:space="preserve"> </w:t>
      </w:r>
      <w:r w:rsidRPr="00235A85">
        <w:t>5.21(a).</w:t>
      </w:r>
    </w:p>
  </w:footnote>
  <w:footnote w:id="12">
    <w:p w14:paraId="718704BE" w14:textId="77777777" w:rsidR="005B4E44" w:rsidRPr="00235A85" w:rsidRDefault="005B4E44" w:rsidP="005B4E44">
      <w:pPr>
        <w:pStyle w:val="FootnoteText"/>
      </w:pPr>
    </w:p>
    <w:p w14:paraId="63CDD313" w14:textId="77777777" w:rsidR="005B4E44" w:rsidRDefault="005B4E44" w:rsidP="005B4E44">
      <w:pPr>
        <w:pStyle w:val="FootnoteText"/>
      </w:pPr>
      <w:r w:rsidRPr="00AF65B7">
        <w:rPr>
          <w:rStyle w:val="FootnoteReference"/>
        </w:rPr>
        <w:footnoteRef/>
      </w:r>
      <w:r w:rsidRPr="00AF65B7">
        <w:rPr>
          <w:vertAlign w:val="superscript"/>
        </w:rPr>
        <w:t xml:space="preserve"> </w:t>
      </w:r>
      <w:r w:rsidRPr="00235A85">
        <w:tab/>
      </w:r>
      <w:r w:rsidRPr="006E6E4C">
        <w:rPr>
          <w:i/>
          <w:iCs/>
        </w:rPr>
        <w:t>City of Pittsburgh v. Pa. Pub. Util. Comm’n,</w:t>
      </w:r>
      <w:r w:rsidRPr="00235A85">
        <w:t xml:space="preserve"> 43 A.2d 348 (Pa. Super. 1945).  </w:t>
      </w:r>
    </w:p>
    <w:p w14:paraId="6A276906" w14:textId="77777777" w:rsidR="005B4E44" w:rsidRPr="00235A85" w:rsidRDefault="005B4E44" w:rsidP="005B4E44">
      <w:pPr>
        <w:pStyle w:val="FootnoteText"/>
      </w:pPr>
    </w:p>
  </w:footnote>
  <w:footnote w:id="13">
    <w:p w14:paraId="04F50551" w14:textId="77777777" w:rsidR="005B4E44" w:rsidRDefault="005B4E44" w:rsidP="005B4E44">
      <w:pPr>
        <w:pStyle w:val="FootnoteText"/>
      </w:pPr>
      <w:r w:rsidRPr="00AF65B7">
        <w:rPr>
          <w:rStyle w:val="FootnoteReference"/>
        </w:rPr>
        <w:footnoteRef/>
      </w:r>
      <w:r w:rsidRPr="00AF65B7">
        <w:rPr>
          <w:vertAlign w:val="superscript"/>
        </w:rPr>
        <w:t xml:space="preserve"> </w:t>
      </w:r>
      <w:r w:rsidRPr="00235A85">
        <w:tab/>
      </w:r>
      <w:r w:rsidRPr="006E6E4C">
        <w:rPr>
          <w:i/>
          <w:iCs/>
        </w:rPr>
        <w:t>Roberts v. Martorano,</w:t>
      </w:r>
      <w:r w:rsidRPr="00235A85">
        <w:t xml:space="preserve"> 235 A.2d 602 (1967).  </w:t>
      </w:r>
    </w:p>
    <w:p w14:paraId="46D9AAC0" w14:textId="77777777" w:rsidR="005B4E44" w:rsidRPr="00235A85" w:rsidRDefault="005B4E44" w:rsidP="005B4E44">
      <w:pPr>
        <w:pStyle w:val="FootnoteText"/>
      </w:pPr>
    </w:p>
  </w:footnote>
  <w:footnote w:id="14">
    <w:p w14:paraId="277855AD" w14:textId="77777777" w:rsidR="005B4E44" w:rsidRPr="00235A85" w:rsidRDefault="005B4E44" w:rsidP="005B4E44">
      <w:pPr>
        <w:pStyle w:val="FootnoteText"/>
      </w:pPr>
      <w:r w:rsidRPr="002D1C45">
        <w:rPr>
          <w:rStyle w:val="FootnoteReference"/>
        </w:rPr>
        <w:footnoteRef/>
      </w:r>
      <w:r w:rsidRPr="00235A85">
        <w:t xml:space="preserve"> </w:t>
      </w:r>
      <w:r w:rsidRPr="00235A85">
        <w:tab/>
      </w:r>
      <w:r w:rsidRPr="006E6E4C">
        <w:rPr>
          <w:i/>
          <w:iCs/>
        </w:rPr>
        <w:t>DeFrancesco et al. v. Western Pennsylvania Water Company,</w:t>
      </w:r>
      <w:r w:rsidRPr="00235A85">
        <w:t xml:space="preserve"> 435 A.2d 614, 616 (Pa. Super. 1981) vacated and remanded on other grounds, 435 A.2d 595 (1982).  </w:t>
      </w:r>
    </w:p>
  </w:footnote>
  <w:footnote w:id="15">
    <w:p w14:paraId="4E7BA417" w14:textId="77777777" w:rsidR="005B4E44" w:rsidRPr="00235A85" w:rsidRDefault="005B4E44" w:rsidP="005B4E44">
      <w:pPr>
        <w:pStyle w:val="FootnoteText"/>
      </w:pPr>
    </w:p>
    <w:p w14:paraId="7852E2D0" w14:textId="77777777" w:rsidR="005B4E44" w:rsidRDefault="005B4E44" w:rsidP="005B4E44">
      <w:pPr>
        <w:pStyle w:val="FootnoteText"/>
      </w:pPr>
      <w:r w:rsidRPr="002D1C45">
        <w:rPr>
          <w:rStyle w:val="FootnoteReference"/>
        </w:rPr>
        <w:footnoteRef/>
      </w:r>
      <w:r w:rsidRPr="00235A85">
        <w:t xml:space="preserve"> </w:t>
      </w:r>
      <w:r w:rsidRPr="00235A85">
        <w:tab/>
      </w:r>
      <w:r w:rsidRPr="006E6E4C">
        <w:rPr>
          <w:i/>
          <w:iCs/>
        </w:rPr>
        <w:t>Hughes v. PA State Police,</w:t>
      </w:r>
      <w:r w:rsidRPr="00235A85">
        <w:t xml:space="preserve"> 619 A.2d 390 (1992), </w:t>
      </w:r>
      <w:r w:rsidRPr="00235A85">
        <w:rPr>
          <w:i/>
        </w:rPr>
        <w:t>alloc. denied</w:t>
      </w:r>
      <w:r w:rsidRPr="00235A85">
        <w:t xml:space="preserve">, 637 A.2d 293 (1993).    </w:t>
      </w:r>
    </w:p>
    <w:p w14:paraId="1ED44B50" w14:textId="77777777" w:rsidR="005B4E44" w:rsidRPr="00235A85" w:rsidRDefault="005B4E44" w:rsidP="005B4E44">
      <w:pPr>
        <w:pStyle w:val="FootnoteText"/>
      </w:pPr>
    </w:p>
  </w:footnote>
  <w:footnote w:id="16">
    <w:p w14:paraId="5159F861" w14:textId="77777777" w:rsidR="005B4E44" w:rsidRDefault="005B4E44" w:rsidP="005B4E44">
      <w:pPr>
        <w:pStyle w:val="FootnoteText"/>
      </w:pPr>
      <w:r w:rsidRPr="002D1C45">
        <w:rPr>
          <w:rStyle w:val="FootnoteReference"/>
        </w:rPr>
        <w:footnoteRef/>
      </w:r>
      <w:r w:rsidRPr="002D1C45">
        <w:rPr>
          <w:vertAlign w:val="superscript"/>
        </w:rPr>
        <w:t xml:space="preserve"> </w:t>
      </w:r>
      <w:r w:rsidRPr="00235A85">
        <w:tab/>
      </w:r>
      <w:r w:rsidRPr="006E6E4C">
        <w:rPr>
          <w:i/>
          <w:iCs/>
        </w:rPr>
        <w:t>Lehigh Valley Power Comm. v. Pa. Pub. Util. Comm’n</w:t>
      </w:r>
      <w:r w:rsidRPr="00235A85">
        <w:t xml:space="preserve">, 563 A.2d 548 (Pa. Commw. 1989); </w:t>
      </w:r>
      <w:r w:rsidRPr="006E6E4C">
        <w:rPr>
          <w:i/>
          <w:iCs/>
        </w:rPr>
        <w:t>Edan Transportation Corp. v. Pa. Pub. Util. Comm’n</w:t>
      </w:r>
      <w:r w:rsidRPr="00235A85">
        <w:t xml:space="preserve">, 623 A.2d 6 (Pa. Commw. 1993).  </w:t>
      </w:r>
    </w:p>
    <w:p w14:paraId="039A838C" w14:textId="77777777" w:rsidR="005B4E44" w:rsidRPr="00235A85" w:rsidRDefault="005B4E44" w:rsidP="005B4E44">
      <w:pPr>
        <w:pStyle w:val="FootnoteText"/>
      </w:pPr>
    </w:p>
  </w:footnote>
  <w:footnote w:id="17">
    <w:p w14:paraId="59B55153" w14:textId="77777777" w:rsidR="005B4E44" w:rsidRPr="00235A85" w:rsidRDefault="005B4E44" w:rsidP="005B4E44">
      <w:pPr>
        <w:pStyle w:val="FootnoteText"/>
      </w:pPr>
    </w:p>
    <w:p w14:paraId="1BFDB139" w14:textId="77777777" w:rsidR="005B4E44" w:rsidRPr="00235A85" w:rsidRDefault="005B4E44" w:rsidP="005B4E44">
      <w:pPr>
        <w:pStyle w:val="FootnoteText"/>
      </w:pPr>
      <w:r w:rsidRPr="002D1C45">
        <w:rPr>
          <w:rStyle w:val="FootnoteReference"/>
        </w:rPr>
        <w:footnoteRef/>
      </w:r>
      <w:r w:rsidRPr="002D1C45">
        <w:rPr>
          <w:vertAlign w:val="superscript"/>
        </w:rPr>
        <w:t xml:space="preserve"> </w:t>
      </w:r>
      <w:r w:rsidRPr="00235A85">
        <w:tab/>
      </w:r>
      <w:r w:rsidRPr="006E6E4C">
        <w:rPr>
          <w:i/>
          <w:iCs/>
        </w:rPr>
        <w:t>Lansdale Borough v. Philadelphia Electric Company</w:t>
      </w:r>
      <w:r w:rsidRPr="00235A85">
        <w:t xml:space="preserve">, 403 Pa. 647, 650, 170 A.2d 565, 567 (1961).  </w:t>
      </w:r>
      <w:r w:rsidRPr="00235A85">
        <w:rPr>
          <w:i/>
        </w:rPr>
        <w:t>See also</w:t>
      </w:r>
      <w:r w:rsidRPr="00235A85">
        <w:t xml:space="preserve">, </w:t>
      </w:r>
      <w:r w:rsidRPr="006E6E4C">
        <w:rPr>
          <w:i/>
          <w:iCs/>
        </w:rPr>
        <w:t>Chester County v. Philadelphia Electric Company,</w:t>
      </w:r>
      <w:r w:rsidRPr="00235A85">
        <w:t xml:space="preserve"> 420 Pa. 422, 218 A.2d 331 (1966); </w:t>
      </w:r>
      <w:r w:rsidRPr="006E6E4C">
        <w:rPr>
          <w:i/>
          <w:iCs/>
        </w:rPr>
        <w:t>Einhorn v. Philadelphia Electric Company,</w:t>
      </w:r>
      <w:r w:rsidRPr="00235A85">
        <w:t xml:space="preserve"> 410 Pa. 630, 190 A.2d 569 (1963); </w:t>
      </w:r>
      <w:r w:rsidRPr="006E6E4C">
        <w:rPr>
          <w:i/>
          <w:iCs/>
        </w:rPr>
        <w:t>Fogelsville &amp; T. Electric Company v. Pa. P. &amp; L. Company,</w:t>
      </w:r>
      <w:r w:rsidRPr="00235A85">
        <w:t xml:space="preserve"> 271 Pa. 237, 114 A. 822 (1921); </w:t>
      </w:r>
      <w:r w:rsidRPr="006E6E4C">
        <w:rPr>
          <w:i/>
          <w:iCs/>
        </w:rPr>
        <w:t>Byer v. Peoples Natural Gas Company,</w:t>
      </w:r>
      <w:r w:rsidRPr="00235A85">
        <w:t xml:space="preserve"> 251 Pa. Super. 75, 380 A.2d 383 (1977); </w:t>
      </w:r>
      <w:r w:rsidRPr="006E6E4C">
        <w:rPr>
          <w:i/>
          <w:iCs/>
        </w:rPr>
        <w:t>Bell Telephone Company v. Sanner</w:t>
      </w:r>
      <w:r w:rsidRPr="00235A85">
        <w:t xml:space="preserve">, 248 Pa. Super. 273, 375 A.2d 93 (1977); </w:t>
      </w:r>
      <w:r w:rsidRPr="006E6E4C">
        <w:rPr>
          <w:i/>
          <w:iCs/>
        </w:rPr>
        <w:t>Elkin v. Bell Telephone Company,</w:t>
      </w:r>
      <w:r w:rsidRPr="00235A85">
        <w:t xml:space="preserve"> 247 Pa. Super. 505, 372 A.2d 1203 (1977).  </w:t>
      </w:r>
    </w:p>
  </w:footnote>
  <w:footnote w:id="18">
    <w:p w14:paraId="6E84A9E7" w14:textId="77777777" w:rsidR="005B4E44" w:rsidRPr="00235A85" w:rsidRDefault="005B4E44" w:rsidP="005B4E44">
      <w:pPr>
        <w:pStyle w:val="FootnoteText"/>
      </w:pPr>
      <w:r w:rsidRPr="00235A85">
        <w:tab/>
      </w:r>
    </w:p>
    <w:p w14:paraId="7276E6B8" w14:textId="77777777" w:rsidR="005B4E44" w:rsidRPr="00235A85" w:rsidRDefault="005B4E44" w:rsidP="005B4E44">
      <w:pPr>
        <w:pStyle w:val="FootnoteText"/>
      </w:pPr>
      <w:r w:rsidRPr="002D1C45">
        <w:rPr>
          <w:rStyle w:val="FootnoteReference"/>
        </w:rPr>
        <w:footnoteRef/>
      </w:r>
      <w:r w:rsidRPr="002D1C45">
        <w:rPr>
          <w:vertAlign w:val="superscript"/>
        </w:rPr>
        <w:t xml:space="preserve"> </w:t>
      </w:r>
      <w:r w:rsidRPr="00235A85">
        <w:tab/>
      </w:r>
      <w:r w:rsidRPr="00235A85">
        <w:rPr>
          <w:i/>
        </w:rPr>
        <w:t>See</w:t>
      </w:r>
      <w:r w:rsidRPr="006E6E4C">
        <w:rPr>
          <w:i/>
          <w:iCs/>
        </w:rPr>
        <w:t>, Duquesne Light Company v. Monroeville Borough,</w:t>
      </w:r>
      <w:r w:rsidRPr="00235A85">
        <w:t xml:space="preserve"> 449 Pa. 573, 298 A.2d 252 (1972); </w:t>
      </w:r>
      <w:r w:rsidRPr="006E6E4C">
        <w:rPr>
          <w:i/>
          <w:iCs/>
        </w:rPr>
        <w:t>Behrend v. Bell Telephone Company</w:t>
      </w:r>
      <w:r w:rsidRPr="00235A85">
        <w:t xml:space="preserve">, 431 Pa. 63, 243 A.2d 346 (1968); </w:t>
      </w:r>
      <w:r w:rsidRPr="006E6E4C">
        <w:rPr>
          <w:i/>
          <w:iCs/>
        </w:rPr>
        <w:t>Elkin v. Bell Telephone Company,</w:t>
      </w:r>
      <w:r w:rsidRPr="00235A85">
        <w:t xml:space="preserve"> </w:t>
      </w:r>
      <w:r w:rsidRPr="00235A85">
        <w:rPr>
          <w:i/>
        </w:rPr>
        <w:t>supra</w:t>
      </w:r>
      <w:r w:rsidRPr="00235A85">
        <w:t>.</w:t>
      </w:r>
    </w:p>
  </w:footnote>
  <w:footnote w:id="19">
    <w:p w14:paraId="1A575D4B" w14:textId="7F10FEE2" w:rsidR="0080465F" w:rsidRDefault="0080465F">
      <w:pPr>
        <w:pStyle w:val="FootnoteText"/>
      </w:pPr>
      <w:r>
        <w:rPr>
          <w:rStyle w:val="FootnoteReference"/>
        </w:rPr>
        <w:footnoteRef/>
      </w:r>
      <w:r>
        <w:t xml:space="preserve"> </w:t>
      </w:r>
      <w:r>
        <w:tab/>
      </w:r>
      <w:r w:rsidRPr="004E6EBA">
        <w:rPr>
          <w:i/>
          <w:iCs/>
        </w:rPr>
        <w:t>McCarthy v City of Bethlehem</w:t>
      </w:r>
      <w:r>
        <w:t xml:space="preserve">, 962 A.2d 1276 (Pa.Cmwlth. 2008); </w:t>
      </w:r>
      <w:r w:rsidRPr="004E6EBA">
        <w:rPr>
          <w:i/>
          <w:iCs/>
        </w:rPr>
        <w:t>City of Washington v Johns,</w:t>
      </w:r>
      <w:r>
        <w:t xml:space="preserve"> 474 A.2d 1199 (Pa.Cmwlth. 1984).</w:t>
      </w:r>
    </w:p>
    <w:p w14:paraId="651EB2DD" w14:textId="77777777" w:rsidR="0080465F" w:rsidRDefault="0080465F">
      <w:pPr>
        <w:pStyle w:val="FootnoteText"/>
      </w:pPr>
    </w:p>
  </w:footnote>
  <w:footnote w:id="20">
    <w:p w14:paraId="42753EF0" w14:textId="0EAFDF1A" w:rsidR="004E415F" w:rsidRDefault="004E415F">
      <w:pPr>
        <w:pStyle w:val="FootnoteText"/>
      </w:pPr>
      <w:r>
        <w:rPr>
          <w:rStyle w:val="FootnoteReference"/>
        </w:rPr>
        <w:footnoteRef/>
      </w:r>
      <w:r>
        <w:t xml:space="preserve"> </w:t>
      </w:r>
      <w:r>
        <w:tab/>
      </w:r>
      <w:r w:rsidRPr="004E6EBA">
        <w:rPr>
          <w:i/>
          <w:iCs/>
        </w:rPr>
        <w:t>Pa.Pub.Util.Comm’n. v. Duquesne Light Co.,</w:t>
      </w:r>
      <w:r>
        <w:t xml:space="preserve"> 61 Pa. PUC 485 (1986).</w:t>
      </w:r>
    </w:p>
    <w:p w14:paraId="0C0E99D4" w14:textId="77777777" w:rsidR="004E415F" w:rsidRDefault="004E415F">
      <w:pPr>
        <w:pStyle w:val="FootnoteText"/>
      </w:pPr>
    </w:p>
  </w:footnote>
  <w:footnote w:id="21">
    <w:p w14:paraId="0CF92A96" w14:textId="0BD53DC8" w:rsidR="004E415F" w:rsidRDefault="004E415F">
      <w:pPr>
        <w:pStyle w:val="FootnoteText"/>
      </w:pPr>
      <w:r>
        <w:rPr>
          <w:rStyle w:val="FootnoteReference"/>
        </w:rPr>
        <w:footnoteRef/>
      </w:r>
      <w:r>
        <w:t xml:space="preserve"> </w:t>
      </w:r>
      <w:r>
        <w:tab/>
      </w:r>
      <w:r w:rsidRPr="004E6EBA">
        <w:rPr>
          <w:i/>
          <w:iCs/>
        </w:rPr>
        <w:t>Corace v. Balint,</w:t>
      </w:r>
      <w:r>
        <w:t xml:space="preserve"> 418 Pa. 262 (1965); </w:t>
      </w:r>
      <w:r w:rsidRPr="004E6EBA">
        <w:rPr>
          <w:i/>
          <w:iCs/>
        </w:rPr>
        <w:t>Becker v. Borough of Schuylkill Haven</w:t>
      </w:r>
      <w:r>
        <w:t xml:space="preserve">, 200 Pa. Super. 305 (1963).  </w:t>
      </w:r>
    </w:p>
  </w:footnote>
  <w:footnote w:id="22">
    <w:p w14:paraId="23B357C4" w14:textId="588B0558" w:rsidR="00F019BA" w:rsidRDefault="00F019BA" w:rsidP="00F019BA">
      <w:pPr>
        <w:pStyle w:val="FootnoteText"/>
      </w:pPr>
      <w:r>
        <w:rPr>
          <w:rStyle w:val="FootnoteReference"/>
        </w:rPr>
        <w:footnoteRef/>
      </w:r>
      <w:r>
        <w:t xml:space="preserve"> </w:t>
      </w:r>
      <w:r>
        <w:tab/>
        <w:t>See 52 Pa.Code § 5.101(a)</w:t>
      </w:r>
      <w:r w:rsidR="004E415F">
        <w:t xml:space="preserve">(1).  </w:t>
      </w:r>
    </w:p>
    <w:p w14:paraId="323ACD60" w14:textId="77777777" w:rsidR="00F019BA" w:rsidRDefault="00F019BA" w:rsidP="00F019BA">
      <w:pPr>
        <w:pStyle w:val="FootnoteText"/>
      </w:pPr>
    </w:p>
  </w:footnote>
  <w:footnote w:id="23">
    <w:p w14:paraId="61CB9352" w14:textId="6A0595F6" w:rsidR="00DD03BE" w:rsidRDefault="00DD03BE" w:rsidP="00DD03BE">
      <w:pPr>
        <w:jc w:val="both"/>
      </w:pPr>
      <w:r>
        <w:rPr>
          <w:rStyle w:val="FootnoteReference"/>
        </w:rPr>
        <w:footnoteRef/>
      </w:r>
      <w:r>
        <w:t xml:space="preserve"> </w:t>
      </w:r>
      <w:r>
        <w:tab/>
      </w:r>
      <w:r w:rsidRPr="004E6EBA">
        <w:rPr>
          <w:i/>
          <w:iCs/>
        </w:rPr>
        <w:t>Behrend v. Bell Telephone Co.,</w:t>
      </w:r>
      <w:r>
        <w:t xml:space="preserve"> 242 Pa Superior Ct. 47, 363 A.2d 1152 (1976).</w:t>
      </w:r>
    </w:p>
    <w:p w14:paraId="7B0C2532" w14:textId="59DF9B56" w:rsidR="00DD03BE" w:rsidRDefault="00DD03BE">
      <w:pPr>
        <w:pStyle w:val="FootnoteText"/>
      </w:pPr>
    </w:p>
  </w:footnote>
  <w:footnote w:id="24">
    <w:p w14:paraId="7A3EB25F" w14:textId="7EC99307" w:rsidR="00DD03BE" w:rsidRDefault="00DD03BE" w:rsidP="00DD03BE">
      <w:pPr>
        <w:jc w:val="both"/>
      </w:pPr>
      <w:r>
        <w:rPr>
          <w:rStyle w:val="FootnoteReference"/>
        </w:rPr>
        <w:footnoteRef/>
      </w:r>
      <w:r>
        <w:t xml:space="preserve"> </w:t>
      </w:r>
      <w:r>
        <w:tab/>
        <w:t xml:space="preserve">The Public Utility Code, 66 Pa.C.S.A. § 101 </w:t>
      </w:r>
      <w:r w:rsidRPr="00DD03BE">
        <w:rPr>
          <w:i/>
          <w:iCs/>
        </w:rPr>
        <w:t>et seq.</w:t>
      </w:r>
      <w:r>
        <w:t xml:space="preserve"> does not give the Commission jurisdiction over claims for damages and the courts of Common Pleas retain original jurisdiction over suits for damages.  </w:t>
      </w:r>
      <w:r w:rsidRPr="004E6EBA">
        <w:rPr>
          <w:i/>
          <w:iCs/>
        </w:rPr>
        <w:t>Behrend v. Bell Telephone Co.,</w:t>
      </w:r>
      <w:r>
        <w:t xml:space="preserve"> 242 Pa Superior Ct. 47, 363 A.2d 1152 (1976).</w:t>
      </w:r>
    </w:p>
    <w:p w14:paraId="452AF62E" w14:textId="524DCEF6" w:rsidR="00DD03BE" w:rsidRDefault="00DD03B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67EC0"/>
    <w:multiLevelType w:val="hybridMultilevel"/>
    <w:tmpl w:val="B47CA454"/>
    <w:lvl w:ilvl="0" w:tplc="BA3C0BD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2B82C7A"/>
    <w:multiLevelType w:val="hybridMultilevel"/>
    <w:tmpl w:val="D30299A8"/>
    <w:lvl w:ilvl="0" w:tplc="3BBE59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2D"/>
    <w:rsid w:val="000115C6"/>
    <w:rsid w:val="000133C2"/>
    <w:rsid w:val="000140B2"/>
    <w:rsid w:val="0001627D"/>
    <w:rsid w:val="00017B90"/>
    <w:rsid w:val="000202CD"/>
    <w:rsid w:val="00027891"/>
    <w:rsid w:val="00033C00"/>
    <w:rsid w:val="00034A51"/>
    <w:rsid w:val="00034EAC"/>
    <w:rsid w:val="000414AB"/>
    <w:rsid w:val="0004550B"/>
    <w:rsid w:val="00045D50"/>
    <w:rsid w:val="00050B64"/>
    <w:rsid w:val="00050C7A"/>
    <w:rsid w:val="00051F15"/>
    <w:rsid w:val="00056BB7"/>
    <w:rsid w:val="0006422B"/>
    <w:rsid w:val="000653E2"/>
    <w:rsid w:val="00066968"/>
    <w:rsid w:val="00074DC4"/>
    <w:rsid w:val="00085B08"/>
    <w:rsid w:val="000915B2"/>
    <w:rsid w:val="000A3EDB"/>
    <w:rsid w:val="000C7067"/>
    <w:rsid w:val="000C7AD8"/>
    <w:rsid w:val="000D3F9E"/>
    <w:rsid w:val="000E04AA"/>
    <w:rsid w:val="000F757B"/>
    <w:rsid w:val="00100E55"/>
    <w:rsid w:val="00104350"/>
    <w:rsid w:val="00114D47"/>
    <w:rsid w:val="00122702"/>
    <w:rsid w:val="001236E5"/>
    <w:rsid w:val="00131A6A"/>
    <w:rsid w:val="00132CFA"/>
    <w:rsid w:val="00135C3C"/>
    <w:rsid w:val="0014072B"/>
    <w:rsid w:val="001501CC"/>
    <w:rsid w:val="00151B1A"/>
    <w:rsid w:val="00157663"/>
    <w:rsid w:val="001634A6"/>
    <w:rsid w:val="00163537"/>
    <w:rsid w:val="001648F6"/>
    <w:rsid w:val="00175EBC"/>
    <w:rsid w:val="001840F6"/>
    <w:rsid w:val="00184C9B"/>
    <w:rsid w:val="001A144E"/>
    <w:rsid w:val="001A3790"/>
    <w:rsid w:val="001A3798"/>
    <w:rsid w:val="001A5175"/>
    <w:rsid w:val="001B2509"/>
    <w:rsid w:val="001B71C9"/>
    <w:rsid w:val="001D0688"/>
    <w:rsid w:val="001D2723"/>
    <w:rsid w:val="001D65FC"/>
    <w:rsid w:val="001E441D"/>
    <w:rsid w:val="001E49F9"/>
    <w:rsid w:val="001F0055"/>
    <w:rsid w:val="001F1010"/>
    <w:rsid w:val="002046E4"/>
    <w:rsid w:val="0021130D"/>
    <w:rsid w:val="00214F5B"/>
    <w:rsid w:val="00217ACF"/>
    <w:rsid w:val="00221C86"/>
    <w:rsid w:val="00226F81"/>
    <w:rsid w:val="00234A4C"/>
    <w:rsid w:val="00236CD4"/>
    <w:rsid w:val="002530E5"/>
    <w:rsid w:val="00255B3E"/>
    <w:rsid w:val="00267ACE"/>
    <w:rsid w:val="00282477"/>
    <w:rsid w:val="002825A7"/>
    <w:rsid w:val="00286096"/>
    <w:rsid w:val="00286713"/>
    <w:rsid w:val="00290A5A"/>
    <w:rsid w:val="0029474F"/>
    <w:rsid w:val="002A67F1"/>
    <w:rsid w:val="002A788B"/>
    <w:rsid w:val="002A7E4E"/>
    <w:rsid w:val="002B37DB"/>
    <w:rsid w:val="002B4C55"/>
    <w:rsid w:val="002B7DB0"/>
    <w:rsid w:val="002C4EAA"/>
    <w:rsid w:val="002D0108"/>
    <w:rsid w:val="002D5998"/>
    <w:rsid w:val="002D75EB"/>
    <w:rsid w:val="002E4030"/>
    <w:rsid w:val="002E7B13"/>
    <w:rsid w:val="002F6C9B"/>
    <w:rsid w:val="00303EEF"/>
    <w:rsid w:val="00305D4F"/>
    <w:rsid w:val="003113DA"/>
    <w:rsid w:val="00311F84"/>
    <w:rsid w:val="003121E7"/>
    <w:rsid w:val="0032003A"/>
    <w:rsid w:val="003205B0"/>
    <w:rsid w:val="00325818"/>
    <w:rsid w:val="003268DC"/>
    <w:rsid w:val="00336989"/>
    <w:rsid w:val="00345BE2"/>
    <w:rsid w:val="00346EE4"/>
    <w:rsid w:val="00350CEB"/>
    <w:rsid w:val="003534C9"/>
    <w:rsid w:val="00357831"/>
    <w:rsid w:val="00357DF5"/>
    <w:rsid w:val="0037083D"/>
    <w:rsid w:val="00373793"/>
    <w:rsid w:val="003750D6"/>
    <w:rsid w:val="00375201"/>
    <w:rsid w:val="00381896"/>
    <w:rsid w:val="00386FC9"/>
    <w:rsid w:val="003B3420"/>
    <w:rsid w:val="003B4B80"/>
    <w:rsid w:val="003B6723"/>
    <w:rsid w:val="003C35EF"/>
    <w:rsid w:val="003C3B91"/>
    <w:rsid w:val="003D2245"/>
    <w:rsid w:val="003E639D"/>
    <w:rsid w:val="00402F29"/>
    <w:rsid w:val="00406555"/>
    <w:rsid w:val="00411A87"/>
    <w:rsid w:val="00435064"/>
    <w:rsid w:val="004523A0"/>
    <w:rsid w:val="004677E9"/>
    <w:rsid w:val="00471C26"/>
    <w:rsid w:val="00491E3B"/>
    <w:rsid w:val="004927A3"/>
    <w:rsid w:val="0049417A"/>
    <w:rsid w:val="004A0DC9"/>
    <w:rsid w:val="004A2D46"/>
    <w:rsid w:val="004B1EFF"/>
    <w:rsid w:val="004B205B"/>
    <w:rsid w:val="004C54C2"/>
    <w:rsid w:val="004D608E"/>
    <w:rsid w:val="004E2104"/>
    <w:rsid w:val="004E415F"/>
    <w:rsid w:val="004E6EBA"/>
    <w:rsid w:val="004E7F6B"/>
    <w:rsid w:val="004F319B"/>
    <w:rsid w:val="00502F3D"/>
    <w:rsid w:val="00503094"/>
    <w:rsid w:val="00503BA8"/>
    <w:rsid w:val="005115EB"/>
    <w:rsid w:val="00512840"/>
    <w:rsid w:val="00512ACE"/>
    <w:rsid w:val="00517B11"/>
    <w:rsid w:val="0052371C"/>
    <w:rsid w:val="005268BE"/>
    <w:rsid w:val="00545E7A"/>
    <w:rsid w:val="00545FC6"/>
    <w:rsid w:val="00554246"/>
    <w:rsid w:val="00564C48"/>
    <w:rsid w:val="005706DE"/>
    <w:rsid w:val="00594EFF"/>
    <w:rsid w:val="005B0840"/>
    <w:rsid w:val="005B2310"/>
    <w:rsid w:val="005B4E44"/>
    <w:rsid w:val="005C575D"/>
    <w:rsid w:val="005D1108"/>
    <w:rsid w:val="005D3A87"/>
    <w:rsid w:val="005D40A4"/>
    <w:rsid w:val="005D5A51"/>
    <w:rsid w:val="005E192D"/>
    <w:rsid w:val="005F03C9"/>
    <w:rsid w:val="005F65D7"/>
    <w:rsid w:val="00600A5B"/>
    <w:rsid w:val="00610829"/>
    <w:rsid w:val="006204F5"/>
    <w:rsid w:val="006414BE"/>
    <w:rsid w:val="00643573"/>
    <w:rsid w:val="00644347"/>
    <w:rsid w:val="00645EEC"/>
    <w:rsid w:val="00665C80"/>
    <w:rsid w:val="00666383"/>
    <w:rsid w:val="0067181D"/>
    <w:rsid w:val="00691397"/>
    <w:rsid w:val="00695ABB"/>
    <w:rsid w:val="00696FF8"/>
    <w:rsid w:val="006A23EB"/>
    <w:rsid w:val="006A4C17"/>
    <w:rsid w:val="006D11C7"/>
    <w:rsid w:val="006D612D"/>
    <w:rsid w:val="006D6EA3"/>
    <w:rsid w:val="006E1D49"/>
    <w:rsid w:val="006E6E4C"/>
    <w:rsid w:val="007059B5"/>
    <w:rsid w:val="00716D0B"/>
    <w:rsid w:val="00727882"/>
    <w:rsid w:val="007300A0"/>
    <w:rsid w:val="00734198"/>
    <w:rsid w:val="00734334"/>
    <w:rsid w:val="007369E5"/>
    <w:rsid w:val="00742EF6"/>
    <w:rsid w:val="007547C1"/>
    <w:rsid w:val="00761782"/>
    <w:rsid w:val="007705D7"/>
    <w:rsid w:val="007734AD"/>
    <w:rsid w:val="00780F67"/>
    <w:rsid w:val="00787CBA"/>
    <w:rsid w:val="007902B0"/>
    <w:rsid w:val="007A25B9"/>
    <w:rsid w:val="007A2BC0"/>
    <w:rsid w:val="007A4444"/>
    <w:rsid w:val="007B758B"/>
    <w:rsid w:val="007D1D89"/>
    <w:rsid w:val="007D7F10"/>
    <w:rsid w:val="0080465F"/>
    <w:rsid w:val="00804BA9"/>
    <w:rsid w:val="00814C19"/>
    <w:rsid w:val="00845DB3"/>
    <w:rsid w:val="008475EB"/>
    <w:rsid w:val="00861AC7"/>
    <w:rsid w:val="008644A6"/>
    <w:rsid w:val="00865726"/>
    <w:rsid w:val="00875414"/>
    <w:rsid w:val="00891DD7"/>
    <w:rsid w:val="008A241E"/>
    <w:rsid w:val="008A5AE9"/>
    <w:rsid w:val="008B12E7"/>
    <w:rsid w:val="008B4A66"/>
    <w:rsid w:val="008B6626"/>
    <w:rsid w:val="008C1B09"/>
    <w:rsid w:val="008C772F"/>
    <w:rsid w:val="008D2C45"/>
    <w:rsid w:val="008D2CCF"/>
    <w:rsid w:val="008E10A2"/>
    <w:rsid w:val="008E18FE"/>
    <w:rsid w:val="008E4BBE"/>
    <w:rsid w:val="008E7DBC"/>
    <w:rsid w:val="008F523C"/>
    <w:rsid w:val="008F6854"/>
    <w:rsid w:val="00910B27"/>
    <w:rsid w:val="00915EA6"/>
    <w:rsid w:val="00921D8C"/>
    <w:rsid w:val="00924EEC"/>
    <w:rsid w:val="00925439"/>
    <w:rsid w:val="0093009B"/>
    <w:rsid w:val="009428B0"/>
    <w:rsid w:val="00955D8E"/>
    <w:rsid w:val="00963263"/>
    <w:rsid w:val="00964560"/>
    <w:rsid w:val="00975B24"/>
    <w:rsid w:val="00985F9F"/>
    <w:rsid w:val="0099279E"/>
    <w:rsid w:val="00997D89"/>
    <w:rsid w:val="009A19D4"/>
    <w:rsid w:val="009B6C03"/>
    <w:rsid w:val="009C0EC8"/>
    <w:rsid w:val="009C5159"/>
    <w:rsid w:val="009E656C"/>
    <w:rsid w:val="00A0355E"/>
    <w:rsid w:val="00A15B8E"/>
    <w:rsid w:val="00A20AB2"/>
    <w:rsid w:val="00A22C5D"/>
    <w:rsid w:val="00A441D0"/>
    <w:rsid w:val="00A45DB0"/>
    <w:rsid w:val="00A50259"/>
    <w:rsid w:val="00A51F52"/>
    <w:rsid w:val="00A55098"/>
    <w:rsid w:val="00A56672"/>
    <w:rsid w:val="00A6442A"/>
    <w:rsid w:val="00A6592E"/>
    <w:rsid w:val="00A67131"/>
    <w:rsid w:val="00A72295"/>
    <w:rsid w:val="00A72C5F"/>
    <w:rsid w:val="00A757AE"/>
    <w:rsid w:val="00A80302"/>
    <w:rsid w:val="00A8199E"/>
    <w:rsid w:val="00A90C27"/>
    <w:rsid w:val="00A92BAC"/>
    <w:rsid w:val="00A958E4"/>
    <w:rsid w:val="00A95915"/>
    <w:rsid w:val="00AA0C06"/>
    <w:rsid w:val="00AB161E"/>
    <w:rsid w:val="00AB5CFB"/>
    <w:rsid w:val="00AC088B"/>
    <w:rsid w:val="00AC0FB3"/>
    <w:rsid w:val="00AC752D"/>
    <w:rsid w:val="00AD1D92"/>
    <w:rsid w:val="00AE00D5"/>
    <w:rsid w:val="00AE797D"/>
    <w:rsid w:val="00AF1B06"/>
    <w:rsid w:val="00AF6F81"/>
    <w:rsid w:val="00B1184A"/>
    <w:rsid w:val="00B12495"/>
    <w:rsid w:val="00B31E9F"/>
    <w:rsid w:val="00B42058"/>
    <w:rsid w:val="00B45982"/>
    <w:rsid w:val="00B47FC3"/>
    <w:rsid w:val="00B611F0"/>
    <w:rsid w:val="00B618A2"/>
    <w:rsid w:val="00B66329"/>
    <w:rsid w:val="00B727EB"/>
    <w:rsid w:val="00B73C36"/>
    <w:rsid w:val="00B7505E"/>
    <w:rsid w:val="00B82D84"/>
    <w:rsid w:val="00B87B56"/>
    <w:rsid w:val="00B9236A"/>
    <w:rsid w:val="00BA3753"/>
    <w:rsid w:val="00BA6AB3"/>
    <w:rsid w:val="00BA7E78"/>
    <w:rsid w:val="00BA7EDA"/>
    <w:rsid w:val="00BB3303"/>
    <w:rsid w:val="00BB5653"/>
    <w:rsid w:val="00BB75A5"/>
    <w:rsid w:val="00BC2D6D"/>
    <w:rsid w:val="00BC326C"/>
    <w:rsid w:val="00BD22B8"/>
    <w:rsid w:val="00BD2995"/>
    <w:rsid w:val="00BE0807"/>
    <w:rsid w:val="00BE3C68"/>
    <w:rsid w:val="00C00FB2"/>
    <w:rsid w:val="00C0371E"/>
    <w:rsid w:val="00C063FB"/>
    <w:rsid w:val="00C115B5"/>
    <w:rsid w:val="00C21C8A"/>
    <w:rsid w:val="00C2748B"/>
    <w:rsid w:val="00C355BF"/>
    <w:rsid w:val="00C60074"/>
    <w:rsid w:val="00C60B6F"/>
    <w:rsid w:val="00C620D8"/>
    <w:rsid w:val="00C6388D"/>
    <w:rsid w:val="00C7017F"/>
    <w:rsid w:val="00C719D4"/>
    <w:rsid w:val="00C744FB"/>
    <w:rsid w:val="00C76678"/>
    <w:rsid w:val="00C857E6"/>
    <w:rsid w:val="00C94618"/>
    <w:rsid w:val="00CA21AE"/>
    <w:rsid w:val="00CB0FF5"/>
    <w:rsid w:val="00CB1287"/>
    <w:rsid w:val="00CC04B4"/>
    <w:rsid w:val="00CD0792"/>
    <w:rsid w:val="00CD7AE8"/>
    <w:rsid w:val="00CE6985"/>
    <w:rsid w:val="00CF0238"/>
    <w:rsid w:val="00CF0D52"/>
    <w:rsid w:val="00D0518D"/>
    <w:rsid w:val="00D13550"/>
    <w:rsid w:val="00D21FF2"/>
    <w:rsid w:val="00D247F9"/>
    <w:rsid w:val="00D26B0F"/>
    <w:rsid w:val="00D336A3"/>
    <w:rsid w:val="00D34F31"/>
    <w:rsid w:val="00D54B7B"/>
    <w:rsid w:val="00D54E4D"/>
    <w:rsid w:val="00D62958"/>
    <w:rsid w:val="00D65F60"/>
    <w:rsid w:val="00D74221"/>
    <w:rsid w:val="00D75942"/>
    <w:rsid w:val="00D77B22"/>
    <w:rsid w:val="00D92FCF"/>
    <w:rsid w:val="00D9344F"/>
    <w:rsid w:val="00DA26D2"/>
    <w:rsid w:val="00DA3E4C"/>
    <w:rsid w:val="00DA5906"/>
    <w:rsid w:val="00DB0CE2"/>
    <w:rsid w:val="00DB20AB"/>
    <w:rsid w:val="00DB2B10"/>
    <w:rsid w:val="00DC42AA"/>
    <w:rsid w:val="00DD03BE"/>
    <w:rsid w:val="00DD0CA3"/>
    <w:rsid w:val="00DE5D97"/>
    <w:rsid w:val="00E07D75"/>
    <w:rsid w:val="00E07DB3"/>
    <w:rsid w:val="00E10A70"/>
    <w:rsid w:val="00E11B3F"/>
    <w:rsid w:val="00E24EB0"/>
    <w:rsid w:val="00E269BB"/>
    <w:rsid w:val="00E37ADC"/>
    <w:rsid w:val="00E416FA"/>
    <w:rsid w:val="00E427D5"/>
    <w:rsid w:val="00E44CE9"/>
    <w:rsid w:val="00E5005B"/>
    <w:rsid w:val="00E56BF6"/>
    <w:rsid w:val="00E619D8"/>
    <w:rsid w:val="00E750D8"/>
    <w:rsid w:val="00E757CB"/>
    <w:rsid w:val="00E86C92"/>
    <w:rsid w:val="00E9055A"/>
    <w:rsid w:val="00E937EB"/>
    <w:rsid w:val="00EA4E98"/>
    <w:rsid w:val="00EB358E"/>
    <w:rsid w:val="00EB4112"/>
    <w:rsid w:val="00EC1CE5"/>
    <w:rsid w:val="00EC320B"/>
    <w:rsid w:val="00ED0351"/>
    <w:rsid w:val="00EE08DE"/>
    <w:rsid w:val="00EE7283"/>
    <w:rsid w:val="00EF1175"/>
    <w:rsid w:val="00EF322E"/>
    <w:rsid w:val="00F019BA"/>
    <w:rsid w:val="00F01CA4"/>
    <w:rsid w:val="00F06D27"/>
    <w:rsid w:val="00F22C6D"/>
    <w:rsid w:val="00F274CE"/>
    <w:rsid w:val="00F306C1"/>
    <w:rsid w:val="00F315F8"/>
    <w:rsid w:val="00F44AFA"/>
    <w:rsid w:val="00F619ED"/>
    <w:rsid w:val="00F65B3F"/>
    <w:rsid w:val="00F67645"/>
    <w:rsid w:val="00F719F8"/>
    <w:rsid w:val="00F8364A"/>
    <w:rsid w:val="00F85A24"/>
    <w:rsid w:val="00F95AB1"/>
    <w:rsid w:val="00FA39D8"/>
    <w:rsid w:val="00FA43BA"/>
    <w:rsid w:val="00FB4DC9"/>
    <w:rsid w:val="00FB77FA"/>
    <w:rsid w:val="00FC49B9"/>
    <w:rsid w:val="00FD4409"/>
    <w:rsid w:val="00FE0CD5"/>
    <w:rsid w:val="00FE114E"/>
    <w:rsid w:val="00FE5D90"/>
    <w:rsid w:val="00FF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771484"/>
  <w15:docId w15:val="{3D3AAC1A-3884-4133-94F4-982294D5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tabs>
        <w:tab w:val="center" w:pos="4680"/>
      </w:tabs>
      <w:suppressAutoHyphens/>
      <w:jc w:val="both"/>
      <w:outlineLvl w:val="0"/>
    </w:pPr>
    <w:rPr>
      <w:b/>
      <w:bCs/>
    </w:rPr>
  </w:style>
  <w:style w:type="paragraph" w:styleId="Heading2">
    <w:name w:val="heading 2"/>
    <w:basedOn w:val="Normal"/>
    <w:next w:val="Normal"/>
    <w:qFormat/>
    <w:pPr>
      <w:keepNext/>
      <w:spacing w:line="360" w:lineRule="auto"/>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link w:val="FootnoteTextChar"/>
    <w:semiHidden/>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TxBrp8">
    <w:name w:val="TxBr_p8"/>
    <w:basedOn w:val="Normal"/>
    <w:rsid w:val="00F306C1"/>
    <w:pPr>
      <w:widowControl w:val="0"/>
      <w:tabs>
        <w:tab w:val="left" w:pos="1468"/>
      </w:tabs>
      <w:adjustRightInd w:val="0"/>
      <w:spacing w:line="464" w:lineRule="atLeast"/>
      <w:ind w:firstLine="1468"/>
    </w:pPr>
    <w:rPr>
      <w:sz w:val="24"/>
      <w:szCs w:val="24"/>
    </w:rPr>
  </w:style>
  <w:style w:type="paragraph" w:styleId="PlainText">
    <w:name w:val="Plain Text"/>
    <w:basedOn w:val="Normal"/>
    <w:rsid w:val="00E10A70"/>
    <w:pPr>
      <w:autoSpaceDE/>
      <w:autoSpaceDN/>
      <w:spacing w:line="360" w:lineRule="auto"/>
      <w:ind w:firstLine="1440"/>
    </w:pPr>
    <w:rPr>
      <w:sz w:val="24"/>
      <w:szCs w:val="24"/>
    </w:rPr>
  </w:style>
  <w:style w:type="paragraph" w:styleId="BalloonText">
    <w:name w:val="Balloon Text"/>
    <w:basedOn w:val="Normal"/>
    <w:link w:val="BalloonTextChar"/>
    <w:rsid w:val="00131A6A"/>
    <w:rPr>
      <w:rFonts w:ascii="Tahoma" w:hAnsi="Tahoma" w:cs="Tahoma"/>
      <w:sz w:val="16"/>
      <w:szCs w:val="16"/>
    </w:rPr>
  </w:style>
  <w:style w:type="character" w:customStyle="1" w:styleId="BalloonTextChar">
    <w:name w:val="Balloon Text Char"/>
    <w:basedOn w:val="DefaultParagraphFont"/>
    <w:link w:val="BalloonText"/>
    <w:rsid w:val="00131A6A"/>
    <w:rPr>
      <w:rFonts w:ascii="Tahoma" w:hAnsi="Tahoma" w:cs="Tahoma"/>
      <w:sz w:val="16"/>
      <w:szCs w:val="16"/>
    </w:rPr>
  </w:style>
  <w:style w:type="paragraph" w:styleId="ListParagraph">
    <w:name w:val="List Paragraph"/>
    <w:basedOn w:val="Normal"/>
    <w:uiPriority w:val="34"/>
    <w:qFormat/>
    <w:rsid w:val="00D34F31"/>
    <w:pPr>
      <w:ind w:left="720"/>
      <w:contextualSpacing/>
    </w:pPr>
  </w:style>
  <w:style w:type="paragraph" w:styleId="EndnoteText">
    <w:name w:val="endnote text"/>
    <w:basedOn w:val="Normal"/>
    <w:link w:val="EndnoteTextChar"/>
    <w:rsid w:val="00D9344F"/>
  </w:style>
  <w:style w:type="character" w:customStyle="1" w:styleId="EndnoteTextChar">
    <w:name w:val="Endnote Text Char"/>
    <w:basedOn w:val="DefaultParagraphFont"/>
    <w:link w:val="EndnoteText"/>
    <w:rsid w:val="00D9344F"/>
  </w:style>
  <w:style w:type="character" w:styleId="EndnoteReference">
    <w:name w:val="endnote reference"/>
    <w:basedOn w:val="DefaultParagraphFont"/>
    <w:rsid w:val="00D9344F"/>
    <w:rPr>
      <w:vertAlign w:val="superscript"/>
    </w:rPr>
  </w:style>
  <w:style w:type="paragraph" w:styleId="NormalWeb">
    <w:name w:val="Normal (Web)"/>
    <w:basedOn w:val="Normal"/>
    <w:unhideWhenUsed/>
    <w:rsid w:val="00A92BAC"/>
    <w:pPr>
      <w:autoSpaceDE/>
      <w:autoSpaceDN/>
      <w:spacing w:before="100" w:beforeAutospacing="1" w:after="100" w:afterAutospacing="1"/>
    </w:pPr>
    <w:rPr>
      <w:sz w:val="24"/>
      <w:szCs w:val="24"/>
    </w:rPr>
  </w:style>
  <w:style w:type="paragraph" w:customStyle="1" w:styleId="Style0">
    <w:name w:val="Style0"/>
    <w:rsid w:val="00A92BAC"/>
    <w:rPr>
      <w:rFonts w:ascii="Arial" w:hAnsi="Arial"/>
      <w:snapToGrid w:val="0"/>
      <w:sz w:val="24"/>
    </w:rPr>
  </w:style>
  <w:style w:type="character" w:customStyle="1" w:styleId="FootnoteTextChar">
    <w:name w:val="Footnote Text Char"/>
    <w:basedOn w:val="DefaultParagraphFont"/>
    <w:link w:val="FootnoteText"/>
    <w:semiHidden/>
    <w:rsid w:val="00A9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53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D97D1-5990-4FF8-AFEB-2688B8B2D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2565</Words>
  <Characters>14622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PA PUC</dc:creator>
  <cp:lastModifiedBy>Miskanic, Nicholas</cp:lastModifiedBy>
  <cp:revision>4</cp:revision>
  <cp:lastPrinted>2018-02-06T13:19:00Z</cp:lastPrinted>
  <dcterms:created xsi:type="dcterms:W3CDTF">2020-06-25T14:28:00Z</dcterms:created>
  <dcterms:modified xsi:type="dcterms:W3CDTF">2020-06-25T14:36:00Z</dcterms:modified>
</cp:coreProperties>
</file>