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94042" w14:textId="77777777" w:rsidR="00532D45" w:rsidRPr="000413B3" w:rsidRDefault="00532D45" w:rsidP="00532D45">
      <w:pPr>
        <w:jc w:val="center"/>
        <w:rPr>
          <w:rFonts w:ascii="Times New Roman" w:eastAsia="Calibri" w:hAnsi="Times New Roman" w:cs="Times New Roman"/>
          <w:b/>
        </w:rPr>
      </w:pPr>
      <w:r w:rsidRPr="000413B3">
        <w:rPr>
          <w:rFonts w:ascii="Times New Roman" w:eastAsia="Calibri" w:hAnsi="Times New Roman" w:cs="Times New Roman"/>
          <w:b/>
        </w:rPr>
        <w:t>BEFORE THE</w:t>
      </w:r>
    </w:p>
    <w:p w14:paraId="36B2DBE0" w14:textId="77777777" w:rsidR="00532D45" w:rsidRPr="000413B3" w:rsidRDefault="00532D45" w:rsidP="00532D45">
      <w:pPr>
        <w:tabs>
          <w:tab w:val="center" w:pos="4680"/>
        </w:tabs>
        <w:suppressAutoHyphens/>
        <w:jc w:val="center"/>
        <w:rPr>
          <w:rFonts w:ascii="Times New Roman" w:eastAsia="Calibri" w:hAnsi="Times New Roman" w:cs="Times New Roman"/>
          <w:b/>
          <w:bCs/>
          <w:spacing w:val="-3"/>
        </w:rPr>
      </w:pPr>
      <w:r w:rsidRPr="000413B3">
        <w:rPr>
          <w:rFonts w:ascii="Times New Roman" w:eastAsia="Calibri" w:hAnsi="Times New Roman" w:cs="Times New Roman"/>
          <w:b/>
          <w:bCs/>
          <w:spacing w:val="-3"/>
        </w:rPr>
        <w:t>PENNSYLVANIA PUBLIC UTILITY COMMISSION</w:t>
      </w:r>
    </w:p>
    <w:p w14:paraId="06A9E730" w14:textId="77777777" w:rsidR="00532D45" w:rsidRPr="000413B3" w:rsidRDefault="00532D45" w:rsidP="00532D45">
      <w:pPr>
        <w:tabs>
          <w:tab w:val="left" w:pos="-720"/>
        </w:tabs>
        <w:suppressAutoHyphens/>
        <w:ind w:firstLine="1440"/>
        <w:rPr>
          <w:rFonts w:ascii="Times New Roman" w:eastAsia="Calibri" w:hAnsi="Times New Roman" w:cs="Times New Roman"/>
          <w:spacing w:val="-3"/>
        </w:rPr>
      </w:pPr>
    </w:p>
    <w:p w14:paraId="3F16C280" w14:textId="77777777" w:rsidR="00532D45" w:rsidRPr="000413B3" w:rsidRDefault="00532D45" w:rsidP="00532D45">
      <w:pPr>
        <w:tabs>
          <w:tab w:val="left" w:pos="-720"/>
        </w:tabs>
        <w:suppressAutoHyphens/>
        <w:ind w:firstLine="1440"/>
        <w:rPr>
          <w:rFonts w:ascii="Times New Roman" w:eastAsia="Calibri" w:hAnsi="Times New Roman" w:cs="Times New Roman"/>
          <w:spacing w:val="-3"/>
        </w:rPr>
      </w:pPr>
    </w:p>
    <w:p w14:paraId="67308CD4" w14:textId="77777777" w:rsidR="00532D45" w:rsidRPr="000413B3" w:rsidRDefault="00532D45" w:rsidP="00532D45">
      <w:pPr>
        <w:tabs>
          <w:tab w:val="left" w:pos="-720"/>
        </w:tabs>
        <w:suppressAutoHyphens/>
        <w:ind w:firstLine="1440"/>
        <w:rPr>
          <w:rFonts w:ascii="Times New Roman" w:eastAsia="Calibri" w:hAnsi="Times New Roman" w:cs="Times New Roman"/>
          <w:spacing w:val="-3"/>
        </w:rPr>
      </w:pPr>
    </w:p>
    <w:p w14:paraId="4C97832C" w14:textId="77777777" w:rsidR="00532D45" w:rsidRPr="000413B3" w:rsidRDefault="00532D45" w:rsidP="00532D45">
      <w:pPr>
        <w:tabs>
          <w:tab w:val="left" w:pos="0"/>
        </w:tabs>
        <w:autoSpaceDE/>
        <w:autoSpaceDN/>
        <w:jc w:val="both"/>
        <w:rPr>
          <w:rFonts w:ascii="Times New Roman" w:eastAsia="Calibri" w:hAnsi="Times New Roman" w:cs="Times New Roman"/>
          <w:b/>
        </w:rPr>
      </w:pPr>
      <w:r w:rsidRPr="000413B3">
        <w:rPr>
          <w:rFonts w:ascii="Times New Roman" w:eastAsia="Calibri" w:hAnsi="Times New Roman" w:cs="Times New Roman"/>
        </w:rPr>
        <w:t>Larry R. Kramer and Ellen M. Kramer</w:t>
      </w:r>
      <w:r w:rsidRPr="000413B3">
        <w:rPr>
          <w:rFonts w:ascii="Times New Roman" w:eastAsia="Calibri" w:hAnsi="Times New Roman" w:cs="Times New Roman"/>
        </w:rPr>
        <w:tab/>
      </w:r>
      <w:r w:rsidRPr="000413B3">
        <w:rPr>
          <w:rFonts w:ascii="Times New Roman" w:eastAsia="Calibri" w:hAnsi="Times New Roman" w:cs="Times New Roman"/>
        </w:rPr>
        <w:tab/>
        <w:t>:</w:t>
      </w:r>
    </w:p>
    <w:p w14:paraId="6B9006DF" w14:textId="77777777" w:rsidR="00532D45" w:rsidRPr="000413B3" w:rsidRDefault="00532D45" w:rsidP="00532D45">
      <w:pPr>
        <w:tabs>
          <w:tab w:val="left" w:pos="0"/>
        </w:tabs>
        <w:autoSpaceDE/>
        <w:autoSpaceDN/>
        <w:jc w:val="both"/>
        <w:rPr>
          <w:rFonts w:ascii="Times New Roman" w:eastAsia="Calibri" w:hAnsi="Times New Roman" w:cs="Times New Roman"/>
        </w:rPr>
      </w:pPr>
      <w:r w:rsidRPr="000413B3">
        <w:rPr>
          <w:rFonts w:ascii="Times New Roman" w:eastAsia="Calibri" w:hAnsi="Times New Roman" w:cs="Times New Roman"/>
          <w:b/>
        </w:rPr>
        <w:tab/>
      </w:r>
      <w:r w:rsidRPr="000413B3">
        <w:rPr>
          <w:rFonts w:ascii="Times New Roman" w:eastAsia="Calibri" w:hAnsi="Times New Roman" w:cs="Times New Roman"/>
          <w:b/>
        </w:rPr>
        <w:tab/>
      </w:r>
      <w:r w:rsidRPr="000413B3">
        <w:rPr>
          <w:rFonts w:ascii="Times New Roman" w:eastAsia="Calibri" w:hAnsi="Times New Roman" w:cs="Times New Roman"/>
          <w:b/>
        </w:rPr>
        <w:tab/>
      </w:r>
      <w:r w:rsidRPr="000413B3">
        <w:rPr>
          <w:rFonts w:ascii="Times New Roman" w:eastAsia="Calibri" w:hAnsi="Times New Roman" w:cs="Times New Roman"/>
          <w:b/>
        </w:rPr>
        <w:tab/>
      </w:r>
      <w:r w:rsidRPr="000413B3">
        <w:rPr>
          <w:rFonts w:ascii="Times New Roman" w:eastAsia="Calibri" w:hAnsi="Times New Roman" w:cs="Times New Roman"/>
          <w:b/>
        </w:rPr>
        <w:tab/>
      </w:r>
      <w:r w:rsidRPr="000413B3">
        <w:rPr>
          <w:rFonts w:ascii="Times New Roman" w:eastAsia="Calibri" w:hAnsi="Times New Roman" w:cs="Times New Roman"/>
          <w:b/>
        </w:rPr>
        <w:tab/>
      </w:r>
      <w:r w:rsidRPr="000413B3">
        <w:rPr>
          <w:rFonts w:ascii="Times New Roman" w:eastAsia="Calibri" w:hAnsi="Times New Roman" w:cs="Times New Roman"/>
          <w:b/>
        </w:rPr>
        <w:tab/>
      </w:r>
      <w:r w:rsidRPr="000413B3">
        <w:rPr>
          <w:rFonts w:ascii="Times New Roman" w:eastAsia="Calibri" w:hAnsi="Times New Roman" w:cs="Times New Roman"/>
        </w:rPr>
        <w:t>:</w:t>
      </w:r>
    </w:p>
    <w:p w14:paraId="0F649BB1" w14:textId="77777777" w:rsidR="00532D45" w:rsidRPr="000413B3" w:rsidRDefault="00532D45" w:rsidP="00532D45">
      <w:pPr>
        <w:tabs>
          <w:tab w:val="left" w:pos="0"/>
        </w:tabs>
        <w:autoSpaceDE/>
        <w:autoSpaceDN/>
        <w:jc w:val="both"/>
        <w:rPr>
          <w:rFonts w:ascii="Times New Roman" w:eastAsia="Calibri" w:hAnsi="Times New Roman" w:cs="Times New Roman"/>
        </w:rPr>
      </w:pPr>
      <w:r w:rsidRPr="000413B3">
        <w:rPr>
          <w:rFonts w:ascii="Times New Roman" w:eastAsia="Calibri" w:hAnsi="Times New Roman" w:cs="Times New Roman"/>
        </w:rPr>
        <w:tab/>
        <w:t>v.</w:t>
      </w:r>
      <w:r w:rsidRPr="000413B3">
        <w:rPr>
          <w:rFonts w:ascii="Times New Roman" w:eastAsia="Calibri" w:hAnsi="Times New Roman" w:cs="Times New Roman"/>
        </w:rPr>
        <w:tab/>
      </w:r>
      <w:r w:rsidRPr="000413B3">
        <w:rPr>
          <w:rFonts w:ascii="Times New Roman" w:eastAsia="Calibri" w:hAnsi="Times New Roman" w:cs="Times New Roman"/>
        </w:rPr>
        <w:tab/>
      </w:r>
      <w:r w:rsidRPr="000413B3">
        <w:rPr>
          <w:rFonts w:ascii="Times New Roman" w:eastAsia="Calibri" w:hAnsi="Times New Roman" w:cs="Times New Roman"/>
        </w:rPr>
        <w:tab/>
      </w:r>
      <w:r w:rsidRPr="000413B3">
        <w:rPr>
          <w:rFonts w:ascii="Times New Roman" w:eastAsia="Calibri" w:hAnsi="Times New Roman" w:cs="Times New Roman"/>
        </w:rPr>
        <w:tab/>
      </w:r>
      <w:r w:rsidRPr="000413B3">
        <w:rPr>
          <w:rFonts w:ascii="Times New Roman" w:eastAsia="Calibri" w:hAnsi="Times New Roman" w:cs="Times New Roman"/>
        </w:rPr>
        <w:tab/>
      </w:r>
      <w:r w:rsidRPr="000413B3">
        <w:rPr>
          <w:rFonts w:ascii="Times New Roman" w:eastAsia="Calibri" w:hAnsi="Times New Roman" w:cs="Times New Roman"/>
        </w:rPr>
        <w:tab/>
        <w:t>:</w:t>
      </w:r>
      <w:r w:rsidRPr="000413B3">
        <w:rPr>
          <w:rFonts w:ascii="Times New Roman" w:eastAsia="Calibri" w:hAnsi="Times New Roman" w:cs="Times New Roman"/>
          <w:b/>
        </w:rPr>
        <w:tab/>
      </w:r>
      <w:r w:rsidRPr="000413B3">
        <w:rPr>
          <w:rFonts w:ascii="Times New Roman" w:eastAsia="Calibri" w:hAnsi="Times New Roman" w:cs="Times New Roman"/>
          <w:b/>
        </w:rPr>
        <w:tab/>
      </w:r>
      <w:r w:rsidRPr="000413B3">
        <w:rPr>
          <w:rFonts w:ascii="Times New Roman" w:eastAsia="Calibri" w:hAnsi="Times New Roman" w:cs="Times New Roman"/>
        </w:rPr>
        <w:t>C-2017-2630621</w:t>
      </w:r>
    </w:p>
    <w:p w14:paraId="21B58063" w14:textId="77777777" w:rsidR="00532D45" w:rsidRPr="000413B3" w:rsidRDefault="00532D45" w:rsidP="00532D45">
      <w:pPr>
        <w:tabs>
          <w:tab w:val="left" w:pos="0"/>
        </w:tabs>
        <w:autoSpaceDE/>
        <w:autoSpaceDN/>
        <w:jc w:val="both"/>
        <w:rPr>
          <w:rFonts w:ascii="Times New Roman" w:eastAsia="Calibri" w:hAnsi="Times New Roman" w:cs="Times New Roman"/>
        </w:rPr>
      </w:pPr>
      <w:r w:rsidRPr="000413B3">
        <w:rPr>
          <w:rFonts w:ascii="Times New Roman" w:eastAsia="Calibri" w:hAnsi="Times New Roman" w:cs="Times New Roman"/>
        </w:rPr>
        <w:tab/>
      </w:r>
      <w:r w:rsidRPr="000413B3">
        <w:rPr>
          <w:rFonts w:ascii="Times New Roman" w:eastAsia="Calibri" w:hAnsi="Times New Roman" w:cs="Times New Roman"/>
        </w:rPr>
        <w:tab/>
      </w:r>
      <w:r w:rsidRPr="000413B3">
        <w:rPr>
          <w:rFonts w:ascii="Times New Roman" w:eastAsia="Calibri" w:hAnsi="Times New Roman" w:cs="Times New Roman"/>
        </w:rPr>
        <w:tab/>
      </w:r>
      <w:r w:rsidRPr="000413B3">
        <w:rPr>
          <w:rFonts w:ascii="Times New Roman" w:eastAsia="Calibri" w:hAnsi="Times New Roman" w:cs="Times New Roman"/>
        </w:rPr>
        <w:tab/>
      </w:r>
      <w:r w:rsidRPr="000413B3">
        <w:rPr>
          <w:rFonts w:ascii="Times New Roman" w:eastAsia="Calibri" w:hAnsi="Times New Roman" w:cs="Times New Roman"/>
        </w:rPr>
        <w:tab/>
      </w:r>
      <w:r w:rsidRPr="000413B3">
        <w:rPr>
          <w:rFonts w:ascii="Times New Roman" w:eastAsia="Calibri" w:hAnsi="Times New Roman" w:cs="Times New Roman"/>
        </w:rPr>
        <w:tab/>
      </w:r>
      <w:r w:rsidRPr="000413B3">
        <w:rPr>
          <w:rFonts w:ascii="Times New Roman" w:eastAsia="Calibri" w:hAnsi="Times New Roman" w:cs="Times New Roman"/>
        </w:rPr>
        <w:tab/>
        <w:t>:</w:t>
      </w:r>
    </w:p>
    <w:p w14:paraId="4B0B1A73" w14:textId="77777777" w:rsidR="00532D45" w:rsidRPr="000413B3" w:rsidRDefault="00532D45" w:rsidP="00532D45">
      <w:pPr>
        <w:tabs>
          <w:tab w:val="left" w:pos="0"/>
        </w:tabs>
        <w:autoSpaceDE/>
        <w:autoSpaceDN/>
        <w:jc w:val="both"/>
        <w:rPr>
          <w:rFonts w:ascii="Times New Roman" w:eastAsia="Calibri" w:hAnsi="Times New Roman" w:cs="Times New Roman"/>
        </w:rPr>
      </w:pPr>
      <w:r w:rsidRPr="000413B3">
        <w:rPr>
          <w:rFonts w:ascii="Times New Roman" w:eastAsia="Calibri" w:hAnsi="Times New Roman" w:cs="Times New Roman"/>
        </w:rPr>
        <w:t>Metropolitan Edison Company</w:t>
      </w:r>
      <w:r w:rsidRPr="000413B3">
        <w:rPr>
          <w:rFonts w:ascii="Times New Roman" w:eastAsia="Calibri" w:hAnsi="Times New Roman" w:cs="Times New Roman"/>
        </w:rPr>
        <w:tab/>
      </w:r>
      <w:r w:rsidRPr="000413B3">
        <w:rPr>
          <w:rFonts w:ascii="Times New Roman" w:eastAsia="Calibri" w:hAnsi="Times New Roman" w:cs="Times New Roman"/>
        </w:rPr>
        <w:tab/>
      </w:r>
      <w:r w:rsidRPr="000413B3">
        <w:rPr>
          <w:rFonts w:ascii="Times New Roman" w:eastAsia="Calibri" w:hAnsi="Times New Roman" w:cs="Times New Roman"/>
        </w:rPr>
        <w:tab/>
        <w:t>:</w:t>
      </w:r>
    </w:p>
    <w:p w14:paraId="0402885F" w14:textId="77777777" w:rsidR="00532D45" w:rsidRPr="000413B3" w:rsidRDefault="00532D45" w:rsidP="00532D45">
      <w:pPr>
        <w:tabs>
          <w:tab w:val="left" w:pos="-720"/>
          <w:tab w:val="left" w:pos="5040"/>
        </w:tabs>
        <w:suppressAutoHyphens/>
        <w:jc w:val="both"/>
        <w:rPr>
          <w:rFonts w:ascii="Times New Roman" w:eastAsia="Calibri" w:hAnsi="Times New Roman" w:cs="Times New Roman"/>
          <w:spacing w:val="-3"/>
        </w:rPr>
      </w:pPr>
    </w:p>
    <w:p w14:paraId="703648C6" w14:textId="77777777" w:rsidR="00532D45" w:rsidRPr="000413B3" w:rsidRDefault="00532D45" w:rsidP="00532D45">
      <w:pPr>
        <w:tabs>
          <w:tab w:val="left" w:pos="-720"/>
          <w:tab w:val="left" w:pos="5040"/>
        </w:tabs>
        <w:suppressAutoHyphens/>
        <w:jc w:val="both"/>
        <w:rPr>
          <w:rFonts w:ascii="Times New Roman" w:eastAsia="Calibri" w:hAnsi="Times New Roman" w:cs="Times New Roman"/>
          <w:spacing w:val="-3"/>
        </w:rPr>
      </w:pPr>
    </w:p>
    <w:p w14:paraId="6D92D0D5" w14:textId="77777777" w:rsidR="00532D45" w:rsidRPr="000413B3" w:rsidRDefault="00532D45" w:rsidP="00532D45">
      <w:pPr>
        <w:tabs>
          <w:tab w:val="left" w:pos="-720"/>
          <w:tab w:val="left" w:pos="5040"/>
        </w:tabs>
        <w:suppressAutoHyphens/>
        <w:jc w:val="both"/>
        <w:rPr>
          <w:rFonts w:ascii="Times New Roman" w:eastAsia="Calibri" w:hAnsi="Times New Roman" w:cs="Times New Roman"/>
          <w:spacing w:val="-3"/>
        </w:rPr>
      </w:pPr>
    </w:p>
    <w:p w14:paraId="346273CA" w14:textId="77777777" w:rsidR="00532D45" w:rsidRPr="000413B3" w:rsidRDefault="00532D45" w:rsidP="00532D45">
      <w:pPr>
        <w:tabs>
          <w:tab w:val="left" w:pos="0"/>
        </w:tabs>
        <w:jc w:val="center"/>
        <w:rPr>
          <w:rFonts w:ascii="Times New Roman" w:hAnsi="Times New Roman" w:cs="Times New Roman"/>
          <w:b/>
        </w:rPr>
      </w:pPr>
      <w:r w:rsidRPr="000413B3">
        <w:rPr>
          <w:rFonts w:ascii="Times New Roman" w:hAnsi="Times New Roman" w:cs="Times New Roman"/>
          <w:b/>
        </w:rPr>
        <w:t xml:space="preserve">INTERIM ORDER </w:t>
      </w:r>
    </w:p>
    <w:p w14:paraId="2BE72AC2" w14:textId="77777777" w:rsidR="000413B3" w:rsidRPr="000413B3" w:rsidRDefault="00532D45" w:rsidP="00532D45">
      <w:pPr>
        <w:tabs>
          <w:tab w:val="left" w:pos="0"/>
        </w:tabs>
        <w:jc w:val="center"/>
        <w:rPr>
          <w:rFonts w:ascii="Times New Roman" w:hAnsi="Times New Roman" w:cs="Times New Roman"/>
          <w:b/>
        </w:rPr>
      </w:pPr>
      <w:r w:rsidRPr="000413B3">
        <w:rPr>
          <w:rFonts w:ascii="Times New Roman" w:hAnsi="Times New Roman" w:cs="Times New Roman"/>
          <w:b/>
        </w:rPr>
        <w:t>DENYING SECOND MOTION IN THE CASE OF</w:t>
      </w:r>
    </w:p>
    <w:p w14:paraId="4000E253" w14:textId="4D936DC6" w:rsidR="00532D45" w:rsidRPr="000413B3" w:rsidRDefault="00532D45" w:rsidP="00532D45">
      <w:pPr>
        <w:tabs>
          <w:tab w:val="left" w:pos="0"/>
        </w:tabs>
        <w:jc w:val="center"/>
        <w:rPr>
          <w:rFonts w:ascii="Times New Roman" w:hAnsi="Times New Roman" w:cs="Times New Roman"/>
          <w:b/>
          <w:u w:val="single"/>
        </w:rPr>
      </w:pPr>
      <w:r w:rsidRPr="000413B3">
        <w:rPr>
          <w:rFonts w:ascii="Times New Roman" w:hAnsi="Times New Roman" w:cs="Times New Roman"/>
          <w:b/>
          <w:u w:val="single"/>
        </w:rPr>
        <w:t>DOCKET NO. C-2017-2630621 FILED BY COMPLAINANTS ON JUNE 23, 2020</w:t>
      </w:r>
    </w:p>
    <w:p w14:paraId="7CF7711A" w14:textId="77777777" w:rsidR="00532D45" w:rsidRPr="000413B3" w:rsidRDefault="00532D45" w:rsidP="000413B3">
      <w:pPr>
        <w:tabs>
          <w:tab w:val="left" w:pos="0"/>
        </w:tabs>
        <w:spacing w:line="360" w:lineRule="auto"/>
        <w:jc w:val="both"/>
        <w:rPr>
          <w:rFonts w:ascii="Times New Roman" w:hAnsi="Times New Roman" w:cs="Times New Roman"/>
        </w:rPr>
      </w:pPr>
    </w:p>
    <w:p w14:paraId="3BBAE250" w14:textId="0118B8ED" w:rsidR="00532D45" w:rsidRPr="000413B3" w:rsidRDefault="00532D45" w:rsidP="000413B3">
      <w:pPr>
        <w:tabs>
          <w:tab w:val="left" w:pos="0"/>
        </w:tabs>
        <w:spacing w:line="360" w:lineRule="auto"/>
        <w:rPr>
          <w:rFonts w:ascii="Times New Roman" w:hAnsi="Times New Roman" w:cs="Times New Roman"/>
          <w:b/>
          <w:bCs/>
        </w:rPr>
      </w:pPr>
      <w:r w:rsidRPr="000413B3">
        <w:rPr>
          <w:rFonts w:ascii="Times New Roman" w:hAnsi="Times New Roman" w:cs="Times New Roman"/>
          <w:b/>
        </w:rPr>
        <w:tab/>
      </w:r>
      <w:r w:rsidRPr="000413B3">
        <w:rPr>
          <w:rFonts w:ascii="Times New Roman" w:hAnsi="Times New Roman" w:cs="Times New Roman"/>
          <w:b/>
        </w:rPr>
        <w:tab/>
      </w:r>
      <w:r w:rsidRPr="000413B3">
        <w:rPr>
          <w:rFonts w:ascii="Times New Roman" w:hAnsi="Times New Roman" w:cs="Times New Roman"/>
          <w:bCs/>
        </w:rPr>
        <w:t>On May 26, 2020,</w:t>
      </w:r>
      <w:r w:rsidRPr="000413B3">
        <w:rPr>
          <w:rFonts w:ascii="Times New Roman" w:hAnsi="Times New Roman" w:cs="Times New Roman"/>
          <w:b/>
        </w:rPr>
        <w:t xml:space="preserve"> </w:t>
      </w:r>
      <w:r w:rsidRPr="000413B3">
        <w:rPr>
          <w:rFonts w:ascii="Times New Roman" w:hAnsi="Times New Roman" w:cs="Times New Roman"/>
          <w:bCs/>
        </w:rPr>
        <w:t xml:space="preserve">a </w:t>
      </w:r>
      <w:r w:rsidR="008E5774">
        <w:rPr>
          <w:rFonts w:ascii="Times New Roman" w:hAnsi="Times New Roman" w:cs="Times New Roman"/>
          <w:bCs/>
        </w:rPr>
        <w:t>Prehearing</w:t>
      </w:r>
      <w:r w:rsidRPr="000413B3">
        <w:rPr>
          <w:rFonts w:ascii="Times New Roman" w:hAnsi="Times New Roman" w:cs="Times New Roman"/>
          <w:bCs/>
        </w:rPr>
        <w:t xml:space="preserve"> Order was entered confirming that an</w:t>
      </w:r>
      <w:r w:rsidRPr="000413B3">
        <w:rPr>
          <w:rFonts w:ascii="Times New Roman" w:hAnsi="Times New Roman" w:cs="Times New Roman"/>
          <w:b/>
        </w:rPr>
        <w:t xml:space="preserve"> </w:t>
      </w:r>
      <w:r w:rsidRPr="000413B3">
        <w:rPr>
          <w:rFonts w:ascii="Times New Roman" w:hAnsi="Times New Roman" w:cs="Times New Roman"/>
        </w:rPr>
        <w:t xml:space="preserve">initial telephonic hearing in this case was scheduled for </w:t>
      </w:r>
      <w:r w:rsidRPr="000413B3">
        <w:rPr>
          <w:rFonts w:ascii="Times New Roman" w:hAnsi="Times New Roman" w:cs="Times New Roman"/>
          <w:b/>
          <w:bCs/>
        </w:rPr>
        <w:t>Monday, June 29, 2020 at 10:00 a.m.</w:t>
      </w:r>
      <w:r w:rsidRPr="000413B3">
        <w:rPr>
          <w:rFonts w:ascii="Times New Roman" w:hAnsi="Times New Roman" w:cs="Times New Roman"/>
        </w:rPr>
        <w:t xml:space="preserve">  The Parties were Provided with instructions regarding how to participate in the hearing.  In addition the Parties were advised that if they intend to present any documents or exhibits for my consideration at the hearing, or if they intend to have a witness refer to or rely upon any material of any kind, document or proposed exhibit, they must serve three (3) copies of each document to me, by first class mail, and one (1) copy of each document to every other party in this case, on or before </w:t>
      </w:r>
      <w:r w:rsidRPr="000413B3">
        <w:rPr>
          <w:rFonts w:ascii="Times New Roman" w:hAnsi="Times New Roman" w:cs="Times New Roman"/>
          <w:b/>
          <w:bCs/>
        </w:rPr>
        <w:t>Friday, June 15, 2020</w:t>
      </w:r>
      <w:r w:rsidRPr="000413B3">
        <w:rPr>
          <w:rFonts w:ascii="Times New Roman" w:hAnsi="Times New Roman" w:cs="Times New Roman"/>
        </w:rPr>
        <w:t xml:space="preserve">.  The Parties were further advised that one copy of each proposed exhibit and any document or material that the Parties intend to have a witness refer to or rely upon, must be emailed to </w:t>
      </w:r>
      <w:r w:rsidRPr="000413B3">
        <w:rPr>
          <w:rFonts w:ascii="Times New Roman" w:hAnsi="Times New Roman" w:cs="Times New Roman"/>
          <w:b/>
          <w:bCs/>
        </w:rPr>
        <w:t>Dan Pallas, Legal Assistant at</w:t>
      </w:r>
      <w:r w:rsidRPr="000413B3">
        <w:rPr>
          <w:rFonts w:ascii="Times New Roman" w:hAnsi="Times New Roman" w:cs="Times New Roman"/>
        </w:rPr>
        <w:t xml:space="preserve"> </w:t>
      </w:r>
      <w:hyperlink r:id="rId7" w:history="1">
        <w:r w:rsidRPr="000413B3">
          <w:rPr>
            <w:rStyle w:val="Hyperlink"/>
            <w:rFonts w:ascii="Times New Roman" w:hAnsi="Times New Roman" w:cs="Times New Roman"/>
          </w:rPr>
          <w:t>dpallas@pa.gov</w:t>
        </w:r>
      </w:hyperlink>
      <w:r w:rsidRPr="000413B3">
        <w:rPr>
          <w:rFonts w:ascii="Times New Roman" w:hAnsi="Times New Roman" w:cs="Times New Roman"/>
        </w:rPr>
        <w:t xml:space="preserve">, with a copy of the email transmission and attachments copied by email to every other party and that the </w:t>
      </w:r>
      <w:r w:rsidRPr="000413B3">
        <w:rPr>
          <w:rFonts w:ascii="Times New Roman" w:hAnsi="Times New Roman" w:cs="Times New Roman"/>
          <w:u w:val="single"/>
        </w:rPr>
        <w:t>email transmission must be received</w:t>
      </w:r>
      <w:r w:rsidRPr="000413B3">
        <w:rPr>
          <w:rFonts w:ascii="Times New Roman" w:hAnsi="Times New Roman" w:cs="Times New Roman"/>
        </w:rPr>
        <w:t xml:space="preserve"> at least five (5) business days </w:t>
      </w:r>
      <w:r w:rsidRPr="000413B3">
        <w:rPr>
          <w:rFonts w:ascii="Times New Roman" w:hAnsi="Times New Roman" w:cs="Times New Roman"/>
          <w:u w:val="single"/>
        </w:rPr>
        <w:t>before</w:t>
      </w:r>
      <w:r w:rsidRPr="000413B3">
        <w:rPr>
          <w:rFonts w:ascii="Times New Roman" w:hAnsi="Times New Roman" w:cs="Times New Roman"/>
        </w:rPr>
        <w:t xml:space="preserve"> the hearing.</w:t>
      </w:r>
      <w:r w:rsidRPr="000413B3">
        <w:rPr>
          <w:rFonts w:ascii="Times New Roman" w:hAnsi="Times New Roman" w:cs="Times New Roman"/>
        </w:rPr>
        <w:br/>
      </w:r>
    </w:p>
    <w:p w14:paraId="0B88F83F" w14:textId="77777777" w:rsidR="00532D45" w:rsidRPr="000413B3" w:rsidRDefault="00532D45" w:rsidP="000413B3">
      <w:pPr>
        <w:spacing w:line="360" w:lineRule="auto"/>
        <w:ind w:firstLine="1440"/>
        <w:rPr>
          <w:rFonts w:ascii="Times New Roman" w:hAnsi="Times New Roman" w:cs="Times New Roman"/>
        </w:rPr>
      </w:pPr>
      <w:r w:rsidRPr="000413B3">
        <w:rPr>
          <w:rFonts w:ascii="Times New Roman" w:hAnsi="Times New Roman" w:cs="Times New Roman"/>
        </w:rPr>
        <w:t>The Parties were also advised that they must provide my legal assistant and the opposing Party with a copy of ANY document that they file in this case, by email, in addition to filing the document with the Commission Secretary and providing a copy by mail to the opposing party and the undersigned presiding officer.</w:t>
      </w:r>
    </w:p>
    <w:p w14:paraId="20A852EB" w14:textId="77777777" w:rsidR="00532D45" w:rsidRPr="000413B3" w:rsidRDefault="00532D45" w:rsidP="000413B3">
      <w:pPr>
        <w:spacing w:line="360" w:lineRule="auto"/>
        <w:ind w:firstLine="720"/>
        <w:rPr>
          <w:rFonts w:ascii="Times New Roman" w:hAnsi="Times New Roman" w:cs="Times New Roman"/>
        </w:rPr>
      </w:pPr>
    </w:p>
    <w:p w14:paraId="7481C687" w14:textId="5011AF53" w:rsidR="00532D45" w:rsidRPr="000413B3" w:rsidRDefault="00532D45" w:rsidP="000413B3">
      <w:pPr>
        <w:spacing w:line="360" w:lineRule="auto"/>
        <w:ind w:firstLine="1440"/>
        <w:textAlignment w:val="baseline"/>
        <w:rPr>
          <w:rFonts w:ascii="Times New Roman" w:hAnsi="Times New Roman" w:cs="Times New Roman"/>
          <w:color w:val="000000"/>
        </w:rPr>
      </w:pPr>
      <w:r w:rsidRPr="000413B3">
        <w:rPr>
          <w:rFonts w:ascii="Times New Roman" w:hAnsi="Times New Roman" w:cs="Times New Roman"/>
        </w:rPr>
        <w:lastRenderedPageBreak/>
        <w:t xml:space="preserve">On June 5, 2020, Complainants filed a </w:t>
      </w:r>
      <w:r w:rsidRPr="000413B3">
        <w:rPr>
          <w:rFonts w:ascii="Times New Roman" w:hAnsi="Times New Roman" w:cs="Times New Roman"/>
          <w:color w:val="000000"/>
        </w:rPr>
        <w:t xml:space="preserve">Response to Interim Order (Motion) wherein Complainants alleged that: (1) Respondent and Mediator Cynthia Lehman participated in </w:t>
      </w:r>
      <w:r w:rsidRPr="000413B3">
        <w:rPr>
          <w:rFonts w:ascii="Times New Roman" w:hAnsi="Times New Roman" w:cs="Times New Roman"/>
          <w:i/>
          <w:color w:val="000000"/>
        </w:rPr>
        <w:t xml:space="preserve">ex parte </w:t>
      </w:r>
      <w:r w:rsidRPr="000413B3">
        <w:rPr>
          <w:rFonts w:ascii="Times New Roman" w:hAnsi="Times New Roman" w:cs="Times New Roman"/>
          <w:color w:val="000000"/>
        </w:rPr>
        <w:t xml:space="preserve">communications; (2) Respondent failed to reach out to the Complainants to set a resolution conference in accordance with the Interim Order dated January 12, 2018; (3) that the undersigned presiding officer should recuse myself from this case; and (4) the June 29, 2020 hearing should be continued.  On June 11, 2020, Respondent filed an Answer to the Response to Interim Order filed by Complainants on June 5, 2020.  </w:t>
      </w:r>
    </w:p>
    <w:p w14:paraId="31AA1BFC" w14:textId="77777777" w:rsidR="00532D45" w:rsidRPr="000413B3" w:rsidRDefault="00532D45" w:rsidP="000413B3">
      <w:pPr>
        <w:spacing w:line="360" w:lineRule="auto"/>
        <w:ind w:firstLine="1440"/>
        <w:textAlignment w:val="baseline"/>
        <w:rPr>
          <w:rFonts w:ascii="Times New Roman" w:hAnsi="Times New Roman" w:cs="Times New Roman"/>
          <w:color w:val="000000"/>
        </w:rPr>
      </w:pPr>
    </w:p>
    <w:p w14:paraId="66005E99" w14:textId="67C0869D" w:rsidR="00532D45" w:rsidRPr="000413B3" w:rsidRDefault="00532D45" w:rsidP="000413B3">
      <w:pPr>
        <w:spacing w:line="360" w:lineRule="auto"/>
        <w:ind w:firstLine="1530"/>
        <w:textAlignment w:val="baseline"/>
        <w:rPr>
          <w:rFonts w:ascii="Times New Roman" w:hAnsi="Times New Roman" w:cs="Times New Roman"/>
          <w:color w:val="000000"/>
        </w:rPr>
      </w:pPr>
      <w:r w:rsidRPr="000413B3">
        <w:rPr>
          <w:rFonts w:ascii="Times New Roman" w:hAnsi="Times New Roman" w:cs="Times New Roman"/>
          <w:color w:val="000000"/>
        </w:rPr>
        <w:t xml:space="preserve">Respondent averred that it never participated in any </w:t>
      </w:r>
      <w:r w:rsidRPr="000413B3">
        <w:rPr>
          <w:rFonts w:ascii="Times New Roman" w:hAnsi="Times New Roman" w:cs="Times New Roman"/>
          <w:i/>
          <w:color w:val="000000"/>
        </w:rPr>
        <w:t xml:space="preserve">ex parte </w:t>
      </w:r>
      <w:r w:rsidRPr="000413B3">
        <w:rPr>
          <w:rFonts w:ascii="Times New Roman" w:hAnsi="Times New Roman" w:cs="Times New Roman"/>
          <w:color w:val="000000"/>
        </w:rPr>
        <w:t xml:space="preserve">communications, as alleged by the Complainants.  Respondent further averred that it attempted to reach out to the Complainants to try to set a resolution conference, however it became clear that Complainants and Respondent would be unable to reach a settlement in this case because the Complainants refuse the smart meter’s installation under any circumstances. </w:t>
      </w:r>
      <w:r w:rsidR="00BA141A">
        <w:rPr>
          <w:rFonts w:ascii="Times New Roman" w:hAnsi="Times New Roman" w:cs="Times New Roman"/>
          <w:color w:val="000000"/>
        </w:rPr>
        <w:t xml:space="preserve"> </w:t>
      </w:r>
      <w:r w:rsidRPr="000413B3">
        <w:rPr>
          <w:rFonts w:ascii="Times New Roman" w:hAnsi="Times New Roman" w:cs="Times New Roman"/>
          <w:color w:val="000000"/>
        </w:rPr>
        <w:t>Respondent averred it remains available to discuss settlement with the Complainants before and at the evidentiary hearing.</w:t>
      </w:r>
    </w:p>
    <w:p w14:paraId="3739FB6F" w14:textId="77777777" w:rsidR="00532D45" w:rsidRPr="000413B3" w:rsidRDefault="00532D45" w:rsidP="000413B3">
      <w:pPr>
        <w:spacing w:line="360" w:lineRule="auto"/>
        <w:ind w:firstLine="720"/>
        <w:textAlignment w:val="baseline"/>
        <w:rPr>
          <w:rFonts w:ascii="Times New Roman" w:hAnsi="Times New Roman" w:cs="Times New Roman"/>
          <w:color w:val="000000"/>
        </w:rPr>
      </w:pPr>
    </w:p>
    <w:p w14:paraId="466FA1B9" w14:textId="5FF918FD" w:rsidR="00532D45" w:rsidRPr="000413B3" w:rsidRDefault="00532D45" w:rsidP="000413B3">
      <w:pPr>
        <w:spacing w:line="360" w:lineRule="auto"/>
        <w:ind w:firstLine="1440"/>
        <w:textAlignment w:val="baseline"/>
        <w:rPr>
          <w:rFonts w:ascii="Times New Roman" w:hAnsi="Times New Roman" w:cs="Times New Roman"/>
          <w:color w:val="000000"/>
        </w:rPr>
      </w:pPr>
      <w:r w:rsidRPr="000413B3">
        <w:rPr>
          <w:rFonts w:ascii="Times New Roman" w:hAnsi="Times New Roman" w:cs="Times New Roman"/>
          <w:color w:val="000000"/>
        </w:rPr>
        <w:t>Respondent opposed the request that I recuse myself as the Motion is fundamentally defective because it contains no affidavits alleging personal bias or other disqualification in conformance with the Commission’s regulations</w:t>
      </w:r>
      <w:r w:rsidR="000413B3" w:rsidRPr="000413B3">
        <w:rPr>
          <w:rFonts w:ascii="Times New Roman" w:hAnsi="Times New Roman" w:cs="Times New Roman"/>
          <w:color w:val="000000"/>
        </w:rPr>
        <w:t xml:space="preserve">.  </w:t>
      </w:r>
      <w:r w:rsidRPr="000413B3">
        <w:rPr>
          <w:rFonts w:ascii="Times New Roman" w:hAnsi="Times New Roman" w:cs="Times New Roman"/>
          <w:color w:val="000000"/>
        </w:rPr>
        <w:t xml:space="preserve">52 Pa.Code § 5.482(a).  Finally, Respondent opposes a further stay of this proceeding as it was originally served with the Formal Complaint on October 24, 2017, and Complainants have had more than sufficient time to prepare for their case, and the reasons proffered in their Motion do not constitute exigent circumstances that would warrant a continuance.   </w:t>
      </w:r>
    </w:p>
    <w:p w14:paraId="439C0C3A" w14:textId="77777777" w:rsidR="00532D45" w:rsidRPr="000413B3" w:rsidRDefault="00532D45" w:rsidP="000413B3">
      <w:pPr>
        <w:spacing w:line="360" w:lineRule="auto"/>
        <w:ind w:firstLine="720"/>
        <w:jc w:val="both"/>
        <w:textAlignment w:val="baseline"/>
        <w:rPr>
          <w:rFonts w:ascii="Times New Roman" w:hAnsi="Times New Roman" w:cs="Times New Roman"/>
          <w:color w:val="000000"/>
        </w:rPr>
      </w:pPr>
    </w:p>
    <w:p w14:paraId="548DD4A0" w14:textId="77777777" w:rsidR="00532D45" w:rsidRPr="000413B3" w:rsidRDefault="00532D45" w:rsidP="000413B3">
      <w:pPr>
        <w:spacing w:line="360" w:lineRule="auto"/>
        <w:ind w:firstLine="1440"/>
        <w:textAlignment w:val="baseline"/>
        <w:rPr>
          <w:rFonts w:ascii="Times New Roman" w:hAnsi="Times New Roman" w:cs="Times New Roman"/>
          <w:color w:val="000000"/>
        </w:rPr>
      </w:pPr>
      <w:r w:rsidRPr="000413B3">
        <w:rPr>
          <w:rFonts w:ascii="Times New Roman" w:hAnsi="Times New Roman" w:cs="Times New Roman"/>
          <w:color w:val="000000"/>
        </w:rPr>
        <w:t xml:space="preserve">On June 15, 2020, Complainants filed a pleading dated June 14, 2020 entitled Motion in the Case of Docket No. C-2017-2630621.  Complainant essentially averred that they wanted Respondent to comply with the resolution conference as ordered on January 12, 2018; that the deadline to submit their exhibits be extended until on or after September 20, 2020; that the hearing be delayed based upon vague references to a mother being in the hospital and a child having surgery; that a different administrative law judge be assigned to the proceeding; that Complainants list of witnesses be accepted although they were not identified; and that the </w:t>
      </w:r>
      <w:r w:rsidRPr="000413B3">
        <w:rPr>
          <w:rFonts w:ascii="Times New Roman" w:hAnsi="Times New Roman" w:cs="Times New Roman"/>
          <w:color w:val="000000"/>
        </w:rPr>
        <w:lastRenderedPageBreak/>
        <w:t>hearing be delayed until after September 20, 2020 when at least four of their witnesses would be available.</w:t>
      </w:r>
    </w:p>
    <w:p w14:paraId="6022E9DF" w14:textId="77777777" w:rsidR="00532D45" w:rsidRPr="000413B3" w:rsidRDefault="00532D45" w:rsidP="000413B3">
      <w:pPr>
        <w:spacing w:line="360" w:lineRule="auto"/>
        <w:ind w:firstLine="720"/>
        <w:jc w:val="both"/>
        <w:textAlignment w:val="baseline"/>
        <w:rPr>
          <w:rFonts w:ascii="Times New Roman" w:hAnsi="Times New Roman" w:cs="Times New Roman"/>
          <w:color w:val="000000"/>
        </w:rPr>
      </w:pPr>
    </w:p>
    <w:p w14:paraId="3672F17F" w14:textId="77777777" w:rsidR="00532D45" w:rsidRPr="000413B3" w:rsidRDefault="00532D45" w:rsidP="000413B3">
      <w:pPr>
        <w:tabs>
          <w:tab w:val="left" w:pos="1440"/>
        </w:tabs>
        <w:autoSpaceDE/>
        <w:autoSpaceDN/>
        <w:spacing w:line="360" w:lineRule="auto"/>
        <w:textAlignment w:val="baseline"/>
        <w:rPr>
          <w:rFonts w:ascii="Times New Roman" w:hAnsi="Times New Roman" w:cs="Times New Roman"/>
          <w:color w:val="000000"/>
        </w:rPr>
      </w:pPr>
      <w:r w:rsidRPr="000413B3">
        <w:rPr>
          <w:rFonts w:ascii="Times New Roman" w:hAnsi="Times New Roman" w:cs="Times New Roman"/>
          <w:color w:val="000000"/>
        </w:rPr>
        <w:tab/>
        <w:t xml:space="preserve">This case was initiated by the filing of a Complaint in October of 2017, by Complainants, contesting the installation of a smart meter at their service address. </w:t>
      </w:r>
    </w:p>
    <w:p w14:paraId="72A754AC" w14:textId="77777777" w:rsidR="00532D45" w:rsidRPr="000413B3" w:rsidRDefault="00532D45" w:rsidP="000413B3">
      <w:pPr>
        <w:tabs>
          <w:tab w:val="left" w:pos="1440"/>
        </w:tabs>
        <w:autoSpaceDE/>
        <w:autoSpaceDN/>
        <w:spacing w:line="360" w:lineRule="auto"/>
        <w:jc w:val="both"/>
        <w:textAlignment w:val="baseline"/>
        <w:rPr>
          <w:rFonts w:ascii="Times New Roman" w:hAnsi="Times New Roman" w:cs="Times New Roman"/>
          <w:color w:val="000000"/>
        </w:rPr>
      </w:pPr>
    </w:p>
    <w:p w14:paraId="18684BE3" w14:textId="5A7535F5" w:rsidR="00532D45" w:rsidRPr="000413B3" w:rsidRDefault="00532D45" w:rsidP="000413B3">
      <w:pPr>
        <w:spacing w:line="360" w:lineRule="auto"/>
        <w:ind w:firstLine="1440"/>
        <w:textAlignment w:val="baseline"/>
        <w:rPr>
          <w:rFonts w:ascii="Times New Roman" w:hAnsi="Times New Roman" w:cs="Times New Roman"/>
          <w:color w:val="000000"/>
        </w:rPr>
      </w:pPr>
      <w:r w:rsidRPr="000413B3">
        <w:rPr>
          <w:rFonts w:ascii="Times New Roman" w:hAnsi="Times New Roman" w:cs="Times New Roman"/>
          <w:color w:val="000000"/>
        </w:rPr>
        <w:t xml:space="preserve">On March 6, 2020, an Interim Order was entered requiring the Parties to provide status reports, no later than March 18, 2020, which was </w:t>
      </w:r>
      <w:r w:rsidR="00417814">
        <w:rPr>
          <w:rFonts w:ascii="Times New Roman" w:hAnsi="Times New Roman" w:cs="Times New Roman"/>
          <w:color w:val="000000"/>
        </w:rPr>
        <w:t xml:space="preserve">to </w:t>
      </w:r>
      <w:r w:rsidRPr="000413B3">
        <w:rPr>
          <w:rFonts w:ascii="Times New Roman" w:hAnsi="Times New Roman" w:cs="Times New Roman"/>
          <w:color w:val="000000"/>
        </w:rPr>
        <w:t>include dates when the Parties and their witnesses would be available and proposed locations for an evidentiary hearing anticipated to be held in June 2020.</w:t>
      </w:r>
    </w:p>
    <w:p w14:paraId="7434119D" w14:textId="77777777" w:rsidR="00532D45" w:rsidRPr="000413B3" w:rsidRDefault="00532D45" w:rsidP="000413B3">
      <w:pPr>
        <w:spacing w:line="360" w:lineRule="auto"/>
        <w:ind w:firstLine="1440"/>
        <w:textAlignment w:val="baseline"/>
        <w:rPr>
          <w:rFonts w:ascii="Times New Roman" w:hAnsi="Times New Roman" w:cs="Times New Roman"/>
          <w:color w:val="000000"/>
        </w:rPr>
      </w:pPr>
    </w:p>
    <w:p w14:paraId="0C949F30" w14:textId="3CAC043E" w:rsidR="00532D45" w:rsidRPr="000413B3" w:rsidRDefault="00532D45" w:rsidP="000413B3">
      <w:pPr>
        <w:tabs>
          <w:tab w:val="left" w:pos="1440"/>
        </w:tabs>
        <w:autoSpaceDE/>
        <w:autoSpaceDN/>
        <w:spacing w:line="360" w:lineRule="auto"/>
        <w:ind w:firstLine="1440"/>
        <w:textAlignment w:val="baseline"/>
        <w:rPr>
          <w:rFonts w:ascii="Times New Roman" w:hAnsi="Times New Roman" w:cs="Times New Roman"/>
          <w:color w:val="000000"/>
          <w:spacing w:val="1"/>
        </w:rPr>
      </w:pPr>
      <w:r w:rsidRPr="000413B3">
        <w:rPr>
          <w:rFonts w:ascii="Times New Roman" w:hAnsi="Times New Roman" w:cs="Times New Roman"/>
          <w:color w:val="000000"/>
        </w:rPr>
        <w:t>On March 18, 2020, the Parties filed their status reports</w:t>
      </w:r>
      <w:r w:rsidR="000413B3" w:rsidRPr="000413B3">
        <w:rPr>
          <w:rFonts w:ascii="Times New Roman" w:hAnsi="Times New Roman" w:cs="Times New Roman"/>
          <w:color w:val="000000"/>
        </w:rPr>
        <w:t xml:space="preserve">.  </w:t>
      </w:r>
      <w:r w:rsidRPr="000413B3">
        <w:rPr>
          <w:rFonts w:ascii="Times New Roman" w:hAnsi="Times New Roman" w:cs="Times New Roman"/>
          <w:color w:val="000000"/>
        </w:rPr>
        <w:t>The Complainants’ status report failed to provide -any proposed dates for an evidentiary hearing.  Instead, their status report set forth many of the same allegations contained in their Motion, regarding Respondent</w:t>
      </w:r>
      <w:r w:rsidR="00417814">
        <w:rPr>
          <w:rFonts w:ascii="Times New Roman" w:hAnsi="Times New Roman" w:cs="Times New Roman"/>
          <w:color w:val="000000"/>
        </w:rPr>
        <w:t>’</w:t>
      </w:r>
      <w:r w:rsidRPr="000413B3">
        <w:rPr>
          <w:rFonts w:ascii="Times New Roman" w:hAnsi="Times New Roman" w:cs="Times New Roman"/>
          <w:color w:val="000000"/>
        </w:rPr>
        <w:t xml:space="preserve">s alleged failure to comply with the Interim Order Setting Resolution Conference and that the Company participated in </w:t>
      </w:r>
      <w:r w:rsidRPr="000413B3">
        <w:rPr>
          <w:rFonts w:ascii="Times New Roman" w:hAnsi="Times New Roman" w:cs="Times New Roman"/>
          <w:i/>
          <w:color w:val="000000"/>
        </w:rPr>
        <w:t xml:space="preserve">ex parte </w:t>
      </w:r>
      <w:r w:rsidRPr="000413B3">
        <w:rPr>
          <w:rFonts w:ascii="Times New Roman" w:hAnsi="Times New Roman" w:cs="Times New Roman"/>
          <w:color w:val="000000"/>
        </w:rPr>
        <w:t>communications.  Accordingly, on May 26, 2020, a Notice was issued scheduling a telephonic evidentiary hearing for June 29, 2020.  That same day, a Prehearing Order was entered setting forth various procedural rules and requirements for the proceeding and information about participating in the telephonic hearing.  O</w:t>
      </w:r>
      <w:r w:rsidRPr="000413B3">
        <w:rPr>
          <w:rFonts w:ascii="Times New Roman" w:hAnsi="Times New Roman" w:cs="Times New Roman"/>
          <w:color w:val="000000"/>
          <w:spacing w:val="1"/>
        </w:rPr>
        <w:t xml:space="preserve">n </w:t>
      </w:r>
      <w:r w:rsidR="00417814">
        <w:rPr>
          <w:rFonts w:ascii="Times New Roman" w:hAnsi="Times New Roman" w:cs="Times New Roman"/>
          <w:color w:val="000000"/>
          <w:spacing w:val="1"/>
        </w:rPr>
        <w:t>June 5</w:t>
      </w:r>
      <w:r w:rsidRPr="000413B3">
        <w:rPr>
          <w:rFonts w:ascii="Times New Roman" w:hAnsi="Times New Roman" w:cs="Times New Roman"/>
          <w:color w:val="000000"/>
          <w:spacing w:val="1"/>
        </w:rPr>
        <w:t xml:space="preserve">, 2020, Complainants filed a Response to Interim Order of May 26, 2020.  </w:t>
      </w:r>
    </w:p>
    <w:p w14:paraId="3CAB9E53" w14:textId="77777777" w:rsidR="00532D45" w:rsidRPr="000413B3" w:rsidRDefault="00532D45" w:rsidP="000413B3">
      <w:pPr>
        <w:tabs>
          <w:tab w:val="left" w:pos="1440"/>
        </w:tabs>
        <w:autoSpaceDE/>
        <w:autoSpaceDN/>
        <w:spacing w:line="360" w:lineRule="auto"/>
        <w:jc w:val="both"/>
        <w:textAlignment w:val="baseline"/>
        <w:rPr>
          <w:rFonts w:ascii="Times New Roman" w:hAnsi="Times New Roman" w:cs="Times New Roman"/>
          <w:color w:val="000000"/>
          <w:spacing w:val="1"/>
        </w:rPr>
      </w:pPr>
    </w:p>
    <w:p w14:paraId="1EE59E3C" w14:textId="77777777" w:rsidR="00532D45" w:rsidRPr="000413B3" w:rsidRDefault="00532D45" w:rsidP="000413B3">
      <w:pPr>
        <w:tabs>
          <w:tab w:val="left" w:pos="1440"/>
        </w:tabs>
        <w:autoSpaceDE/>
        <w:autoSpaceDN/>
        <w:spacing w:line="360" w:lineRule="auto"/>
        <w:textAlignment w:val="baseline"/>
        <w:rPr>
          <w:rFonts w:ascii="Times New Roman" w:hAnsi="Times New Roman" w:cs="Times New Roman"/>
          <w:color w:val="000000"/>
        </w:rPr>
      </w:pPr>
      <w:r w:rsidRPr="000413B3">
        <w:rPr>
          <w:rFonts w:ascii="Times New Roman" w:hAnsi="Times New Roman" w:cs="Times New Roman"/>
          <w:color w:val="000000"/>
          <w:spacing w:val="1"/>
        </w:rPr>
        <w:tab/>
        <w:t>Based upon a review of the record and the pleadings filed by the Parties, nothing has been presented to the undersigned presiding officer that Respondent p</w:t>
      </w:r>
      <w:r w:rsidRPr="000413B3">
        <w:rPr>
          <w:rFonts w:ascii="Times New Roman" w:hAnsi="Times New Roman" w:cs="Times New Roman"/>
          <w:color w:val="000000"/>
        </w:rPr>
        <w:t xml:space="preserve">articipated in any </w:t>
      </w:r>
      <w:r w:rsidRPr="000413B3">
        <w:rPr>
          <w:rFonts w:ascii="Times New Roman" w:hAnsi="Times New Roman" w:cs="Times New Roman"/>
          <w:i/>
          <w:color w:val="000000"/>
        </w:rPr>
        <w:t xml:space="preserve">ex parte </w:t>
      </w:r>
      <w:r w:rsidRPr="000413B3">
        <w:rPr>
          <w:rFonts w:ascii="Times New Roman" w:hAnsi="Times New Roman" w:cs="Times New Roman"/>
          <w:color w:val="000000"/>
        </w:rPr>
        <w:t xml:space="preserve">communications, as alleged by the Complainants in their Motion. </w:t>
      </w:r>
    </w:p>
    <w:p w14:paraId="7396C856" w14:textId="77777777" w:rsidR="00532D45" w:rsidRPr="000413B3" w:rsidRDefault="00532D45" w:rsidP="000413B3">
      <w:pPr>
        <w:tabs>
          <w:tab w:val="left" w:pos="1440"/>
        </w:tabs>
        <w:autoSpaceDE/>
        <w:autoSpaceDN/>
        <w:spacing w:line="360" w:lineRule="auto"/>
        <w:ind w:left="360"/>
        <w:jc w:val="both"/>
        <w:textAlignment w:val="baseline"/>
        <w:rPr>
          <w:rFonts w:ascii="Times New Roman" w:hAnsi="Times New Roman" w:cs="Times New Roman"/>
          <w:color w:val="000000"/>
        </w:rPr>
      </w:pPr>
    </w:p>
    <w:p w14:paraId="5BD0E4E0" w14:textId="55DCA7A6" w:rsidR="00532D45" w:rsidRPr="000413B3" w:rsidRDefault="00532D45" w:rsidP="000413B3">
      <w:pPr>
        <w:tabs>
          <w:tab w:val="left" w:pos="1440"/>
        </w:tabs>
        <w:autoSpaceDE/>
        <w:autoSpaceDN/>
        <w:spacing w:line="360" w:lineRule="auto"/>
        <w:ind w:firstLine="1440"/>
        <w:textAlignment w:val="baseline"/>
        <w:rPr>
          <w:rFonts w:ascii="Times New Roman" w:hAnsi="Times New Roman" w:cs="Times New Roman"/>
          <w:color w:val="000000"/>
        </w:rPr>
      </w:pPr>
      <w:r w:rsidRPr="000413B3">
        <w:rPr>
          <w:rFonts w:ascii="Times New Roman" w:hAnsi="Times New Roman" w:cs="Times New Roman"/>
          <w:color w:val="000000"/>
        </w:rPr>
        <w:t xml:space="preserve">With regard to Complainants’ allegations about scheduling a resolution conference, Respondent </w:t>
      </w:r>
      <w:r w:rsidR="000413B3" w:rsidRPr="000413B3">
        <w:rPr>
          <w:rFonts w:ascii="Times New Roman" w:hAnsi="Times New Roman" w:cs="Times New Roman"/>
          <w:color w:val="000000"/>
        </w:rPr>
        <w:t>asserted</w:t>
      </w:r>
      <w:r w:rsidRPr="000413B3">
        <w:rPr>
          <w:rFonts w:ascii="Times New Roman" w:hAnsi="Times New Roman" w:cs="Times New Roman"/>
          <w:color w:val="000000"/>
        </w:rPr>
        <w:t xml:space="preserve"> it reached out to Complainants to try to set a resolution conference, however it was evident that a resolution of the dispute was not possible.  The Parties could have requested a settlement conference and Respondent averred that it remains available to discuss settlement with the Complainants before and at the evidentiary hearing.  As Respondent </w:t>
      </w:r>
      <w:r w:rsidRPr="000413B3">
        <w:rPr>
          <w:rFonts w:ascii="Times New Roman" w:hAnsi="Times New Roman" w:cs="Times New Roman"/>
          <w:color w:val="000000"/>
        </w:rPr>
        <w:lastRenderedPageBreak/>
        <w:t xml:space="preserve">points out, no need exists, however, to delay the hearing to accommodate such a resolution conference taking place in the future. </w:t>
      </w:r>
    </w:p>
    <w:p w14:paraId="77E94189" w14:textId="77777777" w:rsidR="00532D45" w:rsidRPr="000413B3" w:rsidRDefault="00532D45" w:rsidP="000413B3">
      <w:pPr>
        <w:tabs>
          <w:tab w:val="left" w:pos="1440"/>
        </w:tabs>
        <w:autoSpaceDE/>
        <w:autoSpaceDN/>
        <w:spacing w:line="360" w:lineRule="auto"/>
        <w:jc w:val="both"/>
        <w:textAlignment w:val="baseline"/>
        <w:rPr>
          <w:rFonts w:ascii="Times New Roman" w:hAnsi="Times New Roman" w:cs="Times New Roman"/>
          <w:color w:val="000000"/>
        </w:rPr>
      </w:pPr>
    </w:p>
    <w:p w14:paraId="4A840EA5" w14:textId="77777777" w:rsidR="00532D45" w:rsidRPr="000413B3" w:rsidRDefault="00532D45" w:rsidP="000413B3">
      <w:pPr>
        <w:tabs>
          <w:tab w:val="left" w:pos="1440"/>
        </w:tabs>
        <w:autoSpaceDE/>
        <w:autoSpaceDN/>
        <w:spacing w:line="360" w:lineRule="auto"/>
        <w:ind w:firstLine="1440"/>
        <w:textAlignment w:val="baseline"/>
        <w:rPr>
          <w:rFonts w:ascii="Times New Roman" w:hAnsi="Times New Roman" w:cs="Times New Roman"/>
          <w:color w:val="000000"/>
        </w:rPr>
      </w:pPr>
      <w:r w:rsidRPr="000413B3">
        <w:rPr>
          <w:rFonts w:ascii="Times New Roman" w:hAnsi="Times New Roman" w:cs="Times New Roman"/>
          <w:color w:val="000000"/>
        </w:rPr>
        <w:t xml:space="preserve">Complainants also request that I recuse myself from this proceeding.  Complainants failed to provide or aver any affidavits or averments alleging personal bias or other legitimate basis for  disqualification.  </w:t>
      </w:r>
    </w:p>
    <w:p w14:paraId="47329CBE" w14:textId="77777777" w:rsidR="00532D45" w:rsidRPr="000413B3" w:rsidRDefault="00532D45" w:rsidP="000413B3">
      <w:pPr>
        <w:tabs>
          <w:tab w:val="left" w:pos="1440"/>
        </w:tabs>
        <w:autoSpaceDE/>
        <w:autoSpaceDN/>
        <w:spacing w:line="360" w:lineRule="auto"/>
        <w:textAlignment w:val="baseline"/>
        <w:rPr>
          <w:rFonts w:ascii="Times New Roman" w:hAnsi="Times New Roman" w:cs="Times New Roman"/>
          <w:color w:val="000000"/>
        </w:rPr>
      </w:pPr>
    </w:p>
    <w:p w14:paraId="6A493148" w14:textId="77777777" w:rsidR="00652427" w:rsidRPr="000413B3" w:rsidRDefault="00532D45" w:rsidP="000413B3">
      <w:pPr>
        <w:tabs>
          <w:tab w:val="left" w:pos="1440"/>
        </w:tabs>
        <w:autoSpaceDE/>
        <w:autoSpaceDN/>
        <w:spacing w:line="360" w:lineRule="auto"/>
        <w:ind w:firstLine="1440"/>
        <w:textAlignment w:val="baseline"/>
        <w:rPr>
          <w:rFonts w:ascii="Times New Roman" w:hAnsi="Times New Roman" w:cs="Times New Roman"/>
          <w:color w:val="000000"/>
        </w:rPr>
      </w:pPr>
      <w:r w:rsidRPr="000413B3">
        <w:rPr>
          <w:rFonts w:ascii="Times New Roman" w:hAnsi="Times New Roman" w:cs="Times New Roman"/>
          <w:color w:val="000000"/>
        </w:rPr>
        <w:t xml:space="preserve">With regard to Complainants’ request to continue the hearing until after September 20, 2020, Complainants have had more than sufficient time to prepare for their case.  In addition, the reasons proffered by Complainants were vague and did not establish good cause or “exigent circumstances” that would warrant a continuance under the Prehearing Order. </w:t>
      </w:r>
    </w:p>
    <w:p w14:paraId="014670D0" w14:textId="77777777" w:rsidR="00652427" w:rsidRPr="000413B3" w:rsidRDefault="00652427" w:rsidP="000413B3">
      <w:pPr>
        <w:tabs>
          <w:tab w:val="left" w:pos="1440"/>
        </w:tabs>
        <w:autoSpaceDE/>
        <w:autoSpaceDN/>
        <w:spacing w:line="360" w:lineRule="auto"/>
        <w:ind w:firstLine="1440"/>
        <w:textAlignment w:val="baseline"/>
        <w:rPr>
          <w:rFonts w:ascii="Times New Roman" w:hAnsi="Times New Roman" w:cs="Times New Roman"/>
          <w:color w:val="000000"/>
        </w:rPr>
      </w:pPr>
    </w:p>
    <w:p w14:paraId="21459EE8" w14:textId="14A3D6FF" w:rsidR="00652427" w:rsidRPr="000413B3" w:rsidRDefault="00652427" w:rsidP="000413B3">
      <w:pPr>
        <w:tabs>
          <w:tab w:val="left" w:pos="1440"/>
        </w:tabs>
        <w:spacing w:line="360" w:lineRule="auto"/>
        <w:rPr>
          <w:rFonts w:ascii="Times New Roman" w:hAnsi="Times New Roman" w:cs="Times New Roman"/>
        </w:rPr>
      </w:pPr>
      <w:r w:rsidRPr="000413B3">
        <w:rPr>
          <w:rFonts w:ascii="Times New Roman" w:hAnsi="Times New Roman" w:cs="Times New Roman"/>
          <w:color w:val="000000"/>
        </w:rPr>
        <w:tab/>
        <w:t xml:space="preserve">On June 16, 2020, an interim order was entered denying </w:t>
      </w:r>
      <w:r w:rsidRPr="000413B3">
        <w:rPr>
          <w:rFonts w:ascii="Times New Roman" w:hAnsi="Times New Roman" w:cs="Times New Roman"/>
        </w:rPr>
        <w:t xml:space="preserve">Complainants request </w:t>
      </w:r>
      <w:r w:rsidR="00B71C66" w:rsidRPr="000413B3">
        <w:rPr>
          <w:rFonts w:ascii="Times New Roman" w:hAnsi="Times New Roman" w:cs="Times New Roman"/>
        </w:rPr>
        <w:t xml:space="preserve">to continue the evidentiary hearing, </w:t>
      </w:r>
      <w:r w:rsidRPr="000413B3">
        <w:rPr>
          <w:rFonts w:ascii="Times New Roman" w:hAnsi="Times New Roman" w:cs="Times New Roman"/>
        </w:rPr>
        <w:t>for disqualification of the undersigned presiding officer from this proceeding and denying the request to require Respondent to participate in a resolution conference.  The Parties were advised that they may engage in settlement discussions at their discretion.  The interim order further provided that any requests to permit testimony from witnesses or to admit evidence into the record will be addressed at the evidentiary hearing in this proceeding.</w:t>
      </w:r>
    </w:p>
    <w:p w14:paraId="06EDF85C" w14:textId="77777777" w:rsidR="00652427" w:rsidRPr="000413B3" w:rsidRDefault="00652427" w:rsidP="000413B3">
      <w:pPr>
        <w:pStyle w:val="ListParagraph"/>
        <w:spacing w:line="360" w:lineRule="auto"/>
        <w:rPr>
          <w:sz w:val="24"/>
          <w:szCs w:val="24"/>
        </w:rPr>
      </w:pPr>
    </w:p>
    <w:p w14:paraId="725D9F3C" w14:textId="2B9D1348" w:rsidR="00652427" w:rsidRPr="000413B3" w:rsidRDefault="00B71C66" w:rsidP="00493C35">
      <w:pPr>
        <w:spacing w:line="360" w:lineRule="auto"/>
        <w:ind w:firstLine="1440"/>
        <w:textAlignment w:val="baseline"/>
        <w:rPr>
          <w:rFonts w:ascii="Times New Roman" w:hAnsi="Times New Roman" w:cs="Times New Roman"/>
          <w:b/>
          <w:bCs/>
        </w:rPr>
      </w:pPr>
      <w:r w:rsidRPr="000413B3">
        <w:rPr>
          <w:rFonts w:ascii="Times New Roman" w:hAnsi="Times New Roman" w:cs="Times New Roman"/>
        </w:rPr>
        <w:t xml:space="preserve">In addition, based upon the representations made by Complainants in their Motion, the </w:t>
      </w:r>
      <w:r w:rsidR="00652427" w:rsidRPr="000413B3">
        <w:rPr>
          <w:rFonts w:ascii="Times New Roman" w:hAnsi="Times New Roman" w:cs="Times New Roman"/>
        </w:rPr>
        <w:t xml:space="preserve"> Parties </w:t>
      </w:r>
      <w:r w:rsidRPr="000413B3">
        <w:rPr>
          <w:rFonts w:ascii="Times New Roman" w:hAnsi="Times New Roman" w:cs="Times New Roman"/>
        </w:rPr>
        <w:t xml:space="preserve">were </w:t>
      </w:r>
      <w:r w:rsidR="00652427" w:rsidRPr="000413B3">
        <w:rPr>
          <w:rFonts w:ascii="Times New Roman" w:hAnsi="Times New Roman" w:cs="Times New Roman"/>
        </w:rPr>
        <w:t xml:space="preserve">excused from providing written copies of their proposed exhibits on or before June 15, 2020, however </w:t>
      </w:r>
      <w:r w:rsidRPr="000413B3">
        <w:rPr>
          <w:rFonts w:ascii="Times New Roman" w:hAnsi="Times New Roman" w:cs="Times New Roman"/>
        </w:rPr>
        <w:t xml:space="preserve">the Parties were advised, </w:t>
      </w:r>
      <w:r w:rsidR="00652427" w:rsidRPr="000413B3">
        <w:rPr>
          <w:rFonts w:ascii="Times New Roman" w:hAnsi="Times New Roman" w:cs="Times New Roman"/>
        </w:rPr>
        <w:t>if any party intend</w:t>
      </w:r>
      <w:r w:rsidRPr="000413B3">
        <w:rPr>
          <w:rFonts w:ascii="Times New Roman" w:hAnsi="Times New Roman" w:cs="Times New Roman"/>
        </w:rPr>
        <w:t>ed</w:t>
      </w:r>
      <w:r w:rsidR="00652427" w:rsidRPr="000413B3">
        <w:rPr>
          <w:rFonts w:ascii="Times New Roman" w:hAnsi="Times New Roman" w:cs="Times New Roman"/>
        </w:rPr>
        <w:t xml:space="preserve"> to present any documents or exhibits for my consideration at the hearing, or if any party intend</w:t>
      </w:r>
      <w:r w:rsidRPr="000413B3">
        <w:rPr>
          <w:rFonts w:ascii="Times New Roman" w:hAnsi="Times New Roman" w:cs="Times New Roman"/>
        </w:rPr>
        <w:t>ed</w:t>
      </w:r>
      <w:r w:rsidR="00652427" w:rsidRPr="000413B3">
        <w:rPr>
          <w:rFonts w:ascii="Times New Roman" w:hAnsi="Times New Roman" w:cs="Times New Roman"/>
        </w:rPr>
        <w:t xml:space="preserve"> to have a witness refer to or rely upon any material of any kind, document or proposed exhibit, </w:t>
      </w:r>
      <w:r w:rsidRPr="000413B3">
        <w:rPr>
          <w:rFonts w:ascii="Times New Roman" w:hAnsi="Times New Roman" w:cs="Times New Roman"/>
        </w:rPr>
        <w:t xml:space="preserve">they </w:t>
      </w:r>
      <w:r w:rsidR="00652427" w:rsidRPr="000413B3">
        <w:rPr>
          <w:rFonts w:ascii="Times New Roman" w:hAnsi="Times New Roman" w:cs="Times New Roman"/>
        </w:rPr>
        <w:t xml:space="preserve">must serve me with one copy of each proposed exhibit and any document or material that </w:t>
      </w:r>
      <w:r w:rsidRPr="000413B3">
        <w:rPr>
          <w:rFonts w:ascii="Times New Roman" w:hAnsi="Times New Roman" w:cs="Times New Roman"/>
        </w:rPr>
        <w:t xml:space="preserve">they </w:t>
      </w:r>
      <w:r w:rsidR="00652427" w:rsidRPr="000413B3">
        <w:rPr>
          <w:rFonts w:ascii="Times New Roman" w:hAnsi="Times New Roman" w:cs="Times New Roman"/>
        </w:rPr>
        <w:t>intend</w:t>
      </w:r>
      <w:r w:rsidRPr="000413B3">
        <w:rPr>
          <w:rFonts w:ascii="Times New Roman" w:hAnsi="Times New Roman" w:cs="Times New Roman"/>
        </w:rPr>
        <w:t>ed</w:t>
      </w:r>
      <w:r w:rsidR="00652427" w:rsidRPr="000413B3">
        <w:rPr>
          <w:rFonts w:ascii="Times New Roman" w:hAnsi="Times New Roman" w:cs="Times New Roman"/>
        </w:rPr>
        <w:t xml:space="preserve"> to have a witness refer to or rely upon, by email directed to </w:t>
      </w:r>
      <w:r w:rsidR="00652427" w:rsidRPr="000413B3">
        <w:rPr>
          <w:rFonts w:ascii="Times New Roman" w:hAnsi="Times New Roman" w:cs="Times New Roman"/>
          <w:b/>
          <w:bCs/>
        </w:rPr>
        <w:t>Dan Pallas, Legal Assistant at</w:t>
      </w:r>
      <w:r w:rsidR="00652427" w:rsidRPr="000413B3">
        <w:rPr>
          <w:rFonts w:ascii="Times New Roman" w:hAnsi="Times New Roman" w:cs="Times New Roman"/>
        </w:rPr>
        <w:t xml:space="preserve"> </w:t>
      </w:r>
      <w:hyperlink r:id="rId8" w:history="1">
        <w:r w:rsidR="00652427" w:rsidRPr="000413B3">
          <w:rPr>
            <w:rStyle w:val="Hyperlink"/>
            <w:rFonts w:ascii="Times New Roman" w:hAnsi="Times New Roman" w:cs="Times New Roman"/>
          </w:rPr>
          <w:t>dpallas@pa.gov</w:t>
        </w:r>
      </w:hyperlink>
      <w:r w:rsidR="00652427" w:rsidRPr="000413B3">
        <w:rPr>
          <w:rFonts w:ascii="Times New Roman" w:hAnsi="Times New Roman" w:cs="Times New Roman"/>
        </w:rPr>
        <w:t xml:space="preserve">, </w:t>
      </w:r>
      <w:r w:rsidR="00652427" w:rsidRPr="000413B3">
        <w:rPr>
          <w:rFonts w:ascii="Times New Roman" w:hAnsi="Times New Roman" w:cs="Times New Roman"/>
          <w:u w:val="single"/>
        </w:rPr>
        <w:t>with a copy of the email transmission and attachments copied by email</w:t>
      </w:r>
      <w:r w:rsidR="00652427" w:rsidRPr="000413B3">
        <w:rPr>
          <w:rFonts w:ascii="Times New Roman" w:hAnsi="Times New Roman" w:cs="Times New Roman"/>
        </w:rPr>
        <w:t xml:space="preserve"> to every other party.  The </w:t>
      </w:r>
      <w:r w:rsidR="00652427" w:rsidRPr="000413B3">
        <w:rPr>
          <w:rFonts w:ascii="Times New Roman" w:hAnsi="Times New Roman" w:cs="Times New Roman"/>
          <w:u w:val="single"/>
        </w:rPr>
        <w:t xml:space="preserve">email transmission </w:t>
      </w:r>
      <w:r w:rsidRPr="000413B3">
        <w:rPr>
          <w:rFonts w:ascii="Times New Roman" w:hAnsi="Times New Roman" w:cs="Times New Roman"/>
          <w:u w:val="single"/>
        </w:rPr>
        <w:t>w</w:t>
      </w:r>
      <w:r w:rsidR="00F84AFA" w:rsidRPr="000413B3">
        <w:rPr>
          <w:rFonts w:ascii="Times New Roman" w:hAnsi="Times New Roman" w:cs="Times New Roman"/>
          <w:u w:val="single"/>
        </w:rPr>
        <w:t>as</w:t>
      </w:r>
      <w:r w:rsidRPr="000413B3">
        <w:rPr>
          <w:rFonts w:ascii="Times New Roman" w:hAnsi="Times New Roman" w:cs="Times New Roman"/>
          <w:u w:val="single"/>
        </w:rPr>
        <w:t xml:space="preserve"> to be provided </w:t>
      </w:r>
      <w:r w:rsidR="00652427" w:rsidRPr="000413B3">
        <w:rPr>
          <w:rFonts w:ascii="Times New Roman" w:hAnsi="Times New Roman" w:cs="Times New Roman"/>
        </w:rPr>
        <w:t xml:space="preserve">at least five (5) business days </w:t>
      </w:r>
      <w:r w:rsidR="00652427" w:rsidRPr="000413B3">
        <w:rPr>
          <w:rFonts w:ascii="Times New Roman" w:hAnsi="Times New Roman" w:cs="Times New Roman"/>
          <w:u w:val="single"/>
        </w:rPr>
        <w:t>before</w:t>
      </w:r>
      <w:r w:rsidR="00652427" w:rsidRPr="000413B3">
        <w:rPr>
          <w:rFonts w:ascii="Times New Roman" w:hAnsi="Times New Roman" w:cs="Times New Roman"/>
        </w:rPr>
        <w:t xml:space="preserve"> the hearing.</w:t>
      </w:r>
      <w:r w:rsidR="00652427" w:rsidRPr="000413B3">
        <w:rPr>
          <w:rFonts w:ascii="Times New Roman" w:hAnsi="Times New Roman" w:cs="Times New Roman"/>
        </w:rPr>
        <w:br/>
      </w:r>
    </w:p>
    <w:p w14:paraId="45E4FBF3" w14:textId="4FF99C0E" w:rsidR="00652427" w:rsidRPr="000413B3" w:rsidRDefault="00B71C66" w:rsidP="008E5774">
      <w:pPr>
        <w:pStyle w:val="ListParagraph"/>
        <w:spacing w:line="360" w:lineRule="auto"/>
        <w:ind w:left="0" w:firstLine="1440"/>
        <w:textAlignment w:val="baseline"/>
        <w:rPr>
          <w:sz w:val="24"/>
          <w:szCs w:val="24"/>
        </w:rPr>
      </w:pPr>
      <w:r w:rsidRPr="000413B3">
        <w:rPr>
          <w:sz w:val="24"/>
          <w:szCs w:val="24"/>
        </w:rPr>
        <w:lastRenderedPageBreak/>
        <w:t xml:space="preserve">On June 23, 2020, Complainants filed a Second Motion </w:t>
      </w:r>
      <w:proofErr w:type="gramStart"/>
      <w:r w:rsidRPr="000413B3">
        <w:rPr>
          <w:sz w:val="24"/>
          <w:szCs w:val="24"/>
        </w:rPr>
        <w:t>In</w:t>
      </w:r>
      <w:proofErr w:type="gramEnd"/>
      <w:r w:rsidRPr="000413B3">
        <w:rPr>
          <w:sz w:val="24"/>
          <w:szCs w:val="24"/>
        </w:rPr>
        <w:t xml:space="preserve"> The Case Of Docket No. C-2017-2630621 (Second Motion).  In the Second Motion, Complainants request</w:t>
      </w:r>
      <w:r w:rsidR="00F84AFA" w:rsidRPr="000413B3">
        <w:rPr>
          <w:sz w:val="24"/>
          <w:szCs w:val="24"/>
        </w:rPr>
        <w:t xml:space="preserve">s included that </w:t>
      </w:r>
      <w:r w:rsidRPr="000413B3">
        <w:rPr>
          <w:sz w:val="24"/>
          <w:szCs w:val="24"/>
        </w:rPr>
        <w:t>Respondent be directed to participate in a non-adversarial resolution conference; that the deadline to submit evidence and documents and exhibits be extended to a date after September</w:t>
      </w:r>
      <w:r w:rsidR="00493C35">
        <w:rPr>
          <w:sz w:val="24"/>
          <w:szCs w:val="24"/>
        </w:rPr>
        <w:t> </w:t>
      </w:r>
      <w:r w:rsidRPr="000413B3">
        <w:rPr>
          <w:sz w:val="24"/>
          <w:szCs w:val="24"/>
        </w:rPr>
        <w:t xml:space="preserve">20, 2020, as Complainants need more time to prepare, label, copy and deliver their documents and exhibits; </w:t>
      </w:r>
      <w:r w:rsidR="00F84AFA" w:rsidRPr="000413B3">
        <w:rPr>
          <w:sz w:val="24"/>
          <w:szCs w:val="24"/>
        </w:rPr>
        <w:t xml:space="preserve">that the hearing be continued as Mrs. </w:t>
      </w:r>
      <w:r w:rsidR="000413B3" w:rsidRPr="000413B3">
        <w:rPr>
          <w:sz w:val="24"/>
          <w:szCs w:val="24"/>
        </w:rPr>
        <w:t>Kramer’s</w:t>
      </w:r>
      <w:r w:rsidR="00F84AFA" w:rsidRPr="000413B3">
        <w:rPr>
          <w:sz w:val="24"/>
          <w:szCs w:val="24"/>
        </w:rPr>
        <w:t xml:space="preserve"> mother was recently hospitalized and one of her children recently underwent surgery, and based upon their severe vision issues;</w:t>
      </w:r>
      <w:r w:rsidRPr="000413B3">
        <w:rPr>
          <w:sz w:val="24"/>
          <w:szCs w:val="24"/>
        </w:rPr>
        <w:t xml:space="preserve">  </w:t>
      </w:r>
      <w:r w:rsidR="00F84AFA" w:rsidRPr="000413B3">
        <w:rPr>
          <w:sz w:val="24"/>
          <w:szCs w:val="24"/>
        </w:rPr>
        <w:t>that “the Court accommodate the Complainants’ witnesses” as their witnesses are not available until sometime after September 20, 2020; and that the hearing be rescheduled after September 20, 2020, when at least four of Complainant’s witnesses are available.</w:t>
      </w:r>
    </w:p>
    <w:p w14:paraId="28F6ABC7" w14:textId="77777777" w:rsidR="00F84AFA" w:rsidRPr="000413B3" w:rsidRDefault="00F84AFA" w:rsidP="008E5774">
      <w:pPr>
        <w:pStyle w:val="ListParagraph"/>
        <w:spacing w:line="360" w:lineRule="auto"/>
        <w:ind w:left="0" w:firstLine="1440"/>
        <w:textAlignment w:val="baseline"/>
        <w:rPr>
          <w:sz w:val="24"/>
          <w:szCs w:val="24"/>
        </w:rPr>
      </w:pPr>
    </w:p>
    <w:p w14:paraId="0CB1D458" w14:textId="1D6266EF" w:rsidR="00652427" w:rsidRPr="000413B3" w:rsidRDefault="00F84AFA" w:rsidP="000413B3">
      <w:pPr>
        <w:tabs>
          <w:tab w:val="left" w:pos="1440"/>
        </w:tabs>
        <w:autoSpaceDE/>
        <w:autoSpaceDN/>
        <w:spacing w:line="360" w:lineRule="auto"/>
        <w:ind w:firstLine="1440"/>
        <w:textAlignment w:val="baseline"/>
        <w:rPr>
          <w:rFonts w:ascii="Times New Roman" w:hAnsi="Times New Roman" w:cs="Times New Roman"/>
          <w:color w:val="000000"/>
        </w:rPr>
      </w:pPr>
      <w:r w:rsidRPr="000413B3">
        <w:rPr>
          <w:rFonts w:ascii="Times New Roman" w:hAnsi="Times New Roman" w:cs="Times New Roman"/>
          <w:color w:val="000000"/>
        </w:rPr>
        <w:t>Respondent submitted an email on June 24, 2020 objecting t</w:t>
      </w:r>
      <w:r w:rsidR="00504FDC" w:rsidRPr="000413B3">
        <w:rPr>
          <w:rFonts w:ascii="Times New Roman" w:hAnsi="Times New Roman" w:cs="Times New Roman"/>
          <w:color w:val="000000"/>
        </w:rPr>
        <w:t>o</w:t>
      </w:r>
      <w:r w:rsidRPr="000413B3">
        <w:rPr>
          <w:rFonts w:ascii="Times New Roman" w:hAnsi="Times New Roman" w:cs="Times New Roman"/>
          <w:color w:val="000000"/>
        </w:rPr>
        <w:t xml:space="preserve"> the Second Motion.  Complainants submitted a subsequent email on </w:t>
      </w:r>
      <w:r w:rsidR="00504FDC" w:rsidRPr="000413B3">
        <w:rPr>
          <w:rFonts w:ascii="Times New Roman" w:hAnsi="Times New Roman" w:cs="Times New Roman"/>
          <w:color w:val="000000"/>
        </w:rPr>
        <w:t>June 24, 2020 in support of the Second Motion.</w:t>
      </w:r>
    </w:p>
    <w:p w14:paraId="18A32363" w14:textId="77777777" w:rsidR="00652427" w:rsidRPr="000413B3" w:rsidRDefault="00652427" w:rsidP="000413B3">
      <w:pPr>
        <w:tabs>
          <w:tab w:val="left" w:pos="1440"/>
        </w:tabs>
        <w:autoSpaceDE/>
        <w:autoSpaceDN/>
        <w:spacing w:line="360" w:lineRule="auto"/>
        <w:ind w:firstLine="1440"/>
        <w:textAlignment w:val="baseline"/>
        <w:rPr>
          <w:rFonts w:ascii="Times New Roman" w:hAnsi="Times New Roman" w:cs="Times New Roman"/>
          <w:color w:val="000000"/>
        </w:rPr>
      </w:pPr>
    </w:p>
    <w:p w14:paraId="7BB405D4" w14:textId="79A06081" w:rsidR="00532D45" w:rsidRPr="000413B3" w:rsidRDefault="00532D45" w:rsidP="000413B3">
      <w:pPr>
        <w:tabs>
          <w:tab w:val="left" w:pos="1440"/>
        </w:tabs>
        <w:autoSpaceDE/>
        <w:autoSpaceDN/>
        <w:spacing w:line="360" w:lineRule="auto"/>
        <w:ind w:firstLine="1440"/>
        <w:textAlignment w:val="baseline"/>
        <w:rPr>
          <w:rFonts w:ascii="Times New Roman" w:hAnsi="Times New Roman" w:cs="Times New Roman"/>
          <w:color w:val="000000"/>
        </w:rPr>
      </w:pPr>
      <w:r w:rsidRPr="000413B3">
        <w:rPr>
          <w:rFonts w:ascii="Times New Roman" w:hAnsi="Times New Roman" w:cs="Times New Roman"/>
          <w:color w:val="000000"/>
        </w:rPr>
        <w:t>Under the circumstances, the following order will be entered.</w:t>
      </w:r>
    </w:p>
    <w:p w14:paraId="445089EE" w14:textId="77777777" w:rsidR="00532D45" w:rsidRPr="000413B3" w:rsidRDefault="00532D45" w:rsidP="000413B3">
      <w:pPr>
        <w:spacing w:line="360" w:lineRule="auto"/>
        <w:ind w:firstLine="720"/>
        <w:jc w:val="both"/>
        <w:textAlignment w:val="baseline"/>
        <w:rPr>
          <w:rFonts w:ascii="Times New Roman" w:hAnsi="Times New Roman" w:cs="Times New Roman"/>
          <w:color w:val="000000"/>
        </w:rPr>
      </w:pPr>
    </w:p>
    <w:p w14:paraId="60C8494C" w14:textId="77777777" w:rsidR="00532D45" w:rsidRPr="000413B3" w:rsidRDefault="00532D45" w:rsidP="000413B3">
      <w:pPr>
        <w:tabs>
          <w:tab w:val="center" w:pos="0"/>
          <w:tab w:val="left" w:pos="720"/>
          <w:tab w:val="left" w:pos="1440"/>
        </w:tabs>
        <w:spacing w:line="360" w:lineRule="auto"/>
        <w:ind w:firstLine="1440"/>
        <w:rPr>
          <w:rFonts w:ascii="Times New Roman" w:hAnsi="Times New Roman" w:cs="Times New Roman"/>
        </w:rPr>
      </w:pPr>
      <w:r w:rsidRPr="000413B3">
        <w:rPr>
          <w:rFonts w:ascii="Times New Roman" w:hAnsi="Times New Roman" w:cs="Times New Roman"/>
        </w:rPr>
        <w:t>THEREFORE,</w:t>
      </w:r>
    </w:p>
    <w:p w14:paraId="7EB0E0A4" w14:textId="77777777" w:rsidR="00532D45" w:rsidRPr="000413B3" w:rsidRDefault="00532D45" w:rsidP="000413B3">
      <w:pPr>
        <w:tabs>
          <w:tab w:val="center" w:pos="0"/>
          <w:tab w:val="left" w:pos="720"/>
          <w:tab w:val="left" w:pos="1440"/>
        </w:tabs>
        <w:spacing w:line="360" w:lineRule="auto"/>
        <w:rPr>
          <w:rFonts w:ascii="Times New Roman" w:hAnsi="Times New Roman" w:cs="Times New Roman"/>
        </w:rPr>
      </w:pPr>
    </w:p>
    <w:p w14:paraId="62A6F354" w14:textId="77777777" w:rsidR="00532D45" w:rsidRPr="000413B3" w:rsidRDefault="00532D45" w:rsidP="000413B3">
      <w:pPr>
        <w:tabs>
          <w:tab w:val="left" w:pos="2160"/>
        </w:tabs>
        <w:spacing w:line="360" w:lineRule="auto"/>
        <w:ind w:firstLine="1440"/>
        <w:rPr>
          <w:rFonts w:ascii="Times New Roman" w:hAnsi="Times New Roman" w:cs="Times New Roman"/>
        </w:rPr>
      </w:pPr>
      <w:r w:rsidRPr="000413B3">
        <w:rPr>
          <w:rFonts w:ascii="Times New Roman" w:hAnsi="Times New Roman" w:cs="Times New Roman"/>
        </w:rPr>
        <w:t>IT IS ORDERED:</w:t>
      </w:r>
    </w:p>
    <w:p w14:paraId="39D1D22E" w14:textId="77777777" w:rsidR="00532D45" w:rsidRPr="000413B3" w:rsidRDefault="00532D45" w:rsidP="000413B3">
      <w:pPr>
        <w:tabs>
          <w:tab w:val="left" w:pos="2160"/>
        </w:tabs>
        <w:spacing w:line="360" w:lineRule="auto"/>
        <w:ind w:firstLine="1440"/>
        <w:rPr>
          <w:rFonts w:ascii="Times New Roman" w:hAnsi="Times New Roman" w:cs="Times New Roman"/>
        </w:rPr>
      </w:pPr>
    </w:p>
    <w:p w14:paraId="4179016F" w14:textId="217D7B92" w:rsidR="00532D45" w:rsidRPr="000413B3" w:rsidRDefault="00532D45" w:rsidP="000413B3">
      <w:pPr>
        <w:numPr>
          <w:ilvl w:val="0"/>
          <w:numId w:val="2"/>
        </w:numPr>
        <w:tabs>
          <w:tab w:val="left" w:pos="1440"/>
        </w:tabs>
        <w:spacing w:line="360" w:lineRule="auto"/>
        <w:ind w:left="0" w:firstLine="1440"/>
        <w:rPr>
          <w:rFonts w:ascii="Times New Roman" w:hAnsi="Times New Roman" w:cs="Times New Roman"/>
        </w:rPr>
      </w:pPr>
      <w:r w:rsidRPr="000413B3">
        <w:rPr>
          <w:rFonts w:ascii="Times New Roman" w:hAnsi="Times New Roman" w:cs="Times New Roman"/>
        </w:rPr>
        <w:t xml:space="preserve">That the Complainants request </w:t>
      </w:r>
      <w:r w:rsidR="00504FDC" w:rsidRPr="000413B3">
        <w:rPr>
          <w:rFonts w:ascii="Times New Roman" w:hAnsi="Times New Roman" w:cs="Times New Roman"/>
        </w:rPr>
        <w:t>to continue the hearing scheduled for June</w:t>
      </w:r>
      <w:r w:rsidR="00493C35">
        <w:rPr>
          <w:rFonts w:ascii="Times New Roman" w:hAnsi="Times New Roman" w:cs="Times New Roman"/>
        </w:rPr>
        <w:t> </w:t>
      </w:r>
      <w:r w:rsidR="00504FDC" w:rsidRPr="000413B3">
        <w:rPr>
          <w:rFonts w:ascii="Times New Roman" w:hAnsi="Times New Roman" w:cs="Times New Roman"/>
        </w:rPr>
        <w:t>29, 2020 is denied.</w:t>
      </w:r>
    </w:p>
    <w:p w14:paraId="5A38C72E" w14:textId="77777777" w:rsidR="00532D45" w:rsidRPr="000413B3" w:rsidRDefault="00532D45" w:rsidP="000413B3">
      <w:pPr>
        <w:pStyle w:val="ListParagraph"/>
        <w:spacing w:line="360" w:lineRule="auto"/>
        <w:ind w:left="0" w:firstLine="1440"/>
        <w:rPr>
          <w:sz w:val="24"/>
          <w:szCs w:val="24"/>
        </w:rPr>
      </w:pPr>
    </w:p>
    <w:p w14:paraId="4F3E10F8" w14:textId="77777777" w:rsidR="00532D45" w:rsidRPr="000413B3" w:rsidRDefault="00532D45" w:rsidP="000413B3">
      <w:pPr>
        <w:pStyle w:val="ListParagraph"/>
        <w:numPr>
          <w:ilvl w:val="0"/>
          <w:numId w:val="2"/>
        </w:numPr>
        <w:spacing w:line="360" w:lineRule="auto"/>
        <w:ind w:left="0" w:firstLine="1440"/>
        <w:rPr>
          <w:sz w:val="24"/>
          <w:szCs w:val="24"/>
        </w:rPr>
      </w:pPr>
      <w:r w:rsidRPr="000413B3">
        <w:rPr>
          <w:sz w:val="24"/>
          <w:szCs w:val="24"/>
        </w:rPr>
        <w:t>That the request to require Respondent to participate in a resolution conference is denied.  The Parties may engage in settlement discussions at their discretion.</w:t>
      </w:r>
    </w:p>
    <w:p w14:paraId="1B93976E" w14:textId="77777777" w:rsidR="00532D45" w:rsidRPr="000413B3" w:rsidRDefault="00532D45" w:rsidP="000413B3">
      <w:pPr>
        <w:pStyle w:val="ListParagraph"/>
        <w:spacing w:line="360" w:lineRule="auto"/>
        <w:ind w:left="0" w:firstLine="1440"/>
        <w:rPr>
          <w:sz w:val="24"/>
          <w:szCs w:val="24"/>
        </w:rPr>
      </w:pPr>
    </w:p>
    <w:p w14:paraId="08251F58" w14:textId="735DC12E" w:rsidR="00532D45" w:rsidRPr="000413B3" w:rsidRDefault="00532D45" w:rsidP="000413B3">
      <w:pPr>
        <w:pStyle w:val="ListParagraph"/>
        <w:numPr>
          <w:ilvl w:val="0"/>
          <w:numId w:val="2"/>
        </w:numPr>
        <w:spacing w:line="360" w:lineRule="auto"/>
        <w:ind w:left="0" w:firstLine="1440"/>
        <w:rPr>
          <w:sz w:val="24"/>
          <w:szCs w:val="24"/>
        </w:rPr>
      </w:pPr>
      <w:r w:rsidRPr="000413B3">
        <w:rPr>
          <w:sz w:val="24"/>
          <w:szCs w:val="24"/>
        </w:rPr>
        <w:t>Any requests to permit testimony from witnesses</w:t>
      </w:r>
      <w:r w:rsidR="00504FDC" w:rsidRPr="000413B3">
        <w:rPr>
          <w:sz w:val="24"/>
          <w:szCs w:val="24"/>
        </w:rPr>
        <w:t>, to make accommodations for the witnesses</w:t>
      </w:r>
      <w:r w:rsidRPr="000413B3">
        <w:rPr>
          <w:sz w:val="24"/>
          <w:szCs w:val="24"/>
        </w:rPr>
        <w:t xml:space="preserve"> or to admit evidence into the record will be addressed at the evidentiary hearing in this proceeding.</w:t>
      </w:r>
      <w:r w:rsidR="00504FDC" w:rsidRPr="000413B3">
        <w:rPr>
          <w:sz w:val="24"/>
          <w:szCs w:val="24"/>
        </w:rPr>
        <w:t xml:space="preserve">  In addition, the appropriateness of submitting late-filed exhibits may be addressed at the hearing if requested by any Party at the hearing.</w:t>
      </w:r>
    </w:p>
    <w:p w14:paraId="13303848" w14:textId="77777777" w:rsidR="00532D45" w:rsidRPr="000413B3" w:rsidRDefault="00532D45" w:rsidP="000413B3">
      <w:pPr>
        <w:pStyle w:val="ListParagraph"/>
        <w:spacing w:line="360" w:lineRule="auto"/>
        <w:rPr>
          <w:sz w:val="24"/>
          <w:szCs w:val="24"/>
        </w:rPr>
      </w:pPr>
    </w:p>
    <w:p w14:paraId="6189585C" w14:textId="77777777" w:rsidR="00532D45" w:rsidRPr="000413B3" w:rsidRDefault="00532D45" w:rsidP="000413B3">
      <w:pPr>
        <w:numPr>
          <w:ilvl w:val="0"/>
          <w:numId w:val="2"/>
        </w:numPr>
        <w:spacing w:line="360" w:lineRule="auto"/>
        <w:ind w:left="-90" w:firstLine="1530"/>
        <w:rPr>
          <w:rFonts w:ascii="Times New Roman" w:hAnsi="Times New Roman" w:cs="Times New Roman"/>
        </w:rPr>
      </w:pPr>
      <w:r w:rsidRPr="000413B3">
        <w:rPr>
          <w:rFonts w:ascii="Times New Roman" w:hAnsi="Times New Roman" w:cs="Times New Roman"/>
        </w:rPr>
        <w:lastRenderedPageBreak/>
        <w:t>The Parties shall provide my legal assistant and the opposing Party with a copy of ANY document you file in this case, by email, in addition to filing the document with the Commission Secretary and providing a copy by mail to the opposing party and the undersigned presiding officer.</w:t>
      </w:r>
    </w:p>
    <w:p w14:paraId="6D0F9C15" w14:textId="77777777" w:rsidR="00532D45" w:rsidRPr="000413B3" w:rsidRDefault="00532D45" w:rsidP="000413B3">
      <w:pPr>
        <w:overflowPunct w:val="0"/>
        <w:adjustRightInd w:val="0"/>
        <w:spacing w:line="360" w:lineRule="auto"/>
        <w:ind w:firstLine="1440"/>
        <w:rPr>
          <w:rFonts w:ascii="Times New Roman" w:hAnsi="Times New Roman" w:cs="Times New Roman"/>
          <w:b/>
          <w:bCs/>
        </w:rPr>
      </w:pPr>
    </w:p>
    <w:p w14:paraId="51A238B9" w14:textId="77777777" w:rsidR="009E0573" w:rsidRPr="000413B3" w:rsidRDefault="00504FDC" w:rsidP="000413B3">
      <w:pPr>
        <w:pStyle w:val="ListParagraph"/>
        <w:numPr>
          <w:ilvl w:val="0"/>
          <w:numId w:val="2"/>
        </w:numPr>
        <w:tabs>
          <w:tab w:val="left" w:pos="0"/>
        </w:tabs>
        <w:spacing w:line="360" w:lineRule="auto"/>
        <w:ind w:left="0" w:firstLine="1440"/>
        <w:rPr>
          <w:sz w:val="24"/>
          <w:szCs w:val="24"/>
        </w:rPr>
      </w:pPr>
      <w:r w:rsidRPr="000413B3">
        <w:rPr>
          <w:sz w:val="24"/>
          <w:szCs w:val="24"/>
        </w:rPr>
        <w:t xml:space="preserve"> The Parties are directed to timely and fully participate in the evidentiary hearing as scheduled.  The failure to timely and fully participate in the evidentiary hearing, as scheduled, may result in the dismissal of the complaint or any defenses raised in this proceeding.</w:t>
      </w:r>
    </w:p>
    <w:p w14:paraId="5766E653" w14:textId="77777777" w:rsidR="009E0573" w:rsidRPr="000413B3" w:rsidRDefault="009E0573" w:rsidP="000413B3">
      <w:pPr>
        <w:pStyle w:val="ListParagraph"/>
        <w:spacing w:line="360" w:lineRule="auto"/>
        <w:ind w:left="0" w:firstLine="1440"/>
        <w:rPr>
          <w:sz w:val="24"/>
          <w:szCs w:val="24"/>
        </w:rPr>
      </w:pPr>
    </w:p>
    <w:p w14:paraId="7A99B058" w14:textId="328C76E8" w:rsidR="00532D45" w:rsidRPr="000413B3" w:rsidRDefault="009E0573" w:rsidP="000413B3">
      <w:pPr>
        <w:pStyle w:val="ListParagraph"/>
        <w:numPr>
          <w:ilvl w:val="0"/>
          <w:numId w:val="2"/>
        </w:numPr>
        <w:tabs>
          <w:tab w:val="left" w:pos="0"/>
        </w:tabs>
        <w:spacing w:line="360" w:lineRule="auto"/>
        <w:ind w:left="0" w:firstLine="1440"/>
        <w:rPr>
          <w:sz w:val="24"/>
          <w:szCs w:val="24"/>
        </w:rPr>
      </w:pPr>
      <w:r w:rsidRPr="000413B3">
        <w:rPr>
          <w:sz w:val="24"/>
          <w:szCs w:val="24"/>
        </w:rPr>
        <w:t xml:space="preserve">Any requests for relief set forth in the Second Motion </w:t>
      </w:r>
      <w:proofErr w:type="gramStart"/>
      <w:r w:rsidRPr="000413B3">
        <w:rPr>
          <w:sz w:val="24"/>
          <w:szCs w:val="24"/>
        </w:rPr>
        <w:t>In</w:t>
      </w:r>
      <w:proofErr w:type="gramEnd"/>
      <w:r w:rsidRPr="000413B3">
        <w:rPr>
          <w:sz w:val="24"/>
          <w:szCs w:val="24"/>
        </w:rPr>
        <w:t xml:space="preserve"> The Case Of Docket No. C-2017-2630621 filed </w:t>
      </w:r>
      <w:r w:rsidR="00744215" w:rsidRPr="00744215">
        <w:rPr>
          <w:sz w:val="24"/>
          <w:szCs w:val="24"/>
        </w:rPr>
        <w:t xml:space="preserve">by Complainants </w:t>
      </w:r>
      <w:r w:rsidRPr="000413B3">
        <w:rPr>
          <w:sz w:val="24"/>
          <w:szCs w:val="24"/>
        </w:rPr>
        <w:t>on June 23, 2020 and not specifically addressed in the ordering paragraphs above, are denied.</w:t>
      </w:r>
      <w:r w:rsidR="00532D45" w:rsidRPr="000413B3">
        <w:rPr>
          <w:sz w:val="24"/>
          <w:szCs w:val="24"/>
        </w:rPr>
        <w:t xml:space="preserve">  </w:t>
      </w:r>
    </w:p>
    <w:p w14:paraId="750F1634" w14:textId="77777777" w:rsidR="00532D45" w:rsidRPr="000413B3" w:rsidRDefault="00532D45" w:rsidP="00532D45">
      <w:pPr>
        <w:spacing w:line="360" w:lineRule="auto"/>
        <w:rPr>
          <w:rFonts w:ascii="Times New Roman" w:hAnsi="Times New Roman" w:cs="Times New Roman"/>
        </w:rPr>
      </w:pPr>
    </w:p>
    <w:p w14:paraId="5ED3BB01" w14:textId="77777777" w:rsidR="00532D45" w:rsidRPr="000413B3" w:rsidRDefault="00532D45" w:rsidP="00532D45">
      <w:pPr>
        <w:pStyle w:val="ParaTab1"/>
        <w:tabs>
          <w:tab w:val="left" w:pos="2160"/>
        </w:tabs>
        <w:spacing w:line="360" w:lineRule="auto"/>
        <w:rPr>
          <w:rFonts w:ascii="Times New Roman" w:hAnsi="Times New Roman" w:cs="Times New Roman"/>
          <w:spacing w:val="-3"/>
        </w:rPr>
      </w:pPr>
    </w:p>
    <w:p w14:paraId="7BBA07C7" w14:textId="28164884" w:rsidR="00532D45" w:rsidRPr="000413B3" w:rsidRDefault="00532D45" w:rsidP="000413B3">
      <w:pPr>
        <w:widowControl w:val="0"/>
        <w:tabs>
          <w:tab w:val="left" w:pos="0"/>
        </w:tabs>
        <w:adjustRightInd w:val="0"/>
        <w:rPr>
          <w:rFonts w:ascii="Times New Roman" w:hAnsi="Times New Roman" w:cs="Times New Roman"/>
          <w:u w:val="single"/>
        </w:rPr>
      </w:pPr>
      <w:bookmarkStart w:id="0" w:name="_Hlk10727748"/>
      <w:r w:rsidRPr="000413B3">
        <w:rPr>
          <w:rFonts w:ascii="Times New Roman" w:hAnsi="Times New Roman" w:cs="Times New Roman"/>
        </w:rPr>
        <w:t xml:space="preserve">Date:  </w:t>
      </w:r>
      <w:r w:rsidRPr="000413B3">
        <w:rPr>
          <w:rFonts w:ascii="Times New Roman" w:hAnsi="Times New Roman" w:cs="Times New Roman"/>
          <w:u w:val="single"/>
        </w:rPr>
        <w:t>June</w:t>
      </w:r>
      <w:r w:rsidR="009E0573" w:rsidRPr="000413B3">
        <w:rPr>
          <w:rFonts w:ascii="Times New Roman" w:hAnsi="Times New Roman" w:cs="Times New Roman"/>
          <w:u w:val="single"/>
        </w:rPr>
        <w:t xml:space="preserve"> 25</w:t>
      </w:r>
      <w:r w:rsidRPr="000413B3">
        <w:rPr>
          <w:rFonts w:ascii="Times New Roman" w:hAnsi="Times New Roman" w:cs="Times New Roman"/>
          <w:u w:val="single"/>
        </w:rPr>
        <w:t>, 2020</w:t>
      </w:r>
      <w:r w:rsidRPr="000413B3">
        <w:rPr>
          <w:rFonts w:ascii="Times New Roman" w:hAnsi="Times New Roman" w:cs="Times New Roman"/>
        </w:rPr>
        <w:tab/>
      </w:r>
      <w:r w:rsidRPr="000413B3">
        <w:rPr>
          <w:rFonts w:ascii="Times New Roman" w:hAnsi="Times New Roman" w:cs="Times New Roman"/>
        </w:rPr>
        <w:tab/>
      </w:r>
      <w:r w:rsidRPr="000413B3">
        <w:rPr>
          <w:rFonts w:ascii="Times New Roman" w:hAnsi="Times New Roman" w:cs="Times New Roman"/>
        </w:rPr>
        <w:tab/>
      </w:r>
      <w:r w:rsidRPr="000413B3">
        <w:rPr>
          <w:rFonts w:ascii="Times New Roman" w:hAnsi="Times New Roman" w:cs="Times New Roman"/>
        </w:rPr>
        <w:tab/>
      </w:r>
      <w:r w:rsidRPr="000413B3">
        <w:rPr>
          <w:rFonts w:ascii="Times New Roman" w:hAnsi="Times New Roman" w:cs="Times New Roman"/>
        </w:rPr>
        <w:tab/>
      </w:r>
      <w:r w:rsidRPr="000413B3">
        <w:rPr>
          <w:rFonts w:ascii="Times New Roman" w:hAnsi="Times New Roman" w:cs="Times New Roman"/>
        </w:rPr>
        <w:tab/>
      </w:r>
      <w:r w:rsidRPr="000413B3">
        <w:rPr>
          <w:rFonts w:ascii="Times New Roman" w:hAnsi="Times New Roman" w:cs="Times New Roman"/>
          <w:u w:val="single"/>
        </w:rPr>
        <w:tab/>
      </w:r>
      <w:r w:rsidRPr="000413B3">
        <w:rPr>
          <w:rFonts w:ascii="Times New Roman" w:hAnsi="Times New Roman" w:cs="Times New Roman"/>
          <w:u w:val="single"/>
        </w:rPr>
        <w:tab/>
        <w:t>/s/</w:t>
      </w:r>
      <w:r w:rsidRPr="000413B3">
        <w:rPr>
          <w:rFonts w:ascii="Times New Roman" w:hAnsi="Times New Roman" w:cs="Times New Roman"/>
          <w:u w:val="single"/>
        </w:rPr>
        <w:tab/>
      </w:r>
      <w:r w:rsidRPr="000413B3">
        <w:rPr>
          <w:rFonts w:ascii="Times New Roman" w:hAnsi="Times New Roman" w:cs="Times New Roman"/>
          <w:u w:val="single"/>
        </w:rPr>
        <w:tab/>
      </w:r>
      <w:r w:rsidRPr="000413B3">
        <w:rPr>
          <w:rFonts w:ascii="Times New Roman" w:hAnsi="Times New Roman" w:cs="Times New Roman"/>
          <w:u w:val="single"/>
        </w:rPr>
        <w:tab/>
      </w:r>
    </w:p>
    <w:p w14:paraId="2AC94525" w14:textId="77777777" w:rsidR="00532D45" w:rsidRPr="000413B3" w:rsidRDefault="00532D45" w:rsidP="000413B3">
      <w:pPr>
        <w:widowControl w:val="0"/>
        <w:tabs>
          <w:tab w:val="left" w:pos="0"/>
        </w:tabs>
        <w:adjustRightInd w:val="0"/>
        <w:rPr>
          <w:rFonts w:ascii="Times New Roman" w:hAnsi="Times New Roman" w:cs="Times New Roman"/>
        </w:rPr>
      </w:pPr>
      <w:r w:rsidRPr="000413B3">
        <w:rPr>
          <w:rFonts w:ascii="Times New Roman" w:hAnsi="Times New Roman" w:cs="Times New Roman"/>
        </w:rPr>
        <w:tab/>
      </w:r>
      <w:r w:rsidRPr="000413B3">
        <w:rPr>
          <w:rFonts w:ascii="Times New Roman" w:hAnsi="Times New Roman" w:cs="Times New Roman"/>
        </w:rPr>
        <w:tab/>
      </w:r>
      <w:r w:rsidRPr="000413B3">
        <w:rPr>
          <w:rFonts w:ascii="Times New Roman" w:hAnsi="Times New Roman" w:cs="Times New Roman"/>
        </w:rPr>
        <w:tab/>
      </w:r>
      <w:r w:rsidRPr="000413B3">
        <w:rPr>
          <w:rFonts w:ascii="Times New Roman" w:hAnsi="Times New Roman" w:cs="Times New Roman"/>
        </w:rPr>
        <w:tab/>
      </w:r>
      <w:r w:rsidRPr="000413B3">
        <w:rPr>
          <w:rFonts w:ascii="Times New Roman" w:hAnsi="Times New Roman" w:cs="Times New Roman"/>
        </w:rPr>
        <w:tab/>
      </w:r>
      <w:r w:rsidRPr="000413B3">
        <w:rPr>
          <w:rFonts w:ascii="Times New Roman" w:hAnsi="Times New Roman" w:cs="Times New Roman"/>
        </w:rPr>
        <w:tab/>
      </w:r>
      <w:r w:rsidRPr="000413B3">
        <w:rPr>
          <w:rFonts w:ascii="Times New Roman" w:hAnsi="Times New Roman" w:cs="Times New Roman"/>
        </w:rPr>
        <w:tab/>
      </w:r>
      <w:r w:rsidRPr="000413B3">
        <w:rPr>
          <w:rFonts w:ascii="Times New Roman" w:hAnsi="Times New Roman" w:cs="Times New Roman"/>
        </w:rPr>
        <w:tab/>
        <w:t>Jeffrey A. Watson</w:t>
      </w:r>
    </w:p>
    <w:p w14:paraId="61720AA6" w14:textId="6E8815D2" w:rsidR="00DC28A6" w:rsidRDefault="00532D45" w:rsidP="000413B3">
      <w:pPr>
        <w:widowControl w:val="0"/>
        <w:tabs>
          <w:tab w:val="left" w:pos="0"/>
        </w:tabs>
        <w:adjustRightInd w:val="0"/>
        <w:rPr>
          <w:rFonts w:ascii="Times New Roman" w:hAnsi="Times New Roman" w:cs="Times New Roman"/>
        </w:rPr>
      </w:pPr>
      <w:r w:rsidRPr="000413B3">
        <w:rPr>
          <w:rFonts w:ascii="Times New Roman" w:hAnsi="Times New Roman" w:cs="Times New Roman"/>
        </w:rPr>
        <w:tab/>
      </w:r>
      <w:r w:rsidRPr="000413B3">
        <w:rPr>
          <w:rFonts w:ascii="Times New Roman" w:hAnsi="Times New Roman" w:cs="Times New Roman"/>
        </w:rPr>
        <w:tab/>
      </w:r>
      <w:r w:rsidRPr="000413B3">
        <w:rPr>
          <w:rFonts w:ascii="Times New Roman" w:hAnsi="Times New Roman" w:cs="Times New Roman"/>
        </w:rPr>
        <w:tab/>
      </w:r>
      <w:r w:rsidRPr="000413B3">
        <w:rPr>
          <w:rFonts w:ascii="Times New Roman" w:hAnsi="Times New Roman" w:cs="Times New Roman"/>
        </w:rPr>
        <w:tab/>
      </w:r>
      <w:r w:rsidRPr="000413B3">
        <w:rPr>
          <w:rFonts w:ascii="Times New Roman" w:hAnsi="Times New Roman" w:cs="Times New Roman"/>
        </w:rPr>
        <w:tab/>
      </w:r>
      <w:r w:rsidRPr="000413B3">
        <w:rPr>
          <w:rFonts w:ascii="Times New Roman" w:hAnsi="Times New Roman" w:cs="Times New Roman"/>
        </w:rPr>
        <w:tab/>
      </w:r>
      <w:r w:rsidRPr="000413B3">
        <w:rPr>
          <w:rFonts w:ascii="Times New Roman" w:hAnsi="Times New Roman" w:cs="Times New Roman"/>
        </w:rPr>
        <w:tab/>
      </w:r>
      <w:r w:rsidRPr="000413B3">
        <w:rPr>
          <w:rFonts w:ascii="Times New Roman" w:hAnsi="Times New Roman" w:cs="Times New Roman"/>
        </w:rPr>
        <w:tab/>
        <w:t>Administrative Law Judge</w:t>
      </w:r>
      <w:bookmarkEnd w:id="0"/>
    </w:p>
    <w:p w14:paraId="0A9A540C" w14:textId="77777777" w:rsidR="008E5774" w:rsidRDefault="008E5774" w:rsidP="000413B3">
      <w:pPr>
        <w:widowControl w:val="0"/>
        <w:tabs>
          <w:tab w:val="left" w:pos="0"/>
        </w:tabs>
        <w:adjustRightInd w:val="0"/>
        <w:rPr>
          <w:rFonts w:ascii="Times New Roman" w:hAnsi="Times New Roman" w:cs="Times New Roman"/>
        </w:rPr>
        <w:sectPr w:rsidR="008E5774" w:rsidSect="000413B3">
          <w:footerReference w:type="default" r:id="rId9"/>
          <w:pgSz w:w="12240" w:h="15840"/>
          <w:pgMar w:top="1440" w:right="1440" w:bottom="1440" w:left="1440" w:header="720" w:footer="720" w:gutter="0"/>
          <w:cols w:space="720"/>
          <w:titlePg/>
          <w:docGrid w:linePitch="360"/>
        </w:sectPr>
      </w:pPr>
    </w:p>
    <w:p w14:paraId="5D970EC6" w14:textId="77777777" w:rsidR="008E5774" w:rsidRPr="008E5774" w:rsidRDefault="008E5774" w:rsidP="008E5774">
      <w:pPr>
        <w:autoSpaceDE/>
        <w:autoSpaceDN/>
        <w:contextualSpacing/>
        <w:rPr>
          <w:rFonts w:ascii="Microsoft Sans Serif" w:eastAsiaTheme="minorHAnsi" w:hAnsiTheme="minorHAnsi" w:cstheme="minorBidi"/>
          <w:szCs w:val="22"/>
        </w:rPr>
      </w:pPr>
      <w:r w:rsidRPr="008E5774">
        <w:rPr>
          <w:rFonts w:ascii="Microsoft Sans Serif" w:eastAsiaTheme="minorHAnsi" w:hAnsiTheme="minorHAnsi" w:cstheme="minorBidi"/>
          <w:b/>
          <w:szCs w:val="22"/>
          <w:u w:val="single"/>
        </w:rPr>
        <w:lastRenderedPageBreak/>
        <w:t>C-2017-2630621 - LARRY R AND ELLEN M KRAMER v. METROPOLITAN EDISON COMPANY</w:t>
      </w:r>
      <w:r w:rsidRPr="008E5774">
        <w:rPr>
          <w:rFonts w:ascii="Microsoft Sans Serif" w:eastAsiaTheme="minorHAnsi" w:hAnsiTheme="minorHAnsi" w:cstheme="minorBidi"/>
          <w:b/>
          <w:szCs w:val="22"/>
          <w:u w:val="single"/>
        </w:rPr>
        <w:cr/>
      </w:r>
      <w:r w:rsidRPr="008E5774">
        <w:rPr>
          <w:rFonts w:ascii="Microsoft Sans Serif" w:eastAsiaTheme="minorHAnsi" w:hAnsiTheme="minorHAnsi" w:cstheme="minorBidi"/>
          <w:b/>
          <w:szCs w:val="22"/>
          <w:u w:val="single"/>
        </w:rPr>
        <w:cr/>
      </w:r>
      <w:r w:rsidRPr="008E5774">
        <w:rPr>
          <w:rFonts w:ascii="Microsoft Sans Serif" w:eastAsiaTheme="minorHAnsi" w:hAnsiTheme="minorHAnsi" w:cstheme="minorBidi"/>
          <w:szCs w:val="22"/>
        </w:rPr>
        <w:t xml:space="preserve">LARRY R KRAMER </w:t>
      </w:r>
    </w:p>
    <w:p w14:paraId="071EA789" w14:textId="77777777" w:rsidR="008E5774" w:rsidRPr="008E5774" w:rsidRDefault="008E5774" w:rsidP="008E5774">
      <w:pPr>
        <w:autoSpaceDE/>
        <w:autoSpaceDN/>
        <w:contextualSpacing/>
        <w:rPr>
          <w:rFonts w:ascii="Microsoft Sans Serif" w:eastAsiaTheme="minorHAnsi" w:hAnsiTheme="minorHAnsi" w:cstheme="minorBidi"/>
          <w:b/>
          <w:i/>
          <w:szCs w:val="22"/>
          <w:u w:val="single"/>
        </w:rPr>
      </w:pPr>
      <w:r w:rsidRPr="008E5774">
        <w:rPr>
          <w:rFonts w:ascii="Microsoft Sans Serif" w:eastAsiaTheme="minorHAnsi" w:hAnsiTheme="minorHAnsi" w:cstheme="minorBidi"/>
          <w:szCs w:val="22"/>
        </w:rPr>
        <w:t>ELLEN M KRAMER</w:t>
      </w:r>
      <w:r w:rsidRPr="008E5774">
        <w:rPr>
          <w:rFonts w:ascii="Microsoft Sans Serif" w:eastAsiaTheme="minorHAnsi" w:hAnsiTheme="minorHAnsi" w:cstheme="minorBidi"/>
          <w:szCs w:val="22"/>
        </w:rPr>
        <w:cr/>
        <w:t>101 SOUTH COLLEGE STREET</w:t>
      </w:r>
      <w:r w:rsidRPr="008E5774">
        <w:rPr>
          <w:rFonts w:ascii="Microsoft Sans Serif" w:eastAsiaTheme="minorHAnsi" w:hAnsiTheme="minorHAnsi" w:cstheme="minorBidi"/>
          <w:szCs w:val="22"/>
        </w:rPr>
        <w:cr/>
        <w:t>MYERSTOWN PA  17067</w:t>
      </w:r>
      <w:r w:rsidRPr="008E5774">
        <w:rPr>
          <w:rFonts w:ascii="Microsoft Sans Serif" w:eastAsiaTheme="minorHAnsi" w:hAnsiTheme="minorHAnsi" w:cstheme="minorBidi"/>
          <w:szCs w:val="22"/>
        </w:rPr>
        <w:cr/>
        <w:t>717.866.5425</w:t>
      </w:r>
      <w:r w:rsidRPr="008E5774">
        <w:rPr>
          <w:rFonts w:ascii="Microsoft Sans Serif" w:eastAsiaTheme="minorHAnsi" w:hAnsiTheme="minorHAnsi" w:cstheme="minorBidi"/>
          <w:szCs w:val="22"/>
        </w:rPr>
        <w:cr/>
      </w:r>
      <w:r w:rsidRPr="008E5774">
        <w:rPr>
          <w:rFonts w:ascii="Microsoft Sans Serif" w:eastAsiaTheme="minorHAnsi" w:hAnsiTheme="minorHAnsi" w:cstheme="minorBidi"/>
          <w:b/>
          <w:i/>
          <w:szCs w:val="22"/>
          <w:u w:val="single"/>
        </w:rPr>
        <w:t>-E-SERVE-</w:t>
      </w:r>
    </w:p>
    <w:p w14:paraId="3E0DF1EF" w14:textId="77777777" w:rsidR="008E5774" w:rsidRPr="008E5774" w:rsidRDefault="008E5774" w:rsidP="008E5774">
      <w:pPr>
        <w:autoSpaceDE/>
        <w:autoSpaceDN/>
        <w:contextualSpacing/>
        <w:rPr>
          <w:rFonts w:ascii="Microsoft Sans Serif" w:eastAsiaTheme="minorHAnsi" w:hAnsiTheme="minorHAnsi" w:cstheme="minorBidi"/>
          <w:szCs w:val="22"/>
        </w:rPr>
      </w:pPr>
      <w:r w:rsidRPr="008E5774">
        <w:rPr>
          <w:rFonts w:ascii="Microsoft Sans Serif" w:eastAsiaTheme="minorHAnsi" w:hAnsiTheme="minorHAnsi" w:cstheme="minorBidi"/>
          <w:szCs w:val="22"/>
        </w:rPr>
        <w:cr/>
        <w:t xml:space="preserve">LAUREN MARISSA </w:t>
      </w:r>
      <w:proofErr w:type="spellStart"/>
      <w:r w:rsidRPr="008E5774">
        <w:rPr>
          <w:rFonts w:ascii="Microsoft Sans Serif" w:eastAsiaTheme="minorHAnsi" w:hAnsiTheme="minorHAnsi" w:cstheme="minorBidi"/>
          <w:szCs w:val="22"/>
        </w:rPr>
        <w:t>LEPKOSKI</w:t>
      </w:r>
      <w:proofErr w:type="spellEnd"/>
      <w:r w:rsidRPr="008E5774">
        <w:rPr>
          <w:rFonts w:ascii="Microsoft Sans Serif" w:eastAsiaTheme="minorHAnsi" w:hAnsiTheme="minorHAnsi" w:cstheme="minorBidi"/>
          <w:szCs w:val="22"/>
        </w:rPr>
        <w:t xml:space="preserve"> ESQUIRE</w:t>
      </w:r>
      <w:r w:rsidRPr="008E5774">
        <w:rPr>
          <w:rFonts w:ascii="Microsoft Sans Serif" w:eastAsiaTheme="minorHAnsi" w:hAnsiTheme="minorHAnsi" w:cstheme="minorBidi"/>
          <w:szCs w:val="22"/>
        </w:rPr>
        <w:cr/>
        <w:t xml:space="preserve">TORI L </w:t>
      </w:r>
      <w:proofErr w:type="spellStart"/>
      <w:r w:rsidRPr="008E5774">
        <w:rPr>
          <w:rFonts w:ascii="Microsoft Sans Serif" w:eastAsiaTheme="minorHAnsi" w:hAnsiTheme="minorHAnsi" w:cstheme="minorBidi"/>
          <w:szCs w:val="22"/>
        </w:rPr>
        <w:t>GIESLER</w:t>
      </w:r>
      <w:proofErr w:type="spellEnd"/>
      <w:r w:rsidRPr="008E5774">
        <w:rPr>
          <w:rFonts w:ascii="Microsoft Sans Serif" w:eastAsiaTheme="minorHAnsi" w:hAnsiTheme="minorHAnsi" w:cstheme="minorBidi"/>
          <w:szCs w:val="22"/>
        </w:rPr>
        <w:t xml:space="preserve"> ESQUIRE</w:t>
      </w:r>
    </w:p>
    <w:p w14:paraId="38073C62" w14:textId="77777777" w:rsidR="008E5774" w:rsidRPr="008E5774" w:rsidRDefault="008E5774" w:rsidP="008E5774">
      <w:pPr>
        <w:autoSpaceDE/>
        <w:autoSpaceDN/>
        <w:contextualSpacing/>
        <w:rPr>
          <w:rFonts w:ascii="Microsoft Sans Serif" w:eastAsiaTheme="minorHAnsi" w:hAnsiTheme="minorHAnsi" w:cstheme="minorBidi"/>
          <w:szCs w:val="22"/>
        </w:rPr>
      </w:pPr>
      <w:r w:rsidRPr="008E5774">
        <w:rPr>
          <w:rFonts w:ascii="Microsoft Sans Serif" w:eastAsiaTheme="minorHAnsi" w:hAnsiTheme="minorHAnsi" w:cstheme="minorBidi"/>
          <w:szCs w:val="22"/>
        </w:rPr>
        <w:t>TERESA K HARROLD ESQUIRE</w:t>
      </w:r>
    </w:p>
    <w:p w14:paraId="08A45E49" w14:textId="77777777" w:rsidR="008E5774" w:rsidRPr="008E5774" w:rsidRDefault="008E5774" w:rsidP="008E5774">
      <w:pPr>
        <w:autoSpaceDE/>
        <w:autoSpaceDN/>
        <w:contextualSpacing/>
        <w:rPr>
          <w:rFonts w:ascii="Microsoft Sans Serif" w:eastAsiaTheme="minorHAnsi" w:hAnsiTheme="minorHAnsi" w:cstheme="minorBidi"/>
          <w:szCs w:val="22"/>
        </w:rPr>
      </w:pPr>
      <w:r w:rsidRPr="008E5774">
        <w:rPr>
          <w:rFonts w:ascii="Microsoft Sans Serif" w:eastAsiaTheme="minorHAnsi" w:hAnsiTheme="minorHAnsi" w:cstheme="minorBidi"/>
          <w:szCs w:val="22"/>
        </w:rPr>
        <w:t>FIRSTENERGY SERVICE CO</w:t>
      </w:r>
      <w:r w:rsidRPr="008E5774">
        <w:rPr>
          <w:rFonts w:ascii="Microsoft Sans Serif" w:eastAsiaTheme="minorHAnsi" w:hAnsiTheme="minorHAnsi" w:cstheme="minorBidi"/>
          <w:szCs w:val="22"/>
        </w:rPr>
        <w:cr/>
        <w:t>2800 POTTSVILLE PIKE</w:t>
      </w:r>
      <w:r w:rsidRPr="008E5774">
        <w:rPr>
          <w:rFonts w:ascii="Microsoft Sans Serif" w:eastAsiaTheme="minorHAnsi" w:hAnsiTheme="minorHAnsi" w:cstheme="minorBidi"/>
          <w:szCs w:val="22"/>
        </w:rPr>
        <w:cr/>
        <w:t>PO BOX 16001</w:t>
      </w:r>
      <w:r w:rsidRPr="008E5774">
        <w:rPr>
          <w:rFonts w:ascii="Microsoft Sans Serif" w:eastAsiaTheme="minorHAnsi" w:hAnsiTheme="minorHAnsi" w:cstheme="minorBidi"/>
          <w:szCs w:val="22"/>
        </w:rPr>
        <w:cr/>
        <w:t>READING PA  19612</w:t>
      </w:r>
      <w:r w:rsidRPr="008E5774">
        <w:rPr>
          <w:rFonts w:ascii="Microsoft Sans Serif" w:eastAsiaTheme="minorHAnsi" w:hAnsiTheme="minorHAnsi" w:cstheme="minorBidi"/>
          <w:szCs w:val="22"/>
        </w:rPr>
        <w:cr/>
        <w:t>610.921.6203</w:t>
      </w:r>
      <w:r w:rsidRPr="008E5774">
        <w:rPr>
          <w:rFonts w:ascii="Microsoft Sans Serif" w:eastAsiaTheme="minorHAnsi" w:hAnsiTheme="minorHAnsi" w:cstheme="minorBidi"/>
          <w:szCs w:val="22"/>
        </w:rPr>
        <w:cr/>
        <w:t>610.921.6658</w:t>
      </w:r>
    </w:p>
    <w:p w14:paraId="24C1D277" w14:textId="77777777" w:rsidR="008E5774" w:rsidRPr="008E5774" w:rsidRDefault="008E5774" w:rsidP="008E5774">
      <w:pPr>
        <w:autoSpaceDE/>
        <w:autoSpaceDN/>
        <w:contextualSpacing/>
        <w:rPr>
          <w:rFonts w:ascii="Microsoft Sans Serif" w:eastAsiaTheme="minorHAnsi" w:hAnsiTheme="minorHAnsi" w:cstheme="minorBidi"/>
          <w:szCs w:val="22"/>
        </w:rPr>
      </w:pPr>
      <w:r w:rsidRPr="008E5774">
        <w:rPr>
          <w:rFonts w:ascii="Microsoft Sans Serif" w:eastAsiaTheme="minorHAnsi" w:hAnsiTheme="minorHAnsi" w:cstheme="minorBidi"/>
          <w:szCs w:val="22"/>
        </w:rPr>
        <w:t>610.921.6783</w:t>
      </w:r>
    </w:p>
    <w:p w14:paraId="3AB3DEB2" w14:textId="77777777" w:rsidR="008E5774" w:rsidRPr="008E5774" w:rsidRDefault="008E5774" w:rsidP="008E5774">
      <w:pPr>
        <w:autoSpaceDE/>
        <w:autoSpaceDN/>
        <w:contextualSpacing/>
        <w:rPr>
          <w:rFonts w:asciiTheme="minorHAnsi" w:eastAsiaTheme="minorHAnsi" w:hAnsiTheme="minorHAnsi" w:cstheme="minorBidi"/>
          <w:sz w:val="22"/>
          <w:szCs w:val="22"/>
        </w:rPr>
      </w:pPr>
      <w:r w:rsidRPr="008E5774">
        <w:rPr>
          <w:rFonts w:ascii="Microsoft Sans Serif" w:eastAsiaTheme="minorHAnsi" w:hAnsiTheme="minorHAnsi" w:cstheme="minorBidi"/>
          <w:b/>
          <w:i/>
          <w:szCs w:val="22"/>
          <w:u w:val="single"/>
        </w:rPr>
        <w:t>-E-SERVE-</w:t>
      </w:r>
    </w:p>
    <w:p w14:paraId="217326BC" w14:textId="77777777" w:rsidR="008E5774" w:rsidRPr="008E5774" w:rsidRDefault="008E5774" w:rsidP="008E5774">
      <w:pPr>
        <w:autoSpaceDE/>
        <w:autoSpaceDN/>
        <w:spacing w:after="200" w:line="276" w:lineRule="auto"/>
        <w:rPr>
          <w:rFonts w:asciiTheme="minorHAnsi" w:eastAsiaTheme="minorHAnsi" w:hAnsiTheme="minorHAnsi" w:cstheme="minorBidi"/>
          <w:sz w:val="22"/>
          <w:szCs w:val="22"/>
        </w:rPr>
      </w:pPr>
    </w:p>
    <w:p w14:paraId="75BA046F" w14:textId="2F5FD5D0" w:rsidR="008E5774" w:rsidRPr="000413B3" w:rsidRDefault="008E5774" w:rsidP="000413B3">
      <w:pPr>
        <w:widowControl w:val="0"/>
        <w:tabs>
          <w:tab w:val="left" w:pos="0"/>
        </w:tabs>
        <w:adjustRightInd w:val="0"/>
        <w:rPr>
          <w:rFonts w:ascii="Times New Roman" w:hAnsi="Times New Roman" w:cs="Times New Roman"/>
        </w:rPr>
      </w:pPr>
    </w:p>
    <w:sectPr w:rsidR="008E5774" w:rsidRPr="000413B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4F574" w14:textId="77777777" w:rsidR="00E349CB" w:rsidRDefault="00E349CB">
      <w:r>
        <w:separator/>
      </w:r>
    </w:p>
  </w:endnote>
  <w:endnote w:type="continuationSeparator" w:id="0">
    <w:p w14:paraId="5C5F19B1" w14:textId="77777777" w:rsidR="00E349CB" w:rsidRDefault="00E3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9496473"/>
      <w:docPartObj>
        <w:docPartGallery w:val="Page Numbers (Bottom of Page)"/>
        <w:docPartUnique/>
      </w:docPartObj>
    </w:sdtPr>
    <w:sdtEndPr>
      <w:rPr>
        <w:rFonts w:ascii="Times New Roman" w:hAnsi="Times New Roman" w:cs="Times New Roman"/>
        <w:noProof/>
        <w:sz w:val="20"/>
        <w:szCs w:val="20"/>
      </w:rPr>
    </w:sdtEndPr>
    <w:sdtContent>
      <w:p w14:paraId="35D28A91" w14:textId="3DE1D9C4" w:rsidR="000413B3" w:rsidRPr="000413B3" w:rsidRDefault="000413B3">
        <w:pPr>
          <w:pStyle w:val="Footer"/>
          <w:jc w:val="center"/>
          <w:rPr>
            <w:rFonts w:ascii="Times New Roman" w:hAnsi="Times New Roman" w:cs="Times New Roman"/>
            <w:sz w:val="20"/>
            <w:szCs w:val="20"/>
          </w:rPr>
        </w:pPr>
        <w:r w:rsidRPr="000413B3">
          <w:rPr>
            <w:rFonts w:ascii="Times New Roman" w:hAnsi="Times New Roman" w:cs="Times New Roman"/>
            <w:sz w:val="20"/>
            <w:szCs w:val="20"/>
          </w:rPr>
          <w:fldChar w:fldCharType="begin"/>
        </w:r>
        <w:r w:rsidRPr="000413B3">
          <w:rPr>
            <w:rFonts w:ascii="Times New Roman" w:hAnsi="Times New Roman" w:cs="Times New Roman"/>
            <w:sz w:val="20"/>
            <w:szCs w:val="20"/>
          </w:rPr>
          <w:instrText xml:space="preserve"> PAGE   \* MERGEFORMAT </w:instrText>
        </w:r>
        <w:r w:rsidRPr="000413B3">
          <w:rPr>
            <w:rFonts w:ascii="Times New Roman" w:hAnsi="Times New Roman" w:cs="Times New Roman"/>
            <w:sz w:val="20"/>
            <w:szCs w:val="20"/>
          </w:rPr>
          <w:fldChar w:fldCharType="separate"/>
        </w:r>
        <w:r w:rsidRPr="000413B3">
          <w:rPr>
            <w:rFonts w:ascii="Times New Roman" w:hAnsi="Times New Roman" w:cs="Times New Roman"/>
            <w:noProof/>
            <w:sz w:val="20"/>
            <w:szCs w:val="20"/>
          </w:rPr>
          <w:t>2</w:t>
        </w:r>
        <w:r w:rsidRPr="000413B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AE4F1" w14:textId="0176D041" w:rsidR="008E5774" w:rsidRPr="000413B3" w:rsidRDefault="008E577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83DB4" w14:textId="77777777" w:rsidR="00E349CB" w:rsidRDefault="00E349CB">
      <w:r>
        <w:separator/>
      </w:r>
    </w:p>
  </w:footnote>
  <w:footnote w:type="continuationSeparator" w:id="0">
    <w:p w14:paraId="59A87DB2" w14:textId="77777777" w:rsidR="00E349CB" w:rsidRDefault="00E34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F3A73"/>
    <w:multiLevelType w:val="hybridMultilevel"/>
    <w:tmpl w:val="CFF8F09E"/>
    <w:lvl w:ilvl="0" w:tplc="665A11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930E92"/>
    <w:multiLevelType w:val="hybridMultilevel"/>
    <w:tmpl w:val="C938F80C"/>
    <w:lvl w:ilvl="0" w:tplc="5298EC38">
      <w:start w:val="66"/>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45"/>
    <w:rsid w:val="000413B3"/>
    <w:rsid w:val="00417814"/>
    <w:rsid w:val="00493C35"/>
    <w:rsid w:val="00504FDC"/>
    <w:rsid w:val="00532D45"/>
    <w:rsid w:val="00652427"/>
    <w:rsid w:val="00744215"/>
    <w:rsid w:val="007B5C79"/>
    <w:rsid w:val="008E5774"/>
    <w:rsid w:val="009B01C3"/>
    <w:rsid w:val="009E0573"/>
    <w:rsid w:val="00B71C66"/>
    <w:rsid w:val="00BA141A"/>
    <w:rsid w:val="00BC4FBE"/>
    <w:rsid w:val="00E349CB"/>
    <w:rsid w:val="00F84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5819D"/>
  <w15:chartTrackingRefBased/>
  <w15:docId w15:val="{DF9C9941-3149-4784-85E8-6F118F7A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D45"/>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32D45"/>
  </w:style>
  <w:style w:type="character" w:customStyle="1" w:styleId="FootnoteTextChar">
    <w:name w:val="Footnote Text Char"/>
    <w:basedOn w:val="DefaultParagraphFont"/>
    <w:link w:val="FootnoteText"/>
    <w:semiHidden/>
    <w:rsid w:val="00532D45"/>
    <w:rPr>
      <w:rFonts w:ascii="CG Times" w:eastAsia="Times New Roman" w:hAnsi="CG Times" w:cs="CG Times"/>
      <w:sz w:val="24"/>
      <w:szCs w:val="24"/>
    </w:rPr>
  </w:style>
  <w:style w:type="paragraph" w:customStyle="1" w:styleId="ParaTab1">
    <w:name w:val="ParaTab 1"/>
    <w:rsid w:val="00532D4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532D45"/>
    <w:pPr>
      <w:tabs>
        <w:tab w:val="center" w:pos="4320"/>
        <w:tab w:val="right" w:pos="8640"/>
      </w:tabs>
    </w:pPr>
  </w:style>
  <w:style w:type="character" w:customStyle="1" w:styleId="FooterChar">
    <w:name w:val="Footer Char"/>
    <w:basedOn w:val="DefaultParagraphFont"/>
    <w:link w:val="Footer"/>
    <w:uiPriority w:val="99"/>
    <w:rsid w:val="00532D45"/>
    <w:rPr>
      <w:rFonts w:ascii="CG Times" w:eastAsia="Times New Roman" w:hAnsi="CG Times" w:cs="CG Times"/>
      <w:sz w:val="24"/>
      <w:szCs w:val="24"/>
    </w:rPr>
  </w:style>
  <w:style w:type="character" w:styleId="Hyperlink">
    <w:name w:val="Hyperlink"/>
    <w:uiPriority w:val="99"/>
    <w:unhideWhenUsed/>
    <w:rsid w:val="00532D45"/>
    <w:rPr>
      <w:color w:val="0000FF"/>
      <w:u w:val="single"/>
    </w:rPr>
  </w:style>
  <w:style w:type="paragraph" w:styleId="ListParagraph">
    <w:name w:val="List Paragraph"/>
    <w:basedOn w:val="Normal"/>
    <w:uiPriority w:val="34"/>
    <w:qFormat/>
    <w:rsid w:val="00532D45"/>
    <w:pPr>
      <w:autoSpaceDE/>
      <w:autoSpaceDN/>
      <w:ind w:left="720"/>
      <w:contextualSpacing/>
    </w:pPr>
    <w:rPr>
      <w:rFonts w:ascii="Times New Roman" w:hAnsi="Times New Roman" w:cs="Times New Roman"/>
      <w:sz w:val="20"/>
      <w:szCs w:val="20"/>
    </w:rPr>
  </w:style>
  <w:style w:type="paragraph" w:styleId="Header">
    <w:name w:val="header"/>
    <w:basedOn w:val="Normal"/>
    <w:link w:val="HeaderChar"/>
    <w:uiPriority w:val="99"/>
    <w:unhideWhenUsed/>
    <w:rsid w:val="000413B3"/>
    <w:pPr>
      <w:tabs>
        <w:tab w:val="center" w:pos="4680"/>
        <w:tab w:val="right" w:pos="9360"/>
      </w:tabs>
    </w:pPr>
  </w:style>
  <w:style w:type="character" w:customStyle="1" w:styleId="HeaderChar">
    <w:name w:val="Header Char"/>
    <w:basedOn w:val="DefaultParagraphFont"/>
    <w:link w:val="Header"/>
    <w:uiPriority w:val="99"/>
    <w:rsid w:val="000413B3"/>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allas@pa.gov" TargetMode="External"/><Relationship Id="rId3" Type="http://schemas.openxmlformats.org/officeDocument/2006/relationships/settings" Target="settings.xml"/><Relationship Id="rId7" Type="http://schemas.openxmlformats.org/officeDocument/2006/relationships/hyperlink" Target="mailto:dpallas@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2020-06-25T19:38:00Z</dcterms:created>
  <dcterms:modified xsi:type="dcterms:W3CDTF">2020-06-25T19:38:00Z</dcterms:modified>
</cp:coreProperties>
</file>