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46CE8" w14:textId="77777777" w:rsidR="00AB4016" w:rsidRPr="008D02C6" w:rsidRDefault="00AB4016" w:rsidP="00AB4016">
      <w:pPr>
        <w:autoSpaceDE w:val="0"/>
        <w:autoSpaceDN w:val="0"/>
        <w:spacing w:after="0" w:line="240" w:lineRule="auto"/>
        <w:jc w:val="center"/>
        <w:rPr>
          <w:rFonts w:ascii="Times New Roman" w:hAnsi="Times New Roman" w:cs="Times New Roman"/>
          <w:b/>
          <w:bCs/>
          <w:sz w:val="24"/>
          <w:szCs w:val="24"/>
        </w:rPr>
      </w:pPr>
      <w:r w:rsidRPr="008D02C6">
        <w:rPr>
          <w:rFonts w:ascii="Times New Roman" w:hAnsi="Times New Roman" w:cs="Times New Roman"/>
          <w:b/>
          <w:bCs/>
          <w:sz w:val="24"/>
          <w:szCs w:val="24"/>
        </w:rPr>
        <w:t>BEFORE THE</w:t>
      </w:r>
    </w:p>
    <w:p w14:paraId="4192C165" w14:textId="77777777" w:rsidR="00AB4016" w:rsidRPr="008D02C6" w:rsidRDefault="00AB4016" w:rsidP="00AB4016">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8D02C6">
        <w:rPr>
          <w:rFonts w:ascii="Times New Roman" w:hAnsi="Times New Roman" w:cs="Times New Roman"/>
          <w:b/>
          <w:bCs/>
          <w:spacing w:val="-3"/>
          <w:sz w:val="24"/>
          <w:szCs w:val="24"/>
        </w:rPr>
        <w:t>PENNSYLVANIA PUBLIC UTILITY COMMISSION</w:t>
      </w:r>
    </w:p>
    <w:p w14:paraId="3612139D" w14:textId="77777777" w:rsidR="00AB4016" w:rsidRPr="008D02C6" w:rsidRDefault="00AB4016" w:rsidP="00AB4016">
      <w:pPr>
        <w:tabs>
          <w:tab w:val="left" w:pos="-720"/>
        </w:tabs>
        <w:suppressAutoHyphens/>
        <w:autoSpaceDE w:val="0"/>
        <w:autoSpaceDN w:val="0"/>
        <w:spacing w:after="0" w:line="240" w:lineRule="auto"/>
        <w:rPr>
          <w:rFonts w:ascii="Times New Roman" w:hAnsi="Times New Roman" w:cs="Times New Roman"/>
          <w:bCs/>
          <w:spacing w:val="-3"/>
          <w:sz w:val="24"/>
          <w:szCs w:val="24"/>
        </w:rPr>
      </w:pPr>
    </w:p>
    <w:p w14:paraId="6E87324B" w14:textId="77777777" w:rsidR="00AB4016" w:rsidRPr="008D02C6" w:rsidRDefault="00AB4016" w:rsidP="00AB4016">
      <w:pPr>
        <w:tabs>
          <w:tab w:val="left" w:pos="-720"/>
        </w:tabs>
        <w:suppressAutoHyphens/>
        <w:autoSpaceDE w:val="0"/>
        <w:autoSpaceDN w:val="0"/>
        <w:spacing w:after="0" w:line="240" w:lineRule="auto"/>
        <w:rPr>
          <w:rFonts w:ascii="Times New Roman" w:hAnsi="Times New Roman" w:cs="Times New Roman"/>
          <w:bCs/>
          <w:spacing w:val="-3"/>
          <w:sz w:val="24"/>
          <w:szCs w:val="24"/>
        </w:rPr>
      </w:pPr>
    </w:p>
    <w:p w14:paraId="53A1534B" w14:textId="77777777" w:rsidR="00AB4016" w:rsidRPr="008D02C6" w:rsidRDefault="00AB4016" w:rsidP="00AB4016">
      <w:pPr>
        <w:tabs>
          <w:tab w:val="left" w:pos="-720"/>
        </w:tabs>
        <w:suppressAutoHyphens/>
        <w:autoSpaceDE w:val="0"/>
        <w:autoSpaceDN w:val="0"/>
        <w:spacing w:after="0" w:line="240" w:lineRule="auto"/>
        <w:jc w:val="both"/>
        <w:rPr>
          <w:rFonts w:ascii="Times New Roman" w:hAnsi="Times New Roman" w:cs="Times New Roman"/>
          <w:bCs/>
          <w:spacing w:val="-3"/>
          <w:sz w:val="24"/>
          <w:szCs w:val="24"/>
        </w:rPr>
      </w:pPr>
    </w:p>
    <w:p w14:paraId="6F053B63" w14:textId="77777777" w:rsidR="00AB4016" w:rsidRPr="008D02C6" w:rsidRDefault="00AB4016" w:rsidP="00AB4016">
      <w:pPr>
        <w:spacing w:after="0" w:line="240" w:lineRule="auto"/>
        <w:rPr>
          <w:rFonts w:ascii="Times New Roman" w:hAnsi="Times New Roman" w:cs="Times New Roman"/>
          <w:bCs/>
          <w:sz w:val="24"/>
          <w:szCs w:val="24"/>
        </w:rPr>
      </w:pPr>
      <w:r w:rsidRPr="008D02C6">
        <w:rPr>
          <w:rFonts w:ascii="Times New Roman" w:hAnsi="Times New Roman" w:cs="Times New Roman"/>
          <w:bCs/>
          <w:sz w:val="24"/>
          <w:szCs w:val="24"/>
        </w:rPr>
        <w:t xml:space="preserve">Liza </w:t>
      </w:r>
      <w:proofErr w:type="spellStart"/>
      <w:r w:rsidRPr="008D02C6">
        <w:rPr>
          <w:rFonts w:ascii="Times New Roman" w:hAnsi="Times New Roman" w:cs="Times New Roman"/>
          <w:bCs/>
          <w:sz w:val="24"/>
          <w:szCs w:val="24"/>
        </w:rPr>
        <w:t>Mousios</w:t>
      </w:r>
      <w:proofErr w:type="spellEnd"/>
      <w:r w:rsidRPr="008D02C6">
        <w:rPr>
          <w:rFonts w:ascii="Times New Roman" w:hAnsi="Times New Roman" w:cs="Times New Roman"/>
          <w:bCs/>
          <w:sz w:val="24"/>
          <w:szCs w:val="24"/>
        </w:rPr>
        <w:t xml:space="preserve"> </w:t>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t>:</w:t>
      </w:r>
    </w:p>
    <w:p w14:paraId="36C42852" w14:textId="77777777" w:rsidR="00AB4016" w:rsidRPr="008D02C6" w:rsidRDefault="00AB4016" w:rsidP="00AB4016">
      <w:pPr>
        <w:tabs>
          <w:tab w:val="left" w:pos="-720"/>
        </w:tabs>
        <w:suppressAutoHyphens/>
        <w:autoSpaceDE w:val="0"/>
        <w:autoSpaceDN w:val="0"/>
        <w:spacing w:after="0" w:line="240" w:lineRule="auto"/>
        <w:jc w:val="both"/>
        <w:rPr>
          <w:rFonts w:ascii="Times New Roman" w:hAnsi="Times New Roman" w:cs="Times New Roman"/>
          <w:bCs/>
          <w:spacing w:val="-3"/>
          <w:sz w:val="24"/>
          <w:szCs w:val="24"/>
        </w:rPr>
      </w:pP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t>:</w:t>
      </w: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r>
      <w:r w:rsidRPr="008D02C6">
        <w:rPr>
          <w:rFonts w:ascii="Times New Roman" w:hAnsi="Times New Roman" w:cs="Times New Roman"/>
          <w:bCs/>
          <w:sz w:val="24"/>
          <w:szCs w:val="24"/>
        </w:rPr>
        <w:t xml:space="preserve">C-2019-3007989 </w:t>
      </w:r>
    </w:p>
    <w:p w14:paraId="1E4BA63C" w14:textId="77777777" w:rsidR="00AB4016" w:rsidRPr="008D02C6" w:rsidRDefault="00AB4016" w:rsidP="00AB4016">
      <w:pPr>
        <w:tabs>
          <w:tab w:val="left" w:pos="-720"/>
        </w:tabs>
        <w:suppressAutoHyphens/>
        <w:autoSpaceDE w:val="0"/>
        <w:autoSpaceDN w:val="0"/>
        <w:spacing w:after="0" w:line="240" w:lineRule="auto"/>
        <w:jc w:val="both"/>
        <w:rPr>
          <w:rFonts w:ascii="Times New Roman" w:hAnsi="Times New Roman" w:cs="Times New Roman"/>
          <w:bCs/>
          <w:spacing w:val="-3"/>
          <w:sz w:val="24"/>
          <w:szCs w:val="24"/>
        </w:rPr>
      </w:pPr>
      <w:r w:rsidRPr="008D02C6">
        <w:rPr>
          <w:rFonts w:ascii="Times New Roman" w:hAnsi="Times New Roman" w:cs="Times New Roman"/>
          <w:bCs/>
          <w:spacing w:val="-3"/>
          <w:sz w:val="24"/>
          <w:szCs w:val="24"/>
        </w:rPr>
        <w:tab/>
        <w:t>v.</w:t>
      </w: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t>:</w:t>
      </w:r>
    </w:p>
    <w:p w14:paraId="57351A78" w14:textId="77777777" w:rsidR="00AB4016" w:rsidRPr="008D02C6" w:rsidRDefault="00AB4016" w:rsidP="00AB4016">
      <w:pPr>
        <w:tabs>
          <w:tab w:val="left" w:pos="-720"/>
        </w:tabs>
        <w:suppressAutoHyphens/>
        <w:autoSpaceDE w:val="0"/>
        <w:autoSpaceDN w:val="0"/>
        <w:spacing w:after="0" w:line="240" w:lineRule="auto"/>
        <w:jc w:val="both"/>
        <w:rPr>
          <w:rFonts w:ascii="Times New Roman" w:hAnsi="Times New Roman" w:cs="Times New Roman"/>
          <w:bCs/>
          <w:sz w:val="24"/>
          <w:szCs w:val="24"/>
        </w:rPr>
      </w:pP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r>
      <w:r w:rsidRPr="008D02C6">
        <w:rPr>
          <w:rFonts w:ascii="Times New Roman" w:hAnsi="Times New Roman" w:cs="Times New Roman"/>
          <w:bCs/>
          <w:spacing w:val="-3"/>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t>:</w:t>
      </w:r>
    </w:p>
    <w:p w14:paraId="2B456328" w14:textId="77777777" w:rsidR="00AB4016" w:rsidRPr="008D02C6" w:rsidRDefault="00AB4016" w:rsidP="00AB4016">
      <w:pPr>
        <w:tabs>
          <w:tab w:val="left" w:pos="-720"/>
          <w:tab w:val="left" w:pos="5040"/>
        </w:tabs>
        <w:suppressAutoHyphens/>
        <w:autoSpaceDE w:val="0"/>
        <w:autoSpaceDN w:val="0"/>
        <w:spacing w:after="0" w:line="240" w:lineRule="auto"/>
        <w:jc w:val="both"/>
        <w:rPr>
          <w:rFonts w:ascii="Times New Roman" w:hAnsi="Times New Roman" w:cs="Times New Roman"/>
          <w:bCs/>
          <w:i/>
          <w:spacing w:val="-3"/>
          <w:sz w:val="24"/>
          <w:szCs w:val="24"/>
        </w:rPr>
      </w:pPr>
      <w:r w:rsidRPr="008D02C6">
        <w:rPr>
          <w:rFonts w:ascii="Times New Roman" w:hAnsi="Times New Roman" w:cs="Times New Roman"/>
          <w:bCs/>
          <w:sz w:val="24"/>
          <w:szCs w:val="24"/>
        </w:rPr>
        <w:t>Metropolitan Edison Company</w:t>
      </w:r>
      <w:r w:rsidRPr="008D02C6">
        <w:rPr>
          <w:rFonts w:ascii="Times New Roman" w:hAnsi="Times New Roman" w:cs="Times New Roman"/>
          <w:bCs/>
          <w:sz w:val="24"/>
          <w:szCs w:val="24"/>
        </w:rPr>
        <w:tab/>
        <w:t>:</w:t>
      </w:r>
    </w:p>
    <w:p w14:paraId="1FF9CF26" w14:textId="77777777" w:rsidR="00AB4016" w:rsidRPr="008D02C6" w:rsidRDefault="00AB4016" w:rsidP="00AB4016">
      <w:pPr>
        <w:tabs>
          <w:tab w:val="left" w:pos="-720"/>
          <w:tab w:val="left" w:pos="5040"/>
        </w:tabs>
        <w:suppressAutoHyphens/>
        <w:autoSpaceDE w:val="0"/>
        <w:autoSpaceDN w:val="0"/>
        <w:spacing w:after="0" w:line="240" w:lineRule="auto"/>
        <w:jc w:val="both"/>
        <w:rPr>
          <w:rFonts w:ascii="Times New Roman" w:hAnsi="Times New Roman" w:cs="Times New Roman"/>
          <w:bCs/>
          <w:spacing w:val="-3"/>
          <w:sz w:val="24"/>
          <w:szCs w:val="24"/>
        </w:rPr>
      </w:pPr>
      <w:r w:rsidRPr="008D02C6">
        <w:rPr>
          <w:rFonts w:ascii="Times New Roman" w:hAnsi="Times New Roman" w:cs="Times New Roman"/>
          <w:bCs/>
          <w:spacing w:val="-3"/>
          <w:sz w:val="24"/>
          <w:szCs w:val="24"/>
        </w:rPr>
        <w:tab/>
        <w:t>:</w:t>
      </w:r>
    </w:p>
    <w:p w14:paraId="4D8CA192" w14:textId="77777777" w:rsidR="00AB4016" w:rsidRPr="008D02C6" w:rsidRDefault="00AB4016" w:rsidP="00AB4016">
      <w:pPr>
        <w:tabs>
          <w:tab w:val="left" w:pos="-720"/>
          <w:tab w:val="left" w:pos="5040"/>
        </w:tabs>
        <w:suppressAutoHyphens/>
        <w:autoSpaceDE w:val="0"/>
        <w:autoSpaceDN w:val="0"/>
        <w:spacing w:after="0" w:line="240" w:lineRule="auto"/>
        <w:jc w:val="both"/>
        <w:rPr>
          <w:rFonts w:ascii="Times New Roman" w:hAnsi="Times New Roman" w:cs="Times New Roman"/>
          <w:bCs/>
          <w:spacing w:val="-3"/>
          <w:sz w:val="24"/>
          <w:szCs w:val="24"/>
        </w:rPr>
      </w:pPr>
      <w:r w:rsidRPr="008D02C6">
        <w:rPr>
          <w:rFonts w:ascii="Times New Roman" w:hAnsi="Times New Roman" w:cs="Times New Roman"/>
          <w:bCs/>
          <w:spacing w:val="-3"/>
          <w:sz w:val="24"/>
          <w:szCs w:val="24"/>
        </w:rPr>
        <w:tab/>
        <w:t>:</w:t>
      </w:r>
    </w:p>
    <w:p w14:paraId="271F43CB" w14:textId="77777777" w:rsidR="00AB4016" w:rsidRPr="008D02C6" w:rsidRDefault="00AB4016" w:rsidP="00AB4016">
      <w:pPr>
        <w:pStyle w:val="NoSpacing"/>
        <w:rPr>
          <w:bCs/>
        </w:rPr>
      </w:pPr>
      <w:r w:rsidRPr="008D02C6">
        <w:rPr>
          <w:bCs/>
        </w:rPr>
        <w:t>Roy Cumming</w:t>
      </w:r>
      <w:r w:rsidRPr="008D02C6">
        <w:rPr>
          <w:bCs/>
        </w:rPr>
        <w:tab/>
      </w:r>
      <w:r w:rsidRPr="008D02C6">
        <w:rPr>
          <w:bCs/>
        </w:rPr>
        <w:tab/>
      </w:r>
      <w:r w:rsidRPr="008D02C6">
        <w:rPr>
          <w:bCs/>
        </w:rPr>
        <w:tab/>
      </w:r>
      <w:r w:rsidRPr="008D02C6">
        <w:rPr>
          <w:bCs/>
        </w:rPr>
        <w:tab/>
      </w:r>
      <w:r w:rsidRPr="008D02C6">
        <w:rPr>
          <w:bCs/>
        </w:rPr>
        <w:tab/>
      </w:r>
      <w:r w:rsidRPr="008D02C6">
        <w:rPr>
          <w:bCs/>
        </w:rPr>
        <w:tab/>
        <w:t>:</w:t>
      </w:r>
    </w:p>
    <w:p w14:paraId="75788FD8" w14:textId="77777777" w:rsidR="00AB4016" w:rsidRPr="008D02C6" w:rsidRDefault="00AB4016" w:rsidP="00AB4016">
      <w:pPr>
        <w:pStyle w:val="NoSpacing"/>
        <w:rPr>
          <w:bCs/>
        </w:rPr>
      </w:pPr>
      <w:r w:rsidRPr="008D02C6">
        <w:rPr>
          <w:bCs/>
        </w:rPr>
        <w:tab/>
      </w:r>
      <w:r w:rsidRPr="008D02C6">
        <w:rPr>
          <w:bCs/>
        </w:rPr>
        <w:tab/>
      </w:r>
      <w:r w:rsidRPr="008D02C6">
        <w:rPr>
          <w:bCs/>
        </w:rPr>
        <w:tab/>
      </w:r>
      <w:r w:rsidRPr="008D02C6">
        <w:rPr>
          <w:bCs/>
        </w:rPr>
        <w:tab/>
      </w:r>
      <w:r w:rsidRPr="008D02C6">
        <w:rPr>
          <w:bCs/>
        </w:rPr>
        <w:tab/>
      </w:r>
      <w:r w:rsidRPr="008D02C6">
        <w:rPr>
          <w:bCs/>
        </w:rPr>
        <w:tab/>
      </w:r>
      <w:r w:rsidRPr="008D02C6">
        <w:rPr>
          <w:bCs/>
        </w:rPr>
        <w:tab/>
        <w:t>:</w:t>
      </w:r>
    </w:p>
    <w:p w14:paraId="2D334E27" w14:textId="77777777" w:rsidR="00AB4016" w:rsidRPr="008D02C6" w:rsidRDefault="00AB4016" w:rsidP="00AB4016">
      <w:pPr>
        <w:pStyle w:val="NoSpacing"/>
        <w:ind w:firstLine="720"/>
        <w:rPr>
          <w:bCs/>
        </w:rPr>
      </w:pPr>
      <w:r w:rsidRPr="008D02C6">
        <w:rPr>
          <w:bCs/>
        </w:rPr>
        <w:t>v.</w:t>
      </w:r>
      <w:r w:rsidRPr="008D02C6">
        <w:rPr>
          <w:bCs/>
        </w:rPr>
        <w:tab/>
      </w:r>
      <w:r w:rsidRPr="008D02C6">
        <w:rPr>
          <w:bCs/>
        </w:rPr>
        <w:tab/>
      </w:r>
      <w:r w:rsidRPr="008D02C6">
        <w:rPr>
          <w:bCs/>
        </w:rPr>
        <w:tab/>
      </w:r>
      <w:r w:rsidRPr="008D02C6">
        <w:rPr>
          <w:bCs/>
        </w:rPr>
        <w:tab/>
      </w:r>
      <w:r w:rsidRPr="008D02C6">
        <w:rPr>
          <w:bCs/>
        </w:rPr>
        <w:tab/>
      </w:r>
      <w:r w:rsidRPr="008D02C6">
        <w:rPr>
          <w:bCs/>
        </w:rPr>
        <w:tab/>
        <w:t>:</w:t>
      </w:r>
      <w:r w:rsidRPr="008D02C6">
        <w:rPr>
          <w:bCs/>
        </w:rPr>
        <w:tab/>
      </w:r>
      <w:r w:rsidRPr="008D02C6">
        <w:rPr>
          <w:bCs/>
        </w:rPr>
        <w:tab/>
        <w:t>C-2019-3007995</w:t>
      </w:r>
    </w:p>
    <w:p w14:paraId="2449EB3D" w14:textId="77777777" w:rsidR="00AB4016" w:rsidRPr="008D02C6" w:rsidRDefault="00AB4016" w:rsidP="00AB4016">
      <w:pPr>
        <w:pStyle w:val="NoSpacing"/>
        <w:rPr>
          <w:bCs/>
        </w:rPr>
      </w:pPr>
      <w:r w:rsidRPr="008D02C6">
        <w:rPr>
          <w:bCs/>
        </w:rPr>
        <w:tab/>
      </w:r>
      <w:r w:rsidRPr="008D02C6">
        <w:rPr>
          <w:bCs/>
        </w:rPr>
        <w:tab/>
      </w:r>
      <w:r w:rsidRPr="008D02C6">
        <w:rPr>
          <w:bCs/>
        </w:rPr>
        <w:tab/>
      </w:r>
      <w:r w:rsidRPr="008D02C6">
        <w:rPr>
          <w:bCs/>
        </w:rPr>
        <w:tab/>
      </w:r>
      <w:r w:rsidRPr="008D02C6">
        <w:rPr>
          <w:bCs/>
        </w:rPr>
        <w:tab/>
      </w:r>
      <w:r w:rsidRPr="008D02C6">
        <w:rPr>
          <w:bCs/>
        </w:rPr>
        <w:tab/>
      </w:r>
      <w:r w:rsidRPr="008D02C6">
        <w:rPr>
          <w:bCs/>
        </w:rPr>
        <w:tab/>
        <w:t>:</w:t>
      </w:r>
    </w:p>
    <w:p w14:paraId="42D2380F" w14:textId="77777777" w:rsidR="00AB4016" w:rsidRPr="008D02C6" w:rsidRDefault="00AB4016" w:rsidP="00AB4016">
      <w:pPr>
        <w:tabs>
          <w:tab w:val="left" w:pos="-720"/>
          <w:tab w:val="left" w:pos="5040"/>
        </w:tabs>
        <w:suppressAutoHyphens/>
        <w:autoSpaceDE w:val="0"/>
        <w:autoSpaceDN w:val="0"/>
        <w:spacing w:after="0" w:line="240" w:lineRule="auto"/>
        <w:jc w:val="both"/>
        <w:rPr>
          <w:rFonts w:ascii="Times New Roman" w:hAnsi="Times New Roman" w:cs="Times New Roman"/>
          <w:bCs/>
          <w:spacing w:val="-3"/>
          <w:sz w:val="24"/>
          <w:szCs w:val="24"/>
        </w:rPr>
      </w:pPr>
      <w:r w:rsidRPr="008D02C6">
        <w:rPr>
          <w:rFonts w:ascii="Times New Roman" w:hAnsi="Times New Roman" w:cs="Times New Roman"/>
          <w:bCs/>
          <w:sz w:val="24"/>
          <w:szCs w:val="24"/>
        </w:rPr>
        <w:t>Metropolitan Edison Company</w:t>
      </w:r>
    </w:p>
    <w:p w14:paraId="15BD7A6F" w14:textId="77777777" w:rsidR="00AB4016" w:rsidRPr="008D02C6" w:rsidRDefault="00AB4016" w:rsidP="00AB4016">
      <w:pPr>
        <w:tabs>
          <w:tab w:val="left" w:pos="-720"/>
          <w:tab w:val="left" w:pos="5040"/>
        </w:tabs>
        <w:suppressAutoHyphens/>
        <w:autoSpaceDE w:val="0"/>
        <w:autoSpaceDN w:val="0"/>
        <w:spacing w:after="0" w:line="240" w:lineRule="auto"/>
        <w:jc w:val="both"/>
        <w:rPr>
          <w:rFonts w:ascii="Times New Roman" w:hAnsi="Times New Roman" w:cs="Times New Roman"/>
          <w:bCs/>
          <w:spacing w:val="-3"/>
          <w:sz w:val="24"/>
          <w:szCs w:val="24"/>
        </w:rPr>
      </w:pPr>
    </w:p>
    <w:p w14:paraId="210EA5C7" w14:textId="77777777" w:rsidR="00AB4016" w:rsidRPr="008D02C6" w:rsidRDefault="00AB4016" w:rsidP="00AB4016">
      <w:pPr>
        <w:spacing w:after="0" w:line="240" w:lineRule="auto"/>
        <w:rPr>
          <w:rFonts w:ascii="Times New Roman" w:hAnsi="Times New Roman" w:cs="Times New Roman"/>
          <w:sz w:val="24"/>
          <w:szCs w:val="24"/>
        </w:rPr>
      </w:pPr>
    </w:p>
    <w:p w14:paraId="49FA98A3" w14:textId="77777777" w:rsidR="00AB4016" w:rsidRPr="008D02C6" w:rsidRDefault="00AB4016" w:rsidP="00AB4016">
      <w:pPr>
        <w:spacing w:after="0" w:line="240" w:lineRule="auto"/>
        <w:rPr>
          <w:rFonts w:ascii="Times New Roman" w:hAnsi="Times New Roman" w:cs="Times New Roman"/>
          <w:sz w:val="24"/>
          <w:szCs w:val="24"/>
        </w:rPr>
      </w:pPr>
    </w:p>
    <w:p w14:paraId="2DBE7AC9" w14:textId="77777777" w:rsidR="00AB4016" w:rsidRPr="008D02C6" w:rsidRDefault="00AB4016" w:rsidP="00AB4016">
      <w:pPr>
        <w:jc w:val="center"/>
        <w:rPr>
          <w:rFonts w:ascii="Times New Roman" w:hAnsi="Times New Roman" w:cs="Times New Roman"/>
          <w:b/>
          <w:bCs/>
          <w:sz w:val="24"/>
          <w:szCs w:val="24"/>
          <w:u w:val="single"/>
        </w:rPr>
      </w:pPr>
      <w:r w:rsidRPr="008D02C6">
        <w:rPr>
          <w:rFonts w:ascii="Times New Roman" w:hAnsi="Times New Roman" w:cs="Times New Roman"/>
          <w:b/>
          <w:bCs/>
          <w:sz w:val="24"/>
          <w:szCs w:val="24"/>
          <w:u w:val="single"/>
        </w:rPr>
        <w:t>ORDER</w:t>
      </w:r>
    </w:p>
    <w:p w14:paraId="56A82120" w14:textId="01BC2791" w:rsidR="00990F65" w:rsidRPr="008D02C6" w:rsidRDefault="00990F65">
      <w:pPr>
        <w:rPr>
          <w:rFonts w:ascii="Times New Roman" w:hAnsi="Times New Roman" w:cs="Times New Roman"/>
          <w:sz w:val="24"/>
          <w:szCs w:val="24"/>
        </w:rPr>
      </w:pPr>
    </w:p>
    <w:p w14:paraId="2A469FF9" w14:textId="2953F756" w:rsidR="00AB4016" w:rsidRPr="008D02C6" w:rsidRDefault="00AB4016" w:rsidP="009A474F">
      <w:pPr>
        <w:spacing w:line="360" w:lineRule="auto"/>
        <w:rPr>
          <w:rFonts w:ascii="Times New Roman" w:hAnsi="Times New Roman" w:cs="Times New Roman"/>
          <w:sz w:val="24"/>
          <w:szCs w:val="24"/>
        </w:rPr>
      </w:pPr>
      <w:r w:rsidRPr="008D02C6">
        <w:rPr>
          <w:rFonts w:ascii="Times New Roman" w:hAnsi="Times New Roman" w:cs="Times New Roman"/>
          <w:sz w:val="24"/>
          <w:szCs w:val="24"/>
        </w:rPr>
        <w:tab/>
      </w:r>
      <w:r w:rsidR="005A5E7C" w:rsidRPr="008D02C6">
        <w:rPr>
          <w:rFonts w:ascii="Times New Roman" w:hAnsi="Times New Roman" w:cs="Times New Roman"/>
          <w:sz w:val="24"/>
          <w:szCs w:val="24"/>
        </w:rPr>
        <w:tab/>
      </w:r>
      <w:r w:rsidR="00034D5C" w:rsidRPr="008D02C6">
        <w:rPr>
          <w:rFonts w:ascii="Times New Roman" w:hAnsi="Times New Roman" w:cs="Times New Roman"/>
          <w:sz w:val="24"/>
          <w:szCs w:val="24"/>
        </w:rPr>
        <w:t>On June 24, 2020, t</w:t>
      </w:r>
      <w:r w:rsidRPr="008D02C6">
        <w:rPr>
          <w:rFonts w:ascii="Times New Roman" w:hAnsi="Times New Roman" w:cs="Times New Roman"/>
          <w:sz w:val="24"/>
          <w:szCs w:val="24"/>
        </w:rPr>
        <w:t>he Complainants filed a Motion to Dismiss</w:t>
      </w:r>
      <w:r w:rsidR="00034D5C" w:rsidRPr="008D02C6">
        <w:rPr>
          <w:rFonts w:ascii="Times New Roman" w:hAnsi="Times New Roman" w:cs="Times New Roman"/>
          <w:sz w:val="24"/>
          <w:szCs w:val="24"/>
        </w:rPr>
        <w:t xml:space="preserve"> and</w:t>
      </w:r>
      <w:r w:rsidRPr="008D02C6">
        <w:rPr>
          <w:rFonts w:ascii="Times New Roman" w:hAnsi="Times New Roman" w:cs="Times New Roman"/>
          <w:sz w:val="24"/>
          <w:szCs w:val="24"/>
        </w:rPr>
        <w:t xml:space="preserve"> Motion to Disqualify</w:t>
      </w:r>
      <w:r w:rsidR="00034D5C" w:rsidRPr="008D02C6">
        <w:rPr>
          <w:rFonts w:ascii="Times New Roman" w:hAnsi="Times New Roman" w:cs="Times New Roman"/>
          <w:sz w:val="24"/>
          <w:szCs w:val="24"/>
        </w:rPr>
        <w:t>. On June 29, 2020, the Complainants filed an</w:t>
      </w:r>
      <w:r w:rsidRPr="008D02C6">
        <w:rPr>
          <w:rFonts w:ascii="Times New Roman" w:hAnsi="Times New Roman" w:cs="Times New Roman"/>
          <w:sz w:val="24"/>
          <w:szCs w:val="24"/>
        </w:rPr>
        <w:t xml:space="preserve"> </w:t>
      </w:r>
      <w:r w:rsidR="00DA4D99" w:rsidRPr="008D02C6">
        <w:rPr>
          <w:rFonts w:ascii="Times New Roman" w:hAnsi="Times New Roman" w:cs="Times New Roman"/>
          <w:sz w:val="24"/>
          <w:szCs w:val="24"/>
        </w:rPr>
        <w:t xml:space="preserve">Amended Motion to Dismiss and </w:t>
      </w:r>
      <w:r w:rsidR="005A5E7C" w:rsidRPr="008D02C6">
        <w:rPr>
          <w:rFonts w:ascii="Times New Roman" w:hAnsi="Times New Roman" w:cs="Times New Roman"/>
          <w:sz w:val="24"/>
          <w:szCs w:val="24"/>
        </w:rPr>
        <w:t>D</w:t>
      </w:r>
      <w:r w:rsidR="00DA4D99" w:rsidRPr="008D02C6">
        <w:rPr>
          <w:rFonts w:ascii="Times New Roman" w:hAnsi="Times New Roman" w:cs="Times New Roman"/>
          <w:sz w:val="24"/>
          <w:szCs w:val="24"/>
        </w:rPr>
        <w:t>emand for Judge’s Ruling on Complainants’ Motion to Compel Answers to Interrogatories filed on March</w:t>
      </w:r>
      <w:r w:rsidR="00BE74CF" w:rsidRPr="008D02C6">
        <w:rPr>
          <w:rFonts w:ascii="Times New Roman" w:hAnsi="Times New Roman" w:cs="Times New Roman"/>
          <w:sz w:val="24"/>
          <w:szCs w:val="24"/>
        </w:rPr>
        <w:t xml:space="preserve"> </w:t>
      </w:r>
      <w:r w:rsidR="00DA4D99" w:rsidRPr="008D02C6">
        <w:rPr>
          <w:rFonts w:ascii="Times New Roman" w:hAnsi="Times New Roman" w:cs="Times New Roman"/>
          <w:sz w:val="24"/>
          <w:szCs w:val="24"/>
        </w:rPr>
        <w:t>25,</w:t>
      </w:r>
      <w:r w:rsidR="005A5E7C" w:rsidRPr="008D02C6">
        <w:rPr>
          <w:rFonts w:ascii="Times New Roman" w:hAnsi="Times New Roman" w:cs="Times New Roman"/>
          <w:sz w:val="24"/>
          <w:szCs w:val="24"/>
        </w:rPr>
        <w:t xml:space="preserve"> </w:t>
      </w:r>
      <w:r w:rsidR="00DA4D99" w:rsidRPr="008D02C6">
        <w:rPr>
          <w:rFonts w:ascii="Times New Roman" w:hAnsi="Times New Roman" w:cs="Times New Roman"/>
          <w:sz w:val="24"/>
          <w:szCs w:val="24"/>
        </w:rPr>
        <w:t xml:space="preserve">2020.   </w:t>
      </w:r>
      <w:r w:rsidR="00BE74CF" w:rsidRPr="008D02C6">
        <w:rPr>
          <w:rFonts w:ascii="Times New Roman" w:hAnsi="Times New Roman" w:cs="Times New Roman"/>
          <w:sz w:val="24"/>
          <w:szCs w:val="24"/>
        </w:rPr>
        <w:t>The</w:t>
      </w:r>
      <w:r w:rsidR="00034D5C" w:rsidRPr="008D02C6">
        <w:rPr>
          <w:rFonts w:ascii="Times New Roman" w:hAnsi="Times New Roman" w:cs="Times New Roman"/>
          <w:sz w:val="24"/>
          <w:szCs w:val="24"/>
        </w:rPr>
        <w:t>se</w:t>
      </w:r>
      <w:r w:rsidR="00BE74CF" w:rsidRPr="008D02C6">
        <w:rPr>
          <w:rFonts w:ascii="Times New Roman" w:hAnsi="Times New Roman" w:cs="Times New Roman"/>
          <w:sz w:val="24"/>
          <w:szCs w:val="24"/>
        </w:rPr>
        <w:t xml:space="preserve"> motions will be dismissed. </w:t>
      </w:r>
    </w:p>
    <w:p w14:paraId="17F8A936" w14:textId="39804885" w:rsidR="00DA4D99" w:rsidRPr="008D02C6" w:rsidRDefault="00DA4D99">
      <w:pPr>
        <w:rPr>
          <w:rFonts w:ascii="Times New Roman" w:hAnsi="Times New Roman" w:cs="Times New Roman"/>
          <w:sz w:val="24"/>
          <w:szCs w:val="24"/>
        </w:rPr>
      </w:pPr>
    </w:p>
    <w:p w14:paraId="4F63B24A" w14:textId="19D1D98B" w:rsidR="00C82D48" w:rsidRPr="008D02C6" w:rsidRDefault="00DA4D99" w:rsidP="00BE74CF">
      <w:pPr>
        <w:spacing w:line="360" w:lineRule="auto"/>
        <w:ind w:left="-90" w:firstLine="1440"/>
        <w:rPr>
          <w:rFonts w:ascii="Times New Roman" w:hAnsi="Times New Roman" w:cs="Times New Roman"/>
          <w:sz w:val="24"/>
          <w:szCs w:val="24"/>
        </w:rPr>
      </w:pPr>
      <w:r w:rsidRPr="008D02C6">
        <w:rPr>
          <w:rFonts w:ascii="Times New Roman" w:hAnsi="Times New Roman" w:cs="Times New Roman"/>
          <w:sz w:val="24"/>
          <w:szCs w:val="24"/>
        </w:rPr>
        <w:tab/>
      </w:r>
      <w:r w:rsidR="00034D5C" w:rsidRPr="008D02C6">
        <w:rPr>
          <w:rFonts w:ascii="Times New Roman" w:hAnsi="Times New Roman" w:cs="Times New Roman"/>
          <w:sz w:val="24"/>
          <w:szCs w:val="24"/>
        </w:rPr>
        <w:t xml:space="preserve">Liza </w:t>
      </w:r>
      <w:proofErr w:type="spellStart"/>
      <w:r w:rsidR="00034D5C" w:rsidRPr="008D02C6">
        <w:rPr>
          <w:rFonts w:ascii="Times New Roman" w:hAnsi="Times New Roman" w:cs="Times New Roman"/>
          <w:sz w:val="24"/>
          <w:szCs w:val="24"/>
        </w:rPr>
        <w:t>Mousios</w:t>
      </w:r>
      <w:proofErr w:type="spellEnd"/>
      <w:r w:rsidR="00034D5C" w:rsidRPr="008D02C6">
        <w:rPr>
          <w:rFonts w:ascii="Times New Roman" w:hAnsi="Times New Roman" w:cs="Times New Roman"/>
          <w:sz w:val="24"/>
          <w:szCs w:val="24"/>
        </w:rPr>
        <w:t xml:space="preserve"> and Roy Cumming filed the Complaints </w:t>
      </w:r>
      <w:r w:rsidR="00C82D48" w:rsidRPr="008D02C6">
        <w:rPr>
          <w:rFonts w:ascii="Times New Roman" w:hAnsi="Times New Roman" w:cs="Times New Roman"/>
          <w:sz w:val="24"/>
          <w:szCs w:val="24"/>
        </w:rPr>
        <w:t>in February of 2019</w:t>
      </w:r>
      <w:r w:rsidR="00034D5C" w:rsidRPr="008D02C6">
        <w:rPr>
          <w:rFonts w:ascii="Times New Roman" w:hAnsi="Times New Roman" w:cs="Times New Roman"/>
          <w:sz w:val="24"/>
          <w:szCs w:val="24"/>
        </w:rPr>
        <w:t xml:space="preserve">, seeking to prevent installation of </w:t>
      </w:r>
      <w:r w:rsidR="00E541E1" w:rsidRPr="008D02C6">
        <w:rPr>
          <w:rFonts w:ascii="Times New Roman" w:hAnsi="Times New Roman" w:cs="Times New Roman"/>
          <w:sz w:val="24"/>
          <w:szCs w:val="24"/>
        </w:rPr>
        <w:t xml:space="preserve">a </w:t>
      </w:r>
      <w:r w:rsidR="00034D5C" w:rsidRPr="008D02C6">
        <w:rPr>
          <w:rFonts w:ascii="Times New Roman" w:hAnsi="Times New Roman" w:cs="Times New Roman"/>
          <w:sz w:val="24"/>
          <w:szCs w:val="24"/>
        </w:rPr>
        <w:t>smart meter.</w:t>
      </w:r>
      <w:r w:rsidR="00C82D48" w:rsidRPr="008D02C6">
        <w:rPr>
          <w:rFonts w:ascii="Times New Roman" w:hAnsi="Times New Roman" w:cs="Times New Roman"/>
          <w:sz w:val="24"/>
          <w:szCs w:val="24"/>
        </w:rPr>
        <w:t xml:space="preserve"> On May 22, 2019, an order was issued by the then presiding Administrative Law Judge </w:t>
      </w:r>
      <w:r w:rsidR="00034D5C" w:rsidRPr="008D02C6">
        <w:rPr>
          <w:rFonts w:ascii="Times New Roman" w:hAnsi="Times New Roman" w:cs="Times New Roman"/>
          <w:sz w:val="24"/>
          <w:szCs w:val="24"/>
        </w:rPr>
        <w:t>Emily I. DeVoe</w:t>
      </w:r>
      <w:r w:rsidR="005A5E7C" w:rsidRPr="008D02C6">
        <w:rPr>
          <w:rFonts w:ascii="Times New Roman" w:hAnsi="Times New Roman" w:cs="Times New Roman"/>
          <w:sz w:val="24"/>
          <w:szCs w:val="24"/>
        </w:rPr>
        <w:t>,</w:t>
      </w:r>
      <w:r w:rsidR="00034D5C" w:rsidRPr="008D02C6">
        <w:rPr>
          <w:rFonts w:ascii="Times New Roman" w:hAnsi="Times New Roman" w:cs="Times New Roman"/>
          <w:sz w:val="24"/>
          <w:szCs w:val="24"/>
        </w:rPr>
        <w:t xml:space="preserve"> </w:t>
      </w:r>
      <w:r w:rsidR="00C82D48" w:rsidRPr="008D02C6">
        <w:rPr>
          <w:rFonts w:ascii="Times New Roman" w:hAnsi="Times New Roman" w:cs="Times New Roman"/>
          <w:sz w:val="24"/>
          <w:szCs w:val="24"/>
        </w:rPr>
        <w:t>as follows:</w:t>
      </w:r>
    </w:p>
    <w:p w14:paraId="64B34877" w14:textId="06549C8D" w:rsidR="00C82D48" w:rsidRPr="008D02C6" w:rsidRDefault="00C82D48" w:rsidP="00756070">
      <w:pPr>
        <w:pStyle w:val="ListParagraph"/>
        <w:numPr>
          <w:ilvl w:val="0"/>
          <w:numId w:val="2"/>
        </w:numPr>
        <w:ind w:left="1440" w:firstLine="720"/>
        <w:rPr>
          <w:rFonts w:ascii="Times New Roman" w:eastAsia="Times New Roman" w:hAnsi="Times New Roman"/>
          <w:b/>
          <w:bCs/>
          <w:color w:val="000000"/>
        </w:rPr>
      </w:pPr>
      <w:r w:rsidRPr="008D02C6">
        <w:rPr>
          <w:rFonts w:ascii="Times New Roman" w:eastAsia="Times New Roman" w:hAnsi="Times New Roman"/>
          <w:b/>
          <w:bCs/>
          <w:i/>
          <w:iCs/>
          <w:color w:val="000000"/>
          <w:u w:val="single"/>
        </w:rPr>
        <w:t>ON OR BEFORE July 5, 2019</w:t>
      </w:r>
      <w:r w:rsidRPr="008D02C6">
        <w:rPr>
          <w:rFonts w:ascii="Times New Roman" w:eastAsia="Times New Roman" w:hAnsi="Times New Roman"/>
          <w:color w:val="000000"/>
        </w:rPr>
        <w:t xml:space="preserve">, any Party wishing to present factual testimony of any person other than Complainant must provide to the other Party in writing, the name and business address of that person </w:t>
      </w:r>
      <w:r w:rsidRPr="008D02C6">
        <w:rPr>
          <w:rFonts w:ascii="Times New Roman" w:eastAsia="Times New Roman" w:hAnsi="Times New Roman"/>
          <w:color w:val="000000"/>
          <w:u w:val="single"/>
        </w:rPr>
        <w:t>and</w:t>
      </w:r>
      <w:r w:rsidRPr="008D02C6">
        <w:rPr>
          <w:rFonts w:ascii="Times New Roman" w:eastAsia="Times New Roman" w:hAnsi="Times New Roman"/>
          <w:color w:val="000000"/>
        </w:rPr>
        <w:t xml:space="preserve"> a written summary of the expected testimony of that person.</w:t>
      </w:r>
    </w:p>
    <w:p w14:paraId="4CEFDCB0" w14:textId="77777777" w:rsidR="00C82D48" w:rsidRPr="008D02C6" w:rsidRDefault="00C82D48" w:rsidP="009A474F">
      <w:pPr>
        <w:autoSpaceDE w:val="0"/>
        <w:autoSpaceDN w:val="0"/>
        <w:spacing w:after="0" w:line="240" w:lineRule="auto"/>
        <w:ind w:left="1350" w:firstLine="2160"/>
        <w:contextualSpacing/>
        <w:rPr>
          <w:rFonts w:ascii="Times New Roman" w:eastAsia="Times New Roman" w:hAnsi="Times New Roman" w:cs="Times New Roman"/>
          <w:color w:val="000000"/>
          <w:sz w:val="24"/>
          <w:szCs w:val="24"/>
        </w:rPr>
      </w:pPr>
    </w:p>
    <w:p w14:paraId="28F23583" w14:textId="77777777" w:rsidR="00C82D48" w:rsidRPr="008D02C6" w:rsidRDefault="00C82D48" w:rsidP="00756070">
      <w:pPr>
        <w:pStyle w:val="ListParagraph"/>
        <w:numPr>
          <w:ilvl w:val="0"/>
          <w:numId w:val="2"/>
        </w:numPr>
        <w:ind w:left="1350" w:firstLine="810"/>
        <w:contextualSpacing/>
        <w:rPr>
          <w:rFonts w:ascii="Times New Roman" w:eastAsia="Times New Roman" w:hAnsi="Times New Roman"/>
          <w:color w:val="000000"/>
        </w:rPr>
      </w:pPr>
      <w:r w:rsidRPr="008D02C6">
        <w:rPr>
          <w:rFonts w:ascii="Times New Roman" w:hAnsi="Times New Roman"/>
          <w:b/>
          <w:bCs/>
          <w:i/>
          <w:iCs/>
          <w:color w:val="000000"/>
          <w:u w:val="single"/>
        </w:rPr>
        <w:t>ON OR BEFORE July 5, 2019</w:t>
      </w:r>
      <w:r w:rsidRPr="008D02C6">
        <w:rPr>
          <w:rFonts w:ascii="Times New Roman" w:hAnsi="Times New Roman"/>
          <w:color w:val="000000"/>
        </w:rPr>
        <w:t>,</w:t>
      </w:r>
      <w:r w:rsidRPr="008D02C6">
        <w:rPr>
          <w:rFonts w:ascii="Times New Roman" w:hAnsi="Times New Roman"/>
          <w:b/>
          <w:bCs/>
          <w:color w:val="000000"/>
        </w:rPr>
        <w:t xml:space="preserve"> </w:t>
      </w:r>
      <w:r w:rsidRPr="008D02C6">
        <w:rPr>
          <w:rFonts w:ascii="Times New Roman" w:hAnsi="Times New Roman"/>
          <w:color w:val="000000"/>
        </w:rPr>
        <w:t xml:space="preserve">any Party wishing to present expert testimony (including but not limited to medical, technical, etc.) must provide to the other Party in writing, the name and business address of that expert </w:t>
      </w:r>
      <w:r w:rsidRPr="008D02C6">
        <w:rPr>
          <w:rFonts w:ascii="Times New Roman" w:hAnsi="Times New Roman"/>
          <w:color w:val="000000"/>
          <w:u w:val="single"/>
        </w:rPr>
        <w:t>and</w:t>
      </w:r>
      <w:r w:rsidRPr="008D02C6">
        <w:rPr>
          <w:rFonts w:ascii="Times New Roman" w:hAnsi="Times New Roman"/>
          <w:color w:val="000000"/>
        </w:rPr>
        <w:t xml:space="preserve"> a written summary of the expected testimony of that expert.</w:t>
      </w:r>
    </w:p>
    <w:p w14:paraId="6EFBB9CE" w14:textId="77777777" w:rsidR="00C82D48" w:rsidRPr="008D02C6" w:rsidRDefault="00C82D48" w:rsidP="009A474F">
      <w:pPr>
        <w:autoSpaceDE w:val="0"/>
        <w:autoSpaceDN w:val="0"/>
        <w:spacing w:after="0" w:line="240" w:lineRule="auto"/>
        <w:ind w:left="3870"/>
        <w:contextualSpacing/>
        <w:rPr>
          <w:rFonts w:ascii="Times New Roman" w:eastAsia="Times New Roman" w:hAnsi="Times New Roman" w:cs="Times New Roman"/>
          <w:color w:val="000000"/>
          <w:sz w:val="24"/>
          <w:szCs w:val="24"/>
        </w:rPr>
      </w:pPr>
    </w:p>
    <w:p w14:paraId="4A13FE29" w14:textId="77777777" w:rsidR="00C82D48" w:rsidRPr="008D02C6" w:rsidRDefault="00C82D48" w:rsidP="00756070">
      <w:pPr>
        <w:pStyle w:val="ListParagraph"/>
        <w:numPr>
          <w:ilvl w:val="0"/>
          <w:numId w:val="2"/>
        </w:numPr>
        <w:ind w:left="1350" w:firstLine="810"/>
        <w:contextualSpacing/>
        <w:rPr>
          <w:rFonts w:ascii="Times New Roman" w:eastAsia="Times New Roman" w:hAnsi="Times New Roman"/>
          <w:color w:val="000000"/>
        </w:rPr>
      </w:pPr>
      <w:r w:rsidRPr="008D02C6">
        <w:rPr>
          <w:rFonts w:ascii="Times New Roman" w:hAnsi="Times New Roman"/>
          <w:b/>
          <w:bCs/>
          <w:i/>
          <w:iCs/>
          <w:color w:val="000000"/>
          <w:u w:val="single"/>
        </w:rPr>
        <w:lastRenderedPageBreak/>
        <w:t>ON OR BEFORE August 30, 2019</w:t>
      </w:r>
      <w:r w:rsidRPr="008D02C6">
        <w:rPr>
          <w:rFonts w:ascii="Times New Roman" w:hAnsi="Times New Roman"/>
          <w:color w:val="000000"/>
        </w:rPr>
        <w:t>,</w:t>
      </w:r>
      <w:r w:rsidRPr="008D02C6">
        <w:rPr>
          <w:rFonts w:ascii="Times New Roman" w:hAnsi="Times New Roman"/>
          <w:b/>
          <w:bCs/>
          <w:color w:val="000000"/>
        </w:rPr>
        <w:t xml:space="preserve"> </w:t>
      </w:r>
      <w:r w:rsidRPr="008D02C6">
        <w:rPr>
          <w:rFonts w:ascii="Times New Roman" w:hAnsi="Times New Roman"/>
          <w:bCs/>
          <w:color w:val="000000"/>
        </w:rPr>
        <w:t>the Parties shall conclude discovery in this proceeding.</w:t>
      </w:r>
    </w:p>
    <w:p w14:paraId="7C0A3B24" w14:textId="77777777" w:rsidR="00C82D48" w:rsidRPr="008D02C6" w:rsidRDefault="00C82D48" w:rsidP="00034D5C">
      <w:pPr>
        <w:autoSpaceDE w:val="0"/>
        <w:autoSpaceDN w:val="0"/>
        <w:spacing w:after="0" w:line="360" w:lineRule="auto"/>
        <w:ind w:firstLine="1440"/>
        <w:rPr>
          <w:rFonts w:ascii="Times New Roman" w:hAnsi="Times New Roman" w:cs="Times New Roman"/>
          <w:sz w:val="24"/>
          <w:szCs w:val="24"/>
        </w:rPr>
      </w:pPr>
    </w:p>
    <w:p w14:paraId="0B9138D9" w14:textId="77777777" w:rsidR="00C82D48" w:rsidRPr="008D02C6" w:rsidRDefault="00C82D48" w:rsidP="00C82D48">
      <w:pPr>
        <w:pStyle w:val="ListParagraph"/>
        <w:rPr>
          <w:rFonts w:ascii="Times New Roman" w:eastAsia="Times New Roman" w:hAnsi="Times New Roman"/>
          <w:color w:val="000000"/>
        </w:rPr>
      </w:pPr>
    </w:p>
    <w:p w14:paraId="13A908D1" w14:textId="09C16870" w:rsidR="008E4BF2" w:rsidRPr="008D02C6" w:rsidRDefault="008E4BF2" w:rsidP="00034D5C">
      <w:pPr>
        <w:spacing w:line="360" w:lineRule="auto"/>
        <w:ind w:firstLine="1440"/>
        <w:rPr>
          <w:rFonts w:ascii="Times New Roman" w:hAnsi="Times New Roman" w:cs="Times New Roman"/>
          <w:sz w:val="24"/>
          <w:szCs w:val="24"/>
        </w:rPr>
      </w:pPr>
      <w:r w:rsidRPr="008D02C6">
        <w:rPr>
          <w:rFonts w:ascii="Times New Roman" w:hAnsi="Times New Roman" w:cs="Times New Roman"/>
          <w:sz w:val="24"/>
          <w:szCs w:val="24"/>
        </w:rPr>
        <w:t>By notice dated October 1, 2019, a</w:t>
      </w:r>
      <w:r w:rsidR="00C82D48" w:rsidRPr="008D02C6">
        <w:rPr>
          <w:rFonts w:ascii="Times New Roman" w:hAnsi="Times New Roman" w:cs="Times New Roman"/>
          <w:sz w:val="24"/>
          <w:szCs w:val="24"/>
        </w:rPr>
        <w:t xml:space="preserve"> telephonic evidentiary hearing was set for October 28 &amp; 29, 2019</w:t>
      </w:r>
      <w:r w:rsidRPr="008D02C6">
        <w:rPr>
          <w:rFonts w:ascii="Times New Roman" w:hAnsi="Times New Roman" w:cs="Times New Roman"/>
          <w:sz w:val="24"/>
          <w:szCs w:val="24"/>
        </w:rPr>
        <w:t xml:space="preserve">. </w:t>
      </w:r>
      <w:r w:rsidR="00C82D48" w:rsidRPr="008D02C6">
        <w:rPr>
          <w:rFonts w:ascii="Times New Roman" w:hAnsi="Times New Roman" w:cs="Times New Roman"/>
          <w:sz w:val="24"/>
          <w:szCs w:val="24"/>
        </w:rPr>
        <w:t xml:space="preserve"> The Complainants requested an in person hearing and </w:t>
      </w:r>
      <w:r w:rsidRPr="008D02C6">
        <w:rPr>
          <w:rFonts w:ascii="Times New Roman" w:hAnsi="Times New Roman" w:cs="Times New Roman"/>
          <w:sz w:val="24"/>
          <w:szCs w:val="24"/>
        </w:rPr>
        <w:t xml:space="preserve">the matter was transferred to the undersigned. </w:t>
      </w:r>
    </w:p>
    <w:p w14:paraId="1B3BFD2F" w14:textId="1D373908" w:rsidR="008E4BF2" w:rsidRPr="008D02C6" w:rsidRDefault="008E4BF2" w:rsidP="00034D5C">
      <w:pPr>
        <w:spacing w:line="360" w:lineRule="auto"/>
        <w:ind w:firstLine="1440"/>
        <w:rPr>
          <w:rFonts w:ascii="Times New Roman" w:hAnsi="Times New Roman" w:cs="Times New Roman"/>
          <w:sz w:val="24"/>
          <w:szCs w:val="24"/>
        </w:rPr>
      </w:pPr>
      <w:r w:rsidRPr="008D02C6">
        <w:rPr>
          <w:rFonts w:ascii="Times New Roman" w:hAnsi="Times New Roman" w:cs="Times New Roman"/>
          <w:sz w:val="24"/>
          <w:szCs w:val="24"/>
        </w:rPr>
        <w:t xml:space="preserve">By </w:t>
      </w:r>
      <w:r w:rsidR="005A5E7C" w:rsidRPr="008D02C6">
        <w:rPr>
          <w:rFonts w:ascii="Times New Roman" w:hAnsi="Times New Roman" w:cs="Times New Roman"/>
          <w:sz w:val="24"/>
          <w:szCs w:val="24"/>
        </w:rPr>
        <w:t>H</w:t>
      </w:r>
      <w:r w:rsidRPr="008D02C6">
        <w:rPr>
          <w:rFonts w:ascii="Times New Roman" w:hAnsi="Times New Roman" w:cs="Times New Roman"/>
          <w:sz w:val="24"/>
          <w:szCs w:val="24"/>
        </w:rPr>
        <w:t xml:space="preserve">earing Notice dated October 21, 2019, an in-person hearing was set for January 14 -15, 2020. </w:t>
      </w:r>
      <w:r w:rsidR="005A5E7C" w:rsidRPr="008D02C6">
        <w:rPr>
          <w:rFonts w:ascii="Times New Roman" w:hAnsi="Times New Roman" w:cs="Times New Roman"/>
          <w:sz w:val="24"/>
          <w:szCs w:val="24"/>
        </w:rPr>
        <w:t xml:space="preserve"> A week before the hearing, by telephone on January 8, 2020, the </w:t>
      </w:r>
      <w:r w:rsidRPr="008D02C6">
        <w:rPr>
          <w:rFonts w:ascii="Times New Roman" w:hAnsi="Times New Roman" w:cs="Times New Roman"/>
          <w:sz w:val="24"/>
          <w:szCs w:val="24"/>
        </w:rPr>
        <w:t>Complainants requested a written hearing</w:t>
      </w:r>
      <w:r w:rsidR="005A5E7C" w:rsidRPr="008D02C6">
        <w:rPr>
          <w:rFonts w:ascii="Times New Roman" w:hAnsi="Times New Roman" w:cs="Times New Roman"/>
          <w:sz w:val="24"/>
          <w:szCs w:val="24"/>
        </w:rPr>
        <w:t>. That</w:t>
      </w:r>
      <w:r w:rsidRPr="008D02C6">
        <w:rPr>
          <w:rFonts w:ascii="Times New Roman" w:hAnsi="Times New Roman" w:cs="Times New Roman"/>
          <w:sz w:val="24"/>
          <w:szCs w:val="24"/>
        </w:rPr>
        <w:t xml:space="preserve"> request was granted. </w:t>
      </w:r>
    </w:p>
    <w:p w14:paraId="500F7DB8" w14:textId="77777777" w:rsidR="008E4BF2" w:rsidRPr="008D02C6" w:rsidRDefault="008E4BF2" w:rsidP="00034D5C">
      <w:pPr>
        <w:spacing w:line="360" w:lineRule="auto"/>
        <w:ind w:firstLine="1440"/>
        <w:rPr>
          <w:rFonts w:ascii="Times New Roman" w:hAnsi="Times New Roman" w:cs="Times New Roman"/>
          <w:sz w:val="24"/>
          <w:szCs w:val="24"/>
        </w:rPr>
      </w:pPr>
      <w:r w:rsidRPr="008D02C6">
        <w:rPr>
          <w:rFonts w:ascii="Times New Roman" w:hAnsi="Times New Roman" w:cs="Times New Roman"/>
          <w:sz w:val="24"/>
          <w:szCs w:val="24"/>
        </w:rPr>
        <w:t>A January 9, 2020 Order set the following deadlines:</w:t>
      </w:r>
    </w:p>
    <w:p w14:paraId="555C8D5A" w14:textId="189D6962" w:rsidR="008E4BF2" w:rsidRPr="008D02C6" w:rsidRDefault="008E4BF2" w:rsidP="008E4BF2">
      <w:pPr>
        <w:pStyle w:val="ListParagraph"/>
        <w:numPr>
          <w:ilvl w:val="1"/>
          <w:numId w:val="3"/>
        </w:numPr>
        <w:tabs>
          <w:tab w:val="left" w:pos="-720"/>
          <w:tab w:val="left" w:pos="2160"/>
        </w:tabs>
        <w:suppressAutoHyphens/>
        <w:ind w:left="2880" w:right="1440"/>
        <w:rPr>
          <w:rFonts w:ascii="Times New Roman" w:eastAsia="Times New Roman" w:hAnsi="Times New Roman"/>
          <w:bCs/>
        </w:rPr>
      </w:pPr>
      <w:r w:rsidRPr="008D02C6">
        <w:rPr>
          <w:rFonts w:ascii="Times New Roman" w:eastAsia="Times New Roman" w:hAnsi="Times New Roman"/>
          <w:bCs/>
        </w:rPr>
        <w:t>Direct written testimony of the Complainants and Complainants</w:t>
      </w:r>
      <w:r w:rsidR="00070FCA" w:rsidRPr="008D02C6">
        <w:rPr>
          <w:rFonts w:ascii="Times New Roman" w:eastAsia="Times New Roman" w:hAnsi="Times New Roman"/>
          <w:bCs/>
        </w:rPr>
        <w:t>’</w:t>
      </w:r>
      <w:r w:rsidRPr="008D02C6">
        <w:rPr>
          <w:rFonts w:ascii="Times New Roman" w:eastAsia="Times New Roman" w:hAnsi="Times New Roman"/>
          <w:bCs/>
        </w:rPr>
        <w:t xml:space="preserve"> witnesses, including expert, witnesses with Exhibits - 2/14/2020</w:t>
      </w:r>
    </w:p>
    <w:p w14:paraId="2BBAD0CA" w14:textId="77777777" w:rsidR="008E4BF2" w:rsidRPr="008D02C6" w:rsidRDefault="008E4BF2" w:rsidP="008E4BF2">
      <w:pPr>
        <w:pStyle w:val="ListParagraph"/>
        <w:numPr>
          <w:ilvl w:val="1"/>
          <w:numId w:val="3"/>
        </w:numPr>
        <w:tabs>
          <w:tab w:val="left" w:pos="-720"/>
          <w:tab w:val="left" w:pos="2880"/>
        </w:tabs>
        <w:suppressAutoHyphens/>
        <w:ind w:left="2880" w:right="1440"/>
        <w:rPr>
          <w:rFonts w:ascii="Times New Roman" w:eastAsia="Times New Roman" w:hAnsi="Times New Roman"/>
          <w:bCs/>
        </w:rPr>
      </w:pPr>
      <w:r w:rsidRPr="008D02C6">
        <w:rPr>
          <w:rFonts w:ascii="Times New Roman" w:eastAsia="Times New Roman" w:hAnsi="Times New Roman"/>
          <w:bCs/>
        </w:rPr>
        <w:t>Rebuttal written testimony of the Respondent, including expert witnesses, with Exhibits - 3/6/2020</w:t>
      </w:r>
    </w:p>
    <w:p w14:paraId="08645FD6" w14:textId="38E89E37" w:rsidR="008E4BF2" w:rsidRPr="008D02C6" w:rsidRDefault="008E4BF2" w:rsidP="008E4BF2">
      <w:pPr>
        <w:pStyle w:val="ListParagraph"/>
        <w:numPr>
          <w:ilvl w:val="1"/>
          <w:numId w:val="3"/>
        </w:numPr>
        <w:tabs>
          <w:tab w:val="left" w:pos="-720"/>
          <w:tab w:val="left" w:pos="2880"/>
        </w:tabs>
        <w:suppressAutoHyphens/>
        <w:ind w:left="2880" w:right="1440"/>
        <w:rPr>
          <w:rFonts w:ascii="Times New Roman" w:eastAsia="Times New Roman" w:hAnsi="Times New Roman"/>
          <w:bCs/>
        </w:rPr>
      </w:pPr>
      <w:proofErr w:type="spellStart"/>
      <w:r w:rsidRPr="008D02C6">
        <w:rPr>
          <w:rFonts w:ascii="Times New Roman" w:eastAsia="Times New Roman" w:hAnsi="Times New Roman"/>
          <w:bCs/>
        </w:rPr>
        <w:t>Surrebuttal</w:t>
      </w:r>
      <w:proofErr w:type="spellEnd"/>
      <w:r w:rsidRPr="008D02C6">
        <w:rPr>
          <w:rFonts w:ascii="Times New Roman" w:eastAsia="Times New Roman" w:hAnsi="Times New Roman"/>
          <w:bCs/>
        </w:rPr>
        <w:t xml:space="preserve"> written testimony of the Complainants, 3/20/2020</w:t>
      </w:r>
    </w:p>
    <w:p w14:paraId="4F0A6CBC" w14:textId="77777777" w:rsidR="008E4BF2" w:rsidRPr="008D02C6" w:rsidRDefault="008E4BF2" w:rsidP="008E4BF2">
      <w:pPr>
        <w:pStyle w:val="ListParagraph"/>
        <w:tabs>
          <w:tab w:val="left" w:pos="-720"/>
          <w:tab w:val="left" w:pos="2880"/>
        </w:tabs>
        <w:suppressAutoHyphens/>
        <w:ind w:left="2880" w:right="1440"/>
        <w:rPr>
          <w:rFonts w:ascii="Times New Roman" w:eastAsia="Times New Roman" w:hAnsi="Times New Roman"/>
          <w:bCs/>
        </w:rPr>
      </w:pPr>
    </w:p>
    <w:p w14:paraId="77E940A2" w14:textId="6E4F087A" w:rsidR="00BE74CF" w:rsidRPr="008D02C6" w:rsidRDefault="008E4BF2" w:rsidP="00034D5C">
      <w:pPr>
        <w:spacing w:line="360" w:lineRule="auto"/>
        <w:ind w:firstLine="1440"/>
        <w:rPr>
          <w:rFonts w:ascii="Times New Roman" w:hAnsi="Times New Roman" w:cs="Times New Roman"/>
          <w:sz w:val="24"/>
          <w:szCs w:val="24"/>
        </w:rPr>
      </w:pPr>
      <w:r w:rsidRPr="008D02C6">
        <w:rPr>
          <w:rFonts w:ascii="Times New Roman" w:hAnsi="Times New Roman" w:cs="Times New Roman"/>
          <w:sz w:val="24"/>
          <w:szCs w:val="24"/>
        </w:rPr>
        <w:t xml:space="preserve">The Complainants subsequently requested additional time to submit the testimony of </w:t>
      </w:r>
      <w:r w:rsidR="00A61C68" w:rsidRPr="008D02C6">
        <w:rPr>
          <w:rFonts w:ascii="Times New Roman" w:hAnsi="Times New Roman" w:cs="Times New Roman"/>
          <w:sz w:val="24"/>
          <w:szCs w:val="24"/>
        </w:rPr>
        <w:t xml:space="preserve">William Bathgate as an expert witness, stating that Mr. Bathgate could not travel due to winter weather. </w:t>
      </w:r>
      <w:r w:rsidRPr="008D02C6">
        <w:rPr>
          <w:rFonts w:ascii="Times New Roman" w:hAnsi="Times New Roman" w:cs="Times New Roman"/>
          <w:sz w:val="24"/>
          <w:szCs w:val="24"/>
        </w:rPr>
        <w:t xml:space="preserve"> A</w:t>
      </w:r>
      <w:r w:rsidR="00BE74CF" w:rsidRPr="008D02C6">
        <w:rPr>
          <w:rFonts w:ascii="Times New Roman" w:eastAsia="Calibri" w:hAnsi="Times New Roman" w:cs="Times New Roman"/>
          <w:sz w:val="24"/>
          <w:szCs w:val="24"/>
        </w:rPr>
        <w:t xml:space="preserve"> January 31, 202</w:t>
      </w:r>
      <w:r w:rsidRPr="008D02C6">
        <w:rPr>
          <w:rFonts w:ascii="Times New Roman" w:eastAsia="Calibri" w:hAnsi="Times New Roman" w:cs="Times New Roman"/>
          <w:sz w:val="24"/>
          <w:szCs w:val="24"/>
        </w:rPr>
        <w:t>0</w:t>
      </w:r>
      <w:r w:rsidR="00BE74CF" w:rsidRPr="008D02C6">
        <w:rPr>
          <w:rFonts w:ascii="Times New Roman" w:eastAsia="Calibri" w:hAnsi="Times New Roman" w:cs="Times New Roman"/>
          <w:sz w:val="24"/>
          <w:szCs w:val="24"/>
        </w:rPr>
        <w:t xml:space="preserve"> Order granted additional time to submit written testimony and exhibits as follows: </w:t>
      </w:r>
    </w:p>
    <w:p w14:paraId="4A616E2D" w14:textId="77777777" w:rsidR="00BE74CF" w:rsidRPr="008D02C6" w:rsidRDefault="00BE74CF" w:rsidP="00034D5C">
      <w:pPr>
        <w:pStyle w:val="ListParagraph"/>
        <w:tabs>
          <w:tab w:val="left" w:pos="-720"/>
          <w:tab w:val="left" w:pos="2160"/>
        </w:tabs>
        <w:suppressAutoHyphens/>
        <w:ind w:left="0" w:firstLine="1440"/>
        <w:rPr>
          <w:rFonts w:ascii="Times New Roman" w:eastAsia="Times New Roman" w:hAnsi="Times New Roman"/>
          <w:bCs/>
        </w:rPr>
      </w:pPr>
      <w:r w:rsidRPr="008D02C6">
        <w:rPr>
          <w:rFonts w:ascii="Times New Roman" w:eastAsia="Times New Roman" w:hAnsi="Times New Roman"/>
          <w:bCs/>
        </w:rPr>
        <w:tab/>
        <w:t>That the procedural schedule and deadlines for this matter are as follows:</w:t>
      </w:r>
    </w:p>
    <w:p w14:paraId="16CCA0C6" w14:textId="77777777" w:rsidR="00BE74CF" w:rsidRPr="008D02C6" w:rsidRDefault="00BE74CF" w:rsidP="00BE74CF">
      <w:pPr>
        <w:pStyle w:val="ListParagraph"/>
        <w:tabs>
          <w:tab w:val="left" w:pos="-720"/>
          <w:tab w:val="left" w:pos="2160"/>
        </w:tabs>
        <w:suppressAutoHyphens/>
        <w:spacing w:line="360" w:lineRule="auto"/>
        <w:ind w:left="1350"/>
        <w:rPr>
          <w:rFonts w:ascii="Times New Roman" w:eastAsia="Times New Roman" w:hAnsi="Times New Roman"/>
          <w:bCs/>
        </w:rPr>
      </w:pPr>
    </w:p>
    <w:p w14:paraId="2C02129D" w14:textId="77777777" w:rsidR="007259E7" w:rsidRPr="008D02C6" w:rsidRDefault="007259E7" w:rsidP="007259E7">
      <w:pPr>
        <w:pStyle w:val="ListParagraph"/>
        <w:numPr>
          <w:ilvl w:val="1"/>
          <w:numId w:val="1"/>
        </w:numPr>
        <w:tabs>
          <w:tab w:val="left" w:pos="-720"/>
          <w:tab w:val="left" w:pos="2160"/>
        </w:tabs>
        <w:suppressAutoHyphens/>
        <w:ind w:left="2880" w:right="1440"/>
        <w:rPr>
          <w:rFonts w:ascii="Times New Roman" w:eastAsia="Times New Roman" w:hAnsi="Times New Roman"/>
          <w:bCs/>
        </w:rPr>
      </w:pPr>
      <w:r w:rsidRPr="008D02C6">
        <w:rPr>
          <w:rFonts w:ascii="Times New Roman" w:eastAsia="Times New Roman" w:hAnsi="Times New Roman"/>
          <w:bCs/>
        </w:rPr>
        <w:t>Direct written testimony of the Complainants and Complainants' witnesses, with Exhibits - 2/28/2020</w:t>
      </w:r>
    </w:p>
    <w:p w14:paraId="6690CC60" w14:textId="77777777" w:rsidR="007259E7" w:rsidRPr="008D02C6" w:rsidRDefault="007259E7" w:rsidP="007259E7">
      <w:pPr>
        <w:pStyle w:val="ListParagraph"/>
        <w:numPr>
          <w:ilvl w:val="1"/>
          <w:numId w:val="1"/>
        </w:numPr>
        <w:tabs>
          <w:tab w:val="left" w:pos="-720"/>
          <w:tab w:val="left" w:pos="2880"/>
        </w:tabs>
        <w:suppressAutoHyphens/>
        <w:ind w:left="2880" w:right="1440"/>
        <w:rPr>
          <w:rFonts w:ascii="Times New Roman" w:eastAsia="Times New Roman" w:hAnsi="Times New Roman"/>
          <w:bCs/>
        </w:rPr>
      </w:pPr>
      <w:r w:rsidRPr="008D02C6">
        <w:rPr>
          <w:rFonts w:ascii="Times New Roman" w:eastAsia="Times New Roman" w:hAnsi="Times New Roman"/>
          <w:bCs/>
        </w:rPr>
        <w:t>Rebuttal written testimony of the Respondent witnesses, with Exhibits - 3/20/2020</w:t>
      </w:r>
    </w:p>
    <w:p w14:paraId="5BFD79AE" w14:textId="77777777" w:rsidR="007259E7" w:rsidRPr="008D02C6" w:rsidRDefault="007259E7" w:rsidP="007259E7">
      <w:pPr>
        <w:pStyle w:val="ListParagraph"/>
        <w:numPr>
          <w:ilvl w:val="1"/>
          <w:numId w:val="1"/>
        </w:numPr>
        <w:tabs>
          <w:tab w:val="left" w:pos="-720"/>
          <w:tab w:val="left" w:pos="2160"/>
        </w:tabs>
        <w:suppressAutoHyphens/>
        <w:ind w:left="2880" w:right="1440"/>
        <w:rPr>
          <w:rFonts w:ascii="Times New Roman" w:eastAsia="Times New Roman" w:hAnsi="Times New Roman"/>
          <w:bCs/>
        </w:rPr>
      </w:pPr>
      <w:proofErr w:type="spellStart"/>
      <w:r w:rsidRPr="008D02C6">
        <w:rPr>
          <w:rFonts w:ascii="Times New Roman" w:eastAsia="Times New Roman" w:hAnsi="Times New Roman"/>
          <w:bCs/>
        </w:rPr>
        <w:t>Surrebuttal</w:t>
      </w:r>
      <w:proofErr w:type="spellEnd"/>
      <w:r w:rsidRPr="008D02C6">
        <w:rPr>
          <w:rFonts w:ascii="Times New Roman" w:eastAsia="Times New Roman" w:hAnsi="Times New Roman"/>
          <w:bCs/>
        </w:rPr>
        <w:t xml:space="preserve"> written testimony of the Complainants, and testimony and exhibits of Mr. Bathgate - April 10, 2020</w:t>
      </w:r>
    </w:p>
    <w:p w14:paraId="2631FD40" w14:textId="3D27A3A9" w:rsidR="007259E7" w:rsidRPr="008D02C6" w:rsidRDefault="007259E7" w:rsidP="007259E7">
      <w:pPr>
        <w:pStyle w:val="ListParagraph"/>
        <w:numPr>
          <w:ilvl w:val="1"/>
          <w:numId w:val="1"/>
        </w:numPr>
        <w:tabs>
          <w:tab w:val="left" w:pos="-720"/>
          <w:tab w:val="left" w:pos="2160"/>
        </w:tabs>
        <w:suppressAutoHyphens/>
        <w:ind w:left="2880" w:right="1440"/>
        <w:rPr>
          <w:rFonts w:ascii="Times New Roman" w:eastAsia="Times New Roman" w:hAnsi="Times New Roman"/>
          <w:bCs/>
        </w:rPr>
      </w:pPr>
      <w:r w:rsidRPr="008D02C6">
        <w:rPr>
          <w:rFonts w:ascii="Times New Roman" w:eastAsia="Times New Roman" w:hAnsi="Times New Roman"/>
          <w:bCs/>
        </w:rPr>
        <w:t>Respondent Rebuttal testimony and evidence to Mr.</w:t>
      </w:r>
      <w:r w:rsidR="00756070">
        <w:t> </w:t>
      </w:r>
      <w:r w:rsidRPr="008D02C6">
        <w:rPr>
          <w:rFonts w:ascii="Times New Roman" w:eastAsia="Times New Roman" w:hAnsi="Times New Roman"/>
          <w:bCs/>
        </w:rPr>
        <w:t xml:space="preserve">Bathgate - April 24, 2019. </w:t>
      </w:r>
    </w:p>
    <w:p w14:paraId="28F72DB7" w14:textId="77777777" w:rsidR="007259E7" w:rsidRPr="008D02C6" w:rsidRDefault="007259E7">
      <w:pPr>
        <w:rPr>
          <w:rFonts w:ascii="Times New Roman" w:hAnsi="Times New Roman" w:cs="Times New Roman"/>
          <w:sz w:val="24"/>
          <w:szCs w:val="24"/>
        </w:rPr>
      </w:pPr>
    </w:p>
    <w:p w14:paraId="4AED0437" w14:textId="69579E6F" w:rsidR="007259E7" w:rsidRPr="008D02C6" w:rsidRDefault="00BE74CF" w:rsidP="00034D5C">
      <w:pPr>
        <w:spacing w:line="360" w:lineRule="auto"/>
        <w:rPr>
          <w:rFonts w:ascii="Times New Roman" w:hAnsi="Times New Roman" w:cs="Times New Roman"/>
          <w:sz w:val="24"/>
          <w:szCs w:val="24"/>
        </w:rPr>
      </w:pPr>
      <w:r w:rsidRPr="008D02C6">
        <w:rPr>
          <w:rFonts w:ascii="Times New Roman" w:hAnsi="Times New Roman" w:cs="Times New Roman"/>
          <w:sz w:val="24"/>
          <w:szCs w:val="24"/>
        </w:rPr>
        <w:lastRenderedPageBreak/>
        <w:t xml:space="preserve">The Complainants did not file </w:t>
      </w:r>
      <w:r w:rsidR="004109B0" w:rsidRPr="008D02C6">
        <w:rPr>
          <w:rFonts w:ascii="Times New Roman" w:hAnsi="Times New Roman" w:cs="Times New Roman"/>
          <w:sz w:val="24"/>
          <w:szCs w:val="24"/>
        </w:rPr>
        <w:t>d</w:t>
      </w:r>
      <w:r w:rsidRPr="008D02C6">
        <w:rPr>
          <w:rFonts w:ascii="Times New Roman" w:hAnsi="Times New Roman" w:cs="Times New Roman"/>
          <w:sz w:val="24"/>
          <w:szCs w:val="24"/>
        </w:rPr>
        <w:t>irect testimony</w:t>
      </w:r>
      <w:r w:rsidR="004109B0" w:rsidRPr="008D02C6">
        <w:rPr>
          <w:rFonts w:ascii="Times New Roman" w:hAnsi="Times New Roman" w:cs="Times New Roman"/>
          <w:sz w:val="24"/>
          <w:szCs w:val="24"/>
        </w:rPr>
        <w:t xml:space="preserve"> </w:t>
      </w:r>
      <w:r w:rsidRPr="008D02C6">
        <w:rPr>
          <w:rFonts w:ascii="Times New Roman" w:hAnsi="Times New Roman" w:cs="Times New Roman"/>
          <w:sz w:val="24"/>
          <w:szCs w:val="24"/>
        </w:rPr>
        <w:t xml:space="preserve">by the February 28, 2020 deadline, which was prior to </w:t>
      </w:r>
      <w:r w:rsidR="005A5E7C" w:rsidRPr="008D02C6">
        <w:rPr>
          <w:rFonts w:ascii="Times New Roman" w:hAnsi="Times New Roman" w:cs="Times New Roman"/>
          <w:sz w:val="24"/>
          <w:szCs w:val="24"/>
        </w:rPr>
        <w:t xml:space="preserve">the </w:t>
      </w:r>
      <w:r w:rsidR="007259E7" w:rsidRPr="008D02C6">
        <w:rPr>
          <w:rFonts w:ascii="Times New Roman" w:hAnsi="Times New Roman" w:cs="Times New Roman"/>
          <w:sz w:val="24"/>
          <w:szCs w:val="24"/>
        </w:rPr>
        <w:t xml:space="preserve">March 17, 2020 </w:t>
      </w:r>
      <w:r w:rsidR="008D02C6">
        <w:rPr>
          <w:rFonts w:ascii="Times New Roman" w:hAnsi="Times New Roman" w:cs="Times New Roman"/>
          <w:sz w:val="24"/>
          <w:szCs w:val="24"/>
        </w:rPr>
        <w:t>s</w:t>
      </w:r>
      <w:r w:rsidR="005A5E7C" w:rsidRPr="008D02C6">
        <w:rPr>
          <w:rFonts w:ascii="Times New Roman" w:hAnsi="Times New Roman" w:cs="Times New Roman"/>
          <w:sz w:val="24"/>
          <w:szCs w:val="24"/>
        </w:rPr>
        <w:t xml:space="preserve">tate </w:t>
      </w:r>
      <w:r w:rsidR="008D02C6">
        <w:rPr>
          <w:rFonts w:ascii="Times New Roman" w:hAnsi="Times New Roman" w:cs="Times New Roman"/>
          <w:sz w:val="24"/>
          <w:szCs w:val="24"/>
        </w:rPr>
        <w:t>o</w:t>
      </w:r>
      <w:r w:rsidR="005A5E7C" w:rsidRPr="008D02C6">
        <w:rPr>
          <w:rFonts w:ascii="Times New Roman" w:hAnsi="Times New Roman" w:cs="Times New Roman"/>
          <w:sz w:val="24"/>
          <w:szCs w:val="24"/>
        </w:rPr>
        <w:t xml:space="preserve">ffice </w:t>
      </w:r>
      <w:r w:rsidR="008D02C6">
        <w:rPr>
          <w:rFonts w:ascii="Times New Roman" w:hAnsi="Times New Roman" w:cs="Times New Roman"/>
          <w:sz w:val="24"/>
          <w:szCs w:val="24"/>
        </w:rPr>
        <w:t>c</w:t>
      </w:r>
      <w:r w:rsidR="005A5E7C" w:rsidRPr="008D02C6">
        <w:rPr>
          <w:rFonts w:ascii="Times New Roman" w:hAnsi="Times New Roman" w:cs="Times New Roman"/>
          <w:sz w:val="24"/>
          <w:szCs w:val="24"/>
        </w:rPr>
        <w:t>losing</w:t>
      </w:r>
      <w:r w:rsidR="007259E7" w:rsidRPr="008D02C6">
        <w:rPr>
          <w:rFonts w:ascii="Times New Roman" w:hAnsi="Times New Roman" w:cs="Times New Roman"/>
          <w:sz w:val="24"/>
          <w:szCs w:val="24"/>
        </w:rPr>
        <w:t xml:space="preserve"> </w:t>
      </w:r>
      <w:r w:rsidR="008D02C6">
        <w:rPr>
          <w:rFonts w:ascii="Times New Roman" w:hAnsi="Times New Roman" w:cs="Times New Roman"/>
          <w:sz w:val="24"/>
          <w:szCs w:val="24"/>
        </w:rPr>
        <w:t>o</w:t>
      </w:r>
      <w:r w:rsidR="007259E7" w:rsidRPr="008D02C6">
        <w:rPr>
          <w:rFonts w:ascii="Times New Roman" w:hAnsi="Times New Roman" w:cs="Times New Roman"/>
          <w:sz w:val="24"/>
          <w:szCs w:val="24"/>
        </w:rPr>
        <w:t xml:space="preserve">rder issued by the Governor due to </w:t>
      </w:r>
      <w:r w:rsidRPr="008D02C6">
        <w:rPr>
          <w:rFonts w:ascii="Times New Roman" w:hAnsi="Times New Roman" w:cs="Times New Roman"/>
          <w:sz w:val="24"/>
          <w:szCs w:val="24"/>
        </w:rPr>
        <w:t xml:space="preserve">COVID-19 </w:t>
      </w:r>
      <w:r w:rsidR="005A5E7C" w:rsidRPr="008D02C6">
        <w:rPr>
          <w:rFonts w:ascii="Times New Roman" w:hAnsi="Times New Roman" w:cs="Times New Roman"/>
          <w:sz w:val="24"/>
          <w:szCs w:val="24"/>
        </w:rPr>
        <w:t>concerns</w:t>
      </w:r>
      <w:r w:rsidR="007259E7" w:rsidRPr="008D02C6">
        <w:rPr>
          <w:rFonts w:ascii="Times New Roman" w:hAnsi="Times New Roman" w:cs="Times New Roman"/>
          <w:sz w:val="24"/>
          <w:szCs w:val="24"/>
        </w:rPr>
        <w:t>.</w:t>
      </w:r>
    </w:p>
    <w:p w14:paraId="538D9195" w14:textId="2C0EFE5F" w:rsidR="00A61C68" w:rsidRPr="008D02C6" w:rsidRDefault="007259E7" w:rsidP="00034D5C">
      <w:pPr>
        <w:spacing w:line="360" w:lineRule="auto"/>
        <w:ind w:firstLine="1440"/>
        <w:rPr>
          <w:rFonts w:ascii="Times New Roman" w:hAnsi="Times New Roman" w:cs="Times New Roman"/>
          <w:sz w:val="24"/>
          <w:szCs w:val="24"/>
        </w:rPr>
      </w:pPr>
      <w:r w:rsidRPr="008D02C6">
        <w:rPr>
          <w:rFonts w:ascii="Times New Roman" w:hAnsi="Times New Roman" w:cs="Times New Roman"/>
          <w:sz w:val="24"/>
          <w:szCs w:val="24"/>
        </w:rPr>
        <w:t xml:space="preserve">Given </w:t>
      </w:r>
      <w:r w:rsidR="00A51C58">
        <w:rPr>
          <w:rFonts w:ascii="Times New Roman" w:hAnsi="Times New Roman" w:cs="Times New Roman"/>
          <w:sz w:val="24"/>
          <w:szCs w:val="24"/>
        </w:rPr>
        <w:t>COVID-19</w:t>
      </w:r>
      <w:r w:rsidRPr="008D02C6">
        <w:rPr>
          <w:rFonts w:ascii="Times New Roman" w:hAnsi="Times New Roman" w:cs="Times New Roman"/>
          <w:sz w:val="24"/>
          <w:szCs w:val="24"/>
        </w:rPr>
        <w:t xml:space="preserve"> stay home </w:t>
      </w:r>
      <w:r w:rsidR="006C5074" w:rsidRPr="008D02C6">
        <w:rPr>
          <w:rFonts w:ascii="Times New Roman" w:hAnsi="Times New Roman" w:cs="Times New Roman"/>
          <w:sz w:val="24"/>
          <w:szCs w:val="24"/>
        </w:rPr>
        <w:t>directive</w:t>
      </w:r>
      <w:r w:rsidR="006C5074">
        <w:rPr>
          <w:rFonts w:ascii="Times New Roman" w:hAnsi="Times New Roman" w:cs="Times New Roman"/>
          <w:sz w:val="24"/>
          <w:szCs w:val="24"/>
        </w:rPr>
        <w:t>s</w:t>
      </w:r>
      <w:r w:rsidRPr="008D02C6">
        <w:rPr>
          <w:rFonts w:ascii="Times New Roman" w:hAnsi="Times New Roman" w:cs="Times New Roman"/>
          <w:sz w:val="24"/>
          <w:szCs w:val="24"/>
        </w:rPr>
        <w:t>,</w:t>
      </w:r>
      <w:r w:rsidR="004109B0" w:rsidRPr="008D02C6">
        <w:rPr>
          <w:rFonts w:ascii="Times New Roman" w:hAnsi="Times New Roman" w:cs="Times New Roman"/>
          <w:sz w:val="24"/>
          <w:szCs w:val="24"/>
        </w:rPr>
        <w:t xml:space="preserve"> </w:t>
      </w:r>
      <w:r w:rsidR="00A51C58">
        <w:rPr>
          <w:rFonts w:ascii="Times New Roman" w:hAnsi="Times New Roman" w:cs="Times New Roman"/>
          <w:sz w:val="24"/>
          <w:szCs w:val="24"/>
        </w:rPr>
        <w:t>an Order was issued on</w:t>
      </w:r>
      <w:r w:rsidR="004109B0" w:rsidRPr="008D02C6">
        <w:rPr>
          <w:rFonts w:ascii="Times New Roman" w:hAnsi="Times New Roman" w:cs="Times New Roman"/>
          <w:sz w:val="24"/>
          <w:szCs w:val="24"/>
        </w:rPr>
        <w:t xml:space="preserve"> April 14, 2020</w:t>
      </w:r>
      <w:r w:rsidR="00A51C58">
        <w:rPr>
          <w:rFonts w:ascii="Times New Roman" w:hAnsi="Times New Roman" w:cs="Times New Roman"/>
          <w:sz w:val="24"/>
          <w:szCs w:val="24"/>
        </w:rPr>
        <w:t xml:space="preserve"> extending deadlines</w:t>
      </w:r>
      <w:r w:rsidRPr="008D02C6">
        <w:rPr>
          <w:rFonts w:ascii="Times New Roman" w:hAnsi="Times New Roman" w:cs="Times New Roman"/>
          <w:sz w:val="24"/>
          <w:szCs w:val="24"/>
        </w:rPr>
        <w:t xml:space="preserve"> </w:t>
      </w:r>
      <w:r w:rsidR="00A51C58">
        <w:rPr>
          <w:rFonts w:ascii="Times New Roman" w:hAnsi="Times New Roman" w:cs="Times New Roman"/>
          <w:sz w:val="24"/>
          <w:szCs w:val="24"/>
        </w:rPr>
        <w:t xml:space="preserve">that were </w:t>
      </w:r>
      <w:r w:rsidRPr="008D02C6">
        <w:rPr>
          <w:rFonts w:ascii="Times New Roman" w:hAnsi="Times New Roman" w:cs="Times New Roman"/>
          <w:sz w:val="24"/>
          <w:szCs w:val="24"/>
        </w:rPr>
        <w:t xml:space="preserve">after March 17, </w:t>
      </w:r>
      <w:r w:rsidR="004109B0" w:rsidRPr="008D02C6">
        <w:rPr>
          <w:rFonts w:ascii="Times New Roman" w:hAnsi="Times New Roman" w:cs="Times New Roman"/>
          <w:sz w:val="24"/>
          <w:szCs w:val="24"/>
        </w:rPr>
        <w:t>2020, including the date for submission of testimony from Mr. Bathgate,</w:t>
      </w:r>
      <w:r w:rsidR="00A61C68" w:rsidRPr="008D02C6">
        <w:rPr>
          <w:rFonts w:ascii="Times New Roman" w:hAnsi="Times New Roman" w:cs="Times New Roman"/>
          <w:sz w:val="24"/>
          <w:szCs w:val="24"/>
        </w:rPr>
        <w:t xml:space="preserve"> as follows:</w:t>
      </w:r>
    </w:p>
    <w:p w14:paraId="00D1E01E" w14:textId="77777777" w:rsidR="00A61C68" w:rsidRPr="008D02C6" w:rsidRDefault="00A61C68" w:rsidP="00A61C68">
      <w:pPr>
        <w:pStyle w:val="ListParagraph"/>
        <w:numPr>
          <w:ilvl w:val="4"/>
          <w:numId w:val="1"/>
        </w:numPr>
        <w:tabs>
          <w:tab w:val="left" w:pos="-720"/>
          <w:tab w:val="left" w:pos="2610"/>
        </w:tabs>
        <w:suppressAutoHyphens/>
        <w:ind w:left="2880" w:right="1440"/>
        <w:rPr>
          <w:rFonts w:ascii="Times New Roman" w:hAnsi="Times New Roman"/>
        </w:rPr>
      </w:pPr>
      <w:r w:rsidRPr="008D02C6">
        <w:rPr>
          <w:rFonts w:ascii="Times New Roman" w:eastAsia="Times New Roman" w:hAnsi="Times New Roman"/>
          <w:bCs/>
        </w:rPr>
        <w:t xml:space="preserve">Rebuttal written testimony of the Respondent witnesses, with exhibits – </w:t>
      </w:r>
      <w:r w:rsidRPr="008D02C6">
        <w:rPr>
          <w:rFonts w:ascii="Times New Roman" w:eastAsia="Times New Roman" w:hAnsi="Times New Roman"/>
          <w:b/>
        </w:rPr>
        <w:t>June 18, 2020.</w:t>
      </w:r>
    </w:p>
    <w:p w14:paraId="0E8F9513" w14:textId="77777777" w:rsidR="00A61C68" w:rsidRPr="008D02C6" w:rsidRDefault="00A61C68" w:rsidP="00A61C68">
      <w:pPr>
        <w:pStyle w:val="ListParagraph"/>
        <w:numPr>
          <w:ilvl w:val="1"/>
          <w:numId w:val="1"/>
        </w:numPr>
        <w:tabs>
          <w:tab w:val="left" w:pos="-720"/>
          <w:tab w:val="left" w:pos="2160"/>
        </w:tabs>
        <w:suppressAutoHyphens/>
        <w:ind w:left="2880" w:right="1440"/>
        <w:rPr>
          <w:rFonts w:ascii="Times New Roman" w:eastAsia="Times New Roman" w:hAnsi="Times New Roman"/>
          <w:b/>
        </w:rPr>
      </w:pPr>
      <w:proofErr w:type="spellStart"/>
      <w:r w:rsidRPr="008D02C6">
        <w:rPr>
          <w:rFonts w:ascii="Times New Roman" w:eastAsia="Times New Roman" w:hAnsi="Times New Roman"/>
          <w:bCs/>
        </w:rPr>
        <w:t>Surrebuttal</w:t>
      </w:r>
      <w:proofErr w:type="spellEnd"/>
      <w:r w:rsidRPr="008D02C6">
        <w:rPr>
          <w:rFonts w:ascii="Times New Roman" w:eastAsia="Times New Roman" w:hAnsi="Times New Roman"/>
          <w:bCs/>
        </w:rPr>
        <w:t xml:space="preserve"> written testimony of the Complainants, and testimony and exhibits of Mr. Bathgate - </w:t>
      </w:r>
      <w:r w:rsidRPr="008D02C6">
        <w:rPr>
          <w:rFonts w:ascii="Times New Roman" w:eastAsia="Times New Roman" w:hAnsi="Times New Roman"/>
          <w:b/>
        </w:rPr>
        <w:t>July 9, 2020.</w:t>
      </w:r>
    </w:p>
    <w:p w14:paraId="3556B9E5" w14:textId="77777777" w:rsidR="00A61C68" w:rsidRPr="008D02C6" w:rsidRDefault="00A61C68" w:rsidP="00A61C68">
      <w:pPr>
        <w:pStyle w:val="ListParagraph"/>
        <w:numPr>
          <w:ilvl w:val="1"/>
          <w:numId w:val="1"/>
        </w:numPr>
        <w:tabs>
          <w:tab w:val="left" w:pos="-720"/>
          <w:tab w:val="left" w:pos="2160"/>
        </w:tabs>
        <w:suppressAutoHyphens/>
        <w:ind w:left="2880" w:right="1440"/>
        <w:rPr>
          <w:rFonts w:ascii="Times New Roman" w:eastAsia="Times New Roman" w:hAnsi="Times New Roman"/>
          <w:bCs/>
        </w:rPr>
      </w:pPr>
      <w:r w:rsidRPr="008D02C6">
        <w:rPr>
          <w:rFonts w:ascii="Times New Roman" w:eastAsia="Times New Roman" w:hAnsi="Times New Roman"/>
          <w:bCs/>
        </w:rPr>
        <w:t xml:space="preserve">Respondent Rebuttal testimony and evidence regarding Mr. Bathgate – </w:t>
      </w:r>
      <w:r w:rsidRPr="008D02C6">
        <w:rPr>
          <w:rFonts w:ascii="Times New Roman" w:eastAsia="Times New Roman" w:hAnsi="Times New Roman"/>
          <w:b/>
        </w:rPr>
        <w:t>July 23, 2020</w:t>
      </w:r>
      <w:r w:rsidRPr="008D02C6">
        <w:rPr>
          <w:rFonts w:ascii="Times New Roman" w:eastAsia="Times New Roman" w:hAnsi="Times New Roman"/>
          <w:bCs/>
        </w:rPr>
        <w:t>.</w:t>
      </w:r>
    </w:p>
    <w:p w14:paraId="504A77B0" w14:textId="088AFC47" w:rsidR="00DA4D99" w:rsidRPr="008D02C6" w:rsidRDefault="00DA4D99">
      <w:pPr>
        <w:rPr>
          <w:rFonts w:ascii="Times New Roman" w:hAnsi="Times New Roman" w:cs="Times New Roman"/>
          <w:sz w:val="24"/>
          <w:szCs w:val="24"/>
        </w:rPr>
      </w:pPr>
    </w:p>
    <w:p w14:paraId="486EA670" w14:textId="77777777" w:rsidR="00A61C68" w:rsidRPr="008D02C6" w:rsidRDefault="00A61C68" w:rsidP="00A61C68">
      <w:pPr>
        <w:rPr>
          <w:rFonts w:ascii="Times New Roman" w:hAnsi="Times New Roman" w:cs="Times New Roman"/>
          <w:sz w:val="24"/>
          <w:szCs w:val="24"/>
        </w:rPr>
      </w:pPr>
    </w:p>
    <w:p w14:paraId="79967762" w14:textId="4C73358C" w:rsidR="00D256B6" w:rsidRPr="008D02C6" w:rsidRDefault="00A61C68" w:rsidP="009A474F">
      <w:pPr>
        <w:spacing w:line="360" w:lineRule="auto"/>
        <w:ind w:firstLine="1440"/>
        <w:rPr>
          <w:rFonts w:ascii="Times New Roman" w:hAnsi="Times New Roman" w:cs="Times New Roman"/>
          <w:sz w:val="24"/>
          <w:szCs w:val="24"/>
        </w:rPr>
      </w:pPr>
      <w:r w:rsidRPr="008D02C6">
        <w:rPr>
          <w:rFonts w:ascii="Times New Roman" w:hAnsi="Times New Roman" w:cs="Times New Roman"/>
          <w:sz w:val="24"/>
          <w:szCs w:val="24"/>
        </w:rPr>
        <w:t>In the Motion to Dismiss</w:t>
      </w:r>
      <w:r w:rsidR="004109B0" w:rsidRPr="008D02C6">
        <w:rPr>
          <w:rFonts w:ascii="Times New Roman" w:hAnsi="Times New Roman" w:cs="Times New Roman"/>
          <w:sz w:val="24"/>
          <w:szCs w:val="24"/>
        </w:rPr>
        <w:t xml:space="preserve"> filed </w:t>
      </w:r>
      <w:r w:rsidR="00E541E1" w:rsidRPr="008D02C6">
        <w:rPr>
          <w:rFonts w:ascii="Times New Roman" w:hAnsi="Times New Roman" w:cs="Times New Roman"/>
          <w:sz w:val="24"/>
          <w:szCs w:val="24"/>
        </w:rPr>
        <w:t xml:space="preserve">on </w:t>
      </w:r>
      <w:r w:rsidR="004109B0" w:rsidRPr="008D02C6">
        <w:rPr>
          <w:rFonts w:ascii="Times New Roman" w:hAnsi="Times New Roman" w:cs="Times New Roman"/>
          <w:sz w:val="24"/>
          <w:szCs w:val="24"/>
        </w:rPr>
        <w:t xml:space="preserve">June 24, 2020 and </w:t>
      </w:r>
      <w:r w:rsidR="00E541E1" w:rsidRPr="008D02C6">
        <w:rPr>
          <w:rFonts w:ascii="Times New Roman" w:hAnsi="Times New Roman" w:cs="Times New Roman"/>
          <w:sz w:val="24"/>
          <w:szCs w:val="24"/>
        </w:rPr>
        <w:t xml:space="preserve">the amended motion filed on </w:t>
      </w:r>
      <w:r w:rsidR="004109B0" w:rsidRPr="008D02C6">
        <w:rPr>
          <w:rFonts w:ascii="Times New Roman" w:hAnsi="Times New Roman" w:cs="Times New Roman"/>
          <w:sz w:val="24"/>
          <w:szCs w:val="24"/>
        </w:rPr>
        <w:t>June 29, 2020</w:t>
      </w:r>
      <w:r w:rsidRPr="008D02C6">
        <w:rPr>
          <w:rFonts w:ascii="Times New Roman" w:hAnsi="Times New Roman" w:cs="Times New Roman"/>
          <w:sz w:val="24"/>
          <w:szCs w:val="24"/>
        </w:rPr>
        <w:t>, the Complainants seek to dismiss “Respondents’ case” because the Respondent did not provide rebuttal testimony</w:t>
      </w:r>
      <w:r w:rsidR="00D256B6" w:rsidRPr="008D02C6">
        <w:rPr>
          <w:rFonts w:ascii="Times New Roman" w:hAnsi="Times New Roman" w:cs="Times New Roman"/>
          <w:sz w:val="24"/>
          <w:szCs w:val="24"/>
        </w:rPr>
        <w:t xml:space="preserve"> </w:t>
      </w:r>
      <w:r w:rsidRPr="008D02C6">
        <w:rPr>
          <w:rFonts w:ascii="Times New Roman" w:hAnsi="Times New Roman" w:cs="Times New Roman"/>
          <w:sz w:val="24"/>
          <w:szCs w:val="24"/>
        </w:rPr>
        <w:t xml:space="preserve">by the June 18, 2020 deadline set in the April 14, 2020 order.  </w:t>
      </w:r>
      <w:r w:rsidR="00D256B6" w:rsidRPr="008D02C6">
        <w:rPr>
          <w:rFonts w:ascii="Times New Roman" w:hAnsi="Times New Roman" w:cs="Times New Roman"/>
          <w:sz w:val="24"/>
          <w:szCs w:val="24"/>
        </w:rPr>
        <w:t>The Respondent opposes this motion, noting that the Complainant</w:t>
      </w:r>
      <w:r w:rsidR="00E541E1" w:rsidRPr="008D02C6">
        <w:rPr>
          <w:rFonts w:ascii="Times New Roman" w:hAnsi="Times New Roman" w:cs="Times New Roman"/>
          <w:sz w:val="24"/>
          <w:szCs w:val="24"/>
        </w:rPr>
        <w:t>s</w:t>
      </w:r>
      <w:r w:rsidR="00D256B6" w:rsidRPr="008D02C6">
        <w:rPr>
          <w:rFonts w:ascii="Times New Roman" w:hAnsi="Times New Roman" w:cs="Times New Roman"/>
          <w:sz w:val="24"/>
          <w:szCs w:val="24"/>
        </w:rPr>
        <w:t xml:space="preserve"> ha</w:t>
      </w:r>
      <w:r w:rsidR="00E541E1" w:rsidRPr="008D02C6">
        <w:rPr>
          <w:rFonts w:ascii="Times New Roman" w:hAnsi="Times New Roman" w:cs="Times New Roman"/>
          <w:sz w:val="24"/>
          <w:szCs w:val="24"/>
        </w:rPr>
        <w:t>ve</w:t>
      </w:r>
      <w:r w:rsidR="00D256B6" w:rsidRPr="008D02C6">
        <w:rPr>
          <w:rFonts w:ascii="Times New Roman" w:hAnsi="Times New Roman" w:cs="Times New Roman"/>
          <w:sz w:val="24"/>
          <w:szCs w:val="24"/>
        </w:rPr>
        <w:t xml:space="preserve"> not filed direct testimony and, consequently, the Respondent has not filed rebuttal testimony but reserves the right to rebut any evidence or testimony submitted by the Complainants in the future. Respondent Opposition, July 1, 2020, at 3. </w:t>
      </w:r>
    </w:p>
    <w:p w14:paraId="37E35FA8" w14:textId="7ADA097C" w:rsidR="00434493" w:rsidRPr="008D02C6" w:rsidRDefault="00434493" w:rsidP="00D256B6">
      <w:pPr>
        <w:spacing w:line="360" w:lineRule="auto"/>
        <w:ind w:firstLine="1440"/>
        <w:rPr>
          <w:rFonts w:ascii="Times New Roman" w:hAnsi="Times New Roman" w:cs="Times New Roman"/>
          <w:sz w:val="24"/>
          <w:szCs w:val="24"/>
        </w:rPr>
      </w:pPr>
      <w:r w:rsidRPr="008D02C6">
        <w:rPr>
          <w:rFonts w:ascii="Times New Roman" w:hAnsi="Times New Roman" w:cs="Times New Roman"/>
          <w:sz w:val="24"/>
          <w:szCs w:val="24"/>
        </w:rPr>
        <w:t>The Complainants</w:t>
      </w:r>
      <w:r w:rsidR="00D256B6" w:rsidRPr="008D02C6">
        <w:rPr>
          <w:rFonts w:ascii="Times New Roman" w:hAnsi="Times New Roman" w:cs="Times New Roman"/>
          <w:sz w:val="24"/>
          <w:szCs w:val="24"/>
        </w:rPr>
        <w:t xml:space="preserve"> have a </w:t>
      </w:r>
      <w:r w:rsidRPr="008D02C6">
        <w:rPr>
          <w:rFonts w:ascii="Times New Roman" w:hAnsi="Times New Roman" w:cs="Times New Roman"/>
          <w:sz w:val="24"/>
          <w:szCs w:val="24"/>
        </w:rPr>
        <w:t>case before the Commission</w:t>
      </w:r>
      <w:r w:rsidR="00D256B6" w:rsidRPr="008D02C6">
        <w:rPr>
          <w:rFonts w:ascii="Times New Roman" w:hAnsi="Times New Roman" w:cs="Times New Roman"/>
          <w:sz w:val="24"/>
          <w:szCs w:val="24"/>
        </w:rPr>
        <w:t>, not the Respondent</w:t>
      </w:r>
      <w:r w:rsidRPr="008D02C6">
        <w:rPr>
          <w:rFonts w:ascii="Times New Roman" w:hAnsi="Times New Roman" w:cs="Times New Roman"/>
          <w:sz w:val="24"/>
          <w:szCs w:val="24"/>
        </w:rPr>
        <w:t xml:space="preserve">. A party seeking relief from the Commission has the “burden of proof.”  66 </w:t>
      </w:r>
      <w:proofErr w:type="spellStart"/>
      <w:r w:rsidRPr="008D02C6">
        <w:rPr>
          <w:rFonts w:ascii="Times New Roman" w:hAnsi="Times New Roman" w:cs="Times New Roman"/>
          <w:sz w:val="24"/>
          <w:szCs w:val="24"/>
        </w:rPr>
        <w:t>Pa.C.S</w:t>
      </w:r>
      <w:proofErr w:type="spellEnd"/>
      <w:r w:rsidRPr="008D02C6">
        <w:rPr>
          <w:rFonts w:ascii="Times New Roman" w:hAnsi="Times New Roman" w:cs="Times New Roman"/>
          <w:sz w:val="24"/>
          <w:szCs w:val="24"/>
        </w:rPr>
        <w:t>. § 332(a).  Here, the parties seeking relief are the Complainants. To satisfy the burden of proof, Complainant</w:t>
      </w:r>
      <w:r w:rsidR="00E541E1" w:rsidRPr="008D02C6">
        <w:rPr>
          <w:rFonts w:ascii="Times New Roman" w:hAnsi="Times New Roman" w:cs="Times New Roman"/>
          <w:sz w:val="24"/>
          <w:szCs w:val="24"/>
        </w:rPr>
        <w:t>s</w:t>
      </w:r>
      <w:r w:rsidRPr="008D02C6">
        <w:rPr>
          <w:rFonts w:ascii="Times New Roman" w:hAnsi="Times New Roman" w:cs="Times New Roman"/>
          <w:sz w:val="24"/>
          <w:szCs w:val="24"/>
        </w:rPr>
        <w:t xml:space="preserve"> must show that the respondent </w:t>
      </w:r>
      <w:r w:rsidRPr="008D02C6">
        <w:rPr>
          <w:rStyle w:val="term1"/>
          <w:rFonts w:ascii="Times New Roman" w:hAnsi="Times New Roman" w:cs="Times New Roman"/>
          <w:b w:val="0"/>
          <w:bCs w:val="0"/>
          <w:sz w:val="24"/>
          <w:szCs w:val="24"/>
        </w:rPr>
        <w:t>public utility is responsible</w:t>
      </w:r>
      <w:r w:rsidRPr="008D02C6">
        <w:rPr>
          <w:rFonts w:ascii="Times New Roman" w:hAnsi="Times New Roman" w:cs="Times New Roman"/>
          <w:sz w:val="24"/>
          <w:szCs w:val="24"/>
        </w:rPr>
        <w:t xml:space="preserve"> or accountable for the problem described in the Complaint.  </w:t>
      </w:r>
      <w:r w:rsidRPr="008D02C6">
        <w:rPr>
          <w:rFonts w:ascii="Times New Roman" w:hAnsi="Times New Roman" w:cs="Times New Roman"/>
          <w:i/>
          <w:iCs/>
          <w:sz w:val="24"/>
          <w:szCs w:val="24"/>
        </w:rPr>
        <w:t>Patterson v. Bell Telephone Company of Pennsylvania</w:t>
      </w:r>
      <w:r w:rsidRPr="008D02C6">
        <w:rPr>
          <w:rFonts w:ascii="Times New Roman" w:hAnsi="Times New Roman" w:cs="Times New Roman"/>
          <w:sz w:val="24"/>
          <w:szCs w:val="24"/>
        </w:rPr>
        <w:t xml:space="preserve">, 72 Pa. PUC 196 (1990).  Such a showing must be by a preponderance of the evidence.  </w:t>
      </w:r>
      <w:r w:rsidRPr="008D02C6">
        <w:rPr>
          <w:rFonts w:ascii="Times New Roman" w:hAnsi="Times New Roman" w:cs="Times New Roman"/>
          <w:i/>
          <w:iCs/>
          <w:sz w:val="24"/>
          <w:szCs w:val="24"/>
        </w:rPr>
        <w:t xml:space="preserve">Samuel J. </w:t>
      </w:r>
      <w:proofErr w:type="spellStart"/>
      <w:r w:rsidRPr="008D02C6">
        <w:rPr>
          <w:rFonts w:ascii="Times New Roman" w:hAnsi="Times New Roman" w:cs="Times New Roman"/>
          <w:i/>
          <w:iCs/>
          <w:sz w:val="24"/>
          <w:szCs w:val="24"/>
        </w:rPr>
        <w:t>Lansberry</w:t>
      </w:r>
      <w:proofErr w:type="spellEnd"/>
      <w:r w:rsidRPr="008D02C6">
        <w:rPr>
          <w:rFonts w:ascii="Times New Roman" w:hAnsi="Times New Roman" w:cs="Times New Roman"/>
          <w:i/>
          <w:iCs/>
          <w:sz w:val="24"/>
          <w:szCs w:val="24"/>
        </w:rPr>
        <w:t>, Inc. v. Pa. Pub. Util. Comm'n</w:t>
      </w:r>
      <w:r w:rsidRPr="008D02C6">
        <w:rPr>
          <w:rFonts w:ascii="Times New Roman" w:hAnsi="Times New Roman" w:cs="Times New Roman"/>
          <w:sz w:val="24"/>
          <w:szCs w:val="24"/>
        </w:rPr>
        <w:t xml:space="preserve">, 134 </w:t>
      </w:r>
      <w:proofErr w:type="spellStart"/>
      <w:r w:rsidRPr="008D02C6">
        <w:rPr>
          <w:rFonts w:ascii="Times New Roman" w:hAnsi="Times New Roman" w:cs="Times New Roman"/>
          <w:sz w:val="24"/>
          <w:szCs w:val="24"/>
        </w:rPr>
        <w:t>Pa.Commw</w:t>
      </w:r>
      <w:proofErr w:type="spellEnd"/>
      <w:r w:rsidRPr="008D02C6">
        <w:rPr>
          <w:rFonts w:ascii="Times New Roman" w:hAnsi="Times New Roman" w:cs="Times New Roman"/>
          <w:sz w:val="24"/>
          <w:szCs w:val="24"/>
        </w:rPr>
        <w:t xml:space="preserve">. 218, 221-222; 578 A.2d 600, 602 (1990); </w:t>
      </w:r>
      <w:proofErr w:type="spellStart"/>
      <w:r w:rsidRPr="008D02C6">
        <w:rPr>
          <w:rFonts w:ascii="Times New Roman" w:hAnsi="Times New Roman" w:cs="Times New Roman"/>
          <w:i/>
          <w:iCs/>
          <w:sz w:val="24"/>
          <w:szCs w:val="24"/>
        </w:rPr>
        <w:t>alloc</w:t>
      </w:r>
      <w:proofErr w:type="spellEnd"/>
      <w:r w:rsidRPr="008D02C6">
        <w:rPr>
          <w:rFonts w:ascii="Times New Roman" w:hAnsi="Times New Roman" w:cs="Times New Roman"/>
          <w:i/>
          <w:iCs/>
          <w:sz w:val="24"/>
          <w:szCs w:val="24"/>
        </w:rPr>
        <w:t>. den.</w:t>
      </w:r>
      <w:r w:rsidRPr="008D02C6">
        <w:rPr>
          <w:rFonts w:ascii="Times New Roman" w:hAnsi="Times New Roman" w:cs="Times New Roman"/>
          <w:sz w:val="24"/>
          <w:szCs w:val="24"/>
        </w:rPr>
        <w:t xml:space="preserve">, 602 A.2d 863 (1992).   </w:t>
      </w:r>
    </w:p>
    <w:p w14:paraId="10E9BCE7" w14:textId="7200B0B9" w:rsidR="00434493" w:rsidRPr="008D02C6" w:rsidRDefault="00434493" w:rsidP="00434493">
      <w:pPr>
        <w:pStyle w:val="NoSpacing"/>
        <w:spacing w:line="360" w:lineRule="auto"/>
        <w:ind w:firstLine="1440"/>
      </w:pPr>
    </w:p>
    <w:p w14:paraId="1F889C00" w14:textId="5A0D7E4D" w:rsidR="00434493" w:rsidRPr="008D02C6" w:rsidRDefault="00434493" w:rsidP="00434493">
      <w:pPr>
        <w:pStyle w:val="NoSpacing"/>
        <w:spacing w:line="360" w:lineRule="auto"/>
        <w:ind w:firstLine="1440"/>
      </w:pPr>
      <w:r w:rsidRPr="008D02C6">
        <w:t>The Motion to Dismiss and Amended Motion to Dismiss will be denied.</w:t>
      </w:r>
    </w:p>
    <w:p w14:paraId="0498F59E" w14:textId="7B1355F5" w:rsidR="00434493" w:rsidRPr="008D02C6" w:rsidRDefault="00434493" w:rsidP="00434493">
      <w:pPr>
        <w:pStyle w:val="NoSpacing"/>
        <w:spacing w:line="360" w:lineRule="auto"/>
        <w:ind w:firstLine="1440"/>
      </w:pPr>
    </w:p>
    <w:p w14:paraId="305B1A39" w14:textId="7B9F9FD0" w:rsidR="00FC6956" w:rsidRPr="008D02C6" w:rsidRDefault="00434493" w:rsidP="00434493">
      <w:pPr>
        <w:spacing w:after="0" w:line="360" w:lineRule="auto"/>
        <w:ind w:firstLine="1440"/>
        <w:rPr>
          <w:rFonts w:ascii="Times New Roman" w:hAnsi="Times New Roman" w:cs="Times New Roman"/>
          <w:sz w:val="24"/>
          <w:szCs w:val="24"/>
        </w:rPr>
      </w:pPr>
      <w:r w:rsidRPr="008D02C6">
        <w:rPr>
          <w:rFonts w:ascii="Times New Roman" w:hAnsi="Times New Roman" w:cs="Times New Roman"/>
          <w:sz w:val="24"/>
          <w:szCs w:val="24"/>
        </w:rPr>
        <w:t xml:space="preserve">The Complainants also filed </w:t>
      </w:r>
      <w:r w:rsidR="00E541E1" w:rsidRPr="008D02C6">
        <w:rPr>
          <w:rFonts w:ascii="Times New Roman" w:hAnsi="Times New Roman" w:cs="Times New Roman"/>
          <w:sz w:val="24"/>
          <w:szCs w:val="24"/>
        </w:rPr>
        <w:t xml:space="preserve">a </w:t>
      </w:r>
      <w:r w:rsidRPr="008D02C6">
        <w:rPr>
          <w:rFonts w:ascii="Times New Roman" w:hAnsi="Times New Roman" w:cs="Times New Roman"/>
          <w:sz w:val="24"/>
          <w:szCs w:val="24"/>
        </w:rPr>
        <w:t>Motion to Disq</w:t>
      </w:r>
      <w:r w:rsidR="00034D5C" w:rsidRPr="008D02C6">
        <w:rPr>
          <w:rFonts w:ascii="Times New Roman" w:hAnsi="Times New Roman" w:cs="Times New Roman"/>
          <w:sz w:val="24"/>
          <w:szCs w:val="24"/>
        </w:rPr>
        <w:t xml:space="preserve">ualify. </w:t>
      </w:r>
      <w:r w:rsidRPr="008D02C6">
        <w:rPr>
          <w:rFonts w:ascii="Times New Roman" w:hAnsi="Times New Roman" w:cs="Times New Roman"/>
          <w:sz w:val="24"/>
          <w:szCs w:val="24"/>
        </w:rPr>
        <w:t xml:space="preserve"> </w:t>
      </w:r>
      <w:r w:rsidR="00FC6956" w:rsidRPr="008D02C6">
        <w:rPr>
          <w:rFonts w:ascii="Times New Roman" w:hAnsi="Times New Roman" w:cs="Times New Roman"/>
          <w:sz w:val="24"/>
          <w:szCs w:val="24"/>
        </w:rPr>
        <w:t xml:space="preserve">The Complainants contend that the undersigned is biased against them and that they are not provided the opportunity to present an expert witness. </w:t>
      </w:r>
      <w:r w:rsidR="00070FCA" w:rsidRPr="008D02C6">
        <w:rPr>
          <w:rFonts w:ascii="Times New Roman" w:hAnsi="Times New Roman" w:cs="Times New Roman"/>
          <w:sz w:val="24"/>
          <w:szCs w:val="24"/>
        </w:rPr>
        <w:t xml:space="preserve">The Respondent opposes this motion, noting </w:t>
      </w:r>
      <w:r w:rsidR="00FC6956" w:rsidRPr="008D02C6">
        <w:rPr>
          <w:rFonts w:ascii="Times New Roman" w:hAnsi="Times New Roman" w:cs="Times New Roman"/>
          <w:sz w:val="24"/>
          <w:szCs w:val="24"/>
        </w:rPr>
        <w:t xml:space="preserve">that </w:t>
      </w:r>
      <w:r w:rsidR="00070FCA" w:rsidRPr="008D02C6">
        <w:rPr>
          <w:rFonts w:ascii="Times New Roman" w:hAnsi="Times New Roman" w:cs="Times New Roman"/>
          <w:sz w:val="24"/>
          <w:szCs w:val="24"/>
        </w:rPr>
        <w:t xml:space="preserve">the Complainants have previously filed such motions and that the record fails to establish </w:t>
      </w:r>
      <w:r w:rsidR="00FC6956" w:rsidRPr="008D02C6">
        <w:rPr>
          <w:rFonts w:ascii="Times New Roman" w:hAnsi="Times New Roman" w:cs="Times New Roman"/>
          <w:sz w:val="24"/>
          <w:szCs w:val="24"/>
        </w:rPr>
        <w:t>unfairness or any other basis for disqualification of the undersigned and that</w:t>
      </w:r>
      <w:r w:rsidR="00344CE8" w:rsidRPr="008D02C6">
        <w:rPr>
          <w:rFonts w:ascii="Times New Roman" w:hAnsi="Times New Roman" w:cs="Times New Roman"/>
          <w:sz w:val="24"/>
          <w:szCs w:val="24"/>
        </w:rPr>
        <w:t xml:space="preserve"> t</w:t>
      </w:r>
      <w:r w:rsidR="00FC6956" w:rsidRPr="008D02C6">
        <w:rPr>
          <w:rFonts w:ascii="Times New Roman" w:hAnsi="Times New Roman" w:cs="Times New Roman"/>
          <w:sz w:val="24"/>
          <w:szCs w:val="24"/>
        </w:rPr>
        <w:t xml:space="preserve">he Complainants have not been prejudiced with respect to presenting an expert witness. Respondent Opposition, July 1, 2020, at </w:t>
      </w:r>
      <w:r w:rsidR="00344CE8" w:rsidRPr="008D02C6">
        <w:rPr>
          <w:rFonts w:ascii="Times New Roman" w:hAnsi="Times New Roman" w:cs="Times New Roman"/>
          <w:sz w:val="24"/>
          <w:szCs w:val="24"/>
        </w:rPr>
        <w:t>2-4</w:t>
      </w:r>
      <w:r w:rsidR="00FC6956" w:rsidRPr="008D02C6">
        <w:rPr>
          <w:rFonts w:ascii="Times New Roman" w:hAnsi="Times New Roman" w:cs="Times New Roman"/>
          <w:sz w:val="24"/>
          <w:szCs w:val="24"/>
        </w:rPr>
        <w:t>.</w:t>
      </w:r>
    </w:p>
    <w:p w14:paraId="3C3F6423" w14:textId="77777777" w:rsidR="00FC6956" w:rsidRPr="008D02C6" w:rsidRDefault="00FC6956" w:rsidP="00434493">
      <w:pPr>
        <w:spacing w:after="0" w:line="360" w:lineRule="auto"/>
        <w:ind w:firstLine="1440"/>
        <w:rPr>
          <w:rFonts w:ascii="Times New Roman" w:hAnsi="Times New Roman" w:cs="Times New Roman"/>
          <w:sz w:val="24"/>
          <w:szCs w:val="24"/>
        </w:rPr>
      </w:pPr>
    </w:p>
    <w:p w14:paraId="11CC85EE" w14:textId="3209C7B6" w:rsidR="00434493" w:rsidRPr="008D02C6" w:rsidRDefault="00434493" w:rsidP="00434493">
      <w:pPr>
        <w:spacing w:after="0" w:line="360" w:lineRule="auto"/>
        <w:ind w:firstLine="1440"/>
        <w:rPr>
          <w:rFonts w:ascii="Times New Roman" w:hAnsi="Times New Roman" w:cs="Times New Roman"/>
          <w:sz w:val="24"/>
          <w:szCs w:val="24"/>
        </w:rPr>
      </w:pPr>
      <w:r w:rsidRPr="008D02C6">
        <w:rPr>
          <w:rFonts w:ascii="Times New Roman" w:hAnsi="Times New Roman" w:cs="Times New Roman"/>
          <w:sz w:val="24"/>
          <w:szCs w:val="24"/>
        </w:rPr>
        <w:t xml:space="preserve">Commission Rules of Practice and Procedure permit parties to file a motion for disqualification of a presiding officer, pursuant to 52 Pa. Code </w:t>
      </w:r>
      <w:r w:rsidRPr="008D02C6">
        <w:rPr>
          <w:rFonts w:ascii="Times New Roman" w:hAnsi="Times New Roman" w:cs="Times New Roman"/>
          <w:bCs/>
          <w:sz w:val="24"/>
          <w:szCs w:val="24"/>
        </w:rPr>
        <w:t>§ 5.482, which states in part as follows</w:t>
      </w:r>
      <w:r w:rsidRPr="008D02C6">
        <w:rPr>
          <w:rFonts w:ascii="Times New Roman" w:hAnsi="Times New Roman" w:cs="Times New Roman"/>
          <w:sz w:val="24"/>
          <w:szCs w:val="24"/>
        </w:rPr>
        <w:t>:</w:t>
      </w:r>
    </w:p>
    <w:p w14:paraId="6E3AAC3D" w14:textId="77777777" w:rsidR="00434493" w:rsidRPr="008D02C6" w:rsidRDefault="00434493" w:rsidP="00434493">
      <w:pPr>
        <w:spacing w:after="0"/>
        <w:rPr>
          <w:rFonts w:ascii="Times New Roman" w:hAnsi="Times New Roman" w:cs="Times New Roman"/>
          <w:sz w:val="24"/>
          <w:szCs w:val="24"/>
        </w:rPr>
      </w:pPr>
    </w:p>
    <w:p w14:paraId="5BEE8384" w14:textId="77777777" w:rsidR="00434493" w:rsidRPr="008D02C6" w:rsidRDefault="00434493" w:rsidP="00434493">
      <w:pPr>
        <w:spacing w:after="0"/>
        <w:ind w:left="1440" w:right="1440"/>
        <w:rPr>
          <w:rFonts w:ascii="Times New Roman" w:hAnsi="Times New Roman" w:cs="Times New Roman"/>
          <w:b/>
          <w:bCs/>
          <w:sz w:val="24"/>
          <w:szCs w:val="24"/>
        </w:rPr>
      </w:pPr>
      <w:r w:rsidRPr="008D02C6">
        <w:rPr>
          <w:rFonts w:ascii="Times New Roman" w:hAnsi="Times New Roman" w:cs="Times New Roman"/>
          <w:b/>
          <w:bCs/>
          <w:sz w:val="24"/>
          <w:szCs w:val="24"/>
        </w:rPr>
        <w:t>§ 5.482. Disqualification of a presiding officer.</w:t>
      </w:r>
    </w:p>
    <w:p w14:paraId="68383365" w14:textId="77777777" w:rsidR="00434493" w:rsidRPr="008D02C6" w:rsidRDefault="00434493" w:rsidP="00434493">
      <w:pPr>
        <w:spacing w:after="0" w:line="240" w:lineRule="auto"/>
        <w:ind w:left="1440" w:right="1440"/>
        <w:rPr>
          <w:rFonts w:ascii="Times New Roman" w:hAnsi="Times New Roman" w:cs="Times New Roman"/>
          <w:sz w:val="24"/>
          <w:szCs w:val="24"/>
        </w:rPr>
      </w:pPr>
    </w:p>
    <w:p w14:paraId="4F189EBB" w14:textId="77777777" w:rsidR="00434493" w:rsidRPr="008D02C6" w:rsidRDefault="00434493" w:rsidP="00434493">
      <w:pPr>
        <w:spacing w:line="240" w:lineRule="auto"/>
        <w:ind w:left="1440" w:right="1440"/>
        <w:rPr>
          <w:rFonts w:ascii="Times New Roman" w:hAnsi="Times New Roman" w:cs="Times New Roman"/>
          <w:sz w:val="24"/>
          <w:szCs w:val="24"/>
        </w:rPr>
      </w:pPr>
      <w:r w:rsidRPr="008D02C6">
        <w:rPr>
          <w:rFonts w:ascii="Times New Roman" w:hAnsi="Times New Roman" w:cs="Times New Roman"/>
          <w:sz w:val="24"/>
          <w:szCs w:val="24"/>
        </w:rPr>
        <w:t xml:space="preserve"> (a)  A party may file a motion for disqualification of a presiding officer which shall be accompanied by affidavits alleging personal bias or other disqualification. </w:t>
      </w:r>
    </w:p>
    <w:p w14:paraId="7E8E3B21" w14:textId="5641554E" w:rsidR="00434493" w:rsidRPr="008D02C6" w:rsidRDefault="00A51C58" w:rsidP="00434493">
      <w:pPr>
        <w:spacing w:after="0" w:line="240" w:lineRule="auto"/>
        <w:ind w:left="1440" w:right="1440"/>
        <w:rPr>
          <w:rFonts w:ascii="Times New Roman" w:hAnsi="Times New Roman" w:cs="Times New Roman"/>
          <w:sz w:val="24"/>
          <w:szCs w:val="24"/>
        </w:rPr>
      </w:pPr>
      <w:r>
        <w:rPr>
          <w:rFonts w:ascii="Times New Roman" w:hAnsi="Times New Roman" w:cs="Times New Roman"/>
          <w:sz w:val="24"/>
          <w:szCs w:val="24"/>
        </w:rPr>
        <w:t>g</w:t>
      </w:r>
    </w:p>
    <w:p w14:paraId="317F60F8" w14:textId="77777777" w:rsidR="00434493" w:rsidRPr="008D02C6" w:rsidRDefault="00434493" w:rsidP="00434493">
      <w:pPr>
        <w:spacing w:line="240" w:lineRule="auto"/>
        <w:ind w:left="1440" w:right="1440"/>
        <w:rPr>
          <w:rFonts w:ascii="Times New Roman" w:hAnsi="Times New Roman" w:cs="Times New Roman"/>
          <w:sz w:val="24"/>
          <w:szCs w:val="24"/>
        </w:rPr>
      </w:pPr>
      <w:r w:rsidRPr="008D02C6">
        <w:rPr>
          <w:rFonts w:ascii="Times New Roman" w:hAnsi="Times New Roman" w:cs="Times New Roman"/>
          <w:sz w:val="24"/>
          <w:szCs w:val="24"/>
        </w:rPr>
        <w:t> (b)  A presiding officer may withdraw from a proceeding when deemed disqualified in accordance with law.</w:t>
      </w:r>
    </w:p>
    <w:p w14:paraId="7EB7C6DB" w14:textId="77777777" w:rsidR="00434493" w:rsidRPr="008D02C6" w:rsidRDefault="00434493" w:rsidP="00434493">
      <w:pPr>
        <w:spacing w:after="0" w:line="240" w:lineRule="auto"/>
        <w:ind w:left="1440" w:right="1440"/>
        <w:rPr>
          <w:rFonts w:ascii="Times New Roman" w:hAnsi="Times New Roman" w:cs="Times New Roman"/>
          <w:sz w:val="24"/>
          <w:szCs w:val="24"/>
        </w:rPr>
      </w:pPr>
    </w:p>
    <w:p w14:paraId="536C92E0" w14:textId="77777777" w:rsidR="00434493" w:rsidRPr="008D02C6" w:rsidRDefault="00434493" w:rsidP="00434493">
      <w:pPr>
        <w:spacing w:after="0" w:line="360" w:lineRule="auto"/>
        <w:ind w:firstLine="1440"/>
        <w:rPr>
          <w:rFonts w:ascii="Times New Roman" w:hAnsi="Times New Roman" w:cs="Times New Roman"/>
          <w:sz w:val="24"/>
          <w:szCs w:val="24"/>
        </w:rPr>
      </w:pPr>
      <w:r w:rsidRPr="008D02C6">
        <w:rPr>
          <w:rFonts w:ascii="Times New Roman" w:hAnsi="Times New Roman" w:cs="Times New Roman"/>
          <w:sz w:val="24"/>
          <w:szCs w:val="24"/>
        </w:rPr>
        <w:t xml:space="preserve">Parties to a proceeding are entitled to a fair hearing without bias, hostility, or prejudgment.  </w:t>
      </w:r>
      <w:r w:rsidRPr="008D02C6">
        <w:rPr>
          <w:rFonts w:ascii="Times New Roman" w:hAnsi="Times New Roman" w:cs="Times New Roman"/>
          <w:i/>
          <w:sz w:val="24"/>
          <w:szCs w:val="24"/>
        </w:rPr>
        <w:t>Pennsylvania Publications v. Public Utility Commission</w:t>
      </w:r>
      <w:r w:rsidRPr="008D02C6">
        <w:rPr>
          <w:rFonts w:ascii="Times New Roman" w:hAnsi="Times New Roman" w:cs="Times New Roman"/>
          <w:sz w:val="24"/>
          <w:szCs w:val="24"/>
        </w:rPr>
        <w:t xml:space="preserve">, 152 Pa. Superior Ct. 279, 32 A.2d 40, </w:t>
      </w:r>
      <w:r w:rsidRPr="008D02C6">
        <w:rPr>
          <w:rFonts w:ascii="Times New Roman" w:hAnsi="Times New Roman" w:cs="Times New Roman"/>
          <w:i/>
          <w:sz w:val="24"/>
          <w:szCs w:val="24"/>
        </w:rPr>
        <w:t>reversed on other grounds</w:t>
      </w:r>
      <w:r w:rsidRPr="008D02C6">
        <w:rPr>
          <w:rFonts w:ascii="Times New Roman" w:hAnsi="Times New Roman" w:cs="Times New Roman"/>
          <w:sz w:val="24"/>
          <w:szCs w:val="24"/>
        </w:rPr>
        <w:t xml:space="preserve">, 349 Pa. 184, 36 A.2d 777, 153 ALR 457 (1943).  It is the duty of the presiding officer “to decide whether he feels he can hear and dispose of the case fairly and without prejudice . . .”  </w:t>
      </w:r>
      <w:r w:rsidRPr="008D02C6">
        <w:rPr>
          <w:rFonts w:ascii="Times New Roman" w:hAnsi="Times New Roman" w:cs="Times New Roman"/>
          <w:i/>
          <w:sz w:val="24"/>
          <w:szCs w:val="24"/>
        </w:rPr>
        <w:t>Reilly v. Southeastern Pennsylvania Transportation Authority (SEPTA)</w:t>
      </w:r>
      <w:r w:rsidRPr="008D02C6">
        <w:rPr>
          <w:rFonts w:ascii="Times New Roman" w:hAnsi="Times New Roman" w:cs="Times New Roman"/>
          <w:sz w:val="24"/>
          <w:szCs w:val="24"/>
        </w:rPr>
        <w:t xml:space="preserve">, 507 Pa. 204, 489 A.2d 1291, 1300 (1985). </w:t>
      </w:r>
    </w:p>
    <w:p w14:paraId="78B96429" w14:textId="77777777" w:rsidR="00434493" w:rsidRPr="008D02C6" w:rsidRDefault="00434493" w:rsidP="00434493">
      <w:pPr>
        <w:spacing w:after="0" w:line="360" w:lineRule="auto"/>
        <w:ind w:firstLine="1440"/>
        <w:rPr>
          <w:rFonts w:ascii="Times New Roman" w:hAnsi="Times New Roman" w:cs="Times New Roman"/>
          <w:sz w:val="24"/>
          <w:szCs w:val="24"/>
        </w:rPr>
      </w:pPr>
    </w:p>
    <w:p w14:paraId="27CDEE2F" w14:textId="709D552A" w:rsidR="00070FCA" w:rsidRPr="008D02C6" w:rsidRDefault="00E541E1" w:rsidP="00434493">
      <w:pPr>
        <w:spacing w:after="0" w:line="360" w:lineRule="auto"/>
        <w:ind w:firstLine="1440"/>
        <w:rPr>
          <w:rFonts w:ascii="Times New Roman" w:hAnsi="Times New Roman" w:cs="Times New Roman"/>
          <w:sz w:val="24"/>
          <w:szCs w:val="24"/>
        </w:rPr>
      </w:pPr>
      <w:r w:rsidRPr="008D02C6">
        <w:rPr>
          <w:rFonts w:ascii="Times New Roman" w:hAnsi="Times New Roman" w:cs="Times New Roman"/>
          <w:sz w:val="24"/>
          <w:szCs w:val="24"/>
        </w:rPr>
        <w:t xml:space="preserve">I am not biased or hostile toward the Complainants and </w:t>
      </w:r>
      <w:r w:rsidR="00070FCA" w:rsidRPr="008D02C6">
        <w:rPr>
          <w:rFonts w:ascii="Times New Roman" w:hAnsi="Times New Roman" w:cs="Times New Roman"/>
          <w:sz w:val="24"/>
          <w:szCs w:val="24"/>
        </w:rPr>
        <w:t xml:space="preserve">I have not prejudged this matter. </w:t>
      </w:r>
      <w:r w:rsidR="00434493" w:rsidRPr="008D02C6">
        <w:rPr>
          <w:rFonts w:ascii="Times New Roman" w:hAnsi="Times New Roman" w:cs="Times New Roman"/>
          <w:sz w:val="24"/>
          <w:szCs w:val="24"/>
        </w:rPr>
        <w:t xml:space="preserve">The Complainants have been provided </w:t>
      </w:r>
      <w:r w:rsidR="00BA167F">
        <w:rPr>
          <w:rFonts w:ascii="Times New Roman" w:hAnsi="Times New Roman" w:cs="Times New Roman"/>
          <w:sz w:val="24"/>
          <w:szCs w:val="24"/>
        </w:rPr>
        <w:t xml:space="preserve">due process and </w:t>
      </w:r>
      <w:r w:rsidR="00434493" w:rsidRPr="008D02C6">
        <w:rPr>
          <w:rFonts w:ascii="Times New Roman" w:hAnsi="Times New Roman" w:cs="Times New Roman"/>
          <w:sz w:val="24"/>
          <w:szCs w:val="24"/>
        </w:rPr>
        <w:t xml:space="preserve">with a method to be heard chosen by the Complainants. </w:t>
      </w:r>
      <w:r w:rsidR="00365194" w:rsidRPr="008D02C6">
        <w:rPr>
          <w:rFonts w:ascii="Times New Roman" w:hAnsi="Times New Roman" w:cs="Times New Roman"/>
          <w:sz w:val="24"/>
          <w:szCs w:val="24"/>
        </w:rPr>
        <w:t>Several e</w:t>
      </w:r>
      <w:r w:rsidR="00434493" w:rsidRPr="008D02C6">
        <w:rPr>
          <w:rFonts w:ascii="Times New Roman" w:hAnsi="Times New Roman" w:cs="Times New Roman"/>
          <w:sz w:val="24"/>
          <w:szCs w:val="24"/>
        </w:rPr>
        <w:t>xtensions of time have been given</w:t>
      </w:r>
      <w:r w:rsidR="00365194" w:rsidRPr="008D02C6">
        <w:rPr>
          <w:rFonts w:ascii="Times New Roman" w:hAnsi="Times New Roman" w:cs="Times New Roman"/>
          <w:sz w:val="24"/>
          <w:szCs w:val="24"/>
        </w:rPr>
        <w:t xml:space="preserve"> by the current as well as the previous presiding officer. </w:t>
      </w:r>
      <w:r w:rsidR="00434493" w:rsidRPr="008D02C6">
        <w:rPr>
          <w:rFonts w:ascii="Times New Roman" w:hAnsi="Times New Roman" w:cs="Times New Roman"/>
          <w:sz w:val="24"/>
          <w:szCs w:val="24"/>
        </w:rPr>
        <w:t xml:space="preserve"> </w:t>
      </w:r>
    </w:p>
    <w:p w14:paraId="3F65A32A" w14:textId="77777777" w:rsidR="00070FCA" w:rsidRPr="008D02C6" w:rsidRDefault="00070FCA" w:rsidP="00434493">
      <w:pPr>
        <w:spacing w:after="0" w:line="360" w:lineRule="auto"/>
        <w:ind w:firstLine="1440"/>
        <w:rPr>
          <w:rFonts w:ascii="Times New Roman" w:hAnsi="Times New Roman" w:cs="Times New Roman"/>
          <w:sz w:val="24"/>
          <w:szCs w:val="24"/>
        </w:rPr>
      </w:pPr>
    </w:p>
    <w:p w14:paraId="109C7BBC" w14:textId="61B7C00A" w:rsidR="00A51C58" w:rsidRDefault="00EF597B" w:rsidP="00344CE8">
      <w:pPr>
        <w:spacing w:after="0" w:line="360" w:lineRule="auto"/>
        <w:ind w:firstLine="1440"/>
        <w:rPr>
          <w:rFonts w:ascii="Times New Roman" w:hAnsi="Times New Roman" w:cs="Times New Roman"/>
          <w:sz w:val="24"/>
          <w:szCs w:val="24"/>
        </w:rPr>
      </w:pPr>
      <w:r w:rsidRPr="008D02C6">
        <w:rPr>
          <w:rFonts w:ascii="Times New Roman" w:hAnsi="Times New Roman" w:cs="Times New Roman"/>
          <w:sz w:val="24"/>
          <w:szCs w:val="24"/>
        </w:rPr>
        <w:lastRenderedPageBreak/>
        <w:t>The hearing has been continued three times at the request of the Complainants</w:t>
      </w:r>
      <w:r w:rsidR="00A51C58">
        <w:rPr>
          <w:rFonts w:ascii="Times New Roman" w:hAnsi="Times New Roman" w:cs="Times New Roman"/>
          <w:sz w:val="24"/>
          <w:szCs w:val="24"/>
        </w:rPr>
        <w:t xml:space="preserve">. The matter was first set for telephonic hearing on </w:t>
      </w:r>
      <w:r w:rsidRPr="008D02C6">
        <w:rPr>
          <w:rFonts w:ascii="Times New Roman" w:hAnsi="Times New Roman" w:cs="Times New Roman"/>
          <w:sz w:val="24"/>
          <w:szCs w:val="24"/>
        </w:rPr>
        <w:t>October 28-29, 2019</w:t>
      </w:r>
      <w:r w:rsidR="00A51C58">
        <w:rPr>
          <w:rFonts w:ascii="Times New Roman" w:hAnsi="Times New Roman" w:cs="Times New Roman"/>
          <w:sz w:val="24"/>
          <w:szCs w:val="24"/>
        </w:rPr>
        <w:t xml:space="preserve">. </w:t>
      </w:r>
      <w:r w:rsidRPr="008D02C6">
        <w:rPr>
          <w:rFonts w:ascii="Times New Roman" w:hAnsi="Times New Roman" w:cs="Times New Roman"/>
          <w:sz w:val="24"/>
          <w:szCs w:val="24"/>
        </w:rPr>
        <w:t xml:space="preserve"> The Complainants </w:t>
      </w:r>
      <w:r w:rsidR="00344CE8" w:rsidRPr="008D02C6">
        <w:rPr>
          <w:rFonts w:ascii="Times New Roman" w:hAnsi="Times New Roman" w:cs="Times New Roman"/>
          <w:sz w:val="24"/>
          <w:szCs w:val="24"/>
        </w:rPr>
        <w:t>declined the telephonic hearing and requested a</w:t>
      </w:r>
      <w:r w:rsidR="0071698A" w:rsidRPr="008D02C6">
        <w:rPr>
          <w:rFonts w:ascii="Times New Roman" w:hAnsi="Times New Roman" w:cs="Times New Roman"/>
          <w:sz w:val="24"/>
          <w:szCs w:val="24"/>
        </w:rPr>
        <w:t xml:space="preserve">n in-person and then </w:t>
      </w:r>
      <w:r w:rsidR="00A51C58">
        <w:rPr>
          <w:rFonts w:ascii="Times New Roman" w:hAnsi="Times New Roman" w:cs="Times New Roman"/>
          <w:sz w:val="24"/>
          <w:szCs w:val="24"/>
        </w:rPr>
        <w:t xml:space="preserve">subsequently requested </w:t>
      </w:r>
      <w:r w:rsidR="0071698A" w:rsidRPr="008D02C6">
        <w:rPr>
          <w:rFonts w:ascii="Times New Roman" w:hAnsi="Times New Roman" w:cs="Times New Roman"/>
          <w:sz w:val="24"/>
          <w:szCs w:val="24"/>
        </w:rPr>
        <w:t>a written hearing</w:t>
      </w:r>
      <w:r w:rsidR="00070FCA" w:rsidRPr="008D02C6">
        <w:rPr>
          <w:rFonts w:ascii="Times New Roman" w:hAnsi="Times New Roman" w:cs="Times New Roman"/>
          <w:sz w:val="24"/>
          <w:szCs w:val="24"/>
        </w:rPr>
        <w:t>,</w:t>
      </w:r>
      <w:r w:rsidR="0071698A" w:rsidRPr="008D02C6">
        <w:rPr>
          <w:rFonts w:ascii="Times New Roman" w:hAnsi="Times New Roman" w:cs="Times New Roman"/>
          <w:sz w:val="24"/>
          <w:szCs w:val="24"/>
        </w:rPr>
        <w:t xml:space="preserve"> and those requests have been</w:t>
      </w:r>
      <w:r w:rsidRPr="008D02C6">
        <w:rPr>
          <w:rFonts w:ascii="Times New Roman" w:hAnsi="Times New Roman" w:cs="Times New Roman"/>
          <w:sz w:val="24"/>
          <w:szCs w:val="24"/>
        </w:rPr>
        <w:t xml:space="preserve"> granted.  Nothing in the record shows a prejudice or bias against the Complainants.</w:t>
      </w:r>
      <w:r w:rsidR="00344CE8" w:rsidRPr="008D02C6">
        <w:rPr>
          <w:rFonts w:ascii="Times New Roman" w:hAnsi="Times New Roman" w:cs="Times New Roman"/>
          <w:sz w:val="24"/>
          <w:szCs w:val="24"/>
        </w:rPr>
        <w:t xml:space="preserve"> </w:t>
      </w:r>
    </w:p>
    <w:p w14:paraId="60BD941E" w14:textId="77777777" w:rsidR="00A51C58" w:rsidRDefault="00A51C58" w:rsidP="00344CE8">
      <w:pPr>
        <w:spacing w:after="0" w:line="360" w:lineRule="auto"/>
        <w:ind w:firstLine="1440"/>
        <w:rPr>
          <w:rFonts w:ascii="Times New Roman" w:hAnsi="Times New Roman" w:cs="Times New Roman"/>
          <w:sz w:val="24"/>
          <w:szCs w:val="24"/>
        </w:rPr>
      </w:pPr>
    </w:p>
    <w:p w14:paraId="79E9CFB7" w14:textId="408A2E8F" w:rsidR="00EF597B" w:rsidRPr="008D02C6" w:rsidRDefault="00BC3F42" w:rsidP="00BC3F4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Neither are the Complainants’ statements regarding Mr. Bathgate a basis upon which to disqualify. </w:t>
      </w:r>
      <w:r w:rsidR="00344CE8" w:rsidRPr="008D02C6">
        <w:rPr>
          <w:rFonts w:ascii="Times New Roman" w:hAnsi="Times New Roman" w:cs="Times New Roman"/>
          <w:sz w:val="24"/>
          <w:szCs w:val="24"/>
        </w:rPr>
        <w:t>The undersigned has provided the Complainants with extension</w:t>
      </w:r>
      <w:r w:rsidR="00A51C58">
        <w:rPr>
          <w:rFonts w:ascii="Times New Roman" w:hAnsi="Times New Roman" w:cs="Times New Roman"/>
          <w:sz w:val="24"/>
          <w:szCs w:val="24"/>
        </w:rPr>
        <w:t>s</w:t>
      </w:r>
      <w:r w:rsidR="00344CE8" w:rsidRPr="008D02C6">
        <w:rPr>
          <w:rFonts w:ascii="Times New Roman" w:hAnsi="Times New Roman" w:cs="Times New Roman"/>
          <w:sz w:val="24"/>
          <w:szCs w:val="24"/>
        </w:rPr>
        <w:t xml:space="preserve"> of time to present the testimony of Mr. Bathgate.  </w:t>
      </w:r>
      <w:r w:rsidR="00A51C58">
        <w:rPr>
          <w:rFonts w:ascii="Times New Roman" w:hAnsi="Times New Roman" w:cs="Times New Roman"/>
          <w:sz w:val="24"/>
          <w:szCs w:val="24"/>
        </w:rPr>
        <w:t xml:space="preserve">The Complainants identified Mr. Bathgate as a witness in August of 2019. </w:t>
      </w:r>
      <w:r>
        <w:rPr>
          <w:rFonts w:ascii="Times New Roman" w:hAnsi="Times New Roman" w:cs="Times New Roman"/>
          <w:sz w:val="24"/>
          <w:szCs w:val="24"/>
        </w:rPr>
        <w:t xml:space="preserve">The Complainants were to proceed to hearing with their witnesses in October of 2019.  The Complainants’ requests for continuance have been granted. </w:t>
      </w:r>
      <w:r w:rsidR="00344CE8" w:rsidRPr="008D02C6">
        <w:rPr>
          <w:rFonts w:ascii="Times New Roman" w:hAnsi="Times New Roman" w:cs="Times New Roman"/>
          <w:sz w:val="24"/>
          <w:szCs w:val="24"/>
        </w:rPr>
        <w:t xml:space="preserve">The Complainants were last notified </w:t>
      </w:r>
      <w:r>
        <w:rPr>
          <w:rFonts w:ascii="Times New Roman" w:hAnsi="Times New Roman" w:cs="Times New Roman"/>
          <w:sz w:val="24"/>
          <w:szCs w:val="24"/>
        </w:rPr>
        <w:t>by order dated and issued on</w:t>
      </w:r>
      <w:r w:rsidR="00344CE8" w:rsidRPr="008D02C6">
        <w:rPr>
          <w:rFonts w:ascii="Times New Roman" w:hAnsi="Times New Roman" w:cs="Times New Roman"/>
          <w:sz w:val="24"/>
          <w:szCs w:val="24"/>
        </w:rPr>
        <w:t xml:space="preserve"> April 14, 2020 that Mr. Bathgate’s testimony would be due on July 9, 2020.  </w:t>
      </w:r>
      <w:r>
        <w:rPr>
          <w:rFonts w:ascii="Times New Roman" w:hAnsi="Times New Roman" w:cs="Times New Roman"/>
          <w:sz w:val="24"/>
          <w:szCs w:val="24"/>
        </w:rPr>
        <w:t xml:space="preserve">Additionally, the record is not yet closed. </w:t>
      </w:r>
      <w:r w:rsidR="00344CE8" w:rsidRPr="008D02C6">
        <w:rPr>
          <w:rFonts w:ascii="Times New Roman" w:hAnsi="Times New Roman" w:cs="Times New Roman"/>
          <w:sz w:val="24"/>
          <w:szCs w:val="24"/>
        </w:rPr>
        <w:t>The Complainants have had ample time to secure services from and prepare testimony of this witness.</w:t>
      </w:r>
    </w:p>
    <w:p w14:paraId="3EEEBDA3" w14:textId="77777777" w:rsidR="00EF597B" w:rsidRPr="008D02C6" w:rsidRDefault="00EF597B" w:rsidP="00434493">
      <w:pPr>
        <w:spacing w:after="0" w:line="360" w:lineRule="auto"/>
        <w:ind w:firstLine="1440"/>
        <w:rPr>
          <w:rFonts w:ascii="Times New Roman" w:hAnsi="Times New Roman" w:cs="Times New Roman"/>
          <w:sz w:val="24"/>
          <w:szCs w:val="24"/>
        </w:rPr>
      </w:pPr>
    </w:p>
    <w:p w14:paraId="16A8FB70" w14:textId="41AA1EEB" w:rsidR="00434493" w:rsidRPr="008D02C6" w:rsidRDefault="00434493" w:rsidP="00434493">
      <w:pPr>
        <w:spacing w:after="0" w:line="360" w:lineRule="auto"/>
        <w:ind w:firstLine="1440"/>
        <w:rPr>
          <w:rFonts w:ascii="Times New Roman" w:hAnsi="Times New Roman" w:cs="Times New Roman"/>
          <w:bCs/>
          <w:sz w:val="24"/>
          <w:szCs w:val="24"/>
        </w:rPr>
      </w:pPr>
      <w:r w:rsidRPr="008D02C6">
        <w:rPr>
          <w:rFonts w:ascii="Times New Roman" w:hAnsi="Times New Roman" w:cs="Times New Roman"/>
          <w:sz w:val="24"/>
          <w:szCs w:val="24"/>
        </w:rPr>
        <w:t xml:space="preserve">The Complainants can be provided a fair hearing and the Complainants have set forth no basis upon which to find otherwise.  </w:t>
      </w:r>
      <w:r w:rsidRPr="008D02C6">
        <w:rPr>
          <w:rFonts w:ascii="Times New Roman" w:hAnsi="Times New Roman" w:cs="Times New Roman"/>
          <w:bCs/>
          <w:sz w:val="24"/>
          <w:szCs w:val="24"/>
        </w:rPr>
        <w:t xml:space="preserve">The Motion for Disqualification will be denied. </w:t>
      </w:r>
    </w:p>
    <w:p w14:paraId="56266CEA" w14:textId="1B2D2533" w:rsidR="00365194" w:rsidRPr="008D02C6" w:rsidRDefault="00365194" w:rsidP="00434493">
      <w:pPr>
        <w:spacing w:after="0" w:line="360" w:lineRule="auto"/>
        <w:ind w:firstLine="1440"/>
        <w:rPr>
          <w:rFonts w:ascii="Times New Roman" w:hAnsi="Times New Roman" w:cs="Times New Roman"/>
          <w:bCs/>
          <w:sz w:val="24"/>
          <w:szCs w:val="24"/>
        </w:rPr>
      </w:pPr>
    </w:p>
    <w:p w14:paraId="558E4E8C" w14:textId="30F76DF3" w:rsidR="00B443E4" w:rsidRPr="008D02C6" w:rsidRDefault="00365194" w:rsidP="00B443E4">
      <w:pPr>
        <w:spacing w:after="0" w:line="360" w:lineRule="auto"/>
        <w:ind w:firstLine="1440"/>
        <w:rPr>
          <w:rFonts w:ascii="Times New Roman" w:hAnsi="Times New Roman" w:cs="Times New Roman"/>
          <w:sz w:val="24"/>
          <w:szCs w:val="24"/>
        </w:rPr>
      </w:pPr>
      <w:r w:rsidRPr="008D02C6">
        <w:rPr>
          <w:rFonts w:ascii="Times New Roman" w:hAnsi="Times New Roman" w:cs="Times New Roman"/>
          <w:bCs/>
          <w:sz w:val="24"/>
          <w:szCs w:val="24"/>
        </w:rPr>
        <w:t xml:space="preserve">As for the Motion to Compel the Complainants contend was filed on March 25, 2020, the Docket contains no record of such a motion. </w:t>
      </w:r>
      <w:r w:rsidR="00B443E4" w:rsidRPr="008D02C6">
        <w:rPr>
          <w:rFonts w:ascii="Times New Roman" w:hAnsi="Times New Roman" w:cs="Times New Roman"/>
          <w:bCs/>
          <w:sz w:val="24"/>
          <w:szCs w:val="24"/>
        </w:rPr>
        <w:t xml:space="preserve">By order and email, the Complainants have been asked to provide a copy of the motion or the questions for which they seek responses to </w:t>
      </w:r>
      <w:r w:rsidR="00BC3F42">
        <w:rPr>
          <w:rFonts w:ascii="Times New Roman" w:hAnsi="Times New Roman" w:cs="Times New Roman"/>
          <w:bCs/>
          <w:sz w:val="24"/>
          <w:szCs w:val="24"/>
        </w:rPr>
        <w:t xml:space="preserve">the </w:t>
      </w:r>
      <w:r w:rsidR="00B443E4" w:rsidRPr="008D02C6">
        <w:rPr>
          <w:rFonts w:ascii="Times New Roman" w:hAnsi="Times New Roman" w:cs="Times New Roman"/>
          <w:bCs/>
          <w:sz w:val="24"/>
          <w:szCs w:val="24"/>
        </w:rPr>
        <w:t xml:space="preserve">undersigned and </w:t>
      </w:r>
      <w:r w:rsidR="00B443E4" w:rsidRPr="008D02C6">
        <w:rPr>
          <w:rFonts w:ascii="Times New Roman" w:eastAsia="Times New Roman" w:hAnsi="Times New Roman" w:cs="Times New Roman"/>
          <w:bCs/>
          <w:sz w:val="24"/>
          <w:szCs w:val="24"/>
        </w:rPr>
        <w:t xml:space="preserve">Legal Assistant Pamela McNeal at </w:t>
      </w:r>
      <w:hyperlink r:id="rId5" w:history="1">
        <w:r w:rsidR="00B443E4" w:rsidRPr="008D02C6">
          <w:rPr>
            <w:rStyle w:val="Hyperlink"/>
            <w:rFonts w:ascii="Times New Roman" w:eastAsia="Times New Roman" w:hAnsi="Times New Roman" w:cs="Times New Roman"/>
            <w:bCs/>
            <w:color w:val="auto"/>
            <w:sz w:val="24"/>
            <w:szCs w:val="24"/>
          </w:rPr>
          <w:t>pmcneal@pa.gov</w:t>
        </w:r>
      </w:hyperlink>
      <w:r w:rsidR="00B443E4" w:rsidRPr="008D02C6">
        <w:rPr>
          <w:rStyle w:val="Hyperlink"/>
          <w:rFonts w:ascii="Times New Roman" w:eastAsia="Times New Roman" w:hAnsi="Times New Roman" w:cs="Times New Roman"/>
          <w:bCs/>
          <w:color w:val="auto"/>
          <w:sz w:val="24"/>
          <w:szCs w:val="24"/>
        </w:rPr>
        <w:t xml:space="preserve"> and may still do so.  </w:t>
      </w:r>
      <w:r w:rsidR="00B443E4" w:rsidRPr="008D02C6">
        <w:rPr>
          <w:rFonts w:ascii="Times New Roman" w:hAnsi="Times New Roman" w:cs="Times New Roman"/>
          <w:bCs/>
          <w:sz w:val="24"/>
          <w:szCs w:val="24"/>
        </w:rPr>
        <w:t xml:space="preserve">They have to date declined.  The </w:t>
      </w:r>
      <w:r w:rsidR="00B443E4" w:rsidRPr="008D02C6">
        <w:rPr>
          <w:rFonts w:ascii="Times New Roman" w:hAnsi="Times New Roman" w:cs="Times New Roman"/>
          <w:sz w:val="24"/>
          <w:szCs w:val="24"/>
        </w:rPr>
        <w:t xml:space="preserve">Motion to Compel will be denied. </w:t>
      </w:r>
    </w:p>
    <w:p w14:paraId="724AF397" w14:textId="77777777" w:rsidR="009A474F" w:rsidRPr="008D02C6" w:rsidRDefault="009A474F" w:rsidP="00434493">
      <w:pPr>
        <w:spacing w:after="0" w:line="360" w:lineRule="auto"/>
        <w:ind w:firstLine="1440"/>
        <w:rPr>
          <w:rFonts w:ascii="Times New Roman" w:hAnsi="Times New Roman" w:cs="Times New Roman"/>
          <w:sz w:val="24"/>
          <w:szCs w:val="24"/>
        </w:rPr>
      </w:pPr>
    </w:p>
    <w:p w14:paraId="1D12BCA2" w14:textId="77777777" w:rsidR="009A474F" w:rsidRPr="008D02C6" w:rsidRDefault="009A474F" w:rsidP="00434493">
      <w:pPr>
        <w:spacing w:after="0" w:line="360" w:lineRule="auto"/>
        <w:ind w:firstLine="1440"/>
        <w:rPr>
          <w:rFonts w:ascii="Times New Roman" w:hAnsi="Times New Roman" w:cs="Times New Roman"/>
          <w:sz w:val="24"/>
          <w:szCs w:val="24"/>
        </w:rPr>
      </w:pPr>
    </w:p>
    <w:p w14:paraId="08E6863D" w14:textId="77777777" w:rsidR="009A474F" w:rsidRPr="008D02C6" w:rsidRDefault="009A474F" w:rsidP="009A474F">
      <w:pPr>
        <w:pStyle w:val="NoSpacing"/>
        <w:spacing w:line="360" w:lineRule="auto"/>
        <w:ind w:firstLine="1440"/>
        <w:rPr>
          <w:rFonts w:eastAsia="Times New Roman"/>
          <w:bCs/>
        </w:rPr>
      </w:pPr>
      <w:r w:rsidRPr="008D02C6">
        <w:rPr>
          <w:bCs/>
        </w:rPr>
        <w:t>THEREFORE,</w:t>
      </w:r>
    </w:p>
    <w:p w14:paraId="0EB895F9" w14:textId="77777777" w:rsidR="009A474F" w:rsidRPr="008D02C6" w:rsidRDefault="009A474F" w:rsidP="009A474F">
      <w:pPr>
        <w:pStyle w:val="NoSpacing"/>
        <w:spacing w:line="360" w:lineRule="auto"/>
        <w:rPr>
          <w:rFonts w:eastAsia="Times New Roman"/>
          <w:bCs/>
        </w:rPr>
      </w:pPr>
    </w:p>
    <w:p w14:paraId="5A5E33B1" w14:textId="77777777" w:rsidR="009A474F" w:rsidRPr="008D02C6" w:rsidRDefault="009A474F" w:rsidP="009A474F">
      <w:pPr>
        <w:pStyle w:val="NoSpacing"/>
        <w:spacing w:line="360" w:lineRule="auto"/>
        <w:ind w:firstLine="1440"/>
        <w:rPr>
          <w:rFonts w:eastAsia="Times New Roman"/>
          <w:bCs/>
        </w:rPr>
      </w:pPr>
      <w:r w:rsidRPr="008D02C6">
        <w:rPr>
          <w:rFonts w:eastAsia="Times New Roman"/>
          <w:bCs/>
        </w:rPr>
        <w:t>IT IS ORDERED:</w:t>
      </w:r>
    </w:p>
    <w:p w14:paraId="6AF1FD04" w14:textId="77777777" w:rsidR="009A474F" w:rsidRPr="008D02C6" w:rsidRDefault="009A474F" w:rsidP="009A474F">
      <w:pPr>
        <w:pStyle w:val="NoSpacing"/>
        <w:spacing w:line="360" w:lineRule="auto"/>
        <w:ind w:firstLine="1440"/>
        <w:rPr>
          <w:rFonts w:eastAsia="Times New Roman"/>
          <w:bCs/>
        </w:rPr>
      </w:pPr>
    </w:p>
    <w:p w14:paraId="60847BFC" w14:textId="1C088905" w:rsidR="009A474F" w:rsidRPr="008D02C6" w:rsidRDefault="009A474F" w:rsidP="00756070">
      <w:pPr>
        <w:pStyle w:val="NoSpacing"/>
        <w:numPr>
          <w:ilvl w:val="0"/>
          <w:numId w:val="4"/>
        </w:numPr>
        <w:spacing w:line="360" w:lineRule="auto"/>
        <w:ind w:left="0" w:firstLine="1440"/>
        <w:rPr>
          <w:rFonts w:eastAsia="Times New Roman"/>
          <w:bCs/>
        </w:rPr>
      </w:pPr>
      <w:r w:rsidRPr="008D02C6">
        <w:rPr>
          <w:spacing w:val="-3"/>
        </w:rPr>
        <w:t xml:space="preserve">That the Motion </w:t>
      </w:r>
      <w:r w:rsidR="00034D5C" w:rsidRPr="008D02C6">
        <w:rPr>
          <w:spacing w:val="-3"/>
        </w:rPr>
        <w:t>to Dismiss</w:t>
      </w:r>
      <w:r w:rsidRPr="008D02C6">
        <w:rPr>
          <w:spacing w:val="-3"/>
        </w:rPr>
        <w:t xml:space="preserve"> </w:t>
      </w:r>
      <w:r w:rsidR="002E5D81">
        <w:rPr>
          <w:spacing w:val="-3"/>
        </w:rPr>
        <w:t xml:space="preserve">and Amended Motion to Dismiss </w:t>
      </w:r>
      <w:r w:rsidRPr="008D02C6">
        <w:rPr>
          <w:spacing w:val="-3"/>
        </w:rPr>
        <w:t xml:space="preserve">the proceedings </w:t>
      </w:r>
      <w:r w:rsidRPr="008D02C6">
        <w:t xml:space="preserve">at consolidated Docket Numbers </w:t>
      </w:r>
      <w:r w:rsidRPr="008D02C6">
        <w:rPr>
          <w:bCs/>
        </w:rPr>
        <w:t xml:space="preserve">C-2019-3007989 and C-2019-3007995 </w:t>
      </w:r>
      <w:r w:rsidR="002E5D81">
        <w:rPr>
          <w:bCs/>
        </w:rPr>
        <w:t>are</w:t>
      </w:r>
      <w:r w:rsidRPr="008D02C6">
        <w:rPr>
          <w:bCs/>
        </w:rPr>
        <w:t xml:space="preserve"> denied.  </w:t>
      </w:r>
    </w:p>
    <w:p w14:paraId="5F381A40" w14:textId="124EA6BE" w:rsidR="009A474F" w:rsidRPr="008D02C6" w:rsidRDefault="009A474F" w:rsidP="00756070">
      <w:pPr>
        <w:pStyle w:val="NoSpacing"/>
        <w:numPr>
          <w:ilvl w:val="0"/>
          <w:numId w:val="4"/>
        </w:numPr>
        <w:spacing w:line="360" w:lineRule="auto"/>
        <w:ind w:left="0" w:firstLine="1440"/>
        <w:rPr>
          <w:rFonts w:eastAsia="Times New Roman"/>
          <w:bCs/>
        </w:rPr>
      </w:pPr>
      <w:r w:rsidRPr="008D02C6">
        <w:rPr>
          <w:bCs/>
        </w:rPr>
        <w:lastRenderedPageBreak/>
        <w:t xml:space="preserve">That </w:t>
      </w:r>
      <w:r w:rsidRPr="008D02C6">
        <w:t xml:space="preserve">the Motion </w:t>
      </w:r>
      <w:r w:rsidR="00034D5C" w:rsidRPr="008D02C6">
        <w:t>to Disqualify</w:t>
      </w:r>
      <w:r w:rsidRPr="008D02C6">
        <w:t xml:space="preserve"> at consolidated Docket Numbers </w:t>
      </w:r>
      <w:r w:rsidRPr="008D02C6">
        <w:rPr>
          <w:bCs/>
        </w:rPr>
        <w:t xml:space="preserve">C-2019-3007989 and C-2019-3007995 is denied.  </w:t>
      </w:r>
    </w:p>
    <w:p w14:paraId="6080CB72" w14:textId="77777777" w:rsidR="00034D5C" w:rsidRPr="008D02C6" w:rsidRDefault="00034D5C" w:rsidP="00756070">
      <w:pPr>
        <w:pStyle w:val="ListParagraph"/>
        <w:spacing w:line="360" w:lineRule="auto"/>
        <w:rPr>
          <w:rFonts w:ascii="Times New Roman" w:eastAsia="Times New Roman" w:hAnsi="Times New Roman"/>
          <w:bCs/>
        </w:rPr>
      </w:pPr>
    </w:p>
    <w:p w14:paraId="6E5F7E65" w14:textId="33DB808D" w:rsidR="00034D5C" w:rsidRDefault="00034D5C" w:rsidP="00756070">
      <w:pPr>
        <w:pStyle w:val="NoSpacing"/>
        <w:numPr>
          <w:ilvl w:val="0"/>
          <w:numId w:val="4"/>
        </w:numPr>
        <w:spacing w:line="360" w:lineRule="auto"/>
        <w:ind w:left="0" w:firstLine="1440"/>
        <w:rPr>
          <w:rFonts w:eastAsia="Times New Roman"/>
          <w:bCs/>
        </w:rPr>
      </w:pPr>
      <w:r w:rsidRPr="008D02C6">
        <w:rPr>
          <w:rFonts w:eastAsia="Times New Roman"/>
          <w:bCs/>
        </w:rPr>
        <w:t xml:space="preserve">That the Motion to Compel </w:t>
      </w:r>
      <w:r w:rsidR="00344CE8" w:rsidRPr="008D02C6">
        <w:t xml:space="preserve">at consolidated Docket Numbers </w:t>
      </w:r>
      <w:r w:rsidR="00344CE8" w:rsidRPr="008D02C6">
        <w:rPr>
          <w:bCs/>
        </w:rPr>
        <w:t xml:space="preserve">C-2019-3007989 and C-2019-3007995 </w:t>
      </w:r>
      <w:r w:rsidRPr="008D02C6">
        <w:rPr>
          <w:rFonts w:eastAsia="Times New Roman"/>
          <w:bCs/>
        </w:rPr>
        <w:t xml:space="preserve">is denied. </w:t>
      </w:r>
    </w:p>
    <w:p w14:paraId="43F183F9" w14:textId="77777777" w:rsidR="002E5D81" w:rsidRDefault="002E5D81" w:rsidP="00756070">
      <w:pPr>
        <w:pStyle w:val="ListParagraph"/>
        <w:spacing w:line="360" w:lineRule="auto"/>
        <w:rPr>
          <w:rFonts w:eastAsia="Times New Roman"/>
          <w:bCs/>
        </w:rPr>
      </w:pPr>
    </w:p>
    <w:p w14:paraId="06DF69FB" w14:textId="4419380F" w:rsidR="002E5D81" w:rsidRDefault="002E5D81" w:rsidP="00756070">
      <w:pPr>
        <w:pStyle w:val="NoSpacing"/>
        <w:numPr>
          <w:ilvl w:val="0"/>
          <w:numId w:val="4"/>
        </w:numPr>
        <w:spacing w:line="360" w:lineRule="auto"/>
        <w:ind w:left="0" w:firstLine="1440"/>
        <w:rPr>
          <w:rFonts w:eastAsia="Times New Roman"/>
          <w:bCs/>
        </w:rPr>
      </w:pPr>
      <w:r>
        <w:rPr>
          <w:rFonts w:eastAsia="Times New Roman"/>
          <w:bCs/>
        </w:rPr>
        <w:t>That if the Respondent submits r</w:t>
      </w:r>
      <w:r w:rsidRPr="008D02C6">
        <w:rPr>
          <w:rFonts w:eastAsia="Times New Roman"/>
          <w:bCs/>
        </w:rPr>
        <w:t>ebuttal testimony and evidence regarding Mr. Bathgate</w:t>
      </w:r>
      <w:r>
        <w:rPr>
          <w:rFonts w:eastAsia="Times New Roman"/>
          <w:bCs/>
        </w:rPr>
        <w:t xml:space="preserve">, the Complainants may submit </w:t>
      </w:r>
      <w:proofErr w:type="spellStart"/>
      <w:r>
        <w:rPr>
          <w:rFonts w:eastAsia="Times New Roman"/>
          <w:bCs/>
        </w:rPr>
        <w:t>surrebuttal</w:t>
      </w:r>
      <w:proofErr w:type="spellEnd"/>
      <w:r>
        <w:rPr>
          <w:rFonts w:eastAsia="Times New Roman"/>
          <w:bCs/>
        </w:rPr>
        <w:t xml:space="preserve"> testimony pertaining </w:t>
      </w:r>
      <w:r w:rsidRPr="002E5D81">
        <w:rPr>
          <w:rFonts w:eastAsia="Times New Roman"/>
          <w:bCs/>
          <w:i/>
          <w:iCs/>
        </w:rPr>
        <w:t>only</w:t>
      </w:r>
      <w:r>
        <w:rPr>
          <w:rFonts w:eastAsia="Times New Roman"/>
          <w:bCs/>
        </w:rPr>
        <w:t xml:space="preserve"> to Respondent’s rebuttal testimony regarding Mr. Bathgate no later than July 31, 2020, the date the record in this matter will close. </w:t>
      </w:r>
    </w:p>
    <w:p w14:paraId="6A2F66F6" w14:textId="77777777" w:rsidR="00F75B50" w:rsidRPr="002E5D81" w:rsidRDefault="00F75B50" w:rsidP="00756070">
      <w:pPr>
        <w:spacing w:line="360" w:lineRule="auto"/>
        <w:rPr>
          <w:rFonts w:eastAsia="Times New Roman"/>
          <w:bCs/>
        </w:rPr>
      </w:pPr>
    </w:p>
    <w:p w14:paraId="045273C1" w14:textId="19D51F37" w:rsidR="00F75B50" w:rsidRPr="002E5D81" w:rsidRDefault="00F75B50" w:rsidP="00756070">
      <w:pPr>
        <w:pStyle w:val="NoSpacing"/>
        <w:numPr>
          <w:ilvl w:val="0"/>
          <w:numId w:val="4"/>
        </w:numPr>
        <w:spacing w:line="360" w:lineRule="auto"/>
        <w:ind w:left="0" w:firstLine="1440"/>
        <w:rPr>
          <w:rFonts w:eastAsia="Times New Roman"/>
          <w:bCs/>
        </w:rPr>
      </w:pPr>
      <w:r>
        <w:rPr>
          <w:rFonts w:eastAsia="Times New Roman"/>
          <w:bCs/>
        </w:rPr>
        <w:t xml:space="preserve">That a copy of all testimony and exhibits </w:t>
      </w:r>
      <w:r w:rsidR="002E5D81">
        <w:rPr>
          <w:rFonts w:eastAsia="Times New Roman"/>
          <w:bCs/>
        </w:rPr>
        <w:t xml:space="preserve">to be considered in </w:t>
      </w:r>
      <w:r>
        <w:rPr>
          <w:rFonts w:eastAsia="Times New Roman"/>
          <w:bCs/>
        </w:rPr>
        <w:t xml:space="preserve">this matter should be sent to </w:t>
      </w:r>
      <w:r w:rsidRPr="008D02C6">
        <w:rPr>
          <w:rFonts w:eastAsia="Times New Roman"/>
          <w:bCs/>
        </w:rPr>
        <w:t xml:space="preserve">Legal Assistant Pamela McNeal at </w:t>
      </w:r>
      <w:hyperlink r:id="rId6" w:history="1">
        <w:r w:rsidRPr="008D02C6">
          <w:rPr>
            <w:rStyle w:val="Hyperlink"/>
            <w:rFonts w:eastAsia="Times New Roman"/>
            <w:bCs/>
          </w:rPr>
          <w:t>pmcneal@pa.gov</w:t>
        </w:r>
      </w:hyperlink>
      <w:r w:rsidR="002E5D81">
        <w:rPr>
          <w:rStyle w:val="Hyperlink"/>
          <w:rFonts w:eastAsia="Times New Roman"/>
          <w:bCs/>
        </w:rPr>
        <w:t xml:space="preserve"> </w:t>
      </w:r>
      <w:r w:rsidR="002E5D81" w:rsidRPr="002E5D81">
        <w:rPr>
          <w:rStyle w:val="Hyperlink"/>
          <w:rFonts w:eastAsia="Times New Roman"/>
          <w:bCs/>
          <w:color w:val="auto"/>
        </w:rPr>
        <w:t xml:space="preserve">in accordance with the procedural schedule. </w:t>
      </w:r>
    </w:p>
    <w:p w14:paraId="0653FA9F" w14:textId="77777777" w:rsidR="009A474F" w:rsidRPr="008D02C6" w:rsidRDefault="009A474F" w:rsidP="00756070">
      <w:pPr>
        <w:pStyle w:val="ListParagraph"/>
        <w:spacing w:line="360" w:lineRule="auto"/>
        <w:rPr>
          <w:rFonts w:ascii="Times New Roman" w:eastAsia="Times New Roman" w:hAnsi="Times New Roman"/>
          <w:bCs/>
        </w:rPr>
      </w:pPr>
    </w:p>
    <w:p w14:paraId="5EC2526B" w14:textId="77777777" w:rsidR="009A474F" w:rsidRPr="008D02C6" w:rsidRDefault="009A474F" w:rsidP="00756070">
      <w:pPr>
        <w:pStyle w:val="NoSpacing"/>
        <w:numPr>
          <w:ilvl w:val="0"/>
          <w:numId w:val="4"/>
        </w:numPr>
        <w:spacing w:line="360" w:lineRule="auto"/>
        <w:ind w:left="0" w:firstLine="1440"/>
        <w:rPr>
          <w:rFonts w:eastAsia="Times New Roman"/>
          <w:bCs/>
        </w:rPr>
      </w:pPr>
      <w:r w:rsidRPr="008D02C6">
        <w:rPr>
          <w:rFonts w:eastAsia="Times New Roman"/>
          <w:bCs/>
        </w:rPr>
        <w:t xml:space="preserve">That the parties should contact Legal Assistant Pamela McNeal at </w:t>
      </w:r>
      <w:hyperlink r:id="rId7" w:history="1">
        <w:r w:rsidRPr="008D02C6">
          <w:rPr>
            <w:rStyle w:val="Hyperlink"/>
            <w:rFonts w:eastAsia="Times New Roman"/>
            <w:bCs/>
          </w:rPr>
          <w:t>pmcneal@pa.gov</w:t>
        </w:r>
      </w:hyperlink>
      <w:r w:rsidRPr="008D02C6">
        <w:rPr>
          <w:rFonts w:eastAsia="Times New Roman"/>
          <w:bCs/>
        </w:rPr>
        <w:t xml:space="preserve"> if there are any email or other contact information changes or additions and consider signing up for eservice on the Commission’s website at </w:t>
      </w:r>
      <w:hyperlink r:id="rId8" w:history="1">
        <w:r w:rsidRPr="008D02C6">
          <w:rPr>
            <w:rStyle w:val="Hyperlink"/>
            <w:rFonts w:eastAsia="Times New Roman"/>
            <w:bCs/>
          </w:rPr>
          <w:t>http://www.puc.state.pa.us/</w:t>
        </w:r>
      </w:hyperlink>
      <w:r w:rsidRPr="008D02C6">
        <w:rPr>
          <w:rFonts w:eastAsia="Times New Roman"/>
          <w:bCs/>
        </w:rPr>
        <w:t xml:space="preserve"> . </w:t>
      </w:r>
    </w:p>
    <w:p w14:paraId="5FE0B699" w14:textId="77777777" w:rsidR="009A474F" w:rsidRPr="008D02C6" w:rsidRDefault="009A474F" w:rsidP="00756070">
      <w:pPr>
        <w:pStyle w:val="ListParagraph"/>
        <w:spacing w:line="360" w:lineRule="auto"/>
        <w:rPr>
          <w:rFonts w:ascii="Times New Roman" w:eastAsia="Times New Roman" w:hAnsi="Times New Roman"/>
          <w:bCs/>
        </w:rPr>
      </w:pPr>
    </w:p>
    <w:p w14:paraId="4ACA02B8" w14:textId="77777777" w:rsidR="009A474F" w:rsidRPr="008D02C6" w:rsidRDefault="009A474F" w:rsidP="00756070">
      <w:pPr>
        <w:pStyle w:val="ListParagraph"/>
        <w:spacing w:line="360" w:lineRule="auto"/>
        <w:rPr>
          <w:rFonts w:ascii="Times New Roman" w:eastAsia="Times New Roman" w:hAnsi="Times New Roman"/>
          <w:bCs/>
        </w:rPr>
      </w:pPr>
    </w:p>
    <w:p w14:paraId="42D71F57" w14:textId="2145D454" w:rsidR="009A474F" w:rsidRPr="008D02C6" w:rsidRDefault="009A474F" w:rsidP="00756070">
      <w:pPr>
        <w:spacing w:after="0" w:line="360" w:lineRule="auto"/>
        <w:rPr>
          <w:rFonts w:ascii="Times New Roman" w:hAnsi="Times New Roman" w:cs="Times New Roman"/>
          <w:bCs/>
          <w:sz w:val="24"/>
          <w:szCs w:val="24"/>
          <w:u w:val="single"/>
        </w:rPr>
      </w:pPr>
      <w:r w:rsidRPr="008D02C6">
        <w:rPr>
          <w:rFonts w:ascii="Times New Roman" w:hAnsi="Times New Roman" w:cs="Times New Roman"/>
          <w:bCs/>
          <w:sz w:val="24"/>
          <w:szCs w:val="24"/>
        </w:rPr>
        <w:t>Date:</w:t>
      </w:r>
      <w:r w:rsidRPr="008D02C6">
        <w:rPr>
          <w:rFonts w:ascii="Times New Roman" w:hAnsi="Times New Roman" w:cs="Times New Roman"/>
          <w:bCs/>
          <w:sz w:val="24"/>
          <w:szCs w:val="24"/>
        </w:rPr>
        <w:tab/>
      </w:r>
      <w:r w:rsidR="006075B6">
        <w:rPr>
          <w:rFonts w:ascii="Times New Roman" w:hAnsi="Times New Roman" w:cs="Times New Roman"/>
          <w:bCs/>
          <w:sz w:val="24"/>
          <w:szCs w:val="24"/>
          <w:u w:val="single"/>
        </w:rPr>
        <w:t>July 2, 2020</w:t>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u w:val="single"/>
        </w:rPr>
        <w:tab/>
      </w:r>
      <w:r w:rsidRPr="008D02C6">
        <w:rPr>
          <w:rFonts w:ascii="Times New Roman" w:hAnsi="Times New Roman" w:cs="Times New Roman"/>
          <w:bCs/>
          <w:sz w:val="24"/>
          <w:szCs w:val="24"/>
          <w:u w:val="single"/>
        </w:rPr>
        <w:tab/>
        <w:t>/s/</w:t>
      </w:r>
      <w:r w:rsidRPr="008D02C6">
        <w:rPr>
          <w:rFonts w:ascii="Times New Roman" w:hAnsi="Times New Roman" w:cs="Times New Roman"/>
          <w:bCs/>
          <w:sz w:val="24"/>
          <w:szCs w:val="24"/>
          <w:u w:val="single"/>
        </w:rPr>
        <w:tab/>
      </w:r>
      <w:r w:rsidRPr="008D02C6">
        <w:rPr>
          <w:rFonts w:ascii="Times New Roman" w:hAnsi="Times New Roman" w:cs="Times New Roman"/>
          <w:bCs/>
          <w:sz w:val="24"/>
          <w:szCs w:val="24"/>
          <w:u w:val="single"/>
        </w:rPr>
        <w:tab/>
      </w:r>
      <w:r w:rsidRPr="008D02C6">
        <w:rPr>
          <w:rFonts w:ascii="Times New Roman" w:hAnsi="Times New Roman" w:cs="Times New Roman"/>
          <w:bCs/>
          <w:sz w:val="24"/>
          <w:szCs w:val="24"/>
          <w:u w:val="single"/>
        </w:rPr>
        <w:tab/>
      </w:r>
    </w:p>
    <w:p w14:paraId="51DA25EB" w14:textId="77777777" w:rsidR="009A474F" w:rsidRPr="008D02C6" w:rsidRDefault="009A474F" w:rsidP="00756070">
      <w:pPr>
        <w:spacing w:after="0" w:line="360" w:lineRule="auto"/>
        <w:rPr>
          <w:rFonts w:ascii="Times New Roman" w:hAnsi="Times New Roman" w:cs="Times New Roman"/>
          <w:bCs/>
          <w:sz w:val="24"/>
          <w:szCs w:val="24"/>
        </w:rPr>
      </w:pP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t>Darlene D. Heep</w:t>
      </w:r>
    </w:p>
    <w:p w14:paraId="38ED95FE" w14:textId="702EC06D" w:rsidR="009A474F" w:rsidRDefault="009A474F" w:rsidP="00756070">
      <w:pPr>
        <w:spacing w:after="0" w:line="360" w:lineRule="auto"/>
        <w:ind w:firstLine="720"/>
        <w:rPr>
          <w:rFonts w:ascii="Times New Roman" w:hAnsi="Times New Roman" w:cs="Times New Roman"/>
          <w:bCs/>
          <w:sz w:val="24"/>
          <w:szCs w:val="24"/>
        </w:rPr>
      </w:pP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r>
      <w:r w:rsidRPr="008D02C6">
        <w:rPr>
          <w:rFonts w:ascii="Times New Roman" w:hAnsi="Times New Roman" w:cs="Times New Roman"/>
          <w:bCs/>
          <w:sz w:val="24"/>
          <w:szCs w:val="24"/>
        </w:rPr>
        <w:tab/>
        <w:t>Administrative Law Judge</w:t>
      </w:r>
    </w:p>
    <w:p w14:paraId="4C991799" w14:textId="282B281E" w:rsidR="00EC7CA4" w:rsidRDefault="00EC7CA4">
      <w:pPr>
        <w:rPr>
          <w:rFonts w:ascii="Times New Roman" w:hAnsi="Times New Roman" w:cs="Times New Roman"/>
          <w:bCs/>
          <w:sz w:val="24"/>
          <w:szCs w:val="24"/>
        </w:rPr>
      </w:pPr>
      <w:r>
        <w:rPr>
          <w:rFonts w:ascii="Times New Roman" w:hAnsi="Times New Roman" w:cs="Times New Roman"/>
          <w:bCs/>
          <w:sz w:val="24"/>
          <w:szCs w:val="24"/>
        </w:rPr>
        <w:br w:type="page"/>
      </w:r>
    </w:p>
    <w:p w14:paraId="3BE95344" w14:textId="77777777" w:rsidR="00EC7CA4" w:rsidRDefault="00EC7CA4" w:rsidP="00EC7CA4">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C-2019-3007989 – LIZA MOUSIOS v. METROPOLITAN EDISON COMPANY</w:t>
      </w:r>
    </w:p>
    <w:p w14:paraId="012C19B8" w14:textId="77777777" w:rsidR="00EC7CA4" w:rsidRDefault="00EC7CA4" w:rsidP="00EC7CA4">
      <w:pPr>
        <w:spacing w:after="0"/>
        <w:rPr>
          <w:rFonts w:ascii="Times New Roman" w:hAnsi="Times New Roman" w:cs="Times New Roman"/>
          <w:sz w:val="24"/>
          <w:szCs w:val="24"/>
          <w:u w:val="single"/>
        </w:rPr>
      </w:pPr>
    </w:p>
    <w:p w14:paraId="13E35C4C" w14:textId="77777777" w:rsidR="00EC7CA4" w:rsidRDefault="00EC7CA4" w:rsidP="00EC7CA4">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C-2019-3007995 – ROY CUMMING v. METROPOLITAN EDISON COMPANY</w:t>
      </w:r>
    </w:p>
    <w:p w14:paraId="145888C9" w14:textId="77777777" w:rsidR="00EC7CA4" w:rsidRDefault="00EC7CA4" w:rsidP="00EC7CA4">
      <w:pPr>
        <w:spacing w:after="0" w:line="240" w:lineRule="auto"/>
        <w:rPr>
          <w:rFonts w:ascii="Times New Roman" w:eastAsia="Microsoft Sans Serif" w:hAnsi="Times New Roman" w:cs="Times New Roman"/>
          <w:bCs/>
          <w:sz w:val="24"/>
          <w:szCs w:val="24"/>
          <w:u w:val="single"/>
        </w:rPr>
      </w:pPr>
    </w:p>
    <w:p w14:paraId="23843657" w14:textId="77777777" w:rsidR="00EC7CA4" w:rsidRDefault="00EC7CA4" w:rsidP="00EC7CA4">
      <w:pPr>
        <w:spacing w:after="0" w:line="240" w:lineRule="auto"/>
        <w:rPr>
          <w:rFonts w:ascii="Times New Roman" w:eastAsia="Microsoft Sans Serif" w:hAnsi="Times New Roman" w:cs="Times New Roman"/>
          <w:bCs/>
          <w:sz w:val="24"/>
          <w:szCs w:val="24"/>
          <w:u w:val="single"/>
        </w:rPr>
      </w:pPr>
    </w:p>
    <w:p w14:paraId="222562FD" w14:textId="77777777" w:rsidR="00EC7CA4" w:rsidRDefault="00EC7CA4" w:rsidP="00EC7CA4">
      <w:pPr>
        <w:spacing w:after="0"/>
        <w:rPr>
          <w:rFonts w:ascii="Times New Roman" w:eastAsia="Microsoft Sans Serif" w:hAnsi="Times New Roman" w:cs="Times New Roman"/>
          <w:bCs/>
          <w:sz w:val="24"/>
          <w:szCs w:val="24"/>
        </w:rPr>
      </w:pPr>
      <w:bookmarkStart w:id="0" w:name="_Hlk27146753"/>
      <w:r>
        <w:rPr>
          <w:rFonts w:ascii="Times New Roman" w:eastAsia="Microsoft Sans Serif" w:hAnsi="Times New Roman" w:cs="Times New Roman"/>
          <w:bCs/>
          <w:sz w:val="24"/>
          <w:szCs w:val="24"/>
        </w:rPr>
        <w:t>LIZA MOUSIOS</w:t>
      </w:r>
      <w:r>
        <w:rPr>
          <w:rFonts w:ascii="Times New Roman" w:eastAsia="Microsoft Sans Serif" w:hAnsi="Times New Roman" w:cs="Times New Roman"/>
          <w:bCs/>
          <w:sz w:val="24"/>
          <w:szCs w:val="24"/>
        </w:rPr>
        <w:br/>
        <w:t>PO BOX 116</w:t>
      </w:r>
    </w:p>
    <w:p w14:paraId="0F5348A9" w14:textId="77777777" w:rsidR="00EC7CA4" w:rsidRDefault="00EC7CA4" w:rsidP="00EC7CA4">
      <w:pPr>
        <w:spacing w:after="0" w:line="240" w:lineRule="auto"/>
        <w:rPr>
          <w:rFonts w:ascii="Times New Roman" w:eastAsia="Microsoft Sans Serif" w:hAnsi="Times New Roman" w:cs="Times New Roman"/>
          <w:bCs/>
          <w:sz w:val="24"/>
          <w:szCs w:val="24"/>
        </w:rPr>
      </w:pPr>
      <w:r>
        <w:rPr>
          <w:rFonts w:ascii="Times New Roman" w:eastAsia="Microsoft Sans Serif" w:hAnsi="Times New Roman" w:cs="Times New Roman"/>
          <w:bCs/>
          <w:sz w:val="24"/>
          <w:szCs w:val="24"/>
        </w:rPr>
        <w:t>68 MARIENSTEIN RD</w:t>
      </w:r>
      <w:r>
        <w:rPr>
          <w:rFonts w:ascii="Times New Roman" w:eastAsia="Microsoft Sans Serif" w:hAnsi="Times New Roman" w:cs="Times New Roman"/>
          <w:bCs/>
          <w:sz w:val="24"/>
          <w:szCs w:val="24"/>
        </w:rPr>
        <w:br/>
        <w:t>REVERE PA 18953</w:t>
      </w:r>
      <w:bookmarkEnd w:id="0"/>
      <w:r>
        <w:rPr>
          <w:rFonts w:ascii="Times New Roman" w:eastAsia="Microsoft Sans Serif" w:hAnsi="Times New Roman" w:cs="Times New Roman"/>
          <w:bCs/>
          <w:sz w:val="24"/>
          <w:szCs w:val="24"/>
        </w:rPr>
        <w:br/>
        <w:t>610.847.2744</w:t>
      </w:r>
    </w:p>
    <w:bookmarkStart w:id="1" w:name="_GoBack"/>
    <w:p w14:paraId="091734D5" w14:textId="77777777" w:rsidR="00EC7CA4" w:rsidRDefault="00EC7CA4" w:rsidP="00EC7CA4">
      <w:pPr>
        <w:spacing w:after="0" w:line="240" w:lineRule="auto"/>
        <w:rPr>
          <w:rFonts w:ascii="Times New Roman" w:eastAsia="Microsoft Sans Serif" w:hAnsi="Times New Roman" w:cs="Times New Roman"/>
          <w:bCs/>
          <w:sz w:val="24"/>
          <w:szCs w:val="24"/>
        </w:rPr>
      </w:pPr>
      <w:r>
        <w:fldChar w:fldCharType="begin"/>
      </w:r>
      <w:r>
        <w:instrText xml:space="preserve"> HYPERLINK "mailto:cumming@epix.net" </w:instrText>
      </w:r>
      <w:r>
        <w:fldChar w:fldCharType="separate"/>
      </w:r>
      <w:r>
        <w:rPr>
          <w:rStyle w:val="Hyperlink"/>
          <w:rFonts w:ascii="Times New Roman" w:hAnsi="Times New Roman" w:cs="Times New Roman"/>
          <w:sz w:val="24"/>
          <w:szCs w:val="24"/>
        </w:rPr>
        <w:t>cumming@epix.net</w:t>
      </w:r>
      <w:r>
        <w:fldChar w:fldCharType="end"/>
      </w:r>
    </w:p>
    <w:bookmarkEnd w:id="1"/>
    <w:p w14:paraId="5A527867" w14:textId="77777777" w:rsidR="00EC7CA4" w:rsidRDefault="00EC7CA4" w:rsidP="00EC7CA4">
      <w:pPr>
        <w:spacing w:after="0" w:line="240" w:lineRule="auto"/>
        <w:rPr>
          <w:rFonts w:ascii="Times New Roman" w:eastAsia="Microsoft Sans Serif" w:hAnsi="Times New Roman" w:cs="Times New Roman"/>
          <w:bCs/>
          <w:sz w:val="24"/>
          <w:szCs w:val="24"/>
        </w:rPr>
      </w:pPr>
    </w:p>
    <w:p w14:paraId="28E1DF46" w14:textId="77777777" w:rsidR="00EC7CA4" w:rsidRDefault="00EC7CA4" w:rsidP="00EC7CA4">
      <w:pPr>
        <w:spacing w:after="0" w:line="240" w:lineRule="auto"/>
        <w:rPr>
          <w:rFonts w:ascii="Times New Roman" w:eastAsia="Microsoft Sans Serif" w:hAnsi="Times New Roman" w:cs="Times New Roman"/>
          <w:bCs/>
          <w:sz w:val="24"/>
          <w:szCs w:val="24"/>
        </w:rPr>
      </w:pPr>
      <w:bookmarkStart w:id="2" w:name="_Hlk27146791"/>
      <w:r>
        <w:rPr>
          <w:rFonts w:ascii="Times New Roman" w:eastAsia="Microsoft Sans Serif" w:hAnsi="Times New Roman" w:cs="Times New Roman"/>
          <w:bCs/>
          <w:sz w:val="24"/>
          <w:szCs w:val="24"/>
        </w:rPr>
        <w:t>ROY CUMMING</w:t>
      </w:r>
      <w:r>
        <w:rPr>
          <w:rFonts w:ascii="Times New Roman" w:eastAsia="Microsoft Sans Serif" w:hAnsi="Times New Roman" w:cs="Times New Roman"/>
          <w:bCs/>
          <w:sz w:val="24"/>
          <w:szCs w:val="24"/>
        </w:rPr>
        <w:br/>
        <w:t>PO BOX 396</w:t>
      </w:r>
    </w:p>
    <w:p w14:paraId="7C3F461C" w14:textId="77777777" w:rsidR="00EC7CA4" w:rsidRDefault="00EC7CA4" w:rsidP="00EC7CA4">
      <w:pPr>
        <w:spacing w:after="0" w:line="240" w:lineRule="auto"/>
        <w:rPr>
          <w:rFonts w:ascii="Times New Roman" w:eastAsia="Microsoft Sans Serif" w:hAnsi="Times New Roman" w:cs="Times New Roman"/>
          <w:bCs/>
          <w:sz w:val="24"/>
          <w:szCs w:val="24"/>
        </w:rPr>
      </w:pPr>
      <w:r>
        <w:rPr>
          <w:rFonts w:ascii="Times New Roman" w:eastAsia="Microsoft Sans Serif" w:hAnsi="Times New Roman" w:cs="Times New Roman"/>
          <w:bCs/>
          <w:sz w:val="24"/>
          <w:szCs w:val="24"/>
        </w:rPr>
        <w:t>68 MARIENSTEIN RD</w:t>
      </w:r>
      <w:r>
        <w:rPr>
          <w:rFonts w:ascii="Times New Roman" w:eastAsia="Microsoft Sans Serif" w:hAnsi="Times New Roman" w:cs="Times New Roman"/>
          <w:bCs/>
          <w:sz w:val="24"/>
          <w:szCs w:val="24"/>
        </w:rPr>
        <w:br/>
        <w:t>REVERE PA 18953</w:t>
      </w:r>
      <w:bookmarkEnd w:id="2"/>
      <w:r>
        <w:rPr>
          <w:rFonts w:ascii="Times New Roman" w:eastAsia="Microsoft Sans Serif" w:hAnsi="Times New Roman" w:cs="Times New Roman"/>
          <w:bCs/>
          <w:sz w:val="24"/>
          <w:szCs w:val="24"/>
        </w:rPr>
        <w:br/>
        <w:t>610.847.2744</w:t>
      </w:r>
    </w:p>
    <w:p w14:paraId="22719D87" w14:textId="77777777" w:rsidR="00EC7CA4" w:rsidRDefault="00EC7CA4" w:rsidP="00EC7CA4">
      <w:pPr>
        <w:spacing w:after="0" w:line="240" w:lineRule="auto"/>
        <w:rPr>
          <w:rFonts w:ascii="Times New Roman" w:eastAsia="Microsoft Sans Serif" w:hAnsi="Times New Roman" w:cs="Times New Roman"/>
          <w:bCs/>
          <w:sz w:val="24"/>
          <w:szCs w:val="24"/>
        </w:rPr>
      </w:pPr>
      <w:hyperlink r:id="rId9" w:history="1">
        <w:r>
          <w:rPr>
            <w:rStyle w:val="Hyperlink"/>
            <w:rFonts w:ascii="Times New Roman" w:hAnsi="Times New Roman" w:cs="Times New Roman"/>
            <w:sz w:val="24"/>
            <w:szCs w:val="24"/>
          </w:rPr>
          <w:t>cumming@epix.net</w:t>
        </w:r>
      </w:hyperlink>
    </w:p>
    <w:p w14:paraId="7BB51988" w14:textId="77777777" w:rsidR="00EC7CA4" w:rsidRDefault="00EC7CA4" w:rsidP="00EC7CA4">
      <w:pPr>
        <w:spacing w:after="0" w:line="240" w:lineRule="auto"/>
        <w:rPr>
          <w:rFonts w:ascii="Times New Roman" w:eastAsia="Microsoft Sans Serif" w:hAnsi="Times New Roman" w:cs="Times New Roman"/>
          <w:bCs/>
          <w:sz w:val="24"/>
          <w:szCs w:val="24"/>
        </w:rPr>
      </w:pPr>
    </w:p>
    <w:p w14:paraId="6DA18046" w14:textId="77777777" w:rsidR="00EC7CA4" w:rsidRDefault="00EC7CA4" w:rsidP="00EC7CA4">
      <w:pPr>
        <w:spacing w:after="0" w:line="240" w:lineRule="auto"/>
        <w:rPr>
          <w:rFonts w:ascii="Times New Roman" w:hAnsi="Times New Roman" w:cs="Times New Roman"/>
          <w:bCs/>
          <w:sz w:val="24"/>
          <w:szCs w:val="24"/>
        </w:rPr>
      </w:pPr>
      <w:r>
        <w:rPr>
          <w:rFonts w:ascii="Times New Roman" w:hAnsi="Times New Roman" w:cs="Times New Roman"/>
          <w:bCs/>
          <w:sz w:val="24"/>
          <w:szCs w:val="24"/>
        </w:rPr>
        <w:t>TORI L GIESLER ESQUIRE</w:t>
      </w:r>
    </w:p>
    <w:p w14:paraId="67C2DFA9" w14:textId="77777777" w:rsidR="00EC7CA4" w:rsidRDefault="00EC7CA4" w:rsidP="00EC7CA4">
      <w:pPr>
        <w:spacing w:after="0" w:line="240" w:lineRule="auto"/>
        <w:rPr>
          <w:rFonts w:ascii="Times New Roman" w:hAnsi="Times New Roman" w:cs="Times New Roman"/>
          <w:bCs/>
          <w:sz w:val="24"/>
          <w:szCs w:val="24"/>
        </w:rPr>
      </w:pPr>
      <w:r>
        <w:rPr>
          <w:rFonts w:ascii="Times New Roman" w:hAnsi="Times New Roman" w:cs="Times New Roman"/>
          <w:bCs/>
          <w:sz w:val="24"/>
          <w:szCs w:val="24"/>
        </w:rPr>
        <w:t>FIRSTENERGY SERVICES CO</w:t>
      </w:r>
    </w:p>
    <w:p w14:paraId="3A0B3554" w14:textId="77777777" w:rsidR="00EC7CA4" w:rsidRDefault="00EC7CA4" w:rsidP="00EC7CA4">
      <w:pPr>
        <w:spacing w:after="0" w:line="240" w:lineRule="auto"/>
        <w:rPr>
          <w:rFonts w:ascii="Times New Roman" w:hAnsi="Times New Roman" w:cs="Times New Roman"/>
          <w:bCs/>
          <w:sz w:val="24"/>
          <w:szCs w:val="24"/>
        </w:rPr>
      </w:pPr>
      <w:r>
        <w:rPr>
          <w:rFonts w:ascii="Times New Roman" w:hAnsi="Times New Roman" w:cs="Times New Roman"/>
          <w:bCs/>
          <w:sz w:val="24"/>
          <w:szCs w:val="24"/>
        </w:rPr>
        <w:t>2800 POTTSVILLE PIKE</w:t>
      </w:r>
    </w:p>
    <w:p w14:paraId="5B09B6AC" w14:textId="77777777" w:rsidR="00EC7CA4" w:rsidRDefault="00EC7CA4" w:rsidP="00EC7CA4">
      <w:pPr>
        <w:spacing w:after="0" w:line="240" w:lineRule="auto"/>
        <w:rPr>
          <w:rFonts w:ascii="Times New Roman" w:hAnsi="Times New Roman" w:cs="Times New Roman"/>
          <w:bCs/>
          <w:sz w:val="24"/>
          <w:szCs w:val="24"/>
        </w:rPr>
      </w:pPr>
      <w:r>
        <w:rPr>
          <w:rFonts w:ascii="Times New Roman" w:hAnsi="Times New Roman" w:cs="Times New Roman"/>
          <w:bCs/>
          <w:sz w:val="24"/>
          <w:szCs w:val="24"/>
        </w:rPr>
        <w:t>PO BOX 16001</w:t>
      </w:r>
    </w:p>
    <w:p w14:paraId="1EB1D88D" w14:textId="77777777" w:rsidR="00EC7CA4" w:rsidRDefault="00EC7CA4" w:rsidP="00EC7CA4">
      <w:pPr>
        <w:spacing w:after="0" w:line="240" w:lineRule="auto"/>
        <w:rPr>
          <w:rFonts w:ascii="Times New Roman" w:hAnsi="Times New Roman" w:cs="Times New Roman"/>
          <w:bCs/>
          <w:sz w:val="24"/>
          <w:szCs w:val="24"/>
        </w:rPr>
      </w:pPr>
      <w:r>
        <w:rPr>
          <w:rFonts w:ascii="Times New Roman" w:hAnsi="Times New Roman" w:cs="Times New Roman"/>
          <w:bCs/>
          <w:sz w:val="24"/>
          <w:szCs w:val="24"/>
        </w:rPr>
        <w:t>READING PA  19612</w:t>
      </w:r>
    </w:p>
    <w:p w14:paraId="27CD5A90" w14:textId="77777777" w:rsidR="00EC7CA4" w:rsidRDefault="00EC7CA4" w:rsidP="00EC7CA4">
      <w:pPr>
        <w:spacing w:after="0" w:line="240" w:lineRule="auto"/>
        <w:rPr>
          <w:rFonts w:ascii="Times New Roman" w:hAnsi="Times New Roman" w:cs="Times New Roman"/>
          <w:bCs/>
          <w:sz w:val="24"/>
          <w:szCs w:val="24"/>
        </w:rPr>
      </w:pPr>
      <w:r>
        <w:rPr>
          <w:rFonts w:ascii="Times New Roman" w:hAnsi="Times New Roman" w:cs="Times New Roman"/>
          <w:bCs/>
          <w:sz w:val="24"/>
          <w:szCs w:val="24"/>
        </w:rPr>
        <w:t>610.921.6203</w:t>
      </w:r>
    </w:p>
    <w:p w14:paraId="0C1808C7" w14:textId="77777777" w:rsidR="00EC7CA4" w:rsidRDefault="00EC7CA4" w:rsidP="00EC7CA4">
      <w:pPr>
        <w:spacing w:after="0" w:line="240" w:lineRule="auto"/>
        <w:rPr>
          <w:rFonts w:ascii="Times New Roman" w:hAnsi="Times New Roman" w:cs="Times New Roman"/>
          <w:bCs/>
          <w:sz w:val="24"/>
          <w:szCs w:val="24"/>
        </w:rPr>
      </w:pPr>
      <w:r>
        <w:rPr>
          <w:rFonts w:ascii="Times New Roman" w:hAnsi="Times New Roman" w:cs="Times New Roman"/>
          <w:bCs/>
          <w:sz w:val="24"/>
          <w:szCs w:val="24"/>
        </w:rPr>
        <w:t>610.921.6658</w:t>
      </w:r>
    </w:p>
    <w:p w14:paraId="11157231" w14:textId="77777777" w:rsidR="00EC7CA4" w:rsidRDefault="00EC7CA4" w:rsidP="00EC7CA4">
      <w:pPr>
        <w:spacing w:after="0" w:line="240" w:lineRule="auto"/>
        <w:rPr>
          <w:rFonts w:ascii="Times New Roman" w:hAnsi="Times New Roman" w:cs="Times New Roman"/>
          <w:b/>
          <w:bCs/>
          <w:i/>
          <w:sz w:val="24"/>
          <w:szCs w:val="24"/>
          <w:u w:val="single"/>
        </w:rPr>
      </w:pPr>
      <w:r>
        <w:rPr>
          <w:rFonts w:ascii="Times New Roman" w:hAnsi="Times New Roman" w:cs="Times New Roman"/>
          <w:b/>
          <w:bCs/>
          <w:i/>
          <w:sz w:val="24"/>
          <w:szCs w:val="24"/>
          <w:u w:val="single"/>
        </w:rPr>
        <w:t>ACCEPTS E-SERVICE</w:t>
      </w:r>
    </w:p>
    <w:p w14:paraId="1AAED114" w14:textId="77777777" w:rsidR="00EC7CA4" w:rsidRPr="008D02C6" w:rsidRDefault="00EC7CA4" w:rsidP="00756070">
      <w:pPr>
        <w:spacing w:after="0" w:line="360" w:lineRule="auto"/>
        <w:ind w:firstLine="720"/>
        <w:rPr>
          <w:rFonts w:ascii="Times New Roman" w:hAnsi="Times New Roman" w:cs="Times New Roman"/>
          <w:bCs/>
          <w:sz w:val="24"/>
          <w:szCs w:val="24"/>
        </w:rPr>
      </w:pPr>
    </w:p>
    <w:sectPr w:rsidR="00EC7CA4" w:rsidRPr="008D0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108D8"/>
    <w:multiLevelType w:val="hybridMultilevel"/>
    <w:tmpl w:val="4198CE72"/>
    <w:lvl w:ilvl="0" w:tplc="FDF4318C">
      <w:start w:val="4"/>
      <w:numFmt w:val="decimal"/>
      <w:lvlText w:val="%1."/>
      <w:lvlJc w:val="left"/>
      <w:pPr>
        <w:ind w:left="1800" w:hanging="360"/>
      </w:pPr>
      <w:rPr>
        <w:rFonts w:ascii="CG Times" w:eastAsiaTheme="minorHAnsi" w:hAnsi="CG Time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B0D528D"/>
    <w:multiLevelType w:val="hybridMultilevel"/>
    <w:tmpl w:val="3C84F40C"/>
    <w:lvl w:ilvl="0" w:tplc="16C27F1A">
      <w:start w:val="1"/>
      <w:numFmt w:val="decimal"/>
      <w:lvlText w:val="%1."/>
      <w:lvlJc w:val="left"/>
      <w:pPr>
        <w:ind w:left="2580" w:hanging="360"/>
      </w:pPr>
      <w:rPr>
        <w:b w:val="0"/>
        <w:bCs/>
        <w:color w:val="auto"/>
      </w:rPr>
    </w:lvl>
    <w:lvl w:ilvl="1" w:tplc="04090019">
      <w:start w:val="1"/>
      <w:numFmt w:val="lowerLetter"/>
      <w:lvlText w:val="%2."/>
      <w:lvlJc w:val="left"/>
      <w:pPr>
        <w:ind w:left="3300" w:hanging="360"/>
      </w:pPr>
    </w:lvl>
    <w:lvl w:ilvl="2" w:tplc="0409001B">
      <w:start w:val="1"/>
      <w:numFmt w:val="lowerRoman"/>
      <w:lvlText w:val="%3."/>
      <w:lvlJc w:val="right"/>
      <w:pPr>
        <w:ind w:left="4020" w:hanging="180"/>
      </w:pPr>
    </w:lvl>
    <w:lvl w:ilvl="3" w:tplc="0409000F">
      <w:start w:val="1"/>
      <w:numFmt w:val="decimal"/>
      <w:lvlText w:val="%4."/>
      <w:lvlJc w:val="left"/>
      <w:pPr>
        <w:ind w:left="4740" w:hanging="360"/>
      </w:pPr>
    </w:lvl>
    <w:lvl w:ilvl="4" w:tplc="04090019">
      <w:start w:val="1"/>
      <w:numFmt w:val="lowerLetter"/>
      <w:lvlText w:val="%5."/>
      <w:lvlJc w:val="left"/>
      <w:pPr>
        <w:ind w:left="5460" w:hanging="360"/>
      </w:pPr>
    </w:lvl>
    <w:lvl w:ilvl="5" w:tplc="0409001B">
      <w:start w:val="1"/>
      <w:numFmt w:val="lowerRoman"/>
      <w:lvlText w:val="%6."/>
      <w:lvlJc w:val="right"/>
      <w:pPr>
        <w:ind w:left="6180" w:hanging="180"/>
      </w:pPr>
    </w:lvl>
    <w:lvl w:ilvl="6" w:tplc="0409000F">
      <w:start w:val="1"/>
      <w:numFmt w:val="decimal"/>
      <w:lvlText w:val="%7."/>
      <w:lvlJc w:val="left"/>
      <w:pPr>
        <w:ind w:left="6900" w:hanging="360"/>
      </w:pPr>
    </w:lvl>
    <w:lvl w:ilvl="7" w:tplc="04090019">
      <w:start w:val="1"/>
      <w:numFmt w:val="lowerLetter"/>
      <w:lvlText w:val="%8."/>
      <w:lvlJc w:val="left"/>
      <w:pPr>
        <w:ind w:left="7620" w:hanging="360"/>
      </w:pPr>
    </w:lvl>
    <w:lvl w:ilvl="8" w:tplc="0409001B">
      <w:start w:val="1"/>
      <w:numFmt w:val="lowerRoman"/>
      <w:lvlText w:val="%9."/>
      <w:lvlJc w:val="right"/>
      <w:pPr>
        <w:ind w:left="8340" w:hanging="180"/>
      </w:pPr>
    </w:lvl>
  </w:abstractNum>
  <w:abstractNum w:abstractNumId="2"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6EA91E57"/>
    <w:multiLevelType w:val="hybridMultilevel"/>
    <w:tmpl w:val="F648F15A"/>
    <w:lvl w:ilvl="0" w:tplc="BFB056D0">
      <w:start w:val="1"/>
      <w:numFmt w:val="decimal"/>
      <w:lvlText w:val="%1."/>
      <w:lvlJc w:val="left"/>
      <w:pPr>
        <w:ind w:left="2160" w:hanging="720"/>
      </w:pPr>
      <w:rPr>
        <w:rFonts w:eastAsia="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16"/>
    <w:rsid w:val="00034D5C"/>
    <w:rsid w:val="00070FCA"/>
    <w:rsid w:val="001676E7"/>
    <w:rsid w:val="001B457A"/>
    <w:rsid w:val="002E5D81"/>
    <w:rsid w:val="00344CE8"/>
    <w:rsid w:val="00365194"/>
    <w:rsid w:val="004109B0"/>
    <w:rsid w:val="00434493"/>
    <w:rsid w:val="00453D7A"/>
    <w:rsid w:val="0053356A"/>
    <w:rsid w:val="005A5E7C"/>
    <w:rsid w:val="006075B6"/>
    <w:rsid w:val="0066140B"/>
    <w:rsid w:val="006C5074"/>
    <w:rsid w:val="0071698A"/>
    <w:rsid w:val="007259E7"/>
    <w:rsid w:val="00756070"/>
    <w:rsid w:val="008D02C6"/>
    <w:rsid w:val="008E4BF2"/>
    <w:rsid w:val="008F3521"/>
    <w:rsid w:val="00990F65"/>
    <w:rsid w:val="009A474F"/>
    <w:rsid w:val="009B1648"/>
    <w:rsid w:val="00A51C58"/>
    <w:rsid w:val="00A61C68"/>
    <w:rsid w:val="00AB4016"/>
    <w:rsid w:val="00B443E4"/>
    <w:rsid w:val="00BA167F"/>
    <w:rsid w:val="00BC3F42"/>
    <w:rsid w:val="00BE74CF"/>
    <w:rsid w:val="00C82D48"/>
    <w:rsid w:val="00D256B6"/>
    <w:rsid w:val="00DA4D99"/>
    <w:rsid w:val="00E13D91"/>
    <w:rsid w:val="00E541E1"/>
    <w:rsid w:val="00EC7CA4"/>
    <w:rsid w:val="00EF597B"/>
    <w:rsid w:val="00F75B50"/>
    <w:rsid w:val="00FC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0CCD"/>
  <w15:chartTrackingRefBased/>
  <w15:docId w15:val="{AE73E7F5-5862-43E0-98AD-A18D4E3E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B4016"/>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BE74CF"/>
    <w:pPr>
      <w:autoSpaceDE w:val="0"/>
      <w:autoSpaceDN w:val="0"/>
      <w:spacing w:after="0" w:line="240" w:lineRule="auto"/>
      <w:ind w:left="720"/>
    </w:pPr>
    <w:rPr>
      <w:rFonts w:ascii="CG Times" w:hAnsi="CG Times" w:cs="Times New Roman"/>
      <w:sz w:val="24"/>
      <w:szCs w:val="24"/>
    </w:rPr>
  </w:style>
  <w:style w:type="character" w:customStyle="1" w:styleId="NoSpacingChar">
    <w:name w:val="No Spacing Char"/>
    <w:link w:val="NoSpacing"/>
    <w:uiPriority w:val="1"/>
    <w:locked/>
    <w:rsid w:val="00434493"/>
    <w:rPr>
      <w:rFonts w:ascii="Times New Roman" w:eastAsia="Calibri" w:hAnsi="Times New Roman" w:cs="Times New Roman"/>
      <w:sz w:val="24"/>
      <w:szCs w:val="24"/>
    </w:rPr>
  </w:style>
  <w:style w:type="character" w:customStyle="1" w:styleId="term1">
    <w:name w:val="term1"/>
    <w:rsid w:val="00434493"/>
    <w:rPr>
      <w:b/>
      <w:bCs/>
    </w:rPr>
  </w:style>
  <w:style w:type="character" w:styleId="Hyperlink">
    <w:name w:val="Hyperlink"/>
    <w:basedOn w:val="DefaultParagraphFont"/>
    <w:uiPriority w:val="99"/>
    <w:unhideWhenUsed/>
    <w:rsid w:val="009A474F"/>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65002">
      <w:bodyDiv w:val="1"/>
      <w:marLeft w:val="0"/>
      <w:marRight w:val="0"/>
      <w:marTop w:val="0"/>
      <w:marBottom w:val="0"/>
      <w:divBdr>
        <w:top w:val="none" w:sz="0" w:space="0" w:color="auto"/>
        <w:left w:val="none" w:sz="0" w:space="0" w:color="auto"/>
        <w:bottom w:val="none" w:sz="0" w:space="0" w:color="auto"/>
        <w:right w:val="none" w:sz="0" w:space="0" w:color="auto"/>
      </w:divBdr>
    </w:div>
    <w:div w:id="541409217">
      <w:bodyDiv w:val="1"/>
      <w:marLeft w:val="0"/>
      <w:marRight w:val="0"/>
      <w:marTop w:val="0"/>
      <w:marBottom w:val="0"/>
      <w:divBdr>
        <w:top w:val="none" w:sz="0" w:space="0" w:color="auto"/>
        <w:left w:val="none" w:sz="0" w:space="0" w:color="auto"/>
        <w:bottom w:val="none" w:sz="0" w:space="0" w:color="auto"/>
        <w:right w:val="none" w:sz="0" w:space="0" w:color="auto"/>
      </w:divBdr>
    </w:div>
    <w:div w:id="626088191">
      <w:bodyDiv w:val="1"/>
      <w:marLeft w:val="0"/>
      <w:marRight w:val="0"/>
      <w:marTop w:val="0"/>
      <w:marBottom w:val="0"/>
      <w:divBdr>
        <w:top w:val="none" w:sz="0" w:space="0" w:color="auto"/>
        <w:left w:val="none" w:sz="0" w:space="0" w:color="auto"/>
        <w:bottom w:val="none" w:sz="0" w:space="0" w:color="auto"/>
        <w:right w:val="none" w:sz="0" w:space="0" w:color="auto"/>
      </w:divBdr>
    </w:div>
    <w:div w:id="1066873943">
      <w:bodyDiv w:val="1"/>
      <w:marLeft w:val="0"/>
      <w:marRight w:val="0"/>
      <w:marTop w:val="0"/>
      <w:marBottom w:val="0"/>
      <w:divBdr>
        <w:top w:val="none" w:sz="0" w:space="0" w:color="auto"/>
        <w:left w:val="none" w:sz="0" w:space="0" w:color="auto"/>
        <w:bottom w:val="none" w:sz="0" w:space="0" w:color="auto"/>
        <w:right w:val="none" w:sz="0" w:space="0" w:color="auto"/>
      </w:divBdr>
    </w:div>
    <w:div w:id="1976523686">
      <w:bodyDiv w:val="1"/>
      <w:marLeft w:val="0"/>
      <w:marRight w:val="0"/>
      <w:marTop w:val="0"/>
      <w:marBottom w:val="0"/>
      <w:divBdr>
        <w:top w:val="none" w:sz="0" w:space="0" w:color="auto"/>
        <w:left w:val="none" w:sz="0" w:space="0" w:color="auto"/>
        <w:bottom w:val="none" w:sz="0" w:space="0" w:color="auto"/>
        <w:right w:val="none" w:sz="0" w:space="0" w:color="auto"/>
      </w:divBdr>
    </w:div>
    <w:div w:id="2020963099">
      <w:bodyDiv w:val="1"/>
      <w:marLeft w:val="0"/>
      <w:marRight w:val="0"/>
      <w:marTop w:val="0"/>
      <w:marBottom w:val="0"/>
      <w:divBdr>
        <w:top w:val="none" w:sz="0" w:space="0" w:color="auto"/>
        <w:left w:val="none" w:sz="0" w:space="0" w:color="auto"/>
        <w:bottom w:val="none" w:sz="0" w:space="0" w:color="auto"/>
        <w:right w:val="none" w:sz="0" w:space="0" w:color="auto"/>
      </w:divBdr>
    </w:div>
    <w:div w:id="206825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mcneal@pa.gov" TargetMode="External"/><Relationship Id="rId11" Type="http://schemas.openxmlformats.org/officeDocument/2006/relationships/theme" Target="theme/theme1.xml"/><Relationship Id="rId5" Type="http://schemas.openxmlformats.org/officeDocument/2006/relationships/hyperlink" Target="mailto:pmcneal@pa.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umming@epix.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McNeal, Pamela</cp:lastModifiedBy>
  <cp:revision>3</cp:revision>
  <dcterms:created xsi:type="dcterms:W3CDTF">2020-07-02T12:46:00Z</dcterms:created>
  <dcterms:modified xsi:type="dcterms:W3CDTF">2020-07-02T13:07:00Z</dcterms:modified>
</cp:coreProperties>
</file>