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6218E" w14:textId="77777777" w:rsidR="008A3887" w:rsidRPr="008A3887" w:rsidRDefault="008A3887" w:rsidP="008A3887">
      <w:pPr>
        <w:spacing w:after="0" w:line="240" w:lineRule="auto"/>
        <w:rPr>
          <w:rFonts w:ascii="Microsoft Sans Serif" w:eastAsia="Times New Roman" w:hAnsi="Microsoft Sans Serif" w:cs="Microsoft Sans Serif"/>
          <w:i/>
          <w:iCs/>
          <w:sz w:val="24"/>
          <w:szCs w:val="24"/>
        </w:rPr>
      </w:pPr>
      <w:r w:rsidRPr="008A3887">
        <w:rPr>
          <w:rFonts w:ascii="Microsoft Sans Serif" w:eastAsia="Times New Roman" w:hAnsi="Microsoft Sans Serif" w:cs="Microsoft Sans Serif"/>
          <w:i/>
          <w:iCs/>
          <w:sz w:val="24"/>
          <w:szCs w:val="24"/>
        </w:rPr>
        <w:t>Via electronic service only due to Emergency Order at Docket No. M-2020-3019262</w:t>
      </w:r>
    </w:p>
    <w:p w14:paraId="4CEEC7DC" w14:textId="77777777" w:rsidR="008A3887" w:rsidRDefault="008A3887" w:rsidP="008A3887">
      <w:pPr>
        <w:tabs>
          <w:tab w:val="left" w:pos="5400"/>
          <w:tab w:val="right" w:pos="8640"/>
        </w:tabs>
        <w:spacing w:after="0" w:line="240" w:lineRule="auto"/>
        <w:contextualSpacing/>
        <w:rPr>
          <w:rFonts w:ascii="Times New Roman" w:eastAsia="Calibri" w:hAnsi="Times New Roman" w:cs="Times New Roman"/>
          <w:b/>
          <w:caps/>
          <w:sz w:val="24"/>
          <w:szCs w:val="24"/>
        </w:rPr>
      </w:pPr>
    </w:p>
    <w:p w14:paraId="683CAAAE" w14:textId="5C6FED48" w:rsidR="00A13D96" w:rsidRPr="00CF0932" w:rsidRDefault="00A13D96" w:rsidP="00A13D96">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7A6CB1E5" w14:textId="77777777" w:rsidR="00A13D96" w:rsidRPr="00CF0932" w:rsidRDefault="00A13D96" w:rsidP="00A13D96">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36F1927B" w14:textId="77777777" w:rsidR="00A13D96" w:rsidRPr="00CF0932" w:rsidRDefault="00A13D96" w:rsidP="00A13D96">
      <w:pPr>
        <w:spacing w:after="0" w:line="240" w:lineRule="auto"/>
        <w:jc w:val="center"/>
        <w:rPr>
          <w:rFonts w:ascii="Times New Roman" w:eastAsia="Calibri" w:hAnsi="Times New Roman" w:cs="Times New Roman"/>
          <w:b/>
          <w:sz w:val="24"/>
          <w:szCs w:val="24"/>
        </w:rPr>
      </w:pPr>
    </w:p>
    <w:p w14:paraId="6C8D4EEC" w14:textId="77777777" w:rsidR="00A13D96" w:rsidRPr="00CF0932" w:rsidRDefault="00A13D96" w:rsidP="00A13D96">
      <w:pPr>
        <w:spacing w:after="0" w:line="240" w:lineRule="auto"/>
        <w:jc w:val="center"/>
        <w:rPr>
          <w:rFonts w:ascii="Times New Roman" w:eastAsia="Calibri" w:hAnsi="Times New Roman" w:cs="Times New Roman"/>
          <w:b/>
          <w:sz w:val="24"/>
          <w:szCs w:val="24"/>
          <w:u w:val="single"/>
        </w:rPr>
      </w:pPr>
    </w:p>
    <w:p w14:paraId="0419B690" w14:textId="77777777" w:rsidR="00A13D96" w:rsidRPr="00CF0932" w:rsidRDefault="00A13D96" w:rsidP="00A13D96">
      <w:pPr>
        <w:spacing w:after="0" w:line="240" w:lineRule="auto"/>
        <w:jc w:val="center"/>
        <w:rPr>
          <w:rFonts w:ascii="Times New Roman" w:eastAsia="Calibri" w:hAnsi="Times New Roman" w:cs="Times New Roman"/>
          <w:b/>
          <w:sz w:val="24"/>
          <w:szCs w:val="24"/>
          <w:u w:val="single"/>
        </w:rPr>
      </w:pPr>
    </w:p>
    <w:p w14:paraId="44F4DE00" w14:textId="77777777" w:rsidR="00A13D96" w:rsidRPr="00BB6DB5" w:rsidRDefault="00A13D96" w:rsidP="00A13D96">
      <w:pPr>
        <w:spacing w:after="0" w:line="240" w:lineRule="auto"/>
        <w:rPr>
          <w:rFonts w:ascii="Times New Roman" w:eastAsia="Calibri" w:hAnsi="Times New Roman" w:cs="Times New Roman"/>
          <w:sz w:val="24"/>
          <w:szCs w:val="24"/>
        </w:rPr>
      </w:pPr>
      <w:r w:rsidRPr="00BB6DB5">
        <w:rPr>
          <w:rFonts w:ascii="Times New Roman" w:eastAsia="Calibri" w:hAnsi="Times New Roman" w:cs="Times New Roman"/>
          <w:sz w:val="24"/>
          <w:szCs w:val="24"/>
        </w:rPr>
        <w:t>Michael Jennings</w:t>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t>:</w:t>
      </w:r>
      <w:r w:rsidRPr="00BB6DB5">
        <w:rPr>
          <w:rFonts w:ascii="Times New Roman" w:eastAsia="Calibri" w:hAnsi="Times New Roman" w:cs="Times New Roman"/>
          <w:sz w:val="24"/>
          <w:szCs w:val="24"/>
        </w:rPr>
        <w:tab/>
      </w:r>
    </w:p>
    <w:p w14:paraId="00F58F0E" w14:textId="77777777" w:rsidR="00A13D96" w:rsidRPr="00BB6DB5" w:rsidRDefault="00A13D96" w:rsidP="00A13D96">
      <w:pPr>
        <w:spacing w:after="0" w:line="240" w:lineRule="auto"/>
        <w:rPr>
          <w:rFonts w:ascii="Times New Roman" w:eastAsia="Calibri" w:hAnsi="Times New Roman" w:cs="Times New Roman"/>
          <w:sz w:val="24"/>
          <w:szCs w:val="24"/>
        </w:rPr>
      </w:pP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t>:</w:t>
      </w:r>
    </w:p>
    <w:p w14:paraId="677DB286" w14:textId="77777777" w:rsidR="00A13D96" w:rsidRPr="00BB6DB5" w:rsidRDefault="00A13D96" w:rsidP="00A13D96">
      <w:pPr>
        <w:spacing w:after="0" w:line="240" w:lineRule="auto"/>
        <w:rPr>
          <w:rFonts w:ascii="Times New Roman" w:eastAsia="Calibri" w:hAnsi="Times New Roman" w:cs="Times New Roman"/>
          <w:sz w:val="24"/>
          <w:szCs w:val="24"/>
        </w:rPr>
      </w:pPr>
      <w:r w:rsidRPr="00BB6DB5">
        <w:rPr>
          <w:rFonts w:ascii="Times New Roman" w:eastAsia="Calibri" w:hAnsi="Times New Roman" w:cs="Times New Roman"/>
          <w:sz w:val="24"/>
          <w:szCs w:val="24"/>
        </w:rPr>
        <w:tab/>
        <w:t>v.</w:t>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t>:</w:t>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t>C-2018-3006031</w:t>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t>:</w:t>
      </w:r>
    </w:p>
    <w:p w14:paraId="5C369F7D" w14:textId="77777777" w:rsidR="00A13D96" w:rsidRPr="00BB6DB5" w:rsidRDefault="00A13D96" w:rsidP="00A13D96">
      <w:pPr>
        <w:spacing w:after="0" w:line="240" w:lineRule="auto"/>
        <w:rPr>
          <w:rFonts w:ascii="Times New Roman" w:eastAsia="Calibri" w:hAnsi="Times New Roman" w:cs="Times New Roman"/>
          <w:sz w:val="24"/>
          <w:szCs w:val="24"/>
        </w:rPr>
      </w:pPr>
      <w:r w:rsidRPr="00BB6DB5">
        <w:rPr>
          <w:rFonts w:ascii="Times New Roman" w:eastAsia="Calibri" w:hAnsi="Times New Roman" w:cs="Times New Roman"/>
          <w:sz w:val="24"/>
          <w:szCs w:val="24"/>
        </w:rPr>
        <w:t>West Penn Power Company</w:t>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t>:</w:t>
      </w:r>
    </w:p>
    <w:p w14:paraId="14DB65E8" w14:textId="77777777" w:rsidR="00A13D96" w:rsidRPr="00CF0932" w:rsidRDefault="00A13D96" w:rsidP="00A13D96">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3FE124B6" w14:textId="77777777" w:rsidR="00A13D96" w:rsidRDefault="00A13D96" w:rsidP="00A13D96">
      <w:pPr>
        <w:spacing w:after="0" w:line="240" w:lineRule="auto"/>
        <w:rPr>
          <w:rFonts w:ascii="Times New Roman" w:eastAsia="Calibri" w:hAnsi="Times New Roman" w:cs="Times New Roman"/>
          <w:sz w:val="24"/>
          <w:szCs w:val="24"/>
        </w:rPr>
      </w:pPr>
    </w:p>
    <w:p w14:paraId="3B4A3322" w14:textId="77777777" w:rsidR="00A13D96" w:rsidRPr="00CF0932" w:rsidRDefault="00A13D96" w:rsidP="00A13D96">
      <w:pPr>
        <w:spacing w:after="0" w:line="240" w:lineRule="auto"/>
        <w:rPr>
          <w:rFonts w:ascii="Times New Roman" w:eastAsia="Calibri" w:hAnsi="Times New Roman" w:cs="Times New Roman"/>
          <w:sz w:val="24"/>
          <w:szCs w:val="24"/>
        </w:rPr>
      </w:pPr>
    </w:p>
    <w:p w14:paraId="02F46AEA" w14:textId="77777777" w:rsidR="0072775D" w:rsidRDefault="00A13D96" w:rsidP="00A13D9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2898711A" w14:textId="13A6D98B" w:rsidR="00A13D96" w:rsidRPr="0072775D" w:rsidRDefault="00A13D96" w:rsidP="00A13D9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72775D">
        <w:rPr>
          <w:rFonts w:ascii="Times New Roman" w:eastAsia="Times New Roman" w:hAnsi="Times New Roman" w:cs="Times New Roman"/>
          <w:b/>
          <w:bCs/>
          <w:color w:val="000000"/>
          <w:sz w:val="24"/>
          <w:szCs w:val="24"/>
          <w:u w:val="single"/>
        </w:rPr>
        <w:t>DENYING COMPLAINANT’S REQUEST FOR SUBPOENA</w:t>
      </w:r>
    </w:p>
    <w:p w14:paraId="7B37AC70" w14:textId="77777777" w:rsidR="00A13D96" w:rsidRPr="0072775D" w:rsidRDefault="00A13D96" w:rsidP="0072775D">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21DF3528" w14:textId="40016F3E" w:rsidR="00A13D96" w:rsidRPr="0072775D" w:rsidRDefault="00A13D96" w:rsidP="0072775D">
      <w:pPr>
        <w:spacing w:after="0" w:line="360" w:lineRule="auto"/>
        <w:rPr>
          <w:rFonts w:ascii="Times New Roman" w:eastAsia="Calibri" w:hAnsi="Times New Roman" w:cs="Times New Roman"/>
          <w:sz w:val="24"/>
          <w:szCs w:val="24"/>
        </w:rPr>
      </w:pPr>
      <w:r w:rsidRPr="0072775D">
        <w:rPr>
          <w:rFonts w:ascii="Times New Roman" w:eastAsia="Calibri" w:hAnsi="Times New Roman" w:cs="Times New Roman"/>
          <w:sz w:val="24"/>
          <w:szCs w:val="24"/>
        </w:rPr>
        <w:tab/>
      </w:r>
      <w:r w:rsidRPr="0072775D">
        <w:rPr>
          <w:rFonts w:ascii="Times New Roman" w:eastAsia="Calibri" w:hAnsi="Times New Roman" w:cs="Times New Roman"/>
          <w:sz w:val="24"/>
          <w:szCs w:val="24"/>
        </w:rPr>
        <w:tab/>
        <w:t xml:space="preserve">On March 18, 2020, Complainant filed a Request For A Subpoena, setting forth the basis for the request for the issuance of a subpoena upon Christine L. Walker, Senior Vice President and Chief Human Relations Officer of First Energy Companies.  An objection was raised by legal counsel for Respondent dated March 19, 2020.  On March 23, 2020, Complainant filed a response to the objection.    </w:t>
      </w:r>
    </w:p>
    <w:p w14:paraId="0B070BBD" w14:textId="77777777" w:rsidR="00A13D96" w:rsidRPr="0072775D" w:rsidRDefault="00A13D96" w:rsidP="0072775D">
      <w:pPr>
        <w:spacing w:after="0" w:line="360" w:lineRule="auto"/>
        <w:rPr>
          <w:rFonts w:ascii="Times New Roman" w:eastAsia="Calibri" w:hAnsi="Times New Roman" w:cs="Times New Roman"/>
          <w:sz w:val="24"/>
          <w:szCs w:val="24"/>
        </w:rPr>
      </w:pPr>
    </w:p>
    <w:p w14:paraId="2859FAB9" w14:textId="7FD238D0" w:rsidR="00A13D96" w:rsidRPr="0072775D" w:rsidRDefault="00A13D96" w:rsidP="0072775D">
      <w:pPr>
        <w:spacing w:after="0" w:line="360" w:lineRule="auto"/>
        <w:rPr>
          <w:rFonts w:ascii="Times New Roman" w:eastAsia="Calibri" w:hAnsi="Times New Roman" w:cs="Times New Roman"/>
          <w:sz w:val="24"/>
          <w:szCs w:val="24"/>
        </w:rPr>
      </w:pPr>
      <w:r w:rsidRPr="0072775D">
        <w:rPr>
          <w:rFonts w:ascii="Times New Roman" w:eastAsia="Calibri" w:hAnsi="Times New Roman" w:cs="Times New Roman"/>
          <w:sz w:val="24"/>
          <w:szCs w:val="24"/>
        </w:rPr>
        <w:tab/>
      </w:r>
      <w:r w:rsidRPr="0072775D">
        <w:rPr>
          <w:rFonts w:ascii="Times New Roman" w:eastAsia="Calibri" w:hAnsi="Times New Roman" w:cs="Times New Roman"/>
          <w:sz w:val="24"/>
          <w:szCs w:val="24"/>
        </w:rPr>
        <w:tab/>
      </w:r>
      <w:r w:rsidR="00965735">
        <w:rPr>
          <w:rFonts w:ascii="Times New Roman" w:eastAsia="Calibri" w:hAnsi="Times New Roman" w:cs="Times New Roman"/>
          <w:sz w:val="24"/>
          <w:szCs w:val="24"/>
        </w:rPr>
        <w:t>E</w:t>
      </w:r>
      <w:r w:rsidRPr="0072775D">
        <w:rPr>
          <w:rFonts w:ascii="Times New Roman" w:eastAsia="Calibri" w:hAnsi="Times New Roman" w:cs="Times New Roman"/>
          <w:sz w:val="24"/>
          <w:szCs w:val="24"/>
        </w:rPr>
        <w:t>videntiary hearing</w:t>
      </w:r>
      <w:r w:rsidR="00965735">
        <w:rPr>
          <w:rFonts w:ascii="Times New Roman" w:eastAsia="Calibri" w:hAnsi="Times New Roman" w:cs="Times New Roman"/>
          <w:sz w:val="24"/>
          <w:szCs w:val="24"/>
        </w:rPr>
        <w:t>s</w:t>
      </w:r>
      <w:r w:rsidRPr="0072775D">
        <w:rPr>
          <w:rFonts w:ascii="Times New Roman" w:eastAsia="Calibri" w:hAnsi="Times New Roman" w:cs="Times New Roman"/>
          <w:sz w:val="24"/>
          <w:szCs w:val="24"/>
        </w:rPr>
        <w:t xml:space="preserve"> w</w:t>
      </w:r>
      <w:r w:rsidR="00965735">
        <w:rPr>
          <w:rFonts w:ascii="Times New Roman" w:eastAsia="Calibri" w:hAnsi="Times New Roman" w:cs="Times New Roman"/>
          <w:sz w:val="24"/>
          <w:szCs w:val="24"/>
        </w:rPr>
        <w:t>ere</w:t>
      </w:r>
      <w:r w:rsidRPr="0072775D">
        <w:rPr>
          <w:rFonts w:ascii="Times New Roman" w:eastAsia="Calibri" w:hAnsi="Times New Roman" w:cs="Times New Roman"/>
          <w:sz w:val="24"/>
          <w:szCs w:val="24"/>
        </w:rPr>
        <w:t xml:space="preserve"> scheduled for </w:t>
      </w:r>
      <w:r w:rsidR="0017342C">
        <w:rPr>
          <w:rFonts w:ascii="Times New Roman" w:eastAsia="Calibri" w:hAnsi="Times New Roman" w:cs="Times New Roman"/>
          <w:sz w:val="24"/>
          <w:szCs w:val="24"/>
        </w:rPr>
        <w:t>July 23</w:t>
      </w:r>
      <w:r w:rsidRPr="0072775D">
        <w:rPr>
          <w:rFonts w:ascii="Times New Roman" w:eastAsia="Calibri" w:hAnsi="Times New Roman" w:cs="Times New Roman"/>
          <w:sz w:val="24"/>
          <w:szCs w:val="24"/>
        </w:rPr>
        <w:t>, 2020</w:t>
      </w:r>
      <w:r w:rsidR="0017342C">
        <w:rPr>
          <w:rFonts w:ascii="Times New Roman" w:eastAsia="Calibri" w:hAnsi="Times New Roman" w:cs="Times New Roman"/>
          <w:sz w:val="24"/>
          <w:szCs w:val="24"/>
        </w:rPr>
        <w:t xml:space="preserve"> and July 24, 2020</w:t>
      </w:r>
      <w:r w:rsidR="001C4369" w:rsidRPr="0072775D">
        <w:rPr>
          <w:rFonts w:ascii="Times New Roman" w:eastAsia="Calibri" w:hAnsi="Times New Roman" w:cs="Times New Roman"/>
          <w:sz w:val="24"/>
          <w:szCs w:val="24"/>
        </w:rPr>
        <w:t>.</w:t>
      </w:r>
    </w:p>
    <w:p w14:paraId="1EF4535E" w14:textId="77777777" w:rsidR="00A13D96" w:rsidRPr="0072775D" w:rsidRDefault="00A13D96" w:rsidP="0072775D">
      <w:pPr>
        <w:spacing w:after="0" w:line="360" w:lineRule="auto"/>
        <w:rPr>
          <w:rFonts w:ascii="Times New Roman" w:eastAsia="Calibri" w:hAnsi="Times New Roman" w:cs="Times New Roman"/>
          <w:sz w:val="24"/>
          <w:szCs w:val="24"/>
        </w:rPr>
      </w:pPr>
    </w:p>
    <w:p w14:paraId="65BC1669" w14:textId="3716AF35" w:rsidR="00A13D96" w:rsidRPr="0072775D" w:rsidRDefault="00A13D96" w:rsidP="0006110F">
      <w:pPr>
        <w:spacing w:after="0" w:line="360" w:lineRule="auto"/>
        <w:rPr>
          <w:rFonts w:ascii="Times New Roman" w:hAnsi="Times New Roman" w:cs="Times New Roman"/>
          <w:sz w:val="24"/>
          <w:szCs w:val="24"/>
        </w:rPr>
      </w:pPr>
      <w:r w:rsidRPr="0072775D">
        <w:rPr>
          <w:rFonts w:ascii="Times New Roman" w:eastAsia="Calibri" w:hAnsi="Times New Roman" w:cs="Times New Roman"/>
          <w:sz w:val="24"/>
          <w:szCs w:val="24"/>
        </w:rPr>
        <w:tab/>
      </w:r>
      <w:r w:rsidRPr="0072775D">
        <w:rPr>
          <w:rFonts w:ascii="Times New Roman" w:eastAsia="Calibri" w:hAnsi="Times New Roman" w:cs="Times New Roman"/>
          <w:sz w:val="24"/>
          <w:szCs w:val="24"/>
        </w:rPr>
        <w:tab/>
      </w:r>
      <w:r w:rsidR="001C4369" w:rsidRPr="0072775D">
        <w:rPr>
          <w:rFonts w:ascii="Times New Roman" w:eastAsia="Calibri" w:hAnsi="Times New Roman" w:cs="Times New Roman"/>
          <w:sz w:val="24"/>
          <w:szCs w:val="24"/>
        </w:rPr>
        <w:t xml:space="preserve">In his request for subpoena, Complainant requested that Christine L. Walker be compelled to provide telephone testimony and requested that she produce various documents concerning ADA compliance and related issues and references state and federal laws. </w:t>
      </w:r>
      <w:r w:rsidRPr="0072775D">
        <w:rPr>
          <w:rFonts w:ascii="Times New Roman" w:hAnsi="Times New Roman" w:cs="Times New Roman"/>
          <w:sz w:val="24"/>
          <w:szCs w:val="24"/>
        </w:rPr>
        <w:t xml:space="preserve"> </w:t>
      </w:r>
    </w:p>
    <w:p w14:paraId="18D3CF9E" w14:textId="40B03984" w:rsidR="001C4369" w:rsidRPr="0072775D" w:rsidRDefault="001C4369" w:rsidP="0006110F">
      <w:pPr>
        <w:spacing w:after="0" w:line="360" w:lineRule="auto"/>
        <w:ind w:left="720" w:firstLine="720"/>
        <w:rPr>
          <w:rFonts w:ascii="Times New Roman" w:eastAsia="Calibri" w:hAnsi="Times New Roman" w:cs="Times New Roman"/>
          <w:sz w:val="24"/>
          <w:szCs w:val="24"/>
        </w:rPr>
      </w:pPr>
    </w:p>
    <w:p w14:paraId="3146C176" w14:textId="7BB86FCB" w:rsidR="000F152E" w:rsidRPr="0072775D" w:rsidRDefault="000F152E" w:rsidP="0006110F">
      <w:pPr>
        <w:spacing w:after="0" w:line="360" w:lineRule="auto"/>
        <w:ind w:firstLine="1440"/>
        <w:rPr>
          <w:rFonts w:ascii="Times New Roman" w:eastAsia="Times New Roman" w:hAnsi="Times New Roman" w:cs="Times New Roman"/>
          <w:sz w:val="24"/>
          <w:szCs w:val="24"/>
          <w:u w:val="single"/>
        </w:rPr>
      </w:pPr>
      <w:r w:rsidRPr="0072775D">
        <w:rPr>
          <w:rFonts w:ascii="Times New Roman" w:eastAsia="Times New Roman" w:hAnsi="Times New Roman" w:cs="Times New Roman"/>
          <w:sz w:val="24"/>
          <w:szCs w:val="24"/>
        </w:rPr>
        <w:t>Respondent argued that the March 18, 2020 Request for Subpoena was the first instance since the Complainant identified his witnesses in accordance with the Interim Orders dated January 25 and February 12, 2019, and first identified his intent to call Christine L. Walker as a witness in this proceeding.</w:t>
      </w:r>
    </w:p>
    <w:p w14:paraId="6BBC0D97" w14:textId="77777777" w:rsidR="000F152E" w:rsidRPr="0072775D" w:rsidRDefault="000F152E" w:rsidP="0006110F">
      <w:pPr>
        <w:pStyle w:val="BodyText2"/>
        <w:spacing w:line="360" w:lineRule="auto"/>
        <w:jc w:val="left"/>
        <w:rPr>
          <w:rFonts w:eastAsia="Times New Roman" w:cs="Times New Roman"/>
        </w:rPr>
      </w:pPr>
    </w:p>
    <w:p w14:paraId="66ED5FC8" w14:textId="3EDA9346" w:rsidR="000F152E" w:rsidRPr="0072775D" w:rsidRDefault="000F152E" w:rsidP="0006110F">
      <w:pPr>
        <w:spacing w:after="0" w:line="360" w:lineRule="auto"/>
        <w:ind w:firstLine="1440"/>
        <w:rPr>
          <w:rFonts w:ascii="Times New Roman" w:eastAsia="Times New Roman" w:hAnsi="Times New Roman" w:cs="Times New Roman"/>
          <w:sz w:val="24"/>
          <w:szCs w:val="24"/>
        </w:rPr>
      </w:pPr>
      <w:r w:rsidRPr="0072775D">
        <w:rPr>
          <w:rFonts w:ascii="Times New Roman" w:eastAsia="Times New Roman" w:hAnsi="Times New Roman" w:cs="Times New Roman"/>
          <w:sz w:val="24"/>
          <w:szCs w:val="24"/>
        </w:rPr>
        <w:t xml:space="preserve">Respondent argued that  Complainant’s attempt to identify an additional witness at this stage of the proceeding is untimely and procedurally improper, and violates the Interim </w:t>
      </w:r>
      <w:r w:rsidRPr="0072775D">
        <w:rPr>
          <w:rFonts w:ascii="Times New Roman" w:eastAsia="Times New Roman" w:hAnsi="Times New Roman" w:cs="Times New Roman"/>
          <w:sz w:val="24"/>
          <w:szCs w:val="24"/>
        </w:rPr>
        <w:lastRenderedPageBreak/>
        <w:t xml:space="preserve">Orders dated January 25 and February 12, 2019, which required the Complainant to identify all potential witnesses on or before March 29, 2019.  In addition, Respondent argued that the subject of the Request for Subpoena </w:t>
      </w:r>
      <w:r w:rsidR="00741C01" w:rsidRPr="0072775D">
        <w:rPr>
          <w:rFonts w:ascii="Times New Roman" w:eastAsia="Times New Roman" w:hAnsi="Times New Roman" w:cs="Times New Roman"/>
          <w:sz w:val="24"/>
          <w:szCs w:val="24"/>
        </w:rPr>
        <w:t>is</w:t>
      </w:r>
      <w:r w:rsidRPr="0072775D">
        <w:rPr>
          <w:rFonts w:ascii="Times New Roman" w:eastAsia="Times New Roman" w:hAnsi="Times New Roman" w:cs="Times New Roman"/>
          <w:sz w:val="24"/>
          <w:szCs w:val="24"/>
        </w:rPr>
        <w:t xml:space="preserve"> irrelevant to the instant litigation and inquire</w:t>
      </w:r>
      <w:r w:rsidR="00965735">
        <w:rPr>
          <w:rFonts w:ascii="Times New Roman" w:eastAsia="Times New Roman" w:hAnsi="Times New Roman" w:cs="Times New Roman"/>
          <w:sz w:val="24"/>
          <w:szCs w:val="24"/>
        </w:rPr>
        <w:t>s</w:t>
      </w:r>
      <w:r w:rsidRPr="0072775D">
        <w:rPr>
          <w:rFonts w:ascii="Times New Roman" w:eastAsia="Times New Roman" w:hAnsi="Times New Roman" w:cs="Times New Roman"/>
          <w:sz w:val="24"/>
          <w:szCs w:val="24"/>
        </w:rPr>
        <w:t xml:space="preserve"> into matters that the Commission lacks jurisdiction over.    </w:t>
      </w:r>
    </w:p>
    <w:p w14:paraId="4781D91C" w14:textId="7E32CDF7" w:rsidR="000F152E" w:rsidRPr="0072775D" w:rsidRDefault="000F152E" w:rsidP="0006110F">
      <w:pPr>
        <w:pStyle w:val="Heading2"/>
        <w:spacing w:after="0" w:line="360" w:lineRule="auto"/>
        <w:ind w:firstLine="720"/>
        <w:rPr>
          <w:rFonts w:cs="Times New Roman"/>
          <w:szCs w:val="24"/>
        </w:rPr>
      </w:pPr>
    </w:p>
    <w:p w14:paraId="5B72EA00" w14:textId="75B63612" w:rsidR="000F152E" w:rsidRPr="0072775D" w:rsidRDefault="000F152E" w:rsidP="0006110F">
      <w:pPr>
        <w:pStyle w:val="BodyText2"/>
        <w:spacing w:line="360" w:lineRule="auto"/>
        <w:ind w:firstLine="1440"/>
        <w:jc w:val="left"/>
        <w:rPr>
          <w:rFonts w:cs="Times New Roman"/>
        </w:rPr>
      </w:pPr>
      <w:r w:rsidRPr="0072775D">
        <w:rPr>
          <w:rFonts w:cs="Times New Roman"/>
        </w:rPr>
        <w:t xml:space="preserve">In the Request for Subpoena, the Complainant identifies, for the first time, his intent to call Christine L. Walker as a witness in this proceeding.  In the Interim Orders dated January 25 and February 12, 2019, the Complainant was required to identify all potential factual and expert witnesses on or before March 29, 2019.  </w:t>
      </w:r>
    </w:p>
    <w:p w14:paraId="6A45510B" w14:textId="77777777" w:rsidR="0072775D" w:rsidRPr="0072775D" w:rsidRDefault="0072775D" w:rsidP="0006110F">
      <w:pPr>
        <w:pStyle w:val="BodyText2"/>
        <w:spacing w:line="360" w:lineRule="auto"/>
        <w:jc w:val="left"/>
        <w:rPr>
          <w:rFonts w:cs="Times New Roman"/>
        </w:rPr>
      </w:pPr>
    </w:p>
    <w:p w14:paraId="4992A8B1" w14:textId="76181FFD" w:rsidR="00110AEA" w:rsidRDefault="00C171B2" w:rsidP="00C171B2">
      <w:pPr>
        <w:pStyle w:val="BodyText2"/>
        <w:spacing w:line="360" w:lineRule="auto"/>
        <w:ind w:firstLine="1440"/>
        <w:jc w:val="left"/>
        <w:rPr>
          <w:rFonts w:cs="Times New Roman"/>
        </w:rPr>
      </w:pPr>
      <w:r w:rsidRPr="00C171B2">
        <w:rPr>
          <w:rFonts w:cs="Times New Roman"/>
        </w:rPr>
        <w:t xml:space="preserve">Respondent explains that, although Complainant initially identified witnesses in accordance with the Interim Orders dated January 25 and February 12, 2019, and by a letter dated March 28, 2019, made numerous additional filings related to the identification of his witnesses, but in none of these filings did Complainant identify Ms. Walker as a potential witness.  </w:t>
      </w:r>
    </w:p>
    <w:p w14:paraId="1690337C" w14:textId="77777777" w:rsidR="00C171B2" w:rsidRPr="0072775D" w:rsidRDefault="00C171B2" w:rsidP="00C171B2">
      <w:pPr>
        <w:pStyle w:val="BodyText2"/>
        <w:spacing w:line="360" w:lineRule="auto"/>
        <w:ind w:firstLine="1440"/>
        <w:jc w:val="left"/>
        <w:rPr>
          <w:rFonts w:cs="Times New Roman"/>
        </w:rPr>
      </w:pPr>
    </w:p>
    <w:p w14:paraId="6287F23E" w14:textId="794E2F2F" w:rsidR="000F152E" w:rsidRPr="0072775D" w:rsidRDefault="000F152E" w:rsidP="0006110F">
      <w:pPr>
        <w:pStyle w:val="BodyText2"/>
        <w:spacing w:line="360" w:lineRule="auto"/>
        <w:ind w:firstLine="1440"/>
        <w:jc w:val="left"/>
        <w:rPr>
          <w:rFonts w:cs="Times New Roman"/>
        </w:rPr>
      </w:pPr>
      <w:r w:rsidRPr="0072775D">
        <w:rPr>
          <w:rFonts w:cs="Times New Roman"/>
        </w:rPr>
        <w:t xml:space="preserve">The Complainant’s attempt to identify Ms. Walker as a witness, almost a year after the deadline for such identification has passed, is untimely, </w:t>
      </w:r>
      <w:r w:rsidR="00110AEA" w:rsidRPr="0072775D">
        <w:rPr>
          <w:rFonts w:cs="Times New Roman"/>
        </w:rPr>
        <w:t xml:space="preserve">and inconsistent with the interim orders entered on </w:t>
      </w:r>
      <w:r w:rsidRPr="0072775D">
        <w:rPr>
          <w:rFonts w:cs="Times New Roman"/>
        </w:rPr>
        <w:t>January 25 and February 12, 2019.</w:t>
      </w:r>
    </w:p>
    <w:p w14:paraId="44B93D4F" w14:textId="1171C6A9" w:rsidR="00110AEA" w:rsidRPr="0072775D" w:rsidRDefault="00110AEA" w:rsidP="0072775D">
      <w:pPr>
        <w:pStyle w:val="BodyText2"/>
        <w:spacing w:line="360" w:lineRule="auto"/>
        <w:rPr>
          <w:rFonts w:eastAsia="Times New Roman" w:cs="Times New Roman"/>
        </w:rPr>
      </w:pPr>
    </w:p>
    <w:p w14:paraId="06EDD58F" w14:textId="36B2F37E" w:rsidR="000F152E" w:rsidRPr="00813E0F" w:rsidRDefault="00B96029" w:rsidP="0006110F">
      <w:pPr>
        <w:pStyle w:val="BodyText2"/>
        <w:spacing w:line="360" w:lineRule="auto"/>
        <w:ind w:firstLine="1440"/>
        <w:jc w:val="left"/>
        <w:rPr>
          <w:rFonts w:asciiTheme="majorHAnsi" w:hAnsiTheme="majorHAnsi" w:cstheme="majorHAnsi"/>
        </w:rPr>
      </w:pPr>
      <w:r w:rsidRPr="0072775D">
        <w:rPr>
          <w:rFonts w:cs="Times New Roman"/>
        </w:rPr>
        <w:t>C</w:t>
      </w:r>
      <w:r w:rsidR="000F152E" w:rsidRPr="0072775D">
        <w:rPr>
          <w:rFonts w:cs="Times New Roman"/>
        </w:rPr>
        <w:t>omplainant aver</w:t>
      </w:r>
      <w:r w:rsidRPr="0072775D">
        <w:rPr>
          <w:rFonts w:cs="Times New Roman"/>
        </w:rPr>
        <w:t>red</w:t>
      </w:r>
      <w:r w:rsidR="000F152E" w:rsidRPr="0072775D">
        <w:rPr>
          <w:rFonts w:cs="Times New Roman"/>
        </w:rPr>
        <w:t xml:space="preserve"> that Ms. Walker’s testimony “would be relevant to my case concerning Americans with Disabilities Act (ADA) compliance and related issues on the State and Federal levels.”</w:t>
      </w:r>
      <w:r w:rsidRPr="0072775D">
        <w:rPr>
          <w:rFonts w:cs="Times New Roman"/>
        </w:rPr>
        <w:t xml:space="preserve"> </w:t>
      </w:r>
      <w:r w:rsidRPr="0072775D">
        <w:rPr>
          <w:rStyle w:val="FootnoteReference"/>
          <w:rFonts w:cs="Times New Roman"/>
        </w:rPr>
        <w:footnoteReference w:id="1"/>
      </w:r>
      <w:r w:rsidR="000F152E" w:rsidRPr="0072775D">
        <w:rPr>
          <w:rFonts w:cs="Times New Roman"/>
        </w:rPr>
        <w:t xml:space="preserve"> </w:t>
      </w:r>
      <w:r w:rsidRPr="0072775D">
        <w:rPr>
          <w:rFonts w:cs="Times New Roman"/>
        </w:rPr>
        <w:t xml:space="preserve"> Additional</w:t>
      </w:r>
      <w:r>
        <w:t>ly, p</w:t>
      </w:r>
      <w:r w:rsidR="000F152E">
        <w:t>aragraph 2 of the</w:t>
      </w:r>
      <w:r w:rsidR="000F152E">
        <w:rPr>
          <w:i/>
        </w:rPr>
        <w:t xml:space="preserve"> </w:t>
      </w:r>
      <w:r w:rsidR="000F152E">
        <w:t xml:space="preserve">Subpoena </w:t>
      </w:r>
      <w:r w:rsidR="000F152E" w:rsidRPr="00813E0F">
        <w:t>provides as follows:</w:t>
      </w:r>
      <w:r w:rsidR="000F152E" w:rsidRPr="00813E0F">
        <w:rPr>
          <w:rFonts w:asciiTheme="majorHAnsi" w:hAnsiTheme="majorHAnsi" w:cstheme="majorHAnsi"/>
        </w:rPr>
        <w:t xml:space="preserve"> </w:t>
      </w:r>
      <w:r w:rsidR="0072775D">
        <w:rPr>
          <w:rFonts w:asciiTheme="majorHAnsi" w:hAnsiTheme="majorHAnsi" w:cstheme="majorHAnsi"/>
        </w:rPr>
        <w:br/>
      </w:r>
    </w:p>
    <w:p w14:paraId="6D268412" w14:textId="4DCE48CF" w:rsidR="000F152E" w:rsidRDefault="000F152E" w:rsidP="0072775D">
      <w:pPr>
        <w:pStyle w:val="BlockText"/>
        <w:spacing w:after="0"/>
      </w:pPr>
      <w:r>
        <w:t>2.</w:t>
      </w:r>
      <w:r>
        <w:tab/>
        <w:t>And bring with you the following: Company policy manuals covering ADA compliance for its customers, including how ADA compliance is hand</w:t>
      </w:r>
      <w:r w:rsidR="0039381C">
        <w:t>l</w:t>
      </w:r>
      <w:r>
        <w:t>ed for disabled customers who do not want to be exposed to a “smart” meter, and/or who have been advised by their physicians to avoid exposure to a “smart” meter.</w:t>
      </w:r>
    </w:p>
    <w:p w14:paraId="012EB48B" w14:textId="77777777" w:rsidR="00B96029" w:rsidRDefault="00B96029" w:rsidP="0072775D">
      <w:pPr>
        <w:pStyle w:val="BlockText"/>
        <w:spacing w:after="0" w:line="360" w:lineRule="auto"/>
        <w:jc w:val="left"/>
      </w:pPr>
    </w:p>
    <w:p w14:paraId="79A59E6C" w14:textId="43F6F0E2" w:rsidR="000F152E" w:rsidRDefault="00B96029" w:rsidP="0072775D">
      <w:pPr>
        <w:pStyle w:val="BodyText2"/>
        <w:spacing w:line="360" w:lineRule="auto"/>
        <w:ind w:firstLine="1440"/>
        <w:jc w:val="left"/>
        <w:rPr>
          <w:rFonts w:eastAsia="Times New Roman" w:cs="Times New Roman"/>
        </w:rPr>
      </w:pPr>
      <w:r w:rsidRPr="0072775D">
        <w:rPr>
          <w:rFonts w:eastAsia="Times New Roman" w:cs="Times New Roman"/>
        </w:rPr>
        <w:lastRenderedPageBreak/>
        <w:t>As Respondent argues, t</w:t>
      </w:r>
      <w:r w:rsidR="000F152E" w:rsidRPr="0072775D">
        <w:rPr>
          <w:rFonts w:eastAsia="Times New Roman" w:cs="Times New Roman"/>
        </w:rPr>
        <w:t xml:space="preserve">he Request for Subpoena seeks testimony, information and materials that are irrelevant and immaterial to, and outside the scope of, the instant proceeding.  Information related to the Company’s ADA policies, and/or compliance therewith, is irrelevant </w:t>
      </w:r>
      <w:r w:rsidR="00CE7B9B" w:rsidRPr="0072775D">
        <w:rPr>
          <w:rFonts w:eastAsia="Times New Roman" w:cs="Times New Roman"/>
        </w:rPr>
        <w:t xml:space="preserve">and </w:t>
      </w:r>
      <w:r w:rsidR="000F152E" w:rsidRPr="0072775D">
        <w:rPr>
          <w:rFonts w:eastAsia="Times New Roman" w:cs="Times New Roman"/>
        </w:rPr>
        <w:t xml:space="preserve">lacks probative value regarding whether the installation of a smart meter at </w:t>
      </w:r>
      <w:r w:rsidR="00CE7B9B" w:rsidRPr="0072775D">
        <w:rPr>
          <w:rFonts w:eastAsia="Times New Roman" w:cs="Times New Roman"/>
        </w:rPr>
        <w:t xml:space="preserve">Complainant’s </w:t>
      </w:r>
      <w:r w:rsidR="000F152E" w:rsidRPr="0072775D">
        <w:rPr>
          <w:rFonts w:eastAsia="Times New Roman" w:cs="Times New Roman"/>
        </w:rPr>
        <w:t xml:space="preserve">residence would violate the Public Utility Code, a Commission regulation or order.  </w:t>
      </w:r>
      <w:r w:rsidR="00CE7B9B" w:rsidRPr="0072775D">
        <w:rPr>
          <w:rFonts w:eastAsia="Times New Roman" w:cs="Times New Roman"/>
        </w:rPr>
        <w:t xml:space="preserve">A </w:t>
      </w:r>
      <w:r w:rsidR="000F152E" w:rsidRPr="0072775D">
        <w:rPr>
          <w:rFonts w:eastAsia="Times New Roman" w:cs="Times New Roman"/>
        </w:rPr>
        <w:t>claim under the ADA does not make it more or less likely that the Company has violated the Public Utility Code, a Commission regulation or order</w:t>
      </w:r>
      <w:r w:rsidR="00CE7B9B" w:rsidRPr="0072775D">
        <w:rPr>
          <w:rFonts w:eastAsia="Times New Roman" w:cs="Times New Roman"/>
        </w:rPr>
        <w:t xml:space="preserve">.  As Respondent points out, </w:t>
      </w:r>
      <w:r w:rsidR="000F152E" w:rsidRPr="0072775D">
        <w:rPr>
          <w:rFonts w:eastAsia="Times New Roman" w:cs="Times New Roman"/>
        </w:rPr>
        <w:t xml:space="preserve">the ADA is an entirely separate statutory scheme that is irrelevant to the provision of public utility service in Pennsylvania.  </w:t>
      </w:r>
    </w:p>
    <w:p w14:paraId="7383EC0F" w14:textId="77777777" w:rsidR="0072775D" w:rsidRPr="0072775D" w:rsidRDefault="0072775D" w:rsidP="0072775D">
      <w:pPr>
        <w:pStyle w:val="BodyText2"/>
        <w:spacing w:line="360" w:lineRule="auto"/>
        <w:ind w:firstLine="1440"/>
        <w:jc w:val="left"/>
        <w:rPr>
          <w:rFonts w:eastAsia="Times New Roman" w:cs="Times New Roman"/>
        </w:rPr>
      </w:pPr>
    </w:p>
    <w:p w14:paraId="093406AE" w14:textId="299A7EDF" w:rsidR="000F152E" w:rsidRPr="0072775D" w:rsidRDefault="00CE7B9B" w:rsidP="0006110F">
      <w:pPr>
        <w:pStyle w:val="BodyText2"/>
        <w:spacing w:line="360" w:lineRule="auto"/>
        <w:ind w:firstLine="1440"/>
        <w:jc w:val="left"/>
        <w:rPr>
          <w:rFonts w:eastAsia="Times New Roman" w:cs="Times New Roman"/>
        </w:rPr>
      </w:pPr>
      <w:r w:rsidRPr="0072775D">
        <w:rPr>
          <w:rFonts w:eastAsia="Times New Roman" w:cs="Times New Roman"/>
        </w:rPr>
        <w:t xml:space="preserve">In addition, </w:t>
      </w:r>
      <w:r w:rsidR="000F152E" w:rsidRPr="0072775D">
        <w:rPr>
          <w:rFonts w:eastAsia="Times New Roman" w:cs="Times New Roman"/>
        </w:rPr>
        <w:t>Complainant has failed to demonstrate in his Request for Subpoena that the information and materials sought by the Subpoena fall within the purview of Ms.</w:t>
      </w:r>
      <w:r w:rsidR="00E44D0C">
        <w:rPr>
          <w:rFonts w:eastAsia="Times New Roman" w:cs="Times New Roman"/>
        </w:rPr>
        <w:t> </w:t>
      </w:r>
      <w:r w:rsidR="000F152E" w:rsidRPr="0072775D">
        <w:rPr>
          <w:rFonts w:eastAsia="Times New Roman" w:cs="Times New Roman"/>
        </w:rPr>
        <w:t xml:space="preserve">Walker.  </w:t>
      </w:r>
    </w:p>
    <w:p w14:paraId="0B0ED6A9" w14:textId="77777777" w:rsidR="00CE7B9B" w:rsidRPr="0072775D" w:rsidRDefault="00CE7B9B" w:rsidP="0072775D">
      <w:pPr>
        <w:pStyle w:val="BodyText2"/>
        <w:spacing w:line="360" w:lineRule="auto"/>
        <w:jc w:val="left"/>
        <w:rPr>
          <w:rFonts w:cs="Times New Roman"/>
        </w:rPr>
      </w:pPr>
    </w:p>
    <w:p w14:paraId="2BF0E9E6" w14:textId="02B0036B" w:rsidR="000F152E" w:rsidRPr="00B25022" w:rsidRDefault="00CE7B9B" w:rsidP="0006110F">
      <w:pPr>
        <w:pStyle w:val="BodyText2"/>
        <w:spacing w:line="360" w:lineRule="auto"/>
        <w:ind w:firstLine="1440"/>
        <w:jc w:val="left"/>
        <w:rPr>
          <w:rFonts w:eastAsia="Calibri"/>
        </w:rPr>
      </w:pPr>
      <w:r w:rsidRPr="0072775D">
        <w:rPr>
          <w:rFonts w:eastAsia="Calibri" w:cs="Times New Roman"/>
        </w:rPr>
        <w:t xml:space="preserve">Furthermore, </w:t>
      </w:r>
      <w:r w:rsidR="000F152E" w:rsidRPr="0072775D">
        <w:rPr>
          <w:rFonts w:eastAsia="Calibri" w:cs="Times New Roman"/>
        </w:rPr>
        <w:t xml:space="preserve">the Commission lacks subject matter jurisdiction to interpret and enforce the Americans with Disabilities Act (ADA).  </w:t>
      </w:r>
      <w:r w:rsidR="000F152E" w:rsidRPr="0072775D">
        <w:rPr>
          <w:rFonts w:eastAsia="Calibri" w:cs="Times New Roman"/>
          <w:i/>
          <w:iCs/>
        </w:rPr>
        <w:t>See Frompovich v. PECO Energy Co.</w:t>
      </w:r>
      <w:r w:rsidR="000F152E" w:rsidRPr="0072775D">
        <w:rPr>
          <w:rFonts w:eastAsia="Calibri" w:cs="Times New Roman"/>
        </w:rPr>
        <w:t>, 2018 Pa. PUC LEXIS 160, at *69 (Order entered May 3, 2018).  As the</w:t>
      </w:r>
      <w:r w:rsidR="000F152E" w:rsidRPr="00B25022">
        <w:rPr>
          <w:rFonts w:eastAsia="Calibri"/>
        </w:rPr>
        <w:t xml:space="preserve"> Commission, held in </w:t>
      </w:r>
      <w:r w:rsidR="000F152E" w:rsidRPr="00B25022">
        <w:rPr>
          <w:rFonts w:eastAsia="Calibri"/>
          <w:i/>
          <w:iCs/>
        </w:rPr>
        <w:t>Frompovich</w:t>
      </w:r>
      <w:r w:rsidR="000F152E" w:rsidRPr="00B25022">
        <w:rPr>
          <w:rFonts w:eastAsia="Calibri"/>
        </w:rPr>
        <w:t>:</w:t>
      </w:r>
      <w:r w:rsidR="0072775D">
        <w:rPr>
          <w:rFonts w:eastAsia="Calibri"/>
        </w:rPr>
        <w:br/>
      </w:r>
    </w:p>
    <w:p w14:paraId="5449E83B" w14:textId="14E15B2E" w:rsidR="000F152E" w:rsidRDefault="000F152E" w:rsidP="0072775D">
      <w:pPr>
        <w:pStyle w:val="BlockText"/>
        <w:spacing w:after="0"/>
        <w:rPr>
          <w:rFonts w:eastAsia="Calibri"/>
        </w:rPr>
      </w:pPr>
      <w:r w:rsidRPr="00B25022">
        <w:rPr>
          <w:rFonts w:eastAsia="Calibri"/>
        </w:rPr>
        <w:t xml:space="preserve">[I]t is beyond the jurisdiction of Commission to determine whether the Complainant has a disability or a cause of action under the American with Disabilities Act. </w:t>
      </w:r>
      <w:r w:rsidRPr="00E44D0C">
        <w:rPr>
          <w:rFonts w:eastAsia="Calibri"/>
          <w:i/>
          <w:iCs w:val="0"/>
        </w:rPr>
        <w:t>See</w:t>
      </w:r>
      <w:r w:rsidRPr="00B25022">
        <w:rPr>
          <w:rFonts w:eastAsia="Calibri"/>
        </w:rPr>
        <w:t xml:space="preserve"> I.D. at 18</w:t>
      </w:r>
      <w:proofErr w:type="gramStart"/>
      <w:r w:rsidRPr="00B25022">
        <w:rPr>
          <w:rFonts w:eastAsia="Calibri"/>
        </w:rPr>
        <w:t xml:space="preserve">. </w:t>
      </w:r>
      <w:proofErr w:type="gramEnd"/>
      <w:r w:rsidRPr="00B25022">
        <w:rPr>
          <w:rFonts w:eastAsia="Calibri"/>
        </w:rPr>
        <w:t>If Ms. Frompovich believes that she has a valid ADA claim against PECO, she must work through the federal courts or one of the federal enforcement agencies, which include the Department of Labor, the Equal Employment Opportunity Commission, the Department of Transportation, the Federal Communications Commission or the Department of Justice, but not this Commission.</w:t>
      </w:r>
    </w:p>
    <w:p w14:paraId="24739ECC" w14:textId="77777777" w:rsidR="0072775D" w:rsidRPr="00B25022" w:rsidRDefault="0072775D" w:rsidP="0072775D">
      <w:pPr>
        <w:pStyle w:val="BlockText"/>
        <w:spacing w:after="0"/>
        <w:jc w:val="left"/>
        <w:rPr>
          <w:rFonts w:eastAsia="Calibri"/>
        </w:rPr>
      </w:pPr>
    </w:p>
    <w:p w14:paraId="325F0ACF" w14:textId="77777777" w:rsidR="000F152E" w:rsidRDefault="000F152E" w:rsidP="0072775D">
      <w:pPr>
        <w:pStyle w:val="BodyText2"/>
        <w:spacing w:line="240" w:lineRule="auto"/>
        <w:ind w:firstLine="0"/>
        <w:jc w:val="left"/>
        <w:rPr>
          <w:rFonts w:eastAsia="Calibri"/>
        </w:rPr>
      </w:pPr>
      <w:r w:rsidRPr="00B25022">
        <w:rPr>
          <w:rFonts w:eastAsia="Calibri"/>
          <w:i/>
          <w:iCs/>
        </w:rPr>
        <w:t>Frompovich</w:t>
      </w:r>
      <w:r w:rsidRPr="00B25022">
        <w:rPr>
          <w:rFonts w:eastAsia="Calibri"/>
        </w:rPr>
        <w:t>, 2018 Pa. PUC LEXIS at *69.</w:t>
      </w:r>
    </w:p>
    <w:p w14:paraId="34425E11" w14:textId="77777777" w:rsidR="0072775D" w:rsidRDefault="000F152E" w:rsidP="0072775D">
      <w:pPr>
        <w:pStyle w:val="BodyText2"/>
        <w:spacing w:line="360" w:lineRule="auto"/>
        <w:ind w:firstLine="0"/>
        <w:rPr>
          <w:rFonts w:eastAsia="Calibri"/>
        </w:rPr>
      </w:pPr>
      <w:r>
        <w:rPr>
          <w:rFonts w:eastAsia="Calibri"/>
        </w:rPr>
        <w:tab/>
      </w:r>
    </w:p>
    <w:p w14:paraId="439B5AEA" w14:textId="348A2F39" w:rsidR="001C4369" w:rsidRDefault="000F152E" w:rsidP="0072775D">
      <w:pPr>
        <w:pStyle w:val="BodyText2"/>
        <w:spacing w:line="360" w:lineRule="auto"/>
        <w:ind w:firstLine="1440"/>
        <w:rPr>
          <w:rFonts w:eastAsia="Calibri" w:cs="Times New Roman"/>
        </w:rPr>
      </w:pPr>
      <w:r>
        <w:rPr>
          <w:rFonts w:eastAsia="Calibri" w:cs="Times New Roman"/>
        </w:rPr>
        <w:t xml:space="preserve">As explained in </w:t>
      </w:r>
      <w:r>
        <w:rPr>
          <w:rFonts w:eastAsia="Calibri" w:cs="Times New Roman"/>
          <w:i/>
        </w:rPr>
        <w:t>Frompovich</w:t>
      </w:r>
      <w:r>
        <w:rPr>
          <w:rFonts w:eastAsia="Calibri" w:cs="Times New Roman"/>
        </w:rPr>
        <w:t xml:space="preserve">, if the Complainant believes he has a valid ADA claim against the Company, the Commission is not the appropriate forum for this claim.  </w:t>
      </w:r>
    </w:p>
    <w:p w14:paraId="43DE42AA" w14:textId="77777777" w:rsidR="001C4369" w:rsidRDefault="001C4369" w:rsidP="0072775D">
      <w:pPr>
        <w:spacing w:after="0" w:line="360" w:lineRule="auto"/>
        <w:ind w:left="720" w:firstLine="720"/>
        <w:rPr>
          <w:rFonts w:ascii="Times New Roman" w:eastAsia="Calibri" w:hAnsi="Times New Roman" w:cs="Times New Roman"/>
          <w:sz w:val="24"/>
          <w:szCs w:val="24"/>
        </w:rPr>
      </w:pPr>
    </w:p>
    <w:p w14:paraId="7BB4A331" w14:textId="0B4DD482" w:rsidR="00A13D96" w:rsidRDefault="00A13D96" w:rsidP="0072775D">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0EB7C19E" w14:textId="13EAC05F" w:rsidR="00A13D96" w:rsidRPr="00F9179C" w:rsidRDefault="00A13D96" w:rsidP="0072775D">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lastRenderedPageBreak/>
        <w:t>THEREFORE,</w:t>
      </w:r>
    </w:p>
    <w:p w14:paraId="3A8B788E" w14:textId="77777777" w:rsidR="00A13D96" w:rsidRPr="00F9179C" w:rsidRDefault="00A13D96" w:rsidP="0072775D">
      <w:pPr>
        <w:tabs>
          <w:tab w:val="left" w:pos="2160"/>
        </w:tabs>
        <w:spacing w:after="0" w:line="360" w:lineRule="auto"/>
        <w:ind w:firstLine="1440"/>
        <w:rPr>
          <w:rFonts w:ascii="Times New Roman" w:hAnsi="Times New Roman" w:cs="Times New Roman"/>
          <w:sz w:val="24"/>
          <w:szCs w:val="24"/>
        </w:rPr>
      </w:pPr>
    </w:p>
    <w:p w14:paraId="139CB53B" w14:textId="77777777" w:rsidR="00A13D96" w:rsidRPr="00F9179C" w:rsidRDefault="00A13D96" w:rsidP="0072775D">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7DE16382" w14:textId="77777777" w:rsidR="00A13D96" w:rsidRPr="00F9179C" w:rsidRDefault="00A13D96" w:rsidP="0072775D">
      <w:pPr>
        <w:spacing w:after="0" w:line="360" w:lineRule="auto"/>
        <w:ind w:firstLine="1440"/>
        <w:rPr>
          <w:rFonts w:ascii="Times New Roman" w:hAnsi="Times New Roman" w:cs="Times New Roman"/>
          <w:sz w:val="24"/>
          <w:szCs w:val="24"/>
        </w:rPr>
      </w:pPr>
    </w:p>
    <w:p w14:paraId="4AB37294" w14:textId="175373D2" w:rsidR="00A13D96" w:rsidRDefault="00A13D96" w:rsidP="0006110F">
      <w:pPr>
        <w:pStyle w:val="ListParagraph"/>
      </w:pPr>
      <w:r w:rsidRPr="008423F5">
        <w:t>T</w:t>
      </w:r>
      <w:r>
        <w:t>hat t</w:t>
      </w:r>
      <w:r w:rsidRPr="008423F5">
        <w:t xml:space="preserve">he </w:t>
      </w:r>
      <w:r>
        <w:t xml:space="preserve">Request For Subpoena filed by Complainant dated </w:t>
      </w:r>
      <w:r w:rsidR="001E3003">
        <w:t>March 18, 2020</w:t>
      </w:r>
      <w:r>
        <w:t xml:space="preserve">, requesting the issuance of </w:t>
      </w:r>
      <w:r w:rsidR="001E3003">
        <w:t xml:space="preserve">a </w:t>
      </w:r>
      <w:r>
        <w:t xml:space="preserve">subpoena upon </w:t>
      </w:r>
      <w:r w:rsidR="001E3003">
        <w:t xml:space="preserve">Christine L. Walker </w:t>
      </w:r>
      <w:r>
        <w:t>is denied.</w:t>
      </w:r>
    </w:p>
    <w:p w14:paraId="613F7773" w14:textId="77777777" w:rsidR="00A13D96" w:rsidRDefault="00A13D96" w:rsidP="0072775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AD64EE4" w14:textId="77777777" w:rsidR="00A13D96" w:rsidRDefault="00A13D96" w:rsidP="0072775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6A9D720B" w14:textId="6D7BE63D" w:rsidR="00A13D96" w:rsidRPr="00530795" w:rsidRDefault="00A13D96" w:rsidP="00A13D9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27748"/>
      <w:r w:rsidRPr="00530795">
        <w:rPr>
          <w:rFonts w:ascii="Times New Roman" w:eastAsia="Times New Roman" w:hAnsi="Times New Roman" w:cs="Times New Roman"/>
          <w:sz w:val="24"/>
          <w:szCs w:val="24"/>
        </w:rPr>
        <w:t xml:space="preserve">Date:  </w:t>
      </w:r>
      <w:r w:rsidR="001E3003" w:rsidRPr="0072775D">
        <w:rPr>
          <w:rFonts w:ascii="Times New Roman" w:eastAsia="Times New Roman" w:hAnsi="Times New Roman" w:cs="Times New Roman"/>
          <w:sz w:val="24"/>
          <w:szCs w:val="24"/>
          <w:u w:val="single"/>
        </w:rPr>
        <w:t xml:space="preserve">July </w:t>
      </w:r>
      <w:r w:rsidR="0072775D">
        <w:rPr>
          <w:rFonts w:ascii="Times New Roman" w:eastAsia="Times New Roman" w:hAnsi="Times New Roman" w:cs="Times New Roman"/>
          <w:sz w:val="24"/>
          <w:szCs w:val="24"/>
          <w:u w:val="single"/>
        </w:rPr>
        <w:t>7</w:t>
      </w:r>
      <w:r w:rsidRPr="0072775D">
        <w:rPr>
          <w:rFonts w:ascii="Times New Roman" w:eastAsia="Times New Roman" w:hAnsi="Times New Roman" w:cs="Times New Roman"/>
          <w:sz w:val="24"/>
          <w:szCs w:val="24"/>
          <w:u w:val="single"/>
        </w:rPr>
        <w:t>, 2020</w:t>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003453B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t>/s/</w:t>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p>
    <w:p w14:paraId="352CFB72" w14:textId="77777777" w:rsidR="00A13D96" w:rsidRPr="00530795" w:rsidRDefault="00A13D96" w:rsidP="00A13D9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Jeffrey A. Watson</w:t>
      </w:r>
      <w:r>
        <w:rPr>
          <w:rFonts w:ascii="Times New Roman" w:eastAsia="Times New Roman" w:hAnsi="Times New Roman" w:cs="Times New Roman"/>
          <w:sz w:val="24"/>
          <w:szCs w:val="24"/>
        </w:rPr>
        <w:t xml:space="preserve"> </w:t>
      </w:r>
    </w:p>
    <w:p w14:paraId="19B70A06" w14:textId="77777777" w:rsidR="00A13D96" w:rsidRPr="00530795" w:rsidRDefault="00A13D96" w:rsidP="00A13D9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Administrative Law Judge</w:t>
      </w:r>
    </w:p>
    <w:bookmarkEnd w:id="0"/>
    <w:p w14:paraId="1E085835" w14:textId="77777777" w:rsidR="00A13D96" w:rsidRDefault="00A13D96" w:rsidP="00A13D96"/>
    <w:p w14:paraId="2E5E27A5" w14:textId="77777777" w:rsidR="00965735" w:rsidRDefault="00965735">
      <w:pPr>
        <w:sectPr w:rsidR="00965735" w:rsidSect="0006110F">
          <w:footerReference w:type="default" r:id="rId8"/>
          <w:pgSz w:w="12240" w:h="15840"/>
          <w:pgMar w:top="1440" w:right="1440" w:bottom="1440" w:left="1440" w:header="720" w:footer="720" w:gutter="0"/>
          <w:cols w:space="720"/>
          <w:titlePg/>
          <w:docGrid w:linePitch="360"/>
        </w:sectPr>
      </w:pPr>
    </w:p>
    <w:p w14:paraId="6D23ADB2" w14:textId="77777777" w:rsidR="00965735" w:rsidRPr="00965735" w:rsidRDefault="00965735" w:rsidP="00965735">
      <w:pPr>
        <w:spacing w:after="0" w:line="259" w:lineRule="auto"/>
        <w:rPr>
          <w:rFonts w:ascii="Microsoft Sans Serif" w:eastAsia="Microsoft Sans Serif" w:hAnsi="Microsoft Sans Serif" w:cs="Microsoft Sans Serif"/>
          <w:b/>
          <w:sz w:val="24"/>
          <w:u w:val="single"/>
        </w:rPr>
      </w:pPr>
      <w:r w:rsidRPr="00965735">
        <w:rPr>
          <w:rFonts w:ascii="Microsoft Sans Serif" w:eastAsia="Microsoft Sans Serif" w:hAnsi="Microsoft Sans Serif" w:cs="Microsoft Sans Serif"/>
          <w:b/>
          <w:sz w:val="24"/>
          <w:u w:val="single"/>
        </w:rPr>
        <w:lastRenderedPageBreak/>
        <w:t>C-2018-3006031 - MICHAEL JENNINGS v. WEST PENN POWER COMPANY</w:t>
      </w:r>
      <w:r w:rsidRPr="00965735">
        <w:rPr>
          <w:rFonts w:ascii="Microsoft Sans Serif" w:eastAsia="Microsoft Sans Serif" w:hAnsi="Microsoft Sans Serif" w:cs="Microsoft Sans Serif"/>
          <w:b/>
          <w:sz w:val="24"/>
          <w:u w:val="single"/>
        </w:rPr>
        <w:cr/>
      </w:r>
    </w:p>
    <w:p w14:paraId="0CCB7952" w14:textId="77777777" w:rsidR="00965735" w:rsidRPr="00965735" w:rsidRDefault="00965735" w:rsidP="00965735">
      <w:pPr>
        <w:spacing w:after="0" w:line="259" w:lineRule="auto"/>
        <w:rPr>
          <w:rFonts w:ascii="Microsoft Sans Serif" w:eastAsia="Microsoft Sans Serif" w:hAnsi="Microsoft Sans Serif" w:cs="Microsoft Sans Serif"/>
          <w:bCs/>
          <w:i/>
          <w:iCs/>
          <w:sz w:val="24"/>
        </w:rPr>
      </w:pPr>
      <w:r w:rsidRPr="00965735">
        <w:rPr>
          <w:rFonts w:ascii="Microsoft Sans Serif" w:eastAsia="Microsoft Sans Serif" w:hAnsi="Microsoft Sans Serif" w:cs="Microsoft Sans Serif"/>
          <w:bCs/>
          <w:i/>
          <w:iCs/>
          <w:sz w:val="24"/>
        </w:rPr>
        <w:t>Revised 7/7/20</w:t>
      </w:r>
    </w:p>
    <w:p w14:paraId="74F9ED04" w14:textId="77777777" w:rsidR="00965735" w:rsidRPr="00965735" w:rsidRDefault="00965735" w:rsidP="00965735">
      <w:pPr>
        <w:spacing w:after="0" w:line="259" w:lineRule="auto"/>
        <w:rPr>
          <w:rFonts w:ascii="Microsoft Sans Serif" w:eastAsia="Microsoft Sans Serif" w:hAnsi="Microsoft Sans Serif" w:cs="Microsoft Sans Serif"/>
          <w:b/>
          <w:sz w:val="24"/>
          <w:u w:val="single"/>
        </w:rPr>
      </w:pPr>
    </w:p>
    <w:p w14:paraId="3306B56E" w14:textId="77777777" w:rsidR="00965735" w:rsidRPr="00965735" w:rsidRDefault="00965735" w:rsidP="00965735">
      <w:pPr>
        <w:spacing w:after="0" w:line="259" w:lineRule="auto"/>
        <w:rPr>
          <w:rFonts w:ascii="Microsoft Sans Serif" w:eastAsia="Microsoft Sans Serif" w:hAnsi="Microsoft Sans Serif" w:cs="Microsoft Sans Serif"/>
          <w:b/>
          <w:sz w:val="24"/>
        </w:rPr>
      </w:pPr>
      <w:r w:rsidRPr="00965735">
        <w:rPr>
          <w:rFonts w:ascii="Microsoft Sans Serif" w:eastAsia="Microsoft Sans Serif" w:hAnsi="Microsoft Sans Serif" w:cs="Microsoft Sans Serif"/>
          <w:sz w:val="24"/>
        </w:rPr>
        <w:t>MICHAEL JENNINGS</w:t>
      </w:r>
      <w:r w:rsidRPr="00965735">
        <w:rPr>
          <w:rFonts w:ascii="Microsoft Sans Serif" w:eastAsia="Microsoft Sans Serif" w:hAnsi="Microsoft Sans Serif" w:cs="Microsoft Sans Serif"/>
          <w:sz w:val="24"/>
        </w:rPr>
        <w:cr/>
        <w:t>200 BROOK HOLLOW RD</w:t>
      </w:r>
      <w:r w:rsidRPr="00965735">
        <w:rPr>
          <w:rFonts w:ascii="Microsoft Sans Serif" w:eastAsia="Microsoft Sans Serif" w:hAnsi="Microsoft Sans Serif" w:cs="Microsoft Sans Serif"/>
          <w:sz w:val="24"/>
        </w:rPr>
        <w:cr/>
        <w:t>MOUNT PLEASANT PA  15666</w:t>
      </w:r>
      <w:r w:rsidRPr="00965735">
        <w:rPr>
          <w:rFonts w:ascii="Microsoft Sans Serif" w:eastAsia="Microsoft Sans Serif" w:hAnsi="Microsoft Sans Serif" w:cs="Microsoft Sans Serif"/>
          <w:sz w:val="24"/>
        </w:rPr>
        <w:cr/>
      </w:r>
      <w:r w:rsidRPr="00965735">
        <w:rPr>
          <w:rFonts w:ascii="Microsoft Sans Serif" w:eastAsia="Microsoft Sans Serif" w:hAnsi="Microsoft Sans Serif" w:cs="Microsoft Sans Serif"/>
          <w:b/>
          <w:sz w:val="24"/>
        </w:rPr>
        <w:t>724.613.4262</w:t>
      </w:r>
      <w:r w:rsidRPr="00965735">
        <w:rPr>
          <w:rFonts w:ascii="Microsoft Sans Serif" w:eastAsia="Microsoft Sans Serif" w:hAnsi="Microsoft Sans Serif" w:cs="Microsoft Sans Serif"/>
          <w:b/>
          <w:sz w:val="24"/>
        </w:rPr>
        <w:cr/>
      </w:r>
      <w:r w:rsidRPr="00965735">
        <w:rPr>
          <w:rFonts w:ascii="Microsoft Sans Serif" w:eastAsia="Microsoft Sans Serif" w:hAnsi="Microsoft Sans Serif" w:cs="Microsoft Sans Serif"/>
          <w:bCs/>
          <w:sz w:val="24"/>
        </w:rPr>
        <w:t>lilmac2@zoominternet.net</w:t>
      </w:r>
    </w:p>
    <w:p w14:paraId="236B03EC" w14:textId="77777777" w:rsidR="00965735" w:rsidRPr="00965735" w:rsidRDefault="00965735" w:rsidP="00965735">
      <w:pPr>
        <w:spacing w:after="0" w:line="259" w:lineRule="auto"/>
        <w:rPr>
          <w:rFonts w:ascii="Microsoft Sans Serif" w:eastAsia="Microsoft Sans Serif" w:hAnsi="Microsoft Sans Serif" w:cs="Microsoft Sans Serif"/>
          <w:sz w:val="24"/>
        </w:rPr>
      </w:pPr>
      <w:r w:rsidRPr="00965735">
        <w:rPr>
          <w:rFonts w:ascii="Microsoft Sans Serif" w:eastAsia="Microsoft Sans Serif" w:hAnsi="Microsoft Sans Serif" w:cs="Microsoft Sans Serif"/>
          <w:sz w:val="24"/>
        </w:rPr>
        <w:cr/>
        <w:t>LAUREN MARISSA LEPKOSKI ESQUIRE</w:t>
      </w:r>
      <w:r w:rsidRPr="00965735">
        <w:rPr>
          <w:rFonts w:ascii="Microsoft Sans Serif" w:eastAsia="Microsoft Sans Serif" w:hAnsi="Microsoft Sans Serif" w:cs="Microsoft Sans Serif"/>
          <w:sz w:val="24"/>
        </w:rPr>
        <w:cr/>
        <w:t>TORI L GIESLER ESQUIRE</w:t>
      </w:r>
    </w:p>
    <w:p w14:paraId="5B8228BC" w14:textId="77777777" w:rsidR="00965735" w:rsidRPr="00965735" w:rsidRDefault="00965735" w:rsidP="00965735">
      <w:pPr>
        <w:spacing w:after="0" w:line="259" w:lineRule="auto"/>
        <w:rPr>
          <w:rFonts w:ascii="Microsoft Sans Serif" w:eastAsia="Microsoft Sans Serif" w:hAnsi="Microsoft Sans Serif" w:cs="Microsoft Sans Serif"/>
          <w:b/>
          <w:sz w:val="24"/>
        </w:rPr>
      </w:pPr>
      <w:r w:rsidRPr="00965735">
        <w:rPr>
          <w:rFonts w:ascii="Microsoft Sans Serif" w:eastAsia="Microsoft Sans Serif" w:hAnsi="Microsoft Sans Serif" w:cs="Microsoft Sans Serif"/>
          <w:sz w:val="24"/>
        </w:rPr>
        <w:t>FIRSTENERGY SERVICE CO</w:t>
      </w:r>
      <w:r w:rsidRPr="00965735">
        <w:rPr>
          <w:rFonts w:ascii="Microsoft Sans Serif" w:eastAsia="Microsoft Sans Serif" w:hAnsi="Microsoft Sans Serif" w:cs="Microsoft Sans Serif"/>
          <w:sz w:val="24"/>
        </w:rPr>
        <w:cr/>
      </w:r>
      <w:r w:rsidRPr="00965735">
        <w:rPr>
          <w:rFonts w:ascii="Microsoft Sans Serif" w:eastAsia="Microsoft Sans Serif" w:hAnsi="Microsoft Sans Serif" w:cs="Microsoft Sans Serif"/>
          <w:caps/>
          <w:sz w:val="24"/>
        </w:rPr>
        <w:t>2800 Pottsville Pike</w:t>
      </w:r>
      <w:r w:rsidRPr="00965735">
        <w:rPr>
          <w:rFonts w:ascii="Microsoft Sans Serif" w:eastAsia="Microsoft Sans Serif" w:hAnsi="Microsoft Sans Serif" w:cs="Microsoft Sans Serif"/>
          <w:caps/>
          <w:sz w:val="24"/>
        </w:rPr>
        <w:cr/>
      </w:r>
      <w:r w:rsidRPr="00965735">
        <w:rPr>
          <w:rFonts w:ascii="Microsoft Sans Serif" w:eastAsia="Microsoft Sans Serif" w:hAnsi="Microsoft Sans Serif" w:cs="Microsoft Sans Serif"/>
          <w:sz w:val="24"/>
        </w:rPr>
        <w:t>PO BOX 16001</w:t>
      </w:r>
      <w:r w:rsidRPr="00965735">
        <w:rPr>
          <w:rFonts w:ascii="Microsoft Sans Serif" w:eastAsia="Microsoft Sans Serif" w:hAnsi="Microsoft Sans Serif" w:cs="Microsoft Sans Serif"/>
          <w:sz w:val="24"/>
        </w:rPr>
        <w:cr/>
        <w:t>READING PA  19612</w:t>
      </w:r>
      <w:r w:rsidRPr="00965735">
        <w:rPr>
          <w:rFonts w:ascii="Microsoft Sans Serif" w:eastAsia="Microsoft Sans Serif" w:hAnsi="Microsoft Sans Serif" w:cs="Microsoft Sans Serif"/>
          <w:sz w:val="24"/>
        </w:rPr>
        <w:cr/>
      </w:r>
      <w:r w:rsidRPr="00965735">
        <w:rPr>
          <w:rFonts w:ascii="Microsoft Sans Serif" w:eastAsia="Microsoft Sans Serif" w:hAnsi="Microsoft Sans Serif" w:cs="Microsoft Sans Serif"/>
          <w:b/>
          <w:sz w:val="24"/>
        </w:rPr>
        <w:t>610.921.6203</w:t>
      </w:r>
      <w:r w:rsidRPr="00965735">
        <w:rPr>
          <w:rFonts w:ascii="Microsoft Sans Serif" w:eastAsia="Microsoft Sans Serif" w:hAnsi="Microsoft Sans Serif" w:cs="Microsoft Sans Serif"/>
          <w:b/>
          <w:sz w:val="24"/>
        </w:rPr>
        <w:cr/>
        <w:t>610.921.6658</w:t>
      </w:r>
    </w:p>
    <w:p w14:paraId="2B619063" w14:textId="77777777" w:rsidR="00965735" w:rsidRPr="00965735" w:rsidRDefault="00965735" w:rsidP="00965735">
      <w:pPr>
        <w:spacing w:after="160" w:line="259" w:lineRule="auto"/>
        <w:rPr>
          <w:rFonts w:ascii="Calibri" w:eastAsia="Times New Roman" w:hAnsi="Calibri" w:cs="Times New Roman"/>
        </w:rPr>
      </w:pPr>
      <w:r w:rsidRPr="00965735">
        <w:rPr>
          <w:rFonts w:ascii="Microsoft Sans Serif" w:eastAsia="Microsoft Sans Serif" w:hAnsi="Microsoft Sans Serif" w:cs="Microsoft Sans Serif"/>
          <w:b/>
          <w:i/>
          <w:caps/>
          <w:sz w:val="24"/>
          <w:u w:val="single"/>
        </w:rPr>
        <w:t>accepts e-service</w:t>
      </w:r>
    </w:p>
    <w:p w14:paraId="56C5A1B8" w14:textId="00894D11" w:rsidR="00DC28A6" w:rsidRDefault="00A06E82"/>
    <w:sectPr w:rsidR="00DC28A6" w:rsidSect="0006110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03FCA" w14:textId="77777777" w:rsidR="00A06E82" w:rsidRDefault="00A06E82" w:rsidP="00A13D96">
      <w:pPr>
        <w:spacing w:after="0" w:line="240" w:lineRule="auto"/>
      </w:pPr>
      <w:r>
        <w:separator/>
      </w:r>
    </w:p>
  </w:endnote>
  <w:endnote w:type="continuationSeparator" w:id="0">
    <w:p w14:paraId="4CC62F35" w14:textId="77777777" w:rsidR="00A06E82" w:rsidRDefault="00A06E82" w:rsidP="00A1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30276"/>
      <w:docPartObj>
        <w:docPartGallery w:val="Page Numbers (Bottom of Page)"/>
        <w:docPartUnique/>
      </w:docPartObj>
    </w:sdtPr>
    <w:sdtEndPr>
      <w:rPr>
        <w:rFonts w:ascii="Times New Roman" w:hAnsi="Times New Roman" w:cs="Times New Roman"/>
        <w:noProof/>
        <w:sz w:val="20"/>
        <w:szCs w:val="20"/>
      </w:rPr>
    </w:sdtEndPr>
    <w:sdtContent>
      <w:p w14:paraId="5838D5CB" w14:textId="0C60EA00" w:rsidR="0006110F" w:rsidRPr="0006110F" w:rsidRDefault="0006110F">
        <w:pPr>
          <w:pStyle w:val="Footer"/>
          <w:jc w:val="center"/>
          <w:rPr>
            <w:rFonts w:ascii="Times New Roman" w:hAnsi="Times New Roman" w:cs="Times New Roman"/>
            <w:sz w:val="20"/>
            <w:szCs w:val="20"/>
          </w:rPr>
        </w:pPr>
        <w:r w:rsidRPr="0006110F">
          <w:rPr>
            <w:rFonts w:ascii="Times New Roman" w:hAnsi="Times New Roman" w:cs="Times New Roman"/>
            <w:sz w:val="20"/>
            <w:szCs w:val="20"/>
          </w:rPr>
          <w:fldChar w:fldCharType="begin"/>
        </w:r>
        <w:r w:rsidRPr="0006110F">
          <w:rPr>
            <w:rFonts w:ascii="Times New Roman" w:hAnsi="Times New Roman" w:cs="Times New Roman"/>
            <w:sz w:val="20"/>
            <w:szCs w:val="20"/>
          </w:rPr>
          <w:instrText xml:space="preserve"> PAGE   \* MERGEFORMAT </w:instrText>
        </w:r>
        <w:r w:rsidRPr="0006110F">
          <w:rPr>
            <w:rFonts w:ascii="Times New Roman" w:hAnsi="Times New Roman" w:cs="Times New Roman"/>
            <w:sz w:val="20"/>
            <w:szCs w:val="20"/>
          </w:rPr>
          <w:fldChar w:fldCharType="separate"/>
        </w:r>
        <w:r w:rsidRPr="0006110F">
          <w:rPr>
            <w:rFonts w:ascii="Times New Roman" w:hAnsi="Times New Roman" w:cs="Times New Roman"/>
            <w:noProof/>
            <w:sz w:val="20"/>
            <w:szCs w:val="20"/>
          </w:rPr>
          <w:t>2</w:t>
        </w:r>
        <w:r w:rsidRPr="0006110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43E3F" w14:textId="77777777" w:rsidR="00A06E82" w:rsidRDefault="00A06E82" w:rsidP="00A13D96">
      <w:pPr>
        <w:spacing w:after="0" w:line="240" w:lineRule="auto"/>
      </w:pPr>
      <w:r>
        <w:separator/>
      </w:r>
    </w:p>
  </w:footnote>
  <w:footnote w:type="continuationSeparator" w:id="0">
    <w:p w14:paraId="704A581D" w14:textId="77777777" w:rsidR="00A06E82" w:rsidRDefault="00A06E82" w:rsidP="00A13D96">
      <w:pPr>
        <w:spacing w:after="0" w:line="240" w:lineRule="auto"/>
      </w:pPr>
      <w:r>
        <w:continuationSeparator/>
      </w:r>
    </w:p>
  </w:footnote>
  <w:footnote w:id="1">
    <w:p w14:paraId="3ACA5207" w14:textId="1BBEC299" w:rsidR="00B96029" w:rsidRPr="0072775D" w:rsidRDefault="00B96029">
      <w:pPr>
        <w:pStyle w:val="FootnoteText"/>
        <w:rPr>
          <w:rFonts w:ascii="Times New Roman" w:hAnsi="Times New Roman" w:cs="Times New Roman"/>
        </w:rPr>
      </w:pPr>
      <w:r w:rsidRPr="0072775D">
        <w:rPr>
          <w:rStyle w:val="FootnoteReference"/>
          <w:rFonts w:ascii="Times New Roman" w:hAnsi="Times New Roman" w:cs="Times New Roman"/>
        </w:rPr>
        <w:footnoteRef/>
      </w:r>
      <w:r w:rsidRPr="0072775D">
        <w:rPr>
          <w:rFonts w:ascii="Times New Roman" w:hAnsi="Times New Roman" w:cs="Times New Roman"/>
        </w:rPr>
        <w:t xml:space="preserve"> </w:t>
      </w:r>
      <w:r w:rsidRPr="0072775D">
        <w:rPr>
          <w:rFonts w:ascii="Times New Roman" w:hAnsi="Times New Roman" w:cs="Times New Roman"/>
        </w:rPr>
        <w:tab/>
        <w:t xml:space="preserve">Request for Subpoena at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A57E07"/>
    <w:multiLevelType w:val="hybridMultilevel"/>
    <w:tmpl w:val="D9762E7C"/>
    <w:lvl w:ilvl="0" w:tplc="95DE0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96"/>
    <w:rsid w:val="0006110F"/>
    <w:rsid w:val="000F152E"/>
    <w:rsid w:val="00110AEA"/>
    <w:rsid w:val="0017342C"/>
    <w:rsid w:val="001A77BD"/>
    <w:rsid w:val="001C4369"/>
    <w:rsid w:val="001E3003"/>
    <w:rsid w:val="003453B5"/>
    <w:rsid w:val="0039381C"/>
    <w:rsid w:val="0072775D"/>
    <w:rsid w:val="00741C01"/>
    <w:rsid w:val="007B5C79"/>
    <w:rsid w:val="00813A51"/>
    <w:rsid w:val="008A3887"/>
    <w:rsid w:val="00965735"/>
    <w:rsid w:val="009B01C3"/>
    <w:rsid w:val="00A06E82"/>
    <w:rsid w:val="00A13D96"/>
    <w:rsid w:val="00B96029"/>
    <w:rsid w:val="00BC4FBE"/>
    <w:rsid w:val="00C171B2"/>
    <w:rsid w:val="00CE7B9B"/>
    <w:rsid w:val="00DF7DC0"/>
    <w:rsid w:val="00E44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BED8"/>
  <w15:chartTrackingRefBased/>
  <w15:docId w15:val="{3C7338EC-F8C3-410B-8AEC-4BCE26EB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D96"/>
  </w:style>
  <w:style w:type="paragraph" w:styleId="Heading1">
    <w:name w:val="heading 1"/>
    <w:basedOn w:val="Normal"/>
    <w:next w:val="BodyText"/>
    <w:link w:val="Heading1Char"/>
    <w:uiPriority w:val="2"/>
    <w:qFormat/>
    <w:rsid w:val="000F152E"/>
    <w:pPr>
      <w:keepNext/>
      <w:spacing w:after="240" w:line="240" w:lineRule="auto"/>
      <w:outlineLvl w:val="0"/>
    </w:pPr>
    <w:rPr>
      <w:rFonts w:ascii="Times New Roman" w:eastAsia="Times New Roman" w:hAnsi="Times New Roman" w:cs="Arial"/>
      <w:b/>
      <w:bCs/>
      <w:kern w:val="32"/>
      <w:sz w:val="24"/>
      <w:szCs w:val="32"/>
    </w:rPr>
  </w:style>
  <w:style w:type="paragraph" w:styleId="Heading2">
    <w:name w:val="heading 2"/>
    <w:basedOn w:val="Normal"/>
    <w:next w:val="BodyText"/>
    <w:link w:val="Heading2Char"/>
    <w:uiPriority w:val="2"/>
    <w:qFormat/>
    <w:rsid w:val="000F152E"/>
    <w:pPr>
      <w:keepNext/>
      <w:spacing w:after="240" w:line="240" w:lineRule="auto"/>
      <w:outlineLvl w:val="1"/>
    </w:pPr>
    <w:rPr>
      <w:rFonts w:ascii="Times New Roman" w:eastAsia="Times New Roman" w:hAnsi="Times New Roman"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D96"/>
  </w:style>
  <w:style w:type="paragraph" w:styleId="Footer">
    <w:name w:val="footer"/>
    <w:basedOn w:val="Normal"/>
    <w:link w:val="FooterChar"/>
    <w:uiPriority w:val="99"/>
    <w:unhideWhenUsed/>
    <w:rsid w:val="00A13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D96"/>
  </w:style>
  <w:style w:type="paragraph" w:styleId="ListParagraph">
    <w:name w:val="List Paragraph"/>
    <w:basedOn w:val="Normal"/>
    <w:autoRedefine/>
    <w:uiPriority w:val="34"/>
    <w:qFormat/>
    <w:rsid w:val="0006110F"/>
    <w:pPr>
      <w:spacing w:after="0" w:line="360" w:lineRule="auto"/>
      <w:ind w:firstLine="1440"/>
    </w:pPr>
    <w:rPr>
      <w:rFonts w:ascii="Times New Roman" w:hAnsi="Times New Roman"/>
      <w:sz w:val="24"/>
    </w:rPr>
  </w:style>
  <w:style w:type="character" w:customStyle="1" w:styleId="Heading1Char">
    <w:name w:val="Heading 1 Char"/>
    <w:basedOn w:val="DefaultParagraphFont"/>
    <w:link w:val="Heading1"/>
    <w:uiPriority w:val="2"/>
    <w:rsid w:val="000F152E"/>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uiPriority w:val="2"/>
    <w:rsid w:val="000F152E"/>
    <w:rPr>
      <w:rFonts w:ascii="Times New Roman" w:eastAsia="Times New Roman" w:hAnsi="Times New Roman" w:cs="Arial"/>
      <w:b/>
      <w:bCs/>
      <w:iCs/>
      <w:sz w:val="24"/>
      <w:szCs w:val="28"/>
    </w:rPr>
  </w:style>
  <w:style w:type="paragraph" w:styleId="BodyText2">
    <w:name w:val="Body Text 2"/>
    <w:basedOn w:val="Normal"/>
    <w:link w:val="BodyText2Char"/>
    <w:uiPriority w:val="1"/>
    <w:qFormat/>
    <w:rsid w:val="000F152E"/>
    <w:pPr>
      <w:spacing w:after="0" w:line="480" w:lineRule="auto"/>
      <w:ind w:firstLine="720"/>
      <w:jc w:val="both"/>
    </w:pPr>
    <w:rPr>
      <w:rFonts w:ascii="Times New Roman" w:hAnsi="Times New Roman"/>
      <w:sz w:val="24"/>
      <w:szCs w:val="24"/>
    </w:rPr>
  </w:style>
  <w:style w:type="character" w:customStyle="1" w:styleId="BodyText2Char">
    <w:name w:val="Body Text 2 Char"/>
    <w:basedOn w:val="DefaultParagraphFont"/>
    <w:link w:val="BodyText2"/>
    <w:uiPriority w:val="1"/>
    <w:rsid w:val="000F152E"/>
    <w:rPr>
      <w:rFonts w:ascii="Times New Roman" w:hAnsi="Times New Roman"/>
      <w:sz w:val="24"/>
      <w:szCs w:val="24"/>
    </w:rPr>
  </w:style>
  <w:style w:type="paragraph" w:styleId="BlockText">
    <w:name w:val="Block Text"/>
    <w:basedOn w:val="Normal"/>
    <w:uiPriority w:val="1"/>
    <w:qFormat/>
    <w:rsid w:val="000F152E"/>
    <w:pPr>
      <w:spacing w:after="240" w:line="240" w:lineRule="auto"/>
      <w:ind w:left="1440" w:right="1440"/>
      <w:jc w:val="both"/>
    </w:pPr>
    <w:rPr>
      <w:rFonts w:ascii="Times New Roman" w:eastAsiaTheme="minorEastAsia" w:hAnsi="Times New Roman"/>
      <w:iCs/>
      <w:sz w:val="24"/>
      <w:szCs w:val="24"/>
    </w:rPr>
  </w:style>
  <w:style w:type="paragraph" w:styleId="BodyText">
    <w:name w:val="Body Text"/>
    <w:basedOn w:val="Normal"/>
    <w:link w:val="BodyTextChar"/>
    <w:uiPriority w:val="99"/>
    <w:semiHidden/>
    <w:unhideWhenUsed/>
    <w:rsid w:val="000F152E"/>
    <w:pPr>
      <w:spacing w:after="120"/>
    </w:pPr>
  </w:style>
  <w:style w:type="character" w:customStyle="1" w:styleId="BodyTextChar">
    <w:name w:val="Body Text Char"/>
    <w:basedOn w:val="DefaultParagraphFont"/>
    <w:link w:val="BodyText"/>
    <w:uiPriority w:val="99"/>
    <w:semiHidden/>
    <w:rsid w:val="000F152E"/>
  </w:style>
  <w:style w:type="paragraph" w:styleId="FootnoteText">
    <w:name w:val="footnote text"/>
    <w:basedOn w:val="Normal"/>
    <w:link w:val="FootnoteTextChar"/>
    <w:uiPriority w:val="99"/>
    <w:semiHidden/>
    <w:unhideWhenUsed/>
    <w:rsid w:val="00B960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029"/>
    <w:rPr>
      <w:sz w:val="20"/>
      <w:szCs w:val="20"/>
    </w:rPr>
  </w:style>
  <w:style w:type="character" w:styleId="FootnoteReference">
    <w:name w:val="footnote reference"/>
    <w:basedOn w:val="DefaultParagraphFont"/>
    <w:uiPriority w:val="99"/>
    <w:semiHidden/>
    <w:unhideWhenUsed/>
    <w:rsid w:val="00B960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BF862-44AB-48E3-BA47-04DB0F7DF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5</cp:revision>
  <dcterms:created xsi:type="dcterms:W3CDTF">2020-07-07T13:39:00Z</dcterms:created>
  <dcterms:modified xsi:type="dcterms:W3CDTF">2020-07-07T14:52:00Z</dcterms:modified>
</cp:coreProperties>
</file>