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C74A51" w14:paraId="23704963" w14:textId="77777777">
        <w:trPr>
          <w:trHeight w:val="990"/>
        </w:trPr>
        <w:tc>
          <w:tcPr>
            <w:tcW w:w="1363" w:type="dxa"/>
          </w:tcPr>
          <w:p w14:paraId="3062380E" w14:textId="77777777" w:rsidR="00C74A51" w:rsidRDefault="007F75CF">
            <w:pPr>
              <w:rPr>
                <w:sz w:val="24"/>
              </w:rPr>
            </w:pPr>
            <w:r>
              <w:rPr>
                <w:noProof/>
                <w:spacing w:val="-2"/>
              </w:rPr>
              <w:drawing>
                <wp:inline distT="0" distB="0" distL="0" distR="0" wp14:anchorId="34FBE51A" wp14:editId="3E90E233">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14:paraId="430D2F34" w14:textId="77777777" w:rsidR="00C74A51" w:rsidRDefault="00C74A51">
            <w:pPr>
              <w:suppressAutoHyphens/>
              <w:spacing w:line="204" w:lineRule="auto"/>
              <w:jc w:val="center"/>
              <w:rPr>
                <w:rFonts w:ascii="Arial" w:hAnsi="Arial"/>
                <w:color w:val="000080"/>
                <w:spacing w:val="-3"/>
                <w:sz w:val="26"/>
              </w:rPr>
            </w:pPr>
          </w:p>
          <w:p w14:paraId="6BD8A79E" w14:textId="77777777" w:rsidR="00C74A51" w:rsidRPr="006625B2" w:rsidRDefault="00C74A51">
            <w:pPr>
              <w:suppressAutoHyphens/>
              <w:spacing w:line="204" w:lineRule="auto"/>
              <w:jc w:val="center"/>
              <w:rPr>
                <w:rFonts w:ascii="Arial" w:hAnsi="Arial"/>
                <w:color w:val="000080"/>
                <w:spacing w:val="-3"/>
                <w:sz w:val="24"/>
                <w:szCs w:val="24"/>
              </w:rPr>
            </w:pPr>
            <w:r w:rsidRPr="006625B2">
              <w:rPr>
                <w:rFonts w:ascii="Arial" w:hAnsi="Arial"/>
                <w:color w:val="000080"/>
                <w:spacing w:val="-3"/>
                <w:sz w:val="24"/>
                <w:szCs w:val="24"/>
              </w:rPr>
              <w:t>COMMONWEALTH OF PENNSYLVANIA</w:t>
            </w:r>
          </w:p>
          <w:p w14:paraId="71A34E68" w14:textId="77777777" w:rsidR="00C74A51" w:rsidRPr="006625B2" w:rsidRDefault="00C74A51">
            <w:pPr>
              <w:suppressAutoHyphens/>
              <w:spacing w:line="204" w:lineRule="auto"/>
              <w:jc w:val="center"/>
              <w:rPr>
                <w:rFonts w:ascii="Arial" w:hAnsi="Arial"/>
                <w:color w:val="000080"/>
                <w:spacing w:val="-3"/>
                <w:sz w:val="24"/>
                <w:szCs w:val="24"/>
              </w:rPr>
            </w:pPr>
            <w:r w:rsidRPr="006625B2">
              <w:rPr>
                <w:rFonts w:ascii="Arial" w:hAnsi="Arial"/>
                <w:color w:val="000080"/>
                <w:spacing w:val="-3"/>
                <w:sz w:val="24"/>
                <w:szCs w:val="24"/>
              </w:rPr>
              <w:t>PENNSYLVANIA PUBLIC UTILITY COMMISSION</w:t>
            </w:r>
          </w:p>
          <w:p w14:paraId="2103EF48" w14:textId="77777777" w:rsidR="00C74A51" w:rsidRPr="006625B2" w:rsidRDefault="00684C5E">
            <w:pPr>
              <w:jc w:val="center"/>
              <w:rPr>
                <w:rFonts w:ascii="Arial" w:hAnsi="Arial"/>
                <w:color w:val="000080"/>
                <w:spacing w:val="-3"/>
                <w:sz w:val="24"/>
                <w:szCs w:val="24"/>
              </w:rPr>
            </w:pPr>
            <w:r w:rsidRPr="006625B2">
              <w:rPr>
                <w:rFonts w:ascii="Arial" w:hAnsi="Arial"/>
                <w:color w:val="000080"/>
                <w:spacing w:val="-3"/>
                <w:sz w:val="24"/>
                <w:szCs w:val="24"/>
              </w:rPr>
              <w:t>OFFICE OF ADMINISTRATIVE LAW JUDGE</w:t>
            </w:r>
          </w:p>
          <w:p w14:paraId="2EFF6E9B" w14:textId="77777777" w:rsidR="008C78A8" w:rsidRPr="006625B2" w:rsidRDefault="008C78A8" w:rsidP="008C78A8">
            <w:pPr>
              <w:jc w:val="center"/>
              <w:rPr>
                <w:rFonts w:ascii="Arial" w:hAnsi="Arial"/>
                <w:color w:val="000080"/>
                <w:spacing w:val="-3"/>
                <w:sz w:val="24"/>
                <w:szCs w:val="24"/>
              </w:rPr>
            </w:pPr>
            <w:r w:rsidRPr="006625B2">
              <w:rPr>
                <w:rFonts w:ascii="Arial" w:hAnsi="Arial"/>
                <w:color w:val="000080"/>
                <w:spacing w:val="-3"/>
                <w:sz w:val="24"/>
                <w:szCs w:val="24"/>
              </w:rPr>
              <w:t>301 Fifth Avenue</w:t>
            </w:r>
            <w:r w:rsidR="00684C5E" w:rsidRPr="006625B2">
              <w:rPr>
                <w:rFonts w:ascii="Arial" w:hAnsi="Arial"/>
                <w:color w:val="000080"/>
                <w:spacing w:val="-3"/>
                <w:sz w:val="24"/>
                <w:szCs w:val="24"/>
              </w:rPr>
              <w:t xml:space="preserve">, </w:t>
            </w:r>
            <w:r w:rsidRPr="006625B2">
              <w:rPr>
                <w:rFonts w:ascii="Arial" w:hAnsi="Arial"/>
                <w:color w:val="000080"/>
                <w:spacing w:val="-3"/>
                <w:sz w:val="24"/>
                <w:szCs w:val="24"/>
              </w:rPr>
              <w:t>Suite 220, Piatt Place</w:t>
            </w:r>
            <w:r w:rsidR="00684C5E" w:rsidRPr="006625B2">
              <w:rPr>
                <w:rFonts w:ascii="Arial" w:hAnsi="Arial"/>
                <w:color w:val="000080"/>
                <w:spacing w:val="-3"/>
                <w:sz w:val="24"/>
                <w:szCs w:val="24"/>
              </w:rPr>
              <w:t xml:space="preserve"> </w:t>
            </w:r>
          </w:p>
          <w:p w14:paraId="1842F4CC" w14:textId="77777777" w:rsidR="00684C5E" w:rsidRPr="00684C5E" w:rsidRDefault="00684C5E" w:rsidP="008C78A8">
            <w:pPr>
              <w:jc w:val="center"/>
              <w:rPr>
                <w:rFonts w:ascii="Arial" w:hAnsi="Arial"/>
                <w:color w:val="000080"/>
                <w:spacing w:val="-3"/>
                <w:sz w:val="26"/>
              </w:rPr>
            </w:pPr>
            <w:r w:rsidRPr="006625B2">
              <w:rPr>
                <w:rFonts w:ascii="Arial" w:hAnsi="Arial"/>
                <w:color w:val="000080"/>
                <w:spacing w:val="-3"/>
                <w:sz w:val="24"/>
                <w:szCs w:val="24"/>
              </w:rPr>
              <w:t>PITTSBURGH, PA 15222</w:t>
            </w:r>
            <w:r w:rsidR="008C78A8" w:rsidRPr="006625B2">
              <w:rPr>
                <w:rFonts w:ascii="Arial" w:hAnsi="Arial"/>
                <w:color w:val="000080"/>
                <w:spacing w:val="-3"/>
                <w:sz w:val="24"/>
                <w:szCs w:val="24"/>
              </w:rPr>
              <w:t>-2440</w:t>
            </w:r>
          </w:p>
        </w:tc>
        <w:tc>
          <w:tcPr>
            <w:tcW w:w="1452" w:type="dxa"/>
          </w:tcPr>
          <w:p w14:paraId="5BB5EA55" w14:textId="77777777" w:rsidR="00C74A51" w:rsidRDefault="00C74A51">
            <w:pPr>
              <w:rPr>
                <w:rFonts w:ascii="Arial" w:hAnsi="Arial"/>
                <w:sz w:val="12"/>
              </w:rPr>
            </w:pPr>
          </w:p>
          <w:p w14:paraId="6CEBAFDE" w14:textId="77777777" w:rsidR="00C74A51" w:rsidRDefault="00C74A51">
            <w:pPr>
              <w:rPr>
                <w:rFonts w:ascii="Arial" w:hAnsi="Arial"/>
                <w:sz w:val="12"/>
              </w:rPr>
            </w:pPr>
          </w:p>
          <w:p w14:paraId="28C6D48E" w14:textId="77777777" w:rsidR="00684C5E" w:rsidRPr="00684C5E" w:rsidRDefault="00684C5E" w:rsidP="00684C5E">
            <w:pPr>
              <w:pStyle w:val="BodyText"/>
              <w:rPr>
                <w:sz w:val="14"/>
              </w:rPr>
            </w:pPr>
            <w:r w:rsidRPr="00684C5E">
              <w:rPr>
                <w:sz w:val="14"/>
              </w:rPr>
              <w:t xml:space="preserve">Tel:   </w:t>
            </w:r>
            <w:smartTag w:uri="urn:schemas-microsoft-com:office:smarttags" w:element="phone">
              <w:smartTagPr>
                <w:attr w:name="phonenumber" w:val="$6565$$$"/>
                <w:attr w:uri="urn:schemas-microsoft-com:office:office" w:name="ls" w:val="trans"/>
              </w:smartTagPr>
              <w:r w:rsidRPr="00684C5E">
                <w:rPr>
                  <w:sz w:val="14"/>
                </w:rPr>
                <w:t>412-565-3550</w:t>
              </w:r>
            </w:smartTag>
          </w:p>
          <w:p w14:paraId="6ED51DA1" w14:textId="77777777" w:rsidR="00684C5E" w:rsidRPr="00684C5E" w:rsidRDefault="00684C5E" w:rsidP="00684C5E">
            <w:pPr>
              <w:rPr>
                <w:sz w:val="14"/>
              </w:rPr>
            </w:pPr>
            <w:r w:rsidRPr="00684C5E">
              <w:rPr>
                <w:sz w:val="14"/>
              </w:rPr>
              <w:t xml:space="preserve">Fax:  </w:t>
            </w:r>
            <w:smartTag w:uri="urn:schemas-microsoft-com:office:smarttags" w:element="phone">
              <w:smartTagPr>
                <w:attr w:name="phonenumber" w:val="$6565$$$"/>
                <w:attr w:uri="urn:schemas-microsoft-com:office:office" w:name="ls" w:val="trans"/>
              </w:smartTagPr>
              <w:r w:rsidRPr="00684C5E">
                <w:rPr>
                  <w:sz w:val="14"/>
                </w:rPr>
                <w:t>412-565-5692</w:t>
              </w:r>
            </w:smartTag>
          </w:p>
          <w:p w14:paraId="00DEA5B9" w14:textId="77777777" w:rsidR="00C74A51" w:rsidRDefault="00C74A51">
            <w:pPr>
              <w:rPr>
                <w:rFonts w:ascii="Arial" w:hAnsi="Arial"/>
                <w:sz w:val="12"/>
              </w:rPr>
            </w:pPr>
          </w:p>
          <w:p w14:paraId="788863F9" w14:textId="77777777" w:rsidR="00C74A51" w:rsidRDefault="00C74A51">
            <w:pPr>
              <w:jc w:val="right"/>
              <w:rPr>
                <w:rFonts w:ascii="Arial" w:hAnsi="Arial"/>
                <w:sz w:val="12"/>
              </w:rPr>
            </w:pPr>
            <w:r>
              <w:rPr>
                <w:rFonts w:ascii="Arial" w:hAnsi="Arial"/>
                <w:b/>
                <w:spacing w:val="-1"/>
                <w:sz w:val="12"/>
              </w:rPr>
              <w:t>IN REPLY PLEASE REFER TO OUR FILE</w:t>
            </w:r>
          </w:p>
        </w:tc>
      </w:tr>
    </w:tbl>
    <w:p w14:paraId="25BC18A2" w14:textId="77777777" w:rsidR="00C74A51" w:rsidRDefault="00C74A51">
      <w:pPr>
        <w:rPr>
          <w:sz w:val="24"/>
        </w:rPr>
        <w:sectPr w:rsidR="00C74A51">
          <w:pgSz w:w="12240" w:h="15840"/>
          <w:pgMar w:top="504" w:right="1440" w:bottom="1440" w:left="1440" w:header="720" w:footer="720" w:gutter="0"/>
          <w:cols w:space="720"/>
        </w:sectPr>
      </w:pPr>
    </w:p>
    <w:p w14:paraId="3C09C523" w14:textId="77777777" w:rsidR="00C74A51" w:rsidRDefault="00C74A51">
      <w:r>
        <w:tab/>
      </w:r>
    </w:p>
    <w:p w14:paraId="5DDC91BA" w14:textId="69A7C586" w:rsidR="00452FE7" w:rsidRDefault="00AC03BB" w:rsidP="00D53356">
      <w:pPr>
        <w:jc w:val="center"/>
        <w:rPr>
          <w:sz w:val="24"/>
          <w:szCs w:val="24"/>
        </w:rPr>
      </w:pPr>
      <w:r>
        <w:rPr>
          <w:sz w:val="24"/>
          <w:szCs w:val="24"/>
        </w:rPr>
        <w:t xml:space="preserve">July </w:t>
      </w:r>
      <w:r w:rsidR="007E4E7A">
        <w:rPr>
          <w:sz w:val="24"/>
          <w:szCs w:val="24"/>
        </w:rPr>
        <w:t>13</w:t>
      </w:r>
      <w:r>
        <w:rPr>
          <w:sz w:val="24"/>
          <w:szCs w:val="24"/>
        </w:rPr>
        <w:t>, 2020</w:t>
      </w:r>
    </w:p>
    <w:p w14:paraId="71CF6761" w14:textId="77777777" w:rsidR="00452FE7" w:rsidRDefault="00452FE7" w:rsidP="00D53356">
      <w:pPr>
        <w:jc w:val="center"/>
        <w:rPr>
          <w:sz w:val="24"/>
          <w:szCs w:val="24"/>
        </w:rPr>
      </w:pPr>
    </w:p>
    <w:p w14:paraId="3CBDFA23" w14:textId="77777777" w:rsidR="00546AD9" w:rsidRPr="00546AD9" w:rsidRDefault="00546AD9" w:rsidP="00546AD9">
      <w:pPr>
        <w:rPr>
          <w:sz w:val="24"/>
          <w:szCs w:val="24"/>
        </w:rPr>
      </w:pPr>
      <w:r w:rsidRPr="00546AD9">
        <w:rPr>
          <w:sz w:val="24"/>
          <w:szCs w:val="24"/>
        </w:rPr>
        <w:tab/>
      </w:r>
    </w:p>
    <w:p w14:paraId="5F31DAF8" w14:textId="77777777" w:rsidR="00375200" w:rsidRDefault="00375200" w:rsidP="00375200">
      <w:pPr>
        <w:ind w:left="3600" w:firstLine="720"/>
        <w:rPr>
          <w:sz w:val="24"/>
          <w:szCs w:val="24"/>
          <w:u w:val="single"/>
        </w:rPr>
      </w:pPr>
    </w:p>
    <w:p w14:paraId="7E6E9632" w14:textId="1DA84113" w:rsidR="000F1E91" w:rsidRDefault="007E4E7A" w:rsidP="00375200">
      <w:pPr>
        <w:jc w:val="both"/>
        <w:rPr>
          <w:sz w:val="24"/>
          <w:szCs w:val="24"/>
        </w:rPr>
      </w:pPr>
      <w:r>
        <w:rPr>
          <w:sz w:val="24"/>
          <w:szCs w:val="24"/>
        </w:rPr>
        <w:t>Catherine Brosky</w:t>
      </w:r>
    </w:p>
    <w:p w14:paraId="33EBD3AD" w14:textId="5331F21A" w:rsidR="00BF5D4D" w:rsidRDefault="007E4E7A" w:rsidP="00375200">
      <w:pPr>
        <w:jc w:val="both"/>
        <w:rPr>
          <w:sz w:val="24"/>
          <w:szCs w:val="24"/>
        </w:rPr>
      </w:pPr>
      <w:r>
        <w:rPr>
          <w:sz w:val="24"/>
          <w:szCs w:val="24"/>
        </w:rPr>
        <w:t>112 Fountain Street</w:t>
      </w:r>
    </w:p>
    <w:p w14:paraId="61142FBB" w14:textId="2AC2B1E8" w:rsidR="00BF5D4D" w:rsidRDefault="00BF5D4D" w:rsidP="00375200">
      <w:pPr>
        <w:jc w:val="both"/>
        <w:rPr>
          <w:sz w:val="24"/>
          <w:szCs w:val="24"/>
        </w:rPr>
      </w:pPr>
      <w:r>
        <w:rPr>
          <w:sz w:val="24"/>
          <w:szCs w:val="24"/>
        </w:rPr>
        <w:t xml:space="preserve">Pittsburgh, PA </w:t>
      </w:r>
      <w:r w:rsidR="007E4E7A">
        <w:rPr>
          <w:sz w:val="24"/>
          <w:szCs w:val="24"/>
        </w:rPr>
        <w:t>15212</w:t>
      </w:r>
    </w:p>
    <w:p w14:paraId="0A2FC97B" w14:textId="2A518127" w:rsidR="002E3ACB" w:rsidRDefault="002E3ACB" w:rsidP="00375200">
      <w:pPr>
        <w:jc w:val="both"/>
        <w:rPr>
          <w:sz w:val="24"/>
          <w:szCs w:val="24"/>
        </w:rPr>
      </w:pPr>
      <w:r>
        <w:rPr>
          <w:sz w:val="24"/>
          <w:szCs w:val="24"/>
        </w:rPr>
        <w:t>Docket C-2020-3020747</w:t>
      </w:r>
    </w:p>
    <w:p w14:paraId="5DDDFC86" w14:textId="071F74D7" w:rsidR="00BF5D4D" w:rsidRDefault="00505259" w:rsidP="00375200">
      <w:pPr>
        <w:jc w:val="both"/>
        <w:rPr>
          <w:sz w:val="24"/>
          <w:szCs w:val="24"/>
        </w:rPr>
      </w:pPr>
      <w:hyperlink r:id="rId8" w:history="1">
        <w:r w:rsidR="007E4E7A">
          <w:rPr>
            <w:rStyle w:val="Hyperlink"/>
            <w:sz w:val="24"/>
            <w:szCs w:val="24"/>
          </w:rPr>
          <w:t>catherinebrosky@yahoo.com</w:t>
        </w:r>
      </w:hyperlink>
    </w:p>
    <w:p w14:paraId="5A78E5E7" w14:textId="77777777" w:rsidR="00BF5D4D" w:rsidRDefault="00BF5D4D" w:rsidP="00375200">
      <w:pPr>
        <w:jc w:val="both"/>
        <w:rPr>
          <w:sz w:val="24"/>
          <w:szCs w:val="24"/>
        </w:rPr>
      </w:pPr>
    </w:p>
    <w:p w14:paraId="7384F1E0" w14:textId="77777777" w:rsidR="000F1E91" w:rsidRPr="008048C4" w:rsidRDefault="000F1E91" w:rsidP="000F1E91">
      <w:pPr>
        <w:ind w:left="2880" w:firstLine="720"/>
        <w:rPr>
          <w:i/>
          <w:sz w:val="24"/>
          <w:szCs w:val="24"/>
        </w:rPr>
      </w:pPr>
      <w:r w:rsidRPr="00546AD9">
        <w:rPr>
          <w:sz w:val="24"/>
          <w:szCs w:val="24"/>
        </w:rPr>
        <w:t>Re:</w:t>
      </w:r>
      <w:r w:rsidRPr="00546AD9">
        <w:rPr>
          <w:sz w:val="24"/>
          <w:szCs w:val="24"/>
        </w:rPr>
        <w:tab/>
      </w:r>
      <w:r w:rsidRPr="008048C4">
        <w:rPr>
          <w:i/>
          <w:sz w:val="24"/>
          <w:szCs w:val="24"/>
        </w:rPr>
        <w:t>Pennsylvania Public Utility Commission, et al.  v.</w:t>
      </w:r>
    </w:p>
    <w:p w14:paraId="4E400600" w14:textId="331B5F60" w:rsidR="000F1E91" w:rsidRPr="00546AD9" w:rsidRDefault="00BF5D4D" w:rsidP="000F1E91">
      <w:pPr>
        <w:ind w:left="4320"/>
        <w:rPr>
          <w:sz w:val="24"/>
          <w:szCs w:val="24"/>
        </w:rPr>
      </w:pPr>
      <w:r>
        <w:rPr>
          <w:i/>
          <w:sz w:val="24"/>
          <w:szCs w:val="24"/>
        </w:rPr>
        <w:t>Pittsburgh Water and Sewer Authority</w:t>
      </w:r>
      <w:r w:rsidR="000F1E91">
        <w:rPr>
          <w:sz w:val="24"/>
          <w:szCs w:val="24"/>
        </w:rPr>
        <w:t>,</w:t>
      </w:r>
    </w:p>
    <w:p w14:paraId="09330FEF" w14:textId="42E498F0" w:rsidR="000F1E91" w:rsidRDefault="000F1E91" w:rsidP="000F1E91">
      <w:pPr>
        <w:ind w:left="4320"/>
        <w:rPr>
          <w:sz w:val="24"/>
          <w:szCs w:val="24"/>
          <w:u w:val="single"/>
        </w:rPr>
      </w:pPr>
      <w:r w:rsidRPr="00546AD9">
        <w:rPr>
          <w:sz w:val="24"/>
          <w:szCs w:val="24"/>
          <w:u w:val="single"/>
        </w:rPr>
        <w:t xml:space="preserve">Docket Nos. </w:t>
      </w:r>
      <w:bookmarkStart w:id="0" w:name="_GoBack"/>
      <w:r w:rsidRPr="00546AD9">
        <w:rPr>
          <w:sz w:val="24"/>
          <w:szCs w:val="24"/>
          <w:u w:val="single"/>
        </w:rPr>
        <w:t>R-</w:t>
      </w:r>
      <w:r w:rsidR="00BF5D4D">
        <w:rPr>
          <w:sz w:val="24"/>
          <w:szCs w:val="24"/>
          <w:u w:val="single"/>
        </w:rPr>
        <w:t>2020- 3017951</w:t>
      </w:r>
      <w:bookmarkEnd w:id="0"/>
      <w:r>
        <w:rPr>
          <w:sz w:val="24"/>
          <w:szCs w:val="24"/>
          <w:u w:val="single"/>
        </w:rPr>
        <w:t>, R-</w:t>
      </w:r>
      <w:r w:rsidR="00BF5D4D">
        <w:rPr>
          <w:sz w:val="24"/>
          <w:szCs w:val="24"/>
          <w:u w:val="single"/>
        </w:rPr>
        <w:t>2020-3017970</w:t>
      </w:r>
      <w:r>
        <w:rPr>
          <w:sz w:val="24"/>
          <w:szCs w:val="24"/>
          <w:u w:val="single"/>
        </w:rPr>
        <w:t xml:space="preserve">, </w:t>
      </w:r>
      <w:r w:rsidR="00F42CB9">
        <w:rPr>
          <w:sz w:val="24"/>
          <w:szCs w:val="24"/>
          <w:u w:val="single"/>
        </w:rPr>
        <w:t xml:space="preserve"> </w:t>
      </w:r>
      <w:r w:rsidR="00BF5D4D">
        <w:rPr>
          <w:sz w:val="24"/>
          <w:szCs w:val="24"/>
          <w:u w:val="single"/>
        </w:rPr>
        <w:t>P-2020-3019019</w:t>
      </w:r>
    </w:p>
    <w:p w14:paraId="06F706D0" w14:textId="77777777" w:rsidR="000F1E91" w:rsidRDefault="000F1E91" w:rsidP="00375200">
      <w:pPr>
        <w:jc w:val="both"/>
        <w:rPr>
          <w:sz w:val="24"/>
          <w:szCs w:val="24"/>
        </w:rPr>
      </w:pPr>
    </w:p>
    <w:p w14:paraId="4DCD1BE0" w14:textId="3AB225F7" w:rsidR="00546AD9" w:rsidRPr="00546AD9" w:rsidRDefault="00546AD9" w:rsidP="00375200">
      <w:pPr>
        <w:jc w:val="both"/>
        <w:rPr>
          <w:sz w:val="24"/>
          <w:szCs w:val="24"/>
        </w:rPr>
      </w:pPr>
      <w:r w:rsidRPr="00546AD9">
        <w:rPr>
          <w:sz w:val="24"/>
          <w:szCs w:val="24"/>
        </w:rPr>
        <w:t xml:space="preserve">Dear </w:t>
      </w:r>
      <w:r w:rsidR="002E3ACB">
        <w:rPr>
          <w:sz w:val="24"/>
          <w:szCs w:val="24"/>
        </w:rPr>
        <w:t>Ms. Brosky</w:t>
      </w:r>
      <w:r w:rsidRPr="00546AD9">
        <w:rPr>
          <w:sz w:val="24"/>
          <w:szCs w:val="24"/>
        </w:rPr>
        <w:t>:</w:t>
      </w:r>
    </w:p>
    <w:p w14:paraId="50B330B3" w14:textId="77777777" w:rsidR="00546AD9" w:rsidRPr="00546AD9" w:rsidRDefault="00546AD9" w:rsidP="00546AD9">
      <w:pPr>
        <w:rPr>
          <w:sz w:val="24"/>
          <w:szCs w:val="24"/>
        </w:rPr>
      </w:pPr>
    </w:p>
    <w:p w14:paraId="05601215" w14:textId="6B506834" w:rsidR="00546AD9" w:rsidRPr="00546AD9" w:rsidRDefault="00546AD9" w:rsidP="00FF3610">
      <w:pPr>
        <w:rPr>
          <w:sz w:val="24"/>
          <w:szCs w:val="24"/>
        </w:rPr>
      </w:pPr>
      <w:r w:rsidRPr="00546AD9">
        <w:rPr>
          <w:sz w:val="24"/>
          <w:szCs w:val="24"/>
        </w:rPr>
        <w:tab/>
      </w:r>
      <w:r w:rsidRPr="00546AD9">
        <w:rPr>
          <w:sz w:val="24"/>
          <w:szCs w:val="24"/>
        </w:rPr>
        <w:tab/>
      </w:r>
      <w:r w:rsidR="00BF5D4D">
        <w:rPr>
          <w:sz w:val="24"/>
          <w:szCs w:val="24"/>
        </w:rPr>
        <w:t>We</w:t>
      </w:r>
      <w:r w:rsidRPr="00546AD9">
        <w:rPr>
          <w:sz w:val="24"/>
          <w:szCs w:val="24"/>
        </w:rPr>
        <w:t xml:space="preserve"> </w:t>
      </w:r>
      <w:r w:rsidR="00147701">
        <w:rPr>
          <w:sz w:val="24"/>
          <w:szCs w:val="24"/>
        </w:rPr>
        <w:t>are</w:t>
      </w:r>
      <w:r w:rsidRPr="00546AD9">
        <w:rPr>
          <w:sz w:val="24"/>
          <w:szCs w:val="24"/>
        </w:rPr>
        <w:t xml:space="preserve"> the Administrative Law Judge</w:t>
      </w:r>
      <w:r w:rsidR="00BF5D4D">
        <w:rPr>
          <w:sz w:val="24"/>
          <w:szCs w:val="24"/>
        </w:rPr>
        <w:t>s</w:t>
      </w:r>
      <w:r w:rsidRPr="00546AD9">
        <w:rPr>
          <w:sz w:val="24"/>
          <w:szCs w:val="24"/>
        </w:rPr>
        <w:t xml:space="preserve"> assigned by the Pennsylvania Public Utility Commission to preside over this case.  </w:t>
      </w:r>
      <w:r w:rsidR="00BF5D4D">
        <w:rPr>
          <w:sz w:val="24"/>
          <w:szCs w:val="24"/>
        </w:rPr>
        <w:t>We are</w:t>
      </w:r>
      <w:r w:rsidRPr="00546AD9">
        <w:rPr>
          <w:sz w:val="24"/>
          <w:szCs w:val="24"/>
        </w:rPr>
        <w:t xml:space="preserve"> sending this letter to you because you filed a formal complaint in this proceeding.</w:t>
      </w:r>
    </w:p>
    <w:p w14:paraId="51A254F1" w14:textId="77777777" w:rsidR="00546AD9" w:rsidRPr="00546AD9" w:rsidRDefault="00546AD9" w:rsidP="00546AD9">
      <w:pPr>
        <w:rPr>
          <w:sz w:val="24"/>
          <w:szCs w:val="24"/>
        </w:rPr>
      </w:pPr>
    </w:p>
    <w:p w14:paraId="70FC33D7" w14:textId="0CFE1B81" w:rsidR="00BF5D4D" w:rsidRDefault="00546AD9" w:rsidP="00546AD9">
      <w:pPr>
        <w:rPr>
          <w:sz w:val="24"/>
          <w:szCs w:val="24"/>
        </w:rPr>
      </w:pPr>
      <w:r w:rsidRPr="00546AD9">
        <w:rPr>
          <w:sz w:val="24"/>
          <w:szCs w:val="24"/>
        </w:rPr>
        <w:tab/>
      </w:r>
      <w:r w:rsidRPr="00546AD9">
        <w:rPr>
          <w:sz w:val="24"/>
          <w:szCs w:val="24"/>
        </w:rPr>
        <w:tab/>
        <w:t xml:space="preserve">On </w:t>
      </w:r>
      <w:r w:rsidR="00BF5D4D">
        <w:rPr>
          <w:sz w:val="24"/>
          <w:szCs w:val="24"/>
        </w:rPr>
        <w:t>April 22, 2020</w:t>
      </w:r>
      <w:r w:rsidRPr="00546AD9">
        <w:rPr>
          <w:sz w:val="24"/>
          <w:szCs w:val="24"/>
        </w:rPr>
        <w:t xml:space="preserve">, a prehearing conference was held in this case.  Following the conference, </w:t>
      </w:r>
      <w:r w:rsidR="00147701">
        <w:rPr>
          <w:sz w:val="24"/>
          <w:szCs w:val="24"/>
        </w:rPr>
        <w:t>we</w:t>
      </w:r>
      <w:r w:rsidRPr="00546AD9">
        <w:rPr>
          <w:sz w:val="24"/>
          <w:szCs w:val="24"/>
        </w:rPr>
        <w:t xml:space="preserve"> issued a Prehearing Order that established a litigation schedule.  </w:t>
      </w:r>
      <w:r w:rsidRPr="00546AD9">
        <w:rPr>
          <w:sz w:val="23"/>
          <w:szCs w:val="23"/>
        </w:rPr>
        <w:t>This litigation schedule applies to all parties in this case</w:t>
      </w:r>
      <w:r w:rsidR="00D13CB1">
        <w:rPr>
          <w:sz w:val="24"/>
          <w:szCs w:val="24"/>
        </w:rPr>
        <w:t xml:space="preserve">. </w:t>
      </w:r>
      <w:r w:rsidR="00BF5D4D">
        <w:rPr>
          <w:sz w:val="24"/>
          <w:szCs w:val="24"/>
        </w:rPr>
        <w:t xml:space="preserve"> </w:t>
      </w:r>
    </w:p>
    <w:p w14:paraId="247E5716" w14:textId="77777777" w:rsidR="00BF5D4D" w:rsidRDefault="00BF5D4D" w:rsidP="00546AD9">
      <w:pPr>
        <w:rPr>
          <w:sz w:val="24"/>
          <w:szCs w:val="24"/>
        </w:rPr>
      </w:pPr>
    </w:p>
    <w:p w14:paraId="739866E7" w14:textId="1F7AA718" w:rsidR="002E3ACB" w:rsidRDefault="00BF5D4D" w:rsidP="00546AD9">
      <w:pPr>
        <w:rPr>
          <w:sz w:val="24"/>
          <w:szCs w:val="24"/>
        </w:rPr>
      </w:pPr>
      <w:r>
        <w:rPr>
          <w:sz w:val="24"/>
          <w:szCs w:val="24"/>
        </w:rPr>
        <w:tab/>
      </w:r>
      <w:r>
        <w:rPr>
          <w:sz w:val="24"/>
          <w:szCs w:val="24"/>
        </w:rPr>
        <w:tab/>
      </w:r>
      <w:r w:rsidR="00D13CB1">
        <w:rPr>
          <w:sz w:val="24"/>
          <w:szCs w:val="24"/>
        </w:rPr>
        <w:t>The evidentiary hearing</w:t>
      </w:r>
      <w:r>
        <w:rPr>
          <w:sz w:val="24"/>
          <w:szCs w:val="24"/>
        </w:rPr>
        <w:t>s will be held beginning September 14, 2020</w:t>
      </w:r>
      <w:r w:rsidR="00D13CB1">
        <w:rPr>
          <w:sz w:val="24"/>
          <w:szCs w:val="24"/>
        </w:rPr>
        <w:t xml:space="preserve">.  </w:t>
      </w:r>
      <w:r w:rsidR="00047AFD">
        <w:rPr>
          <w:sz w:val="24"/>
          <w:szCs w:val="24"/>
        </w:rPr>
        <w:t>When</w:t>
      </w:r>
      <w:r w:rsidR="00546AD9" w:rsidRPr="00546AD9">
        <w:rPr>
          <w:sz w:val="24"/>
          <w:szCs w:val="24"/>
        </w:rPr>
        <w:t xml:space="preserve"> a party enters a case after the litigation has commenced, that party must take the case, especially the procedural schedule, as it has been developed to date.  </w:t>
      </w:r>
      <w:r w:rsidR="00D13CB1">
        <w:rPr>
          <w:sz w:val="24"/>
          <w:szCs w:val="24"/>
        </w:rPr>
        <w:t xml:space="preserve">The parties will file briefs </w:t>
      </w:r>
      <w:r w:rsidR="00CF101C">
        <w:rPr>
          <w:sz w:val="24"/>
          <w:szCs w:val="24"/>
        </w:rPr>
        <w:t xml:space="preserve">on any issues that they are not able to resolve by settlement on </w:t>
      </w:r>
      <w:r>
        <w:rPr>
          <w:sz w:val="24"/>
          <w:szCs w:val="24"/>
        </w:rPr>
        <w:t>September 30, 2020</w:t>
      </w:r>
      <w:r w:rsidR="00CF101C">
        <w:rPr>
          <w:sz w:val="24"/>
          <w:szCs w:val="24"/>
        </w:rPr>
        <w:t xml:space="preserve">.  Reply briefs </w:t>
      </w:r>
      <w:r w:rsidR="00147701">
        <w:rPr>
          <w:sz w:val="24"/>
          <w:szCs w:val="24"/>
        </w:rPr>
        <w:t xml:space="preserve">or </w:t>
      </w:r>
      <w:r w:rsidR="00CF101C">
        <w:rPr>
          <w:sz w:val="24"/>
          <w:szCs w:val="24"/>
        </w:rPr>
        <w:t>a petition for settlement</w:t>
      </w:r>
      <w:r w:rsidR="00147701">
        <w:rPr>
          <w:sz w:val="24"/>
          <w:szCs w:val="24"/>
        </w:rPr>
        <w:t>, if any,</w:t>
      </w:r>
      <w:r w:rsidR="00CF101C">
        <w:rPr>
          <w:sz w:val="24"/>
          <w:szCs w:val="24"/>
        </w:rPr>
        <w:t xml:space="preserve"> will be filed on </w:t>
      </w:r>
      <w:r>
        <w:rPr>
          <w:sz w:val="24"/>
          <w:szCs w:val="24"/>
        </w:rPr>
        <w:t>October 13, 2020</w:t>
      </w:r>
      <w:r w:rsidR="00CF101C">
        <w:rPr>
          <w:sz w:val="24"/>
          <w:szCs w:val="24"/>
        </w:rPr>
        <w:t>.  You will receive copies of these documents.</w:t>
      </w:r>
      <w:r w:rsidR="002E3ACB">
        <w:rPr>
          <w:sz w:val="24"/>
          <w:szCs w:val="24"/>
        </w:rPr>
        <w:t xml:space="preserve">  You will also receive copies of any orders we issue as well as the Recommended Decision and the Commission’s decision.  To access the documents that have been previously filed, you may access the case’s online docket on the Commission’s website at </w:t>
      </w:r>
      <w:hyperlink r:id="rId9" w:history="1">
        <w:r w:rsidR="002E3ACB" w:rsidRPr="00175BAC">
          <w:rPr>
            <w:rStyle w:val="Hyperlink"/>
            <w:sz w:val="24"/>
            <w:szCs w:val="24"/>
          </w:rPr>
          <w:t>http://www.puc.pa.gov/</w:t>
        </w:r>
      </w:hyperlink>
      <w:r w:rsidR="002E3ACB">
        <w:rPr>
          <w:sz w:val="24"/>
          <w:szCs w:val="24"/>
        </w:rPr>
        <w:t xml:space="preserve">. </w:t>
      </w:r>
    </w:p>
    <w:p w14:paraId="6D7D0AEF" w14:textId="77777777" w:rsidR="002E3ACB" w:rsidRDefault="002E3ACB" w:rsidP="00546AD9">
      <w:pPr>
        <w:rPr>
          <w:sz w:val="24"/>
          <w:szCs w:val="24"/>
        </w:rPr>
      </w:pPr>
    </w:p>
    <w:p w14:paraId="5BA18CEC" w14:textId="1DF2F718" w:rsidR="00FF3610" w:rsidRDefault="002E3ACB" w:rsidP="00546AD9">
      <w:pPr>
        <w:rPr>
          <w:sz w:val="24"/>
          <w:szCs w:val="24"/>
        </w:rPr>
      </w:pPr>
      <w:r>
        <w:rPr>
          <w:sz w:val="24"/>
          <w:szCs w:val="24"/>
        </w:rPr>
        <w:tab/>
      </w:r>
      <w:r>
        <w:rPr>
          <w:sz w:val="24"/>
          <w:szCs w:val="24"/>
        </w:rPr>
        <w:tab/>
        <w:t>You will not receive copies of discovery or written testimony served by the parties.  If you wish to receive service of all documents filed in the case you may do so by contacting us in writing and request placement on the full service list.</w:t>
      </w:r>
    </w:p>
    <w:p w14:paraId="5FA81EBC" w14:textId="77777777" w:rsidR="00FF3610" w:rsidRDefault="00FF3610" w:rsidP="00546AD9">
      <w:pPr>
        <w:rPr>
          <w:sz w:val="24"/>
          <w:szCs w:val="24"/>
        </w:rPr>
      </w:pPr>
    </w:p>
    <w:p w14:paraId="4FB00CCE" w14:textId="3910C266" w:rsidR="00546AD9" w:rsidRPr="008048C4" w:rsidRDefault="00546AD9" w:rsidP="00546AD9">
      <w:pPr>
        <w:rPr>
          <w:b/>
          <w:sz w:val="24"/>
          <w:szCs w:val="24"/>
        </w:rPr>
      </w:pPr>
      <w:r w:rsidRPr="00546AD9">
        <w:rPr>
          <w:sz w:val="24"/>
          <w:szCs w:val="24"/>
        </w:rPr>
        <w:tab/>
      </w:r>
      <w:r w:rsidRPr="00546AD9">
        <w:rPr>
          <w:sz w:val="24"/>
          <w:szCs w:val="24"/>
        </w:rPr>
        <w:tab/>
      </w:r>
      <w:r w:rsidR="00BF5D4D">
        <w:rPr>
          <w:sz w:val="24"/>
          <w:szCs w:val="24"/>
        </w:rPr>
        <w:t xml:space="preserve">All documents are to be served electronically by e-mail or by e-filing.  The email addresses of the presiding Administrative Law Judges can be found in the enclosed prehearing </w:t>
      </w:r>
      <w:r w:rsidR="00BF5D4D">
        <w:rPr>
          <w:sz w:val="24"/>
          <w:szCs w:val="24"/>
        </w:rPr>
        <w:lastRenderedPageBreak/>
        <w:t xml:space="preserve">order.  </w:t>
      </w:r>
      <w:r w:rsidRPr="008048C4">
        <w:rPr>
          <w:b/>
          <w:sz w:val="24"/>
          <w:szCs w:val="24"/>
        </w:rPr>
        <w:t xml:space="preserve">If you </w:t>
      </w:r>
      <w:r w:rsidR="00147701">
        <w:rPr>
          <w:b/>
          <w:sz w:val="24"/>
          <w:szCs w:val="24"/>
        </w:rPr>
        <w:t>send</w:t>
      </w:r>
      <w:r w:rsidR="00147701" w:rsidRPr="008048C4">
        <w:rPr>
          <w:b/>
          <w:sz w:val="24"/>
          <w:szCs w:val="24"/>
        </w:rPr>
        <w:t xml:space="preserve"> </w:t>
      </w:r>
      <w:r w:rsidRPr="008048C4">
        <w:rPr>
          <w:b/>
          <w:sz w:val="24"/>
          <w:szCs w:val="24"/>
        </w:rPr>
        <w:t>any documents in this case</w:t>
      </w:r>
      <w:r w:rsidR="00BF5D4D">
        <w:rPr>
          <w:b/>
          <w:sz w:val="24"/>
          <w:szCs w:val="24"/>
        </w:rPr>
        <w:t xml:space="preserve"> </w:t>
      </w:r>
      <w:r w:rsidRPr="008048C4">
        <w:rPr>
          <w:b/>
          <w:sz w:val="24"/>
          <w:szCs w:val="24"/>
        </w:rPr>
        <w:t xml:space="preserve">to the undersigned or any other parties listed on the attached service list, you must provide copies to all other parties as well.  </w:t>
      </w:r>
    </w:p>
    <w:p w14:paraId="2FE81400" w14:textId="77777777" w:rsidR="00546AD9" w:rsidRPr="00546AD9" w:rsidRDefault="00546AD9" w:rsidP="00546AD9">
      <w:pPr>
        <w:rPr>
          <w:sz w:val="23"/>
          <w:szCs w:val="23"/>
        </w:rPr>
      </w:pPr>
      <w:r w:rsidRPr="00546AD9">
        <w:rPr>
          <w:sz w:val="24"/>
          <w:szCs w:val="24"/>
        </w:rPr>
        <w:t xml:space="preserve">             </w:t>
      </w:r>
      <w:r w:rsidRPr="00546AD9">
        <w:rPr>
          <w:sz w:val="24"/>
          <w:szCs w:val="24"/>
        </w:rPr>
        <w:tab/>
      </w:r>
      <w:r w:rsidRPr="00546AD9">
        <w:rPr>
          <w:sz w:val="23"/>
          <w:szCs w:val="23"/>
        </w:rPr>
        <w:t xml:space="preserve">  </w:t>
      </w:r>
    </w:p>
    <w:p w14:paraId="755423AE" w14:textId="77777777" w:rsidR="00546AD9" w:rsidRPr="00546AD9" w:rsidRDefault="00546AD9" w:rsidP="00546AD9">
      <w:pPr>
        <w:rPr>
          <w:sz w:val="24"/>
          <w:szCs w:val="24"/>
        </w:rPr>
      </w:pPr>
      <w:r w:rsidRPr="00546AD9">
        <w:rPr>
          <w:sz w:val="23"/>
          <w:szCs w:val="23"/>
        </w:rPr>
        <w:tab/>
      </w:r>
      <w:r w:rsidRPr="00546AD9">
        <w:rPr>
          <w:sz w:val="23"/>
          <w:szCs w:val="23"/>
        </w:rPr>
        <w:tab/>
      </w:r>
      <w:r w:rsidRPr="00546AD9">
        <w:rPr>
          <w:sz w:val="24"/>
          <w:szCs w:val="24"/>
        </w:rPr>
        <w:t>Thank you for your time and attention to this matter.</w:t>
      </w:r>
    </w:p>
    <w:p w14:paraId="37E9C8B1" w14:textId="77777777" w:rsidR="00546AD9" w:rsidRPr="00546AD9" w:rsidRDefault="00546AD9" w:rsidP="00546AD9">
      <w:pPr>
        <w:rPr>
          <w:sz w:val="24"/>
          <w:szCs w:val="24"/>
        </w:rPr>
      </w:pPr>
      <w:r w:rsidRPr="00546AD9">
        <w:rPr>
          <w:sz w:val="24"/>
          <w:szCs w:val="24"/>
        </w:rPr>
        <w:t xml:space="preserve">  </w:t>
      </w:r>
    </w:p>
    <w:p w14:paraId="1EC4F928" w14:textId="77777777" w:rsidR="00546AD9" w:rsidRPr="00546AD9" w:rsidRDefault="00546AD9" w:rsidP="00546AD9">
      <w:pPr>
        <w:rPr>
          <w:sz w:val="24"/>
          <w:szCs w:val="24"/>
        </w:rPr>
      </w:pPr>
    </w:p>
    <w:p w14:paraId="0597389E" w14:textId="42D6F20C"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Sincerely,</w:t>
      </w:r>
    </w:p>
    <w:p w14:paraId="4B109179" w14:textId="77777777" w:rsidR="00CB18A4" w:rsidRPr="00546AD9" w:rsidRDefault="00CB18A4" w:rsidP="00546AD9">
      <w:pPr>
        <w:rPr>
          <w:sz w:val="24"/>
          <w:szCs w:val="24"/>
        </w:rPr>
      </w:pPr>
    </w:p>
    <w:p w14:paraId="4E4E2E4A" w14:textId="784D28F3" w:rsidR="00546AD9" w:rsidRDefault="00CB18A4"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546AD9" w:rsidRPr="00546AD9">
        <w:rPr>
          <w:sz w:val="24"/>
          <w:szCs w:val="24"/>
        </w:rPr>
        <w:t>Mary D. Long</w:t>
      </w:r>
    </w:p>
    <w:p w14:paraId="5739A64E" w14:textId="18CF4F5F" w:rsidR="00BF5D4D" w:rsidRPr="00546AD9" w:rsidRDefault="00BF5D4D"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t>Emily I. DeVoe</w:t>
      </w:r>
    </w:p>
    <w:p w14:paraId="2852A90C" w14:textId="6424ACBA"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Administrative Law Judge</w:t>
      </w:r>
      <w:r w:rsidR="00BF5D4D">
        <w:rPr>
          <w:sz w:val="24"/>
          <w:szCs w:val="24"/>
        </w:rPr>
        <w:t>s</w:t>
      </w:r>
    </w:p>
    <w:p w14:paraId="062BF4E0" w14:textId="77777777" w:rsidR="00667620" w:rsidRDefault="00667620" w:rsidP="00546AD9">
      <w:pPr>
        <w:rPr>
          <w:sz w:val="24"/>
          <w:szCs w:val="24"/>
        </w:rPr>
      </w:pPr>
    </w:p>
    <w:p w14:paraId="5F5DDBBD" w14:textId="77777777" w:rsidR="00546AD9" w:rsidRPr="00546AD9" w:rsidRDefault="00546AD9" w:rsidP="00546AD9">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t>
      </w:r>
    </w:p>
    <w:p w14:paraId="2EC3BB80" w14:textId="77777777" w:rsidR="00546AD9" w:rsidRDefault="00546AD9" w:rsidP="00AA33C3">
      <w:pPr>
        <w:rPr>
          <w:sz w:val="24"/>
          <w:szCs w:val="24"/>
        </w:rPr>
      </w:pPr>
      <w:r w:rsidRPr="00546AD9">
        <w:rPr>
          <w:sz w:val="24"/>
          <w:szCs w:val="24"/>
        </w:rPr>
        <w:tab/>
      </w:r>
      <w:r w:rsidR="00740282" w:rsidRPr="00683EBC">
        <w:rPr>
          <w:sz w:val="24"/>
          <w:szCs w:val="24"/>
        </w:rPr>
        <w:t>Secretary’s Bureau</w:t>
      </w:r>
    </w:p>
    <w:p w14:paraId="25FCEF2C" w14:textId="77777777" w:rsidR="00546AD9" w:rsidRDefault="00047AFD" w:rsidP="00AA33C3">
      <w:pPr>
        <w:rPr>
          <w:sz w:val="24"/>
          <w:szCs w:val="24"/>
        </w:rPr>
      </w:pPr>
      <w:r>
        <w:rPr>
          <w:sz w:val="24"/>
          <w:szCs w:val="24"/>
        </w:rPr>
        <w:t xml:space="preserve"> </w:t>
      </w:r>
    </w:p>
    <w:p w14:paraId="44CFC7F4" w14:textId="77777777" w:rsidR="00F37C76" w:rsidRDefault="00AA33C3">
      <w:pPr>
        <w:rPr>
          <w:sz w:val="24"/>
          <w:szCs w:val="24"/>
        </w:rPr>
        <w:sectPr w:rsidR="00F37C76" w:rsidSect="00667620">
          <w:type w:val="continuous"/>
          <w:pgSz w:w="12240" w:h="15840"/>
          <w:pgMar w:top="1440" w:right="1440" w:bottom="1440" w:left="1440" w:header="720" w:footer="720" w:gutter="0"/>
          <w:cols w:space="720"/>
        </w:sectPr>
      </w:pPr>
      <w:r>
        <w:rPr>
          <w:sz w:val="24"/>
          <w:szCs w:val="24"/>
        </w:rPr>
        <w:t xml:space="preserve">     </w:t>
      </w:r>
    </w:p>
    <w:p w14:paraId="6271BBB4" w14:textId="77777777" w:rsidR="00F37C76" w:rsidRPr="00F37C76" w:rsidRDefault="00F37C76" w:rsidP="00F37C76">
      <w:pPr>
        <w:tabs>
          <w:tab w:val="center" w:pos="4680"/>
        </w:tabs>
        <w:suppressAutoHyphens/>
        <w:autoSpaceDE w:val="0"/>
        <w:autoSpaceDN w:val="0"/>
        <w:jc w:val="center"/>
        <w:rPr>
          <w:b/>
          <w:bCs/>
          <w:spacing w:val="-3"/>
          <w:sz w:val="24"/>
          <w:szCs w:val="24"/>
        </w:rPr>
      </w:pPr>
      <w:bookmarkStart w:id="1" w:name="_Hlk40777238"/>
      <w:r w:rsidRPr="00F37C76">
        <w:rPr>
          <w:b/>
          <w:bCs/>
          <w:spacing w:val="-3"/>
          <w:sz w:val="24"/>
          <w:szCs w:val="24"/>
        </w:rPr>
        <w:lastRenderedPageBreak/>
        <w:t>BEFORE THE</w:t>
      </w:r>
    </w:p>
    <w:p w14:paraId="403ADE67" w14:textId="77777777" w:rsidR="00F37C76" w:rsidRPr="00F37C76" w:rsidRDefault="00F37C76" w:rsidP="00F37C76">
      <w:pPr>
        <w:tabs>
          <w:tab w:val="center" w:pos="4680"/>
        </w:tabs>
        <w:suppressAutoHyphens/>
        <w:autoSpaceDE w:val="0"/>
        <w:autoSpaceDN w:val="0"/>
        <w:jc w:val="center"/>
        <w:rPr>
          <w:b/>
          <w:bCs/>
          <w:spacing w:val="-3"/>
          <w:sz w:val="24"/>
          <w:szCs w:val="24"/>
        </w:rPr>
      </w:pPr>
      <w:r w:rsidRPr="00F37C76">
        <w:rPr>
          <w:b/>
          <w:bCs/>
          <w:spacing w:val="-3"/>
          <w:sz w:val="24"/>
          <w:szCs w:val="24"/>
        </w:rPr>
        <w:t>PENNSYLVANIA PUBLIC UTILITY COMMISSION</w:t>
      </w:r>
    </w:p>
    <w:p w14:paraId="2D72F27B" w14:textId="77777777" w:rsidR="00F37C76" w:rsidRPr="00F37C76" w:rsidRDefault="00F37C76" w:rsidP="00F37C76">
      <w:pPr>
        <w:tabs>
          <w:tab w:val="center" w:pos="4680"/>
        </w:tabs>
        <w:suppressAutoHyphens/>
        <w:autoSpaceDE w:val="0"/>
        <w:autoSpaceDN w:val="0"/>
        <w:rPr>
          <w:spacing w:val="-3"/>
          <w:sz w:val="24"/>
          <w:szCs w:val="24"/>
        </w:rPr>
      </w:pPr>
    </w:p>
    <w:p w14:paraId="2DCD2317" w14:textId="77777777" w:rsidR="00F37C76" w:rsidRPr="00F37C76" w:rsidRDefault="00F37C76" w:rsidP="00F37C76">
      <w:pPr>
        <w:tabs>
          <w:tab w:val="left" w:pos="0"/>
        </w:tabs>
        <w:jc w:val="both"/>
        <w:rPr>
          <w:b/>
          <w:sz w:val="24"/>
        </w:rPr>
      </w:pPr>
    </w:p>
    <w:p w14:paraId="31C7EAFE" w14:textId="77777777" w:rsidR="00F37C76" w:rsidRPr="00F37C76" w:rsidRDefault="00F37C76" w:rsidP="00F37C76">
      <w:pPr>
        <w:tabs>
          <w:tab w:val="left" w:pos="0"/>
        </w:tabs>
        <w:jc w:val="both"/>
        <w:rPr>
          <w:b/>
          <w:sz w:val="24"/>
        </w:rPr>
      </w:pPr>
    </w:p>
    <w:p w14:paraId="5D8EF09B" w14:textId="77777777" w:rsidR="00F37C76" w:rsidRPr="00F37C76" w:rsidRDefault="00F37C76" w:rsidP="00F37C76">
      <w:pPr>
        <w:tabs>
          <w:tab w:val="left" w:pos="0"/>
          <w:tab w:val="left" w:pos="5040"/>
        </w:tabs>
        <w:jc w:val="both"/>
        <w:rPr>
          <w:b/>
          <w:sz w:val="24"/>
        </w:rPr>
      </w:pPr>
      <w:r w:rsidRPr="00F37C76">
        <w:rPr>
          <w:sz w:val="24"/>
        </w:rPr>
        <w:t xml:space="preserve">Pennsylvania Public Utility Commission, </w:t>
      </w:r>
      <w:r w:rsidRPr="00F37C76">
        <w:rPr>
          <w:i/>
          <w:iCs/>
          <w:sz w:val="24"/>
        </w:rPr>
        <w:t>et al.</w:t>
      </w:r>
      <w:r w:rsidRPr="00F37C76">
        <w:rPr>
          <w:sz w:val="24"/>
        </w:rPr>
        <w:t xml:space="preserve"> </w:t>
      </w:r>
      <w:r w:rsidRPr="00F37C76">
        <w:rPr>
          <w:sz w:val="24"/>
        </w:rPr>
        <w:tab/>
        <w:t>:</w:t>
      </w:r>
      <w:r w:rsidRPr="00F37C76">
        <w:rPr>
          <w:sz w:val="24"/>
        </w:rPr>
        <w:tab/>
      </w:r>
      <w:r w:rsidRPr="00F37C76">
        <w:rPr>
          <w:sz w:val="24"/>
        </w:rPr>
        <w:tab/>
        <w:t>R-2020-3017951</w:t>
      </w:r>
    </w:p>
    <w:p w14:paraId="4FB15E72" w14:textId="77777777" w:rsidR="00F37C76" w:rsidRPr="00F37C76" w:rsidRDefault="00F37C76" w:rsidP="00F37C76">
      <w:pPr>
        <w:tabs>
          <w:tab w:val="left" w:pos="0"/>
        </w:tabs>
        <w:jc w:val="both"/>
        <w:rPr>
          <w:sz w:val="24"/>
        </w:rPr>
      </w:pPr>
      <w:r w:rsidRPr="00F37C76">
        <w:rPr>
          <w:b/>
          <w:sz w:val="24"/>
        </w:rPr>
        <w:tab/>
      </w:r>
      <w:r w:rsidRPr="00F37C76">
        <w:rPr>
          <w:b/>
          <w:sz w:val="24"/>
        </w:rPr>
        <w:tab/>
      </w:r>
      <w:r w:rsidRPr="00F37C76">
        <w:rPr>
          <w:b/>
          <w:sz w:val="24"/>
        </w:rPr>
        <w:tab/>
      </w:r>
      <w:r w:rsidRPr="00F37C76">
        <w:rPr>
          <w:b/>
          <w:sz w:val="24"/>
        </w:rPr>
        <w:tab/>
      </w:r>
      <w:r w:rsidRPr="00F37C76">
        <w:rPr>
          <w:b/>
          <w:sz w:val="24"/>
        </w:rPr>
        <w:tab/>
      </w:r>
      <w:r w:rsidRPr="00F37C76">
        <w:rPr>
          <w:b/>
          <w:sz w:val="24"/>
        </w:rPr>
        <w:tab/>
      </w:r>
      <w:r w:rsidRPr="00F37C76">
        <w:rPr>
          <w:b/>
          <w:sz w:val="24"/>
        </w:rPr>
        <w:tab/>
      </w:r>
      <w:r w:rsidRPr="00F37C76">
        <w:rPr>
          <w:sz w:val="24"/>
        </w:rPr>
        <w:t>:</w:t>
      </w:r>
      <w:r w:rsidRPr="00F37C76">
        <w:rPr>
          <w:sz w:val="24"/>
        </w:rPr>
        <w:tab/>
      </w:r>
      <w:r w:rsidRPr="00F37C76">
        <w:rPr>
          <w:sz w:val="24"/>
        </w:rPr>
        <w:tab/>
      </w:r>
      <w:r w:rsidRPr="00F37C76">
        <w:rPr>
          <w:rFonts w:cs="CG Times"/>
          <w:sz w:val="24"/>
          <w:szCs w:val="24"/>
        </w:rPr>
        <w:t>C-2020-3019348</w:t>
      </w:r>
    </w:p>
    <w:p w14:paraId="62812A15" w14:textId="77777777" w:rsidR="00F37C76" w:rsidRPr="00F37C76" w:rsidRDefault="00F37C76" w:rsidP="00F37C76">
      <w:pPr>
        <w:tabs>
          <w:tab w:val="left" w:pos="0"/>
        </w:tabs>
        <w:jc w:val="both"/>
        <w:rPr>
          <w:sz w:val="24"/>
        </w:rPr>
      </w:pPr>
      <w:r w:rsidRPr="00F37C76">
        <w:rPr>
          <w:sz w:val="24"/>
        </w:rPr>
        <w:tab/>
        <w:t>v.</w:t>
      </w:r>
      <w:r w:rsidRPr="00F37C76">
        <w:rPr>
          <w:sz w:val="24"/>
        </w:rPr>
        <w:tab/>
      </w:r>
      <w:r w:rsidRPr="00F37C76">
        <w:rPr>
          <w:sz w:val="24"/>
        </w:rPr>
        <w:tab/>
      </w:r>
      <w:r w:rsidRPr="00F37C76">
        <w:rPr>
          <w:sz w:val="24"/>
        </w:rPr>
        <w:tab/>
      </w:r>
      <w:r w:rsidRPr="00F37C76">
        <w:rPr>
          <w:sz w:val="24"/>
        </w:rPr>
        <w:tab/>
      </w:r>
      <w:r w:rsidRPr="00F37C76">
        <w:rPr>
          <w:sz w:val="24"/>
        </w:rPr>
        <w:tab/>
      </w:r>
      <w:r w:rsidRPr="00F37C76">
        <w:rPr>
          <w:sz w:val="24"/>
        </w:rPr>
        <w:tab/>
        <w:t>:</w:t>
      </w:r>
      <w:r w:rsidRPr="00F37C76">
        <w:rPr>
          <w:b/>
          <w:sz w:val="24"/>
        </w:rPr>
        <w:tab/>
      </w:r>
      <w:r w:rsidRPr="00F37C76">
        <w:rPr>
          <w:b/>
          <w:sz w:val="24"/>
        </w:rPr>
        <w:tab/>
      </w:r>
      <w:r w:rsidRPr="00F37C76">
        <w:rPr>
          <w:bCs/>
          <w:sz w:val="24"/>
        </w:rPr>
        <w:t>C-2020-3019305</w:t>
      </w:r>
    </w:p>
    <w:p w14:paraId="10384C56" w14:textId="77777777" w:rsidR="00F37C76" w:rsidRPr="00F37C76" w:rsidRDefault="00F37C76" w:rsidP="00F37C76">
      <w:pPr>
        <w:tabs>
          <w:tab w:val="left" w:pos="0"/>
        </w:tabs>
        <w:jc w:val="both"/>
        <w:rPr>
          <w:sz w:val="24"/>
        </w:rPr>
      </w:pPr>
      <w:r w:rsidRPr="00F37C76">
        <w:rPr>
          <w:sz w:val="24"/>
        </w:rPr>
        <w:tab/>
      </w:r>
      <w:r w:rsidRPr="00F37C76">
        <w:rPr>
          <w:sz w:val="24"/>
        </w:rPr>
        <w:tab/>
      </w:r>
      <w:r w:rsidRPr="00F37C76">
        <w:rPr>
          <w:sz w:val="24"/>
        </w:rPr>
        <w:tab/>
      </w:r>
      <w:r w:rsidRPr="00F37C76">
        <w:rPr>
          <w:sz w:val="24"/>
        </w:rPr>
        <w:tab/>
      </w:r>
      <w:r w:rsidRPr="00F37C76">
        <w:rPr>
          <w:sz w:val="24"/>
        </w:rPr>
        <w:tab/>
      </w:r>
      <w:r w:rsidRPr="00F37C76">
        <w:rPr>
          <w:sz w:val="24"/>
        </w:rPr>
        <w:tab/>
      </w:r>
      <w:r w:rsidRPr="00F37C76">
        <w:rPr>
          <w:sz w:val="24"/>
        </w:rPr>
        <w:tab/>
        <w:t>:</w:t>
      </w:r>
      <w:r w:rsidRPr="00F37C76">
        <w:rPr>
          <w:sz w:val="24"/>
        </w:rPr>
        <w:tab/>
      </w:r>
      <w:r w:rsidRPr="00F37C76">
        <w:rPr>
          <w:sz w:val="24"/>
        </w:rPr>
        <w:tab/>
      </w:r>
    </w:p>
    <w:p w14:paraId="5AD53783" w14:textId="77777777" w:rsidR="00F37C76" w:rsidRPr="00F37C76" w:rsidRDefault="00F37C76" w:rsidP="00F37C76">
      <w:pPr>
        <w:tabs>
          <w:tab w:val="left" w:pos="0"/>
        </w:tabs>
        <w:jc w:val="both"/>
        <w:rPr>
          <w:sz w:val="24"/>
        </w:rPr>
      </w:pPr>
      <w:r w:rsidRPr="00F37C76">
        <w:rPr>
          <w:sz w:val="24"/>
        </w:rPr>
        <w:t>Pittsburgh Water and Sewer Authority  - Water</w:t>
      </w:r>
      <w:r w:rsidRPr="00F37C76">
        <w:rPr>
          <w:sz w:val="24"/>
        </w:rPr>
        <w:tab/>
        <w:t>:</w:t>
      </w:r>
      <w:r w:rsidRPr="00F37C76">
        <w:rPr>
          <w:sz w:val="24"/>
        </w:rPr>
        <w:tab/>
      </w:r>
      <w:r w:rsidRPr="00F37C76">
        <w:rPr>
          <w:sz w:val="24"/>
        </w:rPr>
        <w:tab/>
      </w:r>
      <w:r w:rsidRPr="00F37C76">
        <w:rPr>
          <w:sz w:val="24"/>
        </w:rPr>
        <w:tab/>
      </w:r>
    </w:p>
    <w:p w14:paraId="40BF863D" w14:textId="77777777" w:rsidR="00F37C76" w:rsidRPr="00F37C76" w:rsidRDefault="00F37C76" w:rsidP="00F37C76">
      <w:pPr>
        <w:tabs>
          <w:tab w:val="left" w:pos="0"/>
        </w:tabs>
        <w:jc w:val="both"/>
        <w:rPr>
          <w:sz w:val="24"/>
        </w:rPr>
      </w:pPr>
    </w:p>
    <w:p w14:paraId="0E8DB059" w14:textId="77777777" w:rsidR="00F37C76" w:rsidRPr="00F37C76" w:rsidRDefault="00F37C76" w:rsidP="00F37C76">
      <w:pPr>
        <w:tabs>
          <w:tab w:val="left" w:pos="0"/>
        </w:tabs>
        <w:jc w:val="both"/>
        <w:rPr>
          <w:sz w:val="24"/>
        </w:rPr>
      </w:pPr>
    </w:p>
    <w:p w14:paraId="6CB3062B" w14:textId="77777777" w:rsidR="00F37C76" w:rsidRPr="00F37C76" w:rsidRDefault="00F37C76" w:rsidP="00F37C76">
      <w:pPr>
        <w:tabs>
          <w:tab w:val="left" w:pos="0"/>
          <w:tab w:val="left" w:pos="5040"/>
        </w:tabs>
        <w:jc w:val="both"/>
        <w:rPr>
          <w:sz w:val="24"/>
        </w:rPr>
      </w:pPr>
    </w:p>
    <w:p w14:paraId="2B009689" w14:textId="77777777" w:rsidR="00F37C76" w:rsidRPr="00F37C76" w:rsidRDefault="00F37C76" w:rsidP="00F37C76">
      <w:pPr>
        <w:tabs>
          <w:tab w:val="left" w:pos="0"/>
          <w:tab w:val="left" w:pos="5040"/>
        </w:tabs>
        <w:jc w:val="both"/>
        <w:rPr>
          <w:sz w:val="24"/>
        </w:rPr>
      </w:pPr>
      <w:r w:rsidRPr="00F37C76">
        <w:rPr>
          <w:sz w:val="24"/>
        </w:rPr>
        <w:t xml:space="preserve">Pennsylvania Public Utility Commission, </w:t>
      </w:r>
      <w:r w:rsidRPr="00F37C76">
        <w:rPr>
          <w:i/>
          <w:iCs/>
          <w:sz w:val="24"/>
        </w:rPr>
        <w:t>et al.</w:t>
      </w:r>
      <w:r w:rsidRPr="00F37C76">
        <w:rPr>
          <w:sz w:val="24"/>
        </w:rPr>
        <w:t xml:space="preserve"> </w:t>
      </w:r>
      <w:r w:rsidRPr="00F37C76">
        <w:rPr>
          <w:sz w:val="24"/>
        </w:rPr>
        <w:tab/>
        <w:t>:</w:t>
      </w:r>
      <w:r w:rsidRPr="00F37C76">
        <w:rPr>
          <w:sz w:val="24"/>
        </w:rPr>
        <w:tab/>
      </w:r>
      <w:r w:rsidRPr="00F37C76">
        <w:rPr>
          <w:sz w:val="24"/>
        </w:rPr>
        <w:tab/>
        <w:t>R-2020-3017970</w:t>
      </w:r>
    </w:p>
    <w:p w14:paraId="509BC36F" w14:textId="77777777" w:rsidR="00F37C76" w:rsidRPr="00F37C76" w:rsidRDefault="00F37C76" w:rsidP="00F37C76">
      <w:pPr>
        <w:tabs>
          <w:tab w:val="left" w:pos="0"/>
          <w:tab w:val="left" w:pos="5040"/>
        </w:tabs>
        <w:jc w:val="both"/>
        <w:rPr>
          <w:rFonts w:cs="CG Times"/>
          <w:sz w:val="24"/>
          <w:szCs w:val="24"/>
        </w:rPr>
      </w:pPr>
      <w:r w:rsidRPr="00F37C76">
        <w:rPr>
          <w:sz w:val="24"/>
        </w:rPr>
        <w:tab/>
        <w:t>:</w:t>
      </w:r>
      <w:r w:rsidRPr="00F37C76">
        <w:rPr>
          <w:sz w:val="24"/>
        </w:rPr>
        <w:tab/>
      </w:r>
      <w:r w:rsidRPr="00F37C76">
        <w:rPr>
          <w:sz w:val="24"/>
        </w:rPr>
        <w:tab/>
      </w:r>
      <w:r w:rsidRPr="00F37C76">
        <w:rPr>
          <w:rFonts w:cs="CG Times"/>
          <w:sz w:val="24"/>
          <w:szCs w:val="24"/>
        </w:rPr>
        <w:t>C-2020-3019349</w:t>
      </w:r>
    </w:p>
    <w:p w14:paraId="02A565F9" w14:textId="77777777" w:rsidR="00F37C76" w:rsidRPr="00F37C76" w:rsidRDefault="00F37C76" w:rsidP="00F37C76">
      <w:pPr>
        <w:tabs>
          <w:tab w:val="left" w:pos="0"/>
          <w:tab w:val="left" w:pos="5040"/>
        </w:tabs>
        <w:jc w:val="both"/>
        <w:rPr>
          <w:sz w:val="24"/>
          <w:szCs w:val="24"/>
        </w:rPr>
      </w:pPr>
      <w:r w:rsidRPr="00F37C76">
        <w:rPr>
          <w:sz w:val="24"/>
        </w:rPr>
        <w:tab/>
        <w:t>:</w:t>
      </w:r>
      <w:r w:rsidRPr="00F37C76">
        <w:rPr>
          <w:sz w:val="24"/>
        </w:rPr>
        <w:tab/>
      </w:r>
      <w:r w:rsidRPr="00F37C76">
        <w:rPr>
          <w:sz w:val="24"/>
        </w:rPr>
        <w:tab/>
      </w:r>
      <w:r w:rsidRPr="00F37C76">
        <w:rPr>
          <w:color w:val="333333"/>
          <w:sz w:val="24"/>
          <w:szCs w:val="24"/>
          <w:shd w:val="clear" w:color="auto" w:fill="FFFFFF"/>
        </w:rPr>
        <w:t>C-2020-3019302</w:t>
      </w:r>
    </w:p>
    <w:p w14:paraId="1E45C379" w14:textId="77777777" w:rsidR="00F37C76" w:rsidRPr="00F37C76" w:rsidRDefault="00F37C76" w:rsidP="00F37C76">
      <w:pPr>
        <w:tabs>
          <w:tab w:val="left" w:pos="0"/>
        </w:tabs>
        <w:jc w:val="both"/>
        <w:rPr>
          <w:sz w:val="24"/>
        </w:rPr>
      </w:pPr>
      <w:r w:rsidRPr="00F37C76">
        <w:rPr>
          <w:sz w:val="24"/>
        </w:rPr>
        <w:tab/>
        <w:t>v.</w:t>
      </w:r>
      <w:r w:rsidRPr="00F37C76">
        <w:rPr>
          <w:sz w:val="24"/>
        </w:rPr>
        <w:tab/>
      </w:r>
      <w:r w:rsidRPr="00F37C76">
        <w:rPr>
          <w:sz w:val="24"/>
        </w:rPr>
        <w:tab/>
      </w:r>
      <w:r w:rsidRPr="00F37C76">
        <w:rPr>
          <w:sz w:val="24"/>
        </w:rPr>
        <w:tab/>
      </w:r>
      <w:r w:rsidRPr="00F37C76">
        <w:rPr>
          <w:sz w:val="24"/>
        </w:rPr>
        <w:tab/>
      </w:r>
      <w:r w:rsidRPr="00F37C76">
        <w:rPr>
          <w:sz w:val="24"/>
        </w:rPr>
        <w:tab/>
      </w:r>
      <w:r w:rsidRPr="00F37C76">
        <w:rPr>
          <w:sz w:val="24"/>
        </w:rPr>
        <w:tab/>
        <w:t>:</w:t>
      </w:r>
      <w:r w:rsidRPr="00F37C76">
        <w:rPr>
          <w:sz w:val="24"/>
        </w:rPr>
        <w:tab/>
      </w:r>
      <w:r w:rsidRPr="00F37C76">
        <w:rPr>
          <w:sz w:val="24"/>
        </w:rPr>
        <w:tab/>
      </w:r>
    </w:p>
    <w:p w14:paraId="7568AD68" w14:textId="77777777" w:rsidR="00F37C76" w:rsidRPr="00F37C76" w:rsidRDefault="00F37C76" w:rsidP="00F37C76">
      <w:pPr>
        <w:tabs>
          <w:tab w:val="left" w:pos="0"/>
          <w:tab w:val="left" w:pos="720"/>
          <w:tab w:val="left" w:pos="5040"/>
        </w:tabs>
        <w:jc w:val="both"/>
        <w:rPr>
          <w:sz w:val="24"/>
        </w:rPr>
      </w:pPr>
      <w:r w:rsidRPr="00F37C76">
        <w:rPr>
          <w:sz w:val="24"/>
        </w:rPr>
        <w:tab/>
      </w:r>
      <w:r w:rsidRPr="00F37C76">
        <w:rPr>
          <w:sz w:val="24"/>
        </w:rPr>
        <w:tab/>
        <w:t>:</w:t>
      </w:r>
    </w:p>
    <w:p w14:paraId="4BD16551" w14:textId="77777777" w:rsidR="00F37C76" w:rsidRPr="00F37C76" w:rsidRDefault="00F37C76" w:rsidP="00F37C76">
      <w:pPr>
        <w:tabs>
          <w:tab w:val="left" w:pos="0"/>
          <w:tab w:val="left" w:pos="720"/>
          <w:tab w:val="left" w:pos="5040"/>
        </w:tabs>
        <w:jc w:val="both"/>
        <w:rPr>
          <w:sz w:val="24"/>
        </w:rPr>
      </w:pPr>
      <w:r w:rsidRPr="00F37C76">
        <w:rPr>
          <w:sz w:val="24"/>
        </w:rPr>
        <w:t>Pittsburgh Water and Sewer Authority - Wastewater</w:t>
      </w:r>
      <w:r w:rsidRPr="00F37C76">
        <w:rPr>
          <w:sz w:val="24"/>
        </w:rPr>
        <w:tab/>
        <w:t>:</w:t>
      </w:r>
      <w:r w:rsidRPr="00F37C76">
        <w:rPr>
          <w:sz w:val="24"/>
        </w:rPr>
        <w:tab/>
      </w:r>
      <w:r w:rsidRPr="00F37C76">
        <w:rPr>
          <w:sz w:val="24"/>
        </w:rPr>
        <w:tab/>
      </w:r>
    </w:p>
    <w:p w14:paraId="3B28BC0D" w14:textId="77777777" w:rsidR="00F37C76" w:rsidRPr="00F37C76" w:rsidRDefault="00F37C76" w:rsidP="00F37C76">
      <w:pPr>
        <w:tabs>
          <w:tab w:val="left" w:pos="0"/>
          <w:tab w:val="left" w:pos="720"/>
          <w:tab w:val="left" w:pos="5040"/>
        </w:tabs>
        <w:jc w:val="both"/>
        <w:rPr>
          <w:sz w:val="24"/>
        </w:rPr>
      </w:pPr>
    </w:p>
    <w:p w14:paraId="24C32095" w14:textId="77777777" w:rsidR="00F37C76" w:rsidRPr="00F37C76" w:rsidRDefault="00F37C76" w:rsidP="00F37C76">
      <w:pPr>
        <w:tabs>
          <w:tab w:val="left" w:pos="0"/>
          <w:tab w:val="left" w:pos="720"/>
          <w:tab w:val="left" w:pos="5040"/>
        </w:tabs>
        <w:jc w:val="both"/>
        <w:rPr>
          <w:sz w:val="24"/>
        </w:rPr>
      </w:pPr>
    </w:p>
    <w:p w14:paraId="6CC5B025" w14:textId="77777777" w:rsidR="00F37C76" w:rsidRPr="00F37C76" w:rsidRDefault="00F37C76" w:rsidP="00F37C76">
      <w:pPr>
        <w:tabs>
          <w:tab w:val="left" w:pos="0"/>
          <w:tab w:val="left" w:pos="720"/>
          <w:tab w:val="left" w:pos="5040"/>
        </w:tabs>
        <w:jc w:val="both"/>
        <w:rPr>
          <w:sz w:val="24"/>
        </w:rPr>
      </w:pPr>
    </w:p>
    <w:p w14:paraId="7703683C" w14:textId="77777777" w:rsidR="00F37C76" w:rsidRPr="00F37C76" w:rsidRDefault="00F37C76" w:rsidP="00F37C76">
      <w:pPr>
        <w:tabs>
          <w:tab w:val="left" w:pos="0"/>
          <w:tab w:val="left" w:pos="720"/>
          <w:tab w:val="left" w:pos="5040"/>
        </w:tabs>
        <w:jc w:val="both"/>
        <w:rPr>
          <w:sz w:val="24"/>
        </w:rPr>
      </w:pPr>
      <w:r w:rsidRPr="00F37C76">
        <w:rPr>
          <w:sz w:val="24"/>
        </w:rPr>
        <w:t>Petition of Pittsburgh Water and Sewer Authority</w:t>
      </w:r>
      <w:r w:rsidRPr="00F37C76">
        <w:rPr>
          <w:sz w:val="24"/>
        </w:rPr>
        <w:tab/>
        <w:t>:</w:t>
      </w:r>
      <w:r w:rsidRPr="00F37C76">
        <w:rPr>
          <w:sz w:val="24"/>
        </w:rPr>
        <w:tab/>
      </w:r>
      <w:r w:rsidRPr="00F37C76">
        <w:rPr>
          <w:sz w:val="24"/>
        </w:rPr>
        <w:tab/>
        <w:t>P-2020-3019019</w:t>
      </w:r>
    </w:p>
    <w:p w14:paraId="58C2BC1C" w14:textId="77777777" w:rsidR="00F37C76" w:rsidRPr="00F37C76" w:rsidRDefault="00F37C76" w:rsidP="00F37C76">
      <w:pPr>
        <w:tabs>
          <w:tab w:val="left" w:pos="0"/>
          <w:tab w:val="left" w:pos="720"/>
          <w:tab w:val="left" w:pos="5040"/>
        </w:tabs>
        <w:jc w:val="both"/>
        <w:rPr>
          <w:bCs/>
          <w:sz w:val="24"/>
        </w:rPr>
      </w:pPr>
      <w:r w:rsidRPr="00F37C76">
        <w:rPr>
          <w:bCs/>
          <w:sz w:val="24"/>
        </w:rPr>
        <w:t xml:space="preserve">For Waiver of Provisions of Act 11 to Increase </w:t>
      </w:r>
      <w:r w:rsidRPr="00F37C76">
        <w:rPr>
          <w:bCs/>
          <w:sz w:val="24"/>
        </w:rPr>
        <w:tab/>
        <w:t>:</w:t>
      </w:r>
    </w:p>
    <w:p w14:paraId="41B750D1" w14:textId="77777777" w:rsidR="00F37C76" w:rsidRPr="00F37C76" w:rsidRDefault="00F37C76" w:rsidP="00F37C76">
      <w:pPr>
        <w:tabs>
          <w:tab w:val="left" w:pos="0"/>
          <w:tab w:val="left" w:pos="720"/>
          <w:tab w:val="left" w:pos="5040"/>
        </w:tabs>
        <w:jc w:val="both"/>
        <w:rPr>
          <w:bCs/>
          <w:sz w:val="24"/>
        </w:rPr>
      </w:pPr>
      <w:r w:rsidRPr="00F37C76">
        <w:rPr>
          <w:bCs/>
          <w:sz w:val="24"/>
        </w:rPr>
        <w:t>The DSIC CAP, to Permit Levelization of DSIC</w:t>
      </w:r>
      <w:r w:rsidRPr="00F37C76">
        <w:rPr>
          <w:bCs/>
          <w:sz w:val="24"/>
        </w:rPr>
        <w:tab/>
        <w:t>:</w:t>
      </w:r>
    </w:p>
    <w:p w14:paraId="30A4492E" w14:textId="77777777" w:rsidR="00F37C76" w:rsidRPr="00F37C76" w:rsidRDefault="00F37C76" w:rsidP="00F37C76">
      <w:pPr>
        <w:tabs>
          <w:tab w:val="left" w:pos="0"/>
          <w:tab w:val="left" w:pos="720"/>
          <w:tab w:val="left" w:pos="5040"/>
        </w:tabs>
        <w:jc w:val="both"/>
        <w:rPr>
          <w:bCs/>
          <w:sz w:val="24"/>
        </w:rPr>
      </w:pPr>
      <w:r w:rsidRPr="00F37C76">
        <w:rPr>
          <w:bCs/>
          <w:sz w:val="24"/>
        </w:rPr>
        <w:t>Charges, and to Authorize the Pay-As-You-Go</w:t>
      </w:r>
      <w:r w:rsidRPr="00F37C76">
        <w:rPr>
          <w:bCs/>
          <w:sz w:val="24"/>
        </w:rPr>
        <w:tab/>
        <w:t>:</w:t>
      </w:r>
    </w:p>
    <w:p w14:paraId="299828BA" w14:textId="77777777" w:rsidR="00F37C76" w:rsidRPr="00F37C76" w:rsidRDefault="00F37C76" w:rsidP="00F37C76">
      <w:pPr>
        <w:tabs>
          <w:tab w:val="left" w:pos="0"/>
          <w:tab w:val="left" w:pos="720"/>
          <w:tab w:val="left" w:pos="5040"/>
        </w:tabs>
        <w:jc w:val="both"/>
        <w:rPr>
          <w:bCs/>
          <w:sz w:val="24"/>
        </w:rPr>
      </w:pPr>
      <w:r w:rsidRPr="00F37C76">
        <w:rPr>
          <w:bCs/>
          <w:sz w:val="24"/>
        </w:rPr>
        <w:t>Method of Financing</w:t>
      </w:r>
      <w:r w:rsidRPr="00F37C76">
        <w:rPr>
          <w:bCs/>
          <w:sz w:val="24"/>
        </w:rPr>
        <w:tab/>
        <w:t>:</w:t>
      </w:r>
    </w:p>
    <w:p w14:paraId="4D5F3831" w14:textId="77777777" w:rsidR="00F37C76" w:rsidRPr="00F37C76" w:rsidRDefault="00F37C76" w:rsidP="00F37C76">
      <w:pPr>
        <w:tabs>
          <w:tab w:val="left" w:pos="0"/>
          <w:tab w:val="left" w:pos="5040"/>
        </w:tabs>
        <w:jc w:val="both"/>
        <w:rPr>
          <w:b/>
          <w:sz w:val="24"/>
        </w:rPr>
      </w:pPr>
    </w:p>
    <w:p w14:paraId="58FB9AB9" w14:textId="77777777" w:rsidR="00F37C76" w:rsidRPr="00F37C76" w:rsidRDefault="00F37C76" w:rsidP="00F37C76">
      <w:pPr>
        <w:rPr>
          <w:rFonts w:eastAsia="Calibri"/>
          <w:sz w:val="24"/>
          <w:szCs w:val="22"/>
        </w:rPr>
      </w:pPr>
    </w:p>
    <w:p w14:paraId="476B8CC3" w14:textId="77777777" w:rsidR="00F37C76" w:rsidRPr="00F37C76" w:rsidRDefault="00F37C76" w:rsidP="00F37C76">
      <w:pPr>
        <w:rPr>
          <w:rFonts w:eastAsia="Calibri"/>
          <w:sz w:val="24"/>
          <w:szCs w:val="22"/>
        </w:rPr>
      </w:pPr>
    </w:p>
    <w:bookmarkEnd w:id="1"/>
    <w:p w14:paraId="040401B7" w14:textId="77777777" w:rsidR="00F37C76" w:rsidRPr="00F37C76" w:rsidRDefault="00F37C76" w:rsidP="00F37C76">
      <w:pPr>
        <w:jc w:val="center"/>
        <w:rPr>
          <w:rFonts w:eastAsia="Calibri"/>
          <w:b/>
          <w:bCs/>
          <w:sz w:val="24"/>
          <w:szCs w:val="22"/>
          <w:u w:val="single"/>
        </w:rPr>
      </w:pPr>
      <w:r w:rsidRPr="00F37C76">
        <w:rPr>
          <w:rFonts w:eastAsia="Calibri"/>
          <w:b/>
          <w:bCs/>
          <w:sz w:val="24"/>
          <w:szCs w:val="22"/>
          <w:u w:val="single"/>
        </w:rPr>
        <w:t>PREHEARING ORDER</w:t>
      </w:r>
    </w:p>
    <w:p w14:paraId="28C27A09" w14:textId="77777777" w:rsidR="00F37C76" w:rsidRPr="00F37C76" w:rsidRDefault="00F37C76" w:rsidP="00F37C76">
      <w:pPr>
        <w:spacing w:line="360" w:lineRule="auto"/>
        <w:rPr>
          <w:rFonts w:eastAsia="Calibri"/>
          <w:sz w:val="24"/>
          <w:szCs w:val="22"/>
        </w:rPr>
      </w:pPr>
    </w:p>
    <w:p w14:paraId="47D079B8" w14:textId="77777777" w:rsidR="00F37C76" w:rsidRPr="00F37C76" w:rsidRDefault="00F37C76" w:rsidP="00F37C76">
      <w:pPr>
        <w:spacing w:line="360" w:lineRule="auto"/>
        <w:rPr>
          <w:rFonts w:eastAsia="Calibri"/>
          <w:sz w:val="24"/>
          <w:szCs w:val="22"/>
        </w:rPr>
      </w:pPr>
      <w:r w:rsidRPr="00F37C76">
        <w:rPr>
          <w:rFonts w:eastAsia="Calibri"/>
          <w:sz w:val="24"/>
          <w:szCs w:val="22"/>
        </w:rPr>
        <w:tab/>
      </w:r>
      <w:r w:rsidRPr="00F37C76">
        <w:rPr>
          <w:rFonts w:eastAsia="Calibri"/>
          <w:sz w:val="24"/>
          <w:szCs w:val="22"/>
        </w:rPr>
        <w:tab/>
        <w:t>PWSA is a municipal water and wastewater authority serving customers in the City of Pittsburgh and surrounding communities.  PWSA provides water service to approximately 80,000 residential, commercial and industrial customers in: portions of the City of Pittsburgh; the Borough of Millvale; and portions of Reserve, O’Hara, and Blawnox Townships, Allegheny County.  PWSA also provides wastewater conveyance service to customers located in the City of Pittsburgh, Allegheny County, and also conveys sewage for portions of 24 neighboring communities.  PWSA’s water and wastewater operations became subject to regulation by the Pennsylvania Public Utility Commission on April 1, 2018, pursuant to Act 65 of 2017, 66 Pa.C.S. § 3201 et seq.</w:t>
      </w:r>
    </w:p>
    <w:p w14:paraId="23DA6881" w14:textId="77777777" w:rsidR="00F37C76" w:rsidRPr="00F37C76" w:rsidRDefault="00F37C76" w:rsidP="00F37C76">
      <w:pPr>
        <w:spacing w:line="360" w:lineRule="auto"/>
        <w:rPr>
          <w:rFonts w:eastAsia="Calibri"/>
          <w:sz w:val="24"/>
          <w:szCs w:val="22"/>
        </w:rPr>
      </w:pPr>
      <w:r w:rsidRPr="00F37C76">
        <w:rPr>
          <w:rFonts w:eastAsia="Calibri"/>
          <w:sz w:val="24"/>
          <w:szCs w:val="22"/>
        </w:rPr>
        <w:lastRenderedPageBreak/>
        <w:tab/>
      </w:r>
      <w:r w:rsidRPr="00F37C76">
        <w:rPr>
          <w:rFonts w:eastAsia="Calibri"/>
          <w:sz w:val="24"/>
          <w:szCs w:val="22"/>
        </w:rPr>
        <w:tab/>
        <w:t xml:space="preserve">On March 6, 2020, the Pittsburgh Water and Sewer Authority (PWSA or the Authority) filed Supplement No. 1 to Tariff Water – PA P.U.C. No. 1 and Supplement No. 1 to Tariff Wastewater – PA P.U.C. No. 1 to become effective May 5, 2020.  Through this filing, PWSA requests that the Commission approve its new tariffs pursuant to Act 65 of 2017, 66 Pa.C.S. § 3201 et seq.  PWSA’s proposed tariffs propose multiyear increases to water and wastewater total annual operating revenues of approximately $43.4 million for 2021 and an additional $12.6 million for 2022.  PWSA filed a request for waiver of certain provisions of Act 11 of 2012 to increase the DSIC cap to 10%, permit levelization/annualization of revenue recovery, and permit the Pay-As-You-Go method of financing.  </w:t>
      </w:r>
    </w:p>
    <w:p w14:paraId="0CE7DC7B" w14:textId="77777777" w:rsidR="00F37C76" w:rsidRPr="00F37C76" w:rsidRDefault="00F37C76" w:rsidP="00F37C76">
      <w:pPr>
        <w:spacing w:line="360" w:lineRule="auto"/>
        <w:rPr>
          <w:rFonts w:eastAsia="Calibri"/>
          <w:sz w:val="24"/>
          <w:szCs w:val="22"/>
        </w:rPr>
      </w:pPr>
    </w:p>
    <w:p w14:paraId="36021654" w14:textId="77777777" w:rsidR="00F37C76" w:rsidRPr="00F37C76" w:rsidRDefault="00F37C76" w:rsidP="00F37C76">
      <w:pPr>
        <w:spacing w:line="360" w:lineRule="auto"/>
        <w:rPr>
          <w:rFonts w:eastAsia="Calibri"/>
          <w:sz w:val="24"/>
          <w:szCs w:val="22"/>
        </w:rPr>
      </w:pPr>
      <w:r w:rsidRPr="00F37C76">
        <w:rPr>
          <w:rFonts w:eastAsia="Calibri"/>
          <w:sz w:val="24"/>
          <w:szCs w:val="22"/>
        </w:rPr>
        <w:tab/>
      </w:r>
      <w:r w:rsidRPr="00F37C76">
        <w:rPr>
          <w:rFonts w:eastAsia="Calibri"/>
          <w:sz w:val="24"/>
          <w:szCs w:val="22"/>
        </w:rPr>
        <w:tab/>
        <w:t>Under the Authority’s proposal, a typical residential water and wastewater conveyance customer using 3,000 gallons per month would see their total monthly bill increase from $72.49 to $86.31, an increase of $13.82 or 19.1% in 2021.  For the water portion of the bill, this includes an increase from $49.35 to $58.15, an increase of $8.80 or 17.8%.  For the wastewater conveyance portion of the bill, this includes an increase from $23.14 to $28.16, an increase of $5.02 or 21.7%.  The rate increase request includes a water and a wastewater DSIC each assessed at 10% of the respective, proposed base rates.</w:t>
      </w:r>
    </w:p>
    <w:p w14:paraId="091F5E79" w14:textId="77777777" w:rsidR="00F37C76" w:rsidRPr="00F37C76" w:rsidRDefault="00F37C76" w:rsidP="00F37C76">
      <w:pPr>
        <w:spacing w:line="360" w:lineRule="auto"/>
        <w:rPr>
          <w:rFonts w:eastAsia="Calibri"/>
          <w:sz w:val="24"/>
          <w:szCs w:val="22"/>
        </w:rPr>
      </w:pPr>
    </w:p>
    <w:p w14:paraId="13780627" w14:textId="77777777" w:rsidR="00F37C76" w:rsidRPr="00F37C76" w:rsidRDefault="00F37C76" w:rsidP="00F37C76">
      <w:pPr>
        <w:spacing w:line="360" w:lineRule="auto"/>
        <w:rPr>
          <w:rFonts w:eastAsia="Calibri"/>
          <w:sz w:val="24"/>
          <w:szCs w:val="22"/>
        </w:rPr>
      </w:pPr>
      <w:r w:rsidRPr="00F37C76">
        <w:rPr>
          <w:rFonts w:eastAsia="Calibri"/>
          <w:sz w:val="24"/>
          <w:szCs w:val="22"/>
        </w:rPr>
        <w:tab/>
      </w:r>
      <w:r w:rsidRPr="00F37C76">
        <w:rPr>
          <w:rFonts w:eastAsia="Calibri"/>
          <w:sz w:val="24"/>
          <w:szCs w:val="22"/>
        </w:rPr>
        <w:tab/>
        <w:t>In 2022, the total bill for a customer using 3,000 gallons per month would increase from $86.31 to $91.71, an increase of 6.26%.  For the water portion of the bill, this includes an increase from $58.15 to $61.11, an increase of $3.01 or 5.18%.  For the wastewater conveyance portion of the bill, this includes an increase from $28.16 to $30.60, an increase of $2.44 or 8.66%.  The rate increase request includes a water and a wastewater DSIC each assessed at 10% of the respective, proposed base rates.</w:t>
      </w:r>
    </w:p>
    <w:p w14:paraId="7E90B080" w14:textId="77777777" w:rsidR="00F37C76" w:rsidRPr="00F37C76" w:rsidRDefault="00F37C76" w:rsidP="00F37C76">
      <w:pPr>
        <w:spacing w:line="360" w:lineRule="auto"/>
        <w:rPr>
          <w:rFonts w:eastAsia="Calibri"/>
          <w:sz w:val="24"/>
          <w:szCs w:val="22"/>
        </w:rPr>
      </w:pPr>
    </w:p>
    <w:p w14:paraId="0FD01065" w14:textId="77777777" w:rsidR="00F37C76" w:rsidRPr="00F37C76" w:rsidRDefault="00F37C76" w:rsidP="00F37C76">
      <w:pPr>
        <w:spacing w:line="360" w:lineRule="auto"/>
        <w:rPr>
          <w:rFonts w:eastAsia="Calibri"/>
          <w:sz w:val="24"/>
          <w:szCs w:val="22"/>
        </w:rPr>
      </w:pPr>
      <w:r w:rsidRPr="00F37C76">
        <w:rPr>
          <w:rFonts w:eastAsia="Calibri"/>
          <w:sz w:val="24"/>
          <w:szCs w:val="22"/>
        </w:rPr>
        <w:tab/>
      </w:r>
      <w:r w:rsidRPr="00F37C76">
        <w:rPr>
          <w:rFonts w:eastAsia="Calibri"/>
          <w:sz w:val="24"/>
          <w:szCs w:val="22"/>
        </w:rPr>
        <w:tab/>
        <w:t xml:space="preserve">Also on March 6, 2020, PWSA filed two motions: a motion to consolidate the water and wastewater cases and to grant a waiver to permit the use of a combined </w:t>
      </w:r>
      <w:r w:rsidRPr="00F37C76">
        <w:rPr>
          <w:rFonts w:eastAsia="Calibri"/>
          <w:sz w:val="24"/>
          <w:szCs w:val="22"/>
        </w:rPr>
        <w:br/>
        <w:t xml:space="preserve">water/wastewater revenue requirement; and a motion to consolidate the rate cases with the </w:t>
      </w:r>
      <w:r w:rsidRPr="00F37C76">
        <w:rPr>
          <w:rFonts w:eastAsia="Calibri"/>
          <w:sz w:val="24"/>
          <w:szCs w:val="22"/>
        </w:rPr>
        <w:lastRenderedPageBreak/>
        <w:t>company’s DSIC petition.</w:t>
      </w:r>
      <w:r w:rsidRPr="00F37C76">
        <w:rPr>
          <w:rFonts w:eastAsia="Calibri"/>
          <w:sz w:val="24"/>
          <w:szCs w:val="22"/>
          <w:vertAlign w:val="superscript"/>
        </w:rPr>
        <w:footnoteReference w:id="1"/>
      </w:r>
      <w:r w:rsidRPr="00F37C76">
        <w:rPr>
          <w:rFonts w:eastAsia="Calibri"/>
          <w:sz w:val="24"/>
          <w:szCs w:val="22"/>
        </w:rPr>
        <w:t xml:space="preserve"> </w:t>
      </w:r>
      <w:r w:rsidRPr="00F37C76">
        <w:rPr>
          <w:rFonts w:eastAsia="Calibri"/>
          <w:sz w:val="24"/>
          <w:szCs w:val="22"/>
        </w:rPr>
        <w:br/>
      </w:r>
    </w:p>
    <w:p w14:paraId="3C11A9C4" w14:textId="77777777" w:rsidR="00F37C76" w:rsidRPr="00F37C76" w:rsidRDefault="00F37C76" w:rsidP="00F37C76">
      <w:pPr>
        <w:spacing w:line="360" w:lineRule="auto"/>
        <w:ind w:firstLine="1440"/>
        <w:rPr>
          <w:rFonts w:eastAsia="Calibri"/>
          <w:sz w:val="24"/>
          <w:szCs w:val="24"/>
        </w:rPr>
      </w:pPr>
      <w:r w:rsidRPr="00F37C76">
        <w:rPr>
          <w:rFonts w:eastAsia="Calibri"/>
          <w:sz w:val="24"/>
          <w:szCs w:val="24"/>
        </w:rPr>
        <w:t>The Commission’s Bureau of Investigation and Enforcement (BIE) filed a Notice of Appearance on March 9, 2020.  On March 19, 2020, the Office of Small Business Advocate (OSBA) filed a Notice of Appearance and formal complaints to both the water and wastewater rate cases.</w:t>
      </w:r>
      <w:r w:rsidRPr="00F37C76">
        <w:rPr>
          <w:rFonts w:eastAsia="Calibri"/>
          <w:sz w:val="24"/>
          <w:szCs w:val="24"/>
          <w:vertAlign w:val="superscript"/>
        </w:rPr>
        <w:footnoteReference w:id="2"/>
      </w:r>
      <w:r w:rsidRPr="00F37C76">
        <w:rPr>
          <w:rFonts w:eastAsia="Calibri"/>
          <w:sz w:val="24"/>
          <w:szCs w:val="24"/>
        </w:rPr>
        <w:t xml:space="preserve">  The Office of Consumer Advocate (OCA) filed a Notice of Appearance and Formal Complaint on March 24, 2020, at Docket No. R-2020-3017951</w:t>
      </w:r>
      <w:r w:rsidRPr="00F37C76">
        <w:rPr>
          <w:rFonts w:eastAsia="Calibri"/>
          <w:sz w:val="24"/>
          <w:szCs w:val="24"/>
          <w:vertAlign w:val="superscript"/>
        </w:rPr>
        <w:footnoteReference w:id="3"/>
      </w:r>
      <w:r w:rsidRPr="00F37C76">
        <w:rPr>
          <w:rFonts w:eastAsia="Calibri"/>
          <w:sz w:val="24"/>
          <w:szCs w:val="24"/>
        </w:rPr>
        <w:t xml:space="preserve"> and at Docket No. R-2020-3017970.</w:t>
      </w:r>
      <w:r w:rsidRPr="00F37C76">
        <w:rPr>
          <w:rFonts w:eastAsia="Calibri"/>
          <w:sz w:val="24"/>
          <w:szCs w:val="24"/>
          <w:vertAlign w:val="superscript"/>
        </w:rPr>
        <w:footnoteReference w:id="4"/>
      </w:r>
      <w:r w:rsidRPr="00F37C76">
        <w:rPr>
          <w:rFonts w:eastAsia="Calibri"/>
          <w:sz w:val="24"/>
          <w:szCs w:val="24"/>
        </w:rPr>
        <w:t xml:space="preserve">  Pittsburgh United filed a petition to intervene on March 20, 2020.</w:t>
      </w:r>
      <w:r w:rsidRPr="00F37C76">
        <w:rPr>
          <w:rFonts w:eastAsia="Calibri"/>
          <w:sz w:val="24"/>
          <w:szCs w:val="24"/>
          <w:vertAlign w:val="superscript"/>
        </w:rPr>
        <w:footnoteReference w:id="5"/>
      </w:r>
    </w:p>
    <w:p w14:paraId="0CAA8B17" w14:textId="77777777" w:rsidR="00F37C76" w:rsidRPr="00F37C76" w:rsidRDefault="00F37C76" w:rsidP="00F37C76">
      <w:pPr>
        <w:spacing w:line="360" w:lineRule="auto"/>
        <w:ind w:firstLine="1440"/>
        <w:rPr>
          <w:rFonts w:eastAsia="Calibri"/>
          <w:sz w:val="24"/>
          <w:szCs w:val="24"/>
        </w:rPr>
      </w:pPr>
    </w:p>
    <w:p w14:paraId="05A69E64" w14:textId="77777777" w:rsidR="00F37C76" w:rsidRPr="00F37C76" w:rsidRDefault="00F37C76" w:rsidP="00F37C76">
      <w:pPr>
        <w:spacing w:line="360" w:lineRule="auto"/>
        <w:ind w:firstLine="1440"/>
        <w:rPr>
          <w:rFonts w:eastAsia="Calibri"/>
          <w:sz w:val="24"/>
          <w:szCs w:val="24"/>
        </w:rPr>
      </w:pPr>
      <w:r w:rsidRPr="00F37C76">
        <w:rPr>
          <w:rFonts w:eastAsia="Calibri"/>
          <w:sz w:val="24"/>
          <w:szCs w:val="24"/>
        </w:rPr>
        <w:t>On March 31, 2020, BIE filed a Motion for Extension of Statutory Suspension.  All of the active parties filed timely responses.</w:t>
      </w:r>
    </w:p>
    <w:p w14:paraId="64171C2C" w14:textId="77777777" w:rsidR="00F37C76" w:rsidRPr="00F37C76" w:rsidRDefault="00F37C76" w:rsidP="00F37C76">
      <w:pPr>
        <w:spacing w:line="360" w:lineRule="auto"/>
        <w:rPr>
          <w:rFonts w:eastAsia="Calibri"/>
          <w:sz w:val="24"/>
          <w:szCs w:val="22"/>
        </w:rPr>
      </w:pPr>
    </w:p>
    <w:p w14:paraId="65A0A683" w14:textId="77777777" w:rsidR="00F37C76" w:rsidRPr="00F37C76" w:rsidRDefault="00F37C76" w:rsidP="00F37C76">
      <w:pPr>
        <w:spacing w:line="360" w:lineRule="auto"/>
        <w:rPr>
          <w:rFonts w:eastAsia="Calibri"/>
          <w:sz w:val="24"/>
          <w:szCs w:val="22"/>
        </w:rPr>
      </w:pPr>
      <w:r w:rsidRPr="00F37C76">
        <w:rPr>
          <w:rFonts w:eastAsia="Calibri"/>
          <w:sz w:val="24"/>
          <w:szCs w:val="22"/>
        </w:rPr>
        <w:tab/>
      </w:r>
      <w:r w:rsidRPr="00F37C76">
        <w:rPr>
          <w:rFonts w:eastAsia="Calibri"/>
          <w:sz w:val="24"/>
          <w:szCs w:val="22"/>
        </w:rPr>
        <w:tab/>
        <w:t xml:space="preserve">On April 16, 2020, the Commission suspended the filing until December 5, 2020 and assigned the matter to the Office of Administrative Law Judge for the prompt scheduling of such hearings as may be necessary and issuance of a Recommended Decision.  </w:t>
      </w:r>
    </w:p>
    <w:p w14:paraId="5F20EA52" w14:textId="77777777" w:rsidR="00F37C76" w:rsidRPr="00F37C76" w:rsidRDefault="00F37C76" w:rsidP="00F37C76">
      <w:pPr>
        <w:spacing w:line="360" w:lineRule="auto"/>
        <w:rPr>
          <w:rFonts w:eastAsia="Calibri"/>
          <w:sz w:val="24"/>
          <w:szCs w:val="22"/>
        </w:rPr>
      </w:pPr>
    </w:p>
    <w:p w14:paraId="0CCA39DD" w14:textId="77777777" w:rsidR="00F37C76" w:rsidRPr="00F37C76" w:rsidRDefault="00F37C76" w:rsidP="00F37C76">
      <w:pPr>
        <w:spacing w:line="360" w:lineRule="auto"/>
        <w:rPr>
          <w:rFonts w:eastAsia="Calibri"/>
          <w:sz w:val="24"/>
          <w:szCs w:val="24"/>
        </w:rPr>
      </w:pPr>
      <w:r w:rsidRPr="00F37C76">
        <w:rPr>
          <w:rFonts w:eastAsia="Calibri"/>
          <w:sz w:val="24"/>
          <w:szCs w:val="22"/>
        </w:rPr>
        <w:tab/>
      </w:r>
      <w:r w:rsidRPr="00F37C76">
        <w:rPr>
          <w:rFonts w:eastAsia="Calibri"/>
          <w:sz w:val="24"/>
          <w:szCs w:val="22"/>
        </w:rPr>
        <w:tab/>
        <w:t xml:space="preserve">A prehearing conference order was issued on April 17, 2020, scheduling an initial prehearing conference for April 22, 2020.  </w:t>
      </w:r>
      <w:r w:rsidRPr="00F37C76">
        <w:rPr>
          <w:rFonts w:eastAsia="Calibri"/>
          <w:sz w:val="24"/>
          <w:szCs w:val="24"/>
        </w:rPr>
        <w:t xml:space="preserve">Prehearing Memoranda were filed as directed by the prehearing conference order by PWSA, BIE, OCA, OSBA and Pittsburgh UNITED.  </w:t>
      </w:r>
    </w:p>
    <w:p w14:paraId="451A803E" w14:textId="77777777" w:rsidR="00F37C76" w:rsidRPr="00F37C76" w:rsidRDefault="00F37C76" w:rsidP="00F37C76">
      <w:pPr>
        <w:spacing w:line="360" w:lineRule="auto"/>
        <w:rPr>
          <w:rFonts w:eastAsia="Calibri"/>
          <w:sz w:val="24"/>
          <w:szCs w:val="24"/>
        </w:rPr>
      </w:pPr>
    </w:p>
    <w:p w14:paraId="24B6A3C4" w14:textId="77777777" w:rsidR="00F37C76" w:rsidRPr="00F37C76" w:rsidRDefault="00F37C76" w:rsidP="00F37C76">
      <w:pPr>
        <w:spacing w:line="360" w:lineRule="auto"/>
        <w:rPr>
          <w:rFonts w:eastAsia="Calibri"/>
          <w:sz w:val="24"/>
          <w:szCs w:val="24"/>
        </w:rPr>
      </w:pPr>
      <w:r w:rsidRPr="00F37C76">
        <w:rPr>
          <w:rFonts w:eastAsia="Calibri"/>
          <w:sz w:val="24"/>
          <w:szCs w:val="24"/>
        </w:rPr>
        <w:lastRenderedPageBreak/>
        <w:tab/>
      </w:r>
      <w:r w:rsidRPr="00F37C76">
        <w:rPr>
          <w:rFonts w:eastAsia="Calibri"/>
          <w:sz w:val="24"/>
          <w:szCs w:val="24"/>
        </w:rPr>
        <w:tab/>
        <w:t>On April 17, 2020, PWSA filed an additional motion requesting that the proceeding seeking approval for a cooperation agreement between PWSA and the City of Pittsburgh be consolidated with the rate cases.</w:t>
      </w:r>
      <w:r w:rsidRPr="00F37C76">
        <w:rPr>
          <w:rFonts w:eastAsia="Calibri"/>
          <w:sz w:val="24"/>
          <w:szCs w:val="24"/>
          <w:vertAlign w:val="superscript"/>
        </w:rPr>
        <w:footnoteReference w:id="6"/>
      </w:r>
    </w:p>
    <w:p w14:paraId="0DB5567F" w14:textId="77777777" w:rsidR="00F37C76" w:rsidRPr="00F37C76" w:rsidRDefault="00F37C76" w:rsidP="00F37C76">
      <w:pPr>
        <w:spacing w:line="360" w:lineRule="auto"/>
        <w:rPr>
          <w:rFonts w:eastAsia="Calibri"/>
          <w:sz w:val="24"/>
          <w:szCs w:val="24"/>
        </w:rPr>
      </w:pPr>
    </w:p>
    <w:p w14:paraId="00C3F3C6" w14:textId="77777777" w:rsidR="00F37C76" w:rsidRPr="00F37C76" w:rsidRDefault="00F37C76" w:rsidP="00F37C76">
      <w:pPr>
        <w:spacing w:line="360" w:lineRule="auto"/>
        <w:rPr>
          <w:rFonts w:eastAsia="Calibri"/>
          <w:sz w:val="24"/>
          <w:szCs w:val="24"/>
        </w:rPr>
      </w:pPr>
      <w:r w:rsidRPr="00F37C76">
        <w:rPr>
          <w:rFonts w:eastAsia="Calibri"/>
          <w:sz w:val="24"/>
          <w:szCs w:val="24"/>
        </w:rPr>
        <w:tab/>
      </w:r>
      <w:r w:rsidRPr="00F37C76">
        <w:rPr>
          <w:rFonts w:eastAsia="Calibri"/>
          <w:sz w:val="24"/>
          <w:szCs w:val="24"/>
        </w:rPr>
        <w:tab/>
        <w:t>On April 22, 2020, the City of Pittsburgh filed a petition to intervene.</w:t>
      </w:r>
    </w:p>
    <w:p w14:paraId="786B97CB" w14:textId="77777777" w:rsidR="00F37C76" w:rsidRPr="00F37C76" w:rsidRDefault="00F37C76" w:rsidP="00F37C76">
      <w:pPr>
        <w:spacing w:line="360" w:lineRule="auto"/>
        <w:ind w:firstLine="1440"/>
        <w:rPr>
          <w:rFonts w:eastAsia="Calibri"/>
          <w:sz w:val="24"/>
          <w:szCs w:val="24"/>
        </w:rPr>
      </w:pPr>
    </w:p>
    <w:p w14:paraId="52AB2EAC" w14:textId="77777777" w:rsidR="00F37C76" w:rsidRPr="00F37C76" w:rsidRDefault="00F37C76" w:rsidP="00F37C76">
      <w:pPr>
        <w:spacing w:line="360" w:lineRule="auto"/>
        <w:ind w:firstLine="1440"/>
        <w:rPr>
          <w:rFonts w:eastAsia="Calibri"/>
          <w:sz w:val="24"/>
          <w:szCs w:val="24"/>
        </w:rPr>
      </w:pPr>
      <w:r w:rsidRPr="00F37C76">
        <w:rPr>
          <w:rFonts w:eastAsia="Calibri"/>
          <w:sz w:val="24"/>
          <w:szCs w:val="24"/>
        </w:rPr>
        <w:t>A prehearing conference was held on April 22, 2020, as scheduled.  Counsel for each party appeared at the conference.  Following a significant discussion with the parties regarding the various motions to consolidate and BIE’s motion to extend the statutory deadline, the parties were directed to continue to confer and attempt to reach a consensus on a litigation schedule.  A further prehearing conference was scheduled to take place on May 1, 2020.</w:t>
      </w:r>
    </w:p>
    <w:p w14:paraId="0C2A5F78" w14:textId="77777777" w:rsidR="00F37C76" w:rsidRPr="00F37C76" w:rsidRDefault="00F37C76" w:rsidP="00F37C76">
      <w:pPr>
        <w:spacing w:line="360" w:lineRule="auto"/>
        <w:ind w:firstLine="1440"/>
        <w:rPr>
          <w:rFonts w:eastAsia="Calibri"/>
          <w:sz w:val="24"/>
          <w:szCs w:val="24"/>
        </w:rPr>
      </w:pPr>
    </w:p>
    <w:p w14:paraId="509D300C" w14:textId="77777777" w:rsidR="00F37C76" w:rsidRPr="00F37C76" w:rsidRDefault="00F37C76" w:rsidP="00F37C76">
      <w:pPr>
        <w:spacing w:line="360" w:lineRule="auto"/>
        <w:ind w:firstLine="1440"/>
        <w:rPr>
          <w:rFonts w:eastAsia="Calibri"/>
          <w:sz w:val="24"/>
          <w:szCs w:val="24"/>
        </w:rPr>
      </w:pPr>
      <w:r w:rsidRPr="00F37C76">
        <w:rPr>
          <w:rFonts w:eastAsia="Calibri"/>
          <w:sz w:val="24"/>
          <w:szCs w:val="24"/>
        </w:rPr>
        <w:t>By email dated April 30, 2020, the parties reported that they had reached an agreement in principle regarding BIE’s motion and a litigation schedule.  The prehearing conference convened on May 1, 2020, and counsel for all parties appeared and participated.</w:t>
      </w:r>
    </w:p>
    <w:p w14:paraId="394911B4" w14:textId="77777777" w:rsidR="00F37C76" w:rsidRPr="00F37C76" w:rsidRDefault="00F37C76" w:rsidP="00F37C76">
      <w:pPr>
        <w:spacing w:line="360" w:lineRule="auto"/>
        <w:ind w:firstLine="1440"/>
        <w:rPr>
          <w:rFonts w:eastAsia="Calibri"/>
          <w:sz w:val="24"/>
          <w:szCs w:val="24"/>
        </w:rPr>
      </w:pPr>
    </w:p>
    <w:p w14:paraId="4338FBF5" w14:textId="77777777" w:rsidR="00F37C76" w:rsidRPr="00F37C76" w:rsidRDefault="00F37C76" w:rsidP="00F37C76">
      <w:pPr>
        <w:spacing w:line="360" w:lineRule="auto"/>
        <w:ind w:firstLine="1440"/>
        <w:rPr>
          <w:rFonts w:eastAsia="Calibri"/>
          <w:sz w:val="24"/>
          <w:szCs w:val="24"/>
        </w:rPr>
      </w:pPr>
      <w:r w:rsidRPr="00F37C76">
        <w:rPr>
          <w:rFonts w:eastAsia="Calibri"/>
          <w:sz w:val="24"/>
          <w:szCs w:val="24"/>
        </w:rPr>
        <w:t>This prehearing order memorializes the matters decided and agreed upon by the parties attending the conferences, as well as agreements made among the parties regarding the litigation schedule following the conferences.</w:t>
      </w:r>
    </w:p>
    <w:p w14:paraId="7C26D079" w14:textId="77777777" w:rsidR="00F37C76" w:rsidRPr="00F37C76" w:rsidRDefault="00F37C76" w:rsidP="00F37C76">
      <w:pPr>
        <w:spacing w:line="360" w:lineRule="auto"/>
        <w:ind w:firstLine="1440"/>
        <w:rPr>
          <w:rFonts w:eastAsia="Calibri"/>
          <w:sz w:val="24"/>
          <w:szCs w:val="22"/>
        </w:rPr>
      </w:pPr>
    </w:p>
    <w:p w14:paraId="7818B66D" w14:textId="77777777" w:rsidR="00F37C76" w:rsidRPr="00F37C76" w:rsidRDefault="00F37C76" w:rsidP="00F37C76">
      <w:pPr>
        <w:spacing w:line="360" w:lineRule="auto"/>
        <w:jc w:val="center"/>
        <w:rPr>
          <w:rFonts w:eastAsia="Calibri"/>
          <w:b/>
          <w:sz w:val="24"/>
          <w:szCs w:val="24"/>
          <w:u w:val="single"/>
        </w:rPr>
      </w:pPr>
      <w:r w:rsidRPr="00F37C76">
        <w:rPr>
          <w:rFonts w:eastAsia="Calibri"/>
          <w:b/>
          <w:sz w:val="24"/>
          <w:szCs w:val="24"/>
          <w:u w:val="single"/>
        </w:rPr>
        <w:t>Litigation Schedule</w:t>
      </w:r>
    </w:p>
    <w:p w14:paraId="671B7931" w14:textId="77777777" w:rsidR="00F37C76" w:rsidRPr="00F37C76" w:rsidRDefault="00F37C76" w:rsidP="00F37C76">
      <w:pPr>
        <w:spacing w:line="360" w:lineRule="auto"/>
        <w:ind w:firstLine="720"/>
        <w:jc w:val="center"/>
        <w:rPr>
          <w:rFonts w:eastAsia="Calibri"/>
          <w:sz w:val="24"/>
          <w:szCs w:val="24"/>
        </w:rPr>
      </w:pPr>
    </w:p>
    <w:p w14:paraId="240547E9" w14:textId="77777777" w:rsidR="00F37C76" w:rsidRPr="00F37C76" w:rsidRDefault="00F37C76" w:rsidP="00F37C76">
      <w:pPr>
        <w:spacing w:line="360" w:lineRule="auto"/>
        <w:rPr>
          <w:rFonts w:eastAsia="Calibri"/>
          <w:sz w:val="24"/>
          <w:szCs w:val="24"/>
        </w:rPr>
      </w:pPr>
      <w:r w:rsidRPr="00F37C76">
        <w:rPr>
          <w:rFonts w:eastAsia="Calibri"/>
          <w:sz w:val="24"/>
          <w:szCs w:val="24"/>
        </w:rPr>
        <w:tab/>
      </w:r>
      <w:r w:rsidRPr="00F37C76">
        <w:rPr>
          <w:rFonts w:eastAsia="Calibri"/>
          <w:sz w:val="24"/>
          <w:szCs w:val="24"/>
        </w:rPr>
        <w:tab/>
        <w:t>The parties agree upon the following litigation schedule:</w:t>
      </w:r>
    </w:p>
    <w:p w14:paraId="79A479D3" w14:textId="77777777" w:rsidR="00F37C76" w:rsidRPr="00F37C76" w:rsidRDefault="00F37C76" w:rsidP="00F37C76">
      <w:pPr>
        <w:spacing w:line="360" w:lineRule="auto"/>
        <w:rPr>
          <w:rFonts w:eastAsia="Calibri"/>
          <w:sz w:val="24"/>
          <w:szCs w:val="24"/>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890"/>
        <w:gridCol w:w="6661"/>
      </w:tblGrid>
      <w:tr w:rsidR="00F37C76" w:rsidRPr="00F37C76" w14:paraId="208D3E4C" w14:textId="77777777" w:rsidTr="00353530">
        <w:trPr>
          <w:trHeight w:val="401"/>
        </w:trPr>
        <w:tc>
          <w:tcPr>
            <w:tcW w:w="2890" w:type="dxa"/>
            <w:tcBorders>
              <w:top w:val="thinThickSmallGap" w:sz="24" w:space="0" w:color="auto"/>
              <w:bottom w:val="single" w:sz="4" w:space="0" w:color="auto"/>
              <w:right w:val="single" w:sz="4" w:space="0" w:color="auto"/>
            </w:tcBorders>
          </w:tcPr>
          <w:p w14:paraId="35E29F18" w14:textId="77777777" w:rsidR="00F37C76" w:rsidRPr="00F37C76" w:rsidRDefault="00F37C76" w:rsidP="00F37C76">
            <w:pPr>
              <w:keepNext/>
              <w:jc w:val="both"/>
              <w:outlineLvl w:val="1"/>
              <w:rPr>
                <w:b/>
                <w:sz w:val="24"/>
                <w:szCs w:val="24"/>
              </w:rPr>
            </w:pPr>
            <w:r w:rsidRPr="00F37C76">
              <w:rPr>
                <w:b/>
                <w:sz w:val="24"/>
                <w:szCs w:val="24"/>
                <w:u w:val="single"/>
              </w:rPr>
              <w:t>Date</w:t>
            </w:r>
          </w:p>
        </w:tc>
        <w:tc>
          <w:tcPr>
            <w:tcW w:w="6661" w:type="dxa"/>
            <w:tcBorders>
              <w:top w:val="thinThickSmallGap" w:sz="24" w:space="0" w:color="auto"/>
              <w:left w:val="single" w:sz="4" w:space="0" w:color="auto"/>
              <w:bottom w:val="single" w:sz="4" w:space="0" w:color="auto"/>
            </w:tcBorders>
          </w:tcPr>
          <w:p w14:paraId="51FE36E8" w14:textId="77777777" w:rsidR="00F37C76" w:rsidRPr="00F37C76" w:rsidRDefault="00F37C76" w:rsidP="00F37C76">
            <w:pPr>
              <w:keepNext/>
              <w:jc w:val="both"/>
              <w:outlineLvl w:val="1"/>
              <w:rPr>
                <w:b/>
                <w:sz w:val="24"/>
                <w:szCs w:val="24"/>
              </w:rPr>
            </w:pPr>
            <w:r w:rsidRPr="00F37C76">
              <w:rPr>
                <w:b/>
                <w:sz w:val="24"/>
                <w:szCs w:val="24"/>
                <w:u w:val="single"/>
              </w:rPr>
              <w:t>Event</w:t>
            </w:r>
          </w:p>
        </w:tc>
      </w:tr>
      <w:tr w:rsidR="00F37C76" w:rsidRPr="00F37C76" w14:paraId="3119B616" w14:textId="77777777" w:rsidTr="00353530">
        <w:trPr>
          <w:trHeight w:val="542"/>
        </w:trPr>
        <w:tc>
          <w:tcPr>
            <w:tcW w:w="2890" w:type="dxa"/>
            <w:tcBorders>
              <w:top w:val="single" w:sz="4" w:space="0" w:color="auto"/>
              <w:bottom w:val="single" w:sz="4" w:space="0" w:color="auto"/>
              <w:right w:val="single" w:sz="4" w:space="0" w:color="auto"/>
            </w:tcBorders>
            <w:vAlign w:val="center"/>
          </w:tcPr>
          <w:p w14:paraId="659B9F2E" w14:textId="77777777" w:rsidR="00F37C76" w:rsidRPr="00F37C76" w:rsidRDefault="00F37C76" w:rsidP="00F37C76">
            <w:pPr>
              <w:rPr>
                <w:rFonts w:eastAsia="Calibri"/>
                <w:sz w:val="24"/>
                <w:szCs w:val="24"/>
              </w:rPr>
            </w:pPr>
            <w:r w:rsidRPr="00F37C76">
              <w:rPr>
                <w:rFonts w:eastAsia="Calibri"/>
                <w:sz w:val="24"/>
                <w:szCs w:val="24"/>
              </w:rPr>
              <w:t>July 7, 8 and 9, 2020</w:t>
            </w:r>
          </w:p>
        </w:tc>
        <w:tc>
          <w:tcPr>
            <w:tcW w:w="6661" w:type="dxa"/>
            <w:tcBorders>
              <w:top w:val="single" w:sz="4" w:space="0" w:color="auto"/>
              <w:left w:val="single" w:sz="4" w:space="0" w:color="auto"/>
              <w:bottom w:val="single" w:sz="4" w:space="0" w:color="auto"/>
            </w:tcBorders>
          </w:tcPr>
          <w:p w14:paraId="1E36A30C" w14:textId="77777777" w:rsidR="00F37C76" w:rsidRPr="00F37C76" w:rsidRDefault="00F37C76" w:rsidP="00F37C76">
            <w:pPr>
              <w:rPr>
                <w:rFonts w:eastAsia="Calibri"/>
                <w:sz w:val="24"/>
                <w:szCs w:val="24"/>
              </w:rPr>
            </w:pPr>
            <w:r w:rsidRPr="00F37C76">
              <w:rPr>
                <w:rFonts w:eastAsia="Calibri"/>
                <w:sz w:val="24"/>
                <w:szCs w:val="24"/>
              </w:rPr>
              <w:t>Public Input Hearings</w:t>
            </w:r>
          </w:p>
        </w:tc>
      </w:tr>
      <w:tr w:rsidR="00F37C76" w:rsidRPr="00F37C76" w14:paraId="7BEBDBC0" w14:textId="77777777" w:rsidTr="00353530">
        <w:trPr>
          <w:trHeight w:val="271"/>
        </w:trPr>
        <w:tc>
          <w:tcPr>
            <w:tcW w:w="2890" w:type="dxa"/>
            <w:tcBorders>
              <w:top w:val="single" w:sz="4" w:space="0" w:color="auto"/>
              <w:bottom w:val="single" w:sz="4" w:space="0" w:color="auto"/>
              <w:right w:val="single" w:sz="4" w:space="0" w:color="auto"/>
            </w:tcBorders>
            <w:vAlign w:val="center"/>
          </w:tcPr>
          <w:p w14:paraId="426B42B5" w14:textId="77777777" w:rsidR="00F37C76" w:rsidRPr="00F37C76" w:rsidRDefault="00F37C76" w:rsidP="00F37C76">
            <w:pPr>
              <w:rPr>
                <w:rFonts w:eastAsia="Calibri"/>
                <w:sz w:val="24"/>
                <w:szCs w:val="24"/>
              </w:rPr>
            </w:pPr>
            <w:r w:rsidRPr="00F37C76">
              <w:rPr>
                <w:rFonts w:eastAsia="Calibri"/>
                <w:sz w:val="24"/>
                <w:szCs w:val="24"/>
              </w:rPr>
              <w:t>July 21, 2020</w:t>
            </w:r>
          </w:p>
        </w:tc>
        <w:tc>
          <w:tcPr>
            <w:tcW w:w="6661" w:type="dxa"/>
            <w:tcBorders>
              <w:top w:val="single" w:sz="4" w:space="0" w:color="auto"/>
              <w:left w:val="single" w:sz="4" w:space="0" w:color="auto"/>
              <w:bottom w:val="single" w:sz="4" w:space="0" w:color="auto"/>
            </w:tcBorders>
          </w:tcPr>
          <w:p w14:paraId="27EAF5FE" w14:textId="77777777" w:rsidR="00F37C76" w:rsidRPr="00F37C76" w:rsidRDefault="00F37C76" w:rsidP="00F37C76">
            <w:pPr>
              <w:rPr>
                <w:rFonts w:eastAsia="Calibri"/>
                <w:sz w:val="24"/>
                <w:szCs w:val="24"/>
                <w:u w:val="single"/>
              </w:rPr>
            </w:pPr>
            <w:r w:rsidRPr="00F37C76">
              <w:rPr>
                <w:rFonts w:eastAsia="Calibri"/>
                <w:sz w:val="24"/>
                <w:szCs w:val="24"/>
              </w:rPr>
              <w:t xml:space="preserve">Service of written direct testimony of all other parties </w:t>
            </w:r>
          </w:p>
        </w:tc>
      </w:tr>
      <w:tr w:rsidR="00F37C76" w:rsidRPr="00F37C76" w14:paraId="12452179" w14:textId="77777777" w:rsidTr="00353530">
        <w:trPr>
          <w:trHeight w:val="259"/>
        </w:trPr>
        <w:tc>
          <w:tcPr>
            <w:tcW w:w="2890" w:type="dxa"/>
            <w:tcBorders>
              <w:top w:val="single" w:sz="4" w:space="0" w:color="auto"/>
              <w:bottom w:val="single" w:sz="4" w:space="0" w:color="auto"/>
              <w:right w:val="single" w:sz="4" w:space="0" w:color="auto"/>
            </w:tcBorders>
            <w:vAlign w:val="center"/>
          </w:tcPr>
          <w:p w14:paraId="225A43B9" w14:textId="77777777" w:rsidR="00F37C76" w:rsidRPr="00F37C76" w:rsidRDefault="00F37C76" w:rsidP="00F37C76">
            <w:pPr>
              <w:rPr>
                <w:rFonts w:eastAsia="Calibri"/>
                <w:sz w:val="24"/>
                <w:szCs w:val="24"/>
              </w:rPr>
            </w:pPr>
            <w:r w:rsidRPr="00F37C76">
              <w:rPr>
                <w:rFonts w:eastAsia="Calibri"/>
                <w:sz w:val="24"/>
                <w:szCs w:val="24"/>
              </w:rPr>
              <w:t>August 18, 2020</w:t>
            </w:r>
          </w:p>
        </w:tc>
        <w:tc>
          <w:tcPr>
            <w:tcW w:w="6661" w:type="dxa"/>
            <w:tcBorders>
              <w:top w:val="single" w:sz="4" w:space="0" w:color="auto"/>
              <w:left w:val="single" w:sz="4" w:space="0" w:color="auto"/>
              <w:bottom w:val="single" w:sz="4" w:space="0" w:color="auto"/>
            </w:tcBorders>
          </w:tcPr>
          <w:p w14:paraId="7BE4C421" w14:textId="77777777" w:rsidR="00F37C76" w:rsidRPr="00F37C76" w:rsidRDefault="00F37C76" w:rsidP="00F37C76">
            <w:pPr>
              <w:rPr>
                <w:rFonts w:eastAsia="Calibri"/>
                <w:sz w:val="24"/>
                <w:szCs w:val="24"/>
              </w:rPr>
            </w:pPr>
            <w:r w:rsidRPr="00F37C76">
              <w:rPr>
                <w:rFonts w:eastAsia="Calibri"/>
                <w:sz w:val="24"/>
                <w:szCs w:val="24"/>
              </w:rPr>
              <w:t xml:space="preserve">Service of written rebuttal testimony  </w:t>
            </w:r>
          </w:p>
        </w:tc>
      </w:tr>
      <w:tr w:rsidR="00F37C76" w:rsidRPr="00F37C76" w14:paraId="2DF885C9" w14:textId="77777777" w:rsidTr="00353530">
        <w:trPr>
          <w:trHeight w:val="412"/>
        </w:trPr>
        <w:tc>
          <w:tcPr>
            <w:tcW w:w="2890" w:type="dxa"/>
            <w:tcBorders>
              <w:top w:val="single" w:sz="4" w:space="0" w:color="auto"/>
              <w:bottom w:val="single" w:sz="4" w:space="0" w:color="auto"/>
              <w:right w:val="single" w:sz="4" w:space="0" w:color="auto"/>
            </w:tcBorders>
            <w:vAlign w:val="center"/>
          </w:tcPr>
          <w:p w14:paraId="0121DFA0" w14:textId="77777777" w:rsidR="00F37C76" w:rsidRPr="00F37C76" w:rsidRDefault="00F37C76" w:rsidP="00F37C76">
            <w:pPr>
              <w:rPr>
                <w:rFonts w:eastAsia="Calibri"/>
                <w:sz w:val="24"/>
                <w:szCs w:val="24"/>
              </w:rPr>
            </w:pPr>
            <w:r w:rsidRPr="00F37C76">
              <w:rPr>
                <w:rFonts w:eastAsia="Calibri"/>
                <w:sz w:val="24"/>
                <w:szCs w:val="24"/>
              </w:rPr>
              <w:t>September 4, 2020</w:t>
            </w:r>
          </w:p>
        </w:tc>
        <w:tc>
          <w:tcPr>
            <w:tcW w:w="6661" w:type="dxa"/>
            <w:tcBorders>
              <w:top w:val="single" w:sz="4" w:space="0" w:color="auto"/>
              <w:left w:val="single" w:sz="4" w:space="0" w:color="auto"/>
              <w:bottom w:val="single" w:sz="4" w:space="0" w:color="auto"/>
            </w:tcBorders>
          </w:tcPr>
          <w:p w14:paraId="0B8CA73D" w14:textId="77777777" w:rsidR="00F37C76" w:rsidRPr="00F37C76" w:rsidRDefault="00F37C76" w:rsidP="00F37C76">
            <w:pPr>
              <w:rPr>
                <w:rFonts w:eastAsia="Calibri"/>
                <w:sz w:val="24"/>
                <w:szCs w:val="24"/>
              </w:rPr>
            </w:pPr>
            <w:r w:rsidRPr="00F37C76">
              <w:rPr>
                <w:rFonts w:eastAsia="Calibri"/>
                <w:sz w:val="24"/>
                <w:szCs w:val="24"/>
              </w:rPr>
              <w:t xml:space="preserve">Service of written surrebuttal testimony  </w:t>
            </w:r>
          </w:p>
        </w:tc>
      </w:tr>
      <w:tr w:rsidR="00F37C76" w:rsidRPr="00F37C76" w14:paraId="5C2DC784" w14:textId="77777777" w:rsidTr="00353530">
        <w:trPr>
          <w:trHeight w:val="412"/>
        </w:trPr>
        <w:tc>
          <w:tcPr>
            <w:tcW w:w="2890" w:type="dxa"/>
            <w:tcBorders>
              <w:top w:val="single" w:sz="4" w:space="0" w:color="auto"/>
              <w:bottom w:val="single" w:sz="4" w:space="0" w:color="auto"/>
              <w:right w:val="single" w:sz="4" w:space="0" w:color="auto"/>
            </w:tcBorders>
            <w:vAlign w:val="center"/>
          </w:tcPr>
          <w:p w14:paraId="32313EF5" w14:textId="77777777" w:rsidR="00F37C76" w:rsidRPr="00F37C76" w:rsidRDefault="00F37C76" w:rsidP="00F37C76">
            <w:pPr>
              <w:rPr>
                <w:rFonts w:eastAsia="Calibri"/>
                <w:sz w:val="24"/>
                <w:szCs w:val="24"/>
              </w:rPr>
            </w:pPr>
            <w:r w:rsidRPr="00F37C76">
              <w:rPr>
                <w:rFonts w:eastAsia="Calibri"/>
                <w:sz w:val="24"/>
                <w:szCs w:val="24"/>
              </w:rPr>
              <w:t>September 11, 2020</w:t>
            </w:r>
          </w:p>
        </w:tc>
        <w:tc>
          <w:tcPr>
            <w:tcW w:w="6661" w:type="dxa"/>
            <w:tcBorders>
              <w:top w:val="single" w:sz="4" w:space="0" w:color="auto"/>
              <w:left w:val="single" w:sz="4" w:space="0" w:color="auto"/>
              <w:bottom w:val="single" w:sz="4" w:space="0" w:color="auto"/>
            </w:tcBorders>
          </w:tcPr>
          <w:p w14:paraId="2649116A" w14:textId="77777777" w:rsidR="00F37C76" w:rsidRPr="00F37C76" w:rsidRDefault="00F37C76" w:rsidP="00F37C76">
            <w:pPr>
              <w:rPr>
                <w:rFonts w:eastAsia="Calibri"/>
                <w:sz w:val="24"/>
                <w:szCs w:val="24"/>
              </w:rPr>
            </w:pPr>
            <w:r w:rsidRPr="00F37C76">
              <w:rPr>
                <w:rFonts w:eastAsia="Calibri"/>
                <w:sz w:val="24"/>
                <w:szCs w:val="24"/>
              </w:rPr>
              <w:t>Witness matrix listing the parties intending to cross-examine each witness and the extent of any cross-examination</w:t>
            </w:r>
          </w:p>
        </w:tc>
      </w:tr>
      <w:tr w:rsidR="00F37C76" w:rsidRPr="00F37C76" w14:paraId="70A54EB9" w14:textId="77777777" w:rsidTr="00353530">
        <w:trPr>
          <w:trHeight w:val="814"/>
        </w:trPr>
        <w:tc>
          <w:tcPr>
            <w:tcW w:w="2890" w:type="dxa"/>
            <w:tcBorders>
              <w:top w:val="single" w:sz="4" w:space="0" w:color="auto"/>
              <w:bottom w:val="single" w:sz="4" w:space="0" w:color="auto"/>
              <w:right w:val="single" w:sz="4" w:space="0" w:color="auto"/>
            </w:tcBorders>
            <w:shd w:val="clear" w:color="auto" w:fill="auto"/>
            <w:vAlign w:val="center"/>
          </w:tcPr>
          <w:p w14:paraId="634BF765" w14:textId="77777777" w:rsidR="00F37C76" w:rsidRPr="00F37C76" w:rsidRDefault="00F37C76" w:rsidP="00F37C76">
            <w:pPr>
              <w:rPr>
                <w:rFonts w:eastAsia="Calibri"/>
                <w:sz w:val="24"/>
                <w:szCs w:val="24"/>
              </w:rPr>
            </w:pPr>
            <w:r w:rsidRPr="00F37C76">
              <w:rPr>
                <w:rFonts w:eastAsia="Calibri"/>
                <w:sz w:val="24"/>
                <w:szCs w:val="24"/>
              </w:rPr>
              <w:lastRenderedPageBreak/>
              <w:t>September 14, 17, 18 and 21, 2020</w:t>
            </w:r>
          </w:p>
        </w:tc>
        <w:tc>
          <w:tcPr>
            <w:tcW w:w="6661" w:type="dxa"/>
            <w:tcBorders>
              <w:top w:val="single" w:sz="4" w:space="0" w:color="auto"/>
              <w:left w:val="single" w:sz="4" w:space="0" w:color="auto"/>
              <w:bottom w:val="single" w:sz="4" w:space="0" w:color="auto"/>
            </w:tcBorders>
            <w:shd w:val="clear" w:color="auto" w:fill="auto"/>
          </w:tcPr>
          <w:p w14:paraId="745EB727" w14:textId="77777777" w:rsidR="00F37C76" w:rsidRPr="00F37C76" w:rsidRDefault="00F37C76" w:rsidP="00F37C76">
            <w:pPr>
              <w:rPr>
                <w:rFonts w:eastAsia="Calibri"/>
                <w:sz w:val="24"/>
                <w:szCs w:val="24"/>
              </w:rPr>
            </w:pPr>
            <w:r w:rsidRPr="00F37C76">
              <w:rPr>
                <w:rFonts w:eastAsia="Calibri"/>
                <w:sz w:val="24"/>
                <w:szCs w:val="24"/>
              </w:rPr>
              <w:t>Technical evidentiary hearings in Harrisburg (beginning at 1:00 p.m. on September 14 and September 21; and 9:00 a.m. on September 17-18.) The hearings will be held in person if safe to do so.  In the event that the hearings cannot be held in person, they will be conducted by telephone.</w:t>
            </w:r>
          </w:p>
        </w:tc>
      </w:tr>
      <w:tr w:rsidR="00F37C76" w:rsidRPr="00F37C76" w14:paraId="7FA4F1A4" w14:textId="77777777" w:rsidTr="00353530">
        <w:trPr>
          <w:trHeight w:val="401"/>
        </w:trPr>
        <w:tc>
          <w:tcPr>
            <w:tcW w:w="2890" w:type="dxa"/>
            <w:tcBorders>
              <w:top w:val="single" w:sz="4" w:space="0" w:color="auto"/>
              <w:bottom w:val="single" w:sz="4" w:space="0" w:color="auto"/>
              <w:right w:val="single" w:sz="4" w:space="0" w:color="auto"/>
            </w:tcBorders>
            <w:vAlign w:val="center"/>
          </w:tcPr>
          <w:p w14:paraId="10C9FD48" w14:textId="77777777" w:rsidR="00F37C76" w:rsidRPr="00F37C76" w:rsidRDefault="00F37C76" w:rsidP="00F37C76">
            <w:pPr>
              <w:rPr>
                <w:rFonts w:eastAsia="Calibri"/>
                <w:sz w:val="24"/>
                <w:szCs w:val="24"/>
              </w:rPr>
            </w:pPr>
            <w:r w:rsidRPr="00F37C76">
              <w:rPr>
                <w:rFonts w:eastAsia="Calibri"/>
                <w:sz w:val="24"/>
                <w:szCs w:val="24"/>
              </w:rPr>
              <w:t>September 30, 2020</w:t>
            </w:r>
          </w:p>
        </w:tc>
        <w:tc>
          <w:tcPr>
            <w:tcW w:w="6661" w:type="dxa"/>
            <w:tcBorders>
              <w:top w:val="single" w:sz="4" w:space="0" w:color="auto"/>
              <w:left w:val="single" w:sz="4" w:space="0" w:color="auto"/>
              <w:bottom w:val="single" w:sz="4" w:space="0" w:color="auto"/>
            </w:tcBorders>
          </w:tcPr>
          <w:p w14:paraId="30066031" w14:textId="77777777" w:rsidR="00F37C76" w:rsidRPr="00F37C76" w:rsidRDefault="00F37C76" w:rsidP="00F37C76">
            <w:pPr>
              <w:rPr>
                <w:rFonts w:eastAsia="Calibri"/>
                <w:sz w:val="24"/>
                <w:szCs w:val="24"/>
              </w:rPr>
            </w:pPr>
            <w:r w:rsidRPr="00F37C76">
              <w:rPr>
                <w:rFonts w:eastAsia="Calibri"/>
                <w:sz w:val="24"/>
                <w:szCs w:val="24"/>
              </w:rPr>
              <w:t xml:space="preserve">Filing and service of main briefs </w:t>
            </w:r>
          </w:p>
        </w:tc>
      </w:tr>
      <w:tr w:rsidR="00F37C76" w:rsidRPr="00F37C76" w14:paraId="0413CD2C" w14:textId="77777777" w:rsidTr="00353530">
        <w:trPr>
          <w:trHeight w:val="936"/>
        </w:trPr>
        <w:tc>
          <w:tcPr>
            <w:tcW w:w="2890" w:type="dxa"/>
            <w:tcBorders>
              <w:top w:val="single" w:sz="4" w:space="0" w:color="auto"/>
              <w:right w:val="single" w:sz="4" w:space="0" w:color="auto"/>
            </w:tcBorders>
            <w:vAlign w:val="center"/>
          </w:tcPr>
          <w:p w14:paraId="75D72978" w14:textId="77777777" w:rsidR="00F37C76" w:rsidRPr="00F37C76" w:rsidRDefault="00F37C76" w:rsidP="00F37C76">
            <w:pPr>
              <w:rPr>
                <w:rFonts w:eastAsia="Calibri"/>
                <w:sz w:val="24"/>
                <w:szCs w:val="24"/>
              </w:rPr>
            </w:pPr>
            <w:r w:rsidRPr="00F37C76">
              <w:rPr>
                <w:rFonts w:eastAsia="Calibri"/>
                <w:sz w:val="24"/>
                <w:szCs w:val="24"/>
              </w:rPr>
              <w:t>October 13, 2020</w:t>
            </w:r>
          </w:p>
        </w:tc>
        <w:tc>
          <w:tcPr>
            <w:tcW w:w="6661" w:type="dxa"/>
            <w:tcBorders>
              <w:top w:val="single" w:sz="4" w:space="0" w:color="auto"/>
              <w:left w:val="single" w:sz="4" w:space="0" w:color="auto"/>
              <w:bottom w:val="thickThinSmallGap" w:sz="24" w:space="0" w:color="auto"/>
            </w:tcBorders>
          </w:tcPr>
          <w:p w14:paraId="5A5EDB66" w14:textId="77777777" w:rsidR="00F37C76" w:rsidRPr="00F37C76" w:rsidRDefault="00F37C76" w:rsidP="00F37C76">
            <w:pPr>
              <w:rPr>
                <w:rFonts w:eastAsia="Calibri"/>
                <w:sz w:val="24"/>
                <w:szCs w:val="24"/>
              </w:rPr>
            </w:pPr>
            <w:r w:rsidRPr="00F37C76">
              <w:rPr>
                <w:rFonts w:eastAsia="Calibri"/>
                <w:sz w:val="24"/>
                <w:szCs w:val="24"/>
              </w:rPr>
              <w:t>Filing and service of reply briefs or submission of joint settlement petition executed by representatives of parties thereto, together with all parties’ statements in support of joint petition/settlement</w:t>
            </w:r>
          </w:p>
        </w:tc>
      </w:tr>
    </w:tbl>
    <w:p w14:paraId="06B2C0CB" w14:textId="77777777" w:rsidR="00F37C76" w:rsidRPr="00F37C76" w:rsidRDefault="00F37C76" w:rsidP="00F37C76">
      <w:pPr>
        <w:spacing w:line="360" w:lineRule="auto"/>
        <w:ind w:firstLine="1440"/>
        <w:rPr>
          <w:rFonts w:eastAsia="Calibri"/>
          <w:sz w:val="24"/>
          <w:szCs w:val="24"/>
        </w:rPr>
      </w:pPr>
    </w:p>
    <w:p w14:paraId="129ADAE1" w14:textId="77777777" w:rsidR="00F37C76" w:rsidRPr="00F37C76" w:rsidRDefault="00F37C76" w:rsidP="00F37C76">
      <w:pPr>
        <w:spacing w:line="360" w:lineRule="auto"/>
        <w:ind w:firstLine="1440"/>
        <w:rPr>
          <w:rFonts w:eastAsia="Calibri"/>
          <w:b/>
          <w:sz w:val="24"/>
          <w:szCs w:val="24"/>
        </w:rPr>
      </w:pPr>
      <w:r w:rsidRPr="00F37C76">
        <w:rPr>
          <w:rFonts w:eastAsia="Calibri"/>
          <w:sz w:val="24"/>
          <w:szCs w:val="24"/>
        </w:rPr>
        <w:t xml:space="preserve">The parties are reminded of the Commission’s requirements for the preparation and filing of written testimony.  52 Pa.Code § 5.412.  Written testimony must be accompanied by all exhibits to which it relates.  Technical terms and concepts are to be clearly defined and explained in the testimonies and briefs.  </w:t>
      </w:r>
      <w:r w:rsidRPr="00F37C76">
        <w:rPr>
          <w:rFonts w:eastAsia="Calibri"/>
          <w:b/>
          <w:sz w:val="24"/>
          <w:szCs w:val="24"/>
        </w:rPr>
        <w:t>The parties are to agree on a list of common acronyms and use them consistently in all written testimony and briefs.</w:t>
      </w:r>
    </w:p>
    <w:p w14:paraId="59CBA6E1" w14:textId="77777777" w:rsidR="00F37C76" w:rsidRPr="00F37C76" w:rsidRDefault="00F37C76" w:rsidP="00F37C76">
      <w:pPr>
        <w:spacing w:line="360" w:lineRule="auto"/>
        <w:ind w:firstLine="1440"/>
        <w:rPr>
          <w:rFonts w:eastAsia="Calibri"/>
          <w:sz w:val="24"/>
          <w:szCs w:val="24"/>
        </w:rPr>
      </w:pPr>
    </w:p>
    <w:p w14:paraId="74CDE7F7" w14:textId="77777777" w:rsidR="00F37C76" w:rsidRPr="00F37C76" w:rsidRDefault="00F37C76" w:rsidP="00F37C76">
      <w:pPr>
        <w:spacing w:line="360" w:lineRule="auto"/>
        <w:ind w:firstLine="1440"/>
        <w:rPr>
          <w:rFonts w:eastAsia="Calibri"/>
          <w:sz w:val="24"/>
          <w:szCs w:val="24"/>
        </w:rPr>
      </w:pPr>
      <w:r w:rsidRPr="00F37C76">
        <w:rPr>
          <w:rFonts w:eastAsia="Calibri"/>
          <w:sz w:val="24"/>
          <w:szCs w:val="24"/>
        </w:rPr>
        <w:t xml:space="preserve">The above-stated dates are </w:t>
      </w:r>
      <w:r w:rsidRPr="00F37C76">
        <w:rPr>
          <w:rFonts w:eastAsia="Calibri"/>
          <w:sz w:val="24"/>
          <w:szCs w:val="24"/>
          <w:u w:val="single"/>
        </w:rPr>
        <w:t>in-hand</w:t>
      </w:r>
      <w:r w:rsidRPr="00F37C76">
        <w:rPr>
          <w:rFonts w:eastAsia="Calibri"/>
          <w:sz w:val="24"/>
          <w:szCs w:val="24"/>
        </w:rPr>
        <w:t xml:space="preserve"> dates for service on the parties and the presiding Administrative Law Judges (ALJs).  The parties at the prehearing conference and the presiding ALJs agreed to accept electronic service of such material,</w:t>
      </w:r>
      <w:r w:rsidRPr="00F37C76">
        <w:rPr>
          <w:rFonts w:eastAsia="Calibri"/>
          <w:sz w:val="24"/>
          <w:szCs w:val="24"/>
          <w:vertAlign w:val="superscript"/>
        </w:rPr>
        <w:footnoteReference w:id="7"/>
      </w:r>
      <w:r w:rsidRPr="00F37C76">
        <w:rPr>
          <w:rFonts w:eastAsia="Calibri"/>
          <w:sz w:val="24"/>
          <w:szCs w:val="24"/>
        </w:rPr>
        <w:t xml:space="preserve"> so long as the subject email is received by the date due.  </w:t>
      </w:r>
      <w:r w:rsidRPr="00F37C76">
        <w:rPr>
          <w:rFonts w:eastAsia="Calibri"/>
          <w:b/>
          <w:bCs/>
          <w:sz w:val="24"/>
          <w:szCs w:val="24"/>
        </w:rPr>
        <w:t>Until further notice, there is no requirement to follow electronic service by sending a hard copy of the same material via first-class mail postage prepaid to the parties designated on the Service List or by express mail service.</w:t>
      </w:r>
      <w:r w:rsidRPr="00F37C76">
        <w:rPr>
          <w:rFonts w:eastAsia="Calibri"/>
          <w:sz w:val="24"/>
          <w:szCs w:val="24"/>
        </w:rPr>
        <w:t xml:space="preserve">  The email addresses of the presiding ALJs are as follows: </w:t>
      </w:r>
      <w:hyperlink r:id="rId10" w:history="1">
        <w:r w:rsidRPr="00F37C76">
          <w:rPr>
            <w:rFonts w:eastAsia="Calibri"/>
            <w:color w:val="0000FF"/>
            <w:sz w:val="24"/>
            <w:szCs w:val="24"/>
            <w:u w:val="single"/>
          </w:rPr>
          <w:t>malong@pa.gov</w:t>
        </w:r>
      </w:hyperlink>
      <w:r w:rsidRPr="00F37C76">
        <w:rPr>
          <w:rFonts w:eastAsia="Calibri"/>
          <w:sz w:val="24"/>
          <w:szCs w:val="24"/>
        </w:rPr>
        <w:t xml:space="preserve"> and </w:t>
      </w:r>
      <w:hyperlink r:id="rId11" w:history="1">
        <w:r w:rsidRPr="00F37C76">
          <w:rPr>
            <w:rFonts w:eastAsia="Calibri"/>
            <w:color w:val="0000FF"/>
            <w:sz w:val="24"/>
            <w:szCs w:val="24"/>
            <w:u w:val="single"/>
          </w:rPr>
          <w:t>edevoe@pa.gov</w:t>
        </w:r>
      </w:hyperlink>
      <w:r w:rsidRPr="00F37C76">
        <w:rPr>
          <w:rFonts w:eastAsia="Calibri"/>
          <w:sz w:val="24"/>
          <w:szCs w:val="24"/>
        </w:rPr>
        <w:t xml:space="preserve">.  </w:t>
      </w:r>
    </w:p>
    <w:p w14:paraId="1A48F3F5" w14:textId="77777777" w:rsidR="00F37C76" w:rsidRPr="00F37C76" w:rsidRDefault="00F37C76" w:rsidP="00F37C76">
      <w:pPr>
        <w:spacing w:line="360" w:lineRule="auto"/>
        <w:ind w:firstLine="1440"/>
        <w:rPr>
          <w:rFonts w:eastAsia="Calibri"/>
          <w:sz w:val="24"/>
          <w:szCs w:val="24"/>
        </w:rPr>
      </w:pPr>
    </w:p>
    <w:p w14:paraId="7BC3AFFA" w14:textId="77777777" w:rsidR="00F37C76" w:rsidRPr="00F37C76" w:rsidRDefault="00F37C76" w:rsidP="00F37C76">
      <w:pPr>
        <w:spacing w:line="360" w:lineRule="auto"/>
        <w:rPr>
          <w:rFonts w:eastAsia="Calibri"/>
          <w:sz w:val="24"/>
          <w:szCs w:val="22"/>
        </w:rPr>
      </w:pPr>
      <w:r w:rsidRPr="00F37C76">
        <w:rPr>
          <w:rFonts w:eastAsia="Calibri"/>
          <w:sz w:val="24"/>
          <w:szCs w:val="22"/>
        </w:rPr>
        <w:tab/>
      </w:r>
      <w:r w:rsidRPr="00F37C76">
        <w:rPr>
          <w:rFonts w:eastAsia="Calibri"/>
          <w:sz w:val="24"/>
          <w:szCs w:val="22"/>
        </w:rPr>
        <w:tab/>
        <w:t xml:space="preserve">No written testimony will be admitted into evidence unless accompanied by a verification of affidavit of the witness. </w:t>
      </w:r>
    </w:p>
    <w:p w14:paraId="1D430FF2" w14:textId="77777777" w:rsidR="00F37C76" w:rsidRPr="00F37C76" w:rsidRDefault="00F37C76" w:rsidP="00F37C76">
      <w:pPr>
        <w:spacing w:line="360" w:lineRule="auto"/>
        <w:rPr>
          <w:rFonts w:eastAsia="Calibri"/>
          <w:sz w:val="24"/>
          <w:szCs w:val="22"/>
        </w:rPr>
      </w:pPr>
    </w:p>
    <w:p w14:paraId="30C76FC9" w14:textId="77777777" w:rsidR="00F37C76" w:rsidRPr="00F37C76" w:rsidRDefault="00F37C76" w:rsidP="00F37C76">
      <w:pPr>
        <w:spacing w:line="360" w:lineRule="auto"/>
        <w:rPr>
          <w:rFonts w:eastAsia="Calibri"/>
          <w:sz w:val="24"/>
          <w:szCs w:val="22"/>
        </w:rPr>
      </w:pPr>
      <w:r w:rsidRPr="00F37C76">
        <w:rPr>
          <w:rFonts w:eastAsia="Calibri"/>
          <w:sz w:val="24"/>
          <w:szCs w:val="22"/>
        </w:rPr>
        <w:tab/>
      </w:r>
      <w:r w:rsidRPr="00F37C76">
        <w:rPr>
          <w:rFonts w:eastAsia="Calibri"/>
          <w:sz w:val="24"/>
          <w:szCs w:val="22"/>
        </w:rPr>
        <w:tab/>
      </w:r>
      <w:r w:rsidRPr="00F37C76">
        <w:rPr>
          <w:rFonts w:eastAsia="Calibri"/>
          <w:sz w:val="24"/>
          <w:szCs w:val="24"/>
        </w:rPr>
        <w:t xml:space="preserve">Hearings will begin promptly each day.  The parties must confer before commencement of the hearings to schedule their witnesses so as to avoid “holes” or “dead time” during the hearings.  In the event that a partial settlement is achieved the parties should be </w:t>
      </w:r>
      <w:r w:rsidRPr="00F37C76">
        <w:rPr>
          <w:rFonts w:eastAsia="Calibri"/>
          <w:sz w:val="24"/>
          <w:szCs w:val="24"/>
        </w:rPr>
        <w:lastRenderedPageBreak/>
        <w:t>prepared to proceed on the first scheduled day of hearing to present evidence on the non-resolved issues.</w:t>
      </w:r>
    </w:p>
    <w:p w14:paraId="6E1846B0" w14:textId="77777777" w:rsidR="00F37C76" w:rsidRPr="00F37C76" w:rsidRDefault="00F37C76" w:rsidP="00F37C76">
      <w:pPr>
        <w:spacing w:line="360" w:lineRule="auto"/>
        <w:ind w:firstLine="1440"/>
        <w:rPr>
          <w:rFonts w:eastAsia="Calibri"/>
          <w:sz w:val="24"/>
          <w:szCs w:val="24"/>
        </w:rPr>
      </w:pPr>
    </w:p>
    <w:p w14:paraId="345CB185" w14:textId="77777777" w:rsidR="00F37C76" w:rsidRPr="00F37C76" w:rsidRDefault="00F37C76" w:rsidP="00F37C76">
      <w:pPr>
        <w:spacing w:line="360" w:lineRule="auto"/>
        <w:jc w:val="center"/>
        <w:rPr>
          <w:rFonts w:eastAsia="Calibri"/>
          <w:b/>
          <w:bCs/>
          <w:sz w:val="24"/>
          <w:szCs w:val="24"/>
          <w:u w:val="single"/>
        </w:rPr>
      </w:pPr>
      <w:r w:rsidRPr="00F37C76">
        <w:rPr>
          <w:rFonts w:eastAsia="Calibri"/>
          <w:b/>
          <w:bCs/>
          <w:sz w:val="24"/>
          <w:szCs w:val="24"/>
          <w:u w:val="single"/>
        </w:rPr>
        <w:t>Petitions to Intervene</w:t>
      </w:r>
    </w:p>
    <w:p w14:paraId="6312FE3A" w14:textId="77777777" w:rsidR="00F37C76" w:rsidRPr="00F37C76" w:rsidRDefault="00F37C76" w:rsidP="00F37C76">
      <w:pPr>
        <w:spacing w:line="360" w:lineRule="auto"/>
        <w:ind w:firstLine="1440"/>
        <w:rPr>
          <w:rFonts w:eastAsia="Calibri"/>
          <w:sz w:val="24"/>
          <w:szCs w:val="24"/>
        </w:rPr>
      </w:pPr>
    </w:p>
    <w:p w14:paraId="6AAFD8C6" w14:textId="77777777" w:rsidR="00F37C76" w:rsidRPr="00F37C76" w:rsidRDefault="00F37C76" w:rsidP="00F37C76">
      <w:pPr>
        <w:spacing w:line="360" w:lineRule="auto"/>
        <w:ind w:firstLine="1440"/>
        <w:rPr>
          <w:rFonts w:eastAsia="Calibri"/>
          <w:sz w:val="24"/>
          <w:szCs w:val="24"/>
        </w:rPr>
      </w:pPr>
      <w:r w:rsidRPr="00F37C76">
        <w:rPr>
          <w:rFonts w:eastAsia="Calibri"/>
          <w:sz w:val="24"/>
          <w:szCs w:val="24"/>
        </w:rPr>
        <w:t>The petitions to intervene of Pittsburgh United and the City of Pittsburgh were granted at the April 22, 2020 prehearing conference.</w:t>
      </w:r>
    </w:p>
    <w:p w14:paraId="771C1EBC" w14:textId="77777777" w:rsidR="00F37C76" w:rsidRPr="00F37C76" w:rsidRDefault="00F37C76" w:rsidP="00F37C76">
      <w:pPr>
        <w:spacing w:line="360" w:lineRule="auto"/>
        <w:ind w:firstLine="1440"/>
        <w:rPr>
          <w:rFonts w:eastAsia="Calibri"/>
          <w:sz w:val="24"/>
          <w:szCs w:val="24"/>
        </w:rPr>
      </w:pPr>
    </w:p>
    <w:p w14:paraId="0CD40757" w14:textId="77777777" w:rsidR="00F37C76" w:rsidRPr="00F37C76" w:rsidRDefault="00F37C76" w:rsidP="00F37C76">
      <w:pPr>
        <w:spacing w:line="360" w:lineRule="auto"/>
        <w:ind w:firstLine="1440"/>
        <w:rPr>
          <w:rFonts w:eastAsia="Calibri"/>
          <w:sz w:val="24"/>
          <w:szCs w:val="24"/>
        </w:rPr>
      </w:pPr>
    </w:p>
    <w:p w14:paraId="3D2A3D97" w14:textId="77777777" w:rsidR="00F37C76" w:rsidRPr="00F37C76" w:rsidRDefault="00F37C76" w:rsidP="00F37C76">
      <w:pPr>
        <w:spacing w:line="360" w:lineRule="auto"/>
        <w:ind w:firstLine="1440"/>
        <w:rPr>
          <w:rFonts w:eastAsia="Calibri"/>
          <w:sz w:val="24"/>
          <w:szCs w:val="24"/>
        </w:rPr>
      </w:pPr>
    </w:p>
    <w:p w14:paraId="1889B169" w14:textId="77777777" w:rsidR="00F37C76" w:rsidRPr="00F37C76" w:rsidRDefault="00F37C76" w:rsidP="00F37C76">
      <w:pPr>
        <w:spacing w:line="360" w:lineRule="auto"/>
        <w:ind w:firstLine="1440"/>
        <w:rPr>
          <w:rFonts w:eastAsia="Calibri"/>
          <w:sz w:val="24"/>
          <w:szCs w:val="24"/>
        </w:rPr>
      </w:pPr>
    </w:p>
    <w:p w14:paraId="7567BDAB" w14:textId="77777777" w:rsidR="00F37C76" w:rsidRPr="00F37C76" w:rsidRDefault="00F37C76" w:rsidP="00F37C76">
      <w:pPr>
        <w:rPr>
          <w:rFonts w:eastAsia="Calibri"/>
          <w:sz w:val="24"/>
          <w:szCs w:val="22"/>
        </w:rPr>
      </w:pPr>
    </w:p>
    <w:p w14:paraId="27E42FA0" w14:textId="77777777" w:rsidR="00F37C76" w:rsidRPr="00F37C76" w:rsidRDefault="00F37C76" w:rsidP="00F37C76">
      <w:pPr>
        <w:rPr>
          <w:rFonts w:eastAsia="Calibri"/>
          <w:b/>
          <w:bCs/>
          <w:sz w:val="24"/>
          <w:szCs w:val="22"/>
        </w:rPr>
      </w:pPr>
      <w:r w:rsidRPr="00F37C76">
        <w:rPr>
          <w:rFonts w:eastAsia="Calibri"/>
          <w:sz w:val="24"/>
          <w:szCs w:val="22"/>
        </w:rPr>
        <w:tab/>
      </w:r>
      <w:r w:rsidRPr="00F37C76">
        <w:rPr>
          <w:rFonts w:eastAsia="Calibri"/>
          <w:sz w:val="24"/>
          <w:szCs w:val="22"/>
        </w:rPr>
        <w:tab/>
        <w:t xml:space="preserve">    </w:t>
      </w:r>
      <w:r w:rsidRPr="00F37C76">
        <w:rPr>
          <w:rFonts w:eastAsia="Calibri"/>
          <w:b/>
          <w:bCs/>
          <w:sz w:val="24"/>
          <w:szCs w:val="22"/>
        </w:rPr>
        <w:t>Petition for Consolidation of Proceedings and Authorization</w:t>
      </w:r>
    </w:p>
    <w:p w14:paraId="7803D32E" w14:textId="77777777" w:rsidR="00F37C76" w:rsidRPr="00F37C76" w:rsidRDefault="00F37C76" w:rsidP="00F37C76">
      <w:pPr>
        <w:rPr>
          <w:rFonts w:eastAsia="Calibri"/>
          <w:b/>
          <w:bCs/>
          <w:sz w:val="24"/>
          <w:szCs w:val="22"/>
          <w:u w:val="single"/>
        </w:rPr>
      </w:pPr>
      <w:r w:rsidRPr="00F37C76">
        <w:rPr>
          <w:rFonts w:eastAsia="Calibri"/>
          <w:b/>
          <w:bCs/>
          <w:sz w:val="24"/>
          <w:szCs w:val="22"/>
        </w:rPr>
        <w:tab/>
      </w:r>
      <w:r w:rsidRPr="00F37C76">
        <w:rPr>
          <w:rFonts w:eastAsia="Calibri"/>
          <w:b/>
          <w:bCs/>
          <w:sz w:val="24"/>
          <w:szCs w:val="22"/>
        </w:rPr>
        <w:tab/>
        <w:t xml:space="preserve"> </w:t>
      </w:r>
      <w:r w:rsidRPr="00F37C76">
        <w:rPr>
          <w:rFonts w:eastAsia="Calibri"/>
          <w:b/>
          <w:bCs/>
          <w:sz w:val="24"/>
          <w:szCs w:val="22"/>
          <w:u w:val="single"/>
        </w:rPr>
        <w:t xml:space="preserve">to Use Combined Water and Wastewater Revenue Requirements </w:t>
      </w:r>
    </w:p>
    <w:p w14:paraId="45C9858B" w14:textId="77777777" w:rsidR="00F37C76" w:rsidRPr="00F37C76" w:rsidRDefault="00F37C76" w:rsidP="00F37C76">
      <w:pPr>
        <w:spacing w:line="360" w:lineRule="auto"/>
        <w:rPr>
          <w:rFonts w:eastAsia="Calibri"/>
          <w:sz w:val="24"/>
          <w:szCs w:val="22"/>
        </w:rPr>
      </w:pPr>
    </w:p>
    <w:p w14:paraId="5F150CD2" w14:textId="77777777" w:rsidR="00F37C76" w:rsidRPr="00F37C76" w:rsidRDefault="00F37C76" w:rsidP="00F37C76">
      <w:pPr>
        <w:spacing w:line="360" w:lineRule="auto"/>
        <w:rPr>
          <w:rFonts w:eastAsia="Calibri"/>
          <w:sz w:val="24"/>
          <w:szCs w:val="22"/>
        </w:rPr>
      </w:pPr>
      <w:r w:rsidRPr="00F37C76">
        <w:rPr>
          <w:rFonts w:eastAsia="Calibri"/>
          <w:sz w:val="24"/>
          <w:szCs w:val="22"/>
        </w:rPr>
        <w:tab/>
      </w:r>
      <w:r w:rsidRPr="00F37C76">
        <w:rPr>
          <w:rFonts w:eastAsia="Calibri"/>
          <w:sz w:val="24"/>
          <w:szCs w:val="22"/>
        </w:rPr>
        <w:tab/>
        <w:t xml:space="preserve">The Petition of PWSA for consolidation of the water, wastewater and DSIC proceedings and to use combined water and wastewater revenue requirements filed on March 6, 2020, are granted.  The two base rate proceedings at Docket No. R-2020-3017951 (Water) and Docket No. R-2020-3017970 (Wastewater) are consolidated for hearing and disposition, and PWSA is permitted to use combined water and wastewater revenue requirements.  The DSIC Petition of PWSA, Docket P-2020-3019019, is also consolidated for hearing and disposition.  The aforementioned Water complaints filed by OCA (Docket C-2020-3019348) and OSBA (Docket C-2020-3019305) are consolidated with Docket No. R-2020-3017951.  The aforementioned Wastewater complaints filed by OCA (Docket C-2020-3019349) and OSBA (Docket No. C-2020-3019302) are consolidated with Docket No. R-2020-3017970.  </w:t>
      </w:r>
    </w:p>
    <w:p w14:paraId="4599C0A3" w14:textId="77777777" w:rsidR="00F37C76" w:rsidRPr="00F37C76" w:rsidRDefault="00F37C76" w:rsidP="00F37C76">
      <w:pPr>
        <w:spacing w:line="360" w:lineRule="auto"/>
        <w:rPr>
          <w:rFonts w:eastAsia="Calibri"/>
          <w:sz w:val="24"/>
          <w:szCs w:val="22"/>
        </w:rPr>
      </w:pPr>
    </w:p>
    <w:p w14:paraId="367FF9B8" w14:textId="77777777" w:rsidR="00F37C76" w:rsidRPr="00F37C76" w:rsidRDefault="00F37C76" w:rsidP="00F37C76">
      <w:pPr>
        <w:spacing w:line="360" w:lineRule="auto"/>
        <w:rPr>
          <w:rFonts w:eastAsia="Calibri"/>
          <w:sz w:val="24"/>
          <w:szCs w:val="22"/>
        </w:rPr>
      </w:pPr>
      <w:r w:rsidRPr="00F37C76">
        <w:rPr>
          <w:rFonts w:eastAsia="Calibri"/>
          <w:sz w:val="24"/>
          <w:szCs w:val="22"/>
        </w:rPr>
        <w:tab/>
      </w:r>
      <w:r w:rsidRPr="00F37C76">
        <w:rPr>
          <w:rFonts w:eastAsia="Calibri"/>
          <w:sz w:val="24"/>
          <w:szCs w:val="22"/>
        </w:rPr>
        <w:tab/>
        <w:t>The motion to consolidate the Cooperation Agreement, U-2020-3015258, is denied.</w:t>
      </w:r>
      <w:r w:rsidRPr="00F37C76">
        <w:rPr>
          <w:rFonts w:eastAsia="Calibri"/>
          <w:sz w:val="24"/>
          <w:szCs w:val="22"/>
          <w:vertAlign w:val="superscript"/>
        </w:rPr>
        <w:footnoteReference w:id="8"/>
      </w:r>
      <w:r w:rsidRPr="00F37C76">
        <w:rPr>
          <w:rFonts w:eastAsia="Calibri"/>
          <w:sz w:val="24"/>
          <w:szCs w:val="22"/>
        </w:rPr>
        <w:t xml:space="preserve"> </w:t>
      </w:r>
    </w:p>
    <w:p w14:paraId="669BCCC7" w14:textId="77777777" w:rsidR="00F37C76" w:rsidRPr="00F37C76" w:rsidRDefault="00F37C76" w:rsidP="00F37C76">
      <w:pPr>
        <w:spacing w:line="360" w:lineRule="auto"/>
        <w:rPr>
          <w:rFonts w:eastAsia="Calibri"/>
          <w:sz w:val="24"/>
          <w:szCs w:val="22"/>
        </w:rPr>
      </w:pPr>
    </w:p>
    <w:p w14:paraId="020BCC55" w14:textId="77777777" w:rsidR="00F37C76" w:rsidRPr="00F37C76" w:rsidRDefault="00F37C76" w:rsidP="00F37C76">
      <w:pPr>
        <w:spacing w:line="360" w:lineRule="auto"/>
        <w:rPr>
          <w:rFonts w:eastAsia="Calibri"/>
          <w:sz w:val="24"/>
          <w:szCs w:val="22"/>
        </w:rPr>
      </w:pPr>
      <w:r w:rsidRPr="00F37C76">
        <w:rPr>
          <w:rFonts w:eastAsia="Calibri"/>
          <w:sz w:val="24"/>
          <w:szCs w:val="22"/>
        </w:rPr>
        <w:tab/>
      </w:r>
      <w:r w:rsidRPr="00F37C76">
        <w:rPr>
          <w:rFonts w:eastAsia="Calibri"/>
          <w:sz w:val="24"/>
          <w:szCs w:val="22"/>
        </w:rPr>
        <w:tab/>
        <w:t>The caption atop this Prehearing Order shall be used by the parties for</w:t>
      </w:r>
    </w:p>
    <w:p w14:paraId="19AA8AC9" w14:textId="77777777" w:rsidR="00F37C76" w:rsidRPr="00F37C76" w:rsidRDefault="00F37C76" w:rsidP="00F37C76">
      <w:pPr>
        <w:spacing w:line="360" w:lineRule="auto"/>
        <w:rPr>
          <w:rFonts w:eastAsia="Calibri"/>
          <w:sz w:val="24"/>
          <w:szCs w:val="22"/>
        </w:rPr>
      </w:pPr>
      <w:r w:rsidRPr="00F37C76">
        <w:rPr>
          <w:rFonts w:eastAsia="Calibri"/>
          <w:sz w:val="24"/>
          <w:szCs w:val="22"/>
        </w:rPr>
        <w:t xml:space="preserve">this consolidated base rate proceeding.     </w:t>
      </w:r>
    </w:p>
    <w:p w14:paraId="3E9AF373" w14:textId="77777777" w:rsidR="00F37C76" w:rsidRPr="00F37C76" w:rsidRDefault="00F37C76" w:rsidP="00F37C76">
      <w:pPr>
        <w:spacing w:line="360" w:lineRule="auto"/>
        <w:rPr>
          <w:rFonts w:eastAsia="Calibri"/>
          <w:sz w:val="24"/>
          <w:szCs w:val="22"/>
        </w:rPr>
      </w:pPr>
    </w:p>
    <w:p w14:paraId="597A569F" w14:textId="77777777" w:rsidR="00F37C76" w:rsidRPr="00F37C76" w:rsidRDefault="00F37C76" w:rsidP="00F37C76">
      <w:pPr>
        <w:spacing w:line="360" w:lineRule="auto"/>
        <w:jc w:val="center"/>
        <w:rPr>
          <w:rFonts w:eastAsia="Calibri"/>
          <w:sz w:val="24"/>
          <w:szCs w:val="24"/>
        </w:rPr>
      </w:pPr>
      <w:r w:rsidRPr="00F37C76">
        <w:rPr>
          <w:rFonts w:eastAsia="Calibri"/>
          <w:b/>
          <w:sz w:val="24"/>
          <w:szCs w:val="24"/>
          <w:u w:val="single"/>
        </w:rPr>
        <w:t>Public Input Hearings</w:t>
      </w:r>
    </w:p>
    <w:p w14:paraId="4559F56B" w14:textId="77777777" w:rsidR="00F37C76" w:rsidRPr="00F37C76" w:rsidRDefault="00F37C76" w:rsidP="00F37C76">
      <w:pPr>
        <w:spacing w:line="360" w:lineRule="auto"/>
        <w:rPr>
          <w:rFonts w:eastAsia="Calibri"/>
          <w:sz w:val="24"/>
          <w:szCs w:val="24"/>
        </w:rPr>
      </w:pPr>
    </w:p>
    <w:p w14:paraId="2728D3AD" w14:textId="77777777" w:rsidR="00F37C76" w:rsidRPr="00F37C76" w:rsidRDefault="00F37C76" w:rsidP="00F37C76">
      <w:pPr>
        <w:spacing w:line="360" w:lineRule="auto"/>
        <w:rPr>
          <w:rFonts w:eastAsia="Calibri"/>
          <w:sz w:val="24"/>
          <w:szCs w:val="24"/>
        </w:rPr>
      </w:pPr>
      <w:r w:rsidRPr="00F37C76">
        <w:rPr>
          <w:rFonts w:eastAsia="Calibri"/>
          <w:sz w:val="24"/>
          <w:szCs w:val="24"/>
        </w:rPr>
        <w:tab/>
      </w:r>
      <w:r w:rsidRPr="00F37C76">
        <w:rPr>
          <w:rFonts w:eastAsia="Calibri"/>
          <w:sz w:val="24"/>
          <w:szCs w:val="24"/>
        </w:rPr>
        <w:tab/>
        <w:t xml:space="preserve">The parties have agreed that there is sufficient public interest to convene public input hearings.  Due to the current status of Pennsylvania in regard to the Covid-19 pandemic, these hearing will be conducted by telephone.  PWSA has agreed to provide the conferencing platform with which to conduct the hearings.  In addition, OCA has agreed to be responsible to coordinate with the parties and obtain a witness list for the proceeding, which list shall be provided to the ALJs and all parties in advance of the scheduled hearings.  </w:t>
      </w:r>
    </w:p>
    <w:p w14:paraId="644D6A76" w14:textId="77777777" w:rsidR="00F37C76" w:rsidRPr="00F37C76" w:rsidRDefault="00F37C76" w:rsidP="00F37C76">
      <w:pPr>
        <w:spacing w:line="360" w:lineRule="auto"/>
        <w:rPr>
          <w:rFonts w:eastAsia="Calibri"/>
          <w:sz w:val="24"/>
          <w:szCs w:val="24"/>
        </w:rPr>
      </w:pPr>
    </w:p>
    <w:p w14:paraId="08FA302D" w14:textId="77777777" w:rsidR="00F37C76" w:rsidRPr="00F37C76" w:rsidRDefault="00F37C76" w:rsidP="00F37C76">
      <w:pPr>
        <w:spacing w:line="360" w:lineRule="auto"/>
        <w:ind w:firstLine="720"/>
        <w:rPr>
          <w:sz w:val="24"/>
          <w:szCs w:val="24"/>
        </w:rPr>
      </w:pPr>
      <w:r w:rsidRPr="00F37C76">
        <w:rPr>
          <w:rFonts w:eastAsia="Calibri"/>
          <w:sz w:val="24"/>
          <w:szCs w:val="24"/>
        </w:rPr>
        <w:tab/>
        <w:t xml:space="preserve">Public input hearings shall be held on </w:t>
      </w:r>
      <w:r w:rsidRPr="00F37C76">
        <w:rPr>
          <w:rFonts w:eastAsia="Calibri"/>
          <w:b/>
          <w:bCs/>
          <w:sz w:val="24"/>
          <w:szCs w:val="24"/>
        </w:rPr>
        <w:t>July 7, July 8 and July 9, 2020, at 1:00 p.m. and 6:00 p.m. each day.</w:t>
      </w:r>
      <w:r w:rsidRPr="00F37C76">
        <w:rPr>
          <w:rFonts w:eastAsia="Calibri"/>
          <w:sz w:val="24"/>
          <w:szCs w:val="24"/>
        </w:rPr>
        <w:t xml:space="preserve">  </w:t>
      </w:r>
      <w:r w:rsidRPr="00F37C76">
        <w:rPr>
          <w:sz w:val="24"/>
          <w:szCs w:val="24"/>
        </w:rPr>
        <w:t xml:space="preserve">PWSA is hereby ordered to publish notice of the date, time and registration instructions for the public input hearings in at least one newspaper of general circulation in the PWSA’s service territory, weekly, for two consecutive weeks, beginning with the </w:t>
      </w:r>
      <w:r w:rsidRPr="00F37C76">
        <w:rPr>
          <w:b/>
          <w:bCs/>
          <w:sz w:val="24"/>
          <w:szCs w:val="24"/>
        </w:rPr>
        <w:t>Sunday, June 14, 2020</w:t>
      </w:r>
      <w:r w:rsidRPr="00F37C76">
        <w:rPr>
          <w:sz w:val="24"/>
          <w:szCs w:val="24"/>
        </w:rPr>
        <w:t>.  PWSA is further ordered to file proof of publication with the Commission’s Secretary’s Bureau.  PWSA is further ordered to publish notice of the public input hearings on its website, social media and through any other electronic means available.</w:t>
      </w:r>
    </w:p>
    <w:p w14:paraId="0116D2C4" w14:textId="77777777" w:rsidR="00F37C76" w:rsidRPr="00F37C76" w:rsidRDefault="00F37C76" w:rsidP="00F37C76">
      <w:pPr>
        <w:spacing w:line="360" w:lineRule="auto"/>
        <w:ind w:firstLine="720"/>
        <w:rPr>
          <w:sz w:val="24"/>
          <w:szCs w:val="24"/>
        </w:rPr>
      </w:pPr>
    </w:p>
    <w:p w14:paraId="63A06751" w14:textId="77777777" w:rsidR="00F37C76" w:rsidRPr="00F37C76" w:rsidRDefault="00F37C76" w:rsidP="00F37C76">
      <w:pPr>
        <w:spacing w:line="360" w:lineRule="auto"/>
        <w:ind w:firstLine="720"/>
        <w:rPr>
          <w:rFonts w:eastAsia="Calibri"/>
          <w:sz w:val="24"/>
          <w:szCs w:val="24"/>
        </w:rPr>
      </w:pPr>
      <w:r w:rsidRPr="00F37C76">
        <w:rPr>
          <w:sz w:val="24"/>
          <w:szCs w:val="24"/>
        </w:rPr>
        <w:tab/>
        <w:t xml:space="preserve">After consultation with the parties, PWSA shall provide the ALJs with written registration instructions for witnesses who want to testify or observe the public input hearings for publication in the Commission’s hearing notice no later than </w:t>
      </w:r>
      <w:r w:rsidRPr="00F37C76">
        <w:rPr>
          <w:b/>
          <w:bCs/>
          <w:sz w:val="24"/>
          <w:szCs w:val="24"/>
        </w:rPr>
        <w:t xml:space="preserve">June 1, 2020. </w:t>
      </w:r>
      <w:r w:rsidRPr="00F37C76">
        <w:rPr>
          <w:sz w:val="24"/>
          <w:szCs w:val="24"/>
        </w:rPr>
        <w:t xml:space="preserve"> OCA shall provide witness lists for the hearings to the ALJs by noon on </w:t>
      </w:r>
      <w:r w:rsidRPr="00F37C76">
        <w:rPr>
          <w:b/>
          <w:bCs/>
          <w:sz w:val="24"/>
          <w:szCs w:val="24"/>
        </w:rPr>
        <w:t>Monday, July 6, 2020.</w:t>
      </w:r>
    </w:p>
    <w:p w14:paraId="1BA87E86" w14:textId="77777777" w:rsidR="00F37C76" w:rsidRPr="00F37C76" w:rsidRDefault="00F37C76" w:rsidP="00F37C76">
      <w:pPr>
        <w:keepNext/>
        <w:spacing w:line="360" w:lineRule="auto"/>
        <w:jc w:val="center"/>
        <w:outlineLvl w:val="1"/>
        <w:rPr>
          <w:b/>
          <w:sz w:val="24"/>
          <w:szCs w:val="24"/>
          <w:u w:val="single"/>
        </w:rPr>
      </w:pPr>
    </w:p>
    <w:p w14:paraId="2A0A8F6E" w14:textId="77777777" w:rsidR="00F37C76" w:rsidRPr="00F37C76" w:rsidRDefault="00F37C76" w:rsidP="00F37C76">
      <w:pPr>
        <w:keepNext/>
        <w:spacing w:line="360" w:lineRule="auto"/>
        <w:jc w:val="center"/>
        <w:outlineLvl w:val="1"/>
        <w:rPr>
          <w:b/>
          <w:sz w:val="24"/>
          <w:szCs w:val="24"/>
          <w:u w:val="single"/>
        </w:rPr>
      </w:pPr>
      <w:r w:rsidRPr="00F37C76">
        <w:rPr>
          <w:b/>
          <w:sz w:val="24"/>
          <w:szCs w:val="24"/>
          <w:u w:val="single"/>
        </w:rPr>
        <w:t>Issues</w:t>
      </w:r>
    </w:p>
    <w:p w14:paraId="722D4400" w14:textId="77777777" w:rsidR="00F37C76" w:rsidRPr="00F37C76" w:rsidRDefault="00F37C76" w:rsidP="00F37C76">
      <w:pPr>
        <w:spacing w:line="360" w:lineRule="auto"/>
        <w:rPr>
          <w:rFonts w:eastAsia="Calibri"/>
          <w:sz w:val="24"/>
          <w:szCs w:val="24"/>
        </w:rPr>
      </w:pPr>
    </w:p>
    <w:p w14:paraId="4D96BA6C" w14:textId="77777777" w:rsidR="00F37C76" w:rsidRPr="00F37C76" w:rsidRDefault="00F37C76" w:rsidP="00F37C76">
      <w:pPr>
        <w:spacing w:line="360" w:lineRule="auto"/>
        <w:rPr>
          <w:rFonts w:eastAsia="Calibri"/>
          <w:sz w:val="24"/>
          <w:szCs w:val="24"/>
        </w:rPr>
      </w:pPr>
      <w:r w:rsidRPr="00F37C76">
        <w:rPr>
          <w:rFonts w:eastAsia="Calibri"/>
          <w:sz w:val="24"/>
          <w:szCs w:val="24"/>
        </w:rPr>
        <w:tab/>
      </w:r>
      <w:r w:rsidRPr="00F37C76">
        <w:rPr>
          <w:rFonts w:eastAsia="Calibri"/>
          <w:sz w:val="24"/>
          <w:szCs w:val="24"/>
        </w:rPr>
        <w:tab/>
        <w:t>In their respective prehearing memoranda, the parties identified various issues they may wish to pursue.  The reader is directed to these documents to review a recitation of these issues.  Additional issues may arise as the discovery process develops.</w:t>
      </w:r>
      <w:r w:rsidRPr="00F37C76">
        <w:rPr>
          <w:rFonts w:eastAsia="Calibri"/>
          <w:sz w:val="24"/>
          <w:szCs w:val="24"/>
        </w:rPr>
        <w:br/>
      </w:r>
    </w:p>
    <w:p w14:paraId="2A7A95FB" w14:textId="77777777" w:rsidR="00F37C76" w:rsidRPr="00F37C76" w:rsidRDefault="00F37C76" w:rsidP="00F37C76">
      <w:pPr>
        <w:keepNext/>
        <w:spacing w:line="360" w:lineRule="auto"/>
        <w:jc w:val="center"/>
        <w:outlineLvl w:val="1"/>
        <w:rPr>
          <w:b/>
          <w:sz w:val="24"/>
          <w:szCs w:val="24"/>
          <w:u w:val="single"/>
        </w:rPr>
      </w:pPr>
      <w:r w:rsidRPr="00F37C76">
        <w:rPr>
          <w:b/>
          <w:sz w:val="24"/>
          <w:szCs w:val="24"/>
          <w:u w:val="single"/>
        </w:rPr>
        <w:t>Discovery</w:t>
      </w:r>
    </w:p>
    <w:p w14:paraId="3BD8825E" w14:textId="77777777" w:rsidR="00F37C76" w:rsidRPr="00F37C76" w:rsidRDefault="00F37C76" w:rsidP="00F37C76">
      <w:pPr>
        <w:spacing w:line="360" w:lineRule="auto"/>
        <w:rPr>
          <w:rFonts w:eastAsia="Calibri"/>
          <w:sz w:val="24"/>
          <w:szCs w:val="24"/>
        </w:rPr>
      </w:pPr>
    </w:p>
    <w:p w14:paraId="7C0E3539" w14:textId="77777777" w:rsidR="00F37C76" w:rsidRPr="00F37C76" w:rsidRDefault="00F37C76" w:rsidP="00F37C76">
      <w:pPr>
        <w:spacing w:line="360" w:lineRule="auto"/>
        <w:rPr>
          <w:rFonts w:eastAsia="Calibri"/>
          <w:sz w:val="24"/>
          <w:szCs w:val="24"/>
        </w:rPr>
      </w:pPr>
      <w:r w:rsidRPr="00F37C76">
        <w:rPr>
          <w:rFonts w:eastAsia="Calibri"/>
          <w:sz w:val="24"/>
          <w:szCs w:val="24"/>
        </w:rPr>
        <w:lastRenderedPageBreak/>
        <w:tab/>
      </w:r>
      <w:r w:rsidRPr="00F37C76">
        <w:rPr>
          <w:rFonts w:eastAsia="Calibri"/>
          <w:sz w:val="24"/>
          <w:szCs w:val="24"/>
        </w:rPr>
        <w:tab/>
        <w:t xml:space="preserve">The parties shall engage in informal discovery whenever and wherever possible in an attempt to resolve any discovery disputes amicably.  52 Pa.Code § 5.322.  If this process fails, the parties have recourse to the Commission’s procedures for formal discovery, as herein modified.  52 Pa.Code §§ 5.321, </w:t>
      </w:r>
      <w:r w:rsidRPr="00F37C76">
        <w:rPr>
          <w:rFonts w:eastAsia="Calibri"/>
          <w:i/>
          <w:sz w:val="24"/>
          <w:szCs w:val="24"/>
        </w:rPr>
        <w:t>et</w:t>
      </w:r>
      <w:r w:rsidRPr="00F37C76">
        <w:rPr>
          <w:rFonts w:eastAsia="Calibri"/>
          <w:sz w:val="24"/>
          <w:szCs w:val="24"/>
        </w:rPr>
        <w:t xml:space="preserve"> </w:t>
      </w:r>
      <w:r w:rsidRPr="00F37C76">
        <w:rPr>
          <w:rFonts w:eastAsia="Calibri"/>
          <w:i/>
          <w:sz w:val="24"/>
          <w:szCs w:val="24"/>
        </w:rPr>
        <w:t>seq</w:t>
      </w:r>
      <w:r w:rsidRPr="00F37C76">
        <w:rPr>
          <w:rFonts w:eastAsia="Calibri"/>
          <w:sz w:val="24"/>
          <w:szCs w:val="24"/>
        </w:rPr>
        <w:t>.  The parties must not send the presiding ALJs discovery material or cover letters, unless attached to a motion to compel.  All motions to compel must contain a certification of counsel of the informal discovery undertaken and their efforts to resolve their discovery disputes informally.  If a motion to compel fails to contain such certification, the presiding ALJs will contact the parties and direct them to pursue informal discovery.</w:t>
      </w:r>
      <w:r w:rsidRPr="00F37C76">
        <w:rPr>
          <w:rFonts w:eastAsia="Calibri"/>
          <w:sz w:val="24"/>
          <w:szCs w:val="24"/>
        </w:rPr>
        <w:br/>
      </w:r>
    </w:p>
    <w:p w14:paraId="481CCD2F" w14:textId="77777777" w:rsidR="00F37C76" w:rsidRPr="00F37C76" w:rsidRDefault="00F37C76" w:rsidP="00F37C76">
      <w:pPr>
        <w:spacing w:line="360" w:lineRule="auto"/>
        <w:rPr>
          <w:rFonts w:eastAsia="Calibri"/>
          <w:sz w:val="24"/>
          <w:szCs w:val="22"/>
        </w:rPr>
      </w:pPr>
      <w:r w:rsidRPr="00F37C76">
        <w:rPr>
          <w:rFonts w:eastAsia="Calibri"/>
          <w:sz w:val="24"/>
          <w:szCs w:val="22"/>
        </w:rPr>
        <w:tab/>
      </w:r>
      <w:r w:rsidRPr="00F37C76">
        <w:rPr>
          <w:rFonts w:eastAsia="Calibri"/>
          <w:sz w:val="24"/>
          <w:szCs w:val="22"/>
        </w:rPr>
        <w:tab/>
        <w:t>PWSA, BIE and OCA proposed modification of the Commission’s procedures for formal discovery.  The following modified discovery procedure applies to this case:</w:t>
      </w:r>
    </w:p>
    <w:p w14:paraId="13F8591F" w14:textId="77777777" w:rsidR="00F37C76" w:rsidRPr="00F37C76" w:rsidRDefault="00F37C76" w:rsidP="00F37C76">
      <w:pPr>
        <w:spacing w:line="360" w:lineRule="auto"/>
        <w:rPr>
          <w:rFonts w:eastAsia="Calibri"/>
          <w:sz w:val="24"/>
          <w:szCs w:val="22"/>
        </w:rPr>
      </w:pPr>
    </w:p>
    <w:p w14:paraId="397FB3F5" w14:textId="77777777" w:rsidR="00F37C76" w:rsidRPr="00F37C76" w:rsidRDefault="00F37C76" w:rsidP="00F37C76">
      <w:pPr>
        <w:ind w:left="1440" w:right="1440"/>
        <w:rPr>
          <w:rFonts w:eastAsia="Calibri"/>
          <w:sz w:val="24"/>
          <w:szCs w:val="22"/>
        </w:rPr>
      </w:pPr>
      <w:r w:rsidRPr="00F37C76">
        <w:rPr>
          <w:rFonts w:eastAsia="Calibri"/>
          <w:sz w:val="24"/>
          <w:szCs w:val="22"/>
        </w:rPr>
        <w:t>1.</w:t>
      </w:r>
      <w:r w:rsidRPr="00F37C76">
        <w:rPr>
          <w:rFonts w:eastAsia="Calibri"/>
          <w:sz w:val="24"/>
          <w:szCs w:val="22"/>
        </w:rPr>
        <w:tab/>
        <w:t xml:space="preserve">Answers to interrogatories shall be served in-hand within fifteen (15) calendar days of service of the interrogatories.  All parties will make best efforts to provide responses within ten (10) calendar days of service.  After service of the direct testimony of the non-Company parties’ testimony, the party’s answers to written interrogatories, served in-hand within ten (10) calendar days of service.  </w:t>
      </w:r>
    </w:p>
    <w:p w14:paraId="73279298" w14:textId="77777777" w:rsidR="00F37C76" w:rsidRPr="00F37C76" w:rsidRDefault="00F37C76" w:rsidP="00F37C76">
      <w:pPr>
        <w:ind w:left="1440" w:right="1440"/>
        <w:rPr>
          <w:rFonts w:eastAsia="Calibri"/>
          <w:sz w:val="24"/>
          <w:szCs w:val="22"/>
        </w:rPr>
      </w:pPr>
    </w:p>
    <w:p w14:paraId="502FD431" w14:textId="77777777" w:rsidR="00F37C76" w:rsidRPr="00F37C76" w:rsidRDefault="00F37C76" w:rsidP="00F37C76">
      <w:pPr>
        <w:ind w:left="1440" w:right="1440"/>
        <w:rPr>
          <w:rFonts w:eastAsia="Calibri"/>
          <w:sz w:val="24"/>
          <w:szCs w:val="22"/>
        </w:rPr>
      </w:pPr>
      <w:r w:rsidRPr="00F37C76">
        <w:rPr>
          <w:rFonts w:eastAsia="Calibri"/>
          <w:sz w:val="24"/>
          <w:szCs w:val="22"/>
        </w:rPr>
        <w:t>2.</w:t>
      </w:r>
      <w:r w:rsidRPr="00F37C76">
        <w:rPr>
          <w:rFonts w:eastAsia="Calibri"/>
          <w:sz w:val="24"/>
          <w:szCs w:val="22"/>
        </w:rPr>
        <w:tab/>
        <w:t xml:space="preserve">Objections to interrogatories shall be communicated orally within three (3) days of service; unresolved objections shall be served to the presiding ALJs in writing within seven (7) days of service of interrogatories.  </w:t>
      </w:r>
    </w:p>
    <w:p w14:paraId="55EC491F" w14:textId="77777777" w:rsidR="00F37C76" w:rsidRPr="00F37C76" w:rsidRDefault="00F37C76" w:rsidP="00F37C76">
      <w:pPr>
        <w:ind w:left="1440" w:right="1440"/>
        <w:rPr>
          <w:rFonts w:eastAsia="Calibri"/>
          <w:sz w:val="24"/>
          <w:szCs w:val="22"/>
        </w:rPr>
      </w:pPr>
    </w:p>
    <w:p w14:paraId="64BE04A0" w14:textId="77777777" w:rsidR="00F37C76" w:rsidRPr="00F37C76" w:rsidRDefault="00F37C76" w:rsidP="00F37C76">
      <w:pPr>
        <w:ind w:left="1440" w:right="1440"/>
        <w:rPr>
          <w:rFonts w:eastAsia="Calibri"/>
          <w:sz w:val="24"/>
          <w:szCs w:val="22"/>
        </w:rPr>
      </w:pPr>
      <w:r w:rsidRPr="00F37C76">
        <w:rPr>
          <w:rFonts w:eastAsia="Calibri"/>
          <w:sz w:val="24"/>
          <w:szCs w:val="22"/>
        </w:rPr>
        <w:t>3.</w:t>
      </w:r>
      <w:r w:rsidRPr="00F37C76">
        <w:rPr>
          <w:rFonts w:eastAsia="Calibri"/>
          <w:sz w:val="24"/>
          <w:szCs w:val="22"/>
        </w:rPr>
        <w:tab/>
        <w:t>Motions to dismiss objections and/or direct the answering of interrogatories shall be filed within five (5) calendar days of service of written objections.</w:t>
      </w:r>
    </w:p>
    <w:p w14:paraId="68C44A36" w14:textId="77777777" w:rsidR="00F37C76" w:rsidRPr="00F37C76" w:rsidRDefault="00F37C76" w:rsidP="00F37C76">
      <w:pPr>
        <w:ind w:left="1440" w:right="1440"/>
        <w:rPr>
          <w:rFonts w:eastAsia="Calibri"/>
          <w:sz w:val="24"/>
          <w:szCs w:val="22"/>
        </w:rPr>
      </w:pPr>
    </w:p>
    <w:p w14:paraId="4D5FDC86" w14:textId="77777777" w:rsidR="00F37C76" w:rsidRPr="00F37C76" w:rsidRDefault="00F37C76" w:rsidP="00F37C76">
      <w:pPr>
        <w:ind w:left="1440" w:right="1440"/>
        <w:rPr>
          <w:rFonts w:eastAsia="Calibri"/>
          <w:sz w:val="24"/>
          <w:szCs w:val="22"/>
        </w:rPr>
      </w:pPr>
      <w:r w:rsidRPr="00F37C76">
        <w:rPr>
          <w:rFonts w:eastAsia="Calibri"/>
          <w:sz w:val="24"/>
          <w:szCs w:val="22"/>
        </w:rPr>
        <w:t>4.</w:t>
      </w:r>
      <w:r w:rsidRPr="00F37C76">
        <w:rPr>
          <w:rFonts w:eastAsia="Calibri"/>
          <w:sz w:val="24"/>
          <w:szCs w:val="22"/>
        </w:rPr>
        <w:tab/>
        <w:t>Answers to motions to dismiss objections and/or direct the answering of interrogatories shall be filed within five (5) calendar days of service of such motions.</w:t>
      </w:r>
    </w:p>
    <w:p w14:paraId="719BD186" w14:textId="77777777" w:rsidR="00F37C76" w:rsidRPr="00F37C76" w:rsidRDefault="00F37C76" w:rsidP="00F37C76">
      <w:pPr>
        <w:ind w:left="1440" w:right="1440"/>
        <w:rPr>
          <w:rFonts w:eastAsia="Calibri"/>
          <w:sz w:val="24"/>
          <w:szCs w:val="22"/>
        </w:rPr>
      </w:pPr>
    </w:p>
    <w:p w14:paraId="01C20183" w14:textId="77777777" w:rsidR="00F37C76" w:rsidRPr="00F37C76" w:rsidRDefault="00F37C76" w:rsidP="00F37C76">
      <w:pPr>
        <w:ind w:left="1440" w:right="1440"/>
        <w:rPr>
          <w:rFonts w:eastAsia="Calibri"/>
          <w:sz w:val="24"/>
          <w:szCs w:val="22"/>
        </w:rPr>
      </w:pPr>
      <w:r w:rsidRPr="00F37C76">
        <w:rPr>
          <w:rFonts w:eastAsia="Calibri"/>
          <w:sz w:val="24"/>
          <w:szCs w:val="22"/>
        </w:rPr>
        <w:t>5.</w:t>
      </w:r>
      <w:r w:rsidRPr="00F37C76">
        <w:rPr>
          <w:rFonts w:eastAsia="Calibri"/>
          <w:sz w:val="24"/>
          <w:szCs w:val="22"/>
        </w:rPr>
        <w:tab/>
        <w:t>Rulings on such motions shall be issued, if possible, within seven (7) calendar days of filing the motion.</w:t>
      </w:r>
    </w:p>
    <w:p w14:paraId="0AC0AD93" w14:textId="77777777" w:rsidR="00F37C76" w:rsidRPr="00F37C76" w:rsidRDefault="00F37C76" w:rsidP="00F37C76">
      <w:pPr>
        <w:ind w:left="1440" w:right="1440"/>
        <w:rPr>
          <w:rFonts w:eastAsia="Calibri"/>
          <w:sz w:val="24"/>
          <w:szCs w:val="22"/>
        </w:rPr>
      </w:pPr>
    </w:p>
    <w:p w14:paraId="1CCF8F9D" w14:textId="77777777" w:rsidR="00F37C76" w:rsidRPr="00F37C76" w:rsidRDefault="00F37C76" w:rsidP="00F37C76">
      <w:pPr>
        <w:ind w:left="1440" w:right="1440"/>
        <w:rPr>
          <w:rFonts w:eastAsia="Calibri"/>
          <w:sz w:val="24"/>
          <w:szCs w:val="22"/>
        </w:rPr>
      </w:pPr>
      <w:r w:rsidRPr="00F37C76">
        <w:rPr>
          <w:rFonts w:eastAsia="Calibri"/>
          <w:sz w:val="24"/>
          <w:szCs w:val="22"/>
        </w:rPr>
        <w:t>6.</w:t>
      </w:r>
      <w:r w:rsidRPr="00F37C76">
        <w:rPr>
          <w:rFonts w:eastAsia="Calibri"/>
          <w:sz w:val="24"/>
          <w:szCs w:val="22"/>
        </w:rPr>
        <w:tab/>
        <w:t>Requests for admission are deemed admitted unless answered within ten (10) calendar days or objected to within five (5) calendar days of service.</w:t>
      </w:r>
    </w:p>
    <w:p w14:paraId="61C52EC6" w14:textId="77777777" w:rsidR="00F37C76" w:rsidRPr="00F37C76" w:rsidRDefault="00F37C76" w:rsidP="00F37C76">
      <w:pPr>
        <w:ind w:left="1440" w:right="1440"/>
        <w:rPr>
          <w:rFonts w:eastAsia="Calibri"/>
          <w:sz w:val="24"/>
          <w:szCs w:val="22"/>
        </w:rPr>
      </w:pPr>
    </w:p>
    <w:p w14:paraId="64A04E16" w14:textId="77777777" w:rsidR="00F37C76" w:rsidRPr="00F37C76" w:rsidRDefault="00F37C76" w:rsidP="00F37C76">
      <w:pPr>
        <w:ind w:left="1440" w:right="1440"/>
        <w:rPr>
          <w:rFonts w:eastAsia="Calibri"/>
          <w:sz w:val="24"/>
          <w:szCs w:val="22"/>
        </w:rPr>
      </w:pPr>
      <w:r w:rsidRPr="00F37C76">
        <w:rPr>
          <w:rFonts w:eastAsia="Calibri"/>
          <w:sz w:val="24"/>
          <w:szCs w:val="22"/>
        </w:rPr>
        <w:t>7.</w:t>
      </w:r>
      <w:r w:rsidRPr="00F37C76">
        <w:rPr>
          <w:rFonts w:eastAsia="Calibri"/>
          <w:sz w:val="24"/>
          <w:szCs w:val="22"/>
        </w:rPr>
        <w:tab/>
        <w:t>Answers to on-the-record data requests shall be served in-hand within seven (7) calendar days of the request.</w:t>
      </w:r>
    </w:p>
    <w:p w14:paraId="74E09694" w14:textId="77777777" w:rsidR="00F37C76" w:rsidRPr="00F37C76" w:rsidRDefault="00F37C76" w:rsidP="00F37C76">
      <w:pPr>
        <w:ind w:left="1440" w:right="1440"/>
        <w:rPr>
          <w:rFonts w:eastAsia="Calibri"/>
          <w:sz w:val="24"/>
          <w:szCs w:val="22"/>
        </w:rPr>
      </w:pPr>
    </w:p>
    <w:p w14:paraId="66FD9DE1" w14:textId="77777777" w:rsidR="00F37C76" w:rsidRPr="00F37C76" w:rsidRDefault="00F37C76" w:rsidP="00F37C76">
      <w:pPr>
        <w:ind w:left="1440" w:right="1440"/>
        <w:rPr>
          <w:rFonts w:eastAsia="Calibri"/>
          <w:sz w:val="24"/>
          <w:szCs w:val="22"/>
        </w:rPr>
      </w:pPr>
      <w:r w:rsidRPr="00F37C76">
        <w:rPr>
          <w:rFonts w:eastAsia="Calibri"/>
          <w:sz w:val="24"/>
          <w:szCs w:val="22"/>
        </w:rPr>
        <w:t>8.</w:t>
      </w:r>
      <w:r w:rsidRPr="00F37C76">
        <w:rPr>
          <w:rFonts w:eastAsia="Calibri"/>
          <w:sz w:val="24"/>
          <w:szCs w:val="22"/>
        </w:rPr>
        <w:tab/>
        <w:t>Any discovery or discovery-related pleadings served after 12:00 p.m. on a Friday or the day before a holiday will be deemed to have been served on the next business day for purposes of tracking due dates.</w:t>
      </w:r>
    </w:p>
    <w:p w14:paraId="2A9EB328" w14:textId="77777777" w:rsidR="00F37C76" w:rsidRPr="00F37C76" w:rsidRDefault="00F37C76" w:rsidP="00F37C76">
      <w:pPr>
        <w:ind w:left="1440" w:right="1440"/>
        <w:rPr>
          <w:rFonts w:eastAsia="Calibri"/>
          <w:sz w:val="24"/>
          <w:szCs w:val="22"/>
        </w:rPr>
      </w:pPr>
    </w:p>
    <w:p w14:paraId="254BC705" w14:textId="77777777" w:rsidR="00F37C76" w:rsidRPr="00F37C76" w:rsidRDefault="00F37C76" w:rsidP="00F37C76">
      <w:pPr>
        <w:ind w:left="1440" w:right="1440"/>
        <w:rPr>
          <w:rFonts w:eastAsia="Calibri"/>
          <w:sz w:val="24"/>
          <w:szCs w:val="22"/>
        </w:rPr>
      </w:pPr>
      <w:r w:rsidRPr="00F37C76">
        <w:rPr>
          <w:rFonts w:eastAsia="Calibri"/>
          <w:sz w:val="24"/>
          <w:szCs w:val="22"/>
        </w:rPr>
        <w:t>9.</w:t>
      </w:r>
      <w:r w:rsidRPr="00F37C76">
        <w:rPr>
          <w:rFonts w:eastAsia="Calibri"/>
          <w:sz w:val="24"/>
          <w:szCs w:val="22"/>
        </w:rPr>
        <w:tab/>
        <w:t xml:space="preserve">All discovery due dates shall be “in-hand” and electronic or fax service on the due date will satisfy the “in-hand” requirement.  </w:t>
      </w:r>
    </w:p>
    <w:p w14:paraId="671EDB36" w14:textId="77777777" w:rsidR="00F37C76" w:rsidRPr="00F37C76" w:rsidRDefault="00F37C76" w:rsidP="00F37C76">
      <w:pPr>
        <w:spacing w:line="360" w:lineRule="auto"/>
        <w:rPr>
          <w:rFonts w:eastAsia="Calibri"/>
          <w:sz w:val="24"/>
          <w:szCs w:val="22"/>
        </w:rPr>
      </w:pPr>
    </w:p>
    <w:p w14:paraId="25CCA300" w14:textId="77777777" w:rsidR="00F37C76" w:rsidRPr="00F37C76" w:rsidRDefault="00F37C76" w:rsidP="00F37C76">
      <w:pPr>
        <w:spacing w:line="360" w:lineRule="auto"/>
        <w:jc w:val="center"/>
        <w:rPr>
          <w:rFonts w:eastAsia="Calibri"/>
          <w:b/>
          <w:bCs/>
          <w:sz w:val="24"/>
          <w:szCs w:val="22"/>
          <w:u w:val="single"/>
        </w:rPr>
      </w:pPr>
      <w:r w:rsidRPr="00F37C76">
        <w:rPr>
          <w:rFonts w:eastAsia="Calibri"/>
          <w:b/>
          <w:bCs/>
          <w:sz w:val="24"/>
          <w:szCs w:val="22"/>
          <w:u w:val="single"/>
        </w:rPr>
        <w:t>Settlement and Stipulations</w:t>
      </w:r>
    </w:p>
    <w:p w14:paraId="3695FE8F" w14:textId="77777777" w:rsidR="00F37C76" w:rsidRPr="00F37C76" w:rsidRDefault="00F37C76" w:rsidP="00F37C76">
      <w:pPr>
        <w:spacing w:line="360" w:lineRule="auto"/>
        <w:rPr>
          <w:rFonts w:eastAsia="Calibri"/>
          <w:sz w:val="24"/>
          <w:szCs w:val="22"/>
        </w:rPr>
      </w:pPr>
    </w:p>
    <w:p w14:paraId="33537955" w14:textId="77777777" w:rsidR="00F37C76" w:rsidRPr="00F37C76" w:rsidRDefault="00F37C76" w:rsidP="00F37C76">
      <w:pPr>
        <w:spacing w:line="360" w:lineRule="auto"/>
        <w:rPr>
          <w:rFonts w:eastAsia="Calibri"/>
          <w:sz w:val="24"/>
          <w:szCs w:val="22"/>
        </w:rPr>
      </w:pPr>
      <w:r w:rsidRPr="00F37C76">
        <w:rPr>
          <w:rFonts w:eastAsia="Calibri"/>
          <w:sz w:val="24"/>
          <w:szCs w:val="22"/>
        </w:rPr>
        <w:tab/>
      </w:r>
      <w:r w:rsidRPr="00F37C76">
        <w:rPr>
          <w:rFonts w:eastAsia="Calibri"/>
          <w:sz w:val="24"/>
          <w:szCs w:val="22"/>
        </w:rPr>
        <w:tab/>
        <w:t xml:space="preserve">The parties are reminded it is the Commission’s policy to encourage settlements.  52 Pa.Code § 5.231(a).  The parties are strongly urged to seriously explore this possibility.  Submission of a fully executed joint settlement petition, together with all parties’ statements in support of the joint petition/settlement, must be filed with the Secretary for the Commission and received in-hand by the presiding ALJs no later than the close of business </w:t>
      </w:r>
      <w:r w:rsidRPr="00F37C76">
        <w:rPr>
          <w:rFonts w:eastAsia="Calibri"/>
          <w:b/>
          <w:bCs/>
          <w:sz w:val="24"/>
          <w:szCs w:val="22"/>
        </w:rPr>
        <w:t>October 13, 2020</w:t>
      </w:r>
      <w:r w:rsidRPr="00F37C76">
        <w:rPr>
          <w:rFonts w:eastAsia="Calibri"/>
          <w:sz w:val="24"/>
          <w:szCs w:val="22"/>
        </w:rPr>
        <w:t>.</w:t>
      </w:r>
    </w:p>
    <w:p w14:paraId="2462935D" w14:textId="77777777" w:rsidR="00F37C76" w:rsidRPr="00F37C76" w:rsidRDefault="00F37C76" w:rsidP="00F37C76">
      <w:pPr>
        <w:spacing w:line="360" w:lineRule="auto"/>
        <w:rPr>
          <w:rFonts w:eastAsia="Calibri"/>
          <w:sz w:val="24"/>
          <w:szCs w:val="22"/>
        </w:rPr>
      </w:pPr>
    </w:p>
    <w:p w14:paraId="74BC1652" w14:textId="77777777" w:rsidR="00F37C76" w:rsidRPr="00F37C76" w:rsidRDefault="00F37C76" w:rsidP="00F37C76">
      <w:pPr>
        <w:spacing w:line="360" w:lineRule="auto"/>
        <w:rPr>
          <w:rFonts w:eastAsia="Calibri"/>
          <w:sz w:val="24"/>
          <w:szCs w:val="22"/>
        </w:rPr>
      </w:pPr>
      <w:r w:rsidRPr="00F37C76">
        <w:rPr>
          <w:rFonts w:eastAsia="Calibri"/>
          <w:sz w:val="24"/>
          <w:szCs w:val="22"/>
        </w:rPr>
        <w:tab/>
      </w:r>
      <w:r w:rsidRPr="00F37C76">
        <w:rPr>
          <w:rFonts w:eastAsia="Calibri"/>
          <w:sz w:val="24"/>
          <w:szCs w:val="22"/>
        </w:rPr>
        <w:tab/>
        <w:t>If settlement is not feasible, the parties are encouraged to stipulate to any matters they reasonably can to expedite this proceeding, lessen the burden of time and expenses in litigation on all parties and conserve precious administrative hearing resources.  52 Pa.Code §§ 5.232 and 5.234.  All stipulations entered into by the parties must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14:paraId="6EB14930" w14:textId="77777777" w:rsidR="00F37C76" w:rsidRPr="00F37C76" w:rsidRDefault="00F37C76" w:rsidP="00F37C76">
      <w:pPr>
        <w:spacing w:line="360" w:lineRule="auto"/>
        <w:rPr>
          <w:rFonts w:eastAsia="Calibri"/>
          <w:sz w:val="24"/>
          <w:szCs w:val="22"/>
        </w:rPr>
      </w:pPr>
    </w:p>
    <w:p w14:paraId="2251AAF4" w14:textId="77777777" w:rsidR="00F37C76" w:rsidRPr="00F37C76" w:rsidRDefault="00F37C76" w:rsidP="00F37C76">
      <w:pPr>
        <w:spacing w:line="360" w:lineRule="auto"/>
        <w:jc w:val="center"/>
        <w:rPr>
          <w:rFonts w:eastAsia="Calibri"/>
          <w:b/>
          <w:bCs/>
          <w:sz w:val="24"/>
          <w:szCs w:val="22"/>
          <w:u w:val="single"/>
        </w:rPr>
      </w:pPr>
      <w:r w:rsidRPr="00F37C76">
        <w:rPr>
          <w:rFonts w:eastAsia="Calibri"/>
          <w:b/>
          <w:bCs/>
          <w:sz w:val="24"/>
          <w:szCs w:val="22"/>
          <w:u w:val="single"/>
        </w:rPr>
        <w:t>Cross-Examination</w:t>
      </w:r>
    </w:p>
    <w:p w14:paraId="32181780" w14:textId="77777777" w:rsidR="00F37C76" w:rsidRPr="00F37C76" w:rsidRDefault="00F37C76" w:rsidP="00F37C76">
      <w:pPr>
        <w:spacing w:line="360" w:lineRule="auto"/>
        <w:rPr>
          <w:rFonts w:eastAsia="Calibri"/>
          <w:sz w:val="24"/>
          <w:szCs w:val="22"/>
        </w:rPr>
      </w:pPr>
    </w:p>
    <w:p w14:paraId="614A6091" w14:textId="77777777" w:rsidR="00F37C76" w:rsidRPr="00F37C76" w:rsidRDefault="00F37C76" w:rsidP="00F37C76">
      <w:pPr>
        <w:spacing w:line="360" w:lineRule="auto"/>
        <w:rPr>
          <w:rFonts w:eastAsia="Calibri"/>
          <w:sz w:val="24"/>
          <w:szCs w:val="22"/>
        </w:rPr>
      </w:pPr>
      <w:r w:rsidRPr="00F37C76">
        <w:rPr>
          <w:rFonts w:eastAsia="Calibri"/>
          <w:sz w:val="24"/>
          <w:szCs w:val="22"/>
        </w:rPr>
        <w:tab/>
      </w:r>
      <w:r w:rsidRPr="00F37C76">
        <w:rPr>
          <w:rFonts w:eastAsia="Calibri"/>
          <w:sz w:val="24"/>
          <w:szCs w:val="22"/>
        </w:rPr>
        <w:tab/>
        <w:t>Friendly cross-examination or cumulative cross-examination during hearings will not be permitted.  52 Pa.Code §§ 5.76; 5.243.</w:t>
      </w:r>
    </w:p>
    <w:p w14:paraId="7D67770F" w14:textId="77777777" w:rsidR="00F37C76" w:rsidRPr="00F37C76" w:rsidRDefault="00F37C76" w:rsidP="00F37C76">
      <w:pPr>
        <w:spacing w:line="360" w:lineRule="auto"/>
        <w:rPr>
          <w:rFonts w:eastAsia="Calibri"/>
          <w:sz w:val="24"/>
          <w:szCs w:val="22"/>
        </w:rPr>
      </w:pPr>
    </w:p>
    <w:p w14:paraId="054F793B" w14:textId="77777777" w:rsidR="00F37C76" w:rsidRPr="00F37C76" w:rsidRDefault="00F37C76" w:rsidP="00F37C76">
      <w:pPr>
        <w:spacing w:line="360" w:lineRule="auto"/>
        <w:jc w:val="center"/>
        <w:rPr>
          <w:rFonts w:eastAsia="Calibri"/>
          <w:b/>
          <w:bCs/>
          <w:sz w:val="24"/>
          <w:szCs w:val="22"/>
          <w:u w:val="single"/>
        </w:rPr>
      </w:pPr>
      <w:r w:rsidRPr="00F37C76">
        <w:rPr>
          <w:rFonts w:eastAsia="Calibri"/>
          <w:b/>
          <w:bCs/>
          <w:sz w:val="24"/>
          <w:szCs w:val="22"/>
          <w:u w:val="single"/>
        </w:rPr>
        <w:t>Briefs and Reply Briefs</w:t>
      </w:r>
    </w:p>
    <w:p w14:paraId="54EA8CCC" w14:textId="77777777" w:rsidR="00F37C76" w:rsidRPr="00F37C76" w:rsidRDefault="00F37C76" w:rsidP="00F37C76">
      <w:pPr>
        <w:spacing w:line="360" w:lineRule="auto"/>
        <w:rPr>
          <w:rFonts w:eastAsia="Calibri"/>
          <w:sz w:val="24"/>
          <w:szCs w:val="22"/>
        </w:rPr>
      </w:pPr>
    </w:p>
    <w:p w14:paraId="45284913" w14:textId="77777777" w:rsidR="00F37C76" w:rsidRPr="00F37C76" w:rsidRDefault="00F37C76" w:rsidP="00F37C76">
      <w:pPr>
        <w:spacing w:line="360" w:lineRule="auto"/>
        <w:rPr>
          <w:rFonts w:eastAsia="Calibri"/>
          <w:sz w:val="24"/>
          <w:szCs w:val="22"/>
        </w:rPr>
      </w:pPr>
      <w:r w:rsidRPr="00F37C76">
        <w:rPr>
          <w:rFonts w:eastAsia="Calibri"/>
          <w:sz w:val="24"/>
          <w:szCs w:val="22"/>
        </w:rPr>
        <w:tab/>
      </w:r>
      <w:r w:rsidRPr="00F37C76">
        <w:rPr>
          <w:rFonts w:eastAsia="Calibri"/>
          <w:sz w:val="24"/>
          <w:szCs w:val="22"/>
        </w:rPr>
        <w:tab/>
        <w:t xml:space="preserve">The parties must comply with 52 Pa.Code §§ 5.501, et seq., regarding the preparation and filing of briefs.  Briefs must include proposed conclusions of law and proposed </w:t>
      </w:r>
      <w:r w:rsidRPr="00F37C76">
        <w:rPr>
          <w:rFonts w:eastAsia="Calibri"/>
          <w:sz w:val="24"/>
          <w:szCs w:val="22"/>
        </w:rPr>
        <w:lastRenderedPageBreak/>
        <w:t>ordering paragraphs.  Page limitations on briefs will be discussed on or before the last day of hearing.  The parties shall submit to the presiding ALJs one hard copy of their briefs and one copy by email.  The electronic version of a brief must be prepared on an IBM compatible system in Microsoft Office Word format.  If in doubt, please email the presiding ALJs for clarification.</w:t>
      </w:r>
    </w:p>
    <w:p w14:paraId="35882503" w14:textId="77777777" w:rsidR="00F37C76" w:rsidRPr="00F37C76" w:rsidRDefault="00F37C76" w:rsidP="00F37C76">
      <w:pPr>
        <w:spacing w:line="360" w:lineRule="auto"/>
        <w:rPr>
          <w:rFonts w:eastAsia="Calibri"/>
          <w:sz w:val="24"/>
          <w:szCs w:val="22"/>
        </w:rPr>
      </w:pPr>
    </w:p>
    <w:p w14:paraId="4300A607" w14:textId="77777777" w:rsidR="00F37C76" w:rsidRPr="00F37C76" w:rsidRDefault="00F37C76" w:rsidP="00F37C76">
      <w:pPr>
        <w:spacing w:line="360" w:lineRule="auto"/>
        <w:rPr>
          <w:rFonts w:eastAsia="Calibri"/>
          <w:sz w:val="24"/>
          <w:szCs w:val="22"/>
        </w:rPr>
      </w:pPr>
      <w:r w:rsidRPr="00F37C76">
        <w:rPr>
          <w:rFonts w:eastAsia="Calibri"/>
          <w:sz w:val="24"/>
          <w:szCs w:val="22"/>
        </w:rPr>
        <w:tab/>
      </w:r>
      <w:r w:rsidRPr="00F37C76">
        <w:rPr>
          <w:rFonts w:eastAsia="Calibri"/>
          <w:sz w:val="24"/>
          <w:szCs w:val="22"/>
        </w:rPr>
        <w:tab/>
        <w:t xml:space="preserve">IMPORTANT NOTICE:  All briefs must conform to the “Instructions for Briefs” attached hereto as Appendix A and made a part of this order.  Also, Rate Case Tables will be electronically provided to the parties.  PWSA is granted leave to develop rate tables consistent with the cash flow method for calculating the revenue requirement.  These Tables must be used by PWSA and all parties in this proceeding.  If any party fails to follow these instructions in the smallest detail that party’s position will not be considered, regardless of where the record may support it or the position of any other party to this proceeding.  Your anticipated cooperation will be appreciated. </w:t>
      </w:r>
      <w:r w:rsidRPr="00F37C76">
        <w:rPr>
          <w:rFonts w:eastAsia="Calibri"/>
          <w:sz w:val="24"/>
          <w:szCs w:val="22"/>
        </w:rPr>
        <w:tab/>
      </w:r>
    </w:p>
    <w:p w14:paraId="0AEE2E64" w14:textId="77777777" w:rsidR="00F37C76" w:rsidRPr="00F37C76" w:rsidRDefault="00F37C76" w:rsidP="00F37C76">
      <w:pPr>
        <w:spacing w:line="360" w:lineRule="auto"/>
        <w:rPr>
          <w:rFonts w:eastAsia="Calibri"/>
          <w:sz w:val="24"/>
          <w:szCs w:val="22"/>
        </w:rPr>
      </w:pPr>
    </w:p>
    <w:p w14:paraId="6E766F9E" w14:textId="77777777" w:rsidR="00F37C76" w:rsidRPr="00F37C76" w:rsidRDefault="00F37C76" w:rsidP="00F37C76">
      <w:pPr>
        <w:spacing w:line="360" w:lineRule="auto"/>
        <w:jc w:val="center"/>
        <w:rPr>
          <w:rFonts w:eastAsia="Calibri"/>
          <w:b/>
          <w:bCs/>
          <w:sz w:val="24"/>
          <w:szCs w:val="22"/>
          <w:u w:val="single"/>
        </w:rPr>
      </w:pPr>
      <w:r w:rsidRPr="00F37C76">
        <w:rPr>
          <w:rFonts w:eastAsia="Calibri"/>
          <w:b/>
          <w:bCs/>
          <w:sz w:val="24"/>
          <w:szCs w:val="22"/>
          <w:u w:val="single"/>
        </w:rPr>
        <w:t>Modification</w:t>
      </w:r>
    </w:p>
    <w:p w14:paraId="50A4F091" w14:textId="77777777" w:rsidR="00F37C76" w:rsidRPr="00F37C76" w:rsidRDefault="00F37C76" w:rsidP="00F37C76">
      <w:pPr>
        <w:spacing w:line="360" w:lineRule="auto"/>
        <w:rPr>
          <w:rFonts w:eastAsia="Calibri"/>
          <w:sz w:val="24"/>
          <w:szCs w:val="22"/>
        </w:rPr>
      </w:pPr>
    </w:p>
    <w:p w14:paraId="62ADC15E" w14:textId="77777777" w:rsidR="00F37C76" w:rsidRPr="00F37C76" w:rsidRDefault="00F37C76" w:rsidP="00F37C76">
      <w:pPr>
        <w:spacing w:line="360" w:lineRule="auto"/>
        <w:rPr>
          <w:rFonts w:eastAsia="Calibri"/>
          <w:sz w:val="24"/>
          <w:szCs w:val="22"/>
        </w:rPr>
      </w:pPr>
      <w:r w:rsidRPr="00F37C76">
        <w:rPr>
          <w:rFonts w:eastAsia="Calibri"/>
          <w:sz w:val="24"/>
          <w:szCs w:val="22"/>
        </w:rPr>
        <w:tab/>
      </w:r>
      <w:r w:rsidRPr="00F37C76">
        <w:rPr>
          <w:rFonts w:eastAsia="Calibri"/>
          <w:sz w:val="24"/>
          <w:szCs w:val="22"/>
        </w:rPr>
        <w:tab/>
        <w:t>Any of the provisions of this Prehearing Order may be modified upon motion and good cause shown by any party in interest.</w:t>
      </w:r>
    </w:p>
    <w:p w14:paraId="3EE0130F" w14:textId="77777777" w:rsidR="00F37C76" w:rsidRPr="00F37C76" w:rsidRDefault="00F37C76" w:rsidP="00F37C76">
      <w:pPr>
        <w:spacing w:line="360" w:lineRule="auto"/>
        <w:rPr>
          <w:rFonts w:eastAsia="Calibri"/>
          <w:sz w:val="24"/>
          <w:szCs w:val="22"/>
        </w:rPr>
      </w:pPr>
    </w:p>
    <w:p w14:paraId="3547ED1C" w14:textId="77777777" w:rsidR="00F37C76" w:rsidRPr="00F37C76" w:rsidRDefault="00F37C76" w:rsidP="00F37C76">
      <w:pPr>
        <w:spacing w:line="360" w:lineRule="auto"/>
        <w:rPr>
          <w:rFonts w:eastAsia="Calibri"/>
          <w:sz w:val="24"/>
          <w:szCs w:val="22"/>
        </w:rPr>
      </w:pPr>
    </w:p>
    <w:p w14:paraId="236009AA" w14:textId="77777777" w:rsidR="00F37C76" w:rsidRPr="00F37C76" w:rsidRDefault="00F37C76" w:rsidP="00F37C76">
      <w:pPr>
        <w:rPr>
          <w:rFonts w:eastAsia="Calibri"/>
          <w:sz w:val="24"/>
          <w:szCs w:val="24"/>
        </w:rPr>
      </w:pPr>
      <w:r w:rsidRPr="00F37C76">
        <w:rPr>
          <w:rFonts w:eastAsia="Calibri"/>
          <w:sz w:val="24"/>
          <w:szCs w:val="24"/>
        </w:rPr>
        <w:t xml:space="preserve">Date:  </w:t>
      </w:r>
      <w:r w:rsidRPr="00F37C76">
        <w:rPr>
          <w:rFonts w:eastAsia="Calibri"/>
          <w:sz w:val="24"/>
          <w:szCs w:val="24"/>
          <w:u w:val="single"/>
        </w:rPr>
        <w:t>May 19, 2020</w:t>
      </w:r>
      <w:r w:rsidRPr="00F37C76">
        <w:rPr>
          <w:rFonts w:eastAsia="Calibri"/>
          <w:sz w:val="24"/>
          <w:szCs w:val="24"/>
        </w:rPr>
        <w:tab/>
      </w:r>
      <w:r w:rsidRPr="00F37C76">
        <w:rPr>
          <w:rFonts w:eastAsia="Calibri"/>
          <w:sz w:val="24"/>
          <w:szCs w:val="24"/>
        </w:rPr>
        <w:tab/>
      </w:r>
      <w:r w:rsidRPr="00F37C76">
        <w:rPr>
          <w:rFonts w:eastAsia="Calibri"/>
          <w:sz w:val="24"/>
          <w:szCs w:val="24"/>
        </w:rPr>
        <w:tab/>
      </w:r>
      <w:r w:rsidRPr="00F37C76">
        <w:rPr>
          <w:rFonts w:eastAsia="Calibri"/>
          <w:sz w:val="24"/>
          <w:szCs w:val="24"/>
        </w:rPr>
        <w:tab/>
      </w:r>
      <w:bookmarkStart w:id="2" w:name="_Hlk6221482"/>
      <w:r w:rsidRPr="00F37C76">
        <w:rPr>
          <w:rFonts w:eastAsia="Calibri"/>
          <w:sz w:val="24"/>
          <w:szCs w:val="24"/>
        </w:rPr>
        <w:tab/>
      </w:r>
      <w:r w:rsidRPr="00F37C76">
        <w:rPr>
          <w:rFonts w:eastAsia="Calibri"/>
          <w:sz w:val="24"/>
          <w:szCs w:val="24"/>
          <w:u w:val="single"/>
        </w:rPr>
        <w:tab/>
      </w:r>
      <w:r w:rsidRPr="00F37C76">
        <w:rPr>
          <w:rFonts w:eastAsia="Calibri"/>
          <w:sz w:val="24"/>
          <w:szCs w:val="24"/>
          <w:u w:val="single"/>
        </w:rPr>
        <w:tab/>
        <w:t>/s/</w:t>
      </w:r>
      <w:r w:rsidRPr="00F37C76">
        <w:rPr>
          <w:rFonts w:eastAsia="Calibri"/>
          <w:sz w:val="24"/>
          <w:szCs w:val="24"/>
          <w:u w:val="single"/>
        </w:rPr>
        <w:tab/>
      </w:r>
      <w:r w:rsidRPr="00F37C76">
        <w:rPr>
          <w:rFonts w:eastAsia="Calibri"/>
          <w:sz w:val="24"/>
          <w:szCs w:val="24"/>
          <w:u w:val="single"/>
        </w:rPr>
        <w:tab/>
      </w:r>
      <w:r w:rsidRPr="00F37C76">
        <w:rPr>
          <w:rFonts w:eastAsia="Calibri"/>
          <w:sz w:val="24"/>
          <w:szCs w:val="24"/>
          <w:u w:val="single"/>
        </w:rPr>
        <w:tab/>
      </w:r>
      <w:r w:rsidRPr="00F37C76">
        <w:rPr>
          <w:rFonts w:eastAsia="Calibri"/>
          <w:sz w:val="24"/>
          <w:szCs w:val="24"/>
          <w:u w:val="single"/>
        </w:rPr>
        <w:tab/>
      </w:r>
    </w:p>
    <w:p w14:paraId="365F84F7" w14:textId="77777777" w:rsidR="00F37C76" w:rsidRPr="00F37C76" w:rsidRDefault="00F37C76" w:rsidP="00F37C76">
      <w:pPr>
        <w:rPr>
          <w:rFonts w:eastAsia="Calibri"/>
          <w:sz w:val="24"/>
          <w:szCs w:val="24"/>
        </w:rPr>
      </w:pPr>
      <w:r w:rsidRPr="00F37C76">
        <w:rPr>
          <w:rFonts w:eastAsia="Calibri"/>
          <w:sz w:val="24"/>
          <w:szCs w:val="24"/>
        </w:rPr>
        <w:tab/>
      </w:r>
      <w:r w:rsidRPr="00F37C76">
        <w:rPr>
          <w:rFonts w:eastAsia="Calibri"/>
          <w:sz w:val="24"/>
          <w:szCs w:val="24"/>
        </w:rPr>
        <w:tab/>
      </w:r>
      <w:r w:rsidRPr="00F37C76">
        <w:rPr>
          <w:rFonts w:eastAsia="Calibri"/>
          <w:sz w:val="24"/>
          <w:szCs w:val="24"/>
        </w:rPr>
        <w:tab/>
      </w:r>
      <w:r w:rsidRPr="00F37C76">
        <w:rPr>
          <w:rFonts w:eastAsia="Calibri"/>
          <w:sz w:val="24"/>
          <w:szCs w:val="24"/>
        </w:rPr>
        <w:tab/>
      </w:r>
      <w:r w:rsidRPr="00F37C76">
        <w:rPr>
          <w:rFonts w:eastAsia="Calibri"/>
          <w:sz w:val="24"/>
          <w:szCs w:val="24"/>
        </w:rPr>
        <w:tab/>
      </w:r>
      <w:r w:rsidRPr="00F37C76">
        <w:rPr>
          <w:rFonts w:eastAsia="Calibri"/>
          <w:sz w:val="24"/>
          <w:szCs w:val="24"/>
        </w:rPr>
        <w:tab/>
      </w:r>
      <w:r w:rsidRPr="00F37C76">
        <w:rPr>
          <w:rFonts w:eastAsia="Calibri"/>
          <w:sz w:val="24"/>
          <w:szCs w:val="24"/>
        </w:rPr>
        <w:tab/>
        <w:t>Mary D. Long</w:t>
      </w:r>
    </w:p>
    <w:p w14:paraId="097CD924" w14:textId="77777777" w:rsidR="00F37C76" w:rsidRPr="00F37C76" w:rsidRDefault="00F37C76" w:rsidP="00F37C76">
      <w:pPr>
        <w:rPr>
          <w:rFonts w:eastAsia="Calibri"/>
          <w:sz w:val="24"/>
          <w:szCs w:val="24"/>
        </w:rPr>
      </w:pPr>
      <w:r w:rsidRPr="00F37C76">
        <w:rPr>
          <w:rFonts w:eastAsia="Calibri"/>
          <w:sz w:val="24"/>
          <w:szCs w:val="24"/>
        </w:rPr>
        <w:tab/>
      </w:r>
      <w:r w:rsidRPr="00F37C76">
        <w:rPr>
          <w:rFonts w:eastAsia="Calibri"/>
          <w:sz w:val="24"/>
          <w:szCs w:val="24"/>
        </w:rPr>
        <w:tab/>
      </w:r>
      <w:r w:rsidRPr="00F37C76">
        <w:rPr>
          <w:rFonts w:eastAsia="Calibri"/>
          <w:sz w:val="24"/>
          <w:szCs w:val="24"/>
        </w:rPr>
        <w:tab/>
      </w:r>
      <w:r w:rsidRPr="00F37C76">
        <w:rPr>
          <w:rFonts w:eastAsia="Calibri"/>
          <w:sz w:val="24"/>
          <w:szCs w:val="24"/>
        </w:rPr>
        <w:tab/>
      </w:r>
      <w:r w:rsidRPr="00F37C76">
        <w:rPr>
          <w:rFonts w:eastAsia="Calibri"/>
          <w:sz w:val="24"/>
          <w:szCs w:val="24"/>
        </w:rPr>
        <w:tab/>
      </w:r>
      <w:r w:rsidRPr="00F37C76">
        <w:rPr>
          <w:rFonts w:eastAsia="Calibri"/>
          <w:sz w:val="24"/>
          <w:szCs w:val="24"/>
        </w:rPr>
        <w:tab/>
      </w:r>
      <w:r w:rsidRPr="00F37C76">
        <w:rPr>
          <w:rFonts w:eastAsia="Calibri"/>
          <w:sz w:val="24"/>
          <w:szCs w:val="24"/>
        </w:rPr>
        <w:tab/>
        <w:t>Administrative Law Judge</w:t>
      </w:r>
    </w:p>
    <w:bookmarkEnd w:id="2"/>
    <w:p w14:paraId="15A2F2A7" w14:textId="77777777" w:rsidR="00F37C76" w:rsidRPr="00F37C76" w:rsidRDefault="00F37C76" w:rsidP="00F37C76">
      <w:pPr>
        <w:tabs>
          <w:tab w:val="left" w:pos="0"/>
        </w:tabs>
        <w:jc w:val="both"/>
        <w:rPr>
          <w:rFonts w:eastAsia="Calibri"/>
          <w:sz w:val="24"/>
          <w:szCs w:val="24"/>
        </w:rPr>
      </w:pPr>
    </w:p>
    <w:p w14:paraId="2743A977" w14:textId="77777777" w:rsidR="00F37C76" w:rsidRPr="00F37C76" w:rsidRDefault="00F37C76" w:rsidP="00F37C76">
      <w:pPr>
        <w:rPr>
          <w:rFonts w:ascii="Microsoft Sans Serif" w:eastAsia="Calibri"/>
          <w:sz w:val="24"/>
          <w:szCs w:val="22"/>
        </w:rPr>
      </w:pPr>
    </w:p>
    <w:p w14:paraId="69C907EE" w14:textId="77777777" w:rsidR="00F37C76" w:rsidRPr="00F37C76" w:rsidRDefault="00F37C76" w:rsidP="00F37C76">
      <w:pPr>
        <w:rPr>
          <w:rFonts w:eastAsia="Calibri"/>
          <w:sz w:val="24"/>
          <w:szCs w:val="24"/>
        </w:rPr>
      </w:pPr>
      <w:r w:rsidRPr="00F37C76">
        <w:rPr>
          <w:rFonts w:eastAsia="Calibri"/>
          <w:sz w:val="24"/>
          <w:szCs w:val="24"/>
        </w:rPr>
        <w:tab/>
      </w:r>
      <w:r w:rsidRPr="00F37C76">
        <w:rPr>
          <w:rFonts w:eastAsia="Calibri"/>
          <w:sz w:val="24"/>
          <w:szCs w:val="24"/>
        </w:rPr>
        <w:tab/>
      </w:r>
      <w:r w:rsidRPr="00F37C76">
        <w:rPr>
          <w:rFonts w:eastAsia="Calibri"/>
          <w:sz w:val="24"/>
          <w:szCs w:val="24"/>
        </w:rPr>
        <w:tab/>
      </w:r>
      <w:r w:rsidRPr="00F37C76">
        <w:rPr>
          <w:rFonts w:eastAsia="Calibri"/>
          <w:sz w:val="24"/>
          <w:szCs w:val="24"/>
        </w:rPr>
        <w:tab/>
      </w:r>
      <w:r w:rsidRPr="00F37C76">
        <w:rPr>
          <w:rFonts w:eastAsia="Calibri"/>
          <w:sz w:val="24"/>
          <w:szCs w:val="24"/>
        </w:rPr>
        <w:tab/>
      </w:r>
      <w:r w:rsidRPr="00F37C76">
        <w:rPr>
          <w:rFonts w:eastAsia="Calibri"/>
          <w:sz w:val="24"/>
          <w:szCs w:val="24"/>
        </w:rPr>
        <w:tab/>
      </w:r>
      <w:r w:rsidRPr="00F37C76">
        <w:rPr>
          <w:rFonts w:eastAsia="Calibri"/>
          <w:sz w:val="24"/>
          <w:szCs w:val="24"/>
        </w:rPr>
        <w:tab/>
      </w:r>
      <w:r w:rsidRPr="00F37C76">
        <w:rPr>
          <w:rFonts w:eastAsia="Calibri"/>
          <w:sz w:val="24"/>
          <w:szCs w:val="24"/>
          <w:u w:val="single"/>
        </w:rPr>
        <w:tab/>
      </w:r>
      <w:r w:rsidRPr="00F37C76">
        <w:rPr>
          <w:rFonts w:eastAsia="Calibri"/>
          <w:sz w:val="24"/>
          <w:szCs w:val="24"/>
          <w:u w:val="single"/>
        </w:rPr>
        <w:tab/>
        <w:t>/s/</w:t>
      </w:r>
      <w:r w:rsidRPr="00F37C76">
        <w:rPr>
          <w:rFonts w:eastAsia="Calibri"/>
          <w:sz w:val="24"/>
          <w:szCs w:val="24"/>
          <w:u w:val="single"/>
        </w:rPr>
        <w:tab/>
      </w:r>
      <w:r w:rsidRPr="00F37C76">
        <w:rPr>
          <w:rFonts w:eastAsia="Calibri"/>
          <w:sz w:val="24"/>
          <w:szCs w:val="24"/>
          <w:u w:val="single"/>
        </w:rPr>
        <w:tab/>
      </w:r>
      <w:r w:rsidRPr="00F37C76">
        <w:rPr>
          <w:rFonts w:eastAsia="Calibri"/>
          <w:sz w:val="24"/>
          <w:szCs w:val="24"/>
          <w:u w:val="single"/>
        </w:rPr>
        <w:tab/>
      </w:r>
      <w:r w:rsidRPr="00F37C76">
        <w:rPr>
          <w:rFonts w:eastAsia="Calibri"/>
          <w:sz w:val="24"/>
          <w:szCs w:val="24"/>
          <w:u w:val="single"/>
        </w:rPr>
        <w:tab/>
      </w:r>
    </w:p>
    <w:p w14:paraId="60421D29" w14:textId="77777777" w:rsidR="00F37C76" w:rsidRPr="00F37C76" w:rsidRDefault="00F37C76" w:rsidP="00F37C76">
      <w:pPr>
        <w:rPr>
          <w:rFonts w:eastAsia="Calibri"/>
          <w:sz w:val="24"/>
          <w:szCs w:val="24"/>
        </w:rPr>
      </w:pPr>
      <w:r w:rsidRPr="00F37C76">
        <w:rPr>
          <w:rFonts w:eastAsia="Calibri"/>
          <w:sz w:val="24"/>
          <w:szCs w:val="24"/>
        </w:rPr>
        <w:tab/>
      </w:r>
      <w:r w:rsidRPr="00F37C76">
        <w:rPr>
          <w:rFonts w:eastAsia="Calibri"/>
          <w:sz w:val="24"/>
          <w:szCs w:val="24"/>
        </w:rPr>
        <w:tab/>
      </w:r>
      <w:r w:rsidRPr="00F37C76">
        <w:rPr>
          <w:rFonts w:eastAsia="Calibri"/>
          <w:sz w:val="24"/>
          <w:szCs w:val="24"/>
        </w:rPr>
        <w:tab/>
      </w:r>
      <w:r w:rsidRPr="00F37C76">
        <w:rPr>
          <w:rFonts w:eastAsia="Calibri"/>
          <w:sz w:val="24"/>
          <w:szCs w:val="24"/>
        </w:rPr>
        <w:tab/>
      </w:r>
      <w:r w:rsidRPr="00F37C76">
        <w:rPr>
          <w:rFonts w:eastAsia="Calibri"/>
          <w:sz w:val="24"/>
          <w:szCs w:val="24"/>
        </w:rPr>
        <w:tab/>
      </w:r>
      <w:r w:rsidRPr="00F37C76">
        <w:rPr>
          <w:rFonts w:eastAsia="Calibri"/>
          <w:sz w:val="24"/>
          <w:szCs w:val="24"/>
        </w:rPr>
        <w:tab/>
      </w:r>
      <w:r w:rsidRPr="00F37C76">
        <w:rPr>
          <w:rFonts w:eastAsia="Calibri"/>
          <w:sz w:val="24"/>
          <w:szCs w:val="24"/>
        </w:rPr>
        <w:tab/>
        <w:t>Emily I. DeVoe</w:t>
      </w:r>
    </w:p>
    <w:p w14:paraId="636596B8" w14:textId="77777777" w:rsidR="00F37C76" w:rsidRPr="00F37C76" w:rsidRDefault="00F37C76" w:rsidP="00F37C76">
      <w:pPr>
        <w:rPr>
          <w:rFonts w:eastAsia="Calibri"/>
          <w:sz w:val="24"/>
          <w:szCs w:val="24"/>
        </w:rPr>
      </w:pPr>
      <w:r w:rsidRPr="00F37C76">
        <w:rPr>
          <w:rFonts w:eastAsia="Calibri"/>
          <w:sz w:val="24"/>
          <w:szCs w:val="24"/>
        </w:rPr>
        <w:tab/>
      </w:r>
      <w:r w:rsidRPr="00F37C76">
        <w:rPr>
          <w:rFonts w:eastAsia="Calibri"/>
          <w:sz w:val="24"/>
          <w:szCs w:val="24"/>
        </w:rPr>
        <w:tab/>
      </w:r>
      <w:r w:rsidRPr="00F37C76">
        <w:rPr>
          <w:rFonts w:eastAsia="Calibri"/>
          <w:sz w:val="24"/>
          <w:szCs w:val="24"/>
        </w:rPr>
        <w:tab/>
      </w:r>
      <w:r w:rsidRPr="00F37C76">
        <w:rPr>
          <w:rFonts w:eastAsia="Calibri"/>
          <w:sz w:val="24"/>
          <w:szCs w:val="24"/>
        </w:rPr>
        <w:tab/>
      </w:r>
      <w:r w:rsidRPr="00F37C76">
        <w:rPr>
          <w:rFonts w:eastAsia="Calibri"/>
          <w:sz w:val="24"/>
          <w:szCs w:val="24"/>
        </w:rPr>
        <w:tab/>
      </w:r>
      <w:r w:rsidRPr="00F37C76">
        <w:rPr>
          <w:rFonts w:eastAsia="Calibri"/>
          <w:sz w:val="24"/>
          <w:szCs w:val="24"/>
        </w:rPr>
        <w:tab/>
      </w:r>
      <w:r w:rsidRPr="00F37C76">
        <w:rPr>
          <w:rFonts w:eastAsia="Calibri"/>
          <w:sz w:val="24"/>
          <w:szCs w:val="24"/>
        </w:rPr>
        <w:tab/>
        <w:t>Administrative Law Judge</w:t>
      </w:r>
    </w:p>
    <w:p w14:paraId="4B53EF1A" w14:textId="77777777" w:rsidR="00F37C76" w:rsidRPr="00F37C76" w:rsidRDefault="00F37C76" w:rsidP="00F37C76">
      <w:pPr>
        <w:spacing w:line="360" w:lineRule="auto"/>
        <w:rPr>
          <w:rFonts w:eastAsia="Calibri"/>
          <w:sz w:val="24"/>
          <w:szCs w:val="22"/>
        </w:rPr>
      </w:pPr>
    </w:p>
    <w:p w14:paraId="6E08A59D" w14:textId="77777777" w:rsidR="00F37C76" w:rsidRPr="00F37C76" w:rsidRDefault="00F37C76" w:rsidP="00F37C76">
      <w:pPr>
        <w:spacing w:line="360" w:lineRule="auto"/>
        <w:rPr>
          <w:rFonts w:eastAsia="Calibri"/>
          <w:sz w:val="24"/>
          <w:szCs w:val="22"/>
        </w:rPr>
      </w:pPr>
    </w:p>
    <w:p w14:paraId="5CC66AD3" w14:textId="77777777" w:rsidR="00F37C76" w:rsidRPr="00F37C76" w:rsidRDefault="00F37C76" w:rsidP="00F37C76">
      <w:pPr>
        <w:spacing w:line="360" w:lineRule="auto"/>
        <w:rPr>
          <w:rFonts w:eastAsia="Calibri"/>
          <w:sz w:val="24"/>
          <w:szCs w:val="22"/>
        </w:rPr>
      </w:pPr>
    </w:p>
    <w:p w14:paraId="42FD04FB" w14:textId="77777777" w:rsidR="00F37C76" w:rsidRPr="00F37C76" w:rsidRDefault="00F37C76" w:rsidP="00F37C76">
      <w:pPr>
        <w:spacing w:line="360" w:lineRule="auto"/>
        <w:rPr>
          <w:rFonts w:eastAsia="Calibri"/>
          <w:sz w:val="24"/>
          <w:szCs w:val="22"/>
        </w:rPr>
      </w:pPr>
      <w:r w:rsidRPr="00F37C76">
        <w:rPr>
          <w:rFonts w:eastAsia="Calibri"/>
          <w:sz w:val="24"/>
          <w:szCs w:val="22"/>
        </w:rPr>
        <w:br w:type="page"/>
      </w:r>
    </w:p>
    <w:p w14:paraId="7FB4F356" w14:textId="77777777" w:rsidR="00F37C76" w:rsidRPr="00F37C76" w:rsidRDefault="00F37C76" w:rsidP="00F37C76">
      <w:pPr>
        <w:spacing w:line="360" w:lineRule="auto"/>
        <w:jc w:val="center"/>
        <w:rPr>
          <w:rFonts w:eastAsia="Calibri"/>
          <w:b/>
          <w:sz w:val="24"/>
          <w:szCs w:val="24"/>
        </w:rPr>
      </w:pPr>
      <w:r w:rsidRPr="00F37C76">
        <w:rPr>
          <w:rFonts w:eastAsia="Calibri"/>
          <w:b/>
          <w:sz w:val="24"/>
          <w:szCs w:val="24"/>
        </w:rPr>
        <w:lastRenderedPageBreak/>
        <w:t>APPENDIX A</w:t>
      </w:r>
    </w:p>
    <w:p w14:paraId="5BE8287F" w14:textId="77777777" w:rsidR="00F37C76" w:rsidRPr="00F37C76" w:rsidRDefault="00F37C76" w:rsidP="00F37C76">
      <w:pPr>
        <w:spacing w:line="360" w:lineRule="auto"/>
        <w:jc w:val="center"/>
        <w:rPr>
          <w:rFonts w:eastAsia="Calibri"/>
          <w:b/>
          <w:sz w:val="24"/>
          <w:szCs w:val="24"/>
        </w:rPr>
      </w:pPr>
      <w:r w:rsidRPr="00F37C76">
        <w:rPr>
          <w:rFonts w:eastAsia="Calibri"/>
          <w:b/>
          <w:sz w:val="24"/>
          <w:szCs w:val="24"/>
        </w:rPr>
        <w:t>INSTRUCTIONS FOR BRIEFS</w:t>
      </w:r>
    </w:p>
    <w:p w14:paraId="74666C85" w14:textId="77777777" w:rsidR="00F37C76" w:rsidRPr="00F37C76" w:rsidRDefault="00F37C76" w:rsidP="00F37C76">
      <w:pPr>
        <w:spacing w:line="360" w:lineRule="auto"/>
        <w:rPr>
          <w:rFonts w:eastAsia="Calibri"/>
          <w:sz w:val="24"/>
          <w:szCs w:val="24"/>
        </w:rPr>
      </w:pPr>
    </w:p>
    <w:p w14:paraId="185E2919" w14:textId="77777777" w:rsidR="00F37C76" w:rsidRPr="00F37C76" w:rsidRDefault="00F37C76" w:rsidP="00F37C76">
      <w:pPr>
        <w:spacing w:line="360" w:lineRule="auto"/>
        <w:rPr>
          <w:rFonts w:eastAsia="Calibri"/>
          <w:sz w:val="24"/>
          <w:szCs w:val="24"/>
        </w:rPr>
      </w:pPr>
      <w:r w:rsidRPr="00F37C76">
        <w:rPr>
          <w:rFonts w:eastAsia="Calibri"/>
          <w:sz w:val="24"/>
          <w:szCs w:val="24"/>
        </w:rPr>
        <w:t>Each brief shall follow the general organization shown herein.</w:t>
      </w:r>
    </w:p>
    <w:p w14:paraId="6F5B6471" w14:textId="77777777" w:rsidR="00F37C76" w:rsidRPr="00F37C76" w:rsidRDefault="00F37C76" w:rsidP="00F37C76">
      <w:pPr>
        <w:spacing w:line="360" w:lineRule="auto"/>
        <w:rPr>
          <w:rFonts w:eastAsia="Calibri"/>
          <w:sz w:val="24"/>
          <w:szCs w:val="24"/>
        </w:rPr>
      </w:pPr>
      <w:r w:rsidRPr="00F37C76">
        <w:rPr>
          <w:rFonts w:eastAsia="Calibri"/>
          <w:sz w:val="24"/>
          <w:szCs w:val="24"/>
        </w:rPr>
        <w:t>Adjustments contained in each brief shall:</w:t>
      </w:r>
      <w:r w:rsidRPr="00F37C76">
        <w:rPr>
          <w:rFonts w:eastAsia="Calibri"/>
          <w:sz w:val="24"/>
          <w:szCs w:val="24"/>
        </w:rPr>
        <w:br/>
      </w:r>
    </w:p>
    <w:p w14:paraId="20294461" w14:textId="77777777" w:rsidR="00F37C76" w:rsidRPr="00F37C76" w:rsidRDefault="00F37C76" w:rsidP="00F37C76">
      <w:pPr>
        <w:numPr>
          <w:ilvl w:val="0"/>
          <w:numId w:val="11"/>
        </w:numPr>
        <w:spacing w:line="360" w:lineRule="auto"/>
        <w:contextualSpacing/>
        <w:rPr>
          <w:rFonts w:eastAsia="Calibri"/>
          <w:sz w:val="24"/>
          <w:szCs w:val="22"/>
        </w:rPr>
      </w:pPr>
      <w:r w:rsidRPr="00F37C76">
        <w:rPr>
          <w:rFonts w:eastAsia="Calibri"/>
          <w:sz w:val="24"/>
          <w:szCs w:val="22"/>
        </w:rPr>
        <w:t>Be based on a specific test year, to be selected before the close of record;</w:t>
      </w:r>
      <w:r w:rsidRPr="00F37C76">
        <w:rPr>
          <w:rFonts w:eastAsia="Calibri"/>
          <w:sz w:val="24"/>
          <w:szCs w:val="22"/>
        </w:rPr>
        <w:br/>
      </w:r>
    </w:p>
    <w:p w14:paraId="6A31047E" w14:textId="77777777" w:rsidR="00F37C76" w:rsidRPr="00F37C76" w:rsidRDefault="00F37C76" w:rsidP="00F37C76">
      <w:pPr>
        <w:numPr>
          <w:ilvl w:val="0"/>
          <w:numId w:val="11"/>
        </w:numPr>
        <w:spacing w:line="360" w:lineRule="auto"/>
        <w:contextualSpacing/>
        <w:rPr>
          <w:rFonts w:eastAsia="Calibri"/>
          <w:sz w:val="24"/>
          <w:szCs w:val="22"/>
        </w:rPr>
      </w:pPr>
      <w:r w:rsidRPr="00F37C76">
        <w:rPr>
          <w:rFonts w:eastAsia="Calibri"/>
          <w:sz w:val="24"/>
          <w:szCs w:val="22"/>
        </w:rPr>
        <w:t>be complete and self-contained;</w:t>
      </w:r>
      <w:r w:rsidRPr="00F37C76">
        <w:rPr>
          <w:rFonts w:eastAsia="Calibri"/>
          <w:sz w:val="24"/>
          <w:szCs w:val="22"/>
        </w:rPr>
        <w:br/>
      </w:r>
    </w:p>
    <w:p w14:paraId="75864C02" w14:textId="77777777" w:rsidR="00F37C76" w:rsidRPr="00F37C76" w:rsidRDefault="00F37C76" w:rsidP="00F37C76">
      <w:pPr>
        <w:numPr>
          <w:ilvl w:val="0"/>
          <w:numId w:val="11"/>
        </w:numPr>
        <w:spacing w:line="360" w:lineRule="auto"/>
        <w:contextualSpacing/>
        <w:rPr>
          <w:rFonts w:eastAsia="Calibri"/>
          <w:sz w:val="24"/>
          <w:szCs w:val="22"/>
        </w:rPr>
      </w:pPr>
      <w:r w:rsidRPr="00F37C76">
        <w:rPr>
          <w:rFonts w:eastAsia="Calibri"/>
          <w:sz w:val="24"/>
          <w:szCs w:val="22"/>
        </w:rPr>
        <w:t>include accurate reference to the appropriate record sources;</w:t>
      </w:r>
      <w:r w:rsidRPr="00F37C76">
        <w:rPr>
          <w:rFonts w:eastAsia="Calibri"/>
          <w:sz w:val="24"/>
          <w:szCs w:val="22"/>
        </w:rPr>
        <w:br/>
      </w:r>
    </w:p>
    <w:p w14:paraId="3C1EDAB1" w14:textId="77777777" w:rsidR="00F37C76" w:rsidRPr="00F37C76" w:rsidRDefault="00F37C76" w:rsidP="00F37C76">
      <w:pPr>
        <w:numPr>
          <w:ilvl w:val="0"/>
          <w:numId w:val="11"/>
        </w:numPr>
        <w:spacing w:line="360" w:lineRule="auto"/>
        <w:contextualSpacing/>
        <w:rPr>
          <w:rFonts w:eastAsia="Calibri"/>
          <w:sz w:val="24"/>
          <w:szCs w:val="22"/>
        </w:rPr>
      </w:pPr>
      <w:r w:rsidRPr="00F37C76">
        <w:rPr>
          <w:rFonts w:eastAsia="Calibri"/>
          <w:sz w:val="24"/>
          <w:szCs w:val="22"/>
        </w:rPr>
        <w:t>be on a before-income-tax basis;</w:t>
      </w:r>
      <w:r w:rsidRPr="00F37C76">
        <w:rPr>
          <w:rFonts w:eastAsia="Calibri"/>
          <w:sz w:val="24"/>
          <w:szCs w:val="22"/>
        </w:rPr>
        <w:br/>
      </w:r>
    </w:p>
    <w:p w14:paraId="06B89CC9" w14:textId="77777777" w:rsidR="00F37C76" w:rsidRPr="00F37C76" w:rsidRDefault="00F37C76" w:rsidP="00F37C76">
      <w:pPr>
        <w:numPr>
          <w:ilvl w:val="0"/>
          <w:numId w:val="11"/>
        </w:numPr>
        <w:spacing w:line="360" w:lineRule="auto"/>
        <w:contextualSpacing/>
        <w:rPr>
          <w:rFonts w:eastAsia="Calibri"/>
          <w:sz w:val="24"/>
          <w:szCs w:val="22"/>
        </w:rPr>
      </w:pPr>
      <w:r w:rsidRPr="00F37C76">
        <w:rPr>
          <w:rFonts w:eastAsia="Calibri"/>
          <w:sz w:val="24"/>
          <w:szCs w:val="22"/>
        </w:rPr>
        <w:t>be detailed to demonstrate the step-by-step calculation of that adjustment together with appropriate accurate record references;</w:t>
      </w:r>
      <w:r w:rsidRPr="00F37C76">
        <w:rPr>
          <w:rFonts w:eastAsia="Calibri"/>
          <w:sz w:val="24"/>
          <w:szCs w:val="22"/>
        </w:rPr>
        <w:br/>
      </w:r>
    </w:p>
    <w:p w14:paraId="73636E62" w14:textId="77777777" w:rsidR="00F37C76" w:rsidRPr="00F37C76" w:rsidRDefault="00F37C76" w:rsidP="00F37C76">
      <w:pPr>
        <w:numPr>
          <w:ilvl w:val="0"/>
          <w:numId w:val="11"/>
        </w:numPr>
        <w:spacing w:line="360" w:lineRule="auto"/>
        <w:contextualSpacing/>
        <w:rPr>
          <w:rFonts w:eastAsia="Calibri"/>
          <w:sz w:val="24"/>
          <w:szCs w:val="22"/>
        </w:rPr>
      </w:pPr>
      <w:r w:rsidRPr="00F37C76">
        <w:rPr>
          <w:rFonts w:eastAsia="Calibri"/>
          <w:sz w:val="24"/>
          <w:szCs w:val="22"/>
        </w:rPr>
        <w:t>include concomitant rate base, revenue, expense, depreciation expense, and tax adjustments set forth, together with the details of their calculation;</w:t>
      </w:r>
      <w:r w:rsidRPr="00F37C76">
        <w:rPr>
          <w:rFonts w:eastAsia="Calibri"/>
          <w:sz w:val="24"/>
          <w:szCs w:val="22"/>
        </w:rPr>
        <w:br/>
      </w:r>
    </w:p>
    <w:p w14:paraId="488E9B9D" w14:textId="77777777" w:rsidR="00F37C76" w:rsidRPr="00F37C76" w:rsidRDefault="00F37C76" w:rsidP="00F37C76">
      <w:pPr>
        <w:numPr>
          <w:ilvl w:val="0"/>
          <w:numId w:val="11"/>
        </w:numPr>
        <w:spacing w:line="360" w:lineRule="auto"/>
        <w:contextualSpacing/>
        <w:rPr>
          <w:rFonts w:eastAsia="Calibri"/>
          <w:sz w:val="24"/>
          <w:szCs w:val="22"/>
        </w:rPr>
      </w:pPr>
      <w:r w:rsidRPr="00F37C76">
        <w:rPr>
          <w:rFonts w:eastAsia="Calibri"/>
          <w:sz w:val="24"/>
          <w:szCs w:val="22"/>
        </w:rPr>
        <w:t>include with the brief those calculations which are the basis for proposed adjustments but which are incomplete on the record.</w:t>
      </w:r>
    </w:p>
    <w:p w14:paraId="21F4B32C" w14:textId="77777777" w:rsidR="00F37C76" w:rsidRPr="00F37C76" w:rsidRDefault="00F37C76" w:rsidP="00F37C76">
      <w:pPr>
        <w:spacing w:line="360" w:lineRule="auto"/>
        <w:ind w:left="720"/>
        <w:rPr>
          <w:rFonts w:eastAsia="Calibri"/>
          <w:sz w:val="24"/>
          <w:szCs w:val="24"/>
        </w:rPr>
      </w:pPr>
    </w:p>
    <w:p w14:paraId="438A705B" w14:textId="77777777" w:rsidR="00F37C76" w:rsidRPr="00F37C76" w:rsidRDefault="00F37C76" w:rsidP="00F37C76">
      <w:pPr>
        <w:rPr>
          <w:rFonts w:eastAsia="Calibri"/>
          <w:sz w:val="24"/>
          <w:szCs w:val="24"/>
        </w:rPr>
      </w:pPr>
      <w:r w:rsidRPr="00F37C76">
        <w:rPr>
          <w:rFonts w:eastAsia="Calibri"/>
          <w:sz w:val="24"/>
          <w:szCs w:val="24"/>
        </w:rPr>
        <w:t>Tables showing all proposed rate base and income adjustments shall be submitted with each brief which includes such adjustment.</w:t>
      </w:r>
    </w:p>
    <w:p w14:paraId="310536F0" w14:textId="77777777" w:rsidR="00F37C76" w:rsidRPr="00F37C76" w:rsidRDefault="00F37C76" w:rsidP="00F37C76">
      <w:pPr>
        <w:spacing w:line="360" w:lineRule="auto"/>
        <w:rPr>
          <w:rFonts w:eastAsia="Calibri"/>
          <w:sz w:val="24"/>
          <w:szCs w:val="24"/>
        </w:rPr>
      </w:pPr>
    </w:p>
    <w:p w14:paraId="301973E6" w14:textId="77777777" w:rsidR="00F37C76" w:rsidRPr="00F37C76" w:rsidRDefault="00F37C76" w:rsidP="00F37C76">
      <w:pPr>
        <w:spacing w:line="360" w:lineRule="auto"/>
        <w:rPr>
          <w:rFonts w:eastAsia="Calibri"/>
          <w:sz w:val="24"/>
          <w:szCs w:val="24"/>
        </w:rPr>
      </w:pPr>
      <w:r w:rsidRPr="00F37C76">
        <w:rPr>
          <w:rFonts w:eastAsia="Calibri"/>
          <w:sz w:val="24"/>
          <w:szCs w:val="24"/>
        </w:rPr>
        <w:t>STANDARD FORMAT</w:t>
      </w:r>
    </w:p>
    <w:p w14:paraId="5B8008CF" w14:textId="77777777" w:rsidR="00F37C76" w:rsidRPr="00F37C76" w:rsidRDefault="00F37C76" w:rsidP="00F37C76">
      <w:pPr>
        <w:spacing w:line="360" w:lineRule="auto"/>
        <w:rPr>
          <w:rFonts w:eastAsia="Calibri"/>
          <w:sz w:val="24"/>
          <w:szCs w:val="24"/>
        </w:rPr>
      </w:pPr>
    </w:p>
    <w:p w14:paraId="59DEC743" w14:textId="77777777" w:rsidR="00F37C76" w:rsidRPr="00F37C76" w:rsidRDefault="00F37C76" w:rsidP="00F37C76">
      <w:pPr>
        <w:numPr>
          <w:ilvl w:val="0"/>
          <w:numId w:val="12"/>
        </w:numPr>
        <w:spacing w:line="360" w:lineRule="auto"/>
        <w:contextualSpacing/>
        <w:rPr>
          <w:rFonts w:eastAsia="Calibri"/>
          <w:sz w:val="24"/>
          <w:szCs w:val="22"/>
        </w:rPr>
      </w:pPr>
      <w:r w:rsidRPr="00F37C76">
        <w:rPr>
          <w:rFonts w:eastAsia="Calibri"/>
          <w:sz w:val="24"/>
          <w:szCs w:val="22"/>
        </w:rPr>
        <w:t>Introduction</w:t>
      </w:r>
      <w:r w:rsidRPr="00F37C76">
        <w:rPr>
          <w:rFonts w:eastAsia="Calibri"/>
          <w:sz w:val="24"/>
          <w:szCs w:val="22"/>
        </w:rPr>
        <w:br/>
      </w:r>
    </w:p>
    <w:p w14:paraId="528F3BEA" w14:textId="77777777" w:rsidR="00F37C76" w:rsidRPr="00F37C76" w:rsidRDefault="00F37C76" w:rsidP="00F37C76">
      <w:pPr>
        <w:numPr>
          <w:ilvl w:val="0"/>
          <w:numId w:val="12"/>
        </w:numPr>
        <w:spacing w:line="360" w:lineRule="auto"/>
        <w:contextualSpacing/>
        <w:rPr>
          <w:rFonts w:eastAsia="Calibri"/>
          <w:sz w:val="24"/>
          <w:szCs w:val="22"/>
        </w:rPr>
      </w:pPr>
      <w:r w:rsidRPr="00F37C76">
        <w:rPr>
          <w:rFonts w:eastAsia="Calibri"/>
          <w:sz w:val="24"/>
          <w:szCs w:val="22"/>
        </w:rPr>
        <w:t>Summary of Argument</w:t>
      </w:r>
      <w:r w:rsidRPr="00F37C76">
        <w:rPr>
          <w:rFonts w:eastAsia="Calibri"/>
          <w:sz w:val="24"/>
          <w:szCs w:val="22"/>
        </w:rPr>
        <w:br/>
      </w:r>
    </w:p>
    <w:p w14:paraId="5BFA7365" w14:textId="77777777" w:rsidR="00F37C76" w:rsidRPr="00F37C76" w:rsidRDefault="00F37C76" w:rsidP="00F37C76">
      <w:pPr>
        <w:numPr>
          <w:ilvl w:val="0"/>
          <w:numId w:val="12"/>
        </w:numPr>
        <w:spacing w:line="360" w:lineRule="auto"/>
        <w:contextualSpacing/>
        <w:rPr>
          <w:rFonts w:eastAsia="Calibri"/>
          <w:sz w:val="24"/>
          <w:szCs w:val="22"/>
        </w:rPr>
      </w:pPr>
      <w:r w:rsidRPr="00F37C76">
        <w:rPr>
          <w:rFonts w:eastAsia="Calibri"/>
          <w:sz w:val="24"/>
          <w:szCs w:val="22"/>
        </w:rPr>
        <w:lastRenderedPageBreak/>
        <w:t>Rate Base</w:t>
      </w:r>
      <w:r w:rsidRPr="00F37C76">
        <w:rPr>
          <w:rFonts w:eastAsia="Calibri"/>
          <w:sz w:val="24"/>
          <w:szCs w:val="22"/>
        </w:rPr>
        <w:br/>
      </w:r>
    </w:p>
    <w:p w14:paraId="3229DF68" w14:textId="77777777" w:rsidR="00F37C76" w:rsidRPr="00F37C76" w:rsidRDefault="00F37C76" w:rsidP="00F37C76">
      <w:pPr>
        <w:numPr>
          <w:ilvl w:val="0"/>
          <w:numId w:val="13"/>
        </w:numPr>
        <w:spacing w:line="360" w:lineRule="auto"/>
        <w:contextualSpacing/>
        <w:rPr>
          <w:rFonts w:eastAsia="Calibri"/>
          <w:sz w:val="24"/>
          <w:szCs w:val="22"/>
        </w:rPr>
      </w:pPr>
      <w:r w:rsidRPr="00F37C76">
        <w:rPr>
          <w:rFonts w:eastAsia="Calibri"/>
          <w:sz w:val="24"/>
          <w:szCs w:val="22"/>
        </w:rPr>
        <w:t>Fair Value</w:t>
      </w:r>
    </w:p>
    <w:p w14:paraId="0B6C59F9" w14:textId="77777777" w:rsidR="00F37C76" w:rsidRPr="00F37C76" w:rsidRDefault="00F37C76" w:rsidP="00F37C76">
      <w:pPr>
        <w:numPr>
          <w:ilvl w:val="0"/>
          <w:numId w:val="13"/>
        </w:numPr>
        <w:spacing w:line="360" w:lineRule="auto"/>
        <w:contextualSpacing/>
        <w:rPr>
          <w:rFonts w:eastAsia="Calibri"/>
          <w:sz w:val="24"/>
          <w:szCs w:val="22"/>
        </w:rPr>
      </w:pPr>
      <w:r w:rsidRPr="00F37C76">
        <w:rPr>
          <w:rFonts w:eastAsia="Calibri"/>
          <w:sz w:val="24"/>
          <w:szCs w:val="22"/>
        </w:rPr>
        <w:t>Plant in Service</w:t>
      </w:r>
    </w:p>
    <w:p w14:paraId="56C459FB" w14:textId="77777777" w:rsidR="00F37C76" w:rsidRPr="00F37C76" w:rsidRDefault="00F37C76" w:rsidP="00F37C76">
      <w:pPr>
        <w:numPr>
          <w:ilvl w:val="0"/>
          <w:numId w:val="13"/>
        </w:numPr>
        <w:spacing w:line="360" w:lineRule="auto"/>
        <w:contextualSpacing/>
        <w:rPr>
          <w:rFonts w:eastAsia="Calibri"/>
          <w:sz w:val="24"/>
          <w:szCs w:val="22"/>
        </w:rPr>
      </w:pPr>
      <w:r w:rsidRPr="00F37C76">
        <w:rPr>
          <w:rFonts w:eastAsia="Calibri"/>
          <w:sz w:val="24"/>
          <w:szCs w:val="22"/>
        </w:rPr>
        <w:t>Depreciation Reserve</w:t>
      </w:r>
    </w:p>
    <w:p w14:paraId="45BCD8AF" w14:textId="77777777" w:rsidR="00F37C76" w:rsidRPr="00F37C76" w:rsidRDefault="00F37C76" w:rsidP="00F37C76">
      <w:pPr>
        <w:numPr>
          <w:ilvl w:val="0"/>
          <w:numId w:val="13"/>
        </w:numPr>
        <w:spacing w:line="360" w:lineRule="auto"/>
        <w:contextualSpacing/>
        <w:rPr>
          <w:rFonts w:eastAsia="Calibri"/>
          <w:sz w:val="24"/>
          <w:szCs w:val="22"/>
        </w:rPr>
      </w:pPr>
      <w:r w:rsidRPr="00F37C76">
        <w:rPr>
          <w:rFonts w:eastAsia="Calibri"/>
          <w:sz w:val="24"/>
          <w:szCs w:val="22"/>
        </w:rPr>
        <w:t>Additions to Rate Base</w:t>
      </w:r>
    </w:p>
    <w:p w14:paraId="78D19DFE" w14:textId="77777777" w:rsidR="00F37C76" w:rsidRPr="00F37C76" w:rsidRDefault="00F37C76" w:rsidP="00F37C76">
      <w:pPr>
        <w:numPr>
          <w:ilvl w:val="0"/>
          <w:numId w:val="13"/>
        </w:numPr>
        <w:spacing w:line="360" w:lineRule="auto"/>
        <w:contextualSpacing/>
        <w:rPr>
          <w:rFonts w:eastAsia="Calibri"/>
          <w:sz w:val="24"/>
          <w:szCs w:val="22"/>
        </w:rPr>
      </w:pPr>
      <w:r w:rsidRPr="00F37C76">
        <w:rPr>
          <w:rFonts w:eastAsia="Calibri"/>
          <w:sz w:val="24"/>
          <w:szCs w:val="22"/>
        </w:rPr>
        <w:t>Conclusion</w:t>
      </w:r>
      <w:r w:rsidRPr="00F37C76">
        <w:rPr>
          <w:rFonts w:eastAsia="Calibri"/>
          <w:sz w:val="24"/>
          <w:szCs w:val="22"/>
        </w:rPr>
        <w:br/>
      </w:r>
    </w:p>
    <w:p w14:paraId="1CA7131C" w14:textId="77777777" w:rsidR="00F37C76" w:rsidRPr="00F37C76" w:rsidRDefault="00F37C76" w:rsidP="00F37C76">
      <w:pPr>
        <w:numPr>
          <w:ilvl w:val="0"/>
          <w:numId w:val="12"/>
        </w:numPr>
        <w:spacing w:line="360" w:lineRule="auto"/>
        <w:contextualSpacing/>
        <w:rPr>
          <w:rFonts w:eastAsia="Calibri"/>
          <w:sz w:val="24"/>
          <w:szCs w:val="22"/>
        </w:rPr>
      </w:pPr>
      <w:r w:rsidRPr="00F37C76">
        <w:rPr>
          <w:rFonts w:eastAsia="Calibri"/>
          <w:sz w:val="24"/>
          <w:szCs w:val="22"/>
        </w:rPr>
        <w:t>Revenues</w:t>
      </w:r>
      <w:r w:rsidRPr="00F37C76">
        <w:rPr>
          <w:rFonts w:eastAsia="Calibri"/>
          <w:sz w:val="24"/>
          <w:szCs w:val="22"/>
        </w:rPr>
        <w:br/>
      </w:r>
    </w:p>
    <w:p w14:paraId="5094DA22" w14:textId="77777777" w:rsidR="00F37C76" w:rsidRPr="00F37C76" w:rsidRDefault="00F37C76" w:rsidP="00F37C76">
      <w:pPr>
        <w:numPr>
          <w:ilvl w:val="0"/>
          <w:numId w:val="12"/>
        </w:numPr>
        <w:spacing w:line="360" w:lineRule="auto"/>
        <w:contextualSpacing/>
        <w:rPr>
          <w:rFonts w:eastAsia="Calibri"/>
          <w:sz w:val="24"/>
          <w:szCs w:val="22"/>
        </w:rPr>
      </w:pPr>
      <w:r w:rsidRPr="00F37C76">
        <w:rPr>
          <w:rFonts w:eastAsia="Calibri"/>
          <w:sz w:val="24"/>
          <w:szCs w:val="22"/>
        </w:rPr>
        <w:t>Expenses</w:t>
      </w:r>
      <w:r w:rsidRPr="00F37C76">
        <w:rPr>
          <w:rFonts w:eastAsia="Calibri"/>
          <w:sz w:val="24"/>
          <w:szCs w:val="22"/>
        </w:rPr>
        <w:br/>
      </w:r>
    </w:p>
    <w:p w14:paraId="798136B2" w14:textId="77777777" w:rsidR="00F37C76" w:rsidRPr="00F37C76" w:rsidRDefault="00F37C76" w:rsidP="00F37C76">
      <w:pPr>
        <w:numPr>
          <w:ilvl w:val="0"/>
          <w:numId w:val="12"/>
        </w:numPr>
        <w:spacing w:line="360" w:lineRule="auto"/>
        <w:contextualSpacing/>
        <w:rPr>
          <w:rFonts w:eastAsia="Calibri"/>
          <w:sz w:val="24"/>
          <w:szCs w:val="22"/>
        </w:rPr>
      </w:pPr>
      <w:r w:rsidRPr="00F37C76">
        <w:rPr>
          <w:rFonts w:eastAsia="Calibri"/>
          <w:sz w:val="24"/>
          <w:szCs w:val="22"/>
        </w:rPr>
        <w:t>Taxes</w:t>
      </w:r>
      <w:r w:rsidRPr="00F37C76">
        <w:rPr>
          <w:rFonts w:eastAsia="Calibri"/>
          <w:sz w:val="24"/>
          <w:szCs w:val="22"/>
        </w:rPr>
        <w:br/>
      </w:r>
    </w:p>
    <w:p w14:paraId="6D1C3D87" w14:textId="77777777" w:rsidR="00F37C76" w:rsidRPr="00F37C76" w:rsidRDefault="00F37C76" w:rsidP="00F37C76">
      <w:pPr>
        <w:numPr>
          <w:ilvl w:val="0"/>
          <w:numId w:val="12"/>
        </w:numPr>
        <w:spacing w:line="360" w:lineRule="auto"/>
        <w:contextualSpacing/>
        <w:rPr>
          <w:rFonts w:eastAsia="Calibri"/>
          <w:sz w:val="24"/>
          <w:szCs w:val="22"/>
        </w:rPr>
      </w:pPr>
      <w:r w:rsidRPr="00F37C76">
        <w:rPr>
          <w:rFonts w:eastAsia="Calibri"/>
          <w:sz w:val="24"/>
          <w:szCs w:val="22"/>
        </w:rPr>
        <w:t>Rate of Return</w:t>
      </w:r>
      <w:r w:rsidRPr="00F37C76">
        <w:rPr>
          <w:rFonts w:eastAsia="Calibri"/>
          <w:sz w:val="24"/>
          <w:szCs w:val="22"/>
        </w:rPr>
        <w:br/>
      </w:r>
    </w:p>
    <w:p w14:paraId="6F714F6A" w14:textId="77777777" w:rsidR="00F37C76" w:rsidRPr="00F37C76" w:rsidRDefault="00F37C76" w:rsidP="00F37C76">
      <w:pPr>
        <w:numPr>
          <w:ilvl w:val="0"/>
          <w:numId w:val="12"/>
        </w:numPr>
        <w:spacing w:line="360" w:lineRule="auto"/>
        <w:contextualSpacing/>
        <w:rPr>
          <w:rFonts w:eastAsia="Calibri"/>
          <w:sz w:val="24"/>
          <w:szCs w:val="22"/>
        </w:rPr>
      </w:pPr>
      <w:r w:rsidRPr="00F37C76">
        <w:rPr>
          <w:rFonts w:eastAsia="Calibri"/>
          <w:sz w:val="24"/>
          <w:szCs w:val="22"/>
        </w:rPr>
        <w:t>Miscellaneous Issue(s)</w:t>
      </w:r>
      <w:r w:rsidRPr="00F37C76">
        <w:rPr>
          <w:rFonts w:eastAsia="Calibri"/>
          <w:sz w:val="24"/>
          <w:szCs w:val="22"/>
        </w:rPr>
        <w:br/>
      </w:r>
    </w:p>
    <w:p w14:paraId="69007A95" w14:textId="77777777" w:rsidR="00F37C76" w:rsidRPr="00F37C76" w:rsidRDefault="00F37C76" w:rsidP="00F37C76">
      <w:pPr>
        <w:numPr>
          <w:ilvl w:val="0"/>
          <w:numId w:val="12"/>
        </w:numPr>
        <w:spacing w:line="360" w:lineRule="auto"/>
        <w:contextualSpacing/>
        <w:rPr>
          <w:rFonts w:eastAsia="Calibri"/>
          <w:sz w:val="24"/>
          <w:szCs w:val="22"/>
        </w:rPr>
      </w:pPr>
      <w:r w:rsidRPr="00F37C76">
        <w:rPr>
          <w:rFonts w:eastAsia="Calibri"/>
          <w:sz w:val="24"/>
          <w:szCs w:val="22"/>
        </w:rPr>
        <w:t>Rate Structure</w:t>
      </w:r>
      <w:r w:rsidRPr="00F37C76">
        <w:rPr>
          <w:rFonts w:eastAsia="Calibri"/>
          <w:sz w:val="24"/>
          <w:szCs w:val="22"/>
        </w:rPr>
        <w:br/>
      </w:r>
    </w:p>
    <w:p w14:paraId="526BA7AE" w14:textId="77777777" w:rsidR="00F37C76" w:rsidRPr="00F37C76" w:rsidRDefault="00F37C76" w:rsidP="00F37C76">
      <w:pPr>
        <w:numPr>
          <w:ilvl w:val="0"/>
          <w:numId w:val="14"/>
        </w:numPr>
        <w:spacing w:line="360" w:lineRule="auto"/>
        <w:contextualSpacing/>
        <w:rPr>
          <w:rFonts w:eastAsia="Calibri"/>
          <w:sz w:val="24"/>
          <w:szCs w:val="22"/>
        </w:rPr>
      </w:pPr>
      <w:r w:rsidRPr="00F37C76">
        <w:rPr>
          <w:rFonts w:eastAsia="Calibri"/>
          <w:sz w:val="24"/>
          <w:szCs w:val="22"/>
        </w:rPr>
        <w:t>Cost of Service</w:t>
      </w:r>
    </w:p>
    <w:p w14:paraId="070C9A3A" w14:textId="77777777" w:rsidR="00F37C76" w:rsidRPr="00F37C76" w:rsidRDefault="00F37C76" w:rsidP="00F37C76">
      <w:pPr>
        <w:numPr>
          <w:ilvl w:val="0"/>
          <w:numId w:val="14"/>
        </w:numPr>
        <w:spacing w:line="360" w:lineRule="auto"/>
        <w:contextualSpacing/>
        <w:rPr>
          <w:rFonts w:eastAsia="Calibri"/>
          <w:sz w:val="24"/>
          <w:szCs w:val="22"/>
        </w:rPr>
      </w:pPr>
      <w:r w:rsidRPr="00F37C76">
        <w:rPr>
          <w:rFonts w:eastAsia="Calibri"/>
          <w:sz w:val="24"/>
          <w:szCs w:val="22"/>
        </w:rPr>
        <w:t>Revenue Allocation</w:t>
      </w:r>
    </w:p>
    <w:p w14:paraId="098558A6" w14:textId="77777777" w:rsidR="00F37C76" w:rsidRPr="00F37C76" w:rsidRDefault="00F37C76" w:rsidP="00F37C76">
      <w:pPr>
        <w:numPr>
          <w:ilvl w:val="0"/>
          <w:numId w:val="14"/>
        </w:numPr>
        <w:spacing w:line="360" w:lineRule="auto"/>
        <w:contextualSpacing/>
        <w:rPr>
          <w:rFonts w:eastAsia="Calibri"/>
          <w:sz w:val="24"/>
          <w:szCs w:val="22"/>
        </w:rPr>
      </w:pPr>
      <w:r w:rsidRPr="00F37C76">
        <w:rPr>
          <w:rFonts w:eastAsia="Calibri"/>
          <w:sz w:val="24"/>
          <w:szCs w:val="22"/>
        </w:rPr>
        <w:t>Tariff Structure</w:t>
      </w:r>
    </w:p>
    <w:p w14:paraId="5BA686E9" w14:textId="77777777" w:rsidR="00F37C76" w:rsidRPr="00F37C76" w:rsidRDefault="00F37C76" w:rsidP="00F37C76">
      <w:pPr>
        <w:numPr>
          <w:ilvl w:val="0"/>
          <w:numId w:val="14"/>
        </w:numPr>
        <w:spacing w:line="360" w:lineRule="auto"/>
        <w:contextualSpacing/>
        <w:rPr>
          <w:rFonts w:eastAsia="Calibri"/>
          <w:sz w:val="24"/>
          <w:szCs w:val="22"/>
        </w:rPr>
      </w:pPr>
      <w:r w:rsidRPr="00F37C76">
        <w:rPr>
          <w:rFonts w:eastAsia="Calibri"/>
          <w:sz w:val="24"/>
          <w:szCs w:val="22"/>
        </w:rPr>
        <w:t>Summary and Alternatives</w:t>
      </w:r>
      <w:r w:rsidRPr="00F37C76">
        <w:rPr>
          <w:rFonts w:eastAsia="Calibri"/>
          <w:sz w:val="24"/>
          <w:szCs w:val="22"/>
        </w:rPr>
        <w:br/>
      </w:r>
    </w:p>
    <w:p w14:paraId="1E9271BD" w14:textId="77777777" w:rsidR="00F37C76" w:rsidRPr="00F37C76" w:rsidRDefault="00F37C76" w:rsidP="00F37C76">
      <w:pPr>
        <w:numPr>
          <w:ilvl w:val="0"/>
          <w:numId w:val="12"/>
        </w:numPr>
        <w:spacing w:line="360" w:lineRule="auto"/>
        <w:contextualSpacing/>
        <w:rPr>
          <w:rFonts w:eastAsia="Calibri"/>
          <w:sz w:val="24"/>
          <w:szCs w:val="22"/>
        </w:rPr>
      </w:pPr>
      <w:r w:rsidRPr="00F37C76">
        <w:rPr>
          <w:rFonts w:eastAsia="Calibri"/>
          <w:sz w:val="24"/>
          <w:szCs w:val="22"/>
        </w:rPr>
        <w:t>Conclusion</w:t>
      </w:r>
    </w:p>
    <w:p w14:paraId="73221202" w14:textId="77777777" w:rsidR="00F37C76" w:rsidRPr="00F37C76" w:rsidRDefault="00F37C76" w:rsidP="00F37C76">
      <w:pPr>
        <w:spacing w:line="360" w:lineRule="auto"/>
        <w:rPr>
          <w:rFonts w:eastAsia="Calibri"/>
          <w:sz w:val="24"/>
          <w:szCs w:val="22"/>
        </w:rPr>
        <w:sectPr w:rsidR="00F37C76" w:rsidRPr="00F37C76" w:rsidSect="007D4F14">
          <w:footerReference w:type="default" r:id="rId12"/>
          <w:pgSz w:w="12240" w:h="15840"/>
          <w:pgMar w:top="1296" w:right="1440" w:bottom="1296" w:left="1440" w:header="720" w:footer="720" w:gutter="0"/>
          <w:cols w:space="720"/>
          <w:titlePg/>
          <w:docGrid w:linePitch="360"/>
        </w:sectPr>
      </w:pPr>
    </w:p>
    <w:p w14:paraId="27303309" w14:textId="77777777" w:rsidR="00267A06" w:rsidRDefault="00267A06" w:rsidP="00F37C76">
      <w:pPr>
        <w:rPr>
          <w:rFonts w:ascii="Microsoft Sans Serif" w:hAnsi="Microsoft Sans Serif" w:cs="Microsoft Sans Serif"/>
          <w:b/>
          <w:bCs/>
          <w:color w:val="000000"/>
          <w:sz w:val="24"/>
          <w:szCs w:val="24"/>
        </w:rPr>
        <w:sectPr w:rsidR="00267A06" w:rsidSect="005742A4">
          <w:footerReference w:type="default" r:id="rId13"/>
          <w:type w:val="continuous"/>
          <w:pgSz w:w="12240" w:h="15840"/>
          <w:pgMar w:top="1584" w:right="1440" w:bottom="1440" w:left="1440" w:header="720" w:footer="720" w:gutter="0"/>
          <w:cols w:num="2" w:space="720"/>
        </w:sectPr>
      </w:pPr>
      <w:bookmarkStart w:id="3" w:name="_Hlk40784548"/>
      <w:bookmarkStart w:id="4" w:name="_Hlk40781586"/>
      <w:bookmarkStart w:id="5" w:name="_Hlk40784464"/>
    </w:p>
    <w:p w14:paraId="7F22A74C" w14:textId="77777777" w:rsidR="00267A06" w:rsidRPr="00267A06" w:rsidRDefault="00267A06" w:rsidP="00267A06">
      <w:pPr>
        <w:spacing w:before="100" w:beforeAutospacing="1" w:after="100" w:afterAutospacing="1"/>
        <w:rPr>
          <w:rFonts w:ascii="Microsoft Sans Serif" w:hAnsi="Microsoft Sans Serif" w:cs="Microsoft Sans Serif"/>
          <w:b/>
          <w:bCs/>
          <w:color w:val="000000"/>
          <w:sz w:val="24"/>
          <w:szCs w:val="24"/>
          <w:u w:val="single"/>
        </w:rPr>
      </w:pPr>
      <w:bookmarkStart w:id="6" w:name="_Hlk40783038"/>
      <w:r w:rsidRPr="00267A06">
        <w:rPr>
          <w:rFonts w:ascii="Microsoft Sans Serif" w:hAnsi="Microsoft Sans Serif" w:cs="Microsoft Sans Serif"/>
          <w:b/>
          <w:bCs/>
          <w:color w:val="000000"/>
          <w:sz w:val="24"/>
          <w:szCs w:val="24"/>
          <w:u w:val="single"/>
        </w:rPr>
        <w:lastRenderedPageBreak/>
        <w:t xml:space="preserve">R-2020-3017951, R-2020-3017970, P-2020-3019019 - PA PUBLIC UTILITY COMMISSION v. PITTSBURGH WATER AND SEWER AUTHORITY </w:t>
      </w:r>
    </w:p>
    <w:p w14:paraId="25CDE57D" w14:textId="77777777" w:rsidR="00267A06" w:rsidRDefault="00267A06" w:rsidP="00267A06">
      <w:pPr>
        <w:rPr>
          <w:rFonts w:ascii="Microsoft Sans Serif" w:hAnsi="Microsoft Sans Serif" w:cs="Microsoft Sans Serif"/>
          <w:i/>
          <w:iCs/>
          <w:color w:val="000000"/>
          <w:sz w:val="24"/>
          <w:szCs w:val="24"/>
        </w:rPr>
        <w:sectPr w:rsidR="00267A06" w:rsidSect="00267A06">
          <w:pgSz w:w="12240" w:h="15840"/>
          <w:pgMar w:top="1584" w:right="1440" w:bottom="1440" w:left="1440" w:header="720" w:footer="720" w:gutter="0"/>
          <w:cols w:space="720"/>
        </w:sectPr>
      </w:pPr>
      <w:r w:rsidRPr="00267A06">
        <w:rPr>
          <w:rFonts w:ascii="Microsoft Sans Serif" w:hAnsi="Microsoft Sans Serif" w:cs="Microsoft Sans Serif"/>
          <w:i/>
          <w:iCs/>
          <w:color w:val="000000"/>
          <w:sz w:val="24"/>
          <w:szCs w:val="24"/>
        </w:rPr>
        <w:t>REVISED 7/10/20</w:t>
      </w:r>
    </w:p>
    <w:p w14:paraId="6F79164D" w14:textId="5C75947A" w:rsidR="00267A06" w:rsidRPr="00267A06" w:rsidRDefault="00267A06" w:rsidP="00267A06">
      <w:pPr>
        <w:rPr>
          <w:rFonts w:ascii="Microsoft Sans Serif" w:hAnsi="Microsoft Sans Serif" w:cs="Microsoft Sans Serif"/>
          <w:i/>
          <w:iCs/>
          <w:color w:val="000000"/>
          <w:sz w:val="24"/>
          <w:szCs w:val="24"/>
        </w:rPr>
      </w:pPr>
    </w:p>
    <w:p w14:paraId="44A5A3B3"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DEANNE M O'DELL ESQUIRE</w:t>
      </w:r>
    </w:p>
    <w:p w14:paraId="2185F1A8"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DAN CLEARFIELD ESQUIRE</w:t>
      </w:r>
    </w:p>
    <w:p w14:paraId="2A947587"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KAREN O MOURY ESQUIRE</w:t>
      </w:r>
    </w:p>
    <w:p w14:paraId="1C6D7810"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 xml:space="preserve">ECKERT SEAMANS CHERIN &amp; MELLOTT LLC </w:t>
      </w:r>
      <w:r w:rsidRPr="00267A06">
        <w:rPr>
          <w:rFonts w:ascii="Microsoft Sans Serif" w:hAnsi="Microsoft Sans Serif" w:cs="Microsoft Sans Serif"/>
          <w:color w:val="000000"/>
          <w:sz w:val="24"/>
          <w:szCs w:val="24"/>
        </w:rPr>
        <w:br/>
        <w:t xml:space="preserve">213 MARKET STREET 8TH FLOOR HARRISBURG PA 17101 </w:t>
      </w:r>
      <w:r w:rsidRPr="00267A06">
        <w:rPr>
          <w:rFonts w:ascii="Microsoft Sans Serif" w:hAnsi="Microsoft Sans Serif" w:cs="Microsoft Sans Serif"/>
          <w:color w:val="000000"/>
          <w:sz w:val="24"/>
          <w:szCs w:val="24"/>
        </w:rPr>
        <w:br/>
        <w:t>717-237-7173</w:t>
      </w:r>
    </w:p>
    <w:p w14:paraId="2EA3C43F"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717-255-3744</w:t>
      </w:r>
    </w:p>
    <w:p w14:paraId="5BAC74D5" w14:textId="77777777" w:rsidR="00267A06" w:rsidRPr="00267A06" w:rsidRDefault="00267A06" w:rsidP="00267A06">
      <w:pPr>
        <w:rPr>
          <w:rFonts w:ascii="Microsoft Sans Serif" w:hAnsi="Microsoft Sans Serif" w:cs="Microsoft Sans Serif"/>
          <w:b/>
          <w:bCs/>
          <w:color w:val="000000"/>
          <w:sz w:val="24"/>
          <w:szCs w:val="24"/>
        </w:rPr>
      </w:pPr>
      <w:r w:rsidRPr="00267A06">
        <w:rPr>
          <w:rFonts w:ascii="Microsoft Sans Serif" w:hAnsi="Microsoft Sans Serif" w:cs="Microsoft Sans Serif"/>
          <w:color w:val="000000"/>
          <w:sz w:val="24"/>
          <w:szCs w:val="24"/>
        </w:rPr>
        <w:t>717-237-6036</w:t>
      </w:r>
      <w:r w:rsidRPr="00267A06">
        <w:rPr>
          <w:rFonts w:ascii="Microsoft Sans Serif" w:hAnsi="Microsoft Sans Serif" w:cs="Microsoft Sans Serif"/>
          <w:color w:val="000000"/>
          <w:sz w:val="24"/>
          <w:szCs w:val="24"/>
        </w:rPr>
        <w:br/>
      </w:r>
      <w:r w:rsidRPr="00267A06">
        <w:rPr>
          <w:rFonts w:ascii="Microsoft Sans Serif" w:hAnsi="Microsoft Sans Serif" w:cs="Microsoft Sans Serif"/>
          <w:b/>
          <w:bCs/>
          <w:color w:val="000000"/>
          <w:sz w:val="24"/>
          <w:szCs w:val="24"/>
        </w:rPr>
        <w:t xml:space="preserve">Accepts eService </w:t>
      </w:r>
    </w:p>
    <w:p w14:paraId="020B0851" w14:textId="77777777" w:rsidR="00267A06" w:rsidRPr="00267A06" w:rsidRDefault="00267A06" w:rsidP="00267A06">
      <w:pPr>
        <w:rPr>
          <w:rFonts w:ascii="Microsoft Sans Serif" w:hAnsi="Microsoft Sans Serif" w:cs="Microsoft Sans Serif"/>
          <w:b/>
          <w:bCs/>
          <w:color w:val="000000"/>
          <w:sz w:val="24"/>
          <w:szCs w:val="24"/>
        </w:rPr>
      </w:pPr>
    </w:p>
    <w:p w14:paraId="7C4AC558"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GINA MILLER ESQUIRE</w:t>
      </w:r>
      <w:r w:rsidRPr="00267A06">
        <w:rPr>
          <w:rFonts w:ascii="Microsoft Sans Serif" w:hAnsi="Microsoft Sans Serif" w:cs="Microsoft Sans Serif"/>
          <w:color w:val="000000"/>
          <w:sz w:val="24"/>
          <w:szCs w:val="24"/>
        </w:rPr>
        <w:br/>
        <w:t>JOHN M COOGAN ESQUIRE</w:t>
      </w:r>
    </w:p>
    <w:p w14:paraId="5B81AA78"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 xml:space="preserve">PA PUC BUREAU OF INVESTIGATION AND ENFORCEMENT </w:t>
      </w:r>
      <w:r w:rsidRPr="00267A06">
        <w:rPr>
          <w:rFonts w:ascii="Microsoft Sans Serif" w:hAnsi="Microsoft Sans Serif" w:cs="Microsoft Sans Serif"/>
          <w:color w:val="000000"/>
          <w:sz w:val="24"/>
          <w:szCs w:val="24"/>
        </w:rPr>
        <w:br/>
        <w:t>400 NORTH STREET</w:t>
      </w:r>
      <w:r w:rsidRPr="00267A06">
        <w:rPr>
          <w:rFonts w:ascii="Microsoft Sans Serif" w:hAnsi="Microsoft Sans Serif" w:cs="Microsoft Sans Serif"/>
          <w:color w:val="000000"/>
          <w:sz w:val="24"/>
          <w:szCs w:val="24"/>
        </w:rPr>
        <w:br/>
        <w:t>HARRISBURG PA 17120</w:t>
      </w:r>
      <w:r w:rsidRPr="00267A06">
        <w:rPr>
          <w:rFonts w:ascii="Microsoft Sans Serif" w:hAnsi="Microsoft Sans Serif" w:cs="Microsoft Sans Serif"/>
          <w:color w:val="000000"/>
          <w:sz w:val="24"/>
          <w:szCs w:val="24"/>
        </w:rPr>
        <w:br/>
        <w:t>717-783-8754</w:t>
      </w:r>
    </w:p>
    <w:p w14:paraId="1875A4EC"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717-783-6151</w:t>
      </w:r>
      <w:r w:rsidRPr="00267A06">
        <w:rPr>
          <w:rFonts w:ascii="Microsoft Sans Serif" w:hAnsi="Microsoft Sans Serif" w:cs="Microsoft Sans Serif"/>
          <w:color w:val="000000"/>
          <w:sz w:val="24"/>
          <w:szCs w:val="24"/>
        </w:rPr>
        <w:br/>
      </w:r>
      <w:r w:rsidRPr="00267A06">
        <w:rPr>
          <w:rFonts w:ascii="Microsoft Sans Serif" w:hAnsi="Microsoft Sans Serif" w:cs="Microsoft Sans Serif"/>
          <w:b/>
          <w:bCs/>
          <w:color w:val="000000"/>
          <w:sz w:val="24"/>
          <w:szCs w:val="24"/>
        </w:rPr>
        <w:t>Accepts eService</w:t>
      </w:r>
      <w:r w:rsidRPr="00267A06">
        <w:rPr>
          <w:rFonts w:ascii="Microsoft Sans Serif" w:hAnsi="Microsoft Sans Serif" w:cs="Microsoft Sans Serif"/>
          <w:color w:val="000000"/>
          <w:sz w:val="24"/>
          <w:szCs w:val="24"/>
        </w:rPr>
        <w:t xml:space="preserve"> </w:t>
      </w:r>
    </w:p>
    <w:p w14:paraId="7444B7B7"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br/>
      </w:r>
      <w:bookmarkStart w:id="7" w:name="_Hlk40783170"/>
      <w:r w:rsidRPr="00267A06">
        <w:rPr>
          <w:rFonts w:ascii="Microsoft Sans Serif" w:hAnsi="Microsoft Sans Serif" w:cs="Microsoft Sans Serif"/>
          <w:color w:val="000000"/>
          <w:sz w:val="24"/>
          <w:szCs w:val="24"/>
        </w:rPr>
        <w:t>SHARON E WEBB ESQUIRE</w:t>
      </w:r>
      <w:r w:rsidRPr="00267A06">
        <w:rPr>
          <w:rFonts w:ascii="Microsoft Sans Serif" w:hAnsi="Microsoft Sans Serif" w:cs="Microsoft Sans Serif"/>
          <w:color w:val="000000"/>
          <w:sz w:val="24"/>
          <w:szCs w:val="24"/>
        </w:rPr>
        <w:br/>
        <w:t>ERIN K FURE, ESQUIRE</w:t>
      </w:r>
    </w:p>
    <w:p w14:paraId="0B48DA59"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DANIEL G ASMUS, ESQUIRE</w:t>
      </w:r>
    </w:p>
    <w:p w14:paraId="04ED4D58"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OFFICE OF SMALL BUSINESS ADVOCATE</w:t>
      </w:r>
      <w:r w:rsidRPr="00267A06">
        <w:rPr>
          <w:rFonts w:ascii="Microsoft Sans Serif" w:hAnsi="Microsoft Sans Serif" w:cs="Microsoft Sans Serif"/>
          <w:color w:val="000000"/>
          <w:sz w:val="24"/>
          <w:szCs w:val="24"/>
        </w:rPr>
        <w:br/>
        <w:t xml:space="preserve">FORUM PLACE </w:t>
      </w:r>
      <w:r w:rsidRPr="00267A06">
        <w:rPr>
          <w:rFonts w:ascii="Microsoft Sans Serif" w:hAnsi="Microsoft Sans Serif" w:cs="Microsoft Sans Serif"/>
          <w:color w:val="000000"/>
          <w:sz w:val="24"/>
          <w:szCs w:val="24"/>
        </w:rPr>
        <w:br/>
        <w:t xml:space="preserve">555 WALNUT STREET 1ST FLOOR HARRISBURG PA 17101 </w:t>
      </w:r>
      <w:r w:rsidRPr="00267A06">
        <w:rPr>
          <w:rFonts w:ascii="Microsoft Sans Serif" w:hAnsi="Microsoft Sans Serif" w:cs="Microsoft Sans Serif"/>
          <w:color w:val="000000"/>
          <w:sz w:val="24"/>
          <w:szCs w:val="24"/>
        </w:rPr>
        <w:br/>
        <w:t>717-783-2525</w:t>
      </w:r>
      <w:r w:rsidRPr="00267A06">
        <w:rPr>
          <w:rFonts w:ascii="Microsoft Sans Serif" w:hAnsi="Microsoft Sans Serif" w:cs="Microsoft Sans Serif"/>
          <w:color w:val="000000"/>
          <w:sz w:val="24"/>
          <w:szCs w:val="24"/>
        </w:rPr>
        <w:br/>
      </w:r>
      <w:hyperlink r:id="rId14" w:history="1">
        <w:r w:rsidRPr="00267A06">
          <w:rPr>
            <w:rFonts w:ascii="Microsoft Sans Serif" w:hAnsi="Microsoft Sans Serif" w:cs="Microsoft Sans Serif"/>
            <w:color w:val="0563C1"/>
            <w:sz w:val="24"/>
            <w:szCs w:val="24"/>
            <w:u w:val="single"/>
          </w:rPr>
          <w:t>swebb@pa.gov</w:t>
        </w:r>
      </w:hyperlink>
    </w:p>
    <w:p w14:paraId="1EBCE79C" w14:textId="77777777" w:rsidR="00267A06" w:rsidRPr="00267A06" w:rsidRDefault="00267A06" w:rsidP="00267A06">
      <w:pPr>
        <w:rPr>
          <w:rFonts w:ascii="Microsoft Sans Serif" w:hAnsi="Microsoft Sans Serif" w:cs="Microsoft Sans Serif"/>
          <w:color w:val="000000"/>
          <w:sz w:val="24"/>
          <w:szCs w:val="24"/>
        </w:rPr>
      </w:pPr>
      <w:hyperlink r:id="rId15" w:history="1">
        <w:r w:rsidRPr="00267A06">
          <w:rPr>
            <w:rFonts w:ascii="Microsoft Sans Serif" w:hAnsi="Microsoft Sans Serif" w:cs="Microsoft Sans Serif"/>
            <w:color w:val="0563C1"/>
            <w:sz w:val="24"/>
            <w:szCs w:val="24"/>
            <w:u w:val="single"/>
          </w:rPr>
          <w:t>efure@pa.gov</w:t>
        </w:r>
      </w:hyperlink>
    </w:p>
    <w:p w14:paraId="500E1FD1" w14:textId="77777777" w:rsidR="00267A06" w:rsidRPr="00267A06" w:rsidRDefault="00267A06" w:rsidP="00267A06">
      <w:pPr>
        <w:rPr>
          <w:rFonts w:ascii="Microsoft Sans Serif" w:hAnsi="Microsoft Sans Serif" w:cs="Microsoft Sans Serif"/>
          <w:color w:val="000000"/>
          <w:sz w:val="24"/>
          <w:szCs w:val="24"/>
        </w:rPr>
      </w:pPr>
      <w:hyperlink r:id="rId16" w:history="1">
        <w:r w:rsidRPr="00267A06">
          <w:rPr>
            <w:rFonts w:ascii="Microsoft Sans Serif" w:hAnsi="Microsoft Sans Serif" w:cs="Microsoft Sans Serif"/>
            <w:color w:val="0563C1"/>
            <w:sz w:val="24"/>
            <w:szCs w:val="24"/>
            <w:u w:val="single"/>
          </w:rPr>
          <w:t>dasmus@pa.gov</w:t>
        </w:r>
      </w:hyperlink>
      <w:r w:rsidRPr="00267A06">
        <w:rPr>
          <w:rFonts w:ascii="Microsoft Sans Serif" w:hAnsi="Microsoft Sans Serif" w:cs="Microsoft Sans Serif"/>
          <w:color w:val="000000"/>
          <w:sz w:val="24"/>
          <w:szCs w:val="24"/>
        </w:rPr>
        <w:t xml:space="preserve"> </w:t>
      </w:r>
    </w:p>
    <w:p w14:paraId="48E76E17" w14:textId="77777777" w:rsidR="00267A06" w:rsidRPr="00267A06" w:rsidRDefault="00267A06" w:rsidP="00267A06">
      <w:pPr>
        <w:rPr>
          <w:rFonts w:ascii="Microsoft Sans Serif" w:hAnsi="Microsoft Sans Serif" w:cs="Microsoft Sans Serif"/>
          <w:color w:val="000000"/>
          <w:sz w:val="24"/>
          <w:szCs w:val="24"/>
        </w:rPr>
      </w:pPr>
    </w:p>
    <w:bookmarkEnd w:id="7"/>
    <w:p w14:paraId="71774809" w14:textId="77777777" w:rsidR="00267A06" w:rsidRPr="00267A06" w:rsidRDefault="00267A06" w:rsidP="00267A06">
      <w:pPr>
        <w:rPr>
          <w:rFonts w:ascii="Microsoft Sans Serif" w:hAnsi="Microsoft Sans Serif" w:cs="Microsoft Sans Serif"/>
          <w:color w:val="000000"/>
          <w:sz w:val="24"/>
          <w:szCs w:val="24"/>
        </w:rPr>
      </w:pPr>
    </w:p>
    <w:p w14:paraId="08137FC1" w14:textId="77777777" w:rsidR="00267A06" w:rsidRPr="00267A06" w:rsidRDefault="00267A06" w:rsidP="00267A06">
      <w:pPr>
        <w:rPr>
          <w:rFonts w:ascii="Microsoft Sans Serif" w:hAnsi="Microsoft Sans Serif" w:cs="Microsoft Sans Serif"/>
          <w:color w:val="000000"/>
          <w:sz w:val="24"/>
          <w:szCs w:val="24"/>
        </w:rPr>
      </w:pPr>
    </w:p>
    <w:p w14:paraId="6F18B39A" w14:textId="77777777" w:rsidR="00267A06" w:rsidRPr="00267A06" w:rsidRDefault="00267A06" w:rsidP="00267A06">
      <w:pPr>
        <w:rPr>
          <w:rFonts w:ascii="Microsoft Sans Serif" w:hAnsi="Microsoft Sans Serif" w:cs="Microsoft Sans Serif"/>
          <w:color w:val="000000"/>
          <w:sz w:val="24"/>
          <w:szCs w:val="24"/>
        </w:rPr>
      </w:pPr>
    </w:p>
    <w:p w14:paraId="21AF0665" w14:textId="77777777" w:rsidR="00267A06" w:rsidRPr="00267A06" w:rsidRDefault="00267A06" w:rsidP="00267A06">
      <w:pPr>
        <w:rPr>
          <w:rFonts w:ascii="Microsoft Sans Serif" w:hAnsi="Microsoft Sans Serif" w:cs="Microsoft Sans Serif"/>
          <w:color w:val="000000"/>
          <w:sz w:val="24"/>
          <w:szCs w:val="24"/>
        </w:rPr>
      </w:pPr>
    </w:p>
    <w:p w14:paraId="52951673" w14:textId="77777777" w:rsidR="00267A06" w:rsidRPr="00267A06" w:rsidRDefault="00267A06" w:rsidP="00267A06">
      <w:pPr>
        <w:rPr>
          <w:rFonts w:ascii="Microsoft Sans Serif" w:hAnsi="Microsoft Sans Serif" w:cs="Microsoft Sans Serif"/>
          <w:color w:val="000000"/>
          <w:sz w:val="24"/>
          <w:szCs w:val="24"/>
        </w:rPr>
      </w:pPr>
    </w:p>
    <w:p w14:paraId="3C8B17BD" w14:textId="77777777" w:rsidR="00267A06" w:rsidRPr="00267A06" w:rsidRDefault="00267A06" w:rsidP="00267A06">
      <w:pPr>
        <w:rPr>
          <w:rFonts w:ascii="Microsoft Sans Serif" w:hAnsi="Microsoft Sans Serif" w:cs="Microsoft Sans Serif"/>
          <w:color w:val="000000"/>
          <w:sz w:val="24"/>
          <w:szCs w:val="24"/>
        </w:rPr>
      </w:pPr>
    </w:p>
    <w:p w14:paraId="3F1A7EF5" w14:textId="77777777" w:rsidR="00267A06" w:rsidRPr="00267A06" w:rsidRDefault="00267A06" w:rsidP="00267A06">
      <w:pPr>
        <w:rPr>
          <w:rFonts w:ascii="Microsoft Sans Serif" w:hAnsi="Microsoft Sans Serif" w:cs="Microsoft Sans Serif"/>
          <w:color w:val="000000"/>
          <w:sz w:val="24"/>
          <w:szCs w:val="24"/>
        </w:rPr>
      </w:pPr>
    </w:p>
    <w:p w14:paraId="768559E9"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CHRISTINE M HOOVER ESQUIRE</w:t>
      </w:r>
    </w:p>
    <w:p w14:paraId="74D748D6"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ERIN L GANNON ESQUIRE</w:t>
      </w:r>
    </w:p>
    <w:p w14:paraId="02122A10"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LAUREN E GUERRA ESQUIRE</w:t>
      </w:r>
      <w:r w:rsidRPr="00267A06">
        <w:rPr>
          <w:rFonts w:ascii="Microsoft Sans Serif" w:hAnsi="Microsoft Sans Serif" w:cs="Microsoft Sans Serif"/>
          <w:color w:val="000000"/>
          <w:sz w:val="24"/>
          <w:szCs w:val="24"/>
        </w:rPr>
        <w:br/>
        <w:t>SANTO G SPATARO ESQUIRE</w:t>
      </w:r>
    </w:p>
    <w:p w14:paraId="0DE46615"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 xml:space="preserve">OFFICE OF CONSUMER ADVOCATE 555 WALNUT ST 5TH FLOOR </w:t>
      </w:r>
      <w:r w:rsidRPr="00267A06">
        <w:rPr>
          <w:rFonts w:ascii="Microsoft Sans Serif" w:hAnsi="Microsoft Sans Serif" w:cs="Microsoft Sans Serif"/>
          <w:color w:val="000000"/>
          <w:sz w:val="24"/>
          <w:szCs w:val="24"/>
        </w:rPr>
        <w:br/>
        <w:t xml:space="preserve">FORUM PLACE </w:t>
      </w:r>
      <w:r w:rsidRPr="00267A06">
        <w:rPr>
          <w:rFonts w:ascii="Microsoft Sans Serif" w:hAnsi="Microsoft Sans Serif" w:cs="Microsoft Sans Serif"/>
          <w:color w:val="000000"/>
          <w:sz w:val="24"/>
          <w:szCs w:val="24"/>
        </w:rPr>
        <w:br/>
        <w:t xml:space="preserve">HARRISBURG PA 17101 </w:t>
      </w:r>
      <w:r w:rsidRPr="00267A06">
        <w:rPr>
          <w:rFonts w:ascii="Microsoft Sans Serif" w:hAnsi="Microsoft Sans Serif" w:cs="Microsoft Sans Serif"/>
          <w:color w:val="000000"/>
          <w:sz w:val="24"/>
          <w:szCs w:val="24"/>
        </w:rPr>
        <w:br/>
        <w:t>717-783-5048</w:t>
      </w:r>
      <w:r w:rsidRPr="00267A06">
        <w:rPr>
          <w:rFonts w:ascii="Microsoft Sans Serif" w:hAnsi="Microsoft Sans Serif" w:cs="Microsoft Sans Serif"/>
          <w:color w:val="000000"/>
          <w:sz w:val="24"/>
          <w:szCs w:val="24"/>
        </w:rPr>
        <w:br/>
      </w:r>
      <w:r w:rsidRPr="00267A06">
        <w:rPr>
          <w:rFonts w:ascii="Microsoft Sans Serif" w:hAnsi="Microsoft Sans Serif" w:cs="Microsoft Sans Serif"/>
          <w:b/>
          <w:bCs/>
          <w:color w:val="000000"/>
          <w:sz w:val="24"/>
          <w:szCs w:val="24"/>
        </w:rPr>
        <w:t>Accepts eService</w:t>
      </w:r>
      <w:r w:rsidRPr="00267A06">
        <w:rPr>
          <w:rFonts w:ascii="Microsoft Sans Serif" w:hAnsi="Microsoft Sans Serif" w:cs="Microsoft Sans Serif"/>
          <w:color w:val="000000"/>
          <w:sz w:val="24"/>
          <w:szCs w:val="24"/>
        </w:rPr>
        <w:t xml:space="preserve"> </w:t>
      </w:r>
    </w:p>
    <w:p w14:paraId="0E2CE4F0"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b/>
          <w:bCs/>
          <w:color w:val="000000"/>
          <w:sz w:val="24"/>
          <w:szCs w:val="24"/>
        </w:rPr>
        <w:t xml:space="preserve"> </w:t>
      </w:r>
    </w:p>
    <w:p w14:paraId="6B57833B"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RIA PEREIRA ESQUIRE</w:t>
      </w:r>
      <w:r w:rsidRPr="00267A06">
        <w:rPr>
          <w:rFonts w:ascii="Microsoft Sans Serif" w:hAnsi="Microsoft Sans Serif" w:cs="Microsoft Sans Serif"/>
          <w:color w:val="000000"/>
          <w:sz w:val="24"/>
          <w:szCs w:val="24"/>
        </w:rPr>
        <w:br/>
        <w:t>ELIZABETH R MARX ESQUIRE</w:t>
      </w:r>
    </w:p>
    <w:p w14:paraId="1752698B"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JOHN SWEET ESQUIRE</w:t>
      </w:r>
    </w:p>
    <w:p w14:paraId="4FA7BDC1"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PA UTILITY LAW PROJECT</w:t>
      </w:r>
      <w:r w:rsidRPr="00267A06">
        <w:rPr>
          <w:rFonts w:ascii="Microsoft Sans Serif" w:hAnsi="Microsoft Sans Serif" w:cs="Microsoft Sans Serif"/>
          <w:color w:val="000000"/>
          <w:sz w:val="24"/>
          <w:szCs w:val="24"/>
        </w:rPr>
        <w:br/>
        <w:t xml:space="preserve">118 LOCUST STREET </w:t>
      </w:r>
      <w:r w:rsidRPr="00267A06">
        <w:rPr>
          <w:rFonts w:ascii="Microsoft Sans Serif" w:hAnsi="Microsoft Sans Serif" w:cs="Microsoft Sans Serif"/>
          <w:color w:val="000000"/>
          <w:sz w:val="24"/>
          <w:szCs w:val="24"/>
        </w:rPr>
        <w:br/>
        <w:t xml:space="preserve">HARRISBURG PA 17101 </w:t>
      </w:r>
      <w:r w:rsidRPr="00267A06">
        <w:rPr>
          <w:rFonts w:ascii="Microsoft Sans Serif" w:hAnsi="Microsoft Sans Serif" w:cs="Microsoft Sans Serif"/>
          <w:color w:val="000000"/>
          <w:sz w:val="24"/>
          <w:szCs w:val="24"/>
        </w:rPr>
        <w:br/>
        <w:t>717-710-3839</w:t>
      </w:r>
      <w:r w:rsidRPr="00267A06">
        <w:rPr>
          <w:rFonts w:ascii="Microsoft Sans Serif" w:hAnsi="Microsoft Sans Serif" w:cs="Microsoft Sans Serif"/>
          <w:color w:val="000000"/>
          <w:sz w:val="24"/>
          <w:szCs w:val="24"/>
        </w:rPr>
        <w:br/>
      </w:r>
      <w:r w:rsidRPr="00267A06">
        <w:rPr>
          <w:rFonts w:ascii="Microsoft Sans Serif" w:hAnsi="Microsoft Sans Serif" w:cs="Microsoft Sans Serif"/>
          <w:b/>
          <w:bCs/>
          <w:color w:val="000000"/>
          <w:sz w:val="24"/>
          <w:szCs w:val="24"/>
        </w:rPr>
        <w:t>Accepts eService</w:t>
      </w:r>
      <w:r w:rsidRPr="00267A06">
        <w:rPr>
          <w:rFonts w:ascii="Microsoft Sans Serif" w:hAnsi="Microsoft Sans Serif" w:cs="Microsoft Sans Serif"/>
          <w:color w:val="000000"/>
          <w:sz w:val="24"/>
          <w:szCs w:val="24"/>
        </w:rPr>
        <w:t xml:space="preserve"> </w:t>
      </w:r>
    </w:p>
    <w:p w14:paraId="71278128" w14:textId="77777777" w:rsidR="00267A06" w:rsidRPr="00267A06" w:rsidRDefault="00267A06" w:rsidP="00267A06">
      <w:pPr>
        <w:rPr>
          <w:rFonts w:ascii="Microsoft Sans Serif" w:hAnsi="Microsoft Sans Serif" w:cs="Microsoft Sans Serif"/>
          <w:color w:val="000000"/>
          <w:sz w:val="24"/>
          <w:szCs w:val="24"/>
        </w:rPr>
      </w:pPr>
    </w:p>
    <w:p w14:paraId="1392D8E4" w14:textId="77777777" w:rsidR="00267A06" w:rsidRPr="00267A06" w:rsidRDefault="00267A06" w:rsidP="00267A06">
      <w:pPr>
        <w:rPr>
          <w:rFonts w:ascii="Microsoft Sans Serif" w:eastAsia="Microsoft Sans Serif" w:hAnsi="Microsoft Sans Serif" w:cs="Microsoft Sans Serif"/>
          <w:sz w:val="24"/>
          <w:szCs w:val="22"/>
        </w:rPr>
      </w:pPr>
      <w:bookmarkStart w:id="8" w:name="_Hlk40782446"/>
      <w:r w:rsidRPr="00267A06">
        <w:rPr>
          <w:rFonts w:ascii="Microsoft Sans Serif" w:eastAsia="Microsoft Sans Serif" w:hAnsi="Microsoft Sans Serif" w:cs="Microsoft Sans Serif"/>
          <w:sz w:val="24"/>
          <w:szCs w:val="22"/>
        </w:rPr>
        <w:t>YVONNE S. HILTON, ESQUIRE</w:t>
      </w:r>
    </w:p>
    <w:p w14:paraId="039751F6" w14:textId="77777777" w:rsidR="00267A06" w:rsidRPr="00267A06" w:rsidRDefault="00267A06" w:rsidP="00267A06">
      <w:pPr>
        <w:rPr>
          <w:rFonts w:ascii="Microsoft Sans Serif" w:eastAsia="Microsoft Sans Serif" w:hAnsi="Microsoft Sans Serif" w:cs="Microsoft Sans Serif"/>
          <w:sz w:val="24"/>
          <w:szCs w:val="22"/>
        </w:rPr>
      </w:pPr>
      <w:r w:rsidRPr="00267A06">
        <w:rPr>
          <w:rFonts w:ascii="Microsoft Sans Serif" w:eastAsia="Microsoft Sans Serif" w:hAnsi="Microsoft Sans Serif" w:cs="Microsoft Sans Serif"/>
          <w:sz w:val="24"/>
          <w:szCs w:val="22"/>
        </w:rPr>
        <w:t>JOHN F. DOHERTY, ESQUIRE</w:t>
      </w:r>
    </w:p>
    <w:p w14:paraId="5F300782" w14:textId="77777777" w:rsidR="00267A06" w:rsidRPr="00267A06" w:rsidRDefault="00267A06" w:rsidP="00267A06">
      <w:pPr>
        <w:rPr>
          <w:rFonts w:ascii="Microsoft Sans Serif" w:eastAsia="Microsoft Sans Serif" w:hAnsi="Microsoft Sans Serif" w:cs="Microsoft Sans Serif"/>
          <w:sz w:val="24"/>
          <w:szCs w:val="22"/>
        </w:rPr>
      </w:pPr>
      <w:r w:rsidRPr="00267A06">
        <w:rPr>
          <w:rFonts w:ascii="Microsoft Sans Serif" w:eastAsia="Microsoft Sans Serif" w:hAnsi="Microsoft Sans Serif" w:cs="Microsoft Sans Serif"/>
          <w:sz w:val="24"/>
          <w:szCs w:val="22"/>
        </w:rPr>
        <w:t>*LAWRENCE H. BAUMILLER, ESQUIRE</w:t>
      </w:r>
    </w:p>
    <w:p w14:paraId="509CE875" w14:textId="77777777" w:rsidR="00267A06" w:rsidRPr="00267A06" w:rsidRDefault="00267A06" w:rsidP="00267A06">
      <w:pPr>
        <w:rPr>
          <w:rFonts w:ascii="Microsoft Sans Serif" w:eastAsia="Microsoft Sans Serif" w:hAnsi="Microsoft Sans Serif" w:cs="Microsoft Sans Serif"/>
          <w:sz w:val="24"/>
          <w:szCs w:val="22"/>
        </w:rPr>
      </w:pPr>
      <w:r w:rsidRPr="00267A06">
        <w:rPr>
          <w:rFonts w:ascii="Microsoft Sans Serif" w:eastAsia="Microsoft Sans Serif" w:hAnsi="Microsoft Sans Serif" w:cs="Microsoft Sans Serif"/>
          <w:sz w:val="24"/>
          <w:szCs w:val="22"/>
        </w:rPr>
        <w:t xml:space="preserve">CITY OF PITTSBURGH DEPARTMENT </w:t>
      </w:r>
    </w:p>
    <w:p w14:paraId="2E8EAF5D" w14:textId="77777777" w:rsidR="00267A06" w:rsidRPr="00267A06" w:rsidRDefault="00267A06" w:rsidP="00267A06">
      <w:pPr>
        <w:rPr>
          <w:rFonts w:ascii="Microsoft Sans Serif" w:eastAsia="Microsoft Sans Serif" w:hAnsi="Microsoft Sans Serif" w:cs="Microsoft Sans Serif"/>
          <w:sz w:val="24"/>
          <w:szCs w:val="22"/>
        </w:rPr>
      </w:pPr>
      <w:r w:rsidRPr="00267A06">
        <w:rPr>
          <w:rFonts w:ascii="Microsoft Sans Serif" w:eastAsia="Microsoft Sans Serif" w:hAnsi="Microsoft Sans Serif" w:cs="Microsoft Sans Serif"/>
          <w:sz w:val="24"/>
          <w:szCs w:val="22"/>
        </w:rPr>
        <w:t>OF LAW</w:t>
      </w:r>
    </w:p>
    <w:p w14:paraId="32EA5AFA" w14:textId="77777777" w:rsidR="00267A06" w:rsidRPr="00267A06" w:rsidRDefault="00267A06" w:rsidP="00267A06">
      <w:pPr>
        <w:rPr>
          <w:rFonts w:ascii="Microsoft Sans Serif" w:eastAsia="Microsoft Sans Serif" w:hAnsi="Microsoft Sans Serif" w:cs="Microsoft Sans Serif"/>
          <w:sz w:val="24"/>
          <w:szCs w:val="22"/>
        </w:rPr>
      </w:pPr>
      <w:r w:rsidRPr="00267A06">
        <w:rPr>
          <w:rFonts w:ascii="Microsoft Sans Serif" w:eastAsia="Microsoft Sans Serif" w:hAnsi="Microsoft Sans Serif" w:cs="Microsoft Sans Serif"/>
          <w:sz w:val="24"/>
          <w:szCs w:val="22"/>
        </w:rPr>
        <w:t>414 GRANT STREET</w:t>
      </w:r>
    </w:p>
    <w:p w14:paraId="63B0FAA4" w14:textId="77777777" w:rsidR="00267A06" w:rsidRPr="00267A06" w:rsidRDefault="00267A06" w:rsidP="00267A06">
      <w:pPr>
        <w:rPr>
          <w:rFonts w:ascii="Microsoft Sans Serif" w:eastAsia="Microsoft Sans Serif" w:hAnsi="Microsoft Sans Serif" w:cs="Microsoft Sans Serif"/>
          <w:sz w:val="24"/>
          <w:szCs w:val="22"/>
        </w:rPr>
      </w:pPr>
      <w:r w:rsidRPr="00267A06">
        <w:rPr>
          <w:rFonts w:ascii="Microsoft Sans Serif" w:eastAsia="Microsoft Sans Serif" w:hAnsi="Microsoft Sans Serif" w:cs="Microsoft Sans Serif"/>
          <w:sz w:val="24"/>
          <w:szCs w:val="22"/>
        </w:rPr>
        <w:t>PITTSBURGH PA 15219</w:t>
      </w:r>
    </w:p>
    <w:p w14:paraId="178C4CE8" w14:textId="77777777" w:rsidR="00267A06" w:rsidRPr="00267A06" w:rsidRDefault="00267A06" w:rsidP="00267A06">
      <w:pPr>
        <w:rPr>
          <w:rFonts w:ascii="Microsoft Sans Serif" w:eastAsia="Microsoft Sans Serif" w:hAnsi="Microsoft Sans Serif" w:cs="Microsoft Sans Serif"/>
          <w:sz w:val="24"/>
          <w:szCs w:val="22"/>
        </w:rPr>
      </w:pPr>
      <w:r w:rsidRPr="00267A06">
        <w:rPr>
          <w:rFonts w:ascii="Microsoft Sans Serif" w:eastAsia="Microsoft Sans Serif" w:hAnsi="Microsoft Sans Serif" w:cs="Microsoft Sans Serif"/>
          <w:sz w:val="24"/>
          <w:szCs w:val="22"/>
        </w:rPr>
        <w:t>412-255-2015</w:t>
      </w:r>
    </w:p>
    <w:p w14:paraId="7C6F2643" w14:textId="77777777" w:rsidR="00267A06" w:rsidRPr="00267A06" w:rsidRDefault="00267A06" w:rsidP="00267A06">
      <w:pPr>
        <w:rPr>
          <w:rFonts w:ascii="Microsoft Sans Serif" w:eastAsia="Microsoft Sans Serif" w:hAnsi="Microsoft Sans Serif" w:cs="Microsoft Sans Serif"/>
          <w:b/>
          <w:bCs/>
          <w:sz w:val="24"/>
          <w:szCs w:val="22"/>
        </w:rPr>
      </w:pPr>
      <w:r w:rsidRPr="00267A06">
        <w:rPr>
          <w:rFonts w:ascii="Microsoft Sans Serif" w:eastAsia="Microsoft Sans Serif" w:hAnsi="Microsoft Sans Serif" w:cs="Microsoft Sans Serif"/>
          <w:b/>
          <w:bCs/>
          <w:sz w:val="24"/>
          <w:szCs w:val="22"/>
        </w:rPr>
        <w:t>*</w:t>
      </w:r>
      <w:r w:rsidRPr="00267A06">
        <w:rPr>
          <w:rFonts w:ascii="Microsoft Sans Serif" w:eastAsia="Calibri" w:hAnsi="Microsoft Sans Serif" w:cs="Microsoft Sans Serif"/>
          <w:b/>
          <w:bCs/>
          <w:color w:val="000000"/>
          <w:sz w:val="22"/>
          <w:szCs w:val="22"/>
        </w:rPr>
        <w:t>Accepts eService</w:t>
      </w:r>
    </w:p>
    <w:p w14:paraId="4F1BCB34" w14:textId="77777777" w:rsidR="00267A06" w:rsidRPr="00267A06" w:rsidRDefault="00267A06" w:rsidP="00267A06">
      <w:pPr>
        <w:rPr>
          <w:rFonts w:ascii="Microsoft Sans Serif" w:eastAsia="Microsoft Sans Serif" w:hAnsi="Microsoft Sans Serif" w:cs="Microsoft Sans Serif"/>
          <w:sz w:val="24"/>
          <w:szCs w:val="22"/>
        </w:rPr>
      </w:pPr>
      <w:hyperlink r:id="rId17" w:history="1">
        <w:r w:rsidRPr="00267A06">
          <w:rPr>
            <w:rFonts w:ascii="Microsoft Sans Serif" w:eastAsia="Microsoft Sans Serif" w:hAnsi="Microsoft Sans Serif" w:cs="Microsoft Sans Serif"/>
            <w:color w:val="0563C1"/>
            <w:sz w:val="24"/>
            <w:szCs w:val="22"/>
            <w:u w:val="single"/>
          </w:rPr>
          <w:t>yvonne.hilton@pittsburghpa.gov</w:t>
        </w:r>
      </w:hyperlink>
      <w:r w:rsidRPr="00267A06">
        <w:rPr>
          <w:rFonts w:ascii="Microsoft Sans Serif" w:eastAsia="Microsoft Sans Serif" w:hAnsi="Microsoft Sans Serif" w:cs="Microsoft Sans Serif"/>
          <w:sz w:val="24"/>
          <w:szCs w:val="22"/>
        </w:rPr>
        <w:t xml:space="preserve">   </w:t>
      </w:r>
      <w:hyperlink r:id="rId18" w:history="1">
        <w:r w:rsidRPr="00267A06">
          <w:rPr>
            <w:rFonts w:ascii="Microsoft Sans Serif" w:eastAsia="Microsoft Sans Serif" w:hAnsi="Microsoft Sans Serif" w:cs="Microsoft Sans Serif"/>
            <w:color w:val="0563C1"/>
            <w:sz w:val="24"/>
            <w:szCs w:val="22"/>
            <w:u w:val="single"/>
          </w:rPr>
          <w:t>john.doherty@pittsburghpa.gov</w:t>
        </w:r>
      </w:hyperlink>
      <w:r w:rsidRPr="00267A06">
        <w:rPr>
          <w:rFonts w:ascii="Microsoft Sans Serif" w:eastAsia="Microsoft Sans Serif" w:hAnsi="Microsoft Sans Serif" w:cs="Microsoft Sans Serif"/>
          <w:sz w:val="24"/>
          <w:szCs w:val="22"/>
        </w:rPr>
        <w:t xml:space="preserve">     </w:t>
      </w:r>
    </w:p>
    <w:bookmarkEnd w:id="8"/>
    <w:p w14:paraId="784F7542" w14:textId="77777777" w:rsidR="00267A06" w:rsidRPr="00267A06" w:rsidRDefault="00267A06" w:rsidP="00267A06">
      <w:pPr>
        <w:rPr>
          <w:rFonts w:ascii="Microsoft Sans Serif" w:hAnsi="Microsoft Sans Serif" w:cs="Microsoft Sans Serif"/>
          <w:b/>
          <w:bCs/>
          <w:color w:val="000000"/>
          <w:sz w:val="24"/>
          <w:szCs w:val="24"/>
        </w:rPr>
      </w:pPr>
    </w:p>
    <w:p w14:paraId="1B527059" w14:textId="77777777" w:rsidR="00267A06" w:rsidRPr="00267A06" w:rsidRDefault="00267A06" w:rsidP="00267A06">
      <w:pPr>
        <w:rPr>
          <w:rFonts w:ascii="Microsoft Sans Serif" w:hAnsi="Microsoft Sans Serif" w:cs="Microsoft Sans Serif"/>
          <w:b/>
          <w:bCs/>
          <w:color w:val="000000"/>
          <w:sz w:val="24"/>
          <w:szCs w:val="24"/>
        </w:rPr>
      </w:pPr>
    </w:p>
    <w:p w14:paraId="44ACB41D" w14:textId="77777777" w:rsidR="00267A06" w:rsidRPr="00267A06" w:rsidRDefault="00267A06" w:rsidP="00267A06">
      <w:pPr>
        <w:rPr>
          <w:rFonts w:ascii="Microsoft Sans Serif" w:hAnsi="Microsoft Sans Serif" w:cs="Microsoft Sans Serif"/>
          <w:b/>
          <w:bCs/>
          <w:color w:val="000000"/>
          <w:sz w:val="24"/>
          <w:szCs w:val="24"/>
        </w:rPr>
      </w:pPr>
    </w:p>
    <w:p w14:paraId="308695B3" w14:textId="77777777" w:rsidR="00267A06" w:rsidRPr="00267A06" w:rsidRDefault="00267A06" w:rsidP="00267A06">
      <w:pPr>
        <w:rPr>
          <w:rFonts w:ascii="Microsoft Sans Serif" w:hAnsi="Microsoft Sans Serif" w:cs="Microsoft Sans Serif"/>
          <w:b/>
          <w:bCs/>
          <w:color w:val="000000"/>
          <w:sz w:val="24"/>
          <w:szCs w:val="24"/>
        </w:rPr>
      </w:pPr>
    </w:p>
    <w:p w14:paraId="3629D3B6" w14:textId="77777777" w:rsidR="00267A06" w:rsidRPr="00267A06" w:rsidRDefault="00267A06" w:rsidP="00267A06">
      <w:pPr>
        <w:rPr>
          <w:rFonts w:ascii="Microsoft Sans Serif" w:hAnsi="Microsoft Sans Serif" w:cs="Microsoft Sans Serif"/>
          <w:b/>
          <w:bCs/>
          <w:color w:val="000000"/>
          <w:sz w:val="24"/>
          <w:szCs w:val="24"/>
        </w:rPr>
      </w:pPr>
    </w:p>
    <w:p w14:paraId="7DABC53B" w14:textId="66E9A5BA" w:rsidR="00267A06" w:rsidRDefault="00267A06" w:rsidP="00267A06">
      <w:pPr>
        <w:rPr>
          <w:rFonts w:ascii="Microsoft Sans Serif" w:hAnsi="Microsoft Sans Serif" w:cs="Microsoft Sans Serif"/>
          <w:b/>
          <w:bCs/>
          <w:color w:val="000000"/>
          <w:sz w:val="24"/>
          <w:szCs w:val="24"/>
        </w:rPr>
      </w:pPr>
    </w:p>
    <w:p w14:paraId="2C87CF0D" w14:textId="77777777" w:rsidR="00267A06" w:rsidRPr="00267A06" w:rsidRDefault="00267A06" w:rsidP="00267A06">
      <w:pPr>
        <w:rPr>
          <w:rFonts w:ascii="Microsoft Sans Serif" w:hAnsi="Microsoft Sans Serif" w:cs="Microsoft Sans Serif"/>
          <w:b/>
          <w:bCs/>
          <w:color w:val="000000"/>
          <w:sz w:val="24"/>
          <w:szCs w:val="24"/>
        </w:rPr>
      </w:pPr>
    </w:p>
    <w:p w14:paraId="41BA59A7" w14:textId="77777777" w:rsidR="00267A06" w:rsidRPr="00267A06" w:rsidRDefault="00267A06" w:rsidP="00267A06">
      <w:pPr>
        <w:rPr>
          <w:rFonts w:ascii="Microsoft Sans Serif" w:hAnsi="Microsoft Sans Serif" w:cs="Microsoft Sans Serif"/>
          <w:b/>
          <w:bCs/>
          <w:color w:val="000000"/>
          <w:sz w:val="24"/>
          <w:szCs w:val="24"/>
        </w:rPr>
      </w:pPr>
    </w:p>
    <w:p w14:paraId="250E20D4" w14:textId="77777777" w:rsidR="00267A06" w:rsidRPr="00267A06" w:rsidRDefault="00267A06" w:rsidP="00267A06">
      <w:pPr>
        <w:rPr>
          <w:rFonts w:ascii="Microsoft Sans Serif" w:hAnsi="Microsoft Sans Serif" w:cs="Microsoft Sans Serif"/>
          <w:b/>
          <w:bCs/>
          <w:color w:val="000000"/>
          <w:sz w:val="24"/>
          <w:szCs w:val="24"/>
        </w:rPr>
      </w:pPr>
    </w:p>
    <w:p w14:paraId="2A0E3198"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lastRenderedPageBreak/>
        <w:t>THOMAS J. SNISCAK ESQUIRE</w:t>
      </w:r>
    </w:p>
    <w:p w14:paraId="7D91601E"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KEVIN J MCKEON ESQUIRE</w:t>
      </w:r>
    </w:p>
    <w:p w14:paraId="4D215F2D"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WHITNEY E SNYDER</w:t>
      </w:r>
    </w:p>
    <w:p w14:paraId="144D19FE"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sz w:val="24"/>
          <w:szCs w:val="24"/>
        </w:rPr>
        <w:t>HAWKE MCKEON &amp; SNISCAK LLP</w:t>
      </w:r>
    </w:p>
    <w:p w14:paraId="6CEAD42D" w14:textId="77777777" w:rsidR="00267A06" w:rsidRPr="00267A06" w:rsidRDefault="00267A06" w:rsidP="00267A06">
      <w:pPr>
        <w:autoSpaceDE w:val="0"/>
        <w:autoSpaceDN w:val="0"/>
        <w:adjustRightInd w:val="0"/>
        <w:rPr>
          <w:rFonts w:ascii="Microsoft Sans Serif" w:eastAsia="Calibri" w:hAnsi="Microsoft Sans Serif" w:cs="Microsoft Sans Serif"/>
          <w:color w:val="000000"/>
          <w:sz w:val="24"/>
          <w:szCs w:val="24"/>
        </w:rPr>
      </w:pPr>
      <w:r w:rsidRPr="00267A06">
        <w:rPr>
          <w:rFonts w:ascii="Microsoft Sans Serif" w:eastAsia="Calibri" w:hAnsi="Microsoft Sans Serif" w:cs="Microsoft Sans Serif"/>
          <w:color w:val="000000"/>
          <w:sz w:val="24"/>
          <w:szCs w:val="24"/>
        </w:rPr>
        <w:t xml:space="preserve">100 NORTH TENTH STREET </w:t>
      </w:r>
    </w:p>
    <w:p w14:paraId="07DAB751" w14:textId="77777777" w:rsidR="00267A06" w:rsidRPr="00267A06" w:rsidRDefault="00267A06" w:rsidP="00267A06">
      <w:pPr>
        <w:autoSpaceDE w:val="0"/>
        <w:autoSpaceDN w:val="0"/>
        <w:adjustRightInd w:val="0"/>
        <w:rPr>
          <w:rFonts w:ascii="Microsoft Sans Serif" w:eastAsia="Calibri" w:hAnsi="Microsoft Sans Serif" w:cs="Microsoft Sans Serif"/>
          <w:color w:val="000000"/>
          <w:sz w:val="24"/>
          <w:szCs w:val="24"/>
        </w:rPr>
      </w:pPr>
      <w:r w:rsidRPr="00267A06">
        <w:rPr>
          <w:rFonts w:ascii="Microsoft Sans Serif" w:eastAsia="Calibri" w:hAnsi="Microsoft Sans Serif" w:cs="Microsoft Sans Serif"/>
          <w:color w:val="000000"/>
          <w:sz w:val="24"/>
          <w:szCs w:val="24"/>
        </w:rPr>
        <w:t xml:space="preserve">HARRISBURG PA 17101 </w:t>
      </w:r>
    </w:p>
    <w:p w14:paraId="6CB7405E" w14:textId="77777777" w:rsidR="00267A06" w:rsidRPr="00267A06" w:rsidRDefault="00267A06" w:rsidP="00267A06">
      <w:pPr>
        <w:autoSpaceDE w:val="0"/>
        <w:autoSpaceDN w:val="0"/>
        <w:adjustRightInd w:val="0"/>
        <w:rPr>
          <w:rFonts w:ascii="Microsoft Sans Serif" w:eastAsia="Calibri" w:hAnsi="Microsoft Sans Serif" w:cs="Microsoft Sans Serif"/>
          <w:color w:val="000000"/>
          <w:sz w:val="24"/>
          <w:szCs w:val="24"/>
        </w:rPr>
      </w:pPr>
      <w:r w:rsidRPr="00267A06">
        <w:rPr>
          <w:rFonts w:ascii="Microsoft Sans Serif" w:eastAsia="Calibri" w:hAnsi="Microsoft Sans Serif" w:cs="Microsoft Sans Serif"/>
          <w:color w:val="000000"/>
          <w:sz w:val="24"/>
          <w:szCs w:val="24"/>
        </w:rPr>
        <w:t xml:space="preserve">717-236-1300 </w:t>
      </w:r>
    </w:p>
    <w:p w14:paraId="4D2D3ADA" w14:textId="77777777" w:rsidR="00267A06" w:rsidRPr="00267A06" w:rsidRDefault="00267A06" w:rsidP="00267A06">
      <w:pPr>
        <w:rPr>
          <w:rFonts w:ascii="Microsoft Sans Serif" w:hAnsi="Microsoft Sans Serif" w:cs="Microsoft Sans Serif"/>
          <w:b/>
          <w:bCs/>
          <w:color w:val="000000"/>
          <w:sz w:val="24"/>
          <w:szCs w:val="24"/>
        </w:rPr>
      </w:pPr>
      <w:r w:rsidRPr="00267A06">
        <w:rPr>
          <w:rFonts w:ascii="Microsoft Sans Serif" w:hAnsi="Microsoft Sans Serif" w:cs="Microsoft Sans Serif"/>
          <w:b/>
          <w:bCs/>
          <w:color w:val="000000"/>
          <w:sz w:val="24"/>
          <w:szCs w:val="24"/>
        </w:rPr>
        <w:t>Accepts eService</w:t>
      </w:r>
      <w:bookmarkEnd w:id="6"/>
    </w:p>
    <w:p w14:paraId="5B379BD4" w14:textId="77777777" w:rsidR="00267A06" w:rsidRPr="00267A06" w:rsidRDefault="00267A06" w:rsidP="00267A06">
      <w:pPr>
        <w:rPr>
          <w:rFonts w:ascii="Microsoft Sans Serif" w:hAnsi="Microsoft Sans Serif" w:cs="Microsoft Sans Serif"/>
          <w:b/>
          <w:bCs/>
          <w:color w:val="000000"/>
          <w:sz w:val="24"/>
          <w:szCs w:val="24"/>
        </w:rPr>
      </w:pPr>
    </w:p>
    <w:p w14:paraId="7F61FDA9"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RANJAN R CHAUDHURI</w:t>
      </w:r>
    </w:p>
    <w:p w14:paraId="6D4D40F1"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113 MERRIMAN MEWS</w:t>
      </w:r>
    </w:p>
    <w:p w14:paraId="47C143D4"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PITTSBURGH PA 15203</w:t>
      </w:r>
    </w:p>
    <w:p w14:paraId="5C53F39B"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412-215-3897</w:t>
      </w:r>
    </w:p>
    <w:p w14:paraId="1BB5681D" w14:textId="77777777" w:rsidR="00267A06" w:rsidRPr="00267A06" w:rsidRDefault="00267A06" w:rsidP="00267A06">
      <w:pPr>
        <w:rPr>
          <w:rFonts w:ascii="Microsoft Sans Serif" w:hAnsi="Microsoft Sans Serif" w:cs="Microsoft Sans Serif"/>
          <w:color w:val="000000"/>
          <w:sz w:val="24"/>
          <w:szCs w:val="24"/>
        </w:rPr>
      </w:pPr>
      <w:hyperlink r:id="rId19" w:history="1">
        <w:r w:rsidRPr="00267A06">
          <w:rPr>
            <w:rFonts w:ascii="Microsoft Sans Serif" w:hAnsi="Microsoft Sans Serif" w:cs="Microsoft Sans Serif"/>
            <w:color w:val="0563C1"/>
            <w:sz w:val="24"/>
            <w:szCs w:val="24"/>
            <w:u w:val="single"/>
          </w:rPr>
          <w:t>ranjanraychaudhuri@gmail.com</w:t>
        </w:r>
      </w:hyperlink>
    </w:p>
    <w:p w14:paraId="1967DC1B" w14:textId="77777777" w:rsidR="00267A06" w:rsidRPr="00267A06" w:rsidRDefault="00267A06" w:rsidP="00267A06">
      <w:pPr>
        <w:rPr>
          <w:rFonts w:ascii="Microsoft Sans Serif" w:hAnsi="Microsoft Sans Serif" w:cs="Microsoft Sans Serif"/>
          <w:color w:val="000000"/>
          <w:sz w:val="24"/>
          <w:szCs w:val="24"/>
        </w:rPr>
      </w:pPr>
    </w:p>
    <w:p w14:paraId="4073BACB"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CATHERINE BROSKY</w:t>
      </w:r>
    </w:p>
    <w:p w14:paraId="32D1E66C"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112 FOUNTAIN STREET</w:t>
      </w:r>
    </w:p>
    <w:p w14:paraId="39818D8F"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PITTSBURGH PA 15212</w:t>
      </w:r>
    </w:p>
    <w:p w14:paraId="3A207600" w14:textId="77777777" w:rsidR="00267A06" w:rsidRPr="00267A06" w:rsidRDefault="00267A06" w:rsidP="00267A06">
      <w:pPr>
        <w:rPr>
          <w:rFonts w:ascii="Microsoft Sans Serif" w:hAnsi="Microsoft Sans Serif" w:cs="Microsoft Sans Serif"/>
          <w:color w:val="000000"/>
          <w:sz w:val="24"/>
          <w:szCs w:val="24"/>
        </w:rPr>
      </w:pPr>
      <w:r w:rsidRPr="00267A06">
        <w:rPr>
          <w:rFonts w:ascii="Microsoft Sans Serif" w:hAnsi="Microsoft Sans Serif" w:cs="Microsoft Sans Serif"/>
          <w:color w:val="000000"/>
          <w:sz w:val="24"/>
          <w:szCs w:val="24"/>
        </w:rPr>
        <w:t>412-215-2454</w:t>
      </w:r>
    </w:p>
    <w:p w14:paraId="0A5BA9AE" w14:textId="77777777" w:rsidR="00267A06" w:rsidRPr="00267A06" w:rsidRDefault="00267A06" w:rsidP="00267A06">
      <w:pPr>
        <w:rPr>
          <w:rFonts w:ascii="Microsoft Sans Serif" w:hAnsi="Microsoft Sans Serif" w:cs="Microsoft Sans Serif"/>
          <w:color w:val="000000"/>
          <w:sz w:val="24"/>
          <w:szCs w:val="24"/>
        </w:rPr>
      </w:pPr>
      <w:hyperlink r:id="rId20" w:history="1">
        <w:r w:rsidRPr="00267A06">
          <w:rPr>
            <w:rFonts w:ascii="Microsoft Sans Serif" w:hAnsi="Microsoft Sans Serif" w:cs="Microsoft Sans Serif"/>
            <w:color w:val="0563C1"/>
            <w:sz w:val="24"/>
            <w:szCs w:val="24"/>
            <w:u w:val="single"/>
          </w:rPr>
          <w:t>catherinebrosky@yahoo.com</w:t>
        </w:r>
      </w:hyperlink>
    </w:p>
    <w:p w14:paraId="0A4CF490" w14:textId="3B82E24B" w:rsidR="00F37C76" w:rsidRPr="00F37C76" w:rsidRDefault="00F37C76" w:rsidP="00F37C76">
      <w:pPr>
        <w:rPr>
          <w:rFonts w:ascii="Microsoft Sans Serif" w:hAnsi="Microsoft Sans Serif" w:cs="Microsoft Sans Serif"/>
          <w:b/>
          <w:bCs/>
          <w:color w:val="000000"/>
          <w:sz w:val="24"/>
          <w:szCs w:val="24"/>
        </w:rPr>
      </w:pPr>
    </w:p>
    <w:p w14:paraId="454EFB99" w14:textId="77777777" w:rsidR="00F37C76" w:rsidRPr="00F37C76" w:rsidRDefault="00F37C76" w:rsidP="00F37C76">
      <w:pPr>
        <w:rPr>
          <w:rFonts w:ascii="Microsoft Sans Serif" w:hAnsi="Microsoft Sans Serif" w:cs="Microsoft Sans Serif"/>
          <w:b/>
          <w:bCs/>
          <w:color w:val="000000"/>
          <w:sz w:val="24"/>
          <w:szCs w:val="24"/>
        </w:rPr>
      </w:pPr>
    </w:p>
    <w:p w14:paraId="0216FAC5" w14:textId="77777777" w:rsidR="00F37C76" w:rsidRPr="00F37C76" w:rsidRDefault="00F37C76" w:rsidP="00F37C76">
      <w:pPr>
        <w:rPr>
          <w:rFonts w:ascii="Microsoft Sans Serif" w:hAnsi="Microsoft Sans Serif" w:cs="Microsoft Sans Serif"/>
          <w:b/>
          <w:bCs/>
          <w:color w:val="000000"/>
          <w:sz w:val="24"/>
          <w:szCs w:val="24"/>
        </w:rPr>
      </w:pPr>
    </w:p>
    <w:bookmarkEnd w:id="3"/>
    <w:bookmarkEnd w:id="4"/>
    <w:bookmarkEnd w:id="5"/>
    <w:p w14:paraId="469F1768" w14:textId="77777777" w:rsidR="00F37C76" w:rsidRPr="00F37C76" w:rsidRDefault="00F37C76" w:rsidP="00F37C76">
      <w:pPr>
        <w:rPr>
          <w:rFonts w:ascii="Microsoft Sans Serif" w:hAnsi="Microsoft Sans Serif" w:cs="Microsoft Sans Serif"/>
          <w:b/>
          <w:bCs/>
          <w:color w:val="000000"/>
          <w:sz w:val="24"/>
          <w:szCs w:val="24"/>
        </w:rPr>
      </w:pPr>
    </w:p>
    <w:sectPr w:rsidR="00F37C76" w:rsidRPr="00F37C76" w:rsidSect="00267A06">
      <w:type w:val="continuous"/>
      <w:pgSz w:w="12240" w:h="15840"/>
      <w:pgMar w:top="1584"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BCE6B" w14:textId="77777777" w:rsidR="00505259" w:rsidRDefault="00505259">
      <w:r>
        <w:separator/>
      </w:r>
    </w:p>
  </w:endnote>
  <w:endnote w:type="continuationSeparator" w:id="0">
    <w:p w14:paraId="126C3146" w14:textId="77777777" w:rsidR="00505259" w:rsidRDefault="0050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784822"/>
      <w:docPartObj>
        <w:docPartGallery w:val="Page Numbers (Bottom of Page)"/>
        <w:docPartUnique/>
      </w:docPartObj>
    </w:sdtPr>
    <w:sdtEndPr>
      <w:rPr>
        <w:noProof/>
        <w:szCs w:val="18"/>
      </w:rPr>
    </w:sdtEndPr>
    <w:sdtContent>
      <w:p w14:paraId="5C6736AE" w14:textId="77777777" w:rsidR="00F37C76" w:rsidRPr="00C53F86" w:rsidRDefault="00F37C76">
        <w:pPr>
          <w:pStyle w:val="Footer"/>
          <w:jc w:val="center"/>
          <w:rPr>
            <w:szCs w:val="18"/>
          </w:rPr>
        </w:pPr>
        <w:r w:rsidRPr="00C53F86">
          <w:rPr>
            <w:szCs w:val="18"/>
          </w:rPr>
          <w:fldChar w:fldCharType="begin"/>
        </w:r>
        <w:r w:rsidRPr="00C53F86">
          <w:rPr>
            <w:szCs w:val="18"/>
          </w:rPr>
          <w:instrText xml:space="preserve"> PAGE   \* MERGEFORMAT </w:instrText>
        </w:r>
        <w:r w:rsidRPr="00C53F86">
          <w:rPr>
            <w:szCs w:val="18"/>
          </w:rPr>
          <w:fldChar w:fldCharType="separate"/>
        </w:r>
        <w:r w:rsidRPr="00C53F86">
          <w:rPr>
            <w:noProof/>
            <w:szCs w:val="18"/>
          </w:rPr>
          <w:t>2</w:t>
        </w:r>
        <w:r w:rsidRPr="00C53F86">
          <w:rPr>
            <w:noProof/>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355D" w14:textId="77777777" w:rsidR="00356963" w:rsidRPr="00C53F86" w:rsidRDefault="00505259">
    <w:pPr>
      <w:pStyle w:val="Foote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60168" w14:textId="77777777" w:rsidR="00505259" w:rsidRDefault="00505259">
      <w:r>
        <w:separator/>
      </w:r>
    </w:p>
  </w:footnote>
  <w:footnote w:type="continuationSeparator" w:id="0">
    <w:p w14:paraId="1B9638D4" w14:textId="77777777" w:rsidR="00505259" w:rsidRDefault="00505259">
      <w:r>
        <w:continuationSeparator/>
      </w:r>
    </w:p>
  </w:footnote>
  <w:footnote w:id="1">
    <w:p w14:paraId="0A09F554" w14:textId="77777777" w:rsidR="00F37C76" w:rsidRDefault="00F37C76" w:rsidP="00F37C76">
      <w:pPr>
        <w:pStyle w:val="FootnoteText"/>
      </w:pPr>
      <w:r>
        <w:rPr>
          <w:rStyle w:val="FootnoteReference"/>
        </w:rPr>
        <w:footnoteRef/>
      </w:r>
      <w:r>
        <w:t xml:space="preserve">  </w:t>
      </w:r>
      <w:r>
        <w:tab/>
      </w:r>
      <w:r w:rsidRPr="009451D0">
        <w:t xml:space="preserve">Docket No. </w:t>
      </w:r>
      <w:r>
        <w:t>P-2020-3019019.  OSBA also filed a complaint to the DSIC petition at C-2020-3019302.</w:t>
      </w:r>
      <w:r>
        <w:br/>
      </w:r>
    </w:p>
  </w:footnote>
  <w:footnote w:id="2">
    <w:p w14:paraId="3B155CD3" w14:textId="77777777" w:rsidR="00F37C76" w:rsidRDefault="00F37C76" w:rsidP="00F37C76">
      <w:pPr>
        <w:pStyle w:val="FootnoteText"/>
      </w:pPr>
      <w:r>
        <w:rPr>
          <w:rStyle w:val="FootnoteReference"/>
        </w:rPr>
        <w:footnoteRef/>
      </w:r>
      <w:r>
        <w:t xml:space="preserve"> </w:t>
      </w:r>
      <w:r>
        <w:tab/>
        <w:t>Docket No. C-2020-3019305 (Water); C-2020-3019302 (Wastewater).</w:t>
      </w:r>
      <w:r>
        <w:br/>
      </w:r>
    </w:p>
  </w:footnote>
  <w:footnote w:id="3">
    <w:p w14:paraId="3D96E52B" w14:textId="77777777" w:rsidR="00F37C76" w:rsidRPr="00931BFC" w:rsidRDefault="00F37C76" w:rsidP="00F37C76">
      <w:pPr>
        <w:pStyle w:val="FootnoteText"/>
      </w:pPr>
      <w:r w:rsidRPr="00931BFC">
        <w:rPr>
          <w:rStyle w:val="FootnoteReference"/>
        </w:rPr>
        <w:footnoteRef/>
      </w:r>
      <w:r w:rsidRPr="00931BFC">
        <w:t xml:space="preserve"> </w:t>
      </w:r>
      <w:r w:rsidRPr="00931BFC">
        <w:tab/>
        <w:t xml:space="preserve">Docket </w:t>
      </w:r>
      <w:r>
        <w:t>No.</w:t>
      </w:r>
      <w:r w:rsidRPr="00931BFC">
        <w:t xml:space="preserve"> C-</w:t>
      </w:r>
      <w:r>
        <w:t>2020-3019348</w:t>
      </w:r>
      <w:r w:rsidRPr="00931BFC">
        <w:t xml:space="preserve"> (Water)</w:t>
      </w:r>
      <w:r>
        <w:t>.</w:t>
      </w:r>
    </w:p>
    <w:p w14:paraId="60E26648" w14:textId="77777777" w:rsidR="00F37C76" w:rsidRPr="00931BFC" w:rsidRDefault="00F37C76" w:rsidP="00F37C76">
      <w:pPr>
        <w:pStyle w:val="FootnoteText"/>
      </w:pPr>
    </w:p>
  </w:footnote>
  <w:footnote w:id="4">
    <w:p w14:paraId="687AB2D1" w14:textId="77777777" w:rsidR="00F37C76" w:rsidRPr="00931BFC" w:rsidRDefault="00F37C76" w:rsidP="00F37C76">
      <w:pPr>
        <w:pStyle w:val="FootnoteText"/>
      </w:pPr>
      <w:r w:rsidRPr="00931BFC">
        <w:rPr>
          <w:rStyle w:val="FootnoteReference"/>
        </w:rPr>
        <w:footnoteRef/>
      </w:r>
      <w:r w:rsidRPr="00931BFC">
        <w:t xml:space="preserve"> </w:t>
      </w:r>
      <w:r>
        <w:tab/>
      </w:r>
      <w:r w:rsidRPr="00697A43">
        <w:t xml:space="preserve">Docket </w:t>
      </w:r>
      <w:r>
        <w:t xml:space="preserve">No. </w:t>
      </w:r>
      <w:r w:rsidRPr="00931BFC">
        <w:t>C-</w:t>
      </w:r>
      <w:r>
        <w:t>2020-3019349</w:t>
      </w:r>
      <w:r w:rsidRPr="00931BFC">
        <w:t xml:space="preserve"> (Wastewater)</w:t>
      </w:r>
      <w:r>
        <w:t>.</w:t>
      </w:r>
    </w:p>
    <w:p w14:paraId="462AF3E3" w14:textId="77777777" w:rsidR="00F37C76" w:rsidRPr="00931BFC" w:rsidRDefault="00F37C76" w:rsidP="00F37C76">
      <w:pPr>
        <w:pStyle w:val="FootnoteText"/>
      </w:pPr>
    </w:p>
  </w:footnote>
  <w:footnote w:id="5">
    <w:p w14:paraId="78DB1DE2" w14:textId="77777777" w:rsidR="00F37C76" w:rsidRDefault="00F37C76" w:rsidP="00F37C76">
      <w:pPr>
        <w:pStyle w:val="FootnoteText"/>
      </w:pPr>
      <w:r>
        <w:rPr>
          <w:rStyle w:val="FootnoteReference"/>
        </w:rPr>
        <w:footnoteRef/>
      </w:r>
      <w:r>
        <w:t xml:space="preserve"> </w:t>
      </w:r>
      <w:r>
        <w:tab/>
        <w:t>Each party filed answers to PWSA’s March 6, 2020 motions.</w:t>
      </w:r>
    </w:p>
    <w:p w14:paraId="09165FD1" w14:textId="77777777" w:rsidR="00F37C76" w:rsidRDefault="00F37C76" w:rsidP="00F37C76">
      <w:pPr>
        <w:pStyle w:val="FootnoteText"/>
      </w:pPr>
    </w:p>
  </w:footnote>
  <w:footnote w:id="6">
    <w:p w14:paraId="3A667A04" w14:textId="77777777" w:rsidR="00F37C76" w:rsidRDefault="00F37C76" w:rsidP="00F37C76">
      <w:pPr>
        <w:pStyle w:val="FootnoteText"/>
      </w:pPr>
      <w:r>
        <w:rPr>
          <w:rStyle w:val="FootnoteReference"/>
        </w:rPr>
        <w:footnoteRef/>
      </w:r>
      <w:r>
        <w:t xml:space="preserve"> </w:t>
      </w:r>
      <w:r>
        <w:tab/>
      </w:r>
      <w:r w:rsidRPr="007C62A7">
        <w:rPr>
          <w:i/>
          <w:iCs/>
        </w:rPr>
        <w:t>See</w:t>
      </w:r>
      <w:r>
        <w:t xml:space="preserve"> Docket No. </w:t>
      </w:r>
      <w:r w:rsidRPr="00613B87">
        <w:t>U-2020-3015258</w:t>
      </w:r>
      <w:r>
        <w:t>.</w:t>
      </w:r>
    </w:p>
  </w:footnote>
  <w:footnote w:id="7">
    <w:p w14:paraId="0863C1ED" w14:textId="77777777" w:rsidR="00F37C76" w:rsidRPr="00FF7946" w:rsidRDefault="00F37C76" w:rsidP="00F37C76">
      <w:pPr>
        <w:pStyle w:val="FootnoteText"/>
      </w:pPr>
      <w:r>
        <w:rPr>
          <w:rStyle w:val="FootnoteReference"/>
        </w:rPr>
        <w:footnoteRef/>
      </w:r>
      <w:r>
        <w:t xml:space="preserve"> </w:t>
      </w:r>
      <w:r>
        <w:tab/>
      </w:r>
      <w:r w:rsidRPr="00FF7946">
        <w:t>For parties accepting electronic service, the documents are to be served electronically on the date indicated, by 4:00 p.m. unless otherwise indicated.  For parties not accepting electronic service and not located in Harrisburg, documents are due in hand the following business day.</w:t>
      </w:r>
    </w:p>
  </w:footnote>
  <w:footnote w:id="8">
    <w:p w14:paraId="761345BC" w14:textId="77777777" w:rsidR="00F37C76" w:rsidRDefault="00F37C76" w:rsidP="00F37C76">
      <w:pPr>
        <w:pStyle w:val="FootnoteText"/>
      </w:pPr>
      <w:r>
        <w:rPr>
          <w:rStyle w:val="FootnoteReference"/>
        </w:rPr>
        <w:footnoteRef/>
      </w:r>
      <w:r>
        <w:t xml:space="preserve">  </w:t>
      </w:r>
      <w:r>
        <w:tab/>
        <w:t>See Interim Order dated April 27, 2020 at Docket U-2020-3015258.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B5E7F"/>
    <w:multiLevelType w:val="hybridMultilevel"/>
    <w:tmpl w:val="3A04FCD2"/>
    <w:lvl w:ilvl="0" w:tplc="9730767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8E2832"/>
    <w:multiLevelType w:val="hybridMultilevel"/>
    <w:tmpl w:val="124E8474"/>
    <w:lvl w:ilvl="0" w:tplc="146275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B840DD"/>
    <w:multiLevelType w:val="hybridMultilevel"/>
    <w:tmpl w:val="080E6D60"/>
    <w:lvl w:ilvl="0" w:tplc="9296FCE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00A3BDF"/>
    <w:multiLevelType w:val="hybridMultilevel"/>
    <w:tmpl w:val="0BE48BCC"/>
    <w:lvl w:ilvl="0" w:tplc="9C26DB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0"/>
  </w:num>
  <w:num w:numId="3">
    <w:abstractNumId w:val="4"/>
  </w:num>
  <w:num w:numId="4">
    <w:abstractNumId w:val="8"/>
  </w:num>
  <w:num w:numId="5">
    <w:abstractNumId w:val="12"/>
  </w:num>
  <w:num w:numId="6">
    <w:abstractNumId w:val="5"/>
  </w:num>
  <w:num w:numId="7">
    <w:abstractNumId w:val="13"/>
  </w:num>
  <w:num w:numId="8">
    <w:abstractNumId w:val="11"/>
  </w:num>
  <w:num w:numId="9">
    <w:abstractNumId w:val="1"/>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47AFD"/>
    <w:rsid w:val="00070CCE"/>
    <w:rsid w:val="000A0447"/>
    <w:rsid w:val="000B0026"/>
    <w:rsid w:val="000F1E91"/>
    <w:rsid w:val="00101C10"/>
    <w:rsid w:val="00115455"/>
    <w:rsid w:val="001209F1"/>
    <w:rsid w:val="001302FC"/>
    <w:rsid w:val="00135354"/>
    <w:rsid w:val="00147701"/>
    <w:rsid w:val="00177137"/>
    <w:rsid w:val="00177256"/>
    <w:rsid w:val="00183C50"/>
    <w:rsid w:val="002229C3"/>
    <w:rsid w:val="002365D0"/>
    <w:rsid w:val="002539DF"/>
    <w:rsid w:val="00267A06"/>
    <w:rsid w:val="0029471C"/>
    <w:rsid w:val="00297AA2"/>
    <w:rsid w:val="002D40CD"/>
    <w:rsid w:val="002E3ACB"/>
    <w:rsid w:val="002F4427"/>
    <w:rsid w:val="00312CD2"/>
    <w:rsid w:val="00357D39"/>
    <w:rsid w:val="00364A98"/>
    <w:rsid w:val="0037156A"/>
    <w:rsid w:val="00375200"/>
    <w:rsid w:val="00452FE7"/>
    <w:rsid w:val="00480FD2"/>
    <w:rsid w:val="004A11AB"/>
    <w:rsid w:val="004B68A3"/>
    <w:rsid w:val="004F45E1"/>
    <w:rsid w:val="00504CFE"/>
    <w:rsid w:val="00505259"/>
    <w:rsid w:val="005239BB"/>
    <w:rsid w:val="00546AD9"/>
    <w:rsid w:val="005479E3"/>
    <w:rsid w:val="00551675"/>
    <w:rsid w:val="00554E3D"/>
    <w:rsid w:val="005C1FBF"/>
    <w:rsid w:val="005E25C5"/>
    <w:rsid w:val="005E50A6"/>
    <w:rsid w:val="005E7FFB"/>
    <w:rsid w:val="006309B0"/>
    <w:rsid w:val="00642DDD"/>
    <w:rsid w:val="006625B2"/>
    <w:rsid w:val="00667620"/>
    <w:rsid w:val="006755C0"/>
    <w:rsid w:val="00684C5E"/>
    <w:rsid w:val="00692DE1"/>
    <w:rsid w:val="006A777F"/>
    <w:rsid w:val="006D101A"/>
    <w:rsid w:val="006F3734"/>
    <w:rsid w:val="007079F6"/>
    <w:rsid w:val="00740282"/>
    <w:rsid w:val="007633D8"/>
    <w:rsid w:val="007E4E7A"/>
    <w:rsid w:val="007F75CF"/>
    <w:rsid w:val="008048C4"/>
    <w:rsid w:val="008C3803"/>
    <w:rsid w:val="008C78A8"/>
    <w:rsid w:val="009257D0"/>
    <w:rsid w:val="009623D6"/>
    <w:rsid w:val="00980E57"/>
    <w:rsid w:val="009F5F66"/>
    <w:rsid w:val="00A164DF"/>
    <w:rsid w:val="00A31D0A"/>
    <w:rsid w:val="00A5565D"/>
    <w:rsid w:val="00A55FCF"/>
    <w:rsid w:val="00A5629B"/>
    <w:rsid w:val="00AA33C3"/>
    <w:rsid w:val="00AC03BB"/>
    <w:rsid w:val="00AC4AB2"/>
    <w:rsid w:val="00AF4384"/>
    <w:rsid w:val="00B64644"/>
    <w:rsid w:val="00B71212"/>
    <w:rsid w:val="00BB3BE4"/>
    <w:rsid w:val="00BC21D5"/>
    <w:rsid w:val="00BC3FC4"/>
    <w:rsid w:val="00BE5119"/>
    <w:rsid w:val="00BF5D4D"/>
    <w:rsid w:val="00C74A51"/>
    <w:rsid w:val="00CB18A4"/>
    <w:rsid w:val="00CB5738"/>
    <w:rsid w:val="00CD0523"/>
    <w:rsid w:val="00CE4CE9"/>
    <w:rsid w:val="00CF101C"/>
    <w:rsid w:val="00D00639"/>
    <w:rsid w:val="00D13CB1"/>
    <w:rsid w:val="00D53356"/>
    <w:rsid w:val="00D83428"/>
    <w:rsid w:val="00D8524D"/>
    <w:rsid w:val="00DD25FA"/>
    <w:rsid w:val="00DE5AD5"/>
    <w:rsid w:val="00E25799"/>
    <w:rsid w:val="00EB1D6A"/>
    <w:rsid w:val="00F03D28"/>
    <w:rsid w:val="00F21570"/>
    <w:rsid w:val="00F254A7"/>
    <w:rsid w:val="00F37C76"/>
    <w:rsid w:val="00F42CB9"/>
    <w:rsid w:val="00F661AC"/>
    <w:rsid w:val="00F67000"/>
    <w:rsid w:val="00F7094C"/>
    <w:rsid w:val="00FC7AD4"/>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14:docId w14:val="21901B26"/>
  <w15:docId w15:val="{2EC5E841-A3B7-42CA-81DC-DCC001C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semiHidden/>
    <w:unhideWhenUsed/>
    <w:qFormat/>
    <w:rsid w:val="00F37C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styleId="Hyperlink">
    <w:name w:val="Hyperlink"/>
    <w:basedOn w:val="DefaultParagraphFont"/>
    <w:unhideWhenUsed/>
    <w:rsid w:val="00BF5D4D"/>
    <w:rPr>
      <w:color w:val="0000FF" w:themeColor="hyperlink"/>
      <w:u w:val="single"/>
    </w:rPr>
  </w:style>
  <w:style w:type="character" w:styleId="UnresolvedMention">
    <w:name w:val="Unresolved Mention"/>
    <w:basedOn w:val="DefaultParagraphFont"/>
    <w:uiPriority w:val="99"/>
    <w:semiHidden/>
    <w:unhideWhenUsed/>
    <w:rsid w:val="00BF5D4D"/>
    <w:rPr>
      <w:color w:val="605E5C"/>
      <w:shd w:val="clear" w:color="auto" w:fill="E1DFDD"/>
    </w:rPr>
  </w:style>
  <w:style w:type="character" w:customStyle="1" w:styleId="Heading2Char">
    <w:name w:val="Heading 2 Char"/>
    <w:basedOn w:val="DefaultParagraphFont"/>
    <w:link w:val="Heading2"/>
    <w:semiHidden/>
    <w:rsid w:val="00F37C76"/>
    <w:rPr>
      <w:rFonts w:asciiTheme="majorHAnsi" w:eastAsiaTheme="majorEastAsia" w:hAnsiTheme="majorHAnsi" w:cstheme="majorBidi"/>
      <w:color w:val="365F91" w:themeColor="accent1" w:themeShade="BF"/>
      <w:sz w:val="26"/>
      <w:szCs w:val="26"/>
    </w:rPr>
  </w:style>
  <w:style w:type="character" w:styleId="FootnoteReference">
    <w:name w:val="footnote reference"/>
    <w:basedOn w:val="DefaultParagraphFont"/>
    <w:semiHidden/>
    <w:unhideWhenUsed/>
    <w:rsid w:val="00F37C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janraychaudhuri@gmail.com" TargetMode="External"/><Relationship Id="rId13" Type="http://schemas.openxmlformats.org/officeDocument/2006/relationships/footer" Target="footer2.xml"/><Relationship Id="rId18" Type="http://schemas.openxmlformats.org/officeDocument/2006/relationships/hyperlink" Target="mailto:john.doherty@pittsburghpa.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yvonne.hilton@pittsburghpa.gov" TargetMode="External"/><Relationship Id="rId2" Type="http://schemas.openxmlformats.org/officeDocument/2006/relationships/styles" Target="styles.xml"/><Relationship Id="rId16" Type="http://schemas.openxmlformats.org/officeDocument/2006/relationships/hyperlink" Target="mailto:dasmus@pa.gov" TargetMode="External"/><Relationship Id="rId20" Type="http://schemas.openxmlformats.org/officeDocument/2006/relationships/hyperlink" Target="mailto:catherinebrosky@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evoe@pa.gov" TargetMode="External"/><Relationship Id="rId5" Type="http://schemas.openxmlformats.org/officeDocument/2006/relationships/footnotes" Target="footnotes.xml"/><Relationship Id="rId15" Type="http://schemas.openxmlformats.org/officeDocument/2006/relationships/hyperlink" Target="mailto:efure@pa.gov" TargetMode="External"/><Relationship Id="rId10" Type="http://schemas.openxmlformats.org/officeDocument/2006/relationships/hyperlink" Target="mailto:malong@pa.gov" TargetMode="External"/><Relationship Id="rId19" Type="http://schemas.openxmlformats.org/officeDocument/2006/relationships/hyperlink" Target="mailto:ranjanraychaudhuri@gmail.com" TargetMode="External"/><Relationship Id="rId4" Type="http://schemas.openxmlformats.org/officeDocument/2006/relationships/webSettings" Target="webSettings.xml"/><Relationship Id="rId9" Type="http://schemas.openxmlformats.org/officeDocument/2006/relationships/hyperlink" Target="http://www.puc.pa.gov/" TargetMode="External"/><Relationship Id="rId14" Type="http://schemas.openxmlformats.org/officeDocument/2006/relationships/hyperlink" Target="mailto:swebb@p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3466</Words>
  <Characters>19758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Miskanic, Nicholas</cp:lastModifiedBy>
  <cp:revision>2</cp:revision>
  <cp:lastPrinted>2016-09-09T12:47:00Z</cp:lastPrinted>
  <dcterms:created xsi:type="dcterms:W3CDTF">2020-07-13T12:14:00Z</dcterms:created>
  <dcterms:modified xsi:type="dcterms:W3CDTF">2020-07-13T12:14:00Z</dcterms:modified>
</cp:coreProperties>
</file>