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1FAEA689" w:rsidR="00285156" w:rsidRPr="00383AB3" w:rsidRDefault="00E755E5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July 13, 2020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53C51F26" w:rsidR="007C3B73" w:rsidRPr="0056442D" w:rsidRDefault="007C3B73" w:rsidP="007C3B73">
      <w:pPr>
        <w:jc w:val="right"/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Docket No</w:t>
      </w:r>
      <w:r w:rsidR="000948D2" w:rsidRPr="0056442D">
        <w:rPr>
          <w:color w:val="000000" w:themeColor="text1"/>
          <w:sz w:val="22"/>
          <w:szCs w:val="22"/>
        </w:rPr>
        <w:t>s</w:t>
      </w:r>
      <w:r w:rsidRPr="0056442D">
        <w:rPr>
          <w:color w:val="000000" w:themeColor="text1"/>
          <w:sz w:val="22"/>
          <w:szCs w:val="22"/>
        </w:rPr>
        <w:t xml:space="preserve">. </w:t>
      </w:r>
      <w:r w:rsidR="000948D2" w:rsidRPr="0056442D">
        <w:rPr>
          <w:color w:val="000000" w:themeColor="text1"/>
          <w:sz w:val="22"/>
          <w:szCs w:val="22"/>
        </w:rPr>
        <w:t>M-2018-2640802</w:t>
      </w:r>
    </w:p>
    <w:p w14:paraId="22720433" w14:textId="6BA85C5E" w:rsidR="000948D2" w:rsidRPr="0056442D" w:rsidRDefault="000948D2" w:rsidP="007C3B73">
      <w:pPr>
        <w:jc w:val="right"/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M-2018-2640803</w:t>
      </w:r>
    </w:p>
    <w:p w14:paraId="378A8A73" w14:textId="22E55A47" w:rsidR="007C3B73" w:rsidRPr="0056442D" w:rsidRDefault="007C3B73" w:rsidP="007C3B73">
      <w:pPr>
        <w:jc w:val="right"/>
        <w:rPr>
          <w:color w:val="000000" w:themeColor="text1"/>
          <w:sz w:val="22"/>
          <w:szCs w:val="22"/>
        </w:rPr>
      </w:pPr>
    </w:p>
    <w:p w14:paraId="19BC6A0E" w14:textId="77777777" w:rsidR="000948D2" w:rsidRPr="0056442D" w:rsidRDefault="000948D2" w:rsidP="007C3B73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Deanne M. O’Dell, Esq.</w:t>
      </w:r>
    </w:p>
    <w:p w14:paraId="034A9524" w14:textId="5F4834C2" w:rsidR="000948D2" w:rsidRPr="0056442D" w:rsidRDefault="000948D2" w:rsidP="007C3B73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 xml:space="preserve">Eckert Seamans </w:t>
      </w:r>
      <w:proofErr w:type="spellStart"/>
      <w:r w:rsidRPr="0056442D">
        <w:rPr>
          <w:color w:val="000000" w:themeColor="text1"/>
          <w:sz w:val="22"/>
          <w:szCs w:val="22"/>
        </w:rPr>
        <w:t>Cherin</w:t>
      </w:r>
      <w:proofErr w:type="spellEnd"/>
      <w:r w:rsidRPr="0056442D">
        <w:rPr>
          <w:color w:val="000000" w:themeColor="text1"/>
          <w:sz w:val="22"/>
          <w:szCs w:val="22"/>
        </w:rPr>
        <w:t xml:space="preserve"> &amp; Mellott, LLC</w:t>
      </w:r>
    </w:p>
    <w:p w14:paraId="701CD689" w14:textId="2FD5FB7E" w:rsidR="000948D2" w:rsidRPr="0056442D" w:rsidRDefault="000948D2" w:rsidP="007C3B73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213 Market Street</w:t>
      </w:r>
    </w:p>
    <w:p w14:paraId="3F1DE119" w14:textId="5179BE5F" w:rsidR="000948D2" w:rsidRPr="0056442D" w:rsidRDefault="000948D2" w:rsidP="007C3B73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8</w:t>
      </w:r>
      <w:r w:rsidRPr="0056442D">
        <w:rPr>
          <w:color w:val="000000" w:themeColor="text1"/>
          <w:sz w:val="22"/>
          <w:szCs w:val="22"/>
          <w:vertAlign w:val="superscript"/>
        </w:rPr>
        <w:t>th</w:t>
      </w:r>
      <w:r w:rsidRPr="0056442D">
        <w:rPr>
          <w:color w:val="000000" w:themeColor="text1"/>
          <w:sz w:val="22"/>
          <w:szCs w:val="22"/>
        </w:rPr>
        <w:t xml:space="preserve"> Floor</w:t>
      </w:r>
    </w:p>
    <w:p w14:paraId="4689274A" w14:textId="6B7816F8" w:rsidR="000948D2" w:rsidRPr="0056442D" w:rsidRDefault="000948D2" w:rsidP="007C3B73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>Harrisburg, PA  17101</w:t>
      </w:r>
    </w:p>
    <w:p w14:paraId="79162958" w14:textId="623CFB8B" w:rsidR="000948D2" w:rsidRPr="0056442D" w:rsidRDefault="000948D2" w:rsidP="007C3B73">
      <w:pPr>
        <w:rPr>
          <w:color w:val="000000" w:themeColor="text1"/>
          <w:sz w:val="22"/>
          <w:szCs w:val="22"/>
        </w:rPr>
      </w:pPr>
    </w:p>
    <w:p w14:paraId="24923C70" w14:textId="77777777" w:rsidR="000948D2" w:rsidRPr="0056442D" w:rsidRDefault="005B09FD" w:rsidP="000F1965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 xml:space="preserve">Re: </w:t>
      </w:r>
      <w:r w:rsidR="00383AB3" w:rsidRPr="0056442D">
        <w:rPr>
          <w:color w:val="000000" w:themeColor="text1"/>
          <w:sz w:val="22"/>
          <w:szCs w:val="22"/>
        </w:rPr>
        <w:tab/>
      </w:r>
      <w:r w:rsidR="000948D2" w:rsidRPr="0056442D">
        <w:rPr>
          <w:color w:val="000000" w:themeColor="text1"/>
          <w:sz w:val="22"/>
          <w:szCs w:val="22"/>
        </w:rPr>
        <w:t xml:space="preserve">Implementation of Chapter 32 of the Public Utility Code for </w:t>
      </w:r>
    </w:p>
    <w:p w14:paraId="4819E610" w14:textId="0DF5633E" w:rsidR="00383AB3" w:rsidRPr="0056442D" w:rsidRDefault="000948D2" w:rsidP="000F1965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ab/>
        <w:t>Pittsburgh Water and Sewer Authority</w:t>
      </w:r>
    </w:p>
    <w:p w14:paraId="19ED01AA" w14:textId="34659CD1" w:rsidR="00632826" w:rsidRPr="0056442D" w:rsidRDefault="00632826" w:rsidP="000F1965">
      <w:pPr>
        <w:rPr>
          <w:color w:val="000000" w:themeColor="text1"/>
          <w:sz w:val="22"/>
          <w:szCs w:val="22"/>
        </w:rPr>
      </w:pPr>
    </w:p>
    <w:p w14:paraId="393DD166" w14:textId="604340F3" w:rsidR="00632826" w:rsidRPr="0056442D" w:rsidRDefault="00632826" w:rsidP="000F1965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ab/>
        <w:t>Petition of Pittsburgh Water and Sewer Authority for Approval</w:t>
      </w:r>
    </w:p>
    <w:p w14:paraId="0F1F9B7F" w14:textId="0533ED8A" w:rsidR="00632826" w:rsidRPr="0056442D" w:rsidRDefault="00632826" w:rsidP="000F1965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ab/>
        <w:t>Of its Long</w:t>
      </w:r>
      <w:r w:rsidR="00E12B93">
        <w:rPr>
          <w:color w:val="000000" w:themeColor="text1"/>
          <w:sz w:val="22"/>
          <w:szCs w:val="22"/>
        </w:rPr>
        <w:t>-</w:t>
      </w:r>
      <w:r w:rsidRPr="0056442D">
        <w:rPr>
          <w:color w:val="000000" w:themeColor="text1"/>
          <w:sz w:val="22"/>
          <w:szCs w:val="22"/>
        </w:rPr>
        <w:t>Term Infrastructure Improvement Plan</w:t>
      </w:r>
    </w:p>
    <w:p w14:paraId="101C5041" w14:textId="248E1A24" w:rsidR="00632826" w:rsidRPr="0056442D" w:rsidRDefault="00632826" w:rsidP="000F1965">
      <w:pPr>
        <w:rPr>
          <w:color w:val="000000" w:themeColor="text1"/>
          <w:sz w:val="22"/>
          <w:szCs w:val="22"/>
        </w:rPr>
      </w:pPr>
      <w:r w:rsidRPr="0056442D">
        <w:rPr>
          <w:color w:val="000000" w:themeColor="text1"/>
          <w:sz w:val="22"/>
          <w:szCs w:val="22"/>
        </w:rPr>
        <w:tab/>
        <w:t>(Docket Nos. P-2018-3005037 and P-2018-3005039)</w:t>
      </w:r>
    </w:p>
    <w:p w14:paraId="407BBCB5" w14:textId="66035028" w:rsidR="000948D2" w:rsidRPr="0056442D" w:rsidRDefault="000948D2" w:rsidP="000F1965">
      <w:pPr>
        <w:rPr>
          <w:color w:val="000000" w:themeColor="text1"/>
          <w:sz w:val="22"/>
          <w:szCs w:val="22"/>
        </w:rPr>
      </w:pPr>
    </w:p>
    <w:p w14:paraId="25F85CE9" w14:textId="17D8004B" w:rsidR="007C3B73" w:rsidRPr="0056442D" w:rsidRDefault="007C3B73" w:rsidP="007C3B73">
      <w:pPr>
        <w:rPr>
          <w:color w:val="000000" w:themeColor="text1"/>
          <w:sz w:val="22"/>
          <w:szCs w:val="22"/>
        </w:rPr>
      </w:pPr>
      <w:bookmarkStart w:id="0" w:name="_Hlk532204435"/>
      <w:r w:rsidRPr="0056442D">
        <w:rPr>
          <w:color w:val="000000" w:themeColor="text1"/>
          <w:sz w:val="22"/>
          <w:szCs w:val="22"/>
        </w:rPr>
        <w:t>Dear</w:t>
      </w:r>
      <w:r w:rsidR="00527363" w:rsidRPr="0056442D">
        <w:rPr>
          <w:color w:val="000000" w:themeColor="text1"/>
          <w:sz w:val="22"/>
          <w:szCs w:val="22"/>
        </w:rPr>
        <w:t xml:space="preserve"> Ms. O’Dell</w:t>
      </w:r>
      <w:r w:rsidR="000F1965" w:rsidRPr="0056442D">
        <w:rPr>
          <w:color w:val="000000" w:themeColor="text1"/>
          <w:sz w:val="22"/>
          <w:szCs w:val="22"/>
        </w:rPr>
        <w:t>:</w:t>
      </w:r>
    </w:p>
    <w:bookmarkEnd w:id="0"/>
    <w:p w14:paraId="4411234C" w14:textId="77777777" w:rsidR="007C3B73" w:rsidRPr="0056442D" w:rsidRDefault="007C3B73" w:rsidP="007C3B73">
      <w:pPr>
        <w:rPr>
          <w:color w:val="000000" w:themeColor="text1"/>
          <w:sz w:val="22"/>
          <w:szCs w:val="22"/>
        </w:rPr>
      </w:pPr>
    </w:p>
    <w:p w14:paraId="6919308D" w14:textId="1A52E22C" w:rsidR="00285156" w:rsidRPr="0056442D" w:rsidRDefault="00285156" w:rsidP="00285156">
      <w:pPr>
        <w:rPr>
          <w:sz w:val="22"/>
          <w:szCs w:val="22"/>
        </w:rPr>
      </w:pPr>
      <w:r w:rsidRPr="0056442D">
        <w:rPr>
          <w:sz w:val="22"/>
          <w:szCs w:val="22"/>
        </w:rPr>
        <w:tab/>
        <w:t xml:space="preserve">On </w:t>
      </w:r>
      <w:r w:rsidR="00527363" w:rsidRPr="0056442D">
        <w:rPr>
          <w:sz w:val="22"/>
          <w:szCs w:val="22"/>
        </w:rPr>
        <w:t xml:space="preserve">April 27, 2020, the Pittsburgh Water and Sewer Authority (the “Company”) </w:t>
      </w:r>
      <w:r w:rsidR="00E61D56" w:rsidRPr="0056442D">
        <w:rPr>
          <w:sz w:val="22"/>
          <w:szCs w:val="22"/>
        </w:rPr>
        <w:t>f</w:t>
      </w:r>
      <w:r w:rsidRPr="0056442D">
        <w:rPr>
          <w:sz w:val="22"/>
          <w:szCs w:val="22"/>
        </w:rPr>
        <w:t xml:space="preserve">iled </w:t>
      </w:r>
      <w:bookmarkStart w:id="1" w:name="_Hlk532216463"/>
      <w:r w:rsidRPr="0056442D">
        <w:rPr>
          <w:sz w:val="22"/>
          <w:szCs w:val="22"/>
        </w:rPr>
        <w:t>Supplement No.</w:t>
      </w:r>
      <w:r w:rsidR="00E61D56" w:rsidRPr="0056442D">
        <w:rPr>
          <w:sz w:val="22"/>
          <w:szCs w:val="22"/>
        </w:rPr>
        <w:t xml:space="preserve"> 3 to Tariff Water – Pa. P.U.C. No. 1 and Supplement No. 3 to Tariff Wastewater – Pa. P.U.C. No. 1 </w:t>
      </w:r>
      <w:bookmarkEnd w:id="1"/>
      <w:r w:rsidRPr="0056442D">
        <w:rPr>
          <w:sz w:val="22"/>
          <w:szCs w:val="22"/>
        </w:rPr>
        <w:t xml:space="preserve">to become effective on </w:t>
      </w:r>
      <w:r w:rsidR="00E61D56" w:rsidRPr="0056442D">
        <w:rPr>
          <w:sz w:val="22"/>
          <w:szCs w:val="22"/>
        </w:rPr>
        <w:t xml:space="preserve">June 27, 2020.  These supplements were filed in compliance with the Commission’s Final Order entered March 26, </w:t>
      </w:r>
      <w:r w:rsidR="00E12B93">
        <w:rPr>
          <w:sz w:val="22"/>
          <w:szCs w:val="22"/>
        </w:rPr>
        <w:t xml:space="preserve">2020, </w:t>
      </w:r>
      <w:r w:rsidR="00E61D56" w:rsidRPr="0056442D">
        <w:rPr>
          <w:sz w:val="22"/>
          <w:szCs w:val="22"/>
        </w:rPr>
        <w:t>at Docket Nos. M-2018-2640802</w:t>
      </w:r>
      <w:r w:rsidR="0056442D" w:rsidRPr="0056442D">
        <w:rPr>
          <w:sz w:val="22"/>
          <w:szCs w:val="22"/>
        </w:rPr>
        <w:t xml:space="preserve">, </w:t>
      </w:r>
      <w:r w:rsidR="00E61D56" w:rsidRPr="0056442D">
        <w:rPr>
          <w:sz w:val="22"/>
          <w:szCs w:val="22"/>
        </w:rPr>
        <w:t>M-2018-2640803</w:t>
      </w:r>
      <w:r w:rsidR="00383AB3" w:rsidRPr="0056442D">
        <w:rPr>
          <w:sz w:val="22"/>
          <w:szCs w:val="22"/>
        </w:rPr>
        <w:t xml:space="preserve">, </w:t>
      </w:r>
      <w:r w:rsidR="0056442D" w:rsidRPr="0056442D">
        <w:rPr>
          <w:sz w:val="22"/>
          <w:szCs w:val="22"/>
        </w:rPr>
        <w:t xml:space="preserve">P-2018-3005037 and P-2018-3005039 </w:t>
      </w:r>
      <w:r w:rsidRPr="0056442D">
        <w:rPr>
          <w:sz w:val="22"/>
          <w:szCs w:val="22"/>
        </w:rPr>
        <w:t>and</w:t>
      </w:r>
      <w:r w:rsidR="0056442D" w:rsidRPr="0056442D">
        <w:rPr>
          <w:sz w:val="22"/>
          <w:szCs w:val="22"/>
        </w:rPr>
        <w:t xml:space="preserve"> permits the Company to make modifications to its Tariffs consistent with the Final Order.  </w:t>
      </w:r>
      <w:r w:rsidR="000F1965" w:rsidRPr="0056442D">
        <w:rPr>
          <w:sz w:val="22"/>
          <w:szCs w:val="22"/>
        </w:rPr>
        <w:t xml:space="preserve"> </w:t>
      </w:r>
    </w:p>
    <w:p w14:paraId="06687C99" w14:textId="77777777" w:rsidR="00285156" w:rsidRPr="0056442D" w:rsidRDefault="00285156" w:rsidP="00285156">
      <w:pPr>
        <w:rPr>
          <w:sz w:val="22"/>
          <w:szCs w:val="22"/>
        </w:rPr>
      </w:pPr>
    </w:p>
    <w:p w14:paraId="7180B838" w14:textId="411E3B6D" w:rsidR="00285156" w:rsidRPr="0056442D" w:rsidRDefault="00285156" w:rsidP="00285156">
      <w:pPr>
        <w:rPr>
          <w:sz w:val="22"/>
          <w:szCs w:val="22"/>
        </w:rPr>
      </w:pPr>
      <w:r w:rsidRPr="0056442D">
        <w:rPr>
          <w:sz w:val="22"/>
          <w:szCs w:val="22"/>
        </w:rPr>
        <w:tab/>
        <w:t>Commission Staff has reviewed the tariff revisions and found that suspension or further investig</w:t>
      </w:r>
      <w:r w:rsidR="005553D3" w:rsidRPr="0056442D">
        <w:rPr>
          <w:sz w:val="22"/>
          <w:szCs w:val="22"/>
        </w:rPr>
        <w:t xml:space="preserve">ation does not appear warranted </w:t>
      </w:r>
      <w:r w:rsidRPr="0056442D">
        <w:rPr>
          <w:sz w:val="22"/>
          <w:szCs w:val="22"/>
        </w:rPr>
        <w:t xml:space="preserve">at this time.  Therefore, in accordance with 52 Pa. Code </w:t>
      </w:r>
      <w:r w:rsidR="006772B7" w:rsidRPr="0056442D">
        <w:rPr>
          <w:sz w:val="22"/>
          <w:szCs w:val="22"/>
        </w:rPr>
        <w:t xml:space="preserve">Chapter 53, </w:t>
      </w:r>
      <w:r w:rsidRPr="0056442D">
        <w:rPr>
          <w:sz w:val="22"/>
          <w:szCs w:val="22"/>
        </w:rPr>
        <w:t>Supplement No.</w:t>
      </w:r>
      <w:r w:rsidR="005553D3" w:rsidRPr="0056442D">
        <w:rPr>
          <w:sz w:val="22"/>
          <w:szCs w:val="22"/>
        </w:rPr>
        <w:t xml:space="preserve"> </w:t>
      </w:r>
      <w:r w:rsidR="0056442D" w:rsidRPr="0056442D">
        <w:rPr>
          <w:sz w:val="22"/>
          <w:szCs w:val="22"/>
        </w:rPr>
        <w:t xml:space="preserve">3 </w:t>
      </w:r>
      <w:r w:rsidR="000F1965" w:rsidRPr="0056442D">
        <w:rPr>
          <w:sz w:val="22"/>
          <w:szCs w:val="22"/>
        </w:rPr>
        <w:t xml:space="preserve">to Tariff </w:t>
      </w:r>
      <w:r w:rsidR="0056442D" w:rsidRPr="0056442D">
        <w:rPr>
          <w:sz w:val="22"/>
          <w:szCs w:val="22"/>
        </w:rPr>
        <w:t xml:space="preserve">Water </w:t>
      </w:r>
      <w:r w:rsidR="000F1965" w:rsidRPr="0056442D">
        <w:rPr>
          <w:sz w:val="22"/>
          <w:szCs w:val="22"/>
        </w:rPr>
        <w:t xml:space="preserve">- Pa. P.U.C. No. </w:t>
      </w:r>
      <w:r w:rsidR="0056442D" w:rsidRPr="0056442D">
        <w:rPr>
          <w:sz w:val="22"/>
          <w:szCs w:val="22"/>
        </w:rPr>
        <w:t xml:space="preserve">1 and Supplement No. 3 to Wastewater – Pa. P.U.C. No. 1 are </w:t>
      </w:r>
      <w:r w:rsidRPr="0056442D">
        <w:rPr>
          <w:sz w:val="22"/>
          <w:szCs w:val="22"/>
        </w:rPr>
        <w:t>effective by operation of law</w:t>
      </w:r>
      <w:r w:rsidR="00B43C74" w:rsidRPr="0056442D">
        <w:rPr>
          <w:sz w:val="22"/>
          <w:szCs w:val="22"/>
        </w:rPr>
        <w:t xml:space="preserve"> as of</w:t>
      </w:r>
      <w:r w:rsidRPr="0056442D">
        <w:rPr>
          <w:sz w:val="22"/>
          <w:szCs w:val="22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56442D" w:rsidRDefault="00285156" w:rsidP="00285156">
      <w:pPr>
        <w:rPr>
          <w:sz w:val="22"/>
          <w:szCs w:val="22"/>
        </w:rPr>
      </w:pPr>
    </w:p>
    <w:p w14:paraId="505036E6" w14:textId="2487248A" w:rsidR="001B2757" w:rsidRPr="0056442D" w:rsidRDefault="001B2757" w:rsidP="001B2757">
      <w:pPr>
        <w:rPr>
          <w:sz w:val="22"/>
          <w:szCs w:val="22"/>
        </w:rPr>
      </w:pPr>
      <w:r w:rsidRPr="0056442D">
        <w:rPr>
          <w:sz w:val="22"/>
          <w:szCs w:val="22"/>
        </w:rPr>
        <w:tab/>
        <w:t xml:space="preserve">If you have any questions in this matter, please contact </w:t>
      </w:r>
      <w:r w:rsidR="00F61632" w:rsidRPr="0056442D">
        <w:rPr>
          <w:sz w:val="22"/>
          <w:szCs w:val="22"/>
        </w:rPr>
        <w:t xml:space="preserve">Marie Intrieri, </w:t>
      </w:r>
      <w:r w:rsidRPr="0056442D">
        <w:rPr>
          <w:sz w:val="22"/>
          <w:szCs w:val="22"/>
        </w:rPr>
        <w:t xml:space="preserve">Bureau of Technical Utility Services, at </w:t>
      </w:r>
      <w:r w:rsidR="00F61632" w:rsidRPr="0056442D">
        <w:rPr>
          <w:sz w:val="22"/>
          <w:szCs w:val="22"/>
        </w:rPr>
        <w:t xml:space="preserve">(717) 214-9114 </w:t>
      </w:r>
      <w:r w:rsidRPr="0056442D">
        <w:rPr>
          <w:sz w:val="22"/>
          <w:szCs w:val="22"/>
        </w:rPr>
        <w:t xml:space="preserve">or </w:t>
      </w:r>
      <w:hyperlink r:id="rId8" w:history="1">
        <w:r w:rsidR="00F61632" w:rsidRPr="0056442D">
          <w:rPr>
            <w:rStyle w:val="Hyperlink"/>
            <w:sz w:val="22"/>
            <w:szCs w:val="22"/>
          </w:rPr>
          <w:t>maintrieri@pa.gov</w:t>
        </w:r>
      </w:hyperlink>
      <w:r w:rsidR="00F61632" w:rsidRPr="0056442D">
        <w:rPr>
          <w:sz w:val="22"/>
          <w:szCs w:val="22"/>
        </w:rPr>
        <w:t xml:space="preserve">.  </w:t>
      </w:r>
    </w:p>
    <w:p w14:paraId="4CA52019" w14:textId="62A7896E" w:rsidR="001B2757" w:rsidRPr="0056442D" w:rsidRDefault="001B2757" w:rsidP="001B2757">
      <w:pPr>
        <w:rPr>
          <w:sz w:val="22"/>
          <w:szCs w:val="22"/>
        </w:rPr>
      </w:pPr>
      <w:r w:rsidRPr="0056442D">
        <w:rPr>
          <w:sz w:val="22"/>
          <w:szCs w:val="22"/>
        </w:rPr>
        <w:tab/>
      </w:r>
      <w:r w:rsidRPr="0056442D">
        <w:rPr>
          <w:sz w:val="22"/>
          <w:szCs w:val="22"/>
        </w:rPr>
        <w:tab/>
      </w:r>
    </w:p>
    <w:p w14:paraId="6B4944AF" w14:textId="6BC51113" w:rsidR="00285156" w:rsidRPr="0056442D" w:rsidRDefault="00E755E5" w:rsidP="00285156">
      <w:pPr>
        <w:rPr>
          <w:sz w:val="22"/>
          <w:szCs w:val="22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3F686C59" wp14:editId="2FA90755">
            <wp:simplePos x="0" y="0"/>
            <wp:positionH relativeFrom="column">
              <wp:posOffset>2419350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56442D">
        <w:rPr>
          <w:sz w:val="22"/>
          <w:szCs w:val="22"/>
        </w:rPr>
        <w:tab/>
      </w:r>
      <w:r w:rsidR="00285156" w:rsidRPr="0056442D">
        <w:rPr>
          <w:sz w:val="22"/>
          <w:szCs w:val="22"/>
        </w:rPr>
        <w:tab/>
      </w:r>
      <w:r w:rsidR="00285156" w:rsidRPr="0056442D">
        <w:rPr>
          <w:sz w:val="22"/>
          <w:szCs w:val="22"/>
        </w:rPr>
        <w:tab/>
      </w:r>
      <w:r w:rsidR="00285156" w:rsidRPr="0056442D">
        <w:rPr>
          <w:sz w:val="22"/>
          <w:szCs w:val="22"/>
        </w:rPr>
        <w:tab/>
      </w:r>
      <w:r w:rsidR="00285156" w:rsidRPr="0056442D">
        <w:rPr>
          <w:sz w:val="22"/>
          <w:szCs w:val="22"/>
        </w:rPr>
        <w:tab/>
      </w:r>
      <w:r w:rsidR="00285156" w:rsidRPr="0056442D">
        <w:rPr>
          <w:sz w:val="22"/>
          <w:szCs w:val="22"/>
        </w:rPr>
        <w:tab/>
        <w:t>Sincerely,</w:t>
      </w:r>
    </w:p>
    <w:p w14:paraId="74DCDB0B" w14:textId="0DC65105" w:rsidR="00285156" w:rsidRPr="0056442D" w:rsidRDefault="00285156" w:rsidP="00285156">
      <w:pPr>
        <w:rPr>
          <w:sz w:val="22"/>
          <w:szCs w:val="22"/>
        </w:rPr>
      </w:pPr>
    </w:p>
    <w:p w14:paraId="57CC1D5F" w14:textId="3517C3F3" w:rsidR="00285156" w:rsidRPr="0056442D" w:rsidRDefault="00285156" w:rsidP="00285156">
      <w:pPr>
        <w:rPr>
          <w:sz w:val="22"/>
          <w:szCs w:val="22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085E7A" w:rsidRDefault="00285156" w:rsidP="00285156">
      <w:pPr>
        <w:rPr>
          <w:sz w:val="22"/>
          <w:szCs w:val="22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085E7A">
        <w:rPr>
          <w:sz w:val="22"/>
          <w:szCs w:val="22"/>
        </w:rPr>
        <w:t>Rosemary Chiavetta</w:t>
      </w:r>
    </w:p>
    <w:p w14:paraId="293DE702" w14:textId="77777777" w:rsidR="00285156" w:rsidRPr="00085E7A" w:rsidRDefault="00285156" w:rsidP="00285156">
      <w:pPr>
        <w:rPr>
          <w:sz w:val="22"/>
          <w:szCs w:val="22"/>
        </w:rPr>
      </w:pPr>
      <w:r w:rsidRPr="00085E7A">
        <w:rPr>
          <w:sz w:val="22"/>
          <w:szCs w:val="22"/>
        </w:rPr>
        <w:tab/>
      </w:r>
      <w:r w:rsidRPr="00085E7A">
        <w:rPr>
          <w:sz w:val="22"/>
          <w:szCs w:val="22"/>
        </w:rPr>
        <w:tab/>
      </w:r>
      <w:r w:rsidRPr="00085E7A">
        <w:rPr>
          <w:sz w:val="22"/>
          <w:szCs w:val="22"/>
        </w:rPr>
        <w:tab/>
      </w:r>
      <w:r w:rsidRPr="00085E7A">
        <w:rPr>
          <w:sz w:val="22"/>
          <w:szCs w:val="22"/>
        </w:rPr>
        <w:tab/>
      </w:r>
      <w:r w:rsidRPr="00085E7A">
        <w:rPr>
          <w:sz w:val="22"/>
          <w:szCs w:val="22"/>
        </w:rPr>
        <w:tab/>
      </w:r>
      <w:r w:rsidRPr="00085E7A">
        <w:rPr>
          <w:sz w:val="22"/>
          <w:szCs w:val="22"/>
        </w:rPr>
        <w:tab/>
        <w:t>Secretary</w:t>
      </w:r>
    </w:p>
    <w:p w14:paraId="46D40B32" w14:textId="1B2C06D2" w:rsidR="00722527" w:rsidRPr="00085E7A" w:rsidRDefault="00722527" w:rsidP="00722527">
      <w:pPr>
        <w:rPr>
          <w:color w:val="000000" w:themeColor="text1"/>
          <w:sz w:val="22"/>
          <w:szCs w:val="22"/>
        </w:rPr>
      </w:pPr>
    </w:p>
    <w:sectPr w:rsidR="00722527" w:rsidRPr="00085E7A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429D7" w14:textId="77777777" w:rsidR="00F7664C" w:rsidRDefault="00F7664C">
      <w:r>
        <w:separator/>
      </w:r>
    </w:p>
  </w:endnote>
  <w:endnote w:type="continuationSeparator" w:id="0">
    <w:p w14:paraId="51D6AE9D" w14:textId="77777777" w:rsidR="00F7664C" w:rsidRDefault="00F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2E16" w14:textId="77777777" w:rsidR="00F7664C" w:rsidRDefault="00F7664C">
      <w:r>
        <w:separator/>
      </w:r>
    </w:p>
  </w:footnote>
  <w:footnote w:type="continuationSeparator" w:id="0">
    <w:p w14:paraId="09DB0DCF" w14:textId="77777777" w:rsidR="00F7664C" w:rsidRDefault="00F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5E7A"/>
    <w:rsid w:val="000902EE"/>
    <w:rsid w:val="000913FB"/>
    <w:rsid w:val="0009284F"/>
    <w:rsid w:val="000948D2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1965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0578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83AB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162FF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16E52"/>
    <w:rsid w:val="00522057"/>
    <w:rsid w:val="00527363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6442D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2826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A530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0F14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25E9"/>
    <w:rsid w:val="00DE34B0"/>
    <w:rsid w:val="00DF2E12"/>
    <w:rsid w:val="00E060EE"/>
    <w:rsid w:val="00E10460"/>
    <w:rsid w:val="00E1089C"/>
    <w:rsid w:val="00E11251"/>
    <w:rsid w:val="00E12B93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52B5"/>
    <w:rsid w:val="00E50F8B"/>
    <w:rsid w:val="00E5456F"/>
    <w:rsid w:val="00E579D8"/>
    <w:rsid w:val="00E61D56"/>
    <w:rsid w:val="00E625C0"/>
    <w:rsid w:val="00E62E91"/>
    <w:rsid w:val="00E71EF0"/>
    <w:rsid w:val="00E73F89"/>
    <w:rsid w:val="00E755E5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7664C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D892-F731-40E6-B186-9DE5C7E8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2020-07-13T11:52:00Z</dcterms:created>
  <dcterms:modified xsi:type="dcterms:W3CDTF">2020-07-13T12:32:00Z</dcterms:modified>
</cp:coreProperties>
</file>