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62" w:type="dxa"/>
        <w:tblInd w:w="-702" w:type="dxa"/>
        <w:tblLayout w:type="fixed"/>
        <w:tblLook w:val="0000" w:firstRow="0" w:lastRow="0" w:firstColumn="0" w:lastColumn="0" w:noHBand="0" w:noVBand="0"/>
      </w:tblPr>
      <w:tblGrid>
        <w:gridCol w:w="1363"/>
        <w:gridCol w:w="8075"/>
        <w:gridCol w:w="1524"/>
      </w:tblGrid>
      <w:tr w:rsidR="00C74A51" w14:paraId="6D6F129B" w14:textId="77777777" w:rsidTr="007D05D7">
        <w:trPr>
          <w:trHeight w:val="990"/>
        </w:trPr>
        <w:tc>
          <w:tcPr>
            <w:tcW w:w="1363" w:type="dxa"/>
          </w:tcPr>
          <w:p w14:paraId="76426164" w14:textId="77777777" w:rsidR="00C74A51" w:rsidRDefault="005B7F53">
            <w:pPr>
              <w:rPr>
                <w:sz w:val="24"/>
              </w:rPr>
            </w:pPr>
            <w:r>
              <w:rPr>
                <w:noProof/>
                <w:spacing w:val="-2"/>
              </w:rPr>
              <w:drawing>
                <wp:inline distT="0" distB="0" distL="0" distR="0" wp14:anchorId="0E768101" wp14:editId="733FAB26">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6B9F1E8E" w14:textId="77777777" w:rsidR="00C74A51" w:rsidRDefault="00C74A51">
            <w:pPr>
              <w:suppressAutoHyphens/>
              <w:spacing w:line="204" w:lineRule="auto"/>
              <w:jc w:val="center"/>
              <w:rPr>
                <w:rFonts w:ascii="Arial" w:hAnsi="Arial"/>
                <w:color w:val="000080"/>
                <w:spacing w:val="-3"/>
                <w:sz w:val="26"/>
              </w:rPr>
            </w:pPr>
          </w:p>
          <w:p w14:paraId="526416B6"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4C817F6"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B4C1C05" w14:textId="77777777" w:rsidR="00C74A51" w:rsidRDefault="0062751C" w:rsidP="007D05D7">
            <w:pPr>
              <w:suppressAutoHyphens/>
              <w:spacing w:line="204" w:lineRule="auto"/>
              <w:jc w:val="center"/>
              <w:rPr>
                <w:rFonts w:ascii="Arial" w:hAnsi="Arial"/>
                <w:sz w:val="12"/>
              </w:rPr>
            </w:pPr>
            <w:r>
              <w:rPr>
                <w:rFonts w:ascii="Arial" w:hAnsi="Arial"/>
                <w:color w:val="000080"/>
                <w:spacing w:val="-3"/>
                <w:sz w:val="26"/>
              </w:rPr>
              <w:t>400 NORTH STREET</w:t>
            </w:r>
            <w:r w:rsidR="007D05D7">
              <w:rPr>
                <w:rFonts w:ascii="Arial" w:hAnsi="Arial"/>
                <w:color w:val="000080"/>
                <w:spacing w:val="-3"/>
                <w:sz w:val="26"/>
              </w:rPr>
              <w:t xml:space="preserve">, </w:t>
            </w:r>
            <w:r w:rsidR="00C74A51">
              <w:rPr>
                <w:rFonts w:ascii="Arial" w:hAnsi="Arial"/>
                <w:color w:val="000080"/>
                <w:spacing w:val="-3"/>
                <w:sz w:val="26"/>
              </w:rPr>
              <w:t>HARRISBURG, PA</w:t>
            </w:r>
            <w:r w:rsidR="00C7101F">
              <w:rPr>
                <w:rFonts w:ascii="Arial" w:hAnsi="Arial"/>
                <w:color w:val="000080"/>
                <w:spacing w:val="-3"/>
                <w:sz w:val="26"/>
              </w:rPr>
              <w:t xml:space="preserve"> </w:t>
            </w:r>
            <w:r w:rsidR="00C74A51">
              <w:rPr>
                <w:rFonts w:ascii="Arial" w:hAnsi="Arial"/>
                <w:color w:val="000080"/>
                <w:spacing w:val="-3"/>
                <w:sz w:val="26"/>
              </w:rPr>
              <w:t>1712</w:t>
            </w:r>
            <w:r>
              <w:rPr>
                <w:rFonts w:ascii="Arial" w:hAnsi="Arial"/>
                <w:color w:val="000080"/>
                <w:spacing w:val="-3"/>
                <w:sz w:val="26"/>
              </w:rPr>
              <w:t>0</w:t>
            </w:r>
          </w:p>
        </w:tc>
        <w:tc>
          <w:tcPr>
            <w:tcW w:w="1524" w:type="dxa"/>
          </w:tcPr>
          <w:p w14:paraId="61DBDBFB" w14:textId="77777777" w:rsidR="00C74A51" w:rsidRDefault="00C74A51">
            <w:pPr>
              <w:rPr>
                <w:rFonts w:ascii="Arial" w:hAnsi="Arial"/>
                <w:sz w:val="12"/>
              </w:rPr>
            </w:pPr>
          </w:p>
          <w:p w14:paraId="4A93293D" w14:textId="77777777" w:rsidR="00C74A51" w:rsidRDefault="00C74A51">
            <w:pPr>
              <w:rPr>
                <w:rFonts w:ascii="Arial" w:hAnsi="Arial"/>
                <w:sz w:val="12"/>
              </w:rPr>
            </w:pPr>
          </w:p>
          <w:p w14:paraId="0AA1E912" w14:textId="77777777" w:rsidR="00C74A51" w:rsidRDefault="00C74A51">
            <w:pPr>
              <w:rPr>
                <w:rFonts w:ascii="Arial" w:hAnsi="Arial"/>
                <w:sz w:val="12"/>
              </w:rPr>
            </w:pPr>
          </w:p>
          <w:p w14:paraId="00771E33" w14:textId="77777777" w:rsidR="00C74A51" w:rsidRDefault="00C74A51">
            <w:pPr>
              <w:rPr>
                <w:rFonts w:ascii="Arial" w:hAnsi="Arial"/>
                <w:sz w:val="12"/>
              </w:rPr>
            </w:pPr>
          </w:p>
          <w:p w14:paraId="74CE4904" w14:textId="77777777" w:rsidR="00C74A51" w:rsidRDefault="00C74A51">
            <w:pPr>
              <w:rPr>
                <w:rFonts w:ascii="Arial" w:hAnsi="Arial"/>
                <w:sz w:val="12"/>
              </w:rPr>
            </w:pPr>
          </w:p>
          <w:p w14:paraId="28D40B07" w14:textId="77777777" w:rsidR="00C74A51" w:rsidRDefault="00C74A51">
            <w:pPr>
              <w:rPr>
                <w:rFonts w:ascii="Arial" w:hAnsi="Arial"/>
                <w:sz w:val="12"/>
              </w:rPr>
            </w:pPr>
          </w:p>
          <w:p w14:paraId="69B7D23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4C07D361" w14:textId="77777777" w:rsidR="0057243E" w:rsidRDefault="0057243E">
            <w:pPr>
              <w:jc w:val="right"/>
              <w:rPr>
                <w:rFonts w:ascii="Arial" w:hAnsi="Arial"/>
                <w:b/>
                <w:spacing w:val="-1"/>
                <w:sz w:val="12"/>
              </w:rPr>
            </w:pPr>
            <w:r>
              <w:rPr>
                <w:rFonts w:ascii="Arial" w:hAnsi="Arial"/>
                <w:b/>
                <w:spacing w:val="-1"/>
                <w:sz w:val="12"/>
              </w:rPr>
              <w:t>A-2019-3015173</w:t>
            </w:r>
          </w:p>
          <w:p w14:paraId="63451CCF" w14:textId="77777777" w:rsidR="00153FD8" w:rsidRPr="006266EC" w:rsidRDefault="00153FD8" w:rsidP="009A66F3">
            <w:pPr>
              <w:jc w:val="right"/>
              <w:rPr>
                <w:rFonts w:ascii="Arial" w:hAnsi="Arial"/>
                <w:sz w:val="14"/>
                <w:szCs w:val="14"/>
              </w:rPr>
            </w:pPr>
          </w:p>
        </w:tc>
      </w:tr>
    </w:tbl>
    <w:p w14:paraId="5929A33E" w14:textId="57E4F3A0" w:rsidR="007D05D7" w:rsidRDefault="00392C66" w:rsidP="00897393">
      <w:pPr>
        <w:jc w:val="center"/>
        <w:rPr>
          <w:sz w:val="24"/>
        </w:rPr>
      </w:pPr>
      <w:r>
        <w:rPr>
          <w:sz w:val="24"/>
        </w:rPr>
        <w:t>July 14, 2020</w:t>
      </w:r>
    </w:p>
    <w:p w14:paraId="2D6860C2" w14:textId="37BE5439" w:rsidR="00996522" w:rsidRDefault="00996522" w:rsidP="00897393">
      <w:pPr>
        <w:jc w:val="center"/>
        <w:rPr>
          <w:sz w:val="24"/>
        </w:rPr>
      </w:pPr>
    </w:p>
    <w:p w14:paraId="1BB1D61E" w14:textId="77777777" w:rsidR="003954F3" w:rsidRDefault="003954F3" w:rsidP="00897393">
      <w:pPr>
        <w:jc w:val="center"/>
        <w:rPr>
          <w:sz w:val="24"/>
        </w:rPr>
      </w:pPr>
    </w:p>
    <w:p w14:paraId="1854C726" w14:textId="77777777" w:rsidR="0057243E" w:rsidRDefault="0057243E" w:rsidP="00897393">
      <w:pPr>
        <w:jc w:val="center"/>
        <w:rPr>
          <w:sz w:val="24"/>
        </w:rPr>
      </w:pPr>
    </w:p>
    <w:p w14:paraId="0768BA06" w14:textId="77777777" w:rsidR="0057243E" w:rsidRPr="003954F3" w:rsidRDefault="0057243E" w:rsidP="0057243E">
      <w:pPr>
        <w:ind w:left="1440" w:hanging="720"/>
        <w:rPr>
          <w:b/>
          <w:sz w:val="26"/>
          <w:szCs w:val="26"/>
        </w:rPr>
      </w:pPr>
      <w:r w:rsidRPr="003954F3">
        <w:rPr>
          <w:b/>
          <w:sz w:val="26"/>
          <w:szCs w:val="26"/>
        </w:rPr>
        <w:t>Re:</w:t>
      </w:r>
      <w:r w:rsidRPr="003954F3">
        <w:rPr>
          <w:b/>
          <w:sz w:val="26"/>
          <w:szCs w:val="26"/>
        </w:rPr>
        <w:tab/>
        <w:t>Aqua Pennsylvania Wastewater, Inc. Section 1329 Application for Acquisition of Delaware County Regional Water Quality Control Authority’s Wastewater System Assets</w:t>
      </w:r>
    </w:p>
    <w:p w14:paraId="57B53B04" w14:textId="77777777" w:rsidR="0057243E" w:rsidRPr="003954F3" w:rsidRDefault="0057243E" w:rsidP="0057243E">
      <w:pPr>
        <w:ind w:left="1440"/>
        <w:rPr>
          <w:b/>
          <w:sz w:val="26"/>
          <w:szCs w:val="26"/>
        </w:rPr>
      </w:pPr>
      <w:r w:rsidRPr="003954F3">
        <w:rPr>
          <w:b/>
          <w:sz w:val="26"/>
          <w:szCs w:val="26"/>
        </w:rPr>
        <w:t>Docket No. A-2019-3015173</w:t>
      </w:r>
    </w:p>
    <w:p w14:paraId="5EA5E331" w14:textId="77777777" w:rsidR="00700B60" w:rsidRPr="003954F3" w:rsidRDefault="00700B60" w:rsidP="00700B60">
      <w:pPr>
        <w:autoSpaceDE w:val="0"/>
        <w:autoSpaceDN w:val="0"/>
        <w:adjustRightInd w:val="0"/>
        <w:ind w:left="90"/>
        <w:rPr>
          <w:sz w:val="26"/>
          <w:szCs w:val="26"/>
        </w:rPr>
      </w:pPr>
    </w:p>
    <w:p w14:paraId="1D09A75E" w14:textId="77777777" w:rsidR="006443E1" w:rsidRPr="003954F3" w:rsidRDefault="006443E1" w:rsidP="00700B60">
      <w:pPr>
        <w:autoSpaceDE w:val="0"/>
        <w:autoSpaceDN w:val="0"/>
        <w:adjustRightInd w:val="0"/>
        <w:ind w:left="90"/>
        <w:rPr>
          <w:sz w:val="26"/>
          <w:szCs w:val="26"/>
        </w:rPr>
      </w:pPr>
    </w:p>
    <w:p w14:paraId="16668F74" w14:textId="77777777" w:rsidR="00700B60" w:rsidRPr="003954F3" w:rsidRDefault="00700B60" w:rsidP="00417237">
      <w:pPr>
        <w:rPr>
          <w:sz w:val="26"/>
          <w:szCs w:val="26"/>
        </w:rPr>
      </w:pPr>
      <w:r w:rsidRPr="003954F3">
        <w:rPr>
          <w:sz w:val="26"/>
          <w:szCs w:val="26"/>
        </w:rPr>
        <w:t>Dear Counsel:</w:t>
      </w:r>
    </w:p>
    <w:p w14:paraId="779A017F" w14:textId="77777777" w:rsidR="00700B60" w:rsidRPr="003954F3" w:rsidRDefault="00700B60" w:rsidP="00700B60">
      <w:pPr>
        <w:ind w:left="90"/>
        <w:rPr>
          <w:sz w:val="26"/>
          <w:szCs w:val="26"/>
        </w:rPr>
      </w:pPr>
    </w:p>
    <w:p w14:paraId="6A38535B" w14:textId="77777777" w:rsidR="00D962ED" w:rsidRPr="003954F3" w:rsidRDefault="00700B60" w:rsidP="00000EEC">
      <w:pPr>
        <w:autoSpaceDE w:val="0"/>
        <w:autoSpaceDN w:val="0"/>
        <w:adjustRightInd w:val="0"/>
        <w:rPr>
          <w:sz w:val="26"/>
          <w:szCs w:val="26"/>
        </w:rPr>
      </w:pPr>
      <w:r w:rsidRPr="003954F3">
        <w:rPr>
          <w:sz w:val="26"/>
          <w:szCs w:val="26"/>
        </w:rPr>
        <w:tab/>
        <w:t xml:space="preserve">Please be advised that </w:t>
      </w:r>
      <w:r w:rsidR="00CD4EF8" w:rsidRPr="003954F3">
        <w:rPr>
          <w:sz w:val="26"/>
          <w:szCs w:val="26"/>
        </w:rPr>
        <w:t xml:space="preserve">on June 23, 2020, </w:t>
      </w:r>
      <w:r w:rsidRPr="003954F3">
        <w:rPr>
          <w:sz w:val="26"/>
          <w:szCs w:val="26"/>
        </w:rPr>
        <w:t xml:space="preserve">the Commission received the filing titled “Petition </w:t>
      </w:r>
      <w:r w:rsidR="00214CCE" w:rsidRPr="003954F3">
        <w:rPr>
          <w:sz w:val="26"/>
          <w:szCs w:val="26"/>
        </w:rPr>
        <w:t xml:space="preserve">of the County of Delaware, Pennsylvania </w:t>
      </w:r>
      <w:r w:rsidRPr="003954F3">
        <w:rPr>
          <w:sz w:val="26"/>
          <w:szCs w:val="26"/>
        </w:rPr>
        <w:t xml:space="preserve">for </w:t>
      </w:r>
      <w:r w:rsidR="00214CCE" w:rsidRPr="003954F3">
        <w:rPr>
          <w:sz w:val="26"/>
          <w:szCs w:val="26"/>
        </w:rPr>
        <w:t>Reconsideration of Staff Action by Secretarial Letter dated June 11, 2020”</w:t>
      </w:r>
      <w:r w:rsidRPr="003954F3">
        <w:rPr>
          <w:sz w:val="26"/>
          <w:szCs w:val="26"/>
        </w:rPr>
        <w:t xml:space="preserve"> at Application Docket No. </w:t>
      </w:r>
      <w:bookmarkStart w:id="0" w:name="_Hlk509941"/>
      <w:r w:rsidRPr="003954F3">
        <w:rPr>
          <w:sz w:val="26"/>
          <w:szCs w:val="26"/>
        </w:rPr>
        <w:t>A-2019-</w:t>
      </w:r>
      <w:bookmarkStart w:id="1" w:name="_Hlk44053848"/>
      <w:r w:rsidRPr="003954F3">
        <w:rPr>
          <w:sz w:val="26"/>
          <w:szCs w:val="26"/>
        </w:rPr>
        <w:t>30</w:t>
      </w:r>
      <w:bookmarkEnd w:id="0"/>
      <w:r w:rsidR="00214CCE" w:rsidRPr="003954F3">
        <w:rPr>
          <w:sz w:val="26"/>
          <w:szCs w:val="26"/>
        </w:rPr>
        <w:t>15173</w:t>
      </w:r>
      <w:bookmarkEnd w:id="1"/>
      <w:r w:rsidRPr="003954F3">
        <w:rPr>
          <w:sz w:val="26"/>
          <w:szCs w:val="26"/>
        </w:rPr>
        <w:t xml:space="preserve">.  That docket, however, is currently inactive pending the satisfaction of </w:t>
      </w:r>
      <w:r w:rsidR="00D962ED" w:rsidRPr="003954F3">
        <w:rPr>
          <w:sz w:val="26"/>
          <w:szCs w:val="26"/>
        </w:rPr>
        <w:t xml:space="preserve">the </w:t>
      </w:r>
      <w:r w:rsidRPr="003954F3">
        <w:rPr>
          <w:sz w:val="26"/>
          <w:szCs w:val="26"/>
        </w:rPr>
        <w:t>conditions established by the Commission</w:t>
      </w:r>
      <w:r w:rsidR="00D1235E" w:rsidRPr="003954F3">
        <w:rPr>
          <w:sz w:val="26"/>
          <w:szCs w:val="26"/>
        </w:rPr>
        <w:t xml:space="preserve"> in its June 11, 2020 Secretarial Letter (</w:t>
      </w:r>
      <w:r w:rsidR="00D1235E" w:rsidRPr="003954F3">
        <w:rPr>
          <w:i/>
          <w:sz w:val="26"/>
          <w:szCs w:val="26"/>
        </w:rPr>
        <w:t>June Secretarial Letter</w:t>
      </w:r>
      <w:r w:rsidR="00D1235E" w:rsidRPr="003954F3">
        <w:rPr>
          <w:sz w:val="26"/>
          <w:szCs w:val="26"/>
        </w:rPr>
        <w:t>)</w:t>
      </w:r>
      <w:r w:rsidR="00D962ED" w:rsidRPr="003954F3">
        <w:rPr>
          <w:sz w:val="26"/>
          <w:szCs w:val="26"/>
        </w:rPr>
        <w:t>.</w:t>
      </w:r>
    </w:p>
    <w:p w14:paraId="0DE2AB65" w14:textId="77777777" w:rsidR="00D962ED" w:rsidRPr="003954F3" w:rsidRDefault="00D962ED" w:rsidP="00000EEC">
      <w:pPr>
        <w:autoSpaceDE w:val="0"/>
        <w:autoSpaceDN w:val="0"/>
        <w:adjustRightInd w:val="0"/>
        <w:rPr>
          <w:sz w:val="26"/>
          <w:szCs w:val="26"/>
        </w:rPr>
      </w:pPr>
    </w:p>
    <w:p w14:paraId="4BD5F34B" w14:textId="77777777" w:rsidR="00D962ED" w:rsidRPr="003954F3" w:rsidRDefault="00D962ED" w:rsidP="00000EEC">
      <w:pPr>
        <w:autoSpaceDE w:val="0"/>
        <w:autoSpaceDN w:val="0"/>
        <w:adjustRightInd w:val="0"/>
        <w:rPr>
          <w:sz w:val="26"/>
          <w:szCs w:val="26"/>
        </w:rPr>
      </w:pPr>
    </w:p>
    <w:p w14:paraId="69E36786" w14:textId="77777777" w:rsidR="00D962ED" w:rsidRPr="003954F3" w:rsidRDefault="00D962ED" w:rsidP="00000EEC">
      <w:pPr>
        <w:autoSpaceDE w:val="0"/>
        <w:autoSpaceDN w:val="0"/>
        <w:adjustRightInd w:val="0"/>
        <w:spacing w:after="240"/>
        <w:ind w:firstLine="720"/>
        <w:rPr>
          <w:sz w:val="26"/>
          <w:szCs w:val="26"/>
        </w:rPr>
      </w:pPr>
      <w:r w:rsidRPr="003954F3">
        <w:rPr>
          <w:sz w:val="26"/>
          <w:szCs w:val="26"/>
        </w:rPr>
        <w:t xml:space="preserve">In the </w:t>
      </w:r>
      <w:r w:rsidRPr="003954F3">
        <w:rPr>
          <w:i/>
          <w:sz w:val="26"/>
          <w:szCs w:val="26"/>
        </w:rPr>
        <w:t>June Secretarial Letter</w:t>
      </w:r>
      <w:r w:rsidRPr="003954F3">
        <w:rPr>
          <w:sz w:val="26"/>
          <w:szCs w:val="26"/>
        </w:rPr>
        <w:t xml:space="preserve">, the Commission stated that </w:t>
      </w:r>
      <w:r w:rsidR="00075BD2" w:rsidRPr="003954F3">
        <w:rPr>
          <w:sz w:val="26"/>
          <w:szCs w:val="26"/>
        </w:rPr>
        <w:t>-</w:t>
      </w:r>
      <w:r w:rsidRPr="003954F3">
        <w:rPr>
          <w:sz w:val="26"/>
          <w:szCs w:val="26"/>
        </w:rPr>
        <w:t xml:space="preserve"> </w:t>
      </w:r>
      <w:r w:rsidR="00075BD2" w:rsidRPr="003954F3">
        <w:rPr>
          <w:sz w:val="26"/>
          <w:szCs w:val="26"/>
        </w:rPr>
        <w:t>“</w:t>
      </w:r>
      <w:r w:rsidRPr="003954F3">
        <w:rPr>
          <w:sz w:val="26"/>
          <w:szCs w:val="26"/>
        </w:rPr>
        <w:t xml:space="preserve">it has conditionally accepted for filing the above-captioned application, as amended (Application).”  Specifically the Commission noted that </w:t>
      </w:r>
      <w:r w:rsidR="00D1235E" w:rsidRPr="003954F3">
        <w:rPr>
          <w:sz w:val="26"/>
          <w:szCs w:val="26"/>
        </w:rPr>
        <w:t xml:space="preserve">Aqua Pennsylvania Wastewater, Inc. (APW) </w:t>
      </w:r>
      <w:r w:rsidR="00075BD2" w:rsidRPr="003954F3">
        <w:rPr>
          <w:sz w:val="26"/>
          <w:szCs w:val="26"/>
        </w:rPr>
        <w:t>must</w:t>
      </w:r>
      <w:r w:rsidR="00D1235E" w:rsidRPr="003954F3">
        <w:rPr>
          <w:sz w:val="26"/>
          <w:szCs w:val="26"/>
        </w:rPr>
        <w:t xml:space="preserve"> do the following, </w:t>
      </w:r>
      <w:r w:rsidR="00D1235E" w:rsidRPr="003954F3">
        <w:rPr>
          <w:i/>
          <w:sz w:val="26"/>
          <w:szCs w:val="26"/>
        </w:rPr>
        <w:t>inter alia</w:t>
      </w:r>
      <w:r w:rsidR="00D1235E" w:rsidRPr="003954F3">
        <w:rPr>
          <w:sz w:val="26"/>
          <w:szCs w:val="26"/>
        </w:rPr>
        <w:t xml:space="preserve">: </w:t>
      </w:r>
      <w:r w:rsidRPr="003954F3">
        <w:rPr>
          <w:sz w:val="26"/>
          <w:szCs w:val="26"/>
        </w:rPr>
        <w:t xml:space="preserve">(1) </w:t>
      </w:r>
      <w:r w:rsidR="00D1235E" w:rsidRPr="003954F3">
        <w:rPr>
          <w:sz w:val="26"/>
          <w:szCs w:val="26"/>
        </w:rPr>
        <w:t xml:space="preserve">serve a copy of the </w:t>
      </w:r>
      <w:r w:rsidR="007148D9" w:rsidRPr="003954F3">
        <w:rPr>
          <w:sz w:val="26"/>
          <w:szCs w:val="26"/>
        </w:rPr>
        <w:t>A</w:t>
      </w:r>
      <w:r w:rsidR="00D1235E" w:rsidRPr="003954F3">
        <w:rPr>
          <w:sz w:val="26"/>
          <w:szCs w:val="26"/>
        </w:rPr>
        <w:t xml:space="preserve">pplication on entities named in the </w:t>
      </w:r>
      <w:r w:rsidR="00D1235E" w:rsidRPr="003954F3">
        <w:rPr>
          <w:i/>
          <w:iCs/>
          <w:sz w:val="26"/>
          <w:szCs w:val="26"/>
        </w:rPr>
        <w:t>June Secretarial Letter</w:t>
      </w:r>
      <w:r w:rsidRPr="003954F3">
        <w:rPr>
          <w:sz w:val="26"/>
          <w:szCs w:val="26"/>
        </w:rPr>
        <w:t>;</w:t>
      </w:r>
      <w:r w:rsidR="00D1235E" w:rsidRPr="003954F3">
        <w:rPr>
          <w:sz w:val="26"/>
          <w:szCs w:val="26"/>
        </w:rPr>
        <w:t xml:space="preserve"> </w:t>
      </w:r>
      <w:r w:rsidRPr="003954F3">
        <w:rPr>
          <w:sz w:val="26"/>
          <w:szCs w:val="26"/>
        </w:rPr>
        <w:t xml:space="preserve">(2) </w:t>
      </w:r>
      <w:r w:rsidR="00D1235E" w:rsidRPr="003954F3">
        <w:rPr>
          <w:sz w:val="26"/>
          <w:szCs w:val="26"/>
        </w:rPr>
        <w:t xml:space="preserve">provide individualized notice of the proposed acquisition to all potentially affected APW and Aqua </w:t>
      </w:r>
      <w:r w:rsidR="007148D9" w:rsidRPr="003954F3">
        <w:rPr>
          <w:sz w:val="26"/>
          <w:szCs w:val="26"/>
        </w:rPr>
        <w:t xml:space="preserve">Pennsylvania, Inc. </w:t>
      </w:r>
      <w:r w:rsidR="00D1235E" w:rsidRPr="003954F3">
        <w:rPr>
          <w:sz w:val="26"/>
          <w:szCs w:val="26"/>
        </w:rPr>
        <w:t xml:space="preserve">customers; </w:t>
      </w:r>
      <w:r w:rsidRPr="003954F3">
        <w:rPr>
          <w:sz w:val="26"/>
          <w:szCs w:val="26"/>
        </w:rPr>
        <w:t xml:space="preserve">(3) </w:t>
      </w:r>
      <w:r w:rsidR="00D1235E" w:rsidRPr="003954F3">
        <w:rPr>
          <w:sz w:val="26"/>
          <w:szCs w:val="26"/>
        </w:rPr>
        <w:t xml:space="preserve">inform the Commission when it begins providing such individualized notice; </w:t>
      </w:r>
      <w:r w:rsidRPr="003954F3">
        <w:rPr>
          <w:sz w:val="26"/>
          <w:szCs w:val="26"/>
        </w:rPr>
        <w:t xml:space="preserve">(4) </w:t>
      </w:r>
      <w:r w:rsidR="00D1235E" w:rsidRPr="003954F3">
        <w:rPr>
          <w:sz w:val="26"/>
          <w:szCs w:val="26"/>
        </w:rPr>
        <w:t xml:space="preserve">was directed to ensure concurrent notice to all current Delaware County Regional Water Quality Control Authority wastewater customers in similar fashion; </w:t>
      </w:r>
      <w:r w:rsidRPr="003954F3">
        <w:rPr>
          <w:sz w:val="26"/>
          <w:szCs w:val="26"/>
        </w:rPr>
        <w:t xml:space="preserve">(5) </w:t>
      </w:r>
      <w:r w:rsidR="00D1235E" w:rsidRPr="003954F3">
        <w:rPr>
          <w:sz w:val="26"/>
          <w:szCs w:val="26"/>
        </w:rPr>
        <w:t xml:space="preserve">APW shall publish the notice once a week for two consecutive weeks in a newspaper having a general circulation in the area involved and file proof of publication with the Commission after publication has occurred; </w:t>
      </w:r>
      <w:r w:rsidRPr="003954F3">
        <w:rPr>
          <w:sz w:val="26"/>
          <w:szCs w:val="26"/>
        </w:rPr>
        <w:t xml:space="preserve">(6) </w:t>
      </w:r>
      <w:r w:rsidR="00D1235E" w:rsidRPr="003954F3">
        <w:rPr>
          <w:sz w:val="26"/>
          <w:szCs w:val="26"/>
        </w:rPr>
        <w:t xml:space="preserve">shall further amend its Application to: </w:t>
      </w:r>
      <w:r w:rsidRPr="003954F3">
        <w:rPr>
          <w:sz w:val="26"/>
          <w:szCs w:val="26"/>
        </w:rPr>
        <w:t>a</w:t>
      </w:r>
      <w:r w:rsidR="00D1235E" w:rsidRPr="003954F3">
        <w:rPr>
          <w:sz w:val="26"/>
          <w:szCs w:val="26"/>
        </w:rPr>
        <w:t xml:space="preserve">) include a complete copy of the agreement provided as the Application’s Exhibit F101 that includes all the agreement’s referenced attachments, or provide evidence this agreement will not be assumed by APW and replace the agreement with a </w:t>
      </w:r>
      <w:r w:rsidR="00D1235E" w:rsidRPr="003954F3">
        <w:rPr>
          <w:i/>
          <w:sz w:val="26"/>
          <w:szCs w:val="26"/>
        </w:rPr>
        <w:t xml:space="preserve">pro forma </w:t>
      </w:r>
      <w:r w:rsidR="00D1235E" w:rsidRPr="003954F3">
        <w:rPr>
          <w:sz w:val="26"/>
          <w:szCs w:val="26"/>
        </w:rPr>
        <w:t xml:space="preserve">copy of the instrument APW intends to execute or assume in place of the incomplete agreement; and </w:t>
      </w:r>
      <w:r w:rsidRPr="003954F3">
        <w:rPr>
          <w:sz w:val="26"/>
          <w:szCs w:val="26"/>
        </w:rPr>
        <w:t>b</w:t>
      </w:r>
      <w:r w:rsidR="00D1235E" w:rsidRPr="003954F3">
        <w:rPr>
          <w:sz w:val="26"/>
          <w:szCs w:val="26"/>
        </w:rPr>
        <w:t>) include a complete copy of the agreement provided as the Application’s Exhibit F103 that includes all the agreement’s referenced attachments, or provide evidence this agreement will not be assumed by APW</w:t>
      </w:r>
      <w:r w:rsidRPr="003954F3">
        <w:rPr>
          <w:sz w:val="26"/>
          <w:szCs w:val="26"/>
        </w:rPr>
        <w:t xml:space="preserve">; and (7) that upon completion of the notifications and conditions established herein, APW shall file a verification letter at this docket, indicating satisfaction of these notifications and conditions. </w:t>
      </w:r>
    </w:p>
    <w:p w14:paraId="5407735E" w14:textId="77777777" w:rsidR="00700B60" w:rsidRPr="003954F3" w:rsidRDefault="00D1235E" w:rsidP="00000EEC">
      <w:pPr>
        <w:autoSpaceDE w:val="0"/>
        <w:autoSpaceDN w:val="0"/>
        <w:adjustRightInd w:val="0"/>
        <w:rPr>
          <w:sz w:val="26"/>
          <w:szCs w:val="26"/>
        </w:rPr>
      </w:pPr>
      <w:r w:rsidRPr="003954F3">
        <w:rPr>
          <w:sz w:val="26"/>
          <w:szCs w:val="26"/>
        </w:rPr>
        <w:lastRenderedPageBreak/>
        <w:t xml:space="preserve">  </w:t>
      </w:r>
    </w:p>
    <w:p w14:paraId="3CE1C85F" w14:textId="77777777" w:rsidR="00D962ED" w:rsidRPr="003954F3" w:rsidRDefault="00700B60" w:rsidP="00000EEC">
      <w:pPr>
        <w:keepNext/>
        <w:keepLines/>
        <w:autoSpaceDE w:val="0"/>
        <w:autoSpaceDN w:val="0"/>
        <w:adjustRightInd w:val="0"/>
        <w:rPr>
          <w:sz w:val="26"/>
          <w:szCs w:val="26"/>
        </w:rPr>
      </w:pPr>
      <w:r w:rsidRPr="003954F3">
        <w:rPr>
          <w:sz w:val="26"/>
          <w:szCs w:val="26"/>
        </w:rPr>
        <w:tab/>
      </w:r>
    </w:p>
    <w:p w14:paraId="3CD0BB94" w14:textId="77777777" w:rsidR="00D962ED" w:rsidRPr="003954F3" w:rsidRDefault="00D962ED" w:rsidP="00000EEC">
      <w:pPr>
        <w:keepNext/>
        <w:keepLines/>
        <w:autoSpaceDE w:val="0"/>
        <w:autoSpaceDN w:val="0"/>
        <w:adjustRightInd w:val="0"/>
        <w:rPr>
          <w:sz w:val="26"/>
          <w:szCs w:val="26"/>
        </w:rPr>
      </w:pPr>
    </w:p>
    <w:p w14:paraId="3B7C462F" w14:textId="77777777" w:rsidR="003954F3" w:rsidRDefault="003954F3" w:rsidP="00000EEC">
      <w:pPr>
        <w:keepNext/>
        <w:keepLines/>
        <w:autoSpaceDE w:val="0"/>
        <w:autoSpaceDN w:val="0"/>
        <w:adjustRightInd w:val="0"/>
        <w:ind w:firstLine="720"/>
        <w:rPr>
          <w:sz w:val="26"/>
          <w:szCs w:val="26"/>
        </w:rPr>
        <w:sectPr w:rsidR="003954F3" w:rsidSect="003954F3">
          <w:footerReference w:type="default" r:id="rId12"/>
          <w:type w:val="continuous"/>
          <w:pgSz w:w="12240" w:h="15840"/>
          <w:pgMar w:top="504" w:right="1440" w:bottom="1440" w:left="1440" w:header="720" w:footer="720" w:gutter="0"/>
          <w:cols w:space="720"/>
          <w:titlePg/>
          <w:docGrid w:linePitch="272"/>
        </w:sectPr>
      </w:pPr>
    </w:p>
    <w:p w14:paraId="3D1DABDB" w14:textId="4192E587" w:rsidR="00700B60" w:rsidRPr="003954F3" w:rsidRDefault="00700B60" w:rsidP="00000EEC">
      <w:pPr>
        <w:keepNext/>
        <w:keepLines/>
        <w:autoSpaceDE w:val="0"/>
        <w:autoSpaceDN w:val="0"/>
        <w:adjustRightInd w:val="0"/>
        <w:ind w:firstLine="720"/>
        <w:rPr>
          <w:sz w:val="26"/>
          <w:szCs w:val="26"/>
        </w:rPr>
      </w:pPr>
      <w:r w:rsidRPr="003954F3">
        <w:rPr>
          <w:sz w:val="26"/>
          <w:szCs w:val="26"/>
        </w:rPr>
        <w:t xml:space="preserve">If </w:t>
      </w:r>
      <w:r w:rsidR="00FA27F2" w:rsidRPr="003954F3">
        <w:rPr>
          <w:sz w:val="26"/>
          <w:szCs w:val="26"/>
        </w:rPr>
        <w:t xml:space="preserve">APW satisfies all of these conditions and </w:t>
      </w:r>
      <w:r w:rsidRPr="003954F3">
        <w:rPr>
          <w:sz w:val="26"/>
          <w:szCs w:val="26"/>
        </w:rPr>
        <w:t>Docket No. A-2019-</w:t>
      </w:r>
      <w:r w:rsidR="00214CCE" w:rsidRPr="003954F3">
        <w:rPr>
          <w:sz w:val="26"/>
          <w:szCs w:val="26"/>
        </w:rPr>
        <w:t>3015173</w:t>
      </w:r>
      <w:r w:rsidRPr="003954F3">
        <w:rPr>
          <w:sz w:val="26"/>
          <w:szCs w:val="26"/>
        </w:rPr>
        <w:t xml:space="preserve"> becomes active </w:t>
      </w:r>
      <w:r w:rsidR="00FA27F2" w:rsidRPr="003954F3">
        <w:rPr>
          <w:sz w:val="26"/>
          <w:szCs w:val="26"/>
        </w:rPr>
        <w:t xml:space="preserve">as a result of the </w:t>
      </w:r>
      <w:r w:rsidRPr="003954F3">
        <w:rPr>
          <w:sz w:val="26"/>
          <w:szCs w:val="26"/>
        </w:rPr>
        <w:t xml:space="preserve">satisfaction of the conditions, the </w:t>
      </w:r>
      <w:r w:rsidR="00DB18C6" w:rsidRPr="003954F3">
        <w:rPr>
          <w:sz w:val="26"/>
          <w:szCs w:val="26"/>
        </w:rPr>
        <w:t xml:space="preserve">Petition for Reconsideration of Staff Action filed by </w:t>
      </w:r>
      <w:r w:rsidRPr="003954F3">
        <w:rPr>
          <w:sz w:val="26"/>
          <w:szCs w:val="26"/>
        </w:rPr>
        <w:t xml:space="preserve">the </w:t>
      </w:r>
      <w:r w:rsidR="00214CCE" w:rsidRPr="003954F3">
        <w:rPr>
          <w:sz w:val="26"/>
          <w:szCs w:val="26"/>
        </w:rPr>
        <w:t>County of Delaware, Pennsylvania, and any responsive filings thereto</w:t>
      </w:r>
      <w:r w:rsidR="00E73D59" w:rsidRPr="003954F3">
        <w:rPr>
          <w:sz w:val="26"/>
          <w:szCs w:val="26"/>
        </w:rPr>
        <w:t>,</w:t>
      </w:r>
      <w:r w:rsidR="00E73D59" w:rsidRPr="003954F3">
        <w:rPr>
          <w:rStyle w:val="FootnoteReference"/>
          <w:sz w:val="26"/>
          <w:szCs w:val="26"/>
        </w:rPr>
        <w:footnoteReference w:id="2"/>
      </w:r>
      <w:r w:rsidRPr="003954F3">
        <w:rPr>
          <w:sz w:val="26"/>
          <w:szCs w:val="26"/>
        </w:rPr>
        <w:t xml:space="preserve"> will be accepted into the docket and assigned for </w:t>
      </w:r>
      <w:r w:rsidR="00214CCE" w:rsidRPr="003954F3">
        <w:rPr>
          <w:sz w:val="26"/>
          <w:szCs w:val="26"/>
        </w:rPr>
        <w:t xml:space="preserve">formal action and </w:t>
      </w:r>
      <w:r w:rsidRPr="003954F3">
        <w:rPr>
          <w:sz w:val="26"/>
          <w:szCs w:val="26"/>
        </w:rPr>
        <w:t>disposition.</w:t>
      </w:r>
    </w:p>
    <w:p w14:paraId="09A0F953" w14:textId="77777777" w:rsidR="00D962ED" w:rsidRPr="003954F3" w:rsidRDefault="00D962ED" w:rsidP="00000EEC">
      <w:pPr>
        <w:keepNext/>
        <w:keepLines/>
        <w:ind w:left="90"/>
        <w:rPr>
          <w:sz w:val="26"/>
          <w:szCs w:val="26"/>
        </w:rPr>
      </w:pPr>
    </w:p>
    <w:p w14:paraId="7F8992A1" w14:textId="77777777" w:rsidR="00D962ED" w:rsidRPr="003954F3" w:rsidRDefault="00D962ED" w:rsidP="00000EEC">
      <w:pPr>
        <w:keepNext/>
        <w:keepLines/>
        <w:ind w:left="90"/>
        <w:rPr>
          <w:sz w:val="26"/>
          <w:szCs w:val="26"/>
        </w:rPr>
      </w:pPr>
    </w:p>
    <w:p w14:paraId="5BCB3481" w14:textId="28FD4A57" w:rsidR="00700B60" w:rsidRPr="003954F3" w:rsidRDefault="00392C66" w:rsidP="00000EEC">
      <w:pPr>
        <w:keepNext/>
        <w:keepLines/>
        <w:ind w:left="90"/>
        <w:rPr>
          <w:sz w:val="26"/>
          <w:szCs w:val="26"/>
        </w:rPr>
      </w:pPr>
      <w:bookmarkStart w:id="2" w:name="_GoBack"/>
      <w:r w:rsidRPr="009F01BA">
        <w:rPr>
          <w:b/>
          <w:noProof/>
        </w:rPr>
        <w:drawing>
          <wp:anchor distT="0" distB="0" distL="114300" distR="114300" simplePos="0" relativeHeight="251659264" behindDoc="1" locked="0" layoutInCell="1" allowOverlap="1" wp14:anchorId="4B967B81" wp14:editId="0EF46EF5">
            <wp:simplePos x="0" y="0"/>
            <wp:positionH relativeFrom="column">
              <wp:posOffset>2914650</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00B60" w:rsidRPr="003954F3">
        <w:rPr>
          <w:sz w:val="26"/>
          <w:szCs w:val="26"/>
        </w:rPr>
        <w:tab/>
      </w:r>
      <w:r w:rsidR="00700B60" w:rsidRPr="003954F3">
        <w:rPr>
          <w:sz w:val="26"/>
          <w:szCs w:val="26"/>
        </w:rPr>
        <w:tab/>
      </w:r>
      <w:r w:rsidR="00700B60" w:rsidRPr="003954F3">
        <w:rPr>
          <w:sz w:val="26"/>
          <w:szCs w:val="26"/>
        </w:rPr>
        <w:tab/>
      </w:r>
      <w:r w:rsidR="00700B60" w:rsidRPr="003954F3">
        <w:rPr>
          <w:sz w:val="26"/>
          <w:szCs w:val="26"/>
        </w:rPr>
        <w:tab/>
      </w:r>
      <w:r w:rsidR="00700B60" w:rsidRPr="003954F3">
        <w:rPr>
          <w:sz w:val="26"/>
          <w:szCs w:val="26"/>
        </w:rPr>
        <w:tab/>
      </w:r>
      <w:r w:rsidR="00700B60" w:rsidRPr="003954F3">
        <w:rPr>
          <w:sz w:val="26"/>
          <w:szCs w:val="26"/>
        </w:rPr>
        <w:tab/>
      </w:r>
      <w:r w:rsidR="00700B60" w:rsidRPr="003954F3">
        <w:rPr>
          <w:sz w:val="26"/>
          <w:szCs w:val="26"/>
        </w:rPr>
        <w:tab/>
        <w:t>Sincerely,</w:t>
      </w:r>
    </w:p>
    <w:p w14:paraId="1DAA292F" w14:textId="328FF399" w:rsidR="00700B60" w:rsidRPr="003954F3" w:rsidRDefault="00700B60" w:rsidP="00000EEC">
      <w:pPr>
        <w:keepNext/>
        <w:keepLines/>
        <w:ind w:left="90"/>
        <w:rPr>
          <w:sz w:val="26"/>
          <w:szCs w:val="26"/>
        </w:rPr>
      </w:pPr>
    </w:p>
    <w:p w14:paraId="23FAAE44" w14:textId="6D9C873E" w:rsidR="00700B60" w:rsidRPr="003954F3" w:rsidRDefault="00700B60" w:rsidP="00000EEC">
      <w:pPr>
        <w:keepNext/>
        <w:keepLines/>
        <w:ind w:left="90"/>
        <w:rPr>
          <w:sz w:val="26"/>
          <w:szCs w:val="26"/>
        </w:rPr>
      </w:pPr>
    </w:p>
    <w:p w14:paraId="62FC3766" w14:textId="77777777" w:rsidR="00700B60" w:rsidRPr="003954F3" w:rsidRDefault="00700B60" w:rsidP="00000EEC">
      <w:pPr>
        <w:keepNext/>
        <w:keepLines/>
        <w:ind w:left="90"/>
        <w:rPr>
          <w:sz w:val="26"/>
          <w:szCs w:val="26"/>
        </w:rPr>
      </w:pPr>
    </w:p>
    <w:p w14:paraId="00E635F3" w14:textId="77777777" w:rsidR="00700B60" w:rsidRPr="003954F3" w:rsidRDefault="00700B60" w:rsidP="00000EEC">
      <w:pPr>
        <w:keepNext/>
        <w:keepLines/>
        <w:ind w:left="90"/>
        <w:rPr>
          <w:sz w:val="26"/>
          <w:szCs w:val="26"/>
        </w:rPr>
      </w:pPr>
    </w:p>
    <w:p w14:paraId="1AB0625A" w14:textId="77777777" w:rsidR="00700B60" w:rsidRPr="003954F3" w:rsidRDefault="00700B60" w:rsidP="00000EEC">
      <w:pPr>
        <w:keepNext/>
        <w:keepLines/>
        <w:ind w:left="90"/>
        <w:rPr>
          <w:sz w:val="26"/>
          <w:szCs w:val="26"/>
        </w:rPr>
      </w:pPr>
      <w:r w:rsidRPr="003954F3">
        <w:rPr>
          <w:sz w:val="26"/>
          <w:szCs w:val="26"/>
        </w:rPr>
        <w:tab/>
      </w:r>
      <w:r w:rsidRPr="003954F3">
        <w:rPr>
          <w:sz w:val="26"/>
          <w:szCs w:val="26"/>
        </w:rPr>
        <w:tab/>
      </w:r>
      <w:r w:rsidRPr="003954F3">
        <w:rPr>
          <w:sz w:val="26"/>
          <w:szCs w:val="26"/>
        </w:rPr>
        <w:tab/>
      </w:r>
      <w:r w:rsidRPr="003954F3">
        <w:rPr>
          <w:sz w:val="26"/>
          <w:szCs w:val="26"/>
        </w:rPr>
        <w:tab/>
      </w:r>
      <w:r w:rsidRPr="003954F3">
        <w:rPr>
          <w:sz w:val="26"/>
          <w:szCs w:val="26"/>
        </w:rPr>
        <w:tab/>
      </w:r>
      <w:r w:rsidRPr="003954F3">
        <w:rPr>
          <w:sz w:val="26"/>
          <w:szCs w:val="26"/>
        </w:rPr>
        <w:tab/>
      </w:r>
      <w:r w:rsidRPr="003954F3">
        <w:rPr>
          <w:sz w:val="26"/>
          <w:szCs w:val="26"/>
        </w:rPr>
        <w:tab/>
        <w:t>Rosemary Chiavetta</w:t>
      </w:r>
    </w:p>
    <w:p w14:paraId="7BB9DD93" w14:textId="77777777" w:rsidR="00700B60" w:rsidRPr="003954F3" w:rsidRDefault="00700B60" w:rsidP="00000EEC">
      <w:pPr>
        <w:keepNext/>
        <w:keepLines/>
        <w:ind w:left="90"/>
        <w:rPr>
          <w:sz w:val="26"/>
          <w:szCs w:val="26"/>
        </w:rPr>
      </w:pPr>
      <w:r w:rsidRPr="003954F3">
        <w:rPr>
          <w:sz w:val="26"/>
          <w:szCs w:val="26"/>
        </w:rPr>
        <w:tab/>
      </w:r>
      <w:r w:rsidRPr="003954F3">
        <w:rPr>
          <w:sz w:val="26"/>
          <w:szCs w:val="26"/>
        </w:rPr>
        <w:tab/>
      </w:r>
      <w:r w:rsidRPr="003954F3">
        <w:rPr>
          <w:sz w:val="26"/>
          <w:szCs w:val="26"/>
        </w:rPr>
        <w:tab/>
      </w:r>
      <w:r w:rsidRPr="003954F3">
        <w:rPr>
          <w:sz w:val="26"/>
          <w:szCs w:val="26"/>
        </w:rPr>
        <w:tab/>
      </w:r>
      <w:r w:rsidRPr="003954F3">
        <w:rPr>
          <w:sz w:val="26"/>
          <w:szCs w:val="26"/>
        </w:rPr>
        <w:tab/>
      </w:r>
      <w:r w:rsidRPr="003954F3">
        <w:rPr>
          <w:sz w:val="26"/>
          <w:szCs w:val="26"/>
        </w:rPr>
        <w:tab/>
      </w:r>
      <w:r w:rsidR="00214CCE" w:rsidRPr="003954F3">
        <w:rPr>
          <w:sz w:val="26"/>
          <w:szCs w:val="26"/>
        </w:rPr>
        <w:tab/>
      </w:r>
      <w:r w:rsidRPr="003954F3">
        <w:rPr>
          <w:sz w:val="26"/>
          <w:szCs w:val="26"/>
        </w:rPr>
        <w:t>Secretary</w:t>
      </w:r>
    </w:p>
    <w:p w14:paraId="247655AA" w14:textId="77777777" w:rsidR="00700B60" w:rsidRPr="003954F3" w:rsidRDefault="00700B60" w:rsidP="00000EEC">
      <w:pPr>
        <w:keepNext/>
        <w:keepLines/>
        <w:rPr>
          <w:sz w:val="26"/>
          <w:szCs w:val="26"/>
        </w:rPr>
      </w:pPr>
      <w:r w:rsidRPr="003954F3">
        <w:rPr>
          <w:sz w:val="26"/>
          <w:szCs w:val="26"/>
        </w:rPr>
        <w:tab/>
      </w:r>
    </w:p>
    <w:p w14:paraId="6AC1235C" w14:textId="77777777" w:rsidR="00463C40" w:rsidRPr="0008045A" w:rsidRDefault="00463C40" w:rsidP="00000EEC">
      <w:pPr>
        <w:keepNext/>
        <w:keepLines/>
        <w:rPr>
          <w:sz w:val="26"/>
          <w:szCs w:val="26"/>
        </w:rPr>
      </w:pPr>
    </w:p>
    <w:sectPr w:rsidR="00463C40" w:rsidRPr="0008045A" w:rsidSect="003954F3">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88383" w14:textId="77777777" w:rsidR="002D77EC" w:rsidRDefault="002D77EC">
      <w:r>
        <w:separator/>
      </w:r>
    </w:p>
  </w:endnote>
  <w:endnote w:type="continuationSeparator" w:id="0">
    <w:p w14:paraId="68509241" w14:textId="77777777" w:rsidR="002D77EC" w:rsidRDefault="002D77EC">
      <w:r>
        <w:continuationSeparator/>
      </w:r>
    </w:p>
  </w:endnote>
  <w:endnote w:type="continuationNotice" w:id="1">
    <w:p w14:paraId="2336125A" w14:textId="77777777" w:rsidR="002D77EC" w:rsidRDefault="002D7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250009"/>
      <w:docPartObj>
        <w:docPartGallery w:val="Page Numbers (Bottom of Page)"/>
        <w:docPartUnique/>
      </w:docPartObj>
    </w:sdtPr>
    <w:sdtEndPr>
      <w:rPr>
        <w:noProof/>
        <w:sz w:val="26"/>
        <w:szCs w:val="26"/>
      </w:rPr>
    </w:sdtEndPr>
    <w:sdtContent>
      <w:p w14:paraId="4A3FC378" w14:textId="77777777" w:rsidR="00511ABF" w:rsidRPr="003954F3" w:rsidRDefault="00511ABF">
        <w:pPr>
          <w:pStyle w:val="Footer"/>
          <w:jc w:val="center"/>
          <w:rPr>
            <w:sz w:val="26"/>
            <w:szCs w:val="26"/>
          </w:rPr>
        </w:pPr>
        <w:r w:rsidRPr="003954F3">
          <w:rPr>
            <w:sz w:val="26"/>
            <w:szCs w:val="26"/>
          </w:rPr>
          <w:fldChar w:fldCharType="begin"/>
        </w:r>
        <w:r w:rsidRPr="003954F3">
          <w:rPr>
            <w:sz w:val="26"/>
            <w:szCs w:val="26"/>
          </w:rPr>
          <w:instrText xml:space="preserve"> PAGE   \* MERGEFORMAT </w:instrText>
        </w:r>
        <w:r w:rsidRPr="003954F3">
          <w:rPr>
            <w:sz w:val="26"/>
            <w:szCs w:val="26"/>
          </w:rPr>
          <w:fldChar w:fldCharType="separate"/>
        </w:r>
        <w:r w:rsidR="00FB5223" w:rsidRPr="003954F3">
          <w:rPr>
            <w:noProof/>
            <w:sz w:val="26"/>
            <w:szCs w:val="26"/>
          </w:rPr>
          <w:t>2</w:t>
        </w:r>
        <w:r w:rsidRPr="003954F3">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2AF81" w14:textId="77777777" w:rsidR="002D77EC" w:rsidRDefault="002D77EC">
      <w:r>
        <w:separator/>
      </w:r>
    </w:p>
  </w:footnote>
  <w:footnote w:type="continuationSeparator" w:id="0">
    <w:p w14:paraId="4F13FDFA" w14:textId="77777777" w:rsidR="002D77EC" w:rsidRDefault="002D77EC">
      <w:r>
        <w:continuationSeparator/>
      </w:r>
    </w:p>
  </w:footnote>
  <w:footnote w:type="continuationNotice" w:id="1">
    <w:p w14:paraId="10A5301D" w14:textId="77777777" w:rsidR="002D77EC" w:rsidRDefault="002D77EC"/>
  </w:footnote>
  <w:footnote w:id="2">
    <w:p w14:paraId="3E23ED67" w14:textId="53F60295" w:rsidR="00E73D59" w:rsidRPr="003954F3" w:rsidRDefault="00E73D59" w:rsidP="003954F3">
      <w:pPr>
        <w:pStyle w:val="FootnoteText"/>
        <w:ind w:firstLine="720"/>
        <w:rPr>
          <w:sz w:val="26"/>
          <w:szCs w:val="26"/>
        </w:rPr>
      </w:pPr>
      <w:r w:rsidRPr="003954F3">
        <w:rPr>
          <w:rStyle w:val="FootnoteReference"/>
          <w:sz w:val="26"/>
          <w:szCs w:val="26"/>
        </w:rPr>
        <w:footnoteRef/>
      </w:r>
      <w:r w:rsidRPr="003954F3">
        <w:rPr>
          <w:sz w:val="26"/>
          <w:szCs w:val="26"/>
        </w:rPr>
        <w:t xml:space="preserve"> </w:t>
      </w:r>
      <w:r w:rsidR="003954F3">
        <w:rPr>
          <w:sz w:val="26"/>
          <w:szCs w:val="26"/>
        </w:rPr>
        <w:tab/>
      </w:r>
      <w:r w:rsidRPr="003954F3">
        <w:rPr>
          <w:sz w:val="26"/>
          <w:szCs w:val="26"/>
        </w:rPr>
        <w:t xml:space="preserve">We note that on July 9, 2020, APW filed an Answer to the filing of the County of Delaware, Pennsylvania.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956F0"/>
    <w:multiLevelType w:val="hybridMultilevel"/>
    <w:tmpl w:val="C91262AE"/>
    <w:lvl w:ilvl="0" w:tplc="2334FA3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4F1B56"/>
    <w:multiLevelType w:val="hybridMultilevel"/>
    <w:tmpl w:val="31A4C782"/>
    <w:lvl w:ilvl="0" w:tplc="41B0756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D76DDE"/>
    <w:multiLevelType w:val="hybridMultilevel"/>
    <w:tmpl w:val="B36A9A6A"/>
    <w:lvl w:ilvl="0" w:tplc="E7DEBB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6"/>
  </w:num>
  <w:num w:numId="5">
    <w:abstractNumId w:val="10"/>
  </w:num>
  <w:num w:numId="6">
    <w:abstractNumId w:val="4"/>
  </w:num>
  <w:num w:numId="7">
    <w:abstractNumId w:val="11"/>
  </w:num>
  <w:num w:numId="8">
    <w:abstractNumId w:val="9"/>
  </w:num>
  <w:num w:numId="9">
    <w:abstractNumId w:val="0"/>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EEC"/>
    <w:rsid w:val="000022D1"/>
    <w:rsid w:val="00004D77"/>
    <w:rsid w:val="00010BAF"/>
    <w:rsid w:val="00011C01"/>
    <w:rsid w:val="00016185"/>
    <w:rsid w:val="00016793"/>
    <w:rsid w:val="00027481"/>
    <w:rsid w:val="00037063"/>
    <w:rsid w:val="00052812"/>
    <w:rsid w:val="00054239"/>
    <w:rsid w:val="00055F43"/>
    <w:rsid w:val="00071153"/>
    <w:rsid w:val="00075BD2"/>
    <w:rsid w:val="0008029B"/>
    <w:rsid w:val="0008045A"/>
    <w:rsid w:val="00085B4E"/>
    <w:rsid w:val="000878F5"/>
    <w:rsid w:val="000928B1"/>
    <w:rsid w:val="00096029"/>
    <w:rsid w:val="000A5ADF"/>
    <w:rsid w:val="000A637F"/>
    <w:rsid w:val="000A659E"/>
    <w:rsid w:val="000B3E1D"/>
    <w:rsid w:val="000C11B2"/>
    <w:rsid w:val="000C2043"/>
    <w:rsid w:val="000D020B"/>
    <w:rsid w:val="000D26F3"/>
    <w:rsid w:val="000D6753"/>
    <w:rsid w:val="000E19C2"/>
    <w:rsid w:val="000E32E1"/>
    <w:rsid w:val="000E3737"/>
    <w:rsid w:val="000F03BA"/>
    <w:rsid w:val="00105E0E"/>
    <w:rsid w:val="00113F9A"/>
    <w:rsid w:val="001142D0"/>
    <w:rsid w:val="001147C1"/>
    <w:rsid w:val="001209F1"/>
    <w:rsid w:val="00125E62"/>
    <w:rsid w:val="00127D9A"/>
    <w:rsid w:val="00132393"/>
    <w:rsid w:val="00133AD9"/>
    <w:rsid w:val="001352D9"/>
    <w:rsid w:val="00136BAB"/>
    <w:rsid w:val="00145471"/>
    <w:rsid w:val="0015050E"/>
    <w:rsid w:val="00153FD8"/>
    <w:rsid w:val="00157269"/>
    <w:rsid w:val="00157590"/>
    <w:rsid w:val="00170386"/>
    <w:rsid w:val="001737A8"/>
    <w:rsid w:val="0018285B"/>
    <w:rsid w:val="00191C5A"/>
    <w:rsid w:val="00195952"/>
    <w:rsid w:val="00196695"/>
    <w:rsid w:val="001A15F2"/>
    <w:rsid w:val="001A2080"/>
    <w:rsid w:val="001A3FDC"/>
    <w:rsid w:val="001B531E"/>
    <w:rsid w:val="001B5542"/>
    <w:rsid w:val="001C1E78"/>
    <w:rsid w:val="001E3201"/>
    <w:rsid w:val="001E5747"/>
    <w:rsid w:val="001F0752"/>
    <w:rsid w:val="001F2603"/>
    <w:rsid w:val="001F31EB"/>
    <w:rsid w:val="00201518"/>
    <w:rsid w:val="00207E88"/>
    <w:rsid w:val="00214CCE"/>
    <w:rsid w:val="00217778"/>
    <w:rsid w:val="0021794B"/>
    <w:rsid w:val="002229C3"/>
    <w:rsid w:val="002462B6"/>
    <w:rsid w:val="00247D39"/>
    <w:rsid w:val="00251196"/>
    <w:rsid w:val="00253E27"/>
    <w:rsid w:val="00254FFA"/>
    <w:rsid w:val="0025670F"/>
    <w:rsid w:val="00264944"/>
    <w:rsid w:val="0026602D"/>
    <w:rsid w:val="00280CC0"/>
    <w:rsid w:val="002850F1"/>
    <w:rsid w:val="00287550"/>
    <w:rsid w:val="002937BF"/>
    <w:rsid w:val="0029471C"/>
    <w:rsid w:val="00295B24"/>
    <w:rsid w:val="002B0A6A"/>
    <w:rsid w:val="002D14DE"/>
    <w:rsid w:val="002D695B"/>
    <w:rsid w:val="002D77EC"/>
    <w:rsid w:val="002E28AA"/>
    <w:rsid w:val="002F4262"/>
    <w:rsid w:val="003267D4"/>
    <w:rsid w:val="003339C5"/>
    <w:rsid w:val="0033738E"/>
    <w:rsid w:val="0034399B"/>
    <w:rsid w:val="00343B72"/>
    <w:rsid w:val="00351581"/>
    <w:rsid w:val="00355F13"/>
    <w:rsid w:val="00366530"/>
    <w:rsid w:val="003677ED"/>
    <w:rsid w:val="00367C43"/>
    <w:rsid w:val="003757F9"/>
    <w:rsid w:val="003845AC"/>
    <w:rsid w:val="0039048B"/>
    <w:rsid w:val="00390D01"/>
    <w:rsid w:val="00391858"/>
    <w:rsid w:val="00392C66"/>
    <w:rsid w:val="00392F08"/>
    <w:rsid w:val="003954F3"/>
    <w:rsid w:val="00395B7C"/>
    <w:rsid w:val="003A072B"/>
    <w:rsid w:val="003A3D25"/>
    <w:rsid w:val="003A498E"/>
    <w:rsid w:val="003A50C3"/>
    <w:rsid w:val="003A6C49"/>
    <w:rsid w:val="003A6D93"/>
    <w:rsid w:val="003A6E9C"/>
    <w:rsid w:val="003B12B3"/>
    <w:rsid w:val="003B7871"/>
    <w:rsid w:val="003D2057"/>
    <w:rsid w:val="003E3BF1"/>
    <w:rsid w:val="003E7E17"/>
    <w:rsid w:val="003F2664"/>
    <w:rsid w:val="00411822"/>
    <w:rsid w:val="004131E7"/>
    <w:rsid w:val="00417237"/>
    <w:rsid w:val="00430047"/>
    <w:rsid w:val="00430574"/>
    <w:rsid w:val="00433CF4"/>
    <w:rsid w:val="004446DC"/>
    <w:rsid w:val="0046248B"/>
    <w:rsid w:val="00463C40"/>
    <w:rsid w:val="00466663"/>
    <w:rsid w:val="00472521"/>
    <w:rsid w:val="00472BB2"/>
    <w:rsid w:val="004762B3"/>
    <w:rsid w:val="004954D1"/>
    <w:rsid w:val="004A061C"/>
    <w:rsid w:val="004A0F9B"/>
    <w:rsid w:val="004A44BC"/>
    <w:rsid w:val="004B299A"/>
    <w:rsid w:val="004B6285"/>
    <w:rsid w:val="004C25E3"/>
    <w:rsid w:val="004C2A59"/>
    <w:rsid w:val="004D1180"/>
    <w:rsid w:val="004D6575"/>
    <w:rsid w:val="004E1206"/>
    <w:rsid w:val="004E7F64"/>
    <w:rsid w:val="004F4D5F"/>
    <w:rsid w:val="00501376"/>
    <w:rsid w:val="00501CC5"/>
    <w:rsid w:val="00507864"/>
    <w:rsid w:val="00507EE1"/>
    <w:rsid w:val="00511ABF"/>
    <w:rsid w:val="00514B10"/>
    <w:rsid w:val="005336D6"/>
    <w:rsid w:val="0053394E"/>
    <w:rsid w:val="00545234"/>
    <w:rsid w:val="00546357"/>
    <w:rsid w:val="00546F1C"/>
    <w:rsid w:val="00547B7C"/>
    <w:rsid w:val="00555335"/>
    <w:rsid w:val="00561236"/>
    <w:rsid w:val="005718E1"/>
    <w:rsid w:val="0057243E"/>
    <w:rsid w:val="00575B3B"/>
    <w:rsid w:val="005A0FBB"/>
    <w:rsid w:val="005A11FD"/>
    <w:rsid w:val="005A37A2"/>
    <w:rsid w:val="005A382E"/>
    <w:rsid w:val="005B5AA7"/>
    <w:rsid w:val="005B7F53"/>
    <w:rsid w:val="005B7FD2"/>
    <w:rsid w:val="005E25C5"/>
    <w:rsid w:val="0060010C"/>
    <w:rsid w:val="00601B8D"/>
    <w:rsid w:val="00602BA0"/>
    <w:rsid w:val="00611279"/>
    <w:rsid w:val="0061459D"/>
    <w:rsid w:val="0061794E"/>
    <w:rsid w:val="0062183E"/>
    <w:rsid w:val="006266EC"/>
    <w:rsid w:val="0062751C"/>
    <w:rsid w:val="00633D6D"/>
    <w:rsid w:val="006344A7"/>
    <w:rsid w:val="00636D03"/>
    <w:rsid w:val="006430DB"/>
    <w:rsid w:val="006443E1"/>
    <w:rsid w:val="006465FA"/>
    <w:rsid w:val="006617F0"/>
    <w:rsid w:val="006641CE"/>
    <w:rsid w:val="006755C0"/>
    <w:rsid w:val="00675C8E"/>
    <w:rsid w:val="006766D6"/>
    <w:rsid w:val="00681E36"/>
    <w:rsid w:val="00683D7A"/>
    <w:rsid w:val="006A1B5E"/>
    <w:rsid w:val="006B0DE7"/>
    <w:rsid w:val="006B6701"/>
    <w:rsid w:val="006B713D"/>
    <w:rsid w:val="006C33BC"/>
    <w:rsid w:val="006C41B5"/>
    <w:rsid w:val="006C5F3C"/>
    <w:rsid w:val="006D0288"/>
    <w:rsid w:val="006D2C48"/>
    <w:rsid w:val="006D3665"/>
    <w:rsid w:val="006E0781"/>
    <w:rsid w:val="006F6031"/>
    <w:rsid w:val="00700B60"/>
    <w:rsid w:val="007049E8"/>
    <w:rsid w:val="00706FBE"/>
    <w:rsid w:val="00707B15"/>
    <w:rsid w:val="0071398D"/>
    <w:rsid w:val="007148D9"/>
    <w:rsid w:val="00726821"/>
    <w:rsid w:val="0074135B"/>
    <w:rsid w:val="0076116B"/>
    <w:rsid w:val="00762E1D"/>
    <w:rsid w:val="00765291"/>
    <w:rsid w:val="00771E83"/>
    <w:rsid w:val="007726C0"/>
    <w:rsid w:val="00775628"/>
    <w:rsid w:val="007826AB"/>
    <w:rsid w:val="00785BF5"/>
    <w:rsid w:val="00792E10"/>
    <w:rsid w:val="00796D7F"/>
    <w:rsid w:val="007972BC"/>
    <w:rsid w:val="007A0D70"/>
    <w:rsid w:val="007A17BA"/>
    <w:rsid w:val="007A5117"/>
    <w:rsid w:val="007C6DD4"/>
    <w:rsid w:val="007C76C5"/>
    <w:rsid w:val="007D05D7"/>
    <w:rsid w:val="007D0B2A"/>
    <w:rsid w:val="007D1483"/>
    <w:rsid w:val="007D663A"/>
    <w:rsid w:val="007E79DB"/>
    <w:rsid w:val="007F61B2"/>
    <w:rsid w:val="007F651B"/>
    <w:rsid w:val="00807300"/>
    <w:rsid w:val="0081203D"/>
    <w:rsid w:val="0081468E"/>
    <w:rsid w:val="0082172C"/>
    <w:rsid w:val="00822EAD"/>
    <w:rsid w:val="00827532"/>
    <w:rsid w:val="00841F64"/>
    <w:rsid w:val="00843139"/>
    <w:rsid w:val="00843C34"/>
    <w:rsid w:val="00844CF2"/>
    <w:rsid w:val="00850F1D"/>
    <w:rsid w:val="0085651D"/>
    <w:rsid w:val="00885E81"/>
    <w:rsid w:val="00887C03"/>
    <w:rsid w:val="0089411B"/>
    <w:rsid w:val="00895AF3"/>
    <w:rsid w:val="00897393"/>
    <w:rsid w:val="008A5EE3"/>
    <w:rsid w:val="008B7B06"/>
    <w:rsid w:val="008C2FAF"/>
    <w:rsid w:val="008C645A"/>
    <w:rsid w:val="008D060A"/>
    <w:rsid w:val="008D13AA"/>
    <w:rsid w:val="008D17D5"/>
    <w:rsid w:val="008D4BD7"/>
    <w:rsid w:val="008D54F7"/>
    <w:rsid w:val="008D7ACB"/>
    <w:rsid w:val="008E2BC0"/>
    <w:rsid w:val="008E440B"/>
    <w:rsid w:val="008E7067"/>
    <w:rsid w:val="009046F7"/>
    <w:rsid w:val="00905349"/>
    <w:rsid w:val="00905B9F"/>
    <w:rsid w:val="00914D71"/>
    <w:rsid w:val="0092706C"/>
    <w:rsid w:val="00950250"/>
    <w:rsid w:val="0095100A"/>
    <w:rsid w:val="009520ED"/>
    <w:rsid w:val="009764B3"/>
    <w:rsid w:val="00983A4D"/>
    <w:rsid w:val="009926A4"/>
    <w:rsid w:val="00995867"/>
    <w:rsid w:val="00996522"/>
    <w:rsid w:val="009A090F"/>
    <w:rsid w:val="009A66F3"/>
    <w:rsid w:val="009C1ED4"/>
    <w:rsid w:val="009F3FC1"/>
    <w:rsid w:val="009F5F66"/>
    <w:rsid w:val="009F723A"/>
    <w:rsid w:val="00A16BD8"/>
    <w:rsid w:val="00A2061F"/>
    <w:rsid w:val="00A2236A"/>
    <w:rsid w:val="00A23ED7"/>
    <w:rsid w:val="00A27815"/>
    <w:rsid w:val="00A35BEB"/>
    <w:rsid w:val="00A45B53"/>
    <w:rsid w:val="00A4617F"/>
    <w:rsid w:val="00A52C46"/>
    <w:rsid w:val="00A66CAF"/>
    <w:rsid w:val="00AA618A"/>
    <w:rsid w:val="00AB34BE"/>
    <w:rsid w:val="00AB4A21"/>
    <w:rsid w:val="00AC15FD"/>
    <w:rsid w:val="00AD24C2"/>
    <w:rsid w:val="00AD6536"/>
    <w:rsid w:val="00AE3E98"/>
    <w:rsid w:val="00AE6F0B"/>
    <w:rsid w:val="00B06BF0"/>
    <w:rsid w:val="00B13E5D"/>
    <w:rsid w:val="00B16F8D"/>
    <w:rsid w:val="00B22E7C"/>
    <w:rsid w:val="00B3131B"/>
    <w:rsid w:val="00B468E1"/>
    <w:rsid w:val="00B527F7"/>
    <w:rsid w:val="00B54C9E"/>
    <w:rsid w:val="00B566F4"/>
    <w:rsid w:val="00B739DA"/>
    <w:rsid w:val="00B7797C"/>
    <w:rsid w:val="00B83BF8"/>
    <w:rsid w:val="00B95FEF"/>
    <w:rsid w:val="00BC01DD"/>
    <w:rsid w:val="00BC2FB9"/>
    <w:rsid w:val="00BC3334"/>
    <w:rsid w:val="00BD1065"/>
    <w:rsid w:val="00BD3ACA"/>
    <w:rsid w:val="00BE5119"/>
    <w:rsid w:val="00BE6BB3"/>
    <w:rsid w:val="00BF2A85"/>
    <w:rsid w:val="00BF2F0E"/>
    <w:rsid w:val="00BF65F7"/>
    <w:rsid w:val="00C013A1"/>
    <w:rsid w:val="00C23DA7"/>
    <w:rsid w:val="00C3346E"/>
    <w:rsid w:val="00C350FD"/>
    <w:rsid w:val="00C402A0"/>
    <w:rsid w:val="00C452DE"/>
    <w:rsid w:val="00C7101F"/>
    <w:rsid w:val="00C74A51"/>
    <w:rsid w:val="00C86FC2"/>
    <w:rsid w:val="00CA50D1"/>
    <w:rsid w:val="00CB0F1A"/>
    <w:rsid w:val="00CB5738"/>
    <w:rsid w:val="00CB640F"/>
    <w:rsid w:val="00CC503F"/>
    <w:rsid w:val="00CC5462"/>
    <w:rsid w:val="00CD4B72"/>
    <w:rsid w:val="00CD4EF8"/>
    <w:rsid w:val="00CD72FB"/>
    <w:rsid w:val="00CE2850"/>
    <w:rsid w:val="00CE4BEE"/>
    <w:rsid w:val="00CE751D"/>
    <w:rsid w:val="00CE77E6"/>
    <w:rsid w:val="00CF73EC"/>
    <w:rsid w:val="00D00C60"/>
    <w:rsid w:val="00D0738E"/>
    <w:rsid w:val="00D1235E"/>
    <w:rsid w:val="00D12C93"/>
    <w:rsid w:val="00D158D4"/>
    <w:rsid w:val="00D16C96"/>
    <w:rsid w:val="00D17649"/>
    <w:rsid w:val="00D26C3C"/>
    <w:rsid w:val="00D3099A"/>
    <w:rsid w:val="00D331A4"/>
    <w:rsid w:val="00D62DCF"/>
    <w:rsid w:val="00D6566B"/>
    <w:rsid w:val="00D962ED"/>
    <w:rsid w:val="00DB18C6"/>
    <w:rsid w:val="00DB2119"/>
    <w:rsid w:val="00DB6D5A"/>
    <w:rsid w:val="00DD44F1"/>
    <w:rsid w:val="00DE4157"/>
    <w:rsid w:val="00DF0C3D"/>
    <w:rsid w:val="00DF2C6D"/>
    <w:rsid w:val="00E06535"/>
    <w:rsid w:val="00E06CDF"/>
    <w:rsid w:val="00E127D7"/>
    <w:rsid w:val="00E1298F"/>
    <w:rsid w:val="00E16246"/>
    <w:rsid w:val="00E21863"/>
    <w:rsid w:val="00E229FE"/>
    <w:rsid w:val="00E260F4"/>
    <w:rsid w:val="00E3265B"/>
    <w:rsid w:val="00E32A50"/>
    <w:rsid w:val="00E34698"/>
    <w:rsid w:val="00E435E6"/>
    <w:rsid w:val="00E528E4"/>
    <w:rsid w:val="00E57330"/>
    <w:rsid w:val="00E61A32"/>
    <w:rsid w:val="00E63F99"/>
    <w:rsid w:val="00E70913"/>
    <w:rsid w:val="00E71FCA"/>
    <w:rsid w:val="00E73D59"/>
    <w:rsid w:val="00E74592"/>
    <w:rsid w:val="00E765A1"/>
    <w:rsid w:val="00E830FB"/>
    <w:rsid w:val="00E84CE6"/>
    <w:rsid w:val="00E87F23"/>
    <w:rsid w:val="00E90B33"/>
    <w:rsid w:val="00E90D5D"/>
    <w:rsid w:val="00E928F1"/>
    <w:rsid w:val="00E94D86"/>
    <w:rsid w:val="00EB13E4"/>
    <w:rsid w:val="00EB2B69"/>
    <w:rsid w:val="00EB6F1D"/>
    <w:rsid w:val="00EC7F84"/>
    <w:rsid w:val="00ED4C3B"/>
    <w:rsid w:val="00ED53DE"/>
    <w:rsid w:val="00EE189B"/>
    <w:rsid w:val="00EE18A6"/>
    <w:rsid w:val="00EE7625"/>
    <w:rsid w:val="00EE7EB6"/>
    <w:rsid w:val="00EF3FBF"/>
    <w:rsid w:val="00EF417A"/>
    <w:rsid w:val="00EF7F10"/>
    <w:rsid w:val="00F04CF8"/>
    <w:rsid w:val="00F06B16"/>
    <w:rsid w:val="00F10506"/>
    <w:rsid w:val="00F1734F"/>
    <w:rsid w:val="00F20777"/>
    <w:rsid w:val="00F3664C"/>
    <w:rsid w:val="00F36C65"/>
    <w:rsid w:val="00F41243"/>
    <w:rsid w:val="00F42C1D"/>
    <w:rsid w:val="00F43974"/>
    <w:rsid w:val="00F50FDD"/>
    <w:rsid w:val="00F62396"/>
    <w:rsid w:val="00F649C8"/>
    <w:rsid w:val="00F65AE7"/>
    <w:rsid w:val="00F7094C"/>
    <w:rsid w:val="00F90E04"/>
    <w:rsid w:val="00F912E6"/>
    <w:rsid w:val="00F94486"/>
    <w:rsid w:val="00F9452A"/>
    <w:rsid w:val="00F9546C"/>
    <w:rsid w:val="00FA0578"/>
    <w:rsid w:val="00FA2411"/>
    <w:rsid w:val="00FA24C9"/>
    <w:rsid w:val="00FA27F2"/>
    <w:rsid w:val="00FA7D17"/>
    <w:rsid w:val="00FB5223"/>
    <w:rsid w:val="00FC0D39"/>
    <w:rsid w:val="00FC3004"/>
    <w:rsid w:val="00FD52BB"/>
    <w:rsid w:val="00FE0954"/>
    <w:rsid w:val="00FE7D60"/>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7759368"/>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UnresolvedMention1">
    <w:name w:val="Unresolved Mention1"/>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029"/>
    <w:pPr>
      <w:ind w:left="720"/>
      <w:contextualSpacing/>
    </w:pPr>
  </w:style>
  <w:style w:type="character" w:customStyle="1" w:styleId="FooterChar">
    <w:name w:val="Footer Char"/>
    <w:basedOn w:val="DefaultParagraphFont"/>
    <w:link w:val="Footer"/>
    <w:uiPriority w:val="99"/>
    <w:rsid w:val="00511ABF"/>
  </w:style>
  <w:style w:type="paragraph" w:styleId="FootnoteText">
    <w:name w:val="footnote text"/>
    <w:basedOn w:val="Normal"/>
    <w:link w:val="FootnoteTextChar"/>
    <w:rsid w:val="00CE2850"/>
  </w:style>
  <w:style w:type="character" w:customStyle="1" w:styleId="FootnoteTextChar">
    <w:name w:val="Footnote Text Char"/>
    <w:basedOn w:val="DefaultParagraphFont"/>
    <w:link w:val="FootnoteText"/>
    <w:rsid w:val="00CE2850"/>
  </w:style>
  <w:style w:type="character" w:styleId="FootnoteReference">
    <w:name w:val="footnote reference"/>
    <w:basedOn w:val="DefaultParagraphFont"/>
    <w:rsid w:val="00CE2850"/>
    <w:rPr>
      <w:vertAlign w:val="superscript"/>
    </w:rPr>
  </w:style>
  <w:style w:type="character" w:styleId="CommentReference">
    <w:name w:val="annotation reference"/>
    <w:basedOn w:val="DefaultParagraphFont"/>
    <w:rsid w:val="00157269"/>
    <w:rPr>
      <w:sz w:val="16"/>
      <w:szCs w:val="16"/>
    </w:rPr>
  </w:style>
  <w:style w:type="paragraph" w:styleId="CommentText">
    <w:name w:val="annotation text"/>
    <w:basedOn w:val="Normal"/>
    <w:link w:val="CommentTextChar"/>
    <w:rsid w:val="00157269"/>
  </w:style>
  <w:style w:type="character" w:customStyle="1" w:styleId="CommentTextChar">
    <w:name w:val="Comment Text Char"/>
    <w:basedOn w:val="DefaultParagraphFont"/>
    <w:link w:val="CommentText"/>
    <w:rsid w:val="00157269"/>
  </w:style>
  <w:style w:type="paragraph" w:styleId="CommentSubject">
    <w:name w:val="annotation subject"/>
    <w:basedOn w:val="CommentText"/>
    <w:next w:val="CommentText"/>
    <w:link w:val="CommentSubjectChar"/>
    <w:rsid w:val="00157269"/>
    <w:rPr>
      <w:b/>
      <w:bCs/>
    </w:rPr>
  </w:style>
  <w:style w:type="character" w:customStyle="1" w:styleId="CommentSubjectChar">
    <w:name w:val="Comment Subject Char"/>
    <w:basedOn w:val="CommentTextChar"/>
    <w:link w:val="CommentSubject"/>
    <w:rsid w:val="00157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374232757">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 w:id="171076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C5B8-3642-41A8-B1BC-AF1268E50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24A08-F0CF-4A06-AF5A-94F917A415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96FF1-3F08-4065-9951-5A8A65761AF6}">
  <ds:schemaRefs>
    <ds:schemaRef ds:uri="http://schemas.microsoft.com/sharepoint/v3/contenttype/forms"/>
  </ds:schemaRefs>
</ds:datastoreItem>
</file>

<file path=customXml/itemProps4.xml><?xml version="1.0" encoding="utf-8"?>
<ds:datastoreItem xmlns:ds="http://schemas.openxmlformats.org/officeDocument/2006/customXml" ds:itemID="{33D46196-0A44-447E-BFEC-6D66DDD3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3014</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Sheffer, Ryan</cp:lastModifiedBy>
  <cp:revision>4</cp:revision>
  <cp:lastPrinted>2018-03-08T18:25:00Z</cp:lastPrinted>
  <dcterms:created xsi:type="dcterms:W3CDTF">2020-07-14T15:54:00Z</dcterms:created>
  <dcterms:modified xsi:type="dcterms:W3CDTF">2020-07-14T16:42:00Z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