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F5607" w14:textId="77777777" w:rsidR="00DA6369" w:rsidRPr="0028639A" w:rsidRDefault="00DA6369" w:rsidP="00304162">
      <w:pPr>
        <w:widowControl/>
        <w:tabs>
          <w:tab w:val="center" w:pos="4680"/>
        </w:tabs>
        <w:suppressAutoHyphens/>
        <w:jc w:val="center"/>
        <w:rPr>
          <w:b/>
          <w:szCs w:val="26"/>
        </w:rPr>
      </w:pPr>
      <w:r w:rsidRPr="0028639A">
        <w:rPr>
          <w:b/>
          <w:szCs w:val="26"/>
        </w:rPr>
        <w:t>PENNSYLVANIA</w:t>
      </w:r>
    </w:p>
    <w:p w14:paraId="163429C8" w14:textId="77777777" w:rsidR="00DA6369" w:rsidRPr="0028639A" w:rsidRDefault="00DA6369" w:rsidP="00304162">
      <w:pPr>
        <w:widowControl/>
        <w:tabs>
          <w:tab w:val="center" w:pos="4680"/>
        </w:tabs>
        <w:suppressAutoHyphens/>
        <w:jc w:val="center"/>
        <w:rPr>
          <w:szCs w:val="26"/>
        </w:rPr>
      </w:pPr>
      <w:r w:rsidRPr="0028639A">
        <w:rPr>
          <w:b/>
          <w:szCs w:val="26"/>
        </w:rPr>
        <w:t>PUBLIC UTILITY COMMISSION</w:t>
      </w:r>
    </w:p>
    <w:p w14:paraId="6A338BF6" w14:textId="77777777" w:rsidR="00DA6369" w:rsidRPr="0028639A" w:rsidRDefault="00DA6369" w:rsidP="00FB06A6">
      <w:pPr>
        <w:widowControl/>
        <w:tabs>
          <w:tab w:val="center" w:pos="4680"/>
        </w:tabs>
        <w:suppressAutoHyphens/>
        <w:jc w:val="center"/>
        <w:rPr>
          <w:szCs w:val="26"/>
        </w:rPr>
      </w:pPr>
      <w:r w:rsidRPr="0028639A">
        <w:rPr>
          <w:b/>
          <w:szCs w:val="26"/>
        </w:rPr>
        <w:t>Harrisburg, PA 171</w:t>
      </w:r>
      <w:r w:rsidR="00BF3D1D" w:rsidRPr="00FB06A6">
        <w:rPr>
          <w:b/>
          <w:bCs/>
          <w:szCs w:val="26"/>
        </w:rPr>
        <w:t>20</w:t>
      </w:r>
    </w:p>
    <w:p w14:paraId="568D3FF2" w14:textId="77777777" w:rsidR="00DA6369" w:rsidRPr="0028639A" w:rsidRDefault="00DA6369" w:rsidP="00304162">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28639A" w14:paraId="42DA09E9" w14:textId="77777777" w:rsidTr="00082208">
        <w:tc>
          <w:tcPr>
            <w:tcW w:w="4950" w:type="dxa"/>
          </w:tcPr>
          <w:p w14:paraId="03DB101E" w14:textId="77777777" w:rsidR="00DA6369" w:rsidRPr="0028639A" w:rsidRDefault="00DA6369" w:rsidP="00304162">
            <w:pPr>
              <w:widowControl/>
              <w:rPr>
                <w:szCs w:val="26"/>
              </w:rPr>
            </w:pPr>
          </w:p>
        </w:tc>
        <w:tc>
          <w:tcPr>
            <w:tcW w:w="4590" w:type="dxa"/>
          </w:tcPr>
          <w:p w14:paraId="06060347" w14:textId="608FC6C0" w:rsidR="00DA6369" w:rsidRPr="0028639A" w:rsidRDefault="00DA6369" w:rsidP="00304162">
            <w:pPr>
              <w:widowControl/>
              <w:jc w:val="right"/>
              <w:rPr>
                <w:szCs w:val="26"/>
              </w:rPr>
            </w:pPr>
            <w:r w:rsidRPr="0028639A">
              <w:rPr>
                <w:szCs w:val="26"/>
              </w:rPr>
              <w:t xml:space="preserve">Public Meeting held </w:t>
            </w:r>
            <w:r w:rsidR="00BD3FEE">
              <w:rPr>
                <w:szCs w:val="26"/>
              </w:rPr>
              <w:t>Ju</w:t>
            </w:r>
            <w:r w:rsidR="00953DAE">
              <w:rPr>
                <w:szCs w:val="26"/>
              </w:rPr>
              <w:t>ly</w:t>
            </w:r>
            <w:r w:rsidR="00BD3FEE">
              <w:rPr>
                <w:szCs w:val="26"/>
              </w:rPr>
              <w:t xml:space="preserve"> 1</w:t>
            </w:r>
            <w:r w:rsidR="00953DAE">
              <w:rPr>
                <w:szCs w:val="26"/>
              </w:rPr>
              <w:t>6</w:t>
            </w:r>
            <w:r w:rsidRPr="0028639A">
              <w:rPr>
                <w:szCs w:val="26"/>
              </w:rPr>
              <w:t>, 20</w:t>
            </w:r>
            <w:r w:rsidR="00D232D2">
              <w:rPr>
                <w:szCs w:val="26"/>
              </w:rPr>
              <w:t>20</w:t>
            </w:r>
          </w:p>
          <w:p w14:paraId="2FB86CFF" w14:textId="77777777" w:rsidR="00DA6369" w:rsidRPr="0028639A" w:rsidRDefault="00DA6369" w:rsidP="00304162">
            <w:pPr>
              <w:widowControl/>
              <w:jc w:val="right"/>
              <w:rPr>
                <w:szCs w:val="26"/>
              </w:rPr>
            </w:pPr>
          </w:p>
          <w:p w14:paraId="513A40F0" w14:textId="77777777" w:rsidR="00DA6369" w:rsidRPr="0028639A" w:rsidRDefault="00DA6369" w:rsidP="00304162">
            <w:pPr>
              <w:widowControl/>
              <w:jc w:val="right"/>
              <w:rPr>
                <w:szCs w:val="26"/>
              </w:rPr>
            </w:pPr>
          </w:p>
        </w:tc>
      </w:tr>
      <w:tr w:rsidR="00DA6369" w:rsidRPr="0028639A" w14:paraId="211F6A21" w14:textId="77777777" w:rsidTr="00082208">
        <w:tc>
          <w:tcPr>
            <w:tcW w:w="4950" w:type="dxa"/>
          </w:tcPr>
          <w:p w14:paraId="41BAF780" w14:textId="77777777" w:rsidR="00DA6369" w:rsidRPr="0028639A" w:rsidRDefault="009C529E" w:rsidP="00304162">
            <w:pPr>
              <w:widowControl/>
              <w:rPr>
                <w:szCs w:val="26"/>
              </w:rPr>
            </w:pPr>
            <w:r w:rsidRPr="0028639A">
              <w:rPr>
                <w:szCs w:val="26"/>
              </w:rPr>
              <w:t>C</w:t>
            </w:r>
            <w:r w:rsidR="00DA6369" w:rsidRPr="0028639A">
              <w:rPr>
                <w:szCs w:val="26"/>
              </w:rPr>
              <w:t>ommissioners Present:</w:t>
            </w:r>
          </w:p>
          <w:p w14:paraId="3CB5CAC2" w14:textId="77777777" w:rsidR="00DA6369" w:rsidRPr="0028639A" w:rsidRDefault="00DA6369" w:rsidP="00304162">
            <w:pPr>
              <w:widowControl/>
              <w:rPr>
                <w:szCs w:val="26"/>
              </w:rPr>
            </w:pPr>
          </w:p>
          <w:p w14:paraId="2530457A" w14:textId="77777777" w:rsidR="00DA6369" w:rsidRPr="0028639A" w:rsidRDefault="00DA6369" w:rsidP="00304162">
            <w:pPr>
              <w:widowControl/>
              <w:tabs>
                <w:tab w:val="left" w:pos="705"/>
              </w:tabs>
              <w:ind w:firstLine="720"/>
              <w:rPr>
                <w:szCs w:val="26"/>
              </w:rPr>
            </w:pPr>
            <w:r w:rsidRPr="0028639A">
              <w:rPr>
                <w:szCs w:val="26"/>
              </w:rPr>
              <w:t>Gladys Brown</w:t>
            </w:r>
            <w:r w:rsidR="00082208" w:rsidRPr="0028639A">
              <w:rPr>
                <w:szCs w:val="26"/>
              </w:rPr>
              <w:t xml:space="preserve"> </w:t>
            </w:r>
            <w:r w:rsidR="00082208" w:rsidRPr="0028639A">
              <w:t>Dutrieuille</w:t>
            </w:r>
            <w:r w:rsidRPr="0028639A">
              <w:rPr>
                <w:szCs w:val="26"/>
              </w:rPr>
              <w:t>,</w:t>
            </w:r>
            <w:r w:rsidR="00082208" w:rsidRPr="0028639A">
              <w:rPr>
                <w:szCs w:val="26"/>
              </w:rPr>
              <w:t xml:space="preserve"> C</w:t>
            </w:r>
            <w:r w:rsidRPr="0028639A">
              <w:rPr>
                <w:szCs w:val="26"/>
              </w:rPr>
              <w:t>hairman</w:t>
            </w:r>
          </w:p>
          <w:p w14:paraId="47E61A5C" w14:textId="77777777" w:rsidR="00E24356" w:rsidRPr="0028639A" w:rsidRDefault="003E0300" w:rsidP="00304162">
            <w:pPr>
              <w:widowControl/>
              <w:tabs>
                <w:tab w:val="left" w:pos="705"/>
              </w:tabs>
              <w:ind w:firstLine="720"/>
              <w:rPr>
                <w:szCs w:val="26"/>
              </w:rPr>
            </w:pPr>
            <w:r w:rsidRPr="0028639A">
              <w:rPr>
                <w:szCs w:val="26"/>
              </w:rPr>
              <w:t>David W. Sweet</w:t>
            </w:r>
            <w:r w:rsidR="00E24356" w:rsidRPr="0028639A">
              <w:rPr>
                <w:szCs w:val="26"/>
              </w:rPr>
              <w:t>, Vice Chairman</w:t>
            </w:r>
          </w:p>
          <w:p w14:paraId="20E41342" w14:textId="77777777" w:rsidR="00E24356" w:rsidRDefault="00DA6369" w:rsidP="00304162">
            <w:pPr>
              <w:widowControl/>
              <w:tabs>
                <w:tab w:val="left" w:pos="705"/>
              </w:tabs>
              <w:ind w:firstLine="720"/>
              <w:rPr>
                <w:szCs w:val="26"/>
              </w:rPr>
            </w:pPr>
            <w:r w:rsidRPr="0028639A">
              <w:rPr>
                <w:szCs w:val="26"/>
              </w:rPr>
              <w:t>John F. Coleman, Jr.</w:t>
            </w:r>
          </w:p>
          <w:p w14:paraId="68C39048" w14:textId="77777777" w:rsidR="00326908" w:rsidRPr="0028639A" w:rsidRDefault="00326908" w:rsidP="00304162">
            <w:pPr>
              <w:widowControl/>
              <w:tabs>
                <w:tab w:val="left" w:pos="705"/>
              </w:tabs>
              <w:ind w:firstLine="720"/>
              <w:rPr>
                <w:szCs w:val="26"/>
              </w:rPr>
            </w:pPr>
            <w:r>
              <w:rPr>
                <w:szCs w:val="26"/>
              </w:rPr>
              <w:t>Ralph V. Yanora</w:t>
            </w:r>
          </w:p>
          <w:p w14:paraId="31831B09" w14:textId="77777777" w:rsidR="00DA6369" w:rsidRPr="0028639A" w:rsidRDefault="00DA6369" w:rsidP="00304162">
            <w:pPr>
              <w:widowControl/>
              <w:tabs>
                <w:tab w:val="left" w:pos="705"/>
              </w:tabs>
              <w:ind w:firstLine="720"/>
              <w:rPr>
                <w:szCs w:val="26"/>
              </w:rPr>
            </w:pPr>
          </w:p>
          <w:p w14:paraId="0DB0EBEF" w14:textId="77777777" w:rsidR="00DA6369" w:rsidRPr="0028639A" w:rsidRDefault="00DA6369" w:rsidP="00304162">
            <w:pPr>
              <w:widowControl/>
              <w:rPr>
                <w:szCs w:val="26"/>
              </w:rPr>
            </w:pPr>
          </w:p>
        </w:tc>
        <w:tc>
          <w:tcPr>
            <w:tcW w:w="4590" w:type="dxa"/>
          </w:tcPr>
          <w:p w14:paraId="5757E420" w14:textId="77777777" w:rsidR="00DA6369" w:rsidRPr="0028639A" w:rsidRDefault="00DA6369" w:rsidP="00304162">
            <w:pPr>
              <w:widowControl/>
              <w:jc w:val="right"/>
              <w:rPr>
                <w:szCs w:val="26"/>
              </w:rPr>
            </w:pPr>
          </w:p>
          <w:p w14:paraId="61D77138" w14:textId="77777777" w:rsidR="00DA6369" w:rsidRPr="0028639A" w:rsidRDefault="00DA6369" w:rsidP="00304162">
            <w:pPr>
              <w:widowControl/>
              <w:jc w:val="right"/>
              <w:rPr>
                <w:szCs w:val="26"/>
              </w:rPr>
            </w:pPr>
          </w:p>
        </w:tc>
      </w:tr>
      <w:tr w:rsidR="00DA6369" w:rsidRPr="0028639A" w14:paraId="58FC0C77" w14:textId="77777777" w:rsidTr="00082208">
        <w:tc>
          <w:tcPr>
            <w:tcW w:w="4950" w:type="dxa"/>
          </w:tcPr>
          <w:p w14:paraId="4D374656" w14:textId="422B7ECB" w:rsidR="00DA6369" w:rsidRPr="0028639A" w:rsidRDefault="00C14489" w:rsidP="00304162">
            <w:pPr>
              <w:widowControl/>
              <w:rPr>
                <w:szCs w:val="26"/>
              </w:rPr>
            </w:pPr>
            <w:r>
              <w:rPr>
                <w:szCs w:val="26"/>
              </w:rPr>
              <w:t>Pa</w:t>
            </w:r>
            <w:r w:rsidR="0045156F">
              <w:rPr>
                <w:szCs w:val="26"/>
              </w:rPr>
              <w:t>ula and Charles Hughes</w:t>
            </w:r>
          </w:p>
          <w:p w14:paraId="5C921C9E" w14:textId="77777777" w:rsidR="00DA6369" w:rsidRPr="0028639A" w:rsidRDefault="00DA6369" w:rsidP="00304162">
            <w:pPr>
              <w:widowControl/>
              <w:rPr>
                <w:szCs w:val="26"/>
              </w:rPr>
            </w:pPr>
          </w:p>
        </w:tc>
        <w:tc>
          <w:tcPr>
            <w:tcW w:w="4590" w:type="dxa"/>
          </w:tcPr>
          <w:p w14:paraId="6C60CF42" w14:textId="30D17B92" w:rsidR="00DA6369" w:rsidRPr="0028639A" w:rsidRDefault="00DA6369" w:rsidP="00304162">
            <w:pPr>
              <w:widowControl/>
              <w:jc w:val="right"/>
              <w:rPr>
                <w:szCs w:val="26"/>
              </w:rPr>
            </w:pPr>
            <w:r w:rsidRPr="0028639A">
              <w:rPr>
                <w:szCs w:val="26"/>
              </w:rPr>
              <w:t>C-201</w:t>
            </w:r>
            <w:r w:rsidR="0045156F">
              <w:rPr>
                <w:szCs w:val="26"/>
              </w:rPr>
              <w:t>9-3007631</w:t>
            </w:r>
          </w:p>
        </w:tc>
      </w:tr>
      <w:tr w:rsidR="00DA6369" w:rsidRPr="0028639A" w14:paraId="4C5E6F7C" w14:textId="77777777" w:rsidTr="00082208">
        <w:tc>
          <w:tcPr>
            <w:tcW w:w="4950" w:type="dxa"/>
          </w:tcPr>
          <w:p w14:paraId="587703E0" w14:textId="77777777" w:rsidR="00DA6369" w:rsidRPr="0028639A" w:rsidRDefault="00DA6369" w:rsidP="00304162">
            <w:pPr>
              <w:widowControl/>
              <w:ind w:firstLine="900"/>
              <w:rPr>
                <w:szCs w:val="26"/>
              </w:rPr>
            </w:pPr>
            <w:r w:rsidRPr="0028639A">
              <w:rPr>
                <w:szCs w:val="26"/>
              </w:rPr>
              <w:t>v.</w:t>
            </w:r>
          </w:p>
          <w:p w14:paraId="68DC8FA0" w14:textId="77777777" w:rsidR="00DA6369" w:rsidRPr="0028639A" w:rsidRDefault="00DA6369" w:rsidP="00304162">
            <w:pPr>
              <w:widowControl/>
              <w:ind w:firstLine="1440"/>
              <w:rPr>
                <w:szCs w:val="26"/>
              </w:rPr>
            </w:pPr>
          </w:p>
        </w:tc>
        <w:tc>
          <w:tcPr>
            <w:tcW w:w="4590" w:type="dxa"/>
          </w:tcPr>
          <w:p w14:paraId="707ED280" w14:textId="77777777" w:rsidR="00DA6369" w:rsidRPr="0028639A" w:rsidRDefault="00DA6369" w:rsidP="00304162">
            <w:pPr>
              <w:widowControl/>
              <w:rPr>
                <w:szCs w:val="26"/>
              </w:rPr>
            </w:pPr>
          </w:p>
        </w:tc>
      </w:tr>
      <w:tr w:rsidR="00DA6369" w:rsidRPr="0028639A" w14:paraId="7903AE2C" w14:textId="77777777" w:rsidTr="00082208">
        <w:tc>
          <w:tcPr>
            <w:tcW w:w="4950" w:type="dxa"/>
          </w:tcPr>
          <w:p w14:paraId="5DE7D2F8" w14:textId="34303E69" w:rsidR="00DA6369" w:rsidRPr="0028639A" w:rsidRDefault="00DA6369" w:rsidP="00304162">
            <w:pPr>
              <w:widowControl/>
              <w:rPr>
                <w:szCs w:val="26"/>
              </w:rPr>
            </w:pPr>
            <w:r w:rsidRPr="0028639A">
              <w:rPr>
                <w:szCs w:val="26"/>
              </w:rPr>
              <w:t>P</w:t>
            </w:r>
            <w:r w:rsidR="0045156F">
              <w:rPr>
                <w:szCs w:val="26"/>
              </w:rPr>
              <w:t>PL Electric Utilities Corporation</w:t>
            </w:r>
          </w:p>
        </w:tc>
        <w:tc>
          <w:tcPr>
            <w:tcW w:w="4590" w:type="dxa"/>
          </w:tcPr>
          <w:p w14:paraId="219555A7" w14:textId="77777777" w:rsidR="00DA6369" w:rsidRPr="0028639A" w:rsidRDefault="00DA6369" w:rsidP="00304162">
            <w:pPr>
              <w:widowControl/>
              <w:rPr>
                <w:szCs w:val="26"/>
              </w:rPr>
            </w:pPr>
          </w:p>
        </w:tc>
      </w:tr>
    </w:tbl>
    <w:p w14:paraId="1D3DCB44" w14:textId="77777777" w:rsidR="00DA6369" w:rsidRPr="0028639A" w:rsidRDefault="00DA6369" w:rsidP="00304162">
      <w:pPr>
        <w:widowControl/>
        <w:spacing w:line="360" w:lineRule="auto"/>
        <w:rPr>
          <w:szCs w:val="26"/>
        </w:rPr>
      </w:pPr>
    </w:p>
    <w:p w14:paraId="66ABBE27" w14:textId="77777777" w:rsidR="00DA6369" w:rsidRPr="0028639A" w:rsidRDefault="00DA6369" w:rsidP="00304162">
      <w:pPr>
        <w:widowControl/>
        <w:spacing w:line="360" w:lineRule="auto"/>
        <w:rPr>
          <w:szCs w:val="26"/>
        </w:rPr>
      </w:pPr>
    </w:p>
    <w:p w14:paraId="65AABED3" w14:textId="77777777" w:rsidR="00FD4437" w:rsidRDefault="00DA6369" w:rsidP="00CA7D0B">
      <w:pPr>
        <w:widowControl/>
        <w:tabs>
          <w:tab w:val="center" w:pos="4680"/>
        </w:tabs>
        <w:suppressAutoHyphens/>
        <w:spacing w:line="360" w:lineRule="auto"/>
        <w:jc w:val="center"/>
        <w:rPr>
          <w:b/>
        </w:rPr>
      </w:pPr>
      <w:r w:rsidRPr="0028639A">
        <w:rPr>
          <w:b/>
        </w:rPr>
        <w:t>OPINION AND ORDE</w:t>
      </w:r>
      <w:r w:rsidR="00CA7D0B">
        <w:rPr>
          <w:b/>
        </w:rPr>
        <w:t>R</w:t>
      </w:r>
    </w:p>
    <w:p w14:paraId="62678AA1" w14:textId="77777777" w:rsidR="00FD4437" w:rsidRDefault="00FD4437" w:rsidP="00CA7D0B">
      <w:pPr>
        <w:widowControl/>
        <w:tabs>
          <w:tab w:val="center" w:pos="4680"/>
        </w:tabs>
        <w:suppressAutoHyphens/>
        <w:spacing w:line="360" w:lineRule="auto"/>
        <w:jc w:val="center"/>
        <w:rPr>
          <w:b/>
        </w:rPr>
      </w:pPr>
    </w:p>
    <w:p w14:paraId="393E247F" w14:textId="77777777" w:rsidR="00DA6369" w:rsidRPr="0028639A" w:rsidRDefault="00DA6369" w:rsidP="00FD4437">
      <w:pPr>
        <w:widowControl/>
        <w:tabs>
          <w:tab w:val="center" w:pos="4680"/>
        </w:tabs>
        <w:suppressAutoHyphens/>
        <w:spacing w:line="360" w:lineRule="auto"/>
      </w:pPr>
      <w:r w:rsidRPr="0028639A">
        <w:rPr>
          <w:b/>
        </w:rPr>
        <w:t>BY THE COMMISSION:</w:t>
      </w:r>
    </w:p>
    <w:p w14:paraId="200AE618" w14:textId="77777777" w:rsidR="00DA6369" w:rsidRPr="0028639A" w:rsidRDefault="00DA6369" w:rsidP="00304162">
      <w:pPr>
        <w:widowControl/>
        <w:tabs>
          <w:tab w:val="left" w:pos="-720"/>
        </w:tabs>
        <w:suppressAutoHyphens/>
        <w:spacing w:line="360" w:lineRule="auto"/>
      </w:pPr>
    </w:p>
    <w:p w14:paraId="09B7E045" w14:textId="6CE3E351" w:rsidR="00157755" w:rsidRDefault="00DA6369" w:rsidP="00304162">
      <w:pPr>
        <w:widowControl/>
        <w:tabs>
          <w:tab w:val="left" w:pos="-720"/>
        </w:tabs>
        <w:suppressAutoHyphens/>
        <w:spacing w:line="360" w:lineRule="auto"/>
      </w:pPr>
      <w:r w:rsidRPr="0028639A">
        <w:tab/>
      </w:r>
      <w:r w:rsidRPr="0028639A">
        <w:tab/>
        <w:t xml:space="preserve">Before the Pennsylvania Public Utility Commission (Commission) for consideration and disposition are the Exceptions filed by </w:t>
      </w:r>
      <w:r w:rsidR="008C2AB2">
        <w:t>Pa</w:t>
      </w:r>
      <w:r w:rsidR="0045156F">
        <w:t>ula and Charles Hughes</w:t>
      </w:r>
      <w:r w:rsidRPr="0028639A">
        <w:t xml:space="preserve"> (Complainant</w:t>
      </w:r>
      <w:r w:rsidR="0045156F">
        <w:t>s</w:t>
      </w:r>
      <w:r w:rsidRPr="0028639A">
        <w:t xml:space="preserve">) </w:t>
      </w:r>
      <w:r w:rsidR="008401C6" w:rsidRPr="0028639A">
        <w:t xml:space="preserve">on </w:t>
      </w:r>
      <w:r w:rsidR="0045156F">
        <w:t>December 5</w:t>
      </w:r>
      <w:r w:rsidR="008401C6" w:rsidRPr="0028639A">
        <w:t>, 201</w:t>
      </w:r>
      <w:r w:rsidR="008C2AB2">
        <w:t>9</w:t>
      </w:r>
      <w:r w:rsidR="008401C6" w:rsidRPr="0028639A">
        <w:t xml:space="preserve">, </w:t>
      </w:r>
      <w:r w:rsidRPr="0028639A">
        <w:t xml:space="preserve">in response to the Initial Decision of Administrative Law Judge (ALJ) </w:t>
      </w:r>
      <w:r w:rsidR="0045156F">
        <w:t>Elizabeth H. Barnes</w:t>
      </w:r>
      <w:r w:rsidR="0098093C">
        <w:t xml:space="preserve"> (Initial Decision or I.D.)</w:t>
      </w:r>
      <w:r w:rsidR="001E648B" w:rsidRPr="0028639A">
        <w:t>, served</w:t>
      </w:r>
      <w:r w:rsidRPr="0028639A">
        <w:t xml:space="preserve"> </w:t>
      </w:r>
      <w:r w:rsidR="001E648B" w:rsidRPr="0028639A">
        <w:t xml:space="preserve">on </w:t>
      </w:r>
    </w:p>
    <w:p w14:paraId="5D29E4E8" w14:textId="5D8AF258" w:rsidR="0019298C" w:rsidRPr="0028639A" w:rsidRDefault="001E648B" w:rsidP="00304162">
      <w:pPr>
        <w:widowControl/>
        <w:tabs>
          <w:tab w:val="left" w:pos="-720"/>
        </w:tabs>
        <w:suppressAutoHyphens/>
        <w:spacing w:line="360" w:lineRule="auto"/>
      </w:pPr>
      <w:r w:rsidRPr="0028639A">
        <w:t xml:space="preserve">the Parties </w:t>
      </w:r>
      <w:r w:rsidR="00DA6369" w:rsidRPr="0028639A">
        <w:t xml:space="preserve">on </w:t>
      </w:r>
      <w:r w:rsidR="0045156F">
        <w:t>November 19</w:t>
      </w:r>
      <w:r w:rsidR="007D1A7A" w:rsidRPr="0028639A">
        <w:t>, 201</w:t>
      </w:r>
      <w:r w:rsidR="008C2AB2">
        <w:t>9</w:t>
      </w:r>
      <w:r w:rsidR="00964ACC" w:rsidRPr="0028639A">
        <w:t xml:space="preserve">, in the above-captioned proceeding. </w:t>
      </w:r>
      <w:r w:rsidR="00D04B9A" w:rsidRPr="0028639A">
        <w:t xml:space="preserve"> </w:t>
      </w:r>
      <w:r w:rsidR="000D6D00" w:rsidRPr="0028639A">
        <w:t>Replies to Exceptions were filed by P</w:t>
      </w:r>
      <w:r w:rsidR="0045156F">
        <w:t>PL Electric Utilities Corporation</w:t>
      </w:r>
      <w:r w:rsidR="00482D32">
        <w:t xml:space="preserve"> (P</w:t>
      </w:r>
      <w:r w:rsidR="0045156F">
        <w:t>PL</w:t>
      </w:r>
      <w:r w:rsidR="00482D32">
        <w:t xml:space="preserve"> or the Company) </w:t>
      </w:r>
      <w:r w:rsidR="000D6D00" w:rsidRPr="0028639A">
        <w:t xml:space="preserve">on </w:t>
      </w:r>
      <w:r w:rsidR="0045156F">
        <w:t>December 19</w:t>
      </w:r>
      <w:r w:rsidR="000D6D00" w:rsidRPr="0028639A">
        <w:t>, 201</w:t>
      </w:r>
      <w:r w:rsidR="008C2AB2">
        <w:t>9</w:t>
      </w:r>
      <w:r w:rsidR="000D6D00" w:rsidRPr="0028639A">
        <w:t>.  T</w:t>
      </w:r>
      <w:r w:rsidR="00964ACC" w:rsidRPr="0028639A">
        <w:t>he</w:t>
      </w:r>
      <w:r w:rsidR="000D6D00" w:rsidRPr="0028639A">
        <w:t xml:space="preserve"> </w:t>
      </w:r>
      <w:r w:rsidR="00162E70" w:rsidRPr="0028639A">
        <w:t>Initial Decision</w:t>
      </w:r>
      <w:r w:rsidR="00964ACC" w:rsidRPr="0028639A">
        <w:t xml:space="preserve"> </w:t>
      </w:r>
      <w:r w:rsidR="0093530C" w:rsidRPr="0028639A">
        <w:t>denied the</w:t>
      </w:r>
      <w:r w:rsidR="00964ACC" w:rsidRPr="0028639A">
        <w:t xml:space="preserve"> Formal Complaint (Complaint) filed by </w:t>
      </w:r>
      <w:r w:rsidR="0045156F">
        <w:t xml:space="preserve">the Complainants </w:t>
      </w:r>
      <w:r w:rsidR="00964ACC" w:rsidRPr="0028639A">
        <w:t xml:space="preserve">on </w:t>
      </w:r>
      <w:r w:rsidR="0045156F">
        <w:t>February 4, 2019</w:t>
      </w:r>
      <w:r w:rsidR="008C2AB2">
        <w:t xml:space="preserve">.  </w:t>
      </w:r>
      <w:r w:rsidR="00964ACC" w:rsidRPr="0028639A">
        <w:t>For the reasons discussed below, we shall</w:t>
      </w:r>
      <w:r w:rsidR="008C2AB2">
        <w:t xml:space="preserve"> </w:t>
      </w:r>
      <w:r w:rsidR="00964ACC" w:rsidRPr="0028639A">
        <w:lastRenderedPageBreak/>
        <w:t>deny the Complainant</w:t>
      </w:r>
      <w:r w:rsidR="0045156F">
        <w:t>s</w:t>
      </w:r>
      <w:r w:rsidR="0030011B" w:rsidRPr="0028639A">
        <w:t>’</w:t>
      </w:r>
      <w:r w:rsidR="00964ACC" w:rsidRPr="0028639A">
        <w:t xml:space="preserve"> Exceptions</w:t>
      </w:r>
      <w:r w:rsidR="008C2AB2">
        <w:t xml:space="preserve">, </w:t>
      </w:r>
      <w:r w:rsidR="00353B0F" w:rsidRPr="0028639A">
        <w:t xml:space="preserve">adopt </w:t>
      </w:r>
      <w:r w:rsidR="00964ACC" w:rsidRPr="0028639A">
        <w:t xml:space="preserve">the Initial Decision of ALJ </w:t>
      </w:r>
      <w:r w:rsidR="0045156F">
        <w:t>Barnes</w:t>
      </w:r>
      <w:r w:rsidR="008C2AB2">
        <w:t>,</w:t>
      </w:r>
      <w:r w:rsidR="00964ACC" w:rsidRPr="0028639A">
        <w:t xml:space="preserve"> and dismiss the Complaint, consistent with this Opinion and Order.</w:t>
      </w:r>
      <w:r w:rsidR="00E43B94" w:rsidRPr="0028639A">
        <w:t xml:space="preserve">  </w:t>
      </w:r>
    </w:p>
    <w:p w14:paraId="2B3F8F58" w14:textId="77777777" w:rsidR="00E62BD8" w:rsidRPr="0028639A" w:rsidRDefault="00E62BD8" w:rsidP="00304162">
      <w:pPr>
        <w:widowControl/>
        <w:tabs>
          <w:tab w:val="left" w:pos="-720"/>
        </w:tabs>
        <w:suppressAutoHyphens/>
        <w:spacing w:line="360" w:lineRule="auto"/>
      </w:pPr>
    </w:p>
    <w:p w14:paraId="406AEE7F" w14:textId="77777777" w:rsidR="001E648B" w:rsidRPr="0028639A" w:rsidRDefault="001E648B" w:rsidP="0028639A">
      <w:pPr>
        <w:pStyle w:val="Heading1"/>
        <w:widowControl/>
        <w:numPr>
          <w:ilvl w:val="0"/>
          <w:numId w:val="4"/>
        </w:numPr>
        <w:spacing w:before="0" w:line="360" w:lineRule="auto"/>
        <w:ind w:left="0" w:firstLine="0"/>
      </w:pPr>
      <w:bookmarkStart w:id="0" w:name="_Toc10812921"/>
      <w:r w:rsidRPr="0028639A">
        <w:t>Background</w:t>
      </w:r>
      <w:bookmarkEnd w:id="0"/>
    </w:p>
    <w:p w14:paraId="614C5B92" w14:textId="77777777" w:rsidR="001E648B" w:rsidRPr="0028639A" w:rsidRDefault="001E648B" w:rsidP="00564E6A">
      <w:pPr>
        <w:keepNext/>
        <w:keepLines/>
        <w:widowControl/>
        <w:spacing w:line="360" w:lineRule="auto"/>
      </w:pPr>
    </w:p>
    <w:p w14:paraId="3C98D313" w14:textId="6F0A2AA9" w:rsidR="0090345D" w:rsidRDefault="00F32D06" w:rsidP="00564E6A">
      <w:pPr>
        <w:keepNext/>
        <w:keepLines/>
        <w:widowControl/>
        <w:spacing w:line="360" w:lineRule="auto"/>
        <w:ind w:firstLine="1440"/>
        <w:rPr>
          <w:color w:val="000000"/>
          <w:szCs w:val="26"/>
        </w:rPr>
      </w:pPr>
      <w:r w:rsidRPr="0028639A">
        <w:rPr>
          <w:color w:val="000000"/>
          <w:szCs w:val="26"/>
        </w:rPr>
        <w:t>This case inv</w:t>
      </w:r>
      <w:r w:rsidR="00542D59" w:rsidRPr="0028639A">
        <w:rPr>
          <w:color w:val="000000"/>
          <w:szCs w:val="26"/>
        </w:rPr>
        <w:t xml:space="preserve">olves </w:t>
      </w:r>
      <w:r w:rsidR="00D2340D">
        <w:rPr>
          <w:color w:val="000000"/>
          <w:szCs w:val="26"/>
        </w:rPr>
        <w:t>a Complaint</w:t>
      </w:r>
      <w:r w:rsidR="00542D59" w:rsidRPr="0028639A">
        <w:rPr>
          <w:color w:val="000000"/>
          <w:szCs w:val="26"/>
        </w:rPr>
        <w:t xml:space="preserve"> </w:t>
      </w:r>
      <w:r w:rsidR="00FF6D92" w:rsidRPr="0028639A">
        <w:rPr>
          <w:color w:val="000000"/>
          <w:szCs w:val="26"/>
        </w:rPr>
        <w:t>concerning</w:t>
      </w:r>
      <w:r w:rsidR="00356213" w:rsidRPr="0028639A">
        <w:rPr>
          <w:color w:val="000000"/>
          <w:szCs w:val="26"/>
        </w:rPr>
        <w:t xml:space="preserve"> </w:t>
      </w:r>
      <w:r w:rsidR="0072015F" w:rsidRPr="0028639A">
        <w:rPr>
          <w:color w:val="000000"/>
          <w:szCs w:val="26"/>
        </w:rPr>
        <w:t>the safety of</w:t>
      </w:r>
      <w:r w:rsidR="004C0159" w:rsidRPr="0028639A">
        <w:rPr>
          <w:color w:val="000000"/>
          <w:szCs w:val="26"/>
        </w:rPr>
        <w:t xml:space="preserve"> </w:t>
      </w:r>
      <w:r w:rsidR="0057030A" w:rsidRPr="0028639A">
        <w:rPr>
          <w:color w:val="000000"/>
          <w:szCs w:val="26"/>
        </w:rPr>
        <w:t>the</w:t>
      </w:r>
      <w:r w:rsidR="005353CD" w:rsidRPr="0028639A">
        <w:rPr>
          <w:szCs w:val="26"/>
        </w:rPr>
        <w:t xml:space="preserve"> advanced metering infrastructure (AMI),</w:t>
      </w:r>
      <w:r w:rsidR="0057030A" w:rsidRPr="0028639A">
        <w:rPr>
          <w:color w:val="000000"/>
          <w:szCs w:val="26"/>
        </w:rPr>
        <w:t xml:space="preserve"> </w:t>
      </w:r>
      <w:r w:rsidR="007E36E7" w:rsidRPr="0028639A">
        <w:rPr>
          <w:color w:val="000000"/>
          <w:szCs w:val="26"/>
        </w:rPr>
        <w:t xml:space="preserve">or smart meter, </w:t>
      </w:r>
      <w:r w:rsidR="0057030A" w:rsidRPr="0028639A">
        <w:rPr>
          <w:color w:val="000000"/>
          <w:szCs w:val="26"/>
        </w:rPr>
        <w:t>that P</w:t>
      </w:r>
      <w:r w:rsidR="00A15B20">
        <w:rPr>
          <w:color w:val="000000"/>
          <w:szCs w:val="26"/>
        </w:rPr>
        <w:t>PL</w:t>
      </w:r>
      <w:r w:rsidR="0057030A" w:rsidRPr="0028639A">
        <w:rPr>
          <w:color w:val="000000"/>
          <w:szCs w:val="26"/>
        </w:rPr>
        <w:t xml:space="preserve"> proposes</w:t>
      </w:r>
      <w:r w:rsidRPr="0028639A">
        <w:rPr>
          <w:color w:val="000000"/>
          <w:szCs w:val="26"/>
        </w:rPr>
        <w:t xml:space="preserve"> to install at the Complainant</w:t>
      </w:r>
      <w:r w:rsidR="00A15B20">
        <w:rPr>
          <w:color w:val="000000"/>
          <w:szCs w:val="26"/>
        </w:rPr>
        <w:t>s</w:t>
      </w:r>
      <w:r w:rsidR="00DB52AE">
        <w:rPr>
          <w:color w:val="000000"/>
          <w:szCs w:val="26"/>
        </w:rPr>
        <w:t>’</w:t>
      </w:r>
      <w:r w:rsidRPr="0028639A">
        <w:rPr>
          <w:color w:val="000000"/>
          <w:szCs w:val="26"/>
        </w:rPr>
        <w:t xml:space="preserve"> residence</w:t>
      </w:r>
      <w:r w:rsidR="0057030A" w:rsidRPr="0028639A">
        <w:rPr>
          <w:color w:val="000000"/>
          <w:szCs w:val="26"/>
        </w:rPr>
        <w:t xml:space="preserve"> and use</w:t>
      </w:r>
      <w:r w:rsidR="00F41B7C">
        <w:rPr>
          <w:color w:val="000000"/>
          <w:szCs w:val="26"/>
        </w:rPr>
        <w:t xml:space="preserve"> in the ordinary course of business</w:t>
      </w:r>
      <w:r w:rsidR="007E36E7" w:rsidRPr="0028639A">
        <w:rPr>
          <w:color w:val="000000"/>
          <w:szCs w:val="26"/>
        </w:rPr>
        <w:t xml:space="preserve"> </w:t>
      </w:r>
      <w:r w:rsidR="0057030A" w:rsidRPr="0028639A">
        <w:rPr>
          <w:color w:val="000000"/>
          <w:szCs w:val="26"/>
        </w:rPr>
        <w:t>to measure the Complainant</w:t>
      </w:r>
      <w:r w:rsidR="00A15B20">
        <w:rPr>
          <w:color w:val="000000"/>
          <w:szCs w:val="26"/>
        </w:rPr>
        <w:t>s</w:t>
      </w:r>
      <w:r w:rsidR="00DB52AE">
        <w:rPr>
          <w:color w:val="000000"/>
          <w:szCs w:val="26"/>
        </w:rPr>
        <w:t>’</w:t>
      </w:r>
      <w:r w:rsidR="0072015F" w:rsidRPr="0028639A">
        <w:rPr>
          <w:color w:val="000000"/>
          <w:szCs w:val="26"/>
        </w:rPr>
        <w:t xml:space="preserve"> electricity</w:t>
      </w:r>
      <w:r w:rsidR="0057030A" w:rsidRPr="0028639A">
        <w:rPr>
          <w:color w:val="000000"/>
          <w:szCs w:val="26"/>
        </w:rPr>
        <w:t xml:space="preserve"> consumption</w:t>
      </w:r>
      <w:r w:rsidRPr="0028639A">
        <w:rPr>
          <w:color w:val="000000"/>
          <w:szCs w:val="26"/>
        </w:rPr>
        <w:t>.</w:t>
      </w:r>
      <w:r w:rsidR="00DB52AE">
        <w:rPr>
          <w:color w:val="000000"/>
          <w:szCs w:val="26"/>
        </w:rPr>
        <w:t xml:space="preserve">  The Complainant</w:t>
      </w:r>
      <w:r w:rsidR="00A15B20">
        <w:rPr>
          <w:color w:val="000000"/>
          <w:szCs w:val="26"/>
        </w:rPr>
        <w:t>s</w:t>
      </w:r>
      <w:r w:rsidR="00DB52AE">
        <w:rPr>
          <w:color w:val="000000"/>
          <w:szCs w:val="26"/>
        </w:rPr>
        <w:t xml:space="preserve"> refuse to have a smart meter installed because </w:t>
      </w:r>
      <w:r w:rsidR="0090345D">
        <w:rPr>
          <w:color w:val="000000"/>
          <w:szCs w:val="26"/>
        </w:rPr>
        <w:t>they allege that their analog meter must remain in place for medical purposes.</w:t>
      </w:r>
      <w:r w:rsidR="005502D8">
        <w:rPr>
          <w:color w:val="000000"/>
          <w:szCs w:val="26"/>
        </w:rPr>
        <w:t xml:space="preserve">  </w:t>
      </w:r>
      <w:r w:rsidR="0090345D">
        <w:rPr>
          <w:color w:val="000000"/>
          <w:szCs w:val="26"/>
        </w:rPr>
        <w:t xml:space="preserve">The Complainants also refused the smart meter installation for privacy reasons.  Complaint, Attachment B at 1.  </w:t>
      </w:r>
    </w:p>
    <w:p w14:paraId="2C08EF6E" w14:textId="6DD6268D" w:rsidR="00E308F4" w:rsidRDefault="00E308F4" w:rsidP="00564E6A">
      <w:pPr>
        <w:keepNext/>
        <w:keepLines/>
        <w:widowControl/>
        <w:spacing w:line="360" w:lineRule="auto"/>
        <w:ind w:firstLine="1440"/>
        <w:rPr>
          <w:color w:val="000000"/>
          <w:szCs w:val="26"/>
        </w:rPr>
      </w:pPr>
    </w:p>
    <w:p w14:paraId="67DCDBFD" w14:textId="77777777" w:rsidR="00E308F4" w:rsidRPr="00E308F4" w:rsidRDefault="00E308F4" w:rsidP="00E308F4">
      <w:pPr>
        <w:widowControl/>
        <w:autoSpaceDE w:val="0"/>
        <w:autoSpaceDN w:val="0"/>
        <w:adjustRightInd w:val="0"/>
        <w:spacing w:line="360" w:lineRule="auto"/>
        <w:ind w:firstLine="1440"/>
        <w:rPr>
          <w:szCs w:val="26"/>
        </w:rPr>
      </w:pPr>
      <w:r w:rsidRPr="00E308F4">
        <w:rPr>
          <w:szCs w:val="26"/>
        </w:rPr>
        <w:t xml:space="preserve">PPL, an </w:t>
      </w:r>
      <w:r w:rsidRPr="00E308F4">
        <w:rPr>
          <w:rFonts w:eastAsiaTheme="minorHAnsi"/>
          <w:color w:val="000000"/>
          <w:szCs w:val="26"/>
        </w:rPr>
        <w:t xml:space="preserve">electric distribution company (EDC) subject to the jurisdiction of the Commission, </w:t>
      </w:r>
      <w:r w:rsidRPr="00E308F4">
        <w:rPr>
          <w:szCs w:val="26"/>
        </w:rPr>
        <w:t xml:space="preserve">furnishes, owns and maintains the meters in its distribution system.  </w:t>
      </w:r>
      <w:r w:rsidRPr="00E308F4">
        <w:rPr>
          <w:i/>
          <w:szCs w:val="26"/>
        </w:rPr>
        <w:t xml:space="preserve">See </w:t>
      </w:r>
      <w:r w:rsidRPr="00E308F4">
        <w:rPr>
          <w:szCs w:val="26"/>
        </w:rPr>
        <w:t>PPL’s Tariff Electric Pa. P.U.C. No. 201, Section 8.A at 12.</w:t>
      </w:r>
    </w:p>
    <w:p w14:paraId="1EF06F99" w14:textId="77777777" w:rsidR="00E308F4" w:rsidRPr="00E308F4" w:rsidRDefault="00E308F4" w:rsidP="00E308F4">
      <w:pPr>
        <w:widowControl/>
        <w:autoSpaceDE w:val="0"/>
        <w:autoSpaceDN w:val="0"/>
        <w:adjustRightInd w:val="0"/>
        <w:spacing w:line="360" w:lineRule="auto"/>
        <w:ind w:firstLine="1440"/>
        <w:rPr>
          <w:szCs w:val="26"/>
        </w:rPr>
      </w:pPr>
    </w:p>
    <w:p w14:paraId="08F60FA3" w14:textId="27231A95" w:rsidR="00E308F4" w:rsidRPr="00E308F4" w:rsidRDefault="00E308F4" w:rsidP="00E308F4">
      <w:pPr>
        <w:widowControl/>
        <w:autoSpaceDE w:val="0"/>
        <w:autoSpaceDN w:val="0"/>
        <w:adjustRightInd w:val="0"/>
        <w:spacing w:line="360" w:lineRule="auto"/>
        <w:ind w:firstLine="1440"/>
        <w:rPr>
          <w:szCs w:val="26"/>
        </w:rPr>
      </w:pPr>
      <w:r w:rsidRPr="00E308F4">
        <w:rPr>
          <w:rFonts w:eastAsiaTheme="minorHAnsi"/>
          <w:color w:val="000000"/>
          <w:szCs w:val="26"/>
        </w:rPr>
        <w:t>The Complainant</w:t>
      </w:r>
      <w:r>
        <w:rPr>
          <w:rFonts w:eastAsiaTheme="minorHAnsi"/>
          <w:color w:val="000000"/>
          <w:szCs w:val="26"/>
        </w:rPr>
        <w:t>s</w:t>
      </w:r>
      <w:r w:rsidRPr="00E308F4">
        <w:rPr>
          <w:rFonts w:eastAsiaTheme="minorHAnsi"/>
          <w:color w:val="000000"/>
          <w:szCs w:val="26"/>
        </w:rPr>
        <w:t xml:space="preserve"> </w:t>
      </w:r>
      <w:r>
        <w:rPr>
          <w:rFonts w:eastAsiaTheme="minorHAnsi"/>
          <w:color w:val="000000"/>
          <w:szCs w:val="26"/>
        </w:rPr>
        <w:t>are</w:t>
      </w:r>
      <w:r w:rsidRPr="00E308F4">
        <w:rPr>
          <w:rFonts w:eastAsiaTheme="minorHAnsi"/>
          <w:color w:val="000000"/>
          <w:szCs w:val="26"/>
        </w:rPr>
        <w:t xml:space="preserve"> PPL customer</w:t>
      </w:r>
      <w:r>
        <w:rPr>
          <w:rFonts w:eastAsiaTheme="minorHAnsi"/>
          <w:color w:val="000000"/>
          <w:szCs w:val="26"/>
        </w:rPr>
        <w:t>s</w:t>
      </w:r>
      <w:r w:rsidRPr="00E308F4">
        <w:rPr>
          <w:rFonts w:eastAsiaTheme="minorHAnsi"/>
          <w:color w:val="000000"/>
          <w:szCs w:val="26"/>
        </w:rPr>
        <w:t xml:space="preserve"> who ha</w:t>
      </w:r>
      <w:r>
        <w:rPr>
          <w:rFonts w:eastAsiaTheme="minorHAnsi"/>
          <w:color w:val="000000"/>
          <w:szCs w:val="26"/>
        </w:rPr>
        <w:t>ve</w:t>
      </w:r>
      <w:r w:rsidRPr="00E308F4">
        <w:rPr>
          <w:rFonts w:eastAsiaTheme="minorHAnsi"/>
          <w:color w:val="000000"/>
          <w:szCs w:val="26"/>
        </w:rPr>
        <w:t xml:space="preserve"> been notified of PPL’s intent to install a smart meter at </w:t>
      </w:r>
      <w:r>
        <w:rPr>
          <w:rFonts w:eastAsiaTheme="minorHAnsi"/>
          <w:color w:val="000000"/>
          <w:szCs w:val="26"/>
        </w:rPr>
        <w:t>their</w:t>
      </w:r>
      <w:r w:rsidRPr="00E308F4">
        <w:rPr>
          <w:rFonts w:eastAsiaTheme="minorHAnsi"/>
          <w:color w:val="000000"/>
          <w:szCs w:val="26"/>
        </w:rPr>
        <w:t xml:space="preserve"> residence.</w:t>
      </w:r>
    </w:p>
    <w:p w14:paraId="62C28587" w14:textId="77777777" w:rsidR="00E308F4" w:rsidRPr="00E308F4" w:rsidRDefault="00E308F4" w:rsidP="00E308F4">
      <w:pPr>
        <w:widowControl/>
        <w:autoSpaceDE w:val="0"/>
        <w:autoSpaceDN w:val="0"/>
        <w:adjustRightInd w:val="0"/>
        <w:spacing w:line="360" w:lineRule="auto"/>
        <w:ind w:firstLine="1440"/>
        <w:rPr>
          <w:szCs w:val="26"/>
        </w:rPr>
      </w:pPr>
    </w:p>
    <w:p w14:paraId="5B89776A" w14:textId="77777777" w:rsidR="00E308F4" w:rsidRPr="00E308F4" w:rsidRDefault="00E308F4" w:rsidP="00E308F4">
      <w:pPr>
        <w:widowControl/>
        <w:autoSpaceDE w:val="0"/>
        <w:autoSpaceDN w:val="0"/>
        <w:adjustRightInd w:val="0"/>
        <w:spacing w:line="360" w:lineRule="auto"/>
        <w:ind w:firstLine="1440"/>
        <w:rPr>
          <w:rFonts w:eastAsiaTheme="minorHAnsi"/>
          <w:color w:val="000000"/>
          <w:szCs w:val="26"/>
        </w:rPr>
      </w:pPr>
      <w:r w:rsidRPr="00E308F4">
        <w:rPr>
          <w:szCs w:val="26"/>
        </w:rPr>
        <w:t xml:space="preserve">Act 129 of 2008 (Act 129 or Act), </w:t>
      </w:r>
      <w:r w:rsidRPr="00E308F4">
        <w:rPr>
          <w:i/>
          <w:szCs w:val="26"/>
        </w:rPr>
        <w:t>inter alia</w:t>
      </w:r>
      <w:r w:rsidRPr="00E308F4">
        <w:rPr>
          <w:szCs w:val="26"/>
        </w:rPr>
        <w:t xml:space="preserve">, amended Chapter 28 of the Public Utility Code (Code) and required </w:t>
      </w:r>
      <w:r w:rsidRPr="00E308F4">
        <w:rPr>
          <w:rFonts w:eastAsiaTheme="minorHAnsi"/>
          <w:color w:val="000000"/>
          <w:szCs w:val="26"/>
        </w:rPr>
        <w:t xml:space="preserve">EDCs with more than 100,000 customers to file smart meter technology procurement and installation plans for Commission approval and to furnish </w:t>
      </w:r>
      <w:r w:rsidRPr="00E308F4">
        <w:rPr>
          <w:szCs w:val="26"/>
        </w:rPr>
        <w:t>smart meter technology within its service territory in accordance with the provisions of</w:t>
      </w:r>
      <w:r w:rsidRPr="00E308F4">
        <w:rPr>
          <w:rFonts w:eastAsiaTheme="minorHAnsi"/>
          <w:color w:val="000000"/>
          <w:szCs w:val="26"/>
        </w:rPr>
        <w:t xml:space="preserve"> the Act.  Section 2807(f) of the Code provides as follows:</w:t>
      </w:r>
    </w:p>
    <w:p w14:paraId="43B70283" w14:textId="77777777" w:rsidR="00E308F4" w:rsidRPr="00E308F4" w:rsidRDefault="00E308F4" w:rsidP="00E308F4">
      <w:pPr>
        <w:widowControl/>
        <w:autoSpaceDE w:val="0"/>
        <w:autoSpaceDN w:val="0"/>
        <w:adjustRightInd w:val="0"/>
        <w:spacing w:line="360" w:lineRule="auto"/>
        <w:rPr>
          <w:rFonts w:eastAsiaTheme="minorHAnsi"/>
          <w:color w:val="000000"/>
          <w:szCs w:val="26"/>
        </w:rPr>
      </w:pPr>
    </w:p>
    <w:p w14:paraId="5EE82FBC" w14:textId="49E386C2" w:rsidR="00E308F4" w:rsidRPr="00E308F4" w:rsidRDefault="00E308F4" w:rsidP="00E308F4">
      <w:pPr>
        <w:keepNext/>
        <w:keepLines/>
        <w:widowControl/>
        <w:autoSpaceDE w:val="0"/>
        <w:autoSpaceDN w:val="0"/>
        <w:adjustRightInd w:val="0"/>
        <w:ind w:left="1440" w:right="1440"/>
        <w:rPr>
          <w:rFonts w:eastAsiaTheme="minorHAnsi"/>
          <w:color w:val="000000"/>
          <w:szCs w:val="26"/>
        </w:rPr>
      </w:pPr>
      <w:r w:rsidRPr="00E308F4">
        <w:rPr>
          <w:rFonts w:eastAsiaTheme="minorHAnsi"/>
          <w:color w:val="000000"/>
          <w:szCs w:val="26"/>
        </w:rPr>
        <w:t xml:space="preserve">(f) </w:t>
      </w:r>
      <w:r w:rsidR="008E2990">
        <w:rPr>
          <w:rFonts w:eastAsiaTheme="minorHAnsi"/>
          <w:color w:val="000000"/>
          <w:szCs w:val="26"/>
        </w:rPr>
        <w:tab/>
      </w:r>
      <w:r w:rsidRPr="00E308F4">
        <w:rPr>
          <w:rFonts w:eastAsiaTheme="minorHAnsi"/>
          <w:i/>
          <w:iCs/>
          <w:color w:val="000000"/>
          <w:szCs w:val="26"/>
        </w:rPr>
        <w:t xml:space="preserve">Smart Meter technology and time of use rates. </w:t>
      </w:r>
    </w:p>
    <w:p w14:paraId="0C7C1877" w14:textId="77777777" w:rsidR="00E308F4" w:rsidRPr="00E308F4" w:rsidRDefault="00E308F4" w:rsidP="00E308F4">
      <w:pPr>
        <w:keepNext/>
        <w:keepLines/>
        <w:widowControl/>
        <w:autoSpaceDE w:val="0"/>
        <w:autoSpaceDN w:val="0"/>
        <w:adjustRightInd w:val="0"/>
        <w:ind w:left="1440" w:right="1440"/>
        <w:rPr>
          <w:rFonts w:eastAsiaTheme="minorHAnsi"/>
          <w:color w:val="000000"/>
          <w:szCs w:val="26"/>
        </w:rPr>
      </w:pPr>
    </w:p>
    <w:p w14:paraId="0FC3468E" w14:textId="38B5A841" w:rsidR="00E308F4" w:rsidRPr="00E308F4" w:rsidRDefault="00E308F4" w:rsidP="00E308F4">
      <w:pPr>
        <w:widowControl/>
        <w:autoSpaceDE w:val="0"/>
        <w:autoSpaceDN w:val="0"/>
        <w:adjustRightInd w:val="0"/>
        <w:ind w:left="1440" w:right="1440" w:firstLine="720"/>
        <w:rPr>
          <w:rFonts w:eastAsiaTheme="minorHAnsi"/>
          <w:color w:val="000000"/>
          <w:szCs w:val="26"/>
        </w:rPr>
      </w:pPr>
      <w:r w:rsidRPr="00E308F4">
        <w:rPr>
          <w:rFonts w:eastAsiaTheme="minorHAnsi"/>
          <w:color w:val="000000"/>
          <w:szCs w:val="26"/>
        </w:rPr>
        <w:t xml:space="preserve">(1) </w:t>
      </w:r>
      <w:r w:rsidR="008E2990">
        <w:rPr>
          <w:rFonts w:eastAsiaTheme="minorHAnsi"/>
          <w:color w:val="000000"/>
          <w:szCs w:val="26"/>
        </w:rPr>
        <w:tab/>
      </w:r>
      <w:r w:rsidRPr="00E308F4">
        <w:rPr>
          <w:rFonts w:eastAsiaTheme="minorHAnsi"/>
          <w:color w:val="000000"/>
          <w:szCs w:val="26"/>
        </w:rPr>
        <w:t xml:space="preserve">Within nine months after the effective date of this paragraph, electric distribution companies shall file a </w:t>
      </w:r>
      <w:r w:rsidRPr="00E308F4">
        <w:rPr>
          <w:rFonts w:eastAsiaTheme="minorHAnsi"/>
          <w:color w:val="000000"/>
          <w:szCs w:val="26"/>
        </w:rPr>
        <w:lastRenderedPageBreak/>
        <w:t xml:space="preserve">Smart Meter technology procurement and installation plan with the commission for approval.  The plan shall describe the Smart Meter technologies the electric distribution company proposes to install in accordance with paragraph (2). </w:t>
      </w:r>
    </w:p>
    <w:p w14:paraId="51766756" w14:textId="77777777" w:rsidR="00E308F4" w:rsidRPr="00E308F4" w:rsidRDefault="00E308F4" w:rsidP="00E308F4">
      <w:pPr>
        <w:widowControl/>
        <w:autoSpaceDE w:val="0"/>
        <w:autoSpaceDN w:val="0"/>
        <w:adjustRightInd w:val="0"/>
        <w:ind w:left="1440" w:right="1440"/>
        <w:rPr>
          <w:rFonts w:eastAsiaTheme="minorHAnsi"/>
          <w:color w:val="000000"/>
          <w:szCs w:val="26"/>
        </w:rPr>
      </w:pPr>
    </w:p>
    <w:p w14:paraId="46673F75" w14:textId="365878C0" w:rsidR="00E308F4" w:rsidRPr="00E308F4" w:rsidRDefault="00E308F4" w:rsidP="00E308F4">
      <w:pPr>
        <w:widowControl/>
        <w:autoSpaceDE w:val="0"/>
        <w:autoSpaceDN w:val="0"/>
        <w:adjustRightInd w:val="0"/>
        <w:ind w:left="1440" w:right="1440" w:firstLine="720"/>
        <w:rPr>
          <w:rFonts w:eastAsiaTheme="minorHAnsi"/>
          <w:color w:val="000000"/>
          <w:szCs w:val="26"/>
        </w:rPr>
      </w:pPr>
      <w:r w:rsidRPr="00E308F4">
        <w:rPr>
          <w:rFonts w:eastAsiaTheme="minorHAnsi"/>
          <w:color w:val="000000"/>
          <w:szCs w:val="26"/>
        </w:rPr>
        <w:t xml:space="preserve">(2) </w:t>
      </w:r>
      <w:r w:rsidR="008E2990">
        <w:rPr>
          <w:rFonts w:eastAsiaTheme="minorHAnsi"/>
          <w:color w:val="000000"/>
          <w:szCs w:val="26"/>
        </w:rPr>
        <w:tab/>
      </w:r>
      <w:r w:rsidRPr="00E308F4">
        <w:rPr>
          <w:rFonts w:eastAsiaTheme="minorHAnsi"/>
          <w:color w:val="000000"/>
          <w:szCs w:val="26"/>
        </w:rPr>
        <w:t xml:space="preserve">Electric distribution companies shall furnish Smart </w:t>
      </w:r>
      <w:r w:rsidR="00866CE9">
        <w:rPr>
          <w:rFonts w:eastAsiaTheme="minorHAnsi"/>
          <w:color w:val="000000"/>
          <w:szCs w:val="26"/>
        </w:rPr>
        <w:tab/>
      </w:r>
      <w:r w:rsidRPr="00E308F4">
        <w:rPr>
          <w:rFonts w:eastAsiaTheme="minorHAnsi"/>
          <w:color w:val="000000"/>
          <w:szCs w:val="26"/>
        </w:rPr>
        <w:t xml:space="preserve">Meter technology as follows: </w:t>
      </w:r>
    </w:p>
    <w:p w14:paraId="01FA56F5" w14:textId="77777777" w:rsidR="00E308F4" w:rsidRPr="00E308F4" w:rsidRDefault="00E308F4" w:rsidP="00E308F4">
      <w:pPr>
        <w:widowControl/>
        <w:autoSpaceDE w:val="0"/>
        <w:autoSpaceDN w:val="0"/>
        <w:adjustRightInd w:val="0"/>
        <w:ind w:left="1440" w:right="1440"/>
        <w:rPr>
          <w:rFonts w:eastAsiaTheme="minorHAnsi"/>
          <w:color w:val="000000"/>
          <w:szCs w:val="26"/>
        </w:rPr>
      </w:pPr>
    </w:p>
    <w:p w14:paraId="7BE6943F" w14:textId="7B1D1FC2" w:rsidR="00E308F4" w:rsidRPr="00E308F4" w:rsidRDefault="00E308F4" w:rsidP="00E308F4">
      <w:pPr>
        <w:widowControl/>
        <w:autoSpaceDE w:val="0"/>
        <w:autoSpaceDN w:val="0"/>
        <w:adjustRightInd w:val="0"/>
        <w:ind w:left="2160" w:right="1440"/>
        <w:rPr>
          <w:rFonts w:eastAsiaTheme="minorHAnsi"/>
          <w:color w:val="000000"/>
          <w:szCs w:val="26"/>
        </w:rPr>
      </w:pPr>
      <w:r w:rsidRPr="00E308F4">
        <w:rPr>
          <w:rFonts w:eastAsiaTheme="minorHAnsi"/>
          <w:color w:val="000000"/>
          <w:szCs w:val="26"/>
        </w:rPr>
        <w:t xml:space="preserve">(i) </w:t>
      </w:r>
      <w:r w:rsidR="008E2990">
        <w:rPr>
          <w:rFonts w:eastAsiaTheme="minorHAnsi"/>
          <w:color w:val="000000"/>
          <w:szCs w:val="26"/>
        </w:rPr>
        <w:tab/>
      </w:r>
      <w:r w:rsidRPr="00E308F4">
        <w:rPr>
          <w:rFonts w:eastAsiaTheme="minorHAnsi"/>
          <w:color w:val="000000"/>
          <w:szCs w:val="26"/>
        </w:rPr>
        <w:t>Upon request from a customer that agrees to pay the cost of the Smart Meter at the time of the request.</w:t>
      </w:r>
    </w:p>
    <w:p w14:paraId="57D22B46" w14:textId="77777777" w:rsidR="00E308F4" w:rsidRPr="00E308F4" w:rsidRDefault="00E308F4" w:rsidP="00E308F4">
      <w:pPr>
        <w:widowControl/>
        <w:ind w:left="1440" w:right="1440"/>
        <w:rPr>
          <w:rFonts w:eastAsiaTheme="minorHAnsi"/>
          <w:color w:val="000000"/>
          <w:szCs w:val="26"/>
        </w:rPr>
      </w:pPr>
    </w:p>
    <w:p w14:paraId="34D30D0C" w14:textId="275856A8" w:rsidR="00E308F4" w:rsidRPr="00E308F4" w:rsidRDefault="00E308F4" w:rsidP="00E308F4">
      <w:pPr>
        <w:widowControl/>
        <w:ind w:left="1440" w:right="1440" w:firstLine="720"/>
        <w:rPr>
          <w:rFonts w:eastAsiaTheme="minorHAnsi"/>
          <w:color w:val="000000"/>
          <w:szCs w:val="26"/>
        </w:rPr>
      </w:pPr>
      <w:r w:rsidRPr="00E308F4">
        <w:rPr>
          <w:rFonts w:eastAsiaTheme="minorHAnsi"/>
          <w:color w:val="000000"/>
          <w:szCs w:val="26"/>
        </w:rPr>
        <w:t xml:space="preserve">(ii) </w:t>
      </w:r>
      <w:r w:rsidR="008E2990">
        <w:rPr>
          <w:rFonts w:eastAsiaTheme="minorHAnsi"/>
          <w:color w:val="000000"/>
          <w:szCs w:val="26"/>
        </w:rPr>
        <w:tab/>
      </w:r>
      <w:r w:rsidRPr="00E308F4">
        <w:rPr>
          <w:rFonts w:eastAsiaTheme="minorHAnsi"/>
          <w:color w:val="000000"/>
          <w:szCs w:val="26"/>
        </w:rPr>
        <w:t>In new building construction.</w:t>
      </w:r>
    </w:p>
    <w:p w14:paraId="1FA85F6D" w14:textId="77777777" w:rsidR="00E308F4" w:rsidRPr="00E308F4" w:rsidRDefault="00E308F4" w:rsidP="00E308F4">
      <w:pPr>
        <w:widowControl/>
        <w:autoSpaceDE w:val="0"/>
        <w:autoSpaceDN w:val="0"/>
        <w:adjustRightInd w:val="0"/>
        <w:ind w:left="1440" w:right="1440" w:firstLine="720"/>
        <w:rPr>
          <w:rFonts w:eastAsiaTheme="minorHAnsi"/>
          <w:color w:val="000000"/>
          <w:szCs w:val="26"/>
        </w:rPr>
      </w:pPr>
    </w:p>
    <w:p w14:paraId="196198D0" w14:textId="03012435" w:rsidR="00E308F4" w:rsidRPr="00E308F4" w:rsidRDefault="00E308F4" w:rsidP="00E308F4">
      <w:pPr>
        <w:widowControl/>
        <w:autoSpaceDE w:val="0"/>
        <w:autoSpaceDN w:val="0"/>
        <w:adjustRightInd w:val="0"/>
        <w:ind w:left="2160" w:right="1440"/>
        <w:rPr>
          <w:rFonts w:eastAsiaTheme="minorHAnsi"/>
          <w:color w:val="000000"/>
          <w:szCs w:val="26"/>
        </w:rPr>
      </w:pPr>
      <w:r w:rsidRPr="00E308F4">
        <w:rPr>
          <w:rFonts w:eastAsiaTheme="minorHAnsi"/>
          <w:color w:val="000000"/>
          <w:szCs w:val="26"/>
        </w:rPr>
        <w:t xml:space="preserve">(iii) </w:t>
      </w:r>
      <w:r w:rsidR="008E2990">
        <w:rPr>
          <w:rFonts w:eastAsiaTheme="minorHAnsi"/>
          <w:color w:val="000000"/>
          <w:szCs w:val="26"/>
        </w:rPr>
        <w:tab/>
      </w:r>
      <w:r w:rsidRPr="00E308F4">
        <w:rPr>
          <w:rFonts w:eastAsiaTheme="minorHAnsi"/>
          <w:color w:val="000000"/>
          <w:szCs w:val="26"/>
        </w:rPr>
        <w:t>In accordance with a depreciation schedule not to exceed 15 years.</w:t>
      </w:r>
    </w:p>
    <w:p w14:paraId="50303097" w14:textId="77777777" w:rsidR="00E308F4" w:rsidRPr="00E308F4" w:rsidRDefault="00E308F4" w:rsidP="00E308F4">
      <w:pPr>
        <w:widowControl/>
        <w:autoSpaceDE w:val="0"/>
        <w:autoSpaceDN w:val="0"/>
        <w:adjustRightInd w:val="0"/>
        <w:spacing w:line="360" w:lineRule="auto"/>
        <w:ind w:right="1440"/>
        <w:rPr>
          <w:rFonts w:eastAsiaTheme="minorHAnsi"/>
          <w:color w:val="000000"/>
          <w:szCs w:val="26"/>
        </w:rPr>
      </w:pPr>
    </w:p>
    <w:p w14:paraId="63C4E034" w14:textId="37EF4713" w:rsidR="00E308F4" w:rsidRPr="00E308F4" w:rsidRDefault="00E308F4" w:rsidP="00E308F4">
      <w:pPr>
        <w:widowControl/>
        <w:tabs>
          <w:tab w:val="left" w:pos="720"/>
        </w:tabs>
        <w:spacing w:line="360" w:lineRule="auto"/>
        <w:rPr>
          <w:szCs w:val="26"/>
        </w:rPr>
      </w:pPr>
      <w:r w:rsidRPr="00E308F4">
        <w:rPr>
          <w:rFonts w:eastAsiaTheme="minorHAnsi"/>
          <w:color w:val="000000"/>
          <w:szCs w:val="26"/>
        </w:rPr>
        <w:t>66 Pa.</w:t>
      </w:r>
      <w:r w:rsidR="002210E3">
        <w:rPr>
          <w:rFonts w:eastAsiaTheme="minorHAnsi"/>
          <w:color w:val="000000"/>
          <w:szCs w:val="26"/>
        </w:rPr>
        <w:t xml:space="preserve"> </w:t>
      </w:r>
      <w:r w:rsidRPr="00E308F4">
        <w:rPr>
          <w:rFonts w:eastAsiaTheme="minorHAnsi"/>
          <w:color w:val="000000"/>
          <w:szCs w:val="26"/>
        </w:rPr>
        <w:t xml:space="preserve">C.S. § 2807(f).  </w:t>
      </w:r>
      <w:r w:rsidRPr="00E308F4">
        <w:rPr>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E308F4">
        <w:rPr>
          <w:i/>
          <w:szCs w:val="26"/>
        </w:rPr>
        <w:t>See</w:t>
      </w:r>
      <w:r w:rsidRPr="00E308F4">
        <w:rPr>
          <w:szCs w:val="26"/>
        </w:rPr>
        <w:t xml:space="preserve"> H.B. 2200, 192d Gen. Assemb., Reg. Sess. (Pa. 2008).  </w:t>
      </w:r>
    </w:p>
    <w:p w14:paraId="12DA1272" w14:textId="77777777" w:rsidR="00E308F4" w:rsidRPr="00E308F4" w:rsidRDefault="00E308F4" w:rsidP="00E308F4">
      <w:pPr>
        <w:widowControl/>
        <w:tabs>
          <w:tab w:val="left" w:pos="720"/>
        </w:tabs>
        <w:spacing w:line="360" w:lineRule="auto"/>
        <w:rPr>
          <w:szCs w:val="26"/>
        </w:rPr>
      </w:pPr>
    </w:p>
    <w:p w14:paraId="530253F0" w14:textId="40FDA93C" w:rsidR="00E308F4" w:rsidRDefault="00E308F4" w:rsidP="00E308F4">
      <w:pPr>
        <w:widowControl/>
        <w:spacing w:line="360" w:lineRule="auto"/>
        <w:ind w:firstLine="1440"/>
        <w:contextualSpacing/>
        <w:rPr>
          <w:i/>
          <w:szCs w:val="26"/>
        </w:rPr>
      </w:pPr>
      <w:r w:rsidRPr="00E308F4">
        <w:rPr>
          <w:szCs w:val="26"/>
        </w:rPr>
        <w:t xml:space="preserve">By Order entered in 2009, the Commission directed all EDCs subject to Act 129’s smart meter requirements, including PPL, to universally deploy smart meter technology within their respective service territories in the Commonwealth in accordance with a depreciation schedule not to exceed fifteen years and in accordance with other guidelines established therein.  </w:t>
      </w:r>
      <w:r w:rsidRPr="00E308F4">
        <w:rPr>
          <w:i/>
          <w:iCs/>
          <w:szCs w:val="26"/>
        </w:rPr>
        <w:t>See Smart Meter Procurement and Installation</w:t>
      </w:r>
      <w:r w:rsidRPr="00E308F4">
        <w:rPr>
          <w:szCs w:val="26"/>
        </w:rPr>
        <w:t>, Docket No. M-2009-2092655 (Implementation Order entered June 24, 2009) (</w:t>
      </w:r>
      <w:bookmarkStart w:id="1" w:name="_Hlk40681082"/>
      <w:r w:rsidRPr="00E308F4">
        <w:rPr>
          <w:i/>
          <w:iCs/>
          <w:szCs w:val="26"/>
        </w:rPr>
        <w:t>Smart Meter Installation Order</w:t>
      </w:r>
      <w:r w:rsidRPr="00E308F4">
        <w:rPr>
          <w:szCs w:val="26"/>
        </w:rPr>
        <w:t>)</w:t>
      </w:r>
      <w:bookmarkEnd w:id="1"/>
      <w:r w:rsidRPr="00E308F4">
        <w:rPr>
          <w:szCs w:val="26"/>
        </w:rPr>
        <w:t xml:space="preserve">.  PPL sought and obtained the Commission’s approval to complete the installation of AMI meters for substantially all customers within its service territory by the end of 2019.  </w:t>
      </w:r>
      <w:r w:rsidRPr="00E308F4">
        <w:rPr>
          <w:i/>
          <w:szCs w:val="26"/>
        </w:rPr>
        <w:t>See</w:t>
      </w:r>
      <w:r w:rsidRPr="00E308F4">
        <w:rPr>
          <w:szCs w:val="26"/>
        </w:rPr>
        <w:t xml:space="preserve"> </w:t>
      </w:r>
      <w:r w:rsidRPr="00E308F4">
        <w:rPr>
          <w:i/>
          <w:szCs w:val="26"/>
        </w:rPr>
        <w:t xml:space="preserve">Petition of PPL Electric Utilities Corp. for Approval of its Smart </w:t>
      </w:r>
      <w:r w:rsidRPr="00E308F4">
        <w:rPr>
          <w:i/>
          <w:szCs w:val="26"/>
        </w:rPr>
        <w:lastRenderedPageBreak/>
        <w:t>Meter Technology Procurement and Installation Plan</w:t>
      </w:r>
      <w:r w:rsidRPr="00A42AD9">
        <w:rPr>
          <w:iCs/>
          <w:szCs w:val="26"/>
        </w:rPr>
        <w:t>,</w:t>
      </w:r>
      <w:r w:rsidRPr="00E308F4">
        <w:rPr>
          <w:i/>
          <w:szCs w:val="26"/>
        </w:rPr>
        <w:t xml:space="preserve"> </w:t>
      </w:r>
      <w:r w:rsidRPr="00E308F4">
        <w:rPr>
          <w:iCs/>
          <w:szCs w:val="26"/>
        </w:rPr>
        <w:t>Docket No. M-2014-2430781 (Order entered September 3, 2015)</w:t>
      </w:r>
      <w:r w:rsidRPr="00E308F4">
        <w:rPr>
          <w:i/>
          <w:szCs w:val="26"/>
        </w:rPr>
        <w:t xml:space="preserve"> (2015 Smart Meter Order).  </w:t>
      </w:r>
    </w:p>
    <w:p w14:paraId="5E5229C1" w14:textId="77777777" w:rsidR="008E2990" w:rsidRPr="00E308F4" w:rsidRDefault="008E2990" w:rsidP="00E308F4">
      <w:pPr>
        <w:widowControl/>
        <w:spacing w:line="360" w:lineRule="auto"/>
        <w:ind w:firstLine="1440"/>
        <w:contextualSpacing/>
        <w:rPr>
          <w:i/>
          <w:szCs w:val="26"/>
        </w:rPr>
      </w:pPr>
    </w:p>
    <w:p w14:paraId="35C24E80" w14:textId="77777777" w:rsidR="00DA6369" w:rsidRPr="0028639A" w:rsidRDefault="00DA6369" w:rsidP="0051725F">
      <w:pPr>
        <w:pStyle w:val="Heading1"/>
        <w:widowControl/>
        <w:spacing w:before="0" w:line="360" w:lineRule="auto"/>
        <w:ind w:left="0" w:firstLine="0"/>
      </w:pPr>
      <w:bookmarkStart w:id="2" w:name="_Toc10812922"/>
      <w:r w:rsidRPr="0028639A">
        <w:t>History of the Proceeding</w:t>
      </w:r>
      <w:bookmarkEnd w:id="2"/>
    </w:p>
    <w:p w14:paraId="697C1AC5" w14:textId="7186671C" w:rsidR="008A0162" w:rsidRPr="008A0162" w:rsidRDefault="008A0162" w:rsidP="00E308F4">
      <w:pPr>
        <w:spacing w:before="404" w:line="360" w:lineRule="auto"/>
        <w:ind w:firstLine="1440"/>
        <w:textAlignment w:val="baseline"/>
        <w:rPr>
          <w:color w:val="000000"/>
          <w:szCs w:val="26"/>
        </w:rPr>
      </w:pPr>
      <w:r w:rsidRPr="008A0162">
        <w:rPr>
          <w:color w:val="000000"/>
          <w:spacing w:val="-4"/>
          <w:szCs w:val="26"/>
        </w:rPr>
        <w:t xml:space="preserve">On February 4, 2019, </w:t>
      </w:r>
      <w:r w:rsidR="00D86651">
        <w:rPr>
          <w:color w:val="000000"/>
          <w:spacing w:val="-4"/>
          <w:szCs w:val="26"/>
        </w:rPr>
        <w:t xml:space="preserve">the </w:t>
      </w:r>
      <w:r w:rsidRPr="008A0162">
        <w:rPr>
          <w:color w:val="000000"/>
          <w:spacing w:val="-4"/>
          <w:szCs w:val="26"/>
        </w:rPr>
        <w:t>Complainants filed the instant Complaint with the Commission against</w:t>
      </w:r>
      <w:r w:rsidR="007A4E49">
        <w:rPr>
          <w:color w:val="000000"/>
          <w:spacing w:val="-4"/>
          <w:szCs w:val="26"/>
        </w:rPr>
        <w:t xml:space="preserve"> </w:t>
      </w:r>
      <w:r w:rsidRPr="008A0162">
        <w:rPr>
          <w:color w:val="000000"/>
          <w:spacing w:val="-4"/>
          <w:szCs w:val="26"/>
        </w:rPr>
        <w:t>PPL</w:t>
      </w:r>
      <w:r w:rsidR="00EE023F">
        <w:rPr>
          <w:color w:val="000000"/>
          <w:spacing w:val="-4"/>
          <w:szCs w:val="26"/>
        </w:rPr>
        <w:t xml:space="preserve"> </w:t>
      </w:r>
      <w:r w:rsidRPr="008A0162">
        <w:rPr>
          <w:color w:val="000000"/>
          <w:spacing w:val="-4"/>
          <w:szCs w:val="26"/>
        </w:rPr>
        <w:t>averring they wish to opt out of a smart meter installation at their residence, 5471 Highview Drive, Gap, Lancaster County, Pennsylvania (account number</w:t>
      </w:r>
      <w:r>
        <w:rPr>
          <w:color w:val="000000"/>
          <w:spacing w:val="-4"/>
          <w:szCs w:val="26"/>
        </w:rPr>
        <w:t xml:space="preserve"> </w:t>
      </w:r>
      <w:r w:rsidRPr="008A0162">
        <w:rPr>
          <w:color w:val="000000"/>
          <w:szCs w:val="26"/>
        </w:rPr>
        <w:t>ending in 026)</w:t>
      </w:r>
      <w:r w:rsidR="007433B4">
        <w:rPr>
          <w:color w:val="000000"/>
          <w:szCs w:val="26"/>
        </w:rPr>
        <w:t xml:space="preserve"> (Service Address)</w:t>
      </w:r>
      <w:r w:rsidRPr="008A0162">
        <w:rPr>
          <w:color w:val="000000"/>
          <w:szCs w:val="26"/>
        </w:rPr>
        <w:t xml:space="preserve"> for health, safety, and privacy reasons and requesting a directive that PPL be precluded from terminating their electric service.</w:t>
      </w:r>
      <w:r w:rsidR="00CF3E92">
        <w:rPr>
          <w:color w:val="000000"/>
          <w:szCs w:val="26"/>
        </w:rPr>
        <w:t xml:space="preserve">  Complaint at 2-3.</w:t>
      </w:r>
    </w:p>
    <w:p w14:paraId="591BE7A8" w14:textId="675E47A8" w:rsidR="008A0162" w:rsidRPr="008A0162" w:rsidRDefault="008A0162" w:rsidP="00E308F4">
      <w:pPr>
        <w:spacing w:before="410" w:line="360" w:lineRule="auto"/>
        <w:ind w:firstLine="1440"/>
        <w:textAlignment w:val="baseline"/>
        <w:rPr>
          <w:color w:val="000000"/>
          <w:szCs w:val="26"/>
        </w:rPr>
      </w:pPr>
      <w:r w:rsidRPr="008A0162">
        <w:rPr>
          <w:color w:val="000000"/>
          <w:szCs w:val="26"/>
        </w:rPr>
        <w:t xml:space="preserve">The Complaint was served upon PPL on February 4, 2019. </w:t>
      </w:r>
      <w:r>
        <w:rPr>
          <w:color w:val="000000"/>
          <w:szCs w:val="26"/>
        </w:rPr>
        <w:t xml:space="preserve"> </w:t>
      </w:r>
      <w:r w:rsidRPr="008A0162">
        <w:rPr>
          <w:color w:val="000000"/>
          <w:szCs w:val="26"/>
        </w:rPr>
        <w:t>On February</w:t>
      </w:r>
      <w:r w:rsidR="0058476D">
        <w:rPr>
          <w:color w:val="000000"/>
          <w:szCs w:val="26"/>
        </w:rPr>
        <w:t> </w:t>
      </w:r>
      <w:r w:rsidRPr="008A0162">
        <w:rPr>
          <w:color w:val="000000"/>
          <w:szCs w:val="26"/>
        </w:rPr>
        <w:t xml:space="preserve">25, 2019, </w:t>
      </w:r>
      <w:r w:rsidR="007316C3">
        <w:rPr>
          <w:color w:val="000000"/>
          <w:szCs w:val="26"/>
        </w:rPr>
        <w:t>PPL</w:t>
      </w:r>
      <w:r w:rsidRPr="008A0162">
        <w:rPr>
          <w:color w:val="000000"/>
          <w:szCs w:val="26"/>
        </w:rPr>
        <w:t xml:space="preserve"> filed an Answer. </w:t>
      </w:r>
      <w:r>
        <w:rPr>
          <w:color w:val="000000"/>
          <w:szCs w:val="26"/>
        </w:rPr>
        <w:t xml:space="preserve"> </w:t>
      </w:r>
      <w:r w:rsidRPr="008A0162">
        <w:rPr>
          <w:color w:val="000000"/>
          <w:szCs w:val="26"/>
        </w:rPr>
        <w:t xml:space="preserve">The Answer admitted that </w:t>
      </w:r>
      <w:r w:rsidR="007316C3">
        <w:rPr>
          <w:color w:val="000000"/>
          <w:szCs w:val="26"/>
        </w:rPr>
        <w:t>PPL</w:t>
      </w:r>
      <w:r w:rsidRPr="008A0162">
        <w:rPr>
          <w:color w:val="000000"/>
          <w:szCs w:val="26"/>
        </w:rPr>
        <w:t xml:space="preserve"> provides electric service to the Complainants at the address listed on the Complaint. </w:t>
      </w:r>
      <w:r>
        <w:rPr>
          <w:color w:val="000000"/>
          <w:szCs w:val="26"/>
        </w:rPr>
        <w:t xml:space="preserve"> </w:t>
      </w:r>
      <w:r w:rsidRPr="008A0162">
        <w:rPr>
          <w:color w:val="000000"/>
          <w:szCs w:val="26"/>
        </w:rPr>
        <w:t xml:space="preserve">The Answer contends that </w:t>
      </w:r>
      <w:r w:rsidR="007316C3">
        <w:rPr>
          <w:color w:val="000000"/>
          <w:szCs w:val="26"/>
        </w:rPr>
        <w:t>PPL</w:t>
      </w:r>
      <w:r w:rsidRPr="008A0162">
        <w:rPr>
          <w:color w:val="000000"/>
          <w:szCs w:val="26"/>
        </w:rPr>
        <w:t xml:space="preserve"> is required to install AMI, or smart meters, for all </w:t>
      </w:r>
      <w:r w:rsidR="002073D3">
        <w:rPr>
          <w:color w:val="000000"/>
          <w:szCs w:val="26"/>
        </w:rPr>
        <w:t xml:space="preserve">customers with </w:t>
      </w:r>
      <w:r w:rsidRPr="008A0162">
        <w:rPr>
          <w:color w:val="000000"/>
          <w:szCs w:val="26"/>
        </w:rPr>
        <w:t xml:space="preserve">automatic meter reading (AMR) </w:t>
      </w:r>
      <w:r w:rsidR="002073D3">
        <w:rPr>
          <w:color w:val="000000"/>
          <w:szCs w:val="26"/>
        </w:rPr>
        <w:t>meters</w:t>
      </w:r>
      <w:r w:rsidR="00EE023F">
        <w:rPr>
          <w:color w:val="000000"/>
          <w:szCs w:val="26"/>
        </w:rPr>
        <w:t xml:space="preserve"> </w:t>
      </w:r>
      <w:r w:rsidRPr="008A0162">
        <w:rPr>
          <w:color w:val="000000"/>
          <w:szCs w:val="26"/>
        </w:rPr>
        <w:t>and that it has the right to terminate service for failure of the customer to permit access to the meter.</w:t>
      </w:r>
      <w:r w:rsidR="00C34EB7">
        <w:rPr>
          <w:color w:val="000000"/>
          <w:szCs w:val="26"/>
        </w:rPr>
        <w:t xml:space="preserve">  Answer at 1-</w:t>
      </w:r>
      <w:r w:rsidR="00C426D5">
        <w:rPr>
          <w:color w:val="000000"/>
          <w:szCs w:val="26"/>
        </w:rPr>
        <w:t xml:space="preserve">4.  PPL, therefore, requested that the </w:t>
      </w:r>
      <w:r w:rsidR="00453CE9">
        <w:rPr>
          <w:color w:val="000000"/>
          <w:szCs w:val="26"/>
        </w:rPr>
        <w:t xml:space="preserve">Commission deny the Complaint against the Company in its entirety and with prejudice.  </w:t>
      </w:r>
      <w:r w:rsidR="00453CE9" w:rsidRPr="007A4E49">
        <w:rPr>
          <w:i/>
          <w:iCs/>
          <w:color w:val="000000"/>
          <w:szCs w:val="26"/>
        </w:rPr>
        <w:t>Id.</w:t>
      </w:r>
      <w:r w:rsidR="00453CE9">
        <w:rPr>
          <w:color w:val="000000"/>
          <w:szCs w:val="26"/>
        </w:rPr>
        <w:t xml:space="preserve"> at 5-6. </w:t>
      </w:r>
    </w:p>
    <w:p w14:paraId="0A8E9910" w14:textId="02D6CB9B" w:rsidR="008A0162" w:rsidRPr="008A0162" w:rsidRDefault="008A0162" w:rsidP="00103678">
      <w:pPr>
        <w:spacing w:before="560" w:line="360" w:lineRule="auto"/>
        <w:ind w:firstLine="1440"/>
        <w:textAlignment w:val="baseline"/>
        <w:rPr>
          <w:color w:val="000000"/>
          <w:szCs w:val="26"/>
        </w:rPr>
      </w:pPr>
      <w:r w:rsidRPr="008A0162">
        <w:rPr>
          <w:color w:val="000000"/>
          <w:szCs w:val="26"/>
        </w:rPr>
        <w:t xml:space="preserve">On July 24, 2019, PPL concurrently filed a Motion for Protective Order and a Motion to Compel Discovery Responses. </w:t>
      </w:r>
      <w:r>
        <w:rPr>
          <w:color w:val="000000"/>
          <w:szCs w:val="26"/>
        </w:rPr>
        <w:t xml:space="preserve"> </w:t>
      </w:r>
      <w:r w:rsidRPr="008A0162">
        <w:rPr>
          <w:color w:val="000000"/>
          <w:szCs w:val="26"/>
        </w:rPr>
        <w:t xml:space="preserve">On August 2, 2019, a Protective Order and an Order Granting PPL's Motion to Compel were concurrently issued. </w:t>
      </w:r>
      <w:r>
        <w:rPr>
          <w:color w:val="000000"/>
          <w:szCs w:val="26"/>
        </w:rPr>
        <w:t xml:space="preserve"> </w:t>
      </w:r>
      <w:r w:rsidRPr="008A0162">
        <w:rPr>
          <w:color w:val="000000"/>
          <w:szCs w:val="26"/>
        </w:rPr>
        <w:t xml:space="preserve">PPL served its direct testimony and exhibits upon the </w:t>
      </w:r>
      <w:r w:rsidR="007316C3">
        <w:rPr>
          <w:color w:val="000000"/>
          <w:szCs w:val="26"/>
        </w:rPr>
        <w:t>ALJ</w:t>
      </w:r>
      <w:r w:rsidRPr="008A0162">
        <w:rPr>
          <w:color w:val="000000"/>
          <w:szCs w:val="26"/>
        </w:rPr>
        <w:t xml:space="preserve"> and </w:t>
      </w:r>
      <w:r w:rsidR="007316C3">
        <w:rPr>
          <w:color w:val="000000"/>
          <w:szCs w:val="26"/>
        </w:rPr>
        <w:t xml:space="preserve">the </w:t>
      </w:r>
      <w:r w:rsidRPr="008A0162">
        <w:rPr>
          <w:color w:val="000000"/>
          <w:szCs w:val="26"/>
        </w:rPr>
        <w:t xml:space="preserve">Complainants on August 5, 2019. </w:t>
      </w:r>
      <w:r>
        <w:rPr>
          <w:color w:val="000000"/>
          <w:szCs w:val="26"/>
        </w:rPr>
        <w:t xml:space="preserve"> </w:t>
      </w:r>
      <w:r w:rsidR="007316C3">
        <w:rPr>
          <w:color w:val="000000"/>
          <w:szCs w:val="26"/>
        </w:rPr>
        <w:t xml:space="preserve">The </w:t>
      </w:r>
      <w:r w:rsidRPr="008A0162">
        <w:rPr>
          <w:color w:val="000000"/>
          <w:szCs w:val="26"/>
        </w:rPr>
        <w:t>Complainants' discovery responses were due by August 20, 2019.</w:t>
      </w:r>
      <w:r>
        <w:rPr>
          <w:color w:val="000000"/>
          <w:szCs w:val="26"/>
        </w:rPr>
        <w:t xml:space="preserve"> </w:t>
      </w:r>
      <w:r w:rsidRPr="008A0162">
        <w:rPr>
          <w:color w:val="000000"/>
          <w:szCs w:val="26"/>
        </w:rPr>
        <w:t xml:space="preserve"> On September 12, 2019, PPL filed a Motion to Dismiss. </w:t>
      </w:r>
      <w:r>
        <w:rPr>
          <w:color w:val="000000"/>
          <w:szCs w:val="26"/>
        </w:rPr>
        <w:t xml:space="preserve"> </w:t>
      </w:r>
      <w:r w:rsidRPr="008A0162">
        <w:rPr>
          <w:color w:val="000000"/>
          <w:szCs w:val="26"/>
        </w:rPr>
        <w:t xml:space="preserve">An Order Denying Motion to Dismiss was entered on September 16, 2019, because the only interrogatory question </w:t>
      </w:r>
      <w:r w:rsidR="00A4330E">
        <w:rPr>
          <w:color w:val="000000"/>
          <w:szCs w:val="26"/>
        </w:rPr>
        <w:t xml:space="preserve">the </w:t>
      </w:r>
      <w:r w:rsidRPr="008A0162">
        <w:rPr>
          <w:color w:val="000000"/>
          <w:szCs w:val="26"/>
        </w:rPr>
        <w:t xml:space="preserve">Complainants refused to answer pertained to phone billing records, which were addressed to their son instead of </w:t>
      </w:r>
      <w:r w:rsidR="007316C3">
        <w:rPr>
          <w:color w:val="000000"/>
          <w:szCs w:val="26"/>
        </w:rPr>
        <w:t xml:space="preserve">the </w:t>
      </w:r>
      <w:r w:rsidRPr="008A0162">
        <w:rPr>
          <w:color w:val="000000"/>
          <w:szCs w:val="26"/>
        </w:rPr>
        <w:t xml:space="preserve">Complainants. </w:t>
      </w:r>
      <w:r>
        <w:rPr>
          <w:color w:val="000000"/>
          <w:szCs w:val="26"/>
        </w:rPr>
        <w:t xml:space="preserve"> </w:t>
      </w:r>
      <w:r w:rsidRPr="008A0162">
        <w:rPr>
          <w:color w:val="000000"/>
          <w:szCs w:val="26"/>
        </w:rPr>
        <w:t>On September 19, 2019, the hearing was held as scheduled.</w:t>
      </w:r>
    </w:p>
    <w:p w14:paraId="1B929EDB" w14:textId="19F13671" w:rsidR="008A0162" w:rsidRDefault="008A0162" w:rsidP="00E308F4">
      <w:pPr>
        <w:spacing w:before="406" w:line="360" w:lineRule="auto"/>
        <w:ind w:firstLine="1440"/>
        <w:textAlignment w:val="baseline"/>
        <w:rPr>
          <w:color w:val="000000"/>
          <w:spacing w:val="2"/>
          <w:szCs w:val="26"/>
        </w:rPr>
      </w:pPr>
      <w:r w:rsidRPr="008A0162">
        <w:rPr>
          <w:color w:val="000000"/>
          <w:spacing w:val="2"/>
          <w:szCs w:val="26"/>
        </w:rPr>
        <w:lastRenderedPageBreak/>
        <w:t xml:space="preserve">At the hearing, </w:t>
      </w:r>
      <w:r w:rsidR="007316C3">
        <w:rPr>
          <w:color w:val="000000"/>
          <w:spacing w:val="2"/>
          <w:szCs w:val="26"/>
        </w:rPr>
        <w:t xml:space="preserve">the </w:t>
      </w:r>
      <w:r w:rsidRPr="008A0162">
        <w:rPr>
          <w:color w:val="000000"/>
          <w:spacing w:val="2"/>
          <w:szCs w:val="26"/>
        </w:rPr>
        <w:t xml:space="preserve">Complainants appeared </w:t>
      </w:r>
      <w:r w:rsidRPr="008A0162">
        <w:rPr>
          <w:i/>
          <w:color w:val="000000"/>
          <w:spacing w:val="2"/>
          <w:szCs w:val="26"/>
        </w:rPr>
        <w:t xml:space="preserve">pro se </w:t>
      </w:r>
      <w:r w:rsidRPr="008A0162">
        <w:rPr>
          <w:color w:val="000000"/>
          <w:spacing w:val="2"/>
          <w:szCs w:val="26"/>
        </w:rPr>
        <w:t xml:space="preserve">with </w:t>
      </w:r>
      <w:r w:rsidR="007316C3">
        <w:rPr>
          <w:color w:val="000000"/>
          <w:spacing w:val="2"/>
          <w:szCs w:val="26"/>
        </w:rPr>
        <w:t>seventeen</w:t>
      </w:r>
      <w:r w:rsidRPr="008A0162">
        <w:rPr>
          <w:color w:val="000000"/>
          <w:spacing w:val="2"/>
          <w:szCs w:val="26"/>
        </w:rPr>
        <w:t xml:space="preserve"> exhibits pre-marked A-G. </w:t>
      </w:r>
      <w:r>
        <w:rPr>
          <w:color w:val="000000"/>
          <w:spacing w:val="2"/>
          <w:szCs w:val="26"/>
        </w:rPr>
        <w:t xml:space="preserve"> </w:t>
      </w:r>
      <w:r w:rsidR="007316C3">
        <w:rPr>
          <w:color w:val="000000"/>
          <w:spacing w:val="2"/>
          <w:szCs w:val="26"/>
        </w:rPr>
        <w:t>PPL</w:t>
      </w:r>
      <w:r w:rsidRPr="008A0162">
        <w:rPr>
          <w:color w:val="000000"/>
          <w:spacing w:val="2"/>
          <w:szCs w:val="26"/>
        </w:rPr>
        <w:t xml:space="preserve"> appeared represented by </w:t>
      </w:r>
      <w:r w:rsidR="005E2B35">
        <w:rPr>
          <w:color w:val="000000"/>
          <w:spacing w:val="2"/>
          <w:szCs w:val="26"/>
        </w:rPr>
        <w:t>counsel</w:t>
      </w:r>
      <w:r w:rsidRPr="008A0162">
        <w:rPr>
          <w:color w:val="000000"/>
          <w:spacing w:val="2"/>
          <w:szCs w:val="26"/>
        </w:rPr>
        <w:t xml:space="preserve"> with </w:t>
      </w:r>
      <w:r w:rsidR="007316C3">
        <w:rPr>
          <w:color w:val="000000"/>
          <w:spacing w:val="2"/>
          <w:szCs w:val="26"/>
        </w:rPr>
        <w:t>fifteen</w:t>
      </w:r>
      <w:r w:rsidRPr="008A0162">
        <w:rPr>
          <w:color w:val="000000"/>
          <w:spacing w:val="2"/>
          <w:szCs w:val="26"/>
        </w:rPr>
        <w:t xml:space="preserve"> exhibits and four witnesses: </w:t>
      </w:r>
      <w:r w:rsidR="007A676D">
        <w:rPr>
          <w:color w:val="000000"/>
          <w:spacing w:val="2"/>
          <w:szCs w:val="26"/>
        </w:rPr>
        <w:t xml:space="preserve">(1) </w:t>
      </w:r>
      <w:r w:rsidRPr="008A0162">
        <w:rPr>
          <w:color w:val="000000"/>
          <w:spacing w:val="2"/>
          <w:szCs w:val="26"/>
        </w:rPr>
        <w:t>Kevin Durkin</w:t>
      </w:r>
      <w:r w:rsidR="007A676D">
        <w:rPr>
          <w:color w:val="000000"/>
          <w:spacing w:val="2"/>
          <w:szCs w:val="26"/>
        </w:rPr>
        <w:t>;</w:t>
      </w:r>
      <w:r w:rsidRPr="008A0162">
        <w:rPr>
          <w:color w:val="000000"/>
          <w:spacing w:val="2"/>
          <w:szCs w:val="26"/>
        </w:rPr>
        <w:t xml:space="preserve"> </w:t>
      </w:r>
      <w:r w:rsidR="007A676D">
        <w:rPr>
          <w:color w:val="000000"/>
          <w:spacing w:val="2"/>
          <w:szCs w:val="26"/>
        </w:rPr>
        <w:t xml:space="preserve">(2) </w:t>
      </w:r>
      <w:r w:rsidRPr="008A0162">
        <w:rPr>
          <w:color w:val="000000"/>
          <w:spacing w:val="2"/>
          <w:szCs w:val="26"/>
        </w:rPr>
        <w:t>Donald Vinciguerra</w:t>
      </w:r>
      <w:r w:rsidR="007A676D">
        <w:rPr>
          <w:color w:val="000000"/>
          <w:spacing w:val="2"/>
          <w:szCs w:val="26"/>
        </w:rPr>
        <w:t>;</w:t>
      </w:r>
      <w:r w:rsidR="004E6035">
        <w:rPr>
          <w:color w:val="000000"/>
          <w:spacing w:val="2"/>
          <w:szCs w:val="26"/>
        </w:rPr>
        <w:t>(3)</w:t>
      </w:r>
      <w:r w:rsidRPr="008A0162">
        <w:rPr>
          <w:color w:val="000000"/>
          <w:spacing w:val="2"/>
          <w:szCs w:val="26"/>
        </w:rPr>
        <w:t xml:space="preserve"> Christopher Davis, Ph.D.</w:t>
      </w:r>
      <w:r w:rsidR="004E6035">
        <w:rPr>
          <w:color w:val="000000"/>
          <w:spacing w:val="2"/>
          <w:szCs w:val="26"/>
        </w:rPr>
        <w:t>;</w:t>
      </w:r>
      <w:r w:rsidRPr="008A0162">
        <w:rPr>
          <w:color w:val="000000"/>
          <w:spacing w:val="2"/>
          <w:szCs w:val="26"/>
        </w:rPr>
        <w:t xml:space="preserve"> and </w:t>
      </w:r>
      <w:r w:rsidR="004E6035">
        <w:rPr>
          <w:color w:val="000000"/>
          <w:spacing w:val="2"/>
          <w:szCs w:val="26"/>
        </w:rPr>
        <w:t xml:space="preserve">(4) </w:t>
      </w:r>
      <w:r w:rsidRPr="008A0162">
        <w:rPr>
          <w:color w:val="000000"/>
          <w:spacing w:val="2"/>
          <w:szCs w:val="26"/>
        </w:rPr>
        <w:t xml:space="preserve">Mark Israel, M.D. </w:t>
      </w:r>
      <w:r>
        <w:rPr>
          <w:color w:val="000000"/>
          <w:spacing w:val="2"/>
          <w:szCs w:val="26"/>
        </w:rPr>
        <w:t xml:space="preserve"> </w:t>
      </w:r>
      <w:r w:rsidRPr="008A0162">
        <w:rPr>
          <w:color w:val="000000"/>
          <w:spacing w:val="2"/>
          <w:szCs w:val="26"/>
        </w:rPr>
        <w:t>All statements and exhibits were admitted into the record.</w:t>
      </w:r>
    </w:p>
    <w:p w14:paraId="7747F60F" w14:textId="77777777" w:rsidR="00DF2FE9" w:rsidRDefault="00DF2FE9" w:rsidP="00E308F4">
      <w:pPr>
        <w:widowControl/>
        <w:tabs>
          <w:tab w:val="left" w:pos="-720"/>
          <w:tab w:val="left" w:pos="1440"/>
        </w:tabs>
        <w:suppressAutoHyphens/>
        <w:autoSpaceDE w:val="0"/>
        <w:autoSpaceDN w:val="0"/>
        <w:spacing w:line="360" w:lineRule="auto"/>
        <w:ind w:firstLine="1440"/>
        <w:rPr>
          <w:color w:val="000000"/>
          <w:szCs w:val="26"/>
        </w:rPr>
      </w:pPr>
    </w:p>
    <w:p w14:paraId="436A626C" w14:textId="5C847C01" w:rsidR="008A0162" w:rsidRPr="00DF2FE9" w:rsidRDefault="008A0162" w:rsidP="00E308F4">
      <w:pPr>
        <w:widowControl/>
        <w:tabs>
          <w:tab w:val="left" w:pos="-720"/>
          <w:tab w:val="left" w:pos="1440"/>
        </w:tabs>
        <w:suppressAutoHyphens/>
        <w:autoSpaceDE w:val="0"/>
        <w:autoSpaceDN w:val="0"/>
        <w:spacing w:line="360" w:lineRule="auto"/>
        <w:ind w:firstLine="1440"/>
        <w:rPr>
          <w:szCs w:val="26"/>
        </w:rPr>
      </w:pPr>
      <w:r w:rsidRPr="008A0162">
        <w:rPr>
          <w:color w:val="000000"/>
          <w:szCs w:val="26"/>
        </w:rPr>
        <w:t>A transcript consisting of 110 pages was filed on October 11, 2019</w:t>
      </w:r>
      <w:r w:rsidR="005E2B35">
        <w:rPr>
          <w:color w:val="000000"/>
          <w:szCs w:val="26"/>
        </w:rPr>
        <w:t>,</w:t>
      </w:r>
      <w:r w:rsidRPr="008A0162">
        <w:rPr>
          <w:color w:val="000000"/>
          <w:szCs w:val="26"/>
        </w:rPr>
        <w:t xml:space="preserve"> and the record closed the same day. </w:t>
      </w:r>
      <w:r>
        <w:rPr>
          <w:color w:val="000000"/>
          <w:szCs w:val="26"/>
        </w:rPr>
        <w:t xml:space="preserve"> </w:t>
      </w:r>
      <w:r w:rsidRPr="00DF2FE9">
        <w:rPr>
          <w:szCs w:val="26"/>
        </w:rPr>
        <w:t xml:space="preserve">On </w:t>
      </w:r>
      <w:r w:rsidR="00DF2FE9" w:rsidRPr="00DF2FE9">
        <w:rPr>
          <w:szCs w:val="26"/>
        </w:rPr>
        <w:t>November 19</w:t>
      </w:r>
      <w:r w:rsidRPr="00DF2FE9">
        <w:rPr>
          <w:szCs w:val="26"/>
        </w:rPr>
        <w:t xml:space="preserve">, 2019, the Commission served ALJ </w:t>
      </w:r>
      <w:r w:rsidR="00DF2FE9" w:rsidRPr="00DF2FE9">
        <w:rPr>
          <w:szCs w:val="26"/>
        </w:rPr>
        <w:t>Barnes’</w:t>
      </w:r>
      <w:r w:rsidRPr="00DF2FE9">
        <w:rPr>
          <w:szCs w:val="26"/>
        </w:rPr>
        <w:t xml:space="preserve"> Initial Decision in </w:t>
      </w:r>
      <w:r w:rsidR="00DF2FE9" w:rsidRPr="00E308F4">
        <w:rPr>
          <w:i/>
          <w:iCs/>
          <w:szCs w:val="26"/>
        </w:rPr>
        <w:t>Paula and Charles Hughes v. PPL Electric Company</w:t>
      </w:r>
      <w:r w:rsidRPr="00DF2FE9">
        <w:rPr>
          <w:szCs w:val="26"/>
        </w:rPr>
        <w:t>, Docket No. C</w:t>
      </w:r>
      <w:r w:rsidRPr="00DF2FE9">
        <w:rPr>
          <w:szCs w:val="26"/>
        </w:rPr>
        <w:noBreakHyphen/>
        <w:t>201</w:t>
      </w:r>
      <w:r w:rsidR="00DF2FE9" w:rsidRPr="00DF2FE9">
        <w:rPr>
          <w:szCs w:val="26"/>
        </w:rPr>
        <w:t>9-3007631</w:t>
      </w:r>
      <w:r w:rsidRPr="00DF2FE9">
        <w:rPr>
          <w:szCs w:val="26"/>
        </w:rPr>
        <w:t xml:space="preserve">.  </w:t>
      </w:r>
    </w:p>
    <w:p w14:paraId="634E9F40" w14:textId="77777777" w:rsidR="008A0162" w:rsidRPr="00DF2FE9" w:rsidRDefault="008A0162" w:rsidP="00E308F4">
      <w:pPr>
        <w:widowControl/>
        <w:tabs>
          <w:tab w:val="left" w:pos="-720"/>
          <w:tab w:val="left" w:pos="1440"/>
        </w:tabs>
        <w:suppressAutoHyphens/>
        <w:autoSpaceDE w:val="0"/>
        <w:autoSpaceDN w:val="0"/>
        <w:spacing w:line="360" w:lineRule="auto"/>
        <w:ind w:firstLine="1440"/>
        <w:rPr>
          <w:szCs w:val="26"/>
        </w:rPr>
      </w:pPr>
    </w:p>
    <w:p w14:paraId="5A40482B" w14:textId="0266CC29" w:rsidR="008A0162" w:rsidRDefault="008A0162" w:rsidP="000E4EFB">
      <w:pPr>
        <w:widowControl/>
        <w:tabs>
          <w:tab w:val="left" w:pos="-720"/>
          <w:tab w:val="left" w:pos="1440"/>
        </w:tabs>
        <w:suppressAutoHyphens/>
        <w:autoSpaceDE w:val="0"/>
        <w:autoSpaceDN w:val="0"/>
        <w:spacing w:line="360" w:lineRule="auto"/>
        <w:ind w:firstLine="1440"/>
      </w:pPr>
      <w:r w:rsidRPr="00DF2FE9">
        <w:rPr>
          <w:szCs w:val="26"/>
        </w:rPr>
        <w:t xml:space="preserve">As noted above, </w:t>
      </w:r>
      <w:r w:rsidRPr="00DF2FE9">
        <w:t xml:space="preserve">on </w:t>
      </w:r>
      <w:r w:rsidR="00DF2FE9" w:rsidRPr="00DF2FE9">
        <w:t>December 5</w:t>
      </w:r>
      <w:r w:rsidRPr="00DF2FE9">
        <w:t>, 2019, the Complainant</w:t>
      </w:r>
      <w:r w:rsidR="00DF2FE9" w:rsidRPr="00DF2FE9">
        <w:t>s</w:t>
      </w:r>
      <w:r w:rsidRPr="00DF2FE9">
        <w:t xml:space="preserve"> filed Exceptions to the Initial Decision.</w:t>
      </w:r>
      <w:r w:rsidRPr="00DF2FE9">
        <w:rPr>
          <w:szCs w:val="26"/>
        </w:rPr>
        <w:t xml:space="preserve"> </w:t>
      </w:r>
      <w:r w:rsidRPr="00DF2FE9">
        <w:t xml:space="preserve"> </w:t>
      </w:r>
      <w:r w:rsidR="005E2B35">
        <w:t xml:space="preserve">On December 19, 2019, PPL filed </w:t>
      </w:r>
      <w:r w:rsidRPr="00DF2FE9">
        <w:t>Replies to Exceptions.</w:t>
      </w:r>
    </w:p>
    <w:p w14:paraId="3CB2E1CA" w14:textId="77777777" w:rsidR="000E4EFB" w:rsidRDefault="000E4EFB" w:rsidP="000E4EFB">
      <w:pPr>
        <w:widowControl/>
        <w:tabs>
          <w:tab w:val="left" w:pos="-720"/>
          <w:tab w:val="left" w:pos="1440"/>
        </w:tabs>
        <w:suppressAutoHyphens/>
        <w:autoSpaceDE w:val="0"/>
        <w:autoSpaceDN w:val="0"/>
        <w:spacing w:line="360" w:lineRule="auto"/>
        <w:ind w:firstLine="1440"/>
      </w:pPr>
    </w:p>
    <w:p w14:paraId="7DC43ECD" w14:textId="0B7E31AD" w:rsidR="0032489B" w:rsidRDefault="0032489B" w:rsidP="000E4EFB">
      <w:pPr>
        <w:pStyle w:val="Heading1"/>
        <w:widowControl/>
        <w:spacing w:before="0" w:line="360" w:lineRule="auto"/>
        <w:ind w:left="0" w:firstLine="0"/>
      </w:pPr>
      <w:bookmarkStart w:id="3" w:name="_Toc10812923"/>
      <w:r w:rsidRPr="0028639A">
        <w:t>Discussion</w:t>
      </w:r>
      <w:bookmarkEnd w:id="3"/>
    </w:p>
    <w:p w14:paraId="03447F4F" w14:textId="77777777" w:rsidR="00F35D06" w:rsidRPr="00F35D06" w:rsidRDefault="00F35D06" w:rsidP="000E4EFB">
      <w:pPr>
        <w:spacing w:line="360" w:lineRule="auto"/>
      </w:pPr>
    </w:p>
    <w:p w14:paraId="6CAA2BB7" w14:textId="77777777" w:rsidR="0032489B" w:rsidRPr="0028639A" w:rsidRDefault="0032489B" w:rsidP="000E4EFB">
      <w:pPr>
        <w:pStyle w:val="Heading2"/>
        <w:keepNext/>
        <w:keepLines/>
        <w:contextualSpacing w:val="0"/>
      </w:pPr>
      <w:bookmarkStart w:id="4" w:name="_Toc10812924"/>
      <w:r w:rsidRPr="0028639A">
        <w:t>Legal Standards</w:t>
      </w:r>
      <w:bookmarkEnd w:id="4"/>
    </w:p>
    <w:p w14:paraId="575C0563" w14:textId="77777777" w:rsidR="00DC7C19" w:rsidRPr="0028639A" w:rsidRDefault="00DC7C19" w:rsidP="000E4EFB">
      <w:pPr>
        <w:keepNext/>
        <w:keepLines/>
        <w:widowControl/>
        <w:spacing w:line="360" w:lineRule="auto"/>
        <w:rPr>
          <w:szCs w:val="26"/>
        </w:rPr>
      </w:pPr>
    </w:p>
    <w:p w14:paraId="14EEBAE8" w14:textId="77777777" w:rsidR="004A0840" w:rsidRDefault="006E79A8" w:rsidP="000E4EFB">
      <w:pPr>
        <w:spacing w:line="360" w:lineRule="auto"/>
        <w:ind w:firstLine="1440"/>
        <w:rPr>
          <w:szCs w:val="26"/>
        </w:rPr>
      </w:pPr>
      <w:r w:rsidRPr="00531902">
        <w:rPr>
          <w:szCs w:val="26"/>
        </w:rPr>
        <w:t xml:space="preserve">As the party seeking affirmative relief from the Commission, the complainant in a formal complaint proceeding has the burden of proof.  66 Pa. C.S. § 332(a).  </w:t>
      </w:r>
      <w:r w:rsidRPr="00531902">
        <w:rPr>
          <w:rFonts w:eastAsiaTheme="minorHAnsi"/>
          <w:szCs w:val="26"/>
        </w:rPr>
        <w:t>The evidence necessary to meet that burden must be substantial.</w:t>
      </w:r>
      <w:r w:rsidRPr="00531902">
        <w:rPr>
          <w:color w:val="000000"/>
          <w:szCs w:val="26"/>
        </w:rPr>
        <w:t xml:space="preserve">  </w:t>
      </w:r>
      <w:r w:rsidRPr="00531902">
        <w:rPr>
          <w:szCs w:val="26"/>
        </w:rPr>
        <w:t>2 Pa.</w:t>
      </w:r>
      <w:r w:rsidR="00D938D9">
        <w:rPr>
          <w:szCs w:val="26"/>
        </w:rPr>
        <w:t xml:space="preserve"> </w:t>
      </w:r>
      <w:r w:rsidRPr="00531902">
        <w:rPr>
          <w:szCs w:val="26"/>
        </w:rPr>
        <w:t xml:space="preserve">C.S. </w:t>
      </w:r>
    </w:p>
    <w:p w14:paraId="7AE7C8BF" w14:textId="6638C4F8" w:rsidR="006E79A8" w:rsidRPr="00531902" w:rsidRDefault="006E79A8" w:rsidP="007A4E49">
      <w:pPr>
        <w:spacing w:line="360" w:lineRule="auto"/>
        <w:rPr>
          <w:rFonts w:eastAsiaTheme="minorHAnsi"/>
          <w:szCs w:val="26"/>
        </w:rPr>
      </w:pPr>
      <w:r w:rsidRPr="00531902">
        <w:rPr>
          <w:szCs w:val="26"/>
        </w:rPr>
        <w:t>§</w:t>
      </w:r>
      <w:r w:rsidR="004A0840">
        <w:t xml:space="preserve"> </w:t>
      </w:r>
      <w:r w:rsidRPr="00531902">
        <w:rPr>
          <w:szCs w:val="26"/>
        </w:rPr>
        <w:t xml:space="preserve">704.  “Substantial evidence” is such relevant evidence that a reasonable mind might accept as adequate to support a conclusion.  </w:t>
      </w:r>
      <w:r w:rsidRPr="00531902">
        <w:rPr>
          <w:i/>
          <w:szCs w:val="26"/>
        </w:rPr>
        <w:t>Consolidated Edison Company of New York v. National Labor Relations Board</w:t>
      </w:r>
      <w:r w:rsidRPr="00531902">
        <w:rPr>
          <w:szCs w:val="26"/>
        </w:rPr>
        <w:t xml:space="preserve">, 305 U.S. 197, 229, 59 S.Ct. 206, 217.  </w:t>
      </w:r>
      <w:r w:rsidRPr="00531902">
        <w:rPr>
          <w:rFonts w:eastAsiaTheme="minorHAnsi"/>
          <w:szCs w:val="26"/>
        </w:rPr>
        <w:t xml:space="preserve">More is required than a mere trace of evidence or a suspicion of the existence of a fact sought to be established.  </w:t>
      </w:r>
      <w:r w:rsidRPr="00531902">
        <w:rPr>
          <w:rFonts w:eastAsiaTheme="minorHAnsi"/>
          <w:i/>
          <w:szCs w:val="26"/>
        </w:rPr>
        <w:t>Norfolk &amp; Western Ry. Co. v. Pa. PUC</w:t>
      </w:r>
      <w:r w:rsidRPr="00531902">
        <w:rPr>
          <w:rFonts w:eastAsiaTheme="minorHAnsi"/>
          <w:iCs/>
          <w:szCs w:val="26"/>
        </w:rPr>
        <w:t>,</w:t>
      </w:r>
      <w:r w:rsidRPr="00531902">
        <w:rPr>
          <w:rFonts w:eastAsiaTheme="minorHAnsi"/>
          <w:szCs w:val="26"/>
        </w:rPr>
        <w:t xml:space="preserve"> </w:t>
      </w:r>
      <w:r>
        <w:rPr>
          <w:rFonts w:eastAsiaTheme="minorHAnsi"/>
          <w:szCs w:val="26"/>
        </w:rPr>
        <w:t xml:space="preserve">489 Pa. 109, </w:t>
      </w:r>
      <w:r w:rsidRPr="00531902">
        <w:rPr>
          <w:rFonts w:eastAsiaTheme="minorHAnsi"/>
          <w:szCs w:val="26"/>
        </w:rPr>
        <w:t xml:space="preserve">413 A.2d 1037 </w:t>
      </w:r>
      <w:r w:rsidR="008B0838" w:rsidRPr="00531902">
        <w:rPr>
          <w:rFonts w:eastAsiaTheme="minorHAnsi"/>
          <w:szCs w:val="26"/>
        </w:rPr>
        <w:t>(1980</w:t>
      </w:r>
      <w:r w:rsidRPr="00531902">
        <w:rPr>
          <w:rFonts w:eastAsiaTheme="minorHAnsi"/>
          <w:szCs w:val="26"/>
        </w:rPr>
        <w:t>).</w:t>
      </w:r>
    </w:p>
    <w:p w14:paraId="290D390E" w14:textId="77777777" w:rsidR="006E79A8" w:rsidRPr="00531902" w:rsidRDefault="006E79A8" w:rsidP="006E79A8">
      <w:pPr>
        <w:spacing w:line="360" w:lineRule="auto"/>
        <w:ind w:firstLine="1440"/>
        <w:rPr>
          <w:rFonts w:eastAsiaTheme="minorHAnsi"/>
          <w:szCs w:val="26"/>
        </w:rPr>
      </w:pPr>
    </w:p>
    <w:p w14:paraId="7B5296B0" w14:textId="1B40AF87" w:rsidR="006E79A8" w:rsidRPr="00531902" w:rsidRDefault="006E79A8" w:rsidP="006E79A8">
      <w:pPr>
        <w:spacing w:line="360" w:lineRule="auto"/>
        <w:ind w:firstLine="1440"/>
        <w:rPr>
          <w:rFonts w:eastAsiaTheme="minorHAnsi"/>
          <w:szCs w:val="26"/>
        </w:rPr>
      </w:pPr>
      <w:r w:rsidRPr="00531902">
        <w:rPr>
          <w:rFonts w:eastAsiaTheme="minorHAnsi"/>
          <w:szCs w:val="26"/>
        </w:rPr>
        <w:t xml:space="preserve">To establish a sufficient case and satisfy the burden of proof, the Complainant must show that the respondent utility is responsible or accountable for the </w:t>
      </w:r>
      <w:r w:rsidRPr="00531902">
        <w:rPr>
          <w:rFonts w:eastAsiaTheme="minorHAnsi"/>
          <w:szCs w:val="26"/>
        </w:rPr>
        <w:lastRenderedPageBreak/>
        <w:t xml:space="preserve">problem described in the Complaint.  </w:t>
      </w:r>
      <w:r w:rsidRPr="00531902">
        <w:rPr>
          <w:rFonts w:eastAsiaTheme="minorHAnsi"/>
          <w:i/>
          <w:szCs w:val="26"/>
        </w:rPr>
        <w:t>Patterson v. The Bell Telephone Company of Pennsylvania</w:t>
      </w:r>
      <w:r w:rsidRPr="00531902">
        <w:rPr>
          <w:rFonts w:eastAsiaTheme="minorHAnsi"/>
          <w:szCs w:val="26"/>
        </w:rPr>
        <w:t xml:space="preserve">, 72 Pa. P.U.C. 196 (1990).  </w:t>
      </w:r>
      <w:r w:rsidRPr="00531902">
        <w:rPr>
          <w:szCs w:val="26"/>
        </w:rPr>
        <w:t xml:space="preserve">The offense must be a violation of the Code, a Commission Regulation or Order or a violation of a Commission-approved tariff.  66 Pa. C.S. § 701.  </w:t>
      </w:r>
      <w:r w:rsidRPr="00531902">
        <w:rPr>
          <w:rFonts w:eastAsiaTheme="minorHAnsi"/>
          <w:szCs w:val="26"/>
        </w:rPr>
        <w:t xml:space="preserve">Such a showing must be by a </w:t>
      </w:r>
      <w:r>
        <w:rPr>
          <w:rFonts w:eastAsiaTheme="minorHAnsi"/>
          <w:szCs w:val="26"/>
        </w:rPr>
        <w:t>“</w:t>
      </w:r>
      <w:r w:rsidRPr="00531902">
        <w:rPr>
          <w:rFonts w:eastAsiaTheme="minorHAnsi"/>
          <w:szCs w:val="26"/>
        </w:rPr>
        <w:t>preponderance of the evidence.</w:t>
      </w:r>
      <w:r>
        <w:rPr>
          <w:rFonts w:eastAsiaTheme="minorHAnsi"/>
          <w:szCs w:val="26"/>
        </w:rPr>
        <w:t>”</w:t>
      </w:r>
      <w:r w:rsidRPr="00531902">
        <w:rPr>
          <w:rFonts w:eastAsiaTheme="minorHAnsi"/>
          <w:szCs w:val="26"/>
        </w:rPr>
        <w:t xml:space="preserve">  </w:t>
      </w:r>
      <w:r w:rsidRPr="00531902">
        <w:rPr>
          <w:rFonts w:eastAsiaTheme="minorHAnsi"/>
          <w:i/>
          <w:iCs/>
          <w:szCs w:val="26"/>
        </w:rPr>
        <w:t>Samuel J. Lansberry, Inc. v. Pa. PUC</w:t>
      </w:r>
      <w:r w:rsidRPr="00531902">
        <w:rPr>
          <w:rFonts w:eastAsiaTheme="minorHAnsi"/>
          <w:szCs w:val="26"/>
        </w:rPr>
        <w:t xml:space="preserve">, 578 A.2d 600 (Pa. Cmwlth. 1990), </w:t>
      </w:r>
      <w:r w:rsidRPr="00531902">
        <w:rPr>
          <w:rFonts w:eastAsiaTheme="minorHAnsi"/>
          <w:i/>
          <w:szCs w:val="26"/>
        </w:rPr>
        <w:t>alloc. denied</w:t>
      </w:r>
      <w:r w:rsidRPr="00531902">
        <w:rPr>
          <w:rFonts w:eastAsiaTheme="minorHAnsi"/>
          <w:iCs/>
          <w:szCs w:val="26"/>
        </w:rPr>
        <w:t>,</w:t>
      </w:r>
      <w:r w:rsidRPr="00531902">
        <w:rPr>
          <w:rFonts w:eastAsiaTheme="minorHAnsi"/>
          <w:szCs w:val="26"/>
        </w:rPr>
        <w:t xml:space="preserve"> </w:t>
      </w:r>
      <w:r>
        <w:rPr>
          <w:rFonts w:eastAsiaTheme="minorHAnsi"/>
          <w:szCs w:val="26"/>
        </w:rPr>
        <w:t>529 Pa. 654,</w:t>
      </w:r>
      <w:r w:rsidR="00CB61C2">
        <w:rPr>
          <w:rFonts w:eastAsiaTheme="minorHAnsi"/>
          <w:szCs w:val="26"/>
        </w:rPr>
        <w:t xml:space="preserve"> </w:t>
      </w:r>
      <w:r w:rsidRPr="00531902">
        <w:rPr>
          <w:rFonts w:eastAsiaTheme="minorHAnsi"/>
          <w:szCs w:val="26"/>
        </w:rPr>
        <w:t xml:space="preserve">602 A.2d 863 (1992).  That is, the Complainant’s evidence must be more convincing, by even the smallest amount, than that presented by the respondent.  </w:t>
      </w:r>
      <w:r w:rsidRPr="00531902">
        <w:rPr>
          <w:rFonts w:eastAsiaTheme="minorHAnsi"/>
          <w:i/>
          <w:szCs w:val="26"/>
        </w:rPr>
        <w:t>Se-Ling Hosiery, Inc. v. Margulies</w:t>
      </w:r>
      <w:r w:rsidRPr="00531902">
        <w:rPr>
          <w:rFonts w:eastAsiaTheme="minorHAnsi"/>
          <w:szCs w:val="26"/>
        </w:rPr>
        <w:t xml:space="preserve">, </w:t>
      </w:r>
      <w:r>
        <w:rPr>
          <w:rFonts w:eastAsiaTheme="minorHAnsi"/>
          <w:szCs w:val="26"/>
        </w:rPr>
        <w:t xml:space="preserve">364 Pa. 45, </w:t>
      </w:r>
      <w:r w:rsidRPr="00531902">
        <w:rPr>
          <w:rFonts w:eastAsiaTheme="minorHAnsi"/>
          <w:szCs w:val="26"/>
        </w:rPr>
        <w:t xml:space="preserve">70 A.2d 854 (1950).  </w:t>
      </w:r>
    </w:p>
    <w:p w14:paraId="2A6BDE84" w14:textId="77777777" w:rsidR="006E79A8" w:rsidRPr="00780BB0" w:rsidRDefault="006E79A8" w:rsidP="006E79A8">
      <w:pPr>
        <w:widowControl/>
        <w:spacing w:line="360" w:lineRule="auto"/>
        <w:ind w:firstLine="1440"/>
        <w:rPr>
          <w:szCs w:val="26"/>
        </w:rPr>
      </w:pPr>
    </w:p>
    <w:p w14:paraId="07443C1B" w14:textId="6FEF25EB" w:rsidR="006E79A8" w:rsidRPr="00780BB0" w:rsidRDefault="006E79A8" w:rsidP="006E79A8">
      <w:pPr>
        <w:widowControl/>
        <w:spacing w:line="360" w:lineRule="auto"/>
        <w:ind w:firstLine="1440"/>
        <w:rPr>
          <w:szCs w:val="26"/>
        </w:rPr>
      </w:pPr>
      <w:r w:rsidRPr="00780BB0">
        <w:rPr>
          <w:szCs w:val="26"/>
        </w:rPr>
        <w:t xml:space="preserve">The burden of proof is comprised of two distinct burdens: </w:t>
      </w:r>
      <w:r>
        <w:rPr>
          <w:szCs w:val="26"/>
        </w:rPr>
        <w:t xml:space="preserve">(1) </w:t>
      </w:r>
      <w:r w:rsidRPr="00780BB0">
        <w:rPr>
          <w:szCs w:val="26"/>
        </w:rPr>
        <w:t>the burden of production</w:t>
      </w:r>
      <w:r w:rsidR="00223976">
        <w:rPr>
          <w:szCs w:val="26"/>
        </w:rPr>
        <w:t>;</w:t>
      </w:r>
      <w:r w:rsidRPr="00780BB0">
        <w:rPr>
          <w:szCs w:val="26"/>
        </w:rPr>
        <w:t xml:space="preserve"> and </w:t>
      </w:r>
      <w:r>
        <w:rPr>
          <w:szCs w:val="26"/>
        </w:rPr>
        <w:t xml:space="preserve">(2) </w:t>
      </w:r>
      <w:r w:rsidRPr="00780BB0">
        <w:rPr>
          <w:szCs w:val="26"/>
        </w:rPr>
        <w:t xml:space="preserve">the burden of persuasion.  </w:t>
      </w:r>
      <w:r w:rsidRPr="00780BB0">
        <w:rPr>
          <w:i/>
          <w:szCs w:val="26"/>
        </w:rPr>
        <w:t>Hurley v. Hurley</w:t>
      </w:r>
      <w:r w:rsidRPr="00780BB0">
        <w:rPr>
          <w:szCs w:val="26"/>
        </w:rPr>
        <w:t xml:space="preserve">, 2000 Pa. Super. 178, 754 A.2d 1283 (2000).  The burden of production, also called the burden of going forward with the evidence, determines which party must come forward with evidence to support a particular claim or defense.  </w:t>
      </w:r>
      <w:r w:rsidRPr="00780BB0">
        <w:rPr>
          <w:i/>
          <w:szCs w:val="26"/>
        </w:rPr>
        <w:t>Scott and Linda Moore v. National Fuel Gas Distribution</w:t>
      </w:r>
      <w:r w:rsidRPr="00780BB0">
        <w:rPr>
          <w:szCs w:val="26"/>
        </w:rPr>
        <w:t>, Docket No. C-2014-2458555 (Initial Decision issued May 11, 2015) (</w:t>
      </w:r>
      <w:r w:rsidRPr="00780BB0">
        <w:rPr>
          <w:i/>
          <w:szCs w:val="26"/>
        </w:rPr>
        <w:t>Moore</w:t>
      </w:r>
      <w:r w:rsidRPr="00780BB0">
        <w:rPr>
          <w:szCs w:val="26"/>
        </w:rPr>
        <w:t xml:space="preserve">).  The burden of production goes to the legal sufficiency of a party’s claim or affirmative defense.  </w:t>
      </w:r>
      <w:r w:rsidRPr="00780BB0">
        <w:rPr>
          <w:i/>
          <w:szCs w:val="26"/>
        </w:rPr>
        <w:t>See Id</w:t>
      </w:r>
      <w:r w:rsidRPr="00780BB0">
        <w:rPr>
          <w:szCs w:val="26"/>
        </w:rPr>
        <w:t xml:space="preserve">.  It may shift between the parties during a hearing.  A complainant may establish a </w:t>
      </w:r>
      <w:r w:rsidRPr="00780BB0">
        <w:rPr>
          <w:i/>
          <w:iCs/>
          <w:szCs w:val="26"/>
        </w:rPr>
        <w:t xml:space="preserve">prima facie </w:t>
      </w:r>
      <w:r w:rsidRPr="00780BB0">
        <w:rPr>
          <w:szCs w:val="26"/>
        </w:rPr>
        <w:t xml:space="preserve">case with circumstantial evidence.  </w:t>
      </w:r>
      <w:r w:rsidRPr="00780BB0">
        <w:rPr>
          <w:i/>
          <w:szCs w:val="26"/>
        </w:rPr>
        <w:t>See</w:t>
      </w:r>
      <w:r w:rsidRPr="00780BB0">
        <w:rPr>
          <w:szCs w:val="26"/>
        </w:rPr>
        <w:t xml:space="preserve"> </w:t>
      </w:r>
      <w:r w:rsidRPr="00780BB0">
        <w:rPr>
          <w:i/>
          <w:iCs/>
          <w:szCs w:val="26"/>
        </w:rPr>
        <w:t>Milkie v. Pa. PUC</w:t>
      </w:r>
      <w:r w:rsidRPr="00780BB0">
        <w:rPr>
          <w:szCs w:val="26"/>
        </w:rPr>
        <w:t>, 768 A.2d 1217, 1220 (Pa. Cmwlth. 2001) (</w:t>
      </w:r>
      <w:r w:rsidRPr="00780BB0">
        <w:rPr>
          <w:i/>
          <w:szCs w:val="26"/>
        </w:rPr>
        <w:t>Milkie</w:t>
      </w:r>
      <w:r w:rsidRPr="00780BB0">
        <w:rPr>
          <w:szCs w:val="26"/>
        </w:rPr>
        <w:t xml:space="preserve">).  If a complainant introduces sufficient evidence to establish legal sufficiency of the claim, also called a </w:t>
      </w:r>
      <w:r w:rsidRPr="00780BB0">
        <w:rPr>
          <w:i/>
          <w:szCs w:val="26"/>
        </w:rPr>
        <w:t>prima facie</w:t>
      </w:r>
      <w:r w:rsidRPr="00780BB0">
        <w:rPr>
          <w:szCs w:val="26"/>
        </w:rPr>
        <w:t xml:space="preserve"> case, the burden of production shifts to the utility to rebut the complainant’s evidence.  </w:t>
      </w:r>
      <w:r w:rsidRPr="00780BB0">
        <w:rPr>
          <w:i/>
          <w:szCs w:val="26"/>
        </w:rPr>
        <w:t>See Moore</w:t>
      </w:r>
      <w:r w:rsidRPr="00780BB0">
        <w:rPr>
          <w:szCs w:val="26"/>
        </w:rPr>
        <w:t>.</w:t>
      </w:r>
    </w:p>
    <w:p w14:paraId="5FC29C97" w14:textId="77777777" w:rsidR="006E79A8" w:rsidRPr="00780BB0" w:rsidRDefault="006E79A8" w:rsidP="006E79A8">
      <w:pPr>
        <w:widowControl/>
        <w:spacing w:line="360" w:lineRule="auto"/>
        <w:ind w:firstLine="1440"/>
        <w:rPr>
          <w:szCs w:val="26"/>
        </w:rPr>
      </w:pPr>
    </w:p>
    <w:p w14:paraId="47FE4351" w14:textId="448E9564" w:rsidR="006E79A8" w:rsidRPr="00780BB0" w:rsidRDefault="006E79A8" w:rsidP="006E79A8">
      <w:pPr>
        <w:widowControl/>
        <w:spacing w:line="360" w:lineRule="auto"/>
        <w:ind w:firstLine="1440"/>
        <w:rPr>
          <w:iCs/>
          <w:szCs w:val="26"/>
        </w:rPr>
      </w:pPr>
      <w:r w:rsidRPr="00780BB0">
        <w:rPr>
          <w:szCs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780BB0">
        <w:rPr>
          <w:i/>
          <w:szCs w:val="26"/>
        </w:rPr>
        <w:t>See Milkie</w:t>
      </w:r>
      <w:r w:rsidRPr="00780BB0">
        <w:rPr>
          <w:iCs/>
          <w:szCs w:val="26"/>
        </w:rPr>
        <w:t>,</w:t>
      </w:r>
      <w:r w:rsidRPr="00780BB0">
        <w:rPr>
          <w:i/>
          <w:szCs w:val="26"/>
        </w:rPr>
        <w:t xml:space="preserve"> </w:t>
      </w:r>
      <w:r w:rsidRPr="00780BB0">
        <w:rPr>
          <w:szCs w:val="26"/>
        </w:rPr>
        <w:t>768 A.2d at 1220</w:t>
      </w:r>
      <w:r w:rsidRPr="00CB61C2">
        <w:rPr>
          <w:iCs/>
          <w:szCs w:val="26"/>
        </w:rPr>
        <w:t>;</w:t>
      </w:r>
      <w:r w:rsidRPr="00780BB0">
        <w:rPr>
          <w:i/>
          <w:szCs w:val="26"/>
        </w:rPr>
        <w:t xml:space="preserve"> see also </w:t>
      </w:r>
      <w:hyperlink r:id="rId11" w:history="1">
        <w:r w:rsidRPr="00780BB0">
          <w:rPr>
            <w:i/>
            <w:iCs/>
            <w:szCs w:val="26"/>
          </w:rPr>
          <w:t>Burleson v. Pa. PUC</w:t>
        </w:r>
        <w:r w:rsidRPr="00780BB0">
          <w:rPr>
            <w:szCs w:val="26"/>
          </w:rPr>
          <w:t>,</w:t>
        </w:r>
        <w:r w:rsidRPr="00780BB0">
          <w:rPr>
            <w:iCs/>
            <w:szCs w:val="26"/>
          </w:rPr>
          <w:t xml:space="preserve"> 443 A.2d 1373 (Pa. Cmwlth. 1982), </w:t>
        </w:r>
        <w:r w:rsidRPr="00780BB0">
          <w:rPr>
            <w:i/>
            <w:iCs/>
            <w:szCs w:val="26"/>
          </w:rPr>
          <w:t>aff’d</w:t>
        </w:r>
        <w:r w:rsidRPr="00780BB0">
          <w:rPr>
            <w:szCs w:val="26"/>
          </w:rPr>
          <w:t>,</w:t>
        </w:r>
        <w:r w:rsidRPr="00780BB0">
          <w:rPr>
            <w:iCs/>
            <w:szCs w:val="26"/>
          </w:rPr>
          <w:t xml:space="preserve"> </w:t>
        </w:r>
        <w:r>
          <w:rPr>
            <w:iCs/>
            <w:szCs w:val="26"/>
          </w:rPr>
          <w:t xml:space="preserve">501 Pa. 433, </w:t>
        </w:r>
        <w:r w:rsidRPr="00780BB0">
          <w:rPr>
            <w:iCs/>
            <w:szCs w:val="26"/>
          </w:rPr>
          <w:t>461 A.2d 1234 (1983).</w:t>
        </w:r>
      </w:hyperlink>
    </w:p>
    <w:p w14:paraId="00695AF0" w14:textId="77777777" w:rsidR="006E79A8" w:rsidRPr="00780BB0" w:rsidRDefault="006E79A8" w:rsidP="006E79A8">
      <w:pPr>
        <w:widowControl/>
        <w:spacing w:line="360" w:lineRule="auto"/>
        <w:ind w:firstLine="1440"/>
        <w:rPr>
          <w:szCs w:val="26"/>
        </w:rPr>
      </w:pPr>
    </w:p>
    <w:p w14:paraId="64D25ADD" w14:textId="77777777" w:rsidR="006E79A8" w:rsidRPr="00780BB0" w:rsidRDefault="006E79A8" w:rsidP="006E79A8">
      <w:pPr>
        <w:widowControl/>
        <w:spacing w:line="360" w:lineRule="auto"/>
        <w:ind w:firstLine="1440"/>
        <w:rPr>
          <w:szCs w:val="26"/>
        </w:rPr>
      </w:pPr>
      <w:r w:rsidRPr="00780BB0">
        <w:rPr>
          <w:szCs w:val="26"/>
        </w:rPr>
        <w:t xml:space="preserve">Having produced sufficient evidence to establish legal sufficiency of a claim, the party with the burden of proof must also carry the burden of persuasion to be entitled to a favorable ruling.  </w:t>
      </w:r>
      <w:r w:rsidRPr="00780BB0">
        <w:rPr>
          <w:i/>
          <w:szCs w:val="26"/>
        </w:rPr>
        <w:t>See Moore</w:t>
      </w:r>
      <w:r w:rsidRPr="00780BB0">
        <w:rPr>
          <w:szCs w:val="26"/>
        </w:rPr>
        <w:t xml:space="preserve">.  While the burden of production may shift back and forth during a proceeding, the burden of persuasion never shifts; it always remains on a complainant as the party seeking affirmative relief from the Commission.  </w:t>
      </w:r>
      <w:r w:rsidRPr="00780BB0">
        <w:rPr>
          <w:i/>
          <w:szCs w:val="26"/>
        </w:rPr>
        <w:t>See Milkie</w:t>
      </w:r>
      <w:r w:rsidRPr="00CB61C2">
        <w:rPr>
          <w:iCs/>
          <w:szCs w:val="26"/>
        </w:rPr>
        <w:t>,</w:t>
      </w:r>
      <w:r w:rsidRPr="00780BB0">
        <w:rPr>
          <w:i/>
          <w:szCs w:val="26"/>
        </w:rPr>
        <w:t xml:space="preserve"> </w:t>
      </w:r>
      <w:r w:rsidRPr="00780BB0">
        <w:rPr>
          <w:szCs w:val="26"/>
        </w:rPr>
        <w:t xml:space="preserve">768 A.2d at 1220; </w:t>
      </w:r>
      <w:r w:rsidRPr="00780BB0">
        <w:rPr>
          <w:i/>
          <w:szCs w:val="26"/>
        </w:rPr>
        <w:t>see also, Riedel v. County of Allegheny</w:t>
      </w:r>
      <w:r w:rsidRPr="00780BB0">
        <w:rPr>
          <w:szCs w:val="26"/>
        </w:rPr>
        <w:t xml:space="preserve">, 633 A.2d 1325, 1328, n.11 (Pa. Cmwlth. 1993); </w:t>
      </w:r>
      <w:r w:rsidRPr="00780BB0">
        <w:rPr>
          <w:i/>
          <w:szCs w:val="26"/>
        </w:rPr>
        <w:t>see also</w:t>
      </w:r>
      <w:r w:rsidRPr="00780BB0">
        <w:rPr>
          <w:szCs w:val="26"/>
        </w:rPr>
        <w:t>,</w:t>
      </w:r>
      <w:r w:rsidRPr="00780BB0">
        <w:rPr>
          <w:i/>
          <w:szCs w:val="26"/>
        </w:rPr>
        <w:t xml:space="preserve"> Burleson</w:t>
      </w:r>
      <w:r w:rsidRPr="00780BB0">
        <w:rPr>
          <w:szCs w:val="26"/>
        </w:rPr>
        <w:t>, 443 A.2d at 1375</w:t>
      </w:r>
      <w:hyperlink r:id="rId12" w:history="1">
        <w:r w:rsidRPr="00780BB0">
          <w:rPr>
            <w:szCs w:val="26"/>
          </w:rPr>
          <w:t>.</w:t>
        </w:r>
      </w:hyperlink>
      <w:r w:rsidRPr="00780BB0">
        <w:rPr>
          <w:szCs w:val="26"/>
        </w:rPr>
        <w:t xml:space="preserve">  It is entirely possible for a party to carry the burden of production but not be entitled to a favorable ruling because the party did not carry the burden of persuasion.  </w:t>
      </w:r>
      <w:r w:rsidRPr="00780BB0">
        <w:rPr>
          <w:i/>
          <w:szCs w:val="26"/>
        </w:rPr>
        <w:t>See Moore.</w:t>
      </w:r>
      <w:r w:rsidRPr="00780BB0">
        <w:rPr>
          <w:szCs w:val="26"/>
        </w:rPr>
        <w:t xml:space="preserve">  In determining whether a complainant has met the burden of persuasion, the fact-finder</w:t>
      </w:r>
      <w:r w:rsidRPr="00780BB0">
        <w:rPr>
          <w:rStyle w:val="FootnoteReference"/>
          <w:szCs w:val="26"/>
        </w:rPr>
        <w:footnoteReference w:id="2"/>
      </w:r>
      <w:r w:rsidRPr="00780BB0">
        <w:rPr>
          <w:szCs w:val="26"/>
        </w:rPr>
        <w:t xml:space="preserve"> may engage in determinations of credibility, may accept or reject testimony of any witness in whole or in part, and may accept or reject inferences from the evidence.</w:t>
      </w:r>
      <w:r w:rsidRPr="00780BB0">
        <w:rPr>
          <w:i/>
          <w:szCs w:val="26"/>
        </w:rPr>
        <w:t xml:space="preserve">  See Moore</w:t>
      </w:r>
      <w:r w:rsidRPr="00780BB0">
        <w:rPr>
          <w:szCs w:val="26"/>
        </w:rPr>
        <w:t>,</w:t>
      </w:r>
      <w:r w:rsidRPr="00780BB0">
        <w:rPr>
          <w:i/>
          <w:szCs w:val="26"/>
        </w:rPr>
        <w:t xml:space="preserve"> </w:t>
      </w:r>
      <w:r w:rsidRPr="00780BB0">
        <w:rPr>
          <w:szCs w:val="26"/>
        </w:rPr>
        <w:t xml:space="preserve">citing </w:t>
      </w:r>
      <w:r w:rsidRPr="00780BB0">
        <w:rPr>
          <w:i/>
          <w:szCs w:val="26"/>
        </w:rPr>
        <w:t>Suber</w:t>
      </w:r>
      <w:r w:rsidRPr="00780BB0">
        <w:rPr>
          <w:szCs w:val="26"/>
        </w:rPr>
        <w:t>.</w:t>
      </w:r>
    </w:p>
    <w:p w14:paraId="74F4BA88" w14:textId="77777777" w:rsidR="006E79A8" w:rsidRPr="00780BB0" w:rsidRDefault="006E79A8" w:rsidP="006E79A8">
      <w:pPr>
        <w:widowControl/>
        <w:spacing w:line="360" w:lineRule="auto"/>
        <w:ind w:firstLine="1440"/>
        <w:rPr>
          <w:szCs w:val="26"/>
        </w:rPr>
      </w:pPr>
    </w:p>
    <w:p w14:paraId="6BA4F15C" w14:textId="77777777" w:rsidR="006E79A8" w:rsidRDefault="006E79A8" w:rsidP="006E79A8">
      <w:pPr>
        <w:pStyle w:val="Default"/>
        <w:spacing w:line="360" w:lineRule="auto"/>
        <w:rPr>
          <w:sz w:val="26"/>
          <w:szCs w:val="26"/>
        </w:rPr>
      </w:pPr>
      <w:r w:rsidRPr="00780BB0">
        <w:rPr>
          <w:sz w:val="26"/>
          <w:szCs w:val="26"/>
        </w:rPr>
        <w:tab/>
      </w:r>
      <w:r w:rsidRPr="00780BB0">
        <w:rPr>
          <w:sz w:val="26"/>
          <w:szCs w:val="26"/>
        </w:rPr>
        <w:tab/>
        <w:t xml:space="preserve">The Commission has determined that there is no provision in Act 129 or in the Code, the Commission’s Regulations or Orders that permits a customer to “opt-out” of smart meter installation.  </w:t>
      </w:r>
      <w:r w:rsidRPr="00780BB0">
        <w:rPr>
          <w:i/>
          <w:iCs/>
          <w:sz w:val="26"/>
          <w:szCs w:val="26"/>
        </w:rPr>
        <w:t>See</w:t>
      </w:r>
      <w:r w:rsidRPr="00780BB0">
        <w:rPr>
          <w:sz w:val="26"/>
          <w:szCs w:val="26"/>
        </w:rPr>
        <w:t xml:space="preserve"> </w:t>
      </w:r>
      <w:r w:rsidRPr="00780BB0">
        <w:rPr>
          <w:i/>
          <w:iCs/>
          <w:sz w:val="26"/>
          <w:szCs w:val="26"/>
        </w:rPr>
        <w:t>Maria Povacz v. PECO Energy Company</w:t>
      </w:r>
      <w:r w:rsidRPr="00780BB0">
        <w:rPr>
          <w:sz w:val="26"/>
          <w:szCs w:val="26"/>
        </w:rPr>
        <w:t xml:space="preserve">, Docket No. </w:t>
      </w:r>
    </w:p>
    <w:p w14:paraId="31CC3D4D" w14:textId="5029B481" w:rsidR="006E79A8" w:rsidRPr="00780BB0" w:rsidRDefault="006E79A8" w:rsidP="006E79A8">
      <w:pPr>
        <w:pStyle w:val="Default"/>
        <w:spacing w:line="360" w:lineRule="auto"/>
        <w:rPr>
          <w:sz w:val="26"/>
          <w:szCs w:val="26"/>
        </w:rPr>
      </w:pPr>
      <w:r w:rsidRPr="00780BB0">
        <w:rPr>
          <w:sz w:val="26"/>
          <w:szCs w:val="26"/>
        </w:rPr>
        <w:t>C-2012-2317176 (Order entered January 24, 2013) (</w:t>
      </w:r>
      <w:r w:rsidRPr="00780BB0">
        <w:rPr>
          <w:i/>
          <w:sz w:val="26"/>
          <w:szCs w:val="26"/>
        </w:rPr>
        <w:t>2013 Povacz Order</w:t>
      </w:r>
      <w:r w:rsidRPr="00780BB0">
        <w:rPr>
          <w:sz w:val="26"/>
          <w:szCs w:val="26"/>
        </w:rPr>
        <w:t xml:space="preserve">); </w:t>
      </w:r>
      <w:r w:rsidRPr="00780BB0">
        <w:rPr>
          <w:i/>
          <w:iCs/>
          <w:sz w:val="26"/>
          <w:szCs w:val="26"/>
        </w:rPr>
        <w:t>see also</w:t>
      </w:r>
      <w:r w:rsidRPr="00780BB0">
        <w:rPr>
          <w:sz w:val="26"/>
          <w:szCs w:val="26"/>
        </w:rPr>
        <w:t xml:space="preserve"> </w:t>
      </w:r>
      <w:r w:rsidRPr="00780BB0">
        <w:rPr>
          <w:i/>
          <w:iCs/>
          <w:sz w:val="26"/>
          <w:szCs w:val="26"/>
        </w:rPr>
        <w:t>Frompovich v. PECO Energy Co</w:t>
      </w:r>
      <w:r w:rsidRPr="00780BB0">
        <w:rPr>
          <w:sz w:val="26"/>
          <w:szCs w:val="26"/>
        </w:rPr>
        <w:t>., Docket No. C-2015-2474602 (Opinion and Order entered May 3, 2018) (</w:t>
      </w:r>
      <w:r w:rsidRPr="00780BB0">
        <w:rPr>
          <w:i/>
          <w:iCs/>
          <w:sz w:val="26"/>
          <w:szCs w:val="26"/>
        </w:rPr>
        <w:t>Frompovich</w:t>
      </w:r>
      <w:r w:rsidRPr="00780BB0">
        <w:rPr>
          <w:sz w:val="26"/>
          <w:szCs w:val="26"/>
        </w:rPr>
        <w:t>).  However, the Commission has determined that if a customer’s formal complaint raises a claim under Section 1501 of the Code, 66 Pa.</w:t>
      </w:r>
      <w:r w:rsidR="0076134B">
        <w:rPr>
          <w:sz w:val="26"/>
          <w:szCs w:val="26"/>
        </w:rPr>
        <w:t xml:space="preserve"> </w:t>
      </w:r>
      <w:r w:rsidRPr="00780BB0">
        <w:rPr>
          <w:sz w:val="26"/>
          <w:szCs w:val="26"/>
        </w:rPr>
        <w:t>C.S. §</w:t>
      </w:r>
      <w:r>
        <w:rPr>
          <w:sz w:val="26"/>
          <w:szCs w:val="26"/>
        </w:rPr>
        <w:t> </w:t>
      </w:r>
      <w:r w:rsidRPr="00780BB0">
        <w:rPr>
          <w:sz w:val="26"/>
          <w:szCs w:val="26"/>
        </w:rPr>
        <w:t xml:space="preserve">1501, related to the safety of a utility’s installation and use of a smart meter at the </w:t>
      </w:r>
      <w:r w:rsidRPr="00780BB0">
        <w:rPr>
          <w:sz w:val="26"/>
          <w:szCs w:val="26"/>
        </w:rPr>
        <w:lastRenderedPageBreak/>
        <w:t xml:space="preserve">customer’s residence, such a claim is legally sufficient to proceed to an evidentiary hearing before an ALJ.  </w:t>
      </w:r>
      <w:r w:rsidRPr="00780BB0">
        <w:rPr>
          <w:i/>
          <w:iCs/>
          <w:sz w:val="26"/>
          <w:szCs w:val="26"/>
        </w:rPr>
        <w:t>See</w:t>
      </w:r>
      <w:r w:rsidRPr="00780BB0">
        <w:rPr>
          <w:sz w:val="26"/>
          <w:szCs w:val="26"/>
        </w:rPr>
        <w:t xml:space="preserve"> </w:t>
      </w:r>
      <w:r w:rsidRPr="00780BB0">
        <w:rPr>
          <w:i/>
          <w:sz w:val="26"/>
          <w:szCs w:val="26"/>
        </w:rPr>
        <w:t>Susan Kreider v. PECO Energy Company</w:t>
      </w:r>
      <w:r w:rsidRPr="00780BB0">
        <w:rPr>
          <w:sz w:val="26"/>
          <w:szCs w:val="26"/>
        </w:rPr>
        <w:t>,</w:t>
      </w:r>
      <w:r w:rsidRPr="00780BB0">
        <w:rPr>
          <w:kern w:val="20"/>
          <w:sz w:val="26"/>
          <w:szCs w:val="26"/>
        </w:rPr>
        <w:t xml:space="preserve"> P</w:t>
      </w:r>
      <w:r w:rsidRPr="00780BB0">
        <w:rPr>
          <w:kern w:val="20"/>
          <w:sz w:val="26"/>
          <w:szCs w:val="26"/>
        </w:rPr>
        <w:noBreakHyphen/>
        <w:t>2015-2495064</w:t>
      </w:r>
      <w:r w:rsidRPr="00780BB0">
        <w:rPr>
          <w:sz w:val="26"/>
          <w:szCs w:val="26"/>
        </w:rPr>
        <w:t xml:space="preserve"> (Order entered January 28, 2016)</w:t>
      </w:r>
      <w:r>
        <w:rPr>
          <w:sz w:val="26"/>
          <w:szCs w:val="26"/>
        </w:rPr>
        <w:t xml:space="preserve"> (</w:t>
      </w:r>
      <w:r w:rsidRPr="00FD1225">
        <w:rPr>
          <w:i/>
          <w:iCs/>
          <w:sz w:val="26"/>
          <w:szCs w:val="26"/>
        </w:rPr>
        <w:t>Kreider</w:t>
      </w:r>
      <w:r>
        <w:rPr>
          <w:sz w:val="26"/>
          <w:szCs w:val="26"/>
        </w:rPr>
        <w:t>)</w:t>
      </w:r>
      <w:r w:rsidRPr="00780BB0">
        <w:rPr>
          <w:sz w:val="26"/>
          <w:szCs w:val="26"/>
        </w:rPr>
        <w:t xml:space="preserve">.  At the hearing, a complainant may prove his/her claim through the complainant’s own personal testimony and/or “the testimony of others as well as other evidence that goes to that issue.”  </w:t>
      </w:r>
      <w:r w:rsidRPr="00780BB0">
        <w:rPr>
          <w:i/>
          <w:sz w:val="26"/>
          <w:szCs w:val="26"/>
        </w:rPr>
        <w:t>Romeo v. Pa. PUC</w:t>
      </w:r>
      <w:r w:rsidRPr="00780BB0">
        <w:rPr>
          <w:sz w:val="26"/>
          <w:szCs w:val="26"/>
        </w:rPr>
        <w:t>, 154 A.3d 422, 430 (Pa. Cmwlth. 2017).</w:t>
      </w:r>
    </w:p>
    <w:p w14:paraId="03587597" w14:textId="77777777" w:rsidR="006E79A8" w:rsidRPr="00780BB0" w:rsidRDefault="006E79A8" w:rsidP="006E79A8">
      <w:pPr>
        <w:pStyle w:val="Default"/>
        <w:spacing w:line="360" w:lineRule="auto"/>
        <w:rPr>
          <w:color w:val="auto"/>
          <w:sz w:val="26"/>
          <w:szCs w:val="26"/>
        </w:rPr>
      </w:pPr>
    </w:p>
    <w:p w14:paraId="73A3C153" w14:textId="64CFED3C" w:rsidR="006E79A8" w:rsidRPr="00780BB0" w:rsidRDefault="006E79A8" w:rsidP="006E79A8">
      <w:pPr>
        <w:widowControl/>
        <w:spacing w:line="360" w:lineRule="auto"/>
        <w:ind w:firstLine="1440"/>
        <w:contextualSpacing/>
        <w:rPr>
          <w:szCs w:val="26"/>
        </w:rPr>
      </w:pPr>
      <w:r w:rsidRPr="00780BB0">
        <w:rPr>
          <w:szCs w:val="26"/>
        </w:rPr>
        <w:t>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w:t>
      </w:r>
      <w:r w:rsidR="00D0177C">
        <w:rPr>
          <w:szCs w:val="26"/>
        </w:rPr>
        <w:t xml:space="preserve">  </w:t>
      </w:r>
      <w:r w:rsidRPr="00780BB0">
        <w:rPr>
          <w:i/>
          <w:szCs w:val="26"/>
        </w:rPr>
        <w:t>See</w:t>
      </w:r>
      <w:r w:rsidRPr="00780BB0">
        <w:rPr>
          <w:szCs w:val="26"/>
        </w:rPr>
        <w:t> 66 Pa.</w:t>
      </w:r>
      <w:r w:rsidR="004366FA">
        <w:rPr>
          <w:szCs w:val="26"/>
        </w:rPr>
        <w:t xml:space="preserve"> </w:t>
      </w:r>
      <w:r w:rsidRPr="00780BB0">
        <w:rPr>
          <w:szCs w:val="26"/>
        </w:rPr>
        <w:t>C.S. § 1501.  Section 1501 of the Code, 66 Pa.</w:t>
      </w:r>
      <w:r w:rsidR="004366FA">
        <w:rPr>
          <w:szCs w:val="26"/>
        </w:rPr>
        <w:t xml:space="preserve"> </w:t>
      </w:r>
      <w:r w:rsidRPr="00780BB0">
        <w:rPr>
          <w:szCs w:val="26"/>
        </w:rPr>
        <w:t>C.S. § 1501, provides, in pertinent part, as follows:</w:t>
      </w:r>
    </w:p>
    <w:p w14:paraId="6C3C7214" w14:textId="77777777" w:rsidR="006E79A8" w:rsidRPr="00780BB0" w:rsidRDefault="006E79A8" w:rsidP="00F53ACC">
      <w:pPr>
        <w:widowControl/>
        <w:ind w:firstLine="1440"/>
        <w:rPr>
          <w:szCs w:val="26"/>
        </w:rPr>
      </w:pPr>
    </w:p>
    <w:p w14:paraId="65F15CE1" w14:textId="77777777" w:rsidR="006E79A8" w:rsidRPr="00780BB0" w:rsidRDefault="006E79A8" w:rsidP="006E79A8">
      <w:pPr>
        <w:widowControl/>
        <w:ind w:left="1440" w:right="1440"/>
        <w:rPr>
          <w:szCs w:val="26"/>
        </w:rPr>
      </w:pPr>
      <w:r w:rsidRPr="00780BB0">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77850810" w14:textId="77777777" w:rsidR="006E79A8" w:rsidRPr="00780BB0" w:rsidRDefault="006E79A8" w:rsidP="00F53ACC">
      <w:pPr>
        <w:widowControl/>
        <w:spacing w:line="480" w:lineRule="auto"/>
        <w:ind w:right="1440"/>
        <w:rPr>
          <w:szCs w:val="26"/>
        </w:rPr>
      </w:pPr>
    </w:p>
    <w:p w14:paraId="45935655" w14:textId="03ADAFD2" w:rsidR="006E79A8" w:rsidRPr="00780BB0" w:rsidRDefault="006E79A8" w:rsidP="006E79A8">
      <w:pPr>
        <w:kinsoku w:val="0"/>
        <w:overflowPunct w:val="0"/>
        <w:spacing w:line="360" w:lineRule="auto"/>
        <w:ind w:firstLine="1440"/>
        <w:textAlignment w:val="baseline"/>
        <w:rPr>
          <w:szCs w:val="26"/>
        </w:rPr>
      </w:pPr>
      <w:r w:rsidRPr="00780BB0">
        <w:rPr>
          <w:szCs w:val="26"/>
        </w:rPr>
        <w:t>The term “service” is defined broadly under Section 102 of the Code to include any and all acts done or rendered, or performed and any and all things furnished or supplied and any and all facilities, used, furnished or supplied by public utilities</w:t>
      </w:r>
      <w:r>
        <w:rPr>
          <w:szCs w:val="26"/>
        </w:rPr>
        <w:t>.</w:t>
      </w:r>
      <w:r w:rsidRPr="00780BB0">
        <w:rPr>
          <w:szCs w:val="26"/>
        </w:rPr>
        <w:t xml:space="preserve">  </w:t>
      </w:r>
      <w:r w:rsidRPr="00780BB0">
        <w:rPr>
          <w:i/>
          <w:szCs w:val="26"/>
        </w:rPr>
        <w:t>See</w:t>
      </w:r>
      <w:r w:rsidRPr="00780BB0">
        <w:rPr>
          <w:szCs w:val="26"/>
        </w:rPr>
        <w:t xml:space="preserve">, </w:t>
      </w:r>
      <w:hyperlink r:id="rId13" w:history="1">
        <w:r w:rsidRPr="00780BB0">
          <w:rPr>
            <w:szCs w:val="26"/>
          </w:rPr>
          <w:t>66 Pa.</w:t>
        </w:r>
        <w:r w:rsidR="00C22D14">
          <w:rPr>
            <w:szCs w:val="26"/>
          </w:rPr>
          <w:t xml:space="preserve"> </w:t>
        </w:r>
        <w:r w:rsidRPr="00780BB0">
          <w:rPr>
            <w:szCs w:val="26"/>
          </w:rPr>
          <w:t>C.S. § 102</w:t>
        </w:r>
      </w:hyperlink>
      <w:r w:rsidRPr="00780BB0">
        <w:rPr>
          <w:szCs w:val="26"/>
        </w:rPr>
        <w:t xml:space="preserve">.  The statutory definition of “service” is also to be broadly construed by the Commission and the courts.  </w:t>
      </w:r>
      <w:hyperlink r:id="rId14" w:history="1">
        <w:r w:rsidRPr="00780BB0">
          <w:rPr>
            <w:i/>
            <w:iCs/>
            <w:szCs w:val="26"/>
          </w:rPr>
          <w:t>Country Place Waste Treatment Co., Inc. v. Pa. PUC</w:t>
        </w:r>
        <w:r w:rsidRPr="00780BB0">
          <w:rPr>
            <w:szCs w:val="26"/>
          </w:rPr>
          <w:t>, 654 A.2d 72 (Pa. Cmwlth. 1995)</w:t>
        </w:r>
      </w:hyperlink>
      <w:r w:rsidRPr="00780BB0">
        <w:rPr>
          <w:szCs w:val="26"/>
        </w:rPr>
        <w:t>.</w:t>
      </w:r>
    </w:p>
    <w:p w14:paraId="4063D2EC" w14:textId="77777777" w:rsidR="006E79A8" w:rsidRPr="00780BB0" w:rsidRDefault="006E79A8" w:rsidP="006E79A8">
      <w:pPr>
        <w:widowControl/>
        <w:spacing w:line="360" w:lineRule="auto"/>
        <w:contextualSpacing/>
        <w:rPr>
          <w:szCs w:val="26"/>
        </w:rPr>
      </w:pPr>
    </w:p>
    <w:p w14:paraId="509F6B9E" w14:textId="17CD15CE" w:rsidR="006E79A8" w:rsidRPr="00780BB0" w:rsidRDefault="006E79A8" w:rsidP="006E79A8">
      <w:pPr>
        <w:widowControl/>
        <w:spacing w:line="360" w:lineRule="auto"/>
        <w:ind w:firstLine="1440"/>
        <w:contextualSpacing/>
        <w:rPr>
          <w:szCs w:val="26"/>
        </w:rPr>
      </w:pPr>
      <w:r w:rsidRPr="00780BB0">
        <w:rPr>
          <w:szCs w:val="26"/>
        </w:rPr>
        <w:lastRenderedPageBreak/>
        <w:t>Pursuant to Section 57.28(a)(1) of our Regulations,</w:t>
      </w:r>
      <w:r w:rsidRPr="00780BB0">
        <w:rPr>
          <w:rStyle w:val="FootnoteReference"/>
          <w:szCs w:val="26"/>
        </w:rPr>
        <w:footnoteReference w:id="3"/>
      </w:r>
      <w:r w:rsidRPr="00780BB0">
        <w:rPr>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Pr="00780BB0">
        <w:rPr>
          <w:i/>
          <w:iCs/>
          <w:szCs w:val="26"/>
        </w:rPr>
        <w:t>See</w:t>
      </w:r>
      <w:r w:rsidRPr="00780BB0">
        <w:rPr>
          <w:szCs w:val="26"/>
        </w:rPr>
        <w:t xml:space="preserve"> 52 Pa. Code § 57.28(a)(1).  </w:t>
      </w:r>
    </w:p>
    <w:p w14:paraId="0EF07BF8" w14:textId="77777777" w:rsidR="006E79A8" w:rsidRPr="00780BB0" w:rsidRDefault="006E79A8" w:rsidP="006E79A8">
      <w:pPr>
        <w:widowControl/>
        <w:spacing w:line="360" w:lineRule="auto"/>
        <w:ind w:right="1440"/>
        <w:contextualSpacing/>
        <w:rPr>
          <w:szCs w:val="26"/>
        </w:rPr>
      </w:pPr>
    </w:p>
    <w:p w14:paraId="3AD09E54" w14:textId="28ED1970" w:rsidR="006E79A8" w:rsidRPr="00780BB0" w:rsidRDefault="006E79A8" w:rsidP="006E79A8">
      <w:pPr>
        <w:widowControl/>
        <w:spacing w:line="360" w:lineRule="auto"/>
        <w:ind w:firstLine="1440"/>
        <w:rPr>
          <w:szCs w:val="26"/>
        </w:rPr>
      </w:pPr>
      <w:r w:rsidRPr="00780BB0">
        <w:rPr>
          <w:color w:val="000000"/>
          <w:szCs w:val="26"/>
        </w:rPr>
        <w:t>As</w:t>
      </w:r>
      <w:r w:rsidRPr="00780BB0">
        <w:rPr>
          <w:szCs w:val="26"/>
        </w:rPr>
        <w:t xml:space="preserve"> we have ruled in </w:t>
      </w:r>
      <w:r w:rsidRPr="00780BB0">
        <w:rPr>
          <w:i/>
          <w:szCs w:val="26"/>
        </w:rPr>
        <w:t>Povacz v. PECO Energy Company</w:t>
      </w:r>
      <w:r w:rsidRPr="00780BB0">
        <w:rPr>
          <w:szCs w:val="26"/>
        </w:rPr>
        <w:t>, Docket No. C</w:t>
      </w:r>
      <w:r w:rsidRPr="00780BB0">
        <w:rPr>
          <w:szCs w:val="26"/>
        </w:rPr>
        <w:noBreakHyphen/>
        <w:t>2015-2475023 (Order entered March 28, 2019) (</w:t>
      </w:r>
      <w:r w:rsidRPr="00780BB0">
        <w:rPr>
          <w:i/>
          <w:szCs w:val="26"/>
        </w:rPr>
        <w:t>2019 Povacz Order</w:t>
      </w:r>
      <w:r w:rsidRPr="00780BB0">
        <w:rPr>
          <w:szCs w:val="26"/>
        </w:rPr>
        <w:t xml:space="preserve">), </w:t>
      </w:r>
      <w:bookmarkStart w:id="5" w:name="_Hlk40851351"/>
      <w:r w:rsidRPr="00780BB0">
        <w:rPr>
          <w:szCs w:val="26"/>
        </w:rPr>
        <w:t xml:space="preserve">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w:t>
      </w:r>
      <w:r w:rsidR="0019106C">
        <w:rPr>
          <w:szCs w:val="26"/>
        </w:rPr>
        <w:t>radio frequency fields (</w:t>
      </w:r>
      <w:r w:rsidRPr="00780BB0">
        <w:rPr>
          <w:szCs w:val="26"/>
        </w:rPr>
        <w:t>RFs</w:t>
      </w:r>
      <w:r w:rsidR="0019106C">
        <w:rPr>
          <w:szCs w:val="26"/>
        </w:rPr>
        <w:t>)</w:t>
      </w:r>
      <w:r w:rsidR="0019106C">
        <w:rPr>
          <w:rStyle w:val="FootnoteReference"/>
          <w:szCs w:val="26"/>
        </w:rPr>
        <w:footnoteReference w:id="4"/>
      </w:r>
      <w:r w:rsidRPr="00780BB0">
        <w:rPr>
          <w:szCs w:val="26"/>
        </w:rPr>
        <w:t xml:space="preserve"> from the AMI meter.  </w:t>
      </w:r>
      <w:bookmarkEnd w:id="5"/>
      <w:r w:rsidRPr="00780BB0">
        <w:rPr>
          <w:i/>
          <w:szCs w:val="26"/>
        </w:rPr>
        <w:t>See 2019 Povacz Order</w:t>
      </w:r>
      <w:r w:rsidRPr="00780BB0">
        <w:rPr>
          <w:szCs w:val="26"/>
        </w:rPr>
        <w:t xml:space="preserve">, slip op., at 28-29 (citing </w:t>
      </w:r>
      <w:r w:rsidRPr="00780BB0">
        <w:rPr>
          <w:i/>
          <w:iCs/>
          <w:szCs w:val="26"/>
        </w:rPr>
        <w:t>Letter of Notification of Philadelphia Electric Company Relative to the Reconstructing and Rebuilding of the Existing 138 kV Line to Operate as the Woodbourne-Heaton 230 kV Line in Montgomery and Bucks Counties</w:t>
      </w:r>
      <w:r w:rsidRPr="00780BB0">
        <w:rPr>
          <w:szCs w:val="26"/>
        </w:rPr>
        <w:t xml:space="preserve">, 1993 WL 855896 (Pa. P.U.C. 1993), Docket No. </w:t>
      </w:r>
      <w:r w:rsidR="0094482A">
        <w:rPr>
          <w:szCs w:val="26"/>
        </w:rPr>
        <w:t>A-</w:t>
      </w:r>
      <w:r w:rsidRPr="00780BB0">
        <w:rPr>
          <w:szCs w:val="26"/>
        </w:rPr>
        <w:t>110550F0055 (Final Order entered November 12, 1993) (</w:t>
      </w:r>
      <w:r w:rsidRPr="00780BB0">
        <w:rPr>
          <w:i/>
          <w:szCs w:val="26"/>
        </w:rPr>
        <w:t>Woodbourne-Heaton Final Order</w:t>
      </w:r>
      <w:r w:rsidRPr="00780BB0">
        <w:rPr>
          <w:szCs w:val="26"/>
        </w:rPr>
        <w:t xml:space="preserve">), slip op. at 11).  </w:t>
      </w:r>
    </w:p>
    <w:p w14:paraId="7056D00F" w14:textId="77777777" w:rsidR="006E79A8" w:rsidRPr="00780BB0" w:rsidRDefault="006E79A8" w:rsidP="006E79A8">
      <w:pPr>
        <w:widowControl/>
        <w:spacing w:line="360" w:lineRule="auto"/>
        <w:ind w:firstLine="1440"/>
        <w:rPr>
          <w:color w:val="000000"/>
          <w:szCs w:val="26"/>
        </w:rPr>
      </w:pPr>
    </w:p>
    <w:p w14:paraId="4D78BD98" w14:textId="4CDBD3DB" w:rsidR="006E79A8" w:rsidRDefault="006E79A8" w:rsidP="006E79A8">
      <w:pPr>
        <w:widowControl/>
        <w:spacing w:line="360" w:lineRule="auto"/>
        <w:ind w:firstLine="1440"/>
        <w:rPr>
          <w:rStyle w:val="Hyperlink"/>
          <w:color w:val="000000"/>
          <w:szCs w:val="26"/>
        </w:rPr>
      </w:pPr>
      <w:bookmarkStart w:id="6" w:name="_Hlk39479873"/>
      <w:r>
        <w:rPr>
          <w:szCs w:val="26"/>
        </w:rPr>
        <w:t>Finally,</w:t>
      </w:r>
      <w:r w:rsidRPr="002A6750">
        <w:rPr>
          <w:szCs w:val="26"/>
        </w:rPr>
        <w:t xml:space="preserve"> we note that any </w:t>
      </w:r>
      <w:r>
        <w:rPr>
          <w:szCs w:val="26"/>
        </w:rPr>
        <w:t>argument</w:t>
      </w:r>
      <w:r w:rsidRPr="002A6750">
        <w:rPr>
          <w:szCs w:val="26"/>
        </w:rPr>
        <w:t xml:space="preserve"> or Exception that we do not specifically delineate shall be deemed to have been duly considered and denied without further discussion.  The Commission is not required to consider expressly or at length each </w:t>
      </w:r>
      <w:r w:rsidRPr="002A6750">
        <w:rPr>
          <w:szCs w:val="26"/>
        </w:rPr>
        <w:lastRenderedPageBreak/>
        <w:t xml:space="preserve">contention or argument raised by the parties.  </w:t>
      </w:r>
      <w:r w:rsidRPr="002A6750">
        <w:rPr>
          <w:rStyle w:val="Emphasis"/>
          <w:color w:val="000000"/>
          <w:szCs w:val="26"/>
        </w:rPr>
        <w:t>Consolidated Rail Corp. v. Pa. PUC</w:t>
      </w:r>
      <w:r w:rsidRPr="0094482A">
        <w:rPr>
          <w:rStyle w:val="Emphasis"/>
          <w:i w:val="0"/>
          <w:iCs w:val="0"/>
          <w:color w:val="000000"/>
          <w:szCs w:val="26"/>
        </w:rPr>
        <w:t>,</w:t>
      </w:r>
      <w:r w:rsidRPr="002A6750">
        <w:rPr>
          <w:rStyle w:val="Emphasis"/>
          <w:color w:val="000000"/>
          <w:szCs w:val="26"/>
        </w:rPr>
        <w:t xml:space="preserve"> </w:t>
      </w:r>
      <w:r w:rsidRPr="00907FCB">
        <w:rPr>
          <w:szCs w:val="26"/>
        </w:rPr>
        <w:t>625</w:t>
      </w:r>
      <w:r w:rsidR="0094482A">
        <w:rPr>
          <w:szCs w:val="26"/>
        </w:rPr>
        <w:t> </w:t>
      </w:r>
      <w:r w:rsidRPr="00907FCB">
        <w:rPr>
          <w:szCs w:val="26"/>
        </w:rPr>
        <w:t>A.2d 741 (Pa. Cmwlth. 1993);</w:t>
      </w:r>
      <w:r w:rsidRPr="002A6750">
        <w:rPr>
          <w:color w:val="000000"/>
          <w:szCs w:val="26"/>
        </w:rPr>
        <w:t xml:space="preserve"> </w:t>
      </w:r>
      <w:r w:rsidRPr="002A6750">
        <w:rPr>
          <w:rStyle w:val="Emphasis"/>
          <w:color w:val="000000"/>
          <w:szCs w:val="26"/>
        </w:rPr>
        <w:t>see</w:t>
      </w:r>
      <w:r>
        <w:rPr>
          <w:rStyle w:val="Emphasis"/>
          <w:color w:val="000000"/>
          <w:szCs w:val="26"/>
        </w:rPr>
        <w:t xml:space="preserve"> also</w:t>
      </w:r>
      <w:r w:rsidRPr="002A6750">
        <w:rPr>
          <w:rStyle w:val="Emphasis"/>
          <w:color w:val="000000"/>
          <w:szCs w:val="26"/>
        </w:rPr>
        <w:t xml:space="preserve"> generally University of Pennsylvania v. Pa.</w:t>
      </w:r>
      <w:r w:rsidR="00966594">
        <w:rPr>
          <w:rStyle w:val="Emphasis"/>
          <w:color w:val="000000"/>
          <w:szCs w:val="26"/>
        </w:rPr>
        <w:t> </w:t>
      </w:r>
      <w:r w:rsidRPr="002A6750">
        <w:rPr>
          <w:rStyle w:val="Emphasis"/>
          <w:color w:val="000000"/>
          <w:szCs w:val="26"/>
        </w:rPr>
        <w:t>PUC</w:t>
      </w:r>
      <w:r w:rsidRPr="00907FCB">
        <w:rPr>
          <w:szCs w:val="26"/>
        </w:rPr>
        <w:t>, 485 A.2d 1217 (Pa. Cmwlth. 1984).</w:t>
      </w:r>
    </w:p>
    <w:bookmarkEnd w:id="6"/>
    <w:p w14:paraId="387B30AA" w14:textId="77777777" w:rsidR="006E79A8" w:rsidRDefault="006E79A8" w:rsidP="0051725F">
      <w:pPr>
        <w:widowControl/>
        <w:spacing w:line="360" w:lineRule="auto"/>
        <w:ind w:firstLine="1440"/>
        <w:contextualSpacing/>
        <w:rPr>
          <w:szCs w:val="26"/>
        </w:rPr>
      </w:pPr>
    </w:p>
    <w:p w14:paraId="5C4525E2" w14:textId="77777777" w:rsidR="00027D64" w:rsidRPr="0028639A" w:rsidRDefault="001A6FA5" w:rsidP="00304162">
      <w:pPr>
        <w:pStyle w:val="Heading2"/>
        <w:keepNext/>
        <w:keepLines/>
        <w:suppressAutoHyphens w:val="0"/>
      </w:pPr>
      <w:bookmarkStart w:id="7" w:name="_Hlk360651"/>
      <w:r>
        <w:t>ALJ’s Initial Decision</w:t>
      </w:r>
    </w:p>
    <w:p w14:paraId="63CB3AD9" w14:textId="48FB8C80" w:rsidR="00027D64" w:rsidRDefault="00027D64" w:rsidP="00304162">
      <w:pPr>
        <w:keepNext/>
        <w:keepLines/>
        <w:widowControl/>
        <w:spacing w:line="360" w:lineRule="auto"/>
        <w:ind w:firstLine="1440"/>
        <w:rPr>
          <w:szCs w:val="26"/>
        </w:rPr>
      </w:pPr>
    </w:p>
    <w:p w14:paraId="661F5593" w14:textId="54BC6A79" w:rsidR="006E79A8" w:rsidRDefault="006E79A8" w:rsidP="006E79A8">
      <w:pPr>
        <w:widowControl/>
        <w:spacing w:line="360" w:lineRule="auto"/>
        <w:ind w:firstLine="1440"/>
        <w:contextualSpacing/>
        <w:rPr>
          <w:szCs w:val="26"/>
        </w:rPr>
      </w:pPr>
      <w:r w:rsidRPr="00F46D70">
        <w:rPr>
          <w:szCs w:val="26"/>
        </w:rPr>
        <w:t>In the Initial</w:t>
      </w:r>
      <w:r w:rsidRPr="00780BB0">
        <w:rPr>
          <w:szCs w:val="26"/>
        </w:rPr>
        <w:t xml:space="preserve"> Decision</w:t>
      </w:r>
      <w:r w:rsidR="00966594">
        <w:rPr>
          <w:szCs w:val="26"/>
        </w:rPr>
        <w:t>,</w:t>
      </w:r>
      <w:r w:rsidR="00F46D70">
        <w:rPr>
          <w:rStyle w:val="FootnoteReference"/>
          <w:szCs w:val="26"/>
        </w:rPr>
        <w:footnoteReference w:id="5"/>
      </w:r>
      <w:r w:rsidRPr="00780BB0">
        <w:rPr>
          <w:szCs w:val="26"/>
        </w:rPr>
        <w:t xml:space="preserve"> ALJ </w:t>
      </w:r>
      <w:r>
        <w:rPr>
          <w:szCs w:val="26"/>
        </w:rPr>
        <w:t>Barnes</w:t>
      </w:r>
      <w:r w:rsidRPr="00780BB0">
        <w:rPr>
          <w:szCs w:val="26"/>
        </w:rPr>
        <w:t xml:space="preserve"> made </w:t>
      </w:r>
      <w:r w:rsidR="00F46D70">
        <w:rPr>
          <w:szCs w:val="26"/>
        </w:rPr>
        <w:t>thirty-three</w:t>
      </w:r>
      <w:r w:rsidRPr="00780BB0">
        <w:rPr>
          <w:szCs w:val="26"/>
        </w:rPr>
        <w:t xml:space="preserve"> Findings of Fact and reached s</w:t>
      </w:r>
      <w:r w:rsidR="00F46D70">
        <w:rPr>
          <w:szCs w:val="26"/>
        </w:rPr>
        <w:t>ix</w:t>
      </w:r>
      <w:r>
        <w:rPr>
          <w:szCs w:val="26"/>
        </w:rPr>
        <w:t>teen</w:t>
      </w:r>
      <w:r w:rsidRPr="00780BB0">
        <w:rPr>
          <w:szCs w:val="26"/>
        </w:rPr>
        <w:t xml:space="preserve"> Conclusions of Law.  </w:t>
      </w:r>
      <w:r w:rsidRPr="00780BB0">
        <w:rPr>
          <w:i/>
          <w:szCs w:val="26"/>
        </w:rPr>
        <w:t>See</w:t>
      </w:r>
      <w:r w:rsidRPr="00780BB0">
        <w:rPr>
          <w:szCs w:val="26"/>
        </w:rPr>
        <w:t xml:space="preserve"> I.D. at </w:t>
      </w:r>
      <w:r w:rsidR="00F46D70">
        <w:rPr>
          <w:szCs w:val="26"/>
        </w:rPr>
        <w:t>3</w:t>
      </w:r>
      <w:r w:rsidRPr="00780BB0">
        <w:rPr>
          <w:szCs w:val="26"/>
        </w:rPr>
        <w:t>-</w:t>
      </w:r>
      <w:r w:rsidR="00F46D70">
        <w:rPr>
          <w:szCs w:val="26"/>
        </w:rPr>
        <w:t>7</w:t>
      </w:r>
      <w:r w:rsidRPr="00780BB0">
        <w:rPr>
          <w:szCs w:val="26"/>
        </w:rPr>
        <w:t xml:space="preserve">, </w:t>
      </w:r>
      <w:r w:rsidR="00F46D70">
        <w:rPr>
          <w:szCs w:val="26"/>
        </w:rPr>
        <w:t>19</w:t>
      </w:r>
      <w:r w:rsidRPr="00780BB0">
        <w:rPr>
          <w:szCs w:val="26"/>
        </w:rPr>
        <w:t>-2</w:t>
      </w:r>
      <w:r w:rsidR="00F46D70">
        <w:rPr>
          <w:szCs w:val="26"/>
        </w:rPr>
        <w:t>2</w:t>
      </w:r>
      <w:r w:rsidRPr="00780BB0">
        <w:rPr>
          <w:szCs w:val="26"/>
        </w:rPr>
        <w:t>.  The Findings of Fact and Conclusions of Law are incorporated herein by reference and are adopted without comment unless they are either expressly or by necessary implication rejected or modified by this Opinion and Order.</w:t>
      </w:r>
    </w:p>
    <w:p w14:paraId="572B298F" w14:textId="77777777" w:rsidR="006E79A8" w:rsidRDefault="006E79A8" w:rsidP="006E79A8">
      <w:pPr>
        <w:widowControl/>
        <w:spacing w:line="360" w:lineRule="auto"/>
        <w:rPr>
          <w:szCs w:val="26"/>
        </w:rPr>
      </w:pPr>
    </w:p>
    <w:p w14:paraId="2DE63D0D" w14:textId="77777777" w:rsidR="006E79A8" w:rsidRPr="00780BB0" w:rsidRDefault="006E79A8" w:rsidP="006E79A8">
      <w:pPr>
        <w:widowControl/>
        <w:spacing w:line="360" w:lineRule="auto"/>
        <w:rPr>
          <w:szCs w:val="26"/>
          <w:u w:val="single"/>
        </w:rPr>
      </w:pPr>
      <w:r>
        <w:rPr>
          <w:szCs w:val="26"/>
        </w:rPr>
        <w:t xml:space="preserve">  </w:t>
      </w:r>
      <w:r w:rsidRPr="00780BB0">
        <w:rPr>
          <w:szCs w:val="26"/>
        </w:rPr>
        <w:tab/>
      </w:r>
      <w:r>
        <w:rPr>
          <w:szCs w:val="26"/>
          <w:u w:val="single"/>
        </w:rPr>
        <w:t>Health and Safety Concerns</w:t>
      </w:r>
    </w:p>
    <w:p w14:paraId="74C0D6FD" w14:textId="77777777" w:rsidR="006E79A8" w:rsidRPr="00780BB0" w:rsidRDefault="006E79A8" w:rsidP="006E79A8">
      <w:pPr>
        <w:keepNext/>
        <w:keepLines/>
        <w:widowControl/>
        <w:spacing w:line="360" w:lineRule="auto"/>
        <w:rPr>
          <w:szCs w:val="26"/>
        </w:rPr>
      </w:pPr>
    </w:p>
    <w:p w14:paraId="220BA8B8" w14:textId="05053ED6" w:rsidR="00AF136D" w:rsidRDefault="006E79A8" w:rsidP="006E79A8">
      <w:pPr>
        <w:widowControl/>
        <w:spacing w:line="360" w:lineRule="auto"/>
        <w:rPr>
          <w:szCs w:val="26"/>
        </w:rPr>
      </w:pPr>
      <w:r w:rsidRPr="00780BB0">
        <w:rPr>
          <w:szCs w:val="26"/>
        </w:rPr>
        <w:tab/>
      </w:r>
      <w:r w:rsidRPr="00780BB0">
        <w:rPr>
          <w:szCs w:val="26"/>
        </w:rPr>
        <w:tab/>
      </w:r>
      <w:r>
        <w:rPr>
          <w:szCs w:val="26"/>
        </w:rPr>
        <w:t xml:space="preserve">The ALJ </w:t>
      </w:r>
      <w:r w:rsidR="00F46D70">
        <w:rPr>
          <w:szCs w:val="26"/>
        </w:rPr>
        <w:t>first</w:t>
      </w:r>
      <w:r>
        <w:rPr>
          <w:szCs w:val="26"/>
        </w:rPr>
        <w:t xml:space="preserve"> addressed the Complainants</w:t>
      </w:r>
      <w:r w:rsidR="00AF136D">
        <w:rPr>
          <w:szCs w:val="26"/>
        </w:rPr>
        <w:t>’</w:t>
      </w:r>
      <w:r>
        <w:rPr>
          <w:szCs w:val="26"/>
        </w:rPr>
        <w:t xml:space="preserve"> request that electric service be maintained without an AMI meter for health and safety reasons.  </w:t>
      </w:r>
      <w:r w:rsidRPr="00780BB0">
        <w:rPr>
          <w:szCs w:val="26"/>
        </w:rPr>
        <w:t>The ALJ noted that the Complainant</w:t>
      </w:r>
      <w:r w:rsidR="00AF136D">
        <w:rPr>
          <w:szCs w:val="26"/>
        </w:rPr>
        <w:t>s</w:t>
      </w:r>
      <w:r w:rsidRPr="00780BB0">
        <w:rPr>
          <w:szCs w:val="26"/>
        </w:rPr>
        <w:t xml:space="preserve"> </w:t>
      </w:r>
      <w:r>
        <w:rPr>
          <w:szCs w:val="26"/>
        </w:rPr>
        <w:t xml:space="preserve">offered </w:t>
      </w:r>
      <w:r w:rsidR="00AF136D">
        <w:rPr>
          <w:szCs w:val="26"/>
        </w:rPr>
        <w:t xml:space="preserve">Exhibit A, a copy of a formal complaint </w:t>
      </w:r>
      <w:r w:rsidR="00726BE0">
        <w:rPr>
          <w:szCs w:val="26"/>
        </w:rPr>
        <w:t xml:space="preserve">the </w:t>
      </w:r>
      <w:r w:rsidR="00AF136D">
        <w:rPr>
          <w:szCs w:val="26"/>
        </w:rPr>
        <w:t>Complainants filed at the Attorney General</w:t>
      </w:r>
      <w:r w:rsidR="00D438E8">
        <w:rPr>
          <w:szCs w:val="26"/>
        </w:rPr>
        <w:t>’</w:t>
      </w:r>
      <w:r w:rsidR="00AF136D">
        <w:rPr>
          <w:szCs w:val="26"/>
        </w:rPr>
        <w:t>s office and two letters from Walter D. Steinke, DO, dated August</w:t>
      </w:r>
      <w:r w:rsidR="00966E9E">
        <w:rPr>
          <w:szCs w:val="26"/>
        </w:rPr>
        <w:t> </w:t>
      </w:r>
      <w:r w:rsidR="00AF136D">
        <w:rPr>
          <w:szCs w:val="26"/>
        </w:rPr>
        <w:t>10, 2018</w:t>
      </w:r>
      <w:r w:rsidR="00EE023F">
        <w:rPr>
          <w:szCs w:val="26"/>
        </w:rPr>
        <w:t>,</w:t>
      </w:r>
      <w:r w:rsidR="00AF136D">
        <w:rPr>
          <w:szCs w:val="26"/>
        </w:rPr>
        <w:t xml:space="preserve"> regarding health conditions the Complainants or family members had at the time of the hearing.  The Complainants also offered Exhibit E1, an article from Stop Smart Meters NY</w:t>
      </w:r>
      <w:r w:rsidR="00160066">
        <w:rPr>
          <w:szCs w:val="26"/>
        </w:rPr>
        <w:t xml:space="preserve"> relating to the safety and privacy of electronic utility meters</w:t>
      </w:r>
      <w:r w:rsidR="00AF136D">
        <w:rPr>
          <w:szCs w:val="26"/>
        </w:rPr>
        <w:t>.  I.D.</w:t>
      </w:r>
      <w:r w:rsidR="00966594">
        <w:rPr>
          <w:szCs w:val="26"/>
        </w:rPr>
        <w:t> </w:t>
      </w:r>
      <w:r w:rsidR="00AF136D">
        <w:rPr>
          <w:szCs w:val="26"/>
        </w:rPr>
        <w:t>at</w:t>
      </w:r>
      <w:r w:rsidR="008E2990">
        <w:rPr>
          <w:szCs w:val="26"/>
        </w:rPr>
        <w:t> </w:t>
      </w:r>
      <w:r w:rsidR="00AF136D">
        <w:rPr>
          <w:szCs w:val="26"/>
        </w:rPr>
        <w:t xml:space="preserve">10.  </w:t>
      </w:r>
    </w:p>
    <w:p w14:paraId="52103C91" w14:textId="53F060AA" w:rsidR="00AF136D" w:rsidRDefault="00AF136D" w:rsidP="006E79A8">
      <w:pPr>
        <w:widowControl/>
        <w:spacing w:line="360" w:lineRule="auto"/>
        <w:rPr>
          <w:szCs w:val="26"/>
        </w:rPr>
      </w:pPr>
    </w:p>
    <w:p w14:paraId="08ED88A4" w14:textId="08F79FCC" w:rsidR="00B1161A" w:rsidRDefault="0029427B" w:rsidP="006E79A8">
      <w:pPr>
        <w:widowControl/>
        <w:spacing w:line="360" w:lineRule="auto"/>
        <w:rPr>
          <w:szCs w:val="26"/>
        </w:rPr>
      </w:pPr>
      <w:r>
        <w:rPr>
          <w:szCs w:val="26"/>
        </w:rPr>
        <w:tab/>
      </w:r>
      <w:r>
        <w:rPr>
          <w:szCs w:val="26"/>
        </w:rPr>
        <w:tab/>
      </w:r>
      <w:r w:rsidR="006E79A8">
        <w:rPr>
          <w:szCs w:val="26"/>
        </w:rPr>
        <w:t xml:space="preserve">The ALJ explained that </w:t>
      </w:r>
      <w:r w:rsidR="00B1161A">
        <w:rPr>
          <w:szCs w:val="26"/>
        </w:rPr>
        <w:t>the Complainants have failed to show any health concerns are likely to be cause</w:t>
      </w:r>
      <w:r>
        <w:rPr>
          <w:szCs w:val="26"/>
        </w:rPr>
        <w:t>d</w:t>
      </w:r>
      <w:r w:rsidR="00160066">
        <w:rPr>
          <w:szCs w:val="26"/>
        </w:rPr>
        <w:t xml:space="preserve"> by</w:t>
      </w:r>
      <w:r w:rsidR="00B1161A">
        <w:rPr>
          <w:szCs w:val="26"/>
        </w:rPr>
        <w:t xml:space="preserve">, contributed to, or exacerbated by the AMI meter to be installed at the service property.  The ALJ concluded that there is insufficient evidence </w:t>
      </w:r>
      <w:r w:rsidR="00B1161A">
        <w:rPr>
          <w:szCs w:val="26"/>
        </w:rPr>
        <w:lastRenderedPageBreak/>
        <w:t xml:space="preserve">to show </w:t>
      </w:r>
      <w:r w:rsidR="00B16098">
        <w:rPr>
          <w:szCs w:val="26"/>
        </w:rPr>
        <w:t xml:space="preserve">that </w:t>
      </w:r>
      <w:r w:rsidR="00B1161A">
        <w:rPr>
          <w:szCs w:val="26"/>
        </w:rPr>
        <w:t>any of the health conditions</w:t>
      </w:r>
      <w:r w:rsidR="00B16098">
        <w:rPr>
          <w:szCs w:val="26"/>
        </w:rPr>
        <w:t>, to which</w:t>
      </w:r>
      <w:r w:rsidR="00B1161A">
        <w:rPr>
          <w:szCs w:val="26"/>
        </w:rPr>
        <w:t xml:space="preserve"> </w:t>
      </w:r>
      <w:r w:rsidR="00160066">
        <w:rPr>
          <w:szCs w:val="26"/>
        </w:rPr>
        <w:t xml:space="preserve">the Complainants testified </w:t>
      </w:r>
      <w:r w:rsidR="00B16098">
        <w:rPr>
          <w:szCs w:val="26"/>
        </w:rPr>
        <w:t xml:space="preserve">and </w:t>
      </w:r>
      <w:r w:rsidR="00160066">
        <w:rPr>
          <w:szCs w:val="26"/>
        </w:rPr>
        <w:t xml:space="preserve">provided </w:t>
      </w:r>
      <w:r w:rsidR="00B16098">
        <w:rPr>
          <w:szCs w:val="26"/>
        </w:rPr>
        <w:t xml:space="preserve">supporting </w:t>
      </w:r>
      <w:r w:rsidR="00160066">
        <w:rPr>
          <w:szCs w:val="26"/>
        </w:rPr>
        <w:t>medical letters</w:t>
      </w:r>
      <w:r w:rsidR="00B16098">
        <w:rPr>
          <w:szCs w:val="26"/>
        </w:rPr>
        <w:t>,</w:t>
      </w:r>
      <w:r w:rsidR="00160066">
        <w:rPr>
          <w:szCs w:val="26"/>
        </w:rPr>
        <w:t xml:space="preserve"> </w:t>
      </w:r>
      <w:r w:rsidR="00B1161A">
        <w:rPr>
          <w:szCs w:val="26"/>
        </w:rPr>
        <w:t xml:space="preserve">are </w:t>
      </w:r>
      <w:r w:rsidR="00B16098">
        <w:rPr>
          <w:szCs w:val="26"/>
        </w:rPr>
        <w:t>the</w:t>
      </w:r>
      <w:r w:rsidR="00B1161A">
        <w:rPr>
          <w:szCs w:val="26"/>
        </w:rPr>
        <w:t xml:space="preserve"> result of AMI meters installed close </w:t>
      </w:r>
      <w:r w:rsidR="00160066">
        <w:rPr>
          <w:szCs w:val="26"/>
        </w:rPr>
        <w:t xml:space="preserve">to </w:t>
      </w:r>
      <w:r w:rsidR="00B1161A">
        <w:rPr>
          <w:szCs w:val="26"/>
        </w:rPr>
        <w:t>their premises or that the health conditions would be exacerbated by the installation of an AM</w:t>
      </w:r>
      <w:r w:rsidR="00160066">
        <w:rPr>
          <w:szCs w:val="26"/>
        </w:rPr>
        <w:t>I</w:t>
      </w:r>
      <w:r w:rsidR="00B1161A">
        <w:rPr>
          <w:szCs w:val="26"/>
        </w:rPr>
        <w:t xml:space="preserve"> meter at the </w:t>
      </w:r>
      <w:r w:rsidR="00554F50">
        <w:rPr>
          <w:szCs w:val="26"/>
        </w:rPr>
        <w:t>S</w:t>
      </w:r>
      <w:r w:rsidR="00B1161A">
        <w:rPr>
          <w:szCs w:val="26"/>
        </w:rPr>
        <w:t xml:space="preserve">ervice </w:t>
      </w:r>
      <w:r w:rsidR="00554F50">
        <w:rPr>
          <w:szCs w:val="26"/>
        </w:rPr>
        <w:t>Address</w:t>
      </w:r>
      <w:r w:rsidR="00B1161A">
        <w:rPr>
          <w:szCs w:val="26"/>
        </w:rPr>
        <w:t>.  The ALJ</w:t>
      </w:r>
      <w:r w:rsidR="00B14227">
        <w:rPr>
          <w:szCs w:val="26"/>
        </w:rPr>
        <w:t xml:space="preserve"> </w:t>
      </w:r>
      <w:r w:rsidR="00B1161A">
        <w:rPr>
          <w:szCs w:val="26"/>
        </w:rPr>
        <w:t>was not persuaded by the lay opinion</w:t>
      </w:r>
      <w:r w:rsidR="00B14227">
        <w:rPr>
          <w:szCs w:val="26"/>
        </w:rPr>
        <w:t xml:space="preserve">s of the Complainants as to the probable health effects of </w:t>
      </w:r>
      <w:r w:rsidR="00B16098">
        <w:rPr>
          <w:szCs w:val="26"/>
        </w:rPr>
        <w:t>RF</w:t>
      </w:r>
      <w:r w:rsidR="00B14227">
        <w:rPr>
          <w:szCs w:val="26"/>
        </w:rPr>
        <w:t xml:space="preserve"> fields</w:t>
      </w:r>
      <w:r w:rsidR="00B16098">
        <w:rPr>
          <w:szCs w:val="26"/>
        </w:rPr>
        <w:t>,</w:t>
      </w:r>
      <w:r w:rsidR="00B14227">
        <w:rPr>
          <w:szCs w:val="26"/>
        </w:rPr>
        <w:t xml:space="preserve"> or electromagnetic fields</w:t>
      </w:r>
      <w:r w:rsidR="00B16098">
        <w:rPr>
          <w:szCs w:val="26"/>
        </w:rPr>
        <w:t xml:space="preserve"> (EMFs),</w:t>
      </w:r>
      <w:r w:rsidR="00B14227">
        <w:rPr>
          <w:szCs w:val="26"/>
        </w:rPr>
        <w:t xml:space="preserve"> emitting from a</w:t>
      </w:r>
      <w:r w:rsidR="0019106C">
        <w:rPr>
          <w:szCs w:val="26"/>
        </w:rPr>
        <w:t xml:space="preserve">n </w:t>
      </w:r>
      <w:r w:rsidR="00B16098">
        <w:rPr>
          <w:szCs w:val="26"/>
        </w:rPr>
        <w:t>AMI</w:t>
      </w:r>
      <w:r w:rsidR="00B14227">
        <w:rPr>
          <w:szCs w:val="26"/>
        </w:rPr>
        <w:t xml:space="preserve"> meter to be installed at the home</w:t>
      </w:r>
      <w:r w:rsidR="00B1161A">
        <w:rPr>
          <w:szCs w:val="26"/>
        </w:rPr>
        <w:t xml:space="preserve"> of the </w:t>
      </w:r>
      <w:r w:rsidR="00B14227">
        <w:rPr>
          <w:szCs w:val="26"/>
        </w:rPr>
        <w:t>C</w:t>
      </w:r>
      <w:r w:rsidR="00B1161A">
        <w:rPr>
          <w:szCs w:val="26"/>
        </w:rPr>
        <w:t>omplainants</w:t>
      </w:r>
      <w:r w:rsidR="00B16098">
        <w:rPr>
          <w:szCs w:val="26"/>
        </w:rPr>
        <w:t>,</w:t>
      </w:r>
      <w:r w:rsidR="00B1161A">
        <w:rPr>
          <w:szCs w:val="26"/>
        </w:rPr>
        <w:t xml:space="preserve"> as </w:t>
      </w:r>
      <w:r w:rsidR="00160066">
        <w:rPr>
          <w:szCs w:val="26"/>
        </w:rPr>
        <w:t xml:space="preserve">she reasoned </w:t>
      </w:r>
      <w:r w:rsidR="00B1161A">
        <w:rPr>
          <w:szCs w:val="26"/>
        </w:rPr>
        <w:t xml:space="preserve">the </w:t>
      </w:r>
      <w:r w:rsidR="00B16098">
        <w:rPr>
          <w:szCs w:val="26"/>
        </w:rPr>
        <w:t>Complainants are not experts (</w:t>
      </w:r>
      <w:r w:rsidR="00B16098" w:rsidRPr="00B16098">
        <w:rPr>
          <w:i/>
          <w:iCs/>
          <w:szCs w:val="26"/>
        </w:rPr>
        <w:t>i.e</w:t>
      </w:r>
      <w:r w:rsidR="00B16098">
        <w:rPr>
          <w:szCs w:val="26"/>
        </w:rPr>
        <w:t xml:space="preserve">., </w:t>
      </w:r>
      <w:r w:rsidR="00B1161A">
        <w:rPr>
          <w:szCs w:val="26"/>
        </w:rPr>
        <w:t>neither engineers nor medical professionals</w:t>
      </w:r>
      <w:r w:rsidR="00B16098">
        <w:rPr>
          <w:szCs w:val="26"/>
        </w:rPr>
        <w:t>)</w:t>
      </w:r>
      <w:r w:rsidR="00B1161A">
        <w:rPr>
          <w:szCs w:val="26"/>
        </w:rPr>
        <w:t xml:space="preserve">.  The ALJ </w:t>
      </w:r>
      <w:r w:rsidR="00160066">
        <w:rPr>
          <w:szCs w:val="26"/>
        </w:rPr>
        <w:t>stated</w:t>
      </w:r>
      <w:r w:rsidR="00B1161A">
        <w:rPr>
          <w:szCs w:val="26"/>
        </w:rPr>
        <w:t xml:space="preserve"> that the article</w:t>
      </w:r>
      <w:r w:rsidR="00160066">
        <w:rPr>
          <w:szCs w:val="26"/>
        </w:rPr>
        <w:t xml:space="preserve"> provided</w:t>
      </w:r>
      <w:r w:rsidR="00B1161A">
        <w:rPr>
          <w:szCs w:val="26"/>
        </w:rPr>
        <w:t xml:space="preserve"> in Exhibit E1 was authored by an individual not available for cross-examination at the hearing, therefore Exhibit E1 is unreliable hearsay evidence.</w:t>
      </w:r>
      <w:r w:rsidR="00160066">
        <w:rPr>
          <w:szCs w:val="26"/>
        </w:rPr>
        <w:t xml:space="preserve">  </w:t>
      </w:r>
      <w:r w:rsidR="00B14227">
        <w:rPr>
          <w:szCs w:val="26"/>
        </w:rPr>
        <w:t xml:space="preserve">The ALJ reasoned that the opinions of the Complainants based upon the hearsay evidence in Exhibit E1 are non-persuasive.  </w:t>
      </w:r>
      <w:r w:rsidR="00160066">
        <w:rPr>
          <w:szCs w:val="26"/>
        </w:rPr>
        <w:t xml:space="preserve">I.D. at 11.  </w:t>
      </w:r>
    </w:p>
    <w:p w14:paraId="0EF76CA8" w14:textId="45102653" w:rsidR="00160066" w:rsidRDefault="00160066" w:rsidP="006E79A8">
      <w:pPr>
        <w:widowControl/>
        <w:spacing w:line="360" w:lineRule="auto"/>
        <w:rPr>
          <w:szCs w:val="26"/>
        </w:rPr>
      </w:pPr>
    </w:p>
    <w:p w14:paraId="4E5EF9E8" w14:textId="735102DD" w:rsidR="00CD397C" w:rsidRPr="00CD397C" w:rsidRDefault="00160066" w:rsidP="00DA58B1">
      <w:pPr>
        <w:widowControl/>
        <w:spacing w:line="360" w:lineRule="auto"/>
        <w:rPr>
          <w:szCs w:val="26"/>
        </w:rPr>
      </w:pPr>
      <w:r>
        <w:rPr>
          <w:szCs w:val="26"/>
        </w:rPr>
        <w:tab/>
      </w:r>
      <w:r w:rsidR="00726BE0">
        <w:rPr>
          <w:szCs w:val="26"/>
        </w:rPr>
        <w:tab/>
      </w:r>
      <w:r>
        <w:rPr>
          <w:szCs w:val="26"/>
        </w:rPr>
        <w:t xml:space="preserve">The ALJ was persuaded by the testimony of </w:t>
      </w:r>
      <w:r w:rsidR="00DA58B1">
        <w:rPr>
          <w:szCs w:val="26"/>
        </w:rPr>
        <w:t xml:space="preserve">PPL witness </w:t>
      </w:r>
      <w:r>
        <w:rPr>
          <w:szCs w:val="26"/>
        </w:rPr>
        <w:t xml:space="preserve">Dr. Israel, who testified that claimed symptoms related to </w:t>
      </w:r>
      <w:r w:rsidR="00B14227">
        <w:rPr>
          <w:szCs w:val="26"/>
        </w:rPr>
        <w:t xml:space="preserve">Electromagnetic Hypersensitivity </w:t>
      </w:r>
      <w:r w:rsidR="00B14227" w:rsidRPr="009A09D7">
        <w:rPr>
          <w:szCs w:val="26"/>
        </w:rPr>
        <w:t>(</w:t>
      </w:r>
      <w:r w:rsidRPr="009A09D7">
        <w:rPr>
          <w:szCs w:val="26"/>
        </w:rPr>
        <w:t>EHS</w:t>
      </w:r>
      <w:r w:rsidR="00B14227" w:rsidRPr="009A09D7">
        <w:rPr>
          <w:szCs w:val="26"/>
        </w:rPr>
        <w:t>)</w:t>
      </w:r>
      <w:r w:rsidRPr="009A09D7">
        <w:rPr>
          <w:szCs w:val="26"/>
        </w:rPr>
        <w:t xml:space="preserve"> are more accurately described as </w:t>
      </w:r>
      <w:r w:rsidR="00B14227" w:rsidRPr="009A09D7">
        <w:rPr>
          <w:szCs w:val="26"/>
        </w:rPr>
        <w:t>Idiopathic Environmental Intolerance (</w:t>
      </w:r>
      <w:r w:rsidRPr="009A09D7">
        <w:rPr>
          <w:szCs w:val="26"/>
        </w:rPr>
        <w:t>IEI</w:t>
      </w:r>
      <w:r w:rsidR="00B14227" w:rsidRPr="009A09D7">
        <w:rPr>
          <w:szCs w:val="26"/>
        </w:rPr>
        <w:t>)</w:t>
      </w:r>
      <w:r w:rsidR="00F85A4A">
        <w:rPr>
          <w:szCs w:val="26"/>
        </w:rPr>
        <w:t>,</w:t>
      </w:r>
      <w:r w:rsidRPr="009A09D7">
        <w:rPr>
          <w:szCs w:val="26"/>
        </w:rPr>
        <w:t xml:space="preserve"> in</w:t>
      </w:r>
      <w:r>
        <w:rPr>
          <w:szCs w:val="26"/>
        </w:rPr>
        <w:t xml:space="preserve"> which “idiopathic” means “cause unknown.”  I.D. at 11-12 (citing PPL St. 2</w:t>
      </w:r>
      <w:r w:rsidR="00B14227">
        <w:rPr>
          <w:szCs w:val="26"/>
        </w:rPr>
        <w:t xml:space="preserve"> at 12-13</w:t>
      </w:r>
      <w:r>
        <w:rPr>
          <w:szCs w:val="26"/>
        </w:rPr>
        <w:t xml:space="preserve">).  </w:t>
      </w:r>
      <w:r w:rsidR="00DA58B1" w:rsidRPr="00CD397C">
        <w:rPr>
          <w:szCs w:val="26"/>
        </w:rPr>
        <w:t>The ALJ provided that Dr. Israel testified</w:t>
      </w:r>
      <w:r w:rsidR="00F85A4A">
        <w:rPr>
          <w:szCs w:val="26"/>
        </w:rPr>
        <w:t xml:space="preserve"> to a reasonable degree of medical </w:t>
      </w:r>
      <w:r w:rsidR="00540262">
        <w:rPr>
          <w:szCs w:val="26"/>
        </w:rPr>
        <w:t>certainty</w:t>
      </w:r>
      <w:r w:rsidR="00DA58B1" w:rsidRPr="00CD397C">
        <w:rPr>
          <w:szCs w:val="26"/>
        </w:rPr>
        <w:t xml:space="preserve"> that there is no reliable medical basis to conclude that RF fields from the AMI meter intended for installation by PPL will cause or contribute to the development of illness or diseases.  </w:t>
      </w:r>
      <w:r w:rsidR="00F85A4A">
        <w:rPr>
          <w:szCs w:val="26"/>
        </w:rPr>
        <w:t>Based on the expert medical opinion testimony of Dr. Israel, t</w:t>
      </w:r>
      <w:r w:rsidR="00DA58B1" w:rsidRPr="00CD397C">
        <w:rPr>
          <w:szCs w:val="26"/>
        </w:rPr>
        <w:t xml:space="preserve">he ALJ concluded that there is </w:t>
      </w:r>
      <w:r w:rsidR="00CD397C" w:rsidRPr="00CD397C">
        <w:rPr>
          <w:szCs w:val="26"/>
        </w:rPr>
        <w:t xml:space="preserve">no reliable medical basis to conclude that RF fields from the AMI meter being used by PPL would cause, contribute to, or exacerbate any of the symptoms claimed by the Complainants, or any other adverse health effects.  I.D. at 13 (citing PPL St. 2 at 16).  </w:t>
      </w:r>
    </w:p>
    <w:p w14:paraId="7BB3CCDC" w14:textId="77777777" w:rsidR="00CD397C" w:rsidRDefault="00CD397C" w:rsidP="00DA58B1">
      <w:pPr>
        <w:widowControl/>
        <w:spacing w:line="360" w:lineRule="auto"/>
        <w:rPr>
          <w:szCs w:val="26"/>
          <w:highlight w:val="yellow"/>
        </w:rPr>
      </w:pPr>
    </w:p>
    <w:p w14:paraId="4306B0F0" w14:textId="05E7DC2A" w:rsidR="003C64B7" w:rsidRDefault="006E79A8" w:rsidP="006E79A8">
      <w:pPr>
        <w:widowControl/>
        <w:spacing w:line="360" w:lineRule="auto"/>
        <w:rPr>
          <w:szCs w:val="26"/>
        </w:rPr>
      </w:pPr>
      <w:r>
        <w:rPr>
          <w:szCs w:val="26"/>
        </w:rPr>
        <w:tab/>
      </w:r>
      <w:r>
        <w:rPr>
          <w:szCs w:val="26"/>
        </w:rPr>
        <w:tab/>
      </w:r>
      <w:r w:rsidR="005E76B9">
        <w:rPr>
          <w:szCs w:val="26"/>
        </w:rPr>
        <w:t>In addition, t</w:t>
      </w:r>
      <w:r w:rsidRPr="003C64B7">
        <w:rPr>
          <w:szCs w:val="26"/>
        </w:rPr>
        <w:t xml:space="preserve">he ALJ </w:t>
      </w:r>
      <w:r w:rsidR="003C64B7" w:rsidRPr="003C64B7">
        <w:rPr>
          <w:szCs w:val="26"/>
        </w:rPr>
        <w:t xml:space="preserve">found credible the testimony of </w:t>
      </w:r>
      <w:r w:rsidRPr="003C64B7">
        <w:rPr>
          <w:szCs w:val="26"/>
        </w:rPr>
        <w:t>PPL</w:t>
      </w:r>
      <w:r>
        <w:rPr>
          <w:szCs w:val="26"/>
        </w:rPr>
        <w:t xml:space="preserve"> witness Dr. Christopher Davis </w:t>
      </w:r>
      <w:r w:rsidR="003C64B7">
        <w:rPr>
          <w:szCs w:val="26"/>
        </w:rPr>
        <w:t>who opined</w:t>
      </w:r>
      <w:r>
        <w:rPr>
          <w:szCs w:val="26"/>
        </w:rPr>
        <w:t xml:space="preserve"> that the </w:t>
      </w:r>
      <w:r w:rsidR="003C64B7">
        <w:rPr>
          <w:szCs w:val="26"/>
        </w:rPr>
        <w:t xml:space="preserve">Landis + Gyr AMI meter would not cause adverse health effects.  The ALJ provided that the </w:t>
      </w:r>
      <w:r w:rsidR="00726BE0">
        <w:rPr>
          <w:szCs w:val="26"/>
        </w:rPr>
        <w:t>Federal Communications Commission (</w:t>
      </w:r>
      <w:r w:rsidR="003C64B7">
        <w:rPr>
          <w:szCs w:val="26"/>
        </w:rPr>
        <w:t>FCC</w:t>
      </w:r>
      <w:r w:rsidR="00726BE0">
        <w:rPr>
          <w:szCs w:val="26"/>
        </w:rPr>
        <w:t>)</w:t>
      </w:r>
      <w:r w:rsidR="003C64B7">
        <w:rPr>
          <w:szCs w:val="26"/>
        </w:rPr>
        <w:t xml:space="preserve"> has determined safe public exposure levels for RF fields from devices that transmit RF signals, such as the AMI meters.  I.D. at 13 (citing PPL St. 1 at 9-10).  The ALJ further </w:t>
      </w:r>
      <w:r w:rsidR="003C64B7">
        <w:rPr>
          <w:szCs w:val="26"/>
        </w:rPr>
        <w:lastRenderedPageBreak/>
        <w:t>prov</w:t>
      </w:r>
      <w:r w:rsidR="00726BE0">
        <w:rPr>
          <w:szCs w:val="26"/>
        </w:rPr>
        <w:t>id</w:t>
      </w:r>
      <w:r w:rsidR="003C64B7">
        <w:rPr>
          <w:szCs w:val="26"/>
        </w:rPr>
        <w:t xml:space="preserve">es that the FCC safe public exposure limits are based on evaluations of the body of scientific research on RF fields and were adopted in consultation with other federal agencies, including the </w:t>
      </w:r>
      <w:r w:rsidR="00726BE0">
        <w:rPr>
          <w:szCs w:val="26"/>
        </w:rPr>
        <w:t>Food and Drug Administration (</w:t>
      </w:r>
      <w:r w:rsidR="003C64B7">
        <w:rPr>
          <w:szCs w:val="26"/>
        </w:rPr>
        <w:t>FDA</w:t>
      </w:r>
      <w:r w:rsidR="00726BE0">
        <w:rPr>
          <w:szCs w:val="26"/>
        </w:rPr>
        <w:t>)</w:t>
      </w:r>
      <w:r w:rsidR="003C64B7">
        <w:rPr>
          <w:szCs w:val="26"/>
        </w:rPr>
        <w:t xml:space="preserve"> and the </w:t>
      </w:r>
      <w:r w:rsidR="00726BE0">
        <w:rPr>
          <w:szCs w:val="26"/>
        </w:rPr>
        <w:t>Environmental Protection Agency (</w:t>
      </w:r>
      <w:r w:rsidR="003C64B7">
        <w:rPr>
          <w:szCs w:val="26"/>
        </w:rPr>
        <w:t>EPA</w:t>
      </w:r>
      <w:r w:rsidR="00726BE0">
        <w:rPr>
          <w:szCs w:val="26"/>
        </w:rPr>
        <w:t>)</w:t>
      </w:r>
      <w:r w:rsidR="003C64B7">
        <w:rPr>
          <w:szCs w:val="26"/>
        </w:rPr>
        <w:t xml:space="preserve">.  I.D. at 12 (citing PPL St. 1 at 9-12).  </w:t>
      </w:r>
    </w:p>
    <w:p w14:paraId="085C234E" w14:textId="51C32A19" w:rsidR="003C64B7" w:rsidRDefault="003C64B7" w:rsidP="006E79A8">
      <w:pPr>
        <w:widowControl/>
        <w:spacing w:line="360" w:lineRule="auto"/>
        <w:rPr>
          <w:szCs w:val="26"/>
        </w:rPr>
      </w:pPr>
    </w:p>
    <w:p w14:paraId="4732D4DA" w14:textId="354842C1" w:rsidR="003C64B7" w:rsidRDefault="003C64B7" w:rsidP="006E79A8">
      <w:pPr>
        <w:widowControl/>
        <w:spacing w:line="360" w:lineRule="auto"/>
        <w:rPr>
          <w:szCs w:val="26"/>
        </w:rPr>
      </w:pPr>
      <w:r>
        <w:rPr>
          <w:szCs w:val="26"/>
        </w:rPr>
        <w:tab/>
      </w:r>
      <w:r w:rsidR="00726BE0">
        <w:rPr>
          <w:szCs w:val="26"/>
        </w:rPr>
        <w:tab/>
      </w:r>
      <w:r>
        <w:rPr>
          <w:szCs w:val="26"/>
        </w:rPr>
        <w:t>The ALJ noted that the levels of RF fields from the Landis + Gyr Focus AXR-SD AMI meters are 98,000 times lower than the R</w:t>
      </w:r>
      <w:r w:rsidR="007C3183">
        <w:rPr>
          <w:szCs w:val="26"/>
        </w:rPr>
        <w:t>F</w:t>
      </w:r>
      <w:r>
        <w:rPr>
          <w:szCs w:val="26"/>
        </w:rPr>
        <w:t xml:space="preserve"> exposure safety limits established by the FCC.</w:t>
      </w:r>
      <w:r>
        <w:rPr>
          <w:rStyle w:val="FootnoteReference"/>
          <w:szCs w:val="26"/>
        </w:rPr>
        <w:footnoteReference w:id="6"/>
      </w:r>
      <w:r>
        <w:rPr>
          <w:szCs w:val="26"/>
        </w:rPr>
        <w:t xml:space="preserve">  I.D. at 13 (citing PPL St. 1 at 13; PPL Exh. CD2).  The ALJ noted further that RF signals from the AMI meter are of very short duration and will occur for only a total of 84 seconds over a 24-hour period.  I.D. at 13 (citing PPL St. 1 at</w:t>
      </w:r>
      <w:r w:rsidR="008E2990">
        <w:rPr>
          <w:szCs w:val="26"/>
        </w:rPr>
        <w:t> </w:t>
      </w:r>
      <w:r>
        <w:rPr>
          <w:szCs w:val="26"/>
        </w:rPr>
        <w:t xml:space="preserve">7).  </w:t>
      </w:r>
    </w:p>
    <w:p w14:paraId="1BC1F6C9" w14:textId="77777777" w:rsidR="006E79A8" w:rsidRDefault="006E79A8" w:rsidP="006E79A8">
      <w:pPr>
        <w:widowControl/>
        <w:spacing w:line="360" w:lineRule="auto"/>
        <w:rPr>
          <w:szCs w:val="26"/>
        </w:rPr>
      </w:pPr>
    </w:p>
    <w:p w14:paraId="06F700BF" w14:textId="3035A3A1" w:rsidR="006E79A8" w:rsidRPr="00780BB0" w:rsidRDefault="006E79A8" w:rsidP="006E79A8">
      <w:pPr>
        <w:widowControl/>
        <w:spacing w:line="360" w:lineRule="auto"/>
        <w:rPr>
          <w:szCs w:val="26"/>
          <w:u w:val="single"/>
        </w:rPr>
      </w:pPr>
      <w:r>
        <w:rPr>
          <w:szCs w:val="26"/>
        </w:rPr>
        <w:tab/>
      </w:r>
      <w:r>
        <w:rPr>
          <w:szCs w:val="26"/>
          <w:u w:val="single"/>
        </w:rPr>
        <w:t>Data Privacy</w:t>
      </w:r>
    </w:p>
    <w:p w14:paraId="4CE45F13" w14:textId="77777777" w:rsidR="006E79A8" w:rsidRPr="00780BB0" w:rsidRDefault="006E79A8" w:rsidP="006E79A8">
      <w:pPr>
        <w:widowControl/>
        <w:spacing w:line="360" w:lineRule="auto"/>
        <w:rPr>
          <w:szCs w:val="26"/>
        </w:rPr>
      </w:pPr>
    </w:p>
    <w:p w14:paraId="6ED8E708" w14:textId="14D33633" w:rsidR="002219EE" w:rsidRDefault="006E79A8" w:rsidP="006E79A8">
      <w:pPr>
        <w:widowControl/>
        <w:spacing w:line="360" w:lineRule="auto"/>
        <w:rPr>
          <w:szCs w:val="26"/>
        </w:rPr>
      </w:pPr>
      <w:r w:rsidRPr="00780BB0">
        <w:rPr>
          <w:szCs w:val="26"/>
        </w:rPr>
        <w:tab/>
      </w:r>
      <w:r w:rsidRPr="00780BB0">
        <w:rPr>
          <w:szCs w:val="26"/>
        </w:rPr>
        <w:tab/>
      </w:r>
      <w:r w:rsidRPr="00056B4B">
        <w:rPr>
          <w:szCs w:val="26"/>
        </w:rPr>
        <w:t>The ALJ addressed the</w:t>
      </w:r>
      <w:r>
        <w:rPr>
          <w:szCs w:val="26"/>
        </w:rPr>
        <w:t xml:space="preserve"> Complainants</w:t>
      </w:r>
      <w:r w:rsidR="002219EE">
        <w:rPr>
          <w:szCs w:val="26"/>
        </w:rPr>
        <w:t>’</w:t>
      </w:r>
      <w:r>
        <w:rPr>
          <w:szCs w:val="26"/>
        </w:rPr>
        <w:t xml:space="preserve"> argument that the new AMI meter invades </w:t>
      </w:r>
      <w:r w:rsidR="002219EE">
        <w:rPr>
          <w:szCs w:val="26"/>
        </w:rPr>
        <w:t>their</w:t>
      </w:r>
      <w:r>
        <w:rPr>
          <w:szCs w:val="26"/>
        </w:rPr>
        <w:t xml:space="preserve"> privacy and </w:t>
      </w:r>
      <w:r w:rsidR="002219EE">
        <w:rPr>
          <w:szCs w:val="26"/>
        </w:rPr>
        <w:t xml:space="preserve">that </w:t>
      </w:r>
      <w:r w:rsidR="00056B4B">
        <w:rPr>
          <w:szCs w:val="26"/>
        </w:rPr>
        <w:t>mandatory</w:t>
      </w:r>
      <w:r w:rsidR="002219EE">
        <w:rPr>
          <w:szCs w:val="26"/>
        </w:rPr>
        <w:t xml:space="preserve"> installation of a smart meter violates their Fourth Amendment Rights against unreasonable search and seizure.  I.D. at 14 (citing Tr. at 94-97).  The ALJ provided that the Complain</w:t>
      </w:r>
      <w:r w:rsidR="00056B4B">
        <w:rPr>
          <w:szCs w:val="26"/>
        </w:rPr>
        <w:t>an</w:t>
      </w:r>
      <w:r w:rsidR="002219EE">
        <w:rPr>
          <w:szCs w:val="26"/>
        </w:rPr>
        <w:t>ts cite the case</w:t>
      </w:r>
      <w:r w:rsidR="00F43404">
        <w:rPr>
          <w:szCs w:val="26"/>
        </w:rPr>
        <w:t xml:space="preserve"> </w:t>
      </w:r>
      <w:r w:rsidR="002219EE">
        <w:rPr>
          <w:szCs w:val="26"/>
        </w:rPr>
        <w:t xml:space="preserve">law decision in </w:t>
      </w:r>
      <w:r w:rsidR="002219EE" w:rsidRPr="00056B4B">
        <w:rPr>
          <w:i/>
          <w:iCs/>
          <w:szCs w:val="26"/>
        </w:rPr>
        <w:t>Naperville Smart Meter Awareness v. City of Naperville</w:t>
      </w:r>
      <w:r w:rsidR="002219EE">
        <w:rPr>
          <w:szCs w:val="26"/>
        </w:rPr>
        <w:t>, 900 F.3d 521 (7</w:t>
      </w:r>
      <w:r w:rsidR="002219EE" w:rsidRPr="002219EE">
        <w:rPr>
          <w:szCs w:val="26"/>
          <w:vertAlign w:val="superscript"/>
        </w:rPr>
        <w:t>th</w:t>
      </w:r>
      <w:r w:rsidR="002219EE">
        <w:rPr>
          <w:szCs w:val="26"/>
        </w:rPr>
        <w:t xml:space="preserve"> Cir. 2018) (</w:t>
      </w:r>
      <w:r w:rsidR="002219EE" w:rsidRPr="00D438E8">
        <w:rPr>
          <w:i/>
          <w:iCs/>
          <w:szCs w:val="26"/>
        </w:rPr>
        <w:t>Naperville</w:t>
      </w:r>
      <w:r w:rsidR="002219EE">
        <w:rPr>
          <w:szCs w:val="26"/>
        </w:rPr>
        <w:t xml:space="preserve">) and </w:t>
      </w:r>
      <w:r w:rsidR="002219EE" w:rsidRPr="00056B4B">
        <w:rPr>
          <w:i/>
          <w:iCs/>
          <w:szCs w:val="26"/>
        </w:rPr>
        <w:t>Kyllo v. United States</w:t>
      </w:r>
      <w:r w:rsidR="002219EE">
        <w:rPr>
          <w:szCs w:val="26"/>
        </w:rPr>
        <w:t xml:space="preserve">, 533 U.S. 27 (2001).  </w:t>
      </w:r>
      <w:r w:rsidR="00857F88">
        <w:rPr>
          <w:szCs w:val="26"/>
        </w:rPr>
        <w:t xml:space="preserve">According to the ALJ, the Complainants contend that PPL is conducting an unreasonable search because the meter is reading distinct energy-consumption patterns or load like the City of Naperville.  The Complainants argue it need not be the police conducting the search and seizure or that the search be pursuant to a criminal case.  I.D. at 14 (citing Tr. at 95-101).  The ALJ provided that Mr. Hughes argues he has the right to privacy against anybody according to the Fourth Amendment, the U.S. and Pennsylvania Constitutions and individual privacy </w:t>
      </w:r>
      <w:r w:rsidR="00857F88">
        <w:rPr>
          <w:szCs w:val="26"/>
        </w:rPr>
        <w:lastRenderedPageBreak/>
        <w:t>cannot be run over by PPL, an actor of the state, as PPL is under a direct order from Act 129.</w:t>
      </w:r>
      <w:r w:rsidR="00D52C2F">
        <w:rPr>
          <w:szCs w:val="26"/>
        </w:rPr>
        <w:t xml:space="preserve">  </w:t>
      </w:r>
      <w:r w:rsidR="00857F88">
        <w:rPr>
          <w:szCs w:val="26"/>
        </w:rPr>
        <w:t xml:space="preserve">I.D. at 14 (citing Tr. at 101-103).  </w:t>
      </w:r>
    </w:p>
    <w:p w14:paraId="3B0B5EF8" w14:textId="77777777" w:rsidR="00657993" w:rsidRDefault="00657993" w:rsidP="006E79A8">
      <w:pPr>
        <w:widowControl/>
        <w:spacing w:line="360" w:lineRule="auto"/>
        <w:rPr>
          <w:szCs w:val="26"/>
        </w:rPr>
      </w:pPr>
    </w:p>
    <w:p w14:paraId="67A20E5C" w14:textId="0BE22625" w:rsidR="00E2756C" w:rsidRDefault="00E2756C" w:rsidP="006E79A8">
      <w:pPr>
        <w:widowControl/>
        <w:spacing w:line="360" w:lineRule="auto"/>
        <w:rPr>
          <w:szCs w:val="26"/>
        </w:rPr>
      </w:pPr>
      <w:r>
        <w:rPr>
          <w:szCs w:val="26"/>
        </w:rPr>
        <w:tab/>
      </w:r>
      <w:r>
        <w:rPr>
          <w:szCs w:val="26"/>
        </w:rPr>
        <w:tab/>
        <w:t>The ALJ provided that PPL argues that any claim that the installation of the meter would violate the Fourth Amendment is incorrect.  I.D. at 14 (citing Tr. at 91-94).  The ALJ noted that PPL cites to the case</w:t>
      </w:r>
      <w:r w:rsidR="00103369">
        <w:rPr>
          <w:szCs w:val="26"/>
        </w:rPr>
        <w:t xml:space="preserve"> </w:t>
      </w:r>
      <w:r>
        <w:rPr>
          <w:szCs w:val="26"/>
        </w:rPr>
        <w:t xml:space="preserve">law decision in </w:t>
      </w:r>
      <w:r w:rsidRPr="00E2756C">
        <w:rPr>
          <w:i/>
          <w:iCs/>
          <w:szCs w:val="26"/>
        </w:rPr>
        <w:t>Jackson v. Metropolitan Edison Company</w:t>
      </w:r>
      <w:r>
        <w:rPr>
          <w:szCs w:val="26"/>
        </w:rPr>
        <w:t>, 419 U.S. 345 (1974) (</w:t>
      </w:r>
      <w:r w:rsidRPr="00D438E8">
        <w:rPr>
          <w:i/>
          <w:iCs/>
          <w:szCs w:val="26"/>
        </w:rPr>
        <w:t>Jackson</w:t>
      </w:r>
      <w:r>
        <w:rPr>
          <w:szCs w:val="26"/>
        </w:rPr>
        <w:t xml:space="preserve">) and contends that unlike the City of Naperville, PPL is not a state actor involved in the installation of smart meters that could violate the constitutional rights of the Complainants.  I.D. at 14. </w:t>
      </w:r>
    </w:p>
    <w:p w14:paraId="4E8C9B8C" w14:textId="033819D0" w:rsidR="00E2756C" w:rsidRDefault="00E2756C" w:rsidP="006E79A8">
      <w:pPr>
        <w:widowControl/>
        <w:spacing w:line="360" w:lineRule="auto"/>
        <w:rPr>
          <w:szCs w:val="26"/>
        </w:rPr>
      </w:pPr>
    </w:p>
    <w:p w14:paraId="702044E0" w14:textId="7E2D4552" w:rsidR="006E79A8" w:rsidRDefault="00E2756C" w:rsidP="006E79A8">
      <w:pPr>
        <w:widowControl/>
        <w:spacing w:line="360" w:lineRule="auto"/>
        <w:rPr>
          <w:szCs w:val="26"/>
        </w:rPr>
      </w:pPr>
      <w:r>
        <w:rPr>
          <w:szCs w:val="26"/>
        </w:rPr>
        <w:tab/>
      </w:r>
      <w:r>
        <w:rPr>
          <w:szCs w:val="26"/>
        </w:rPr>
        <w:tab/>
      </w:r>
      <w:r w:rsidR="006E79A8">
        <w:rPr>
          <w:szCs w:val="26"/>
        </w:rPr>
        <w:t xml:space="preserve">The ALJ noted that PPL filed a detailed AMI Customer Privacy Policy as a part of its Smart Meter Plan proceeding which sets forth the data PPL will collect through the new smart meter, the steps PPL will take to protect the data, and how PPL will use the data.  I.D. at </w:t>
      </w:r>
      <w:r>
        <w:rPr>
          <w:szCs w:val="26"/>
        </w:rPr>
        <w:t xml:space="preserve">15 (citing PPL Exh. DV-1).  </w:t>
      </w:r>
      <w:r w:rsidR="006E79A8">
        <w:rPr>
          <w:szCs w:val="26"/>
        </w:rPr>
        <w:t>The ALJ provided that if the Complainant</w:t>
      </w:r>
      <w:r>
        <w:rPr>
          <w:szCs w:val="26"/>
        </w:rPr>
        <w:t>s are</w:t>
      </w:r>
      <w:r w:rsidR="006E79A8">
        <w:rPr>
          <w:szCs w:val="26"/>
        </w:rPr>
        <w:t xml:space="preserve"> concerned about the smart meter communicating with the smart appliances in </w:t>
      </w:r>
      <w:r>
        <w:rPr>
          <w:szCs w:val="26"/>
        </w:rPr>
        <w:t>their</w:t>
      </w:r>
      <w:r w:rsidR="006E79A8">
        <w:rPr>
          <w:szCs w:val="26"/>
        </w:rPr>
        <w:t xml:space="preserve"> home, </w:t>
      </w:r>
      <w:r>
        <w:rPr>
          <w:szCs w:val="26"/>
        </w:rPr>
        <w:t>t</w:t>
      </w:r>
      <w:r w:rsidR="006E79A8">
        <w:rPr>
          <w:szCs w:val="26"/>
        </w:rPr>
        <w:t>he</w:t>
      </w:r>
      <w:r>
        <w:rPr>
          <w:szCs w:val="26"/>
        </w:rPr>
        <w:t>y</w:t>
      </w:r>
      <w:r w:rsidR="006E79A8">
        <w:rPr>
          <w:szCs w:val="26"/>
        </w:rPr>
        <w:t xml:space="preserve"> ha</w:t>
      </w:r>
      <w:r>
        <w:rPr>
          <w:szCs w:val="26"/>
        </w:rPr>
        <w:t>ve</w:t>
      </w:r>
      <w:r w:rsidR="006E79A8">
        <w:rPr>
          <w:szCs w:val="26"/>
        </w:rPr>
        <w:t xml:space="preserve"> the option to decline to have the Zigbee radio activated.</w:t>
      </w:r>
      <w:r w:rsidR="00620C5C">
        <w:rPr>
          <w:rStyle w:val="FootnoteReference"/>
          <w:szCs w:val="26"/>
        </w:rPr>
        <w:footnoteReference w:id="7"/>
      </w:r>
      <w:r w:rsidR="006E79A8">
        <w:rPr>
          <w:szCs w:val="26"/>
        </w:rPr>
        <w:t xml:space="preserve">  The ALJ found in favor of PPL on the data privacy issue.  I.D. at </w:t>
      </w:r>
      <w:r>
        <w:rPr>
          <w:szCs w:val="26"/>
        </w:rPr>
        <w:t>15</w:t>
      </w:r>
      <w:r w:rsidR="006E79A8">
        <w:rPr>
          <w:szCs w:val="26"/>
        </w:rPr>
        <w:t xml:space="preserve">.  </w:t>
      </w:r>
    </w:p>
    <w:p w14:paraId="5A1327C7" w14:textId="2BE9EA3E" w:rsidR="00034633" w:rsidRDefault="00034633" w:rsidP="006E79A8">
      <w:pPr>
        <w:widowControl/>
        <w:spacing w:line="360" w:lineRule="auto"/>
        <w:rPr>
          <w:szCs w:val="26"/>
        </w:rPr>
      </w:pPr>
    </w:p>
    <w:p w14:paraId="47CC040C" w14:textId="01D05CC9" w:rsidR="00034633" w:rsidRDefault="00034633" w:rsidP="006E79A8">
      <w:pPr>
        <w:widowControl/>
        <w:spacing w:line="360" w:lineRule="auto"/>
        <w:rPr>
          <w:szCs w:val="26"/>
        </w:rPr>
      </w:pPr>
      <w:r>
        <w:rPr>
          <w:szCs w:val="26"/>
        </w:rPr>
        <w:tab/>
      </w:r>
      <w:r>
        <w:rPr>
          <w:szCs w:val="26"/>
        </w:rPr>
        <w:tab/>
        <w:t xml:space="preserve">The ALJ agreed with PPL that it is not a “state actor” in that it is not a sovereign governmental entity also responsible for law enforcement.  According to the ALJ, PPL is a private, regulated utility company not constrained by the Fourth Amendment.  I.D. at 15 (citing </w:t>
      </w:r>
      <w:r w:rsidRPr="007A4E49">
        <w:rPr>
          <w:i/>
          <w:iCs/>
          <w:szCs w:val="26"/>
        </w:rPr>
        <w:t>Jackson</w:t>
      </w:r>
      <w:r>
        <w:rPr>
          <w:szCs w:val="26"/>
        </w:rPr>
        <w:t xml:space="preserve">).  The ALJ noted that there is no evidence in the instant case that PPL is making its data easily accessible to law enforcement or other third parties.  I.D. at 15. </w:t>
      </w:r>
    </w:p>
    <w:p w14:paraId="6DDCBB08" w14:textId="77777777" w:rsidR="00EE1C80" w:rsidRPr="000B1F3E" w:rsidRDefault="00EE1C80" w:rsidP="00A42AD9">
      <w:pPr>
        <w:keepNext/>
        <w:keepLines/>
        <w:widowControl/>
        <w:spacing w:line="360" w:lineRule="auto"/>
        <w:ind w:firstLine="720"/>
        <w:rPr>
          <w:szCs w:val="26"/>
          <w:u w:val="single"/>
        </w:rPr>
      </w:pPr>
      <w:r w:rsidRPr="000B1F3E">
        <w:rPr>
          <w:szCs w:val="26"/>
          <w:u w:val="single"/>
        </w:rPr>
        <w:lastRenderedPageBreak/>
        <w:t>Smart Meter Opt-</w:t>
      </w:r>
      <w:r>
        <w:rPr>
          <w:szCs w:val="26"/>
          <w:u w:val="single"/>
        </w:rPr>
        <w:t>o</w:t>
      </w:r>
      <w:r w:rsidRPr="000B1F3E">
        <w:rPr>
          <w:szCs w:val="26"/>
          <w:u w:val="single"/>
        </w:rPr>
        <w:t>ut Request</w:t>
      </w:r>
    </w:p>
    <w:p w14:paraId="480013A6" w14:textId="77777777" w:rsidR="00EE1C80" w:rsidRPr="00780BB0" w:rsidRDefault="00EE1C80" w:rsidP="00EE1C80">
      <w:pPr>
        <w:keepNext/>
        <w:keepLines/>
        <w:widowControl/>
        <w:spacing w:line="360" w:lineRule="auto"/>
        <w:rPr>
          <w:szCs w:val="26"/>
        </w:rPr>
      </w:pPr>
    </w:p>
    <w:p w14:paraId="613B0C2A" w14:textId="2AF5DEBF" w:rsidR="00034633" w:rsidRDefault="00EE1C80" w:rsidP="00EE1C80">
      <w:pPr>
        <w:widowControl/>
        <w:spacing w:line="360" w:lineRule="auto"/>
        <w:rPr>
          <w:szCs w:val="26"/>
        </w:rPr>
      </w:pPr>
      <w:r w:rsidRPr="00780BB0">
        <w:rPr>
          <w:szCs w:val="26"/>
        </w:rPr>
        <w:tab/>
      </w:r>
      <w:r w:rsidRPr="00780BB0">
        <w:rPr>
          <w:szCs w:val="26"/>
        </w:rPr>
        <w:tab/>
      </w:r>
      <w:r>
        <w:rPr>
          <w:szCs w:val="26"/>
        </w:rPr>
        <w:t>The ALJ addressed the Complainants</w:t>
      </w:r>
      <w:r w:rsidR="00034633">
        <w:rPr>
          <w:szCs w:val="26"/>
        </w:rPr>
        <w:t>’</w:t>
      </w:r>
      <w:r>
        <w:rPr>
          <w:szCs w:val="26"/>
        </w:rPr>
        <w:t xml:space="preserve"> </w:t>
      </w:r>
      <w:r w:rsidR="00034633">
        <w:rPr>
          <w:szCs w:val="26"/>
        </w:rPr>
        <w:t xml:space="preserve">argument that Act 129 provides the AMI meters were to be installed as requested by customers.  The Complainants stated they did not request the installation and they wish to opt out from a smart meter installation.  I.D. at 16 (citing Tr. at 104).  </w:t>
      </w:r>
    </w:p>
    <w:p w14:paraId="52F1EBB3" w14:textId="77777777" w:rsidR="00EE1C80" w:rsidRDefault="00EE1C80" w:rsidP="00EE1C80">
      <w:pPr>
        <w:widowControl/>
        <w:spacing w:line="360" w:lineRule="auto"/>
        <w:rPr>
          <w:szCs w:val="26"/>
        </w:rPr>
      </w:pPr>
    </w:p>
    <w:p w14:paraId="2F89E1EA" w14:textId="72CA0D65" w:rsidR="00034633" w:rsidRDefault="00EE1C80" w:rsidP="00EE1C80">
      <w:pPr>
        <w:widowControl/>
        <w:spacing w:line="360" w:lineRule="auto"/>
        <w:rPr>
          <w:szCs w:val="26"/>
        </w:rPr>
      </w:pPr>
      <w:r>
        <w:rPr>
          <w:szCs w:val="26"/>
        </w:rPr>
        <w:tab/>
      </w:r>
      <w:r>
        <w:rPr>
          <w:szCs w:val="26"/>
        </w:rPr>
        <w:tab/>
        <w:t xml:space="preserve">The ALJ </w:t>
      </w:r>
      <w:r w:rsidR="00034633">
        <w:rPr>
          <w:szCs w:val="26"/>
        </w:rPr>
        <w:t xml:space="preserve">provided that PPL contends its installation of an AMI meter is required by Pennsylvania law and that it would not constitute unreasonable or unsafe </w:t>
      </w:r>
      <w:r w:rsidR="00186B7A">
        <w:rPr>
          <w:szCs w:val="26"/>
        </w:rPr>
        <w:t>service</w:t>
      </w:r>
      <w:r w:rsidR="00034633">
        <w:rPr>
          <w:szCs w:val="26"/>
        </w:rPr>
        <w:t xml:space="preserve"> to install an AMI meter on the Complainants’ property.  PPL argued that </w:t>
      </w:r>
      <w:r w:rsidR="00657993">
        <w:rPr>
          <w:szCs w:val="26"/>
        </w:rPr>
        <w:t xml:space="preserve">the </w:t>
      </w:r>
      <w:r w:rsidR="00034633">
        <w:rPr>
          <w:szCs w:val="26"/>
        </w:rPr>
        <w:t>Complainants have failed to demonstrate that a</w:t>
      </w:r>
      <w:r w:rsidR="002A35E6">
        <w:rPr>
          <w:szCs w:val="26"/>
        </w:rPr>
        <w:t>n</w:t>
      </w:r>
      <w:r w:rsidR="00034633">
        <w:rPr>
          <w:szCs w:val="26"/>
        </w:rPr>
        <w:t xml:space="preserve">y AMI meter causes, contributes to or exacerbates any adverse health effect.  I.D. at 16 (citing Tr. at 91-94).  </w:t>
      </w:r>
    </w:p>
    <w:p w14:paraId="133A7DD4" w14:textId="77777777" w:rsidR="00034633" w:rsidRDefault="00034633" w:rsidP="00EE1C80">
      <w:pPr>
        <w:widowControl/>
        <w:spacing w:line="360" w:lineRule="auto"/>
        <w:rPr>
          <w:szCs w:val="26"/>
        </w:rPr>
      </w:pPr>
    </w:p>
    <w:p w14:paraId="25EC22CC" w14:textId="18A65425" w:rsidR="00EE1C80" w:rsidRDefault="00186B7A" w:rsidP="00EE1C80">
      <w:pPr>
        <w:widowControl/>
        <w:spacing w:line="360" w:lineRule="auto"/>
        <w:rPr>
          <w:szCs w:val="26"/>
        </w:rPr>
      </w:pPr>
      <w:r>
        <w:rPr>
          <w:szCs w:val="26"/>
        </w:rPr>
        <w:tab/>
      </w:r>
      <w:r>
        <w:rPr>
          <w:szCs w:val="26"/>
        </w:rPr>
        <w:tab/>
      </w:r>
      <w:r w:rsidR="00034633">
        <w:rPr>
          <w:szCs w:val="26"/>
        </w:rPr>
        <w:t xml:space="preserve">The ALJ </w:t>
      </w:r>
      <w:r w:rsidR="00EE1C80">
        <w:rPr>
          <w:szCs w:val="26"/>
        </w:rPr>
        <w:t>stated that the Commission has held that it has no authority, absent directive in the form of legislation, to prohibit an EDC from installing a smart meter where a customer does not want one.  I.D. at 1</w:t>
      </w:r>
      <w:r w:rsidR="00034633">
        <w:rPr>
          <w:szCs w:val="26"/>
        </w:rPr>
        <w:t>8</w:t>
      </w:r>
      <w:r w:rsidR="00EE1C80">
        <w:rPr>
          <w:szCs w:val="26"/>
        </w:rPr>
        <w:t>-1</w:t>
      </w:r>
      <w:r w:rsidR="00034633">
        <w:rPr>
          <w:szCs w:val="26"/>
        </w:rPr>
        <w:t>9</w:t>
      </w:r>
      <w:r w:rsidR="00EE1C80">
        <w:rPr>
          <w:szCs w:val="26"/>
        </w:rPr>
        <w:t xml:space="preserve"> (citing </w:t>
      </w:r>
      <w:r w:rsidR="00EE1C80" w:rsidRPr="00E80516">
        <w:rPr>
          <w:i/>
          <w:iCs/>
          <w:szCs w:val="26"/>
        </w:rPr>
        <w:t>2013 Povacz Order</w:t>
      </w:r>
      <w:r w:rsidR="00EE1C80">
        <w:rPr>
          <w:szCs w:val="26"/>
        </w:rPr>
        <w:t xml:space="preserve">).  The ALJ concluded that PPL would be in violation of the law if it did not install a smart meter </w:t>
      </w:r>
      <w:r w:rsidR="00034633">
        <w:rPr>
          <w:szCs w:val="26"/>
        </w:rPr>
        <w:t xml:space="preserve">at properties similarly situated to </w:t>
      </w:r>
      <w:r w:rsidR="00D438E8">
        <w:rPr>
          <w:szCs w:val="26"/>
        </w:rPr>
        <w:t xml:space="preserve">the </w:t>
      </w:r>
      <w:r w:rsidR="00034633">
        <w:rPr>
          <w:szCs w:val="26"/>
        </w:rPr>
        <w:t xml:space="preserve">Complainants’ residence.  </w:t>
      </w:r>
      <w:r>
        <w:rPr>
          <w:szCs w:val="26"/>
        </w:rPr>
        <w:t xml:space="preserve">I.D. at 19 (citing </w:t>
      </w:r>
      <w:r w:rsidRPr="00186B7A">
        <w:rPr>
          <w:i/>
          <w:iCs/>
          <w:szCs w:val="26"/>
        </w:rPr>
        <w:t>2013 Povacz Order</w:t>
      </w:r>
      <w:r>
        <w:rPr>
          <w:szCs w:val="26"/>
        </w:rPr>
        <w:t xml:space="preserve">; </w:t>
      </w:r>
      <w:r w:rsidRPr="00186B7A">
        <w:rPr>
          <w:i/>
          <w:iCs/>
          <w:szCs w:val="26"/>
        </w:rPr>
        <w:t xml:space="preserve">Frompovich </w:t>
      </w:r>
      <w:r>
        <w:rPr>
          <w:szCs w:val="26"/>
        </w:rPr>
        <w:t xml:space="preserve">at 10). </w:t>
      </w:r>
    </w:p>
    <w:p w14:paraId="6EFFADBE" w14:textId="77777777" w:rsidR="00EE1C80" w:rsidRDefault="00EE1C80" w:rsidP="00EE1C80">
      <w:pPr>
        <w:widowControl/>
        <w:spacing w:line="360" w:lineRule="auto"/>
        <w:rPr>
          <w:szCs w:val="26"/>
        </w:rPr>
      </w:pPr>
    </w:p>
    <w:p w14:paraId="354E3BB1" w14:textId="53619FF3" w:rsidR="00186B7A" w:rsidRDefault="00EE1C80" w:rsidP="006E79A8">
      <w:pPr>
        <w:widowControl/>
        <w:spacing w:line="360" w:lineRule="auto"/>
        <w:rPr>
          <w:szCs w:val="26"/>
        </w:rPr>
      </w:pPr>
      <w:r>
        <w:rPr>
          <w:szCs w:val="26"/>
        </w:rPr>
        <w:tab/>
      </w:r>
      <w:r>
        <w:rPr>
          <w:szCs w:val="26"/>
        </w:rPr>
        <w:tab/>
      </w:r>
      <w:r w:rsidR="006E79A8">
        <w:rPr>
          <w:szCs w:val="26"/>
        </w:rPr>
        <w:t xml:space="preserve">Based on all of the above, the ALJ dismissed </w:t>
      </w:r>
      <w:r w:rsidR="00186B7A">
        <w:rPr>
          <w:szCs w:val="26"/>
        </w:rPr>
        <w:t xml:space="preserve">the </w:t>
      </w:r>
      <w:r w:rsidR="006E79A8">
        <w:rPr>
          <w:szCs w:val="26"/>
        </w:rPr>
        <w:t xml:space="preserve">Complaint </w:t>
      </w:r>
      <w:r w:rsidR="006E79A8" w:rsidRPr="00250E88">
        <w:rPr>
          <w:szCs w:val="26"/>
        </w:rPr>
        <w:t>for failure</w:t>
      </w:r>
      <w:r w:rsidR="006E79A8">
        <w:rPr>
          <w:szCs w:val="26"/>
        </w:rPr>
        <w:t xml:space="preserve"> </w:t>
      </w:r>
      <w:r w:rsidR="006E79A8" w:rsidRPr="00250E88">
        <w:rPr>
          <w:szCs w:val="26"/>
        </w:rPr>
        <w:t>to prove by a preponderance of evidence that the installation of a smart meter constitutes unsafe or unreasonable service under 66 Pa.</w:t>
      </w:r>
      <w:r w:rsidR="00AB6FF1">
        <w:rPr>
          <w:szCs w:val="26"/>
        </w:rPr>
        <w:t xml:space="preserve"> </w:t>
      </w:r>
      <w:r w:rsidR="006E79A8" w:rsidRPr="00250E88">
        <w:rPr>
          <w:szCs w:val="26"/>
        </w:rPr>
        <w:t>C.S. § 1501</w:t>
      </w:r>
      <w:r w:rsidR="006E79A8">
        <w:rPr>
          <w:szCs w:val="26"/>
        </w:rPr>
        <w:t>,</w:t>
      </w:r>
      <w:r w:rsidR="006E79A8" w:rsidRPr="00250E88">
        <w:rPr>
          <w:szCs w:val="26"/>
        </w:rPr>
        <w:t xml:space="preserve"> or a violation of the</w:t>
      </w:r>
      <w:r w:rsidR="006E79A8" w:rsidRPr="00EB7541">
        <w:rPr>
          <w:szCs w:val="26"/>
        </w:rPr>
        <w:t xml:space="preserve"> </w:t>
      </w:r>
      <w:r w:rsidR="006E79A8" w:rsidRPr="00250E88">
        <w:rPr>
          <w:szCs w:val="26"/>
        </w:rPr>
        <w:t xml:space="preserve">Code, a Commission </w:t>
      </w:r>
      <w:r w:rsidR="006E79A8" w:rsidRPr="00EB7541">
        <w:rPr>
          <w:szCs w:val="26"/>
        </w:rPr>
        <w:t>O</w:t>
      </w:r>
      <w:r w:rsidR="006E79A8" w:rsidRPr="00250E88">
        <w:rPr>
          <w:szCs w:val="26"/>
        </w:rPr>
        <w:t xml:space="preserve">rder or </w:t>
      </w:r>
      <w:r w:rsidR="006E79A8" w:rsidRPr="00EB7541">
        <w:rPr>
          <w:szCs w:val="26"/>
        </w:rPr>
        <w:t>R</w:t>
      </w:r>
      <w:r w:rsidR="006E79A8" w:rsidRPr="00250E88">
        <w:rPr>
          <w:szCs w:val="26"/>
        </w:rPr>
        <w:t xml:space="preserve">egulation or a Commission-approved tariff of the </w:t>
      </w:r>
      <w:r w:rsidR="006E79A8" w:rsidRPr="00EB7541">
        <w:rPr>
          <w:szCs w:val="26"/>
        </w:rPr>
        <w:t>C</w:t>
      </w:r>
      <w:r w:rsidR="006E79A8" w:rsidRPr="00250E88">
        <w:rPr>
          <w:szCs w:val="26"/>
        </w:rPr>
        <w:t>ompany.</w:t>
      </w:r>
      <w:r w:rsidR="006E79A8" w:rsidRPr="00EB7541">
        <w:rPr>
          <w:szCs w:val="26"/>
        </w:rPr>
        <w:t xml:space="preserve">  I.D.</w:t>
      </w:r>
      <w:r w:rsidR="007329A1">
        <w:rPr>
          <w:szCs w:val="26"/>
        </w:rPr>
        <w:t> </w:t>
      </w:r>
      <w:r w:rsidR="006E79A8" w:rsidRPr="00EB7541">
        <w:rPr>
          <w:szCs w:val="26"/>
        </w:rPr>
        <w:t xml:space="preserve">at </w:t>
      </w:r>
      <w:r w:rsidR="00186B7A">
        <w:rPr>
          <w:szCs w:val="26"/>
        </w:rPr>
        <w:t>19</w:t>
      </w:r>
      <w:r w:rsidR="006E79A8" w:rsidRPr="00EB7541">
        <w:rPr>
          <w:szCs w:val="26"/>
        </w:rPr>
        <w:t xml:space="preserve">.  </w:t>
      </w:r>
    </w:p>
    <w:bookmarkEnd w:id="7"/>
    <w:p w14:paraId="64D9A87B" w14:textId="77777777" w:rsidR="00E317DF" w:rsidRPr="00E317DF" w:rsidRDefault="00E317DF" w:rsidP="00E317DF">
      <w:pPr>
        <w:keepNext/>
        <w:keepLines/>
        <w:widowControl/>
        <w:numPr>
          <w:ilvl w:val="0"/>
          <w:numId w:val="2"/>
        </w:numPr>
        <w:tabs>
          <w:tab w:val="left" w:pos="-720"/>
        </w:tabs>
        <w:suppressAutoHyphens/>
        <w:spacing w:line="360" w:lineRule="auto"/>
        <w:ind w:hanging="720"/>
        <w:contextualSpacing/>
        <w:outlineLvl w:val="1"/>
        <w:rPr>
          <w:b/>
        </w:rPr>
      </w:pPr>
      <w:r w:rsidRPr="00E317DF">
        <w:rPr>
          <w:b/>
        </w:rPr>
        <w:lastRenderedPageBreak/>
        <w:t>Exceptions, Replies and Disposition</w:t>
      </w:r>
    </w:p>
    <w:p w14:paraId="5CFE1DC1" w14:textId="6ECA4CD4" w:rsidR="0048728E" w:rsidRDefault="0048728E" w:rsidP="0051725F">
      <w:pPr>
        <w:keepNext/>
        <w:keepLines/>
        <w:widowControl/>
        <w:spacing w:line="360" w:lineRule="auto"/>
      </w:pPr>
      <w:bookmarkStart w:id="8" w:name="_Hlk23772549"/>
    </w:p>
    <w:p w14:paraId="4AAC3714" w14:textId="51C36C35" w:rsidR="00445F26" w:rsidRDefault="002A35E6" w:rsidP="00445F26">
      <w:pPr>
        <w:widowControl/>
        <w:spacing w:line="360" w:lineRule="auto"/>
        <w:rPr>
          <w:szCs w:val="26"/>
        </w:rPr>
      </w:pPr>
      <w:r>
        <w:rPr>
          <w:szCs w:val="26"/>
        </w:rPr>
        <w:tab/>
      </w:r>
      <w:r>
        <w:rPr>
          <w:szCs w:val="26"/>
        </w:rPr>
        <w:tab/>
      </w:r>
      <w:r w:rsidR="004C1972" w:rsidRPr="000E60F1">
        <w:rPr>
          <w:szCs w:val="26"/>
        </w:rPr>
        <w:t>The Complainants</w:t>
      </w:r>
      <w:r w:rsidR="000E60F1" w:rsidRPr="000E60F1">
        <w:rPr>
          <w:szCs w:val="26"/>
        </w:rPr>
        <w:t>’</w:t>
      </w:r>
      <w:r w:rsidR="004C1972" w:rsidRPr="00780BB0">
        <w:rPr>
          <w:szCs w:val="26"/>
        </w:rPr>
        <w:t xml:space="preserve"> Exceptions</w:t>
      </w:r>
      <w:r w:rsidR="004C1972" w:rsidRPr="00780BB0">
        <w:rPr>
          <w:rStyle w:val="FootnoteReference"/>
          <w:szCs w:val="26"/>
        </w:rPr>
        <w:footnoteReference w:id="8"/>
      </w:r>
      <w:r w:rsidR="004C1972" w:rsidRPr="00780BB0">
        <w:rPr>
          <w:szCs w:val="26"/>
        </w:rPr>
        <w:t xml:space="preserve"> </w:t>
      </w:r>
      <w:r w:rsidR="004C1972">
        <w:rPr>
          <w:szCs w:val="26"/>
        </w:rPr>
        <w:t xml:space="preserve">generally </w:t>
      </w:r>
      <w:r w:rsidR="005920C0">
        <w:rPr>
          <w:szCs w:val="26"/>
        </w:rPr>
        <w:t xml:space="preserve">pertain to </w:t>
      </w:r>
      <w:r w:rsidR="000E60F1">
        <w:rPr>
          <w:szCs w:val="26"/>
        </w:rPr>
        <w:t>the arguments they presented earlier in their Complaint and at the hearing</w:t>
      </w:r>
      <w:r w:rsidR="005920C0">
        <w:rPr>
          <w:szCs w:val="26"/>
        </w:rPr>
        <w:t xml:space="preserve"> regarding</w:t>
      </w:r>
      <w:r w:rsidR="00487D1A">
        <w:rPr>
          <w:szCs w:val="26"/>
        </w:rPr>
        <w:t>:</w:t>
      </w:r>
      <w:r w:rsidR="005920C0">
        <w:rPr>
          <w:szCs w:val="26"/>
        </w:rPr>
        <w:t xml:space="preserve"> </w:t>
      </w:r>
      <w:r w:rsidR="004123CA">
        <w:rPr>
          <w:szCs w:val="26"/>
        </w:rPr>
        <w:t xml:space="preserve">(1) </w:t>
      </w:r>
      <w:r w:rsidR="005920C0">
        <w:rPr>
          <w:szCs w:val="26"/>
        </w:rPr>
        <w:t xml:space="preserve">health and </w:t>
      </w:r>
      <w:r w:rsidR="002428F5">
        <w:rPr>
          <w:szCs w:val="26"/>
        </w:rPr>
        <w:t>safety</w:t>
      </w:r>
      <w:r w:rsidR="005920C0">
        <w:rPr>
          <w:szCs w:val="26"/>
        </w:rPr>
        <w:t xml:space="preserve"> concerns</w:t>
      </w:r>
      <w:r w:rsidR="00487D1A">
        <w:rPr>
          <w:szCs w:val="26"/>
        </w:rPr>
        <w:t>;</w:t>
      </w:r>
      <w:r w:rsidR="005920C0">
        <w:rPr>
          <w:szCs w:val="26"/>
        </w:rPr>
        <w:t xml:space="preserve"> </w:t>
      </w:r>
      <w:r w:rsidR="004123CA">
        <w:rPr>
          <w:szCs w:val="26"/>
        </w:rPr>
        <w:t>(2) privacy concerns</w:t>
      </w:r>
      <w:r w:rsidR="00487D1A">
        <w:rPr>
          <w:szCs w:val="26"/>
        </w:rPr>
        <w:t>;</w:t>
      </w:r>
      <w:r w:rsidR="004123CA">
        <w:rPr>
          <w:szCs w:val="26"/>
        </w:rPr>
        <w:t xml:space="preserve"> and (3) </w:t>
      </w:r>
      <w:r w:rsidR="005920C0">
        <w:rPr>
          <w:szCs w:val="26"/>
        </w:rPr>
        <w:t>an opt-out request</w:t>
      </w:r>
      <w:r w:rsidR="000E60F1">
        <w:rPr>
          <w:szCs w:val="26"/>
        </w:rPr>
        <w:t>.  The Complainants have attached extra record materials to their Exceptions</w:t>
      </w:r>
      <w:r w:rsidR="004123CA">
        <w:rPr>
          <w:szCs w:val="26"/>
        </w:rPr>
        <w:t xml:space="preserve"> and make use of these materials in their Exceptions</w:t>
      </w:r>
      <w:r w:rsidR="000E60F1">
        <w:rPr>
          <w:szCs w:val="26"/>
        </w:rPr>
        <w:t xml:space="preserve">. </w:t>
      </w:r>
      <w:r w:rsidR="004C1972" w:rsidRPr="00780BB0">
        <w:rPr>
          <w:szCs w:val="26"/>
        </w:rPr>
        <w:t xml:space="preserve"> </w:t>
      </w:r>
      <w:r w:rsidR="004123CA">
        <w:rPr>
          <w:szCs w:val="26"/>
        </w:rPr>
        <w:t xml:space="preserve">We will disregard the extra-record materials – specifically, Attachments marked “Excerpt A </w:t>
      </w:r>
      <w:r w:rsidR="005C3053">
        <w:rPr>
          <w:szCs w:val="26"/>
        </w:rPr>
        <w:t xml:space="preserve">– A section about the Federal Trade Commission Act from a “Consumer Compliance Handbook” </w:t>
      </w:r>
      <w:r w:rsidR="004123CA">
        <w:rPr>
          <w:szCs w:val="26"/>
        </w:rPr>
        <w:t>and Excerpt B</w:t>
      </w:r>
      <w:r w:rsidR="005C3053">
        <w:rPr>
          <w:szCs w:val="26"/>
        </w:rPr>
        <w:t xml:space="preserve"> – Selected pages from a Congressional Research Service Report titled “</w:t>
      </w:r>
      <w:r w:rsidR="005C3053" w:rsidRPr="005C3053">
        <w:rPr>
          <w:i/>
          <w:iCs/>
          <w:szCs w:val="26"/>
        </w:rPr>
        <w:t>Smart Meter Data:</w:t>
      </w:r>
      <w:r w:rsidR="007C512F">
        <w:rPr>
          <w:i/>
          <w:iCs/>
          <w:szCs w:val="26"/>
        </w:rPr>
        <w:t xml:space="preserve"> </w:t>
      </w:r>
      <w:r w:rsidR="005C3053" w:rsidRPr="005C3053">
        <w:rPr>
          <w:i/>
          <w:iCs/>
          <w:szCs w:val="26"/>
        </w:rPr>
        <w:t>Privacy and Cybersecurity</w:t>
      </w:r>
      <w:r w:rsidR="00D2079C">
        <w:rPr>
          <w:i/>
          <w:iCs/>
          <w:szCs w:val="26"/>
        </w:rPr>
        <w:t>”</w:t>
      </w:r>
      <w:r w:rsidR="005C3053">
        <w:rPr>
          <w:szCs w:val="26"/>
        </w:rPr>
        <w:t xml:space="preserve"> dated February 3, 2012</w:t>
      </w:r>
      <w:r w:rsidR="004123CA">
        <w:rPr>
          <w:szCs w:val="26"/>
        </w:rPr>
        <w:t xml:space="preserve">, as the use of this extra-record information by the Commission would violate PPL’s due process rights. </w:t>
      </w:r>
      <w:r w:rsidR="004C1972" w:rsidRPr="00780BB0">
        <w:rPr>
          <w:szCs w:val="26"/>
        </w:rPr>
        <w:t xml:space="preserve"> </w:t>
      </w:r>
      <w:r w:rsidR="00445F26">
        <w:rPr>
          <w:szCs w:val="26"/>
        </w:rPr>
        <w:t xml:space="preserve">It is well-established that parties cannot introduce new evidence at the exceptions stage.  </w:t>
      </w:r>
      <w:r w:rsidR="00445F26">
        <w:rPr>
          <w:i/>
          <w:iCs/>
          <w:szCs w:val="26"/>
        </w:rPr>
        <w:t>Application of Apollo Gas Co.</w:t>
      </w:r>
      <w:r w:rsidR="00445F26">
        <w:rPr>
          <w:szCs w:val="26"/>
        </w:rPr>
        <w:t>, 1994 Pa. PUC Lexis, at *8-14 (Order entered February 10, 1994) (</w:t>
      </w:r>
      <w:r w:rsidR="00445F26">
        <w:rPr>
          <w:i/>
          <w:iCs/>
          <w:szCs w:val="26"/>
        </w:rPr>
        <w:t>Apollo Gas</w:t>
      </w:r>
      <w:r w:rsidR="00445F26">
        <w:rPr>
          <w:szCs w:val="26"/>
        </w:rPr>
        <w:t xml:space="preserve">).  The information regarding the Federal Trade Commission Act and a Congressional Research Service Report regarding smart meters referenced by the Complainants is introduced for the first time in their Exceptions and is not in the record.  Therefore, we must reject this extra-record evidence introduced by the Complainants in Exceptions.  </w:t>
      </w:r>
      <w:r w:rsidR="00445F26">
        <w:rPr>
          <w:i/>
          <w:iCs/>
          <w:szCs w:val="26"/>
        </w:rPr>
        <w:t>Apollo Gas</w:t>
      </w:r>
      <w:r w:rsidR="00445F26">
        <w:rPr>
          <w:szCs w:val="26"/>
        </w:rPr>
        <w:t xml:space="preserve">. </w:t>
      </w:r>
    </w:p>
    <w:p w14:paraId="23D98192" w14:textId="477406CB" w:rsidR="005C3053" w:rsidRDefault="005C3053" w:rsidP="00445F26">
      <w:pPr>
        <w:widowControl/>
        <w:spacing w:line="360" w:lineRule="auto"/>
        <w:rPr>
          <w:szCs w:val="26"/>
        </w:rPr>
      </w:pPr>
    </w:p>
    <w:p w14:paraId="2C320C22" w14:textId="621E5A9B" w:rsidR="004C1972" w:rsidRPr="00780BB0" w:rsidRDefault="005C3053" w:rsidP="00866CE9">
      <w:pPr>
        <w:widowControl/>
        <w:spacing w:line="360" w:lineRule="auto"/>
        <w:rPr>
          <w:szCs w:val="26"/>
        </w:rPr>
      </w:pPr>
      <w:r>
        <w:rPr>
          <w:szCs w:val="26"/>
        </w:rPr>
        <w:tab/>
      </w:r>
      <w:r>
        <w:rPr>
          <w:szCs w:val="26"/>
        </w:rPr>
        <w:tab/>
        <w:t>We note that the record closed on October 11, 2019.  I.D. at 2.  The Complainants’ extra-record evidence cannot be admitted into the record now</w:t>
      </w:r>
      <w:r w:rsidR="00103369">
        <w:rPr>
          <w:szCs w:val="26"/>
        </w:rPr>
        <w:t xml:space="preserve"> at this current procedural stage of the case</w:t>
      </w:r>
      <w:r>
        <w:rPr>
          <w:szCs w:val="26"/>
        </w:rPr>
        <w:t xml:space="preserve">.  </w:t>
      </w:r>
    </w:p>
    <w:p w14:paraId="3519BA8F" w14:textId="413D7319" w:rsidR="004C1972" w:rsidRPr="00780BB0" w:rsidRDefault="004C1972" w:rsidP="00A42AD9">
      <w:pPr>
        <w:pStyle w:val="Heading3"/>
        <w:widowControl w:val="0"/>
        <w:spacing w:line="240" w:lineRule="auto"/>
        <w:ind w:left="1440" w:hanging="720"/>
      </w:pPr>
      <w:r w:rsidRPr="00780BB0">
        <w:lastRenderedPageBreak/>
        <w:t>Complainants</w:t>
      </w:r>
      <w:r w:rsidR="00103678">
        <w:t>’</w:t>
      </w:r>
      <w:r w:rsidRPr="00780BB0">
        <w:t xml:space="preserve"> </w:t>
      </w:r>
      <w:r w:rsidR="002428F5">
        <w:t xml:space="preserve">Health and Safety Concerns Regarding the Installation of the </w:t>
      </w:r>
      <w:r w:rsidR="00103678">
        <w:t xml:space="preserve">AMI Meter </w:t>
      </w:r>
    </w:p>
    <w:p w14:paraId="3716D631" w14:textId="77777777" w:rsidR="004C1972" w:rsidRPr="00780BB0" w:rsidRDefault="004C1972" w:rsidP="004C1972">
      <w:pPr>
        <w:spacing w:line="360" w:lineRule="auto"/>
        <w:ind w:firstLine="1440"/>
        <w:rPr>
          <w:szCs w:val="26"/>
        </w:rPr>
      </w:pPr>
    </w:p>
    <w:p w14:paraId="0223F244" w14:textId="4375CBB2" w:rsidR="004C1972" w:rsidRPr="00780BB0" w:rsidRDefault="004C1972">
      <w:pPr>
        <w:pStyle w:val="Heading4"/>
        <w:widowControl w:val="0"/>
        <w:numPr>
          <w:ilvl w:val="0"/>
          <w:numId w:val="0"/>
        </w:numPr>
        <w:ind w:left="1440"/>
      </w:pPr>
      <w:r>
        <w:t xml:space="preserve">a. </w:t>
      </w:r>
      <w:r>
        <w:tab/>
      </w:r>
      <w:bookmarkStart w:id="9" w:name="_Hlk40255219"/>
      <w:r w:rsidRPr="00780BB0">
        <w:t>Exception</w:t>
      </w:r>
      <w:r>
        <w:t xml:space="preserve"> No</w:t>
      </w:r>
      <w:r w:rsidR="002428F5">
        <w:t>s</w:t>
      </w:r>
      <w:r>
        <w:t>. 1-</w:t>
      </w:r>
      <w:r w:rsidR="002428F5">
        <w:t>7</w:t>
      </w:r>
      <w:r w:rsidR="00103678">
        <w:t>, and 12</w:t>
      </w:r>
    </w:p>
    <w:p w14:paraId="3811D3B9" w14:textId="77777777" w:rsidR="004C1972" w:rsidRPr="00780BB0" w:rsidRDefault="004C1972" w:rsidP="00A42AD9">
      <w:pPr>
        <w:spacing w:line="360" w:lineRule="auto"/>
        <w:rPr>
          <w:szCs w:val="26"/>
        </w:rPr>
      </w:pPr>
    </w:p>
    <w:p w14:paraId="0D25F6BC" w14:textId="23551116" w:rsidR="00B45BDC" w:rsidRDefault="004C1972" w:rsidP="008E2990">
      <w:pPr>
        <w:spacing w:line="360" w:lineRule="auto"/>
        <w:ind w:firstLine="1440"/>
        <w:rPr>
          <w:szCs w:val="26"/>
        </w:rPr>
      </w:pPr>
      <w:r w:rsidRPr="00780BB0">
        <w:rPr>
          <w:szCs w:val="26"/>
        </w:rPr>
        <w:t xml:space="preserve">The </w:t>
      </w:r>
      <w:r>
        <w:rPr>
          <w:szCs w:val="26"/>
        </w:rPr>
        <w:t>Complainant</w:t>
      </w:r>
      <w:r w:rsidR="004123CA">
        <w:rPr>
          <w:szCs w:val="26"/>
        </w:rPr>
        <w:t xml:space="preserve">s except to Findings of Fact </w:t>
      </w:r>
      <w:r w:rsidR="00B45BDC">
        <w:rPr>
          <w:szCs w:val="26"/>
        </w:rPr>
        <w:t xml:space="preserve">(FOF) </w:t>
      </w:r>
      <w:r w:rsidR="004123CA">
        <w:rPr>
          <w:szCs w:val="26"/>
        </w:rPr>
        <w:t>Nos. 28-30 and 33</w:t>
      </w:r>
      <w:r w:rsidR="00B45BDC">
        <w:rPr>
          <w:szCs w:val="26"/>
        </w:rPr>
        <w:t xml:space="preserve">.  </w:t>
      </w:r>
    </w:p>
    <w:p w14:paraId="117D2CC5" w14:textId="77777777" w:rsidR="008E2990" w:rsidRDefault="008E2990">
      <w:pPr>
        <w:spacing w:line="360" w:lineRule="auto"/>
        <w:ind w:firstLine="1440"/>
        <w:rPr>
          <w:szCs w:val="26"/>
        </w:rPr>
      </w:pPr>
    </w:p>
    <w:p w14:paraId="6D0E0C29" w14:textId="1358E6E1" w:rsidR="00B45BDC" w:rsidRDefault="00B45BDC" w:rsidP="00A42AD9">
      <w:pPr>
        <w:spacing w:line="360" w:lineRule="auto"/>
        <w:ind w:left="1440" w:right="1440"/>
        <w:rPr>
          <w:szCs w:val="26"/>
        </w:rPr>
      </w:pPr>
      <w:r>
        <w:rPr>
          <w:szCs w:val="26"/>
        </w:rPr>
        <w:t>Finding of Fact Nos. 28-30 and 33 are as follows:</w:t>
      </w:r>
    </w:p>
    <w:p w14:paraId="549DF637" w14:textId="4AFB89D3" w:rsidR="00B45BDC" w:rsidRDefault="00B45BDC" w:rsidP="007329A1">
      <w:pPr>
        <w:ind w:left="1440" w:right="1440"/>
        <w:rPr>
          <w:szCs w:val="26"/>
        </w:rPr>
      </w:pPr>
    </w:p>
    <w:p w14:paraId="2EE3486F" w14:textId="29B7B65B" w:rsidR="00B45BDC" w:rsidRDefault="00B45BDC">
      <w:pPr>
        <w:ind w:left="1440" w:right="1440"/>
        <w:rPr>
          <w:szCs w:val="26"/>
        </w:rPr>
      </w:pPr>
      <w:r>
        <w:rPr>
          <w:szCs w:val="26"/>
        </w:rPr>
        <w:t>FOF No. 28:  Claimed symptoms related to Electromagnetic Hypersensitivity (EHS) are more accurately described as “Idiopathic Environmental Intolerance” (IEI), in which “idiopathic” means “cause unknown,” rather than electromagnetic hypersensitivity.  PPL Electric Statement No. 2 at 13.</w:t>
      </w:r>
    </w:p>
    <w:p w14:paraId="353EFC35" w14:textId="77777777" w:rsidR="00B45BDC" w:rsidRDefault="00B45BDC" w:rsidP="00B45BDC">
      <w:pPr>
        <w:ind w:left="1440" w:right="1440"/>
        <w:rPr>
          <w:szCs w:val="26"/>
        </w:rPr>
      </w:pPr>
    </w:p>
    <w:p w14:paraId="16B5E4C0" w14:textId="4C5E5DB0" w:rsidR="00B45BDC" w:rsidRDefault="00B45BDC" w:rsidP="00B45BDC">
      <w:pPr>
        <w:ind w:left="1440" w:right="1440"/>
        <w:rPr>
          <w:szCs w:val="26"/>
        </w:rPr>
      </w:pPr>
      <w:r>
        <w:rPr>
          <w:szCs w:val="26"/>
        </w:rPr>
        <w:t>FOF No. 29:  There are no established medical criteria for the diagnosis or treatment of IEI.  PPL Electric Statement No. 2.</w:t>
      </w:r>
    </w:p>
    <w:p w14:paraId="5B3CFA02" w14:textId="77777777" w:rsidR="00B45BDC" w:rsidRDefault="00B45BDC" w:rsidP="00B45BDC">
      <w:pPr>
        <w:ind w:left="1440" w:right="1440"/>
        <w:rPr>
          <w:szCs w:val="26"/>
        </w:rPr>
      </w:pPr>
    </w:p>
    <w:p w14:paraId="0321EAFB" w14:textId="7358093B" w:rsidR="00B45BDC" w:rsidRDefault="00B45BDC" w:rsidP="00B45BDC">
      <w:pPr>
        <w:ind w:left="1440" w:right="1440"/>
        <w:rPr>
          <w:szCs w:val="26"/>
        </w:rPr>
      </w:pPr>
      <w:r>
        <w:rPr>
          <w:szCs w:val="26"/>
        </w:rPr>
        <w:t>FOF 30:  IEI and the variety of symptoms attribute</w:t>
      </w:r>
      <w:r w:rsidR="000663C9">
        <w:rPr>
          <w:szCs w:val="26"/>
        </w:rPr>
        <w:t>d</w:t>
      </w:r>
      <w:r>
        <w:rPr>
          <w:szCs w:val="26"/>
        </w:rPr>
        <w:t xml:space="preserve"> to it are not caused by exposure to RF fields.  PPL Electric Statement No. 2. </w:t>
      </w:r>
    </w:p>
    <w:p w14:paraId="131340EA" w14:textId="77777777" w:rsidR="00B45BDC" w:rsidRDefault="00B45BDC" w:rsidP="00B45BDC">
      <w:pPr>
        <w:ind w:left="1440" w:right="1440"/>
        <w:rPr>
          <w:szCs w:val="26"/>
        </w:rPr>
      </w:pPr>
    </w:p>
    <w:p w14:paraId="3C41E326" w14:textId="2FA804C5" w:rsidR="00B45BDC" w:rsidRDefault="00B45BDC" w:rsidP="00B45BDC">
      <w:pPr>
        <w:ind w:left="1440" w:right="1440"/>
        <w:rPr>
          <w:szCs w:val="26"/>
        </w:rPr>
      </w:pPr>
      <w:r>
        <w:rPr>
          <w:szCs w:val="26"/>
        </w:rPr>
        <w:t>FOF 33:  Complainants are neither medical professionals nor engineers.  N.T. 37-38.</w:t>
      </w:r>
    </w:p>
    <w:p w14:paraId="3924A7E6" w14:textId="77777777" w:rsidR="00B45BDC" w:rsidRDefault="00B45BDC" w:rsidP="007329A1">
      <w:pPr>
        <w:spacing w:line="480" w:lineRule="auto"/>
        <w:ind w:firstLine="1440"/>
        <w:rPr>
          <w:szCs w:val="26"/>
        </w:rPr>
      </w:pPr>
    </w:p>
    <w:p w14:paraId="4528BB48" w14:textId="64504B8E" w:rsidR="00631CE4" w:rsidRDefault="00631CE4" w:rsidP="008E2990">
      <w:pPr>
        <w:widowControl/>
        <w:spacing w:line="360" w:lineRule="auto"/>
        <w:ind w:firstLine="1440"/>
        <w:rPr>
          <w:szCs w:val="26"/>
        </w:rPr>
      </w:pPr>
      <w:r>
        <w:rPr>
          <w:szCs w:val="26"/>
        </w:rPr>
        <w:t xml:space="preserve">The Complainants disagree with Dr. Israel’s testimony that IEI and the symptoms attributed to it are not caused by RF exposure.  The Complainants provide that there has not been a “long enough” study to associate EHS symptoms with RF exposure.  </w:t>
      </w:r>
      <w:r w:rsidR="004123CA">
        <w:rPr>
          <w:szCs w:val="26"/>
        </w:rPr>
        <w:t xml:space="preserve">The Complainants explain that it is not necessary for them to be engineers or medical professionals to be able to “aptly describe” their experiences resulting from </w:t>
      </w:r>
      <w:r>
        <w:rPr>
          <w:szCs w:val="26"/>
        </w:rPr>
        <w:t>RF exposure.  The Complainants explain further that their medical conditions are considered disabilities under the Americans with Disabilit</w:t>
      </w:r>
      <w:r w:rsidR="003B2070">
        <w:rPr>
          <w:szCs w:val="26"/>
        </w:rPr>
        <w:t>ies</w:t>
      </w:r>
      <w:r>
        <w:rPr>
          <w:szCs w:val="26"/>
        </w:rPr>
        <w:t xml:space="preserve"> Act </w:t>
      </w:r>
      <w:r w:rsidR="003B2070">
        <w:rPr>
          <w:szCs w:val="26"/>
        </w:rPr>
        <w:t xml:space="preserve">of 1990 (ADA) </w:t>
      </w:r>
      <w:r>
        <w:rPr>
          <w:szCs w:val="26"/>
        </w:rPr>
        <w:t xml:space="preserve">and they expect the reasonable accommodation of keeping their analog meter.  The Complainants contend that the AMI </w:t>
      </w:r>
      <w:r>
        <w:rPr>
          <w:szCs w:val="26"/>
        </w:rPr>
        <w:lastRenderedPageBreak/>
        <w:t>meter causes “substantial injury” by exacerbating their existing medical conditions.  Exc.</w:t>
      </w:r>
      <w:r w:rsidR="007329A1">
        <w:rPr>
          <w:szCs w:val="26"/>
        </w:rPr>
        <w:t> </w:t>
      </w:r>
      <w:r>
        <w:rPr>
          <w:szCs w:val="26"/>
        </w:rPr>
        <w:t xml:space="preserve">at 1-2.  </w:t>
      </w:r>
    </w:p>
    <w:p w14:paraId="263DD415" w14:textId="77777777" w:rsidR="008E2990" w:rsidRDefault="008E2990" w:rsidP="00A42AD9">
      <w:pPr>
        <w:widowControl/>
        <w:spacing w:line="360" w:lineRule="auto"/>
        <w:ind w:firstLine="1440"/>
        <w:rPr>
          <w:szCs w:val="26"/>
        </w:rPr>
      </w:pPr>
    </w:p>
    <w:p w14:paraId="3F63FBCB" w14:textId="0DDBC31C" w:rsidR="004123CA" w:rsidRDefault="00631CE4" w:rsidP="004C1972">
      <w:pPr>
        <w:spacing w:line="360" w:lineRule="auto"/>
        <w:ind w:firstLine="1440"/>
        <w:rPr>
          <w:szCs w:val="26"/>
        </w:rPr>
      </w:pPr>
      <w:r>
        <w:rPr>
          <w:szCs w:val="26"/>
        </w:rPr>
        <w:t xml:space="preserve">The Complainants do not agree with the findings of Dr. Israel regarding scientific </w:t>
      </w:r>
      <w:r w:rsidR="002F1256">
        <w:rPr>
          <w:szCs w:val="26"/>
        </w:rPr>
        <w:t>research on RF fields and adverse health effects</w:t>
      </w:r>
      <w:r>
        <w:rPr>
          <w:szCs w:val="26"/>
        </w:rPr>
        <w:t>, specifically the use of animal testing results where the “test results are on a non-human species that couldn’t speak or defend themselves.”  Exc. at 3.</w:t>
      </w:r>
      <w:r w:rsidR="00D52C2F">
        <w:rPr>
          <w:szCs w:val="26"/>
        </w:rPr>
        <w:t xml:space="preserve">  </w:t>
      </w:r>
    </w:p>
    <w:p w14:paraId="40CBB175" w14:textId="77777777" w:rsidR="004123CA" w:rsidRDefault="004123CA" w:rsidP="004C1972">
      <w:pPr>
        <w:spacing w:line="360" w:lineRule="auto"/>
        <w:ind w:firstLine="1440"/>
        <w:rPr>
          <w:szCs w:val="26"/>
        </w:rPr>
      </w:pPr>
    </w:p>
    <w:p w14:paraId="3F67D8EA" w14:textId="1236E20C" w:rsidR="001D3D75" w:rsidRDefault="002F1256" w:rsidP="004C1972">
      <w:pPr>
        <w:spacing w:line="360" w:lineRule="auto"/>
        <w:ind w:firstLine="1440"/>
        <w:rPr>
          <w:szCs w:val="26"/>
        </w:rPr>
      </w:pPr>
      <w:r>
        <w:rPr>
          <w:szCs w:val="26"/>
        </w:rPr>
        <w:t>The Complainants aver that PPL is incorrect in its assertion that there is no reliable medical basis to conclude that RF fields from the AMI meter would cause, contribute to</w:t>
      </w:r>
      <w:r w:rsidR="00222F62">
        <w:rPr>
          <w:szCs w:val="26"/>
        </w:rPr>
        <w:t>,</w:t>
      </w:r>
      <w:r>
        <w:rPr>
          <w:szCs w:val="26"/>
        </w:rPr>
        <w:t xml:space="preserve"> or exacerbate any of the symptoms claimed by the Complainants.  Exc. at 3 (citing I.D. at 13; PPL St. 2 at 16).  The Complainants maintain that “[a] more appropriate conclusion at this time would be that there is not a time tested basis of proof showing that RF fields are healthy to the human body, and not just possibly tolerated at some levels as some organizations claim.”  Exc. at 3.</w:t>
      </w:r>
      <w:r w:rsidR="00D52C2F">
        <w:rPr>
          <w:szCs w:val="26"/>
        </w:rPr>
        <w:t xml:space="preserve">  </w:t>
      </w:r>
    </w:p>
    <w:p w14:paraId="32BF571A" w14:textId="77777777" w:rsidR="001D3D75" w:rsidRDefault="001D3D75" w:rsidP="004C1972">
      <w:pPr>
        <w:spacing w:line="360" w:lineRule="auto"/>
        <w:ind w:firstLine="1440"/>
        <w:rPr>
          <w:szCs w:val="26"/>
        </w:rPr>
      </w:pPr>
    </w:p>
    <w:p w14:paraId="7667172E" w14:textId="31400E80" w:rsidR="00B45BDC" w:rsidRDefault="002F1256" w:rsidP="004C1972">
      <w:pPr>
        <w:spacing w:line="360" w:lineRule="auto"/>
        <w:ind w:firstLine="1440"/>
        <w:rPr>
          <w:szCs w:val="26"/>
        </w:rPr>
      </w:pPr>
      <w:r>
        <w:rPr>
          <w:szCs w:val="26"/>
        </w:rPr>
        <w:t xml:space="preserve">The Complainants except to Conclusion of Law </w:t>
      </w:r>
      <w:r w:rsidR="00B45BDC">
        <w:rPr>
          <w:szCs w:val="26"/>
        </w:rPr>
        <w:t xml:space="preserve">(COL) </w:t>
      </w:r>
      <w:r>
        <w:rPr>
          <w:szCs w:val="26"/>
        </w:rPr>
        <w:t>No. 15</w:t>
      </w:r>
      <w:r w:rsidR="00682FF9">
        <w:rPr>
          <w:szCs w:val="26"/>
        </w:rPr>
        <w:t>,</w:t>
      </w:r>
      <w:r>
        <w:rPr>
          <w:szCs w:val="26"/>
        </w:rPr>
        <w:t xml:space="preserve"> </w:t>
      </w:r>
      <w:r w:rsidR="001D3D75">
        <w:rPr>
          <w:szCs w:val="26"/>
        </w:rPr>
        <w:t>which states</w:t>
      </w:r>
      <w:r w:rsidR="00B45BDC">
        <w:rPr>
          <w:szCs w:val="26"/>
        </w:rPr>
        <w:t>:</w:t>
      </w:r>
    </w:p>
    <w:p w14:paraId="0FBBAF42" w14:textId="0574A564" w:rsidR="00B45BDC" w:rsidRDefault="00B45BDC" w:rsidP="00B45BDC">
      <w:pPr>
        <w:ind w:left="1440" w:right="1440"/>
        <w:rPr>
          <w:szCs w:val="26"/>
        </w:rPr>
      </w:pPr>
      <w:r>
        <w:rPr>
          <w:szCs w:val="26"/>
        </w:rPr>
        <w:t xml:space="preserve">COL 15:  </w:t>
      </w:r>
      <w:r w:rsidR="001D3D75">
        <w:rPr>
          <w:szCs w:val="26"/>
        </w:rPr>
        <w:t>The Complainants have failed to demonstrate that the new AMI meter causes, contributes to, or exacerbates any adverse health effect.</w:t>
      </w:r>
    </w:p>
    <w:p w14:paraId="47B41CAB" w14:textId="77777777" w:rsidR="00B45BDC" w:rsidRDefault="00B45BDC" w:rsidP="007329A1">
      <w:pPr>
        <w:spacing w:line="480" w:lineRule="auto"/>
        <w:ind w:firstLine="1440"/>
        <w:rPr>
          <w:szCs w:val="26"/>
        </w:rPr>
      </w:pPr>
    </w:p>
    <w:p w14:paraId="1EF442D1" w14:textId="3B8F87DF" w:rsidR="004C1972" w:rsidRDefault="001D3D75" w:rsidP="004C1972">
      <w:pPr>
        <w:spacing w:line="360" w:lineRule="auto"/>
        <w:ind w:firstLine="1440"/>
        <w:rPr>
          <w:szCs w:val="26"/>
        </w:rPr>
      </w:pPr>
      <w:r>
        <w:rPr>
          <w:szCs w:val="26"/>
        </w:rPr>
        <w:t xml:space="preserve">The Complainants </w:t>
      </w:r>
      <w:r w:rsidR="002F1256">
        <w:rPr>
          <w:szCs w:val="26"/>
        </w:rPr>
        <w:t xml:space="preserve">state that it is a “falsehood” and the continued denial of their medical concerns supports their argument that they are being “disregarded in favor of the utility company.”  Exc. at 5.  </w:t>
      </w:r>
    </w:p>
    <w:p w14:paraId="0C5C5267" w14:textId="4CD1EB78" w:rsidR="007039CF" w:rsidRDefault="007039CF" w:rsidP="004C1972">
      <w:pPr>
        <w:spacing w:line="360" w:lineRule="auto"/>
        <w:ind w:firstLine="1440"/>
        <w:rPr>
          <w:szCs w:val="26"/>
        </w:rPr>
      </w:pPr>
    </w:p>
    <w:p w14:paraId="6705D9CC" w14:textId="77777777" w:rsidR="004C1972" w:rsidRPr="00780BB0" w:rsidRDefault="004C1972" w:rsidP="007A4E49">
      <w:pPr>
        <w:pStyle w:val="Heading4"/>
        <w:keepNext/>
        <w:keepLines/>
        <w:numPr>
          <w:ilvl w:val="0"/>
          <w:numId w:val="0"/>
        </w:numPr>
        <w:ind w:left="1440"/>
      </w:pPr>
      <w:r>
        <w:lastRenderedPageBreak/>
        <w:t xml:space="preserve">b. </w:t>
      </w:r>
      <w:r>
        <w:tab/>
      </w:r>
      <w:r w:rsidRPr="00780BB0">
        <w:t>Replies</w:t>
      </w:r>
    </w:p>
    <w:p w14:paraId="500F0112" w14:textId="77777777" w:rsidR="00C5110B" w:rsidRDefault="007060C1" w:rsidP="007A4E49">
      <w:pPr>
        <w:keepNext/>
        <w:keepLines/>
        <w:widowControl/>
        <w:spacing w:line="360" w:lineRule="auto"/>
        <w:ind w:firstLine="1440"/>
        <w:rPr>
          <w:szCs w:val="26"/>
        </w:rPr>
      </w:pPr>
      <w:r>
        <w:rPr>
          <w:szCs w:val="26"/>
        </w:rPr>
        <w:t xml:space="preserve"> </w:t>
      </w:r>
    </w:p>
    <w:p w14:paraId="0C9922EC" w14:textId="050046A5" w:rsidR="004C1972" w:rsidRDefault="004C1972" w:rsidP="007A4E49">
      <w:pPr>
        <w:keepNext/>
        <w:keepLines/>
        <w:widowControl/>
        <w:spacing w:line="360" w:lineRule="auto"/>
        <w:ind w:firstLine="1440"/>
        <w:rPr>
          <w:szCs w:val="26"/>
        </w:rPr>
      </w:pPr>
      <w:r w:rsidRPr="007060C1">
        <w:rPr>
          <w:szCs w:val="26"/>
        </w:rPr>
        <w:t>PPL provides that the ALJ</w:t>
      </w:r>
      <w:r>
        <w:rPr>
          <w:szCs w:val="26"/>
        </w:rPr>
        <w:t xml:space="preserve"> </w:t>
      </w:r>
      <w:r w:rsidR="007060C1">
        <w:rPr>
          <w:szCs w:val="26"/>
        </w:rPr>
        <w:t>properly held that there is no reliable medical or scientific basis to conclude that the new AMI meter will cause, contribute to, or exacerbate any adverse health effects.  R.</w:t>
      </w:r>
      <w:r w:rsidR="00802711">
        <w:rPr>
          <w:szCs w:val="26"/>
        </w:rPr>
        <w:t xml:space="preserve"> </w:t>
      </w:r>
      <w:r w:rsidR="007060C1">
        <w:rPr>
          <w:szCs w:val="26"/>
        </w:rPr>
        <w:t xml:space="preserve">Exc. at 2 (citing I.D. at 11-14).  According to PPL, the ALJ relied on PPL’s credible and reliable expert testimony refuting the Complainants’ bald assertions that the AMI meter could cause adverse health effects.  </w:t>
      </w:r>
      <w:r w:rsidR="00596462">
        <w:rPr>
          <w:szCs w:val="26"/>
        </w:rPr>
        <w:t>R</w:t>
      </w:r>
      <w:r w:rsidR="002E1A43">
        <w:rPr>
          <w:szCs w:val="26"/>
        </w:rPr>
        <w:t>.</w:t>
      </w:r>
      <w:r w:rsidR="007329A1">
        <w:rPr>
          <w:szCs w:val="26"/>
        </w:rPr>
        <w:t> </w:t>
      </w:r>
      <w:r w:rsidR="002E1A43">
        <w:rPr>
          <w:szCs w:val="26"/>
        </w:rPr>
        <w:t>Exc.</w:t>
      </w:r>
      <w:r w:rsidR="007060C1">
        <w:rPr>
          <w:szCs w:val="26"/>
        </w:rPr>
        <w:t xml:space="preserve"> at 2 (citing P</w:t>
      </w:r>
      <w:r w:rsidR="001B5045">
        <w:rPr>
          <w:szCs w:val="26"/>
        </w:rPr>
        <w:t>P</w:t>
      </w:r>
      <w:r w:rsidR="007060C1">
        <w:rPr>
          <w:szCs w:val="26"/>
        </w:rPr>
        <w:t>L St. 1 at 5-16, PPL Exhibit CD-1 through CD-5, PPL St. 2 at 7</w:t>
      </w:r>
      <w:r w:rsidR="007329A1">
        <w:rPr>
          <w:szCs w:val="26"/>
        </w:rPr>
        <w:noBreakHyphen/>
      </w:r>
      <w:r w:rsidR="007060C1">
        <w:rPr>
          <w:szCs w:val="26"/>
        </w:rPr>
        <w:t>20; PPL Exhibit MI-1 through MI-3).</w:t>
      </w:r>
      <w:r w:rsidR="00D52C2F">
        <w:rPr>
          <w:szCs w:val="26"/>
        </w:rPr>
        <w:t xml:space="preserve">  </w:t>
      </w:r>
    </w:p>
    <w:p w14:paraId="66CAE580" w14:textId="10D346C1" w:rsidR="001B5045" w:rsidRDefault="001B5045" w:rsidP="004C1972">
      <w:pPr>
        <w:spacing w:line="360" w:lineRule="auto"/>
        <w:ind w:firstLine="1440"/>
        <w:rPr>
          <w:szCs w:val="26"/>
        </w:rPr>
      </w:pPr>
    </w:p>
    <w:p w14:paraId="144E1922" w14:textId="75449DA2" w:rsidR="001B5045" w:rsidRDefault="00A06802" w:rsidP="004C1972">
      <w:pPr>
        <w:spacing w:line="360" w:lineRule="auto"/>
        <w:ind w:firstLine="1440"/>
        <w:rPr>
          <w:szCs w:val="26"/>
        </w:rPr>
      </w:pPr>
      <w:r>
        <w:rPr>
          <w:szCs w:val="26"/>
        </w:rPr>
        <w:t>First, PPL notes that Dr. Davis testified that the RF fields from the Landis + Gyr AMI meter being deployed by PPL are 98,000 times lower than the RF exposure limit established by the FCC.  R.</w:t>
      </w:r>
      <w:r w:rsidR="002566DE">
        <w:rPr>
          <w:szCs w:val="26"/>
        </w:rPr>
        <w:t xml:space="preserve"> </w:t>
      </w:r>
      <w:r>
        <w:rPr>
          <w:szCs w:val="26"/>
        </w:rPr>
        <w:t>Exc. at 3 (citing PPL St. 1 at 13; PPL Exhibit CD-2).  Dr. Davis also testified that there are many sources of RF signals in the everyday environment and the RF fields from the AMI meter are much lower than typical sources.  PPL provides that RF fields from using cell phones can be over 260,000 times higher than the RF fields from an AMI meter.  R.</w:t>
      </w:r>
      <w:r w:rsidR="00087F51">
        <w:rPr>
          <w:szCs w:val="26"/>
        </w:rPr>
        <w:t xml:space="preserve"> </w:t>
      </w:r>
      <w:r>
        <w:rPr>
          <w:szCs w:val="26"/>
        </w:rPr>
        <w:t>Exc. at 3 (citing PPL St. 1 at 14).</w:t>
      </w:r>
      <w:r w:rsidR="00D2079C">
        <w:rPr>
          <w:szCs w:val="26"/>
        </w:rPr>
        <w:t xml:space="preserve"> </w:t>
      </w:r>
      <w:r>
        <w:rPr>
          <w:szCs w:val="26"/>
        </w:rPr>
        <w:t xml:space="preserve"> Dr. Davis testified that there are ten television broadcast towers within a 50-mile radius of the </w:t>
      </w:r>
      <w:r w:rsidR="009F63C5">
        <w:rPr>
          <w:szCs w:val="26"/>
        </w:rPr>
        <w:t>Service Address</w:t>
      </w:r>
      <w:r>
        <w:rPr>
          <w:szCs w:val="26"/>
        </w:rPr>
        <w:t xml:space="preserve"> and the RF fields at three meters from the AMI meter being used by PPL are 12.5 times smaller than this background RF exposure.  R.</w:t>
      </w:r>
      <w:r w:rsidR="004455DF">
        <w:rPr>
          <w:szCs w:val="26"/>
        </w:rPr>
        <w:t xml:space="preserve"> </w:t>
      </w:r>
      <w:r>
        <w:rPr>
          <w:szCs w:val="26"/>
        </w:rPr>
        <w:t xml:space="preserve">Exc. at 3-4 (citing PPL St. 1 at 15; PPL Exh, CD-5).  </w:t>
      </w:r>
    </w:p>
    <w:p w14:paraId="54E5619B" w14:textId="7EDE672C" w:rsidR="00A06802" w:rsidRDefault="00A06802" w:rsidP="004C1972">
      <w:pPr>
        <w:spacing w:line="360" w:lineRule="auto"/>
        <w:ind w:firstLine="1440"/>
        <w:rPr>
          <w:szCs w:val="26"/>
        </w:rPr>
      </w:pPr>
    </w:p>
    <w:p w14:paraId="35290A75" w14:textId="39CDB850" w:rsidR="00A06802" w:rsidRDefault="00A06802" w:rsidP="004C1972">
      <w:pPr>
        <w:spacing w:line="360" w:lineRule="auto"/>
        <w:ind w:firstLine="1440"/>
        <w:rPr>
          <w:szCs w:val="26"/>
        </w:rPr>
      </w:pPr>
      <w:r>
        <w:rPr>
          <w:szCs w:val="26"/>
        </w:rPr>
        <w:t xml:space="preserve">Second, Dr. Israel testified that </w:t>
      </w:r>
      <w:r w:rsidR="00C86E81">
        <w:rPr>
          <w:szCs w:val="26"/>
        </w:rPr>
        <w:t>he has been systematically examining scientific research on RF fields over the past several decades and that many hundreds of studies have been published.  A number of these studies, which Dr. Israel considered good examples of well-designed and well-conducted studies, found no adverse effects on genetics, fertility, reproduction, growth or development in animals exposed to RF fields.  Additional studies showed no increased incidence in cancer in the RF exposed animals.  R.</w:t>
      </w:r>
      <w:r w:rsidR="00B04E47">
        <w:rPr>
          <w:szCs w:val="26"/>
        </w:rPr>
        <w:t xml:space="preserve"> </w:t>
      </w:r>
      <w:r w:rsidR="00C86E81">
        <w:rPr>
          <w:szCs w:val="26"/>
        </w:rPr>
        <w:t xml:space="preserve">Exc. at 4 (citing PPL St. 2 at 6-10).  </w:t>
      </w:r>
    </w:p>
    <w:p w14:paraId="4A7E4B24" w14:textId="1433EB95" w:rsidR="00C86E81" w:rsidRDefault="00C86E81" w:rsidP="004C1972">
      <w:pPr>
        <w:spacing w:line="360" w:lineRule="auto"/>
        <w:ind w:firstLine="1440"/>
        <w:rPr>
          <w:szCs w:val="26"/>
        </w:rPr>
      </w:pPr>
      <w:r>
        <w:rPr>
          <w:szCs w:val="26"/>
        </w:rPr>
        <w:lastRenderedPageBreak/>
        <w:t xml:space="preserve">PPL maintains that the Complainants failed to recognize the burden of proof applied by the Commission in this proceeding.  PPL provides that it is well-established that ‘[p]roof of causation is required in order to prevail under Section 1501.”  R. Exc. at 6 (citing </w:t>
      </w:r>
      <w:r w:rsidRPr="002A35E6">
        <w:rPr>
          <w:i/>
          <w:iCs/>
          <w:szCs w:val="26"/>
        </w:rPr>
        <w:t>Hoffman-Lorah v. PPL Elec. Ut</w:t>
      </w:r>
      <w:r w:rsidR="00D2079C">
        <w:rPr>
          <w:i/>
          <w:iCs/>
          <w:szCs w:val="26"/>
        </w:rPr>
        <w:t>il</w:t>
      </w:r>
      <w:r w:rsidRPr="002A35E6">
        <w:rPr>
          <w:i/>
          <w:iCs/>
          <w:szCs w:val="26"/>
        </w:rPr>
        <w:t>. Corp</w:t>
      </w:r>
      <w:r>
        <w:rPr>
          <w:szCs w:val="26"/>
        </w:rPr>
        <w:t>., 2019 Pa. PUC LEXIS 195, at *62 (Order entered May 23, 2019), appeal pending, 712 C.D. 2019</w:t>
      </w:r>
      <w:r w:rsidR="00246FB4">
        <w:rPr>
          <w:szCs w:val="26"/>
        </w:rPr>
        <w:t>).  PPL maintains that it is not sufficient to merely demonstrate “a potential for harm.”</w:t>
      </w:r>
      <w:r w:rsidR="002A35E6">
        <w:rPr>
          <w:szCs w:val="26"/>
        </w:rPr>
        <w:t xml:space="preserve"> </w:t>
      </w:r>
      <w:r w:rsidR="00246FB4">
        <w:rPr>
          <w:szCs w:val="26"/>
        </w:rPr>
        <w:t xml:space="preserve"> R.</w:t>
      </w:r>
      <w:r w:rsidR="00293D58">
        <w:rPr>
          <w:szCs w:val="26"/>
        </w:rPr>
        <w:t xml:space="preserve"> </w:t>
      </w:r>
      <w:r w:rsidR="00246FB4">
        <w:rPr>
          <w:szCs w:val="26"/>
        </w:rPr>
        <w:t xml:space="preserve">Exc. at 7 (citing </w:t>
      </w:r>
      <w:r w:rsidR="00246FB4" w:rsidRPr="00BD2673">
        <w:rPr>
          <w:i/>
          <w:iCs/>
          <w:szCs w:val="26"/>
        </w:rPr>
        <w:t>Hoffman-Lorah</w:t>
      </w:r>
      <w:r w:rsidR="00246FB4">
        <w:rPr>
          <w:szCs w:val="26"/>
        </w:rPr>
        <w:t xml:space="preserve">, 2019 Pa. PUC LEXIS at 62).  </w:t>
      </w:r>
    </w:p>
    <w:p w14:paraId="69DD5C72" w14:textId="77777777" w:rsidR="004C1972" w:rsidRDefault="004C1972" w:rsidP="004C1972">
      <w:pPr>
        <w:spacing w:line="360" w:lineRule="auto"/>
        <w:ind w:firstLine="1440"/>
        <w:rPr>
          <w:szCs w:val="26"/>
        </w:rPr>
      </w:pPr>
    </w:p>
    <w:p w14:paraId="1BEF1BD0" w14:textId="17769C13" w:rsidR="004C1972" w:rsidRDefault="00BD2673" w:rsidP="004C1972">
      <w:pPr>
        <w:spacing w:line="360" w:lineRule="auto"/>
        <w:ind w:firstLine="1440"/>
        <w:rPr>
          <w:szCs w:val="26"/>
        </w:rPr>
      </w:pPr>
      <w:r>
        <w:rPr>
          <w:szCs w:val="26"/>
        </w:rPr>
        <w:t>PPL notes that according to the Complainants, their opinions regarding health and safety of RF meters should be accepted by the Commission.  R.</w:t>
      </w:r>
      <w:r w:rsidR="00A20112">
        <w:rPr>
          <w:szCs w:val="26"/>
        </w:rPr>
        <w:t xml:space="preserve"> </w:t>
      </w:r>
      <w:r>
        <w:rPr>
          <w:szCs w:val="26"/>
        </w:rPr>
        <w:t>Exc. at 7 (citing Exc. at 1).  According to PPL, the Complainants may be able to testify as to their own experiences but that does not qualify them to render expert opinions in the medical or engineering fields.  R.</w:t>
      </w:r>
      <w:r w:rsidR="00A20112">
        <w:rPr>
          <w:szCs w:val="26"/>
        </w:rPr>
        <w:t xml:space="preserve"> </w:t>
      </w:r>
      <w:r>
        <w:rPr>
          <w:szCs w:val="26"/>
        </w:rPr>
        <w:t xml:space="preserve">Exc. at 7-8.  </w:t>
      </w:r>
    </w:p>
    <w:p w14:paraId="19D6BA21" w14:textId="5DAF5343" w:rsidR="00BD2673" w:rsidRDefault="00BD2673" w:rsidP="004C1972">
      <w:pPr>
        <w:spacing w:line="360" w:lineRule="auto"/>
        <w:ind w:firstLine="1440"/>
        <w:rPr>
          <w:szCs w:val="26"/>
        </w:rPr>
      </w:pPr>
    </w:p>
    <w:p w14:paraId="5816616D" w14:textId="77777777" w:rsidR="004C1972" w:rsidRPr="00780BB0" w:rsidRDefault="004C1972" w:rsidP="004C1972">
      <w:pPr>
        <w:pStyle w:val="Heading4"/>
        <w:numPr>
          <w:ilvl w:val="0"/>
          <w:numId w:val="0"/>
        </w:numPr>
        <w:ind w:left="1440"/>
      </w:pPr>
      <w:r>
        <w:t xml:space="preserve">c. </w:t>
      </w:r>
      <w:r>
        <w:tab/>
      </w:r>
      <w:r w:rsidRPr="00780BB0">
        <w:t>Disposition</w:t>
      </w:r>
    </w:p>
    <w:p w14:paraId="59620152" w14:textId="76A2D3EC" w:rsidR="001D3D75" w:rsidRDefault="001D3D75" w:rsidP="004C1972">
      <w:pPr>
        <w:spacing w:line="360" w:lineRule="auto"/>
        <w:rPr>
          <w:szCs w:val="26"/>
        </w:rPr>
      </w:pPr>
    </w:p>
    <w:p w14:paraId="57FCED74" w14:textId="58AC3A61" w:rsidR="003D4BDE" w:rsidRDefault="001D3D75" w:rsidP="004C1972">
      <w:pPr>
        <w:spacing w:line="360" w:lineRule="auto"/>
        <w:rPr>
          <w:szCs w:val="26"/>
        </w:rPr>
      </w:pPr>
      <w:r>
        <w:rPr>
          <w:szCs w:val="26"/>
        </w:rPr>
        <w:tab/>
      </w:r>
      <w:r>
        <w:rPr>
          <w:szCs w:val="26"/>
        </w:rPr>
        <w:tab/>
      </w:r>
      <w:r w:rsidR="004C1972" w:rsidRPr="00780BB0">
        <w:rPr>
          <w:szCs w:val="26"/>
        </w:rPr>
        <w:t>We shall deny the Complainants</w:t>
      </w:r>
      <w:r w:rsidR="00136B2D">
        <w:rPr>
          <w:szCs w:val="26"/>
        </w:rPr>
        <w:t>’</w:t>
      </w:r>
      <w:r w:rsidR="004C1972" w:rsidRPr="00780BB0">
        <w:rPr>
          <w:szCs w:val="26"/>
        </w:rPr>
        <w:t xml:space="preserve"> Exceptions on this issue for the reasons that follow.  The Complainant</w:t>
      </w:r>
      <w:r w:rsidR="00136B2D">
        <w:rPr>
          <w:szCs w:val="26"/>
        </w:rPr>
        <w:t>s</w:t>
      </w:r>
      <w:r w:rsidR="004C1972" w:rsidRPr="00780BB0">
        <w:rPr>
          <w:szCs w:val="26"/>
        </w:rPr>
        <w:t xml:space="preserve"> </w:t>
      </w:r>
      <w:r w:rsidR="006B5608">
        <w:rPr>
          <w:szCs w:val="26"/>
        </w:rPr>
        <w:t>except to FOFs No. 28 through 30</w:t>
      </w:r>
      <w:r w:rsidR="00682FF9">
        <w:rPr>
          <w:szCs w:val="26"/>
        </w:rPr>
        <w:t>,</w:t>
      </w:r>
      <w:r w:rsidR="006B5608">
        <w:rPr>
          <w:szCs w:val="26"/>
        </w:rPr>
        <w:t xml:space="preserve"> which are statements from </w:t>
      </w:r>
      <w:r w:rsidR="000663C9">
        <w:rPr>
          <w:szCs w:val="26"/>
        </w:rPr>
        <w:t xml:space="preserve">the written testimony of the PPL witness, Dr. </w:t>
      </w:r>
      <w:r w:rsidR="006B5608">
        <w:rPr>
          <w:szCs w:val="26"/>
        </w:rPr>
        <w:t xml:space="preserve">Mark </w:t>
      </w:r>
      <w:r w:rsidR="000663C9">
        <w:rPr>
          <w:szCs w:val="26"/>
        </w:rPr>
        <w:t>Israel</w:t>
      </w:r>
      <w:r w:rsidR="00445F26">
        <w:rPr>
          <w:szCs w:val="26"/>
        </w:rPr>
        <w:t>, regarding IEI and EHS</w:t>
      </w:r>
      <w:r w:rsidR="000663C9">
        <w:rPr>
          <w:szCs w:val="26"/>
        </w:rPr>
        <w:t xml:space="preserve">.  </w:t>
      </w:r>
      <w:r w:rsidR="00DC0F43">
        <w:rPr>
          <w:szCs w:val="26"/>
        </w:rPr>
        <w:t xml:space="preserve">PPL St. 2.  </w:t>
      </w:r>
      <w:r w:rsidR="000663C9">
        <w:rPr>
          <w:szCs w:val="26"/>
        </w:rPr>
        <w:t xml:space="preserve">FOF </w:t>
      </w:r>
      <w:r w:rsidR="00832A6E">
        <w:rPr>
          <w:szCs w:val="26"/>
        </w:rPr>
        <w:t xml:space="preserve">No. </w:t>
      </w:r>
      <w:r w:rsidR="000663C9">
        <w:rPr>
          <w:szCs w:val="26"/>
        </w:rPr>
        <w:t xml:space="preserve">33 is a statement </w:t>
      </w:r>
      <w:r w:rsidR="006B5608">
        <w:rPr>
          <w:szCs w:val="26"/>
        </w:rPr>
        <w:t>based on the hearing transcript</w:t>
      </w:r>
      <w:r w:rsidR="000663C9">
        <w:rPr>
          <w:szCs w:val="26"/>
        </w:rPr>
        <w:t xml:space="preserve"> </w:t>
      </w:r>
      <w:r w:rsidR="009D15DF">
        <w:rPr>
          <w:szCs w:val="26"/>
        </w:rPr>
        <w:t>acknowledging that the</w:t>
      </w:r>
      <w:r w:rsidR="000663C9">
        <w:rPr>
          <w:szCs w:val="26"/>
        </w:rPr>
        <w:t xml:space="preserve"> Complainants</w:t>
      </w:r>
      <w:r w:rsidR="009D15DF">
        <w:rPr>
          <w:szCs w:val="26"/>
        </w:rPr>
        <w:t xml:space="preserve"> are not medical professionals or engineers</w:t>
      </w:r>
      <w:r w:rsidR="000663C9">
        <w:rPr>
          <w:szCs w:val="26"/>
        </w:rPr>
        <w:t xml:space="preserve">. </w:t>
      </w:r>
      <w:r w:rsidR="00DC0F43">
        <w:rPr>
          <w:szCs w:val="26"/>
        </w:rPr>
        <w:t xml:space="preserve"> Tr. at 37-38.  The ALJ found Dr. Israel’s testimony credible that claimed symptoms related to EHS are more accurately described as IEI.</w:t>
      </w:r>
      <w:r w:rsidR="004B56CA">
        <w:rPr>
          <w:szCs w:val="26"/>
        </w:rPr>
        <w:t xml:space="preserve">  I.D. at 12 (citing PPL St. 2 at 12-13).</w:t>
      </w:r>
      <w:r w:rsidR="00347780">
        <w:rPr>
          <w:szCs w:val="26"/>
        </w:rPr>
        <w:t xml:space="preserve">  </w:t>
      </w:r>
      <w:r w:rsidR="00C176A3">
        <w:rPr>
          <w:szCs w:val="26"/>
        </w:rPr>
        <w:t xml:space="preserve">We agree with the ALJ’s conclusion that Dr. Israel’s testimony regarding RF exposure and health effects </w:t>
      </w:r>
      <w:r w:rsidR="009C2EBC">
        <w:rPr>
          <w:szCs w:val="26"/>
        </w:rPr>
        <w:t>is</w:t>
      </w:r>
      <w:r w:rsidR="00C176A3">
        <w:rPr>
          <w:szCs w:val="26"/>
        </w:rPr>
        <w:t xml:space="preserve"> persuasive.  We </w:t>
      </w:r>
      <w:r w:rsidR="009C2EBC">
        <w:rPr>
          <w:szCs w:val="26"/>
        </w:rPr>
        <w:t xml:space="preserve">find no error in </w:t>
      </w:r>
      <w:r w:rsidR="00C176A3">
        <w:rPr>
          <w:szCs w:val="26"/>
        </w:rPr>
        <w:t>FOF No</w:t>
      </w:r>
      <w:r w:rsidR="00D82BA6">
        <w:rPr>
          <w:szCs w:val="26"/>
        </w:rPr>
        <w:t>s</w:t>
      </w:r>
      <w:r w:rsidR="00C176A3">
        <w:rPr>
          <w:szCs w:val="26"/>
        </w:rPr>
        <w:t xml:space="preserve">. 28-30.  </w:t>
      </w:r>
    </w:p>
    <w:p w14:paraId="15343639" w14:textId="77777777" w:rsidR="003D4BDE" w:rsidRDefault="003D4BDE" w:rsidP="004C1972">
      <w:pPr>
        <w:spacing w:line="360" w:lineRule="auto"/>
        <w:rPr>
          <w:szCs w:val="26"/>
        </w:rPr>
      </w:pPr>
    </w:p>
    <w:p w14:paraId="1EA8D4B9" w14:textId="22859F8F" w:rsidR="000663C9" w:rsidRDefault="00712F69" w:rsidP="004C1972">
      <w:pPr>
        <w:spacing w:line="360" w:lineRule="auto"/>
        <w:rPr>
          <w:szCs w:val="26"/>
        </w:rPr>
      </w:pPr>
      <w:r>
        <w:rPr>
          <w:szCs w:val="26"/>
        </w:rPr>
        <w:tab/>
      </w:r>
      <w:r>
        <w:rPr>
          <w:szCs w:val="26"/>
        </w:rPr>
        <w:tab/>
      </w:r>
      <w:r w:rsidR="00C176A3">
        <w:rPr>
          <w:szCs w:val="26"/>
        </w:rPr>
        <w:t>We find no error with FOF No. 33</w:t>
      </w:r>
      <w:r w:rsidR="003D4BDE">
        <w:rPr>
          <w:szCs w:val="26"/>
        </w:rPr>
        <w:t xml:space="preserve">, </w:t>
      </w:r>
      <w:r>
        <w:rPr>
          <w:szCs w:val="26"/>
        </w:rPr>
        <w:t xml:space="preserve">as </w:t>
      </w:r>
      <w:r w:rsidR="003D4BDE">
        <w:rPr>
          <w:szCs w:val="26"/>
        </w:rPr>
        <w:t>the Complainants acknowledge that they are neither medical professionals nor engineers</w:t>
      </w:r>
      <w:r w:rsidR="00C176A3">
        <w:rPr>
          <w:szCs w:val="26"/>
        </w:rPr>
        <w:t>.</w:t>
      </w:r>
      <w:r w:rsidR="003D4BDE">
        <w:rPr>
          <w:szCs w:val="26"/>
        </w:rPr>
        <w:t xml:space="preserve">  Exc. at 1. </w:t>
      </w:r>
      <w:r w:rsidR="00C176A3">
        <w:rPr>
          <w:szCs w:val="26"/>
        </w:rPr>
        <w:t xml:space="preserve"> </w:t>
      </w:r>
      <w:r w:rsidR="003D4BDE">
        <w:rPr>
          <w:szCs w:val="26"/>
        </w:rPr>
        <w:t xml:space="preserve">The ALJ stated that the Complainants’ lay opinions as to the probable health effects of RF fields or </w:t>
      </w:r>
      <w:r w:rsidR="00682FF9">
        <w:rPr>
          <w:szCs w:val="26"/>
        </w:rPr>
        <w:t>EMFs</w:t>
      </w:r>
      <w:r w:rsidR="003D4BDE">
        <w:rPr>
          <w:szCs w:val="26"/>
        </w:rPr>
        <w:t xml:space="preserve"> from </w:t>
      </w:r>
      <w:r w:rsidR="003D4BDE">
        <w:rPr>
          <w:szCs w:val="26"/>
        </w:rPr>
        <w:lastRenderedPageBreak/>
        <w:t xml:space="preserve">an </w:t>
      </w:r>
      <w:r w:rsidR="00682FF9">
        <w:rPr>
          <w:szCs w:val="26"/>
        </w:rPr>
        <w:t>AMI</w:t>
      </w:r>
      <w:r w:rsidR="003D4BDE">
        <w:rPr>
          <w:szCs w:val="26"/>
        </w:rPr>
        <w:t xml:space="preserve"> meter are non-persuasive.  We agree with the ALJ’s conclusion.  The </w:t>
      </w:r>
      <w:r>
        <w:rPr>
          <w:szCs w:val="26"/>
        </w:rPr>
        <w:t>Complainants</w:t>
      </w:r>
      <w:r w:rsidR="003D4BDE">
        <w:rPr>
          <w:szCs w:val="26"/>
        </w:rPr>
        <w:t xml:space="preserve"> have provided their </w:t>
      </w:r>
      <w:r>
        <w:rPr>
          <w:szCs w:val="26"/>
        </w:rPr>
        <w:t xml:space="preserve">lay </w:t>
      </w:r>
      <w:r w:rsidR="003D4BDE">
        <w:rPr>
          <w:szCs w:val="26"/>
        </w:rPr>
        <w:t xml:space="preserve">opinions regarding the probable health effects </w:t>
      </w:r>
      <w:r>
        <w:rPr>
          <w:szCs w:val="26"/>
        </w:rPr>
        <w:t xml:space="preserve">of an RF meter but cannot offer expert opinions.  </w:t>
      </w:r>
      <w:r w:rsidR="00496930">
        <w:rPr>
          <w:szCs w:val="26"/>
        </w:rPr>
        <w:t xml:space="preserve">The Complainants relied on Exhibit E1 to prove their health claims.  The ALJ </w:t>
      </w:r>
      <w:r w:rsidR="00682FF9">
        <w:rPr>
          <w:szCs w:val="26"/>
        </w:rPr>
        <w:t xml:space="preserve">properly </w:t>
      </w:r>
      <w:r w:rsidR="00496930">
        <w:rPr>
          <w:szCs w:val="26"/>
        </w:rPr>
        <w:t xml:space="preserve">concluded that Exhibit E1 is unreliable hearsay.  I.D. at 11.  </w:t>
      </w:r>
    </w:p>
    <w:p w14:paraId="01B14568" w14:textId="77777777" w:rsidR="00496930" w:rsidRDefault="00496930" w:rsidP="004C1972">
      <w:pPr>
        <w:spacing w:line="360" w:lineRule="auto"/>
        <w:rPr>
          <w:szCs w:val="26"/>
        </w:rPr>
      </w:pPr>
    </w:p>
    <w:p w14:paraId="76CDCD60" w14:textId="79AC713A" w:rsidR="00726BE0" w:rsidRDefault="00496930" w:rsidP="00496930">
      <w:pPr>
        <w:spacing w:line="360" w:lineRule="auto"/>
        <w:rPr>
          <w:szCs w:val="26"/>
        </w:rPr>
      </w:pPr>
      <w:r>
        <w:rPr>
          <w:szCs w:val="26"/>
        </w:rPr>
        <w:tab/>
      </w:r>
      <w:r>
        <w:rPr>
          <w:szCs w:val="26"/>
        </w:rPr>
        <w:tab/>
        <w:t xml:space="preserve">The Complainants provided medical letters regarding their health conditions but failed to prove that these conditions would be exacerbated by the installation of an </w:t>
      </w:r>
      <w:r w:rsidR="00682FF9">
        <w:rPr>
          <w:szCs w:val="26"/>
        </w:rPr>
        <w:t>AMI</w:t>
      </w:r>
      <w:r>
        <w:rPr>
          <w:szCs w:val="26"/>
        </w:rPr>
        <w:t xml:space="preserve"> meter.  Dr. Israel’s testimony rebutted this premise successfully in his written testimony that there is no reliable medical basis to conclude that RF fields from the AMI meter be</w:t>
      </w:r>
      <w:r w:rsidR="00E5101E">
        <w:rPr>
          <w:szCs w:val="26"/>
        </w:rPr>
        <w:t>ing</w:t>
      </w:r>
      <w:r>
        <w:rPr>
          <w:szCs w:val="26"/>
        </w:rPr>
        <w:t xml:space="preserve"> used by PPL will cause or contribute to the development of illness or disease.  </w:t>
      </w:r>
      <w:r w:rsidR="00E5101E">
        <w:rPr>
          <w:szCs w:val="26"/>
        </w:rPr>
        <w:t xml:space="preserve">I.D. at 13 (citing PPL St. 2 at 16).  </w:t>
      </w:r>
      <w:r w:rsidR="00726BE0" w:rsidRPr="00726BE0">
        <w:rPr>
          <w:szCs w:val="26"/>
        </w:rPr>
        <w:t>In</w:t>
      </w:r>
      <w:r w:rsidR="00726BE0" w:rsidRPr="00780BB0">
        <w:rPr>
          <w:szCs w:val="26"/>
        </w:rPr>
        <w:t xml:space="preserve">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00726BE0" w:rsidRPr="00866CE9">
        <w:rPr>
          <w:i/>
          <w:iCs/>
          <w:szCs w:val="26"/>
        </w:rPr>
        <w:t>See</w:t>
      </w:r>
      <w:r w:rsidR="00726BE0">
        <w:rPr>
          <w:szCs w:val="26"/>
        </w:rPr>
        <w:t xml:space="preserve"> </w:t>
      </w:r>
      <w:r w:rsidR="00726BE0" w:rsidRPr="00726BE0">
        <w:rPr>
          <w:i/>
          <w:iCs/>
          <w:szCs w:val="26"/>
        </w:rPr>
        <w:t>2019 Povacz Order</w:t>
      </w:r>
      <w:r w:rsidR="00726BE0">
        <w:rPr>
          <w:szCs w:val="26"/>
        </w:rPr>
        <w:t xml:space="preserve">.  The medical letters and the lay opinions of the Complainants do not provide a conclusive causal connection between the harm to human health and the RFs from the AMI meter.  </w:t>
      </w:r>
    </w:p>
    <w:p w14:paraId="3053150D" w14:textId="77777777" w:rsidR="00726BE0" w:rsidRDefault="00726BE0" w:rsidP="00496930">
      <w:pPr>
        <w:spacing w:line="360" w:lineRule="auto"/>
        <w:rPr>
          <w:szCs w:val="26"/>
        </w:rPr>
      </w:pPr>
    </w:p>
    <w:p w14:paraId="7D8A19C7" w14:textId="527DF333" w:rsidR="00496930" w:rsidRDefault="00726BE0" w:rsidP="00EE7596">
      <w:pPr>
        <w:spacing w:line="360" w:lineRule="auto"/>
        <w:rPr>
          <w:szCs w:val="26"/>
        </w:rPr>
      </w:pPr>
      <w:r>
        <w:rPr>
          <w:szCs w:val="26"/>
        </w:rPr>
        <w:tab/>
      </w:r>
      <w:r>
        <w:rPr>
          <w:szCs w:val="26"/>
        </w:rPr>
        <w:tab/>
      </w:r>
      <w:r w:rsidR="00496930">
        <w:rPr>
          <w:szCs w:val="26"/>
        </w:rPr>
        <w:t xml:space="preserve">The Complainants contend that their medical conditions entitle them to an </w:t>
      </w:r>
      <w:r w:rsidR="00E5101E">
        <w:rPr>
          <w:szCs w:val="26"/>
        </w:rPr>
        <w:t>accommodation</w:t>
      </w:r>
      <w:r w:rsidR="00496930">
        <w:rPr>
          <w:szCs w:val="26"/>
        </w:rPr>
        <w:t xml:space="preserve"> as per the A</w:t>
      </w:r>
      <w:r w:rsidR="003B2070">
        <w:rPr>
          <w:szCs w:val="26"/>
        </w:rPr>
        <w:t xml:space="preserve">DA </w:t>
      </w:r>
      <w:r w:rsidR="00496930">
        <w:rPr>
          <w:szCs w:val="26"/>
        </w:rPr>
        <w:t xml:space="preserve">– that they should have an analog meter.  </w:t>
      </w:r>
      <w:r w:rsidR="00E5101E">
        <w:rPr>
          <w:szCs w:val="26"/>
        </w:rPr>
        <w:t xml:space="preserve">Exc. at 2.  </w:t>
      </w:r>
      <w:r w:rsidR="00496930">
        <w:rPr>
          <w:szCs w:val="26"/>
        </w:rPr>
        <w:t xml:space="preserve">The Commission has no jurisdiction to require </w:t>
      </w:r>
      <w:r w:rsidR="00E5101E">
        <w:rPr>
          <w:szCs w:val="26"/>
        </w:rPr>
        <w:t xml:space="preserve">PPL to provide </w:t>
      </w:r>
      <w:r w:rsidR="00496930">
        <w:rPr>
          <w:szCs w:val="26"/>
        </w:rPr>
        <w:t xml:space="preserve">such an accommodation.  </w:t>
      </w:r>
      <w:r w:rsidR="005C3053">
        <w:rPr>
          <w:szCs w:val="26"/>
        </w:rPr>
        <w:t>We agree with PPL, the Commission has consistently held that it lacks jurisdiction to determine whether a person has a disability defined by the ADA and to enforce the ADA’s provisions.  R.</w:t>
      </w:r>
      <w:r w:rsidR="00EE7596">
        <w:rPr>
          <w:szCs w:val="26"/>
        </w:rPr>
        <w:t xml:space="preserve"> </w:t>
      </w:r>
      <w:r w:rsidR="005C3053">
        <w:rPr>
          <w:szCs w:val="26"/>
        </w:rPr>
        <w:t xml:space="preserve">Exc. at 8-9 citing </w:t>
      </w:r>
      <w:r w:rsidR="005C3053" w:rsidRPr="005C3053">
        <w:rPr>
          <w:i/>
          <w:iCs/>
          <w:szCs w:val="26"/>
        </w:rPr>
        <w:t xml:space="preserve">Frompovich </w:t>
      </w:r>
      <w:r w:rsidR="005C3053">
        <w:rPr>
          <w:szCs w:val="26"/>
        </w:rPr>
        <w:t xml:space="preserve">at 43.  </w:t>
      </w:r>
    </w:p>
    <w:p w14:paraId="776C2C12" w14:textId="77777777" w:rsidR="009D15DF" w:rsidRDefault="009D15DF" w:rsidP="004C1972">
      <w:pPr>
        <w:spacing w:line="360" w:lineRule="auto"/>
        <w:rPr>
          <w:szCs w:val="26"/>
        </w:rPr>
      </w:pPr>
    </w:p>
    <w:p w14:paraId="10FAC343" w14:textId="352E5D9E" w:rsidR="009D15DF" w:rsidRDefault="00496930" w:rsidP="004C1972">
      <w:pPr>
        <w:spacing w:line="360" w:lineRule="auto"/>
        <w:rPr>
          <w:szCs w:val="26"/>
        </w:rPr>
      </w:pPr>
      <w:r>
        <w:rPr>
          <w:szCs w:val="26"/>
        </w:rPr>
        <w:tab/>
      </w:r>
      <w:r>
        <w:rPr>
          <w:szCs w:val="26"/>
        </w:rPr>
        <w:tab/>
      </w:r>
      <w:r w:rsidR="00E5101E">
        <w:rPr>
          <w:szCs w:val="26"/>
        </w:rPr>
        <w:t>The Complainants contend that there has not been a “</w:t>
      </w:r>
      <w:r w:rsidR="00445F26">
        <w:rPr>
          <w:szCs w:val="26"/>
        </w:rPr>
        <w:t xml:space="preserve">long enough </w:t>
      </w:r>
      <w:r w:rsidR="00E5101E">
        <w:rPr>
          <w:szCs w:val="26"/>
        </w:rPr>
        <w:t xml:space="preserve">time study” showing that RF fields are “healthy to the human body, and not just possibly tolerated.”  Exc. at 3.  The Commission has found in </w:t>
      </w:r>
      <w:r w:rsidR="005A5960">
        <w:rPr>
          <w:szCs w:val="26"/>
        </w:rPr>
        <w:t xml:space="preserve">the </w:t>
      </w:r>
      <w:r w:rsidR="00E5101E" w:rsidRPr="005A5960">
        <w:rPr>
          <w:i/>
          <w:iCs/>
          <w:szCs w:val="26"/>
        </w:rPr>
        <w:t>Woodbourne-Heaton</w:t>
      </w:r>
      <w:r w:rsidR="005A5960">
        <w:rPr>
          <w:i/>
          <w:iCs/>
          <w:szCs w:val="26"/>
        </w:rPr>
        <w:t xml:space="preserve"> Final </w:t>
      </w:r>
      <w:r w:rsidR="005A5960">
        <w:rPr>
          <w:i/>
          <w:iCs/>
          <w:szCs w:val="26"/>
        </w:rPr>
        <w:lastRenderedPageBreak/>
        <w:t>Order</w:t>
      </w:r>
      <w:r w:rsidR="00E5101E">
        <w:rPr>
          <w:szCs w:val="26"/>
        </w:rPr>
        <w:t xml:space="preserve">, </w:t>
      </w:r>
      <w:r w:rsidR="00E5101E" w:rsidRPr="005A5960">
        <w:rPr>
          <w:i/>
          <w:iCs/>
          <w:szCs w:val="26"/>
        </w:rPr>
        <w:t>supra</w:t>
      </w:r>
      <w:r w:rsidR="00E5101E">
        <w:rPr>
          <w:szCs w:val="26"/>
        </w:rPr>
        <w:t xml:space="preserve">, </w:t>
      </w:r>
      <w:r w:rsidR="005A5960">
        <w:rPr>
          <w:szCs w:val="26"/>
        </w:rPr>
        <w:t>that when</w:t>
      </w:r>
      <w:r w:rsidR="00445F26">
        <w:rPr>
          <w:szCs w:val="26"/>
        </w:rPr>
        <w:t xml:space="preserve"> the science </w:t>
      </w:r>
      <w:r w:rsidR="00E5101E">
        <w:rPr>
          <w:szCs w:val="26"/>
        </w:rPr>
        <w:t>is “undecided” the Complainant</w:t>
      </w:r>
      <w:r w:rsidR="005A5960">
        <w:rPr>
          <w:szCs w:val="26"/>
        </w:rPr>
        <w:t xml:space="preserve">s have failed to meet their burden of proof and cannot prevail.  </w:t>
      </w:r>
    </w:p>
    <w:p w14:paraId="43FCA0D0" w14:textId="77777777" w:rsidR="00445F26" w:rsidRDefault="00445F26" w:rsidP="004C1972">
      <w:pPr>
        <w:spacing w:line="360" w:lineRule="auto"/>
        <w:rPr>
          <w:szCs w:val="26"/>
        </w:rPr>
      </w:pPr>
    </w:p>
    <w:p w14:paraId="083A6332" w14:textId="0CB4A98B" w:rsidR="004C1972" w:rsidRPr="00780BB0" w:rsidRDefault="005A5960" w:rsidP="00214BD0">
      <w:pPr>
        <w:spacing w:line="360" w:lineRule="auto"/>
        <w:rPr>
          <w:szCs w:val="26"/>
        </w:rPr>
      </w:pPr>
      <w:r>
        <w:rPr>
          <w:szCs w:val="26"/>
        </w:rPr>
        <w:tab/>
      </w:r>
      <w:r>
        <w:rPr>
          <w:szCs w:val="26"/>
        </w:rPr>
        <w:tab/>
      </w:r>
      <w:r w:rsidR="00DC0F43">
        <w:rPr>
          <w:szCs w:val="26"/>
        </w:rPr>
        <w:t>We agree with the ALJ</w:t>
      </w:r>
      <w:r>
        <w:rPr>
          <w:szCs w:val="26"/>
        </w:rPr>
        <w:t>’s finding in COL No. 15</w:t>
      </w:r>
      <w:r w:rsidR="00DC0F43">
        <w:rPr>
          <w:szCs w:val="26"/>
        </w:rPr>
        <w:t>, the Complainants have not show</w:t>
      </w:r>
      <w:r>
        <w:rPr>
          <w:szCs w:val="26"/>
        </w:rPr>
        <w:t xml:space="preserve">n that the proposed AMI meter causes, contributes to, or exacerbates any adverse health effect.  The Complainants provided testimony and medical letters describing their health conditions and the health conditions of family members.  The Complainants have not demonstrated by a preponderance of the evidence, that PPL is responsible or accountable for the problem described in the Complaint.  The Complainants have not provided sufficient evidence to support a finding that the Complainants were adversely affected by a smart meter or whether PPL’s use of a smart meter to measure their </w:t>
      </w:r>
      <w:r w:rsidR="009C2EBC">
        <w:rPr>
          <w:szCs w:val="26"/>
        </w:rPr>
        <w:t xml:space="preserve">electric </w:t>
      </w:r>
      <w:r>
        <w:rPr>
          <w:szCs w:val="26"/>
        </w:rPr>
        <w:t xml:space="preserve">usage will constitute unsafe or unreasonable service in violation of Section 1501.  </w:t>
      </w:r>
      <w:r w:rsidRPr="007A4E49">
        <w:rPr>
          <w:i/>
          <w:szCs w:val="26"/>
        </w:rPr>
        <w:t xml:space="preserve">See </w:t>
      </w:r>
      <w:r w:rsidRPr="005A5960">
        <w:rPr>
          <w:i/>
          <w:iCs/>
          <w:szCs w:val="26"/>
        </w:rPr>
        <w:t>Kreider</w:t>
      </w:r>
      <w:r w:rsidR="00726BE0">
        <w:rPr>
          <w:i/>
          <w:iCs/>
          <w:szCs w:val="26"/>
        </w:rPr>
        <w:t xml:space="preserve">.  </w:t>
      </w:r>
      <w:r w:rsidR="004C1972" w:rsidRPr="00780BB0">
        <w:rPr>
          <w:szCs w:val="26"/>
        </w:rPr>
        <w:t>Thus, the Complainants</w:t>
      </w:r>
      <w:r w:rsidR="00AB27FF">
        <w:rPr>
          <w:szCs w:val="26"/>
        </w:rPr>
        <w:t>’</w:t>
      </w:r>
      <w:r w:rsidR="004C1972" w:rsidRPr="00780BB0">
        <w:rPr>
          <w:szCs w:val="26"/>
        </w:rPr>
        <w:t xml:space="preserve"> Exceptions </w:t>
      </w:r>
      <w:r w:rsidR="004C1972">
        <w:rPr>
          <w:szCs w:val="26"/>
        </w:rPr>
        <w:t>No. 1-</w:t>
      </w:r>
      <w:r w:rsidR="00222F62">
        <w:rPr>
          <w:szCs w:val="26"/>
        </w:rPr>
        <w:t>7 and 12</w:t>
      </w:r>
      <w:r w:rsidR="004C1972">
        <w:rPr>
          <w:szCs w:val="26"/>
        </w:rPr>
        <w:t xml:space="preserve"> </w:t>
      </w:r>
      <w:r w:rsidR="004C1972" w:rsidRPr="00780BB0">
        <w:rPr>
          <w:szCs w:val="26"/>
        </w:rPr>
        <w:t>are denied.</w:t>
      </w:r>
    </w:p>
    <w:bookmarkEnd w:id="9"/>
    <w:p w14:paraId="42FC1C47" w14:textId="77777777" w:rsidR="004C1972" w:rsidRPr="00780BB0" w:rsidRDefault="004C1972" w:rsidP="007329A1">
      <w:pPr>
        <w:spacing w:line="360" w:lineRule="auto"/>
        <w:ind w:firstLine="1440"/>
        <w:rPr>
          <w:szCs w:val="26"/>
        </w:rPr>
      </w:pPr>
    </w:p>
    <w:p w14:paraId="5CD5AE17" w14:textId="75CEECF7" w:rsidR="004C1972" w:rsidRDefault="00103678" w:rsidP="007329A1">
      <w:pPr>
        <w:pStyle w:val="Heading3"/>
        <w:keepNext/>
        <w:keepLines/>
        <w:ind w:left="0" w:firstLine="720"/>
        <w:contextualSpacing w:val="0"/>
      </w:pPr>
      <w:r>
        <w:t xml:space="preserve">Complainants’ </w:t>
      </w:r>
      <w:r w:rsidR="002428F5">
        <w:t xml:space="preserve">Data Privacy Concerns </w:t>
      </w:r>
      <w:r w:rsidR="004C1972" w:rsidRPr="00CE6295">
        <w:t xml:space="preserve"> </w:t>
      </w:r>
    </w:p>
    <w:p w14:paraId="53106380" w14:textId="77777777" w:rsidR="004C1972" w:rsidRPr="00780BB0" w:rsidRDefault="004C1972" w:rsidP="007329A1">
      <w:pPr>
        <w:keepNext/>
        <w:keepLines/>
        <w:widowControl/>
        <w:spacing w:line="360" w:lineRule="auto"/>
        <w:rPr>
          <w:szCs w:val="26"/>
        </w:rPr>
      </w:pPr>
    </w:p>
    <w:p w14:paraId="36C5F4C6" w14:textId="213FB987" w:rsidR="004C1972" w:rsidRPr="00780BB0" w:rsidRDefault="004C1972" w:rsidP="007329A1">
      <w:pPr>
        <w:pStyle w:val="Heading4"/>
        <w:keepNext/>
        <w:keepLines/>
        <w:numPr>
          <w:ilvl w:val="0"/>
          <w:numId w:val="0"/>
        </w:numPr>
        <w:ind w:left="1440"/>
      </w:pPr>
      <w:r>
        <w:t xml:space="preserve">a. </w:t>
      </w:r>
      <w:r>
        <w:tab/>
      </w:r>
      <w:r w:rsidRPr="00780BB0">
        <w:t>Exception</w:t>
      </w:r>
      <w:r w:rsidR="00103678">
        <w:t xml:space="preserve"> Nos. </w:t>
      </w:r>
      <w:r w:rsidR="002428F5">
        <w:t>8</w:t>
      </w:r>
      <w:r w:rsidR="00103678">
        <w:t xml:space="preserve"> and 1</w:t>
      </w:r>
      <w:r w:rsidR="002428F5">
        <w:t>0</w:t>
      </w:r>
    </w:p>
    <w:p w14:paraId="634C3083" w14:textId="5FA8F679" w:rsidR="004C1972" w:rsidRPr="00780BB0" w:rsidRDefault="004C1972" w:rsidP="007329A1">
      <w:pPr>
        <w:keepNext/>
        <w:keepLines/>
        <w:widowControl/>
        <w:spacing w:line="360" w:lineRule="auto"/>
        <w:rPr>
          <w:szCs w:val="26"/>
        </w:rPr>
      </w:pPr>
    </w:p>
    <w:p w14:paraId="51423847" w14:textId="700475F7" w:rsidR="00136B2D" w:rsidRDefault="004C1972" w:rsidP="007329A1">
      <w:pPr>
        <w:spacing w:line="360" w:lineRule="auto"/>
        <w:ind w:firstLine="1440"/>
        <w:rPr>
          <w:szCs w:val="26"/>
        </w:rPr>
      </w:pPr>
      <w:r w:rsidRPr="00780BB0">
        <w:rPr>
          <w:szCs w:val="26"/>
        </w:rPr>
        <w:t xml:space="preserve">In </w:t>
      </w:r>
      <w:r w:rsidR="001D3D75">
        <w:rPr>
          <w:szCs w:val="26"/>
        </w:rPr>
        <w:t xml:space="preserve">their </w:t>
      </w:r>
      <w:r w:rsidRPr="00780BB0">
        <w:rPr>
          <w:szCs w:val="26"/>
        </w:rPr>
        <w:t>Exception</w:t>
      </w:r>
      <w:r>
        <w:rPr>
          <w:szCs w:val="26"/>
        </w:rPr>
        <w:t xml:space="preserve"> No. </w:t>
      </w:r>
      <w:r w:rsidR="001D3D75">
        <w:rPr>
          <w:szCs w:val="26"/>
        </w:rPr>
        <w:t>8</w:t>
      </w:r>
      <w:r>
        <w:rPr>
          <w:szCs w:val="26"/>
        </w:rPr>
        <w:t>, the Complainant</w:t>
      </w:r>
      <w:r w:rsidR="00103678">
        <w:rPr>
          <w:szCs w:val="26"/>
        </w:rPr>
        <w:t>s</w:t>
      </w:r>
      <w:r>
        <w:rPr>
          <w:szCs w:val="26"/>
        </w:rPr>
        <w:t xml:space="preserve"> </w:t>
      </w:r>
      <w:r w:rsidRPr="006552BD">
        <w:rPr>
          <w:szCs w:val="26"/>
        </w:rPr>
        <w:t>disagree with the ALJ’s</w:t>
      </w:r>
      <w:r>
        <w:rPr>
          <w:szCs w:val="26"/>
        </w:rPr>
        <w:t xml:space="preserve"> </w:t>
      </w:r>
      <w:r w:rsidR="001D3D75">
        <w:rPr>
          <w:szCs w:val="26"/>
        </w:rPr>
        <w:t xml:space="preserve">statement </w:t>
      </w:r>
      <w:r w:rsidR="00F22FAB">
        <w:rPr>
          <w:szCs w:val="26"/>
        </w:rPr>
        <w:t xml:space="preserve">that </w:t>
      </w:r>
      <w:r w:rsidR="006552BD">
        <w:rPr>
          <w:szCs w:val="26"/>
        </w:rPr>
        <w:t>“</w:t>
      </w:r>
      <w:r w:rsidR="00F22FAB">
        <w:rPr>
          <w:szCs w:val="26"/>
        </w:rPr>
        <w:t>[f]</w:t>
      </w:r>
      <w:r w:rsidR="006552BD">
        <w:rPr>
          <w:szCs w:val="26"/>
        </w:rPr>
        <w:t>urther, there is no evidence in the instant case that PPL is making its data easily accessible to law enforcement or other third parties.”  Exc. at 4 (citing I.D. at</w:t>
      </w:r>
      <w:r w:rsidR="008E2990">
        <w:rPr>
          <w:szCs w:val="26"/>
        </w:rPr>
        <w:t> </w:t>
      </w:r>
      <w:r w:rsidR="006552BD">
        <w:rPr>
          <w:szCs w:val="26"/>
        </w:rPr>
        <w:t xml:space="preserve">15).  </w:t>
      </w:r>
    </w:p>
    <w:p w14:paraId="6A3ABADF" w14:textId="77777777" w:rsidR="00136B2D" w:rsidRDefault="00136B2D" w:rsidP="004C1972">
      <w:pPr>
        <w:spacing w:line="360" w:lineRule="auto"/>
        <w:ind w:firstLine="1440"/>
        <w:rPr>
          <w:szCs w:val="26"/>
        </w:rPr>
      </w:pPr>
    </w:p>
    <w:p w14:paraId="5BB631D4" w14:textId="42D9A14E" w:rsidR="006552BD" w:rsidRDefault="00D2079C" w:rsidP="00866CE9">
      <w:pPr>
        <w:spacing w:line="360" w:lineRule="auto"/>
        <w:rPr>
          <w:szCs w:val="26"/>
        </w:rPr>
      </w:pPr>
      <w:r>
        <w:rPr>
          <w:szCs w:val="26"/>
        </w:rPr>
        <w:tab/>
      </w:r>
      <w:r>
        <w:rPr>
          <w:szCs w:val="26"/>
        </w:rPr>
        <w:tab/>
      </w:r>
      <w:r w:rsidR="006552BD">
        <w:rPr>
          <w:szCs w:val="26"/>
        </w:rPr>
        <w:t xml:space="preserve">In their Exception No. 10, the Complainants also disagree with the ALJ’s conclusion that PPL is not a “state </w:t>
      </w:r>
      <w:r w:rsidR="005B1E2B">
        <w:rPr>
          <w:szCs w:val="26"/>
        </w:rPr>
        <w:t>a</w:t>
      </w:r>
      <w:r w:rsidR="006552BD">
        <w:rPr>
          <w:szCs w:val="26"/>
        </w:rPr>
        <w:t>ctor”</w:t>
      </w:r>
      <w:r w:rsidR="005B1E2B">
        <w:rPr>
          <w:szCs w:val="26"/>
        </w:rPr>
        <w:t xml:space="preserve"> </w:t>
      </w:r>
      <w:r w:rsidR="00A352F7">
        <w:rPr>
          <w:szCs w:val="26"/>
        </w:rPr>
        <w:t>a</w:t>
      </w:r>
      <w:r w:rsidR="005B1E2B">
        <w:rPr>
          <w:szCs w:val="26"/>
        </w:rPr>
        <w:t xml:space="preserve">s it pertains to the Complainants’ </w:t>
      </w:r>
      <w:r w:rsidR="00A352F7">
        <w:rPr>
          <w:szCs w:val="26"/>
        </w:rPr>
        <w:t xml:space="preserve">constitutional </w:t>
      </w:r>
      <w:r w:rsidR="005B1E2B">
        <w:rPr>
          <w:szCs w:val="26"/>
        </w:rPr>
        <w:t>argument</w:t>
      </w:r>
      <w:r w:rsidR="00A352F7">
        <w:rPr>
          <w:szCs w:val="26"/>
        </w:rPr>
        <w:t>s.</w:t>
      </w:r>
      <w:r w:rsidR="006552BD">
        <w:rPr>
          <w:szCs w:val="26"/>
        </w:rPr>
        <w:t xml:space="preserve"> </w:t>
      </w:r>
      <w:r w:rsidR="00A352F7">
        <w:rPr>
          <w:szCs w:val="26"/>
        </w:rPr>
        <w:t xml:space="preserve"> </w:t>
      </w:r>
      <w:r w:rsidR="006552BD">
        <w:rPr>
          <w:szCs w:val="26"/>
        </w:rPr>
        <w:t xml:space="preserve">Exc. at 4 (citing I.D. at 15).  For both Exceptions, the Complainants cite to an extra-record attachment – Excerpt B.  </w:t>
      </w:r>
    </w:p>
    <w:p w14:paraId="5DBB4E07" w14:textId="77777777" w:rsidR="004C1972" w:rsidRPr="00780BB0" w:rsidRDefault="004C1972" w:rsidP="004C1972">
      <w:pPr>
        <w:rPr>
          <w:szCs w:val="26"/>
        </w:rPr>
      </w:pPr>
    </w:p>
    <w:p w14:paraId="75AD54CE" w14:textId="77777777" w:rsidR="004C1972" w:rsidRPr="00780BB0" w:rsidRDefault="004C1972" w:rsidP="00A42AD9">
      <w:pPr>
        <w:pStyle w:val="Heading4"/>
        <w:keepNext/>
        <w:numPr>
          <w:ilvl w:val="0"/>
          <w:numId w:val="0"/>
        </w:numPr>
        <w:ind w:left="1440"/>
      </w:pPr>
      <w:r>
        <w:lastRenderedPageBreak/>
        <w:t xml:space="preserve">b. </w:t>
      </w:r>
      <w:r>
        <w:tab/>
      </w:r>
      <w:r w:rsidRPr="00780BB0">
        <w:t xml:space="preserve">Replies </w:t>
      </w:r>
    </w:p>
    <w:p w14:paraId="159B631E" w14:textId="77777777" w:rsidR="004C1972" w:rsidRPr="00780BB0" w:rsidRDefault="004C1972" w:rsidP="00A42AD9">
      <w:pPr>
        <w:keepNext/>
        <w:rPr>
          <w:szCs w:val="26"/>
        </w:rPr>
      </w:pPr>
    </w:p>
    <w:p w14:paraId="7D4F1025" w14:textId="5841DB9B" w:rsidR="004C1972" w:rsidRDefault="004C1972" w:rsidP="00A42AD9">
      <w:pPr>
        <w:keepNext/>
        <w:spacing w:line="360" w:lineRule="auto"/>
        <w:rPr>
          <w:szCs w:val="26"/>
        </w:rPr>
      </w:pPr>
      <w:r w:rsidRPr="00780BB0">
        <w:rPr>
          <w:szCs w:val="26"/>
        </w:rPr>
        <w:tab/>
      </w:r>
      <w:r w:rsidRPr="00780BB0">
        <w:rPr>
          <w:szCs w:val="26"/>
        </w:rPr>
        <w:tab/>
        <w:t>P</w:t>
      </w:r>
      <w:r>
        <w:rPr>
          <w:szCs w:val="26"/>
        </w:rPr>
        <w:t>PL</w:t>
      </w:r>
      <w:r w:rsidRPr="00780BB0">
        <w:rPr>
          <w:szCs w:val="26"/>
        </w:rPr>
        <w:t xml:space="preserve"> </w:t>
      </w:r>
      <w:r>
        <w:rPr>
          <w:szCs w:val="26"/>
        </w:rPr>
        <w:t xml:space="preserve">notes that </w:t>
      </w:r>
      <w:r w:rsidR="000D055F">
        <w:rPr>
          <w:szCs w:val="26"/>
        </w:rPr>
        <w:t xml:space="preserve">its witness </w:t>
      </w:r>
      <w:r w:rsidR="00716319">
        <w:rPr>
          <w:szCs w:val="26"/>
        </w:rPr>
        <w:t xml:space="preserve">Mr. </w:t>
      </w:r>
      <w:r w:rsidR="000D055F">
        <w:rPr>
          <w:szCs w:val="26"/>
        </w:rPr>
        <w:t xml:space="preserve">Vinciguerra testified that </w:t>
      </w:r>
      <w:r w:rsidR="009C1B70">
        <w:rPr>
          <w:szCs w:val="26"/>
        </w:rPr>
        <w:t>“</w:t>
      </w:r>
      <w:r w:rsidR="000D055F">
        <w:rPr>
          <w:szCs w:val="26"/>
        </w:rPr>
        <w:t>[c]ybersecurity was one of the cornerstones” of its Smart Meter Plan filing and that the Company takes several steps to protect the data it receives from the new AMI meters, including the use of technologies such as firewalls, encryption, digital signatures, authentication and access controls.  R.</w:t>
      </w:r>
      <w:r w:rsidR="002B54A9">
        <w:rPr>
          <w:szCs w:val="26"/>
        </w:rPr>
        <w:t xml:space="preserve"> </w:t>
      </w:r>
      <w:r w:rsidR="000D055F">
        <w:rPr>
          <w:szCs w:val="26"/>
        </w:rPr>
        <w:t>Exc. at 9 (citing PPL St. 4 at 7-8).  PPL witness Kevin Durkin specifically testified that the Company does not share AMI data, except as required or permitted by law, regulatory agencies, or governmental authorities.  R.</w:t>
      </w:r>
      <w:r w:rsidR="00DE061F">
        <w:rPr>
          <w:szCs w:val="26"/>
        </w:rPr>
        <w:t xml:space="preserve"> </w:t>
      </w:r>
      <w:r w:rsidR="000D055F">
        <w:rPr>
          <w:szCs w:val="26"/>
        </w:rPr>
        <w:t>Exc. at 10 (citing PPL St. 3 at</w:t>
      </w:r>
      <w:r w:rsidR="007329A1">
        <w:rPr>
          <w:szCs w:val="26"/>
        </w:rPr>
        <w:t> </w:t>
      </w:r>
      <w:r w:rsidR="000D055F">
        <w:rPr>
          <w:szCs w:val="26"/>
        </w:rPr>
        <w:t xml:space="preserve">8).  PPL states that nothing in the record establishes how often or in what circumstances the Company is legally required to share AMI data with law enforcement.  PPL contends that even if such evidence were in the record, the Company’s compliance with the law cannot establish a violation of Section 1501 of </w:t>
      </w:r>
      <w:r w:rsidR="00C5110B">
        <w:rPr>
          <w:szCs w:val="26"/>
        </w:rPr>
        <w:t>the Code</w:t>
      </w:r>
      <w:r w:rsidR="000D055F">
        <w:rPr>
          <w:szCs w:val="26"/>
        </w:rPr>
        <w:t>.  R.</w:t>
      </w:r>
      <w:r w:rsidR="005616A8">
        <w:rPr>
          <w:szCs w:val="26"/>
        </w:rPr>
        <w:t xml:space="preserve"> </w:t>
      </w:r>
      <w:r w:rsidR="000D055F">
        <w:rPr>
          <w:szCs w:val="26"/>
        </w:rPr>
        <w:t>Exc. at 10.</w:t>
      </w:r>
      <w:r w:rsidR="009C2EBC">
        <w:rPr>
          <w:szCs w:val="26"/>
        </w:rPr>
        <w:br/>
      </w:r>
    </w:p>
    <w:p w14:paraId="510F19CD" w14:textId="722A3115" w:rsidR="009C2EBC" w:rsidRDefault="009C2EBC" w:rsidP="00570728">
      <w:pPr>
        <w:spacing w:line="360" w:lineRule="auto"/>
        <w:rPr>
          <w:szCs w:val="26"/>
        </w:rPr>
      </w:pPr>
      <w:r>
        <w:rPr>
          <w:szCs w:val="26"/>
        </w:rPr>
        <w:tab/>
      </w:r>
      <w:r>
        <w:rPr>
          <w:szCs w:val="26"/>
        </w:rPr>
        <w:tab/>
        <w:t xml:space="preserve">PPL </w:t>
      </w:r>
      <w:r w:rsidR="001B0DCD">
        <w:rPr>
          <w:szCs w:val="26"/>
        </w:rPr>
        <w:t>provides that the ALJ correctly found that it is not a “state actor,” rather, the Company is a “private, regulated utility company not constrained by the Fourth Amendment.”  R.</w:t>
      </w:r>
      <w:r w:rsidR="00586DF8">
        <w:rPr>
          <w:szCs w:val="26"/>
        </w:rPr>
        <w:t xml:space="preserve"> </w:t>
      </w:r>
      <w:r w:rsidR="001B0DCD">
        <w:rPr>
          <w:szCs w:val="26"/>
        </w:rPr>
        <w:t xml:space="preserve">Exc. at 18 (citing I.D. at 15).  PPL notes that in </w:t>
      </w:r>
      <w:r w:rsidR="001B0DCD" w:rsidRPr="001B0DCD">
        <w:rPr>
          <w:i/>
          <w:iCs/>
          <w:szCs w:val="26"/>
        </w:rPr>
        <w:t xml:space="preserve">Jackson </w:t>
      </w:r>
      <w:r w:rsidR="001B0DCD">
        <w:rPr>
          <w:szCs w:val="26"/>
        </w:rPr>
        <w:t xml:space="preserve">the U.S. Supreme Court found that a fellow Pennsylvania electric utility, </w:t>
      </w:r>
      <w:r w:rsidR="001B0DCD" w:rsidRPr="00866CE9">
        <w:rPr>
          <w:i/>
          <w:iCs/>
          <w:szCs w:val="26"/>
        </w:rPr>
        <w:t>i.e</w:t>
      </w:r>
      <w:r w:rsidR="001B0DCD">
        <w:rPr>
          <w:szCs w:val="26"/>
        </w:rPr>
        <w:t>., Metropolitan Edison Company, was not a state actor, even though it arguable had “monopoly power” and “provided an essential public service required to be supplied on a reasonably continuous basis.”  R.</w:t>
      </w:r>
      <w:r w:rsidR="00834F36">
        <w:rPr>
          <w:szCs w:val="26"/>
        </w:rPr>
        <w:t xml:space="preserve"> </w:t>
      </w:r>
      <w:r w:rsidR="001B0DCD">
        <w:rPr>
          <w:szCs w:val="26"/>
        </w:rPr>
        <w:t xml:space="preserve">Exc. at 18 (citing </w:t>
      </w:r>
      <w:r w:rsidR="00C5110B" w:rsidRPr="001B0DCD">
        <w:rPr>
          <w:i/>
          <w:iCs/>
          <w:szCs w:val="26"/>
        </w:rPr>
        <w:t>Jackson)</w:t>
      </w:r>
      <w:r w:rsidR="001B0DCD">
        <w:rPr>
          <w:szCs w:val="26"/>
        </w:rPr>
        <w:t xml:space="preserve">.  Therefore, according to PPL, in keeping with the U.S. Supreme Court’s holding in </w:t>
      </w:r>
      <w:r w:rsidR="001B0DCD" w:rsidRPr="001B0DCD">
        <w:rPr>
          <w:i/>
          <w:iCs/>
          <w:szCs w:val="26"/>
        </w:rPr>
        <w:t>Jackson</w:t>
      </w:r>
      <w:r w:rsidR="001B0DCD">
        <w:rPr>
          <w:szCs w:val="26"/>
        </w:rPr>
        <w:t>, PPL is not a state actor.  PPL explains that even if the Company were a state actor</w:t>
      </w:r>
      <w:r w:rsidR="00D2079C">
        <w:rPr>
          <w:szCs w:val="26"/>
        </w:rPr>
        <w:t>,</w:t>
      </w:r>
      <w:r w:rsidR="001B0DCD">
        <w:rPr>
          <w:szCs w:val="26"/>
        </w:rPr>
        <w:t xml:space="preserve"> the Seventh Circuit Court of Appeals found that the collection of smart meter data by a city-owned public utility was a reasonable warrantless search.  R.</w:t>
      </w:r>
      <w:r w:rsidR="00154681">
        <w:rPr>
          <w:szCs w:val="26"/>
        </w:rPr>
        <w:t xml:space="preserve"> </w:t>
      </w:r>
      <w:r w:rsidR="001B0DCD">
        <w:rPr>
          <w:szCs w:val="26"/>
        </w:rPr>
        <w:t xml:space="preserve">Exc. at 18 (citing </w:t>
      </w:r>
      <w:r w:rsidR="001B0DCD" w:rsidRPr="001B0DCD">
        <w:rPr>
          <w:i/>
          <w:iCs/>
          <w:szCs w:val="26"/>
        </w:rPr>
        <w:t>Naperville</w:t>
      </w:r>
      <w:r w:rsidR="001B0DCD">
        <w:rPr>
          <w:szCs w:val="26"/>
        </w:rPr>
        <w:t>).  PPL explains further</w:t>
      </w:r>
      <w:r w:rsidR="00A10D45">
        <w:rPr>
          <w:szCs w:val="26"/>
        </w:rPr>
        <w:t xml:space="preserve"> that</w:t>
      </w:r>
      <w:r w:rsidR="001B0DCD">
        <w:rPr>
          <w:szCs w:val="26"/>
        </w:rPr>
        <w:t xml:space="preserve"> it cannot violate the Complainants’ constitutional rights by installing the new AMI meter.  R.</w:t>
      </w:r>
      <w:r w:rsidR="00A10D45">
        <w:rPr>
          <w:szCs w:val="26"/>
        </w:rPr>
        <w:t xml:space="preserve"> </w:t>
      </w:r>
      <w:r w:rsidR="001B0DCD">
        <w:rPr>
          <w:szCs w:val="26"/>
        </w:rPr>
        <w:t xml:space="preserve">Exc. at 19.  PPL provides that the Company is not collecting information through the AMI meters as part of a criminal prosecution or investigation.  PPL states that it is collecting the information required under its Commission-approved Smart Meter </w:t>
      </w:r>
      <w:r w:rsidR="001B0DCD">
        <w:rPr>
          <w:szCs w:val="26"/>
        </w:rPr>
        <w:lastRenderedPageBreak/>
        <w:t xml:space="preserve">Plan so that </w:t>
      </w:r>
      <w:r w:rsidR="00706FB9">
        <w:rPr>
          <w:szCs w:val="26"/>
        </w:rPr>
        <w:t>it</w:t>
      </w:r>
      <w:r w:rsidR="001B0DCD">
        <w:rPr>
          <w:szCs w:val="26"/>
        </w:rPr>
        <w:t xml:space="preserve"> can, among other things, bill its customers for electric service and provide its customers with more detailed information about their electric usage</w:t>
      </w:r>
      <w:r w:rsidR="00706FB9">
        <w:rPr>
          <w:szCs w:val="26"/>
        </w:rPr>
        <w:t xml:space="preserve"> to support the potential to achieve increased electricity conservation and usage reductions</w:t>
      </w:r>
      <w:r w:rsidR="001B0DCD">
        <w:rPr>
          <w:szCs w:val="26"/>
        </w:rPr>
        <w:t>.  R.</w:t>
      </w:r>
      <w:r w:rsidR="0074115D">
        <w:rPr>
          <w:szCs w:val="26"/>
        </w:rPr>
        <w:t xml:space="preserve"> </w:t>
      </w:r>
      <w:r w:rsidR="001B0DCD">
        <w:rPr>
          <w:szCs w:val="26"/>
        </w:rPr>
        <w:t>Exc. at</w:t>
      </w:r>
      <w:r w:rsidR="008E2990">
        <w:rPr>
          <w:szCs w:val="26"/>
        </w:rPr>
        <w:t> </w:t>
      </w:r>
      <w:r w:rsidR="001B0DCD">
        <w:rPr>
          <w:szCs w:val="26"/>
        </w:rPr>
        <w:t xml:space="preserve">19. </w:t>
      </w:r>
    </w:p>
    <w:p w14:paraId="41CE0AB5" w14:textId="77777777" w:rsidR="004C1972" w:rsidRPr="00780BB0" w:rsidRDefault="004C1972" w:rsidP="00570728">
      <w:pPr>
        <w:spacing w:line="360" w:lineRule="auto"/>
        <w:rPr>
          <w:szCs w:val="26"/>
        </w:rPr>
      </w:pPr>
    </w:p>
    <w:p w14:paraId="187D8D36" w14:textId="77777777" w:rsidR="004C1972" w:rsidRPr="00780BB0" w:rsidRDefault="004C1972" w:rsidP="00570728">
      <w:pPr>
        <w:pStyle w:val="Heading4"/>
        <w:keepNext/>
        <w:keepLines/>
        <w:numPr>
          <w:ilvl w:val="0"/>
          <w:numId w:val="0"/>
        </w:numPr>
        <w:ind w:left="1440"/>
      </w:pPr>
      <w:r>
        <w:t xml:space="preserve">c. </w:t>
      </w:r>
      <w:r>
        <w:tab/>
      </w:r>
      <w:r w:rsidRPr="00780BB0">
        <w:t>Disposition</w:t>
      </w:r>
    </w:p>
    <w:p w14:paraId="239F00B9" w14:textId="77777777" w:rsidR="004C1972" w:rsidRPr="00780BB0" w:rsidRDefault="004C1972" w:rsidP="00570728">
      <w:pPr>
        <w:keepNext/>
        <w:keepLines/>
        <w:widowControl/>
        <w:spacing w:line="360" w:lineRule="auto"/>
        <w:rPr>
          <w:szCs w:val="26"/>
        </w:rPr>
      </w:pPr>
    </w:p>
    <w:p w14:paraId="44EA9C6F" w14:textId="72733060" w:rsidR="004C1972" w:rsidRDefault="004C1972" w:rsidP="00570728">
      <w:pPr>
        <w:keepNext/>
        <w:widowControl/>
        <w:spacing w:line="360" w:lineRule="auto"/>
        <w:rPr>
          <w:szCs w:val="26"/>
        </w:rPr>
      </w:pPr>
      <w:r w:rsidRPr="00780BB0">
        <w:rPr>
          <w:szCs w:val="26"/>
        </w:rPr>
        <w:tab/>
      </w:r>
      <w:r w:rsidRPr="00780BB0">
        <w:rPr>
          <w:szCs w:val="26"/>
        </w:rPr>
        <w:tab/>
        <w:t xml:space="preserve">We </w:t>
      </w:r>
      <w:r w:rsidR="007F76E3">
        <w:rPr>
          <w:szCs w:val="26"/>
        </w:rPr>
        <w:t xml:space="preserve">have disregarded the extra record materials the Complainants included in their Exception Nos. 8 and 10.  </w:t>
      </w:r>
      <w:r w:rsidR="00590605">
        <w:rPr>
          <w:szCs w:val="26"/>
        </w:rPr>
        <w:t xml:space="preserve">Exc. at 4-5.  </w:t>
      </w:r>
      <w:r w:rsidR="007F76E3">
        <w:rPr>
          <w:szCs w:val="26"/>
        </w:rPr>
        <w:t xml:space="preserve">We </w:t>
      </w:r>
      <w:r>
        <w:rPr>
          <w:szCs w:val="26"/>
        </w:rPr>
        <w:t>disagree with the Complainant</w:t>
      </w:r>
      <w:r w:rsidR="00716319">
        <w:rPr>
          <w:szCs w:val="26"/>
        </w:rPr>
        <w:t>s</w:t>
      </w:r>
      <w:r>
        <w:rPr>
          <w:szCs w:val="26"/>
        </w:rPr>
        <w:t xml:space="preserve"> regarding </w:t>
      </w:r>
      <w:r w:rsidR="007F76E3">
        <w:rPr>
          <w:szCs w:val="26"/>
        </w:rPr>
        <w:t>their data privacy concerns.  We note that PPL witness Mr. Durkin</w:t>
      </w:r>
      <w:r w:rsidR="00590605">
        <w:rPr>
          <w:szCs w:val="26"/>
        </w:rPr>
        <w:t xml:space="preserve">’s written testimony explained what data the AMI meter collects and how the Company protects the data.  PPL states that the Company does not collect any specific information about the use of individual appliances at the premises.  </w:t>
      </w:r>
      <w:r w:rsidR="009C2EBC">
        <w:rPr>
          <w:szCs w:val="26"/>
        </w:rPr>
        <w:t xml:space="preserve">Rather, the Company only collects information about the total electric usage at the premises.  </w:t>
      </w:r>
      <w:r w:rsidR="00590605">
        <w:rPr>
          <w:szCs w:val="26"/>
        </w:rPr>
        <w:t xml:space="preserve">PPL St. 3 at 7.  PPL states that it does not share AMI </w:t>
      </w:r>
      <w:r w:rsidR="003F29A6">
        <w:rPr>
          <w:szCs w:val="26"/>
        </w:rPr>
        <w:t>d</w:t>
      </w:r>
      <w:r w:rsidR="00590605">
        <w:rPr>
          <w:szCs w:val="26"/>
        </w:rPr>
        <w:t xml:space="preserve">ata, except as required or permitted by law, regulatory agencies, or governmental authorities.  </w:t>
      </w:r>
      <w:r w:rsidR="009C2EBC">
        <w:rPr>
          <w:szCs w:val="26"/>
        </w:rPr>
        <w:t xml:space="preserve">PPL St. 3 at 8.  </w:t>
      </w:r>
      <w:r w:rsidR="00590605">
        <w:rPr>
          <w:szCs w:val="26"/>
        </w:rPr>
        <w:t xml:space="preserve">We agree with the ALJ </w:t>
      </w:r>
      <w:r w:rsidR="00AF25F1">
        <w:rPr>
          <w:szCs w:val="26"/>
        </w:rPr>
        <w:t xml:space="preserve">that </w:t>
      </w:r>
      <w:r w:rsidR="00590605">
        <w:rPr>
          <w:szCs w:val="26"/>
        </w:rPr>
        <w:t xml:space="preserve">there is no record evidence that PPL easily shares AMI </w:t>
      </w:r>
      <w:r w:rsidR="003F29A6">
        <w:rPr>
          <w:szCs w:val="26"/>
        </w:rPr>
        <w:t>d</w:t>
      </w:r>
      <w:r w:rsidR="00590605">
        <w:rPr>
          <w:szCs w:val="26"/>
        </w:rPr>
        <w:t>ata with law enforcement or other third parties.</w:t>
      </w:r>
      <w:r w:rsidR="007B037A">
        <w:rPr>
          <w:szCs w:val="26"/>
        </w:rPr>
        <w:t xml:space="preserve">  </w:t>
      </w:r>
      <w:r w:rsidR="006021A9">
        <w:rPr>
          <w:szCs w:val="26"/>
        </w:rPr>
        <w:t xml:space="preserve">The Complainants have included extra-record evidence in their Exception that disagrees with the ALJ’s finding that PPL is not a “state actor.”  We will disregard this extra-record evidence.  There is nothing in the record that would suggest the ALJ’s finding </w:t>
      </w:r>
      <w:r w:rsidR="009C2EBC">
        <w:rPr>
          <w:szCs w:val="26"/>
        </w:rPr>
        <w:t>that PPL is not a s</w:t>
      </w:r>
      <w:r w:rsidR="001B0DCD">
        <w:rPr>
          <w:szCs w:val="26"/>
        </w:rPr>
        <w:t>t</w:t>
      </w:r>
      <w:r w:rsidR="009C2EBC">
        <w:rPr>
          <w:szCs w:val="26"/>
        </w:rPr>
        <w:t xml:space="preserve">ate actor </w:t>
      </w:r>
      <w:r w:rsidR="006021A9">
        <w:rPr>
          <w:szCs w:val="26"/>
        </w:rPr>
        <w:t xml:space="preserve">is incorrect.  </w:t>
      </w:r>
      <w:r w:rsidR="00B91255">
        <w:rPr>
          <w:szCs w:val="26"/>
        </w:rPr>
        <w:t xml:space="preserve">We agree with PPL that in keeping with the Supreme Court’s holding in </w:t>
      </w:r>
      <w:r w:rsidR="00B91255" w:rsidRPr="00B91255">
        <w:rPr>
          <w:i/>
          <w:iCs/>
          <w:szCs w:val="26"/>
        </w:rPr>
        <w:t>Jackson</w:t>
      </w:r>
      <w:r w:rsidR="00B91255">
        <w:rPr>
          <w:szCs w:val="26"/>
        </w:rPr>
        <w:t xml:space="preserve">, PPL is not a state actor.  We also agree with PPL that the information it is collecting using the AMI meters is required under its Commission-approved Smart Meter Plan so that PPL can bill its customers for their electric usage.  </w:t>
      </w:r>
      <w:r w:rsidR="005C3053">
        <w:rPr>
          <w:szCs w:val="26"/>
        </w:rPr>
        <w:t>PPL provides that it will collect data on the total amount of electricity used at the premises as well as significant event information, such as outages, voltage, heat alarms, and meter tampering alerts.  R.</w:t>
      </w:r>
      <w:r w:rsidR="00BB615C">
        <w:rPr>
          <w:szCs w:val="26"/>
        </w:rPr>
        <w:t xml:space="preserve"> </w:t>
      </w:r>
      <w:r w:rsidR="005C3053">
        <w:rPr>
          <w:szCs w:val="26"/>
        </w:rPr>
        <w:t xml:space="preserve">Exc. at 10 (citing PPL St. 3 at 7; PPL Exhibit </w:t>
      </w:r>
      <w:r w:rsidR="005C3053">
        <w:rPr>
          <w:szCs w:val="26"/>
        </w:rPr>
        <w:lastRenderedPageBreak/>
        <w:t xml:space="preserve">KD-3, Section 1.2).  </w:t>
      </w:r>
      <w:r w:rsidRPr="00780BB0">
        <w:rPr>
          <w:szCs w:val="26"/>
        </w:rPr>
        <w:t>Based on the foregoing discussion and analysis</w:t>
      </w:r>
      <w:r>
        <w:rPr>
          <w:szCs w:val="26"/>
        </w:rPr>
        <w:t xml:space="preserve"> and based on the evidence in the record</w:t>
      </w:r>
      <w:r w:rsidRPr="00780BB0">
        <w:rPr>
          <w:szCs w:val="26"/>
        </w:rPr>
        <w:t>, we shall deny the Complainants</w:t>
      </w:r>
      <w:r w:rsidR="00103678">
        <w:rPr>
          <w:szCs w:val="26"/>
        </w:rPr>
        <w:t>’</w:t>
      </w:r>
      <w:r w:rsidRPr="00780BB0">
        <w:rPr>
          <w:szCs w:val="26"/>
        </w:rPr>
        <w:t xml:space="preserve"> Exception</w:t>
      </w:r>
      <w:r>
        <w:rPr>
          <w:szCs w:val="26"/>
        </w:rPr>
        <w:t xml:space="preserve"> No</w:t>
      </w:r>
      <w:r w:rsidR="00103678">
        <w:rPr>
          <w:szCs w:val="26"/>
        </w:rPr>
        <w:t>s</w:t>
      </w:r>
      <w:r>
        <w:rPr>
          <w:szCs w:val="26"/>
        </w:rPr>
        <w:t xml:space="preserve">. </w:t>
      </w:r>
      <w:r w:rsidR="002428F5">
        <w:rPr>
          <w:szCs w:val="26"/>
        </w:rPr>
        <w:t>8</w:t>
      </w:r>
      <w:r w:rsidR="00103678">
        <w:rPr>
          <w:szCs w:val="26"/>
        </w:rPr>
        <w:t xml:space="preserve"> and 1</w:t>
      </w:r>
      <w:r w:rsidR="002428F5">
        <w:rPr>
          <w:szCs w:val="26"/>
        </w:rPr>
        <w:t>0</w:t>
      </w:r>
      <w:r w:rsidRPr="00780BB0">
        <w:rPr>
          <w:szCs w:val="26"/>
        </w:rPr>
        <w:t xml:space="preserve">. </w:t>
      </w:r>
    </w:p>
    <w:p w14:paraId="1036E620" w14:textId="25271066" w:rsidR="00103678" w:rsidRDefault="00103678" w:rsidP="00570728">
      <w:pPr>
        <w:keepNext/>
        <w:widowControl/>
        <w:spacing w:line="360" w:lineRule="auto"/>
        <w:ind w:firstLine="1440"/>
        <w:rPr>
          <w:szCs w:val="26"/>
        </w:rPr>
      </w:pPr>
    </w:p>
    <w:p w14:paraId="66ACEA6D" w14:textId="21AE11C1" w:rsidR="00103678" w:rsidRDefault="00103678" w:rsidP="00570728">
      <w:pPr>
        <w:pStyle w:val="Heading3"/>
        <w:ind w:hanging="1080"/>
      </w:pPr>
      <w:r>
        <w:t xml:space="preserve">Complainants’ </w:t>
      </w:r>
      <w:r w:rsidR="002428F5">
        <w:t>Opt-Out Request</w:t>
      </w:r>
    </w:p>
    <w:p w14:paraId="223D7844" w14:textId="2B3B943C" w:rsidR="00103678" w:rsidRDefault="00103678" w:rsidP="00570728">
      <w:pPr>
        <w:spacing w:line="360" w:lineRule="auto"/>
      </w:pPr>
    </w:p>
    <w:p w14:paraId="53B5B147" w14:textId="00C936B4" w:rsidR="00103678" w:rsidRPr="00780BB0" w:rsidRDefault="00103678" w:rsidP="00A42AD9">
      <w:pPr>
        <w:pStyle w:val="Heading4"/>
        <w:widowControl w:val="0"/>
        <w:numPr>
          <w:ilvl w:val="0"/>
          <w:numId w:val="21"/>
        </w:numPr>
        <w:ind w:left="2160" w:hanging="720"/>
      </w:pPr>
      <w:r w:rsidRPr="00780BB0">
        <w:t>Exception</w:t>
      </w:r>
      <w:r>
        <w:t xml:space="preserve"> No</w:t>
      </w:r>
      <w:r w:rsidR="002428F5">
        <w:t>s</w:t>
      </w:r>
      <w:r>
        <w:t xml:space="preserve">. </w:t>
      </w:r>
      <w:r w:rsidR="002428F5">
        <w:t xml:space="preserve">9 and </w:t>
      </w:r>
      <w:r>
        <w:t>1</w:t>
      </w:r>
      <w:r w:rsidR="002428F5">
        <w:t>1</w:t>
      </w:r>
    </w:p>
    <w:p w14:paraId="7C5EDB7D" w14:textId="77777777" w:rsidR="00103678" w:rsidRPr="00780BB0" w:rsidRDefault="00103678" w:rsidP="00570728">
      <w:pPr>
        <w:spacing w:line="360" w:lineRule="auto"/>
        <w:rPr>
          <w:szCs w:val="26"/>
        </w:rPr>
      </w:pPr>
    </w:p>
    <w:p w14:paraId="3300E7D7" w14:textId="57A9E8A4" w:rsidR="00CE51F1" w:rsidRDefault="00103678" w:rsidP="00570728">
      <w:pPr>
        <w:spacing w:line="360" w:lineRule="auto"/>
        <w:ind w:firstLine="1440"/>
        <w:rPr>
          <w:szCs w:val="26"/>
        </w:rPr>
      </w:pPr>
      <w:r w:rsidRPr="00780BB0">
        <w:rPr>
          <w:szCs w:val="26"/>
        </w:rPr>
        <w:t xml:space="preserve">The </w:t>
      </w:r>
      <w:r>
        <w:rPr>
          <w:szCs w:val="26"/>
        </w:rPr>
        <w:t>Complainant</w:t>
      </w:r>
      <w:r w:rsidR="006552BD">
        <w:rPr>
          <w:szCs w:val="26"/>
        </w:rPr>
        <w:t xml:space="preserve">s reiterate their argument that Act 129 does not require PPL to install an AMI meter, </w:t>
      </w:r>
      <w:r w:rsidR="00EE121B">
        <w:rPr>
          <w:szCs w:val="26"/>
        </w:rPr>
        <w:t xml:space="preserve">but </w:t>
      </w:r>
      <w:r w:rsidR="006552BD">
        <w:rPr>
          <w:szCs w:val="26"/>
        </w:rPr>
        <w:t>rather</w:t>
      </w:r>
      <w:r w:rsidR="00EE121B">
        <w:rPr>
          <w:szCs w:val="26"/>
        </w:rPr>
        <w:t>,</w:t>
      </w:r>
      <w:r w:rsidR="006552BD">
        <w:rPr>
          <w:szCs w:val="26"/>
        </w:rPr>
        <w:t xml:space="preserve"> Act 129 requires PPL to install an AMI meter “at the request of the customer.”  </w:t>
      </w:r>
      <w:r w:rsidR="00CE51F1">
        <w:rPr>
          <w:szCs w:val="26"/>
        </w:rPr>
        <w:t xml:space="preserve">The </w:t>
      </w:r>
      <w:r w:rsidR="006552BD">
        <w:rPr>
          <w:szCs w:val="26"/>
        </w:rPr>
        <w:t>Complainan</w:t>
      </w:r>
      <w:r w:rsidR="00CE51F1">
        <w:rPr>
          <w:szCs w:val="26"/>
        </w:rPr>
        <w:t>t</w:t>
      </w:r>
      <w:r w:rsidR="006552BD">
        <w:rPr>
          <w:szCs w:val="26"/>
        </w:rPr>
        <w:t xml:space="preserve">s </w:t>
      </w:r>
      <w:r>
        <w:rPr>
          <w:szCs w:val="26"/>
        </w:rPr>
        <w:t xml:space="preserve">contend that </w:t>
      </w:r>
      <w:r w:rsidR="00EE121B">
        <w:rPr>
          <w:szCs w:val="26"/>
        </w:rPr>
        <w:t>th</w:t>
      </w:r>
      <w:r w:rsidR="006552BD">
        <w:rPr>
          <w:szCs w:val="26"/>
        </w:rPr>
        <w:t>ey did not request the installation of a smart mete</w:t>
      </w:r>
      <w:r w:rsidR="00CE51F1">
        <w:rPr>
          <w:szCs w:val="26"/>
        </w:rPr>
        <w:t>r and do not want one.  Exc. at 4.  The Complainants except to the ALJ’s statement that the Commission has ruled that there is no provision for an opt-out and state that “[a] question needs to be answered as to why there hasn’t been such a provision.”  Exc. at 5 (citing I.D. at 16).</w:t>
      </w:r>
      <w:r w:rsidR="00D52C2F">
        <w:rPr>
          <w:szCs w:val="26"/>
        </w:rPr>
        <w:t xml:space="preserve">  </w:t>
      </w:r>
    </w:p>
    <w:p w14:paraId="3C9C518B" w14:textId="77777777" w:rsidR="00103678" w:rsidRPr="00780BB0" w:rsidRDefault="00103678" w:rsidP="00103678">
      <w:pPr>
        <w:spacing w:line="360" w:lineRule="auto"/>
        <w:ind w:firstLine="1440"/>
        <w:rPr>
          <w:szCs w:val="26"/>
        </w:rPr>
      </w:pPr>
    </w:p>
    <w:p w14:paraId="53F11E42" w14:textId="77777777" w:rsidR="00103678" w:rsidRPr="00780BB0" w:rsidRDefault="00103678" w:rsidP="00866CE9">
      <w:pPr>
        <w:pStyle w:val="Heading4"/>
        <w:keepNext/>
        <w:keepLines/>
        <w:numPr>
          <w:ilvl w:val="0"/>
          <w:numId w:val="0"/>
        </w:numPr>
        <w:ind w:left="1440"/>
        <w:contextualSpacing w:val="0"/>
      </w:pPr>
      <w:r>
        <w:t xml:space="preserve">b. </w:t>
      </w:r>
      <w:r>
        <w:tab/>
      </w:r>
      <w:r w:rsidRPr="00780BB0">
        <w:t>Replies</w:t>
      </w:r>
    </w:p>
    <w:p w14:paraId="64229EDE" w14:textId="77777777" w:rsidR="00103678" w:rsidRPr="00780BB0" w:rsidRDefault="00103678" w:rsidP="00866CE9">
      <w:pPr>
        <w:keepNext/>
        <w:keepLines/>
        <w:widowControl/>
        <w:spacing w:line="360" w:lineRule="auto"/>
        <w:ind w:firstLine="1440"/>
        <w:rPr>
          <w:szCs w:val="26"/>
        </w:rPr>
      </w:pPr>
    </w:p>
    <w:p w14:paraId="406BD9AB" w14:textId="139522A6" w:rsidR="00103678" w:rsidRDefault="00103678" w:rsidP="00222F62">
      <w:pPr>
        <w:spacing w:line="360" w:lineRule="auto"/>
        <w:ind w:firstLine="1440"/>
        <w:rPr>
          <w:szCs w:val="26"/>
        </w:rPr>
      </w:pPr>
      <w:r w:rsidRPr="00780BB0">
        <w:rPr>
          <w:szCs w:val="26"/>
        </w:rPr>
        <w:t>P</w:t>
      </w:r>
      <w:r>
        <w:rPr>
          <w:szCs w:val="26"/>
        </w:rPr>
        <w:t>PL</w:t>
      </w:r>
      <w:r w:rsidRPr="00780BB0">
        <w:rPr>
          <w:szCs w:val="26"/>
        </w:rPr>
        <w:t xml:space="preserve"> provides </w:t>
      </w:r>
      <w:r>
        <w:rPr>
          <w:szCs w:val="26"/>
        </w:rPr>
        <w:t xml:space="preserve">that </w:t>
      </w:r>
      <w:r w:rsidR="00C955A7">
        <w:rPr>
          <w:szCs w:val="26"/>
        </w:rPr>
        <w:t>the ALJ properly held that the installation of the new AMI meter is required by law.  R.</w:t>
      </w:r>
      <w:r w:rsidR="00304863">
        <w:rPr>
          <w:szCs w:val="26"/>
        </w:rPr>
        <w:t xml:space="preserve"> </w:t>
      </w:r>
      <w:r w:rsidR="00C955A7">
        <w:rPr>
          <w:szCs w:val="26"/>
        </w:rPr>
        <w:t>Exc. at 14 (citing I.D. at 16-19).  PPL notes that Section 2807(f) of the Code prescribes that EDCs, like PPL, must file smart meter plans and “shall furnish smart meter technology” in any of the following situations:</w:t>
      </w:r>
      <w:r w:rsidR="00E17FBB">
        <w:rPr>
          <w:szCs w:val="26"/>
        </w:rPr>
        <w:t xml:space="preserve"> </w:t>
      </w:r>
      <w:r w:rsidR="00C955A7">
        <w:rPr>
          <w:szCs w:val="26"/>
        </w:rPr>
        <w:t xml:space="preserve">(1) “[u]pon </w:t>
      </w:r>
      <w:r w:rsidR="00A34896">
        <w:rPr>
          <w:szCs w:val="26"/>
        </w:rPr>
        <w:t>re</w:t>
      </w:r>
      <w:r w:rsidR="00C955A7">
        <w:rPr>
          <w:szCs w:val="26"/>
        </w:rPr>
        <w:t>quest from a customer that agrees to pay the cost of the smart meter at the time of the request</w:t>
      </w:r>
      <w:r w:rsidR="007E09D0">
        <w:rPr>
          <w:szCs w:val="26"/>
        </w:rPr>
        <w:t>,</w:t>
      </w:r>
      <w:r w:rsidR="00C955A7">
        <w:rPr>
          <w:szCs w:val="26"/>
        </w:rPr>
        <w:t>” (2) “</w:t>
      </w:r>
      <w:r w:rsidR="00A34896">
        <w:rPr>
          <w:szCs w:val="26"/>
        </w:rPr>
        <w:t>[i]n new building construction</w:t>
      </w:r>
      <w:r w:rsidR="007E09D0">
        <w:rPr>
          <w:szCs w:val="26"/>
        </w:rPr>
        <w:t>,</w:t>
      </w:r>
      <w:r w:rsidR="00A34896">
        <w:rPr>
          <w:szCs w:val="26"/>
        </w:rPr>
        <w:t>” and (3) “[i]n accordance with a depreciation schedule not to exceed 15 years.”  R.</w:t>
      </w:r>
      <w:r w:rsidR="00B101A0">
        <w:rPr>
          <w:szCs w:val="26"/>
        </w:rPr>
        <w:t xml:space="preserve"> </w:t>
      </w:r>
      <w:r w:rsidR="00A34896">
        <w:rPr>
          <w:szCs w:val="26"/>
        </w:rPr>
        <w:t>Exc. at 14 (citing 66 Pa. C.S. §</w:t>
      </w:r>
      <w:r w:rsidR="00570728">
        <w:rPr>
          <w:szCs w:val="26"/>
        </w:rPr>
        <w:t> </w:t>
      </w:r>
      <w:r w:rsidR="00A34896">
        <w:rPr>
          <w:szCs w:val="26"/>
        </w:rPr>
        <w:t>2807(f)(1)-(2)</w:t>
      </w:r>
      <w:r w:rsidR="00BB7B54">
        <w:rPr>
          <w:szCs w:val="26"/>
        </w:rPr>
        <w:t>)</w:t>
      </w:r>
      <w:r w:rsidR="00A34896">
        <w:rPr>
          <w:szCs w:val="26"/>
        </w:rPr>
        <w:t xml:space="preserve">.  </w:t>
      </w:r>
      <w:bookmarkStart w:id="10" w:name="_Hlk42854056"/>
      <w:r w:rsidR="00A34896">
        <w:rPr>
          <w:szCs w:val="26"/>
        </w:rPr>
        <w:t xml:space="preserve">PPL explains that </w:t>
      </w:r>
      <w:r w:rsidR="00300EE2">
        <w:rPr>
          <w:szCs w:val="26"/>
        </w:rPr>
        <w:t xml:space="preserve">in interpreting the smart meter provisions of Act 129, the Commission declared that EDCs must “deploy smart meters system-wide” because of the requirement that smart meters be deployed “in accordance </w:t>
      </w:r>
      <w:r w:rsidR="000C6344">
        <w:rPr>
          <w:szCs w:val="26"/>
        </w:rPr>
        <w:t>with</w:t>
      </w:r>
      <w:r w:rsidR="00300EE2">
        <w:rPr>
          <w:szCs w:val="26"/>
        </w:rPr>
        <w:t xml:space="preserve"> a de</w:t>
      </w:r>
      <w:r w:rsidR="000C6344">
        <w:rPr>
          <w:szCs w:val="26"/>
        </w:rPr>
        <w:t>preciation</w:t>
      </w:r>
      <w:r w:rsidR="00300EE2">
        <w:rPr>
          <w:szCs w:val="26"/>
        </w:rPr>
        <w:t xml:space="preserve"> schedule not to exceed 15 years.”  R.</w:t>
      </w:r>
      <w:r w:rsidR="004F4316">
        <w:rPr>
          <w:szCs w:val="26"/>
        </w:rPr>
        <w:t xml:space="preserve"> </w:t>
      </w:r>
      <w:r w:rsidR="00300EE2">
        <w:rPr>
          <w:szCs w:val="26"/>
        </w:rPr>
        <w:t xml:space="preserve">Exc. at 14 (citing </w:t>
      </w:r>
      <w:r w:rsidR="00105C8D" w:rsidRPr="00E308F4">
        <w:rPr>
          <w:i/>
          <w:iCs/>
          <w:szCs w:val="26"/>
        </w:rPr>
        <w:t>Smart Meter Installation Order</w:t>
      </w:r>
      <w:r w:rsidR="00300EE2">
        <w:rPr>
          <w:szCs w:val="26"/>
        </w:rPr>
        <w:t xml:space="preserve"> at 14).  </w:t>
      </w:r>
      <w:r w:rsidR="000C6344">
        <w:rPr>
          <w:szCs w:val="26"/>
        </w:rPr>
        <w:t xml:space="preserve">PPL explains further that the Commission also “recognize[d] </w:t>
      </w:r>
      <w:r w:rsidR="000C6344">
        <w:rPr>
          <w:szCs w:val="26"/>
        </w:rPr>
        <w:lastRenderedPageBreak/>
        <w:t xml:space="preserve">that deployment of smart meters on a piecemeal or individual basis could </w:t>
      </w:r>
      <w:r w:rsidR="000D6824">
        <w:rPr>
          <w:szCs w:val="26"/>
        </w:rPr>
        <w:t>involve</w:t>
      </w:r>
      <w:r w:rsidR="000C6344">
        <w:rPr>
          <w:szCs w:val="26"/>
        </w:rPr>
        <w:t xml:space="preserve"> greater costs </w:t>
      </w:r>
      <w:r w:rsidR="000D6824">
        <w:rPr>
          <w:szCs w:val="26"/>
        </w:rPr>
        <w:t>than</w:t>
      </w:r>
      <w:r w:rsidR="000C6344">
        <w:rPr>
          <w:szCs w:val="26"/>
        </w:rPr>
        <w:t xml:space="preserve"> a systematic system-wide deployment.</w:t>
      </w:r>
      <w:r w:rsidR="002610DD">
        <w:rPr>
          <w:szCs w:val="26"/>
        </w:rPr>
        <w:t>”</w:t>
      </w:r>
      <w:r w:rsidR="000C6344">
        <w:rPr>
          <w:szCs w:val="26"/>
        </w:rPr>
        <w:t xml:space="preserve">  </w:t>
      </w:r>
      <w:r w:rsidR="00105C8D">
        <w:rPr>
          <w:szCs w:val="26"/>
        </w:rPr>
        <w:t>R.</w:t>
      </w:r>
      <w:r w:rsidR="00BB1824">
        <w:rPr>
          <w:szCs w:val="26"/>
        </w:rPr>
        <w:t xml:space="preserve"> </w:t>
      </w:r>
      <w:r w:rsidR="00105C8D">
        <w:rPr>
          <w:szCs w:val="26"/>
        </w:rPr>
        <w:t xml:space="preserve">Exc. at 14 (citing </w:t>
      </w:r>
      <w:r w:rsidR="00105C8D" w:rsidRPr="00E308F4">
        <w:rPr>
          <w:i/>
          <w:iCs/>
          <w:szCs w:val="26"/>
        </w:rPr>
        <w:t>Smart Meter Installation Order</w:t>
      </w:r>
      <w:r w:rsidR="00105C8D">
        <w:rPr>
          <w:i/>
          <w:iCs/>
          <w:szCs w:val="26"/>
        </w:rPr>
        <w:t xml:space="preserve"> </w:t>
      </w:r>
      <w:r w:rsidR="00105C8D" w:rsidRPr="00105C8D">
        <w:rPr>
          <w:szCs w:val="26"/>
        </w:rPr>
        <w:t>at 9,14</w:t>
      </w:r>
      <w:r w:rsidR="00105C8D" w:rsidRPr="00E308F4">
        <w:rPr>
          <w:szCs w:val="26"/>
        </w:rPr>
        <w:t>)</w:t>
      </w:r>
      <w:r w:rsidR="00105C8D">
        <w:rPr>
          <w:szCs w:val="26"/>
        </w:rPr>
        <w:t xml:space="preserve">.  </w:t>
      </w:r>
      <w:bookmarkEnd w:id="10"/>
      <w:r w:rsidR="00D9018E">
        <w:rPr>
          <w:szCs w:val="26"/>
        </w:rPr>
        <w:t xml:space="preserve">Therefore, </w:t>
      </w:r>
      <w:r w:rsidR="00105C8D">
        <w:rPr>
          <w:szCs w:val="26"/>
        </w:rPr>
        <w:t>PPL reasons</w:t>
      </w:r>
      <w:r w:rsidR="00D9018E">
        <w:rPr>
          <w:szCs w:val="26"/>
        </w:rPr>
        <w:t>,</w:t>
      </w:r>
      <w:r w:rsidR="00105C8D">
        <w:rPr>
          <w:szCs w:val="26"/>
        </w:rPr>
        <w:t xml:space="preserve"> it must install the new meters for every customer in its service territory, including the Complainants.  R.</w:t>
      </w:r>
      <w:r w:rsidR="00BB1824">
        <w:rPr>
          <w:szCs w:val="26"/>
        </w:rPr>
        <w:t xml:space="preserve"> </w:t>
      </w:r>
      <w:r w:rsidR="00105C8D">
        <w:rPr>
          <w:szCs w:val="26"/>
        </w:rPr>
        <w:t xml:space="preserve">Exc. at 14.  </w:t>
      </w:r>
    </w:p>
    <w:p w14:paraId="4265CB33" w14:textId="56313486" w:rsidR="00D10C9B" w:rsidRDefault="00D10C9B" w:rsidP="00222F62">
      <w:pPr>
        <w:spacing w:line="360" w:lineRule="auto"/>
        <w:ind w:firstLine="1440"/>
        <w:rPr>
          <w:szCs w:val="26"/>
        </w:rPr>
      </w:pPr>
    </w:p>
    <w:p w14:paraId="27795295" w14:textId="78EA6589" w:rsidR="00D10C9B" w:rsidRDefault="00D10C9B" w:rsidP="00D10C9B">
      <w:pPr>
        <w:spacing w:line="360" w:lineRule="auto"/>
        <w:ind w:firstLine="1440"/>
        <w:rPr>
          <w:szCs w:val="26"/>
        </w:rPr>
      </w:pPr>
      <w:r>
        <w:rPr>
          <w:szCs w:val="26"/>
        </w:rPr>
        <w:t>PPL contends that the Complainants’ argument that the AMI meters can only be installed “upon customer request” is without merit.  PPL explains that the Complainants fail to recognize that Section 2807(f)(2)(iii) directs EDCs to deploy smart meters “[i]n accordance with a depreciation schedule not to exceed 15 years.”</w:t>
      </w:r>
      <w:r w:rsidR="00D05033">
        <w:rPr>
          <w:szCs w:val="26"/>
        </w:rPr>
        <w:t xml:space="preserve">  </w:t>
      </w:r>
      <w:r>
        <w:rPr>
          <w:szCs w:val="26"/>
        </w:rPr>
        <w:t xml:space="preserve">PPL explains further that the Commission has correctly interpreted </w:t>
      </w:r>
      <w:r w:rsidR="00C5110B">
        <w:rPr>
          <w:szCs w:val="26"/>
        </w:rPr>
        <w:t>this provision</w:t>
      </w:r>
      <w:r>
        <w:rPr>
          <w:szCs w:val="26"/>
        </w:rPr>
        <w:t xml:space="preserve"> as mandating EDCs to deploy AMI meters system-wide for all of the customers in their service territories.  R.</w:t>
      </w:r>
      <w:r w:rsidR="00213C8A">
        <w:rPr>
          <w:szCs w:val="26"/>
        </w:rPr>
        <w:t xml:space="preserve"> </w:t>
      </w:r>
      <w:r>
        <w:rPr>
          <w:szCs w:val="26"/>
        </w:rPr>
        <w:t xml:space="preserve">Exc. at 16-17 (citing </w:t>
      </w:r>
      <w:r w:rsidRPr="00E308F4">
        <w:rPr>
          <w:i/>
          <w:iCs/>
          <w:szCs w:val="26"/>
        </w:rPr>
        <w:t>Smart Meter Installation Order</w:t>
      </w:r>
      <w:r>
        <w:rPr>
          <w:szCs w:val="26"/>
        </w:rPr>
        <w:t xml:space="preserve"> at 14). </w:t>
      </w:r>
    </w:p>
    <w:p w14:paraId="7871EC8E" w14:textId="458D0B5B" w:rsidR="00D9018E" w:rsidRDefault="00D9018E" w:rsidP="00222F62">
      <w:pPr>
        <w:spacing w:line="360" w:lineRule="auto"/>
        <w:ind w:firstLine="1440"/>
        <w:rPr>
          <w:szCs w:val="26"/>
        </w:rPr>
      </w:pPr>
    </w:p>
    <w:p w14:paraId="4EF980FE" w14:textId="2C4EB8B7" w:rsidR="00D9018E" w:rsidRDefault="00D9018E" w:rsidP="00222F62">
      <w:pPr>
        <w:spacing w:line="360" w:lineRule="auto"/>
        <w:ind w:firstLine="1440"/>
        <w:rPr>
          <w:szCs w:val="26"/>
        </w:rPr>
      </w:pPr>
      <w:r>
        <w:rPr>
          <w:szCs w:val="26"/>
        </w:rPr>
        <w:t>PPL provides that nothing in Act 129 permits a customer to opt-out of a smart meter installation.  PPL notes that the Commission has repeatedly held that PPL must install the new AMI meters for all of its customers.  R.</w:t>
      </w:r>
      <w:r w:rsidR="001300AD">
        <w:rPr>
          <w:szCs w:val="26"/>
        </w:rPr>
        <w:t xml:space="preserve"> </w:t>
      </w:r>
      <w:r>
        <w:rPr>
          <w:szCs w:val="26"/>
        </w:rPr>
        <w:t xml:space="preserve">Exc. at 14 (citing </w:t>
      </w:r>
      <w:r w:rsidRPr="00D9018E">
        <w:rPr>
          <w:i/>
          <w:iCs/>
          <w:szCs w:val="26"/>
        </w:rPr>
        <w:t>Hoffman-Lorah v. PP</w:t>
      </w:r>
      <w:r>
        <w:rPr>
          <w:i/>
          <w:iCs/>
          <w:szCs w:val="26"/>
        </w:rPr>
        <w:t>L</w:t>
      </w:r>
      <w:r w:rsidRPr="00D9018E">
        <w:rPr>
          <w:i/>
          <w:iCs/>
          <w:szCs w:val="26"/>
        </w:rPr>
        <w:t xml:space="preserve"> Electric Utilities Corp.</w:t>
      </w:r>
      <w:r>
        <w:rPr>
          <w:szCs w:val="26"/>
        </w:rPr>
        <w:t xml:space="preserve">, 2019 Pa. PUC LEXIS 195, at *72-73; </w:t>
      </w:r>
      <w:r w:rsidRPr="00D9018E">
        <w:rPr>
          <w:i/>
          <w:iCs/>
          <w:szCs w:val="26"/>
        </w:rPr>
        <w:t>Schmukler v. PPL Electric Utilities Corp</w:t>
      </w:r>
      <w:r>
        <w:rPr>
          <w:szCs w:val="26"/>
        </w:rPr>
        <w:t>., Docket No. C-2017-2621285, pp. 73-73 (Order entered July 23, 2019), appeal pending, 1102 C.D. 2019).</w:t>
      </w:r>
      <w:r w:rsidR="00D52C2F">
        <w:rPr>
          <w:szCs w:val="26"/>
        </w:rPr>
        <w:t xml:space="preserve">  </w:t>
      </w:r>
    </w:p>
    <w:p w14:paraId="34EDB57A" w14:textId="1E57DA9F" w:rsidR="00D9018E" w:rsidRDefault="00D9018E" w:rsidP="00222F62">
      <w:pPr>
        <w:spacing w:line="360" w:lineRule="auto"/>
        <w:ind w:firstLine="1440"/>
        <w:rPr>
          <w:szCs w:val="26"/>
        </w:rPr>
      </w:pPr>
    </w:p>
    <w:p w14:paraId="2B6ABC50" w14:textId="3B13FE47" w:rsidR="00D9018E" w:rsidRDefault="00D9018E" w:rsidP="00222F62">
      <w:pPr>
        <w:spacing w:line="360" w:lineRule="auto"/>
        <w:ind w:firstLine="1440"/>
        <w:rPr>
          <w:szCs w:val="26"/>
        </w:rPr>
      </w:pPr>
      <w:r>
        <w:rPr>
          <w:szCs w:val="26"/>
        </w:rPr>
        <w:t>PPL notes that although the Complainants question why there is not an opt-out provision in the statute, that inquiry is irrelevant to the issues before the Commission.  R.</w:t>
      </w:r>
      <w:r w:rsidR="001C4E35">
        <w:rPr>
          <w:szCs w:val="26"/>
        </w:rPr>
        <w:t xml:space="preserve"> </w:t>
      </w:r>
      <w:r>
        <w:rPr>
          <w:szCs w:val="26"/>
        </w:rPr>
        <w:t>Exc. at 15 (citing Exc. at 5).  PPL provides that only the General Assembly can amen</w:t>
      </w:r>
      <w:r w:rsidR="008B3D66">
        <w:rPr>
          <w:szCs w:val="26"/>
        </w:rPr>
        <w:t>d</w:t>
      </w:r>
      <w:r>
        <w:rPr>
          <w:szCs w:val="26"/>
        </w:rPr>
        <w:t xml:space="preserve"> Act 129 to add such an opt-out.  </w:t>
      </w:r>
      <w:r w:rsidR="008B3D66">
        <w:rPr>
          <w:szCs w:val="26"/>
        </w:rPr>
        <w:t>According to PPL, although bills have been proposed in the General Assembly to add such an opt-out such as House Bill 1564 of the 2017-2018 Session, they have never been enacted.  R.</w:t>
      </w:r>
      <w:r w:rsidR="001C4E35">
        <w:rPr>
          <w:szCs w:val="26"/>
        </w:rPr>
        <w:t xml:space="preserve"> </w:t>
      </w:r>
      <w:r w:rsidR="008B3D66">
        <w:rPr>
          <w:szCs w:val="26"/>
        </w:rPr>
        <w:t xml:space="preserve">Exc. at 15.  </w:t>
      </w:r>
    </w:p>
    <w:p w14:paraId="3C41876A" w14:textId="38F4B72A" w:rsidR="008B3D66" w:rsidRDefault="008B3D66" w:rsidP="00222F62">
      <w:pPr>
        <w:spacing w:line="360" w:lineRule="auto"/>
        <w:ind w:firstLine="1440"/>
        <w:rPr>
          <w:szCs w:val="26"/>
        </w:rPr>
      </w:pPr>
    </w:p>
    <w:p w14:paraId="18481625" w14:textId="49B81427" w:rsidR="00105C8D" w:rsidRDefault="008B3D66" w:rsidP="00636F00">
      <w:pPr>
        <w:spacing w:line="360" w:lineRule="auto"/>
        <w:ind w:firstLine="1440"/>
        <w:rPr>
          <w:szCs w:val="26"/>
        </w:rPr>
      </w:pPr>
      <w:r>
        <w:rPr>
          <w:szCs w:val="26"/>
        </w:rPr>
        <w:t xml:space="preserve">PPL explains that it is not permitted to install any other type of meter under its Smart Meter Plan and cannot leave the existing, non-compliant </w:t>
      </w:r>
      <w:r w:rsidR="00590605">
        <w:rPr>
          <w:szCs w:val="26"/>
        </w:rPr>
        <w:t xml:space="preserve">powerline carrier </w:t>
      </w:r>
      <w:r w:rsidR="00590605" w:rsidRPr="00590605">
        <w:rPr>
          <w:szCs w:val="26"/>
        </w:rPr>
        <w:lastRenderedPageBreak/>
        <w:t>(</w:t>
      </w:r>
      <w:r w:rsidRPr="00590605">
        <w:rPr>
          <w:szCs w:val="26"/>
        </w:rPr>
        <w:t>PLC</w:t>
      </w:r>
      <w:r w:rsidR="00590605" w:rsidRPr="00590605">
        <w:rPr>
          <w:szCs w:val="26"/>
        </w:rPr>
        <w:t>)</w:t>
      </w:r>
      <w:r>
        <w:rPr>
          <w:szCs w:val="26"/>
        </w:rPr>
        <w:t xml:space="preserve"> meter in place.  R.</w:t>
      </w:r>
      <w:r w:rsidR="00A2664A">
        <w:rPr>
          <w:szCs w:val="26"/>
        </w:rPr>
        <w:t xml:space="preserve"> </w:t>
      </w:r>
      <w:r>
        <w:rPr>
          <w:szCs w:val="26"/>
        </w:rPr>
        <w:t>Exc. at 16 (citing PPL St. 4 at 6</w:t>
      </w:r>
      <w:r w:rsidR="00D20362">
        <w:rPr>
          <w:szCs w:val="26"/>
        </w:rPr>
        <w:t xml:space="preserve">; </w:t>
      </w:r>
      <w:r w:rsidR="00D20362" w:rsidRPr="00D20362">
        <w:rPr>
          <w:i/>
          <w:iCs/>
          <w:szCs w:val="26"/>
        </w:rPr>
        <w:t>2015 Smart Meter Order</w:t>
      </w:r>
      <w:r w:rsidR="00D20362">
        <w:rPr>
          <w:szCs w:val="26"/>
        </w:rPr>
        <w:t xml:space="preserve"> at</w:t>
      </w:r>
      <w:r w:rsidR="00470FAE">
        <w:rPr>
          <w:szCs w:val="26"/>
        </w:rPr>
        <w:t> </w:t>
      </w:r>
      <w:r w:rsidR="00D20362">
        <w:rPr>
          <w:szCs w:val="26"/>
        </w:rPr>
        <w:t>24</w:t>
      </w:r>
      <w:r>
        <w:rPr>
          <w:szCs w:val="26"/>
        </w:rPr>
        <w:t xml:space="preserve">).  PPL avers that if it does not install the AMI meter, PPL may violate the Commission’s </w:t>
      </w:r>
      <w:r w:rsidRPr="008B3D66">
        <w:rPr>
          <w:i/>
          <w:iCs/>
          <w:szCs w:val="26"/>
        </w:rPr>
        <w:t>2015 Smart Meter Order</w:t>
      </w:r>
      <w:r w:rsidRPr="008B3D66">
        <w:rPr>
          <w:szCs w:val="26"/>
        </w:rPr>
        <w:t xml:space="preserve"> and the </w:t>
      </w:r>
      <w:r w:rsidRPr="008B3D66">
        <w:rPr>
          <w:i/>
          <w:iCs/>
          <w:szCs w:val="26"/>
        </w:rPr>
        <w:t>Smart</w:t>
      </w:r>
      <w:r w:rsidRPr="00E308F4">
        <w:rPr>
          <w:i/>
          <w:iCs/>
          <w:szCs w:val="26"/>
        </w:rPr>
        <w:t xml:space="preserve"> Meter Installation Order</w:t>
      </w:r>
      <w:r>
        <w:rPr>
          <w:szCs w:val="26"/>
        </w:rPr>
        <w:t>.  R.</w:t>
      </w:r>
      <w:r w:rsidR="00A2664A">
        <w:rPr>
          <w:szCs w:val="26"/>
        </w:rPr>
        <w:t xml:space="preserve"> </w:t>
      </w:r>
      <w:r>
        <w:rPr>
          <w:szCs w:val="26"/>
        </w:rPr>
        <w:t xml:space="preserve">Exc. at 16.  </w:t>
      </w:r>
    </w:p>
    <w:p w14:paraId="7688C4C0" w14:textId="77F0FBBF" w:rsidR="003E3A27" w:rsidRDefault="003E3A27" w:rsidP="00222F62">
      <w:pPr>
        <w:spacing w:line="360" w:lineRule="auto"/>
        <w:ind w:firstLine="1440"/>
        <w:rPr>
          <w:szCs w:val="26"/>
        </w:rPr>
      </w:pPr>
    </w:p>
    <w:p w14:paraId="72F6D448" w14:textId="6C6CD270" w:rsidR="003E3A27" w:rsidRDefault="00636F00" w:rsidP="00470FAE">
      <w:pPr>
        <w:spacing w:line="360" w:lineRule="auto"/>
        <w:ind w:firstLine="1440"/>
        <w:rPr>
          <w:szCs w:val="26"/>
        </w:rPr>
      </w:pPr>
      <w:r>
        <w:rPr>
          <w:szCs w:val="26"/>
        </w:rPr>
        <w:t xml:space="preserve">Finally, </w:t>
      </w:r>
      <w:r w:rsidR="003E3A27">
        <w:rPr>
          <w:szCs w:val="26"/>
        </w:rPr>
        <w:t>PPL provides that the typographical error cited by the Complainants has no bearing on the merits of the I</w:t>
      </w:r>
      <w:r w:rsidR="00B931DB">
        <w:rPr>
          <w:szCs w:val="26"/>
        </w:rPr>
        <w:t>nitial Decision</w:t>
      </w:r>
      <w:r w:rsidR="003E3A27">
        <w:rPr>
          <w:szCs w:val="26"/>
        </w:rPr>
        <w:t>.  PPL contends that it is clear throughout the I</w:t>
      </w:r>
      <w:r w:rsidR="00C61695">
        <w:rPr>
          <w:szCs w:val="26"/>
        </w:rPr>
        <w:t>nitial Decision</w:t>
      </w:r>
      <w:r w:rsidR="003E3A27">
        <w:rPr>
          <w:szCs w:val="26"/>
        </w:rPr>
        <w:t xml:space="preserve"> that this adjudication pertains to PPL, not PECO Energy Company (PECO).  PPL concludes that as written, the sentence is entirely accurate and whether the EDC involved is PECO or PPL, there is no opt-out under Act</w:t>
      </w:r>
      <w:r w:rsidR="00470FAE">
        <w:rPr>
          <w:szCs w:val="26"/>
        </w:rPr>
        <w:t> </w:t>
      </w:r>
      <w:r w:rsidR="003E3A27">
        <w:rPr>
          <w:szCs w:val="26"/>
        </w:rPr>
        <w:t>129.  R.</w:t>
      </w:r>
      <w:r w:rsidR="00F30C89">
        <w:rPr>
          <w:szCs w:val="26"/>
        </w:rPr>
        <w:t xml:space="preserve"> </w:t>
      </w:r>
      <w:r w:rsidR="003E3A27">
        <w:rPr>
          <w:szCs w:val="26"/>
        </w:rPr>
        <w:t xml:space="preserve">Exc. at 17.  </w:t>
      </w:r>
    </w:p>
    <w:p w14:paraId="048A4D77" w14:textId="77777777" w:rsidR="00103678" w:rsidRDefault="00103678" w:rsidP="00470FAE">
      <w:pPr>
        <w:spacing w:line="360" w:lineRule="auto"/>
        <w:ind w:firstLine="1440"/>
        <w:rPr>
          <w:szCs w:val="26"/>
        </w:rPr>
      </w:pPr>
    </w:p>
    <w:p w14:paraId="48CA87A0" w14:textId="77777777" w:rsidR="00103678" w:rsidRPr="00780BB0" w:rsidRDefault="00103678" w:rsidP="00470FAE">
      <w:pPr>
        <w:pStyle w:val="Heading4"/>
        <w:numPr>
          <w:ilvl w:val="0"/>
          <w:numId w:val="0"/>
        </w:numPr>
        <w:ind w:left="1440"/>
      </w:pPr>
      <w:r>
        <w:t xml:space="preserve">c. </w:t>
      </w:r>
      <w:r>
        <w:tab/>
      </w:r>
      <w:r w:rsidRPr="00780BB0">
        <w:t>Disposition</w:t>
      </w:r>
    </w:p>
    <w:p w14:paraId="05D17197" w14:textId="631115DA" w:rsidR="00E26F22" w:rsidRDefault="00E26F22" w:rsidP="00470FAE">
      <w:pPr>
        <w:spacing w:line="360" w:lineRule="auto"/>
        <w:rPr>
          <w:szCs w:val="26"/>
        </w:rPr>
      </w:pPr>
    </w:p>
    <w:p w14:paraId="6F5FEEFC" w14:textId="16B9930C" w:rsidR="00105C8D" w:rsidRDefault="006021A9" w:rsidP="00470FAE">
      <w:pPr>
        <w:spacing w:line="360" w:lineRule="auto"/>
        <w:rPr>
          <w:szCs w:val="26"/>
        </w:rPr>
      </w:pPr>
      <w:r>
        <w:rPr>
          <w:szCs w:val="26"/>
        </w:rPr>
        <w:tab/>
      </w:r>
      <w:r>
        <w:rPr>
          <w:szCs w:val="26"/>
        </w:rPr>
        <w:tab/>
      </w:r>
      <w:r w:rsidR="009D15DF" w:rsidRPr="00780BB0">
        <w:rPr>
          <w:szCs w:val="26"/>
        </w:rPr>
        <w:t>We shall deny the Complainants</w:t>
      </w:r>
      <w:r w:rsidR="009D15DF">
        <w:rPr>
          <w:szCs w:val="26"/>
        </w:rPr>
        <w:t>’</w:t>
      </w:r>
      <w:r w:rsidR="009D15DF" w:rsidRPr="00780BB0">
        <w:rPr>
          <w:szCs w:val="26"/>
        </w:rPr>
        <w:t xml:space="preserve"> Exceptions on this issue for the reasons that follow.  </w:t>
      </w:r>
      <w:r w:rsidR="00105C8D" w:rsidRPr="006021A9">
        <w:rPr>
          <w:szCs w:val="26"/>
        </w:rPr>
        <w:t xml:space="preserve">The Complainants </w:t>
      </w:r>
      <w:r w:rsidRPr="006021A9">
        <w:rPr>
          <w:szCs w:val="26"/>
        </w:rPr>
        <w:t xml:space="preserve">currently </w:t>
      </w:r>
      <w:r w:rsidR="00105C8D" w:rsidRPr="006021A9">
        <w:rPr>
          <w:szCs w:val="26"/>
        </w:rPr>
        <w:t>have a PLC meter</w:t>
      </w:r>
      <w:r w:rsidR="003F29A6">
        <w:rPr>
          <w:szCs w:val="26"/>
        </w:rPr>
        <w:t>.</w:t>
      </w:r>
      <w:r w:rsidR="00105C8D">
        <w:rPr>
          <w:szCs w:val="26"/>
        </w:rPr>
        <w:t xml:space="preserve">  The Commission has</w:t>
      </w:r>
      <w:r w:rsidR="004F7DE8">
        <w:rPr>
          <w:szCs w:val="26"/>
        </w:rPr>
        <w:t>,</w:t>
      </w:r>
      <w:r w:rsidR="00105C8D">
        <w:rPr>
          <w:szCs w:val="26"/>
        </w:rPr>
        <w:t xml:space="preserve"> </w:t>
      </w:r>
      <w:r w:rsidR="00D20362">
        <w:rPr>
          <w:szCs w:val="26"/>
        </w:rPr>
        <w:t>in prior Orders</w:t>
      </w:r>
      <w:r w:rsidR="004F7DE8">
        <w:rPr>
          <w:szCs w:val="26"/>
        </w:rPr>
        <w:t>,</w:t>
      </w:r>
      <w:r w:rsidR="00D20362">
        <w:rPr>
          <w:szCs w:val="26"/>
        </w:rPr>
        <w:t xml:space="preserve"> </w:t>
      </w:r>
      <w:r w:rsidR="00105C8D">
        <w:rPr>
          <w:szCs w:val="26"/>
        </w:rPr>
        <w:t xml:space="preserve">found that the PLC meter does not meet the </w:t>
      </w:r>
      <w:r>
        <w:rPr>
          <w:szCs w:val="26"/>
        </w:rPr>
        <w:t xml:space="preserve">meter </w:t>
      </w:r>
      <w:r w:rsidR="00105C8D">
        <w:rPr>
          <w:szCs w:val="26"/>
        </w:rPr>
        <w:t xml:space="preserve">specifications as required by Act 129 and must be replaced.  </w:t>
      </w:r>
      <w:r w:rsidR="00AB27FF">
        <w:rPr>
          <w:szCs w:val="26"/>
        </w:rPr>
        <w:t>R.</w:t>
      </w:r>
      <w:r w:rsidR="000E5DDD">
        <w:rPr>
          <w:szCs w:val="26"/>
        </w:rPr>
        <w:t xml:space="preserve"> </w:t>
      </w:r>
      <w:r w:rsidR="00AB27FF">
        <w:rPr>
          <w:szCs w:val="26"/>
        </w:rPr>
        <w:t>Exc. at 16.  PPL must install an AMI meter to comply with its Smart Meter Plan.  An analog meter is not approved as a meter choice as part of PPL’s Smart Meter Plan.  PPL St. 4 at 6.</w:t>
      </w:r>
    </w:p>
    <w:p w14:paraId="4283EF7F" w14:textId="5A87A0AB" w:rsidR="009D15DF" w:rsidRDefault="009D15DF" w:rsidP="00103678">
      <w:pPr>
        <w:spacing w:line="360" w:lineRule="auto"/>
        <w:rPr>
          <w:szCs w:val="26"/>
        </w:rPr>
      </w:pPr>
    </w:p>
    <w:p w14:paraId="4F16EF9C" w14:textId="0598FA79" w:rsidR="00DC00B3" w:rsidRDefault="006021A9" w:rsidP="00103678">
      <w:pPr>
        <w:spacing w:line="360" w:lineRule="auto"/>
        <w:rPr>
          <w:szCs w:val="26"/>
        </w:rPr>
      </w:pPr>
      <w:r>
        <w:rPr>
          <w:szCs w:val="26"/>
        </w:rPr>
        <w:tab/>
      </w:r>
      <w:r>
        <w:rPr>
          <w:szCs w:val="26"/>
        </w:rPr>
        <w:tab/>
      </w:r>
      <w:r w:rsidR="00D20362">
        <w:rPr>
          <w:szCs w:val="26"/>
        </w:rPr>
        <w:t>We have previously concluded t</w:t>
      </w:r>
      <w:r w:rsidR="009D15DF">
        <w:rPr>
          <w:szCs w:val="26"/>
        </w:rPr>
        <w:t>here is no opt</w:t>
      </w:r>
      <w:r w:rsidR="00AB27FF">
        <w:rPr>
          <w:szCs w:val="26"/>
        </w:rPr>
        <w:t>-</w:t>
      </w:r>
      <w:r w:rsidR="009D15DF">
        <w:rPr>
          <w:szCs w:val="26"/>
        </w:rPr>
        <w:t xml:space="preserve">out </w:t>
      </w:r>
      <w:r>
        <w:rPr>
          <w:szCs w:val="26"/>
        </w:rPr>
        <w:t xml:space="preserve">provision in Act 129.  The ALJ stated that the Commission has ruled that there is no provision in the Code, the </w:t>
      </w:r>
      <w:r w:rsidR="00E7661D">
        <w:rPr>
          <w:szCs w:val="26"/>
        </w:rPr>
        <w:t>Commission’s</w:t>
      </w:r>
      <w:r>
        <w:rPr>
          <w:szCs w:val="26"/>
        </w:rPr>
        <w:t xml:space="preserve"> </w:t>
      </w:r>
      <w:r w:rsidR="00DD33B5">
        <w:rPr>
          <w:szCs w:val="26"/>
        </w:rPr>
        <w:t>R</w:t>
      </w:r>
      <w:r w:rsidR="00E7661D">
        <w:rPr>
          <w:szCs w:val="26"/>
        </w:rPr>
        <w:t>egulations</w:t>
      </w:r>
      <w:r>
        <w:rPr>
          <w:szCs w:val="26"/>
        </w:rPr>
        <w:t xml:space="preserve"> or Orders that allows a </w:t>
      </w:r>
      <w:r w:rsidR="00E7661D">
        <w:rPr>
          <w:szCs w:val="26"/>
        </w:rPr>
        <w:t xml:space="preserve">PECO </w:t>
      </w:r>
      <w:r>
        <w:rPr>
          <w:szCs w:val="26"/>
        </w:rPr>
        <w:t xml:space="preserve">customer to “opt-out” of smart meter </w:t>
      </w:r>
      <w:r w:rsidR="00E7661D">
        <w:rPr>
          <w:szCs w:val="26"/>
        </w:rPr>
        <w:t>installation</w:t>
      </w:r>
      <w:r>
        <w:rPr>
          <w:szCs w:val="26"/>
        </w:rPr>
        <w:t xml:space="preserve">.  I.D. at 16-17 (citing 66 Pa. C.S. § 2807(f); </w:t>
      </w:r>
      <w:r w:rsidR="00E7661D" w:rsidRPr="00E7661D">
        <w:rPr>
          <w:i/>
          <w:iCs/>
          <w:szCs w:val="26"/>
        </w:rPr>
        <w:t>Bevinchak v. PPL Electric Utilities Corporation</w:t>
      </w:r>
      <w:r w:rsidR="00E7661D">
        <w:rPr>
          <w:szCs w:val="26"/>
        </w:rPr>
        <w:t xml:space="preserve">, C-2016-2572824 and C-2016-2577527 (Final Order October 2, 2018, Initial Decision dated August 16, 2018); </w:t>
      </w:r>
      <w:r w:rsidR="00E7661D" w:rsidRPr="00E7661D">
        <w:rPr>
          <w:i/>
          <w:iCs/>
          <w:szCs w:val="26"/>
        </w:rPr>
        <w:t>2013 Povacz Order</w:t>
      </w:r>
      <w:r w:rsidR="00E7661D">
        <w:rPr>
          <w:szCs w:val="26"/>
        </w:rPr>
        <w:t xml:space="preserve">; </w:t>
      </w:r>
      <w:r w:rsidR="00E7661D" w:rsidRPr="00E7661D">
        <w:rPr>
          <w:i/>
          <w:iCs/>
          <w:szCs w:val="26"/>
        </w:rPr>
        <w:t>2019 Povacz Order</w:t>
      </w:r>
      <w:r w:rsidR="00E7661D">
        <w:rPr>
          <w:szCs w:val="26"/>
        </w:rPr>
        <w:t>).</w:t>
      </w:r>
      <w:r w:rsidR="00206B30">
        <w:rPr>
          <w:szCs w:val="26"/>
        </w:rPr>
        <w:t xml:space="preserve">  </w:t>
      </w:r>
    </w:p>
    <w:p w14:paraId="3231AE0E" w14:textId="77777777" w:rsidR="00DC00B3" w:rsidRDefault="00DC00B3" w:rsidP="00103678">
      <w:pPr>
        <w:spacing w:line="360" w:lineRule="auto"/>
        <w:rPr>
          <w:szCs w:val="26"/>
        </w:rPr>
      </w:pPr>
    </w:p>
    <w:p w14:paraId="1841C82B" w14:textId="4A9F90E2" w:rsidR="00CB0D2A" w:rsidRDefault="00206B30" w:rsidP="00A42AD9">
      <w:pPr>
        <w:widowControl/>
        <w:spacing w:line="360" w:lineRule="auto"/>
        <w:ind w:firstLine="1440"/>
        <w:rPr>
          <w:szCs w:val="26"/>
        </w:rPr>
      </w:pPr>
      <w:r>
        <w:rPr>
          <w:szCs w:val="26"/>
        </w:rPr>
        <w:lastRenderedPageBreak/>
        <w:t>To support their argument</w:t>
      </w:r>
      <w:r w:rsidR="000C1C16">
        <w:rPr>
          <w:szCs w:val="26"/>
        </w:rPr>
        <w:t xml:space="preserve"> that there is an opt-out</w:t>
      </w:r>
      <w:r>
        <w:rPr>
          <w:szCs w:val="26"/>
        </w:rPr>
        <w:t xml:space="preserve">, the Complainants focus entirely on Section 2807(f)(2)(i), which states that the EDCs shall furnish smart meter technology “[u]pon request from a customer that agrees to pay the cost of the smart meter at the time of the request.”  66 Pa. C.S. § </w:t>
      </w:r>
      <w:r w:rsidR="008C021F">
        <w:rPr>
          <w:szCs w:val="26"/>
        </w:rPr>
        <w:t xml:space="preserve">2807(f)(2)(i).  Indeed, the portion of the </w:t>
      </w:r>
      <w:r w:rsidR="008C021F" w:rsidRPr="00991312">
        <w:rPr>
          <w:i/>
          <w:iCs/>
          <w:szCs w:val="26"/>
        </w:rPr>
        <w:t>Smart Meter Implementation Order</w:t>
      </w:r>
      <w:r w:rsidR="008C021F">
        <w:rPr>
          <w:szCs w:val="26"/>
        </w:rPr>
        <w:t xml:space="preserve"> that the Complainants cite deals entirely with Section 2807(f)(2)(i).  </w:t>
      </w:r>
      <w:r w:rsidR="008C021F" w:rsidRPr="00CB0D2A">
        <w:rPr>
          <w:i/>
          <w:iCs/>
          <w:szCs w:val="26"/>
        </w:rPr>
        <w:t>See</w:t>
      </w:r>
      <w:r w:rsidR="008C021F">
        <w:rPr>
          <w:szCs w:val="26"/>
        </w:rPr>
        <w:t xml:space="preserve"> Exc. at 4 (citing </w:t>
      </w:r>
      <w:r w:rsidR="008C021F" w:rsidRPr="00991312">
        <w:rPr>
          <w:i/>
          <w:iCs/>
          <w:szCs w:val="26"/>
        </w:rPr>
        <w:t>Smart Meter Implementation Order</w:t>
      </w:r>
      <w:r w:rsidR="008C021F">
        <w:rPr>
          <w:szCs w:val="26"/>
        </w:rPr>
        <w:t xml:space="preserve"> at 9).  However, we agree with PPL that the Complainants incorrectly interpret that provision</w:t>
      </w:r>
      <w:r w:rsidR="00235AC4">
        <w:rPr>
          <w:szCs w:val="26"/>
        </w:rPr>
        <w:t xml:space="preserve">.  </w:t>
      </w:r>
      <w:r w:rsidR="00DC00B3">
        <w:rPr>
          <w:szCs w:val="26"/>
        </w:rPr>
        <w:t>Section 2807(f) of the Code prescribes that EDCs</w:t>
      </w:r>
      <w:r w:rsidR="00CB0D2A">
        <w:rPr>
          <w:szCs w:val="26"/>
        </w:rPr>
        <w:t xml:space="preserve"> </w:t>
      </w:r>
      <w:r w:rsidR="00DC00B3">
        <w:rPr>
          <w:szCs w:val="26"/>
        </w:rPr>
        <w:t>must file smart meter plans and “shall furnish smart meter technology” in any of the following situations:</w:t>
      </w:r>
      <w:r w:rsidR="00EA5CAB">
        <w:rPr>
          <w:szCs w:val="26"/>
        </w:rPr>
        <w:t xml:space="preserve"> </w:t>
      </w:r>
      <w:r w:rsidR="00DC00B3">
        <w:rPr>
          <w:szCs w:val="26"/>
        </w:rPr>
        <w:t>(</w:t>
      </w:r>
      <w:r w:rsidR="00CB0D2A">
        <w:rPr>
          <w:szCs w:val="26"/>
        </w:rPr>
        <w:t>i</w:t>
      </w:r>
      <w:r w:rsidR="00DC00B3">
        <w:rPr>
          <w:szCs w:val="26"/>
        </w:rPr>
        <w:t>) “[u]pon request from a customer that agrees to pay the cost of the smart meter at the time of the request”; (</w:t>
      </w:r>
      <w:r w:rsidR="00CB0D2A">
        <w:rPr>
          <w:szCs w:val="26"/>
        </w:rPr>
        <w:t>ii</w:t>
      </w:r>
      <w:r w:rsidR="00DC00B3">
        <w:rPr>
          <w:szCs w:val="26"/>
        </w:rPr>
        <w:t>)</w:t>
      </w:r>
      <w:r w:rsidR="00122F2E">
        <w:rPr>
          <w:szCs w:val="26"/>
        </w:rPr>
        <w:t> </w:t>
      </w:r>
      <w:r w:rsidR="00DC00B3">
        <w:rPr>
          <w:szCs w:val="26"/>
        </w:rPr>
        <w:t>“[</w:t>
      </w:r>
      <w:proofErr w:type="spellStart"/>
      <w:r w:rsidR="00DC00B3">
        <w:rPr>
          <w:szCs w:val="26"/>
        </w:rPr>
        <w:t>i</w:t>
      </w:r>
      <w:proofErr w:type="spellEnd"/>
      <w:r w:rsidR="00DC00B3">
        <w:rPr>
          <w:szCs w:val="26"/>
        </w:rPr>
        <w:t>]n new building construction”; and (</w:t>
      </w:r>
      <w:r w:rsidR="00CB0D2A">
        <w:rPr>
          <w:szCs w:val="26"/>
        </w:rPr>
        <w:t>iii</w:t>
      </w:r>
      <w:r w:rsidR="00DC00B3">
        <w:rPr>
          <w:szCs w:val="26"/>
        </w:rPr>
        <w:t xml:space="preserve">) “[i]n accordance with a depreciation schedule not to exceed 15 years.”  66 Pa. C.S. § 2807(f)(1)-(2).  </w:t>
      </w:r>
      <w:r w:rsidR="003925D7">
        <w:rPr>
          <w:szCs w:val="26"/>
        </w:rPr>
        <w:t>We previously concluded that</w:t>
      </w:r>
      <w:r w:rsidR="003925D7" w:rsidRPr="00667DA5">
        <w:rPr>
          <w:szCs w:val="26"/>
        </w:rPr>
        <w:t xml:space="preserve"> the use of the word “shall” in </w:t>
      </w:r>
      <w:r w:rsidR="003925D7">
        <w:rPr>
          <w:szCs w:val="26"/>
        </w:rPr>
        <w:t>Section 2807(f)</w:t>
      </w:r>
      <w:r w:rsidR="003925D7" w:rsidRPr="00667DA5">
        <w:rPr>
          <w:szCs w:val="26"/>
        </w:rPr>
        <w:t xml:space="preserve"> indicates the General Assembly’s direction that all customers will receive a smart meter.</w:t>
      </w:r>
      <w:r w:rsidR="003925D7">
        <w:rPr>
          <w:szCs w:val="26"/>
        </w:rPr>
        <w:t xml:space="preserve">  </w:t>
      </w:r>
      <w:r w:rsidR="003925D7" w:rsidRPr="006B1849">
        <w:rPr>
          <w:i/>
          <w:iCs/>
          <w:szCs w:val="26"/>
        </w:rPr>
        <w:t>2013 Povacz Order</w:t>
      </w:r>
      <w:r w:rsidR="003925D7">
        <w:rPr>
          <w:szCs w:val="26"/>
        </w:rPr>
        <w:t xml:space="preserve"> at 10.  </w:t>
      </w:r>
      <w:r w:rsidR="00B76FAB">
        <w:rPr>
          <w:szCs w:val="26"/>
        </w:rPr>
        <w:t xml:space="preserve">In our opinion, </w:t>
      </w:r>
      <w:r w:rsidR="001D193A">
        <w:rPr>
          <w:szCs w:val="26"/>
        </w:rPr>
        <w:t>when</w:t>
      </w:r>
      <w:r w:rsidR="000C1C16">
        <w:rPr>
          <w:szCs w:val="26"/>
        </w:rPr>
        <w:t xml:space="preserve"> comprehensively</w:t>
      </w:r>
      <w:r w:rsidR="001D193A">
        <w:rPr>
          <w:szCs w:val="26"/>
        </w:rPr>
        <w:t xml:space="preserve"> reading </w:t>
      </w:r>
      <w:r w:rsidR="00B76FAB">
        <w:rPr>
          <w:szCs w:val="26"/>
        </w:rPr>
        <w:t>Section 2807(f)(2)(i)</w:t>
      </w:r>
      <w:r w:rsidR="001D193A">
        <w:rPr>
          <w:szCs w:val="26"/>
        </w:rPr>
        <w:t xml:space="preserve"> and (iii) together,</w:t>
      </w:r>
      <w:r w:rsidR="00235AC4">
        <w:rPr>
          <w:szCs w:val="26"/>
        </w:rPr>
        <w:t xml:space="preserve"> subsection</w:t>
      </w:r>
      <w:r w:rsidR="001D193A">
        <w:rPr>
          <w:szCs w:val="26"/>
        </w:rPr>
        <w:t xml:space="preserve"> (i)</w:t>
      </w:r>
      <w:r w:rsidR="00B76FAB">
        <w:rPr>
          <w:szCs w:val="26"/>
        </w:rPr>
        <w:t xml:space="preserve"> directs an EDC to install a smart meter upon the request of a customer in the event the customer desires a smart meter to be installed at the customer’s premises in advance of the time </w:t>
      </w:r>
      <w:r w:rsidR="00991312">
        <w:rPr>
          <w:szCs w:val="26"/>
        </w:rPr>
        <w:t>the EDC will install a</w:t>
      </w:r>
      <w:r w:rsidR="00B76FAB">
        <w:rPr>
          <w:szCs w:val="26"/>
        </w:rPr>
        <w:t xml:space="preserve"> smart meter at the customer’s premises in accordance with the EDC’s Commission-approved </w:t>
      </w:r>
      <w:r w:rsidR="00DC00B3">
        <w:rPr>
          <w:szCs w:val="26"/>
        </w:rPr>
        <w:t>depreciation or deployment</w:t>
      </w:r>
      <w:r w:rsidR="00B76FAB">
        <w:rPr>
          <w:szCs w:val="26"/>
        </w:rPr>
        <w:t xml:space="preserve"> schedule.</w:t>
      </w:r>
      <w:r w:rsidR="002610DD">
        <w:rPr>
          <w:szCs w:val="26"/>
        </w:rPr>
        <w:t xml:space="preserve"> </w:t>
      </w:r>
      <w:r w:rsidR="00B76FAB">
        <w:rPr>
          <w:szCs w:val="26"/>
        </w:rPr>
        <w:t xml:space="preserve"> </w:t>
      </w:r>
      <w:r w:rsidR="00FD1B9F">
        <w:rPr>
          <w:szCs w:val="26"/>
        </w:rPr>
        <w:t xml:space="preserve">This </w:t>
      </w:r>
      <w:r w:rsidR="00235AC4">
        <w:rPr>
          <w:szCs w:val="26"/>
        </w:rPr>
        <w:t xml:space="preserve">interpretation </w:t>
      </w:r>
      <w:r w:rsidR="00FD1B9F">
        <w:rPr>
          <w:szCs w:val="26"/>
        </w:rPr>
        <w:t xml:space="preserve">is based on the language in </w:t>
      </w:r>
      <w:r w:rsidR="00E655F7">
        <w:rPr>
          <w:szCs w:val="26"/>
        </w:rPr>
        <w:t xml:space="preserve">subsection </w:t>
      </w:r>
      <w:r w:rsidR="00FD1B9F">
        <w:rPr>
          <w:szCs w:val="26"/>
        </w:rPr>
        <w:t xml:space="preserve">(i) requiring the customer to agree to pay </w:t>
      </w:r>
      <w:r w:rsidR="00CB0D2A">
        <w:rPr>
          <w:szCs w:val="26"/>
        </w:rPr>
        <w:t xml:space="preserve">the cost </w:t>
      </w:r>
      <w:r w:rsidR="00FD1B9F">
        <w:rPr>
          <w:szCs w:val="26"/>
        </w:rPr>
        <w:t>for the installation of the smart meter</w:t>
      </w:r>
      <w:r w:rsidR="00CB0D2A">
        <w:rPr>
          <w:szCs w:val="26"/>
        </w:rPr>
        <w:t xml:space="preserve"> at the time of the request</w:t>
      </w:r>
      <w:r w:rsidR="00FD1B9F">
        <w:rPr>
          <w:szCs w:val="26"/>
        </w:rPr>
        <w:t xml:space="preserve">.  </w:t>
      </w:r>
      <w:r w:rsidR="00CB0D2A">
        <w:rPr>
          <w:szCs w:val="26"/>
        </w:rPr>
        <w:t>In contrast, the depreciation schedule referenced in subsection (iii) addresses the length of time the EDCs will recover the depreciation expense in socialized utility rates associated with the capital investment in deploying smart meters system-wide.</w:t>
      </w:r>
      <w:r w:rsidR="00CB0D2A">
        <w:rPr>
          <w:rStyle w:val="FootnoteReference"/>
          <w:szCs w:val="26"/>
        </w:rPr>
        <w:footnoteReference w:id="9"/>
      </w:r>
      <w:r w:rsidR="00CB0D2A">
        <w:rPr>
          <w:szCs w:val="26"/>
        </w:rPr>
        <w:t xml:space="preserve">  Indeed, we declared that EDCs must “deploy smart meters system-wide” because of the requirement that smart meters be deployed “in accordance with a depreciation schedule not to exceed 15 </w:t>
      </w:r>
      <w:r w:rsidR="00CB0D2A">
        <w:rPr>
          <w:szCs w:val="26"/>
        </w:rPr>
        <w:lastRenderedPageBreak/>
        <w:t>years.”</w:t>
      </w:r>
      <w:r w:rsidR="00CB0D2A" w:rsidRPr="00CB0D2A">
        <w:rPr>
          <w:rStyle w:val="FootnoteReference"/>
          <w:szCs w:val="26"/>
        </w:rPr>
        <w:t xml:space="preserve"> </w:t>
      </w:r>
      <w:r w:rsidR="002610DD">
        <w:rPr>
          <w:szCs w:val="26"/>
        </w:rPr>
        <w:t xml:space="preserve"> </w:t>
      </w:r>
      <w:r w:rsidR="00CB0D2A" w:rsidRPr="00E308F4">
        <w:rPr>
          <w:i/>
          <w:iCs/>
          <w:szCs w:val="26"/>
        </w:rPr>
        <w:t>Smart Meter Installation Order</w:t>
      </w:r>
      <w:r w:rsidR="00CB0D2A">
        <w:rPr>
          <w:szCs w:val="26"/>
        </w:rPr>
        <w:t xml:space="preserve"> at 14.  We also “recognize[d] that deployment of smart meters on a piecemeal or individual basis could involve greater costs than a systematic system-wide deployment.  </w:t>
      </w:r>
      <w:r w:rsidR="00CB0D2A" w:rsidRPr="00E308F4">
        <w:rPr>
          <w:i/>
          <w:iCs/>
          <w:szCs w:val="26"/>
        </w:rPr>
        <w:t>Smart Meter Installation Order</w:t>
      </w:r>
      <w:r w:rsidR="00CB0D2A">
        <w:rPr>
          <w:i/>
          <w:iCs/>
          <w:szCs w:val="26"/>
        </w:rPr>
        <w:t xml:space="preserve"> </w:t>
      </w:r>
      <w:r w:rsidR="00CB0D2A" w:rsidRPr="00105C8D">
        <w:rPr>
          <w:szCs w:val="26"/>
        </w:rPr>
        <w:t>at 9,</w:t>
      </w:r>
      <w:r w:rsidR="00CB0D2A">
        <w:rPr>
          <w:szCs w:val="26"/>
        </w:rPr>
        <w:t xml:space="preserve"> </w:t>
      </w:r>
      <w:r w:rsidR="00CB0D2A" w:rsidRPr="00105C8D">
        <w:rPr>
          <w:szCs w:val="26"/>
        </w:rPr>
        <w:t>14</w:t>
      </w:r>
      <w:r w:rsidR="00CB0D2A">
        <w:rPr>
          <w:szCs w:val="26"/>
        </w:rPr>
        <w:t xml:space="preserve">.  </w:t>
      </w:r>
    </w:p>
    <w:p w14:paraId="04AAC5CC" w14:textId="77777777" w:rsidR="00D20362" w:rsidRDefault="00D20362" w:rsidP="004422A7">
      <w:pPr>
        <w:spacing w:line="360" w:lineRule="auto"/>
        <w:rPr>
          <w:szCs w:val="26"/>
        </w:rPr>
      </w:pPr>
    </w:p>
    <w:p w14:paraId="51EA092E" w14:textId="70F1C58F" w:rsidR="00103678" w:rsidRPr="00780BB0" w:rsidRDefault="00D20362" w:rsidP="006B1849">
      <w:pPr>
        <w:spacing w:line="360" w:lineRule="auto"/>
        <w:ind w:firstLine="1440"/>
        <w:rPr>
          <w:szCs w:val="26"/>
        </w:rPr>
      </w:pPr>
      <w:r>
        <w:rPr>
          <w:szCs w:val="26"/>
        </w:rPr>
        <w:t>F</w:t>
      </w:r>
      <w:r w:rsidR="00FE26DE">
        <w:rPr>
          <w:szCs w:val="26"/>
        </w:rPr>
        <w:t>inally</w:t>
      </w:r>
      <w:r>
        <w:rPr>
          <w:szCs w:val="26"/>
        </w:rPr>
        <w:t xml:space="preserve">, </w:t>
      </w:r>
      <w:r w:rsidR="008C79C9">
        <w:rPr>
          <w:szCs w:val="26"/>
        </w:rPr>
        <w:t>while we recognize that t</w:t>
      </w:r>
      <w:r w:rsidR="00E7661D">
        <w:rPr>
          <w:szCs w:val="26"/>
        </w:rPr>
        <w:t xml:space="preserve">he ALJ inadvertently </w:t>
      </w:r>
      <w:r w:rsidR="00AB27FF">
        <w:rPr>
          <w:szCs w:val="26"/>
        </w:rPr>
        <w:t xml:space="preserve">stated </w:t>
      </w:r>
      <w:r w:rsidR="006021A9">
        <w:rPr>
          <w:szCs w:val="26"/>
        </w:rPr>
        <w:t xml:space="preserve">PECO </w:t>
      </w:r>
      <w:r w:rsidR="00E7661D">
        <w:rPr>
          <w:szCs w:val="26"/>
        </w:rPr>
        <w:t xml:space="preserve">(for PECO Energy Company) rather than </w:t>
      </w:r>
      <w:r w:rsidR="006021A9">
        <w:rPr>
          <w:szCs w:val="26"/>
        </w:rPr>
        <w:t>PPL</w:t>
      </w:r>
      <w:r w:rsidR="00E7661D">
        <w:rPr>
          <w:szCs w:val="26"/>
        </w:rPr>
        <w:t xml:space="preserve"> in the prior sentence</w:t>
      </w:r>
      <w:r w:rsidR="008C79C9">
        <w:rPr>
          <w:szCs w:val="26"/>
        </w:rPr>
        <w:t>,</w:t>
      </w:r>
      <w:r w:rsidR="006021A9">
        <w:rPr>
          <w:szCs w:val="26"/>
        </w:rPr>
        <w:t xml:space="preserve"> </w:t>
      </w:r>
      <w:r w:rsidR="008C79C9">
        <w:rPr>
          <w:szCs w:val="26"/>
        </w:rPr>
        <w:t>w</w:t>
      </w:r>
      <w:r w:rsidR="00E7661D">
        <w:rPr>
          <w:szCs w:val="26"/>
        </w:rPr>
        <w:t xml:space="preserve">e find this typographical error </w:t>
      </w:r>
      <w:r w:rsidR="006021A9">
        <w:rPr>
          <w:szCs w:val="26"/>
        </w:rPr>
        <w:t>inconsequential</w:t>
      </w:r>
      <w:r w:rsidR="00E7661D">
        <w:rPr>
          <w:szCs w:val="26"/>
        </w:rPr>
        <w:t xml:space="preserve"> as the statement is accurate for either PECO or PPL customers.  The ALJ noted that the Complainants could advocate for the ability to opt</w:t>
      </w:r>
      <w:r w:rsidR="00AB27FF">
        <w:rPr>
          <w:szCs w:val="26"/>
        </w:rPr>
        <w:t>-</w:t>
      </w:r>
      <w:r w:rsidR="00E7661D">
        <w:rPr>
          <w:szCs w:val="26"/>
        </w:rPr>
        <w:t xml:space="preserve">out before the General Assembly as the </w:t>
      </w:r>
      <w:r w:rsidR="004422A7">
        <w:rPr>
          <w:szCs w:val="26"/>
        </w:rPr>
        <w:t>Commission</w:t>
      </w:r>
      <w:r w:rsidR="00E7661D">
        <w:rPr>
          <w:szCs w:val="26"/>
        </w:rPr>
        <w:t xml:space="preserve"> does not have the authority, absent a directive in the form of legislation, to prohibit PPL from installing a smart meter where a customer does not want one.  I.D. at 19 (citing </w:t>
      </w:r>
      <w:r w:rsidR="00E7661D" w:rsidRPr="00AB27FF">
        <w:rPr>
          <w:i/>
          <w:iCs/>
          <w:szCs w:val="26"/>
        </w:rPr>
        <w:t>2013 Povacz Order</w:t>
      </w:r>
      <w:r w:rsidR="00E7661D">
        <w:rPr>
          <w:szCs w:val="26"/>
        </w:rPr>
        <w:t>).  The ALJ provided that the Commission held that similarly situated EDCs would be in violation of la</w:t>
      </w:r>
      <w:r w:rsidR="004422A7">
        <w:rPr>
          <w:szCs w:val="26"/>
        </w:rPr>
        <w:t>w</w:t>
      </w:r>
      <w:r w:rsidR="00E7661D">
        <w:rPr>
          <w:szCs w:val="26"/>
        </w:rPr>
        <w:t xml:space="preserve"> if they did not install a smart meter at properties </w:t>
      </w:r>
      <w:r w:rsidR="004422A7">
        <w:rPr>
          <w:szCs w:val="26"/>
        </w:rPr>
        <w:t>similarly</w:t>
      </w:r>
      <w:r w:rsidR="00E7661D">
        <w:rPr>
          <w:szCs w:val="26"/>
        </w:rPr>
        <w:t xml:space="preserve"> situated to </w:t>
      </w:r>
      <w:r w:rsidR="004422A7">
        <w:rPr>
          <w:szCs w:val="26"/>
        </w:rPr>
        <w:t>Complainants’</w:t>
      </w:r>
      <w:r w:rsidR="00E7661D">
        <w:rPr>
          <w:szCs w:val="26"/>
        </w:rPr>
        <w:t xml:space="preserve"> residence.  I.D. at 19 (citing </w:t>
      </w:r>
      <w:r w:rsidR="00E7661D" w:rsidRPr="00E7661D">
        <w:rPr>
          <w:i/>
          <w:iCs/>
          <w:szCs w:val="26"/>
        </w:rPr>
        <w:t>2013 Povacz Order</w:t>
      </w:r>
      <w:r w:rsidR="00E7661D">
        <w:rPr>
          <w:szCs w:val="26"/>
        </w:rPr>
        <w:t xml:space="preserve">, </w:t>
      </w:r>
      <w:r w:rsidR="00E7661D" w:rsidRPr="00E7661D">
        <w:rPr>
          <w:i/>
          <w:iCs/>
          <w:szCs w:val="26"/>
        </w:rPr>
        <w:t>Frompovich at 10</w:t>
      </w:r>
      <w:r w:rsidR="00E7661D">
        <w:rPr>
          <w:szCs w:val="26"/>
        </w:rPr>
        <w:t xml:space="preserve">).  </w:t>
      </w:r>
      <w:r w:rsidR="00103678" w:rsidRPr="00780BB0">
        <w:rPr>
          <w:szCs w:val="26"/>
        </w:rPr>
        <w:t>We find no error in the ALJ’s determination as set forth in the Initial Decision.  Thus, the Complainants</w:t>
      </w:r>
      <w:r w:rsidR="00AB27FF">
        <w:rPr>
          <w:szCs w:val="26"/>
        </w:rPr>
        <w:t>’</w:t>
      </w:r>
      <w:r w:rsidR="00103678" w:rsidRPr="00780BB0">
        <w:rPr>
          <w:szCs w:val="26"/>
        </w:rPr>
        <w:t xml:space="preserve"> Exception </w:t>
      </w:r>
      <w:r w:rsidR="00103678">
        <w:rPr>
          <w:szCs w:val="26"/>
        </w:rPr>
        <w:t xml:space="preserve">Nos. </w:t>
      </w:r>
      <w:r w:rsidR="00EE121B">
        <w:rPr>
          <w:szCs w:val="26"/>
        </w:rPr>
        <w:t>9 and 11</w:t>
      </w:r>
      <w:r w:rsidR="00103678">
        <w:rPr>
          <w:szCs w:val="26"/>
        </w:rPr>
        <w:t xml:space="preserve"> </w:t>
      </w:r>
      <w:r w:rsidR="00103678" w:rsidRPr="00780BB0">
        <w:rPr>
          <w:szCs w:val="26"/>
        </w:rPr>
        <w:t>are denied.</w:t>
      </w:r>
    </w:p>
    <w:p w14:paraId="3712D2A7" w14:textId="0FC2A758" w:rsidR="003A7B28" w:rsidRPr="0028639A" w:rsidRDefault="0086780A" w:rsidP="00E308F4">
      <w:pPr>
        <w:spacing w:line="360" w:lineRule="auto"/>
      </w:pPr>
      <w:r>
        <w:t xml:space="preserve"> </w:t>
      </w:r>
      <w:bookmarkEnd w:id="8"/>
    </w:p>
    <w:p w14:paraId="68282808" w14:textId="77777777" w:rsidR="00B216C8" w:rsidRPr="0028639A" w:rsidRDefault="00B216C8" w:rsidP="0056471F">
      <w:pPr>
        <w:pStyle w:val="Heading1"/>
        <w:widowControl/>
        <w:spacing w:before="0" w:line="360" w:lineRule="auto"/>
        <w:ind w:left="0" w:firstLine="0"/>
      </w:pPr>
      <w:bookmarkStart w:id="11" w:name="_Toc10812960"/>
      <w:r w:rsidRPr="0028639A">
        <w:t>Conclusion</w:t>
      </w:r>
      <w:bookmarkEnd w:id="11"/>
    </w:p>
    <w:p w14:paraId="6794B32A" w14:textId="77777777" w:rsidR="00B216C8" w:rsidRPr="0028639A" w:rsidRDefault="00B216C8" w:rsidP="00304162">
      <w:pPr>
        <w:keepNext/>
        <w:keepLines/>
        <w:widowControl/>
        <w:tabs>
          <w:tab w:val="left" w:pos="-720"/>
        </w:tabs>
        <w:suppressAutoHyphens/>
        <w:spacing w:line="360" w:lineRule="auto"/>
      </w:pPr>
    </w:p>
    <w:p w14:paraId="4EAA408D" w14:textId="399AB012" w:rsidR="007F4165" w:rsidRPr="0028639A" w:rsidRDefault="00B216C8" w:rsidP="00122F2E">
      <w:pPr>
        <w:widowControl/>
        <w:tabs>
          <w:tab w:val="left" w:pos="-720"/>
        </w:tabs>
        <w:suppressAutoHyphens/>
        <w:spacing w:line="360" w:lineRule="auto"/>
        <w:ind w:firstLine="1440"/>
        <w:rPr>
          <w:b/>
        </w:rPr>
      </w:pPr>
      <w:r w:rsidRPr="0028639A">
        <w:t>In light of the above</w:t>
      </w:r>
      <w:r w:rsidR="00C608D7" w:rsidRPr="0028639A">
        <w:t xml:space="preserve"> discussion, we shall</w:t>
      </w:r>
      <w:r w:rsidR="00804E32" w:rsidRPr="0028639A">
        <w:t>: (</w:t>
      </w:r>
      <w:r w:rsidR="00C608D7" w:rsidRPr="0028639A">
        <w:t xml:space="preserve">1) </w:t>
      </w:r>
      <w:r w:rsidR="00804E32" w:rsidRPr="0028639A">
        <w:t>deny</w:t>
      </w:r>
      <w:r w:rsidR="005B71BD">
        <w:t xml:space="preserve"> </w:t>
      </w:r>
      <w:r w:rsidRPr="0028639A">
        <w:t>the Com</w:t>
      </w:r>
      <w:r w:rsidR="00C608D7" w:rsidRPr="0028639A">
        <w:t>p</w:t>
      </w:r>
      <w:r w:rsidR="008545A8" w:rsidRPr="0028639A">
        <w:t>lainants</w:t>
      </w:r>
      <w:r w:rsidR="00FD28D4">
        <w:t>’</w:t>
      </w:r>
      <w:r w:rsidR="008545A8" w:rsidRPr="0028639A">
        <w:t xml:space="preserve"> Exceptions; </w:t>
      </w:r>
      <w:r w:rsidR="00D268E2" w:rsidRPr="0028639A">
        <w:t xml:space="preserve">(2) </w:t>
      </w:r>
      <w:r w:rsidR="005B71BD">
        <w:t>adopt</w:t>
      </w:r>
      <w:r w:rsidR="00C86BAD" w:rsidRPr="0028639A">
        <w:t xml:space="preserve"> the</w:t>
      </w:r>
      <w:r w:rsidR="00C608D7" w:rsidRPr="0028639A">
        <w:t xml:space="preserve"> ALJ</w:t>
      </w:r>
      <w:r w:rsidR="0030011B" w:rsidRPr="0028639A">
        <w:t>’</w:t>
      </w:r>
      <w:r w:rsidR="00C608D7" w:rsidRPr="0028639A">
        <w:t xml:space="preserve">s Initial </w:t>
      </w:r>
      <w:r w:rsidR="00C86BAD" w:rsidRPr="0028639A">
        <w:t xml:space="preserve">Decision; </w:t>
      </w:r>
      <w:r w:rsidR="00D268E2" w:rsidRPr="0028639A">
        <w:t>and (</w:t>
      </w:r>
      <w:r w:rsidR="00F505A6">
        <w:t>3</w:t>
      </w:r>
      <w:r w:rsidR="00D268E2" w:rsidRPr="0028639A">
        <w:t xml:space="preserve">) dismiss the </w:t>
      </w:r>
      <w:r w:rsidR="00C86BAD" w:rsidRPr="0028639A">
        <w:t>Complaint, consistent</w:t>
      </w:r>
      <w:r w:rsidR="009D56CE" w:rsidRPr="0028639A">
        <w:t xml:space="preserve"> with this Opinion and Order;</w:t>
      </w:r>
      <w:r w:rsidRPr="0028639A">
        <w:t xml:space="preserve"> </w:t>
      </w:r>
      <w:r w:rsidRPr="0028639A">
        <w:rPr>
          <w:b/>
        </w:rPr>
        <w:t>THEREFORE,</w:t>
      </w:r>
    </w:p>
    <w:p w14:paraId="747B4972" w14:textId="77777777" w:rsidR="0093788B" w:rsidRPr="0028639A" w:rsidRDefault="0093788B" w:rsidP="00122F2E">
      <w:pPr>
        <w:widowControl/>
        <w:spacing w:line="360" w:lineRule="auto"/>
        <w:rPr>
          <w:b/>
        </w:rPr>
      </w:pPr>
    </w:p>
    <w:p w14:paraId="38BD8DA8" w14:textId="77777777" w:rsidR="00B216C8" w:rsidRPr="0028639A" w:rsidRDefault="00E47965" w:rsidP="00122F2E">
      <w:pPr>
        <w:keepNext/>
        <w:keepLines/>
        <w:widowControl/>
        <w:spacing w:line="360" w:lineRule="auto"/>
        <w:rPr>
          <w:b/>
        </w:rPr>
      </w:pPr>
      <w:r w:rsidRPr="0028639A">
        <w:rPr>
          <w:b/>
        </w:rPr>
        <w:tab/>
      </w:r>
      <w:r w:rsidRPr="0028639A">
        <w:rPr>
          <w:b/>
        </w:rPr>
        <w:tab/>
      </w:r>
      <w:r w:rsidR="00B216C8" w:rsidRPr="0028639A">
        <w:rPr>
          <w:b/>
        </w:rPr>
        <w:t>IT IS ORDERED:</w:t>
      </w:r>
    </w:p>
    <w:p w14:paraId="5AF02798" w14:textId="77777777" w:rsidR="00B216C8" w:rsidRPr="0028639A" w:rsidRDefault="00B216C8" w:rsidP="00122F2E">
      <w:pPr>
        <w:keepNext/>
        <w:keepLines/>
        <w:widowControl/>
        <w:tabs>
          <w:tab w:val="left" w:pos="-720"/>
        </w:tabs>
        <w:suppressAutoHyphens/>
        <w:spacing w:line="360" w:lineRule="auto"/>
        <w:ind w:firstLine="1440"/>
        <w:rPr>
          <w:b/>
        </w:rPr>
      </w:pPr>
    </w:p>
    <w:p w14:paraId="4A2BC996" w14:textId="3B54C887" w:rsidR="00B216C8" w:rsidRDefault="00B216C8" w:rsidP="00122F2E">
      <w:pPr>
        <w:widowControl/>
        <w:tabs>
          <w:tab w:val="left" w:pos="-720"/>
        </w:tabs>
        <w:suppressAutoHyphens/>
        <w:spacing w:line="360" w:lineRule="auto"/>
        <w:ind w:firstLine="1440"/>
      </w:pPr>
      <w:r w:rsidRPr="0028639A">
        <w:t>1.</w:t>
      </w:r>
      <w:r w:rsidRPr="0028639A">
        <w:tab/>
        <w:t xml:space="preserve">That the Exceptions filed by </w:t>
      </w:r>
      <w:r w:rsidR="005B71BD">
        <w:t>Pa</w:t>
      </w:r>
      <w:r w:rsidR="00FD28D4">
        <w:t xml:space="preserve">ula and Charles Hughes </w:t>
      </w:r>
      <w:r w:rsidRPr="0028639A">
        <w:t xml:space="preserve">on </w:t>
      </w:r>
      <w:r w:rsidR="00FD28D4">
        <w:t>December 5, 2019</w:t>
      </w:r>
      <w:r w:rsidRPr="0028639A">
        <w:t xml:space="preserve">, to the Initial Decision of Administrative Law Judge </w:t>
      </w:r>
      <w:r w:rsidR="00FD28D4">
        <w:t>Elizabeth H. Barnes</w:t>
      </w:r>
      <w:r w:rsidR="00FB36B2" w:rsidRPr="0028639A">
        <w:t xml:space="preserve"> issued on </w:t>
      </w:r>
      <w:r w:rsidR="00FD28D4">
        <w:t>November 19</w:t>
      </w:r>
      <w:r w:rsidR="00FB36B2" w:rsidRPr="0028639A">
        <w:t>, 201</w:t>
      </w:r>
      <w:r w:rsidR="00F63324">
        <w:t>9</w:t>
      </w:r>
      <w:r w:rsidR="00FB36B2" w:rsidRPr="0028639A">
        <w:t xml:space="preserve">, </w:t>
      </w:r>
      <w:r w:rsidR="0032442C" w:rsidRPr="0028639A">
        <w:t>at</w:t>
      </w:r>
      <w:r w:rsidR="00FB36B2" w:rsidRPr="0028639A">
        <w:t xml:space="preserve"> Docket No. </w:t>
      </w:r>
      <w:r w:rsidR="00FB36B2" w:rsidRPr="0028639A">
        <w:rPr>
          <w:szCs w:val="26"/>
        </w:rPr>
        <w:t>C-201</w:t>
      </w:r>
      <w:r w:rsidR="00FD28D4">
        <w:rPr>
          <w:szCs w:val="26"/>
        </w:rPr>
        <w:t>9</w:t>
      </w:r>
      <w:r w:rsidR="00C075F3" w:rsidRPr="0028639A">
        <w:rPr>
          <w:szCs w:val="26"/>
        </w:rPr>
        <w:t>-</w:t>
      </w:r>
      <w:r w:rsidR="00FD28D4">
        <w:rPr>
          <w:szCs w:val="26"/>
        </w:rPr>
        <w:t>3007631</w:t>
      </w:r>
      <w:r w:rsidR="00FB36B2" w:rsidRPr="0028639A">
        <w:rPr>
          <w:szCs w:val="26"/>
        </w:rPr>
        <w:t xml:space="preserve">, </w:t>
      </w:r>
      <w:r w:rsidR="00C608D7" w:rsidRPr="0028639A">
        <w:t xml:space="preserve">are </w:t>
      </w:r>
      <w:r w:rsidR="00804E32" w:rsidRPr="0028639A">
        <w:t>denied</w:t>
      </w:r>
      <w:r w:rsidR="00D41547" w:rsidRPr="0028639A">
        <w:t>,</w:t>
      </w:r>
      <w:r w:rsidR="00DA035C" w:rsidRPr="0028639A">
        <w:t xml:space="preserve"> </w:t>
      </w:r>
      <w:r w:rsidR="00D41547" w:rsidRPr="0028639A">
        <w:t>consistent with this Opinion and Order</w:t>
      </w:r>
      <w:r w:rsidRPr="0028639A">
        <w:t>.</w:t>
      </w:r>
    </w:p>
    <w:p w14:paraId="3AFC3143" w14:textId="602262B7" w:rsidR="00635C99" w:rsidRPr="00A42AD9" w:rsidRDefault="0022049A" w:rsidP="00304162">
      <w:pPr>
        <w:widowControl/>
        <w:tabs>
          <w:tab w:val="left" w:pos="-720"/>
        </w:tabs>
        <w:suppressAutoHyphens/>
        <w:spacing w:line="360" w:lineRule="auto"/>
        <w:ind w:firstLine="1440"/>
        <w:rPr>
          <w:szCs w:val="26"/>
        </w:rPr>
      </w:pPr>
      <w:r w:rsidRPr="0028639A">
        <w:lastRenderedPageBreak/>
        <w:t>2.</w:t>
      </w:r>
      <w:r w:rsidRPr="0028639A">
        <w:tab/>
      </w:r>
      <w:r w:rsidR="00B216C8" w:rsidRPr="0028639A">
        <w:t xml:space="preserve">That the Initial Decision of Administrative Law Judge </w:t>
      </w:r>
      <w:r w:rsidR="00FD28D4">
        <w:t>Elizabeth H. Barnes</w:t>
      </w:r>
      <w:r w:rsidR="00B216C8" w:rsidRPr="0028639A">
        <w:t xml:space="preserve">, issued on </w:t>
      </w:r>
      <w:r w:rsidR="00FD28D4" w:rsidRPr="00A42AD9">
        <w:rPr>
          <w:szCs w:val="26"/>
        </w:rPr>
        <w:t>November 19</w:t>
      </w:r>
      <w:r w:rsidR="00B216C8" w:rsidRPr="00A42AD9">
        <w:rPr>
          <w:szCs w:val="26"/>
        </w:rPr>
        <w:t>, 201</w:t>
      </w:r>
      <w:r w:rsidR="00F63324" w:rsidRPr="00A42AD9">
        <w:rPr>
          <w:szCs w:val="26"/>
        </w:rPr>
        <w:t>9</w:t>
      </w:r>
      <w:r w:rsidR="001A6129" w:rsidRPr="00A42AD9">
        <w:rPr>
          <w:szCs w:val="26"/>
        </w:rPr>
        <w:t xml:space="preserve">, </w:t>
      </w:r>
      <w:r w:rsidR="0032442C" w:rsidRPr="00A42AD9">
        <w:rPr>
          <w:szCs w:val="26"/>
        </w:rPr>
        <w:t>at</w:t>
      </w:r>
      <w:r w:rsidR="00FB36B2" w:rsidRPr="00A42AD9">
        <w:rPr>
          <w:szCs w:val="26"/>
        </w:rPr>
        <w:t xml:space="preserve"> Docket No. C-201</w:t>
      </w:r>
      <w:r w:rsidR="00FD28D4" w:rsidRPr="00A42AD9">
        <w:rPr>
          <w:szCs w:val="26"/>
        </w:rPr>
        <w:t>9</w:t>
      </w:r>
      <w:r w:rsidR="00FB36B2" w:rsidRPr="00A42AD9">
        <w:rPr>
          <w:szCs w:val="26"/>
        </w:rPr>
        <w:t>-</w:t>
      </w:r>
      <w:r w:rsidR="00FD28D4" w:rsidRPr="00A42AD9">
        <w:rPr>
          <w:szCs w:val="26"/>
        </w:rPr>
        <w:t>3007631</w:t>
      </w:r>
      <w:r w:rsidR="00FB36B2" w:rsidRPr="00A42AD9">
        <w:rPr>
          <w:szCs w:val="26"/>
        </w:rPr>
        <w:t xml:space="preserve">, </w:t>
      </w:r>
      <w:r w:rsidR="001A6129" w:rsidRPr="00A42AD9">
        <w:rPr>
          <w:szCs w:val="26"/>
        </w:rPr>
        <w:t xml:space="preserve">is </w:t>
      </w:r>
      <w:r w:rsidR="005B71BD" w:rsidRPr="00A42AD9">
        <w:rPr>
          <w:szCs w:val="26"/>
        </w:rPr>
        <w:t>adopted</w:t>
      </w:r>
      <w:r w:rsidR="00353B0F" w:rsidRPr="00A42AD9">
        <w:rPr>
          <w:szCs w:val="26"/>
        </w:rPr>
        <w:t xml:space="preserve">, </w:t>
      </w:r>
      <w:r w:rsidR="00804E32" w:rsidRPr="00A42AD9">
        <w:rPr>
          <w:szCs w:val="26"/>
        </w:rPr>
        <w:t>consistent with this Opinion and Order</w:t>
      </w:r>
      <w:r w:rsidR="00B216C8" w:rsidRPr="00A42AD9">
        <w:rPr>
          <w:szCs w:val="26"/>
        </w:rPr>
        <w:t>.</w:t>
      </w:r>
    </w:p>
    <w:p w14:paraId="77FA9933" w14:textId="77777777" w:rsidR="00420F43" w:rsidRPr="00A42AD9" w:rsidRDefault="00420F43" w:rsidP="005B71BD">
      <w:pPr>
        <w:widowControl/>
        <w:tabs>
          <w:tab w:val="left" w:pos="-720"/>
        </w:tabs>
        <w:suppressAutoHyphens/>
        <w:spacing w:line="360" w:lineRule="auto"/>
        <w:ind w:firstLine="1440"/>
        <w:rPr>
          <w:szCs w:val="26"/>
        </w:rPr>
      </w:pPr>
    </w:p>
    <w:p w14:paraId="63D42CC4" w14:textId="617B247B" w:rsidR="00FB36B2" w:rsidRPr="00A42AD9" w:rsidRDefault="005B71BD" w:rsidP="00304162">
      <w:pPr>
        <w:widowControl/>
        <w:tabs>
          <w:tab w:val="left" w:pos="-720"/>
        </w:tabs>
        <w:suppressAutoHyphens/>
        <w:spacing w:line="360" w:lineRule="auto"/>
        <w:ind w:firstLine="1440"/>
        <w:rPr>
          <w:szCs w:val="26"/>
        </w:rPr>
      </w:pPr>
      <w:r w:rsidRPr="00A42AD9">
        <w:rPr>
          <w:szCs w:val="26"/>
        </w:rPr>
        <w:t>3</w:t>
      </w:r>
      <w:r w:rsidR="00420F43" w:rsidRPr="00A42AD9">
        <w:rPr>
          <w:szCs w:val="26"/>
        </w:rPr>
        <w:t xml:space="preserve">. </w:t>
      </w:r>
      <w:r w:rsidR="00420F43" w:rsidRPr="00A42AD9">
        <w:rPr>
          <w:szCs w:val="26"/>
        </w:rPr>
        <w:tab/>
        <w:t xml:space="preserve">That the </w:t>
      </w:r>
      <w:r w:rsidR="00FB36B2" w:rsidRPr="00A42AD9">
        <w:rPr>
          <w:szCs w:val="26"/>
        </w:rPr>
        <w:t xml:space="preserve">Formal </w:t>
      </w:r>
      <w:r w:rsidR="00420F43" w:rsidRPr="00A42AD9">
        <w:rPr>
          <w:szCs w:val="26"/>
        </w:rPr>
        <w:t xml:space="preserve">Complaint filed by </w:t>
      </w:r>
      <w:r w:rsidR="00FD28D4" w:rsidRPr="00A42AD9">
        <w:rPr>
          <w:szCs w:val="26"/>
        </w:rPr>
        <w:t>Paula and Charles Hughes</w:t>
      </w:r>
      <w:r w:rsidR="00420F43" w:rsidRPr="00A42AD9">
        <w:rPr>
          <w:szCs w:val="26"/>
        </w:rPr>
        <w:t xml:space="preserve">, on </w:t>
      </w:r>
      <w:r w:rsidR="00FD28D4" w:rsidRPr="00A42AD9">
        <w:rPr>
          <w:szCs w:val="26"/>
        </w:rPr>
        <w:t>February 4, 2019,</w:t>
      </w:r>
      <w:r w:rsidR="00420F43" w:rsidRPr="00A42AD9">
        <w:rPr>
          <w:szCs w:val="26"/>
        </w:rPr>
        <w:t xml:space="preserve"> </w:t>
      </w:r>
      <w:r w:rsidR="0032442C" w:rsidRPr="00A42AD9">
        <w:rPr>
          <w:szCs w:val="26"/>
        </w:rPr>
        <w:t>at</w:t>
      </w:r>
      <w:r w:rsidR="00420F43" w:rsidRPr="00A42AD9">
        <w:rPr>
          <w:szCs w:val="26"/>
        </w:rPr>
        <w:t xml:space="preserve"> </w:t>
      </w:r>
      <w:r w:rsidR="00FB36B2" w:rsidRPr="00A42AD9">
        <w:rPr>
          <w:szCs w:val="26"/>
        </w:rPr>
        <w:t>Docket No. C-201</w:t>
      </w:r>
      <w:r w:rsidR="00FD28D4" w:rsidRPr="00A42AD9">
        <w:rPr>
          <w:szCs w:val="26"/>
        </w:rPr>
        <w:t>9-3007631</w:t>
      </w:r>
      <w:r w:rsidR="00FB36B2" w:rsidRPr="00A42AD9">
        <w:rPr>
          <w:szCs w:val="26"/>
        </w:rPr>
        <w:t xml:space="preserve">, is </w:t>
      </w:r>
      <w:r w:rsidR="00420F43" w:rsidRPr="00A42AD9">
        <w:rPr>
          <w:szCs w:val="26"/>
        </w:rPr>
        <w:t>dismissed.</w:t>
      </w:r>
    </w:p>
    <w:p w14:paraId="5DC64321" w14:textId="77777777" w:rsidR="006C6D0D" w:rsidRPr="00A42AD9" w:rsidRDefault="006C6D0D" w:rsidP="00304162">
      <w:pPr>
        <w:widowControl/>
        <w:tabs>
          <w:tab w:val="left" w:pos="-720"/>
        </w:tabs>
        <w:suppressAutoHyphens/>
        <w:spacing w:line="360" w:lineRule="auto"/>
        <w:ind w:firstLine="1440"/>
        <w:rPr>
          <w:szCs w:val="26"/>
        </w:rPr>
      </w:pPr>
    </w:p>
    <w:p w14:paraId="1A0A205B" w14:textId="77777777" w:rsidR="00B216C8" w:rsidRPr="0028639A" w:rsidRDefault="005B71BD" w:rsidP="00304162">
      <w:pPr>
        <w:keepNext/>
        <w:keepLines/>
        <w:widowControl/>
        <w:spacing w:line="360" w:lineRule="auto"/>
        <w:ind w:firstLine="1440"/>
        <w:rPr>
          <w:szCs w:val="26"/>
        </w:rPr>
      </w:pPr>
      <w:r w:rsidRPr="00A42AD9">
        <w:rPr>
          <w:szCs w:val="26"/>
        </w:rPr>
        <w:t>4</w:t>
      </w:r>
      <w:r w:rsidR="00FB36B2" w:rsidRPr="00A42AD9">
        <w:rPr>
          <w:szCs w:val="26"/>
        </w:rPr>
        <w:t>.</w:t>
      </w:r>
      <w:r w:rsidR="00FB36B2" w:rsidRPr="00A42AD9">
        <w:rPr>
          <w:szCs w:val="26"/>
        </w:rPr>
        <w:tab/>
      </w:r>
      <w:r w:rsidR="00B216C8" w:rsidRPr="00A42AD9">
        <w:rPr>
          <w:szCs w:val="26"/>
        </w:rPr>
        <w:t>That th</w:t>
      </w:r>
      <w:r w:rsidR="00FB36B2" w:rsidRPr="00A42AD9">
        <w:rPr>
          <w:szCs w:val="26"/>
        </w:rPr>
        <w:t>is</w:t>
      </w:r>
      <w:r w:rsidR="00FB36B2" w:rsidRPr="0028639A">
        <w:rPr>
          <w:szCs w:val="26"/>
        </w:rPr>
        <w:t xml:space="preserve"> proceeding is</w:t>
      </w:r>
      <w:r w:rsidR="00804E32" w:rsidRPr="0028639A">
        <w:rPr>
          <w:szCs w:val="26"/>
        </w:rPr>
        <w:t xml:space="preserve"> marked closed.</w:t>
      </w:r>
    </w:p>
    <w:p w14:paraId="118814F5" w14:textId="4AEB2535" w:rsidR="00B216C8" w:rsidRPr="0028639A" w:rsidRDefault="00B216C8" w:rsidP="00304162">
      <w:pPr>
        <w:keepNext/>
        <w:keepLines/>
        <w:widowControl/>
        <w:spacing w:line="360" w:lineRule="auto"/>
        <w:rPr>
          <w:szCs w:val="26"/>
        </w:rPr>
      </w:pPr>
    </w:p>
    <w:p w14:paraId="2C98C2F0" w14:textId="235B1218" w:rsidR="00B216C8" w:rsidRPr="0028639A" w:rsidRDefault="009177C3" w:rsidP="00304162">
      <w:pPr>
        <w:keepNext/>
        <w:keepLines/>
        <w:widowControl/>
        <w:tabs>
          <w:tab w:val="left" w:pos="-720"/>
        </w:tabs>
        <w:ind w:left="5040"/>
        <w:rPr>
          <w:b/>
        </w:rPr>
      </w:pPr>
      <w:bookmarkStart w:id="12" w:name="_GoBack"/>
      <w:r w:rsidRPr="009F01BA">
        <w:rPr>
          <w:b/>
          <w:noProof/>
          <w:sz w:val="20"/>
        </w:rPr>
        <w:drawing>
          <wp:anchor distT="0" distB="0" distL="114300" distR="114300" simplePos="0" relativeHeight="251659264" behindDoc="1" locked="0" layoutInCell="1" allowOverlap="1" wp14:anchorId="0B2D9BCF" wp14:editId="68957B4E">
            <wp:simplePos x="0" y="0"/>
            <wp:positionH relativeFrom="column">
              <wp:posOffset>3067050</wp:posOffset>
            </wp:positionH>
            <wp:positionV relativeFrom="paragraph">
              <wp:posOffset>189230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r w:rsidR="00B216C8" w:rsidRPr="0028639A">
        <w:rPr>
          <w:b/>
        </w:rPr>
        <w:t>BY THE COMMISSION,</w:t>
      </w:r>
    </w:p>
    <w:p w14:paraId="7B7B330C" w14:textId="35AB8383" w:rsidR="00B216C8" w:rsidRPr="0028639A" w:rsidRDefault="00B216C8" w:rsidP="00304162">
      <w:pPr>
        <w:keepNext/>
        <w:keepLines/>
        <w:widowControl/>
        <w:tabs>
          <w:tab w:val="left" w:pos="-720"/>
        </w:tabs>
        <w:ind w:left="5040"/>
      </w:pPr>
    </w:p>
    <w:p w14:paraId="40624699" w14:textId="30896E59" w:rsidR="00A52624" w:rsidRPr="0028639A" w:rsidRDefault="00A52624" w:rsidP="009177C3">
      <w:pPr>
        <w:keepNext/>
        <w:keepLines/>
        <w:widowControl/>
        <w:tabs>
          <w:tab w:val="left" w:pos="-720"/>
        </w:tabs>
        <w:ind w:left="5040" w:firstLine="720"/>
      </w:pPr>
    </w:p>
    <w:p w14:paraId="153B4383" w14:textId="77777777" w:rsidR="00A52624" w:rsidRPr="0028639A" w:rsidRDefault="00A52624" w:rsidP="00304162">
      <w:pPr>
        <w:keepNext/>
        <w:keepLines/>
        <w:widowControl/>
        <w:tabs>
          <w:tab w:val="left" w:pos="-720"/>
        </w:tabs>
        <w:ind w:left="5040"/>
      </w:pPr>
    </w:p>
    <w:p w14:paraId="1D99A998" w14:textId="77777777" w:rsidR="00D41547" w:rsidRPr="0028639A" w:rsidRDefault="00D41547" w:rsidP="00304162">
      <w:pPr>
        <w:keepNext/>
        <w:keepLines/>
        <w:widowControl/>
        <w:tabs>
          <w:tab w:val="left" w:pos="-720"/>
        </w:tabs>
        <w:ind w:left="5040"/>
      </w:pPr>
    </w:p>
    <w:p w14:paraId="2B0BFE1E" w14:textId="77777777" w:rsidR="00B216C8" w:rsidRPr="0028639A" w:rsidRDefault="00B216C8" w:rsidP="00304162">
      <w:pPr>
        <w:keepNext/>
        <w:keepLines/>
        <w:widowControl/>
        <w:tabs>
          <w:tab w:val="left" w:pos="-720"/>
        </w:tabs>
        <w:ind w:left="5040"/>
      </w:pPr>
      <w:r w:rsidRPr="0028639A">
        <w:t>Rosemary Chiavetta</w:t>
      </w:r>
    </w:p>
    <w:p w14:paraId="06208CD5" w14:textId="77777777" w:rsidR="00B216C8" w:rsidRPr="0028639A" w:rsidRDefault="00B216C8" w:rsidP="00304162">
      <w:pPr>
        <w:keepNext/>
        <w:keepLines/>
        <w:widowControl/>
        <w:tabs>
          <w:tab w:val="left" w:pos="-720"/>
        </w:tabs>
        <w:ind w:left="5040"/>
      </w:pPr>
      <w:r w:rsidRPr="0028639A">
        <w:t>Secretary</w:t>
      </w:r>
    </w:p>
    <w:p w14:paraId="29C7893E" w14:textId="77777777" w:rsidR="001A1361" w:rsidRPr="0028639A" w:rsidRDefault="001A1361" w:rsidP="00304162">
      <w:pPr>
        <w:keepNext/>
        <w:keepLines/>
        <w:widowControl/>
        <w:tabs>
          <w:tab w:val="left" w:pos="-720"/>
        </w:tabs>
      </w:pPr>
    </w:p>
    <w:p w14:paraId="66E8DC66" w14:textId="77777777" w:rsidR="00B216C8" w:rsidRPr="0028639A" w:rsidRDefault="00B216C8" w:rsidP="00304162">
      <w:pPr>
        <w:keepNext/>
        <w:keepLines/>
        <w:widowControl/>
        <w:tabs>
          <w:tab w:val="left" w:pos="-720"/>
        </w:tabs>
      </w:pPr>
      <w:r w:rsidRPr="0028639A">
        <w:t>(SEAL)</w:t>
      </w:r>
    </w:p>
    <w:p w14:paraId="0E5C1CD5" w14:textId="77777777" w:rsidR="001A1361" w:rsidRPr="0028639A" w:rsidRDefault="001A1361" w:rsidP="00304162">
      <w:pPr>
        <w:keepNext/>
        <w:keepLines/>
        <w:widowControl/>
        <w:tabs>
          <w:tab w:val="left" w:pos="-720"/>
        </w:tabs>
      </w:pPr>
    </w:p>
    <w:p w14:paraId="7ECAE0CE" w14:textId="77777777" w:rsidR="00274506" w:rsidRPr="0028639A" w:rsidRDefault="00274506" w:rsidP="00304162">
      <w:pPr>
        <w:keepNext/>
        <w:keepLines/>
        <w:widowControl/>
        <w:tabs>
          <w:tab w:val="left" w:pos="-720"/>
        </w:tabs>
      </w:pPr>
    </w:p>
    <w:p w14:paraId="481F3F56" w14:textId="69131271" w:rsidR="009D56CE" w:rsidRPr="0028639A" w:rsidRDefault="00B216C8" w:rsidP="00304162">
      <w:pPr>
        <w:keepNext/>
        <w:keepLines/>
        <w:widowControl/>
        <w:tabs>
          <w:tab w:val="left" w:pos="-720"/>
        </w:tabs>
      </w:pPr>
      <w:r w:rsidRPr="0028639A">
        <w:t xml:space="preserve">ORDER ADOPTED:  </w:t>
      </w:r>
      <w:r w:rsidR="00BD3FEE">
        <w:t>Ju</w:t>
      </w:r>
      <w:r w:rsidR="00AF25F1">
        <w:t>ly</w:t>
      </w:r>
      <w:r w:rsidR="00BD3FEE">
        <w:t xml:space="preserve"> 1</w:t>
      </w:r>
      <w:r w:rsidR="00AF25F1">
        <w:t>6</w:t>
      </w:r>
      <w:r w:rsidR="00F808B9">
        <w:t>,</w:t>
      </w:r>
      <w:r w:rsidR="00E41F42" w:rsidRPr="0028639A">
        <w:t xml:space="preserve"> 20</w:t>
      </w:r>
      <w:r w:rsidR="00D232D2">
        <w:t>20</w:t>
      </w:r>
    </w:p>
    <w:p w14:paraId="71CDB3DC" w14:textId="77777777" w:rsidR="00274506" w:rsidRPr="0028639A" w:rsidRDefault="00274506" w:rsidP="00304162">
      <w:pPr>
        <w:keepNext/>
        <w:keepLines/>
        <w:widowControl/>
        <w:tabs>
          <w:tab w:val="left" w:pos="-720"/>
        </w:tabs>
      </w:pPr>
    </w:p>
    <w:p w14:paraId="7B79F528" w14:textId="09817BF7" w:rsidR="00B216C8" w:rsidRPr="0028639A" w:rsidRDefault="00B216C8" w:rsidP="00304162">
      <w:pPr>
        <w:keepNext/>
        <w:keepLines/>
        <w:widowControl/>
        <w:tabs>
          <w:tab w:val="left" w:pos="-720"/>
        </w:tabs>
      </w:pPr>
      <w:r w:rsidRPr="0028639A">
        <w:t xml:space="preserve">ORDER ENTERED:  </w:t>
      </w:r>
      <w:r w:rsidR="009177C3">
        <w:t>July 16, 2020</w:t>
      </w:r>
    </w:p>
    <w:sectPr w:rsidR="00B216C8" w:rsidRPr="0028639A" w:rsidSect="00F21794">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16738" w14:textId="77777777" w:rsidR="00E63D2C" w:rsidRDefault="00E63D2C" w:rsidP="00DA6369">
      <w:r>
        <w:separator/>
      </w:r>
    </w:p>
  </w:endnote>
  <w:endnote w:type="continuationSeparator" w:id="0">
    <w:p w14:paraId="346E3B8A" w14:textId="77777777" w:rsidR="00E63D2C" w:rsidRDefault="00E63D2C" w:rsidP="00DA6369">
      <w:r>
        <w:continuationSeparator/>
      </w:r>
    </w:p>
  </w:endnote>
  <w:endnote w:type="continuationNotice" w:id="1">
    <w:p w14:paraId="00940AFF" w14:textId="77777777" w:rsidR="00E63D2C" w:rsidRDefault="00E63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608858"/>
      <w:docPartObj>
        <w:docPartGallery w:val="Page Numbers (Bottom of Page)"/>
        <w:docPartUnique/>
      </w:docPartObj>
    </w:sdtPr>
    <w:sdtEndPr>
      <w:rPr>
        <w:noProof/>
      </w:rPr>
    </w:sdtEndPr>
    <w:sdtContent>
      <w:p w14:paraId="71C0925A" w14:textId="4157E9AA" w:rsidR="00300EE2" w:rsidRDefault="00300EE2" w:rsidP="00564E6A">
        <w:pPr>
          <w:pStyle w:val="Footer"/>
          <w:jc w:val="center"/>
        </w:pPr>
        <w:r>
          <w:fldChar w:fldCharType="begin"/>
        </w:r>
        <w:r>
          <w:instrText xml:space="preserve"> PAGE   \* MERGEFORMAT </w:instrText>
        </w:r>
        <w:r>
          <w:fldChar w:fldCharType="separate"/>
        </w:r>
        <w:r w:rsidR="004702EE">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9B2FD" w14:textId="77777777" w:rsidR="00E63D2C" w:rsidRDefault="00E63D2C" w:rsidP="00DA6369">
      <w:r>
        <w:separator/>
      </w:r>
    </w:p>
  </w:footnote>
  <w:footnote w:type="continuationSeparator" w:id="0">
    <w:p w14:paraId="1228C8E8" w14:textId="77777777" w:rsidR="00E63D2C" w:rsidRDefault="00E63D2C" w:rsidP="00DA6369">
      <w:r>
        <w:continuationSeparator/>
      </w:r>
    </w:p>
  </w:footnote>
  <w:footnote w:type="continuationNotice" w:id="1">
    <w:p w14:paraId="201D805A" w14:textId="77777777" w:rsidR="00E63D2C" w:rsidRDefault="00E63D2C"/>
  </w:footnote>
  <w:footnote w:id="2">
    <w:p w14:paraId="2C0E4AA9" w14:textId="130A6AEC" w:rsidR="00300EE2" w:rsidRDefault="00300EE2" w:rsidP="006E79A8">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w:t>
      </w:r>
      <w:r w:rsidR="00600359">
        <w:rPr>
          <w:color w:val="000000" w:themeColor="text1"/>
          <w:szCs w:val="26"/>
        </w:rPr>
        <w:t xml:space="preserve"> </w:t>
      </w:r>
      <w:r>
        <w:rPr>
          <w:color w:val="000000" w:themeColor="text1"/>
          <w:szCs w:val="26"/>
        </w:rPr>
        <w:t>C.S. § 335(a)).</w:t>
      </w:r>
    </w:p>
  </w:footnote>
  <w:footnote w:id="3">
    <w:p w14:paraId="3B52F216" w14:textId="77777777" w:rsidR="00300EE2" w:rsidRPr="0028639A" w:rsidRDefault="00300EE2" w:rsidP="006E79A8">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4">
    <w:p w14:paraId="06E3320E" w14:textId="76C08909" w:rsidR="0019106C" w:rsidRPr="0019106C" w:rsidRDefault="0019106C">
      <w:pPr>
        <w:pStyle w:val="FootnoteText"/>
        <w:rPr>
          <w:rFonts w:ascii="Times New Roman" w:hAnsi="Times New Roman" w:cs="Times New Roman"/>
        </w:rPr>
      </w:pPr>
      <w:r>
        <w:rPr>
          <w:rFonts w:ascii="Times New Roman" w:hAnsi="Times New Roman" w:cs="Times New Roman"/>
        </w:rPr>
        <w:tab/>
      </w:r>
      <w:r w:rsidRPr="0019106C">
        <w:rPr>
          <w:rStyle w:val="FootnoteReference"/>
          <w:rFonts w:ascii="Times New Roman" w:hAnsi="Times New Roman" w:cs="Times New Roman"/>
        </w:rPr>
        <w:footnoteRef/>
      </w:r>
      <w:r w:rsidRPr="0019106C">
        <w:rPr>
          <w:rFonts w:ascii="Times New Roman" w:hAnsi="Times New Roman" w:cs="Times New Roman"/>
        </w:rPr>
        <w:t xml:space="preserve"> </w:t>
      </w:r>
      <w:r>
        <w:rPr>
          <w:rFonts w:ascii="Times New Roman" w:hAnsi="Times New Roman" w:cs="Times New Roman"/>
        </w:rPr>
        <w:tab/>
      </w:r>
      <w:r w:rsidRPr="0019106C">
        <w:rPr>
          <w:rFonts w:ascii="Times New Roman" w:hAnsi="Times New Roman" w:cs="Times New Roman"/>
        </w:rPr>
        <w:t xml:space="preserve">RF </w:t>
      </w:r>
      <w:r w:rsidR="00620C5C">
        <w:rPr>
          <w:rFonts w:ascii="Times New Roman" w:hAnsi="Times New Roman" w:cs="Times New Roman"/>
        </w:rPr>
        <w:t xml:space="preserve">is an abbreviation </w:t>
      </w:r>
      <w:r w:rsidRPr="0019106C">
        <w:rPr>
          <w:rFonts w:ascii="Times New Roman" w:hAnsi="Times New Roman" w:cs="Times New Roman"/>
        </w:rPr>
        <w:t xml:space="preserve">for </w:t>
      </w:r>
      <w:r>
        <w:rPr>
          <w:rFonts w:ascii="Times New Roman" w:hAnsi="Times New Roman" w:cs="Times New Roman"/>
        </w:rPr>
        <w:t>r</w:t>
      </w:r>
      <w:r w:rsidRPr="0019106C">
        <w:rPr>
          <w:rFonts w:ascii="Times New Roman" w:hAnsi="Times New Roman" w:cs="Times New Roman"/>
        </w:rPr>
        <w:t xml:space="preserve">adio </w:t>
      </w:r>
      <w:r>
        <w:rPr>
          <w:rFonts w:ascii="Times New Roman" w:hAnsi="Times New Roman" w:cs="Times New Roman"/>
        </w:rPr>
        <w:t>f</w:t>
      </w:r>
      <w:r w:rsidRPr="0019106C">
        <w:rPr>
          <w:rFonts w:ascii="Times New Roman" w:hAnsi="Times New Roman" w:cs="Times New Roman"/>
        </w:rPr>
        <w:t>requency</w:t>
      </w:r>
      <w:r>
        <w:rPr>
          <w:rFonts w:ascii="Times New Roman" w:hAnsi="Times New Roman" w:cs="Times New Roman"/>
        </w:rPr>
        <w:t xml:space="preserve"> and is also used </w:t>
      </w:r>
      <w:r w:rsidR="00620C5C">
        <w:rPr>
          <w:rFonts w:ascii="Times New Roman" w:hAnsi="Times New Roman" w:cs="Times New Roman"/>
        </w:rPr>
        <w:t xml:space="preserve">here </w:t>
      </w:r>
      <w:r>
        <w:rPr>
          <w:rFonts w:ascii="Times New Roman" w:hAnsi="Times New Roman" w:cs="Times New Roman"/>
        </w:rPr>
        <w:t>to denote RF fields</w:t>
      </w:r>
      <w:r w:rsidR="00620C5C">
        <w:rPr>
          <w:rFonts w:ascii="Times New Roman" w:hAnsi="Times New Roman" w:cs="Times New Roman"/>
        </w:rPr>
        <w:t xml:space="preserve"> or RF signals</w:t>
      </w:r>
      <w:r w:rsidRPr="0019106C">
        <w:rPr>
          <w:rFonts w:ascii="Times New Roman" w:hAnsi="Times New Roman" w:cs="Times New Roman"/>
        </w:rPr>
        <w:t>.  An RF field is the field produced when an object sends a signal at a frequency in the radio frequency range, most commonly used for radio communications.  AMI meters send low level radio signals and produce RF fi</w:t>
      </w:r>
      <w:r>
        <w:rPr>
          <w:rFonts w:ascii="Times New Roman" w:hAnsi="Times New Roman" w:cs="Times New Roman"/>
        </w:rPr>
        <w:t>eld</w:t>
      </w:r>
      <w:r w:rsidRPr="0019106C">
        <w:rPr>
          <w:rFonts w:ascii="Times New Roman" w:hAnsi="Times New Roman" w:cs="Times New Roman"/>
        </w:rPr>
        <w:t>s which are a natural result of sending radio signals.  PPL St. 1 at 5,</w:t>
      </w:r>
      <w:r w:rsidR="001979A5">
        <w:rPr>
          <w:rFonts w:ascii="Times New Roman" w:hAnsi="Times New Roman" w:cs="Times New Roman"/>
        </w:rPr>
        <w:t xml:space="preserve"> </w:t>
      </w:r>
      <w:r w:rsidRPr="0019106C">
        <w:rPr>
          <w:rFonts w:ascii="Times New Roman" w:hAnsi="Times New Roman" w:cs="Times New Roman"/>
        </w:rPr>
        <w:t>7.</w:t>
      </w:r>
    </w:p>
  </w:footnote>
  <w:footnote w:id="5">
    <w:p w14:paraId="1CEE3F32" w14:textId="616C795B" w:rsidR="00300EE2" w:rsidRPr="00F46D70" w:rsidRDefault="00300EE2">
      <w:pPr>
        <w:pStyle w:val="FootnoteText"/>
        <w:rPr>
          <w:rFonts w:ascii="Times New Roman" w:hAnsi="Times New Roman" w:cs="Times New Roman"/>
        </w:rPr>
      </w:pPr>
      <w:r>
        <w:tab/>
      </w:r>
      <w:r w:rsidRPr="00F46D70">
        <w:rPr>
          <w:rStyle w:val="FootnoteReference"/>
          <w:rFonts w:ascii="Times New Roman" w:hAnsi="Times New Roman" w:cs="Times New Roman"/>
        </w:rPr>
        <w:footnoteRef/>
      </w:r>
      <w:r w:rsidRPr="00F46D70">
        <w:rPr>
          <w:rFonts w:ascii="Times New Roman" w:hAnsi="Times New Roman" w:cs="Times New Roman"/>
        </w:rPr>
        <w:t xml:space="preserve"> </w:t>
      </w:r>
      <w:r w:rsidRPr="00F46D70">
        <w:rPr>
          <w:rFonts w:ascii="Times New Roman" w:hAnsi="Times New Roman" w:cs="Times New Roman"/>
        </w:rPr>
        <w:tab/>
        <w:t xml:space="preserve">All references and citations </w:t>
      </w:r>
      <w:r>
        <w:rPr>
          <w:rFonts w:ascii="Times New Roman" w:hAnsi="Times New Roman" w:cs="Times New Roman"/>
        </w:rPr>
        <w:t xml:space="preserve">used in this Opinion and Order regarding the Initial Decision </w:t>
      </w:r>
      <w:r w:rsidRPr="00F46D70">
        <w:rPr>
          <w:rFonts w:ascii="Times New Roman" w:hAnsi="Times New Roman" w:cs="Times New Roman"/>
        </w:rPr>
        <w:t xml:space="preserve">are from the non-proprietary version of the Initial Decision.  </w:t>
      </w:r>
    </w:p>
  </w:footnote>
  <w:footnote w:id="6">
    <w:p w14:paraId="532E9E78" w14:textId="750EEA9C" w:rsidR="00300EE2" w:rsidRPr="00952198" w:rsidRDefault="00300EE2" w:rsidP="00952198">
      <w:pPr>
        <w:pStyle w:val="FootnoteText"/>
        <w:ind w:firstLine="720"/>
        <w:rPr>
          <w:rFonts w:ascii="Times New Roman" w:hAnsi="Times New Roman" w:cs="Times New Roman"/>
          <w:szCs w:val="26"/>
        </w:rPr>
      </w:pPr>
      <w:r w:rsidRPr="00186B7A">
        <w:rPr>
          <w:rStyle w:val="FootnoteReference"/>
          <w:rFonts w:ascii="Times New Roman" w:hAnsi="Times New Roman" w:cs="Times New Roman"/>
        </w:rPr>
        <w:footnoteRef/>
      </w:r>
      <w:r w:rsidRPr="00186B7A">
        <w:rPr>
          <w:rFonts w:ascii="Times New Roman" w:hAnsi="Times New Roman" w:cs="Times New Roman"/>
        </w:rPr>
        <w:t xml:space="preserve"> </w:t>
      </w:r>
      <w:r>
        <w:rPr>
          <w:rFonts w:ascii="Times New Roman" w:hAnsi="Times New Roman" w:cs="Times New Roman"/>
        </w:rPr>
        <w:tab/>
      </w:r>
      <w:r w:rsidRPr="006B5608">
        <w:rPr>
          <w:rFonts w:ascii="Times New Roman" w:hAnsi="Times New Roman" w:cs="Times New Roman"/>
          <w:szCs w:val="26"/>
        </w:rPr>
        <w:t>The applicable FCC Maximum Permissible Exposure Limit for the smart meter proposed by PPL is 0.6 mW/cm</w:t>
      </w:r>
      <w:r w:rsidRPr="006B5608">
        <w:rPr>
          <w:rFonts w:ascii="Times New Roman" w:hAnsi="Times New Roman" w:cs="Times New Roman"/>
          <w:szCs w:val="26"/>
          <w:vertAlign w:val="superscript"/>
        </w:rPr>
        <w:t>2</w:t>
      </w:r>
      <w:r w:rsidRPr="006B5608">
        <w:rPr>
          <w:rFonts w:ascii="Times New Roman" w:hAnsi="Times New Roman" w:cs="Times New Roman"/>
          <w:szCs w:val="26"/>
        </w:rPr>
        <w:t xml:space="preserve"> based on a 30-minute average.  47 CFR § 1.1310.</w:t>
      </w:r>
    </w:p>
  </w:footnote>
  <w:footnote w:id="7">
    <w:p w14:paraId="29C96615" w14:textId="3703BC4A" w:rsidR="00620C5C" w:rsidRPr="002A35E6" w:rsidRDefault="002A35E6">
      <w:pPr>
        <w:pStyle w:val="FootnoteText"/>
        <w:rPr>
          <w:rFonts w:ascii="Times New Roman" w:hAnsi="Times New Roman" w:cs="Times New Roman"/>
        </w:rPr>
      </w:pPr>
      <w:r>
        <w:tab/>
      </w:r>
      <w:r w:rsidR="00620C5C" w:rsidRPr="002A35E6">
        <w:rPr>
          <w:rStyle w:val="FootnoteReference"/>
          <w:rFonts w:ascii="Times New Roman" w:hAnsi="Times New Roman" w:cs="Times New Roman"/>
        </w:rPr>
        <w:footnoteRef/>
      </w:r>
      <w:r w:rsidR="00620C5C" w:rsidRPr="002A35E6">
        <w:rPr>
          <w:rFonts w:ascii="Times New Roman" w:hAnsi="Times New Roman" w:cs="Times New Roman"/>
        </w:rPr>
        <w:t xml:space="preserve"> </w:t>
      </w:r>
      <w:r w:rsidRPr="002A35E6">
        <w:rPr>
          <w:rFonts w:ascii="Times New Roman" w:hAnsi="Times New Roman" w:cs="Times New Roman"/>
        </w:rPr>
        <w:tab/>
      </w:r>
      <w:r w:rsidR="00620C5C" w:rsidRPr="002A35E6">
        <w:rPr>
          <w:rFonts w:ascii="Times New Roman" w:hAnsi="Times New Roman" w:cs="Times New Roman"/>
        </w:rPr>
        <w:t xml:space="preserve">The AMI meter is equipped with a Zigbee radio, which, if activated, enables the meter to connect with a customer’s specific Zigbee enabled devices.  The Zigbee radio is only turned on upon customer request.  If a customer does not want to enable this functionality, the customer can simply choose to never have the Company activate the Zigbee radio.  PPL St. </w:t>
      </w:r>
      <w:r w:rsidRPr="002A35E6">
        <w:rPr>
          <w:rFonts w:ascii="Times New Roman" w:hAnsi="Times New Roman" w:cs="Times New Roman"/>
        </w:rPr>
        <w:t>4 at 11-12.</w:t>
      </w:r>
    </w:p>
  </w:footnote>
  <w:footnote w:id="8">
    <w:p w14:paraId="778027A3" w14:textId="641BC4D0" w:rsidR="00300EE2" w:rsidRPr="00C334EA" w:rsidRDefault="00300EE2" w:rsidP="004C1972">
      <w:pPr>
        <w:keepNext/>
        <w:keepLines/>
        <w:tabs>
          <w:tab w:val="left" w:pos="720"/>
          <w:tab w:val="left" w:pos="1440"/>
        </w:tabs>
        <w:ind w:firstLine="720"/>
        <w:contextualSpacing/>
        <w:rPr>
          <w:rFonts w:eastAsia="Calibri"/>
          <w:sz w:val="24"/>
          <w:szCs w:val="24"/>
        </w:rPr>
      </w:pPr>
      <w:r>
        <w:rPr>
          <w:rStyle w:val="FootnoteReference"/>
        </w:rPr>
        <w:footnoteRef/>
      </w:r>
      <w:r>
        <w:t xml:space="preserve"> </w:t>
      </w:r>
      <w:r>
        <w:tab/>
      </w:r>
      <w:r w:rsidRPr="004667B9">
        <w:rPr>
          <w:rFonts w:eastAsia="Calibri"/>
          <w:szCs w:val="26"/>
        </w:rPr>
        <w:t>We acknowledge that the format of the Complainants</w:t>
      </w:r>
      <w:r>
        <w:rPr>
          <w:rFonts w:eastAsia="Calibri"/>
          <w:szCs w:val="26"/>
        </w:rPr>
        <w:t>’</w:t>
      </w:r>
      <w:r w:rsidRPr="004667B9">
        <w:rPr>
          <w:rFonts w:eastAsia="Calibri"/>
          <w:szCs w:val="26"/>
        </w:rPr>
        <w:t xml:space="preserve">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w:t>
      </w:r>
      <w:r>
        <w:rPr>
          <w:rFonts w:eastAsia="Calibri"/>
          <w:szCs w:val="26"/>
        </w:rPr>
        <w:t>s</w:t>
      </w:r>
      <w:r w:rsidRPr="004667B9">
        <w:rPr>
          <w:rFonts w:eastAsia="Calibri"/>
          <w:szCs w:val="26"/>
        </w:rPr>
        <w:t xml:space="preserve"> </w:t>
      </w:r>
      <w:r>
        <w:rPr>
          <w:rFonts w:eastAsia="Calibri"/>
          <w:szCs w:val="26"/>
        </w:rPr>
        <w:t>are</w:t>
      </w:r>
      <w:r w:rsidRPr="004667B9">
        <w:rPr>
          <w:rFonts w:eastAsia="Calibri"/>
          <w:szCs w:val="26"/>
        </w:rPr>
        <w:t xml:space="preserve"> appearing </w:t>
      </w:r>
      <w:r w:rsidRPr="004667B9">
        <w:rPr>
          <w:rFonts w:eastAsia="Calibri"/>
          <w:i/>
          <w:szCs w:val="26"/>
        </w:rPr>
        <w:t>pro se</w:t>
      </w:r>
      <w:r w:rsidRPr="004667B9">
        <w:rPr>
          <w:rFonts w:eastAsia="Calibri"/>
          <w:szCs w:val="26"/>
        </w:rPr>
        <w:t>, we will accept the Exceptions as filed pursuant to Section 1.2(a) of our Regulations, 52 Pa. Code § 1.2(a), in order to secure a just, speedy, and inexpensive determination.</w:t>
      </w:r>
      <w:r w:rsidR="00267208">
        <w:rPr>
          <w:rFonts w:eastAsia="Calibri"/>
          <w:szCs w:val="26"/>
        </w:rPr>
        <w:t xml:space="preserve">  </w:t>
      </w:r>
      <w:r>
        <w:rPr>
          <w:rFonts w:eastAsia="Calibri"/>
          <w:szCs w:val="26"/>
        </w:rPr>
        <w:t xml:space="preserve">The Complainants failed to number each of their Exceptions.  We will treat each paragraph with the heading “Exception” as an individual Exception for a total of twelve Exceptions.  </w:t>
      </w:r>
    </w:p>
  </w:footnote>
  <w:footnote w:id="9">
    <w:p w14:paraId="545574F6" w14:textId="30CC7784" w:rsidR="00CB0D2A" w:rsidRPr="00991312" w:rsidRDefault="00CB0D2A" w:rsidP="00CB0D2A">
      <w:pPr>
        <w:pStyle w:val="FootnoteText"/>
        <w:ind w:firstLine="720"/>
        <w:rPr>
          <w:rFonts w:ascii="Times New Roman" w:hAnsi="Times New Roman" w:cs="Times New Roman"/>
        </w:rPr>
      </w:pPr>
      <w:r w:rsidRPr="00991312">
        <w:rPr>
          <w:rStyle w:val="FootnoteReference"/>
          <w:rFonts w:ascii="Times New Roman" w:hAnsi="Times New Roman" w:cs="Times New Roman"/>
        </w:rPr>
        <w:footnoteRef/>
      </w:r>
      <w:r w:rsidRPr="00991312">
        <w:rPr>
          <w:rFonts w:ascii="Times New Roman" w:hAnsi="Times New Roman" w:cs="Times New Roman"/>
        </w:rPr>
        <w:t xml:space="preserve"> </w:t>
      </w:r>
      <w:r w:rsidRPr="00991312">
        <w:rPr>
          <w:rFonts w:ascii="Times New Roman" w:hAnsi="Times New Roman" w:cs="Times New Roman"/>
        </w:rPr>
        <w:tab/>
      </w:r>
      <w:r>
        <w:rPr>
          <w:rFonts w:ascii="Times New Roman" w:hAnsi="Times New Roman" w:cs="Times New Roman"/>
        </w:rPr>
        <w:t>I</w:t>
      </w:r>
      <w:r w:rsidRPr="00991312">
        <w:rPr>
          <w:rFonts w:ascii="Times New Roman" w:hAnsi="Times New Roman" w:cs="Times New Roman"/>
        </w:rPr>
        <w:t xml:space="preserve">n the </w:t>
      </w:r>
      <w:r w:rsidRPr="00CB0D2A">
        <w:rPr>
          <w:rFonts w:ascii="Times New Roman" w:hAnsi="Times New Roman" w:cs="Times New Roman"/>
          <w:i/>
          <w:iCs/>
        </w:rPr>
        <w:t>Smart Meter Implementation Order</w:t>
      </w:r>
      <w:r w:rsidRPr="00991312">
        <w:rPr>
          <w:rFonts w:ascii="Times New Roman" w:hAnsi="Times New Roman" w:cs="Times New Roman"/>
        </w:rPr>
        <w:t xml:space="preserve">, we </w:t>
      </w:r>
      <w:r>
        <w:rPr>
          <w:rFonts w:ascii="Times New Roman" w:hAnsi="Times New Roman" w:cs="Times New Roman"/>
        </w:rPr>
        <w:t xml:space="preserve">recognized that the EDCs needed time to select the technology, train personnel, and deploy the entire AMI network, including any associated hardware and software.  </w:t>
      </w:r>
      <w:r w:rsidRPr="00174827">
        <w:rPr>
          <w:rFonts w:ascii="Times New Roman" w:hAnsi="Times New Roman" w:cs="Times New Roman"/>
          <w:i/>
          <w:iCs/>
        </w:rPr>
        <w:t>Smart Meter Installation Order</w:t>
      </w:r>
      <w:r>
        <w:rPr>
          <w:rFonts w:ascii="Times New Roman" w:hAnsi="Times New Roman" w:cs="Times New Roman"/>
        </w:rPr>
        <w:t xml:space="preserve"> at 6. </w:t>
      </w:r>
      <w:r w:rsidRPr="0099131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C5412FA"/>
    <w:multiLevelType w:val="hybridMultilevel"/>
    <w:tmpl w:val="3F6C7952"/>
    <w:lvl w:ilvl="0" w:tplc="7C2AB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AB21CF"/>
    <w:multiLevelType w:val="hybridMultilevel"/>
    <w:tmpl w:val="507E5F6C"/>
    <w:lvl w:ilvl="0" w:tplc="4878B97A">
      <w:start w:val="1"/>
      <w:numFmt w:val="lowerLetter"/>
      <w:pStyle w:val="Heading4"/>
      <w:lvlText w:val="%1."/>
      <w:lvlJc w:val="left"/>
      <w:pPr>
        <w:ind w:left="2160" w:hanging="360"/>
      </w:pPr>
      <w:rPr>
        <w:rFonts w:hint="default"/>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A101D40"/>
    <w:multiLevelType w:val="hybridMultilevel"/>
    <w:tmpl w:val="4FF4DDC8"/>
    <w:lvl w:ilvl="0" w:tplc="2D0A52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8"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7"/>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num>
  <w:num w:numId="8">
    <w:abstractNumId w:val="8"/>
  </w:num>
  <w:num w:numId="9">
    <w:abstractNumId w:val="2"/>
    <w:lvlOverride w:ilvl="0">
      <w:startOverride w:val="1"/>
    </w:lvlOverride>
  </w:num>
  <w:num w:numId="10">
    <w:abstractNumId w:val="2"/>
    <w:lvlOverride w:ilvl="0">
      <w:startOverride w:val="1"/>
    </w:lvlOverride>
  </w:num>
  <w:num w:numId="11">
    <w:abstractNumId w:val="5"/>
  </w:num>
  <w:num w:numId="12">
    <w:abstractNumId w:val="10"/>
  </w:num>
  <w:num w:numId="13">
    <w:abstractNumId w:val="0"/>
  </w:num>
  <w:num w:numId="14">
    <w:abstractNumId w:val="9"/>
  </w:num>
  <w:num w:numId="15">
    <w:abstractNumId w:val="6"/>
  </w:num>
  <w:num w:numId="16">
    <w:abstractNumId w:val="2"/>
    <w:lvlOverride w:ilvl="0">
      <w:startOverride w:val="1"/>
    </w:lvlOverride>
  </w:num>
  <w:num w:numId="17">
    <w:abstractNumId w:val="2"/>
  </w:num>
  <w:num w:numId="18">
    <w:abstractNumId w:val="2"/>
    <w:lvlOverride w:ilvl="0">
      <w:startOverride w:val="1"/>
    </w:lvlOverride>
  </w:num>
  <w:num w:numId="19">
    <w:abstractNumId w:val="2"/>
    <w:lvlOverride w:ilvl="0">
      <w:startOverride w:val="1"/>
    </w:lvlOverride>
  </w:num>
  <w:num w:numId="20">
    <w:abstractNumId w:val="1"/>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601"/>
    <w:rsid w:val="00003D73"/>
    <w:rsid w:val="00003E24"/>
    <w:rsid w:val="00004464"/>
    <w:rsid w:val="00004839"/>
    <w:rsid w:val="00004CA8"/>
    <w:rsid w:val="00005B75"/>
    <w:rsid w:val="00005CA1"/>
    <w:rsid w:val="00006803"/>
    <w:rsid w:val="00006DEF"/>
    <w:rsid w:val="0000790B"/>
    <w:rsid w:val="00011E88"/>
    <w:rsid w:val="00012089"/>
    <w:rsid w:val="000127FD"/>
    <w:rsid w:val="00012C65"/>
    <w:rsid w:val="00014378"/>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1BC2"/>
    <w:rsid w:val="000321F4"/>
    <w:rsid w:val="00032A3C"/>
    <w:rsid w:val="00033F07"/>
    <w:rsid w:val="00034633"/>
    <w:rsid w:val="00034BA3"/>
    <w:rsid w:val="00034BA4"/>
    <w:rsid w:val="0003535F"/>
    <w:rsid w:val="00035B62"/>
    <w:rsid w:val="0003629B"/>
    <w:rsid w:val="000367E4"/>
    <w:rsid w:val="00037CFD"/>
    <w:rsid w:val="000402E0"/>
    <w:rsid w:val="00040583"/>
    <w:rsid w:val="0004082D"/>
    <w:rsid w:val="00040B2E"/>
    <w:rsid w:val="00040B8C"/>
    <w:rsid w:val="00041953"/>
    <w:rsid w:val="00041C17"/>
    <w:rsid w:val="00042B8B"/>
    <w:rsid w:val="00042BF8"/>
    <w:rsid w:val="00042F20"/>
    <w:rsid w:val="0004321E"/>
    <w:rsid w:val="0004351F"/>
    <w:rsid w:val="00047806"/>
    <w:rsid w:val="00047A36"/>
    <w:rsid w:val="00051035"/>
    <w:rsid w:val="00051312"/>
    <w:rsid w:val="00051F2F"/>
    <w:rsid w:val="00052D5F"/>
    <w:rsid w:val="00053A24"/>
    <w:rsid w:val="000550C2"/>
    <w:rsid w:val="00055ABA"/>
    <w:rsid w:val="00055FE6"/>
    <w:rsid w:val="00056470"/>
    <w:rsid w:val="000564FA"/>
    <w:rsid w:val="00056B4B"/>
    <w:rsid w:val="00056CC1"/>
    <w:rsid w:val="0005712F"/>
    <w:rsid w:val="00060289"/>
    <w:rsid w:val="000633B9"/>
    <w:rsid w:val="00064C39"/>
    <w:rsid w:val="00065ADE"/>
    <w:rsid w:val="00065E75"/>
    <w:rsid w:val="00065EA5"/>
    <w:rsid w:val="000663C9"/>
    <w:rsid w:val="00067242"/>
    <w:rsid w:val="000672AB"/>
    <w:rsid w:val="00067C95"/>
    <w:rsid w:val="00070CAE"/>
    <w:rsid w:val="00072227"/>
    <w:rsid w:val="00072E00"/>
    <w:rsid w:val="00072EBE"/>
    <w:rsid w:val="00073426"/>
    <w:rsid w:val="00073742"/>
    <w:rsid w:val="00074289"/>
    <w:rsid w:val="000744E0"/>
    <w:rsid w:val="00074D14"/>
    <w:rsid w:val="00075281"/>
    <w:rsid w:val="000754A8"/>
    <w:rsid w:val="00076693"/>
    <w:rsid w:val="000769D6"/>
    <w:rsid w:val="00076B93"/>
    <w:rsid w:val="0007708E"/>
    <w:rsid w:val="0007725D"/>
    <w:rsid w:val="00080063"/>
    <w:rsid w:val="00080151"/>
    <w:rsid w:val="00081CA9"/>
    <w:rsid w:val="0008208E"/>
    <w:rsid w:val="00082208"/>
    <w:rsid w:val="00083F1D"/>
    <w:rsid w:val="0008461E"/>
    <w:rsid w:val="000857C5"/>
    <w:rsid w:val="00085EF8"/>
    <w:rsid w:val="0008644C"/>
    <w:rsid w:val="00086A36"/>
    <w:rsid w:val="00087185"/>
    <w:rsid w:val="000878A6"/>
    <w:rsid w:val="00087F51"/>
    <w:rsid w:val="0009088A"/>
    <w:rsid w:val="00090E99"/>
    <w:rsid w:val="00091C38"/>
    <w:rsid w:val="00092163"/>
    <w:rsid w:val="000924A7"/>
    <w:rsid w:val="0009257B"/>
    <w:rsid w:val="000927D3"/>
    <w:rsid w:val="00092DD3"/>
    <w:rsid w:val="00093F3A"/>
    <w:rsid w:val="000943CD"/>
    <w:rsid w:val="00095079"/>
    <w:rsid w:val="00095A25"/>
    <w:rsid w:val="00095D81"/>
    <w:rsid w:val="00096B9A"/>
    <w:rsid w:val="000A0129"/>
    <w:rsid w:val="000A0626"/>
    <w:rsid w:val="000A1731"/>
    <w:rsid w:val="000A2F17"/>
    <w:rsid w:val="000A4149"/>
    <w:rsid w:val="000A48FB"/>
    <w:rsid w:val="000A4A4E"/>
    <w:rsid w:val="000A51B9"/>
    <w:rsid w:val="000A5458"/>
    <w:rsid w:val="000A5756"/>
    <w:rsid w:val="000A6260"/>
    <w:rsid w:val="000A6F64"/>
    <w:rsid w:val="000A7723"/>
    <w:rsid w:val="000A7AB2"/>
    <w:rsid w:val="000B0008"/>
    <w:rsid w:val="000B14CB"/>
    <w:rsid w:val="000B1AD6"/>
    <w:rsid w:val="000B25CD"/>
    <w:rsid w:val="000B2B73"/>
    <w:rsid w:val="000B3B89"/>
    <w:rsid w:val="000B4679"/>
    <w:rsid w:val="000B504C"/>
    <w:rsid w:val="000B6143"/>
    <w:rsid w:val="000B7868"/>
    <w:rsid w:val="000C02F6"/>
    <w:rsid w:val="000C0AD7"/>
    <w:rsid w:val="000C1305"/>
    <w:rsid w:val="000C163B"/>
    <w:rsid w:val="000C1C16"/>
    <w:rsid w:val="000C20C4"/>
    <w:rsid w:val="000C26A3"/>
    <w:rsid w:val="000C304B"/>
    <w:rsid w:val="000C315D"/>
    <w:rsid w:val="000C432D"/>
    <w:rsid w:val="000C439F"/>
    <w:rsid w:val="000C5E51"/>
    <w:rsid w:val="000C6344"/>
    <w:rsid w:val="000C7CC1"/>
    <w:rsid w:val="000D055F"/>
    <w:rsid w:val="000D0E6F"/>
    <w:rsid w:val="000D2315"/>
    <w:rsid w:val="000D245C"/>
    <w:rsid w:val="000D2B4C"/>
    <w:rsid w:val="000D2E60"/>
    <w:rsid w:val="000D3A25"/>
    <w:rsid w:val="000D3D8F"/>
    <w:rsid w:val="000D41E2"/>
    <w:rsid w:val="000D5A91"/>
    <w:rsid w:val="000D6824"/>
    <w:rsid w:val="000D6D00"/>
    <w:rsid w:val="000E09C0"/>
    <w:rsid w:val="000E12B1"/>
    <w:rsid w:val="000E15A7"/>
    <w:rsid w:val="000E163B"/>
    <w:rsid w:val="000E16EB"/>
    <w:rsid w:val="000E22BC"/>
    <w:rsid w:val="000E240A"/>
    <w:rsid w:val="000E2440"/>
    <w:rsid w:val="000E2791"/>
    <w:rsid w:val="000E2F40"/>
    <w:rsid w:val="000E4093"/>
    <w:rsid w:val="000E4444"/>
    <w:rsid w:val="000E45F8"/>
    <w:rsid w:val="000E4EFB"/>
    <w:rsid w:val="000E5DDD"/>
    <w:rsid w:val="000E60F1"/>
    <w:rsid w:val="000E7153"/>
    <w:rsid w:val="000F437B"/>
    <w:rsid w:val="000F486B"/>
    <w:rsid w:val="000F559C"/>
    <w:rsid w:val="000F6106"/>
    <w:rsid w:val="000F6BFF"/>
    <w:rsid w:val="000F7739"/>
    <w:rsid w:val="001006F2"/>
    <w:rsid w:val="001007F3"/>
    <w:rsid w:val="00101EA5"/>
    <w:rsid w:val="00102234"/>
    <w:rsid w:val="001029C2"/>
    <w:rsid w:val="00102CB2"/>
    <w:rsid w:val="00103369"/>
    <w:rsid w:val="00103678"/>
    <w:rsid w:val="00103924"/>
    <w:rsid w:val="0010402D"/>
    <w:rsid w:val="0010477B"/>
    <w:rsid w:val="00105C8D"/>
    <w:rsid w:val="0010672E"/>
    <w:rsid w:val="001111CB"/>
    <w:rsid w:val="001116D7"/>
    <w:rsid w:val="00111E59"/>
    <w:rsid w:val="001138B6"/>
    <w:rsid w:val="00113A8D"/>
    <w:rsid w:val="00114B40"/>
    <w:rsid w:val="00114C36"/>
    <w:rsid w:val="001155B8"/>
    <w:rsid w:val="001160BA"/>
    <w:rsid w:val="00116380"/>
    <w:rsid w:val="00116A80"/>
    <w:rsid w:val="00117827"/>
    <w:rsid w:val="00117D30"/>
    <w:rsid w:val="00120821"/>
    <w:rsid w:val="00121F82"/>
    <w:rsid w:val="00122EC9"/>
    <w:rsid w:val="00122F2E"/>
    <w:rsid w:val="00123142"/>
    <w:rsid w:val="00123BF1"/>
    <w:rsid w:val="00123D7D"/>
    <w:rsid w:val="0012416C"/>
    <w:rsid w:val="001245AA"/>
    <w:rsid w:val="00124830"/>
    <w:rsid w:val="001300AD"/>
    <w:rsid w:val="001300F3"/>
    <w:rsid w:val="0013199A"/>
    <w:rsid w:val="00131A87"/>
    <w:rsid w:val="00133608"/>
    <w:rsid w:val="00133C11"/>
    <w:rsid w:val="0013427F"/>
    <w:rsid w:val="00136001"/>
    <w:rsid w:val="0013631B"/>
    <w:rsid w:val="00136462"/>
    <w:rsid w:val="00136B2D"/>
    <w:rsid w:val="00137032"/>
    <w:rsid w:val="0013759B"/>
    <w:rsid w:val="0014028B"/>
    <w:rsid w:val="00140401"/>
    <w:rsid w:val="001409C3"/>
    <w:rsid w:val="00140B3E"/>
    <w:rsid w:val="00143091"/>
    <w:rsid w:val="0014449D"/>
    <w:rsid w:val="0014544A"/>
    <w:rsid w:val="00145B8C"/>
    <w:rsid w:val="00146DE5"/>
    <w:rsid w:val="00147516"/>
    <w:rsid w:val="001476E5"/>
    <w:rsid w:val="0014799B"/>
    <w:rsid w:val="00150107"/>
    <w:rsid w:val="001510A0"/>
    <w:rsid w:val="00151E97"/>
    <w:rsid w:val="00152031"/>
    <w:rsid w:val="00152391"/>
    <w:rsid w:val="001540C5"/>
    <w:rsid w:val="00154681"/>
    <w:rsid w:val="001555FE"/>
    <w:rsid w:val="00155D8B"/>
    <w:rsid w:val="00156E65"/>
    <w:rsid w:val="0015711D"/>
    <w:rsid w:val="001574AB"/>
    <w:rsid w:val="00157755"/>
    <w:rsid w:val="00160066"/>
    <w:rsid w:val="00160F16"/>
    <w:rsid w:val="001613CA"/>
    <w:rsid w:val="00161648"/>
    <w:rsid w:val="00161F76"/>
    <w:rsid w:val="00162E70"/>
    <w:rsid w:val="001633F9"/>
    <w:rsid w:val="00164C09"/>
    <w:rsid w:val="00165204"/>
    <w:rsid w:val="001658B8"/>
    <w:rsid w:val="001675FB"/>
    <w:rsid w:val="00167892"/>
    <w:rsid w:val="00167D4D"/>
    <w:rsid w:val="00167E02"/>
    <w:rsid w:val="00170523"/>
    <w:rsid w:val="0017181B"/>
    <w:rsid w:val="00171ED7"/>
    <w:rsid w:val="001725BD"/>
    <w:rsid w:val="00172E7F"/>
    <w:rsid w:val="00172F07"/>
    <w:rsid w:val="001734E9"/>
    <w:rsid w:val="00173CD2"/>
    <w:rsid w:val="00174626"/>
    <w:rsid w:val="00174827"/>
    <w:rsid w:val="00174D41"/>
    <w:rsid w:val="00174E28"/>
    <w:rsid w:val="00175AEB"/>
    <w:rsid w:val="00176FAA"/>
    <w:rsid w:val="001807DD"/>
    <w:rsid w:val="00180F5C"/>
    <w:rsid w:val="0018153E"/>
    <w:rsid w:val="0018195F"/>
    <w:rsid w:val="001819F9"/>
    <w:rsid w:val="001825A8"/>
    <w:rsid w:val="0018261F"/>
    <w:rsid w:val="00182E68"/>
    <w:rsid w:val="00182F67"/>
    <w:rsid w:val="0018388D"/>
    <w:rsid w:val="00183F47"/>
    <w:rsid w:val="00183F5C"/>
    <w:rsid w:val="00184C45"/>
    <w:rsid w:val="00185052"/>
    <w:rsid w:val="00185CE0"/>
    <w:rsid w:val="00186603"/>
    <w:rsid w:val="00186B7A"/>
    <w:rsid w:val="0018704B"/>
    <w:rsid w:val="0018783B"/>
    <w:rsid w:val="00187A30"/>
    <w:rsid w:val="0019106C"/>
    <w:rsid w:val="001913ED"/>
    <w:rsid w:val="00191537"/>
    <w:rsid w:val="001916BE"/>
    <w:rsid w:val="0019298C"/>
    <w:rsid w:val="0019343D"/>
    <w:rsid w:val="001938BE"/>
    <w:rsid w:val="00194394"/>
    <w:rsid w:val="00195A55"/>
    <w:rsid w:val="00195C60"/>
    <w:rsid w:val="00195FE4"/>
    <w:rsid w:val="00196213"/>
    <w:rsid w:val="001979A5"/>
    <w:rsid w:val="00197EBC"/>
    <w:rsid w:val="00197F27"/>
    <w:rsid w:val="001A0386"/>
    <w:rsid w:val="001A03D8"/>
    <w:rsid w:val="001A1361"/>
    <w:rsid w:val="001A25F4"/>
    <w:rsid w:val="001A2AF7"/>
    <w:rsid w:val="001A326D"/>
    <w:rsid w:val="001A3553"/>
    <w:rsid w:val="001A49FC"/>
    <w:rsid w:val="001A4A12"/>
    <w:rsid w:val="001A4D72"/>
    <w:rsid w:val="001A4E32"/>
    <w:rsid w:val="001A5109"/>
    <w:rsid w:val="001A5195"/>
    <w:rsid w:val="001A6129"/>
    <w:rsid w:val="001A6960"/>
    <w:rsid w:val="001A6FA5"/>
    <w:rsid w:val="001A7B64"/>
    <w:rsid w:val="001B0245"/>
    <w:rsid w:val="001B04DB"/>
    <w:rsid w:val="001B086B"/>
    <w:rsid w:val="001B09B5"/>
    <w:rsid w:val="001B0D4A"/>
    <w:rsid w:val="001B0DCD"/>
    <w:rsid w:val="001B1001"/>
    <w:rsid w:val="001B1AEA"/>
    <w:rsid w:val="001B1EA9"/>
    <w:rsid w:val="001B2874"/>
    <w:rsid w:val="001B3167"/>
    <w:rsid w:val="001B5045"/>
    <w:rsid w:val="001B5A43"/>
    <w:rsid w:val="001B5B88"/>
    <w:rsid w:val="001B6838"/>
    <w:rsid w:val="001B699F"/>
    <w:rsid w:val="001B6A65"/>
    <w:rsid w:val="001B711A"/>
    <w:rsid w:val="001B722C"/>
    <w:rsid w:val="001B747A"/>
    <w:rsid w:val="001C01C3"/>
    <w:rsid w:val="001C0B40"/>
    <w:rsid w:val="001C18D3"/>
    <w:rsid w:val="001C21ED"/>
    <w:rsid w:val="001C260E"/>
    <w:rsid w:val="001C2C26"/>
    <w:rsid w:val="001C356A"/>
    <w:rsid w:val="001C3BE8"/>
    <w:rsid w:val="001C45D6"/>
    <w:rsid w:val="001C4786"/>
    <w:rsid w:val="001C49CF"/>
    <w:rsid w:val="001C4E35"/>
    <w:rsid w:val="001C6259"/>
    <w:rsid w:val="001C6E15"/>
    <w:rsid w:val="001C799F"/>
    <w:rsid w:val="001C79AC"/>
    <w:rsid w:val="001C7FB6"/>
    <w:rsid w:val="001D00F2"/>
    <w:rsid w:val="001D09E4"/>
    <w:rsid w:val="001D0E9B"/>
    <w:rsid w:val="001D142A"/>
    <w:rsid w:val="001D193A"/>
    <w:rsid w:val="001D1F29"/>
    <w:rsid w:val="001D22B0"/>
    <w:rsid w:val="001D269C"/>
    <w:rsid w:val="001D2EBD"/>
    <w:rsid w:val="001D3507"/>
    <w:rsid w:val="001D3887"/>
    <w:rsid w:val="001D3D75"/>
    <w:rsid w:val="001D590A"/>
    <w:rsid w:val="001D6B3E"/>
    <w:rsid w:val="001D6BE3"/>
    <w:rsid w:val="001E01DE"/>
    <w:rsid w:val="001E02FB"/>
    <w:rsid w:val="001E0426"/>
    <w:rsid w:val="001E110E"/>
    <w:rsid w:val="001E1299"/>
    <w:rsid w:val="001E1C22"/>
    <w:rsid w:val="001E24B7"/>
    <w:rsid w:val="001E2DF9"/>
    <w:rsid w:val="001E57A6"/>
    <w:rsid w:val="001E6100"/>
    <w:rsid w:val="001E648B"/>
    <w:rsid w:val="001E6E56"/>
    <w:rsid w:val="001E761A"/>
    <w:rsid w:val="001E771F"/>
    <w:rsid w:val="001F0675"/>
    <w:rsid w:val="001F07DD"/>
    <w:rsid w:val="001F0AF2"/>
    <w:rsid w:val="001F0F73"/>
    <w:rsid w:val="001F1863"/>
    <w:rsid w:val="001F1D1B"/>
    <w:rsid w:val="001F220D"/>
    <w:rsid w:val="001F4290"/>
    <w:rsid w:val="001F4764"/>
    <w:rsid w:val="001F47BF"/>
    <w:rsid w:val="001F55C2"/>
    <w:rsid w:val="001F58BF"/>
    <w:rsid w:val="001F58F6"/>
    <w:rsid w:val="001F6018"/>
    <w:rsid w:val="001F7073"/>
    <w:rsid w:val="001F7F49"/>
    <w:rsid w:val="00203B0F"/>
    <w:rsid w:val="00203B6D"/>
    <w:rsid w:val="00203D9F"/>
    <w:rsid w:val="00204244"/>
    <w:rsid w:val="002043DF"/>
    <w:rsid w:val="002044F8"/>
    <w:rsid w:val="00204613"/>
    <w:rsid w:val="0020483F"/>
    <w:rsid w:val="00205AEE"/>
    <w:rsid w:val="00206864"/>
    <w:rsid w:val="0020698A"/>
    <w:rsid w:val="00206B30"/>
    <w:rsid w:val="002073D3"/>
    <w:rsid w:val="002100D3"/>
    <w:rsid w:val="002106C7"/>
    <w:rsid w:val="00210B61"/>
    <w:rsid w:val="002110E7"/>
    <w:rsid w:val="00211B4E"/>
    <w:rsid w:val="002122D5"/>
    <w:rsid w:val="00212CAE"/>
    <w:rsid w:val="00212FC6"/>
    <w:rsid w:val="002135D6"/>
    <w:rsid w:val="00213C8A"/>
    <w:rsid w:val="00213DE3"/>
    <w:rsid w:val="002141DA"/>
    <w:rsid w:val="002142F9"/>
    <w:rsid w:val="00214BD0"/>
    <w:rsid w:val="0021595B"/>
    <w:rsid w:val="002161DE"/>
    <w:rsid w:val="002166FB"/>
    <w:rsid w:val="00216B5E"/>
    <w:rsid w:val="00216E3C"/>
    <w:rsid w:val="002173DA"/>
    <w:rsid w:val="0021748F"/>
    <w:rsid w:val="00220062"/>
    <w:rsid w:val="00220278"/>
    <w:rsid w:val="0022049A"/>
    <w:rsid w:val="00220653"/>
    <w:rsid w:val="002210E3"/>
    <w:rsid w:val="002211C5"/>
    <w:rsid w:val="0022151C"/>
    <w:rsid w:val="0022177F"/>
    <w:rsid w:val="002219EE"/>
    <w:rsid w:val="00222DB2"/>
    <w:rsid w:val="00222F62"/>
    <w:rsid w:val="0022322C"/>
    <w:rsid w:val="00223976"/>
    <w:rsid w:val="002243EA"/>
    <w:rsid w:val="0022461E"/>
    <w:rsid w:val="00224AA0"/>
    <w:rsid w:val="00224B3C"/>
    <w:rsid w:val="0022503D"/>
    <w:rsid w:val="00225E0C"/>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5AC4"/>
    <w:rsid w:val="0023655E"/>
    <w:rsid w:val="00240072"/>
    <w:rsid w:val="00240246"/>
    <w:rsid w:val="00240F57"/>
    <w:rsid w:val="00241408"/>
    <w:rsid w:val="00241DD4"/>
    <w:rsid w:val="00241F19"/>
    <w:rsid w:val="002422CE"/>
    <w:rsid w:val="002428F5"/>
    <w:rsid w:val="00245492"/>
    <w:rsid w:val="00245FA0"/>
    <w:rsid w:val="00246509"/>
    <w:rsid w:val="00246C01"/>
    <w:rsid w:val="00246E73"/>
    <w:rsid w:val="00246FB4"/>
    <w:rsid w:val="002478EE"/>
    <w:rsid w:val="00247E51"/>
    <w:rsid w:val="0025004E"/>
    <w:rsid w:val="00250397"/>
    <w:rsid w:val="0025140B"/>
    <w:rsid w:val="002515D5"/>
    <w:rsid w:val="002517EE"/>
    <w:rsid w:val="00251D66"/>
    <w:rsid w:val="00251ECC"/>
    <w:rsid w:val="002534A1"/>
    <w:rsid w:val="00253920"/>
    <w:rsid w:val="00253A52"/>
    <w:rsid w:val="00254655"/>
    <w:rsid w:val="0025575D"/>
    <w:rsid w:val="002558D9"/>
    <w:rsid w:val="002566DE"/>
    <w:rsid w:val="00256ECC"/>
    <w:rsid w:val="002574B7"/>
    <w:rsid w:val="00257EAF"/>
    <w:rsid w:val="002610DD"/>
    <w:rsid w:val="0026138B"/>
    <w:rsid w:val="00261528"/>
    <w:rsid w:val="00261FF4"/>
    <w:rsid w:val="00262764"/>
    <w:rsid w:val="00262A88"/>
    <w:rsid w:val="00263144"/>
    <w:rsid w:val="00263D58"/>
    <w:rsid w:val="00264721"/>
    <w:rsid w:val="00266720"/>
    <w:rsid w:val="00266787"/>
    <w:rsid w:val="00266CDE"/>
    <w:rsid w:val="00267208"/>
    <w:rsid w:val="002674AB"/>
    <w:rsid w:val="00271732"/>
    <w:rsid w:val="00272194"/>
    <w:rsid w:val="00272610"/>
    <w:rsid w:val="00272932"/>
    <w:rsid w:val="0027314E"/>
    <w:rsid w:val="0027330D"/>
    <w:rsid w:val="00274278"/>
    <w:rsid w:val="00274506"/>
    <w:rsid w:val="00274547"/>
    <w:rsid w:val="00275A8F"/>
    <w:rsid w:val="00276245"/>
    <w:rsid w:val="0027632E"/>
    <w:rsid w:val="00276966"/>
    <w:rsid w:val="00276CDC"/>
    <w:rsid w:val="002773CF"/>
    <w:rsid w:val="002778AC"/>
    <w:rsid w:val="002809E6"/>
    <w:rsid w:val="00281284"/>
    <w:rsid w:val="0028212C"/>
    <w:rsid w:val="00282A93"/>
    <w:rsid w:val="00282CE3"/>
    <w:rsid w:val="00282E8C"/>
    <w:rsid w:val="0028388A"/>
    <w:rsid w:val="002838E6"/>
    <w:rsid w:val="00284474"/>
    <w:rsid w:val="002855A7"/>
    <w:rsid w:val="00285692"/>
    <w:rsid w:val="0028639A"/>
    <w:rsid w:val="00286D48"/>
    <w:rsid w:val="00286E78"/>
    <w:rsid w:val="00287AFC"/>
    <w:rsid w:val="00287BFD"/>
    <w:rsid w:val="00287FC5"/>
    <w:rsid w:val="00290EA1"/>
    <w:rsid w:val="0029111A"/>
    <w:rsid w:val="00291864"/>
    <w:rsid w:val="0029236C"/>
    <w:rsid w:val="00292E8C"/>
    <w:rsid w:val="00293AD1"/>
    <w:rsid w:val="00293D58"/>
    <w:rsid w:val="0029427B"/>
    <w:rsid w:val="00294625"/>
    <w:rsid w:val="002961A9"/>
    <w:rsid w:val="00296311"/>
    <w:rsid w:val="0029779D"/>
    <w:rsid w:val="002A14CB"/>
    <w:rsid w:val="002A163C"/>
    <w:rsid w:val="002A165C"/>
    <w:rsid w:val="002A1B5E"/>
    <w:rsid w:val="002A2044"/>
    <w:rsid w:val="002A35E6"/>
    <w:rsid w:val="002A4875"/>
    <w:rsid w:val="002A496C"/>
    <w:rsid w:val="002A49B2"/>
    <w:rsid w:val="002A4F21"/>
    <w:rsid w:val="002A53FD"/>
    <w:rsid w:val="002A6063"/>
    <w:rsid w:val="002A6422"/>
    <w:rsid w:val="002A6D40"/>
    <w:rsid w:val="002A7E33"/>
    <w:rsid w:val="002B0469"/>
    <w:rsid w:val="002B059B"/>
    <w:rsid w:val="002B0E33"/>
    <w:rsid w:val="002B157F"/>
    <w:rsid w:val="002B17DF"/>
    <w:rsid w:val="002B1828"/>
    <w:rsid w:val="002B1A7C"/>
    <w:rsid w:val="002B1CF9"/>
    <w:rsid w:val="002B2640"/>
    <w:rsid w:val="002B2C94"/>
    <w:rsid w:val="002B2CB7"/>
    <w:rsid w:val="002B339F"/>
    <w:rsid w:val="002B33A0"/>
    <w:rsid w:val="002B3429"/>
    <w:rsid w:val="002B369A"/>
    <w:rsid w:val="002B441E"/>
    <w:rsid w:val="002B44A0"/>
    <w:rsid w:val="002B49D9"/>
    <w:rsid w:val="002B4FE0"/>
    <w:rsid w:val="002B54A9"/>
    <w:rsid w:val="002B796A"/>
    <w:rsid w:val="002C05C1"/>
    <w:rsid w:val="002C0C02"/>
    <w:rsid w:val="002C1FD2"/>
    <w:rsid w:val="002C20A8"/>
    <w:rsid w:val="002C2517"/>
    <w:rsid w:val="002C303A"/>
    <w:rsid w:val="002C36B6"/>
    <w:rsid w:val="002C3C08"/>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E"/>
    <w:rsid w:val="002D6102"/>
    <w:rsid w:val="002D6DBE"/>
    <w:rsid w:val="002E04A4"/>
    <w:rsid w:val="002E09FD"/>
    <w:rsid w:val="002E0C3F"/>
    <w:rsid w:val="002E0E46"/>
    <w:rsid w:val="002E1076"/>
    <w:rsid w:val="002E10A5"/>
    <w:rsid w:val="002E1A43"/>
    <w:rsid w:val="002E246F"/>
    <w:rsid w:val="002E2762"/>
    <w:rsid w:val="002E2C8B"/>
    <w:rsid w:val="002E33BE"/>
    <w:rsid w:val="002E392A"/>
    <w:rsid w:val="002E3D4B"/>
    <w:rsid w:val="002E3DB6"/>
    <w:rsid w:val="002E3E8E"/>
    <w:rsid w:val="002E4411"/>
    <w:rsid w:val="002E56FD"/>
    <w:rsid w:val="002E6CA4"/>
    <w:rsid w:val="002E6EAC"/>
    <w:rsid w:val="002E721D"/>
    <w:rsid w:val="002E723D"/>
    <w:rsid w:val="002F003C"/>
    <w:rsid w:val="002F0EBD"/>
    <w:rsid w:val="002F1256"/>
    <w:rsid w:val="002F1828"/>
    <w:rsid w:val="002F1939"/>
    <w:rsid w:val="002F1FD6"/>
    <w:rsid w:val="002F3D1C"/>
    <w:rsid w:val="002F43FA"/>
    <w:rsid w:val="002F5D0F"/>
    <w:rsid w:val="00300088"/>
    <w:rsid w:val="0030011B"/>
    <w:rsid w:val="00300555"/>
    <w:rsid w:val="003008EF"/>
    <w:rsid w:val="00300A8E"/>
    <w:rsid w:val="00300B2F"/>
    <w:rsid w:val="00300EE2"/>
    <w:rsid w:val="003018FE"/>
    <w:rsid w:val="00301F59"/>
    <w:rsid w:val="0030226E"/>
    <w:rsid w:val="003029E7"/>
    <w:rsid w:val="00302EC1"/>
    <w:rsid w:val="0030308D"/>
    <w:rsid w:val="00303B4B"/>
    <w:rsid w:val="00304162"/>
    <w:rsid w:val="0030460A"/>
    <w:rsid w:val="00304863"/>
    <w:rsid w:val="00305174"/>
    <w:rsid w:val="00305B8E"/>
    <w:rsid w:val="00306E01"/>
    <w:rsid w:val="00307500"/>
    <w:rsid w:val="00307A6D"/>
    <w:rsid w:val="00307F24"/>
    <w:rsid w:val="00310411"/>
    <w:rsid w:val="00310771"/>
    <w:rsid w:val="00310C92"/>
    <w:rsid w:val="00311A52"/>
    <w:rsid w:val="003124FB"/>
    <w:rsid w:val="003125D8"/>
    <w:rsid w:val="00313905"/>
    <w:rsid w:val="00313A2E"/>
    <w:rsid w:val="00313C86"/>
    <w:rsid w:val="00313D59"/>
    <w:rsid w:val="003140AF"/>
    <w:rsid w:val="00314666"/>
    <w:rsid w:val="00314FD1"/>
    <w:rsid w:val="0031503F"/>
    <w:rsid w:val="003173A4"/>
    <w:rsid w:val="00317C14"/>
    <w:rsid w:val="003200DF"/>
    <w:rsid w:val="003204D3"/>
    <w:rsid w:val="003205BD"/>
    <w:rsid w:val="0032092F"/>
    <w:rsid w:val="00320BDD"/>
    <w:rsid w:val="00321A0F"/>
    <w:rsid w:val="003224A2"/>
    <w:rsid w:val="00322E2D"/>
    <w:rsid w:val="00322F02"/>
    <w:rsid w:val="00323068"/>
    <w:rsid w:val="003234C5"/>
    <w:rsid w:val="003237F0"/>
    <w:rsid w:val="00323899"/>
    <w:rsid w:val="00323BCE"/>
    <w:rsid w:val="00323D54"/>
    <w:rsid w:val="0032442C"/>
    <w:rsid w:val="0032489B"/>
    <w:rsid w:val="00325E19"/>
    <w:rsid w:val="003263CC"/>
    <w:rsid w:val="00326908"/>
    <w:rsid w:val="00326E69"/>
    <w:rsid w:val="00327075"/>
    <w:rsid w:val="00330212"/>
    <w:rsid w:val="0033047F"/>
    <w:rsid w:val="003309F1"/>
    <w:rsid w:val="00331529"/>
    <w:rsid w:val="00332F66"/>
    <w:rsid w:val="00333A70"/>
    <w:rsid w:val="0033465D"/>
    <w:rsid w:val="003348C2"/>
    <w:rsid w:val="0033547C"/>
    <w:rsid w:val="003356C1"/>
    <w:rsid w:val="00336715"/>
    <w:rsid w:val="003368E9"/>
    <w:rsid w:val="0033745B"/>
    <w:rsid w:val="003378DC"/>
    <w:rsid w:val="00337C0A"/>
    <w:rsid w:val="00340485"/>
    <w:rsid w:val="0034077F"/>
    <w:rsid w:val="00340781"/>
    <w:rsid w:val="0034173A"/>
    <w:rsid w:val="00341F17"/>
    <w:rsid w:val="00342218"/>
    <w:rsid w:val="003425AA"/>
    <w:rsid w:val="00342719"/>
    <w:rsid w:val="00342FF3"/>
    <w:rsid w:val="0034326D"/>
    <w:rsid w:val="003441DB"/>
    <w:rsid w:val="00344335"/>
    <w:rsid w:val="00345751"/>
    <w:rsid w:val="003463A9"/>
    <w:rsid w:val="003468EB"/>
    <w:rsid w:val="00346EDB"/>
    <w:rsid w:val="00347780"/>
    <w:rsid w:val="00347B1A"/>
    <w:rsid w:val="00347EFB"/>
    <w:rsid w:val="003505B8"/>
    <w:rsid w:val="00350921"/>
    <w:rsid w:val="00351655"/>
    <w:rsid w:val="00351B3F"/>
    <w:rsid w:val="00352078"/>
    <w:rsid w:val="00352161"/>
    <w:rsid w:val="00352894"/>
    <w:rsid w:val="00352B60"/>
    <w:rsid w:val="00353004"/>
    <w:rsid w:val="00353B0F"/>
    <w:rsid w:val="003546CE"/>
    <w:rsid w:val="00355361"/>
    <w:rsid w:val="003561BB"/>
    <w:rsid w:val="00356213"/>
    <w:rsid w:val="00356A33"/>
    <w:rsid w:val="00356D76"/>
    <w:rsid w:val="003573A0"/>
    <w:rsid w:val="0035797C"/>
    <w:rsid w:val="003613E0"/>
    <w:rsid w:val="00361514"/>
    <w:rsid w:val="003616CB"/>
    <w:rsid w:val="00361A75"/>
    <w:rsid w:val="00362A47"/>
    <w:rsid w:val="003630EC"/>
    <w:rsid w:val="00364174"/>
    <w:rsid w:val="0036448F"/>
    <w:rsid w:val="00364DFD"/>
    <w:rsid w:val="00365D97"/>
    <w:rsid w:val="00366A8A"/>
    <w:rsid w:val="00367E20"/>
    <w:rsid w:val="0037003D"/>
    <w:rsid w:val="0037159D"/>
    <w:rsid w:val="00371A62"/>
    <w:rsid w:val="00372A7B"/>
    <w:rsid w:val="00372F34"/>
    <w:rsid w:val="0037310F"/>
    <w:rsid w:val="0037338C"/>
    <w:rsid w:val="00374C63"/>
    <w:rsid w:val="00374FC4"/>
    <w:rsid w:val="00375154"/>
    <w:rsid w:val="003754EB"/>
    <w:rsid w:val="00375CF5"/>
    <w:rsid w:val="003767C1"/>
    <w:rsid w:val="003779FF"/>
    <w:rsid w:val="00377B21"/>
    <w:rsid w:val="0038069C"/>
    <w:rsid w:val="00380EB8"/>
    <w:rsid w:val="00381AFA"/>
    <w:rsid w:val="003825C0"/>
    <w:rsid w:val="00382FDA"/>
    <w:rsid w:val="00383321"/>
    <w:rsid w:val="003835D7"/>
    <w:rsid w:val="00383B5C"/>
    <w:rsid w:val="003849D1"/>
    <w:rsid w:val="00384D7B"/>
    <w:rsid w:val="00386B49"/>
    <w:rsid w:val="00386D26"/>
    <w:rsid w:val="003873A1"/>
    <w:rsid w:val="0039032E"/>
    <w:rsid w:val="003903EA"/>
    <w:rsid w:val="00391211"/>
    <w:rsid w:val="003925D7"/>
    <w:rsid w:val="00392ED0"/>
    <w:rsid w:val="00393CC6"/>
    <w:rsid w:val="00393EFC"/>
    <w:rsid w:val="00395755"/>
    <w:rsid w:val="00395840"/>
    <w:rsid w:val="0039587A"/>
    <w:rsid w:val="00397EF1"/>
    <w:rsid w:val="003A0500"/>
    <w:rsid w:val="003A07D9"/>
    <w:rsid w:val="003A0DE8"/>
    <w:rsid w:val="003A15A0"/>
    <w:rsid w:val="003A1640"/>
    <w:rsid w:val="003A1EE2"/>
    <w:rsid w:val="003A227D"/>
    <w:rsid w:val="003A2530"/>
    <w:rsid w:val="003A25E6"/>
    <w:rsid w:val="003A3499"/>
    <w:rsid w:val="003A4BD5"/>
    <w:rsid w:val="003A4FC8"/>
    <w:rsid w:val="003A5FF0"/>
    <w:rsid w:val="003A618E"/>
    <w:rsid w:val="003A632F"/>
    <w:rsid w:val="003A6495"/>
    <w:rsid w:val="003A6BB3"/>
    <w:rsid w:val="003A765E"/>
    <w:rsid w:val="003A771C"/>
    <w:rsid w:val="003A7B28"/>
    <w:rsid w:val="003B0715"/>
    <w:rsid w:val="003B09FA"/>
    <w:rsid w:val="003B2070"/>
    <w:rsid w:val="003B2351"/>
    <w:rsid w:val="003B3B01"/>
    <w:rsid w:val="003B3FF1"/>
    <w:rsid w:val="003B4818"/>
    <w:rsid w:val="003B4952"/>
    <w:rsid w:val="003B4D6F"/>
    <w:rsid w:val="003B53C8"/>
    <w:rsid w:val="003B55C3"/>
    <w:rsid w:val="003B6A6A"/>
    <w:rsid w:val="003B7547"/>
    <w:rsid w:val="003B76B1"/>
    <w:rsid w:val="003B7815"/>
    <w:rsid w:val="003B7CFB"/>
    <w:rsid w:val="003C0738"/>
    <w:rsid w:val="003C10C2"/>
    <w:rsid w:val="003C1485"/>
    <w:rsid w:val="003C169A"/>
    <w:rsid w:val="003C2270"/>
    <w:rsid w:val="003C22E2"/>
    <w:rsid w:val="003C36DA"/>
    <w:rsid w:val="003C3C8A"/>
    <w:rsid w:val="003C4D9E"/>
    <w:rsid w:val="003C5355"/>
    <w:rsid w:val="003C54F1"/>
    <w:rsid w:val="003C586A"/>
    <w:rsid w:val="003C64B7"/>
    <w:rsid w:val="003C6E9C"/>
    <w:rsid w:val="003C7149"/>
    <w:rsid w:val="003C72CF"/>
    <w:rsid w:val="003C762D"/>
    <w:rsid w:val="003C7E78"/>
    <w:rsid w:val="003C7E95"/>
    <w:rsid w:val="003D07DC"/>
    <w:rsid w:val="003D0CA9"/>
    <w:rsid w:val="003D11F7"/>
    <w:rsid w:val="003D2532"/>
    <w:rsid w:val="003D27BC"/>
    <w:rsid w:val="003D2890"/>
    <w:rsid w:val="003D3136"/>
    <w:rsid w:val="003D324C"/>
    <w:rsid w:val="003D3863"/>
    <w:rsid w:val="003D4136"/>
    <w:rsid w:val="003D41B7"/>
    <w:rsid w:val="003D4BDE"/>
    <w:rsid w:val="003D5127"/>
    <w:rsid w:val="003D5517"/>
    <w:rsid w:val="003D563A"/>
    <w:rsid w:val="003D5F22"/>
    <w:rsid w:val="003D5FAC"/>
    <w:rsid w:val="003D671D"/>
    <w:rsid w:val="003D6970"/>
    <w:rsid w:val="003D7D51"/>
    <w:rsid w:val="003E0300"/>
    <w:rsid w:val="003E04E4"/>
    <w:rsid w:val="003E1920"/>
    <w:rsid w:val="003E1B8D"/>
    <w:rsid w:val="003E1E6B"/>
    <w:rsid w:val="003E3A27"/>
    <w:rsid w:val="003E442A"/>
    <w:rsid w:val="003E63B1"/>
    <w:rsid w:val="003E6730"/>
    <w:rsid w:val="003E70DF"/>
    <w:rsid w:val="003E751C"/>
    <w:rsid w:val="003E7978"/>
    <w:rsid w:val="003F0E7C"/>
    <w:rsid w:val="003F0FD3"/>
    <w:rsid w:val="003F15F1"/>
    <w:rsid w:val="003F1922"/>
    <w:rsid w:val="003F28E9"/>
    <w:rsid w:val="003F29A6"/>
    <w:rsid w:val="003F3B54"/>
    <w:rsid w:val="003F41B7"/>
    <w:rsid w:val="003F4535"/>
    <w:rsid w:val="003F52ED"/>
    <w:rsid w:val="003F54EB"/>
    <w:rsid w:val="003F59EE"/>
    <w:rsid w:val="003F5CFF"/>
    <w:rsid w:val="003F6783"/>
    <w:rsid w:val="003F7503"/>
    <w:rsid w:val="003F7A36"/>
    <w:rsid w:val="003F7C4E"/>
    <w:rsid w:val="003F7FB8"/>
    <w:rsid w:val="00400941"/>
    <w:rsid w:val="00401A60"/>
    <w:rsid w:val="00401E62"/>
    <w:rsid w:val="00402028"/>
    <w:rsid w:val="00402F96"/>
    <w:rsid w:val="004043ED"/>
    <w:rsid w:val="00404597"/>
    <w:rsid w:val="00405316"/>
    <w:rsid w:val="0040586D"/>
    <w:rsid w:val="00406604"/>
    <w:rsid w:val="004116E1"/>
    <w:rsid w:val="00411D0E"/>
    <w:rsid w:val="00411DAA"/>
    <w:rsid w:val="004120B6"/>
    <w:rsid w:val="004123CA"/>
    <w:rsid w:val="00413F13"/>
    <w:rsid w:val="004142A4"/>
    <w:rsid w:val="004146DB"/>
    <w:rsid w:val="00414783"/>
    <w:rsid w:val="00414D49"/>
    <w:rsid w:val="00415C01"/>
    <w:rsid w:val="0041763E"/>
    <w:rsid w:val="00417925"/>
    <w:rsid w:val="00417DF1"/>
    <w:rsid w:val="00420F43"/>
    <w:rsid w:val="00421108"/>
    <w:rsid w:val="0042168B"/>
    <w:rsid w:val="00421825"/>
    <w:rsid w:val="00422A21"/>
    <w:rsid w:val="00423A47"/>
    <w:rsid w:val="00424576"/>
    <w:rsid w:val="0042470E"/>
    <w:rsid w:val="00424D70"/>
    <w:rsid w:val="00425345"/>
    <w:rsid w:val="004318AC"/>
    <w:rsid w:val="00431BFF"/>
    <w:rsid w:val="00432073"/>
    <w:rsid w:val="004326E0"/>
    <w:rsid w:val="00432D73"/>
    <w:rsid w:val="00432EF5"/>
    <w:rsid w:val="004346F2"/>
    <w:rsid w:val="004366FA"/>
    <w:rsid w:val="0043685F"/>
    <w:rsid w:val="00436DB0"/>
    <w:rsid w:val="0043708A"/>
    <w:rsid w:val="0043739B"/>
    <w:rsid w:val="00437A0C"/>
    <w:rsid w:val="0044036A"/>
    <w:rsid w:val="0044089D"/>
    <w:rsid w:val="004414F5"/>
    <w:rsid w:val="0044222D"/>
    <w:rsid w:val="004422A7"/>
    <w:rsid w:val="004455DF"/>
    <w:rsid w:val="00445F26"/>
    <w:rsid w:val="00446EBB"/>
    <w:rsid w:val="00447293"/>
    <w:rsid w:val="0044751D"/>
    <w:rsid w:val="00447C87"/>
    <w:rsid w:val="00447C9C"/>
    <w:rsid w:val="0045023F"/>
    <w:rsid w:val="004504AE"/>
    <w:rsid w:val="0045156F"/>
    <w:rsid w:val="004525C8"/>
    <w:rsid w:val="00452A1F"/>
    <w:rsid w:val="00452D20"/>
    <w:rsid w:val="00453321"/>
    <w:rsid w:val="00453CE9"/>
    <w:rsid w:val="004541D9"/>
    <w:rsid w:val="004547DD"/>
    <w:rsid w:val="00454D88"/>
    <w:rsid w:val="00455122"/>
    <w:rsid w:val="004553D1"/>
    <w:rsid w:val="00455905"/>
    <w:rsid w:val="00455D90"/>
    <w:rsid w:val="00455DDF"/>
    <w:rsid w:val="00456664"/>
    <w:rsid w:val="004568C3"/>
    <w:rsid w:val="00456C44"/>
    <w:rsid w:val="00457476"/>
    <w:rsid w:val="00457559"/>
    <w:rsid w:val="00457F03"/>
    <w:rsid w:val="00461167"/>
    <w:rsid w:val="004618D9"/>
    <w:rsid w:val="00461C3F"/>
    <w:rsid w:val="00463768"/>
    <w:rsid w:val="00463F76"/>
    <w:rsid w:val="004649D5"/>
    <w:rsid w:val="00464BBD"/>
    <w:rsid w:val="00464C79"/>
    <w:rsid w:val="00464E0F"/>
    <w:rsid w:val="00465E4B"/>
    <w:rsid w:val="004664FB"/>
    <w:rsid w:val="004667B9"/>
    <w:rsid w:val="004669C0"/>
    <w:rsid w:val="004674CA"/>
    <w:rsid w:val="00467A3B"/>
    <w:rsid w:val="00467EC1"/>
    <w:rsid w:val="0047029D"/>
    <w:rsid w:val="004702EE"/>
    <w:rsid w:val="00470391"/>
    <w:rsid w:val="00470945"/>
    <w:rsid w:val="00470ACB"/>
    <w:rsid w:val="00470FAE"/>
    <w:rsid w:val="004714C5"/>
    <w:rsid w:val="00471E95"/>
    <w:rsid w:val="0047202E"/>
    <w:rsid w:val="00472A4F"/>
    <w:rsid w:val="0047360B"/>
    <w:rsid w:val="00475474"/>
    <w:rsid w:val="00475A02"/>
    <w:rsid w:val="00475F0F"/>
    <w:rsid w:val="00475FF0"/>
    <w:rsid w:val="004761DE"/>
    <w:rsid w:val="004775F0"/>
    <w:rsid w:val="00477FDB"/>
    <w:rsid w:val="00480646"/>
    <w:rsid w:val="00481695"/>
    <w:rsid w:val="00481783"/>
    <w:rsid w:val="00482D32"/>
    <w:rsid w:val="0048338E"/>
    <w:rsid w:val="004834D2"/>
    <w:rsid w:val="004844EA"/>
    <w:rsid w:val="004846F7"/>
    <w:rsid w:val="00484CC7"/>
    <w:rsid w:val="004858FE"/>
    <w:rsid w:val="00485BBC"/>
    <w:rsid w:val="004862CC"/>
    <w:rsid w:val="0048632D"/>
    <w:rsid w:val="00486CAA"/>
    <w:rsid w:val="0048728E"/>
    <w:rsid w:val="00487CE7"/>
    <w:rsid w:val="00487D1A"/>
    <w:rsid w:val="00487F71"/>
    <w:rsid w:val="0049012C"/>
    <w:rsid w:val="00490C7F"/>
    <w:rsid w:val="00491482"/>
    <w:rsid w:val="0049179C"/>
    <w:rsid w:val="004917A9"/>
    <w:rsid w:val="004928EA"/>
    <w:rsid w:val="004929C1"/>
    <w:rsid w:val="004929DD"/>
    <w:rsid w:val="00493A57"/>
    <w:rsid w:val="00494604"/>
    <w:rsid w:val="00494F1D"/>
    <w:rsid w:val="004953DD"/>
    <w:rsid w:val="00495AF2"/>
    <w:rsid w:val="00495B01"/>
    <w:rsid w:val="00496775"/>
    <w:rsid w:val="00496930"/>
    <w:rsid w:val="004973D4"/>
    <w:rsid w:val="00497927"/>
    <w:rsid w:val="00497D91"/>
    <w:rsid w:val="00497E13"/>
    <w:rsid w:val="00497E79"/>
    <w:rsid w:val="004A0730"/>
    <w:rsid w:val="004A0840"/>
    <w:rsid w:val="004A0AFF"/>
    <w:rsid w:val="004A0F70"/>
    <w:rsid w:val="004A0FE9"/>
    <w:rsid w:val="004A26A6"/>
    <w:rsid w:val="004A37E0"/>
    <w:rsid w:val="004A3920"/>
    <w:rsid w:val="004A3FFF"/>
    <w:rsid w:val="004A493F"/>
    <w:rsid w:val="004A4B32"/>
    <w:rsid w:val="004A4DE6"/>
    <w:rsid w:val="004A57A5"/>
    <w:rsid w:val="004A5C5D"/>
    <w:rsid w:val="004A5FB6"/>
    <w:rsid w:val="004A6B9E"/>
    <w:rsid w:val="004A71EB"/>
    <w:rsid w:val="004A730E"/>
    <w:rsid w:val="004A7B3E"/>
    <w:rsid w:val="004A7D45"/>
    <w:rsid w:val="004B1DBB"/>
    <w:rsid w:val="004B1DEA"/>
    <w:rsid w:val="004B1E7B"/>
    <w:rsid w:val="004B22F4"/>
    <w:rsid w:val="004B3BAA"/>
    <w:rsid w:val="004B43A1"/>
    <w:rsid w:val="004B4AC4"/>
    <w:rsid w:val="004B56CA"/>
    <w:rsid w:val="004B5874"/>
    <w:rsid w:val="004B58FF"/>
    <w:rsid w:val="004B6E30"/>
    <w:rsid w:val="004B7593"/>
    <w:rsid w:val="004B78A7"/>
    <w:rsid w:val="004B7AB5"/>
    <w:rsid w:val="004C00EE"/>
    <w:rsid w:val="004C0159"/>
    <w:rsid w:val="004C058A"/>
    <w:rsid w:val="004C10E3"/>
    <w:rsid w:val="004C142F"/>
    <w:rsid w:val="004C17E6"/>
    <w:rsid w:val="004C1972"/>
    <w:rsid w:val="004C20E9"/>
    <w:rsid w:val="004C215F"/>
    <w:rsid w:val="004C29EF"/>
    <w:rsid w:val="004C2E46"/>
    <w:rsid w:val="004C3FA3"/>
    <w:rsid w:val="004C4539"/>
    <w:rsid w:val="004C48FE"/>
    <w:rsid w:val="004C494B"/>
    <w:rsid w:val="004C5211"/>
    <w:rsid w:val="004C551C"/>
    <w:rsid w:val="004C5C31"/>
    <w:rsid w:val="004C7998"/>
    <w:rsid w:val="004D0D67"/>
    <w:rsid w:val="004D1CF6"/>
    <w:rsid w:val="004D5583"/>
    <w:rsid w:val="004D591D"/>
    <w:rsid w:val="004D5938"/>
    <w:rsid w:val="004D5C3F"/>
    <w:rsid w:val="004D6075"/>
    <w:rsid w:val="004D6895"/>
    <w:rsid w:val="004D7E38"/>
    <w:rsid w:val="004E01B5"/>
    <w:rsid w:val="004E05F2"/>
    <w:rsid w:val="004E11FB"/>
    <w:rsid w:val="004E1836"/>
    <w:rsid w:val="004E2DDA"/>
    <w:rsid w:val="004E3E86"/>
    <w:rsid w:val="004E42D4"/>
    <w:rsid w:val="004E4595"/>
    <w:rsid w:val="004E505C"/>
    <w:rsid w:val="004E6035"/>
    <w:rsid w:val="004E69F7"/>
    <w:rsid w:val="004E6F3C"/>
    <w:rsid w:val="004E7489"/>
    <w:rsid w:val="004F00C6"/>
    <w:rsid w:val="004F01E6"/>
    <w:rsid w:val="004F03A3"/>
    <w:rsid w:val="004F06B1"/>
    <w:rsid w:val="004F1801"/>
    <w:rsid w:val="004F1959"/>
    <w:rsid w:val="004F3281"/>
    <w:rsid w:val="004F3888"/>
    <w:rsid w:val="004F3AC8"/>
    <w:rsid w:val="004F4316"/>
    <w:rsid w:val="004F4FCB"/>
    <w:rsid w:val="004F5CB8"/>
    <w:rsid w:val="004F65E1"/>
    <w:rsid w:val="004F6686"/>
    <w:rsid w:val="004F6C8D"/>
    <w:rsid w:val="004F7DE8"/>
    <w:rsid w:val="004F7E25"/>
    <w:rsid w:val="00500038"/>
    <w:rsid w:val="00500107"/>
    <w:rsid w:val="00500DC0"/>
    <w:rsid w:val="0050120A"/>
    <w:rsid w:val="00502A86"/>
    <w:rsid w:val="00502C73"/>
    <w:rsid w:val="00502DD4"/>
    <w:rsid w:val="00502E0E"/>
    <w:rsid w:val="00504C1A"/>
    <w:rsid w:val="0050504A"/>
    <w:rsid w:val="00506642"/>
    <w:rsid w:val="00506C2A"/>
    <w:rsid w:val="0050761C"/>
    <w:rsid w:val="00507FCF"/>
    <w:rsid w:val="00511388"/>
    <w:rsid w:val="00511CDB"/>
    <w:rsid w:val="00511D95"/>
    <w:rsid w:val="00513255"/>
    <w:rsid w:val="00513641"/>
    <w:rsid w:val="00513BE9"/>
    <w:rsid w:val="0051427F"/>
    <w:rsid w:val="005142E3"/>
    <w:rsid w:val="00514519"/>
    <w:rsid w:val="0051458E"/>
    <w:rsid w:val="00514641"/>
    <w:rsid w:val="005162BF"/>
    <w:rsid w:val="00516482"/>
    <w:rsid w:val="00516D12"/>
    <w:rsid w:val="0051725F"/>
    <w:rsid w:val="005173FF"/>
    <w:rsid w:val="00520C33"/>
    <w:rsid w:val="00521E4E"/>
    <w:rsid w:val="005223E5"/>
    <w:rsid w:val="00522405"/>
    <w:rsid w:val="005224FE"/>
    <w:rsid w:val="005231BE"/>
    <w:rsid w:val="00523898"/>
    <w:rsid w:val="005245EA"/>
    <w:rsid w:val="00524E0F"/>
    <w:rsid w:val="005250C9"/>
    <w:rsid w:val="00525AB4"/>
    <w:rsid w:val="00525DF0"/>
    <w:rsid w:val="00525DF5"/>
    <w:rsid w:val="00525FE8"/>
    <w:rsid w:val="005270A6"/>
    <w:rsid w:val="005270B9"/>
    <w:rsid w:val="005273BB"/>
    <w:rsid w:val="00527DEE"/>
    <w:rsid w:val="00530281"/>
    <w:rsid w:val="0053113A"/>
    <w:rsid w:val="00532848"/>
    <w:rsid w:val="0053291F"/>
    <w:rsid w:val="00533C46"/>
    <w:rsid w:val="005342F1"/>
    <w:rsid w:val="00534ADA"/>
    <w:rsid w:val="00534CA7"/>
    <w:rsid w:val="005353CD"/>
    <w:rsid w:val="005377FF"/>
    <w:rsid w:val="00537CAA"/>
    <w:rsid w:val="00537F93"/>
    <w:rsid w:val="00540262"/>
    <w:rsid w:val="00540415"/>
    <w:rsid w:val="00540EF7"/>
    <w:rsid w:val="0054151C"/>
    <w:rsid w:val="00542D59"/>
    <w:rsid w:val="005445AB"/>
    <w:rsid w:val="005451C3"/>
    <w:rsid w:val="0054674C"/>
    <w:rsid w:val="00547068"/>
    <w:rsid w:val="0054721A"/>
    <w:rsid w:val="00547423"/>
    <w:rsid w:val="005502D8"/>
    <w:rsid w:val="005508F3"/>
    <w:rsid w:val="005517C7"/>
    <w:rsid w:val="00551896"/>
    <w:rsid w:val="00552325"/>
    <w:rsid w:val="0055255B"/>
    <w:rsid w:val="0055434F"/>
    <w:rsid w:val="00554F50"/>
    <w:rsid w:val="00555FC7"/>
    <w:rsid w:val="00557B2F"/>
    <w:rsid w:val="00557C26"/>
    <w:rsid w:val="0056044C"/>
    <w:rsid w:val="0056135C"/>
    <w:rsid w:val="005616A8"/>
    <w:rsid w:val="00561764"/>
    <w:rsid w:val="00561767"/>
    <w:rsid w:val="00562402"/>
    <w:rsid w:val="005628E8"/>
    <w:rsid w:val="005637E2"/>
    <w:rsid w:val="005643B2"/>
    <w:rsid w:val="0056471F"/>
    <w:rsid w:val="00564E6A"/>
    <w:rsid w:val="00565E48"/>
    <w:rsid w:val="00566321"/>
    <w:rsid w:val="0056656B"/>
    <w:rsid w:val="005671E4"/>
    <w:rsid w:val="00567AB6"/>
    <w:rsid w:val="00567C49"/>
    <w:rsid w:val="00570219"/>
    <w:rsid w:val="0057030A"/>
    <w:rsid w:val="00570728"/>
    <w:rsid w:val="0057131F"/>
    <w:rsid w:val="00572171"/>
    <w:rsid w:val="00572200"/>
    <w:rsid w:val="005729F6"/>
    <w:rsid w:val="00573B72"/>
    <w:rsid w:val="00574866"/>
    <w:rsid w:val="005749DB"/>
    <w:rsid w:val="00574EEE"/>
    <w:rsid w:val="00574FB7"/>
    <w:rsid w:val="00575295"/>
    <w:rsid w:val="005773BD"/>
    <w:rsid w:val="00577400"/>
    <w:rsid w:val="0057754C"/>
    <w:rsid w:val="00577BFA"/>
    <w:rsid w:val="00577D73"/>
    <w:rsid w:val="00580D4E"/>
    <w:rsid w:val="00582BAC"/>
    <w:rsid w:val="00584327"/>
    <w:rsid w:val="0058476D"/>
    <w:rsid w:val="005857EC"/>
    <w:rsid w:val="00585FD6"/>
    <w:rsid w:val="00586A2F"/>
    <w:rsid w:val="00586C69"/>
    <w:rsid w:val="00586DE8"/>
    <w:rsid w:val="00586DF8"/>
    <w:rsid w:val="00587443"/>
    <w:rsid w:val="005874F0"/>
    <w:rsid w:val="005877D2"/>
    <w:rsid w:val="00587910"/>
    <w:rsid w:val="00590605"/>
    <w:rsid w:val="00590965"/>
    <w:rsid w:val="00590C77"/>
    <w:rsid w:val="005920C0"/>
    <w:rsid w:val="005920CA"/>
    <w:rsid w:val="005922AF"/>
    <w:rsid w:val="00592490"/>
    <w:rsid w:val="00592E97"/>
    <w:rsid w:val="0059300F"/>
    <w:rsid w:val="00593072"/>
    <w:rsid w:val="00593516"/>
    <w:rsid w:val="0059406A"/>
    <w:rsid w:val="00594892"/>
    <w:rsid w:val="005958EE"/>
    <w:rsid w:val="00596363"/>
    <w:rsid w:val="00596462"/>
    <w:rsid w:val="00596523"/>
    <w:rsid w:val="0059665E"/>
    <w:rsid w:val="00596D6E"/>
    <w:rsid w:val="005A11C7"/>
    <w:rsid w:val="005A13EE"/>
    <w:rsid w:val="005A16FA"/>
    <w:rsid w:val="005A278D"/>
    <w:rsid w:val="005A3B28"/>
    <w:rsid w:val="005A4382"/>
    <w:rsid w:val="005A4661"/>
    <w:rsid w:val="005A4A94"/>
    <w:rsid w:val="005A5960"/>
    <w:rsid w:val="005A5CEC"/>
    <w:rsid w:val="005A5FE5"/>
    <w:rsid w:val="005B01D4"/>
    <w:rsid w:val="005B0A3C"/>
    <w:rsid w:val="005B1E2B"/>
    <w:rsid w:val="005B21E3"/>
    <w:rsid w:val="005B27B9"/>
    <w:rsid w:val="005B2CE1"/>
    <w:rsid w:val="005B2FC4"/>
    <w:rsid w:val="005B39E8"/>
    <w:rsid w:val="005B3AAE"/>
    <w:rsid w:val="005B4547"/>
    <w:rsid w:val="005B46D9"/>
    <w:rsid w:val="005B4BA7"/>
    <w:rsid w:val="005B5D57"/>
    <w:rsid w:val="005B6163"/>
    <w:rsid w:val="005B66B1"/>
    <w:rsid w:val="005B6EC6"/>
    <w:rsid w:val="005B7096"/>
    <w:rsid w:val="005B71BD"/>
    <w:rsid w:val="005B7646"/>
    <w:rsid w:val="005B7B17"/>
    <w:rsid w:val="005B7D9D"/>
    <w:rsid w:val="005C075F"/>
    <w:rsid w:val="005C0F54"/>
    <w:rsid w:val="005C16B6"/>
    <w:rsid w:val="005C2387"/>
    <w:rsid w:val="005C2598"/>
    <w:rsid w:val="005C285E"/>
    <w:rsid w:val="005C2AEF"/>
    <w:rsid w:val="005C2E1B"/>
    <w:rsid w:val="005C3053"/>
    <w:rsid w:val="005C37C6"/>
    <w:rsid w:val="005C3CD9"/>
    <w:rsid w:val="005C45D4"/>
    <w:rsid w:val="005C5040"/>
    <w:rsid w:val="005C6D88"/>
    <w:rsid w:val="005C6DAD"/>
    <w:rsid w:val="005C7C91"/>
    <w:rsid w:val="005C7E5E"/>
    <w:rsid w:val="005C7E72"/>
    <w:rsid w:val="005D0AA3"/>
    <w:rsid w:val="005D297D"/>
    <w:rsid w:val="005D2CF1"/>
    <w:rsid w:val="005D2F77"/>
    <w:rsid w:val="005D4942"/>
    <w:rsid w:val="005D4C70"/>
    <w:rsid w:val="005D5404"/>
    <w:rsid w:val="005D623E"/>
    <w:rsid w:val="005D6B6C"/>
    <w:rsid w:val="005D6B95"/>
    <w:rsid w:val="005D7228"/>
    <w:rsid w:val="005D7522"/>
    <w:rsid w:val="005D7AF7"/>
    <w:rsid w:val="005E1334"/>
    <w:rsid w:val="005E1806"/>
    <w:rsid w:val="005E2164"/>
    <w:rsid w:val="005E278E"/>
    <w:rsid w:val="005E2B35"/>
    <w:rsid w:val="005E51BD"/>
    <w:rsid w:val="005E51E5"/>
    <w:rsid w:val="005E61A0"/>
    <w:rsid w:val="005E6E10"/>
    <w:rsid w:val="005E7570"/>
    <w:rsid w:val="005E76B9"/>
    <w:rsid w:val="005E7858"/>
    <w:rsid w:val="005F168E"/>
    <w:rsid w:val="005F21C7"/>
    <w:rsid w:val="005F2681"/>
    <w:rsid w:val="005F3746"/>
    <w:rsid w:val="005F4C46"/>
    <w:rsid w:val="005F65D1"/>
    <w:rsid w:val="005F6ED6"/>
    <w:rsid w:val="005F71EF"/>
    <w:rsid w:val="005F73BA"/>
    <w:rsid w:val="005F76DC"/>
    <w:rsid w:val="00600359"/>
    <w:rsid w:val="00601513"/>
    <w:rsid w:val="00601A4B"/>
    <w:rsid w:val="006021A9"/>
    <w:rsid w:val="006021D2"/>
    <w:rsid w:val="00602529"/>
    <w:rsid w:val="00602649"/>
    <w:rsid w:val="00602CE7"/>
    <w:rsid w:val="006044FD"/>
    <w:rsid w:val="00604DE9"/>
    <w:rsid w:val="00605762"/>
    <w:rsid w:val="00605F36"/>
    <w:rsid w:val="00607F8D"/>
    <w:rsid w:val="00607F90"/>
    <w:rsid w:val="00610077"/>
    <w:rsid w:val="0061021E"/>
    <w:rsid w:val="00611C08"/>
    <w:rsid w:val="00611FB8"/>
    <w:rsid w:val="00612C67"/>
    <w:rsid w:val="00614267"/>
    <w:rsid w:val="00616367"/>
    <w:rsid w:val="00616DD7"/>
    <w:rsid w:val="00617066"/>
    <w:rsid w:val="00617326"/>
    <w:rsid w:val="0061741B"/>
    <w:rsid w:val="006176BB"/>
    <w:rsid w:val="006177AA"/>
    <w:rsid w:val="00617CD3"/>
    <w:rsid w:val="006208C1"/>
    <w:rsid w:val="00620AF2"/>
    <w:rsid w:val="00620C5C"/>
    <w:rsid w:val="00621BD7"/>
    <w:rsid w:val="006225D0"/>
    <w:rsid w:val="00622B43"/>
    <w:rsid w:val="00622E6E"/>
    <w:rsid w:val="0062301A"/>
    <w:rsid w:val="0062386D"/>
    <w:rsid w:val="006238C5"/>
    <w:rsid w:val="006249DF"/>
    <w:rsid w:val="00624FD6"/>
    <w:rsid w:val="00625989"/>
    <w:rsid w:val="00626245"/>
    <w:rsid w:val="00627378"/>
    <w:rsid w:val="00627BED"/>
    <w:rsid w:val="00627EAE"/>
    <w:rsid w:val="00630225"/>
    <w:rsid w:val="00630E3B"/>
    <w:rsid w:val="00630F2D"/>
    <w:rsid w:val="00631CE4"/>
    <w:rsid w:val="00631DAE"/>
    <w:rsid w:val="006325D7"/>
    <w:rsid w:val="0063262B"/>
    <w:rsid w:val="00633070"/>
    <w:rsid w:val="0063465C"/>
    <w:rsid w:val="00634B06"/>
    <w:rsid w:val="006359E8"/>
    <w:rsid w:val="00635B03"/>
    <w:rsid w:val="00635C99"/>
    <w:rsid w:val="00635CC1"/>
    <w:rsid w:val="00636F00"/>
    <w:rsid w:val="00637FE5"/>
    <w:rsid w:val="006402D7"/>
    <w:rsid w:val="00640A8A"/>
    <w:rsid w:val="00641CE6"/>
    <w:rsid w:val="006429D8"/>
    <w:rsid w:val="00643097"/>
    <w:rsid w:val="00643D0A"/>
    <w:rsid w:val="00643FC7"/>
    <w:rsid w:val="00644121"/>
    <w:rsid w:val="00644A66"/>
    <w:rsid w:val="0064552A"/>
    <w:rsid w:val="006459B3"/>
    <w:rsid w:val="00646E68"/>
    <w:rsid w:val="00646F4D"/>
    <w:rsid w:val="0064721F"/>
    <w:rsid w:val="00647FE4"/>
    <w:rsid w:val="006504FE"/>
    <w:rsid w:val="0065064D"/>
    <w:rsid w:val="00650B1A"/>
    <w:rsid w:val="006514EC"/>
    <w:rsid w:val="00653028"/>
    <w:rsid w:val="00653510"/>
    <w:rsid w:val="00653640"/>
    <w:rsid w:val="00653A7F"/>
    <w:rsid w:val="0065407E"/>
    <w:rsid w:val="0065424F"/>
    <w:rsid w:val="006552BD"/>
    <w:rsid w:val="0065543E"/>
    <w:rsid w:val="00655770"/>
    <w:rsid w:val="0065587C"/>
    <w:rsid w:val="0065634F"/>
    <w:rsid w:val="00657993"/>
    <w:rsid w:val="00657C55"/>
    <w:rsid w:val="00661651"/>
    <w:rsid w:val="0066290C"/>
    <w:rsid w:val="0066305E"/>
    <w:rsid w:val="0066333C"/>
    <w:rsid w:val="00663B1C"/>
    <w:rsid w:val="006654F6"/>
    <w:rsid w:val="00665CB1"/>
    <w:rsid w:val="00666239"/>
    <w:rsid w:val="00666C7F"/>
    <w:rsid w:val="00667018"/>
    <w:rsid w:val="006675B0"/>
    <w:rsid w:val="006677E1"/>
    <w:rsid w:val="0067005C"/>
    <w:rsid w:val="006702B9"/>
    <w:rsid w:val="00670541"/>
    <w:rsid w:val="00671367"/>
    <w:rsid w:val="00672660"/>
    <w:rsid w:val="006734F3"/>
    <w:rsid w:val="006734FC"/>
    <w:rsid w:val="00673C6E"/>
    <w:rsid w:val="00674C4C"/>
    <w:rsid w:val="006759D8"/>
    <w:rsid w:val="00675A71"/>
    <w:rsid w:val="00675EAB"/>
    <w:rsid w:val="0067610C"/>
    <w:rsid w:val="006764A9"/>
    <w:rsid w:val="006764BD"/>
    <w:rsid w:val="00676958"/>
    <w:rsid w:val="00677E26"/>
    <w:rsid w:val="006816F3"/>
    <w:rsid w:val="00681E4D"/>
    <w:rsid w:val="00682643"/>
    <w:rsid w:val="00682FF9"/>
    <w:rsid w:val="00683252"/>
    <w:rsid w:val="00683B85"/>
    <w:rsid w:val="006848EA"/>
    <w:rsid w:val="00686368"/>
    <w:rsid w:val="00686682"/>
    <w:rsid w:val="00686832"/>
    <w:rsid w:val="00687800"/>
    <w:rsid w:val="00687C2C"/>
    <w:rsid w:val="00690302"/>
    <w:rsid w:val="00690B9B"/>
    <w:rsid w:val="00690ECC"/>
    <w:rsid w:val="006911A2"/>
    <w:rsid w:val="00691781"/>
    <w:rsid w:val="00691C3D"/>
    <w:rsid w:val="0069216B"/>
    <w:rsid w:val="00693237"/>
    <w:rsid w:val="00693285"/>
    <w:rsid w:val="00693B23"/>
    <w:rsid w:val="00693C15"/>
    <w:rsid w:val="0069414C"/>
    <w:rsid w:val="00694B85"/>
    <w:rsid w:val="00694E23"/>
    <w:rsid w:val="00694FD9"/>
    <w:rsid w:val="00696089"/>
    <w:rsid w:val="0069751F"/>
    <w:rsid w:val="00697568"/>
    <w:rsid w:val="006A03AB"/>
    <w:rsid w:val="006A18BF"/>
    <w:rsid w:val="006A1C29"/>
    <w:rsid w:val="006A1CE2"/>
    <w:rsid w:val="006A2211"/>
    <w:rsid w:val="006A23EE"/>
    <w:rsid w:val="006A48B6"/>
    <w:rsid w:val="006A4C6F"/>
    <w:rsid w:val="006A5BE1"/>
    <w:rsid w:val="006A613E"/>
    <w:rsid w:val="006B014A"/>
    <w:rsid w:val="006B024C"/>
    <w:rsid w:val="006B05C1"/>
    <w:rsid w:val="006B07EA"/>
    <w:rsid w:val="006B07EF"/>
    <w:rsid w:val="006B07F1"/>
    <w:rsid w:val="006B1006"/>
    <w:rsid w:val="006B1174"/>
    <w:rsid w:val="006B1849"/>
    <w:rsid w:val="006B1E8D"/>
    <w:rsid w:val="006B2983"/>
    <w:rsid w:val="006B3936"/>
    <w:rsid w:val="006B4FF6"/>
    <w:rsid w:val="006B5608"/>
    <w:rsid w:val="006B606A"/>
    <w:rsid w:val="006B648E"/>
    <w:rsid w:val="006C02C6"/>
    <w:rsid w:val="006C041A"/>
    <w:rsid w:val="006C214E"/>
    <w:rsid w:val="006C2A34"/>
    <w:rsid w:val="006C2C0C"/>
    <w:rsid w:val="006C33EB"/>
    <w:rsid w:val="006C46F1"/>
    <w:rsid w:val="006C5CDD"/>
    <w:rsid w:val="006C6D0D"/>
    <w:rsid w:val="006C7175"/>
    <w:rsid w:val="006C748F"/>
    <w:rsid w:val="006D0AE5"/>
    <w:rsid w:val="006D19E2"/>
    <w:rsid w:val="006D1DCB"/>
    <w:rsid w:val="006D1F0B"/>
    <w:rsid w:val="006D2093"/>
    <w:rsid w:val="006D25CA"/>
    <w:rsid w:val="006D2612"/>
    <w:rsid w:val="006D2862"/>
    <w:rsid w:val="006D2FFF"/>
    <w:rsid w:val="006D3D24"/>
    <w:rsid w:val="006D4BFE"/>
    <w:rsid w:val="006D523E"/>
    <w:rsid w:val="006D563A"/>
    <w:rsid w:val="006D5E3D"/>
    <w:rsid w:val="006D7E3F"/>
    <w:rsid w:val="006E0040"/>
    <w:rsid w:val="006E016B"/>
    <w:rsid w:val="006E0229"/>
    <w:rsid w:val="006E0DE4"/>
    <w:rsid w:val="006E1003"/>
    <w:rsid w:val="006E174A"/>
    <w:rsid w:val="006E1C91"/>
    <w:rsid w:val="006E1EB3"/>
    <w:rsid w:val="006E3542"/>
    <w:rsid w:val="006E39B0"/>
    <w:rsid w:val="006E4C3C"/>
    <w:rsid w:val="006E5211"/>
    <w:rsid w:val="006E5939"/>
    <w:rsid w:val="006E63E2"/>
    <w:rsid w:val="006E7951"/>
    <w:rsid w:val="006E79A8"/>
    <w:rsid w:val="006E7FA9"/>
    <w:rsid w:val="006F2599"/>
    <w:rsid w:val="006F2AA0"/>
    <w:rsid w:val="006F35E8"/>
    <w:rsid w:val="006F4514"/>
    <w:rsid w:val="006F500F"/>
    <w:rsid w:val="006F60B6"/>
    <w:rsid w:val="006F60E0"/>
    <w:rsid w:val="006F683F"/>
    <w:rsid w:val="006F709D"/>
    <w:rsid w:val="006F76B3"/>
    <w:rsid w:val="006F7CE7"/>
    <w:rsid w:val="007008DC"/>
    <w:rsid w:val="00700A52"/>
    <w:rsid w:val="00701844"/>
    <w:rsid w:val="00701A53"/>
    <w:rsid w:val="007024F2"/>
    <w:rsid w:val="007039CF"/>
    <w:rsid w:val="00703A04"/>
    <w:rsid w:val="0070493C"/>
    <w:rsid w:val="00705A7B"/>
    <w:rsid w:val="007060C1"/>
    <w:rsid w:val="0070690E"/>
    <w:rsid w:val="00706FB9"/>
    <w:rsid w:val="007072A6"/>
    <w:rsid w:val="00710215"/>
    <w:rsid w:val="00712F69"/>
    <w:rsid w:val="007134DD"/>
    <w:rsid w:val="00713DB1"/>
    <w:rsid w:val="00714923"/>
    <w:rsid w:val="00714D6F"/>
    <w:rsid w:val="00715110"/>
    <w:rsid w:val="00716319"/>
    <w:rsid w:val="0071652D"/>
    <w:rsid w:val="00716984"/>
    <w:rsid w:val="0072015F"/>
    <w:rsid w:val="00720B74"/>
    <w:rsid w:val="00721342"/>
    <w:rsid w:val="00721A1C"/>
    <w:rsid w:val="0072264D"/>
    <w:rsid w:val="007228EB"/>
    <w:rsid w:val="007231BE"/>
    <w:rsid w:val="00723261"/>
    <w:rsid w:val="00723B21"/>
    <w:rsid w:val="00723BF8"/>
    <w:rsid w:val="007245C0"/>
    <w:rsid w:val="007249D0"/>
    <w:rsid w:val="00726947"/>
    <w:rsid w:val="00726BBD"/>
    <w:rsid w:val="00726BE0"/>
    <w:rsid w:val="007301AE"/>
    <w:rsid w:val="00731039"/>
    <w:rsid w:val="00731529"/>
    <w:rsid w:val="007315AB"/>
    <w:rsid w:val="007316C3"/>
    <w:rsid w:val="007329A1"/>
    <w:rsid w:val="007336C4"/>
    <w:rsid w:val="007344A7"/>
    <w:rsid w:val="00734CD3"/>
    <w:rsid w:val="00735D3F"/>
    <w:rsid w:val="00735FC9"/>
    <w:rsid w:val="00736284"/>
    <w:rsid w:val="00736910"/>
    <w:rsid w:val="00737255"/>
    <w:rsid w:val="0073764D"/>
    <w:rsid w:val="00737ED1"/>
    <w:rsid w:val="0074062F"/>
    <w:rsid w:val="007407D7"/>
    <w:rsid w:val="00740AA7"/>
    <w:rsid w:val="0074115D"/>
    <w:rsid w:val="00741A41"/>
    <w:rsid w:val="00742A9C"/>
    <w:rsid w:val="00742EDD"/>
    <w:rsid w:val="007433B4"/>
    <w:rsid w:val="00743AF4"/>
    <w:rsid w:val="00743B79"/>
    <w:rsid w:val="00745C0A"/>
    <w:rsid w:val="0074621B"/>
    <w:rsid w:val="00746ED5"/>
    <w:rsid w:val="00751B3F"/>
    <w:rsid w:val="00752DB1"/>
    <w:rsid w:val="00753B6D"/>
    <w:rsid w:val="00753E5B"/>
    <w:rsid w:val="00753FAC"/>
    <w:rsid w:val="007541EA"/>
    <w:rsid w:val="00756527"/>
    <w:rsid w:val="00756A37"/>
    <w:rsid w:val="00756D04"/>
    <w:rsid w:val="007572CD"/>
    <w:rsid w:val="007608A1"/>
    <w:rsid w:val="007608D9"/>
    <w:rsid w:val="0076092F"/>
    <w:rsid w:val="0076100E"/>
    <w:rsid w:val="0076134B"/>
    <w:rsid w:val="00761613"/>
    <w:rsid w:val="00761AE4"/>
    <w:rsid w:val="00763630"/>
    <w:rsid w:val="00764664"/>
    <w:rsid w:val="0076476D"/>
    <w:rsid w:val="00764E80"/>
    <w:rsid w:val="007651F2"/>
    <w:rsid w:val="007658BA"/>
    <w:rsid w:val="00766FA4"/>
    <w:rsid w:val="0077042A"/>
    <w:rsid w:val="0077059E"/>
    <w:rsid w:val="0077126E"/>
    <w:rsid w:val="00771505"/>
    <w:rsid w:val="00771BCD"/>
    <w:rsid w:val="00772DF1"/>
    <w:rsid w:val="00773E33"/>
    <w:rsid w:val="00774233"/>
    <w:rsid w:val="00774801"/>
    <w:rsid w:val="00774DB4"/>
    <w:rsid w:val="00775D6F"/>
    <w:rsid w:val="00776813"/>
    <w:rsid w:val="00776C2B"/>
    <w:rsid w:val="00777F18"/>
    <w:rsid w:val="00780B2A"/>
    <w:rsid w:val="007815C8"/>
    <w:rsid w:val="00781666"/>
    <w:rsid w:val="00782DC2"/>
    <w:rsid w:val="00783213"/>
    <w:rsid w:val="0078495E"/>
    <w:rsid w:val="00784CB9"/>
    <w:rsid w:val="007854DD"/>
    <w:rsid w:val="00785539"/>
    <w:rsid w:val="00785F1D"/>
    <w:rsid w:val="00787C5A"/>
    <w:rsid w:val="007902B9"/>
    <w:rsid w:val="00790832"/>
    <w:rsid w:val="00790925"/>
    <w:rsid w:val="00790C4D"/>
    <w:rsid w:val="00791D60"/>
    <w:rsid w:val="00791DC7"/>
    <w:rsid w:val="00792B22"/>
    <w:rsid w:val="007936A4"/>
    <w:rsid w:val="00795D07"/>
    <w:rsid w:val="007965C1"/>
    <w:rsid w:val="0079721D"/>
    <w:rsid w:val="00797F8A"/>
    <w:rsid w:val="007A00AA"/>
    <w:rsid w:val="007A00D2"/>
    <w:rsid w:val="007A0E40"/>
    <w:rsid w:val="007A0EE6"/>
    <w:rsid w:val="007A1083"/>
    <w:rsid w:val="007A1171"/>
    <w:rsid w:val="007A1931"/>
    <w:rsid w:val="007A20C9"/>
    <w:rsid w:val="007A3F57"/>
    <w:rsid w:val="007A463B"/>
    <w:rsid w:val="007A4E49"/>
    <w:rsid w:val="007A4F0C"/>
    <w:rsid w:val="007A50C7"/>
    <w:rsid w:val="007A543D"/>
    <w:rsid w:val="007A676D"/>
    <w:rsid w:val="007A6DB8"/>
    <w:rsid w:val="007A7483"/>
    <w:rsid w:val="007A7ED5"/>
    <w:rsid w:val="007B037A"/>
    <w:rsid w:val="007B08AD"/>
    <w:rsid w:val="007B18C7"/>
    <w:rsid w:val="007B1C61"/>
    <w:rsid w:val="007B2373"/>
    <w:rsid w:val="007B345D"/>
    <w:rsid w:val="007B3A6F"/>
    <w:rsid w:val="007B3AD4"/>
    <w:rsid w:val="007B3F71"/>
    <w:rsid w:val="007B4097"/>
    <w:rsid w:val="007B5087"/>
    <w:rsid w:val="007B64A3"/>
    <w:rsid w:val="007B7A8D"/>
    <w:rsid w:val="007C0889"/>
    <w:rsid w:val="007C0C10"/>
    <w:rsid w:val="007C0C7B"/>
    <w:rsid w:val="007C0F86"/>
    <w:rsid w:val="007C1929"/>
    <w:rsid w:val="007C1D41"/>
    <w:rsid w:val="007C273F"/>
    <w:rsid w:val="007C3183"/>
    <w:rsid w:val="007C3247"/>
    <w:rsid w:val="007C43D3"/>
    <w:rsid w:val="007C4974"/>
    <w:rsid w:val="007C512F"/>
    <w:rsid w:val="007C5AE5"/>
    <w:rsid w:val="007C67F3"/>
    <w:rsid w:val="007C7736"/>
    <w:rsid w:val="007C7796"/>
    <w:rsid w:val="007D14D8"/>
    <w:rsid w:val="007D1A7A"/>
    <w:rsid w:val="007D21AB"/>
    <w:rsid w:val="007D25D2"/>
    <w:rsid w:val="007D2E06"/>
    <w:rsid w:val="007D452B"/>
    <w:rsid w:val="007D4BE8"/>
    <w:rsid w:val="007D4C43"/>
    <w:rsid w:val="007D5859"/>
    <w:rsid w:val="007D7F4A"/>
    <w:rsid w:val="007E04E1"/>
    <w:rsid w:val="007E09D0"/>
    <w:rsid w:val="007E0A22"/>
    <w:rsid w:val="007E268D"/>
    <w:rsid w:val="007E2CAA"/>
    <w:rsid w:val="007E2F2B"/>
    <w:rsid w:val="007E36E7"/>
    <w:rsid w:val="007E3A11"/>
    <w:rsid w:val="007E41A6"/>
    <w:rsid w:val="007E4767"/>
    <w:rsid w:val="007E49AB"/>
    <w:rsid w:val="007E53A2"/>
    <w:rsid w:val="007E54DF"/>
    <w:rsid w:val="007E56CF"/>
    <w:rsid w:val="007E5875"/>
    <w:rsid w:val="007E6483"/>
    <w:rsid w:val="007E6570"/>
    <w:rsid w:val="007E73BE"/>
    <w:rsid w:val="007E76B2"/>
    <w:rsid w:val="007F0125"/>
    <w:rsid w:val="007F10A5"/>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6E3"/>
    <w:rsid w:val="007F79CE"/>
    <w:rsid w:val="00800581"/>
    <w:rsid w:val="00800682"/>
    <w:rsid w:val="00800F41"/>
    <w:rsid w:val="00801938"/>
    <w:rsid w:val="008024BC"/>
    <w:rsid w:val="00802711"/>
    <w:rsid w:val="00802BBD"/>
    <w:rsid w:val="00803F70"/>
    <w:rsid w:val="008044D5"/>
    <w:rsid w:val="0080460A"/>
    <w:rsid w:val="00804D9F"/>
    <w:rsid w:val="00804E32"/>
    <w:rsid w:val="008057B0"/>
    <w:rsid w:val="00806EBD"/>
    <w:rsid w:val="00807C99"/>
    <w:rsid w:val="00810B3C"/>
    <w:rsid w:val="00811570"/>
    <w:rsid w:val="00811706"/>
    <w:rsid w:val="00811C44"/>
    <w:rsid w:val="00812058"/>
    <w:rsid w:val="008122F3"/>
    <w:rsid w:val="0081277B"/>
    <w:rsid w:val="0081290D"/>
    <w:rsid w:val="00812E0E"/>
    <w:rsid w:val="008133D3"/>
    <w:rsid w:val="00813B4E"/>
    <w:rsid w:val="008157E6"/>
    <w:rsid w:val="008159AF"/>
    <w:rsid w:val="00816595"/>
    <w:rsid w:val="00817705"/>
    <w:rsid w:val="00821889"/>
    <w:rsid w:val="00821B9B"/>
    <w:rsid w:val="00822005"/>
    <w:rsid w:val="00822699"/>
    <w:rsid w:val="008230A5"/>
    <w:rsid w:val="0082313C"/>
    <w:rsid w:val="00823AF8"/>
    <w:rsid w:val="00825985"/>
    <w:rsid w:val="008259B2"/>
    <w:rsid w:val="00825E71"/>
    <w:rsid w:val="0082707F"/>
    <w:rsid w:val="0082741F"/>
    <w:rsid w:val="008274C7"/>
    <w:rsid w:val="008305A8"/>
    <w:rsid w:val="008306ED"/>
    <w:rsid w:val="008308C6"/>
    <w:rsid w:val="00832223"/>
    <w:rsid w:val="0083268B"/>
    <w:rsid w:val="008327AA"/>
    <w:rsid w:val="00832A6E"/>
    <w:rsid w:val="00832DDB"/>
    <w:rsid w:val="0083308F"/>
    <w:rsid w:val="00833C22"/>
    <w:rsid w:val="00833F8A"/>
    <w:rsid w:val="00834F36"/>
    <w:rsid w:val="00835034"/>
    <w:rsid w:val="00835340"/>
    <w:rsid w:val="008359F4"/>
    <w:rsid w:val="00835AA9"/>
    <w:rsid w:val="00837018"/>
    <w:rsid w:val="0083748F"/>
    <w:rsid w:val="008378E3"/>
    <w:rsid w:val="00837D39"/>
    <w:rsid w:val="00837D71"/>
    <w:rsid w:val="00837EF3"/>
    <w:rsid w:val="008401C6"/>
    <w:rsid w:val="00840EC2"/>
    <w:rsid w:val="00840F61"/>
    <w:rsid w:val="00841051"/>
    <w:rsid w:val="008422C4"/>
    <w:rsid w:val="008424D2"/>
    <w:rsid w:val="00842EF1"/>
    <w:rsid w:val="008431F1"/>
    <w:rsid w:val="00843848"/>
    <w:rsid w:val="00843863"/>
    <w:rsid w:val="00846435"/>
    <w:rsid w:val="00846753"/>
    <w:rsid w:val="008467B1"/>
    <w:rsid w:val="00846B32"/>
    <w:rsid w:val="00847359"/>
    <w:rsid w:val="008478A6"/>
    <w:rsid w:val="0085013D"/>
    <w:rsid w:val="00851466"/>
    <w:rsid w:val="008515E5"/>
    <w:rsid w:val="008520A8"/>
    <w:rsid w:val="008523F6"/>
    <w:rsid w:val="00852466"/>
    <w:rsid w:val="00853343"/>
    <w:rsid w:val="0085412F"/>
    <w:rsid w:val="00854138"/>
    <w:rsid w:val="00854190"/>
    <w:rsid w:val="008545A8"/>
    <w:rsid w:val="0085611E"/>
    <w:rsid w:val="00856A91"/>
    <w:rsid w:val="00856C64"/>
    <w:rsid w:val="00856D37"/>
    <w:rsid w:val="00856F85"/>
    <w:rsid w:val="00857E08"/>
    <w:rsid w:val="00857F1A"/>
    <w:rsid w:val="00857F88"/>
    <w:rsid w:val="00861298"/>
    <w:rsid w:val="00862218"/>
    <w:rsid w:val="008623FD"/>
    <w:rsid w:val="00862672"/>
    <w:rsid w:val="00862768"/>
    <w:rsid w:val="00863367"/>
    <w:rsid w:val="00865243"/>
    <w:rsid w:val="00866CE9"/>
    <w:rsid w:val="00866DAE"/>
    <w:rsid w:val="0086780A"/>
    <w:rsid w:val="008709DB"/>
    <w:rsid w:val="008746EF"/>
    <w:rsid w:val="00874ADA"/>
    <w:rsid w:val="008752FA"/>
    <w:rsid w:val="008755ED"/>
    <w:rsid w:val="00875DAF"/>
    <w:rsid w:val="008769E7"/>
    <w:rsid w:val="00876AC1"/>
    <w:rsid w:val="00876C5E"/>
    <w:rsid w:val="00876CC6"/>
    <w:rsid w:val="00876D02"/>
    <w:rsid w:val="00877831"/>
    <w:rsid w:val="008779A1"/>
    <w:rsid w:val="00877A70"/>
    <w:rsid w:val="00877A86"/>
    <w:rsid w:val="00877D6B"/>
    <w:rsid w:val="00877D80"/>
    <w:rsid w:val="0088030C"/>
    <w:rsid w:val="008803AB"/>
    <w:rsid w:val="0088195E"/>
    <w:rsid w:val="00881C32"/>
    <w:rsid w:val="00881D2F"/>
    <w:rsid w:val="0088247A"/>
    <w:rsid w:val="008828CA"/>
    <w:rsid w:val="008835EE"/>
    <w:rsid w:val="00884504"/>
    <w:rsid w:val="00884D7A"/>
    <w:rsid w:val="00884E60"/>
    <w:rsid w:val="00884FE6"/>
    <w:rsid w:val="008857A1"/>
    <w:rsid w:val="00885AD5"/>
    <w:rsid w:val="00886DE6"/>
    <w:rsid w:val="00886E5C"/>
    <w:rsid w:val="008877AD"/>
    <w:rsid w:val="008878E9"/>
    <w:rsid w:val="00887E50"/>
    <w:rsid w:val="00890A62"/>
    <w:rsid w:val="00891663"/>
    <w:rsid w:val="00891832"/>
    <w:rsid w:val="008918E6"/>
    <w:rsid w:val="00891B30"/>
    <w:rsid w:val="00891D6D"/>
    <w:rsid w:val="0089240A"/>
    <w:rsid w:val="00892F33"/>
    <w:rsid w:val="00893010"/>
    <w:rsid w:val="00893840"/>
    <w:rsid w:val="00893967"/>
    <w:rsid w:val="00893E82"/>
    <w:rsid w:val="008951E3"/>
    <w:rsid w:val="008953DF"/>
    <w:rsid w:val="00895BC0"/>
    <w:rsid w:val="00895C56"/>
    <w:rsid w:val="00896706"/>
    <w:rsid w:val="00897439"/>
    <w:rsid w:val="00897E4A"/>
    <w:rsid w:val="008A0162"/>
    <w:rsid w:val="008A050F"/>
    <w:rsid w:val="008A0DD8"/>
    <w:rsid w:val="008A13FC"/>
    <w:rsid w:val="008A2370"/>
    <w:rsid w:val="008A258A"/>
    <w:rsid w:val="008A28DD"/>
    <w:rsid w:val="008A2A01"/>
    <w:rsid w:val="008A3154"/>
    <w:rsid w:val="008A3E1B"/>
    <w:rsid w:val="008A4B8E"/>
    <w:rsid w:val="008A5276"/>
    <w:rsid w:val="008A5A0A"/>
    <w:rsid w:val="008A6340"/>
    <w:rsid w:val="008A6A7E"/>
    <w:rsid w:val="008A702F"/>
    <w:rsid w:val="008A7F0C"/>
    <w:rsid w:val="008B04C1"/>
    <w:rsid w:val="008B0838"/>
    <w:rsid w:val="008B0A47"/>
    <w:rsid w:val="008B0F5D"/>
    <w:rsid w:val="008B14AB"/>
    <w:rsid w:val="008B160D"/>
    <w:rsid w:val="008B29B5"/>
    <w:rsid w:val="008B3584"/>
    <w:rsid w:val="008B3D66"/>
    <w:rsid w:val="008B42F6"/>
    <w:rsid w:val="008B4AC9"/>
    <w:rsid w:val="008B4C4F"/>
    <w:rsid w:val="008B6626"/>
    <w:rsid w:val="008B683F"/>
    <w:rsid w:val="008B7095"/>
    <w:rsid w:val="008B7135"/>
    <w:rsid w:val="008B726F"/>
    <w:rsid w:val="008B72A3"/>
    <w:rsid w:val="008B7B0C"/>
    <w:rsid w:val="008C021F"/>
    <w:rsid w:val="008C0794"/>
    <w:rsid w:val="008C07BA"/>
    <w:rsid w:val="008C0809"/>
    <w:rsid w:val="008C0A7E"/>
    <w:rsid w:val="008C134E"/>
    <w:rsid w:val="008C2187"/>
    <w:rsid w:val="008C2AB2"/>
    <w:rsid w:val="008C4258"/>
    <w:rsid w:val="008C4DDA"/>
    <w:rsid w:val="008C5288"/>
    <w:rsid w:val="008C5CC5"/>
    <w:rsid w:val="008C5EA9"/>
    <w:rsid w:val="008C64DF"/>
    <w:rsid w:val="008C670C"/>
    <w:rsid w:val="008C72CF"/>
    <w:rsid w:val="008C7872"/>
    <w:rsid w:val="008C79C9"/>
    <w:rsid w:val="008C7C8A"/>
    <w:rsid w:val="008D0A71"/>
    <w:rsid w:val="008D0F68"/>
    <w:rsid w:val="008D0F6C"/>
    <w:rsid w:val="008D1B83"/>
    <w:rsid w:val="008D1FDA"/>
    <w:rsid w:val="008D2306"/>
    <w:rsid w:val="008D2676"/>
    <w:rsid w:val="008D2D18"/>
    <w:rsid w:val="008D32FD"/>
    <w:rsid w:val="008D37EE"/>
    <w:rsid w:val="008D401D"/>
    <w:rsid w:val="008D47DF"/>
    <w:rsid w:val="008D53BE"/>
    <w:rsid w:val="008D551E"/>
    <w:rsid w:val="008D5849"/>
    <w:rsid w:val="008D6E43"/>
    <w:rsid w:val="008D706C"/>
    <w:rsid w:val="008E0534"/>
    <w:rsid w:val="008E089F"/>
    <w:rsid w:val="008E139F"/>
    <w:rsid w:val="008E16FB"/>
    <w:rsid w:val="008E2221"/>
    <w:rsid w:val="008E2990"/>
    <w:rsid w:val="008E32D3"/>
    <w:rsid w:val="008E3B26"/>
    <w:rsid w:val="008E3D90"/>
    <w:rsid w:val="008E4351"/>
    <w:rsid w:val="008E4589"/>
    <w:rsid w:val="008E466A"/>
    <w:rsid w:val="008E4842"/>
    <w:rsid w:val="008E5C88"/>
    <w:rsid w:val="008E6242"/>
    <w:rsid w:val="008E796C"/>
    <w:rsid w:val="008E797D"/>
    <w:rsid w:val="008F0CFF"/>
    <w:rsid w:val="008F0E64"/>
    <w:rsid w:val="008F11D3"/>
    <w:rsid w:val="008F1BF5"/>
    <w:rsid w:val="008F23B8"/>
    <w:rsid w:val="008F33AA"/>
    <w:rsid w:val="008F3511"/>
    <w:rsid w:val="008F3ECF"/>
    <w:rsid w:val="008F4A5D"/>
    <w:rsid w:val="008F4ED4"/>
    <w:rsid w:val="008F779B"/>
    <w:rsid w:val="00900CDF"/>
    <w:rsid w:val="00901439"/>
    <w:rsid w:val="00901A79"/>
    <w:rsid w:val="00901D44"/>
    <w:rsid w:val="0090260F"/>
    <w:rsid w:val="009026FA"/>
    <w:rsid w:val="00902CA1"/>
    <w:rsid w:val="00903070"/>
    <w:rsid w:val="0090345D"/>
    <w:rsid w:val="00903F8A"/>
    <w:rsid w:val="00904130"/>
    <w:rsid w:val="009041BF"/>
    <w:rsid w:val="009044C4"/>
    <w:rsid w:val="009051C6"/>
    <w:rsid w:val="00905365"/>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DE"/>
    <w:rsid w:val="00914FF2"/>
    <w:rsid w:val="00915787"/>
    <w:rsid w:val="00915CBC"/>
    <w:rsid w:val="00915EA1"/>
    <w:rsid w:val="009163D3"/>
    <w:rsid w:val="0091642A"/>
    <w:rsid w:val="0091643F"/>
    <w:rsid w:val="00916BAD"/>
    <w:rsid w:val="0091760B"/>
    <w:rsid w:val="009177C3"/>
    <w:rsid w:val="00917A73"/>
    <w:rsid w:val="00917B7E"/>
    <w:rsid w:val="00917F9B"/>
    <w:rsid w:val="009207A8"/>
    <w:rsid w:val="009215C9"/>
    <w:rsid w:val="009216D2"/>
    <w:rsid w:val="009222E1"/>
    <w:rsid w:val="009226DE"/>
    <w:rsid w:val="00923013"/>
    <w:rsid w:val="009232F1"/>
    <w:rsid w:val="00923F35"/>
    <w:rsid w:val="00924288"/>
    <w:rsid w:val="009242ED"/>
    <w:rsid w:val="00925AA3"/>
    <w:rsid w:val="009260F0"/>
    <w:rsid w:val="00926504"/>
    <w:rsid w:val="00927522"/>
    <w:rsid w:val="00927B67"/>
    <w:rsid w:val="00930B6E"/>
    <w:rsid w:val="0093174F"/>
    <w:rsid w:val="009326F7"/>
    <w:rsid w:val="00933293"/>
    <w:rsid w:val="0093377A"/>
    <w:rsid w:val="00933D88"/>
    <w:rsid w:val="009340AD"/>
    <w:rsid w:val="0093449B"/>
    <w:rsid w:val="0093530C"/>
    <w:rsid w:val="009357B5"/>
    <w:rsid w:val="00935A68"/>
    <w:rsid w:val="00935FD1"/>
    <w:rsid w:val="009362CA"/>
    <w:rsid w:val="0093788B"/>
    <w:rsid w:val="00940609"/>
    <w:rsid w:val="009407D3"/>
    <w:rsid w:val="00941694"/>
    <w:rsid w:val="0094273F"/>
    <w:rsid w:val="00942A7B"/>
    <w:rsid w:val="00942FB1"/>
    <w:rsid w:val="00943B0D"/>
    <w:rsid w:val="009440BA"/>
    <w:rsid w:val="0094482A"/>
    <w:rsid w:val="00944E73"/>
    <w:rsid w:val="00945626"/>
    <w:rsid w:val="0094759B"/>
    <w:rsid w:val="009500D5"/>
    <w:rsid w:val="0095063C"/>
    <w:rsid w:val="009506CB"/>
    <w:rsid w:val="00950736"/>
    <w:rsid w:val="00950B4E"/>
    <w:rsid w:val="00951FF0"/>
    <w:rsid w:val="00952198"/>
    <w:rsid w:val="00952236"/>
    <w:rsid w:val="00952239"/>
    <w:rsid w:val="00952277"/>
    <w:rsid w:val="00952287"/>
    <w:rsid w:val="00952471"/>
    <w:rsid w:val="00952E3F"/>
    <w:rsid w:val="00952E5F"/>
    <w:rsid w:val="00952F81"/>
    <w:rsid w:val="00952FE6"/>
    <w:rsid w:val="009537F2"/>
    <w:rsid w:val="0095396C"/>
    <w:rsid w:val="00953B32"/>
    <w:rsid w:val="00953DAE"/>
    <w:rsid w:val="0095581B"/>
    <w:rsid w:val="0095648F"/>
    <w:rsid w:val="009566F7"/>
    <w:rsid w:val="00957386"/>
    <w:rsid w:val="009604A6"/>
    <w:rsid w:val="00960EF5"/>
    <w:rsid w:val="0096164F"/>
    <w:rsid w:val="00962B36"/>
    <w:rsid w:val="009639B0"/>
    <w:rsid w:val="00963D84"/>
    <w:rsid w:val="00963E6E"/>
    <w:rsid w:val="0096496A"/>
    <w:rsid w:val="00964ACC"/>
    <w:rsid w:val="0096540F"/>
    <w:rsid w:val="00965415"/>
    <w:rsid w:val="00965E00"/>
    <w:rsid w:val="00966594"/>
    <w:rsid w:val="00966E9E"/>
    <w:rsid w:val="009676A9"/>
    <w:rsid w:val="00967B91"/>
    <w:rsid w:val="00967F9A"/>
    <w:rsid w:val="00970526"/>
    <w:rsid w:val="009718C4"/>
    <w:rsid w:val="00971D80"/>
    <w:rsid w:val="00972229"/>
    <w:rsid w:val="00972F13"/>
    <w:rsid w:val="00972F90"/>
    <w:rsid w:val="009730D6"/>
    <w:rsid w:val="00973230"/>
    <w:rsid w:val="0097370B"/>
    <w:rsid w:val="009737C0"/>
    <w:rsid w:val="00973AEB"/>
    <w:rsid w:val="00973F96"/>
    <w:rsid w:val="009740CC"/>
    <w:rsid w:val="009749B6"/>
    <w:rsid w:val="0097538A"/>
    <w:rsid w:val="0097541C"/>
    <w:rsid w:val="009764BF"/>
    <w:rsid w:val="009766DA"/>
    <w:rsid w:val="0097792A"/>
    <w:rsid w:val="00977944"/>
    <w:rsid w:val="00977ED8"/>
    <w:rsid w:val="00980025"/>
    <w:rsid w:val="0098014A"/>
    <w:rsid w:val="00980880"/>
    <w:rsid w:val="0098093C"/>
    <w:rsid w:val="009814E5"/>
    <w:rsid w:val="00982737"/>
    <w:rsid w:val="00983139"/>
    <w:rsid w:val="0098321B"/>
    <w:rsid w:val="00983C8E"/>
    <w:rsid w:val="00984356"/>
    <w:rsid w:val="009848C1"/>
    <w:rsid w:val="00985097"/>
    <w:rsid w:val="00985598"/>
    <w:rsid w:val="009862C8"/>
    <w:rsid w:val="00986B6C"/>
    <w:rsid w:val="00986CBF"/>
    <w:rsid w:val="00986D40"/>
    <w:rsid w:val="00991312"/>
    <w:rsid w:val="00991592"/>
    <w:rsid w:val="009918AA"/>
    <w:rsid w:val="00991EF3"/>
    <w:rsid w:val="0099257C"/>
    <w:rsid w:val="00992BE1"/>
    <w:rsid w:val="00992EE4"/>
    <w:rsid w:val="00993682"/>
    <w:rsid w:val="009939B2"/>
    <w:rsid w:val="0099400D"/>
    <w:rsid w:val="009940DD"/>
    <w:rsid w:val="00995116"/>
    <w:rsid w:val="00995468"/>
    <w:rsid w:val="009957BD"/>
    <w:rsid w:val="009959B0"/>
    <w:rsid w:val="00996E20"/>
    <w:rsid w:val="00996FD6"/>
    <w:rsid w:val="00997613"/>
    <w:rsid w:val="00997FA1"/>
    <w:rsid w:val="009A0329"/>
    <w:rsid w:val="009A09D7"/>
    <w:rsid w:val="009A1C8D"/>
    <w:rsid w:val="009A1DB1"/>
    <w:rsid w:val="009A2283"/>
    <w:rsid w:val="009A29A7"/>
    <w:rsid w:val="009A29C3"/>
    <w:rsid w:val="009A2A38"/>
    <w:rsid w:val="009A2CAD"/>
    <w:rsid w:val="009A2F8D"/>
    <w:rsid w:val="009A3217"/>
    <w:rsid w:val="009A46B7"/>
    <w:rsid w:val="009A4754"/>
    <w:rsid w:val="009A544C"/>
    <w:rsid w:val="009A571D"/>
    <w:rsid w:val="009A5A7A"/>
    <w:rsid w:val="009A5E0D"/>
    <w:rsid w:val="009A6FE8"/>
    <w:rsid w:val="009B0383"/>
    <w:rsid w:val="009B1CCA"/>
    <w:rsid w:val="009B2A02"/>
    <w:rsid w:val="009B4CA6"/>
    <w:rsid w:val="009B5469"/>
    <w:rsid w:val="009B5B4D"/>
    <w:rsid w:val="009B7BF1"/>
    <w:rsid w:val="009B7D26"/>
    <w:rsid w:val="009C0018"/>
    <w:rsid w:val="009C003E"/>
    <w:rsid w:val="009C0B00"/>
    <w:rsid w:val="009C0EC8"/>
    <w:rsid w:val="009C16FB"/>
    <w:rsid w:val="009C194C"/>
    <w:rsid w:val="009C1987"/>
    <w:rsid w:val="009C1B70"/>
    <w:rsid w:val="009C1B74"/>
    <w:rsid w:val="009C1FD9"/>
    <w:rsid w:val="009C261F"/>
    <w:rsid w:val="009C2810"/>
    <w:rsid w:val="009C2EBC"/>
    <w:rsid w:val="009C4BD1"/>
    <w:rsid w:val="009C529E"/>
    <w:rsid w:val="009C541D"/>
    <w:rsid w:val="009C5E1C"/>
    <w:rsid w:val="009C65F8"/>
    <w:rsid w:val="009C6F08"/>
    <w:rsid w:val="009C77BD"/>
    <w:rsid w:val="009C7B74"/>
    <w:rsid w:val="009C7C37"/>
    <w:rsid w:val="009D00F4"/>
    <w:rsid w:val="009D0830"/>
    <w:rsid w:val="009D11AD"/>
    <w:rsid w:val="009D12C0"/>
    <w:rsid w:val="009D15DF"/>
    <w:rsid w:val="009D15FF"/>
    <w:rsid w:val="009D1898"/>
    <w:rsid w:val="009D28FB"/>
    <w:rsid w:val="009D320E"/>
    <w:rsid w:val="009D412A"/>
    <w:rsid w:val="009D45DC"/>
    <w:rsid w:val="009D49A4"/>
    <w:rsid w:val="009D5220"/>
    <w:rsid w:val="009D56CE"/>
    <w:rsid w:val="009D5727"/>
    <w:rsid w:val="009D6F28"/>
    <w:rsid w:val="009D75C0"/>
    <w:rsid w:val="009E042D"/>
    <w:rsid w:val="009E10C2"/>
    <w:rsid w:val="009E3022"/>
    <w:rsid w:val="009E3878"/>
    <w:rsid w:val="009E49AA"/>
    <w:rsid w:val="009E6696"/>
    <w:rsid w:val="009E69A6"/>
    <w:rsid w:val="009E73FB"/>
    <w:rsid w:val="009F20D5"/>
    <w:rsid w:val="009F2689"/>
    <w:rsid w:val="009F2E04"/>
    <w:rsid w:val="009F3233"/>
    <w:rsid w:val="009F3692"/>
    <w:rsid w:val="009F3CDB"/>
    <w:rsid w:val="009F4AD0"/>
    <w:rsid w:val="009F58F4"/>
    <w:rsid w:val="009F5AC8"/>
    <w:rsid w:val="009F63C5"/>
    <w:rsid w:val="009F64D6"/>
    <w:rsid w:val="009F6AD9"/>
    <w:rsid w:val="009F755C"/>
    <w:rsid w:val="00A0007F"/>
    <w:rsid w:val="00A00A9F"/>
    <w:rsid w:val="00A01172"/>
    <w:rsid w:val="00A01B9E"/>
    <w:rsid w:val="00A01D0E"/>
    <w:rsid w:val="00A01D8A"/>
    <w:rsid w:val="00A0214C"/>
    <w:rsid w:val="00A0229D"/>
    <w:rsid w:val="00A023A2"/>
    <w:rsid w:val="00A027FF"/>
    <w:rsid w:val="00A0314A"/>
    <w:rsid w:val="00A04992"/>
    <w:rsid w:val="00A05B80"/>
    <w:rsid w:val="00A05C69"/>
    <w:rsid w:val="00A0670B"/>
    <w:rsid w:val="00A06802"/>
    <w:rsid w:val="00A07C8C"/>
    <w:rsid w:val="00A1094B"/>
    <w:rsid w:val="00A10A9F"/>
    <w:rsid w:val="00A10D45"/>
    <w:rsid w:val="00A11297"/>
    <w:rsid w:val="00A119EE"/>
    <w:rsid w:val="00A12544"/>
    <w:rsid w:val="00A12A8F"/>
    <w:rsid w:val="00A12CD7"/>
    <w:rsid w:val="00A12FB6"/>
    <w:rsid w:val="00A13079"/>
    <w:rsid w:val="00A146A7"/>
    <w:rsid w:val="00A14DBB"/>
    <w:rsid w:val="00A159C1"/>
    <w:rsid w:val="00A15B20"/>
    <w:rsid w:val="00A17F24"/>
    <w:rsid w:val="00A20112"/>
    <w:rsid w:val="00A201BE"/>
    <w:rsid w:val="00A212B9"/>
    <w:rsid w:val="00A2136A"/>
    <w:rsid w:val="00A2167D"/>
    <w:rsid w:val="00A21A14"/>
    <w:rsid w:val="00A21EF9"/>
    <w:rsid w:val="00A23160"/>
    <w:rsid w:val="00A237B2"/>
    <w:rsid w:val="00A24337"/>
    <w:rsid w:val="00A2517A"/>
    <w:rsid w:val="00A2598B"/>
    <w:rsid w:val="00A259BA"/>
    <w:rsid w:val="00A25B5E"/>
    <w:rsid w:val="00A265A1"/>
    <w:rsid w:val="00A2664A"/>
    <w:rsid w:val="00A267B4"/>
    <w:rsid w:val="00A269D7"/>
    <w:rsid w:val="00A26AB5"/>
    <w:rsid w:val="00A2718A"/>
    <w:rsid w:val="00A302BE"/>
    <w:rsid w:val="00A30C7F"/>
    <w:rsid w:val="00A30CAC"/>
    <w:rsid w:val="00A31761"/>
    <w:rsid w:val="00A32081"/>
    <w:rsid w:val="00A321F6"/>
    <w:rsid w:val="00A34896"/>
    <w:rsid w:val="00A34A25"/>
    <w:rsid w:val="00A352F7"/>
    <w:rsid w:val="00A36D83"/>
    <w:rsid w:val="00A36E95"/>
    <w:rsid w:val="00A37342"/>
    <w:rsid w:val="00A379B3"/>
    <w:rsid w:val="00A37BF6"/>
    <w:rsid w:val="00A37FF5"/>
    <w:rsid w:val="00A40619"/>
    <w:rsid w:val="00A40B3F"/>
    <w:rsid w:val="00A4131D"/>
    <w:rsid w:val="00A414DA"/>
    <w:rsid w:val="00A41AED"/>
    <w:rsid w:val="00A4219F"/>
    <w:rsid w:val="00A4277C"/>
    <w:rsid w:val="00A42AD9"/>
    <w:rsid w:val="00A4330E"/>
    <w:rsid w:val="00A4372A"/>
    <w:rsid w:val="00A448FB"/>
    <w:rsid w:val="00A455AB"/>
    <w:rsid w:val="00A45810"/>
    <w:rsid w:val="00A47500"/>
    <w:rsid w:val="00A478FD"/>
    <w:rsid w:val="00A47FAC"/>
    <w:rsid w:val="00A502F3"/>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6B7B"/>
    <w:rsid w:val="00A5704E"/>
    <w:rsid w:val="00A57162"/>
    <w:rsid w:val="00A61233"/>
    <w:rsid w:val="00A62FA6"/>
    <w:rsid w:val="00A63DF1"/>
    <w:rsid w:val="00A64C86"/>
    <w:rsid w:val="00A6562F"/>
    <w:rsid w:val="00A6608F"/>
    <w:rsid w:val="00A667DE"/>
    <w:rsid w:val="00A672C8"/>
    <w:rsid w:val="00A70769"/>
    <w:rsid w:val="00A70A45"/>
    <w:rsid w:val="00A712D2"/>
    <w:rsid w:val="00A71748"/>
    <w:rsid w:val="00A71A8E"/>
    <w:rsid w:val="00A72D11"/>
    <w:rsid w:val="00A738A7"/>
    <w:rsid w:val="00A7399D"/>
    <w:rsid w:val="00A73DB8"/>
    <w:rsid w:val="00A744A5"/>
    <w:rsid w:val="00A74C02"/>
    <w:rsid w:val="00A74FB3"/>
    <w:rsid w:val="00A759CB"/>
    <w:rsid w:val="00A75DA0"/>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2BE"/>
    <w:rsid w:val="00A90F33"/>
    <w:rsid w:val="00A9119E"/>
    <w:rsid w:val="00A94133"/>
    <w:rsid w:val="00A942EB"/>
    <w:rsid w:val="00A963CF"/>
    <w:rsid w:val="00A967C1"/>
    <w:rsid w:val="00A97455"/>
    <w:rsid w:val="00AA04E3"/>
    <w:rsid w:val="00AA1292"/>
    <w:rsid w:val="00AA1300"/>
    <w:rsid w:val="00AA13EA"/>
    <w:rsid w:val="00AA1B10"/>
    <w:rsid w:val="00AA24B2"/>
    <w:rsid w:val="00AA2D2E"/>
    <w:rsid w:val="00AA2F2D"/>
    <w:rsid w:val="00AA326C"/>
    <w:rsid w:val="00AA3C3D"/>
    <w:rsid w:val="00AA4DA6"/>
    <w:rsid w:val="00AA5A2A"/>
    <w:rsid w:val="00AA65CD"/>
    <w:rsid w:val="00AA68EA"/>
    <w:rsid w:val="00AA6AA9"/>
    <w:rsid w:val="00AA6C07"/>
    <w:rsid w:val="00AA7776"/>
    <w:rsid w:val="00AB043B"/>
    <w:rsid w:val="00AB05EC"/>
    <w:rsid w:val="00AB20B0"/>
    <w:rsid w:val="00AB27FF"/>
    <w:rsid w:val="00AB2A8B"/>
    <w:rsid w:val="00AB313A"/>
    <w:rsid w:val="00AB4A18"/>
    <w:rsid w:val="00AB50B6"/>
    <w:rsid w:val="00AB6FF1"/>
    <w:rsid w:val="00AB72D9"/>
    <w:rsid w:val="00AC0E47"/>
    <w:rsid w:val="00AC1F0C"/>
    <w:rsid w:val="00AC2183"/>
    <w:rsid w:val="00AC2BE6"/>
    <w:rsid w:val="00AC4A09"/>
    <w:rsid w:val="00AC4E5C"/>
    <w:rsid w:val="00AD0284"/>
    <w:rsid w:val="00AD0B2D"/>
    <w:rsid w:val="00AD15BB"/>
    <w:rsid w:val="00AD183B"/>
    <w:rsid w:val="00AD30B5"/>
    <w:rsid w:val="00AD3144"/>
    <w:rsid w:val="00AD51A7"/>
    <w:rsid w:val="00AD58DA"/>
    <w:rsid w:val="00AD5F69"/>
    <w:rsid w:val="00AD6A2B"/>
    <w:rsid w:val="00AD6FD1"/>
    <w:rsid w:val="00AD7A59"/>
    <w:rsid w:val="00AE00F5"/>
    <w:rsid w:val="00AE07A6"/>
    <w:rsid w:val="00AE0A65"/>
    <w:rsid w:val="00AE0EF0"/>
    <w:rsid w:val="00AE1138"/>
    <w:rsid w:val="00AE1770"/>
    <w:rsid w:val="00AE216A"/>
    <w:rsid w:val="00AE277F"/>
    <w:rsid w:val="00AE293F"/>
    <w:rsid w:val="00AE2942"/>
    <w:rsid w:val="00AE2CB4"/>
    <w:rsid w:val="00AE3322"/>
    <w:rsid w:val="00AE340F"/>
    <w:rsid w:val="00AE3787"/>
    <w:rsid w:val="00AE3928"/>
    <w:rsid w:val="00AE4312"/>
    <w:rsid w:val="00AE4904"/>
    <w:rsid w:val="00AE4B50"/>
    <w:rsid w:val="00AE4E2C"/>
    <w:rsid w:val="00AE514E"/>
    <w:rsid w:val="00AE51A2"/>
    <w:rsid w:val="00AE5D0C"/>
    <w:rsid w:val="00AE6444"/>
    <w:rsid w:val="00AE6590"/>
    <w:rsid w:val="00AE6794"/>
    <w:rsid w:val="00AE7EFC"/>
    <w:rsid w:val="00AF136D"/>
    <w:rsid w:val="00AF1739"/>
    <w:rsid w:val="00AF21FC"/>
    <w:rsid w:val="00AF25F1"/>
    <w:rsid w:val="00AF3EFA"/>
    <w:rsid w:val="00AF456E"/>
    <w:rsid w:val="00AF48AF"/>
    <w:rsid w:val="00AF592F"/>
    <w:rsid w:val="00AF59B1"/>
    <w:rsid w:val="00AF6081"/>
    <w:rsid w:val="00AF749E"/>
    <w:rsid w:val="00AF76E0"/>
    <w:rsid w:val="00B018C2"/>
    <w:rsid w:val="00B01B06"/>
    <w:rsid w:val="00B01C74"/>
    <w:rsid w:val="00B02BAD"/>
    <w:rsid w:val="00B02D3F"/>
    <w:rsid w:val="00B03816"/>
    <w:rsid w:val="00B039E2"/>
    <w:rsid w:val="00B04856"/>
    <w:rsid w:val="00B0488A"/>
    <w:rsid w:val="00B04E47"/>
    <w:rsid w:val="00B057A1"/>
    <w:rsid w:val="00B05BF5"/>
    <w:rsid w:val="00B06288"/>
    <w:rsid w:val="00B06612"/>
    <w:rsid w:val="00B06AC0"/>
    <w:rsid w:val="00B07275"/>
    <w:rsid w:val="00B101A0"/>
    <w:rsid w:val="00B1069A"/>
    <w:rsid w:val="00B1161A"/>
    <w:rsid w:val="00B122D8"/>
    <w:rsid w:val="00B12B9E"/>
    <w:rsid w:val="00B12D3E"/>
    <w:rsid w:val="00B1400D"/>
    <w:rsid w:val="00B14227"/>
    <w:rsid w:val="00B143C3"/>
    <w:rsid w:val="00B14F98"/>
    <w:rsid w:val="00B157BB"/>
    <w:rsid w:val="00B15F22"/>
    <w:rsid w:val="00B16098"/>
    <w:rsid w:val="00B1667B"/>
    <w:rsid w:val="00B167C8"/>
    <w:rsid w:val="00B16AE8"/>
    <w:rsid w:val="00B176AA"/>
    <w:rsid w:val="00B17A0E"/>
    <w:rsid w:val="00B17A1A"/>
    <w:rsid w:val="00B209DE"/>
    <w:rsid w:val="00B21517"/>
    <w:rsid w:val="00B216C8"/>
    <w:rsid w:val="00B22517"/>
    <w:rsid w:val="00B2266E"/>
    <w:rsid w:val="00B22FEF"/>
    <w:rsid w:val="00B23065"/>
    <w:rsid w:val="00B232AE"/>
    <w:rsid w:val="00B23E72"/>
    <w:rsid w:val="00B248EC"/>
    <w:rsid w:val="00B24D06"/>
    <w:rsid w:val="00B26817"/>
    <w:rsid w:val="00B2699C"/>
    <w:rsid w:val="00B3060D"/>
    <w:rsid w:val="00B308B9"/>
    <w:rsid w:val="00B30E5E"/>
    <w:rsid w:val="00B30EC9"/>
    <w:rsid w:val="00B31975"/>
    <w:rsid w:val="00B31B41"/>
    <w:rsid w:val="00B32196"/>
    <w:rsid w:val="00B3231F"/>
    <w:rsid w:val="00B329F2"/>
    <w:rsid w:val="00B33BD2"/>
    <w:rsid w:val="00B34C20"/>
    <w:rsid w:val="00B35295"/>
    <w:rsid w:val="00B35B7F"/>
    <w:rsid w:val="00B35C73"/>
    <w:rsid w:val="00B35EE2"/>
    <w:rsid w:val="00B3615D"/>
    <w:rsid w:val="00B37E7C"/>
    <w:rsid w:val="00B400A1"/>
    <w:rsid w:val="00B40954"/>
    <w:rsid w:val="00B40A3D"/>
    <w:rsid w:val="00B41A1A"/>
    <w:rsid w:val="00B4215D"/>
    <w:rsid w:val="00B42BE9"/>
    <w:rsid w:val="00B42CEE"/>
    <w:rsid w:val="00B430AA"/>
    <w:rsid w:val="00B43303"/>
    <w:rsid w:val="00B43430"/>
    <w:rsid w:val="00B447C1"/>
    <w:rsid w:val="00B45BDC"/>
    <w:rsid w:val="00B4647C"/>
    <w:rsid w:val="00B47262"/>
    <w:rsid w:val="00B47B08"/>
    <w:rsid w:val="00B47B82"/>
    <w:rsid w:val="00B47FF1"/>
    <w:rsid w:val="00B5022B"/>
    <w:rsid w:val="00B502AF"/>
    <w:rsid w:val="00B5096B"/>
    <w:rsid w:val="00B50ABC"/>
    <w:rsid w:val="00B51ED3"/>
    <w:rsid w:val="00B5315D"/>
    <w:rsid w:val="00B53D46"/>
    <w:rsid w:val="00B53FBC"/>
    <w:rsid w:val="00B542E5"/>
    <w:rsid w:val="00B54EAE"/>
    <w:rsid w:val="00B550A2"/>
    <w:rsid w:val="00B56431"/>
    <w:rsid w:val="00B568FE"/>
    <w:rsid w:val="00B579CD"/>
    <w:rsid w:val="00B61D65"/>
    <w:rsid w:val="00B6223F"/>
    <w:rsid w:val="00B6261C"/>
    <w:rsid w:val="00B63370"/>
    <w:rsid w:val="00B65587"/>
    <w:rsid w:val="00B65E28"/>
    <w:rsid w:val="00B663B7"/>
    <w:rsid w:val="00B67EE9"/>
    <w:rsid w:val="00B711EA"/>
    <w:rsid w:val="00B72749"/>
    <w:rsid w:val="00B72BC2"/>
    <w:rsid w:val="00B72CED"/>
    <w:rsid w:val="00B7362E"/>
    <w:rsid w:val="00B740CF"/>
    <w:rsid w:val="00B747F3"/>
    <w:rsid w:val="00B7495D"/>
    <w:rsid w:val="00B74E09"/>
    <w:rsid w:val="00B756BF"/>
    <w:rsid w:val="00B7695A"/>
    <w:rsid w:val="00B76FAB"/>
    <w:rsid w:val="00B7741F"/>
    <w:rsid w:val="00B774EE"/>
    <w:rsid w:val="00B77E1C"/>
    <w:rsid w:val="00B77FB0"/>
    <w:rsid w:val="00B816A1"/>
    <w:rsid w:val="00B81AFF"/>
    <w:rsid w:val="00B81BED"/>
    <w:rsid w:val="00B81F81"/>
    <w:rsid w:val="00B82DCB"/>
    <w:rsid w:val="00B832B9"/>
    <w:rsid w:val="00B83A1A"/>
    <w:rsid w:val="00B83CDB"/>
    <w:rsid w:val="00B847FE"/>
    <w:rsid w:val="00B84C97"/>
    <w:rsid w:val="00B85C41"/>
    <w:rsid w:val="00B85EED"/>
    <w:rsid w:val="00B873B4"/>
    <w:rsid w:val="00B87576"/>
    <w:rsid w:val="00B903D7"/>
    <w:rsid w:val="00B9085C"/>
    <w:rsid w:val="00B91255"/>
    <w:rsid w:val="00B9241B"/>
    <w:rsid w:val="00B925C4"/>
    <w:rsid w:val="00B92874"/>
    <w:rsid w:val="00B929FB"/>
    <w:rsid w:val="00B931DB"/>
    <w:rsid w:val="00B93890"/>
    <w:rsid w:val="00B93950"/>
    <w:rsid w:val="00B94955"/>
    <w:rsid w:val="00B94C15"/>
    <w:rsid w:val="00B9506A"/>
    <w:rsid w:val="00B95414"/>
    <w:rsid w:val="00B95CF4"/>
    <w:rsid w:val="00B96529"/>
    <w:rsid w:val="00BA02E7"/>
    <w:rsid w:val="00BA099D"/>
    <w:rsid w:val="00BA1E20"/>
    <w:rsid w:val="00BA223A"/>
    <w:rsid w:val="00BA2289"/>
    <w:rsid w:val="00BA2508"/>
    <w:rsid w:val="00BA2F08"/>
    <w:rsid w:val="00BA4B00"/>
    <w:rsid w:val="00BA5263"/>
    <w:rsid w:val="00BA5692"/>
    <w:rsid w:val="00BA57F4"/>
    <w:rsid w:val="00BA5C22"/>
    <w:rsid w:val="00BA6825"/>
    <w:rsid w:val="00BA68AA"/>
    <w:rsid w:val="00BA6EAC"/>
    <w:rsid w:val="00BA7A5C"/>
    <w:rsid w:val="00BA7C5A"/>
    <w:rsid w:val="00BA7D6A"/>
    <w:rsid w:val="00BB00DE"/>
    <w:rsid w:val="00BB0BA2"/>
    <w:rsid w:val="00BB0CD5"/>
    <w:rsid w:val="00BB120E"/>
    <w:rsid w:val="00BB1824"/>
    <w:rsid w:val="00BB19C6"/>
    <w:rsid w:val="00BB24BA"/>
    <w:rsid w:val="00BB3C65"/>
    <w:rsid w:val="00BB58A6"/>
    <w:rsid w:val="00BB599A"/>
    <w:rsid w:val="00BB5C4B"/>
    <w:rsid w:val="00BB615C"/>
    <w:rsid w:val="00BB66A4"/>
    <w:rsid w:val="00BB75F2"/>
    <w:rsid w:val="00BB79E9"/>
    <w:rsid w:val="00BB7B54"/>
    <w:rsid w:val="00BB7CDB"/>
    <w:rsid w:val="00BB7D63"/>
    <w:rsid w:val="00BB7F28"/>
    <w:rsid w:val="00BC0207"/>
    <w:rsid w:val="00BC06F4"/>
    <w:rsid w:val="00BC097C"/>
    <w:rsid w:val="00BC0E2B"/>
    <w:rsid w:val="00BC1992"/>
    <w:rsid w:val="00BC3956"/>
    <w:rsid w:val="00BC44C5"/>
    <w:rsid w:val="00BC5832"/>
    <w:rsid w:val="00BC60A2"/>
    <w:rsid w:val="00BC7613"/>
    <w:rsid w:val="00BC78B2"/>
    <w:rsid w:val="00BC7CA5"/>
    <w:rsid w:val="00BD004E"/>
    <w:rsid w:val="00BD0881"/>
    <w:rsid w:val="00BD1DE7"/>
    <w:rsid w:val="00BD238A"/>
    <w:rsid w:val="00BD2673"/>
    <w:rsid w:val="00BD2BCC"/>
    <w:rsid w:val="00BD2E3A"/>
    <w:rsid w:val="00BD2FD9"/>
    <w:rsid w:val="00BD36BC"/>
    <w:rsid w:val="00BD3FEE"/>
    <w:rsid w:val="00BD495C"/>
    <w:rsid w:val="00BD531A"/>
    <w:rsid w:val="00BD553F"/>
    <w:rsid w:val="00BD6516"/>
    <w:rsid w:val="00BD678A"/>
    <w:rsid w:val="00BD69AB"/>
    <w:rsid w:val="00BD6FFD"/>
    <w:rsid w:val="00BD7C3F"/>
    <w:rsid w:val="00BE0246"/>
    <w:rsid w:val="00BE0359"/>
    <w:rsid w:val="00BE21CB"/>
    <w:rsid w:val="00BE356B"/>
    <w:rsid w:val="00BE6796"/>
    <w:rsid w:val="00BE75F1"/>
    <w:rsid w:val="00BE7E51"/>
    <w:rsid w:val="00BF014F"/>
    <w:rsid w:val="00BF1120"/>
    <w:rsid w:val="00BF1290"/>
    <w:rsid w:val="00BF12A2"/>
    <w:rsid w:val="00BF1A42"/>
    <w:rsid w:val="00BF1B80"/>
    <w:rsid w:val="00BF1F1D"/>
    <w:rsid w:val="00BF204B"/>
    <w:rsid w:val="00BF2156"/>
    <w:rsid w:val="00BF2158"/>
    <w:rsid w:val="00BF358E"/>
    <w:rsid w:val="00BF3731"/>
    <w:rsid w:val="00BF3D1D"/>
    <w:rsid w:val="00BF4213"/>
    <w:rsid w:val="00BF5F1E"/>
    <w:rsid w:val="00BF679B"/>
    <w:rsid w:val="00BF7F1E"/>
    <w:rsid w:val="00C012F0"/>
    <w:rsid w:val="00C013E3"/>
    <w:rsid w:val="00C014DB"/>
    <w:rsid w:val="00C01F14"/>
    <w:rsid w:val="00C0303D"/>
    <w:rsid w:val="00C03118"/>
    <w:rsid w:val="00C03E6F"/>
    <w:rsid w:val="00C04AF2"/>
    <w:rsid w:val="00C04C8B"/>
    <w:rsid w:val="00C054C1"/>
    <w:rsid w:val="00C060B2"/>
    <w:rsid w:val="00C06139"/>
    <w:rsid w:val="00C0625C"/>
    <w:rsid w:val="00C065E9"/>
    <w:rsid w:val="00C0685D"/>
    <w:rsid w:val="00C06C85"/>
    <w:rsid w:val="00C075F3"/>
    <w:rsid w:val="00C07C9B"/>
    <w:rsid w:val="00C07EA3"/>
    <w:rsid w:val="00C100E2"/>
    <w:rsid w:val="00C10C87"/>
    <w:rsid w:val="00C110F6"/>
    <w:rsid w:val="00C111DC"/>
    <w:rsid w:val="00C11A34"/>
    <w:rsid w:val="00C11EC0"/>
    <w:rsid w:val="00C12947"/>
    <w:rsid w:val="00C13C09"/>
    <w:rsid w:val="00C13C2F"/>
    <w:rsid w:val="00C14489"/>
    <w:rsid w:val="00C14F2E"/>
    <w:rsid w:val="00C15D61"/>
    <w:rsid w:val="00C15EFE"/>
    <w:rsid w:val="00C16044"/>
    <w:rsid w:val="00C1684D"/>
    <w:rsid w:val="00C176A3"/>
    <w:rsid w:val="00C20A57"/>
    <w:rsid w:val="00C20CB0"/>
    <w:rsid w:val="00C20EEC"/>
    <w:rsid w:val="00C20FB3"/>
    <w:rsid w:val="00C2240B"/>
    <w:rsid w:val="00C22CFB"/>
    <w:rsid w:val="00C22D14"/>
    <w:rsid w:val="00C2339D"/>
    <w:rsid w:val="00C24253"/>
    <w:rsid w:val="00C24708"/>
    <w:rsid w:val="00C247F2"/>
    <w:rsid w:val="00C24B83"/>
    <w:rsid w:val="00C24C24"/>
    <w:rsid w:val="00C24ED3"/>
    <w:rsid w:val="00C2504F"/>
    <w:rsid w:val="00C25517"/>
    <w:rsid w:val="00C2575D"/>
    <w:rsid w:val="00C257DD"/>
    <w:rsid w:val="00C27BE8"/>
    <w:rsid w:val="00C304D4"/>
    <w:rsid w:val="00C306AE"/>
    <w:rsid w:val="00C30E7B"/>
    <w:rsid w:val="00C315E0"/>
    <w:rsid w:val="00C31A00"/>
    <w:rsid w:val="00C31B92"/>
    <w:rsid w:val="00C31F2F"/>
    <w:rsid w:val="00C32DB5"/>
    <w:rsid w:val="00C334EA"/>
    <w:rsid w:val="00C34BE9"/>
    <w:rsid w:val="00C34EB7"/>
    <w:rsid w:val="00C35314"/>
    <w:rsid w:val="00C357AA"/>
    <w:rsid w:val="00C36477"/>
    <w:rsid w:val="00C36C92"/>
    <w:rsid w:val="00C37BE9"/>
    <w:rsid w:val="00C4011F"/>
    <w:rsid w:val="00C41C12"/>
    <w:rsid w:val="00C41EB9"/>
    <w:rsid w:val="00C426D5"/>
    <w:rsid w:val="00C432D4"/>
    <w:rsid w:val="00C436B2"/>
    <w:rsid w:val="00C438CD"/>
    <w:rsid w:val="00C440B0"/>
    <w:rsid w:val="00C44484"/>
    <w:rsid w:val="00C444F1"/>
    <w:rsid w:val="00C453A5"/>
    <w:rsid w:val="00C4566A"/>
    <w:rsid w:val="00C46B80"/>
    <w:rsid w:val="00C46BE4"/>
    <w:rsid w:val="00C47317"/>
    <w:rsid w:val="00C478C4"/>
    <w:rsid w:val="00C47AD3"/>
    <w:rsid w:val="00C47BB9"/>
    <w:rsid w:val="00C501BD"/>
    <w:rsid w:val="00C5110B"/>
    <w:rsid w:val="00C527CE"/>
    <w:rsid w:val="00C529DB"/>
    <w:rsid w:val="00C52A61"/>
    <w:rsid w:val="00C535D1"/>
    <w:rsid w:val="00C537CF"/>
    <w:rsid w:val="00C53CB6"/>
    <w:rsid w:val="00C54442"/>
    <w:rsid w:val="00C5498F"/>
    <w:rsid w:val="00C558E6"/>
    <w:rsid w:val="00C55A11"/>
    <w:rsid w:val="00C56025"/>
    <w:rsid w:val="00C56EA0"/>
    <w:rsid w:val="00C57919"/>
    <w:rsid w:val="00C57EFE"/>
    <w:rsid w:val="00C57F9F"/>
    <w:rsid w:val="00C604AA"/>
    <w:rsid w:val="00C608D7"/>
    <w:rsid w:val="00C609BE"/>
    <w:rsid w:val="00C614AB"/>
    <w:rsid w:val="00C615E9"/>
    <w:rsid w:val="00C61695"/>
    <w:rsid w:val="00C62D28"/>
    <w:rsid w:val="00C63005"/>
    <w:rsid w:val="00C63396"/>
    <w:rsid w:val="00C63616"/>
    <w:rsid w:val="00C63841"/>
    <w:rsid w:val="00C63A9B"/>
    <w:rsid w:val="00C64599"/>
    <w:rsid w:val="00C6491A"/>
    <w:rsid w:val="00C64FBD"/>
    <w:rsid w:val="00C650F8"/>
    <w:rsid w:val="00C65AA2"/>
    <w:rsid w:val="00C668BF"/>
    <w:rsid w:val="00C6694A"/>
    <w:rsid w:val="00C66EF9"/>
    <w:rsid w:val="00C6720A"/>
    <w:rsid w:val="00C6727C"/>
    <w:rsid w:val="00C67FC5"/>
    <w:rsid w:val="00C70436"/>
    <w:rsid w:val="00C705D7"/>
    <w:rsid w:val="00C70F83"/>
    <w:rsid w:val="00C7232E"/>
    <w:rsid w:val="00C7361D"/>
    <w:rsid w:val="00C73ACB"/>
    <w:rsid w:val="00C75E38"/>
    <w:rsid w:val="00C76C4C"/>
    <w:rsid w:val="00C77C55"/>
    <w:rsid w:val="00C80B0E"/>
    <w:rsid w:val="00C80B37"/>
    <w:rsid w:val="00C80E04"/>
    <w:rsid w:val="00C823C9"/>
    <w:rsid w:val="00C830C9"/>
    <w:rsid w:val="00C83D1D"/>
    <w:rsid w:val="00C8546A"/>
    <w:rsid w:val="00C85544"/>
    <w:rsid w:val="00C8593E"/>
    <w:rsid w:val="00C85D7C"/>
    <w:rsid w:val="00C86BAD"/>
    <w:rsid w:val="00C86E81"/>
    <w:rsid w:val="00C86FC9"/>
    <w:rsid w:val="00C8751E"/>
    <w:rsid w:val="00C87838"/>
    <w:rsid w:val="00C90046"/>
    <w:rsid w:val="00C909F9"/>
    <w:rsid w:val="00C912F4"/>
    <w:rsid w:val="00C91404"/>
    <w:rsid w:val="00C91A28"/>
    <w:rsid w:val="00C91B02"/>
    <w:rsid w:val="00C9393A"/>
    <w:rsid w:val="00C93DAC"/>
    <w:rsid w:val="00C9486B"/>
    <w:rsid w:val="00C955A7"/>
    <w:rsid w:val="00C9648D"/>
    <w:rsid w:val="00C964ED"/>
    <w:rsid w:val="00C9693F"/>
    <w:rsid w:val="00C96FFA"/>
    <w:rsid w:val="00C97DE6"/>
    <w:rsid w:val="00CA0024"/>
    <w:rsid w:val="00CA0292"/>
    <w:rsid w:val="00CA0C75"/>
    <w:rsid w:val="00CA1157"/>
    <w:rsid w:val="00CA1296"/>
    <w:rsid w:val="00CA1472"/>
    <w:rsid w:val="00CA15C0"/>
    <w:rsid w:val="00CA2138"/>
    <w:rsid w:val="00CA2259"/>
    <w:rsid w:val="00CA3018"/>
    <w:rsid w:val="00CA33F5"/>
    <w:rsid w:val="00CA3480"/>
    <w:rsid w:val="00CA3E8C"/>
    <w:rsid w:val="00CA4462"/>
    <w:rsid w:val="00CA49FE"/>
    <w:rsid w:val="00CA4CB9"/>
    <w:rsid w:val="00CA4F8E"/>
    <w:rsid w:val="00CA5150"/>
    <w:rsid w:val="00CA63EF"/>
    <w:rsid w:val="00CA6F7C"/>
    <w:rsid w:val="00CA740A"/>
    <w:rsid w:val="00CA7D0B"/>
    <w:rsid w:val="00CB0486"/>
    <w:rsid w:val="00CB0D2A"/>
    <w:rsid w:val="00CB12D0"/>
    <w:rsid w:val="00CB12EA"/>
    <w:rsid w:val="00CB133F"/>
    <w:rsid w:val="00CB19F9"/>
    <w:rsid w:val="00CB1CD0"/>
    <w:rsid w:val="00CB215E"/>
    <w:rsid w:val="00CB2E95"/>
    <w:rsid w:val="00CB39CA"/>
    <w:rsid w:val="00CB3C49"/>
    <w:rsid w:val="00CB4A2C"/>
    <w:rsid w:val="00CB4A90"/>
    <w:rsid w:val="00CB50C0"/>
    <w:rsid w:val="00CB57E7"/>
    <w:rsid w:val="00CB5CFE"/>
    <w:rsid w:val="00CB61C2"/>
    <w:rsid w:val="00CB659C"/>
    <w:rsid w:val="00CB66AA"/>
    <w:rsid w:val="00CB69C4"/>
    <w:rsid w:val="00CB6E60"/>
    <w:rsid w:val="00CB6FB8"/>
    <w:rsid w:val="00CB7053"/>
    <w:rsid w:val="00CB71EC"/>
    <w:rsid w:val="00CB7AD0"/>
    <w:rsid w:val="00CB7CF6"/>
    <w:rsid w:val="00CC0ED2"/>
    <w:rsid w:val="00CC143A"/>
    <w:rsid w:val="00CC1777"/>
    <w:rsid w:val="00CC203D"/>
    <w:rsid w:val="00CC3280"/>
    <w:rsid w:val="00CC329D"/>
    <w:rsid w:val="00CC35E1"/>
    <w:rsid w:val="00CC3887"/>
    <w:rsid w:val="00CC4006"/>
    <w:rsid w:val="00CC472E"/>
    <w:rsid w:val="00CC50D8"/>
    <w:rsid w:val="00CC5CAF"/>
    <w:rsid w:val="00CC62C8"/>
    <w:rsid w:val="00CC64EA"/>
    <w:rsid w:val="00CC7FE5"/>
    <w:rsid w:val="00CD07E6"/>
    <w:rsid w:val="00CD0BF6"/>
    <w:rsid w:val="00CD1870"/>
    <w:rsid w:val="00CD2B4F"/>
    <w:rsid w:val="00CD32CE"/>
    <w:rsid w:val="00CD34D0"/>
    <w:rsid w:val="00CD397C"/>
    <w:rsid w:val="00CD455B"/>
    <w:rsid w:val="00CD46C3"/>
    <w:rsid w:val="00CD4872"/>
    <w:rsid w:val="00CD4A4C"/>
    <w:rsid w:val="00CD50B8"/>
    <w:rsid w:val="00CD62B3"/>
    <w:rsid w:val="00CD631E"/>
    <w:rsid w:val="00CD67CF"/>
    <w:rsid w:val="00CD7DAF"/>
    <w:rsid w:val="00CD7E49"/>
    <w:rsid w:val="00CE070A"/>
    <w:rsid w:val="00CE0BEB"/>
    <w:rsid w:val="00CE0E42"/>
    <w:rsid w:val="00CE0E95"/>
    <w:rsid w:val="00CE1070"/>
    <w:rsid w:val="00CE11C8"/>
    <w:rsid w:val="00CE3179"/>
    <w:rsid w:val="00CE355A"/>
    <w:rsid w:val="00CE44E2"/>
    <w:rsid w:val="00CE483C"/>
    <w:rsid w:val="00CE51F1"/>
    <w:rsid w:val="00CE5F1E"/>
    <w:rsid w:val="00CE6F02"/>
    <w:rsid w:val="00CE7D00"/>
    <w:rsid w:val="00CF0840"/>
    <w:rsid w:val="00CF1B06"/>
    <w:rsid w:val="00CF2F74"/>
    <w:rsid w:val="00CF3957"/>
    <w:rsid w:val="00CF3E92"/>
    <w:rsid w:val="00CF3FF5"/>
    <w:rsid w:val="00CF438F"/>
    <w:rsid w:val="00CF4940"/>
    <w:rsid w:val="00CF4F8F"/>
    <w:rsid w:val="00CF73D6"/>
    <w:rsid w:val="00D013C9"/>
    <w:rsid w:val="00D01565"/>
    <w:rsid w:val="00D01576"/>
    <w:rsid w:val="00D0177C"/>
    <w:rsid w:val="00D01D91"/>
    <w:rsid w:val="00D02241"/>
    <w:rsid w:val="00D02273"/>
    <w:rsid w:val="00D022BA"/>
    <w:rsid w:val="00D02F99"/>
    <w:rsid w:val="00D03377"/>
    <w:rsid w:val="00D042AF"/>
    <w:rsid w:val="00D045FD"/>
    <w:rsid w:val="00D0471D"/>
    <w:rsid w:val="00D04B9A"/>
    <w:rsid w:val="00D05033"/>
    <w:rsid w:val="00D05331"/>
    <w:rsid w:val="00D062F0"/>
    <w:rsid w:val="00D0659D"/>
    <w:rsid w:val="00D0765E"/>
    <w:rsid w:val="00D077C1"/>
    <w:rsid w:val="00D0792B"/>
    <w:rsid w:val="00D10400"/>
    <w:rsid w:val="00D10C9B"/>
    <w:rsid w:val="00D125E3"/>
    <w:rsid w:val="00D13F36"/>
    <w:rsid w:val="00D14550"/>
    <w:rsid w:val="00D14693"/>
    <w:rsid w:val="00D14B6F"/>
    <w:rsid w:val="00D14CDB"/>
    <w:rsid w:val="00D155CD"/>
    <w:rsid w:val="00D15AB9"/>
    <w:rsid w:val="00D15F13"/>
    <w:rsid w:val="00D160C0"/>
    <w:rsid w:val="00D20362"/>
    <w:rsid w:val="00D2079C"/>
    <w:rsid w:val="00D22323"/>
    <w:rsid w:val="00D2240C"/>
    <w:rsid w:val="00D2243E"/>
    <w:rsid w:val="00D228EC"/>
    <w:rsid w:val="00D22CCF"/>
    <w:rsid w:val="00D22E7D"/>
    <w:rsid w:val="00D22FC0"/>
    <w:rsid w:val="00D232D2"/>
    <w:rsid w:val="00D2340D"/>
    <w:rsid w:val="00D24F50"/>
    <w:rsid w:val="00D25AF3"/>
    <w:rsid w:val="00D25F25"/>
    <w:rsid w:val="00D2646D"/>
    <w:rsid w:val="00D2657D"/>
    <w:rsid w:val="00D268E2"/>
    <w:rsid w:val="00D26FFD"/>
    <w:rsid w:val="00D278AB"/>
    <w:rsid w:val="00D305ED"/>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377C6"/>
    <w:rsid w:val="00D403EF"/>
    <w:rsid w:val="00D404AC"/>
    <w:rsid w:val="00D40AAF"/>
    <w:rsid w:val="00D41547"/>
    <w:rsid w:val="00D41801"/>
    <w:rsid w:val="00D41F45"/>
    <w:rsid w:val="00D438E8"/>
    <w:rsid w:val="00D43CEF"/>
    <w:rsid w:val="00D44B28"/>
    <w:rsid w:val="00D4602C"/>
    <w:rsid w:val="00D46567"/>
    <w:rsid w:val="00D46A47"/>
    <w:rsid w:val="00D46BD4"/>
    <w:rsid w:val="00D46D67"/>
    <w:rsid w:val="00D46E8A"/>
    <w:rsid w:val="00D476E5"/>
    <w:rsid w:val="00D50B7E"/>
    <w:rsid w:val="00D50CCA"/>
    <w:rsid w:val="00D50E8B"/>
    <w:rsid w:val="00D52617"/>
    <w:rsid w:val="00D52C2F"/>
    <w:rsid w:val="00D53A0F"/>
    <w:rsid w:val="00D549B7"/>
    <w:rsid w:val="00D5540F"/>
    <w:rsid w:val="00D5768E"/>
    <w:rsid w:val="00D61921"/>
    <w:rsid w:val="00D6202A"/>
    <w:rsid w:val="00D625EE"/>
    <w:rsid w:val="00D62609"/>
    <w:rsid w:val="00D62CF7"/>
    <w:rsid w:val="00D631F1"/>
    <w:rsid w:val="00D63811"/>
    <w:rsid w:val="00D63A6C"/>
    <w:rsid w:val="00D63F06"/>
    <w:rsid w:val="00D64858"/>
    <w:rsid w:val="00D64A14"/>
    <w:rsid w:val="00D65029"/>
    <w:rsid w:val="00D671EA"/>
    <w:rsid w:val="00D6727C"/>
    <w:rsid w:val="00D676A4"/>
    <w:rsid w:val="00D711E2"/>
    <w:rsid w:val="00D71898"/>
    <w:rsid w:val="00D72729"/>
    <w:rsid w:val="00D73547"/>
    <w:rsid w:val="00D73700"/>
    <w:rsid w:val="00D73798"/>
    <w:rsid w:val="00D7381C"/>
    <w:rsid w:val="00D73B41"/>
    <w:rsid w:val="00D73BFD"/>
    <w:rsid w:val="00D73CE6"/>
    <w:rsid w:val="00D74CC8"/>
    <w:rsid w:val="00D75445"/>
    <w:rsid w:val="00D76880"/>
    <w:rsid w:val="00D77852"/>
    <w:rsid w:val="00D7788A"/>
    <w:rsid w:val="00D801D3"/>
    <w:rsid w:val="00D80D16"/>
    <w:rsid w:val="00D81802"/>
    <w:rsid w:val="00D81DF6"/>
    <w:rsid w:val="00D82BA6"/>
    <w:rsid w:val="00D82CFD"/>
    <w:rsid w:val="00D83022"/>
    <w:rsid w:val="00D83C38"/>
    <w:rsid w:val="00D84962"/>
    <w:rsid w:val="00D84F9A"/>
    <w:rsid w:val="00D85058"/>
    <w:rsid w:val="00D85461"/>
    <w:rsid w:val="00D86651"/>
    <w:rsid w:val="00D86C63"/>
    <w:rsid w:val="00D86C74"/>
    <w:rsid w:val="00D9018E"/>
    <w:rsid w:val="00D9129A"/>
    <w:rsid w:val="00D91408"/>
    <w:rsid w:val="00D938D9"/>
    <w:rsid w:val="00D93DE1"/>
    <w:rsid w:val="00D93FDA"/>
    <w:rsid w:val="00D9411A"/>
    <w:rsid w:val="00D94B7C"/>
    <w:rsid w:val="00D94F28"/>
    <w:rsid w:val="00D9568A"/>
    <w:rsid w:val="00D957C5"/>
    <w:rsid w:val="00D95E0C"/>
    <w:rsid w:val="00D97720"/>
    <w:rsid w:val="00D97A1F"/>
    <w:rsid w:val="00DA035C"/>
    <w:rsid w:val="00DA063B"/>
    <w:rsid w:val="00DA12C7"/>
    <w:rsid w:val="00DA1D93"/>
    <w:rsid w:val="00DA2209"/>
    <w:rsid w:val="00DA3230"/>
    <w:rsid w:val="00DA50E2"/>
    <w:rsid w:val="00DA5115"/>
    <w:rsid w:val="00DA55CC"/>
    <w:rsid w:val="00DA58B1"/>
    <w:rsid w:val="00DA6369"/>
    <w:rsid w:val="00DA7C7B"/>
    <w:rsid w:val="00DA7D3D"/>
    <w:rsid w:val="00DB0041"/>
    <w:rsid w:val="00DB016F"/>
    <w:rsid w:val="00DB162F"/>
    <w:rsid w:val="00DB204F"/>
    <w:rsid w:val="00DB241A"/>
    <w:rsid w:val="00DB28E4"/>
    <w:rsid w:val="00DB36B8"/>
    <w:rsid w:val="00DB4DB6"/>
    <w:rsid w:val="00DB526F"/>
    <w:rsid w:val="00DB52AE"/>
    <w:rsid w:val="00DB55EE"/>
    <w:rsid w:val="00DB63AE"/>
    <w:rsid w:val="00DB6875"/>
    <w:rsid w:val="00DB6FBC"/>
    <w:rsid w:val="00DB7294"/>
    <w:rsid w:val="00DC00B3"/>
    <w:rsid w:val="00DC02FA"/>
    <w:rsid w:val="00DC09E9"/>
    <w:rsid w:val="00DC0E77"/>
    <w:rsid w:val="00DC0F43"/>
    <w:rsid w:val="00DC10FB"/>
    <w:rsid w:val="00DC1485"/>
    <w:rsid w:val="00DC1F25"/>
    <w:rsid w:val="00DC1FFB"/>
    <w:rsid w:val="00DC2DA3"/>
    <w:rsid w:val="00DC3019"/>
    <w:rsid w:val="00DC35B0"/>
    <w:rsid w:val="00DC4C21"/>
    <w:rsid w:val="00DC5D3F"/>
    <w:rsid w:val="00DC66AB"/>
    <w:rsid w:val="00DC66FD"/>
    <w:rsid w:val="00DC7005"/>
    <w:rsid w:val="00DC797B"/>
    <w:rsid w:val="00DC7C19"/>
    <w:rsid w:val="00DD09E0"/>
    <w:rsid w:val="00DD12A8"/>
    <w:rsid w:val="00DD2552"/>
    <w:rsid w:val="00DD2DDB"/>
    <w:rsid w:val="00DD2F79"/>
    <w:rsid w:val="00DD33B5"/>
    <w:rsid w:val="00DD4587"/>
    <w:rsid w:val="00DD4AD6"/>
    <w:rsid w:val="00DD52E1"/>
    <w:rsid w:val="00DD69EF"/>
    <w:rsid w:val="00DD7689"/>
    <w:rsid w:val="00DD788E"/>
    <w:rsid w:val="00DE061F"/>
    <w:rsid w:val="00DE11B0"/>
    <w:rsid w:val="00DE15A7"/>
    <w:rsid w:val="00DE1B57"/>
    <w:rsid w:val="00DE2993"/>
    <w:rsid w:val="00DE334F"/>
    <w:rsid w:val="00DE37C7"/>
    <w:rsid w:val="00DE46DC"/>
    <w:rsid w:val="00DE5040"/>
    <w:rsid w:val="00DE50CD"/>
    <w:rsid w:val="00DE5EAA"/>
    <w:rsid w:val="00DE5FC4"/>
    <w:rsid w:val="00DE6230"/>
    <w:rsid w:val="00DE6930"/>
    <w:rsid w:val="00DE7A56"/>
    <w:rsid w:val="00DF010E"/>
    <w:rsid w:val="00DF0230"/>
    <w:rsid w:val="00DF0432"/>
    <w:rsid w:val="00DF1623"/>
    <w:rsid w:val="00DF1B86"/>
    <w:rsid w:val="00DF2B96"/>
    <w:rsid w:val="00DF2E45"/>
    <w:rsid w:val="00DF2F8F"/>
    <w:rsid w:val="00DF2FE9"/>
    <w:rsid w:val="00DF32A2"/>
    <w:rsid w:val="00DF34EF"/>
    <w:rsid w:val="00DF586B"/>
    <w:rsid w:val="00DF5EF9"/>
    <w:rsid w:val="00DF629D"/>
    <w:rsid w:val="00DF63A8"/>
    <w:rsid w:val="00DF662A"/>
    <w:rsid w:val="00DF68B5"/>
    <w:rsid w:val="00DF6D9F"/>
    <w:rsid w:val="00DF7447"/>
    <w:rsid w:val="00DF76ED"/>
    <w:rsid w:val="00E01B96"/>
    <w:rsid w:val="00E0202E"/>
    <w:rsid w:val="00E0284D"/>
    <w:rsid w:val="00E0447E"/>
    <w:rsid w:val="00E04991"/>
    <w:rsid w:val="00E04B4B"/>
    <w:rsid w:val="00E04B80"/>
    <w:rsid w:val="00E04CFE"/>
    <w:rsid w:val="00E050F2"/>
    <w:rsid w:val="00E05450"/>
    <w:rsid w:val="00E0577D"/>
    <w:rsid w:val="00E06062"/>
    <w:rsid w:val="00E079A8"/>
    <w:rsid w:val="00E07DF0"/>
    <w:rsid w:val="00E10549"/>
    <w:rsid w:val="00E120DA"/>
    <w:rsid w:val="00E12427"/>
    <w:rsid w:val="00E1270E"/>
    <w:rsid w:val="00E127E1"/>
    <w:rsid w:val="00E12B8A"/>
    <w:rsid w:val="00E1308D"/>
    <w:rsid w:val="00E13775"/>
    <w:rsid w:val="00E13FF4"/>
    <w:rsid w:val="00E147D9"/>
    <w:rsid w:val="00E15C78"/>
    <w:rsid w:val="00E15DBD"/>
    <w:rsid w:val="00E15EA2"/>
    <w:rsid w:val="00E16897"/>
    <w:rsid w:val="00E168FA"/>
    <w:rsid w:val="00E169F0"/>
    <w:rsid w:val="00E17100"/>
    <w:rsid w:val="00E17FBB"/>
    <w:rsid w:val="00E2043D"/>
    <w:rsid w:val="00E207A9"/>
    <w:rsid w:val="00E208D3"/>
    <w:rsid w:val="00E21712"/>
    <w:rsid w:val="00E229AB"/>
    <w:rsid w:val="00E22C99"/>
    <w:rsid w:val="00E23921"/>
    <w:rsid w:val="00E24356"/>
    <w:rsid w:val="00E244C5"/>
    <w:rsid w:val="00E25F67"/>
    <w:rsid w:val="00E25FBF"/>
    <w:rsid w:val="00E26DE9"/>
    <w:rsid w:val="00E26E6D"/>
    <w:rsid w:val="00E26F22"/>
    <w:rsid w:val="00E274D2"/>
    <w:rsid w:val="00E2756C"/>
    <w:rsid w:val="00E279AD"/>
    <w:rsid w:val="00E27E3A"/>
    <w:rsid w:val="00E308F4"/>
    <w:rsid w:val="00E313A2"/>
    <w:rsid w:val="00E31610"/>
    <w:rsid w:val="00E317DF"/>
    <w:rsid w:val="00E31DD7"/>
    <w:rsid w:val="00E34AFC"/>
    <w:rsid w:val="00E34FBD"/>
    <w:rsid w:val="00E35361"/>
    <w:rsid w:val="00E3540F"/>
    <w:rsid w:val="00E35D46"/>
    <w:rsid w:val="00E35F49"/>
    <w:rsid w:val="00E361F1"/>
    <w:rsid w:val="00E36F7D"/>
    <w:rsid w:val="00E371DE"/>
    <w:rsid w:val="00E374D3"/>
    <w:rsid w:val="00E374F3"/>
    <w:rsid w:val="00E4008C"/>
    <w:rsid w:val="00E403E3"/>
    <w:rsid w:val="00E403E7"/>
    <w:rsid w:val="00E403FE"/>
    <w:rsid w:val="00E40DE2"/>
    <w:rsid w:val="00E41F42"/>
    <w:rsid w:val="00E43B94"/>
    <w:rsid w:val="00E44079"/>
    <w:rsid w:val="00E44BF2"/>
    <w:rsid w:val="00E47965"/>
    <w:rsid w:val="00E47C6A"/>
    <w:rsid w:val="00E50354"/>
    <w:rsid w:val="00E50ADB"/>
    <w:rsid w:val="00E50F7A"/>
    <w:rsid w:val="00E5101E"/>
    <w:rsid w:val="00E511E2"/>
    <w:rsid w:val="00E51391"/>
    <w:rsid w:val="00E52318"/>
    <w:rsid w:val="00E52875"/>
    <w:rsid w:val="00E533C4"/>
    <w:rsid w:val="00E53482"/>
    <w:rsid w:val="00E5377B"/>
    <w:rsid w:val="00E53A0D"/>
    <w:rsid w:val="00E5475C"/>
    <w:rsid w:val="00E575B8"/>
    <w:rsid w:val="00E60A1C"/>
    <w:rsid w:val="00E60AD0"/>
    <w:rsid w:val="00E60C16"/>
    <w:rsid w:val="00E60D82"/>
    <w:rsid w:val="00E60F56"/>
    <w:rsid w:val="00E610E4"/>
    <w:rsid w:val="00E61F3F"/>
    <w:rsid w:val="00E62BD8"/>
    <w:rsid w:val="00E62C0D"/>
    <w:rsid w:val="00E63A69"/>
    <w:rsid w:val="00E63B03"/>
    <w:rsid w:val="00E63D2C"/>
    <w:rsid w:val="00E648B4"/>
    <w:rsid w:val="00E655F7"/>
    <w:rsid w:val="00E66470"/>
    <w:rsid w:val="00E66D23"/>
    <w:rsid w:val="00E6729F"/>
    <w:rsid w:val="00E67525"/>
    <w:rsid w:val="00E7119E"/>
    <w:rsid w:val="00E72A06"/>
    <w:rsid w:val="00E72AAB"/>
    <w:rsid w:val="00E72ECD"/>
    <w:rsid w:val="00E731F8"/>
    <w:rsid w:val="00E73F9B"/>
    <w:rsid w:val="00E747E6"/>
    <w:rsid w:val="00E75E12"/>
    <w:rsid w:val="00E7661D"/>
    <w:rsid w:val="00E766E2"/>
    <w:rsid w:val="00E812E0"/>
    <w:rsid w:val="00E815CC"/>
    <w:rsid w:val="00E81F0C"/>
    <w:rsid w:val="00E82279"/>
    <w:rsid w:val="00E83ED7"/>
    <w:rsid w:val="00E84010"/>
    <w:rsid w:val="00E842C1"/>
    <w:rsid w:val="00E84BC8"/>
    <w:rsid w:val="00E8524B"/>
    <w:rsid w:val="00E85994"/>
    <w:rsid w:val="00E85F2E"/>
    <w:rsid w:val="00E86008"/>
    <w:rsid w:val="00E8647D"/>
    <w:rsid w:val="00E8704F"/>
    <w:rsid w:val="00E875B9"/>
    <w:rsid w:val="00E87D43"/>
    <w:rsid w:val="00E90FD4"/>
    <w:rsid w:val="00E929F9"/>
    <w:rsid w:val="00E9449F"/>
    <w:rsid w:val="00E9459E"/>
    <w:rsid w:val="00E95869"/>
    <w:rsid w:val="00E9605F"/>
    <w:rsid w:val="00E96AE9"/>
    <w:rsid w:val="00E96E6F"/>
    <w:rsid w:val="00EA1BE9"/>
    <w:rsid w:val="00EA22FC"/>
    <w:rsid w:val="00EA27E3"/>
    <w:rsid w:val="00EA3ADA"/>
    <w:rsid w:val="00EA3D3D"/>
    <w:rsid w:val="00EA4ACE"/>
    <w:rsid w:val="00EA4AE4"/>
    <w:rsid w:val="00EA514F"/>
    <w:rsid w:val="00EA55CB"/>
    <w:rsid w:val="00EA57D5"/>
    <w:rsid w:val="00EA5CAB"/>
    <w:rsid w:val="00EA5D33"/>
    <w:rsid w:val="00EA6EF1"/>
    <w:rsid w:val="00EA701B"/>
    <w:rsid w:val="00EA73CC"/>
    <w:rsid w:val="00EA772F"/>
    <w:rsid w:val="00EA7D58"/>
    <w:rsid w:val="00EB000D"/>
    <w:rsid w:val="00EB07F0"/>
    <w:rsid w:val="00EB0CBE"/>
    <w:rsid w:val="00EB0E44"/>
    <w:rsid w:val="00EB243D"/>
    <w:rsid w:val="00EB3756"/>
    <w:rsid w:val="00EB3D23"/>
    <w:rsid w:val="00EB40A7"/>
    <w:rsid w:val="00EB40B2"/>
    <w:rsid w:val="00EB5B6A"/>
    <w:rsid w:val="00EB74EE"/>
    <w:rsid w:val="00EC0FFE"/>
    <w:rsid w:val="00EC3057"/>
    <w:rsid w:val="00EC3487"/>
    <w:rsid w:val="00EC39B6"/>
    <w:rsid w:val="00EC61BF"/>
    <w:rsid w:val="00EC6220"/>
    <w:rsid w:val="00EC63D1"/>
    <w:rsid w:val="00EC6789"/>
    <w:rsid w:val="00EC6F84"/>
    <w:rsid w:val="00EC74D2"/>
    <w:rsid w:val="00EC76E2"/>
    <w:rsid w:val="00EC7849"/>
    <w:rsid w:val="00EC7E77"/>
    <w:rsid w:val="00ED0A56"/>
    <w:rsid w:val="00ED16D8"/>
    <w:rsid w:val="00ED1E30"/>
    <w:rsid w:val="00ED2067"/>
    <w:rsid w:val="00ED27F5"/>
    <w:rsid w:val="00ED35FA"/>
    <w:rsid w:val="00ED37A0"/>
    <w:rsid w:val="00ED3E68"/>
    <w:rsid w:val="00ED4B51"/>
    <w:rsid w:val="00ED556E"/>
    <w:rsid w:val="00ED5C2D"/>
    <w:rsid w:val="00ED60E6"/>
    <w:rsid w:val="00ED74BE"/>
    <w:rsid w:val="00ED765B"/>
    <w:rsid w:val="00ED78CC"/>
    <w:rsid w:val="00ED7F39"/>
    <w:rsid w:val="00EE021E"/>
    <w:rsid w:val="00EE023F"/>
    <w:rsid w:val="00EE0882"/>
    <w:rsid w:val="00EE0AF9"/>
    <w:rsid w:val="00EE0C8D"/>
    <w:rsid w:val="00EE1196"/>
    <w:rsid w:val="00EE121B"/>
    <w:rsid w:val="00EE13A3"/>
    <w:rsid w:val="00EE162D"/>
    <w:rsid w:val="00EE1684"/>
    <w:rsid w:val="00EE1C80"/>
    <w:rsid w:val="00EE2109"/>
    <w:rsid w:val="00EE21CD"/>
    <w:rsid w:val="00EE251F"/>
    <w:rsid w:val="00EE2AAB"/>
    <w:rsid w:val="00EE2C0F"/>
    <w:rsid w:val="00EE3ADA"/>
    <w:rsid w:val="00EE3BF1"/>
    <w:rsid w:val="00EE3FB2"/>
    <w:rsid w:val="00EE4255"/>
    <w:rsid w:val="00EE493A"/>
    <w:rsid w:val="00EE54EA"/>
    <w:rsid w:val="00EE5DAB"/>
    <w:rsid w:val="00EE64E7"/>
    <w:rsid w:val="00EE657C"/>
    <w:rsid w:val="00EE6EBA"/>
    <w:rsid w:val="00EE6F41"/>
    <w:rsid w:val="00EE70A8"/>
    <w:rsid w:val="00EE70DC"/>
    <w:rsid w:val="00EE7444"/>
    <w:rsid w:val="00EE7596"/>
    <w:rsid w:val="00EF069D"/>
    <w:rsid w:val="00EF0AC7"/>
    <w:rsid w:val="00EF0EAC"/>
    <w:rsid w:val="00EF2E65"/>
    <w:rsid w:val="00EF2FAF"/>
    <w:rsid w:val="00EF39B2"/>
    <w:rsid w:val="00EF4E14"/>
    <w:rsid w:val="00EF56D5"/>
    <w:rsid w:val="00EF5D31"/>
    <w:rsid w:val="00EF5D7E"/>
    <w:rsid w:val="00EF5DE0"/>
    <w:rsid w:val="00EF60EA"/>
    <w:rsid w:val="00EF67FB"/>
    <w:rsid w:val="00EF78C9"/>
    <w:rsid w:val="00F00192"/>
    <w:rsid w:val="00F001EA"/>
    <w:rsid w:val="00F002CE"/>
    <w:rsid w:val="00F00D9F"/>
    <w:rsid w:val="00F01446"/>
    <w:rsid w:val="00F014A3"/>
    <w:rsid w:val="00F02372"/>
    <w:rsid w:val="00F029F0"/>
    <w:rsid w:val="00F034EF"/>
    <w:rsid w:val="00F04AA0"/>
    <w:rsid w:val="00F04B0C"/>
    <w:rsid w:val="00F04D4E"/>
    <w:rsid w:val="00F058BC"/>
    <w:rsid w:val="00F06872"/>
    <w:rsid w:val="00F07690"/>
    <w:rsid w:val="00F10392"/>
    <w:rsid w:val="00F11A11"/>
    <w:rsid w:val="00F1231D"/>
    <w:rsid w:val="00F13162"/>
    <w:rsid w:val="00F1359D"/>
    <w:rsid w:val="00F13A95"/>
    <w:rsid w:val="00F13C54"/>
    <w:rsid w:val="00F1482C"/>
    <w:rsid w:val="00F152AD"/>
    <w:rsid w:val="00F1577D"/>
    <w:rsid w:val="00F15E43"/>
    <w:rsid w:val="00F17991"/>
    <w:rsid w:val="00F209A1"/>
    <w:rsid w:val="00F211B0"/>
    <w:rsid w:val="00F214E0"/>
    <w:rsid w:val="00F21794"/>
    <w:rsid w:val="00F21B62"/>
    <w:rsid w:val="00F2278E"/>
    <w:rsid w:val="00F22FAB"/>
    <w:rsid w:val="00F230FB"/>
    <w:rsid w:val="00F24EF6"/>
    <w:rsid w:val="00F25781"/>
    <w:rsid w:val="00F261AC"/>
    <w:rsid w:val="00F268E3"/>
    <w:rsid w:val="00F269D4"/>
    <w:rsid w:val="00F26A59"/>
    <w:rsid w:val="00F26FE8"/>
    <w:rsid w:val="00F270CA"/>
    <w:rsid w:val="00F30399"/>
    <w:rsid w:val="00F3088C"/>
    <w:rsid w:val="00F308DC"/>
    <w:rsid w:val="00F3098C"/>
    <w:rsid w:val="00F30C89"/>
    <w:rsid w:val="00F3107F"/>
    <w:rsid w:val="00F32768"/>
    <w:rsid w:val="00F32D06"/>
    <w:rsid w:val="00F3457F"/>
    <w:rsid w:val="00F3477A"/>
    <w:rsid w:val="00F34B46"/>
    <w:rsid w:val="00F355D0"/>
    <w:rsid w:val="00F35C4B"/>
    <w:rsid w:val="00F35D06"/>
    <w:rsid w:val="00F35E75"/>
    <w:rsid w:val="00F361EC"/>
    <w:rsid w:val="00F362DF"/>
    <w:rsid w:val="00F40FC8"/>
    <w:rsid w:val="00F412F4"/>
    <w:rsid w:val="00F41390"/>
    <w:rsid w:val="00F41629"/>
    <w:rsid w:val="00F41A48"/>
    <w:rsid w:val="00F41B7C"/>
    <w:rsid w:val="00F42819"/>
    <w:rsid w:val="00F4291D"/>
    <w:rsid w:val="00F43404"/>
    <w:rsid w:val="00F43D57"/>
    <w:rsid w:val="00F43EA1"/>
    <w:rsid w:val="00F45520"/>
    <w:rsid w:val="00F45717"/>
    <w:rsid w:val="00F45E74"/>
    <w:rsid w:val="00F46AB2"/>
    <w:rsid w:val="00F46D70"/>
    <w:rsid w:val="00F47678"/>
    <w:rsid w:val="00F4774B"/>
    <w:rsid w:val="00F47EE7"/>
    <w:rsid w:val="00F505A6"/>
    <w:rsid w:val="00F50667"/>
    <w:rsid w:val="00F508AC"/>
    <w:rsid w:val="00F50D90"/>
    <w:rsid w:val="00F510C2"/>
    <w:rsid w:val="00F52459"/>
    <w:rsid w:val="00F52AEA"/>
    <w:rsid w:val="00F5300D"/>
    <w:rsid w:val="00F53504"/>
    <w:rsid w:val="00F53ACC"/>
    <w:rsid w:val="00F54343"/>
    <w:rsid w:val="00F55EA0"/>
    <w:rsid w:val="00F57010"/>
    <w:rsid w:val="00F57767"/>
    <w:rsid w:val="00F57AAF"/>
    <w:rsid w:val="00F60AC6"/>
    <w:rsid w:val="00F61547"/>
    <w:rsid w:val="00F6179E"/>
    <w:rsid w:val="00F61BA9"/>
    <w:rsid w:val="00F627ED"/>
    <w:rsid w:val="00F63324"/>
    <w:rsid w:val="00F63710"/>
    <w:rsid w:val="00F63C26"/>
    <w:rsid w:val="00F64114"/>
    <w:rsid w:val="00F649AC"/>
    <w:rsid w:val="00F64A4E"/>
    <w:rsid w:val="00F65322"/>
    <w:rsid w:val="00F65930"/>
    <w:rsid w:val="00F65AF0"/>
    <w:rsid w:val="00F65C9F"/>
    <w:rsid w:val="00F66059"/>
    <w:rsid w:val="00F661DF"/>
    <w:rsid w:val="00F664DD"/>
    <w:rsid w:val="00F67456"/>
    <w:rsid w:val="00F676AB"/>
    <w:rsid w:val="00F70BF4"/>
    <w:rsid w:val="00F734F9"/>
    <w:rsid w:val="00F742D3"/>
    <w:rsid w:val="00F75663"/>
    <w:rsid w:val="00F75CFA"/>
    <w:rsid w:val="00F76374"/>
    <w:rsid w:val="00F7698A"/>
    <w:rsid w:val="00F76A91"/>
    <w:rsid w:val="00F76ACB"/>
    <w:rsid w:val="00F76BC5"/>
    <w:rsid w:val="00F76DC9"/>
    <w:rsid w:val="00F77DF2"/>
    <w:rsid w:val="00F800D3"/>
    <w:rsid w:val="00F808B9"/>
    <w:rsid w:val="00F80F26"/>
    <w:rsid w:val="00F80FF0"/>
    <w:rsid w:val="00F815C6"/>
    <w:rsid w:val="00F81DA9"/>
    <w:rsid w:val="00F82F48"/>
    <w:rsid w:val="00F83709"/>
    <w:rsid w:val="00F83AB9"/>
    <w:rsid w:val="00F83DC6"/>
    <w:rsid w:val="00F83F3B"/>
    <w:rsid w:val="00F84347"/>
    <w:rsid w:val="00F85286"/>
    <w:rsid w:val="00F85644"/>
    <w:rsid w:val="00F8587F"/>
    <w:rsid w:val="00F85A4A"/>
    <w:rsid w:val="00F86372"/>
    <w:rsid w:val="00F86EDD"/>
    <w:rsid w:val="00F87930"/>
    <w:rsid w:val="00F87A42"/>
    <w:rsid w:val="00F87ABC"/>
    <w:rsid w:val="00F90127"/>
    <w:rsid w:val="00F90B43"/>
    <w:rsid w:val="00F90ED6"/>
    <w:rsid w:val="00F924D7"/>
    <w:rsid w:val="00F9300B"/>
    <w:rsid w:val="00F93E9A"/>
    <w:rsid w:val="00F949BC"/>
    <w:rsid w:val="00F94B02"/>
    <w:rsid w:val="00F94E01"/>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30DC"/>
    <w:rsid w:val="00FA327A"/>
    <w:rsid w:val="00FA3421"/>
    <w:rsid w:val="00FA566E"/>
    <w:rsid w:val="00FA59AC"/>
    <w:rsid w:val="00FA5E22"/>
    <w:rsid w:val="00FA76F4"/>
    <w:rsid w:val="00FA7779"/>
    <w:rsid w:val="00FB06A6"/>
    <w:rsid w:val="00FB12D4"/>
    <w:rsid w:val="00FB1479"/>
    <w:rsid w:val="00FB263B"/>
    <w:rsid w:val="00FB2C0B"/>
    <w:rsid w:val="00FB3388"/>
    <w:rsid w:val="00FB36B2"/>
    <w:rsid w:val="00FB3E0C"/>
    <w:rsid w:val="00FB5329"/>
    <w:rsid w:val="00FB5E26"/>
    <w:rsid w:val="00FB6049"/>
    <w:rsid w:val="00FB65D7"/>
    <w:rsid w:val="00FB7CAF"/>
    <w:rsid w:val="00FC0EEB"/>
    <w:rsid w:val="00FC1456"/>
    <w:rsid w:val="00FC1E33"/>
    <w:rsid w:val="00FC1F00"/>
    <w:rsid w:val="00FC2634"/>
    <w:rsid w:val="00FC26DC"/>
    <w:rsid w:val="00FC3194"/>
    <w:rsid w:val="00FC4232"/>
    <w:rsid w:val="00FC44CF"/>
    <w:rsid w:val="00FC44D1"/>
    <w:rsid w:val="00FC6315"/>
    <w:rsid w:val="00FC6876"/>
    <w:rsid w:val="00FC6DCD"/>
    <w:rsid w:val="00FC70D1"/>
    <w:rsid w:val="00FC7381"/>
    <w:rsid w:val="00FD1561"/>
    <w:rsid w:val="00FD1731"/>
    <w:rsid w:val="00FD1B9F"/>
    <w:rsid w:val="00FD1C9C"/>
    <w:rsid w:val="00FD1E1B"/>
    <w:rsid w:val="00FD2380"/>
    <w:rsid w:val="00FD2550"/>
    <w:rsid w:val="00FD26F8"/>
    <w:rsid w:val="00FD28D4"/>
    <w:rsid w:val="00FD2C97"/>
    <w:rsid w:val="00FD4437"/>
    <w:rsid w:val="00FD493A"/>
    <w:rsid w:val="00FD4D07"/>
    <w:rsid w:val="00FD559D"/>
    <w:rsid w:val="00FD6138"/>
    <w:rsid w:val="00FD698D"/>
    <w:rsid w:val="00FE0750"/>
    <w:rsid w:val="00FE082C"/>
    <w:rsid w:val="00FE09CF"/>
    <w:rsid w:val="00FE12F1"/>
    <w:rsid w:val="00FE26DE"/>
    <w:rsid w:val="00FE290A"/>
    <w:rsid w:val="00FE2DD8"/>
    <w:rsid w:val="00FE32B0"/>
    <w:rsid w:val="00FE3336"/>
    <w:rsid w:val="00FE35F7"/>
    <w:rsid w:val="00FE3881"/>
    <w:rsid w:val="00FE46FB"/>
    <w:rsid w:val="00FE49B8"/>
    <w:rsid w:val="00FE4FC3"/>
    <w:rsid w:val="00FE5F55"/>
    <w:rsid w:val="00FE5FF3"/>
    <w:rsid w:val="00FE632E"/>
    <w:rsid w:val="00FE679C"/>
    <w:rsid w:val="00FE6B72"/>
    <w:rsid w:val="00FE6BB7"/>
    <w:rsid w:val="00FE70DB"/>
    <w:rsid w:val="00FE7603"/>
    <w:rsid w:val="00FE7D62"/>
    <w:rsid w:val="00FF0228"/>
    <w:rsid w:val="00FF0611"/>
    <w:rsid w:val="00FF07DD"/>
    <w:rsid w:val="00FF2032"/>
    <w:rsid w:val="00FF2A07"/>
    <w:rsid w:val="00FF3876"/>
    <w:rsid w:val="00FF4231"/>
    <w:rsid w:val="00FF48D6"/>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C905"/>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1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796">
      <w:bodyDiv w:val="1"/>
      <w:marLeft w:val="0"/>
      <w:marRight w:val="0"/>
      <w:marTop w:val="0"/>
      <w:marBottom w:val="0"/>
      <w:divBdr>
        <w:top w:val="none" w:sz="0" w:space="0" w:color="auto"/>
        <w:left w:val="none" w:sz="0" w:space="0" w:color="auto"/>
        <w:bottom w:val="none" w:sz="0" w:space="0" w:color="auto"/>
        <w:right w:val="none" w:sz="0" w:space="0" w:color="auto"/>
      </w:divBdr>
    </w:div>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283D-4EB2-4568-8CAF-0F916A80C17F}">
  <ds:schemaRefs>
    <ds:schemaRef ds:uri="http://schemas.microsoft.com/sharepoint/v3/contenttype/forms"/>
  </ds:schemaRefs>
</ds:datastoreItem>
</file>

<file path=customXml/itemProps2.xml><?xml version="1.0" encoding="utf-8"?>
<ds:datastoreItem xmlns:ds="http://schemas.openxmlformats.org/officeDocument/2006/customXml" ds:itemID="{7F20B3A5-6DA6-4802-BCA5-23D07E203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222CE-9C3A-46B0-855C-0671FFA15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08B0B-F86C-400D-B4AA-D224454F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7712</Words>
  <Characters>43962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18</cp:revision>
  <cp:lastPrinted>2020-01-08T15:55:00Z</cp:lastPrinted>
  <dcterms:created xsi:type="dcterms:W3CDTF">2020-06-26T12:45:00Z</dcterms:created>
  <dcterms:modified xsi:type="dcterms:W3CDTF">2020-07-16T16:14:00Z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