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84E0B" w14:textId="77777777" w:rsidR="00035F32" w:rsidRPr="001E6EAC" w:rsidRDefault="00035F32" w:rsidP="00035F32">
      <w:pPr>
        <w:tabs>
          <w:tab w:val="center" w:pos="4680"/>
        </w:tabs>
        <w:spacing w:line="240" w:lineRule="auto"/>
        <w:jc w:val="center"/>
        <w:rPr>
          <w:bCs/>
          <w:i/>
          <w:iCs/>
          <w:szCs w:val="24"/>
        </w:rPr>
      </w:pPr>
      <w:r w:rsidRPr="001E6EAC">
        <w:rPr>
          <w:bCs/>
          <w:i/>
          <w:iCs/>
          <w:szCs w:val="24"/>
        </w:rPr>
        <w:t>Via electronic service only due to Emergency Order at M-2020-3019262</w:t>
      </w:r>
    </w:p>
    <w:p w14:paraId="4C96CB0C" w14:textId="77777777" w:rsidR="00035F32" w:rsidRDefault="00035F32" w:rsidP="00035F32">
      <w:pPr>
        <w:tabs>
          <w:tab w:val="center" w:pos="4680"/>
        </w:tabs>
        <w:spacing w:line="240" w:lineRule="auto"/>
        <w:jc w:val="center"/>
        <w:rPr>
          <w:b/>
          <w:szCs w:val="24"/>
        </w:rPr>
      </w:pPr>
    </w:p>
    <w:p w14:paraId="5BD264B0" w14:textId="0A5F0568" w:rsidR="00D246EA" w:rsidRPr="00C055EF" w:rsidRDefault="00D246EA" w:rsidP="009C37FA">
      <w:pPr>
        <w:tabs>
          <w:tab w:val="center" w:pos="4680"/>
        </w:tabs>
        <w:spacing w:line="240" w:lineRule="auto"/>
        <w:jc w:val="center"/>
        <w:rPr>
          <w:b/>
          <w:szCs w:val="24"/>
        </w:rPr>
      </w:pPr>
      <w:r w:rsidRPr="00C055EF">
        <w:rPr>
          <w:b/>
          <w:szCs w:val="24"/>
        </w:rPr>
        <w:t>BEFORE THE</w:t>
      </w:r>
    </w:p>
    <w:p w14:paraId="316DA1DC" w14:textId="77777777" w:rsidR="00D246EA" w:rsidRPr="00C055EF" w:rsidRDefault="00D246EA" w:rsidP="009C37FA">
      <w:pPr>
        <w:tabs>
          <w:tab w:val="center" w:pos="4680"/>
        </w:tabs>
        <w:spacing w:line="240" w:lineRule="auto"/>
        <w:jc w:val="center"/>
        <w:rPr>
          <w:szCs w:val="24"/>
        </w:rPr>
      </w:pPr>
      <w:r w:rsidRPr="00C055EF">
        <w:rPr>
          <w:b/>
          <w:szCs w:val="24"/>
        </w:rPr>
        <w:t>PENNSYLVANIA PUBLIC UTILITY COMMISSION</w:t>
      </w:r>
    </w:p>
    <w:p w14:paraId="55E73A4E" w14:textId="77777777" w:rsidR="00D246EA" w:rsidRPr="00C055EF" w:rsidRDefault="00D246EA" w:rsidP="009C37FA">
      <w:pPr>
        <w:spacing w:line="240" w:lineRule="auto"/>
        <w:jc w:val="both"/>
        <w:rPr>
          <w:szCs w:val="24"/>
        </w:rPr>
      </w:pPr>
    </w:p>
    <w:p w14:paraId="22B4A3D2" w14:textId="77777777" w:rsidR="00D246EA" w:rsidRPr="00C055EF" w:rsidRDefault="00D246EA" w:rsidP="009C37FA">
      <w:pPr>
        <w:spacing w:line="240" w:lineRule="auto"/>
        <w:jc w:val="both"/>
        <w:rPr>
          <w:szCs w:val="24"/>
        </w:rPr>
      </w:pPr>
    </w:p>
    <w:p w14:paraId="06FD6ED5" w14:textId="77777777" w:rsidR="00D246EA" w:rsidRPr="00C055EF" w:rsidRDefault="00D246EA" w:rsidP="009C37FA">
      <w:pPr>
        <w:spacing w:line="240" w:lineRule="auto"/>
        <w:jc w:val="both"/>
        <w:rPr>
          <w:szCs w:val="24"/>
        </w:rPr>
      </w:pPr>
    </w:p>
    <w:p w14:paraId="0779D1DD" w14:textId="752CFEED" w:rsidR="000149CD" w:rsidRDefault="000149CD" w:rsidP="000149CD">
      <w:pPr>
        <w:spacing w:line="240" w:lineRule="auto"/>
        <w:rPr>
          <w:szCs w:val="24"/>
        </w:rPr>
      </w:pPr>
      <w:r>
        <w:rPr>
          <w:szCs w:val="24"/>
        </w:rPr>
        <w:t>City of Uniontown</w:t>
      </w:r>
      <w:r>
        <w:rPr>
          <w:szCs w:val="24"/>
        </w:rPr>
        <w:tab/>
      </w:r>
      <w:r>
        <w:rPr>
          <w:szCs w:val="24"/>
        </w:rPr>
        <w:tab/>
      </w:r>
      <w:r>
        <w:rPr>
          <w:szCs w:val="24"/>
        </w:rPr>
        <w:tab/>
      </w:r>
      <w:r>
        <w:rPr>
          <w:szCs w:val="24"/>
        </w:rPr>
        <w:tab/>
      </w:r>
      <w:r>
        <w:rPr>
          <w:szCs w:val="24"/>
        </w:rPr>
        <w:tab/>
        <w:t>:</w:t>
      </w:r>
      <w:r>
        <w:rPr>
          <w:szCs w:val="24"/>
        </w:rPr>
        <w:tab/>
      </w:r>
      <w:r>
        <w:rPr>
          <w:szCs w:val="24"/>
        </w:rPr>
        <w:tab/>
      </w:r>
    </w:p>
    <w:p w14:paraId="0761F283" w14:textId="6163FFBC" w:rsidR="000149CD" w:rsidRDefault="000149CD" w:rsidP="000149CD">
      <w:pPr>
        <w:spacing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7AB4DE93" w14:textId="673F7DDD" w:rsidR="000149CD" w:rsidRDefault="000149CD" w:rsidP="00F7196C">
      <w:pPr>
        <w:spacing w:line="240" w:lineRule="auto"/>
        <w:ind w:firstLine="720"/>
        <w:rPr>
          <w:szCs w:val="24"/>
        </w:rPr>
      </w:pPr>
      <w:r>
        <w:rPr>
          <w:szCs w:val="24"/>
        </w:rPr>
        <w:t>v.</w:t>
      </w:r>
      <w:r>
        <w:rPr>
          <w:szCs w:val="24"/>
        </w:rPr>
        <w:tab/>
      </w:r>
      <w:r>
        <w:rPr>
          <w:szCs w:val="24"/>
        </w:rPr>
        <w:tab/>
      </w:r>
      <w:r>
        <w:rPr>
          <w:szCs w:val="24"/>
        </w:rPr>
        <w:tab/>
      </w:r>
      <w:r>
        <w:rPr>
          <w:szCs w:val="24"/>
        </w:rPr>
        <w:tab/>
      </w:r>
      <w:r>
        <w:rPr>
          <w:szCs w:val="24"/>
        </w:rPr>
        <w:tab/>
      </w:r>
      <w:r>
        <w:rPr>
          <w:szCs w:val="24"/>
        </w:rPr>
        <w:tab/>
        <w:t>:</w:t>
      </w:r>
      <w:r w:rsidR="00F7196C">
        <w:rPr>
          <w:szCs w:val="24"/>
        </w:rPr>
        <w:tab/>
      </w:r>
      <w:r w:rsidR="00F7196C">
        <w:rPr>
          <w:szCs w:val="24"/>
        </w:rPr>
        <w:tab/>
      </w:r>
      <w:r w:rsidR="00F7196C" w:rsidRPr="00F7196C">
        <w:rPr>
          <w:szCs w:val="24"/>
        </w:rPr>
        <w:t>C-2020-3017829</w:t>
      </w:r>
    </w:p>
    <w:p w14:paraId="2C84FCFC" w14:textId="1CE36395" w:rsidR="000149CD" w:rsidRDefault="000149CD" w:rsidP="000149CD">
      <w:pPr>
        <w:spacing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7CFEC45A" w14:textId="72EC0908" w:rsidR="000149CD" w:rsidRDefault="000149CD" w:rsidP="000149CD">
      <w:pPr>
        <w:spacing w:line="240" w:lineRule="auto"/>
        <w:rPr>
          <w:szCs w:val="24"/>
        </w:rPr>
      </w:pPr>
      <w:r>
        <w:rPr>
          <w:szCs w:val="24"/>
        </w:rPr>
        <w:t>Southwest Pennsylvania Railroad Company</w:t>
      </w:r>
      <w:r>
        <w:rPr>
          <w:szCs w:val="24"/>
        </w:rPr>
        <w:tab/>
      </w:r>
      <w:r>
        <w:rPr>
          <w:szCs w:val="24"/>
        </w:rPr>
        <w:tab/>
        <w:t>:</w:t>
      </w:r>
      <w:r>
        <w:rPr>
          <w:szCs w:val="24"/>
        </w:rPr>
        <w:tab/>
      </w:r>
      <w:r>
        <w:rPr>
          <w:szCs w:val="24"/>
        </w:rPr>
        <w:tab/>
      </w:r>
    </w:p>
    <w:p w14:paraId="190F841B" w14:textId="5F30CE02" w:rsidR="00D246EA" w:rsidRPr="000149CD" w:rsidRDefault="000149CD" w:rsidP="000149CD">
      <w:pPr>
        <w:spacing w:line="240" w:lineRule="auto"/>
        <w:rPr>
          <w:szCs w:val="24"/>
        </w:rPr>
      </w:pPr>
      <w:r>
        <w:rPr>
          <w:szCs w:val="24"/>
        </w:rPr>
        <w:tab/>
      </w:r>
      <w:r>
        <w:rPr>
          <w:szCs w:val="24"/>
        </w:rPr>
        <w:tab/>
      </w:r>
      <w:r>
        <w:rPr>
          <w:szCs w:val="24"/>
        </w:rPr>
        <w:tab/>
      </w:r>
      <w:r>
        <w:rPr>
          <w:szCs w:val="24"/>
        </w:rPr>
        <w:tab/>
      </w:r>
      <w:r>
        <w:rPr>
          <w:szCs w:val="24"/>
        </w:rPr>
        <w:tab/>
      </w:r>
    </w:p>
    <w:p w14:paraId="0D2386EC" w14:textId="77777777" w:rsidR="00D246EA" w:rsidRPr="00C055EF" w:rsidRDefault="00D246EA" w:rsidP="00DB531F">
      <w:pPr>
        <w:spacing w:line="240" w:lineRule="auto"/>
        <w:jc w:val="both"/>
        <w:rPr>
          <w:szCs w:val="24"/>
        </w:rPr>
      </w:pPr>
    </w:p>
    <w:p w14:paraId="26FBD338" w14:textId="77777777" w:rsidR="00A036D4" w:rsidRDefault="00A036D4" w:rsidP="00DB531F">
      <w:pPr>
        <w:spacing w:line="240" w:lineRule="auto"/>
        <w:jc w:val="center"/>
        <w:rPr>
          <w:b/>
          <w:szCs w:val="24"/>
          <w:u w:val="single"/>
        </w:rPr>
      </w:pPr>
    </w:p>
    <w:p w14:paraId="596EF2F9" w14:textId="279D809D" w:rsidR="009F65D2" w:rsidRPr="009F65D2" w:rsidRDefault="00D246EA" w:rsidP="000149CD">
      <w:pPr>
        <w:spacing w:line="240" w:lineRule="auto"/>
        <w:jc w:val="center"/>
        <w:rPr>
          <w:b/>
          <w:szCs w:val="24"/>
          <w:u w:val="single"/>
        </w:rPr>
      </w:pPr>
      <w:r w:rsidRPr="00C055EF">
        <w:rPr>
          <w:b/>
          <w:szCs w:val="24"/>
          <w:u w:val="single"/>
        </w:rPr>
        <w:t>PREHEARING ORDER</w:t>
      </w:r>
    </w:p>
    <w:p w14:paraId="106C1952" w14:textId="77777777" w:rsidR="009F65D2" w:rsidRPr="009F65D2" w:rsidRDefault="009F65D2" w:rsidP="009F65D2">
      <w:pPr>
        <w:rPr>
          <w:szCs w:val="24"/>
        </w:rPr>
      </w:pPr>
    </w:p>
    <w:p w14:paraId="061F908A" w14:textId="0C654C45" w:rsidR="0089279A" w:rsidRDefault="009F65D2" w:rsidP="009F65D2">
      <w:pPr>
        <w:rPr>
          <w:szCs w:val="24"/>
        </w:rPr>
      </w:pPr>
      <w:r w:rsidRPr="009F65D2">
        <w:rPr>
          <w:szCs w:val="24"/>
        </w:rPr>
        <w:tab/>
      </w:r>
      <w:r w:rsidRPr="009F65D2">
        <w:rPr>
          <w:szCs w:val="24"/>
        </w:rPr>
        <w:tab/>
      </w:r>
      <w:r w:rsidR="0089279A" w:rsidRPr="008D7F90">
        <w:rPr>
          <w:szCs w:val="24"/>
        </w:rPr>
        <w:t>On April 25, 2019, Southwest Pennsylvania Railroad Company (</w:t>
      </w:r>
      <w:r w:rsidR="0089279A">
        <w:rPr>
          <w:szCs w:val="24"/>
        </w:rPr>
        <w:t>“</w:t>
      </w:r>
      <w:r w:rsidR="0089279A" w:rsidRPr="008D7F90">
        <w:rPr>
          <w:szCs w:val="24"/>
        </w:rPr>
        <w:t>SWP</w:t>
      </w:r>
      <w:r w:rsidR="0089279A">
        <w:rPr>
          <w:szCs w:val="24"/>
        </w:rPr>
        <w:t>”</w:t>
      </w:r>
      <w:r w:rsidR="0089279A" w:rsidRPr="008D7F90">
        <w:rPr>
          <w:szCs w:val="24"/>
        </w:rPr>
        <w:t>) filed an application for approval to abolish eight at-grade crossings in the City of Uniontown, Fayette County.</w:t>
      </w:r>
      <w:r w:rsidR="0089279A">
        <w:rPr>
          <w:rStyle w:val="FootnoteReference"/>
          <w:szCs w:val="24"/>
        </w:rPr>
        <w:footnoteReference w:id="1"/>
      </w:r>
      <w:r w:rsidR="0089279A" w:rsidRPr="008D7F90">
        <w:rPr>
          <w:szCs w:val="24"/>
        </w:rPr>
        <w:t xml:space="preserve">  An initial field investigation was convened on July 11, 2019.  On September 10, 2019, the Bureau of Technical Utility Services, Rail Safety Section, requested the matter be referred to the Office of Administrative Law Judge for a hearing.</w:t>
      </w:r>
    </w:p>
    <w:p w14:paraId="7826EF4E" w14:textId="77777777" w:rsidR="0089279A" w:rsidRDefault="0089279A" w:rsidP="009F65D2">
      <w:pPr>
        <w:rPr>
          <w:szCs w:val="24"/>
        </w:rPr>
      </w:pPr>
    </w:p>
    <w:p w14:paraId="1E14109E" w14:textId="3B6AD474" w:rsidR="009F65D2" w:rsidRPr="009F65D2" w:rsidRDefault="0089279A" w:rsidP="009F65D2">
      <w:pPr>
        <w:rPr>
          <w:szCs w:val="24"/>
        </w:rPr>
      </w:pPr>
      <w:r>
        <w:rPr>
          <w:szCs w:val="24"/>
        </w:rPr>
        <w:tab/>
      </w:r>
      <w:r>
        <w:rPr>
          <w:szCs w:val="24"/>
        </w:rPr>
        <w:tab/>
      </w:r>
      <w:r w:rsidR="009F65D2" w:rsidRPr="009F65D2">
        <w:rPr>
          <w:szCs w:val="24"/>
        </w:rPr>
        <w:t xml:space="preserve">On February 6, 2020, the City of Uniontown filed a Complaint against </w:t>
      </w:r>
      <w:r>
        <w:rPr>
          <w:szCs w:val="24"/>
        </w:rPr>
        <w:t>SWP</w:t>
      </w:r>
      <w:r w:rsidR="009F65D2" w:rsidRPr="009F65D2">
        <w:rPr>
          <w:szCs w:val="24"/>
        </w:rPr>
        <w:t>, requesting abolition of the entirety of the rail line</w:t>
      </w:r>
      <w:r>
        <w:rPr>
          <w:szCs w:val="24"/>
        </w:rPr>
        <w:t xml:space="preserve"> identified in SWP’s Application</w:t>
      </w:r>
      <w:r w:rsidR="009F65D2" w:rsidRPr="009F65D2">
        <w:rPr>
          <w:szCs w:val="24"/>
        </w:rPr>
        <w:t>, including the portions of the tracks running down Beeson Avenue.  The City of Uniontown also requested that the Complaint be consolidated with the application proceeding.  By email the same day, the parties requested that the litigation schedule for the application proceeding be suspended and that a prehearing conference be convened to discuss the disposition of both matters.</w:t>
      </w:r>
    </w:p>
    <w:p w14:paraId="02CE4F39" w14:textId="77777777" w:rsidR="009F65D2" w:rsidRPr="009F65D2" w:rsidRDefault="009F65D2" w:rsidP="009F65D2">
      <w:pPr>
        <w:rPr>
          <w:szCs w:val="24"/>
        </w:rPr>
      </w:pPr>
    </w:p>
    <w:p w14:paraId="3DAB5516" w14:textId="18A37B96" w:rsidR="0089279A" w:rsidRDefault="009F65D2" w:rsidP="0089279A">
      <w:pPr>
        <w:rPr>
          <w:szCs w:val="24"/>
        </w:rPr>
      </w:pPr>
      <w:r w:rsidRPr="009F65D2">
        <w:rPr>
          <w:szCs w:val="24"/>
        </w:rPr>
        <w:tab/>
      </w:r>
      <w:r w:rsidRPr="009F65D2">
        <w:rPr>
          <w:szCs w:val="24"/>
        </w:rPr>
        <w:tab/>
      </w:r>
      <w:r w:rsidR="0089279A" w:rsidRPr="008D7F90">
        <w:rPr>
          <w:szCs w:val="24"/>
        </w:rPr>
        <w:t xml:space="preserve">On February 27, 2020, SWP filed an Answer and New Matter.  On February 27, 2020, SWP also filed Preliminary Objections to the City of Uniontown’s Complaint, averring that neither the City of Uniontown nor the Commission identified the public utilities located </w:t>
      </w:r>
      <w:r w:rsidR="0089279A" w:rsidRPr="008D7F90">
        <w:rPr>
          <w:szCs w:val="24"/>
        </w:rPr>
        <w:lastRenderedPageBreak/>
        <w:t xml:space="preserve">under Beeson Avenue and within SWP’s right-of-way property or included them as additional respondents.  </w:t>
      </w:r>
    </w:p>
    <w:p w14:paraId="52C8D746" w14:textId="77777777" w:rsidR="00035F32" w:rsidRPr="008D7F90" w:rsidRDefault="00035F32" w:rsidP="0089279A">
      <w:pPr>
        <w:rPr>
          <w:szCs w:val="24"/>
        </w:rPr>
      </w:pPr>
    </w:p>
    <w:p w14:paraId="0D86C677" w14:textId="0C3955D7" w:rsidR="003026D4" w:rsidRDefault="0089279A" w:rsidP="0089279A">
      <w:pPr>
        <w:rPr>
          <w:szCs w:val="24"/>
        </w:rPr>
      </w:pPr>
      <w:r w:rsidRPr="008D7F90">
        <w:rPr>
          <w:szCs w:val="24"/>
        </w:rPr>
        <w:tab/>
      </w:r>
      <w:r w:rsidRPr="008D7F90">
        <w:rPr>
          <w:szCs w:val="24"/>
        </w:rPr>
        <w:tab/>
        <w:t xml:space="preserve">On March 5, 2020, the City of Uniontown filed a response to SWP’s Preliminary Objections, advising, </w:t>
      </w:r>
      <w:r w:rsidRPr="008D7F90">
        <w:rPr>
          <w:i/>
          <w:iCs/>
          <w:szCs w:val="24"/>
        </w:rPr>
        <w:t>inter alia</w:t>
      </w:r>
      <w:r w:rsidRPr="008D7F90">
        <w:rPr>
          <w:szCs w:val="24"/>
        </w:rPr>
        <w:t>, that after a diligent inquiry, the city of Uniontown determined that the following utilities have or may have rights-of-way, facilities, infrastructure, or otherwise operate within the subject portion of Beeson Avenue in the crossing identified in the City’s Complaint: Columbia Gas of Pennsylvania (</w:t>
      </w:r>
      <w:r w:rsidR="003026D4">
        <w:rPr>
          <w:szCs w:val="24"/>
        </w:rPr>
        <w:t>“</w:t>
      </w:r>
      <w:r w:rsidRPr="008D7F90">
        <w:rPr>
          <w:szCs w:val="24"/>
        </w:rPr>
        <w:t>Columbia</w:t>
      </w:r>
      <w:r w:rsidR="003026D4">
        <w:rPr>
          <w:szCs w:val="24"/>
        </w:rPr>
        <w:t>”</w:t>
      </w:r>
      <w:r w:rsidRPr="008D7F90">
        <w:rPr>
          <w:szCs w:val="24"/>
        </w:rPr>
        <w:t>), Pennsylvania American Water Company (</w:t>
      </w:r>
      <w:r w:rsidR="003026D4">
        <w:rPr>
          <w:szCs w:val="24"/>
        </w:rPr>
        <w:t>“</w:t>
      </w:r>
      <w:r w:rsidRPr="008D7F90">
        <w:rPr>
          <w:szCs w:val="24"/>
        </w:rPr>
        <w:t>PAWC</w:t>
      </w:r>
      <w:r w:rsidR="003026D4">
        <w:rPr>
          <w:szCs w:val="24"/>
        </w:rPr>
        <w:t>”</w:t>
      </w:r>
      <w:r w:rsidRPr="008D7F90">
        <w:rPr>
          <w:szCs w:val="24"/>
        </w:rPr>
        <w:t>), Verizon</w:t>
      </w:r>
      <w:r w:rsidR="003026D4">
        <w:rPr>
          <w:szCs w:val="24"/>
        </w:rPr>
        <w:t>,</w:t>
      </w:r>
      <w:r w:rsidRPr="008D7F90">
        <w:rPr>
          <w:szCs w:val="24"/>
        </w:rPr>
        <w:t xml:space="preserve"> Atlantic Broadband Enterprise, LLC (</w:t>
      </w:r>
      <w:r w:rsidR="003026D4">
        <w:rPr>
          <w:szCs w:val="24"/>
        </w:rPr>
        <w:t>“</w:t>
      </w:r>
      <w:r w:rsidRPr="008D7F90">
        <w:rPr>
          <w:szCs w:val="24"/>
        </w:rPr>
        <w:t>Atlantic</w:t>
      </w:r>
      <w:r w:rsidR="003026D4">
        <w:rPr>
          <w:szCs w:val="24"/>
        </w:rPr>
        <w:t>”</w:t>
      </w:r>
      <w:r w:rsidRPr="008D7F90">
        <w:rPr>
          <w:szCs w:val="24"/>
        </w:rPr>
        <w:t>), and West Penn Power Company (</w:t>
      </w:r>
      <w:r w:rsidR="003026D4">
        <w:rPr>
          <w:szCs w:val="24"/>
        </w:rPr>
        <w:t>“</w:t>
      </w:r>
      <w:r w:rsidRPr="008D7F90">
        <w:rPr>
          <w:szCs w:val="24"/>
        </w:rPr>
        <w:t>WPP</w:t>
      </w:r>
      <w:r w:rsidR="003026D4">
        <w:rPr>
          <w:szCs w:val="24"/>
        </w:rPr>
        <w:t>”</w:t>
      </w:r>
      <w:r w:rsidRPr="008D7F90">
        <w:rPr>
          <w:szCs w:val="24"/>
        </w:rPr>
        <w:t xml:space="preserve">) (collectively, </w:t>
      </w:r>
      <w:r w:rsidR="003026D4">
        <w:rPr>
          <w:szCs w:val="24"/>
        </w:rPr>
        <w:t>“</w:t>
      </w:r>
      <w:r w:rsidRPr="008D7F90">
        <w:rPr>
          <w:szCs w:val="24"/>
        </w:rPr>
        <w:t>Additional Utilities</w:t>
      </w:r>
      <w:r w:rsidR="003026D4">
        <w:rPr>
          <w:szCs w:val="24"/>
        </w:rPr>
        <w:t>”</w:t>
      </w:r>
      <w:r w:rsidRPr="008D7F90">
        <w:rPr>
          <w:szCs w:val="24"/>
        </w:rPr>
        <w:t xml:space="preserve">).  </w:t>
      </w:r>
    </w:p>
    <w:p w14:paraId="5460C717" w14:textId="77777777" w:rsidR="003026D4" w:rsidRDefault="003026D4" w:rsidP="0089279A">
      <w:pPr>
        <w:rPr>
          <w:szCs w:val="24"/>
        </w:rPr>
      </w:pPr>
    </w:p>
    <w:p w14:paraId="70EBFE96" w14:textId="0AE6A008" w:rsidR="0089279A" w:rsidRPr="008D7F90" w:rsidRDefault="003026D4" w:rsidP="0089279A">
      <w:pPr>
        <w:rPr>
          <w:szCs w:val="24"/>
        </w:rPr>
      </w:pPr>
      <w:r>
        <w:rPr>
          <w:szCs w:val="24"/>
        </w:rPr>
        <w:tab/>
      </w:r>
      <w:r>
        <w:rPr>
          <w:szCs w:val="24"/>
        </w:rPr>
        <w:tab/>
      </w:r>
      <w:r w:rsidR="0089279A" w:rsidRPr="008D7F90">
        <w:rPr>
          <w:szCs w:val="24"/>
        </w:rPr>
        <w:t>O</w:t>
      </w:r>
      <w:r w:rsidR="0089279A">
        <w:rPr>
          <w:szCs w:val="24"/>
        </w:rPr>
        <w:t>n</w:t>
      </w:r>
      <w:r w:rsidR="0089279A" w:rsidRPr="008D7F90">
        <w:rPr>
          <w:szCs w:val="24"/>
        </w:rPr>
        <w:t xml:space="preserve"> March 5, 2020, the </w:t>
      </w:r>
      <w:r w:rsidR="0089279A">
        <w:rPr>
          <w:szCs w:val="24"/>
        </w:rPr>
        <w:t>C</w:t>
      </w:r>
      <w:r w:rsidR="0089279A" w:rsidRPr="008D7F90">
        <w:rPr>
          <w:szCs w:val="24"/>
        </w:rPr>
        <w:t>ity of Uniontown also filed a reply to SWP’s New Matter.</w:t>
      </w:r>
    </w:p>
    <w:p w14:paraId="180103CB" w14:textId="2892B947" w:rsidR="009F65D2" w:rsidRPr="009F65D2" w:rsidRDefault="009F65D2" w:rsidP="009F65D2">
      <w:pPr>
        <w:rPr>
          <w:szCs w:val="24"/>
        </w:rPr>
      </w:pPr>
    </w:p>
    <w:p w14:paraId="73040049" w14:textId="6AB55605" w:rsidR="009F65D2" w:rsidRDefault="009F65D2" w:rsidP="009F65D2">
      <w:pPr>
        <w:rPr>
          <w:szCs w:val="24"/>
        </w:rPr>
      </w:pPr>
      <w:r w:rsidRPr="009F65D2">
        <w:rPr>
          <w:szCs w:val="24"/>
        </w:rPr>
        <w:tab/>
      </w:r>
      <w:r w:rsidRPr="009F65D2">
        <w:rPr>
          <w:szCs w:val="24"/>
        </w:rPr>
        <w:tab/>
        <w:t xml:space="preserve">By Notice issued May 12, 2020, the Commission </w:t>
      </w:r>
      <w:r w:rsidR="0089279A">
        <w:rPr>
          <w:szCs w:val="24"/>
        </w:rPr>
        <w:t>scheduled a</w:t>
      </w:r>
      <w:r w:rsidRPr="009F65D2">
        <w:rPr>
          <w:szCs w:val="24"/>
        </w:rPr>
        <w:t xml:space="preserve"> prehearing conference scheduled for July 15, 2020.   </w:t>
      </w:r>
    </w:p>
    <w:p w14:paraId="2A0814DD" w14:textId="13152C78" w:rsidR="00333CAC" w:rsidRDefault="00333CAC" w:rsidP="009F65D2">
      <w:pPr>
        <w:rPr>
          <w:szCs w:val="24"/>
        </w:rPr>
      </w:pPr>
    </w:p>
    <w:p w14:paraId="2E57A454" w14:textId="25B843C2" w:rsidR="00333CAC" w:rsidRDefault="00333CAC" w:rsidP="009F65D2">
      <w:pPr>
        <w:rPr>
          <w:szCs w:val="24"/>
        </w:rPr>
      </w:pPr>
      <w:r>
        <w:rPr>
          <w:szCs w:val="24"/>
        </w:rPr>
        <w:tab/>
      </w:r>
      <w:r>
        <w:rPr>
          <w:szCs w:val="24"/>
        </w:rPr>
        <w:tab/>
        <w:t>The parties filed prehearing memoranda on July 14, 2020.</w:t>
      </w:r>
    </w:p>
    <w:p w14:paraId="6E94BF27" w14:textId="5B7627AA" w:rsidR="009F65D2" w:rsidRDefault="009F65D2" w:rsidP="009F65D2">
      <w:pPr>
        <w:rPr>
          <w:szCs w:val="24"/>
        </w:rPr>
      </w:pPr>
    </w:p>
    <w:p w14:paraId="5EDC7F32" w14:textId="29BB5258" w:rsidR="009F65D2" w:rsidRPr="009F65D2" w:rsidRDefault="009F65D2" w:rsidP="009F65D2">
      <w:pPr>
        <w:rPr>
          <w:szCs w:val="24"/>
        </w:rPr>
      </w:pPr>
      <w:r>
        <w:rPr>
          <w:szCs w:val="24"/>
        </w:rPr>
        <w:tab/>
      </w:r>
      <w:r>
        <w:rPr>
          <w:szCs w:val="24"/>
        </w:rPr>
        <w:tab/>
        <w:t xml:space="preserve">A prehearing conference was convened on July 15, 2020, as scheduled. </w:t>
      </w:r>
      <w:r w:rsidR="003026D4">
        <w:rPr>
          <w:szCs w:val="24"/>
        </w:rPr>
        <w:t xml:space="preserve"> It was held in conjunction with a prehearing conference for SWP’s application.  The </w:t>
      </w:r>
      <w:r>
        <w:rPr>
          <w:szCs w:val="24"/>
        </w:rPr>
        <w:t>Counsel for SWP, PennDOT, the City of Uniontown, Fayette County</w:t>
      </w:r>
      <w:r w:rsidR="009C47B7">
        <w:rPr>
          <w:szCs w:val="24"/>
        </w:rPr>
        <w:t xml:space="preserve">, and the I&amp;E appeared.  </w:t>
      </w:r>
      <w:r w:rsidR="003026D4">
        <w:rPr>
          <w:szCs w:val="24"/>
        </w:rPr>
        <w:t xml:space="preserve">None of the Additional Utilities appeared.  </w:t>
      </w:r>
      <w:r w:rsidR="009C47B7">
        <w:rPr>
          <w:szCs w:val="24"/>
        </w:rPr>
        <w:t xml:space="preserve">The parties discussed, </w:t>
      </w:r>
      <w:r w:rsidR="009C47B7" w:rsidRPr="009C47B7">
        <w:rPr>
          <w:i/>
          <w:iCs/>
          <w:szCs w:val="24"/>
        </w:rPr>
        <w:t>inter alia</w:t>
      </w:r>
      <w:r w:rsidR="009C47B7">
        <w:rPr>
          <w:szCs w:val="24"/>
        </w:rPr>
        <w:t>, the litigation schedule</w:t>
      </w:r>
      <w:r w:rsidR="003026D4">
        <w:rPr>
          <w:szCs w:val="24"/>
        </w:rPr>
        <w:t>, SWP’s Preliminary Objections,</w:t>
      </w:r>
      <w:r w:rsidR="009C47B7">
        <w:rPr>
          <w:szCs w:val="24"/>
        </w:rPr>
        <w:t xml:space="preserve"> and the City of Uniontown’s motion to consolidate the Complaint proceeding with the application proceeding. </w:t>
      </w:r>
    </w:p>
    <w:p w14:paraId="37A4A2C3" w14:textId="7B8BEC26" w:rsidR="00B47B66" w:rsidRDefault="0031208E" w:rsidP="009F65D2">
      <w:pPr>
        <w:rPr>
          <w:szCs w:val="24"/>
        </w:rPr>
      </w:pPr>
      <w:r>
        <w:rPr>
          <w:szCs w:val="24"/>
        </w:rPr>
        <w:t xml:space="preserve"> </w:t>
      </w:r>
    </w:p>
    <w:p w14:paraId="5276E3C3" w14:textId="77777777" w:rsidR="00B25847" w:rsidRDefault="00B25847" w:rsidP="00B25847">
      <w:pPr>
        <w:jc w:val="center"/>
        <w:rPr>
          <w:b/>
          <w:szCs w:val="24"/>
          <w:u w:val="single"/>
        </w:rPr>
      </w:pPr>
      <w:r>
        <w:rPr>
          <w:b/>
          <w:szCs w:val="24"/>
          <w:u w:val="single"/>
        </w:rPr>
        <w:t>Service List</w:t>
      </w:r>
    </w:p>
    <w:p w14:paraId="360C8E53" w14:textId="77777777" w:rsidR="00B25847" w:rsidRDefault="00B25847" w:rsidP="00B25847">
      <w:pPr>
        <w:jc w:val="center"/>
        <w:rPr>
          <w:szCs w:val="24"/>
        </w:rPr>
      </w:pPr>
    </w:p>
    <w:p w14:paraId="5CC3C75B" w14:textId="7DFAD634" w:rsidR="00A41DD7" w:rsidRDefault="00B25847" w:rsidP="00A41DD7">
      <w:pPr>
        <w:rPr>
          <w:szCs w:val="24"/>
        </w:rPr>
      </w:pPr>
      <w:r>
        <w:rPr>
          <w:szCs w:val="24"/>
        </w:rPr>
        <w:tab/>
      </w:r>
      <w:r>
        <w:rPr>
          <w:szCs w:val="24"/>
        </w:rPr>
        <w:tab/>
        <w:t xml:space="preserve">As of the date of this Order, the entities named above are the only parties involved in this case.  </w:t>
      </w:r>
    </w:p>
    <w:p w14:paraId="1AF88606" w14:textId="4B3A54D8" w:rsidR="002C579C" w:rsidRDefault="002C579C" w:rsidP="00A41DD7">
      <w:pPr>
        <w:rPr>
          <w:szCs w:val="24"/>
        </w:rPr>
      </w:pPr>
    </w:p>
    <w:p w14:paraId="48C3B46C" w14:textId="7878ABFD" w:rsidR="00B25847" w:rsidRDefault="00B25847" w:rsidP="00B25847">
      <w:pPr>
        <w:pStyle w:val="Heading2"/>
        <w:jc w:val="center"/>
        <w:rPr>
          <w:sz w:val="24"/>
          <w:szCs w:val="24"/>
        </w:rPr>
      </w:pPr>
      <w:bookmarkStart w:id="0" w:name="_GoBack"/>
      <w:bookmarkEnd w:id="0"/>
      <w:r>
        <w:rPr>
          <w:sz w:val="24"/>
          <w:szCs w:val="24"/>
        </w:rPr>
        <w:lastRenderedPageBreak/>
        <w:t>Issues</w:t>
      </w:r>
    </w:p>
    <w:p w14:paraId="3FC16488" w14:textId="77777777" w:rsidR="00B25847" w:rsidRDefault="00B25847" w:rsidP="00B25847">
      <w:pPr>
        <w:rPr>
          <w:szCs w:val="24"/>
        </w:rPr>
      </w:pPr>
    </w:p>
    <w:p w14:paraId="793A7D7C" w14:textId="30D8321D" w:rsidR="00B25847" w:rsidRDefault="00CA1362" w:rsidP="00B25847">
      <w:pPr>
        <w:ind w:firstLine="1440"/>
        <w:rPr>
          <w:szCs w:val="24"/>
        </w:rPr>
      </w:pPr>
      <w:r>
        <w:rPr>
          <w:szCs w:val="24"/>
        </w:rPr>
        <w:t>I</w:t>
      </w:r>
      <w:r w:rsidR="00B25847">
        <w:rPr>
          <w:szCs w:val="24"/>
        </w:rPr>
        <w:t>n their respective prehearing memoranda, the parties identified various issues they may wish to pursue.  The reader is directed to these documents to review a recitation of these issues.  Additional issues may arise as the discovery process unfolds.</w:t>
      </w:r>
    </w:p>
    <w:p w14:paraId="710755DA" w14:textId="41758BCC" w:rsidR="00CA1362" w:rsidRDefault="00CA1362" w:rsidP="00B25847">
      <w:pPr>
        <w:ind w:firstLine="1440"/>
        <w:rPr>
          <w:szCs w:val="24"/>
        </w:rPr>
      </w:pPr>
    </w:p>
    <w:p w14:paraId="5580F7D6" w14:textId="07E6D5DD" w:rsidR="00CA1362" w:rsidRPr="00CA1362" w:rsidRDefault="004F6944" w:rsidP="00CA1362">
      <w:pPr>
        <w:jc w:val="center"/>
        <w:rPr>
          <w:b/>
          <w:bCs/>
          <w:szCs w:val="24"/>
          <w:u w:val="single"/>
        </w:rPr>
      </w:pPr>
      <w:r>
        <w:rPr>
          <w:b/>
          <w:bCs/>
          <w:szCs w:val="24"/>
          <w:u w:val="single"/>
        </w:rPr>
        <w:t xml:space="preserve">SWP’s </w:t>
      </w:r>
      <w:r w:rsidR="00CA1362" w:rsidRPr="00CA1362">
        <w:rPr>
          <w:b/>
          <w:bCs/>
          <w:szCs w:val="24"/>
          <w:u w:val="single"/>
        </w:rPr>
        <w:t>Preliminary Objections</w:t>
      </w:r>
    </w:p>
    <w:p w14:paraId="2CAB7584" w14:textId="02FDE144" w:rsidR="00CA1362" w:rsidRDefault="00CA1362" w:rsidP="00CA1362">
      <w:pPr>
        <w:rPr>
          <w:szCs w:val="24"/>
        </w:rPr>
      </w:pPr>
      <w:r>
        <w:rPr>
          <w:szCs w:val="24"/>
        </w:rPr>
        <w:tab/>
      </w:r>
      <w:r>
        <w:rPr>
          <w:szCs w:val="24"/>
        </w:rPr>
        <w:tab/>
      </w:r>
    </w:p>
    <w:p w14:paraId="60B7A706" w14:textId="7460CA6D" w:rsidR="00CA1362" w:rsidRPr="00AE3BF5" w:rsidRDefault="00CA1362" w:rsidP="00CA1362">
      <w:pPr>
        <w:rPr>
          <w:szCs w:val="24"/>
        </w:rPr>
      </w:pPr>
      <w:r>
        <w:rPr>
          <w:szCs w:val="24"/>
        </w:rPr>
        <w:tab/>
      </w:r>
      <w:r>
        <w:rPr>
          <w:szCs w:val="24"/>
        </w:rPr>
        <w:tab/>
      </w:r>
      <w:r w:rsidR="004F6944">
        <w:rPr>
          <w:szCs w:val="24"/>
        </w:rPr>
        <w:t>In its Answer to SWP’s Preliminary Objections filed March 13, 2020,</w:t>
      </w:r>
      <w:r>
        <w:rPr>
          <w:szCs w:val="24"/>
        </w:rPr>
        <w:t xml:space="preserve"> the City of Uniontown advised it served its Complaint upon the Additional Utilities</w:t>
      </w:r>
      <w:r w:rsidR="004F6944">
        <w:rPr>
          <w:szCs w:val="24"/>
        </w:rPr>
        <w:t>.  At the July 15, 2020, prehearing conference, Counsel for SWP advised there was no objection to the preliminary objections being dismissed as moot.  The preliminary objections filed by SWP on February 27, 2020, are hereby dismissed as moot.</w:t>
      </w:r>
    </w:p>
    <w:p w14:paraId="4CBC9E32" w14:textId="77777777" w:rsidR="006B6B5A" w:rsidRDefault="006B6B5A" w:rsidP="00B47B66">
      <w:pPr>
        <w:ind w:firstLine="720"/>
        <w:jc w:val="center"/>
        <w:rPr>
          <w:b/>
          <w:szCs w:val="24"/>
          <w:u w:val="single"/>
        </w:rPr>
      </w:pPr>
    </w:p>
    <w:p w14:paraId="0E1A6ACC" w14:textId="08A56912" w:rsidR="00661CF0" w:rsidRPr="00C055EF" w:rsidRDefault="00661CF0" w:rsidP="006B6B5A">
      <w:pPr>
        <w:jc w:val="center"/>
        <w:rPr>
          <w:szCs w:val="24"/>
        </w:rPr>
      </w:pPr>
      <w:r w:rsidRPr="00C055EF">
        <w:rPr>
          <w:b/>
          <w:szCs w:val="24"/>
          <w:u w:val="single"/>
        </w:rPr>
        <w:t>Litigation Schedule</w:t>
      </w:r>
    </w:p>
    <w:p w14:paraId="267FD78C" w14:textId="77777777" w:rsidR="00661CF0" w:rsidRPr="00C055EF" w:rsidRDefault="00661CF0" w:rsidP="00661CF0">
      <w:pPr>
        <w:rPr>
          <w:szCs w:val="24"/>
        </w:rPr>
      </w:pPr>
    </w:p>
    <w:p w14:paraId="117CDB9F" w14:textId="14E3DE76" w:rsidR="00661CF0" w:rsidRPr="00C055EF" w:rsidRDefault="00661CF0" w:rsidP="00661CF0">
      <w:pPr>
        <w:rPr>
          <w:szCs w:val="24"/>
        </w:rPr>
      </w:pPr>
      <w:r w:rsidRPr="00C055EF">
        <w:rPr>
          <w:szCs w:val="24"/>
        </w:rPr>
        <w:tab/>
      </w:r>
      <w:r w:rsidRPr="00C055EF">
        <w:rPr>
          <w:szCs w:val="24"/>
        </w:rPr>
        <w:tab/>
      </w:r>
      <w:r w:rsidR="009C47B7">
        <w:rPr>
          <w:szCs w:val="24"/>
        </w:rPr>
        <w:t>As discussed at the July 15, 2020, prehearing conference</w:t>
      </w:r>
      <w:r w:rsidR="009751C2">
        <w:rPr>
          <w:szCs w:val="24"/>
        </w:rPr>
        <w:t>, t</w:t>
      </w:r>
      <w:r w:rsidRPr="00C055EF">
        <w:rPr>
          <w:szCs w:val="24"/>
        </w:rPr>
        <w:t>he parties agree</w:t>
      </w:r>
      <w:r w:rsidR="009751C2">
        <w:rPr>
          <w:szCs w:val="24"/>
        </w:rPr>
        <w:t>d</w:t>
      </w:r>
      <w:r w:rsidRPr="00C055EF">
        <w:rPr>
          <w:szCs w:val="24"/>
        </w:rPr>
        <w:t xml:space="preserve"> upon the following litigation schedule:</w:t>
      </w:r>
    </w:p>
    <w:p w14:paraId="7E021A5B" w14:textId="77777777" w:rsidR="00661CF0" w:rsidRPr="00C055EF" w:rsidRDefault="00661CF0" w:rsidP="00661CF0">
      <w:pPr>
        <w:rPr>
          <w:szCs w:val="24"/>
        </w:rPr>
      </w:pPr>
    </w:p>
    <w:tbl>
      <w:tblPr>
        <w:tblW w:w="9397" w:type="dxa"/>
        <w:tblInd w:w="297"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2844"/>
        <w:gridCol w:w="6553"/>
      </w:tblGrid>
      <w:tr w:rsidR="00661CF0" w:rsidRPr="00C055EF" w14:paraId="53466DD0" w14:textId="77777777" w:rsidTr="00160D3B">
        <w:trPr>
          <w:trHeight w:val="390"/>
        </w:trPr>
        <w:tc>
          <w:tcPr>
            <w:tcW w:w="2844" w:type="dxa"/>
          </w:tcPr>
          <w:p w14:paraId="31BA0CB8" w14:textId="77777777" w:rsidR="00661CF0" w:rsidRPr="00C055EF" w:rsidRDefault="00661CF0" w:rsidP="00B017E6">
            <w:pPr>
              <w:pStyle w:val="Heading2"/>
              <w:rPr>
                <w:sz w:val="24"/>
                <w:szCs w:val="24"/>
                <w:u w:val="none"/>
              </w:rPr>
            </w:pPr>
            <w:r w:rsidRPr="00C055EF">
              <w:rPr>
                <w:sz w:val="24"/>
                <w:szCs w:val="24"/>
              </w:rPr>
              <w:t>Date</w:t>
            </w:r>
          </w:p>
        </w:tc>
        <w:tc>
          <w:tcPr>
            <w:tcW w:w="6553" w:type="dxa"/>
          </w:tcPr>
          <w:p w14:paraId="4986CBD4" w14:textId="77777777" w:rsidR="00661CF0" w:rsidRPr="00C055EF" w:rsidRDefault="00661CF0" w:rsidP="00B017E6">
            <w:pPr>
              <w:pStyle w:val="Heading2"/>
              <w:rPr>
                <w:sz w:val="24"/>
                <w:szCs w:val="24"/>
                <w:u w:val="none"/>
              </w:rPr>
            </w:pPr>
            <w:r w:rsidRPr="00C055EF">
              <w:rPr>
                <w:sz w:val="24"/>
                <w:szCs w:val="24"/>
              </w:rPr>
              <w:t>Event</w:t>
            </w:r>
          </w:p>
        </w:tc>
      </w:tr>
      <w:tr w:rsidR="009C47B7" w:rsidRPr="00C055EF" w14:paraId="56E3D012" w14:textId="77777777" w:rsidTr="00160D3B">
        <w:trPr>
          <w:trHeight w:val="404"/>
        </w:trPr>
        <w:tc>
          <w:tcPr>
            <w:tcW w:w="2844" w:type="dxa"/>
            <w:vAlign w:val="center"/>
          </w:tcPr>
          <w:p w14:paraId="34110525" w14:textId="058C953D" w:rsidR="009C47B7" w:rsidRDefault="009C47B7" w:rsidP="00F7196C">
            <w:pPr>
              <w:rPr>
                <w:szCs w:val="24"/>
              </w:rPr>
            </w:pPr>
            <w:r>
              <w:rPr>
                <w:szCs w:val="24"/>
              </w:rPr>
              <w:t>October 13, 2020</w:t>
            </w:r>
          </w:p>
        </w:tc>
        <w:tc>
          <w:tcPr>
            <w:tcW w:w="6553" w:type="dxa"/>
          </w:tcPr>
          <w:p w14:paraId="0BFF2965" w14:textId="311560A1" w:rsidR="009C47B7" w:rsidRPr="00C055EF" w:rsidRDefault="009C47B7" w:rsidP="00B017E6">
            <w:pPr>
              <w:rPr>
                <w:szCs w:val="24"/>
              </w:rPr>
            </w:pPr>
            <w:r>
              <w:rPr>
                <w:szCs w:val="24"/>
              </w:rPr>
              <w:t>Parties Conclude Discovery</w:t>
            </w:r>
          </w:p>
        </w:tc>
      </w:tr>
      <w:tr w:rsidR="00661CF0" w:rsidRPr="00C055EF" w14:paraId="28FF0389" w14:textId="77777777" w:rsidTr="00160D3B">
        <w:trPr>
          <w:trHeight w:val="404"/>
        </w:trPr>
        <w:tc>
          <w:tcPr>
            <w:tcW w:w="2844" w:type="dxa"/>
            <w:vAlign w:val="center"/>
          </w:tcPr>
          <w:p w14:paraId="213D3D17" w14:textId="160FF160" w:rsidR="00661CF0" w:rsidRPr="00C055EF" w:rsidRDefault="009C47B7" w:rsidP="00F7196C">
            <w:pPr>
              <w:rPr>
                <w:szCs w:val="24"/>
              </w:rPr>
            </w:pPr>
            <w:r>
              <w:rPr>
                <w:szCs w:val="24"/>
              </w:rPr>
              <w:t>November 17, 2020</w:t>
            </w:r>
          </w:p>
        </w:tc>
        <w:tc>
          <w:tcPr>
            <w:tcW w:w="6553" w:type="dxa"/>
          </w:tcPr>
          <w:p w14:paraId="455D57D3" w14:textId="09C10A01" w:rsidR="00661CF0" w:rsidRPr="00C055EF" w:rsidRDefault="00661CF0" w:rsidP="00B017E6">
            <w:pPr>
              <w:rPr>
                <w:szCs w:val="24"/>
                <w:u w:val="single"/>
              </w:rPr>
            </w:pPr>
            <w:r w:rsidRPr="00C055EF">
              <w:rPr>
                <w:szCs w:val="24"/>
              </w:rPr>
              <w:t xml:space="preserve">Written Direct Testimony of All Parties Due </w:t>
            </w:r>
            <w:r w:rsidRPr="00C055EF">
              <w:rPr>
                <w:szCs w:val="24"/>
                <w:u w:val="single"/>
              </w:rPr>
              <w:t>In-Hand</w:t>
            </w:r>
          </w:p>
        </w:tc>
      </w:tr>
      <w:tr w:rsidR="00661CF0" w:rsidRPr="00C055EF" w14:paraId="24BE51E0" w14:textId="77777777" w:rsidTr="00160D3B">
        <w:trPr>
          <w:trHeight w:val="390"/>
        </w:trPr>
        <w:tc>
          <w:tcPr>
            <w:tcW w:w="2844" w:type="dxa"/>
            <w:vAlign w:val="center"/>
          </w:tcPr>
          <w:p w14:paraId="5A3755FE" w14:textId="7EAA0EBF" w:rsidR="00661CF0" w:rsidRPr="00C055EF" w:rsidRDefault="001852D9" w:rsidP="00F7196C">
            <w:pPr>
              <w:rPr>
                <w:szCs w:val="24"/>
              </w:rPr>
            </w:pPr>
            <w:r>
              <w:rPr>
                <w:szCs w:val="24"/>
              </w:rPr>
              <w:t>December 23, 2020</w:t>
            </w:r>
          </w:p>
        </w:tc>
        <w:tc>
          <w:tcPr>
            <w:tcW w:w="6553" w:type="dxa"/>
          </w:tcPr>
          <w:p w14:paraId="17EAC618" w14:textId="77777777" w:rsidR="00661CF0" w:rsidRPr="00C055EF" w:rsidRDefault="00661CF0" w:rsidP="00B017E6">
            <w:pPr>
              <w:rPr>
                <w:szCs w:val="24"/>
              </w:rPr>
            </w:pPr>
            <w:r w:rsidRPr="00C055EF">
              <w:rPr>
                <w:szCs w:val="24"/>
              </w:rPr>
              <w:t xml:space="preserve">Written Rebuttal Testimony Due </w:t>
            </w:r>
            <w:r w:rsidRPr="00C055EF">
              <w:rPr>
                <w:szCs w:val="24"/>
                <w:u w:val="single"/>
              </w:rPr>
              <w:t>In-Hand</w:t>
            </w:r>
          </w:p>
        </w:tc>
      </w:tr>
      <w:tr w:rsidR="001852D9" w:rsidRPr="00C055EF" w14:paraId="1087B065" w14:textId="77777777" w:rsidTr="00160D3B">
        <w:trPr>
          <w:trHeight w:val="390"/>
        </w:trPr>
        <w:tc>
          <w:tcPr>
            <w:tcW w:w="2844" w:type="dxa"/>
            <w:vAlign w:val="center"/>
          </w:tcPr>
          <w:p w14:paraId="585F787D" w14:textId="7784C84E" w:rsidR="001852D9" w:rsidRDefault="001852D9" w:rsidP="00F7196C">
            <w:pPr>
              <w:rPr>
                <w:szCs w:val="24"/>
              </w:rPr>
            </w:pPr>
            <w:r>
              <w:rPr>
                <w:szCs w:val="24"/>
              </w:rPr>
              <w:t>January 23, 2021</w:t>
            </w:r>
          </w:p>
        </w:tc>
        <w:tc>
          <w:tcPr>
            <w:tcW w:w="6553" w:type="dxa"/>
          </w:tcPr>
          <w:p w14:paraId="619E49F2" w14:textId="1D158D6A" w:rsidR="001852D9" w:rsidRPr="00C055EF" w:rsidRDefault="001852D9" w:rsidP="00B017E6">
            <w:pPr>
              <w:rPr>
                <w:szCs w:val="24"/>
              </w:rPr>
            </w:pPr>
            <w:r>
              <w:rPr>
                <w:szCs w:val="24"/>
              </w:rPr>
              <w:t xml:space="preserve">Witness </w:t>
            </w:r>
            <w:r w:rsidR="009D4792">
              <w:rPr>
                <w:szCs w:val="24"/>
              </w:rPr>
              <w:t>S</w:t>
            </w:r>
            <w:r>
              <w:rPr>
                <w:szCs w:val="24"/>
              </w:rPr>
              <w:t>chedule Due</w:t>
            </w:r>
            <w:r>
              <w:rPr>
                <w:rStyle w:val="FootnoteReference"/>
                <w:szCs w:val="24"/>
              </w:rPr>
              <w:footnoteReference w:id="2"/>
            </w:r>
          </w:p>
        </w:tc>
      </w:tr>
      <w:tr w:rsidR="001852D9" w:rsidRPr="00C055EF" w14:paraId="0CC46EA8" w14:textId="77777777" w:rsidTr="00160D3B">
        <w:trPr>
          <w:trHeight w:val="390"/>
        </w:trPr>
        <w:tc>
          <w:tcPr>
            <w:tcW w:w="2844" w:type="dxa"/>
            <w:vAlign w:val="center"/>
          </w:tcPr>
          <w:p w14:paraId="3457B8F8" w14:textId="32706B56" w:rsidR="001852D9" w:rsidRPr="00C055EF" w:rsidRDefault="001852D9" w:rsidP="00F7196C">
            <w:pPr>
              <w:rPr>
                <w:szCs w:val="24"/>
              </w:rPr>
            </w:pPr>
            <w:r>
              <w:rPr>
                <w:szCs w:val="24"/>
              </w:rPr>
              <w:t>January 26 and 27, 2021</w:t>
            </w:r>
          </w:p>
        </w:tc>
        <w:tc>
          <w:tcPr>
            <w:tcW w:w="6553" w:type="dxa"/>
          </w:tcPr>
          <w:p w14:paraId="245FDD95" w14:textId="495F7E29" w:rsidR="001852D9" w:rsidRPr="00C055EF" w:rsidRDefault="00333CAC" w:rsidP="00B017E6">
            <w:pPr>
              <w:rPr>
                <w:szCs w:val="24"/>
              </w:rPr>
            </w:pPr>
            <w:r>
              <w:rPr>
                <w:szCs w:val="24"/>
              </w:rPr>
              <w:t xml:space="preserve">Technical </w:t>
            </w:r>
            <w:r w:rsidR="001852D9" w:rsidRPr="00C055EF">
              <w:rPr>
                <w:szCs w:val="24"/>
              </w:rPr>
              <w:t xml:space="preserve">Evidentiary Hearings </w:t>
            </w:r>
            <w:r w:rsidR="001852D9">
              <w:rPr>
                <w:szCs w:val="24"/>
              </w:rPr>
              <w:t>and oral rejoinder</w:t>
            </w:r>
            <w:r w:rsidR="001852D9">
              <w:rPr>
                <w:rStyle w:val="FootnoteReference"/>
                <w:szCs w:val="24"/>
              </w:rPr>
              <w:footnoteReference w:id="3"/>
            </w:r>
          </w:p>
        </w:tc>
      </w:tr>
    </w:tbl>
    <w:p w14:paraId="7A3109FC" w14:textId="2C9A1375" w:rsidR="0017614F" w:rsidRDefault="00AD3607" w:rsidP="00D333E3">
      <w:pPr>
        <w:spacing w:after="240"/>
        <w:rPr>
          <w:szCs w:val="24"/>
        </w:rPr>
      </w:pPr>
      <w:r>
        <w:rPr>
          <w:szCs w:val="24"/>
        </w:rPr>
        <w:tab/>
      </w:r>
    </w:p>
    <w:p w14:paraId="69A2EAFA" w14:textId="6A1FA198" w:rsidR="00070A0A" w:rsidRPr="00AE3BF5" w:rsidRDefault="008C41D9" w:rsidP="00D333E3">
      <w:pPr>
        <w:spacing w:after="240"/>
        <w:rPr>
          <w:szCs w:val="24"/>
        </w:rPr>
      </w:pPr>
      <w:r>
        <w:rPr>
          <w:szCs w:val="24"/>
        </w:rPr>
        <w:lastRenderedPageBreak/>
        <w:tab/>
      </w:r>
      <w:r>
        <w:rPr>
          <w:szCs w:val="24"/>
        </w:rPr>
        <w:tab/>
      </w:r>
      <w:r w:rsidR="00661CF0" w:rsidRPr="00AE3BF5">
        <w:rPr>
          <w:szCs w:val="24"/>
        </w:rPr>
        <w:t>The parties are reminded of the Commission’s requirements for the preparation and filin</w:t>
      </w:r>
      <w:r w:rsidR="00B4562F" w:rsidRPr="00AE3BF5">
        <w:rPr>
          <w:szCs w:val="24"/>
        </w:rPr>
        <w:t>g of written testimony.  52 Pa.</w:t>
      </w:r>
      <w:r w:rsidR="00661CF0" w:rsidRPr="00AE3BF5">
        <w:rPr>
          <w:szCs w:val="24"/>
        </w:rPr>
        <w:t>Code §</w:t>
      </w:r>
      <w:r w:rsidR="00CF5E0E" w:rsidRPr="00AE3BF5">
        <w:rPr>
          <w:szCs w:val="24"/>
        </w:rPr>
        <w:t>§</w:t>
      </w:r>
      <w:r w:rsidR="00B4562F" w:rsidRPr="00AE3BF5">
        <w:rPr>
          <w:szCs w:val="24"/>
        </w:rPr>
        <w:t xml:space="preserve"> </w:t>
      </w:r>
      <w:r w:rsidR="00661CF0" w:rsidRPr="00AE3BF5">
        <w:rPr>
          <w:szCs w:val="24"/>
        </w:rPr>
        <w:t>5.412</w:t>
      </w:r>
      <w:r w:rsidR="00CF5E0E" w:rsidRPr="00AE3BF5">
        <w:rPr>
          <w:szCs w:val="24"/>
        </w:rPr>
        <w:t xml:space="preserve"> and 5.412a</w:t>
      </w:r>
      <w:r w:rsidR="00661CF0" w:rsidRPr="00AE3BF5">
        <w:rPr>
          <w:szCs w:val="24"/>
        </w:rPr>
        <w:t xml:space="preserve">.  Written testimony must be accompanied by all exhibits to which it relates.  </w:t>
      </w:r>
      <w:r w:rsidR="00C3047B" w:rsidRPr="00AE3BF5">
        <w:rPr>
          <w:szCs w:val="24"/>
        </w:rPr>
        <w:t xml:space="preserve">Technical terms and concepts are to be clearly defined and explained in the testimonies and briefs.  </w:t>
      </w:r>
      <w:r w:rsidR="008E0184" w:rsidRPr="00AE3BF5">
        <w:rPr>
          <w:b/>
          <w:szCs w:val="24"/>
        </w:rPr>
        <w:t>No written testimony will be admitted into evidence unless accompanied by a verification o</w:t>
      </w:r>
      <w:r w:rsidR="005054AA" w:rsidRPr="00AE3BF5">
        <w:rPr>
          <w:b/>
          <w:szCs w:val="24"/>
        </w:rPr>
        <w:t>r</w:t>
      </w:r>
      <w:r w:rsidR="008E0184" w:rsidRPr="00AE3BF5">
        <w:rPr>
          <w:b/>
          <w:szCs w:val="24"/>
        </w:rPr>
        <w:t xml:space="preserve"> affidavit of the witness</w:t>
      </w:r>
      <w:r w:rsidR="008E0184" w:rsidRPr="00AE3BF5">
        <w:rPr>
          <w:szCs w:val="24"/>
        </w:rPr>
        <w:t>.</w:t>
      </w:r>
      <w:r w:rsidR="00070A0A" w:rsidRPr="00AE3BF5">
        <w:rPr>
          <w:szCs w:val="24"/>
        </w:rPr>
        <w:t xml:space="preserve"> </w:t>
      </w:r>
    </w:p>
    <w:p w14:paraId="2A1D5D3A" w14:textId="58782D24" w:rsidR="00C3047B" w:rsidRDefault="00070A0A" w:rsidP="00070A0A">
      <w:pPr>
        <w:spacing w:after="240"/>
        <w:ind w:firstLine="1440"/>
        <w:rPr>
          <w:szCs w:val="24"/>
        </w:rPr>
      </w:pPr>
      <w:r w:rsidRPr="00AE3BF5">
        <w:rPr>
          <w:szCs w:val="24"/>
        </w:rPr>
        <w:t>Parties serving prepared testimony in proceedings pending before the Commission pur</w:t>
      </w:r>
      <w:r w:rsidR="00B4562F" w:rsidRPr="00AE3BF5">
        <w:rPr>
          <w:szCs w:val="24"/>
        </w:rPr>
        <w:t>suant to 52 Pa.</w:t>
      </w:r>
      <w:r w:rsidR="00D548FC" w:rsidRPr="00AE3BF5">
        <w:rPr>
          <w:szCs w:val="24"/>
        </w:rPr>
        <w:t>Code §</w:t>
      </w:r>
      <w:r w:rsidR="00B4562F" w:rsidRPr="00AE3BF5">
        <w:rPr>
          <w:szCs w:val="24"/>
        </w:rPr>
        <w:t xml:space="preserve"> </w:t>
      </w:r>
      <w:r w:rsidRPr="00AE3BF5">
        <w:rPr>
          <w:szCs w:val="24"/>
        </w:rPr>
        <w:t xml:space="preserve">5.412(f) shall be required, within thirty (30) days after the final hearing in an adjudicatory proceeding to either </w:t>
      </w:r>
      <w:proofErr w:type="spellStart"/>
      <w:r w:rsidRPr="00AE3BF5">
        <w:rPr>
          <w:szCs w:val="24"/>
        </w:rPr>
        <w:t>eFile</w:t>
      </w:r>
      <w:proofErr w:type="spellEnd"/>
      <w:r w:rsidRPr="00AE3BF5">
        <w:rPr>
          <w:szCs w:val="24"/>
        </w:rPr>
        <w:t xml:space="preserve"> with or provide to the Secretary’s Bureau a Compact Disc (CD) containing all testimony furnished to the court reporter during the proceeding, consistent </w:t>
      </w:r>
      <w:r w:rsidR="00CF5E0E" w:rsidRPr="00AE3BF5">
        <w:rPr>
          <w:szCs w:val="24"/>
        </w:rPr>
        <w:t>52 Pa.Code § 5.412a.</w:t>
      </w:r>
      <w:r w:rsidR="00CF5E0E">
        <w:rPr>
          <w:szCs w:val="24"/>
        </w:rPr>
        <w:t xml:space="preserve">  </w:t>
      </w:r>
    </w:p>
    <w:p w14:paraId="438E53D6" w14:textId="4FF97B49" w:rsidR="00DE5C0B" w:rsidRDefault="00661CF0" w:rsidP="00332ED6">
      <w:pPr>
        <w:ind w:firstLine="1440"/>
        <w:rPr>
          <w:szCs w:val="24"/>
        </w:rPr>
      </w:pPr>
      <w:r w:rsidRPr="00952163">
        <w:rPr>
          <w:szCs w:val="24"/>
        </w:rPr>
        <w:t xml:space="preserve">The above-stated dates are </w:t>
      </w:r>
      <w:r w:rsidRPr="00952163">
        <w:rPr>
          <w:szCs w:val="24"/>
          <w:u w:val="single"/>
        </w:rPr>
        <w:t>in-hand</w:t>
      </w:r>
      <w:r w:rsidRPr="00952163">
        <w:rPr>
          <w:szCs w:val="24"/>
        </w:rPr>
        <w:t xml:space="preserve"> dates for service on the parties and the </w:t>
      </w:r>
      <w:r w:rsidR="00B82B77">
        <w:rPr>
          <w:szCs w:val="24"/>
        </w:rPr>
        <w:t>presiding</w:t>
      </w:r>
      <w:r w:rsidR="00B67360" w:rsidRPr="00952163">
        <w:rPr>
          <w:szCs w:val="24"/>
        </w:rPr>
        <w:t xml:space="preserve"> </w:t>
      </w:r>
      <w:r w:rsidRPr="00952163">
        <w:rPr>
          <w:szCs w:val="24"/>
        </w:rPr>
        <w:t>ALJ</w:t>
      </w:r>
      <w:r w:rsidR="00AD3607" w:rsidRPr="00952163">
        <w:rPr>
          <w:szCs w:val="24"/>
        </w:rPr>
        <w:t>s</w:t>
      </w:r>
      <w:r w:rsidRPr="00952163">
        <w:rPr>
          <w:szCs w:val="24"/>
        </w:rPr>
        <w:t xml:space="preserve">.  </w:t>
      </w:r>
      <w:r w:rsidR="00B82B77">
        <w:rPr>
          <w:szCs w:val="24"/>
        </w:rPr>
        <w:t xml:space="preserve">The presiding officers may be served solely by email.  </w:t>
      </w:r>
      <w:r w:rsidR="00B82B77" w:rsidRPr="00952163">
        <w:rPr>
          <w:szCs w:val="24"/>
        </w:rPr>
        <w:t xml:space="preserve">The email addresses of the </w:t>
      </w:r>
      <w:r w:rsidR="00B82B77">
        <w:rPr>
          <w:szCs w:val="24"/>
        </w:rPr>
        <w:t>p</w:t>
      </w:r>
      <w:r w:rsidR="00B82B77" w:rsidRPr="00952163">
        <w:rPr>
          <w:szCs w:val="24"/>
        </w:rPr>
        <w:t xml:space="preserve">residing ALJs are </w:t>
      </w:r>
      <w:r w:rsidR="00B82B77" w:rsidRPr="00B82B77">
        <w:rPr>
          <w:b/>
          <w:bCs/>
          <w:szCs w:val="24"/>
        </w:rPr>
        <w:t>edevoe@pa.gov</w:t>
      </w:r>
      <w:r w:rsidR="00B82B77" w:rsidRPr="00952163">
        <w:t xml:space="preserve"> </w:t>
      </w:r>
      <w:r w:rsidR="00B82B77">
        <w:t xml:space="preserve">and </w:t>
      </w:r>
      <w:hyperlink r:id="rId8" w:history="1">
        <w:r w:rsidR="00B82B77" w:rsidRPr="00B82B77">
          <w:rPr>
            <w:rStyle w:val="Hyperlink"/>
            <w:b/>
            <w:bCs/>
            <w:color w:val="auto"/>
            <w:szCs w:val="24"/>
            <w:u w:val="none"/>
          </w:rPr>
          <w:t>malong@pa.gov</w:t>
        </w:r>
      </w:hyperlink>
      <w:r w:rsidR="00B82B77" w:rsidRPr="00952163">
        <w:rPr>
          <w:szCs w:val="24"/>
        </w:rPr>
        <w:t xml:space="preserve">.  </w:t>
      </w:r>
      <w:r w:rsidR="00B82B77">
        <w:rPr>
          <w:szCs w:val="24"/>
        </w:rPr>
        <w:t>The parties do not need to follow electronic service upon the presiding officers with hard copies.</w:t>
      </w:r>
    </w:p>
    <w:p w14:paraId="30FB6D99" w14:textId="38A84466" w:rsidR="00B82B77" w:rsidRDefault="00B82B77" w:rsidP="00332ED6">
      <w:pPr>
        <w:ind w:firstLine="1440"/>
        <w:rPr>
          <w:szCs w:val="24"/>
        </w:rPr>
      </w:pPr>
    </w:p>
    <w:p w14:paraId="46330372" w14:textId="760FB409" w:rsidR="00DE5C0B" w:rsidRDefault="00B82B77" w:rsidP="006B6B5A">
      <w:pPr>
        <w:ind w:firstLine="1440"/>
        <w:rPr>
          <w:szCs w:val="24"/>
        </w:rPr>
      </w:pPr>
      <w:r>
        <w:rPr>
          <w:szCs w:val="24"/>
        </w:rPr>
        <w:t>All filings made with the Commission’s Secretary’s Bureau must be e-filed.</w:t>
      </w:r>
    </w:p>
    <w:p w14:paraId="537ABCA6" w14:textId="77777777" w:rsidR="006B6B5A" w:rsidRPr="00AE3BF5" w:rsidRDefault="006B6B5A" w:rsidP="006B6B5A">
      <w:pPr>
        <w:ind w:firstLine="1440"/>
        <w:rPr>
          <w:szCs w:val="24"/>
        </w:rPr>
      </w:pPr>
    </w:p>
    <w:p w14:paraId="2E1809ED" w14:textId="178DED29" w:rsidR="00941F49" w:rsidRPr="00AE3BF5" w:rsidRDefault="00661CF0" w:rsidP="00941F49">
      <w:pPr>
        <w:ind w:firstLine="1440"/>
        <w:rPr>
          <w:b/>
          <w:szCs w:val="24"/>
        </w:rPr>
      </w:pPr>
      <w:r w:rsidRPr="00AE3BF5">
        <w:rPr>
          <w:szCs w:val="24"/>
        </w:rPr>
        <w:t xml:space="preserve">Hearings will begin promptly at </w:t>
      </w:r>
      <w:r w:rsidR="00302CBA" w:rsidRPr="00AE3BF5">
        <w:rPr>
          <w:b/>
          <w:szCs w:val="24"/>
          <w:u w:val="single"/>
        </w:rPr>
        <w:t>1</w:t>
      </w:r>
      <w:r w:rsidR="00B93289" w:rsidRPr="00AE3BF5">
        <w:rPr>
          <w:b/>
          <w:szCs w:val="24"/>
          <w:u w:val="single"/>
        </w:rPr>
        <w:t>0</w:t>
      </w:r>
      <w:r w:rsidR="00302CBA" w:rsidRPr="00AE3BF5">
        <w:rPr>
          <w:b/>
          <w:szCs w:val="24"/>
          <w:u w:val="single"/>
        </w:rPr>
        <w:t xml:space="preserve">:00 </w:t>
      </w:r>
      <w:r w:rsidR="00B93289" w:rsidRPr="00AE3BF5">
        <w:rPr>
          <w:b/>
          <w:szCs w:val="24"/>
          <w:u w:val="single"/>
        </w:rPr>
        <w:t>a</w:t>
      </w:r>
      <w:r w:rsidR="00302CBA" w:rsidRPr="00AE3BF5">
        <w:rPr>
          <w:b/>
          <w:szCs w:val="24"/>
          <w:u w:val="single"/>
        </w:rPr>
        <w:t xml:space="preserve">.m. on </w:t>
      </w:r>
      <w:r w:rsidR="00B82B77">
        <w:rPr>
          <w:b/>
          <w:szCs w:val="24"/>
          <w:u w:val="single"/>
        </w:rPr>
        <w:t>January 26</w:t>
      </w:r>
      <w:r w:rsidR="00302CBA" w:rsidRPr="00AE3BF5">
        <w:rPr>
          <w:b/>
          <w:szCs w:val="24"/>
          <w:u w:val="single"/>
        </w:rPr>
        <w:t>, 20</w:t>
      </w:r>
      <w:r w:rsidR="00B93289" w:rsidRPr="00AE3BF5">
        <w:rPr>
          <w:b/>
          <w:szCs w:val="24"/>
          <w:u w:val="single"/>
        </w:rPr>
        <w:t>2</w:t>
      </w:r>
      <w:r w:rsidR="00B82B77">
        <w:rPr>
          <w:b/>
          <w:szCs w:val="24"/>
          <w:u w:val="single"/>
        </w:rPr>
        <w:t>1</w:t>
      </w:r>
      <w:r w:rsidR="00B93289" w:rsidRPr="00AE3BF5">
        <w:rPr>
          <w:b/>
          <w:szCs w:val="24"/>
          <w:u w:val="single"/>
        </w:rPr>
        <w:t xml:space="preserve">, and </w:t>
      </w:r>
      <w:r w:rsidR="00302CBA" w:rsidRPr="00AE3BF5">
        <w:rPr>
          <w:b/>
          <w:szCs w:val="24"/>
          <w:u w:val="single"/>
        </w:rPr>
        <w:t>J</w:t>
      </w:r>
      <w:r w:rsidR="00B82B77">
        <w:rPr>
          <w:b/>
          <w:szCs w:val="24"/>
          <w:u w:val="single"/>
        </w:rPr>
        <w:t>anuary</w:t>
      </w:r>
      <w:r w:rsidR="00F7196C">
        <w:rPr>
          <w:b/>
          <w:szCs w:val="24"/>
          <w:u w:val="single"/>
        </w:rPr>
        <w:t> </w:t>
      </w:r>
      <w:r w:rsidR="00B82B77">
        <w:rPr>
          <w:b/>
          <w:szCs w:val="24"/>
          <w:u w:val="single"/>
        </w:rPr>
        <w:t>27</w:t>
      </w:r>
      <w:r w:rsidR="00302CBA" w:rsidRPr="00AE3BF5">
        <w:rPr>
          <w:b/>
          <w:szCs w:val="24"/>
          <w:u w:val="single"/>
        </w:rPr>
        <w:t>, 20</w:t>
      </w:r>
      <w:r w:rsidR="00B93289" w:rsidRPr="00AE3BF5">
        <w:rPr>
          <w:b/>
          <w:szCs w:val="24"/>
          <w:u w:val="single"/>
        </w:rPr>
        <w:t>2</w:t>
      </w:r>
      <w:r w:rsidR="00B82B77">
        <w:rPr>
          <w:b/>
          <w:szCs w:val="24"/>
          <w:u w:val="single"/>
        </w:rPr>
        <w:t>1</w:t>
      </w:r>
      <w:r w:rsidR="00302CBA" w:rsidRPr="00AE3BF5">
        <w:rPr>
          <w:szCs w:val="24"/>
        </w:rPr>
        <w:t xml:space="preserve">.  </w:t>
      </w:r>
      <w:r w:rsidRPr="00AE3BF5">
        <w:rPr>
          <w:szCs w:val="24"/>
        </w:rPr>
        <w:t>The parties must confer before commencement of the hearings to schedule their witnesses so as to avoid “holes” or “dead time” during the hearings</w:t>
      </w:r>
      <w:r w:rsidR="00C3047B" w:rsidRPr="00AE3BF5">
        <w:rPr>
          <w:szCs w:val="24"/>
        </w:rPr>
        <w:t xml:space="preserve">. </w:t>
      </w:r>
      <w:r w:rsidR="00AB4F34" w:rsidRPr="00AE3BF5">
        <w:rPr>
          <w:szCs w:val="24"/>
        </w:rPr>
        <w:t xml:space="preserve"> </w:t>
      </w:r>
      <w:r w:rsidR="008B71D2" w:rsidRPr="00AE3BF5">
        <w:rPr>
          <w:b/>
          <w:szCs w:val="24"/>
        </w:rPr>
        <w:t>In the event that a partial settlement is achieved the parties should be prepared</w:t>
      </w:r>
      <w:r w:rsidR="00C10C78" w:rsidRPr="00AE3BF5">
        <w:rPr>
          <w:b/>
          <w:szCs w:val="24"/>
        </w:rPr>
        <w:t xml:space="preserve"> to proceed on the first scheduled day of hearing to present evidence on the non-resolved issues.</w:t>
      </w:r>
    </w:p>
    <w:p w14:paraId="277F1D61" w14:textId="2987F32C" w:rsidR="00B410BF" w:rsidRPr="00AE3BF5" w:rsidRDefault="00941F49" w:rsidP="00815010">
      <w:pPr>
        <w:ind w:firstLine="1440"/>
        <w:rPr>
          <w:szCs w:val="24"/>
        </w:rPr>
      </w:pPr>
      <w:r w:rsidRPr="00AE3BF5">
        <w:rPr>
          <w:szCs w:val="24"/>
        </w:rPr>
        <w:t xml:space="preserve"> </w:t>
      </w:r>
      <w:r w:rsidR="004A3990" w:rsidRPr="00AE3BF5">
        <w:rPr>
          <w:szCs w:val="24"/>
        </w:rPr>
        <w:tab/>
      </w:r>
      <w:r w:rsidR="004A3990" w:rsidRPr="00AE3BF5">
        <w:rPr>
          <w:szCs w:val="24"/>
        </w:rPr>
        <w:tab/>
      </w:r>
    </w:p>
    <w:p w14:paraId="5296DC91" w14:textId="77777777" w:rsidR="00B410BF" w:rsidRPr="00AE3BF5" w:rsidRDefault="00B410BF" w:rsidP="00B410BF">
      <w:pPr>
        <w:jc w:val="center"/>
        <w:rPr>
          <w:b/>
          <w:szCs w:val="24"/>
          <w:u w:val="single"/>
        </w:rPr>
      </w:pPr>
      <w:r w:rsidRPr="00AE3BF5">
        <w:rPr>
          <w:b/>
          <w:szCs w:val="24"/>
          <w:u w:val="single"/>
        </w:rPr>
        <w:t>Consolidation</w:t>
      </w:r>
    </w:p>
    <w:p w14:paraId="009887B6" w14:textId="77777777" w:rsidR="00995F6D" w:rsidRPr="00815010" w:rsidRDefault="00995F6D" w:rsidP="004A3990">
      <w:pPr>
        <w:rPr>
          <w:szCs w:val="24"/>
        </w:rPr>
      </w:pPr>
    </w:p>
    <w:p w14:paraId="3EB37365" w14:textId="649FB27D" w:rsidR="005D44A5" w:rsidRPr="00AE3BF5" w:rsidRDefault="00F92785" w:rsidP="00333CAC">
      <w:pPr>
        <w:ind w:firstLine="1440"/>
        <w:rPr>
          <w:szCs w:val="24"/>
        </w:rPr>
      </w:pPr>
      <w:r w:rsidRPr="00815010">
        <w:rPr>
          <w:szCs w:val="24"/>
        </w:rPr>
        <w:t xml:space="preserve">The </w:t>
      </w:r>
      <w:r w:rsidR="00B82B77" w:rsidRPr="00815010">
        <w:rPr>
          <w:szCs w:val="24"/>
        </w:rPr>
        <w:t>p</w:t>
      </w:r>
      <w:r w:rsidR="009D2AD0" w:rsidRPr="00815010">
        <w:rPr>
          <w:szCs w:val="24"/>
        </w:rPr>
        <w:t xml:space="preserve">arties addressed </w:t>
      </w:r>
      <w:r w:rsidR="00815010">
        <w:rPr>
          <w:szCs w:val="24"/>
        </w:rPr>
        <w:t xml:space="preserve">the City of Uniontown’s request to </w:t>
      </w:r>
      <w:r w:rsidR="009D2AD0" w:rsidRPr="00815010">
        <w:rPr>
          <w:szCs w:val="24"/>
        </w:rPr>
        <w:t>consolidat</w:t>
      </w:r>
      <w:r w:rsidR="00815010">
        <w:rPr>
          <w:szCs w:val="24"/>
        </w:rPr>
        <w:t xml:space="preserve">e </w:t>
      </w:r>
      <w:r w:rsidR="009D2AD0" w:rsidRPr="00815010">
        <w:rPr>
          <w:szCs w:val="24"/>
        </w:rPr>
        <w:t xml:space="preserve">the </w:t>
      </w:r>
      <w:r w:rsidR="00815010">
        <w:rPr>
          <w:szCs w:val="24"/>
        </w:rPr>
        <w:t>C</w:t>
      </w:r>
      <w:r w:rsidR="009D2AD0" w:rsidRPr="00815010">
        <w:rPr>
          <w:szCs w:val="24"/>
        </w:rPr>
        <w:t>omplaint at C-2020-3017829</w:t>
      </w:r>
      <w:r w:rsidR="00815010" w:rsidRPr="00815010">
        <w:rPr>
          <w:szCs w:val="24"/>
        </w:rPr>
        <w:t xml:space="preserve"> with the Application at A-2019-3009552.</w:t>
      </w:r>
      <w:r w:rsidR="00815010">
        <w:rPr>
          <w:szCs w:val="24"/>
        </w:rPr>
        <w:t xml:space="preserve">  After hearing argument from the parties, the presiding officers denied the City of Uniontown’s request to consolidate the proceedings.  </w:t>
      </w:r>
      <w:r w:rsidR="00615158">
        <w:rPr>
          <w:szCs w:val="24"/>
        </w:rPr>
        <w:t>The parties agreed, however, to follow the same litigation schedule for both cases.</w:t>
      </w:r>
    </w:p>
    <w:p w14:paraId="2D4C60A6" w14:textId="77777777" w:rsidR="00D96611" w:rsidRPr="00AE3BF5" w:rsidRDefault="00D96611" w:rsidP="00D96611">
      <w:pPr>
        <w:rPr>
          <w:b/>
          <w:u w:val="single"/>
        </w:rPr>
      </w:pPr>
    </w:p>
    <w:p w14:paraId="6624938C" w14:textId="77777777" w:rsidR="00B34559" w:rsidRPr="00AE3BF5" w:rsidRDefault="00B34559" w:rsidP="006B69E2">
      <w:pPr>
        <w:spacing w:line="240" w:lineRule="auto"/>
        <w:jc w:val="center"/>
        <w:rPr>
          <w:b/>
          <w:u w:val="single"/>
        </w:rPr>
      </w:pPr>
      <w:r w:rsidRPr="00AE3BF5">
        <w:rPr>
          <w:b/>
          <w:u w:val="single"/>
        </w:rPr>
        <w:lastRenderedPageBreak/>
        <w:t>Discovery</w:t>
      </w:r>
    </w:p>
    <w:p w14:paraId="243D5A7F" w14:textId="77777777" w:rsidR="00B34559" w:rsidRPr="00AE3BF5" w:rsidRDefault="00B34559" w:rsidP="00B34559">
      <w:pPr>
        <w:rPr>
          <w:szCs w:val="24"/>
        </w:rPr>
      </w:pPr>
    </w:p>
    <w:p w14:paraId="60C57E8B" w14:textId="237C68C6" w:rsidR="00B34559" w:rsidRDefault="00B34559" w:rsidP="00B34559">
      <w:pPr>
        <w:rPr>
          <w:szCs w:val="24"/>
        </w:rPr>
      </w:pPr>
      <w:r w:rsidRPr="00AE3BF5">
        <w:rPr>
          <w:szCs w:val="24"/>
        </w:rPr>
        <w:tab/>
      </w:r>
      <w:r w:rsidRPr="00AE3BF5">
        <w:rPr>
          <w:szCs w:val="24"/>
        </w:rPr>
        <w:tab/>
        <w:t>The parties shall engage in informal discovery whenever and wherever possible in an attempt to resolve any disco</w:t>
      </w:r>
      <w:r w:rsidR="00B4562F" w:rsidRPr="00AE3BF5">
        <w:rPr>
          <w:szCs w:val="24"/>
        </w:rPr>
        <w:t>very disputes amicably.  52 Pa.</w:t>
      </w:r>
      <w:r w:rsidRPr="00AE3BF5">
        <w:rPr>
          <w:szCs w:val="24"/>
        </w:rPr>
        <w:t>Code §</w:t>
      </w:r>
      <w:r w:rsidR="00B4562F" w:rsidRPr="00AE3BF5">
        <w:rPr>
          <w:szCs w:val="24"/>
        </w:rPr>
        <w:t xml:space="preserve"> </w:t>
      </w:r>
      <w:r w:rsidRPr="00AE3BF5">
        <w:rPr>
          <w:szCs w:val="24"/>
        </w:rPr>
        <w:t>5.322.  If this process fails, the parties have recourse to the Commission’s procedures for formal discove</w:t>
      </w:r>
      <w:r w:rsidR="00B4562F" w:rsidRPr="00AE3BF5">
        <w:rPr>
          <w:szCs w:val="24"/>
        </w:rPr>
        <w:t>ry, as herein modified.  52 Pa.</w:t>
      </w:r>
      <w:r w:rsidRPr="00AE3BF5">
        <w:rPr>
          <w:szCs w:val="24"/>
        </w:rPr>
        <w:t>Code §§</w:t>
      </w:r>
      <w:r w:rsidR="00B4562F" w:rsidRPr="00AE3BF5">
        <w:rPr>
          <w:szCs w:val="24"/>
        </w:rPr>
        <w:t xml:space="preserve"> </w:t>
      </w:r>
      <w:r w:rsidRPr="00AE3BF5">
        <w:rPr>
          <w:szCs w:val="24"/>
        </w:rPr>
        <w:t xml:space="preserve">5.321, </w:t>
      </w:r>
      <w:r w:rsidRPr="00AE3BF5">
        <w:rPr>
          <w:i/>
          <w:szCs w:val="24"/>
        </w:rPr>
        <w:t>et</w:t>
      </w:r>
      <w:r w:rsidRPr="00AE3BF5">
        <w:rPr>
          <w:szCs w:val="24"/>
        </w:rPr>
        <w:t xml:space="preserve"> </w:t>
      </w:r>
      <w:r w:rsidRPr="00AE3BF5">
        <w:rPr>
          <w:i/>
          <w:szCs w:val="24"/>
        </w:rPr>
        <w:t>seq</w:t>
      </w:r>
      <w:r w:rsidRPr="00AE3BF5">
        <w:rPr>
          <w:szCs w:val="24"/>
        </w:rPr>
        <w:t xml:space="preserve">.  The parties must not send the </w:t>
      </w:r>
      <w:r w:rsidR="00815010">
        <w:rPr>
          <w:szCs w:val="24"/>
        </w:rPr>
        <w:t>presiding officers</w:t>
      </w:r>
      <w:r w:rsidRPr="00AE3BF5">
        <w:rPr>
          <w:szCs w:val="24"/>
        </w:rPr>
        <w:t xml:space="preserve"> discovery material or cover letters, unless attached to a motion to compel.  </w:t>
      </w:r>
      <w:r w:rsidRPr="00AE3BF5">
        <w:rPr>
          <w:b/>
          <w:szCs w:val="24"/>
        </w:rPr>
        <w:t>All motions to compel must contain a certification of counsel of the informal discovery undertaken and their efforts to resolve their discovery disputes informally.</w:t>
      </w:r>
      <w:r w:rsidRPr="00AE3BF5">
        <w:rPr>
          <w:szCs w:val="24"/>
        </w:rPr>
        <w:t xml:space="preserve">  If a motion to compel fails to contain such certification, the </w:t>
      </w:r>
      <w:r w:rsidR="00815010">
        <w:rPr>
          <w:szCs w:val="24"/>
        </w:rPr>
        <w:t>presiding officers</w:t>
      </w:r>
      <w:r w:rsidR="00815010" w:rsidRPr="00AE3BF5">
        <w:rPr>
          <w:szCs w:val="24"/>
        </w:rPr>
        <w:t xml:space="preserve"> </w:t>
      </w:r>
      <w:r w:rsidRPr="00AE3BF5">
        <w:rPr>
          <w:szCs w:val="24"/>
        </w:rPr>
        <w:t>will contact the parties and direct them to pursue informal discovery.</w:t>
      </w:r>
    </w:p>
    <w:p w14:paraId="0DEDB2E7" w14:textId="72F50B47" w:rsidR="00952163" w:rsidRDefault="00952163" w:rsidP="00B34559">
      <w:pPr>
        <w:rPr>
          <w:szCs w:val="24"/>
        </w:rPr>
      </w:pPr>
    </w:p>
    <w:p w14:paraId="247B6C80" w14:textId="33F09D88" w:rsidR="006B6B5A" w:rsidRPr="00CA1362" w:rsidRDefault="00B34559" w:rsidP="00CA1362">
      <w:pPr>
        <w:rPr>
          <w:szCs w:val="24"/>
        </w:rPr>
      </w:pPr>
      <w:r w:rsidRPr="00C055EF">
        <w:rPr>
          <w:szCs w:val="24"/>
        </w:rPr>
        <w:tab/>
      </w:r>
      <w:r w:rsidR="00B82B77">
        <w:rPr>
          <w:szCs w:val="24"/>
        </w:rPr>
        <w:tab/>
        <w:t>As discussed at the prehearing conference on July 15, 2020, none of the parties requested any modifications to the Commission’s discovery rules</w:t>
      </w:r>
      <w:r w:rsidR="006B6B5A">
        <w:rPr>
          <w:szCs w:val="24"/>
        </w:rPr>
        <w:t>.</w:t>
      </w:r>
    </w:p>
    <w:p w14:paraId="0D010142" w14:textId="77777777" w:rsidR="006B6B5A" w:rsidRDefault="006B6B5A" w:rsidP="00B34559">
      <w:pPr>
        <w:pStyle w:val="Footer"/>
        <w:tabs>
          <w:tab w:val="clear" w:pos="4320"/>
          <w:tab w:val="clear" w:pos="8640"/>
        </w:tabs>
        <w:jc w:val="center"/>
        <w:rPr>
          <w:b/>
          <w:szCs w:val="24"/>
          <w:u w:val="single"/>
        </w:rPr>
      </w:pPr>
    </w:p>
    <w:p w14:paraId="1A944D98" w14:textId="2DFE39ED" w:rsidR="00B34559" w:rsidRPr="00AE3BF5" w:rsidRDefault="00B34559" w:rsidP="00B34559">
      <w:pPr>
        <w:pStyle w:val="Footer"/>
        <w:tabs>
          <w:tab w:val="clear" w:pos="4320"/>
          <w:tab w:val="clear" w:pos="8640"/>
        </w:tabs>
        <w:jc w:val="center"/>
        <w:rPr>
          <w:szCs w:val="24"/>
        </w:rPr>
      </w:pPr>
      <w:r w:rsidRPr="00AE3BF5">
        <w:rPr>
          <w:b/>
          <w:szCs w:val="24"/>
          <w:u w:val="single"/>
        </w:rPr>
        <w:t>Settlement and Stipulations</w:t>
      </w:r>
    </w:p>
    <w:p w14:paraId="467189A6" w14:textId="77777777" w:rsidR="00B34559" w:rsidRPr="00AE3BF5" w:rsidRDefault="00B34559" w:rsidP="00B34559">
      <w:pPr>
        <w:pStyle w:val="Footer"/>
        <w:tabs>
          <w:tab w:val="clear" w:pos="4320"/>
          <w:tab w:val="clear" w:pos="8640"/>
        </w:tabs>
        <w:rPr>
          <w:szCs w:val="24"/>
        </w:rPr>
      </w:pPr>
    </w:p>
    <w:p w14:paraId="0CBA7F72" w14:textId="6AB292B6" w:rsidR="0054223C" w:rsidRPr="00AE3BF5" w:rsidRDefault="00B34559" w:rsidP="00B34559">
      <w:pPr>
        <w:pStyle w:val="Footer"/>
        <w:tabs>
          <w:tab w:val="clear" w:pos="4320"/>
          <w:tab w:val="clear" w:pos="8640"/>
        </w:tabs>
        <w:rPr>
          <w:szCs w:val="24"/>
        </w:rPr>
      </w:pPr>
      <w:r w:rsidRPr="00AE3BF5">
        <w:rPr>
          <w:szCs w:val="24"/>
        </w:rPr>
        <w:tab/>
      </w:r>
      <w:r w:rsidRPr="00AE3BF5">
        <w:rPr>
          <w:szCs w:val="24"/>
        </w:rPr>
        <w:tab/>
        <w:t>The parties are reminded it is the Commission’s policy to</w:t>
      </w:r>
      <w:r w:rsidR="00B4562F" w:rsidRPr="00AE3BF5">
        <w:rPr>
          <w:szCs w:val="24"/>
        </w:rPr>
        <w:t xml:space="preserve"> encourage settlements.  52 Pa.</w:t>
      </w:r>
      <w:r w:rsidRPr="00AE3BF5">
        <w:rPr>
          <w:szCs w:val="24"/>
        </w:rPr>
        <w:t>Code §</w:t>
      </w:r>
      <w:r w:rsidR="00B4562F" w:rsidRPr="00AE3BF5">
        <w:rPr>
          <w:szCs w:val="24"/>
        </w:rPr>
        <w:t xml:space="preserve"> </w:t>
      </w:r>
      <w:r w:rsidRPr="00AE3BF5">
        <w:rPr>
          <w:szCs w:val="24"/>
        </w:rPr>
        <w:t>5.231(a).  The parties are strongly urged to seriously explore this possibility.</w:t>
      </w:r>
      <w:r w:rsidR="006B54A5" w:rsidRPr="00AE3BF5">
        <w:rPr>
          <w:szCs w:val="24"/>
        </w:rPr>
        <w:t xml:space="preserve"> </w:t>
      </w:r>
    </w:p>
    <w:p w14:paraId="150C9305" w14:textId="77777777" w:rsidR="00B25847" w:rsidRPr="00AE3BF5" w:rsidRDefault="00B25847" w:rsidP="00CE5E66">
      <w:pPr>
        <w:pStyle w:val="Footer"/>
        <w:tabs>
          <w:tab w:val="clear" w:pos="4320"/>
          <w:tab w:val="clear" w:pos="8640"/>
        </w:tabs>
        <w:ind w:firstLine="1080"/>
        <w:rPr>
          <w:szCs w:val="24"/>
        </w:rPr>
      </w:pPr>
    </w:p>
    <w:p w14:paraId="2996F40A" w14:textId="4FBE1242" w:rsidR="000E0C4B" w:rsidRDefault="00B34559" w:rsidP="00B34559">
      <w:pPr>
        <w:pStyle w:val="Footer"/>
        <w:tabs>
          <w:tab w:val="clear" w:pos="4320"/>
          <w:tab w:val="clear" w:pos="8640"/>
        </w:tabs>
        <w:rPr>
          <w:szCs w:val="24"/>
        </w:rPr>
      </w:pPr>
      <w:r w:rsidRPr="00AE3BF5">
        <w:rPr>
          <w:szCs w:val="24"/>
        </w:rPr>
        <w:tab/>
      </w:r>
      <w:r w:rsidRPr="00AE3BF5">
        <w:rPr>
          <w:szCs w:val="24"/>
        </w:rPr>
        <w:tab/>
        <w:t xml:space="preserve">If settlement is not feasible, the parties are encouraged to stipulate to any matters they reasonably can to expedite this proceeding, lessen the burden of time and expenses in litigation on all parties and conserve precious administrative hearing resources. </w:t>
      </w:r>
      <w:r w:rsidR="00B4562F" w:rsidRPr="00AE3BF5">
        <w:rPr>
          <w:szCs w:val="24"/>
        </w:rPr>
        <w:t xml:space="preserve"> 52 Pa.</w:t>
      </w:r>
      <w:r w:rsidRPr="00AE3BF5">
        <w:rPr>
          <w:szCs w:val="24"/>
        </w:rPr>
        <w:t>Code §§</w:t>
      </w:r>
      <w:r w:rsidR="00B4562F" w:rsidRPr="00AE3BF5">
        <w:rPr>
          <w:szCs w:val="24"/>
        </w:rPr>
        <w:t> </w:t>
      </w:r>
      <w:r w:rsidRPr="00AE3BF5">
        <w:rPr>
          <w:szCs w:val="24"/>
        </w:rPr>
        <w:t>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49CF3C20" w14:textId="77777777" w:rsidR="004F6944" w:rsidRPr="00AE3BF5" w:rsidRDefault="004F6944" w:rsidP="00B34559">
      <w:pPr>
        <w:pStyle w:val="Footer"/>
        <w:tabs>
          <w:tab w:val="clear" w:pos="4320"/>
          <w:tab w:val="clear" w:pos="8640"/>
        </w:tabs>
        <w:rPr>
          <w:szCs w:val="24"/>
        </w:rPr>
      </w:pPr>
    </w:p>
    <w:p w14:paraId="34DDC3FF" w14:textId="77777777" w:rsidR="004A72C4" w:rsidRDefault="004A72C4" w:rsidP="00B34559">
      <w:pPr>
        <w:pStyle w:val="Footer"/>
        <w:tabs>
          <w:tab w:val="clear" w:pos="4320"/>
          <w:tab w:val="clear" w:pos="8640"/>
        </w:tabs>
        <w:jc w:val="center"/>
        <w:rPr>
          <w:b/>
          <w:szCs w:val="24"/>
          <w:u w:val="single"/>
        </w:rPr>
      </w:pPr>
    </w:p>
    <w:p w14:paraId="44FC54B7" w14:textId="77777777" w:rsidR="004A72C4" w:rsidRDefault="004A72C4" w:rsidP="00B34559">
      <w:pPr>
        <w:pStyle w:val="Footer"/>
        <w:tabs>
          <w:tab w:val="clear" w:pos="4320"/>
          <w:tab w:val="clear" w:pos="8640"/>
        </w:tabs>
        <w:jc w:val="center"/>
        <w:rPr>
          <w:b/>
          <w:szCs w:val="24"/>
          <w:u w:val="single"/>
        </w:rPr>
      </w:pPr>
    </w:p>
    <w:p w14:paraId="1F1CE7F8" w14:textId="3AB4CBD4" w:rsidR="00B34559" w:rsidRPr="00AE3BF5" w:rsidRDefault="00B34559" w:rsidP="00B34559">
      <w:pPr>
        <w:pStyle w:val="Footer"/>
        <w:tabs>
          <w:tab w:val="clear" w:pos="4320"/>
          <w:tab w:val="clear" w:pos="8640"/>
        </w:tabs>
        <w:jc w:val="center"/>
        <w:rPr>
          <w:szCs w:val="24"/>
        </w:rPr>
      </w:pPr>
      <w:r w:rsidRPr="00AE3BF5">
        <w:rPr>
          <w:b/>
          <w:szCs w:val="24"/>
          <w:u w:val="single"/>
        </w:rPr>
        <w:lastRenderedPageBreak/>
        <w:t>Briefs</w:t>
      </w:r>
    </w:p>
    <w:p w14:paraId="32FBE1BF" w14:textId="77777777" w:rsidR="00B34559" w:rsidRPr="00AE3BF5" w:rsidRDefault="00B34559" w:rsidP="00B34559">
      <w:pPr>
        <w:pStyle w:val="Footer"/>
        <w:tabs>
          <w:tab w:val="clear" w:pos="4320"/>
          <w:tab w:val="clear" w:pos="8640"/>
        </w:tabs>
        <w:rPr>
          <w:szCs w:val="24"/>
        </w:rPr>
      </w:pPr>
    </w:p>
    <w:p w14:paraId="7256E4E2" w14:textId="77432AEE" w:rsidR="00333CAC" w:rsidRDefault="00333CAC" w:rsidP="00333CAC">
      <w:pPr>
        <w:pStyle w:val="Footer"/>
        <w:tabs>
          <w:tab w:val="clear" w:pos="4320"/>
        </w:tabs>
        <w:ind w:firstLine="1440"/>
        <w:rPr>
          <w:szCs w:val="24"/>
        </w:rPr>
      </w:pPr>
      <w:r>
        <w:rPr>
          <w:szCs w:val="24"/>
        </w:rPr>
        <w:tab/>
        <w:t>A briefing schedule will be established at the conclusion of the evidentiary hearing.</w:t>
      </w:r>
    </w:p>
    <w:p w14:paraId="0A97B18F" w14:textId="77777777" w:rsidR="00333CAC" w:rsidRDefault="00333CAC" w:rsidP="00333CAC">
      <w:pPr>
        <w:pStyle w:val="Footer"/>
        <w:tabs>
          <w:tab w:val="left" w:pos="720"/>
        </w:tabs>
        <w:rPr>
          <w:szCs w:val="24"/>
        </w:rPr>
      </w:pPr>
      <w:r>
        <w:rPr>
          <w:szCs w:val="24"/>
        </w:rPr>
        <w:t xml:space="preserve">  </w:t>
      </w:r>
    </w:p>
    <w:p w14:paraId="62E48847" w14:textId="6CF14C8B" w:rsidR="008C6F8C" w:rsidRPr="00AE3BF5" w:rsidRDefault="00333CAC" w:rsidP="00333CAC">
      <w:pPr>
        <w:pStyle w:val="Footer"/>
        <w:tabs>
          <w:tab w:val="clear" w:pos="4320"/>
          <w:tab w:val="clear" w:pos="8640"/>
        </w:tabs>
        <w:rPr>
          <w:szCs w:val="24"/>
        </w:rPr>
      </w:pPr>
      <w:r>
        <w:rPr>
          <w:szCs w:val="24"/>
        </w:rPr>
        <w:tab/>
      </w:r>
      <w:r>
        <w:rPr>
          <w:szCs w:val="24"/>
        </w:rPr>
        <w:tab/>
        <w:t xml:space="preserve">The parties must comply with 52 Pa.Code §§ 5.501, </w:t>
      </w:r>
      <w:r>
        <w:rPr>
          <w:i/>
          <w:szCs w:val="24"/>
        </w:rPr>
        <w:t>et</w:t>
      </w:r>
      <w:r>
        <w:rPr>
          <w:szCs w:val="24"/>
        </w:rPr>
        <w:t xml:space="preserve"> </w:t>
      </w:r>
      <w:r>
        <w:rPr>
          <w:i/>
          <w:szCs w:val="24"/>
        </w:rPr>
        <w:t>seq</w:t>
      </w:r>
      <w:r>
        <w:rPr>
          <w:szCs w:val="24"/>
        </w:rPr>
        <w:t xml:space="preserve">., regarding the preparation and filing of briefs.  Page limitations on briefs will be discussed on or before the last day of hearing.  Where possible, the parties shall submit to the Presiding ALJ </w:t>
      </w:r>
      <w:r>
        <w:rPr>
          <w:bCs/>
          <w:szCs w:val="24"/>
        </w:rPr>
        <w:t>one</w:t>
      </w:r>
      <w:r>
        <w:rPr>
          <w:szCs w:val="24"/>
        </w:rPr>
        <w:t xml:space="preserve"> hard copy of their briefs and one copy by email.  </w:t>
      </w:r>
      <w:r>
        <w:rPr>
          <w:b/>
          <w:szCs w:val="24"/>
        </w:rPr>
        <w:t xml:space="preserve">The electronic version of a brief must be prepared on an IBM compatible system in </w:t>
      </w:r>
      <w:r>
        <w:rPr>
          <w:b/>
          <w:i/>
          <w:szCs w:val="24"/>
        </w:rPr>
        <w:t>Microsoft Office Word 2010</w:t>
      </w:r>
      <w:r>
        <w:rPr>
          <w:b/>
          <w:szCs w:val="24"/>
        </w:rPr>
        <w:t xml:space="preserve"> format or in an earlier version of this software application.</w:t>
      </w:r>
      <w:r>
        <w:rPr>
          <w:szCs w:val="24"/>
        </w:rPr>
        <w:t xml:space="preserve">  </w:t>
      </w:r>
      <w:r w:rsidR="00B34559" w:rsidRPr="00AE3BF5">
        <w:rPr>
          <w:szCs w:val="24"/>
        </w:rPr>
        <w:t xml:space="preserve">If in doubt, please </w:t>
      </w:r>
      <w:r w:rsidR="00B25847">
        <w:rPr>
          <w:szCs w:val="24"/>
        </w:rPr>
        <w:t>email the presiding officers</w:t>
      </w:r>
      <w:r w:rsidR="00B34559" w:rsidRPr="00AE3BF5">
        <w:rPr>
          <w:szCs w:val="24"/>
        </w:rPr>
        <w:t xml:space="preserve"> for clarification.</w:t>
      </w:r>
    </w:p>
    <w:p w14:paraId="7C917E48" w14:textId="77777777" w:rsidR="00AE3BF5" w:rsidRPr="00AE3BF5" w:rsidRDefault="00AE3BF5" w:rsidP="00AE3BF5">
      <w:pPr>
        <w:pStyle w:val="Footer"/>
        <w:tabs>
          <w:tab w:val="clear" w:pos="4320"/>
          <w:tab w:val="clear" w:pos="8640"/>
        </w:tabs>
        <w:rPr>
          <w:b/>
          <w:szCs w:val="24"/>
          <w:u w:val="single"/>
        </w:rPr>
      </w:pPr>
    </w:p>
    <w:p w14:paraId="06497A96" w14:textId="097EDCAD" w:rsidR="00B34559" w:rsidRPr="00AE3BF5" w:rsidRDefault="00B34559" w:rsidP="00B34559">
      <w:pPr>
        <w:pStyle w:val="Footer"/>
        <w:tabs>
          <w:tab w:val="clear" w:pos="4320"/>
          <w:tab w:val="clear" w:pos="8640"/>
        </w:tabs>
        <w:jc w:val="center"/>
        <w:rPr>
          <w:szCs w:val="24"/>
        </w:rPr>
      </w:pPr>
      <w:r w:rsidRPr="00AE3BF5">
        <w:rPr>
          <w:b/>
          <w:szCs w:val="24"/>
          <w:u w:val="single"/>
        </w:rPr>
        <w:t>Modification</w:t>
      </w:r>
    </w:p>
    <w:p w14:paraId="4BF077E0" w14:textId="77777777" w:rsidR="00B34559" w:rsidRPr="00AE3BF5" w:rsidRDefault="00B34559" w:rsidP="00B34559">
      <w:pPr>
        <w:pStyle w:val="Footer"/>
        <w:tabs>
          <w:tab w:val="clear" w:pos="4320"/>
          <w:tab w:val="clear" w:pos="8640"/>
        </w:tabs>
        <w:rPr>
          <w:szCs w:val="24"/>
        </w:rPr>
      </w:pPr>
    </w:p>
    <w:p w14:paraId="6333ACBB" w14:textId="77777777" w:rsidR="00B34559" w:rsidRPr="00C055EF" w:rsidRDefault="00B34559" w:rsidP="00B34559">
      <w:pPr>
        <w:pStyle w:val="Footer"/>
        <w:tabs>
          <w:tab w:val="clear" w:pos="4320"/>
          <w:tab w:val="clear" w:pos="8640"/>
        </w:tabs>
        <w:rPr>
          <w:spacing w:val="-3"/>
          <w:szCs w:val="24"/>
        </w:rPr>
      </w:pPr>
      <w:r w:rsidRPr="00AE3BF5">
        <w:rPr>
          <w:szCs w:val="24"/>
        </w:rPr>
        <w:tab/>
      </w:r>
      <w:r w:rsidRPr="00AE3BF5">
        <w:rPr>
          <w:szCs w:val="24"/>
        </w:rPr>
        <w:tab/>
        <w:t xml:space="preserve">Any of the provisions of this </w:t>
      </w:r>
      <w:r w:rsidRPr="00AE3BF5">
        <w:rPr>
          <w:spacing w:val="-3"/>
          <w:szCs w:val="24"/>
        </w:rPr>
        <w:t>Prehearing Order may be modified upon motion and good cause shown by any party in interest.</w:t>
      </w:r>
    </w:p>
    <w:p w14:paraId="50767266" w14:textId="77777777" w:rsidR="00B34559" w:rsidRPr="00C055EF" w:rsidRDefault="00B34559" w:rsidP="00B34559">
      <w:pPr>
        <w:pStyle w:val="Footer"/>
        <w:tabs>
          <w:tab w:val="clear" w:pos="4320"/>
          <w:tab w:val="clear" w:pos="8640"/>
        </w:tabs>
        <w:rPr>
          <w:spacing w:val="-3"/>
          <w:szCs w:val="24"/>
        </w:rPr>
      </w:pPr>
    </w:p>
    <w:p w14:paraId="6B0FA58B" w14:textId="77777777" w:rsidR="00780DB7" w:rsidRDefault="00780DB7" w:rsidP="00780DB7">
      <w:pPr>
        <w:tabs>
          <w:tab w:val="left" w:pos="0"/>
        </w:tabs>
        <w:spacing w:line="240" w:lineRule="auto"/>
        <w:jc w:val="both"/>
        <w:rPr>
          <w:szCs w:val="24"/>
        </w:rPr>
      </w:pPr>
    </w:p>
    <w:p w14:paraId="580AB389" w14:textId="6A4647A5" w:rsidR="00A04291" w:rsidRPr="00A04291" w:rsidRDefault="00780DB7" w:rsidP="00A04291">
      <w:pPr>
        <w:spacing w:line="240" w:lineRule="auto"/>
        <w:rPr>
          <w:szCs w:val="24"/>
        </w:rPr>
      </w:pPr>
      <w:r w:rsidRPr="00F7196C">
        <w:rPr>
          <w:szCs w:val="24"/>
        </w:rPr>
        <w:t xml:space="preserve">Date:  </w:t>
      </w:r>
      <w:r w:rsidR="00F7196C">
        <w:rPr>
          <w:szCs w:val="24"/>
          <w:u w:val="single"/>
        </w:rPr>
        <w:t>July 20, 2020</w:t>
      </w:r>
      <w:r>
        <w:rPr>
          <w:szCs w:val="24"/>
        </w:rPr>
        <w:tab/>
      </w:r>
      <w:r>
        <w:rPr>
          <w:szCs w:val="24"/>
        </w:rPr>
        <w:tab/>
      </w:r>
      <w:r>
        <w:rPr>
          <w:szCs w:val="24"/>
        </w:rPr>
        <w:tab/>
      </w:r>
      <w:r>
        <w:rPr>
          <w:szCs w:val="24"/>
        </w:rPr>
        <w:tab/>
      </w:r>
      <w:bookmarkStart w:id="1" w:name="_Hlk6221482"/>
      <w:r w:rsidR="00E74CBE">
        <w:rPr>
          <w:szCs w:val="24"/>
        </w:rPr>
        <w:tab/>
      </w:r>
      <w:r w:rsidR="00A04291" w:rsidRPr="00A04291">
        <w:rPr>
          <w:szCs w:val="24"/>
          <w:u w:val="single"/>
        </w:rPr>
        <w:tab/>
      </w:r>
      <w:r w:rsidR="00A04291" w:rsidRPr="00A04291">
        <w:rPr>
          <w:szCs w:val="24"/>
          <w:u w:val="single"/>
        </w:rPr>
        <w:tab/>
        <w:t>/s/</w:t>
      </w:r>
      <w:r w:rsidR="00A04291" w:rsidRPr="00A04291">
        <w:rPr>
          <w:szCs w:val="24"/>
          <w:u w:val="single"/>
        </w:rPr>
        <w:tab/>
      </w:r>
      <w:r w:rsidR="00A04291" w:rsidRPr="00A04291">
        <w:rPr>
          <w:szCs w:val="24"/>
          <w:u w:val="single"/>
        </w:rPr>
        <w:tab/>
      </w:r>
      <w:r w:rsidR="00A04291" w:rsidRPr="00A04291">
        <w:rPr>
          <w:szCs w:val="24"/>
          <w:u w:val="single"/>
        </w:rPr>
        <w:tab/>
      </w:r>
      <w:r w:rsidR="00A04291" w:rsidRPr="00A04291">
        <w:rPr>
          <w:szCs w:val="24"/>
          <w:u w:val="single"/>
        </w:rPr>
        <w:tab/>
      </w:r>
    </w:p>
    <w:p w14:paraId="2D967F8A" w14:textId="30A3EA45" w:rsidR="00A04291" w:rsidRPr="00A04291" w:rsidRDefault="00A04291" w:rsidP="00A04291">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00E74CBE">
        <w:rPr>
          <w:szCs w:val="24"/>
        </w:rPr>
        <w:t>Emily I. DeVoe</w:t>
      </w:r>
    </w:p>
    <w:p w14:paraId="01A792C6" w14:textId="77777777" w:rsidR="00A04291" w:rsidRPr="00A04291" w:rsidRDefault="00A04291" w:rsidP="00A04291">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t>Administrative Law Judge</w:t>
      </w:r>
    </w:p>
    <w:bookmarkEnd w:id="1"/>
    <w:p w14:paraId="43D1AAF2" w14:textId="6D25A3D2" w:rsidR="00780DB7" w:rsidRDefault="00780DB7" w:rsidP="00A04291">
      <w:pPr>
        <w:tabs>
          <w:tab w:val="left" w:pos="0"/>
        </w:tabs>
        <w:spacing w:line="240" w:lineRule="auto"/>
        <w:jc w:val="both"/>
        <w:rPr>
          <w:szCs w:val="24"/>
        </w:rPr>
      </w:pPr>
    </w:p>
    <w:p w14:paraId="35F1D059" w14:textId="5E1D1EC9" w:rsidR="00780DB7" w:rsidRDefault="00780DB7" w:rsidP="00780DB7">
      <w:pPr>
        <w:spacing w:line="240" w:lineRule="auto"/>
        <w:rPr>
          <w:rFonts w:ascii="Microsoft Sans Serif"/>
        </w:rPr>
      </w:pPr>
    </w:p>
    <w:p w14:paraId="62A3DDC7" w14:textId="77777777" w:rsidR="00A04291" w:rsidRPr="00A04291" w:rsidRDefault="008C6F8C" w:rsidP="00A04291">
      <w:pPr>
        <w:spacing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sidR="00A04291" w:rsidRPr="00A04291">
        <w:rPr>
          <w:szCs w:val="24"/>
          <w:u w:val="single"/>
        </w:rPr>
        <w:tab/>
      </w:r>
      <w:r w:rsidR="00A04291" w:rsidRPr="00A04291">
        <w:rPr>
          <w:szCs w:val="24"/>
          <w:u w:val="single"/>
        </w:rPr>
        <w:tab/>
        <w:t>/s/</w:t>
      </w:r>
      <w:r w:rsidR="00A04291" w:rsidRPr="00A04291">
        <w:rPr>
          <w:szCs w:val="24"/>
          <w:u w:val="single"/>
        </w:rPr>
        <w:tab/>
      </w:r>
      <w:r w:rsidR="00A04291" w:rsidRPr="00A04291">
        <w:rPr>
          <w:szCs w:val="24"/>
          <w:u w:val="single"/>
        </w:rPr>
        <w:tab/>
      </w:r>
      <w:r w:rsidR="00A04291" w:rsidRPr="00A04291">
        <w:rPr>
          <w:szCs w:val="24"/>
          <w:u w:val="single"/>
        </w:rPr>
        <w:tab/>
      </w:r>
      <w:r w:rsidR="00A04291" w:rsidRPr="00A04291">
        <w:rPr>
          <w:szCs w:val="24"/>
          <w:u w:val="single"/>
        </w:rPr>
        <w:tab/>
      </w:r>
    </w:p>
    <w:p w14:paraId="4380149A" w14:textId="33A57031" w:rsidR="00A04291" w:rsidRPr="00A04291" w:rsidRDefault="00A04291" w:rsidP="00A04291">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00E74CBE">
        <w:rPr>
          <w:szCs w:val="24"/>
        </w:rPr>
        <w:t>Mary D. Long</w:t>
      </w:r>
    </w:p>
    <w:p w14:paraId="23A334B5" w14:textId="77777777" w:rsidR="00A04291" w:rsidRPr="00A04291" w:rsidRDefault="00A04291" w:rsidP="00A04291">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t>Administrative Law Judge</w:t>
      </w:r>
    </w:p>
    <w:p w14:paraId="1E32F437" w14:textId="5187D283" w:rsidR="008C6F8C" w:rsidRDefault="008C6F8C" w:rsidP="00A04291">
      <w:pPr>
        <w:widowControl w:val="0"/>
        <w:tabs>
          <w:tab w:val="left" w:pos="0"/>
        </w:tabs>
        <w:autoSpaceDE w:val="0"/>
        <w:autoSpaceDN w:val="0"/>
        <w:adjustRightInd w:val="0"/>
        <w:jc w:val="both"/>
        <w:rPr>
          <w:rFonts w:ascii="Microsoft Sans Serif"/>
        </w:rPr>
      </w:pPr>
    </w:p>
    <w:p w14:paraId="18D2A892" w14:textId="77777777" w:rsidR="00780DB7" w:rsidRDefault="00780DB7" w:rsidP="00780DB7">
      <w:pPr>
        <w:spacing w:line="240" w:lineRule="auto"/>
        <w:rPr>
          <w:rFonts w:ascii="Microsoft Sans Serif"/>
        </w:rPr>
      </w:pPr>
    </w:p>
    <w:p w14:paraId="2D80C21E" w14:textId="77777777" w:rsidR="00984DDB" w:rsidRDefault="00984DDB" w:rsidP="00780DB7">
      <w:pPr>
        <w:spacing w:line="240" w:lineRule="auto"/>
        <w:rPr>
          <w:sz w:val="20"/>
        </w:rPr>
        <w:sectPr w:rsidR="00984DDB" w:rsidSect="00A04291">
          <w:footerReference w:type="even" r:id="rId9"/>
          <w:footerReference w:type="default" r:id="rId10"/>
          <w:footerReference w:type="first" r:id="rId11"/>
          <w:pgSz w:w="12240" w:h="15840"/>
          <w:pgMar w:top="1440" w:right="1440" w:bottom="1440" w:left="1440" w:header="720" w:footer="720" w:gutter="0"/>
          <w:pgNumType w:start="1"/>
          <w:cols w:space="720"/>
          <w:titlePg/>
          <w:docGrid w:linePitch="326"/>
        </w:sectPr>
      </w:pPr>
    </w:p>
    <w:p w14:paraId="3884BF86" w14:textId="77777777" w:rsidR="00984DDB" w:rsidRPr="00984DDB" w:rsidRDefault="00984DDB" w:rsidP="00984DDB">
      <w:pPr>
        <w:spacing w:line="240" w:lineRule="auto"/>
        <w:rPr>
          <w:rFonts w:ascii="Microsoft Sans Serif" w:eastAsia="Microsoft Sans Serif" w:hAnsi="Microsoft Sans Serif" w:cs="Microsoft Sans Serif"/>
          <w:b/>
          <w:i/>
          <w:szCs w:val="22"/>
          <w:u w:val="single"/>
        </w:rPr>
      </w:pPr>
    </w:p>
    <w:p w14:paraId="6499B264" w14:textId="66D2E698" w:rsidR="00333CAC" w:rsidRDefault="00333CAC">
      <w:pPr>
        <w:spacing w:line="240" w:lineRule="auto"/>
        <w:rPr>
          <w:sz w:val="20"/>
        </w:rPr>
      </w:pPr>
      <w:r>
        <w:rPr>
          <w:sz w:val="20"/>
        </w:rPr>
        <w:br w:type="page"/>
      </w:r>
    </w:p>
    <w:p w14:paraId="6DD10BAE" w14:textId="77777777" w:rsidR="00333CAC" w:rsidRDefault="00333CAC" w:rsidP="00333CAC">
      <w:pPr>
        <w:spacing w:line="240" w:lineRule="auto"/>
        <w:ind w:left="720" w:hanging="720"/>
        <w:jc w:val="center"/>
        <w:rPr>
          <w:szCs w:val="24"/>
          <w:u w:val="single"/>
        </w:rPr>
        <w:sectPr w:rsidR="00333CAC" w:rsidSect="00984DDB">
          <w:footerReference w:type="default" r:id="rId12"/>
          <w:type w:val="continuous"/>
          <w:pgSz w:w="12240" w:h="15840"/>
          <w:pgMar w:top="720" w:right="720" w:bottom="720" w:left="720" w:header="720" w:footer="720" w:gutter="0"/>
          <w:pgNumType w:start="1"/>
          <w:cols w:num="2" w:space="720"/>
          <w:titlePg/>
          <w:docGrid w:linePitch="326"/>
        </w:sectPr>
      </w:pPr>
    </w:p>
    <w:p w14:paraId="2B5087FC" w14:textId="77777777" w:rsidR="00035F32" w:rsidRPr="008940C7" w:rsidRDefault="00035F32" w:rsidP="00035F32">
      <w:pPr>
        <w:spacing w:line="240" w:lineRule="auto"/>
        <w:rPr>
          <w:rFonts w:ascii="Microsoft Sans Serif" w:eastAsia="Microsoft Sans Serif" w:hAnsi="Microsoft Sans Serif" w:cs="Microsoft Sans Serif"/>
          <w:b/>
          <w:szCs w:val="22"/>
          <w:u w:val="single"/>
        </w:rPr>
      </w:pPr>
      <w:r w:rsidRPr="008940C7">
        <w:rPr>
          <w:rFonts w:ascii="Microsoft Sans Serif" w:eastAsia="Microsoft Sans Serif" w:hAnsi="Microsoft Sans Serif" w:cs="Microsoft Sans Serif"/>
          <w:b/>
          <w:szCs w:val="22"/>
          <w:u w:val="single"/>
        </w:rPr>
        <w:lastRenderedPageBreak/>
        <w:t>A-2019-3009552 - APPLICATION OF SOUTHWEST PENNSYLVANIA RAILROAD COMPANY FOR APPROVAL OF THE ABOLITION OF EIGHT RAIL HIGHWAY AT-GRADE CROSSINGS ALONG ITS UNIONTOWN INDUSTRIAL TRACK, AS IDENTIFIED IN EXHIBIT A, IN CITY OF UNIONTOWN FAYETTE COUNTY, PENNSYLVANIA.</w:t>
      </w:r>
      <w:r w:rsidRPr="008940C7">
        <w:rPr>
          <w:rFonts w:ascii="Microsoft Sans Serif" w:eastAsia="Microsoft Sans Serif" w:hAnsi="Microsoft Sans Serif" w:cs="Microsoft Sans Serif"/>
          <w:b/>
          <w:szCs w:val="22"/>
          <w:u w:val="single"/>
        </w:rPr>
        <w:cr/>
      </w:r>
    </w:p>
    <w:p w14:paraId="4B7DA41D" w14:textId="77777777" w:rsidR="00035F32" w:rsidRPr="008940C7" w:rsidRDefault="00035F32" w:rsidP="00035F32">
      <w:pPr>
        <w:spacing w:line="240" w:lineRule="auto"/>
        <w:rPr>
          <w:rFonts w:ascii="Microsoft Sans Serif" w:eastAsia="Microsoft Sans Serif" w:hAnsi="Microsoft Sans Serif" w:cs="Microsoft Sans Serif"/>
          <w:b/>
          <w:szCs w:val="22"/>
          <w:u w:val="single"/>
        </w:rPr>
      </w:pPr>
      <w:r w:rsidRPr="008940C7">
        <w:rPr>
          <w:rFonts w:ascii="Microsoft Sans Serif" w:eastAsia="Microsoft Sans Serif" w:hAnsi="Microsoft Sans Serif" w:cs="Microsoft Sans Serif"/>
          <w:b/>
          <w:szCs w:val="22"/>
          <w:u w:val="single"/>
        </w:rPr>
        <w:t>C-2020-3017829 - CITY OF UNIONTOWN v. SOUTHWEST PA. RAILROAD COMPANY</w:t>
      </w:r>
    </w:p>
    <w:p w14:paraId="2E0DD702" w14:textId="77777777" w:rsidR="00035F32" w:rsidRPr="008940C7" w:rsidRDefault="00035F32" w:rsidP="00035F32">
      <w:pPr>
        <w:spacing w:line="240" w:lineRule="auto"/>
        <w:rPr>
          <w:rFonts w:ascii="Microsoft Sans Serif" w:eastAsia="Microsoft Sans Serif" w:hAnsi="Microsoft Sans Serif" w:cs="Microsoft Sans Serif"/>
          <w:b/>
          <w:szCs w:val="22"/>
          <w:u w:val="single"/>
        </w:rPr>
        <w:sectPr w:rsidR="00035F32" w:rsidRPr="008940C7" w:rsidSect="00035F32">
          <w:type w:val="continuous"/>
          <w:pgSz w:w="12240" w:h="15840" w:code="1"/>
          <w:pgMar w:top="864" w:right="1440" w:bottom="720" w:left="1440" w:header="720" w:footer="720" w:gutter="0"/>
          <w:cols w:space="720"/>
          <w:noEndnote/>
          <w:titlePg/>
          <w:docGrid w:linePitch="326"/>
        </w:sectPr>
      </w:pPr>
    </w:p>
    <w:p w14:paraId="63FE45D6" w14:textId="77777777" w:rsidR="00035F32" w:rsidRPr="008940C7" w:rsidRDefault="00035F32" w:rsidP="00035F32">
      <w:pPr>
        <w:spacing w:line="240" w:lineRule="auto"/>
        <w:rPr>
          <w:rFonts w:ascii="Microsoft Sans Serif" w:eastAsia="Microsoft Sans Serif" w:hAnsi="Microsoft Sans Serif" w:cs="Microsoft Sans Serif"/>
          <w:b/>
          <w:szCs w:val="22"/>
          <w:u w:val="single"/>
        </w:rPr>
      </w:pPr>
    </w:p>
    <w:p w14:paraId="2CCA01FA" w14:textId="77777777" w:rsidR="00035F32" w:rsidRPr="008940C7" w:rsidRDefault="00035F32" w:rsidP="00035F32">
      <w:pPr>
        <w:spacing w:line="240" w:lineRule="auto"/>
        <w:rPr>
          <w:rFonts w:ascii="Microsoft Sans Serif" w:eastAsia="Microsoft Sans Serif" w:hAnsi="Microsoft Sans Serif" w:cs="Microsoft Sans Serif"/>
          <w:bCs/>
          <w:i/>
          <w:iCs/>
          <w:szCs w:val="22"/>
        </w:rPr>
      </w:pPr>
      <w:r w:rsidRPr="008940C7">
        <w:rPr>
          <w:rFonts w:ascii="Microsoft Sans Serif" w:eastAsia="Microsoft Sans Serif" w:hAnsi="Microsoft Sans Serif" w:cs="Microsoft Sans Serif"/>
          <w:bCs/>
          <w:i/>
          <w:iCs/>
          <w:szCs w:val="22"/>
        </w:rPr>
        <w:t>Revised 07/20/20</w:t>
      </w:r>
    </w:p>
    <w:p w14:paraId="5CBAA87D" w14:textId="77777777" w:rsidR="00035F32" w:rsidRPr="008940C7" w:rsidRDefault="00035F32" w:rsidP="00035F32">
      <w:pPr>
        <w:spacing w:line="240" w:lineRule="auto"/>
        <w:rPr>
          <w:rFonts w:ascii="Microsoft Sans Serif" w:eastAsia="Microsoft Sans Serif" w:hAnsi="Microsoft Sans Serif" w:cs="Microsoft Sans Serif"/>
          <w:b/>
          <w:szCs w:val="22"/>
          <w:u w:val="single"/>
        </w:rPr>
      </w:pPr>
    </w:p>
    <w:p w14:paraId="7FDEA6FC" w14:textId="77777777" w:rsidR="00035F32" w:rsidRPr="008940C7" w:rsidRDefault="00035F32" w:rsidP="00035F32">
      <w:pPr>
        <w:spacing w:line="240" w:lineRule="auto"/>
        <w:rPr>
          <w:rFonts w:ascii="Microsoft Sans Serif" w:eastAsia="Microsoft Sans Serif" w:hAnsi="Microsoft Sans Serif" w:cs="Microsoft Sans Serif"/>
          <w:i/>
          <w:iCs/>
          <w:szCs w:val="22"/>
        </w:rPr>
      </w:pPr>
      <w:r w:rsidRPr="008940C7">
        <w:rPr>
          <w:rFonts w:ascii="Microsoft Sans Serif" w:eastAsia="Microsoft Sans Serif" w:hAnsi="Microsoft Sans Serif" w:cs="Microsoft Sans Serif"/>
          <w:szCs w:val="22"/>
        </w:rPr>
        <w:t xml:space="preserve">ERIC M </w:t>
      </w:r>
      <w:proofErr w:type="spellStart"/>
      <w:r w:rsidRPr="008940C7">
        <w:rPr>
          <w:rFonts w:ascii="Microsoft Sans Serif" w:eastAsia="Microsoft Sans Serif" w:hAnsi="Microsoft Sans Serif" w:cs="Microsoft Sans Serif"/>
          <w:szCs w:val="22"/>
        </w:rPr>
        <w:t>HOCKY</w:t>
      </w:r>
      <w:proofErr w:type="spellEnd"/>
      <w:r w:rsidRPr="008940C7">
        <w:rPr>
          <w:rFonts w:ascii="Microsoft Sans Serif" w:eastAsia="Microsoft Sans Serif" w:hAnsi="Microsoft Sans Serif" w:cs="Microsoft Sans Serif"/>
          <w:szCs w:val="22"/>
        </w:rPr>
        <w:t xml:space="preserve"> ESQUIRE</w:t>
      </w:r>
      <w:r w:rsidRPr="008940C7">
        <w:rPr>
          <w:rFonts w:ascii="Microsoft Sans Serif" w:eastAsia="Microsoft Sans Serif" w:hAnsi="Microsoft Sans Serif" w:cs="Microsoft Sans Serif"/>
          <w:szCs w:val="22"/>
        </w:rPr>
        <w:cr/>
        <w:t>CLARK HILL PLC</w:t>
      </w:r>
      <w:r w:rsidRPr="008940C7">
        <w:rPr>
          <w:rFonts w:ascii="Microsoft Sans Serif" w:eastAsia="Microsoft Sans Serif" w:hAnsi="Microsoft Sans Serif" w:cs="Microsoft Sans Serif"/>
          <w:szCs w:val="22"/>
        </w:rPr>
        <w:cr/>
        <w:t>2001 MARKET STREET</w:t>
      </w:r>
      <w:r w:rsidRPr="008940C7">
        <w:rPr>
          <w:rFonts w:ascii="Microsoft Sans Serif" w:eastAsia="Microsoft Sans Serif" w:hAnsi="Microsoft Sans Serif" w:cs="Microsoft Sans Serif"/>
          <w:szCs w:val="22"/>
        </w:rPr>
        <w:cr/>
        <w:t>SUITE 2620</w:t>
      </w:r>
      <w:r w:rsidRPr="008940C7">
        <w:rPr>
          <w:rFonts w:ascii="Microsoft Sans Serif" w:eastAsia="Microsoft Sans Serif" w:hAnsi="Microsoft Sans Serif" w:cs="Microsoft Sans Serif"/>
          <w:szCs w:val="22"/>
        </w:rPr>
        <w:cr/>
        <w:t>PHILADELPHIA PA  19103</w:t>
      </w:r>
      <w:r w:rsidRPr="008940C7">
        <w:rPr>
          <w:rFonts w:ascii="Microsoft Sans Serif" w:eastAsia="Microsoft Sans Serif" w:hAnsi="Microsoft Sans Serif" w:cs="Microsoft Sans Serif"/>
          <w:szCs w:val="22"/>
        </w:rPr>
        <w:cr/>
      </w:r>
      <w:r w:rsidRPr="008940C7">
        <w:rPr>
          <w:rFonts w:ascii="Microsoft Sans Serif" w:eastAsia="Microsoft Sans Serif" w:hAnsi="Microsoft Sans Serif" w:cs="Microsoft Sans Serif"/>
          <w:b/>
          <w:bCs/>
          <w:szCs w:val="22"/>
        </w:rPr>
        <w:t>215.640.8500</w:t>
      </w:r>
      <w:r w:rsidRPr="008940C7">
        <w:rPr>
          <w:rFonts w:ascii="Microsoft Sans Serif" w:eastAsia="Microsoft Sans Serif" w:hAnsi="Microsoft Sans Serif" w:cs="Microsoft Sans Serif"/>
          <w:b/>
          <w:bCs/>
          <w:szCs w:val="22"/>
        </w:rPr>
        <w:br/>
      </w:r>
      <w:r w:rsidRPr="008940C7">
        <w:rPr>
          <w:rFonts w:ascii="Microsoft Sans Serif" w:eastAsia="Microsoft Sans Serif" w:hAnsi="Microsoft Sans Serif" w:cs="Microsoft Sans Serif"/>
          <w:b/>
          <w:bCs/>
          <w:i/>
          <w:iCs/>
          <w:szCs w:val="22"/>
          <w:u w:val="single"/>
        </w:rPr>
        <w:t>ACCEPTS E-SERVICE</w:t>
      </w:r>
      <w:r w:rsidRPr="008940C7">
        <w:rPr>
          <w:rFonts w:ascii="Microsoft Sans Serif" w:eastAsia="Microsoft Sans Serif" w:hAnsi="Microsoft Sans Serif" w:cs="Microsoft Sans Serif"/>
          <w:szCs w:val="22"/>
        </w:rPr>
        <w:cr/>
      </w:r>
      <w:r w:rsidRPr="008940C7">
        <w:rPr>
          <w:rFonts w:ascii="Microsoft Sans Serif" w:eastAsia="Microsoft Sans Serif" w:hAnsi="Microsoft Sans Serif" w:cs="Microsoft Sans Serif"/>
          <w:i/>
          <w:iCs/>
          <w:szCs w:val="22"/>
        </w:rPr>
        <w:t>Representing Southwest Pennsylvania Railroad Company</w:t>
      </w:r>
    </w:p>
    <w:p w14:paraId="1BB9211D" w14:textId="77777777" w:rsidR="00035F32" w:rsidRPr="008940C7" w:rsidRDefault="00035F32" w:rsidP="00035F32">
      <w:pPr>
        <w:spacing w:line="240" w:lineRule="auto"/>
        <w:rPr>
          <w:rFonts w:ascii="Microsoft Sans Serif" w:eastAsia="Microsoft Sans Serif" w:hAnsi="Microsoft Sans Serif" w:cs="Microsoft Sans Serif"/>
          <w:i/>
          <w:iCs/>
          <w:szCs w:val="22"/>
        </w:rPr>
      </w:pPr>
    </w:p>
    <w:p w14:paraId="283809E9" w14:textId="77777777" w:rsidR="00035F32" w:rsidRPr="008940C7" w:rsidRDefault="00035F32" w:rsidP="00035F32">
      <w:pPr>
        <w:spacing w:line="240" w:lineRule="auto"/>
        <w:rPr>
          <w:rFonts w:ascii="Microsoft Sans Serif" w:eastAsia="Microsoft Sans Serif" w:hAnsi="Microsoft Sans Serif" w:cs="Microsoft Sans Serif"/>
          <w:i/>
          <w:iCs/>
          <w:szCs w:val="22"/>
        </w:rPr>
      </w:pPr>
    </w:p>
    <w:p w14:paraId="08E10837" w14:textId="77777777" w:rsidR="00035F32" w:rsidRPr="008940C7" w:rsidRDefault="00035F32" w:rsidP="00035F32">
      <w:pPr>
        <w:spacing w:line="240" w:lineRule="auto"/>
        <w:rPr>
          <w:rFonts w:ascii="Microsoft Sans Serif" w:eastAsia="Microsoft Sans Serif" w:hAnsi="Microsoft Sans Serif" w:cs="Microsoft Sans Serif"/>
          <w:b/>
          <w:bCs/>
          <w:szCs w:val="22"/>
        </w:rPr>
      </w:pPr>
      <w:r w:rsidRPr="008940C7">
        <w:rPr>
          <w:rFonts w:ascii="Microsoft Sans Serif" w:eastAsia="Microsoft Sans Serif" w:hAnsi="Microsoft Sans Serif" w:cs="Microsoft Sans Serif"/>
          <w:szCs w:val="22"/>
        </w:rPr>
        <w:t xml:space="preserve">GINA M </w:t>
      </w:r>
      <w:proofErr w:type="spellStart"/>
      <w:r w:rsidRPr="008940C7">
        <w:rPr>
          <w:rFonts w:ascii="Microsoft Sans Serif" w:eastAsia="Microsoft Sans Serif" w:hAnsi="Microsoft Sans Serif" w:cs="Microsoft Sans Serif"/>
          <w:szCs w:val="22"/>
        </w:rPr>
        <w:t>D'ALFONSO</w:t>
      </w:r>
      <w:proofErr w:type="spellEnd"/>
      <w:r w:rsidRPr="008940C7">
        <w:rPr>
          <w:rFonts w:ascii="Microsoft Sans Serif" w:eastAsia="Microsoft Sans Serif" w:hAnsi="Microsoft Sans Serif" w:cs="Microsoft Sans Serif"/>
          <w:szCs w:val="22"/>
        </w:rPr>
        <w:t xml:space="preserve"> ESQUIRE</w:t>
      </w:r>
      <w:r w:rsidRPr="008940C7">
        <w:rPr>
          <w:rFonts w:ascii="Microsoft Sans Serif" w:eastAsia="Microsoft Sans Serif" w:hAnsi="Microsoft Sans Serif" w:cs="Microsoft Sans Serif"/>
          <w:szCs w:val="22"/>
        </w:rPr>
        <w:cr/>
        <w:t>PENNDOT</w:t>
      </w:r>
      <w:r w:rsidRPr="008940C7">
        <w:rPr>
          <w:rFonts w:ascii="Microsoft Sans Serif" w:eastAsia="Microsoft Sans Serif" w:hAnsi="Microsoft Sans Serif" w:cs="Microsoft Sans Serif"/>
          <w:szCs w:val="22"/>
        </w:rPr>
        <w:cr/>
        <w:t>OFFICE OF CHIEF COUNSEL</w:t>
      </w:r>
      <w:r w:rsidRPr="008940C7">
        <w:rPr>
          <w:rFonts w:ascii="Microsoft Sans Serif" w:eastAsia="Microsoft Sans Serif" w:hAnsi="Microsoft Sans Serif" w:cs="Microsoft Sans Serif"/>
          <w:szCs w:val="22"/>
        </w:rPr>
        <w:cr/>
        <w:t>PO BOX 8212</w:t>
      </w:r>
      <w:r w:rsidRPr="008940C7">
        <w:rPr>
          <w:rFonts w:ascii="Microsoft Sans Serif" w:eastAsia="Microsoft Sans Serif" w:hAnsi="Microsoft Sans Serif" w:cs="Microsoft Sans Serif"/>
          <w:szCs w:val="22"/>
        </w:rPr>
        <w:cr/>
        <w:t>HARRISBURG PA  17105-8212</w:t>
      </w:r>
      <w:r w:rsidRPr="008940C7">
        <w:rPr>
          <w:rFonts w:ascii="Microsoft Sans Serif" w:eastAsia="Microsoft Sans Serif" w:hAnsi="Microsoft Sans Serif" w:cs="Microsoft Sans Serif"/>
          <w:szCs w:val="22"/>
        </w:rPr>
        <w:cr/>
      </w:r>
      <w:r w:rsidRPr="008940C7">
        <w:rPr>
          <w:rFonts w:ascii="Microsoft Sans Serif" w:eastAsia="Microsoft Sans Serif" w:hAnsi="Microsoft Sans Serif" w:cs="Microsoft Sans Serif"/>
          <w:b/>
          <w:bCs/>
          <w:szCs w:val="22"/>
        </w:rPr>
        <w:t>717.787.3128</w:t>
      </w:r>
      <w:r w:rsidRPr="008940C7">
        <w:rPr>
          <w:rFonts w:ascii="Microsoft Sans Serif" w:eastAsia="Microsoft Sans Serif" w:hAnsi="Microsoft Sans Serif" w:cs="Microsoft Sans Serif"/>
          <w:b/>
          <w:bCs/>
          <w:szCs w:val="22"/>
        </w:rPr>
        <w:br/>
      </w:r>
      <w:r w:rsidRPr="008940C7">
        <w:rPr>
          <w:rFonts w:ascii="Microsoft Sans Serif" w:eastAsia="Microsoft Sans Serif" w:hAnsi="Microsoft Sans Serif" w:cs="Microsoft Sans Serif"/>
          <w:b/>
          <w:bCs/>
          <w:i/>
          <w:iCs/>
          <w:szCs w:val="22"/>
          <w:u w:val="single"/>
        </w:rPr>
        <w:t>ACCEPTS E-SERVICE</w:t>
      </w:r>
      <w:r w:rsidRPr="008940C7">
        <w:rPr>
          <w:rFonts w:ascii="Microsoft Sans Serif" w:eastAsia="Microsoft Sans Serif" w:hAnsi="Microsoft Sans Serif" w:cs="Microsoft Sans Serif"/>
          <w:b/>
          <w:bCs/>
          <w:szCs w:val="22"/>
        </w:rPr>
        <w:cr/>
      </w:r>
    </w:p>
    <w:p w14:paraId="3C04CDEB" w14:textId="77777777" w:rsidR="00035F32" w:rsidRPr="008940C7" w:rsidRDefault="00035F32" w:rsidP="00035F32">
      <w:pPr>
        <w:spacing w:line="240" w:lineRule="auto"/>
        <w:rPr>
          <w:rFonts w:ascii="Microsoft Sans Serif" w:eastAsia="Microsoft Sans Serif" w:hAnsi="Microsoft Sans Serif" w:cs="Microsoft Sans Serif"/>
          <w:szCs w:val="22"/>
        </w:rPr>
      </w:pPr>
      <w:r w:rsidRPr="008940C7">
        <w:rPr>
          <w:rFonts w:ascii="Microsoft Sans Serif" w:eastAsia="Microsoft Sans Serif" w:hAnsi="Microsoft Sans Serif" w:cs="Microsoft Sans Serif"/>
          <w:b/>
          <w:bCs/>
          <w:szCs w:val="22"/>
        </w:rPr>
        <w:cr/>
      </w:r>
      <w:r w:rsidRPr="008940C7">
        <w:rPr>
          <w:rFonts w:ascii="Microsoft Sans Serif" w:eastAsia="Microsoft Sans Serif" w:hAnsi="Microsoft Sans Serif" w:cs="Microsoft Sans Serif"/>
          <w:szCs w:val="22"/>
        </w:rPr>
        <w:t xml:space="preserve">KAYLA L </w:t>
      </w:r>
      <w:proofErr w:type="spellStart"/>
      <w:r w:rsidRPr="008940C7">
        <w:rPr>
          <w:rFonts w:ascii="Microsoft Sans Serif" w:eastAsia="Microsoft Sans Serif" w:hAnsi="Microsoft Sans Serif" w:cs="Microsoft Sans Serif"/>
          <w:szCs w:val="22"/>
        </w:rPr>
        <w:t>ROST</w:t>
      </w:r>
      <w:proofErr w:type="spellEnd"/>
      <w:r w:rsidRPr="008940C7">
        <w:rPr>
          <w:rFonts w:ascii="Microsoft Sans Serif" w:eastAsia="Microsoft Sans Serif" w:hAnsi="Microsoft Sans Serif" w:cs="Microsoft Sans Serif"/>
          <w:szCs w:val="22"/>
        </w:rPr>
        <w:t xml:space="preserve"> ESQUIRE</w:t>
      </w:r>
      <w:r w:rsidRPr="008940C7">
        <w:rPr>
          <w:rFonts w:ascii="Microsoft Sans Serif" w:eastAsia="Microsoft Sans Serif" w:hAnsi="Microsoft Sans Serif" w:cs="Microsoft Sans Serif"/>
          <w:szCs w:val="22"/>
        </w:rPr>
        <w:cr/>
        <w:t>PA PUC BUREAU OF INVESTIGATION &amp; ENFORCEMENT</w:t>
      </w:r>
      <w:r w:rsidRPr="008940C7">
        <w:rPr>
          <w:rFonts w:ascii="Microsoft Sans Serif" w:eastAsia="Microsoft Sans Serif" w:hAnsi="Microsoft Sans Serif" w:cs="Microsoft Sans Serif"/>
          <w:szCs w:val="22"/>
        </w:rPr>
        <w:cr/>
        <w:t>400 NORTH STREET</w:t>
      </w:r>
      <w:r w:rsidRPr="008940C7">
        <w:rPr>
          <w:rFonts w:ascii="Microsoft Sans Serif" w:eastAsia="Microsoft Sans Serif" w:hAnsi="Microsoft Sans Serif" w:cs="Microsoft Sans Serif"/>
          <w:szCs w:val="22"/>
        </w:rPr>
        <w:cr/>
        <w:t>HARRISBURG PA  17120</w:t>
      </w:r>
      <w:r w:rsidRPr="008940C7">
        <w:rPr>
          <w:rFonts w:ascii="Microsoft Sans Serif" w:eastAsia="Microsoft Sans Serif" w:hAnsi="Microsoft Sans Serif" w:cs="Microsoft Sans Serif"/>
          <w:szCs w:val="22"/>
        </w:rPr>
        <w:cr/>
      </w:r>
      <w:r w:rsidRPr="008940C7">
        <w:rPr>
          <w:rFonts w:ascii="Microsoft Sans Serif" w:eastAsia="Microsoft Sans Serif" w:hAnsi="Microsoft Sans Serif" w:cs="Microsoft Sans Serif"/>
          <w:b/>
          <w:bCs/>
          <w:szCs w:val="22"/>
        </w:rPr>
        <w:t>717.787.1888</w:t>
      </w:r>
      <w:r w:rsidRPr="008940C7">
        <w:rPr>
          <w:rFonts w:ascii="Microsoft Sans Serif" w:eastAsia="Microsoft Sans Serif" w:hAnsi="Microsoft Sans Serif" w:cs="Microsoft Sans Serif"/>
          <w:b/>
          <w:bCs/>
          <w:szCs w:val="22"/>
        </w:rPr>
        <w:br/>
      </w:r>
      <w:r w:rsidRPr="008940C7">
        <w:rPr>
          <w:rFonts w:ascii="Microsoft Sans Serif" w:eastAsia="Microsoft Sans Serif" w:hAnsi="Microsoft Sans Serif" w:cs="Microsoft Sans Serif"/>
          <w:b/>
          <w:bCs/>
          <w:i/>
          <w:iCs/>
          <w:szCs w:val="22"/>
          <w:u w:val="single"/>
        </w:rPr>
        <w:t>ACCEPTS E-SERVICE</w:t>
      </w:r>
      <w:r w:rsidRPr="008940C7">
        <w:rPr>
          <w:rFonts w:ascii="Microsoft Sans Serif" w:eastAsia="Microsoft Sans Serif" w:hAnsi="Microsoft Sans Serif" w:cs="Microsoft Sans Serif"/>
          <w:szCs w:val="22"/>
        </w:rPr>
        <w:cr/>
      </w:r>
    </w:p>
    <w:p w14:paraId="1F5C8318" w14:textId="77777777" w:rsidR="00035F32" w:rsidRPr="008940C7" w:rsidRDefault="00035F32" w:rsidP="00035F32">
      <w:pPr>
        <w:spacing w:line="240" w:lineRule="auto"/>
        <w:rPr>
          <w:rFonts w:ascii="Microsoft Sans Serif" w:eastAsia="Microsoft Sans Serif" w:hAnsi="Microsoft Sans Serif" w:cs="Microsoft Sans Serif"/>
          <w:szCs w:val="22"/>
        </w:rPr>
      </w:pPr>
    </w:p>
    <w:p w14:paraId="3B1DF793" w14:textId="77777777" w:rsidR="00035F32" w:rsidRPr="008940C7" w:rsidRDefault="00035F32" w:rsidP="00035F32">
      <w:pPr>
        <w:spacing w:line="240" w:lineRule="auto"/>
        <w:rPr>
          <w:rFonts w:ascii="Microsoft Sans Serif" w:eastAsia="Microsoft Sans Serif" w:hAnsi="Microsoft Sans Serif" w:cs="Microsoft Sans Serif"/>
          <w:szCs w:val="22"/>
        </w:rPr>
      </w:pPr>
      <w:r w:rsidRPr="008940C7">
        <w:rPr>
          <w:rFonts w:ascii="Microsoft Sans Serif" w:eastAsia="Microsoft Sans Serif" w:hAnsi="Microsoft Sans Serif" w:cs="Microsoft Sans Serif"/>
          <w:szCs w:val="22"/>
        </w:rPr>
        <w:t>TIMOTHY WITT ESQUIRE</w:t>
      </w:r>
    </w:p>
    <w:p w14:paraId="07AFA3AA" w14:textId="77777777" w:rsidR="00035F32" w:rsidRPr="008940C7" w:rsidRDefault="00035F32" w:rsidP="00035F32">
      <w:pPr>
        <w:spacing w:line="240" w:lineRule="auto"/>
        <w:rPr>
          <w:rFonts w:ascii="Microsoft Sans Serif" w:eastAsia="Microsoft Sans Serif" w:hAnsi="Microsoft Sans Serif" w:cs="Microsoft Sans Serif"/>
          <w:szCs w:val="22"/>
        </w:rPr>
      </w:pPr>
      <w:r w:rsidRPr="008940C7">
        <w:rPr>
          <w:rFonts w:ascii="Microsoft Sans Serif" w:eastAsia="Microsoft Sans Serif" w:hAnsi="Microsoft Sans Serif" w:cs="Microsoft Sans Serif"/>
          <w:szCs w:val="22"/>
        </w:rPr>
        <w:t>UNIONTOWN SOLICITOR</w:t>
      </w:r>
      <w:r w:rsidRPr="008940C7">
        <w:rPr>
          <w:rFonts w:ascii="Microsoft Sans Serif" w:eastAsia="Microsoft Sans Serif" w:hAnsi="Microsoft Sans Serif" w:cs="Microsoft Sans Serif"/>
          <w:szCs w:val="22"/>
        </w:rPr>
        <w:cr/>
        <w:t xml:space="preserve">WATSON </w:t>
      </w:r>
      <w:proofErr w:type="spellStart"/>
      <w:r w:rsidRPr="008940C7">
        <w:rPr>
          <w:rFonts w:ascii="Microsoft Sans Serif" w:eastAsia="Microsoft Sans Serif" w:hAnsi="Microsoft Sans Serif" w:cs="Microsoft Sans Serif"/>
          <w:szCs w:val="22"/>
        </w:rPr>
        <w:t>MUNDORFF</w:t>
      </w:r>
      <w:proofErr w:type="spellEnd"/>
      <w:r w:rsidRPr="008940C7">
        <w:rPr>
          <w:rFonts w:ascii="Microsoft Sans Serif" w:eastAsia="Microsoft Sans Serif" w:hAnsi="Microsoft Sans Serif" w:cs="Microsoft Sans Serif"/>
          <w:szCs w:val="22"/>
        </w:rPr>
        <w:t xml:space="preserve"> BROOKS &amp; </w:t>
      </w:r>
      <w:proofErr w:type="spellStart"/>
      <w:r w:rsidRPr="008940C7">
        <w:rPr>
          <w:rFonts w:ascii="Microsoft Sans Serif" w:eastAsia="Microsoft Sans Serif" w:hAnsi="Microsoft Sans Serif" w:cs="Microsoft Sans Serif"/>
          <w:szCs w:val="22"/>
        </w:rPr>
        <w:t>SEPIC</w:t>
      </w:r>
      <w:proofErr w:type="spellEnd"/>
      <w:r w:rsidRPr="008940C7">
        <w:rPr>
          <w:rFonts w:ascii="Microsoft Sans Serif" w:eastAsia="Microsoft Sans Serif" w:hAnsi="Microsoft Sans Serif" w:cs="Microsoft Sans Serif"/>
          <w:szCs w:val="22"/>
        </w:rPr>
        <w:t xml:space="preserve"> LLP</w:t>
      </w:r>
    </w:p>
    <w:p w14:paraId="78265B64" w14:textId="77777777" w:rsidR="00035F32" w:rsidRPr="008940C7" w:rsidRDefault="00035F32" w:rsidP="00035F32">
      <w:pPr>
        <w:spacing w:line="240" w:lineRule="auto"/>
        <w:rPr>
          <w:rFonts w:ascii="Microsoft Sans Serif" w:eastAsia="Microsoft Sans Serif" w:hAnsi="Microsoft Sans Serif" w:cs="Microsoft Sans Serif"/>
          <w:szCs w:val="22"/>
        </w:rPr>
      </w:pPr>
      <w:r w:rsidRPr="008940C7">
        <w:rPr>
          <w:rFonts w:ascii="Microsoft Sans Serif" w:eastAsia="Microsoft Sans Serif" w:hAnsi="Microsoft Sans Serif" w:cs="Microsoft Sans Serif"/>
          <w:szCs w:val="22"/>
        </w:rPr>
        <w:t>720 VANDERBILT ROAD</w:t>
      </w:r>
      <w:r w:rsidRPr="008940C7">
        <w:rPr>
          <w:rFonts w:ascii="Microsoft Sans Serif" w:eastAsia="Microsoft Sans Serif" w:hAnsi="Microsoft Sans Serif" w:cs="Microsoft Sans Serif"/>
          <w:szCs w:val="22"/>
        </w:rPr>
        <w:cr/>
        <w:t>CONNELLSVILLE PA  15425-6218</w:t>
      </w:r>
      <w:r w:rsidRPr="008940C7">
        <w:rPr>
          <w:rFonts w:ascii="Microsoft Sans Serif" w:eastAsia="Microsoft Sans Serif" w:hAnsi="Microsoft Sans Serif" w:cs="Microsoft Sans Serif"/>
          <w:szCs w:val="22"/>
        </w:rPr>
        <w:br/>
      </w:r>
      <w:r w:rsidRPr="008940C7">
        <w:rPr>
          <w:rFonts w:ascii="Microsoft Sans Serif" w:eastAsia="Microsoft Sans Serif" w:hAnsi="Microsoft Sans Serif" w:cs="Microsoft Sans Serif"/>
          <w:i/>
          <w:iCs/>
          <w:szCs w:val="22"/>
        </w:rPr>
        <w:t>Via e-mail only due to Emergency Order at M-2020-3019262</w:t>
      </w:r>
      <w:r w:rsidRPr="008940C7">
        <w:rPr>
          <w:rFonts w:ascii="Microsoft Sans Serif" w:eastAsia="Microsoft Sans Serif" w:hAnsi="Microsoft Sans Serif" w:cs="Microsoft Sans Serif"/>
          <w:i/>
          <w:iCs/>
          <w:szCs w:val="22"/>
        </w:rPr>
        <w:br/>
      </w:r>
      <w:r w:rsidRPr="008940C7">
        <w:rPr>
          <w:rFonts w:ascii="Microsoft Sans Serif" w:eastAsia="Microsoft Sans Serif" w:hAnsi="Microsoft Sans Serif" w:cs="Microsoft Sans Serif"/>
          <w:szCs w:val="22"/>
        </w:rPr>
        <w:t>TimWitt@wmblaw.com</w:t>
      </w:r>
      <w:r w:rsidRPr="008940C7">
        <w:rPr>
          <w:rFonts w:ascii="Microsoft Sans Serif" w:eastAsia="Microsoft Sans Serif" w:hAnsi="Microsoft Sans Serif" w:cs="Microsoft Sans Serif"/>
          <w:szCs w:val="22"/>
        </w:rPr>
        <w:cr/>
      </w:r>
    </w:p>
    <w:p w14:paraId="728CF2BA" w14:textId="77777777" w:rsidR="00035F32" w:rsidRPr="008940C7" w:rsidRDefault="00035F32" w:rsidP="00035F32">
      <w:pPr>
        <w:spacing w:line="240" w:lineRule="auto"/>
        <w:rPr>
          <w:rFonts w:ascii="Microsoft Sans Serif" w:eastAsia="Microsoft Sans Serif" w:hAnsi="Microsoft Sans Serif" w:cs="Microsoft Sans Serif"/>
          <w:szCs w:val="22"/>
        </w:rPr>
      </w:pPr>
    </w:p>
    <w:p w14:paraId="2448BCE3" w14:textId="77777777" w:rsidR="00035F32" w:rsidRPr="008940C7" w:rsidRDefault="00035F32" w:rsidP="00035F32">
      <w:pPr>
        <w:spacing w:line="240" w:lineRule="auto"/>
        <w:rPr>
          <w:rFonts w:ascii="Microsoft Sans Serif" w:eastAsia="Microsoft Sans Serif" w:hAnsi="Microsoft Sans Serif" w:cs="Microsoft Sans Serif"/>
          <w:szCs w:val="22"/>
        </w:rPr>
      </w:pPr>
    </w:p>
    <w:p w14:paraId="158318EC" w14:textId="77777777" w:rsidR="00035F32" w:rsidRPr="008940C7" w:rsidRDefault="00035F32" w:rsidP="00035F32">
      <w:pPr>
        <w:spacing w:line="240" w:lineRule="auto"/>
        <w:rPr>
          <w:rFonts w:ascii="Microsoft Sans Serif" w:eastAsia="Microsoft Sans Serif" w:hAnsi="Microsoft Sans Serif" w:cs="Microsoft Sans Serif"/>
          <w:szCs w:val="22"/>
        </w:rPr>
      </w:pPr>
    </w:p>
    <w:p w14:paraId="615FE202" w14:textId="77777777" w:rsidR="00035F32" w:rsidRPr="008940C7" w:rsidRDefault="00035F32" w:rsidP="00035F32">
      <w:pPr>
        <w:spacing w:line="240" w:lineRule="auto"/>
        <w:rPr>
          <w:rFonts w:ascii="Microsoft Sans Serif" w:eastAsia="Microsoft Sans Serif" w:hAnsi="Microsoft Sans Serif" w:cs="Microsoft Sans Serif"/>
          <w:szCs w:val="22"/>
        </w:rPr>
      </w:pPr>
    </w:p>
    <w:p w14:paraId="366E637C" w14:textId="77777777" w:rsidR="00035F32" w:rsidRPr="008940C7" w:rsidRDefault="00035F32" w:rsidP="00035F32">
      <w:pPr>
        <w:spacing w:line="240" w:lineRule="auto"/>
        <w:rPr>
          <w:rFonts w:ascii="Microsoft Sans Serif" w:eastAsia="Microsoft Sans Serif" w:hAnsi="Microsoft Sans Serif" w:cs="Microsoft Sans Serif"/>
          <w:szCs w:val="22"/>
        </w:rPr>
      </w:pPr>
      <w:r w:rsidRPr="008940C7">
        <w:rPr>
          <w:rFonts w:ascii="Microsoft Sans Serif" w:eastAsia="Microsoft Sans Serif" w:hAnsi="Microsoft Sans Serif" w:cs="Microsoft Sans Serif"/>
          <w:szCs w:val="22"/>
        </w:rPr>
        <w:t>JOHN M PURCELL ESQUIRE</w:t>
      </w:r>
      <w:r w:rsidRPr="008940C7">
        <w:rPr>
          <w:rFonts w:ascii="Microsoft Sans Serif" w:eastAsia="Microsoft Sans Serif" w:hAnsi="Microsoft Sans Serif" w:cs="Microsoft Sans Serif"/>
          <w:szCs w:val="22"/>
        </w:rPr>
        <w:cr/>
        <w:t>FAYETTE COUNTY SOLICITOR</w:t>
      </w:r>
    </w:p>
    <w:p w14:paraId="43EB5015" w14:textId="77777777" w:rsidR="00035F32" w:rsidRPr="008940C7" w:rsidRDefault="00035F32" w:rsidP="00035F32">
      <w:pPr>
        <w:spacing w:after="160" w:line="259" w:lineRule="auto"/>
        <w:rPr>
          <w:rFonts w:ascii="Calibri" w:hAnsi="Calibri"/>
          <w:sz w:val="22"/>
          <w:szCs w:val="22"/>
        </w:rPr>
      </w:pPr>
      <w:r w:rsidRPr="008940C7">
        <w:rPr>
          <w:rFonts w:ascii="Microsoft Sans Serif" w:eastAsia="Microsoft Sans Serif" w:hAnsi="Microsoft Sans Serif" w:cs="Microsoft Sans Serif"/>
          <w:szCs w:val="22"/>
        </w:rPr>
        <w:t>JOHN M PURCELL PC</w:t>
      </w:r>
      <w:r w:rsidRPr="008940C7">
        <w:rPr>
          <w:rFonts w:ascii="Microsoft Sans Serif" w:eastAsia="Microsoft Sans Serif" w:hAnsi="Microsoft Sans Serif" w:cs="Microsoft Sans Serif"/>
          <w:szCs w:val="22"/>
        </w:rPr>
        <w:cr/>
        <w:t xml:space="preserve">55 EAST CHURCH ST </w:t>
      </w:r>
      <w:r w:rsidRPr="008940C7">
        <w:rPr>
          <w:rFonts w:ascii="Microsoft Sans Serif" w:eastAsia="Microsoft Sans Serif" w:hAnsi="Microsoft Sans Serif" w:cs="Microsoft Sans Serif"/>
          <w:szCs w:val="22"/>
        </w:rPr>
        <w:cr/>
        <w:t>UNIONTOWN PA  15401</w:t>
      </w:r>
      <w:r w:rsidRPr="008940C7">
        <w:rPr>
          <w:rFonts w:ascii="Microsoft Sans Serif" w:eastAsia="Microsoft Sans Serif" w:hAnsi="Microsoft Sans Serif" w:cs="Microsoft Sans Serif"/>
          <w:szCs w:val="22"/>
        </w:rPr>
        <w:cr/>
      </w:r>
      <w:r w:rsidRPr="008940C7">
        <w:rPr>
          <w:rFonts w:ascii="Microsoft Sans Serif" w:eastAsia="Microsoft Sans Serif" w:hAnsi="Microsoft Sans Serif" w:cs="Microsoft Sans Serif"/>
          <w:b/>
          <w:bCs/>
          <w:szCs w:val="22"/>
        </w:rPr>
        <w:t>724.437.2711</w:t>
      </w:r>
      <w:r w:rsidRPr="008940C7">
        <w:rPr>
          <w:rFonts w:ascii="Microsoft Sans Serif" w:eastAsia="Microsoft Sans Serif" w:hAnsi="Microsoft Sans Serif" w:cs="Microsoft Sans Serif"/>
          <w:b/>
          <w:bCs/>
          <w:szCs w:val="22"/>
        </w:rPr>
        <w:br/>
      </w:r>
      <w:r w:rsidRPr="008940C7">
        <w:rPr>
          <w:rFonts w:ascii="Microsoft Sans Serif" w:eastAsia="Microsoft Sans Serif" w:hAnsi="Microsoft Sans Serif" w:cs="Microsoft Sans Serif"/>
          <w:b/>
          <w:bCs/>
          <w:i/>
          <w:iCs/>
          <w:szCs w:val="22"/>
          <w:u w:val="single"/>
        </w:rPr>
        <w:t>ACCEPTS E-SERVICE</w:t>
      </w:r>
      <w:r w:rsidRPr="008940C7">
        <w:rPr>
          <w:rFonts w:ascii="Microsoft Sans Serif" w:eastAsia="Microsoft Sans Serif" w:hAnsi="Microsoft Sans Serif" w:cs="Microsoft Sans Serif"/>
          <w:szCs w:val="22"/>
        </w:rPr>
        <w:cr/>
      </w:r>
    </w:p>
    <w:p w14:paraId="2AAEBEC7" w14:textId="77777777" w:rsidR="00035F32" w:rsidRPr="00035F32" w:rsidRDefault="00035F32" w:rsidP="00035F32">
      <w:pPr>
        <w:spacing w:line="240" w:lineRule="auto"/>
        <w:rPr>
          <w:rFonts w:ascii="Microsoft Sans Serif" w:eastAsia="Microsoft Sans Serif" w:hAnsi="Microsoft Sans Serif" w:cs="Microsoft Sans Serif"/>
          <w:szCs w:val="22"/>
        </w:rPr>
      </w:pPr>
    </w:p>
    <w:p w14:paraId="0CD99C42" w14:textId="77777777" w:rsidR="00035F32" w:rsidRPr="00035F32" w:rsidRDefault="00035F32" w:rsidP="00035F32">
      <w:pPr>
        <w:spacing w:line="240" w:lineRule="auto"/>
        <w:rPr>
          <w:rFonts w:ascii="Microsoft Sans Serif" w:eastAsia="Microsoft Sans Serif" w:hAnsi="Microsoft Sans Serif" w:cs="Microsoft Sans Serif"/>
          <w:szCs w:val="22"/>
        </w:rPr>
      </w:pPr>
    </w:p>
    <w:p w14:paraId="134C39CA" w14:textId="77777777" w:rsidR="00035F32" w:rsidRPr="00035F32" w:rsidRDefault="00035F32" w:rsidP="00035F32">
      <w:pPr>
        <w:spacing w:line="240" w:lineRule="auto"/>
        <w:rPr>
          <w:rFonts w:ascii="Microsoft Sans Serif" w:eastAsia="Microsoft Sans Serif" w:hAnsi="Microsoft Sans Serif" w:cs="Microsoft Sans Serif"/>
          <w:szCs w:val="22"/>
        </w:rPr>
      </w:pPr>
    </w:p>
    <w:p w14:paraId="43E5320E" w14:textId="46357505" w:rsidR="00780DB7" w:rsidRDefault="00780DB7" w:rsidP="00780DB7">
      <w:pPr>
        <w:spacing w:line="240" w:lineRule="auto"/>
        <w:rPr>
          <w:sz w:val="20"/>
        </w:rPr>
      </w:pPr>
    </w:p>
    <w:sectPr w:rsidR="00780DB7" w:rsidSect="00BA1F6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F6CE1" w14:textId="77777777" w:rsidR="00105AF4" w:rsidRPr="0038319B" w:rsidRDefault="00105AF4">
      <w:pPr>
        <w:rPr>
          <w:sz w:val="19"/>
          <w:szCs w:val="19"/>
        </w:rPr>
      </w:pPr>
      <w:r w:rsidRPr="0038319B">
        <w:rPr>
          <w:sz w:val="19"/>
          <w:szCs w:val="19"/>
        </w:rPr>
        <w:separator/>
      </w:r>
    </w:p>
  </w:endnote>
  <w:endnote w:type="continuationSeparator" w:id="0">
    <w:p w14:paraId="7162C845" w14:textId="77777777" w:rsidR="00105AF4" w:rsidRPr="0038319B" w:rsidRDefault="00105AF4">
      <w:pPr>
        <w:rPr>
          <w:sz w:val="19"/>
          <w:szCs w:val="19"/>
        </w:rPr>
      </w:pPr>
      <w:r w:rsidRPr="0038319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BC43F" w14:textId="77777777" w:rsidR="00716B74" w:rsidRPr="0038319B" w:rsidRDefault="00716B74"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14:paraId="1184786F" w14:textId="77777777" w:rsidR="00716B74" w:rsidRPr="0038319B" w:rsidRDefault="00716B74">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0066150"/>
      <w:docPartObj>
        <w:docPartGallery w:val="Page Numbers (Bottom of Page)"/>
        <w:docPartUnique/>
      </w:docPartObj>
    </w:sdtPr>
    <w:sdtEndPr>
      <w:rPr>
        <w:noProof/>
      </w:rPr>
    </w:sdtEndPr>
    <w:sdtContent>
      <w:p w14:paraId="1183AFD3" w14:textId="18567002" w:rsidR="00984DDB" w:rsidRDefault="00984DDB">
        <w:pPr>
          <w:pStyle w:val="Footer"/>
          <w:jc w:val="center"/>
        </w:pPr>
        <w:r w:rsidRPr="00984DDB">
          <w:rPr>
            <w:sz w:val="20"/>
          </w:rPr>
          <w:fldChar w:fldCharType="begin"/>
        </w:r>
        <w:r w:rsidRPr="00984DDB">
          <w:rPr>
            <w:sz w:val="20"/>
          </w:rPr>
          <w:instrText xml:space="preserve"> PAGE   \* MERGEFORMAT </w:instrText>
        </w:r>
        <w:r w:rsidRPr="00984DDB">
          <w:rPr>
            <w:sz w:val="20"/>
          </w:rPr>
          <w:fldChar w:fldCharType="separate"/>
        </w:r>
        <w:r w:rsidRPr="00984DDB">
          <w:rPr>
            <w:noProof/>
            <w:sz w:val="20"/>
          </w:rPr>
          <w:t>2</w:t>
        </w:r>
        <w:r w:rsidRPr="00984DDB">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C623B" w14:textId="1EF1B022" w:rsidR="00A04291" w:rsidRPr="00A04291" w:rsidRDefault="00A04291">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55845" w14:textId="3D868CBF" w:rsidR="00984DDB" w:rsidRPr="00984DDB" w:rsidRDefault="00984DDB" w:rsidP="00984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456F7" w14:textId="77777777" w:rsidR="00105AF4" w:rsidRPr="00984DDB" w:rsidRDefault="00105AF4" w:rsidP="00984DDB">
      <w:pPr>
        <w:pStyle w:val="Footer"/>
      </w:pPr>
      <w:r>
        <w:separator/>
      </w:r>
    </w:p>
  </w:footnote>
  <w:footnote w:type="continuationSeparator" w:id="0">
    <w:p w14:paraId="23E185CB" w14:textId="77777777" w:rsidR="00105AF4" w:rsidRPr="0038319B" w:rsidRDefault="00105AF4">
      <w:pPr>
        <w:rPr>
          <w:sz w:val="19"/>
          <w:szCs w:val="19"/>
        </w:rPr>
      </w:pPr>
      <w:r w:rsidRPr="0038319B">
        <w:rPr>
          <w:sz w:val="19"/>
          <w:szCs w:val="19"/>
        </w:rPr>
        <w:continuationSeparator/>
      </w:r>
    </w:p>
  </w:footnote>
  <w:footnote w:id="1">
    <w:p w14:paraId="252BBCA6" w14:textId="60098126" w:rsidR="0089279A" w:rsidRDefault="0089279A">
      <w:pPr>
        <w:pStyle w:val="FootnoteText"/>
      </w:pPr>
      <w:r>
        <w:rPr>
          <w:rStyle w:val="FootnoteReference"/>
        </w:rPr>
        <w:footnoteRef/>
      </w:r>
      <w:r>
        <w:t xml:space="preserve"> </w:t>
      </w:r>
      <w:r>
        <w:tab/>
      </w:r>
      <w:r w:rsidRPr="0089279A">
        <w:rPr>
          <w:sz w:val="20"/>
        </w:rPr>
        <w:t>This Application is docketed at A-2019-3009552.</w:t>
      </w:r>
    </w:p>
  </w:footnote>
  <w:footnote w:id="2">
    <w:p w14:paraId="5DF7E623" w14:textId="15051B8D" w:rsidR="001852D9" w:rsidRPr="00B82B77" w:rsidRDefault="001852D9" w:rsidP="001852D9">
      <w:pPr>
        <w:pStyle w:val="FootnoteText"/>
        <w:spacing w:line="240" w:lineRule="auto"/>
        <w:rPr>
          <w:sz w:val="20"/>
        </w:rPr>
      </w:pPr>
      <w:r>
        <w:rPr>
          <w:rStyle w:val="FootnoteReference"/>
        </w:rPr>
        <w:footnoteRef/>
      </w:r>
      <w:r>
        <w:t xml:space="preserve"> </w:t>
      </w:r>
      <w:r>
        <w:tab/>
      </w:r>
      <w:r w:rsidRPr="00B82B77">
        <w:rPr>
          <w:sz w:val="20"/>
        </w:rPr>
        <w:t>The parties agreed that the witness schedule should be due three days prior to the hearing</w:t>
      </w:r>
      <w:r w:rsidR="00B82B77">
        <w:rPr>
          <w:sz w:val="20"/>
        </w:rPr>
        <w:t xml:space="preserve">. </w:t>
      </w:r>
      <w:r w:rsidRPr="00B82B77">
        <w:rPr>
          <w:sz w:val="20"/>
        </w:rPr>
        <w:t xml:space="preserve"> January 23, 2021 is three business days prior to January</w:t>
      </w:r>
      <w:r w:rsidR="00B82B77">
        <w:rPr>
          <w:sz w:val="20"/>
        </w:rPr>
        <w:t xml:space="preserve"> 26, 2021</w:t>
      </w:r>
      <w:r w:rsidRPr="00B82B77">
        <w:rPr>
          <w:sz w:val="20"/>
        </w:rPr>
        <w:t xml:space="preserve">. </w:t>
      </w:r>
    </w:p>
  </w:footnote>
  <w:footnote w:id="3">
    <w:p w14:paraId="752F7898" w14:textId="0DD813CB" w:rsidR="001852D9" w:rsidRDefault="001852D9" w:rsidP="001852D9">
      <w:pPr>
        <w:pStyle w:val="FootnoteText"/>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3F11255A"/>
    <w:multiLevelType w:val="hybridMultilevel"/>
    <w:tmpl w:val="B5E6B5E8"/>
    <w:lvl w:ilvl="0" w:tplc="F52A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403511"/>
    <w:multiLevelType w:val="hybridMultilevel"/>
    <w:tmpl w:val="464C2382"/>
    <w:lvl w:ilvl="0" w:tplc="34DE843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F111256"/>
    <w:multiLevelType w:val="hybridMultilevel"/>
    <w:tmpl w:val="475045E4"/>
    <w:lvl w:ilvl="0" w:tplc="0622917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57DE4"/>
    <w:multiLevelType w:val="hybridMultilevel"/>
    <w:tmpl w:val="ECFC1BBE"/>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5" w15:restartNumberingAfterBreak="0">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825E70"/>
    <w:multiLevelType w:val="hybridMultilevel"/>
    <w:tmpl w:val="305A751C"/>
    <w:lvl w:ilvl="0" w:tplc="6B88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C068BB"/>
    <w:multiLevelType w:val="hybridMultilevel"/>
    <w:tmpl w:val="9B163330"/>
    <w:lvl w:ilvl="0" w:tplc="5BF644C4">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ABC0BBD"/>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0"/>
  </w:num>
  <w:num w:numId="3">
    <w:abstractNumId w:val="3"/>
  </w:num>
  <w:num w:numId="4">
    <w:abstractNumId w:val="5"/>
  </w:num>
  <w:num w:numId="5">
    <w:abstractNumId w:val="4"/>
  </w:num>
  <w:num w:numId="6">
    <w:abstractNumId w:val="6"/>
  </w:num>
  <w:num w:numId="7">
    <w:abstractNumId w:val="1"/>
  </w:num>
  <w:num w:numId="8">
    <w:abstractNumId w:val="8"/>
    <w:lvlOverride w:ilvl="0">
      <w:startOverride w:val="1"/>
    </w:lvlOverride>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BCE8BE-26AD-4999-9524-4F5EF8DFCF96}"/>
    <w:docVar w:name="dgnword-eventsink" w:val="408528288"/>
  </w:docVars>
  <w:rsids>
    <w:rsidRoot w:val="00D246EA"/>
    <w:rsid w:val="00002E71"/>
    <w:rsid w:val="00007B24"/>
    <w:rsid w:val="00010F7E"/>
    <w:rsid w:val="00013385"/>
    <w:rsid w:val="0001444C"/>
    <w:rsid w:val="000149CD"/>
    <w:rsid w:val="00015C87"/>
    <w:rsid w:val="00022031"/>
    <w:rsid w:val="00022664"/>
    <w:rsid w:val="00024AA5"/>
    <w:rsid w:val="00025122"/>
    <w:rsid w:val="000255FB"/>
    <w:rsid w:val="00025E28"/>
    <w:rsid w:val="00027E4C"/>
    <w:rsid w:val="00032AA1"/>
    <w:rsid w:val="00035D88"/>
    <w:rsid w:val="00035F32"/>
    <w:rsid w:val="000404B5"/>
    <w:rsid w:val="00041943"/>
    <w:rsid w:val="00042860"/>
    <w:rsid w:val="00044944"/>
    <w:rsid w:val="00047F1C"/>
    <w:rsid w:val="000514DC"/>
    <w:rsid w:val="000517CF"/>
    <w:rsid w:val="0005471E"/>
    <w:rsid w:val="00057138"/>
    <w:rsid w:val="00060AAA"/>
    <w:rsid w:val="0006429B"/>
    <w:rsid w:val="00064DCD"/>
    <w:rsid w:val="0006554F"/>
    <w:rsid w:val="00070A0A"/>
    <w:rsid w:val="00070D98"/>
    <w:rsid w:val="000716B7"/>
    <w:rsid w:val="00073388"/>
    <w:rsid w:val="000767FF"/>
    <w:rsid w:val="0008135A"/>
    <w:rsid w:val="0008139D"/>
    <w:rsid w:val="00084258"/>
    <w:rsid w:val="00085BAF"/>
    <w:rsid w:val="00087CC5"/>
    <w:rsid w:val="0009005C"/>
    <w:rsid w:val="000945B0"/>
    <w:rsid w:val="00096BA9"/>
    <w:rsid w:val="00096F74"/>
    <w:rsid w:val="000A1D6E"/>
    <w:rsid w:val="000A510C"/>
    <w:rsid w:val="000A7EFE"/>
    <w:rsid w:val="000B23CB"/>
    <w:rsid w:val="000B629F"/>
    <w:rsid w:val="000C08F3"/>
    <w:rsid w:val="000C1A6B"/>
    <w:rsid w:val="000C269C"/>
    <w:rsid w:val="000C2C00"/>
    <w:rsid w:val="000C3925"/>
    <w:rsid w:val="000C40B9"/>
    <w:rsid w:val="000C5510"/>
    <w:rsid w:val="000C71B2"/>
    <w:rsid w:val="000D1336"/>
    <w:rsid w:val="000D396C"/>
    <w:rsid w:val="000D5C9F"/>
    <w:rsid w:val="000D7906"/>
    <w:rsid w:val="000E0C4B"/>
    <w:rsid w:val="000E0C64"/>
    <w:rsid w:val="000E5571"/>
    <w:rsid w:val="000E6C36"/>
    <w:rsid w:val="000E6DAB"/>
    <w:rsid w:val="000F00C9"/>
    <w:rsid w:val="000F0CB0"/>
    <w:rsid w:val="000F1E2C"/>
    <w:rsid w:val="000F22AD"/>
    <w:rsid w:val="000F235E"/>
    <w:rsid w:val="000F6D8B"/>
    <w:rsid w:val="00105690"/>
    <w:rsid w:val="001059C3"/>
    <w:rsid w:val="00105AF4"/>
    <w:rsid w:val="00111205"/>
    <w:rsid w:val="001139FD"/>
    <w:rsid w:val="00114A5C"/>
    <w:rsid w:val="00114D69"/>
    <w:rsid w:val="001163B8"/>
    <w:rsid w:val="00120A71"/>
    <w:rsid w:val="0012337D"/>
    <w:rsid w:val="00126555"/>
    <w:rsid w:val="00131D6C"/>
    <w:rsid w:val="001336B2"/>
    <w:rsid w:val="001341E8"/>
    <w:rsid w:val="0014695E"/>
    <w:rsid w:val="0014750F"/>
    <w:rsid w:val="00150F38"/>
    <w:rsid w:val="001534FA"/>
    <w:rsid w:val="001549F0"/>
    <w:rsid w:val="001551FE"/>
    <w:rsid w:val="00156AFD"/>
    <w:rsid w:val="00160D3B"/>
    <w:rsid w:val="00161D0B"/>
    <w:rsid w:val="00163667"/>
    <w:rsid w:val="00163A8C"/>
    <w:rsid w:val="00164440"/>
    <w:rsid w:val="00165B74"/>
    <w:rsid w:val="0016667B"/>
    <w:rsid w:val="00166CFA"/>
    <w:rsid w:val="001700EF"/>
    <w:rsid w:val="00171BA7"/>
    <w:rsid w:val="001720A6"/>
    <w:rsid w:val="00174827"/>
    <w:rsid w:val="0017614F"/>
    <w:rsid w:val="00177C22"/>
    <w:rsid w:val="00182211"/>
    <w:rsid w:val="0018502A"/>
    <w:rsid w:val="001852D9"/>
    <w:rsid w:val="001870A9"/>
    <w:rsid w:val="00187114"/>
    <w:rsid w:val="00190B52"/>
    <w:rsid w:val="00192F81"/>
    <w:rsid w:val="00194198"/>
    <w:rsid w:val="00197214"/>
    <w:rsid w:val="00197FE7"/>
    <w:rsid w:val="001A474D"/>
    <w:rsid w:val="001A517C"/>
    <w:rsid w:val="001A5CB4"/>
    <w:rsid w:val="001B0C62"/>
    <w:rsid w:val="001B1E6E"/>
    <w:rsid w:val="001B37F9"/>
    <w:rsid w:val="001B389A"/>
    <w:rsid w:val="001B669F"/>
    <w:rsid w:val="001B717E"/>
    <w:rsid w:val="001B7B44"/>
    <w:rsid w:val="001C104C"/>
    <w:rsid w:val="001C1DA4"/>
    <w:rsid w:val="001D06F2"/>
    <w:rsid w:val="001D0C7B"/>
    <w:rsid w:val="001E081F"/>
    <w:rsid w:val="001E13F6"/>
    <w:rsid w:val="001E2FE1"/>
    <w:rsid w:val="001E6948"/>
    <w:rsid w:val="001E6AC2"/>
    <w:rsid w:val="001E7C98"/>
    <w:rsid w:val="001F0A13"/>
    <w:rsid w:val="001F5956"/>
    <w:rsid w:val="001F5E84"/>
    <w:rsid w:val="001F7CF1"/>
    <w:rsid w:val="001F7E8A"/>
    <w:rsid w:val="002002ED"/>
    <w:rsid w:val="00200CB3"/>
    <w:rsid w:val="00201FC3"/>
    <w:rsid w:val="00202271"/>
    <w:rsid w:val="00205676"/>
    <w:rsid w:val="0020746B"/>
    <w:rsid w:val="002107F3"/>
    <w:rsid w:val="00210D7F"/>
    <w:rsid w:val="00212F85"/>
    <w:rsid w:val="0021472B"/>
    <w:rsid w:val="00216054"/>
    <w:rsid w:val="00217935"/>
    <w:rsid w:val="00221630"/>
    <w:rsid w:val="002219F2"/>
    <w:rsid w:val="002221D5"/>
    <w:rsid w:val="002231E7"/>
    <w:rsid w:val="00225429"/>
    <w:rsid w:val="00225674"/>
    <w:rsid w:val="0022623F"/>
    <w:rsid w:val="002270C7"/>
    <w:rsid w:val="00234986"/>
    <w:rsid w:val="0023594C"/>
    <w:rsid w:val="00237F95"/>
    <w:rsid w:val="002439BE"/>
    <w:rsid w:val="00243A84"/>
    <w:rsid w:val="00244DC3"/>
    <w:rsid w:val="00245691"/>
    <w:rsid w:val="00247677"/>
    <w:rsid w:val="00251107"/>
    <w:rsid w:val="00254AC4"/>
    <w:rsid w:val="0025505D"/>
    <w:rsid w:val="0025568C"/>
    <w:rsid w:val="0025624A"/>
    <w:rsid w:val="002569D2"/>
    <w:rsid w:val="00256F15"/>
    <w:rsid w:val="002659C1"/>
    <w:rsid w:val="002705F3"/>
    <w:rsid w:val="00270AA9"/>
    <w:rsid w:val="002715D6"/>
    <w:rsid w:val="00273113"/>
    <w:rsid w:val="00281525"/>
    <w:rsid w:val="00282E72"/>
    <w:rsid w:val="00284375"/>
    <w:rsid w:val="00286013"/>
    <w:rsid w:val="00286E18"/>
    <w:rsid w:val="00292413"/>
    <w:rsid w:val="002947E8"/>
    <w:rsid w:val="00297007"/>
    <w:rsid w:val="002A08AE"/>
    <w:rsid w:val="002A5244"/>
    <w:rsid w:val="002A5634"/>
    <w:rsid w:val="002A667C"/>
    <w:rsid w:val="002B080D"/>
    <w:rsid w:val="002B222F"/>
    <w:rsid w:val="002B3235"/>
    <w:rsid w:val="002B43C8"/>
    <w:rsid w:val="002C0A83"/>
    <w:rsid w:val="002C5195"/>
    <w:rsid w:val="002C579C"/>
    <w:rsid w:val="002C6736"/>
    <w:rsid w:val="002D3212"/>
    <w:rsid w:val="002D3360"/>
    <w:rsid w:val="002D46AD"/>
    <w:rsid w:val="002D4AD0"/>
    <w:rsid w:val="002D50E8"/>
    <w:rsid w:val="002E2732"/>
    <w:rsid w:val="002E414F"/>
    <w:rsid w:val="002E62AE"/>
    <w:rsid w:val="002E7CBD"/>
    <w:rsid w:val="002F0988"/>
    <w:rsid w:val="003009B5"/>
    <w:rsid w:val="00302100"/>
    <w:rsid w:val="003026D4"/>
    <w:rsid w:val="00302CBA"/>
    <w:rsid w:val="00304EAE"/>
    <w:rsid w:val="003050FD"/>
    <w:rsid w:val="003105EB"/>
    <w:rsid w:val="0031208E"/>
    <w:rsid w:val="00314634"/>
    <w:rsid w:val="00316CFE"/>
    <w:rsid w:val="003209B7"/>
    <w:rsid w:val="0032184B"/>
    <w:rsid w:val="00322AAB"/>
    <w:rsid w:val="00323CE9"/>
    <w:rsid w:val="0032536B"/>
    <w:rsid w:val="00332ED6"/>
    <w:rsid w:val="00333CAC"/>
    <w:rsid w:val="003367D1"/>
    <w:rsid w:val="00343DF7"/>
    <w:rsid w:val="00344BBD"/>
    <w:rsid w:val="003560A1"/>
    <w:rsid w:val="0036055F"/>
    <w:rsid w:val="00362577"/>
    <w:rsid w:val="00363FC4"/>
    <w:rsid w:val="00371CE2"/>
    <w:rsid w:val="00372BCE"/>
    <w:rsid w:val="00375C8A"/>
    <w:rsid w:val="00375FC7"/>
    <w:rsid w:val="00376661"/>
    <w:rsid w:val="00376FD2"/>
    <w:rsid w:val="00377219"/>
    <w:rsid w:val="00381B41"/>
    <w:rsid w:val="0038319B"/>
    <w:rsid w:val="00383E9E"/>
    <w:rsid w:val="00386EC2"/>
    <w:rsid w:val="00391123"/>
    <w:rsid w:val="003914A1"/>
    <w:rsid w:val="003928FD"/>
    <w:rsid w:val="00392AD3"/>
    <w:rsid w:val="00397CDF"/>
    <w:rsid w:val="003A3AF6"/>
    <w:rsid w:val="003A51FD"/>
    <w:rsid w:val="003A698F"/>
    <w:rsid w:val="003A7731"/>
    <w:rsid w:val="003B0F7E"/>
    <w:rsid w:val="003B5554"/>
    <w:rsid w:val="003C0F08"/>
    <w:rsid w:val="003C18D2"/>
    <w:rsid w:val="003C49C9"/>
    <w:rsid w:val="003D00C1"/>
    <w:rsid w:val="003D15D0"/>
    <w:rsid w:val="003D38F7"/>
    <w:rsid w:val="003D6830"/>
    <w:rsid w:val="003D781D"/>
    <w:rsid w:val="003E0082"/>
    <w:rsid w:val="003E29D4"/>
    <w:rsid w:val="003E5D1E"/>
    <w:rsid w:val="003E75A7"/>
    <w:rsid w:val="003E7C34"/>
    <w:rsid w:val="003F15E2"/>
    <w:rsid w:val="003F347A"/>
    <w:rsid w:val="003F5351"/>
    <w:rsid w:val="003F69C5"/>
    <w:rsid w:val="00401D67"/>
    <w:rsid w:val="0040464B"/>
    <w:rsid w:val="00407E2D"/>
    <w:rsid w:val="00410E81"/>
    <w:rsid w:val="004148B3"/>
    <w:rsid w:val="0041758B"/>
    <w:rsid w:val="00417A48"/>
    <w:rsid w:val="004204B4"/>
    <w:rsid w:val="0042101A"/>
    <w:rsid w:val="004252F4"/>
    <w:rsid w:val="004255AD"/>
    <w:rsid w:val="00427446"/>
    <w:rsid w:val="00427731"/>
    <w:rsid w:val="00427C3F"/>
    <w:rsid w:val="00431ED9"/>
    <w:rsid w:val="00432F4E"/>
    <w:rsid w:val="004345F2"/>
    <w:rsid w:val="00441E8C"/>
    <w:rsid w:val="00443FC3"/>
    <w:rsid w:val="00444F84"/>
    <w:rsid w:val="00447976"/>
    <w:rsid w:val="00447DAD"/>
    <w:rsid w:val="004503A4"/>
    <w:rsid w:val="0045770A"/>
    <w:rsid w:val="004610DD"/>
    <w:rsid w:val="00464FEE"/>
    <w:rsid w:val="00466C20"/>
    <w:rsid w:val="00466EEB"/>
    <w:rsid w:val="00467B2B"/>
    <w:rsid w:val="00470357"/>
    <w:rsid w:val="00471C88"/>
    <w:rsid w:val="004763CF"/>
    <w:rsid w:val="00476406"/>
    <w:rsid w:val="00486895"/>
    <w:rsid w:val="00492902"/>
    <w:rsid w:val="00492FA7"/>
    <w:rsid w:val="004A0D2F"/>
    <w:rsid w:val="004A21EB"/>
    <w:rsid w:val="004A3990"/>
    <w:rsid w:val="004A3A17"/>
    <w:rsid w:val="004A3AE8"/>
    <w:rsid w:val="004A4379"/>
    <w:rsid w:val="004A4472"/>
    <w:rsid w:val="004A5F2D"/>
    <w:rsid w:val="004A5F6F"/>
    <w:rsid w:val="004A72C4"/>
    <w:rsid w:val="004B1125"/>
    <w:rsid w:val="004B1E4E"/>
    <w:rsid w:val="004B2B97"/>
    <w:rsid w:val="004B58A0"/>
    <w:rsid w:val="004C1229"/>
    <w:rsid w:val="004C1ADF"/>
    <w:rsid w:val="004C3351"/>
    <w:rsid w:val="004C66DC"/>
    <w:rsid w:val="004C6ACC"/>
    <w:rsid w:val="004D1AF6"/>
    <w:rsid w:val="004D26B3"/>
    <w:rsid w:val="004D3CF4"/>
    <w:rsid w:val="004D5571"/>
    <w:rsid w:val="004D6A84"/>
    <w:rsid w:val="004D7E6C"/>
    <w:rsid w:val="004E2DEE"/>
    <w:rsid w:val="004E3916"/>
    <w:rsid w:val="004E48B8"/>
    <w:rsid w:val="004E56E5"/>
    <w:rsid w:val="004E6C5D"/>
    <w:rsid w:val="004F3674"/>
    <w:rsid w:val="004F52CA"/>
    <w:rsid w:val="004F6944"/>
    <w:rsid w:val="00500E04"/>
    <w:rsid w:val="00501290"/>
    <w:rsid w:val="00503B65"/>
    <w:rsid w:val="005054AA"/>
    <w:rsid w:val="005055FD"/>
    <w:rsid w:val="00506346"/>
    <w:rsid w:val="00510BCD"/>
    <w:rsid w:val="00512A74"/>
    <w:rsid w:val="00513A0D"/>
    <w:rsid w:val="00513E78"/>
    <w:rsid w:val="0051710C"/>
    <w:rsid w:val="00520B4D"/>
    <w:rsid w:val="00521F2B"/>
    <w:rsid w:val="0052321B"/>
    <w:rsid w:val="005235D3"/>
    <w:rsid w:val="005245B1"/>
    <w:rsid w:val="00526125"/>
    <w:rsid w:val="00526196"/>
    <w:rsid w:val="0052693F"/>
    <w:rsid w:val="00527EB8"/>
    <w:rsid w:val="005319D7"/>
    <w:rsid w:val="00536AA8"/>
    <w:rsid w:val="0054223C"/>
    <w:rsid w:val="005463A9"/>
    <w:rsid w:val="00546F57"/>
    <w:rsid w:val="0054708F"/>
    <w:rsid w:val="005474D6"/>
    <w:rsid w:val="00554F2B"/>
    <w:rsid w:val="00562BF1"/>
    <w:rsid w:val="005756F9"/>
    <w:rsid w:val="00575B38"/>
    <w:rsid w:val="00576844"/>
    <w:rsid w:val="005773BD"/>
    <w:rsid w:val="0058038D"/>
    <w:rsid w:val="00580BCF"/>
    <w:rsid w:val="00583A50"/>
    <w:rsid w:val="00590615"/>
    <w:rsid w:val="005928D7"/>
    <w:rsid w:val="005943D3"/>
    <w:rsid w:val="005945F6"/>
    <w:rsid w:val="00595C07"/>
    <w:rsid w:val="005963C4"/>
    <w:rsid w:val="00597C8F"/>
    <w:rsid w:val="005A560D"/>
    <w:rsid w:val="005B04D0"/>
    <w:rsid w:val="005B4EAA"/>
    <w:rsid w:val="005B7654"/>
    <w:rsid w:val="005C5138"/>
    <w:rsid w:val="005C5ED9"/>
    <w:rsid w:val="005C70F2"/>
    <w:rsid w:val="005D141F"/>
    <w:rsid w:val="005D43A7"/>
    <w:rsid w:val="005D44A5"/>
    <w:rsid w:val="005D45C9"/>
    <w:rsid w:val="005E6C7E"/>
    <w:rsid w:val="005F4BD5"/>
    <w:rsid w:val="0060008F"/>
    <w:rsid w:val="006023C2"/>
    <w:rsid w:val="0060255E"/>
    <w:rsid w:val="006026DA"/>
    <w:rsid w:val="00602BAF"/>
    <w:rsid w:val="00603FCF"/>
    <w:rsid w:val="00607F27"/>
    <w:rsid w:val="00613DA8"/>
    <w:rsid w:val="00614B07"/>
    <w:rsid w:val="00615158"/>
    <w:rsid w:val="006168E1"/>
    <w:rsid w:val="00616EF1"/>
    <w:rsid w:val="0062040F"/>
    <w:rsid w:val="00622936"/>
    <w:rsid w:val="0062391C"/>
    <w:rsid w:val="0062406D"/>
    <w:rsid w:val="00624998"/>
    <w:rsid w:val="00624A87"/>
    <w:rsid w:val="0062593D"/>
    <w:rsid w:val="0062731D"/>
    <w:rsid w:val="00633610"/>
    <w:rsid w:val="00636172"/>
    <w:rsid w:val="0064016B"/>
    <w:rsid w:val="0064206D"/>
    <w:rsid w:val="00645937"/>
    <w:rsid w:val="00651B5B"/>
    <w:rsid w:val="00654324"/>
    <w:rsid w:val="0065509C"/>
    <w:rsid w:val="0065674E"/>
    <w:rsid w:val="00657880"/>
    <w:rsid w:val="00657F07"/>
    <w:rsid w:val="00661B4E"/>
    <w:rsid w:val="00661CF0"/>
    <w:rsid w:val="00662C19"/>
    <w:rsid w:val="0066416E"/>
    <w:rsid w:val="00670405"/>
    <w:rsid w:val="0067080A"/>
    <w:rsid w:val="00670B1B"/>
    <w:rsid w:val="006729FF"/>
    <w:rsid w:val="006734EC"/>
    <w:rsid w:val="00675F41"/>
    <w:rsid w:val="00675F85"/>
    <w:rsid w:val="00676400"/>
    <w:rsid w:val="00680221"/>
    <w:rsid w:val="0068098C"/>
    <w:rsid w:val="00682EB4"/>
    <w:rsid w:val="00692D9A"/>
    <w:rsid w:val="00694E8C"/>
    <w:rsid w:val="006A1A0E"/>
    <w:rsid w:val="006A28D8"/>
    <w:rsid w:val="006A64F2"/>
    <w:rsid w:val="006A6FAE"/>
    <w:rsid w:val="006B3EFB"/>
    <w:rsid w:val="006B54A5"/>
    <w:rsid w:val="006B690F"/>
    <w:rsid w:val="006B69E2"/>
    <w:rsid w:val="006B6B5A"/>
    <w:rsid w:val="006C245B"/>
    <w:rsid w:val="006C3072"/>
    <w:rsid w:val="006C578A"/>
    <w:rsid w:val="006C5DA4"/>
    <w:rsid w:val="006C6F08"/>
    <w:rsid w:val="006C7836"/>
    <w:rsid w:val="006D491B"/>
    <w:rsid w:val="006D5BBC"/>
    <w:rsid w:val="006D6B1D"/>
    <w:rsid w:val="006E0D29"/>
    <w:rsid w:val="006E1DF2"/>
    <w:rsid w:val="006E2729"/>
    <w:rsid w:val="006E57E8"/>
    <w:rsid w:val="006F08AE"/>
    <w:rsid w:val="006F2ACE"/>
    <w:rsid w:val="006F53B9"/>
    <w:rsid w:val="007000FB"/>
    <w:rsid w:val="007008E0"/>
    <w:rsid w:val="00705235"/>
    <w:rsid w:val="0071044A"/>
    <w:rsid w:val="007107AD"/>
    <w:rsid w:val="00715311"/>
    <w:rsid w:val="00716B74"/>
    <w:rsid w:val="00721F14"/>
    <w:rsid w:val="00723821"/>
    <w:rsid w:val="007241C6"/>
    <w:rsid w:val="00727D45"/>
    <w:rsid w:val="00735001"/>
    <w:rsid w:val="00741D25"/>
    <w:rsid w:val="00742C25"/>
    <w:rsid w:val="00743300"/>
    <w:rsid w:val="007449CB"/>
    <w:rsid w:val="00745364"/>
    <w:rsid w:val="00747A6F"/>
    <w:rsid w:val="007520AB"/>
    <w:rsid w:val="00752308"/>
    <w:rsid w:val="00764D5B"/>
    <w:rsid w:val="00764E26"/>
    <w:rsid w:val="00766C21"/>
    <w:rsid w:val="00767683"/>
    <w:rsid w:val="0077010C"/>
    <w:rsid w:val="00772875"/>
    <w:rsid w:val="0077419F"/>
    <w:rsid w:val="00776BEF"/>
    <w:rsid w:val="00780DB7"/>
    <w:rsid w:val="00781BAD"/>
    <w:rsid w:val="00783E2F"/>
    <w:rsid w:val="00787B82"/>
    <w:rsid w:val="00792375"/>
    <w:rsid w:val="00796F08"/>
    <w:rsid w:val="007A1A4C"/>
    <w:rsid w:val="007A3DF4"/>
    <w:rsid w:val="007A4181"/>
    <w:rsid w:val="007A46A0"/>
    <w:rsid w:val="007A646C"/>
    <w:rsid w:val="007B21DD"/>
    <w:rsid w:val="007B3B0D"/>
    <w:rsid w:val="007B430A"/>
    <w:rsid w:val="007B51B9"/>
    <w:rsid w:val="007B5630"/>
    <w:rsid w:val="007C0BAC"/>
    <w:rsid w:val="007C2688"/>
    <w:rsid w:val="007C2DB2"/>
    <w:rsid w:val="007C5E26"/>
    <w:rsid w:val="007D2137"/>
    <w:rsid w:val="007D3A28"/>
    <w:rsid w:val="007D67D1"/>
    <w:rsid w:val="007E2A88"/>
    <w:rsid w:val="007E3D09"/>
    <w:rsid w:val="007E65F3"/>
    <w:rsid w:val="00803C80"/>
    <w:rsid w:val="008046A7"/>
    <w:rsid w:val="00813028"/>
    <w:rsid w:val="00815010"/>
    <w:rsid w:val="00817067"/>
    <w:rsid w:val="0081794C"/>
    <w:rsid w:val="0082072C"/>
    <w:rsid w:val="008211B6"/>
    <w:rsid w:val="008215F2"/>
    <w:rsid w:val="0082268A"/>
    <w:rsid w:val="00823ECB"/>
    <w:rsid w:val="008305E5"/>
    <w:rsid w:val="00831EDA"/>
    <w:rsid w:val="008363BD"/>
    <w:rsid w:val="008433EA"/>
    <w:rsid w:val="00843476"/>
    <w:rsid w:val="00843826"/>
    <w:rsid w:val="008524F5"/>
    <w:rsid w:val="008527AF"/>
    <w:rsid w:val="00852BFB"/>
    <w:rsid w:val="00853982"/>
    <w:rsid w:val="0085531D"/>
    <w:rsid w:val="0085796E"/>
    <w:rsid w:val="00860898"/>
    <w:rsid w:val="008631AD"/>
    <w:rsid w:val="00872392"/>
    <w:rsid w:val="008739F3"/>
    <w:rsid w:val="00875888"/>
    <w:rsid w:val="00875DE6"/>
    <w:rsid w:val="00876079"/>
    <w:rsid w:val="00877335"/>
    <w:rsid w:val="008779FD"/>
    <w:rsid w:val="00881A7C"/>
    <w:rsid w:val="008834DA"/>
    <w:rsid w:val="00885412"/>
    <w:rsid w:val="0088650D"/>
    <w:rsid w:val="0089017C"/>
    <w:rsid w:val="0089092B"/>
    <w:rsid w:val="00890FD6"/>
    <w:rsid w:val="0089104A"/>
    <w:rsid w:val="0089279A"/>
    <w:rsid w:val="00893AEA"/>
    <w:rsid w:val="00894A65"/>
    <w:rsid w:val="00895B38"/>
    <w:rsid w:val="00896729"/>
    <w:rsid w:val="00896DED"/>
    <w:rsid w:val="00897E6A"/>
    <w:rsid w:val="008A23D3"/>
    <w:rsid w:val="008A43BB"/>
    <w:rsid w:val="008A53F1"/>
    <w:rsid w:val="008A56AE"/>
    <w:rsid w:val="008A6371"/>
    <w:rsid w:val="008B629C"/>
    <w:rsid w:val="008B6526"/>
    <w:rsid w:val="008B71D2"/>
    <w:rsid w:val="008C0A8C"/>
    <w:rsid w:val="008C1CCC"/>
    <w:rsid w:val="008C41D9"/>
    <w:rsid w:val="008C4B08"/>
    <w:rsid w:val="008C6C90"/>
    <w:rsid w:val="008C6CD3"/>
    <w:rsid w:val="008C6F8C"/>
    <w:rsid w:val="008D25CC"/>
    <w:rsid w:val="008D3E8B"/>
    <w:rsid w:val="008D5B17"/>
    <w:rsid w:val="008D72E7"/>
    <w:rsid w:val="008D7CB6"/>
    <w:rsid w:val="008E0184"/>
    <w:rsid w:val="008E19FD"/>
    <w:rsid w:val="008E1A72"/>
    <w:rsid w:val="008E482E"/>
    <w:rsid w:val="008E484D"/>
    <w:rsid w:val="008E4AAD"/>
    <w:rsid w:val="008F0EDC"/>
    <w:rsid w:val="008F3DEC"/>
    <w:rsid w:val="008F457B"/>
    <w:rsid w:val="008F5E1E"/>
    <w:rsid w:val="008F6C35"/>
    <w:rsid w:val="00904091"/>
    <w:rsid w:val="009044B7"/>
    <w:rsid w:val="009063FA"/>
    <w:rsid w:val="00906E26"/>
    <w:rsid w:val="00910515"/>
    <w:rsid w:val="00912360"/>
    <w:rsid w:val="00914472"/>
    <w:rsid w:val="009163C9"/>
    <w:rsid w:val="00917AE9"/>
    <w:rsid w:val="00921DA9"/>
    <w:rsid w:val="00922491"/>
    <w:rsid w:val="00934F65"/>
    <w:rsid w:val="0094137F"/>
    <w:rsid w:val="00941BFF"/>
    <w:rsid w:val="00941E0A"/>
    <w:rsid w:val="00941F49"/>
    <w:rsid w:val="00942B3C"/>
    <w:rsid w:val="00943570"/>
    <w:rsid w:val="00951621"/>
    <w:rsid w:val="00951681"/>
    <w:rsid w:val="00951BC4"/>
    <w:rsid w:val="00952163"/>
    <w:rsid w:val="00953FEA"/>
    <w:rsid w:val="00956A19"/>
    <w:rsid w:val="009603C9"/>
    <w:rsid w:val="00960B87"/>
    <w:rsid w:val="0096278B"/>
    <w:rsid w:val="00962AAD"/>
    <w:rsid w:val="009635AB"/>
    <w:rsid w:val="0096404B"/>
    <w:rsid w:val="00964ECF"/>
    <w:rsid w:val="00971A09"/>
    <w:rsid w:val="00973E74"/>
    <w:rsid w:val="00974281"/>
    <w:rsid w:val="009751C2"/>
    <w:rsid w:val="00975E03"/>
    <w:rsid w:val="009770EA"/>
    <w:rsid w:val="009772E0"/>
    <w:rsid w:val="00980566"/>
    <w:rsid w:val="00984C2A"/>
    <w:rsid w:val="00984DDB"/>
    <w:rsid w:val="00986732"/>
    <w:rsid w:val="00986ECD"/>
    <w:rsid w:val="009903E3"/>
    <w:rsid w:val="00990BCC"/>
    <w:rsid w:val="009911B5"/>
    <w:rsid w:val="0099176B"/>
    <w:rsid w:val="0099459B"/>
    <w:rsid w:val="00995F6D"/>
    <w:rsid w:val="009972E5"/>
    <w:rsid w:val="009A2737"/>
    <w:rsid w:val="009A2A70"/>
    <w:rsid w:val="009A3D45"/>
    <w:rsid w:val="009A622A"/>
    <w:rsid w:val="009A64B7"/>
    <w:rsid w:val="009A7D1A"/>
    <w:rsid w:val="009B3268"/>
    <w:rsid w:val="009B5FBB"/>
    <w:rsid w:val="009B6AE5"/>
    <w:rsid w:val="009B795E"/>
    <w:rsid w:val="009C37FA"/>
    <w:rsid w:val="009C47B7"/>
    <w:rsid w:val="009C4E1E"/>
    <w:rsid w:val="009D0659"/>
    <w:rsid w:val="009D119A"/>
    <w:rsid w:val="009D1B63"/>
    <w:rsid w:val="009D2AD0"/>
    <w:rsid w:val="009D3FC3"/>
    <w:rsid w:val="009D4792"/>
    <w:rsid w:val="009D4AFE"/>
    <w:rsid w:val="009D674B"/>
    <w:rsid w:val="009D68DC"/>
    <w:rsid w:val="009D737E"/>
    <w:rsid w:val="009E0743"/>
    <w:rsid w:val="009E0762"/>
    <w:rsid w:val="009E16BB"/>
    <w:rsid w:val="009E3575"/>
    <w:rsid w:val="009E6878"/>
    <w:rsid w:val="009E722E"/>
    <w:rsid w:val="009F07ED"/>
    <w:rsid w:val="009F17FE"/>
    <w:rsid w:val="009F193A"/>
    <w:rsid w:val="009F2B70"/>
    <w:rsid w:val="009F34A1"/>
    <w:rsid w:val="009F4617"/>
    <w:rsid w:val="009F47A7"/>
    <w:rsid w:val="009F65D2"/>
    <w:rsid w:val="009F7990"/>
    <w:rsid w:val="009F7A6D"/>
    <w:rsid w:val="00A009D4"/>
    <w:rsid w:val="00A0161B"/>
    <w:rsid w:val="00A036D4"/>
    <w:rsid w:val="00A04291"/>
    <w:rsid w:val="00A1194C"/>
    <w:rsid w:val="00A12944"/>
    <w:rsid w:val="00A13886"/>
    <w:rsid w:val="00A14EFC"/>
    <w:rsid w:val="00A162C3"/>
    <w:rsid w:val="00A22BE0"/>
    <w:rsid w:val="00A23840"/>
    <w:rsid w:val="00A23CBF"/>
    <w:rsid w:val="00A24C4F"/>
    <w:rsid w:val="00A24D8E"/>
    <w:rsid w:val="00A27657"/>
    <w:rsid w:val="00A27BD7"/>
    <w:rsid w:val="00A30C18"/>
    <w:rsid w:val="00A312B8"/>
    <w:rsid w:val="00A32C82"/>
    <w:rsid w:val="00A33A9C"/>
    <w:rsid w:val="00A34BD3"/>
    <w:rsid w:val="00A35315"/>
    <w:rsid w:val="00A35477"/>
    <w:rsid w:val="00A367E7"/>
    <w:rsid w:val="00A36D4C"/>
    <w:rsid w:val="00A41DD7"/>
    <w:rsid w:val="00A43A1C"/>
    <w:rsid w:val="00A442C3"/>
    <w:rsid w:val="00A4779D"/>
    <w:rsid w:val="00A575A7"/>
    <w:rsid w:val="00A60FB3"/>
    <w:rsid w:val="00A6198D"/>
    <w:rsid w:val="00A64001"/>
    <w:rsid w:val="00A7014D"/>
    <w:rsid w:val="00A71047"/>
    <w:rsid w:val="00A7350E"/>
    <w:rsid w:val="00A835FF"/>
    <w:rsid w:val="00A83846"/>
    <w:rsid w:val="00A83E30"/>
    <w:rsid w:val="00A90C2F"/>
    <w:rsid w:val="00A916E8"/>
    <w:rsid w:val="00A92349"/>
    <w:rsid w:val="00A9375E"/>
    <w:rsid w:val="00A944BC"/>
    <w:rsid w:val="00A96468"/>
    <w:rsid w:val="00A97F70"/>
    <w:rsid w:val="00AA1CCA"/>
    <w:rsid w:val="00AA2355"/>
    <w:rsid w:val="00AB07B5"/>
    <w:rsid w:val="00AB0B25"/>
    <w:rsid w:val="00AB186C"/>
    <w:rsid w:val="00AB3EDF"/>
    <w:rsid w:val="00AB4F34"/>
    <w:rsid w:val="00AB515B"/>
    <w:rsid w:val="00AC051E"/>
    <w:rsid w:val="00AC3769"/>
    <w:rsid w:val="00AC3AF2"/>
    <w:rsid w:val="00AC54FF"/>
    <w:rsid w:val="00AC575A"/>
    <w:rsid w:val="00AC741F"/>
    <w:rsid w:val="00AD066A"/>
    <w:rsid w:val="00AD069F"/>
    <w:rsid w:val="00AD30FA"/>
    <w:rsid w:val="00AD3607"/>
    <w:rsid w:val="00AE3450"/>
    <w:rsid w:val="00AE3BF5"/>
    <w:rsid w:val="00AE699D"/>
    <w:rsid w:val="00AF0EE7"/>
    <w:rsid w:val="00AF1477"/>
    <w:rsid w:val="00AF14F3"/>
    <w:rsid w:val="00AF33FC"/>
    <w:rsid w:val="00AF4C7A"/>
    <w:rsid w:val="00AF6FC9"/>
    <w:rsid w:val="00B00AA3"/>
    <w:rsid w:val="00B0123E"/>
    <w:rsid w:val="00B017E6"/>
    <w:rsid w:val="00B04340"/>
    <w:rsid w:val="00B072ED"/>
    <w:rsid w:val="00B14A97"/>
    <w:rsid w:val="00B15030"/>
    <w:rsid w:val="00B150FA"/>
    <w:rsid w:val="00B1670B"/>
    <w:rsid w:val="00B176DD"/>
    <w:rsid w:val="00B20D8C"/>
    <w:rsid w:val="00B20D8D"/>
    <w:rsid w:val="00B20EE3"/>
    <w:rsid w:val="00B21B7C"/>
    <w:rsid w:val="00B22AC5"/>
    <w:rsid w:val="00B23133"/>
    <w:rsid w:val="00B24C6D"/>
    <w:rsid w:val="00B25847"/>
    <w:rsid w:val="00B306C9"/>
    <w:rsid w:val="00B323F0"/>
    <w:rsid w:val="00B34559"/>
    <w:rsid w:val="00B37E41"/>
    <w:rsid w:val="00B410BF"/>
    <w:rsid w:val="00B42A94"/>
    <w:rsid w:val="00B4562F"/>
    <w:rsid w:val="00B47709"/>
    <w:rsid w:val="00B47B66"/>
    <w:rsid w:val="00B50794"/>
    <w:rsid w:val="00B517F3"/>
    <w:rsid w:val="00B64FEC"/>
    <w:rsid w:val="00B67360"/>
    <w:rsid w:val="00B71F14"/>
    <w:rsid w:val="00B7524D"/>
    <w:rsid w:val="00B75FAB"/>
    <w:rsid w:val="00B763C7"/>
    <w:rsid w:val="00B7646C"/>
    <w:rsid w:val="00B80476"/>
    <w:rsid w:val="00B816DD"/>
    <w:rsid w:val="00B81A18"/>
    <w:rsid w:val="00B81D8F"/>
    <w:rsid w:val="00B82AC2"/>
    <w:rsid w:val="00B82B77"/>
    <w:rsid w:val="00B83C4A"/>
    <w:rsid w:val="00B84C59"/>
    <w:rsid w:val="00B85E90"/>
    <w:rsid w:val="00B93289"/>
    <w:rsid w:val="00BA0069"/>
    <w:rsid w:val="00BA3333"/>
    <w:rsid w:val="00BA36B3"/>
    <w:rsid w:val="00BA45E7"/>
    <w:rsid w:val="00BA4FDC"/>
    <w:rsid w:val="00BA5B1F"/>
    <w:rsid w:val="00BA66B1"/>
    <w:rsid w:val="00BA6867"/>
    <w:rsid w:val="00BB1638"/>
    <w:rsid w:val="00BB1A11"/>
    <w:rsid w:val="00BB4BAF"/>
    <w:rsid w:val="00BB51FB"/>
    <w:rsid w:val="00BB7471"/>
    <w:rsid w:val="00BB7E8B"/>
    <w:rsid w:val="00BC04CE"/>
    <w:rsid w:val="00BC1DCF"/>
    <w:rsid w:val="00BC346D"/>
    <w:rsid w:val="00BC35D4"/>
    <w:rsid w:val="00BC3D16"/>
    <w:rsid w:val="00BC56F4"/>
    <w:rsid w:val="00BD4B53"/>
    <w:rsid w:val="00BD4DFB"/>
    <w:rsid w:val="00BD6E6A"/>
    <w:rsid w:val="00BE3510"/>
    <w:rsid w:val="00BE66CB"/>
    <w:rsid w:val="00BE761E"/>
    <w:rsid w:val="00BE7C7B"/>
    <w:rsid w:val="00BF0827"/>
    <w:rsid w:val="00BF2F4A"/>
    <w:rsid w:val="00BF3093"/>
    <w:rsid w:val="00BF38AF"/>
    <w:rsid w:val="00BF3C89"/>
    <w:rsid w:val="00C02423"/>
    <w:rsid w:val="00C04531"/>
    <w:rsid w:val="00C04558"/>
    <w:rsid w:val="00C04EA1"/>
    <w:rsid w:val="00C055EF"/>
    <w:rsid w:val="00C07612"/>
    <w:rsid w:val="00C100B9"/>
    <w:rsid w:val="00C10C78"/>
    <w:rsid w:val="00C11AAF"/>
    <w:rsid w:val="00C11EFF"/>
    <w:rsid w:val="00C124E6"/>
    <w:rsid w:val="00C13F83"/>
    <w:rsid w:val="00C15ECA"/>
    <w:rsid w:val="00C20E93"/>
    <w:rsid w:val="00C222F3"/>
    <w:rsid w:val="00C23BF2"/>
    <w:rsid w:val="00C24004"/>
    <w:rsid w:val="00C24455"/>
    <w:rsid w:val="00C254F0"/>
    <w:rsid w:val="00C25EDA"/>
    <w:rsid w:val="00C3047B"/>
    <w:rsid w:val="00C35674"/>
    <w:rsid w:val="00C37CD0"/>
    <w:rsid w:val="00C44EDD"/>
    <w:rsid w:val="00C4508D"/>
    <w:rsid w:val="00C46557"/>
    <w:rsid w:val="00C46DC6"/>
    <w:rsid w:val="00C4789A"/>
    <w:rsid w:val="00C54579"/>
    <w:rsid w:val="00C55401"/>
    <w:rsid w:val="00C679CE"/>
    <w:rsid w:val="00C73A6E"/>
    <w:rsid w:val="00C75773"/>
    <w:rsid w:val="00C75F6A"/>
    <w:rsid w:val="00C77BF9"/>
    <w:rsid w:val="00C81090"/>
    <w:rsid w:val="00C85A5E"/>
    <w:rsid w:val="00C93740"/>
    <w:rsid w:val="00C96C3D"/>
    <w:rsid w:val="00C9730E"/>
    <w:rsid w:val="00CA06B1"/>
    <w:rsid w:val="00CA1362"/>
    <w:rsid w:val="00CA256A"/>
    <w:rsid w:val="00CA6AF5"/>
    <w:rsid w:val="00CA6B55"/>
    <w:rsid w:val="00CA7F6D"/>
    <w:rsid w:val="00CB7B6B"/>
    <w:rsid w:val="00CC0BE8"/>
    <w:rsid w:val="00CC3421"/>
    <w:rsid w:val="00CC3E11"/>
    <w:rsid w:val="00CC6700"/>
    <w:rsid w:val="00CC6D89"/>
    <w:rsid w:val="00CC6F63"/>
    <w:rsid w:val="00CD20F8"/>
    <w:rsid w:val="00CD34E9"/>
    <w:rsid w:val="00CE116F"/>
    <w:rsid w:val="00CE1403"/>
    <w:rsid w:val="00CE21D8"/>
    <w:rsid w:val="00CE2FD5"/>
    <w:rsid w:val="00CE354D"/>
    <w:rsid w:val="00CE3B7D"/>
    <w:rsid w:val="00CE5E66"/>
    <w:rsid w:val="00CE617C"/>
    <w:rsid w:val="00CF034F"/>
    <w:rsid w:val="00CF1A8C"/>
    <w:rsid w:val="00CF35E9"/>
    <w:rsid w:val="00CF43F2"/>
    <w:rsid w:val="00CF4B8D"/>
    <w:rsid w:val="00CF5E0E"/>
    <w:rsid w:val="00CF7BAF"/>
    <w:rsid w:val="00D02312"/>
    <w:rsid w:val="00D04772"/>
    <w:rsid w:val="00D06CF4"/>
    <w:rsid w:val="00D0780E"/>
    <w:rsid w:val="00D1088E"/>
    <w:rsid w:val="00D15412"/>
    <w:rsid w:val="00D162BC"/>
    <w:rsid w:val="00D167BB"/>
    <w:rsid w:val="00D205BA"/>
    <w:rsid w:val="00D20BDA"/>
    <w:rsid w:val="00D246EA"/>
    <w:rsid w:val="00D24C7C"/>
    <w:rsid w:val="00D255D4"/>
    <w:rsid w:val="00D25F59"/>
    <w:rsid w:val="00D2720D"/>
    <w:rsid w:val="00D3255C"/>
    <w:rsid w:val="00D333E3"/>
    <w:rsid w:val="00D3420E"/>
    <w:rsid w:val="00D34865"/>
    <w:rsid w:val="00D3525E"/>
    <w:rsid w:val="00D356CF"/>
    <w:rsid w:val="00D4206A"/>
    <w:rsid w:val="00D45091"/>
    <w:rsid w:val="00D50C61"/>
    <w:rsid w:val="00D5467C"/>
    <w:rsid w:val="00D548FC"/>
    <w:rsid w:val="00D57818"/>
    <w:rsid w:val="00D61DC7"/>
    <w:rsid w:val="00D65AC8"/>
    <w:rsid w:val="00D66147"/>
    <w:rsid w:val="00D7008E"/>
    <w:rsid w:val="00D72F00"/>
    <w:rsid w:val="00D75ADF"/>
    <w:rsid w:val="00D807D1"/>
    <w:rsid w:val="00D84932"/>
    <w:rsid w:val="00D91676"/>
    <w:rsid w:val="00D9281D"/>
    <w:rsid w:val="00D955E5"/>
    <w:rsid w:val="00D96314"/>
    <w:rsid w:val="00D96611"/>
    <w:rsid w:val="00DA0270"/>
    <w:rsid w:val="00DA06FC"/>
    <w:rsid w:val="00DA29A8"/>
    <w:rsid w:val="00DA56F0"/>
    <w:rsid w:val="00DA5F0B"/>
    <w:rsid w:val="00DA6113"/>
    <w:rsid w:val="00DA6A49"/>
    <w:rsid w:val="00DB123E"/>
    <w:rsid w:val="00DB531F"/>
    <w:rsid w:val="00DB5F13"/>
    <w:rsid w:val="00DB7979"/>
    <w:rsid w:val="00DC0699"/>
    <w:rsid w:val="00DC0C4C"/>
    <w:rsid w:val="00DC22C5"/>
    <w:rsid w:val="00DC5B32"/>
    <w:rsid w:val="00DD0C56"/>
    <w:rsid w:val="00DD14E6"/>
    <w:rsid w:val="00DD3E45"/>
    <w:rsid w:val="00DD720F"/>
    <w:rsid w:val="00DD742F"/>
    <w:rsid w:val="00DE2141"/>
    <w:rsid w:val="00DE2A19"/>
    <w:rsid w:val="00DE2F1E"/>
    <w:rsid w:val="00DE2FEA"/>
    <w:rsid w:val="00DE5630"/>
    <w:rsid w:val="00DE5C0B"/>
    <w:rsid w:val="00DE5FF0"/>
    <w:rsid w:val="00DF0EC6"/>
    <w:rsid w:val="00DF1592"/>
    <w:rsid w:val="00DF1691"/>
    <w:rsid w:val="00DF26E7"/>
    <w:rsid w:val="00DF6DBF"/>
    <w:rsid w:val="00DF6E59"/>
    <w:rsid w:val="00E006C8"/>
    <w:rsid w:val="00E044B0"/>
    <w:rsid w:val="00E049A4"/>
    <w:rsid w:val="00E054B8"/>
    <w:rsid w:val="00E125AF"/>
    <w:rsid w:val="00E13082"/>
    <w:rsid w:val="00E1342A"/>
    <w:rsid w:val="00E14388"/>
    <w:rsid w:val="00E1687C"/>
    <w:rsid w:val="00E16B41"/>
    <w:rsid w:val="00E21788"/>
    <w:rsid w:val="00E225EF"/>
    <w:rsid w:val="00E242D3"/>
    <w:rsid w:val="00E24CA4"/>
    <w:rsid w:val="00E32889"/>
    <w:rsid w:val="00E36C6E"/>
    <w:rsid w:val="00E414F8"/>
    <w:rsid w:val="00E427FD"/>
    <w:rsid w:val="00E43A15"/>
    <w:rsid w:val="00E4472A"/>
    <w:rsid w:val="00E47077"/>
    <w:rsid w:val="00E52101"/>
    <w:rsid w:val="00E53C53"/>
    <w:rsid w:val="00E56ADF"/>
    <w:rsid w:val="00E56C5E"/>
    <w:rsid w:val="00E641A6"/>
    <w:rsid w:val="00E6714F"/>
    <w:rsid w:val="00E705D3"/>
    <w:rsid w:val="00E7260B"/>
    <w:rsid w:val="00E73062"/>
    <w:rsid w:val="00E7317F"/>
    <w:rsid w:val="00E73276"/>
    <w:rsid w:val="00E74CBE"/>
    <w:rsid w:val="00E75BEC"/>
    <w:rsid w:val="00E76ACE"/>
    <w:rsid w:val="00E8256E"/>
    <w:rsid w:val="00E84012"/>
    <w:rsid w:val="00E861DA"/>
    <w:rsid w:val="00E904E5"/>
    <w:rsid w:val="00E96A0E"/>
    <w:rsid w:val="00EA7897"/>
    <w:rsid w:val="00EB1B66"/>
    <w:rsid w:val="00EB208A"/>
    <w:rsid w:val="00EB2FB3"/>
    <w:rsid w:val="00EB3CD9"/>
    <w:rsid w:val="00EB434A"/>
    <w:rsid w:val="00EB44B5"/>
    <w:rsid w:val="00EB4B99"/>
    <w:rsid w:val="00EB6C7C"/>
    <w:rsid w:val="00EC11E4"/>
    <w:rsid w:val="00EC1AE7"/>
    <w:rsid w:val="00EC7FD4"/>
    <w:rsid w:val="00ED1EC3"/>
    <w:rsid w:val="00ED2F45"/>
    <w:rsid w:val="00ED4012"/>
    <w:rsid w:val="00ED55A2"/>
    <w:rsid w:val="00EE010A"/>
    <w:rsid w:val="00EE01C0"/>
    <w:rsid w:val="00EE0C3B"/>
    <w:rsid w:val="00EE46C5"/>
    <w:rsid w:val="00EF0124"/>
    <w:rsid w:val="00EF12CB"/>
    <w:rsid w:val="00EF4F0C"/>
    <w:rsid w:val="00F001C8"/>
    <w:rsid w:val="00F0033E"/>
    <w:rsid w:val="00F013BC"/>
    <w:rsid w:val="00F02A7A"/>
    <w:rsid w:val="00F03624"/>
    <w:rsid w:val="00F06057"/>
    <w:rsid w:val="00F0779F"/>
    <w:rsid w:val="00F13DFD"/>
    <w:rsid w:val="00F218EC"/>
    <w:rsid w:val="00F22A64"/>
    <w:rsid w:val="00F3014C"/>
    <w:rsid w:val="00F344DB"/>
    <w:rsid w:val="00F353CE"/>
    <w:rsid w:val="00F35AC1"/>
    <w:rsid w:val="00F35B2E"/>
    <w:rsid w:val="00F3651B"/>
    <w:rsid w:val="00F37163"/>
    <w:rsid w:val="00F41761"/>
    <w:rsid w:val="00F435F1"/>
    <w:rsid w:val="00F45F9D"/>
    <w:rsid w:val="00F47958"/>
    <w:rsid w:val="00F47E33"/>
    <w:rsid w:val="00F50847"/>
    <w:rsid w:val="00F51224"/>
    <w:rsid w:val="00F53648"/>
    <w:rsid w:val="00F56905"/>
    <w:rsid w:val="00F5726F"/>
    <w:rsid w:val="00F65411"/>
    <w:rsid w:val="00F67312"/>
    <w:rsid w:val="00F67ED3"/>
    <w:rsid w:val="00F710FC"/>
    <w:rsid w:val="00F7196C"/>
    <w:rsid w:val="00F73B62"/>
    <w:rsid w:val="00F73E58"/>
    <w:rsid w:val="00F7406E"/>
    <w:rsid w:val="00F74249"/>
    <w:rsid w:val="00F75473"/>
    <w:rsid w:val="00F756CC"/>
    <w:rsid w:val="00F75ABA"/>
    <w:rsid w:val="00F75BE8"/>
    <w:rsid w:val="00F75F01"/>
    <w:rsid w:val="00F838BA"/>
    <w:rsid w:val="00F83F38"/>
    <w:rsid w:val="00F84751"/>
    <w:rsid w:val="00F85075"/>
    <w:rsid w:val="00F92785"/>
    <w:rsid w:val="00F974C3"/>
    <w:rsid w:val="00F97F63"/>
    <w:rsid w:val="00FA01A3"/>
    <w:rsid w:val="00FA105B"/>
    <w:rsid w:val="00FA521B"/>
    <w:rsid w:val="00FA7E0A"/>
    <w:rsid w:val="00FB0CB0"/>
    <w:rsid w:val="00FB1797"/>
    <w:rsid w:val="00FB272D"/>
    <w:rsid w:val="00FB48D5"/>
    <w:rsid w:val="00FC7574"/>
    <w:rsid w:val="00FD1301"/>
    <w:rsid w:val="00FD241B"/>
    <w:rsid w:val="00FD2B9F"/>
    <w:rsid w:val="00FE0A6D"/>
    <w:rsid w:val="00FE176C"/>
    <w:rsid w:val="00FE2065"/>
    <w:rsid w:val="00FE2301"/>
    <w:rsid w:val="00FE3202"/>
    <w:rsid w:val="00FE35AB"/>
    <w:rsid w:val="00FE3976"/>
    <w:rsid w:val="00FE4274"/>
    <w:rsid w:val="00FE4D80"/>
    <w:rsid w:val="00FE5327"/>
    <w:rsid w:val="00FE6FF7"/>
    <w:rsid w:val="00FF0616"/>
    <w:rsid w:val="00FF1275"/>
    <w:rsid w:val="00FF235B"/>
    <w:rsid w:val="00FF6210"/>
    <w:rsid w:val="00FF73EC"/>
    <w:rsid w:val="00FF7A16"/>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53B33"/>
  <w15:docId w15:val="{24702A0D-BEE8-4137-B08A-F964ECB5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7FA"/>
    <w:pPr>
      <w:spacing w:line="360" w:lineRule="auto"/>
    </w:pPr>
    <w:rPr>
      <w:sz w:val="24"/>
    </w:rPr>
  </w:style>
  <w:style w:type="paragraph" w:styleId="Heading2">
    <w:name w:val="heading 2"/>
    <w:basedOn w:val="Normal"/>
    <w:next w:val="Normal"/>
    <w:link w:val="Heading2Char"/>
    <w:qFormat/>
    <w:rsid w:val="00661CF0"/>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uiPriority w:val="99"/>
    <w:rsid w:val="008E484D"/>
  </w:style>
  <w:style w:type="paragraph" w:styleId="FootnoteText">
    <w:name w:val="footnote text"/>
    <w:basedOn w:val="Normal"/>
    <w:semiHidden/>
    <w:rsid w:val="00B34559"/>
    <w:pPr>
      <w:jc w:val="both"/>
    </w:pPr>
    <w:rPr>
      <w:sz w:val="26"/>
    </w:r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BC04C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C04CE"/>
    <w:rPr>
      <w:rFonts w:ascii="Tahoma" w:hAnsi="Tahoma" w:cs="Tahoma"/>
      <w:sz w:val="16"/>
      <w:szCs w:val="16"/>
    </w:rPr>
  </w:style>
  <w:style w:type="character" w:styleId="UnresolvedMention">
    <w:name w:val="Unresolved Mention"/>
    <w:basedOn w:val="DefaultParagraphFont"/>
    <w:uiPriority w:val="99"/>
    <w:semiHidden/>
    <w:unhideWhenUsed/>
    <w:rsid w:val="00AD3607"/>
    <w:rPr>
      <w:color w:val="605E5C"/>
      <w:shd w:val="clear" w:color="auto" w:fill="E1DFDD"/>
    </w:rPr>
  </w:style>
  <w:style w:type="character" w:styleId="CommentReference">
    <w:name w:val="annotation reference"/>
    <w:basedOn w:val="DefaultParagraphFont"/>
    <w:semiHidden/>
    <w:unhideWhenUsed/>
    <w:rsid w:val="00362577"/>
    <w:rPr>
      <w:sz w:val="16"/>
      <w:szCs w:val="16"/>
    </w:rPr>
  </w:style>
  <w:style w:type="paragraph" w:styleId="CommentText">
    <w:name w:val="annotation text"/>
    <w:basedOn w:val="Normal"/>
    <w:link w:val="CommentTextChar"/>
    <w:semiHidden/>
    <w:unhideWhenUsed/>
    <w:rsid w:val="00362577"/>
    <w:pPr>
      <w:spacing w:line="240" w:lineRule="auto"/>
    </w:pPr>
    <w:rPr>
      <w:sz w:val="20"/>
    </w:rPr>
  </w:style>
  <w:style w:type="character" w:customStyle="1" w:styleId="CommentTextChar">
    <w:name w:val="Comment Text Char"/>
    <w:basedOn w:val="DefaultParagraphFont"/>
    <w:link w:val="CommentText"/>
    <w:semiHidden/>
    <w:rsid w:val="00362577"/>
  </w:style>
  <w:style w:type="paragraph" w:styleId="CommentSubject">
    <w:name w:val="annotation subject"/>
    <w:basedOn w:val="CommentText"/>
    <w:next w:val="CommentText"/>
    <w:link w:val="CommentSubjectChar"/>
    <w:semiHidden/>
    <w:unhideWhenUsed/>
    <w:rsid w:val="00362577"/>
    <w:rPr>
      <w:b/>
      <w:bCs/>
    </w:rPr>
  </w:style>
  <w:style w:type="character" w:customStyle="1" w:styleId="CommentSubjectChar">
    <w:name w:val="Comment Subject Char"/>
    <w:basedOn w:val="CommentTextChar"/>
    <w:link w:val="CommentSubject"/>
    <w:semiHidden/>
    <w:rsid w:val="00362577"/>
    <w:rPr>
      <w:b/>
      <w:bCs/>
    </w:rPr>
  </w:style>
  <w:style w:type="character" w:customStyle="1" w:styleId="Heading2Char">
    <w:name w:val="Heading 2 Char"/>
    <w:basedOn w:val="DefaultParagraphFont"/>
    <w:link w:val="Heading2"/>
    <w:rsid w:val="00B25847"/>
    <w:rPr>
      <w:b/>
      <w:sz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573421">
      <w:bodyDiv w:val="1"/>
      <w:marLeft w:val="0"/>
      <w:marRight w:val="0"/>
      <w:marTop w:val="0"/>
      <w:marBottom w:val="0"/>
      <w:divBdr>
        <w:top w:val="none" w:sz="0" w:space="0" w:color="auto"/>
        <w:left w:val="none" w:sz="0" w:space="0" w:color="auto"/>
        <w:bottom w:val="none" w:sz="0" w:space="0" w:color="auto"/>
        <w:right w:val="none" w:sz="0" w:space="0" w:color="auto"/>
      </w:divBdr>
    </w:div>
    <w:div w:id="814104999">
      <w:bodyDiv w:val="1"/>
      <w:marLeft w:val="0"/>
      <w:marRight w:val="0"/>
      <w:marTop w:val="0"/>
      <w:marBottom w:val="0"/>
      <w:divBdr>
        <w:top w:val="none" w:sz="0" w:space="0" w:color="auto"/>
        <w:left w:val="none" w:sz="0" w:space="0" w:color="auto"/>
        <w:bottom w:val="none" w:sz="0" w:space="0" w:color="auto"/>
        <w:right w:val="none" w:sz="0" w:space="0" w:color="auto"/>
      </w:divBdr>
    </w:div>
    <w:div w:id="846752548">
      <w:bodyDiv w:val="1"/>
      <w:marLeft w:val="0"/>
      <w:marRight w:val="0"/>
      <w:marTop w:val="0"/>
      <w:marBottom w:val="0"/>
      <w:divBdr>
        <w:top w:val="none" w:sz="0" w:space="0" w:color="auto"/>
        <w:left w:val="none" w:sz="0" w:space="0" w:color="auto"/>
        <w:bottom w:val="none" w:sz="0" w:space="0" w:color="auto"/>
        <w:right w:val="none" w:sz="0" w:space="0" w:color="auto"/>
      </w:divBdr>
    </w:div>
    <w:div w:id="990057888">
      <w:bodyDiv w:val="1"/>
      <w:marLeft w:val="0"/>
      <w:marRight w:val="0"/>
      <w:marTop w:val="0"/>
      <w:marBottom w:val="0"/>
      <w:divBdr>
        <w:top w:val="none" w:sz="0" w:space="0" w:color="auto"/>
        <w:left w:val="none" w:sz="0" w:space="0" w:color="auto"/>
        <w:bottom w:val="none" w:sz="0" w:space="0" w:color="auto"/>
        <w:right w:val="none" w:sz="0" w:space="0" w:color="auto"/>
      </w:divBdr>
    </w:div>
    <w:div w:id="1685017664">
      <w:bodyDiv w:val="1"/>
      <w:marLeft w:val="0"/>
      <w:marRight w:val="0"/>
      <w:marTop w:val="0"/>
      <w:marBottom w:val="0"/>
      <w:divBdr>
        <w:top w:val="none" w:sz="0" w:space="0" w:color="auto"/>
        <w:left w:val="none" w:sz="0" w:space="0" w:color="auto"/>
        <w:bottom w:val="none" w:sz="0" w:space="0" w:color="auto"/>
        <w:right w:val="none" w:sz="0" w:space="0" w:color="auto"/>
      </w:divBdr>
    </w:div>
    <w:div w:id="2064713974">
      <w:bodyDiv w:val="1"/>
      <w:marLeft w:val="0"/>
      <w:marRight w:val="0"/>
      <w:marTop w:val="0"/>
      <w:marBottom w:val="0"/>
      <w:divBdr>
        <w:top w:val="none" w:sz="0" w:space="0" w:color="auto"/>
        <w:left w:val="none" w:sz="0" w:space="0" w:color="auto"/>
        <w:bottom w:val="none" w:sz="0" w:space="0" w:color="auto"/>
        <w:right w:val="none" w:sz="0" w:space="0" w:color="auto"/>
      </w:divBdr>
    </w:div>
    <w:div w:id="20750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4B66A-1082-40C7-B146-44E5F7FB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Miskanic, Nicholas</cp:lastModifiedBy>
  <cp:revision>2</cp:revision>
  <cp:lastPrinted>2014-02-13T18:21:00Z</cp:lastPrinted>
  <dcterms:created xsi:type="dcterms:W3CDTF">2020-07-20T14:42:00Z</dcterms:created>
  <dcterms:modified xsi:type="dcterms:W3CDTF">2020-07-20T14:42:00Z</dcterms:modified>
</cp:coreProperties>
</file>