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5950AC17" w:rsidR="000E41F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Petition of Twin Lakes Utilities, Inc. for a</w:t>
      </w:r>
      <w:r>
        <w:rPr>
          <w:rFonts w:ascii="Times New Roman" w:hAnsi="Times New Roman" w:cs="Times New Roman"/>
          <w:spacing w:val="-3"/>
        </w:rPr>
        <w:tab/>
      </w:r>
      <w:r w:rsidR="000E41F5">
        <w:rPr>
          <w:rFonts w:ascii="Times New Roman" w:hAnsi="Times New Roman" w:cs="Times New Roman"/>
          <w:spacing w:val="-3"/>
        </w:rPr>
        <w:tab/>
        <w:t>:</w:t>
      </w:r>
    </w:p>
    <w:p w14:paraId="35B9FD97" w14:textId="34C33690" w:rsidR="009E6606" w:rsidRPr="008B1B0D"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Commission Order Authorizing the Acquisition of</w:t>
      </w:r>
      <w:r>
        <w:rPr>
          <w:rFonts w:ascii="Times New Roman" w:hAnsi="Times New Roman" w:cs="Times New Roman"/>
          <w:spacing w:val="-3"/>
        </w:rPr>
        <w:tab/>
      </w:r>
      <w:r w:rsidR="009E6606">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P-2020-3020914</w:t>
      </w:r>
    </w:p>
    <w:p w14:paraId="66CC9108" w14:textId="77777777" w:rsidR="00DD291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Twin Lakes Utilities, Inc. by a Capable Public</w:t>
      </w:r>
      <w:r>
        <w:rPr>
          <w:rFonts w:ascii="Times New Roman" w:hAnsi="Times New Roman" w:cs="Times New Roman"/>
          <w:spacing w:val="-3"/>
        </w:rPr>
        <w:tab/>
      </w:r>
      <w:r>
        <w:rPr>
          <w:rFonts w:ascii="Times New Roman" w:hAnsi="Times New Roman" w:cs="Times New Roman"/>
          <w:spacing w:val="-3"/>
        </w:rPr>
        <w:tab/>
        <w:t>:</w:t>
      </w:r>
    </w:p>
    <w:p w14:paraId="25BD8062" w14:textId="3A7F35CB" w:rsidR="00876EC9"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Utility Pursuant to 66 </w:t>
      </w:r>
      <w:proofErr w:type="spellStart"/>
      <w:r>
        <w:rPr>
          <w:rFonts w:ascii="Times New Roman" w:hAnsi="Times New Roman" w:cs="Times New Roman"/>
          <w:spacing w:val="-3"/>
        </w:rPr>
        <w:t>Pa.C.S</w:t>
      </w:r>
      <w:proofErr w:type="spellEnd"/>
      <w:r>
        <w:rPr>
          <w:rFonts w:ascii="Times New Roman" w:hAnsi="Times New Roman" w:cs="Times New Roman"/>
          <w:spacing w:val="-3"/>
        </w:rPr>
        <w:t>. § 529</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015A1807" w:rsidR="009E6606" w:rsidRPr="003176BE" w:rsidRDefault="00FA0783"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SCHEDULING</w:t>
      </w:r>
      <w:r w:rsidR="009E6606" w:rsidRPr="003176BE">
        <w:rPr>
          <w:rFonts w:ascii="Times New Roman" w:hAnsi="Times New Roman" w:cs="Times New Roman"/>
          <w:b/>
          <w:bCs/>
          <w:spacing w:val="-3"/>
          <w:u w:val="single"/>
        </w:rPr>
        <w:t xml:space="preserve">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59AC609F" w14:textId="70A57449" w:rsidR="002D1135" w:rsidRDefault="002D1135" w:rsidP="00003B1B">
      <w:pPr>
        <w:pStyle w:val="ParaTab1"/>
        <w:tabs>
          <w:tab w:val="left" w:pos="2070"/>
        </w:tabs>
        <w:spacing w:line="360" w:lineRule="auto"/>
        <w:rPr>
          <w:rFonts w:ascii="Times New Roman" w:hAnsi="Times New Roman"/>
        </w:rPr>
      </w:pPr>
      <w:r>
        <w:rPr>
          <w:rFonts w:ascii="Times New Roman" w:hAnsi="Times New Roman"/>
        </w:rPr>
        <w:t xml:space="preserve">On July 16, 2020, Twin Lakes Utilities, Inc. (Twin Lakes) filed </w:t>
      </w:r>
      <w:r w:rsidR="003B2056">
        <w:rPr>
          <w:rFonts w:ascii="Times New Roman" w:hAnsi="Times New Roman"/>
        </w:rPr>
        <w:t xml:space="preserve">with the Pennsylvania Public Utility Commission </w:t>
      </w:r>
      <w:r>
        <w:rPr>
          <w:rFonts w:ascii="Times New Roman" w:hAnsi="Times New Roman"/>
        </w:rPr>
        <w:t xml:space="preserve">a Petition for a Commission Order authorizing the acquisition of Twin Lakes pursuant to 66 </w:t>
      </w:r>
      <w:proofErr w:type="spellStart"/>
      <w:r>
        <w:rPr>
          <w:rFonts w:ascii="Times New Roman" w:hAnsi="Times New Roman"/>
        </w:rPr>
        <w:t>Pa.C.S</w:t>
      </w:r>
      <w:proofErr w:type="spellEnd"/>
      <w:r>
        <w:rPr>
          <w:rFonts w:ascii="Times New Roman" w:hAnsi="Times New Roman"/>
        </w:rPr>
        <w:t xml:space="preserve">. § 529 by a capable utility (petition) as that term is defined by statute.  </w:t>
      </w:r>
      <w:r w:rsidR="009C6FEE">
        <w:rPr>
          <w:rFonts w:ascii="Times New Roman" w:hAnsi="Times New Roman"/>
        </w:rPr>
        <w:t xml:space="preserve">Twin Lakes stated that it is a </w:t>
      </w:r>
      <w:r w:rsidR="006713EC">
        <w:rPr>
          <w:rFonts w:ascii="Times New Roman" w:hAnsi="Times New Roman"/>
        </w:rPr>
        <w:t>wholly owned</w:t>
      </w:r>
      <w:r w:rsidR="009C6FEE">
        <w:rPr>
          <w:rFonts w:ascii="Times New Roman" w:hAnsi="Times New Roman"/>
        </w:rPr>
        <w:t xml:space="preserve"> subsidiary of Middlesex Water Company (Middlesex), a New Jersey Corporation.  Middlesex provides operations support to Twin Lakes through a Service Agreement dated December 1, 2009.  On June 1, 2020, Middlesex issued a letter notice of termination of the Service Agreement advising that the termination would become effective on September 1, 2020.  Twin Lakes requested that the Commission grant its requested relief at either its August 6, 2020 or August 27, 2020 public meeting.</w:t>
      </w:r>
    </w:p>
    <w:p w14:paraId="645E1B6E" w14:textId="094F45C6" w:rsidR="009C6FEE" w:rsidRDefault="009C6FEE" w:rsidP="00003B1B">
      <w:pPr>
        <w:pStyle w:val="ParaTab1"/>
        <w:tabs>
          <w:tab w:val="left" w:pos="2070"/>
        </w:tabs>
        <w:spacing w:line="360" w:lineRule="auto"/>
        <w:rPr>
          <w:rFonts w:ascii="Times New Roman" w:hAnsi="Times New Roman"/>
        </w:rPr>
      </w:pPr>
    </w:p>
    <w:p w14:paraId="27AA2AFE" w14:textId="563E91C9" w:rsidR="00616D72" w:rsidRDefault="009C6FEE" w:rsidP="003B2056">
      <w:pPr>
        <w:pStyle w:val="ParaTab1"/>
        <w:tabs>
          <w:tab w:val="left" w:pos="2070"/>
        </w:tabs>
        <w:spacing w:line="360" w:lineRule="auto"/>
        <w:rPr>
          <w:rFonts w:ascii="Times New Roman" w:hAnsi="Times New Roman"/>
        </w:rPr>
      </w:pPr>
      <w:proofErr w:type="gramStart"/>
      <w:r>
        <w:rPr>
          <w:rFonts w:ascii="Times New Roman" w:hAnsi="Times New Roman"/>
        </w:rPr>
        <w:t>In light of</w:t>
      </w:r>
      <w:proofErr w:type="gramEnd"/>
      <w:r>
        <w:rPr>
          <w:rFonts w:ascii="Times New Roman" w:hAnsi="Times New Roman"/>
        </w:rPr>
        <w:t xml:space="preserve"> </w:t>
      </w:r>
      <w:r w:rsidR="00DB179A">
        <w:rPr>
          <w:rFonts w:ascii="Times New Roman" w:hAnsi="Times New Roman"/>
        </w:rPr>
        <w:t>Twin Lake’s</w:t>
      </w:r>
      <w:r>
        <w:rPr>
          <w:rFonts w:ascii="Times New Roman" w:hAnsi="Times New Roman"/>
        </w:rPr>
        <w:t xml:space="preserve"> request for expedited treatment of the petition, an informal, off-the-record conference call was held on July 22, 2020 with interested parties and the presiding officer</w:t>
      </w:r>
      <w:r w:rsidR="003B2056">
        <w:rPr>
          <w:rFonts w:ascii="Times New Roman" w:hAnsi="Times New Roman"/>
        </w:rPr>
        <w:t>.  During that call,</w:t>
      </w:r>
      <w:r w:rsidR="00DB179A">
        <w:rPr>
          <w:rFonts w:ascii="Times New Roman" w:hAnsi="Times New Roman"/>
        </w:rPr>
        <w:t xml:space="preserve"> however,</w:t>
      </w:r>
      <w:r w:rsidR="003B2056">
        <w:rPr>
          <w:rFonts w:ascii="Times New Roman" w:hAnsi="Times New Roman"/>
        </w:rPr>
        <w:t xml:space="preserve"> it became clear that a formal prehearing conference would be necessary.  As a result, b</w:t>
      </w:r>
      <w:r w:rsidR="009E6606" w:rsidRPr="00D01200">
        <w:rPr>
          <w:rFonts w:ascii="Times New Roman" w:hAnsi="Times New Roman"/>
        </w:rPr>
        <w:t xml:space="preserve">y </w:t>
      </w:r>
      <w:r w:rsidR="004374B7" w:rsidRPr="00D01200">
        <w:rPr>
          <w:rFonts w:ascii="Times New Roman" w:hAnsi="Times New Roman"/>
        </w:rPr>
        <w:t xml:space="preserve">Hearing Notice dated </w:t>
      </w:r>
      <w:r w:rsidR="00830251" w:rsidRPr="00D01200">
        <w:rPr>
          <w:rFonts w:ascii="Times New Roman" w:hAnsi="Times New Roman"/>
        </w:rPr>
        <w:t xml:space="preserve">July </w:t>
      </w:r>
      <w:r w:rsidR="00D01200" w:rsidRPr="00D01200">
        <w:rPr>
          <w:rFonts w:ascii="Times New Roman" w:hAnsi="Times New Roman"/>
        </w:rPr>
        <w:t>23</w:t>
      </w:r>
      <w:r w:rsidR="004C0C8C" w:rsidRPr="00D01200">
        <w:rPr>
          <w:rFonts w:ascii="Times New Roman" w:hAnsi="Times New Roman"/>
        </w:rPr>
        <w:t>, 2020</w:t>
      </w:r>
      <w:r w:rsidR="004374B7" w:rsidRPr="00D01200">
        <w:rPr>
          <w:rFonts w:ascii="Times New Roman" w:hAnsi="Times New Roman"/>
        </w:rPr>
        <w:t xml:space="preserve">, </w:t>
      </w:r>
      <w:r w:rsidR="009E6606" w:rsidRPr="00D01200">
        <w:rPr>
          <w:rFonts w:ascii="Times New Roman" w:hAnsi="Times New Roman"/>
        </w:rPr>
        <w:t xml:space="preserve">the </w:t>
      </w:r>
      <w:r w:rsidR="005F6897" w:rsidRPr="00D01200">
        <w:rPr>
          <w:rFonts w:ascii="Times New Roman" w:hAnsi="Times New Roman"/>
        </w:rPr>
        <w:t xml:space="preserve">Commission </w:t>
      </w:r>
      <w:r w:rsidR="009E6606" w:rsidRPr="00D01200">
        <w:rPr>
          <w:rFonts w:ascii="Times New Roman" w:hAnsi="Times New Roman"/>
        </w:rPr>
        <w:t>scheduled an Initial</w:t>
      </w:r>
      <w:r w:rsidR="00CC6E14" w:rsidRPr="00D01200">
        <w:rPr>
          <w:rFonts w:ascii="Times New Roman" w:hAnsi="Times New Roman"/>
        </w:rPr>
        <w:t xml:space="preserve"> Call-in</w:t>
      </w:r>
      <w:r w:rsidR="009E6606" w:rsidRPr="00D01200">
        <w:rPr>
          <w:rFonts w:ascii="Times New Roman" w:hAnsi="Times New Roman"/>
        </w:rPr>
        <w:t xml:space="preserve"> </w:t>
      </w:r>
      <w:r w:rsidR="00D9382C" w:rsidRPr="00D01200">
        <w:rPr>
          <w:rFonts w:ascii="Times New Roman" w:hAnsi="Times New Roman"/>
        </w:rPr>
        <w:t>T</w:t>
      </w:r>
      <w:r w:rsidR="009E6606" w:rsidRPr="00D01200">
        <w:rPr>
          <w:rFonts w:ascii="Times New Roman" w:hAnsi="Times New Roman"/>
        </w:rPr>
        <w:t xml:space="preserve">elephonic </w:t>
      </w:r>
      <w:r w:rsidR="00D01200" w:rsidRPr="00D01200">
        <w:rPr>
          <w:rFonts w:ascii="Times New Roman" w:hAnsi="Times New Roman"/>
        </w:rPr>
        <w:t>Pre-</w:t>
      </w:r>
      <w:r w:rsidR="009E6606" w:rsidRPr="00D01200">
        <w:rPr>
          <w:rFonts w:ascii="Times New Roman" w:hAnsi="Times New Roman"/>
        </w:rPr>
        <w:t xml:space="preserve">Hearing </w:t>
      </w:r>
      <w:r w:rsidR="00D01200" w:rsidRPr="00D01200">
        <w:rPr>
          <w:rFonts w:ascii="Times New Roman" w:hAnsi="Times New Roman"/>
        </w:rPr>
        <w:t xml:space="preserve">Conference </w:t>
      </w:r>
      <w:r w:rsidR="009E6606" w:rsidRPr="00D01200">
        <w:rPr>
          <w:rFonts w:ascii="Times New Roman" w:hAnsi="Times New Roman"/>
        </w:rPr>
        <w:t xml:space="preserve">for this matter for </w:t>
      </w:r>
      <w:r w:rsidR="00D01200" w:rsidRPr="00D01200">
        <w:rPr>
          <w:rFonts w:ascii="Times New Roman" w:hAnsi="Times New Roman"/>
        </w:rPr>
        <w:t>Monday, July 27</w:t>
      </w:r>
      <w:r w:rsidR="00830251" w:rsidRPr="00D01200">
        <w:rPr>
          <w:rFonts w:ascii="Times New Roman" w:hAnsi="Times New Roman"/>
        </w:rPr>
        <w:t xml:space="preserve">, 2020 </w:t>
      </w:r>
      <w:r w:rsidR="009E6606" w:rsidRPr="00D01200">
        <w:rPr>
          <w:rFonts w:ascii="Times New Roman" w:hAnsi="Times New Roman"/>
        </w:rPr>
        <w:t xml:space="preserve">at </w:t>
      </w:r>
      <w:r w:rsidR="00D01200" w:rsidRPr="00D01200">
        <w:rPr>
          <w:rFonts w:ascii="Times New Roman" w:hAnsi="Times New Roman"/>
        </w:rPr>
        <w:t>2</w:t>
      </w:r>
      <w:r w:rsidR="009E6606" w:rsidRPr="00D01200">
        <w:rPr>
          <w:rFonts w:ascii="Times New Roman" w:hAnsi="Times New Roman"/>
        </w:rPr>
        <w:t xml:space="preserve">:00 </w:t>
      </w:r>
      <w:r w:rsidR="00D01200" w:rsidRPr="00D01200">
        <w:rPr>
          <w:rFonts w:ascii="Times New Roman" w:hAnsi="Times New Roman"/>
        </w:rPr>
        <w:t>p</w:t>
      </w:r>
      <w:r w:rsidR="009E6606" w:rsidRPr="00D01200">
        <w:rPr>
          <w:rFonts w:ascii="Times New Roman" w:hAnsi="Times New Roman"/>
        </w:rPr>
        <w:t xml:space="preserve">.m. and </w:t>
      </w:r>
      <w:r w:rsidR="003B2056">
        <w:rPr>
          <w:rFonts w:ascii="Times New Roman" w:hAnsi="Times New Roman"/>
        </w:rPr>
        <w:t xml:space="preserve">formally </w:t>
      </w:r>
      <w:r w:rsidR="009E6606" w:rsidRPr="00D01200">
        <w:rPr>
          <w:rFonts w:ascii="Times New Roman" w:hAnsi="Times New Roman"/>
        </w:rPr>
        <w:t xml:space="preserve">assigned me as the </w:t>
      </w:r>
      <w:r w:rsidR="006713EC">
        <w:rPr>
          <w:rFonts w:ascii="Times New Roman" w:hAnsi="Times New Roman"/>
        </w:rPr>
        <w:t>p</w:t>
      </w:r>
      <w:r w:rsidR="009E6606" w:rsidRPr="00D01200">
        <w:rPr>
          <w:rFonts w:ascii="Times New Roman" w:hAnsi="Times New Roman"/>
        </w:rPr>
        <w:t xml:space="preserve">residing </w:t>
      </w:r>
      <w:r w:rsidR="006713EC">
        <w:rPr>
          <w:rFonts w:ascii="Times New Roman" w:hAnsi="Times New Roman"/>
        </w:rPr>
        <w:t>o</w:t>
      </w:r>
      <w:r w:rsidR="009E6606" w:rsidRPr="00D01200">
        <w:rPr>
          <w:rFonts w:ascii="Times New Roman" w:hAnsi="Times New Roman"/>
        </w:rPr>
        <w:t>fficer.</w:t>
      </w:r>
    </w:p>
    <w:p w14:paraId="255F636E" w14:textId="77777777" w:rsidR="00616D72" w:rsidRDefault="00616D72" w:rsidP="003B2056">
      <w:pPr>
        <w:pStyle w:val="ParaTab1"/>
        <w:tabs>
          <w:tab w:val="left" w:pos="2070"/>
        </w:tabs>
        <w:spacing w:line="360" w:lineRule="auto"/>
        <w:rPr>
          <w:rFonts w:ascii="Times New Roman" w:hAnsi="Times New Roman"/>
        </w:rPr>
      </w:pPr>
    </w:p>
    <w:p w14:paraId="59F5812E" w14:textId="77777777" w:rsidR="00616D72" w:rsidRDefault="00616D72" w:rsidP="003B2056">
      <w:pPr>
        <w:pStyle w:val="ParaTab1"/>
        <w:tabs>
          <w:tab w:val="left" w:pos="2070"/>
        </w:tabs>
        <w:spacing w:line="360" w:lineRule="auto"/>
        <w:rPr>
          <w:rFonts w:ascii="Times New Roman" w:hAnsi="Times New Roman"/>
        </w:rPr>
      </w:pPr>
      <w:r>
        <w:rPr>
          <w:rFonts w:ascii="Times New Roman" w:hAnsi="Times New Roman"/>
        </w:rPr>
        <w:t xml:space="preserve">The prehearing conference convened on July 27, 2020, as scheduled.  John Gallagher, Esquire, appeared on behalf of Twin Lakes; Christine Hoover, Esquire, appeared on behalf of the Office of Consumer Advocate (OCA); Scott Granger, Esquire, appeared on behalf </w:t>
      </w:r>
      <w:r>
        <w:rPr>
          <w:rFonts w:ascii="Times New Roman" w:hAnsi="Times New Roman"/>
        </w:rPr>
        <w:lastRenderedPageBreak/>
        <w:t>of the Commission’s Bureau of Investigation and Enforcement (I&amp;E); and Eric Bartolacci, Esquire, appeared on behalf of the Department of Environmental Protection.</w:t>
      </w:r>
    </w:p>
    <w:p w14:paraId="015E97F1" w14:textId="77777777" w:rsidR="00616D72" w:rsidRDefault="00616D72" w:rsidP="003B2056">
      <w:pPr>
        <w:pStyle w:val="ParaTab1"/>
        <w:tabs>
          <w:tab w:val="left" w:pos="2070"/>
        </w:tabs>
        <w:spacing w:line="360" w:lineRule="auto"/>
        <w:rPr>
          <w:rFonts w:ascii="Times New Roman" w:hAnsi="Times New Roman"/>
        </w:rPr>
      </w:pPr>
    </w:p>
    <w:p w14:paraId="16109D14" w14:textId="0AE42D58" w:rsidR="0025251C" w:rsidRDefault="0025251C" w:rsidP="003B2056">
      <w:pPr>
        <w:pStyle w:val="ParaTab1"/>
        <w:tabs>
          <w:tab w:val="left" w:pos="2070"/>
        </w:tabs>
        <w:spacing w:line="360" w:lineRule="auto"/>
        <w:rPr>
          <w:rFonts w:ascii="Times New Roman" w:hAnsi="Times New Roman"/>
        </w:rPr>
      </w:pPr>
      <w:r>
        <w:rPr>
          <w:rFonts w:ascii="Times New Roman" w:hAnsi="Times New Roman"/>
        </w:rPr>
        <w:t xml:space="preserve">A lengthy discussion was held regarding how to accommodate Twin Lakes’ request in its petition for the Commission to act in this matter at either its August 6, 2020 or August 27, 2020 public meeting in light of the assertion in the petition that Middlesex will no longer provide operational support to Twin Lakes after September 1, 2020.  </w:t>
      </w:r>
      <w:r w:rsidR="00BD001D">
        <w:rPr>
          <w:rFonts w:ascii="Times New Roman" w:hAnsi="Times New Roman"/>
        </w:rPr>
        <w:t>Twin Lakes indicated that the company issued a request for proposal (RFP) for proposals from third parties to operate the system beginning September 1, 2020 and that such proposals are due by August 14, 2020.  Additional procedural issues were also discussed, including what would happen if no viable proposals were received by the August 14, 2020 deadline.</w:t>
      </w:r>
    </w:p>
    <w:p w14:paraId="6EAC39E5" w14:textId="6035F77B" w:rsidR="00BD001D" w:rsidRDefault="00BD001D" w:rsidP="003B2056">
      <w:pPr>
        <w:pStyle w:val="ParaTab1"/>
        <w:tabs>
          <w:tab w:val="left" w:pos="2070"/>
        </w:tabs>
        <w:spacing w:line="360" w:lineRule="auto"/>
        <w:rPr>
          <w:rFonts w:ascii="Times New Roman" w:hAnsi="Times New Roman"/>
        </w:rPr>
      </w:pPr>
    </w:p>
    <w:p w14:paraId="7E1ABB3E" w14:textId="0FC17589" w:rsidR="0025251C" w:rsidRDefault="00BD001D" w:rsidP="003B2056">
      <w:pPr>
        <w:pStyle w:val="ParaTab1"/>
        <w:tabs>
          <w:tab w:val="left" w:pos="2070"/>
        </w:tabs>
        <w:spacing w:line="360" w:lineRule="auto"/>
        <w:rPr>
          <w:rFonts w:ascii="Times New Roman" w:hAnsi="Times New Roman"/>
        </w:rPr>
      </w:pPr>
      <w:r>
        <w:rPr>
          <w:rFonts w:ascii="Times New Roman" w:hAnsi="Times New Roman"/>
        </w:rPr>
        <w:t>As a result, I informed the parties that I would issue a scheduling order establishing a schedule to litigate the petition in the event that a viable proposal was not received by August 14, 2020</w:t>
      </w:r>
      <w:r w:rsidR="004E215C">
        <w:rPr>
          <w:rFonts w:ascii="Times New Roman" w:hAnsi="Times New Roman"/>
        </w:rPr>
        <w:t xml:space="preserve"> in response to the RFP</w:t>
      </w:r>
      <w:r>
        <w:rPr>
          <w:rFonts w:ascii="Times New Roman" w:hAnsi="Times New Roman"/>
        </w:rPr>
        <w:t xml:space="preserve">, although </w:t>
      </w:r>
      <w:r w:rsidR="00A61ACA">
        <w:rPr>
          <w:rFonts w:ascii="Times New Roman" w:hAnsi="Times New Roman"/>
        </w:rPr>
        <w:t xml:space="preserve">it would not be possible for </w:t>
      </w:r>
      <w:r>
        <w:rPr>
          <w:rFonts w:ascii="Times New Roman" w:hAnsi="Times New Roman"/>
        </w:rPr>
        <w:t xml:space="preserve">the schedule </w:t>
      </w:r>
      <w:r w:rsidR="00A61ACA">
        <w:rPr>
          <w:rFonts w:ascii="Times New Roman" w:hAnsi="Times New Roman"/>
        </w:rPr>
        <w:t xml:space="preserve">to </w:t>
      </w:r>
      <w:r>
        <w:rPr>
          <w:rFonts w:ascii="Times New Roman" w:hAnsi="Times New Roman"/>
        </w:rPr>
        <w:t>accommodate the request for the Commission to act on the petition at either its August 6, 2020 or August 27, 2020 public meeting</w:t>
      </w:r>
      <w:r w:rsidR="00A61ACA">
        <w:rPr>
          <w:rFonts w:ascii="Times New Roman" w:hAnsi="Times New Roman"/>
        </w:rPr>
        <w:t xml:space="preserve"> given the short time period</w:t>
      </w:r>
      <w:r>
        <w:rPr>
          <w:rFonts w:ascii="Times New Roman" w:hAnsi="Times New Roman"/>
        </w:rPr>
        <w:t xml:space="preserve">.  Given the various competing interests present in this case, the parties were advised that, to the extent they disagreed with how this proceeding would proceed as detailed in this scheduling order, including but not limited to the inability to conduct this proceeding in the expedited manner </w:t>
      </w:r>
      <w:r w:rsidR="00A61ACA">
        <w:rPr>
          <w:rFonts w:ascii="Times New Roman" w:hAnsi="Times New Roman"/>
        </w:rPr>
        <w:t xml:space="preserve">originally </w:t>
      </w:r>
      <w:r>
        <w:rPr>
          <w:rFonts w:ascii="Times New Roman" w:hAnsi="Times New Roman"/>
        </w:rPr>
        <w:t>requested</w:t>
      </w:r>
      <w:r w:rsidR="00A61ACA">
        <w:rPr>
          <w:rFonts w:ascii="Times New Roman" w:hAnsi="Times New Roman"/>
        </w:rPr>
        <w:t xml:space="preserve"> by Twin Lakes</w:t>
      </w:r>
      <w:r>
        <w:rPr>
          <w:rFonts w:ascii="Times New Roman" w:hAnsi="Times New Roman"/>
        </w:rPr>
        <w:t>, they were free to file a petition for interlocutory review.</w:t>
      </w:r>
    </w:p>
    <w:p w14:paraId="12052C10" w14:textId="6B781ECD" w:rsidR="00BD001D" w:rsidRDefault="00BD001D" w:rsidP="003B2056">
      <w:pPr>
        <w:pStyle w:val="ParaTab1"/>
        <w:tabs>
          <w:tab w:val="left" w:pos="2070"/>
        </w:tabs>
        <w:spacing w:line="360" w:lineRule="auto"/>
        <w:rPr>
          <w:rFonts w:ascii="Times New Roman" w:hAnsi="Times New Roman"/>
        </w:rPr>
      </w:pPr>
    </w:p>
    <w:p w14:paraId="7A429921" w14:textId="032F5561" w:rsidR="00BD001D" w:rsidRDefault="00BD001D" w:rsidP="003B2056">
      <w:pPr>
        <w:pStyle w:val="ParaTab1"/>
        <w:tabs>
          <w:tab w:val="left" w:pos="2070"/>
        </w:tabs>
        <w:spacing w:line="360" w:lineRule="auto"/>
        <w:rPr>
          <w:rFonts w:ascii="Times New Roman" w:hAnsi="Times New Roman"/>
        </w:rPr>
      </w:pPr>
      <w:r>
        <w:rPr>
          <w:rFonts w:ascii="Times New Roman" w:hAnsi="Times New Roman"/>
        </w:rPr>
        <w:t>As a result, the following schedule will be adopted for this proceeding:</w:t>
      </w:r>
    </w:p>
    <w:p w14:paraId="1E932651" w14:textId="77777777" w:rsidR="00AE3FF4" w:rsidRPr="00AE3FF4" w:rsidRDefault="00AE3FF4" w:rsidP="00BF4D36">
      <w:pPr>
        <w:spacing w:line="360" w:lineRule="auto"/>
        <w:rPr>
          <w:rFonts w:ascii="Times New Roman" w:hAnsi="Times New Roman" w:cs="Times New Roman"/>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610"/>
      </w:tblGrid>
      <w:tr w:rsidR="00AE3FF4" w:rsidRPr="00AE3FF4" w14:paraId="602C6F82" w14:textId="77777777" w:rsidTr="000769E4">
        <w:tc>
          <w:tcPr>
            <w:tcW w:w="4410" w:type="dxa"/>
            <w:shd w:val="clear" w:color="auto" w:fill="auto"/>
          </w:tcPr>
          <w:p w14:paraId="0E31A1FC" w14:textId="00F6EC6F" w:rsidR="00AE3FF4" w:rsidRPr="00AE3FF4" w:rsidRDefault="00BF4D36" w:rsidP="00AE3FF4">
            <w:pPr>
              <w:spacing w:line="360" w:lineRule="auto"/>
              <w:rPr>
                <w:rFonts w:ascii="Times New Roman" w:hAnsi="Times New Roman" w:cs="Times New Roman"/>
              </w:rPr>
            </w:pPr>
            <w:r>
              <w:rPr>
                <w:rFonts w:ascii="Times New Roman" w:hAnsi="Times New Roman" w:cs="Times New Roman"/>
              </w:rPr>
              <w:t>Deadline for Notice to Customers and Capable Utilities</w:t>
            </w:r>
          </w:p>
        </w:tc>
        <w:tc>
          <w:tcPr>
            <w:tcW w:w="2610" w:type="dxa"/>
            <w:shd w:val="clear" w:color="auto" w:fill="auto"/>
          </w:tcPr>
          <w:p w14:paraId="211FE8A3" w14:textId="107192CE" w:rsidR="00AE3FF4" w:rsidRPr="00AE3FF4" w:rsidRDefault="00BF4D36" w:rsidP="00AE3FF4">
            <w:pPr>
              <w:spacing w:line="360" w:lineRule="auto"/>
              <w:rPr>
                <w:rFonts w:ascii="Times New Roman" w:hAnsi="Times New Roman" w:cs="Times New Roman"/>
              </w:rPr>
            </w:pPr>
            <w:r>
              <w:rPr>
                <w:rFonts w:ascii="Times New Roman" w:hAnsi="Times New Roman" w:cs="Times New Roman"/>
              </w:rPr>
              <w:t>September 1, 2020</w:t>
            </w:r>
          </w:p>
        </w:tc>
      </w:tr>
      <w:tr w:rsidR="00A61ACA" w:rsidRPr="00AE3FF4" w14:paraId="63973F0E" w14:textId="77777777" w:rsidTr="000769E4">
        <w:tc>
          <w:tcPr>
            <w:tcW w:w="4410" w:type="dxa"/>
            <w:shd w:val="clear" w:color="auto" w:fill="auto"/>
          </w:tcPr>
          <w:p w14:paraId="292CC535" w14:textId="669E7590" w:rsidR="00A61ACA" w:rsidRDefault="00A61ACA" w:rsidP="00F60ED2">
            <w:pPr>
              <w:spacing w:line="360" w:lineRule="auto"/>
              <w:rPr>
                <w:rFonts w:ascii="Times New Roman" w:hAnsi="Times New Roman" w:cs="Times New Roman"/>
              </w:rPr>
            </w:pPr>
            <w:r>
              <w:rPr>
                <w:rFonts w:ascii="Times New Roman" w:hAnsi="Times New Roman" w:cs="Times New Roman"/>
              </w:rPr>
              <w:t>Deadline for Petitions to Intervene</w:t>
            </w:r>
          </w:p>
        </w:tc>
        <w:tc>
          <w:tcPr>
            <w:tcW w:w="2610" w:type="dxa"/>
            <w:shd w:val="clear" w:color="auto" w:fill="auto"/>
          </w:tcPr>
          <w:p w14:paraId="35965713" w14:textId="61639612" w:rsidR="00A61ACA" w:rsidRDefault="00A61ACA" w:rsidP="00F60ED2">
            <w:pPr>
              <w:spacing w:line="360" w:lineRule="auto"/>
              <w:rPr>
                <w:rFonts w:ascii="Times New Roman" w:hAnsi="Times New Roman" w:cs="Times New Roman"/>
              </w:rPr>
            </w:pPr>
            <w:r>
              <w:rPr>
                <w:rFonts w:ascii="Times New Roman" w:hAnsi="Times New Roman" w:cs="Times New Roman"/>
              </w:rPr>
              <w:t>October 1, 2020</w:t>
            </w:r>
          </w:p>
        </w:tc>
      </w:tr>
      <w:tr w:rsidR="00F60ED2" w:rsidRPr="00AE3FF4" w14:paraId="255A2CD2" w14:textId="77777777" w:rsidTr="000769E4">
        <w:tc>
          <w:tcPr>
            <w:tcW w:w="4410" w:type="dxa"/>
            <w:shd w:val="clear" w:color="auto" w:fill="auto"/>
          </w:tcPr>
          <w:p w14:paraId="52A196E8" w14:textId="5DF72087" w:rsidR="00F60ED2" w:rsidRDefault="00F60ED2" w:rsidP="00F60ED2">
            <w:pPr>
              <w:spacing w:line="360" w:lineRule="auto"/>
              <w:rPr>
                <w:rFonts w:ascii="Times New Roman" w:hAnsi="Times New Roman" w:cs="Times New Roman"/>
              </w:rPr>
            </w:pPr>
            <w:r>
              <w:rPr>
                <w:rFonts w:ascii="Times New Roman" w:hAnsi="Times New Roman" w:cs="Times New Roman"/>
              </w:rPr>
              <w:t xml:space="preserve">I&amp;E </w:t>
            </w:r>
            <w:r w:rsidRPr="00AE3FF4">
              <w:rPr>
                <w:rFonts w:ascii="Times New Roman" w:hAnsi="Times New Roman" w:cs="Times New Roman"/>
              </w:rPr>
              <w:t>Direct Testimony</w:t>
            </w:r>
          </w:p>
        </w:tc>
        <w:tc>
          <w:tcPr>
            <w:tcW w:w="2610" w:type="dxa"/>
            <w:shd w:val="clear" w:color="auto" w:fill="auto"/>
          </w:tcPr>
          <w:p w14:paraId="1C2728EF" w14:textId="417A33C6" w:rsidR="00F60ED2" w:rsidRPr="00AE3FF4" w:rsidRDefault="005B2EB0" w:rsidP="00F60ED2">
            <w:pPr>
              <w:spacing w:line="360" w:lineRule="auto"/>
              <w:rPr>
                <w:rFonts w:ascii="Times New Roman" w:hAnsi="Times New Roman" w:cs="Times New Roman"/>
              </w:rPr>
            </w:pPr>
            <w:r>
              <w:rPr>
                <w:rFonts w:ascii="Times New Roman" w:hAnsi="Times New Roman" w:cs="Times New Roman"/>
              </w:rPr>
              <w:t>November 2</w:t>
            </w:r>
            <w:r w:rsidR="00F60ED2" w:rsidRPr="00AE3FF4">
              <w:rPr>
                <w:rFonts w:ascii="Times New Roman" w:hAnsi="Times New Roman" w:cs="Times New Roman"/>
              </w:rPr>
              <w:t>, 20</w:t>
            </w:r>
            <w:r>
              <w:rPr>
                <w:rFonts w:ascii="Times New Roman" w:hAnsi="Times New Roman" w:cs="Times New Roman"/>
              </w:rPr>
              <w:t>20</w:t>
            </w:r>
          </w:p>
        </w:tc>
      </w:tr>
      <w:tr w:rsidR="00F60ED2" w:rsidRPr="00AE3FF4" w14:paraId="2AD91183" w14:textId="77777777" w:rsidTr="000769E4">
        <w:tc>
          <w:tcPr>
            <w:tcW w:w="4410" w:type="dxa"/>
            <w:shd w:val="clear" w:color="auto" w:fill="auto"/>
          </w:tcPr>
          <w:p w14:paraId="23BEB435" w14:textId="73839E70" w:rsidR="00F60ED2" w:rsidRPr="00AE3FF4" w:rsidRDefault="00F60ED2" w:rsidP="00F60ED2">
            <w:pPr>
              <w:spacing w:line="360" w:lineRule="auto"/>
              <w:rPr>
                <w:rFonts w:ascii="Times New Roman" w:hAnsi="Times New Roman" w:cs="Times New Roman"/>
              </w:rPr>
            </w:pPr>
            <w:r>
              <w:rPr>
                <w:rFonts w:ascii="Times New Roman" w:hAnsi="Times New Roman" w:cs="Times New Roman"/>
              </w:rPr>
              <w:t>All Parties</w:t>
            </w:r>
            <w:r w:rsidR="004E215C">
              <w:rPr>
                <w:rFonts w:ascii="Times New Roman" w:hAnsi="Times New Roman" w:cs="Times New Roman"/>
              </w:rPr>
              <w:t>’</w:t>
            </w:r>
            <w:r>
              <w:rPr>
                <w:rFonts w:ascii="Times New Roman" w:hAnsi="Times New Roman" w:cs="Times New Roman"/>
              </w:rPr>
              <w:t xml:space="preserve"> </w:t>
            </w:r>
            <w:r w:rsidRPr="00AE3FF4">
              <w:rPr>
                <w:rFonts w:ascii="Times New Roman" w:hAnsi="Times New Roman" w:cs="Times New Roman"/>
              </w:rPr>
              <w:t>Rebuttal Testimony</w:t>
            </w:r>
          </w:p>
        </w:tc>
        <w:tc>
          <w:tcPr>
            <w:tcW w:w="2610" w:type="dxa"/>
            <w:shd w:val="clear" w:color="auto" w:fill="auto"/>
          </w:tcPr>
          <w:p w14:paraId="661410E5" w14:textId="2AFD9A0A" w:rsidR="00F60ED2" w:rsidRPr="00AE3FF4" w:rsidRDefault="005B2EB0" w:rsidP="00F60ED2">
            <w:pPr>
              <w:spacing w:line="360" w:lineRule="auto"/>
              <w:rPr>
                <w:rFonts w:ascii="Times New Roman" w:hAnsi="Times New Roman" w:cs="Times New Roman"/>
              </w:rPr>
            </w:pPr>
            <w:r>
              <w:rPr>
                <w:rFonts w:ascii="Times New Roman" w:hAnsi="Times New Roman" w:cs="Times New Roman"/>
              </w:rPr>
              <w:t>December 2, 2020</w:t>
            </w:r>
          </w:p>
        </w:tc>
      </w:tr>
      <w:tr w:rsidR="00F60ED2" w:rsidRPr="00AE3FF4" w14:paraId="558E5F96" w14:textId="77777777" w:rsidTr="000769E4">
        <w:tc>
          <w:tcPr>
            <w:tcW w:w="4410" w:type="dxa"/>
            <w:shd w:val="clear" w:color="auto" w:fill="auto"/>
          </w:tcPr>
          <w:p w14:paraId="64818CC7" w14:textId="3AB28A0E" w:rsidR="00F60ED2" w:rsidRPr="00AE3FF4" w:rsidRDefault="00F60ED2" w:rsidP="00F60ED2">
            <w:pPr>
              <w:spacing w:line="360" w:lineRule="auto"/>
              <w:rPr>
                <w:rFonts w:ascii="Times New Roman" w:hAnsi="Times New Roman" w:cs="Times New Roman"/>
              </w:rPr>
            </w:pPr>
            <w:r>
              <w:rPr>
                <w:rFonts w:ascii="Times New Roman" w:hAnsi="Times New Roman" w:cs="Times New Roman"/>
              </w:rPr>
              <w:t>All Parties</w:t>
            </w:r>
            <w:r w:rsidR="004E215C">
              <w:rPr>
                <w:rFonts w:ascii="Times New Roman" w:hAnsi="Times New Roman" w:cs="Times New Roman"/>
              </w:rPr>
              <w:t>’</w:t>
            </w:r>
            <w:r>
              <w:rPr>
                <w:rFonts w:ascii="Times New Roman" w:hAnsi="Times New Roman" w:cs="Times New Roman"/>
              </w:rPr>
              <w:t xml:space="preserve"> </w:t>
            </w:r>
            <w:proofErr w:type="spellStart"/>
            <w:r w:rsidRPr="00AE3FF4">
              <w:rPr>
                <w:rFonts w:ascii="Times New Roman" w:hAnsi="Times New Roman" w:cs="Times New Roman"/>
              </w:rPr>
              <w:t>Surrebuttal</w:t>
            </w:r>
            <w:proofErr w:type="spellEnd"/>
            <w:r w:rsidRPr="00AE3FF4">
              <w:rPr>
                <w:rFonts w:ascii="Times New Roman" w:hAnsi="Times New Roman" w:cs="Times New Roman"/>
              </w:rPr>
              <w:t xml:space="preserve"> Testimony</w:t>
            </w:r>
          </w:p>
        </w:tc>
        <w:tc>
          <w:tcPr>
            <w:tcW w:w="2610" w:type="dxa"/>
            <w:shd w:val="clear" w:color="auto" w:fill="auto"/>
          </w:tcPr>
          <w:p w14:paraId="5902A55A" w14:textId="584A8CF7" w:rsidR="00F60ED2" w:rsidRPr="00AE3FF4" w:rsidRDefault="00F60ED2" w:rsidP="00F60ED2">
            <w:pPr>
              <w:spacing w:line="360" w:lineRule="auto"/>
              <w:rPr>
                <w:rFonts w:ascii="Times New Roman" w:hAnsi="Times New Roman" w:cs="Times New Roman"/>
              </w:rPr>
            </w:pPr>
            <w:r w:rsidRPr="00AE3FF4">
              <w:rPr>
                <w:rFonts w:ascii="Times New Roman" w:hAnsi="Times New Roman" w:cs="Times New Roman"/>
              </w:rPr>
              <w:t xml:space="preserve">December </w:t>
            </w:r>
            <w:r w:rsidR="005B2EB0">
              <w:rPr>
                <w:rFonts w:ascii="Times New Roman" w:hAnsi="Times New Roman" w:cs="Times New Roman"/>
              </w:rPr>
              <w:t>16</w:t>
            </w:r>
            <w:r w:rsidRPr="00AE3FF4">
              <w:rPr>
                <w:rFonts w:ascii="Times New Roman" w:hAnsi="Times New Roman" w:cs="Times New Roman"/>
              </w:rPr>
              <w:t>, 20</w:t>
            </w:r>
            <w:r w:rsidR="005B2EB0">
              <w:rPr>
                <w:rFonts w:ascii="Times New Roman" w:hAnsi="Times New Roman" w:cs="Times New Roman"/>
              </w:rPr>
              <w:t>20</w:t>
            </w:r>
          </w:p>
        </w:tc>
      </w:tr>
      <w:tr w:rsidR="00F60ED2" w:rsidRPr="00AE3FF4" w14:paraId="4C094634" w14:textId="77777777" w:rsidTr="000769E4">
        <w:tc>
          <w:tcPr>
            <w:tcW w:w="4410" w:type="dxa"/>
            <w:shd w:val="clear" w:color="auto" w:fill="auto"/>
          </w:tcPr>
          <w:p w14:paraId="1592E1FF" w14:textId="77777777" w:rsidR="00F60ED2" w:rsidRPr="00AE3FF4" w:rsidRDefault="00F60ED2" w:rsidP="00F60ED2">
            <w:pPr>
              <w:spacing w:line="360" w:lineRule="auto"/>
              <w:rPr>
                <w:rFonts w:ascii="Times New Roman" w:hAnsi="Times New Roman" w:cs="Times New Roman"/>
              </w:rPr>
            </w:pPr>
            <w:r w:rsidRPr="00AE3FF4">
              <w:rPr>
                <w:rFonts w:ascii="Times New Roman" w:hAnsi="Times New Roman" w:cs="Times New Roman"/>
              </w:rPr>
              <w:t>Hearings</w:t>
            </w:r>
          </w:p>
        </w:tc>
        <w:tc>
          <w:tcPr>
            <w:tcW w:w="2610" w:type="dxa"/>
            <w:shd w:val="clear" w:color="auto" w:fill="auto"/>
          </w:tcPr>
          <w:p w14:paraId="3EF4AFCE" w14:textId="261615CD" w:rsidR="00F60ED2" w:rsidRPr="00AE3FF4" w:rsidRDefault="00F60ED2" w:rsidP="00F60ED2">
            <w:pPr>
              <w:spacing w:line="360" w:lineRule="auto"/>
              <w:rPr>
                <w:rFonts w:ascii="Times New Roman" w:hAnsi="Times New Roman" w:cs="Times New Roman"/>
              </w:rPr>
            </w:pPr>
            <w:r w:rsidRPr="00AE3FF4">
              <w:rPr>
                <w:rFonts w:ascii="Times New Roman" w:hAnsi="Times New Roman" w:cs="Times New Roman"/>
              </w:rPr>
              <w:t xml:space="preserve">January </w:t>
            </w:r>
            <w:r w:rsidR="005B2EB0">
              <w:rPr>
                <w:rFonts w:ascii="Times New Roman" w:hAnsi="Times New Roman" w:cs="Times New Roman"/>
              </w:rPr>
              <w:t xml:space="preserve">5 and </w:t>
            </w:r>
            <w:r w:rsidR="00A61ACA">
              <w:rPr>
                <w:rFonts w:ascii="Times New Roman" w:hAnsi="Times New Roman" w:cs="Times New Roman"/>
              </w:rPr>
              <w:t>6</w:t>
            </w:r>
            <w:r w:rsidR="005B2EB0">
              <w:rPr>
                <w:rFonts w:ascii="Times New Roman" w:hAnsi="Times New Roman" w:cs="Times New Roman"/>
              </w:rPr>
              <w:t>, 2021</w:t>
            </w:r>
          </w:p>
        </w:tc>
      </w:tr>
    </w:tbl>
    <w:p w14:paraId="63EC30A6" w14:textId="77777777" w:rsidR="00FB3F26" w:rsidRDefault="00FB3F26" w:rsidP="00FB3F26">
      <w:pPr>
        <w:spacing w:line="360" w:lineRule="auto"/>
        <w:rPr>
          <w:rFonts w:ascii="Times New Roman" w:hAnsi="Times New Roman" w:cs="Times New Roman"/>
        </w:rPr>
      </w:pPr>
    </w:p>
    <w:p w14:paraId="16774A57" w14:textId="3FEC6F7B" w:rsidR="00FB3F26" w:rsidRDefault="00FB3F26" w:rsidP="00FB3F26">
      <w:pPr>
        <w:spacing w:line="360" w:lineRule="auto"/>
        <w:rPr>
          <w:rFonts w:ascii="Times New Roman" w:hAnsi="Times New Roman" w:cs="Times New Roman"/>
        </w:rPr>
      </w:pPr>
      <w:r>
        <w:rPr>
          <w:rFonts w:ascii="Times New Roman" w:hAnsi="Times New Roman" w:cs="Times New Roman"/>
        </w:rPr>
        <w:t xml:space="preserve">Service of testimony via email only by 4:30 on the date due is acceptable </w:t>
      </w:r>
      <w:proofErr w:type="gramStart"/>
      <w:r>
        <w:rPr>
          <w:rFonts w:ascii="Times New Roman" w:hAnsi="Times New Roman" w:cs="Times New Roman"/>
        </w:rPr>
        <w:t>in light of</w:t>
      </w:r>
      <w:proofErr w:type="gramEnd"/>
      <w:r>
        <w:rPr>
          <w:rFonts w:ascii="Times New Roman" w:hAnsi="Times New Roman" w:cs="Times New Roman"/>
        </w:rPr>
        <w:t xml:space="preserve"> the Covid-19 pandemic.  Hard copies of testimony will be provided at hearings.</w:t>
      </w:r>
      <w:r w:rsidR="004E215C">
        <w:rPr>
          <w:rFonts w:ascii="Times New Roman" w:hAnsi="Times New Roman" w:cs="Times New Roman"/>
        </w:rPr>
        <w:t xml:space="preserve">  A briefing schedule will be established at the time of the hearings.</w:t>
      </w:r>
    </w:p>
    <w:p w14:paraId="32A88472" w14:textId="77777777" w:rsidR="00FB3F26" w:rsidRDefault="00FB3F26" w:rsidP="00DA1A29">
      <w:pPr>
        <w:spacing w:line="360" w:lineRule="auto"/>
        <w:ind w:firstLine="1440"/>
        <w:rPr>
          <w:rFonts w:ascii="Times New Roman" w:hAnsi="Times New Roman" w:cs="Times New Roman"/>
        </w:rPr>
      </w:pPr>
    </w:p>
    <w:p w14:paraId="177A446E" w14:textId="49582CA9" w:rsidR="00DA1A29" w:rsidRPr="00DA1A29" w:rsidRDefault="00DA1A29" w:rsidP="00DA1A29">
      <w:pPr>
        <w:spacing w:line="360" w:lineRule="auto"/>
        <w:ind w:firstLine="1440"/>
        <w:rPr>
          <w:rFonts w:ascii="Times New Roman" w:hAnsi="Times New Roman" w:cs="Times New Roman"/>
        </w:rPr>
      </w:pPr>
      <w:r w:rsidRPr="00DA1A29">
        <w:rPr>
          <w:rFonts w:ascii="Times New Roman" w:hAnsi="Times New Roman" w:cs="Times New Roman"/>
        </w:rPr>
        <w:t xml:space="preserve">Finally, the parties are reminded that Commission policy promotes settlements.  52 Pa. Code §5.231(a).  </w:t>
      </w:r>
      <w:r w:rsidR="00A61ACA">
        <w:rPr>
          <w:rFonts w:ascii="Times New Roman" w:hAnsi="Times New Roman" w:cs="Times New Roman"/>
        </w:rPr>
        <w:t>T</w:t>
      </w:r>
      <w:r w:rsidRPr="00DA1A29">
        <w:rPr>
          <w:rFonts w:ascii="Times New Roman" w:hAnsi="Times New Roman" w:cs="Times New Roman"/>
        </w:rPr>
        <w:t xml:space="preserve">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w:t>
      </w:r>
      <w:proofErr w:type="gramStart"/>
      <w:r w:rsidRPr="00DA1A29">
        <w:rPr>
          <w:rFonts w:ascii="Times New Roman" w:hAnsi="Times New Roman" w:cs="Times New Roman"/>
        </w:rPr>
        <w:t>necessary</w:t>
      </w:r>
      <w:proofErr w:type="gramEnd"/>
      <w:r w:rsidRPr="00DA1A29">
        <w:rPr>
          <w:rFonts w:ascii="Times New Roman" w:hAnsi="Times New Roman" w:cs="Times New Roman"/>
        </w:rPr>
        <w:t xml:space="preserve"> and the scheduled hearing will be cancelled.</w:t>
      </w:r>
    </w:p>
    <w:p w14:paraId="557E77C7" w14:textId="6C7DA7F5" w:rsidR="00C93F8C" w:rsidRDefault="00C93F8C" w:rsidP="00C93F8C">
      <w:pPr>
        <w:pStyle w:val="BodyTextIndent"/>
        <w:widowControl/>
        <w:rPr>
          <w:sz w:val="24"/>
          <w:szCs w:val="24"/>
        </w:rPr>
      </w:pPr>
    </w:p>
    <w:p w14:paraId="6FC5ED6C" w14:textId="77777777" w:rsidR="00C93F8C" w:rsidRPr="00D93E06" w:rsidRDefault="00C93F8C" w:rsidP="00C93F8C">
      <w:pPr>
        <w:pStyle w:val="BodyTextIndent"/>
        <w:ind w:firstLine="0"/>
        <w:jc w:val="center"/>
        <w:rPr>
          <w:sz w:val="24"/>
          <w:szCs w:val="24"/>
          <w:u w:val="single"/>
        </w:rPr>
      </w:pPr>
      <w:r w:rsidRPr="00D93E06">
        <w:rPr>
          <w:sz w:val="24"/>
          <w:szCs w:val="24"/>
          <w:u w:val="single"/>
        </w:rPr>
        <w:t>ORDER</w:t>
      </w:r>
    </w:p>
    <w:p w14:paraId="17324A2A" w14:textId="77777777" w:rsidR="00C93F8C" w:rsidRPr="00D93E06" w:rsidRDefault="00C93F8C" w:rsidP="00C93F8C">
      <w:pPr>
        <w:pStyle w:val="BodyTextIndent"/>
        <w:rPr>
          <w:sz w:val="24"/>
          <w:szCs w:val="24"/>
        </w:rPr>
      </w:pPr>
    </w:p>
    <w:p w14:paraId="310FF6E1" w14:textId="77777777" w:rsidR="004E215C" w:rsidRDefault="004E215C" w:rsidP="00C93F8C">
      <w:pPr>
        <w:pStyle w:val="BodyTextIndent"/>
        <w:rPr>
          <w:sz w:val="24"/>
          <w:szCs w:val="24"/>
        </w:rPr>
      </w:pPr>
    </w:p>
    <w:p w14:paraId="7F53DF88" w14:textId="68E840EF" w:rsidR="00C93F8C" w:rsidRPr="00D93E06" w:rsidRDefault="00C93F8C" w:rsidP="00C93F8C">
      <w:pPr>
        <w:pStyle w:val="BodyTextIndent"/>
        <w:rPr>
          <w:sz w:val="24"/>
          <w:szCs w:val="24"/>
        </w:rPr>
      </w:pPr>
      <w:r w:rsidRPr="00D93E06">
        <w:rPr>
          <w:sz w:val="24"/>
          <w:szCs w:val="24"/>
        </w:rPr>
        <w:t>THEREFORE,</w:t>
      </w:r>
    </w:p>
    <w:p w14:paraId="4FB3600A" w14:textId="77777777" w:rsidR="00C93F8C" w:rsidRPr="00D93E06" w:rsidRDefault="00C93F8C" w:rsidP="00C93F8C">
      <w:pPr>
        <w:widowControl w:val="0"/>
        <w:spacing w:line="360" w:lineRule="auto"/>
        <w:ind w:firstLine="1440"/>
        <w:rPr>
          <w:rFonts w:ascii="Times New Roman" w:hAnsi="Times New Roman" w:cs="Times New Roman"/>
        </w:rPr>
      </w:pPr>
    </w:p>
    <w:p w14:paraId="2F782E62" w14:textId="77777777" w:rsidR="00C93F8C" w:rsidRPr="00D93E06" w:rsidRDefault="00C93F8C" w:rsidP="00C93F8C">
      <w:pPr>
        <w:widowControl w:val="0"/>
        <w:spacing w:line="360" w:lineRule="auto"/>
        <w:ind w:firstLine="1440"/>
        <w:rPr>
          <w:rFonts w:ascii="Times New Roman" w:hAnsi="Times New Roman" w:cs="Times New Roman"/>
        </w:rPr>
      </w:pPr>
      <w:r w:rsidRPr="00D93E06">
        <w:rPr>
          <w:rFonts w:ascii="Times New Roman" w:hAnsi="Times New Roman" w:cs="Times New Roman"/>
        </w:rPr>
        <w:t>IT IS ORDERED:</w:t>
      </w:r>
    </w:p>
    <w:p w14:paraId="30983BC5" w14:textId="77777777" w:rsidR="00C93F8C" w:rsidRPr="00D93E06" w:rsidRDefault="00C93F8C" w:rsidP="00C93F8C">
      <w:pPr>
        <w:widowControl w:val="0"/>
        <w:spacing w:line="360" w:lineRule="auto"/>
        <w:ind w:firstLine="1440"/>
        <w:rPr>
          <w:rFonts w:ascii="Times New Roman" w:hAnsi="Times New Roman" w:cs="Times New Roman"/>
        </w:rPr>
      </w:pPr>
    </w:p>
    <w:p w14:paraId="2C036D7F" w14:textId="77777777" w:rsidR="000B5EEF" w:rsidRDefault="00C93F8C" w:rsidP="00C93F8C">
      <w:pPr>
        <w:pStyle w:val="BodyTextIndent"/>
        <w:widowControl/>
        <w:numPr>
          <w:ilvl w:val="0"/>
          <w:numId w:val="1"/>
        </w:numPr>
        <w:ind w:left="0" w:firstLine="1440"/>
        <w:rPr>
          <w:sz w:val="24"/>
          <w:szCs w:val="24"/>
        </w:rPr>
      </w:pPr>
      <w:r w:rsidRPr="007A0164">
        <w:rPr>
          <w:sz w:val="24"/>
          <w:szCs w:val="24"/>
        </w:rPr>
        <w:t xml:space="preserve">That </w:t>
      </w:r>
      <w:r w:rsidR="000B5EEF">
        <w:rPr>
          <w:sz w:val="24"/>
          <w:szCs w:val="24"/>
        </w:rPr>
        <w:t>the following schedule will be adopted for this proceeding:</w:t>
      </w:r>
    </w:p>
    <w:p w14:paraId="6162F8F5" w14:textId="77777777" w:rsidR="00A61ACA" w:rsidRPr="00A61ACA" w:rsidRDefault="00A61ACA" w:rsidP="00A61ACA">
      <w:pPr>
        <w:pStyle w:val="ListParagraph"/>
        <w:spacing w:line="360" w:lineRule="auto"/>
        <w:ind w:left="1800"/>
        <w:rPr>
          <w:rFonts w:ascii="Times New Roman" w:hAnsi="Times New Roman" w:cs="Times New Roman"/>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610"/>
      </w:tblGrid>
      <w:tr w:rsidR="00A61ACA" w:rsidRPr="00AE3FF4" w14:paraId="7646D0A0" w14:textId="77777777" w:rsidTr="00B5249A">
        <w:tc>
          <w:tcPr>
            <w:tcW w:w="4410" w:type="dxa"/>
            <w:shd w:val="clear" w:color="auto" w:fill="auto"/>
          </w:tcPr>
          <w:p w14:paraId="2CF5AF97" w14:textId="77777777" w:rsidR="00A61ACA" w:rsidRPr="00AE3FF4" w:rsidRDefault="00A61ACA" w:rsidP="00B5249A">
            <w:pPr>
              <w:spacing w:line="360" w:lineRule="auto"/>
              <w:rPr>
                <w:rFonts w:ascii="Times New Roman" w:hAnsi="Times New Roman" w:cs="Times New Roman"/>
              </w:rPr>
            </w:pPr>
            <w:r>
              <w:rPr>
                <w:rFonts w:ascii="Times New Roman" w:hAnsi="Times New Roman" w:cs="Times New Roman"/>
              </w:rPr>
              <w:t>Deadline for Notice to Customers and Capable Utilities</w:t>
            </w:r>
          </w:p>
        </w:tc>
        <w:tc>
          <w:tcPr>
            <w:tcW w:w="2610" w:type="dxa"/>
            <w:shd w:val="clear" w:color="auto" w:fill="auto"/>
          </w:tcPr>
          <w:p w14:paraId="685DEC80" w14:textId="77777777" w:rsidR="00A61ACA" w:rsidRPr="00AE3FF4" w:rsidRDefault="00A61ACA" w:rsidP="00B5249A">
            <w:pPr>
              <w:spacing w:line="360" w:lineRule="auto"/>
              <w:rPr>
                <w:rFonts w:ascii="Times New Roman" w:hAnsi="Times New Roman" w:cs="Times New Roman"/>
              </w:rPr>
            </w:pPr>
            <w:r>
              <w:rPr>
                <w:rFonts w:ascii="Times New Roman" w:hAnsi="Times New Roman" w:cs="Times New Roman"/>
              </w:rPr>
              <w:t>September 1, 2020</w:t>
            </w:r>
          </w:p>
        </w:tc>
      </w:tr>
      <w:tr w:rsidR="00A61ACA" w:rsidRPr="00AE3FF4" w14:paraId="73912A4B" w14:textId="77777777" w:rsidTr="00B5249A">
        <w:tc>
          <w:tcPr>
            <w:tcW w:w="4410" w:type="dxa"/>
            <w:shd w:val="clear" w:color="auto" w:fill="auto"/>
          </w:tcPr>
          <w:p w14:paraId="15BE7A12" w14:textId="77777777" w:rsidR="00A61ACA" w:rsidRDefault="00A61ACA" w:rsidP="00B5249A">
            <w:pPr>
              <w:spacing w:line="360" w:lineRule="auto"/>
              <w:rPr>
                <w:rFonts w:ascii="Times New Roman" w:hAnsi="Times New Roman" w:cs="Times New Roman"/>
              </w:rPr>
            </w:pPr>
            <w:r>
              <w:rPr>
                <w:rFonts w:ascii="Times New Roman" w:hAnsi="Times New Roman" w:cs="Times New Roman"/>
              </w:rPr>
              <w:t>Deadline for Petitions to Intervene</w:t>
            </w:r>
          </w:p>
        </w:tc>
        <w:tc>
          <w:tcPr>
            <w:tcW w:w="2610" w:type="dxa"/>
            <w:shd w:val="clear" w:color="auto" w:fill="auto"/>
          </w:tcPr>
          <w:p w14:paraId="475DC667" w14:textId="77777777" w:rsidR="00A61ACA" w:rsidRDefault="00A61ACA" w:rsidP="00B5249A">
            <w:pPr>
              <w:spacing w:line="360" w:lineRule="auto"/>
              <w:rPr>
                <w:rFonts w:ascii="Times New Roman" w:hAnsi="Times New Roman" w:cs="Times New Roman"/>
              </w:rPr>
            </w:pPr>
            <w:r>
              <w:rPr>
                <w:rFonts w:ascii="Times New Roman" w:hAnsi="Times New Roman" w:cs="Times New Roman"/>
              </w:rPr>
              <w:t>October 1, 2020</w:t>
            </w:r>
          </w:p>
        </w:tc>
      </w:tr>
      <w:tr w:rsidR="00A61ACA" w:rsidRPr="00AE3FF4" w14:paraId="74058CAE" w14:textId="77777777" w:rsidTr="00B5249A">
        <w:tc>
          <w:tcPr>
            <w:tcW w:w="4410" w:type="dxa"/>
            <w:shd w:val="clear" w:color="auto" w:fill="auto"/>
          </w:tcPr>
          <w:p w14:paraId="23106706" w14:textId="77777777" w:rsidR="00A61ACA" w:rsidRDefault="00A61ACA" w:rsidP="00B5249A">
            <w:pPr>
              <w:spacing w:line="360" w:lineRule="auto"/>
              <w:rPr>
                <w:rFonts w:ascii="Times New Roman" w:hAnsi="Times New Roman" w:cs="Times New Roman"/>
              </w:rPr>
            </w:pPr>
            <w:r>
              <w:rPr>
                <w:rFonts w:ascii="Times New Roman" w:hAnsi="Times New Roman" w:cs="Times New Roman"/>
              </w:rPr>
              <w:t xml:space="preserve">I&amp;E </w:t>
            </w:r>
            <w:r w:rsidRPr="00AE3FF4">
              <w:rPr>
                <w:rFonts w:ascii="Times New Roman" w:hAnsi="Times New Roman" w:cs="Times New Roman"/>
              </w:rPr>
              <w:t>Direct Testimony</w:t>
            </w:r>
          </w:p>
        </w:tc>
        <w:tc>
          <w:tcPr>
            <w:tcW w:w="2610" w:type="dxa"/>
            <w:shd w:val="clear" w:color="auto" w:fill="auto"/>
          </w:tcPr>
          <w:p w14:paraId="474D1AAF" w14:textId="77777777" w:rsidR="00A61ACA" w:rsidRPr="00AE3FF4" w:rsidRDefault="00A61ACA" w:rsidP="00B5249A">
            <w:pPr>
              <w:spacing w:line="360" w:lineRule="auto"/>
              <w:rPr>
                <w:rFonts w:ascii="Times New Roman" w:hAnsi="Times New Roman" w:cs="Times New Roman"/>
              </w:rPr>
            </w:pPr>
            <w:r>
              <w:rPr>
                <w:rFonts w:ascii="Times New Roman" w:hAnsi="Times New Roman" w:cs="Times New Roman"/>
              </w:rPr>
              <w:t>November 2</w:t>
            </w:r>
            <w:r w:rsidRPr="00AE3FF4">
              <w:rPr>
                <w:rFonts w:ascii="Times New Roman" w:hAnsi="Times New Roman" w:cs="Times New Roman"/>
              </w:rPr>
              <w:t>, 20</w:t>
            </w:r>
            <w:r>
              <w:rPr>
                <w:rFonts w:ascii="Times New Roman" w:hAnsi="Times New Roman" w:cs="Times New Roman"/>
              </w:rPr>
              <w:t>20</w:t>
            </w:r>
          </w:p>
        </w:tc>
      </w:tr>
      <w:tr w:rsidR="00A61ACA" w:rsidRPr="00AE3FF4" w14:paraId="18CEEA36" w14:textId="77777777" w:rsidTr="00B5249A">
        <w:tc>
          <w:tcPr>
            <w:tcW w:w="4410" w:type="dxa"/>
            <w:shd w:val="clear" w:color="auto" w:fill="auto"/>
          </w:tcPr>
          <w:p w14:paraId="13F2D8A3" w14:textId="77777777" w:rsidR="00A61ACA" w:rsidRPr="00AE3FF4" w:rsidRDefault="00A61ACA" w:rsidP="00B5249A">
            <w:pPr>
              <w:spacing w:line="360" w:lineRule="auto"/>
              <w:rPr>
                <w:rFonts w:ascii="Times New Roman" w:hAnsi="Times New Roman" w:cs="Times New Roman"/>
              </w:rPr>
            </w:pPr>
            <w:r>
              <w:rPr>
                <w:rFonts w:ascii="Times New Roman" w:hAnsi="Times New Roman" w:cs="Times New Roman"/>
              </w:rPr>
              <w:t xml:space="preserve">All Parties </w:t>
            </w:r>
            <w:r w:rsidRPr="00AE3FF4">
              <w:rPr>
                <w:rFonts w:ascii="Times New Roman" w:hAnsi="Times New Roman" w:cs="Times New Roman"/>
              </w:rPr>
              <w:t>Rebuttal Testimony</w:t>
            </w:r>
          </w:p>
        </w:tc>
        <w:tc>
          <w:tcPr>
            <w:tcW w:w="2610" w:type="dxa"/>
            <w:shd w:val="clear" w:color="auto" w:fill="auto"/>
          </w:tcPr>
          <w:p w14:paraId="666DAE91" w14:textId="77777777" w:rsidR="00A61ACA" w:rsidRPr="00AE3FF4" w:rsidRDefault="00A61ACA" w:rsidP="00B5249A">
            <w:pPr>
              <w:spacing w:line="360" w:lineRule="auto"/>
              <w:rPr>
                <w:rFonts w:ascii="Times New Roman" w:hAnsi="Times New Roman" w:cs="Times New Roman"/>
              </w:rPr>
            </w:pPr>
            <w:r>
              <w:rPr>
                <w:rFonts w:ascii="Times New Roman" w:hAnsi="Times New Roman" w:cs="Times New Roman"/>
              </w:rPr>
              <w:t>December 2, 2020</w:t>
            </w:r>
          </w:p>
        </w:tc>
      </w:tr>
      <w:tr w:rsidR="00A61ACA" w:rsidRPr="00AE3FF4" w14:paraId="6E52D5F2" w14:textId="77777777" w:rsidTr="00B5249A">
        <w:tc>
          <w:tcPr>
            <w:tcW w:w="4410" w:type="dxa"/>
            <w:shd w:val="clear" w:color="auto" w:fill="auto"/>
          </w:tcPr>
          <w:p w14:paraId="54FBE4EB" w14:textId="77777777" w:rsidR="00A61ACA" w:rsidRPr="00AE3FF4" w:rsidRDefault="00A61ACA" w:rsidP="00B5249A">
            <w:pPr>
              <w:spacing w:line="360" w:lineRule="auto"/>
              <w:rPr>
                <w:rFonts w:ascii="Times New Roman" w:hAnsi="Times New Roman" w:cs="Times New Roman"/>
              </w:rPr>
            </w:pPr>
            <w:r>
              <w:rPr>
                <w:rFonts w:ascii="Times New Roman" w:hAnsi="Times New Roman" w:cs="Times New Roman"/>
              </w:rPr>
              <w:t xml:space="preserve">All Parties </w:t>
            </w:r>
            <w:proofErr w:type="spellStart"/>
            <w:r w:rsidRPr="00AE3FF4">
              <w:rPr>
                <w:rFonts w:ascii="Times New Roman" w:hAnsi="Times New Roman" w:cs="Times New Roman"/>
              </w:rPr>
              <w:t>Surrebuttal</w:t>
            </w:r>
            <w:proofErr w:type="spellEnd"/>
            <w:r w:rsidRPr="00AE3FF4">
              <w:rPr>
                <w:rFonts w:ascii="Times New Roman" w:hAnsi="Times New Roman" w:cs="Times New Roman"/>
              </w:rPr>
              <w:t xml:space="preserve"> Testimony</w:t>
            </w:r>
          </w:p>
        </w:tc>
        <w:tc>
          <w:tcPr>
            <w:tcW w:w="2610" w:type="dxa"/>
            <w:shd w:val="clear" w:color="auto" w:fill="auto"/>
          </w:tcPr>
          <w:p w14:paraId="5E89FA43" w14:textId="77777777" w:rsidR="00A61ACA" w:rsidRPr="00AE3FF4" w:rsidRDefault="00A61ACA" w:rsidP="00B5249A">
            <w:pPr>
              <w:spacing w:line="360" w:lineRule="auto"/>
              <w:rPr>
                <w:rFonts w:ascii="Times New Roman" w:hAnsi="Times New Roman" w:cs="Times New Roman"/>
              </w:rPr>
            </w:pPr>
            <w:r w:rsidRPr="00AE3FF4">
              <w:rPr>
                <w:rFonts w:ascii="Times New Roman" w:hAnsi="Times New Roman" w:cs="Times New Roman"/>
              </w:rPr>
              <w:t xml:space="preserve">December </w:t>
            </w:r>
            <w:r>
              <w:rPr>
                <w:rFonts w:ascii="Times New Roman" w:hAnsi="Times New Roman" w:cs="Times New Roman"/>
              </w:rPr>
              <w:t>16</w:t>
            </w:r>
            <w:r w:rsidRPr="00AE3FF4">
              <w:rPr>
                <w:rFonts w:ascii="Times New Roman" w:hAnsi="Times New Roman" w:cs="Times New Roman"/>
              </w:rPr>
              <w:t>, 20</w:t>
            </w:r>
            <w:r>
              <w:rPr>
                <w:rFonts w:ascii="Times New Roman" w:hAnsi="Times New Roman" w:cs="Times New Roman"/>
              </w:rPr>
              <w:t>20</w:t>
            </w:r>
          </w:p>
        </w:tc>
      </w:tr>
      <w:tr w:rsidR="00A61ACA" w:rsidRPr="00AE3FF4" w14:paraId="62735049" w14:textId="77777777" w:rsidTr="00B5249A">
        <w:tc>
          <w:tcPr>
            <w:tcW w:w="4410" w:type="dxa"/>
            <w:shd w:val="clear" w:color="auto" w:fill="auto"/>
          </w:tcPr>
          <w:p w14:paraId="7AE69D8C" w14:textId="77777777" w:rsidR="00A61ACA" w:rsidRPr="00AE3FF4" w:rsidRDefault="00A61ACA" w:rsidP="00B5249A">
            <w:pPr>
              <w:spacing w:line="360" w:lineRule="auto"/>
              <w:rPr>
                <w:rFonts w:ascii="Times New Roman" w:hAnsi="Times New Roman" w:cs="Times New Roman"/>
              </w:rPr>
            </w:pPr>
            <w:r w:rsidRPr="00AE3FF4">
              <w:rPr>
                <w:rFonts w:ascii="Times New Roman" w:hAnsi="Times New Roman" w:cs="Times New Roman"/>
              </w:rPr>
              <w:t>Hearings</w:t>
            </w:r>
          </w:p>
        </w:tc>
        <w:tc>
          <w:tcPr>
            <w:tcW w:w="2610" w:type="dxa"/>
            <w:shd w:val="clear" w:color="auto" w:fill="auto"/>
          </w:tcPr>
          <w:p w14:paraId="7C36EEC7" w14:textId="77777777" w:rsidR="00A61ACA" w:rsidRPr="00AE3FF4" w:rsidRDefault="00A61ACA" w:rsidP="00B5249A">
            <w:pPr>
              <w:spacing w:line="360" w:lineRule="auto"/>
              <w:rPr>
                <w:rFonts w:ascii="Times New Roman" w:hAnsi="Times New Roman" w:cs="Times New Roman"/>
              </w:rPr>
            </w:pPr>
            <w:r w:rsidRPr="00AE3FF4">
              <w:rPr>
                <w:rFonts w:ascii="Times New Roman" w:hAnsi="Times New Roman" w:cs="Times New Roman"/>
              </w:rPr>
              <w:t xml:space="preserve">January </w:t>
            </w:r>
            <w:r>
              <w:rPr>
                <w:rFonts w:ascii="Times New Roman" w:hAnsi="Times New Roman" w:cs="Times New Roman"/>
              </w:rPr>
              <w:t>5 and 6, 2021</w:t>
            </w:r>
          </w:p>
        </w:tc>
      </w:tr>
    </w:tbl>
    <w:p w14:paraId="1856F184" w14:textId="77777777" w:rsidR="000B5EEF" w:rsidRDefault="000B5EEF" w:rsidP="000B5EEF">
      <w:pPr>
        <w:pStyle w:val="BodyTextIndent"/>
        <w:widowControl/>
        <w:ind w:left="1440" w:firstLine="0"/>
        <w:rPr>
          <w:sz w:val="24"/>
          <w:szCs w:val="24"/>
        </w:rPr>
      </w:pPr>
    </w:p>
    <w:p w14:paraId="68A5E499" w14:textId="296A2671" w:rsidR="00835F33" w:rsidRPr="001247EF" w:rsidRDefault="000B5EEF" w:rsidP="00FA283B">
      <w:pPr>
        <w:pStyle w:val="ListParagraph"/>
        <w:numPr>
          <w:ilvl w:val="0"/>
          <w:numId w:val="1"/>
        </w:numPr>
        <w:tabs>
          <w:tab w:val="clear" w:pos="1800"/>
        </w:tabs>
        <w:spacing w:line="360" w:lineRule="auto"/>
        <w:ind w:left="0" w:firstLine="1440"/>
        <w:rPr>
          <w:sz w:val="26"/>
          <w:szCs w:val="26"/>
        </w:rPr>
      </w:pPr>
      <w:r>
        <w:t xml:space="preserve">That </w:t>
      </w:r>
      <w:r w:rsidR="00835F33" w:rsidRPr="001247EF">
        <w:t>the parties shall receive all documents and shall copy all other parties on documents they file with the Commission or serve on the presiding officer.  T</w:t>
      </w:r>
      <w:r w:rsidR="00835F33" w:rsidRPr="001247EF">
        <w:rPr>
          <w:spacing w:val="-3"/>
        </w:rPr>
        <w:t xml:space="preserve">he parties shall serve the documents listed above so that the documents are received via email by the parties and presiding officer no later than 4:30 p.m. on the dates listed, with hard copy of testimony to be provided at the time of the hearing, so long as the electronic version is Microsoft Word compatible and no larger than 5 MB per email.  Parties shall not file testimony with the </w:t>
      </w:r>
      <w:r w:rsidR="00DD2248" w:rsidRPr="001247EF">
        <w:rPr>
          <w:spacing w:val="-3"/>
        </w:rPr>
        <w:t>Commission but</w:t>
      </w:r>
      <w:r w:rsidR="00835F33" w:rsidRPr="001247EF">
        <w:rPr>
          <w:spacing w:val="-3"/>
        </w:rPr>
        <w:t xml:space="preserve"> shall file a certificate of service.  </w:t>
      </w:r>
    </w:p>
    <w:p w14:paraId="3F3FB3B3" w14:textId="77777777" w:rsidR="00835F33" w:rsidRPr="001247EF" w:rsidRDefault="00835F33" w:rsidP="00835F33">
      <w:pPr>
        <w:spacing w:line="360" w:lineRule="auto"/>
        <w:rPr>
          <w:sz w:val="26"/>
          <w:szCs w:val="26"/>
        </w:rPr>
      </w:pPr>
    </w:p>
    <w:p w14:paraId="09DDA602" w14:textId="77777777" w:rsidR="00835F33" w:rsidRPr="001247EF" w:rsidRDefault="00835F33" w:rsidP="00FA283B">
      <w:pPr>
        <w:numPr>
          <w:ilvl w:val="0"/>
          <w:numId w:val="1"/>
        </w:numPr>
        <w:spacing w:line="360" w:lineRule="auto"/>
        <w:ind w:left="0" w:firstLine="1440"/>
      </w:pPr>
      <w:r w:rsidRPr="001247EF">
        <w:t xml:space="preserve">That written testimony shall comply with the requirements of 52 </w:t>
      </w:r>
      <w:proofErr w:type="spellStart"/>
      <w:r w:rsidRPr="001247EF">
        <w:t>Pa.Code</w:t>
      </w:r>
      <w:proofErr w:type="spellEnd"/>
      <w:r w:rsidRPr="001247EF">
        <w:t xml:space="preserve"> §5.412 and shall be marked with numerical, sequential statement numbers. </w:t>
      </w:r>
    </w:p>
    <w:p w14:paraId="17365540" w14:textId="77777777" w:rsidR="00835F33" w:rsidRPr="001247EF" w:rsidRDefault="00835F33" w:rsidP="00835F33">
      <w:pPr>
        <w:spacing w:line="360" w:lineRule="auto"/>
        <w:ind w:left="1440"/>
      </w:pPr>
    </w:p>
    <w:p w14:paraId="1A712669" w14:textId="77777777" w:rsidR="00835F33" w:rsidRPr="001247EF" w:rsidRDefault="00835F33" w:rsidP="00FA283B">
      <w:pPr>
        <w:numPr>
          <w:ilvl w:val="0"/>
          <w:numId w:val="1"/>
        </w:numPr>
        <w:spacing w:line="360" w:lineRule="auto"/>
        <w:ind w:left="0" w:firstLine="1440"/>
      </w:pPr>
      <w:r w:rsidRPr="001247EF">
        <w:t xml:space="preserve">That all parties shall comply with the provisions of 52 </w:t>
      </w:r>
      <w:proofErr w:type="spellStart"/>
      <w:r w:rsidRPr="001247EF">
        <w:t>Pa.Code</w:t>
      </w:r>
      <w:proofErr w:type="spellEnd"/>
      <w:r w:rsidRPr="001247EF">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01DB396E" w14:textId="77777777" w:rsidR="00835F33" w:rsidRPr="001247EF" w:rsidRDefault="00835F33" w:rsidP="00835F33">
      <w:pPr>
        <w:spacing w:line="360" w:lineRule="auto"/>
        <w:ind w:left="720"/>
        <w:contextualSpacing/>
      </w:pPr>
    </w:p>
    <w:p w14:paraId="5236D5AD" w14:textId="77777777" w:rsidR="00835F33" w:rsidRPr="001247EF" w:rsidRDefault="00835F33" w:rsidP="00FA283B">
      <w:pPr>
        <w:numPr>
          <w:ilvl w:val="0"/>
          <w:numId w:val="1"/>
        </w:numPr>
        <w:spacing w:line="360" w:lineRule="auto"/>
        <w:ind w:left="0" w:firstLine="1440"/>
      </w:pPr>
      <w:r w:rsidRPr="001247EF">
        <w:t xml:space="preserve">That the parties shall conduct discovery pursuant to 52 </w:t>
      </w:r>
      <w:proofErr w:type="spellStart"/>
      <w:r w:rsidRPr="001247EF">
        <w:t>Pa.Code</w:t>
      </w:r>
      <w:proofErr w:type="spellEnd"/>
      <w:r w:rsidRPr="001247EF">
        <w:t xml:space="preserve"> §§5.321-5.373.  The parties are encouraged to cooperate and exchange information on an informal basis.  The parties shall cooperate rather than engage in numerous or protracted discovery disagreements that require formal resolution.  There are limitations on discovery and sanctions for abuse of the discovery process.  52 </w:t>
      </w:r>
      <w:proofErr w:type="spellStart"/>
      <w:r w:rsidRPr="001247EF">
        <w:t>Pa.Code</w:t>
      </w:r>
      <w:proofErr w:type="spellEnd"/>
      <w:r w:rsidRPr="001247EF">
        <w:t xml:space="preserve"> §§5.361, 5.371-5.372.</w:t>
      </w:r>
    </w:p>
    <w:p w14:paraId="1CB027D7" w14:textId="77777777" w:rsidR="00835F33" w:rsidRPr="001247EF" w:rsidRDefault="00835F33" w:rsidP="00835F33">
      <w:pPr>
        <w:spacing w:line="360" w:lineRule="auto"/>
        <w:ind w:left="720"/>
        <w:contextualSpacing/>
      </w:pPr>
    </w:p>
    <w:p w14:paraId="2CF5335B" w14:textId="77777777" w:rsidR="00835F33" w:rsidRPr="001247EF" w:rsidRDefault="00835F33" w:rsidP="00FA283B">
      <w:pPr>
        <w:numPr>
          <w:ilvl w:val="0"/>
          <w:numId w:val="1"/>
        </w:numPr>
        <w:spacing w:line="360" w:lineRule="auto"/>
        <w:ind w:left="0" w:firstLine="1440"/>
        <w:contextualSpacing/>
      </w:pPr>
      <w:r w:rsidRPr="001247EF">
        <w:t xml:space="preserve">That the parties shall stipulate to any matters they reasonably can to expedite this proceeding, lessen the burden of time and expenses in litigation on all parties and conserve administrative hearing resources.  52 </w:t>
      </w:r>
      <w:proofErr w:type="spellStart"/>
      <w:r w:rsidRPr="001247EF">
        <w:t>Pa.Code</w:t>
      </w:r>
      <w:proofErr w:type="spellEnd"/>
      <w:r w:rsidRPr="001247EF">
        <w:t xml:space="preserve"> §§5.232 and 5.234.</w:t>
      </w:r>
    </w:p>
    <w:p w14:paraId="55BFF223" w14:textId="77777777" w:rsidR="00835F33" w:rsidRPr="001247EF" w:rsidRDefault="00835F33" w:rsidP="00835F33">
      <w:pPr>
        <w:spacing w:line="360" w:lineRule="auto"/>
        <w:ind w:left="720"/>
        <w:contextualSpacing/>
      </w:pPr>
    </w:p>
    <w:p w14:paraId="3FB91EE1" w14:textId="77777777" w:rsidR="00835F33" w:rsidRPr="001247EF" w:rsidRDefault="00835F33" w:rsidP="00FA283B">
      <w:pPr>
        <w:numPr>
          <w:ilvl w:val="0"/>
          <w:numId w:val="1"/>
        </w:numPr>
        <w:spacing w:line="360" w:lineRule="auto"/>
        <w:ind w:left="0" w:firstLine="1440"/>
      </w:pPr>
      <w:r w:rsidRPr="001247EF">
        <w:t>That any evidentiary hearing in this matter constitutes a formal legal proceeding and will be conducted in accordance with the Commission’s Rules of Administrative Practice and Procedure, as well as the rules of evidence as applied to administrative hearings.</w:t>
      </w:r>
    </w:p>
    <w:p w14:paraId="3BE26260" w14:textId="77777777" w:rsidR="00835F33" w:rsidRPr="001247EF" w:rsidRDefault="00835F33" w:rsidP="00835F33">
      <w:pPr>
        <w:spacing w:line="360" w:lineRule="auto"/>
        <w:ind w:left="720"/>
        <w:contextualSpacing/>
      </w:pPr>
    </w:p>
    <w:p w14:paraId="3FF700ED" w14:textId="77777777" w:rsidR="00835F33" w:rsidRDefault="00835F33" w:rsidP="00FA283B">
      <w:pPr>
        <w:numPr>
          <w:ilvl w:val="0"/>
          <w:numId w:val="1"/>
        </w:numPr>
        <w:spacing w:line="360" w:lineRule="auto"/>
        <w:ind w:left="0" w:firstLine="1440"/>
      </w:pPr>
      <w:r w:rsidRPr="001247EF">
        <w:t xml:space="preserve">That any provision of this order may be modified upon motion and good cause shown by any party in interest in accordance with 52 </w:t>
      </w:r>
      <w:proofErr w:type="spellStart"/>
      <w:r w:rsidRPr="001247EF">
        <w:t>Pa.Code</w:t>
      </w:r>
      <w:proofErr w:type="spellEnd"/>
      <w:r w:rsidRPr="001247EF">
        <w:t xml:space="preserve"> §5.223(a).</w:t>
      </w:r>
    </w:p>
    <w:p w14:paraId="01EB5579" w14:textId="77777777" w:rsidR="00835F33" w:rsidRDefault="00835F33" w:rsidP="00835F33">
      <w:pPr>
        <w:pStyle w:val="ListParagraph"/>
      </w:pPr>
    </w:p>
    <w:p w14:paraId="165AB6A9" w14:textId="0FABA047" w:rsidR="009E6606" w:rsidRPr="00835F33" w:rsidRDefault="00835F33" w:rsidP="00FA283B">
      <w:pPr>
        <w:numPr>
          <w:ilvl w:val="0"/>
          <w:numId w:val="1"/>
        </w:numPr>
        <w:spacing w:line="360" w:lineRule="auto"/>
        <w:ind w:left="0" w:firstLine="1440"/>
      </w:pPr>
      <w:r>
        <w:t xml:space="preserve">That </w:t>
      </w:r>
      <w:r w:rsidR="00DA1A29" w:rsidRPr="00835F33">
        <w:t>the parties are encouraged to commence settlement discussions as soon as possible.</w:t>
      </w:r>
    </w:p>
    <w:p w14:paraId="226E2B8B" w14:textId="77777777" w:rsidR="00DA1A29" w:rsidRDefault="00DA1A29" w:rsidP="00DA1A29">
      <w:pPr>
        <w:pStyle w:val="ListParagraph"/>
      </w:pPr>
    </w:p>
    <w:p w14:paraId="4A726A8B" w14:textId="77777777" w:rsidR="00DA1A29" w:rsidRPr="00DA1A29" w:rsidRDefault="00DA1A29" w:rsidP="00DA1A29">
      <w:pPr>
        <w:pStyle w:val="BodyTextIndent"/>
        <w:widowControl/>
        <w:ind w:left="1440" w:firstLine="0"/>
        <w:rPr>
          <w:sz w:val="24"/>
          <w:szCs w:val="24"/>
        </w:rPr>
      </w:pPr>
    </w:p>
    <w:p w14:paraId="6B4E5E22" w14:textId="2260B9D0"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830251">
        <w:rPr>
          <w:rFonts w:ascii="Times New Roman" w:hAnsi="Times New Roman" w:cs="Times New Roman"/>
          <w:spacing w:val="-3"/>
          <w:u w:val="single"/>
        </w:rPr>
        <w:t xml:space="preserve">July </w:t>
      </w:r>
      <w:r w:rsidR="00DD2915">
        <w:rPr>
          <w:rFonts w:ascii="Times New Roman" w:hAnsi="Times New Roman" w:cs="Times New Roman"/>
          <w:spacing w:val="-3"/>
          <w:u w:val="single"/>
        </w:rPr>
        <w:t>2</w:t>
      </w:r>
      <w:r w:rsidR="000B5EEF">
        <w:rPr>
          <w:rFonts w:ascii="Times New Roman" w:hAnsi="Times New Roman" w:cs="Times New Roman"/>
          <w:spacing w:val="-3"/>
          <w:u w:val="single"/>
        </w:rPr>
        <w:t>8</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237680A7"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047AABA8" w14:textId="77777777" w:rsidR="00155F03" w:rsidRDefault="00155F03" w:rsidP="00AD3534">
      <w:pPr>
        <w:pStyle w:val="ParaTab1"/>
        <w:tabs>
          <w:tab w:val="clear" w:pos="-720"/>
          <w:tab w:val="left" w:pos="720"/>
          <w:tab w:val="left" w:pos="5040"/>
        </w:tabs>
        <w:ind w:firstLine="0"/>
        <w:sectPr w:rsidR="00155F03" w:rsidSect="00C9263E">
          <w:footerReference w:type="default" r:id="rId8"/>
          <w:pgSz w:w="12240" w:h="15840"/>
          <w:pgMar w:top="1440" w:right="1440" w:bottom="1440" w:left="1440" w:header="720" w:footer="720" w:gutter="0"/>
          <w:cols w:space="720"/>
          <w:titlePg/>
          <w:docGrid w:linePitch="360"/>
        </w:sectPr>
      </w:pPr>
    </w:p>
    <w:p w14:paraId="5D2C370B" w14:textId="77777777" w:rsidR="00155F03" w:rsidRDefault="00155F03" w:rsidP="00155F0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P-2020-3020914 - P</w:t>
      </w:r>
      <w:r w:rsidRPr="0086754F">
        <w:rPr>
          <w:rFonts w:ascii="Microsoft Sans Serif" w:eastAsia="Microsoft Sans Serif" w:hAnsi="Microsoft Sans Serif" w:cs="Microsoft Sans Serif"/>
          <w:b/>
          <w:u w:val="single"/>
        </w:rPr>
        <w:t>etition of Twin Lakes Utilities Inc for a Commission Order Authorizing the Acquisition of Twin Lakes Utilities Inc by a Capable Public Utility Pursuant to 66 Pa. C.S. Section 529</w:t>
      </w:r>
      <w:r>
        <w:rPr>
          <w:rFonts w:ascii="Microsoft Sans Serif" w:eastAsia="Microsoft Sans Serif" w:hAnsi="Microsoft Sans Serif" w:cs="Microsoft Sans Serif"/>
          <w:b/>
          <w:u w:val="single"/>
        </w:rPr>
        <w:cr/>
      </w:r>
    </w:p>
    <w:p w14:paraId="04489C1B" w14:textId="77777777" w:rsidR="00155F03" w:rsidRDefault="00155F03" w:rsidP="00155F03">
      <w:r>
        <w:rPr>
          <w:rFonts w:ascii="Microsoft Sans Serif" w:eastAsia="Microsoft Sans Serif" w:hAnsi="Microsoft Sans Serif" w:cs="Microsoft Sans Serif"/>
        </w:rPr>
        <w:t>JAY L KOOPER GENERAL COUNSEL</w:t>
      </w:r>
      <w:r>
        <w:rPr>
          <w:rFonts w:ascii="Microsoft Sans Serif" w:eastAsia="Microsoft Sans Serif" w:hAnsi="Microsoft Sans Serif" w:cs="Microsoft Sans Serif"/>
        </w:rPr>
        <w:cr/>
        <w:t>TWIN LAKES UTILITIES INC</w:t>
      </w:r>
      <w:r>
        <w:rPr>
          <w:rFonts w:ascii="Microsoft Sans Serif" w:eastAsia="Microsoft Sans Serif" w:hAnsi="Microsoft Sans Serif" w:cs="Microsoft Sans Serif"/>
        </w:rPr>
        <w:cr/>
        <w:t>485C ROUTE ONE SOUTH</w:t>
      </w:r>
      <w:r>
        <w:rPr>
          <w:rFonts w:ascii="Microsoft Sans Serif" w:eastAsia="Microsoft Sans Serif" w:hAnsi="Microsoft Sans Serif" w:cs="Microsoft Sans Serif"/>
        </w:rPr>
        <w:cr/>
        <w:t>SUITE 400</w:t>
      </w:r>
      <w:r>
        <w:rPr>
          <w:rFonts w:ascii="Microsoft Sans Serif" w:eastAsia="Microsoft Sans Serif" w:hAnsi="Microsoft Sans Serif" w:cs="Microsoft Sans Serif"/>
        </w:rPr>
        <w:cr/>
      </w:r>
      <w:bookmarkStart w:id="0" w:name="_GoBack"/>
      <w:bookmarkEnd w:id="0"/>
      <w:r>
        <w:rPr>
          <w:rFonts w:ascii="Microsoft Sans Serif" w:eastAsia="Microsoft Sans Serif" w:hAnsi="Microsoft Sans Serif" w:cs="Microsoft Sans Serif"/>
        </w:rPr>
        <w:t>ISELIN NJ  08830</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732.638.7506</w:t>
      </w:r>
      <w:r>
        <w:rPr>
          <w:rFonts w:ascii="Microsoft Sans Serif" w:eastAsia="Microsoft Sans Serif" w:hAnsi="Microsoft Sans Serif" w:cs="Microsoft Sans Serif"/>
        </w:rPr>
        <w:b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JOHN J GALLAGHER ESQUIRE</w:t>
      </w:r>
      <w:r>
        <w:rPr>
          <w:rFonts w:ascii="Microsoft Sans Serif" w:eastAsia="Microsoft Sans Serif" w:hAnsi="Microsoft Sans Serif" w:cs="Microsoft Sans Serif"/>
        </w:rPr>
        <w:cr/>
        <w:t xml:space="preserve">711 FORREST RD </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717.599.5839</w:t>
      </w:r>
      <w:r w:rsidRPr="0086754F">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p>
    <w:p w14:paraId="70997BFE" w14:textId="4F2C7BED" w:rsidR="00155F03" w:rsidRDefault="00155F03" w:rsidP="00155F03">
      <w:pPr>
        <w:rPr>
          <w:rFonts w:ascii="Microsoft Sans Serif" w:eastAsia="Microsoft Sans Serif" w:hAnsi="Microsoft Sans Serif" w:cs="Microsoft Sans Serif"/>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717.425.7593</w:t>
      </w:r>
      <w:r>
        <w:rPr>
          <w:rFonts w:ascii="Microsoft Sans Serif" w:eastAsia="Microsoft Sans Serif" w:hAnsi="Microsoft Sans Serif" w:cs="Microsoft Sans Serif"/>
        </w:rPr>
        <w:br/>
        <w:t>Accepts e-Service</w:t>
      </w:r>
    </w:p>
    <w:p w14:paraId="789B0C2F" w14:textId="77777777" w:rsidR="00155F03" w:rsidRDefault="00155F03" w:rsidP="00155F03">
      <w:pPr>
        <w:rPr>
          <w:rFonts w:ascii="Microsoft Sans Serif" w:eastAsia="Microsoft Sans Serif" w:hAnsi="Microsoft Sans Serif" w:cs="Microsoft Sans Serif"/>
        </w:rPr>
      </w:pPr>
    </w:p>
    <w:p w14:paraId="4B36A45A" w14:textId="77777777" w:rsidR="00155F03" w:rsidRPr="00047A9B" w:rsidRDefault="00155F03" w:rsidP="00155F03">
      <w:pPr>
        <w:rPr>
          <w:rFonts w:ascii="Microsoft Sans Serif" w:eastAsia="Microsoft Sans Serif" w:hAnsi="Microsoft Sans Serif" w:cs="Microsoft Sans Serif"/>
        </w:rPr>
      </w:pPr>
      <w:r>
        <w:rPr>
          <w:rFonts w:ascii="Microsoft Sans Serif" w:eastAsia="Microsoft Sans Serif" w:hAnsi="Microsoft Sans Serif" w:cs="Microsoft Sans Serif"/>
        </w:rPr>
        <w:t>ERIC</w:t>
      </w:r>
      <w:r w:rsidRPr="0065427F">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BARTOLACCI</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DEPARTMENT OF ENVIRONMENTAL PROTECTION</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OFFICE OF FIELD OPERATIONS</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2174B ROUTE 611</w:t>
      </w:r>
      <w:r>
        <w:rPr>
          <w:rFonts w:ascii="Microsoft Sans Serif" w:eastAsia="Microsoft Sans Serif" w:hAnsi="Microsoft Sans Serif" w:cs="Microsoft Sans Serif"/>
        </w:rPr>
        <w:br/>
        <w:t xml:space="preserve">SWIFTWATER, PA </w:t>
      </w:r>
      <w:r w:rsidRPr="0065427F">
        <w:rPr>
          <w:rFonts w:ascii="Microsoft Sans Serif" w:eastAsia="Microsoft Sans Serif" w:hAnsi="Microsoft Sans Serif" w:cs="Microsoft Sans Serif"/>
        </w:rPr>
        <w:t>18370</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b/>
          <w:bCs/>
        </w:rPr>
        <w:t>570.895.4048</w:t>
      </w:r>
      <w:r>
        <w:rPr>
          <w:rFonts w:ascii="Microsoft Sans Serif" w:eastAsia="Microsoft Sans Serif" w:hAnsi="Microsoft Sans Serif" w:cs="Microsoft Sans Serif"/>
          <w:b/>
          <w:bCs/>
        </w:rPr>
        <w:br/>
      </w:r>
      <w:hyperlink r:id="rId9" w:history="1">
        <w:r w:rsidRPr="000C1318">
          <w:rPr>
            <w:rStyle w:val="Hyperlink"/>
            <w:rFonts w:ascii="Microsoft Sans Serif" w:eastAsia="Microsoft Sans Serif" w:hAnsi="Microsoft Sans Serif" w:cs="Microsoft Sans Serif"/>
          </w:rPr>
          <w:t>EBARTOLACC@PA.GOV</w:t>
        </w:r>
      </w:hyperlink>
      <w:r>
        <w:rPr>
          <w:rFonts w:ascii="Microsoft Sans Serif" w:eastAsia="Microsoft Sans Serif" w:hAnsi="Microsoft Sans Serif" w:cs="Microsoft Sans Serif"/>
        </w:rPr>
        <w:t xml:space="preserve"> </w:t>
      </w:r>
    </w:p>
    <w:p w14:paraId="0A4BEBE3" w14:textId="77777777" w:rsidR="00155F03" w:rsidRPr="00047A9B" w:rsidRDefault="00155F03" w:rsidP="00155F03">
      <w:pPr>
        <w:rPr>
          <w:rFonts w:ascii="Microsoft Sans Serif" w:eastAsia="Microsoft Sans Serif" w:hAnsi="Microsoft Sans Serif" w:cs="Microsoft Sans Serif"/>
        </w:rPr>
      </w:pPr>
    </w:p>
    <w:p w14:paraId="14324DDA" w14:textId="2B234E2C" w:rsidR="00155F03" w:rsidRDefault="00155F03" w:rsidP="00AD3534">
      <w:pPr>
        <w:pStyle w:val="ParaTab1"/>
        <w:tabs>
          <w:tab w:val="clear" w:pos="-720"/>
          <w:tab w:val="left" w:pos="720"/>
          <w:tab w:val="left" w:pos="5040"/>
        </w:tabs>
        <w:ind w:firstLine="0"/>
      </w:pPr>
    </w:p>
    <w:sectPr w:rsidR="00155F0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D4728" w14:textId="77777777" w:rsidR="003A369A" w:rsidRDefault="003A369A">
      <w:r>
        <w:separator/>
      </w:r>
    </w:p>
  </w:endnote>
  <w:endnote w:type="continuationSeparator" w:id="0">
    <w:p w14:paraId="72F64E70" w14:textId="77777777" w:rsidR="003A369A" w:rsidRDefault="003A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11B43" w14:textId="37FFA338" w:rsidR="00155F03" w:rsidRPr="00155F03" w:rsidRDefault="00155F03" w:rsidP="00155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FB524" w14:textId="77777777" w:rsidR="003A369A" w:rsidRDefault="003A369A">
      <w:r>
        <w:separator/>
      </w:r>
    </w:p>
  </w:footnote>
  <w:footnote w:type="continuationSeparator" w:id="0">
    <w:p w14:paraId="3DC3CC49" w14:textId="77777777" w:rsidR="003A369A" w:rsidRDefault="003A3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643DD"/>
    <w:rsid w:val="00085B6B"/>
    <w:rsid w:val="0009055F"/>
    <w:rsid w:val="000A55C9"/>
    <w:rsid w:val="000A6FC4"/>
    <w:rsid w:val="000B5EEF"/>
    <w:rsid w:val="000C4359"/>
    <w:rsid w:val="000C49BB"/>
    <w:rsid w:val="000D6EAB"/>
    <w:rsid w:val="000E28AD"/>
    <w:rsid w:val="000E41F5"/>
    <w:rsid w:val="000F41F3"/>
    <w:rsid w:val="000F54DC"/>
    <w:rsid w:val="000F7A83"/>
    <w:rsid w:val="0010094A"/>
    <w:rsid w:val="001152AF"/>
    <w:rsid w:val="001423CE"/>
    <w:rsid w:val="0014724A"/>
    <w:rsid w:val="00154ACE"/>
    <w:rsid w:val="00155F03"/>
    <w:rsid w:val="00172B9D"/>
    <w:rsid w:val="00195558"/>
    <w:rsid w:val="001959CA"/>
    <w:rsid w:val="001A41E7"/>
    <w:rsid w:val="001A7BA3"/>
    <w:rsid w:val="001C2DB7"/>
    <w:rsid w:val="001D4173"/>
    <w:rsid w:val="001E2F65"/>
    <w:rsid w:val="001F792D"/>
    <w:rsid w:val="00226AFD"/>
    <w:rsid w:val="00237146"/>
    <w:rsid w:val="002428F7"/>
    <w:rsid w:val="00243313"/>
    <w:rsid w:val="0025251C"/>
    <w:rsid w:val="00252DD7"/>
    <w:rsid w:val="00271BDF"/>
    <w:rsid w:val="002B7F43"/>
    <w:rsid w:val="002D1135"/>
    <w:rsid w:val="002D43EB"/>
    <w:rsid w:val="002D683F"/>
    <w:rsid w:val="002E0A2C"/>
    <w:rsid w:val="003260C5"/>
    <w:rsid w:val="00330BBB"/>
    <w:rsid w:val="003350AA"/>
    <w:rsid w:val="0035126D"/>
    <w:rsid w:val="003556DE"/>
    <w:rsid w:val="00361716"/>
    <w:rsid w:val="00365405"/>
    <w:rsid w:val="0037613E"/>
    <w:rsid w:val="00376E58"/>
    <w:rsid w:val="003838AC"/>
    <w:rsid w:val="00386509"/>
    <w:rsid w:val="003874C3"/>
    <w:rsid w:val="00394324"/>
    <w:rsid w:val="00395877"/>
    <w:rsid w:val="003A369A"/>
    <w:rsid w:val="003A5790"/>
    <w:rsid w:val="003A5C7F"/>
    <w:rsid w:val="003B0971"/>
    <w:rsid w:val="003B2056"/>
    <w:rsid w:val="003D20EA"/>
    <w:rsid w:val="003D79EA"/>
    <w:rsid w:val="003E158E"/>
    <w:rsid w:val="003E620C"/>
    <w:rsid w:val="003F29AA"/>
    <w:rsid w:val="00401429"/>
    <w:rsid w:val="00426990"/>
    <w:rsid w:val="004310BB"/>
    <w:rsid w:val="004374B7"/>
    <w:rsid w:val="00447866"/>
    <w:rsid w:val="00470589"/>
    <w:rsid w:val="00471FC8"/>
    <w:rsid w:val="0048257C"/>
    <w:rsid w:val="00486694"/>
    <w:rsid w:val="004C0C8C"/>
    <w:rsid w:val="004C5E5E"/>
    <w:rsid w:val="004E215C"/>
    <w:rsid w:val="004E30A3"/>
    <w:rsid w:val="004E53C3"/>
    <w:rsid w:val="00510389"/>
    <w:rsid w:val="005164F2"/>
    <w:rsid w:val="0052593E"/>
    <w:rsid w:val="00531E92"/>
    <w:rsid w:val="0056543D"/>
    <w:rsid w:val="00577E30"/>
    <w:rsid w:val="00595D44"/>
    <w:rsid w:val="005B2EB0"/>
    <w:rsid w:val="005B5A9F"/>
    <w:rsid w:val="005E20B0"/>
    <w:rsid w:val="005F164F"/>
    <w:rsid w:val="005F6897"/>
    <w:rsid w:val="005F6E76"/>
    <w:rsid w:val="00604D39"/>
    <w:rsid w:val="0061426A"/>
    <w:rsid w:val="0061480E"/>
    <w:rsid w:val="00616D72"/>
    <w:rsid w:val="00621FDA"/>
    <w:rsid w:val="00640526"/>
    <w:rsid w:val="00656151"/>
    <w:rsid w:val="00667D22"/>
    <w:rsid w:val="006713EC"/>
    <w:rsid w:val="00672017"/>
    <w:rsid w:val="0069215C"/>
    <w:rsid w:val="006A01CB"/>
    <w:rsid w:val="006B4599"/>
    <w:rsid w:val="006C1F07"/>
    <w:rsid w:val="006C7456"/>
    <w:rsid w:val="006D1F03"/>
    <w:rsid w:val="006F736E"/>
    <w:rsid w:val="007168E2"/>
    <w:rsid w:val="00731CFE"/>
    <w:rsid w:val="007511E3"/>
    <w:rsid w:val="00765206"/>
    <w:rsid w:val="00775EA1"/>
    <w:rsid w:val="00781E24"/>
    <w:rsid w:val="007878CE"/>
    <w:rsid w:val="007D372B"/>
    <w:rsid w:val="007F369F"/>
    <w:rsid w:val="00816100"/>
    <w:rsid w:val="00830251"/>
    <w:rsid w:val="0083250A"/>
    <w:rsid w:val="00835F33"/>
    <w:rsid w:val="00846B14"/>
    <w:rsid w:val="00861F9F"/>
    <w:rsid w:val="00871B80"/>
    <w:rsid w:val="008768E1"/>
    <w:rsid w:val="00876EC9"/>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773EF"/>
    <w:rsid w:val="009851EE"/>
    <w:rsid w:val="009B2378"/>
    <w:rsid w:val="009B39EE"/>
    <w:rsid w:val="009B4499"/>
    <w:rsid w:val="009C1AEE"/>
    <w:rsid w:val="009C6FEE"/>
    <w:rsid w:val="009E6606"/>
    <w:rsid w:val="00A24539"/>
    <w:rsid w:val="00A33BFB"/>
    <w:rsid w:val="00A40672"/>
    <w:rsid w:val="00A42D79"/>
    <w:rsid w:val="00A552CC"/>
    <w:rsid w:val="00A61838"/>
    <w:rsid w:val="00A61ACA"/>
    <w:rsid w:val="00A66F14"/>
    <w:rsid w:val="00A85319"/>
    <w:rsid w:val="00AA71F6"/>
    <w:rsid w:val="00AA753A"/>
    <w:rsid w:val="00AB009E"/>
    <w:rsid w:val="00AC08B6"/>
    <w:rsid w:val="00AC545F"/>
    <w:rsid w:val="00AD0B64"/>
    <w:rsid w:val="00AD3534"/>
    <w:rsid w:val="00AE3FF4"/>
    <w:rsid w:val="00B1371E"/>
    <w:rsid w:val="00B13A1D"/>
    <w:rsid w:val="00B33ECA"/>
    <w:rsid w:val="00B42C90"/>
    <w:rsid w:val="00B54183"/>
    <w:rsid w:val="00B6478C"/>
    <w:rsid w:val="00B97D70"/>
    <w:rsid w:val="00BA167A"/>
    <w:rsid w:val="00BC31FF"/>
    <w:rsid w:val="00BC4C44"/>
    <w:rsid w:val="00BD001D"/>
    <w:rsid w:val="00BD0120"/>
    <w:rsid w:val="00BD2EF4"/>
    <w:rsid w:val="00BD3BD1"/>
    <w:rsid w:val="00BD6AF3"/>
    <w:rsid w:val="00BE3D2B"/>
    <w:rsid w:val="00BF1A77"/>
    <w:rsid w:val="00BF2D17"/>
    <w:rsid w:val="00BF4D36"/>
    <w:rsid w:val="00C06987"/>
    <w:rsid w:val="00C4033A"/>
    <w:rsid w:val="00C53692"/>
    <w:rsid w:val="00C56519"/>
    <w:rsid w:val="00C63855"/>
    <w:rsid w:val="00C732AE"/>
    <w:rsid w:val="00C87323"/>
    <w:rsid w:val="00C9263E"/>
    <w:rsid w:val="00C92E57"/>
    <w:rsid w:val="00C93F8C"/>
    <w:rsid w:val="00CA3698"/>
    <w:rsid w:val="00CB0A65"/>
    <w:rsid w:val="00CB1779"/>
    <w:rsid w:val="00CC1B61"/>
    <w:rsid w:val="00CC6709"/>
    <w:rsid w:val="00CC6E14"/>
    <w:rsid w:val="00CD5D97"/>
    <w:rsid w:val="00CE3721"/>
    <w:rsid w:val="00CF4665"/>
    <w:rsid w:val="00CF6544"/>
    <w:rsid w:val="00D01200"/>
    <w:rsid w:val="00D05749"/>
    <w:rsid w:val="00D17940"/>
    <w:rsid w:val="00D20483"/>
    <w:rsid w:val="00D43921"/>
    <w:rsid w:val="00D50E27"/>
    <w:rsid w:val="00D76D57"/>
    <w:rsid w:val="00D77948"/>
    <w:rsid w:val="00D80948"/>
    <w:rsid w:val="00D836CF"/>
    <w:rsid w:val="00D9382C"/>
    <w:rsid w:val="00D93E90"/>
    <w:rsid w:val="00D972A6"/>
    <w:rsid w:val="00DA1A29"/>
    <w:rsid w:val="00DB179A"/>
    <w:rsid w:val="00DB5537"/>
    <w:rsid w:val="00DB6546"/>
    <w:rsid w:val="00DC2471"/>
    <w:rsid w:val="00DC4972"/>
    <w:rsid w:val="00DD1E0F"/>
    <w:rsid w:val="00DD2248"/>
    <w:rsid w:val="00DD2915"/>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293F"/>
    <w:rsid w:val="00F46406"/>
    <w:rsid w:val="00F57782"/>
    <w:rsid w:val="00F60ED2"/>
    <w:rsid w:val="00F93F0D"/>
    <w:rsid w:val="00FA0783"/>
    <w:rsid w:val="00FA0DEF"/>
    <w:rsid w:val="00FA283B"/>
    <w:rsid w:val="00FB3F26"/>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uiPriority w:val="99"/>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BARTOLAC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61540-948B-4DE2-B2E2-D4714A5D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2020-07-28T13:22:00Z</dcterms:created>
  <dcterms:modified xsi:type="dcterms:W3CDTF">2020-07-28T13:22:00Z</dcterms:modified>
</cp:coreProperties>
</file>