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B0C87D" w14:textId="77777777" w:rsidR="00A5474F" w:rsidRPr="009B2648" w:rsidRDefault="00A5474F" w:rsidP="00A5474F">
      <w:pPr>
        <w:spacing w:line="240" w:lineRule="auto"/>
        <w:ind w:firstLine="0"/>
        <w:rPr>
          <w:b/>
          <w:sz w:val="26"/>
          <w:szCs w:val="26"/>
        </w:rPr>
      </w:pPr>
      <w:r w:rsidRPr="009B2648">
        <w:rPr>
          <w:b/>
          <w:sz w:val="26"/>
          <w:szCs w:val="26"/>
        </w:rPr>
        <w:t>PENNSYLVANIA</w:t>
      </w:r>
    </w:p>
    <w:p w14:paraId="4008481D" w14:textId="77777777" w:rsidR="00A5474F" w:rsidRPr="009B2648" w:rsidRDefault="00A5474F" w:rsidP="00A5474F">
      <w:pPr>
        <w:spacing w:line="240" w:lineRule="auto"/>
        <w:ind w:firstLine="0"/>
        <w:rPr>
          <w:b/>
          <w:sz w:val="26"/>
          <w:szCs w:val="26"/>
        </w:rPr>
      </w:pPr>
      <w:r w:rsidRPr="009B2648">
        <w:rPr>
          <w:b/>
          <w:sz w:val="26"/>
          <w:szCs w:val="26"/>
        </w:rPr>
        <w:t>PUBLIC UTILITY COMMISSION</w:t>
      </w:r>
    </w:p>
    <w:p w14:paraId="18C35F2C" w14:textId="77777777" w:rsidR="00A5474F" w:rsidRPr="009B2648" w:rsidRDefault="00A5474F" w:rsidP="00A5474F">
      <w:pPr>
        <w:spacing w:line="240" w:lineRule="auto"/>
        <w:ind w:firstLine="0"/>
        <w:rPr>
          <w:b/>
          <w:sz w:val="26"/>
          <w:szCs w:val="26"/>
        </w:rPr>
      </w:pPr>
      <w:r w:rsidRPr="009B2648">
        <w:rPr>
          <w:b/>
          <w:sz w:val="26"/>
          <w:szCs w:val="26"/>
        </w:rPr>
        <w:t>Harrisburg, PA 17120</w:t>
      </w:r>
    </w:p>
    <w:p w14:paraId="1A26DE46" w14:textId="77777777" w:rsidR="00A5474F" w:rsidRPr="009B2648" w:rsidRDefault="00A5474F" w:rsidP="00A5474F">
      <w:pPr>
        <w:spacing w:line="240" w:lineRule="auto"/>
        <w:ind w:firstLine="0"/>
        <w:jc w:val="left"/>
        <w:rPr>
          <w:sz w:val="26"/>
          <w:szCs w:val="26"/>
        </w:rPr>
      </w:pPr>
    </w:p>
    <w:p w14:paraId="6029DB40" w14:textId="77777777" w:rsidR="00A5474F" w:rsidRPr="009B2648" w:rsidRDefault="00A5474F" w:rsidP="00A5474F">
      <w:pPr>
        <w:ind w:firstLine="0"/>
        <w:jc w:val="right"/>
        <w:rPr>
          <w:sz w:val="26"/>
          <w:szCs w:val="26"/>
        </w:rPr>
      </w:pPr>
    </w:p>
    <w:p w14:paraId="40CD0C74" w14:textId="77777777" w:rsidR="00A5474F" w:rsidRPr="009B2648" w:rsidRDefault="00A5474F" w:rsidP="00A5474F">
      <w:pPr>
        <w:ind w:firstLine="0"/>
        <w:jc w:val="right"/>
        <w:rPr>
          <w:sz w:val="26"/>
          <w:szCs w:val="26"/>
        </w:rPr>
      </w:pPr>
      <w:r w:rsidRPr="009B2648">
        <w:rPr>
          <w:sz w:val="26"/>
          <w:szCs w:val="26"/>
        </w:rPr>
        <w:t>Public Meeting held August 6,</w:t>
      </w:r>
      <w:r w:rsidRPr="009B2648">
        <w:rPr>
          <w:kern w:val="1"/>
          <w:sz w:val="26"/>
          <w:szCs w:val="26"/>
        </w:rPr>
        <w:t xml:space="preserve"> 2020</w:t>
      </w:r>
    </w:p>
    <w:p w14:paraId="15638EB1" w14:textId="77777777" w:rsidR="00A5474F" w:rsidRPr="009B2648" w:rsidRDefault="00A5474F" w:rsidP="00A5474F">
      <w:pPr>
        <w:spacing w:line="240" w:lineRule="auto"/>
        <w:ind w:firstLine="0"/>
        <w:jc w:val="left"/>
        <w:rPr>
          <w:sz w:val="26"/>
          <w:szCs w:val="26"/>
        </w:rPr>
      </w:pPr>
    </w:p>
    <w:p w14:paraId="2765D9E5" w14:textId="77777777" w:rsidR="00A5474F" w:rsidRPr="009B2648" w:rsidRDefault="00A5474F" w:rsidP="00A5474F">
      <w:pPr>
        <w:spacing w:line="240" w:lineRule="auto"/>
        <w:ind w:firstLine="0"/>
        <w:jc w:val="left"/>
        <w:rPr>
          <w:sz w:val="26"/>
          <w:szCs w:val="26"/>
        </w:rPr>
      </w:pPr>
      <w:r w:rsidRPr="009B2648">
        <w:rPr>
          <w:sz w:val="26"/>
          <w:szCs w:val="26"/>
        </w:rPr>
        <w:t>Commissioners Present:</w:t>
      </w:r>
    </w:p>
    <w:p w14:paraId="0964E582" w14:textId="77777777" w:rsidR="00A5474F" w:rsidRPr="009B2648" w:rsidRDefault="00A5474F" w:rsidP="00A5474F">
      <w:pPr>
        <w:spacing w:line="240" w:lineRule="auto"/>
        <w:ind w:firstLine="0"/>
        <w:jc w:val="left"/>
        <w:rPr>
          <w:sz w:val="26"/>
          <w:szCs w:val="26"/>
        </w:rPr>
      </w:pPr>
    </w:p>
    <w:p w14:paraId="7EC5725B" w14:textId="77777777" w:rsidR="00A5474F" w:rsidRPr="009B2648" w:rsidRDefault="00A5474F" w:rsidP="00A5474F">
      <w:pPr>
        <w:tabs>
          <w:tab w:val="left" w:pos="-720"/>
        </w:tabs>
        <w:spacing w:line="240" w:lineRule="auto"/>
        <w:jc w:val="left"/>
        <w:rPr>
          <w:rFonts w:eastAsia="Times New Roman"/>
          <w:sz w:val="26"/>
          <w:szCs w:val="26"/>
        </w:rPr>
      </w:pPr>
      <w:r w:rsidRPr="009B2648">
        <w:rPr>
          <w:rFonts w:eastAsia="Times New Roman"/>
          <w:sz w:val="26"/>
          <w:szCs w:val="26"/>
        </w:rPr>
        <w:t>Gladys Brown Dutrieuille, Chairman</w:t>
      </w:r>
    </w:p>
    <w:p w14:paraId="77C10DDB" w14:textId="77777777" w:rsidR="00A5474F" w:rsidRPr="009B2648" w:rsidRDefault="00A5474F" w:rsidP="00A5474F">
      <w:pPr>
        <w:tabs>
          <w:tab w:val="left" w:pos="-720"/>
        </w:tabs>
        <w:spacing w:line="240" w:lineRule="auto"/>
        <w:jc w:val="both"/>
        <w:rPr>
          <w:rFonts w:eastAsia="Times New Roman"/>
          <w:sz w:val="26"/>
          <w:szCs w:val="26"/>
        </w:rPr>
      </w:pPr>
      <w:r w:rsidRPr="009B2648">
        <w:rPr>
          <w:rFonts w:eastAsia="Times New Roman"/>
          <w:sz w:val="26"/>
          <w:szCs w:val="26"/>
        </w:rPr>
        <w:t>David W. Sweet, Vice Chairman</w:t>
      </w:r>
    </w:p>
    <w:p w14:paraId="443D940D" w14:textId="77777777" w:rsidR="00A5474F" w:rsidRPr="009B2648" w:rsidRDefault="00A5474F" w:rsidP="00A5474F">
      <w:pPr>
        <w:tabs>
          <w:tab w:val="left" w:pos="-720"/>
        </w:tabs>
        <w:spacing w:line="240" w:lineRule="auto"/>
        <w:jc w:val="both"/>
        <w:rPr>
          <w:rFonts w:eastAsia="Times New Roman"/>
          <w:sz w:val="26"/>
          <w:szCs w:val="26"/>
        </w:rPr>
      </w:pPr>
      <w:r w:rsidRPr="009B2648">
        <w:rPr>
          <w:rFonts w:eastAsia="Times New Roman"/>
          <w:sz w:val="26"/>
          <w:szCs w:val="26"/>
        </w:rPr>
        <w:t xml:space="preserve">John F. Coleman, Jr. </w:t>
      </w:r>
    </w:p>
    <w:p w14:paraId="09659C8E" w14:textId="77777777" w:rsidR="00A5474F" w:rsidRPr="009B2648" w:rsidRDefault="00A5474F" w:rsidP="00A5474F">
      <w:pPr>
        <w:tabs>
          <w:tab w:val="left" w:pos="-720"/>
        </w:tabs>
        <w:spacing w:line="240" w:lineRule="auto"/>
        <w:jc w:val="both"/>
        <w:rPr>
          <w:rFonts w:eastAsia="Times New Roman"/>
          <w:sz w:val="26"/>
          <w:szCs w:val="26"/>
        </w:rPr>
      </w:pPr>
      <w:r w:rsidRPr="009B2648">
        <w:rPr>
          <w:rFonts w:eastAsia="Times New Roman"/>
          <w:sz w:val="26"/>
          <w:szCs w:val="26"/>
        </w:rPr>
        <w:t>Ralph V. Yanora</w:t>
      </w:r>
    </w:p>
    <w:p w14:paraId="1A33A14B" w14:textId="77777777" w:rsidR="00A5474F" w:rsidRPr="009B2648" w:rsidRDefault="00A5474F" w:rsidP="00A5474F">
      <w:pPr>
        <w:spacing w:line="240" w:lineRule="auto"/>
        <w:ind w:firstLine="0"/>
        <w:jc w:val="left"/>
        <w:rPr>
          <w:sz w:val="26"/>
          <w:szCs w:val="26"/>
        </w:rPr>
      </w:pPr>
    </w:p>
    <w:p w14:paraId="27EFDF4D" w14:textId="77777777" w:rsidR="00A5474F" w:rsidRPr="009B2648" w:rsidRDefault="00A5474F" w:rsidP="00A5474F">
      <w:pPr>
        <w:spacing w:line="240" w:lineRule="auto"/>
        <w:ind w:firstLine="0"/>
        <w:rPr>
          <w:sz w:val="26"/>
          <w:szCs w:val="26"/>
        </w:rPr>
      </w:pPr>
    </w:p>
    <w:p w14:paraId="38565B59" w14:textId="4314CEB2" w:rsidR="00A5474F" w:rsidRPr="009B2648" w:rsidRDefault="00A5474F" w:rsidP="003C1E93">
      <w:pPr>
        <w:tabs>
          <w:tab w:val="left" w:pos="-720"/>
          <w:tab w:val="left" w:pos="0"/>
        </w:tabs>
        <w:suppressAutoHyphens/>
        <w:spacing w:line="240" w:lineRule="auto"/>
        <w:ind w:firstLine="0"/>
        <w:jc w:val="left"/>
        <w:rPr>
          <w:sz w:val="26"/>
          <w:szCs w:val="26"/>
        </w:rPr>
      </w:pPr>
      <w:r w:rsidRPr="009B2648">
        <w:rPr>
          <w:sz w:val="26"/>
          <w:szCs w:val="26"/>
        </w:rPr>
        <w:t xml:space="preserve">Ross Schell </w:t>
      </w:r>
      <w:r w:rsidRPr="009B2648">
        <w:rPr>
          <w:sz w:val="26"/>
          <w:szCs w:val="26"/>
        </w:rPr>
        <w:tab/>
      </w:r>
      <w:r w:rsidRPr="009B2648">
        <w:rPr>
          <w:sz w:val="26"/>
          <w:szCs w:val="26"/>
        </w:rPr>
        <w:tab/>
      </w:r>
      <w:r w:rsidRPr="009B2648">
        <w:rPr>
          <w:sz w:val="26"/>
          <w:szCs w:val="26"/>
        </w:rPr>
        <w:tab/>
      </w:r>
      <w:r w:rsidRPr="009B2648">
        <w:rPr>
          <w:sz w:val="26"/>
          <w:szCs w:val="26"/>
        </w:rPr>
        <w:tab/>
      </w:r>
      <w:r w:rsidRPr="009B2648">
        <w:rPr>
          <w:sz w:val="26"/>
          <w:szCs w:val="26"/>
        </w:rPr>
        <w:tab/>
      </w:r>
      <w:r w:rsidRPr="009B2648">
        <w:rPr>
          <w:sz w:val="26"/>
          <w:szCs w:val="26"/>
        </w:rPr>
        <w:tab/>
      </w:r>
      <w:r w:rsidRPr="009B2648">
        <w:rPr>
          <w:sz w:val="26"/>
          <w:szCs w:val="26"/>
        </w:rPr>
        <w:tab/>
      </w:r>
      <w:r w:rsidRPr="009B2648">
        <w:rPr>
          <w:sz w:val="26"/>
          <w:szCs w:val="26"/>
        </w:rPr>
        <w:tab/>
        <w:t xml:space="preserve">    </w:t>
      </w:r>
      <w:r w:rsidR="003C1E93" w:rsidRPr="009B2648">
        <w:rPr>
          <w:sz w:val="26"/>
          <w:szCs w:val="26"/>
        </w:rPr>
        <w:tab/>
        <w:t xml:space="preserve"> </w:t>
      </w:r>
      <w:r w:rsidRPr="009B2648">
        <w:rPr>
          <w:sz w:val="26"/>
          <w:szCs w:val="26"/>
        </w:rPr>
        <w:t xml:space="preserve"> </w:t>
      </w:r>
      <w:r w:rsidR="003C1E93" w:rsidRPr="009B2648">
        <w:rPr>
          <w:sz w:val="26"/>
          <w:szCs w:val="26"/>
        </w:rPr>
        <w:t>C-2019-3012244</w:t>
      </w:r>
    </w:p>
    <w:p w14:paraId="63FB3F05" w14:textId="77777777" w:rsidR="00A5474F" w:rsidRPr="009B2648" w:rsidRDefault="00A5474F" w:rsidP="00A5474F">
      <w:pPr>
        <w:tabs>
          <w:tab w:val="left" w:pos="-720"/>
          <w:tab w:val="left" w:pos="0"/>
        </w:tabs>
        <w:suppressAutoHyphens/>
        <w:spacing w:line="240" w:lineRule="auto"/>
        <w:ind w:firstLine="0"/>
        <w:jc w:val="left"/>
        <w:rPr>
          <w:b/>
          <w:sz w:val="26"/>
          <w:szCs w:val="26"/>
        </w:rPr>
      </w:pPr>
    </w:p>
    <w:p w14:paraId="38AD8CEA" w14:textId="623E92A7" w:rsidR="00A5474F" w:rsidRPr="009B2648" w:rsidRDefault="00A5474F" w:rsidP="00A5474F">
      <w:pPr>
        <w:tabs>
          <w:tab w:val="left" w:pos="-720"/>
          <w:tab w:val="left" w:pos="0"/>
        </w:tabs>
        <w:suppressAutoHyphens/>
        <w:spacing w:line="240" w:lineRule="auto"/>
        <w:ind w:firstLine="0"/>
        <w:jc w:val="left"/>
        <w:rPr>
          <w:sz w:val="26"/>
          <w:szCs w:val="26"/>
        </w:rPr>
      </w:pPr>
      <w:r w:rsidRPr="009B2648">
        <w:rPr>
          <w:b/>
          <w:sz w:val="26"/>
          <w:szCs w:val="26"/>
        </w:rPr>
        <w:tab/>
      </w:r>
      <w:r w:rsidRPr="009B2648">
        <w:rPr>
          <w:sz w:val="26"/>
          <w:szCs w:val="26"/>
        </w:rPr>
        <w:t>v.</w:t>
      </w:r>
    </w:p>
    <w:p w14:paraId="158CEAE2" w14:textId="77777777" w:rsidR="00C94020" w:rsidRPr="009B2648" w:rsidRDefault="00C94020" w:rsidP="00A5474F">
      <w:pPr>
        <w:tabs>
          <w:tab w:val="left" w:pos="-720"/>
          <w:tab w:val="left" w:pos="0"/>
        </w:tabs>
        <w:suppressAutoHyphens/>
        <w:spacing w:line="240" w:lineRule="auto"/>
        <w:ind w:firstLine="0"/>
        <w:jc w:val="left"/>
        <w:rPr>
          <w:sz w:val="26"/>
          <w:szCs w:val="26"/>
        </w:rPr>
      </w:pPr>
    </w:p>
    <w:p w14:paraId="7503CEA3" w14:textId="5A892D07" w:rsidR="00A5474F" w:rsidRPr="009B2648" w:rsidRDefault="00A5474F" w:rsidP="00A5474F">
      <w:pPr>
        <w:tabs>
          <w:tab w:val="left" w:pos="-720"/>
          <w:tab w:val="left" w:pos="0"/>
        </w:tabs>
        <w:suppressAutoHyphens/>
        <w:spacing w:line="240" w:lineRule="auto"/>
        <w:ind w:firstLine="0"/>
        <w:jc w:val="left"/>
        <w:rPr>
          <w:sz w:val="26"/>
          <w:szCs w:val="26"/>
        </w:rPr>
      </w:pPr>
      <w:r w:rsidRPr="009B2648">
        <w:rPr>
          <w:sz w:val="26"/>
          <w:szCs w:val="26"/>
        </w:rPr>
        <w:t>PPL Electric Utilities Corporation</w:t>
      </w:r>
    </w:p>
    <w:p w14:paraId="2E1B370E" w14:textId="77777777" w:rsidR="00A5474F" w:rsidRPr="009B2648" w:rsidRDefault="00A5474F" w:rsidP="00A5474F">
      <w:pPr>
        <w:tabs>
          <w:tab w:val="left" w:pos="-720"/>
          <w:tab w:val="left" w:pos="0"/>
        </w:tabs>
        <w:suppressAutoHyphens/>
        <w:spacing w:line="240" w:lineRule="auto"/>
        <w:ind w:firstLine="0"/>
        <w:jc w:val="left"/>
        <w:rPr>
          <w:sz w:val="26"/>
          <w:szCs w:val="26"/>
        </w:rPr>
      </w:pPr>
    </w:p>
    <w:p w14:paraId="7A7AFAAA" w14:textId="77777777" w:rsidR="00A5474F" w:rsidRPr="009B2648" w:rsidRDefault="00A5474F" w:rsidP="00A5474F">
      <w:pPr>
        <w:tabs>
          <w:tab w:val="left" w:pos="-720"/>
        </w:tabs>
        <w:suppressAutoHyphens/>
        <w:ind w:firstLine="0"/>
        <w:jc w:val="left"/>
        <w:rPr>
          <w:sz w:val="26"/>
        </w:rPr>
      </w:pPr>
    </w:p>
    <w:p w14:paraId="5AEF4703" w14:textId="77777777" w:rsidR="00A5474F" w:rsidRPr="009B2648" w:rsidRDefault="00A5474F" w:rsidP="00A5474F">
      <w:pPr>
        <w:suppressAutoHyphens/>
        <w:ind w:firstLine="0"/>
        <w:rPr>
          <w:b/>
          <w:sz w:val="26"/>
        </w:rPr>
      </w:pPr>
      <w:r w:rsidRPr="009B2648">
        <w:rPr>
          <w:b/>
          <w:sz w:val="26"/>
        </w:rPr>
        <w:t xml:space="preserve">OPINION </w:t>
      </w:r>
      <w:smartTag w:uri="urn:schemas-microsoft-com:office:smarttags" w:element="stockticker">
        <w:r w:rsidRPr="009B2648">
          <w:rPr>
            <w:b/>
            <w:sz w:val="26"/>
          </w:rPr>
          <w:t>AND</w:t>
        </w:r>
      </w:smartTag>
      <w:r w:rsidRPr="009B2648">
        <w:rPr>
          <w:b/>
          <w:sz w:val="26"/>
        </w:rPr>
        <w:t xml:space="preserve"> ORDER</w:t>
      </w:r>
    </w:p>
    <w:p w14:paraId="288436A7" w14:textId="77777777" w:rsidR="00A5474F" w:rsidRPr="009B2648" w:rsidRDefault="00A5474F" w:rsidP="00A5474F">
      <w:pPr>
        <w:suppressAutoHyphens/>
        <w:ind w:firstLine="0"/>
        <w:rPr>
          <w:b/>
          <w:sz w:val="26"/>
          <w:szCs w:val="26"/>
        </w:rPr>
      </w:pPr>
    </w:p>
    <w:p w14:paraId="7331621B" w14:textId="77777777" w:rsidR="00A5474F" w:rsidRPr="009B2648" w:rsidRDefault="00A5474F" w:rsidP="00A5474F">
      <w:pPr>
        <w:tabs>
          <w:tab w:val="left" w:pos="-720"/>
        </w:tabs>
        <w:suppressAutoHyphens/>
        <w:ind w:firstLine="0"/>
        <w:jc w:val="left"/>
        <w:rPr>
          <w:sz w:val="26"/>
        </w:rPr>
      </w:pPr>
      <w:r w:rsidRPr="009B2648">
        <w:rPr>
          <w:b/>
          <w:sz w:val="26"/>
        </w:rPr>
        <w:t>BY THE COMMISSION:</w:t>
      </w:r>
    </w:p>
    <w:p w14:paraId="488DA3EA" w14:textId="77777777" w:rsidR="00A5474F" w:rsidRPr="009B2648" w:rsidRDefault="00A5474F" w:rsidP="00A5474F">
      <w:pPr>
        <w:ind w:firstLine="0"/>
        <w:jc w:val="left"/>
        <w:rPr>
          <w:sz w:val="26"/>
          <w:szCs w:val="26"/>
        </w:rPr>
      </w:pPr>
    </w:p>
    <w:p w14:paraId="7CD61674" w14:textId="4980D30C" w:rsidR="00A5474F" w:rsidRPr="009B2648" w:rsidRDefault="00A5474F" w:rsidP="00A5474F">
      <w:pPr>
        <w:ind w:firstLine="1440"/>
        <w:jc w:val="left"/>
        <w:rPr>
          <w:sz w:val="26"/>
          <w:szCs w:val="26"/>
        </w:rPr>
      </w:pPr>
      <w:r w:rsidRPr="009B2648">
        <w:rPr>
          <w:sz w:val="26"/>
          <w:szCs w:val="26"/>
        </w:rPr>
        <w:t>Before the Pennsylvania Public Utility Commission (Commission) for consideration and disposition are the Exceptions of Ross Schell (Complainant or Mr. Schell) filed on November 1</w:t>
      </w:r>
      <w:r w:rsidR="00837146" w:rsidRPr="009B2648">
        <w:rPr>
          <w:sz w:val="26"/>
          <w:szCs w:val="26"/>
        </w:rPr>
        <w:t>2</w:t>
      </w:r>
      <w:r w:rsidRPr="009B2648">
        <w:rPr>
          <w:sz w:val="26"/>
          <w:szCs w:val="26"/>
        </w:rPr>
        <w:t>, 2019, to the Initial Decision (I.D.) of Special Agent Alphonso Arnold III (Special Agent Arnold)</w:t>
      </w:r>
      <w:r w:rsidR="00837146" w:rsidRPr="009B2648">
        <w:rPr>
          <w:sz w:val="26"/>
          <w:szCs w:val="26"/>
        </w:rPr>
        <w:t xml:space="preserve"> which was served by the Commission on November 4, 2019</w:t>
      </w:r>
      <w:r w:rsidRPr="009B2648">
        <w:rPr>
          <w:sz w:val="26"/>
          <w:szCs w:val="26"/>
        </w:rPr>
        <w:t xml:space="preserve"> in the above-captioned proceeding.  Replies to Exceptions were filed by PPL Electric Utilities Corporation (PPL) on November </w:t>
      </w:r>
      <w:r w:rsidR="00E52CBD" w:rsidRPr="009B2648">
        <w:rPr>
          <w:sz w:val="26"/>
          <w:szCs w:val="26"/>
        </w:rPr>
        <w:t>19</w:t>
      </w:r>
      <w:r w:rsidRPr="009B2648">
        <w:rPr>
          <w:sz w:val="26"/>
          <w:szCs w:val="26"/>
        </w:rPr>
        <w:t xml:space="preserve">, 2019.  For the reasons stated below, we shall deny the Complainant’s Exceptions and adopt the </w:t>
      </w:r>
      <w:r w:rsidR="00E52CBD" w:rsidRPr="009B2648">
        <w:rPr>
          <w:sz w:val="26"/>
          <w:szCs w:val="26"/>
        </w:rPr>
        <w:t xml:space="preserve">Special </w:t>
      </w:r>
      <w:r w:rsidRPr="009B2648">
        <w:rPr>
          <w:sz w:val="26"/>
          <w:szCs w:val="26"/>
        </w:rPr>
        <w:t>A</w:t>
      </w:r>
      <w:r w:rsidR="00E52CBD" w:rsidRPr="009B2648">
        <w:rPr>
          <w:sz w:val="26"/>
          <w:szCs w:val="26"/>
        </w:rPr>
        <w:t>gent Arnold’s</w:t>
      </w:r>
      <w:r w:rsidRPr="009B2648">
        <w:rPr>
          <w:sz w:val="26"/>
          <w:szCs w:val="26"/>
        </w:rPr>
        <w:t xml:space="preserve"> Initial Decision that granted Complainant’s Petition to Withdraw his Complaint.</w:t>
      </w:r>
    </w:p>
    <w:p w14:paraId="3C286729" w14:textId="77777777" w:rsidR="00A5474F" w:rsidRPr="009B2648" w:rsidRDefault="00A5474F" w:rsidP="00A5474F">
      <w:pPr>
        <w:spacing w:after="200" w:line="276" w:lineRule="auto"/>
        <w:ind w:firstLine="0"/>
        <w:jc w:val="left"/>
        <w:rPr>
          <w:sz w:val="26"/>
          <w:szCs w:val="26"/>
        </w:rPr>
      </w:pPr>
    </w:p>
    <w:p w14:paraId="750A7605" w14:textId="77777777" w:rsidR="00A5474F" w:rsidRPr="009B2648" w:rsidRDefault="00A5474F" w:rsidP="008F46C3">
      <w:pPr>
        <w:pStyle w:val="ListParagraph"/>
        <w:keepNext/>
        <w:keepLines/>
        <w:ind w:left="0" w:firstLine="0"/>
        <w:rPr>
          <w:b/>
          <w:sz w:val="26"/>
          <w:szCs w:val="26"/>
        </w:rPr>
      </w:pPr>
      <w:r w:rsidRPr="009B2648">
        <w:rPr>
          <w:b/>
          <w:sz w:val="26"/>
          <w:szCs w:val="26"/>
        </w:rPr>
        <w:lastRenderedPageBreak/>
        <w:t>History of the Proceeding</w:t>
      </w:r>
    </w:p>
    <w:p w14:paraId="2D5E8DC3" w14:textId="77777777" w:rsidR="00A5474F" w:rsidRPr="009B2648" w:rsidRDefault="00A5474F" w:rsidP="00A5474F">
      <w:pPr>
        <w:pStyle w:val="ListParagraph"/>
        <w:keepNext/>
        <w:keepLines/>
        <w:ind w:left="0" w:firstLine="0"/>
        <w:jc w:val="both"/>
        <w:rPr>
          <w:b/>
          <w:sz w:val="26"/>
          <w:szCs w:val="26"/>
        </w:rPr>
      </w:pPr>
    </w:p>
    <w:p w14:paraId="0A85E2F5" w14:textId="77777777" w:rsidR="00372B63" w:rsidRPr="009B2648" w:rsidRDefault="00A5474F" w:rsidP="00A5474F">
      <w:pPr>
        <w:ind w:firstLine="1440"/>
        <w:jc w:val="left"/>
        <w:rPr>
          <w:sz w:val="26"/>
          <w:szCs w:val="26"/>
        </w:rPr>
      </w:pPr>
      <w:r w:rsidRPr="009B2648">
        <w:rPr>
          <w:sz w:val="26"/>
          <w:szCs w:val="26"/>
        </w:rPr>
        <w:t xml:space="preserve">On </w:t>
      </w:r>
      <w:r w:rsidR="00F834E7" w:rsidRPr="009B2648">
        <w:rPr>
          <w:sz w:val="26"/>
          <w:szCs w:val="26"/>
        </w:rPr>
        <w:t>August 19</w:t>
      </w:r>
      <w:r w:rsidRPr="009B2648">
        <w:rPr>
          <w:sz w:val="26"/>
          <w:szCs w:val="26"/>
        </w:rPr>
        <w:t>, 2019, Mr. Schell filed a Formal Complaint (Complaint) with the Commission</w:t>
      </w:r>
      <w:r w:rsidR="00E52CBD" w:rsidRPr="009B2648">
        <w:rPr>
          <w:sz w:val="26"/>
          <w:szCs w:val="26"/>
        </w:rPr>
        <w:t xml:space="preserve"> seeking to alter the due date of a payment to PPL or receive an alternate payment arrangement. </w:t>
      </w:r>
      <w:r w:rsidR="00F834E7" w:rsidRPr="009B2648">
        <w:rPr>
          <w:sz w:val="26"/>
          <w:szCs w:val="26"/>
        </w:rPr>
        <w:t xml:space="preserve"> On September 9, 2019, PPL filed an Answer to the Complaint</w:t>
      </w:r>
      <w:r w:rsidR="00E52CBD" w:rsidRPr="009B2648">
        <w:rPr>
          <w:sz w:val="26"/>
          <w:szCs w:val="26"/>
        </w:rPr>
        <w:t xml:space="preserve"> averring that the Complainant was receiving the most favorable payment arrangement to which he is entitled and requesting that the Complaint be denied.</w:t>
      </w:r>
    </w:p>
    <w:p w14:paraId="0A00DD48" w14:textId="77777777" w:rsidR="00372B63" w:rsidRPr="009B2648" w:rsidRDefault="00372B63" w:rsidP="00A5474F">
      <w:pPr>
        <w:ind w:firstLine="1440"/>
        <w:jc w:val="left"/>
        <w:rPr>
          <w:sz w:val="26"/>
          <w:szCs w:val="26"/>
        </w:rPr>
      </w:pPr>
    </w:p>
    <w:p w14:paraId="75FEBDA9" w14:textId="0F613753" w:rsidR="002A7BE1" w:rsidRPr="009B2648" w:rsidRDefault="00E52CBD" w:rsidP="00A5474F">
      <w:pPr>
        <w:ind w:firstLine="1440"/>
        <w:jc w:val="left"/>
        <w:rPr>
          <w:sz w:val="26"/>
          <w:szCs w:val="26"/>
        </w:rPr>
      </w:pPr>
      <w:r w:rsidRPr="009B2648">
        <w:rPr>
          <w:sz w:val="26"/>
          <w:szCs w:val="26"/>
        </w:rPr>
        <w:t xml:space="preserve">On September 10, 2019, </w:t>
      </w:r>
      <w:r w:rsidR="00837146" w:rsidRPr="009B2648">
        <w:rPr>
          <w:sz w:val="26"/>
          <w:szCs w:val="26"/>
        </w:rPr>
        <w:t xml:space="preserve">the Office of Administrative Law Judge (OALJ) issued </w:t>
      </w:r>
      <w:r w:rsidRPr="009B2648">
        <w:rPr>
          <w:sz w:val="26"/>
          <w:szCs w:val="26"/>
        </w:rPr>
        <w:t xml:space="preserve">a </w:t>
      </w:r>
      <w:r w:rsidR="00837146" w:rsidRPr="009B2648">
        <w:rPr>
          <w:sz w:val="26"/>
          <w:szCs w:val="26"/>
        </w:rPr>
        <w:t>notice for a Call-In Telephonic Hearing Notice</w:t>
      </w:r>
      <w:r w:rsidR="003C1E93" w:rsidRPr="009B2648">
        <w:rPr>
          <w:sz w:val="26"/>
          <w:szCs w:val="26"/>
        </w:rPr>
        <w:t xml:space="preserve"> </w:t>
      </w:r>
      <w:r w:rsidR="00837146" w:rsidRPr="009B2648">
        <w:rPr>
          <w:sz w:val="26"/>
          <w:szCs w:val="26"/>
        </w:rPr>
        <w:t>on</w:t>
      </w:r>
      <w:r w:rsidRPr="009B2648">
        <w:rPr>
          <w:sz w:val="26"/>
          <w:szCs w:val="26"/>
        </w:rPr>
        <w:t xml:space="preserve"> October 22, 2019</w:t>
      </w:r>
      <w:r w:rsidR="00837146" w:rsidRPr="009B2648">
        <w:rPr>
          <w:sz w:val="26"/>
          <w:szCs w:val="26"/>
        </w:rPr>
        <w:t>.</w:t>
      </w:r>
      <w:r w:rsidRPr="009B2648">
        <w:rPr>
          <w:sz w:val="26"/>
          <w:szCs w:val="26"/>
        </w:rPr>
        <w:t xml:space="preserve">  By Prehearing Order dated September 27, 2019, Special Agent Arnold detailed the procedures to be followed for the scheduled hearing.</w:t>
      </w:r>
    </w:p>
    <w:p w14:paraId="3A7C5546" w14:textId="4EE02D1B" w:rsidR="00E52CBD" w:rsidRPr="009B2648" w:rsidRDefault="00E52CBD" w:rsidP="00A5474F">
      <w:pPr>
        <w:ind w:firstLine="1440"/>
        <w:jc w:val="left"/>
        <w:rPr>
          <w:sz w:val="26"/>
          <w:szCs w:val="26"/>
        </w:rPr>
      </w:pPr>
    </w:p>
    <w:p w14:paraId="6874A597" w14:textId="58AB6235" w:rsidR="00162A24" w:rsidRPr="009B2648" w:rsidRDefault="00E52CBD" w:rsidP="00A5474F">
      <w:pPr>
        <w:ind w:firstLine="1440"/>
        <w:jc w:val="left"/>
        <w:rPr>
          <w:sz w:val="26"/>
          <w:szCs w:val="26"/>
        </w:rPr>
      </w:pPr>
      <w:r w:rsidRPr="009B2648">
        <w:rPr>
          <w:sz w:val="26"/>
          <w:szCs w:val="26"/>
        </w:rPr>
        <w:t>On October 1</w:t>
      </w:r>
      <w:r w:rsidR="00372B63" w:rsidRPr="009B2648">
        <w:rPr>
          <w:sz w:val="26"/>
          <w:szCs w:val="26"/>
        </w:rPr>
        <w:t>6</w:t>
      </w:r>
      <w:r w:rsidRPr="009B2648">
        <w:rPr>
          <w:sz w:val="26"/>
          <w:szCs w:val="26"/>
        </w:rPr>
        <w:t xml:space="preserve">, 2019, </w:t>
      </w:r>
      <w:r w:rsidR="002B6495" w:rsidRPr="009B2648">
        <w:rPr>
          <w:sz w:val="26"/>
          <w:szCs w:val="26"/>
        </w:rPr>
        <w:t xml:space="preserve">the </w:t>
      </w:r>
      <w:r w:rsidRPr="009B2648">
        <w:rPr>
          <w:sz w:val="26"/>
          <w:szCs w:val="26"/>
        </w:rPr>
        <w:t>Complainant submitted a</w:t>
      </w:r>
      <w:r w:rsidR="00372B63" w:rsidRPr="009B2648">
        <w:rPr>
          <w:sz w:val="26"/>
          <w:szCs w:val="26"/>
        </w:rPr>
        <w:t xml:space="preserve"> facsimile letter to Special Agent Arnold</w:t>
      </w:r>
      <w:r w:rsidR="001A209A" w:rsidRPr="009B2648">
        <w:rPr>
          <w:sz w:val="26"/>
          <w:szCs w:val="26"/>
        </w:rPr>
        <w:t xml:space="preserve"> indicating his desire to withdraw his Complaint.  Special Agent Arnold</w:t>
      </w:r>
      <w:r w:rsidR="00372B63" w:rsidRPr="009B2648">
        <w:rPr>
          <w:sz w:val="26"/>
          <w:szCs w:val="26"/>
        </w:rPr>
        <w:t xml:space="preserve"> caused the letter</w:t>
      </w:r>
      <w:r w:rsidRPr="009B2648">
        <w:rPr>
          <w:sz w:val="26"/>
          <w:szCs w:val="26"/>
        </w:rPr>
        <w:t xml:space="preserve"> </w:t>
      </w:r>
      <w:r w:rsidR="00372B63" w:rsidRPr="009B2648">
        <w:rPr>
          <w:sz w:val="26"/>
          <w:szCs w:val="26"/>
        </w:rPr>
        <w:t>to be filed with the Commission’s Secretary’s Bureau on October 17, 2019.</w:t>
      </w:r>
      <w:r w:rsidR="00162A24" w:rsidRPr="009B2648">
        <w:rPr>
          <w:sz w:val="26"/>
          <w:szCs w:val="26"/>
        </w:rPr>
        <w:t xml:space="preserve">  PPL acknowledged receipt of the facsimile letter and indicated that it had no objection to </w:t>
      </w:r>
      <w:r w:rsidR="006B1598" w:rsidRPr="009B2648">
        <w:rPr>
          <w:sz w:val="26"/>
          <w:szCs w:val="26"/>
        </w:rPr>
        <w:t xml:space="preserve">the </w:t>
      </w:r>
      <w:r w:rsidR="00162A24" w:rsidRPr="009B2648">
        <w:rPr>
          <w:sz w:val="26"/>
          <w:szCs w:val="26"/>
        </w:rPr>
        <w:t xml:space="preserve">Complainant’s Petition to Withdraw his Complaint. </w:t>
      </w:r>
    </w:p>
    <w:p w14:paraId="06AA6B08" w14:textId="77777777" w:rsidR="0044582E" w:rsidRPr="009B2648" w:rsidRDefault="0044582E" w:rsidP="00A5474F">
      <w:pPr>
        <w:ind w:firstLine="1440"/>
        <w:jc w:val="left"/>
        <w:rPr>
          <w:sz w:val="26"/>
          <w:szCs w:val="26"/>
        </w:rPr>
      </w:pPr>
    </w:p>
    <w:p w14:paraId="42446468" w14:textId="0AAFF377" w:rsidR="0044582E" w:rsidRPr="009B2648" w:rsidRDefault="0044582E" w:rsidP="00A5474F">
      <w:pPr>
        <w:ind w:firstLine="1440"/>
        <w:jc w:val="left"/>
        <w:rPr>
          <w:sz w:val="26"/>
          <w:szCs w:val="26"/>
        </w:rPr>
      </w:pPr>
      <w:r w:rsidRPr="009B2648">
        <w:rPr>
          <w:sz w:val="26"/>
          <w:szCs w:val="26"/>
        </w:rPr>
        <w:t>On October 17, 2019, Special Agent Arnold received two letters from the Complainant via U.S. Mail.  The first was the original of the Complainant’s October</w:t>
      </w:r>
      <w:r w:rsidR="009B2648">
        <w:rPr>
          <w:sz w:val="26"/>
          <w:szCs w:val="26"/>
        </w:rPr>
        <w:t> </w:t>
      </w:r>
      <w:r w:rsidRPr="009B2648">
        <w:rPr>
          <w:sz w:val="26"/>
          <w:szCs w:val="26"/>
        </w:rPr>
        <w:t>16,</w:t>
      </w:r>
      <w:r w:rsidR="009B2648">
        <w:rPr>
          <w:sz w:val="26"/>
          <w:szCs w:val="26"/>
        </w:rPr>
        <w:t> </w:t>
      </w:r>
      <w:r w:rsidRPr="009B2648">
        <w:rPr>
          <w:sz w:val="26"/>
          <w:szCs w:val="26"/>
        </w:rPr>
        <w:t xml:space="preserve">2019 facsimile letter and the second was a letter that requested </w:t>
      </w:r>
      <w:r w:rsidR="00B646D3" w:rsidRPr="009B2648">
        <w:rPr>
          <w:sz w:val="26"/>
          <w:szCs w:val="26"/>
        </w:rPr>
        <w:t xml:space="preserve">cancellation and rescheduling </w:t>
      </w:r>
      <w:r w:rsidRPr="009B2648">
        <w:rPr>
          <w:sz w:val="26"/>
          <w:szCs w:val="26"/>
        </w:rPr>
        <w:t>of the October 22, 2019 hearing.  Special Agent Arnold treated the second letter as a Motion for Continuance of the October 22, 2019</w:t>
      </w:r>
      <w:r w:rsidR="00B646D3" w:rsidRPr="009B2648">
        <w:rPr>
          <w:sz w:val="26"/>
          <w:szCs w:val="26"/>
        </w:rPr>
        <w:t xml:space="preserve"> hearing</w:t>
      </w:r>
      <w:r w:rsidRPr="009B2648">
        <w:rPr>
          <w:sz w:val="26"/>
          <w:szCs w:val="26"/>
        </w:rPr>
        <w:t>, and he emailed that letter to Counsel for PPL to be sure he had received it.</w:t>
      </w:r>
    </w:p>
    <w:p w14:paraId="4F0935F7" w14:textId="77777777" w:rsidR="0044582E" w:rsidRPr="009B2648" w:rsidRDefault="0044582E" w:rsidP="00A5474F">
      <w:pPr>
        <w:ind w:firstLine="1440"/>
        <w:jc w:val="left"/>
        <w:rPr>
          <w:sz w:val="26"/>
          <w:szCs w:val="26"/>
        </w:rPr>
      </w:pPr>
    </w:p>
    <w:p w14:paraId="7C83E42C" w14:textId="53DE8659" w:rsidR="00162A24" w:rsidRPr="009B2648" w:rsidRDefault="0044582E" w:rsidP="00A5474F">
      <w:pPr>
        <w:ind w:firstLine="1440"/>
        <w:jc w:val="left"/>
        <w:rPr>
          <w:sz w:val="26"/>
          <w:szCs w:val="26"/>
        </w:rPr>
      </w:pPr>
      <w:r w:rsidRPr="009B2648">
        <w:rPr>
          <w:sz w:val="26"/>
          <w:szCs w:val="26"/>
        </w:rPr>
        <w:t xml:space="preserve">Given the seemingly contradictory requests from Mr. Schell, Special Agent Arnold converted the </w:t>
      </w:r>
      <w:r w:rsidR="00B646D3" w:rsidRPr="009B2648">
        <w:rPr>
          <w:sz w:val="26"/>
          <w:szCs w:val="26"/>
        </w:rPr>
        <w:t xml:space="preserve">hearing scheduled for </w:t>
      </w:r>
      <w:r w:rsidRPr="009B2648">
        <w:rPr>
          <w:sz w:val="26"/>
          <w:szCs w:val="26"/>
        </w:rPr>
        <w:t>October 22, 2019</w:t>
      </w:r>
      <w:r w:rsidR="005E12E7" w:rsidRPr="009B2648">
        <w:rPr>
          <w:sz w:val="26"/>
          <w:szCs w:val="26"/>
        </w:rPr>
        <w:t>,</w:t>
      </w:r>
      <w:r w:rsidRPr="009B2648">
        <w:rPr>
          <w:sz w:val="26"/>
          <w:szCs w:val="26"/>
        </w:rPr>
        <w:t xml:space="preserve"> to a prehearing conference to determine how the Complainant wanted to proceed.  This was effectuated through a </w:t>
      </w:r>
      <w:r w:rsidRPr="009B2648">
        <w:rPr>
          <w:sz w:val="26"/>
          <w:szCs w:val="26"/>
        </w:rPr>
        <w:lastRenderedPageBreak/>
        <w:t xml:space="preserve">Hearing Change Notice that was served on the </w:t>
      </w:r>
      <w:r w:rsidR="00872C78" w:rsidRPr="009B2648">
        <w:rPr>
          <w:sz w:val="26"/>
          <w:szCs w:val="26"/>
        </w:rPr>
        <w:t>P</w:t>
      </w:r>
      <w:r w:rsidRPr="009B2648">
        <w:rPr>
          <w:sz w:val="26"/>
          <w:szCs w:val="26"/>
        </w:rPr>
        <w:t xml:space="preserve">arties on October 18, 2019.  The </w:t>
      </w:r>
      <w:r w:rsidR="003371E5" w:rsidRPr="009B2648">
        <w:rPr>
          <w:sz w:val="26"/>
          <w:szCs w:val="26"/>
        </w:rPr>
        <w:t>P</w:t>
      </w:r>
      <w:r w:rsidRPr="009B2648">
        <w:rPr>
          <w:sz w:val="26"/>
          <w:szCs w:val="26"/>
        </w:rPr>
        <w:t>arties were also advised by email to attend the prehearing conference.</w:t>
      </w:r>
    </w:p>
    <w:p w14:paraId="6EAA7598" w14:textId="77777777" w:rsidR="0044582E" w:rsidRPr="009B2648" w:rsidRDefault="0044582E" w:rsidP="00A5474F">
      <w:pPr>
        <w:ind w:firstLine="1440"/>
        <w:jc w:val="left"/>
        <w:rPr>
          <w:sz w:val="26"/>
          <w:szCs w:val="26"/>
        </w:rPr>
      </w:pPr>
    </w:p>
    <w:p w14:paraId="48B6F8E3" w14:textId="7D080985" w:rsidR="003058CD" w:rsidRPr="009B2648" w:rsidRDefault="001A209A" w:rsidP="00A5474F">
      <w:pPr>
        <w:ind w:firstLine="1440"/>
        <w:jc w:val="left"/>
        <w:rPr>
          <w:sz w:val="26"/>
          <w:szCs w:val="26"/>
        </w:rPr>
      </w:pPr>
      <w:r w:rsidRPr="009B2648">
        <w:rPr>
          <w:sz w:val="26"/>
          <w:szCs w:val="26"/>
        </w:rPr>
        <w:t xml:space="preserve">The prehearing </w:t>
      </w:r>
      <w:r w:rsidR="00124BD0" w:rsidRPr="009B2648">
        <w:rPr>
          <w:sz w:val="26"/>
          <w:szCs w:val="26"/>
        </w:rPr>
        <w:t xml:space="preserve">conference </w:t>
      </w:r>
      <w:r w:rsidRPr="009B2648">
        <w:rPr>
          <w:sz w:val="26"/>
          <w:szCs w:val="26"/>
        </w:rPr>
        <w:t xml:space="preserve">was convened on October 22, 2019 and Counsel for PPL appeared, but the Complainant did not.  </w:t>
      </w:r>
      <w:r w:rsidR="0044582E" w:rsidRPr="009B2648">
        <w:rPr>
          <w:sz w:val="26"/>
          <w:szCs w:val="26"/>
        </w:rPr>
        <w:t xml:space="preserve">By </w:t>
      </w:r>
      <w:r w:rsidR="008F5B9E" w:rsidRPr="009B2648">
        <w:rPr>
          <w:sz w:val="26"/>
          <w:szCs w:val="26"/>
        </w:rPr>
        <w:t xml:space="preserve">Interim </w:t>
      </w:r>
      <w:r w:rsidR="00162A24" w:rsidRPr="009B2648">
        <w:rPr>
          <w:sz w:val="26"/>
          <w:szCs w:val="26"/>
        </w:rPr>
        <w:t>Order issued October 23, 2019</w:t>
      </w:r>
      <w:r w:rsidR="005105A3" w:rsidRPr="009B2648">
        <w:rPr>
          <w:sz w:val="26"/>
          <w:szCs w:val="26"/>
        </w:rPr>
        <w:t>,</w:t>
      </w:r>
      <w:r w:rsidR="00162A24" w:rsidRPr="009B2648">
        <w:rPr>
          <w:rStyle w:val="FootnoteReference"/>
          <w:sz w:val="26"/>
          <w:szCs w:val="26"/>
        </w:rPr>
        <w:footnoteReference w:id="1"/>
      </w:r>
      <w:r w:rsidR="00162A24" w:rsidRPr="009B2648">
        <w:rPr>
          <w:sz w:val="26"/>
          <w:szCs w:val="26"/>
        </w:rPr>
        <w:t xml:space="preserve"> Special Agent Arnold</w:t>
      </w:r>
      <w:r w:rsidR="006A26DA" w:rsidRPr="009B2648">
        <w:rPr>
          <w:sz w:val="26"/>
          <w:szCs w:val="26"/>
        </w:rPr>
        <w:t xml:space="preserve"> </w:t>
      </w:r>
      <w:r w:rsidR="003058CD" w:rsidRPr="009B2648">
        <w:rPr>
          <w:sz w:val="26"/>
          <w:szCs w:val="26"/>
        </w:rPr>
        <w:t>deni</w:t>
      </w:r>
      <w:r w:rsidR="003B1BA6" w:rsidRPr="009B2648">
        <w:rPr>
          <w:sz w:val="26"/>
          <w:szCs w:val="26"/>
        </w:rPr>
        <w:t>ed</w:t>
      </w:r>
      <w:r w:rsidR="003058CD" w:rsidRPr="009B2648">
        <w:rPr>
          <w:sz w:val="26"/>
          <w:szCs w:val="26"/>
        </w:rPr>
        <w:t xml:space="preserve"> the Petition to Withdraw, </w:t>
      </w:r>
      <w:r w:rsidR="003B1BA6" w:rsidRPr="009B2648">
        <w:rPr>
          <w:sz w:val="26"/>
          <w:szCs w:val="26"/>
        </w:rPr>
        <w:t xml:space="preserve">granted a continuance of the </w:t>
      </w:r>
      <w:r w:rsidR="003A4D6F" w:rsidRPr="009B2648">
        <w:rPr>
          <w:sz w:val="26"/>
          <w:szCs w:val="26"/>
        </w:rPr>
        <w:t xml:space="preserve">matter </w:t>
      </w:r>
      <w:r w:rsidR="003B1BA6" w:rsidRPr="009B2648">
        <w:rPr>
          <w:sz w:val="26"/>
          <w:szCs w:val="26"/>
        </w:rPr>
        <w:t xml:space="preserve">to </w:t>
      </w:r>
      <w:r w:rsidR="003058CD" w:rsidRPr="009B2648">
        <w:rPr>
          <w:sz w:val="26"/>
          <w:szCs w:val="26"/>
        </w:rPr>
        <w:t xml:space="preserve">be set </w:t>
      </w:r>
      <w:r w:rsidR="003A4D6F" w:rsidRPr="009B2648">
        <w:rPr>
          <w:sz w:val="26"/>
          <w:szCs w:val="26"/>
        </w:rPr>
        <w:t xml:space="preserve">for hearing </w:t>
      </w:r>
      <w:r w:rsidR="006A26DA" w:rsidRPr="009B2648">
        <w:rPr>
          <w:sz w:val="26"/>
          <w:szCs w:val="26"/>
        </w:rPr>
        <w:t xml:space="preserve">on another </w:t>
      </w:r>
      <w:r w:rsidR="003A4D6F" w:rsidRPr="009B2648">
        <w:rPr>
          <w:sz w:val="26"/>
          <w:szCs w:val="26"/>
        </w:rPr>
        <w:t>date</w:t>
      </w:r>
      <w:r w:rsidR="003058CD" w:rsidRPr="009B2648">
        <w:rPr>
          <w:sz w:val="26"/>
          <w:szCs w:val="26"/>
        </w:rPr>
        <w:t>, and advis</w:t>
      </w:r>
      <w:r w:rsidR="005105A3" w:rsidRPr="009B2648">
        <w:rPr>
          <w:sz w:val="26"/>
          <w:szCs w:val="26"/>
        </w:rPr>
        <w:t>ed</w:t>
      </w:r>
      <w:r w:rsidR="003058CD" w:rsidRPr="009B2648">
        <w:rPr>
          <w:sz w:val="26"/>
          <w:szCs w:val="26"/>
        </w:rPr>
        <w:t xml:space="preserve"> </w:t>
      </w:r>
      <w:r w:rsidR="00084012" w:rsidRPr="009B2648">
        <w:rPr>
          <w:sz w:val="26"/>
          <w:szCs w:val="26"/>
        </w:rPr>
        <w:t xml:space="preserve">the </w:t>
      </w:r>
      <w:r w:rsidR="003058CD" w:rsidRPr="009B2648">
        <w:rPr>
          <w:sz w:val="26"/>
          <w:szCs w:val="26"/>
        </w:rPr>
        <w:t xml:space="preserve">Complainant that, if he wished to withdraw his complaint, he should </w:t>
      </w:r>
      <w:r w:rsidR="006A26DA" w:rsidRPr="009B2648">
        <w:rPr>
          <w:sz w:val="26"/>
          <w:szCs w:val="26"/>
        </w:rPr>
        <w:t>notify</w:t>
      </w:r>
      <w:r w:rsidR="003058CD" w:rsidRPr="009B2648">
        <w:rPr>
          <w:sz w:val="26"/>
          <w:szCs w:val="26"/>
        </w:rPr>
        <w:t xml:space="preserve"> Special Agent Arnold of that intention</w:t>
      </w:r>
      <w:r w:rsidR="003A4D6F" w:rsidRPr="009B2648">
        <w:rPr>
          <w:sz w:val="26"/>
          <w:szCs w:val="26"/>
        </w:rPr>
        <w:t>.</w:t>
      </w:r>
      <w:r w:rsidR="00540AA8" w:rsidRPr="009B2648">
        <w:rPr>
          <w:sz w:val="26"/>
          <w:szCs w:val="26"/>
        </w:rPr>
        <w:t xml:space="preserve">  Interim Order</w:t>
      </w:r>
      <w:r w:rsidR="00540AA8" w:rsidRPr="009B2648">
        <w:rPr>
          <w:i/>
          <w:iCs/>
          <w:sz w:val="26"/>
          <w:szCs w:val="26"/>
        </w:rPr>
        <w:t xml:space="preserve"> </w:t>
      </w:r>
      <w:r w:rsidR="00540AA8" w:rsidRPr="009B2648">
        <w:rPr>
          <w:sz w:val="26"/>
          <w:szCs w:val="26"/>
        </w:rPr>
        <w:t>at 2-3.</w:t>
      </w:r>
    </w:p>
    <w:p w14:paraId="50EE5636" w14:textId="120E1B45" w:rsidR="00E7149D" w:rsidRPr="009B2648" w:rsidRDefault="00E7149D" w:rsidP="00A5474F">
      <w:pPr>
        <w:ind w:firstLine="1440"/>
        <w:jc w:val="left"/>
        <w:rPr>
          <w:sz w:val="26"/>
          <w:szCs w:val="26"/>
        </w:rPr>
      </w:pPr>
    </w:p>
    <w:p w14:paraId="7CA7FEEE" w14:textId="6F0464BC" w:rsidR="006A26DA" w:rsidRPr="009B2648" w:rsidRDefault="00E7149D" w:rsidP="00A5474F">
      <w:pPr>
        <w:ind w:firstLine="1440"/>
        <w:jc w:val="left"/>
        <w:rPr>
          <w:sz w:val="26"/>
          <w:szCs w:val="26"/>
        </w:rPr>
      </w:pPr>
      <w:r w:rsidRPr="009B2648">
        <w:rPr>
          <w:sz w:val="26"/>
          <w:szCs w:val="26"/>
        </w:rPr>
        <w:t>By Hearing Notice issued on October 23, 2019, the Parties were notified that an evidentiary hearing had been re-scheduled for December 4, 2019.</w:t>
      </w:r>
      <w:r w:rsidR="00B646D3" w:rsidRPr="009B2648">
        <w:rPr>
          <w:rStyle w:val="FootnoteReference"/>
          <w:sz w:val="26"/>
          <w:szCs w:val="26"/>
        </w:rPr>
        <w:footnoteReference w:id="2"/>
      </w:r>
      <w:r w:rsidR="00B646D3" w:rsidRPr="009B2648">
        <w:rPr>
          <w:sz w:val="26"/>
          <w:szCs w:val="26"/>
        </w:rPr>
        <w:t xml:space="preserve">  </w:t>
      </w:r>
      <w:r w:rsidR="003058CD" w:rsidRPr="009B2648">
        <w:rPr>
          <w:sz w:val="26"/>
          <w:szCs w:val="26"/>
        </w:rPr>
        <w:t>On October</w:t>
      </w:r>
      <w:r w:rsidR="009B2648">
        <w:rPr>
          <w:sz w:val="26"/>
          <w:szCs w:val="26"/>
        </w:rPr>
        <w:t> </w:t>
      </w:r>
      <w:r w:rsidR="003058CD" w:rsidRPr="009B2648">
        <w:rPr>
          <w:sz w:val="26"/>
          <w:szCs w:val="26"/>
        </w:rPr>
        <w:t xml:space="preserve">24, 2019, Complainant called </w:t>
      </w:r>
      <w:r w:rsidRPr="009B2648">
        <w:rPr>
          <w:sz w:val="26"/>
          <w:szCs w:val="26"/>
        </w:rPr>
        <w:t xml:space="preserve">the OALJ and </w:t>
      </w:r>
      <w:r w:rsidR="003058CD" w:rsidRPr="009B2648">
        <w:rPr>
          <w:sz w:val="26"/>
          <w:szCs w:val="26"/>
        </w:rPr>
        <w:t xml:space="preserve">advised </w:t>
      </w:r>
      <w:r w:rsidRPr="009B2648">
        <w:rPr>
          <w:sz w:val="26"/>
          <w:szCs w:val="26"/>
        </w:rPr>
        <w:t xml:space="preserve">a legal assistant </w:t>
      </w:r>
      <w:r w:rsidR="003058CD" w:rsidRPr="009B2648">
        <w:rPr>
          <w:sz w:val="26"/>
          <w:szCs w:val="26"/>
        </w:rPr>
        <w:t xml:space="preserve">that </w:t>
      </w:r>
      <w:r w:rsidRPr="009B2648">
        <w:rPr>
          <w:sz w:val="26"/>
          <w:szCs w:val="26"/>
        </w:rPr>
        <w:t>t</w:t>
      </w:r>
      <w:r w:rsidR="003058CD" w:rsidRPr="009B2648">
        <w:rPr>
          <w:sz w:val="26"/>
          <w:szCs w:val="26"/>
        </w:rPr>
        <w:t xml:space="preserve">he </w:t>
      </w:r>
      <w:r w:rsidRPr="009B2648">
        <w:rPr>
          <w:sz w:val="26"/>
          <w:szCs w:val="26"/>
        </w:rPr>
        <w:t xml:space="preserve">Complainant </w:t>
      </w:r>
      <w:r w:rsidR="003058CD" w:rsidRPr="009B2648">
        <w:rPr>
          <w:sz w:val="26"/>
          <w:szCs w:val="26"/>
        </w:rPr>
        <w:t xml:space="preserve">did, in fact, wish to have this Complaint matter closed.  </w:t>
      </w:r>
      <w:r w:rsidRPr="009B2648">
        <w:rPr>
          <w:sz w:val="26"/>
          <w:szCs w:val="26"/>
        </w:rPr>
        <w:t xml:space="preserve">Special Agent Arnold notified </w:t>
      </w:r>
      <w:r w:rsidR="006A26DA" w:rsidRPr="009B2648">
        <w:rPr>
          <w:sz w:val="26"/>
          <w:szCs w:val="26"/>
        </w:rPr>
        <w:t xml:space="preserve">PPL </w:t>
      </w:r>
      <w:r w:rsidRPr="009B2648">
        <w:rPr>
          <w:sz w:val="26"/>
          <w:szCs w:val="26"/>
        </w:rPr>
        <w:t xml:space="preserve">of this communication via email and Counsel for PPL replied that PPL </w:t>
      </w:r>
      <w:r w:rsidR="006A26DA" w:rsidRPr="009B2648">
        <w:rPr>
          <w:sz w:val="26"/>
          <w:szCs w:val="26"/>
        </w:rPr>
        <w:t>did not object to</w:t>
      </w:r>
      <w:r w:rsidR="00B646D3" w:rsidRPr="009B2648">
        <w:rPr>
          <w:sz w:val="26"/>
          <w:szCs w:val="26"/>
        </w:rPr>
        <w:t xml:space="preserve"> the</w:t>
      </w:r>
      <w:r w:rsidR="006A26DA" w:rsidRPr="009B2648">
        <w:rPr>
          <w:sz w:val="26"/>
          <w:szCs w:val="26"/>
        </w:rPr>
        <w:t xml:space="preserve"> Complainant’s request.</w:t>
      </w:r>
      <w:r w:rsidRPr="009B2648">
        <w:rPr>
          <w:sz w:val="26"/>
          <w:szCs w:val="26"/>
        </w:rPr>
        <w:t xml:space="preserve">  As a result, a Hearing Cancellation Notice was issued on October</w:t>
      </w:r>
      <w:r w:rsidR="003C1E93" w:rsidRPr="009B2648">
        <w:rPr>
          <w:sz w:val="26"/>
          <w:szCs w:val="26"/>
        </w:rPr>
        <w:t> </w:t>
      </w:r>
      <w:r w:rsidRPr="009B2648">
        <w:rPr>
          <w:sz w:val="26"/>
          <w:szCs w:val="26"/>
        </w:rPr>
        <w:t>24, 2019, cancelling the December 4, 2019, hearing.</w:t>
      </w:r>
    </w:p>
    <w:p w14:paraId="1B0CB7A5" w14:textId="77777777" w:rsidR="006A26DA" w:rsidRPr="009B2648" w:rsidRDefault="006A26DA" w:rsidP="00A5474F">
      <w:pPr>
        <w:ind w:firstLine="1440"/>
        <w:jc w:val="left"/>
        <w:rPr>
          <w:sz w:val="26"/>
          <w:szCs w:val="26"/>
        </w:rPr>
      </w:pPr>
    </w:p>
    <w:p w14:paraId="05C5C256" w14:textId="767C64AE" w:rsidR="006A26DA" w:rsidRPr="009B2648" w:rsidRDefault="006A26DA" w:rsidP="00A5474F">
      <w:pPr>
        <w:ind w:firstLine="1440"/>
        <w:jc w:val="left"/>
        <w:rPr>
          <w:sz w:val="26"/>
          <w:szCs w:val="26"/>
        </w:rPr>
      </w:pPr>
      <w:r w:rsidRPr="009B2648">
        <w:rPr>
          <w:sz w:val="26"/>
          <w:szCs w:val="26"/>
        </w:rPr>
        <w:t xml:space="preserve">By Initial Decision dated November 4, 2019, Special Agent Arnold accepted </w:t>
      </w:r>
      <w:r w:rsidR="0068094A" w:rsidRPr="009B2648">
        <w:rPr>
          <w:sz w:val="26"/>
          <w:szCs w:val="26"/>
        </w:rPr>
        <w:t xml:space="preserve">the </w:t>
      </w:r>
      <w:r w:rsidRPr="009B2648">
        <w:rPr>
          <w:sz w:val="26"/>
          <w:szCs w:val="26"/>
        </w:rPr>
        <w:t>Complainant’s letter request to withdraw his Complaint, noting that PPL did not object thereto</w:t>
      </w:r>
      <w:r w:rsidR="003E20FA" w:rsidRPr="009B2648">
        <w:rPr>
          <w:sz w:val="26"/>
          <w:szCs w:val="26"/>
        </w:rPr>
        <w:t>, no party’s substantive rights would be adversely affected,</w:t>
      </w:r>
      <w:r w:rsidRPr="009B2648">
        <w:rPr>
          <w:sz w:val="26"/>
          <w:szCs w:val="26"/>
        </w:rPr>
        <w:t xml:space="preserve"> and that the public interest would be served by the grant of the Petition.  I.D. at </w:t>
      </w:r>
      <w:r w:rsidR="003B1BA6" w:rsidRPr="009B2648">
        <w:rPr>
          <w:sz w:val="26"/>
          <w:szCs w:val="26"/>
        </w:rPr>
        <w:t>6</w:t>
      </w:r>
      <w:r w:rsidRPr="009B2648">
        <w:rPr>
          <w:sz w:val="26"/>
          <w:szCs w:val="26"/>
        </w:rPr>
        <w:t xml:space="preserve">.  </w:t>
      </w:r>
    </w:p>
    <w:p w14:paraId="06BE4E71" w14:textId="77777777" w:rsidR="006A26DA" w:rsidRPr="009B2648" w:rsidRDefault="006A26DA" w:rsidP="00A5474F">
      <w:pPr>
        <w:ind w:firstLine="1440"/>
        <w:jc w:val="left"/>
        <w:rPr>
          <w:sz w:val="26"/>
          <w:szCs w:val="26"/>
        </w:rPr>
      </w:pPr>
    </w:p>
    <w:p w14:paraId="20987917" w14:textId="07D9B8B0" w:rsidR="006A26DA" w:rsidRPr="009B2648" w:rsidRDefault="006A26DA" w:rsidP="00A5474F">
      <w:pPr>
        <w:ind w:firstLine="1440"/>
        <w:jc w:val="left"/>
        <w:rPr>
          <w:sz w:val="26"/>
          <w:szCs w:val="26"/>
        </w:rPr>
      </w:pPr>
      <w:r w:rsidRPr="009B2648">
        <w:rPr>
          <w:sz w:val="26"/>
          <w:szCs w:val="26"/>
        </w:rPr>
        <w:lastRenderedPageBreak/>
        <w:t>On November 1</w:t>
      </w:r>
      <w:r w:rsidR="00837146" w:rsidRPr="009B2648">
        <w:rPr>
          <w:sz w:val="26"/>
          <w:szCs w:val="26"/>
        </w:rPr>
        <w:t>2</w:t>
      </w:r>
      <w:r w:rsidRPr="009B2648">
        <w:rPr>
          <w:sz w:val="26"/>
          <w:szCs w:val="26"/>
        </w:rPr>
        <w:t xml:space="preserve">, 2019, </w:t>
      </w:r>
      <w:r w:rsidR="00A55E0C" w:rsidRPr="009B2648">
        <w:rPr>
          <w:sz w:val="26"/>
          <w:szCs w:val="26"/>
        </w:rPr>
        <w:t xml:space="preserve">the </w:t>
      </w:r>
      <w:r w:rsidRPr="009B2648">
        <w:rPr>
          <w:sz w:val="26"/>
          <w:szCs w:val="26"/>
        </w:rPr>
        <w:t xml:space="preserve">Complainant filed Exceptions to the Initial Decision.  On November 19, 2019, PPL filed Replies to Exceptions requesting that the Commission uphold the Initial Decision and deny </w:t>
      </w:r>
      <w:r w:rsidR="00A55E0C" w:rsidRPr="009B2648">
        <w:rPr>
          <w:sz w:val="26"/>
          <w:szCs w:val="26"/>
        </w:rPr>
        <w:t xml:space="preserve">the </w:t>
      </w:r>
      <w:r w:rsidRPr="009B2648">
        <w:rPr>
          <w:sz w:val="26"/>
          <w:szCs w:val="26"/>
        </w:rPr>
        <w:t xml:space="preserve">Complainant’s Exceptions.  </w:t>
      </w:r>
    </w:p>
    <w:p w14:paraId="495723BA" w14:textId="77777777" w:rsidR="006A26DA" w:rsidRPr="009B2648" w:rsidRDefault="006A26DA" w:rsidP="00A5474F">
      <w:pPr>
        <w:ind w:firstLine="1440"/>
        <w:jc w:val="left"/>
        <w:rPr>
          <w:sz w:val="26"/>
          <w:szCs w:val="26"/>
        </w:rPr>
      </w:pPr>
    </w:p>
    <w:p w14:paraId="6B0F233D" w14:textId="24062859" w:rsidR="003A4D6F" w:rsidRPr="009B2648" w:rsidRDefault="006A26DA" w:rsidP="008F46C3">
      <w:pPr>
        <w:ind w:firstLine="0"/>
        <w:rPr>
          <w:b/>
          <w:bCs/>
          <w:sz w:val="26"/>
          <w:szCs w:val="26"/>
        </w:rPr>
      </w:pPr>
      <w:r w:rsidRPr="009B2648">
        <w:rPr>
          <w:b/>
          <w:bCs/>
          <w:sz w:val="26"/>
          <w:szCs w:val="26"/>
        </w:rPr>
        <w:t>Discussion</w:t>
      </w:r>
    </w:p>
    <w:p w14:paraId="1B46A6CA" w14:textId="77777777" w:rsidR="006A26DA" w:rsidRPr="009B2648" w:rsidRDefault="006A26DA" w:rsidP="006A26DA">
      <w:pPr>
        <w:pStyle w:val="ListParagraph"/>
        <w:ind w:left="0" w:firstLine="1440"/>
        <w:jc w:val="left"/>
        <w:rPr>
          <w:sz w:val="26"/>
          <w:szCs w:val="26"/>
        </w:rPr>
      </w:pPr>
    </w:p>
    <w:p w14:paraId="4FCD6194" w14:textId="431C376E" w:rsidR="0073122C" w:rsidRPr="009B2648" w:rsidRDefault="0073122C" w:rsidP="0073122C">
      <w:pPr>
        <w:spacing w:after="160"/>
        <w:ind w:firstLine="1440"/>
        <w:contextualSpacing/>
        <w:jc w:val="left"/>
        <w:rPr>
          <w:rFonts w:eastAsiaTheme="minorHAnsi"/>
          <w:color w:val="212121"/>
          <w:sz w:val="26"/>
          <w:szCs w:val="26"/>
        </w:rPr>
      </w:pPr>
      <w:r w:rsidRPr="009B2648">
        <w:rPr>
          <w:rFonts w:eastAsiaTheme="minorHAnsi"/>
          <w:sz w:val="26"/>
          <w:szCs w:val="26"/>
        </w:rPr>
        <w:t xml:space="preserve">As a preliminary matter, </w:t>
      </w:r>
      <w:r w:rsidRPr="009B2648">
        <w:rPr>
          <w:rFonts w:eastAsiaTheme="minorHAnsi"/>
          <w:color w:val="212121"/>
          <w:sz w:val="26"/>
          <w:szCs w:val="26"/>
        </w:rPr>
        <w:t xml:space="preserve">we acknowledge that </w:t>
      </w:r>
      <w:r w:rsidRPr="009B2648">
        <w:rPr>
          <w:rFonts w:eastAsiaTheme="minorHAnsi"/>
          <w:sz w:val="26"/>
          <w:szCs w:val="26"/>
        </w:rPr>
        <w:t xml:space="preserve">the Complainant’s Exceptions </w:t>
      </w:r>
      <w:r w:rsidRPr="009B2648">
        <w:rPr>
          <w:rFonts w:eastAsiaTheme="minorHAnsi"/>
          <w:color w:val="212121"/>
          <w:sz w:val="26"/>
          <w:szCs w:val="26"/>
        </w:rPr>
        <w:t xml:space="preserve">do not strictly comply with the formatting requirements of 52 Pa. Code § 5.533(b), which requires that each </w:t>
      </w:r>
      <w:r w:rsidRPr="009B2648">
        <w:rPr>
          <w:rFonts w:eastAsiaTheme="minorHAnsi"/>
          <w:bCs/>
          <w:color w:val="252525"/>
          <w:sz w:val="26"/>
          <w:szCs w:val="26"/>
        </w:rPr>
        <w:t>exception</w:t>
      </w:r>
      <w:r w:rsidRPr="009B2648">
        <w:rPr>
          <w:rFonts w:eastAsiaTheme="minorHAnsi"/>
          <w:color w:val="212121"/>
          <w:sz w:val="26"/>
          <w:szCs w:val="26"/>
        </w:rPr>
        <w:t xml:space="preserve"> be numbered and identify the finding of fact and conclusion of law to which </w:t>
      </w:r>
      <w:r w:rsidRPr="009B2648">
        <w:rPr>
          <w:rFonts w:eastAsiaTheme="minorHAnsi"/>
          <w:bCs/>
          <w:color w:val="252525"/>
          <w:sz w:val="26"/>
          <w:szCs w:val="26"/>
        </w:rPr>
        <w:t>exception</w:t>
      </w:r>
      <w:r w:rsidRPr="009B2648">
        <w:rPr>
          <w:rFonts w:eastAsiaTheme="minorHAnsi"/>
          <w:color w:val="212121"/>
          <w:sz w:val="26"/>
          <w:szCs w:val="26"/>
        </w:rPr>
        <w:t xml:space="preserve"> is taken and cite to the relevant pages of the Initial Decision.  However, because the Complainant is not represented by legal counsel in this proceeding, we will consider the </w:t>
      </w:r>
      <w:r w:rsidRPr="009B2648">
        <w:rPr>
          <w:rFonts w:eastAsiaTheme="minorHAnsi"/>
          <w:bCs/>
          <w:color w:val="252525"/>
          <w:sz w:val="26"/>
          <w:szCs w:val="26"/>
        </w:rPr>
        <w:t>Exceptions,</w:t>
      </w:r>
      <w:r w:rsidRPr="009B2648">
        <w:rPr>
          <w:rFonts w:eastAsiaTheme="minorHAnsi"/>
          <w:color w:val="212121"/>
          <w:sz w:val="26"/>
          <w:szCs w:val="26"/>
        </w:rPr>
        <w:t xml:space="preserve"> as filed, pursuant to </w:t>
      </w:r>
      <w:r w:rsidRPr="009B2648">
        <w:rPr>
          <w:rFonts w:eastAsiaTheme="minorHAnsi"/>
          <w:sz w:val="26"/>
          <w:szCs w:val="26"/>
        </w:rPr>
        <w:t>52</w:t>
      </w:r>
      <w:r w:rsidR="009B2648">
        <w:rPr>
          <w:rFonts w:eastAsiaTheme="minorHAnsi"/>
          <w:sz w:val="26"/>
          <w:szCs w:val="26"/>
        </w:rPr>
        <w:t> </w:t>
      </w:r>
      <w:r w:rsidRPr="009B2648">
        <w:rPr>
          <w:rFonts w:eastAsiaTheme="minorHAnsi"/>
          <w:sz w:val="26"/>
          <w:szCs w:val="26"/>
        </w:rPr>
        <w:t>Pa.</w:t>
      </w:r>
      <w:r w:rsidR="009B2648">
        <w:rPr>
          <w:rFonts w:eastAsiaTheme="minorHAnsi"/>
          <w:sz w:val="26"/>
          <w:szCs w:val="26"/>
        </w:rPr>
        <w:t> </w:t>
      </w:r>
      <w:r w:rsidRPr="009B2648">
        <w:rPr>
          <w:rFonts w:eastAsiaTheme="minorHAnsi"/>
          <w:sz w:val="26"/>
          <w:szCs w:val="26"/>
        </w:rPr>
        <w:t>Code § 1.2(a)</w:t>
      </w:r>
      <w:r w:rsidRPr="009B2648">
        <w:rPr>
          <w:rFonts w:eastAsiaTheme="minorHAnsi"/>
          <w:color w:val="212121"/>
          <w:sz w:val="26"/>
          <w:szCs w:val="26"/>
        </w:rPr>
        <w:t>, which requires a liberal construction of our Regulations to secure the just, speedy, and inexpensive determination of every action or proceeding to which they are applicable.</w:t>
      </w:r>
    </w:p>
    <w:p w14:paraId="152539F8" w14:textId="77777777" w:rsidR="0073122C" w:rsidRPr="009B2648" w:rsidRDefault="0073122C" w:rsidP="0073122C">
      <w:pPr>
        <w:spacing w:after="160"/>
        <w:ind w:firstLine="1440"/>
        <w:contextualSpacing/>
        <w:jc w:val="left"/>
        <w:rPr>
          <w:rFonts w:eastAsiaTheme="minorHAnsi"/>
          <w:color w:val="212121"/>
          <w:sz w:val="26"/>
          <w:szCs w:val="26"/>
        </w:rPr>
      </w:pPr>
    </w:p>
    <w:p w14:paraId="502D9258" w14:textId="2B6E201F" w:rsidR="0073122C" w:rsidRPr="009B2648" w:rsidRDefault="0073122C" w:rsidP="0073122C">
      <w:pPr>
        <w:keepNext/>
        <w:keepLines/>
        <w:ind w:firstLine="1440"/>
        <w:contextualSpacing/>
        <w:jc w:val="left"/>
        <w:rPr>
          <w:rFonts w:eastAsia="Times New Roman"/>
          <w:sz w:val="26"/>
          <w:szCs w:val="26"/>
        </w:rPr>
      </w:pPr>
      <w:r w:rsidRPr="009B2648">
        <w:rPr>
          <w:rFonts w:eastAsia="Times New Roman"/>
          <w:sz w:val="26"/>
          <w:szCs w:val="26"/>
        </w:rPr>
        <w:t xml:space="preserve">Additionally, </w:t>
      </w:r>
      <w:r w:rsidRPr="009B2648">
        <w:rPr>
          <w:rFonts w:eastAsia="Times New Roman"/>
          <w:color w:val="212121"/>
          <w:sz w:val="26"/>
          <w:szCs w:val="26"/>
        </w:rPr>
        <w:t xml:space="preserve">we note that </w:t>
      </w:r>
      <w:r w:rsidRPr="009B2648">
        <w:rPr>
          <w:rFonts w:eastAsia="Times New Roman"/>
          <w:sz w:val="26"/>
          <w:szCs w:val="26"/>
        </w:rPr>
        <w:t xml:space="preserve">any issue that we do not specifically delineate or address herein shall be deemed to have been duly considered and denied without further discussion.  It is well-settled that the Commission is not required to consider expressly or at length each contention or argument raised by the parties.  </w:t>
      </w:r>
      <w:r w:rsidRPr="009B2648">
        <w:rPr>
          <w:rFonts w:eastAsia="Times New Roman"/>
          <w:i/>
          <w:iCs/>
          <w:sz w:val="26"/>
          <w:szCs w:val="26"/>
        </w:rPr>
        <w:t>Consolidated Rail Corp. v. Pa. PUC</w:t>
      </w:r>
      <w:r w:rsidRPr="009B2648">
        <w:rPr>
          <w:rFonts w:eastAsia="Times New Roman"/>
          <w:sz w:val="26"/>
          <w:szCs w:val="26"/>
        </w:rPr>
        <w:t>,</w:t>
      </w:r>
      <w:r w:rsidRPr="009B2648">
        <w:rPr>
          <w:rFonts w:eastAsia="Times New Roman"/>
          <w:i/>
          <w:iCs/>
          <w:sz w:val="26"/>
          <w:szCs w:val="26"/>
        </w:rPr>
        <w:t xml:space="preserve"> </w:t>
      </w:r>
      <w:r w:rsidRPr="009B2648">
        <w:rPr>
          <w:rFonts w:eastAsia="Times New Roman"/>
          <w:sz w:val="26"/>
          <w:szCs w:val="26"/>
        </w:rPr>
        <w:t xml:space="preserve">625 A.2d 741, 744 (Pa. Cmwlth. 1993); </w:t>
      </w:r>
      <w:r w:rsidRPr="009B2648">
        <w:rPr>
          <w:rFonts w:eastAsia="Times New Roman"/>
          <w:i/>
          <w:sz w:val="26"/>
          <w:szCs w:val="26"/>
        </w:rPr>
        <w:t xml:space="preserve">also </w:t>
      </w:r>
      <w:r w:rsidRPr="009B2648">
        <w:rPr>
          <w:rFonts w:eastAsia="Times New Roman"/>
          <w:i/>
          <w:iCs/>
          <w:sz w:val="26"/>
          <w:szCs w:val="26"/>
        </w:rPr>
        <w:t>see, generally, University of Pennsylvania v. Pa. PUC</w:t>
      </w:r>
      <w:r w:rsidRPr="009B2648">
        <w:rPr>
          <w:rFonts w:eastAsia="Times New Roman"/>
          <w:sz w:val="26"/>
          <w:szCs w:val="26"/>
        </w:rPr>
        <w:t>, 485 A.2d 1217, 1222-1223 (Pa. Cmwlth. 1984).</w:t>
      </w:r>
    </w:p>
    <w:p w14:paraId="6F911FE1" w14:textId="2D80EA88" w:rsidR="004F6636" w:rsidRPr="009B2648" w:rsidRDefault="004F6636" w:rsidP="0073122C">
      <w:pPr>
        <w:keepNext/>
        <w:keepLines/>
        <w:ind w:firstLine="1440"/>
        <w:contextualSpacing/>
        <w:jc w:val="left"/>
        <w:rPr>
          <w:rFonts w:eastAsia="Times New Roman"/>
          <w:sz w:val="26"/>
          <w:szCs w:val="26"/>
        </w:rPr>
      </w:pPr>
    </w:p>
    <w:p w14:paraId="61EFEB0A" w14:textId="5AAC515F" w:rsidR="004F6636" w:rsidRPr="009B2648" w:rsidRDefault="004F6636" w:rsidP="004F6636">
      <w:pPr>
        <w:ind w:firstLine="1440"/>
        <w:jc w:val="left"/>
        <w:rPr>
          <w:rFonts w:eastAsia="Times New Roman"/>
          <w:sz w:val="26"/>
          <w:szCs w:val="26"/>
        </w:rPr>
      </w:pPr>
      <w:r w:rsidRPr="009B2648">
        <w:rPr>
          <w:rFonts w:eastAsia="Times New Roman"/>
          <w:sz w:val="26"/>
          <w:szCs w:val="26"/>
        </w:rPr>
        <w:t>Finally, the Findings of Fact and Conclusions of Law in the Initial Decision are incorporated herein by reference and are adopted without comment unless they are either expressly or by necessary implication rejected or modified by this Opinion and Order.</w:t>
      </w:r>
    </w:p>
    <w:p w14:paraId="7F541D18" w14:textId="77777777" w:rsidR="0073122C" w:rsidRPr="009B2648" w:rsidRDefault="0073122C" w:rsidP="0073122C">
      <w:pPr>
        <w:ind w:firstLine="0"/>
        <w:jc w:val="left"/>
        <w:rPr>
          <w:rFonts w:eastAsia="Times New Roman"/>
          <w:sz w:val="26"/>
          <w:szCs w:val="26"/>
        </w:rPr>
      </w:pPr>
    </w:p>
    <w:p w14:paraId="58ED2DD5" w14:textId="7345290B" w:rsidR="0073122C" w:rsidRPr="009B2648" w:rsidRDefault="0073122C" w:rsidP="003C1E93">
      <w:pPr>
        <w:keepNext/>
        <w:ind w:firstLine="0"/>
        <w:jc w:val="left"/>
        <w:rPr>
          <w:rFonts w:eastAsia="Times New Roman"/>
          <w:b/>
          <w:sz w:val="26"/>
          <w:szCs w:val="26"/>
        </w:rPr>
      </w:pPr>
      <w:r w:rsidRPr="009B2648">
        <w:rPr>
          <w:rFonts w:eastAsia="Times New Roman"/>
          <w:b/>
          <w:sz w:val="26"/>
          <w:szCs w:val="26"/>
        </w:rPr>
        <w:lastRenderedPageBreak/>
        <w:t>Legal Standards</w:t>
      </w:r>
    </w:p>
    <w:p w14:paraId="70C58352" w14:textId="77777777" w:rsidR="00B646D3" w:rsidRPr="009B2648" w:rsidRDefault="00B646D3" w:rsidP="0073122C">
      <w:pPr>
        <w:ind w:firstLine="0"/>
        <w:jc w:val="left"/>
        <w:rPr>
          <w:rFonts w:eastAsia="Times New Roman"/>
          <w:b/>
          <w:sz w:val="26"/>
          <w:szCs w:val="26"/>
        </w:rPr>
      </w:pPr>
      <w:r w:rsidRPr="009B2648">
        <w:rPr>
          <w:rFonts w:eastAsia="Times New Roman"/>
          <w:b/>
          <w:sz w:val="26"/>
          <w:szCs w:val="26"/>
        </w:rPr>
        <w:tab/>
      </w:r>
      <w:r w:rsidRPr="009B2648">
        <w:rPr>
          <w:rFonts w:eastAsia="Times New Roman"/>
          <w:b/>
          <w:sz w:val="26"/>
          <w:szCs w:val="26"/>
        </w:rPr>
        <w:tab/>
      </w:r>
    </w:p>
    <w:p w14:paraId="10EBC8A0" w14:textId="4237D6F6" w:rsidR="00767B95" w:rsidRPr="009B2648" w:rsidRDefault="00803C1B" w:rsidP="00B646D3">
      <w:pPr>
        <w:ind w:firstLine="1440"/>
        <w:jc w:val="left"/>
        <w:rPr>
          <w:rFonts w:eastAsia="Times New Roman"/>
          <w:bCs/>
          <w:sz w:val="26"/>
          <w:szCs w:val="26"/>
        </w:rPr>
      </w:pPr>
      <w:r w:rsidRPr="009B2648">
        <w:rPr>
          <w:rFonts w:eastAsia="Times New Roman"/>
          <w:bCs/>
          <w:sz w:val="26"/>
          <w:szCs w:val="26"/>
        </w:rPr>
        <w:t>A request to withdraw a pleading in a contested proceeding</w:t>
      </w:r>
      <w:r w:rsidRPr="009B2648">
        <w:rPr>
          <w:rStyle w:val="FootnoteReference"/>
          <w:rFonts w:eastAsia="Times New Roman"/>
          <w:bCs/>
          <w:sz w:val="26"/>
          <w:szCs w:val="26"/>
        </w:rPr>
        <w:footnoteReference w:id="3"/>
      </w:r>
      <w:r w:rsidRPr="009B2648">
        <w:rPr>
          <w:rFonts w:eastAsia="Times New Roman"/>
          <w:bCs/>
          <w:sz w:val="26"/>
          <w:szCs w:val="26"/>
        </w:rPr>
        <w:t xml:space="preserve"> is governed by Section 5.94 of the Commission’s Regulations</w:t>
      </w:r>
      <w:r w:rsidR="00767B95" w:rsidRPr="009B2648">
        <w:rPr>
          <w:rFonts w:eastAsia="Times New Roman"/>
          <w:bCs/>
          <w:sz w:val="26"/>
          <w:szCs w:val="26"/>
        </w:rPr>
        <w:t xml:space="preserve"> which provides:</w:t>
      </w:r>
    </w:p>
    <w:p w14:paraId="733E85D6" w14:textId="77777777" w:rsidR="00353398" w:rsidRPr="009B2648" w:rsidRDefault="00353398" w:rsidP="00B646D3">
      <w:pPr>
        <w:ind w:firstLine="1440"/>
        <w:jc w:val="left"/>
        <w:rPr>
          <w:rFonts w:eastAsia="Times New Roman"/>
          <w:bCs/>
          <w:sz w:val="26"/>
          <w:szCs w:val="26"/>
        </w:rPr>
      </w:pPr>
    </w:p>
    <w:p w14:paraId="7CE9E6BE" w14:textId="6D0A70E7" w:rsidR="00767B95" w:rsidRPr="009B2648" w:rsidRDefault="00353398" w:rsidP="00C94020">
      <w:pPr>
        <w:spacing w:line="240" w:lineRule="auto"/>
        <w:ind w:left="1440" w:right="1440" w:firstLine="0"/>
        <w:jc w:val="left"/>
        <w:rPr>
          <w:rFonts w:eastAsia="Times New Roman"/>
          <w:b/>
          <w:sz w:val="26"/>
          <w:szCs w:val="26"/>
        </w:rPr>
      </w:pPr>
      <w:r w:rsidRPr="009B2648">
        <w:rPr>
          <w:rFonts w:eastAsia="Times New Roman"/>
          <w:b/>
          <w:sz w:val="26"/>
          <w:szCs w:val="26"/>
        </w:rPr>
        <w:t>§5.94.  Withdrawal of pleadings in a contested proceeding.</w:t>
      </w:r>
    </w:p>
    <w:p w14:paraId="449A4E62" w14:textId="77777777" w:rsidR="00C94020" w:rsidRPr="009B2648" w:rsidRDefault="00C94020" w:rsidP="00C94020">
      <w:pPr>
        <w:spacing w:line="240" w:lineRule="auto"/>
        <w:ind w:left="1440" w:right="1440" w:firstLine="0"/>
        <w:jc w:val="left"/>
        <w:rPr>
          <w:rFonts w:eastAsia="Times New Roman"/>
          <w:b/>
          <w:sz w:val="26"/>
          <w:szCs w:val="26"/>
        </w:rPr>
      </w:pPr>
    </w:p>
    <w:p w14:paraId="71F795B9" w14:textId="2EDDD880" w:rsidR="00353398" w:rsidRPr="009B2648" w:rsidRDefault="00353398" w:rsidP="00C94020">
      <w:pPr>
        <w:pStyle w:val="ListParagraph"/>
        <w:numPr>
          <w:ilvl w:val="0"/>
          <w:numId w:val="2"/>
        </w:numPr>
        <w:spacing w:line="240" w:lineRule="auto"/>
        <w:ind w:left="2160" w:right="1440" w:hanging="720"/>
        <w:contextualSpacing w:val="0"/>
        <w:jc w:val="left"/>
        <w:rPr>
          <w:rFonts w:eastAsia="Times New Roman"/>
          <w:bCs/>
          <w:sz w:val="26"/>
          <w:szCs w:val="26"/>
        </w:rPr>
      </w:pPr>
      <w:r w:rsidRPr="009B2648">
        <w:rPr>
          <w:rFonts w:eastAsia="Times New Roman"/>
          <w:bCs/>
          <w:sz w:val="26"/>
          <w:szCs w:val="26"/>
        </w:rPr>
        <w:t>Except as provided in subsection (b), a party desiring to withdraw a pleading in a contested proceeding may file a petition for leave to withdraw the appropriate document with the Commission and serve it upon the other parties.  The petition must set forth the reasons for the withdrawal.  A party may object to the petition within 10 days of service.  After considering the petition, an</w:t>
      </w:r>
      <w:r w:rsidR="00FA19A0" w:rsidRPr="009B2648">
        <w:rPr>
          <w:rFonts w:eastAsia="Times New Roman"/>
          <w:bCs/>
          <w:sz w:val="26"/>
          <w:szCs w:val="26"/>
        </w:rPr>
        <w:t>y</w:t>
      </w:r>
      <w:r w:rsidRPr="009B2648">
        <w:rPr>
          <w:rFonts w:eastAsia="Times New Roman"/>
          <w:bCs/>
          <w:sz w:val="26"/>
          <w:szCs w:val="26"/>
        </w:rPr>
        <w:t xml:space="preserve"> objection thereto, and the public interest, the presiding officer or the Commission will determine if the withdrawal will </w:t>
      </w:r>
      <w:r w:rsidR="00EB45BD" w:rsidRPr="009B2648">
        <w:rPr>
          <w:rFonts w:eastAsia="Times New Roman"/>
          <w:bCs/>
          <w:sz w:val="26"/>
          <w:szCs w:val="26"/>
        </w:rPr>
        <w:t>b</w:t>
      </w:r>
      <w:r w:rsidRPr="009B2648">
        <w:rPr>
          <w:rFonts w:eastAsia="Times New Roman"/>
          <w:bCs/>
          <w:sz w:val="26"/>
          <w:szCs w:val="26"/>
        </w:rPr>
        <w:t>e permitted.</w:t>
      </w:r>
    </w:p>
    <w:p w14:paraId="5DFCEEC1" w14:textId="77777777" w:rsidR="008C0F88" w:rsidRPr="009B2648" w:rsidRDefault="008C0F88" w:rsidP="009B2648">
      <w:pPr>
        <w:ind w:right="1440"/>
        <w:jc w:val="left"/>
        <w:rPr>
          <w:rFonts w:eastAsia="Times New Roman"/>
          <w:bCs/>
          <w:sz w:val="26"/>
          <w:szCs w:val="26"/>
        </w:rPr>
      </w:pPr>
    </w:p>
    <w:p w14:paraId="26937EA2" w14:textId="6859F445" w:rsidR="00353398" w:rsidRPr="009B2648" w:rsidRDefault="00353398" w:rsidP="009B2648">
      <w:pPr>
        <w:ind w:right="1440" w:firstLine="0"/>
        <w:jc w:val="left"/>
        <w:rPr>
          <w:rFonts w:eastAsia="Times New Roman"/>
          <w:bCs/>
          <w:sz w:val="26"/>
          <w:szCs w:val="26"/>
        </w:rPr>
      </w:pPr>
      <w:r w:rsidRPr="009B2648">
        <w:rPr>
          <w:rFonts w:eastAsia="Times New Roman"/>
          <w:bCs/>
          <w:sz w:val="26"/>
          <w:szCs w:val="26"/>
        </w:rPr>
        <w:t>52 Pa. Code § 5.94(a).</w:t>
      </w:r>
    </w:p>
    <w:p w14:paraId="7C090F8D" w14:textId="02A691BB" w:rsidR="00B646D3" w:rsidRPr="009B2648" w:rsidRDefault="00B646D3" w:rsidP="009B2648">
      <w:pPr>
        <w:ind w:firstLine="0"/>
        <w:jc w:val="left"/>
        <w:rPr>
          <w:rFonts w:eastAsia="Times New Roman"/>
          <w:bCs/>
          <w:sz w:val="26"/>
          <w:szCs w:val="26"/>
        </w:rPr>
      </w:pPr>
    </w:p>
    <w:p w14:paraId="399D1EE7" w14:textId="7B5B5E1E" w:rsidR="008313DC" w:rsidRPr="009B2648" w:rsidRDefault="008313DC" w:rsidP="009B2648">
      <w:pPr>
        <w:ind w:firstLine="1440"/>
        <w:jc w:val="left"/>
        <w:rPr>
          <w:rFonts w:eastAsia="Times New Roman"/>
          <w:bCs/>
          <w:sz w:val="26"/>
          <w:szCs w:val="26"/>
        </w:rPr>
      </w:pPr>
      <w:r w:rsidRPr="009B2648">
        <w:rPr>
          <w:rFonts w:eastAsia="Times New Roman"/>
          <w:bCs/>
          <w:sz w:val="26"/>
          <w:szCs w:val="26"/>
        </w:rPr>
        <w:t xml:space="preserve">The Commission’s </w:t>
      </w:r>
      <w:r w:rsidR="0038370F" w:rsidRPr="009B2648">
        <w:rPr>
          <w:rFonts w:eastAsia="Times New Roman"/>
          <w:bCs/>
          <w:sz w:val="26"/>
          <w:szCs w:val="26"/>
        </w:rPr>
        <w:t>R</w:t>
      </w:r>
      <w:r w:rsidRPr="009B2648">
        <w:rPr>
          <w:rFonts w:eastAsia="Times New Roman"/>
          <w:bCs/>
          <w:sz w:val="26"/>
          <w:szCs w:val="26"/>
        </w:rPr>
        <w:t xml:space="preserve">egulation at 52 Pa. Code § 1.2(a) and (c) governing liberal construction permits the presiding officer and the Commission to disregard an error of procedure at any stage of the proceeding, if such waiver does not affect the substantive rights of parties.  Furthermore, the same regulation applies with particularity in matters involving </w:t>
      </w:r>
      <w:r w:rsidRPr="009B2648">
        <w:rPr>
          <w:rFonts w:eastAsia="Times New Roman"/>
          <w:bCs/>
          <w:i/>
          <w:iCs/>
          <w:sz w:val="26"/>
          <w:szCs w:val="26"/>
        </w:rPr>
        <w:t>pro se</w:t>
      </w:r>
      <w:r w:rsidRPr="009B2648">
        <w:rPr>
          <w:rFonts w:eastAsia="Times New Roman"/>
          <w:bCs/>
          <w:sz w:val="26"/>
          <w:szCs w:val="26"/>
        </w:rPr>
        <w:t xml:space="preserve"> litigants.  52 Pa. Code § 1.2(d).</w:t>
      </w:r>
    </w:p>
    <w:p w14:paraId="7B36A7DF" w14:textId="77777777" w:rsidR="003C1E93" w:rsidRPr="009B2648" w:rsidRDefault="003C1E93" w:rsidP="00FA19A0">
      <w:pPr>
        <w:ind w:firstLine="1440"/>
        <w:jc w:val="left"/>
        <w:rPr>
          <w:rFonts w:eastAsia="Times New Roman"/>
          <w:bCs/>
          <w:sz w:val="26"/>
          <w:szCs w:val="26"/>
        </w:rPr>
      </w:pPr>
    </w:p>
    <w:p w14:paraId="355CAE7A" w14:textId="0E0A3658" w:rsidR="003B1BA6" w:rsidRPr="009B2648" w:rsidRDefault="003B1BA6" w:rsidP="003C1E93">
      <w:pPr>
        <w:keepNext/>
        <w:ind w:firstLine="0"/>
        <w:jc w:val="left"/>
        <w:rPr>
          <w:rFonts w:eastAsia="Times New Roman"/>
          <w:b/>
          <w:sz w:val="26"/>
          <w:szCs w:val="26"/>
        </w:rPr>
      </w:pPr>
      <w:r w:rsidRPr="009B2648">
        <w:rPr>
          <w:rFonts w:eastAsia="Times New Roman"/>
          <w:b/>
          <w:sz w:val="26"/>
          <w:szCs w:val="26"/>
        </w:rPr>
        <w:lastRenderedPageBreak/>
        <w:t>Special Agent’s Initial Decision</w:t>
      </w:r>
    </w:p>
    <w:p w14:paraId="75C1E652" w14:textId="77777777" w:rsidR="003B1BA6" w:rsidRPr="009B2648" w:rsidRDefault="003B1BA6" w:rsidP="003C1E93">
      <w:pPr>
        <w:keepNext/>
        <w:ind w:firstLine="0"/>
        <w:jc w:val="left"/>
        <w:rPr>
          <w:rFonts w:eastAsia="Times New Roman"/>
          <w:b/>
          <w:sz w:val="26"/>
          <w:szCs w:val="26"/>
        </w:rPr>
      </w:pPr>
    </w:p>
    <w:p w14:paraId="49E7EBC0" w14:textId="2E6851C0" w:rsidR="00CD6086" w:rsidRPr="009B2648" w:rsidRDefault="003B1BA6" w:rsidP="003C1E93">
      <w:pPr>
        <w:keepNext/>
        <w:ind w:firstLine="1440"/>
        <w:jc w:val="left"/>
        <w:rPr>
          <w:sz w:val="26"/>
          <w:szCs w:val="26"/>
        </w:rPr>
      </w:pPr>
      <w:r w:rsidRPr="009B2648">
        <w:rPr>
          <w:sz w:val="26"/>
          <w:szCs w:val="26"/>
        </w:rPr>
        <w:t>The Initial Decision</w:t>
      </w:r>
      <w:r w:rsidR="008313DC" w:rsidRPr="009B2648">
        <w:rPr>
          <w:sz w:val="26"/>
          <w:szCs w:val="26"/>
        </w:rPr>
        <w:t xml:space="preserve"> detailed the procedural history of the case and how Special Agent Arnold </w:t>
      </w:r>
      <w:r w:rsidR="003E20FA" w:rsidRPr="009B2648">
        <w:rPr>
          <w:sz w:val="26"/>
          <w:szCs w:val="26"/>
        </w:rPr>
        <w:t>permitted</w:t>
      </w:r>
      <w:r w:rsidR="008313DC" w:rsidRPr="009B2648">
        <w:rPr>
          <w:sz w:val="26"/>
          <w:szCs w:val="26"/>
        </w:rPr>
        <w:t xml:space="preserve"> </w:t>
      </w:r>
      <w:r w:rsidR="007C7EBB" w:rsidRPr="009B2648">
        <w:rPr>
          <w:sz w:val="26"/>
          <w:szCs w:val="26"/>
        </w:rPr>
        <w:t xml:space="preserve">the </w:t>
      </w:r>
      <w:r w:rsidR="008313DC" w:rsidRPr="009B2648">
        <w:rPr>
          <w:sz w:val="26"/>
          <w:szCs w:val="26"/>
        </w:rPr>
        <w:t xml:space="preserve">Complainant to withdraw his Complaint. </w:t>
      </w:r>
      <w:r w:rsidR="003E20FA" w:rsidRPr="009B2648">
        <w:rPr>
          <w:sz w:val="26"/>
          <w:szCs w:val="26"/>
        </w:rPr>
        <w:t xml:space="preserve"> </w:t>
      </w:r>
      <w:r w:rsidR="002E2ABC" w:rsidRPr="009B2648">
        <w:rPr>
          <w:sz w:val="26"/>
          <w:szCs w:val="26"/>
        </w:rPr>
        <w:t>Special Agent Arnold made nine (9) Findings of F</w:t>
      </w:r>
      <w:r w:rsidR="00CD6086" w:rsidRPr="009B2648">
        <w:rPr>
          <w:sz w:val="26"/>
          <w:szCs w:val="26"/>
        </w:rPr>
        <w:t xml:space="preserve">act and </w:t>
      </w:r>
      <w:r w:rsidR="008C0F88" w:rsidRPr="009B2648">
        <w:rPr>
          <w:sz w:val="26"/>
          <w:szCs w:val="26"/>
        </w:rPr>
        <w:t xml:space="preserve">reached </w:t>
      </w:r>
      <w:r w:rsidR="00CD6086" w:rsidRPr="009B2648">
        <w:rPr>
          <w:sz w:val="26"/>
          <w:szCs w:val="26"/>
        </w:rPr>
        <w:t>five (5) Conclusions of Law</w:t>
      </w:r>
      <w:r w:rsidR="002E2ABC" w:rsidRPr="009B2648">
        <w:rPr>
          <w:sz w:val="26"/>
          <w:szCs w:val="26"/>
        </w:rPr>
        <w:t xml:space="preserve">.  </w:t>
      </w:r>
      <w:r w:rsidR="00CD6086" w:rsidRPr="009B2648">
        <w:rPr>
          <w:sz w:val="26"/>
          <w:szCs w:val="26"/>
        </w:rPr>
        <w:t>I.D. at 3-4 and 6-7.</w:t>
      </w:r>
    </w:p>
    <w:p w14:paraId="3EAE9348" w14:textId="77777777" w:rsidR="00CD6086" w:rsidRPr="009B2648" w:rsidRDefault="00CD6086" w:rsidP="003B1BA6">
      <w:pPr>
        <w:ind w:firstLine="1440"/>
        <w:jc w:val="left"/>
        <w:rPr>
          <w:sz w:val="26"/>
          <w:szCs w:val="26"/>
        </w:rPr>
      </w:pPr>
    </w:p>
    <w:p w14:paraId="064F3954" w14:textId="5BAF803F" w:rsidR="000B2F89" w:rsidRPr="009B2648" w:rsidRDefault="002E2ABC" w:rsidP="003B1BA6">
      <w:pPr>
        <w:ind w:firstLine="1440"/>
        <w:jc w:val="left"/>
        <w:rPr>
          <w:sz w:val="26"/>
          <w:szCs w:val="26"/>
        </w:rPr>
      </w:pPr>
      <w:r w:rsidRPr="009B2648">
        <w:rPr>
          <w:sz w:val="26"/>
          <w:szCs w:val="26"/>
        </w:rPr>
        <w:t>Special Agent Arnold found that the Complainant had expressed his desire to withdraw</w:t>
      </w:r>
      <w:r w:rsidR="008313DC" w:rsidRPr="009B2648">
        <w:rPr>
          <w:sz w:val="26"/>
          <w:szCs w:val="26"/>
        </w:rPr>
        <w:t xml:space="preserve"> </w:t>
      </w:r>
      <w:r w:rsidRPr="009B2648">
        <w:rPr>
          <w:sz w:val="26"/>
          <w:szCs w:val="26"/>
        </w:rPr>
        <w:t>his complaint through two separate communications</w:t>
      </w:r>
      <w:r w:rsidR="008C0F88" w:rsidRPr="009B2648">
        <w:rPr>
          <w:sz w:val="26"/>
          <w:szCs w:val="26"/>
        </w:rPr>
        <w:t xml:space="preserve">. </w:t>
      </w:r>
      <w:r w:rsidRPr="009B2648">
        <w:rPr>
          <w:sz w:val="26"/>
          <w:szCs w:val="26"/>
        </w:rPr>
        <w:t xml:space="preserve"> I.D. at 4; Findings of Fact Nos. 4, 8.  </w:t>
      </w:r>
      <w:r w:rsidR="000B2F89" w:rsidRPr="009B2648">
        <w:rPr>
          <w:sz w:val="26"/>
          <w:szCs w:val="26"/>
        </w:rPr>
        <w:t>The Initial Decision also explained that PPL had indicated that it do</w:t>
      </w:r>
      <w:r w:rsidR="008C0F88" w:rsidRPr="009B2648">
        <w:rPr>
          <w:sz w:val="26"/>
          <w:szCs w:val="26"/>
        </w:rPr>
        <w:t>es</w:t>
      </w:r>
      <w:r w:rsidR="000B2F89" w:rsidRPr="009B2648">
        <w:rPr>
          <w:sz w:val="26"/>
          <w:szCs w:val="26"/>
        </w:rPr>
        <w:t xml:space="preserve"> not object to the Complainant’s request to withdraw the Complaint.  I.D. at 4; Finding of Fact No. 9.  </w:t>
      </w:r>
    </w:p>
    <w:p w14:paraId="2ABAFC61" w14:textId="77777777" w:rsidR="000B2F89" w:rsidRPr="009B2648" w:rsidRDefault="000B2F89" w:rsidP="003B1BA6">
      <w:pPr>
        <w:ind w:firstLine="1440"/>
        <w:jc w:val="left"/>
        <w:rPr>
          <w:sz w:val="26"/>
          <w:szCs w:val="26"/>
        </w:rPr>
      </w:pPr>
    </w:p>
    <w:p w14:paraId="1226B294" w14:textId="4E356BFD" w:rsidR="00B64A6D" w:rsidRPr="009B2648" w:rsidRDefault="000B2F89" w:rsidP="003B1BA6">
      <w:pPr>
        <w:ind w:firstLine="1440"/>
        <w:jc w:val="left"/>
        <w:rPr>
          <w:sz w:val="26"/>
          <w:szCs w:val="26"/>
        </w:rPr>
      </w:pPr>
      <w:r w:rsidRPr="009B2648">
        <w:rPr>
          <w:sz w:val="26"/>
          <w:szCs w:val="26"/>
        </w:rPr>
        <w:t>Special Agent Arnold also found that the Complainant’s letter of October</w:t>
      </w:r>
      <w:r w:rsidR="009B2648">
        <w:rPr>
          <w:sz w:val="26"/>
          <w:szCs w:val="26"/>
        </w:rPr>
        <w:t> </w:t>
      </w:r>
      <w:r w:rsidRPr="009B2648">
        <w:rPr>
          <w:sz w:val="26"/>
          <w:szCs w:val="26"/>
        </w:rPr>
        <w:t xml:space="preserve">17, 2019 was in effect a </w:t>
      </w:r>
      <w:r w:rsidR="00B64A6D" w:rsidRPr="009B2648">
        <w:rPr>
          <w:sz w:val="26"/>
          <w:szCs w:val="26"/>
        </w:rPr>
        <w:t>M</w:t>
      </w:r>
      <w:r w:rsidRPr="009B2648">
        <w:rPr>
          <w:sz w:val="26"/>
          <w:szCs w:val="26"/>
        </w:rPr>
        <w:t xml:space="preserve">otion for </w:t>
      </w:r>
      <w:r w:rsidR="00B64A6D" w:rsidRPr="009B2648">
        <w:rPr>
          <w:sz w:val="26"/>
          <w:szCs w:val="26"/>
        </w:rPr>
        <w:t>C</w:t>
      </w:r>
      <w:r w:rsidRPr="009B2648">
        <w:rPr>
          <w:sz w:val="26"/>
          <w:szCs w:val="26"/>
        </w:rPr>
        <w:t xml:space="preserve">ontinuance wherein </w:t>
      </w:r>
      <w:r w:rsidR="00D875A8" w:rsidRPr="009B2648">
        <w:rPr>
          <w:sz w:val="26"/>
          <w:szCs w:val="26"/>
        </w:rPr>
        <w:t xml:space="preserve">the </w:t>
      </w:r>
      <w:r w:rsidRPr="009B2648">
        <w:rPr>
          <w:sz w:val="26"/>
          <w:szCs w:val="26"/>
        </w:rPr>
        <w:t>Complainant had expressed his desire that the October 22, 2019 hearing be cancelled and rescheduled.  I.D.</w:t>
      </w:r>
      <w:r w:rsidR="009B2648">
        <w:rPr>
          <w:sz w:val="26"/>
          <w:szCs w:val="26"/>
        </w:rPr>
        <w:t> </w:t>
      </w:r>
      <w:r w:rsidRPr="009B2648">
        <w:rPr>
          <w:sz w:val="26"/>
          <w:szCs w:val="26"/>
        </w:rPr>
        <w:t xml:space="preserve">at 4; Finding of Fact No. 5.  Determining that clarification of the Complainant’s position was necessary, the Initial Decision explains that Special Agent Arnold issued </w:t>
      </w:r>
      <w:r w:rsidR="00B64A6D" w:rsidRPr="009B2648">
        <w:rPr>
          <w:sz w:val="26"/>
          <w:szCs w:val="26"/>
        </w:rPr>
        <w:t xml:space="preserve">a Hearing Change Notice converting the October 22, 2019 hearing to a prehearing conference in order to ascertain how the Complainant desired to proceed.  I.D. at 2.  When the Complainant did not appear at the prehearing conference, Special Agent Arnold issued </w:t>
      </w:r>
      <w:r w:rsidRPr="009B2648">
        <w:rPr>
          <w:sz w:val="26"/>
          <w:szCs w:val="26"/>
        </w:rPr>
        <w:t xml:space="preserve">the </w:t>
      </w:r>
      <w:r w:rsidRPr="009B2648">
        <w:rPr>
          <w:i/>
          <w:sz w:val="26"/>
          <w:szCs w:val="26"/>
        </w:rPr>
        <w:t>Interim Order</w:t>
      </w:r>
      <w:r w:rsidRPr="009B2648">
        <w:rPr>
          <w:sz w:val="26"/>
          <w:szCs w:val="26"/>
        </w:rPr>
        <w:t xml:space="preserve"> denying the Petition to Withdraw</w:t>
      </w:r>
      <w:r w:rsidR="00B64A6D" w:rsidRPr="009B2648">
        <w:rPr>
          <w:sz w:val="26"/>
          <w:szCs w:val="26"/>
        </w:rPr>
        <w:t xml:space="preserve">, </w:t>
      </w:r>
      <w:r w:rsidRPr="009B2648">
        <w:rPr>
          <w:sz w:val="26"/>
          <w:szCs w:val="26"/>
        </w:rPr>
        <w:t>granting the Motion for Continuance</w:t>
      </w:r>
      <w:r w:rsidR="00B64A6D" w:rsidRPr="009B2648">
        <w:rPr>
          <w:sz w:val="26"/>
          <w:szCs w:val="26"/>
        </w:rPr>
        <w:t xml:space="preserve"> and requesting that, if </w:t>
      </w:r>
      <w:r w:rsidR="00915A8A" w:rsidRPr="009B2648">
        <w:rPr>
          <w:sz w:val="26"/>
          <w:szCs w:val="26"/>
        </w:rPr>
        <w:t xml:space="preserve">the </w:t>
      </w:r>
      <w:r w:rsidR="00B64A6D" w:rsidRPr="009B2648">
        <w:rPr>
          <w:sz w:val="26"/>
          <w:szCs w:val="26"/>
        </w:rPr>
        <w:t>Complainant wishes to withdraw his Complaint, he should advise Special Agent Arnold of same</w:t>
      </w:r>
      <w:r w:rsidRPr="009B2648">
        <w:rPr>
          <w:sz w:val="26"/>
          <w:szCs w:val="26"/>
        </w:rPr>
        <w:t>.</w:t>
      </w:r>
      <w:r w:rsidR="007B2047" w:rsidRPr="009B2648">
        <w:rPr>
          <w:sz w:val="26"/>
          <w:szCs w:val="26"/>
        </w:rPr>
        <w:t xml:space="preserve">  </w:t>
      </w:r>
      <w:r w:rsidRPr="009B2648">
        <w:rPr>
          <w:sz w:val="26"/>
          <w:szCs w:val="26"/>
        </w:rPr>
        <w:t xml:space="preserve">I.D. at </w:t>
      </w:r>
      <w:r w:rsidR="00B64A6D" w:rsidRPr="009B2648">
        <w:rPr>
          <w:sz w:val="26"/>
          <w:szCs w:val="26"/>
        </w:rPr>
        <w:t>3-4, Finding of Fact Nos.</w:t>
      </w:r>
      <w:r w:rsidR="004F6636" w:rsidRPr="009B2648">
        <w:rPr>
          <w:sz w:val="26"/>
          <w:szCs w:val="26"/>
        </w:rPr>
        <w:t xml:space="preserve"> </w:t>
      </w:r>
      <w:r w:rsidR="00B64A6D" w:rsidRPr="009B2648">
        <w:rPr>
          <w:sz w:val="26"/>
          <w:szCs w:val="26"/>
        </w:rPr>
        <w:t xml:space="preserve">6,7.  </w:t>
      </w:r>
      <w:r w:rsidRPr="009B2648">
        <w:rPr>
          <w:sz w:val="26"/>
          <w:szCs w:val="26"/>
        </w:rPr>
        <w:t xml:space="preserve"> </w:t>
      </w:r>
    </w:p>
    <w:p w14:paraId="462701D9" w14:textId="77777777" w:rsidR="00B64A6D" w:rsidRPr="009B2648" w:rsidRDefault="00B64A6D" w:rsidP="003B1BA6">
      <w:pPr>
        <w:ind w:firstLine="1440"/>
        <w:jc w:val="left"/>
        <w:rPr>
          <w:sz w:val="26"/>
          <w:szCs w:val="26"/>
        </w:rPr>
      </w:pPr>
    </w:p>
    <w:p w14:paraId="6DF3EC93" w14:textId="727C981B" w:rsidR="00B64A6D" w:rsidRDefault="00B64A6D" w:rsidP="003B1BA6">
      <w:pPr>
        <w:ind w:firstLine="1440"/>
        <w:jc w:val="left"/>
        <w:rPr>
          <w:sz w:val="26"/>
          <w:szCs w:val="26"/>
        </w:rPr>
      </w:pPr>
      <w:r w:rsidRPr="009B2648">
        <w:rPr>
          <w:sz w:val="26"/>
          <w:szCs w:val="26"/>
        </w:rPr>
        <w:t xml:space="preserve">The Initial Decision details that on October 24, 2019, </w:t>
      </w:r>
      <w:r w:rsidR="007B2047" w:rsidRPr="009B2648">
        <w:rPr>
          <w:sz w:val="26"/>
          <w:szCs w:val="26"/>
        </w:rPr>
        <w:t xml:space="preserve">the </w:t>
      </w:r>
      <w:r w:rsidRPr="009B2648">
        <w:rPr>
          <w:sz w:val="26"/>
          <w:szCs w:val="26"/>
        </w:rPr>
        <w:t xml:space="preserve">Complainant contacted OALJ via telephone and spoke to a legal assistant, asking to close his Complaint matter.  </w:t>
      </w:r>
      <w:r w:rsidR="00CD6086" w:rsidRPr="009B2648">
        <w:rPr>
          <w:sz w:val="26"/>
          <w:szCs w:val="26"/>
        </w:rPr>
        <w:t xml:space="preserve">This information was communicated to Special Agent Arnold and he, </w:t>
      </w:r>
      <w:r w:rsidR="00CD6086" w:rsidRPr="009B2648">
        <w:rPr>
          <w:sz w:val="26"/>
          <w:szCs w:val="26"/>
        </w:rPr>
        <w:lastRenderedPageBreak/>
        <w:t xml:space="preserve">in turn advised PPL of same.  </w:t>
      </w:r>
      <w:r w:rsidRPr="009B2648">
        <w:rPr>
          <w:sz w:val="26"/>
          <w:szCs w:val="26"/>
        </w:rPr>
        <w:t xml:space="preserve">I.D. at 3-4; Finding of Fact No. 8.  PPL did not object to </w:t>
      </w:r>
      <w:r w:rsidR="00D50602" w:rsidRPr="009B2648">
        <w:rPr>
          <w:sz w:val="26"/>
          <w:szCs w:val="26"/>
        </w:rPr>
        <w:t xml:space="preserve">the </w:t>
      </w:r>
      <w:r w:rsidRPr="009B2648">
        <w:rPr>
          <w:sz w:val="26"/>
          <w:szCs w:val="26"/>
        </w:rPr>
        <w:t xml:space="preserve">Complainant’s request.  I.D. at 4; Finding of Fact No. 9.   </w:t>
      </w:r>
    </w:p>
    <w:p w14:paraId="30E443CA" w14:textId="77777777" w:rsidR="009B2648" w:rsidRPr="009B2648" w:rsidRDefault="009B2648" w:rsidP="003B1BA6">
      <w:pPr>
        <w:ind w:firstLine="1440"/>
        <w:jc w:val="left"/>
        <w:rPr>
          <w:sz w:val="26"/>
          <w:szCs w:val="26"/>
        </w:rPr>
      </w:pPr>
    </w:p>
    <w:p w14:paraId="2BEDF915" w14:textId="41ADEC8F" w:rsidR="003B1BA6" w:rsidRPr="009B2648" w:rsidRDefault="00CD6086" w:rsidP="003B1BA6">
      <w:pPr>
        <w:ind w:firstLine="1440"/>
        <w:jc w:val="left"/>
        <w:rPr>
          <w:rFonts w:eastAsia="Times New Roman"/>
          <w:bCs/>
          <w:sz w:val="26"/>
          <w:szCs w:val="26"/>
        </w:rPr>
      </w:pPr>
      <w:r w:rsidRPr="009B2648">
        <w:rPr>
          <w:sz w:val="26"/>
          <w:szCs w:val="26"/>
        </w:rPr>
        <w:t>Applying the Commission’s liberal construction rules to</w:t>
      </w:r>
      <w:r w:rsidR="00D50602" w:rsidRPr="009B2648">
        <w:rPr>
          <w:sz w:val="26"/>
          <w:szCs w:val="26"/>
        </w:rPr>
        <w:t xml:space="preserve"> the</w:t>
      </w:r>
      <w:r w:rsidRPr="009B2648">
        <w:rPr>
          <w:sz w:val="26"/>
          <w:szCs w:val="26"/>
        </w:rPr>
        <w:t xml:space="preserve"> Complainant’s pleadings and finding no objection to the request to withdraw, Special Agent Arnold determined that neither the substantive rights of the </w:t>
      </w:r>
      <w:r w:rsidR="000A4DAB" w:rsidRPr="009B2648">
        <w:rPr>
          <w:sz w:val="26"/>
          <w:szCs w:val="26"/>
        </w:rPr>
        <w:t>P</w:t>
      </w:r>
      <w:r w:rsidRPr="009B2648">
        <w:rPr>
          <w:sz w:val="26"/>
          <w:szCs w:val="26"/>
        </w:rPr>
        <w:t xml:space="preserve">arties nor the public interest would be affected adversely by granting the petition.  I.D. at </w:t>
      </w:r>
      <w:r w:rsidR="00006DC6" w:rsidRPr="009B2648">
        <w:rPr>
          <w:sz w:val="26"/>
          <w:szCs w:val="26"/>
        </w:rPr>
        <w:t xml:space="preserve">4-6.  </w:t>
      </w:r>
      <w:r w:rsidRPr="009B2648">
        <w:rPr>
          <w:sz w:val="26"/>
          <w:szCs w:val="26"/>
        </w:rPr>
        <w:t>Special Agent Arnold thus concluded that the Petition to Withdraw should be granted and the matter closed.  I.D.</w:t>
      </w:r>
      <w:r w:rsidR="009B2648">
        <w:rPr>
          <w:sz w:val="26"/>
          <w:szCs w:val="26"/>
        </w:rPr>
        <w:t> </w:t>
      </w:r>
      <w:r w:rsidRPr="009B2648">
        <w:rPr>
          <w:sz w:val="26"/>
          <w:szCs w:val="26"/>
        </w:rPr>
        <w:t>at</w:t>
      </w:r>
      <w:r w:rsidR="003C1E93" w:rsidRPr="009B2648">
        <w:rPr>
          <w:sz w:val="26"/>
          <w:szCs w:val="26"/>
        </w:rPr>
        <w:t> </w:t>
      </w:r>
      <w:r w:rsidRPr="009B2648">
        <w:rPr>
          <w:sz w:val="26"/>
          <w:szCs w:val="26"/>
        </w:rPr>
        <w:t>6</w:t>
      </w:r>
      <w:r w:rsidR="003C1E93" w:rsidRPr="009B2648">
        <w:rPr>
          <w:sz w:val="26"/>
          <w:szCs w:val="26"/>
        </w:rPr>
        <w:noBreakHyphen/>
      </w:r>
      <w:r w:rsidRPr="009B2648">
        <w:rPr>
          <w:sz w:val="26"/>
          <w:szCs w:val="26"/>
        </w:rPr>
        <w:t xml:space="preserve">7; Conclusions of Law Nos. 2, 4, </w:t>
      </w:r>
      <w:r w:rsidR="004F6636" w:rsidRPr="009B2648">
        <w:rPr>
          <w:sz w:val="26"/>
          <w:szCs w:val="26"/>
        </w:rPr>
        <w:t xml:space="preserve">and </w:t>
      </w:r>
      <w:r w:rsidRPr="009B2648">
        <w:rPr>
          <w:sz w:val="26"/>
          <w:szCs w:val="26"/>
        </w:rPr>
        <w:t xml:space="preserve">5. </w:t>
      </w:r>
      <w:r w:rsidR="002E2ABC" w:rsidRPr="009B2648">
        <w:rPr>
          <w:sz w:val="26"/>
          <w:szCs w:val="26"/>
        </w:rPr>
        <w:t xml:space="preserve"> </w:t>
      </w:r>
    </w:p>
    <w:p w14:paraId="40D63153" w14:textId="77777777" w:rsidR="003B1BA6" w:rsidRPr="009B2648" w:rsidRDefault="003B1BA6" w:rsidP="0073122C">
      <w:pPr>
        <w:ind w:firstLine="0"/>
        <w:jc w:val="left"/>
        <w:rPr>
          <w:rFonts w:eastAsia="Times New Roman"/>
          <w:b/>
          <w:sz w:val="26"/>
          <w:szCs w:val="26"/>
        </w:rPr>
      </w:pPr>
    </w:p>
    <w:p w14:paraId="43B58571" w14:textId="5840ABE3" w:rsidR="003B1BA6" w:rsidRPr="009B2648" w:rsidRDefault="003B1BA6" w:rsidP="0073122C">
      <w:pPr>
        <w:ind w:firstLine="0"/>
        <w:jc w:val="left"/>
        <w:rPr>
          <w:rFonts w:eastAsia="Times New Roman"/>
          <w:b/>
          <w:sz w:val="26"/>
          <w:szCs w:val="26"/>
        </w:rPr>
      </w:pPr>
      <w:r w:rsidRPr="009B2648">
        <w:rPr>
          <w:rFonts w:eastAsia="Times New Roman"/>
          <w:b/>
          <w:sz w:val="26"/>
          <w:szCs w:val="26"/>
        </w:rPr>
        <w:t>Exceptions and Replies to Exceptions</w:t>
      </w:r>
    </w:p>
    <w:p w14:paraId="440EF7FC" w14:textId="525D53FC" w:rsidR="003B1BA6" w:rsidRPr="009B2648" w:rsidRDefault="003B1BA6" w:rsidP="0073122C">
      <w:pPr>
        <w:ind w:firstLine="0"/>
        <w:jc w:val="left"/>
        <w:rPr>
          <w:rFonts w:eastAsia="Times New Roman"/>
          <w:b/>
          <w:sz w:val="26"/>
          <w:szCs w:val="26"/>
        </w:rPr>
      </w:pPr>
    </w:p>
    <w:p w14:paraId="743D3D7F" w14:textId="58F24FCC" w:rsidR="005D35E9" w:rsidRPr="009B2648" w:rsidRDefault="000A4DAB" w:rsidP="00006DC6">
      <w:pPr>
        <w:ind w:firstLine="1440"/>
        <w:jc w:val="left"/>
        <w:rPr>
          <w:rFonts w:eastAsia="Times New Roman"/>
          <w:bCs/>
          <w:sz w:val="26"/>
          <w:szCs w:val="26"/>
        </w:rPr>
      </w:pPr>
      <w:r w:rsidRPr="009B2648">
        <w:rPr>
          <w:rFonts w:eastAsia="Times New Roman"/>
          <w:bCs/>
          <w:sz w:val="26"/>
          <w:szCs w:val="26"/>
        </w:rPr>
        <w:t xml:space="preserve">The </w:t>
      </w:r>
      <w:r w:rsidR="003E20FA" w:rsidRPr="009B2648">
        <w:rPr>
          <w:rFonts w:eastAsia="Times New Roman"/>
          <w:bCs/>
          <w:sz w:val="26"/>
          <w:szCs w:val="26"/>
        </w:rPr>
        <w:t>Complainant’s Exceptions consist of four number</w:t>
      </w:r>
      <w:r w:rsidR="005D35E9" w:rsidRPr="009B2648">
        <w:rPr>
          <w:rFonts w:eastAsia="Times New Roman"/>
          <w:bCs/>
          <w:sz w:val="26"/>
          <w:szCs w:val="26"/>
        </w:rPr>
        <w:t>ed</w:t>
      </w:r>
      <w:r w:rsidR="003E20FA" w:rsidRPr="009B2648">
        <w:rPr>
          <w:rFonts w:eastAsia="Times New Roman"/>
          <w:bCs/>
          <w:sz w:val="26"/>
          <w:szCs w:val="26"/>
        </w:rPr>
        <w:t xml:space="preserve"> </w:t>
      </w:r>
      <w:r w:rsidR="005D35E9" w:rsidRPr="009B2648">
        <w:rPr>
          <w:rFonts w:eastAsia="Times New Roman"/>
          <w:bCs/>
          <w:sz w:val="26"/>
          <w:szCs w:val="26"/>
        </w:rPr>
        <w:t>paragraphs</w:t>
      </w:r>
      <w:r w:rsidR="003E20FA" w:rsidRPr="009B2648">
        <w:rPr>
          <w:rFonts w:eastAsia="Times New Roman"/>
          <w:bCs/>
          <w:sz w:val="26"/>
          <w:szCs w:val="26"/>
        </w:rPr>
        <w:t>.  Exc</w:t>
      </w:r>
      <w:r w:rsidR="004F6636" w:rsidRPr="009B2648">
        <w:rPr>
          <w:rFonts w:eastAsia="Times New Roman"/>
          <w:bCs/>
          <w:sz w:val="26"/>
          <w:szCs w:val="26"/>
        </w:rPr>
        <w:t>.</w:t>
      </w:r>
      <w:r w:rsidR="003C1E93" w:rsidRPr="009B2648">
        <w:rPr>
          <w:rFonts w:eastAsia="Times New Roman"/>
          <w:bCs/>
          <w:sz w:val="26"/>
          <w:szCs w:val="26"/>
        </w:rPr>
        <w:t> </w:t>
      </w:r>
      <w:r w:rsidR="003E20FA" w:rsidRPr="009B2648">
        <w:rPr>
          <w:rFonts w:eastAsia="Times New Roman"/>
          <w:bCs/>
          <w:sz w:val="26"/>
          <w:szCs w:val="26"/>
        </w:rPr>
        <w:t>at 1-2.</w:t>
      </w:r>
      <w:r w:rsidR="005D35E9" w:rsidRPr="009B2648">
        <w:rPr>
          <w:rStyle w:val="FootnoteReference"/>
          <w:rFonts w:eastAsia="Times New Roman"/>
          <w:bCs/>
          <w:sz w:val="26"/>
          <w:szCs w:val="26"/>
        </w:rPr>
        <w:footnoteReference w:id="4"/>
      </w:r>
      <w:r w:rsidR="003E20FA" w:rsidRPr="009B2648">
        <w:rPr>
          <w:rFonts w:eastAsia="Times New Roman"/>
          <w:bCs/>
          <w:sz w:val="26"/>
          <w:szCs w:val="26"/>
        </w:rPr>
        <w:t xml:space="preserve">  </w:t>
      </w:r>
    </w:p>
    <w:p w14:paraId="303F1411" w14:textId="77777777" w:rsidR="005D35E9" w:rsidRPr="009B2648" w:rsidRDefault="005D35E9" w:rsidP="00006DC6">
      <w:pPr>
        <w:ind w:firstLine="1440"/>
        <w:jc w:val="left"/>
        <w:rPr>
          <w:rFonts w:eastAsia="Times New Roman"/>
          <w:bCs/>
          <w:sz w:val="26"/>
          <w:szCs w:val="26"/>
        </w:rPr>
      </w:pPr>
    </w:p>
    <w:p w14:paraId="008B408B" w14:textId="62CA6346" w:rsidR="005D35E9" w:rsidRPr="009B2648" w:rsidRDefault="005D35E9" w:rsidP="00006DC6">
      <w:pPr>
        <w:ind w:firstLine="1440"/>
        <w:jc w:val="left"/>
        <w:rPr>
          <w:rFonts w:eastAsia="Times New Roman"/>
          <w:bCs/>
          <w:sz w:val="26"/>
          <w:szCs w:val="26"/>
        </w:rPr>
      </w:pPr>
      <w:r w:rsidRPr="009B2648">
        <w:rPr>
          <w:rFonts w:eastAsia="Times New Roman"/>
          <w:bCs/>
          <w:sz w:val="26"/>
          <w:szCs w:val="26"/>
        </w:rPr>
        <w:t>A</w:t>
      </w:r>
      <w:r w:rsidR="003E20FA" w:rsidRPr="009B2648">
        <w:rPr>
          <w:rFonts w:eastAsia="Times New Roman"/>
          <w:bCs/>
          <w:sz w:val="26"/>
          <w:szCs w:val="26"/>
        </w:rPr>
        <w:t xml:space="preserve">ttached to </w:t>
      </w:r>
      <w:r w:rsidR="003B0808" w:rsidRPr="009B2648">
        <w:rPr>
          <w:rFonts w:eastAsia="Times New Roman"/>
          <w:bCs/>
          <w:sz w:val="26"/>
          <w:szCs w:val="26"/>
        </w:rPr>
        <w:t xml:space="preserve">the </w:t>
      </w:r>
      <w:r w:rsidR="003E20FA" w:rsidRPr="009B2648">
        <w:rPr>
          <w:rFonts w:eastAsia="Times New Roman"/>
          <w:bCs/>
          <w:sz w:val="26"/>
          <w:szCs w:val="26"/>
        </w:rPr>
        <w:t xml:space="preserve">Complainant’s Exceptions is a copy of Counsel for PPL’s </w:t>
      </w:r>
      <w:r w:rsidRPr="009B2648">
        <w:rPr>
          <w:rFonts w:eastAsia="Times New Roman"/>
          <w:bCs/>
          <w:sz w:val="26"/>
          <w:szCs w:val="26"/>
        </w:rPr>
        <w:t xml:space="preserve">October 14, 2019 </w:t>
      </w:r>
      <w:r w:rsidR="003E20FA" w:rsidRPr="009B2648">
        <w:rPr>
          <w:rFonts w:eastAsia="Times New Roman"/>
          <w:bCs/>
          <w:sz w:val="26"/>
          <w:szCs w:val="26"/>
        </w:rPr>
        <w:t xml:space="preserve">correspondence submitting anticipated hearing exhibits to Special Agent Arnold with a copy served to </w:t>
      </w:r>
      <w:r w:rsidRPr="009B2648">
        <w:rPr>
          <w:rFonts w:eastAsia="Times New Roman"/>
          <w:bCs/>
          <w:sz w:val="26"/>
          <w:szCs w:val="26"/>
        </w:rPr>
        <w:t xml:space="preserve">the </w:t>
      </w:r>
      <w:r w:rsidR="003E20FA" w:rsidRPr="009B2648">
        <w:rPr>
          <w:rFonts w:eastAsia="Times New Roman"/>
          <w:bCs/>
          <w:sz w:val="26"/>
          <w:szCs w:val="26"/>
        </w:rPr>
        <w:t>Complainant</w:t>
      </w:r>
      <w:r w:rsidRPr="009B2648">
        <w:rPr>
          <w:rFonts w:eastAsia="Times New Roman"/>
          <w:bCs/>
          <w:sz w:val="26"/>
          <w:szCs w:val="26"/>
        </w:rPr>
        <w:t>,</w:t>
      </w:r>
      <w:r w:rsidR="003E20FA" w:rsidRPr="009B2648">
        <w:rPr>
          <w:rFonts w:eastAsia="Times New Roman"/>
          <w:bCs/>
          <w:sz w:val="26"/>
          <w:szCs w:val="26"/>
        </w:rPr>
        <w:t xml:space="preserve"> a copy of Counsel for PPL’s </w:t>
      </w:r>
      <w:r w:rsidRPr="009B2648">
        <w:rPr>
          <w:rFonts w:eastAsia="Times New Roman"/>
          <w:bCs/>
          <w:sz w:val="26"/>
          <w:szCs w:val="26"/>
        </w:rPr>
        <w:t xml:space="preserve">September 9, 2019 </w:t>
      </w:r>
      <w:r w:rsidR="003E20FA" w:rsidRPr="009B2648">
        <w:rPr>
          <w:rFonts w:eastAsia="Times New Roman"/>
          <w:bCs/>
          <w:sz w:val="26"/>
          <w:szCs w:val="26"/>
        </w:rPr>
        <w:t xml:space="preserve">correspondence </w:t>
      </w:r>
      <w:r w:rsidRPr="009B2648">
        <w:rPr>
          <w:rFonts w:eastAsia="Times New Roman"/>
          <w:bCs/>
          <w:sz w:val="26"/>
          <w:szCs w:val="26"/>
        </w:rPr>
        <w:t xml:space="preserve">to the Commission </w:t>
      </w:r>
      <w:r w:rsidR="003E20FA" w:rsidRPr="009B2648">
        <w:rPr>
          <w:rFonts w:eastAsia="Times New Roman"/>
          <w:bCs/>
          <w:sz w:val="26"/>
          <w:szCs w:val="26"/>
        </w:rPr>
        <w:t xml:space="preserve">indicating the </w:t>
      </w:r>
      <w:proofErr w:type="spellStart"/>
      <w:r w:rsidR="003E20FA" w:rsidRPr="009B2648">
        <w:rPr>
          <w:rFonts w:eastAsia="Times New Roman"/>
          <w:bCs/>
          <w:sz w:val="26"/>
          <w:szCs w:val="26"/>
        </w:rPr>
        <w:t>efiling</w:t>
      </w:r>
      <w:proofErr w:type="spellEnd"/>
      <w:r w:rsidR="003E20FA" w:rsidRPr="009B2648">
        <w:rPr>
          <w:rFonts w:eastAsia="Times New Roman"/>
          <w:bCs/>
          <w:sz w:val="26"/>
          <w:szCs w:val="26"/>
        </w:rPr>
        <w:t xml:space="preserve"> of PPL’s Answer to the Complaint</w:t>
      </w:r>
      <w:r w:rsidRPr="009B2648">
        <w:rPr>
          <w:rFonts w:eastAsia="Times New Roman"/>
          <w:bCs/>
          <w:sz w:val="26"/>
          <w:szCs w:val="26"/>
        </w:rPr>
        <w:t xml:space="preserve"> and service upon the Complainant, and an unidentified single-page document that appears to be note screens of communications between the Complainant and PPL with hand-written markings, perhaps belonging to the Complainant</w:t>
      </w:r>
      <w:r w:rsidR="003E20FA" w:rsidRPr="009B2648">
        <w:rPr>
          <w:rFonts w:eastAsia="Times New Roman"/>
          <w:bCs/>
          <w:sz w:val="26"/>
          <w:szCs w:val="26"/>
        </w:rPr>
        <w:t>.</w:t>
      </w:r>
      <w:r w:rsidRPr="009B2648">
        <w:rPr>
          <w:rFonts w:eastAsia="Times New Roman"/>
          <w:bCs/>
          <w:sz w:val="26"/>
          <w:szCs w:val="26"/>
        </w:rPr>
        <w:t xml:space="preserve"> </w:t>
      </w:r>
    </w:p>
    <w:p w14:paraId="6E6C5131" w14:textId="68ED7AE8" w:rsidR="005D35E9" w:rsidRPr="009B2648" w:rsidRDefault="005D35E9" w:rsidP="00006DC6">
      <w:pPr>
        <w:ind w:firstLine="1440"/>
        <w:jc w:val="left"/>
        <w:rPr>
          <w:rFonts w:eastAsia="Times New Roman"/>
          <w:bCs/>
          <w:sz w:val="26"/>
          <w:szCs w:val="26"/>
        </w:rPr>
      </w:pPr>
    </w:p>
    <w:p w14:paraId="79910BC4" w14:textId="1AB65C0F" w:rsidR="004A3963" w:rsidRPr="009B2648" w:rsidRDefault="004A3963" w:rsidP="00006DC6">
      <w:pPr>
        <w:ind w:firstLine="1440"/>
        <w:jc w:val="left"/>
        <w:rPr>
          <w:rFonts w:eastAsia="Times New Roman"/>
          <w:bCs/>
          <w:sz w:val="26"/>
          <w:szCs w:val="26"/>
        </w:rPr>
      </w:pPr>
      <w:r w:rsidRPr="009B2648">
        <w:rPr>
          <w:rFonts w:eastAsia="Times New Roman"/>
          <w:bCs/>
          <w:sz w:val="26"/>
          <w:szCs w:val="26"/>
        </w:rPr>
        <w:t xml:space="preserve">PPL’s Replies to Exceptions </w:t>
      </w:r>
      <w:r w:rsidR="0023645A" w:rsidRPr="009B2648">
        <w:rPr>
          <w:rFonts w:eastAsia="Times New Roman"/>
          <w:bCs/>
          <w:sz w:val="26"/>
          <w:szCs w:val="26"/>
        </w:rPr>
        <w:t>contend</w:t>
      </w:r>
      <w:r w:rsidRPr="009B2648">
        <w:rPr>
          <w:rFonts w:eastAsia="Times New Roman"/>
          <w:bCs/>
          <w:sz w:val="26"/>
          <w:szCs w:val="26"/>
        </w:rPr>
        <w:t xml:space="preserve"> that none of the</w:t>
      </w:r>
      <w:r w:rsidR="00C464D2" w:rsidRPr="009B2648">
        <w:rPr>
          <w:rFonts w:eastAsia="Times New Roman"/>
          <w:bCs/>
          <w:sz w:val="26"/>
          <w:szCs w:val="26"/>
        </w:rPr>
        <w:t xml:space="preserve"> Exceptions</w:t>
      </w:r>
      <w:r w:rsidRPr="009B2648">
        <w:rPr>
          <w:rFonts w:eastAsia="Times New Roman"/>
          <w:bCs/>
          <w:sz w:val="26"/>
          <w:szCs w:val="26"/>
        </w:rPr>
        <w:t xml:space="preserve"> cite to pertinent Finding</w:t>
      </w:r>
      <w:r w:rsidR="00C464D2" w:rsidRPr="009B2648">
        <w:rPr>
          <w:rFonts w:eastAsia="Times New Roman"/>
          <w:bCs/>
          <w:sz w:val="26"/>
          <w:szCs w:val="26"/>
        </w:rPr>
        <w:t>s</w:t>
      </w:r>
      <w:r w:rsidRPr="009B2648">
        <w:rPr>
          <w:rFonts w:eastAsia="Times New Roman"/>
          <w:bCs/>
          <w:sz w:val="26"/>
          <w:szCs w:val="26"/>
        </w:rPr>
        <w:t xml:space="preserve"> of Fact or Conclusions of Law</w:t>
      </w:r>
      <w:r w:rsidR="00C464D2" w:rsidRPr="009B2648">
        <w:rPr>
          <w:rFonts w:eastAsia="Times New Roman"/>
          <w:bCs/>
          <w:sz w:val="26"/>
          <w:szCs w:val="26"/>
        </w:rPr>
        <w:t xml:space="preserve">, in contravention of the Commission’s </w:t>
      </w:r>
      <w:r w:rsidR="001F33C2" w:rsidRPr="009B2648">
        <w:rPr>
          <w:rFonts w:eastAsia="Times New Roman"/>
          <w:bCs/>
          <w:sz w:val="26"/>
          <w:szCs w:val="26"/>
        </w:rPr>
        <w:lastRenderedPageBreak/>
        <w:t>R</w:t>
      </w:r>
      <w:r w:rsidR="00C464D2" w:rsidRPr="009B2648">
        <w:rPr>
          <w:rFonts w:eastAsia="Times New Roman"/>
          <w:bCs/>
          <w:sz w:val="26"/>
          <w:szCs w:val="26"/>
        </w:rPr>
        <w:t>egulations governing form</w:t>
      </w:r>
      <w:r w:rsidRPr="009B2648">
        <w:rPr>
          <w:rFonts w:eastAsia="Times New Roman"/>
          <w:bCs/>
          <w:sz w:val="26"/>
          <w:szCs w:val="26"/>
        </w:rPr>
        <w:t>.  R</w:t>
      </w:r>
      <w:r w:rsidR="004F6636" w:rsidRPr="009B2648">
        <w:rPr>
          <w:rFonts w:eastAsia="Times New Roman"/>
          <w:bCs/>
          <w:sz w:val="26"/>
          <w:szCs w:val="26"/>
        </w:rPr>
        <w:t>. Exc.</w:t>
      </w:r>
      <w:r w:rsidRPr="009B2648">
        <w:rPr>
          <w:rFonts w:eastAsia="Times New Roman"/>
          <w:bCs/>
          <w:sz w:val="26"/>
          <w:szCs w:val="26"/>
        </w:rPr>
        <w:t xml:space="preserve"> at 1-4.  PPL also notes that the Complainant’s claim to have not requested a continuance is directly contrary to the Complainant’s October 17, 2019 correspondence to Special Agent Arnold</w:t>
      </w:r>
      <w:r w:rsidR="00C464D2" w:rsidRPr="009B2648">
        <w:rPr>
          <w:rFonts w:eastAsia="Times New Roman"/>
          <w:bCs/>
          <w:sz w:val="26"/>
          <w:szCs w:val="26"/>
        </w:rPr>
        <w:t xml:space="preserve"> making such a request.  R</w:t>
      </w:r>
      <w:r w:rsidR="004F6636" w:rsidRPr="009B2648">
        <w:rPr>
          <w:rFonts w:eastAsia="Times New Roman"/>
          <w:bCs/>
          <w:sz w:val="26"/>
          <w:szCs w:val="26"/>
        </w:rPr>
        <w:t>.</w:t>
      </w:r>
      <w:r w:rsidR="003C1E93" w:rsidRPr="009B2648">
        <w:rPr>
          <w:rFonts w:eastAsia="Times New Roman"/>
          <w:bCs/>
          <w:sz w:val="26"/>
          <w:szCs w:val="26"/>
        </w:rPr>
        <w:t> </w:t>
      </w:r>
      <w:r w:rsidR="004F6636" w:rsidRPr="009B2648">
        <w:rPr>
          <w:rFonts w:eastAsia="Times New Roman"/>
          <w:bCs/>
          <w:sz w:val="26"/>
          <w:szCs w:val="26"/>
        </w:rPr>
        <w:t xml:space="preserve">Exc. </w:t>
      </w:r>
      <w:r w:rsidR="00C464D2" w:rsidRPr="009B2648">
        <w:rPr>
          <w:rFonts w:eastAsia="Times New Roman"/>
          <w:bCs/>
          <w:sz w:val="26"/>
          <w:szCs w:val="26"/>
        </w:rPr>
        <w:t xml:space="preserve">at 2.  In addition, PPL emphasizes </w:t>
      </w:r>
      <w:r w:rsidRPr="009B2648">
        <w:rPr>
          <w:rFonts w:eastAsia="Times New Roman"/>
          <w:bCs/>
          <w:sz w:val="26"/>
          <w:szCs w:val="26"/>
        </w:rPr>
        <w:t xml:space="preserve">the fact that the Complainant’s Exceptions are not </w:t>
      </w:r>
      <w:r w:rsidR="00C464D2" w:rsidRPr="009B2648">
        <w:rPr>
          <w:rFonts w:eastAsia="Times New Roman"/>
          <w:bCs/>
          <w:sz w:val="26"/>
          <w:szCs w:val="26"/>
        </w:rPr>
        <w:t xml:space="preserve">otherwise </w:t>
      </w:r>
      <w:r w:rsidRPr="009B2648">
        <w:rPr>
          <w:rFonts w:eastAsia="Times New Roman"/>
          <w:bCs/>
          <w:sz w:val="26"/>
          <w:szCs w:val="26"/>
        </w:rPr>
        <w:t xml:space="preserve">in the form required by the Commission’s </w:t>
      </w:r>
      <w:r w:rsidR="00615EF5" w:rsidRPr="009B2648">
        <w:rPr>
          <w:rFonts w:eastAsia="Times New Roman"/>
          <w:bCs/>
          <w:sz w:val="26"/>
          <w:szCs w:val="26"/>
        </w:rPr>
        <w:t>R</w:t>
      </w:r>
      <w:r w:rsidRPr="009B2648">
        <w:rPr>
          <w:rFonts w:eastAsia="Times New Roman"/>
          <w:bCs/>
          <w:sz w:val="26"/>
          <w:szCs w:val="26"/>
        </w:rPr>
        <w:t>egulations and requests that they be denied.  R</w:t>
      </w:r>
      <w:r w:rsidR="004F6636" w:rsidRPr="009B2648">
        <w:rPr>
          <w:rFonts w:eastAsia="Times New Roman"/>
          <w:bCs/>
          <w:sz w:val="26"/>
          <w:szCs w:val="26"/>
        </w:rPr>
        <w:t>. Exc.</w:t>
      </w:r>
      <w:r w:rsidRPr="009B2648">
        <w:rPr>
          <w:rFonts w:eastAsia="Times New Roman"/>
          <w:bCs/>
          <w:sz w:val="26"/>
          <w:szCs w:val="26"/>
        </w:rPr>
        <w:t xml:space="preserve"> at 1-4. </w:t>
      </w:r>
      <w:r w:rsidR="00C464D2" w:rsidRPr="009B2648">
        <w:rPr>
          <w:rFonts w:eastAsia="Times New Roman"/>
          <w:bCs/>
          <w:sz w:val="26"/>
          <w:szCs w:val="26"/>
        </w:rPr>
        <w:t xml:space="preserve"> With regard to Exception No. 2, and the Complainant’s reference to extra-record evidence, PPL argues that it is a bald assertion based on no evidence of record and it would be inappropriate for the Commission to consider such evidence at this stage of the proceeding where the Complainant strenuously argues that he sought to withdraw his Complaint.  R</w:t>
      </w:r>
      <w:r w:rsidR="004F6636" w:rsidRPr="009B2648">
        <w:rPr>
          <w:rFonts w:eastAsia="Times New Roman"/>
          <w:bCs/>
          <w:sz w:val="26"/>
          <w:szCs w:val="26"/>
        </w:rPr>
        <w:t>. Exc.</w:t>
      </w:r>
      <w:r w:rsidR="00C464D2" w:rsidRPr="009B2648">
        <w:rPr>
          <w:rFonts w:eastAsia="Times New Roman"/>
          <w:bCs/>
          <w:sz w:val="26"/>
          <w:szCs w:val="26"/>
        </w:rPr>
        <w:t xml:space="preserve"> at 2-3.   </w:t>
      </w:r>
    </w:p>
    <w:p w14:paraId="6A805A3A" w14:textId="77777777" w:rsidR="003B1BA6" w:rsidRPr="009B2648" w:rsidRDefault="003B1BA6" w:rsidP="000F4634">
      <w:pPr>
        <w:ind w:firstLine="1440"/>
        <w:jc w:val="left"/>
        <w:rPr>
          <w:rFonts w:eastAsia="Times New Roman"/>
          <w:b/>
          <w:sz w:val="26"/>
          <w:szCs w:val="26"/>
        </w:rPr>
      </w:pPr>
    </w:p>
    <w:p w14:paraId="4446A6E1" w14:textId="13BB68C9" w:rsidR="003B1BA6" w:rsidRPr="009B2648" w:rsidRDefault="003B1BA6" w:rsidP="0073122C">
      <w:pPr>
        <w:ind w:firstLine="0"/>
        <w:jc w:val="left"/>
        <w:rPr>
          <w:rFonts w:eastAsia="Times New Roman"/>
          <w:b/>
          <w:sz w:val="26"/>
          <w:szCs w:val="26"/>
        </w:rPr>
      </w:pPr>
      <w:r w:rsidRPr="009B2648">
        <w:rPr>
          <w:rFonts w:eastAsia="Times New Roman"/>
          <w:b/>
          <w:sz w:val="26"/>
          <w:szCs w:val="26"/>
        </w:rPr>
        <w:t>Disposition</w:t>
      </w:r>
    </w:p>
    <w:p w14:paraId="17AF8FEF" w14:textId="45317E0B" w:rsidR="00FA19A0" w:rsidRPr="009B2648" w:rsidRDefault="00FA19A0" w:rsidP="0073122C">
      <w:pPr>
        <w:ind w:firstLine="0"/>
        <w:jc w:val="left"/>
        <w:rPr>
          <w:rFonts w:eastAsia="Times New Roman"/>
          <w:b/>
          <w:sz w:val="26"/>
          <w:szCs w:val="26"/>
        </w:rPr>
      </w:pPr>
    </w:p>
    <w:p w14:paraId="6443725A" w14:textId="268D1A7C" w:rsidR="00FA19A0" w:rsidRPr="009B2648" w:rsidRDefault="00FA19A0" w:rsidP="00FA19A0">
      <w:pPr>
        <w:ind w:firstLine="1440"/>
        <w:jc w:val="left"/>
        <w:rPr>
          <w:rFonts w:eastAsia="Times New Roman"/>
          <w:bCs/>
          <w:sz w:val="26"/>
          <w:szCs w:val="26"/>
        </w:rPr>
      </w:pPr>
      <w:r w:rsidRPr="009B2648">
        <w:rPr>
          <w:rFonts w:eastAsia="Times New Roman"/>
          <w:bCs/>
          <w:sz w:val="26"/>
          <w:szCs w:val="26"/>
        </w:rPr>
        <w:t xml:space="preserve">In considering a Petition to Withdraw a Complaint, we weigh carefully </w:t>
      </w:r>
      <w:r w:rsidR="00D65FB5" w:rsidRPr="009B2648">
        <w:rPr>
          <w:rFonts w:eastAsia="Times New Roman"/>
          <w:bCs/>
          <w:sz w:val="26"/>
          <w:szCs w:val="26"/>
        </w:rPr>
        <w:t xml:space="preserve">if </w:t>
      </w:r>
      <w:r w:rsidR="00C464D2" w:rsidRPr="009B2648">
        <w:rPr>
          <w:rFonts w:eastAsia="Times New Roman"/>
          <w:bCs/>
          <w:sz w:val="26"/>
          <w:szCs w:val="26"/>
        </w:rPr>
        <w:t>the Petition</w:t>
      </w:r>
      <w:r w:rsidR="00D65FB5" w:rsidRPr="009B2648">
        <w:rPr>
          <w:rFonts w:eastAsia="Times New Roman"/>
          <w:bCs/>
          <w:sz w:val="26"/>
          <w:szCs w:val="26"/>
        </w:rPr>
        <w:t xml:space="preserve"> is uncontested, if </w:t>
      </w:r>
      <w:r w:rsidR="00C464D2" w:rsidRPr="009B2648">
        <w:rPr>
          <w:rFonts w:eastAsia="Times New Roman"/>
          <w:bCs/>
          <w:sz w:val="26"/>
          <w:szCs w:val="26"/>
        </w:rPr>
        <w:t>permitting the withdrawal</w:t>
      </w:r>
      <w:r w:rsidR="00D65FB5" w:rsidRPr="009B2648">
        <w:rPr>
          <w:rFonts w:eastAsia="Times New Roman"/>
          <w:bCs/>
          <w:sz w:val="26"/>
          <w:szCs w:val="26"/>
        </w:rPr>
        <w:t xml:space="preserve"> will affect the substantive rights of the parties</w:t>
      </w:r>
      <w:r w:rsidR="00C464D2" w:rsidRPr="009B2648">
        <w:rPr>
          <w:rFonts w:eastAsia="Times New Roman"/>
          <w:bCs/>
          <w:sz w:val="26"/>
          <w:szCs w:val="26"/>
        </w:rPr>
        <w:t>,</w:t>
      </w:r>
      <w:r w:rsidRPr="009B2648">
        <w:rPr>
          <w:rFonts w:eastAsia="Times New Roman"/>
          <w:bCs/>
          <w:sz w:val="26"/>
          <w:szCs w:val="26"/>
        </w:rPr>
        <w:t xml:space="preserve"> and whether the public interest will be served by permitting the withdrawal.  </w:t>
      </w:r>
      <w:r w:rsidR="00D65FB5" w:rsidRPr="009B2648">
        <w:rPr>
          <w:rFonts w:eastAsia="Times New Roman"/>
          <w:bCs/>
          <w:sz w:val="26"/>
          <w:szCs w:val="26"/>
        </w:rPr>
        <w:t>The Complainant’s request is not contested by PPL, will not affect any party’s substantive rights, and is in the public interest.</w:t>
      </w:r>
    </w:p>
    <w:p w14:paraId="0AA652C2" w14:textId="77777777" w:rsidR="00C464D2" w:rsidRPr="009B2648" w:rsidRDefault="00C464D2" w:rsidP="00FA19A0">
      <w:pPr>
        <w:ind w:firstLine="1440"/>
        <w:jc w:val="left"/>
        <w:rPr>
          <w:rFonts w:eastAsia="Times New Roman"/>
          <w:bCs/>
          <w:sz w:val="26"/>
          <w:szCs w:val="26"/>
        </w:rPr>
      </w:pPr>
    </w:p>
    <w:p w14:paraId="4D679CB2" w14:textId="7168B581" w:rsidR="009D3F50" w:rsidRPr="009B2648" w:rsidRDefault="00D65FB5" w:rsidP="00FA19A0">
      <w:pPr>
        <w:ind w:firstLine="1440"/>
        <w:jc w:val="left"/>
        <w:rPr>
          <w:rFonts w:eastAsia="Times New Roman"/>
          <w:bCs/>
          <w:sz w:val="26"/>
          <w:szCs w:val="26"/>
        </w:rPr>
      </w:pPr>
      <w:r w:rsidRPr="009B2648">
        <w:rPr>
          <w:rFonts w:eastAsia="Times New Roman"/>
          <w:bCs/>
          <w:sz w:val="26"/>
          <w:szCs w:val="26"/>
        </w:rPr>
        <w:t xml:space="preserve">With regard to </w:t>
      </w:r>
      <w:r w:rsidR="00463021" w:rsidRPr="009B2648">
        <w:rPr>
          <w:rFonts w:eastAsia="Times New Roman"/>
          <w:bCs/>
          <w:sz w:val="26"/>
          <w:szCs w:val="26"/>
        </w:rPr>
        <w:t xml:space="preserve">the </w:t>
      </w:r>
      <w:r w:rsidRPr="009B2648">
        <w:rPr>
          <w:rFonts w:eastAsia="Times New Roman"/>
          <w:bCs/>
          <w:sz w:val="26"/>
          <w:szCs w:val="26"/>
        </w:rPr>
        <w:t xml:space="preserve">Complainant’s Exceptions 1, </w:t>
      </w:r>
      <w:r w:rsidR="009D3F50" w:rsidRPr="009B2648">
        <w:rPr>
          <w:rFonts w:eastAsia="Times New Roman"/>
          <w:bCs/>
          <w:sz w:val="26"/>
          <w:szCs w:val="26"/>
        </w:rPr>
        <w:t xml:space="preserve">3, and 4, all </w:t>
      </w:r>
      <w:r w:rsidR="00C464D2" w:rsidRPr="009B2648">
        <w:rPr>
          <w:rFonts w:eastAsia="Times New Roman"/>
          <w:bCs/>
          <w:sz w:val="26"/>
          <w:szCs w:val="26"/>
        </w:rPr>
        <w:t xml:space="preserve">of these Exceptions </w:t>
      </w:r>
      <w:r w:rsidR="009D3F50" w:rsidRPr="009B2648">
        <w:rPr>
          <w:rFonts w:eastAsia="Times New Roman"/>
          <w:bCs/>
          <w:sz w:val="26"/>
          <w:szCs w:val="26"/>
        </w:rPr>
        <w:t>argue that</w:t>
      </w:r>
      <w:r w:rsidR="005E3C87" w:rsidRPr="009B2648">
        <w:rPr>
          <w:rFonts w:eastAsia="Times New Roman"/>
          <w:bCs/>
          <w:sz w:val="26"/>
          <w:szCs w:val="26"/>
        </w:rPr>
        <w:t xml:space="preserve"> the</w:t>
      </w:r>
      <w:r w:rsidR="009D3F50" w:rsidRPr="009B2648">
        <w:rPr>
          <w:rFonts w:eastAsia="Times New Roman"/>
          <w:bCs/>
          <w:sz w:val="26"/>
          <w:szCs w:val="26"/>
        </w:rPr>
        <w:t xml:space="preserve"> Complainant never requested a continuance of the originally scheduled October 22, 2019 evidentiary hearing.  Exc</w:t>
      </w:r>
      <w:r w:rsidR="004F6636" w:rsidRPr="009B2648">
        <w:rPr>
          <w:rFonts w:eastAsia="Times New Roman"/>
          <w:bCs/>
          <w:sz w:val="26"/>
          <w:szCs w:val="26"/>
        </w:rPr>
        <w:t>.</w:t>
      </w:r>
      <w:r w:rsidR="009D3F50" w:rsidRPr="009B2648">
        <w:rPr>
          <w:rFonts w:eastAsia="Times New Roman"/>
          <w:bCs/>
          <w:sz w:val="26"/>
          <w:szCs w:val="26"/>
        </w:rPr>
        <w:t xml:space="preserve"> at 1-2.  Instead, </w:t>
      </w:r>
      <w:r w:rsidR="000042F6" w:rsidRPr="009B2648">
        <w:rPr>
          <w:rFonts w:eastAsia="Times New Roman"/>
          <w:bCs/>
          <w:sz w:val="26"/>
          <w:szCs w:val="26"/>
        </w:rPr>
        <w:t>Complainant simply</w:t>
      </w:r>
      <w:r w:rsidR="009D3F50" w:rsidRPr="009B2648">
        <w:rPr>
          <w:rFonts w:eastAsia="Times New Roman"/>
          <w:bCs/>
          <w:sz w:val="26"/>
          <w:szCs w:val="26"/>
        </w:rPr>
        <w:t xml:space="preserve"> re-emphasize</w:t>
      </w:r>
      <w:r w:rsidR="00964E86" w:rsidRPr="009B2648">
        <w:rPr>
          <w:rFonts w:eastAsia="Times New Roman"/>
          <w:bCs/>
          <w:sz w:val="26"/>
          <w:szCs w:val="26"/>
        </w:rPr>
        <w:t>s</w:t>
      </w:r>
      <w:r w:rsidR="009D3F50" w:rsidRPr="009B2648">
        <w:rPr>
          <w:rFonts w:eastAsia="Times New Roman"/>
          <w:bCs/>
          <w:sz w:val="26"/>
          <w:szCs w:val="26"/>
        </w:rPr>
        <w:t xml:space="preserve"> the now </w:t>
      </w:r>
      <w:r w:rsidR="00C464D2" w:rsidRPr="009B2648">
        <w:rPr>
          <w:rFonts w:eastAsia="Times New Roman"/>
          <w:bCs/>
          <w:sz w:val="26"/>
          <w:szCs w:val="26"/>
        </w:rPr>
        <w:t xml:space="preserve">obvious </w:t>
      </w:r>
      <w:r w:rsidR="009D3F50" w:rsidRPr="009B2648">
        <w:rPr>
          <w:rFonts w:eastAsia="Times New Roman"/>
          <w:bCs/>
          <w:sz w:val="26"/>
          <w:szCs w:val="26"/>
        </w:rPr>
        <w:t xml:space="preserve">point that </w:t>
      </w:r>
      <w:r w:rsidR="00964E86" w:rsidRPr="009B2648">
        <w:rPr>
          <w:rFonts w:eastAsia="Times New Roman"/>
          <w:bCs/>
          <w:sz w:val="26"/>
          <w:szCs w:val="26"/>
        </w:rPr>
        <w:t>he</w:t>
      </w:r>
      <w:r w:rsidR="009D3F50" w:rsidRPr="009B2648">
        <w:rPr>
          <w:rFonts w:eastAsia="Times New Roman"/>
          <w:bCs/>
          <w:sz w:val="26"/>
          <w:szCs w:val="26"/>
        </w:rPr>
        <w:t xml:space="preserve"> sought to withdraw (close) his Complaint because he had “paid PPL off.”  </w:t>
      </w:r>
      <w:r w:rsidR="009D3F50" w:rsidRPr="009B2648">
        <w:rPr>
          <w:rFonts w:eastAsia="Times New Roman"/>
          <w:bCs/>
          <w:i/>
          <w:iCs/>
          <w:sz w:val="26"/>
          <w:szCs w:val="26"/>
        </w:rPr>
        <w:t>Id.</w:t>
      </w:r>
      <w:r w:rsidR="009D3F50" w:rsidRPr="009B2648">
        <w:rPr>
          <w:rFonts w:eastAsia="Times New Roman"/>
          <w:bCs/>
          <w:sz w:val="26"/>
          <w:szCs w:val="26"/>
        </w:rPr>
        <w:t xml:space="preserve">, I.D. at 2.  </w:t>
      </w:r>
    </w:p>
    <w:p w14:paraId="7DC8BD56" w14:textId="77777777" w:rsidR="009D3F50" w:rsidRPr="009B2648" w:rsidRDefault="009D3F50" w:rsidP="00FA19A0">
      <w:pPr>
        <w:ind w:firstLine="1440"/>
        <w:jc w:val="left"/>
        <w:rPr>
          <w:rFonts w:eastAsia="Times New Roman"/>
          <w:bCs/>
          <w:sz w:val="26"/>
          <w:szCs w:val="26"/>
        </w:rPr>
      </w:pPr>
    </w:p>
    <w:p w14:paraId="25B3CAC5" w14:textId="6AF1F565" w:rsidR="00964E86" w:rsidRPr="009B2648" w:rsidRDefault="00C464D2" w:rsidP="00FA19A0">
      <w:pPr>
        <w:ind w:firstLine="1440"/>
        <w:jc w:val="left"/>
        <w:rPr>
          <w:rFonts w:eastAsia="Times New Roman"/>
          <w:bCs/>
          <w:sz w:val="26"/>
          <w:szCs w:val="26"/>
        </w:rPr>
      </w:pPr>
      <w:r w:rsidRPr="009B2648">
        <w:rPr>
          <w:rFonts w:eastAsia="Times New Roman"/>
          <w:bCs/>
          <w:sz w:val="26"/>
          <w:szCs w:val="26"/>
        </w:rPr>
        <w:t>It is important to note the conscientiousness of Special Agent Arnold in his careful handling of what w</w:t>
      </w:r>
      <w:r w:rsidR="00964E86" w:rsidRPr="009B2648">
        <w:rPr>
          <w:rFonts w:eastAsia="Times New Roman"/>
          <w:bCs/>
          <w:sz w:val="26"/>
          <w:szCs w:val="26"/>
        </w:rPr>
        <w:t>ere</w:t>
      </w:r>
      <w:r w:rsidR="0023645A" w:rsidRPr="009B2648">
        <w:rPr>
          <w:rFonts w:eastAsia="Times New Roman"/>
          <w:bCs/>
          <w:sz w:val="26"/>
          <w:szCs w:val="26"/>
        </w:rPr>
        <w:t>,</w:t>
      </w:r>
      <w:r w:rsidRPr="009B2648">
        <w:rPr>
          <w:rFonts w:eastAsia="Times New Roman"/>
          <w:bCs/>
          <w:sz w:val="26"/>
          <w:szCs w:val="26"/>
        </w:rPr>
        <w:t xml:space="preserve"> at best</w:t>
      </w:r>
      <w:r w:rsidR="0023645A" w:rsidRPr="009B2648">
        <w:rPr>
          <w:rFonts w:eastAsia="Times New Roman"/>
          <w:bCs/>
          <w:sz w:val="26"/>
          <w:szCs w:val="26"/>
        </w:rPr>
        <w:t>,</w:t>
      </w:r>
      <w:r w:rsidRPr="009B2648">
        <w:rPr>
          <w:rFonts w:eastAsia="Times New Roman"/>
          <w:bCs/>
          <w:sz w:val="26"/>
          <w:szCs w:val="26"/>
        </w:rPr>
        <w:t xml:space="preserve"> confusing and</w:t>
      </w:r>
      <w:r w:rsidR="0023645A" w:rsidRPr="009B2648">
        <w:rPr>
          <w:rFonts w:eastAsia="Times New Roman"/>
          <w:bCs/>
          <w:sz w:val="26"/>
          <w:szCs w:val="26"/>
        </w:rPr>
        <w:t>,</w:t>
      </w:r>
      <w:r w:rsidRPr="009B2648">
        <w:rPr>
          <w:rFonts w:eastAsia="Times New Roman"/>
          <w:bCs/>
          <w:sz w:val="26"/>
          <w:szCs w:val="26"/>
        </w:rPr>
        <w:t xml:space="preserve"> at worst</w:t>
      </w:r>
      <w:r w:rsidR="0023645A" w:rsidRPr="009B2648">
        <w:rPr>
          <w:rFonts w:eastAsia="Times New Roman"/>
          <w:bCs/>
          <w:sz w:val="26"/>
          <w:szCs w:val="26"/>
        </w:rPr>
        <w:t>,</w:t>
      </w:r>
      <w:r w:rsidRPr="009B2648">
        <w:rPr>
          <w:rFonts w:eastAsia="Times New Roman"/>
          <w:bCs/>
          <w:sz w:val="26"/>
          <w:szCs w:val="26"/>
        </w:rPr>
        <w:t xml:space="preserve"> directly contradictory requests submitted by the Complainant in</w:t>
      </w:r>
      <w:r w:rsidR="00542EC8" w:rsidRPr="009B2648">
        <w:rPr>
          <w:rFonts w:eastAsia="Times New Roman"/>
          <w:bCs/>
          <w:sz w:val="26"/>
          <w:szCs w:val="26"/>
        </w:rPr>
        <w:t xml:space="preserve"> </w:t>
      </w:r>
      <w:r w:rsidR="00964E86" w:rsidRPr="009B2648">
        <w:rPr>
          <w:rFonts w:eastAsia="Times New Roman"/>
          <w:bCs/>
          <w:sz w:val="26"/>
          <w:szCs w:val="26"/>
        </w:rPr>
        <w:t>t</w:t>
      </w:r>
      <w:r w:rsidRPr="009B2648">
        <w:rPr>
          <w:rFonts w:eastAsia="Times New Roman"/>
          <w:bCs/>
          <w:sz w:val="26"/>
          <w:szCs w:val="26"/>
        </w:rPr>
        <w:t xml:space="preserve">his </w:t>
      </w:r>
      <w:r w:rsidR="00964E86" w:rsidRPr="009B2648">
        <w:rPr>
          <w:rFonts w:eastAsia="Times New Roman"/>
          <w:bCs/>
          <w:sz w:val="26"/>
          <w:szCs w:val="26"/>
        </w:rPr>
        <w:t xml:space="preserve">matter.  Specifically, the Complainant’s </w:t>
      </w:r>
      <w:r w:rsidRPr="009B2648">
        <w:rPr>
          <w:rFonts w:eastAsia="Times New Roman"/>
          <w:bCs/>
          <w:sz w:val="26"/>
          <w:szCs w:val="26"/>
        </w:rPr>
        <w:lastRenderedPageBreak/>
        <w:t>October 16, 2019 and Oct</w:t>
      </w:r>
      <w:r w:rsidR="00542EC8" w:rsidRPr="009B2648">
        <w:rPr>
          <w:rFonts w:eastAsia="Times New Roman"/>
          <w:bCs/>
          <w:sz w:val="26"/>
          <w:szCs w:val="26"/>
        </w:rPr>
        <w:t>ober</w:t>
      </w:r>
      <w:r w:rsidRPr="009B2648">
        <w:rPr>
          <w:rFonts w:eastAsia="Times New Roman"/>
          <w:bCs/>
          <w:sz w:val="26"/>
          <w:szCs w:val="26"/>
        </w:rPr>
        <w:t xml:space="preserve"> 17, 2019 correspondence</w:t>
      </w:r>
      <w:r w:rsidR="00542EC8" w:rsidRPr="009B2648">
        <w:rPr>
          <w:rFonts w:eastAsia="Times New Roman"/>
          <w:bCs/>
          <w:sz w:val="26"/>
          <w:szCs w:val="26"/>
        </w:rPr>
        <w:t xml:space="preserve"> to Special Agent Arnold</w:t>
      </w:r>
      <w:r w:rsidR="00964E86" w:rsidRPr="009B2648">
        <w:rPr>
          <w:rFonts w:eastAsia="Times New Roman"/>
          <w:bCs/>
          <w:sz w:val="26"/>
          <w:szCs w:val="26"/>
        </w:rPr>
        <w:t xml:space="preserve"> were inconsistent</w:t>
      </w:r>
      <w:r w:rsidR="00542EC8" w:rsidRPr="009B2648">
        <w:rPr>
          <w:rFonts w:eastAsia="Times New Roman"/>
          <w:bCs/>
          <w:sz w:val="26"/>
          <w:szCs w:val="26"/>
        </w:rPr>
        <w:t xml:space="preserve">.  </w:t>
      </w:r>
    </w:p>
    <w:p w14:paraId="4C011154" w14:textId="77777777" w:rsidR="00964E86" w:rsidRPr="009B2648" w:rsidRDefault="00964E86" w:rsidP="00FA19A0">
      <w:pPr>
        <w:ind w:firstLine="1440"/>
        <w:jc w:val="left"/>
        <w:rPr>
          <w:rFonts w:eastAsia="Times New Roman"/>
          <w:bCs/>
          <w:sz w:val="26"/>
          <w:szCs w:val="26"/>
        </w:rPr>
      </w:pPr>
    </w:p>
    <w:p w14:paraId="76281D3A" w14:textId="1468D32C" w:rsidR="00964E86" w:rsidRPr="009B2648" w:rsidRDefault="00964E86" w:rsidP="00FA19A0">
      <w:pPr>
        <w:ind w:firstLine="1440"/>
        <w:jc w:val="left"/>
        <w:rPr>
          <w:rFonts w:eastAsia="Times New Roman"/>
          <w:bCs/>
          <w:sz w:val="26"/>
          <w:szCs w:val="26"/>
        </w:rPr>
      </w:pPr>
      <w:r w:rsidRPr="009B2648">
        <w:rPr>
          <w:rFonts w:eastAsia="Times New Roman"/>
          <w:bCs/>
          <w:sz w:val="26"/>
          <w:szCs w:val="26"/>
        </w:rPr>
        <w:t xml:space="preserve">On close examination of the Complainant’s writings, </w:t>
      </w:r>
      <w:r w:rsidR="00542EC8" w:rsidRPr="009B2648">
        <w:rPr>
          <w:rFonts w:eastAsia="Times New Roman"/>
          <w:bCs/>
          <w:sz w:val="26"/>
          <w:szCs w:val="26"/>
        </w:rPr>
        <w:t>w</w:t>
      </w:r>
      <w:r w:rsidR="009D3F50" w:rsidRPr="009B2648">
        <w:rPr>
          <w:rFonts w:eastAsia="Times New Roman"/>
          <w:bCs/>
          <w:sz w:val="26"/>
          <w:szCs w:val="26"/>
        </w:rPr>
        <w:t xml:space="preserve">e find disingenuous, </w:t>
      </w:r>
      <w:r w:rsidRPr="009B2648">
        <w:rPr>
          <w:rFonts w:eastAsia="Times New Roman"/>
          <w:bCs/>
          <w:sz w:val="26"/>
          <w:szCs w:val="26"/>
        </w:rPr>
        <w:t>his</w:t>
      </w:r>
      <w:r w:rsidR="009D3F50" w:rsidRPr="009B2648">
        <w:rPr>
          <w:rFonts w:eastAsia="Times New Roman"/>
          <w:bCs/>
          <w:sz w:val="26"/>
          <w:szCs w:val="26"/>
        </w:rPr>
        <w:t xml:space="preserve"> claim </w:t>
      </w:r>
      <w:r w:rsidRPr="009B2648">
        <w:rPr>
          <w:rFonts w:eastAsia="Times New Roman"/>
          <w:bCs/>
          <w:sz w:val="26"/>
          <w:szCs w:val="26"/>
        </w:rPr>
        <w:t xml:space="preserve">in his Exceptions </w:t>
      </w:r>
      <w:r w:rsidR="009D3F50" w:rsidRPr="009B2648">
        <w:rPr>
          <w:rFonts w:eastAsia="Times New Roman"/>
          <w:bCs/>
          <w:sz w:val="26"/>
          <w:szCs w:val="26"/>
        </w:rPr>
        <w:t>that he did not request a continuance of the October 22, 2019 hearing</w:t>
      </w:r>
      <w:r w:rsidR="00E401F6" w:rsidRPr="009B2648">
        <w:rPr>
          <w:rFonts w:eastAsia="Times New Roman"/>
          <w:bCs/>
          <w:sz w:val="26"/>
          <w:szCs w:val="26"/>
        </w:rPr>
        <w:t xml:space="preserve">.  </w:t>
      </w:r>
      <w:r w:rsidRPr="009B2648">
        <w:rPr>
          <w:rFonts w:eastAsia="Times New Roman"/>
          <w:bCs/>
          <w:sz w:val="26"/>
          <w:szCs w:val="26"/>
        </w:rPr>
        <w:t xml:space="preserve">Exc. 1, 3 and 4.  </w:t>
      </w:r>
      <w:r w:rsidR="00E401F6" w:rsidRPr="009B2648">
        <w:rPr>
          <w:rFonts w:eastAsia="Times New Roman"/>
          <w:bCs/>
          <w:sz w:val="26"/>
          <w:szCs w:val="26"/>
        </w:rPr>
        <w:t>The Complainant’s</w:t>
      </w:r>
      <w:r w:rsidR="009D3F50" w:rsidRPr="009B2648">
        <w:rPr>
          <w:rFonts w:eastAsia="Times New Roman"/>
          <w:bCs/>
          <w:sz w:val="26"/>
          <w:szCs w:val="26"/>
        </w:rPr>
        <w:t xml:space="preserve"> duly filed October 17, 2019 correspondence to Special Agent Arnold plainly states:</w:t>
      </w:r>
    </w:p>
    <w:p w14:paraId="419DCB58" w14:textId="77777777" w:rsidR="00964E86" w:rsidRPr="009B2648" w:rsidRDefault="00964E86" w:rsidP="003C1E93">
      <w:pPr>
        <w:spacing w:line="240" w:lineRule="auto"/>
        <w:ind w:firstLine="1440"/>
        <w:jc w:val="left"/>
        <w:rPr>
          <w:rFonts w:eastAsia="Times New Roman"/>
          <w:bCs/>
          <w:sz w:val="26"/>
          <w:szCs w:val="26"/>
        </w:rPr>
      </w:pPr>
    </w:p>
    <w:p w14:paraId="5BE5B80A" w14:textId="77777777" w:rsidR="00964E86" w:rsidRPr="009B2648" w:rsidRDefault="009D3F50" w:rsidP="00964E86">
      <w:pPr>
        <w:spacing w:line="240" w:lineRule="auto"/>
        <w:ind w:left="1440" w:right="2160" w:firstLine="0"/>
        <w:jc w:val="left"/>
        <w:rPr>
          <w:rFonts w:eastAsia="Times New Roman"/>
          <w:bCs/>
          <w:sz w:val="26"/>
          <w:szCs w:val="26"/>
        </w:rPr>
      </w:pPr>
      <w:r w:rsidRPr="009B2648">
        <w:rPr>
          <w:rFonts w:eastAsia="Times New Roman"/>
          <w:bCs/>
          <w:sz w:val="26"/>
          <w:szCs w:val="26"/>
        </w:rPr>
        <w:t>I am writing you to request that the current hearing be cancelled and rescheduled for a later date for a time of discovery.  I need time to review the evidence I have requested and have currently at home.</w:t>
      </w:r>
    </w:p>
    <w:p w14:paraId="196A5900" w14:textId="77777777" w:rsidR="00964E86" w:rsidRPr="009B2648" w:rsidRDefault="00964E86" w:rsidP="003C1E93">
      <w:pPr>
        <w:ind w:left="1440" w:right="2160" w:firstLine="0"/>
        <w:jc w:val="left"/>
        <w:rPr>
          <w:rFonts w:eastAsia="Times New Roman"/>
          <w:bCs/>
          <w:sz w:val="26"/>
          <w:szCs w:val="26"/>
        </w:rPr>
      </w:pPr>
    </w:p>
    <w:p w14:paraId="17DAB89B" w14:textId="77777777" w:rsidR="00EB45BD" w:rsidRPr="009B2648" w:rsidRDefault="009D3F50" w:rsidP="003C1E93">
      <w:pPr>
        <w:ind w:firstLine="0"/>
        <w:jc w:val="left"/>
        <w:rPr>
          <w:rFonts w:eastAsia="Times New Roman"/>
          <w:bCs/>
          <w:sz w:val="26"/>
          <w:szCs w:val="26"/>
        </w:rPr>
      </w:pPr>
      <w:r w:rsidRPr="009B2648">
        <w:rPr>
          <w:rFonts w:eastAsia="Times New Roman"/>
          <w:bCs/>
          <w:sz w:val="26"/>
          <w:szCs w:val="26"/>
        </w:rPr>
        <w:t>Motion for Continuance at 1.</w:t>
      </w:r>
      <w:r w:rsidR="00E401F6" w:rsidRPr="009B2648">
        <w:rPr>
          <w:rFonts w:eastAsia="Times New Roman"/>
          <w:bCs/>
          <w:sz w:val="26"/>
          <w:szCs w:val="26"/>
        </w:rPr>
        <w:t xml:space="preserve">  </w:t>
      </w:r>
    </w:p>
    <w:p w14:paraId="4C317C93" w14:textId="77777777" w:rsidR="00EB45BD" w:rsidRPr="009B2648" w:rsidRDefault="00EB45BD" w:rsidP="003C1E93">
      <w:pPr>
        <w:ind w:firstLine="1440"/>
        <w:jc w:val="left"/>
        <w:rPr>
          <w:rFonts w:eastAsia="Times New Roman"/>
          <w:bCs/>
          <w:sz w:val="26"/>
          <w:szCs w:val="26"/>
        </w:rPr>
      </w:pPr>
    </w:p>
    <w:p w14:paraId="5B8CA626" w14:textId="2BC8C3BB" w:rsidR="00964E86" w:rsidRPr="009B2648" w:rsidRDefault="00EB45BD" w:rsidP="003C1E93">
      <w:pPr>
        <w:ind w:firstLine="1440"/>
        <w:jc w:val="left"/>
        <w:rPr>
          <w:rFonts w:eastAsia="Times New Roman"/>
          <w:bCs/>
          <w:sz w:val="26"/>
          <w:szCs w:val="26"/>
        </w:rPr>
      </w:pPr>
      <w:r w:rsidRPr="009B2648">
        <w:rPr>
          <w:rFonts w:eastAsia="Times New Roman"/>
          <w:bCs/>
          <w:sz w:val="26"/>
          <w:szCs w:val="26"/>
        </w:rPr>
        <w:t xml:space="preserve">Because conflicting written statements had been made by the Complainant, Special Agent Arnold was wise to be cautious and ask for further clarification from the Complainant.  That clarification was received via the Complainant’s October 24, 2019 call to OALJ indicating that he wished to close his Complaint.  I.D. at 2, Finding of Fact No. 8.  For all of these reasons, we shall deny Exceptions 1, 3 and 4, which are not supported by the Complainant’s own submissions to this Commission.  Moreover, we find that </w:t>
      </w:r>
      <w:r w:rsidR="00964E86" w:rsidRPr="009B2648">
        <w:rPr>
          <w:rFonts w:eastAsia="Times New Roman"/>
          <w:bCs/>
          <w:sz w:val="26"/>
          <w:szCs w:val="26"/>
        </w:rPr>
        <w:t xml:space="preserve">Special Agent Arnold’s Findings of Fact </w:t>
      </w:r>
      <w:r w:rsidRPr="009B2648">
        <w:rPr>
          <w:rFonts w:eastAsia="Times New Roman"/>
          <w:bCs/>
          <w:sz w:val="26"/>
          <w:szCs w:val="26"/>
        </w:rPr>
        <w:t xml:space="preserve">in this regard </w:t>
      </w:r>
      <w:r w:rsidR="00964E86" w:rsidRPr="009B2648">
        <w:rPr>
          <w:rFonts w:eastAsia="Times New Roman"/>
          <w:bCs/>
          <w:sz w:val="26"/>
          <w:szCs w:val="26"/>
        </w:rPr>
        <w:t>are well-supported.  I.D.</w:t>
      </w:r>
      <w:r w:rsidR="003C1E93" w:rsidRPr="009B2648">
        <w:rPr>
          <w:rFonts w:eastAsia="Times New Roman"/>
          <w:bCs/>
          <w:sz w:val="26"/>
          <w:szCs w:val="26"/>
        </w:rPr>
        <w:t> </w:t>
      </w:r>
      <w:r w:rsidR="00964E86" w:rsidRPr="009B2648">
        <w:rPr>
          <w:rFonts w:eastAsia="Times New Roman"/>
          <w:bCs/>
          <w:sz w:val="26"/>
          <w:szCs w:val="26"/>
        </w:rPr>
        <w:t xml:space="preserve">at 2-3, Findings of Fact Nos. 4 and 5.  </w:t>
      </w:r>
    </w:p>
    <w:p w14:paraId="460CE342" w14:textId="77777777" w:rsidR="00964E86" w:rsidRPr="009B2648" w:rsidRDefault="00964E86" w:rsidP="00964E86">
      <w:pPr>
        <w:ind w:right="2160" w:firstLine="0"/>
        <w:jc w:val="left"/>
        <w:rPr>
          <w:rFonts w:eastAsia="Times New Roman"/>
          <w:bCs/>
          <w:sz w:val="26"/>
          <w:szCs w:val="26"/>
        </w:rPr>
      </w:pPr>
    </w:p>
    <w:p w14:paraId="570E5CEE" w14:textId="27FFFE20" w:rsidR="00E401F6" w:rsidRPr="009B2648" w:rsidRDefault="00E401F6" w:rsidP="008451E9">
      <w:pPr>
        <w:ind w:firstLine="1440"/>
        <w:jc w:val="left"/>
        <w:rPr>
          <w:rFonts w:eastAsia="Times New Roman"/>
          <w:bCs/>
          <w:sz w:val="26"/>
          <w:szCs w:val="26"/>
        </w:rPr>
      </w:pPr>
      <w:r w:rsidRPr="009B2648">
        <w:rPr>
          <w:rFonts w:eastAsia="Times New Roman"/>
          <w:bCs/>
          <w:sz w:val="26"/>
          <w:szCs w:val="26"/>
        </w:rPr>
        <w:t xml:space="preserve">As for </w:t>
      </w:r>
      <w:r w:rsidR="009D3F50" w:rsidRPr="009B2648">
        <w:rPr>
          <w:rFonts w:eastAsia="Times New Roman"/>
          <w:bCs/>
          <w:sz w:val="26"/>
          <w:szCs w:val="26"/>
        </w:rPr>
        <w:t>Exception No. 2</w:t>
      </w:r>
      <w:r w:rsidRPr="009B2648">
        <w:rPr>
          <w:rFonts w:eastAsia="Times New Roman"/>
          <w:bCs/>
          <w:sz w:val="26"/>
          <w:szCs w:val="26"/>
        </w:rPr>
        <w:t xml:space="preserve">, </w:t>
      </w:r>
      <w:r w:rsidR="00FA5134" w:rsidRPr="009B2648">
        <w:rPr>
          <w:rFonts w:eastAsia="Times New Roman"/>
          <w:bCs/>
          <w:sz w:val="26"/>
          <w:szCs w:val="26"/>
        </w:rPr>
        <w:t xml:space="preserve">the </w:t>
      </w:r>
      <w:r w:rsidR="009D3F50" w:rsidRPr="009B2648">
        <w:rPr>
          <w:rFonts w:eastAsia="Times New Roman"/>
          <w:bCs/>
          <w:sz w:val="26"/>
          <w:szCs w:val="26"/>
        </w:rPr>
        <w:t xml:space="preserve">Complainant </w:t>
      </w:r>
      <w:r w:rsidR="00EB45BD" w:rsidRPr="009B2648">
        <w:rPr>
          <w:rFonts w:eastAsia="Times New Roman"/>
          <w:bCs/>
          <w:sz w:val="26"/>
          <w:szCs w:val="26"/>
        </w:rPr>
        <w:t xml:space="preserve">claims therein that he </w:t>
      </w:r>
      <w:r w:rsidR="00542EC8" w:rsidRPr="009B2648">
        <w:rPr>
          <w:rFonts w:eastAsia="Times New Roman"/>
          <w:bCs/>
          <w:sz w:val="26"/>
          <w:szCs w:val="26"/>
        </w:rPr>
        <w:t xml:space="preserve">had </w:t>
      </w:r>
      <w:r w:rsidR="009D3F50" w:rsidRPr="009B2648">
        <w:rPr>
          <w:rFonts w:eastAsia="Times New Roman"/>
          <w:bCs/>
          <w:sz w:val="26"/>
          <w:szCs w:val="26"/>
        </w:rPr>
        <w:t xml:space="preserve">asked Special Agent Arnold to address alleged </w:t>
      </w:r>
      <w:r w:rsidR="00EB45BD" w:rsidRPr="009B2648">
        <w:rPr>
          <w:rFonts w:eastAsia="Times New Roman"/>
          <w:bCs/>
          <w:sz w:val="26"/>
          <w:szCs w:val="26"/>
        </w:rPr>
        <w:t xml:space="preserve">misrepresentations </w:t>
      </w:r>
      <w:r w:rsidR="009D3F50" w:rsidRPr="009B2648">
        <w:rPr>
          <w:rFonts w:eastAsia="Times New Roman"/>
          <w:bCs/>
          <w:sz w:val="26"/>
          <w:szCs w:val="26"/>
        </w:rPr>
        <w:t xml:space="preserve">by PPL and </w:t>
      </w:r>
      <w:r w:rsidR="00947169" w:rsidRPr="009B2648">
        <w:rPr>
          <w:rFonts w:eastAsia="Times New Roman"/>
          <w:bCs/>
          <w:sz w:val="26"/>
          <w:szCs w:val="26"/>
        </w:rPr>
        <w:t xml:space="preserve">the </w:t>
      </w:r>
      <w:r w:rsidR="00EB45BD" w:rsidRPr="009B2648">
        <w:rPr>
          <w:rFonts w:eastAsia="Times New Roman"/>
          <w:bCs/>
          <w:sz w:val="26"/>
          <w:szCs w:val="26"/>
        </w:rPr>
        <w:t xml:space="preserve">Complainant </w:t>
      </w:r>
      <w:r w:rsidR="009D3F50" w:rsidRPr="009B2648">
        <w:rPr>
          <w:rFonts w:eastAsia="Times New Roman"/>
          <w:bCs/>
          <w:sz w:val="26"/>
          <w:szCs w:val="26"/>
        </w:rPr>
        <w:t xml:space="preserve">references </w:t>
      </w:r>
      <w:r w:rsidR="00AC409E" w:rsidRPr="009B2648">
        <w:rPr>
          <w:rFonts w:eastAsia="Times New Roman"/>
          <w:bCs/>
          <w:sz w:val="26"/>
          <w:szCs w:val="26"/>
        </w:rPr>
        <w:t xml:space="preserve">evidence that he </w:t>
      </w:r>
      <w:r w:rsidR="00EB45BD" w:rsidRPr="009B2648">
        <w:rPr>
          <w:rFonts w:eastAsia="Times New Roman"/>
          <w:bCs/>
          <w:sz w:val="26"/>
          <w:szCs w:val="26"/>
        </w:rPr>
        <w:t xml:space="preserve">claims he </w:t>
      </w:r>
      <w:r w:rsidR="00AC409E" w:rsidRPr="009B2648">
        <w:rPr>
          <w:rFonts w:eastAsia="Times New Roman"/>
          <w:bCs/>
          <w:sz w:val="26"/>
          <w:szCs w:val="26"/>
        </w:rPr>
        <w:t>faxed to Special Agent Arnold on September</w:t>
      </w:r>
      <w:r w:rsidR="009B2648">
        <w:rPr>
          <w:rFonts w:eastAsia="Times New Roman"/>
          <w:bCs/>
          <w:sz w:val="26"/>
          <w:szCs w:val="26"/>
        </w:rPr>
        <w:t> </w:t>
      </w:r>
      <w:r w:rsidR="00AC409E" w:rsidRPr="009B2648">
        <w:rPr>
          <w:rFonts w:eastAsia="Times New Roman"/>
          <w:bCs/>
          <w:sz w:val="26"/>
          <w:szCs w:val="26"/>
        </w:rPr>
        <w:t>16,</w:t>
      </w:r>
      <w:r w:rsidR="009B2648">
        <w:rPr>
          <w:rFonts w:eastAsia="Times New Roman"/>
          <w:bCs/>
          <w:sz w:val="26"/>
          <w:szCs w:val="26"/>
        </w:rPr>
        <w:t> </w:t>
      </w:r>
      <w:r w:rsidR="00AC409E" w:rsidRPr="009B2648">
        <w:rPr>
          <w:rFonts w:eastAsia="Times New Roman"/>
          <w:bCs/>
          <w:sz w:val="26"/>
          <w:szCs w:val="26"/>
        </w:rPr>
        <w:t xml:space="preserve">2019.  </w:t>
      </w:r>
      <w:r w:rsidR="00542EC8" w:rsidRPr="009B2648">
        <w:rPr>
          <w:rFonts w:eastAsia="Times New Roman"/>
          <w:bCs/>
          <w:sz w:val="26"/>
          <w:szCs w:val="26"/>
        </w:rPr>
        <w:t xml:space="preserve">As the aforementioned discussion makes clear, no evidentiary hearing was held in this matter due to the Complainant’s request to </w:t>
      </w:r>
      <w:r w:rsidR="008451E9" w:rsidRPr="009B2648">
        <w:rPr>
          <w:rFonts w:eastAsia="Times New Roman"/>
          <w:bCs/>
          <w:sz w:val="26"/>
          <w:szCs w:val="26"/>
        </w:rPr>
        <w:t xml:space="preserve">continue the hearing and ultimately </w:t>
      </w:r>
      <w:r w:rsidR="00542EC8" w:rsidRPr="009B2648">
        <w:rPr>
          <w:rFonts w:eastAsia="Times New Roman"/>
          <w:bCs/>
          <w:sz w:val="26"/>
          <w:szCs w:val="26"/>
        </w:rPr>
        <w:t xml:space="preserve">withdraw his Complaint.  Thus, there is no </w:t>
      </w:r>
      <w:r w:rsidR="008451E9" w:rsidRPr="009B2648">
        <w:rPr>
          <w:rFonts w:eastAsia="Times New Roman"/>
          <w:bCs/>
          <w:sz w:val="26"/>
          <w:szCs w:val="26"/>
        </w:rPr>
        <w:t xml:space="preserve">record </w:t>
      </w:r>
      <w:r w:rsidR="00542EC8" w:rsidRPr="009B2648">
        <w:rPr>
          <w:rFonts w:eastAsia="Times New Roman"/>
          <w:bCs/>
          <w:sz w:val="26"/>
          <w:szCs w:val="26"/>
        </w:rPr>
        <w:t xml:space="preserve">evidence </w:t>
      </w:r>
      <w:r w:rsidR="008451E9" w:rsidRPr="009B2648">
        <w:rPr>
          <w:rFonts w:eastAsia="Times New Roman"/>
          <w:bCs/>
          <w:sz w:val="26"/>
          <w:szCs w:val="26"/>
        </w:rPr>
        <w:t xml:space="preserve">supporting the </w:t>
      </w:r>
      <w:r w:rsidR="008451E9" w:rsidRPr="009B2648">
        <w:rPr>
          <w:rFonts w:eastAsia="Times New Roman"/>
          <w:bCs/>
          <w:sz w:val="26"/>
          <w:szCs w:val="26"/>
        </w:rPr>
        <w:lastRenderedPageBreak/>
        <w:t>bald assertion raised in Exception No. 2.  I</w:t>
      </w:r>
      <w:r w:rsidRPr="009B2648">
        <w:rPr>
          <w:rFonts w:eastAsia="Times New Roman"/>
          <w:bCs/>
          <w:sz w:val="26"/>
          <w:szCs w:val="26"/>
        </w:rPr>
        <w:t xml:space="preserve">t is well-settled that </w:t>
      </w:r>
      <w:r w:rsidR="008451E9" w:rsidRPr="009B2648">
        <w:rPr>
          <w:rFonts w:eastAsia="Times New Roman"/>
          <w:bCs/>
          <w:sz w:val="26"/>
          <w:szCs w:val="26"/>
        </w:rPr>
        <w:t xml:space="preserve">bald assertions without the benefit of support in the record should be dismissed.  </w:t>
      </w:r>
      <w:r w:rsidR="008451E9" w:rsidRPr="009B2648">
        <w:rPr>
          <w:rFonts w:eastAsia="Times New Roman"/>
          <w:bCs/>
          <w:i/>
          <w:iCs/>
          <w:sz w:val="26"/>
          <w:szCs w:val="26"/>
        </w:rPr>
        <w:t>See</w:t>
      </w:r>
      <w:r w:rsidR="0023645A" w:rsidRPr="009B2648">
        <w:rPr>
          <w:rFonts w:eastAsia="Times New Roman"/>
          <w:bCs/>
          <w:i/>
          <w:iCs/>
          <w:sz w:val="26"/>
          <w:szCs w:val="26"/>
        </w:rPr>
        <w:t>,</w:t>
      </w:r>
      <w:r w:rsidR="008451E9" w:rsidRPr="009B2648">
        <w:rPr>
          <w:rFonts w:eastAsia="Times New Roman"/>
          <w:bCs/>
          <w:i/>
          <w:iCs/>
          <w:sz w:val="26"/>
          <w:szCs w:val="26"/>
        </w:rPr>
        <w:t xml:space="preserve"> e.g</w:t>
      </w:r>
      <w:r w:rsidR="009B2648">
        <w:rPr>
          <w:rFonts w:eastAsia="Times New Roman"/>
          <w:bCs/>
          <w:i/>
          <w:iCs/>
          <w:sz w:val="26"/>
          <w:szCs w:val="26"/>
        </w:rPr>
        <w:t>.</w:t>
      </w:r>
      <w:r w:rsidR="008451E9" w:rsidRPr="009B2648">
        <w:rPr>
          <w:rFonts w:eastAsia="Times New Roman"/>
          <w:bCs/>
          <w:i/>
          <w:iCs/>
          <w:sz w:val="26"/>
          <w:szCs w:val="26"/>
        </w:rPr>
        <w:t>, Forward Twp. Mun. Auth. V. W. Pennsylvania Water Co.</w:t>
      </w:r>
      <w:r w:rsidR="008451E9" w:rsidRPr="009B2648">
        <w:rPr>
          <w:rFonts w:eastAsia="Times New Roman"/>
          <w:bCs/>
          <w:sz w:val="26"/>
          <w:szCs w:val="26"/>
        </w:rPr>
        <w:t>,</w:t>
      </w:r>
      <w:r w:rsidR="008451E9" w:rsidRPr="009B2648">
        <w:rPr>
          <w:rFonts w:eastAsia="Times New Roman"/>
          <w:bCs/>
          <w:i/>
          <w:iCs/>
          <w:sz w:val="26"/>
          <w:szCs w:val="26"/>
        </w:rPr>
        <w:t xml:space="preserve"> </w:t>
      </w:r>
      <w:r w:rsidR="002255A9" w:rsidRPr="009B2648">
        <w:rPr>
          <w:rFonts w:eastAsia="Times New Roman"/>
          <w:bCs/>
          <w:sz w:val="26"/>
          <w:szCs w:val="26"/>
        </w:rPr>
        <w:t>74 Pa.</w:t>
      </w:r>
      <w:r w:rsidR="003C1E93" w:rsidRPr="009B2648">
        <w:rPr>
          <w:rFonts w:eastAsia="Times New Roman"/>
          <w:bCs/>
          <w:sz w:val="26"/>
          <w:szCs w:val="26"/>
        </w:rPr>
        <w:t xml:space="preserve"> </w:t>
      </w:r>
      <w:r w:rsidR="002255A9" w:rsidRPr="009B2648">
        <w:rPr>
          <w:rFonts w:eastAsia="Times New Roman"/>
          <w:bCs/>
          <w:sz w:val="26"/>
          <w:szCs w:val="26"/>
        </w:rPr>
        <w:t>P.U.C. 421, 1991 WL 476309 (Feb. 15, 1991) (‘[w]e</w:t>
      </w:r>
      <w:r w:rsidR="003C1E93" w:rsidRPr="009B2648">
        <w:rPr>
          <w:rFonts w:eastAsia="Times New Roman"/>
          <w:bCs/>
          <w:sz w:val="26"/>
          <w:szCs w:val="26"/>
        </w:rPr>
        <w:t> </w:t>
      </w:r>
      <w:r w:rsidR="002255A9" w:rsidRPr="009B2648">
        <w:rPr>
          <w:rFonts w:eastAsia="Times New Roman"/>
          <w:bCs/>
          <w:sz w:val="26"/>
          <w:szCs w:val="26"/>
        </w:rPr>
        <w:t>note that the Complainant’s Exception [] constitutes a bald assertion.  Consonant with [52 Pa. Code § 5.533(b)], we shall deny this Exception of the Complainant.”)</w:t>
      </w:r>
      <w:r w:rsidR="0023645A" w:rsidRPr="009B2648">
        <w:rPr>
          <w:rFonts w:eastAsia="Times New Roman"/>
          <w:bCs/>
          <w:sz w:val="26"/>
          <w:szCs w:val="26"/>
        </w:rPr>
        <w:t>.</w:t>
      </w:r>
      <w:r w:rsidR="002255A9" w:rsidRPr="009B2648">
        <w:rPr>
          <w:rFonts w:eastAsia="Times New Roman"/>
          <w:bCs/>
          <w:sz w:val="26"/>
          <w:szCs w:val="26"/>
        </w:rPr>
        <w:t xml:space="preserve">  </w:t>
      </w:r>
      <w:r w:rsidR="008451E9" w:rsidRPr="009B2648">
        <w:rPr>
          <w:rFonts w:eastAsia="Times New Roman"/>
          <w:bCs/>
          <w:sz w:val="26"/>
          <w:szCs w:val="26"/>
        </w:rPr>
        <w:t xml:space="preserve">In addition, </w:t>
      </w:r>
      <w:r w:rsidR="002255A9" w:rsidRPr="009B2648">
        <w:rPr>
          <w:rFonts w:eastAsia="Times New Roman"/>
          <w:bCs/>
          <w:sz w:val="26"/>
          <w:szCs w:val="26"/>
        </w:rPr>
        <w:t xml:space="preserve">it is axiomatic that </w:t>
      </w:r>
      <w:r w:rsidR="008451E9" w:rsidRPr="009B2648">
        <w:rPr>
          <w:rFonts w:eastAsia="Times New Roman"/>
          <w:bCs/>
          <w:sz w:val="26"/>
          <w:szCs w:val="26"/>
        </w:rPr>
        <w:t xml:space="preserve">the </w:t>
      </w:r>
      <w:r w:rsidRPr="009B2648">
        <w:rPr>
          <w:rFonts w:eastAsia="Times New Roman"/>
          <w:bCs/>
          <w:sz w:val="26"/>
          <w:szCs w:val="26"/>
        </w:rPr>
        <w:t>extra-record material attached to Exceptions, but never introduced into the record of a proceeding</w:t>
      </w:r>
      <w:r w:rsidR="004A3963" w:rsidRPr="009B2648">
        <w:rPr>
          <w:rFonts w:eastAsia="Times New Roman"/>
          <w:bCs/>
          <w:sz w:val="26"/>
          <w:szCs w:val="26"/>
        </w:rPr>
        <w:t xml:space="preserve">, </w:t>
      </w:r>
      <w:r w:rsidR="002255A9" w:rsidRPr="009B2648">
        <w:rPr>
          <w:rFonts w:eastAsia="Times New Roman"/>
          <w:bCs/>
          <w:sz w:val="26"/>
          <w:szCs w:val="26"/>
        </w:rPr>
        <w:t>can</w:t>
      </w:r>
      <w:r w:rsidR="004A3963" w:rsidRPr="009B2648">
        <w:rPr>
          <w:rFonts w:eastAsia="Times New Roman"/>
          <w:bCs/>
          <w:sz w:val="26"/>
          <w:szCs w:val="26"/>
        </w:rPr>
        <w:t xml:space="preserve">not form the basis for our decision. </w:t>
      </w:r>
      <w:r w:rsidR="008451E9" w:rsidRPr="009B2648">
        <w:rPr>
          <w:rFonts w:eastAsia="Times New Roman"/>
          <w:bCs/>
          <w:sz w:val="26"/>
          <w:szCs w:val="26"/>
        </w:rPr>
        <w:t xml:space="preserve"> </w:t>
      </w:r>
      <w:r w:rsidR="004A3963" w:rsidRPr="009B2648">
        <w:rPr>
          <w:rFonts w:eastAsia="Times New Roman"/>
          <w:bCs/>
          <w:sz w:val="26"/>
          <w:szCs w:val="26"/>
        </w:rPr>
        <w:t xml:space="preserve"> </w:t>
      </w:r>
    </w:p>
    <w:p w14:paraId="4A3FEC17" w14:textId="77777777" w:rsidR="00E401F6" w:rsidRPr="009B2648" w:rsidRDefault="00E401F6" w:rsidP="00FA19A0">
      <w:pPr>
        <w:ind w:firstLine="1440"/>
        <w:jc w:val="left"/>
        <w:rPr>
          <w:rFonts w:eastAsia="Times New Roman"/>
          <w:bCs/>
          <w:sz w:val="26"/>
          <w:szCs w:val="26"/>
        </w:rPr>
      </w:pPr>
    </w:p>
    <w:p w14:paraId="450DEBFE" w14:textId="16997FE7" w:rsidR="00E401F6" w:rsidRPr="009B2648" w:rsidRDefault="002255A9" w:rsidP="00FA19A0">
      <w:pPr>
        <w:ind w:firstLine="1440"/>
        <w:jc w:val="left"/>
        <w:rPr>
          <w:rFonts w:eastAsia="Times New Roman"/>
          <w:bCs/>
          <w:sz w:val="26"/>
          <w:szCs w:val="26"/>
        </w:rPr>
      </w:pPr>
      <w:r w:rsidRPr="009B2648">
        <w:rPr>
          <w:rFonts w:eastAsia="Times New Roman"/>
          <w:bCs/>
          <w:sz w:val="26"/>
          <w:szCs w:val="26"/>
        </w:rPr>
        <w:t>T</w:t>
      </w:r>
      <w:r w:rsidR="00AC409E" w:rsidRPr="009B2648">
        <w:rPr>
          <w:rFonts w:eastAsia="Times New Roman"/>
          <w:bCs/>
          <w:sz w:val="26"/>
          <w:szCs w:val="26"/>
        </w:rPr>
        <w:t xml:space="preserve">he Complainant requested to withdraw his Complaint and </w:t>
      </w:r>
      <w:r w:rsidR="0023645A" w:rsidRPr="009B2648">
        <w:rPr>
          <w:rFonts w:eastAsia="Times New Roman"/>
          <w:bCs/>
          <w:sz w:val="26"/>
          <w:szCs w:val="26"/>
        </w:rPr>
        <w:t xml:space="preserve">to </w:t>
      </w:r>
      <w:r w:rsidR="00AC409E" w:rsidRPr="009B2648">
        <w:rPr>
          <w:rFonts w:eastAsia="Times New Roman"/>
          <w:bCs/>
          <w:sz w:val="26"/>
          <w:szCs w:val="26"/>
        </w:rPr>
        <w:t xml:space="preserve">not proceed to hearing, </w:t>
      </w:r>
      <w:r w:rsidR="0023645A" w:rsidRPr="009B2648">
        <w:rPr>
          <w:rFonts w:eastAsia="Times New Roman"/>
          <w:bCs/>
          <w:sz w:val="26"/>
          <w:szCs w:val="26"/>
        </w:rPr>
        <w:t xml:space="preserve">and </w:t>
      </w:r>
      <w:r w:rsidR="00AC409E" w:rsidRPr="009B2648">
        <w:rPr>
          <w:rFonts w:eastAsia="Times New Roman"/>
          <w:bCs/>
          <w:sz w:val="26"/>
          <w:szCs w:val="26"/>
        </w:rPr>
        <w:t>in fact admonish</w:t>
      </w:r>
      <w:r w:rsidR="0023645A" w:rsidRPr="009B2648">
        <w:rPr>
          <w:rFonts w:eastAsia="Times New Roman"/>
          <w:bCs/>
          <w:sz w:val="26"/>
          <w:szCs w:val="26"/>
        </w:rPr>
        <w:t>ed</w:t>
      </w:r>
      <w:r w:rsidR="00AC409E" w:rsidRPr="009B2648">
        <w:rPr>
          <w:rFonts w:eastAsia="Times New Roman"/>
          <w:bCs/>
          <w:sz w:val="26"/>
          <w:szCs w:val="26"/>
        </w:rPr>
        <w:t xml:space="preserve"> Special Agent Arnold in his Exceptions that he never requested to continue the October 22, 2019 hearing</w:t>
      </w:r>
      <w:r w:rsidRPr="009B2648">
        <w:rPr>
          <w:rFonts w:eastAsia="Times New Roman"/>
          <w:bCs/>
          <w:sz w:val="26"/>
          <w:szCs w:val="26"/>
        </w:rPr>
        <w:t xml:space="preserve">.  </w:t>
      </w:r>
      <w:r w:rsidR="0023645A" w:rsidRPr="009B2648">
        <w:rPr>
          <w:rFonts w:eastAsia="Times New Roman"/>
          <w:bCs/>
          <w:sz w:val="26"/>
          <w:szCs w:val="26"/>
        </w:rPr>
        <w:t xml:space="preserve">It is due to his request to withdraw his Complaint and to not proceed to hearing </w:t>
      </w:r>
      <w:r w:rsidRPr="009B2648">
        <w:rPr>
          <w:rFonts w:eastAsia="Times New Roman"/>
          <w:bCs/>
          <w:sz w:val="26"/>
          <w:szCs w:val="26"/>
        </w:rPr>
        <w:t xml:space="preserve">that </w:t>
      </w:r>
      <w:r w:rsidR="00AC409E" w:rsidRPr="009B2648">
        <w:rPr>
          <w:rFonts w:eastAsia="Times New Roman"/>
          <w:bCs/>
          <w:sz w:val="26"/>
          <w:szCs w:val="26"/>
        </w:rPr>
        <w:t>no evidentiary record was developed</w:t>
      </w:r>
      <w:r w:rsidR="004A3963" w:rsidRPr="009B2648">
        <w:rPr>
          <w:rFonts w:eastAsia="Times New Roman"/>
          <w:bCs/>
          <w:sz w:val="26"/>
          <w:szCs w:val="26"/>
        </w:rPr>
        <w:t>.</w:t>
      </w:r>
      <w:r w:rsidR="00AC409E" w:rsidRPr="009B2648">
        <w:rPr>
          <w:rFonts w:eastAsia="Times New Roman"/>
          <w:bCs/>
          <w:sz w:val="26"/>
          <w:szCs w:val="26"/>
        </w:rPr>
        <w:t xml:space="preserve">  </w:t>
      </w:r>
      <w:r w:rsidR="00E401F6" w:rsidRPr="009B2648">
        <w:rPr>
          <w:rFonts w:eastAsia="Times New Roman"/>
          <w:bCs/>
          <w:sz w:val="26"/>
          <w:szCs w:val="26"/>
        </w:rPr>
        <w:t xml:space="preserve">Moreover, </w:t>
      </w:r>
      <w:r w:rsidR="00AC409E" w:rsidRPr="009B2648">
        <w:rPr>
          <w:rFonts w:eastAsia="Times New Roman"/>
          <w:bCs/>
          <w:sz w:val="26"/>
          <w:szCs w:val="26"/>
        </w:rPr>
        <w:t xml:space="preserve">the only allegation raised in the Complaint was that </w:t>
      </w:r>
      <w:r w:rsidR="00293F07" w:rsidRPr="009B2648">
        <w:rPr>
          <w:rFonts w:eastAsia="Times New Roman"/>
          <w:bCs/>
          <w:sz w:val="26"/>
          <w:szCs w:val="26"/>
        </w:rPr>
        <w:t xml:space="preserve">the </w:t>
      </w:r>
      <w:r w:rsidR="00AC409E" w:rsidRPr="009B2648">
        <w:rPr>
          <w:rFonts w:eastAsia="Times New Roman"/>
          <w:bCs/>
          <w:sz w:val="26"/>
          <w:szCs w:val="26"/>
        </w:rPr>
        <w:t xml:space="preserve">Complainant </w:t>
      </w:r>
      <w:r w:rsidR="00E401F6" w:rsidRPr="009B2648">
        <w:rPr>
          <w:rFonts w:eastAsia="Times New Roman"/>
          <w:bCs/>
          <w:sz w:val="26"/>
          <w:szCs w:val="26"/>
        </w:rPr>
        <w:t xml:space="preserve">requested a payment arrangement or modification </w:t>
      </w:r>
      <w:r w:rsidR="00AC409E" w:rsidRPr="009B2648">
        <w:rPr>
          <w:rFonts w:eastAsia="Times New Roman"/>
          <w:bCs/>
          <w:sz w:val="26"/>
          <w:szCs w:val="26"/>
        </w:rPr>
        <w:t xml:space="preserve">of his bill payment date due to changes in his spouse’s </w:t>
      </w:r>
      <w:r w:rsidR="00E401F6" w:rsidRPr="009B2648">
        <w:rPr>
          <w:rFonts w:eastAsia="Times New Roman"/>
          <w:bCs/>
          <w:sz w:val="26"/>
          <w:szCs w:val="26"/>
        </w:rPr>
        <w:t xml:space="preserve">employment and </w:t>
      </w:r>
      <w:r w:rsidR="00AC409E" w:rsidRPr="009B2648">
        <w:rPr>
          <w:rFonts w:eastAsia="Times New Roman"/>
          <w:bCs/>
          <w:sz w:val="26"/>
          <w:szCs w:val="26"/>
        </w:rPr>
        <w:t>pay cycle</w:t>
      </w:r>
      <w:r w:rsidR="00E401F6" w:rsidRPr="009B2648">
        <w:rPr>
          <w:rFonts w:eastAsia="Times New Roman"/>
          <w:bCs/>
          <w:sz w:val="26"/>
          <w:szCs w:val="26"/>
        </w:rPr>
        <w:t xml:space="preserve">.  Complaint at 2.  </w:t>
      </w:r>
      <w:r w:rsidR="004A3963" w:rsidRPr="009B2648">
        <w:rPr>
          <w:rFonts w:eastAsia="Times New Roman"/>
          <w:bCs/>
          <w:sz w:val="26"/>
          <w:szCs w:val="26"/>
        </w:rPr>
        <w:t>No mention of alleged misrepresentations by PPL is made in the Complaint or the c</w:t>
      </w:r>
      <w:r w:rsidR="00E401F6" w:rsidRPr="009B2648">
        <w:rPr>
          <w:rFonts w:eastAsia="Times New Roman"/>
          <w:bCs/>
          <w:sz w:val="26"/>
          <w:szCs w:val="26"/>
        </w:rPr>
        <w:t xml:space="preserve">orrespondence requesting to withdraw </w:t>
      </w:r>
      <w:r w:rsidR="004A3963" w:rsidRPr="009B2648">
        <w:rPr>
          <w:rFonts w:eastAsia="Times New Roman"/>
          <w:bCs/>
          <w:sz w:val="26"/>
          <w:szCs w:val="26"/>
        </w:rPr>
        <w:t>the</w:t>
      </w:r>
      <w:r w:rsidR="00E401F6" w:rsidRPr="009B2648">
        <w:rPr>
          <w:rFonts w:eastAsia="Times New Roman"/>
          <w:bCs/>
          <w:sz w:val="26"/>
          <w:szCs w:val="26"/>
        </w:rPr>
        <w:t xml:space="preserve"> Complaint</w:t>
      </w:r>
      <w:r w:rsidR="004A3963" w:rsidRPr="009B2648">
        <w:rPr>
          <w:rFonts w:eastAsia="Times New Roman"/>
          <w:bCs/>
          <w:sz w:val="26"/>
          <w:szCs w:val="26"/>
        </w:rPr>
        <w:t>.  Instead,</w:t>
      </w:r>
      <w:r w:rsidR="00E401F6" w:rsidRPr="009B2648">
        <w:rPr>
          <w:rFonts w:eastAsia="Times New Roman"/>
          <w:bCs/>
          <w:sz w:val="26"/>
          <w:szCs w:val="26"/>
        </w:rPr>
        <w:t xml:space="preserve"> the Complainant insisted that his dispute with PPL was essentially moot, given that he had made the payment to PPL</w:t>
      </w:r>
      <w:r w:rsidR="0023645A" w:rsidRPr="009B2648">
        <w:rPr>
          <w:rFonts w:eastAsia="Times New Roman"/>
          <w:bCs/>
          <w:sz w:val="26"/>
          <w:szCs w:val="26"/>
        </w:rPr>
        <w:t>.</w:t>
      </w:r>
      <w:r w:rsidR="00E401F6" w:rsidRPr="009B2648">
        <w:rPr>
          <w:rFonts w:eastAsia="Times New Roman"/>
          <w:bCs/>
          <w:sz w:val="26"/>
          <w:szCs w:val="26"/>
        </w:rPr>
        <w:t xml:space="preserve"> </w:t>
      </w:r>
      <w:r w:rsidR="004A3963" w:rsidRPr="009B2648">
        <w:rPr>
          <w:rFonts w:eastAsia="Times New Roman"/>
          <w:bCs/>
          <w:sz w:val="26"/>
          <w:szCs w:val="26"/>
        </w:rPr>
        <w:t>Petition to Withdraw at 1</w:t>
      </w:r>
      <w:r w:rsidR="0023645A" w:rsidRPr="009B2648">
        <w:rPr>
          <w:rFonts w:eastAsia="Times New Roman"/>
          <w:bCs/>
          <w:sz w:val="26"/>
          <w:szCs w:val="26"/>
        </w:rPr>
        <w:t>;</w:t>
      </w:r>
      <w:r w:rsidR="004A3963" w:rsidRPr="009B2648">
        <w:rPr>
          <w:rFonts w:eastAsia="Times New Roman"/>
          <w:bCs/>
          <w:sz w:val="26"/>
          <w:szCs w:val="26"/>
        </w:rPr>
        <w:t xml:space="preserve"> </w:t>
      </w:r>
      <w:r w:rsidR="00E401F6" w:rsidRPr="009B2648">
        <w:rPr>
          <w:rFonts w:eastAsia="Times New Roman"/>
          <w:bCs/>
          <w:sz w:val="26"/>
          <w:szCs w:val="26"/>
        </w:rPr>
        <w:t>I.D. at 2</w:t>
      </w:r>
      <w:r w:rsidR="004A3963" w:rsidRPr="009B2648">
        <w:rPr>
          <w:rFonts w:eastAsia="Times New Roman"/>
          <w:bCs/>
          <w:sz w:val="26"/>
          <w:szCs w:val="26"/>
        </w:rPr>
        <w:t xml:space="preserve">.  </w:t>
      </w:r>
      <w:r w:rsidR="002A5A1C" w:rsidRPr="009B2648">
        <w:rPr>
          <w:rFonts w:eastAsia="Times New Roman"/>
          <w:bCs/>
          <w:sz w:val="26"/>
          <w:szCs w:val="26"/>
        </w:rPr>
        <w:t xml:space="preserve">The </w:t>
      </w:r>
      <w:r w:rsidR="00B7249D" w:rsidRPr="009B2648">
        <w:rPr>
          <w:rFonts w:eastAsia="Times New Roman"/>
          <w:bCs/>
          <w:sz w:val="26"/>
          <w:szCs w:val="26"/>
        </w:rPr>
        <w:t>Complainant, as the proponent of a rule or Order, bore the burden of proof on his allegations</w:t>
      </w:r>
      <w:r w:rsidR="00EB45BD" w:rsidRPr="009B2648">
        <w:rPr>
          <w:rFonts w:eastAsia="Times New Roman"/>
          <w:bCs/>
          <w:sz w:val="26"/>
          <w:szCs w:val="26"/>
        </w:rPr>
        <w:t>, but t</w:t>
      </w:r>
      <w:r w:rsidR="00B7249D" w:rsidRPr="009B2648">
        <w:rPr>
          <w:rFonts w:eastAsia="Times New Roman"/>
          <w:bCs/>
          <w:sz w:val="26"/>
          <w:szCs w:val="26"/>
        </w:rPr>
        <w:t xml:space="preserve">he Complainant </w:t>
      </w:r>
      <w:r w:rsidR="00EB45BD" w:rsidRPr="009B2648">
        <w:rPr>
          <w:rFonts w:eastAsia="Times New Roman"/>
          <w:bCs/>
          <w:sz w:val="26"/>
          <w:szCs w:val="26"/>
        </w:rPr>
        <w:t xml:space="preserve">requested to </w:t>
      </w:r>
      <w:r w:rsidR="00B7249D" w:rsidRPr="009B2648">
        <w:rPr>
          <w:rFonts w:eastAsia="Times New Roman"/>
          <w:bCs/>
          <w:sz w:val="26"/>
          <w:szCs w:val="26"/>
        </w:rPr>
        <w:t>withdr</w:t>
      </w:r>
      <w:r w:rsidR="00EB45BD" w:rsidRPr="009B2648">
        <w:rPr>
          <w:rFonts w:eastAsia="Times New Roman"/>
          <w:bCs/>
          <w:sz w:val="26"/>
          <w:szCs w:val="26"/>
        </w:rPr>
        <w:t>a</w:t>
      </w:r>
      <w:r w:rsidR="00B7249D" w:rsidRPr="009B2648">
        <w:rPr>
          <w:rFonts w:eastAsia="Times New Roman"/>
          <w:bCs/>
          <w:sz w:val="26"/>
          <w:szCs w:val="26"/>
        </w:rPr>
        <w:t xml:space="preserve">w his Complaint and </w:t>
      </w:r>
      <w:r w:rsidR="00E401F6" w:rsidRPr="009B2648">
        <w:rPr>
          <w:rFonts w:eastAsia="Times New Roman"/>
          <w:bCs/>
          <w:sz w:val="26"/>
          <w:szCs w:val="26"/>
        </w:rPr>
        <w:t>did not raise or pursue allegations of misrepresentation by PPL</w:t>
      </w:r>
      <w:r w:rsidR="00B7249D" w:rsidRPr="009B2648">
        <w:rPr>
          <w:rFonts w:eastAsia="Times New Roman"/>
          <w:bCs/>
          <w:sz w:val="26"/>
          <w:szCs w:val="26"/>
        </w:rPr>
        <w:t xml:space="preserve">. </w:t>
      </w:r>
      <w:r w:rsidR="0023645A" w:rsidRPr="009B2648">
        <w:rPr>
          <w:rFonts w:eastAsia="Times New Roman"/>
          <w:bCs/>
          <w:sz w:val="26"/>
          <w:szCs w:val="26"/>
        </w:rPr>
        <w:t xml:space="preserve"> </w:t>
      </w:r>
      <w:r w:rsidR="00B7249D" w:rsidRPr="009B2648">
        <w:rPr>
          <w:rFonts w:eastAsia="Times New Roman"/>
          <w:bCs/>
          <w:sz w:val="26"/>
          <w:szCs w:val="26"/>
        </w:rPr>
        <w:t>T</w:t>
      </w:r>
      <w:r w:rsidRPr="009B2648">
        <w:rPr>
          <w:rFonts w:eastAsia="Times New Roman"/>
          <w:bCs/>
          <w:sz w:val="26"/>
          <w:szCs w:val="26"/>
        </w:rPr>
        <w:t xml:space="preserve">here </w:t>
      </w:r>
      <w:r w:rsidR="00EB45BD" w:rsidRPr="009B2648">
        <w:rPr>
          <w:rFonts w:eastAsia="Times New Roman"/>
          <w:bCs/>
          <w:sz w:val="26"/>
          <w:szCs w:val="26"/>
        </w:rPr>
        <w:t xml:space="preserve">simply </w:t>
      </w:r>
      <w:r w:rsidRPr="009B2648">
        <w:rPr>
          <w:rFonts w:eastAsia="Times New Roman"/>
          <w:bCs/>
          <w:sz w:val="26"/>
          <w:szCs w:val="26"/>
        </w:rPr>
        <w:t xml:space="preserve">is no record support for </w:t>
      </w:r>
      <w:r w:rsidR="00B7249D" w:rsidRPr="009B2648">
        <w:rPr>
          <w:rFonts w:eastAsia="Times New Roman"/>
          <w:bCs/>
          <w:sz w:val="26"/>
          <w:szCs w:val="26"/>
        </w:rPr>
        <w:t xml:space="preserve">any </w:t>
      </w:r>
      <w:r w:rsidRPr="009B2648">
        <w:rPr>
          <w:rFonts w:eastAsia="Times New Roman"/>
          <w:bCs/>
          <w:sz w:val="26"/>
          <w:szCs w:val="26"/>
        </w:rPr>
        <w:t>finding</w:t>
      </w:r>
      <w:r w:rsidR="00B7249D" w:rsidRPr="009B2648">
        <w:rPr>
          <w:rFonts w:eastAsia="Times New Roman"/>
          <w:bCs/>
          <w:sz w:val="26"/>
          <w:szCs w:val="26"/>
        </w:rPr>
        <w:t xml:space="preserve"> on his bald assertion.</w:t>
      </w:r>
      <w:r w:rsidRPr="009B2648">
        <w:rPr>
          <w:rFonts w:eastAsia="Times New Roman"/>
          <w:bCs/>
          <w:sz w:val="26"/>
          <w:szCs w:val="26"/>
        </w:rPr>
        <w:t xml:space="preserve">  </w:t>
      </w:r>
      <w:r w:rsidR="00E401F6" w:rsidRPr="009B2648">
        <w:rPr>
          <w:rFonts w:eastAsia="Times New Roman"/>
          <w:bCs/>
          <w:sz w:val="26"/>
          <w:szCs w:val="26"/>
        </w:rPr>
        <w:t xml:space="preserve">  </w:t>
      </w:r>
    </w:p>
    <w:p w14:paraId="5F202A8D" w14:textId="77777777" w:rsidR="00E401F6" w:rsidRPr="009B2648" w:rsidRDefault="00E401F6" w:rsidP="00FA19A0">
      <w:pPr>
        <w:ind w:firstLine="1440"/>
        <w:jc w:val="left"/>
        <w:rPr>
          <w:rFonts w:eastAsia="Times New Roman"/>
          <w:bCs/>
          <w:sz w:val="26"/>
          <w:szCs w:val="26"/>
        </w:rPr>
      </w:pPr>
    </w:p>
    <w:p w14:paraId="4231FC32" w14:textId="0FEFC470" w:rsidR="009D3F50" w:rsidRPr="009B2648" w:rsidRDefault="00EB45BD" w:rsidP="00FA19A0">
      <w:pPr>
        <w:ind w:firstLine="1440"/>
        <w:jc w:val="left"/>
        <w:rPr>
          <w:rFonts w:eastAsia="Times New Roman"/>
          <w:bCs/>
          <w:sz w:val="26"/>
          <w:szCs w:val="26"/>
        </w:rPr>
      </w:pPr>
      <w:r w:rsidRPr="009B2648">
        <w:rPr>
          <w:rFonts w:eastAsia="Times New Roman"/>
          <w:bCs/>
          <w:sz w:val="26"/>
          <w:szCs w:val="26"/>
        </w:rPr>
        <w:t>W</w:t>
      </w:r>
      <w:r w:rsidR="00AC409E" w:rsidRPr="009B2648">
        <w:rPr>
          <w:rFonts w:eastAsia="Times New Roman"/>
          <w:bCs/>
          <w:sz w:val="26"/>
          <w:szCs w:val="26"/>
        </w:rPr>
        <w:t xml:space="preserve">e will not </w:t>
      </w:r>
      <w:r w:rsidR="004A3963" w:rsidRPr="009B2648">
        <w:rPr>
          <w:rFonts w:eastAsia="Times New Roman"/>
          <w:bCs/>
          <w:sz w:val="26"/>
          <w:szCs w:val="26"/>
        </w:rPr>
        <w:t xml:space="preserve">now </w:t>
      </w:r>
      <w:r w:rsidR="00AC409E" w:rsidRPr="009B2648">
        <w:rPr>
          <w:rFonts w:eastAsia="Times New Roman"/>
          <w:bCs/>
          <w:sz w:val="26"/>
          <w:szCs w:val="26"/>
        </w:rPr>
        <w:t xml:space="preserve">consider the Complainant’s extra-record material attached to his Exceptions and his new and quite general allegation of misconduct </w:t>
      </w:r>
      <w:r w:rsidRPr="009B2648">
        <w:rPr>
          <w:rFonts w:eastAsia="Times New Roman"/>
          <w:bCs/>
          <w:sz w:val="26"/>
          <w:szCs w:val="26"/>
        </w:rPr>
        <w:t xml:space="preserve">by PPL </w:t>
      </w:r>
      <w:r w:rsidR="00AC409E" w:rsidRPr="009B2648">
        <w:rPr>
          <w:rFonts w:eastAsia="Times New Roman"/>
          <w:bCs/>
          <w:sz w:val="26"/>
          <w:szCs w:val="26"/>
        </w:rPr>
        <w:t xml:space="preserve">at the Exceptions stage of this proceeding.  Instead, we determine that Special Agent Arnold afforded the Complainant ample opportunity to pursue his Complaint and fully addressed the legal standard for consideration of Petitions to Withdraw in the Initial Decision.  We </w:t>
      </w:r>
      <w:r w:rsidR="00AC409E" w:rsidRPr="009B2648">
        <w:rPr>
          <w:rFonts w:eastAsia="Times New Roman"/>
          <w:bCs/>
          <w:sz w:val="26"/>
          <w:szCs w:val="26"/>
        </w:rPr>
        <w:lastRenderedPageBreak/>
        <w:t xml:space="preserve">therefore affirm the </w:t>
      </w:r>
      <w:r w:rsidR="00B7249D" w:rsidRPr="009B2648">
        <w:rPr>
          <w:rFonts w:eastAsia="Times New Roman"/>
          <w:bCs/>
          <w:sz w:val="26"/>
          <w:szCs w:val="26"/>
        </w:rPr>
        <w:t>Initial Decision,</w:t>
      </w:r>
      <w:r w:rsidR="00AC409E" w:rsidRPr="009B2648">
        <w:rPr>
          <w:rFonts w:eastAsia="Times New Roman"/>
          <w:bCs/>
          <w:sz w:val="26"/>
          <w:szCs w:val="26"/>
        </w:rPr>
        <w:t xml:space="preserve"> grant the Complainant’s Petition to </w:t>
      </w:r>
      <w:r w:rsidR="00B7249D" w:rsidRPr="009B2648">
        <w:rPr>
          <w:rFonts w:eastAsia="Times New Roman"/>
          <w:bCs/>
          <w:sz w:val="26"/>
          <w:szCs w:val="26"/>
        </w:rPr>
        <w:t>W</w:t>
      </w:r>
      <w:r w:rsidR="00AC409E" w:rsidRPr="009B2648">
        <w:rPr>
          <w:rFonts w:eastAsia="Times New Roman"/>
          <w:bCs/>
          <w:sz w:val="26"/>
          <w:szCs w:val="26"/>
        </w:rPr>
        <w:t>ithdraw</w:t>
      </w:r>
      <w:r w:rsidR="00B7249D" w:rsidRPr="009B2648">
        <w:rPr>
          <w:rFonts w:eastAsia="Times New Roman"/>
          <w:bCs/>
          <w:sz w:val="26"/>
          <w:szCs w:val="26"/>
        </w:rPr>
        <w:t>,</w:t>
      </w:r>
      <w:r w:rsidR="00AC409E" w:rsidRPr="009B2648">
        <w:rPr>
          <w:rFonts w:eastAsia="Times New Roman"/>
          <w:bCs/>
          <w:sz w:val="26"/>
          <w:szCs w:val="26"/>
        </w:rPr>
        <w:t xml:space="preserve"> </w:t>
      </w:r>
      <w:r w:rsidRPr="009B2648">
        <w:rPr>
          <w:rFonts w:eastAsia="Times New Roman"/>
          <w:bCs/>
          <w:sz w:val="26"/>
          <w:szCs w:val="26"/>
        </w:rPr>
        <w:t xml:space="preserve">deem the Complaint withdrawn, </w:t>
      </w:r>
      <w:r w:rsidR="00AC409E" w:rsidRPr="009B2648">
        <w:rPr>
          <w:rFonts w:eastAsia="Times New Roman"/>
          <w:bCs/>
          <w:sz w:val="26"/>
          <w:szCs w:val="26"/>
        </w:rPr>
        <w:t xml:space="preserve">and mark the docket closed. </w:t>
      </w:r>
    </w:p>
    <w:p w14:paraId="3CD492F7" w14:textId="4216E3C0" w:rsidR="003B1BA6" w:rsidRPr="009B2648" w:rsidRDefault="003B1BA6" w:rsidP="0073122C">
      <w:pPr>
        <w:ind w:firstLine="0"/>
        <w:jc w:val="left"/>
        <w:rPr>
          <w:rFonts w:eastAsia="Times New Roman"/>
          <w:b/>
          <w:sz w:val="26"/>
          <w:szCs w:val="26"/>
        </w:rPr>
      </w:pPr>
    </w:p>
    <w:p w14:paraId="032C0450" w14:textId="64E8646D" w:rsidR="003B1BA6" w:rsidRPr="009B2648" w:rsidRDefault="003B1BA6" w:rsidP="003C1E93">
      <w:pPr>
        <w:keepNext/>
        <w:ind w:firstLine="0"/>
        <w:rPr>
          <w:rFonts w:eastAsia="Times New Roman"/>
          <w:b/>
          <w:sz w:val="26"/>
          <w:szCs w:val="26"/>
        </w:rPr>
      </w:pPr>
      <w:r w:rsidRPr="009B2648">
        <w:rPr>
          <w:rFonts w:eastAsia="Times New Roman"/>
          <w:b/>
          <w:sz w:val="26"/>
          <w:szCs w:val="26"/>
        </w:rPr>
        <w:t>Conclusion</w:t>
      </w:r>
    </w:p>
    <w:p w14:paraId="0F382A29" w14:textId="77777777" w:rsidR="003A4D6F" w:rsidRPr="009B2648" w:rsidRDefault="003A4D6F" w:rsidP="003C1E93">
      <w:pPr>
        <w:keepNext/>
        <w:ind w:firstLine="1440"/>
        <w:jc w:val="left"/>
        <w:rPr>
          <w:sz w:val="26"/>
          <w:szCs w:val="26"/>
        </w:rPr>
      </w:pPr>
    </w:p>
    <w:p w14:paraId="7493FDC3" w14:textId="77777777" w:rsidR="000D39E9" w:rsidRPr="009B2648" w:rsidRDefault="000D39E9" w:rsidP="003C1E93">
      <w:pPr>
        <w:keepNext/>
        <w:autoSpaceDE w:val="0"/>
        <w:autoSpaceDN w:val="0"/>
        <w:adjustRightInd w:val="0"/>
        <w:ind w:firstLine="1440"/>
        <w:jc w:val="both"/>
        <w:rPr>
          <w:rFonts w:eastAsia="Times New Roman"/>
          <w:color w:val="000000"/>
          <w:sz w:val="26"/>
          <w:szCs w:val="26"/>
        </w:rPr>
      </w:pPr>
      <w:r w:rsidRPr="009B2648">
        <w:rPr>
          <w:rFonts w:eastAsia="Times New Roman"/>
          <w:color w:val="000000"/>
          <w:sz w:val="26"/>
          <w:szCs w:val="26"/>
        </w:rPr>
        <w:t xml:space="preserve">Upon review and consideration of the record of this proceeding, we shall deny the Complainant’s Exceptions and adopt the ALJ’s Initial Decision; </w:t>
      </w:r>
      <w:r w:rsidRPr="009B2648">
        <w:rPr>
          <w:rFonts w:eastAsia="Times New Roman"/>
          <w:b/>
          <w:bCs/>
          <w:color w:val="000000"/>
          <w:sz w:val="26"/>
          <w:szCs w:val="26"/>
        </w:rPr>
        <w:t>THEREFORE</w:t>
      </w:r>
      <w:r w:rsidRPr="009B2648">
        <w:rPr>
          <w:rFonts w:eastAsia="Times New Roman"/>
          <w:color w:val="000000"/>
          <w:sz w:val="26"/>
          <w:szCs w:val="26"/>
        </w:rPr>
        <w:t>,</w:t>
      </w:r>
    </w:p>
    <w:p w14:paraId="6C7B190C" w14:textId="77777777" w:rsidR="000D39E9" w:rsidRPr="009B2648" w:rsidRDefault="000D39E9" w:rsidP="000D39E9">
      <w:pPr>
        <w:autoSpaceDE w:val="0"/>
        <w:autoSpaceDN w:val="0"/>
        <w:adjustRightInd w:val="0"/>
        <w:ind w:firstLine="0"/>
        <w:jc w:val="both"/>
        <w:rPr>
          <w:rFonts w:eastAsia="Times New Roman"/>
          <w:color w:val="000000"/>
          <w:sz w:val="26"/>
          <w:szCs w:val="26"/>
        </w:rPr>
      </w:pPr>
    </w:p>
    <w:p w14:paraId="497CE143" w14:textId="77777777" w:rsidR="000D39E9" w:rsidRPr="009B2648" w:rsidRDefault="000D39E9" w:rsidP="003C1E93">
      <w:pPr>
        <w:keepNext/>
        <w:keepLines/>
        <w:ind w:firstLine="1440"/>
        <w:jc w:val="left"/>
        <w:rPr>
          <w:rFonts w:eastAsia="Times New Roman"/>
          <w:b/>
          <w:sz w:val="26"/>
          <w:szCs w:val="26"/>
        </w:rPr>
      </w:pPr>
      <w:r w:rsidRPr="009B2648">
        <w:rPr>
          <w:rFonts w:eastAsia="Times New Roman"/>
          <w:b/>
          <w:sz w:val="26"/>
          <w:szCs w:val="26"/>
        </w:rPr>
        <w:t>IT IS ORDERED:</w:t>
      </w:r>
    </w:p>
    <w:p w14:paraId="56DAA393" w14:textId="77777777" w:rsidR="000D39E9" w:rsidRPr="009B2648" w:rsidRDefault="000D39E9" w:rsidP="003C1E93">
      <w:pPr>
        <w:keepNext/>
        <w:keepLines/>
        <w:ind w:firstLine="0"/>
        <w:jc w:val="left"/>
        <w:rPr>
          <w:rFonts w:eastAsia="Times New Roman"/>
          <w:sz w:val="26"/>
          <w:szCs w:val="26"/>
        </w:rPr>
      </w:pPr>
    </w:p>
    <w:p w14:paraId="1CC22F3F" w14:textId="6B36253B" w:rsidR="000D39E9" w:rsidRPr="009B2648" w:rsidRDefault="000D39E9" w:rsidP="003C1E93">
      <w:pPr>
        <w:widowControl w:val="0"/>
        <w:numPr>
          <w:ilvl w:val="0"/>
          <w:numId w:val="3"/>
        </w:numPr>
        <w:tabs>
          <w:tab w:val="num" w:pos="-2160"/>
        </w:tabs>
        <w:ind w:left="0" w:firstLine="1440"/>
        <w:jc w:val="left"/>
        <w:rPr>
          <w:rFonts w:eastAsia="Times New Roman"/>
          <w:sz w:val="26"/>
          <w:szCs w:val="26"/>
        </w:rPr>
      </w:pPr>
      <w:r w:rsidRPr="009B2648">
        <w:rPr>
          <w:rFonts w:eastAsia="Times New Roman"/>
          <w:sz w:val="26"/>
          <w:szCs w:val="26"/>
        </w:rPr>
        <w:t>That the Exceptions of Ross Schell</w:t>
      </w:r>
      <w:r w:rsidRPr="009B2648">
        <w:rPr>
          <w:rFonts w:eastAsia="Times New Roman"/>
          <w:sz w:val="26"/>
          <w:szCs w:val="20"/>
        </w:rPr>
        <w:t>, filed on November 1</w:t>
      </w:r>
      <w:r w:rsidR="00D5067D" w:rsidRPr="009B2648">
        <w:rPr>
          <w:rFonts w:eastAsia="Times New Roman"/>
          <w:sz w:val="26"/>
          <w:szCs w:val="20"/>
        </w:rPr>
        <w:t>2</w:t>
      </w:r>
      <w:r w:rsidRPr="009B2648">
        <w:rPr>
          <w:rFonts w:eastAsia="Times New Roman"/>
          <w:sz w:val="26"/>
          <w:szCs w:val="26"/>
        </w:rPr>
        <w:t>, 2019</w:t>
      </w:r>
      <w:r w:rsidRPr="009B2648">
        <w:rPr>
          <w:rFonts w:eastAsia="Times New Roman"/>
          <w:sz w:val="26"/>
          <w:szCs w:val="20"/>
        </w:rPr>
        <w:t xml:space="preserve">, at Docket No. </w:t>
      </w:r>
      <w:bookmarkStart w:id="0" w:name="_Hlk530387834"/>
      <w:r w:rsidRPr="009B2648">
        <w:rPr>
          <w:sz w:val="26"/>
          <w:szCs w:val="26"/>
        </w:rPr>
        <w:t>C-2019-3012244</w:t>
      </w:r>
      <w:r w:rsidRPr="009B2648">
        <w:rPr>
          <w:rFonts w:eastAsia="Times New Roman"/>
          <w:sz w:val="26"/>
          <w:szCs w:val="20"/>
        </w:rPr>
        <w:t>,</w:t>
      </w:r>
      <w:r w:rsidRPr="009B2648">
        <w:rPr>
          <w:rFonts w:eastAsia="Times New Roman"/>
          <w:sz w:val="26"/>
          <w:szCs w:val="26"/>
        </w:rPr>
        <w:t xml:space="preserve"> </w:t>
      </w:r>
      <w:bookmarkEnd w:id="0"/>
      <w:r w:rsidRPr="009B2648">
        <w:rPr>
          <w:rFonts w:eastAsia="Times New Roman"/>
          <w:sz w:val="26"/>
          <w:szCs w:val="26"/>
        </w:rPr>
        <w:t>are denied.</w:t>
      </w:r>
    </w:p>
    <w:p w14:paraId="609B4C7E" w14:textId="77777777" w:rsidR="000D39E9" w:rsidRPr="009B2648" w:rsidRDefault="000D39E9" w:rsidP="003C1E93">
      <w:pPr>
        <w:ind w:firstLine="0"/>
        <w:jc w:val="left"/>
        <w:rPr>
          <w:rFonts w:eastAsia="Times New Roman"/>
          <w:sz w:val="26"/>
          <w:szCs w:val="26"/>
        </w:rPr>
      </w:pPr>
    </w:p>
    <w:p w14:paraId="40D257FD" w14:textId="173F2A98" w:rsidR="000D39E9" w:rsidRPr="009B2648" w:rsidRDefault="000D39E9" w:rsidP="003C1E93">
      <w:pPr>
        <w:widowControl w:val="0"/>
        <w:numPr>
          <w:ilvl w:val="0"/>
          <w:numId w:val="3"/>
        </w:numPr>
        <w:tabs>
          <w:tab w:val="num" w:pos="-2160"/>
        </w:tabs>
        <w:ind w:left="0" w:firstLine="1440"/>
        <w:jc w:val="left"/>
        <w:rPr>
          <w:rFonts w:eastAsia="Times New Roman"/>
          <w:sz w:val="26"/>
          <w:szCs w:val="26"/>
        </w:rPr>
      </w:pPr>
      <w:r w:rsidRPr="009B2648">
        <w:rPr>
          <w:rFonts w:eastAsia="Times New Roman"/>
          <w:sz w:val="26"/>
          <w:szCs w:val="26"/>
        </w:rPr>
        <w:t>That the Initial Decision of Special Agent Alphonso Arnold, III, issued on November 4,</w:t>
      </w:r>
      <w:r w:rsidR="00156594" w:rsidRPr="009B2648">
        <w:rPr>
          <w:rFonts w:eastAsia="Times New Roman"/>
          <w:sz w:val="26"/>
          <w:szCs w:val="26"/>
        </w:rPr>
        <w:t xml:space="preserve"> </w:t>
      </w:r>
      <w:r w:rsidRPr="009B2648">
        <w:rPr>
          <w:rFonts w:eastAsia="Times New Roman"/>
          <w:sz w:val="26"/>
          <w:szCs w:val="26"/>
        </w:rPr>
        <w:t xml:space="preserve">2019, at  </w:t>
      </w:r>
      <w:r w:rsidRPr="009B2648">
        <w:rPr>
          <w:rFonts w:eastAsia="Times New Roman"/>
          <w:sz w:val="26"/>
          <w:szCs w:val="20"/>
        </w:rPr>
        <w:t xml:space="preserve">Docket No. </w:t>
      </w:r>
      <w:r w:rsidRPr="009B2648">
        <w:rPr>
          <w:rFonts w:eastAsia="Times New Roman"/>
          <w:sz w:val="26"/>
          <w:szCs w:val="26"/>
        </w:rPr>
        <w:t>C-2019-3012244</w:t>
      </w:r>
      <w:r w:rsidRPr="009B2648">
        <w:rPr>
          <w:rFonts w:eastAsia="Times New Roman"/>
          <w:sz w:val="26"/>
          <w:szCs w:val="20"/>
        </w:rPr>
        <w:t>,</w:t>
      </w:r>
      <w:r w:rsidRPr="009B2648">
        <w:rPr>
          <w:rFonts w:eastAsia="Times New Roman"/>
          <w:sz w:val="26"/>
          <w:szCs w:val="26"/>
        </w:rPr>
        <w:t xml:space="preserve"> is adopted.</w:t>
      </w:r>
    </w:p>
    <w:p w14:paraId="6086530F" w14:textId="77777777" w:rsidR="000D39E9" w:rsidRPr="009B2648" w:rsidRDefault="000D39E9" w:rsidP="009B2648">
      <w:pPr>
        <w:widowControl w:val="0"/>
        <w:ind w:firstLine="0"/>
        <w:contextualSpacing/>
        <w:jc w:val="left"/>
        <w:rPr>
          <w:rFonts w:eastAsia="Times New Roman"/>
          <w:sz w:val="26"/>
          <w:szCs w:val="26"/>
        </w:rPr>
      </w:pPr>
    </w:p>
    <w:p w14:paraId="1C2D5199" w14:textId="795614FA" w:rsidR="000D39E9" w:rsidRPr="009B2648" w:rsidRDefault="000D39E9" w:rsidP="009B2648">
      <w:pPr>
        <w:numPr>
          <w:ilvl w:val="0"/>
          <w:numId w:val="3"/>
        </w:numPr>
        <w:tabs>
          <w:tab w:val="num" w:pos="-2160"/>
        </w:tabs>
        <w:ind w:left="0" w:firstLine="1440"/>
        <w:jc w:val="left"/>
        <w:rPr>
          <w:rFonts w:eastAsia="Times New Roman"/>
          <w:sz w:val="26"/>
          <w:szCs w:val="26"/>
        </w:rPr>
      </w:pPr>
      <w:r w:rsidRPr="009B2648">
        <w:rPr>
          <w:rFonts w:eastAsia="Times New Roman"/>
          <w:sz w:val="26"/>
          <w:szCs w:val="26"/>
        </w:rPr>
        <w:t xml:space="preserve">That, the Petition to Withdraw Formal Complaint of Ross Schell </w:t>
      </w:r>
      <w:r w:rsidR="00CA5C89" w:rsidRPr="009B2648">
        <w:rPr>
          <w:rFonts w:eastAsia="Times New Roman"/>
          <w:sz w:val="26"/>
          <w:szCs w:val="26"/>
        </w:rPr>
        <w:t xml:space="preserve">against PPL Electric Utilities Corporation </w:t>
      </w:r>
      <w:r w:rsidRPr="009B2648">
        <w:rPr>
          <w:rFonts w:eastAsia="Times New Roman"/>
          <w:sz w:val="26"/>
          <w:szCs w:val="26"/>
        </w:rPr>
        <w:t xml:space="preserve">filed on October 17, 2019, at </w:t>
      </w:r>
      <w:r w:rsidRPr="009B2648">
        <w:rPr>
          <w:rFonts w:eastAsia="Times New Roman"/>
          <w:sz w:val="26"/>
          <w:szCs w:val="20"/>
        </w:rPr>
        <w:t xml:space="preserve">Docket No. </w:t>
      </w:r>
      <w:r w:rsidRPr="009B2648">
        <w:rPr>
          <w:rFonts w:eastAsia="Times New Roman"/>
          <w:sz w:val="26"/>
          <w:szCs w:val="26"/>
        </w:rPr>
        <w:t>C</w:t>
      </w:r>
      <w:r w:rsidR="009B2648">
        <w:rPr>
          <w:rFonts w:eastAsia="Times New Roman"/>
          <w:sz w:val="26"/>
          <w:szCs w:val="26"/>
        </w:rPr>
        <w:noBreakHyphen/>
      </w:r>
      <w:r w:rsidRPr="009B2648">
        <w:rPr>
          <w:rFonts w:eastAsia="Times New Roman"/>
          <w:sz w:val="26"/>
          <w:szCs w:val="26"/>
        </w:rPr>
        <w:t>2019-3012244</w:t>
      </w:r>
      <w:r w:rsidRPr="009B2648">
        <w:rPr>
          <w:rFonts w:eastAsia="Times New Roman"/>
          <w:sz w:val="26"/>
          <w:szCs w:val="20"/>
        </w:rPr>
        <w:t>,</w:t>
      </w:r>
      <w:r w:rsidRPr="009B2648">
        <w:rPr>
          <w:rFonts w:eastAsia="Times New Roman"/>
          <w:sz w:val="26"/>
          <w:szCs w:val="26"/>
        </w:rPr>
        <w:t xml:space="preserve"> is granted.</w:t>
      </w:r>
    </w:p>
    <w:p w14:paraId="4DD497FF" w14:textId="77777777" w:rsidR="00CA5C89" w:rsidRPr="009B2648" w:rsidRDefault="00CA5C89" w:rsidP="009B2648">
      <w:pPr>
        <w:pStyle w:val="ListParagraph"/>
        <w:rPr>
          <w:rFonts w:eastAsia="Times New Roman"/>
          <w:sz w:val="26"/>
          <w:szCs w:val="26"/>
        </w:rPr>
      </w:pPr>
    </w:p>
    <w:p w14:paraId="2886937B" w14:textId="13846F62" w:rsidR="00CA5C89" w:rsidRPr="009B2648" w:rsidRDefault="00CA5C89" w:rsidP="009B2648">
      <w:pPr>
        <w:numPr>
          <w:ilvl w:val="0"/>
          <w:numId w:val="3"/>
        </w:numPr>
        <w:tabs>
          <w:tab w:val="num" w:pos="-2160"/>
        </w:tabs>
        <w:ind w:left="0" w:firstLine="1440"/>
        <w:jc w:val="left"/>
        <w:rPr>
          <w:rFonts w:eastAsia="Times New Roman"/>
          <w:sz w:val="26"/>
          <w:szCs w:val="26"/>
        </w:rPr>
      </w:pPr>
      <w:r w:rsidRPr="009B2648">
        <w:rPr>
          <w:rFonts w:eastAsia="Times New Roman"/>
          <w:sz w:val="26"/>
          <w:szCs w:val="26"/>
        </w:rPr>
        <w:t xml:space="preserve">That, the Formal Complaint of Ross Schell against PPL Electric Utilities Corporation filed at Docket No. C-2019-3012244 on August 19, 2019, is hereby withdrawn. </w:t>
      </w:r>
    </w:p>
    <w:p w14:paraId="11A02AAF" w14:textId="77777777" w:rsidR="000D39E9" w:rsidRPr="009B2648" w:rsidRDefault="000D39E9" w:rsidP="009B2648">
      <w:pPr>
        <w:spacing w:line="240" w:lineRule="auto"/>
        <w:ind w:firstLine="0"/>
        <w:contextualSpacing/>
        <w:jc w:val="left"/>
        <w:rPr>
          <w:rFonts w:eastAsia="Times New Roman"/>
          <w:sz w:val="26"/>
          <w:szCs w:val="26"/>
        </w:rPr>
      </w:pPr>
    </w:p>
    <w:p w14:paraId="489235B8" w14:textId="77777777" w:rsidR="000D39E9" w:rsidRPr="009B2648" w:rsidRDefault="000D39E9" w:rsidP="000F4634">
      <w:pPr>
        <w:keepNext/>
        <w:keepLines/>
        <w:numPr>
          <w:ilvl w:val="0"/>
          <w:numId w:val="3"/>
        </w:numPr>
        <w:tabs>
          <w:tab w:val="num" w:pos="-2160"/>
        </w:tabs>
        <w:spacing w:after="160" w:line="259" w:lineRule="auto"/>
        <w:ind w:left="0" w:firstLine="1440"/>
        <w:jc w:val="left"/>
        <w:rPr>
          <w:rFonts w:eastAsia="Times New Roman"/>
          <w:sz w:val="26"/>
          <w:szCs w:val="26"/>
        </w:rPr>
      </w:pPr>
      <w:r w:rsidRPr="009B2648">
        <w:rPr>
          <w:rFonts w:eastAsia="Times New Roman"/>
          <w:sz w:val="26"/>
          <w:szCs w:val="26"/>
        </w:rPr>
        <w:lastRenderedPageBreak/>
        <w:t>That, the Secretary’s Bureau shall mark this docket closed.</w:t>
      </w:r>
    </w:p>
    <w:p w14:paraId="2067BE3F" w14:textId="46FA420A" w:rsidR="000D39E9" w:rsidRPr="009B2648" w:rsidRDefault="000D39E9" w:rsidP="000F4634">
      <w:pPr>
        <w:keepNext/>
        <w:keepLines/>
        <w:ind w:firstLine="1440"/>
        <w:jc w:val="left"/>
      </w:pPr>
    </w:p>
    <w:p w14:paraId="09C45A98" w14:textId="4D5D63A8" w:rsidR="000D39E9" w:rsidRPr="009B2648" w:rsidRDefault="00767B10" w:rsidP="003C1E93">
      <w:pPr>
        <w:keepNext/>
        <w:keepLines/>
        <w:ind w:left="4320"/>
        <w:jc w:val="left"/>
        <w:rPr>
          <w:b/>
          <w:bCs/>
          <w:sz w:val="26"/>
          <w:szCs w:val="26"/>
        </w:rPr>
      </w:pPr>
      <w:bookmarkStart w:id="1" w:name="_GoBack"/>
      <w:r w:rsidRPr="009F01BA">
        <w:rPr>
          <w:b/>
          <w:noProof/>
          <w:sz w:val="20"/>
          <w:szCs w:val="20"/>
        </w:rPr>
        <w:drawing>
          <wp:anchor distT="0" distB="0" distL="114300" distR="114300" simplePos="0" relativeHeight="251659264" behindDoc="1" locked="0" layoutInCell="1" allowOverlap="1" wp14:anchorId="3918426A" wp14:editId="14656E07">
            <wp:simplePos x="0" y="0"/>
            <wp:positionH relativeFrom="column">
              <wp:posOffset>3000375</wp:posOffset>
            </wp:positionH>
            <wp:positionV relativeFrom="paragraph">
              <wp:posOffset>84455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r w:rsidR="000D39E9" w:rsidRPr="009B2648">
        <w:rPr>
          <w:b/>
          <w:bCs/>
          <w:sz w:val="26"/>
          <w:szCs w:val="26"/>
        </w:rPr>
        <w:t>BY THE COMMISSION,</w:t>
      </w:r>
    </w:p>
    <w:p w14:paraId="38722ABA" w14:textId="37583105" w:rsidR="000D39E9" w:rsidRPr="009B2648" w:rsidRDefault="000D39E9" w:rsidP="003C1E93">
      <w:pPr>
        <w:keepNext/>
        <w:keepLines/>
        <w:ind w:left="4320"/>
        <w:jc w:val="left"/>
        <w:rPr>
          <w:b/>
          <w:bCs/>
        </w:rPr>
      </w:pPr>
    </w:p>
    <w:p w14:paraId="72707A6E" w14:textId="6015BE5A" w:rsidR="000D39E9" w:rsidRPr="009B2648" w:rsidRDefault="000D39E9" w:rsidP="003C1E93">
      <w:pPr>
        <w:keepNext/>
        <w:keepLines/>
        <w:ind w:left="4320"/>
        <w:jc w:val="left"/>
        <w:rPr>
          <w:b/>
          <w:bCs/>
        </w:rPr>
      </w:pPr>
    </w:p>
    <w:p w14:paraId="6C62F7A2" w14:textId="22D417E4" w:rsidR="000D39E9" w:rsidRPr="009B2648" w:rsidRDefault="000D39E9" w:rsidP="003C1E93">
      <w:pPr>
        <w:keepNext/>
        <w:keepLines/>
        <w:spacing w:line="240" w:lineRule="auto"/>
        <w:ind w:left="4320"/>
        <w:jc w:val="left"/>
        <w:rPr>
          <w:sz w:val="26"/>
          <w:szCs w:val="26"/>
        </w:rPr>
      </w:pPr>
      <w:r w:rsidRPr="009B2648">
        <w:rPr>
          <w:sz w:val="26"/>
          <w:szCs w:val="26"/>
        </w:rPr>
        <w:t>Rosemary Chiavetta,</w:t>
      </w:r>
    </w:p>
    <w:p w14:paraId="3DA55999" w14:textId="04170E58" w:rsidR="000D39E9" w:rsidRPr="009B2648" w:rsidRDefault="000D39E9" w:rsidP="003C1E93">
      <w:pPr>
        <w:keepNext/>
        <w:keepLines/>
        <w:spacing w:line="240" w:lineRule="auto"/>
        <w:ind w:left="4320"/>
        <w:jc w:val="left"/>
        <w:rPr>
          <w:sz w:val="26"/>
          <w:szCs w:val="26"/>
        </w:rPr>
      </w:pPr>
      <w:r w:rsidRPr="009B2648">
        <w:rPr>
          <w:sz w:val="26"/>
          <w:szCs w:val="26"/>
        </w:rPr>
        <w:t>Secretary</w:t>
      </w:r>
    </w:p>
    <w:p w14:paraId="038DE777" w14:textId="75F57B1F" w:rsidR="00CA5C89" w:rsidRPr="009B2648" w:rsidRDefault="00CA5C89" w:rsidP="003C1E93">
      <w:pPr>
        <w:keepNext/>
        <w:keepLines/>
        <w:ind w:left="4320"/>
        <w:jc w:val="left"/>
      </w:pPr>
    </w:p>
    <w:p w14:paraId="11ED9387" w14:textId="77777777" w:rsidR="00CA5C89" w:rsidRPr="009B2648" w:rsidRDefault="00CA5C89" w:rsidP="003C1E93">
      <w:pPr>
        <w:keepNext/>
        <w:keepLines/>
        <w:tabs>
          <w:tab w:val="left" w:pos="-720"/>
        </w:tabs>
        <w:spacing w:line="240" w:lineRule="auto"/>
        <w:ind w:firstLine="0"/>
        <w:jc w:val="both"/>
        <w:rPr>
          <w:rFonts w:eastAsia="Times New Roman"/>
          <w:sz w:val="26"/>
          <w:szCs w:val="26"/>
        </w:rPr>
      </w:pPr>
      <w:r w:rsidRPr="009B2648">
        <w:rPr>
          <w:rFonts w:eastAsia="Times New Roman"/>
          <w:sz w:val="26"/>
          <w:szCs w:val="26"/>
        </w:rPr>
        <w:t>(SEAL)</w:t>
      </w:r>
    </w:p>
    <w:p w14:paraId="6241543E" w14:textId="77777777" w:rsidR="00CA5C89" w:rsidRPr="009B2648" w:rsidRDefault="00CA5C89" w:rsidP="003C1E93">
      <w:pPr>
        <w:keepNext/>
        <w:keepLines/>
        <w:tabs>
          <w:tab w:val="left" w:pos="-720"/>
        </w:tabs>
        <w:spacing w:line="240" w:lineRule="auto"/>
        <w:ind w:firstLine="0"/>
        <w:jc w:val="both"/>
        <w:rPr>
          <w:rFonts w:eastAsia="Times New Roman"/>
          <w:sz w:val="26"/>
          <w:szCs w:val="26"/>
        </w:rPr>
      </w:pPr>
    </w:p>
    <w:p w14:paraId="7F49C32F" w14:textId="5EFDFFF3" w:rsidR="00CA5C89" w:rsidRPr="009B2648" w:rsidRDefault="00CA5C89" w:rsidP="003C1E93">
      <w:pPr>
        <w:keepNext/>
        <w:keepLines/>
        <w:tabs>
          <w:tab w:val="left" w:pos="-720"/>
        </w:tabs>
        <w:spacing w:line="240" w:lineRule="auto"/>
        <w:ind w:firstLine="0"/>
        <w:jc w:val="both"/>
        <w:rPr>
          <w:rFonts w:eastAsia="Times New Roman"/>
          <w:sz w:val="26"/>
          <w:szCs w:val="26"/>
        </w:rPr>
      </w:pPr>
      <w:r w:rsidRPr="009B2648">
        <w:rPr>
          <w:rFonts w:eastAsia="Times New Roman"/>
          <w:sz w:val="26"/>
          <w:szCs w:val="26"/>
        </w:rPr>
        <w:t>ORDER ADOPTED:  August 6, 2020</w:t>
      </w:r>
    </w:p>
    <w:p w14:paraId="4BD1DB28" w14:textId="77777777" w:rsidR="00CA5C89" w:rsidRPr="009B2648" w:rsidRDefault="00CA5C89" w:rsidP="003C1E93">
      <w:pPr>
        <w:keepNext/>
        <w:keepLines/>
        <w:tabs>
          <w:tab w:val="left" w:pos="-720"/>
        </w:tabs>
        <w:spacing w:line="240" w:lineRule="auto"/>
        <w:ind w:firstLine="0"/>
        <w:jc w:val="both"/>
        <w:rPr>
          <w:rFonts w:eastAsia="Times New Roman"/>
          <w:sz w:val="26"/>
          <w:szCs w:val="26"/>
        </w:rPr>
      </w:pPr>
    </w:p>
    <w:p w14:paraId="69465052" w14:textId="4CF3BFC8" w:rsidR="000D39E9" w:rsidRDefault="00CA5C89" w:rsidP="009B2648">
      <w:pPr>
        <w:keepNext/>
        <w:keepLines/>
        <w:tabs>
          <w:tab w:val="left" w:pos="-720"/>
        </w:tabs>
        <w:spacing w:line="240" w:lineRule="auto"/>
        <w:ind w:firstLine="0"/>
        <w:jc w:val="both"/>
      </w:pPr>
      <w:r w:rsidRPr="009B2648">
        <w:rPr>
          <w:rFonts w:eastAsia="Times New Roman"/>
          <w:sz w:val="26"/>
          <w:szCs w:val="26"/>
        </w:rPr>
        <w:t xml:space="preserve">ORDER ENTERED:  </w:t>
      </w:r>
      <w:r w:rsidR="00767B10">
        <w:rPr>
          <w:rFonts w:eastAsia="Times New Roman"/>
          <w:sz w:val="26"/>
          <w:szCs w:val="26"/>
        </w:rPr>
        <w:t>August 6, 2020</w:t>
      </w:r>
    </w:p>
    <w:sectPr w:rsidR="000D39E9" w:rsidSect="004E1D04">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5FECF2" w14:textId="77777777" w:rsidR="006C1764" w:rsidRDefault="006C1764" w:rsidP="00A5474F">
      <w:pPr>
        <w:spacing w:line="240" w:lineRule="auto"/>
      </w:pPr>
      <w:r>
        <w:separator/>
      </w:r>
    </w:p>
  </w:endnote>
  <w:endnote w:type="continuationSeparator" w:id="0">
    <w:p w14:paraId="24CB58A0" w14:textId="77777777" w:rsidR="006C1764" w:rsidRDefault="006C1764" w:rsidP="00A547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9289702"/>
      <w:docPartObj>
        <w:docPartGallery w:val="Page Numbers (Bottom of Page)"/>
        <w:docPartUnique/>
      </w:docPartObj>
    </w:sdtPr>
    <w:sdtEndPr>
      <w:rPr>
        <w:noProof/>
        <w:sz w:val="26"/>
        <w:szCs w:val="26"/>
      </w:rPr>
    </w:sdtEndPr>
    <w:sdtContent>
      <w:p w14:paraId="2D29AE36" w14:textId="59F247E1" w:rsidR="004A73D5" w:rsidRPr="00C94020" w:rsidRDefault="00EB45BD" w:rsidP="00C94020">
        <w:pPr>
          <w:pStyle w:val="Footer"/>
          <w:tabs>
            <w:tab w:val="clear" w:pos="4680"/>
          </w:tabs>
          <w:ind w:firstLine="0"/>
          <w:rPr>
            <w:sz w:val="26"/>
            <w:szCs w:val="26"/>
          </w:rPr>
        </w:pPr>
        <w:r w:rsidRPr="00C94020">
          <w:rPr>
            <w:sz w:val="26"/>
            <w:szCs w:val="26"/>
          </w:rPr>
          <w:fldChar w:fldCharType="begin"/>
        </w:r>
        <w:r w:rsidRPr="00C94020">
          <w:rPr>
            <w:sz w:val="26"/>
            <w:szCs w:val="26"/>
          </w:rPr>
          <w:instrText xml:space="preserve"> PAGE   \* MERGEFORMAT </w:instrText>
        </w:r>
        <w:r w:rsidRPr="00C94020">
          <w:rPr>
            <w:sz w:val="26"/>
            <w:szCs w:val="26"/>
          </w:rPr>
          <w:fldChar w:fldCharType="separate"/>
        </w:r>
        <w:r w:rsidR="00900FD2" w:rsidRPr="00C94020">
          <w:rPr>
            <w:noProof/>
            <w:sz w:val="26"/>
            <w:szCs w:val="26"/>
          </w:rPr>
          <w:t>12</w:t>
        </w:r>
        <w:r w:rsidRPr="00C94020">
          <w:rPr>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D46C44" w14:textId="77777777" w:rsidR="006C1764" w:rsidRDefault="006C1764" w:rsidP="003C1E93">
      <w:pPr>
        <w:spacing w:line="240" w:lineRule="auto"/>
        <w:ind w:firstLine="0"/>
        <w:jc w:val="left"/>
      </w:pPr>
      <w:r>
        <w:separator/>
      </w:r>
    </w:p>
  </w:footnote>
  <w:footnote w:type="continuationSeparator" w:id="0">
    <w:p w14:paraId="1E8D41B1" w14:textId="77777777" w:rsidR="006C1764" w:rsidRDefault="006C1764" w:rsidP="00A5474F">
      <w:pPr>
        <w:spacing w:line="240" w:lineRule="auto"/>
      </w:pPr>
      <w:r>
        <w:continuationSeparator/>
      </w:r>
    </w:p>
  </w:footnote>
  <w:footnote w:id="1">
    <w:p w14:paraId="4275EDD0" w14:textId="4BA29A5C" w:rsidR="00540AA8" w:rsidRPr="00B646D3" w:rsidRDefault="00162A24" w:rsidP="003C1E93">
      <w:pPr>
        <w:pStyle w:val="FootnoteText"/>
        <w:spacing w:after="120"/>
        <w:ind w:firstLine="720"/>
        <w:rPr>
          <w:rFonts w:ascii="Times New Roman" w:hAnsi="Times New Roman" w:cs="Times New Roman"/>
          <w:sz w:val="26"/>
          <w:szCs w:val="26"/>
        </w:rPr>
      </w:pPr>
      <w:r w:rsidRPr="00B646D3">
        <w:rPr>
          <w:rStyle w:val="FootnoteReference"/>
          <w:rFonts w:ascii="Times New Roman" w:hAnsi="Times New Roman" w:cs="Times New Roman"/>
          <w:sz w:val="26"/>
          <w:szCs w:val="26"/>
        </w:rPr>
        <w:footnoteRef/>
      </w:r>
      <w:r w:rsidRPr="00B646D3">
        <w:rPr>
          <w:rFonts w:ascii="Times New Roman" w:hAnsi="Times New Roman" w:cs="Times New Roman"/>
          <w:sz w:val="26"/>
          <w:szCs w:val="26"/>
        </w:rPr>
        <w:t xml:space="preserve"> </w:t>
      </w:r>
      <w:r w:rsidRPr="00B646D3">
        <w:rPr>
          <w:rFonts w:ascii="Times New Roman" w:hAnsi="Times New Roman" w:cs="Times New Roman"/>
          <w:sz w:val="26"/>
          <w:szCs w:val="26"/>
        </w:rPr>
        <w:tab/>
      </w:r>
      <w:r w:rsidR="00837146">
        <w:rPr>
          <w:rFonts w:ascii="Times New Roman" w:hAnsi="Times New Roman" w:cs="Times New Roman"/>
          <w:sz w:val="26"/>
          <w:szCs w:val="26"/>
        </w:rPr>
        <w:t xml:space="preserve">The </w:t>
      </w:r>
      <w:r w:rsidRPr="00B646D3">
        <w:rPr>
          <w:rFonts w:ascii="Times New Roman" w:hAnsi="Times New Roman" w:cs="Times New Roman"/>
          <w:sz w:val="26"/>
          <w:szCs w:val="26"/>
        </w:rPr>
        <w:t>Order Denying Complainant’s Petition to Wit</w:t>
      </w:r>
      <w:r w:rsidR="003A4D6F" w:rsidRPr="00B646D3">
        <w:rPr>
          <w:rFonts w:ascii="Times New Roman" w:hAnsi="Times New Roman" w:cs="Times New Roman"/>
          <w:sz w:val="26"/>
          <w:szCs w:val="26"/>
        </w:rPr>
        <w:t>hdraw and Granting Complainant’s Motion for Continuance (</w:t>
      </w:r>
      <w:r w:rsidR="003A4D6F" w:rsidRPr="005442E6">
        <w:rPr>
          <w:rFonts w:ascii="Times New Roman" w:hAnsi="Times New Roman" w:cs="Times New Roman"/>
          <w:iCs/>
          <w:sz w:val="26"/>
          <w:szCs w:val="26"/>
        </w:rPr>
        <w:t>Interim Order</w:t>
      </w:r>
      <w:r w:rsidR="003A4D6F" w:rsidRPr="00B646D3">
        <w:rPr>
          <w:rFonts w:ascii="Times New Roman" w:hAnsi="Times New Roman" w:cs="Times New Roman"/>
          <w:sz w:val="26"/>
          <w:szCs w:val="26"/>
        </w:rPr>
        <w:t>)</w:t>
      </w:r>
      <w:r w:rsidR="00837146">
        <w:rPr>
          <w:rFonts w:ascii="Times New Roman" w:hAnsi="Times New Roman" w:cs="Times New Roman"/>
          <w:sz w:val="26"/>
          <w:szCs w:val="26"/>
        </w:rPr>
        <w:t xml:space="preserve"> </w:t>
      </w:r>
      <w:r w:rsidR="00480703">
        <w:rPr>
          <w:rFonts w:ascii="Times New Roman" w:hAnsi="Times New Roman" w:cs="Times New Roman"/>
          <w:sz w:val="26"/>
          <w:szCs w:val="26"/>
        </w:rPr>
        <w:t>w</w:t>
      </w:r>
      <w:r w:rsidR="00837146">
        <w:rPr>
          <w:rFonts w:ascii="Times New Roman" w:hAnsi="Times New Roman" w:cs="Times New Roman"/>
          <w:sz w:val="26"/>
          <w:szCs w:val="26"/>
        </w:rPr>
        <w:t>as issued on October 23, 2019</w:t>
      </w:r>
      <w:r w:rsidR="003A4D6F" w:rsidRPr="00B646D3">
        <w:rPr>
          <w:rFonts w:ascii="Times New Roman" w:hAnsi="Times New Roman" w:cs="Times New Roman"/>
          <w:sz w:val="26"/>
          <w:szCs w:val="26"/>
        </w:rPr>
        <w:t>.</w:t>
      </w:r>
    </w:p>
  </w:footnote>
  <w:footnote w:id="2">
    <w:p w14:paraId="398CBA23" w14:textId="259AB27E" w:rsidR="00B646D3" w:rsidRPr="00540AA8" w:rsidRDefault="00B646D3" w:rsidP="00B646D3">
      <w:pPr>
        <w:pStyle w:val="FootnoteText"/>
        <w:ind w:firstLine="720"/>
        <w:rPr>
          <w:rFonts w:ascii="Times New Roman" w:hAnsi="Times New Roman" w:cs="Times New Roman"/>
          <w:sz w:val="26"/>
          <w:szCs w:val="26"/>
        </w:rPr>
      </w:pPr>
      <w:r w:rsidRPr="00540AA8">
        <w:rPr>
          <w:rStyle w:val="FootnoteReference"/>
          <w:rFonts w:ascii="Times New Roman" w:hAnsi="Times New Roman" w:cs="Times New Roman"/>
          <w:sz w:val="26"/>
          <w:szCs w:val="26"/>
        </w:rPr>
        <w:footnoteRef/>
      </w:r>
      <w:r w:rsidRPr="00540AA8">
        <w:rPr>
          <w:rFonts w:ascii="Times New Roman" w:hAnsi="Times New Roman" w:cs="Times New Roman"/>
          <w:sz w:val="26"/>
          <w:szCs w:val="26"/>
        </w:rPr>
        <w:t xml:space="preserve"> </w:t>
      </w:r>
      <w:r w:rsidRPr="00540AA8">
        <w:rPr>
          <w:rFonts w:ascii="Times New Roman" w:hAnsi="Times New Roman" w:cs="Times New Roman"/>
          <w:sz w:val="26"/>
          <w:szCs w:val="26"/>
        </w:rPr>
        <w:tab/>
        <w:t xml:space="preserve">The </w:t>
      </w:r>
      <w:r w:rsidR="00540AA8">
        <w:rPr>
          <w:rFonts w:ascii="Times New Roman" w:hAnsi="Times New Roman" w:cs="Times New Roman"/>
          <w:sz w:val="26"/>
          <w:szCs w:val="26"/>
        </w:rPr>
        <w:t xml:space="preserve">October 23, 2019, </w:t>
      </w:r>
      <w:r w:rsidRPr="00540AA8">
        <w:rPr>
          <w:rFonts w:ascii="Times New Roman" w:hAnsi="Times New Roman" w:cs="Times New Roman"/>
          <w:sz w:val="26"/>
          <w:szCs w:val="26"/>
        </w:rPr>
        <w:t xml:space="preserve">Hearing Notice mistakenly </w:t>
      </w:r>
      <w:r w:rsidR="00540AA8">
        <w:rPr>
          <w:rFonts w:ascii="Times New Roman" w:hAnsi="Times New Roman" w:cs="Times New Roman"/>
          <w:sz w:val="26"/>
          <w:szCs w:val="26"/>
        </w:rPr>
        <w:t xml:space="preserve">scheduled a prehearing conference for </w:t>
      </w:r>
      <w:r w:rsidRPr="00540AA8">
        <w:rPr>
          <w:rFonts w:ascii="Times New Roman" w:hAnsi="Times New Roman" w:cs="Times New Roman"/>
          <w:sz w:val="26"/>
          <w:szCs w:val="26"/>
        </w:rPr>
        <w:t>December 4, 2019</w:t>
      </w:r>
      <w:r w:rsidR="00540AA8">
        <w:rPr>
          <w:rFonts w:ascii="Times New Roman" w:hAnsi="Times New Roman" w:cs="Times New Roman"/>
          <w:sz w:val="26"/>
          <w:szCs w:val="26"/>
        </w:rPr>
        <w:t>, instead of an</w:t>
      </w:r>
      <w:r w:rsidRPr="00540AA8">
        <w:rPr>
          <w:rFonts w:ascii="Times New Roman" w:hAnsi="Times New Roman" w:cs="Times New Roman"/>
          <w:sz w:val="26"/>
          <w:szCs w:val="26"/>
        </w:rPr>
        <w:t xml:space="preserve"> evidentiary hearing.  Special Agent Arnold noted in his Initial Decision that no correction to the Notice was necessary, given the Complainant’s request to withdraw his </w:t>
      </w:r>
      <w:r w:rsidR="00540AA8" w:rsidRPr="00540AA8">
        <w:rPr>
          <w:rFonts w:ascii="Times New Roman" w:hAnsi="Times New Roman" w:cs="Times New Roman"/>
          <w:sz w:val="26"/>
          <w:szCs w:val="26"/>
        </w:rPr>
        <w:t>C</w:t>
      </w:r>
      <w:r w:rsidRPr="00540AA8">
        <w:rPr>
          <w:rFonts w:ascii="Times New Roman" w:hAnsi="Times New Roman" w:cs="Times New Roman"/>
          <w:sz w:val="26"/>
          <w:szCs w:val="26"/>
        </w:rPr>
        <w:t>omplaint was being granted.</w:t>
      </w:r>
      <w:r w:rsidR="00837146">
        <w:rPr>
          <w:rFonts w:ascii="Times New Roman" w:hAnsi="Times New Roman" w:cs="Times New Roman"/>
          <w:sz w:val="26"/>
          <w:szCs w:val="26"/>
        </w:rPr>
        <w:t xml:space="preserve"> </w:t>
      </w:r>
      <w:r w:rsidR="00540AA8">
        <w:rPr>
          <w:rFonts w:ascii="Times New Roman" w:hAnsi="Times New Roman" w:cs="Times New Roman"/>
          <w:sz w:val="26"/>
          <w:szCs w:val="26"/>
        </w:rPr>
        <w:t xml:space="preserve"> I.D. at 3, n. 5.</w:t>
      </w:r>
    </w:p>
  </w:footnote>
  <w:footnote w:id="3">
    <w:p w14:paraId="1510581B" w14:textId="1C090D3B" w:rsidR="00803C1B" w:rsidRPr="008C0F88" w:rsidRDefault="00803C1B" w:rsidP="00803C1B">
      <w:pPr>
        <w:pStyle w:val="FootnoteText"/>
        <w:ind w:firstLine="720"/>
        <w:rPr>
          <w:rFonts w:ascii="Times New Roman" w:hAnsi="Times New Roman" w:cs="Times New Roman"/>
          <w:sz w:val="26"/>
          <w:szCs w:val="26"/>
        </w:rPr>
      </w:pPr>
      <w:r w:rsidRPr="008C0F88">
        <w:rPr>
          <w:rStyle w:val="FootnoteReference"/>
          <w:rFonts w:ascii="Times New Roman" w:hAnsi="Times New Roman" w:cs="Times New Roman"/>
          <w:sz w:val="26"/>
          <w:szCs w:val="26"/>
        </w:rPr>
        <w:footnoteRef/>
      </w:r>
      <w:r w:rsidRPr="008C0F88">
        <w:rPr>
          <w:rFonts w:ascii="Times New Roman" w:hAnsi="Times New Roman" w:cs="Times New Roman"/>
          <w:sz w:val="26"/>
          <w:szCs w:val="26"/>
        </w:rPr>
        <w:t xml:space="preserve"> </w:t>
      </w:r>
      <w:r w:rsidRPr="008C0F88">
        <w:rPr>
          <w:rFonts w:ascii="Times New Roman" w:hAnsi="Times New Roman" w:cs="Times New Roman"/>
          <w:sz w:val="26"/>
          <w:szCs w:val="26"/>
        </w:rPr>
        <w:tab/>
        <w:t>The Commission’s Regulations define an adversarial proceeding as “[a]</w:t>
      </w:r>
      <w:r w:rsidR="003C1E93">
        <w:rPr>
          <w:rFonts w:ascii="Times New Roman" w:hAnsi="Times New Roman" w:cs="Times New Roman"/>
          <w:sz w:val="26"/>
          <w:szCs w:val="26"/>
        </w:rPr>
        <w:t> </w:t>
      </w:r>
      <w:r w:rsidRPr="008C0F88">
        <w:rPr>
          <w:rFonts w:ascii="Times New Roman" w:hAnsi="Times New Roman" w:cs="Times New Roman"/>
          <w:sz w:val="26"/>
          <w:szCs w:val="26"/>
        </w:rPr>
        <w:t>proceeding initiated by a person to seek,…remedies or other relief from the Commission which is contested by one or more other p</w:t>
      </w:r>
      <w:r w:rsidRPr="002B0F54">
        <w:rPr>
          <w:rFonts w:ascii="Times New Roman" w:hAnsi="Times New Roman" w:cs="Times New Roman"/>
          <w:sz w:val="26"/>
          <w:szCs w:val="26"/>
        </w:rPr>
        <w:t xml:space="preserve">ersons and which will be decided on the basis of a formal record.”  52 Pa. Code § 1.8.  This proceeding fits squarely within this definition. </w:t>
      </w:r>
    </w:p>
  </w:footnote>
  <w:footnote w:id="4">
    <w:p w14:paraId="43E9F719" w14:textId="4858F70D" w:rsidR="005D35E9" w:rsidRPr="000F4634" w:rsidRDefault="005D35E9" w:rsidP="005D35E9">
      <w:pPr>
        <w:pStyle w:val="FootnoteText"/>
        <w:ind w:firstLine="720"/>
        <w:rPr>
          <w:rFonts w:ascii="Times New Roman" w:hAnsi="Times New Roman" w:cs="Times New Roman"/>
          <w:sz w:val="26"/>
          <w:szCs w:val="26"/>
        </w:rPr>
      </w:pPr>
      <w:r w:rsidRPr="000F4634">
        <w:rPr>
          <w:rStyle w:val="FootnoteReference"/>
          <w:rFonts w:ascii="Times New Roman" w:hAnsi="Times New Roman" w:cs="Times New Roman"/>
          <w:sz w:val="26"/>
          <w:szCs w:val="26"/>
        </w:rPr>
        <w:footnoteRef/>
      </w:r>
      <w:r w:rsidRPr="000F4634">
        <w:rPr>
          <w:rFonts w:ascii="Times New Roman" w:hAnsi="Times New Roman" w:cs="Times New Roman"/>
          <w:sz w:val="26"/>
          <w:szCs w:val="26"/>
        </w:rPr>
        <w:t xml:space="preserve"> </w:t>
      </w:r>
      <w:r w:rsidRPr="000F4634">
        <w:rPr>
          <w:rFonts w:ascii="Times New Roman" w:hAnsi="Times New Roman" w:cs="Times New Roman"/>
          <w:sz w:val="26"/>
          <w:szCs w:val="26"/>
        </w:rPr>
        <w:tab/>
      </w:r>
      <w:r w:rsidRPr="000F4634">
        <w:rPr>
          <w:rFonts w:ascii="Times New Roman" w:hAnsi="Times New Roman" w:cs="Times New Roman"/>
          <w:bCs/>
          <w:sz w:val="26"/>
          <w:szCs w:val="26"/>
        </w:rPr>
        <w:t xml:space="preserve">As noted previously, the Exceptions are not in the precise format required by the Commission’s </w:t>
      </w:r>
      <w:r w:rsidR="003B0808">
        <w:rPr>
          <w:rFonts w:ascii="Times New Roman" w:hAnsi="Times New Roman" w:cs="Times New Roman"/>
          <w:bCs/>
          <w:sz w:val="26"/>
          <w:szCs w:val="26"/>
        </w:rPr>
        <w:t>R</w:t>
      </w:r>
      <w:r w:rsidRPr="000F4634">
        <w:rPr>
          <w:rFonts w:ascii="Times New Roman" w:hAnsi="Times New Roman" w:cs="Times New Roman"/>
          <w:bCs/>
          <w:sz w:val="26"/>
          <w:szCs w:val="26"/>
        </w:rPr>
        <w:t>egulations, but we nevertheless will consider them in the interest of the just, speedy</w:t>
      </w:r>
      <w:r w:rsidR="009B2648">
        <w:rPr>
          <w:rFonts w:ascii="Times New Roman" w:hAnsi="Times New Roman" w:cs="Times New Roman"/>
          <w:bCs/>
          <w:sz w:val="26"/>
          <w:szCs w:val="26"/>
        </w:rPr>
        <w:t>,</w:t>
      </w:r>
      <w:r w:rsidRPr="000F4634">
        <w:rPr>
          <w:rFonts w:ascii="Times New Roman" w:hAnsi="Times New Roman" w:cs="Times New Roman"/>
          <w:bCs/>
          <w:sz w:val="26"/>
          <w:szCs w:val="26"/>
        </w:rPr>
        <w:t xml:space="preserve"> and efficient resolution of this matter.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8628A6"/>
    <w:multiLevelType w:val="hybridMultilevel"/>
    <w:tmpl w:val="E1DC79F8"/>
    <w:lvl w:ilvl="0" w:tplc="AEFA5BE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5C93AA2"/>
    <w:multiLevelType w:val="hybridMultilevel"/>
    <w:tmpl w:val="23861AA0"/>
    <w:lvl w:ilvl="0" w:tplc="76E0F17C">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326F09F8"/>
    <w:multiLevelType w:val="hybridMultilevel"/>
    <w:tmpl w:val="69AC43FE"/>
    <w:lvl w:ilvl="0" w:tplc="4370AC88">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74F"/>
    <w:rsid w:val="000042F6"/>
    <w:rsid w:val="00006DC6"/>
    <w:rsid w:val="000413C3"/>
    <w:rsid w:val="00077456"/>
    <w:rsid w:val="00084012"/>
    <w:rsid w:val="00084655"/>
    <w:rsid w:val="000A15E0"/>
    <w:rsid w:val="000A4DAB"/>
    <w:rsid w:val="000B2F89"/>
    <w:rsid w:val="000D39E9"/>
    <w:rsid w:val="000F4634"/>
    <w:rsid w:val="00124BD0"/>
    <w:rsid w:val="00156594"/>
    <w:rsid w:val="00162A24"/>
    <w:rsid w:val="001A209A"/>
    <w:rsid w:val="001F33C2"/>
    <w:rsid w:val="00217969"/>
    <w:rsid w:val="002255A9"/>
    <w:rsid w:val="0023645A"/>
    <w:rsid w:val="00293F07"/>
    <w:rsid w:val="002A5A1C"/>
    <w:rsid w:val="002B0F54"/>
    <w:rsid w:val="002B6495"/>
    <w:rsid w:val="002C4DDE"/>
    <w:rsid w:val="002D1290"/>
    <w:rsid w:val="002E2ABC"/>
    <w:rsid w:val="003058CD"/>
    <w:rsid w:val="003371E5"/>
    <w:rsid w:val="00344C6D"/>
    <w:rsid w:val="00353398"/>
    <w:rsid w:val="00355B06"/>
    <w:rsid w:val="00372B63"/>
    <w:rsid w:val="0038370F"/>
    <w:rsid w:val="003A4D6F"/>
    <w:rsid w:val="003B0808"/>
    <w:rsid w:val="003B1BA6"/>
    <w:rsid w:val="003C1E93"/>
    <w:rsid w:val="003E20FA"/>
    <w:rsid w:val="004223BF"/>
    <w:rsid w:val="0044582E"/>
    <w:rsid w:val="00463021"/>
    <w:rsid w:val="00480703"/>
    <w:rsid w:val="004A3963"/>
    <w:rsid w:val="004A73D5"/>
    <w:rsid w:val="004E1D04"/>
    <w:rsid w:val="004F6636"/>
    <w:rsid w:val="00502557"/>
    <w:rsid w:val="005105A3"/>
    <w:rsid w:val="00522067"/>
    <w:rsid w:val="00540AA8"/>
    <w:rsid w:val="00542EC8"/>
    <w:rsid w:val="005442E6"/>
    <w:rsid w:val="00594A0E"/>
    <w:rsid w:val="005A5DF7"/>
    <w:rsid w:val="005D35E9"/>
    <w:rsid w:val="005E12E7"/>
    <w:rsid w:val="005E3C87"/>
    <w:rsid w:val="00615EF5"/>
    <w:rsid w:val="00641F3C"/>
    <w:rsid w:val="0064512D"/>
    <w:rsid w:val="0068094A"/>
    <w:rsid w:val="006A26DA"/>
    <w:rsid w:val="006B1598"/>
    <w:rsid w:val="006C1764"/>
    <w:rsid w:val="006E50EE"/>
    <w:rsid w:val="00706D61"/>
    <w:rsid w:val="0073122C"/>
    <w:rsid w:val="00733334"/>
    <w:rsid w:val="00767B10"/>
    <w:rsid w:val="00767B95"/>
    <w:rsid w:val="00774EB7"/>
    <w:rsid w:val="007B2047"/>
    <w:rsid w:val="007B63B4"/>
    <w:rsid w:val="007C7EBB"/>
    <w:rsid w:val="007E44D6"/>
    <w:rsid w:val="00803C1B"/>
    <w:rsid w:val="008313DC"/>
    <w:rsid w:val="00837146"/>
    <w:rsid w:val="008451E9"/>
    <w:rsid w:val="00872C78"/>
    <w:rsid w:val="008C0F88"/>
    <w:rsid w:val="008F46C3"/>
    <w:rsid w:val="008F5B9E"/>
    <w:rsid w:val="00900FD2"/>
    <w:rsid w:val="00915112"/>
    <w:rsid w:val="00915A8A"/>
    <w:rsid w:val="00947169"/>
    <w:rsid w:val="00964E86"/>
    <w:rsid w:val="0096546C"/>
    <w:rsid w:val="009B2648"/>
    <w:rsid w:val="009D05DE"/>
    <w:rsid w:val="009D3F50"/>
    <w:rsid w:val="00A25F10"/>
    <w:rsid w:val="00A34277"/>
    <w:rsid w:val="00A5474F"/>
    <w:rsid w:val="00A55E0C"/>
    <w:rsid w:val="00A81377"/>
    <w:rsid w:val="00AA33CE"/>
    <w:rsid w:val="00AA7157"/>
    <w:rsid w:val="00AC409E"/>
    <w:rsid w:val="00B423DF"/>
    <w:rsid w:val="00B646D3"/>
    <w:rsid w:val="00B64A6D"/>
    <w:rsid w:val="00B64AC0"/>
    <w:rsid w:val="00B7249D"/>
    <w:rsid w:val="00C106AA"/>
    <w:rsid w:val="00C464D2"/>
    <w:rsid w:val="00C94020"/>
    <w:rsid w:val="00CA5C89"/>
    <w:rsid w:val="00CD6086"/>
    <w:rsid w:val="00CE2671"/>
    <w:rsid w:val="00D45613"/>
    <w:rsid w:val="00D50602"/>
    <w:rsid w:val="00D5067D"/>
    <w:rsid w:val="00D64819"/>
    <w:rsid w:val="00D65FB5"/>
    <w:rsid w:val="00D875A8"/>
    <w:rsid w:val="00D93CEE"/>
    <w:rsid w:val="00DB1FE7"/>
    <w:rsid w:val="00E36761"/>
    <w:rsid w:val="00E401F6"/>
    <w:rsid w:val="00E52CBD"/>
    <w:rsid w:val="00E7149D"/>
    <w:rsid w:val="00EA70BA"/>
    <w:rsid w:val="00EB45BD"/>
    <w:rsid w:val="00F30238"/>
    <w:rsid w:val="00F45522"/>
    <w:rsid w:val="00F613C5"/>
    <w:rsid w:val="00F834E7"/>
    <w:rsid w:val="00F87C14"/>
    <w:rsid w:val="00FA19A0"/>
    <w:rsid w:val="00FA5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635D3AC6"/>
  <w15:chartTrackingRefBased/>
  <w15:docId w15:val="{69236754-85D0-49A9-B836-AE00BA2B5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74F"/>
    <w:pPr>
      <w:spacing w:after="0" w:line="360" w:lineRule="auto"/>
      <w:ind w:firstLine="720"/>
      <w:jc w:val="center"/>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474F"/>
    <w:pPr>
      <w:ind w:left="720"/>
      <w:contextualSpacing/>
    </w:pPr>
  </w:style>
  <w:style w:type="paragraph" w:styleId="FootnoteText">
    <w:name w:val="footnote text"/>
    <w:basedOn w:val="Normal"/>
    <w:link w:val="FootnoteTextChar"/>
    <w:semiHidden/>
    <w:rsid w:val="00A5474F"/>
    <w:pPr>
      <w:autoSpaceDE w:val="0"/>
      <w:autoSpaceDN w:val="0"/>
      <w:spacing w:line="240" w:lineRule="auto"/>
      <w:ind w:firstLine="0"/>
      <w:jc w:val="left"/>
    </w:pPr>
    <w:rPr>
      <w:rFonts w:ascii="CG Times" w:eastAsia="Times New Roman" w:hAnsi="CG Times" w:cs="CG Times"/>
    </w:rPr>
  </w:style>
  <w:style w:type="character" w:customStyle="1" w:styleId="FootnoteTextChar">
    <w:name w:val="Footnote Text Char"/>
    <w:basedOn w:val="DefaultParagraphFont"/>
    <w:link w:val="FootnoteText"/>
    <w:semiHidden/>
    <w:rsid w:val="00A5474F"/>
    <w:rPr>
      <w:rFonts w:ascii="CG Times" w:eastAsia="Times New Roman" w:hAnsi="CG Times" w:cs="CG Times"/>
      <w:sz w:val="24"/>
      <w:szCs w:val="24"/>
    </w:rPr>
  </w:style>
  <w:style w:type="character" w:styleId="FootnoteReference">
    <w:name w:val="footnote reference"/>
    <w:semiHidden/>
    <w:rsid w:val="00A5474F"/>
    <w:rPr>
      <w:vertAlign w:val="superscript"/>
    </w:rPr>
  </w:style>
  <w:style w:type="paragraph" w:styleId="Header">
    <w:name w:val="header"/>
    <w:basedOn w:val="Normal"/>
    <w:link w:val="HeaderChar"/>
    <w:uiPriority w:val="99"/>
    <w:unhideWhenUsed/>
    <w:rsid w:val="004A73D5"/>
    <w:pPr>
      <w:tabs>
        <w:tab w:val="center" w:pos="4680"/>
        <w:tab w:val="right" w:pos="9360"/>
      </w:tabs>
      <w:spacing w:line="240" w:lineRule="auto"/>
    </w:pPr>
  </w:style>
  <w:style w:type="character" w:customStyle="1" w:styleId="HeaderChar">
    <w:name w:val="Header Char"/>
    <w:basedOn w:val="DefaultParagraphFont"/>
    <w:link w:val="Header"/>
    <w:uiPriority w:val="99"/>
    <w:rsid w:val="004A73D5"/>
    <w:rPr>
      <w:rFonts w:ascii="Times New Roman" w:eastAsia="Calibri" w:hAnsi="Times New Roman" w:cs="Times New Roman"/>
      <w:sz w:val="24"/>
      <w:szCs w:val="24"/>
    </w:rPr>
  </w:style>
  <w:style w:type="paragraph" w:styleId="Footer">
    <w:name w:val="footer"/>
    <w:basedOn w:val="Normal"/>
    <w:link w:val="FooterChar"/>
    <w:uiPriority w:val="99"/>
    <w:unhideWhenUsed/>
    <w:rsid w:val="004A73D5"/>
    <w:pPr>
      <w:tabs>
        <w:tab w:val="center" w:pos="4680"/>
        <w:tab w:val="right" w:pos="9360"/>
      </w:tabs>
      <w:spacing w:line="240" w:lineRule="auto"/>
    </w:pPr>
  </w:style>
  <w:style w:type="character" w:customStyle="1" w:styleId="FooterChar">
    <w:name w:val="Footer Char"/>
    <w:basedOn w:val="DefaultParagraphFont"/>
    <w:link w:val="Footer"/>
    <w:uiPriority w:val="99"/>
    <w:rsid w:val="004A73D5"/>
    <w:rPr>
      <w:rFonts w:ascii="Times New Roman" w:eastAsia="Calibri" w:hAnsi="Times New Roman" w:cs="Times New Roman"/>
      <w:sz w:val="24"/>
      <w:szCs w:val="24"/>
    </w:rPr>
  </w:style>
  <w:style w:type="paragraph" w:styleId="BalloonText">
    <w:name w:val="Balloon Text"/>
    <w:basedOn w:val="Normal"/>
    <w:link w:val="BalloonTextChar"/>
    <w:uiPriority w:val="99"/>
    <w:semiHidden/>
    <w:unhideWhenUsed/>
    <w:rsid w:val="0083714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146"/>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DB1FE7"/>
    <w:rPr>
      <w:sz w:val="16"/>
      <w:szCs w:val="16"/>
    </w:rPr>
  </w:style>
  <w:style w:type="paragraph" w:styleId="CommentText">
    <w:name w:val="annotation text"/>
    <w:basedOn w:val="Normal"/>
    <w:link w:val="CommentTextChar"/>
    <w:uiPriority w:val="99"/>
    <w:semiHidden/>
    <w:unhideWhenUsed/>
    <w:rsid w:val="00DB1FE7"/>
    <w:pPr>
      <w:spacing w:line="240" w:lineRule="auto"/>
    </w:pPr>
    <w:rPr>
      <w:sz w:val="20"/>
      <w:szCs w:val="20"/>
    </w:rPr>
  </w:style>
  <w:style w:type="character" w:customStyle="1" w:styleId="CommentTextChar">
    <w:name w:val="Comment Text Char"/>
    <w:basedOn w:val="DefaultParagraphFont"/>
    <w:link w:val="CommentText"/>
    <w:uiPriority w:val="99"/>
    <w:semiHidden/>
    <w:rsid w:val="00DB1FE7"/>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B1FE7"/>
    <w:rPr>
      <w:b/>
      <w:bCs/>
    </w:rPr>
  </w:style>
  <w:style w:type="character" w:customStyle="1" w:styleId="CommentSubjectChar">
    <w:name w:val="Comment Subject Char"/>
    <w:basedOn w:val="CommentTextChar"/>
    <w:link w:val="CommentSubject"/>
    <w:uiPriority w:val="99"/>
    <w:semiHidden/>
    <w:rsid w:val="00DB1FE7"/>
    <w:rPr>
      <w:rFonts w:ascii="Times New Roman" w:eastAsia="Calibri"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11" ma:contentTypeDescription="Create a new document." ma:contentTypeScope="" ma:versionID="4fb94d70c45dd99d5b8328469187d07f">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d95a69ae3d7415d1a9771da4d6e4d94e"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C6EA7-87B2-4276-93D5-4758FDBD7224}">
  <ds:schemaRefs>
    <ds:schemaRef ds:uri="http://schemas.microsoft.com/sharepoint/v3/contenttype/forms"/>
  </ds:schemaRefs>
</ds:datastoreItem>
</file>

<file path=customXml/itemProps2.xml><?xml version="1.0" encoding="utf-8"?>
<ds:datastoreItem xmlns:ds="http://schemas.openxmlformats.org/officeDocument/2006/customXml" ds:itemID="{18753CDA-30B6-4497-A5AA-D33FA69FC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F6E9B4-72A7-42B5-8620-FF288EBB227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9311E6D-CF47-4627-991A-0ABDC2858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12</Pages>
  <Words>2597</Words>
  <Characters>14804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Lillian</dc:creator>
  <cp:keywords/>
  <dc:description/>
  <cp:lastModifiedBy>Sheffer, Ryan</cp:lastModifiedBy>
  <cp:revision>7</cp:revision>
  <dcterms:created xsi:type="dcterms:W3CDTF">2020-07-24T14:18:00Z</dcterms:created>
  <dcterms:modified xsi:type="dcterms:W3CDTF">2020-08-06T15:24:00Z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