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54CA3" w14:textId="77777777" w:rsidR="00F60EC5" w:rsidRPr="00595707" w:rsidRDefault="00F60EC5" w:rsidP="00595707">
      <w:pPr>
        <w:autoSpaceDE w:val="0"/>
        <w:autoSpaceDN w:val="0"/>
        <w:jc w:val="center"/>
        <w:rPr>
          <w:rFonts w:ascii="Times New Roman" w:hAnsi="Times New Roman"/>
          <w:b/>
          <w:sz w:val="24"/>
          <w:szCs w:val="24"/>
        </w:rPr>
      </w:pPr>
      <w:r w:rsidRPr="00595707">
        <w:rPr>
          <w:rFonts w:ascii="Times New Roman" w:hAnsi="Times New Roman"/>
          <w:b/>
          <w:sz w:val="24"/>
          <w:szCs w:val="24"/>
        </w:rPr>
        <w:t>BEFORE THE</w:t>
      </w:r>
    </w:p>
    <w:p w14:paraId="2759E3CE" w14:textId="77777777" w:rsidR="00F60EC5" w:rsidRPr="00595707" w:rsidRDefault="00F60EC5" w:rsidP="00595707">
      <w:pPr>
        <w:tabs>
          <w:tab w:val="center" w:pos="4680"/>
        </w:tabs>
        <w:suppressAutoHyphens/>
        <w:autoSpaceDE w:val="0"/>
        <w:autoSpaceDN w:val="0"/>
        <w:jc w:val="center"/>
        <w:rPr>
          <w:rFonts w:ascii="Times New Roman" w:hAnsi="Times New Roman"/>
          <w:b/>
          <w:spacing w:val="-3"/>
          <w:sz w:val="24"/>
          <w:szCs w:val="24"/>
        </w:rPr>
      </w:pPr>
      <w:r w:rsidRPr="00595707">
        <w:rPr>
          <w:rFonts w:ascii="Times New Roman" w:hAnsi="Times New Roman"/>
          <w:b/>
          <w:spacing w:val="-3"/>
          <w:sz w:val="24"/>
          <w:szCs w:val="24"/>
        </w:rPr>
        <w:t>PENNSYLVANIA PUBLIC UTILITY COMMISSION</w:t>
      </w:r>
    </w:p>
    <w:p w14:paraId="3E852077" w14:textId="77777777" w:rsidR="00F60EC5" w:rsidRPr="00595707" w:rsidRDefault="00F60EC5" w:rsidP="00595707">
      <w:pPr>
        <w:tabs>
          <w:tab w:val="left" w:pos="-720"/>
        </w:tabs>
        <w:suppressAutoHyphens/>
        <w:autoSpaceDE w:val="0"/>
        <w:autoSpaceDN w:val="0"/>
        <w:rPr>
          <w:rFonts w:ascii="Times New Roman" w:hAnsi="Times New Roman"/>
          <w:bCs/>
          <w:spacing w:val="-3"/>
          <w:sz w:val="24"/>
          <w:szCs w:val="24"/>
        </w:rPr>
      </w:pPr>
    </w:p>
    <w:p w14:paraId="143B4BC7" w14:textId="77777777" w:rsidR="00F60EC5" w:rsidRPr="00595707" w:rsidRDefault="00F60EC5" w:rsidP="00595707">
      <w:pPr>
        <w:tabs>
          <w:tab w:val="left" w:pos="-720"/>
        </w:tabs>
        <w:suppressAutoHyphens/>
        <w:autoSpaceDE w:val="0"/>
        <w:autoSpaceDN w:val="0"/>
        <w:rPr>
          <w:rFonts w:ascii="Times New Roman" w:hAnsi="Times New Roman"/>
          <w:bCs/>
          <w:spacing w:val="-3"/>
          <w:sz w:val="24"/>
          <w:szCs w:val="24"/>
        </w:rPr>
      </w:pPr>
    </w:p>
    <w:p w14:paraId="41D6BCE7" w14:textId="77777777" w:rsidR="00F60EC5" w:rsidRPr="00595707" w:rsidRDefault="00F60EC5" w:rsidP="00595707">
      <w:pPr>
        <w:tabs>
          <w:tab w:val="left" w:pos="-720"/>
        </w:tabs>
        <w:suppressAutoHyphens/>
        <w:autoSpaceDE w:val="0"/>
        <w:autoSpaceDN w:val="0"/>
        <w:jc w:val="both"/>
        <w:rPr>
          <w:rFonts w:ascii="Times New Roman" w:hAnsi="Times New Roman"/>
          <w:bCs/>
          <w:spacing w:val="-3"/>
          <w:sz w:val="24"/>
          <w:szCs w:val="24"/>
        </w:rPr>
      </w:pPr>
    </w:p>
    <w:p w14:paraId="6619B8D1" w14:textId="1493B61B" w:rsidR="00F60EC5" w:rsidRPr="00595707" w:rsidRDefault="00F60EC5" w:rsidP="00595707">
      <w:pPr>
        <w:jc w:val="both"/>
        <w:rPr>
          <w:rFonts w:ascii="Times New Roman" w:eastAsia="Calibri" w:hAnsi="Times New Roman"/>
          <w:sz w:val="24"/>
          <w:szCs w:val="24"/>
        </w:rPr>
      </w:pPr>
      <w:r w:rsidRPr="00595707">
        <w:rPr>
          <w:rFonts w:ascii="Times New Roman" w:eastAsia="Calibri" w:hAnsi="Times New Roman"/>
          <w:sz w:val="24"/>
          <w:szCs w:val="24"/>
        </w:rPr>
        <w:t>Steve Magill and Betty Magill</w:t>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t>:</w:t>
      </w:r>
      <w:r w:rsidRPr="00595707">
        <w:rPr>
          <w:rFonts w:ascii="Times New Roman" w:eastAsia="Calibri" w:hAnsi="Times New Roman"/>
          <w:sz w:val="24"/>
          <w:szCs w:val="24"/>
        </w:rPr>
        <w:tab/>
      </w:r>
    </w:p>
    <w:p w14:paraId="03D40E09" w14:textId="77777777" w:rsidR="00F60EC5" w:rsidRPr="00595707" w:rsidRDefault="00F60EC5" w:rsidP="00595707">
      <w:pPr>
        <w:jc w:val="both"/>
        <w:rPr>
          <w:rFonts w:ascii="Times New Roman" w:eastAsia="Calibri" w:hAnsi="Times New Roman"/>
          <w:sz w:val="24"/>
          <w:szCs w:val="24"/>
        </w:rPr>
      </w:pP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t>:</w:t>
      </w:r>
    </w:p>
    <w:p w14:paraId="792B1627" w14:textId="77777777" w:rsidR="00F60EC5" w:rsidRPr="00595707" w:rsidRDefault="00F60EC5" w:rsidP="00595707">
      <w:pPr>
        <w:jc w:val="both"/>
        <w:rPr>
          <w:rFonts w:ascii="Times New Roman" w:eastAsia="Calibri" w:hAnsi="Times New Roman"/>
          <w:sz w:val="24"/>
          <w:szCs w:val="24"/>
        </w:rPr>
      </w:pPr>
      <w:r w:rsidRPr="00595707">
        <w:rPr>
          <w:rFonts w:ascii="Times New Roman" w:eastAsia="Calibri" w:hAnsi="Times New Roman"/>
          <w:sz w:val="24"/>
          <w:szCs w:val="24"/>
        </w:rPr>
        <w:tab/>
        <w:t>v.</w:t>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t>:</w:t>
      </w:r>
      <w:r w:rsidRPr="00595707">
        <w:rPr>
          <w:rFonts w:ascii="Times New Roman" w:eastAsia="Calibri" w:hAnsi="Times New Roman"/>
          <w:sz w:val="24"/>
          <w:szCs w:val="24"/>
        </w:rPr>
        <w:tab/>
      </w:r>
      <w:r w:rsidRPr="00595707">
        <w:rPr>
          <w:rFonts w:ascii="Times New Roman" w:eastAsia="Calibri" w:hAnsi="Times New Roman"/>
          <w:sz w:val="24"/>
          <w:szCs w:val="24"/>
        </w:rPr>
        <w:tab/>
        <w:t>C-2018-3005818</w:t>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t>:</w:t>
      </w:r>
    </w:p>
    <w:p w14:paraId="04FDE0CA" w14:textId="01BDEEAC" w:rsidR="00F60EC5" w:rsidRPr="00595707" w:rsidRDefault="00F60EC5" w:rsidP="00595707">
      <w:pPr>
        <w:jc w:val="both"/>
        <w:rPr>
          <w:rFonts w:ascii="Times New Roman" w:eastAsia="Calibri" w:hAnsi="Times New Roman"/>
          <w:sz w:val="24"/>
          <w:szCs w:val="24"/>
        </w:rPr>
      </w:pPr>
      <w:r w:rsidRPr="00595707">
        <w:rPr>
          <w:rFonts w:ascii="Times New Roman" w:eastAsia="Calibri" w:hAnsi="Times New Roman"/>
          <w:sz w:val="24"/>
          <w:szCs w:val="24"/>
        </w:rPr>
        <w:t xml:space="preserve">West Penn Power Company     </w:t>
      </w: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t>:</w:t>
      </w:r>
    </w:p>
    <w:p w14:paraId="1AA55A5C" w14:textId="77777777" w:rsidR="00F60EC5" w:rsidRPr="00595707" w:rsidRDefault="00F60EC5" w:rsidP="00595707">
      <w:pPr>
        <w:jc w:val="both"/>
        <w:rPr>
          <w:rFonts w:ascii="Times New Roman" w:eastAsia="Calibri" w:hAnsi="Times New Roman"/>
          <w:sz w:val="24"/>
          <w:szCs w:val="24"/>
        </w:rPr>
      </w:pPr>
      <w:r w:rsidRPr="00595707">
        <w:rPr>
          <w:rFonts w:ascii="Times New Roman" w:eastAsia="Calibri" w:hAnsi="Times New Roman"/>
          <w:sz w:val="24"/>
          <w:szCs w:val="24"/>
        </w:rPr>
        <w:tab/>
      </w:r>
      <w:r w:rsidRPr="00595707">
        <w:rPr>
          <w:rFonts w:ascii="Times New Roman" w:eastAsia="Calibri" w:hAnsi="Times New Roman"/>
          <w:sz w:val="24"/>
          <w:szCs w:val="24"/>
        </w:rPr>
        <w:tab/>
      </w:r>
      <w:r w:rsidRPr="00595707">
        <w:rPr>
          <w:rFonts w:ascii="Times New Roman" w:eastAsia="Calibri" w:hAnsi="Times New Roman"/>
          <w:sz w:val="24"/>
          <w:szCs w:val="24"/>
        </w:rPr>
        <w:tab/>
      </w:r>
    </w:p>
    <w:p w14:paraId="54883F02" w14:textId="77777777" w:rsidR="00F60EC5" w:rsidRPr="00595707" w:rsidRDefault="00F60EC5" w:rsidP="00595707">
      <w:pPr>
        <w:tabs>
          <w:tab w:val="left" w:pos="-720"/>
          <w:tab w:val="left" w:pos="5040"/>
        </w:tabs>
        <w:suppressAutoHyphens/>
        <w:autoSpaceDE w:val="0"/>
        <w:autoSpaceDN w:val="0"/>
        <w:jc w:val="both"/>
        <w:rPr>
          <w:rFonts w:ascii="Times New Roman" w:hAnsi="Times New Roman"/>
          <w:bCs/>
          <w:spacing w:val="-3"/>
          <w:sz w:val="24"/>
          <w:szCs w:val="24"/>
        </w:rPr>
      </w:pPr>
    </w:p>
    <w:p w14:paraId="09E6036D" w14:textId="77777777" w:rsidR="00F60EC5" w:rsidRPr="00595707" w:rsidRDefault="00F60EC5" w:rsidP="00595707">
      <w:pPr>
        <w:tabs>
          <w:tab w:val="left" w:pos="-720"/>
          <w:tab w:val="left" w:pos="5040"/>
        </w:tabs>
        <w:suppressAutoHyphens/>
        <w:autoSpaceDE w:val="0"/>
        <w:autoSpaceDN w:val="0"/>
        <w:jc w:val="both"/>
        <w:rPr>
          <w:rFonts w:ascii="Times New Roman" w:hAnsi="Times New Roman"/>
          <w:bCs/>
          <w:spacing w:val="-3"/>
          <w:sz w:val="24"/>
          <w:szCs w:val="24"/>
        </w:rPr>
      </w:pPr>
    </w:p>
    <w:p w14:paraId="581E1BF4" w14:textId="77777777" w:rsidR="00F60EC5" w:rsidRPr="00595707" w:rsidRDefault="00F60EC5" w:rsidP="00595707">
      <w:pPr>
        <w:tabs>
          <w:tab w:val="center" w:pos="4680"/>
        </w:tabs>
        <w:suppressAutoHyphens/>
        <w:jc w:val="center"/>
        <w:rPr>
          <w:rFonts w:ascii="Times New Roman" w:hAnsi="Times New Roman"/>
          <w:b/>
          <w:spacing w:val="-3"/>
          <w:sz w:val="24"/>
          <w:szCs w:val="24"/>
        </w:rPr>
      </w:pPr>
      <w:r w:rsidRPr="00595707">
        <w:rPr>
          <w:rFonts w:ascii="Times New Roman" w:hAnsi="Times New Roman"/>
          <w:b/>
          <w:spacing w:val="-3"/>
          <w:sz w:val="24"/>
          <w:szCs w:val="24"/>
        </w:rPr>
        <w:t xml:space="preserve">INTERIM ORDER </w:t>
      </w:r>
    </w:p>
    <w:p w14:paraId="59BD3A32" w14:textId="020B14B8" w:rsidR="00595707" w:rsidRPr="00595707" w:rsidRDefault="00F60EC5" w:rsidP="00595707">
      <w:pPr>
        <w:tabs>
          <w:tab w:val="center" w:pos="4680"/>
        </w:tabs>
        <w:suppressAutoHyphens/>
        <w:jc w:val="center"/>
        <w:rPr>
          <w:rFonts w:ascii="Times New Roman" w:hAnsi="Times New Roman"/>
          <w:b/>
          <w:spacing w:val="-3"/>
          <w:sz w:val="24"/>
          <w:szCs w:val="24"/>
        </w:rPr>
      </w:pPr>
      <w:r w:rsidRPr="00595707">
        <w:rPr>
          <w:rFonts w:ascii="Times New Roman" w:hAnsi="Times New Roman"/>
          <w:b/>
          <w:spacing w:val="-3"/>
          <w:sz w:val="24"/>
          <w:szCs w:val="24"/>
        </w:rPr>
        <w:t>DENYING COMPLAINANTS</w:t>
      </w:r>
      <w:r w:rsidR="00716638">
        <w:rPr>
          <w:rFonts w:ascii="Times New Roman" w:hAnsi="Times New Roman"/>
          <w:b/>
          <w:spacing w:val="-3"/>
          <w:sz w:val="24"/>
          <w:szCs w:val="24"/>
        </w:rPr>
        <w:t>’</w:t>
      </w:r>
      <w:r w:rsidRPr="00595707">
        <w:rPr>
          <w:rFonts w:ascii="Times New Roman" w:hAnsi="Times New Roman"/>
          <w:b/>
          <w:spacing w:val="-3"/>
          <w:sz w:val="24"/>
          <w:szCs w:val="24"/>
        </w:rPr>
        <w:t xml:space="preserve"> MOTION</w:t>
      </w:r>
    </w:p>
    <w:p w14:paraId="5F3602CE" w14:textId="3509F308" w:rsidR="00F60EC5" w:rsidRPr="00595707" w:rsidRDefault="00F60EC5" w:rsidP="00595707">
      <w:pPr>
        <w:tabs>
          <w:tab w:val="center" w:pos="4680"/>
        </w:tabs>
        <w:suppressAutoHyphens/>
        <w:jc w:val="center"/>
        <w:rPr>
          <w:rFonts w:ascii="Times New Roman" w:hAnsi="Times New Roman"/>
          <w:b/>
          <w:spacing w:val="-3"/>
          <w:sz w:val="24"/>
          <w:szCs w:val="24"/>
          <w:u w:val="single"/>
        </w:rPr>
      </w:pPr>
      <w:r w:rsidRPr="00595707">
        <w:rPr>
          <w:rFonts w:ascii="Times New Roman" w:hAnsi="Times New Roman"/>
          <w:b/>
          <w:spacing w:val="-3"/>
          <w:sz w:val="24"/>
          <w:szCs w:val="24"/>
          <w:u w:val="single"/>
        </w:rPr>
        <w:t>FOR EXTENSION OF TIME TO SUBMIT EXHIBITS</w:t>
      </w:r>
    </w:p>
    <w:p w14:paraId="4AF1BD00" w14:textId="77777777" w:rsidR="00C47F3C" w:rsidRPr="00595707" w:rsidRDefault="00C47F3C" w:rsidP="00C47F3C">
      <w:pPr>
        <w:tabs>
          <w:tab w:val="left" w:pos="0"/>
        </w:tabs>
        <w:spacing w:line="360" w:lineRule="auto"/>
        <w:jc w:val="both"/>
        <w:rPr>
          <w:rFonts w:ascii="Times New Roman" w:hAnsi="Times New Roman"/>
          <w:sz w:val="24"/>
          <w:szCs w:val="24"/>
        </w:rPr>
      </w:pPr>
    </w:p>
    <w:p w14:paraId="36EC7AAC" w14:textId="00175C13" w:rsidR="00C47F3C" w:rsidRPr="00595707" w:rsidRDefault="00C47F3C" w:rsidP="00C47F3C">
      <w:pPr>
        <w:tabs>
          <w:tab w:val="left" w:pos="0"/>
        </w:tabs>
        <w:spacing w:line="360" w:lineRule="auto"/>
        <w:rPr>
          <w:rFonts w:ascii="Times New Roman" w:hAnsi="Times New Roman"/>
          <w:sz w:val="24"/>
          <w:szCs w:val="24"/>
        </w:rPr>
      </w:pPr>
      <w:r w:rsidRPr="00595707">
        <w:rPr>
          <w:rFonts w:ascii="Times New Roman" w:hAnsi="Times New Roman"/>
          <w:b/>
          <w:sz w:val="24"/>
          <w:szCs w:val="24"/>
        </w:rPr>
        <w:tab/>
      </w:r>
      <w:r w:rsidRPr="00595707">
        <w:rPr>
          <w:rFonts w:ascii="Times New Roman" w:hAnsi="Times New Roman"/>
          <w:b/>
          <w:sz w:val="24"/>
          <w:szCs w:val="24"/>
        </w:rPr>
        <w:tab/>
      </w:r>
      <w:r w:rsidRPr="00595707">
        <w:rPr>
          <w:rFonts w:ascii="Times New Roman" w:hAnsi="Times New Roman"/>
          <w:bCs/>
          <w:sz w:val="24"/>
          <w:szCs w:val="24"/>
        </w:rPr>
        <w:t>On May 7, 2020, a</w:t>
      </w:r>
      <w:r w:rsidRPr="00595707">
        <w:rPr>
          <w:rFonts w:ascii="Times New Roman" w:hAnsi="Times New Roman"/>
          <w:sz w:val="24"/>
          <w:szCs w:val="24"/>
        </w:rPr>
        <w:t xml:space="preserve">n initial telephonic hearing in this case is scheduled for </w:t>
      </w:r>
      <w:r w:rsidRPr="00595707">
        <w:rPr>
          <w:rFonts w:ascii="Times New Roman" w:hAnsi="Times New Roman"/>
          <w:b/>
          <w:bCs/>
          <w:sz w:val="24"/>
          <w:szCs w:val="24"/>
        </w:rPr>
        <w:t>Thursday, August 27, 2020 and Friday, August 28, 2020 both days at 10:00 a.m.</w:t>
      </w:r>
      <w:r w:rsidRPr="00595707">
        <w:rPr>
          <w:rFonts w:ascii="Times New Roman" w:hAnsi="Times New Roman"/>
          <w:sz w:val="24"/>
          <w:szCs w:val="24"/>
        </w:rPr>
        <w:t xml:space="preserve">  A hearing notice was provided to the Parties on May 7, 2020 advising the parties that to participate in the hearing, they must dial the toll-free number listed below, and when prompted to enter a PIN number, which is also listed below.  The Parties were further </w:t>
      </w:r>
      <w:r w:rsidR="00A013EA" w:rsidRPr="00595707">
        <w:rPr>
          <w:rFonts w:ascii="Times New Roman" w:hAnsi="Times New Roman"/>
          <w:sz w:val="24"/>
          <w:szCs w:val="24"/>
        </w:rPr>
        <w:t>advised</w:t>
      </w:r>
      <w:r w:rsidRPr="00595707">
        <w:rPr>
          <w:rFonts w:ascii="Times New Roman" w:hAnsi="Times New Roman"/>
          <w:sz w:val="24"/>
          <w:szCs w:val="24"/>
        </w:rPr>
        <w:t xml:space="preserve"> if they have any witnesses they wish to have present during the hearing, they must provide them with the telephone number and PIN number.  The telephone number and PIN number provided is listed below:</w:t>
      </w:r>
    </w:p>
    <w:p w14:paraId="292AF1E0" w14:textId="77777777" w:rsidR="00C47F3C" w:rsidRPr="00595707" w:rsidRDefault="00C47F3C" w:rsidP="00C47F3C">
      <w:pPr>
        <w:tabs>
          <w:tab w:val="left" w:pos="0"/>
        </w:tabs>
        <w:spacing w:line="360" w:lineRule="auto"/>
        <w:rPr>
          <w:rFonts w:ascii="Times New Roman" w:hAnsi="Times New Roman"/>
          <w:sz w:val="24"/>
          <w:szCs w:val="24"/>
        </w:rPr>
      </w:pPr>
    </w:p>
    <w:p w14:paraId="6F8DEC99" w14:textId="77777777" w:rsidR="00C47F3C" w:rsidRPr="00595707" w:rsidRDefault="00C47F3C" w:rsidP="00C47F3C">
      <w:pPr>
        <w:rPr>
          <w:rFonts w:ascii="Times New Roman" w:hAnsi="Times New Roman"/>
          <w:b/>
          <w:sz w:val="24"/>
          <w:szCs w:val="24"/>
        </w:rPr>
      </w:pPr>
      <w:r w:rsidRPr="00595707">
        <w:rPr>
          <w:rFonts w:ascii="Times New Roman" w:hAnsi="Times New Roman"/>
          <w:sz w:val="24"/>
          <w:szCs w:val="24"/>
        </w:rPr>
        <w:tab/>
      </w:r>
      <w:r w:rsidRPr="00595707">
        <w:rPr>
          <w:rFonts w:ascii="Times New Roman" w:hAnsi="Times New Roman"/>
          <w:sz w:val="24"/>
          <w:szCs w:val="24"/>
        </w:rPr>
        <w:tab/>
      </w:r>
      <w:r w:rsidRPr="00595707">
        <w:rPr>
          <w:rFonts w:ascii="Times New Roman" w:hAnsi="Times New Roman"/>
          <w:sz w:val="24"/>
          <w:szCs w:val="24"/>
        </w:rPr>
        <w:tab/>
      </w:r>
      <w:r w:rsidRPr="00595707">
        <w:rPr>
          <w:rFonts w:ascii="Times New Roman" w:hAnsi="Times New Roman"/>
          <w:b/>
          <w:sz w:val="24"/>
          <w:szCs w:val="24"/>
        </w:rPr>
        <w:t xml:space="preserve">Toll-free Bridge Number:  </w:t>
      </w:r>
      <w:r w:rsidRPr="00595707">
        <w:rPr>
          <w:rFonts w:ascii="Times New Roman" w:hAnsi="Times New Roman"/>
          <w:bCs/>
          <w:sz w:val="24"/>
          <w:szCs w:val="24"/>
        </w:rPr>
        <w:t>1-866-675-4281</w:t>
      </w:r>
    </w:p>
    <w:p w14:paraId="32BA9BB3" w14:textId="77777777" w:rsidR="00C47F3C" w:rsidRPr="00595707" w:rsidRDefault="00C47F3C" w:rsidP="00C47F3C">
      <w:pPr>
        <w:ind w:left="1440" w:firstLine="720"/>
        <w:rPr>
          <w:rFonts w:ascii="Times New Roman" w:hAnsi="Times New Roman"/>
          <w:b/>
          <w:sz w:val="24"/>
          <w:szCs w:val="24"/>
        </w:rPr>
      </w:pPr>
      <w:r w:rsidRPr="00595707">
        <w:rPr>
          <w:rFonts w:ascii="Times New Roman" w:hAnsi="Times New Roman"/>
          <w:b/>
          <w:sz w:val="24"/>
          <w:szCs w:val="24"/>
        </w:rPr>
        <w:t xml:space="preserve">PIN Number:  </w:t>
      </w:r>
      <w:r w:rsidRPr="00595707">
        <w:rPr>
          <w:rFonts w:ascii="Times New Roman" w:hAnsi="Times New Roman"/>
          <w:bCs/>
          <w:sz w:val="24"/>
          <w:szCs w:val="24"/>
        </w:rPr>
        <w:t>85057514</w:t>
      </w:r>
    </w:p>
    <w:p w14:paraId="075E184D" w14:textId="47DC66CA" w:rsidR="00C47F3C" w:rsidRPr="00595707" w:rsidRDefault="00C47F3C" w:rsidP="00C47F3C">
      <w:pPr>
        <w:tabs>
          <w:tab w:val="left" w:pos="0"/>
        </w:tabs>
        <w:spacing w:line="360" w:lineRule="auto"/>
        <w:rPr>
          <w:rFonts w:ascii="Times New Roman" w:hAnsi="Times New Roman"/>
          <w:sz w:val="24"/>
          <w:szCs w:val="24"/>
        </w:rPr>
      </w:pPr>
    </w:p>
    <w:p w14:paraId="232A62E5" w14:textId="2151989B" w:rsidR="00C47F3C" w:rsidRPr="00595707" w:rsidRDefault="00C47F3C" w:rsidP="00C47F3C">
      <w:pPr>
        <w:tabs>
          <w:tab w:val="left" w:pos="0"/>
        </w:tabs>
        <w:spacing w:line="360" w:lineRule="auto"/>
        <w:rPr>
          <w:rFonts w:ascii="Times New Roman" w:hAnsi="Times New Roman"/>
          <w:sz w:val="24"/>
          <w:szCs w:val="24"/>
        </w:rPr>
      </w:pPr>
      <w:r w:rsidRPr="00595707">
        <w:rPr>
          <w:rFonts w:ascii="Times New Roman" w:hAnsi="Times New Roman"/>
          <w:sz w:val="24"/>
          <w:szCs w:val="24"/>
        </w:rPr>
        <w:tab/>
      </w:r>
      <w:r w:rsidR="00595707" w:rsidRPr="00595707">
        <w:rPr>
          <w:rFonts w:ascii="Times New Roman" w:hAnsi="Times New Roman"/>
          <w:sz w:val="24"/>
          <w:szCs w:val="24"/>
        </w:rPr>
        <w:tab/>
      </w:r>
      <w:r w:rsidRPr="00595707">
        <w:rPr>
          <w:rFonts w:ascii="Times New Roman" w:hAnsi="Times New Roman"/>
          <w:sz w:val="24"/>
          <w:szCs w:val="24"/>
        </w:rPr>
        <w:t xml:space="preserve">A  prehearing order was also entered on May 7, 2020.  In the prehearing order, the parties were directed, among other things, to comply with the following:  </w:t>
      </w:r>
    </w:p>
    <w:p w14:paraId="2C209F6B" w14:textId="77777777" w:rsidR="00C47F3C" w:rsidRPr="00595707" w:rsidRDefault="00C47F3C" w:rsidP="00C47F3C">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z w:val="24"/>
          <w:szCs w:val="24"/>
        </w:rPr>
      </w:pPr>
    </w:p>
    <w:p w14:paraId="31937445" w14:textId="1B33FC34" w:rsidR="00C47F3C" w:rsidRPr="00595707" w:rsidRDefault="00C47F3C" w:rsidP="00A013EA">
      <w:pPr>
        <w:autoSpaceDE w:val="0"/>
        <w:autoSpaceDN w:val="0"/>
        <w:ind w:left="1440"/>
        <w:rPr>
          <w:rFonts w:ascii="Times New Roman" w:hAnsi="Times New Roman"/>
          <w:sz w:val="24"/>
          <w:szCs w:val="24"/>
        </w:rPr>
      </w:pPr>
      <w:r w:rsidRPr="00595707">
        <w:rPr>
          <w:rFonts w:ascii="Times New Roman" w:hAnsi="Times New Roman"/>
          <w:sz w:val="24"/>
          <w:szCs w:val="24"/>
        </w:rPr>
        <w:t xml:space="preserve">In addition to and notwithstanding the terms set forth in prior orders or hearing notices entered in this proceeding, if you intend to present any documents or exhibits for my consideration at the hearing, or if you intend to have a witness refer to or rely upon any material of any kind, document or proposed exhibit, you must serve three you must send three (3) copies of each document to me, by first class mail, and one (1) copy of each document to every other party in this case.  Your documents or exhibits </w:t>
      </w:r>
      <w:r w:rsidRPr="00595707">
        <w:rPr>
          <w:rFonts w:ascii="Times New Roman" w:hAnsi="Times New Roman"/>
          <w:sz w:val="24"/>
          <w:szCs w:val="24"/>
          <w:u w:val="single"/>
        </w:rPr>
        <w:t>must be received</w:t>
      </w:r>
      <w:r w:rsidRPr="00595707">
        <w:rPr>
          <w:rFonts w:ascii="Times New Roman" w:hAnsi="Times New Roman"/>
          <w:sz w:val="24"/>
          <w:szCs w:val="24"/>
        </w:rPr>
        <w:t xml:space="preserve"> by me and every other party on or before </w:t>
      </w:r>
      <w:r w:rsidRPr="00595707">
        <w:rPr>
          <w:rFonts w:ascii="Times New Roman" w:hAnsi="Times New Roman"/>
          <w:b/>
          <w:bCs/>
          <w:sz w:val="24"/>
          <w:szCs w:val="24"/>
        </w:rPr>
        <w:t>August 13, 2020</w:t>
      </w:r>
      <w:r w:rsidRPr="00595707">
        <w:rPr>
          <w:rFonts w:ascii="Times New Roman" w:hAnsi="Times New Roman"/>
          <w:sz w:val="24"/>
          <w:szCs w:val="24"/>
        </w:rPr>
        <w:t xml:space="preserve">.  In addition, be sure that you serve me directly with a copy of any document that you file in this proceeding at the time of its filing.  If </w:t>
      </w:r>
      <w:r w:rsidRPr="00595707">
        <w:rPr>
          <w:rFonts w:ascii="Times New Roman" w:hAnsi="Times New Roman"/>
          <w:sz w:val="24"/>
          <w:szCs w:val="24"/>
        </w:rPr>
        <w:lastRenderedPageBreak/>
        <w:t xml:space="preserve">you send me any correspondence or document, you </w:t>
      </w:r>
      <w:r w:rsidRPr="00595707">
        <w:rPr>
          <w:rFonts w:ascii="Times New Roman" w:hAnsi="Times New Roman"/>
          <w:sz w:val="24"/>
          <w:szCs w:val="24"/>
          <w:u w:val="single"/>
        </w:rPr>
        <w:t>must</w:t>
      </w:r>
      <w:r w:rsidRPr="00595707">
        <w:rPr>
          <w:rFonts w:ascii="Times New Roman" w:hAnsi="Times New Roman"/>
          <w:sz w:val="24"/>
          <w:szCs w:val="24"/>
        </w:rPr>
        <w:t xml:space="preserve"> also send a copy of that correspondence or document to </w:t>
      </w:r>
      <w:r w:rsidRPr="00595707">
        <w:rPr>
          <w:rFonts w:ascii="Times New Roman" w:hAnsi="Times New Roman"/>
          <w:sz w:val="24"/>
          <w:szCs w:val="24"/>
          <w:u w:val="single"/>
        </w:rPr>
        <w:t>every</w:t>
      </w:r>
      <w:r w:rsidRPr="00595707">
        <w:rPr>
          <w:rFonts w:ascii="Times New Roman" w:hAnsi="Times New Roman"/>
          <w:sz w:val="24"/>
          <w:szCs w:val="24"/>
        </w:rPr>
        <w:t xml:space="preserve"> other party.  For your convenience, a copy of the Commission’s current service list of all parties to this proceeding is enclosed with this Order.  In addition, one copy of each proposed exhibit and any document or material that you intend to have a witness refer to or rely upon,  must be emailed to </w:t>
      </w:r>
      <w:r w:rsidRPr="00595707">
        <w:rPr>
          <w:rFonts w:ascii="Times New Roman" w:hAnsi="Times New Roman"/>
          <w:b/>
          <w:bCs/>
          <w:sz w:val="24"/>
          <w:szCs w:val="24"/>
        </w:rPr>
        <w:t>Dan Pallas, Legal Assistant at</w:t>
      </w:r>
      <w:r w:rsidRPr="00595707">
        <w:rPr>
          <w:rFonts w:ascii="Times New Roman" w:hAnsi="Times New Roman"/>
          <w:sz w:val="24"/>
          <w:szCs w:val="24"/>
        </w:rPr>
        <w:t xml:space="preserve"> </w:t>
      </w:r>
      <w:hyperlink r:id="rId7" w:history="1">
        <w:r w:rsidRPr="00595707">
          <w:rPr>
            <w:rStyle w:val="Hyperlink"/>
            <w:rFonts w:ascii="Times New Roman" w:hAnsi="Times New Roman"/>
            <w:sz w:val="24"/>
            <w:szCs w:val="24"/>
          </w:rPr>
          <w:t>dpallas@pa.gov</w:t>
        </w:r>
      </w:hyperlink>
      <w:r w:rsidRPr="00595707">
        <w:rPr>
          <w:rFonts w:ascii="Times New Roman" w:hAnsi="Times New Roman"/>
          <w:sz w:val="24"/>
          <w:szCs w:val="24"/>
          <w:u w:val="single"/>
        </w:rPr>
        <w:t>, with a copy of the email transmission and attachments copied by email</w:t>
      </w:r>
      <w:r w:rsidRPr="00595707">
        <w:rPr>
          <w:rFonts w:ascii="Times New Roman" w:hAnsi="Times New Roman"/>
          <w:sz w:val="24"/>
          <w:szCs w:val="24"/>
        </w:rPr>
        <w:t xml:space="preserve"> to every other party.  The </w:t>
      </w:r>
      <w:r w:rsidRPr="00595707">
        <w:rPr>
          <w:rFonts w:ascii="Times New Roman" w:hAnsi="Times New Roman"/>
          <w:sz w:val="24"/>
          <w:szCs w:val="24"/>
          <w:u w:val="single"/>
        </w:rPr>
        <w:t>email transmission</w:t>
      </w:r>
      <w:r w:rsidRPr="00595707">
        <w:rPr>
          <w:rFonts w:ascii="Times New Roman" w:hAnsi="Times New Roman"/>
          <w:sz w:val="24"/>
          <w:szCs w:val="24"/>
        </w:rPr>
        <w:t xml:space="preserve"> </w:t>
      </w:r>
      <w:r w:rsidRPr="00595707">
        <w:rPr>
          <w:rFonts w:ascii="Times New Roman" w:hAnsi="Times New Roman"/>
          <w:sz w:val="24"/>
          <w:szCs w:val="24"/>
          <w:u w:val="single"/>
        </w:rPr>
        <w:t>must be received</w:t>
      </w:r>
      <w:r w:rsidRPr="00595707">
        <w:rPr>
          <w:rFonts w:ascii="Times New Roman" w:hAnsi="Times New Roman"/>
          <w:sz w:val="24"/>
          <w:szCs w:val="24"/>
        </w:rPr>
        <w:t xml:space="preserve"> at least five (5) business days </w:t>
      </w:r>
      <w:r w:rsidRPr="00595707">
        <w:rPr>
          <w:rFonts w:ascii="Times New Roman" w:hAnsi="Times New Roman"/>
          <w:sz w:val="24"/>
          <w:szCs w:val="24"/>
          <w:u w:val="single"/>
        </w:rPr>
        <w:t>before</w:t>
      </w:r>
      <w:r w:rsidRPr="00595707">
        <w:rPr>
          <w:rFonts w:ascii="Times New Roman" w:hAnsi="Times New Roman"/>
          <w:sz w:val="24"/>
          <w:szCs w:val="24"/>
        </w:rPr>
        <w:t xml:space="preserve"> the hearing.</w:t>
      </w:r>
      <w:r w:rsidRPr="00595707">
        <w:rPr>
          <w:rFonts w:ascii="Times New Roman" w:hAnsi="Times New Roman"/>
          <w:sz w:val="24"/>
          <w:szCs w:val="24"/>
        </w:rPr>
        <w:br/>
      </w:r>
    </w:p>
    <w:p w14:paraId="20D2C63D" w14:textId="4B1CE7B6" w:rsidR="00C47F3C" w:rsidRPr="00595707" w:rsidRDefault="00F31A4C" w:rsidP="00A013EA">
      <w:pPr>
        <w:overflowPunct w:val="0"/>
        <w:autoSpaceDE w:val="0"/>
        <w:autoSpaceDN w:val="0"/>
        <w:adjustRightInd w:val="0"/>
        <w:spacing w:line="360" w:lineRule="auto"/>
        <w:ind w:firstLine="1440"/>
        <w:rPr>
          <w:rFonts w:ascii="Times New Roman" w:hAnsi="Times New Roman"/>
          <w:bCs/>
          <w:sz w:val="24"/>
          <w:szCs w:val="24"/>
        </w:rPr>
      </w:pPr>
      <w:r w:rsidRPr="00595707">
        <w:rPr>
          <w:rFonts w:ascii="Times New Roman" w:hAnsi="Times New Roman"/>
          <w:sz w:val="24"/>
          <w:szCs w:val="24"/>
        </w:rPr>
        <w:t xml:space="preserve">The Parties were further directed that </w:t>
      </w:r>
      <w:r w:rsidR="00C47F3C" w:rsidRPr="00595707">
        <w:rPr>
          <w:rFonts w:ascii="Times New Roman" w:hAnsi="Times New Roman"/>
          <w:sz w:val="24"/>
          <w:szCs w:val="24"/>
        </w:rPr>
        <w:t>all proposed exhibits, documents and materials shall be properly pre-marked for identification prior to the evidentiary hearing and prior to serving such materials upon the opposing Party and the undersigned Presiding Officer.</w:t>
      </w:r>
      <w:r w:rsidR="00C47F3C" w:rsidRPr="00595707">
        <w:rPr>
          <w:rFonts w:ascii="Times New Roman" w:hAnsi="Times New Roman"/>
          <w:sz w:val="24"/>
          <w:szCs w:val="24"/>
        </w:rPr>
        <w:br/>
      </w:r>
    </w:p>
    <w:p w14:paraId="22BF3ABE" w14:textId="486EF8B6" w:rsidR="00F60EC5" w:rsidRPr="00595707" w:rsidRDefault="00F60EC5" w:rsidP="00F60EC5">
      <w:pPr>
        <w:pStyle w:val="NoSpacing"/>
        <w:spacing w:line="360" w:lineRule="auto"/>
        <w:ind w:firstLine="1440"/>
        <w:rPr>
          <w:bCs/>
        </w:rPr>
      </w:pPr>
      <w:r w:rsidRPr="00595707">
        <w:rPr>
          <w:bCs/>
        </w:rPr>
        <w:t xml:space="preserve">On </w:t>
      </w:r>
      <w:r w:rsidR="00F31A4C" w:rsidRPr="00595707">
        <w:rPr>
          <w:bCs/>
        </w:rPr>
        <w:t xml:space="preserve">August 13, 2020, </w:t>
      </w:r>
      <w:r w:rsidRPr="00595707">
        <w:rPr>
          <w:bCs/>
        </w:rPr>
        <w:t xml:space="preserve">Complainant </w:t>
      </w:r>
      <w:r w:rsidR="00F31A4C" w:rsidRPr="00595707">
        <w:rPr>
          <w:bCs/>
        </w:rPr>
        <w:t xml:space="preserve">provided the undersigned presiding officer with an email communication stating that she received exhibits from Respondent, however she did not receive a letter or email that notified her that she had to submit exhibits.  Complainant requested an extension of time until August 24, 2020 to submit Complainant’s proposed exhibits.  </w:t>
      </w:r>
    </w:p>
    <w:p w14:paraId="1D3D519C" w14:textId="77777777" w:rsidR="00F60EC5" w:rsidRPr="00595707" w:rsidRDefault="00F60EC5" w:rsidP="00F60EC5">
      <w:pPr>
        <w:pStyle w:val="NoSpacing"/>
        <w:spacing w:line="360" w:lineRule="auto"/>
        <w:ind w:firstLine="1440"/>
        <w:rPr>
          <w:bCs/>
        </w:rPr>
      </w:pPr>
    </w:p>
    <w:p w14:paraId="54708531" w14:textId="78006641" w:rsidR="00F60EC5" w:rsidRPr="00595707" w:rsidRDefault="00F60EC5" w:rsidP="00F60EC5">
      <w:pPr>
        <w:pStyle w:val="NoSpacing"/>
        <w:spacing w:line="360" w:lineRule="auto"/>
        <w:ind w:firstLine="1440"/>
        <w:rPr>
          <w:bCs/>
        </w:rPr>
      </w:pPr>
      <w:r w:rsidRPr="00595707">
        <w:rPr>
          <w:bCs/>
        </w:rPr>
        <w:t xml:space="preserve">On </w:t>
      </w:r>
      <w:r w:rsidR="00F31A4C" w:rsidRPr="00595707">
        <w:rPr>
          <w:bCs/>
        </w:rPr>
        <w:t xml:space="preserve">August 13, 2020, </w:t>
      </w:r>
      <w:r w:rsidRPr="00595707">
        <w:rPr>
          <w:bCs/>
        </w:rPr>
        <w:t xml:space="preserve">Respondent </w:t>
      </w:r>
      <w:r w:rsidR="00F31A4C" w:rsidRPr="00595707">
        <w:rPr>
          <w:bCs/>
        </w:rPr>
        <w:t>provided the undersigned presiding officer with a response opposing the extension request from Complainant.</w:t>
      </w:r>
    </w:p>
    <w:p w14:paraId="504197EC" w14:textId="77777777" w:rsidR="00F60EC5" w:rsidRPr="00595707" w:rsidRDefault="00F60EC5" w:rsidP="00F60EC5">
      <w:pPr>
        <w:spacing w:line="360" w:lineRule="auto"/>
        <w:ind w:firstLine="1440"/>
        <w:rPr>
          <w:rFonts w:ascii="Times New Roman" w:hAnsi="Times New Roman"/>
          <w:sz w:val="24"/>
          <w:szCs w:val="24"/>
        </w:rPr>
      </w:pPr>
    </w:p>
    <w:p w14:paraId="7F6E2A8C" w14:textId="44FAB479" w:rsidR="00F60EC5" w:rsidRPr="00595707" w:rsidRDefault="00F60EC5" w:rsidP="00F60EC5">
      <w:pPr>
        <w:pStyle w:val="NoSpacing"/>
        <w:spacing w:line="360" w:lineRule="auto"/>
        <w:ind w:firstLine="1440"/>
        <w:rPr>
          <w:bCs/>
        </w:rPr>
      </w:pPr>
      <w:r w:rsidRPr="00595707">
        <w:rPr>
          <w:bCs/>
        </w:rPr>
        <w:t>Here, Complainants have not averred sufficient facts or provided specific legal principles or precedent</w:t>
      </w:r>
      <w:r w:rsidR="00056B7F" w:rsidRPr="00595707">
        <w:rPr>
          <w:bCs/>
        </w:rPr>
        <w:t xml:space="preserve"> </w:t>
      </w:r>
      <w:r w:rsidRPr="00595707">
        <w:rPr>
          <w:bCs/>
        </w:rPr>
        <w:t>to support their  request for relief.  The hearing is scheduled to commence in this proceeding on August 27 and 28, 2020 based upon dates represented as acceptable by the Parties.</w:t>
      </w:r>
      <w:r w:rsidR="00056B7F" w:rsidRPr="00595707">
        <w:rPr>
          <w:bCs/>
        </w:rPr>
        <w:t xml:space="preserve">  The Parties were notified by order entered on May 7, 2020 of their obligation to provide their proposed exhibits and other documents on or before August 13, 2020.  Respondent provided its proposed exhibits in a timely manner.  Complainant did </w:t>
      </w:r>
      <w:r w:rsidR="00734F58" w:rsidRPr="00595707">
        <w:rPr>
          <w:bCs/>
        </w:rPr>
        <w:t>not provide proposed exhibits to Respondent</w:t>
      </w:r>
      <w:r w:rsidR="00FC5993" w:rsidRPr="00595707">
        <w:rPr>
          <w:bCs/>
        </w:rPr>
        <w:t xml:space="preserve">.  </w:t>
      </w:r>
      <w:r w:rsidRPr="00595707">
        <w:rPr>
          <w:bCs/>
        </w:rPr>
        <w:t xml:space="preserve">It would be unfair, under the particular circumstances in this case </w:t>
      </w:r>
      <w:r w:rsidR="00FC5993" w:rsidRPr="00595707">
        <w:rPr>
          <w:bCs/>
        </w:rPr>
        <w:t>to permit Complainants to provide their exhibits to Respondent and the undersigned presiding officer by August 24, 2020, three days prior to the hearing.</w:t>
      </w:r>
      <w:r w:rsidRPr="00595707">
        <w:rPr>
          <w:bCs/>
        </w:rPr>
        <w:t xml:space="preserve"> </w:t>
      </w:r>
    </w:p>
    <w:p w14:paraId="406339B1" w14:textId="77777777" w:rsidR="00F60EC5" w:rsidRPr="00595707" w:rsidRDefault="00F60EC5" w:rsidP="00F60EC5">
      <w:pPr>
        <w:pStyle w:val="NoSpacing"/>
        <w:spacing w:line="360" w:lineRule="auto"/>
        <w:ind w:firstLine="1440"/>
        <w:rPr>
          <w:bCs/>
        </w:rPr>
      </w:pPr>
    </w:p>
    <w:p w14:paraId="39A90674" w14:textId="77777777" w:rsidR="00F60EC5" w:rsidRPr="00595707" w:rsidRDefault="00F60EC5" w:rsidP="00F60EC5">
      <w:pPr>
        <w:pStyle w:val="NoSpacing"/>
        <w:spacing w:line="360" w:lineRule="auto"/>
        <w:ind w:firstLine="1440"/>
        <w:rPr>
          <w:bCs/>
        </w:rPr>
      </w:pPr>
    </w:p>
    <w:p w14:paraId="7E97BDAB" w14:textId="32B983B8" w:rsidR="00F60EC5" w:rsidRPr="00595707" w:rsidRDefault="00F60EC5" w:rsidP="00A013EA">
      <w:pPr>
        <w:pStyle w:val="NoSpacing"/>
        <w:spacing w:line="360" w:lineRule="auto"/>
        <w:ind w:firstLine="1440"/>
        <w:rPr>
          <w:bCs/>
        </w:rPr>
      </w:pPr>
      <w:r w:rsidRPr="00595707">
        <w:rPr>
          <w:rStyle w:val="Hyperlink"/>
          <w:bCs/>
          <w:color w:val="auto"/>
        </w:rPr>
        <w:lastRenderedPageBreak/>
        <w:t xml:space="preserve"> </w:t>
      </w:r>
      <w:r w:rsidRPr="00595707">
        <w:t xml:space="preserve">Based upon the content of Complainants </w:t>
      </w:r>
      <w:r w:rsidR="000E4D87" w:rsidRPr="00595707">
        <w:t xml:space="preserve">request </w:t>
      </w:r>
      <w:r w:rsidRPr="00595707">
        <w:t xml:space="preserve">and the circumstances in this case, the following order will be entered. </w:t>
      </w:r>
      <w:r w:rsidRPr="00595707">
        <w:rPr>
          <w:bCs/>
        </w:rPr>
        <w:t xml:space="preserve"> </w:t>
      </w:r>
    </w:p>
    <w:p w14:paraId="1E543A7D" w14:textId="77777777" w:rsidR="00F60EC5" w:rsidRPr="00595707" w:rsidRDefault="00F60EC5" w:rsidP="00F60EC5">
      <w:pPr>
        <w:pStyle w:val="NoSpacing"/>
        <w:spacing w:line="360" w:lineRule="auto"/>
        <w:rPr>
          <w:bCs/>
        </w:rPr>
      </w:pPr>
    </w:p>
    <w:p w14:paraId="2054A082" w14:textId="77777777" w:rsidR="00F60EC5" w:rsidRPr="00595707" w:rsidRDefault="00F60EC5" w:rsidP="00F60EC5">
      <w:pPr>
        <w:pStyle w:val="NoSpacing"/>
        <w:spacing w:line="360" w:lineRule="auto"/>
        <w:ind w:firstLine="1440"/>
        <w:rPr>
          <w:rFonts w:eastAsia="Times New Roman"/>
          <w:bCs/>
        </w:rPr>
      </w:pPr>
      <w:bookmarkStart w:id="0" w:name="_Hlk29387819"/>
      <w:r w:rsidRPr="00595707">
        <w:rPr>
          <w:bCs/>
        </w:rPr>
        <w:t>THEREFORE,</w:t>
      </w:r>
    </w:p>
    <w:p w14:paraId="699E5F8F" w14:textId="77777777" w:rsidR="00F60EC5" w:rsidRPr="00595707" w:rsidRDefault="00F60EC5" w:rsidP="00F60EC5">
      <w:pPr>
        <w:pStyle w:val="NoSpacing"/>
        <w:spacing w:line="360" w:lineRule="auto"/>
        <w:rPr>
          <w:rFonts w:eastAsia="Times New Roman"/>
          <w:bCs/>
        </w:rPr>
      </w:pPr>
    </w:p>
    <w:p w14:paraId="7BC4E3F6" w14:textId="77777777" w:rsidR="00F60EC5" w:rsidRPr="00595707" w:rsidRDefault="00F60EC5" w:rsidP="00F60EC5">
      <w:pPr>
        <w:pStyle w:val="NoSpacing"/>
        <w:spacing w:line="360" w:lineRule="auto"/>
        <w:ind w:firstLine="1440"/>
        <w:rPr>
          <w:rFonts w:eastAsia="Times New Roman"/>
          <w:bCs/>
        </w:rPr>
      </w:pPr>
      <w:r w:rsidRPr="00595707">
        <w:rPr>
          <w:rFonts w:eastAsia="Times New Roman"/>
          <w:bCs/>
        </w:rPr>
        <w:t>IT IS ORDERED:</w:t>
      </w:r>
    </w:p>
    <w:p w14:paraId="4B6A4D9A" w14:textId="77777777" w:rsidR="00F60EC5" w:rsidRPr="00595707" w:rsidRDefault="00F60EC5" w:rsidP="00F60EC5">
      <w:pPr>
        <w:pStyle w:val="NoSpacing"/>
        <w:spacing w:line="360" w:lineRule="auto"/>
        <w:rPr>
          <w:rFonts w:eastAsia="Times New Roman"/>
          <w:bCs/>
        </w:rPr>
      </w:pPr>
    </w:p>
    <w:p w14:paraId="482FE2E3" w14:textId="32EFAA4F" w:rsidR="00F60EC5" w:rsidRPr="00595707" w:rsidRDefault="00F60EC5" w:rsidP="00F60EC5">
      <w:pPr>
        <w:pStyle w:val="NoSpacing"/>
        <w:numPr>
          <w:ilvl w:val="0"/>
          <w:numId w:val="1"/>
        </w:numPr>
        <w:tabs>
          <w:tab w:val="left" w:pos="-720"/>
          <w:tab w:val="left" w:pos="2160"/>
        </w:tabs>
        <w:suppressAutoHyphens/>
        <w:spacing w:line="360" w:lineRule="auto"/>
        <w:ind w:left="0" w:firstLine="1440"/>
        <w:rPr>
          <w:rFonts w:eastAsia="Times New Roman"/>
          <w:bCs/>
        </w:rPr>
      </w:pPr>
      <w:r w:rsidRPr="00595707">
        <w:rPr>
          <w:rFonts w:eastAsia="Times New Roman"/>
          <w:bCs/>
        </w:rPr>
        <w:t xml:space="preserve">That the </w:t>
      </w:r>
      <w:r w:rsidR="000E4D87" w:rsidRPr="00595707">
        <w:rPr>
          <w:rFonts w:eastAsia="Times New Roman"/>
          <w:bCs/>
        </w:rPr>
        <w:t xml:space="preserve">request by </w:t>
      </w:r>
      <w:r w:rsidR="000E4D87" w:rsidRPr="00595707">
        <w:rPr>
          <w:bCs/>
        </w:rPr>
        <w:t xml:space="preserve">Complainants to extend the deadline to submit their proposed exhibits and documents as set forth in the prehearing order dated May 7, 2020 until August 24, 2020, </w:t>
      </w:r>
      <w:r w:rsidRPr="00595707">
        <w:rPr>
          <w:rFonts w:eastAsia="Times New Roman"/>
          <w:bCs/>
        </w:rPr>
        <w:t>is DENIED.</w:t>
      </w:r>
      <w:r w:rsidR="00595707">
        <w:rPr>
          <w:rFonts w:eastAsia="Times New Roman"/>
          <w:bCs/>
        </w:rPr>
        <w:br/>
      </w:r>
    </w:p>
    <w:p w14:paraId="7020056A" w14:textId="2F6573E3" w:rsidR="00F60EC5" w:rsidRPr="00595707" w:rsidRDefault="00F60EC5" w:rsidP="00F60EC5">
      <w:pPr>
        <w:pStyle w:val="ListParagraph"/>
        <w:numPr>
          <w:ilvl w:val="0"/>
          <w:numId w:val="1"/>
        </w:numPr>
        <w:tabs>
          <w:tab w:val="left" w:pos="-720"/>
          <w:tab w:val="left" w:pos="2160"/>
        </w:tabs>
        <w:suppressAutoHyphens/>
        <w:spacing w:line="360" w:lineRule="auto"/>
        <w:ind w:left="0" w:firstLine="1440"/>
        <w:rPr>
          <w:rFonts w:ascii="Times New Roman" w:eastAsia="Times New Roman" w:hAnsi="Times New Roman"/>
          <w:bCs/>
        </w:rPr>
      </w:pPr>
      <w:r w:rsidRPr="00595707">
        <w:rPr>
          <w:rFonts w:ascii="Times New Roman" w:eastAsia="Times New Roman" w:hAnsi="Times New Roman"/>
          <w:bCs/>
        </w:rPr>
        <w:t xml:space="preserve">The hearing in this matter will be </w:t>
      </w:r>
      <w:r w:rsidR="000E4D87" w:rsidRPr="00595707">
        <w:rPr>
          <w:rFonts w:ascii="Times New Roman" w:eastAsia="Times New Roman" w:hAnsi="Times New Roman"/>
          <w:bCs/>
        </w:rPr>
        <w:t xml:space="preserve">convened </w:t>
      </w:r>
      <w:r w:rsidRPr="00595707">
        <w:rPr>
          <w:rFonts w:ascii="Times New Roman" w:eastAsia="Times New Roman" w:hAnsi="Times New Roman"/>
          <w:bCs/>
        </w:rPr>
        <w:t>as scheduled on August 27-28, 2020.</w:t>
      </w:r>
      <w:r w:rsidR="00595707">
        <w:rPr>
          <w:rFonts w:ascii="Times New Roman" w:eastAsia="Times New Roman" w:hAnsi="Times New Roman"/>
          <w:bCs/>
        </w:rPr>
        <w:br/>
      </w:r>
    </w:p>
    <w:p w14:paraId="1C4DAD35" w14:textId="6B4C8E9B" w:rsidR="000E4D87" w:rsidRPr="00595707" w:rsidRDefault="000E4D87" w:rsidP="00F60EC5">
      <w:pPr>
        <w:pStyle w:val="ListParagraph"/>
        <w:numPr>
          <w:ilvl w:val="0"/>
          <w:numId w:val="1"/>
        </w:numPr>
        <w:tabs>
          <w:tab w:val="left" w:pos="-720"/>
          <w:tab w:val="left" w:pos="2160"/>
        </w:tabs>
        <w:suppressAutoHyphens/>
        <w:spacing w:line="360" w:lineRule="auto"/>
        <w:ind w:left="0" w:firstLine="1440"/>
        <w:rPr>
          <w:rFonts w:ascii="Times New Roman" w:eastAsia="Times New Roman" w:hAnsi="Times New Roman"/>
          <w:bCs/>
        </w:rPr>
      </w:pPr>
      <w:r w:rsidRPr="00595707">
        <w:rPr>
          <w:rFonts w:ascii="Times New Roman" w:eastAsia="Times New Roman" w:hAnsi="Times New Roman"/>
          <w:bCs/>
        </w:rPr>
        <w:t xml:space="preserve">That the Parties shall comply with the terms of the prehearing order entered on May 7, 2020. </w:t>
      </w:r>
    </w:p>
    <w:p w14:paraId="23947B0F" w14:textId="77777777" w:rsidR="00F60EC5" w:rsidRPr="00595707" w:rsidRDefault="00F60EC5" w:rsidP="00F60EC5">
      <w:pPr>
        <w:pStyle w:val="ListParagraph"/>
        <w:spacing w:line="360" w:lineRule="auto"/>
        <w:rPr>
          <w:rFonts w:ascii="Times New Roman" w:hAnsi="Times New Roman"/>
          <w:bCs/>
          <w:spacing w:val="-3"/>
        </w:rPr>
      </w:pPr>
    </w:p>
    <w:p w14:paraId="1241B87B" w14:textId="77777777" w:rsidR="00F60EC5" w:rsidRPr="00595707" w:rsidRDefault="00F60EC5" w:rsidP="00F60EC5">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7E4F0BD7" w14:textId="4BC6C775" w:rsidR="00F60EC5" w:rsidRPr="00595707" w:rsidRDefault="00F60EC5" w:rsidP="00F60EC5">
      <w:pPr>
        <w:widowControl w:val="0"/>
        <w:tabs>
          <w:tab w:val="left" w:pos="0"/>
        </w:tabs>
        <w:autoSpaceDE w:val="0"/>
        <w:autoSpaceDN w:val="0"/>
        <w:adjustRightInd w:val="0"/>
        <w:jc w:val="both"/>
        <w:rPr>
          <w:rFonts w:ascii="Times New Roman" w:eastAsia="Times New Roman" w:hAnsi="Times New Roman"/>
          <w:sz w:val="24"/>
          <w:szCs w:val="24"/>
          <w:u w:val="single"/>
        </w:rPr>
      </w:pPr>
      <w:bookmarkStart w:id="1" w:name="_Hlk10727748"/>
      <w:bookmarkEnd w:id="0"/>
      <w:r w:rsidRPr="00595707">
        <w:rPr>
          <w:rFonts w:ascii="Times New Roman" w:eastAsia="Times New Roman" w:hAnsi="Times New Roman"/>
          <w:sz w:val="24"/>
          <w:szCs w:val="24"/>
        </w:rPr>
        <w:t xml:space="preserve">Date:  </w:t>
      </w:r>
      <w:r w:rsidR="000E4D87" w:rsidRPr="007E1E5C">
        <w:rPr>
          <w:rFonts w:ascii="Times New Roman" w:eastAsia="Times New Roman" w:hAnsi="Times New Roman"/>
          <w:sz w:val="24"/>
          <w:szCs w:val="24"/>
          <w:u w:val="single"/>
        </w:rPr>
        <w:t>August 1</w:t>
      </w:r>
      <w:r w:rsidR="007E1E5C">
        <w:rPr>
          <w:rFonts w:ascii="Times New Roman" w:eastAsia="Times New Roman" w:hAnsi="Times New Roman"/>
          <w:sz w:val="24"/>
          <w:szCs w:val="24"/>
          <w:u w:val="single"/>
        </w:rPr>
        <w:t>4</w:t>
      </w:r>
      <w:r w:rsidR="000E4D87" w:rsidRPr="007E1E5C">
        <w:rPr>
          <w:rFonts w:ascii="Times New Roman" w:eastAsia="Times New Roman" w:hAnsi="Times New Roman"/>
          <w:sz w:val="24"/>
          <w:szCs w:val="24"/>
          <w:u w:val="single"/>
        </w:rPr>
        <w:t>, 2020</w:t>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u w:val="single"/>
        </w:rPr>
        <w:tab/>
      </w:r>
      <w:r w:rsidRPr="00595707">
        <w:rPr>
          <w:rFonts w:ascii="Times New Roman" w:eastAsia="Times New Roman" w:hAnsi="Times New Roman"/>
          <w:sz w:val="24"/>
          <w:szCs w:val="24"/>
          <w:u w:val="single"/>
        </w:rPr>
        <w:tab/>
        <w:t>/s/</w:t>
      </w:r>
      <w:r w:rsidRPr="00595707">
        <w:rPr>
          <w:rFonts w:ascii="Times New Roman" w:eastAsia="Times New Roman" w:hAnsi="Times New Roman"/>
          <w:sz w:val="24"/>
          <w:szCs w:val="24"/>
          <w:u w:val="single"/>
        </w:rPr>
        <w:tab/>
      </w:r>
      <w:r w:rsidRPr="00595707">
        <w:rPr>
          <w:rFonts w:ascii="Times New Roman" w:eastAsia="Times New Roman" w:hAnsi="Times New Roman"/>
          <w:sz w:val="24"/>
          <w:szCs w:val="24"/>
          <w:u w:val="single"/>
        </w:rPr>
        <w:tab/>
      </w:r>
      <w:r w:rsidRPr="00595707">
        <w:rPr>
          <w:rFonts w:ascii="Times New Roman" w:eastAsia="Times New Roman" w:hAnsi="Times New Roman"/>
          <w:sz w:val="24"/>
          <w:szCs w:val="24"/>
          <w:u w:val="single"/>
        </w:rPr>
        <w:tab/>
      </w:r>
    </w:p>
    <w:p w14:paraId="39862A0C" w14:textId="77777777" w:rsidR="00F60EC5" w:rsidRPr="00595707" w:rsidRDefault="00F60EC5" w:rsidP="00F60EC5">
      <w:pPr>
        <w:widowControl w:val="0"/>
        <w:tabs>
          <w:tab w:val="left" w:pos="0"/>
        </w:tabs>
        <w:autoSpaceDE w:val="0"/>
        <w:autoSpaceDN w:val="0"/>
        <w:adjustRightInd w:val="0"/>
        <w:jc w:val="both"/>
        <w:rPr>
          <w:rFonts w:ascii="Times New Roman" w:eastAsia="Times New Roman" w:hAnsi="Times New Roman"/>
          <w:sz w:val="24"/>
          <w:szCs w:val="24"/>
        </w:rPr>
      </w:pP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t>Jeffrey A. Watson</w:t>
      </w:r>
    </w:p>
    <w:p w14:paraId="6B07DA69" w14:textId="17BDF399" w:rsidR="00F60EC5" w:rsidRDefault="00F60EC5" w:rsidP="00F60EC5">
      <w:pPr>
        <w:widowControl w:val="0"/>
        <w:tabs>
          <w:tab w:val="left" w:pos="0"/>
        </w:tabs>
        <w:autoSpaceDE w:val="0"/>
        <w:autoSpaceDN w:val="0"/>
        <w:adjustRightInd w:val="0"/>
        <w:jc w:val="both"/>
        <w:rPr>
          <w:rFonts w:ascii="Times New Roman" w:eastAsia="Times New Roman" w:hAnsi="Times New Roman"/>
          <w:sz w:val="24"/>
          <w:szCs w:val="24"/>
        </w:rPr>
      </w:pP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r>
      <w:r w:rsidRPr="00595707">
        <w:rPr>
          <w:rFonts w:ascii="Times New Roman" w:eastAsia="Times New Roman" w:hAnsi="Times New Roman"/>
          <w:sz w:val="24"/>
          <w:szCs w:val="24"/>
        </w:rPr>
        <w:tab/>
        <w:t>Administrative Law Judge</w:t>
      </w:r>
    </w:p>
    <w:p w14:paraId="58E0A879" w14:textId="77777777" w:rsidR="003A2DAD" w:rsidRDefault="003A2DAD" w:rsidP="00F60EC5">
      <w:pPr>
        <w:widowControl w:val="0"/>
        <w:tabs>
          <w:tab w:val="left" w:pos="0"/>
        </w:tabs>
        <w:autoSpaceDE w:val="0"/>
        <w:autoSpaceDN w:val="0"/>
        <w:adjustRightInd w:val="0"/>
        <w:jc w:val="both"/>
        <w:rPr>
          <w:rFonts w:ascii="Times New Roman" w:eastAsia="Times New Roman" w:hAnsi="Times New Roman"/>
          <w:sz w:val="24"/>
          <w:szCs w:val="24"/>
        </w:rPr>
        <w:sectPr w:rsidR="003A2DAD" w:rsidSect="007E1E5C">
          <w:footerReference w:type="default" r:id="rId8"/>
          <w:pgSz w:w="12240" w:h="15840"/>
          <w:pgMar w:top="1440" w:right="1440" w:bottom="1440" w:left="1440" w:header="720" w:footer="720" w:gutter="0"/>
          <w:cols w:space="720"/>
          <w:titlePg/>
          <w:docGrid w:linePitch="360"/>
        </w:sectPr>
      </w:pPr>
    </w:p>
    <w:p w14:paraId="3DABFF3A" w14:textId="77777777" w:rsidR="003A2DAD" w:rsidRPr="003A2DAD" w:rsidRDefault="003A2DAD" w:rsidP="003A2DAD">
      <w:pPr>
        <w:rPr>
          <w:rFonts w:ascii="Microsoft Sans Serif" w:eastAsia="Microsoft Sans Serif" w:hAnsi="Microsoft Sans Serif" w:cs="Microsoft Sans Serif"/>
          <w:b/>
          <w:sz w:val="24"/>
          <w:szCs w:val="20"/>
          <w:u w:val="single"/>
        </w:rPr>
      </w:pPr>
      <w:r w:rsidRPr="003A2DAD">
        <w:rPr>
          <w:rFonts w:ascii="Microsoft Sans Serif" w:eastAsia="Microsoft Sans Serif" w:hAnsi="Microsoft Sans Serif" w:cs="Microsoft Sans Serif"/>
          <w:b/>
          <w:sz w:val="24"/>
          <w:szCs w:val="20"/>
          <w:u w:val="single"/>
        </w:rPr>
        <w:lastRenderedPageBreak/>
        <w:t>C-2018-3005818 - STEVE &amp; BETTY MAGILL v. WEST PENN POWER COMPANY</w:t>
      </w:r>
      <w:r w:rsidRPr="003A2DAD">
        <w:rPr>
          <w:rFonts w:ascii="Microsoft Sans Serif" w:eastAsia="Microsoft Sans Serif" w:hAnsi="Microsoft Sans Serif" w:cs="Microsoft Sans Serif"/>
          <w:b/>
          <w:sz w:val="24"/>
          <w:szCs w:val="20"/>
          <w:u w:val="single"/>
        </w:rPr>
        <w:cr/>
      </w:r>
    </w:p>
    <w:p w14:paraId="0A6B22AC" w14:textId="77777777" w:rsidR="003A2DAD" w:rsidRPr="003A2DAD" w:rsidRDefault="003A2DAD" w:rsidP="003A2DAD">
      <w:pPr>
        <w:rPr>
          <w:rFonts w:ascii="Microsoft Sans Serif" w:eastAsia="Microsoft Sans Serif" w:hAnsi="Microsoft Sans Serif" w:cs="Microsoft Sans Serif"/>
          <w:b/>
          <w:sz w:val="24"/>
          <w:szCs w:val="20"/>
          <w:u w:val="single"/>
        </w:rPr>
      </w:pPr>
      <w:r w:rsidRPr="003A2DAD">
        <w:rPr>
          <w:rFonts w:ascii="Microsoft Sans Serif" w:eastAsia="Microsoft Sans Serif" w:hAnsi="Microsoft Sans Serif" w:cs="Microsoft Sans Serif"/>
          <w:b/>
          <w:sz w:val="24"/>
          <w:szCs w:val="20"/>
          <w:u w:val="single"/>
        </w:rPr>
        <w:cr/>
      </w:r>
      <w:r w:rsidRPr="003A2DAD">
        <w:rPr>
          <w:rFonts w:ascii="Microsoft Sans Serif" w:eastAsia="Microsoft Sans Serif" w:hAnsi="Microsoft Sans Serif" w:cs="Microsoft Sans Serif"/>
          <w:sz w:val="24"/>
          <w:szCs w:val="20"/>
        </w:rPr>
        <w:t>STEVE MAGILL</w:t>
      </w:r>
    </w:p>
    <w:p w14:paraId="4B1DE8B7" w14:textId="77777777" w:rsidR="003A2DAD" w:rsidRPr="003A2DAD" w:rsidRDefault="003A2DAD" w:rsidP="003A2DAD">
      <w:pPr>
        <w:rPr>
          <w:rFonts w:ascii="Microsoft Sans Serif" w:eastAsia="Microsoft Sans Serif" w:hAnsi="Microsoft Sans Serif" w:cs="Microsoft Sans Serif"/>
          <w:sz w:val="24"/>
          <w:szCs w:val="20"/>
        </w:rPr>
      </w:pPr>
      <w:r w:rsidRPr="003A2DAD">
        <w:rPr>
          <w:rFonts w:ascii="Microsoft Sans Serif" w:eastAsia="Microsoft Sans Serif" w:hAnsi="Microsoft Sans Serif" w:cs="Microsoft Sans Serif"/>
          <w:sz w:val="24"/>
          <w:szCs w:val="20"/>
        </w:rPr>
        <w:t>BETTY MAGILL</w:t>
      </w:r>
      <w:r w:rsidRPr="003A2DAD">
        <w:rPr>
          <w:rFonts w:ascii="Microsoft Sans Serif" w:eastAsia="Microsoft Sans Serif" w:hAnsi="Microsoft Sans Serif" w:cs="Microsoft Sans Serif"/>
          <w:sz w:val="24"/>
          <w:szCs w:val="20"/>
        </w:rPr>
        <w:cr/>
        <w:t>265 SHOAF ROAD</w:t>
      </w:r>
      <w:r w:rsidRPr="003A2DAD">
        <w:rPr>
          <w:rFonts w:ascii="Microsoft Sans Serif" w:eastAsia="Microsoft Sans Serif" w:hAnsi="Microsoft Sans Serif" w:cs="Microsoft Sans Serif"/>
          <w:sz w:val="24"/>
          <w:szCs w:val="20"/>
        </w:rPr>
        <w:cr/>
        <w:t>SMITHFIELD PA  15478</w:t>
      </w:r>
      <w:r w:rsidRPr="003A2DAD">
        <w:rPr>
          <w:rFonts w:ascii="Microsoft Sans Serif" w:eastAsia="Microsoft Sans Serif" w:hAnsi="Microsoft Sans Serif" w:cs="Microsoft Sans Serif"/>
          <w:sz w:val="24"/>
          <w:szCs w:val="20"/>
        </w:rPr>
        <w:cr/>
      </w:r>
      <w:r w:rsidRPr="003A2DAD">
        <w:rPr>
          <w:rFonts w:ascii="Microsoft Sans Serif" w:eastAsia="Microsoft Sans Serif" w:hAnsi="Microsoft Sans Serif" w:cs="Microsoft Sans Serif"/>
          <w:b/>
          <w:sz w:val="24"/>
          <w:szCs w:val="20"/>
        </w:rPr>
        <w:t>412.523.1148</w:t>
      </w:r>
    </w:p>
    <w:p w14:paraId="55759237" w14:textId="77777777" w:rsidR="003A2DAD" w:rsidRPr="003A2DAD" w:rsidRDefault="003A2DAD" w:rsidP="003A2DAD">
      <w:pPr>
        <w:rPr>
          <w:rFonts w:ascii="Microsoft Sans Serif" w:eastAsia="Microsoft Sans Serif" w:hAnsi="Microsoft Sans Serif" w:cs="Microsoft Sans Serif"/>
          <w:bCs/>
          <w:iCs/>
          <w:sz w:val="24"/>
          <w:szCs w:val="20"/>
        </w:rPr>
      </w:pPr>
      <w:r w:rsidRPr="003A2DAD">
        <w:rPr>
          <w:rFonts w:ascii="Microsoft Sans Serif" w:eastAsia="Microsoft Sans Serif" w:hAnsi="Microsoft Sans Serif" w:cs="Microsoft Sans Serif"/>
          <w:b/>
          <w:sz w:val="24"/>
          <w:szCs w:val="20"/>
        </w:rPr>
        <w:t>724.564.9013</w:t>
      </w:r>
      <w:r w:rsidRPr="003A2DAD">
        <w:rPr>
          <w:rFonts w:ascii="Microsoft Sans Serif" w:eastAsia="Microsoft Sans Serif" w:hAnsi="Microsoft Sans Serif" w:cs="Microsoft Sans Serif"/>
          <w:b/>
          <w:sz w:val="24"/>
          <w:szCs w:val="20"/>
        </w:rPr>
        <w:cr/>
      </w:r>
      <w:r w:rsidRPr="003A2DAD">
        <w:rPr>
          <w:rFonts w:ascii="Microsoft Sans Serif" w:eastAsia="Microsoft Sans Serif" w:hAnsi="Microsoft Sans Serif" w:cs="Microsoft Sans Serif"/>
          <w:b/>
          <w:i/>
          <w:sz w:val="24"/>
          <w:szCs w:val="20"/>
          <w:u w:val="single"/>
        </w:rPr>
        <w:t>ACCEPTS E-SERVICE</w:t>
      </w:r>
      <w:r w:rsidRPr="003A2DAD">
        <w:rPr>
          <w:rFonts w:ascii="Microsoft Sans Serif" w:eastAsia="Microsoft Sans Serif" w:hAnsi="Microsoft Sans Serif" w:cs="Microsoft Sans Serif"/>
          <w:b/>
          <w:i/>
          <w:sz w:val="24"/>
          <w:szCs w:val="20"/>
          <w:u w:val="single"/>
        </w:rPr>
        <w:br/>
      </w:r>
    </w:p>
    <w:p w14:paraId="1A772ABD" w14:textId="77777777" w:rsidR="003A2DAD" w:rsidRPr="003A2DAD" w:rsidRDefault="003A2DAD" w:rsidP="003A2DAD">
      <w:pPr>
        <w:rPr>
          <w:rFonts w:ascii="Microsoft Sans Serif" w:eastAsia="Microsoft Sans Serif" w:hAnsi="Microsoft Sans Serif" w:cs="Microsoft Sans Serif"/>
          <w:sz w:val="24"/>
          <w:szCs w:val="20"/>
        </w:rPr>
      </w:pPr>
      <w:r w:rsidRPr="003A2DAD">
        <w:rPr>
          <w:rFonts w:ascii="Microsoft Sans Serif" w:eastAsia="Microsoft Sans Serif" w:hAnsi="Microsoft Sans Serif" w:cs="Microsoft Sans Serif"/>
          <w:sz w:val="24"/>
          <w:szCs w:val="20"/>
        </w:rPr>
        <w:cr/>
        <w:t>LAUREN MARISSA LEPKOSKI ESQUIRE</w:t>
      </w:r>
      <w:r w:rsidRPr="003A2DAD">
        <w:rPr>
          <w:rFonts w:ascii="Microsoft Sans Serif" w:eastAsia="Microsoft Sans Serif" w:hAnsi="Microsoft Sans Serif" w:cs="Microsoft Sans Serif"/>
          <w:sz w:val="24"/>
          <w:szCs w:val="20"/>
        </w:rPr>
        <w:cr/>
        <w:t>TORI L GIESLER ESQUIRE</w:t>
      </w:r>
    </w:p>
    <w:p w14:paraId="68AF5792" w14:textId="77777777" w:rsidR="003A2DAD" w:rsidRPr="003A2DAD" w:rsidRDefault="003A2DAD" w:rsidP="003A2DAD">
      <w:pPr>
        <w:rPr>
          <w:rFonts w:ascii="Microsoft Sans Serif" w:eastAsia="Microsoft Sans Serif" w:hAnsi="Microsoft Sans Serif" w:cs="Microsoft Sans Serif"/>
          <w:b/>
          <w:sz w:val="24"/>
          <w:szCs w:val="20"/>
        </w:rPr>
      </w:pPr>
      <w:r w:rsidRPr="003A2DAD">
        <w:rPr>
          <w:rFonts w:ascii="Microsoft Sans Serif" w:eastAsia="Microsoft Sans Serif" w:hAnsi="Microsoft Sans Serif" w:cs="Microsoft Sans Serif"/>
          <w:sz w:val="24"/>
          <w:szCs w:val="20"/>
        </w:rPr>
        <w:t>FIRSTENERGY SERVICE CO</w:t>
      </w:r>
      <w:r w:rsidRPr="003A2DAD">
        <w:rPr>
          <w:rFonts w:ascii="Microsoft Sans Serif" w:eastAsia="Microsoft Sans Serif" w:hAnsi="Microsoft Sans Serif" w:cs="Microsoft Sans Serif"/>
          <w:sz w:val="24"/>
          <w:szCs w:val="20"/>
        </w:rPr>
        <w:cr/>
      </w:r>
      <w:r w:rsidRPr="003A2DAD">
        <w:rPr>
          <w:rFonts w:ascii="Microsoft Sans Serif" w:eastAsia="Microsoft Sans Serif" w:hAnsi="Microsoft Sans Serif" w:cs="Microsoft Sans Serif"/>
          <w:caps/>
          <w:sz w:val="24"/>
          <w:szCs w:val="20"/>
        </w:rPr>
        <w:t>2800 Pottsville Pike</w:t>
      </w:r>
      <w:r w:rsidRPr="003A2DAD">
        <w:rPr>
          <w:rFonts w:ascii="Microsoft Sans Serif" w:eastAsia="Microsoft Sans Serif" w:hAnsi="Microsoft Sans Serif" w:cs="Microsoft Sans Serif"/>
          <w:caps/>
          <w:sz w:val="24"/>
          <w:szCs w:val="20"/>
        </w:rPr>
        <w:cr/>
      </w:r>
      <w:r w:rsidRPr="003A2DAD">
        <w:rPr>
          <w:rFonts w:ascii="Microsoft Sans Serif" w:eastAsia="Microsoft Sans Serif" w:hAnsi="Microsoft Sans Serif" w:cs="Microsoft Sans Serif"/>
          <w:sz w:val="24"/>
          <w:szCs w:val="20"/>
        </w:rPr>
        <w:t>PO BOX 16001</w:t>
      </w:r>
      <w:r w:rsidRPr="003A2DAD">
        <w:rPr>
          <w:rFonts w:ascii="Microsoft Sans Serif" w:eastAsia="Microsoft Sans Serif" w:hAnsi="Microsoft Sans Serif" w:cs="Microsoft Sans Serif"/>
          <w:sz w:val="24"/>
          <w:szCs w:val="20"/>
        </w:rPr>
        <w:cr/>
        <w:t>READING PA  19612</w:t>
      </w:r>
      <w:r w:rsidRPr="003A2DAD">
        <w:rPr>
          <w:rFonts w:ascii="Microsoft Sans Serif" w:eastAsia="Microsoft Sans Serif" w:hAnsi="Microsoft Sans Serif" w:cs="Microsoft Sans Serif"/>
          <w:sz w:val="24"/>
          <w:szCs w:val="20"/>
        </w:rPr>
        <w:cr/>
      </w:r>
      <w:r w:rsidRPr="003A2DAD">
        <w:rPr>
          <w:rFonts w:ascii="Microsoft Sans Serif" w:eastAsia="Microsoft Sans Serif" w:hAnsi="Microsoft Sans Serif" w:cs="Microsoft Sans Serif"/>
          <w:b/>
          <w:sz w:val="24"/>
          <w:szCs w:val="20"/>
        </w:rPr>
        <w:t>610.921.6203</w:t>
      </w:r>
      <w:r w:rsidRPr="003A2DAD">
        <w:rPr>
          <w:rFonts w:ascii="Microsoft Sans Serif" w:eastAsia="Microsoft Sans Serif" w:hAnsi="Microsoft Sans Serif" w:cs="Microsoft Sans Serif"/>
          <w:sz w:val="24"/>
          <w:szCs w:val="20"/>
        </w:rPr>
        <w:cr/>
      </w:r>
      <w:r w:rsidRPr="003A2DAD">
        <w:rPr>
          <w:rFonts w:ascii="Microsoft Sans Serif" w:eastAsia="Microsoft Sans Serif" w:hAnsi="Microsoft Sans Serif" w:cs="Microsoft Sans Serif"/>
          <w:b/>
          <w:sz w:val="24"/>
          <w:szCs w:val="20"/>
        </w:rPr>
        <w:t>610.921.6658</w:t>
      </w:r>
    </w:p>
    <w:p w14:paraId="29BF5DBF" w14:textId="77777777" w:rsidR="003A2DAD" w:rsidRPr="003A2DAD" w:rsidRDefault="003A2DAD" w:rsidP="003A2DAD">
      <w:pPr>
        <w:rPr>
          <w:rFonts w:ascii="Microsoft Sans Serif" w:eastAsia="Times New Roman" w:hAnsi="Microsoft Sans Serif" w:cs="Microsoft Sans Serif"/>
          <w:sz w:val="24"/>
          <w:szCs w:val="24"/>
        </w:rPr>
      </w:pPr>
      <w:r w:rsidRPr="003A2DAD">
        <w:rPr>
          <w:rFonts w:ascii="Microsoft Sans Serif" w:eastAsia="Microsoft Sans Serif" w:hAnsi="Microsoft Sans Serif" w:cs="Microsoft Sans Serif"/>
          <w:b/>
          <w:i/>
          <w:sz w:val="24"/>
          <w:szCs w:val="20"/>
          <w:u w:val="single"/>
        </w:rPr>
        <w:t>ACCEPTS E-SERVICE</w:t>
      </w:r>
      <w:r w:rsidRPr="003A2DAD">
        <w:rPr>
          <w:rFonts w:ascii="Microsoft Sans Serif" w:eastAsia="Microsoft Sans Serif" w:hAnsi="Microsoft Sans Serif" w:cs="Microsoft Sans Serif"/>
          <w:sz w:val="24"/>
          <w:szCs w:val="20"/>
        </w:rPr>
        <w:cr/>
      </w:r>
      <w:r w:rsidRPr="003A2DAD">
        <w:rPr>
          <w:rFonts w:ascii="Microsoft Sans Serif" w:eastAsia="Times New Roman" w:hAnsi="Microsoft Sans Serif" w:cs="Microsoft Sans Serif"/>
          <w:sz w:val="24"/>
          <w:szCs w:val="24"/>
        </w:rPr>
        <w:t xml:space="preserve"> </w:t>
      </w:r>
    </w:p>
    <w:p w14:paraId="6D36F2B2" w14:textId="3F55C7D9" w:rsidR="003A2DAD" w:rsidRPr="00595707" w:rsidRDefault="003A2DAD" w:rsidP="00F60EC5">
      <w:pPr>
        <w:widowControl w:val="0"/>
        <w:tabs>
          <w:tab w:val="left" w:pos="0"/>
        </w:tabs>
        <w:autoSpaceDE w:val="0"/>
        <w:autoSpaceDN w:val="0"/>
        <w:adjustRightInd w:val="0"/>
        <w:jc w:val="both"/>
        <w:rPr>
          <w:rFonts w:ascii="Times New Roman" w:eastAsia="Times New Roman" w:hAnsi="Times New Roman"/>
          <w:sz w:val="24"/>
          <w:szCs w:val="24"/>
        </w:rPr>
      </w:pPr>
    </w:p>
    <w:bookmarkEnd w:id="1"/>
    <w:p w14:paraId="2752D5FF" w14:textId="77777777" w:rsidR="00F60EC5" w:rsidRPr="00595707" w:rsidRDefault="00F60EC5" w:rsidP="00F60EC5">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2FE86830" w14:textId="77777777" w:rsidR="00F60EC5" w:rsidRPr="00595707" w:rsidRDefault="00F60EC5" w:rsidP="00F60EC5">
      <w:pPr>
        <w:tabs>
          <w:tab w:val="left" w:pos="-720"/>
        </w:tabs>
        <w:suppressAutoHyphens/>
        <w:spacing w:line="360" w:lineRule="auto"/>
        <w:ind w:firstLine="1440"/>
        <w:rPr>
          <w:rFonts w:ascii="Times New Roman" w:hAnsi="Times New Roman"/>
          <w:bCs/>
          <w:spacing w:val="-3"/>
          <w:sz w:val="24"/>
          <w:szCs w:val="24"/>
        </w:rPr>
      </w:pPr>
    </w:p>
    <w:p w14:paraId="01F1B708" w14:textId="77777777" w:rsidR="00F60EC5" w:rsidRPr="00595707" w:rsidRDefault="00F60EC5" w:rsidP="00F60EC5">
      <w:pPr>
        <w:rPr>
          <w:rFonts w:ascii="Times New Roman" w:hAnsi="Times New Roman"/>
          <w:sz w:val="24"/>
          <w:szCs w:val="24"/>
        </w:rPr>
      </w:pPr>
    </w:p>
    <w:p w14:paraId="4EA739E7" w14:textId="77777777" w:rsidR="00DC28A6" w:rsidRPr="00595707" w:rsidRDefault="002A065C">
      <w:pPr>
        <w:rPr>
          <w:rFonts w:ascii="Times New Roman" w:hAnsi="Times New Roman"/>
          <w:sz w:val="24"/>
          <w:szCs w:val="24"/>
        </w:rPr>
      </w:pPr>
    </w:p>
    <w:sectPr w:rsidR="00DC28A6" w:rsidRPr="00595707" w:rsidSect="007E1E5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FA0A1" w14:textId="77777777" w:rsidR="002A065C" w:rsidRDefault="002A065C" w:rsidP="00F60EC5">
      <w:r>
        <w:separator/>
      </w:r>
    </w:p>
  </w:endnote>
  <w:endnote w:type="continuationSeparator" w:id="0">
    <w:p w14:paraId="6C621D6F" w14:textId="77777777" w:rsidR="002A065C" w:rsidRDefault="002A065C" w:rsidP="00F6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31187"/>
      <w:docPartObj>
        <w:docPartGallery w:val="Page Numbers (Bottom of Page)"/>
        <w:docPartUnique/>
      </w:docPartObj>
    </w:sdtPr>
    <w:sdtEndPr>
      <w:rPr>
        <w:rFonts w:ascii="Times New Roman" w:hAnsi="Times New Roman"/>
        <w:noProof/>
        <w:sz w:val="20"/>
        <w:szCs w:val="20"/>
      </w:rPr>
    </w:sdtEndPr>
    <w:sdtContent>
      <w:p w14:paraId="5E12BB31" w14:textId="28C10B84" w:rsidR="007E1E5C" w:rsidRPr="007E1E5C" w:rsidRDefault="007E1E5C">
        <w:pPr>
          <w:pStyle w:val="Footer"/>
          <w:jc w:val="center"/>
          <w:rPr>
            <w:rFonts w:ascii="Times New Roman" w:hAnsi="Times New Roman"/>
            <w:sz w:val="20"/>
            <w:szCs w:val="20"/>
          </w:rPr>
        </w:pPr>
        <w:r w:rsidRPr="007E1E5C">
          <w:rPr>
            <w:rFonts w:ascii="Times New Roman" w:hAnsi="Times New Roman"/>
            <w:sz w:val="20"/>
            <w:szCs w:val="20"/>
          </w:rPr>
          <w:fldChar w:fldCharType="begin"/>
        </w:r>
        <w:r w:rsidRPr="007E1E5C">
          <w:rPr>
            <w:rFonts w:ascii="Times New Roman" w:hAnsi="Times New Roman"/>
            <w:sz w:val="20"/>
            <w:szCs w:val="20"/>
          </w:rPr>
          <w:instrText xml:space="preserve"> PAGE   \* MERGEFORMAT </w:instrText>
        </w:r>
        <w:r w:rsidRPr="007E1E5C">
          <w:rPr>
            <w:rFonts w:ascii="Times New Roman" w:hAnsi="Times New Roman"/>
            <w:sz w:val="20"/>
            <w:szCs w:val="20"/>
          </w:rPr>
          <w:fldChar w:fldCharType="separate"/>
        </w:r>
        <w:r w:rsidRPr="007E1E5C">
          <w:rPr>
            <w:rFonts w:ascii="Times New Roman" w:hAnsi="Times New Roman"/>
            <w:noProof/>
            <w:sz w:val="20"/>
            <w:szCs w:val="20"/>
          </w:rPr>
          <w:t>2</w:t>
        </w:r>
        <w:r w:rsidRPr="007E1E5C">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6CF46" w14:textId="77777777" w:rsidR="002A065C" w:rsidRDefault="002A065C" w:rsidP="00F60EC5">
      <w:r>
        <w:separator/>
      </w:r>
    </w:p>
  </w:footnote>
  <w:footnote w:type="continuationSeparator" w:id="0">
    <w:p w14:paraId="5798032E" w14:textId="77777777" w:rsidR="002A065C" w:rsidRDefault="002A065C" w:rsidP="00F60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B29F9"/>
    <w:multiLevelType w:val="hybridMultilevel"/>
    <w:tmpl w:val="59B4CA16"/>
    <w:lvl w:ilvl="0" w:tplc="3A3C73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0D528D"/>
    <w:multiLevelType w:val="hybridMultilevel"/>
    <w:tmpl w:val="3C84F40C"/>
    <w:lvl w:ilvl="0" w:tplc="16C27F1A">
      <w:start w:val="1"/>
      <w:numFmt w:val="decimal"/>
      <w:lvlText w:val="%1."/>
      <w:lvlJc w:val="left"/>
      <w:pPr>
        <w:ind w:left="2580" w:hanging="360"/>
      </w:pPr>
      <w:rPr>
        <w:rFonts w:hint="default"/>
        <w:b w:val="0"/>
        <w:bCs/>
        <w:color w:val="auto"/>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4F66445D"/>
    <w:multiLevelType w:val="multilevel"/>
    <w:tmpl w:val="175ED138"/>
    <w:lvl w:ilvl="0">
      <w:start w:val="1"/>
      <w:numFmt w:val="decimal"/>
      <w:lvlText w:val="%1."/>
      <w:lvlJc w:val="left"/>
      <w:pPr>
        <w:tabs>
          <w:tab w:val="num" w:pos="2160"/>
        </w:tabs>
        <w:ind w:left="2160" w:hanging="720"/>
      </w:pPr>
      <w:rPr>
        <w:rFonts w:ascii="Times New Roman" w:hAnsi="Times New Roman" w:cs="Times New Roman"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C5"/>
    <w:rsid w:val="00056B7F"/>
    <w:rsid w:val="000E4D87"/>
    <w:rsid w:val="002A065C"/>
    <w:rsid w:val="003A2DAD"/>
    <w:rsid w:val="00595707"/>
    <w:rsid w:val="00716638"/>
    <w:rsid w:val="00734F58"/>
    <w:rsid w:val="007B5C79"/>
    <w:rsid w:val="007E1E5C"/>
    <w:rsid w:val="00980F7D"/>
    <w:rsid w:val="009B01C3"/>
    <w:rsid w:val="00A013EA"/>
    <w:rsid w:val="00BC4FBE"/>
    <w:rsid w:val="00C47F3C"/>
    <w:rsid w:val="00F31A4C"/>
    <w:rsid w:val="00F60EC5"/>
    <w:rsid w:val="00FC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80CC"/>
  <w15:chartTrackingRefBased/>
  <w15:docId w15:val="{6B194E00-036D-48FF-BF78-60932CFB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C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EC5"/>
    <w:pPr>
      <w:autoSpaceDE w:val="0"/>
      <w:autoSpaceDN w:val="0"/>
      <w:ind w:left="720"/>
    </w:pPr>
    <w:rPr>
      <w:rFonts w:ascii="CG Times" w:hAnsi="CG Times"/>
      <w:sz w:val="24"/>
      <w:szCs w:val="24"/>
    </w:rPr>
  </w:style>
  <w:style w:type="paragraph" w:styleId="NoSpacing">
    <w:name w:val="No Spacing"/>
    <w:uiPriority w:val="1"/>
    <w:qFormat/>
    <w:rsid w:val="00F60EC5"/>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F60EC5"/>
    <w:rPr>
      <w:strike w:val="0"/>
      <w:dstrike w:val="0"/>
      <w:color w:val="004B91"/>
      <w:u w:val="none"/>
      <w:effect w:val="none"/>
    </w:rPr>
  </w:style>
  <w:style w:type="character" w:styleId="FootnoteReference">
    <w:name w:val="footnote reference"/>
    <w:aliases w:val="o,fr"/>
    <w:unhideWhenUsed/>
    <w:rsid w:val="00F60EC5"/>
    <w:rPr>
      <w:vertAlign w:val="superscript"/>
    </w:rPr>
  </w:style>
  <w:style w:type="paragraph" w:styleId="FootnoteText">
    <w:name w:val="footnote text"/>
    <w:basedOn w:val="Normal"/>
    <w:link w:val="FootnoteTextChar"/>
    <w:semiHidden/>
    <w:rsid w:val="00C47F3C"/>
    <w:pPr>
      <w:autoSpaceDE w:val="0"/>
      <w:autoSpaceDN w:val="0"/>
    </w:pPr>
    <w:rPr>
      <w:rFonts w:ascii="CG Times" w:eastAsia="Times New Roman" w:hAnsi="CG Times" w:cs="CG Times"/>
      <w:sz w:val="24"/>
      <w:szCs w:val="24"/>
    </w:rPr>
  </w:style>
  <w:style w:type="character" w:customStyle="1" w:styleId="FootnoteTextChar">
    <w:name w:val="Footnote Text Char"/>
    <w:basedOn w:val="DefaultParagraphFont"/>
    <w:link w:val="FootnoteText"/>
    <w:semiHidden/>
    <w:rsid w:val="00C47F3C"/>
    <w:rPr>
      <w:rFonts w:ascii="CG Times" w:eastAsia="Times New Roman" w:hAnsi="CG Times" w:cs="CG Times"/>
      <w:sz w:val="24"/>
      <w:szCs w:val="24"/>
    </w:rPr>
  </w:style>
  <w:style w:type="paragraph" w:styleId="Header">
    <w:name w:val="header"/>
    <w:basedOn w:val="Normal"/>
    <w:link w:val="HeaderChar"/>
    <w:uiPriority w:val="99"/>
    <w:unhideWhenUsed/>
    <w:rsid w:val="007E1E5C"/>
    <w:pPr>
      <w:tabs>
        <w:tab w:val="center" w:pos="4680"/>
        <w:tab w:val="right" w:pos="9360"/>
      </w:tabs>
    </w:pPr>
  </w:style>
  <w:style w:type="character" w:customStyle="1" w:styleId="HeaderChar">
    <w:name w:val="Header Char"/>
    <w:basedOn w:val="DefaultParagraphFont"/>
    <w:link w:val="Header"/>
    <w:uiPriority w:val="99"/>
    <w:rsid w:val="007E1E5C"/>
    <w:rPr>
      <w:rFonts w:ascii="Calibri" w:hAnsi="Calibri" w:cs="Times New Roman"/>
    </w:rPr>
  </w:style>
  <w:style w:type="paragraph" w:styleId="Footer">
    <w:name w:val="footer"/>
    <w:basedOn w:val="Normal"/>
    <w:link w:val="FooterChar"/>
    <w:uiPriority w:val="99"/>
    <w:unhideWhenUsed/>
    <w:rsid w:val="007E1E5C"/>
    <w:pPr>
      <w:tabs>
        <w:tab w:val="center" w:pos="4680"/>
        <w:tab w:val="right" w:pos="9360"/>
      </w:tabs>
    </w:pPr>
  </w:style>
  <w:style w:type="character" w:customStyle="1" w:styleId="FooterChar">
    <w:name w:val="Footer Char"/>
    <w:basedOn w:val="DefaultParagraphFont"/>
    <w:link w:val="Footer"/>
    <w:uiPriority w:val="99"/>
    <w:rsid w:val="007E1E5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2020-08-14T14:27:00Z</dcterms:created>
  <dcterms:modified xsi:type="dcterms:W3CDTF">2020-08-14T14:28:00Z</dcterms:modified>
</cp:coreProperties>
</file>