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55C4C"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14:paraId="1582C8C5" w14:textId="77777777"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14:paraId="555CFC77"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4E4555"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4C6C17F" w14:textId="77777777"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F9E31A" w14:textId="7A3669B3" w:rsidR="004240BD" w:rsidRPr="0091661D" w:rsidRDefault="00CE217E"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Brian </w:t>
      </w:r>
      <w:proofErr w:type="spellStart"/>
      <w:r>
        <w:rPr>
          <w:rFonts w:ascii="Times New Roman" w:hAnsi="Times New Roman" w:cs="Times New Roman"/>
          <w:spacing w:val="-3"/>
          <w:sz w:val="24"/>
          <w:szCs w:val="24"/>
        </w:rPr>
        <w:t>Hoeft</w:t>
      </w:r>
      <w:proofErr w:type="spellEnd"/>
      <w:r>
        <w:rPr>
          <w:rFonts w:ascii="Times New Roman" w:hAnsi="Times New Roman" w:cs="Times New Roman"/>
          <w:spacing w:val="-3"/>
          <w:sz w:val="24"/>
          <w:szCs w:val="24"/>
        </w:rPr>
        <w:tab/>
      </w:r>
      <w:r w:rsidR="00732E1C">
        <w:rPr>
          <w:rFonts w:ascii="Times New Roman" w:hAnsi="Times New Roman" w:cs="Times New Roman"/>
          <w:spacing w:val="-3"/>
          <w:sz w:val="24"/>
          <w:szCs w:val="24"/>
        </w:rPr>
        <w:tab/>
      </w:r>
      <w:r w:rsidR="00732E1C">
        <w:rPr>
          <w:rFonts w:ascii="Times New Roman" w:hAnsi="Times New Roman" w:cs="Times New Roman"/>
          <w:spacing w:val="-3"/>
          <w:sz w:val="24"/>
          <w:szCs w:val="24"/>
        </w:rPr>
        <w:tab/>
      </w:r>
      <w:r w:rsidR="00732E1C">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14:paraId="588A3E9A" w14:textId="77777777"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14:paraId="4A9071D6" w14:textId="0B1680D5"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70762F" w:rsidRPr="0070762F">
        <w:rPr>
          <w:rFonts w:ascii="Times New Roman" w:hAnsi="Times New Roman" w:cs="Times New Roman"/>
          <w:spacing w:val="-3"/>
          <w:sz w:val="24"/>
          <w:szCs w:val="24"/>
        </w:rPr>
        <w:t>C-</w:t>
      </w:r>
      <w:r w:rsidR="00CE217E" w:rsidRPr="00CE217E">
        <w:rPr>
          <w:rFonts w:ascii="Times New Roman" w:hAnsi="Times New Roman" w:cs="Times New Roman"/>
          <w:spacing w:val="-3"/>
          <w:sz w:val="24"/>
          <w:szCs w:val="24"/>
        </w:rPr>
        <w:t>2019-3011586</w:t>
      </w:r>
    </w:p>
    <w:p w14:paraId="226BFB0E" w14:textId="77777777"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14:paraId="2A5F6141" w14:textId="4638ACD8" w:rsidR="00BD5884" w:rsidRPr="00CE217E" w:rsidRDefault="00CE217E" w:rsidP="00CE217E">
      <w:pPr>
        <w:tabs>
          <w:tab w:val="left" w:pos="-720"/>
        </w:tabs>
        <w:suppressAutoHyphens/>
        <w:spacing w:after="0" w:line="240" w:lineRule="auto"/>
        <w:jc w:val="both"/>
        <w:rPr>
          <w:rFonts w:ascii="Times New Roman" w:hAnsi="Times New Roman" w:cs="Times New Roman"/>
          <w:spacing w:val="-3"/>
          <w:sz w:val="24"/>
          <w:szCs w:val="24"/>
        </w:rPr>
      </w:pPr>
      <w:r>
        <w:rPr>
          <w:rFonts w:ascii="Times New Roman" w:eastAsia="Times New Roman" w:hAnsi="Times New Roman" w:cs="Times New Roman"/>
          <w:spacing w:val="-3"/>
          <w:sz w:val="24"/>
          <w:szCs w:val="24"/>
        </w:rPr>
        <w:t>Metropolitan Edison Company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2822D534" w14:textId="77777777"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B59F685" w14:textId="100F6FB3" w:rsidR="00BD5884" w:rsidRDefault="007317C2" w:rsidP="007317C2">
      <w:pPr>
        <w:tabs>
          <w:tab w:val="left" w:pos="-720"/>
          <w:tab w:val="left" w:pos="7455"/>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p>
    <w:p w14:paraId="3B3CDC0D" w14:textId="77777777" w:rsidR="007317C2" w:rsidRPr="0091661D" w:rsidRDefault="007317C2" w:rsidP="007317C2">
      <w:pPr>
        <w:tabs>
          <w:tab w:val="left" w:pos="-720"/>
          <w:tab w:val="left" w:pos="7455"/>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76E4406" w14:textId="77777777" w:rsidR="00672190" w:rsidRDefault="00F2057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w:t>
      </w:r>
      <w:r w:rsidR="00CE217E">
        <w:rPr>
          <w:rFonts w:ascii="Times New Roman" w:eastAsia="Times New Roman" w:hAnsi="Times New Roman" w:cs="Times New Roman"/>
          <w:b/>
          <w:bCs/>
          <w:spacing w:val="-3"/>
          <w:sz w:val="24"/>
          <w:szCs w:val="24"/>
          <w:u w:val="single"/>
        </w:rPr>
        <w:t>RDER</w:t>
      </w:r>
    </w:p>
    <w:p w14:paraId="255322DC" w14:textId="0C34839B" w:rsidR="00BD5884" w:rsidRPr="0091661D" w:rsidRDefault="007214EC"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ADDRESSING</w:t>
      </w:r>
      <w:r w:rsidR="00CE217E">
        <w:rPr>
          <w:rFonts w:ascii="Times New Roman" w:eastAsia="Times New Roman" w:hAnsi="Times New Roman" w:cs="Times New Roman"/>
          <w:b/>
          <w:bCs/>
          <w:spacing w:val="-3"/>
          <w:sz w:val="24"/>
          <w:szCs w:val="24"/>
          <w:u w:val="single"/>
        </w:rPr>
        <w:t xml:space="preserve"> THE SCOPE OF THE PROCEEDING</w:t>
      </w:r>
    </w:p>
    <w:p w14:paraId="016D23E6"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14:paraId="5306D717"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14:paraId="48767176"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14:paraId="02EB9496" w14:textId="4BE47886" w:rsidR="00BD5884" w:rsidRPr="0091661D" w:rsidRDefault="001670C5"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Dennis J. Buckley</w:t>
      </w:r>
    </w:p>
    <w:p w14:paraId="22AFF45E"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14:paraId="533E84A1" w14:textId="77777777"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14:paraId="2072F419" w14:textId="77777777"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14:paraId="750B343A" w14:textId="77777777"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14:paraId="49DF8A68" w14:textId="6E0FBD6E"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14:paraId="6CE30F82" w14:textId="77777777" w:rsidR="00BE5FEA" w:rsidRPr="0091661D" w:rsidRDefault="00BE5FEA" w:rsidP="007E52B7">
      <w:pPr>
        <w:keepNext/>
        <w:autoSpaceDE w:val="0"/>
        <w:autoSpaceDN w:val="0"/>
        <w:spacing w:after="0" w:line="240" w:lineRule="auto"/>
        <w:outlineLvl w:val="0"/>
        <w:rPr>
          <w:rFonts w:ascii="Times New Roman" w:eastAsia="Times New Roman" w:hAnsi="Times New Roman" w:cs="Times New Roman"/>
          <w:sz w:val="24"/>
          <w:szCs w:val="24"/>
        </w:rPr>
      </w:pPr>
    </w:p>
    <w:p w14:paraId="1373615E" w14:textId="18AEF041" w:rsidR="007214EC" w:rsidRDefault="00001503" w:rsidP="006C39CB">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7214EC">
        <w:rPr>
          <w:rFonts w:ascii="Times New Roman" w:eastAsia="Times New Roman" w:hAnsi="Times New Roman" w:cs="Times New Roman"/>
          <w:sz w:val="24"/>
          <w:szCs w:val="24"/>
        </w:rPr>
        <w:t>Order is issued pursuant to the authority of presiding officers under 52 Pa. Code §</w:t>
      </w:r>
      <w:r w:rsidR="00BF6280">
        <w:rPr>
          <w:rFonts w:ascii="Times New Roman" w:eastAsia="Times New Roman" w:hAnsi="Times New Roman" w:cs="Times New Roman"/>
          <w:sz w:val="24"/>
          <w:szCs w:val="24"/>
        </w:rPr>
        <w:t xml:space="preserve"> </w:t>
      </w:r>
      <w:r w:rsidR="007214EC">
        <w:rPr>
          <w:rFonts w:ascii="Times New Roman" w:eastAsia="Times New Roman" w:hAnsi="Times New Roman" w:cs="Times New Roman"/>
          <w:sz w:val="24"/>
          <w:szCs w:val="24"/>
        </w:rPr>
        <w:t xml:space="preserve">5.483 </w:t>
      </w:r>
      <w:r w:rsidR="00F17EC9" w:rsidRPr="00F17EC9">
        <w:rPr>
          <w:rFonts w:ascii="Times New Roman" w:eastAsia="Times New Roman" w:hAnsi="Times New Roman" w:cs="Times New Roman"/>
          <w:sz w:val="24"/>
          <w:szCs w:val="24"/>
        </w:rPr>
        <w:t>to exclude irrelevant, immaterial or unduly repetitive evidence, to prevent excessive examination of witnesses, to schedule and impose reasonable limitations on discovery and to otherwise regulate the course of the proceeding</w:t>
      </w:r>
      <w:r w:rsidR="00F17EC9">
        <w:rPr>
          <w:rFonts w:ascii="Times New Roman" w:eastAsia="Times New Roman" w:hAnsi="Times New Roman" w:cs="Times New Roman"/>
          <w:sz w:val="24"/>
          <w:szCs w:val="24"/>
        </w:rPr>
        <w:t>.</w:t>
      </w:r>
    </w:p>
    <w:p w14:paraId="433CFF07" w14:textId="77777777" w:rsidR="007214EC" w:rsidRDefault="007214EC" w:rsidP="006C39CB">
      <w:pPr>
        <w:autoSpaceDE w:val="0"/>
        <w:autoSpaceDN w:val="0"/>
        <w:spacing w:after="0" w:line="360" w:lineRule="auto"/>
        <w:ind w:firstLine="1440"/>
        <w:outlineLvl w:val="0"/>
        <w:rPr>
          <w:rFonts w:ascii="Times New Roman" w:eastAsia="Times New Roman" w:hAnsi="Times New Roman" w:cs="Times New Roman"/>
          <w:sz w:val="24"/>
          <w:szCs w:val="24"/>
        </w:rPr>
      </w:pPr>
    </w:p>
    <w:p w14:paraId="432F3C59" w14:textId="77777777"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14:paraId="062AFAC0" w14:textId="77777777"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590E858" w14:textId="77777777" w:rsidR="00FF157C"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CE217E">
        <w:rPr>
          <w:rFonts w:ascii="Times New Roman" w:eastAsia="Times New Roman" w:hAnsi="Times New Roman" w:cs="Times New Roman"/>
          <w:sz w:val="24"/>
          <w:szCs w:val="24"/>
        </w:rPr>
        <w:t xml:space="preserve">July </w:t>
      </w:r>
      <w:r w:rsidR="00B56E20">
        <w:rPr>
          <w:rFonts w:ascii="Times New Roman" w:eastAsia="Times New Roman" w:hAnsi="Times New Roman" w:cs="Times New Roman"/>
          <w:sz w:val="24"/>
          <w:szCs w:val="24"/>
        </w:rPr>
        <w:t xml:space="preserve">15, 2019, </w:t>
      </w:r>
      <w:r w:rsidR="000C6FE1">
        <w:rPr>
          <w:rFonts w:ascii="Times New Roman" w:eastAsia="Times New Roman" w:hAnsi="Times New Roman" w:cs="Times New Roman"/>
          <w:sz w:val="24"/>
          <w:szCs w:val="24"/>
        </w:rPr>
        <w:t xml:space="preserve">Brian </w:t>
      </w:r>
      <w:proofErr w:type="spellStart"/>
      <w:r w:rsidR="000C6FE1">
        <w:rPr>
          <w:rFonts w:ascii="Times New Roman" w:eastAsia="Times New Roman" w:hAnsi="Times New Roman" w:cs="Times New Roman"/>
          <w:sz w:val="24"/>
          <w:szCs w:val="24"/>
        </w:rPr>
        <w:t>Hoeft</w:t>
      </w:r>
      <w:proofErr w:type="spellEnd"/>
      <w:r w:rsidR="003F3184">
        <w:rPr>
          <w:rFonts w:ascii="Times New Roman" w:eastAsia="Times New Roman" w:hAnsi="Times New Roman" w:cs="Times New Roman"/>
          <w:sz w:val="24"/>
          <w:szCs w:val="24"/>
        </w:rPr>
        <w:t xml:space="preserve"> (Complainant) filed a formal Complaint against </w:t>
      </w:r>
      <w:r w:rsidR="00A209BC">
        <w:rPr>
          <w:rFonts w:ascii="Times New Roman" w:eastAsia="Times New Roman" w:hAnsi="Times New Roman" w:cs="Times New Roman"/>
          <w:sz w:val="24"/>
          <w:szCs w:val="24"/>
        </w:rPr>
        <w:t xml:space="preserve">Metropolitan Edison Company </w:t>
      </w:r>
      <w:r w:rsidR="001C019F">
        <w:rPr>
          <w:rFonts w:ascii="Times New Roman" w:eastAsia="Times New Roman" w:hAnsi="Times New Roman" w:cs="Times New Roman"/>
          <w:sz w:val="24"/>
          <w:szCs w:val="24"/>
        </w:rPr>
        <w:t>(</w:t>
      </w:r>
      <w:r w:rsidR="00A209BC">
        <w:rPr>
          <w:rFonts w:ascii="Times New Roman" w:eastAsia="Times New Roman" w:hAnsi="Times New Roman" w:cs="Times New Roman"/>
          <w:sz w:val="24"/>
          <w:szCs w:val="24"/>
        </w:rPr>
        <w:t>Met-Ed or</w:t>
      </w:r>
      <w:r w:rsidR="001C019F">
        <w:rPr>
          <w:rFonts w:ascii="Times New Roman" w:eastAsia="Times New Roman" w:hAnsi="Times New Roman" w:cs="Times New Roman"/>
          <w:sz w:val="24"/>
          <w:szCs w:val="24"/>
        </w:rPr>
        <w:t xml:space="preserve"> Respondent) alleging that </w:t>
      </w:r>
      <w:r w:rsidR="004F3BEA">
        <w:rPr>
          <w:rFonts w:ascii="Times New Roman" w:eastAsia="Times New Roman" w:hAnsi="Times New Roman" w:cs="Times New Roman"/>
          <w:sz w:val="24"/>
          <w:szCs w:val="24"/>
        </w:rPr>
        <w:t>Met-Ed was threat</w:t>
      </w:r>
      <w:r w:rsidR="00D373DB">
        <w:rPr>
          <w:rFonts w:ascii="Times New Roman" w:eastAsia="Times New Roman" w:hAnsi="Times New Roman" w:cs="Times New Roman"/>
          <w:sz w:val="24"/>
          <w:szCs w:val="24"/>
        </w:rPr>
        <w:t>e</w:t>
      </w:r>
      <w:r w:rsidR="004F3BEA">
        <w:rPr>
          <w:rFonts w:ascii="Times New Roman" w:eastAsia="Times New Roman" w:hAnsi="Times New Roman" w:cs="Times New Roman"/>
          <w:sz w:val="24"/>
          <w:szCs w:val="24"/>
        </w:rPr>
        <w:t>n</w:t>
      </w:r>
      <w:r w:rsidR="00D373DB">
        <w:rPr>
          <w:rFonts w:ascii="Times New Roman" w:eastAsia="Times New Roman" w:hAnsi="Times New Roman" w:cs="Times New Roman"/>
          <w:sz w:val="24"/>
          <w:szCs w:val="24"/>
        </w:rPr>
        <w:t>i</w:t>
      </w:r>
      <w:r w:rsidR="004F3BEA">
        <w:rPr>
          <w:rFonts w:ascii="Times New Roman" w:eastAsia="Times New Roman" w:hAnsi="Times New Roman" w:cs="Times New Roman"/>
          <w:sz w:val="24"/>
          <w:szCs w:val="24"/>
        </w:rPr>
        <w:t xml:space="preserve">ng </w:t>
      </w:r>
      <w:r w:rsidR="00D373DB">
        <w:rPr>
          <w:rFonts w:ascii="Times New Roman" w:eastAsia="Times New Roman" w:hAnsi="Times New Roman" w:cs="Times New Roman"/>
          <w:sz w:val="24"/>
          <w:szCs w:val="24"/>
        </w:rPr>
        <w:t xml:space="preserve">to terminate his electric service because </w:t>
      </w:r>
      <w:r w:rsidR="002A4176">
        <w:rPr>
          <w:rFonts w:ascii="Times New Roman" w:eastAsia="Times New Roman" w:hAnsi="Times New Roman" w:cs="Times New Roman"/>
          <w:sz w:val="24"/>
          <w:szCs w:val="24"/>
        </w:rPr>
        <w:t>Complainant objects to the placement of a smart meter at his residence.</w:t>
      </w:r>
    </w:p>
    <w:p w14:paraId="5EB57588" w14:textId="77777777" w:rsidR="00FF157C" w:rsidRDefault="00FF157C"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FD1A444" w14:textId="1A1E4C24" w:rsidR="00542FDF" w:rsidRDefault="00EA412F"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ab/>
      </w:r>
      <w:r w:rsidR="00422D1C"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25029C">
        <w:rPr>
          <w:rFonts w:ascii="Times New Roman" w:eastAsia="Times New Roman" w:hAnsi="Times New Roman" w:cs="Times New Roman"/>
          <w:sz w:val="24"/>
          <w:szCs w:val="24"/>
        </w:rPr>
        <w:t>August 6, 20</w:t>
      </w:r>
      <w:r w:rsidR="0046566B">
        <w:rPr>
          <w:rFonts w:ascii="Times New Roman" w:eastAsia="Times New Roman" w:hAnsi="Times New Roman" w:cs="Times New Roman"/>
          <w:sz w:val="24"/>
          <w:szCs w:val="24"/>
        </w:rPr>
        <w:t>19</w:t>
      </w:r>
      <w:r w:rsidR="00D80BFB">
        <w:rPr>
          <w:rFonts w:ascii="Times New Roman" w:eastAsia="Times New Roman" w:hAnsi="Times New Roman" w:cs="Times New Roman"/>
          <w:sz w:val="24"/>
          <w:szCs w:val="24"/>
        </w:rPr>
        <w:t xml:space="preserve">, </w:t>
      </w:r>
      <w:r w:rsidR="0046566B">
        <w:rPr>
          <w:rFonts w:ascii="Times New Roman" w:eastAsia="Times New Roman" w:hAnsi="Times New Roman" w:cs="Times New Roman"/>
          <w:sz w:val="24"/>
          <w:szCs w:val="24"/>
        </w:rPr>
        <w:t xml:space="preserve">Met-Ed </w:t>
      </w:r>
      <w:r w:rsidR="00DA00E1" w:rsidRPr="0091661D">
        <w:rPr>
          <w:rFonts w:ascii="Times New Roman" w:eastAsia="Times New Roman" w:hAnsi="Times New Roman" w:cs="Times New Roman"/>
          <w:sz w:val="24"/>
          <w:szCs w:val="24"/>
        </w:rPr>
        <w:t xml:space="preserve">filed an </w:t>
      </w:r>
      <w:r w:rsidR="001670C5">
        <w:rPr>
          <w:rFonts w:ascii="Times New Roman" w:eastAsia="Times New Roman" w:hAnsi="Times New Roman" w:cs="Times New Roman"/>
          <w:sz w:val="24"/>
          <w:szCs w:val="24"/>
        </w:rPr>
        <w:t>A</w:t>
      </w:r>
      <w:r w:rsidR="003B5E71">
        <w:rPr>
          <w:rFonts w:ascii="Times New Roman" w:eastAsia="Times New Roman" w:hAnsi="Times New Roman" w:cs="Times New Roman"/>
          <w:sz w:val="24"/>
          <w:szCs w:val="24"/>
        </w:rPr>
        <w:t>nswer</w:t>
      </w:r>
      <w:r w:rsidR="00C72861">
        <w:rPr>
          <w:rFonts w:ascii="Times New Roman" w:eastAsia="Times New Roman" w:hAnsi="Times New Roman" w:cs="Times New Roman"/>
          <w:sz w:val="24"/>
          <w:szCs w:val="24"/>
        </w:rPr>
        <w:t xml:space="preserve"> </w:t>
      </w:r>
      <w:r w:rsidR="0046566B">
        <w:rPr>
          <w:rFonts w:ascii="Times New Roman" w:eastAsia="Times New Roman" w:hAnsi="Times New Roman" w:cs="Times New Roman"/>
          <w:sz w:val="24"/>
          <w:szCs w:val="24"/>
        </w:rPr>
        <w:t xml:space="preserve">and New Matter </w:t>
      </w:r>
      <w:r w:rsidR="00A2022C">
        <w:rPr>
          <w:rFonts w:ascii="Times New Roman" w:eastAsia="Times New Roman" w:hAnsi="Times New Roman" w:cs="Times New Roman"/>
          <w:sz w:val="24"/>
          <w:szCs w:val="24"/>
        </w:rPr>
        <w:t>t</w:t>
      </w:r>
      <w:r w:rsidR="003B5E71">
        <w:rPr>
          <w:rFonts w:ascii="Times New Roman" w:eastAsia="Times New Roman" w:hAnsi="Times New Roman" w:cs="Times New Roman"/>
          <w:sz w:val="24"/>
          <w:szCs w:val="24"/>
        </w:rPr>
        <w:t xml:space="preserve">o </w:t>
      </w:r>
      <w:r w:rsidR="001670C5">
        <w:rPr>
          <w:rFonts w:ascii="Times New Roman" w:eastAsia="Times New Roman" w:hAnsi="Times New Roman" w:cs="Times New Roman"/>
          <w:sz w:val="24"/>
          <w:szCs w:val="24"/>
        </w:rPr>
        <w:t>the Complaint</w:t>
      </w:r>
      <w:r w:rsidR="00DA00E1" w:rsidRPr="0091661D">
        <w:rPr>
          <w:rFonts w:ascii="Times New Roman" w:eastAsia="Times New Roman" w:hAnsi="Times New Roman" w:cs="Times New Roman"/>
          <w:sz w:val="24"/>
          <w:szCs w:val="24"/>
        </w:rPr>
        <w:t xml:space="preserve">.  In its </w:t>
      </w:r>
      <w:r w:rsidR="001670C5">
        <w:rPr>
          <w:rFonts w:ascii="Times New Roman" w:eastAsia="Times New Roman" w:hAnsi="Times New Roman" w:cs="Times New Roman"/>
          <w:sz w:val="24"/>
          <w:szCs w:val="24"/>
        </w:rPr>
        <w:t>A</w:t>
      </w:r>
      <w:r w:rsidR="00DA00E1" w:rsidRPr="0091661D">
        <w:rPr>
          <w:rFonts w:ascii="Times New Roman" w:eastAsia="Times New Roman" w:hAnsi="Times New Roman" w:cs="Times New Roman"/>
          <w:sz w:val="24"/>
          <w:szCs w:val="24"/>
        </w:rPr>
        <w:t xml:space="preserve">nswer, </w:t>
      </w:r>
      <w:r w:rsidR="0046566B">
        <w:rPr>
          <w:rFonts w:ascii="Times New Roman" w:eastAsia="Times New Roman" w:hAnsi="Times New Roman" w:cs="Times New Roman"/>
          <w:sz w:val="24"/>
          <w:szCs w:val="24"/>
        </w:rPr>
        <w:t>Met-Ed</w:t>
      </w:r>
      <w:r w:rsidR="00274063">
        <w:rPr>
          <w:rFonts w:ascii="Times New Roman" w:eastAsia="Times New Roman" w:hAnsi="Times New Roman" w:cs="Times New Roman"/>
          <w:sz w:val="24"/>
          <w:szCs w:val="24"/>
        </w:rPr>
        <w:t xml:space="preserve"> denied the allegations in the Complaint and maintained that </w:t>
      </w:r>
      <w:r w:rsidR="0046566B">
        <w:rPr>
          <w:rFonts w:ascii="Times New Roman" w:eastAsia="Times New Roman" w:hAnsi="Times New Roman" w:cs="Times New Roman"/>
          <w:sz w:val="24"/>
          <w:szCs w:val="24"/>
        </w:rPr>
        <w:t xml:space="preserve">it had complied </w:t>
      </w:r>
      <w:r w:rsidR="00542FDF">
        <w:rPr>
          <w:rFonts w:ascii="Times New Roman" w:eastAsia="Times New Roman" w:hAnsi="Times New Roman" w:cs="Times New Roman"/>
          <w:sz w:val="24"/>
          <w:szCs w:val="24"/>
        </w:rPr>
        <w:t>with the Public Utility Code and the regulations of the Commission</w:t>
      </w:r>
      <w:r w:rsidR="00AA2D15">
        <w:rPr>
          <w:rFonts w:ascii="Times New Roman" w:eastAsia="Times New Roman" w:hAnsi="Times New Roman" w:cs="Times New Roman"/>
          <w:sz w:val="24"/>
          <w:szCs w:val="24"/>
        </w:rPr>
        <w:t xml:space="preserve"> as well as with its </w:t>
      </w:r>
      <w:r w:rsidR="00AA2D15">
        <w:rPr>
          <w:rFonts w:ascii="Times New Roman" w:eastAsia="Times New Roman" w:hAnsi="Times New Roman" w:cs="Times New Roman"/>
          <w:sz w:val="24"/>
          <w:szCs w:val="24"/>
        </w:rPr>
        <w:lastRenderedPageBreak/>
        <w:t>own tariff</w:t>
      </w:r>
      <w:r w:rsidR="00542FDF">
        <w:rPr>
          <w:rFonts w:ascii="Times New Roman" w:eastAsia="Times New Roman" w:hAnsi="Times New Roman" w:cs="Times New Roman"/>
          <w:sz w:val="24"/>
          <w:szCs w:val="24"/>
        </w:rPr>
        <w:t>.</w:t>
      </w:r>
      <w:r w:rsidR="00B6105F">
        <w:rPr>
          <w:rFonts w:ascii="Times New Roman" w:eastAsia="Times New Roman" w:hAnsi="Times New Roman" w:cs="Times New Roman"/>
          <w:sz w:val="24"/>
          <w:szCs w:val="24"/>
        </w:rPr>
        <w:t xml:space="preserve">  In its New Matter, Met-Ed </w:t>
      </w:r>
      <w:r w:rsidR="00E829F7">
        <w:rPr>
          <w:rFonts w:ascii="Times New Roman" w:eastAsia="Times New Roman" w:hAnsi="Times New Roman" w:cs="Times New Roman"/>
          <w:sz w:val="24"/>
          <w:szCs w:val="24"/>
        </w:rPr>
        <w:t xml:space="preserve">explained the mandatory provisions of Act 129 and its </w:t>
      </w:r>
      <w:r w:rsidR="000679DF">
        <w:rPr>
          <w:rFonts w:ascii="Times New Roman" w:eastAsia="Times New Roman" w:hAnsi="Times New Roman" w:cs="Times New Roman"/>
          <w:sz w:val="24"/>
          <w:szCs w:val="24"/>
        </w:rPr>
        <w:t xml:space="preserve">compliance with the law through its </w:t>
      </w:r>
      <w:r w:rsidR="00F26F79">
        <w:rPr>
          <w:rFonts w:ascii="Times New Roman" w:eastAsia="Times New Roman" w:hAnsi="Times New Roman" w:cs="Times New Roman"/>
          <w:sz w:val="24"/>
          <w:szCs w:val="24"/>
        </w:rPr>
        <w:t>Smart Meter Deployment Plan (SMP) which had been approved by the Commission.</w:t>
      </w:r>
      <w:r w:rsidR="000679DF">
        <w:rPr>
          <w:rFonts w:ascii="Times New Roman" w:eastAsia="Times New Roman" w:hAnsi="Times New Roman" w:cs="Times New Roman"/>
          <w:sz w:val="24"/>
          <w:szCs w:val="24"/>
        </w:rPr>
        <w:t xml:space="preserve">  </w:t>
      </w:r>
      <w:r w:rsidR="00D373A4">
        <w:rPr>
          <w:rFonts w:ascii="Times New Roman" w:eastAsia="Times New Roman" w:hAnsi="Times New Roman" w:cs="Times New Roman"/>
          <w:sz w:val="24"/>
          <w:szCs w:val="24"/>
        </w:rPr>
        <w:t xml:space="preserve">Met-Ed asked for </w:t>
      </w:r>
      <w:r w:rsidR="005141C9">
        <w:rPr>
          <w:rFonts w:ascii="Times New Roman" w:eastAsia="Times New Roman" w:hAnsi="Times New Roman" w:cs="Times New Roman"/>
          <w:sz w:val="24"/>
          <w:szCs w:val="24"/>
        </w:rPr>
        <w:t>dismissal of the Complaint on the grounds of legal insufficiency.</w:t>
      </w:r>
    </w:p>
    <w:p w14:paraId="175BC4E4" w14:textId="369D2111" w:rsidR="00072EBC" w:rsidRDefault="00072EB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450A5288" w14:textId="061DE405" w:rsidR="00072EBC" w:rsidRDefault="00072EB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August 6, 2019, Met</w:t>
      </w:r>
      <w:r w:rsidR="00AC3BBB">
        <w:rPr>
          <w:rFonts w:ascii="Times New Roman" w:eastAsia="Times New Roman" w:hAnsi="Times New Roman" w:cs="Times New Roman"/>
          <w:sz w:val="24"/>
          <w:szCs w:val="24"/>
        </w:rPr>
        <w:t xml:space="preserve">-Ed also filed Preliminary Objections in which it objected to the Complaint on the grounds of legal insufficiency and </w:t>
      </w:r>
      <w:r w:rsidR="006E4D6A">
        <w:rPr>
          <w:rFonts w:ascii="Times New Roman" w:eastAsia="Times New Roman" w:hAnsi="Times New Roman" w:cs="Times New Roman"/>
          <w:sz w:val="24"/>
          <w:szCs w:val="24"/>
        </w:rPr>
        <w:t>asked that the Complaint be dismissed or a prehearing conference set.</w:t>
      </w:r>
    </w:p>
    <w:p w14:paraId="43C14186" w14:textId="67FB83E0" w:rsidR="006E4D6A" w:rsidRDefault="006E4D6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6FF0C2E" w14:textId="38AF1805" w:rsidR="006E4D6A" w:rsidRDefault="006E4D6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2C96">
        <w:rPr>
          <w:rFonts w:ascii="Times New Roman" w:eastAsia="Times New Roman" w:hAnsi="Times New Roman" w:cs="Times New Roman"/>
          <w:sz w:val="24"/>
          <w:szCs w:val="24"/>
        </w:rPr>
        <w:t xml:space="preserve">On August 21, 2019, Complainant filed an Answer to </w:t>
      </w:r>
      <w:proofErr w:type="spellStart"/>
      <w:r w:rsidR="00512C96">
        <w:rPr>
          <w:rFonts w:ascii="Times New Roman" w:eastAsia="Times New Roman" w:hAnsi="Times New Roman" w:cs="Times New Roman"/>
          <w:sz w:val="24"/>
          <w:szCs w:val="24"/>
        </w:rPr>
        <w:t>Met</w:t>
      </w:r>
      <w:proofErr w:type="spellEnd"/>
      <w:r w:rsidR="00512C96">
        <w:rPr>
          <w:rFonts w:ascii="Times New Roman" w:eastAsia="Times New Roman" w:hAnsi="Times New Roman" w:cs="Times New Roman"/>
          <w:sz w:val="24"/>
          <w:szCs w:val="24"/>
        </w:rPr>
        <w:t xml:space="preserve">-Ed’s preliminary objections challenging Met-Ed’s statements of the law and arguing, in essence, that he had the right to “opt out” of smart meter placement as the smart meter requirement is, in his view, discretionary rather than directive.  Complainant also contended that he was raising his objection to placement before he was physically affected by a smart meter at his residence.  </w:t>
      </w:r>
      <w:bookmarkStart w:id="0" w:name="_Hlk48552732"/>
      <w:r w:rsidR="00512C96">
        <w:rPr>
          <w:rFonts w:ascii="Times New Roman" w:eastAsia="Times New Roman" w:hAnsi="Times New Roman" w:cs="Times New Roman"/>
          <w:sz w:val="24"/>
          <w:szCs w:val="24"/>
        </w:rPr>
        <w:t xml:space="preserve">Complainant also cited Article 1, Section 1 of the Constitution of the Commonwealth of Pennsylvania as, “ . . . protecting the inherent rights of mankind.”  Complainant also cited Article 1, Section 8 and Article 10, Section 2 of the state Constitution as well as the Commission’s regulation at 52 Pa. Code § 57.251.  </w:t>
      </w:r>
      <w:bookmarkEnd w:id="0"/>
      <w:r w:rsidR="00512C96">
        <w:rPr>
          <w:rFonts w:ascii="Times New Roman" w:eastAsia="Times New Roman" w:hAnsi="Times New Roman" w:cs="Times New Roman"/>
          <w:sz w:val="24"/>
          <w:szCs w:val="24"/>
        </w:rPr>
        <w:t xml:space="preserve">Complainant also referenced statements by </w:t>
      </w:r>
      <w:r w:rsidR="00A34DFF">
        <w:rPr>
          <w:rFonts w:ascii="Times New Roman" w:eastAsia="Times New Roman" w:hAnsi="Times New Roman" w:cs="Times New Roman"/>
          <w:sz w:val="24"/>
          <w:szCs w:val="24"/>
        </w:rPr>
        <w:t xml:space="preserve">some state political leaders that the smart meter placement requirement of Act 129 was voluntary and referenced Senate Bill 791 of 2019 as, “ . . . an attempt to correct a subordinate agency [presumptively the Commission] which has misinterpreted Act 129 and the will of the people.”  </w:t>
      </w:r>
      <w:r w:rsidR="00F70FA3">
        <w:rPr>
          <w:rFonts w:ascii="Times New Roman" w:eastAsia="Times New Roman" w:hAnsi="Times New Roman" w:cs="Times New Roman"/>
          <w:sz w:val="24"/>
          <w:szCs w:val="24"/>
        </w:rPr>
        <w:t xml:space="preserve">Complainant’s </w:t>
      </w:r>
      <w:r w:rsidR="00A34DFF">
        <w:rPr>
          <w:rFonts w:ascii="Times New Roman" w:eastAsia="Times New Roman" w:hAnsi="Times New Roman" w:cs="Times New Roman"/>
          <w:sz w:val="24"/>
          <w:szCs w:val="24"/>
        </w:rPr>
        <w:t>Answer at 4.  Complainant requested that the Commission grant an exemption from smart meter placement and that Met-Ed’s preliminary objections be dismissed, or that oral argument be scheduled.</w:t>
      </w:r>
    </w:p>
    <w:p w14:paraId="6B8E5D7F" w14:textId="4FA5CC05" w:rsidR="00A34DFF" w:rsidRDefault="00A34DFF"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2690B176" w14:textId="62F9EE93" w:rsidR="00A34DFF" w:rsidRDefault="00A34DFF"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August 29, 2019, a hearing notice issued setting September 30, 2019 as the date for an in-person oral argument on the preliminary objection in Hearing Room 3 of the Commission’s Harrisburg Office.</w:t>
      </w:r>
    </w:p>
    <w:p w14:paraId="29427943" w14:textId="7632D37B" w:rsidR="00A34DFF" w:rsidRDefault="00A34DFF"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6E81537" w14:textId="0DB53FD9" w:rsidR="00A34DFF" w:rsidRDefault="00A34DFF"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w:t>
      </w:r>
      <w:r w:rsidR="00F161B8">
        <w:rPr>
          <w:rFonts w:ascii="Times New Roman" w:eastAsia="Times New Roman" w:hAnsi="Times New Roman" w:cs="Times New Roman"/>
          <w:sz w:val="24"/>
          <w:szCs w:val="24"/>
        </w:rPr>
        <w:t xml:space="preserve">prehearing conference/oral argument took place as scheduled.  Complainant represented </w:t>
      </w:r>
      <w:proofErr w:type="gramStart"/>
      <w:r w:rsidR="00F161B8">
        <w:rPr>
          <w:rFonts w:ascii="Times New Roman" w:eastAsia="Times New Roman" w:hAnsi="Times New Roman" w:cs="Times New Roman"/>
          <w:sz w:val="24"/>
          <w:szCs w:val="24"/>
        </w:rPr>
        <w:t>himself, and</w:t>
      </w:r>
      <w:proofErr w:type="gramEnd"/>
      <w:r w:rsidR="00F161B8">
        <w:rPr>
          <w:rFonts w:ascii="Times New Roman" w:eastAsia="Times New Roman" w:hAnsi="Times New Roman" w:cs="Times New Roman"/>
          <w:sz w:val="24"/>
          <w:szCs w:val="24"/>
        </w:rPr>
        <w:t xml:space="preserve"> Met-Ed was represented by Tori L. Giesler, Esquire and Lauren M. Lepkoski, Esquire.  The parties agreed to submit briefs and reply briefs as the argument presented is based on the law.</w:t>
      </w:r>
    </w:p>
    <w:p w14:paraId="7D5F2366" w14:textId="45DDE967" w:rsidR="00F161B8" w:rsidRDefault="00F161B8"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6D4FFD3D" w14:textId="69853FE9" w:rsidR="00F161B8" w:rsidRDefault="00F161B8"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Main Briefs were filed by the parties on November 5, 2019, and Reply Briefs were filed on December 20, 2019.</w:t>
      </w:r>
    </w:p>
    <w:p w14:paraId="0E21D8EF" w14:textId="438C0537" w:rsidR="00512C96" w:rsidRDefault="00512C96"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6DB0F841" w14:textId="1BEB0DCE" w:rsidR="00512C96" w:rsidRPr="00B53474" w:rsidRDefault="00B53474" w:rsidP="00B53474">
      <w:pPr>
        <w:tabs>
          <w:tab w:val="left" w:pos="-720"/>
        </w:tabs>
        <w:suppressAutoHyphens/>
        <w:autoSpaceDE w:val="0"/>
        <w:autoSpaceDN w:val="0"/>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DISCUSSION</w:t>
      </w:r>
    </w:p>
    <w:p w14:paraId="21DDDEEF" w14:textId="77777777" w:rsidR="008306D1" w:rsidRDefault="008306D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3F94F89" w14:textId="59DACDAC" w:rsidR="00814ED4" w:rsidRDefault="008306D1" w:rsidP="00814ED4">
      <w:pPr>
        <w:tabs>
          <w:tab w:val="left" w:pos="-720"/>
        </w:tabs>
        <w:suppressAutoHyphen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306D1">
        <w:rPr>
          <w:rFonts w:ascii="Times New Roman" w:eastAsia="Times New Roman" w:hAnsi="Times New Roman" w:cs="Times New Roman"/>
          <w:sz w:val="24"/>
          <w:szCs w:val="24"/>
        </w:rPr>
        <w:t>First, it needs to be made clear that my purpose in holding the pre</w:t>
      </w:r>
      <w:r w:rsidR="009015D7">
        <w:rPr>
          <w:rFonts w:ascii="Times New Roman" w:eastAsia="Times New Roman" w:hAnsi="Times New Roman" w:cs="Times New Roman"/>
          <w:sz w:val="24"/>
          <w:szCs w:val="24"/>
        </w:rPr>
        <w:t>-</w:t>
      </w:r>
      <w:r w:rsidRPr="008306D1">
        <w:rPr>
          <w:rFonts w:ascii="Times New Roman" w:eastAsia="Times New Roman" w:hAnsi="Times New Roman" w:cs="Times New Roman"/>
          <w:sz w:val="24"/>
          <w:szCs w:val="24"/>
        </w:rPr>
        <w:t xml:space="preserve">hearing conference </w:t>
      </w:r>
      <w:r w:rsidR="0099214D">
        <w:rPr>
          <w:rFonts w:ascii="Times New Roman" w:eastAsia="Times New Roman" w:hAnsi="Times New Roman" w:cs="Times New Roman"/>
          <w:sz w:val="24"/>
          <w:szCs w:val="24"/>
        </w:rPr>
        <w:t xml:space="preserve">and oral argument </w:t>
      </w:r>
      <w:r w:rsidRPr="008306D1">
        <w:rPr>
          <w:rFonts w:ascii="Times New Roman" w:eastAsia="Times New Roman" w:hAnsi="Times New Roman" w:cs="Times New Roman"/>
          <w:sz w:val="24"/>
          <w:szCs w:val="24"/>
        </w:rPr>
        <w:t xml:space="preserve">on October 30, 2019, and then in requesting the parties to brief their arguments is not an attempt to rule on the constitutionality of the law. </w:t>
      </w:r>
      <w:r w:rsidR="00F17EC9">
        <w:rPr>
          <w:rFonts w:ascii="Times New Roman" w:eastAsia="Times New Roman" w:hAnsi="Times New Roman" w:cs="Times New Roman"/>
          <w:sz w:val="24"/>
          <w:szCs w:val="24"/>
        </w:rPr>
        <w:t xml:space="preserve"> </w:t>
      </w:r>
      <w:r w:rsidRPr="008306D1">
        <w:rPr>
          <w:rFonts w:ascii="Times New Roman" w:eastAsia="Times New Roman" w:hAnsi="Times New Roman" w:cs="Times New Roman"/>
          <w:sz w:val="24"/>
          <w:szCs w:val="24"/>
        </w:rPr>
        <w:t>Rather, my entire purpose has been to discover</w:t>
      </w:r>
      <w:r w:rsidR="00F17EC9">
        <w:rPr>
          <w:rFonts w:ascii="Times New Roman" w:eastAsia="Times New Roman" w:hAnsi="Times New Roman" w:cs="Times New Roman"/>
          <w:sz w:val="24"/>
          <w:szCs w:val="24"/>
        </w:rPr>
        <w:t>, after reading the Complaint filed in this matter,</w:t>
      </w:r>
      <w:r w:rsidRPr="008306D1">
        <w:rPr>
          <w:rFonts w:ascii="Times New Roman" w:eastAsia="Times New Roman" w:hAnsi="Times New Roman" w:cs="Times New Roman"/>
          <w:sz w:val="24"/>
          <w:szCs w:val="24"/>
        </w:rPr>
        <w:t xml:space="preserve"> what legal arguments the </w:t>
      </w:r>
      <w:r w:rsidR="009015D7">
        <w:rPr>
          <w:rFonts w:ascii="Times New Roman" w:eastAsia="Times New Roman" w:hAnsi="Times New Roman" w:cs="Times New Roman"/>
          <w:sz w:val="24"/>
          <w:szCs w:val="24"/>
        </w:rPr>
        <w:t>C</w:t>
      </w:r>
      <w:r w:rsidRPr="008306D1">
        <w:rPr>
          <w:rFonts w:ascii="Times New Roman" w:eastAsia="Times New Roman" w:hAnsi="Times New Roman" w:cs="Times New Roman"/>
          <w:sz w:val="24"/>
          <w:szCs w:val="24"/>
        </w:rPr>
        <w:t xml:space="preserve">omplainant proposed to introduce, what </w:t>
      </w:r>
      <w:r w:rsidR="009015D7">
        <w:rPr>
          <w:rFonts w:ascii="Times New Roman" w:eastAsia="Times New Roman" w:hAnsi="Times New Roman" w:cs="Times New Roman"/>
          <w:sz w:val="24"/>
          <w:szCs w:val="24"/>
        </w:rPr>
        <w:t>M</w:t>
      </w:r>
      <w:r w:rsidRPr="008306D1">
        <w:rPr>
          <w:rFonts w:ascii="Times New Roman" w:eastAsia="Times New Roman" w:hAnsi="Times New Roman" w:cs="Times New Roman"/>
          <w:sz w:val="24"/>
          <w:szCs w:val="24"/>
        </w:rPr>
        <w:t>et-</w:t>
      </w:r>
      <w:r w:rsidR="009015D7">
        <w:rPr>
          <w:rFonts w:ascii="Times New Roman" w:eastAsia="Times New Roman" w:hAnsi="Times New Roman" w:cs="Times New Roman"/>
          <w:sz w:val="24"/>
          <w:szCs w:val="24"/>
        </w:rPr>
        <w:t>E</w:t>
      </w:r>
      <w:r w:rsidRPr="008306D1">
        <w:rPr>
          <w:rFonts w:ascii="Times New Roman" w:eastAsia="Times New Roman" w:hAnsi="Times New Roman" w:cs="Times New Roman"/>
          <w:sz w:val="24"/>
          <w:szCs w:val="24"/>
        </w:rPr>
        <w:t>d's response to those arguments might be</w:t>
      </w:r>
      <w:r w:rsidR="0099214D">
        <w:rPr>
          <w:rFonts w:ascii="Times New Roman" w:eastAsia="Times New Roman" w:hAnsi="Times New Roman" w:cs="Times New Roman"/>
          <w:sz w:val="24"/>
          <w:szCs w:val="24"/>
        </w:rPr>
        <w:t>, and whether those legal issues were properly before the Commission</w:t>
      </w:r>
      <w:r w:rsidRPr="008306D1">
        <w:rPr>
          <w:rFonts w:ascii="Times New Roman" w:eastAsia="Times New Roman" w:hAnsi="Times New Roman" w:cs="Times New Roman"/>
          <w:sz w:val="24"/>
          <w:szCs w:val="24"/>
        </w:rPr>
        <w:t>.</w:t>
      </w:r>
      <w:r w:rsidR="0099214D">
        <w:rPr>
          <w:rFonts w:ascii="Times New Roman" w:eastAsia="Times New Roman" w:hAnsi="Times New Roman" w:cs="Times New Roman"/>
          <w:sz w:val="24"/>
          <w:szCs w:val="24"/>
        </w:rPr>
        <w:t xml:space="preserve"> </w:t>
      </w:r>
      <w:r w:rsidRPr="008306D1">
        <w:rPr>
          <w:rFonts w:ascii="Times New Roman" w:eastAsia="Times New Roman" w:hAnsi="Times New Roman" w:cs="Times New Roman"/>
          <w:sz w:val="24"/>
          <w:szCs w:val="24"/>
        </w:rPr>
        <w:t xml:space="preserve"> I believe that a great deal of time and effort will be saved by defining, with precision, the scope of this proceeding</w:t>
      </w:r>
      <w:r>
        <w:rPr>
          <w:rFonts w:ascii="Times New Roman" w:eastAsia="Times New Roman" w:hAnsi="Times New Roman" w:cs="Times New Roman"/>
          <w:sz w:val="24"/>
          <w:szCs w:val="24"/>
        </w:rPr>
        <w:t xml:space="preserve">.  </w:t>
      </w:r>
    </w:p>
    <w:p w14:paraId="727B96F2" w14:textId="1B18A384" w:rsidR="00814ED4" w:rsidRPr="00814ED4" w:rsidRDefault="00814ED4" w:rsidP="00814ED4">
      <w:pPr>
        <w:tabs>
          <w:tab w:val="left" w:pos="-720"/>
        </w:tabs>
        <w:suppressAutoHyphens/>
        <w:spacing w:line="360" w:lineRule="auto"/>
        <w:rPr>
          <w:rFonts w:ascii="CG Times" w:eastAsia="Times New Roman" w:hAnsi="CG Times" w:cs="CG Times"/>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4ED4">
        <w:rPr>
          <w:rFonts w:ascii="CG Times" w:eastAsia="Times New Roman" w:hAnsi="CG Times" w:cs="CG Times"/>
          <w:sz w:val="24"/>
          <w:szCs w:val="20"/>
        </w:rPr>
        <w:t xml:space="preserve">By way of background, on October 15, 2008, Governor Edward Rendell signed House Bill 2200 into law as Act 129 of 2008, with an effective date of November 14, 2008.  This was codified as part of 66 Pa. C.S. § 2807.  The Act expanded the Commission’s energy conservation oversight responsibilities and imposed new requirements on electric distribution companies (EDCs), with the overall goal of reducing energy consumption and demand.   One of those new requirements was for the deployment of smart meters.  Specifically, 66 Pa. C.S. § 2807(f)(2) states:  </w:t>
      </w:r>
    </w:p>
    <w:p w14:paraId="0A5ABF7F" w14:textId="77777777" w:rsidR="00814ED4" w:rsidRPr="00814ED4" w:rsidRDefault="00814ED4" w:rsidP="00814ED4">
      <w:pPr>
        <w:tabs>
          <w:tab w:val="left" w:pos="-720"/>
          <w:tab w:val="left" w:pos="1440"/>
        </w:tabs>
        <w:suppressAutoHyphens/>
        <w:autoSpaceDE w:val="0"/>
        <w:autoSpaceDN w:val="0"/>
        <w:spacing w:after="0" w:line="240" w:lineRule="auto"/>
        <w:ind w:left="1440"/>
        <w:rPr>
          <w:rFonts w:ascii="CG Times" w:eastAsia="Times New Roman" w:hAnsi="CG Times" w:cs="CG Times"/>
          <w:sz w:val="24"/>
          <w:szCs w:val="20"/>
        </w:rPr>
      </w:pPr>
      <w:r w:rsidRPr="00814ED4">
        <w:rPr>
          <w:rFonts w:ascii="CG Times" w:eastAsia="Times New Roman" w:hAnsi="CG Times" w:cs="CG Times"/>
          <w:sz w:val="24"/>
          <w:szCs w:val="20"/>
        </w:rPr>
        <w:t xml:space="preserve">(2) Electric distribution companies shall furnish smart meter technology as follows: </w:t>
      </w:r>
    </w:p>
    <w:p w14:paraId="56712F18" w14:textId="77777777" w:rsidR="00814ED4" w:rsidRPr="00814ED4" w:rsidRDefault="00814ED4" w:rsidP="00814ED4">
      <w:pPr>
        <w:tabs>
          <w:tab w:val="left" w:pos="-720"/>
          <w:tab w:val="left" w:pos="1440"/>
        </w:tabs>
        <w:suppressAutoHyphens/>
        <w:autoSpaceDE w:val="0"/>
        <w:autoSpaceDN w:val="0"/>
        <w:spacing w:after="0" w:line="240" w:lineRule="auto"/>
        <w:ind w:left="1440"/>
        <w:rPr>
          <w:rFonts w:ascii="CG Times" w:eastAsia="Times New Roman" w:hAnsi="CG Times" w:cs="CG Times"/>
          <w:sz w:val="24"/>
          <w:szCs w:val="20"/>
        </w:rPr>
      </w:pPr>
      <w:r w:rsidRPr="00814ED4">
        <w:rPr>
          <w:rFonts w:ascii="CG Times" w:eastAsia="Times New Roman" w:hAnsi="CG Times" w:cs="CG Times"/>
          <w:sz w:val="24"/>
          <w:szCs w:val="20"/>
        </w:rPr>
        <w:t xml:space="preserve"> </w:t>
      </w:r>
    </w:p>
    <w:p w14:paraId="4F28A241" w14:textId="77777777" w:rsidR="00814ED4" w:rsidRPr="00814ED4" w:rsidRDefault="00814ED4" w:rsidP="00814ED4">
      <w:pPr>
        <w:tabs>
          <w:tab w:val="left" w:pos="-720"/>
          <w:tab w:val="left" w:pos="1440"/>
        </w:tabs>
        <w:suppressAutoHyphens/>
        <w:autoSpaceDE w:val="0"/>
        <w:autoSpaceDN w:val="0"/>
        <w:spacing w:after="0" w:line="240" w:lineRule="auto"/>
        <w:ind w:left="1440" w:firstLine="720"/>
        <w:rPr>
          <w:rFonts w:ascii="CG Times" w:eastAsia="Times New Roman" w:hAnsi="CG Times" w:cs="CG Times"/>
          <w:sz w:val="24"/>
          <w:szCs w:val="20"/>
        </w:rPr>
      </w:pPr>
      <w:r w:rsidRPr="00814ED4">
        <w:rPr>
          <w:rFonts w:ascii="CG Times" w:eastAsia="Times New Roman" w:hAnsi="CG Times" w:cs="CG Times"/>
          <w:sz w:val="24"/>
          <w:szCs w:val="20"/>
        </w:rPr>
        <w:t>(</w:t>
      </w:r>
      <w:proofErr w:type="spellStart"/>
      <w:r w:rsidRPr="00814ED4">
        <w:rPr>
          <w:rFonts w:ascii="CG Times" w:eastAsia="Times New Roman" w:hAnsi="CG Times" w:cs="CG Times"/>
          <w:sz w:val="24"/>
          <w:szCs w:val="20"/>
        </w:rPr>
        <w:t>i</w:t>
      </w:r>
      <w:proofErr w:type="spellEnd"/>
      <w:r w:rsidRPr="00814ED4">
        <w:rPr>
          <w:rFonts w:ascii="CG Times" w:eastAsia="Times New Roman" w:hAnsi="CG Times" w:cs="CG Times"/>
          <w:sz w:val="24"/>
          <w:szCs w:val="20"/>
        </w:rPr>
        <w:t xml:space="preserve">)  Upon request from a customer that agrees to pay the cost of the smart meter at the time of the request. </w:t>
      </w:r>
    </w:p>
    <w:p w14:paraId="64E57F16" w14:textId="77777777" w:rsidR="00814ED4" w:rsidRPr="00814ED4" w:rsidRDefault="00814ED4" w:rsidP="00814ED4">
      <w:pPr>
        <w:tabs>
          <w:tab w:val="left" w:pos="-720"/>
          <w:tab w:val="left" w:pos="1440"/>
        </w:tabs>
        <w:suppressAutoHyphens/>
        <w:autoSpaceDE w:val="0"/>
        <w:autoSpaceDN w:val="0"/>
        <w:spacing w:after="0" w:line="240" w:lineRule="auto"/>
        <w:ind w:left="1440" w:firstLine="720"/>
        <w:rPr>
          <w:rFonts w:ascii="CG Times" w:eastAsia="Times New Roman" w:hAnsi="CG Times" w:cs="CG Times"/>
          <w:sz w:val="24"/>
          <w:szCs w:val="20"/>
        </w:rPr>
      </w:pPr>
      <w:r w:rsidRPr="00814ED4">
        <w:rPr>
          <w:rFonts w:ascii="CG Times" w:eastAsia="Times New Roman" w:hAnsi="CG Times" w:cs="CG Times"/>
          <w:sz w:val="24"/>
          <w:szCs w:val="20"/>
        </w:rPr>
        <w:t xml:space="preserve"> </w:t>
      </w:r>
    </w:p>
    <w:p w14:paraId="53496946" w14:textId="77777777" w:rsidR="00814ED4" w:rsidRPr="00814ED4" w:rsidRDefault="00814ED4" w:rsidP="00814ED4">
      <w:pPr>
        <w:tabs>
          <w:tab w:val="left" w:pos="-720"/>
          <w:tab w:val="left" w:pos="1440"/>
        </w:tabs>
        <w:suppressAutoHyphens/>
        <w:autoSpaceDE w:val="0"/>
        <w:autoSpaceDN w:val="0"/>
        <w:spacing w:after="0" w:line="240" w:lineRule="auto"/>
        <w:ind w:left="1440" w:firstLine="720"/>
        <w:rPr>
          <w:rFonts w:ascii="CG Times" w:eastAsia="Times New Roman" w:hAnsi="CG Times" w:cs="CG Times"/>
          <w:sz w:val="24"/>
          <w:szCs w:val="20"/>
        </w:rPr>
      </w:pPr>
      <w:r w:rsidRPr="00814ED4">
        <w:rPr>
          <w:rFonts w:ascii="CG Times" w:eastAsia="Times New Roman" w:hAnsi="CG Times" w:cs="CG Times"/>
          <w:sz w:val="24"/>
          <w:szCs w:val="20"/>
        </w:rPr>
        <w:t xml:space="preserve">(ii)  In new building construction. </w:t>
      </w:r>
    </w:p>
    <w:p w14:paraId="42588D0E" w14:textId="77777777" w:rsidR="00814ED4" w:rsidRPr="00814ED4" w:rsidRDefault="00814ED4" w:rsidP="00814ED4">
      <w:pPr>
        <w:tabs>
          <w:tab w:val="left" w:pos="-720"/>
          <w:tab w:val="left" w:pos="1440"/>
        </w:tabs>
        <w:suppressAutoHyphens/>
        <w:autoSpaceDE w:val="0"/>
        <w:autoSpaceDN w:val="0"/>
        <w:spacing w:after="0" w:line="240" w:lineRule="auto"/>
        <w:ind w:left="1440" w:firstLine="720"/>
        <w:rPr>
          <w:rFonts w:ascii="CG Times" w:eastAsia="Times New Roman" w:hAnsi="CG Times" w:cs="CG Times"/>
          <w:sz w:val="24"/>
          <w:szCs w:val="20"/>
        </w:rPr>
      </w:pPr>
      <w:r w:rsidRPr="00814ED4">
        <w:rPr>
          <w:rFonts w:ascii="CG Times" w:eastAsia="Times New Roman" w:hAnsi="CG Times" w:cs="CG Times"/>
          <w:sz w:val="24"/>
          <w:szCs w:val="20"/>
        </w:rPr>
        <w:t xml:space="preserve"> </w:t>
      </w:r>
    </w:p>
    <w:p w14:paraId="5A2817C5" w14:textId="77777777" w:rsidR="00814ED4" w:rsidRPr="00814ED4" w:rsidRDefault="00814ED4" w:rsidP="00814ED4">
      <w:pPr>
        <w:tabs>
          <w:tab w:val="left" w:pos="-720"/>
          <w:tab w:val="left" w:pos="1440"/>
        </w:tabs>
        <w:suppressAutoHyphens/>
        <w:autoSpaceDE w:val="0"/>
        <w:autoSpaceDN w:val="0"/>
        <w:spacing w:after="0" w:line="240" w:lineRule="auto"/>
        <w:ind w:left="1440" w:firstLine="720"/>
        <w:rPr>
          <w:rFonts w:ascii="CG Times" w:eastAsia="Times New Roman" w:hAnsi="CG Times" w:cs="CG Times"/>
          <w:sz w:val="24"/>
          <w:szCs w:val="20"/>
        </w:rPr>
      </w:pPr>
      <w:r w:rsidRPr="00814ED4">
        <w:rPr>
          <w:rFonts w:ascii="CG Times" w:eastAsia="Times New Roman" w:hAnsi="CG Times" w:cs="CG Times"/>
          <w:sz w:val="24"/>
          <w:szCs w:val="20"/>
        </w:rPr>
        <w:t xml:space="preserve">(iii)  In accordance with a depreciation schedule not to exceed 15 years.  </w:t>
      </w:r>
    </w:p>
    <w:p w14:paraId="4F24B78F" w14:textId="77777777" w:rsidR="00814ED4" w:rsidRPr="00814ED4" w:rsidRDefault="00814ED4" w:rsidP="00814ED4">
      <w:pPr>
        <w:tabs>
          <w:tab w:val="left" w:pos="-720"/>
          <w:tab w:val="left" w:pos="1440"/>
        </w:tabs>
        <w:suppressAutoHyphens/>
        <w:autoSpaceDE w:val="0"/>
        <w:autoSpaceDN w:val="0"/>
        <w:spacing w:after="0" w:line="240" w:lineRule="auto"/>
        <w:ind w:left="1440"/>
        <w:rPr>
          <w:rFonts w:ascii="CG Times" w:eastAsia="Times New Roman" w:hAnsi="CG Times" w:cs="CG Times"/>
          <w:sz w:val="24"/>
          <w:szCs w:val="20"/>
        </w:rPr>
      </w:pPr>
      <w:r w:rsidRPr="00814ED4">
        <w:rPr>
          <w:rFonts w:ascii="CG Times" w:eastAsia="Times New Roman" w:hAnsi="CG Times" w:cs="CG Times"/>
          <w:sz w:val="24"/>
          <w:szCs w:val="20"/>
        </w:rPr>
        <w:t xml:space="preserve"> </w:t>
      </w:r>
    </w:p>
    <w:p w14:paraId="4EA2BE5E" w14:textId="77777777" w:rsidR="00814ED4" w:rsidRPr="00814ED4" w:rsidRDefault="00814ED4" w:rsidP="00814ED4">
      <w:pPr>
        <w:tabs>
          <w:tab w:val="left" w:pos="-720"/>
        </w:tabs>
        <w:suppressAutoHyphens/>
        <w:autoSpaceDE w:val="0"/>
        <w:autoSpaceDN w:val="0"/>
        <w:spacing w:after="0" w:line="240" w:lineRule="auto"/>
        <w:rPr>
          <w:rFonts w:ascii="CG Times" w:eastAsia="Times New Roman" w:hAnsi="CG Times" w:cs="CG Times"/>
          <w:sz w:val="24"/>
          <w:szCs w:val="20"/>
        </w:rPr>
      </w:pPr>
      <w:r w:rsidRPr="00814ED4">
        <w:rPr>
          <w:rFonts w:ascii="CG Times" w:eastAsia="Times New Roman" w:hAnsi="CG Times" w:cs="CG Times"/>
          <w:sz w:val="24"/>
          <w:szCs w:val="20"/>
        </w:rPr>
        <w:t xml:space="preserve">66 Pa. C.S. § 2807(f)(2) (emphasis added). </w:t>
      </w:r>
    </w:p>
    <w:p w14:paraId="3F8276F1" w14:textId="546DF8AF" w:rsidR="00814ED4" w:rsidRDefault="00814ED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AD9BAF4" w14:textId="31FDE03C" w:rsidR="00814ED4" w:rsidRDefault="009015D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note that, “Upon request from a customer,” does not constitute an “opt out” provision.  It is clearly framed as an opportunity for a customer who sees advantage in the early placement of </w:t>
      </w:r>
      <w:r w:rsidR="006D6588">
        <w:rPr>
          <w:rFonts w:ascii="Times New Roman" w:eastAsia="Times New Roman" w:hAnsi="Times New Roman" w:cs="Times New Roman"/>
          <w:sz w:val="24"/>
          <w:szCs w:val="24"/>
        </w:rPr>
        <w:t>a smart meter (i.e. ahead of the utility’s deployment schedule) to do so by paying for it.</w:t>
      </w:r>
    </w:p>
    <w:p w14:paraId="4D0515FB" w14:textId="77777777" w:rsidR="00814ED4" w:rsidRDefault="00814ED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63F786CE" w14:textId="38D2A802" w:rsidR="008306D1" w:rsidRDefault="006D6588"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With that background, l</w:t>
      </w:r>
      <w:r w:rsidR="008306D1" w:rsidRPr="008306D1">
        <w:rPr>
          <w:rFonts w:ascii="Times New Roman" w:eastAsia="Times New Roman" w:hAnsi="Times New Roman" w:cs="Times New Roman"/>
          <w:sz w:val="24"/>
          <w:szCs w:val="24"/>
        </w:rPr>
        <w:t xml:space="preserve">et us summarize the content of the </w:t>
      </w:r>
      <w:r>
        <w:rPr>
          <w:rFonts w:ascii="Times New Roman" w:eastAsia="Times New Roman" w:hAnsi="Times New Roman" w:cs="Times New Roman"/>
          <w:sz w:val="24"/>
          <w:szCs w:val="24"/>
        </w:rPr>
        <w:t>M</w:t>
      </w:r>
      <w:r w:rsidR="008306D1" w:rsidRPr="008306D1">
        <w:rPr>
          <w:rFonts w:ascii="Times New Roman" w:eastAsia="Times New Roman" w:hAnsi="Times New Roman" w:cs="Times New Roman"/>
          <w:sz w:val="24"/>
          <w:szCs w:val="24"/>
        </w:rPr>
        <w:t xml:space="preserve">ain </w:t>
      </w:r>
      <w:r>
        <w:rPr>
          <w:rFonts w:ascii="Times New Roman" w:eastAsia="Times New Roman" w:hAnsi="Times New Roman" w:cs="Times New Roman"/>
          <w:sz w:val="24"/>
          <w:szCs w:val="24"/>
        </w:rPr>
        <w:t>B</w:t>
      </w:r>
      <w:r w:rsidR="008306D1" w:rsidRPr="008306D1">
        <w:rPr>
          <w:rFonts w:ascii="Times New Roman" w:eastAsia="Times New Roman" w:hAnsi="Times New Roman" w:cs="Times New Roman"/>
          <w:sz w:val="24"/>
          <w:szCs w:val="24"/>
        </w:rPr>
        <w:t xml:space="preserve">riefs and </w:t>
      </w:r>
      <w:r>
        <w:rPr>
          <w:rFonts w:ascii="Times New Roman" w:eastAsia="Times New Roman" w:hAnsi="Times New Roman" w:cs="Times New Roman"/>
          <w:sz w:val="24"/>
          <w:szCs w:val="24"/>
        </w:rPr>
        <w:t>R</w:t>
      </w:r>
      <w:r w:rsidR="008306D1" w:rsidRPr="008306D1">
        <w:rPr>
          <w:rFonts w:ascii="Times New Roman" w:eastAsia="Times New Roman" w:hAnsi="Times New Roman" w:cs="Times New Roman"/>
          <w:sz w:val="24"/>
          <w:szCs w:val="24"/>
        </w:rPr>
        <w:t xml:space="preserve">eply </w:t>
      </w:r>
      <w:r>
        <w:rPr>
          <w:rFonts w:ascii="Times New Roman" w:eastAsia="Times New Roman" w:hAnsi="Times New Roman" w:cs="Times New Roman"/>
          <w:sz w:val="24"/>
          <w:szCs w:val="24"/>
        </w:rPr>
        <w:t>B</w:t>
      </w:r>
      <w:r w:rsidR="008306D1" w:rsidRPr="008306D1">
        <w:rPr>
          <w:rFonts w:ascii="Times New Roman" w:eastAsia="Times New Roman" w:hAnsi="Times New Roman" w:cs="Times New Roman"/>
          <w:sz w:val="24"/>
          <w:szCs w:val="24"/>
        </w:rPr>
        <w:t xml:space="preserve">riefs filed by the parties. </w:t>
      </w:r>
    </w:p>
    <w:p w14:paraId="04842401" w14:textId="5C66000C" w:rsidR="00C200D3" w:rsidRDefault="00C200D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01CA35A" w14:textId="385DF518" w:rsidR="00C200D3" w:rsidRPr="00A40A53" w:rsidRDefault="00C200D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A40A53">
        <w:rPr>
          <w:rFonts w:ascii="Times New Roman" w:eastAsia="Times New Roman" w:hAnsi="Times New Roman" w:cs="Times New Roman"/>
          <w:sz w:val="24"/>
          <w:szCs w:val="24"/>
          <w:u w:val="single"/>
        </w:rPr>
        <w:t>SUMMARY OF ARGUMENTS</w:t>
      </w:r>
    </w:p>
    <w:p w14:paraId="3164758F" w14:textId="77777777" w:rsidR="008306D1" w:rsidRDefault="008306D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9C4E473" w14:textId="4E4DDE8F" w:rsidR="00311287" w:rsidRDefault="00065D4F" w:rsidP="00155DF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his Main Brief, Complainant states </w:t>
      </w:r>
      <w:bookmarkStart w:id="1" w:name="_Hlk48552563"/>
      <w:r>
        <w:rPr>
          <w:rFonts w:ascii="Times New Roman" w:eastAsia="Times New Roman" w:hAnsi="Times New Roman" w:cs="Times New Roman"/>
          <w:sz w:val="24"/>
          <w:szCs w:val="24"/>
        </w:rPr>
        <w:t>that it is not his intent to</w:t>
      </w:r>
      <w:r w:rsidRPr="00065D4F">
        <w:rPr>
          <w:rFonts w:ascii="Times New Roman" w:eastAsia="Times New Roman" w:hAnsi="Times New Roman" w:cs="Times New Roman"/>
          <w:sz w:val="24"/>
          <w:szCs w:val="24"/>
        </w:rPr>
        <w:t xml:space="preserve"> challenge the constitutionality of Act 129 of 2008 and Advanced Metering Infrastructure (AMI) as a whole. </w:t>
      </w:r>
      <w:proofErr w:type="spellStart"/>
      <w:r w:rsidR="00FA1C8E">
        <w:rPr>
          <w:rFonts w:ascii="Times New Roman" w:eastAsia="Times New Roman" w:hAnsi="Times New Roman" w:cs="Times New Roman"/>
          <w:sz w:val="24"/>
          <w:szCs w:val="24"/>
        </w:rPr>
        <w:t>Hoeft</w:t>
      </w:r>
      <w:proofErr w:type="spellEnd"/>
      <w:r w:rsidR="00FA1C8E">
        <w:rPr>
          <w:rFonts w:ascii="Times New Roman" w:eastAsia="Times New Roman" w:hAnsi="Times New Roman" w:cs="Times New Roman"/>
          <w:sz w:val="24"/>
          <w:szCs w:val="24"/>
        </w:rPr>
        <w:t xml:space="preserve"> Main Brief at 2.  </w:t>
      </w:r>
      <w:r w:rsidRPr="00065D4F">
        <w:rPr>
          <w:rFonts w:ascii="Times New Roman" w:eastAsia="Times New Roman" w:hAnsi="Times New Roman" w:cs="Times New Roman"/>
          <w:sz w:val="24"/>
          <w:szCs w:val="24"/>
        </w:rPr>
        <w:t>It is</w:t>
      </w:r>
      <w:r>
        <w:rPr>
          <w:rFonts w:ascii="Times New Roman" w:eastAsia="Times New Roman" w:hAnsi="Times New Roman" w:cs="Times New Roman"/>
          <w:sz w:val="24"/>
          <w:szCs w:val="24"/>
        </w:rPr>
        <w:t>,</w:t>
      </w:r>
      <w:r w:rsidRPr="00065D4F">
        <w:rPr>
          <w:rFonts w:ascii="Times New Roman" w:eastAsia="Times New Roman" w:hAnsi="Times New Roman" w:cs="Times New Roman"/>
          <w:sz w:val="24"/>
          <w:szCs w:val="24"/>
        </w:rPr>
        <w:t xml:space="preserve"> however</w:t>
      </w:r>
      <w:r>
        <w:rPr>
          <w:rFonts w:ascii="Times New Roman" w:eastAsia="Times New Roman" w:hAnsi="Times New Roman" w:cs="Times New Roman"/>
          <w:sz w:val="24"/>
          <w:szCs w:val="24"/>
        </w:rPr>
        <w:t>, his i</w:t>
      </w:r>
      <w:r w:rsidRPr="00065D4F">
        <w:rPr>
          <w:rFonts w:ascii="Times New Roman" w:eastAsia="Times New Roman" w:hAnsi="Times New Roman" w:cs="Times New Roman"/>
          <w:sz w:val="24"/>
          <w:szCs w:val="24"/>
        </w:rPr>
        <w:t xml:space="preserve">ntent </w:t>
      </w:r>
      <w:r>
        <w:rPr>
          <w:rFonts w:ascii="Times New Roman" w:eastAsia="Times New Roman" w:hAnsi="Times New Roman" w:cs="Times New Roman"/>
          <w:sz w:val="24"/>
          <w:szCs w:val="24"/>
        </w:rPr>
        <w:t xml:space="preserve">to show that the implementation of Act 129 as mandatory through bureaucratic policy is a violation of: </w:t>
      </w:r>
      <w:r w:rsidRPr="00065D4F">
        <w:rPr>
          <w:rFonts w:ascii="Times New Roman" w:eastAsia="Times New Roman" w:hAnsi="Times New Roman" w:cs="Times New Roman"/>
          <w:sz w:val="24"/>
          <w:szCs w:val="24"/>
        </w:rPr>
        <w:t>(1) the Spirit of Law along with my constitutionally protected rights; 2) violation of</w:t>
      </w:r>
      <w:r>
        <w:rPr>
          <w:rFonts w:ascii="Times New Roman" w:eastAsia="Times New Roman" w:hAnsi="Times New Roman" w:cs="Times New Roman"/>
          <w:sz w:val="24"/>
          <w:szCs w:val="24"/>
        </w:rPr>
        <w:t xml:space="preserve"> the letter of the law of the Commonwealth</w:t>
      </w:r>
      <w:r w:rsidR="00155DF6">
        <w:rPr>
          <w:rFonts w:ascii="Times New Roman" w:eastAsia="Times New Roman" w:hAnsi="Times New Roman" w:cs="Times New Roman"/>
          <w:sz w:val="24"/>
          <w:szCs w:val="24"/>
        </w:rPr>
        <w:t xml:space="preserve">; and, (3) the expressed intent of the legislature of the Commonwealth </w:t>
      </w:r>
      <w:r w:rsidRPr="00065D4F">
        <w:rPr>
          <w:rFonts w:ascii="Times New Roman" w:eastAsia="Times New Roman" w:hAnsi="Times New Roman" w:cs="Times New Roman"/>
          <w:sz w:val="24"/>
          <w:szCs w:val="24"/>
        </w:rPr>
        <w:t>in</w:t>
      </w:r>
      <w:r w:rsidR="00155DF6">
        <w:rPr>
          <w:rFonts w:ascii="Times New Roman" w:eastAsia="Times New Roman" w:hAnsi="Times New Roman" w:cs="Times New Roman"/>
          <w:sz w:val="24"/>
          <w:szCs w:val="24"/>
        </w:rPr>
        <w:t xml:space="preserve"> </w:t>
      </w:r>
      <w:r w:rsidRPr="00065D4F">
        <w:rPr>
          <w:rFonts w:ascii="Times New Roman" w:eastAsia="Times New Roman" w:hAnsi="Times New Roman" w:cs="Times New Roman"/>
          <w:sz w:val="24"/>
          <w:szCs w:val="24"/>
        </w:rPr>
        <w:t xml:space="preserve">ratifying Act 129. </w:t>
      </w:r>
      <w:r w:rsidR="00155DF6">
        <w:rPr>
          <w:rFonts w:ascii="Times New Roman" w:eastAsia="Times New Roman" w:hAnsi="Times New Roman" w:cs="Times New Roman"/>
          <w:sz w:val="24"/>
          <w:szCs w:val="24"/>
        </w:rPr>
        <w:t xml:space="preserve"> Complainant then proceeds to offer argument invoking both the state and federal constitutions arguing that the Commission’s implementation of Act 129 constitutes a forfeiture of his rights, his right to privacy and from unreasonable searches and seizures (citing the criminal standard or probable cause), and alleging that the Commission’s implementation is, “discriminatory.”  Complainant also appears to argue that the use of a smart meter to gather data is a violation of the state’s </w:t>
      </w:r>
      <w:bookmarkStart w:id="2" w:name="_Hlk48564286"/>
      <w:r w:rsidR="00A40A53" w:rsidRPr="00A40A53">
        <w:rPr>
          <w:rFonts w:ascii="Times New Roman" w:eastAsia="Times New Roman" w:hAnsi="Times New Roman" w:cs="Times New Roman"/>
          <w:sz w:val="24"/>
          <w:szCs w:val="24"/>
        </w:rPr>
        <w:t>Wiretapping and Electronic Surveillance</w:t>
      </w:r>
      <w:r w:rsidR="00A40A53">
        <w:rPr>
          <w:rFonts w:ascii="Times New Roman" w:eastAsia="Times New Roman" w:hAnsi="Times New Roman" w:cs="Times New Roman"/>
          <w:sz w:val="24"/>
          <w:szCs w:val="24"/>
        </w:rPr>
        <w:t xml:space="preserve"> </w:t>
      </w:r>
      <w:r w:rsidR="00A40A53" w:rsidRPr="00A40A53">
        <w:rPr>
          <w:rFonts w:ascii="Times New Roman" w:eastAsia="Times New Roman" w:hAnsi="Times New Roman" w:cs="Times New Roman"/>
          <w:sz w:val="24"/>
          <w:szCs w:val="24"/>
        </w:rPr>
        <w:t>Control Act</w:t>
      </w:r>
      <w:r w:rsidR="00A40A53">
        <w:rPr>
          <w:rFonts w:ascii="Times New Roman" w:eastAsia="Times New Roman" w:hAnsi="Times New Roman" w:cs="Times New Roman"/>
          <w:sz w:val="24"/>
          <w:szCs w:val="24"/>
        </w:rPr>
        <w:t xml:space="preserve">, </w:t>
      </w:r>
      <w:r w:rsidR="00A40A53" w:rsidRPr="00A40A53">
        <w:rPr>
          <w:rFonts w:ascii="Times New Roman" w:eastAsia="Times New Roman" w:hAnsi="Times New Roman" w:cs="Times New Roman"/>
          <w:sz w:val="24"/>
          <w:szCs w:val="24"/>
        </w:rPr>
        <w:t>18 Pa. Cons. Stat. § 5702</w:t>
      </w:r>
      <w:bookmarkEnd w:id="2"/>
      <w:r w:rsidR="00311287">
        <w:rPr>
          <w:rFonts w:ascii="Times New Roman" w:eastAsia="Times New Roman" w:hAnsi="Times New Roman" w:cs="Times New Roman"/>
          <w:sz w:val="24"/>
          <w:szCs w:val="24"/>
        </w:rPr>
        <w:t>.</w:t>
      </w:r>
      <w:r w:rsidR="00961021">
        <w:rPr>
          <w:rFonts w:ascii="Times New Roman" w:eastAsia="Times New Roman" w:hAnsi="Times New Roman" w:cs="Times New Roman"/>
          <w:sz w:val="24"/>
          <w:szCs w:val="24"/>
        </w:rPr>
        <w:t xml:space="preserve">  </w:t>
      </w:r>
      <w:proofErr w:type="spellStart"/>
      <w:r w:rsidR="00961021">
        <w:rPr>
          <w:rFonts w:ascii="Times New Roman" w:eastAsia="Times New Roman" w:hAnsi="Times New Roman" w:cs="Times New Roman"/>
          <w:sz w:val="24"/>
          <w:szCs w:val="24"/>
        </w:rPr>
        <w:t>Hoeft</w:t>
      </w:r>
      <w:proofErr w:type="spellEnd"/>
      <w:r w:rsidR="00961021">
        <w:rPr>
          <w:rFonts w:ascii="Times New Roman" w:eastAsia="Times New Roman" w:hAnsi="Times New Roman" w:cs="Times New Roman"/>
          <w:sz w:val="24"/>
          <w:szCs w:val="24"/>
        </w:rPr>
        <w:t xml:space="preserve"> Main Brief at 3-7.</w:t>
      </w:r>
    </w:p>
    <w:bookmarkEnd w:id="1"/>
    <w:p w14:paraId="396973AC" w14:textId="1D87562B" w:rsidR="008306D1" w:rsidRDefault="008306D1" w:rsidP="00155DF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6C016A70" w14:textId="03DD8888" w:rsidR="008306D1" w:rsidRDefault="008306D1" w:rsidP="00155DF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306D1">
        <w:rPr>
          <w:rFonts w:ascii="Times New Roman" w:eastAsia="Times New Roman" w:hAnsi="Times New Roman" w:cs="Times New Roman"/>
          <w:sz w:val="24"/>
          <w:szCs w:val="24"/>
        </w:rPr>
        <w:t xml:space="preserve">In its Main Brief, Met-Ed argues that; (1) Act 129 mandates the installation of smart meters for all customers; (2) the Commission lacks authority to </w:t>
      </w:r>
      <w:r w:rsidR="00F70FA3">
        <w:rPr>
          <w:rFonts w:ascii="Times New Roman" w:eastAsia="Times New Roman" w:hAnsi="Times New Roman" w:cs="Times New Roman"/>
          <w:sz w:val="24"/>
          <w:szCs w:val="24"/>
        </w:rPr>
        <w:t>c</w:t>
      </w:r>
      <w:r w:rsidRPr="008306D1">
        <w:rPr>
          <w:rFonts w:ascii="Times New Roman" w:eastAsia="Times New Roman" w:hAnsi="Times New Roman" w:cs="Times New Roman"/>
          <w:sz w:val="24"/>
          <w:szCs w:val="24"/>
        </w:rPr>
        <w:t>onsider a facial constitutional challenge to Act 129; and (3) Act 129 withstands a facial constitutional challenge.</w:t>
      </w:r>
      <w:r w:rsidR="00BE038F">
        <w:rPr>
          <w:rStyle w:val="FootnoteReference"/>
          <w:rFonts w:ascii="Times New Roman" w:eastAsia="Times New Roman" w:hAnsi="Times New Roman" w:cs="Times New Roman"/>
          <w:sz w:val="24"/>
          <w:szCs w:val="24"/>
        </w:rPr>
        <w:footnoteReference w:id="1"/>
      </w:r>
      <w:r w:rsidR="00961021">
        <w:rPr>
          <w:rFonts w:ascii="Times New Roman" w:eastAsia="Times New Roman" w:hAnsi="Times New Roman" w:cs="Times New Roman"/>
          <w:sz w:val="24"/>
          <w:szCs w:val="24"/>
        </w:rPr>
        <w:t xml:space="preserve"> Met-Ed Main Brief at 2-4.</w:t>
      </w:r>
    </w:p>
    <w:p w14:paraId="2A7477F8" w14:textId="512B38F0" w:rsidR="008306D1" w:rsidRDefault="008306D1" w:rsidP="00155DF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0074ECF" w14:textId="1079189B" w:rsidR="00065D4F" w:rsidRDefault="0031128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his Reply Brief, Complainant reiterates his contention that he has a right to privacy and by inference that Met-Ed is violating that right by attempting to place a smart meter at his residence without his consent.  Complainant then expresses his hope for an amicable settlement of the matter but concludes by requesting that the Commission</w:t>
      </w:r>
      <w:r w:rsidR="009F27CA">
        <w:rPr>
          <w:rFonts w:ascii="Times New Roman" w:eastAsia="Times New Roman" w:hAnsi="Times New Roman" w:cs="Times New Roman"/>
          <w:sz w:val="24"/>
          <w:szCs w:val="24"/>
        </w:rPr>
        <w:t xml:space="preserve"> order Met-Ed to cease its efforts to place a smart meter at Complainant’s residence.</w:t>
      </w:r>
      <w:r w:rsidR="00961021">
        <w:rPr>
          <w:rFonts w:ascii="Times New Roman" w:eastAsia="Times New Roman" w:hAnsi="Times New Roman" w:cs="Times New Roman"/>
          <w:sz w:val="24"/>
          <w:szCs w:val="24"/>
        </w:rPr>
        <w:t xml:space="preserve">  </w:t>
      </w:r>
      <w:proofErr w:type="spellStart"/>
      <w:r w:rsidR="00961021">
        <w:rPr>
          <w:rFonts w:ascii="Times New Roman" w:eastAsia="Times New Roman" w:hAnsi="Times New Roman" w:cs="Times New Roman"/>
          <w:sz w:val="24"/>
          <w:szCs w:val="24"/>
        </w:rPr>
        <w:t>Hoeft</w:t>
      </w:r>
      <w:proofErr w:type="spellEnd"/>
      <w:r w:rsidR="00961021">
        <w:rPr>
          <w:rFonts w:ascii="Times New Roman" w:eastAsia="Times New Roman" w:hAnsi="Times New Roman" w:cs="Times New Roman"/>
          <w:sz w:val="24"/>
          <w:szCs w:val="24"/>
        </w:rPr>
        <w:t xml:space="preserve"> Reply Brief at 2-3.</w:t>
      </w:r>
    </w:p>
    <w:p w14:paraId="3F320C82" w14:textId="7E16B675" w:rsidR="008306D1" w:rsidRDefault="008306D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4862A189" w14:textId="37F2C760" w:rsidR="008306D1" w:rsidRDefault="008306D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306D1">
        <w:rPr>
          <w:rFonts w:ascii="Times New Roman" w:eastAsia="Times New Roman" w:hAnsi="Times New Roman" w:cs="Times New Roman"/>
          <w:sz w:val="24"/>
          <w:szCs w:val="24"/>
        </w:rPr>
        <w:t xml:space="preserve">In its Reply Brief, Met-Ed renewed its arguments that Complainant’s constitutional arguments lack merit and that the Commission lacks jurisdiction to consider the Complainant’s facial constitutional challenges.  </w:t>
      </w:r>
      <w:r w:rsidR="00961021">
        <w:rPr>
          <w:rFonts w:ascii="Times New Roman" w:eastAsia="Times New Roman" w:hAnsi="Times New Roman" w:cs="Times New Roman"/>
          <w:sz w:val="24"/>
          <w:szCs w:val="24"/>
        </w:rPr>
        <w:t xml:space="preserve">Met-Ed Reply Brief at 3-4.  </w:t>
      </w:r>
      <w:r w:rsidRPr="008306D1">
        <w:rPr>
          <w:rFonts w:ascii="Times New Roman" w:eastAsia="Times New Roman" w:hAnsi="Times New Roman" w:cs="Times New Roman"/>
          <w:sz w:val="24"/>
          <w:szCs w:val="24"/>
        </w:rPr>
        <w:t xml:space="preserve">Met-Ed also argued that Act 129 withstands a facial challenge and that the Complainant’s arguments are premised on factual claims outside of any evidentiary record.  </w:t>
      </w:r>
      <w:r w:rsidR="00A40A53">
        <w:rPr>
          <w:rFonts w:ascii="Times New Roman" w:eastAsia="Times New Roman" w:hAnsi="Times New Roman" w:cs="Times New Roman"/>
          <w:sz w:val="24"/>
          <w:szCs w:val="24"/>
        </w:rPr>
        <w:t xml:space="preserve">Met-Ed Reply Brief at 4-6.  </w:t>
      </w:r>
      <w:r w:rsidRPr="008306D1">
        <w:rPr>
          <w:rFonts w:ascii="Times New Roman" w:eastAsia="Times New Roman" w:hAnsi="Times New Roman" w:cs="Times New Roman"/>
          <w:sz w:val="24"/>
          <w:szCs w:val="24"/>
        </w:rPr>
        <w:t>Met-Ed concludes that Act 129 mandates that Met-Ed install a smart meter at the Complainant’s service location.</w:t>
      </w:r>
      <w:r w:rsidR="00961021">
        <w:rPr>
          <w:rFonts w:ascii="Times New Roman" w:eastAsia="Times New Roman" w:hAnsi="Times New Roman" w:cs="Times New Roman"/>
          <w:sz w:val="24"/>
          <w:szCs w:val="24"/>
        </w:rPr>
        <w:t xml:space="preserve">  Met-Ed Reply Brief at 8.</w:t>
      </w:r>
    </w:p>
    <w:p w14:paraId="24891E2D" w14:textId="3B575ECB" w:rsidR="00C200D3" w:rsidRDefault="00C200D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21DC5F4D" w14:textId="00D65049" w:rsidR="00C200D3" w:rsidRPr="00A40A53" w:rsidRDefault="00C200D3"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A40A53">
        <w:rPr>
          <w:rFonts w:ascii="Times New Roman" w:eastAsia="Times New Roman" w:hAnsi="Times New Roman" w:cs="Times New Roman"/>
          <w:sz w:val="24"/>
          <w:szCs w:val="24"/>
          <w:u w:val="single"/>
        </w:rPr>
        <w:t>DISPOSITION</w:t>
      </w:r>
    </w:p>
    <w:p w14:paraId="75FF75CC" w14:textId="6456FF01" w:rsidR="008306D1" w:rsidRDefault="008306D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881B8C7" w14:textId="621F1750" w:rsidR="008306D1" w:rsidRPr="002C67E1" w:rsidRDefault="008306D1" w:rsidP="00F17EC9">
      <w:pPr>
        <w:spacing w:after="0" w:line="360" w:lineRule="auto"/>
        <w:ind w:firstLine="1440"/>
        <w:rPr>
          <w:rFonts w:ascii="Times New Roman" w:eastAsia="Times New Roman" w:hAnsi="Times New Roman" w:cs="Times New Roman"/>
          <w:sz w:val="24"/>
          <w:szCs w:val="24"/>
        </w:rPr>
      </w:pPr>
      <w:r w:rsidRPr="002C67E1">
        <w:rPr>
          <w:rFonts w:ascii="Times New Roman" w:eastAsia="Times New Roman" w:hAnsi="Times New Roman" w:cs="Times New Roman"/>
          <w:color w:val="000000"/>
          <w:sz w:val="24"/>
          <w:szCs w:val="24"/>
        </w:rPr>
        <w:t>I</w:t>
      </w:r>
      <w:r w:rsidRPr="008306D1">
        <w:rPr>
          <w:rFonts w:ascii="Times New Roman" w:eastAsia="Times New Roman" w:hAnsi="Times New Roman" w:cs="Times New Roman"/>
          <w:color w:val="000000"/>
          <w:sz w:val="24"/>
          <w:szCs w:val="24"/>
        </w:rPr>
        <w:t xml:space="preserve"> recognize that the Complainant is appearing </w:t>
      </w:r>
      <w:r w:rsidRPr="008306D1">
        <w:rPr>
          <w:rFonts w:ascii="Times New Roman" w:eastAsia="Times New Roman" w:hAnsi="Times New Roman" w:cs="Times New Roman"/>
          <w:i/>
          <w:color w:val="000000"/>
          <w:sz w:val="24"/>
          <w:szCs w:val="24"/>
        </w:rPr>
        <w:t>pro se</w:t>
      </w:r>
      <w:r w:rsidRPr="008306D1">
        <w:rPr>
          <w:rFonts w:ascii="Times New Roman" w:eastAsia="Times New Roman" w:hAnsi="Times New Roman" w:cs="Times New Roman"/>
          <w:color w:val="000000"/>
          <w:sz w:val="24"/>
          <w:szCs w:val="24"/>
        </w:rPr>
        <w:t xml:space="preserve"> in this proceeding. T</w:t>
      </w:r>
      <w:r w:rsidRPr="002C67E1">
        <w:rPr>
          <w:rFonts w:ascii="Times New Roman" w:eastAsia="Times New Roman" w:hAnsi="Times New Roman" w:cs="Times New Roman"/>
          <w:color w:val="000000"/>
          <w:sz w:val="24"/>
          <w:szCs w:val="24"/>
        </w:rPr>
        <w:t xml:space="preserve">he Commission </w:t>
      </w:r>
      <w:r w:rsidRPr="008306D1">
        <w:rPr>
          <w:rFonts w:ascii="Times New Roman" w:eastAsia="Times New Roman" w:hAnsi="Times New Roman" w:cs="Times New Roman"/>
          <w:color w:val="000000"/>
          <w:sz w:val="24"/>
          <w:szCs w:val="24"/>
        </w:rPr>
        <w:t>ha</w:t>
      </w:r>
      <w:r w:rsidRPr="002C67E1">
        <w:rPr>
          <w:rFonts w:ascii="Times New Roman" w:eastAsia="Times New Roman" w:hAnsi="Times New Roman" w:cs="Times New Roman"/>
          <w:color w:val="000000"/>
          <w:sz w:val="24"/>
          <w:szCs w:val="24"/>
        </w:rPr>
        <w:t>s</w:t>
      </w:r>
      <w:r w:rsidRPr="008306D1">
        <w:rPr>
          <w:rFonts w:ascii="Times New Roman" w:eastAsia="Times New Roman" w:hAnsi="Times New Roman" w:cs="Times New Roman"/>
          <w:color w:val="000000"/>
          <w:sz w:val="24"/>
          <w:szCs w:val="24"/>
        </w:rPr>
        <w:t xml:space="preserve"> been hesitant to rule unfavorably against </w:t>
      </w:r>
      <w:r w:rsidRPr="008306D1">
        <w:rPr>
          <w:rFonts w:ascii="Times New Roman" w:eastAsia="Times New Roman" w:hAnsi="Times New Roman" w:cs="Times New Roman"/>
          <w:bCs/>
          <w:i/>
          <w:color w:val="000000"/>
          <w:sz w:val="24"/>
          <w:szCs w:val="24"/>
        </w:rPr>
        <w:t>pro se</w:t>
      </w:r>
      <w:r w:rsidRPr="008306D1">
        <w:rPr>
          <w:rFonts w:ascii="Times New Roman" w:eastAsia="Times New Roman" w:hAnsi="Times New Roman" w:cs="Times New Roman"/>
          <w:bCs/>
          <w:color w:val="000000"/>
          <w:sz w:val="24"/>
          <w:szCs w:val="24"/>
        </w:rPr>
        <w:t xml:space="preserve"> litigants</w:t>
      </w:r>
      <w:r w:rsidRPr="008306D1">
        <w:rPr>
          <w:rFonts w:ascii="Times New Roman" w:eastAsia="Times New Roman" w:hAnsi="Times New Roman" w:cs="Times New Roman"/>
          <w:color w:val="000000"/>
          <w:sz w:val="24"/>
          <w:szCs w:val="24"/>
        </w:rPr>
        <w:t xml:space="preserve"> based on technical grounds. See, e.g., </w:t>
      </w:r>
      <w:proofErr w:type="spellStart"/>
      <w:r w:rsidRPr="008306D1">
        <w:rPr>
          <w:rFonts w:ascii="Times New Roman" w:eastAsia="Times New Roman" w:hAnsi="Times New Roman" w:cs="Times New Roman"/>
          <w:i/>
          <w:color w:val="000000"/>
          <w:sz w:val="24"/>
          <w:szCs w:val="24"/>
        </w:rPr>
        <w:t>Destefano</w:t>
      </w:r>
      <w:proofErr w:type="spellEnd"/>
      <w:r w:rsidRPr="008306D1">
        <w:rPr>
          <w:rFonts w:ascii="Times New Roman" w:eastAsia="Times New Roman" w:hAnsi="Times New Roman" w:cs="Times New Roman"/>
          <w:i/>
          <w:color w:val="000000"/>
          <w:sz w:val="24"/>
          <w:szCs w:val="24"/>
        </w:rPr>
        <w:t xml:space="preserve"> v. Peoples Natural Gas Company</w:t>
      </w:r>
      <w:r w:rsidRPr="008306D1">
        <w:rPr>
          <w:rFonts w:ascii="Times New Roman" w:eastAsia="Times New Roman" w:hAnsi="Times New Roman" w:cs="Times New Roman"/>
          <w:color w:val="000000"/>
          <w:sz w:val="24"/>
          <w:szCs w:val="24"/>
        </w:rPr>
        <w:t xml:space="preserve">, 56 Pa. P.U.C. 489 (1982); </w:t>
      </w:r>
      <w:r w:rsidRPr="008306D1">
        <w:rPr>
          <w:rFonts w:ascii="Times New Roman" w:eastAsia="Times New Roman" w:hAnsi="Times New Roman" w:cs="Times New Roman"/>
          <w:i/>
          <w:color w:val="000000"/>
          <w:sz w:val="24"/>
          <w:szCs w:val="24"/>
        </w:rPr>
        <w:t>Halpern v. The Bell Telephone Company of Pennsylvania</w:t>
      </w:r>
      <w:r w:rsidRPr="008306D1">
        <w:rPr>
          <w:rFonts w:ascii="Times New Roman" w:eastAsia="Times New Roman" w:hAnsi="Times New Roman" w:cs="Times New Roman"/>
          <w:color w:val="000000"/>
          <w:sz w:val="24"/>
          <w:szCs w:val="24"/>
        </w:rPr>
        <w:t xml:space="preserve">, Docket No. C-00923950 (October 19, 1992); </w:t>
      </w:r>
      <w:r w:rsidRPr="008306D1">
        <w:rPr>
          <w:rFonts w:ascii="Times New Roman" w:eastAsia="Times New Roman" w:hAnsi="Times New Roman" w:cs="Times New Roman"/>
          <w:i/>
          <w:color w:val="000000"/>
          <w:sz w:val="24"/>
          <w:szCs w:val="24"/>
        </w:rPr>
        <w:t xml:space="preserve">William </w:t>
      </w:r>
      <w:proofErr w:type="spellStart"/>
      <w:r w:rsidRPr="008306D1">
        <w:rPr>
          <w:rFonts w:ascii="Times New Roman" w:eastAsia="Times New Roman" w:hAnsi="Times New Roman" w:cs="Times New Roman"/>
          <w:i/>
          <w:color w:val="000000"/>
          <w:sz w:val="24"/>
          <w:szCs w:val="24"/>
        </w:rPr>
        <w:t>Schlinder</w:t>
      </w:r>
      <w:proofErr w:type="spellEnd"/>
      <w:r w:rsidRPr="008306D1">
        <w:rPr>
          <w:rFonts w:ascii="Times New Roman" w:eastAsia="Times New Roman" w:hAnsi="Times New Roman" w:cs="Times New Roman"/>
          <w:i/>
          <w:color w:val="000000"/>
          <w:sz w:val="24"/>
          <w:szCs w:val="24"/>
        </w:rPr>
        <w:t xml:space="preserve"> v. The Bell Telephone Company of Pennsylvania</w:t>
      </w:r>
      <w:r w:rsidRPr="008306D1">
        <w:rPr>
          <w:rFonts w:ascii="Times New Roman" w:eastAsia="Times New Roman" w:hAnsi="Times New Roman" w:cs="Times New Roman"/>
          <w:color w:val="000000"/>
          <w:sz w:val="24"/>
          <w:szCs w:val="24"/>
        </w:rPr>
        <w:t>, Docket No. F-00161252 (March 26, 1993).  </w:t>
      </w:r>
      <w:r w:rsidRPr="002C67E1">
        <w:rPr>
          <w:rFonts w:ascii="Times New Roman" w:eastAsia="Times New Roman" w:hAnsi="Times New Roman" w:cs="Times New Roman"/>
          <w:color w:val="000000"/>
          <w:sz w:val="24"/>
          <w:szCs w:val="24"/>
        </w:rPr>
        <w:t xml:space="preserve">The phrase, “on technical grounds,” is important because it refers to procedure.  The Commission does not give deference to </w:t>
      </w:r>
      <w:r w:rsidRPr="0099214D">
        <w:rPr>
          <w:rFonts w:ascii="Times New Roman" w:eastAsia="Times New Roman" w:hAnsi="Times New Roman" w:cs="Times New Roman"/>
          <w:i/>
          <w:iCs/>
          <w:color w:val="000000"/>
          <w:sz w:val="24"/>
          <w:szCs w:val="24"/>
        </w:rPr>
        <w:t>pro se</w:t>
      </w:r>
      <w:r w:rsidRPr="002C67E1">
        <w:rPr>
          <w:rFonts w:ascii="Times New Roman" w:eastAsia="Times New Roman" w:hAnsi="Times New Roman" w:cs="Times New Roman"/>
          <w:color w:val="000000"/>
          <w:sz w:val="24"/>
          <w:szCs w:val="24"/>
        </w:rPr>
        <w:t xml:space="preserve"> litigants with respect to the substance of argument.  Rather, i</w:t>
      </w:r>
      <w:r w:rsidRPr="008306D1">
        <w:rPr>
          <w:rFonts w:ascii="Times New Roman" w:eastAsia="Times New Roman" w:hAnsi="Times New Roman" w:cs="Times New Roman"/>
          <w:color w:val="000000"/>
          <w:sz w:val="24"/>
          <w:szCs w:val="24"/>
        </w:rPr>
        <w:t xml:space="preserve">n </w:t>
      </w:r>
      <w:r w:rsidRPr="002C67E1">
        <w:rPr>
          <w:rFonts w:ascii="Times New Roman" w:eastAsia="Times New Roman" w:hAnsi="Times New Roman" w:cs="Times New Roman"/>
          <w:color w:val="000000"/>
          <w:sz w:val="24"/>
          <w:szCs w:val="24"/>
        </w:rPr>
        <w:t>the Commission’s</w:t>
      </w:r>
      <w:r w:rsidRPr="008306D1">
        <w:rPr>
          <w:rFonts w:ascii="Times New Roman" w:eastAsia="Times New Roman" w:hAnsi="Times New Roman" w:cs="Times New Roman"/>
          <w:color w:val="000000"/>
          <w:sz w:val="24"/>
          <w:szCs w:val="24"/>
        </w:rPr>
        <w:t xml:space="preserve"> view, it is in the public interest that all litigants, particularly </w:t>
      </w:r>
      <w:r w:rsidRPr="008306D1">
        <w:rPr>
          <w:rFonts w:ascii="Times New Roman" w:eastAsia="Times New Roman" w:hAnsi="Times New Roman" w:cs="Times New Roman"/>
          <w:bCs/>
          <w:i/>
          <w:color w:val="000000"/>
          <w:sz w:val="24"/>
          <w:szCs w:val="24"/>
        </w:rPr>
        <w:t>pro se</w:t>
      </w:r>
      <w:r w:rsidRPr="008306D1">
        <w:rPr>
          <w:rFonts w:ascii="Times New Roman" w:eastAsia="Times New Roman" w:hAnsi="Times New Roman" w:cs="Times New Roman"/>
          <w:bCs/>
          <w:color w:val="000000"/>
          <w:sz w:val="24"/>
          <w:szCs w:val="24"/>
        </w:rPr>
        <w:t xml:space="preserve"> litigants</w:t>
      </w:r>
      <w:r w:rsidRPr="008306D1">
        <w:rPr>
          <w:rFonts w:ascii="Times New Roman" w:eastAsia="Times New Roman" w:hAnsi="Times New Roman" w:cs="Times New Roman"/>
          <w:b/>
          <w:bCs/>
          <w:color w:val="000000"/>
          <w:sz w:val="24"/>
          <w:szCs w:val="24"/>
        </w:rPr>
        <w:t>,</w:t>
      </w:r>
      <w:r w:rsidRPr="008306D1">
        <w:rPr>
          <w:rFonts w:ascii="Times New Roman" w:eastAsia="Times New Roman" w:hAnsi="Times New Roman" w:cs="Times New Roman"/>
          <w:color w:val="000000"/>
          <w:sz w:val="24"/>
          <w:szCs w:val="24"/>
        </w:rPr>
        <w:t xml:space="preserve"> be afforded a meaningful opportunity to be heard.  </w:t>
      </w:r>
      <w:r w:rsidRPr="002C67E1">
        <w:rPr>
          <w:rFonts w:ascii="Times New Roman" w:eastAsia="Times New Roman" w:hAnsi="Times New Roman" w:cs="Times New Roman"/>
          <w:color w:val="000000"/>
          <w:sz w:val="24"/>
          <w:szCs w:val="24"/>
        </w:rPr>
        <w:t xml:space="preserve">Complainant has been afforded that opportunity with respect to his effort to </w:t>
      </w:r>
      <w:r w:rsidR="0099214D">
        <w:rPr>
          <w:rFonts w:ascii="Times New Roman" w:eastAsia="Times New Roman" w:hAnsi="Times New Roman" w:cs="Times New Roman"/>
          <w:color w:val="000000"/>
          <w:sz w:val="24"/>
          <w:szCs w:val="24"/>
        </w:rPr>
        <w:t>establish</w:t>
      </w:r>
      <w:r w:rsidRPr="002C67E1">
        <w:rPr>
          <w:rFonts w:ascii="Times New Roman" w:eastAsia="Times New Roman" w:hAnsi="Times New Roman" w:cs="Times New Roman"/>
          <w:color w:val="000000"/>
          <w:sz w:val="24"/>
          <w:szCs w:val="24"/>
        </w:rPr>
        <w:t xml:space="preserve"> the scope of this proceeding.</w:t>
      </w:r>
    </w:p>
    <w:p w14:paraId="7BCF55FE" w14:textId="5C22DEAB" w:rsidR="009F27CA" w:rsidRPr="002C67E1" w:rsidRDefault="009F27C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5D9F756" w14:textId="2FBED531" w:rsidR="00814ED4" w:rsidRPr="00814ED4" w:rsidRDefault="002C67E1" w:rsidP="006D6588">
      <w:pPr>
        <w:tabs>
          <w:tab w:val="left" w:pos="-720"/>
        </w:tabs>
        <w:suppressAutoHyphens/>
        <w:spacing w:line="360" w:lineRule="auto"/>
        <w:rPr>
          <w:rFonts w:ascii="CG Times" w:eastAsia="Times New Roman" w:hAnsi="CG Times" w:cs="CG Times"/>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D6588">
        <w:rPr>
          <w:rFonts w:ascii="Times New Roman" w:eastAsia="Times New Roman" w:hAnsi="Times New Roman" w:cs="Times New Roman"/>
          <w:sz w:val="24"/>
          <w:szCs w:val="24"/>
        </w:rPr>
        <w:t>Complainant’s</w:t>
      </w:r>
      <w:r>
        <w:rPr>
          <w:rFonts w:ascii="Times New Roman" w:eastAsia="Times New Roman" w:hAnsi="Times New Roman" w:cs="Times New Roman"/>
          <w:sz w:val="24"/>
          <w:szCs w:val="24"/>
        </w:rPr>
        <w:t xml:space="preserve"> contention that </w:t>
      </w:r>
      <w:r w:rsidRPr="002C67E1">
        <w:rPr>
          <w:rFonts w:ascii="Times New Roman" w:eastAsia="Times New Roman" w:hAnsi="Times New Roman" w:cs="Times New Roman"/>
          <w:sz w:val="24"/>
          <w:szCs w:val="24"/>
        </w:rPr>
        <w:t>it is not his intent to challenge the constitutionality of Act 129 of 2008 and Advanced Metering Infrastructure (AMI) as a whole</w:t>
      </w:r>
      <w:r>
        <w:rPr>
          <w:rFonts w:ascii="Times New Roman" w:eastAsia="Times New Roman" w:hAnsi="Times New Roman" w:cs="Times New Roman"/>
          <w:sz w:val="24"/>
          <w:szCs w:val="24"/>
        </w:rPr>
        <w:t xml:space="preserve"> notwithstanding, Complainant is attempting to do exactly that</w:t>
      </w:r>
      <w:r w:rsidRPr="002C67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his Answer to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-Ed’s preliminary objections, Complainant argues violation of his Constitutional right</w:t>
      </w:r>
      <w:r w:rsidR="00F70FA3">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pecifically </w:t>
      </w:r>
      <w:r w:rsidRPr="002C67E1">
        <w:rPr>
          <w:rFonts w:ascii="Times New Roman" w:eastAsia="Times New Roman" w:hAnsi="Times New Roman" w:cs="Times New Roman"/>
          <w:sz w:val="24"/>
          <w:szCs w:val="24"/>
        </w:rPr>
        <w:t xml:space="preserve">Article 1, Section 1 of the Constitution of the Commonwealth of Pennsylvania as, “ . . . protecting the inherent rights of mankind.”  Complainant also cited Article 1, Section 8 and Article 10, Section 2 of the state Constitution as well as the Commission’s regulation at 52 Pa. Code § 57.251.  </w:t>
      </w:r>
      <w:r>
        <w:rPr>
          <w:rFonts w:ascii="Times New Roman" w:eastAsia="Times New Roman" w:hAnsi="Times New Roman" w:cs="Times New Roman"/>
          <w:sz w:val="24"/>
          <w:szCs w:val="24"/>
        </w:rPr>
        <w:t>Indeed, Complainant invoke</w:t>
      </w:r>
      <w:r w:rsidR="0099214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federal constitution when he asserts that the use of a smart meter constitutes an unlawful search and seizure.</w:t>
      </w:r>
      <w:r w:rsidR="00814ED4">
        <w:rPr>
          <w:rFonts w:ascii="Times New Roman" w:eastAsia="Times New Roman" w:hAnsi="Times New Roman" w:cs="Times New Roman"/>
          <w:sz w:val="24"/>
          <w:szCs w:val="24"/>
        </w:rPr>
        <w:t xml:space="preserve">  </w:t>
      </w:r>
      <w:r w:rsidR="00F70FA3">
        <w:rPr>
          <w:rFonts w:ascii="Times New Roman" w:eastAsia="Times New Roman" w:hAnsi="Times New Roman" w:cs="Times New Roman"/>
          <w:sz w:val="24"/>
          <w:szCs w:val="24"/>
        </w:rPr>
        <w:t>As will be discussed, below, this is clear error.  The</w:t>
      </w:r>
      <w:r w:rsidR="00814ED4">
        <w:rPr>
          <w:rFonts w:ascii="Times New Roman" w:eastAsia="Times New Roman" w:hAnsi="Times New Roman" w:cs="Times New Roman"/>
          <w:sz w:val="24"/>
          <w:szCs w:val="24"/>
        </w:rPr>
        <w:t xml:space="preserve"> constitutionality of Act 129 is not an issue properly before the Commission.  T</w:t>
      </w:r>
      <w:r w:rsidR="00814ED4" w:rsidRPr="00814ED4">
        <w:rPr>
          <w:rFonts w:ascii="CG Times" w:eastAsia="Times New Roman" w:hAnsi="CG Times" w:cs="CG Times"/>
          <w:sz w:val="24"/>
          <w:szCs w:val="20"/>
        </w:rPr>
        <w:t>he law requires the placement of smart meters.  There is no opt-out provision in the law</w:t>
      </w:r>
      <w:r w:rsidR="00814ED4">
        <w:rPr>
          <w:rFonts w:ascii="CG Times" w:eastAsia="Times New Roman" w:hAnsi="CG Times" w:cs="CG Times"/>
          <w:sz w:val="24"/>
          <w:szCs w:val="20"/>
        </w:rPr>
        <w:t>, nor may the Commission create one</w:t>
      </w:r>
      <w:r w:rsidR="00814ED4" w:rsidRPr="00814ED4">
        <w:rPr>
          <w:rFonts w:ascii="CG Times" w:eastAsia="Times New Roman" w:hAnsi="CG Times" w:cs="CG Times"/>
          <w:sz w:val="24"/>
          <w:szCs w:val="20"/>
        </w:rPr>
        <w:t xml:space="preserve">.  </w:t>
      </w:r>
      <w:bookmarkStart w:id="3" w:name="_Hlk48554590"/>
      <w:r w:rsidR="006D6588" w:rsidRPr="006D6588">
        <w:rPr>
          <w:rFonts w:ascii="CG Times" w:eastAsia="Times New Roman" w:hAnsi="CG Times" w:cs="CG Times"/>
          <w:sz w:val="24"/>
          <w:szCs w:val="20"/>
        </w:rPr>
        <w:t xml:space="preserve">Act 129 </w:t>
      </w:r>
      <w:r w:rsidR="006D6588" w:rsidRPr="006D6588">
        <w:rPr>
          <w:rFonts w:ascii="CG Times" w:eastAsia="Times New Roman" w:hAnsi="CG Times" w:cs="CG Times"/>
          <w:i/>
          <w:iCs/>
          <w:sz w:val="24"/>
          <w:szCs w:val="20"/>
        </w:rPr>
        <w:t>requires</w:t>
      </w:r>
      <w:r w:rsidR="006D6588" w:rsidRPr="006D6588">
        <w:rPr>
          <w:rFonts w:ascii="CG Times" w:eastAsia="Times New Roman" w:hAnsi="CG Times" w:cs="CG Times"/>
          <w:sz w:val="24"/>
          <w:szCs w:val="20"/>
        </w:rPr>
        <w:t xml:space="preserve"> Met-Ed to deploy smart meters.  66 Pa. C.S. § 2807(f)(2).</w:t>
      </w:r>
    </w:p>
    <w:bookmarkEnd w:id="3"/>
    <w:p w14:paraId="5E6B8833" w14:textId="5E5500AA" w:rsidR="002C67E1" w:rsidRDefault="002C67E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222934EB" w14:textId="382A5963" w:rsidR="0056436E" w:rsidRDefault="002C67E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Complainant also contends that </w:t>
      </w:r>
      <w:r w:rsidRPr="002C67E1">
        <w:rPr>
          <w:rFonts w:ascii="Times New Roman" w:eastAsia="Times New Roman" w:hAnsi="Times New Roman" w:cs="Times New Roman"/>
          <w:sz w:val="24"/>
          <w:szCs w:val="24"/>
        </w:rPr>
        <w:t>the implementation of Act 129</w:t>
      </w:r>
      <w:r w:rsidR="00F70FA3">
        <w:rPr>
          <w:rFonts w:ascii="Times New Roman" w:eastAsia="Times New Roman" w:hAnsi="Times New Roman" w:cs="Times New Roman"/>
          <w:sz w:val="24"/>
          <w:szCs w:val="24"/>
        </w:rPr>
        <w:t>, “</w:t>
      </w:r>
      <w:r w:rsidRPr="002C67E1">
        <w:rPr>
          <w:rFonts w:ascii="Times New Roman" w:eastAsia="Times New Roman" w:hAnsi="Times New Roman" w:cs="Times New Roman"/>
          <w:sz w:val="24"/>
          <w:szCs w:val="24"/>
        </w:rPr>
        <w:t>as mandatory through bureaucratic policy</w:t>
      </w:r>
      <w:r w:rsidR="00F70FA3">
        <w:rPr>
          <w:rFonts w:ascii="Times New Roman" w:eastAsia="Times New Roman" w:hAnsi="Times New Roman" w:cs="Times New Roman"/>
          <w:sz w:val="24"/>
          <w:szCs w:val="24"/>
        </w:rPr>
        <w:t>,”</w:t>
      </w:r>
      <w:r w:rsidRPr="002C67E1">
        <w:rPr>
          <w:rFonts w:ascii="Times New Roman" w:eastAsia="Times New Roman" w:hAnsi="Times New Roman" w:cs="Times New Roman"/>
          <w:sz w:val="24"/>
          <w:szCs w:val="24"/>
        </w:rPr>
        <w:t xml:space="preserve"> is a violation of: (1) the Spirit of Law along with my constitutionally protected rights; 2) violation of the letter of the law of the Commonwealth; and, (3) the expressed intent of the legislature of the Commonwealth in ratifying Act 129. </w:t>
      </w:r>
    </w:p>
    <w:p w14:paraId="267BB98D" w14:textId="77777777" w:rsidR="0056436E" w:rsidRDefault="0056436E"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E07686C" w14:textId="7F2076C2" w:rsidR="002C67E1" w:rsidRDefault="0056436E"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C67E1" w:rsidRPr="002C67E1">
        <w:rPr>
          <w:rFonts w:ascii="Times New Roman" w:eastAsia="Times New Roman" w:hAnsi="Times New Roman" w:cs="Times New Roman"/>
          <w:sz w:val="24"/>
          <w:szCs w:val="24"/>
        </w:rPr>
        <w:t xml:space="preserve"> </w:t>
      </w:r>
      <w:r w:rsidR="002C67E1">
        <w:rPr>
          <w:rFonts w:ascii="Times New Roman" w:eastAsia="Times New Roman" w:hAnsi="Times New Roman" w:cs="Times New Roman"/>
          <w:sz w:val="24"/>
          <w:szCs w:val="24"/>
        </w:rPr>
        <w:t>The Commission is not</w:t>
      </w:r>
      <w:r w:rsidR="00F70FA3">
        <w:rPr>
          <w:rFonts w:ascii="Times New Roman" w:eastAsia="Times New Roman" w:hAnsi="Times New Roman" w:cs="Times New Roman"/>
          <w:sz w:val="24"/>
          <w:szCs w:val="24"/>
        </w:rPr>
        <w:t>,</w:t>
      </w:r>
      <w:r w:rsidR="002C67E1">
        <w:rPr>
          <w:rFonts w:ascii="Times New Roman" w:eastAsia="Times New Roman" w:hAnsi="Times New Roman" w:cs="Times New Roman"/>
          <w:sz w:val="24"/>
          <w:szCs w:val="24"/>
        </w:rPr>
        <w:t xml:space="preserve"> </w:t>
      </w:r>
      <w:r w:rsidR="00814ED4">
        <w:rPr>
          <w:rFonts w:ascii="Times New Roman" w:eastAsia="Times New Roman" w:hAnsi="Times New Roman" w:cs="Times New Roman"/>
          <w:sz w:val="24"/>
          <w:szCs w:val="24"/>
        </w:rPr>
        <w:t>“</w:t>
      </w:r>
      <w:r w:rsidR="002C67E1">
        <w:rPr>
          <w:rFonts w:ascii="Times New Roman" w:eastAsia="Times New Roman" w:hAnsi="Times New Roman" w:cs="Times New Roman"/>
          <w:sz w:val="24"/>
          <w:szCs w:val="24"/>
        </w:rPr>
        <w:t>implementing Act 129 through bureaucratic polic</w:t>
      </w:r>
      <w:r w:rsidR="00814ED4">
        <w:rPr>
          <w:rFonts w:ascii="Times New Roman" w:eastAsia="Times New Roman" w:hAnsi="Times New Roman" w:cs="Times New Roman"/>
          <w:sz w:val="24"/>
          <w:szCs w:val="24"/>
        </w:rPr>
        <w:t>y</w:t>
      </w:r>
      <w:r w:rsidR="00F70FA3">
        <w:rPr>
          <w:rFonts w:ascii="Times New Roman" w:eastAsia="Times New Roman" w:hAnsi="Times New Roman" w:cs="Times New Roman"/>
          <w:sz w:val="24"/>
          <w:szCs w:val="24"/>
        </w:rPr>
        <w:t>.</w:t>
      </w:r>
      <w:r w:rsidR="00814ED4">
        <w:rPr>
          <w:rFonts w:ascii="Times New Roman" w:eastAsia="Times New Roman" w:hAnsi="Times New Roman" w:cs="Times New Roman"/>
          <w:sz w:val="24"/>
          <w:szCs w:val="24"/>
        </w:rPr>
        <w:t xml:space="preserve">”  Act 129 is statutory.  It is not a Commission regulation.  </w:t>
      </w:r>
      <w:r w:rsidR="006D6588">
        <w:rPr>
          <w:rFonts w:ascii="Times New Roman" w:eastAsia="Times New Roman" w:hAnsi="Times New Roman" w:cs="Times New Roman"/>
          <w:sz w:val="24"/>
          <w:szCs w:val="24"/>
        </w:rPr>
        <w:t>The Commission is not attempting to end</w:t>
      </w:r>
      <w:r w:rsidR="00F70FA3">
        <w:rPr>
          <w:rFonts w:ascii="Times New Roman" w:eastAsia="Times New Roman" w:hAnsi="Times New Roman" w:cs="Times New Roman"/>
          <w:sz w:val="24"/>
          <w:szCs w:val="24"/>
        </w:rPr>
        <w:t>-</w:t>
      </w:r>
      <w:r w:rsidR="006D6588">
        <w:rPr>
          <w:rFonts w:ascii="Times New Roman" w:eastAsia="Times New Roman" w:hAnsi="Times New Roman" w:cs="Times New Roman"/>
          <w:sz w:val="24"/>
          <w:szCs w:val="24"/>
        </w:rPr>
        <w:t xml:space="preserve">run the intent of the legislature by imposing requirements not </w:t>
      </w:r>
      <w:r>
        <w:rPr>
          <w:rFonts w:ascii="Times New Roman" w:eastAsia="Times New Roman" w:hAnsi="Times New Roman" w:cs="Times New Roman"/>
          <w:sz w:val="24"/>
          <w:szCs w:val="24"/>
        </w:rPr>
        <w:t xml:space="preserve">contained </w:t>
      </w:r>
      <w:r w:rsidR="006D6588">
        <w:rPr>
          <w:rFonts w:ascii="Times New Roman" w:eastAsia="Times New Roman" w:hAnsi="Times New Roman" w:cs="Times New Roman"/>
          <w:sz w:val="24"/>
          <w:szCs w:val="24"/>
        </w:rPr>
        <w:t>in th</w:t>
      </w:r>
      <w:r>
        <w:rPr>
          <w:rFonts w:ascii="Times New Roman" w:eastAsia="Times New Roman" w:hAnsi="Times New Roman" w:cs="Times New Roman"/>
          <w:sz w:val="24"/>
          <w:szCs w:val="24"/>
        </w:rPr>
        <w:t>e</w:t>
      </w:r>
      <w:r w:rsidR="006D6588">
        <w:rPr>
          <w:rFonts w:ascii="Times New Roman" w:eastAsia="Times New Roman" w:hAnsi="Times New Roman" w:cs="Times New Roman"/>
          <w:sz w:val="24"/>
          <w:szCs w:val="24"/>
        </w:rPr>
        <w:t xml:space="preserve"> law.  Again, </w:t>
      </w:r>
      <w:r w:rsidR="006D6588" w:rsidRPr="006D6588">
        <w:rPr>
          <w:rFonts w:ascii="Times New Roman" w:eastAsia="Times New Roman" w:hAnsi="Times New Roman" w:cs="Times New Roman"/>
          <w:sz w:val="24"/>
          <w:szCs w:val="24"/>
        </w:rPr>
        <w:t>Act 129 requires Met-Ed to deploy smart meters.  66 Pa. C.S. § 2807(f)(2).</w:t>
      </w:r>
      <w:r w:rsidR="006D6588">
        <w:rPr>
          <w:rFonts w:ascii="Times New Roman" w:eastAsia="Times New Roman" w:hAnsi="Times New Roman" w:cs="Times New Roman"/>
          <w:sz w:val="24"/>
          <w:szCs w:val="24"/>
        </w:rPr>
        <w:t xml:space="preserve">   </w:t>
      </w:r>
      <w:r w:rsidR="0099214D">
        <w:rPr>
          <w:rFonts w:ascii="Times New Roman" w:eastAsia="Times New Roman" w:hAnsi="Times New Roman" w:cs="Times New Roman"/>
          <w:sz w:val="24"/>
          <w:szCs w:val="24"/>
        </w:rPr>
        <w:t xml:space="preserve">That is a mandatory directive clearly set forth on the face of the law.  </w:t>
      </w:r>
      <w:r w:rsidR="006D6588">
        <w:rPr>
          <w:rFonts w:ascii="Times New Roman" w:eastAsia="Times New Roman" w:hAnsi="Times New Roman" w:cs="Times New Roman"/>
          <w:sz w:val="24"/>
          <w:szCs w:val="24"/>
        </w:rPr>
        <w:t xml:space="preserve">Complainant has </w:t>
      </w:r>
      <w:r w:rsidR="0099214D">
        <w:rPr>
          <w:rFonts w:ascii="Times New Roman" w:eastAsia="Times New Roman" w:hAnsi="Times New Roman" w:cs="Times New Roman"/>
          <w:sz w:val="24"/>
          <w:szCs w:val="24"/>
        </w:rPr>
        <w:t xml:space="preserve">not </w:t>
      </w:r>
      <w:r w:rsidR="006D6588">
        <w:rPr>
          <w:rFonts w:ascii="Times New Roman" w:eastAsia="Times New Roman" w:hAnsi="Times New Roman" w:cs="Times New Roman"/>
          <w:sz w:val="24"/>
          <w:szCs w:val="24"/>
        </w:rPr>
        <w:t>establish</w:t>
      </w:r>
      <w:r w:rsidR="0099214D">
        <w:rPr>
          <w:rFonts w:ascii="Times New Roman" w:eastAsia="Times New Roman" w:hAnsi="Times New Roman" w:cs="Times New Roman"/>
          <w:sz w:val="24"/>
          <w:szCs w:val="24"/>
        </w:rPr>
        <w:t>ed</w:t>
      </w:r>
      <w:r w:rsidR="006D6588">
        <w:rPr>
          <w:rFonts w:ascii="Times New Roman" w:eastAsia="Times New Roman" w:hAnsi="Times New Roman" w:cs="Times New Roman"/>
          <w:sz w:val="24"/>
          <w:szCs w:val="24"/>
        </w:rPr>
        <w:t xml:space="preserve"> the intent of the legislature in enacting Act 129, substituting instead his view and that of a number of people </w:t>
      </w:r>
      <w:r w:rsidR="0099214D">
        <w:rPr>
          <w:rFonts w:ascii="Times New Roman" w:eastAsia="Times New Roman" w:hAnsi="Times New Roman" w:cs="Times New Roman"/>
          <w:sz w:val="24"/>
          <w:szCs w:val="24"/>
        </w:rPr>
        <w:t xml:space="preserve">(including a number of state legislators) </w:t>
      </w:r>
      <w:r w:rsidR="00F17EC9">
        <w:rPr>
          <w:rFonts w:ascii="Times New Roman" w:eastAsia="Times New Roman" w:hAnsi="Times New Roman" w:cs="Times New Roman"/>
          <w:sz w:val="24"/>
          <w:szCs w:val="24"/>
        </w:rPr>
        <w:t xml:space="preserve">as to </w:t>
      </w:r>
      <w:r w:rsidR="006D6588">
        <w:rPr>
          <w:rFonts w:ascii="Times New Roman" w:eastAsia="Times New Roman" w:hAnsi="Times New Roman" w:cs="Times New Roman"/>
          <w:sz w:val="24"/>
          <w:szCs w:val="24"/>
        </w:rPr>
        <w:t xml:space="preserve">what the intent </w:t>
      </w:r>
      <w:r w:rsidR="006D6588" w:rsidRPr="0099214D">
        <w:rPr>
          <w:rFonts w:ascii="Times New Roman" w:eastAsia="Times New Roman" w:hAnsi="Times New Roman" w:cs="Times New Roman"/>
          <w:i/>
          <w:iCs/>
          <w:sz w:val="24"/>
          <w:szCs w:val="24"/>
        </w:rPr>
        <w:t>might</w:t>
      </w:r>
      <w:r w:rsidR="006D6588">
        <w:rPr>
          <w:rFonts w:ascii="Times New Roman" w:eastAsia="Times New Roman" w:hAnsi="Times New Roman" w:cs="Times New Roman"/>
          <w:sz w:val="24"/>
          <w:szCs w:val="24"/>
        </w:rPr>
        <w:t xml:space="preserve"> have been</w:t>
      </w:r>
      <w:r w:rsidR="0099214D">
        <w:rPr>
          <w:rFonts w:ascii="Times New Roman" w:eastAsia="Times New Roman" w:hAnsi="Times New Roman" w:cs="Times New Roman"/>
          <w:sz w:val="24"/>
          <w:szCs w:val="24"/>
        </w:rPr>
        <w:t xml:space="preserve"> or how they wish to see it</w:t>
      </w:r>
      <w:r w:rsidR="006D6588">
        <w:rPr>
          <w:rFonts w:ascii="Times New Roman" w:eastAsia="Times New Roman" w:hAnsi="Times New Roman" w:cs="Times New Roman"/>
          <w:sz w:val="24"/>
          <w:szCs w:val="24"/>
        </w:rPr>
        <w:t>.  Met-Ed could just as easily argue an alternative</w:t>
      </w:r>
      <w:r w:rsidR="00D276FB">
        <w:rPr>
          <w:rFonts w:ascii="Times New Roman" w:eastAsia="Times New Roman" w:hAnsi="Times New Roman" w:cs="Times New Roman"/>
          <w:sz w:val="24"/>
          <w:szCs w:val="24"/>
        </w:rPr>
        <w:t xml:space="preserve"> </w:t>
      </w:r>
      <w:r w:rsidR="00F17EC9">
        <w:rPr>
          <w:rFonts w:ascii="Times New Roman" w:eastAsia="Times New Roman" w:hAnsi="Times New Roman" w:cs="Times New Roman"/>
          <w:sz w:val="24"/>
          <w:szCs w:val="24"/>
        </w:rPr>
        <w:t xml:space="preserve">or entirely novel </w:t>
      </w:r>
      <w:r w:rsidR="0099214D">
        <w:rPr>
          <w:rFonts w:ascii="Times New Roman" w:eastAsia="Times New Roman" w:hAnsi="Times New Roman" w:cs="Times New Roman"/>
          <w:sz w:val="24"/>
          <w:szCs w:val="24"/>
        </w:rPr>
        <w:t xml:space="preserve">argument with respect to the </w:t>
      </w:r>
      <w:r w:rsidR="00D276FB">
        <w:rPr>
          <w:rFonts w:ascii="Times New Roman" w:eastAsia="Times New Roman" w:hAnsi="Times New Roman" w:cs="Times New Roman"/>
          <w:sz w:val="24"/>
          <w:szCs w:val="24"/>
        </w:rPr>
        <w:t>“intent of the legislature</w:t>
      </w:r>
      <w:r w:rsidR="00F17EC9">
        <w:rPr>
          <w:rFonts w:ascii="Times New Roman" w:eastAsia="Times New Roman" w:hAnsi="Times New Roman" w:cs="Times New Roman"/>
          <w:sz w:val="24"/>
          <w:szCs w:val="24"/>
        </w:rPr>
        <w:t>,</w:t>
      </w:r>
      <w:r w:rsidR="00D276FB">
        <w:rPr>
          <w:rFonts w:ascii="Times New Roman" w:eastAsia="Times New Roman" w:hAnsi="Times New Roman" w:cs="Times New Roman"/>
          <w:sz w:val="24"/>
          <w:szCs w:val="24"/>
        </w:rPr>
        <w:t>”</w:t>
      </w:r>
      <w:r w:rsidR="00F17EC9">
        <w:rPr>
          <w:rFonts w:ascii="Times New Roman" w:eastAsia="Times New Roman" w:hAnsi="Times New Roman" w:cs="Times New Roman"/>
          <w:sz w:val="24"/>
          <w:szCs w:val="24"/>
        </w:rPr>
        <w:t xml:space="preserve"> based on nothing more than what a company representative may have heard</w:t>
      </w:r>
      <w:r w:rsidR="00F70FA3">
        <w:rPr>
          <w:rFonts w:ascii="Times New Roman" w:eastAsia="Times New Roman" w:hAnsi="Times New Roman" w:cs="Times New Roman"/>
          <w:sz w:val="24"/>
          <w:szCs w:val="24"/>
        </w:rPr>
        <w:t xml:space="preserve"> or interpreted</w:t>
      </w:r>
      <w:r w:rsidR="00F17EC9">
        <w:rPr>
          <w:rFonts w:ascii="Times New Roman" w:eastAsia="Times New Roman" w:hAnsi="Times New Roman" w:cs="Times New Roman"/>
          <w:sz w:val="24"/>
          <w:szCs w:val="24"/>
        </w:rPr>
        <w:t>.</w:t>
      </w:r>
      <w:r w:rsidR="00D276FB">
        <w:rPr>
          <w:rFonts w:ascii="Times New Roman" w:eastAsia="Times New Roman" w:hAnsi="Times New Roman" w:cs="Times New Roman"/>
          <w:sz w:val="24"/>
          <w:szCs w:val="24"/>
        </w:rPr>
        <w:t xml:space="preserve">  The Commission, however, must take the law as it finds it, not engage in extra-legal ruminations about, “legislative intent</w:t>
      </w:r>
      <w:r w:rsidR="00F17EC9">
        <w:rPr>
          <w:rFonts w:ascii="Times New Roman" w:eastAsia="Times New Roman" w:hAnsi="Times New Roman" w:cs="Times New Roman"/>
          <w:sz w:val="24"/>
          <w:szCs w:val="24"/>
        </w:rPr>
        <w:t>,” when the meaning of the law is plain on its face.</w:t>
      </w:r>
      <w:r w:rsidR="00D276FB">
        <w:rPr>
          <w:rFonts w:ascii="Times New Roman" w:eastAsia="Times New Roman" w:hAnsi="Times New Roman" w:cs="Times New Roman"/>
          <w:sz w:val="24"/>
          <w:szCs w:val="24"/>
        </w:rPr>
        <w:t xml:space="preserve">  </w:t>
      </w:r>
      <w:r w:rsidR="006D6588">
        <w:rPr>
          <w:rFonts w:ascii="Times New Roman" w:eastAsia="Times New Roman" w:hAnsi="Times New Roman" w:cs="Times New Roman"/>
          <w:sz w:val="24"/>
          <w:szCs w:val="24"/>
        </w:rPr>
        <w:t xml:space="preserve">The Commission </w:t>
      </w:r>
      <w:r w:rsidR="006D6588" w:rsidRPr="00F70FA3">
        <w:rPr>
          <w:rFonts w:ascii="Times New Roman" w:eastAsia="Times New Roman" w:hAnsi="Times New Roman" w:cs="Times New Roman"/>
          <w:i/>
          <w:iCs/>
          <w:sz w:val="24"/>
          <w:szCs w:val="24"/>
        </w:rPr>
        <w:t>is</w:t>
      </w:r>
      <w:r w:rsidR="006D6588">
        <w:rPr>
          <w:rFonts w:ascii="Times New Roman" w:eastAsia="Times New Roman" w:hAnsi="Times New Roman" w:cs="Times New Roman"/>
          <w:sz w:val="24"/>
          <w:szCs w:val="24"/>
        </w:rPr>
        <w:t xml:space="preserve"> implementing the “letter of the law.”  The Commission cannot implement what the Complainant </w:t>
      </w:r>
      <w:r w:rsidR="00F17EC9">
        <w:rPr>
          <w:rFonts w:ascii="Times New Roman" w:eastAsia="Times New Roman" w:hAnsi="Times New Roman" w:cs="Times New Roman"/>
          <w:sz w:val="24"/>
          <w:szCs w:val="24"/>
        </w:rPr>
        <w:t xml:space="preserve">or even </w:t>
      </w:r>
      <w:r w:rsidR="006D6588">
        <w:rPr>
          <w:rFonts w:ascii="Times New Roman" w:eastAsia="Times New Roman" w:hAnsi="Times New Roman" w:cs="Times New Roman"/>
          <w:sz w:val="24"/>
          <w:szCs w:val="24"/>
        </w:rPr>
        <w:t>some legislators may see</w:t>
      </w:r>
      <w:r w:rsidR="00F17EC9">
        <w:rPr>
          <w:rFonts w:ascii="Times New Roman" w:eastAsia="Times New Roman" w:hAnsi="Times New Roman" w:cs="Times New Roman"/>
          <w:sz w:val="24"/>
          <w:szCs w:val="24"/>
        </w:rPr>
        <w:t xml:space="preserve"> in debate</w:t>
      </w:r>
      <w:r w:rsidR="006D6588">
        <w:rPr>
          <w:rFonts w:ascii="Times New Roman" w:eastAsia="Times New Roman" w:hAnsi="Times New Roman" w:cs="Times New Roman"/>
          <w:sz w:val="24"/>
          <w:szCs w:val="24"/>
        </w:rPr>
        <w:t xml:space="preserve"> as “the Spirit of the Law,” when the meaning of the law is plain.  </w:t>
      </w:r>
      <w:r w:rsidR="00D276FB">
        <w:rPr>
          <w:rFonts w:ascii="Times New Roman" w:eastAsia="Times New Roman" w:hAnsi="Times New Roman" w:cs="Times New Roman"/>
          <w:sz w:val="24"/>
          <w:szCs w:val="24"/>
        </w:rPr>
        <w:t>Thus, and c</w:t>
      </w:r>
      <w:r w:rsidR="006D6588">
        <w:rPr>
          <w:rFonts w:ascii="Times New Roman" w:eastAsia="Times New Roman" w:hAnsi="Times New Roman" w:cs="Times New Roman"/>
          <w:sz w:val="24"/>
          <w:szCs w:val="24"/>
        </w:rPr>
        <w:t xml:space="preserve">ontrary to Complainant’s contention, the Commission is </w:t>
      </w:r>
      <w:r w:rsidR="00F17EC9">
        <w:rPr>
          <w:rFonts w:ascii="Times New Roman" w:eastAsia="Times New Roman" w:hAnsi="Times New Roman" w:cs="Times New Roman"/>
          <w:sz w:val="24"/>
          <w:szCs w:val="24"/>
        </w:rPr>
        <w:t xml:space="preserve">in fact </w:t>
      </w:r>
      <w:r w:rsidR="006D6588">
        <w:rPr>
          <w:rFonts w:ascii="Times New Roman" w:eastAsia="Times New Roman" w:hAnsi="Times New Roman" w:cs="Times New Roman"/>
          <w:sz w:val="24"/>
          <w:szCs w:val="24"/>
        </w:rPr>
        <w:t>upholding, “the letter of the law.”</w:t>
      </w:r>
      <w:r>
        <w:rPr>
          <w:rStyle w:val="FootnoteReference"/>
          <w:rFonts w:ascii="Times New Roman" w:eastAsia="Times New Roman" w:hAnsi="Times New Roman" w:cs="Times New Roman"/>
          <w:sz w:val="24"/>
          <w:szCs w:val="24"/>
        </w:rPr>
        <w:footnoteReference w:id="2"/>
      </w:r>
    </w:p>
    <w:p w14:paraId="0122601F" w14:textId="77777777" w:rsidR="002C67E1" w:rsidRDefault="002C67E1"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0812CDE7" w14:textId="38B385F4" w:rsidR="00B62D04" w:rsidRDefault="002C67E1" w:rsidP="00F17EC9">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76FB">
        <w:rPr>
          <w:rFonts w:ascii="Times New Roman" w:eastAsia="Times New Roman" w:hAnsi="Times New Roman" w:cs="Times New Roman"/>
          <w:sz w:val="24"/>
          <w:szCs w:val="24"/>
        </w:rPr>
        <w:t xml:space="preserve">Complainant’s reference to </w:t>
      </w:r>
      <w:r w:rsidRPr="002C67E1">
        <w:rPr>
          <w:rFonts w:ascii="Times New Roman" w:eastAsia="Times New Roman" w:hAnsi="Times New Roman" w:cs="Times New Roman"/>
          <w:sz w:val="24"/>
          <w:szCs w:val="24"/>
        </w:rPr>
        <w:t>both the state and federal constitutions arguing that the Commission’s implementation of Act 129 constitutes a forfeiture of his rights, his right to privacy and from unreasonable searches and seizures (citing the criminal standard or probable cause), and alleging that the Commission’s implementation is, “discriminatory</w:t>
      </w:r>
      <w:r w:rsidR="00D276FB">
        <w:rPr>
          <w:rFonts w:ascii="Times New Roman" w:eastAsia="Times New Roman" w:hAnsi="Times New Roman" w:cs="Times New Roman"/>
          <w:sz w:val="24"/>
          <w:szCs w:val="24"/>
        </w:rPr>
        <w:t>,</w:t>
      </w:r>
      <w:r w:rsidRPr="002C67E1">
        <w:rPr>
          <w:rFonts w:ascii="Times New Roman" w:eastAsia="Times New Roman" w:hAnsi="Times New Roman" w:cs="Times New Roman"/>
          <w:sz w:val="24"/>
          <w:szCs w:val="24"/>
        </w:rPr>
        <w:t xml:space="preserve">”  </w:t>
      </w:r>
      <w:r w:rsidR="00D276FB">
        <w:rPr>
          <w:rFonts w:ascii="Times New Roman" w:eastAsia="Times New Roman" w:hAnsi="Times New Roman" w:cs="Times New Roman"/>
          <w:sz w:val="24"/>
          <w:szCs w:val="24"/>
        </w:rPr>
        <w:t xml:space="preserve">are not arguments properly before the Commission.  </w:t>
      </w:r>
      <w:r w:rsidR="00B62D04" w:rsidRPr="00B62D04">
        <w:rPr>
          <w:rFonts w:ascii="Times New Roman" w:eastAsia="Times New Roman" w:hAnsi="Times New Roman" w:cs="Times New Roman"/>
          <w:sz w:val="24"/>
          <w:szCs w:val="24"/>
        </w:rPr>
        <w:t xml:space="preserve">The Commission, as a creation of the General Assembly, has only the powers and authority granted to it by the General Assembly as contained in the Public Utility Code. Subject matter jurisdiction is a prerequisite to the exercise of power to decide a controversy. </w:t>
      </w:r>
      <w:r w:rsidR="00B62D04" w:rsidRPr="00B62D04">
        <w:rPr>
          <w:rFonts w:ascii="Times New Roman" w:eastAsia="Times New Roman" w:hAnsi="Times New Roman" w:cs="Times New Roman"/>
          <w:i/>
          <w:sz w:val="24"/>
          <w:szCs w:val="24"/>
        </w:rPr>
        <w:t>Hughes v. Pennsylvania State Police</w:t>
      </w:r>
      <w:r w:rsidR="00B62D04" w:rsidRPr="00B62D04">
        <w:rPr>
          <w:rFonts w:ascii="Times New Roman" w:eastAsia="Times New Roman" w:hAnsi="Times New Roman" w:cs="Times New Roman"/>
          <w:sz w:val="24"/>
          <w:szCs w:val="24"/>
        </w:rPr>
        <w:t xml:space="preserve">, 619 A.2d 390 (Pa. Cmwlth. 1992) </w:t>
      </w:r>
      <w:r w:rsidR="00B62D04" w:rsidRPr="00B62D04">
        <w:rPr>
          <w:rFonts w:ascii="Times New Roman" w:eastAsia="Times New Roman" w:hAnsi="Times New Roman" w:cs="Times New Roman"/>
          <w:i/>
          <w:sz w:val="24"/>
          <w:szCs w:val="24"/>
        </w:rPr>
        <w:t>alloc. denied</w:t>
      </w:r>
      <w:r w:rsidR="00B62D04" w:rsidRPr="00B62D04">
        <w:rPr>
          <w:rFonts w:ascii="Times New Roman" w:eastAsia="Times New Roman" w:hAnsi="Times New Roman" w:cs="Times New Roman"/>
          <w:sz w:val="24"/>
          <w:szCs w:val="24"/>
        </w:rPr>
        <w:t>, 637 A.2d 293 (Pa. 1993).</w:t>
      </w:r>
      <w:r w:rsidR="00B62D04">
        <w:rPr>
          <w:rFonts w:ascii="Times New Roman" w:eastAsia="Times New Roman" w:hAnsi="Times New Roman" w:cs="Times New Roman"/>
          <w:sz w:val="24"/>
          <w:szCs w:val="24"/>
        </w:rPr>
        <w:t xml:space="preserve">  The Commission is not the forum for the determination of constitutional rights.</w:t>
      </w:r>
    </w:p>
    <w:p w14:paraId="62B41097" w14:textId="0B237466" w:rsidR="00BE038F" w:rsidRDefault="00BE038F" w:rsidP="00B62D04">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 this respect, I agree with Met-Ed when it states:</w:t>
      </w:r>
    </w:p>
    <w:p w14:paraId="6B29635C" w14:textId="58CA5CE9" w:rsidR="00BE038F" w:rsidRDefault="00BE038F" w:rsidP="00BE038F">
      <w:pPr>
        <w:pStyle w:val="NoSpacing"/>
        <w:ind w:left="1440" w:right="720"/>
        <w:jc w:val="both"/>
        <w:rPr>
          <w:rFonts w:ascii="Times New Roman" w:hAnsi="Times New Roman" w:cs="Times New Roman"/>
          <w:sz w:val="24"/>
          <w:szCs w:val="24"/>
        </w:rPr>
      </w:pPr>
      <w:r>
        <w:rPr>
          <w:rFonts w:ascii="Times New Roman" w:hAnsi="Times New Roman" w:cs="Times New Roman"/>
          <w:sz w:val="24"/>
          <w:szCs w:val="24"/>
        </w:rPr>
        <w:t xml:space="preserve">Pennsylvania law is uniform in holding that administrative agencies lack authority to invalidate a statute based on a facial challenge to the statute’s constitutionality.  </w:t>
      </w:r>
      <w:r>
        <w:rPr>
          <w:rFonts w:ascii="Times New Roman" w:hAnsi="Times New Roman" w:cs="Times New Roman"/>
          <w:i/>
          <w:sz w:val="24"/>
          <w:szCs w:val="24"/>
        </w:rPr>
        <w:t>See Lehman v. Pa. State Police</w:t>
      </w:r>
      <w:r>
        <w:rPr>
          <w:rFonts w:ascii="Times New Roman" w:hAnsi="Times New Roman" w:cs="Times New Roman"/>
          <w:sz w:val="24"/>
          <w:szCs w:val="24"/>
        </w:rPr>
        <w:t>, 576 Pa. 365, 379 (Dec. 30, 2003)</w:t>
      </w:r>
      <w:r>
        <w:rPr>
          <w:rFonts w:ascii="Times New Roman" w:hAnsi="Times New Roman" w:cs="Times New Roman"/>
          <w:sz w:val="24"/>
          <w:szCs w:val="24"/>
        </w:rPr>
        <w:fldChar w:fldCharType="begin"/>
      </w:r>
      <w:r>
        <w:instrText xml:space="preserve"> TA \l "</w:instrText>
      </w:r>
      <w:r w:rsidRPr="00FD40D0">
        <w:rPr>
          <w:rFonts w:ascii="Times New Roman" w:hAnsi="Times New Roman" w:cs="Times New Roman"/>
          <w:i/>
          <w:sz w:val="24"/>
          <w:szCs w:val="24"/>
        </w:rPr>
        <w:instrText>Lehman v. Pa. State Police</w:instrText>
      </w:r>
      <w:r w:rsidRPr="00FD40D0">
        <w:rPr>
          <w:rFonts w:ascii="Times New Roman" w:hAnsi="Times New Roman" w:cs="Times New Roman"/>
          <w:sz w:val="24"/>
          <w:szCs w:val="24"/>
        </w:rPr>
        <w:instrText>, 576 Pa. 365, 379 (Dec. 30, 2003)</w:instrText>
      </w:r>
      <w:r>
        <w:instrText xml:space="preserve">" \s "Lehman v. Pa. State Police, 576 Pa. 365, 379 (Dec. 30, 2003)" \c 1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see also</w:t>
      </w:r>
      <w:r>
        <w:rPr>
          <w:rFonts w:ascii="Times New Roman" w:hAnsi="Times New Roman" w:cs="Times New Roman"/>
          <w:sz w:val="24"/>
          <w:szCs w:val="24"/>
        </w:rPr>
        <w:t xml:space="preserve"> </w:t>
      </w:r>
      <w:r>
        <w:rPr>
          <w:rFonts w:ascii="Times New Roman" w:hAnsi="Times New Roman" w:cs="Times New Roman"/>
          <w:i/>
          <w:sz w:val="24"/>
          <w:szCs w:val="24"/>
        </w:rPr>
        <w:t>EUR Sys., Inc. v. Commonwealth</w:t>
      </w:r>
      <w:r>
        <w:rPr>
          <w:rFonts w:ascii="Times New Roman" w:hAnsi="Times New Roman" w:cs="Times New Roman"/>
          <w:sz w:val="24"/>
          <w:szCs w:val="24"/>
        </w:rPr>
        <w:t>, 965 A.2d 319, 322 (Commw. Ct. Jan. 9, 2009)</w:t>
      </w:r>
      <w:r>
        <w:rPr>
          <w:rFonts w:ascii="Times New Roman" w:hAnsi="Times New Roman" w:cs="Times New Roman"/>
          <w:sz w:val="24"/>
          <w:szCs w:val="24"/>
        </w:rPr>
        <w:fldChar w:fldCharType="begin"/>
      </w:r>
      <w:r>
        <w:instrText xml:space="preserve"> TA \l "</w:instrText>
      </w:r>
      <w:r w:rsidRPr="00FD40D0">
        <w:rPr>
          <w:rFonts w:ascii="Times New Roman" w:hAnsi="Times New Roman" w:cs="Times New Roman"/>
          <w:i/>
          <w:sz w:val="24"/>
          <w:szCs w:val="24"/>
        </w:rPr>
        <w:instrText>EUR Sys., Inc. v. Commonwealth</w:instrText>
      </w:r>
      <w:r w:rsidRPr="00FD40D0">
        <w:rPr>
          <w:rFonts w:ascii="Times New Roman" w:hAnsi="Times New Roman" w:cs="Times New Roman"/>
          <w:sz w:val="24"/>
          <w:szCs w:val="24"/>
        </w:rPr>
        <w:instrText>, 965 A.2d 319, 322 (Commw. Ct. Jan. 9, 2009)</w:instrText>
      </w:r>
      <w:r>
        <w:instrText xml:space="preserve">" \s "EUR Sys., Inc. v. Commonwealth, 965 A.2d 319, 322 (Commw. Ct. Jan. 9, 2009)" \c 1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see also Bacon v. Pa. State Police</w:t>
      </w:r>
      <w:r>
        <w:rPr>
          <w:rFonts w:ascii="Times New Roman" w:hAnsi="Times New Roman" w:cs="Times New Roman"/>
          <w:sz w:val="24"/>
          <w:szCs w:val="24"/>
        </w:rPr>
        <w:t>, 164 A.3d 563, 574 (Commw. Ct. June 13, 2017)</w:t>
      </w:r>
      <w:r>
        <w:rPr>
          <w:rFonts w:ascii="Times New Roman" w:hAnsi="Times New Roman" w:cs="Times New Roman"/>
          <w:sz w:val="24"/>
          <w:szCs w:val="24"/>
        </w:rPr>
        <w:fldChar w:fldCharType="begin"/>
      </w:r>
      <w:r>
        <w:instrText xml:space="preserve"> TA \l "</w:instrText>
      </w:r>
      <w:r w:rsidRPr="00FD40D0">
        <w:rPr>
          <w:rFonts w:ascii="Times New Roman" w:hAnsi="Times New Roman" w:cs="Times New Roman"/>
          <w:i/>
          <w:sz w:val="24"/>
          <w:szCs w:val="24"/>
        </w:rPr>
        <w:instrText>Bacon v. Pa. State Police</w:instrText>
      </w:r>
      <w:r w:rsidRPr="00FD40D0">
        <w:rPr>
          <w:rFonts w:ascii="Times New Roman" w:hAnsi="Times New Roman" w:cs="Times New Roman"/>
          <w:sz w:val="24"/>
          <w:szCs w:val="24"/>
        </w:rPr>
        <w:instrText>, 164 A.3d 563, 574 (Commw. Ct. June 13, 2017)</w:instrText>
      </w:r>
      <w:r>
        <w:instrText xml:space="preserve">" \s "Bacon v. Pa. State Police, 164 A.3d 563, 574 (Commw. Ct. June 13, 2017)" \c 1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see also Funk v. Commonwealth</w:t>
      </w:r>
      <w:r>
        <w:rPr>
          <w:rFonts w:ascii="Times New Roman" w:hAnsi="Times New Roman" w:cs="Times New Roman"/>
          <w:sz w:val="24"/>
          <w:szCs w:val="24"/>
        </w:rPr>
        <w:t>, 71 A.3d 1097, 1102 (Commw. Ct. July 3, 2013).</w:t>
      </w:r>
      <w:r>
        <w:rPr>
          <w:rFonts w:ascii="Times New Roman" w:hAnsi="Times New Roman" w:cs="Times New Roman"/>
          <w:sz w:val="24"/>
          <w:szCs w:val="24"/>
        </w:rPr>
        <w:fldChar w:fldCharType="begin"/>
      </w:r>
      <w:r>
        <w:instrText xml:space="preserve"> TA \l "</w:instrText>
      </w:r>
      <w:r w:rsidRPr="00FD40D0">
        <w:rPr>
          <w:rFonts w:ascii="Times New Roman" w:hAnsi="Times New Roman" w:cs="Times New Roman"/>
          <w:i/>
          <w:sz w:val="24"/>
          <w:szCs w:val="24"/>
        </w:rPr>
        <w:instrText>Funk v. Commonwealth</w:instrText>
      </w:r>
      <w:r w:rsidRPr="00FD40D0">
        <w:rPr>
          <w:rFonts w:ascii="Times New Roman" w:hAnsi="Times New Roman" w:cs="Times New Roman"/>
          <w:sz w:val="24"/>
          <w:szCs w:val="24"/>
        </w:rPr>
        <w:instrText>, 71 A.3d 1097, 1102 (Commw. Ct. July 3, 2013).</w:instrText>
      </w:r>
      <w:r>
        <w:instrText xml:space="preserve">" \s "Funk v. Commonwealth, 71 A.3d 1097, 1102 (Commw. Ct. July 3, 2013)." \c 1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As the Court in </w:t>
      </w:r>
      <w:r>
        <w:rPr>
          <w:rFonts w:ascii="Times New Roman" w:hAnsi="Times New Roman" w:cs="Times New Roman"/>
          <w:i/>
          <w:sz w:val="24"/>
          <w:szCs w:val="24"/>
        </w:rPr>
        <w:t>Lehman</w:t>
      </w:r>
      <w:r>
        <w:rPr>
          <w:rFonts w:ascii="Times New Roman" w:hAnsi="Times New Roman" w:cs="Times New Roman"/>
          <w:sz w:val="24"/>
          <w:szCs w:val="24"/>
        </w:rPr>
        <w:t xml:space="preserve"> explained, “[t]o allow administrative agencies to invalidate their organic statute would be tantamount to allowing them to repeal the statute or judge its constitutionality, functions vested in the General Assembly and the courts, respectively.”  </w:t>
      </w:r>
      <w:r>
        <w:rPr>
          <w:rFonts w:ascii="Times New Roman" w:hAnsi="Times New Roman" w:cs="Times New Roman"/>
          <w:i/>
          <w:sz w:val="24"/>
          <w:szCs w:val="24"/>
        </w:rPr>
        <w:t>Lehman</w:t>
      </w:r>
      <w:r>
        <w:rPr>
          <w:rFonts w:ascii="Times New Roman" w:hAnsi="Times New Roman" w:cs="Times New Roman"/>
          <w:sz w:val="24"/>
          <w:szCs w:val="24"/>
        </w:rPr>
        <w:t xml:space="preserve">, 576 Pa. at 379-80.  Thus, consistent with constitutional restraints on the delegation of legislative power, an administrative agency lacks authority to rule on issues that concern the validity of a statute it is administering.  </w:t>
      </w:r>
      <w:r>
        <w:rPr>
          <w:rFonts w:ascii="Times New Roman" w:hAnsi="Times New Roman" w:cs="Times New Roman"/>
          <w:i/>
          <w:sz w:val="24"/>
          <w:szCs w:val="24"/>
        </w:rPr>
        <w:t>See id.</w:t>
      </w:r>
      <w:r>
        <w:rPr>
          <w:rFonts w:ascii="Times New Roman" w:hAnsi="Times New Roman" w:cs="Times New Roman"/>
          <w:sz w:val="24"/>
          <w:szCs w:val="24"/>
        </w:rPr>
        <w:t xml:space="preserve">, at 379.  The Commission has recognized this constraint on its authority.  </w:t>
      </w:r>
      <w:r>
        <w:rPr>
          <w:rFonts w:ascii="Times New Roman" w:hAnsi="Times New Roman" w:cs="Times New Roman"/>
          <w:i/>
          <w:sz w:val="24"/>
          <w:szCs w:val="24"/>
        </w:rPr>
        <w:t>See In re Application of PECO Energy Co.</w:t>
      </w:r>
      <w:r>
        <w:rPr>
          <w:rFonts w:ascii="Times New Roman" w:hAnsi="Times New Roman" w:cs="Times New Roman"/>
          <w:sz w:val="24"/>
          <w:szCs w:val="24"/>
        </w:rPr>
        <w:t>, 87 Pa. PUC 184, *20, Docket Nos. R-00973877, R-00973877C0001, R-00973877C002 (Opinion, May 22, 1997)</w:t>
      </w:r>
      <w:r>
        <w:rPr>
          <w:rFonts w:ascii="Times New Roman" w:hAnsi="Times New Roman" w:cs="Times New Roman"/>
          <w:sz w:val="24"/>
          <w:szCs w:val="24"/>
        </w:rPr>
        <w:fldChar w:fldCharType="begin"/>
      </w:r>
      <w:r>
        <w:instrText xml:space="preserve"> TA \l "</w:instrText>
      </w:r>
      <w:r w:rsidRPr="00FD40D0">
        <w:rPr>
          <w:rFonts w:ascii="Times New Roman" w:hAnsi="Times New Roman" w:cs="Times New Roman"/>
          <w:i/>
          <w:sz w:val="24"/>
          <w:szCs w:val="24"/>
        </w:rPr>
        <w:instrText>In re Application of PECO Energy Co.</w:instrText>
      </w:r>
      <w:r w:rsidRPr="00FD40D0">
        <w:rPr>
          <w:rFonts w:ascii="Times New Roman" w:hAnsi="Times New Roman" w:cs="Times New Roman"/>
          <w:sz w:val="24"/>
          <w:szCs w:val="24"/>
        </w:rPr>
        <w:instrText>, 87 Pa. PUC 184, *20, Docket Nos. R-00973877, R-00973877C0001, R-00973877C002 (Opinion, May 22, 1997)</w:instrText>
      </w:r>
      <w:r>
        <w:instrText xml:space="preserve">" \s "In re Application of PECO Energy Co., 87 Pa. PUC 184, *20, Docket Nos. R-00973877, R-00973877C0001, R-00973877C002 (Opinion, May 22, 1997)" \c 1 </w:instrText>
      </w:r>
      <w:r>
        <w:rPr>
          <w:rFonts w:ascii="Times New Roman" w:hAnsi="Times New Roman" w:cs="Times New Roman"/>
          <w:sz w:val="24"/>
          <w:szCs w:val="24"/>
        </w:rPr>
        <w:fldChar w:fldCharType="end"/>
      </w:r>
      <w:r>
        <w:rPr>
          <w:rFonts w:ascii="Times New Roman" w:hAnsi="Times New Roman" w:cs="Times New Roman"/>
          <w:sz w:val="24"/>
          <w:szCs w:val="24"/>
        </w:rPr>
        <w:t xml:space="preserve"> (refusing to rule on constitutional challenges to a statute based upon allegations about the statute’s enactment because “the determination of the constitutionality of enabling legislation is not a function of the administrative agencies thus enabled.”).  </w:t>
      </w:r>
    </w:p>
    <w:p w14:paraId="665B320E" w14:textId="77777777" w:rsidR="0099214D" w:rsidRPr="005B034C" w:rsidRDefault="0099214D" w:rsidP="00BE038F">
      <w:pPr>
        <w:pStyle w:val="NoSpacing"/>
        <w:ind w:left="1440" w:right="720"/>
        <w:jc w:val="both"/>
        <w:rPr>
          <w:rFonts w:ascii="Times New Roman" w:hAnsi="Times New Roman" w:cs="Times New Roman"/>
          <w:sz w:val="24"/>
          <w:szCs w:val="24"/>
        </w:rPr>
      </w:pPr>
    </w:p>
    <w:p w14:paraId="40A055C7" w14:textId="754DD9D4" w:rsidR="00BE038F" w:rsidRDefault="00BE038F" w:rsidP="00B62D04">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Met-Ed Main Brief at 3-4.</w:t>
      </w:r>
    </w:p>
    <w:p w14:paraId="161D82A7" w14:textId="77777777" w:rsidR="008669A7" w:rsidRDefault="00F17EC9" w:rsidP="00C200D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C67E1" w:rsidRPr="002C67E1">
        <w:rPr>
          <w:rFonts w:ascii="Times New Roman" w:eastAsia="Times New Roman" w:hAnsi="Times New Roman" w:cs="Times New Roman"/>
          <w:sz w:val="24"/>
          <w:szCs w:val="24"/>
        </w:rPr>
        <w:t xml:space="preserve">Complainant also appears to argue that the use of a smart meter to gather data is a violation of the state’s </w:t>
      </w:r>
      <w:r w:rsidR="008669A7" w:rsidRPr="008669A7">
        <w:rPr>
          <w:rFonts w:ascii="Times New Roman" w:eastAsia="Times New Roman" w:hAnsi="Times New Roman" w:cs="Times New Roman"/>
          <w:sz w:val="24"/>
          <w:szCs w:val="24"/>
        </w:rPr>
        <w:t xml:space="preserve">Wiretapping and Electronic Surveillance Control Act, 18 Pa. Cons. Stat. </w:t>
      </w:r>
    </w:p>
    <w:p w14:paraId="613CADDA" w14:textId="25AA9B1D" w:rsidR="00C200D3" w:rsidRDefault="008669A7" w:rsidP="00C200D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669A7">
        <w:rPr>
          <w:rFonts w:ascii="Times New Roman" w:eastAsia="Times New Roman" w:hAnsi="Times New Roman" w:cs="Times New Roman"/>
          <w:sz w:val="24"/>
          <w:szCs w:val="24"/>
        </w:rPr>
        <w:t>§ 5702</w:t>
      </w:r>
      <w:r w:rsidR="0099214D">
        <w:rPr>
          <w:rFonts w:ascii="Times New Roman" w:eastAsia="Times New Roman" w:hAnsi="Times New Roman" w:cs="Times New Roman"/>
          <w:sz w:val="24"/>
          <w:szCs w:val="24"/>
        </w:rPr>
        <w:t xml:space="preserve"> et seq</w:t>
      </w:r>
      <w:r w:rsidR="002C67E1" w:rsidRPr="002C67E1">
        <w:rPr>
          <w:rFonts w:ascii="Times New Roman" w:eastAsia="Times New Roman" w:hAnsi="Times New Roman" w:cs="Times New Roman"/>
          <w:sz w:val="24"/>
          <w:szCs w:val="24"/>
        </w:rPr>
        <w:t>.</w:t>
      </w:r>
      <w:r w:rsidR="00B62D04">
        <w:rPr>
          <w:rFonts w:ascii="Times New Roman" w:eastAsia="Times New Roman" w:hAnsi="Times New Roman" w:cs="Times New Roman"/>
          <w:sz w:val="24"/>
          <w:szCs w:val="24"/>
        </w:rPr>
        <w:t xml:space="preserve">  He offers no explanation as to how this may occur, and the Commission does not have the authority to </w:t>
      </w:r>
      <w:r>
        <w:rPr>
          <w:rFonts w:ascii="Times New Roman" w:eastAsia="Times New Roman" w:hAnsi="Times New Roman" w:cs="Times New Roman"/>
          <w:sz w:val="24"/>
          <w:szCs w:val="24"/>
        </w:rPr>
        <w:t xml:space="preserve">review or to </w:t>
      </w:r>
      <w:r w:rsidR="00B62D04">
        <w:rPr>
          <w:rFonts w:ascii="Times New Roman" w:eastAsia="Times New Roman" w:hAnsi="Times New Roman" w:cs="Times New Roman"/>
          <w:sz w:val="24"/>
          <w:szCs w:val="24"/>
        </w:rPr>
        <w:t>enforce th</w:t>
      </w:r>
      <w:r>
        <w:rPr>
          <w:rFonts w:ascii="Times New Roman" w:eastAsia="Times New Roman" w:hAnsi="Times New Roman" w:cs="Times New Roman"/>
          <w:sz w:val="24"/>
          <w:szCs w:val="24"/>
        </w:rPr>
        <w:t>at</w:t>
      </w:r>
      <w:r w:rsidR="00B62D04">
        <w:rPr>
          <w:rFonts w:ascii="Times New Roman" w:eastAsia="Times New Roman" w:hAnsi="Times New Roman" w:cs="Times New Roman"/>
          <w:sz w:val="24"/>
          <w:szCs w:val="24"/>
        </w:rPr>
        <w:t xml:space="preserve"> Act in any event.</w:t>
      </w:r>
    </w:p>
    <w:p w14:paraId="769DAF50" w14:textId="77777777" w:rsidR="00C200D3" w:rsidRDefault="00C200D3" w:rsidP="00C200D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09CBF588" w14:textId="07906566" w:rsidR="00C200D3" w:rsidRDefault="00C200D3" w:rsidP="00C200D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7B12">
        <w:rPr>
          <w:rFonts w:ascii="Times New Roman" w:eastAsia="Times New Roman" w:hAnsi="Times New Roman" w:cs="Times New Roman"/>
          <w:sz w:val="24"/>
          <w:szCs w:val="24"/>
        </w:rPr>
        <w:t>With respect to his contention that a smart meter would violate his right to privacy, Complainant offers no explanation as to how that violation would occur.</w:t>
      </w:r>
      <w:r>
        <w:rPr>
          <w:rFonts w:ascii="Times New Roman" w:eastAsia="Times New Roman" w:hAnsi="Times New Roman" w:cs="Times New Roman"/>
          <w:sz w:val="24"/>
          <w:szCs w:val="24"/>
        </w:rPr>
        <w:t xml:space="preserve">  Met-Ed, on the other hand, is correct that t</w:t>
      </w:r>
      <w:r w:rsidRPr="00C200D3">
        <w:rPr>
          <w:rFonts w:ascii="Times New Roman" w:eastAsia="Times New Roman" w:hAnsi="Times New Roman" w:cs="Times New Roman"/>
          <w:sz w:val="24"/>
          <w:szCs w:val="24"/>
        </w:rPr>
        <w:t xml:space="preserve">he Commission has previously found that the installation of a smart meter, as mandated by Act 129, does </w:t>
      </w:r>
      <w:r w:rsidRPr="008669A7">
        <w:rPr>
          <w:rFonts w:ascii="Times New Roman" w:eastAsia="Times New Roman" w:hAnsi="Times New Roman" w:cs="Times New Roman"/>
          <w:sz w:val="24"/>
          <w:szCs w:val="24"/>
          <w:u w:val="single"/>
        </w:rPr>
        <w:t>not</w:t>
      </w:r>
      <w:r w:rsidRPr="00C200D3">
        <w:rPr>
          <w:rFonts w:ascii="Times New Roman" w:eastAsia="Times New Roman" w:hAnsi="Times New Roman" w:cs="Times New Roman"/>
          <w:sz w:val="24"/>
          <w:szCs w:val="24"/>
        </w:rPr>
        <w:t xml:space="preserve"> present a privacy risk.  </w:t>
      </w:r>
      <w:r w:rsidRPr="00C200D3">
        <w:rPr>
          <w:rFonts w:ascii="Times New Roman" w:eastAsia="Times New Roman" w:hAnsi="Times New Roman" w:cs="Times New Roman"/>
          <w:i/>
          <w:iCs/>
          <w:sz w:val="24"/>
          <w:szCs w:val="24"/>
        </w:rPr>
        <w:t>See, e.g.</w:t>
      </w:r>
      <w:r w:rsidRPr="00C200D3">
        <w:rPr>
          <w:rFonts w:ascii="Times New Roman" w:eastAsia="Times New Roman" w:hAnsi="Times New Roman" w:cs="Times New Roman"/>
          <w:sz w:val="24"/>
          <w:szCs w:val="24"/>
        </w:rPr>
        <w:t xml:space="preserve">, </w:t>
      </w:r>
      <w:r w:rsidRPr="00C200D3">
        <w:rPr>
          <w:rFonts w:ascii="Times New Roman" w:eastAsia="Times New Roman" w:hAnsi="Times New Roman" w:cs="Times New Roman"/>
          <w:i/>
          <w:iCs/>
          <w:sz w:val="24"/>
          <w:szCs w:val="24"/>
        </w:rPr>
        <w:t>Evangeline Hoffman-</w:t>
      </w:r>
      <w:proofErr w:type="spellStart"/>
      <w:r w:rsidRPr="00C200D3">
        <w:rPr>
          <w:rFonts w:ascii="Times New Roman" w:eastAsia="Times New Roman" w:hAnsi="Times New Roman" w:cs="Times New Roman"/>
          <w:i/>
          <w:iCs/>
          <w:sz w:val="24"/>
          <w:szCs w:val="24"/>
        </w:rPr>
        <w:t>Lorah</w:t>
      </w:r>
      <w:proofErr w:type="spellEnd"/>
      <w:r w:rsidRPr="00C200D3">
        <w:rPr>
          <w:rFonts w:ascii="Times New Roman" w:eastAsia="Times New Roman" w:hAnsi="Times New Roman" w:cs="Times New Roman"/>
          <w:i/>
          <w:iCs/>
          <w:sz w:val="24"/>
          <w:szCs w:val="24"/>
        </w:rPr>
        <w:t xml:space="preserve"> v. PPL Elec. Utilities Corp.</w:t>
      </w:r>
      <w:r w:rsidRPr="00C200D3">
        <w:rPr>
          <w:rFonts w:ascii="Times New Roman" w:eastAsia="Times New Roman" w:hAnsi="Times New Roman" w:cs="Times New Roman"/>
          <w:sz w:val="24"/>
          <w:szCs w:val="24"/>
        </w:rPr>
        <w:t>, 2019 Pa. PUC LEXIS 195, Docket No. C-2018-2644957 (Final Decision, May 23, 2019).</w:t>
      </w:r>
    </w:p>
    <w:p w14:paraId="498EBF10" w14:textId="77777777" w:rsidR="00C200D3" w:rsidRPr="00C200D3" w:rsidRDefault="00C200D3" w:rsidP="00C200D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B810497" w14:textId="5073A2CC" w:rsidR="00814ED4" w:rsidRDefault="00C200D3" w:rsidP="00814ED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summary, </w:t>
      </w:r>
      <w:r w:rsidR="00814ED4" w:rsidRPr="00814ED4">
        <w:rPr>
          <w:rFonts w:ascii="Times New Roman" w:eastAsia="Times New Roman" w:hAnsi="Times New Roman" w:cs="Times New Roman"/>
          <w:sz w:val="24"/>
          <w:szCs w:val="24"/>
        </w:rPr>
        <w:t xml:space="preserve">Met-Ed </w:t>
      </w:r>
      <w:r w:rsidR="00B62D04">
        <w:rPr>
          <w:rFonts w:ascii="Times New Roman" w:eastAsia="Times New Roman" w:hAnsi="Times New Roman" w:cs="Times New Roman"/>
          <w:sz w:val="24"/>
          <w:szCs w:val="24"/>
        </w:rPr>
        <w:t>is</w:t>
      </w:r>
      <w:r w:rsidR="00814ED4" w:rsidRPr="00814ED4">
        <w:rPr>
          <w:rFonts w:ascii="Times New Roman" w:eastAsia="Times New Roman" w:hAnsi="Times New Roman" w:cs="Times New Roman"/>
          <w:sz w:val="24"/>
          <w:szCs w:val="24"/>
        </w:rPr>
        <w:t xml:space="preserve"> attempting to fulfill its Act 129 mandate by placing a smart meter at Complainant</w:t>
      </w:r>
      <w:r w:rsidR="00F70FA3">
        <w:rPr>
          <w:rFonts w:ascii="Times New Roman" w:eastAsia="Times New Roman" w:hAnsi="Times New Roman" w:cs="Times New Roman"/>
          <w:sz w:val="24"/>
          <w:szCs w:val="24"/>
        </w:rPr>
        <w:t>’</w:t>
      </w:r>
      <w:r w:rsidR="00814ED4" w:rsidRPr="00814ED4">
        <w:rPr>
          <w:rFonts w:ascii="Times New Roman" w:eastAsia="Times New Roman" w:hAnsi="Times New Roman" w:cs="Times New Roman"/>
          <w:sz w:val="24"/>
          <w:szCs w:val="24"/>
        </w:rPr>
        <w:t>s residence.  Complainant do</w:t>
      </w:r>
      <w:r w:rsidR="00B62D04">
        <w:rPr>
          <w:rFonts w:ascii="Times New Roman" w:eastAsia="Times New Roman" w:hAnsi="Times New Roman" w:cs="Times New Roman"/>
          <w:sz w:val="24"/>
          <w:szCs w:val="24"/>
        </w:rPr>
        <w:t>es n</w:t>
      </w:r>
      <w:r w:rsidR="00814ED4" w:rsidRPr="00814ED4">
        <w:rPr>
          <w:rFonts w:ascii="Times New Roman" w:eastAsia="Times New Roman" w:hAnsi="Times New Roman" w:cs="Times New Roman"/>
          <w:sz w:val="24"/>
          <w:szCs w:val="24"/>
        </w:rPr>
        <w:t xml:space="preserve">ot want a smart </w:t>
      </w:r>
      <w:proofErr w:type="gramStart"/>
      <w:r w:rsidR="00814ED4" w:rsidRPr="00814ED4">
        <w:rPr>
          <w:rFonts w:ascii="Times New Roman" w:eastAsia="Times New Roman" w:hAnsi="Times New Roman" w:cs="Times New Roman"/>
          <w:sz w:val="24"/>
          <w:szCs w:val="24"/>
        </w:rPr>
        <w:t>meter, but</w:t>
      </w:r>
      <w:proofErr w:type="gramEnd"/>
      <w:r w:rsidR="00814ED4" w:rsidRPr="00814ED4">
        <w:rPr>
          <w:rFonts w:ascii="Times New Roman" w:eastAsia="Times New Roman" w:hAnsi="Times New Roman" w:cs="Times New Roman"/>
          <w:sz w:val="24"/>
          <w:szCs w:val="24"/>
        </w:rPr>
        <w:t xml:space="preserve"> Met-Ed </w:t>
      </w:r>
      <w:r w:rsidR="00B62D04">
        <w:rPr>
          <w:rFonts w:ascii="Times New Roman" w:eastAsia="Times New Roman" w:hAnsi="Times New Roman" w:cs="Times New Roman"/>
          <w:sz w:val="24"/>
          <w:szCs w:val="24"/>
        </w:rPr>
        <w:t xml:space="preserve">is </w:t>
      </w:r>
      <w:r w:rsidR="00814ED4" w:rsidRPr="00814ED4">
        <w:rPr>
          <w:rFonts w:ascii="Times New Roman" w:eastAsia="Times New Roman" w:hAnsi="Times New Roman" w:cs="Times New Roman"/>
          <w:sz w:val="24"/>
          <w:szCs w:val="24"/>
        </w:rPr>
        <w:t>act</w:t>
      </w:r>
      <w:r w:rsidR="00B62D04">
        <w:rPr>
          <w:rFonts w:ascii="Times New Roman" w:eastAsia="Times New Roman" w:hAnsi="Times New Roman" w:cs="Times New Roman"/>
          <w:sz w:val="24"/>
          <w:szCs w:val="24"/>
        </w:rPr>
        <w:t xml:space="preserve">ing </w:t>
      </w:r>
      <w:r w:rsidR="00814ED4" w:rsidRPr="00814ED4">
        <w:rPr>
          <w:rFonts w:ascii="Times New Roman" w:eastAsia="Times New Roman" w:hAnsi="Times New Roman" w:cs="Times New Roman"/>
          <w:sz w:val="24"/>
          <w:szCs w:val="24"/>
        </w:rPr>
        <w:t>within the scope of the law</w:t>
      </w:r>
      <w:r w:rsidR="008669A7">
        <w:rPr>
          <w:rFonts w:ascii="Times New Roman" w:eastAsia="Times New Roman" w:hAnsi="Times New Roman" w:cs="Times New Roman"/>
          <w:sz w:val="24"/>
          <w:szCs w:val="24"/>
        </w:rPr>
        <w:t>, and there is no opt-out provision available to Complainant</w:t>
      </w:r>
      <w:r w:rsidR="00814ED4" w:rsidRPr="00814ED4">
        <w:rPr>
          <w:rFonts w:ascii="Times New Roman" w:eastAsia="Times New Roman" w:hAnsi="Times New Roman" w:cs="Times New Roman"/>
          <w:sz w:val="24"/>
          <w:szCs w:val="24"/>
        </w:rPr>
        <w:t xml:space="preserve">.  Met-Ed has not violated the law in </w:t>
      </w:r>
      <w:r w:rsidR="00B62D04">
        <w:rPr>
          <w:rFonts w:ascii="Times New Roman" w:eastAsia="Times New Roman" w:hAnsi="Times New Roman" w:cs="Times New Roman"/>
          <w:sz w:val="24"/>
          <w:szCs w:val="24"/>
        </w:rPr>
        <w:t xml:space="preserve">attempting to </w:t>
      </w:r>
      <w:r w:rsidR="00814ED4" w:rsidRPr="00814ED4">
        <w:rPr>
          <w:rFonts w:ascii="Times New Roman" w:eastAsia="Times New Roman" w:hAnsi="Times New Roman" w:cs="Times New Roman"/>
          <w:sz w:val="24"/>
          <w:szCs w:val="24"/>
        </w:rPr>
        <w:t>plac</w:t>
      </w:r>
      <w:r w:rsidR="00B62D04">
        <w:rPr>
          <w:rFonts w:ascii="Times New Roman" w:eastAsia="Times New Roman" w:hAnsi="Times New Roman" w:cs="Times New Roman"/>
          <w:sz w:val="24"/>
          <w:szCs w:val="24"/>
        </w:rPr>
        <w:t>e</w:t>
      </w:r>
      <w:r w:rsidR="00814ED4" w:rsidRPr="00814ED4">
        <w:rPr>
          <w:rFonts w:ascii="Times New Roman" w:eastAsia="Times New Roman" w:hAnsi="Times New Roman" w:cs="Times New Roman"/>
          <w:sz w:val="24"/>
          <w:szCs w:val="24"/>
        </w:rPr>
        <w:t xml:space="preserve"> a smart meter at Complainants’ residence</w:t>
      </w:r>
      <w:bookmarkStart w:id="4" w:name="_Hlk48563687"/>
      <w:r w:rsidR="00814ED4" w:rsidRPr="00814E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2190">
        <w:rPr>
          <w:rFonts w:ascii="Times New Roman" w:eastAsia="Times New Roman" w:hAnsi="Times New Roman" w:cs="Times New Roman"/>
          <w:sz w:val="24"/>
          <w:szCs w:val="24"/>
        </w:rPr>
        <w:t xml:space="preserve">Met-Ed is attempting to comply with the law.  </w:t>
      </w:r>
      <w:r>
        <w:rPr>
          <w:rFonts w:ascii="Times New Roman" w:eastAsia="Times New Roman" w:hAnsi="Times New Roman" w:cs="Times New Roman"/>
          <w:sz w:val="24"/>
          <w:szCs w:val="24"/>
        </w:rPr>
        <w:t>Further argument will not be heard on the legality of Act 129, its interpretation, or its constitutionality.</w:t>
      </w:r>
      <w:bookmarkEnd w:id="4"/>
    </w:p>
    <w:p w14:paraId="61259CFD" w14:textId="77777777" w:rsidR="008669A7" w:rsidRDefault="008669A7" w:rsidP="00814ED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F50E1EA" w14:textId="75574193" w:rsidR="00BA765F" w:rsidRPr="00A40A53" w:rsidRDefault="00BA765F" w:rsidP="00814ED4">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A40A53">
        <w:rPr>
          <w:rFonts w:ascii="Times New Roman" w:eastAsia="Times New Roman" w:hAnsi="Times New Roman" w:cs="Times New Roman"/>
          <w:sz w:val="24"/>
          <w:szCs w:val="24"/>
          <w:u w:val="single"/>
        </w:rPr>
        <w:t>SCOPE OF THE PROCEEDING</w:t>
      </w:r>
    </w:p>
    <w:p w14:paraId="1F9A04CD" w14:textId="336931B5" w:rsidR="00814ED4" w:rsidRDefault="00814ED4" w:rsidP="00814ED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14ED4">
        <w:rPr>
          <w:rFonts w:ascii="Times New Roman" w:eastAsia="Times New Roman" w:hAnsi="Times New Roman" w:cs="Times New Roman"/>
          <w:sz w:val="24"/>
          <w:szCs w:val="24"/>
        </w:rPr>
        <w:t xml:space="preserve">  </w:t>
      </w:r>
    </w:p>
    <w:p w14:paraId="668568B5" w14:textId="0070F385" w:rsidR="00E0201A" w:rsidRDefault="00E0201A" w:rsidP="00BA765F">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00D3">
        <w:rPr>
          <w:rFonts w:ascii="Times New Roman" w:eastAsia="Times New Roman" w:hAnsi="Times New Roman" w:cs="Times New Roman"/>
          <w:sz w:val="24"/>
          <w:szCs w:val="24"/>
        </w:rPr>
        <w:t>T</w:t>
      </w:r>
      <w:r w:rsidR="00BA765F">
        <w:rPr>
          <w:rFonts w:ascii="Times New Roman" w:eastAsia="Times New Roman" w:hAnsi="Times New Roman" w:cs="Times New Roman"/>
          <w:sz w:val="24"/>
          <w:szCs w:val="24"/>
        </w:rPr>
        <w:t xml:space="preserve">he </w:t>
      </w:r>
      <w:r w:rsidR="00BA765F" w:rsidRPr="00BA765F">
        <w:rPr>
          <w:rFonts w:ascii="Times New Roman" w:eastAsia="Times New Roman" w:hAnsi="Times New Roman" w:cs="Times New Roman"/>
          <w:sz w:val="24"/>
          <w:szCs w:val="24"/>
        </w:rPr>
        <w:t>scope of this proceeding is limited to Complainant’s allegation that placement of a smart meter at his residence would pose a threat to his health</w:t>
      </w:r>
      <w:r w:rsidR="00BA765F">
        <w:rPr>
          <w:rFonts w:ascii="Times New Roman" w:eastAsia="Times New Roman" w:hAnsi="Times New Roman" w:cs="Times New Roman"/>
          <w:sz w:val="24"/>
          <w:szCs w:val="24"/>
        </w:rPr>
        <w:t xml:space="preserve">.  </w:t>
      </w:r>
      <w:r w:rsidR="00D55CB7">
        <w:rPr>
          <w:rFonts w:ascii="Times New Roman" w:eastAsia="Times New Roman" w:hAnsi="Times New Roman" w:cs="Times New Roman"/>
          <w:sz w:val="24"/>
          <w:szCs w:val="24"/>
        </w:rPr>
        <w:t xml:space="preserve">This is a factual issue that </w:t>
      </w:r>
      <w:r w:rsidR="008669A7">
        <w:rPr>
          <w:rFonts w:ascii="Times New Roman" w:eastAsia="Times New Roman" w:hAnsi="Times New Roman" w:cs="Times New Roman"/>
          <w:sz w:val="24"/>
          <w:szCs w:val="24"/>
        </w:rPr>
        <w:t xml:space="preserve">Complainant has raised, and it </w:t>
      </w:r>
      <w:r w:rsidR="00D55CB7">
        <w:rPr>
          <w:rFonts w:ascii="Times New Roman" w:eastAsia="Times New Roman" w:hAnsi="Times New Roman" w:cs="Times New Roman"/>
          <w:sz w:val="24"/>
          <w:szCs w:val="24"/>
        </w:rPr>
        <w:t xml:space="preserve">will be determined on the basis of an evidentiary record.  </w:t>
      </w:r>
      <w:r w:rsidR="00BA765F">
        <w:rPr>
          <w:rFonts w:ascii="Times New Roman" w:eastAsia="Times New Roman" w:hAnsi="Times New Roman" w:cs="Times New Roman"/>
          <w:sz w:val="24"/>
          <w:szCs w:val="24"/>
        </w:rPr>
        <w:t>As Complainant is representing himself, he should be aware that a</w:t>
      </w:r>
      <w:r w:rsidR="007214EC" w:rsidRPr="007214EC">
        <w:rPr>
          <w:rFonts w:ascii="Times New Roman" w:eastAsia="Times New Roman" w:hAnsi="Times New Roman" w:cs="Times New Roman"/>
          <w:sz w:val="24"/>
          <w:szCs w:val="24"/>
        </w:rPr>
        <w:t xml:space="preserve">s a matter of law, to establish a legally sufficient claim </w:t>
      </w:r>
      <w:r w:rsidR="00C200D3">
        <w:rPr>
          <w:rFonts w:ascii="Times New Roman" w:eastAsia="Times New Roman" w:hAnsi="Times New Roman" w:cs="Times New Roman"/>
          <w:sz w:val="24"/>
          <w:szCs w:val="24"/>
        </w:rPr>
        <w:t>he</w:t>
      </w:r>
      <w:r w:rsidR="007214EC" w:rsidRPr="007214EC">
        <w:rPr>
          <w:rFonts w:ascii="Times New Roman" w:eastAsia="Times New Roman" w:hAnsi="Times New Roman" w:cs="Times New Roman"/>
          <w:sz w:val="24"/>
          <w:szCs w:val="24"/>
        </w:rPr>
        <w:t xml:space="preserve"> must show</w:t>
      </w:r>
      <w:r w:rsidR="00D55CB7">
        <w:rPr>
          <w:rFonts w:ascii="Times New Roman" w:eastAsia="Times New Roman" w:hAnsi="Times New Roman" w:cs="Times New Roman"/>
          <w:sz w:val="24"/>
          <w:szCs w:val="24"/>
        </w:rPr>
        <w:t>, through a preponderance of the evidence,</w:t>
      </w:r>
      <w:r w:rsidR="007214EC" w:rsidRPr="007214EC">
        <w:rPr>
          <w:rFonts w:ascii="Times New Roman" w:eastAsia="Times New Roman" w:hAnsi="Times New Roman" w:cs="Times New Roman"/>
          <w:sz w:val="24"/>
          <w:szCs w:val="24"/>
        </w:rPr>
        <w:t xml:space="preserve"> that the named utility is responsible or accountable for the problem described in the complaint in order to prevail.  </w:t>
      </w:r>
      <w:r w:rsidR="007214EC" w:rsidRPr="00C200D3">
        <w:rPr>
          <w:rFonts w:ascii="Times New Roman" w:eastAsia="Times New Roman" w:hAnsi="Times New Roman" w:cs="Times New Roman"/>
          <w:i/>
          <w:iCs/>
          <w:sz w:val="24"/>
          <w:szCs w:val="24"/>
        </w:rPr>
        <w:t>Patterson v. Bell Telephone Company of Pennsylvania</w:t>
      </w:r>
      <w:r w:rsidR="007214EC" w:rsidRPr="007214EC">
        <w:rPr>
          <w:rFonts w:ascii="Times New Roman" w:eastAsia="Times New Roman" w:hAnsi="Times New Roman" w:cs="Times New Roman"/>
          <w:sz w:val="24"/>
          <w:szCs w:val="24"/>
        </w:rPr>
        <w:t xml:space="preserve">, 72 Pa. PUC 196 (1990).  The offense must be a violation of the Public Utility Code, a Commission Regulation or Order or a violation of a Commission-approved tariff. 66 Pa. C.S. § 701.   </w:t>
      </w:r>
      <w:bookmarkStart w:id="5" w:name="_Hlk48563617"/>
      <w:r w:rsidRPr="00E0201A">
        <w:rPr>
          <w:rFonts w:ascii="Times New Roman" w:eastAsia="Times New Roman" w:hAnsi="Times New Roman" w:cs="Times New Roman"/>
          <w:sz w:val="24"/>
          <w:szCs w:val="24"/>
          <w:u w:val="single"/>
        </w:rPr>
        <w:t xml:space="preserve">The </w:t>
      </w:r>
      <w:r w:rsidR="007214EC" w:rsidRPr="00D55CB7">
        <w:rPr>
          <w:rFonts w:ascii="Times New Roman" w:eastAsia="Times New Roman" w:hAnsi="Times New Roman" w:cs="Times New Roman"/>
          <w:sz w:val="24"/>
          <w:szCs w:val="24"/>
          <w:u w:val="single"/>
        </w:rPr>
        <w:t>scope of this proceeding will be limited to issues related to the safety of a smart meter.</w:t>
      </w:r>
      <w:bookmarkEnd w:id="5"/>
      <w:r w:rsidR="007214EC">
        <w:rPr>
          <w:rFonts w:ascii="Times New Roman" w:eastAsia="Times New Roman" w:hAnsi="Times New Roman" w:cs="Times New Roman"/>
          <w:sz w:val="24"/>
          <w:szCs w:val="24"/>
        </w:rPr>
        <w:t xml:space="preserve">  The </w:t>
      </w:r>
      <w:r w:rsidRPr="00E0201A">
        <w:rPr>
          <w:rFonts w:ascii="Times New Roman" w:eastAsia="Times New Roman" w:hAnsi="Times New Roman" w:cs="Times New Roman"/>
          <w:sz w:val="24"/>
          <w:szCs w:val="24"/>
        </w:rPr>
        <w:t xml:space="preserve">Commission has determined that the express language of Act 129 does not prohibit the Commission from considering or holding a hearing on </w:t>
      </w:r>
      <w:r w:rsidR="007214EC">
        <w:rPr>
          <w:rFonts w:ascii="Times New Roman" w:eastAsia="Times New Roman" w:hAnsi="Times New Roman" w:cs="Times New Roman"/>
          <w:sz w:val="24"/>
          <w:szCs w:val="24"/>
        </w:rPr>
        <w:t xml:space="preserve">such </w:t>
      </w:r>
      <w:r w:rsidRPr="00E0201A">
        <w:rPr>
          <w:rFonts w:ascii="Times New Roman" w:eastAsia="Times New Roman" w:hAnsi="Times New Roman" w:cs="Times New Roman"/>
          <w:sz w:val="24"/>
          <w:szCs w:val="24"/>
        </w:rPr>
        <w:t>issues</w:t>
      </w:r>
      <w:r w:rsidR="007214EC">
        <w:rPr>
          <w:rFonts w:ascii="Times New Roman" w:eastAsia="Times New Roman" w:hAnsi="Times New Roman" w:cs="Times New Roman"/>
          <w:sz w:val="24"/>
          <w:szCs w:val="24"/>
        </w:rPr>
        <w:t xml:space="preserve">.  </w:t>
      </w:r>
      <w:r w:rsidRPr="00E0201A">
        <w:rPr>
          <w:rFonts w:ascii="Times New Roman" w:eastAsia="Times New Roman" w:hAnsi="Times New Roman" w:cs="Times New Roman"/>
          <w:sz w:val="24"/>
          <w:szCs w:val="24"/>
        </w:rPr>
        <w:t xml:space="preserve">The Commission further determined that to ignore claims relating to the safety of smart meters would be an abdication of its duties and responsibilities under Section 1501 of the Pennsylvania Public Utility Code. 66 Pa. C.S. §1501.  </w:t>
      </w:r>
      <w:r w:rsidR="007214EC">
        <w:rPr>
          <w:rFonts w:ascii="Times New Roman" w:eastAsia="Times New Roman" w:hAnsi="Times New Roman" w:cs="Times New Roman"/>
          <w:sz w:val="24"/>
          <w:szCs w:val="24"/>
        </w:rPr>
        <w:t xml:space="preserve">See </w:t>
      </w:r>
      <w:r w:rsidR="005A1FFE" w:rsidRPr="005A1FFE">
        <w:rPr>
          <w:rFonts w:ascii="Times New Roman" w:eastAsia="Times New Roman" w:hAnsi="Times New Roman" w:cs="Times New Roman"/>
          <w:i/>
          <w:iCs/>
          <w:sz w:val="24"/>
          <w:szCs w:val="24"/>
        </w:rPr>
        <w:t>Susan Kreider v. PECO Energy Company</w:t>
      </w:r>
      <w:r w:rsidR="005A1FFE" w:rsidRPr="005A1FFE">
        <w:rPr>
          <w:rFonts w:ascii="Times New Roman" w:eastAsia="Times New Roman" w:hAnsi="Times New Roman" w:cs="Times New Roman"/>
          <w:sz w:val="24"/>
          <w:szCs w:val="24"/>
        </w:rPr>
        <w:t>, Docket No. P-2015-2495064 (Order entered September 3, 2015)</w:t>
      </w:r>
      <w:r w:rsidRPr="00E0201A">
        <w:rPr>
          <w:rFonts w:ascii="Times New Roman" w:eastAsia="Times New Roman" w:hAnsi="Times New Roman" w:cs="Times New Roman"/>
          <w:sz w:val="24"/>
          <w:szCs w:val="24"/>
        </w:rPr>
        <w:t>.</w:t>
      </w:r>
    </w:p>
    <w:p w14:paraId="18D2B47B" w14:textId="6662A2EE" w:rsidR="005A1FFE" w:rsidRDefault="005A1FFE" w:rsidP="00E0201A">
      <w:pPr>
        <w:autoSpaceDE w:val="0"/>
        <w:autoSpaceDN w:val="0"/>
        <w:spacing w:after="0" w:line="360" w:lineRule="auto"/>
        <w:rPr>
          <w:rFonts w:ascii="Times New Roman" w:eastAsia="Times New Roman" w:hAnsi="Times New Roman" w:cs="Times New Roman"/>
          <w:sz w:val="24"/>
          <w:szCs w:val="24"/>
        </w:rPr>
      </w:pPr>
    </w:p>
    <w:p w14:paraId="0E7C4CAD" w14:textId="3F842F9E" w:rsidR="00BA765F" w:rsidRDefault="00BA765F" w:rsidP="00BA765F">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w:t>
      </w:r>
      <w:r w:rsidR="00C200D3">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suggest that Complainant should understand that more than opinion is needed to meet his burden.  </w:t>
      </w:r>
      <w:r w:rsidRPr="00BA765F">
        <w:rPr>
          <w:rFonts w:ascii="Times New Roman" w:eastAsia="Times New Roman" w:hAnsi="Times New Roman" w:cs="Times New Roman"/>
          <w:sz w:val="24"/>
          <w:szCs w:val="24"/>
        </w:rPr>
        <w:t xml:space="preserve">Mere opinion, without more, is insufficient to meet the Complainant’s burden.  </w:t>
      </w:r>
      <w:r w:rsidRPr="00BA765F">
        <w:rPr>
          <w:rFonts w:ascii="Times New Roman" w:eastAsia="Times New Roman" w:hAnsi="Times New Roman" w:cs="Times New Roman"/>
          <w:i/>
          <w:iCs/>
          <w:sz w:val="24"/>
          <w:szCs w:val="24"/>
        </w:rPr>
        <w:t>Richard Kirby v. PPL Electric Utilities Corporation</w:t>
      </w:r>
      <w:r w:rsidRPr="00BA765F">
        <w:rPr>
          <w:rFonts w:ascii="Times New Roman" w:eastAsia="Times New Roman" w:hAnsi="Times New Roman" w:cs="Times New Roman"/>
          <w:sz w:val="24"/>
          <w:szCs w:val="24"/>
        </w:rPr>
        <w:t xml:space="preserve">, Docket No. C-20066297 (Final Order entered November 16, 2006) (citing </w:t>
      </w:r>
      <w:r w:rsidRPr="00BA765F">
        <w:rPr>
          <w:rFonts w:ascii="Times New Roman" w:eastAsia="Times New Roman" w:hAnsi="Times New Roman" w:cs="Times New Roman"/>
          <w:i/>
          <w:iCs/>
          <w:sz w:val="24"/>
          <w:szCs w:val="24"/>
        </w:rPr>
        <w:t>PA Bureau of Corrections v. City of Pittsburgh</w:t>
      </w:r>
      <w:r w:rsidRPr="00BA765F">
        <w:rPr>
          <w:rFonts w:ascii="Times New Roman" w:eastAsia="Times New Roman" w:hAnsi="Times New Roman" w:cs="Times New Roman"/>
          <w:sz w:val="24"/>
          <w:szCs w:val="24"/>
        </w:rPr>
        <w:t>, 532 A. 2d 12 (1987))</w:t>
      </w:r>
      <w:r>
        <w:rPr>
          <w:rFonts w:ascii="Times New Roman" w:eastAsia="Times New Roman" w:hAnsi="Times New Roman" w:cs="Times New Roman"/>
          <w:sz w:val="24"/>
          <w:szCs w:val="24"/>
        </w:rPr>
        <w:t xml:space="preserve">.  After having reviewed Complainant’s legal arguments, </w:t>
      </w:r>
      <w:r w:rsidR="007214EC">
        <w:rPr>
          <w:rFonts w:ascii="Times New Roman" w:eastAsia="Times New Roman" w:hAnsi="Times New Roman" w:cs="Times New Roman"/>
          <w:sz w:val="24"/>
          <w:szCs w:val="24"/>
        </w:rPr>
        <w:t xml:space="preserve">I am concerned that </w:t>
      </w:r>
      <w:r w:rsidR="007214EC" w:rsidRPr="00E0201A">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 xml:space="preserve">  may view material </w:t>
      </w:r>
      <w:r w:rsidR="007214EC" w:rsidRPr="00E0201A">
        <w:rPr>
          <w:rFonts w:ascii="Times New Roman" w:eastAsia="Times New Roman" w:hAnsi="Times New Roman" w:cs="Times New Roman"/>
          <w:sz w:val="24"/>
          <w:szCs w:val="24"/>
        </w:rPr>
        <w:t>cut and pasted from the Internet</w:t>
      </w:r>
      <w:r>
        <w:rPr>
          <w:rFonts w:ascii="Times New Roman" w:eastAsia="Times New Roman" w:hAnsi="Times New Roman" w:cs="Times New Roman"/>
          <w:sz w:val="24"/>
          <w:szCs w:val="24"/>
        </w:rPr>
        <w:t xml:space="preserve"> as sufficient to meet his burden.  Such material, unsupported by the direct testimony of a qualified witness</w:t>
      </w:r>
      <w:r w:rsidR="007214EC" w:rsidRPr="00E020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nothing more than hearsay and is inadmissible.</w:t>
      </w:r>
      <w:r w:rsidR="00FA1C8E">
        <w:rPr>
          <w:rFonts w:ascii="Times New Roman" w:eastAsia="Times New Roman" w:hAnsi="Times New Roman" w:cs="Times New Roman"/>
          <w:sz w:val="24"/>
          <w:szCs w:val="24"/>
        </w:rPr>
        <w:t xml:space="preserve">  </w:t>
      </w:r>
      <w:r w:rsidR="00961021">
        <w:rPr>
          <w:rFonts w:ascii="Times New Roman" w:eastAsia="Times New Roman" w:hAnsi="Times New Roman" w:cs="Times New Roman"/>
          <w:sz w:val="24"/>
          <w:szCs w:val="24"/>
        </w:rPr>
        <w:t>Finally, g</w:t>
      </w:r>
      <w:r w:rsidR="00FA1C8E">
        <w:rPr>
          <w:rFonts w:ascii="Times New Roman" w:eastAsia="Times New Roman" w:hAnsi="Times New Roman" w:cs="Times New Roman"/>
          <w:sz w:val="24"/>
          <w:szCs w:val="24"/>
        </w:rPr>
        <w:t xml:space="preserve">ratuitous </w:t>
      </w:r>
      <w:r w:rsidR="00672190">
        <w:rPr>
          <w:rFonts w:ascii="Times New Roman" w:eastAsia="Times New Roman" w:hAnsi="Times New Roman" w:cs="Times New Roman"/>
          <w:sz w:val="24"/>
          <w:szCs w:val="24"/>
        </w:rPr>
        <w:t xml:space="preserve">comments </w:t>
      </w:r>
      <w:r w:rsidR="00FA1C8E">
        <w:rPr>
          <w:rFonts w:ascii="Times New Roman" w:eastAsia="Times New Roman" w:hAnsi="Times New Roman" w:cs="Times New Roman"/>
          <w:sz w:val="24"/>
          <w:szCs w:val="24"/>
        </w:rPr>
        <w:t xml:space="preserve">such as </w:t>
      </w:r>
      <w:r w:rsidR="00672190">
        <w:rPr>
          <w:rFonts w:ascii="Times New Roman" w:eastAsia="Times New Roman" w:hAnsi="Times New Roman" w:cs="Times New Roman"/>
          <w:sz w:val="24"/>
          <w:szCs w:val="24"/>
        </w:rPr>
        <w:t>Complainant’s inclusion in his Main Brief of an irrelevant quote with respect to the smart grid w</w:t>
      </w:r>
      <w:r w:rsidR="00961021">
        <w:rPr>
          <w:rFonts w:ascii="Times New Roman" w:eastAsia="Times New Roman" w:hAnsi="Times New Roman" w:cs="Times New Roman"/>
          <w:sz w:val="24"/>
          <w:szCs w:val="24"/>
        </w:rPr>
        <w:t>ill be excluded from the record.</w:t>
      </w:r>
    </w:p>
    <w:p w14:paraId="0E13311E" w14:textId="710A1E3F" w:rsidR="00BA765F" w:rsidRDefault="00BA765F" w:rsidP="00BA765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2C375418" w14:textId="77777777" w:rsidR="000356B2" w:rsidRDefault="000356B2" w:rsidP="00BA765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EDBAA2A" w14:textId="77777777" w:rsidR="00BD5884" w:rsidRPr="0091661D" w:rsidRDefault="00BD5884" w:rsidP="00E638D8">
      <w:pPr>
        <w:spacing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ORDER</w:t>
      </w:r>
    </w:p>
    <w:p w14:paraId="0C1BE501" w14:textId="61A1E446"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ABF3D2E" w14:textId="77777777" w:rsidR="000356B2" w:rsidRDefault="000356B2"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A4DDF90" w14:textId="77777777"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14:paraId="2886816A" w14:textId="77777777"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B1F7AC7" w14:textId="77777777"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14:paraId="11B5F1C6" w14:textId="77777777"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p>
    <w:p w14:paraId="0C08E55E" w14:textId="27A2FD7A"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A40A53">
        <w:rPr>
          <w:rFonts w:ascii="Times New Roman" w:eastAsia="Times New Roman" w:hAnsi="Times New Roman" w:cs="Times New Roman"/>
          <w:spacing w:val="-3"/>
          <w:sz w:val="24"/>
          <w:szCs w:val="24"/>
        </w:rPr>
        <w:t>scope of this proceeding will be limited to</w:t>
      </w:r>
      <w:r w:rsidR="00C44EBE" w:rsidRPr="00C44EBE">
        <w:t xml:space="preserve"> </w:t>
      </w:r>
      <w:r w:rsidR="00C44EBE" w:rsidRPr="00C44EBE">
        <w:rPr>
          <w:rFonts w:ascii="Times New Roman" w:eastAsia="Times New Roman" w:hAnsi="Times New Roman" w:cs="Times New Roman"/>
          <w:spacing w:val="-3"/>
          <w:sz w:val="24"/>
          <w:szCs w:val="24"/>
        </w:rPr>
        <w:t>issues related to the safety of a smart meter</w:t>
      </w:r>
      <w:r w:rsidR="00C44EBE">
        <w:rPr>
          <w:rFonts w:ascii="Times New Roman" w:eastAsia="Times New Roman" w:hAnsi="Times New Roman" w:cs="Times New Roman"/>
          <w:spacing w:val="-3"/>
          <w:sz w:val="24"/>
          <w:szCs w:val="24"/>
        </w:rPr>
        <w:t>, as discussed above.</w:t>
      </w:r>
    </w:p>
    <w:p w14:paraId="4C53EF9C" w14:textId="77777777"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B1C10CF" w14:textId="02849D41"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w:t>
      </w:r>
      <w:r w:rsidR="00C44EBE">
        <w:rPr>
          <w:rFonts w:ascii="Times New Roman" w:eastAsia="Times New Roman" w:hAnsi="Times New Roman" w:cs="Times New Roman"/>
          <w:spacing w:val="-3"/>
          <w:sz w:val="24"/>
          <w:szCs w:val="24"/>
        </w:rPr>
        <w:t>furt</w:t>
      </w:r>
      <w:r w:rsidR="00C44EBE" w:rsidRPr="00C44EBE">
        <w:rPr>
          <w:rFonts w:ascii="Times New Roman" w:eastAsia="Times New Roman" w:hAnsi="Times New Roman" w:cs="Times New Roman"/>
          <w:spacing w:val="-3"/>
          <w:sz w:val="24"/>
          <w:szCs w:val="24"/>
        </w:rPr>
        <w:t>her argument will not be heard on the legality of Act 129, its interpretation, or its constitutionality.</w:t>
      </w:r>
    </w:p>
    <w:p w14:paraId="0EBDA693" w14:textId="77777777"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14:paraId="1CAC12EC" w14:textId="412D7678"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this matter </w:t>
      </w:r>
      <w:r w:rsidR="00C44EBE">
        <w:rPr>
          <w:rFonts w:ascii="Times New Roman" w:eastAsia="Times New Roman" w:hAnsi="Times New Roman" w:cs="Times New Roman"/>
          <w:spacing w:val="-3"/>
          <w:sz w:val="24"/>
          <w:szCs w:val="24"/>
        </w:rPr>
        <w:t>will be scheduled for an evidentiary hearing</w:t>
      </w:r>
      <w:r w:rsidRPr="0091661D">
        <w:rPr>
          <w:rFonts w:ascii="Times New Roman" w:eastAsia="Times New Roman" w:hAnsi="Times New Roman" w:cs="Times New Roman"/>
          <w:spacing w:val="-3"/>
          <w:sz w:val="24"/>
          <w:szCs w:val="24"/>
        </w:rPr>
        <w:t>.</w:t>
      </w:r>
    </w:p>
    <w:p w14:paraId="105EA015" w14:textId="77777777" w:rsidR="00A77106"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9300FE3" w14:textId="77777777" w:rsidR="00855FB6" w:rsidRPr="0091661D" w:rsidRDefault="00855FB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3DE2B2A" w14:textId="4EBBC6A3"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6A7FA1">
        <w:rPr>
          <w:rFonts w:ascii="Times New Roman" w:eastAsia="Times New Roman" w:hAnsi="Times New Roman" w:cs="Times New Roman"/>
          <w:spacing w:val="-3"/>
          <w:sz w:val="24"/>
          <w:szCs w:val="24"/>
          <w:u w:val="single"/>
        </w:rPr>
        <w:t>August 1</w:t>
      </w:r>
      <w:r w:rsidR="00C44EBE">
        <w:rPr>
          <w:rFonts w:ascii="Times New Roman" w:eastAsia="Times New Roman" w:hAnsi="Times New Roman" w:cs="Times New Roman"/>
          <w:spacing w:val="-3"/>
          <w:sz w:val="24"/>
          <w:szCs w:val="24"/>
          <w:u w:val="single"/>
        </w:rPr>
        <w:t>7</w:t>
      </w:r>
      <w:r w:rsidR="00FB2C0E">
        <w:rPr>
          <w:rFonts w:ascii="Times New Roman" w:eastAsia="Times New Roman" w:hAnsi="Times New Roman" w:cs="Times New Roman"/>
          <w:spacing w:val="-3"/>
          <w:sz w:val="24"/>
          <w:szCs w:val="24"/>
          <w:u w:val="single"/>
        </w:rPr>
        <w:t>, 20</w:t>
      </w:r>
      <w:r w:rsidR="006A7FA1">
        <w:rPr>
          <w:rFonts w:ascii="Times New Roman" w:eastAsia="Times New Roman" w:hAnsi="Times New Roman" w:cs="Times New Roman"/>
          <w:spacing w:val="-3"/>
          <w:sz w:val="24"/>
          <w:szCs w:val="24"/>
          <w:u w:val="single"/>
        </w:rPr>
        <w:t>20</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14:paraId="5D2AD0D5" w14:textId="4C5905D3"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9E02D8">
        <w:rPr>
          <w:rFonts w:ascii="Times New Roman" w:eastAsia="Times New Roman" w:hAnsi="Times New Roman" w:cs="Times New Roman"/>
          <w:spacing w:val="-3"/>
          <w:sz w:val="24"/>
          <w:szCs w:val="24"/>
        </w:rPr>
        <w:t>Dennis J. Buckley</w:t>
      </w:r>
    </w:p>
    <w:p w14:paraId="4E9A6EC5" w14:textId="359AC8D5" w:rsidR="00EA6874" w:rsidRDefault="00EC4A1F" w:rsidP="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p w14:paraId="097C2687" w14:textId="77777777" w:rsidR="000356B2" w:rsidRDefault="000356B2"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0356B2" w:rsidSect="00932A73">
          <w:footerReference w:type="default" r:id="rId8"/>
          <w:footerReference w:type="first" r:id="rId9"/>
          <w:pgSz w:w="12240" w:h="15840"/>
          <w:pgMar w:top="1440" w:right="1440" w:bottom="1440" w:left="1440" w:header="720" w:footer="720" w:gutter="0"/>
          <w:cols w:space="720"/>
          <w:titlePg/>
          <w:docGrid w:linePitch="360"/>
        </w:sectPr>
      </w:pPr>
    </w:p>
    <w:p w14:paraId="661532DC" w14:textId="77777777" w:rsidR="000356B2" w:rsidRPr="000365D9" w:rsidRDefault="000356B2" w:rsidP="000356B2">
      <w:pPr>
        <w:rPr>
          <w:b/>
          <w:bCs/>
        </w:rPr>
      </w:pPr>
      <w:r>
        <w:rPr>
          <w:rFonts w:ascii="Microsoft Sans Serif" w:eastAsia="Microsoft Sans Serif" w:hAnsi="Microsoft Sans Serif" w:cs="Microsoft Sans Serif"/>
          <w:b/>
          <w:sz w:val="24"/>
          <w:u w:val="single"/>
        </w:rPr>
        <w:t>C-2019-3011586 - BRIAN HOEFT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BRIAN HOEFT</w:t>
      </w:r>
      <w:r>
        <w:rPr>
          <w:rFonts w:ascii="Microsoft Sans Serif" w:eastAsia="Microsoft Sans Serif" w:hAnsi="Microsoft Sans Serif" w:cs="Microsoft Sans Serif"/>
          <w:sz w:val="24"/>
        </w:rPr>
        <w:cr/>
        <w:t>760 WHITE OAKS MANOR DRIVE</w:t>
      </w:r>
      <w:r>
        <w:rPr>
          <w:rFonts w:ascii="Microsoft Sans Serif" w:eastAsia="Microsoft Sans Serif" w:hAnsi="Microsoft Sans Serif" w:cs="Microsoft Sans Serif"/>
          <w:sz w:val="24"/>
        </w:rPr>
        <w:cr/>
        <w:t>EAST STROUDSBURG PA  18301</w:t>
      </w:r>
      <w:r>
        <w:rPr>
          <w:rFonts w:ascii="Microsoft Sans Serif" w:eastAsia="Microsoft Sans Serif" w:hAnsi="Microsoft Sans Serif" w:cs="Microsoft Sans Serif"/>
          <w:sz w:val="24"/>
        </w:rPr>
        <w:cr/>
      </w:r>
      <w:r w:rsidRPr="000365D9">
        <w:rPr>
          <w:rFonts w:ascii="Microsoft Sans Serif" w:eastAsia="Microsoft Sans Serif" w:hAnsi="Microsoft Sans Serif" w:cs="Microsoft Sans Serif"/>
          <w:b/>
          <w:bCs/>
          <w:sz w:val="24"/>
        </w:rPr>
        <w:t>570.656.7769</w:t>
      </w:r>
      <w:r w:rsidRPr="000365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0365D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0365D9">
        <w:rPr>
          <w:rFonts w:ascii="Microsoft Sans Serif" w:eastAsia="Microsoft Sans Serif" w:hAnsi="Microsoft Sans Serif" w:cs="Microsoft Sans Serif"/>
          <w:b/>
          <w:bCs/>
          <w:i/>
          <w:iCs/>
          <w:sz w:val="24"/>
          <w:u w:val="single"/>
        </w:rPr>
        <w:t>ACCEPTS E-SERVICE</w:t>
      </w:r>
      <w:r w:rsidRPr="000365D9">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0365D9">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0365D9">
        <w:rPr>
          <w:rFonts w:ascii="Microsoft Sans Serif" w:eastAsia="Microsoft Sans Serif" w:hAnsi="Microsoft Sans Serif" w:cs="Microsoft Sans Serif"/>
          <w:b/>
          <w:bCs/>
          <w:i/>
          <w:iCs/>
          <w:sz w:val="24"/>
          <w:u w:val="single"/>
        </w:rPr>
        <w:t>ACCEPTS E-SERVICE</w:t>
      </w:r>
      <w:r w:rsidRPr="000365D9">
        <w:rPr>
          <w:rFonts w:ascii="Microsoft Sans Serif" w:eastAsia="Microsoft Sans Serif" w:hAnsi="Microsoft Sans Serif" w:cs="Microsoft Sans Serif"/>
          <w:b/>
          <w:bCs/>
          <w:i/>
          <w:iCs/>
          <w:sz w:val="24"/>
          <w:u w:val="single"/>
        </w:rPr>
        <w:cr/>
      </w:r>
    </w:p>
    <w:p w14:paraId="0E1752EC" w14:textId="14187639" w:rsidR="000356B2" w:rsidRPr="0091661D" w:rsidRDefault="000356B2"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bookmarkStart w:id="6" w:name="_GoBack"/>
      <w:bookmarkEnd w:id="6"/>
    </w:p>
    <w:sectPr w:rsidR="000356B2" w:rsidRPr="0091661D"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D75C4" w14:textId="77777777" w:rsidR="003A5F4D" w:rsidRDefault="003A5F4D" w:rsidP="00CE5CC7">
      <w:pPr>
        <w:spacing w:after="0" w:line="240" w:lineRule="auto"/>
      </w:pPr>
      <w:r>
        <w:separator/>
      </w:r>
    </w:p>
  </w:endnote>
  <w:endnote w:type="continuationSeparator" w:id="0">
    <w:p w14:paraId="130CEEB7" w14:textId="77777777" w:rsidR="003A5F4D" w:rsidRDefault="003A5F4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1428F24" w14:textId="77777777"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B4ED6">
          <w:rPr>
            <w:rFonts w:ascii="Times New Roman" w:hAnsi="Times New Roman" w:cs="Times New Roman"/>
            <w:noProof/>
            <w:sz w:val="20"/>
            <w:szCs w:val="20"/>
          </w:rPr>
          <w:t>8</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E3D81" w14:textId="77777777"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1239B" w14:textId="77777777" w:rsidR="003A5F4D" w:rsidRDefault="003A5F4D" w:rsidP="00CE5CC7">
      <w:pPr>
        <w:spacing w:after="0" w:line="240" w:lineRule="auto"/>
      </w:pPr>
      <w:r>
        <w:separator/>
      </w:r>
    </w:p>
  </w:footnote>
  <w:footnote w:type="continuationSeparator" w:id="0">
    <w:p w14:paraId="5E17AA1B" w14:textId="77777777" w:rsidR="003A5F4D" w:rsidRDefault="003A5F4D" w:rsidP="00CE5CC7">
      <w:pPr>
        <w:spacing w:after="0" w:line="240" w:lineRule="auto"/>
      </w:pPr>
      <w:r>
        <w:continuationSeparator/>
      </w:r>
    </w:p>
  </w:footnote>
  <w:footnote w:id="1">
    <w:p w14:paraId="39C96146" w14:textId="68A4E515" w:rsidR="00BE038F" w:rsidRPr="00BE038F" w:rsidRDefault="00BE038F">
      <w:pPr>
        <w:pStyle w:val="FootnoteText"/>
        <w:rPr>
          <w:rFonts w:ascii="Times New Roman" w:hAnsi="Times New Roman" w:cs="Times New Roman"/>
        </w:rPr>
      </w:pPr>
      <w:r w:rsidRPr="00BE038F">
        <w:rPr>
          <w:rStyle w:val="FootnoteReference"/>
          <w:rFonts w:ascii="Times New Roman" w:hAnsi="Times New Roman" w:cs="Times New Roman"/>
        </w:rPr>
        <w:footnoteRef/>
      </w:r>
      <w:r>
        <w:rPr>
          <w:rFonts w:ascii="Times New Roman" w:hAnsi="Times New Roman" w:cs="Times New Roman"/>
        </w:rPr>
        <w:tab/>
      </w:r>
      <w:r w:rsidRPr="00BE038F">
        <w:rPr>
          <w:rFonts w:ascii="Times New Roman" w:hAnsi="Times New Roman" w:cs="Times New Roman"/>
        </w:rPr>
        <w:t>Counsel may have misunderstood my intention at oral argument and in setting these issues to be briefed.  My purpose was to elucidate Complainant’s arguments in the hope of focusing litigation, not to take upon myself a determination of the constitutionality of the law or the Commission’s actions.</w:t>
      </w:r>
    </w:p>
  </w:footnote>
  <w:footnote w:id="2">
    <w:p w14:paraId="27231AC1" w14:textId="278F9CC5" w:rsidR="0056436E" w:rsidRPr="0056436E" w:rsidRDefault="0056436E">
      <w:pPr>
        <w:pStyle w:val="FootnoteText"/>
        <w:rPr>
          <w:rFonts w:ascii="Times New Roman" w:hAnsi="Times New Roman" w:cs="Times New Roman"/>
        </w:rPr>
      </w:pPr>
      <w:r>
        <w:rPr>
          <w:rStyle w:val="FootnoteReference"/>
        </w:rPr>
        <w:footnoteRef/>
      </w:r>
      <w:r>
        <w:tab/>
      </w:r>
      <w:r w:rsidRPr="0056436E">
        <w:rPr>
          <w:rFonts w:ascii="Times New Roman" w:hAnsi="Times New Roman" w:cs="Times New Roman"/>
        </w:rPr>
        <w:t>I would note that there is no point in delaying the present litigation pending some possible action by the General Assembly that might amend Act 129 to include an opt-out provision.  The opt-out provision has been before the Legislature several times without action:  In the 2017-2018 Session, House Bill 1564, House Bill 1566 (a combined bill); and Senate Bill 441were not acted on.  In the 2015-2016 Session, House Bill 394, House Bill 396 (a combined bill), and Senate Bill 366 were not acted on.  In the 2013-2014 Session, House Bill  902 and Senate Bill 818 were not acted on.  In the 2011-2012 Session, House Bill 2188 was not acted on.  Even if (hypothetically) the Commission was to await legislative action on a potential amendment, there is no way of knowing whether the Legislature will act or, as in the past, simply allow the proposed amendment to lapse.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E2033B6"/>
    <w:lvl w:ilvl="0">
      <w:start w:val="1"/>
      <w:numFmt w:val="decimal"/>
      <w:pStyle w:val="ListNumber"/>
      <w:lvlText w:val="%1."/>
      <w:lvlJc w:val="left"/>
      <w:pPr>
        <w:tabs>
          <w:tab w:val="num" w:pos="360"/>
        </w:tabs>
        <w:ind w:left="360" w:hanging="360"/>
      </w:pPr>
    </w:lvl>
  </w:abstractNum>
  <w:abstractNum w:abstractNumId="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2670E42"/>
    <w:multiLevelType w:val="hybridMultilevel"/>
    <w:tmpl w:val="5AFE28FA"/>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1503"/>
    <w:rsid w:val="00001590"/>
    <w:rsid w:val="00003F99"/>
    <w:rsid w:val="000065BA"/>
    <w:rsid w:val="00010506"/>
    <w:rsid w:val="00025511"/>
    <w:rsid w:val="0002728D"/>
    <w:rsid w:val="00030958"/>
    <w:rsid w:val="000356B2"/>
    <w:rsid w:val="000422DE"/>
    <w:rsid w:val="000541D8"/>
    <w:rsid w:val="00056939"/>
    <w:rsid w:val="00065D4F"/>
    <w:rsid w:val="00067938"/>
    <w:rsid w:val="000679DF"/>
    <w:rsid w:val="00072EBC"/>
    <w:rsid w:val="00077B1C"/>
    <w:rsid w:val="000801FA"/>
    <w:rsid w:val="000823CE"/>
    <w:rsid w:val="00082E77"/>
    <w:rsid w:val="00096B7B"/>
    <w:rsid w:val="000A0F1B"/>
    <w:rsid w:val="000B1C2C"/>
    <w:rsid w:val="000C28AD"/>
    <w:rsid w:val="000C5337"/>
    <w:rsid w:val="000C6FE1"/>
    <w:rsid w:val="000C7A6A"/>
    <w:rsid w:val="000D0833"/>
    <w:rsid w:val="000E1FE6"/>
    <w:rsid w:val="000E4E66"/>
    <w:rsid w:val="000E5A1E"/>
    <w:rsid w:val="000E5B74"/>
    <w:rsid w:val="000F030C"/>
    <w:rsid w:val="000F6A32"/>
    <w:rsid w:val="0011578E"/>
    <w:rsid w:val="00115E94"/>
    <w:rsid w:val="00140D73"/>
    <w:rsid w:val="001412EA"/>
    <w:rsid w:val="00143008"/>
    <w:rsid w:val="00154726"/>
    <w:rsid w:val="00154C2A"/>
    <w:rsid w:val="001558BF"/>
    <w:rsid w:val="00155DF6"/>
    <w:rsid w:val="001649EE"/>
    <w:rsid w:val="001670C5"/>
    <w:rsid w:val="001742E1"/>
    <w:rsid w:val="00176282"/>
    <w:rsid w:val="00190CF1"/>
    <w:rsid w:val="00197687"/>
    <w:rsid w:val="001A6FDF"/>
    <w:rsid w:val="001A7BA3"/>
    <w:rsid w:val="001B0FEE"/>
    <w:rsid w:val="001B3DC8"/>
    <w:rsid w:val="001B4BBC"/>
    <w:rsid w:val="001B524B"/>
    <w:rsid w:val="001C019F"/>
    <w:rsid w:val="001C09C5"/>
    <w:rsid w:val="001D0B97"/>
    <w:rsid w:val="001E2732"/>
    <w:rsid w:val="001E655F"/>
    <w:rsid w:val="001E658B"/>
    <w:rsid w:val="001F1B24"/>
    <w:rsid w:val="001F615D"/>
    <w:rsid w:val="002008E1"/>
    <w:rsid w:val="0020436B"/>
    <w:rsid w:val="00213F32"/>
    <w:rsid w:val="002220B3"/>
    <w:rsid w:val="0022580A"/>
    <w:rsid w:val="00225DCD"/>
    <w:rsid w:val="00230402"/>
    <w:rsid w:val="00234468"/>
    <w:rsid w:val="002369D3"/>
    <w:rsid w:val="0024227D"/>
    <w:rsid w:val="00247C23"/>
    <w:rsid w:val="0025029C"/>
    <w:rsid w:val="002519BE"/>
    <w:rsid w:val="00252222"/>
    <w:rsid w:val="00252DF9"/>
    <w:rsid w:val="00255F09"/>
    <w:rsid w:val="00266A86"/>
    <w:rsid w:val="00274063"/>
    <w:rsid w:val="002842DA"/>
    <w:rsid w:val="002911C7"/>
    <w:rsid w:val="00294B70"/>
    <w:rsid w:val="002A23FC"/>
    <w:rsid w:val="002A4176"/>
    <w:rsid w:val="002C67E1"/>
    <w:rsid w:val="002D6DD3"/>
    <w:rsid w:val="002F0038"/>
    <w:rsid w:val="00305F6A"/>
    <w:rsid w:val="00311287"/>
    <w:rsid w:val="003176EF"/>
    <w:rsid w:val="00324210"/>
    <w:rsid w:val="00324B00"/>
    <w:rsid w:val="00325CF2"/>
    <w:rsid w:val="0033461A"/>
    <w:rsid w:val="003460DB"/>
    <w:rsid w:val="003519EE"/>
    <w:rsid w:val="00353D04"/>
    <w:rsid w:val="00361D70"/>
    <w:rsid w:val="00363097"/>
    <w:rsid w:val="003650E7"/>
    <w:rsid w:val="0037177B"/>
    <w:rsid w:val="00372F05"/>
    <w:rsid w:val="00376F38"/>
    <w:rsid w:val="003805CE"/>
    <w:rsid w:val="00396FFD"/>
    <w:rsid w:val="003A2509"/>
    <w:rsid w:val="003A5F4D"/>
    <w:rsid w:val="003B4A76"/>
    <w:rsid w:val="003B5E71"/>
    <w:rsid w:val="003B6BA8"/>
    <w:rsid w:val="003C53C6"/>
    <w:rsid w:val="003E2864"/>
    <w:rsid w:val="003F17BD"/>
    <w:rsid w:val="003F3184"/>
    <w:rsid w:val="003F4AD8"/>
    <w:rsid w:val="00401349"/>
    <w:rsid w:val="004128D0"/>
    <w:rsid w:val="00412A4B"/>
    <w:rsid w:val="00413392"/>
    <w:rsid w:val="00415A33"/>
    <w:rsid w:val="00422D1C"/>
    <w:rsid w:val="00423597"/>
    <w:rsid w:val="004240BD"/>
    <w:rsid w:val="004315AF"/>
    <w:rsid w:val="00432677"/>
    <w:rsid w:val="00434BCF"/>
    <w:rsid w:val="00437B56"/>
    <w:rsid w:val="00443671"/>
    <w:rsid w:val="00452498"/>
    <w:rsid w:val="00452E68"/>
    <w:rsid w:val="0046566B"/>
    <w:rsid w:val="00480B88"/>
    <w:rsid w:val="00484772"/>
    <w:rsid w:val="00491C46"/>
    <w:rsid w:val="004B546F"/>
    <w:rsid w:val="004C535A"/>
    <w:rsid w:val="004C5EEE"/>
    <w:rsid w:val="004D5AAF"/>
    <w:rsid w:val="004E28EA"/>
    <w:rsid w:val="004E4CAE"/>
    <w:rsid w:val="004E6A0D"/>
    <w:rsid w:val="004F21D3"/>
    <w:rsid w:val="004F3BEA"/>
    <w:rsid w:val="005002B0"/>
    <w:rsid w:val="00502921"/>
    <w:rsid w:val="005051B0"/>
    <w:rsid w:val="005115CF"/>
    <w:rsid w:val="00512C96"/>
    <w:rsid w:val="005141C9"/>
    <w:rsid w:val="0052561F"/>
    <w:rsid w:val="00533AC4"/>
    <w:rsid w:val="00534C08"/>
    <w:rsid w:val="005406F7"/>
    <w:rsid w:val="00542FDF"/>
    <w:rsid w:val="005474A2"/>
    <w:rsid w:val="005551C6"/>
    <w:rsid w:val="0056436E"/>
    <w:rsid w:val="00565DA3"/>
    <w:rsid w:val="005A1FFE"/>
    <w:rsid w:val="005C3EC8"/>
    <w:rsid w:val="005C5B0E"/>
    <w:rsid w:val="005C7B12"/>
    <w:rsid w:val="005E7A20"/>
    <w:rsid w:val="005F326B"/>
    <w:rsid w:val="005F49B7"/>
    <w:rsid w:val="00606244"/>
    <w:rsid w:val="00610937"/>
    <w:rsid w:val="0061146E"/>
    <w:rsid w:val="00621CD6"/>
    <w:rsid w:val="00626E3C"/>
    <w:rsid w:val="00627981"/>
    <w:rsid w:val="00645849"/>
    <w:rsid w:val="006517D2"/>
    <w:rsid w:val="006531F9"/>
    <w:rsid w:val="00672190"/>
    <w:rsid w:val="00674759"/>
    <w:rsid w:val="006908BD"/>
    <w:rsid w:val="006968ED"/>
    <w:rsid w:val="006A5FF4"/>
    <w:rsid w:val="006A7FA1"/>
    <w:rsid w:val="006B5288"/>
    <w:rsid w:val="006C2F2B"/>
    <w:rsid w:val="006C39CB"/>
    <w:rsid w:val="006D6588"/>
    <w:rsid w:val="006E28B6"/>
    <w:rsid w:val="006E407D"/>
    <w:rsid w:val="006E4D6A"/>
    <w:rsid w:val="006E675A"/>
    <w:rsid w:val="006F6B66"/>
    <w:rsid w:val="0070718F"/>
    <w:rsid w:val="00707339"/>
    <w:rsid w:val="0070762F"/>
    <w:rsid w:val="007214EC"/>
    <w:rsid w:val="007309D8"/>
    <w:rsid w:val="00730EE9"/>
    <w:rsid w:val="007317C2"/>
    <w:rsid w:val="00732E1C"/>
    <w:rsid w:val="00745B5E"/>
    <w:rsid w:val="0075195B"/>
    <w:rsid w:val="00756BB1"/>
    <w:rsid w:val="00772033"/>
    <w:rsid w:val="0077621D"/>
    <w:rsid w:val="00781983"/>
    <w:rsid w:val="00782597"/>
    <w:rsid w:val="00793371"/>
    <w:rsid w:val="007B48A5"/>
    <w:rsid w:val="007C0A05"/>
    <w:rsid w:val="007C225B"/>
    <w:rsid w:val="007D1AF3"/>
    <w:rsid w:val="007E52B7"/>
    <w:rsid w:val="00800BB4"/>
    <w:rsid w:val="00804625"/>
    <w:rsid w:val="00806DB1"/>
    <w:rsid w:val="0081026E"/>
    <w:rsid w:val="00811457"/>
    <w:rsid w:val="00814ED4"/>
    <w:rsid w:val="008226AE"/>
    <w:rsid w:val="0082502C"/>
    <w:rsid w:val="008306D1"/>
    <w:rsid w:val="008334F2"/>
    <w:rsid w:val="008367AC"/>
    <w:rsid w:val="00846B2B"/>
    <w:rsid w:val="00855FB6"/>
    <w:rsid w:val="008669A7"/>
    <w:rsid w:val="00872D2F"/>
    <w:rsid w:val="0088257C"/>
    <w:rsid w:val="008848B0"/>
    <w:rsid w:val="00895ABB"/>
    <w:rsid w:val="008A37EB"/>
    <w:rsid w:val="008A753D"/>
    <w:rsid w:val="008B1866"/>
    <w:rsid w:val="008C192E"/>
    <w:rsid w:val="008D0218"/>
    <w:rsid w:val="008D0967"/>
    <w:rsid w:val="008E1C43"/>
    <w:rsid w:val="008E2FC7"/>
    <w:rsid w:val="008E4400"/>
    <w:rsid w:val="009015D7"/>
    <w:rsid w:val="00906524"/>
    <w:rsid w:val="009136A1"/>
    <w:rsid w:val="0091661D"/>
    <w:rsid w:val="009243D1"/>
    <w:rsid w:val="00932A73"/>
    <w:rsid w:val="00934C7E"/>
    <w:rsid w:val="00937949"/>
    <w:rsid w:val="00945BEF"/>
    <w:rsid w:val="00947263"/>
    <w:rsid w:val="00951ACD"/>
    <w:rsid w:val="0095318D"/>
    <w:rsid w:val="0095798F"/>
    <w:rsid w:val="00961021"/>
    <w:rsid w:val="009673E8"/>
    <w:rsid w:val="00972824"/>
    <w:rsid w:val="00984805"/>
    <w:rsid w:val="00984F78"/>
    <w:rsid w:val="009916EE"/>
    <w:rsid w:val="0099214D"/>
    <w:rsid w:val="00993C57"/>
    <w:rsid w:val="009A24BE"/>
    <w:rsid w:val="009B0D1F"/>
    <w:rsid w:val="009B438F"/>
    <w:rsid w:val="009B474B"/>
    <w:rsid w:val="009D2834"/>
    <w:rsid w:val="009E02D8"/>
    <w:rsid w:val="009E1A0E"/>
    <w:rsid w:val="009E4242"/>
    <w:rsid w:val="009E59F3"/>
    <w:rsid w:val="009F093D"/>
    <w:rsid w:val="009F1210"/>
    <w:rsid w:val="009F27CA"/>
    <w:rsid w:val="00A2022C"/>
    <w:rsid w:val="00A209BC"/>
    <w:rsid w:val="00A3357C"/>
    <w:rsid w:val="00A34728"/>
    <w:rsid w:val="00A34DFF"/>
    <w:rsid w:val="00A35AEC"/>
    <w:rsid w:val="00A40A53"/>
    <w:rsid w:val="00A41039"/>
    <w:rsid w:val="00A4340E"/>
    <w:rsid w:val="00A46CF1"/>
    <w:rsid w:val="00A603C0"/>
    <w:rsid w:val="00A77106"/>
    <w:rsid w:val="00A85673"/>
    <w:rsid w:val="00A86B64"/>
    <w:rsid w:val="00AA2D15"/>
    <w:rsid w:val="00AA365C"/>
    <w:rsid w:val="00AB7EFD"/>
    <w:rsid w:val="00AC3A99"/>
    <w:rsid w:val="00AC3BBB"/>
    <w:rsid w:val="00AD1C3D"/>
    <w:rsid w:val="00AD4209"/>
    <w:rsid w:val="00AD4FC6"/>
    <w:rsid w:val="00AE7CC5"/>
    <w:rsid w:val="00AF35F9"/>
    <w:rsid w:val="00AF5656"/>
    <w:rsid w:val="00B0218E"/>
    <w:rsid w:val="00B236F9"/>
    <w:rsid w:val="00B331A2"/>
    <w:rsid w:val="00B422EB"/>
    <w:rsid w:val="00B439FA"/>
    <w:rsid w:val="00B53449"/>
    <w:rsid w:val="00B53474"/>
    <w:rsid w:val="00B56E20"/>
    <w:rsid w:val="00B6094C"/>
    <w:rsid w:val="00B6105F"/>
    <w:rsid w:val="00B62C47"/>
    <w:rsid w:val="00B62D04"/>
    <w:rsid w:val="00B65ADA"/>
    <w:rsid w:val="00B95544"/>
    <w:rsid w:val="00B97EDA"/>
    <w:rsid w:val="00BA4FE7"/>
    <w:rsid w:val="00BA765F"/>
    <w:rsid w:val="00BC0A46"/>
    <w:rsid w:val="00BC25EF"/>
    <w:rsid w:val="00BD5884"/>
    <w:rsid w:val="00BE038F"/>
    <w:rsid w:val="00BE06F9"/>
    <w:rsid w:val="00BE0756"/>
    <w:rsid w:val="00BE499F"/>
    <w:rsid w:val="00BE4D18"/>
    <w:rsid w:val="00BE5FEA"/>
    <w:rsid w:val="00BF1C6B"/>
    <w:rsid w:val="00BF22A4"/>
    <w:rsid w:val="00BF6280"/>
    <w:rsid w:val="00BF6EDE"/>
    <w:rsid w:val="00C12169"/>
    <w:rsid w:val="00C149A3"/>
    <w:rsid w:val="00C1787C"/>
    <w:rsid w:val="00C17EF9"/>
    <w:rsid w:val="00C200D3"/>
    <w:rsid w:val="00C279A3"/>
    <w:rsid w:val="00C30079"/>
    <w:rsid w:val="00C44EBE"/>
    <w:rsid w:val="00C542C0"/>
    <w:rsid w:val="00C60A35"/>
    <w:rsid w:val="00C61C47"/>
    <w:rsid w:val="00C72861"/>
    <w:rsid w:val="00C82F80"/>
    <w:rsid w:val="00C96CAA"/>
    <w:rsid w:val="00CA0B32"/>
    <w:rsid w:val="00CA3C9C"/>
    <w:rsid w:val="00CA644A"/>
    <w:rsid w:val="00CC31A9"/>
    <w:rsid w:val="00CD1AA8"/>
    <w:rsid w:val="00CD2002"/>
    <w:rsid w:val="00CE217E"/>
    <w:rsid w:val="00CE2A33"/>
    <w:rsid w:val="00CE5CC7"/>
    <w:rsid w:val="00D0489D"/>
    <w:rsid w:val="00D15972"/>
    <w:rsid w:val="00D276FB"/>
    <w:rsid w:val="00D373A4"/>
    <w:rsid w:val="00D373DB"/>
    <w:rsid w:val="00D458E8"/>
    <w:rsid w:val="00D51E27"/>
    <w:rsid w:val="00D54BC7"/>
    <w:rsid w:val="00D55CB7"/>
    <w:rsid w:val="00D7001F"/>
    <w:rsid w:val="00D753CA"/>
    <w:rsid w:val="00D7646C"/>
    <w:rsid w:val="00D80A66"/>
    <w:rsid w:val="00D80BFB"/>
    <w:rsid w:val="00D81B3D"/>
    <w:rsid w:val="00D84025"/>
    <w:rsid w:val="00D84BDE"/>
    <w:rsid w:val="00D9042A"/>
    <w:rsid w:val="00D9203E"/>
    <w:rsid w:val="00DA00E1"/>
    <w:rsid w:val="00DA5AD9"/>
    <w:rsid w:val="00DB4ED6"/>
    <w:rsid w:val="00DB794B"/>
    <w:rsid w:val="00DB7B86"/>
    <w:rsid w:val="00DC0EEC"/>
    <w:rsid w:val="00DE7BD5"/>
    <w:rsid w:val="00DF0618"/>
    <w:rsid w:val="00DF6D3D"/>
    <w:rsid w:val="00E0201A"/>
    <w:rsid w:val="00E02339"/>
    <w:rsid w:val="00E02DB7"/>
    <w:rsid w:val="00E21259"/>
    <w:rsid w:val="00E2155E"/>
    <w:rsid w:val="00E3178C"/>
    <w:rsid w:val="00E317EB"/>
    <w:rsid w:val="00E328B2"/>
    <w:rsid w:val="00E3479E"/>
    <w:rsid w:val="00E61084"/>
    <w:rsid w:val="00E6340B"/>
    <w:rsid w:val="00E638D8"/>
    <w:rsid w:val="00E65C09"/>
    <w:rsid w:val="00E70BB7"/>
    <w:rsid w:val="00E80C2E"/>
    <w:rsid w:val="00E829F7"/>
    <w:rsid w:val="00E85CCD"/>
    <w:rsid w:val="00E87BBB"/>
    <w:rsid w:val="00EA0D92"/>
    <w:rsid w:val="00EA412F"/>
    <w:rsid w:val="00EA6874"/>
    <w:rsid w:val="00EB567B"/>
    <w:rsid w:val="00EB751D"/>
    <w:rsid w:val="00EC0C3F"/>
    <w:rsid w:val="00EC3957"/>
    <w:rsid w:val="00EC4A1F"/>
    <w:rsid w:val="00EC61AD"/>
    <w:rsid w:val="00ED2737"/>
    <w:rsid w:val="00ED2776"/>
    <w:rsid w:val="00ED5F4D"/>
    <w:rsid w:val="00ED7767"/>
    <w:rsid w:val="00EE25D3"/>
    <w:rsid w:val="00EE71AF"/>
    <w:rsid w:val="00EF1EC6"/>
    <w:rsid w:val="00F10523"/>
    <w:rsid w:val="00F161B8"/>
    <w:rsid w:val="00F17B13"/>
    <w:rsid w:val="00F17EC9"/>
    <w:rsid w:val="00F20134"/>
    <w:rsid w:val="00F20574"/>
    <w:rsid w:val="00F21ADB"/>
    <w:rsid w:val="00F23485"/>
    <w:rsid w:val="00F23C89"/>
    <w:rsid w:val="00F23D4F"/>
    <w:rsid w:val="00F24742"/>
    <w:rsid w:val="00F26E1A"/>
    <w:rsid w:val="00F26F79"/>
    <w:rsid w:val="00F35636"/>
    <w:rsid w:val="00F6523E"/>
    <w:rsid w:val="00F70FA3"/>
    <w:rsid w:val="00F7137A"/>
    <w:rsid w:val="00F81AA4"/>
    <w:rsid w:val="00F8311E"/>
    <w:rsid w:val="00FA1C8E"/>
    <w:rsid w:val="00FA5632"/>
    <w:rsid w:val="00FA7B61"/>
    <w:rsid w:val="00FB0192"/>
    <w:rsid w:val="00FB26D2"/>
    <w:rsid w:val="00FB2C0E"/>
    <w:rsid w:val="00FC57BF"/>
    <w:rsid w:val="00FC77FA"/>
    <w:rsid w:val="00FD6CBB"/>
    <w:rsid w:val="00FE2D2D"/>
    <w:rsid w:val="00FF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C5386"/>
  <w15:docId w15:val="{2331C419-CB09-41DD-B13A-B5F7BABF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styleId="FootnoteText">
    <w:name w:val="footnote text"/>
    <w:basedOn w:val="Normal"/>
    <w:link w:val="FootnoteTextChar"/>
    <w:uiPriority w:val="99"/>
    <w:semiHidden/>
    <w:unhideWhenUsed/>
    <w:rsid w:val="005E7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A20"/>
    <w:rPr>
      <w:sz w:val="20"/>
      <w:szCs w:val="20"/>
    </w:rPr>
  </w:style>
  <w:style w:type="character" w:styleId="FootnoteReference">
    <w:name w:val="footnote reference"/>
    <w:basedOn w:val="DefaultParagraphFont"/>
    <w:uiPriority w:val="99"/>
    <w:semiHidden/>
    <w:unhideWhenUsed/>
    <w:rsid w:val="005E7A20"/>
    <w:rPr>
      <w:vertAlign w:val="superscript"/>
    </w:rPr>
  </w:style>
  <w:style w:type="paragraph" w:styleId="NoSpacing">
    <w:name w:val="No Spacing"/>
    <w:uiPriority w:val="1"/>
    <w:qFormat/>
    <w:rsid w:val="00B62D04"/>
    <w:pPr>
      <w:spacing w:after="0"/>
    </w:pPr>
  </w:style>
  <w:style w:type="paragraph" w:styleId="ListNumber">
    <w:name w:val="List Number"/>
    <w:basedOn w:val="Normal"/>
    <w:uiPriority w:val="99"/>
    <w:semiHidden/>
    <w:unhideWhenUsed/>
    <w:rsid w:val="00C200D3"/>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3597-9CC3-4D72-9056-88DD8F32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2015-07-01T17:13:00Z</cp:lastPrinted>
  <dcterms:created xsi:type="dcterms:W3CDTF">2020-08-18T12:00:00Z</dcterms:created>
  <dcterms:modified xsi:type="dcterms:W3CDTF">2020-08-18T12:00:00Z</dcterms:modified>
</cp:coreProperties>
</file>